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6B78BD" w:rsidRPr="006B78BD" w14:paraId="121C9DBD" w14:textId="77777777" w:rsidTr="0078133B">
        <w:trPr>
          <w:trHeight w:hRule="exact" w:val="720"/>
        </w:trPr>
        <w:tc>
          <w:tcPr>
            <w:tcW w:w="855" w:type="dxa"/>
            <w:tcBorders>
              <w:top w:val="nil"/>
              <w:bottom w:val="single" w:sz="12" w:space="0" w:color="000000"/>
              <w:right w:val="nil"/>
            </w:tcBorders>
          </w:tcPr>
          <w:p w14:paraId="35FE26BD" w14:textId="77777777" w:rsidR="006B78BD" w:rsidRPr="006B78BD" w:rsidRDefault="006B78BD" w:rsidP="00D874EE">
            <w:pPr>
              <w:spacing w:after="120" w:line="480" w:lineRule="auto"/>
              <w:rPr>
                <w:rFonts w:eastAsia="SimSun"/>
                <w:snapToGrid w:val="0"/>
                <w:kern w:val="22"/>
                <w:sz w:val="20"/>
                <w:szCs w:val="20"/>
                <w:lang w:val="en-US"/>
              </w:rPr>
            </w:pPr>
            <w:bookmarkStart w:id="0" w:name="_Hlk33348613"/>
            <w:r w:rsidRPr="006B78BD">
              <w:rPr>
                <w:rFonts w:ascii="Cambria" w:eastAsia="MS Mincho" w:hAnsi="Cambria" w:cs="Arial"/>
                <w:noProof/>
                <w:kern w:val="22"/>
                <w:sz w:val="20"/>
                <w:szCs w:val="20"/>
                <w:lang w:val="en-US" w:eastAsia="zh-CN"/>
              </w:rPr>
              <w:drawing>
                <wp:anchor distT="0" distB="0" distL="114300" distR="114300" simplePos="0" relativeHeight="251659264" behindDoc="0" locked="0" layoutInCell="1" allowOverlap="1" wp14:anchorId="3A0E164E" wp14:editId="497A8208">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7220EFEE" w14:textId="03E78230" w:rsidR="006B78BD" w:rsidRPr="006B78BD" w:rsidRDefault="00284222" w:rsidP="00D874EE">
            <w:pPr>
              <w:rPr>
                <w:rFonts w:eastAsia="SimSun"/>
                <w:b/>
                <w:bCs/>
                <w:sz w:val="20"/>
                <w:szCs w:val="20"/>
                <w:lang w:eastAsia="zh-CN"/>
              </w:rPr>
            </w:pPr>
            <w:r w:rsidRPr="006B78BD">
              <w:rPr>
                <w:rFonts w:eastAsia="SimSun"/>
                <w:b/>
                <w:bCs/>
                <w:noProof/>
                <w:sz w:val="20"/>
                <w:szCs w:val="20"/>
                <w:lang w:eastAsia="zh-CN"/>
              </w:rPr>
              <w:drawing>
                <wp:anchor distT="0" distB="0" distL="114300" distR="114300" simplePos="0" relativeHeight="251660288" behindDoc="0" locked="0" layoutInCell="1" allowOverlap="1" wp14:anchorId="7BDB429F" wp14:editId="2F13C52E">
                  <wp:simplePos x="0" y="0"/>
                  <wp:positionH relativeFrom="column">
                    <wp:posOffset>419735</wp:posOffset>
                  </wp:positionH>
                  <wp:positionV relativeFrom="paragraph">
                    <wp:posOffset>-17145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6B78BD" w:rsidRPr="006B78BD">
              <w:rPr>
                <w:rFonts w:eastAsia="SimSun" w:hint="eastAsia"/>
                <w:b/>
                <w:bCs/>
                <w:sz w:val="20"/>
                <w:szCs w:val="20"/>
                <w:lang w:eastAsia="zh-CN"/>
              </w:rPr>
              <w:t>联合国</w:t>
            </w:r>
          </w:p>
          <w:p w14:paraId="74A18467" w14:textId="77777777" w:rsidR="006B78BD" w:rsidRPr="006B78BD" w:rsidRDefault="006B78BD" w:rsidP="00D874EE">
            <w:pPr>
              <w:rPr>
                <w:rFonts w:eastAsia="SimSun"/>
                <w:b/>
                <w:bCs/>
                <w:sz w:val="20"/>
                <w:szCs w:val="20"/>
                <w:lang w:eastAsia="zh-CN"/>
              </w:rPr>
            </w:pPr>
            <w:r w:rsidRPr="006B78BD">
              <w:rPr>
                <w:rFonts w:eastAsia="SimSun" w:hint="eastAsia"/>
                <w:b/>
                <w:bCs/>
                <w:sz w:val="20"/>
                <w:szCs w:val="20"/>
                <w:lang w:eastAsia="zh-CN"/>
              </w:rPr>
              <w:t>环境规划署</w:t>
            </w:r>
          </w:p>
          <w:p w14:paraId="736168DD" w14:textId="77777777" w:rsidR="006B78BD" w:rsidRPr="006B78BD" w:rsidRDefault="006B78BD" w:rsidP="00D874EE">
            <w:pPr>
              <w:rPr>
                <w:rFonts w:eastAsia="SimSun"/>
                <w:sz w:val="24"/>
                <w:lang w:eastAsia="zh-CN"/>
              </w:rPr>
            </w:pPr>
          </w:p>
        </w:tc>
        <w:tc>
          <w:tcPr>
            <w:tcW w:w="7322" w:type="dxa"/>
            <w:gridSpan w:val="2"/>
            <w:tcBorders>
              <w:top w:val="nil"/>
              <w:left w:val="nil"/>
              <w:bottom w:val="single" w:sz="12" w:space="0" w:color="000000"/>
            </w:tcBorders>
          </w:tcPr>
          <w:p w14:paraId="7B00D374" w14:textId="77777777" w:rsidR="006B78BD" w:rsidRPr="006B78BD" w:rsidRDefault="006B78BD" w:rsidP="00D874EE">
            <w:pPr>
              <w:spacing w:before="60"/>
              <w:ind w:left="360" w:right="619"/>
              <w:jc w:val="right"/>
              <w:rPr>
                <w:rFonts w:ascii="Arial" w:eastAsia="SimSun" w:hAnsi="Arial" w:cs="Arial"/>
                <w:b/>
                <w:snapToGrid w:val="0"/>
                <w:kern w:val="22"/>
                <w:sz w:val="32"/>
                <w:lang w:eastAsia="zh-CN"/>
              </w:rPr>
            </w:pPr>
            <w:r w:rsidRPr="006B78BD">
              <w:rPr>
                <w:rFonts w:ascii="Arial" w:eastAsia="SimSun" w:hAnsi="Arial" w:cs="Arial"/>
                <w:b/>
                <w:snapToGrid w:val="0"/>
                <w:kern w:val="22"/>
                <w:sz w:val="32"/>
                <w:lang w:eastAsia="zh-CN"/>
              </w:rPr>
              <w:t>CBD</w:t>
            </w:r>
          </w:p>
          <w:p w14:paraId="69BCFC01" w14:textId="77777777" w:rsidR="006B78BD" w:rsidRPr="006B78BD" w:rsidRDefault="006B78BD" w:rsidP="00D874EE">
            <w:pPr>
              <w:jc w:val="left"/>
              <w:rPr>
                <w:rFonts w:eastAsia="SimSun"/>
                <w:b/>
                <w:snapToGrid w:val="0"/>
                <w:kern w:val="22"/>
                <w:sz w:val="20"/>
                <w:lang w:eastAsia="zh-CN"/>
              </w:rPr>
            </w:pPr>
          </w:p>
        </w:tc>
      </w:tr>
      <w:tr w:rsidR="006B78BD" w:rsidRPr="006B78BD" w14:paraId="7BC1A0A2" w14:textId="77777777" w:rsidTr="0078133B">
        <w:trPr>
          <w:trHeight w:val="2220"/>
        </w:trPr>
        <w:tc>
          <w:tcPr>
            <w:tcW w:w="7029" w:type="dxa"/>
            <w:gridSpan w:val="3"/>
            <w:tcBorders>
              <w:top w:val="nil"/>
              <w:bottom w:val="single" w:sz="36" w:space="0" w:color="000000"/>
            </w:tcBorders>
          </w:tcPr>
          <w:p w14:paraId="6EDC1A4C" w14:textId="77777777" w:rsidR="006B78BD" w:rsidRPr="006B78BD" w:rsidRDefault="006B78BD" w:rsidP="00D874EE">
            <w:pPr>
              <w:rPr>
                <w:rFonts w:eastAsia="SimSun"/>
                <w:b/>
                <w:noProof/>
                <w:sz w:val="24"/>
                <w:lang w:val="en-US" w:eastAsia="zh-CN"/>
              </w:rPr>
            </w:pPr>
          </w:p>
          <w:p w14:paraId="0CE9D01F" w14:textId="77777777" w:rsidR="006B78BD" w:rsidRPr="006B78BD" w:rsidRDefault="006B78BD" w:rsidP="00D874EE">
            <w:pPr>
              <w:rPr>
                <w:rFonts w:ascii="Univers" w:eastAsia="SimSun" w:hAnsi="Univers"/>
                <w:snapToGrid w:val="0"/>
                <w:kern w:val="22"/>
                <w:sz w:val="32"/>
                <w:lang w:eastAsia="zh-CN"/>
              </w:rPr>
            </w:pPr>
            <w:r w:rsidRPr="006B78BD">
              <w:rPr>
                <w:rFonts w:eastAsia="SimSun"/>
                <w:b/>
                <w:noProof/>
                <w:sz w:val="24"/>
                <w:lang w:val="en-US" w:eastAsia="zh-CN"/>
              </w:rPr>
              <w:drawing>
                <wp:inline distT="0" distB="0" distL="0" distR="0" wp14:anchorId="4A9A5BED" wp14:editId="1EC57A0D">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1DAF641D" w14:textId="77777777" w:rsidR="006B78BD" w:rsidRPr="006B78BD" w:rsidRDefault="006B78BD" w:rsidP="00D874EE">
            <w:pPr>
              <w:ind w:left="58"/>
              <w:rPr>
                <w:rFonts w:eastAsia="SimSun"/>
                <w:bCs/>
                <w:snapToGrid w:val="0"/>
                <w:kern w:val="22"/>
                <w:sz w:val="24"/>
                <w:szCs w:val="22"/>
                <w:lang w:eastAsia="zh-CN"/>
              </w:rPr>
            </w:pPr>
            <w:r w:rsidRPr="006B78BD">
              <w:rPr>
                <w:rFonts w:eastAsia="SimSun"/>
                <w:bCs/>
                <w:snapToGrid w:val="0"/>
                <w:kern w:val="22"/>
                <w:sz w:val="24"/>
                <w:szCs w:val="22"/>
                <w:lang w:eastAsia="zh-CN"/>
              </w:rPr>
              <w:t>Distr.</w:t>
            </w:r>
          </w:p>
          <w:p w14:paraId="6CA0730A" w14:textId="4AB4ECFF" w:rsidR="006B78BD" w:rsidRPr="006B78BD" w:rsidRDefault="00846861" w:rsidP="00D874EE">
            <w:pPr>
              <w:ind w:left="58"/>
              <w:rPr>
                <w:rFonts w:eastAsia="SimSun"/>
                <w:bCs/>
                <w:snapToGrid w:val="0"/>
                <w:kern w:val="22"/>
                <w:sz w:val="24"/>
                <w:szCs w:val="22"/>
                <w:lang w:eastAsia="zh-CN"/>
              </w:rPr>
            </w:pPr>
            <w:r>
              <w:rPr>
                <w:rFonts w:eastAsia="SimSun"/>
                <w:bCs/>
                <w:snapToGrid w:val="0"/>
                <w:kern w:val="22"/>
                <w:sz w:val="24"/>
                <w:szCs w:val="22"/>
                <w:lang w:eastAsia="zh-CN"/>
              </w:rPr>
              <w:t>GENERAL</w:t>
            </w:r>
          </w:p>
          <w:p w14:paraId="626A43E9" w14:textId="77777777" w:rsidR="006B78BD" w:rsidRPr="006B78BD" w:rsidRDefault="006B78BD" w:rsidP="00D874EE">
            <w:pPr>
              <w:ind w:left="58"/>
              <w:rPr>
                <w:rFonts w:eastAsia="SimSun"/>
                <w:bCs/>
                <w:snapToGrid w:val="0"/>
                <w:kern w:val="22"/>
                <w:sz w:val="24"/>
                <w:szCs w:val="22"/>
                <w:lang w:eastAsia="zh-CN"/>
              </w:rPr>
            </w:pPr>
          </w:p>
          <w:p w14:paraId="21BC3676" w14:textId="0DA92F8F" w:rsidR="006B78BD" w:rsidRPr="006B78BD" w:rsidRDefault="00966167" w:rsidP="00D874EE">
            <w:pPr>
              <w:ind w:left="58"/>
              <w:rPr>
                <w:rFonts w:eastAsia="SimSun"/>
                <w:bCs/>
                <w:snapToGrid w:val="0"/>
                <w:kern w:val="22"/>
                <w:sz w:val="24"/>
                <w:szCs w:val="22"/>
                <w:lang w:eastAsia="zh-CN"/>
              </w:rPr>
            </w:pPr>
            <w:sdt>
              <w:sdtPr>
                <w:rPr>
                  <w:rFonts w:eastAsia="SimSun"/>
                  <w:bCs/>
                  <w:snapToGrid w:val="0"/>
                  <w:kern w:val="22"/>
                  <w:sz w:val="24"/>
                  <w:szCs w:val="22"/>
                  <w:lang w:eastAsia="zh-CN"/>
                </w:rPr>
                <w:alias w:val="Subject"/>
                <w:tag w:val=""/>
                <w:id w:val="2137136483"/>
                <w:placeholder>
                  <w:docPart w:val="772E2792DE1A4F3DBD07BDD4FF704D3E"/>
                </w:placeholder>
                <w:dataBinding w:prefixMappings="xmlns:ns0='http://purl.org/dc/elements/1.1/' xmlns:ns1='http://schemas.openxmlformats.org/package/2006/metadata/core-properties' " w:xpath="/ns1:coreProperties[1]/ns0:subject[1]" w:storeItemID="{6C3C8BC8-F283-45AE-878A-BAB7291924A1}"/>
                <w:text/>
              </w:sdtPr>
              <w:sdtEndPr/>
              <w:sdtContent>
                <w:r w:rsidR="006B78BD" w:rsidRPr="006B78BD">
                  <w:rPr>
                    <w:rFonts w:eastAsia="SimSun"/>
                    <w:bCs/>
                    <w:snapToGrid w:val="0"/>
                    <w:kern w:val="22"/>
                    <w:sz w:val="24"/>
                    <w:szCs w:val="22"/>
                    <w:lang w:eastAsia="zh-CN"/>
                  </w:rPr>
                  <w:t>CBD/COP/15/</w:t>
                </w:r>
                <w:r w:rsidR="00846861">
                  <w:rPr>
                    <w:rFonts w:eastAsia="SimSun"/>
                    <w:bCs/>
                    <w:snapToGrid w:val="0"/>
                    <w:kern w:val="22"/>
                    <w:sz w:val="24"/>
                    <w:szCs w:val="22"/>
                    <w:lang w:eastAsia="zh-CN"/>
                  </w:rPr>
                  <w:t>17</w:t>
                </w:r>
              </w:sdtContent>
            </w:sdt>
          </w:p>
          <w:p w14:paraId="4C820729" w14:textId="0EEBC554" w:rsidR="006B78BD" w:rsidRPr="006B78BD" w:rsidRDefault="00846861" w:rsidP="00D874EE">
            <w:pPr>
              <w:ind w:left="58"/>
              <w:rPr>
                <w:rFonts w:eastAsia="SimSun"/>
                <w:bCs/>
                <w:snapToGrid w:val="0"/>
                <w:kern w:val="22"/>
                <w:sz w:val="24"/>
                <w:szCs w:val="22"/>
                <w:lang w:eastAsia="zh-CN"/>
              </w:rPr>
            </w:pPr>
            <w:r>
              <w:rPr>
                <w:rFonts w:eastAsia="SimSun"/>
                <w:bCs/>
                <w:snapToGrid w:val="0"/>
                <w:kern w:val="22"/>
                <w:sz w:val="24"/>
                <w:szCs w:val="22"/>
                <w:lang w:eastAsia="zh-CN"/>
              </w:rPr>
              <w:t>20</w:t>
            </w:r>
            <w:r w:rsidR="006B78BD" w:rsidRPr="006B78BD">
              <w:rPr>
                <w:rFonts w:eastAsia="SimSun"/>
                <w:bCs/>
                <w:snapToGrid w:val="0"/>
                <w:kern w:val="22"/>
                <w:sz w:val="24"/>
                <w:szCs w:val="22"/>
                <w:lang w:eastAsia="zh-CN"/>
              </w:rPr>
              <w:t xml:space="preserve"> October 2023</w:t>
            </w:r>
          </w:p>
          <w:p w14:paraId="6DCEF948" w14:textId="190987E7" w:rsidR="006B78BD" w:rsidRPr="006B78BD" w:rsidRDefault="006B78BD" w:rsidP="00D874EE">
            <w:pPr>
              <w:ind w:left="58"/>
              <w:rPr>
                <w:rFonts w:eastAsia="SimSun"/>
                <w:snapToGrid w:val="0"/>
                <w:kern w:val="22"/>
                <w:sz w:val="24"/>
                <w:lang w:eastAsia="zh-CN"/>
              </w:rPr>
            </w:pPr>
          </w:p>
          <w:p w14:paraId="383E2D00" w14:textId="77777777" w:rsidR="006B78BD" w:rsidRPr="006B78BD" w:rsidRDefault="006B78BD" w:rsidP="00D874EE">
            <w:pPr>
              <w:ind w:left="58"/>
              <w:rPr>
                <w:rFonts w:eastAsia="SimSun"/>
                <w:bCs/>
                <w:snapToGrid w:val="0"/>
                <w:kern w:val="22"/>
                <w:sz w:val="24"/>
                <w:szCs w:val="22"/>
                <w:lang w:eastAsia="zh-CN"/>
              </w:rPr>
            </w:pPr>
            <w:r w:rsidRPr="006B78BD">
              <w:rPr>
                <w:rFonts w:eastAsia="SimSun"/>
                <w:bCs/>
                <w:snapToGrid w:val="0"/>
                <w:kern w:val="22"/>
                <w:sz w:val="24"/>
                <w:szCs w:val="22"/>
                <w:lang w:eastAsia="zh-CN"/>
              </w:rPr>
              <w:t>CHINESE</w:t>
            </w:r>
          </w:p>
          <w:p w14:paraId="44513DEE" w14:textId="77777777" w:rsidR="006B78BD" w:rsidRPr="006B78BD" w:rsidRDefault="006B78BD" w:rsidP="00D874EE">
            <w:pPr>
              <w:ind w:left="58"/>
              <w:rPr>
                <w:rFonts w:eastAsia="SimSun"/>
                <w:b/>
                <w:snapToGrid w:val="0"/>
                <w:kern w:val="22"/>
                <w:sz w:val="24"/>
                <w:szCs w:val="22"/>
                <w:u w:val="single"/>
                <w:lang w:eastAsia="zh-CN"/>
              </w:rPr>
            </w:pPr>
            <w:r w:rsidRPr="006B78BD">
              <w:rPr>
                <w:rFonts w:eastAsia="SimSun"/>
                <w:bCs/>
                <w:snapToGrid w:val="0"/>
                <w:kern w:val="22"/>
                <w:sz w:val="24"/>
                <w:szCs w:val="22"/>
                <w:lang w:eastAsia="zh-CN"/>
              </w:rPr>
              <w:t>ORIGINAL</w:t>
            </w:r>
            <w:r w:rsidRPr="006B78BD">
              <w:rPr>
                <w:rFonts w:eastAsia="SimSun" w:hint="eastAsia"/>
                <w:bCs/>
                <w:snapToGrid w:val="0"/>
                <w:kern w:val="22"/>
                <w:sz w:val="24"/>
                <w:szCs w:val="22"/>
                <w:lang w:eastAsia="zh-CN"/>
              </w:rPr>
              <w:t>：</w:t>
            </w:r>
            <w:r w:rsidRPr="006B78BD">
              <w:rPr>
                <w:rFonts w:eastAsia="SimSun"/>
                <w:bCs/>
                <w:snapToGrid w:val="0"/>
                <w:kern w:val="22"/>
                <w:sz w:val="24"/>
                <w:szCs w:val="22"/>
                <w:lang w:eastAsia="zh-CN"/>
              </w:rPr>
              <w:t xml:space="preserve"> ENGLISH</w:t>
            </w:r>
          </w:p>
        </w:tc>
      </w:tr>
    </w:tbl>
    <w:bookmarkEnd w:id="0"/>
    <w:p w14:paraId="4E3C6A80" w14:textId="72B42475" w:rsidR="006B78BD" w:rsidRPr="006B78BD" w:rsidRDefault="006B78BD" w:rsidP="00D874EE">
      <w:pPr>
        <w:spacing w:before="120"/>
        <w:ind w:right="4147"/>
        <w:rPr>
          <w:rFonts w:eastAsia="SimSun"/>
          <w:sz w:val="24"/>
          <w:lang w:val="zh-CN" w:eastAsia="zh-CN"/>
        </w:rPr>
      </w:pPr>
      <w:r w:rsidRPr="006B78BD">
        <w:rPr>
          <w:rFonts w:eastAsia="SimSun" w:hint="eastAsia"/>
          <w:sz w:val="24"/>
          <w:lang w:val="zh-CN" w:eastAsia="zh-CN"/>
        </w:rPr>
        <w:t>生物多样性公约缔约方大会</w:t>
      </w:r>
    </w:p>
    <w:p w14:paraId="4892EAF8" w14:textId="77777777" w:rsidR="006B78BD" w:rsidRPr="006B78BD" w:rsidRDefault="006B78BD" w:rsidP="00D874EE">
      <w:pPr>
        <w:ind w:right="4140"/>
        <w:rPr>
          <w:rFonts w:eastAsia="SimSun"/>
          <w:sz w:val="24"/>
          <w:lang w:val="zh-CN" w:eastAsia="zh-CN"/>
        </w:rPr>
      </w:pPr>
      <w:r w:rsidRPr="006B78BD">
        <w:rPr>
          <w:rFonts w:eastAsia="SimSun"/>
          <w:sz w:val="24"/>
          <w:lang w:val="zh-CN" w:eastAsia="zh-CN"/>
        </w:rPr>
        <w:t>第</w:t>
      </w:r>
      <w:r w:rsidRPr="006B78BD">
        <w:rPr>
          <w:rFonts w:eastAsia="SimSun" w:hint="eastAsia"/>
          <w:sz w:val="24"/>
          <w:lang w:val="zh-CN" w:eastAsia="zh-CN"/>
        </w:rPr>
        <w:t>十五届</w:t>
      </w:r>
      <w:r w:rsidRPr="006B78BD">
        <w:rPr>
          <w:rFonts w:eastAsia="SimSun"/>
          <w:sz w:val="24"/>
          <w:lang w:val="zh-CN" w:eastAsia="zh-CN"/>
        </w:rPr>
        <w:t>会议</w:t>
      </w:r>
      <w:r>
        <w:rPr>
          <w:rFonts w:eastAsia="SimSun" w:hint="eastAsia"/>
          <w:sz w:val="24"/>
          <w:lang w:val="zh-CN" w:eastAsia="zh-CN"/>
        </w:rPr>
        <w:t xml:space="preserve"> </w:t>
      </w:r>
      <w:r>
        <w:rPr>
          <w:rFonts w:eastAsia="SimSun"/>
          <w:sz w:val="24"/>
          <w:lang w:val="zh-CN" w:eastAsia="zh-CN"/>
        </w:rPr>
        <w:t xml:space="preserve">- </w:t>
      </w:r>
      <w:r w:rsidRPr="006B78BD">
        <w:rPr>
          <w:rFonts w:eastAsia="SimSun" w:hint="eastAsia"/>
          <w:sz w:val="24"/>
          <w:lang w:val="zh-CN" w:eastAsia="zh-CN"/>
        </w:rPr>
        <w:t>第二阶段会议和第二阶段会议续会</w:t>
      </w:r>
    </w:p>
    <w:p w14:paraId="474CF4ED" w14:textId="77777777" w:rsidR="006B78BD" w:rsidRPr="006B78BD" w:rsidRDefault="006B78BD" w:rsidP="00D874EE">
      <w:pPr>
        <w:ind w:right="4140"/>
        <w:rPr>
          <w:rFonts w:eastAsia="SimSun"/>
          <w:sz w:val="24"/>
          <w:lang w:val="zh-CN" w:eastAsia="zh-CN"/>
        </w:rPr>
      </w:pPr>
      <w:r w:rsidRPr="006B78BD">
        <w:rPr>
          <w:rFonts w:eastAsia="SimSun"/>
          <w:sz w:val="24"/>
          <w:lang w:val="zh-CN" w:eastAsia="zh-CN"/>
        </w:rPr>
        <w:t>2022</w:t>
      </w:r>
      <w:r w:rsidRPr="006B78BD">
        <w:rPr>
          <w:rFonts w:eastAsia="SimSun"/>
          <w:sz w:val="24"/>
          <w:lang w:val="zh-CN" w:eastAsia="zh-CN"/>
        </w:rPr>
        <w:t>年</w:t>
      </w:r>
      <w:r w:rsidRPr="006B78BD">
        <w:rPr>
          <w:rFonts w:eastAsia="SimSun"/>
          <w:sz w:val="24"/>
          <w:lang w:val="zh-CN" w:eastAsia="zh-CN"/>
        </w:rPr>
        <w:t>12</w:t>
      </w:r>
      <w:r w:rsidRPr="006B78BD">
        <w:rPr>
          <w:rFonts w:eastAsia="SimSun"/>
          <w:sz w:val="24"/>
          <w:lang w:val="zh-CN" w:eastAsia="zh-CN"/>
        </w:rPr>
        <w:t>月</w:t>
      </w:r>
      <w:r w:rsidRPr="006B78BD">
        <w:rPr>
          <w:rFonts w:eastAsia="SimSun"/>
          <w:sz w:val="24"/>
          <w:lang w:val="zh-CN" w:eastAsia="zh-CN"/>
        </w:rPr>
        <w:t>7</w:t>
      </w:r>
      <w:r w:rsidRPr="006B78BD">
        <w:rPr>
          <w:rFonts w:eastAsia="SimSun"/>
          <w:sz w:val="24"/>
          <w:lang w:val="zh-CN" w:eastAsia="zh-CN"/>
        </w:rPr>
        <w:t>日至</w:t>
      </w:r>
      <w:r w:rsidRPr="006B78BD">
        <w:rPr>
          <w:rFonts w:eastAsia="SimSun"/>
          <w:sz w:val="24"/>
          <w:lang w:val="zh-CN" w:eastAsia="zh-CN"/>
        </w:rPr>
        <w:t>19</w:t>
      </w:r>
      <w:r w:rsidRPr="006B78BD">
        <w:rPr>
          <w:rFonts w:eastAsia="SimSun"/>
          <w:sz w:val="24"/>
          <w:lang w:val="zh-CN" w:eastAsia="zh-CN"/>
        </w:rPr>
        <w:t>日</w:t>
      </w:r>
      <w:r w:rsidRPr="006B78BD">
        <w:rPr>
          <w:rFonts w:eastAsia="SimSun" w:hint="eastAsia"/>
          <w:sz w:val="24"/>
          <w:lang w:val="zh-CN" w:eastAsia="zh-CN"/>
        </w:rPr>
        <w:t>，加拿大蒙特利尔</w:t>
      </w:r>
    </w:p>
    <w:p w14:paraId="6E5CF0DA" w14:textId="77777777" w:rsidR="006B78BD" w:rsidRPr="006B78BD" w:rsidRDefault="006B78BD" w:rsidP="00D874EE">
      <w:pPr>
        <w:ind w:right="4140"/>
        <w:rPr>
          <w:rFonts w:eastAsia="SimSun"/>
          <w:sz w:val="24"/>
          <w:lang w:val="zh-CN" w:eastAsia="zh-CN"/>
        </w:rPr>
      </w:pPr>
      <w:r w:rsidRPr="006B78BD">
        <w:rPr>
          <w:rFonts w:eastAsia="SimSun"/>
          <w:sz w:val="24"/>
          <w:lang w:val="zh-CN" w:eastAsia="zh-CN"/>
        </w:rPr>
        <w:t>2023</w:t>
      </w:r>
      <w:r w:rsidRPr="006B78BD">
        <w:rPr>
          <w:rFonts w:eastAsia="SimSun" w:hint="eastAsia"/>
          <w:sz w:val="24"/>
          <w:lang w:val="zh-CN" w:eastAsia="zh-CN"/>
        </w:rPr>
        <w:t>年</w:t>
      </w:r>
      <w:r w:rsidRPr="006B78BD">
        <w:rPr>
          <w:rFonts w:eastAsia="SimSun" w:hint="eastAsia"/>
          <w:sz w:val="24"/>
          <w:lang w:val="zh-CN" w:eastAsia="zh-CN"/>
        </w:rPr>
        <w:t>1</w:t>
      </w:r>
      <w:r w:rsidRPr="006B78BD">
        <w:rPr>
          <w:rFonts w:eastAsia="SimSun"/>
          <w:sz w:val="24"/>
          <w:lang w:val="zh-CN" w:eastAsia="zh-CN"/>
        </w:rPr>
        <w:t>0</w:t>
      </w:r>
      <w:r w:rsidRPr="006B78BD">
        <w:rPr>
          <w:rFonts w:eastAsia="SimSun" w:hint="eastAsia"/>
          <w:sz w:val="24"/>
          <w:lang w:val="zh-CN" w:eastAsia="zh-CN"/>
        </w:rPr>
        <w:t>月</w:t>
      </w:r>
      <w:r w:rsidRPr="006B78BD">
        <w:rPr>
          <w:rFonts w:eastAsia="SimSun" w:hint="eastAsia"/>
          <w:sz w:val="24"/>
          <w:lang w:val="zh-CN" w:eastAsia="zh-CN"/>
        </w:rPr>
        <w:t>1</w:t>
      </w:r>
      <w:r w:rsidRPr="006B78BD">
        <w:rPr>
          <w:rFonts w:eastAsia="SimSun"/>
          <w:sz w:val="24"/>
          <w:lang w:val="zh-CN" w:eastAsia="zh-CN"/>
        </w:rPr>
        <w:t>9</w:t>
      </w:r>
      <w:r w:rsidRPr="006B78BD">
        <w:rPr>
          <w:rFonts w:eastAsia="SimSun" w:hint="eastAsia"/>
          <w:sz w:val="24"/>
          <w:lang w:val="zh-CN" w:eastAsia="zh-CN"/>
        </w:rPr>
        <w:t>日和</w:t>
      </w:r>
      <w:r w:rsidRPr="006B78BD">
        <w:rPr>
          <w:rFonts w:eastAsia="SimSun" w:hint="eastAsia"/>
          <w:sz w:val="24"/>
          <w:lang w:val="zh-CN" w:eastAsia="zh-CN"/>
        </w:rPr>
        <w:t>2</w:t>
      </w:r>
      <w:r w:rsidRPr="006B78BD">
        <w:rPr>
          <w:rFonts w:eastAsia="SimSun"/>
          <w:sz w:val="24"/>
          <w:lang w:val="zh-CN" w:eastAsia="zh-CN"/>
        </w:rPr>
        <w:t>0</w:t>
      </w:r>
      <w:r w:rsidRPr="006B78BD">
        <w:rPr>
          <w:rFonts w:eastAsia="SimSun" w:hint="eastAsia"/>
          <w:sz w:val="24"/>
          <w:lang w:val="zh-CN" w:eastAsia="zh-CN"/>
        </w:rPr>
        <w:t>日，内罗毕</w:t>
      </w:r>
    </w:p>
    <w:p w14:paraId="2C650218" w14:textId="5A793C95" w:rsidR="006B78BD" w:rsidRPr="006B78BD" w:rsidRDefault="006B78BD" w:rsidP="00D874EE">
      <w:pPr>
        <w:ind w:right="4140"/>
        <w:rPr>
          <w:rFonts w:eastAsia="SimSun"/>
          <w:sz w:val="24"/>
          <w:lang w:val="zh-CN" w:eastAsia="zh-CN"/>
        </w:rPr>
      </w:pPr>
    </w:p>
    <w:p w14:paraId="16C24563" w14:textId="77777777" w:rsidR="007B74EA" w:rsidRDefault="007B74EA" w:rsidP="007B74EA">
      <w:pPr>
        <w:jc w:val="center"/>
        <w:rPr>
          <w:rFonts w:eastAsia="SimHei"/>
          <w:iCs/>
          <w:snapToGrid w:val="0"/>
          <w:sz w:val="28"/>
          <w:szCs w:val="28"/>
          <w:lang w:eastAsia="zh-CN"/>
        </w:rPr>
      </w:pPr>
      <w:bookmarkStart w:id="1" w:name="_Hlk121913417"/>
    </w:p>
    <w:p w14:paraId="517A8C63" w14:textId="77777777" w:rsidR="007B74EA" w:rsidRDefault="007B74EA" w:rsidP="007B74EA">
      <w:pPr>
        <w:jc w:val="center"/>
        <w:rPr>
          <w:rFonts w:eastAsia="SimHei"/>
          <w:iCs/>
          <w:snapToGrid w:val="0"/>
          <w:sz w:val="28"/>
          <w:szCs w:val="28"/>
          <w:lang w:eastAsia="zh-CN"/>
        </w:rPr>
      </w:pPr>
      <w:r w:rsidRPr="007B74EA">
        <w:rPr>
          <w:rFonts w:eastAsia="SimHei" w:hint="eastAsia"/>
          <w:iCs/>
          <w:snapToGrid w:val="0"/>
          <w:sz w:val="28"/>
          <w:szCs w:val="28"/>
          <w:lang w:eastAsia="zh-CN"/>
        </w:rPr>
        <w:t>生物多样性公约缔约方大会第十五</w:t>
      </w:r>
      <w:r>
        <w:rPr>
          <w:rFonts w:eastAsia="SimHei" w:hint="eastAsia"/>
          <w:iCs/>
          <w:snapToGrid w:val="0"/>
          <w:sz w:val="28"/>
          <w:szCs w:val="28"/>
          <w:lang w:eastAsia="zh-CN"/>
        </w:rPr>
        <w:t>届</w:t>
      </w:r>
      <w:r w:rsidRPr="007B74EA">
        <w:rPr>
          <w:rFonts w:eastAsia="SimHei" w:hint="eastAsia"/>
          <w:iCs/>
          <w:snapToGrid w:val="0"/>
          <w:sz w:val="28"/>
          <w:szCs w:val="28"/>
          <w:lang w:eastAsia="zh-CN"/>
        </w:rPr>
        <w:t>会议第二</w:t>
      </w:r>
      <w:r>
        <w:rPr>
          <w:rFonts w:eastAsia="SimHei" w:hint="eastAsia"/>
          <w:iCs/>
          <w:snapToGrid w:val="0"/>
          <w:sz w:val="28"/>
          <w:szCs w:val="28"/>
          <w:lang w:eastAsia="zh-CN"/>
        </w:rPr>
        <w:t>阶段</w:t>
      </w:r>
      <w:r w:rsidRPr="007B74EA">
        <w:rPr>
          <w:rFonts w:eastAsia="SimHei" w:hint="eastAsia"/>
          <w:iCs/>
          <w:snapToGrid w:val="0"/>
          <w:sz w:val="28"/>
          <w:szCs w:val="28"/>
          <w:lang w:eastAsia="zh-CN"/>
        </w:rPr>
        <w:t>会议的报告</w:t>
      </w:r>
    </w:p>
    <w:p w14:paraId="076B9F9F" w14:textId="35EC9E1D" w:rsidR="00846861" w:rsidRDefault="00723ECC" w:rsidP="007B74EA">
      <w:pPr>
        <w:jc w:val="center"/>
        <w:rPr>
          <w:rFonts w:eastAsia="KaiTi"/>
          <w:b/>
          <w:bCs/>
          <w:caps/>
          <w:snapToGrid w:val="0"/>
          <w:sz w:val="24"/>
          <w:lang w:eastAsia="zh-CN"/>
        </w:rPr>
      </w:pPr>
      <w:r w:rsidRPr="00846861">
        <w:rPr>
          <w:rFonts w:eastAsia="KaiTi"/>
          <w:b/>
          <w:bCs/>
          <w:caps/>
          <w:noProof/>
          <w:snapToGrid w:val="0"/>
          <w:sz w:val="24"/>
          <w:lang w:eastAsia="zh-CN"/>
        </w:rPr>
        <mc:AlternateContent>
          <mc:Choice Requires="wps">
            <w:drawing>
              <wp:anchor distT="45720" distB="45720" distL="114300" distR="114300" simplePos="0" relativeHeight="251662336" behindDoc="0" locked="0" layoutInCell="1" allowOverlap="1" wp14:anchorId="4BE1AA82" wp14:editId="3FDE993E">
                <wp:simplePos x="0" y="0"/>
                <wp:positionH relativeFrom="column">
                  <wp:posOffset>53975</wp:posOffset>
                </wp:positionH>
                <wp:positionV relativeFrom="paragraph">
                  <wp:posOffset>372110</wp:posOffset>
                </wp:positionV>
                <wp:extent cx="5817235" cy="1546860"/>
                <wp:effectExtent l="0" t="0" r="1206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546860"/>
                        </a:xfrm>
                        <a:prstGeom prst="rect">
                          <a:avLst/>
                        </a:prstGeom>
                        <a:solidFill>
                          <a:srgbClr val="FFFFFF"/>
                        </a:solidFill>
                        <a:ln w="9525">
                          <a:solidFill>
                            <a:srgbClr val="000000"/>
                          </a:solidFill>
                          <a:miter lim="800000"/>
                          <a:headEnd/>
                          <a:tailEnd/>
                        </a:ln>
                      </wps:spPr>
                      <wps:txbx>
                        <w:txbxContent>
                          <w:p w14:paraId="15EC208A" w14:textId="77777777" w:rsidR="00723ECC" w:rsidRPr="007B74EA" w:rsidRDefault="00723ECC" w:rsidP="00723ECC">
                            <w:pPr>
                              <w:snapToGrid w:val="0"/>
                              <w:spacing w:before="120" w:after="120" w:line="240" w:lineRule="atLeast"/>
                              <w:rPr>
                                <w:rFonts w:eastAsia="KaiTi"/>
                                <w:sz w:val="24"/>
                                <w:lang w:eastAsia="zh-CN"/>
                              </w:rPr>
                            </w:pPr>
                            <w:r w:rsidRPr="007B74EA">
                              <w:rPr>
                                <w:rFonts w:eastAsia="KaiTi"/>
                                <w:sz w:val="24"/>
                                <w:lang w:eastAsia="zh-CN"/>
                              </w:rPr>
                              <w:t>摘要</w:t>
                            </w:r>
                          </w:p>
                          <w:p w14:paraId="1E6047DD" w14:textId="2A6F7E1B" w:rsidR="00846861" w:rsidRPr="00291569" w:rsidRDefault="00723ECC" w:rsidP="00723ECC">
                            <w:pPr>
                              <w:snapToGrid w:val="0"/>
                              <w:spacing w:before="120" w:after="120" w:line="240" w:lineRule="atLeast"/>
                              <w:ind w:firstLine="490"/>
                              <w:rPr>
                                <w:lang w:eastAsia="zh-CN"/>
                              </w:rPr>
                            </w:pPr>
                            <w:r w:rsidRPr="00291569">
                              <w:rPr>
                                <w:rFonts w:eastAsia="SimSun"/>
                                <w:sz w:val="24"/>
                                <w:lang w:eastAsia="zh-CN"/>
                              </w:rPr>
                              <w:t>生物多样性公约缔约方大会分别于</w:t>
                            </w:r>
                            <w:r w:rsidRPr="00291569">
                              <w:rPr>
                                <w:rFonts w:eastAsia="SimSun"/>
                                <w:sz w:val="24"/>
                                <w:lang w:eastAsia="zh-CN"/>
                              </w:rPr>
                              <w:t>2022</w:t>
                            </w:r>
                            <w:r w:rsidRPr="00291569">
                              <w:rPr>
                                <w:rFonts w:eastAsia="SimSun"/>
                                <w:sz w:val="24"/>
                                <w:lang w:eastAsia="zh-CN"/>
                              </w:rPr>
                              <w:t>年</w:t>
                            </w:r>
                            <w:r w:rsidRPr="00291569">
                              <w:rPr>
                                <w:rFonts w:eastAsia="SimSun"/>
                                <w:sz w:val="24"/>
                                <w:lang w:eastAsia="zh-CN"/>
                              </w:rPr>
                              <w:t>12</w:t>
                            </w:r>
                            <w:r w:rsidRPr="00291569">
                              <w:rPr>
                                <w:rFonts w:eastAsia="SimSun"/>
                                <w:sz w:val="24"/>
                                <w:lang w:eastAsia="zh-CN"/>
                              </w:rPr>
                              <w:t>月</w:t>
                            </w:r>
                            <w:r w:rsidRPr="00291569">
                              <w:rPr>
                                <w:rFonts w:eastAsia="SimSun"/>
                                <w:sz w:val="24"/>
                                <w:lang w:eastAsia="zh-CN"/>
                              </w:rPr>
                              <w:t>7</w:t>
                            </w:r>
                            <w:r w:rsidRPr="00291569">
                              <w:rPr>
                                <w:rFonts w:eastAsia="SimSun"/>
                                <w:sz w:val="24"/>
                                <w:lang w:eastAsia="zh-CN"/>
                              </w:rPr>
                              <w:t>日至</w:t>
                            </w:r>
                            <w:r w:rsidRPr="00291569">
                              <w:rPr>
                                <w:rFonts w:eastAsia="SimSun"/>
                                <w:sz w:val="24"/>
                                <w:lang w:eastAsia="zh-CN"/>
                              </w:rPr>
                              <w:t>19</w:t>
                            </w:r>
                            <w:r w:rsidRPr="00291569">
                              <w:rPr>
                                <w:rFonts w:eastAsia="SimSun"/>
                                <w:sz w:val="24"/>
                                <w:lang w:eastAsia="zh-CN"/>
                              </w:rPr>
                              <w:t>日在加拿大蒙特利尔、</w:t>
                            </w:r>
                            <w:r w:rsidRPr="00291569">
                              <w:rPr>
                                <w:rFonts w:eastAsia="SimSun"/>
                                <w:sz w:val="24"/>
                                <w:lang w:eastAsia="zh-CN"/>
                              </w:rPr>
                              <w:t>2023</w:t>
                            </w:r>
                            <w:r w:rsidRPr="00291569">
                              <w:rPr>
                                <w:rFonts w:eastAsia="SimSun"/>
                                <w:sz w:val="24"/>
                                <w:lang w:eastAsia="zh-CN"/>
                              </w:rPr>
                              <w:t>年</w:t>
                            </w:r>
                            <w:r w:rsidRPr="00291569">
                              <w:rPr>
                                <w:rFonts w:eastAsia="SimSun"/>
                                <w:sz w:val="24"/>
                                <w:lang w:eastAsia="zh-CN"/>
                              </w:rPr>
                              <w:t>10</w:t>
                            </w:r>
                            <w:r w:rsidRPr="00291569">
                              <w:rPr>
                                <w:rFonts w:eastAsia="SimSun"/>
                                <w:sz w:val="24"/>
                                <w:lang w:eastAsia="zh-CN"/>
                              </w:rPr>
                              <w:t>月</w:t>
                            </w:r>
                            <w:r w:rsidRPr="00291569">
                              <w:rPr>
                                <w:rFonts w:eastAsia="SimSun"/>
                                <w:sz w:val="24"/>
                                <w:lang w:eastAsia="zh-CN"/>
                              </w:rPr>
                              <w:t>19</w:t>
                            </w:r>
                            <w:r w:rsidRPr="00291569">
                              <w:rPr>
                                <w:rFonts w:eastAsia="SimSun"/>
                                <w:sz w:val="24"/>
                                <w:lang w:eastAsia="zh-CN"/>
                              </w:rPr>
                              <w:t>日和</w:t>
                            </w:r>
                            <w:r w:rsidRPr="00291569">
                              <w:rPr>
                                <w:rFonts w:eastAsia="SimSun"/>
                                <w:sz w:val="24"/>
                                <w:lang w:eastAsia="zh-CN"/>
                              </w:rPr>
                              <w:t>20</w:t>
                            </w:r>
                            <w:r w:rsidRPr="00291569">
                              <w:rPr>
                                <w:rFonts w:eastAsia="SimSun"/>
                                <w:sz w:val="24"/>
                                <w:lang w:eastAsia="zh-CN"/>
                              </w:rPr>
                              <w:t>日在内罗毕举行了第十五届会议第二阶段会议。会议</w:t>
                            </w:r>
                            <w:r w:rsidR="002F1B5C" w:rsidRPr="00291569">
                              <w:rPr>
                                <w:rFonts w:eastAsia="SimSun"/>
                                <w:sz w:val="24"/>
                                <w:lang w:eastAsia="zh-CN"/>
                              </w:rPr>
                              <w:t>通过了</w:t>
                            </w:r>
                            <w:r w:rsidRPr="00291569">
                              <w:rPr>
                                <w:rFonts w:eastAsia="SimSun"/>
                                <w:sz w:val="24"/>
                                <w:lang w:eastAsia="zh-CN"/>
                              </w:rPr>
                              <w:t>了</w:t>
                            </w:r>
                            <w:r w:rsidRPr="00291569">
                              <w:rPr>
                                <w:rFonts w:eastAsia="SimSun"/>
                                <w:sz w:val="24"/>
                                <w:lang w:eastAsia="zh-CN"/>
                              </w:rPr>
                              <w:t>35</w:t>
                            </w:r>
                            <w:r w:rsidRPr="00291569">
                              <w:rPr>
                                <w:rFonts w:eastAsia="SimSun"/>
                                <w:sz w:val="24"/>
                                <w:lang w:eastAsia="zh-CN"/>
                              </w:rPr>
                              <w:t>项决定</w:t>
                            </w:r>
                            <w:r w:rsidRPr="00291569">
                              <w:rPr>
                                <w:rFonts w:eastAsia="SimSun"/>
                                <w:sz w:val="24"/>
                                <w:lang w:eastAsia="zh-CN"/>
                              </w:rPr>
                              <w:t>(</w:t>
                            </w:r>
                            <w:r w:rsidRPr="00291569">
                              <w:rPr>
                                <w:rFonts w:eastAsia="SimSun"/>
                                <w:sz w:val="24"/>
                                <w:lang w:eastAsia="zh-CN"/>
                              </w:rPr>
                              <w:t>见第一</w:t>
                            </w:r>
                            <w:r w:rsidR="007B74EA" w:rsidRPr="00291569">
                              <w:rPr>
                                <w:rFonts w:eastAsia="SimSun"/>
                                <w:sz w:val="24"/>
                                <w:lang w:eastAsia="zh-CN"/>
                              </w:rPr>
                              <w:t>部分</w:t>
                            </w:r>
                            <w:r w:rsidRPr="00291569">
                              <w:rPr>
                                <w:rFonts w:eastAsia="SimSun"/>
                                <w:sz w:val="24"/>
                                <w:lang w:eastAsia="zh-CN"/>
                              </w:rPr>
                              <w:t>)</w:t>
                            </w:r>
                            <w:r w:rsidRPr="00291569">
                              <w:rPr>
                                <w:rFonts w:eastAsia="SimSun"/>
                                <w:sz w:val="24"/>
                                <w:lang w:eastAsia="zh-CN"/>
                              </w:rPr>
                              <w:t>，</w:t>
                            </w:r>
                            <w:r w:rsidR="00291569">
                              <w:rPr>
                                <w:rFonts w:eastAsia="SimSun" w:hint="eastAsia"/>
                                <w:sz w:val="24"/>
                                <w:lang w:eastAsia="zh-CN"/>
                              </w:rPr>
                              <w:t>尤其</w:t>
                            </w:r>
                            <w:r w:rsidR="007B74EA" w:rsidRPr="00291569">
                              <w:rPr>
                                <w:rFonts w:eastAsia="SimSun"/>
                                <w:sz w:val="24"/>
                                <w:lang w:eastAsia="zh-CN"/>
                              </w:rPr>
                              <w:t>是关于</w:t>
                            </w:r>
                            <w:r w:rsidRPr="00291569">
                              <w:rPr>
                                <w:rFonts w:eastAsia="SimSun"/>
                                <w:sz w:val="24"/>
                                <w:lang w:eastAsia="zh-CN"/>
                              </w:rPr>
                              <w:t>《昆明</w:t>
                            </w:r>
                            <w:r w:rsidRPr="00291569">
                              <w:rPr>
                                <w:rFonts w:eastAsia="SimSun"/>
                                <w:sz w:val="24"/>
                                <w:lang w:eastAsia="zh-CN"/>
                              </w:rPr>
                              <w:t>-</w:t>
                            </w:r>
                            <w:r w:rsidRPr="00291569">
                              <w:rPr>
                                <w:rFonts w:eastAsia="SimSun"/>
                                <w:sz w:val="24"/>
                                <w:lang w:eastAsia="zh-CN"/>
                              </w:rPr>
                              <w:t>蒙特利尔全球生物多样性框架》</w:t>
                            </w:r>
                            <w:r w:rsidR="007B74EA" w:rsidRPr="00291569">
                              <w:rPr>
                                <w:rFonts w:eastAsia="SimSun"/>
                                <w:sz w:val="24"/>
                                <w:lang w:eastAsia="zh-CN"/>
                              </w:rPr>
                              <w:t>的决定</w:t>
                            </w:r>
                            <w:r w:rsidRPr="00291569">
                              <w:rPr>
                                <w:rFonts w:eastAsia="SimSun"/>
                                <w:sz w:val="24"/>
                                <w:lang w:eastAsia="zh-CN"/>
                              </w:rPr>
                              <w:t>。第二</w:t>
                            </w:r>
                            <w:r w:rsidR="007B74EA" w:rsidRPr="00291569">
                              <w:rPr>
                                <w:rFonts w:eastAsia="SimSun"/>
                                <w:sz w:val="24"/>
                                <w:lang w:eastAsia="zh-CN"/>
                              </w:rPr>
                              <w:t>部分</w:t>
                            </w:r>
                            <w:r w:rsidRPr="00291569">
                              <w:rPr>
                                <w:rFonts w:eastAsia="SimSun"/>
                                <w:sz w:val="24"/>
                                <w:lang w:eastAsia="zh-CN"/>
                              </w:rPr>
                              <w:t>载有会议记录，附件载有出席会议的组织名单。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1AA82" id="_x0000_t202" coordsize="21600,21600" o:spt="202" path="m,l,21600r21600,l21600,xe">
                <v:stroke joinstyle="miter"/>
                <v:path gradientshapeok="t" o:connecttype="rect"/>
              </v:shapetype>
              <v:shape id="Text Box 2" o:spid="_x0000_s1026" type="#_x0000_t202" style="position:absolute;left:0;text-align:left;margin-left:4.25pt;margin-top:29.3pt;width:458.05pt;height:12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">
                <v:textbox>
                  <w:txbxContent>
                    <w:p w14:paraId="15EC208A" w14:textId="77777777" w:rsidR="00723ECC" w:rsidRPr="007B74EA" w:rsidRDefault="00723ECC" w:rsidP="00723ECC">
                      <w:pPr>
                        <w:snapToGrid w:val="0"/>
                        <w:spacing w:before="120" w:after="120" w:line="240" w:lineRule="atLeast"/>
                        <w:rPr>
                          <w:rFonts w:eastAsia="KaiTi"/>
                          <w:sz w:val="24"/>
                          <w:lang w:eastAsia="zh-CN"/>
                        </w:rPr>
                      </w:pPr>
                      <w:r w:rsidRPr="007B74EA">
                        <w:rPr>
                          <w:rFonts w:eastAsia="KaiTi"/>
                          <w:sz w:val="24"/>
                          <w:lang w:eastAsia="zh-CN"/>
                        </w:rPr>
                        <w:t>摘要</w:t>
                      </w:r>
                    </w:p>
                    <w:p w14:paraId="1E6047DD" w14:textId="2A6F7E1B" w:rsidR="00846861" w:rsidRPr="00291569" w:rsidRDefault="00723ECC" w:rsidP="00723ECC">
                      <w:pPr>
                        <w:snapToGrid w:val="0"/>
                        <w:spacing w:before="120" w:after="120" w:line="240" w:lineRule="atLeast"/>
                        <w:ind w:firstLine="490"/>
                        <w:rPr>
                          <w:lang w:eastAsia="zh-CN"/>
                        </w:rPr>
                      </w:pPr>
                      <w:r w:rsidRPr="00291569">
                        <w:rPr>
                          <w:rFonts w:eastAsia="SimSun"/>
                          <w:sz w:val="24"/>
                          <w:lang w:eastAsia="zh-CN"/>
                        </w:rPr>
                        <w:t>生物多样性公约缔约方大会分别于</w:t>
                      </w:r>
                      <w:r w:rsidRPr="00291569">
                        <w:rPr>
                          <w:rFonts w:eastAsia="SimSun"/>
                          <w:sz w:val="24"/>
                          <w:lang w:eastAsia="zh-CN"/>
                        </w:rPr>
                        <w:t>2022</w:t>
                      </w:r>
                      <w:r w:rsidRPr="00291569">
                        <w:rPr>
                          <w:rFonts w:eastAsia="SimSun"/>
                          <w:sz w:val="24"/>
                          <w:lang w:eastAsia="zh-CN"/>
                        </w:rPr>
                        <w:t>年</w:t>
                      </w:r>
                      <w:r w:rsidRPr="00291569">
                        <w:rPr>
                          <w:rFonts w:eastAsia="SimSun"/>
                          <w:sz w:val="24"/>
                          <w:lang w:eastAsia="zh-CN"/>
                        </w:rPr>
                        <w:t>12</w:t>
                      </w:r>
                      <w:r w:rsidRPr="00291569">
                        <w:rPr>
                          <w:rFonts w:eastAsia="SimSun"/>
                          <w:sz w:val="24"/>
                          <w:lang w:eastAsia="zh-CN"/>
                        </w:rPr>
                        <w:t>月</w:t>
                      </w:r>
                      <w:r w:rsidRPr="00291569">
                        <w:rPr>
                          <w:rFonts w:eastAsia="SimSun"/>
                          <w:sz w:val="24"/>
                          <w:lang w:eastAsia="zh-CN"/>
                        </w:rPr>
                        <w:t>7</w:t>
                      </w:r>
                      <w:r w:rsidRPr="00291569">
                        <w:rPr>
                          <w:rFonts w:eastAsia="SimSun"/>
                          <w:sz w:val="24"/>
                          <w:lang w:eastAsia="zh-CN"/>
                        </w:rPr>
                        <w:t>日至</w:t>
                      </w:r>
                      <w:r w:rsidRPr="00291569">
                        <w:rPr>
                          <w:rFonts w:eastAsia="SimSun"/>
                          <w:sz w:val="24"/>
                          <w:lang w:eastAsia="zh-CN"/>
                        </w:rPr>
                        <w:t>19</w:t>
                      </w:r>
                      <w:r w:rsidRPr="00291569">
                        <w:rPr>
                          <w:rFonts w:eastAsia="SimSun"/>
                          <w:sz w:val="24"/>
                          <w:lang w:eastAsia="zh-CN"/>
                        </w:rPr>
                        <w:t>日在加拿大蒙特利尔、</w:t>
                      </w:r>
                      <w:r w:rsidRPr="00291569">
                        <w:rPr>
                          <w:rFonts w:eastAsia="SimSun"/>
                          <w:sz w:val="24"/>
                          <w:lang w:eastAsia="zh-CN"/>
                        </w:rPr>
                        <w:t>2023</w:t>
                      </w:r>
                      <w:r w:rsidRPr="00291569">
                        <w:rPr>
                          <w:rFonts w:eastAsia="SimSun"/>
                          <w:sz w:val="24"/>
                          <w:lang w:eastAsia="zh-CN"/>
                        </w:rPr>
                        <w:t>年</w:t>
                      </w:r>
                      <w:r w:rsidRPr="00291569">
                        <w:rPr>
                          <w:rFonts w:eastAsia="SimSun"/>
                          <w:sz w:val="24"/>
                          <w:lang w:eastAsia="zh-CN"/>
                        </w:rPr>
                        <w:t>10</w:t>
                      </w:r>
                      <w:r w:rsidRPr="00291569">
                        <w:rPr>
                          <w:rFonts w:eastAsia="SimSun"/>
                          <w:sz w:val="24"/>
                          <w:lang w:eastAsia="zh-CN"/>
                        </w:rPr>
                        <w:t>月</w:t>
                      </w:r>
                      <w:r w:rsidRPr="00291569">
                        <w:rPr>
                          <w:rFonts w:eastAsia="SimSun"/>
                          <w:sz w:val="24"/>
                          <w:lang w:eastAsia="zh-CN"/>
                        </w:rPr>
                        <w:t>19</w:t>
                      </w:r>
                      <w:r w:rsidRPr="00291569">
                        <w:rPr>
                          <w:rFonts w:eastAsia="SimSun"/>
                          <w:sz w:val="24"/>
                          <w:lang w:eastAsia="zh-CN"/>
                        </w:rPr>
                        <w:t>日和</w:t>
                      </w:r>
                      <w:r w:rsidRPr="00291569">
                        <w:rPr>
                          <w:rFonts w:eastAsia="SimSun"/>
                          <w:sz w:val="24"/>
                          <w:lang w:eastAsia="zh-CN"/>
                        </w:rPr>
                        <w:t>20</w:t>
                      </w:r>
                      <w:r w:rsidRPr="00291569">
                        <w:rPr>
                          <w:rFonts w:eastAsia="SimSun"/>
                          <w:sz w:val="24"/>
                          <w:lang w:eastAsia="zh-CN"/>
                        </w:rPr>
                        <w:t>日在内罗毕举行了第十五届会议第二阶段会议。会议</w:t>
                      </w:r>
                      <w:r w:rsidR="002F1B5C" w:rsidRPr="00291569">
                        <w:rPr>
                          <w:rFonts w:eastAsia="SimSun"/>
                          <w:sz w:val="24"/>
                          <w:lang w:eastAsia="zh-CN"/>
                        </w:rPr>
                        <w:t>通过了</w:t>
                      </w:r>
                      <w:r w:rsidRPr="00291569">
                        <w:rPr>
                          <w:rFonts w:eastAsia="SimSun"/>
                          <w:sz w:val="24"/>
                          <w:lang w:eastAsia="zh-CN"/>
                        </w:rPr>
                        <w:t>了</w:t>
                      </w:r>
                      <w:r w:rsidRPr="00291569">
                        <w:rPr>
                          <w:rFonts w:eastAsia="SimSun"/>
                          <w:sz w:val="24"/>
                          <w:lang w:eastAsia="zh-CN"/>
                        </w:rPr>
                        <w:t>35</w:t>
                      </w:r>
                      <w:r w:rsidRPr="00291569">
                        <w:rPr>
                          <w:rFonts w:eastAsia="SimSun"/>
                          <w:sz w:val="24"/>
                          <w:lang w:eastAsia="zh-CN"/>
                        </w:rPr>
                        <w:t>项决定</w:t>
                      </w:r>
                      <w:r w:rsidRPr="00291569">
                        <w:rPr>
                          <w:rFonts w:eastAsia="SimSun"/>
                          <w:sz w:val="24"/>
                          <w:lang w:eastAsia="zh-CN"/>
                        </w:rPr>
                        <w:t>(</w:t>
                      </w:r>
                      <w:r w:rsidRPr="00291569">
                        <w:rPr>
                          <w:rFonts w:eastAsia="SimSun"/>
                          <w:sz w:val="24"/>
                          <w:lang w:eastAsia="zh-CN"/>
                        </w:rPr>
                        <w:t>见第一</w:t>
                      </w:r>
                      <w:r w:rsidR="007B74EA" w:rsidRPr="00291569">
                        <w:rPr>
                          <w:rFonts w:eastAsia="SimSun"/>
                          <w:sz w:val="24"/>
                          <w:lang w:eastAsia="zh-CN"/>
                        </w:rPr>
                        <w:t>部分</w:t>
                      </w:r>
                      <w:r w:rsidRPr="00291569">
                        <w:rPr>
                          <w:rFonts w:eastAsia="SimSun"/>
                          <w:sz w:val="24"/>
                          <w:lang w:eastAsia="zh-CN"/>
                        </w:rPr>
                        <w:t>)</w:t>
                      </w:r>
                      <w:r w:rsidRPr="00291569">
                        <w:rPr>
                          <w:rFonts w:eastAsia="SimSun"/>
                          <w:sz w:val="24"/>
                          <w:lang w:eastAsia="zh-CN"/>
                        </w:rPr>
                        <w:t>，</w:t>
                      </w:r>
                      <w:r w:rsidR="00291569">
                        <w:rPr>
                          <w:rFonts w:eastAsia="SimSun" w:hint="eastAsia"/>
                          <w:sz w:val="24"/>
                          <w:lang w:eastAsia="zh-CN"/>
                        </w:rPr>
                        <w:t>尤其</w:t>
                      </w:r>
                      <w:r w:rsidR="007B74EA" w:rsidRPr="00291569">
                        <w:rPr>
                          <w:rFonts w:eastAsia="SimSun"/>
                          <w:sz w:val="24"/>
                          <w:lang w:eastAsia="zh-CN"/>
                        </w:rPr>
                        <w:t>是关于</w:t>
                      </w:r>
                      <w:r w:rsidRPr="00291569">
                        <w:rPr>
                          <w:rFonts w:eastAsia="SimSun"/>
                          <w:sz w:val="24"/>
                          <w:lang w:eastAsia="zh-CN"/>
                        </w:rPr>
                        <w:t>《昆明</w:t>
                      </w:r>
                      <w:r w:rsidRPr="00291569">
                        <w:rPr>
                          <w:rFonts w:eastAsia="SimSun"/>
                          <w:sz w:val="24"/>
                          <w:lang w:eastAsia="zh-CN"/>
                        </w:rPr>
                        <w:t>-</w:t>
                      </w:r>
                      <w:r w:rsidRPr="00291569">
                        <w:rPr>
                          <w:rFonts w:eastAsia="SimSun"/>
                          <w:sz w:val="24"/>
                          <w:lang w:eastAsia="zh-CN"/>
                        </w:rPr>
                        <w:t>蒙特利尔全球生物多样性框架》</w:t>
                      </w:r>
                      <w:r w:rsidR="007B74EA" w:rsidRPr="00291569">
                        <w:rPr>
                          <w:rFonts w:eastAsia="SimSun"/>
                          <w:sz w:val="24"/>
                          <w:lang w:eastAsia="zh-CN"/>
                        </w:rPr>
                        <w:t>的决定</w:t>
                      </w:r>
                      <w:r w:rsidRPr="00291569">
                        <w:rPr>
                          <w:rFonts w:eastAsia="SimSun"/>
                          <w:sz w:val="24"/>
                          <w:lang w:eastAsia="zh-CN"/>
                        </w:rPr>
                        <w:t>。第二</w:t>
                      </w:r>
                      <w:r w:rsidR="007B74EA" w:rsidRPr="00291569">
                        <w:rPr>
                          <w:rFonts w:eastAsia="SimSun"/>
                          <w:sz w:val="24"/>
                          <w:lang w:eastAsia="zh-CN"/>
                        </w:rPr>
                        <w:t>部分</w:t>
                      </w:r>
                      <w:r w:rsidRPr="00291569">
                        <w:rPr>
                          <w:rFonts w:eastAsia="SimSun"/>
                          <w:sz w:val="24"/>
                          <w:lang w:eastAsia="zh-CN"/>
                        </w:rPr>
                        <w:t>载有会议记录，附件载有出席会议的组织名单。</w:t>
                      </w:r>
                    </w:p>
                  </w:txbxContent>
                </v:textbox>
                <w10:wrap type="square"/>
              </v:shape>
            </w:pict>
          </mc:Fallback>
        </mc:AlternateContent>
      </w:r>
    </w:p>
    <w:p w14:paraId="4B6D61A9" w14:textId="5D176FDF" w:rsidR="00846861" w:rsidRDefault="00846861">
      <w:pPr>
        <w:jc w:val="left"/>
        <w:rPr>
          <w:rFonts w:eastAsia="KaiTi"/>
          <w:b/>
          <w:bCs/>
          <w:caps/>
          <w:snapToGrid w:val="0"/>
          <w:sz w:val="24"/>
          <w:lang w:eastAsia="zh-CN"/>
        </w:rPr>
      </w:pPr>
    </w:p>
    <w:p w14:paraId="7C008761" w14:textId="139447D3" w:rsidR="00846861" w:rsidRDefault="00846861">
      <w:pPr>
        <w:jc w:val="left"/>
        <w:rPr>
          <w:rFonts w:eastAsia="KaiTi"/>
          <w:b/>
          <w:bCs/>
          <w:caps/>
          <w:snapToGrid w:val="0"/>
          <w:sz w:val="24"/>
          <w:lang w:eastAsia="zh-CN"/>
        </w:rPr>
      </w:pPr>
    </w:p>
    <w:p w14:paraId="014A9EAB" w14:textId="06B61B27" w:rsidR="00265516" w:rsidRDefault="00265516">
      <w:pPr>
        <w:jc w:val="left"/>
        <w:rPr>
          <w:rFonts w:eastAsia="KaiTi"/>
          <w:b/>
          <w:bCs/>
          <w:caps/>
          <w:snapToGrid w:val="0"/>
          <w:sz w:val="24"/>
          <w:lang w:eastAsia="zh-CN"/>
        </w:rPr>
      </w:pPr>
      <w:r>
        <w:rPr>
          <w:rFonts w:eastAsia="KaiTi"/>
          <w:b/>
          <w:bCs/>
          <w:caps/>
          <w:snapToGrid w:val="0"/>
          <w:sz w:val="24"/>
          <w:lang w:eastAsia="zh-CN"/>
        </w:rPr>
        <w:br w:type="page"/>
      </w:r>
    </w:p>
    <w:p w14:paraId="133C697C" w14:textId="0FA76403" w:rsidR="00846861" w:rsidRPr="00344850" w:rsidRDefault="00265516">
      <w:pPr>
        <w:jc w:val="left"/>
        <w:rPr>
          <w:rFonts w:eastAsia="SimSun"/>
          <w:caps/>
          <w:snapToGrid w:val="0"/>
          <w:sz w:val="28"/>
          <w:szCs w:val="28"/>
          <w:lang w:eastAsia="zh-CN"/>
        </w:rPr>
      </w:pPr>
      <w:r w:rsidRPr="00344850">
        <w:rPr>
          <w:rFonts w:eastAsia="SimSun" w:hint="eastAsia"/>
          <w:caps/>
          <w:snapToGrid w:val="0"/>
          <w:sz w:val="28"/>
          <w:szCs w:val="28"/>
          <w:lang w:eastAsia="zh-CN"/>
        </w:rPr>
        <w:lastRenderedPageBreak/>
        <w:t>目录</w:t>
      </w:r>
    </w:p>
    <w:p w14:paraId="7CAC0D5D" w14:textId="0CC35F14" w:rsidR="0059404B" w:rsidRPr="00344850" w:rsidRDefault="0059404B" w:rsidP="0059404B">
      <w:pPr>
        <w:jc w:val="right"/>
        <w:rPr>
          <w:rFonts w:eastAsia="KaiTi"/>
          <w:caps/>
          <w:snapToGrid w:val="0"/>
          <w:sz w:val="24"/>
          <w:lang w:eastAsia="zh-CN"/>
        </w:rPr>
      </w:pPr>
      <w:r w:rsidRPr="00344850">
        <w:rPr>
          <w:rFonts w:eastAsia="KaiTi" w:hint="eastAsia"/>
          <w:caps/>
          <w:snapToGrid w:val="0"/>
          <w:sz w:val="24"/>
          <w:lang w:eastAsia="zh-CN"/>
        </w:rPr>
        <w:t>页次</w:t>
      </w:r>
    </w:p>
    <w:p w14:paraId="166854DE" w14:textId="320607E0" w:rsidR="0059404B" w:rsidRDefault="00501EEF">
      <w:pPr>
        <w:pStyle w:val="TOC1"/>
        <w:tabs>
          <w:tab w:val="right" w:leader="dot" w:pos="9350"/>
        </w:tabs>
        <w:rPr>
          <w:rFonts w:asciiTheme="minorHAnsi" w:eastAsia="SimSun" w:hAnsiTheme="minorHAnsi" w:cstheme="minorBidi"/>
          <w:caps w:val="0"/>
          <w:noProof/>
          <w:kern w:val="2"/>
          <w:szCs w:val="22"/>
          <w:lang w:val="en-US" w:eastAsia="zh-CN"/>
          <w14:ligatures w14:val="standardContextual"/>
        </w:rPr>
      </w:pPr>
      <w:r>
        <w:rPr>
          <w:rFonts w:eastAsia="KaiTi"/>
          <w:b/>
          <w:bCs/>
          <w:caps w:val="0"/>
          <w:snapToGrid w:val="0"/>
          <w:sz w:val="24"/>
          <w:lang w:eastAsia="zh-CN"/>
        </w:rPr>
        <w:fldChar w:fldCharType="begin"/>
      </w:r>
      <w:r>
        <w:rPr>
          <w:rFonts w:eastAsia="KaiTi"/>
          <w:b/>
          <w:bCs/>
          <w:caps w:val="0"/>
          <w:snapToGrid w:val="0"/>
          <w:sz w:val="24"/>
          <w:lang w:eastAsia="zh-CN"/>
        </w:rPr>
        <w:instrText xml:space="preserve"> TOC \h \z \t "</w:instrText>
      </w:r>
      <w:r>
        <w:rPr>
          <w:rFonts w:eastAsia="KaiTi"/>
          <w:b/>
          <w:bCs/>
          <w:caps w:val="0"/>
          <w:snapToGrid w:val="0"/>
          <w:sz w:val="24"/>
          <w:lang w:eastAsia="zh-CN"/>
        </w:rPr>
        <w:instrText>目录</w:instrText>
      </w:r>
      <w:r>
        <w:rPr>
          <w:rFonts w:eastAsia="KaiTi"/>
          <w:b/>
          <w:bCs/>
          <w:caps w:val="0"/>
          <w:snapToGrid w:val="0"/>
          <w:sz w:val="24"/>
          <w:lang w:eastAsia="zh-CN"/>
        </w:rPr>
        <w:instrText>H1,1,</w:instrText>
      </w:r>
      <w:r>
        <w:rPr>
          <w:rFonts w:eastAsia="KaiTi"/>
          <w:b/>
          <w:bCs/>
          <w:caps w:val="0"/>
          <w:snapToGrid w:val="0"/>
          <w:sz w:val="24"/>
          <w:lang w:eastAsia="zh-CN"/>
        </w:rPr>
        <w:instrText>目录二层</w:instrText>
      </w:r>
      <w:r>
        <w:rPr>
          <w:rFonts w:eastAsia="KaiTi"/>
          <w:b/>
          <w:bCs/>
          <w:caps w:val="0"/>
          <w:snapToGrid w:val="0"/>
          <w:sz w:val="24"/>
          <w:lang w:eastAsia="zh-CN"/>
        </w:rPr>
        <w:instrText xml:space="preserve">,2" </w:instrText>
      </w:r>
      <w:r>
        <w:rPr>
          <w:rFonts w:eastAsia="KaiTi"/>
          <w:b/>
          <w:bCs/>
          <w:caps w:val="0"/>
          <w:snapToGrid w:val="0"/>
          <w:sz w:val="24"/>
          <w:lang w:eastAsia="zh-CN"/>
        </w:rPr>
        <w:fldChar w:fldCharType="separate"/>
      </w:r>
      <w:hyperlink w:anchor="_Toc152776791" w:history="1">
        <w:r w:rsidR="0059404B" w:rsidRPr="00C00C27">
          <w:rPr>
            <w:rStyle w:val="Hyperlink"/>
            <w:rFonts w:ascii="SimSun" w:eastAsia="SimSun" w:hAnsi="SimSun" w:cs="SimSun" w:hint="eastAsia"/>
            <w:noProof/>
          </w:rPr>
          <w:t>一</w:t>
        </w:r>
        <w:r w:rsidR="0059404B" w:rsidRPr="00C00C27">
          <w:rPr>
            <w:rStyle w:val="Hyperlink"/>
            <w:noProof/>
          </w:rPr>
          <w:t xml:space="preserve">. </w:t>
        </w:r>
        <w:r w:rsidR="00001AB8">
          <w:rPr>
            <w:rStyle w:val="Hyperlink"/>
            <w:noProof/>
          </w:rPr>
          <w:t xml:space="preserve">     </w:t>
        </w:r>
        <w:r w:rsidR="0059404B" w:rsidRPr="00C00C27">
          <w:rPr>
            <w:rStyle w:val="Hyperlink"/>
            <w:rFonts w:ascii="SimSun" w:eastAsia="SimSun" w:hAnsi="SimSun" w:cs="SimSun" w:hint="eastAsia"/>
            <w:noProof/>
          </w:rPr>
          <w:t>公约缔约方大会通过的决定</w:t>
        </w:r>
        <w:r w:rsidR="00344850" w:rsidRPr="00344850">
          <w:rPr>
            <w:rStyle w:val="FootnoteReference"/>
            <w:rFonts w:ascii="SimSun" w:eastAsia="SimSun" w:hAnsi="SimSun" w:cs="SimSun"/>
            <w:noProof/>
            <w:color w:val="0000FF"/>
          </w:rPr>
          <w:footnoteReference w:customMarkFollows="1" w:id="2"/>
          <w:sym w:font="Symbol" w:char="F02A"/>
        </w:r>
        <w:r w:rsidR="0059404B">
          <w:rPr>
            <w:noProof/>
            <w:webHidden/>
          </w:rPr>
          <w:tab/>
        </w:r>
        <w:r w:rsidR="0059404B">
          <w:rPr>
            <w:noProof/>
            <w:webHidden/>
          </w:rPr>
          <w:fldChar w:fldCharType="begin"/>
        </w:r>
        <w:r w:rsidR="0059404B">
          <w:rPr>
            <w:noProof/>
            <w:webHidden/>
          </w:rPr>
          <w:instrText xml:space="preserve"> PAGEREF _Toc152776791 \h </w:instrText>
        </w:r>
        <w:r w:rsidR="0059404B">
          <w:rPr>
            <w:noProof/>
            <w:webHidden/>
          </w:rPr>
        </w:r>
        <w:r w:rsidR="0059404B">
          <w:rPr>
            <w:noProof/>
            <w:webHidden/>
          </w:rPr>
          <w:fldChar w:fldCharType="separate"/>
        </w:r>
        <w:r w:rsidR="006F2413">
          <w:rPr>
            <w:noProof/>
            <w:webHidden/>
          </w:rPr>
          <w:t>3</w:t>
        </w:r>
        <w:r w:rsidR="0059404B">
          <w:rPr>
            <w:noProof/>
            <w:webHidden/>
          </w:rPr>
          <w:fldChar w:fldCharType="end"/>
        </w:r>
      </w:hyperlink>
    </w:p>
    <w:p w14:paraId="3B8C8005" w14:textId="368793F6"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2" w:history="1">
        <w:r w:rsidR="0059404B" w:rsidRPr="00C00C27">
          <w:rPr>
            <w:rStyle w:val="Hyperlink"/>
          </w:rPr>
          <w:t xml:space="preserve">15/2.  </w:t>
        </w:r>
        <w:r w:rsidR="00001AB8">
          <w:rPr>
            <w:rStyle w:val="Hyperlink"/>
          </w:rPr>
          <w:t xml:space="preserve"> </w:t>
        </w:r>
        <w:r w:rsidR="0059404B" w:rsidRPr="00C00C27">
          <w:rPr>
            <w:rStyle w:val="Hyperlink"/>
            <w:rFonts w:ascii="SimSun" w:eastAsia="SimSun" w:hAnsi="SimSun" w:cs="SimSun" w:hint="eastAsia"/>
          </w:rPr>
          <w:t>为《昆明</w:t>
        </w:r>
        <w:r w:rsidR="0059404B" w:rsidRPr="00C00C27">
          <w:rPr>
            <w:rStyle w:val="Hyperlink"/>
          </w:rPr>
          <w:t>—</w:t>
        </w:r>
        <w:r w:rsidR="0059404B" w:rsidRPr="00C00C27">
          <w:rPr>
            <w:rStyle w:val="Hyperlink"/>
            <w:rFonts w:ascii="SimSun" w:eastAsia="SimSun" w:hAnsi="SimSun" w:cs="SimSun" w:hint="eastAsia"/>
          </w:rPr>
          <w:t>蒙特利尔全球生物多样性框架》的科技证据基础提供咨询</w:t>
        </w:r>
        <w:r w:rsidR="0059404B">
          <w:rPr>
            <w:webHidden/>
          </w:rPr>
          <w:tab/>
        </w:r>
        <w:r w:rsidR="0059404B">
          <w:rPr>
            <w:webHidden/>
          </w:rPr>
          <w:fldChar w:fldCharType="begin"/>
        </w:r>
        <w:r w:rsidR="0059404B">
          <w:rPr>
            <w:webHidden/>
          </w:rPr>
          <w:instrText xml:space="preserve"> PAGEREF _Toc152776792 \h </w:instrText>
        </w:r>
        <w:r w:rsidR="0059404B">
          <w:rPr>
            <w:webHidden/>
          </w:rPr>
        </w:r>
        <w:r w:rsidR="0059404B">
          <w:rPr>
            <w:webHidden/>
          </w:rPr>
          <w:fldChar w:fldCharType="separate"/>
        </w:r>
        <w:r w:rsidR="006F2413">
          <w:rPr>
            <w:webHidden/>
          </w:rPr>
          <w:t>3</w:t>
        </w:r>
        <w:r w:rsidR="0059404B">
          <w:rPr>
            <w:webHidden/>
          </w:rPr>
          <w:fldChar w:fldCharType="end"/>
        </w:r>
      </w:hyperlink>
    </w:p>
    <w:p w14:paraId="18182293" w14:textId="6FA7072F"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3" w:history="1">
        <w:r w:rsidR="0059404B" w:rsidRPr="00C00C27">
          <w:rPr>
            <w:rStyle w:val="Hyperlink"/>
          </w:rPr>
          <w:t xml:space="preserve">15/3.  </w:t>
        </w:r>
        <w:r w:rsidR="00001AB8">
          <w:rPr>
            <w:rStyle w:val="Hyperlink"/>
          </w:rPr>
          <w:t xml:space="preserve"> </w:t>
        </w:r>
        <w:r w:rsidR="0059404B" w:rsidRPr="00C00C27">
          <w:rPr>
            <w:rStyle w:val="Hyperlink"/>
            <w:rFonts w:ascii="SimSun" w:eastAsia="SimSun" w:hAnsi="SimSun" w:cs="SimSun" w:hint="eastAsia"/>
          </w:rPr>
          <w:t>审查《公约》和《</w:t>
        </w:r>
        <w:r w:rsidR="0059404B" w:rsidRPr="00C00C27">
          <w:rPr>
            <w:rStyle w:val="Hyperlink"/>
          </w:rPr>
          <w:t>2011-2020</w:t>
        </w:r>
        <w:r w:rsidR="0059404B" w:rsidRPr="00C00C27">
          <w:rPr>
            <w:rStyle w:val="Hyperlink"/>
            <w:rFonts w:ascii="SimSun" w:eastAsia="SimSun" w:hAnsi="SimSun" w:cs="SimSun" w:hint="eastAsia"/>
          </w:rPr>
          <w:t>年生物多样性战略计划》以及实现爱知生物多样性目标的执行进展情况</w:t>
        </w:r>
        <w:r w:rsidR="0059404B">
          <w:rPr>
            <w:webHidden/>
          </w:rPr>
          <w:tab/>
        </w:r>
        <w:r w:rsidR="0059404B">
          <w:rPr>
            <w:webHidden/>
          </w:rPr>
          <w:fldChar w:fldCharType="begin"/>
        </w:r>
        <w:r w:rsidR="0059404B">
          <w:rPr>
            <w:webHidden/>
          </w:rPr>
          <w:instrText xml:space="preserve"> PAGEREF _Toc152776793 \h </w:instrText>
        </w:r>
        <w:r w:rsidR="0059404B">
          <w:rPr>
            <w:webHidden/>
          </w:rPr>
        </w:r>
        <w:r w:rsidR="0059404B">
          <w:rPr>
            <w:webHidden/>
          </w:rPr>
          <w:fldChar w:fldCharType="separate"/>
        </w:r>
        <w:r w:rsidR="006F2413">
          <w:rPr>
            <w:webHidden/>
          </w:rPr>
          <w:t>5</w:t>
        </w:r>
        <w:r w:rsidR="0059404B">
          <w:rPr>
            <w:webHidden/>
          </w:rPr>
          <w:fldChar w:fldCharType="end"/>
        </w:r>
      </w:hyperlink>
    </w:p>
    <w:p w14:paraId="70F32450" w14:textId="1F08EB44"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4" w:history="1">
        <w:r w:rsidR="0059404B" w:rsidRPr="00C00C27">
          <w:rPr>
            <w:rStyle w:val="Hyperlink"/>
            <w:snapToGrid w:val="0"/>
          </w:rPr>
          <w:t xml:space="preserve">15/4.  </w:t>
        </w:r>
        <w:r w:rsidR="00001AB8">
          <w:rPr>
            <w:rStyle w:val="Hyperlink"/>
            <w:snapToGrid w:val="0"/>
          </w:rPr>
          <w:t xml:space="preserve"> </w:t>
        </w:r>
        <w:r w:rsidR="0059404B" w:rsidRPr="00C00C27">
          <w:rPr>
            <w:rStyle w:val="Hyperlink"/>
            <w:rFonts w:ascii="SimSun" w:eastAsia="SimSun" w:hAnsi="SimSun" w:cs="SimSun" w:hint="eastAsia"/>
            <w:snapToGrid w:val="0"/>
          </w:rPr>
          <w:t>昆明</w:t>
        </w:r>
        <w:r w:rsidR="0059404B" w:rsidRPr="00C00C27">
          <w:rPr>
            <w:rStyle w:val="Hyperlink"/>
            <w:rFonts w:eastAsiaTheme="minorEastAsia"/>
            <w:snapToGrid w:val="0"/>
          </w:rPr>
          <w:t>-</w:t>
        </w:r>
        <w:r w:rsidR="0059404B" w:rsidRPr="00C00C27">
          <w:rPr>
            <w:rStyle w:val="Hyperlink"/>
            <w:rFonts w:ascii="SimSun" w:eastAsia="SimSun" w:hAnsi="SimSun" w:cs="SimSun" w:hint="eastAsia"/>
            <w:snapToGrid w:val="0"/>
          </w:rPr>
          <w:t>蒙特利尔全球生物多样性框架</w:t>
        </w:r>
        <w:r w:rsidR="0059404B">
          <w:rPr>
            <w:webHidden/>
          </w:rPr>
          <w:tab/>
        </w:r>
        <w:r w:rsidR="0059404B">
          <w:rPr>
            <w:webHidden/>
          </w:rPr>
          <w:fldChar w:fldCharType="begin"/>
        </w:r>
        <w:r w:rsidR="0059404B">
          <w:rPr>
            <w:webHidden/>
          </w:rPr>
          <w:instrText xml:space="preserve"> PAGEREF _Toc152776794 \h </w:instrText>
        </w:r>
        <w:r w:rsidR="0059404B">
          <w:rPr>
            <w:webHidden/>
          </w:rPr>
        </w:r>
        <w:r w:rsidR="0059404B">
          <w:rPr>
            <w:webHidden/>
          </w:rPr>
          <w:fldChar w:fldCharType="separate"/>
        </w:r>
        <w:r w:rsidR="006F2413">
          <w:rPr>
            <w:webHidden/>
          </w:rPr>
          <w:t>7</w:t>
        </w:r>
        <w:r w:rsidR="0059404B">
          <w:rPr>
            <w:webHidden/>
          </w:rPr>
          <w:fldChar w:fldCharType="end"/>
        </w:r>
      </w:hyperlink>
    </w:p>
    <w:p w14:paraId="3AC4F2C5" w14:textId="2270F9BA"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5" w:history="1">
        <w:r w:rsidR="0059404B" w:rsidRPr="00C00C27">
          <w:rPr>
            <w:rStyle w:val="Hyperlink"/>
          </w:rPr>
          <w:t xml:space="preserve">15/5.  </w:t>
        </w:r>
        <w:r w:rsidR="0059404B" w:rsidRPr="00C00C27">
          <w:rPr>
            <w:rStyle w:val="Hyperlink"/>
            <w:rFonts w:ascii="SimSun" w:eastAsia="SimSun" w:hAnsi="SimSun" w:cs="SimSun" w:hint="eastAsia"/>
          </w:rPr>
          <w:t>《昆明</w:t>
        </w:r>
        <w:r w:rsidR="0059404B" w:rsidRPr="00C00C27">
          <w:rPr>
            <w:rStyle w:val="Hyperlink"/>
          </w:rPr>
          <w:t>-</w:t>
        </w:r>
        <w:r w:rsidR="0059404B" w:rsidRPr="00C00C27">
          <w:rPr>
            <w:rStyle w:val="Hyperlink"/>
            <w:rFonts w:ascii="SimSun" w:eastAsia="SimSun" w:hAnsi="SimSun" w:cs="SimSun" w:hint="eastAsia"/>
          </w:rPr>
          <w:t>蒙特利尔全球生物多样性框架》的监测框架</w:t>
        </w:r>
        <w:r w:rsidR="0059404B">
          <w:rPr>
            <w:webHidden/>
          </w:rPr>
          <w:tab/>
        </w:r>
        <w:r w:rsidR="0059404B">
          <w:rPr>
            <w:webHidden/>
          </w:rPr>
          <w:fldChar w:fldCharType="begin"/>
        </w:r>
        <w:r w:rsidR="0059404B">
          <w:rPr>
            <w:webHidden/>
          </w:rPr>
          <w:instrText xml:space="preserve"> PAGEREF _Toc152776795 \h </w:instrText>
        </w:r>
        <w:r w:rsidR="0059404B">
          <w:rPr>
            <w:webHidden/>
          </w:rPr>
        </w:r>
        <w:r w:rsidR="0059404B">
          <w:rPr>
            <w:webHidden/>
          </w:rPr>
          <w:fldChar w:fldCharType="separate"/>
        </w:r>
        <w:r w:rsidR="006F2413">
          <w:rPr>
            <w:webHidden/>
          </w:rPr>
          <w:t>20</w:t>
        </w:r>
        <w:r w:rsidR="0059404B">
          <w:rPr>
            <w:webHidden/>
          </w:rPr>
          <w:fldChar w:fldCharType="end"/>
        </w:r>
      </w:hyperlink>
    </w:p>
    <w:p w14:paraId="30A24403" w14:textId="3BF21A52"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6" w:history="1">
        <w:r w:rsidR="0059404B" w:rsidRPr="00C00C27">
          <w:rPr>
            <w:rStyle w:val="Hyperlink"/>
            <w:snapToGrid w:val="0"/>
          </w:rPr>
          <w:t xml:space="preserve">15/6.  </w:t>
        </w:r>
        <w:r w:rsidR="00001AB8">
          <w:rPr>
            <w:rStyle w:val="Hyperlink"/>
            <w:snapToGrid w:val="0"/>
          </w:rPr>
          <w:t xml:space="preserve"> </w:t>
        </w:r>
        <w:r w:rsidR="0059404B" w:rsidRPr="00C00C27">
          <w:rPr>
            <w:rStyle w:val="Hyperlink"/>
            <w:rFonts w:ascii="SimSun" w:eastAsia="SimSun" w:hAnsi="SimSun" w:cs="SimSun" w:hint="eastAsia"/>
            <w:snapToGrid w:val="0"/>
          </w:rPr>
          <w:t>规划、监测、报告和审查机制</w:t>
        </w:r>
        <w:r w:rsidR="0059404B">
          <w:rPr>
            <w:webHidden/>
          </w:rPr>
          <w:tab/>
        </w:r>
        <w:r w:rsidR="0059404B">
          <w:rPr>
            <w:webHidden/>
          </w:rPr>
          <w:fldChar w:fldCharType="begin"/>
        </w:r>
        <w:r w:rsidR="0059404B">
          <w:rPr>
            <w:webHidden/>
          </w:rPr>
          <w:instrText xml:space="preserve"> PAGEREF _Toc152776796 \h </w:instrText>
        </w:r>
        <w:r w:rsidR="0059404B">
          <w:rPr>
            <w:webHidden/>
          </w:rPr>
        </w:r>
        <w:r w:rsidR="0059404B">
          <w:rPr>
            <w:webHidden/>
          </w:rPr>
          <w:fldChar w:fldCharType="separate"/>
        </w:r>
        <w:r w:rsidR="006F2413">
          <w:rPr>
            <w:webHidden/>
          </w:rPr>
          <w:t>41</w:t>
        </w:r>
        <w:r w:rsidR="0059404B">
          <w:rPr>
            <w:webHidden/>
          </w:rPr>
          <w:fldChar w:fldCharType="end"/>
        </w:r>
      </w:hyperlink>
    </w:p>
    <w:p w14:paraId="5C17F5C3" w14:textId="60E9A85E"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7" w:history="1">
        <w:r w:rsidR="0059404B" w:rsidRPr="00C00C27">
          <w:rPr>
            <w:rStyle w:val="Hyperlink"/>
          </w:rPr>
          <w:t xml:space="preserve">15/7.  </w:t>
        </w:r>
        <w:r w:rsidR="00001AB8">
          <w:rPr>
            <w:rStyle w:val="Hyperlink"/>
          </w:rPr>
          <w:t xml:space="preserve"> </w:t>
        </w:r>
        <w:r w:rsidR="0059404B" w:rsidRPr="00C00C27">
          <w:rPr>
            <w:rStyle w:val="Hyperlink"/>
            <w:rFonts w:ascii="SimSun" w:eastAsia="SimSun" w:hAnsi="SimSun" w:cs="SimSun" w:hint="eastAsia"/>
          </w:rPr>
          <w:t>资源调动</w:t>
        </w:r>
        <w:r w:rsidR="0059404B">
          <w:rPr>
            <w:webHidden/>
          </w:rPr>
          <w:tab/>
        </w:r>
        <w:r w:rsidR="0059404B">
          <w:rPr>
            <w:webHidden/>
          </w:rPr>
          <w:fldChar w:fldCharType="begin"/>
        </w:r>
        <w:r w:rsidR="0059404B">
          <w:rPr>
            <w:webHidden/>
          </w:rPr>
          <w:instrText xml:space="preserve"> PAGEREF _Toc152776797 \h </w:instrText>
        </w:r>
        <w:r w:rsidR="0059404B">
          <w:rPr>
            <w:webHidden/>
          </w:rPr>
        </w:r>
        <w:r w:rsidR="0059404B">
          <w:rPr>
            <w:webHidden/>
          </w:rPr>
          <w:fldChar w:fldCharType="separate"/>
        </w:r>
        <w:r w:rsidR="006F2413">
          <w:rPr>
            <w:webHidden/>
          </w:rPr>
          <w:t>55</w:t>
        </w:r>
        <w:r w:rsidR="0059404B">
          <w:rPr>
            <w:webHidden/>
          </w:rPr>
          <w:fldChar w:fldCharType="end"/>
        </w:r>
      </w:hyperlink>
    </w:p>
    <w:p w14:paraId="1E3C2F68" w14:textId="676D8E7D"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8" w:history="1">
        <w:r w:rsidR="0059404B" w:rsidRPr="00C00C27">
          <w:rPr>
            <w:rStyle w:val="Hyperlink"/>
          </w:rPr>
          <w:t xml:space="preserve">15/8.  </w:t>
        </w:r>
        <w:r w:rsidR="00001AB8">
          <w:rPr>
            <w:rStyle w:val="Hyperlink"/>
          </w:rPr>
          <w:t xml:space="preserve"> </w:t>
        </w:r>
        <w:r w:rsidR="0059404B" w:rsidRPr="00C00C27">
          <w:rPr>
            <w:rStyle w:val="Hyperlink"/>
            <w:rFonts w:ascii="SimSun" w:eastAsia="SimSun" w:hAnsi="SimSun" w:cs="SimSun" w:hint="eastAsia"/>
          </w:rPr>
          <w:t>能力建设和发展及科技合作</w:t>
        </w:r>
        <w:r w:rsidR="0059404B">
          <w:rPr>
            <w:webHidden/>
          </w:rPr>
          <w:tab/>
        </w:r>
        <w:r w:rsidR="0059404B">
          <w:rPr>
            <w:webHidden/>
          </w:rPr>
          <w:fldChar w:fldCharType="begin"/>
        </w:r>
        <w:r w:rsidR="0059404B">
          <w:rPr>
            <w:webHidden/>
          </w:rPr>
          <w:instrText xml:space="preserve"> PAGEREF _Toc152776798 \h </w:instrText>
        </w:r>
        <w:r w:rsidR="0059404B">
          <w:rPr>
            <w:webHidden/>
          </w:rPr>
        </w:r>
        <w:r w:rsidR="0059404B">
          <w:rPr>
            <w:webHidden/>
          </w:rPr>
          <w:fldChar w:fldCharType="separate"/>
        </w:r>
        <w:r w:rsidR="006F2413">
          <w:rPr>
            <w:webHidden/>
          </w:rPr>
          <w:t>66</w:t>
        </w:r>
        <w:r w:rsidR="0059404B">
          <w:rPr>
            <w:webHidden/>
          </w:rPr>
          <w:fldChar w:fldCharType="end"/>
        </w:r>
      </w:hyperlink>
    </w:p>
    <w:p w14:paraId="05F35C09" w14:textId="327BDA66"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799" w:history="1">
        <w:r w:rsidR="0059404B" w:rsidRPr="00C00C27">
          <w:rPr>
            <w:rStyle w:val="Hyperlink"/>
          </w:rPr>
          <w:t xml:space="preserve">15/9.  </w:t>
        </w:r>
        <w:r w:rsidR="00001AB8">
          <w:rPr>
            <w:rStyle w:val="Hyperlink"/>
          </w:rPr>
          <w:t xml:space="preserve"> </w:t>
        </w:r>
        <w:r w:rsidR="0059404B" w:rsidRPr="00C00C27">
          <w:rPr>
            <w:rStyle w:val="Hyperlink"/>
            <w:rFonts w:ascii="SimSun" w:eastAsia="SimSun" w:hAnsi="SimSun" w:cs="SimSun" w:hint="eastAsia"/>
          </w:rPr>
          <w:t>遗传资源数字序列信息</w:t>
        </w:r>
        <w:r w:rsidR="0059404B">
          <w:rPr>
            <w:webHidden/>
          </w:rPr>
          <w:tab/>
        </w:r>
        <w:r w:rsidR="0059404B">
          <w:rPr>
            <w:webHidden/>
          </w:rPr>
          <w:fldChar w:fldCharType="begin"/>
        </w:r>
        <w:r w:rsidR="0059404B">
          <w:rPr>
            <w:webHidden/>
          </w:rPr>
          <w:instrText xml:space="preserve"> PAGEREF _Toc152776799 \h </w:instrText>
        </w:r>
        <w:r w:rsidR="0059404B">
          <w:rPr>
            <w:webHidden/>
          </w:rPr>
        </w:r>
        <w:r w:rsidR="0059404B">
          <w:rPr>
            <w:webHidden/>
          </w:rPr>
          <w:fldChar w:fldCharType="separate"/>
        </w:r>
        <w:r w:rsidR="006F2413">
          <w:rPr>
            <w:webHidden/>
          </w:rPr>
          <w:t>84</w:t>
        </w:r>
        <w:r w:rsidR="0059404B">
          <w:rPr>
            <w:webHidden/>
          </w:rPr>
          <w:fldChar w:fldCharType="end"/>
        </w:r>
      </w:hyperlink>
    </w:p>
    <w:p w14:paraId="641E8209" w14:textId="5BAC1AF7"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0" w:history="1">
        <w:r w:rsidR="0059404B" w:rsidRPr="00C00C27">
          <w:rPr>
            <w:rStyle w:val="Hyperlink"/>
            <w:kern w:val="22"/>
          </w:rPr>
          <w:t xml:space="preserve">15/10.  </w:t>
        </w:r>
        <w:r w:rsidR="0059404B" w:rsidRPr="00C00C27">
          <w:rPr>
            <w:rStyle w:val="Hyperlink"/>
            <w:rFonts w:ascii="SimSun" w:eastAsia="SimSun" w:hAnsi="SimSun" w:cs="SimSun" w:hint="eastAsia"/>
            <w:kern w:val="22"/>
          </w:rPr>
          <w:t>制定关于</w:t>
        </w:r>
        <w:r w:rsidR="0059404B" w:rsidRPr="00C00C27">
          <w:rPr>
            <w:rStyle w:val="Hyperlink"/>
            <w:rFonts w:ascii="SimSun" w:eastAsia="SimSun" w:hAnsi="SimSun" w:cs="SimSun" w:hint="eastAsia"/>
          </w:rPr>
          <w:t>土著人民和地方社区的</w:t>
        </w:r>
        <w:r w:rsidR="0059404B" w:rsidRPr="00C00C27">
          <w:rPr>
            <w:rStyle w:val="Hyperlink"/>
            <w:rFonts w:ascii="SimSun" w:eastAsia="SimSun" w:hAnsi="SimSun" w:cs="SimSun" w:hint="eastAsia"/>
            <w:kern w:val="22"/>
          </w:rPr>
          <w:t>《公约》</w:t>
        </w:r>
        <w:r w:rsidR="0059404B" w:rsidRPr="00C00C27">
          <w:rPr>
            <w:rStyle w:val="Hyperlink"/>
            <w:rFonts w:ascii="SimSun" w:eastAsia="SimSun" w:hAnsi="SimSun" w:cs="SimSun" w:hint="eastAsia"/>
          </w:rPr>
          <w:t>第</w:t>
        </w:r>
        <w:r w:rsidR="0059404B" w:rsidRPr="00C00C27">
          <w:rPr>
            <w:rStyle w:val="Hyperlink"/>
          </w:rPr>
          <w:t>8(j)</w:t>
        </w:r>
        <w:r w:rsidR="0059404B" w:rsidRPr="00C00C27">
          <w:rPr>
            <w:rStyle w:val="Hyperlink"/>
            <w:rFonts w:ascii="SimSun" w:eastAsia="SimSun" w:hAnsi="SimSun" w:cs="SimSun" w:hint="eastAsia"/>
          </w:rPr>
          <w:t>条和相关条款的新工作方案和体制安排</w:t>
        </w:r>
        <w:r w:rsidR="0059404B">
          <w:rPr>
            <w:webHidden/>
          </w:rPr>
          <w:tab/>
        </w:r>
        <w:r w:rsidR="0059404B">
          <w:rPr>
            <w:webHidden/>
          </w:rPr>
          <w:fldChar w:fldCharType="begin"/>
        </w:r>
        <w:r w:rsidR="0059404B">
          <w:rPr>
            <w:webHidden/>
          </w:rPr>
          <w:instrText xml:space="preserve"> PAGEREF _Toc152776800 \h </w:instrText>
        </w:r>
        <w:r w:rsidR="0059404B">
          <w:rPr>
            <w:webHidden/>
          </w:rPr>
        </w:r>
        <w:r w:rsidR="0059404B">
          <w:rPr>
            <w:webHidden/>
          </w:rPr>
          <w:fldChar w:fldCharType="separate"/>
        </w:r>
        <w:r w:rsidR="006F2413">
          <w:rPr>
            <w:webHidden/>
          </w:rPr>
          <w:t>88</w:t>
        </w:r>
        <w:r w:rsidR="0059404B">
          <w:rPr>
            <w:webHidden/>
          </w:rPr>
          <w:fldChar w:fldCharType="end"/>
        </w:r>
      </w:hyperlink>
    </w:p>
    <w:p w14:paraId="016F7907" w14:textId="52FB9EBA"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1" w:history="1">
        <w:r w:rsidR="0059404B" w:rsidRPr="00C00C27">
          <w:rPr>
            <w:rStyle w:val="Hyperlink"/>
          </w:rPr>
          <w:t xml:space="preserve">15/11.  </w:t>
        </w:r>
        <w:r w:rsidR="0059404B" w:rsidRPr="00C00C27">
          <w:rPr>
            <w:rStyle w:val="Hyperlink"/>
            <w:rFonts w:ascii="SimSun" w:eastAsia="SimSun" w:hAnsi="SimSun" w:cs="SimSun" w:hint="eastAsia"/>
          </w:rPr>
          <w:t>性别平等行动计划</w:t>
        </w:r>
        <w:r w:rsidR="0059404B">
          <w:rPr>
            <w:webHidden/>
          </w:rPr>
          <w:tab/>
        </w:r>
        <w:r w:rsidR="0059404B">
          <w:rPr>
            <w:webHidden/>
          </w:rPr>
          <w:fldChar w:fldCharType="begin"/>
        </w:r>
        <w:r w:rsidR="0059404B">
          <w:rPr>
            <w:webHidden/>
          </w:rPr>
          <w:instrText xml:space="preserve"> PAGEREF _Toc152776801 \h </w:instrText>
        </w:r>
        <w:r w:rsidR="0059404B">
          <w:rPr>
            <w:webHidden/>
          </w:rPr>
        </w:r>
        <w:r w:rsidR="0059404B">
          <w:rPr>
            <w:webHidden/>
          </w:rPr>
          <w:fldChar w:fldCharType="separate"/>
        </w:r>
        <w:r w:rsidR="006F2413">
          <w:rPr>
            <w:webHidden/>
          </w:rPr>
          <w:t>95</w:t>
        </w:r>
        <w:r w:rsidR="0059404B">
          <w:rPr>
            <w:webHidden/>
          </w:rPr>
          <w:fldChar w:fldCharType="end"/>
        </w:r>
      </w:hyperlink>
    </w:p>
    <w:p w14:paraId="2C82A848" w14:textId="52A6C466"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2" w:history="1">
        <w:r w:rsidR="0059404B" w:rsidRPr="00C00C27">
          <w:rPr>
            <w:rStyle w:val="Hyperlink"/>
          </w:rPr>
          <w:t>15/12</w:t>
        </w:r>
        <w:r w:rsidR="0059404B" w:rsidRPr="00C00C27">
          <w:rPr>
            <w:rStyle w:val="Hyperlink"/>
            <w:rFonts w:ascii="SimSun" w:eastAsia="SimSun" w:hAnsi="SimSun" w:cs="SimSun" w:hint="eastAsia"/>
          </w:rPr>
          <w:t>．与次国家政府、城市和其他地方当局协作加强执行《昆明</w:t>
        </w:r>
        <w:r w:rsidR="0059404B" w:rsidRPr="00C00C27">
          <w:rPr>
            <w:rStyle w:val="Hyperlink"/>
          </w:rPr>
          <w:t>-</w:t>
        </w:r>
        <w:r w:rsidR="0059404B" w:rsidRPr="00C00C27">
          <w:rPr>
            <w:rStyle w:val="Hyperlink"/>
            <w:rFonts w:ascii="SimSun" w:eastAsia="SimSun" w:hAnsi="SimSun" w:cs="SimSun" w:hint="eastAsia"/>
          </w:rPr>
          <w:t>蒙特利尔全球生物多样性框架》</w:t>
        </w:r>
        <w:r w:rsidR="0059404B">
          <w:rPr>
            <w:webHidden/>
          </w:rPr>
          <w:tab/>
        </w:r>
        <w:r w:rsidR="0059404B">
          <w:rPr>
            <w:webHidden/>
          </w:rPr>
          <w:fldChar w:fldCharType="begin"/>
        </w:r>
        <w:r w:rsidR="0059404B">
          <w:rPr>
            <w:webHidden/>
          </w:rPr>
          <w:instrText xml:space="preserve"> PAGEREF _Toc152776802 \h </w:instrText>
        </w:r>
        <w:r w:rsidR="0059404B">
          <w:rPr>
            <w:webHidden/>
          </w:rPr>
        </w:r>
        <w:r w:rsidR="0059404B">
          <w:rPr>
            <w:webHidden/>
          </w:rPr>
          <w:fldChar w:fldCharType="separate"/>
        </w:r>
        <w:r w:rsidR="006F2413">
          <w:rPr>
            <w:webHidden/>
          </w:rPr>
          <w:t>105</w:t>
        </w:r>
        <w:r w:rsidR="0059404B">
          <w:rPr>
            <w:webHidden/>
          </w:rPr>
          <w:fldChar w:fldCharType="end"/>
        </w:r>
      </w:hyperlink>
    </w:p>
    <w:p w14:paraId="2B7EA87A" w14:textId="64F9F41D"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3" w:history="1">
        <w:r w:rsidR="0059404B" w:rsidRPr="00C00C27">
          <w:rPr>
            <w:rStyle w:val="Hyperlink"/>
          </w:rPr>
          <w:t xml:space="preserve">15/13.  </w:t>
        </w:r>
        <w:r w:rsidR="0059404B" w:rsidRPr="00C00C27">
          <w:rPr>
            <w:rStyle w:val="Hyperlink"/>
            <w:rFonts w:ascii="SimSun" w:eastAsia="SimSun" w:hAnsi="SimSun" w:cs="SimSun" w:hint="eastAsia"/>
          </w:rPr>
          <w:t>与其他公约和国际组织的合作</w:t>
        </w:r>
        <w:r w:rsidR="0059404B">
          <w:rPr>
            <w:webHidden/>
          </w:rPr>
          <w:tab/>
        </w:r>
        <w:r w:rsidR="0059404B">
          <w:rPr>
            <w:webHidden/>
          </w:rPr>
          <w:fldChar w:fldCharType="begin"/>
        </w:r>
        <w:r w:rsidR="0059404B">
          <w:rPr>
            <w:webHidden/>
          </w:rPr>
          <w:instrText xml:space="preserve"> PAGEREF _Toc152776803 \h </w:instrText>
        </w:r>
        <w:r w:rsidR="0059404B">
          <w:rPr>
            <w:webHidden/>
          </w:rPr>
        </w:r>
        <w:r w:rsidR="0059404B">
          <w:rPr>
            <w:webHidden/>
          </w:rPr>
          <w:fldChar w:fldCharType="separate"/>
        </w:r>
        <w:r w:rsidR="006F2413">
          <w:rPr>
            <w:webHidden/>
          </w:rPr>
          <w:t>110</w:t>
        </w:r>
        <w:r w:rsidR="0059404B">
          <w:rPr>
            <w:webHidden/>
          </w:rPr>
          <w:fldChar w:fldCharType="end"/>
        </w:r>
      </w:hyperlink>
    </w:p>
    <w:p w14:paraId="351218E4" w14:textId="5FE23C3A"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4" w:history="1">
        <w:r w:rsidR="0059404B" w:rsidRPr="00C00C27">
          <w:rPr>
            <w:rStyle w:val="Hyperlink"/>
          </w:rPr>
          <w:t xml:space="preserve">15/14.  </w:t>
        </w:r>
        <w:r w:rsidR="0059404B" w:rsidRPr="00C00C27">
          <w:rPr>
            <w:rStyle w:val="Hyperlink"/>
            <w:rFonts w:ascii="SimSun" w:eastAsia="SimSun" w:hAnsi="SimSun" w:cs="SimSun" w:hint="eastAsia"/>
          </w:rPr>
          <w:t>传播</w:t>
        </w:r>
        <w:r w:rsidR="0059404B">
          <w:rPr>
            <w:webHidden/>
          </w:rPr>
          <w:tab/>
        </w:r>
        <w:r w:rsidR="0059404B">
          <w:rPr>
            <w:webHidden/>
          </w:rPr>
          <w:fldChar w:fldCharType="begin"/>
        </w:r>
        <w:r w:rsidR="0059404B">
          <w:rPr>
            <w:webHidden/>
          </w:rPr>
          <w:instrText xml:space="preserve"> PAGEREF _Toc152776804 \h </w:instrText>
        </w:r>
        <w:r w:rsidR="0059404B">
          <w:rPr>
            <w:webHidden/>
          </w:rPr>
        </w:r>
        <w:r w:rsidR="0059404B">
          <w:rPr>
            <w:webHidden/>
          </w:rPr>
          <w:fldChar w:fldCharType="separate"/>
        </w:r>
        <w:r w:rsidR="006F2413">
          <w:rPr>
            <w:webHidden/>
          </w:rPr>
          <w:t>114</w:t>
        </w:r>
        <w:r w:rsidR="0059404B">
          <w:rPr>
            <w:webHidden/>
          </w:rPr>
          <w:fldChar w:fldCharType="end"/>
        </w:r>
      </w:hyperlink>
    </w:p>
    <w:p w14:paraId="1251A661" w14:textId="3C6E00A3"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5" w:history="1">
        <w:r w:rsidR="0059404B" w:rsidRPr="00C00C27">
          <w:rPr>
            <w:rStyle w:val="Hyperlink"/>
            <w:snapToGrid w:val="0"/>
          </w:rPr>
          <w:t xml:space="preserve">15/15.  </w:t>
        </w:r>
        <w:r w:rsidR="0059404B" w:rsidRPr="00C00C27">
          <w:rPr>
            <w:rStyle w:val="Hyperlink"/>
            <w:rFonts w:ascii="SimSun" w:eastAsia="SimSun" w:hAnsi="SimSun" w:cs="SimSun" w:hint="eastAsia"/>
            <w:snapToGrid w:val="0"/>
          </w:rPr>
          <w:t>财务机制</w:t>
        </w:r>
        <w:r w:rsidR="0059404B">
          <w:rPr>
            <w:webHidden/>
          </w:rPr>
          <w:tab/>
        </w:r>
        <w:r w:rsidR="0059404B">
          <w:rPr>
            <w:webHidden/>
          </w:rPr>
          <w:fldChar w:fldCharType="begin"/>
        </w:r>
        <w:r w:rsidR="0059404B">
          <w:rPr>
            <w:webHidden/>
          </w:rPr>
          <w:instrText xml:space="preserve"> PAGEREF _Toc152776805 \h </w:instrText>
        </w:r>
        <w:r w:rsidR="0059404B">
          <w:rPr>
            <w:webHidden/>
          </w:rPr>
        </w:r>
        <w:r w:rsidR="0059404B">
          <w:rPr>
            <w:webHidden/>
          </w:rPr>
          <w:fldChar w:fldCharType="separate"/>
        </w:r>
        <w:r w:rsidR="006F2413">
          <w:rPr>
            <w:webHidden/>
          </w:rPr>
          <w:t>130</w:t>
        </w:r>
        <w:r w:rsidR="0059404B">
          <w:rPr>
            <w:webHidden/>
          </w:rPr>
          <w:fldChar w:fldCharType="end"/>
        </w:r>
      </w:hyperlink>
    </w:p>
    <w:p w14:paraId="61689444" w14:textId="28F4B096"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6" w:history="1">
        <w:r w:rsidR="0059404B" w:rsidRPr="00C00C27">
          <w:rPr>
            <w:rStyle w:val="Hyperlink"/>
          </w:rPr>
          <w:t xml:space="preserve">15/16.  </w:t>
        </w:r>
        <w:r w:rsidR="0059404B" w:rsidRPr="00C00C27">
          <w:rPr>
            <w:rStyle w:val="Hyperlink"/>
            <w:rFonts w:ascii="SimSun" w:eastAsia="SimSun" w:hAnsi="SimSun" w:cs="SimSun" w:hint="eastAsia"/>
          </w:rPr>
          <w:t>知识管理和信息交换所机制</w:t>
        </w:r>
        <w:r w:rsidR="0059404B">
          <w:rPr>
            <w:webHidden/>
          </w:rPr>
          <w:tab/>
        </w:r>
        <w:r w:rsidR="0059404B">
          <w:rPr>
            <w:webHidden/>
          </w:rPr>
          <w:fldChar w:fldCharType="begin"/>
        </w:r>
        <w:r w:rsidR="0059404B">
          <w:rPr>
            <w:webHidden/>
          </w:rPr>
          <w:instrText xml:space="preserve"> PAGEREF _Toc152776806 \h </w:instrText>
        </w:r>
        <w:r w:rsidR="0059404B">
          <w:rPr>
            <w:webHidden/>
          </w:rPr>
        </w:r>
        <w:r w:rsidR="0059404B">
          <w:rPr>
            <w:webHidden/>
          </w:rPr>
          <w:fldChar w:fldCharType="separate"/>
        </w:r>
        <w:r w:rsidR="006F2413">
          <w:rPr>
            <w:webHidden/>
          </w:rPr>
          <w:t>158</w:t>
        </w:r>
        <w:r w:rsidR="0059404B">
          <w:rPr>
            <w:webHidden/>
          </w:rPr>
          <w:fldChar w:fldCharType="end"/>
        </w:r>
      </w:hyperlink>
    </w:p>
    <w:p w14:paraId="040CDFAB" w14:textId="51AF16FC"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7" w:history="1">
        <w:r w:rsidR="0059404B" w:rsidRPr="00C00C27">
          <w:rPr>
            <w:rStyle w:val="Hyperlink"/>
          </w:rPr>
          <w:t xml:space="preserve">15/17.  </w:t>
        </w:r>
        <w:r w:rsidR="0059404B" w:rsidRPr="00C00C27">
          <w:rPr>
            <w:rStyle w:val="Hyperlink"/>
            <w:rFonts w:ascii="SimSun" w:eastAsia="SimSun" w:hAnsi="SimSun" w:cs="SimSun" w:hint="eastAsia"/>
          </w:rPr>
          <w:t>将生物多样性纳入部门和跨部门主流的长期战略办法</w:t>
        </w:r>
        <w:r w:rsidR="0059404B">
          <w:rPr>
            <w:webHidden/>
          </w:rPr>
          <w:tab/>
        </w:r>
        <w:r w:rsidR="0059404B">
          <w:rPr>
            <w:webHidden/>
          </w:rPr>
          <w:fldChar w:fldCharType="begin"/>
        </w:r>
        <w:r w:rsidR="0059404B">
          <w:rPr>
            <w:webHidden/>
          </w:rPr>
          <w:instrText xml:space="preserve"> PAGEREF _Toc152776807 \h </w:instrText>
        </w:r>
        <w:r w:rsidR="0059404B">
          <w:rPr>
            <w:webHidden/>
          </w:rPr>
        </w:r>
        <w:r w:rsidR="0059404B">
          <w:rPr>
            <w:webHidden/>
          </w:rPr>
          <w:fldChar w:fldCharType="separate"/>
        </w:r>
        <w:r w:rsidR="006F2413">
          <w:rPr>
            <w:webHidden/>
          </w:rPr>
          <w:t>161</w:t>
        </w:r>
        <w:r w:rsidR="0059404B">
          <w:rPr>
            <w:webHidden/>
          </w:rPr>
          <w:fldChar w:fldCharType="end"/>
        </w:r>
      </w:hyperlink>
    </w:p>
    <w:p w14:paraId="7CED4E93" w14:textId="4F497939"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8" w:history="1">
        <w:r w:rsidR="0059404B" w:rsidRPr="00C00C27">
          <w:rPr>
            <w:rStyle w:val="Hyperlink"/>
          </w:rPr>
          <w:t xml:space="preserve">15/18.  </w:t>
        </w:r>
        <w:r w:rsidR="0059404B" w:rsidRPr="00C00C27">
          <w:rPr>
            <w:rStyle w:val="Hyperlink"/>
            <w:rFonts w:ascii="SimSun" w:eastAsia="SimSun" w:hAnsi="SimSun" w:cs="SimSun" w:hint="eastAsia"/>
          </w:rPr>
          <w:t>审查《公约》及其议定书下各进程的成效</w:t>
        </w:r>
        <w:r w:rsidR="0059404B">
          <w:rPr>
            <w:webHidden/>
          </w:rPr>
          <w:tab/>
        </w:r>
        <w:r w:rsidR="0059404B">
          <w:rPr>
            <w:webHidden/>
          </w:rPr>
          <w:fldChar w:fldCharType="begin"/>
        </w:r>
        <w:r w:rsidR="0059404B">
          <w:rPr>
            <w:webHidden/>
          </w:rPr>
          <w:instrText xml:space="preserve"> PAGEREF _Toc152776808 \h </w:instrText>
        </w:r>
        <w:r w:rsidR="0059404B">
          <w:rPr>
            <w:webHidden/>
          </w:rPr>
        </w:r>
        <w:r w:rsidR="0059404B">
          <w:rPr>
            <w:webHidden/>
          </w:rPr>
          <w:fldChar w:fldCharType="separate"/>
        </w:r>
        <w:r w:rsidR="006F2413">
          <w:rPr>
            <w:webHidden/>
          </w:rPr>
          <w:t>162</w:t>
        </w:r>
        <w:r w:rsidR="0059404B">
          <w:rPr>
            <w:webHidden/>
          </w:rPr>
          <w:fldChar w:fldCharType="end"/>
        </w:r>
      </w:hyperlink>
    </w:p>
    <w:p w14:paraId="36EC6B18" w14:textId="658D587A"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09" w:history="1">
        <w:r w:rsidR="0059404B" w:rsidRPr="00C00C27">
          <w:rPr>
            <w:rStyle w:val="Hyperlink"/>
          </w:rPr>
          <w:t xml:space="preserve">15/19.  </w:t>
        </w:r>
        <w:r w:rsidR="0059404B" w:rsidRPr="00C00C27">
          <w:rPr>
            <w:rStyle w:val="Hyperlink"/>
            <w:rFonts w:ascii="SimSun" w:eastAsia="SimSun" w:hAnsi="SimSun" w:cs="SimSun" w:hint="eastAsia"/>
          </w:rPr>
          <w:t>生物多样性和生态系统服务政府间科学</w:t>
        </w:r>
        <w:r w:rsidR="0059404B" w:rsidRPr="00C00C27">
          <w:rPr>
            <w:rStyle w:val="Hyperlink"/>
          </w:rPr>
          <w:t>-</w:t>
        </w:r>
        <w:r w:rsidR="0059404B" w:rsidRPr="00C00C27">
          <w:rPr>
            <w:rStyle w:val="Hyperlink"/>
            <w:rFonts w:ascii="SimSun" w:eastAsia="SimSun" w:hAnsi="SimSun" w:cs="SimSun" w:hint="eastAsia"/>
          </w:rPr>
          <w:t>政策平台的工作方案</w:t>
        </w:r>
        <w:r w:rsidR="0059404B">
          <w:rPr>
            <w:webHidden/>
          </w:rPr>
          <w:tab/>
        </w:r>
        <w:r w:rsidR="0059404B">
          <w:rPr>
            <w:webHidden/>
          </w:rPr>
          <w:fldChar w:fldCharType="begin"/>
        </w:r>
        <w:r w:rsidR="0059404B">
          <w:rPr>
            <w:webHidden/>
          </w:rPr>
          <w:instrText xml:space="preserve"> PAGEREF _Toc152776809 \h </w:instrText>
        </w:r>
        <w:r w:rsidR="0059404B">
          <w:rPr>
            <w:webHidden/>
          </w:rPr>
        </w:r>
        <w:r w:rsidR="0059404B">
          <w:rPr>
            <w:webHidden/>
          </w:rPr>
          <w:fldChar w:fldCharType="separate"/>
        </w:r>
        <w:r w:rsidR="006F2413">
          <w:rPr>
            <w:webHidden/>
          </w:rPr>
          <w:t>164</w:t>
        </w:r>
        <w:r w:rsidR="0059404B">
          <w:rPr>
            <w:webHidden/>
          </w:rPr>
          <w:fldChar w:fldCharType="end"/>
        </w:r>
      </w:hyperlink>
    </w:p>
    <w:p w14:paraId="26D53DC7" w14:textId="55124987"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0" w:history="1">
        <w:r w:rsidR="0059404B" w:rsidRPr="00C00C27">
          <w:rPr>
            <w:rStyle w:val="Hyperlink"/>
          </w:rPr>
          <w:t xml:space="preserve">15/20.  </w:t>
        </w:r>
        <w:r w:rsidR="0059404B" w:rsidRPr="00C00C27">
          <w:rPr>
            <w:rStyle w:val="Hyperlink"/>
            <w:rFonts w:ascii="SimSun" w:eastAsia="SimSun" w:hAnsi="SimSun" w:cs="SimSun" w:hint="eastAsia"/>
          </w:rPr>
          <w:t>第</w:t>
        </w:r>
        <w:r w:rsidR="0059404B" w:rsidRPr="00C00C27">
          <w:rPr>
            <w:rStyle w:val="Hyperlink"/>
          </w:rPr>
          <w:t>8(j)</w:t>
        </w:r>
        <w:r w:rsidR="0059404B" w:rsidRPr="00C00C27">
          <w:rPr>
            <w:rStyle w:val="Hyperlink"/>
            <w:rFonts w:ascii="SimSun" w:eastAsia="SimSun" w:hAnsi="SimSun" w:cs="SimSun" w:hint="eastAsia"/>
          </w:rPr>
          <w:t>条和相关条款问题不限成员名额闭会期间特设工作组就专题领域和其他跨领域问题举行的深入对话</w:t>
        </w:r>
        <w:r w:rsidR="0059404B">
          <w:rPr>
            <w:webHidden/>
          </w:rPr>
          <w:tab/>
        </w:r>
        <w:r w:rsidR="0059404B">
          <w:rPr>
            <w:webHidden/>
          </w:rPr>
          <w:fldChar w:fldCharType="begin"/>
        </w:r>
        <w:r w:rsidR="0059404B">
          <w:rPr>
            <w:webHidden/>
          </w:rPr>
          <w:instrText xml:space="preserve"> PAGEREF _Toc152776810 \h </w:instrText>
        </w:r>
        <w:r w:rsidR="0059404B">
          <w:rPr>
            <w:webHidden/>
          </w:rPr>
        </w:r>
        <w:r w:rsidR="0059404B">
          <w:rPr>
            <w:webHidden/>
          </w:rPr>
          <w:fldChar w:fldCharType="separate"/>
        </w:r>
        <w:r w:rsidR="006F2413">
          <w:rPr>
            <w:webHidden/>
          </w:rPr>
          <w:t>168</w:t>
        </w:r>
        <w:r w:rsidR="0059404B">
          <w:rPr>
            <w:webHidden/>
          </w:rPr>
          <w:fldChar w:fldCharType="end"/>
        </w:r>
      </w:hyperlink>
    </w:p>
    <w:p w14:paraId="5DAFCEC3" w14:textId="22A1B6CF"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1" w:history="1">
        <w:r w:rsidR="0059404B" w:rsidRPr="00C00C27">
          <w:rPr>
            <w:rStyle w:val="Hyperlink"/>
          </w:rPr>
          <w:t xml:space="preserve">15/21.  </w:t>
        </w:r>
        <w:r w:rsidR="0059404B" w:rsidRPr="00C00C27">
          <w:rPr>
            <w:rStyle w:val="Hyperlink"/>
            <w:rFonts w:ascii="SimSun" w:eastAsia="SimSun" w:hAnsi="SimSun" w:cs="SimSun" w:hint="eastAsia"/>
          </w:rPr>
          <w:t>联合国土著问题常设论坛对《生物多样性公约》的建议</w:t>
        </w:r>
        <w:r w:rsidR="0059404B">
          <w:rPr>
            <w:webHidden/>
          </w:rPr>
          <w:tab/>
        </w:r>
        <w:r w:rsidR="0059404B">
          <w:rPr>
            <w:webHidden/>
          </w:rPr>
          <w:fldChar w:fldCharType="begin"/>
        </w:r>
        <w:r w:rsidR="0059404B">
          <w:rPr>
            <w:webHidden/>
          </w:rPr>
          <w:instrText xml:space="preserve"> PAGEREF _Toc152776811 \h </w:instrText>
        </w:r>
        <w:r w:rsidR="0059404B">
          <w:rPr>
            <w:webHidden/>
          </w:rPr>
        </w:r>
        <w:r w:rsidR="0059404B">
          <w:rPr>
            <w:webHidden/>
          </w:rPr>
          <w:fldChar w:fldCharType="separate"/>
        </w:r>
        <w:r w:rsidR="006F2413">
          <w:rPr>
            <w:webHidden/>
          </w:rPr>
          <w:t>169</w:t>
        </w:r>
        <w:r w:rsidR="0059404B">
          <w:rPr>
            <w:webHidden/>
          </w:rPr>
          <w:fldChar w:fldCharType="end"/>
        </w:r>
      </w:hyperlink>
    </w:p>
    <w:p w14:paraId="3C9BF604" w14:textId="57E7A2E9"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2" w:history="1">
        <w:r w:rsidR="0059404B" w:rsidRPr="00C00C27">
          <w:rPr>
            <w:rStyle w:val="Hyperlink"/>
          </w:rPr>
          <w:t xml:space="preserve">15/22.  </w:t>
        </w:r>
        <w:r w:rsidR="0059404B" w:rsidRPr="00C00C27">
          <w:rPr>
            <w:rStyle w:val="Hyperlink"/>
            <w:rFonts w:ascii="SimSun" w:eastAsia="SimSun" w:hAnsi="SimSun" w:cs="SimSun" w:hint="eastAsia"/>
          </w:rPr>
          <w:t>自然和文化</w:t>
        </w:r>
        <w:r w:rsidR="0059404B">
          <w:rPr>
            <w:webHidden/>
          </w:rPr>
          <w:tab/>
        </w:r>
        <w:r w:rsidR="0059404B">
          <w:rPr>
            <w:webHidden/>
          </w:rPr>
          <w:fldChar w:fldCharType="begin"/>
        </w:r>
        <w:r w:rsidR="0059404B">
          <w:rPr>
            <w:webHidden/>
          </w:rPr>
          <w:instrText xml:space="preserve"> PAGEREF _Toc152776812 \h </w:instrText>
        </w:r>
        <w:r w:rsidR="0059404B">
          <w:rPr>
            <w:webHidden/>
          </w:rPr>
        </w:r>
        <w:r w:rsidR="0059404B">
          <w:rPr>
            <w:webHidden/>
          </w:rPr>
          <w:fldChar w:fldCharType="separate"/>
        </w:r>
        <w:r w:rsidR="006F2413">
          <w:rPr>
            <w:webHidden/>
          </w:rPr>
          <w:t>170</w:t>
        </w:r>
        <w:r w:rsidR="0059404B">
          <w:rPr>
            <w:webHidden/>
          </w:rPr>
          <w:fldChar w:fldCharType="end"/>
        </w:r>
      </w:hyperlink>
    </w:p>
    <w:p w14:paraId="4639D5DD" w14:textId="7C2B9D20"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3" w:history="1">
        <w:r w:rsidR="0059404B" w:rsidRPr="00C00C27">
          <w:rPr>
            <w:rStyle w:val="Hyperlink"/>
          </w:rPr>
          <w:t xml:space="preserve">15/23.  </w:t>
        </w:r>
        <w:r w:rsidR="0059404B" w:rsidRPr="00C00C27">
          <w:rPr>
            <w:rStyle w:val="Hyperlink"/>
            <w:rFonts w:ascii="SimSun" w:eastAsia="SimSun" w:hAnsi="SimSun" w:cs="SimSun" w:hint="eastAsia"/>
          </w:rPr>
          <w:t>可持续野生生物管理</w:t>
        </w:r>
        <w:r w:rsidR="0059404B">
          <w:rPr>
            <w:webHidden/>
          </w:rPr>
          <w:tab/>
        </w:r>
        <w:r w:rsidR="0059404B">
          <w:rPr>
            <w:webHidden/>
          </w:rPr>
          <w:fldChar w:fldCharType="begin"/>
        </w:r>
        <w:r w:rsidR="0059404B">
          <w:rPr>
            <w:webHidden/>
          </w:rPr>
          <w:instrText xml:space="preserve"> PAGEREF _Toc152776813 \h </w:instrText>
        </w:r>
        <w:r w:rsidR="0059404B">
          <w:rPr>
            <w:webHidden/>
          </w:rPr>
        </w:r>
        <w:r w:rsidR="0059404B">
          <w:rPr>
            <w:webHidden/>
          </w:rPr>
          <w:fldChar w:fldCharType="separate"/>
        </w:r>
        <w:r w:rsidR="006F2413">
          <w:rPr>
            <w:webHidden/>
          </w:rPr>
          <w:t>174</w:t>
        </w:r>
        <w:r w:rsidR="0059404B">
          <w:rPr>
            <w:webHidden/>
          </w:rPr>
          <w:fldChar w:fldCharType="end"/>
        </w:r>
      </w:hyperlink>
    </w:p>
    <w:p w14:paraId="33CE5408" w14:textId="65D33E74"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4" w:history="1">
        <w:r w:rsidR="0059404B" w:rsidRPr="00C00C27">
          <w:rPr>
            <w:rStyle w:val="Hyperlink"/>
          </w:rPr>
          <w:t xml:space="preserve">15/24.  </w:t>
        </w:r>
        <w:r w:rsidR="0059404B" w:rsidRPr="00C00C27">
          <w:rPr>
            <w:rStyle w:val="Hyperlink"/>
            <w:rFonts w:ascii="SimSun" w:eastAsia="SimSun" w:hAnsi="SimSun" w:cs="SimSun" w:hint="eastAsia"/>
          </w:rPr>
          <w:t>保护和可持续利用海洋和沿海生物多样性</w:t>
        </w:r>
        <w:r w:rsidR="0059404B">
          <w:rPr>
            <w:webHidden/>
          </w:rPr>
          <w:tab/>
        </w:r>
        <w:r w:rsidR="0059404B">
          <w:rPr>
            <w:webHidden/>
          </w:rPr>
          <w:fldChar w:fldCharType="begin"/>
        </w:r>
        <w:r w:rsidR="0059404B">
          <w:rPr>
            <w:webHidden/>
          </w:rPr>
          <w:instrText xml:space="preserve"> PAGEREF _Toc152776814 \h </w:instrText>
        </w:r>
        <w:r w:rsidR="0059404B">
          <w:rPr>
            <w:webHidden/>
          </w:rPr>
        </w:r>
        <w:r w:rsidR="0059404B">
          <w:rPr>
            <w:webHidden/>
          </w:rPr>
          <w:fldChar w:fldCharType="separate"/>
        </w:r>
        <w:r w:rsidR="006F2413">
          <w:rPr>
            <w:webHidden/>
          </w:rPr>
          <w:t>176</w:t>
        </w:r>
        <w:r w:rsidR="0059404B">
          <w:rPr>
            <w:webHidden/>
          </w:rPr>
          <w:fldChar w:fldCharType="end"/>
        </w:r>
      </w:hyperlink>
    </w:p>
    <w:p w14:paraId="0D7A7B18" w14:textId="2045F5AC"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5" w:history="1">
        <w:r w:rsidR="0059404B" w:rsidRPr="00C00C27">
          <w:rPr>
            <w:rStyle w:val="Hyperlink"/>
          </w:rPr>
          <w:t xml:space="preserve">15/25.  </w:t>
        </w:r>
        <w:r w:rsidR="0059404B" w:rsidRPr="00C00C27">
          <w:rPr>
            <w:rStyle w:val="Hyperlink"/>
            <w:rFonts w:ascii="SimSun" w:eastAsia="SimSun" w:hAnsi="SimSun" w:cs="SimSun" w:hint="eastAsia"/>
          </w:rPr>
          <w:t>东北大西洋和临近区域具有重要生态或生物意义的海洋区域</w:t>
        </w:r>
        <w:r w:rsidR="0059404B">
          <w:rPr>
            <w:webHidden/>
          </w:rPr>
          <w:tab/>
        </w:r>
        <w:r w:rsidR="0059404B">
          <w:rPr>
            <w:webHidden/>
          </w:rPr>
          <w:fldChar w:fldCharType="begin"/>
        </w:r>
        <w:r w:rsidR="0059404B">
          <w:rPr>
            <w:webHidden/>
          </w:rPr>
          <w:instrText xml:space="preserve"> PAGEREF _Toc152776815 \h </w:instrText>
        </w:r>
        <w:r w:rsidR="0059404B">
          <w:rPr>
            <w:webHidden/>
          </w:rPr>
        </w:r>
        <w:r w:rsidR="0059404B">
          <w:rPr>
            <w:webHidden/>
          </w:rPr>
          <w:fldChar w:fldCharType="separate"/>
        </w:r>
        <w:r w:rsidR="006F2413">
          <w:rPr>
            <w:webHidden/>
          </w:rPr>
          <w:t>180</w:t>
        </w:r>
        <w:r w:rsidR="0059404B">
          <w:rPr>
            <w:webHidden/>
          </w:rPr>
          <w:fldChar w:fldCharType="end"/>
        </w:r>
      </w:hyperlink>
    </w:p>
    <w:p w14:paraId="2ED1066F" w14:textId="75D34254"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6" w:history="1">
        <w:r w:rsidR="0059404B" w:rsidRPr="00C00C27">
          <w:rPr>
            <w:rStyle w:val="Hyperlink"/>
          </w:rPr>
          <w:t xml:space="preserve">15/26.  </w:t>
        </w:r>
        <w:r w:rsidR="0059404B" w:rsidRPr="00C00C27">
          <w:rPr>
            <w:rStyle w:val="Hyperlink"/>
            <w:rFonts w:ascii="SimSun" w:eastAsia="SimSun" w:hAnsi="SimSun" w:cs="SimSun" w:hint="eastAsia"/>
          </w:rPr>
          <w:t>具有重要生态或生物意义的海洋区域：进一步工作</w:t>
        </w:r>
        <w:r w:rsidR="0059404B">
          <w:rPr>
            <w:webHidden/>
          </w:rPr>
          <w:tab/>
        </w:r>
        <w:r w:rsidR="0059404B">
          <w:rPr>
            <w:webHidden/>
          </w:rPr>
          <w:fldChar w:fldCharType="begin"/>
        </w:r>
        <w:r w:rsidR="0059404B">
          <w:rPr>
            <w:webHidden/>
          </w:rPr>
          <w:instrText xml:space="preserve"> PAGEREF _Toc152776816 \h </w:instrText>
        </w:r>
        <w:r w:rsidR="0059404B">
          <w:rPr>
            <w:webHidden/>
          </w:rPr>
        </w:r>
        <w:r w:rsidR="0059404B">
          <w:rPr>
            <w:webHidden/>
          </w:rPr>
          <w:fldChar w:fldCharType="separate"/>
        </w:r>
        <w:r w:rsidR="006F2413">
          <w:rPr>
            <w:webHidden/>
          </w:rPr>
          <w:t>187</w:t>
        </w:r>
        <w:r w:rsidR="0059404B">
          <w:rPr>
            <w:webHidden/>
          </w:rPr>
          <w:fldChar w:fldCharType="end"/>
        </w:r>
      </w:hyperlink>
    </w:p>
    <w:p w14:paraId="23F0AB70" w14:textId="78ACB073"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7" w:history="1">
        <w:r w:rsidR="0059404B" w:rsidRPr="00C00C27">
          <w:rPr>
            <w:rStyle w:val="Hyperlink"/>
          </w:rPr>
          <w:t xml:space="preserve">15/27.  </w:t>
        </w:r>
        <w:r w:rsidR="0059404B" w:rsidRPr="00C00C27">
          <w:rPr>
            <w:rStyle w:val="Hyperlink"/>
            <w:rFonts w:ascii="SimSun" w:eastAsia="SimSun" w:hAnsi="SimSun" w:cs="SimSun" w:hint="eastAsia"/>
          </w:rPr>
          <w:t>外来入侵物种</w:t>
        </w:r>
        <w:r w:rsidR="0059404B">
          <w:rPr>
            <w:webHidden/>
          </w:rPr>
          <w:tab/>
        </w:r>
        <w:r w:rsidR="0059404B">
          <w:rPr>
            <w:webHidden/>
          </w:rPr>
          <w:fldChar w:fldCharType="begin"/>
        </w:r>
        <w:r w:rsidR="0059404B">
          <w:rPr>
            <w:webHidden/>
          </w:rPr>
          <w:instrText xml:space="preserve"> PAGEREF _Toc152776817 \h </w:instrText>
        </w:r>
        <w:r w:rsidR="0059404B">
          <w:rPr>
            <w:webHidden/>
          </w:rPr>
        </w:r>
        <w:r w:rsidR="0059404B">
          <w:rPr>
            <w:webHidden/>
          </w:rPr>
          <w:fldChar w:fldCharType="separate"/>
        </w:r>
        <w:r w:rsidR="006F2413">
          <w:rPr>
            <w:webHidden/>
          </w:rPr>
          <w:t>189</w:t>
        </w:r>
        <w:r w:rsidR="0059404B">
          <w:rPr>
            <w:webHidden/>
          </w:rPr>
          <w:fldChar w:fldCharType="end"/>
        </w:r>
      </w:hyperlink>
    </w:p>
    <w:p w14:paraId="62EDBCBB" w14:textId="7DEC3FB8"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8" w:history="1">
        <w:r w:rsidR="0059404B" w:rsidRPr="00C00C27">
          <w:rPr>
            <w:rStyle w:val="Hyperlink"/>
          </w:rPr>
          <w:t xml:space="preserve">15/28.  </w:t>
        </w:r>
        <w:r w:rsidR="0059404B" w:rsidRPr="00C00C27">
          <w:rPr>
            <w:rStyle w:val="Hyperlink"/>
            <w:rFonts w:ascii="SimSun" w:eastAsia="SimSun" w:hAnsi="SimSun" w:cs="SimSun" w:hint="eastAsia"/>
          </w:rPr>
          <w:t>生物多样性和农业</w:t>
        </w:r>
        <w:r w:rsidR="0059404B">
          <w:rPr>
            <w:webHidden/>
          </w:rPr>
          <w:tab/>
        </w:r>
        <w:r w:rsidR="0059404B">
          <w:rPr>
            <w:webHidden/>
          </w:rPr>
          <w:fldChar w:fldCharType="begin"/>
        </w:r>
        <w:r w:rsidR="0059404B">
          <w:rPr>
            <w:webHidden/>
          </w:rPr>
          <w:instrText xml:space="preserve"> PAGEREF _Toc152776818 \h </w:instrText>
        </w:r>
        <w:r w:rsidR="0059404B">
          <w:rPr>
            <w:webHidden/>
          </w:rPr>
        </w:r>
        <w:r w:rsidR="0059404B">
          <w:rPr>
            <w:webHidden/>
          </w:rPr>
          <w:fldChar w:fldCharType="separate"/>
        </w:r>
        <w:r w:rsidR="006F2413">
          <w:rPr>
            <w:webHidden/>
          </w:rPr>
          <w:t>206</w:t>
        </w:r>
        <w:r w:rsidR="0059404B">
          <w:rPr>
            <w:webHidden/>
          </w:rPr>
          <w:fldChar w:fldCharType="end"/>
        </w:r>
      </w:hyperlink>
    </w:p>
    <w:p w14:paraId="556E31FE" w14:textId="490317A8"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19" w:history="1">
        <w:r w:rsidR="0059404B" w:rsidRPr="00C00C27">
          <w:rPr>
            <w:rStyle w:val="Hyperlink"/>
          </w:rPr>
          <w:t xml:space="preserve">15/29.  </w:t>
        </w:r>
        <w:r w:rsidR="0059404B" w:rsidRPr="00C00C27">
          <w:rPr>
            <w:rStyle w:val="Hyperlink"/>
            <w:rFonts w:ascii="SimSun" w:eastAsia="SimSun" w:hAnsi="SimSun" w:cs="SimSun" w:hint="eastAsia"/>
          </w:rPr>
          <w:t>生物多样性和健康</w:t>
        </w:r>
        <w:r w:rsidR="0059404B">
          <w:rPr>
            <w:webHidden/>
          </w:rPr>
          <w:tab/>
        </w:r>
        <w:r w:rsidR="0059404B">
          <w:rPr>
            <w:webHidden/>
          </w:rPr>
          <w:fldChar w:fldCharType="begin"/>
        </w:r>
        <w:r w:rsidR="0059404B">
          <w:rPr>
            <w:webHidden/>
          </w:rPr>
          <w:instrText xml:space="preserve"> PAGEREF _Toc152776819 \h </w:instrText>
        </w:r>
        <w:r w:rsidR="0059404B">
          <w:rPr>
            <w:webHidden/>
          </w:rPr>
        </w:r>
        <w:r w:rsidR="0059404B">
          <w:rPr>
            <w:webHidden/>
          </w:rPr>
          <w:fldChar w:fldCharType="separate"/>
        </w:r>
        <w:r w:rsidR="006F2413">
          <w:rPr>
            <w:webHidden/>
          </w:rPr>
          <w:t>217</w:t>
        </w:r>
        <w:r w:rsidR="0059404B">
          <w:rPr>
            <w:webHidden/>
          </w:rPr>
          <w:fldChar w:fldCharType="end"/>
        </w:r>
      </w:hyperlink>
    </w:p>
    <w:p w14:paraId="7F80B1DD" w14:textId="5EF49495"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0" w:history="1">
        <w:r w:rsidR="0059404B" w:rsidRPr="00C00C27">
          <w:rPr>
            <w:rStyle w:val="Hyperlink"/>
          </w:rPr>
          <w:t xml:space="preserve">15/30.  </w:t>
        </w:r>
        <w:r w:rsidR="0059404B" w:rsidRPr="00C00C27">
          <w:rPr>
            <w:rStyle w:val="Hyperlink"/>
            <w:rFonts w:ascii="SimSun" w:eastAsia="SimSun" w:hAnsi="SimSun" w:cs="SimSun" w:hint="eastAsia"/>
          </w:rPr>
          <w:t>生物多样性和气候变化</w:t>
        </w:r>
        <w:r w:rsidR="0059404B">
          <w:rPr>
            <w:webHidden/>
          </w:rPr>
          <w:tab/>
        </w:r>
        <w:r w:rsidR="0059404B">
          <w:rPr>
            <w:webHidden/>
          </w:rPr>
          <w:fldChar w:fldCharType="begin"/>
        </w:r>
        <w:r w:rsidR="0059404B">
          <w:rPr>
            <w:webHidden/>
          </w:rPr>
          <w:instrText xml:space="preserve"> PAGEREF _Toc152776820 \h </w:instrText>
        </w:r>
        <w:r w:rsidR="0059404B">
          <w:rPr>
            <w:webHidden/>
          </w:rPr>
        </w:r>
        <w:r w:rsidR="0059404B">
          <w:rPr>
            <w:webHidden/>
          </w:rPr>
          <w:fldChar w:fldCharType="separate"/>
        </w:r>
        <w:r w:rsidR="006F2413">
          <w:rPr>
            <w:webHidden/>
          </w:rPr>
          <w:t>220</w:t>
        </w:r>
        <w:r w:rsidR="0059404B">
          <w:rPr>
            <w:webHidden/>
          </w:rPr>
          <w:fldChar w:fldCharType="end"/>
        </w:r>
      </w:hyperlink>
    </w:p>
    <w:p w14:paraId="07346E43" w14:textId="3CDC32C8"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1" w:history="1">
        <w:r w:rsidR="0059404B" w:rsidRPr="00C00C27">
          <w:rPr>
            <w:rStyle w:val="Hyperlink"/>
          </w:rPr>
          <w:t xml:space="preserve">15/31. </w:t>
        </w:r>
        <w:r w:rsidR="0059404B" w:rsidRPr="00C00C27">
          <w:rPr>
            <w:rStyle w:val="Hyperlink"/>
            <w:rFonts w:ascii="SimSun" w:eastAsia="SimSun" w:hAnsi="SimSun" w:cs="SimSun" w:hint="eastAsia"/>
          </w:rPr>
          <w:t>合成生物学</w:t>
        </w:r>
        <w:r w:rsidR="0059404B">
          <w:rPr>
            <w:webHidden/>
          </w:rPr>
          <w:tab/>
        </w:r>
        <w:r w:rsidR="0059404B">
          <w:rPr>
            <w:webHidden/>
          </w:rPr>
          <w:fldChar w:fldCharType="begin"/>
        </w:r>
        <w:r w:rsidR="0059404B">
          <w:rPr>
            <w:webHidden/>
          </w:rPr>
          <w:instrText xml:space="preserve"> PAGEREF _Toc152776821 \h </w:instrText>
        </w:r>
        <w:r w:rsidR="0059404B">
          <w:rPr>
            <w:webHidden/>
          </w:rPr>
        </w:r>
        <w:r w:rsidR="0059404B">
          <w:rPr>
            <w:webHidden/>
          </w:rPr>
          <w:fldChar w:fldCharType="separate"/>
        </w:r>
        <w:r w:rsidR="006F2413">
          <w:rPr>
            <w:webHidden/>
          </w:rPr>
          <w:t>221</w:t>
        </w:r>
        <w:r w:rsidR="0059404B">
          <w:rPr>
            <w:webHidden/>
          </w:rPr>
          <w:fldChar w:fldCharType="end"/>
        </w:r>
      </w:hyperlink>
    </w:p>
    <w:p w14:paraId="0176C74D" w14:textId="7B14F7E9"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2" w:history="1">
        <w:r w:rsidR="0059404B" w:rsidRPr="00C00C27">
          <w:rPr>
            <w:rStyle w:val="Hyperlink"/>
            <w:rFonts w:eastAsiaTheme="minorEastAsia"/>
          </w:rPr>
          <w:t xml:space="preserve">15/32.  </w:t>
        </w:r>
        <w:r w:rsidR="0059404B" w:rsidRPr="00C00C27">
          <w:rPr>
            <w:rStyle w:val="Hyperlink"/>
            <w:rFonts w:ascii="SimSun" w:eastAsia="SimSun" w:hAnsi="SimSun" w:cs="SimSun" w:hint="eastAsia"/>
          </w:rPr>
          <w:t>缔约方大会未来会议的日期和地点</w:t>
        </w:r>
        <w:r w:rsidR="0059404B">
          <w:rPr>
            <w:webHidden/>
          </w:rPr>
          <w:tab/>
        </w:r>
        <w:r w:rsidR="0059404B">
          <w:rPr>
            <w:webHidden/>
          </w:rPr>
          <w:fldChar w:fldCharType="begin"/>
        </w:r>
        <w:r w:rsidR="0059404B">
          <w:rPr>
            <w:webHidden/>
          </w:rPr>
          <w:instrText xml:space="preserve"> PAGEREF _Toc152776822 \h </w:instrText>
        </w:r>
        <w:r w:rsidR="0059404B">
          <w:rPr>
            <w:webHidden/>
          </w:rPr>
        </w:r>
        <w:r w:rsidR="0059404B">
          <w:rPr>
            <w:webHidden/>
          </w:rPr>
          <w:fldChar w:fldCharType="separate"/>
        </w:r>
        <w:r w:rsidR="006F2413">
          <w:rPr>
            <w:webHidden/>
          </w:rPr>
          <w:t>225</w:t>
        </w:r>
        <w:r w:rsidR="0059404B">
          <w:rPr>
            <w:webHidden/>
          </w:rPr>
          <w:fldChar w:fldCharType="end"/>
        </w:r>
      </w:hyperlink>
    </w:p>
    <w:p w14:paraId="44C888F9" w14:textId="7F4A85C4"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3" w:history="1">
        <w:r w:rsidR="0059404B" w:rsidRPr="00C00C27">
          <w:rPr>
            <w:rStyle w:val="Hyperlink"/>
          </w:rPr>
          <w:t xml:space="preserve">15/33.  </w:t>
        </w:r>
        <w:r w:rsidR="0059404B" w:rsidRPr="00C00C27">
          <w:rPr>
            <w:rStyle w:val="Hyperlink"/>
            <w:rFonts w:ascii="SimSun" w:eastAsia="SimSun" w:hAnsi="SimSun" w:cs="SimSun" w:hint="eastAsia"/>
          </w:rPr>
          <w:t>缔约方大会多年工作方案</w:t>
        </w:r>
        <w:r w:rsidR="0059404B">
          <w:rPr>
            <w:webHidden/>
          </w:rPr>
          <w:tab/>
        </w:r>
        <w:r w:rsidR="0059404B">
          <w:rPr>
            <w:webHidden/>
          </w:rPr>
          <w:fldChar w:fldCharType="begin"/>
        </w:r>
        <w:r w:rsidR="0059404B">
          <w:rPr>
            <w:webHidden/>
          </w:rPr>
          <w:instrText xml:space="preserve"> PAGEREF _Toc152776823 \h </w:instrText>
        </w:r>
        <w:r w:rsidR="0059404B">
          <w:rPr>
            <w:webHidden/>
          </w:rPr>
        </w:r>
        <w:r w:rsidR="0059404B">
          <w:rPr>
            <w:webHidden/>
          </w:rPr>
          <w:fldChar w:fldCharType="separate"/>
        </w:r>
        <w:r w:rsidR="006F2413">
          <w:rPr>
            <w:webHidden/>
          </w:rPr>
          <w:t>226</w:t>
        </w:r>
        <w:r w:rsidR="0059404B">
          <w:rPr>
            <w:webHidden/>
          </w:rPr>
          <w:fldChar w:fldCharType="end"/>
        </w:r>
      </w:hyperlink>
    </w:p>
    <w:p w14:paraId="5C3B948B" w14:textId="7265AD83"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4" w:history="1">
        <w:r w:rsidR="0059404B" w:rsidRPr="00C00C27">
          <w:rPr>
            <w:rStyle w:val="Hyperlink"/>
          </w:rPr>
          <w:t xml:space="preserve">15/34.  </w:t>
        </w:r>
        <w:r w:rsidR="0059404B" w:rsidRPr="00C00C27">
          <w:rPr>
            <w:rStyle w:val="Hyperlink"/>
            <w:rFonts w:ascii="SimSun" w:eastAsia="SimSun" w:hAnsi="SimSun" w:cs="SimSun" w:hint="eastAsia"/>
          </w:rPr>
          <w:t>秘书处综合工作方案的预算</w:t>
        </w:r>
        <w:r w:rsidR="0059404B">
          <w:rPr>
            <w:webHidden/>
          </w:rPr>
          <w:tab/>
        </w:r>
        <w:r w:rsidR="0059404B">
          <w:rPr>
            <w:webHidden/>
          </w:rPr>
          <w:fldChar w:fldCharType="begin"/>
        </w:r>
        <w:r w:rsidR="0059404B">
          <w:rPr>
            <w:webHidden/>
          </w:rPr>
          <w:instrText xml:space="preserve"> PAGEREF _Toc152776824 \h </w:instrText>
        </w:r>
        <w:r w:rsidR="0059404B">
          <w:rPr>
            <w:webHidden/>
          </w:rPr>
        </w:r>
        <w:r w:rsidR="0059404B">
          <w:rPr>
            <w:webHidden/>
          </w:rPr>
          <w:fldChar w:fldCharType="separate"/>
        </w:r>
        <w:r w:rsidR="006F2413">
          <w:rPr>
            <w:webHidden/>
          </w:rPr>
          <w:t>228</w:t>
        </w:r>
        <w:r w:rsidR="0059404B">
          <w:rPr>
            <w:webHidden/>
          </w:rPr>
          <w:fldChar w:fldCharType="end"/>
        </w:r>
      </w:hyperlink>
    </w:p>
    <w:p w14:paraId="74BE86DD" w14:textId="4035150D" w:rsidR="0059404B" w:rsidRDefault="00966167" w:rsidP="00427741">
      <w:pPr>
        <w:pStyle w:val="TOC2"/>
        <w:rPr>
          <w:rFonts w:asciiTheme="minorHAnsi" w:eastAsia="SimSun" w:hAnsiTheme="minorHAnsi" w:cstheme="minorBidi"/>
          <w:kern w:val="2"/>
          <w:lang w:val="en-US" w:eastAsia="zh-CN"/>
          <w14:ligatures w14:val="standardContextual"/>
        </w:rPr>
      </w:pPr>
      <w:hyperlink w:anchor="_Toc152776825" w:history="1">
        <w:r w:rsidR="0059404B" w:rsidRPr="00C00C27">
          <w:rPr>
            <w:rStyle w:val="Hyperlink"/>
          </w:rPr>
          <w:t xml:space="preserve">15/35.  </w:t>
        </w:r>
        <w:r w:rsidR="0059404B" w:rsidRPr="00C00C27">
          <w:rPr>
            <w:rStyle w:val="Hyperlink"/>
            <w:rFonts w:ascii="SimSun" w:eastAsia="SimSun" w:hAnsi="SimSun" w:cs="SimSun" w:hint="eastAsia"/>
          </w:rPr>
          <w:t>缔约方大会今后会议的日期和地点</w:t>
        </w:r>
        <w:r w:rsidR="0059404B">
          <w:rPr>
            <w:webHidden/>
          </w:rPr>
          <w:tab/>
        </w:r>
        <w:r w:rsidR="0059404B">
          <w:rPr>
            <w:webHidden/>
          </w:rPr>
          <w:fldChar w:fldCharType="begin"/>
        </w:r>
        <w:r w:rsidR="0059404B">
          <w:rPr>
            <w:webHidden/>
          </w:rPr>
          <w:instrText xml:space="preserve"> PAGEREF _Toc152776825 \h </w:instrText>
        </w:r>
        <w:r w:rsidR="0059404B">
          <w:rPr>
            <w:webHidden/>
          </w:rPr>
        </w:r>
        <w:r w:rsidR="0059404B">
          <w:rPr>
            <w:webHidden/>
          </w:rPr>
          <w:fldChar w:fldCharType="separate"/>
        </w:r>
        <w:r w:rsidR="006F2413">
          <w:rPr>
            <w:webHidden/>
          </w:rPr>
          <w:t>244</w:t>
        </w:r>
        <w:r w:rsidR="0059404B">
          <w:rPr>
            <w:webHidden/>
          </w:rPr>
          <w:fldChar w:fldCharType="end"/>
        </w:r>
      </w:hyperlink>
    </w:p>
    <w:p w14:paraId="4C48BB7A" w14:textId="68660E8F" w:rsidR="0059404B" w:rsidRDefault="00966167">
      <w:pPr>
        <w:pStyle w:val="TOC1"/>
        <w:tabs>
          <w:tab w:val="right" w:leader="dot" w:pos="9350"/>
        </w:tabs>
        <w:rPr>
          <w:rFonts w:asciiTheme="minorHAnsi" w:eastAsia="SimSun" w:hAnsiTheme="minorHAnsi" w:cstheme="minorBidi"/>
          <w:caps w:val="0"/>
          <w:noProof/>
          <w:kern w:val="2"/>
          <w:szCs w:val="22"/>
          <w:lang w:val="en-US" w:eastAsia="zh-CN"/>
          <w14:ligatures w14:val="standardContextual"/>
        </w:rPr>
      </w:pPr>
      <w:hyperlink w:anchor="_Toc152776826" w:history="1">
        <w:r w:rsidR="0059404B" w:rsidRPr="00C00C27">
          <w:rPr>
            <w:rStyle w:val="Hyperlink"/>
            <w:rFonts w:ascii="SimSun" w:eastAsia="SimSun" w:hAnsi="SimSun" w:cs="SimSun" w:hint="eastAsia"/>
            <w:noProof/>
          </w:rPr>
          <w:t>二</w:t>
        </w:r>
        <w:r w:rsidR="0059404B" w:rsidRPr="00C00C27">
          <w:rPr>
            <w:rStyle w:val="Hyperlink"/>
            <w:noProof/>
          </w:rPr>
          <w:t>.</w:t>
        </w:r>
        <w:r w:rsidR="00001AB8">
          <w:rPr>
            <w:rStyle w:val="Hyperlink"/>
            <w:noProof/>
          </w:rPr>
          <w:t xml:space="preserve">      </w:t>
        </w:r>
        <w:r w:rsidR="0059404B" w:rsidRPr="00C00C27">
          <w:rPr>
            <w:rStyle w:val="Hyperlink"/>
            <w:rFonts w:ascii="SimSun" w:eastAsia="SimSun" w:hAnsi="SimSun" w:cs="SimSun" w:hint="eastAsia"/>
            <w:noProof/>
          </w:rPr>
          <w:t>会议记录</w:t>
        </w:r>
        <w:r w:rsidR="0059404B">
          <w:rPr>
            <w:noProof/>
            <w:webHidden/>
          </w:rPr>
          <w:tab/>
        </w:r>
        <w:r w:rsidR="0059404B">
          <w:rPr>
            <w:noProof/>
            <w:webHidden/>
          </w:rPr>
          <w:fldChar w:fldCharType="begin"/>
        </w:r>
        <w:r w:rsidR="0059404B">
          <w:rPr>
            <w:noProof/>
            <w:webHidden/>
          </w:rPr>
          <w:instrText xml:space="preserve"> PAGEREF _Toc152776826 \h </w:instrText>
        </w:r>
        <w:r w:rsidR="0059404B">
          <w:rPr>
            <w:noProof/>
            <w:webHidden/>
          </w:rPr>
        </w:r>
        <w:r w:rsidR="0059404B">
          <w:rPr>
            <w:noProof/>
            <w:webHidden/>
          </w:rPr>
          <w:fldChar w:fldCharType="separate"/>
        </w:r>
        <w:r w:rsidR="006F2413">
          <w:rPr>
            <w:noProof/>
            <w:webHidden/>
          </w:rPr>
          <w:t>245</w:t>
        </w:r>
        <w:r w:rsidR="0059404B">
          <w:rPr>
            <w:noProof/>
            <w:webHidden/>
          </w:rPr>
          <w:fldChar w:fldCharType="end"/>
        </w:r>
      </w:hyperlink>
    </w:p>
    <w:p w14:paraId="22FE945C" w14:textId="1D4D2671" w:rsidR="001111B0" w:rsidRDefault="00501EEF">
      <w:pPr>
        <w:jc w:val="left"/>
        <w:rPr>
          <w:rFonts w:eastAsia="KaiTi"/>
          <w:b/>
          <w:bCs/>
          <w:caps/>
          <w:snapToGrid w:val="0"/>
          <w:sz w:val="24"/>
          <w:lang w:eastAsia="zh-CN"/>
        </w:rPr>
      </w:pPr>
      <w:r>
        <w:rPr>
          <w:rFonts w:eastAsia="KaiTi"/>
          <w:b/>
          <w:bCs/>
          <w:caps/>
          <w:snapToGrid w:val="0"/>
          <w:sz w:val="24"/>
          <w:lang w:eastAsia="zh-CN"/>
        </w:rPr>
        <w:fldChar w:fldCharType="end"/>
      </w:r>
    </w:p>
    <w:p w14:paraId="2C890CC4" w14:textId="00E3793A" w:rsidR="00846861" w:rsidRPr="00EE56F5" w:rsidRDefault="00241AFA" w:rsidP="0059404B">
      <w:pPr>
        <w:pStyle w:val="H1"/>
      </w:pPr>
      <w:bookmarkStart w:id="2" w:name="_Toc152776791"/>
      <w:r w:rsidRPr="00EE56F5">
        <w:rPr>
          <w:rFonts w:hint="eastAsia"/>
        </w:rPr>
        <w:lastRenderedPageBreak/>
        <w:t>一.</w:t>
      </w:r>
      <w:r w:rsidRPr="00EE56F5">
        <w:t xml:space="preserve"> </w:t>
      </w:r>
      <w:r w:rsidR="00976BAA" w:rsidRPr="00EE56F5">
        <w:rPr>
          <w:rFonts w:hint="eastAsia"/>
        </w:rPr>
        <w:t>公约缔约方大会</w:t>
      </w:r>
      <w:r w:rsidR="002F1B5C" w:rsidRPr="00EE56F5">
        <w:rPr>
          <w:rFonts w:hint="eastAsia"/>
        </w:rPr>
        <w:t>通过</w:t>
      </w:r>
      <w:r w:rsidR="00976BAA" w:rsidRPr="00EE56F5">
        <w:rPr>
          <w:rFonts w:hint="eastAsia"/>
        </w:rPr>
        <w:t>的决定</w:t>
      </w:r>
      <w:r w:rsidR="00864683" w:rsidRPr="00864683">
        <w:rPr>
          <w:rStyle w:val="FootnoteReference"/>
          <w:sz w:val="28"/>
          <w:szCs w:val="28"/>
        </w:rPr>
        <w:footnoteReference w:customMarkFollows="1" w:id="3"/>
        <w:sym w:font="Symbol" w:char="F02A"/>
      </w:r>
      <w:bookmarkEnd w:id="2"/>
    </w:p>
    <w:p w14:paraId="0CECCA23" w14:textId="77777777" w:rsidR="001111B0" w:rsidRDefault="001111B0">
      <w:pPr>
        <w:jc w:val="left"/>
        <w:rPr>
          <w:rFonts w:eastAsia="KaiTi"/>
          <w:bCs/>
          <w:snapToGrid w:val="0"/>
          <w:sz w:val="24"/>
          <w:lang w:eastAsia="zh-CN"/>
        </w:rPr>
      </w:pPr>
    </w:p>
    <w:p w14:paraId="5BB48082" w14:textId="4E4F264C" w:rsidR="002350F8" w:rsidRPr="00492CD0" w:rsidRDefault="002350F8" w:rsidP="000A1EB6">
      <w:pPr>
        <w:pStyle w:val="a3"/>
      </w:pPr>
      <w:bookmarkStart w:id="3" w:name="_Toc152776792"/>
      <w:bookmarkStart w:id="4" w:name="_Ref314474052"/>
      <w:r w:rsidRPr="00492CD0">
        <w:t>15/2.</w:t>
      </w:r>
      <w:r w:rsidR="00CB7E5B">
        <w:t xml:space="preserve"> </w:t>
      </w:r>
      <w:r w:rsidRPr="00492CD0">
        <w:t xml:space="preserve"> </w:t>
      </w:r>
      <w:r w:rsidRPr="00492CD0">
        <w:rPr>
          <w:rFonts w:hint="eastAsia"/>
        </w:rPr>
        <w:t>为《昆明—蒙特利尔全球生物多样性框架》的科技证据基础提供咨询</w:t>
      </w:r>
      <w:bookmarkEnd w:id="3"/>
    </w:p>
    <w:p w14:paraId="36B2F1EA" w14:textId="77777777" w:rsidR="002350F8" w:rsidRPr="001232D8" w:rsidRDefault="002350F8" w:rsidP="00C07864">
      <w:pPr>
        <w:keepNext/>
        <w:suppressLineNumbers/>
        <w:suppressAutoHyphens/>
        <w:adjustRightInd w:val="0"/>
        <w:snapToGrid w:val="0"/>
        <w:spacing w:before="240" w:after="120" w:line="240" w:lineRule="atLeast"/>
        <w:ind w:firstLine="490"/>
        <w:rPr>
          <w:rFonts w:eastAsia="KaiTi"/>
          <w:snapToGrid w:val="0"/>
          <w:sz w:val="24"/>
        </w:rPr>
      </w:pPr>
      <w:proofErr w:type="spellStart"/>
      <w:r w:rsidRPr="001232D8">
        <w:rPr>
          <w:rFonts w:eastAsia="KaiTi"/>
          <w:snapToGrid w:val="0"/>
          <w:sz w:val="24"/>
        </w:rPr>
        <w:t>缔约方大会</w:t>
      </w:r>
      <w:proofErr w:type="spellEnd"/>
      <w:r w:rsidRPr="001232D8">
        <w:rPr>
          <w:rFonts w:eastAsia="KaiTi"/>
          <w:snapToGrid w:val="0"/>
          <w:sz w:val="24"/>
        </w:rPr>
        <w:t>，</w:t>
      </w:r>
    </w:p>
    <w:p w14:paraId="09F76D10" w14:textId="77777777" w:rsidR="002350F8" w:rsidRPr="001232D8" w:rsidRDefault="002350F8" w:rsidP="00360963">
      <w:pPr>
        <w:numPr>
          <w:ilvl w:val="0"/>
          <w:numId w:val="13"/>
        </w:numPr>
        <w:suppressLineNumbers/>
        <w:suppressAutoHyphens/>
        <w:adjustRightInd w:val="0"/>
        <w:snapToGrid w:val="0"/>
        <w:spacing w:before="120" w:after="120" w:line="240" w:lineRule="atLeast"/>
        <w:ind w:left="0" w:firstLine="490"/>
        <w:rPr>
          <w:i/>
          <w:snapToGrid w:val="0"/>
          <w:kern w:val="22"/>
          <w:sz w:val="24"/>
          <w:lang w:eastAsia="zh-CN"/>
        </w:rPr>
      </w:pPr>
      <w:r w:rsidRPr="001232D8">
        <w:rPr>
          <w:rFonts w:eastAsia="KaiTi"/>
          <w:snapToGrid w:val="0"/>
          <w:sz w:val="24"/>
          <w:lang w:eastAsia="zh-CN"/>
        </w:rPr>
        <w:t>欢迎</w:t>
      </w:r>
      <w:r w:rsidRPr="001232D8">
        <w:rPr>
          <w:rFonts w:ascii="SimSun" w:eastAsia="SimSun" w:hAnsi="SimSun" w:cs="SimSun" w:hint="eastAsia"/>
          <w:snapToGrid w:val="0"/>
          <w:kern w:val="22"/>
          <w:sz w:val="24"/>
          <w:lang w:eastAsia="zh-CN"/>
        </w:rPr>
        <w:t>生物多样性和生态系统服务政府间科学</w:t>
      </w:r>
      <w:r w:rsidRPr="001232D8">
        <w:rPr>
          <w:snapToGrid w:val="0"/>
          <w:kern w:val="22"/>
          <w:sz w:val="24"/>
          <w:lang w:eastAsia="zh-CN"/>
        </w:rPr>
        <w:t>-</w:t>
      </w:r>
      <w:r w:rsidRPr="001232D8">
        <w:rPr>
          <w:rFonts w:ascii="SimSun" w:eastAsia="SimSun" w:hAnsi="SimSun" w:cs="SimSun" w:hint="eastAsia"/>
          <w:snapToGrid w:val="0"/>
          <w:kern w:val="22"/>
          <w:sz w:val="24"/>
          <w:lang w:eastAsia="zh-CN"/>
        </w:rPr>
        <w:t>政策平台发布的《生物多样性和生态系统服务全球评估报告》</w:t>
      </w:r>
      <w:r w:rsidRPr="001232D8">
        <w:rPr>
          <w:snapToGrid w:val="0"/>
          <w:sz w:val="24"/>
          <w:vertAlign w:val="superscript"/>
        </w:rPr>
        <w:footnoteReference w:id="4"/>
      </w:r>
      <w:r w:rsidRPr="001232D8">
        <w:rPr>
          <w:snapToGrid w:val="0"/>
          <w:sz w:val="24"/>
          <w:vertAlign w:val="superscript"/>
          <w:lang w:eastAsia="zh-CN"/>
        </w:rPr>
        <w:t xml:space="preserve"> </w:t>
      </w:r>
      <w:r w:rsidRPr="001232D8">
        <w:rPr>
          <w:rFonts w:ascii="SimSun" w:eastAsia="SimSun" w:hAnsi="SimSun" w:cs="SimSun" w:hint="eastAsia"/>
          <w:snapToGrid w:val="0"/>
          <w:kern w:val="22"/>
          <w:sz w:val="24"/>
          <w:lang w:eastAsia="zh-CN"/>
        </w:rPr>
        <w:t>和相关的区域和专题评估报告；</w:t>
      </w:r>
    </w:p>
    <w:p w14:paraId="741FA420" w14:textId="0A1608A2" w:rsidR="002350F8" w:rsidRPr="001232D8" w:rsidRDefault="002350F8" w:rsidP="00360963">
      <w:pPr>
        <w:numPr>
          <w:ilvl w:val="0"/>
          <w:numId w:val="13"/>
        </w:numPr>
        <w:suppressLineNumbers/>
        <w:suppressAutoHyphens/>
        <w:adjustRightInd w:val="0"/>
        <w:snapToGrid w:val="0"/>
        <w:spacing w:before="120" w:after="120" w:line="240" w:lineRule="atLeast"/>
        <w:ind w:left="0" w:firstLine="490"/>
        <w:rPr>
          <w:snapToGrid w:val="0"/>
          <w:kern w:val="22"/>
          <w:sz w:val="24"/>
          <w:lang w:eastAsia="zh-CN"/>
        </w:rPr>
      </w:pPr>
      <w:r w:rsidRPr="001232D8">
        <w:rPr>
          <w:rFonts w:eastAsia="KaiTi"/>
          <w:snapToGrid w:val="0"/>
          <w:sz w:val="24"/>
          <w:lang w:eastAsia="zh-CN"/>
        </w:rPr>
        <w:t>又欢迎</w:t>
      </w:r>
      <w:r w:rsidRPr="001232D8">
        <w:rPr>
          <w:rFonts w:ascii="SimSun" w:eastAsia="SimSun" w:hAnsi="SimSun" w:cs="SimSun" w:hint="eastAsia"/>
          <w:snapToGrid w:val="0"/>
          <w:kern w:val="22"/>
          <w:sz w:val="24"/>
          <w:lang w:eastAsia="zh-CN"/>
        </w:rPr>
        <w:t>政府间气候变化专门委员会关于全球升温高出工业化前水平</w:t>
      </w:r>
      <w:r w:rsidRPr="001232D8">
        <w:rPr>
          <w:snapToGrid w:val="0"/>
          <w:kern w:val="22"/>
          <w:sz w:val="24"/>
          <w:lang w:eastAsia="zh-CN"/>
        </w:rPr>
        <w:t>1.5</w:t>
      </w:r>
      <w:r w:rsidRPr="001232D8">
        <w:rPr>
          <w:rFonts w:ascii="SimSun" w:eastAsia="SimSun" w:hAnsi="SimSun" w:cs="SimSun" w:hint="eastAsia"/>
          <w:snapToGrid w:val="0"/>
          <w:kern w:val="22"/>
          <w:sz w:val="24"/>
          <w:lang w:eastAsia="zh-CN"/>
        </w:rPr>
        <w:t>摄氏度的影响及相关的全球温室气体排放路径</w:t>
      </w:r>
      <w:r w:rsidRPr="001232D8">
        <w:rPr>
          <w:rStyle w:val="FootnoteReference"/>
          <w:snapToGrid w:val="0"/>
          <w:kern w:val="22"/>
          <w:sz w:val="24"/>
        </w:rPr>
        <w:footnoteReference w:id="5"/>
      </w:r>
      <w:r w:rsidRPr="001232D8">
        <w:rPr>
          <w:rFonts w:ascii="SimSun" w:eastAsia="SimSun" w:hAnsi="SimSun" w:cs="SimSun" w:hint="eastAsia"/>
          <w:snapToGrid w:val="0"/>
          <w:kern w:val="22"/>
          <w:sz w:val="24"/>
          <w:lang w:eastAsia="zh-CN"/>
        </w:rPr>
        <w:t>、关于气候变化中的海洋和冰冻圈</w:t>
      </w:r>
      <w:r w:rsidRPr="001232D8">
        <w:rPr>
          <w:rStyle w:val="FootnoteReference"/>
          <w:snapToGrid w:val="0"/>
          <w:kern w:val="22"/>
          <w:sz w:val="24"/>
        </w:rPr>
        <w:footnoteReference w:id="6"/>
      </w:r>
      <w:r w:rsidRPr="001232D8">
        <w:rPr>
          <w:rFonts w:ascii="SimSun" w:eastAsia="SimSun" w:hAnsi="SimSun" w:cs="SimSun" w:hint="eastAsia"/>
          <w:snapToGrid w:val="0"/>
          <w:kern w:val="22"/>
          <w:sz w:val="24"/>
          <w:lang w:eastAsia="zh-CN"/>
        </w:rPr>
        <w:t>、关于气候变化、荒漠化、土地退化、可持续土地管理、粮食安全和陆地生态系统温室气体通量</w:t>
      </w:r>
      <w:r w:rsidRPr="001232D8">
        <w:rPr>
          <w:rStyle w:val="FootnoteReference"/>
          <w:snapToGrid w:val="0"/>
          <w:kern w:val="22"/>
          <w:sz w:val="24"/>
        </w:rPr>
        <w:footnoteReference w:id="7"/>
      </w:r>
      <w:r w:rsidRPr="001232D8">
        <w:rPr>
          <w:snapToGrid w:val="0"/>
          <w:kern w:val="22"/>
          <w:sz w:val="24"/>
          <w:lang w:eastAsia="zh-CN"/>
        </w:rPr>
        <w:t xml:space="preserve"> </w:t>
      </w:r>
      <w:r w:rsidRPr="001232D8">
        <w:rPr>
          <w:rFonts w:ascii="SimSun" w:eastAsia="SimSun" w:hAnsi="SimSun" w:cs="SimSun" w:hint="eastAsia"/>
          <w:snapToGrid w:val="0"/>
          <w:kern w:val="22"/>
          <w:sz w:val="24"/>
          <w:lang w:eastAsia="zh-CN"/>
        </w:rPr>
        <w:t>等特别</w:t>
      </w:r>
      <w:r w:rsidR="008D62CC">
        <w:rPr>
          <w:rFonts w:ascii="SimSun" w:eastAsia="SimSun" w:hAnsi="SimSun" w:cs="SimSun" w:hint="eastAsia"/>
          <w:snapToGrid w:val="0"/>
          <w:kern w:val="22"/>
          <w:sz w:val="24"/>
          <w:lang w:eastAsia="zh-CN"/>
        </w:rPr>
        <w:t xml:space="preserve"> </w:t>
      </w:r>
      <w:r w:rsidR="008D62CC">
        <w:rPr>
          <w:rFonts w:ascii="SimSun" w:eastAsia="SimSun" w:hAnsi="SimSun" w:cs="SimSun"/>
          <w:snapToGrid w:val="0"/>
          <w:kern w:val="22"/>
          <w:sz w:val="24"/>
          <w:lang w:eastAsia="zh-CN"/>
        </w:rPr>
        <w:t xml:space="preserve"> </w:t>
      </w:r>
      <w:r w:rsidRPr="001232D8">
        <w:rPr>
          <w:rFonts w:ascii="SimSun" w:eastAsia="SimSun" w:hAnsi="SimSun" w:cs="SimSun" w:hint="eastAsia"/>
          <w:snapToGrid w:val="0"/>
          <w:kern w:val="22"/>
          <w:sz w:val="24"/>
          <w:lang w:eastAsia="zh-CN"/>
        </w:rPr>
        <w:t>报告；</w:t>
      </w:r>
    </w:p>
    <w:p w14:paraId="7CE84AFE" w14:textId="77777777" w:rsidR="002350F8" w:rsidRPr="001232D8" w:rsidRDefault="002350F8" w:rsidP="00360963">
      <w:pPr>
        <w:numPr>
          <w:ilvl w:val="0"/>
          <w:numId w:val="13"/>
        </w:numPr>
        <w:suppressLineNumbers/>
        <w:suppressAutoHyphens/>
        <w:kinsoku w:val="0"/>
        <w:overflowPunct w:val="0"/>
        <w:autoSpaceDE w:val="0"/>
        <w:autoSpaceDN w:val="0"/>
        <w:adjustRightInd w:val="0"/>
        <w:snapToGrid w:val="0"/>
        <w:spacing w:before="120" w:after="120" w:line="240" w:lineRule="atLeast"/>
        <w:ind w:left="0" w:firstLine="490"/>
        <w:rPr>
          <w:iCs/>
          <w:kern w:val="22"/>
          <w:sz w:val="24"/>
          <w:lang w:eastAsia="zh-CN"/>
        </w:rPr>
      </w:pPr>
      <w:r w:rsidRPr="001232D8">
        <w:rPr>
          <w:rFonts w:eastAsia="KaiTi"/>
          <w:iCs/>
          <w:kern w:val="22"/>
          <w:sz w:val="24"/>
          <w:lang w:eastAsia="zh-CN"/>
        </w:rPr>
        <w:t>表示注意到</w:t>
      </w:r>
      <w:r w:rsidRPr="001232D8">
        <w:rPr>
          <w:rFonts w:ascii="SimSun" w:eastAsia="SimSun" w:hAnsi="SimSun" w:cs="SimSun" w:hint="eastAsia"/>
          <w:iCs/>
          <w:kern w:val="22"/>
          <w:sz w:val="24"/>
          <w:lang w:eastAsia="zh-CN"/>
        </w:rPr>
        <w:t>第五版《全球生物多样性展望》</w:t>
      </w:r>
      <w:r w:rsidRPr="001232D8">
        <w:rPr>
          <w:iCs/>
          <w:kern w:val="22"/>
          <w:sz w:val="24"/>
          <w:vertAlign w:val="superscript"/>
        </w:rPr>
        <w:footnoteReference w:id="8"/>
      </w:r>
      <w:r w:rsidRPr="001232D8">
        <w:rPr>
          <w:iCs/>
          <w:kern w:val="22"/>
          <w:sz w:val="24"/>
          <w:lang w:eastAsia="zh-CN"/>
        </w:rPr>
        <w:t xml:space="preserve"> </w:t>
      </w:r>
      <w:r w:rsidRPr="001232D8">
        <w:rPr>
          <w:rFonts w:ascii="SimSun" w:eastAsia="SimSun" w:hAnsi="SimSun" w:cs="SimSun" w:hint="eastAsia"/>
          <w:iCs/>
          <w:kern w:val="22"/>
          <w:sz w:val="24"/>
          <w:lang w:eastAsia="zh-CN"/>
        </w:rPr>
        <w:t>及其决策者摘要、第二版《地方生物多样性展望》</w:t>
      </w:r>
      <w:r w:rsidRPr="001232D8">
        <w:rPr>
          <w:iCs/>
          <w:kern w:val="22"/>
          <w:sz w:val="24"/>
          <w:vertAlign w:val="superscript"/>
        </w:rPr>
        <w:footnoteReference w:id="9"/>
      </w:r>
      <w:r w:rsidRPr="001232D8">
        <w:rPr>
          <w:iCs/>
          <w:kern w:val="22"/>
          <w:sz w:val="24"/>
          <w:lang w:eastAsia="zh-CN"/>
        </w:rPr>
        <w:t xml:space="preserve"> </w:t>
      </w:r>
      <w:r w:rsidRPr="001232D8">
        <w:rPr>
          <w:rFonts w:ascii="SimSun" w:eastAsia="SimSun" w:hAnsi="SimSun" w:cs="SimSun" w:hint="eastAsia"/>
          <w:iCs/>
          <w:kern w:val="22"/>
          <w:sz w:val="24"/>
          <w:lang w:eastAsia="zh-CN"/>
        </w:rPr>
        <w:t>和《</w:t>
      </w:r>
      <w:r w:rsidRPr="001232D8">
        <w:rPr>
          <w:iCs/>
          <w:kern w:val="22"/>
          <w:sz w:val="24"/>
          <w:lang w:eastAsia="zh-CN"/>
        </w:rPr>
        <w:t>2020</w:t>
      </w:r>
      <w:r w:rsidRPr="001232D8">
        <w:rPr>
          <w:rFonts w:ascii="SimSun" w:eastAsia="SimSun" w:hAnsi="SimSun" w:cs="SimSun" w:hint="eastAsia"/>
          <w:iCs/>
          <w:kern w:val="22"/>
          <w:sz w:val="24"/>
          <w:lang w:eastAsia="zh-CN"/>
        </w:rPr>
        <w:t>年植物保护报告》</w:t>
      </w:r>
      <w:r w:rsidRPr="001232D8">
        <w:rPr>
          <w:iCs/>
          <w:kern w:val="22"/>
          <w:sz w:val="24"/>
          <w:vertAlign w:val="superscript"/>
        </w:rPr>
        <w:footnoteReference w:id="10"/>
      </w:r>
      <w:r w:rsidRPr="001232D8">
        <w:rPr>
          <w:rFonts w:ascii="SimSun" w:eastAsia="SimSun" w:hAnsi="SimSun" w:cs="SimSun" w:hint="eastAsia"/>
          <w:iCs/>
          <w:kern w:val="22"/>
          <w:sz w:val="24"/>
          <w:lang w:eastAsia="zh-CN"/>
        </w:rPr>
        <w:t>；</w:t>
      </w:r>
    </w:p>
    <w:p w14:paraId="7691FDB6" w14:textId="77777777" w:rsidR="002350F8" w:rsidRPr="001232D8" w:rsidRDefault="002350F8" w:rsidP="00360963">
      <w:pPr>
        <w:numPr>
          <w:ilvl w:val="0"/>
          <w:numId w:val="13"/>
        </w:numPr>
        <w:suppressLineNumbers/>
        <w:suppressAutoHyphens/>
        <w:kinsoku w:val="0"/>
        <w:overflowPunct w:val="0"/>
        <w:autoSpaceDE w:val="0"/>
        <w:autoSpaceDN w:val="0"/>
        <w:adjustRightInd w:val="0"/>
        <w:snapToGrid w:val="0"/>
        <w:spacing w:before="120" w:after="120" w:line="240" w:lineRule="atLeast"/>
        <w:ind w:left="0" w:firstLine="490"/>
        <w:rPr>
          <w:kern w:val="22"/>
          <w:sz w:val="24"/>
          <w:lang w:eastAsia="zh-CN"/>
        </w:rPr>
      </w:pPr>
      <w:r w:rsidRPr="001232D8">
        <w:rPr>
          <w:rFonts w:eastAsia="KaiTi"/>
          <w:kern w:val="22"/>
          <w:sz w:val="24"/>
          <w:lang w:eastAsia="zh-CN"/>
        </w:rPr>
        <w:t>赞赏地肯定</w:t>
      </w:r>
      <w:r w:rsidRPr="001232D8">
        <w:rPr>
          <w:rFonts w:ascii="SimSun" w:eastAsia="SimSun" w:hAnsi="SimSun" w:cs="SimSun" w:hint="eastAsia"/>
          <w:kern w:val="22"/>
          <w:sz w:val="24"/>
          <w:lang w:eastAsia="zh-CN"/>
        </w:rPr>
        <w:t>加拿大、日本、大不列颠及北爱尔兰联合王国政府和欧洲联盟为编写第五版《全球生物多样性展望》提供的资助；</w:t>
      </w:r>
    </w:p>
    <w:p w14:paraId="59BF30AB" w14:textId="77777777" w:rsidR="002350F8" w:rsidRPr="001232D8" w:rsidRDefault="002350F8" w:rsidP="00360963">
      <w:pPr>
        <w:numPr>
          <w:ilvl w:val="0"/>
          <w:numId w:val="13"/>
        </w:numPr>
        <w:suppressLineNumbers/>
        <w:suppressAutoHyphens/>
        <w:kinsoku w:val="0"/>
        <w:overflowPunct w:val="0"/>
        <w:autoSpaceDE w:val="0"/>
        <w:autoSpaceDN w:val="0"/>
        <w:adjustRightInd w:val="0"/>
        <w:snapToGrid w:val="0"/>
        <w:spacing w:before="120" w:after="120" w:line="240" w:lineRule="atLeast"/>
        <w:ind w:left="0" w:firstLine="490"/>
        <w:rPr>
          <w:kern w:val="22"/>
          <w:sz w:val="24"/>
          <w:lang w:eastAsia="zh-CN"/>
        </w:rPr>
      </w:pPr>
      <w:r w:rsidRPr="001232D8">
        <w:rPr>
          <w:rFonts w:eastAsia="KaiTi"/>
          <w:kern w:val="22"/>
          <w:sz w:val="24"/>
          <w:lang w:eastAsia="zh-CN"/>
        </w:rPr>
        <w:t>表示注意到</w:t>
      </w:r>
      <w:r w:rsidRPr="001232D8">
        <w:rPr>
          <w:rFonts w:ascii="SimSun" w:eastAsia="SimSun" w:hAnsi="SimSun" w:cs="SimSun" w:hint="eastAsia"/>
          <w:kern w:val="22"/>
          <w:sz w:val="24"/>
          <w:lang w:eastAsia="zh-CN"/>
        </w:rPr>
        <w:t>第五版《全球生物多样性展望》的一般性结论；</w:t>
      </w:r>
    </w:p>
    <w:p w14:paraId="16BAEC36" w14:textId="77777777" w:rsidR="002350F8" w:rsidRPr="001232D8" w:rsidRDefault="002350F8" w:rsidP="00360963">
      <w:pPr>
        <w:numPr>
          <w:ilvl w:val="0"/>
          <w:numId w:val="13"/>
        </w:numPr>
        <w:suppressLineNumbers/>
        <w:suppressAutoHyphens/>
        <w:kinsoku w:val="0"/>
        <w:overflowPunct w:val="0"/>
        <w:autoSpaceDE w:val="0"/>
        <w:autoSpaceDN w:val="0"/>
        <w:adjustRightInd w:val="0"/>
        <w:snapToGrid w:val="0"/>
        <w:spacing w:before="120" w:after="120" w:line="240" w:lineRule="atLeast"/>
        <w:ind w:left="0" w:firstLine="490"/>
        <w:rPr>
          <w:kern w:val="22"/>
          <w:sz w:val="24"/>
          <w:lang w:eastAsia="zh-CN"/>
        </w:rPr>
      </w:pPr>
      <w:r w:rsidRPr="001232D8">
        <w:rPr>
          <w:rFonts w:eastAsia="KaiTi"/>
          <w:kern w:val="22"/>
          <w:sz w:val="24"/>
          <w:lang w:eastAsia="zh-CN"/>
        </w:rPr>
        <w:t>又表示注意到</w:t>
      </w:r>
      <w:r w:rsidRPr="001232D8">
        <w:rPr>
          <w:rFonts w:ascii="SimSun" w:eastAsia="SimSun" w:hAnsi="SimSun" w:cs="SimSun" w:hint="eastAsia"/>
          <w:kern w:val="22"/>
          <w:sz w:val="24"/>
          <w:lang w:eastAsia="zh-CN"/>
        </w:rPr>
        <w:t>第五版《全球生物多样性展望》所列从执行《</w:t>
      </w:r>
      <w:r w:rsidRPr="001232D8">
        <w:rPr>
          <w:kern w:val="22"/>
          <w:sz w:val="24"/>
          <w:lang w:eastAsia="zh-CN"/>
        </w:rPr>
        <w:t>2011-2020</w:t>
      </w:r>
      <w:r w:rsidRPr="001232D8">
        <w:rPr>
          <w:rFonts w:ascii="SimSun" w:eastAsia="SimSun" w:hAnsi="SimSun" w:cs="SimSun" w:hint="eastAsia"/>
          <w:kern w:val="22"/>
          <w:sz w:val="24"/>
          <w:lang w:eastAsia="zh-CN"/>
        </w:rPr>
        <w:t>年生物多样性战略计划》中得到的经验教训；</w:t>
      </w:r>
    </w:p>
    <w:p w14:paraId="1C049029" w14:textId="77777777" w:rsidR="002350F8" w:rsidRPr="001232D8" w:rsidRDefault="002350F8" w:rsidP="00360963">
      <w:pPr>
        <w:numPr>
          <w:ilvl w:val="0"/>
          <w:numId w:val="13"/>
        </w:numPr>
        <w:suppressLineNumbers/>
        <w:suppressAutoHyphens/>
        <w:kinsoku w:val="0"/>
        <w:overflowPunct w:val="0"/>
        <w:autoSpaceDE w:val="0"/>
        <w:autoSpaceDN w:val="0"/>
        <w:adjustRightInd w:val="0"/>
        <w:snapToGrid w:val="0"/>
        <w:spacing w:before="120" w:after="120" w:line="240" w:lineRule="atLeast"/>
        <w:ind w:left="0" w:firstLine="490"/>
        <w:rPr>
          <w:kern w:val="22"/>
          <w:sz w:val="24"/>
          <w:lang w:eastAsia="zh-CN"/>
        </w:rPr>
      </w:pPr>
      <w:r w:rsidRPr="001232D8">
        <w:rPr>
          <w:rFonts w:eastAsia="KaiTi"/>
          <w:kern w:val="22"/>
          <w:sz w:val="24"/>
          <w:lang w:eastAsia="zh-CN"/>
        </w:rPr>
        <w:t>鼓励</w:t>
      </w:r>
      <w:r w:rsidRPr="001232D8">
        <w:rPr>
          <w:rFonts w:ascii="SimSun" w:eastAsia="SimSun" w:hAnsi="SimSun" w:cs="SimSun" w:hint="eastAsia"/>
          <w:kern w:val="22"/>
          <w:sz w:val="24"/>
          <w:lang w:eastAsia="zh-CN"/>
        </w:rPr>
        <w:t>缔约方并</w:t>
      </w:r>
      <w:r w:rsidRPr="001232D8">
        <w:rPr>
          <w:rFonts w:eastAsia="KaiTi"/>
          <w:kern w:val="22"/>
          <w:sz w:val="24"/>
          <w:lang w:eastAsia="zh-CN"/>
        </w:rPr>
        <w:t>邀请</w:t>
      </w:r>
      <w:r w:rsidRPr="001232D8">
        <w:rPr>
          <w:rFonts w:ascii="SimSun" w:eastAsia="SimSun" w:hAnsi="SimSun" w:cs="SimSun" w:hint="eastAsia"/>
          <w:kern w:val="22"/>
          <w:sz w:val="24"/>
          <w:lang w:eastAsia="zh-CN"/>
        </w:rPr>
        <w:t>其他国家政府、地方和次国家政府以及相关组织酌情利用这些报告，采取措施广泛传播其结论，包括将报告翻译成当地语文，为不同利益攸关方制作其他适当传播产品，并在执行《昆明</w:t>
      </w:r>
      <w:r w:rsidRPr="001232D8">
        <w:rPr>
          <w:kern w:val="22"/>
          <w:sz w:val="24"/>
          <w:lang w:eastAsia="zh-CN"/>
        </w:rPr>
        <w:t>—</w:t>
      </w:r>
      <w:r w:rsidRPr="001232D8">
        <w:rPr>
          <w:rFonts w:ascii="SimSun" w:eastAsia="SimSun" w:hAnsi="SimSun" w:cs="SimSun" w:hint="eastAsia"/>
          <w:kern w:val="22"/>
          <w:sz w:val="24"/>
          <w:lang w:eastAsia="zh-CN"/>
        </w:rPr>
        <w:t>蒙特利尔全球生物多样性框架》时利用这些报告。</w:t>
      </w:r>
    </w:p>
    <w:p w14:paraId="761B45BD" w14:textId="77777777" w:rsidR="002350F8" w:rsidRPr="001232D8" w:rsidRDefault="002350F8" w:rsidP="008469B4">
      <w:pPr>
        <w:adjustRightInd w:val="0"/>
        <w:snapToGrid w:val="0"/>
        <w:spacing w:before="120" w:after="120" w:line="240" w:lineRule="atLeast"/>
        <w:ind w:firstLine="490"/>
        <w:rPr>
          <w:color w:val="000000"/>
          <w:sz w:val="24"/>
          <w:lang w:val="en-US" w:eastAsia="zh-CN"/>
        </w:rPr>
      </w:pPr>
      <w:r w:rsidRPr="001232D8">
        <w:rPr>
          <w:sz w:val="24"/>
          <w:lang w:eastAsia="zh-CN"/>
        </w:rPr>
        <w:lastRenderedPageBreak/>
        <w:t>8.</w:t>
      </w:r>
      <w:r w:rsidRPr="001232D8">
        <w:rPr>
          <w:sz w:val="24"/>
          <w:lang w:eastAsia="zh-CN"/>
        </w:rPr>
        <w:tab/>
      </w:r>
      <w:r w:rsidRPr="001232D8">
        <w:rPr>
          <w:rFonts w:eastAsia="KaiTi"/>
          <w:sz w:val="24"/>
          <w:lang w:eastAsia="zh-CN"/>
        </w:rPr>
        <w:t>敦促</w:t>
      </w:r>
      <w:r w:rsidRPr="001232D8">
        <w:rPr>
          <w:rFonts w:ascii="SimSun" w:eastAsia="SimSun" w:hAnsi="SimSun" w:cs="SimSun" w:hint="eastAsia"/>
          <w:kern w:val="22"/>
          <w:sz w:val="24"/>
          <w:lang w:eastAsia="zh-CN"/>
        </w:rPr>
        <w:t>缔约方根据国际义务采取紧急行动，以统筹方式解决生物多样性和生态系统服务政府间科学</w:t>
      </w:r>
      <w:r w:rsidRPr="001232D8">
        <w:rPr>
          <w:kern w:val="22"/>
          <w:sz w:val="24"/>
          <w:lang w:eastAsia="zh-CN"/>
        </w:rPr>
        <w:t>-</w:t>
      </w:r>
      <w:r w:rsidRPr="001232D8">
        <w:rPr>
          <w:rFonts w:ascii="SimSun" w:eastAsia="SimSun" w:hAnsi="SimSun" w:cs="SimSun" w:hint="eastAsia"/>
          <w:kern w:val="22"/>
          <w:sz w:val="24"/>
          <w:lang w:eastAsia="zh-CN"/>
        </w:rPr>
        <w:t>政策平台《</w:t>
      </w:r>
      <w:r w:rsidRPr="001232D8">
        <w:rPr>
          <w:rFonts w:ascii="SimSun" w:eastAsia="SimSun" w:hAnsi="SimSun" w:cs="SimSun" w:hint="eastAsia"/>
          <w:sz w:val="24"/>
          <w:lang w:eastAsia="zh-CN"/>
        </w:rPr>
        <w:t>全球评估报告</w:t>
      </w:r>
      <w:r w:rsidRPr="001232D8">
        <w:rPr>
          <w:rFonts w:ascii="SimSun" w:eastAsia="SimSun" w:hAnsi="SimSun" w:cs="SimSun" w:hint="eastAsia"/>
          <w:kern w:val="22"/>
          <w:sz w:val="24"/>
          <w:lang w:eastAsia="zh-CN"/>
        </w:rPr>
        <w:t>》中所列导致生物多样性丧失的驱动因素以及导致</w:t>
      </w:r>
      <w:r w:rsidRPr="001232D8">
        <w:rPr>
          <w:rFonts w:ascii="SimSun" w:eastAsia="SimSun" w:hAnsi="SimSun" w:cs="SimSun" w:hint="eastAsia"/>
          <w:kern w:val="22"/>
          <w:sz w:val="24"/>
          <w:lang w:val="en-US" w:eastAsia="zh-CN"/>
        </w:rPr>
        <w:t>气候变化和土地退化的驱动因素。</w:t>
      </w:r>
    </w:p>
    <w:bookmarkEnd w:id="4"/>
    <w:p w14:paraId="766946FE" w14:textId="77777777" w:rsidR="002350F8" w:rsidRPr="001232D8" w:rsidRDefault="002350F8">
      <w:pPr>
        <w:jc w:val="left"/>
        <w:rPr>
          <w:rFonts w:eastAsia="KaiTi"/>
          <w:bCs/>
          <w:snapToGrid w:val="0"/>
          <w:sz w:val="24"/>
          <w:lang w:eastAsia="zh-CN"/>
        </w:rPr>
        <w:sectPr w:rsidR="002350F8" w:rsidRPr="001232D8" w:rsidSect="0090075A">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2240" w:h="15840"/>
          <w:pgMar w:top="567" w:right="1440" w:bottom="1134" w:left="1440" w:header="709" w:footer="709" w:gutter="0"/>
          <w:cols w:space="708"/>
          <w:titlePg/>
          <w:docGrid w:linePitch="360"/>
        </w:sectPr>
      </w:pPr>
    </w:p>
    <w:p w14:paraId="3967CA75" w14:textId="6B18FCD8" w:rsidR="002350F8" w:rsidRPr="00DD101C" w:rsidRDefault="002350F8" w:rsidP="004B2AEA">
      <w:pPr>
        <w:pStyle w:val="a3"/>
        <w:ind w:left="2016" w:right="1152" w:hanging="864"/>
        <w:jc w:val="both"/>
        <w:rPr>
          <w:i/>
          <w:iCs/>
          <w:szCs w:val="28"/>
        </w:rPr>
      </w:pPr>
      <w:bookmarkStart w:id="5" w:name="_Toc152776793"/>
      <w:r w:rsidRPr="00244BE9">
        <w:lastRenderedPageBreak/>
        <w:t>15/3.</w:t>
      </w:r>
      <w:r w:rsidR="004B2AEA">
        <w:t xml:space="preserve">  </w:t>
      </w:r>
      <w:r w:rsidRPr="00244BE9">
        <w:t>审查《公约》和《2011-2020年生物多样性战略计划》以及实现爱知生物多样性目标的执行进展情况</w:t>
      </w:r>
      <w:bookmarkEnd w:id="5"/>
    </w:p>
    <w:p w14:paraId="5DCEB9DA" w14:textId="77777777" w:rsidR="002350F8" w:rsidRPr="00EF5C66" w:rsidRDefault="002350F8" w:rsidP="00244BE9">
      <w:pPr>
        <w:pStyle w:val="NormalWeb"/>
        <w:suppressLineNumbers/>
        <w:suppressAutoHyphens/>
        <w:kinsoku w:val="0"/>
        <w:overflowPunct w:val="0"/>
        <w:autoSpaceDE w:val="0"/>
        <w:autoSpaceDN w:val="0"/>
        <w:adjustRightInd w:val="0"/>
        <w:snapToGrid w:val="0"/>
        <w:spacing w:before="240" w:after="120" w:line="240" w:lineRule="atLeast"/>
        <w:ind w:firstLine="490"/>
        <w:rPr>
          <w:iCs/>
          <w:kern w:val="22"/>
          <w:lang w:eastAsia="zh-CN"/>
        </w:rPr>
      </w:pPr>
      <w:r w:rsidRPr="00EF5C66">
        <w:rPr>
          <w:rFonts w:eastAsia="KaiTi"/>
          <w:iCs/>
          <w:kern w:val="22"/>
          <w:lang w:eastAsia="zh-CN"/>
        </w:rPr>
        <w:t>缔约方大会</w:t>
      </w:r>
      <w:r w:rsidRPr="00EF5C66">
        <w:rPr>
          <w:iCs/>
          <w:kern w:val="22"/>
          <w:lang w:eastAsia="zh-CN"/>
        </w:rPr>
        <w:t>，</w:t>
      </w:r>
    </w:p>
    <w:p w14:paraId="5EBCD335" w14:textId="77777777" w:rsidR="002350F8" w:rsidRPr="001232D8" w:rsidRDefault="002350F8" w:rsidP="00B113E0">
      <w:pPr>
        <w:pStyle w:val="NormalWeb"/>
        <w:suppressLineNumbers/>
        <w:suppressAutoHyphens/>
        <w:kinsoku w:val="0"/>
        <w:overflowPunct w:val="0"/>
        <w:autoSpaceDE w:val="0"/>
        <w:autoSpaceDN w:val="0"/>
        <w:adjustRightInd w:val="0"/>
        <w:snapToGrid w:val="0"/>
        <w:spacing w:before="120" w:after="120" w:line="240" w:lineRule="atLeast"/>
        <w:ind w:firstLine="490"/>
        <w:rPr>
          <w:iCs/>
          <w:kern w:val="22"/>
          <w:lang w:eastAsia="zh-CN"/>
        </w:rPr>
      </w:pPr>
      <w:r w:rsidRPr="001232D8">
        <w:rPr>
          <w:rFonts w:eastAsia="KaiTi"/>
          <w:iCs/>
          <w:kern w:val="22"/>
          <w:lang w:eastAsia="zh-CN"/>
        </w:rPr>
        <w:t>回顾</w:t>
      </w:r>
      <w:r w:rsidRPr="001232D8">
        <w:rPr>
          <w:rFonts w:ascii="SimSun" w:eastAsia="SimSun" w:hAnsi="SimSun" w:cs="SimSun" w:hint="eastAsia"/>
          <w:iCs/>
          <w:kern w:val="22"/>
          <w:lang w:eastAsia="zh-CN"/>
        </w:rPr>
        <w:t>关于《</w:t>
      </w:r>
      <w:r w:rsidRPr="001232D8">
        <w:rPr>
          <w:iCs/>
          <w:kern w:val="22"/>
          <w:lang w:eastAsia="zh-CN"/>
        </w:rPr>
        <w:t>2011-2020</w:t>
      </w:r>
      <w:r w:rsidRPr="001232D8">
        <w:rPr>
          <w:rFonts w:ascii="SimSun" w:eastAsia="SimSun" w:hAnsi="SimSun" w:cs="SimSun" w:hint="eastAsia"/>
          <w:iCs/>
          <w:kern w:val="22"/>
          <w:lang w:eastAsia="zh-CN"/>
        </w:rPr>
        <w:t>年生物多样性战略计划和爱知生物多样性目标》的第</w:t>
      </w:r>
      <w:r w:rsidRPr="001232D8">
        <w:rPr>
          <w:iCs/>
          <w:kern w:val="22"/>
          <w:lang w:eastAsia="zh-CN"/>
        </w:rPr>
        <w:t>X/2</w:t>
      </w:r>
      <w:r w:rsidRPr="001232D8">
        <w:rPr>
          <w:rFonts w:ascii="SimSun" w:eastAsia="SimSun" w:hAnsi="SimSun" w:cs="SimSun" w:hint="eastAsia"/>
          <w:iCs/>
          <w:kern w:val="22"/>
          <w:lang w:eastAsia="zh-CN"/>
        </w:rPr>
        <w:t>号</w:t>
      </w:r>
      <w:r w:rsidRPr="001232D8">
        <w:rPr>
          <w:iCs/>
          <w:kern w:val="22"/>
          <w:lang w:eastAsia="zh-CN"/>
        </w:rPr>
        <w:t xml:space="preserve">       </w:t>
      </w:r>
      <w:r w:rsidRPr="001232D8">
        <w:rPr>
          <w:rFonts w:ascii="SimSun" w:eastAsia="SimSun" w:hAnsi="SimSun" w:cs="SimSun" w:hint="eastAsia"/>
          <w:iCs/>
          <w:kern w:val="22"/>
          <w:lang w:eastAsia="zh-CN"/>
        </w:rPr>
        <w:t>决定，</w:t>
      </w:r>
      <w:r w:rsidRPr="001232D8">
        <w:rPr>
          <w:iCs/>
          <w:kern w:val="22"/>
          <w:lang w:eastAsia="zh-CN"/>
        </w:rPr>
        <w:t xml:space="preserve"> </w:t>
      </w:r>
    </w:p>
    <w:p w14:paraId="0CFF917E" w14:textId="4DCB81F8" w:rsidR="002350F8" w:rsidRPr="001232D8" w:rsidRDefault="002350F8" w:rsidP="00B113E0">
      <w:pPr>
        <w:pStyle w:val="Para1"/>
        <w:numPr>
          <w:ilvl w:val="0"/>
          <w:numId w:val="0"/>
        </w:numPr>
        <w:suppressLineNumbers/>
        <w:suppressAutoHyphens/>
        <w:kinsoku w:val="0"/>
        <w:adjustRightInd w:val="0"/>
        <w:spacing w:line="240" w:lineRule="atLeast"/>
        <w:ind w:firstLine="490"/>
        <w:rPr>
          <w:sz w:val="24"/>
          <w:szCs w:val="24"/>
          <w:lang w:eastAsia="zh-CN"/>
        </w:rPr>
      </w:pPr>
      <w:r w:rsidRPr="001232D8">
        <w:rPr>
          <w:rFonts w:eastAsia="KaiTi"/>
          <w:sz w:val="24"/>
          <w:szCs w:val="24"/>
          <w:lang w:eastAsia="zh-CN"/>
        </w:rPr>
        <w:t>又回顾</w:t>
      </w:r>
      <w:r w:rsidRPr="001232D8">
        <w:rPr>
          <w:rFonts w:ascii="SimSun" w:eastAsia="SimSun" w:hAnsi="SimSun" w:cs="SimSun" w:hint="eastAsia"/>
          <w:sz w:val="24"/>
          <w:szCs w:val="24"/>
          <w:lang w:eastAsia="zh-CN"/>
        </w:rPr>
        <w:t>第五版《全球生物多样性展望》</w:t>
      </w:r>
      <w:r w:rsidRPr="001232D8">
        <w:rPr>
          <w:rStyle w:val="FootnoteReference"/>
          <w:sz w:val="24"/>
          <w:szCs w:val="24"/>
        </w:rPr>
        <w:footnoteReference w:id="11"/>
      </w:r>
      <w:r w:rsidRPr="001232D8">
        <w:rPr>
          <w:rFonts w:ascii="SimSun" w:eastAsia="SimSun" w:hAnsi="SimSun" w:cs="SimSun" w:hint="eastAsia"/>
          <w:sz w:val="24"/>
          <w:szCs w:val="24"/>
          <w:lang w:eastAsia="zh-CN"/>
        </w:rPr>
        <w:t>、第二版《地方生物多样性展望》</w:t>
      </w:r>
      <w:r w:rsidRPr="001232D8">
        <w:rPr>
          <w:rStyle w:val="FootnoteReference"/>
          <w:sz w:val="24"/>
          <w:szCs w:val="24"/>
        </w:rPr>
        <w:footnoteReference w:id="12"/>
      </w:r>
      <w:r w:rsidRPr="001232D8">
        <w:rPr>
          <w:rFonts w:ascii="SimSun" w:eastAsia="SimSun" w:hAnsi="SimSun" w:cs="SimSun" w:hint="eastAsia"/>
          <w:sz w:val="24"/>
          <w:szCs w:val="24"/>
          <w:lang w:eastAsia="zh-CN"/>
        </w:rPr>
        <w:t>和生物多样性和生态系统服务政府间科学</w:t>
      </w:r>
      <w:r w:rsidRPr="001232D8">
        <w:rPr>
          <w:sz w:val="24"/>
          <w:szCs w:val="24"/>
          <w:lang w:eastAsia="zh-CN"/>
        </w:rPr>
        <w:t>-</w:t>
      </w:r>
      <w:r w:rsidRPr="001232D8">
        <w:rPr>
          <w:rFonts w:ascii="SimSun" w:eastAsia="SimSun" w:hAnsi="SimSun" w:cs="SimSun" w:hint="eastAsia"/>
          <w:sz w:val="24"/>
          <w:szCs w:val="24"/>
          <w:lang w:eastAsia="zh-CN"/>
        </w:rPr>
        <w:t>政策平台《生物多样性和生态系统服务全球评估报告》的结论意见，即尽管取得了一些进展，但爱知生物多样性目标没有一项完全实现，这损害了</w:t>
      </w:r>
      <w:r w:rsidRPr="001232D8">
        <w:rPr>
          <w:sz w:val="24"/>
          <w:szCs w:val="24"/>
          <w:lang w:eastAsia="zh-CN"/>
        </w:rPr>
        <w:t>2050</w:t>
      </w:r>
      <w:r w:rsidRPr="001232D8">
        <w:rPr>
          <w:rFonts w:ascii="SimSun" w:eastAsia="SimSun" w:hAnsi="SimSun" w:cs="SimSun" w:hint="eastAsia"/>
          <w:sz w:val="24"/>
          <w:szCs w:val="24"/>
          <w:lang w:eastAsia="zh-CN"/>
        </w:rPr>
        <w:t>年生物多样性愿景和其他各项国际目标的实现</w:t>
      </w:r>
      <w:r w:rsidRPr="001232D8">
        <w:rPr>
          <w:rFonts w:ascii="SimSun" w:eastAsia="SimSun" w:hAnsi="SimSun" w:cs="SimSun" w:hint="eastAsia"/>
          <w:i/>
          <w:iCs/>
          <w:sz w:val="24"/>
          <w:szCs w:val="24"/>
          <w:lang w:eastAsia="zh-CN"/>
        </w:rPr>
        <w:t>，</w:t>
      </w:r>
    </w:p>
    <w:p w14:paraId="437D3E34" w14:textId="7E50FA46" w:rsidR="002350F8" w:rsidRPr="001232D8" w:rsidRDefault="002350F8" w:rsidP="00360963">
      <w:pPr>
        <w:keepNext/>
        <w:numPr>
          <w:ilvl w:val="0"/>
          <w:numId w:val="14"/>
        </w:numPr>
        <w:adjustRightInd w:val="0"/>
        <w:snapToGrid w:val="0"/>
        <w:spacing w:before="120" w:after="120" w:line="240" w:lineRule="atLeast"/>
        <w:ind w:left="0" w:firstLine="490"/>
        <w:rPr>
          <w:sz w:val="24"/>
          <w:lang w:eastAsia="zh-CN"/>
        </w:rPr>
      </w:pPr>
      <w:r w:rsidRPr="001232D8">
        <w:rPr>
          <w:rFonts w:eastAsia="KaiTi"/>
          <w:sz w:val="24"/>
          <w:lang w:eastAsia="zh-CN"/>
        </w:rPr>
        <w:t>欢迎</w:t>
      </w:r>
      <w:r w:rsidRPr="001232D8">
        <w:rPr>
          <w:rFonts w:ascii="SimSun" w:eastAsia="SimSun" w:hAnsi="SimSun" w:cs="SimSun" w:hint="eastAsia"/>
          <w:sz w:val="24"/>
          <w:lang w:eastAsia="zh-CN"/>
        </w:rPr>
        <w:t>经过更新的国家生物多样性战略和行动计划分析</w:t>
      </w:r>
      <w:r w:rsidRPr="001232D8">
        <w:rPr>
          <w:rStyle w:val="FootnoteReference"/>
          <w:sz w:val="24"/>
        </w:rPr>
        <w:footnoteReference w:id="13"/>
      </w:r>
      <w:r w:rsidRPr="001232D8">
        <w:rPr>
          <w:rFonts w:ascii="SimSun" w:eastAsia="SimSun" w:hAnsi="SimSun" w:cs="SimSun" w:hint="eastAsia"/>
          <w:sz w:val="24"/>
          <w:lang w:eastAsia="zh-CN"/>
        </w:rPr>
        <w:t>和国家报告分析</w:t>
      </w:r>
      <w:r w:rsidRPr="001232D8">
        <w:rPr>
          <w:sz w:val="24"/>
          <w:vertAlign w:val="superscript"/>
        </w:rPr>
        <w:footnoteReference w:id="14"/>
      </w:r>
      <w:r w:rsidRPr="001232D8">
        <w:rPr>
          <w:rFonts w:ascii="SimSun" w:eastAsia="SimSun" w:hAnsi="SimSun" w:cs="SimSun" w:hint="eastAsia"/>
          <w:sz w:val="24"/>
          <w:lang w:eastAsia="zh-CN"/>
        </w:rPr>
        <w:t>以及对这些文件中提供的《公约》和《</w:t>
      </w:r>
      <w:r w:rsidRPr="001232D8">
        <w:rPr>
          <w:sz w:val="24"/>
          <w:lang w:eastAsia="zh-CN"/>
        </w:rPr>
        <w:t>2011-2020</w:t>
      </w:r>
      <w:r w:rsidRPr="001232D8">
        <w:rPr>
          <w:rFonts w:ascii="SimSun" w:eastAsia="SimSun" w:hAnsi="SimSun" w:cs="SimSun" w:hint="eastAsia"/>
          <w:sz w:val="24"/>
          <w:lang w:eastAsia="zh-CN"/>
        </w:rPr>
        <w:t>年生物多样性战略计划》执行进度所做的审查</w:t>
      </w:r>
      <w:r w:rsidRPr="001232D8">
        <w:rPr>
          <w:sz w:val="24"/>
          <w:vertAlign w:val="superscript"/>
        </w:rPr>
        <w:footnoteReference w:id="15"/>
      </w:r>
      <w:r w:rsidRPr="001232D8">
        <w:rPr>
          <w:rFonts w:ascii="SimSun" w:eastAsia="SimSun" w:hAnsi="SimSun" w:cs="SimSun" w:hint="eastAsia"/>
          <w:sz w:val="24"/>
          <w:lang w:eastAsia="zh-CN"/>
        </w:rPr>
        <w:t>；</w:t>
      </w:r>
    </w:p>
    <w:p w14:paraId="36C829E8" w14:textId="77777777" w:rsidR="002350F8" w:rsidRPr="001232D8" w:rsidRDefault="002350F8" w:rsidP="00360963">
      <w:pPr>
        <w:numPr>
          <w:ilvl w:val="0"/>
          <w:numId w:val="14"/>
        </w:numPr>
        <w:adjustRightInd w:val="0"/>
        <w:snapToGrid w:val="0"/>
        <w:spacing w:before="120" w:after="120" w:line="240" w:lineRule="atLeast"/>
        <w:ind w:left="0" w:firstLine="490"/>
        <w:rPr>
          <w:sz w:val="24"/>
          <w:lang w:eastAsia="zh-CN"/>
        </w:rPr>
      </w:pPr>
      <w:r w:rsidRPr="001232D8">
        <w:rPr>
          <w:rFonts w:eastAsia="KaiTi"/>
          <w:sz w:val="24"/>
          <w:lang w:eastAsia="zh-CN"/>
        </w:rPr>
        <w:t>又欢迎</w:t>
      </w:r>
      <w:r w:rsidRPr="001232D8">
        <w:rPr>
          <w:rFonts w:ascii="SimSun" w:eastAsia="SimSun" w:hAnsi="SimSun" w:cs="SimSun" w:hint="eastAsia"/>
          <w:sz w:val="24"/>
          <w:lang w:eastAsia="zh-CN"/>
        </w:rPr>
        <w:t>缔约方努力在国家生物多样性战略和行动计划中体现爱知生物多样性目标并反映土著人民和地方社区、传统知识、可持续习惯使用生物多样性、性别平等方面的问题；</w:t>
      </w:r>
    </w:p>
    <w:p w14:paraId="37FC7B07" w14:textId="77777777" w:rsidR="002350F8" w:rsidRPr="001232D8" w:rsidRDefault="002350F8" w:rsidP="00360963">
      <w:pPr>
        <w:numPr>
          <w:ilvl w:val="0"/>
          <w:numId w:val="14"/>
        </w:numPr>
        <w:adjustRightInd w:val="0"/>
        <w:snapToGrid w:val="0"/>
        <w:spacing w:before="120" w:after="120" w:line="240" w:lineRule="atLeast"/>
        <w:ind w:left="0" w:firstLine="490"/>
        <w:rPr>
          <w:sz w:val="24"/>
          <w:lang w:eastAsia="zh-CN"/>
        </w:rPr>
      </w:pPr>
      <w:r w:rsidRPr="001232D8">
        <w:rPr>
          <w:rFonts w:eastAsia="KaiTi"/>
          <w:sz w:val="24"/>
          <w:lang w:eastAsia="zh-CN"/>
        </w:rPr>
        <w:t>还欢迎</w:t>
      </w:r>
      <w:r w:rsidRPr="001232D8">
        <w:rPr>
          <w:rFonts w:ascii="SimSun" w:eastAsia="SimSun" w:hAnsi="SimSun" w:cs="SimSun" w:hint="eastAsia"/>
          <w:sz w:val="24"/>
          <w:lang w:eastAsia="zh-CN"/>
        </w:rPr>
        <w:t>缔约方自《</w:t>
      </w:r>
      <w:r w:rsidRPr="001232D8">
        <w:rPr>
          <w:sz w:val="24"/>
          <w:lang w:eastAsia="zh-CN"/>
        </w:rPr>
        <w:t>2011-2020</w:t>
      </w:r>
      <w:r w:rsidRPr="001232D8">
        <w:rPr>
          <w:rFonts w:ascii="SimSun" w:eastAsia="SimSun" w:hAnsi="SimSun" w:cs="SimSun" w:hint="eastAsia"/>
          <w:sz w:val="24"/>
          <w:lang w:eastAsia="zh-CN"/>
        </w:rPr>
        <w:t>年生物多样性战略计划》通过以来努力执行国家生物多样性战略和行动计划，在本国《公约》执行工作中更好地反映土著人民和地方社区、其传统知识、可持续习惯使用生物多样性、性别平等方面的问题；</w:t>
      </w:r>
    </w:p>
    <w:p w14:paraId="6C089BE6" w14:textId="77777777" w:rsidR="002350F8" w:rsidRPr="001232D8" w:rsidRDefault="002350F8" w:rsidP="00360963">
      <w:pPr>
        <w:numPr>
          <w:ilvl w:val="0"/>
          <w:numId w:val="14"/>
        </w:numPr>
        <w:adjustRightInd w:val="0"/>
        <w:snapToGrid w:val="0"/>
        <w:spacing w:before="120" w:after="120" w:line="240" w:lineRule="atLeast"/>
        <w:ind w:left="0" w:firstLine="490"/>
        <w:rPr>
          <w:sz w:val="24"/>
          <w:lang w:eastAsia="zh-CN"/>
        </w:rPr>
      </w:pPr>
      <w:r w:rsidRPr="001232D8">
        <w:rPr>
          <w:rFonts w:eastAsia="KaiTi"/>
          <w:sz w:val="24"/>
          <w:lang w:eastAsia="zh-CN"/>
        </w:rPr>
        <w:t>欢迎</w:t>
      </w:r>
      <w:r w:rsidRPr="001232D8">
        <w:rPr>
          <w:rFonts w:ascii="SimSun" w:eastAsia="SimSun" w:hAnsi="SimSun" w:cs="SimSun" w:hint="eastAsia"/>
          <w:sz w:val="24"/>
          <w:lang w:eastAsia="zh-CN"/>
        </w:rPr>
        <w:t>缔约方努力加强土著人民和地方社区以及利益攸关方参与制定和执行国家生物多样性战略和行动计划以及这些群体为执行《</w:t>
      </w:r>
      <w:r w:rsidRPr="001232D8">
        <w:rPr>
          <w:sz w:val="24"/>
          <w:lang w:eastAsia="zh-CN"/>
        </w:rPr>
        <w:t>2011-2020</w:t>
      </w:r>
      <w:r w:rsidRPr="001232D8">
        <w:rPr>
          <w:rFonts w:ascii="SimSun" w:eastAsia="SimSun" w:hAnsi="SimSun" w:cs="SimSun" w:hint="eastAsia"/>
          <w:sz w:val="24"/>
          <w:lang w:eastAsia="zh-CN"/>
        </w:rPr>
        <w:t>年生物多样性战略计划》所做的努力；</w:t>
      </w:r>
    </w:p>
    <w:p w14:paraId="2151B706" w14:textId="77777777" w:rsidR="002350F8" w:rsidRPr="001232D8" w:rsidRDefault="002350F8" w:rsidP="00360963">
      <w:pPr>
        <w:numPr>
          <w:ilvl w:val="0"/>
          <w:numId w:val="14"/>
        </w:numPr>
        <w:adjustRightInd w:val="0"/>
        <w:snapToGrid w:val="0"/>
        <w:spacing w:before="120" w:after="120" w:line="240" w:lineRule="atLeast"/>
        <w:ind w:left="0" w:firstLine="490"/>
        <w:rPr>
          <w:sz w:val="24"/>
          <w:lang w:eastAsia="zh-CN"/>
        </w:rPr>
      </w:pPr>
      <w:r w:rsidRPr="001232D8">
        <w:rPr>
          <w:rFonts w:eastAsia="KaiTi"/>
          <w:sz w:val="24"/>
          <w:lang w:eastAsia="zh-CN"/>
        </w:rPr>
        <w:t>深为关切地注意到</w:t>
      </w:r>
      <w:r w:rsidRPr="001232D8">
        <w:rPr>
          <w:rFonts w:ascii="SimSun" w:eastAsia="SimSun" w:hAnsi="SimSun" w:cs="SimSun" w:hint="eastAsia"/>
          <w:sz w:val="24"/>
          <w:lang w:eastAsia="zh-CN"/>
        </w:rPr>
        <w:t>虽然在实现爱知生物多样性目标方面取得了令人鼓舞的进展，但缔约方在国家生物多样性战略和行动计划中设定的国家目标在整体上与爱知生物多样性目标的雄心水平不相称，执行进展有限，此外，缺乏适当的执行手段一直是发展中国家缔约方执行《公约》和《</w:t>
      </w:r>
      <w:r w:rsidRPr="001232D8">
        <w:rPr>
          <w:sz w:val="24"/>
          <w:lang w:eastAsia="zh-CN"/>
        </w:rPr>
        <w:t>2011-2020</w:t>
      </w:r>
      <w:r w:rsidRPr="001232D8">
        <w:rPr>
          <w:rFonts w:ascii="SimSun" w:eastAsia="SimSun" w:hAnsi="SimSun" w:cs="SimSun" w:hint="eastAsia"/>
          <w:sz w:val="24"/>
          <w:lang w:eastAsia="zh-CN"/>
        </w:rPr>
        <w:t>生物多样性战略计划》的一个障碍，因此凸显了加强国际合作的必要性；</w:t>
      </w:r>
    </w:p>
    <w:p w14:paraId="56E72D61" w14:textId="039E3F87" w:rsidR="002350F8" w:rsidRPr="001232D8" w:rsidRDefault="002350F8" w:rsidP="00360963">
      <w:pPr>
        <w:numPr>
          <w:ilvl w:val="0"/>
          <w:numId w:val="15"/>
        </w:numPr>
        <w:adjustRightInd w:val="0"/>
        <w:snapToGrid w:val="0"/>
        <w:spacing w:before="120" w:after="120" w:line="240" w:lineRule="atLeast"/>
        <w:ind w:left="0" w:firstLine="490"/>
        <w:rPr>
          <w:sz w:val="24"/>
          <w:lang w:eastAsia="zh-CN"/>
        </w:rPr>
      </w:pPr>
      <w:r w:rsidRPr="001232D8">
        <w:rPr>
          <w:rFonts w:eastAsia="KaiTi"/>
          <w:sz w:val="24"/>
          <w:lang w:eastAsia="zh-CN"/>
        </w:rPr>
        <w:t>又深为关切地注意到</w:t>
      </w:r>
      <w:r w:rsidRPr="001232D8">
        <w:rPr>
          <w:rFonts w:ascii="SimSun" w:eastAsia="SimSun" w:hAnsi="SimSun" w:cs="SimSun" w:hint="eastAsia"/>
          <w:sz w:val="24"/>
          <w:lang w:eastAsia="zh-CN"/>
        </w:rPr>
        <w:t>《</w:t>
      </w:r>
      <w:r w:rsidRPr="001232D8">
        <w:rPr>
          <w:sz w:val="24"/>
          <w:lang w:eastAsia="zh-CN"/>
        </w:rPr>
        <w:t>2015-2020</w:t>
      </w:r>
      <w:r w:rsidRPr="001232D8">
        <w:rPr>
          <w:rFonts w:ascii="SimSun" w:eastAsia="SimSun" w:hAnsi="SimSun" w:cs="SimSun" w:hint="eastAsia"/>
          <w:sz w:val="24"/>
          <w:lang w:eastAsia="zh-CN"/>
        </w:rPr>
        <w:t>年性别问题行动计划》</w:t>
      </w:r>
      <w:r w:rsidRPr="001232D8">
        <w:rPr>
          <w:rStyle w:val="FootnoteReference"/>
          <w:sz w:val="24"/>
        </w:rPr>
        <w:footnoteReference w:id="16"/>
      </w:r>
      <w:r w:rsidRPr="001232D8">
        <w:rPr>
          <w:rFonts w:ascii="SimSun" w:eastAsia="SimSun" w:hAnsi="SimSun" w:cs="SimSun" w:hint="eastAsia"/>
          <w:sz w:val="24"/>
          <w:lang w:eastAsia="zh-CN"/>
        </w:rPr>
        <w:t>没有得到充分执行，虽然对生物多样性和性别平等的认识和理解有所提高，但性别平等没有充分体现在《公约》的执行或许多国家生物多样性战略和行动计划中；</w:t>
      </w:r>
    </w:p>
    <w:p w14:paraId="7DC4D806" w14:textId="77777777" w:rsidR="002350F8" w:rsidRPr="001232D8" w:rsidRDefault="002350F8" w:rsidP="00360963">
      <w:pPr>
        <w:pStyle w:val="ListParagraph"/>
        <w:numPr>
          <w:ilvl w:val="0"/>
          <w:numId w:val="15"/>
        </w:numPr>
        <w:adjustRightInd w:val="0"/>
        <w:snapToGrid w:val="0"/>
        <w:spacing w:before="120" w:after="120" w:line="240" w:lineRule="atLeast"/>
        <w:ind w:left="0" w:firstLine="490"/>
        <w:contextualSpacing w:val="0"/>
        <w:rPr>
          <w:sz w:val="24"/>
          <w:lang w:eastAsia="zh-CN"/>
        </w:rPr>
      </w:pPr>
      <w:r w:rsidRPr="001232D8">
        <w:rPr>
          <w:rFonts w:eastAsia="KaiTi"/>
          <w:sz w:val="24"/>
          <w:lang w:eastAsia="zh-CN"/>
        </w:rPr>
        <w:lastRenderedPageBreak/>
        <w:t>还深为关切地注意到</w:t>
      </w:r>
      <w:r w:rsidRPr="001232D8">
        <w:rPr>
          <w:rFonts w:ascii="SimSun" w:eastAsia="SimSun" w:hAnsi="SimSun" w:cs="SimSun" w:hint="eastAsia"/>
          <w:sz w:val="24"/>
          <w:lang w:eastAsia="zh-CN"/>
        </w:rPr>
        <w:t>虽然取得了令人鼓舞的进展，但《公约》的执行以及许多国家生物多样性战略和行动计划没有充分体现土著人民和地方社区的充分有效参与、传统知识、可持续习惯使用生物多样性等因素；</w:t>
      </w:r>
    </w:p>
    <w:p w14:paraId="03A04CB4" w14:textId="0BE9FE2C" w:rsidR="002350F8" w:rsidRPr="001232D8" w:rsidRDefault="002350F8" w:rsidP="00360963">
      <w:pPr>
        <w:pStyle w:val="ListParagraph"/>
        <w:numPr>
          <w:ilvl w:val="0"/>
          <w:numId w:val="15"/>
        </w:numPr>
        <w:adjustRightInd w:val="0"/>
        <w:snapToGrid w:val="0"/>
        <w:spacing w:before="120" w:after="120" w:line="240" w:lineRule="atLeast"/>
        <w:ind w:left="0" w:firstLine="490"/>
        <w:contextualSpacing w:val="0"/>
        <w:rPr>
          <w:sz w:val="24"/>
          <w:lang w:eastAsia="zh-CN"/>
        </w:rPr>
      </w:pPr>
      <w:r w:rsidRPr="001232D8">
        <w:rPr>
          <w:rFonts w:eastAsia="KaiTi"/>
          <w:sz w:val="24"/>
          <w:lang w:eastAsia="zh-CN"/>
        </w:rPr>
        <w:t>表示注意到</w:t>
      </w:r>
      <w:r w:rsidRPr="001232D8">
        <w:rPr>
          <w:rFonts w:ascii="SimSun" w:eastAsia="SimSun" w:hAnsi="SimSun" w:cs="SimSun" w:hint="eastAsia"/>
          <w:sz w:val="24"/>
          <w:lang w:eastAsia="zh-CN"/>
        </w:rPr>
        <w:t>执行秘书说明</w:t>
      </w:r>
      <w:r w:rsidRPr="001232D8">
        <w:rPr>
          <w:rStyle w:val="FootnoteReference"/>
          <w:sz w:val="24"/>
        </w:rPr>
        <w:footnoteReference w:id="17"/>
      </w:r>
      <w:r w:rsidRPr="001232D8">
        <w:rPr>
          <w:rFonts w:ascii="SimSun" w:eastAsia="SimSun" w:hAnsi="SimSun" w:cs="SimSun" w:hint="eastAsia"/>
          <w:sz w:val="24"/>
          <w:lang w:eastAsia="zh-CN"/>
        </w:rPr>
        <w:t>所述从审查《</w:t>
      </w:r>
      <w:r w:rsidRPr="001232D8">
        <w:rPr>
          <w:sz w:val="24"/>
          <w:lang w:eastAsia="zh-CN"/>
        </w:rPr>
        <w:t>2011-2020</w:t>
      </w:r>
      <w:r w:rsidRPr="001232D8">
        <w:rPr>
          <w:rFonts w:ascii="SimSun" w:eastAsia="SimSun" w:hAnsi="SimSun" w:cs="SimSun" w:hint="eastAsia"/>
          <w:sz w:val="24"/>
          <w:lang w:eastAsia="zh-CN"/>
        </w:rPr>
        <w:t>年生物多样性战略计划》的执行进展情况中吸取的经验教训；</w:t>
      </w:r>
    </w:p>
    <w:p w14:paraId="37AB45DF" w14:textId="77777777" w:rsidR="002350F8" w:rsidRPr="001232D8" w:rsidRDefault="002350F8" w:rsidP="00360963">
      <w:pPr>
        <w:pStyle w:val="ListParagraph"/>
        <w:numPr>
          <w:ilvl w:val="0"/>
          <w:numId w:val="16"/>
        </w:numPr>
        <w:adjustRightInd w:val="0"/>
        <w:snapToGrid w:val="0"/>
        <w:spacing w:before="120" w:after="120" w:line="240" w:lineRule="atLeast"/>
        <w:ind w:left="0" w:firstLine="490"/>
        <w:contextualSpacing w:val="0"/>
        <w:rPr>
          <w:sz w:val="24"/>
          <w:lang w:eastAsia="zh-CN"/>
        </w:rPr>
      </w:pPr>
      <w:r w:rsidRPr="001232D8">
        <w:rPr>
          <w:rFonts w:eastAsia="KaiTi"/>
          <w:sz w:val="24"/>
          <w:lang w:eastAsia="zh-CN"/>
        </w:rPr>
        <w:t>鼓励</w:t>
      </w:r>
      <w:r w:rsidRPr="001232D8">
        <w:rPr>
          <w:rFonts w:ascii="SimSun" w:eastAsia="SimSun" w:hAnsi="SimSun" w:cs="SimSun" w:hint="eastAsia"/>
          <w:sz w:val="24"/>
          <w:lang w:eastAsia="zh-CN"/>
        </w:rPr>
        <w:t>缔约方在制定、更新或修订国家生物多样性战略和行动计划时，酌情并根据本国优先事项和国情，考虑到从审查国家和全球层面《</w:t>
      </w:r>
      <w:r w:rsidRPr="001232D8">
        <w:rPr>
          <w:sz w:val="24"/>
          <w:lang w:eastAsia="zh-CN"/>
        </w:rPr>
        <w:t>2011-2020</w:t>
      </w:r>
      <w:r w:rsidRPr="001232D8">
        <w:rPr>
          <w:rFonts w:ascii="SimSun" w:eastAsia="SimSun" w:hAnsi="SimSun" w:cs="SimSun" w:hint="eastAsia"/>
          <w:sz w:val="24"/>
          <w:lang w:eastAsia="zh-CN"/>
        </w:rPr>
        <w:t>年生物多样性战略计划》执行进展情况中吸取的经验教训以及第五版《全球生物多样性展望》、第二版</w:t>
      </w:r>
      <w:r w:rsidRPr="001232D8">
        <w:rPr>
          <w:rFonts w:ascii="SimSun" w:eastAsia="SimSun" w:hAnsi="SimSun" w:cs="SimSun" w:hint="eastAsia"/>
          <w:iCs/>
          <w:sz w:val="24"/>
          <w:lang w:eastAsia="zh-CN"/>
        </w:rPr>
        <w:t>《地方生物多样性展望》以及《</w:t>
      </w:r>
      <w:r w:rsidRPr="001232D8">
        <w:rPr>
          <w:iCs/>
          <w:sz w:val="24"/>
          <w:lang w:eastAsia="zh-CN"/>
        </w:rPr>
        <w:t>2015-2020</w:t>
      </w:r>
      <w:r w:rsidRPr="001232D8">
        <w:rPr>
          <w:rFonts w:ascii="SimSun" w:eastAsia="SimSun" w:hAnsi="SimSun" w:cs="SimSun" w:hint="eastAsia"/>
          <w:iCs/>
          <w:sz w:val="24"/>
          <w:lang w:eastAsia="zh-CN"/>
        </w:rPr>
        <w:t>年性别问题行动计划》中的信息；</w:t>
      </w:r>
    </w:p>
    <w:p w14:paraId="40A4437E" w14:textId="04A6BE95" w:rsidR="002350F8" w:rsidRPr="001232D8" w:rsidRDefault="002350F8" w:rsidP="00360963">
      <w:pPr>
        <w:pStyle w:val="ListParagraph"/>
        <w:numPr>
          <w:ilvl w:val="0"/>
          <w:numId w:val="16"/>
        </w:numPr>
        <w:adjustRightInd w:val="0"/>
        <w:snapToGrid w:val="0"/>
        <w:spacing w:before="120" w:after="120" w:line="240" w:lineRule="atLeast"/>
        <w:ind w:left="0" w:firstLine="490"/>
        <w:contextualSpacing w:val="0"/>
        <w:rPr>
          <w:sz w:val="24"/>
          <w:lang w:eastAsia="zh-CN"/>
        </w:rPr>
      </w:pPr>
      <w:r w:rsidRPr="001232D8">
        <w:rPr>
          <w:rFonts w:eastAsia="KaiTi"/>
          <w:sz w:val="24"/>
          <w:lang w:eastAsia="zh-CN"/>
        </w:rPr>
        <w:t>鼓励</w:t>
      </w:r>
      <w:r w:rsidRPr="001232D8">
        <w:rPr>
          <w:rFonts w:ascii="SimSun" w:eastAsia="SimSun" w:hAnsi="SimSun" w:cs="SimSun" w:hint="eastAsia"/>
          <w:iCs/>
          <w:sz w:val="24"/>
          <w:lang w:eastAsia="zh-CN"/>
        </w:rPr>
        <w:t>缔约方并</w:t>
      </w:r>
      <w:r w:rsidRPr="001232D8">
        <w:rPr>
          <w:rFonts w:eastAsia="KaiTi"/>
          <w:sz w:val="24"/>
          <w:lang w:eastAsia="zh-CN"/>
        </w:rPr>
        <w:t>邀请</w:t>
      </w:r>
      <w:r w:rsidRPr="001232D8">
        <w:rPr>
          <w:rFonts w:ascii="SimSun" w:eastAsia="SimSun" w:hAnsi="SimSun" w:cs="SimSun" w:hint="eastAsia"/>
          <w:iCs/>
          <w:sz w:val="24"/>
          <w:lang w:eastAsia="zh-CN"/>
        </w:rPr>
        <w:t>其他国家政府和组织支持与土著人民和地方社区和包括妇女和青年在内的相关利益攸关方进行全国对话，商讨《昆明</w:t>
      </w:r>
      <w:r w:rsidRPr="001232D8">
        <w:rPr>
          <w:iCs/>
          <w:sz w:val="24"/>
          <w:lang w:eastAsia="zh-CN"/>
        </w:rPr>
        <w:t>—</w:t>
      </w:r>
      <w:r w:rsidRPr="001232D8">
        <w:rPr>
          <w:rFonts w:ascii="SimSun" w:eastAsia="SimSun" w:hAnsi="SimSun" w:cs="SimSun" w:hint="eastAsia"/>
          <w:iCs/>
          <w:sz w:val="24"/>
          <w:lang w:eastAsia="zh-CN"/>
        </w:rPr>
        <w:t>蒙特利尔全球生物多样性框</w:t>
      </w:r>
      <w:r w:rsidR="00291569">
        <w:rPr>
          <w:rFonts w:ascii="SimSun" w:eastAsia="SimSun" w:hAnsi="SimSun" w:cs="SimSun" w:hint="eastAsia"/>
          <w:iCs/>
          <w:sz w:val="24"/>
          <w:lang w:eastAsia="zh-CN"/>
        </w:rPr>
        <w:t xml:space="preserve"> </w:t>
      </w:r>
      <w:r w:rsidRPr="001232D8">
        <w:rPr>
          <w:rFonts w:ascii="SimSun" w:eastAsia="SimSun" w:hAnsi="SimSun" w:cs="SimSun" w:hint="eastAsia"/>
          <w:iCs/>
          <w:sz w:val="24"/>
          <w:lang w:eastAsia="zh-CN"/>
        </w:rPr>
        <w:t>架》</w:t>
      </w:r>
      <w:r w:rsidRPr="001232D8">
        <w:rPr>
          <w:rStyle w:val="FootnoteReference"/>
          <w:iCs/>
          <w:sz w:val="24"/>
        </w:rPr>
        <w:footnoteReference w:id="18"/>
      </w:r>
      <w:r w:rsidRPr="001232D8">
        <w:rPr>
          <w:rFonts w:ascii="SimSun" w:eastAsia="SimSun" w:hAnsi="SimSun" w:cs="SimSun" w:hint="eastAsia"/>
          <w:iCs/>
          <w:sz w:val="24"/>
          <w:lang w:eastAsia="zh-CN"/>
        </w:rPr>
        <w:t>的执行；</w:t>
      </w:r>
    </w:p>
    <w:p w14:paraId="78BE1D8D" w14:textId="68F7C754" w:rsidR="002350F8" w:rsidRPr="001232D8" w:rsidRDefault="002350F8" w:rsidP="00360963">
      <w:pPr>
        <w:pStyle w:val="ListParagraph"/>
        <w:numPr>
          <w:ilvl w:val="0"/>
          <w:numId w:val="16"/>
        </w:numPr>
        <w:adjustRightInd w:val="0"/>
        <w:snapToGrid w:val="0"/>
        <w:spacing w:before="120" w:after="120" w:line="240" w:lineRule="atLeast"/>
        <w:ind w:left="0" w:firstLine="490"/>
        <w:contextualSpacing w:val="0"/>
        <w:rPr>
          <w:iCs/>
          <w:sz w:val="24"/>
          <w:lang w:eastAsia="zh-CN"/>
        </w:rPr>
      </w:pPr>
      <w:r w:rsidRPr="001232D8">
        <w:rPr>
          <w:rFonts w:eastAsia="KaiTi"/>
          <w:sz w:val="24"/>
          <w:lang w:eastAsia="zh-CN"/>
        </w:rPr>
        <w:t>请</w:t>
      </w:r>
      <w:r w:rsidRPr="001232D8">
        <w:rPr>
          <w:rFonts w:ascii="SimSun" w:eastAsia="SimSun" w:hAnsi="SimSun" w:cs="SimSun" w:hint="eastAsia"/>
          <w:iCs/>
          <w:sz w:val="24"/>
          <w:lang w:eastAsia="zh-CN"/>
        </w:rPr>
        <w:t>执行秘书在资源允许的情况下，在缔约方的参与下，组织与土著人民和地方社区和包括妇女和青年在内的相关利益攸关方的国际对话，商讨《昆明</w:t>
      </w:r>
      <w:r w:rsidRPr="001232D8">
        <w:rPr>
          <w:iCs/>
          <w:sz w:val="24"/>
          <w:lang w:eastAsia="zh-CN"/>
        </w:rPr>
        <w:t>—</w:t>
      </w:r>
      <w:r w:rsidRPr="001232D8">
        <w:rPr>
          <w:rFonts w:ascii="SimSun" w:eastAsia="SimSun" w:hAnsi="SimSun" w:cs="SimSun" w:hint="eastAsia"/>
          <w:iCs/>
          <w:sz w:val="24"/>
          <w:lang w:eastAsia="zh-CN"/>
        </w:rPr>
        <w:t>蒙特利尔全球生物多样性框架》和《性别平等行动计划（</w:t>
      </w:r>
      <w:r w:rsidRPr="001232D8">
        <w:rPr>
          <w:iCs/>
          <w:sz w:val="24"/>
          <w:lang w:eastAsia="zh-CN"/>
        </w:rPr>
        <w:t>2023-2030</w:t>
      </w:r>
      <w:r w:rsidRPr="001232D8">
        <w:rPr>
          <w:rFonts w:ascii="SimSun" w:eastAsia="SimSun" w:hAnsi="SimSun" w:cs="SimSun" w:hint="eastAsia"/>
          <w:iCs/>
          <w:sz w:val="24"/>
          <w:lang w:eastAsia="zh-CN"/>
        </w:rPr>
        <w:t>年）》</w:t>
      </w:r>
      <w:r w:rsidRPr="001232D8">
        <w:rPr>
          <w:rStyle w:val="FootnoteReference"/>
          <w:iCs/>
          <w:sz w:val="24"/>
        </w:rPr>
        <w:footnoteReference w:id="19"/>
      </w:r>
      <w:r w:rsidRPr="001232D8">
        <w:rPr>
          <w:rFonts w:ascii="SimSun" w:eastAsia="SimSun" w:hAnsi="SimSun" w:cs="SimSun" w:hint="eastAsia"/>
          <w:iCs/>
          <w:sz w:val="24"/>
          <w:lang w:eastAsia="zh-CN"/>
        </w:rPr>
        <w:t>的执行进展情况。</w:t>
      </w:r>
    </w:p>
    <w:p w14:paraId="2F904872" w14:textId="77777777" w:rsidR="002350F8" w:rsidRPr="001232D8" w:rsidRDefault="002350F8">
      <w:pPr>
        <w:jc w:val="left"/>
        <w:rPr>
          <w:rFonts w:eastAsia="KaiTi"/>
          <w:bCs/>
          <w:snapToGrid w:val="0"/>
          <w:sz w:val="24"/>
          <w:lang w:eastAsia="zh-CN"/>
        </w:rPr>
        <w:sectPr w:rsidR="002350F8" w:rsidRPr="001232D8" w:rsidSect="0028739B">
          <w:footnotePr>
            <w:numRestart w:val="eachSect"/>
          </w:footnotePr>
          <w:pgSz w:w="12240" w:h="15840"/>
          <w:pgMar w:top="567" w:right="1440" w:bottom="1134" w:left="1440" w:header="709" w:footer="709" w:gutter="0"/>
          <w:cols w:space="708"/>
          <w:docGrid w:linePitch="360"/>
        </w:sectPr>
      </w:pPr>
    </w:p>
    <w:p w14:paraId="6A2D428E" w14:textId="79DE6F16" w:rsidR="002350F8" w:rsidRPr="000875C1" w:rsidRDefault="002350F8" w:rsidP="000A1EB6">
      <w:pPr>
        <w:pStyle w:val="a3"/>
        <w:rPr>
          <w:snapToGrid w:val="0"/>
        </w:rPr>
      </w:pPr>
      <w:bookmarkStart w:id="6" w:name="_Toc152776794"/>
      <w:r w:rsidRPr="000875C1">
        <w:rPr>
          <w:snapToGrid w:val="0"/>
        </w:rPr>
        <w:lastRenderedPageBreak/>
        <w:t>15/4.</w:t>
      </w:r>
      <w:r w:rsidR="00751823">
        <w:rPr>
          <w:snapToGrid w:val="0"/>
        </w:rPr>
        <w:t xml:space="preserve">  </w:t>
      </w:r>
      <w:r w:rsidRPr="000875C1">
        <w:rPr>
          <w:snapToGrid w:val="0"/>
        </w:rPr>
        <w:t>昆明</w:t>
      </w:r>
      <w:r w:rsidRPr="000875C1">
        <w:rPr>
          <w:rFonts w:eastAsiaTheme="minorEastAsia"/>
          <w:snapToGrid w:val="0"/>
        </w:rPr>
        <w:t>-</w:t>
      </w:r>
      <w:r w:rsidRPr="000875C1">
        <w:rPr>
          <w:snapToGrid w:val="0"/>
        </w:rPr>
        <w:t>蒙特利尔全球生物多样性框架</w:t>
      </w:r>
      <w:bookmarkEnd w:id="6"/>
    </w:p>
    <w:p w14:paraId="655F441C"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val="en-US" w:eastAsia="zh-CN"/>
        </w:rPr>
        <w:tab/>
      </w:r>
      <w:r w:rsidRPr="000875C1">
        <w:rPr>
          <w:rFonts w:eastAsia="KaiTi"/>
          <w:sz w:val="24"/>
          <w:lang w:eastAsia="zh-CN"/>
        </w:rPr>
        <w:t>缔约方大会</w:t>
      </w:r>
      <w:r w:rsidRPr="000875C1">
        <w:rPr>
          <w:rFonts w:eastAsia="SimSun"/>
          <w:sz w:val="24"/>
          <w:lang w:eastAsia="zh-CN"/>
        </w:rPr>
        <w:t>，</w:t>
      </w:r>
    </w:p>
    <w:p w14:paraId="12C4D00C" w14:textId="77777777" w:rsidR="002350F8" w:rsidRPr="000875C1" w:rsidRDefault="002350F8" w:rsidP="00F7744E">
      <w:pPr>
        <w:topLinePunct/>
        <w:spacing w:beforeLines="50" w:before="120" w:afterLines="50" w:after="120"/>
        <w:ind w:firstLine="490"/>
        <w:rPr>
          <w:rFonts w:eastAsia="SimSun"/>
          <w:sz w:val="24"/>
          <w:lang w:eastAsia="zh-CN"/>
        </w:rPr>
      </w:pPr>
      <w:r w:rsidRPr="000875C1">
        <w:rPr>
          <w:rFonts w:eastAsia="KaiTi"/>
          <w:sz w:val="24"/>
          <w:lang w:eastAsia="zh-CN"/>
        </w:rPr>
        <w:t>回顾</w:t>
      </w:r>
      <w:r w:rsidRPr="000875C1">
        <w:rPr>
          <w:rFonts w:eastAsia="SimSun"/>
          <w:sz w:val="24"/>
          <w:lang w:eastAsia="zh-CN"/>
        </w:rPr>
        <w:t>其第</w:t>
      </w:r>
      <w:hyperlink r:id="rId21" w:history="1">
        <w:r w:rsidRPr="000875C1">
          <w:rPr>
            <w:rFonts w:eastAsia="SimSun"/>
            <w:color w:val="0000FF"/>
            <w:sz w:val="24"/>
            <w:u w:val="single"/>
            <w:lang w:eastAsia="zh-CN"/>
          </w:rPr>
          <w:t>14/34</w:t>
        </w:r>
      </w:hyperlink>
      <w:r w:rsidRPr="000875C1">
        <w:rPr>
          <w:rFonts w:eastAsia="SimSun"/>
          <w:sz w:val="24"/>
          <w:lang w:eastAsia="zh-CN"/>
        </w:rPr>
        <w:t>号决定，其中通过了制定</w:t>
      </w:r>
      <w:r w:rsidRPr="000875C1">
        <w:rPr>
          <w:rFonts w:eastAsia="SimSun"/>
          <w:sz w:val="24"/>
          <w:lang w:eastAsia="zh-CN"/>
        </w:rPr>
        <w:t>2020</w:t>
      </w:r>
      <w:r w:rsidRPr="000875C1">
        <w:rPr>
          <w:rFonts w:eastAsia="SimSun"/>
          <w:sz w:val="24"/>
          <w:lang w:eastAsia="zh-CN"/>
        </w:rPr>
        <w:t>年后全球生物多样性框架的筹备进程，并决定设立一个不限成员名额闭会期间工作组来支持</w:t>
      </w:r>
      <w:r w:rsidRPr="000875C1">
        <w:rPr>
          <w:rFonts w:eastAsia="SimSun"/>
          <w:sz w:val="24"/>
          <w:lang w:val="en-US" w:eastAsia="zh-CN"/>
        </w:rPr>
        <w:t>筹备</w:t>
      </w:r>
      <w:r w:rsidRPr="000875C1">
        <w:rPr>
          <w:rFonts w:eastAsia="SimSun"/>
          <w:sz w:val="24"/>
          <w:lang w:eastAsia="zh-CN"/>
        </w:rPr>
        <w:t>工作，</w:t>
      </w:r>
    </w:p>
    <w:p w14:paraId="236E2917" w14:textId="77777777" w:rsidR="002350F8" w:rsidRPr="000875C1" w:rsidRDefault="002350F8" w:rsidP="00F7744E">
      <w:pPr>
        <w:topLinePunct/>
        <w:spacing w:beforeLines="50" w:before="120" w:afterLines="50" w:after="120"/>
        <w:ind w:firstLine="490"/>
        <w:rPr>
          <w:rFonts w:eastAsia="SimSun"/>
          <w:sz w:val="24"/>
          <w:lang w:eastAsia="zh-CN"/>
        </w:rPr>
      </w:pPr>
      <w:r w:rsidRPr="000875C1">
        <w:rPr>
          <w:rFonts w:eastAsia="KaiTi"/>
          <w:sz w:val="24"/>
          <w:lang w:eastAsia="zh-CN"/>
        </w:rPr>
        <w:t>注意到</w:t>
      </w:r>
      <w:r w:rsidRPr="000875C1">
        <w:rPr>
          <w:rFonts w:eastAsia="SimSun"/>
          <w:sz w:val="24"/>
          <w:lang w:eastAsia="zh-CN"/>
        </w:rPr>
        <w:t>2020</w:t>
      </w:r>
      <w:r w:rsidRPr="000875C1">
        <w:rPr>
          <w:rFonts w:eastAsia="SimSun"/>
          <w:sz w:val="24"/>
          <w:lang w:eastAsia="zh-CN"/>
        </w:rPr>
        <w:t>年后全球生物多样性框架不限成员名额工作组第一次、第二次、第三次、第四次和第五次会议的成果，根据第</w:t>
      </w:r>
      <w:r w:rsidRPr="000875C1">
        <w:rPr>
          <w:rFonts w:eastAsia="SimSun"/>
          <w:sz w:val="24"/>
          <w:lang w:eastAsia="zh-CN"/>
        </w:rPr>
        <w:t>14/34</w:t>
      </w:r>
      <w:r w:rsidRPr="000875C1">
        <w:rPr>
          <w:rFonts w:eastAsia="SimSun"/>
          <w:sz w:val="24"/>
          <w:lang w:eastAsia="zh-CN"/>
        </w:rPr>
        <w:t>号决定举行的区域和专题磋商和研讨会的成果以及闭会期间在遗传资源数字序列信息方面开展的工作的成果</w:t>
      </w:r>
      <w:r w:rsidRPr="000875C1">
        <w:rPr>
          <w:rStyle w:val="FootnoteReference"/>
          <w:rFonts w:eastAsia="SimSun"/>
          <w:sz w:val="24"/>
          <w:lang w:eastAsia="zh-CN"/>
        </w:rPr>
        <w:footnoteReference w:id="20"/>
      </w:r>
      <w:r w:rsidRPr="000875C1">
        <w:rPr>
          <w:rFonts w:eastAsia="SimSun"/>
          <w:sz w:val="24"/>
          <w:lang w:eastAsia="zh-CN"/>
        </w:rPr>
        <w:t>，</w:t>
      </w:r>
    </w:p>
    <w:p w14:paraId="542B0AD5"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KaiTi"/>
          <w:sz w:val="24"/>
          <w:lang w:eastAsia="zh-CN"/>
        </w:rPr>
        <w:t>又注意到</w:t>
      </w:r>
      <w:r w:rsidRPr="000875C1">
        <w:rPr>
          <w:rFonts w:eastAsia="SimSun"/>
          <w:sz w:val="24"/>
          <w:lang w:eastAsia="zh-CN"/>
        </w:rPr>
        <w:t>第</w:t>
      </w:r>
      <w:r w:rsidRPr="000875C1">
        <w:rPr>
          <w:rFonts w:eastAsia="SimSun"/>
          <w:sz w:val="24"/>
          <w:lang w:eastAsia="zh-CN"/>
        </w:rPr>
        <w:t>8(j)</w:t>
      </w:r>
      <w:r w:rsidRPr="000875C1">
        <w:rPr>
          <w:rFonts w:eastAsia="SimSun"/>
          <w:sz w:val="24"/>
          <w:lang w:eastAsia="zh-CN"/>
        </w:rPr>
        <w:t>条和相关条款问题不限成员名额特设工作组第十一次会议、科学、技术和工艺咨询附属机构第二十三次和第二十四次会议以及执行问题附属机构第三次会议的成果</w:t>
      </w:r>
      <w:r w:rsidRPr="000875C1">
        <w:rPr>
          <w:rStyle w:val="FootnoteReference"/>
          <w:rFonts w:eastAsia="SimSun"/>
          <w:sz w:val="24"/>
          <w:lang w:eastAsia="zh-CN"/>
        </w:rPr>
        <w:footnoteReference w:id="21"/>
      </w:r>
      <w:r w:rsidRPr="000875C1">
        <w:rPr>
          <w:rFonts w:eastAsia="SimSun"/>
          <w:sz w:val="24"/>
          <w:lang w:eastAsia="zh-CN"/>
        </w:rPr>
        <w:t>，</w:t>
      </w:r>
    </w:p>
    <w:p w14:paraId="124B5F0E" w14:textId="77777777" w:rsidR="002350F8" w:rsidRPr="000875C1" w:rsidRDefault="002350F8" w:rsidP="00080A1A">
      <w:pPr>
        <w:topLinePunct/>
        <w:adjustRightInd w:val="0"/>
        <w:snapToGrid w:val="0"/>
        <w:spacing w:beforeLines="50" w:before="120" w:afterLines="50" w:after="120" w:line="240" w:lineRule="atLeast"/>
        <w:ind w:firstLine="490"/>
        <w:rPr>
          <w:rFonts w:eastAsia="SimSun"/>
          <w:sz w:val="24"/>
          <w:lang w:eastAsia="zh-CN"/>
        </w:rPr>
      </w:pPr>
      <w:r w:rsidRPr="000875C1">
        <w:rPr>
          <w:rFonts w:eastAsia="KaiTi"/>
          <w:sz w:val="24"/>
          <w:lang w:eastAsia="zh-CN"/>
        </w:rPr>
        <w:t>感谢</w:t>
      </w:r>
      <w:r w:rsidRPr="000875C1">
        <w:rPr>
          <w:rFonts w:eastAsia="SimSun"/>
          <w:sz w:val="24"/>
          <w:lang w:eastAsia="zh-CN"/>
        </w:rPr>
        <w:t>下列国家政府和组织主办这些磋商并提供资助：澳大利亚、奥地利、比利时、巴西、加拿大、捷克、肯尼亚、欧洲联盟、芬兰、法国、德国、爱尔兰、意大利、日本、马耳他、摩纳哥、荷兰、新西兰、挪威、波兰、大韩民国、塞尔维亚、斯洛伐克、南非、瑞典、瑞士、大不列颠及北爱尔兰联合王国、乌拉圭、非洲联盟、联合国粮食及农业组织、联合国环境规划署、联合国开发计划署、蒙特利尔旅游局，</w:t>
      </w:r>
    </w:p>
    <w:p w14:paraId="708A4F1C"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KaiTi"/>
          <w:sz w:val="24"/>
          <w:lang w:eastAsia="zh-CN"/>
        </w:rPr>
        <w:t>感谢</w:t>
      </w:r>
      <w:r w:rsidRPr="000875C1">
        <w:rPr>
          <w:rFonts w:eastAsia="SimSun"/>
          <w:sz w:val="24"/>
          <w:lang w:eastAsia="zh-CN"/>
        </w:rPr>
        <w:t>2020</w:t>
      </w:r>
      <w:r w:rsidRPr="000875C1">
        <w:rPr>
          <w:rFonts w:eastAsia="SimSun"/>
          <w:sz w:val="24"/>
          <w:lang w:eastAsia="zh-CN"/>
        </w:rPr>
        <w:t>年后全球生物多样性框架不限成员名额工作组共同主席</w:t>
      </w:r>
      <w:r w:rsidRPr="000875C1">
        <w:rPr>
          <w:rFonts w:eastAsia="SimSun"/>
          <w:sz w:val="24"/>
          <w:lang w:eastAsia="zh-CN"/>
        </w:rPr>
        <w:t>Basile van Havre</w:t>
      </w:r>
      <w:r w:rsidRPr="000875C1">
        <w:rPr>
          <w:rFonts w:eastAsia="SimSun"/>
          <w:sz w:val="24"/>
          <w:lang w:eastAsia="zh-CN"/>
        </w:rPr>
        <w:t>先生（加拿大）和</w:t>
      </w:r>
      <w:r w:rsidRPr="000875C1">
        <w:rPr>
          <w:rFonts w:eastAsia="SimSun"/>
          <w:sz w:val="24"/>
          <w:lang w:eastAsia="zh-CN"/>
        </w:rPr>
        <w:t>Francis Ogwal</w:t>
      </w:r>
      <w:r w:rsidRPr="000875C1">
        <w:rPr>
          <w:rFonts w:eastAsia="SimSun"/>
          <w:sz w:val="24"/>
          <w:lang w:eastAsia="zh-CN"/>
        </w:rPr>
        <w:t>先生（乌干达）为制定《昆明</w:t>
      </w:r>
      <w:r w:rsidRPr="000875C1">
        <w:rPr>
          <w:rFonts w:eastAsia="SimSun"/>
          <w:sz w:val="24"/>
          <w:lang w:eastAsia="zh-CN"/>
        </w:rPr>
        <w:t>-</w:t>
      </w:r>
      <w:r w:rsidRPr="000875C1">
        <w:rPr>
          <w:rFonts w:eastAsia="SimSun"/>
          <w:sz w:val="24"/>
          <w:lang w:eastAsia="zh-CN"/>
        </w:rPr>
        <w:t>蒙特利尔全球生物多样性框架》提供的支持，</w:t>
      </w:r>
    </w:p>
    <w:p w14:paraId="0509D9C4"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KaiTi"/>
          <w:sz w:val="24"/>
          <w:lang w:eastAsia="zh-CN"/>
        </w:rPr>
        <w:t>欢迎</w:t>
      </w:r>
      <w:r w:rsidRPr="000875C1">
        <w:rPr>
          <w:rFonts w:eastAsia="SimSun"/>
          <w:sz w:val="24"/>
          <w:lang w:eastAsia="zh-CN"/>
        </w:rPr>
        <w:t>缔约方、其他国家政府、土著人民和地方社区、联合国组织和方案、其他多边环境协定、次国家政府、城市和其他地方当局、政府间组织、非政府组织、妇女团体、青年团体、工商金融界、科学界、学术界、宗教组织、与生物多样性相关或依赖生物多样性的部门代表、广大公民以及其他利益攸关方和观察员就制定</w:t>
      </w:r>
      <w:r w:rsidRPr="000875C1">
        <w:rPr>
          <w:rFonts w:eastAsia="SimSun"/>
          <w:sz w:val="24"/>
          <w:lang w:eastAsia="zh-CN"/>
        </w:rPr>
        <w:t>2020</w:t>
      </w:r>
      <w:r w:rsidRPr="000875C1">
        <w:rPr>
          <w:rFonts w:eastAsia="SimSun"/>
          <w:sz w:val="24"/>
          <w:lang w:eastAsia="zh-CN"/>
        </w:rPr>
        <w:t>年后全球生物多样性框架提出的意见，</w:t>
      </w:r>
    </w:p>
    <w:p w14:paraId="65F3D997"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SimSun"/>
          <w:sz w:val="24"/>
          <w:lang w:eastAsia="zh-CN"/>
        </w:rPr>
        <w:t>对生物多样性的持续丧失及其对自然和人类福祉构成的威胁</w:t>
      </w:r>
      <w:r w:rsidRPr="000875C1">
        <w:rPr>
          <w:rFonts w:eastAsia="KaiTi"/>
          <w:sz w:val="24"/>
          <w:lang w:eastAsia="zh-CN"/>
        </w:rPr>
        <w:t>感到震惊</w:t>
      </w:r>
      <w:r w:rsidRPr="000875C1">
        <w:rPr>
          <w:rFonts w:eastAsia="SimSun"/>
          <w:sz w:val="24"/>
          <w:lang w:eastAsia="zh-CN"/>
        </w:rPr>
        <w:t>，</w:t>
      </w:r>
    </w:p>
    <w:p w14:paraId="56EF6832"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r>
      <w:r w:rsidRPr="000875C1">
        <w:rPr>
          <w:rFonts w:eastAsia="SimSun"/>
          <w:sz w:val="24"/>
          <w:lang w:eastAsia="zh-CN"/>
        </w:rPr>
        <w:t>因此</w:t>
      </w:r>
      <w:r w:rsidRPr="000875C1">
        <w:rPr>
          <w:rFonts w:eastAsia="KaiTi"/>
          <w:sz w:val="24"/>
          <w:lang w:eastAsia="zh-CN"/>
        </w:rPr>
        <w:t>强调</w:t>
      </w:r>
      <w:r w:rsidRPr="000875C1">
        <w:rPr>
          <w:rFonts w:eastAsia="SimSun"/>
          <w:sz w:val="24"/>
          <w:lang w:eastAsia="zh-CN"/>
        </w:rPr>
        <w:t>需要均衡地加强执行《公约》的所有规定，包括其三项目标，</w:t>
      </w:r>
    </w:p>
    <w:p w14:paraId="397D270C"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通过</w:t>
      </w:r>
      <w:r w:rsidRPr="000875C1">
        <w:rPr>
          <w:rFonts w:eastAsia="SimSun"/>
          <w:sz w:val="24"/>
          <w:lang w:eastAsia="zh-CN"/>
        </w:rPr>
        <w:t>本决定附件所载《昆明</w:t>
      </w:r>
      <w:r w:rsidRPr="000875C1">
        <w:rPr>
          <w:rFonts w:eastAsia="SimSun"/>
          <w:sz w:val="24"/>
          <w:lang w:eastAsia="zh-CN"/>
        </w:rPr>
        <w:t>-</w:t>
      </w:r>
      <w:r w:rsidRPr="000875C1">
        <w:rPr>
          <w:rFonts w:eastAsia="SimSun"/>
          <w:sz w:val="24"/>
          <w:lang w:eastAsia="zh-CN"/>
        </w:rPr>
        <w:t>蒙特利尔全球生物多样性框架》；</w:t>
      </w:r>
    </w:p>
    <w:p w14:paraId="114FCBE2"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注意到</w:t>
      </w:r>
      <w:r w:rsidRPr="000875C1">
        <w:rPr>
          <w:rFonts w:eastAsia="SimSun"/>
          <w:sz w:val="24"/>
          <w:lang w:eastAsia="zh-CN"/>
        </w:rPr>
        <w:t>《昆明</w:t>
      </w:r>
      <w:r w:rsidRPr="000875C1">
        <w:rPr>
          <w:rFonts w:eastAsia="SimSun"/>
          <w:sz w:val="24"/>
          <w:lang w:eastAsia="zh-CN"/>
        </w:rPr>
        <w:t>-</w:t>
      </w:r>
      <w:r w:rsidRPr="000875C1">
        <w:rPr>
          <w:rFonts w:eastAsia="SimSun"/>
          <w:sz w:val="24"/>
          <w:lang w:eastAsia="zh-CN"/>
        </w:rPr>
        <w:t>蒙特利尔全球生物多样性框架》的执行将得到缔约方大会第十五届会议通过的以下各项决定的支持，</w:t>
      </w:r>
      <w:r w:rsidRPr="000875C1">
        <w:rPr>
          <w:rFonts w:eastAsia="KaiTi"/>
          <w:sz w:val="24"/>
          <w:lang w:eastAsia="zh-CN"/>
        </w:rPr>
        <w:t>申明</w:t>
      </w:r>
      <w:r w:rsidRPr="000875C1">
        <w:rPr>
          <w:rFonts w:eastAsia="SimSun"/>
          <w:sz w:val="24"/>
          <w:lang w:eastAsia="zh-CN"/>
        </w:rPr>
        <w:t>这些决定与《昆明</w:t>
      </w:r>
      <w:r w:rsidRPr="000875C1">
        <w:rPr>
          <w:rFonts w:eastAsia="SimSun"/>
          <w:sz w:val="24"/>
          <w:lang w:eastAsia="zh-CN"/>
        </w:rPr>
        <w:t>-</w:t>
      </w:r>
      <w:r w:rsidRPr="000875C1">
        <w:rPr>
          <w:rFonts w:eastAsia="SimSun"/>
          <w:sz w:val="24"/>
          <w:lang w:eastAsia="zh-CN"/>
        </w:rPr>
        <w:t>蒙特利尔全球生物多样性框架》具有同等地位；</w:t>
      </w:r>
    </w:p>
    <w:p w14:paraId="3D4D4C62"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t>(a)</w:t>
      </w:r>
      <w:r w:rsidRPr="000875C1">
        <w:rPr>
          <w:rFonts w:eastAsia="SimSun"/>
          <w:sz w:val="24"/>
          <w:lang w:eastAsia="zh-CN"/>
        </w:rPr>
        <w:tab/>
      </w:r>
      <w:r w:rsidRPr="000875C1">
        <w:rPr>
          <w:rFonts w:eastAsia="SimSun"/>
          <w:sz w:val="24"/>
          <w:lang w:eastAsia="zh-CN"/>
        </w:rPr>
        <w:t>关于《昆明</w:t>
      </w:r>
      <w:r w:rsidRPr="000875C1">
        <w:rPr>
          <w:rFonts w:eastAsia="SimSun"/>
          <w:sz w:val="24"/>
          <w:lang w:eastAsia="zh-CN"/>
        </w:rPr>
        <w:t>-</w:t>
      </w:r>
      <w:r w:rsidRPr="000875C1">
        <w:rPr>
          <w:rFonts w:eastAsia="SimSun"/>
          <w:sz w:val="24"/>
          <w:lang w:eastAsia="zh-CN"/>
        </w:rPr>
        <w:t>蒙特利尔全球生物多样性框架》监测框架的第</w:t>
      </w:r>
      <w:r w:rsidRPr="000875C1">
        <w:rPr>
          <w:rFonts w:eastAsia="SimSun"/>
          <w:sz w:val="24"/>
          <w:lang w:eastAsia="zh-CN"/>
        </w:rPr>
        <w:t>15/</w:t>
      </w:r>
      <w:proofErr w:type="gramStart"/>
      <w:r w:rsidRPr="000875C1">
        <w:rPr>
          <w:rFonts w:eastAsia="SimSun"/>
          <w:sz w:val="24"/>
          <w:lang w:eastAsia="zh-CN"/>
        </w:rPr>
        <w:t>5</w:t>
      </w:r>
      <w:r w:rsidRPr="000875C1">
        <w:rPr>
          <w:rFonts w:eastAsia="SimSun"/>
          <w:sz w:val="24"/>
          <w:lang w:eastAsia="zh-CN"/>
        </w:rPr>
        <w:t>号决定；</w:t>
      </w:r>
      <w:proofErr w:type="gramEnd"/>
    </w:p>
    <w:p w14:paraId="597816AE"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t>(b)</w:t>
      </w:r>
      <w:r w:rsidRPr="000875C1">
        <w:rPr>
          <w:rFonts w:eastAsia="SimSun"/>
          <w:sz w:val="24"/>
          <w:lang w:eastAsia="zh-CN"/>
        </w:rPr>
        <w:tab/>
      </w:r>
      <w:r w:rsidRPr="000875C1">
        <w:rPr>
          <w:rFonts w:eastAsia="SimSun"/>
          <w:sz w:val="24"/>
          <w:lang w:eastAsia="zh-CN"/>
        </w:rPr>
        <w:t>关于规划、监测、报告和审查的第</w:t>
      </w:r>
      <w:r w:rsidRPr="000875C1">
        <w:rPr>
          <w:rFonts w:eastAsia="SimSun"/>
          <w:sz w:val="24"/>
          <w:lang w:eastAsia="zh-CN"/>
        </w:rPr>
        <w:t>15/</w:t>
      </w:r>
      <w:proofErr w:type="gramStart"/>
      <w:r w:rsidRPr="000875C1">
        <w:rPr>
          <w:rFonts w:eastAsia="SimSun"/>
          <w:sz w:val="24"/>
          <w:lang w:eastAsia="zh-CN"/>
        </w:rPr>
        <w:t>6</w:t>
      </w:r>
      <w:r w:rsidRPr="000875C1">
        <w:rPr>
          <w:rFonts w:eastAsia="SimSun"/>
          <w:sz w:val="24"/>
          <w:lang w:eastAsia="zh-CN"/>
        </w:rPr>
        <w:t>号决定；</w:t>
      </w:r>
      <w:proofErr w:type="gramEnd"/>
    </w:p>
    <w:p w14:paraId="6F0AEB33"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t>(c)</w:t>
      </w:r>
      <w:r w:rsidRPr="000875C1">
        <w:rPr>
          <w:rFonts w:eastAsia="SimSun"/>
          <w:sz w:val="24"/>
          <w:lang w:eastAsia="zh-CN"/>
        </w:rPr>
        <w:tab/>
      </w:r>
      <w:r w:rsidRPr="000875C1">
        <w:rPr>
          <w:rFonts w:eastAsia="SimSun"/>
          <w:sz w:val="24"/>
          <w:lang w:eastAsia="zh-CN"/>
        </w:rPr>
        <w:t>关于资源调动的第</w:t>
      </w:r>
      <w:r w:rsidRPr="000875C1">
        <w:rPr>
          <w:rFonts w:eastAsia="SimSun"/>
          <w:sz w:val="24"/>
          <w:lang w:eastAsia="zh-CN"/>
        </w:rPr>
        <w:t>15/</w:t>
      </w:r>
      <w:proofErr w:type="gramStart"/>
      <w:r w:rsidRPr="000875C1">
        <w:rPr>
          <w:rFonts w:eastAsia="SimSun"/>
          <w:sz w:val="24"/>
          <w:lang w:eastAsia="zh-CN"/>
        </w:rPr>
        <w:t>7</w:t>
      </w:r>
      <w:r w:rsidRPr="000875C1">
        <w:rPr>
          <w:rFonts w:eastAsia="SimSun"/>
          <w:sz w:val="24"/>
          <w:lang w:eastAsia="zh-CN"/>
        </w:rPr>
        <w:t>号决定；</w:t>
      </w:r>
      <w:proofErr w:type="gramEnd"/>
    </w:p>
    <w:p w14:paraId="10EDE324"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t>(d)</w:t>
      </w:r>
      <w:r w:rsidRPr="000875C1">
        <w:rPr>
          <w:rFonts w:eastAsia="SimSun"/>
          <w:sz w:val="24"/>
          <w:lang w:eastAsia="zh-CN"/>
        </w:rPr>
        <w:tab/>
      </w:r>
      <w:r w:rsidRPr="000875C1">
        <w:rPr>
          <w:rFonts w:eastAsia="SimSun"/>
          <w:sz w:val="24"/>
          <w:lang w:eastAsia="zh-CN"/>
        </w:rPr>
        <w:t>关于能力建设和发展及科技合作的第</w:t>
      </w:r>
      <w:r w:rsidRPr="000875C1">
        <w:rPr>
          <w:rFonts w:eastAsia="SimSun"/>
          <w:sz w:val="24"/>
          <w:lang w:eastAsia="zh-CN"/>
        </w:rPr>
        <w:t>15/</w:t>
      </w:r>
      <w:proofErr w:type="gramStart"/>
      <w:r w:rsidRPr="000875C1">
        <w:rPr>
          <w:rFonts w:eastAsia="SimSun"/>
          <w:sz w:val="24"/>
          <w:lang w:eastAsia="zh-CN"/>
        </w:rPr>
        <w:t>8</w:t>
      </w:r>
      <w:r w:rsidRPr="000875C1">
        <w:rPr>
          <w:rFonts w:eastAsia="SimSun"/>
          <w:sz w:val="24"/>
          <w:lang w:eastAsia="zh-CN"/>
        </w:rPr>
        <w:t>号决定；</w:t>
      </w:r>
      <w:proofErr w:type="gramEnd"/>
    </w:p>
    <w:p w14:paraId="112F86DE"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lastRenderedPageBreak/>
        <w:tab/>
        <w:t>(e)</w:t>
      </w:r>
      <w:r w:rsidRPr="000875C1">
        <w:rPr>
          <w:rFonts w:eastAsia="SimSun"/>
          <w:sz w:val="24"/>
          <w:lang w:eastAsia="zh-CN"/>
        </w:rPr>
        <w:tab/>
      </w:r>
      <w:r w:rsidRPr="000875C1">
        <w:rPr>
          <w:rFonts w:eastAsia="SimSun"/>
          <w:sz w:val="24"/>
          <w:lang w:eastAsia="zh-CN"/>
        </w:rPr>
        <w:t>关于遗传资源数字序列信息的第</w:t>
      </w:r>
      <w:r w:rsidRPr="000875C1">
        <w:rPr>
          <w:rFonts w:eastAsia="SimSun"/>
          <w:sz w:val="24"/>
          <w:lang w:eastAsia="zh-CN"/>
        </w:rPr>
        <w:t>15/</w:t>
      </w:r>
      <w:proofErr w:type="gramStart"/>
      <w:r w:rsidRPr="000875C1">
        <w:rPr>
          <w:rFonts w:eastAsia="SimSun"/>
          <w:sz w:val="24"/>
          <w:lang w:eastAsia="zh-CN"/>
        </w:rPr>
        <w:t>9</w:t>
      </w:r>
      <w:r w:rsidRPr="000875C1">
        <w:rPr>
          <w:rFonts w:eastAsia="SimSun"/>
          <w:sz w:val="24"/>
          <w:lang w:eastAsia="zh-CN"/>
        </w:rPr>
        <w:t>号决定；</w:t>
      </w:r>
      <w:proofErr w:type="gramEnd"/>
    </w:p>
    <w:p w14:paraId="67559B42" w14:textId="77777777" w:rsidR="002350F8" w:rsidRPr="000875C1" w:rsidRDefault="002350F8" w:rsidP="00FD20B3">
      <w:pPr>
        <w:topLinePunct/>
        <w:spacing w:beforeLines="50" w:before="120" w:afterLines="50" w:after="120"/>
        <w:rPr>
          <w:rFonts w:eastAsia="SimSun"/>
          <w:sz w:val="24"/>
          <w:lang w:eastAsia="zh-CN"/>
        </w:rPr>
      </w:pPr>
      <w:r w:rsidRPr="000875C1">
        <w:rPr>
          <w:rFonts w:eastAsia="SimSun"/>
          <w:sz w:val="24"/>
          <w:lang w:eastAsia="zh-CN"/>
        </w:rPr>
        <w:tab/>
        <w:t>(f)</w:t>
      </w:r>
      <w:r w:rsidRPr="000875C1">
        <w:rPr>
          <w:rFonts w:eastAsia="SimSun"/>
          <w:sz w:val="24"/>
          <w:lang w:eastAsia="zh-CN"/>
        </w:rPr>
        <w:tab/>
      </w:r>
      <w:r w:rsidRPr="000875C1">
        <w:rPr>
          <w:rFonts w:eastAsia="SimSun"/>
          <w:sz w:val="24"/>
          <w:lang w:eastAsia="zh-CN"/>
        </w:rPr>
        <w:t>关于与其他公约和国际组织合作的第</w:t>
      </w:r>
      <w:r w:rsidRPr="000875C1">
        <w:rPr>
          <w:rFonts w:eastAsia="SimSun"/>
          <w:sz w:val="24"/>
          <w:lang w:eastAsia="zh-CN"/>
        </w:rPr>
        <w:t>15/</w:t>
      </w:r>
      <w:proofErr w:type="gramStart"/>
      <w:r w:rsidRPr="000875C1">
        <w:rPr>
          <w:rFonts w:eastAsia="SimSun"/>
          <w:sz w:val="24"/>
          <w:lang w:eastAsia="zh-CN"/>
        </w:rPr>
        <w:t>13</w:t>
      </w:r>
      <w:r w:rsidRPr="000875C1">
        <w:rPr>
          <w:rFonts w:eastAsia="SimSun"/>
          <w:sz w:val="24"/>
          <w:lang w:eastAsia="zh-CN"/>
        </w:rPr>
        <w:t>号决定；</w:t>
      </w:r>
      <w:proofErr w:type="gramEnd"/>
    </w:p>
    <w:p w14:paraId="5A321E0C"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又注意到</w:t>
      </w:r>
      <w:r w:rsidRPr="000875C1">
        <w:rPr>
          <w:rFonts w:eastAsia="SimSun"/>
          <w:sz w:val="24"/>
          <w:lang w:eastAsia="zh-CN"/>
        </w:rPr>
        <w:t>《昆明</w:t>
      </w:r>
      <w:r w:rsidRPr="000875C1">
        <w:rPr>
          <w:rFonts w:eastAsia="SimSun"/>
          <w:sz w:val="24"/>
          <w:lang w:eastAsia="zh-CN"/>
        </w:rPr>
        <w:t>-</w:t>
      </w:r>
      <w:r w:rsidRPr="000875C1">
        <w:rPr>
          <w:rFonts w:eastAsia="SimSun"/>
          <w:sz w:val="24"/>
          <w:lang w:eastAsia="zh-CN"/>
        </w:rPr>
        <w:t>蒙特利尔全球生物多样性框架》的执行将得到作为各项议定书缔约方会议的缔约方大会通过的相关决定的支持，特别是《卡塔赫纳生物安全议定书执行计划》和《卡塔赫纳生物安全议定书能力建设行动计划》的支持</w:t>
      </w:r>
      <w:r w:rsidRPr="000875C1">
        <w:rPr>
          <w:rFonts w:eastAsia="SimSun"/>
          <w:sz w:val="24"/>
          <w:vertAlign w:val="superscript"/>
          <w:lang w:eastAsia="zh-CN"/>
        </w:rPr>
        <w:footnoteReference w:id="22"/>
      </w:r>
      <w:r w:rsidRPr="000875C1">
        <w:rPr>
          <w:rFonts w:eastAsia="SimSun"/>
          <w:sz w:val="24"/>
          <w:lang w:eastAsia="zh-CN"/>
        </w:rPr>
        <w:t>；</w:t>
      </w:r>
    </w:p>
    <w:p w14:paraId="4FB7A1DA"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lang w:eastAsia="zh-CN"/>
        </w:rPr>
      </w:pPr>
      <w:r w:rsidRPr="000875C1">
        <w:rPr>
          <w:rFonts w:eastAsia="KaiTi"/>
          <w:sz w:val="24"/>
          <w:lang w:eastAsia="zh-CN"/>
        </w:rPr>
        <w:t>敦促</w:t>
      </w:r>
      <w:r w:rsidRPr="000875C1">
        <w:rPr>
          <w:rFonts w:eastAsia="SimSun"/>
          <w:sz w:val="24"/>
          <w:lang w:eastAsia="zh-CN"/>
        </w:rPr>
        <w:t>缔约方和其他国家政府酌情在政府间组织和其他组织的支持下执行《昆明</w:t>
      </w:r>
      <w:r w:rsidRPr="000875C1">
        <w:rPr>
          <w:rFonts w:eastAsia="SimSun"/>
          <w:sz w:val="24"/>
          <w:lang w:eastAsia="zh-CN"/>
        </w:rPr>
        <w:t>-</w:t>
      </w:r>
      <w:r w:rsidRPr="000875C1">
        <w:rPr>
          <w:rFonts w:eastAsia="SimSun"/>
          <w:sz w:val="24"/>
          <w:lang w:eastAsia="zh-CN"/>
        </w:rPr>
        <w:t>蒙特利尔全球生物多样性框架》，特别是让各级政府参与，以促进妇女、青年、土著人民和地方社区、民间社会组织、私营和金融部门以及所有其他部门的利益攸关方为此做出充分和有效的贡献；</w:t>
      </w:r>
    </w:p>
    <w:p w14:paraId="52C90CD3"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邀请</w:t>
      </w:r>
      <w:r w:rsidRPr="000875C1">
        <w:rPr>
          <w:rFonts w:eastAsia="SimSun"/>
          <w:sz w:val="24"/>
          <w:szCs w:val="22"/>
          <w:lang w:val="en-US" w:eastAsia="zh-CN"/>
        </w:rPr>
        <w:t>缔约方和其他国家政府在执行</w:t>
      </w:r>
      <w:r w:rsidRPr="000875C1">
        <w:rPr>
          <w:rFonts w:eastAsia="SimSun"/>
          <w:sz w:val="24"/>
          <w:szCs w:val="22"/>
          <w:lang w:val="en-US" w:eastAsia="zh-CN"/>
        </w:rPr>
        <w:t xml:space="preserve"> </w:t>
      </w:r>
      <w:r w:rsidRPr="000875C1">
        <w:rPr>
          <w:rFonts w:eastAsia="SimSun"/>
          <w:sz w:val="24"/>
          <w:szCs w:val="22"/>
          <w:lang w:val="en-US" w:eastAsia="zh-CN"/>
        </w:rPr>
        <w:t>《昆明</w:t>
      </w:r>
      <w:r w:rsidRPr="000875C1">
        <w:rPr>
          <w:rFonts w:eastAsia="SimSun"/>
          <w:sz w:val="24"/>
          <w:szCs w:val="22"/>
          <w:lang w:val="en-US" w:eastAsia="zh-CN"/>
        </w:rPr>
        <w:t>-</w:t>
      </w:r>
      <w:r w:rsidRPr="000875C1">
        <w:rPr>
          <w:rFonts w:eastAsia="SimSun"/>
          <w:sz w:val="24"/>
          <w:szCs w:val="22"/>
          <w:lang w:val="en-US" w:eastAsia="zh-CN"/>
        </w:rPr>
        <w:t>蒙特利尔全球生物多样性框架》时开展跨界、区域和国际合作</w:t>
      </w:r>
      <w:r w:rsidRPr="000875C1">
        <w:rPr>
          <w:rFonts w:eastAsia="SimSun"/>
          <w:sz w:val="24"/>
          <w:szCs w:val="22"/>
          <w:lang w:val="en-US" w:eastAsia="zh-CN"/>
        </w:rPr>
        <w:t>;</w:t>
      </w:r>
    </w:p>
    <w:p w14:paraId="05FDD253"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重申</w:t>
      </w:r>
      <w:r w:rsidRPr="000875C1">
        <w:rPr>
          <w:rFonts w:eastAsia="SimSun"/>
          <w:sz w:val="24"/>
          <w:szCs w:val="22"/>
          <w:lang w:val="en-US" w:eastAsia="zh-CN"/>
        </w:rPr>
        <w:t>期望缔约方和其他国家政府确保在执行《昆明</w:t>
      </w:r>
      <w:r w:rsidRPr="000875C1">
        <w:rPr>
          <w:rFonts w:eastAsia="SimSun"/>
          <w:sz w:val="24"/>
          <w:szCs w:val="22"/>
          <w:lang w:val="en-US" w:eastAsia="zh-CN"/>
        </w:rPr>
        <w:t>-</w:t>
      </w:r>
      <w:r w:rsidRPr="000875C1">
        <w:rPr>
          <w:rFonts w:eastAsia="SimSun"/>
          <w:sz w:val="24"/>
          <w:szCs w:val="22"/>
          <w:lang w:val="en-US" w:eastAsia="zh-CN"/>
        </w:rPr>
        <w:t>蒙特利尔全球生物多样性框架》时尊重和落实土著人民和地方社区的权利；</w:t>
      </w:r>
    </w:p>
    <w:p w14:paraId="757A5B31"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邀请</w:t>
      </w:r>
      <w:r w:rsidRPr="000875C1">
        <w:rPr>
          <w:rFonts w:eastAsia="SimSun"/>
          <w:sz w:val="24"/>
          <w:szCs w:val="22"/>
          <w:lang w:val="en-US" w:eastAsia="zh-CN"/>
        </w:rPr>
        <w:t>联合国大会认可《昆明</w:t>
      </w:r>
      <w:r w:rsidRPr="000875C1">
        <w:rPr>
          <w:rFonts w:eastAsia="SimSun"/>
          <w:sz w:val="24"/>
          <w:szCs w:val="22"/>
          <w:lang w:val="en-US" w:eastAsia="zh-CN"/>
        </w:rPr>
        <w:t>-</w:t>
      </w:r>
      <w:r w:rsidRPr="000875C1">
        <w:rPr>
          <w:rFonts w:eastAsia="SimSun"/>
          <w:sz w:val="24"/>
          <w:szCs w:val="22"/>
          <w:lang w:val="en-US" w:eastAsia="zh-CN"/>
        </w:rPr>
        <w:t>蒙特利尔全球生物多样性框架》，并在监测可持续发展目标的进展时考虑其执行进展情况；</w:t>
      </w:r>
    </w:p>
    <w:p w14:paraId="72096AF9" w14:textId="77777777" w:rsidR="002350F8" w:rsidRPr="000875C1" w:rsidRDefault="002350F8" w:rsidP="00613E2C">
      <w:pPr>
        <w:pStyle w:val="ListParagraph"/>
        <w:snapToGrid w:val="0"/>
        <w:spacing w:before="120" w:after="120" w:line="240" w:lineRule="atLeast"/>
        <w:ind w:left="0" w:firstLine="490"/>
        <w:contextualSpacing w:val="0"/>
        <w:rPr>
          <w:rFonts w:eastAsia="SimSun"/>
          <w:sz w:val="24"/>
          <w:szCs w:val="22"/>
          <w:lang w:val="en-US" w:eastAsia="zh-CN"/>
        </w:rPr>
      </w:pPr>
      <w:r w:rsidRPr="000875C1">
        <w:rPr>
          <w:rFonts w:eastAsia="KaiTi"/>
          <w:sz w:val="24"/>
          <w:szCs w:val="22"/>
          <w:lang w:val="en-US" w:eastAsia="zh-CN"/>
        </w:rPr>
        <w:t>决定</w:t>
      </w:r>
      <w:r w:rsidRPr="000875C1">
        <w:rPr>
          <w:rFonts w:eastAsia="SimSun"/>
          <w:sz w:val="24"/>
          <w:szCs w:val="22"/>
          <w:lang w:val="en-US" w:eastAsia="zh-CN"/>
        </w:rPr>
        <w:t>《昆明</w:t>
      </w:r>
      <w:r w:rsidRPr="000875C1">
        <w:rPr>
          <w:rFonts w:eastAsia="SimSun"/>
          <w:sz w:val="24"/>
          <w:szCs w:val="22"/>
          <w:lang w:val="en-US" w:eastAsia="zh-CN"/>
        </w:rPr>
        <w:t>-</w:t>
      </w:r>
      <w:r w:rsidRPr="000875C1">
        <w:rPr>
          <w:rFonts w:eastAsia="SimSun"/>
          <w:sz w:val="24"/>
          <w:szCs w:val="22"/>
          <w:lang w:val="en-US" w:eastAsia="zh-CN"/>
        </w:rPr>
        <w:t>蒙特利尔全球生物多样性框架》应作为</w:t>
      </w:r>
      <w:r w:rsidRPr="000875C1">
        <w:rPr>
          <w:rFonts w:eastAsia="SimSun"/>
          <w:sz w:val="24"/>
          <w:szCs w:val="22"/>
          <w:lang w:val="en-US" w:eastAsia="zh-CN"/>
        </w:rPr>
        <w:t>2022-2030</w:t>
      </w:r>
      <w:r w:rsidRPr="000875C1">
        <w:rPr>
          <w:rFonts w:eastAsia="SimSun"/>
          <w:sz w:val="24"/>
          <w:szCs w:val="22"/>
          <w:lang w:val="en-US" w:eastAsia="zh-CN"/>
        </w:rPr>
        <w:t>年期间《公约》及其议定书执行工作以及各机构和秘书处的一个战略计划，在这方面应利用《框架》，根据其长期目标和行动目标，更好地调整和指导《公约》及其议定书各机构的工作以及秘书处和秘书处的预算；</w:t>
      </w:r>
    </w:p>
    <w:p w14:paraId="039515F1" w14:textId="36404803" w:rsidR="002350F8" w:rsidRPr="008A575F" w:rsidRDefault="002350F8" w:rsidP="008A575F">
      <w:pPr>
        <w:pStyle w:val="ListParagraph"/>
        <w:keepNext/>
        <w:snapToGrid w:val="0"/>
        <w:spacing w:before="120" w:after="120" w:line="240" w:lineRule="atLeast"/>
        <w:ind w:left="0" w:firstLine="490"/>
        <w:contextualSpacing w:val="0"/>
        <w:jc w:val="left"/>
        <w:rPr>
          <w:rFonts w:eastAsia="SimSun"/>
          <w:sz w:val="24"/>
          <w:szCs w:val="22"/>
          <w:lang w:val="en-US" w:eastAsia="zh-CN"/>
        </w:rPr>
      </w:pPr>
      <w:r w:rsidRPr="008A575F">
        <w:rPr>
          <w:rFonts w:eastAsia="KaiTi"/>
          <w:sz w:val="24"/>
          <w:szCs w:val="22"/>
          <w:lang w:val="en-US" w:eastAsia="zh-CN"/>
        </w:rPr>
        <w:t>请</w:t>
      </w:r>
      <w:r w:rsidRPr="008A575F">
        <w:rPr>
          <w:rFonts w:eastAsia="SimSun"/>
          <w:sz w:val="24"/>
          <w:szCs w:val="22"/>
          <w:lang w:val="en-US" w:eastAsia="zh-CN"/>
        </w:rPr>
        <w:t>执行秘书在《昆明</w:t>
      </w:r>
      <w:r w:rsidRPr="008A575F">
        <w:rPr>
          <w:rFonts w:eastAsia="SimSun"/>
          <w:sz w:val="24"/>
          <w:szCs w:val="22"/>
          <w:lang w:val="en-US" w:eastAsia="zh-CN"/>
        </w:rPr>
        <w:t>-</w:t>
      </w:r>
      <w:r w:rsidRPr="008A575F">
        <w:rPr>
          <w:rFonts w:eastAsia="SimSun"/>
          <w:sz w:val="24"/>
          <w:szCs w:val="22"/>
          <w:lang w:val="en-US" w:eastAsia="zh-CN"/>
        </w:rPr>
        <w:t>蒙特利尔全球生物多样性框架》的背景下对《公约》的工作方案进行战略审查和分析，以促进其执行，并在此分析的基础上拟定这些工作方案的更新草案，酌情供科学、技术和工艺咨询附属机构和执行问题附属机构在缔约方大会第十五届和第十六届会议期间的会议上审议，并就此项工作向缔约方大会第十六届会议提交</w:t>
      </w:r>
      <w:r w:rsidR="008A575F">
        <w:rPr>
          <w:rFonts w:eastAsia="SimSun" w:hint="eastAsia"/>
          <w:sz w:val="24"/>
          <w:szCs w:val="22"/>
          <w:lang w:val="en-US" w:eastAsia="zh-CN"/>
        </w:rPr>
        <w:t xml:space="preserve"> </w:t>
      </w:r>
      <w:r w:rsidR="008A575F">
        <w:rPr>
          <w:rFonts w:eastAsia="SimSun"/>
          <w:sz w:val="24"/>
          <w:szCs w:val="22"/>
          <w:lang w:val="en-US" w:eastAsia="zh-CN"/>
        </w:rPr>
        <w:t xml:space="preserve">    </w:t>
      </w:r>
      <w:r w:rsidRPr="008A575F">
        <w:rPr>
          <w:rFonts w:eastAsia="SimSun"/>
          <w:sz w:val="24"/>
          <w:szCs w:val="22"/>
          <w:lang w:val="en-US" w:eastAsia="zh-CN"/>
        </w:rPr>
        <w:t>报</w:t>
      </w:r>
      <w:r w:rsidR="008A575F">
        <w:rPr>
          <w:rFonts w:eastAsia="SimSun" w:hint="eastAsia"/>
          <w:sz w:val="24"/>
          <w:szCs w:val="22"/>
          <w:lang w:val="en-US" w:eastAsia="zh-CN"/>
        </w:rPr>
        <w:t>告</w:t>
      </w:r>
      <w:r w:rsidRPr="008A575F">
        <w:rPr>
          <w:rFonts w:eastAsia="SimSun"/>
          <w:sz w:val="24"/>
          <w:szCs w:val="22"/>
          <w:lang w:val="en-US" w:eastAsia="zh-CN"/>
        </w:rPr>
        <w:t>。</w:t>
      </w:r>
    </w:p>
    <w:p w14:paraId="09778151" w14:textId="77777777" w:rsidR="002350F8" w:rsidRPr="000875C1" w:rsidRDefault="002350F8" w:rsidP="00FD20B3">
      <w:pPr>
        <w:tabs>
          <w:tab w:val="left" w:pos="2228"/>
        </w:tabs>
        <w:spacing w:before="120" w:after="120" w:line="259" w:lineRule="auto"/>
        <w:jc w:val="center"/>
        <w:outlineLvl w:val="1"/>
        <w:rPr>
          <w:rFonts w:eastAsia="KaiTi"/>
          <w:color w:val="000000"/>
          <w:sz w:val="24"/>
          <w:szCs w:val="22"/>
          <w:lang w:val="en-US" w:eastAsia="zh-CN"/>
        </w:rPr>
      </w:pPr>
      <w:r w:rsidRPr="000875C1">
        <w:rPr>
          <w:rFonts w:eastAsia="KaiTi"/>
          <w:color w:val="000000"/>
          <w:sz w:val="24"/>
          <w:szCs w:val="22"/>
          <w:lang w:val="en-US" w:eastAsia="zh-CN"/>
        </w:rPr>
        <w:t>附件</w:t>
      </w:r>
    </w:p>
    <w:p w14:paraId="48A8ADD5" w14:textId="77777777" w:rsidR="002350F8" w:rsidRPr="000875C1" w:rsidRDefault="002350F8" w:rsidP="00FD20B3">
      <w:pPr>
        <w:tabs>
          <w:tab w:val="left" w:pos="2228"/>
        </w:tabs>
        <w:spacing w:before="240" w:after="120" w:line="259" w:lineRule="auto"/>
        <w:jc w:val="center"/>
        <w:outlineLvl w:val="1"/>
        <w:rPr>
          <w:rFonts w:eastAsia="SimSun"/>
          <w:b/>
          <w:bCs/>
          <w:i/>
          <w:iCs/>
          <w:color w:val="000000"/>
          <w:sz w:val="24"/>
          <w:szCs w:val="22"/>
          <w:lang w:val="en-US" w:eastAsia="zh-CN"/>
        </w:rPr>
      </w:pPr>
      <w:r w:rsidRPr="000875C1">
        <w:rPr>
          <w:rFonts w:eastAsia="SimSun"/>
          <w:b/>
          <w:bCs/>
          <w:kern w:val="22"/>
          <w:sz w:val="24"/>
          <w:szCs w:val="22"/>
          <w:lang w:val="en-US" w:eastAsia="zh-CN"/>
        </w:rPr>
        <w:t>昆明</w:t>
      </w:r>
      <w:r w:rsidRPr="000875C1">
        <w:rPr>
          <w:rFonts w:eastAsia="SimSun"/>
          <w:b/>
          <w:bCs/>
          <w:kern w:val="22"/>
          <w:sz w:val="24"/>
          <w:szCs w:val="22"/>
          <w:lang w:val="en-US" w:eastAsia="zh-CN"/>
        </w:rPr>
        <w:t>-</w:t>
      </w:r>
      <w:r w:rsidRPr="000875C1">
        <w:rPr>
          <w:rFonts w:eastAsia="SimSun"/>
          <w:b/>
          <w:bCs/>
          <w:kern w:val="22"/>
          <w:sz w:val="24"/>
          <w:szCs w:val="22"/>
          <w:lang w:val="en-US" w:eastAsia="zh-CN"/>
        </w:rPr>
        <w:t>蒙特利尔全球生物多样性框架</w:t>
      </w:r>
    </w:p>
    <w:p w14:paraId="0A21A112" w14:textId="77777777" w:rsidR="002350F8" w:rsidRPr="000875C1" w:rsidRDefault="002350F8" w:rsidP="00FD20B3">
      <w:pPr>
        <w:keepNext/>
        <w:shd w:val="clear" w:color="auto" w:fill="FFFFFF"/>
        <w:tabs>
          <w:tab w:val="left" w:pos="720"/>
        </w:tabs>
        <w:spacing w:before="240" w:after="240" w:line="259" w:lineRule="auto"/>
        <w:jc w:val="center"/>
        <w:outlineLvl w:val="1"/>
        <w:rPr>
          <w:rFonts w:eastAsia="SimSun"/>
          <w:b/>
          <w:bCs/>
          <w:iCs/>
          <w:sz w:val="24"/>
          <w:szCs w:val="22"/>
          <w:lang w:val="en-US" w:eastAsia="zh-CN"/>
        </w:rPr>
      </w:pPr>
      <w:r w:rsidRPr="000875C1">
        <w:rPr>
          <w:rFonts w:eastAsia="SimSun"/>
          <w:b/>
          <w:bCs/>
          <w:iCs/>
          <w:sz w:val="24"/>
          <w:szCs w:val="22"/>
          <w:lang w:val="en-US" w:eastAsia="zh-CN"/>
        </w:rPr>
        <w:t>A</w:t>
      </w:r>
      <w:r w:rsidRPr="000875C1">
        <w:rPr>
          <w:rFonts w:eastAsia="SimSun"/>
          <w:b/>
          <w:bCs/>
          <w:iCs/>
          <w:sz w:val="24"/>
          <w:szCs w:val="22"/>
          <w:lang w:val="en-US" w:eastAsia="zh-CN"/>
        </w:rPr>
        <w:t>部分</w:t>
      </w:r>
      <w:r w:rsidRPr="000875C1">
        <w:rPr>
          <w:rFonts w:eastAsia="SimSun"/>
          <w:b/>
          <w:bCs/>
          <w:iCs/>
          <w:sz w:val="24"/>
          <w:szCs w:val="22"/>
          <w:lang w:val="en-US" w:eastAsia="zh-CN"/>
        </w:rPr>
        <w:t xml:space="preserve">.  </w:t>
      </w:r>
      <w:r w:rsidRPr="000875C1">
        <w:rPr>
          <w:rFonts w:eastAsia="SimSun"/>
          <w:b/>
          <w:bCs/>
          <w:iCs/>
          <w:sz w:val="24"/>
          <w:szCs w:val="22"/>
          <w:lang w:val="en-US" w:eastAsia="zh-CN"/>
        </w:rPr>
        <w:t>背景</w:t>
      </w:r>
    </w:p>
    <w:p w14:paraId="472CD71A" w14:textId="77777777" w:rsidR="002350F8" w:rsidRPr="00291569"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z w:val="24"/>
          <w:lang w:val="en-US" w:eastAsia="zh-CN"/>
        </w:rPr>
      </w:pPr>
      <w:r w:rsidRPr="00291569">
        <w:rPr>
          <w:rFonts w:eastAsia="SimSun"/>
          <w:sz w:val="24"/>
          <w:lang w:val="en-US" w:eastAsia="zh-CN"/>
        </w:rPr>
        <w:t>生物多样性是人类福祉、地球健康和普惠经济繁荣的基础，这包括与地球母亲平衡和谐相处，我们依靠生物多样性获得食物、医药、能源、清洁的空气和水、免于自然灾害的安全以及娱乐和文化灵感，生物多样性还支持着地球上的所有生命体系。</w:t>
      </w:r>
    </w:p>
    <w:p w14:paraId="1E44D6B1"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color w:val="000000"/>
          <w:sz w:val="24"/>
          <w:lang w:val="en-US" w:eastAsia="zh-CN"/>
        </w:rPr>
      </w:pPr>
      <w:r w:rsidRPr="000875C1">
        <w:rPr>
          <w:rFonts w:eastAsia="SimSun"/>
          <w:sz w:val="24"/>
          <w:lang w:val="en-US" w:eastAsia="zh-CN"/>
        </w:rPr>
        <w:t>《昆明</w:t>
      </w:r>
      <w:r w:rsidRPr="000875C1">
        <w:rPr>
          <w:rFonts w:eastAsia="SimSun"/>
          <w:sz w:val="24"/>
          <w:lang w:val="en-US" w:eastAsia="zh-CN"/>
        </w:rPr>
        <w:t>-</w:t>
      </w:r>
      <w:r w:rsidRPr="000875C1">
        <w:rPr>
          <w:rFonts w:eastAsia="SimSun"/>
          <w:sz w:val="24"/>
          <w:lang w:val="en-US" w:eastAsia="zh-CN"/>
        </w:rPr>
        <w:t>蒙特利尔全球生物多样性框架》寻求对</w:t>
      </w:r>
      <w:bookmarkStart w:id="7" w:name="_Hlk117327865"/>
      <w:r w:rsidRPr="000875C1">
        <w:rPr>
          <w:rFonts w:eastAsia="SimSun"/>
          <w:sz w:val="24"/>
          <w:lang w:val="en-US" w:eastAsia="zh-CN"/>
        </w:rPr>
        <w:t>生物多样性和生态系统服务政府间科学</w:t>
      </w:r>
      <w:r w:rsidRPr="000875C1">
        <w:rPr>
          <w:rFonts w:eastAsia="SimSun"/>
          <w:sz w:val="24"/>
          <w:lang w:val="en-US" w:eastAsia="zh-CN"/>
        </w:rPr>
        <w:t>-</w:t>
      </w:r>
      <w:r w:rsidRPr="000875C1">
        <w:rPr>
          <w:rFonts w:eastAsia="SimSun"/>
          <w:sz w:val="24"/>
          <w:lang w:val="en-US" w:eastAsia="zh-CN"/>
        </w:rPr>
        <w:t>政策平台</w:t>
      </w:r>
      <w:bookmarkEnd w:id="7"/>
      <w:r w:rsidRPr="000875C1">
        <w:rPr>
          <w:rFonts w:eastAsia="SimSun"/>
          <w:sz w:val="24"/>
          <w:lang w:val="en-US" w:eastAsia="zh-CN"/>
        </w:rPr>
        <w:t>（生物多样性平台）发表的《生物多样性和生态系统服务全球评估报告》</w:t>
      </w:r>
      <w:r w:rsidRPr="000875C1">
        <w:rPr>
          <w:rFonts w:eastAsia="SimSun"/>
          <w:sz w:val="24"/>
          <w:vertAlign w:val="superscript"/>
          <w:lang w:val="en-US" w:eastAsia="zh-CN"/>
        </w:rPr>
        <w:footnoteReference w:id="23"/>
      </w:r>
      <w:r w:rsidRPr="000875C1">
        <w:rPr>
          <w:rFonts w:eastAsia="SimSun"/>
          <w:sz w:val="24"/>
          <w:lang w:val="en-US" w:eastAsia="zh-CN"/>
        </w:rPr>
        <w:t>、</w:t>
      </w:r>
      <w:r w:rsidRPr="000875C1">
        <w:rPr>
          <w:rFonts w:eastAsia="SimSun"/>
          <w:sz w:val="24"/>
          <w:lang w:val="en-US" w:eastAsia="zh-CN"/>
        </w:rPr>
        <w:t xml:space="preserve"> </w:t>
      </w:r>
      <w:r w:rsidRPr="000875C1">
        <w:rPr>
          <w:rFonts w:eastAsia="SimSun"/>
          <w:sz w:val="24"/>
          <w:lang w:val="en-US" w:eastAsia="zh-CN"/>
        </w:rPr>
        <w:lastRenderedPageBreak/>
        <w:t>第五版《全球生物多样性展望》</w:t>
      </w:r>
      <w:r w:rsidRPr="000875C1">
        <w:rPr>
          <w:rStyle w:val="FootnoteReference"/>
          <w:rFonts w:eastAsia="SimSun"/>
          <w:sz w:val="24"/>
          <w:lang w:val="en-US" w:eastAsia="zh-CN"/>
        </w:rPr>
        <w:footnoteReference w:id="24"/>
      </w:r>
      <w:r w:rsidRPr="000875C1">
        <w:rPr>
          <w:rFonts w:eastAsia="SimSun"/>
          <w:sz w:val="24"/>
          <w:lang w:val="en-US" w:eastAsia="zh-CN"/>
        </w:rPr>
        <w:t xml:space="preserve"> </w:t>
      </w:r>
      <w:r w:rsidRPr="000875C1">
        <w:rPr>
          <w:rFonts w:eastAsia="SimSun"/>
          <w:sz w:val="24"/>
          <w:lang w:val="en-US" w:eastAsia="zh-CN"/>
        </w:rPr>
        <w:t>以及许多其他科学文件作出反应，这些文件提供了充分证据，表明尽管不断作出努力，生物多样性仍正以人类历史上前所未有的速度在全球范围恶化。正如生物多样性平台全球评估报告所述</w:t>
      </w:r>
      <w:r w:rsidRPr="000875C1">
        <w:rPr>
          <w:rStyle w:val="FootnoteReference"/>
          <w:rFonts w:eastAsia="SimSun"/>
          <w:sz w:val="24"/>
          <w:lang w:val="en-US" w:eastAsia="zh-CN"/>
        </w:rPr>
        <w:footnoteReference w:id="25"/>
      </w:r>
      <w:r w:rsidRPr="000875C1">
        <w:rPr>
          <w:rFonts w:eastAsia="SimSun"/>
          <w:sz w:val="24"/>
          <w:lang w:val="en-US" w:eastAsia="zh-CN"/>
        </w:rPr>
        <w:t>：</w:t>
      </w:r>
    </w:p>
    <w:p w14:paraId="51ECFA66" w14:textId="77777777" w:rsidR="002350F8" w:rsidRPr="000875C1" w:rsidRDefault="002350F8"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在所评估的动植物组别中平均约有</w:t>
      </w:r>
      <w:r w:rsidRPr="000875C1">
        <w:rPr>
          <w:rFonts w:eastAsia="SimSun"/>
          <w:sz w:val="24"/>
          <w:szCs w:val="22"/>
          <w:lang w:val="en-US" w:eastAsia="zh-CN"/>
        </w:rPr>
        <w:t>25%</w:t>
      </w:r>
      <w:r w:rsidRPr="000875C1">
        <w:rPr>
          <w:rFonts w:eastAsia="SimSun"/>
          <w:sz w:val="24"/>
          <w:szCs w:val="22"/>
          <w:lang w:val="en-US" w:eastAsia="zh-CN"/>
        </w:rPr>
        <w:t>的物种受到威胁，这意味着有大约</w:t>
      </w:r>
      <w:r w:rsidRPr="000875C1">
        <w:rPr>
          <w:rFonts w:eastAsia="SimSun"/>
          <w:sz w:val="24"/>
          <w:szCs w:val="22"/>
          <w:lang w:val="en-US" w:eastAsia="zh-CN"/>
        </w:rPr>
        <w:t>100</w:t>
      </w:r>
      <w:r w:rsidRPr="000875C1">
        <w:rPr>
          <w:rFonts w:eastAsia="SimSun"/>
          <w:sz w:val="24"/>
          <w:szCs w:val="22"/>
          <w:lang w:val="en-US" w:eastAsia="zh-CN"/>
        </w:rPr>
        <w:t>万种物种已经濒临灭绝，如果不采取行动来降低生物多样性丧失驱动因素的强度，其中许多物种将在几十年内灭绝。如果不采取行动，全球物种灭绝的速度将进一步加快，而现在已经比过去一千万年的平均水平快几十、甚至几百倍。</w:t>
      </w:r>
    </w:p>
    <w:p w14:paraId="0B4EFA71" w14:textId="77777777" w:rsidR="002350F8" w:rsidRPr="000875C1" w:rsidRDefault="002350F8"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整个人类赖以生存的生物圈在所有空间尺度上都在发生前所未有的巨大变化。生物多样性</w:t>
      </w:r>
      <w:r w:rsidRPr="000875C1">
        <w:rPr>
          <w:rFonts w:eastAsia="SimSun"/>
          <w:sz w:val="24"/>
          <w:szCs w:val="22"/>
          <w:lang w:val="en-US" w:eastAsia="zh-CN"/>
        </w:rPr>
        <w:t>——</w:t>
      </w:r>
      <w:r w:rsidRPr="000875C1">
        <w:rPr>
          <w:rFonts w:eastAsia="SimSun"/>
          <w:sz w:val="24"/>
          <w:szCs w:val="22"/>
          <w:lang w:val="en-US" w:eastAsia="zh-CN"/>
        </w:rPr>
        <w:t>物种内部、物种之间及生态系统的多样性</w:t>
      </w:r>
      <w:r w:rsidRPr="000875C1">
        <w:rPr>
          <w:rFonts w:eastAsia="SimSun"/>
          <w:sz w:val="24"/>
          <w:szCs w:val="22"/>
          <w:lang w:val="en-US" w:eastAsia="zh-CN"/>
        </w:rPr>
        <w:t>——</w:t>
      </w:r>
      <w:r w:rsidRPr="000875C1">
        <w:rPr>
          <w:rFonts w:eastAsia="SimSun"/>
          <w:sz w:val="24"/>
          <w:szCs w:val="22"/>
          <w:lang w:val="en-US" w:eastAsia="zh-CN"/>
        </w:rPr>
        <w:t>正在以比人类历史上任何时候都快的速度下降。</w:t>
      </w:r>
    </w:p>
    <w:p w14:paraId="6FEA7D4A" w14:textId="77777777" w:rsidR="002350F8" w:rsidRPr="000875C1" w:rsidRDefault="002350F8" w:rsidP="00FD20B3">
      <w:pPr>
        <w:spacing w:before="120" w:after="120" w:line="259" w:lineRule="auto"/>
        <w:ind w:left="596"/>
        <w:jc w:val="left"/>
        <w:rPr>
          <w:rFonts w:eastAsia="SimSun"/>
          <w:color w:val="000000"/>
          <w:sz w:val="24"/>
          <w:szCs w:val="22"/>
          <w:lang w:val="en-US" w:eastAsia="zh-CN"/>
        </w:rPr>
      </w:pPr>
      <w:r w:rsidRPr="000875C1">
        <w:rPr>
          <w:rFonts w:eastAsia="SimSun"/>
          <w:sz w:val="24"/>
          <w:szCs w:val="22"/>
          <w:lang w:val="en-US" w:eastAsia="zh-CN"/>
        </w:rPr>
        <w:t>采取及时和一致的努力，促进转型变革，可实现自然的可持续保护、恢复和利用，同时实现其他全球性社会目标</w:t>
      </w:r>
      <w:r w:rsidRPr="000875C1">
        <w:rPr>
          <w:rFonts w:eastAsia="SimSun"/>
          <w:sz w:val="24"/>
          <w:szCs w:val="22"/>
          <w:vertAlign w:val="superscript"/>
          <w:lang w:val="en-US" w:eastAsia="zh-CN"/>
        </w:rPr>
        <w:t xml:space="preserve"> </w:t>
      </w:r>
      <w:r w:rsidRPr="000875C1">
        <w:rPr>
          <w:rFonts w:eastAsia="SimSun"/>
          <w:sz w:val="24"/>
          <w:szCs w:val="22"/>
          <w:lang w:val="en-US" w:eastAsia="zh-CN"/>
        </w:rPr>
        <w:t>。</w:t>
      </w:r>
    </w:p>
    <w:p w14:paraId="11D58196" w14:textId="77777777" w:rsidR="002350F8" w:rsidRPr="000875C1" w:rsidRDefault="002350F8" w:rsidP="00FD20B3">
      <w:pPr>
        <w:spacing w:before="120" w:after="120" w:line="259" w:lineRule="auto"/>
        <w:ind w:left="596"/>
        <w:jc w:val="left"/>
        <w:rPr>
          <w:rFonts w:eastAsia="SimSun"/>
          <w:color w:val="000000"/>
          <w:sz w:val="24"/>
          <w:szCs w:val="22"/>
          <w:lang w:val="en-US" w:eastAsia="zh-CN"/>
        </w:rPr>
      </w:pPr>
      <w:r w:rsidRPr="000875C1">
        <w:rPr>
          <w:rFonts w:eastAsia="SimSun"/>
          <w:color w:val="000000"/>
          <w:sz w:val="24"/>
          <w:szCs w:val="22"/>
          <w:lang w:val="en-US" w:eastAsia="zh-CN"/>
        </w:rPr>
        <w:t>具有最大全球影响的自然变化的直接驱动因素是（从影响最大的开始依次排列）土地和海洋利用的变化、对生物体的直接利用、气候变化、污染和外来物种入侵。这五个直接驱动因素来自一系列根本原因，即变化的间接驱动因素，而这些间接驱动因素反过来又受到社会价值观和行为的支持。（</w:t>
      </w:r>
      <w:r w:rsidRPr="000875C1">
        <w:rPr>
          <w:rFonts w:eastAsia="SimSun"/>
          <w:color w:val="000000"/>
          <w:sz w:val="24"/>
          <w:szCs w:val="22"/>
          <w:lang w:val="en-US" w:eastAsia="zh-CN"/>
        </w:rPr>
        <w:t>……</w:t>
      </w:r>
      <w:r w:rsidRPr="000875C1">
        <w:rPr>
          <w:rFonts w:eastAsia="SimSun"/>
          <w:color w:val="000000"/>
          <w:sz w:val="24"/>
          <w:szCs w:val="22"/>
          <w:lang w:val="en-US" w:eastAsia="zh-CN"/>
        </w:rPr>
        <w:t>）直接和间接驱动因素的变化率因地区和国家而异</w:t>
      </w:r>
      <w:r w:rsidRPr="000875C1">
        <w:rPr>
          <w:rFonts w:eastAsia="SimSun"/>
          <w:sz w:val="24"/>
          <w:szCs w:val="22"/>
          <w:lang w:val="en-US" w:eastAsia="zh-CN"/>
        </w:rPr>
        <w:t>。</w:t>
      </w:r>
    </w:p>
    <w:p w14:paraId="46D91B27"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《昆明</w:t>
      </w:r>
      <w:r w:rsidRPr="000875C1">
        <w:rPr>
          <w:rFonts w:eastAsia="SimSun"/>
          <w:color w:val="000000"/>
          <w:sz w:val="24"/>
          <w:szCs w:val="22"/>
          <w:lang w:val="en-US" w:eastAsia="zh-CN"/>
        </w:rPr>
        <w:t>-</w:t>
      </w:r>
      <w:r w:rsidRPr="000875C1">
        <w:rPr>
          <w:rFonts w:eastAsia="SimSun"/>
          <w:color w:val="000000"/>
          <w:sz w:val="24"/>
          <w:szCs w:val="22"/>
          <w:lang w:val="en-US" w:eastAsia="zh-CN"/>
        </w:rPr>
        <w:t>蒙特利尔全球生物多样性框架》以《</w:t>
      </w:r>
      <w:r w:rsidRPr="000875C1">
        <w:rPr>
          <w:rFonts w:eastAsia="SimSun"/>
          <w:color w:val="000000"/>
          <w:sz w:val="24"/>
          <w:szCs w:val="22"/>
          <w:lang w:val="en-US" w:eastAsia="zh-CN"/>
        </w:rPr>
        <w:t>2011-2020</w:t>
      </w:r>
      <w:r w:rsidRPr="000875C1">
        <w:rPr>
          <w:rFonts w:eastAsia="SimSun"/>
          <w:color w:val="000000"/>
          <w:sz w:val="24"/>
          <w:szCs w:val="22"/>
          <w:lang w:val="en-US" w:eastAsia="zh-CN"/>
        </w:rPr>
        <w:t>年生物多样性战略计划》及其成就、差距和经验教训以及</w:t>
      </w:r>
      <w:r w:rsidRPr="000875C1">
        <w:rPr>
          <w:rFonts w:eastAsia="SimSun"/>
          <w:sz w:val="24"/>
          <w:szCs w:val="22"/>
          <w:lang w:val="en-US" w:eastAsia="zh-CN"/>
        </w:rPr>
        <w:t>其他</w:t>
      </w:r>
      <w:r w:rsidRPr="000875C1">
        <w:rPr>
          <w:rFonts w:eastAsia="SimSun"/>
          <w:color w:val="000000"/>
          <w:sz w:val="24"/>
          <w:szCs w:val="22"/>
          <w:lang w:val="en-US" w:eastAsia="zh-CN"/>
        </w:rPr>
        <w:t>相关多边环境协定的经验和成果为基础，提出了一项雄心勃勃的计划，根据</w:t>
      </w:r>
      <w:r w:rsidRPr="00291569">
        <w:rPr>
          <w:rFonts w:eastAsia="SimSun"/>
          <w:sz w:val="24"/>
          <w:lang w:val="en-US" w:eastAsia="zh-CN"/>
        </w:rPr>
        <w:t>《</w:t>
      </w:r>
      <w:r w:rsidRPr="00291569">
        <w:rPr>
          <w:rFonts w:eastAsia="SimSun"/>
          <w:sz w:val="24"/>
          <w:lang w:val="en-US" w:eastAsia="zh-CN"/>
        </w:rPr>
        <w:t>2030</w:t>
      </w:r>
      <w:r w:rsidRPr="00291569">
        <w:rPr>
          <w:rFonts w:eastAsia="SimSun"/>
          <w:sz w:val="24"/>
          <w:lang w:val="en-US" w:eastAsia="zh-CN"/>
        </w:rPr>
        <w:t>年可持续发展议程》</w:t>
      </w:r>
      <w:r w:rsidRPr="000875C1">
        <w:rPr>
          <w:rFonts w:eastAsia="SimSun"/>
          <w:color w:val="000000"/>
          <w:sz w:val="24"/>
          <w:szCs w:val="22"/>
          <w:lang w:val="en-US" w:eastAsia="zh-CN"/>
        </w:rPr>
        <w:t>及其可持续发展目标采取基础广泛的行动，到</w:t>
      </w:r>
      <w:r w:rsidRPr="000875C1">
        <w:rPr>
          <w:rFonts w:eastAsia="SimSun"/>
          <w:color w:val="000000"/>
          <w:sz w:val="24"/>
          <w:szCs w:val="22"/>
          <w:lang w:val="en-US" w:eastAsia="zh-CN"/>
        </w:rPr>
        <w:t>2030</w:t>
      </w:r>
      <w:r w:rsidRPr="000875C1">
        <w:rPr>
          <w:rFonts w:eastAsia="SimSun"/>
          <w:color w:val="000000"/>
          <w:sz w:val="24"/>
          <w:szCs w:val="22"/>
          <w:lang w:val="en-US" w:eastAsia="zh-CN"/>
        </w:rPr>
        <w:t>年转变社会与生物多样性的关系，确保到</w:t>
      </w:r>
      <w:r w:rsidRPr="000875C1">
        <w:rPr>
          <w:rFonts w:eastAsia="SimSun"/>
          <w:color w:val="000000"/>
          <w:sz w:val="24"/>
          <w:szCs w:val="22"/>
          <w:lang w:val="en-US" w:eastAsia="zh-CN"/>
        </w:rPr>
        <w:t>2050</w:t>
      </w:r>
      <w:r w:rsidRPr="000875C1">
        <w:rPr>
          <w:rFonts w:eastAsia="SimSun"/>
          <w:color w:val="000000"/>
          <w:sz w:val="24"/>
          <w:szCs w:val="22"/>
          <w:lang w:val="en-US" w:eastAsia="zh-CN"/>
        </w:rPr>
        <w:t>年实现与自然和谐相处的共同愿景。</w:t>
      </w:r>
    </w:p>
    <w:p w14:paraId="45C899FA" w14:textId="77777777" w:rsidR="002350F8" w:rsidRPr="000875C1" w:rsidRDefault="002350F8" w:rsidP="00FD20B3">
      <w:pPr>
        <w:spacing w:before="60" w:after="60" w:line="259" w:lineRule="auto"/>
        <w:jc w:val="center"/>
        <w:rPr>
          <w:rFonts w:eastAsia="SimSun"/>
          <w:sz w:val="24"/>
          <w:szCs w:val="22"/>
          <w:lang w:val="en-US" w:eastAsia="zh-CN"/>
        </w:rPr>
      </w:pPr>
      <w:bookmarkStart w:id="8" w:name="_Toc116986185"/>
      <w:r w:rsidRPr="000875C1">
        <w:rPr>
          <w:rFonts w:eastAsia="SimSun"/>
          <w:b/>
          <w:bCs/>
          <w:iCs/>
          <w:sz w:val="24"/>
          <w:szCs w:val="22"/>
          <w:lang w:val="en-US" w:eastAsia="zh-CN"/>
        </w:rPr>
        <w:t>B</w:t>
      </w:r>
      <w:r w:rsidRPr="000875C1">
        <w:rPr>
          <w:rFonts w:eastAsia="SimSun"/>
          <w:b/>
          <w:bCs/>
          <w:iCs/>
          <w:sz w:val="24"/>
          <w:szCs w:val="22"/>
          <w:lang w:val="en-US" w:eastAsia="zh-CN"/>
        </w:rPr>
        <w:t>部分</w:t>
      </w:r>
      <w:r w:rsidRPr="000875C1">
        <w:rPr>
          <w:rFonts w:eastAsia="SimSun"/>
          <w:b/>
          <w:bCs/>
          <w:iCs/>
          <w:sz w:val="24"/>
          <w:szCs w:val="22"/>
          <w:lang w:val="en-US" w:eastAsia="zh-CN"/>
        </w:rPr>
        <w:t xml:space="preserve">.  </w:t>
      </w:r>
      <w:r w:rsidRPr="000875C1">
        <w:rPr>
          <w:rFonts w:eastAsia="SimSun"/>
          <w:b/>
          <w:bCs/>
          <w:iCs/>
          <w:sz w:val="24"/>
          <w:szCs w:val="22"/>
          <w:lang w:val="en-US" w:eastAsia="zh-CN"/>
        </w:rPr>
        <w:t>宗旨</w:t>
      </w:r>
      <w:bookmarkEnd w:id="8"/>
    </w:p>
    <w:p w14:paraId="3BC7DE3E"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《昆明</w:t>
      </w:r>
      <w:r w:rsidRPr="000875C1">
        <w:rPr>
          <w:rFonts w:eastAsia="SimSun"/>
          <w:color w:val="000000"/>
          <w:sz w:val="24"/>
          <w:szCs w:val="22"/>
          <w:lang w:val="en-US" w:eastAsia="zh-CN"/>
        </w:rPr>
        <w:t>-</w:t>
      </w:r>
      <w:r w:rsidRPr="000875C1">
        <w:rPr>
          <w:rFonts w:eastAsia="SimSun"/>
          <w:color w:val="000000"/>
          <w:sz w:val="24"/>
          <w:szCs w:val="22"/>
          <w:lang w:val="en-US" w:eastAsia="zh-CN"/>
        </w:rPr>
        <w:t>蒙特利尔全球生物多样性框架》旨在催动、促使和激励各国政府以及</w:t>
      </w:r>
      <w:r w:rsidRPr="000875C1">
        <w:rPr>
          <w:rFonts w:eastAsia="SimSun"/>
          <w:sz w:val="24"/>
          <w:szCs w:val="22"/>
          <w:lang w:val="en-US" w:eastAsia="zh-CN"/>
        </w:rPr>
        <w:t>次国家</w:t>
      </w:r>
      <w:r w:rsidRPr="000875C1">
        <w:rPr>
          <w:rFonts w:eastAsia="SimSun"/>
          <w:color w:val="000000"/>
          <w:sz w:val="24"/>
          <w:szCs w:val="22"/>
          <w:lang w:val="en-US" w:eastAsia="zh-CN"/>
        </w:rPr>
        <w:t>和地方当局在全社会参与下制止和扭转</w:t>
      </w:r>
      <w:r w:rsidRPr="00291569">
        <w:rPr>
          <w:rFonts w:eastAsia="SimSun"/>
          <w:sz w:val="24"/>
          <w:szCs w:val="22"/>
          <w:lang w:val="en-US" w:eastAsia="zh-CN"/>
        </w:rPr>
        <w:t>生物多样性</w:t>
      </w:r>
      <w:r w:rsidRPr="000875C1">
        <w:rPr>
          <w:rFonts w:eastAsia="SimSun"/>
          <w:color w:val="000000"/>
          <w:sz w:val="24"/>
          <w:szCs w:val="22"/>
          <w:lang w:val="en-US" w:eastAsia="zh-CN"/>
        </w:rPr>
        <w:t>的丧失，实现其愿景、使命、长期目标和行动目标中规定的成果，从而促进《生物多样性公约》的三项目标及其议定书的各项目标。其宗旨是以平衡兼顾的方式全面落实《公约》的三项目标。</w:t>
      </w:r>
    </w:p>
    <w:p w14:paraId="7DA5C2DE"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《框架》以行动和结果为导向，旨在指导和推动各级修订、制定、更新和执行政策、长期目标、行动目标、国家生物多样性战略和行动计划，促进各级以更透明和负责任的方式监测和审查进展情况。</w:t>
      </w:r>
    </w:p>
    <w:p w14:paraId="5B31B063"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color w:val="000000"/>
          <w:sz w:val="24"/>
          <w:szCs w:val="22"/>
          <w:lang w:val="en-US" w:eastAsia="zh-CN"/>
        </w:rPr>
      </w:pPr>
      <w:r w:rsidRPr="000875C1">
        <w:rPr>
          <w:rFonts w:eastAsia="SimSun"/>
          <w:color w:val="000000"/>
          <w:sz w:val="24"/>
          <w:szCs w:val="22"/>
          <w:lang w:val="en-US" w:eastAsia="zh-CN"/>
        </w:rPr>
        <w:t>《框架》促进《生物多样性公约》及其议定书、其他生物多样性相关公约以及其他相关多边协定和国际机构之间的一致性、互补性与合作，尊重它们的任务，为不同行为方之间的合作和伙伴关系创造机会，以加强《框架》的执行。</w:t>
      </w:r>
    </w:p>
    <w:p w14:paraId="1C48BBFB" w14:textId="77777777" w:rsidR="002350F8" w:rsidRPr="000875C1" w:rsidRDefault="002350F8" w:rsidP="00FD20B3">
      <w:pPr>
        <w:spacing w:before="120" w:after="120" w:line="259" w:lineRule="auto"/>
        <w:jc w:val="center"/>
        <w:rPr>
          <w:rFonts w:eastAsia="SimSun"/>
          <w:b/>
          <w:bCs/>
          <w:color w:val="000000"/>
          <w:sz w:val="24"/>
          <w:szCs w:val="22"/>
          <w:lang w:val="en-US" w:eastAsia="zh-CN"/>
        </w:rPr>
      </w:pPr>
      <w:r w:rsidRPr="000875C1">
        <w:rPr>
          <w:rFonts w:eastAsia="SimSun"/>
          <w:b/>
          <w:bCs/>
          <w:color w:val="000000"/>
          <w:sz w:val="24"/>
          <w:szCs w:val="22"/>
          <w:lang w:val="en-US" w:eastAsia="zh-CN"/>
        </w:rPr>
        <w:lastRenderedPageBreak/>
        <w:t>C</w:t>
      </w:r>
      <w:r w:rsidRPr="000875C1">
        <w:rPr>
          <w:rFonts w:eastAsia="SimSun"/>
          <w:b/>
          <w:bCs/>
          <w:color w:val="000000"/>
          <w:sz w:val="24"/>
          <w:szCs w:val="22"/>
          <w:lang w:val="en-US" w:eastAsia="zh-CN"/>
        </w:rPr>
        <w:t>部分</w:t>
      </w:r>
      <w:r w:rsidRPr="000875C1">
        <w:rPr>
          <w:rFonts w:eastAsia="SimSun"/>
          <w:b/>
          <w:bCs/>
          <w:color w:val="000000"/>
          <w:sz w:val="24"/>
          <w:szCs w:val="22"/>
          <w:lang w:val="en-US" w:eastAsia="zh-CN"/>
        </w:rPr>
        <w:t xml:space="preserve">.  </w:t>
      </w:r>
      <w:r w:rsidRPr="000875C1">
        <w:rPr>
          <w:rFonts w:eastAsia="SimSun"/>
          <w:b/>
          <w:bCs/>
          <w:color w:val="000000"/>
          <w:sz w:val="24"/>
          <w:szCs w:val="22"/>
          <w:lang w:val="en-US" w:eastAsia="zh-CN"/>
        </w:rPr>
        <w:t>执行《昆明</w:t>
      </w:r>
      <w:r w:rsidRPr="000875C1">
        <w:rPr>
          <w:rFonts w:eastAsia="SimSun"/>
          <w:b/>
          <w:bCs/>
          <w:color w:val="000000"/>
          <w:sz w:val="24"/>
          <w:szCs w:val="22"/>
          <w:lang w:val="en-US" w:eastAsia="zh-CN"/>
        </w:rPr>
        <w:t>-</w:t>
      </w:r>
      <w:r w:rsidRPr="000875C1">
        <w:rPr>
          <w:rFonts w:eastAsia="SimSun"/>
          <w:b/>
          <w:bCs/>
          <w:color w:val="000000"/>
          <w:sz w:val="24"/>
          <w:szCs w:val="22"/>
          <w:lang w:val="en-US" w:eastAsia="zh-CN"/>
        </w:rPr>
        <w:t>蒙特利尔全球生物多样性框架》的考虑因素</w:t>
      </w:r>
    </w:p>
    <w:p w14:paraId="2D6042E2"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z w:val="24"/>
          <w:szCs w:val="22"/>
          <w:lang w:val="en-US" w:eastAsia="zh-CN"/>
        </w:rPr>
      </w:pPr>
      <w:r w:rsidRPr="000875C1">
        <w:rPr>
          <w:rFonts w:eastAsia="SimSun"/>
          <w:sz w:val="24"/>
          <w:szCs w:val="22"/>
          <w:lang w:val="en-US" w:eastAsia="zh-CN"/>
        </w:rPr>
        <w:t>对《昆明</w:t>
      </w:r>
      <w:r w:rsidRPr="000875C1">
        <w:rPr>
          <w:rFonts w:eastAsia="SimSun"/>
          <w:sz w:val="24"/>
          <w:szCs w:val="22"/>
          <w:lang w:val="en-US" w:eastAsia="zh-CN"/>
        </w:rPr>
        <w:t>-</w:t>
      </w:r>
      <w:r w:rsidRPr="000875C1">
        <w:rPr>
          <w:rFonts w:eastAsia="SimSun"/>
          <w:sz w:val="24"/>
          <w:szCs w:val="22"/>
          <w:lang w:val="en-US" w:eastAsia="zh-CN"/>
        </w:rPr>
        <w:t>蒙特利尔全球生物多样性框架》，包括对其愿景、使命、长期目标和行动目标的理解、落实、执行、报告和评价均须符合以下前提：</w:t>
      </w:r>
    </w:p>
    <w:p w14:paraId="60F2A281" w14:textId="77777777" w:rsidR="002350F8" w:rsidRPr="000875C1" w:rsidRDefault="002350F8"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土著人民和地方社区的贡献和权利</w:t>
      </w:r>
    </w:p>
    <w:p w14:paraId="575116DD"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确认土著人民和地方社区作为生物多样性保管者以及保护、恢复和可持续利用方面的伙伴的重要权利、作用和贡献。《框架》的执行必须确保尊重、保存和维护土著人民和地方社区的权利、知识，包括同生物多样性有关的传统知识、创新、世界观、价值观和做法，得到他们的自由、事先和知情同意</w:t>
      </w:r>
      <w:r w:rsidRPr="000875C1">
        <w:rPr>
          <w:rFonts w:eastAsia="SimSun"/>
          <w:sz w:val="24"/>
          <w:vertAlign w:val="superscript"/>
          <w:lang w:val="en-US" w:eastAsia="zh-CN"/>
        </w:rPr>
        <w:footnoteReference w:id="26"/>
      </w:r>
      <w:r w:rsidRPr="000875C1">
        <w:rPr>
          <w:rFonts w:eastAsia="SimSun"/>
          <w:sz w:val="24"/>
          <w:szCs w:val="22"/>
          <w:lang w:val="en-US" w:eastAsia="zh-CN"/>
        </w:rPr>
        <w:t>，包括为此使他们根据本国立法、包括《联合国土著人民权利宣言》</w:t>
      </w:r>
      <w:r w:rsidRPr="000875C1">
        <w:rPr>
          <w:rStyle w:val="FootnoteReference"/>
          <w:rFonts w:eastAsia="SimSun"/>
          <w:sz w:val="24"/>
          <w:lang w:val="en-US" w:eastAsia="zh-CN"/>
        </w:rPr>
        <w:footnoteReference w:id="27"/>
      </w:r>
      <w:r w:rsidRPr="000875C1">
        <w:rPr>
          <w:rFonts w:eastAsia="SimSun"/>
          <w:sz w:val="24"/>
          <w:lang w:val="en-US" w:eastAsia="zh-CN"/>
        </w:rPr>
        <w:t xml:space="preserve"> </w:t>
      </w:r>
      <w:r w:rsidRPr="000875C1">
        <w:rPr>
          <w:rFonts w:eastAsia="SimSun"/>
          <w:sz w:val="24"/>
          <w:szCs w:val="22"/>
          <w:lang w:val="en-US" w:eastAsia="zh-CN"/>
        </w:rPr>
        <w:t>在内的各项国际文书和人权法充分和有效地参与决策。在这方面，《框架》中的任何内容均不得解释为减少或取消土著人民目前拥有或将来可能获得的权利；</w:t>
      </w:r>
    </w:p>
    <w:p w14:paraId="5CE6FA9E" w14:textId="77777777" w:rsidR="002350F8" w:rsidRPr="000875C1" w:rsidRDefault="002350F8"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不同的价值体系</w:t>
      </w:r>
    </w:p>
    <w:p w14:paraId="2429738A"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自然体现了不同的人的不同观念，包括生物多样性、生态系统、地球母亲和生命体系观念。自然对人类的贡献也体现了不同的观念，如生态系统货物和服务以及自然的赠予观念。自然和自然为人类所作贡献对人类生存和良好的生活质量至关重要，包括对人类福祉、与自然和谐相处以及与地球母亲平衡和谐相处来说至关重要。《框架》承认这些不同的价值体系和观念，包括有些国家确认的自然的权利和地球母亲的权利，认为它们对成功执行《框架》是不可或缺的；</w:t>
      </w:r>
    </w:p>
    <w:p w14:paraId="65423D70"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全政府和全社会办法</w:t>
      </w:r>
    </w:p>
    <w:p w14:paraId="393BD664"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这是大家的框架</w:t>
      </w:r>
      <w:r w:rsidRPr="000875C1">
        <w:rPr>
          <w:rFonts w:eastAsia="SimSun"/>
          <w:sz w:val="24"/>
          <w:szCs w:val="22"/>
          <w:lang w:val="en-US" w:eastAsia="zh-CN"/>
        </w:rPr>
        <w:t>——</w:t>
      </w:r>
      <w:r w:rsidRPr="000875C1">
        <w:rPr>
          <w:rFonts w:eastAsia="SimSun"/>
          <w:sz w:val="24"/>
          <w:szCs w:val="22"/>
          <w:lang w:val="en-US" w:eastAsia="zh-CN"/>
        </w:rPr>
        <w:t>全政府和全社会的框架，其成功上靠最高一级政府的政治意愿和承认，下赖各级政府和社会各界的行动与合作；</w:t>
      </w:r>
    </w:p>
    <w:p w14:paraId="5DA4FF04" w14:textId="77777777" w:rsidR="002350F8" w:rsidRPr="000875C1" w:rsidRDefault="002350F8"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国情、优先事项和能力</w:t>
      </w:r>
    </w:p>
    <w:p w14:paraId="1DD81AA4"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《框架》的长期目标和行动目标是全球性的。各国对实现《框架》长期目标和行动目标的贡献将根据国情、优先事项和能力来作出；</w:t>
      </w:r>
    </w:p>
    <w:p w14:paraId="0682C56C" w14:textId="77777777" w:rsidR="002350F8" w:rsidRPr="000875C1" w:rsidRDefault="002350F8"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共同努力实现行动目标</w:t>
      </w:r>
    </w:p>
    <w:p w14:paraId="61DC6A6B"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缔约方将广泛调动全社会公众支持《框架》的执行；</w:t>
      </w:r>
    </w:p>
    <w:p w14:paraId="5FEB6ED3"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发展权</w:t>
      </w:r>
    </w:p>
    <w:p w14:paraId="66077A54"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《框架》确认</w:t>
      </w:r>
      <w:r w:rsidRPr="000875C1">
        <w:rPr>
          <w:rFonts w:eastAsia="SimSun"/>
          <w:sz w:val="24"/>
          <w:szCs w:val="22"/>
          <w:lang w:val="en-US" w:eastAsia="zh-CN"/>
        </w:rPr>
        <w:t>1986</w:t>
      </w:r>
      <w:r w:rsidRPr="000875C1">
        <w:rPr>
          <w:rFonts w:eastAsia="SimSun"/>
          <w:sz w:val="24"/>
          <w:szCs w:val="22"/>
          <w:lang w:val="en-US" w:eastAsia="zh-CN"/>
        </w:rPr>
        <w:t>年联合国《发展权利宣言》</w:t>
      </w:r>
      <w:r w:rsidRPr="000875C1">
        <w:rPr>
          <w:rStyle w:val="FootnoteReference"/>
          <w:rFonts w:eastAsia="SimSun"/>
          <w:sz w:val="24"/>
          <w:lang w:val="en-US" w:eastAsia="zh-CN"/>
        </w:rPr>
        <w:footnoteReference w:id="28"/>
      </w:r>
      <w:r w:rsidRPr="000875C1">
        <w:rPr>
          <w:rFonts w:eastAsia="SimSun"/>
          <w:sz w:val="24"/>
          <w:szCs w:val="22"/>
          <w:lang w:val="en-US" w:eastAsia="zh-CN"/>
        </w:rPr>
        <w:t>，有助于促成负责任和可持续的社会经济发展，同时促进保护和可持续利用生物多样性；</w:t>
      </w:r>
    </w:p>
    <w:p w14:paraId="47ECD503" w14:textId="77777777" w:rsidR="002350F8" w:rsidRPr="000875C1" w:rsidRDefault="002350F8" w:rsidP="008D62CC">
      <w:pPr>
        <w:keepNext/>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lastRenderedPageBreak/>
        <w:t>基于人权的方法</w:t>
      </w:r>
    </w:p>
    <w:p w14:paraId="63B4AE87"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《框架》的执行应遵循基于人权的方法，尊重、保护、促进和落实人权。《框架》承认享受清洁、健康和可持续环境的人权</w:t>
      </w:r>
      <w:r w:rsidRPr="000875C1">
        <w:rPr>
          <w:rStyle w:val="FootnoteReference"/>
          <w:rFonts w:eastAsia="SimSun"/>
          <w:sz w:val="24"/>
          <w:lang w:val="en-US" w:eastAsia="zh-CN"/>
        </w:rPr>
        <w:footnoteReference w:id="29"/>
      </w:r>
      <w:r w:rsidRPr="000875C1">
        <w:rPr>
          <w:rFonts w:eastAsia="SimSun"/>
          <w:sz w:val="24"/>
          <w:szCs w:val="22"/>
          <w:lang w:val="en-US" w:eastAsia="zh-CN"/>
        </w:rPr>
        <w:t>；</w:t>
      </w:r>
    </w:p>
    <w:p w14:paraId="2598541A" w14:textId="77777777" w:rsidR="002350F8" w:rsidRPr="000875C1" w:rsidRDefault="002350F8" w:rsidP="00FD20B3">
      <w:pPr>
        <w:spacing w:after="160" w:line="259" w:lineRule="auto"/>
        <w:jc w:val="left"/>
        <w:rPr>
          <w:rFonts w:eastAsia="SimSun"/>
          <w:sz w:val="24"/>
          <w:szCs w:val="22"/>
          <w:lang w:val="en-US" w:eastAsia="zh-CN"/>
        </w:rPr>
      </w:pPr>
      <w:r w:rsidRPr="000875C1">
        <w:rPr>
          <w:rFonts w:eastAsia="KaiTi"/>
          <w:snapToGrid w:val="0"/>
          <w:sz w:val="24"/>
          <w:szCs w:val="22"/>
          <w:lang w:val="en-US" w:eastAsia="zh-CN"/>
        </w:rPr>
        <w:t>性别</w:t>
      </w:r>
    </w:p>
    <w:p w14:paraId="5FDF21DD"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《框架》的成功执行有赖于确保性别平等、增强妇女和女童的权能、减少不平等现象；</w:t>
      </w:r>
    </w:p>
    <w:p w14:paraId="0E2312E0"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实现《公约》及其议定书的三项目标，使其得到平衡的落实</w:t>
      </w:r>
    </w:p>
    <w:p w14:paraId="7297CAF4"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长期目标和行动目标是融为一体的，旨在以平衡的方式帮助实现《生物多样性公约》的三项目标。将根据这些目标和《公约》的规定并酌情根据《卡塔赫纳生物安全议定书》和《获取和惠益分享名古屋议定书》来执行《框架》；</w:t>
      </w:r>
    </w:p>
    <w:p w14:paraId="4451D998" w14:textId="77777777" w:rsidR="002350F8" w:rsidRPr="000875C1" w:rsidRDefault="002350F8"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与国际协定或文书的一致性和协同作用</w:t>
      </w:r>
    </w:p>
    <w:p w14:paraId="131565E0"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《框架》的执行需遵从相关国际义务。《框架》中的任何内容均不应被解释为同意改变缔约方按《</w:t>
      </w:r>
      <w:r w:rsidRPr="000875C1">
        <w:rPr>
          <w:rFonts w:eastAsia="SimSun"/>
          <w:snapToGrid w:val="0"/>
          <w:sz w:val="24"/>
          <w:szCs w:val="22"/>
          <w:lang w:val="en-US" w:eastAsia="zh-CN"/>
        </w:rPr>
        <w:t>公约》</w:t>
      </w:r>
      <w:r w:rsidRPr="000875C1">
        <w:rPr>
          <w:rFonts w:eastAsia="SimSun"/>
          <w:sz w:val="24"/>
          <w:szCs w:val="22"/>
          <w:lang w:val="en-US" w:eastAsia="zh-CN"/>
        </w:rPr>
        <w:t>或其他国际协定所享有的权利和承担的义务；</w:t>
      </w:r>
    </w:p>
    <w:p w14:paraId="36F20B0E"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里约宣言的原则</w:t>
      </w:r>
    </w:p>
    <w:p w14:paraId="7E9EF944"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napToGrid w:val="0"/>
          <w:sz w:val="24"/>
          <w:szCs w:val="22"/>
          <w:lang w:val="en-US" w:eastAsia="zh-CN"/>
        </w:rPr>
      </w:pPr>
      <w:r w:rsidRPr="000875C1">
        <w:rPr>
          <w:rFonts w:eastAsia="SimSun"/>
          <w:snapToGrid w:val="0"/>
          <w:sz w:val="24"/>
          <w:szCs w:val="22"/>
          <w:lang w:val="en-US" w:eastAsia="zh-CN"/>
        </w:rPr>
        <w:t>《框架》确认为了造福所有生物而扭转生物多样性的丧失是人类共同关心的问题。《框架》的执行应以</w:t>
      </w:r>
      <w:r w:rsidRPr="000875C1">
        <w:rPr>
          <w:rFonts w:eastAsia="SimSun"/>
          <w:sz w:val="24"/>
          <w:szCs w:val="22"/>
          <w:lang w:val="en-US" w:eastAsia="zh-CN"/>
        </w:rPr>
        <w:t>《关于环境与发展的里约宣言》</w:t>
      </w:r>
      <w:r w:rsidRPr="000875C1">
        <w:rPr>
          <w:rFonts w:eastAsia="SimSun"/>
          <w:snapToGrid w:val="0"/>
          <w:sz w:val="24"/>
          <w:szCs w:val="22"/>
          <w:vertAlign w:val="superscript"/>
          <w:lang w:val="en-US" w:eastAsia="zh-CN"/>
        </w:rPr>
        <w:footnoteReference w:id="30"/>
      </w:r>
      <w:r w:rsidRPr="000875C1">
        <w:rPr>
          <w:rFonts w:eastAsia="SimSun"/>
          <w:snapToGrid w:val="0"/>
          <w:sz w:val="24"/>
          <w:szCs w:val="22"/>
          <w:lang w:val="en-US" w:eastAsia="zh-CN"/>
        </w:rPr>
        <w:t xml:space="preserve"> </w:t>
      </w:r>
      <w:r w:rsidRPr="000875C1">
        <w:rPr>
          <w:rFonts w:eastAsia="SimSun"/>
          <w:snapToGrid w:val="0"/>
          <w:sz w:val="24"/>
          <w:szCs w:val="22"/>
          <w:lang w:val="en-US" w:eastAsia="zh-CN"/>
        </w:rPr>
        <w:t>的原则为指导；</w:t>
      </w:r>
    </w:p>
    <w:p w14:paraId="33CD9619"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科学与创新</w:t>
      </w:r>
    </w:p>
    <w:p w14:paraId="7104023D"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《框架》的执行应以</w:t>
      </w:r>
      <w:r w:rsidRPr="000875C1">
        <w:rPr>
          <w:rFonts w:eastAsia="SimSun"/>
          <w:snapToGrid w:val="0"/>
          <w:sz w:val="24"/>
          <w:szCs w:val="22"/>
          <w:lang w:val="en-US" w:eastAsia="zh-CN"/>
        </w:rPr>
        <w:t>科学</w:t>
      </w:r>
      <w:r w:rsidRPr="000875C1">
        <w:rPr>
          <w:rFonts w:eastAsia="SimSun"/>
          <w:sz w:val="24"/>
          <w:szCs w:val="22"/>
          <w:lang w:val="en-US" w:eastAsia="zh-CN"/>
        </w:rPr>
        <w:t>证据和传统知识和做法为依据，确认科学、技术和创新的作用；</w:t>
      </w:r>
    </w:p>
    <w:p w14:paraId="41D6D11A"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生态系统方法</w:t>
      </w:r>
    </w:p>
    <w:p w14:paraId="69209E7F"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napToGrid w:val="0"/>
          <w:sz w:val="24"/>
          <w:szCs w:val="22"/>
          <w:lang w:val="en-US" w:eastAsia="zh-CN"/>
        </w:rPr>
      </w:pPr>
      <w:r w:rsidRPr="000875C1">
        <w:rPr>
          <w:rFonts w:eastAsia="SimSun"/>
          <w:snapToGrid w:val="0"/>
          <w:sz w:val="24"/>
          <w:szCs w:val="22"/>
          <w:lang w:val="en-US" w:eastAsia="zh-CN"/>
        </w:rPr>
        <w:t>《框架》的执行应</w:t>
      </w:r>
      <w:r w:rsidRPr="000875C1">
        <w:rPr>
          <w:rFonts w:eastAsia="SimSun"/>
          <w:sz w:val="24"/>
          <w:szCs w:val="22"/>
          <w:lang w:val="en-US" w:eastAsia="zh-CN"/>
        </w:rPr>
        <w:t>基于</w:t>
      </w:r>
      <w:r w:rsidRPr="000875C1">
        <w:rPr>
          <w:rFonts w:eastAsia="SimSun"/>
          <w:snapToGrid w:val="0"/>
          <w:sz w:val="24"/>
          <w:szCs w:val="22"/>
          <w:lang w:val="en-US" w:eastAsia="zh-CN"/>
        </w:rPr>
        <w:t>《公约》的生态系统方法</w:t>
      </w:r>
      <w:r w:rsidRPr="000875C1">
        <w:rPr>
          <w:rFonts w:eastAsia="SimSun"/>
          <w:snapToGrid w:val="0"/>
          <w:sz w:val="24"/>
          <w:szCs w:val="22"/>
          <w:vertAlign w:val="superscript"/>
          <w:lang w:val="en-US" w:eastAsia="zh-CN"/>
        </w:rPr>
        <w:footnoteReference w:id="31"/>
      </w:r>
      <w:r w:rsidRPr="000875C1">
        <w:rPr>
          <w:rFonts w:eastAsia="SimSun"/>
          <w:snapToGrid w:val="0"/>
          <w:sz w:val="24"/>
          <w:szCs w:val="22"/>
          <w:lang w:val="en-US" w:eastAsia="zh-CN"/>
        </w:rPr>
        <w:t>；</w:t>
      </w:r>
    </w:p>
    <w:p w14:paraId="236D55FD"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z w:val="24"/>
          <w:szCs w:val="22"/>
          <w:lang w:val="en-US" w:eastAsia="zh-CN"/>
        </w:rPr>
        <w:t>代际公平</w:t>
      </w:r>
    </w:p>
    <w:p w14:paraId="34889B4F"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《框架》的执行应以代际公平原则为指导，该原则旨在满足当代人的需求而不损害后代人满足其自身需求的能力，并确保年轻一代有意义地参与各级决策过程；</w:t>
      </w:r>
    </w:p>
    <w:p w14:paraId="77BAFBB7" w14:textId="77777777" w:rsidR="002350F8" w:rsidRPr="000875C1" w:rsidRDefault="002350F8" w:rsidP="00F956F9">
      <w:pPr>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t>正规和非正规教育</w:t>
      </w:r>
    </w:p>
    <w:p w14:paraId="5B578966"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《框架》的执行需要在各级开展变革性、创新和跨学科的正规和非正规教育，包括科学</w:t>
      </w:r>
      <w:r w:rsidRPr="000875C1">
        <w:rPr>
          <w:rFonts w:eastAsia="SimSun"/>
          <w:sz w:val="24"/>
          <w:szCs w:val="22"/>
          <w:lang w:val="en-US" w:eastAsia="zh-CN"/>
        </w:rPr>
        <w:t>-</w:t>
      </w:r>
      <w:r w:rsidRPr="000875C1">
        <w:rPr>
          <w:rFonts w:eastAsia="SimSun"/>
          <w:sz w:val="24"/>
          <w:szCs w:val="22"/>
          <w:lang w:val="en-US" w:eastAsia="zh-CN"/>
        </w:rPr>
        <w:t>政策接口研究和终身学习进程，同时承认土著人民和地方社区的多种多样的世界观、价值观和知识体系；</w:t>
      </w:r>
    </w:p>
    <w:p w14:paraId="483EF9E0" w14:textId="77777777" w:rsidR="002350F8" w:rsidRPr="000875C1" w:rsidRDefault="002350F8" w:rsidP="00F956F9">
      <w:pPr>
        <w:spacing w:before="120" w:after="120" w:line="240" w:lineRule="atLeast"/>
        <w:jc w:val="left"/>
        <w:rPr>
          <w:rFonts w:eastAsia="KaiTi"/>
          <w:snapToGrid w:val="0"/>
          <w:sz w:val="24"/>
          <w:szCs w:val="22"/>
          <w:lang w:val="en-US" w:eastAsia="zh-CN"/>
        </w:rPr>
      </w:pPr>
      <w:r w:rsidRPr="000875C1">
        <w:rPr>
          <w:rFonts w:eastAsia="KaiTi"/>
          <w:snapToGrid w:val="0"/>
          <w:sz w:val="24"/>
          <w:szCs w:val="22"/>
          <w:lang w:val="en-US" w:eastAsia="zh-CN"/>
        </w:rPr>
        <w:t>获得财务资源</w:t>
      </w:r>
    </w:p>
    <w:p w14:paraId="3304EED3"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《框架》的全面执行还需要充足、可预测和易于获得的财务资源；</w:t>
      </w:r>
    </w:p>
    <w:p w14:paraId="5F4AF66F" w14:textId="77777777" w:rsidR="002350F8" w:rsidRPr="000875C1" w:rsidRDefault="002350F8" w:rsidP="00C66F9B">
      <w:pPr>
        <w:keepNext/>
        <w:spacing w:before="120" w:after="120" w:line="240" w:lineRule="atLeast"/>
        <w:jc w:val="left"/>
        <w:rPr>
          <w:rFonts w:eastAsia="SimSun"/>
          <w:sz w:val="24"/>
          <w:szCs w:val="22"/>
          <w:lang w:val="en-US" w:eastAsia="zh-CN"/>
        </w:rPr>
      </w:pPr>
      <w:r w:rsidRPr="000875C1">
        <w:rPr>
          <w:rFonts w:eastAsia="KaiTi"/>
          <w:snapToGrid w:val="0"/>
          <w:sz w:val="24"/>
          <w:szCs w:val="22"/>
          <w:lang w:val="en-US" w:eastAsia="zh-CN"/>
        </w:rPr>
        <w:lastRenderedPageBreak/>
        <w:t>合作和协同作用</w:t>
      </w:r>
    </w:p>
    <w:p w14:paraId="59DCDBBC"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生物多样性公约》及其议定书与其他生物多样性相关公约、其他相关多边协定以及国际组织和进程之间根据各自任务加强在全球、区域、次区域和国家各级的协作、合作和协同作用，将更有效率和效力地增进和推动《框架》的执行；</w:t>
      </w:r>
    </w:p>
    <w:p w14:paraId="08E6AC38" w14:textId="77777777" w:rsidR="002350F8" w:rsidRPr="000875C1" w:rsidRDefault="002350F8" w:rsidP="00F956F9">
      <w:pPr>
        <w:spacing w:before="120" w:after="120" w:line="240" w:lineRule="atLeast"/>
        <w:jc w:val="left"/>
        <w:rPr>
          <w:rFonts w:eastAsia="KaiTi"/>
          <w:sz w:val="24"/>
          <w:szCs w:val="22"/>
          <w:lang w:val="en-US" w:eastAsia="zh-CN"/>
        </w:rPr>
      </w:pPr>
      <w:r w:rsidRPr="000875C1">
        <w:rPr>
          <w:rFonts w:eastAsia="KaiTi"/>
          <w:snapToGrid w:val="0"/>
          <w:sz w:val="24"/>
          <w:szCs w:val="22"/>
          <w:lang w:val="en-US" w:eastAsia="zh-CN"/>
        </w:rPr>
        <w:t>生物多样性和健康</w:t>
      </w:r>
    </w:p>
    <w:p w14:paraId="1469898F" w14:textId="77777777" w:rsidR="002350F8" w:rsidRPr="000875C1" w:rsidRDefault="002350F8" w:rsidP="00360963">
      <w:pPr>
        <w:pStyle w:val="ListParagraph"/>
        <w:numPr>
          <w:ilvl w:val="0"/>
          <w:numId w:val="28"/>
        </w:numPr>
        <w:adjustRightInd w:val="0"/>
        <w:snapToGrid w:val="0"/>
        <w:spacing w:before="120" w:after="120" w:line="240" w:lineRule="atLeast"/>
        <w:ind w:left="0" w:firstLine="360"/>
        <w:contextualSpacing w:val="0"/>
        <w:jc w:val="left"/>
        <w:rPr>
          <w:rFonts w:eastAsia="SimSun"/>
          <w:sz w:val="24"/>
          <w:szCs w:val="22"/>
          <w:lang w:val="en-US" w:eastAsia="zh-CN"/>
        </w:rPr>
      </w:pPr>
      <w:r w:rsidRPr="000875C1">
        <w:rPr>
          <w:rFonts w:eastAsia="SimSun"/>
          <w:sz w:val="24"/>
          <w:szCs w:val="22"/>
          <w:lang w:val="en-US" w:eastAsia="zh-CN"/>
        </w:rPr>
        <w:t>《框架》承认生物多样性和健康与《公约》三项目标的相互关联。《框架》的执行将考虑到</w:t>
      </w:r>
      <w:r w:rsidRPr="000875C1">
        <w:rPr>
          <w:rFonts w:eastAsia="SimSun"/>
          <w:sz w:val="24"/>
          <w:szCs w:val="22"/>
          <w:lang w:val="en-US" w:eastAsia="zh-CN"/>
        </w:rPr>
        <w:t xml:space="preserve"> “</w:t>
      </w:r>
      <w:r w:rsidRPr="000875C1">
        <w:rPr>
          <w:rFonts w:eastAsia="SimSun"/>
          <w:sz w:val="24"/>
          <w:szCs w:val="22"/>
          <w:lang w:val="en-US" w:eastAsia="zh-CN"/>
        </w:rPr>
        <w:t>同一健康方法</w:t>
      </w:r>
      <w:r w:rsidRPr="000875C1">
        <w:rPr>
          <w:rFonts w:eastAsia="SimSun"/>
          <w:sz w:val="24"/>
          <w:szCs w:val="22"/>
          <w:lang w:val="en-US" w:eastAsia="zh-CN"/>
        </w:rPr>
        <w:t>”</w:t>
      </w:r>
      <w:r w:rsidRPr="000875C1">
        <w:rPr>
          <w:rFonts w:eastAsia="SimSun"/>
          <w:sz w:val="24"/>
          <w:szCs w:val="22"/>
          <w:lang w:val="en-US" w:eastAsia="zh-CN"/>
        </w:rPr>
        <w:t>以及其他基于科学的整体方法，动员多个部门、学科和社区共同努力，旨在可持续地平衡和优化人、动物、植物和生态系统的健康，承认公平获取包括药物、疫苗和其他与生物多样性相关的健康产品在内的工具和技术的需要，同时强调迫切需要减少对生物多样性的压力和减少环境退化，以减少健康风险，并酌情开发切实可行的获取途径和惠益分享安排。</w:t>
      </w:r>
    </w:p>
    <w:p w14:paraId="2FCEE2AE" w14:textId="77777777" w:rsidR="002350F8" w:rsidRPr="000875C1" w:rsidRDefault="002350F8" w:rsidP="00CE4B0C">
      <w:pPr>
        <w:keepNext/>
        <w:shd w:val="clear" w:color="auto" w:fill="FFFFFF"/>
        <w:spacing w:before="120" w:line="240" w:lineRule="atLeast"/>
        <w:jc w:val="center"/>
        <w:outlineLvl w:val="1"/>
        <w:rPr>
          <w:rFonts w:eastAsia="SimSun"/>
          <w:b/>
          <w:bCs/>
          <w:iCs/>
          <w:sz w:val="24"/>
          <w:lang w:eastAsia="zh-CN"/>
        </w:rPr>
      </w:pPr>
      <w:bookmarkStart w:id="9" w:name="_Toc116986187"/>
      <w:r w:rsidRPr="000875C1">
        <w:rPr>
          <w:rFonts w:eastAsia="SimSun"/>
          <w:b/>
          <w:bCs/>
          <w:iCs/>
          <w:sz w:val="24"/>
          <w:lang w:eastAsia="zh-CN"/>
        </w:rPr>
        <w:t>D</w:t>
      </w:r>
      <w:r w:rsidRPr="000875C1">
        <w:rPr>
          <w:rFonts w:eastAsia="SimSun"/>
          <w:b/>
          <w:bCs/>
          <w:iCs/>
          <w:sz w:val="24"/>
          <w:lang w:eastAsia="zh-CN"/>
        </w:rPr>
        <w:t>部分</w:t>
      </w:r>
      <w:r w:rsidRPr="000875C1">
        <w:rPr>
          <w:rFonts w:eastAsia="SimSun"/>
          <w:b/>
          <w:bCs/>
          <w:iCs/>
          <w:sz w:val="24"/>
          <w:lang w:eastAsia="zh-CN"/>
        </w:rPr>
        <w:t xml:space="preserve">.  </w:t>
      </w:r>
      <w:r w:rsidRPr="000875C1">
        <w:rPr>
          <w:rFonts w:eastAsia="SimSun"/>
          <w:b/>
          <w:bCs/>
          <w:iCs/>
          <w:sz w:val="24"/>
          <w:lang w:eastAsia="zh-CN"/>
        </w:rPr>
        <w:t>与《</w:t>
      </w:r>
      <w:r w:rsidRPr="000875C1">
        <w:rPr>
          <w:rFonts w:eastAsia="SimSun"/>
          <w:b/>
          <w:bCs/>
          <w:iCs/>
          <w:sz w:val="24"/>
          <w:lang w:eastAsia="zh-CN"/>
        </w:rPr>
        <w:t>2030</w:t>
      </w:r>
      <w:r w:rsidRPr="000875C1">
        <w:rPr>
          <w:rFonts w:eastAsia="SimSun"/>
          <w:b/>
          <w:bCs/>
          <w:iCs/>
          <w:sz w:val="24"/>
          <w:lang w:eastAsia="zh-CN"/>
        </w:rPr>
        <w:t>年可持续发展议程》的关系</w:t>
      </w:r>
      <w:bookmarkEnd w:id="9"/>
    </w:p>
    <w:p w14:paraId="2EDAFBBD"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z w:val="24"/>
          <w:szCs w:val="22"/>
          <w:lang w:val="en-US" w:eastAsia="zh-CN"/>
        </w:rPr>
        <w:t>《昆明</w:t>
      </w:r>
      <w:r w:rsidRPr="000875C1">
        <w:rPr>
          <w:rFonts w:eastAsia="SimSun"/>
          <w:sz w:val="24"/>
          <w:szCs w:val="22"/>
          <w:lang w:val="en-US" w:eastAsia="zh-CN"/>
        </w:rPr>
        <w:t>-</w:t>
      </w:r>
      <w:r w:rsidRPr="000875C1">
        <w:rPr>
          <w:rFonts w:eastAsia="SimSun"/>
          <w:sz w:val="24"/>
          <w:szCs w:val="22"/>
          <w:lang w:val="en-US" w:eastAsia="zh-CN"/>
        </w:rPr>
        <w:t>蒙特利尔全球生物多样性框架》</w:t>
      </w:r>
      <w:r w:rsidRPr="000875C1">
        <w:rPr>
          <w:rFonts w:eastAsia="SimSun"/>
          <w:snapToGrid w:val="0"/>
          <w:sz w:val="24"/>
          <w:lang w:eastAsia="zh-CN"/>
        </w:rPr>
        <w:t>有助于实现《</w:t>
      </w:r>
      <w:r w:rsidRPr="000875C1">
        <w:rPr>
          <w:rFonts w:eastAsia="SimSun"/>
          <w:snapToGrid w:val="0"/>
          <w:sz w:val="24"/>
          <w:lang w:eastAsia="zh-CN"/>
        </w:rPr>
        <w:t>2030</w:t>
      </w:r>
      <w:r w:rsidRPr="000875C1">
        <w:rPr>
          <w:rFonts w:eastAsia="SimSun"/>
          <w:snapToGrid w:val="0"/>
          <w:sz w:val="24"/>
          <w:lang w:eastAsia="zh-CN"/>
        </w:rPr>
        <w:t>年可持续发展议程》。与此同时，必须在可持续发展目标和可持续发展的所有三个维度（环境、社会和经济）方面取得进展，为实现</w:t>
      </w:r>
      <w:r w:rsidRPr="00C66F9B">
        <w:rPr>
          <w:rFonts w:eastAsia="SimSun"/>
          <w:sz w:val="24"/>
          <w:szCs w:val="22"/>
          <w:lang w:val="en-US" w:eastAsia="zh-CN"/>
        </w:rPr>
        <w:t>《框架》</w:t>
      </w:r>
      <w:r w:rsidRPr="000875C1">
        <w:rPr>
          <w:rFonts w:eastAsia="SimSun"/>
          <w:snapToGrid w:val="0"/>
          <w:sz w:val="24"/>
          <w:lang w:eastAsia="zh-CN"/>
        </w:rPr>
        <w:t>的各项长期目标和行动目标创造必要条件。《框架》将把生物多样性、生物多样性的保护、生物多样性组成部分的可持续利用以及公正公平地分享利用遗传资源所产生的惠益放在可持续发展议程的核心，同时认识到生物多样性和文化多样性之间的重要联系。</w:t>
      </w:r>
    </w:p>
    <w:p w14:paraId="21F842ED" w14:textId="77777777" w:rsidR="002350F8" w:rsidRPr="000875C1" w:rsidRDefault="002350F8" w:rsidP="00FD20B3">
      <w:pPr>
        <w:shd w:val="clear" w:color="auto" w:fill="FFFFFF"/>
        <w:spacing w:before="120" w:line="240" w:lineRule="atLeast"/>
        <w:jc w:val="center"/>
        <w:rPr>
          <w:rFonts w:eastAsia="SimSun"/>
          <w:b/>
          <w:snapToGrid w:val="0"/>
          <w:sz w:val="24"/>
          <w:lang w:eastAsia="zh-CN"/>
        </w:rPr>
      </w:pPr>
      <w:r w:rsidRPr="000875C1">
        <w:rPr>
          <w:rFonts w:eastAsia="SimSun"/>
          <w:b/>
          <w:snapToGrid w:val="0"/>
          <w:sz w:val="24"/>
          <w:lang w:eastAsia="zh-CN"/>
        </w:rPr>
        <w:t>E</w:t>
      </w:r>
      <w:r w:rsidRPr="000875C1">
        <w:rPr>
          <w:rFonts w:eastAsia="SimSun"/>
          <w:b/>
          <w:snapToGrid w:val="0"/>
          <w:sz w:val="24"/>
          <w:lang w:eastAsia="zh-CN"/>
        </w:rPr>
        <w:t>部分</w:t>
      </w:r>
      <w:r w:rsidRPr="000875C1">
        <w:rPr>
          <w:rFonts w:eastAsia="SimSun"/>
          <w:b/>
          <w:snapToGrid w:val="0"/>
          <w:sz w:val="24"/>
          <w:lang w:eastAsia="zh-CN"/>
        </w:rPr>
        <w:t xml:space="preserve">.  </w:t>
      </w:r>
      <w:r w:rsidRPr="000875C1">
        <w:rPr>
          <w:rFonts w:eastAsia="SimSun"/>
          <w:b/>
          <w:snapToGrid w:val="0"/>
          <w:sz w:val="24"/>
          <w:lang w:eastAsia="zh-CN"/>
        </w:rPr>
        <w:t>变革理论</w:t>
      </w:r>
    </w:p>
    <w:p w14:paraId="4C2C3997"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z w:val="24"/>
          <w:lang w:val="en-US" w:eastAsia="zh-CN"/>
        </w:rPr>
        <w:t>《昆明</w:t>
      </w:r>
      <w:r w:rsidRPr="000875C1">
        <w:rPr>
          <w:rFonts w:eastAsia="SimSun"/>
          <w:sz w:val="24"/>
          <w:lang w:val="en-US" w:eastAsia="zh-CN"/>
        </w:rPr>
        <w:t>-</w:t>
      </w:r>
      <w:r w:rsidRPr="000875C1">
        <w:rPr>
          <w:rFonts w:eastAsia="SimSun"/>
          <w:sz w:val="24"/>
          <w:lang w:val="en-US" w:eastAsia="zh-CN"/>
        </w:rPr>
        <w:t>蒙特利尔全球生物多样性</w:t>
      </w:r>
      <w:r w:rsidRPr="000875C1">
        <w:rPr>
          <w:rFonts w:eastAsia="SimSun"/>
          <w:snapToGrid w:val="0"/>
          <w:sz w:val="24"/>
          <w:lang w:eastAsia="zh-CN"/>
        </w:rPr>
        <w:t>框架》建立在变革理论之上。变革理论确认，需要在全球、区域、国家各级采取</w:t>
      </w:r>
      <w:r w:rsidRPr="00C66F9B">
        <w:rPr>
          <w:rFonts w:eastAsia="SimSun"/>
          <w:sz w:val="24"/>
          <w:szCs w:val="22"/>
          <w:lang w:val="en-US" w:eastAsia="zh-CN"/>
        </w:rPr>
        <w:t>紧急</w:t>
      </w:r>
      <w:r w:rsidRPr="000875C1">
        <w:rPr>
          <w:rFonts w:eastAsia="SimSun"/>
          <w:snapToGrid w:val="0"/>
          <w:sz w:val="24"/>
          <w:lang w:eastAsia="zh-CN"/>
        </w:rPr>
        <w:t>政策行动，减少和</w:t>
      </w:r>
      <w:r w:rsidRPr="000875C1">
        <w:rPr>
          <w:rFonts w:eastAsia="SimSun"/>
          <w:snapToGrid w:val="0"/>
          <w:sz w:val="24"/>
          <w:lang w:eastAsia="zh-CN"/>
        </w:rPr>
        <w:t>/</w:t>
      </w:r>
      <w:r w:rsidRPr="000875C1">
        <w:rPr>
          <w:rFonts w:eastAsia="SimSun"/>
          <w:snapToGrid w:val="0"/>
          <w:sz w:val="24"/>
          <w:lang w:eastAsia="zh-CN"/>
        </w:rPr>
        <w:t>或扭转加剧</w:t>
      </w:r>
      <w:r w:rsidRPr="000875C1">
        <w:rPr>
          <w:rFonts w:eastAsia="SimSun"/>
          <w:snapToGrid w:val="0"/>
          <w:kern w:val="22"/>
          <w:sz w:val="24"/>
          <w:lang w:eastAsia="zh-CN"/>
        </w:rPr>
        <w:t>生物多样性丧失的驱动因素，</w:t>
      </w:r>
      <w:r w:rsidRPr="000875C1">
        <w:rPr>
          <w:rFonts w:eastAsia="SimSun"/>
          <w:snapToGrid w:val="0"/>
          <w:sz w:val="24"/>
          <w:lang w:eastAsia="zh-CN"/>
        </w:rPr>
        <w:t>实现到</w:t>
      </w:r>
      <w:r w:rsidRPr="000875C1">
        <w:rPr>
          <w:rFonts w:eastAsia="SimSun"/>
          <w:snapToGrid w:val="0"/>
          <w:sz w:val="24"/>
          <w:lang w:eastAsia="zh-CN"/>
        </w:rPr>
        <w:t>2050</w:t>
      </w:r>
      <w:r w:rsidRPr="000875C1">
        <w:rPr>
          <w:rFonts w:eastAsia="SimSun"/>
          <w:snapToGrid w:val="0"/>
          <w:sz w:val="24"/>
          <w:lang w:eastAsia="zh-CN"/>
        </w:rPr>
        <w:t>年与自然和谐相处的《公约》愿景。</w:t>
      </w:r>
    </w:p>
    <w:p w14:paraId="57AA383C" w14:textId="77777777" w:rsidR="002350F8" w:rsidRPr="000875C1" w:rsidRDefault="002350F8" w:rsidP="00FD20B3">
      <w:pPr>
        <w:keepNext/>
        <w:shd w:val="clear" w:color="auto" w:fill="FFFFFF"/>
        <w:spacing w:before="120" w:after="120" w:line="240" w:lineRule="atLeast"/>
        <w:jc w:val="center"/>
        <w:outlineLvl w:val="1"/>
        <w:rPr>
          <w:rFonts w:eastAsia="SimSun"/>
          <w:b/>
          <w:bCs/>
          <w:iCs/>
          <w:sz w:val="24"/>
          <w:lang w:val="en-US" w:eastAsia="zh-CN"/>
        </w:rPr>
      </w:pPr>
      <w:bookmarkStart w:id="10" w:name="_Toc116986189"/>
      <w:r w:rsidRPr="000875C1">
        <w:rPr>
          <w:rFonts w:eastAsia="SimSun"/>
          <w:b/>
          <w:bCs/>
          <w:iCs/>
          <w:sz w:val="24"/>
          <w:lang w:val="en-US" w:eastAsia="zh-CN"/>
        </w:rPr>
        <w:t>F</w:t>
      </w:r>
      <w:r w:rsidRPr="000875C1">
        <w:rPr>
          <w:rFonts w:eastAsia="SimSun"/>
          <w:b/>
          <w:bCs/>
          <w:iCs/>
          <w:sz w:val="24"/>
          <w:lang w:val="en-US" w:eastAsia="zh-CN"/>
        </w:rPr>
        <w:t>部分</w:t>
      </w:r>
      <w:r w:rsidRPr="000875C1">
        <w:rPr>
          <w:rFonts w:eastAsia="SimSun"/>
          <w:b/>
          <w:bCs/>
          <w:iCs/>
          <w:sz w:val="24"/>
          <w:lang w:val="en-US" w:eastAsia="zh-CN"/>
        </w:rPr>
        <w:t>.  2050</w:t>
      </w:r>
      <w:r w:rsidRPr="000875C1">
        <w:rPr>
          <w:rFonts w:eastAsia="SimSun"/>
          <w:b/>
          <w:bCs/>
          <w:iCs/>
          <w:sz w:val="24"/>
          <w:lang w:val="en-US" w:eastAsia="zh-CN"/>
        </w:rPr>
        <w:t>年愿景和</w:t>
      </w:r>
      <w:r w:rsidRPr="000875C1">
        <w:rPr>
          <w:rFonts w:eastAsia="SimSun"/>
          <w:b/>
          <w:bCs/>
          <w:iCs/>
          <w:sz w:val="24"/>
          <w:lang w:val="en-US" w:eastAsia="zh-CN"/>
        </w:rPr>
        <w:t>2030</w:t>
      </w:r>
      <w:r w:rsidRPr="000875C1">
        <w:rPr>
          <w:rFonts w:eastAsia="SimSun"/>
          <w:b/>
          <w:bCs/>
          <w:iCs/>
          <w:sz w:val="24"/>
          <w:lang w:val="en-US" w:eastAsia="zh-CN"/>
        </w:rPr>
        <w:t>年使命</w:t>
      </w:r>
      <w:bookmarkEnd w:id="10"/>
    </w:p>
    <w:p w14:paraId="383C4298"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kern w:val="22"/>
          <w:sz w:val="24"/>
          <w:lang w:val="en-US" w:eastAsia="zh-CN"/>
        </w:rPr>
      </w:pPr>
      <w:r w:rsidRPr="000875C1">
        <w:rPr>
          <w:rFonts w:eastAsia="SimSun"/>
          <w:snapToGrid w:val="0"/>
          <w:sz w:val="24"/>
          <w:lang w:eastAsia="zh-CN"/>
        </w:rPr>
        <w:t>《昆明</w:t>
      </w:r>
      <w:r w:rsidRPr="000875C1">
        <w:rPr>
          <w:rFonts w:eastAsia="SimSun"/>
          <w:snapToGrid w:val="0"/>
          <w:sz w:val="24"/>
          <w:lang w:eastAsia="zh-CN"/>
        </w:rPr>
        <w:t>-</w:t>
      </w:r>
      <w:r w:rsidRPr="000875C1">
        <w:rPr>
          <w:rFonts w:eastAsia="SimSun"/>
          <w:snapToGrid w:val="0"/>
          <w:sz w:val="24"/>
          <w:lang w:eastAsia="zh-CN"/>
        </w:rPr>
        <w:t>蒙特利尔全球生物多样性</w:t>
      </w:r>
      <w:r w:rsidRPr="000875C1">
        <w:rPr>
          <w:rFonts w:eastAsia="SimSun"/>
          <w:snapToGrid w:val="0"/>
          <w:kern w:val="22"/>
          <w:sz w:val="24"/>
          <w:lang w:val="en-US" w:eastAsia="zh-CN"/>
        </w:rPr>
        <w:t>框架》的愿景是一个与自然和谐相处的世界：</w:t>
      </w:r>
      <w:r w:rsidRPr="000875C1">
        <w:rPr>
          <w:rFonts w:eastAsia="SimSun"/>
          <w:snapToGrid w:val="0"/>
          <w:kern w:val="22"/>
          <w:sz w:val="24"/>
          <w:lang w:val="en-US" w:eastAsia="zh-CN"/>
        </w:rPr>
        <w:t>“</w:t>
      </w:r>
      <w:r w:rsidRPr="000875C1">
        <w:rPr>
          <w:rFonts w:eastAsia="SimSun"/>
          <w:snapToGrid w:val="0"/>
          <w:kern w:val="22"/>
          <w:sz w:val="24"/>
          <w:lang w:val="en-US" w:eastAsia="zh-CN"/>
        </w:rPr>
        <w:t>到</w:t>
      </w:r>
      <w:r w:rsidRPr="000875C1">
        <w:rPr>
          <w:rFonts w:eastAsia="SimSun"/>
          <w:snapToGrid w:val="0"/>
          <w:kern w:val="22"/>
          <w:sz w:val="24"/>
          <w:lang w:val="en-US" w:eastAsia="zh-CN"/>
        </w:rPr>
        <w:t>2050</w:t>
      </w:r>
      <w:r w:rsidRPr="000875C1">
        <w:rPr>
          <w:rFonts w:eastAsia="SimSun"/>
          <w:snapToGrid w:val="0"/>
          <w:kern w:val="22"/>
          <w:sz w:val="24"/>
          <w:lang w:val="en-US" w:eastAsia="zh-CN"/>
        </w:rPr>
        <w:t>年，生物多样性受到重视、得到保护、恢复及合理利用，维持生态系统服务，实现一个可持续的健康的地球，所有人都能共享重要惠益</w:t>
      </w:r>
      <w:r w:rsidRPr="000875C1">
        <w:rPr>
          <w:rFonts w:eastAsia="SimSun"/>
          <w:snapToGrid w:val="0"/>
          <w:kern w:val="22"/>
          <w:sz w:val="24"/>
          <w:lang w:val="en-US" w:eastAsia="zh-CN"/>
        </w:rPr>
        <w:t>”</w:t>
      </w:r>
      <w:r w:rsidRPr="000875C1">
        <w:rPr>
          <w:rFonts w:eastAsia="SimSun"/>
          <w:snapToGrid w:val="0"/>
          <w:kern w:val="22"/>
          <w:sz w:val="24"/>
          <w:lang w:val="en-US" w:eastAsia="zh-CN"/>
        </w:rPr>
        <w:t>。</w:t>
      </w:r>
    </w:p>
    <w:p w14:paraId="7AD3912A"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kern w:val="22"/>
          <w:sz w:val="24"/>
          <w:lang w:eastAsia="zh-CN"/>
        </w:rPr>
      </w:pPr>
      <w:r w:rsidRPr="000875C1">
        <w:rPr>
          <w:rFonts w:eastAsia="SimSun"/>
          <w:snapToGrid w:val="0"/>
          <w:kern w:val="22"/>
          <w:sz w:val="24"/>
          <w:lang w:val="en-US" w:eastAsia="zh-CN"/>
        </w:rPr>
        <w:t>为了实现</w:t>
      </w:r>
      <w:r w:rsidRPr="000875C1">
        <w:rPr>
          <w:rFonts w:eastAsia="SimSun"/>
          <w:snapToGrid w:val="0"/>
          <w:kern w:val="22"/>
          <w:sz w:val="24"/>
          <w:lang w:val="en-US" w:eastAsia="zh-CN"/>
        </w:rPr>
        <w:t>2050</w:t>
      </w:r>
      <w:r w:rsidRPr="000875C1">
        <w:rPr>
          <w:rFonts w:eastAsia="SimSun"/>
          <w:snapToGrid w:val="0"/>
          <w:kern w:val="22"/>
          <w:sz w:val="24"/>
          <w:lang w:val="en-US" w:eastAsia="zh-CN"/>
        </w:rPr>
        <w:t>年愿景，《框架》到</w:t>
      </w:r>
      <w:r w:rsidRPr="000875C1">
        <w:rPr>
          <w:rFonts w:eastAsia="SimSun"/>
          <w:snapToGrid w:val="0"/>
          <w:kern w:val="22"/>
          <w:sz w:val="24"/>
          <w:lang w:val="en-US" w:eastAsia="zh-CN"/>
        </w:rPr>
        <w:t>2030</w:t>
      </w:r>
      <w:r w:rsidRPr="000875C1">
        <w:rPr>
          <w:rFonts w:eastAsia="SimSun"/>
          <w:snapToGrid w:val="0"/>
          <w:kern w:val="22"/>
          <w:sz w:val="24"/>
          <w:lang w:val="en-US" w:eastAsia="zh-CN"/>
        </w:rPr>
        <w:t>年的使命是：</w:t>
      </w:r>
    </w:p>
    <w:p w14:paraId="2174F132" w14:textId="77777777" w:rsidR="002350F8" w:rsidRPr="000875C1" w:rsidRDefault="002350F8" w:rsidP="00FD20B3">
      <w:pPr>
        <w:suppressLineNumbers/>
        <w:shd w:val="clear" w:color="auto" w:fill="FFFFFF"/>
        <w:suppressAutoHyphens/>
        <w:spacing w:before="120" w:after="120" w:line="240" w:lineRule="atLeast"/>
        <w:ind w:left="490"/>
        <w:rPr>
          <w:rFonts w:eastAsia="SimSun"/>
          <w:sz w:val="24"/>
          <w:lang w:val="en-US" w:eastAsia="zh-CN"/>
        </w:rPr>
      </w:pPr>
      <w:r w:rsidRPr="000875C1">
        <w:rPr>
          <w:rFonts w:eastAsia="SimSun"/>
          <w:sz w:val="24"/>
          <w:lang w:val="en-US" w:eastAsia="zh-CN"/>
        </w:rPr>
        <w:t>采取紧急行动停止和扭转生物多样性的丧失，</w:t>
      </w:r>
      <w:bookmarkStart w:id="11" w:name="_Hlk117169560"/>
      <w:r w:rsidRPr="000875C1">
        <w:rPr>
          <w:rFonts w:eastAsia="SimSun"/>
          <w:sz w:val="24"/>
          <w:lang w:val="en-US" w:eastAsia="zh-CN"/>
        </w:rPr>
        <w:t>使自然走上恢复之路，</w:t>
      </w:r>
      <w:bookmarkEnd w:id="11"/>
      <w:r w:rsidRPr="000875C1">
        <w:rPr>
          <w:rFonts w:eastAsia="SimSun"/>
          <w:sz w:val="24"/>
          <w:lang w:val="en-US" w:eastAsia="zh-CN"/>
        </w:rPr>
        <w:t>造福人民和地球，为此保护和可持续利用生物多样性，确保公正公平地分享利用遗传资源所产生的惠益，同时提供必要的执行手段。</w:t>
      </w:r>
    </w:p>
    <w:p w14:paraId="1E55C53C" w14:textId="77777777" w:rsidR="002350F8" w:rsidRPr="000875C1" w:rsidRDefault="002350F8" w:rsidP="00FD20B3">
      <w:pPr>
        <w:keepNext/>
        <w:spacing w:before="120" w:after="120"/>
        <w:jc w:val="center"/>
        <w:rPr>
          <w:rFonts w:eastAsia="SimSun"/>
          <w:b/>
          <w:bCs/>
          <w:sz w:val="24"/>
          <w:lang w:eastAsia="zh-CN"/>
        </w:rPr>
      </w:pPr>
      <w:r w:rsidRPr="000875C1">
        <w:rPr>
          <w:rFonts w:eastAsia="SimSun"/>
          <w:b/>
          <w:bCs/>
          <w:snapToGrid w:val="0"/>
          <w:kern w:val="22"/>
          <w:sz w:val="24"/>
          <w:lang w:val="en-US" w:eastAsia="zh-CN"/>
        </w:rPr>
        <w:t>G</w:t>
      </w:r>
      <w:r w:rsidRPr="000875C1">
        <w:rPr>
          <w:rFonts w:eastAsia="SimSun"/>
          <w:b/>
          <w:bCs/>
          <w:snapToGrid w:val="0"/>
          <w:kern w:val="22"/>
          <w:sz w:val="24"/>
          <w:lang w:val="en-US" w:eastAsia="zh-CN"/>
        </w:rPr>
        <w:t>部分</w:t>
      </w:r>
      <w:r w:rsidRPr="000875C1">
        <w:rPr>
          <w:rFonts w:eastAsia="SimSun"/>
          <w:b/>
          <w:bCs/>
          <w:snapToGrid w:val="0"/>
          <w:kern w:val="22"/>
          <w:sz w:val="24"/>
          <w:lang w:val="en-US" w:eastAsia="zh-CN"/>
        </w:rPr>
        <w:t xml:space="preserve">.  </w:t>
      </w:r>
      <w:r w:rsidRPr="000875C1">
        <w:rPr>
          <w:rFonts w:eastAsia="SimSun"/>
          <w:b/>
          <w:bCs/>
          <w:sz w:val="24"/>
          <w:lang w:eastAsia="zh-CN"/>
        </w:rPr>
        <w:t>2050</w:t>
      </w:r>
      <w:r w:rsidRPr="000875C1">
        <w:rPr>
          <w:rFonts w:eastAsia="SimSun"/>
          <w:b/>
          <w:bCs/>
          <w:sz w:val="24"/>
          <w:lang w:eastAsia="zh-CN"/>
        </w:rPr>
        <w:t>年全球长期目标</w:t>
      </w:r>
    </w:p>
    <w:p w14:paraId="5B7C5FDE"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kern w:val="22"/>
          <w:sz w:val="24"/>
          <w:lang w:val="en-US" w:eastAsia="zh-CN"/>
        </w:rPr>
      </w:pPr>
      <w:r w:rsidRPr="000875C1">
        <w:rPr>
          <w:rFonts w:eastAsia="SimSun"/>
          <w:snapToGrid w:val="0"/>
          <w:kern w:val="22"/>
          <w:sz w:val="24"/>
          <w:lang w:val="en-US" w:eastAsia="zh-CN"/>
        </w:rPr>
        <w:t>《昆明</w:t>
      </w:r>
      <w:r w:rsidRPr="000875C1">
        <w:rPr>
          <w:rFonts w:eastAsia="SimSun"/>
          <w:snapToGrid w:val="0"/>
          <w:kern w:val="22"/>
          <w:sz w:val="24"/>
          <w:lang w:val="en-US" w:eastAsia="zh-CN"/>
        </w:rPr>
        <w:t>-</w:t>
      </w:r>
      <w:r w:rsidRPr="000875C1">
        <w:rPr>
          <w:rFonts w:eastAsia="SimSun"/>
          <w:snapToGrid w:val="0"/>
          <w:kern w:val="22"/>
          <w:sz w:val="24"/>
          <w:lang w:val="en-US" w:eastAsia="zh-CN"/>
        </w:rPr>
        <w:t>蒙特利尔全球生物多样性</w:t>
      </w:r>
      <w:r w:rsidRPr="000875C1">
        <w:rPr>
          <w:rFonts w:eastAsia="SimSun"/>
          <w:snapToGrid w:val="0"/>
          <w:kern w:val="22"/>
          <w:sz w:val="24"/>
          <w:lang w:eastAsia="zh-CN"/>
        </w:rPr>
        <w:t>框架》为</w:t>
      </w:r>
      <w:r w:rsidRPr="000875C1">
        <w:rPr>
          <w:rFonts w:eastAsia="SimSun"/>
          <w:snapToGrid w:val="0"/>
          <w:kern w:val="22"/>
          <w:sz w:val="24"/>
          <w:lang w:eastAsia="zh-CN"/>
        </w:rPr>
        <w:t>2050</w:t>
      </w:r>
      <w:r w:rsidRPr="000875C1">
        <w:rPr>
          <w:rFonts w:eastAsia="SimSun"/>
          <w:snapToGrid w:val="0"/>
          <w:kern w:val="22"/>
          <w:sz w:val="24"/>
          <w:lang w:eastAsia="zh-CN"/>
        </w:rPr>
        <w:t>年确立了四个长期目标，四个目标都与</w:t>
      </w:r>
      <w:r w:rsidRPr="000875C1">
        <w:rPr>
          <w:rFonts w:eastAsia="SimSun"/>
          <w:snapToGrid w:val="0"/>
          <w:kern w:val="22"/>
          <w:sz w:val="24"/>
          <w:lang w:eastAsia="zh-CN"/>
        </w:rPr>
        <w:t>2050</w:t>
      </w:r>
      <w:r w:rsidRPr="000875C1">
        <w:rPr>
          <w:rFonts w:eastAsia="SimSun"/>
          <w:snapToGrid w:val="0"/>
          <w:kern w:val="22"/>
          <w:sz w:val="24"/>
          <w:lang w:eastAsia="zh-CN"/>
        </w:rPr>
        <w:t>年生物多样性愿景相关。</w:t>
      </w:r>
    </w:p>
    <w:p w14:paraId="4D76B604" w14:textId="77777777" w:rsidR="002350F8" w:rsidRPr="000875C1" w:rsidRDefault="002350F8" w:rsidP="00FD20B3">
      <w:pPr>
        <w:shd w:val="clear" w:color="auto" w:fill="FFFFFF"/>
        <w:spacing w:before="120" w:line="240" w:lineRule="atLeast"/>
        <w:jc w:val="center"/>
        <w:rPr>
          <w:rFonts w:eastAsia="SimSun"/>
          <w:b/>
          <w:bCs/>
          <w:sz w:val="24"/>
          <w:lang w:eastAsia="zh-CN"/>
        </w:rPr>
      </w:pPr>
      <w:r w:rsidRPr="000875C1">
        <w:rPr>
          <w:rFonts w:eastAsia="SimSun"/>
          <w:b/>
          <w:bCs/>
          <w:sz w:val="24"/>
          <w:lang w:eastAsia="zh-CN"/>
        </w:rPr>
        <w:t>长期目标</w:t>
      </w:r>
      <w:r w:rsidRPr="000875C1">
        <w:rPr>
          <w:rFonts w:eastAsia="SimSun"/>
          <w:b/>
          <w:bCs/>
          <w:sz w:val="24"/>
          <w:lang w:eastAsia="zh-CN"/>
        </w:rPr>
        <w:t>A</w:t>
      </w:r>
    </w:p>
    <w:p w14:paraId="5E31A6A5" w14:textId="77777777" w:rsidR="002350F8" w:rsidRPr="000875C1" w:rsidRDefault="002350F8" w:rsidP="00FD20B3">
      <w:pPr>
        <w:adjustRightInd w:val="0"/>
        <w:snapToGrid w:val="0"/>
        <w:spacing w:before="120" w:after="120" w:line="240" w:lineRule="atLeast"/>
        <w:rPr>
          <w:rFonts w:eastAsia="SimSun"/>
          <w:sz w:val="24"/>
          <w:lang w:eastAsia="zh-CN"/>
        </w:rPr>
      </w:pP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年，所有生态系统的完整性、连通性和复原力得到维持、增强或恢复，大幅度增加自然生态系统的面积；</w:t>
      </w:r>
    </w:p>
    <w:p w14:paraId="31D2F710" w14:textId="77777777" w:rsidR="002350F8" w:rsidRPr="000875C1" w:rsidRDefault="002350F8" w:rsidP="00FD20B3">
      <w:pPr>
        <w:adjustRightInd w:val="0"/>
        <w:snapToGrid w:val="0"/>
        <w:spacing w:before="120" w:after="120" w:line="240" w:lineRule="atLeast"/>
        <w:rPr>
          <w:rFonts w:eastAsia="SimSun"/>
          <w:sz w:val="24"/>
          <w:lang w:eastAsia="zh-CN"/>
        </w:rPr>
      </w:pPr>
      <w:r w:rsidRPr="000875C1">
        <w:rPr>
          <w:rFonts w:eastAsia="SimSun"/>
          <w:sz w:val="24"/>
          <w:lang w:eastAsia="zh-CN"/>
        </w:rPr>
        <w:lastRenderedPageBreak/>
        <w:t>已知受威胁物种的人为灭绝得到制止，到</w:t>
      </w:r>
      <w:r w:rsidRPr="000875C1">
        <w:rPr>
          <w:rFonts w:eastAsia="SimSun"/>
          <w:sz w:val="24"/>
          <w:lang w:eastAsia="zh-CN"/>
        </w:rPr>
        <w:t>2050</w:t>
      </w:r>
      <w:r w:rsidRPr="000875C1">
        <w:rPr>
          <w:rFonts w:eastAsia="SimSun"/>
          <w:sz w:val="24"/>
          <w:lang w:eastAsia="zh-CN"/>
        </w:rPr>
        <w:t>年，所有物种的灭绝率和风险减少</w:t>
      </w:r>
      <w:r w:rsidRPr="000875C1">
        <w:rPr>
          <w:rFonts w:eastAsia="SimSun"/>
          <w:sz w:val="24"/>
          <w:lang w:eastAsia="zh-CN"/>
        </w:rPr>
        <w:t>10</w:t>
      </w:r>
      <w:r w:rsidRPr="000875C1">
        <w:rPr>
          <w:rFonts w:eastAsia="SimSun"/>
          <w:sz w:val="24"/>
          <w:lang w:eastAsia="zh-CN"/>
        </w:rPr>
        <w:t>倍，本地野生物种的数量增加到健康和有复原力的水平；</w:t>
      </w:r>
    </w:p>
    <w:p w14:paraId="055CE29A" w14:textId="77777777" w:rsidR="002350F8" w:rsidRPr="000875C1" w:rsidRDefault="002350F8" w:rsidP="00FD20B3">
      <w:pPr>
        <w:adjustRightInd w:val="0"/>
        <w:snapToGrid w:val="0"/>
        <w:spacing w:before="120" w:after="120" w:line="240" w:lineRule="atLeast"/>
        <w:rPr>
          <w:rFonts w:eastAsia="SimSun"/>
          <w:sz w:val="24"/>
          <w:lang w:eastAsia="zh-CN"/>
        </w:rPr>
      </w:pPr>
      <w:r w:rsidRPr="000875C1">
        <w:rPr>
          <w:rFonts w:eastAsia="SimSun"/>
          <w:sz w:val="24"/>
          <w:lang w:eastAsia="zh-CN"/>
        </w:rPr>
        <w:t>野生和驯化物种种群内的遗传多样性得以维持，从而保护它们的适应潜力。</w:t>
      </w:r>
    </w:p>
    <w:p w14:paraId="576DF3DA" w14:textId="77777777" w:rsidR="002350F8" w:rsidRPr="000875C1" w:rsidRDefault="002350F8" w:rsidP="00FD20B3">
      <w:pPr>
        <w:adjustRightInd w:val="0"/>
        <w:snapToGrid w:val="0"/>
        <w:spacing w:before="120" w:after="120" w:line="240" w:lineRule="atLeast"/>
        <w:jc w:val="center"/>
        <w:rPr>
          <w:b/>
          <w:bCs/>
          <w:sz w:val="24"/>
          <w:lang w:val="en-US" w:eastAsia="zh-CN"/>
        </w:rPr>
      </w:pPr>
      <w:r w:rsidRPr="000875C1">
        <w:rPr>
          <w:rFonts w:eastAsia="SimSun"/>
          <w:b/>
          <w:bCs/>
          <w:sz w:val="24"/>
          <w:lang w:val="en-US" w:eastAsia="zh-CN"/>
        </w:rPr>
        <w:t>长期目标</w:t>
      </w:r>
      <w:r w:rsidRPr="000875C1">
        <w:rPr>
          <w:b/>
          <w:bCs/>
          <w:sz w:val="24"/>
          <w:lang w:val="en-US" w:eastAsia="zh-CN"/>
        </w:rPr>
        <w:t xml:space="preserve"> B</w:t>
      </w:r>
    </w:p>
    <w:p w14:paraId="3030DE18" w14:textId="77777777" w:rsidR="002350F8" w:rsidRPr="000875C1" w:rsidRDefault="002350F8" w:rsidP="00FD20B3">
      <w:pPr>
        <w:adjustRightInd w:val="0"/>
        <w:snapToGrid w:val="0"/>
        <w:spacing w:before="120" w:after="12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年，生物多样性得到可持续利用和管理，</w:t>
      </w:r>
      <w:bookmarkStart w:id="12" w:name="_Hlk117414754"/>
      <w:r w:rsidRPr="000875C1">
        <w:rPr>
          <w:rFonts w:eastAsia="SimSun"/>
          <w:sz w:val="24"/>
          <w:lang w:eastAsia="zh-CN"/>
        </w:rPr>
        <w:t>自然对人类的贡献，包括生态系统功能和服务的贡献</w:t>
      </w:r>
      <w:bookmarkStart w:id="13" w:name="_Hlk117414601"/>
      <w:r w:rsidRPr="000875C1">
        <w:rPr>
          <w:rFonts w:eastAsia="SimSun"/>
          <w:sz w:val="24"/>
          <w:lang w:eastAsia="zh-CN"/>
        </w:rPr>
        <w:t>得到重视</w:t>
      </w:r>
      <w:bookmarkStart w:id="14" w:name="_Hlk117414688"/>
      <w:r w:rsidRPr="000875C1">
        <w:rPr>
          <w:rFonts w:eastAsia="SimSun"/>
          <w:sz w:val="24"/>
          <w:lang w:eastAsia="zh-CN"/>
        </w:rPr>
        <w:t>、维持和加强</w:t>
      </w:r>
      <w:bookmarkEnd w:id="13"/>
      <w:bookmarkEnd w:id="14"/>
      <w:r w:rsidRPr="000875C1">
        <w:rPr>
          <w:rFonts w:eastAsia="SimSun"/>
          <w:sz w:val="24"/>
          <w:lang w:eastAsia="zh-CN"/>
        </w:rPr>
        <w:t>，目前正在下降的生态系统</w:t>
      </w:r>
      <w:bookmarkEnd w:id="12"/>
      <w:r w:rsidRPr="000875C1">
        <w:rPr>
          <w:rFonts w:eastAsia="SimSun"/>
          <w:sz w:val="24"/>
          <w:lang w:eastAsia="zh-CN"/>
        </w:rPr>
        <w:t>得到恢复，促进实现可持续发展，造福今世后代。</w:t>
      </w:r>
    </w:p>
    <w:p w14:paraId="5DC507C6" w14:textId="77777777" w:rsidR="002350F8" w:rsidRPr="000875C1" w:rsidRDefault="002350F8" w:rsidP="00FD20B3">
      <w:pPr>
        <w:adjustRightInd w:val="0"/>
        <w:snapToGrid w:val="0"/>
        <w:spacing w:before="120" w:after="120" w:line="240" w:lineRule="atLeast"/>
        <w:jc w:val="center"/>
        <w:rPr>
          <w:rFonts w:eastAsia="SimSun"/>
          <w:b/>
          <w:bCs/>
          <w:szCs w:val="22"/>
          <w:lang w:eastAsia="zh-CN"/>
        </w:rPr>
      </w:pPr>
      <w:r w:rsidRPr="000875C1">
        <w:rPr>
          <w:rFonts w:eastAsia="SimSun"/>
          <w:b/>
          <w:bCs/>
          <w:sz w:val="24"/>
          <w:lang w:val="en-US" w:eastAsia="zh-CN"/>
        </w:rPr>
        <w:t>长期目标</w:t>
      </w:r>
      <w:r w:rsidRPr="000875C1">
        <w:rPr>
          <w:rFonts w:eastAsia="SimSun"/>
          <w:b/>
          <w:bCs/>
          <w:sz w:val="24"/>
          <w:lang w:val="en-US" w:eastAsia="zh-CN"/>
        </w:rPr>
        <w:t>C</w:t>
      </w:r>
    </w:p>
    <w:p w14:paraId="6AC81496" w14:textId="77777777" w:rsidR="002350F8" w:rsidRPr="000875C1" w:rsidRDefault="002350F8" w:rsidP="00FD20B3">
      <w:pPr>
        <w:tabs>
          <w:tab w:val="left" w:pos="2228"/>
        </w:tabs>
        <w:adjustRightInd w:val="0"/>
        <w:snapToGrid w:val="0"/>
        <w:spacing w:before="120" w:after="12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2050</w:t>
      </w:r>
      <w:r w:rsidRPr="000875C1">
        <w:rPr>
          <w:rFonts w:eastAsia="SimSun"/>
          <w:sz w:val="24"/>
          <w:lang w:eastAsia="zh-CN"/>
        </w:rPr>
        <w:t>年，根据关于获取和惠益分享的国际文书，</w:t>
      </w:r>
      <w:r>
        <w:rPr>
          <w:rFonts w:eastAsia="SimSun" w:hint="eastAsia"/>
          <w:sz w:val="24"/>
          <w:lang w:eastAsia="zh-CN"/>
        </w:rPr>
        <w:t>通过</w:t>
      </w:r>
      <w:r w:rsidRPr="000875C1">
        <w:rPr>
          <w:rFonts w:eastAsia="SimSun"/>
          <w:sz w:val="24"/>
          <w:lang w:eastAsia="zh-CN"/>
        </w:rPr>
        <w:t>利用遗传资源、遗传资源数字序列信息、与遗传资源相关的传统知识（如适用）所产生的货币和非货币惠益得到公正公平分享，包括酌情与土著人民和地方社区分享，并有大幅增加，同时确保与遗传资源相关的传统知识得到适当保护，从而促进生物多样性的保护和可持续利用。</w:t>
      </w:r>
      <w:r w:rsidRPr="000875C1">
        <w:rPr>
          <w:rFonts w:eastAsia="SimSun"/>
          <w:sz w:val="24"/>
          <w:lang w:eastAsia="zh-CN"/>
        </w:rPr>
        <w:t xml:space="preserve"> </w:t>
      </w:r>
    </w:p>
    <w:p w14:paraId="18CAC0A5" w14:textId="77777777" w:rsidR="002350F8" w:rsidRPr="000875C1" w:rsidRDefault="002350F8" w:rsidP="00EF7584">
      <w:pPr>
        <w:adjustRightInd w:val="0"/>
        <w:snapToGrid w:val="0"/>
        <w:spacing w:before="120" w:after="120" w:line="240" w:lineRule="atLeast"/>
        <w:jc w:val="center"/>
        <w:rPr>
          <w:rFonts w:eastAsia="SimSun"/>
          <w:b/>
          <w:bCs/>
          <w:iCs/>
          <w:sz w:val="24"/>
          <w:lang w:eastAsia="zh-CN"/>
        </w:rPr>
      </w:pPr>
      <w:r w:rsidRPr="000875C1">
        <w:rPr>
          <w:rFonts w:eastAsia="SimSun"/>
          <w:b/>
          <w:bCs/>
          <w:iCs/>
          <w:sz w:val="24"/>
          <w:lang w:eastAsia="zh-CN"/>
        </w:rPr>
        <w:t>长期目标</w:t>
      </w:r>
      <w:r w:rsidRPr="000875C1">
        <w:rPr>
          <w:rFonts w:eastAsia="SimSun"/>
          <w:b/>
          <w:bCs/>
          <w:iCs/>
          <w:sz w:val="24"/>
          <w:lang w:eastAsia="zh-CN"/>
        </w:rPr>
        <w:t>D</w:t>
      </w:r>
    </w:p>
    <w:p w14:paraId="354D410D" w14:textId="77777777" w:rsidR="002350F8" w:rsidRPr="000875C1" w:rsidRDefault="002350F8" w:rsidP="00EF7584">
      <w:pPr>
        <w:snapToGrid w:val="0"/>
        <w:spacing w:before="120" w:after="120" w:line="240" w:lineRule="atLeast"/>
        <w:rPr>
          <w:rFonts w:eastAsia="SimSun"/>
          <w:bCs/>
          <w:iCs/>
          <w:sz w:val="24"/>
          <w:lang w:eastAsia="zh-CN"/>
        </w:rPr>
      </w:pPr>
      <w:r w:rsidRPr="000875C1">
        <w:rPr>
          <w:rFonts w:eastAsia="SimSun"/>
          <w:bCs/>
          <w:iCs/>
          <w:sz w:val="24"/>
          <w:lang w:eastAsia="zh-CN"/>
        </w:rPr>
        <w:t>全面执行《昆明</w:t>
      </w:r>
      <w:r w:rsidRPr="000875C1">
        <w:rPr>
          <w:rFonts w:eastAsia="SimSun"/>
          <w:bCs/>
          <w:iCs/>
          <w:sz w:val="24"/>
          <w:lang w:eastAsia="zh-CN"/>
        </w:rPr>
        <w:t>-</w:t>
      </w:r>
      <w:r w:rsidRPr="000875C1">
        <w:rPr>
          <w:rFonts w:eastAsia="SimSun"/>
          <w:bCs/>
          <w:iCs/>
          <w:sz w:val="24"/>
          <w:lang w:eastAsia="zh-CN"/>
        </w:rPr>
        <w:t>蒙特利尔全球生物多样性框架》所需的充分执行手段，包括财政资源、能力建设、科技合作、获取和转让技术得到保障并公平提供给所有缔约方，尤其是发展中国家，特别是最不发达国家和小岛屿发展中国家以及经济转型国家，逐步缩小每年</w:t>
      </w:r>
      <w:r w:rsidRPr="000875C1">
        <w:rPr>
          <w:rFonts w:eastAsia="SimSun"/>
          <w:bCs/>
          <w:iCs/>
          <w:sz w:val="24"/>
          <w:lang w:eastAsia="zh-CN"/>
        </w:rPr>
        <w:t>7000</w:t>
      </w:r>
      <w:r w:rsidRPr="000875C1">
        <w:rPr>
          <w:rFonts w:eastAsia="SimSun"/>
          <w:bCs/>
          <w:iCs/>
          <w:sz w:val="24"/>
          <w:lang w:eastAsia="zh-CN"/>
        </w:rPr>
        <w:t>亿美元的生物多样性资金缺口，并使资金流动与《昆明</w:t>
      </w:r>
      <w:r w:rsidRPr="000875C1">
        <w:rPr>
          <w:rFonts w:eastAsia="SimSun"/>
          <w:bCs/>
          <w:iCs/>
          <w:sz w:val="24"/>
          <w:lang w:eastAsia="zh-CN"/>
        </w:rPr>
        <w:t>-</w:t>
      </w:r>
      <w:r w:rsidRPr="000875C1">
        <w:rPr>
          <w:rFonts w:eastAsia="SimSun"/>
          <w:bCs/>
          <w:iCs/>
          <w:sz w:val="24"/>
          <w:lang w:eastAsia="zh-CN"/>
        </w:rPr>
        <w:t>蒙特利尔全球生物多样性框架》和</w:t>
      </w:r>
      <w:r w:rsidRPr="000875C1">
        <w:rPr>
          <w:rFonts w:eastAsia="SimSun"/>
          <w:bCs/>
          <w:iCs/>
          <w:sz w:val="24"/>
          <w:lang w:eastAsia="zh-CN"/>
        </w:rPr>
        <w:t>2050</w:t>
      </w:r>
      <w:r w:rsidRPr="000875C1">
        <w:rPr>
          <w:rFonts w:eastAsia="SimSun"/>
          <w:bCs/>
          <w:iCs/>
          <w:sz w:val="24"/>
          <w:lang w:eastAsia="zh-CN"/>
        </w:rPr>
        <w:t>年生物多样性愿景保持一致。</w:t>
      </w:r>
      <w:r w:rsidRPr="000875C1">
        <w:rPr>
          <w:rFonts w:eastAsia="SimSun"/>
          <w:bCs/>
          <w:iCs/>
          <w:sz w:val="24"/>
          <w:lang w:eastAsia="zh-CN"/>
        </w:rPr>
        <w:t xml:space="preserve"> </w:t>
      </w:r>
    </w:p>
    <w:p w14:paraId="6FC551A8" w14:textId="77777777" w:rsidR="002350F8" w:rsidRPr="008A575F" w:rsidRDefault="002350F8" w:rsidP="00FD20B3">
      <w:pPr>
        <w:spacing w:before="240" w:after="120"/>
        <w:jc w:val="center"/>
        <w:rPr>
          <w:rFonts w:eastAsia="SimSun"/>
          <w:b/>
          <w:bCs/>
          <w:iCs/>
          <w:sz w:val="24"/>
          <w:lang w:eastAsia="zh-CN"/>
        </w:rPr>
      </w:pPr>
      <w:r w:rsidRPr="008A575F">
        <w:rPr>
          <w:rFonts w:eastAsia="SimSun"/>
          <w:b/>
          <w:bCs/>
          <w:iCs/>
          <w:sz w:val="24"/>
          <w:lang w:eastAsia="zh-CN"/>
        </w:rPr>
        <w:t>H</w:t>
      </w:r>
      <w:r w:rsidRPr="008A575F">
        <w:rPr>
          <w:rFonts w:eastAsia="SimSun"/>
          <w:b/>
          <w:bCs/>
          <w:iCs/>
          <w:sz w:val="24"/>
          <w:lang w:eastAsia="zh-CN"/>
        </w:rPr>
        <w:t>部分</w:t>
      </w:r>
      <w:r w:rsidRPr="008A575F">
        <w:rPr>
          <w:rFonts w:eastAsia="SimSun"/>
          <w:b/>
          <w:bCs/>
          <w:iCs/>
          <w:sz w:val="24"/>
          <w:lang w:eastAsia="zh-CN"/>
        </w:rPr>
        <w:t>.  2030</w:t>
      </w:r>
      <w:r w:rsidRPr="008A575F">
        <w:rPr>
          <w:rFonts w:eastAsia="SimSun"/>
          <w:b/>
          <w:bCs/>
          <w:iCs/>
          <w:sz w:val="24"/>
          <w:lang w:eastAsia="zh-CN"/>
        </w:rPr>
        <w:t>年全球行动目标</w:t>
      </w:r>
    </w:p>
    <w:p w14:paraId="7FDA943C"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kern w:val="22"/>
          <w:szCs w:val="22"/>
          <w:lang w:eastAsia="zh-CN"/>
        </w:rPr>
      </w:pPr>
      <w:r w:rsidRPr="008A575F">
        <w:rPr>
          <w:rFonts w:eastAsia="SimSun"/>
          <w:iCs/>
          <w:sz w:val="24"/>
          <w:lang w:eastAsia="zh-CN"/>
        </w:rPr>
        <w:t>《昆明</w:t>
      </w:r>
      <w:r w:rsidRPr="008A575F">
        <w:rPr>
          <w:rFonts w:eastAsia="SimSun"/>
          <w:iCs/>
          <w:sz w:val="24"/>
          <w:lang w:eastAsia="zh-CN"/>
        </w:rPr>
        <w:t>-</w:t>
      </w:r>
      <w:r w:rsidRPr="008A575F">
        <w:rPr>
          <w:rFonts w:eastAsia="SimSun"/>
          <w:iCs/>
          <w:sz w:val="24"/>
          <w:lang w:eastAsia="zh-CN"/>
        </w:rPr>
        <w:t>蒙特利尔全球生物多样性</w:t>
      </w:r>
      <w:r w:rsidRPr="008A575F">
        <w:rPr>
          <w:rFonts w:eastAsia="SimSun"/>
          <w:snapToGrid w:val="0"/>
          <w:kern w:val="22"/>
          <w:sz w:val="24"/>
          <w:lang w:eastAsia="zh-CN"/>
        </w:rPr>
        <w:t>框架》为从现在到</w:t>
      </w:r>
      <w:r w:rsidRPr="008A575F">
        <w:rPr>
          <w:rFonts w:eastAsia="SimSun"/>
          <w:snapToGrid w:val="0"/>
          <w:kern w:val="22"/>
          <w:sz w:val="24"/>
          <w:lang w:eastAsia="zh-CN"/>
        </w:rPr>
        <w:t>2030</w:t>
      </w:r>
      <w:r w:rsidRPr="008A575F">
        <w:rPr>
          <w:rFonts w:eastAsia="SimSun"/>
          <w:snapToGrid w:val="0"/>
          <w:kern w:val="22"/>
          <w:sz w:val="24"/>
          <w:lang w:eastAsia="zh-CN"/>
        </w:rPr>
        <w:t>年的</w:t>
      </w:r>
      <w:r w:rsidRPr="008A575F">
        <w:rPr>
          <w:rFonts w:eastAsia="SimSun"/>
          <w:snapToGrid w:val="0"/>
          <w:kern w:val="22"/>
          <w:sz w:val="24"/>
          <w:lang w:eastAsia="zh-CN"/>
        </w:rPr>
        <w:t>10</w:t>
      </w:r>
      <w:r w:rsidRPr="008A575F">
        <w:rPr>
          <w:rFonts w:eastAsia="SimSun"/>
          <w:snapToGrid w:val="0"/>
          <w:kern w:val="22"/>
          <w:sz w:val="24"/>
          <w:lang w:eastAsia="zh-CN"/>
        </w:rPr>
        <w:t>年中采取紧急行动规定了</w:t>
      </w:r>
      <w:r w:rsidRPr="008A575F">
        <w:rPr>
          <w:rFonts w:eastAsia="SimSun"/>
          <w:snapToGrid w:val="0"/>
          <w:kern w:val="22"/>
          <w:sz w:val="24"/>
          <w:lang w:eastAsia="zh-CN"/>
        </w:rPr>
        <w:t>23</w:t>
      </w:r>
      <w:r w:rsidRPr="008A575F">
        <w:rPr>
          <w:rFonts w:eastAsia="SimSun"/>
          <w:snapToGrid w:val="0"/>
          <w:kern w:val="22"/>
          <w:sz w:val="24"/>
          <w:lang w:eastAsia="zh-CN"/>
        </w:rPr>
        <w:t>个以行动为</w:t>
      </w:r>
      <w:r w:rsidRPr="00C66F9B">
        <w:rPr>
          <w:rFonts w:eastAsia="SimSun"/>
          <w:snapToGrid w:val="0"/>
          <w:kern w:val="22"/>
          <w:sz w:val="24"/>
          <w:lang w:val="en-US" w:eastAsia="zh-CN"/>
        </w:rPr>
        <w:t>导向</w:t>
      </w:r>
      <w:r w:rsidRPr="008A575F">
        <w:rPr>
          <w:rFonts w:eastAsia="SimSun"/>
          <w:snapToGrid w:val="0"/>
          <w:kern w:val="22"/>
          <w:sz w:val="24"/>
          <w:lang w:eastAsia="zh-CN"/>
        </w:rPr>
        <w:t>的全球目标。每个行动目标中规定的行动必须立即启动，到</w:t>
      </w:r>
      <w:r w:rsidRPr="008A575F">
        <w:rPr>
          <w:rFonts w:eastAsia="SimSun"/>
          <w:snapToGrid w:val="0"/>
          <w:kern w:val="22"/>
          <w:sz w:val="24"/>
          <w:lang w:eastAsia="zh-CN"/>
        </w:rPr>
        <w:t>2030</w:t>
      </w:r>
      <w:r w:rsidRPr="008A575F">
        <w:rPr>
          <w:rFonts w:eastAsia="SimSun"/>
          <w:snapToGrid w:val="0"/>
          <w:kern w:val="22"/>
          <w:sz w:val="24"/>
          <w:lang w:eastAsia="zh-CN"/>
        </w:rPr>
        <w:t>年完成。这些行动的总成果将使我们能够实现以成果为导向的</w:t>
      </w:r>
      <w:r w:rsidRPr="008A575F">
        <w:rPr>
          <w:rFonts w:eastAsia="SimSun"/>
          <w:snapToGrid w:val="0"/>
          <w:kern w:val="22"/>
          <w:sz w:val="24"/>
          <w:lang w:eastAsia="zh-CN"/>
        </w:rPr>
        <w:t>2050</w:t>
      </w:r>
      <w:r w:rsidRPr="008A575F">
        <w:rPr>
          <w:rFonts w:eastAsia="SimSun"/>
          <w:snapToGrid w:val="0"/>
          <w:kern w:val="22"/>
          <w:sz w:val="24"/>
          <w:lang w:eastAsia="zh-CN"/>
        </w:rPr>
        <w:t>年长期目标。为达到这些行动目标而采取的行动应与《生物多样性公约》及其议定书和其他相关国际义务协调一致，同时考虑到各国的国情、优先事项和社会经济条件。</w:t>
      </w:r>
      <w:r w:rsidRPr="008A575F">
        <w:rPr>
          <w:rFonts w:eastAsia="SimSun"/>
          <w:snapToGrid w:val="0"/>
          <w:kern w:val="22"/>
          <w:szCs w:val="22"/>
          <w:lang w:eastAsia="zh-CN"/>
        </w:rPr>
        <w:t xml:space="preserve"> </w:t>
      </w:r>
    </w:p>
    <w:p w14:paraId="73D55862" w14:textId="77777777" w:rsidR="002350F8" w:rsidRPr="000875C1" w:rsidRDefault="002350F8" w:rsidP="00FD20B3">
      <w:pPr>
        <w:adjustRightInd w:val="0"/>
        <w:snapToGrid w:val="0"/>
        <w:spacing w:before="120" w:after="120" w:line="240" w:lineRule="atLeast"/>
        <w:ind w:left="720"/>
        <w:contextualSpacing/>
        <w:jc w:val="center"/>
        <w:rPr>
          <w:rFonts w:eastAsia="KaiTi"/>
          <w:bCs/>
          <w:kern w:val="22"/>
          <w:sz w:val="24"/>
          <w:lang w:eastAsia="zh-CN"/>
        </w:rPr>
      </w:pPr>
    </w:p>
    <w:p w14:paraId="5AACAA20" w14:textId="77777777" w:rsidR="002350F8" w:rsidRPr="000875C1" w:rsidRDefault="002350F8" w:rsidP="00BF039C">
      <w:pPr>
        <w:adjustRightInd w:val="0"/>
        <w:snapToGrid w:val="0"/>
        <w:spacing w:before="240" w:after="120" w:line="240" w:lineRule="atLeast"/>
        <w:ind w:left="720"/>
        <w:contextualSpacing/>
        <w:jc w:val="center"/>
        <w:rPr>
          <w:rFonts w:eastAsia="KaiTi"/>
          <w:bCs/>
          <w:sz w:val="24"/>
          <w:lang w:val="en-US" w:eastAsia="zh-CN"/>
        </w:rPr>
      </w:pPr>
      <w:r w:rsidRPr="000875C1">
        <w:rPr>
          <w:rFonts w:eastAsia="KaiTi"/>
          <w:bCs/>
          <w:kern w:val="22"/>
          <w:sz w:val="24"/>
          <w:lang w:eastAsia="zh-CN"/>
        </w:rPr>
        <w:t>1.</w:t>
      </w:r>
      <w:r w:rsidRPr="000875C1">
        <w:rPr>
          <w:rFonts w:eastAsia="KaiTi"/>
          <w:bCs/>
          <w:sz w:val="24"/>
          <w:lang w:val="en-US" w:eastAsia="zh-CN"/>
        </w:rPr>
        <w:t xml:space="preserve"> </w:t>
      </w:r>
      <w:r w:rsidRPr="000875C1">
        <w:rPr>
          <w:rFonts w:eastAsia="KaiTi"/>
          <w:bCs/>
          <w:sz w:val="24"/>
          <w:lang w:val="en-US" w:eastAsia="zh-CN"/>
        </w:rPr>
        <w:t>减少对生物多样性的威胁</w:t>
      </w:r>
    </w:p>
    <w:p w14:paraId="2D0777A6" w14:textId="77777777" w:rsidR="002350F8" w:rsidRPr="000875C1" w:rsidRDefault="002350F8" w:rsidP="00FD20B3">
      <w:pPr>
        <w:shd w:val="clear" w:color="auto" w:fill="FFFFFF"/>
        <w:tabs>
          <w:tab w:val="left" w:pos="630"/>
        </w:tabs>
        <w:spacing w:before="120" w:after="120"/>
        <w:rPr>
          <w:rFonts w:eastAsia="SimSun"/>
          <w:b/>
          <w:snapToGrid w:val="0"/>
          <w:kern w:val="22"/>
          <w:sz w:val="24"/>
          <w:lang w:val="en-US" w:eastAsia="zh-CN"/>
        </w:rPr>
      </w:pPr>
      <w:r w:rsidRPr="000875C1">
        <w:rPr>
          <w:rFonts w:eastAsia="SimSun"/>
          <w:b/>
          <w:snapToGrid w:val="0"/>
          <w:kern w:val="22"/>
          <w:sz w:val="24"/>
          <w:lang w:val="en-US" w:eastAsia="zh-CN"/>
        </w:rPr>
        <w:t>行动目标</w:t>
      </w:r>
      <w:r w:rsidRPr="000875C1">
        <w:rPr>
          <w:rFonts w:eastAsia="SimSun"/>
          <w:b/>
          <w:snapToGrid w:val="0"/>
          <w:kern w:val="22"/>
          <w:sz w:val="24"/>
          <w:lang w:val="en-US" w:eastAsia="zh-CN"/>
        </w:rPr>
        <w:t>1</w:t>
      </w:r>
    </w:p>
    <w:p w14:paraId="1285F5F9" w14:textId="77777777" w:rsidR="002350F8" w:rsidRPr="000875C1" w:rsidRDefault="002350F8" w:rsidP="00FD20B3">
      <w:pPr>
        <w:shd w:val="clear" w:color="auto" w:fill="FFFFFF"/>
        <w:tabs>
          <w:tab w:val="left" w:pos="630"/>
        </w:tabs>
        <w:spacing w:before="120" w:after="120"/>
        <w:rPr>
          <w:rFonts w:eastAsia="SimSun"/>
          <w:snapToGrid w:val="0"/>
          <w:sz w:val="24"/>
          <w:szCs w:val="18"/>
          <w:lang w:val="en-US" w:eastAsia="zh-CN"/>
        </w:rPr>
      </w:pPr>
      <w:r w:rsidRPr="000875C1">
        <w:rPr>
          <w:rFonts w:eastAsia="SimSun"/>
          <w:snapToGrid w:val="0"/>
          <w:sz w:val="24"/>
          <w:szCs w:val="18"/>
          <w:lang w:val="en-US" w:eastAsia="zh-CN"/>
        </w:rPr>
        <w:t>确保所有区域处于解决土地和海洋利用变化的参与性、综合性、涵盖生物多样性的空间规划和</w:t>
      </w:r>
      <w:r w:rsidRPr="000875C1">
        <w:rPr>
          <w:rFonts w:eastAsia="SimSun"/>
          <w:snapToGrid w:val="0"/>
          <w:sz w:val="24"/>
          <w:szCs w:val="18"/>
          <w:lang w:val="en-US" w:eastAsia="zh-CN"/>
        </w:rPr>
        <w:t>/</w:t>
      </w:r>
      <w:r w:rsidRPr="000875C1">
        <w:rPr>
          <w:rFonts w:eastAsia="SimSun"/>
          <w:snapToGrid w:val="0"/>
          <w:sz w:val="24"/>
          <w:szCs w:val="18"/>
          <w:lang w:val="en-US" w:eastAsia="zh-CN"/>
        </w:rPr>
        <w:t>或其他有效管理进程之下，到</w:t>
      </w:r>
      <w:r w:rsidRPr="000875C1">
        <w:rPr>
          <w:rFonts w:eastAsia="SimSun"/>
          <w:snapToGrid w:val="0"/>
          <w:sz w:val="24"/>
          <w:szCs w:val="18"/>
          <w:lang w:val="en-US" w:eastAsia="zh-CN"/>
        </w:rPr>
        <w:t>2030</w:t>
      </w:r>
      <w:r w:rsidRPr="000875C1">
        <w:rPr>
          <w:rFonts w:eastAsia="SimSun"/>
          <w:snapToGrid w:val="0"/>
          <w:sz w:val="24"/>
          <w:szCs w:val="18"/>
          <w:lang w:val="en-US" w:eastAsia="zh-CN"/>
        </w:rPr>
        <w:t>年使具有高度生物多样性重要性的区域包括具有高度生态完整性的生态系统的丧失接近于零，同时尊重土著人民和地方社区的权利。</w:t>
      </w:r>
    </w:p>
    <w:p w14:paraId="3839FCB1" w14:textId="77777777" w:rsidR="002350F8" w:rsidRPr="000875C1" w:rsidRDefault="002350F8" w:rsidP="00FD20B3">
      <w:pPr>
        <w:keepNext/>
        <w:suppressLineNumbers/>
        <w:tabs>
          <w:tab w:val="left" w:pos="360"/>
        </w:tabs>
        <w:suppressAutoHyphens/>
        <w:snapToGrid w:val="0"/>
        <w:spacing w:before="240" w:after="60"/>
        <w:rPr>
          <w:rFonts w:eastAsia="SimSun"/>
          <w:b/>
          <w:bCs/>
          <w:snapToGrid w:val="0"/>
          <w:color w:val="000000"/>
          <w:kern w:val="22"/>
          <w:sz w:val="24"/>
          <w:lang w:eastAsia="zh-CN"/>
        </w:rPr>
      </w:pPr>
      <w:r w:rsidRPr="000875C1">
        <w:rPr>
          <w:rFonts w:eastAsia="SimSun"/>
          <w:b/>
          <w:bCs/>
          <w:snapToGrid w:val="0"/>
          <w:color w:val="000000"/>
          <w:kern w:val="22"/>
          <w:sz w:val="24"/>
          <w:lang w:eastAsia="zh-CN"/>
        </w:rPr>
        <w:lastRenderedPageBreak/>
        <w:t>行动目标</w:t>
      </w:r>
      <w:r w:rsidRPr="000875C1">
        <w:rPr>
          <w:rFonts w:eastAsia="SimSun"/>
          <w:b/>
          <w:bCs/>
          <w:snapToGrid w:val="0"/>
          <w:color w:val="000000"/>
          <w:kern w:val="22"/>
          <w:sz w:val="24"/>
          <w:lang w:eastAsia="zh-CN"/>
        </w:rPr>
        <w:t>2</w:t>
      </w:r>
    </w:p>
    <w:p w14:paraId="239FE4B9" w14:textId="77777777" w:rsidR="002350F8" w:rsidRPr="000875C1" w:rsidRDefault="002350F8" w:rsidP="00FD20B3">
      <w:pPr>
        <w:keepNext/>
        <w:keepLines/>
        <w:snapToGrid w:val="0"/>
        <w:spacing w:before="120" w:after="120" w:line="240" w:lineRule="atLeast"/>
        <w:rPr>
          <w:rFonts w:eastAsia="SimSun"/>
          <w:snapToGrid w:val="0"/>
          <w:kern w:val="22"/>
          <w:sz w:val="24"/>
          <w:lang w:eastAsia="zh-CN"/>
        </w:rPr>
      </w:pPr>
      <w:r w:rsidRPr="000875C1">
        <w:rPr>
          <w:rFonts w:eastAsia="SimSun"/>
          <w:snapToGrid w:val="0"/>
          <w:kern w:val="22"/>
          <w:sz w:val="24"/>
          <w:lang w:eastAsia="zh-CN"/>
        </w:rPr>
        <w:t>确保到</w:t>
      </w:r>
      <w:r w:rsidRPr="000875C1">
        <w:rPr>
          <w:rFonts w:eastAsia="SimSun"/>
          <w:snapToGrid w:val="0"/>
          <w:kern w:val="22"/>
          <w:sz w:val="24"/>
          <w:lang w:eastAsia="zh-CN"/>
        </w:rPr>
        <w:t>2030</w:t>
      </w:r>
      <w:r w:rsidRPr="000875C1">
        <w:rPr>
          <w:rFonts w:eastAsia="SimSun"/>
          <w:snapToGrid w:val="0"/>
          <w:kern w:val="22"/>
          <w:sz w:val="24"/>
          <w:lang w:eastAsia="zh-CN"/>
        </w:rPr>
        <w:t>年，至少</w:t>
      </w:r>
      <w:r w:rsidRPr="000875C1">
        <w:rPr>
          <w:rFonts w:eastAsia="SimSun"/>
          <w:snapToGrid w:val="0"/>
          <w:kern w:val="22"/>
          <w:sz w:val="24"/>
          <w:lang w:eastAsia="zh-CN"/>
        </w:rPr>
        <w:t>30%</w:t>
      </w:r>
      <w:r w:rsidRPr="000875C1">
        <w:rPr>
          <w:rFonts w:eastAsia="SimSun"/>
          <w:snapToGrid w:val="0"/>
          <w:kern w:val="22"/>
          <w:sz w:val="24"/>
          <w:lang w:eastAsia="zh-CN"/>
        </w:rPr>
        <w:t>的陆地、内陆水域、海洋和沿海生态系统退化区域得到有效恢复，以增强生物多样性和生态系统功能和服务、生态完整性和连通性。</w:t>
      </w:r>
    </w:p>
    <w:p w14:paraId="48165F8E" w14:textId="77777777" w:rsidR="002350F8" w:rsidRPr="000875C1" w:rsidRDefault="002350F8" w:rsidP="00C66F9B">
      <w:pPr>
        <w:keepNext/>
        <w:jc w:val="lef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3</w:t>
      </w:r>
    </w:p>
    <w:p w14:paraId="1D5C95F7" w14:textId="77777777" w:rsidR="002350F8" w:rsidRPr="000875C1" w:rsidRDefault="002350F8" w:rsidP="00112F22">
      <w:pPr>
        <w:spacing w:before="120" w:after="200" w:line="240" w:lineRule="atLeast"/>
        <w:jc w:val="left"/>
        <w:rPr>
          <w:rFonts w:eastAsia="SimSun"/>
          <w:sz w:val="24"/>
          <w:lang w:eastAsia="zh-CN"/>
        </w:rPr>
      </w:pPr>
      <w:r w:rsidRPr="000875C1">
        <w:rPr>
          <w:rFonts w:eastAsia="SimSun"/>
          <w:sz w:val="24"/>
          <w:lang w:eastAsia="zh-CN"/>
        </w:rPr>
        <w:t>到</w:t>
      </w:r>
      <w:r w:rsidRPr="000875C1">
        <w:rPr>
          <w:rFonts w:eastAsia="SimSun"/>
          <w:sz w:val="24"/>
          <w:lang w:eastAsia="zh-CN"/>
        </w:rPr>
        <w:t>2030</w:t>
      </w:r>
      <w:r w:rsidRPr="000875C1">
        <w:rPr>
          <w:rFonts w:eastAsia="SimSun"/>
          <w:sz w:val="24"/>
          <w:lang w:eastAsia="zh-CN"/>
        </w:rPr>
        <w:t>年，确保和促使至少</w:t>
      </w:r>
      <w:r w:rsidRPr="000875C1">
        <w:rPr>
          <w:rFonts w:eastAsia="SimSun"/>
          <w:sz w:val="24"/>
          <w:lang w:eastAsia="zh-CN"/>
        </w:rPr>
        <w:t>30%</w:t>
      </w:r>
      <w:r w:rsidRPr="000875C1">
        <w:rPr>
          <w:rFonts w:eastAsia="SimSun"/>
          <w:sz w:val="24"/>
          <w:lang w:eastAsia="zh-CN"/>
        </w:rPr>
        <w:t>的陆地和内陆水域、海洋和沿海区域，特别是对生物多样性和生态系统功能和服务特别重要的区域处于具有生态代表性、连通性良好、公平治理的保护区系统和其他有效区域保护措施的有效保护和管理之下，酌情承认</w:t>
      </w:r>
      <w:r>
        <w:rPr>
          <w:rFonts w:eastAsia="SimSun" w:hint="eastAsia"/>
          <w:sz w:val="24"/>
          <w:lang w:eastAsia="zh-CN"/>
        </w:rPr>
        <w:t>土著</w:t>
      </w:r>
      <w:r w:rsidRPr="000875C1">
        <w:rPr>
          <w:rFonts w:eastAsia="SimSun"/>
          <w:sz w:val="24"/>
          <w:lang w:eastAsia="zh-CN"/>
        </w:rPr>
        <w:t>和传统领地</w:t>
      </w:r>
      <w:r>
        <w:rPr>
          <w:rFonts w:eastAsia="SimSun" w:hint="eastAsia"/>
          <w:sz w:val="24"/>
          <w:lang w:eastAsia="zh-CN"/>
        </w:rPr>
        <w:t>，使其</w:t>
      </w:r>
      <w:r w:rsidRPr="000875C1">
        <w:rPr>
          <w:rFonts w:eastAsia="SimSun"/>
          <w:sz w:val="24"/>
          <w:lang w:eastAsia="zh-CN"/>
        </w:rPr>
        <w:t>融入更广泛的陆地景观和海洋景观，同时酌情确保这些区域的可持续利用活动完全符合保护成果，承认和尊重土著人民和地方社区的权利，包括对其传统领地的权利。</w:t>
      </w:r>
    </w:p>
    <w:p w14:paraId="03F1F43C" w14:textId="77777777" w:rsidR="002350F8" w:rsidRPr="000875C1" w:rsidRDefault="002350F8" w:rsidP="00112F22">
      <w:pPr>
        <w:spacing w:before="120" w:after="200" w:line="240" w:lineRule="atLeast"/>
        <w:jc w:val="left"/>
        <w:rPr>
          <w:rFonts w:eastAsia="Malgun Gothic"/>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4</w:t>
      </w:r>
    </w:p>
    <w:p w14:paraId="74334A8E" w14:textId="27A41CE5" w:rsidR="002350F8" w:rsidRPr="000875C1" w:rsidRDefault="002350F8" w:rsidP="00FD20B3">
      <w:pPr>
        <w:keepNext/>
        <w:keepLines/>
        <w:snapToGrid w:val="0"/>
        <w:spacing w:before="120" w:after="120" w:line="240" w:lineRule="atLeast"/>
        <w:rPr>
          <w:rFonts w:eastAsia="SimSun"/>
          <w:snapToGrid w:val="0"/>
          <w:sz w:val="24"/>
          <w:lang w:eastAsia="zh-CN"/>
        </w:rPr>
      </w:pPr>
      <w:r w:rsidRPr="000875C1">
        <w:rPr>
          <w:rFonts w:eastAsia="SimSun"/>
          <w:snapToGrid w:val="0"/>
          <w:sz w:val="24"/>
          <w:lang w:eastAsia="zh-CN"/>
        </w:rPr>
        <w:t>确保采取紧急管理行动，停止人为导致的已知受威胁物种的灭绝，实现物种特别是受威胁物种的恢复和保护，大幅度降低灭绝风险，维持本地物种的种群丰度，维持和恢复本地、野生和驯化物种之间的遗传多样性，保持其适应潜力，包括为此实行就地和移地保护和可持续管理做法，并有效管理人类与野生动物的互动，减少人类与野生动物的冲突，以利</w:t>
      </w:r>
      <w:r w:rsidR="008D62CC">
        <w:rPr>
          <w:rFonts w:eastAsia="SimSun" w:hint="eastAsia"/>
          <w:snapToGrid w:val="0"/>
          <w:sz w:val="24"/>
          <w:lang w:eastAsia="zh-CN"/>
        </w:rPr>
        <w:t xml:space="preserve"> </w:t>
      </w:r>
      <w:r w:rsidRPr="000875C1">
        <w:rPr>
          <w:rFonts w:eastAsia="SimSun"/>
          <w:snapToGrid w:val="0"/>
          <w:sz w:val="24"/>
          <w:lang w:eastAsia="zh-CN"/>
        </w:rPr>
        <w:t>共处。</w:t>
      </w:r>
    </w:p>
    <w:p w14:paraId="6EC02298" w14:textId="77777777" w:rsidR="002350F8" w:rsidRPr="000875C1" w:rsidRDefault="002350F8" w:rsidP="00FD20B3">
      <w:pPr>
        <w:tabs>
          <w:tab w:val="left" w:pos="2228"/>
        </w:tabs>
        <w:rPr>
          <w:rFonts w:eastAsia="SimSun"/>
          <w:b/>
          <w:color w:val="000000"/>
          <w:sz w:val="24"/>
          <w:lang w:eastAsia="zh-CN"/>
        </w:rPr>
      </w:pPr>
      <w:r w:rsidRPr="000875C1">
        <w:rPr>
          <w:rFonts w:eastAsia="SimSun"/>
          <w:b/>
          <w:color w:val="000000"/>
          <w:sz w:val="24"/>
          <w:lang w:eastAsia="zh-CN"/>
        </w:rPr>
        <w:t>行动目标</w:t>
      </w:r>
      <w:r w:rsidRPr="000875C1">
        <w:rPr>
          <w:rFonts w:eastAsia="SimSun"/>
          <w:b/>
          <w:color w:val="000000"/>
          <w:sz w:val="24"/>
          <w:lang w:eastAsia="zh-CN"/>
        </w:rPr>
        <w:t>5</w:t>
      </w:r>
    </w:p>
    <w:p w14:paraId="5BFC088B" w14:textId="77777777" w:rsidR="002350F8" w:rsidRPr="000875C1" w:rsidRDefault="002350F8" w:rsidP="00FD20B3">
      <w:pPr>
        <w:spacing w:before="120" w:after="200" w:line="240" w:lineRule="atLeast"/>
        <w:jc w:val="left"/>
        <w:rPr>
          <w:rFonts w:eastAsia="SimSun"/>
          <w:sz w:val="24"/>
          <w:lang w:val="en-US" w:eastAsia="zh-CN"/>
        </w:rPr>
      </w:pPr>
      <w:r w:rsidRPr="000875C1">
        <w:rPr>
          <w:rFonts w:eastAsia="SimSun"/>
          <w:sz w:val="24"/>
          <w:lang w:val="en-US" w:eastAsia="zh-CN"/>
        </w:rPr>
        <w:t>确保野生物种的使用、采猎、交易是</w:t>
      </w:r>
      <w:bookmarkStart w:id="15" w:name="_Hlk117503806"/>
      <w:r w:rsidRPr="000875C1">
        <w:rPr>
          <w:rFonts w:eastAsia="SimSun"/>
          <w:sz w:val="24"/>
          <w:lang w:val="en-US" w:eastAsia="zh-CN"/>
        </w:rPr>
        <w:t>可持续的、安全的、合法的</w:t>
      </w:r>
      <w:bookmarkEnd w:id="15"/>
      <w:r w:rsidRPr="000875C1">
        <w:rPr>
          <w:rFonts w:eastAsia="SimSun"/>
          <w:sz w:val="24"/>
          <w:lang w:val="en-US" w:eastAsia="zh-CN"/>
        </w:rPr>
        <w:t>，防止过度开发，减少对非目标</w:t>
      </w:r>
      <w:bookmarkStart w:id="16" w:name="_Hlk121160526"/>
      <w:r w:rsidRPr="000875C1">
        <w:rPr>
          <w:rFonts w:eastAsia="SimSun"/>
          <w:sz w:val="24"/>
          <w:lang w:val="en-US" w:eastAsia="zh-CN"/>
        </w:rPr>
        <w:t>物种</w:t>
      </w:r>
      <w:bookmarkEnd w:id="16"/>
      <w:r w:rsidRPr="000875C1">
        <w:rPr>
          <w:rFonts w:eastAsia="SimSun"/>
          <w:sz w:val="24"/>
          <w:lang w:val="en-US" w:eastAsia="zh-CN"/>
        </w:rPr>
        <w:t>和生态系统的影响，减少病原体溢出的风险，采用生态系统方法，同时尊重和保护土著人民和地方社区的可持续习惯使用。</w:t>
      </w:r>
    </w:p>
    <w:p w14:paraId="6EE0A8EA" w14:textId="77777777" w:rsidR="002350F8" w:rsidRPr="000875C1" w:rsidRDefault="002350F8" w:rsidP="00D2711B">
      <w:pPr>
        <w:tabs>
          <w:tab w:val="left" w:pos="2228"/>
        </w:tabs>
        <w:snapToGrid w:val="0"/>
        <w:spacing w:before="120" w:after="120" w:line="240" w:lineRule="atLeast"/>
        <w:rPr>
          <w:rFonts w:eastAsia="SimSun"/>
          <w:b/>
          <w:color w:val="000000"/>
          <w:szCs w:val="22"/>
          <w:lang w:val="en-US" w:eastAsia="zh-CN"/>
        </w:rPr>
      </w:pPr>
      <w:r w:rsidRPr="000875C1">
        <w:rPr>
          <w:rFonts w:eastAsia="SimSun"/>
          <w:b/>
          <w:color w:val="000000"/>
          <w:sz w:val="24"/>
          <w:lang w:val="en-US" w:eastAsia="zh-CN"/>
        </w:rPr>
        <w:t>行动目标</w:t>
      </w:r>
      <w:r w:rsidRPr="000875C1">
        <w:rPr>
          <w:rFonts w:eastAsia="SimSun"/>
          <w:b/>
          <w:color w:val="000000"/>
          <w:sz w:val="24"/>
          <w:lang w:val="en-US" w:eastAsia="zh-CN"/>
        </w:rPr>
        <w:t>6</w:t>
      </w:r>
    </w:p>
    <w:p w14:paraId="3BBD12D8" w14:textId="77777777" w:rsidR="002350F8" w:rsidRPr="000875C1" w:rsidRDefault="002350F8" w:rsidP="00FD20B3">
      <w:pPr>
        <w:rPr>
          <w:rFonts w:eastAsia="SimSun"/>
          <w:sz w:val="24"/>
          <w:lang w:val="en-AU" w:eastAsia="zh-CN"/>
        </w:rPr>
      </w:pPr>
      <w:r w:rsidRPr="000875C1">
        <w:rPr>
          <w:rFonts w:eastAsia="SimSun"/>
          <w:sz w:val="24"/>
          <w:lang w:val="en-AU" w:eastAsia="zh-CN"/>
        </w:rPr>
        <w:t>通过确定和管理外来物种的引进途径，防止重点外来入侵物种的引进和</w:t>
      </w:r>
      <w:r w:rsidRPr="000875C1">
        <w:rPr>
          <w:rFonts w:eastAsia="SimSun"/>
          <w:color w:val="000000" w:themeColor="text1"/>
          <w:sz w:val="24"/>
          <w:lang w:val="en-AU" w:eastAsia="zh-CN"/>
        </w:rPr>
        <w:t>建群</w:t>
      </w:r>
      <w:r w:rsidRPr="000875C1">
        <w:rPr>
          <w:rFonts w:eastAsia="SimSun"/>
          <w:sz w:val="24"/>
          <w:lang w:val="en-AU" w:eastAsia="zh-CN"/>
        </w:rPr>
        <w:t>，消除、尽量降低、减少和</w:t>
      </w:r>
      <w:r w:rsidRPr="000875C1">
        <w:rPr>
          <w:rFonts w:eastAsia="SimSun"/>
          <w:sz w:val="24"/>
          <w:lang w:val="en-AU" w:eastAsia="zh-CN"/>
        </w:rPr>
        <w:t>/</w:t>
      </w:r>
      <w:r w:rsidRPr="000875C1">
        <w:rPr>
          <w:rFonts w:eastAsia="SimSun"/>
          <w:sz w:val="24"/>
          <w:lang w:val="en-AU" w:eastAsia="zh-CN"/>
        </w:rPr>
        <w:t>或减轻外来入侵物种对生物多样性和生态系统服务的影响，到</w:t>
      </w:r>
      <w:r w:rsidRPr="000875C1">
        <w:rPr>
          <w:rFonts w:eastAsia="SimSun"/>
          <w:sz w:val="24"/>
          <w:lang w:val="en-AU" w:eastAsia="zh-CN"/>
        </w:rPr>
        <w:t>2030</w:t>
      </w:r>
      <w:r w:rsidRPr="000875C1">
        <w:rPr>
          <w:rFonts w:eastAsia="SimSun"/>
          <w:sz w:val="24"/>
          <w:lang w:val="en-AU" w:eastAsia="zh-CN"/>
        </w:rPr>
        <w:t>年，将其他已知或潜在外来入侵物种的</w:t>
      </w:r>
      <w:r w:rsidRPr="000875C1">
        <w:rPr>
          <w:rFonts w:eastAsia="SimSun"/>
          <w:color w:val="000000" w:themeColor="text1"/>
          <w:sz w:val="24"/>
          <w:lang w:val="en-AU" w:eastAsia="zh-CN"/>
        </w:rPr>
        <w:t>引进和建群</w:t>
      </w:r>
      <w:r w:rsidRPr="000875C1">
        <w:rPr>
          <w:rFonts w:eastAsia="SimSun"/>
          <w:sz w:val="24"/>
          <w:lang w:val="en-AU" w:eastAsia="zh-CN"/>
        </w:rPr>
        <w:t>率至少降低</w:t>
      </w:r>
      <w:r w:rsidRPr="000875C1">
        <w:rPr>
          <w:rFonts w:eastAsia="SimSun"/>
          <w:sz w:val="24"/>
          <w:lang w:val="en-AU" w:eastAsia="zh-CN"/>
        </w:rPr>
        <w:t>50%</w:t>
      </w:r>
      <w:r w:rsidRPr="000875C1">
        <w:rPr>
          <w:rFonts w:eastAsia="SimSun"/>
          <w:sz w:val="24"/>
          <w:lang w:val="en-AU" w:eastAsia="zh-CN"/>
        </w:rPr>
        <w:t>，消除或控制外来入侵物种，特别是在岛屿等重点地带</w:t>
      </w:r>
      <w:r>
        <w:rPr>
          <w:rFonts w:eastAsia="SimSun" w:hint="eastAsia"/>
          <w:sz w:val="24"/>
          <w:lang w:val="en-AU" w:eastAsia="zh-CN"/>
        </w:rPr>
        <w:t>这样做</w:t>
      </w:r>
      <w:r w:rsidRPr="000875C1">
        <w:rPr>
          <w:rFonts w:eastAsia="SimSun"/>
          <w:sz w:val="24"/>
          <w:lang w:val="en-AU" w:eastAsia="zh-CN"/>
        </w:rPr>
        <w:t>。</w:t>
      </w:r>
      <w:r w:rsidRPr="000875C1">
        <w:rPr>
          <w:rFonts w:eastAsia="SimSun"/>
          <w:sz w:val="24"/>
          <w:lang w:val="en-AU" w:eastAsia="zh-CN"/>
        </w:rPr>
        <w:t xml:space="preserve"> </w:t>
      </w:r>
    </w:p>
    <w:p w14:paraId="5F88A96E" w14:textId="77777777" w:rsidR="002350F8" w:rsidRPr="000875C1" w:rsidRDefault="002350F8" w:rsidP="00FD20B3">
      <w:pPr>
        <w:keepNext/>
        <w:suppressLineNumbers/>
        <w:tabs>
          <w:tab w:val="left" w:pos="360"/>
        </w:tabs>
        <w:suppressAutoHyphens/>
        <w:snapToGrid w:val="0"/>
        <w:spacing w:before="240" w:after="60"/>
        <w:rPr>
          <w:rFonts w:eastAsia="SimSun"/>
          <w:b/>
          <w:bCs/>
          <w:snapToGrid w:val="0"/>
          <w:color w:val="000000"/>
          <w:kern w:val="22"/>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7</w:t>
      </w:r>
    </w:p>
    <w:p w14:paraId="18D8CD4F" w14:textId="77777777" w:rsidR="002350F8" w:rsidRPr="000875C1" w:rsidRDefault="002350F8" w:rsidP="00FD20B3">
      <w:pPr>
        <w:spacing w:before="120" w:after="200" w:line="240" w:lineRule="atLeast"/>
        <w:jc w:val="left"/>
        <w:rPr>
          <w:rFonts w:eastAsia="SimSun"/>
          <w:color w:val="000000"/>
          <w:sz w:val="24"/>
          <w:lang w:val="en-US" w:eastAsia="zh-CN"/>
        </w:rPr>
      </w:pPr>
      <w:r w:rsidRPr="000875C1">
        <w:rPr>
          <w:rFonts w:eastAsia="SimSun"/>
          <w:color w:val="000000"/>
          <w:sz w:val="24"/>
          <w:lang w:val="en-US" w:eastAsia="zh-CN"/>
        </w:rPr>
        <w:t>考虑到累积效应，到</w:t>
      </w:r>
      <w:r w:rsidRPr="000875C1">
        <w:rPr>
          <w:rFonts w:eastAsia="SimSun"/>
          <w:color w:val="000000"/>
          <w:sz w:val="24"/>
          <w:lang w:val="en-US" w:eastAsia="zh-CN"/>
        </w:rPr>
        <w:t>2030</w:t>
      </w:r>
      <w:r w:rsidRPr="000875C1">
        <w:rPr>
          <w:rFonts w:eastAsia="SimSun"/>
          <w:color w:val="000000"/>
          <w:sz w:val="24"/>
          <w:lang w:val="en-US" w:eastAsia="zh-CN"/>
        </w:rPr>
        <w:t>年将所有来源的污染风险和不利影响减少到</w:t>
      </w:r>
      <w:bookmarkStart w:id="17" w:name="_Hlk117515471"/>
      <w:r w:rsidRPr="000875C1">
        <w:rPr>
          <w:rFonts w:eastAsia="SimSun"/>
          <w:color w:val="000000"/>
          <w:sz w:val="24"/>
          <w:lang w:val="en-US" w:eastAsia="zh-CN"/>
        </w:rPr>
        <w:t>对生物多样性和生态系统功能和服务</w:t>
      </w:r>
      <w:bookmarkEnd w:id="17"/>
      <w:r w:rsidRPr="000875C1">
        <w:rPr>
          <w:rFonts w:eastAsia="SimSun"/>
          <w:color w:val="000000"/>
          <w:sz w:val="24"/>
          <w:lang w:val="en-US" w:eastAsia="zh-CN"/>
        </w:rPr>
        <w:t>无害的水平，包括：</w:t>
      </w:r>
      <w:bookmarkStart w:id="18" w:name="_Hlk117514770"/>
      <w:r w:rsidRPr="000875C1">
        <w:rPr>
          <w:rFonts w:eastAsia="SimSun"/>
          <w:color w:val="000000"/>
          <w:sz w:val="24"/>
          <w:lang w:val="en-US" w:eastAsia="zh-CN"/>
        </w:rPr>
        <w:t xml:space="preserve">(a) </w:t>
      </w:r>
      <w:r w:rsidRPr="000875C1">
        <w:rPr>
          <w:rFonts w:eastAsia="SimSun"/>
          <w:color w:val="000000"/>
          <w:sz w:val="24"/>
          <w:lang w:val="en-US" w:eastAsia="zh-CN"/>
        </w:rPr>
        <w:t>把流失到环境中的过量养分</w:t>
      </w:r>
      <w:bookmarkEnd w:id="18"/>
      <w:r w:rsidRPr="000875C1">
        <w:rPr>
          <w:rFonts w:eastAsia="SimSun"/>
          <w:color w:val="000000"/>
          <w:sz w:val="24"/>
          <w:lang w:val="en-US" w:eastAsia="zh-CN"/>
        </w:rPr>
        <w:t>减少至少一半，包括提高养分循环和利用的效率；</w:t>
      </w:r>
      <w:r w:rsidRPr="000875C1">
        <w:rPr>
          <w:rFonts w:eastAsia="SimSun"/>
          <w:color w:val="000000"/>
          <w:sz w:val="24"/>
          <w:lang w:val="en-US" w:eastAsia="zh-CN"/>
        </w:rPr>
        <w:t xml:space="preserve">(b) </w:t>
      </w:r>
      <w:r w:rsidRPr="000875C1">
        <w:rPr>
          <w:rFonts w:eastAsia="SimSun"/>
          <w:color w:val="000000"/>
          <w:sz w:val="24"/>
          <w:lang w:val="en-US" w:eastAsia="zh-CN"/>
        </w:rPr>
        <w:t>总体上将有关使用</w:t>
      </w:r>
      <w:bookmarkStart w:id="19" w:name="_Hlk121163623"/>
      <w:r w:rsidRPr="000875C1">
        <w:rPr>
          <w:rFonts w:eastAsia="SimSun"/>
          <w:color w:val="000000"/>
          <w:sz w:val="24"/>
          <w:lang w:val="en-US" w:eastAsia="zh-CN"/>
        </w:rPr>
        <w:t>农药</w:t>
      </w:r>
      <w:bookmarkEnd w:id="19"/>
      <w:r w:rsidRPr="000875C1">
        <w:rPr>
          <w:rFonts w:eastAsia="SimSun"/>
          <w:color w:val="000000"/>
          <w:sz w:val="24"/>
          <w:lang w:val="en-US" w:eastAsia="zh-CN"/>
        </w:rPr>
        <w:t>和剧毒化学品的风险减少至少一半，</w:t>
      </w:r>
      <w:bookmarkStart w:id="20" w:name="_Hlk117516404"/>
      <w:r w:rsidRPr="000875C1">
        <w:rPr>
          <w:rFonts w:eastAsia="SimSun"/>
          <w:color w:val="000000"/>
          <w:sz w:val="24"/>
          <w:lang w:val="en-US" w:eastAsia="zh-CN"/>
        </w:rPr>
        <w:t>以科学为根据，考虑到粮食安全</w:t>
      </w:r>
      <w:bookmarkEnd w:id="20"/>
      <w:r w:rsidRPr="000875C1">
        <w:rPr>
          <w:rFonts w:eastAsia="SimSun"/>
          <w:color w:val="000000"/>
          <w:sz w:val="24"/>
          <w:lang w:val="en-US" w:eastAsia="zh-CN"/>
        </w:rPr>
        <w:t>和生计；</w:t>
      </w:r>
      <w:r w:rsidRPr="000875C1">
        <w:rPr>
          <w:rFonts w:eastAsia="SimSun"/>
          <w:color w:val="000000"/>
          <w:sz w:val="24"/>
          <w:lang w:val="en-US" w:eastAsia="zh-CN"/>
        </w:rPr>
        <w:t xml:space="preserve">(c) </w:t>
      </w:r>
      <w:r w:rsidRPr="000875C1">
        <w:rPr>
          <w:rFonts w:eastAsia="SimSun"/>
          <w:color w:val="000000"/>
          <w:sz w:val="24"/>
          <w:lang w:val="en-US" w:eastAsia="zh-CN"/>
        </w:rPr>
        <w:t>防止、减少和努力消除塑料污染。</w:t>
      </w:r>
    </w:p>
    <w:p w14:paraId="50491C33" w14:textId="77777777" w:rsidR="002350F8" w:rsidRPr="000875C1" w:rsidRDefault="002350F8" w:rsidP="00AC3904">
      <w:pPr>
        <w:keepNext/>
        <w:suppressLineNumbers/>
        <w:tabs>
          <w:tab w:val="left" w:pos="360"/>
        </w:tabs>
        <w:suppressAutoHyphens/>
        <w:snapToGrid w:val="0"/>
        <w:spacing w:before="120" w:after="120" w:line="240" w:lineRule="atLeast"/>
        <w:rPr>
          <w:rFonts w:eastAsia="SimSun"/>
          <w:b/>
          <w:snapToGrid w:val="0"/>
          <w:color w:val="000000"/>
          <w:kern w:val="22"/>
          <w:sz w:val="24"/>
          <w:lang w:eastAsia="zh-CN"/>
        </w:rPr>
      </w:pPr>
      <w:r w:rsidRPr="000875C1">
        <w:rPr>
          <w:rFonts w:eastAsia="SimSun"/>
          <w:b/>
          <w:snapToGrid w:val="0"/>
          <w:color w:val="000000"/>
          <w:kern w:val="22"/>
          <w:sz w:val="24"/>
          <w:lang w:eastAsia="zh-CN"/>
        </w:rPr>
        <w:t>行动目标</w:t>
      </w:r>
      <w:r w:rsidRPr="000875C1">
        <w:rPr>
          <w:rFonts w:eastAsia="SimSun"/>
          <w:b/>
          <w:snapToGrid w:val="0"/>
          <w:color w:val="000000"/>
          <w:kern w:val="22"/>
          <w:sz w:val="24"/>
          <w:lang w:eastAsia="zh-CN"/>
        </w:rPr>
        <w:t>8</w:t>
      </w:r>
    </w:p>
    <w:p w14:paraId="1FCBBBD4" w14:textId="77777777" w:rsidR="002350F8" w:rsidRPr="000875C1" w:rsidRDefault="002350F8" w:rsidP="00BF039C">
      <w:pPr>
        <w:spacing w:before="60"/>
        <w:rPr>
          <w:rFonts w:eastAsia="SimSun"/>
          <w:szCs w:val="22"/>
          <w:lang w:eastAsia="zh-CN"/>
        </w:rPr>
      </w:pPr>
      <w:r w:rsidRPr="000875C1">
        <w:rPr>
          <w:rFonts w:eastAsia="SimSun"/>
          <w:sz w:val="24"/>
          <w:lang w:val="en-US" w:eastAsia="zh-CN"/>
        </w:rPr>
        <w:t>通过缓解、适应和减少灾害风险行动，包括通过基于自然的解决方案和</w:t>
      </w:r>
      <w:r w:rsidRPr="000875C1">
        <w:rPr>
          <w:rFonts w:eastAsia="SimSun"/>
          <w:sz w:val="24"/>
          <w:lang w:val="en-US" w:eastAsia="zh-CN"/>
        </w:rPr>
        <w:t>/</w:t>
      </w:r>
      <w:r w:rsidRPr="000875C1">
        <w:rPr>
          <w:rFonts w:eastAsia="SimSun"/>
          <w:sz w:val="24"/>
          <w:lang w:val="en-US" w:eastAsia="zh-CN"/>
        </w:rPr>
        <w:t>或基于生态系统的方法，最大限度地减少气候变化和海洋酸化对生物多样性的影响，提高其复原力，同时减少气候行动对生物多样性的不利影响并促进积极影响。</w:t>
      </w:r>
      <w:r w:rsidRPr="000875C1">
        <w:rPr>
          <w:rFonts w:eastAsia="SimSun"/>
          <w:szCs w:val="22"/>
          <w:lang w:eastAsia="zh-CN"/>
        </w:rPr>
        <w:t xml:space="preserve"> </w:t>
      </w:r>
    </w:p>
    <w:p w14:paraId="65F16BAF" w14:textId="77777777" w:rsidR="002350F8" w:rsidRPr="000875C1" w:rsidRDefault="002350F8" w:rsidP="00BF039C">
      <w:pPr>
        <w:keepNext/>
        <w:spacing w:before="240" w:after="120"/>
        <w:jc w:val="center"/>
        <w:rPr>
          <w:rFonts w:eastAsia="KaiTi"/>
          <w:iCs/>
          <w:sz w:val="24"/>
          <w:lang w:eastAsia="zh-CN"/>
        </w:rPr>
      </w:pPr>
      <w:r w:rsidRPr="000875C1">
        <w:rPr>
          <w:rFonts w:eastAsia="KaiTi"/>
          <w:iCs/>
          <w:sz w:val="24"/>
          <w:lang w:eastAsia="zh-CN"/>
        </w:rPr>
        <w:lastRenderedPageBreak/>
        <w:t xml:space="preserve">2. </w:t>
      </w:r>
      <w:r w:rsidRPr="000875C1">
        <w:rPr>
          <w:rFonts w:eastAsia="KaiTi"/>
          <w:iCs/>
          <w:kern w:val="22"/>
          <w:sz w:val="24"/>
          <w:lang w:eastAsia="zh-CN"/>
        </w:rPr>
        <w:t>通过可持续利用和惠益分享满足人类需求</w:t>
      </w:r>
    </w:p>
    <w:p w14:paraId="79BD1733" w14:textId="77777777" w:rsidR="002350F8" w:rsidRPr="000875C1" w:rsidRDefault="002350F8" w:rsidP="00AC3904">
      <w:pPr>
        <w:keepNext/>
        <w:suppressLineNumbers/>
        <w:tabs>
          <w:tab w:val="left" w:pos="360"/>
        </w:tabs>
        <w:suppressAutoHyphens/>
        <w:snapToGrid w:val="0"/>
        <w:spacing w:before="120" w:after="120" w:line="240" w:lineRule="atLeast"/>
        <w:rPr>
          <w:b/>
          <w:bCs/>
          <w:snapToGrid w:val="0"/>
          <w:color w:val="000000"/>
          <w:sz w:val="24"/>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9</w:t>
      </w:r>
    </w:p>
    <w:p w14:paraId="662FFEAE" w14:textId="77777777" w:rsidR="002350F8" w:rsidRPr="000875C1" w:rsidRDefault="002350F8" w:rsidP="00FD20B3">
      <w:pPr>
        <w:snapToGrid w:val="0"/>
        <w:spacing w:before="120" w:after="120"/>
        <w:rPr>
          <w:bCs/>
          <w:sz w:val="24"/>
          <w:lang w:eastAsia="zh-CN"/>
        </w:rPr>
      </w:pPr>
      <w:r w:rsidRPr="000875C1">
        <w:rPr>
          <w:rFonts w:eastAsia="SimSun"/>
          <w:bCs/>
          <w:sz w:val="24"/>
          <w:lang w:eastAsia="zh-CN"/>
        </w:rPr>
        <w:t>确保野生物种的管理和利用可持续，从而为人，特别是处境脆弱和最依赖生物多样性的人提供社会、经济和环境福利，包括通过可持续的生物多样性活动，能增强生物多样性的产品和服务，保护</w:t>
      </w:r>
      <w:r w:rsidRPr="000875C1">
        <w:rPr>
          <w:rFonts w:eastAsia="SimSun"/>
          <w:bCs/>
          <w:sz w:val="24"/>
          <w:lang w:val="en-US" w:eastAsia="zh-CN"/>
        </w:rPr>
        <w:t>和鼓励</w:t>
      </w:r>
      <w:r w:rsidRPr="000875C1">
        <w:rPr>
          <w:rFonts w:eastAsia="SimSun"/>
          <w:bCs/>
          <w:sz w:val="24"/>
          <w:lang w:eastAsia="zh-CN"/>
        </w:rPr>
        <w:t>土著人民和地方社区的可持续习惯使用。</w:t>
      </w:r>
    </w:p>
    <w:p w14:paraId="5A4A3C7D" w14:textId="77777777" w:rsidR="002350F8" w:rsidRPr="000875C1" w:rsidRDefault="002350F8" w:rsidP="00FD20B3">
      <w:pPr>
        <w:snapToGrid w:val="0"/>
        <w:spacing w:before="120" w:after="120" w:line="240" w:lineRule="atLeast"/>
        <w:jc w:val="left"/>
        <w:rPr>
          <w:rFonts w:eastAsia="SimSun"/>
          <w:b/>
          <w:iCs/>
          <w:color w:val="000000"/>
          <w:sz w:val="24"/>
          <w:lang w:eastAsia="zh-CN"/>
        </w:rPr>
      </w:pPr>
      <w:r w:rsidRPr="000875C1">
        <w:rPr>
          <w:rFonts w:eastAsia="SimSun"/>
          <w:b/>
          <w:iCs/>
          <w:color w:val="000000"/>
          <w:sz w:val="24"/>
          <w:lang w:eastAsia="zh-CN"/>
        </w:rPr>
        <w:t>行动目标</w:t>
      </w:r>
      <w:r w:rsidRPr="000875C1">
        <w:rPr>
          <w:rFonts w:eastAsia="SimSun"/>
          <w:b/>
          <w:iCs/>
          <w:color w:val="000000"/>
          <w:sz w:val="24"/>
          <w:lang w:eastAsia="zh-CN"/>
        </w:rPr>
        <w:t>10</w:t>
      </w:r>
    </w:p>
    <w:p w14:paraId="6CFF7B19" w14:textId="77777777" w:rsidR="002350F8" w:rsidRPr="000875C1" w:rsidRDefault="002350F8" w:rsidP="00FD20B3">
      <w:pPr>
        <w:snapToGrid w:val="0"/>
        <w:spacing w:before="120" w:after="120" w:line="240" w:lineRule="atLeast"/>
        <w:jc w:val="left"/>
        <w:rPr>
          <w:rFonts w:eastAsia="SimSun"/>
          <w:iCs/>
          <w:color w:val="000000"/>
          <w:sz w:val="24"/>
          <w:lang w:eastAsia="zh-CN"/>
        </w:rPr>
      </w:pPr>
      <w:r w:rsidRPr="000875C1">
        <w:rPr>
          <w:rFonts w:eastAsia="SimSun"/>
          <w:iCs/>
          <w:color w:val="000000"/>
          <w:sz w:val="24"/>
          <w:lang w:eastAsia="zh-CN"/>
        </w:rPr>
        <w:t>确保农业、水产养殖、渔业和林业区域得到可持续管理，特别是通过可持续利用生物多样性，包括通过大幅度增加生物多样性友好做法的应用，如可持续集约化，农业生态和其他创新方法，促进这些生产系统的复原力和长期效率和生产力，促进粮食安全，保护和恢复生物多样性，维持自然对人类的贡献，包括生态系统功能和服务。</w:t>
      </w:r>
    </w:p>
    <w:p w14:paraId="2022594F" w14:textId="77777777" w:rsidR="002350F8" w:rsidRPr="000875C1" w:rsidRDefault="002350F8" w:rsidP="00FD20B3">
      <w:pPr>
        <w:jc w:val="left"/>
        <w:rPr>
          <w:rFonts w:eastAsia="SimSun"/>
          <w:b/>
          <w:iCs/>
          <w:color w:val="000000"/>
          <w:sz w:val="24"/>
          <w:lang w:val="en-US" w:eastAsia="zh-CN"/>
        </w:rPr>
      </w:pPr>
      <w:r w:rsidRPr="000875C1">
        <w:rPr>
          <w:rFonts w:eastAsia="SimSun"/>
          <w:b/>
          <w:iCs/>
          <w:color w:val="000000"/>
          <w:sz w:val="24"/>
          <w:lang w:val="en-US" w:eastAsia="zh-CN"/>
        </w:rPr>
        <w:t>行动目标</w:t>
      </w:r>
      <w:r w:rsidRPr="000875C1">
        <w:rPr>
          <w:rFonts w:eastAsia="SimSun"/>
          <w:b/>
          <w:iCs/>
          <w:color w:val="000000"/>
          <w:sz w:val="24"/>
          <w:lang w:val="en-US" w:eastAsia="zh-CN"/>
        </w:rPr>
        <w:t>11</w:t>
      </w:r>
    </w:p>
    <w:p w14:paraId="60C8DC7A" w14:textId="77777777" w:rsidR="002350F8" w:rsidRPr="000875C1" w:rsidRDefault="002350F8" w:rsidP="00FD20B3">
      <w:pPr>
        <w:snapToGrid w:val="0"/>
        <w:spacing w:before="120" w:after="120" w:line="240" w:lineRule="atLeast"/>
        <w:rPr>
          <w:rFonts w:eastAsia="Malgun Gothic"/>
          <w:b/>
          <w:bCs/>
          <w:color w:val="000000"/>
          <w:kern w:val="22"/>
          <w:sz w:val="24"/>
          <w:lang w:eastAsia="zh-CN"/>
        </w:rPr>
      </w:pPr>
      <w:r w:rsidRPr="000875C1">
        <w:rPr>
          <w:rFonts w:eastAsia="SimSun"/>
          <w:sz w:val="24"/>
          <w:lang w:val="en-US" w:eastAsia="zh-CN"/>
        </w:rPr>
        <w:t>恢复、维持和增进自然对人类的贡献，包括生态系统功能和服务，例如调节空气、水和气候、土壤健康、授粉和减少疾病风险，以及通过</w:t>
      </w:r>
      <w:bookmarkStart w:id="21" w:name="_Hlk117583319"/>
      <w:r w:rsidRPr="000875C1">
        <w:rPr>
          <w:rFonts w:eastAsia="SimSun"/>
          <w:sz w:val="24"/>
          <w:lang w:val="en-US" w:eastAsia="zh-CN"/>
        </w:rPr>
        <w:t>基于自然的解决方案和</w:t>
      </w:r>
      <w:r w:rsidRPr="000875C1">
        <w:rPr>
          <w:rFonts w:eastAsia="SimSun"/>
          <w:sz w:val="24"/>
          <w:lang w:val="en-US" w:eastAsia="zh-CN"/>
        </w:rPr>
        <w:t>/</w:t>
      </w:r>
      <w:r w:rsidRPr="000875C1">
        <w:rPr>
          <w:rFonts w:eastAsia="SimSun"/>
          <w:sz w:val="24"/>
          <w:lang w:val="en-US" w:eastAsia="zh-CN"/>
        </w:rPr>
        <w:t>或基于生态系统的方法</w:t>
      </w:r>
      <w:bookmarkEnd w:id="21"/>
      <w:r w:rsidRPr="000875C1">
        <w:rPr>
          <w:rFonts w:eastAsia="SimSun"/>
          <w:sz w:val="24"/>
          <w:lang w:val="en-US" w:eastAsia="zh-CN"/>
        </w:rPr>
        <w:t>造福人类和自然。</w:t>
      </w:r>
    </w:p>
    <w:p w14:paraId="14BF17AE" w14:textId="77777777" w:rsidR="002350F8" w:rsidRPr="000875C1" w:rsidRDefault="002350F8" w:rsidP="00FD20B3">
      <w:pPr>
        <w:keepNext/>
        <w:suppressLineNumbers/>
        <w:tabs>
          <w:tab w:val="left" w:pos="360"/>
        </w:tabs>
        <w:suppressAutoHyphens/>
        <w:snapToGrid w:val="0"/>
        <w:spacing w:before="120" w:after="120" w:line="240" w:lineRule="atLeast"/>
        <w:rPr>
          <w:rFonts w:eastAsia="SimSun"/>
          <w:b/>
          <w:bCs/>
          <w:snapToGrid w:val="0"/>
          <w:color w:val="000000"/>
          <w:kern w:val="22"/>
          <w:szCs w:val="22"/>
          <w:lang w:eastAsia="zh-CN"/>
        </w:rPr>
      </w:pPr>
      <w:r w:rsidRPr="000875C1">
        <w:rPr>
          <w:rFonts w:eastAsia="SimSun"/>
          <w:b/>
          <w:bCs/>
          <w:snapToGrid w:val="0"/>
          <w:color w:val="000000"/>
          <w:kern w:val="22"/>
          <w:sz w:val="24"/>
          <w:lang w:eastAsia="zh-CN"/>
        </w:rPr>
        <w:t>行动目标</w:t>
      </w:r>
      <w:r w:rsidRPr="000875C1">
        <w:rPr>
          <w:rFonts w:eastAsia="SimSun"/>
          <w:b/>
          <w:bCs/>
          <w:snapToGrid w:val="0"/>
          <w:color w:val="000000"/>
          <w:kern w:val="22"/>
          <w:sz w:val="24"/>
          <w:lang w:eastAsia="zh-CN"/>
        </w:rPr>
        <w:t>12</w:t>
      </w:r>
    </w:p>
    <w:p w14:paraId="01FC1C25" w14:textId="77777777" w:rsidR="002350F8" w:rsidRPr="000875C1" w:rsidRDefault="002350F8" w:rsidP="00FD20B3">
      <w:pPr>
        <w:keepNext/>
        <w:suppressLineNumbers/>
        <w:tabs>
          <w:tab w:val="left" w:pos="360"/>
        </w:tabs>
        <w:suppressAutoHyphens/>
        <w:snapToGrid w:val="0"/>
        <w:spacing w:before="120" w:after="120" w:line="240" w:lineRule="atLeast"/>
        <w:rPr>
          <w:rFonts w:eastAsia="SimSun"/>
          <w:bCs/>
          <w:snapToGrid w:val="0"/>
          <w:color w:val="000000"/>
          <w:kern w:val="22"/>
          <w:sz w:val="24"/>
          <w:lang w:eastAsia="zh-CN"/>
        </w:rPr>
      </w:pPr>
      <w:r w:rsidRPr="000875C1">
        <w:rPr>
          <w:rFonts w:eastAsia="SimSun"/>
          <w:bCs/>
          <w:snapToGrid w:val="0"/>
          <w:color w:val="000000"/>
          <w:kern w:val="22"/>
          <w:sz w:val="24"/>
          <w:lang w:eastAsia="zh-CN"/>
        </w:rPr>
        <w:t>通过将生物多样性的保护和可持续利用纳入主流，可持续地大幅提高城市和人口密集地区绿色和蓝色空间的面积、质量、连通性、可达性和益处，确保城市规划涵盖生物多样性，增强本地生物多样性、生态连通性和完整性，改善人类健康和福祉以及与自然的联系，促进包容性和可持续城市化以及生态系统功能和服务的提供。</w:t>
      </w:r>
    </w:p>
    <w:p w14:paraId="3FD0782E" w14:textId="77777777" w:rsidR="002350F8" w:rsidRPr="000875C1" w:rsidRDefault="002350F8" w:rsidP="00FD20B3">
      <w:pPr>
        <w:keepNext/>
        <w:suppressLineNumbers/>
        <w:tabs>
          <w:tab w:val="left" w:pos="360"/>
        </w:tabs>
        <w:suppressAutoHyphens/>
        <w:snapToGrid w:val="0"/>
        <w:spacing w:before="120" w:after="60"/>
        <w:rPr>
          <w:rFonts w:eastAsia="SimSun"/>
          <w:b/>
          <w:bCs/>
          <w:iCs/>
          <w:snapToGrid w:val="0"/>
          <w:sz w:val="24"/>
          <w:lang w:eastAsia="zh-CN"/>
        </w:rPr>
      </w:pPr>
      <w:r w:rsidRPr="000875C1">
        <w:rPr>
          <w:rFonts w:eastAsia="SimSun"/>
          <w:b/>
          <w:bCs/>
          <w:snapToGrid w:val="0"/>
          <w:color w:val="000000"/>
          <w:kern w:val="22"/>
          <w:sz w:val="24"/>
          <w:lang w:eastAsia="zh-CN"/>
        </w:rPr>
        <w:t>行动目标</w:t>
      </w:r>
      <w:r w:rsidRPr="000875C1">
        <w:rPr>
          <w:b/>
          <w:bCs/>
          <w:iCs/>
          <w:snapToGrid w:val="0"/>
          <w:sz w:val="24"/>
          <w:lang w:eastAsia="zh-CN"/>
        </w:rPr>
        <w:t xml:space="preserve"> 13</w:t>
      </w:r>
    </w:p>
    <w:p w14:paraId="3B9F5428" w14:textId="77777777" w:rsidR="002350F8" w:rsidRPr="000875C1" w:rsidRDefault="002350F8" w:rsidP="00FD20B3">
      <w:pPr>
        <w:spacing w:before="120" w:after="120"/>
        <w:rPr>
          <w:rFonts w:eastAsia="SimSun"/>
          <w:sz w:val="24"/>
          <w:lang w:val="en-US" w:eastAsia="zh-CN"/>
        </w:rPr>
      </w:pPr>
      <w:r w:rsidRPr="000875C1">
        <w:rPr>
          <w:rFonts w:eastAsia="SimSun"/>
          <w:sz w:val="24"/>
          <w:lang w:val="en-US" w:eastAsia="zh-CN"/>
        </w:rPr>
        <w:t>根据适用的获取和分享惠益国际文书，酌情在各层面采取有效的法律、政策、行政和能力建设措施，确保公正公平地分享利用遗传资源和遗传资源数字序列信息以及与遗传资源相关的传统知识所产生的惠益，便利适当获取遗传资源，到</w:t>
      </w:r>
      <w:r w:rsidRPr="000875C1">
        <w:rPr>
          <w:rFonts w:eastAsia="SimSun"/>
          <w:sz w:val="24"/>
          <w:lang w:val="en-US" w:eastAsia="zh-CN"/>
        </w:rPr>
        <w:t>2030</w:t>
      </w:r>
      <w:r w:rsidRPr="000875C1">
        <w:rPr>
          <w:rFonts w:eastAsia="SimSun"/>
          <w:sz w:val="24"/>
          <w:lang w:val="en-US" w:eastAsia="zh-CN"/>
        </w:rPr>
        <w:t>年大幅增加分享的惠益。</w:t>
      </w:r>
      <w:r w:rsidRPr="000875C1">
        <w:rPr>
          <w:rFonts w:eastAsia="SimSun"/>
          <w:sz w:val="24"/>
          <w:lang w:val="en-US" w:eastAsia="zh-CN"/>
        </w:rPr>
        <w:t xml:space="preserve"> </w:t>
      </w:r>
    </w:p>
    <w:p w14:paraId="6A6C4C09" w14:textId="77777777" w:rsidR="002350F8" w:rsidRPr="000875C1" w:rsidRDefault="002350F8" w:rsidP="00BF039C">
      <w:pPr>
        <w:spacing w:before="240" w:after="120"/>
        <w:jc w:val="center"/>
        <w:rPr>
          <w:rFonts w:eastAsia="KaiTi"/>
          <w:iCs/>
          <w:sz w:val="24"/>
          <w:lang w:val="en-US" w:eastAsia="zh-CN"/>
        </w:rPr>
      </w:pPr>
      <w:r w:rsidRPr="000875C1">
        <w:rPr>
          <w:rFonts w:eastAsia="KaiTi"/>
          <w:iCs/>
          <w:sz w:val="24"/>
          <w:lang w:val="en-US" w:eastAsia="zh-CN"/>
        </w:rPr>
        <w:t xml:space="preserve">3.  </w:t>
      </w:r>
      <w:r w:rsidRPr="000875C1">
        <w:rPr>
          <w:rFonts w:eastAsia="KaiTi"/>
          <w:iCs/>
          <w:sz w:val="24"/>
          <w:lang w:val="en-US" w:eastAsia="zh-CN"/>
        </w:rPr>
        <w:t>执行工作和主流化的工具和解决方案</w:t>
      </w:r>
    </w:p>
    <w:p w14:paraId="57ADD660" w14:textId="77777777" w:rsidR="002350F8" w:rsidRPr="000875C1" w:rsidRDefault="002350F8" w:rsidP="00FD20B3">
      <w:pPr>
        <w:snapToGrid w:val="0"/>
        <w:spacing w:before="120" w:after="120" w:line="240" w:lineRule="atLeast"/>
        <w:jc w:val="left"/>
        <w:rPr>
          <w:rFonts w:eastAsia="SimSun"/>
          <w:b/>
          <w:sz w:val="24"/>
          <w:lang w:val="en-US" w:eastAsia="zh-CN"/>
        </w:rPr>
      </w:pPr>
      <w:r w:rsidRPr="000875C1">
        <w:rPr>
          <w:rFonts w:eastAsia="SimSun"/>
          <w:b/>
          <w:sz w:val="24"/>
          <w:lang w:val="en-US" w:eastAsia="zh-CN"/>
        </w:rPr>
        <w:t>行动目标</w:t>
      </w:r>
      <w:r w:rsidRPr="000875C1">
        <w:rPr>
          <w:b/>
          <w:sz w:val="24"/>
          <w:lang w:val="en-US" w:eastAsia="zh-CN"/>
        </w:rPr>
        <w:t xml:space="preserve"> 14 </w:t>
      </w:r>
    </w:p>
    <w:p w14:paraId="43060A4D" w14:textId="77777777" w:rsidR="002350F8" w:rsidRPr="000875C1" w:rsidRDefault="002350F8" w:rsidP="00FD20B3">
      <w:pPr>
        <w:snapToGrid w:val="0"/>
        <w:spacing w:before="120" w:after="120" w:line="240" w:lineRule="atLeast"/>
        <w:jc w:val="left"/>
        <w:rPr>
          <w:rFonts w:eastAsia="SimSun"/>
          <w:sz w:val="24"/>
          <w:lang w:val="en-US" w:eastAsia="zh-CN"/>
        </w:rPr>
      </w:pPr>
      <w:r w:rsidRPr="000875C1">
        <w:rPr>
          <w:rFonts w:eastAsia="SimSun"/>
          <w:sz w:val="24"/>
          <w:lang w:val="en-US" w:eastAsia="zh-CN"/>
        </w:rPr>
        <w:t>确保将生物多样性及其多重价值观充分纳入各级政府和所有部门特别是对生物多样性有重大影响的部门的政策、法规、规划和发展进程、消除贫困战略、战略环境评估、环境影响评估，并酌情纳入国民核算，逐步使所有相关的公共和私人活动、财政和资金流动与《框架》的长期目标和行动目标相一致。</w:t>
      </w:r>
      <w:r w:rsidRPr="000875C1">
        <w:rPr>
          <w:rFonts w:eastAsia="SimSun"/>
          <w:sz w:val="24"/>
          <w:lang w:val="en-US" w:eastAsia="zh-CN"/>
        </w:rPr>
        <w:t xml:space="preserve"> </w:t>
      </w:r>
    </w:p>
    <w:p w14:paraId="59C5F540" w14:textId="77777777" w:rsidR="002350F8" w:rsidRPr="000875C1" w:rsidRDefault="002350F8" w:rsidP="00FD20B3">
      <w:pPr>
        <w:snapToGrid w:val="0"/>
        <w:spacing w:before="120" w:after="120" w:line="240" w:lineRule="atLeast"/>
        <w:jc w:val="lef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Malgun Gothic"/>
          <w:b/>
          <w:bCs/>
          <w:color w:val="000000"/>
          <w:kern w:val="22"/>
          <w:sz w:val="24"/>
          <w:lang w:eastAsia="zh-CN"/>
        </w:rPr>
        <w:t xml:space="preserve"> 15</w:t>
      </w:r>
    </w:p>
    <w:p w14:paraId="1A5E8AD1" w14:textId="77777777" w:rsidR="002350F8" w:rsidRPr="000875C1" w:rsidRDefault="002350F8" w:rsidP="00FD20B3">
      <w:pPr>
        <w:snapToGrid w:val="0"/>
        <w:spacing w:before="120" w:after="120" w:line="240" w:lineRule="atLeast"/>
        <w:rPr>
          <w:rFonts w:eastAsia="SimSun"/>
          <w:b/>
          <w:sz w:val="24"/>
          <w:lang w:val="fr-CA" w:eastAsia="zh-CN"/>
        </w:rPr>
      </w:pPr>
      <w:r w:rsidRPr="000875C1">
        <w:rPr>
          <w:rFonts w:eastAsia="SimSun"/>
          <w:sz w:val="24"/>
          <w:lang w:val="fr-CA" w:eastAsia="zh-CN"/>
        </w:rPr>
        <w:t>采取法律、行政或政策措施，鼓励和推动企业，特别是确保所有大型跨国公司和金融机构：</w:t>
      </w:r>
    </w:p>
    <w:p w14:paraId="3800435A" w14:textId="77777777" w:rsidR="002350F8" w:rsidRPr="000875C1" w:rsidRDefault="002350F8" w:rsidP="00360963">
      <w:pPr>
        <w:numPr>
          <w:ilvl w:val="0"/>
          <w:numId w:val="26"/>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t>定期监测、评估和透明地披露其生物多样性</w:t>
      </w:r>
      <w:r w:rsidRPr="000875C1">
        <w:rPr>
          <w:rFonts w:eastAsia="SimSun"/>
          <w:sz w:val="24"/>
          <w:lang w:val="en-US" w:eastAsia="zh-CN"/>
        </w:rPr>
        <w:t>风险、</w:t>
      </w:r>
      <w:r w:rsidRPr="000875C1">
        <w:rPr>
          <w:rFonts w:eastAsia="SimSun"/>
          <w:sz w:val="24"/>
          <w:lang w:val="fr-CA" w:eastAsia="zh-CN"/>
        </w:rPr>
        <w:t>依赖程度和影响，包括对所有大型跨国公司和金融机构及其运营、供应链和价值链和投资组合的要求；</w:t>
      </w:r>
    </w:p>
    <w:p w14:paraId="7D249BD9" w14:textId="77777777" w:rsidR="002350F8" w:rsidRPr="000875C1" w:rsidRDefault="002350F8" w:rsidP="00360963">
      <w:pPr>
        <w:numPr>
          <w:ilvl w:val="0"/>
          <w:numId w:val="26"/>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t>向消费者提供所需信息，促进可持续的消费模式；</w:t>
      </w:r>
    </w:p>
    <w:p w14:paraId="007BD0F7" w14:textId="77777777" w:rsidR="002350F8" w:rsidRPr="000875C1" w:rsidRDefault="002350F8" w:rsidP="00360963">
      <w:pPr>
        <w:numPr>
          <w:ilvl w:val="0"/>
          <w:numId w:val="26"/>
        </w:numPr>
        <w:adjustRightInd w:val="0"/>
        <w:snapToGrid w:val="0"/>
        <w:spacing w:before="120" w:after="120" w:line="240" w:lineRule="atLeast"/>
        <w:ind w:left="0" w:firstLine="490"/>
        <w:rPr>
          <w:rFonts w:eastAsia="SimSun"/>
          <w:sz w:val="24"/>
          <w:lang w:val="fr-CA" w:eastAsia="zh-CN"/>
        </w:rPr>
      </w:pPr>
      <w:r w:rsidRPr="000875C1">
        <w:rPr>
          <w:rFonts w:eastAsia="SimSun"/>
          <w:sz w:val="24"/>
          <w:lang w:val="fr-CA" w:eastAsia="zh-CN"/>
        </w:rPr>
        <w:lastRenderedPageBreak/>
        <w:t>酌情报告遵守获取和惠益分享法规和措施的情况；</w:t>
      </w:r>
    </w:p>
    <w:p w14:paraId="290C5465" w14:textId="77777777" w:rsidR="002350F8" w:rsidRPr="000875C1" w:rsidRDefault="002350F8" w:rsidP="00D12BE0">
      <w:pPr>
        <w:spacing w:before="120" w:line="240" w:lineRule="atLeast"/>
        <w:rPr>
          <w:rFonts w:eastAsia="SimSun"/>
          <w:bCs/>
          <w:color w:val="000000"/>
          <w:kern w:val="22"/>
          <w:sz w:val="24"/>
          <w:lang w:val="fr-CA" w:eastAsia="zh-CN"/>
        </w:rPr>
      </w:pPr>
      <w:r w:rsidRPr="000875C1">
        <w:rPr>
          <w:rFonts w:eastAsia="SimSun"/>
          <w:bCs/>
          <w:color w:val="000000"/>
          <w:kern w:val="22"/>
          <w:sz w:val="24"/>
          <w:lang w:val="fr-CA" w:eastAsia="zh-CN"/>
        </w:rPr>
        <w:t>以逐步减少对生物多样性的不利影响，增加有利影响，减少企业和金融机构的生物多样性风险，并促进有利于可持续生产模式的措施。</w:t>
      </w:r>
    </w:p>
    <w:p w14:paraId="590E772A" w14:textId="77777777" w:rsidR="002350F8" w:rsidRPr="00360963" w:rsidRDefault="002350F8" w:rsidP="00FD20B3">
      <w:pPr>
        <w:snapToGrid w:val="0"/>
        <w:spacing w:before="120" w:after="120" w:line="240" w:lineRule="atLeast"/>
        <w:rPr>
          <w:rFonts w:eastAsia="SimSun"/>
          <w:b/>
          <w:bCs/>
          <w:color w:val="000000"/>
          <w:kern w:val="22"/>
          <w:sz w:val="24"/>
          <w:lang w:val="fr-CA" w:eastAsia="zh-CN"/>
        </w:rPr>
      </w:pPr>
      <w:r w:rsidRPr="000875C1">
        <w:rPr>
          <w:rFonts w:eastAsia="SimSun"/>
          <w:b/>
          <w:sz w:val="24"/>
          <w:lang w:val="en-US" w:eastAsia="zh-CN"/>
        </w:rPr>
        <w:t>行动目标</w:t>
      </w:r>
      <w:r w:rsidRPr="00360963">
        <w:rPr>
          <w:rFonts w:eastAsia="SimSun"/>
          <w:b/>
          <w:sz w:val="24"/>
          <w:lang w:val="fr-CA" w:eastAsia="zh-CN"/>
        </w:rPr>
        <w:t>16</w:t>
      </w:r>
    </w:p>
    <w:p w14:paraId="1AFE6EBF" w14:textId="77777777" w:rsidR="002350F8" w:rsidRPr="000875C1" w:rsidRDefault="002350F8" w:rsidP="00FD20B3">
      <w:pPr>
        <w:snapToGrid w:val="0"/>
        <w:spacing w:before="120" w:after="120" w:line="240" w:lineRule="atLeast"/>
        <w:rPr>
          <w:rFonts w:eastAsia="SimSun"/>
          <w:sz w:val="24"/>
          <w:lang w:val="fr-CA" w:eastAsia="zh-CN"/>
        </w:rPr>
      </w:pPr>
      <w:r w:rsidRPr="000875C1">
        <w:rPr>
          <w:rFonts w:eastAsia="SimSun"/>
          <w:sz w:val="24"/>
          <w:lang w:val="fr-CA" w:eastAsia="zh-CN"/>
        </w:rPr>
        <w:t>通过制定支持性政策、立法或监管框架，改进教育和提供相关准确信息和其他选择等措施，鼓励人们并使其能做出可持续的消费选择，到</w:t>
      </w:r>
      <w:r w:rsidRPr="000875C1">
        <w:rPr>
          <w:rFonts w:eastAsia="SimSun"/>
          <w:sz w:val="24"/>
          <w:lang w:val="fr-CA" w:eastAsia="zh-CN"/>
        </w:rPr>
        <w:t>2030</w:t>
      </w:r>
      <w:r w:rsidRPr="000875C1">
        <w:rPr>
          <w:rFonts w:eastAsia="SimSun"/>
          <w:sz w:val="24"/>
          <w:lang w:val="fr-CA" w:eastAsia="zh-CN"/>
        </w:rPr>
        <w:t>年以公平的方式减少全球消费足迹，包括将全球粮食浪费减半，大幅减少过度消费，大幅减少废物产生，使所有人都能与地球母亲和谐相处。</w:t>
      </w:r>
    </w:p>
    <w:p w14:paraId="2DEB6782" w14:textId="77777777" w:rsidR="002350F8" w:rsidRPr="00360963" w:rsidRDefault="002350F8" w:rsidP="00FD20B3">
      <w:pPr>
        <w:keepNext/>
        <w:suppressLineNumbers/>
        <w:tabs>
          <w:tab w:val="left" w:pos="360"/>
        </w:tabs>
        <w:suppressAutoHyphens/>
        <w:snapToGrid w:val="0"/>
        <w:spacing w:before="120" w:after="120" w:line="240" w:lineRule="atLeast"/>
        <w:rPr>
          <w:rFonts w:eastAsia="SimSun"/>
          <w:b/>
          <w:bCs/>
          <w:snapToGrid w:val="0"/>
          <w:color w:val="000000"/>
          <w:kern w:val="22"/>
          <w:sz w:val="24"/>
          <w:lang w:val="fr-CA" w:eastAsia="zh-CN"/>
        </w:rPr>
      </w:pPr>
      <w:r w:rsidRPr="000875C1">
        <w:rPr>
          <w:rFonts w:eastAsia="SimSun"/>
          <w:b/>
          <w:bCs/>
          <w:snapToGrid w:val="0"/>
          <w:color w:val="000000"/>
          <w:kern w:val="22"/>
          <w:sz w:val="24"/>
          <w:lang w:eastAsia="zh-CN"/>
        </w:rPr>
        <w:t>行动目标</w:t>
      </w:r>
      <w:r w:rsidRPr="00360963">
        <w:rPr>
          <w:rFonts w:eastAsia="SimSun"/>
          <w:b/>
          <w:bCs/>
          <w:snapToGrid w:val="0"/>
          <w:color w:val="000000"/>
          <w:kern w:val="22"/>
          <w:sz w:val="24"/>
          <w:lang w:val="fr-CA" w:eastAsia="zh-CN"/>
        </w:rPr>
        <w:t xml:space="preserve"> 17</w:t>
      </w:r>
    </w:p>
    <w:p w14:paraId="3AEEC310" w14:textId="77777777" w:rsidR="002350F8" w:rsidRPr="000875C1" w:rsidRDefault="002350F8" w:rsidP="00FD20B3">
      <w:pPr>
        <w:snapToGrid w:val="0"/>
        <w:spacing w:before="120" w:after="120" w:line="240" w:lineRule="atLeast"/>
        <w:rPr>
          <w:rFonts w:eastAsia="SimSun"/>
          <w:iCs/>
          <w:sz w:val="24"/>
          <w:lang w:val="fr-CA" w:eastAsia="zh-CN"/>
        </w:rPr>
      </w:pPr>
      <w:r w:rsidRPr="000875C1">
        <w:rPr>
          <w:rFonts w:eastAsia="SimSun"/>
          <w:iCs/>
          <w:sz w:val="24"/>
          <w:lang w:val="fr-CA" w:eastAsia="zh-CN"/>
        </w:rPr>
        <w:t>所有国家加强能力，制定和执行《生物多样性公约》第</w:t>
      </w:r>
      <w:r w:rsidRPr="000875C1">
        <w:rPr>
          <w:rFonts w:eastAsia="SimSun"/>
          <w:iCs/>
          <w:sz w:val="24"/>
          <w:lang w:val="fr-CA" w:eastAsia="zh-CN"/>
        </w:rPr>
        <w:t>8</w:t>
      </w:r>
      <w:r>
        <w:rPr>
          <w:rFonts w:eastAsia="SimSun" w:hint="eastAsia"/>
          <w:iCs/>
          <w:sz w:val="24"/>
          <w:lang w:val="fr-CA" w:eastAsia="zh-CN"/>
        </w:rPr>
        <w:t>(</w:t>
      </w:r>
      <w:r w:rsidRPr="000875C1">
        <w:rPr>
          <w:rFonts w:eastAsia="SimSun"/>
          <w:iCs/>
          <w:sz w:val="24"/>
          <w:lang w:val="fr-CA" w:eastAsia="zh-CN"/>
        </w:rPr>
        <w:t>g</w:t>
      </w:r>
      <w:r>
        <w:rPr>
          <w:rFonts w:eastAsia="SimSun" w:hint="eastAsia"/>
          <w:iCs/>
          <w:sz w:val="24"/>
          <w:lang w:val="fr-CA" w:eastAsia="zh-CN"/>
        </w:rPr>
        <w:t>)</w:t>
      </w:r>
      <w:r w:rsidRPr="000875C1">
        <w:rPr>
          <w:rFonts w:eastAsia="SimSun"/>
          <w:iCs/>
          <w:sz w:val="24"/>
          <w:lang w:val="fr-CA" w:eastAsia="zh-CN"/>
        </w:rPr>
        <w:t>条所述生物安全措施和第</w:t>
      </w:r>
      <w:r w:rsidRPr="000875C1">
        <w:rPr>
          <w:rFonts w:eastAsia="SimSun"/>
          <w:iCs/>
          <w:sz w:val="24"/>
          <w:lang w:val="fr-CA" w:eastAsia="zh-CN"/>
        </w:rPr>
        <w:t>19</w:t>
      </w:r>
      <w:r w:rsidRPr="000875C1">
        <w:rPr>
          <w:rFonts w:eastAsia="SimSun"/>
          <w:iCs/>
          <w:sz w:val="24"/>
          <w:lang w:val="fr-CA" w:eastAsia="zh-CN"/>
        </w:rPr>
        <w:t>条所述生物技术处理和惠益分配措施。</w:t>
      </w:r>
      <w:r w:rsidRPr="000875C1">
        <w:rPr>
          <w:rFonts w:eastAsia="SimSun"/>
          <w:iCs/>
          <w:sz w:val="24"/>
          <w:lang w:val="fr-CA" w:eastAsia="zh-CN"/>
        </w:rPr>
        <w:t xml:space="preserve"> </w:t>
      </w:r>
    </w:p>
    <w:p w14:paraId="74BE18AC" w14:textId="77777777" w:rsidR="002350F8" w:rsidRPr="000875C1" w:rsidRDefault="002350F8" w:rsidP="00FD20B3">
      <w:pPr>
        <w:snapToGrid w:val="0"/>
        <w:spacing w:before="120" w:after="120" w:line="240" w:lineRule="atLeast"/>
        <w:rPr>
          <w:rFonts w:eastAsia="SimSun"/>
          <w:b/>
          <w:iCs/>
          <w:sz w:val="24"/>
          <w:lang w:val="fr-CA" w:eastAsia="zh-CN"/>
        </w:rPr>
      </w:pPr>
      <w:r w:rsidRPr="000875C1">
        <w:rPr>
          <w:rFonts w:eastAsia="SimSun"/>
          <w:b/>
          <w:iCs/>
          <w:sz w:val="24"/>
          <w:lang w:val="fr-CA" w:eastAsia="zh-CN"/>
        </w:rPr>
        <w:t>行动目标</w:t>
      </w:r>
      <w:r w:rsidRPr="000875C1">
        <w:rPr>
          <w:rFonts w:eastAsia="SimSun"/>
          <w:b/>
          <w:iCs/>
          <w:sz w:val="24"/>
          <w:lang w:val="fr-CA" w:eastAsia="zh-CN"/>
        </w:rPr>
        <w:t>18</w:t>
      </w:r>
    </w:p>
    <w:p w14:paraId="3BC572D9" w14:textId="77777777" w:rsidR="002350F8" w:rsidRPr="000875C1" w:rsidRDefault="002350F8" w:rsidP="00AD100F">
      <w:pPr>
        <w:snapToGrid w:val="0"/>
        <w:spacing w:before="120" w:after="120" w:line="240" w:lineRule="atLeast"/>
        <w:rPr>
          <w:rFonts w:eastAsia="SimSun"/>
          <w:b/>
          <w:iCs/>
          <w:sz w:val="24"/>
          <w:lang w:val="fr-CA" w:eastAsia="zh-CN"/>
        </w:rPr>
      </w:pPr>
      <w:r w:rsidRPr="000875C1">
        <w:rPr>
          <w:rFonts w:eastAsia="SimSun"/>
          <w:sz w:val="24"/>
          <w:lang w:eastAsia="zh-CN"/>
        </w:rPr>
        <w:t>到</w:t>
      </w:r>
      <w:r w:rsidRPr="00360963">
        <w:rPr>
          <w:rFonts w:eastAsia="SimSun"/>
          <w:sz w:val="24"/>
          <w:lang w:val="fr-CA" w:eastAsia="zh-CN"/>
        </w:rPr>
        <w:t>2025</w:t>
      </w:r>
      <w:r w:rsidRPr="000875C1">
        <w:rPr>
          <w:rFonts w:eastAsia="SimSun"/>
          <w:sz w:val="24"/>
          <w:lang w:eastAsia="zh-CN"/>
        </w:rPr>
        <w:t>年</w:t>
      </w:r>
      <w:r w:rsidRPr="00360963">
        <w:rPr>
          <w:rFonts w:eastAsia="SimSun"/>
          <w:sz w:val="24"/>
          <w:lang w:val="fr-CA" w:eastAsia="zh-CN"/>
        </w:rPr>
        <w:t>，</w:t>
      </w:r>
      <w:r w:rsidRPr="000875C1">
        <w:rPr>
          <w:rFonts w:eastAsia="SimSun"/>
          <w:sz w:val="24"/>
          <w:lang w:eastAsia="zh-CN"/>
        </w:rPr>
        <w:t>以相称、公正、正当、有效和公平的方式确定并消除、逐步淘汰或改革激励措施</w:t>
      </w:r>
      <w:r w:rsidRPr="00360963">
        <w:rPr>
          <w:rFonts w:eastAsia="SimSun"/>
          <w:sz w:val="24"/>
          <w:lang w:val="fr-CA" w:eastAsia="zh-CN"/>
        </w:rPr>
        <w:t>，</w:t>
      </w:r>
      <w:r w:rsidRPr="000875C1">
        <w:rPr>
          <w:rFonts w:eastAsia="SimSun"/>
          <w:sz w:val="24"/>
          <w:lang w:eastAsia="zh-CN"/>
        </w:rPr>
        <w:t>包括对生物多样性有害的补贴</w:t>
      </w:r>
      <w:r w:rsidRPr="00360963">
        <w:rPr>
          <w:rFonts w:eastAsia="SimSun"/>
          <w:sz w:val="24"/>
          <w:lang w:val="fr-CA" w:eastAsia="zh-CN"/>
        </w:rPr>
        <w:t>，</w:t>
      </w:r>
      <w:r w:rsidRPr="000875C1">
        <w:rPr>
          <w:rFonts w:eastAsia="SimSun"/>
          <w:sz w:val="24"/>
          <w:lang w:eastAsia="zh-CN"/>
        </w:rPr>
        <w:t>同时逐步大幅减少这些激励措施</w:t>
      </w:r>
      <w:r w:rsidRPr="00360963">
        <w:rPr>
          <w:rFonts w:eastAsia="SimSun"/>
          <w:sz w:val="24"/>
          <w:lang w:val="fr-CA" w:eastAsia="zh-CN"/>
        </w:rPr>
        <w:t>，</w:t>
      </w:r>
      <w:r w:rsidRPr="000875C1">
        <w:rPr>
          <w:rFonts w:eastAsia="SimSun"/>
          <w:sz w:val="24"/>
          <w:lang w:eastAsia="zh-CN"/>
        </w:rPr>
        <w:t>到</w:t>
      </w:r>
      <w:r w:rsidRPr="00360963">
        <w:rPr>
          <w:rFonts w:eastAsia="SimSun"/>
          <w:sz w:val="24"/>
          <w:lang w:val="fr-CA" w:eastAsia="zh-CN"/>
        </w:rPr>
        <w:t>2030</w:t>
      </w:r>
      <w:r w:rsidRPr="000875C1">
        <w:rPr>
          <w:rFonts w:eastAsia="SimSun"/>
          <w:sz w:val="24"/>
          <w:lang w:eastAsia="zh-CN"/>
        </w:rPr>
        <w:t>年每年至少减少</w:t>
      </w:r>
      <w:r w:rsidRPr="00360963">
        <w:rPr>
          <w:rFonts w:eastAsia="SimSun"/>
          <w:color w:val="000000" w:themeColor="text1"/>
          <w:sz w:val="24"/>
          <w:lang w:val="fr-CA" w:eastAsia="zh-CN"/>
        </w:rPr>
        <w:t>5000</w:t>
      </w:r>
      <w:r w:rsidRPr="000875C1">
        <w:rPr>
          <w:rFonts w:eastAsia="SimSun"/>
          <w:sz w:val="24"/>
          <w:lang w:eastAsia="zh-CN"/>
        </w:rPr>
        <w:t>亿美元</w:t>
      </w:r>
      <w:r w:rsidRPr="00360963">
        <w:rPr>
          <w:rFonts w:eastAsia="SimSun"/>
          <w:sz w:val="24"/>
          <w:lang w:val="fr-CA" w:eastAsia="zh-CN"/>
        </w:rPr>
        <w:t>，</w:t>
      </w:r>
      <w:r w:rsidRPr="000875C1">
        <w:rPr>
          <w:rFonts w:eastAsia="SimSun"/>
          <w:sz w:val="24"/>
          <w:lang w:eastAsia="zh-CN"/>
        </w:rPr>
        <w:t>首先减少最有害的激励措施</w:t>
      </w:r>
      <w:r w:rsidRPr="00360963">
        <w:rPr>
          <w:rFonts w:eastAsia="SimSun"/>
          <w:sz w:val="24"/>
          <w:lang w:val="fr-CA" w:eastAsia="zh-CN"/>
        </w:rPr>
        <w:t>，</w:t>
      </w:r>
      <w:r w:rsidRPr="000875C1">
        <w:rPr>
          <w:rFonts w:eastAsia="SimSun"/>
          <w:sz w:val="24"/>
          <w:lang w:eastAsia="zh-CN"/>
        </w:rPr>
        <w:t>扩大</w:t>
      </w:r>
      <w:r>
        <w:rPr>
          <w:rFonts w:eastAsia="SimSun" w:hint="eastAsia"/>
          <w:sz w:val="24"/>
          <w:lang w:eastAsia="zh-CN"/>
        </w:rPr>
        <w:t>有利于</w:t>
      </w:r>
      <w:r w:rsidRPr="000875C1">
        <w:rPr>
          <w:rFonts w:eastAsia="SimSun"/>
          <w:sz w:val="24"/>
          <w:lang w:eastAsia="zh-CN"/>
        </w:rPr>
        <w:t>生物多样性保护和可持续利用的积极激励措施。</w:t>
      </w:r>
    </w:p>
    <w:p w14:paraId="20D3CC1F" w14:textId="77777777" w:rsidR="002350F8" w:rsidRPr="000875C1" w:rsidRDefault="002350F8" w:rsidP="00AD100F">
      <w:pPr>
        <w:snapToGrid w:val="0"/>
        <w:spacing w:before="120" w:after="120" w:line="240" w:lineRule="atLeast"/>
        <w:rPr>
          <w:rFonts w:eastAsia="SimSun"/>
          <w:b/>
          <w:iCs/>
          <w:sz w:val="24"/>
          <w:lang w:val="fr-CA" w:eastAsia="zh-CN"/>
        </w:rPr>
      </w:pPr>
      <w:r w:rsidRPr="000875C1">
        <w:rPr>
          <w:rFonts w:eastAsia="SimSun"/>
          <w:b/>
          <w:bCs/>
          <w:color w:val="000000"/>
          <w:kern w:val="22"/>
          <w:sz w:val="24"/>
          <w:lang w:eastAsia="zh-CN"/>
        </w:rPr>
        <w:t>行动目标</w:t>
      </w:r>
      <w:r w:rsidRPr="00360963">
        <w:rPr>
          <w:rFonts w:eastAsia="SimSun"/>
          <w:b/>
          <w:bCs/>
          <w:color w:val="000000"/>
          <w:kern w:val="22"/>
          <w:sz w:val="24"/>
          <w:lang w:val="fr-CA" w:eastAsia="zh-CN"/>
        </w:rPr>
        <w:t>19</w:t>
      </w:r>
    </w:p>
    <w:p w14:paraId="784A7A34" w14:textId="77777777" w:rsidR="002350F8" w:rsidRPr="000875C1" w:rsidRDefault="002350F8" w:rsidP="00AD100F">
      <w:pPr>
        <w:snapToGrid w:val="0"/>
        <w:spacing w:before="120" w:after="120" w:line="240" w:lineRule="atLeast"/>
        <w:rPr>
          <w:rFonts w:eastAsia="SimSun"/>
          <w:b/>
          <w:iCs/>
          <w:sz w:val="24"/>
          <w:lang w:val="fr-CA" w:eastAsia="zh-CN"/>
        </w:rPr>
      </w:pPr>
      <w:r w:rsidRPr="000875C1">
        <w:rPr>
          <w:rFonts w:eastAsia="SimSun"/>
          <w:color w:val="000000"/>
          <w:kern w:val="22"/>
          <w:sz w:val="24"/>
          <w:lang w:eastAsia="zh-CN"/>
        </w:rPr>
        <w:t>根据《公约》第</w:t>
      </w:r>
      <w:r w:rsidRPr="00360963">
        <w:rPr>
          <w:rFonts w:eastAsia="SimSun"/>
          <w:color w:val="000000"/>
          <w:kern w:val="22"/>
          <w:sz w:val="24"/>
          <w:lang w:val="fr-CA" w:eastAsia="zh-CN"/>
        </w:rPr>
        <w:t>20</w:t>
      </w:r>
      <w:r w:rsidRPr="000875C1">
        <w:rPr>
          <w:rFonts w:eastAsia="SimSun"/>
          <w:color w:val="000000"/>
          <w:kern w:val="22"/>
          <w:sz w:val="24"/>
          <w:lang w:eastAsia="zh-CN"/>
        </w:rPr>
        <w:t>条</w:t>
      </w:r>
      <w:r w:rsidRPr="00360963">
        <w:rPr>
          <w:rFonts w:eastAsia="SimSun"/>
          <w:color w:val="000000"/>
          <w:kern w:val="22"/>
          <w:sz w:val="24"/>
          <w:lang w:val="fr-CA" w:eastAsia="zh-CN"/>
        </w:rPr>
        <w:t>，</w:t>
      </w:r>
      <w:r w:rsidRPr="000875C1">
        <w:rPr>
          <w:rFonts w:eastAsia="SimSun"/>
          <w:color w:val="000000"/>
          <w:kern w:val="22"/>
          <w:sz w:val="24"/>
          <w:lang w:eastAsia="zh-CN"/>
        </w:rPr>
        <w:t>以有效、及时和容易获得的方式逐步大幅增加所有来源的财务资源量</w:t>
      </w:r>
      <w:r w:rsidRPr="00360963">
        <w:rPr>
          <w:rFonts w:eastAsia="SimSun"/>
          <w:color w:val="000000"/>
          <w:kern w:val="22"/>
          <w:sz w:val="24"/>
          <w:lang w:val="fr-CA" w:eastAsia="zh-CN"/>
        </w:rPr>
        <w:t>，</w:t>
      </w:r>
      <w:r w:rsidRPr="000875C1">
        <w:rPr>
          <w:rFonts w:eastAsia="SimSun"/>
          <w:color w:val="000000"/>
          <w:kern w:val="22"/>
          <w:sz w:val="24"/>
          <w:lang w:eastAsia="zh-CN"/>
        </w:rPr>
        <w:t>包括国内、国际、公共和私人资源</w:t>
      </w:r>
      <w:r w:rsidRPr="00360963">
        <w:rPr>
          <w:rFonts w:eastAsia="SimSun"/>
          <w:color w:val="000000"/>
          <w:kern w:val="22"/>
          <w:sz w:val="24"/>
          <w:lang w:val="fr-CA" w:eastAsia="zh-CN"/>
        </w:rPr>
        <w:t>，</w:t>
      </w:r>
      <w:r w:rsidRPr="000875C1">
        <w:rPr>
          <w:rFonts w:eastAsia="SimSun"/>
          <w:color w:val="000000"/>
          <w:kern w:val="22"/>
          <w:sz w:val="24"/>
          <w:lang w:eastAsia="zh-CN"/>
        </w:rPr>
        <w:t>以执行国家生物多样性战略和行动计划</w:t>
      </w:r>
      <w:r w:rsidRPr="00360963">
        <w:rPr>
          <w:rFonts w:eastAsia="SimSun"/>
          <w:color w:val="000000"/>
          <w:kern w:val="22"/>
          <w:sz w:val="24"/>
          <w:lang w:val="fr-CA" w:eastAsia="zh-CN"/>
        </w:rPr>
        <w:t>，</w:t>
      </w:r>
      <w:r w:rsidRPr="000875C1">
        <w:rPr>
          <w:rFonts w:eastAsia="SimSun"/>
          <w:color w:val="000000"/>
          <w:kern w:val="22"/>
          <w:sz w:val="24"/>
          <w:lang w:eastAsia="zh-CN"/>
        </w:rPr>
        <w:t>到</w:t>
      </w:r>
      <w:r w:rsidRPr="00360963">
        <w:rPr>
          <w:rFonts w:eastAsia="SimSun"/>
          <w:color w:val="000000"/>
          <w:kern w:val="22"/>
          <w:sz w:val="24"/>
          <w:lang w:val="fr-CA" w:eastAsia="zh-CN"/>
        </w:rPr>
        <w:t>2030</w:t>
      </w:r>
      <w:r w:rsidRPr="000875C1">
        <w:rPr>
          <w:rFonts w:eastAsia="SimSun"/>
          <w:color w:val="000000"/>
          <w:kern w:val="22"/>
          <w:sz w:val="24"/>
          <w:lang w:eastAsia="zh-CN"/>
        </w:rPr>
        <w:t>年每年至少筹集</w:t>
      </w:r>
      <w:r w:rsidRPr="00360963">
        <w:rPr>
          <w:rFonts w:eastAsia="SimSun"/>
          <w:color w:val="000000"/>
          <w:kern w:val="22"/>
          <w:sz w:val="24"/>
          <w:lang w:val="fr-CA" w:eastAsia="zh-CN"/>
        </w:rPr>
        <w:t>2000</w:t>
      </w:r>
      <w:r w:rsidRPr="000875C1">
        <w:rPr>
          <w:rFonts w:eastAsia="SimSun"/>
          <w:color w:val="000000"/>
          <w:kern w:val="22"/>
          <w:sz w:val="24"/>
          <w:lang w:eastAsia="zh-CN"/>
        </w:rPr>
        <w:t>亿美元</w:t>
      </w:r>
      <w:r w:rsidRPr="00360963">
        <w:rPr>
          <w:rFonts w:eastAsia="SimSun"/>
          <w:color w:val="000000"/>
          <w:kern w:val="22"/>
          <w:sz w:val="24"/>
          <w:lang w:val="fr-CA" w:eastAsia="zh-CN"/>
        </w:rPr>
        <w:t>，</w:t>
      </w:r>
      <w:r w:rsidRPr="000875C1">
        <w:rPr>
          <w:rFonts w:eastAsia="SimSun"/>
          <w:color w:val="000000"/>
          <w:kern w:val="22"/>
          <w:sz w:val="24"/>
          <w:lang w:eastAsia="zh-CN"/>
        </w:rPr>
        <w:t>包括</w:t>
      </w:r>
      <w:r>
        <w:rPr>
          <w:rFonts w:eastAsia="SimSun" w:hint="eastAsia"/>
          <w:color w:val="000000"/>
          <w:kern w:val="22"/>
          <w:sz w:val="24"/>
          <w:lang w:eastAsia="zh-CN"/>
        </w:rPr>
        <w:t>为此</w:t>
      </w:r>
      <w:r w:rsidRPr="00360963">
        <w:rPr>
          <w:rFonts w:eastAsia="SimSun"/>
          <w:color w:val="000000"/>
          <w:kern w:val="22"/>
          <w:sz w:val="24"/>
          <w:lang w:val="fr-CA" w:eastAsia="zh-CN"/>
        </w:rPr>
        <w:t>：</w:t>
      </w:r>
    </w:p>
    <w:p w14:paraId="5C3F1EE4" w14:textId="77777777" w:rsidR="002350F8" w:rsidRPr="00360963"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val="fr-CA" w:eastAsia="zh-CN"/>
        </w:rPr>
      </w:pPr>
      <w:r w:rsidRPr="000875C1">
        <w:rPr>
          <w:rFonts w:eastAsia="SimSun"/>
          <w:color w:val="000000"/>
          <w:kern w:val="22"/>
          <w:sz w:val="24"/>
          <w:lang w:eastAsia="zh-CN"/>
        </w:rPr>
        <w:t>增加从发达国家和自愿承担发达国家缔约方义务的国家流向发展中国家特别是最不发达国家和小岛屿发展中国家以及经济转型国家的与生物多样性有关的国际资金总量</w:t>
      </w:r>
      <w:r w:rsidRPr="00360963">
        <w:rPr>
          <w:rFonts w:eastAsia="SimSun"/>
          <w:color w:val="000000"/>
          <w:kern w:val="22"/>
          <w:sz w:val="24"/>
          <w:lang w:val="fr-CA" w:eastAsia="zh-CN"/>
        </w:rPr>
        <w:t>，</w:t>
      </w:r>
      <w:r w:rsidRPr="000875C1">
        <w:rPr>
          <w:rFonts w:eastAsia="SimSun"/>
          <w:color w:val="000000"/>
          <w:kern w:val="22"/>
          <w:sz w:val="24"/>
          <w:lang w:eastAsia="zh-CN"/>
        </w:rPr>
        <w:t>包括海外发展援助</w:t>
      </w:r>
      <w:r w:rsidRPr="00360963">
        <w:rPr>
          <w:rFonts w:eastAsia="SimSun"/>
          <w:color w:val="000000"/>
          <w:kern w:val="22"/>
          <w:sz w:val="24"/>
          <w:lang w:val="fr-CA" w:eastAsia="zh-CN"/>
        </w:rPr>
        <w:t>，</w:t>
      </w:r>
      <w:r w:rsidRPr="000875C1">
        <w:rPr>
          <w:rFonts w:eastAsia="SimSun"/>
          <w:color w:val="000000"/>
          <w:kern w:val="22"/>
          <w:sz w:val="24"/>
          <w:lang w:eastAsia="zh-CN"/>
        </w:rPr>
        <w:t>到</w:t>
      </w:r>
      <w:r w:rsidRPr="00360963">
        <w:rPr>
          <w:rFonts w:eastAsia="SimSun"/>
          <w:color w:val="000000"/>
          <w:kern w:val="22"/>
          <w:sz w:val="24"/>
          <w:lang w:val="fr-CA" w:eastAsia="zh-CN"/>
        </w:rPr>
        <w:t>2025</w:t>
      </w:r>
      <w:r w:rsidRPr="000875C1">
        <w:rPr>
          <w:rFonts w:eastAsia="SimSun"/>
          <w:color w:val="000000"/>
          <w:kern w:val="22"/>
          <w:sz w:val="24"/>
          <w:lang w:eastAsia="zh-CN"/>
        </w:rPr>
        <w:t>年每年至少达到</w:t>
      </w:r>
      <w:r w:rsidRPr="00360963">
        <w:rPr>
          <w:rFonts w:eastAsia="SimSun"/>
          <w:color w:val="000000"/>
          <w:kern w:val="22"/>
          <w:sz w:val="24"/>
          <w:lang w:val="fr-CA" w:eastAsia="zh-CN"/>
        </w:rPr>
        <w:t>200</w:t>
      </w:r>
      <w:r w:rsidRPr="000875C1">
        <w:rPr>
          <w:rFonts w:eastAsia="SimSun"/>
          <w:color w:val="000000"/>
          <w:kern w:val="22"/>
          <w:sz w:val="24"/>
          <w:lang w:eastAsia="zh-CN"/>
        </w:rPr>
        <w:t>亿美元</w:t>
      </w:r>
      <w:r w:rsidRPr="00360963">
        <w:rPr>
          <w:rFonts w:eastAsia="SimSun"/>
          <w:color w:val="000000"/>
          <w:kern w:val="22"/>
          <w:sz w:val="24"/>
          <w:lang w:val="fr-CA" w:eastAsia="zh-CN"/>
        </w:rPr>
        <w:t>，</w:t>
      </w:r>
      <w:r w:rsidRPr="000875C1">
        <w:rPr>
          <w:rFonts w:eastAsia="SimSun"/>
          <w:color w:val="000000"/>
          <w:kern w:val="22"/>
          <w:sz w:val="24"/>
          <w:lang w:eastAsia="zh-CN"/>
        </w:rPr>
        <w:t>到</w:t>
      </w:r>
      <w:r w:rsidRPr="00360963">
        <w:rPr>
          <w:rFonts w:eastAsia="SimSun"/>
          <w:color w:val="000000"/>
          <w:kern w:val="22"/>
          <w:sz w:val="24"/>
          <w:lang w:val="fr-CA" w:eastAsia="zh-CN"/>
        </w:rPr>
        <w:t>2030</w:t>
      </w:r>
      <w:r w:rsidRPr="000875C1">
        <w:rPr>
          <w:rFonts w:eastAsia="SimSun"/>
          <w:color w:val="000000"/>
          <w:kern w:val="22"/>
          <w:sz w:val="24"/>
          <w:lang w:eastAsia="zh-CN"/>
        </w:rPr>
        <w:t>年每年至少达到</w:t>
      </w:r>
      <w:r w:rsidRPr="00360963">
        <w:rPr>
          <w:rFonts w:eastAsia="SimSun"/>
          <w:color w:val="000000"/>
          <w:kern w:val="22"/>
          <w:sz w:val="24"/>
          <w:lang w:val="fr-CA" w:eastAsia="zh-CN"/>
        </w:rPr>
        <w:t>300</w:t>
      </w:r>
      <w:r w:rsidRPr="000875C1">
        <w:rPr>
          <w:rFonts w:eastAsia="SimSun"/>
          <w:color w:val="000000"/>
          <w:kern w:val="22"/>
          <w:sz w:val="24"/>
          <w:lang w:eastAsia="zh-CN"/>
        </w:rPr>
        <w:t>亿美元</w:t>
      </w:r>
      <w:r w:rsidRPr="00360963">
        <w:rPr>
          <w:rFonts w:eastAsia="SimSun"/>
          <w:color w:val="000000"/>
          <w:kern w:val="22"/>
          <w:sz w:val="24"/>
          <w:lang w:val="fr-CA" w:eastAsia="zh-CN"/>
        </w:rPr>
        <w:t>；</w:t>
      </w:r>
    </w:p>
    <w:p w14:paraId="7C90F05C" w14:textId="77777777" w:rsidR="002350F8" w:rsidRPr="00360963"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val="fr-CA" w:eastAsia="zh-CN"/>
        </w:rPr>
      </w:pPr>
      <w:r w:rsidRPr="000875C1">
        <w:rPr>
          <w:rFonts w:eastAsia="SimSun"/>
          <w:color w:val="000000"/>
          <w:kern w:val="22"/>
          <w:sz w:val="24"/>
          <w:lang w:eastAsia="zh-CN"/>
        </w:rPr>
        <w:t>制定和实施国家生物多样性融资计划或类似工具</w:t>
      </w:r>
      <w:r w:rsidRPr="00360963">
        <w:rPr>
          <w:rFonts w:eastAsia="SimSun"/>
          <w:color w:val="000000"/>
          <w:kern w:val="22"/>
          <w:sz w:val="24"/>
          <w:lang w:val="fr-CA" w:eastAsia="zh-CN"/>
        </w:rPr>
        <w:t>，</w:t>
      </w:r>
      <w:r w:rsidRPr="000875C1">
        <w:rPr>
          <w:rFonts w:eastAsia="SimSun"/>
          <w:color w:val="000000"/>
          <w:kern w:val="22"/>
          <w:sz w:val="24"/>
          <w:lang w:eastAsia="zh-CN"/>
        </w:rPr>
        <w:t>根据国家需要、优先事项和国情大幅增加国内资源调动</w:t>
      </w:r>
      <w:r w:rsidRPr="00360963">
        <w:rPr>
          <w:rFonts w:eastAsia="SimSun"/>
          <w:color w:val="000000"/>
          <w:kern w:val="22"/>
          <w:sz w:val="24"/>
          <w:lang w:val="fr-CA" w:eastAsia="zh-CN"/>
        </w:rPr>
        <w:t>；</w:t>
      </w:r>
    </w:p>
    <w:p w14:paraId="5F61E9F6" w14:textId="77777777" w:rsidR="002350F8" w:rsidRPr="00360963"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val="fr-CA" w:eastAsia="zh-CN"/>
        </w:rPr>
      </w:pPr>
      <w:r w:rsidRPr="000875C1">
        <w:rPr>
          <w:rFonts w:eastAsia="SimSun"/>
          <w:color w:val="000000"/>
          <w:kern w:val="22"/>
          <w:sz w:val="24"/>
          <w:lang w:eastAsia="zh-CN"/>
        </w:rPr>
        <w:t>利用私人资金</w:t>
      </w:r>
      <w:r w:rsidRPr="00360963">
        <w:rPr>
          <w:rFonts w:eastAsia="SimSun"/>
          <w:color w:val="000000"/>
          <w:kern w:val="22"/>
          <w:sz w:val="24"/>
          <w:lang w:val="fr-CA" w:eastAsia="zh-CN"/>
        </w:rPr>
        <w:t>，</w:t>
      </w:r>
      <w:r w:rsidRPr="000875C1">
        <w:rPr>
          <w:rFonts w:eastAsia="SimSun"/>
          <w:color w:val="000000"/>
          <w:kern w:val="22"/>
          <w:sz w:val="24"/>
          <w:lang w:eastAsia="zh-CN"/>
        </w:rPr>
        <w:t>促进混合融资</w:t>
      </w:r>
      <w:r w:rsidRPr="00360963">
        <w:rPr>
          <w:rFonts w:eastAsia="SimSun"/>
          <w:color w:val="000000"/>
          <w:kern w:val="22"/>
          <w:sz w:val="24"/>
          <w:lang w:val="fr-CA" w:eastAsia="zh-CN"/>
        </w:rPr>
        <w:t>，</w:t>
      </w:r>
      <w:r w:rsidRPr="000875C1">
        <w:rPr>
          <w:rFonts w:eastAsia="SimSun"/>
          <w:color w:val="000000"/>
          <w:kern w:val="22"/>
          <w:sz w:val="24"/>
          <w:lang w:eastAsia="zh-CN"/>
        </w:rPr>
        <w:t>实施新资源和额外资源筹集战略</w:t>
      </w:r>
      <w:r w:rsidRPr="00360963">
        <w:rPr>
          <w:rFonts w:eastAsia="SimSun"/>
          <w:color w:val="000000"/>
          <w:kern w:val="22"/>
          <w:sz w:val="24"/>
          <w:lang w:val="fr-CA" w:eastAsia="zh-CN"/>
        </w:rPr>
        <w:t>，</w:t>
      </w:r>
      <w:r w:rsidRPr="000875C1">
        <w:rPr>
          <w:rFonts w:eastAsia="SimSun"/>
          <w:color w:val="000000"/>
          <w:kern w:val="22"/>
          <w:sz w:val="24"/>
          <w:lang w:eastAsia="zh-CN"/>
        </w:rPr>
        <w:t>鼓励私营部门向生物多样性投资</w:t>
      </w:r>
      <w:r w:rsidRPr="00360963">
        <w:rPr>
          <w:rFonts w:eastAsia="SimSun"/>
          <w:color w:val="000000"/>
          <w:kern w:val="22"/>
          <w:sz w:val="24"/>
          <w:lang w:val="fr-CA" w:eastAsia="zh-CN"/>
        </w:rPr>
        <w:t>，</w:t>
      </w:r>
      <w:r w:rsidRPr="000875C1">
        <w:rPr>
          <w:rFonts w:eastAsia="SimSun"/>
          <w:color w:val="000000"/>
          <w:kern w:val="22"/>
          <w:sz w:val="24"/>
          <w:lang w:eastAsia="zh-CN"/>
        </w:rPr>
        <w:t>包括通过影响基金和其他工具</w:t>
      </w:r>
      <w:r w:rsidRPr="00360963">
        <w:rPr>
          <w:rFonts w:eastAsia="SimSun"/>
          <w:color w:val="000000"/>
          <w:kern w:val="22"/>
          <w:sz w:val="24"/>
          <w:lang w:val="fr-CA" w:eastAsia="zh-CN"/>
        </w:rPr>
        <w:t>；</w:t>
      </w:r>
    </w:p>
    <w:p w14:paraId="4A597BFA" w14:textId="77777777" w:rsidR="002350F8" w:rsidRPr="00360963"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val="fr-CA" w:eastAsia="zh-CN"/>
        </w:rPr>
      </w:pPr>
      <w:r w:rsidRPr="000875C1">
        <w:rPr>
          <w:rFonts w:eastAsia="SimSun"/>
          <w:color w:val="000000"/>
          <w:kern w:val="22"/>
          <w:sz w:val="24"/>
          <w:lang w:eastAsia="zh-CN"/>
        </w:rPr>
        <w:t>激励具有环境和社会保障的创新计划</w:t>
      </w:r>
      <w:r w:rsidRPr="00360963">
        <w:rPr>
          <w:rFonts w:eastAsia="SimSun"/>
          <w:color w:val="000000"/>
          <w:kern w:val="22"/>
          <w:sz w:val="24"/>
          <w:lang w:val="fr-CA" w:eastAsia="zh-CN"/>
        </w:rPr>
        <w:t>，</w:t>
      </w:r>
      <w:r w:rsidRPr="000875C1">
        <w:rPr>
          <w:rFonts w:eastAsia="SimSun"/>
          <w:color w:val="000000"/>
          <w:kern w:val="22"/>
          <w:sz w:val="24"/>
          <w:lang w:eastAsia="zh-CN"/>
        </w:rPr>
        <w:t>如生态系统服务付费、绿色债券、生物多样性补偿和信用、惠益分享机制等</w:t>
      </w:r>
      <w:r w:rsidRPr="00360963">
        <w:rPr>
          <w:rFonts w:eastAsia="SimSun"/>
          <w:color w:val="000000"/>
          <w:kern w:val="22"/>
          <w:sz w:val="24"/>
          <w:lang w:val="fr-CA" w:eastAsia="zh-CN"/>
        </w:rPr>
        <w:t>；</w:t>
      </w:r>
    </w:p>
    <w:p w14:paraId="65F5F817" w14:textId="77777777" w:rsidR="002350F8" w:rsidRPr="000875C1"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t>优化生物多样性和气候危机融资的共同惠益和协同作用；</w:t>
      </w:r>
    </w:p>
    <w:p w14:paraId="283B7521" w14:textId="77777777" w:rsidR="002350F8" w:rsidRPr="000875C1" w:rsidRDefault="002350F8" w:rsidP="00360963">
      <w:pPr>
        <w:numPr>
          <w:ilvl w:val="0"/>
          <w:numId w:val="29"/>
        </w:numPr>
        <w:adjustRightInd w:val="0"/>
        <w:snapToGrid w:val="0"/>
        <w:spacing w:before="120" w:after="120" w:line="240" w:lineRule="atLeast"/>
        <w:ind w:left="0" w:firstLine="490"/>
        <w:rPr>
          <w:rFonts w:eastAsia="SimSun"/>
          <w:color w:val="000000"/>
          <w:kern w:val="22"/>
          <w:sz w:val="24"/>
          <w:lang w:eastAsia="zh-CN"/>
        </w:rPr>
      </w:pPr>
      <w:r w:rsidRPr="000875C1">
        <w:rPr>
          <w:rFonts w:eastAsia="SimSun"/>
          <w:color w:val="000000"/>
          <w:kern w:val="22"/>
          <w:sz w:val="24"/>
          <w:lang w:eastAsia="zh-CN"/>
        </w:rPr>
        <w:lastRenderedPageBreak/>
        <w:t>加强集体行动的作用，包括土著人民和地方社区的集体行动、以地球母亲为中心行动</w:t>
      </w:r>
      <w:r w:rsidRPr="00A132AC">
        <w:rPr>
          <w:rFonts w:eastAsia="SimSun"/>
          <w:vertAlign w:val="superscript"/>
        </w:rPr>
        <w:footnoteReference w:id="32"/>
      </w:r>
      <w:r w:rsidRPr="000875C1">
        <w:rPr>
          <w:rFonts w:eastAsia="SimSun"/>
          <w:color w:val="000000"/>
          <w:kern w:val="22"/>
          <w:sz w:val="24"/>
          <w:lang w:eastAsia="zh-CN"/>
        </w:rPr>
        <w:t xml:space="preserve"> </w:t>
      </w:r>
      <w:r w:rsidRPr="000875C1">
        <w:rPr>
          <w:rFonts w:eastAsia="SimSun"/>
          <w:color w:val="000000"/>
          <w:kern w:val="22"/>
          <w:sz w:val="24"/>
          <w:lang w:eastAsia="zh-CN"/>
        </w:rPr>
        <w:t>和非市场办法，包括基于社区的自然资源管理和民间社会旨在保护生物多样性的合作和团结措施；</w:t>
      </w:r>
    </w:p>
    <w:p w14:paraId="0C09469D" w14:textId="77777777" w:rsidR="002350F8" w:rsidRPr="000875C1" w:rsidRDefault="002350F8" w:rsidP="00360963">
      <w:pPr>
        <w:numPr>
          <w:ilvl w:val="0"/>
          <w:numId w:val="29"/>
        </w:numPr>
        <w:adjustRightInd w:val="0"/>
        <w:snapToGrid w:val="0"/>
        <w:spacing w:before="120" w:after="120" w:line="240" w:lineRule="atLeast"/>
        <w:ind w:left="0" w:firstLine="490"/>
        <w:rPr>
          <w:rFonts w:eastAsia="SimSun"/>
          <w:b/>
          <w:bCs/>
          <w:color w:val="000000"/>
          <w:kern w:val="22"/>
          <w:sz w:val="24"/>
          <w:lang w:eastAsia="zh-CN"/>
        </w:rPr>
      </w:pPr>
      <w:r w:rsidRPr="000875C1">
        <w:rPr>
          <w:rFonts w:eastAsia="SimSun"/>
          <w:color w:val="000000"/>
          <w:kern w:val="22"/>
          <w:sz w:val="24"/>
          <w:lang w:eastAsia="zh-CN"/>
        </w:rPr>
        <w:t>提高资源提供和使用的效力、效率和透明度。</w:t>
      </w:r>
    </w:p>
    <w:p w14:paraId="5AE69D6C" w14:textId="77777777" w:rsidR="002350F8" w:rsidRPr="000875C1" w:rsidRDefault="002350F8" w:rsidP="00AD100F">
      <w:pPr>
        <w:snapToGrid w:val="0"/>
        <w:spacing w:before="120" w:after="120" w:line="240" w:lineRule="atLeast"/>
        <w:rPr>
          <w:rFonts w:eastAsia="SimSun"/>
          <w:b/>
          <w:bCs/>
          <w:color w:val="000000"/>
          <w:kern w:val="22"/>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20</w:t>
      </w:r>
    </w:p>
    <w:p w14:paraId="5C320E67" w14:textId="77777777" w:rsidR="002350F8" w:rsidRPr="000875C1" w:rsidRDefault="002350F8" w:rsidP="00AD100F">
      <w:pPr>
        <w:spacing w:before="60" w:after="60"/>
        <w:rPr>
          <w:rFonts w:eastAsia="SimSun"/>
          <w:sz w:val="24"/>
          <w:lang w:eastAsia="zh-CN"/>
        </w:rPr>
      </w:pPr>
      <w:r w:rsidRPr="000875C1">
        <w:rPr>
          <w:rFonts w:eastAsia="SimSun"/>
          <w:color w:val="202124"/>
          <w:sz w:val="24"/>
          <w:lang w:eastAsia="zh-CN"/>
        </w:rPr>
        <w:t>加强能力建设和发展，加强技术获得和转让，促进创新和科技合作的发展和获得，包括</w:t>
      </w:r>
      <w:r>
        <w:rPr>
          <w:rFonts w:eastAsia="SimSun" w:hint="eastAsia"/>
          <w:color w:val="202124"/>
          <w:sz w:val="24"/>
          <w:lang w:eastAsia="zh-CN"/>
        </w:rPr>
        <w:t>为此开展</w:t>
      </w:r>
      <w:r w:rsidRPr="000875C1">
        <w:rPr>
          <w:rFonts w:eastAsia="SimSun"/>
          <w:color w:val="202124"/>
          <w:sz w:val="24"/>
          <w:lang w:eastAsia="zh-CN"/>
        </w:rPr>
        <w:t>南南合作、南北合作和三边合作，以满足有效执行的需要，特别是</w:t>
      </w:r>
      <w:r>
        <w:rPr>
          <w:rFonts w:eastAsia="SimSun" w:hint="eastAsia"/>
          <w:color w:val="202124"/>
          <w:sz w:val="24"/>
          <w:lang w:eastAsia="zh-CN"/>
        </w:rPr>
        <w:t>满足</w:t>
      </w:r>
      <w:r w:rsidRPr="000875C1">
        <w:rPr>
          <w:rFonts w:eastAsia="SimSun"/>
          <w:color w:val="202124"/>
          <w:sz w:val="24"/>
          <w:lang w:eastAsia="zh-CN"/>
        </w:rPr>
        <w:t>发展中国家</w:t>
      </w:r>
      <w:r>
        <w:rPr>
          <w:rFonts w:eastAsia="SimSun" w:hint="eastAsia"/>
          <w:color w:val="202124"/>
          <w:sz w:val="24"/>
          <w:lang w:eastAsia="zh-CN"/>
        </w:rPr>
        <w:t>的这种需要</w:t>
      </w:r>
      <w:r w:rsidRPr="000875C1">
        <w:rPr>
          <w:rFonts w:eastAsia="SimSun"/>
          <w:color w:val="202124"/>
          <w:sz w:val="24"/>
          <w:lang w:eastAsia="zh-CN"/>
        </w:rPr>
        <w:t>，促进联合技术开发和联合科研方案，保护和可持续利用生物多样性，加强科研和监测能力，与《框架》的长期目标和行动目标的雄心相称。</w:t>
      </w:r>
      <w:r w:rsidRPr="000875C1">
        <w:rPr>
          <w:rFonts w:eastAsia="SimSun"/>
          <w:color w:val="202124"/>
          <w:sz w:val="24"/>
          <w:lang w:eastAsia="zh-CN"/>
        </w:rPr>
        <w:t xml:space="preserve"> </w:t>
      </w:r>
    </w:p>
    <w:p w14:paraId="075F5AEA" w14:textId="77777777" w:rsidR="002350F8" w:rsidRPr="000875C1" w:rsidRDefault="002350F8" w:rsidP="007162E0">
      <w:pPr>
        <w:snapToGrid w:val="0"/>
        <w:spacing w:before="120" w:after="120" w:line="240" w:lineRule="atLeast"/>
        <w:rPr>
          <w:rFonts w:eastAsia="SimSun"/>
          <w:sz w:val="24"/>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21</w:t>
      </w:r>
    </w:p>
    <w:p w14:paraId="702F8026" w14:textId="77777777" w:rsidR="002350F8" w:rsidRPr="000875C1" w:rsidRDefault="002350F8" w:rsidP="00AD100F">
      <w:pPr>
        <w:spacing w:before="60" w:after="60"/>
        <w:rPr>
          <w:rFonts w:eastAsia="SimSun"/>
          <w:b/>
          <w:bCs/>
          <w:sz w:val="24"/>
          <w:lang w:eastAsia="zh-CN"/>
        </w:rPr>
      </w:pPr>
      <w:r w:rsidRPr="000875C1">
        <w:rPr>
          <w:rFonts w:eastAsia="SimSun"/>
          <w:color w:val="202124"/>
          <w:sz w:val="24"/>
          <w:lang w:val="fr-CA" w:eastAsia="zh-CN"/>
        </w:rPr>
        <w:t>确保决策者、从业人员和公众能够获取最佳现有数据、信息和知识，以便指导实现生物多样性的有效公平治理和综合、参与式管理，加强传播、提高认识、教育、监测、研究和知识管理，以及在这种情况下，应遵循国家法律，仅在得到其自由、事先和知情同意</w:t>
      </w:r>
      <w:r w:rsidRPr="000875C1">
        <w:rPr>
          <w:rFonts w:eastAsia="SimSun"/>
          <w:color w:val="202124"/>
          <w:vertAlign w:val="superscript"/>
          <w:lang w:val="fr-CA" w:eastAsia="zh-CN"/>
        </w:rPr>
        <w:footnoteReference w:id="33"/>
      </w:r>
      <w:r w:rsidRPr="000875C1">
        <w:rPr>
          <w:rFonts w:eastAsia="SimSun"/>
          <w:color w:val="202124"/>
          <w:sz w:val="24"/>
          <w:lang w:val="fr-CA" w:eastAsia="zh-CN"/>
        </w:rPr>
        <w:t xml:space="preserve"> </w:t>
      </w:r>
      <w:r w:rsidRPr="000875C1">
        <w:rPr>
          <w:rFonts w:eastAsia="SimSun"/>
          <w:color w:val="202124"/>
          <w:sz w:val="24"/>
          <w:lang w:val="fr-CA" w:eastAsia="zh-CN"/>
        </w:rPr>
        <w:t>的情况下获取土著人民和地方社区的传统知识、创新、做法和技术。</w:t>
      </w:r>
    </w:p>
    <w:p w14:paraId="69541409" w14:textId="77777777" w:rsidR="002350F8" w:rsidRPr="000875C1" w:rsidRDefault="002350F8" w:rsidP="00AD100F">
      <w:pPr>
        <w:snapToGrid w:val="0"/>
        <w:spacing w:before="120" w:after="120" w:line="240" w:lineRule="atLeast"/>
        <w:rPr>
          <w:rFonts w:eastAsia="SimSun"/>
          <w:b/>
          <w:bCs/>
          <w:sz w:val="24"/>
          <w:highlight w:val="green"/>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22</w:t>
      </w:r>
    </w:p>
    <w:p w14:paraId="59917C34" w14:textId="77777777" w:rsidR="002350F8" w:rsidRPr="000875C1" w:rsidRDefault="002350F8" w:rsidP="00FD20B3">
      <w:pPr>
        <w:spacing w:before="60" w:after="60"/>
        <w:rPr>
          <w:rFonts w:eastAsia="SimSun"/>
          <w:b/>
          <w:bCs/>
          <w:iCs/>
          <w:sz w:val="24"/>
          <w:highlight w:val="green"/>
          <w:lang w:eastAsia="zh-CN"/>
        </w:rPr>
      </w:pPr>
      <w:r w:rsidRPr="000875C1">
        <w:rPr>
          <w:rFonts w:eastAsia="SimSun"/>
          <w:color w:val="202124"/>
          <w:sz w:val="24"/>
          <w:lang w:val="fr-CA" w:eastAsia="zh-CN"/>
        </w:rPr>
        <w:t>确保土著人民和地方社区以及妇女和女童、儿童和青年、残疾人在决策中有充分、公平、包容、有效和促进性别平等的代表权和参与权，有机会诉诸司法和获得生物多样性相关信息，尊重他们的文化及其对土地、领地、资源和传统知识的权利，确保充分保护环境人权维护者。</w:t>
      </w:r>
    </w:p>
    <w:p w14:paraId="3D56B60D" w14:textId="77777777" w:rsidR="002350F8" w:rsidRPr="000875C1" w:rsidRDefault="002350F8" w:rsidP="007162E0">
      <w:pPr>
        <w:snapToGrid w:val="0"/>
        <w:spacing w:before="120" w:after="120" w:line="240" w:lineRule="atLeast"/>
        <w:rPr>
          <w:rFonts w:eastAsia="SimSun"/>
          <w:iCs/>
          <w:sz w:val="24"/>
          <w:highlight w:val="green"/>
          <w:lang w:eastAsia="zh-CN"/>
        </w:rPr>
      </w:pPr>
      <w:r w:rsidRPr="000875C1">
        <w:rPr>
          <w:rFonts w:eastAsia="SimSun"/>
          <w:b/>
          <w:bCs/>
          <w:color w:val="000000"/>
          <w:kern w:val="22"/>
          <w:sz w:val="24"/>
          <w:lang w:eastAsia="zh-CN"/>
        </w:rPr>
        <w:t>行动目标</w:t>
      </w:r>
      <w:r w:rsidRPr="000875C1">
        <w:rPr>
          <w:rFonts w:eastAsia="SimSun"/>
          <w:b/>
          <w:bCs/>
          <w:color w:val="000000"/>
          <w:kern w:val="22"/>
          <w:sz w:val="24"/>
          <w:lang w:eastAsia="zh-CN"/>
        </w:rPr>
        <w:t>23</w:t>
      </w:r>
    </w:p>
    <w:p w14:paraId="4292DE6C" w14:textId="77777777" w:rsidR="002350F8" w:rsidRPr="000875C1" w:rsidRDefault="002350F8" w:rsidP="00FD20B3">
      <w:pPr>
        <w:spacing w:before="60" w:after="60"/>
        <w:rPr>
          <w:rFonts w:eastAsia="SimSun"/>
          <w:sz w:val="24"/>
          <w:lang w:eastAsia="zh-CN"/>
        </w:rPr>
      </w:pPr>
      <w:r w:rsidRPr="000875C1">
        <w:rPr>
          <w:rFonts w:eastAsia="SimSun"/>
          <w:caps/>
          <w:snapToGrid w:val="0"/>
          <w:sz w:val="24"/>
          <w:lang w:val="fr-CA" w:eastAsia="zh-CN"/>
        </w:rPr>
        <w:t>在《框架》执行过程中</w:t>
      </w:r>
      <w:r w:rsidRPr="000875C1">
        <w:rPr>
          <w:rFonts w:eastAsia="SimSun"/>
          <w:sz w:val="24"/>
          <w:lang w:eastAsia="zh-CN"/>
        </w:rPr>
        <w:t>采用促进性别平等的方法</w:t>
      </w:r>
      <w:r w:rsidRPr="000875C1">
        <w:rPr>
          <w:rFonts w:eastAsia="SimSun"/>
          <w:caps/>
          <w:snapToGrid w:val="0"/>
          <w:sz w:val="24"/>
          <w:lang w:val="fr-CA" w:eastAsia="zh-CN"/>
        </w:rPr>
        <w:t>确保性别平等，确保妇女和女童有平等的机会和能力</w:t>
      </w:r>
      <w:r w:rsidRPr="000875C1">
        <w:rPr>
          <w:rFonts w:eastAsia="SimSun"/>
          <w:sz w:val="24"/>
          <w:lang w:eastAsia="zh-CN"/>
        </w:rPr>
        <w:t>为</w:t>
      </w:r>
      <w:r w:rsidRPr="000875C1">
        <w:rPr>
          <w:rFonts w:eastAsia="SimSun"/>
          <w:color w:val="000080"/>
          <w:sz w:val="24"/>
          <w:lang w:eastAsia="zh-CN"/>
        </w:rPr>
        <w:t>《</w:t>
      </w:r>
      <w:r w:rsidRPr="000875C1">
        <w:rPr>
          <w:rFonts w:eastAsia="SimSun"/>
          <w:caps/>
          <w:snapToGrid w:val="0"/>
          <w:sz w:val="24"/>
          <w:lang w:val="fr-CA" w:eastAsia="zh-CN"/>
        </w:rPr>
        <w:t>公约》的三项目标作贡献，包括承认妇女和女童</w:t>
      </w:r>
      <w:r>
        <w:rPr>
          <w:rFonts w:eastAsia="SimSun" w:hint="eastAsia"/>
          <w:caps/>
          <w:snapToGrid w:val="0"/>
          <w:sz w:val="24"/>
          <w:lang w:val="fr-CA" w:eastAsia="zh-CN"/>
        </w:rPr>
        <w:t>应有</w:t>
      </w:r>
      <w:r w:rsidRPr="000875C1">
        <w:rPr>
          <w:rFonts w:eastAsia="SimSun"/>
          <w:caps/>
          <w:snapToGrid w:val="0"/>
          <w:sz w:val="24"/>
          <w:lang w:val="fr-CA" w:eastAsia="zh-CN"/>
        </w:rPr>
        <w:t>平等</w:t>
      </w:r>
      <w:r>
        <w:rPr>
          <w:rFonts w:eastAsia="SimSun" w:hint="eastAsia"/>
          <w:caps/>
          <w:snapToGrid w:val="0"/>
          <w:sz w:val="24"/>
          <w:lang w:val="fr-CA" w:eastAsia="zh-CN"/>
        </w:rPr>
        <w:t>的</w:t>
      </w:r>
      <w:r w:rsidRPr="000875C1">
        <w:rPr>
          <w:rFonts w:eastAsia="SimSun"/>
          <w:caps/>
          <w:snapToGrid w:val="0"/>
          <w:sz w:val="24"/>
          <w:lang w:val="fr-CA" w:eastAsia="zh-CN"/>
        </w:rPr>
        <w:t>权利和机会获得土地和自然资源，以及在与生物多样性有关的行动、接触、政策和决策的所有层面充分、公平、有意义和知情地参与和发挥领导作用。</w:t>
      </w:r>
      <w:r w:rsidRPr="000875C1">
        <w:rPr>
          <w:rFonts w:eastAsia="SimSun"/>
          <w:caps/>
          <w:snapToGrid w:val="0"/>
          <w:sz w:val="24"/>
          <w:lang w:val="fr-CA" w:eastAsia="zh-CN"/>
        </w:rPr>
        <w:t xml:space="preserve"> </w:t>
      </w:r>
    </w:p>
    <w:p w14:paraId="176BBCF0" w14:textId="77777777" w:rsidR="002350F8" w:rsidRPr="000875C1" w:rsidRDefault="002350F8" w:rsidP="008B4A4E">
      <w:pPr>
        <w:snapToGrid w:val="0"/>
        <w:spacing w:before="120" w:after="120" w:line="240" w:lineRule="atLeast"/>
        <w:jc w:val="center"/>
        <w:rPr>
          <w:rFonts w:eastAsia="SimSun"/>
          <w:b/>
          <w:bCs/>
          <w:iCs/>
          <w:sz w:val="24"/>
          <w:lang w:eastAsia="zh-CN"/>
        </w:rPr>
      </w:pPr>
      <w:r w:rsidRPr="000875C1">
        <w:rPr>
          <w:rFonts w:eastAsia="SimSun"/>
          <w:b/>
          <w:bCs/>
          <w:iCs/>
          <w:sz w:val="24"/>
          <w:lang w:eastAsia="zh-CN"/>
        </w:rPr>
        <w:t>I</w:t>
      </w:r>
      <w:r w:rsidRPr="000875C1">
        <w:rPr>
          <w:rFonts w:eastAsia="SimSun"/>
          <w:b/>
          <w:bCs/>
          <w:iCs/>
          <w:sz w:val="24"/>
          <w:lang w:eastAsia="zh-CN"/>
        </w:rPr>
        <w:t>部分</w:t>
      </w:r>
      <w:r w:rsidRPr="000875C1">
        <w:rPr>
          <w:rFonts w:eastAsia="SimSun"/>
          <w:b/>
          <w:bCs/>
          <w:iCs/>
          <w:sz w:val="24"/>
          <w:lang w:eastAsia="zh-CN"/>
        </w:rPr>
        <w:t xml:space="preserve">.  </w:t>
      </w:r>
      <w:r w:rsidRPr="000875C1">
        <w:rPr>
          <w:rFonts w:eastAsia="SimSun"/>
          <w:b/>
          <w:bCs/>
          <w:iCs/>
          <w:sz w:val="24"/>
          <w:lang w:eastAsia="zh-CN"/>
        </w:rPr>
        <w:t>执行和支助机制及扶持性条件</w:t>
      </w:r>
    </w:p>
    <w:p w14:paraId="1B3C05A7"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z w:val="24"/>
          <w:lang w:eastAsia="zh-CN"/>
        </w:rPr>
      </w:pPr>
      <w:r w:rsidRPr="00C66F9B">
        <w:rPr>
          <w:rFonts w:eastAsia="SimSun"/>
          <w:sz w:val="24"/>
          <w:lang w:eastAsia="zh-CN"/>
        </w:rPr>
        <w:t>将根据</w:t>
      </w:r>
      <w:r w:rsidRPr="00C66F9B">
        <w:rPr>
          <w:rFonts w:eastAsia="SimSun"/>
          <w:snapToGrid w:val="0"/>
          <w:kern w:val="22"/>
          <w:sz w:val="24"/>
          <w:lang w:eastAsia="zh-CN"/>
        </w:rPr>
        <w:t>《生物多样性公约》</w:t>
      </w:r>
      <w:r w:rsidRPr="00C66F9B">
        <w:rPr>
          <w:rFonts w:eastAsia="SimSun"/>
          <w:sz w:val="24"/>
          <w:lang w:eastAsia="zh-CN"/>
        </w:rPr>
        <w:t>及其议定书的规定和缔约方大会第十五届会议通过的决定，通过《公约》及其议定书下的支助</w:t>
      </w:r>
      <w:r w:rsidRPr="00C66F9B">
        <w:rPr>
          <w:rFonts w:eastAsia="SimSun"/>
          <w:snapToGrid w:val="0"/>
          <w:kern w:val="22"/>
          <w:sz w:val="24"/>
          <w:lang w:eastAsia="zh-CN"/>
        </w:rPr>
        <w:t>机制</w:t>
      </w:r>
      <w:r w:rsidRPr="00C66F9B">
        <w:rPr>
          <w:rFonts w:eastAsia="SimSun"/>
          <w:sz w:val="24"/>
          <w:lang w:eastAsia="zh-CN"/>
        </w:rPr>
        <w:t>和战略，促进和加强《昆明</w:t>
      </w:r>
      <w:r w:rsidRPr="00C66F9B">
        <w:rPr>
          <w:rFonts w:eastAsia="SimSun"/>
          <w:sz w:val="24"/>
          <w:lang w:eastAsia="zh-CN"/>
        </w:rPr>
        <w:t>-</w:t>
      </w:r>
      <w:r w:rsidRPr="00C66F9B">
        <w:rPr>
          <w:rFonts w:eastAsia="SimSun"/>
          <w:sz w:val="24"/>
          <w:lang w:eastAsia="zh-CN"/>
        </w:rPr>
        <w:t>蒙特利尔全球生物多样性框架》的执行及其长期目标和行动目标的实现</w:t>
      </w:r>
      <w:r w:rsidRPr="000875C1">
        <w:rPr>
          <w:rFonts w:eastAsia="SimSun"/>
          <w:sz w:val="24"/>
          <w:lang w:eastAsia="zh-CN"/>
        </w:rPr>
        <w:t>。</w:t>
      </w:r>
    </w:p>
    <w:p w14:paraId="68B18F90"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z w:val="24"/>
          <w:lang w:eastAsia="zh-CN"/>
        </w:rPr>
      </w:pPr>
      <w:r w:rsidRPr="000875C1">
        <w:rPr>
          <w:rFonts w:eastAsia="SimSun"/>
          <w:sz w:val="24"/>
          <w:lang w:eastAsia="zh-CN"/>
        </w:rPr>
        <w:t>《框架》的全面执行将需要根据需求从所有来源筹集充足、可预测和易于获得的财务资源。还需要在建设必要的能力和技术转让方面进行合作与协作，以使缔约方特别是发展中国家缔约方能够全面执行《框架》。</w:t>
      </w:r>
      <w:bookmarkStart w:id="22" w:name="_Toc116986221"/>
    </w:p>
    <w:p w14:paraId="446F5749" w14:textId="77777777" w:rsidR="002350F8" w:rsidRPr="000875C1" w:rsidRDefault="002350F8" w:rsidP="00C66F9B">
      <w:pPr>
        <w:keepNext/>
        <w:shd w:val="clear" w:color="auto" w:fill="FFFFFF"/>
        <w:snapToGrid w:val="0"/>
        <w:spacing w:before="120" w:after="120"/>
        <w:jc w:val="center"/>
        <w:rPr>
          <w:rFonts w:eastAsia="SimSun"/>
          <w:b/>
          <w:bCs/>
          <w:iCs/>
          <w:sz w:val="24"/>
          <w:lang w:eastAsia="zh-CN"/>
        </w:rPr>
      </w:pPr>
      <w:r w:rsidRPr="000875C1">
        <w:rPr>
          <w:rFonts w:eastAsia="SimSun"/>
          <w:b/>
          <w:bCs/>
          <w:iCs/>
          <w:sz w:val="24"/>
          <w:lang w:eastAsia="zh-CN"/>
        </w:rPr>
        <w:lastRenderedPageBreak/>
        <w:t>J</w:t>
      </w:r>
      <w:r w:rsidRPr="000875C1">
        <w:rPr>
          <w:rFonts w:eastAsia="SimSun"/>
          <w:b/>
          <w:bCs/>
          <w:iCs/>
          <w:sz w:val="24"/>
          <w:lang w:eastAsia="zh-CN"/>
        </w:rPr>
        <w:t>部分</w:t>
      </w:r>
      <w:r w:rsidRPr="000875C1">
        <w:rPr>
          <w:rFonts w:eastAsia="SimSun"/>
          <w:b/>
          <w:bCs/>
          <w:iCs/>
          <w:sz w:val="24"/>
          <w:lang w:eastAsia="zh-CN"/>
        </w:rPr>
        <w:t xml:space="preserve">.  </w:t>
      </w:r>
      <w:r w:rsidRPr="000875C1">
        <w:rPr>
          <w:rFonts w:eastAsia="SimSun"/>
          <w:b/>
          <w:bCs/>
          <w:iCs/>
          <w:sz w:val="24"/>
          <w:lang w:eastAsia="zh-CN"/>
        </w:rPr>
        <w:t>问责制和透明度</w:t>
      </w:r>
      <w:bookmarkEnd w:id="22"/>
    </w:p>
    <w:p w14:paraId="7E746DAC"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z w:val="24"/>
          <w:lang w:eastAsia="zh-CN"/>
        </w:rPr>
      </w:pPr>
      <w:r w:rsidRPr="000875C1">
        <w:rPr>
          <w:rFonts w:eastAsia="SimSun"/>
          <w:sz w:val="24"/>
          <w:lang w:eastAsia="zh-CN"/>
        </w:rPr>
        <w:t>要成功执行《昆明</w:t>
      </w:r>
      <w:r w:rsidRPr="000875C1">
        <w:rPr>
          <w:rFonts w:eastAsia="SimSun"/>
          <w:sz w:val="24"/>
          <w:lang w:eastAsia="zh-CN"/>
        </w:rPr>
        <w:t>-</w:t>
      </w:r>
      <w:r w:rsidRPr="000875C1">
        <w:rPr>
          <w:rFonts w:eastAsia="SimSun"/>
          <w:sz w:val="24"/>
          <w:lang w:eastAsia="zh-CN"/>
        </w:rPr>
        <w:t>蒙特利尔全球生物多样性框架》，需建立问责和透明制度。有效的规划、监测、报告和审查机制有助于问责和透明度，形成一个商定的同步循环系统</w:t>
      </w:r>
      <w:r w:rsidRPr="000875C1">
        <w:rPr>
          <w:rFonts w:eastAsia="MS Mincho"/>
          <w:vertAlign w:val="superscript"/>
        </w:rPr>
        <w:footnoteReference w:id="34"/>
      </w:r>
      <w:r w:rsidRPr="000875C1">
        <w:rPr>
          <w:rFonts w:eastAsia="SimSun"/>
          <w:sz w:val="24"/>
          <w:lang w:eastAsia="zh-CN"/>
        </w:rPr>
        <w:t>。这包括以下要素</w:t>
      </w:r>
      <w:r w:rsidRPr="000875C1">
        <w:rPr>
          <w:rFonts w:eastAsia="SimSun"/>
          <w:sz w:val="24"/>
          <w:lang w:eastAsia="zh-CN"/>
        </w:rPr>
        <w:t>:</w:t>
      </w:r>
    </w:p>
    <w:p w14:paraId="53A05DBD"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根据《框架》及其长期目标和行动目标修订或更新的国家生物多样性战略和行动计划，作为执行《框架》的主要工具，包括以标准化格式表达的国家目标；</w:t>
      </w:r>
    </w:p>
    <w:p w14:paraId="4A38F80C"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国家报告，包括《昆明</w:t>
      </w:r>
      <w:r w:rsidRPr="000875C1">
        <w:rPr>
          <w:rFonts w:eastAsia="SimSun"/>
          <w:iCs/>
          <w:sz w:val="24"/>
          <w:szCs w:val="20"/>
          <w:lang w:eastAsia="zh-CN"/>
        </w:rPr>
        <w:t>-</w:t>
      </w:r>
      <w:r w:rsidRPr="000875C1">
        <w:rPr>
          <w:rFonts w:eastAsia="SimSun"/>
          <w:iCs/>
          <w:sz w:val="24"/>
          <w:szCs w:val="20"/>
          <w:lang w:eastAsia="zh-CN"/>
        </w:rPr>
        <w:t>蒙特利尔全球生物多样性框架》监测框架中的标题指标和其他相关指标；</w:t>
      </w:r>
    </w:p>
    <w:p w14:paraId="0690BCC7"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国家生物多样性战略和行动计划中的全球信息分析，包括国家目标，以评估对《框架》的贡献；</w:t>
      </w:r>
    </w:p>
    <w:p w14:paraId="79A6DEA7"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根据国家报告并酌情根据其他来源，对执行《框架》的集体进展包括执行手段进行全球审查；</w:t>
      </w:r>
    </w:p>
    <w:p w14:paraId="11B8ADFF"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自愿同行评议；</w:t>
      </w:r>
    </w:p>
    <w:p w14:paraId="74F7D6E4"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进一步开发和测试不限成员名额国家自愿审查论坛；</w:t>
      </w:r>
    </w:p>
    <w:p w14:paraId="62FBDF10" w14:textId="77777777" w:rsidR="002350F8" w:rsidRPr="000875C1" w:rsidRDefault="002350F8" w:rsidP="00360963">
      <w:pPr>
        <w:numPr>
          <w:ilvl w:val="0"/>
          <w:numId w:val="27"/>
        </w:numPr>
        <w:shd w:val="clear" w:color="auto" w:fill="FFFFFF"/>
        <w:snapToGrid w:val="0"/>
        <w:spacing w:before="120" w:after="120" w:line="240" w:lineRule="atLeast"/>
        <w:ind w:left="0" w:firstLine="490"/>
        <w:rPr>
          <w:rFonts w:eastAsia="SimSun"/>
          <w:iCs/>
          <w:sz w:val="24"/>
          <w:szCs w:val="20"/>
          <w:lang w:eastAsia="zh-CN"/>
        </w:rPr>
      </w:pPr>
      <w:r w:rsidRPr="000875C1">
        <w:rPr>
          <w:rFonts w:eastAsia="SimSun"/>
          <w:iCs/>
          <w:sz w:val="24"/>
          <w:szCs w:val="20"/>
          <w:lang w:eastAsia="zh-CN"/>
        </w:rPr>
        <w:t>非国家行为方对《框架》的承诺信息（如适用）。</w:t>
      </w:r>
    </w:p>
    <w:p w14:paraId="73A95AED"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缔约方今后修订和执行国家生物多样性战略和行动计划时可参考全球审查的结果，包括向发展中国家缔约方</w:t>
      </w:r>
      <w:r w:rsidRPr="00C66F9B">
        <w:rPr>
          <w:rFonts w:eastAsia="SimSun"/>
          <w:sz w:val="24"/>
          <w:lang w:eastAsia="zh-CN"/>
        </w:rPr>
        <w:t>提供</w:t>
      </w:r>
      <w:r w:rsidRPr="000875C1">
        <w:rPr>
          <w:rFonts w:eastAsia="SimSun"/>
          <w:iCs/>
          <w:sz w:val="24"/>
          <w:lang w:eastAsia="zh-CN"/>
        </w:rPr>
        <w:t>的执行手段，以期酌情改进行动和努力。</w:t>
      </w:r>
    </w:p>
    <w:p w14:paraId="43122870"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这些机制确认发展中国家面临的具体挑战，需要开展相应国际合作</w:t>
      </w:r>
      <w:r>
        <w:rPr>
          <w:rFonts w:eastAsia="SimSun" w:hint="eastAsia"/>
          <w:iCs/>
          <w:sz w:val="24"/>
          <w:lang w:eastAsia="zh-CN"/>
        </w:rPr>
        <w:t>来</w:t>
      </w:r>
      <w:r w:rsidRPr="000875C1">
        <w:rPr>
          <w:rFonts w:eastAsia="SimSun"/>
          <w:iCs/>
          <w:sz w:val="24"/>
          <w:lang w:eastAsia="zh-CN"/>
        </w:rPr>
        <w:t>支持发展中国家。将向缔约方特别是发展中国家缔约方提供执行手段，包括能力建设和发展以及技术和资金支持，以便能够执行这些问责和透明机制，包括</w:t>
      </w:r>
      <w:r>
        <w:rPr>
          <w:rFonts w:eastAsia="SimSun" w:hint="eastAsia"/>
          <w:iCs/>
          <w:sz w:val="24"/>
          <w:lang w:eastAsia="zh-CN"/>
        </w:rPr>
        <w:t>关于</w:t>
      </w:r>
      <w:r w:rsidRPr="000875C1">
        <w:rPr>
          <w:rFonts w:eastAsia="SimSun"/>
          <w:iCs/>
          <w:sz w:val="24"/>
          <w:lang w:eastAsia="zh-CN"/>
        </w:rPr>
        <w:t>提供和接受支持的透明信息，并全面概述所提供的总体支持。</w:t>
      </w:r>
    </w:p>
    <w:p w14:paraId="2AA631B9"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这些机制将以便利、非侵入性、非惩罚性的方式实施，尊重国家主权，避免给各方带来不必要的负担。</w:t>
      </w:r>
    </w:p>
    <w:p w14:paraId="44CE424D"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iCs/>
          <w:sz w:val="24"/>
          <w:lang w:eastAsia="zh-CN"/>
        </w:rPr>
      </w:pPr>
      <w:r w:rsidRPr="000875C1">
        <w:rPr>
          <w:rFonts w:eastAsia="SimSun"/>
          <w:iCs/>
          <w:sz w:val="24"/>
          <w:lang w:eastAsia="zh-CN"/>
        </w:rPr>
        <w:t>缔约方大会将在必要时提出关于透明和问责机制的进一步建议，以实现《框架》的长期目标和行动目标。</w:t>
      </w:r>
    </w:p>
    <w:p w14:paraId="37D25160"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b/>
          <w:bCs/>
          <w:iCs/>
          <w:sz w:val="24"/>
          <w:lang w:eastAsia="zh-CN"/>
        </w:rPr>
      </w:pPr>
      <w:r w:rsidRPr="000875C1">
        <w:rPr>
          <w:rFonts w:eastAsia="SimSun"/>
          <w:iCs/>
          <w:sz w:val="24"/>
          <w:lang w:eastAsia="zh-CN"/>
        </w:rPr>
        <w:t>缔约方大会今后会议将审议并提出必要的补充建议，包括基于审查结果的建议，以期实现《框架》的长期目标和行动目标。</w:t>
      </w:r>
    </w:p>
    <w:p w14:paraId="1A889BB4" w14:textId="77777777" w:rsidR="002350F8" w:rsidRPr="000875C1" w:rsidRDefault="002350F8" w:rsidP="00FD20B3">
      <w:pPr>
        <w:keepNext/>
        <w:suppressLineNumbers/>
        <w:shd w:val="clear" w:color="auto" w:fill="FFFFFF"/>
        <w:suppressAutoHyphens/>
        <w:spacing w:before="120" w:line="240" w:lineRule="atLeast"/>
        <w:jc w:val="center"/>
        <w:outlineLvl w:val="1"/>
        <w:rPr>
          <w:rFonts w:eastAsia="SimSun"/>
          <w:b/>
          <w:bCs/>
          <w:iCs/>
          <w:sz w:val="24"/>
          <w:lang w:eastAsia="zh-CN"/>
        </w:rPr>
      </w:pPr>
      <w:bookmarkStart w:id="23" w:name="_Toc116986222"/>
      <w:r w:rsidRPr="000875C1">
        <w:rPr>
          <w:rFonts w:eastAsia="SimSun"/>
          <w:b/>
          <w:bCs/>
          <w:iCs/>
          <w:sz w:val="24"/>
          <w:lang w:eastAsia="zh-CN"/>
        </w:rPr>
        <w:t>K</w:t>
      </w:r>
      <w:r w:rsidRPr="000875C1">
        <w:rPr>
          <w:rFonts w:eastAsia="SimSun"/>
          <w:b/>
          <w:bCs/>
          <w:iCs/>
          <w:sz w:val="24"/>
          <w:lang w:eastAsia="zh-CN"/>
        </w:rPr>
        <w:t>部分</w:t>
      </w:r>
      <w:r w:rsidRPr="000875C1">
        <w:rPr>
          <w:rFonts w:eastAsia="SimSun"/>
          <w:b/>
          <w:bCs/>
          <w:iCs/>
          <w:sz w:val="24"/>
          <w:lang w:eastAsia="zh-CN"/>
        </w:rPr>
        <w:t xml:space="preserve">.  </w:t>
      </w:r>
      <w:r w:rsidRPr="000875C1">
        <w:rPr>
          <w:rFonts w:eastAsia="SimSun"/>
          <w:b/>
          <w:bCs/>
          <w:iCs/>
          <w:sz w:val="24"/>
          <w:lang w:eastAsia="zh-CN"/>
        </w:rPr>
        <w:t>传播、教育、认识和</w:t>
      </w:r>
      <w:bookmarkEnd w:id="23"/>
      <w:r w:rsidRPr="000875C1">
        <w:rPr>
          <w:rFonts w:eastAsia="SimSun"/>
          <w:b/>
          <w:bCs/>
          <w:iCs/>
          <w:sz w:val="24"/>
          <w:lang w:eastAsia="zh-CN"/>
        </w:rPr>
        <w:t>接受</w:t>
      </w:r>
    </w:p>
    <w:p w14:paraId="05CA1B57" w14:textId="77777777" w:rsidR="002350F8" w:rsidRPr="000875C1" w:rsidRDefault="002350F8" w:rsidP="00360963">
      <w:pPr>
        <w:pStyle w:val="ListParagraph"/>
        <w:numPr>
          <w:ilvl w:val="0"/>
          <w:numId w:val="224"/>
        </w:numPr>
        <w:adjustRightInd w:val="0"/>
        <w:snapToGrid w:val="0"/>
        <w:spacing w:before="120" w:after="120" w:line="240" w:lineRule="atLeast"/>
        <w:ind w:left="0" w:firstLine="0"/>
        <w:contextualSpacing w:val="0"/>
        <w:rPr>
          <w:rFonts w:eastAsia="SimSun"/>
          <w:snapToGrid w:val="0"/>
          <w:sz w:val="24"/>
          <w:lang w:eastAsia="zh-CN"/>
        </w:rPr>
      </w:pPr>
      <w:r w:rsidRPr="000875C1">
        <w:rPr>
          <w:rFonts w:eastAsia="SimSun"/>
          <w:snapToGrid w:val="0"/>
          <w:sz w:val="24"/>
          <w:lang w:eastAsia="zh-CN"/>
        </w:rPr>
        <w:t>加强生物多样性传播、教育和认识，使所有行为方接受《昆明</w:t>
      </w:r>
      <w:r w:rsidRPr="000875C1">
        <w:rPr>
          <w:rFonts w:eastAsia="SimSun"/>
          <w:snapToGrid w:val="0"/>
          <w:sz w:val="24"/>
          <w:lang w:eastAsia="zh-CN"/>
        </w:rPr>
        <w:t>-</w:t>
      </w:r>
      <w:r w:rsidRPr="000875C1">
        <w:rPr>
          <w:rFonts w:eastAsia="SimSun"/>
          <w:snapToGrid w:val="0"/>
          <w:sz w:val="24"/>
          <w:lang w:eastAsia="zh-CN"/>
        </w:rPr>
        <w:t>蒙特利尔全球生物多样性框架》对于有效执行《框架》，实现行为转变，促进可持续的生活方式和生物多样性价值观至关重要，方式包括：</w:t>
      </w:r>
    </w:p>
    <w:p w14:paraId="35878F01"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(a)</w:t>
      </w:r>
      <w:r w:rsidRPr="000875C1">
        <w:rPr>
          <w:rFonts w:eastAsia="SimSun"/>
          <w:snapToGrid w:val="0"/>
          <w:kern w:val="22"/>
          <w:sz w:val="24"/>
          <w:lang w:eastAsia="zh-CN"/>
        </w:rPr>
        <w:tab/>
      </w:r>
      <w:r w:rsidRPr="000875C1">
        <w:rPr>
          <w:rFonts w:eastAsia="SimSun"/>
          <w:snapToGrid w:val="0"/>
          <w:kern w:val="22"/>
          <w:sz w:val="24"/>
          <w:lang w:eastAsia="zh-CN"/>
        </w:rPr>
        <w:t>提高对知识体系、各种生物多样性价值观和自然对人类的贡献，包括生态系统功能和服务以及土著人民和地方社区的传统知识和世界观及生物多样性对可持续发展的贡献的认识、</w:t>
      </w:r>
      <w:proofErr w:type="gramStart"/>
      <w:r w:rsidRPr="000875C1">
        <w:rPr>
          <w:rFonts w:eastAsia="SimSun"/>
          <w:snapToGrid w:val="0"/>
          <w:kern w:val="22"/>
          <w:sz w:val="24"/>
          <w:lang w:eastAsia="zh-CN"/>
        </w:rPr>
        <w:t>理解和欣赏；</w:t>
      </w:r>
      <w:proofErr w:type="gramEnd"/>
    </w:p>
    <w:p w14:paraId="2C85EE42"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lastRenderedPageBreak/>
        <w:t>(b)</w:t>
      </w:r>
      <w:r w:rsidRPr="000875C1">
        <w:rPr>
          <w:rFonts w:eastAsia="SimSun"/>
          <w:i/>
          <w:iCs/>
          <w:snapToGrid w:val="0"/>
          <w:kern w:val="22"/>
          <w:sz w:val="24"/>
          <w:lang w:eastAsia="zh-CN"/>
        </w:rPr>
        <w:tab/>
      </w:r>
      <w:r w:rsidRPr="000875C1">
        <w:rPr>
          <w:rFonts w:eastAsia="SimSun"/>
          <w:snapToGrid w:val="0"/>
          <w:sz w:val="24"/>
          <w:lang w:eastAsia="zh-CN"/>
        </w:rPr>
        <w:t>提高对保护和可持续利用生物多样性以及公正公平地分享利用遗传资源所产生惠益</w:t>
      </w:r>
      <w:r>
        <w:rPr>
          <w:rFonts w:eastAsia="SimSun" w:hint="eastAsia"/>
          <w:snapToGrid w:val="0"/>
          <w:sz w:val="24"/>
          <w:lang w:eastAsia="zh-CN"/>
        </w:rPr>
        <w:t>在</w:t>
      </w:r>
      <w:r w:rsidRPr="000875C1">
        <w:rPr>
          <w:rFonts w:eastAsia="SimSun"/>
          <w:snapToGrid w:val="0"/>
          <w:sz w:val="24"/>
          <w:lang w:eastAsia="zh-CN"/>
        </w:rPr>
        <w:t>促进可持续发展，包括改善可持续生计和消除贫穷的努力</w:t>
      </w:r>
      <w:r>
        <w:rPr>
          <w:rFonts w:eastAsia="SimSun" w:hint="eastAsia"/>
          <w:snapToGrid w:val="0"/>
          <w:sz w:val="24"/>
          <w:lang w:eastAsia="zh-CN"/>
        </w:rPr>
        <w:t>方面</w:t>
      </w:r>
      <w:r w:rsidRPr="000875C1">
        <w:rPr>
          <w:rFonts w:eastAsia="SimSun"/>
          <w:snapToGrid w:val="0"/>
          <w:sz w:val="24"/>
          <w:lang w:eastAsia="zh-CN"/>
        </w:rPr>
        <w:t>的重要性及其对全球和</w:t>
      </w:r>
      <w:r w:rsidRPr="000875C1">
        <w:rPr>
          <w:rFonts w:eastAsia="SimSun"/>
          <w:snapToGrid w:val="0"/>
          <w:sz w:val="24"/>
          <w:lang w:eastAsia="zh-CN"/>
        </w:rPr>
        <w:t>/</w:t>
      </w:r>
      <w:proofErr w:type="gramStart"/>
      <w:r w:rsidRPr="000875C1">
        <w:rPr>
          <w:rFonts w:eastAsia="SimSun"/>
          <w:snapToGrid w:val="0"/>
          <w:sz w:val="24"/>
          <w:lang w:eastAsia="zh-CN"/>
        </w:rPr>
        <w:t>或国家可持续发展战略的总体贡献的认识；</w:t>
      </w:r>
      <w:proofErr w:type="gramEnd"/>
    </w:p>
    <w:p w14:paraId="29122C1A"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(c)</w:t>
      </w:r>
      <w:r w:rsidRPr="000875C1">
        <w:rPr>
          <w:rFonts w:eastAsia="SimSun"/>
          <w:snapToGrid w:val="0"/>
          <w:kern w:val="22"/>
          <w:sz w:val="24"/>
          <w:lang w:eastAsia="zh-CN"/>
        </w:rPr>
        <w:tab/>
      </w:r>
      <w:r w:rsidRPr="000875C1">
        <w:rPr>
          <w:rFonts w:eastAsia="SimSun"/>
          <w:snapToGrid w:val="0"/>
          <w:kern w:val="22"/>
          <w:sz w:val="24"/>
          <w:lang w:eastAsia="zh-CN"/>
        </w:rPr>
        <w:t>提高所有行为方对采取紧急行动执行《框架》的必要性的认识，同时使他们能够积极参与执行《框架》的长期目标和行动目标，</w:t>
      </w:r>
      <w:proofErr w:type="gramStart"/>
      <w:r w:rsidRPr="000875C1">
        <w:rPr>
          <w:rFonts w:eastAsia="SimSun"/>
          <w:snapToGrid w:val="0"/>
          <w:kern w:val="22"/>
          <w:sz w:val="24"/>
          <w:lang w:eastAsia="zh-CN"/>
        </w:rPr>
        <w:t>监测其进展；</w:t>
      </w:r>
      <w:proofErr w:type="gramEnd"/>
    </w:p>
    <w:p w14:paraId="393297EB"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(d)</w:t>
      </w:r>
      <w:r w:rsidRPr="000875C1">
        <w:rPr>
          <w:rFonts w:eastAsia="SimSun"/>
          <w:snapToGrid w:val="0"/>
          <w:kern w:val="22"/>
          <w:sz w:val="24"/>
          <w:lang w:eastAsia="zh-CN"/>
        </w:rPr>
        <w:tab/>
      </w:r>
      <w:r w:rsidRPr="000875C1">
        <w:rPr>
          <w:rFonts w:eastAsia="SimSun"/>
          <w:snapToGrid w:val="0"/>
          <w:kern w:val="22"/>
          <w:sz w:val="24"/>
          <w:lang w:eastAsia="zh-CN"/>
        </w:rPr>
        <w:t>促进对《框架》的理解，包括通过有针对性的传播，根据相关行为群体调整所使用的语言、复杂程度和专题内容，考虑他们的社会经济和文化背景，</w:t>
      </w:r>
      <w:proofErr w:type="gramStart"/>
      <w:r w:rsidRPr="000875C1">
        <w:rPr>
          <w:rFonts w:eastAsia="SimSun"/>
          <w:snapToGrid w:val="0"/>
          <w:kern w:val="22"/>
          <w:sz w:val="24"/>
          <w:lang w:eastAsia="zh-CN"/>
        </w:rPr>
        <w:t>包括编写可翻译成土著和地方语言的材料；</w:t>
      </w:r>
      <w:proofErr w:type="gramEnd"/>
      <w:r w:rsidRPr="000875C1">
        <w:rPr>
          <w:rFonts w:eastAsia="SimSun"/>
          <w:snapToGrid w:val="0"/>
          <w:kern w:val="22"/>
          <w:sz w:val="24"/>
          <w:lang w:eastAsia="zh-CN"/>
        </w:rPr>
        <w:t xml:space="preserve"> </w:t>
      </w:r>
    </w:p>
    <w:p w14:paraId="64FAEE3B"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(e)</w:t>
      </w:r>
      <w:r w:rsidRPr="000875C1">
        <w:rPr>
          <w:rFonts w:eastAsia="SimSun"/>
          <w:snapToGrid w:val="0"/>
          <w:kern w:val="22"/>
          <w:sz w:val="24"/>
          <w:lang w:eastAsia="zh-CN"/>
        </w:rPr>
        <w:tab/>
      </w:r>
      <w:r w:rsidRPr="000875C1">
        <w:rPr>
          <w:rFonts w:eastAsia="SimSun"/>
          <w:snapToGrid w:val="0"/>
          <w:kern w:val="22"/>
          <w:sz w:val="24"/>
          <w:lang w:eastAsia="zh-CN"/>
        </w:rPr>
        <w:t>与媒体、民间社会、教育机构、学术界等方面合作，促进或建立平台、伙伴关系和行动议程，分享成功的信息和经验教训，</w:t>
      </w:r>
      <w:proofErr w:type="gramStart"/>
      <w:r w:rsidRPr="000875C1">
        <w:rPr>
          <w:rFonts w:eastAsia="SimSun"/>
          <w:snapToGrid w:val="0"/>
          <w:kern w:val="22"/>
          <w:sz w:val="24"/>
          <w:lang w:eastAsia="zh-CN"/>
        </w:rPr>
        <w:t>顾及自适性学习和参与生物多样性行动；</w:t>
      </w:r>
      <w:proofErr w:type="gramEnd"/>
      <w:r w:rsidRPr="000875C1">
        <w:rPr>
          <w:rFonts w:eastAsia="SimSun"/>
          <w:snapToGrid w:val="0"/>
          <w:kern w:val="22"/>
          <w:sz w:val="24"/>
          <w:lang w:eastAsia="zh-CN"/>
        </w:rPr>
        <w:t xml:space="preserve"> </w:t>
      </w:r>
    </w:p>
    <w:p w14:paraId="099241CD" w14:textId="77777777" w:rsidR="002350F8" w:rsidRPr="000875C1" w:rsidRDefault="002350F8" w:rsidP="00FD20B3">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(f)</w:t>
      </w:r>
      <w:r w:rsidRPr="000875C1">
        <w:rPr>
          <w:rFonts w:eastAsia="SimSun"/>
          <w:snapToGrid w:val="0"/>
          <w:kern w:val="22"/>
          <w:sz w:val="24"/>
          <w:lang w:eastAsia="zh-CN"/>
        </w:rPr>
        <w:tab/>
      </w:r>
      <w:r w:rsidRPr="000875C1">
        <w:rPr>
          <w:rFonts w:eastAsia="SimSun"/>
          <w:snapToGrid w:val="0"/>
          <w:kern w:val="22"/>
          <w:sz w:val="24"/>
          <w:lang w:eastAsia="zh-CN"/>
        </w:rPr>
        <w:t>将生物多样性转型教育纳入正规、非正规和非正式教育方案，在教育机构推广生物多样性保护和可持续利用课程，推广符合与自然和谐相处的知识、态度、价值观、</w:t>
      </w:r>
      <w:proofErr w:type="gramStart"/>
      <w:r w:rsidRPr="000875C1">
        <w:rPr>
          <w:rFonts w:eastAsia="SimSun"/>
          <w:snapToGrid w:val="0"/>
          <w:kern w:val="22"/>
          <w:sz w:val="24"/>
          <w:lang w:eastAsia="zh-CN"/>
        </w:rPr>
        <w:t>行为和生活方式；</w:t>
      </w:r>
      <w:proofErr w:type="gramEnd"/>
    </w:p>
    <w:p w14:paraId="4AF30C52" w14:textId="77777777" w:rsidR="002350F8" w:rsidRPr="000875C1" w:rsidRDefault="002350F8" w:rsidP="00FD20B3">
      <w:pPr>
        <w:shd w:val="clear" w:color="auto" w:fill="FFFFFF"/>
        <w:spacing w:before="120" w:line="240" w:lineRule="atLeast"/>
        <w:ind w:firstLine="490"/>
        <w:rPr>
          <w:rFonts w:eastAsia="SimSun"/>
          <w:sz w:val="24"/>
          <w:lang w:eastAsia="zh-CN"/>
        </w:rPr>
      </w:pPr>
      <w:r w:rsidRPr="000875C1">
        <w:rPr>
          <w:rFonts w:eastAsia="SimSun"/>
          <w:sz w:val="24"/>
          <w:lang w:eastAsia="zh-CN"/>
        </w:rPr>
        <w:t>(g)</w:t>
      </w:r>
      <w:r w:rsidRPr="000875C1">
        <w:rPr>
          <w:rFonts w:eastAsia="SimSun"/>
          <w:sz w:val="24"/>
          <w:lang w:eastAsia="zh-CN"/>
        </w:rPr>
        <w:tab/>
      </w:r>
      <w:r w:rsidRPr="000875C1">
        <w:rPr>
          <w:rFonts w:eastAsia="SimSun"/>
          <w:sz w:val="24"/>
          <w:lang w:eastAsia="zh-CN"/>
        </w:rPr>
        <w:t>提高对科学、技术和创新的重要作用的认识，加强监测生物多样性的科学和技术能力，填补知识缺口，制定创新解决方案，改进生物多样性的保护和可持续利用。</w:t>
      </w:r>
    </w:p>
    <w:p w14:paraId="692C7E21" w14:textId="77777777" w:rsidR="002350F8" w:rsidRPr="000875C1" w:rsidRDefault="002350F8" w:rsidP="00615FE5">
      <w:pPr>
        <w:shd w:val="clear" w:color="auto" w:fill="FFFFFF"/>
        <w:spacing w:before="120" w:line="240" w:lineRule="atLeast"/>
        <w:ind w:firstLine="490"/>
        <w:jc w:val="center"/>
        <w:rPr>
          <w:snapToGrid w:val="0"/>
          <w:kern w:val="22"/>
          <w:lang w:eastAsia="zh-CN"/>
        </w:rPr>
      </w:pPr>
      <w:r w:rsidRPr="000875C1">
        <w:rPr>
          <w:rFonts w:eastAsia="SimSun"/>
          <w:sz w:val="24"/>
          <w:lang w:eastAsia="zh-CN"/>
        </w:rPr>
        <w:t xml:space="preserve"> </w:t>
      </w:r>
    </w:p>
    <w:p w14:paraId="133E1D82" w14:textId="77777777" w:rsidR="002350F8" w:rsidRDefault="002350F8">
      <w:pPr>
        <w:jc w:val="left"/>
        <w:rPr>
          <w:rFonts w:eastAsia="KaiTi"/>
          <w:bCs/>
          <w:snapToGrid w:val="0"/>
          <w:sz w:val="24"/>
          <w:lang w:eastAsia="zh-CN"/>
        </w:rPr>
        <w:sectPr w:rsidR="002350F8" w:rsidSect="0028739B">
          <w:footnotePr>
            <w:numRestart w:val="eachSect"/>
          </w:footnotePr>
          <w:pgSz w:w="12240" w:h="15840"/>
          <w:pgMar w:top="567" w:right="1440" w:bottom="1134" w:left="1440" w:header="709" w:footer="709" w:gutter="0"/>
          <w:cols w:space="708"/>
          <w:docGrid w:linePitch="360"/>
        </w:sectPr>
      </w:pPr>
    </w:p>
    <w:p w14:paraId="4C207E38" w14:textId="78316DC5" w:rsidR="008E27A6" w:rsidRPr="008A575F" w:rsidRDefault="008E27A6" w:rsidP="000A1EB6">
      <w:pPr>
        <w:pStyle w:val="a3"/>
      </w:pPr>
      <w:bookmarkStart w:id="24" w:name="_Toc152776795"/>
      <w:r w:rsidRPr="008A575F">
        <w:lastRenderedPageBreak/>
        <w:t>15/5.</w:t>
      </w:r>
      <w:r w:rsidR="00751823">
        <w:t xml:space="preserve"> </w:t>
      </w:r>
      <w:r w:rsidR="00492CD0">
        <w:t xml:space="preserve"> </w:t>
      </w:r>
      <w:r w:rsidRPr="008A575F">
        <w:t>《昆明-蒙特利尔全球生物多样性框架》的监测框架</w:t>
      </w:r>
      <w:bookmarkEnd w:id="24"/>
    </w:p>
    <w:p w14:paraId="15970B61" w14:textId="77777777" w:rsidR="008E27A6" w:rsidRPr="006A52CB" w:rsidRDefault="008E27A6" w:rsidP="00A12D47">
      <w:pPr>
        <w:snapToGrid w:val="0"/>
        <w:spacing w:before="120" w:after="120" w:line="240" w:lineRule="atLeast"/>
        <w:ind w:firstLine="490"/>
        <w:rPr>
          <w:rFonts w:ascii="KaiTi" w:eastAsia="KaiTi" w:hAnsi="KaiTi"/>
          <w:sz w:val="24"/>
          <w:lang w:eastAsia="zh-CN"/>
        </w:rPr>
      </w:pPr>
      <w:r w:rsidRPr="006A52CB">
        <w:rPr>
          <w:rFonts w:ascii="KaiTi" w:eastAsia="KaiTi" w:hAnsi="KaiTi"/>
          <w:sz w:val="24"/>
          <w:lang w:eastAsia="zh-CN"/>
        </w:rPr>
        <w:t>缔约方大会</w:t>
      </w:r>
      <w:r w:rsidRPr="006A52CB">
        <w:rPr>
          <w:rFonts w:ascii="KaiTi" w:eastAsia="KaiTi" w:hAnsi="KaiTi" w:hint="eastAsia"/>
          <w:sz w:val="24"/>
          <w:lang w:eastAsia="zh-CN"/>
        </w:rPr>
        <w:t>,</w:t>
      </w:r>
    </w:p>
    <w:p w14:paraId="5E9C4FCB"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8E27A6">
        <w:rPr>
          <w:rFonts w:ascii="KaiTi" w:eastAsia="KaiTi" w:hAnsi="KaiTi"/>
          <w:sz w:val="24"/>
          <w:lang w:eastAsia="zh-CN"/>
        </w:rPr>
        <w:t>通过</w:t>
      </w:r>
      <w:r w:rsidRPr="008E27A6">
        <w:rPr>
          <w:rFonts w:eastAsia="SimSun"/>
          <w:sz w:val="24"/>
          <w:lang w:eastAsia="zh-CN"/>
        </w:rPr>
        <w:t>本决定附件</w:t>
      </w:r>
      <w:r w:rsidRPr="008E27A6">
        <w:rPr>
          <w:rFonts w:eastAsia="SimSun" w:hint="eastAsia"/>
          <w:sz w:val="24"/>
          <w:lang w:eastAsia="zh-CN"/>
        </w:rPr>
        <w:t>一</w:t>
      </w:r>
      <w:r w:rsidRPr="008E27A6">
        <w:rPr>
          <w:rFonts w:eastAsia="SimSun"/>
          <w:sz w:val="24"/>
          <w:lang w:eastAsia="zh-CN"/>
        </w:rPr>
        <w:t>所载</w:t>
      </w:r>
      <w:r w:rsidRPr="008E27A6">
        <w:rPr>
          <w:rFonts w:eastAsia="SimSun" w:hint="eastAsia"/>
          <w:sz w:val="24"/>
          <w:lang w:eastAsia="zh-CN"/>
        </w:rPr>
        <w:t>《昆明</w:t>
      </w:r>
      <w:r w:rsidRPr="008E27A6">
        <w:rPr>
          <w:rFonts w:eastAsia="SimSun" w:hint="eastAsia"/>
          <w:sz w:val="24"/>
          <w:lang w:eastAsia="zh-CN"/>
        </w:rPr>
        <w:t>-</w:t>
      </w:r>
      <w:r w:rsidRPr="008E27A6">
        <w:rPr>
          <w:rFonts w:eastAsia="SimSun" w:hint="eastAsia"/>
          <w:sz w:val="24"/>
          <w:lang w:eastAsia="zh-CN"/>
        </w:rPr>
        <w:t>蒙特利尔</w:t>
      </w:r>
      <w:r w:rsidRPr="008E27A6">
        <w:rPr>
          <w:rFonts w:eastAsia="SimSun"/>
          <w:sz w:val="24"/>
          <w:lang w:eastAsia="zh-CN"/>
        </w:rPr>
        <w:t>全球生物多样性框架</w:t>
      </w:r>
      <w:r w:rsidRPr="008E27A6">
        <w:rPr>
          <w:rFonts w:eastAsia="SimSun" w:hint="eastAsia"/>
          <w:sz w:val="24"/>
          <w:lang w:eastAsia="zh-CN"/>
        </w:rPr>
        <w:t>》</w:t>
      </w:r>
      <w:r w:rsidRPr="008E27A6">
        <w:rPr>
          <w:rFonts w:eastAsia="SimSun"/>
          <w:sz w:val="24"/>
          <w:lang w:eastAsia="zh-CN"/>
        </w:rPr>
        <w:t>的监测框架；</w:t>
      </w:r>
    </w:p>
    <w:p w14:paraId="2DAE0A7F"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8E27A6">
        <w:rPr>
          <w:rFonts w:ascii="KaiTi" w:eastAsia="KaiTi" w:hAnsi="KaiTi"/>
          <w:sz w:val="24"/>
          <w:lang w:eastAsia="zh-CN"/>
        </w:rPr>
        <w:t>决定</w:t>
      </w:r>
      <w:r w:rsidRPr="008E27A6">
        <w:rPr>
          <w:rFonts w:eastAsia="SimSun" w:hint="eastAsia"/>
          <w:sz w:val="24"/>
          <w:lang w:eastAsia="zh-CN"/>
        </w:rPr>
        <w:t>将</w:t>
      </w:r>
      <w:r w:rsidRPr="008E27A6">
        <w:rPr>
          <w:rFonts w:eastAsia="SimSun"/>
          <w:sz w:val="24"/>
          <w:lang w:eastAsia="zh-CN"/>
        </w:rPr>
        <w:t>2011-</w:t>
      </w:r>
      <w:r w:rsidRPr="008E27A6">
        <w:rPr>
          <w:rFonts w:eastAsia="SimSun" w:hint="eastAsia"/>
          <w:sz w:val="24"/>
          <w:lang w:eastAsia="zh-CN"/>
        </w:rPr>
        <w:t>2</w:t>
      </w:r>
      <w:r w:rsidRPr="008E27A6">
        <w:rPr>
          <w:rFonts w:eastAsia="SimSun"/>
          <w:sz w:val="24"/>
          <w:lang w:eastAsia="zh-CN"/>
        </w:rPr>
        <w:t>020</w:t>
      </w:r>
      <w:r w:rsidRPr="008E27A6">
        <w:rPr>
          <w:rFonts w:eastAsia="SimSun" w:hint="eastAsia"/>
          <w:sz w:val="24"/>
          <w:lang w:eastAsia="zh-CN"/>
        </w:rPr>
        <w:t>年这一有数据可查的期间作为报告和监测《昆明</w:t>
      </w:r>
      <w:r w:rsidRPr="008E27A6">
        <w:rPr>
          <w:rFonts w:eastAsia="SimSun" w:hint="eastAsia"/>
          <w:sz w:val="24"/>
          <w:lang w:eastAsia="zh-CN"/>
        </w:rPr>
        <w:t>-</w:t>
      </w:r>
      <w:r w:rsidRPr="008E27A6">
        <w:rPr>
          <w:rFonts w:eastAsia="SimSun" w:hint="eastAsia"/>
          <w:sz w:val="24"/>
          <w:lang w:eastAsia="zh-CN"/>
        </w:rPr>
        <w:t>蒙特利尔全球生物多样性框架》执行进展情况的参照期，除非另有说明，同时注意到用于表达长期目标和行动目标中的理想状态或雄心水平的基线、条件和期间应酌情考虑到生物多样性的历史趋势、现状、未来情景和关于自然状态的可用信息；</w:t>
      </w:r>
    </w:p>
    <w:p w14:paraId="08D56542"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8E27A6">
        <w:rPr>
          <w:rFonts w:ascii="KaiTi" w:eastAsia="KaiTi" w:hAnsi="KaiTi"/>
          <w:sz w:val="24"/>
          <w:lang w:eastAsia="zh-CN"/>
        </w:rPr>
        <w:t>又决定</w:t>
      </w:r>
      <w:r w:rsidRPr="008E27A6">
        <w:rPr>
          <w:rFonts w:eastAsia="SimSun" w:hint="eastAsia"/>
          <w:sz w:val="24"/>
          <w:lang w:eastAsia="zh-CN"/>
        </w:rPr>
        <w:t>考虑对监测框架进行审查，以期在第十六届会议上完成其制定工作，此后酌情不断对监测框架进行审查；</w:t>
      </w:r>
    </w:p>
    <w:p w14:paraId="7D9A5483"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8E27A6">
        <w:rPr>
          <w:rFonts w:ascii="KaiTi" w:eastAsia="KaiTi" w:hAnsi="KaiTi" w:hint="eastAsia"/>
          <w:sz w:val="24"/>
          <w:lang w:eastAsia="zh-CN"/>
        </w:rPr>
        <w:t>注意到</w:t>
      </w:r>
      <w:r w:rsidRPr="008E27A6">
        <w:rPr>
          <w:rFonts w:eastAsia="SimSun" w:hint="eastAsia"/>
          <w:sz w:val="24"/>
          <w:lang w:eastAsia="zh-CN"/>
        </w:rPr>
        <w:t>有必要使国家监测与环境经济核算体系统计标准相一致，以酌情并根据本国优先事项和国情将生物多样性纳入国家统计系统的主流，加强国家监测系统和报告；</w:t>
      </w:r>
    </w:p>
    <w:p w14:paraId="24A926FE" w14:textId="77777777" w:rsidR="008E27A6" w:rsidRPr="00C66F9B"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鼓励</w:t>
      </w:r>
      <w:r w:rsidRPr="00086290">
        <w:rPr>
          <w:rFonts w:eastAsia="SimSun" w:hint="eastAsia"/>
          <w:sz w:val="24"/>
          <w:lang w:eastAsia="zh-CN"/>
        </w:rPr>
        <w:t>各缔约方并</w:t>
      </w:r>
      <w:r w:rsidRPr="00C66F9B">
        <w:rPr>
          <w:rFonts w:eastAsia="SimSun"/>
          <w:sz w:val="24"/>
          <w:lang w:eastAsia="zh-CN"/>
        </w:rPr>
        <w:t>邀请</w:t>
      </w:r>
      <w:r w:rsidRPr="00086290">
        <w:rPr>
          <w:rFonts w:eastAsia="SimSun" w:hint="eastAsia"/>
          <w:sz w:val="24"/>
          <w:lang w:eastAsia="zh-CN"/>
        </w:rPr>
        <w:t>其他国家政府、全球环境基金、生物多样性指标伙伴关系、生物多样性和生态系统服务政府间科学</w:t>
      </w:r>
      <w:r w:rsidRPr="00086290">
        <w:rPr>
          <w:rFonts w:eastAsia="SimSun"/>
          <w:sz w:val="24"/>
          <w:lang w:eastAsia="zh-CN"/>
        </w:rPr>
        <w:t>-</w:t>
      </w:r>
      <w:r w:rsidRPr="00086290">
        <w:rPr>
          <w:rFonts w:eastAsia="SimSun" w:hint="eastAsia"/>
          <w:sz w:val="24"/>
          <w:lang w:eastAsia="zh-CN"/>
        </w:rPr>
        <w:t>政策平台和其他相关组织</w:t>
      </w:r>
      <w:r>
        <w:rPr>
          <w:rFonts w:eastAsia="SimSun" w:hint="eastAsia"/>
          <w:sz w:val="24"/>
          <w:lang w:eastAsia="zh-CN"/>
        </w:rPr>
        <w:t>支持</w:t>
      </w:r>
      <w:r w:rsidRPr="00086290">
        <w:rPr>
          <w:rFonts w:eastAsia="SimSun" w:hint="eastAsia"/>
          <w:sz w:val="24"/>
          <w:lang w:eastAsia="zh-CN"/>
        </w:rPr>
        <w:t>国家、区域和全球生物多样性监测系统</w:t>
      </w:r>
      <w:r>
        <w:rPr>
          <w:rFonts w:eastAsia="SimSun" w:hint="eastAsia"/>
          <w:sz w:val="24"/>
          <w:lang w:eastAsia="zh-CN"/>
        </w:rPr>
        <w:t>，确认</w:t>
      </w:r>
      <w:r w:rsidRPr="00086290">
        <w:rPr>
          <w:rFonts w:eastAsia="SimSun" w:hint="eastAsia"/>
          <w:sz w:val="24"/>
          <w:lang w:eastAsia="zh-CN"/>
        </w:rPr>
        <w:t>尤其</w:t>
      </w:r>
      <w:r>
        <w:rPr>
          <w:rFonts w:eastAsia="SimSun" w:hint="eastAsia"/>
          <w:sz w:val="24"/>
          <w:lang w:eastAsia="zh-CN"/>
        </w:rPr>
        <w:t>为</w:t>
      </w:r>
      <w:r w:rsidRPr="00086290">
        <w:rPr>
          <w:rFonts w:eastAsia="SimSun" w:hint="eastAsia"/>
          <w:sz w:val="24"/>
          <w:lang w:eastAsia="zh-CN"/>
        </w:rPr>
        <w:t>发展中国家加强国际合作和能力建设</w:t>
      </w:r>
      <w:r>
        <w:rPr>
          <w:rFonts w:eastAsia="SimSun" w:hint="eastAsia"/>
          <w:sz w:val="24"/>
          <w:lang w:eastAsia="zh-CN"/>
        </w:rPr>
        <w:t>的必要性</w:t>
      </w:r>
      <w:r w:rsidRPr="00086290">
        <w:rPr>
          <w:rFonts w:eastAsia="SimSun" w:hint="eastAsia"/>
          <w:sz w:val="24"/>
          <w:lang w:eastAsia="zh-CN"/>
        </w:rPr>
        <w:t>；</w:t>
      </w:r>
    </w:p>
    <w:p w14:paraId="0849AC6D"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hint="eastAsia"/>
          <w:sz w:val="24"/>
          <w:lang w:eastAsia="zh-CN"/>
        </w:rPr>
        <w:t>邀请</w:t>
      </w:r>
      <w:r w:rsidRPr="008E27A6">
        <w:rPr>
          <w:rFonts w:eastAsia="SimSun" w:hint="eastAsia"/>
          <w:sz w:val="24"/>
          <w:lang w:eastAsia="zh-CN"/>
        </w:rPr>
        <w:t>缔约方和相关组织支持社区监测和信息系统、公民科学活动以及为执行《昆明</w:t>
      </w:r>
      <w:r w:rsidRPr="008E27A6">
        <w:rPr>
          <w:rFonts w:eastAsia="SimSun" w:hint="eastAsia"/>
          <w:sz w:val="24"/>
          <w:lang w:eastAsia="zh-CN"/>
        </w:rPr>
        <w:t>-</w:t>
      </w:r>
      <w:r w:rsidRPr="008E27A6">
        <w:rPr>
          <w:rFonts w:eastAsia="SimSun" w:hint="eastAsia"/>
          <w:sz w:val="24"/>
          <w:lang w:eastAsia="zh-CN"/>
        </w:rPr>
        <w:t>蒙特利尔全球生物多样性框架》的监测框架所作贡献；</w:t>
      </w:r>
    </w:p>
    <w:p w14:paraId="0D689663"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邀请</w:t>
      </w:r>
      <w:r w:rsidRPr="008E27A6">
        <w:rPr>
          <w:rFonts w:eastAsia="SimSun" w:hint="eastAsia"/>
          <w:sz w:val="24"/>
          <w:lang w:eastAsia="zh-CN"/>
        </w:rPr>
        <w:t>联合国统计委员会、地球观测组织生物多样性观测网络、生物多样性和生态系统服务政府间科学</w:t>
      </w:r>
      <w:r w:rsidRPr="008E27A6">
        <w:rPr>
          <w:rFonts w:eastAsia="SimSun" w:hint="eastAsia"/>
          <w:sz w:val="24"/>
          <w:lang w:eastAsia="zh-CN"/>
        </w:rPr>
        <w:t>-</w:t>
      </w:r>
      <w:r w:rsidRPr="008E27A6">
        <w:rPr>
          <w:rFonts w:eastAsia="SimSun" w:hint="eastAsia"/>
          <w:sz w:val="24"/>
          <w:lang w:eastAsia="zh-CN"/>
        </w:rPr>
        <w:t>政策平台、生物多样性指标伙伴关系和其他相关组织为《</w:t>
      </w:r>
      <w:r w:rsidRPr="008E27A6">
        <w:rPr>
          <w:rFonts w:eastAsia="SimSun"/>
          <w:sz w:val="24"/>
          <w:lang w:eastAsia="zh-CN"/>
        </w:rPr>
        <w:t>昆明</w:t>
      </w:r>
      <w:r w:rsidRPr="008E27A6">
        <w:rPr>
          <w:rFonts w:eastAsia="SimSun"/>
          <w:sz w:val="24"/>
          <w:lang w:eastAsia="zh-CN"/>
        </w:rPr>
        <w:t>-</w:t>
      </w:r>
      <w:r w:rsidRPr="008E27A6">
        <w:rPr>
          <w:rFonts w:eastAsia="SimSun"/>
          <w:sz w:val="24"/>
          <w:lang w:eastAsia="zh-CN"/>
        </w:rPr>
        <w:t>蒙特利尔</w:t>
      </w:r>
      <w:r w:rsidRPr="008E27A6">
        <w:rPr>
          <w:rFonts w:eastAsia="SimSun" w:hint="eastAsia"/>
          <w:sz w:val="24"/>
          <w:lang w:eastAsia="zh-CN"/>
        </w:rPr>
        <w:t>全球生物多样性框架》监测框架投入运作提供支持；</w:t>
      </w:r>
    </w:p>
    <w:p w14:paraId="005DFDB4"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决定</w:t>
      </w:r>
      <w:r w:rsidRPr="008E27A6">
        <w:rPr>
          <w:rFonts w:eastAsia="SimSun" w:hint="eastAsia"/>
          <w:sz w:val="24"/>
          <w:lang w:eastAsia="zh-CN"/>
        </w:rPr>
        <w:t>设立一个指标问题特设技术专家组，任务期限到缔约方大会第十六届会议为止，负责按照本决定附件二所载职权范围，为《昆明</w:t>
      </w:r>
      <w:r w:rsidRPr="008E27A6">
        <w:rPr>
          <w:rFonts w:eastAsia="SimSun" w:hint="eastAsia"/>
          <w:sz w:val="24"/>
          <w:lang w:eastAsia="zh-CN"/>
        </w:rPr>
        <w:t>-</w:t>
      </w:r>
      <w:r w:rsidRPr="008E27A6">
        <w:rPr>
          <w:rFonts w:eastAsia="SimSun" w:hint="eastAsia"/>
          <w:sz w:val="24"/>
          <w:lang w:eastAsia="zh-CN"/>
        </w:rPr>
        <w:t>蒙特利尔全球生物多样性框架》监测框架进一步投入运作提供咨询；</w:t>
      </w:r>
    </w:p>
    <w:p w14:paraId="30DA9C89"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请</w:t>
      </w:r>
      <w:r w:rsidRPr="008E27A6">
        <w:rPr>
          <w:rFonts w:eastAsia="SimSun" w:hint="eastAsia"/>
          <w:sz w:val="24"/>
          <w:lang w:eastAsia="zh-CN"/>
        </w:rPr>
        <w:t>科学、技术和工艺咨询附属机构审查上文第</w:t>
      </w:r>
      <w:r w:rsidRPr="008E27A6">
        <w:rPr>
          <w:rFonts w:eastAsia="SimSun" w:hint="eastAsia"/>
          <w:sz w:val="24"/>
          <w:lang w:eastAsia="zh-CN"/>
        </w:rPr>
        <w:t>8</w:t>
      </w:r>
      <w:r w:rsidRPr="008E27A6">
        <w:rPr>
          <w:rFonts w:eastAsia="SimSun" w:hint="eastAsia"/>
          <w:sz w:val="24"/>
          <w:lang w:eastAsia="zh-CN"/>
        </w:rPr>
        <w:t>段所设指标问题特设技术专家组的工作成果，完成对监测框架的科技审查并报告审查结果，供执行问题附属机构和缔约方大会第十六届会议随后审议；</w:t>
      </w:r>
    </w:p>
    <w:p w14:paraId="4DB40BD0"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决定</w:t>
      </w:r>
      <w:r w:rsidRPr="008E27A6">
        <w:rPr>
          <w:rFonts w:eastAsia="SimSun" w:hint="eastAsia"/>
          <w:sz w:val="24"/>
          <w:lang w:eastAsia="zh-CN"/>
        </w:rPr>
        <w:t>在其第十六届会议上审议充分执行《昆明</w:t>
      </w:r>
      <w:r w:rsidRPr="008E27A6">
        <w:rPr>
          <w:rFonts w:eastAsia="SimSun" w:hint="eastAsia"/>
          <w:sz w:val="24"/>
          <w:lang w:eastAsia="zh-CN"/>
        </w:rPr>
        <w:t>-</w:t>
      </w:r>
      <w:r w:rsidRPr="008E27A6">
        <w:rPr>
          <w:rFonts w:eastAsia="SimSun" w:hint="eastAsia"/>
          <w:sz w:val="24"/>
          <w:lang w:eastAsia="zh-CN"/>
        </w:rPr>
        <w:t>蒙特利尔全球生物多样性框架》监测框架和审查其成效所需的进一步工作；</w:t>
      </w:r>
      <w:r w:rsidRPr="008E27A6">
        <w:rPr>
          <w:rFonts w:eastAsia="SimSun" w:hint="eastAsia"/>
          <w:sz w:val="24"/>
          <w:lang w:eastAsia="zh-CN"/>
        </w:rPr>
        <w:t xml:space="preserve"> </w:t>
      </w:r>
    </w:p>
    <w:p w14:paraId="0F35FCD6" w14:textId="77777777" w:rsidR="008E27A6" w:rsidRPr="00C66F9B"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请</w:t>
      </w:r>
      <w:r w:rsidRPr="008E27A6">
        <w:rPr>
          <w:rFonts w:eastAsia="SimSun" w:hint="eastAsia"/>
          <w:sz w:val="24"/>
          <w:lang w:eastAsia="zh-CN"/>
        </w:rPr>
        <w:t>执行秘书与指标问题特设技术专家组协作，在资源允许情况下召开主持式监测框架在线讨论；</w:t>
      </w:r>
    </w:p>
    <w:p w14:paraId="25316227"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hint="eastAsia"/>
          <w:sz w:val="24"/>
          <w:lang w:eastAsia="zh-CN"/>
        </w:rPr>
        <w:t>邀请</w:t>
      </w:r>
      <w:r w:rsidRPr="008E27A6">
        <w:rPr>
          <w:rFonts w:eastAsia="SimSun" w:hint="eastAsia"/>
          <w:sz w:val="24"/>
          <w:lang w:eastAsia="zh-CN"/>
        </w:rPr>
        <w:t>第</w:t>
      </w:r>
      <w:r w:rsidRPr="008E27A6">
        <w:rPr>
          <w:rFonts w:eastAsia="SimSun"/>
          <w:sz w:val="24"/>
          <w:lang w:eastAsia="zh-CN"/>
        </w:rPr>
        <w:t>8(j)</w:t>
      </w:r>
      <w:r w:rsidRPr="008E27A6">
        <w:rPr>
          <w:rFonts w:eastAsia="SimSun" w:hint="eastAsia"/>
          <w:sz w:val="24"/>
          <w:lang w:eastAsia="zh-CN"/>
        </w:rPr>
        <w:t>条和相关条款问题不限成员名额特设工作组继续制定和启用与传统知识以及土著人民和地方社区有关的指标，并向缔约方大会报告这项工作；</w:t>
      </w:r>
      <w:r w:rsidRPr="008E27A6">
        <w:rPr>
          <w:rFonts w:eastAsia="SimSun" w:hint="eastAsia"/>
          <w:sz w:val="24"/>
          <w:lang w:eastAsia="zh-CN"/>
        </w:rPr>
        <w:t xml:space="preserve"> </w:t>
      </w:r>
    </w:p>
    <w:p w14:paraId="728F45C9" w14:textId="77777777" w:rsidR="008E27A6" w:rsidRPr="008E27A6"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hint="eastAsia"/>
          <w:sz w:val="24"/>
          <w:lang w:eastAsia="zh-CN"/>
        </w:rPr>
        <w:t>请</w:t>
      </w:r>
      <w:r w:rsidRPr="008E27A6">
        <w:rPr>
          <w:rFonts w:eastAsia="SimSun" w:hint="eastAsia"/>
          <w:sz w:val="24"/>
          <w:lang w:eastAsia="zh-CN"/>
        </w:rPr>
        <w:t>执行秘书向指标问题特设技术专家组提供这项工作的进展情况和成果；</w:t>
      </w:r>
    </w:p>
    <w:p w14:paraId="7D752521" w14:textId="77777777" w:rsidR="008E27A6" w:rsidRPr="00C66F9B" w:rsidRDefault="008E27A6" w:rsidP="00360963">
      <w:pPr>
        <w:pStyle w:val="ListParagraph"/>
        <w:numPr>
          <w:ilvl w:val="0"/>
          <w:numId w:val="218"/>
        </w:numPr>
        <w:adjustRightInd w:val="0"/>
        <w:snapToGrid w:val="0"/>
        <w:spacing w:before="120" w:after="120" w:line="240" w:lineRule="atLeast"/>
        <w:ind w:left="0" w:firstLine="490"/>
        <w:contextualSpacing w:val="0"/>
        <w:rPr>
          <w:rFonts w:eastAsia="SimSun"/>
          <w:sz w:val="24"/>
          <w:lang w:eastAsia="zh-CN"/>
        </w:rPr>
      </w:pPr>
      <w:r w:rsidRPr="00C66F9B">
        <w:rPr>
          <w:rFonts w:eastAsia="KaiTi"/>
          <w:sz w:val="24"/>
          <w:lang w:eastAsia="zh-CN"/>
        </w:rPr>
        <w:t>请</w:t>
      </w:r>
      <w:r w:rsidRPr="008E27A6">
        <w:rPr>
          <w:rFonts w:eastAsia="SimSun"/>
          <w:sz w:val="24"/>
          <w:lang w:eastAsia="zh-CN"/>
        </w:rPr>
        <w:t>执行秘书在资源允许情况下与相关伙伴合作：</w:t>
      </w:r>
    </w:p>
    <w:p w14:paraId="121E5F99" w14:textId="77777777" w:rsidR="008E27A6" w:rsidRPr="008E27A6" w:rsidRDefault="008E27A6" w:rsidP="00360963">
      <w:pPr>
        <w:pStyle w:val="ListParagraph"/>
        <w:numPr>
          <w:ilvl w:val="1"/>
          <w:numId w:val="37"/>
        </w:numPr>
        <w:adjustRightInd w:val="0"/>
        <w:snapToGrid w:val="0"/>
        <w:spacing w:before="120" w:after="120" w:line="240" w:lineRule="atLeast"/>
        <w:ind w:left="0" w:firstLine="360"/>
        <w:contextualSpacing w:val="0"/>
        <w:rPr>
          <w:rFonts w:asciiTheme="minorEastAsia" w:eastAsia="SimSun" w:hAnsiTheme="minorEastAsia"/>
          <w:sz w:val="24"/>
          <w:lang w:eastAsia="zh-CN"/>
        </w:rPr>
      </w:pPr>
      <w:r w:rsidRPr="008E27A6">
        <w:rPr>
          <w:rFonts w:ascii="KaiTi" w:eastAsia="SimSun" w:hAnsi="KaiTi" w:cs="SimSun" w:hint="eastAsia"/>
          <w:sz w:val="24"/>
          <w:lang w:eastAsia="zh-CN"/>
        </w:rPr>
        <w:t>便利</w:t>
      </w:r>
      <w:r w:rsidRPr="008E27A6">
        <w:rPr>
          <w:rFonts w:asciiTheme="minorEastAsia" w:eastAsia="SimSun" w:hAnsiTheme="minorEastAsia" w:cs="SimSun" w:hint="eastAsia"/>
          <w:sz w:val="24"/>
          <w:lang w:eastAsia="zh-CN"/>
        </w:rPr>
        <w:t>制定关于建设区域和国家监测系统以及执行监测框架的指导意见，包括开展能力建设和发展以支持监测框架执行工作的指导意见，同时考虑到发展中国家，包括最不发达国家和小岛屿发展中国家以及经济转型国家的需要、国情和优先事项，并考虑到发</w:t>
      </w:r>
      <w:r w:rsidRPr="008E27A6">
        <w:rPr>
          <w:rFonts w:asciiTheme="minorEastAsia" w:eastAsia="SimSun" w:hAnsiTheme="minorEastAsia" w:cs="SimSun" w:hint="eastAsia"/>
          <w:sz w:val="24"/>
          <w:lang w:eastAsia="zh-CN"/>
        </w:rPr>
        <w:lastRenderedPageBreak/>
        <w:t>展中国家，特别是环境最为脆弱的发展中国家，例如有干旱、半干旱、沿海地区和山区的国家，在编制和使用标题指标以及相关的组成指标和补充指标，包括将这些指标用于国家报告、国家生物多样性战略和行动计划以及其他国家规划进程方面的特殊需要、国情和优先事项的特殊情况；</w:t>
      </w:r>
    </w:p>
    <w:p w14:paraId="324626C2" w14:textId="77777777" w:rsidR="008E27A6" w:rsidRPr="00B12EAE" w:rsidRDefault="008E27A6" w:rsidP="00360963">
      <w:pPr>
        <w:pStyle w:val="ListParagraph"/>
        <w:numPr>
          <w:ilvl w:val="1"/>
          <w:numId w:val="37"/>
        </w:numPr>
        <w:adjustRightInd w:val="0"/>
        <w:snapToGrid w:val="0"/>
        <w:spacing w:before="120" w:after="120" w:line="240" w:lineRule="atLeast"/>
        <w:ind w:left="0" w:firstLine="360"/>
        <w:contextualSpacing w:val="0"/>
        <w:rPr>
          <w:rFonts w:asciiTheme="minorEastAsia" w:eastAsiaTheme="minorEastAsia" w:hAnsiTheme="minorEastAsia"/>
          <w:sz w:val="24"/>
          <w:lang w:eastAsia="zh-CN"/>
        </w:rPr>
      </w:pPr>
      <w:r w:rsidRPr="008E27A6">
        <w:rPr>
          <w:rFonts w:asciiTheme="minorEastAsia" w:eastAsia="SimSun" w:hAnsiTheme="minorEastAsia" w:cs="SimSun" w:hint="eastAsia"/>
          <w:sz w:val="24"/>
          <w:lang w:eastAsia="zh-CN"/>
        </w:rPr>
        <w:t>为使用包括数据报告工具（</w:t>
      </w:r>
      <w:proofErr w:type="spellStart"/>
      <w:r w:rsidRPr="008E27A6">
        <w:rPr>
          <w:rFonts w:asciiTheme="minorEastAsia" w:eastAsia="SimSun" w:hAnsiTheme="minorEastAsia"/>
          <w:sz w:val="24"/>
          <w:lang w:eastAsia="zh-CN"/>
        </w:rPr>
        <w:t>DaRT</w:t>
      </w:r>
      <w:proofErr w:type="spellEnd"/>
      <w:r w:rsidRPr="008E27A6">
        <w:rPr>
          <w:rFonts w:asciiTheme="minorEastAsia" w:eastAsia="SimSun" w:hAnsiTheme="minorEastAsia" w:cs="SimSun" w:hint="eastAsia"/>
          <w:sz w:val="24"/>
          <w:lang w:eastAsia="zh-CN"/>
        </w:rPr>
        <w:t>）在内的相关工具提供便利，从而促进国家报告工作和多边环境协定之间的信息共享。</w:t>
      </w:r>
    </w:p>
    <w:p w14:paraId="4849A077" w14:textId="77777777" w:rsidR="008E27A6" w:rsidRPr="00214E22" w:rsidRDefault="008E27A6" w:rsidP="00360963">
      <w:pPr>
        <w:pStyle w:val="ListParagraph"/>
        <w:numPr>
          <w:ilvl w:val="0"/>
          <w:numId w:val="218"/>
        </w:numPr>
        <w:adjustRightInd w:val="0"/>
        <w:snapToGrid w:val="0"/>
        <w:spacing w:before="120" w:after="120" w:line="240" w:lineRule="atLeast"/>
        <w:ind w:left="0" w:firstLine="490"/>
        <w:contextualSpacing w:val="0"/>
        <w:rPr>
          <w:rFonts w:asciiTheme="minorEastAsia" w:eastAsiaTheme="minorEastAsia" w:hAnsiTheme="minorEastAsia"/>
          <w:sz w:val="24"/>
          <w:lang w:eastAsia="zh-CN"/>
        </w:rPr>
      </w:pPr>
      <w:r w:rsidRPr="00CF6876">
        <w:rPr>
          <w:rFonts w:ascii="KaiTi" w:eastAsia="KaiTi" w:hAnsi="KaiTi" w:hint="eastAsia"/>
          <w:sz w:val="24"/>
          <w:lang w:eastAsia="zh-CN"/>
        </w:rPr>
        <w:t>邀请</w:t>
      </w:r>
      <w:r w:rsidRPr="008E27A6">
        <w:rPr>
          <w:rFonts w:asciiTheme="minorEastAsia" w:eastAsia="SimSun" w:hAnsiTheme="minorEastAsia" w:cs="SimSun" w:hint="eastAsia"/>
          <w:sz w:val="24"/>
          <w:lang w:eastAsia="zh-CN"/>
        </w:rPr>
        <w:t>全球植物保护伙伴关系在秘书处的支持下和资源允许的范围内，比照《昆明</w:t>
      </w:r>
      <w:r w:rsidRPr="008E27A6">
        <w:rPr>
          <w:rFonts w:asciiTheme="minorEastAsia" w:eastAsia="SimSun" w:hAnsiTheme="minorEastAsia" w:cs="SimSun" w:hint="eastAsia"/>
          <w:sz w:val="24"/>
          <w:lang w:eastAsia="zh-CN"/>
        </w:rPr>
        <w:t>-</w:t>
      </w:r>
      <w:r w:rsidRPr="008E27A6">
        <w:rPr>
          <w:rFonts w:asciiTheme="minorEastAsia" w:eastAsia="SimSun" w:hAnsiTheme="minorEastAsia" w:cs="SimSun" w:hint="eastAsia"/>
          <w:sz w:val="24"/>
          <w:lang w:eastAsia="zh-CN"/>
        </w:rPr>
        <w:t>蒙特利尔全球生物多样性框架》并参考第五版《全球生物多样性展望》</w:t>
      </w:r>
      <w:r w:rsidRPr="008E27A6">
        <w:rPr>
          <w:rStyle w:val="FootnoteReference"/>
          <w:rFonts w:eastAsia="SimSun"/>
          <w:sz w:val="24"/>
          <w:lang w:eastAsia="zh-CN"/>
        </w:rPr>
        <w:footnoteReference w:id="35"/>
      </w:r>
      <w:r w:rsidRPr="008E27A6">
        <w:rPr>
          <w:rFonts w:eastAsia="SimSun"/>
          <w:sz w:val="24"/>
          <w:lang w:eastAsia="zh-CN"/>
        </w:rPr>
        <w:t xml:space="preserve"> </w:t>
      </w:r>
      <w:r w:rsidRPr="008E27A6">
        <w:rPr>
          <w:rFonts w:asciiTheme="minorEastAsia" w:eastAsia="SimSun" w:hAnsiTheme="minorEastAsia" w:cs="SimSun" w:hint="eastAsia"/>
          <w:sz w:val="24"/>
          <w:lang w:eastAsia="zh-CN"/>
        </w:rPr>
        <w:t>和《</w:t>
      </w:r>
      <w:r w:rsidRPr="008E27A6">
        <w:rPr>
          <w:rFonts w:asciiTheme="minorEastAsia" w:eastAsia="SimSun" w:hAnsiTheme="minorEastAsia"/>
          <w:sz w:val="24"/>
          <w:lang w:eastAsia="zh-CN"/>
        </w:rPr>
        <w:t>2020</w:t>
      </w:r>
      <w:r w:rsidRPr="008E27A6">
        <w:rPr>
          <w:rFonts w:asciiTheme="minorEastAsia" w:eastAsia="SimSun" w:hAnsiTheme="minorEastAsia" w:cs="SimSun" w:hint="eastAsia"/>
          <w:sz w:val="24"/>
          <w:lang w:eastAsia="zh-CN"/>
        </w:rPr>
        <w:t>年植物保护报告》</w:t>
      </w:r>
      <w:r w:rsidRPr="008E27A6">
        <w:rPr>
          <w:rStyle w:val="FootnoteReference"/>
          <w:rFonts w:eastAsia="SimSun"/>
          <w:sz w:val="24"/>
          <w:lang w:eastAsia="zh-CN"/>
        </w:rPr>
        <w:footnoteReference w:id="36"/>
      </w:r>
      <w:r w:rsidRPr="008E27A6">
        <w:rPr>
          <w:rFonts w:eastAsia="SimSun"/>
          <w:sz w:val="24"/>
          <w:lang w:eastAsia="zh-CN"/>
        </w:rPr>
        <w:t xml:space="preserve"> </w:t>
      </w:r>
      <w:r w:rsidRPr="008E27A6">
        <w:rPr>
          <w:rFonts w:asciiTheme="minorEastAsia" w:eastAsia="SimSun" w:hAnsiTheme="minorEastAsia" w:cs="SimSun" w:hint="eastAsia"/>
          <w:sz w:val="24"/>
          <w:lang w:eastAsia="zh-CN"/>
        </w:rPr>
        <w:t>所述以前执行《全球植物保护战略》的经验，拟定一套促进执行</w:t>
      </w:r>
      <w:r w:rsidRPr="00C66F9B">
        <w:rPr>
          <w:rFonts w:eastAsia="SimSun" w:hint="eastAsia"/>
          <w:sz w:val="24"/>
          <w:lang w:eastAsia="zh-CN"/>
        </w:rPr>
        <w:t>《昆明</w:t>
      </w:r>
      <w:r w:rsidRPr="00C66F9B">
        <w:rPr>
          <w:rFonts w:eastAsia="SimSun" w:hint="eastAsia"/>
          <w:sz w:val="24"/>
          <w:lang w:eastAsia="zh-CN"/>
        </w:rPr>
        <w:t>-</w:t>
      </w:r>
      <w:r w:rsidRPr="00C66F9B">
        <w:rPr>
          <w:rFonts w:eastAsia="SimSun" w:hint="eastAsia"/>
          <w:sz w:val="24"/>
          <w:lang w:eastAsia="zh-CN"/>
        </w:rPr>
        <w:t>蒙特利尔全球生物多样性框架》</w:t>
      </w:r>
      <w:r w:rsidRPr="008E27A6">
        <w:rPr>
          <w:rFonts w:asciiTheme="minorEastAsia" w:eastAsia="SimSun" w:hAnsiTheme="minorEastAsia" w:cs="SimSun" w:hint="eastAsia"/>
          <w:sz w:val="24"/>
          <w:lang w:eastAsia="zh-CN"/>
        </w:rPr>
        <w:t>和缔约方大会第十五届会议通过的其他相关决定的植物保护补充措施，供科学、技术和工艺咨询附属机构审议。</w:t>
      </w:r>
    </w:p>
    <w:p w14:paraId="4418113A" w14:textId="77777777" w:rsidR="008E27A6" w:rsidRPr="00A12D47" w:rsidRDefault="008E27A6" w:rsidP="00C66F9B">
      <w:pPr>
        <w:snapToGrid w:val="0"/>
        <w:spacing w:before="240" w:after="120" w:line="240" w:lineRule="atLeast"/>
        <w:jc w:val="center"/>
        <w:rPr>
          <w:rFonts w:asciiTheme="minorEastAsia" w:eastAsia="KaiTi" w:hAnsiTheme="minorEastAsia"/>
          <w:bCs/>
          <w:i/>
          <w:iCs/>
          <w:kern w:val="22"/>
          <w:sz w:val="24"/>
          <w:lang w:eastAsia="zh-CN"/>
        </w:rPr>
      </w:pPr>
      <w:r w:rsidRPr="00A12D47">
        <w:rPr>
          <w:rFonts w:asciiTheme="minorEastAsia" w:eastAsia="KaiTi" w:hAnsiTheme="minorEastAsia"/>
          <w:sz w:val="24"/>
          <w:lang w:eastAsia="zh-CN"/>
        </w:rPr>
        <w:t>附件一</w:t>
      </w:r>
    </w:p>
    <w:p w14:paraId="6A59C386" w14:textId="77777777" w:rsidR="008E27A6" w:rsidRPr="008E27A6" w:rsidRDefault="008E27A6" w:rsidP="00AF5D5F">
      <w:pPr>
        <w:keepNext/>
        <w:suppressLineNumbers/>
        <w:suppressAutoHyphens/>
        <w:topLinePunct/>
        <w:adjustRightInd w:val="0"/>
        <w:snapToGrid w:val="0"/>
        <w:jc w:val="center"/>
        <w:outlineLvl w:val="0"/>
        <w:rPr>
          <w:rFonts w:eastAsia="SimSun"/>
          <w:b/>
          <w:kern w:val="22"/>
          <w:sz w:val="24"/>
          <w:lang w:eastAsia="zh-CN"/>
        </w:rPr>
      </w:pPr>
      <w:r w:rsidRPr="008E27A6">
        <w:rPr>
          <w:rFonts w:eastAsia="SimSun"/>
          <w:b/>
          <w:sz w:val="24"/>
          <w:lang w:eastAsia="zh-CN"/>
        </w:rPr>
        <w:t>《昆明</w:t>
      </w:r>
      <w:r w:rsidRPr="008E27A6">
        <w:rPr>
          <w:rFonts w:eastAsia="SimSun"/>
          <w:b/>
          <w:sz w:val="24"/>
          <w:lang w:eastAsia="zh-CN"/>
        </w:rPr>
        <w:t>-</w:t>
      </w:r>
      <w:r w:rsidRPr="008E27A6">
        <w:rPr>
          <w:rFonts w:eastAsia="SimSun"/>
          <w:b/>
          <w:sz w:val="24"/>
          <w:lang w:eastAsia="zh-CN"/>
        </w:rPr>
        <w:t>蒙特利尔</w:t>
      </w:r>
      <w:r w:rsidRPr="008E27A6">
        <w:rPr>
          <w:rFonts w:eastAsia="SimSun"/>
          <w:b/>
          <w:kern w:val="22"/>
          <w:sz w:val="24"/>
          <w:lang w:eastAsia="zh-CN"/>
        </w:rPr>
        <w:t>全球生物多样性框架》的监测框架</w:t>
      </w:r>
    </w:p>
    <w:p w14:paraId="10AECEBD" w14:textId="77777777" w:rsidR="008E27A6" w:rsidRPr="008E27A6" w:rsidRDefault="008E27A6" w:rsidP="00360963">
      <w:pPr>
        <w:numPr>
          <w:ilvl w:val="0"/>
          <w:numId w:val="31"/>
        </w:numPr>
        <w:suppressLineNumbers/>
        <w:tabs>
          <w:tab w:val="clear" w:pos="360"/>
        </w:tabs>
        <w:suppressAutoHyphens/>
        <w:overflowPunct w:val="0"/>
        <w:autoSpaceDE w:val="0"/>
        <w:autoSpaceDN w:val="0"/>
        <w:adjustRightInd w:val="0"/>
        <w:snapToGrid w:val="0"/>
        <w:spacing w:before="240" w:after="120"/>
        <w:rPr>
          <w:rFonts w:eastAsia="SimSun"/>
          <w:snapToGrid w:val="0"/>
          <w:kern w:val="22"/>
          <w:sz w:val="24"/>
          <w:lang w:eastAsia="zh-CN"/>
        </w:rPr>
      </w:pPr>
      <w:r w:rsidRPr="008E27A6">
        <w:rPr>
          <w:rFonts w:eastAsia="SimSun"/>
          <w:snapToGrid w:val="0"/>
          <w:kern w:val="22"/>
          <w:sz w:val="24"/>
          <w:lang w:eastAsia="zh-CN"/>
        </w:rPr>
        <w:t>监测框架由以下几组指标组成，用于监测</w:t>
      </w:r>
      <w:r w:rsidRPr="008E27A6">
        <w:rPr>
          <w:rFonts w:eastAsia="SimSun"/>
          <w:sz w:val="24"/>
          <w:lang w:eastAsia="zh-CN"/>
        </w:rPr>
        <w:t>《昆明</w:t>
      </w:r>
      <w:r w:rsidRPr="008E27A6">
        <w:rPr>
          <w:rFonts w:eastAsia="SimSun"/>
          <w:sz w:val="24"/>
          <w:lang w:eastAsia="zh-CN"/>
        </w:rPr>
        <w:t>-</w:t>
      </w:r>
      <w:r w:rsidRPr="008E27A6">
        <w:rPr>
          <w:rFonts w:eastAsia="SimSun"/>
          <w:sz w:val="24"/>
          <w:lang w:eastAsia="zh-CN"/>
        </w:rPr>
        <w:t>蒙特利尔全球生物多样性框架》</w:t>
      </w:r>
      <w:r w:rsidRPr="008E27A6">
        <w:rPr>
          <w:rFonts w:eastAsia="SimSun"/>
          <w:snapToGrid w:val="0"/>
          <w:kern w:val="22"/>
          <w:sz w:val="24"/>
          <w:lang w:eastAsia="zh-CN"/>
        </w:rPr>
        <w:t>的执行情况：</w:t>
      </w:r>
    </w:p>
    <w:p w14:paraId="1D3DE115" w14:textId="77777777" w:rsidR="008E27A6" w:rsidRPr="008E27A6" w:rsidRDefault="008E27A6" w:rsidP="00360963">
      <w:pPr>
        <w:pStyle w:val="ListParagraph"/>
        <w:numPr>
          <w:ilvl w:val="1"/>
          <w:numId w:val="36"/>
        </w:numPr>
        <w:adjustRightInd w:val="0"/>
        <w:snapToGrid w:val="0"/>
        <w:spacing w:before="120" w:after="120" w:line="240" w:lineRule="atLeast"/>
        <w:ind w:left="0" w:firstLine="360"/>
        <w:contextualSpacing w:val="0"/>
        <w:rPr>
          <w:rFonts w:eastAsia="SimSun"/>
          <w:kern w:val="22"/>
          <w:sz w:val="24"/>
          <w:lang w:eastAsia="zh-CN"/>
        </w:rPr>
      </w:pPr>
      <w:r w:rsidRPr="008E27A6">
        <w:rPr>
          <w:rFonts w:eastAsia="SimSun"/>
          <w:kern w:val="22"/>
          <w:sz w:val="24"/>
          <w:lang w:eastAsia="zh-CN"/>
        </w:rPr>
        <w:t>标题指标</w:t>
      </w:r>
      <w:r w:rsidRPr="008E27A6">
        <w:rPr>
          <w:rFonts w:eastAsia="SimSun"/>
          <w:kern w:val="22"/>
          <w:sz w:val="24"/>
          <w:lang w:eastAsia="zh-CN"/>
        </w:rPr>
        <w:t>(</w:t>
      </w:r>
      <w:r w:rsidRPr="008E27A6">
        <w:rPr>
          <w:rFonts w:eastAsia="SimSun"/>
          <w:kern w:val="22"/>
          <w:sz w:val="24"/>
          <w:lang w:eastAsia="zh-CN"/>
        </w:rPr>
        <w:t>载于表</w:t>
      </w:r>
      <w:r w:rsidRPr="008E27A6">
        <w:rPr>
          <w:rFonts w:eastAsia="SimSun"/>
          <w:kern w:val="22"/>
          <w:sz w:val="24"/>
          <w:lang w:eastAsia="zh-CN"/>
        </w:rPr>
        <w:t>1)</w:t>
      </w:r>
      <w:r w:rsidRPr="008E27A6">
        <w:rPr>
          <w:rFonts w:eastAsia="SimSun"/>
          <w:kern w:val="22"/>
          <w:sz w:val="24"/>
          <w:lang w:eastAsia="zh-CN"/>
        </w:rPr>
        <w:t>：第</w:t>
      </w:r>
      <w:r w:rsidRPr="008E27A6">
        <w:rPr>
          <w:rFonts w:eastAsia="SimSun"/>
          <w:kern w:val="22"/>
          <w:sz w:val="24"/>
          <w:lang w:eastAsia="zh-CN"/>
        </w:rPr>
        <w:t>15/6</w:t>
      </w:r>
      <w:r w:rsidRPr="008E27A6">
        <w:rPr>
          <w:rFonts w:eastAsia="SimSun"/>
          <w:kern w:val="22"/>
          <w:sz w:val="24"/>
          <w:lang w:eastAsia="zh-CN"/>
        </w:rPr>
        <w:t>号决定规定的一套最起码的高层次指标，整体覆盖《昆明</w:t>
      </w:r>
      <w:r w:rsidRPr="008E27A6">
        <w:rPr>
          <w:rFonts w:eastAsia="SimSun"/>
          <w:kern w:val="22"/>
          <w:sz w:val="24"/>
          <w:lang w:eastAsia="zh-CN"/>
        </w:rPr>
        <w:t>-</w:t>
      </w:r>
      <w:r w:rsidRPr="008E27A6">
        <w:rPr>
          <w:rFonts w:eastAsia="SimSun"/>
          <w:kern w:val="22"/>
          <w:sz w:val="24"/>
          <w:lang w:eastAsia="zh-CN"/>
        </w:rPr>
        <w:t>蒙特利尔全球生物多样性框架》的各长期目标和行动目标，用于规划和跟踪进展情况。标题指标经缔约方确认，适用于国家、区域和全球。也可用于传播目的；</w:t>
      </w:r>
      <w:r w:rsidRPr="008E27A6">
        <w:rPr>
          <w:rFonts w:eastAsia="SimSun"/>
          <w:kern w:val="22"/>
          <w:sz w:val="24"/>
          <w:lang w:eastAsia="zh-CN"/>
        </w:rPr>
        <w:t xml:space="preserve"> </w:t>
      </w:r>
    </w:p>
    <w:p w14:paraId="69F0B3D9" w14:textId="77777777" w:rsidR="008E27A6" w:rsidRPr="008E27A6" w:rsidRDefault="008E27A6" w:rsidP="00360963">
      <w:pPr>
        <w:pStyle w:val="ListParagraph"/>
        <w:numPr>
          <w:ilvl w:val="1"/>
          <w:numId w:val="36"/>
        </w:numPr>
        <w:suppressLineNumbers/>
        <w:suppressAutoHyphens/>
        <w:autoSpaceDE w:val="0"/>
        <w:autoSpaceDN w:val="0"/>
        <w:adjustRightInd w:val="0"/>
        <w:snapToGrid w:val="0"/>
        <w:spacing w:before="120" w:after="120" w:line="240" w:lineRule="atLeast"/>
        <w:ind w:left="0" w:firstLine="360"/>
        <w:contextualSpacing w:val="0"/>
        <w:rPr>
          <w:rFonts w:eastAsia="SimSun"/>
          <w:bCs/>
          <w:kern w:val="22"/>
          <w:sz w:val="24"/>
          <w:lang w:eastAsia="zh-CN"/>
        </w:rPr>
      </w:pPr>
      <w:r w:rsidRPr="008E27A6">
        <w:rPr>
          <w:rFonts w:eastAsia="SimSun"/>
          <w:bCs/>
          <w:kern w:val="22"/>
          <w:sz w:val="24"/>
          <w:lang w:eastAsia="zh-CN"/>
        </w:rPr>
        <w:t>从国家报告是</w:t>
      </w:r>
      <w:r w:rsidRPr="008E27A6">
        <w:rPr>
          <w:rFonts w:eastAsia="SimSun"/>
          <w:bCs/>
          <w:kern w:val="22"/>
          <w:sz w:val="24"/>
          <w:lang w:eastAsia="zh-CN"/>
        </w:rPr>
        <w:t>/</w:t>
      </w:r>
      <w:r w:rsidRPr="008E27A6">
        <w:rPr>
          <w:rFonts w:eastAsia="SimSun"/>
          <w:bCs/>
          <w:kern w:val="22"/>
          <w:sz w:val="24"/>
          <w:lang w:eastAsia="zh-CN"/>
        </w:rPr>
        <w:t>否二元答复中收集的全球级指标：这些指标是以国家报告模板中的是</w:t>
      </w:r>
      <w:r w:rsidRPr="008E27A6">
        <w:rPr>
          <w:rFonts w:eastAsia="SimSun"/>
          <w:bCs/>
          <w:kern w:val="22"/>
          <w:sz w:val="24"/>
          <w:lang w:eastAsia="zh-CN"/>
        </w:rPr>
        <w:t>/</w:t>
      </w:r>
      <w:r w:rsidRPr="008E27A6">
        <w:rPr>
          <w:rFonts w:eastAsia="SimSun"/>
          <w:bCs/>
          <w:kern w:val="22"/>
          <w:sz w:val="24"/>
          <w:lang w:eastAsia="zh-CN"/>
        </w:rPr>
        <w:t>否二元答复为依据的全球指标，显示采取了特定行动的国家数目</w:t>
      </w:r>
      <w:r w:rsidRPr="008E27A6">
        <w:rPr>
          <w:rStyle w:val="FootnoteReference"/>
          <w:rFonts w:eastAsia="SimSun"/>
          <w:bCs/>
          <w:kern w:val="22"/>
          <w:sz w:val="24"/>
          <w:lang w:eastAsia="zh-CN"/>
        </w:rPr>
        <w:footnoteReference w:id="37"/>
      </w:r>
      <w:r w:rsidRPr="008E27A6">
        <w:rPr>
          <w:rFonts w:eastAsia="SimSun"/>
          <w:bCs/>
          <w:kern w:val="22"/>
          <w:sz w:val="24"/>
          <w:lang w:eastAsia="zh-CN"/>
        </w:rPr>
        <w:t>；</w:t>
      </w:r>
    </w:p>
    <w:p w14:paraId="52308823" w14:textId="77777777" w:rsidR="008E27A6" w:rsidRPr="008E27A6" w:rsidRDefault="008E27A6" w:rsidP="00360963">
      <w:pPr>
        <w:pStyle w:val="ListParagraph"/>
        <w:numPr>
          <w:ilvl w:val="1"/>
          <w:numId w:val="36"/>
        </w:numPr>
        <w:suppressLineNumbers/>
        <w:suppressAutoHyphens/>
        <w:autoSpaceDE w:val="0"/>
        <w:autoSpaceDN w:val="0"/>
        <w:adjustRightInd w:val="0"/>
        <w:snapToGrid w:val="0"/>
        <w:spacing w:before="120" w:after="120" w:line="240" w:lineRule="atLeast"/>
        <w:ind w:left="0" w:firstLine="360"/>
        <w:contextualSpacing w:val="0"/>
        <w:rPr>
          <w:rFonts w:eastAsia="SimSun"/>
          <w:bCs/>
          <w:kern w:val="22"/>
          <w:sz w:val="24"/>
          <w:lang w:eastAsia="zh-CN"/>
        </w:rPr>
      </w:pPr>
      <w:r w:rsidRPr="008E27A6">
        <w:rPr>
          <w:rFonts w:eastAsia="SimSun"/>
          <w:bCs/>
          <w:kern w:val="22"/>
          <w:sz w:val="24"/>
          <w:lang w:eastAsia="zh-CN"/>
        </w:rPr>
        <w:t>组成指标（载于表</w:t>
      </w:r>
      <w:r w:rsidRPr="008E27A6">
        <w:rPr>
          <w:rFonts w:eastAsia="SimSun"/>
          <w:bCs/>
          <w:kern w:val="22"/>
          <w:sz w:val="24"/>
          <w:lang w:eastAsia="zh-CN"/>
        </w:rPr>
        <w:t>2</w:t>
      </w:r>
      <w:r w:rsidRPr="008E27A6">
        <w:rPr>
          <w:rFonts w:eastAsia="SimSun"/>
          <w:bCs/>
          <w:kern w:val="22"/>
          <w:sz w:val="24"/>
          <w:lang w:eastAsia="zh-CN"/>
        </w:rPr>
        <w:t>）：一组与标题指标一起使用的任选指标，覆盖</w:t>
      </w:r>
      <w:r w:rsidRPr="008E27A6">
        <w:rPr>
          <w:rFonts w:eastAsia="SimSun"/>
          <w:sz w:val="24"/>
          <w:lang w:eastAsia="zh-CN"/>
        </w:rPr>
        <w:t>《昆明</w:t>
      </w:r>
      <w:r w:rsidRPr="008E27A6">
        <w:rPr>
          <w:rFonts w:eastAsia="SimSun"/>
          <w:sz w:val="24"/>
          <w:lang w:eastAsia="zh-CN"/>
        </w:rPr>
        <w:t>-</w:t>
      </w:r>
      <w:r w:rsidRPr="008E27A6">
        <w:rPr>
          <w:rFonts w:eastAsia="SimSun"/>
          <w:sz w:val="24"/>
          <w:lang w:eastAsia="zh-CN"/>
        </w:rPr>
        <w:t>蒙特利尔全球生物多样性框架》各</w:t>
      </w:r>
      <w:r w:rsidRPr="008E27A6">
        <w:rPr>
          <w:rFonts w:eastAsia="SimSun"/>
          <w:bCs/>
          <w:kern w:val="22"/>
          <w:sz w:val="24"/>
          <w:lang w:eastAsia="zh-CN"/>
        </w:rPr>
        <w:t>长期目标和行动目标的组成部分，可用于全球、区域、国家和次国家层面；</w:t>
      </w:r>
      <w:r w:rsidRPr="008E27A6">
        <w:rPr>
          <w:rFonts w:eastAsia="SimSun"/>
          <w:bCs/>
          <w:kern w:val="22"/>
          <w:sz w:val="24"/>
          <w:lang w:eastAsia="zh-CN"/>
        </w:rPr>
        <w:t xml:space="preserve">  </w:t>
      </w:r>
    </w:p>
    <w:p w14:paraId="2AE38DAB" w14:textId="77777777" w:rsidR="008E27A6" w:rsidRPr="008E27A6" w:rsidRDefault="008E27A6" w:rsidP="00360963">
      <w:pPr>
        <w:pStyle w:val="ListParagraph"/>
        <w:numPr>
          <w:ilvl w:val="1"/>
          <w:numId w:val="36"/>
        </w:numPr>
        <w:suppressLineNumbers/>
        <w:suppressAutoHyphens/>
        <w:autoSpaceDE w:val="0"/>
        <w:autoSpaceDN w:val="0"/>
        <w:adjustRightInd w:val="0"/>
        <w:snapToGrid w:val="0"/>
        <w:spacing w:before="120" w:after="120" w:line="240" w:lineRule="atLeast"/>
        <w:ind w:left="0" w:firstLine="360"/>
        <w:contextualSpacing w:val="0"/>
        <w:rPr>
          <w:rFonts w:eastAsia="SimSun"/>
          <w:kern w:val="22"/>
          <w:sz w:val="24"/>
          <w:lang w:eastAsia="zh-CN"/>
        </w:rPr>
      </w:pPr>
      <w:r w:rsidRPr="008E27A6">
        <w:rPr>
          <w:rFonts w:eastAsia="SimSun"/>
          <w:bCs/>
          <w:kern w:val="22"/>
          <w:sz w:val="24"/>
          <w:lang w:eastAsia="zh-CN"/>
        </w:rPr>
        <w:t>补充指标（载于表</w:t>
      </w:r>
      <w:r w:rsidRPr="008E27A6">
        <w:rPr>
          <w:rFonts w:eastAsia="SimSun"/>
          <w:bCs/>
          <w:kern w:val="22"/>
          <w:sz w:val="24"/>
          <w:lang w:eastAsia="zh-CN"/>
        </w:rPr>
        <w:t>2</w:t>
      </w:r>
      <w:r w:rsidRPr="008E27A6">
        <w:rPr>
          <w:rFonts w:eastAsia="SimSun"/>
          <w:bCs/>
          <w:kern w:val="22"/>
          <w:sz w:val="24"/>
          <w:lang w:eastAsia="zh-CN"/>
        </w:rPr>
        <w:t>）：一组对每项长期目标和行动目标进行专题或深入分析的任选指标，可用于全球、区域、国家和次国家层面</w:t>
      </w:r>
      <w:r w:rsidRPr="008E27A6">
        <w:rPr>
          <w:rFonts w:eastAsia="SimSun"/>
          <w:bCs/>
          <w:kern w:val="22"/>
          <w:sz w:val="24"/>
          <w:lang w:eastAsia="zh-CN"/>
        </w:rPr>
        <w:t xml:space="preserve">; </w:t>
      </w:r>
    </w:p>
    <w:p w14:paraId="76BEA29F" w14:textId="77777777" w:rsidR="008E27A6" w:rsidRPr="00086290" w:rsidRDefault="008E27A6" w:rsidP="00360963">
      <w:pPr>
        <w:pStyle w:val="ListParagraph"/>
        <w:numPr>
          <w:ilvl w:val="1"/>
          <w:numId w:val="36"/>
        </w:numPr>
        <w:adjustRightInd w:val="0"/>
        <w:snapToGrid w:val="0"/>
        <w:spacing w:before="120" w:after="120" w:line="240" w:lineRule="atLeast"/>
        <w:ind w:left="0" w:firstLine="360"/>
        <w:contextualSpacing w:val="0"/>
        <w:rPr>
          <w:rFonts w:asciiTheme="minorEastAsia" w:eastAsiaTheme="minorEastAsia" w:hAnsiTheme="minorEastAsia"/>
          <w:snapToGrid w:val="0"/>
          <w:kern w:val="22"/>
          <w:sz w:val="24"/>
          <w:lang w:eastAsia="zh-CN"/>
        </w:rPr>
      </w:pPr>
      <w:r w:rsidRPr="008E27A6">
        <w:rPr>
          <w:rFonts w:eastAsia="SimSun"/>
          <w:snapToGrid w:val="0"/>
          <w:sz w:val="24"/>
          <w:lang w:eastAsia="zh-CN"/>
        </w:rPr>
        <w:t>其他国家和次国家指标，用来补充监测框架。</w:t>
      </w:r>
    </w:p>
    <w:p w14:paraId="0A71B53C" w14:textId="77777777" w:rsidR="008E27A6" w:rsidRPr="008E27A6" w:rsidRDefault="008E27A6" w:rsidP="00360963">
      <w:pPr>
        <w:numPr>
          <w:ilvl w:val="0"/>
          <w:numId w:val="30"/>
        </w:numPr>
        <w:tabs>
          <w:tab w:val="clear" w:pos="360"/>
        </w:tabs>
        <w:spacing w:before="120" w:after="120"/>
        <w:rPr>
          <w:rFonts w:eastAsia="SimSun"/>
          <w:snapToGrid w:val="0"/>
          <w:sz w:val="24"/>
          <w:lang w:eastAsia="zh-CN"/>
        </w:rPr>
      </w:pPr>
      <w:r w:rsidRPr="008E27A6">
        <w:rPr>
          <w:rFonts w:eastAsia="SimSun"/>
          <w:snapToGrid w:val="0"/>
          <w:sz w:val="24"/>
          <w:lang w:eastAsia="zh-CN"/>
        </w:rPr>
        <w:t>《昆明</w:t>
      </w:r>
      <w:r w:rsidRPr="008E27A6">
        <w:rPr>
          <w:rFonts w:eastAsia="SimSun"/>
          <w:snapToGrid w:val="0"/>
          <w:sz w:val="24"/>
          <w:lang w:eastAsia="zh-CN"/>
        </w:rPr>
        <w:t>-</w:t>
      </w:r>
      <w:r w:rsidRPr="008E27A6">
        <w:rPr>
          <w:rFonts w:eastAsia="SimSun"/>
          <w:snapToGrid w:val="0"/>
          <w:sz w:val="24"/>
          <w:lang w:eastAsia="zh-CN"/>
        </w:rPr>
        <w:t>蒙特利尔全球生物多样性框架》监测框架中的指标符合或最迟到</w:t>
      </w:r>
      <w:r w:rsidRPr="008E27A6">
        <w:rPr>
          <w:rFonts w:eastAsia="SimSun"/>
          <w:snapToGrid w:val="0"/>
          <w:sz w:val="24"/>
          <w:lang w:eastAsia="zh-CN"/>
        </w:rPr>
        <w:t>2025</w:t>
      </w:r>
      <w:r w:rsidRPr="008E27A6">
        <w:rPr>
          <w:rFonts w:eastAsia="SimSun"/>
          <w:snapToGrid w:val="0"/>
          <w:sz w:val="24"/>
          <w:lang w:eastAsia="zh-CN"/>
        </w:rPr>
        <w:t>年能够符合下列标准：</w:t>
      </w:r>
      <w:r w:rsidRPr="008E27A6">
        <w:rPr>
          <w:rFonts w:eastAsia="SimSun"/>
          <w:snapToGrid w:val="0"/>
          <w:sz w:val="24"/>
          <w:lang w:eastAsia="zh-CN"/>
        </w:rPr>
        <w:t xml:space="preserve"> </w:t>
      </w:r>
    </w:p>
    <w:p w14:paraId="474281DC" w14:textId="77777777" w:rsidR="008E27A6" w:rsidRPr="00214E22" w:rsidRDefault="008E27A6" w:rsidP="00360963">
      <w:pPr>
        <w:numPr>
          <w:ilvl w:val="1"/>
          <w:numId w:val="30"/>
        </w:numPr>
        <w:suppressLineNumbers/>
        <w:tabs>
          <w:tab w:val="clear" w:pos="1440"/>
        </w:tabs>
        <w:suppressAutoHyphens/>
        <w:topLinePunct/>
        <w:adjustRightInd w:val="0"/>
        <w:snapToGrid w:val="0"/>
        <w:spacing w:before="120" w:after="120"/>
        <w:ind w:firstLine="490"/>
        <w:rPr>
          <w:rFonts w:asciiTheme="minorEastAsia" w:eastAsiaTheme="minorEastAsia" w:hAnsiTheme="minorEastAsia"/>
          <w:snapToGrid w:val="0"/>
          <w:kern w:val="22"/>
          <w:sz w:val="24"/>
          <w:lang w:eastAsia="zh-CN"/>
        </w:rPr>
      </w:pPr>
      <w:r w:rsidRPr="008E27A6">
        <w:rPr>
          <w:rFonts w:eastAsia="SimSun"/>
          <w:snapToGrid w:val="0"/>
          <w:kern w:val="22"/>
          <w:sz w:val="24"/>
          <w:lang w:eastAsia="zh-CN"/>
        </w:rPr>
        <w:t>公开提供指标相关数据和元数据；</w:t>
      </w:r>
    </w:p>
    <w:p w14:paraId="5D7C9E33" w14:textId="77777777" w:rsidR="008E27A6" w:rsidRPr="008E27A6" w:rsidRDefault="008E27A6" w:rsidP="00360963">
      <w:pPr>
        <w:numPr>
          <w:ilvl w:val="1"/>
          <w:numId w:val="30"/>
        </w:numPr>
        <w:suppressLineNumbers/>
        <w:tabs>
          <w:tab w:val="clear" w:pos="1440"/>
        </w:tabs>
        <w:suppressAutoHyphens/>
        <w:topLinePunct/>
        <w:adjustRightInd w:val="0"/>
        <w:snapToGrid w:val="0"/>
        <w:spacing w:before="120" w:after="120"/>
        <w:ind w:firstLine="490"/>
        <w:rPr>
          <w:rFonts w:eastAsia="SimSun"/>
          <w:snapToGrid w:val="0"/>
          <w:kern w:val="22"/>
          <w:sz w:val="24"/>
          <w:lang w:eastAsia="zh-CN"/>
        </w:rPr>
      </w:pPr>
      <w:r w:rsidRPr="008E27A6">
        <w:rPr>
          <w:rFonts w:eastAsia="SimSun"/>
          <w:snapToGrid w:val="0"/>
          <w:kern w:val="22"/>
          <w:sz w:val="24"/>
          <w:lang w:eastAsia="zh-CN"/>
        </w:rPr>
        <w:lastRenderedPageBreak/>
        <w:t>指标所采用的方法均发表于经过同行评议的学术期刊或经过了科学同行评议，并经确认可在国家一级采用；</w:t>
      </w:r>
    </w:p>
    <w:p w14:paraId="10CDFD19" w14:textId="77777777" w:rsidR="008E27A6" w:rsidRPr="008E27A6" w:rsidRDefault="008E27A6" w:rsidP="00360963">
      <w:pPr>
        <w:numPr>
          <w:ilvl w:val="1"/>
          <w:numId w:val="30"/>
        </w:numPr>
        <w:suppressLineNumbers/>
        <w:tabs>
          <w:tab w:val="clear" w:pos="1440"/>
        </w:tabs>
        <w:suppressAutoHyphens/>
        <w:topLinePunct/>
        <w:adjustRightInd w:val="0"/>
        <w:snapToGrid w:val="0"/>
        <w:spacing w:before="120" w:after="120"/>
        <w:ind w:firstLine="490"/>
        <w:rPr>
          <w:rFonts w:eastAsia="SimSun"/>
          <w:snapToGrid w:val="0"/>
          <w:kern w:val="22"/>
          <w:sz w:val="24"/>
          <w:lang w:eastAsia="zh-CN"/>
        </w:rPr>
      </w:pPr>
      <w:r w:rsidRPr="008E27A6">
        <w:rPr>
          <w:rFonts w:eastAsia="SimSun"/>
          <w:bCs/>
          <w:snapToGrid w:val="0"/>
          <w:kern w:val="22"/>
          <w:sz w:val="24"/>
          <w:lang w:eastAsia="zh-CN"/>
        </w:rPr>
        <w:t>汇编并定期更新数据来源和指标，如果可能，两次更新之间的时间应短于五年；</w:t>
      </w:r>
    </w:p>
    <w:p w14:paraId="49735124" w14:textId="77777777" w:rsidR="008E27A6" w:rsidRPr="008E27A6" w:rsidRDefault="008E27A6" w:rsidP="00360963">
      <w:pPr>
        <w:numPr>
          <w:ilvl w:val="1"/>
          <w:numId w:val="30"/>
        </w:numPr>
        <w:suppressLineNumbers/>
        <w:tabs>
          <w:tab w:val="clear" w:pos="1440"/>
        </w:tabs>
        <w:suppressAutoHyphens/>
        <w:topLinePunct/>
        <w:adjustRightInd w:val="0"/>
        <w:snapToGrid w:val="0"/>
        <w:spacing w:before="120" w:after="120"/>
        <w:ind w:firstLine="490"/>
        <w:rPr>
          <w:rFonts w:eastAsia="SimSun"/>
          <w:snapToGrid w:val="0"/>
          <w:kern w:val="22"/>
          <w:sz w:val="24"/>
          <w:lang w:eastAsia="zh-CN"/>
        </w:rPr>
      </w:pPr>
      <w:r w:rsidRPr="008E27A6">
        <w:rPr>
          <w:rFonts w:eastAsia="SimSun"/>
          <w:bCs/>
          <w:snapToGrid w:val="0"/>
          <w:kern w:val="22"/>
          <w:sz w:val="24"/>
          <w:lang w:eastAsia="zh-CN"/>
        </w:rPr>
        <w:t>有一个对指标方法和</w:t>
      </w:r>
      <w:r w:rsidRPr="008E27A6">
        <w:rPr>
          <w:rFonts w:eastAsia="SimSun"/>
          <w:bCs/>
          <w:snapToGrid w:val="0"/>
          <w:kern w:val="22"/>
          <w:sz w:val="24"/>
          <w:lang w:eastAsia="zh-CN"/>
        </w:rPr>
        <w:t>/</w:t>
      </w:r>
      <w:r w:rsidRPr="008E27A6">
        <w:rPr>
          <w:rFonts w:eastAsia="SimSun"/>
          <w:bCs/>
          <w:snapToGrid w:val="0"/>
          <w:kern w:val="22"/>
          <w:sz w:val="24"/>
          <w:lang w:eastAsia="zh-CN"/>
        </w:rPr>
        <w:t>或数据生成进行维护的机制，例如可以由生物多样性指标伙伴关系的某个成员、某个政府间组织或某个公认的科学或研究机构进行维护，就指标的使用提供可在国家层面适用的指导意见；</w:t>
      </w:r>
    </w:p>
    <w:p w14:paraId="67FCC098" w14:textId="77777777" w:rsidR="008E27A6" w:rsidRPr="008E27A6" w:rsidRDefault="008E27A6" w:rsidP="00360963">
      <w:pPr>
        <w:numPr>
          <w:ilvl w:val="1"/>
          <w:numId w:val="30"/>
        </w:numPr>
        <w:suppressLineNumbers/>
        <w:tabs>
          <w:tab w:val="clear" w:pos="1440"/>
        </w:tabs>
        <w:suppressAutoHyphens/>
        <w:topLinePunct/>
        <w:adjustRightInd w:val="0"/>
        <w:snapToGrid w:val="0"/>
        <w:spacing w:before="120" w:after="120"/>
        <w:ind w:firstLine="490"/>
        <w:rPr>
          <w:rFonts w:eastAsia="SimSun"/>
          <w:snapToGrid w:val="0"/>
          <w:sz w:val="24"/>
          <w:lang w:eastAsia="zh-CN"/>
        </w:rPr>
      </w:pPr>
      <w:r w:rsidRPr="008E27A6">
        <w:rPr>
          <w:rFonts w:eastAsia="SimSun"/>
          <w:snapToGrid w:val="0"/>
          <w:sz w:val="24"/>
          <w:lang w:eastAsia="zh-CN"/>
        </w:rPr>
        <w:t>指标能够发现与《昆明</w:t>
      </w:r>
      <w:r w:rsidRPr="008E27A6">
        <w:rPr>
          <w:rFonts w:eastAsia="SimSun"/>
          <w:snapToGrid w:val="0"/>
          <w:sz w:val="24"/>
          <w:lang w:eastAsia="zh-CN"/>
        </w:rPr>
        <w:t>-</w:t>
      </w:r>
      <w:r w:rsidRPr="008E27A6">
        <w:rPr>
          <w:rFonts w:eastAsia="SimSun"/>
          <w:snapToGrid w:val="0"/>
          <w:sz w:val="24"/>
          <w:lang w:eastAsia="zh-CN"/>
        </w:rPr>
        <w:t>蒙特利尔全球生物多样性框架》的长期目标和行动目标各组成部分有关的趋势；</w:t>
      </w:r>
    </w:p>
    <w:p w14:paraId="66758459" w14:textId="77777777" w:rsidR="008E27A6" w:rsidRPr="008E27A6" w:rsidRDefault="008E27A6" w:rsidP="00360963">
      <w:pPr>
        <w:numPr>
          <w:ilvl w:val="1"/>
          <w:numId w:val="30"/>
        </w:numPr>
        <w:suppressLineNumbers/>
        <w:tabs>
          <w:tab w:val="clear" w:pos="1440"/>
        </w:tabs>
        <w:suppressAutoHyphens/>
        <w:topLinePunct/>
        <w:adjustRightInd w:val="0"/>
        <w:snapToGrid w:val="0"/>
        <w:spacing w:before="120" w:after="120"/>
        <w:ind w:firstLine="490"/>
        <w:rPr>
          <w:rFonts w:eastAsia="SimSun"/>
          <w:snapToGrid w:val="0"/>
          <w:kern w:val="22"/>
          <w:sz w:val="24"/>
          <w:lang w:eastAsia="zh-CN"/>
        </w:rPr>
      </w:pPr>
      <w:r w:rsidRPr="008E27A6">
        <w:rPr>
          <w:rFonts w:eastAsia="SimSun"/>
          <w:snapToGrid w:val="0"/>
          <w:sz w:val="24"/>
          <w:lang w:eastAsia="zh-CN"/>
        </w:rPr>
        <w:t>如果可能</w:t>
      </w:r>
      <w:r w:rsidRPr="008E27A6">
        <w:rPr>
          <w:rFonts w:eastAsia="SimSun"/>
          <w:snapToGrid w:val="0"/>
          <w:kern w:val="22"/>
          <w:sz w:val="24"/>
          <w:lang w:eastAsia="zh-CN"/>
        </w:rPr>
        <w:t>，指标将与统计委员会下的现有政府间进程，例如可持续发展目标、环境统计发展框架或环境经济核算体系保持一致，或利用地球观测组织生物多样性观测网络下就基本生物多样性变量进行的工作。</w:t>
      </w:r>
    </w:p>
    <w:p w14:paraId="45633135" w14:textId="77777777" w:rsidR="008E27A6" w:rsidRPr="008E27A6" w:rsidRDefault="008E27A6" w:rsidP="00360963">
      <w:pPr>
        <w:numPr>
          <w:ilvl w:val="0"/>
          <w:numId w:val="30"/>
        </w:numPr>
        <w:tabs>
          <w:tab w:val="clear" w:pos="360"/>
        </w:tabs>
        <w:spacing w:before="120" w:after="120"/>
        <w:rPr>
          <w:rFonts w:eastAsia="SimSun"/>
          <w:snapToGrid w:val="0"/>
          <w:sz w:val="24"/>
          <w:lang w:eastAsia="zh-CN"/>
        </w:rPr>
      </w:pPr>
      <w:r w:rsidRPr="008E27A6">
        <w:rPr>
          <w:rFonts w:eastAsia="SimSun"/>
          <w:snapToGrid w:val="0"/>
          <w:sz w:val="24"/>
          <w:lang w:eastAsia="zh-CN"/>
        </w:rPr>
        <w:t>标题指标应采用缔约方商定的方法，根据国家监测网络和国家来源的数据在国家一级计算，认识到在某些情况下，标题指标可能需要利用全球数据组，如果得不到国家指标，在国家一级采用全球指标时必须通过适当机制进行验证。标题指标能够对全球长期目标和行动目标进行一致、标准化和可调整规模的跟踪监测。</w:t>
      </w:r>
    </w:p>
    <w:p w14:paraId="0963A728" w14:textId="77777777" w:rsidR="008E27A6" w:rsidRPr="008E27A6" w:rsidRDefault="008E27A6" w:rsidP="00360963">
      <w:pPr>
        <w:numPr>
          <w:ilvl w:val="0"/>
          <w:numId w:val="30"/>
        </w:numPr>
        <w:tabs>
          <w:tab w:val="clear" w:pos="360"/>
        </w:tabs>
        <w:spacing w:before="120" w:after="120"/>
        <w:rPr>
          <w:rFonts w:eastAsia="SimSun"/>
          <w:snapToGrid w:val="0"/>
          <w:sz w:val="24"/>
          <w:lang w:eastAsia="zh-CN"/>
        </w:rPr>
      </w:pPr>
      <w:r w:rsidRPr="008E27A6">
        <w:rPr>
          <w:rFonts w:eastAsia="SimSun"/>
          <w:snapToGrid w:val="0"/>
          <w:sz w:val="24"/>
          <w:lang w:eastAsia="zh-CN"/>
        </w:rPr>
        <w:t>为了在有效的国家生物多样性监测系统和其他信息系统辅助下在国家一级汇编和适用这些标题指标、组成指标和补充指标，需要能力建设和发展活动、技术和其他支持。将邀请秘书处与在指标元数据表中确定为数据提供者的组织一起为设计、改进和实施国家监测系统提供准则和信息，支持收集数据和计算标题指标。通过这种方式，缔约方将能够借助适当执行手段，包括能力建设和发展以及科技合作，填补监测缺口，特别是发展中国家的缺口，有效使用标题指标以及组成指标和补充指标。</w:t>
      </w:r>
    </w:p>
    <w:p w14:paraId="4F106865" w14:textId="77777777" w:rsidR="008E27A6" w:rsidRPr="008E27A6" w:rsidRDefault="008E27A6" w:rsidP="00360963">
      <w:pPr>
        <w:numPr>
          <w:ilvl w:val="0"/>
          <w:numId w:val="30"/>
        </w:numPr>
        <w:tabs>
          <w:tab w:val="clear" w:pos="360"/>
        </w:tabs>
        <w:spacing w:before="120" w:after="120"/>
        <w:rPr>
          <w:rFonts w:eastAsia="SimSun"/>
          <w:snapToGrid w:val="0"/>
          <w:sz w:val="24"/>
          <w:lang w:eastAsia="zh-CN"/>
        </w:rPr>
      </w:pPr>
      <w:r w:rsidRPr="008E27A6">
        <w:rPr>
          <w:rFonts w:eastAsia="SimSun"/>
          <w:snapToGrid w:val="0"/>
          <w:sz w:val="24"/>
          <w:lang w:eastAsia="zh-CN"/>
        </w:rPr>
        <w:t>为了尽量提高采用率，尽量减少报告负担，标题指标清单是由数目不多、旨在整体覆盖《昆明</w:t>
      </w:r>
      <w:r w:rsidRPr="008E27A6">
        <w:rPr>
          <w:rFonts w:eastAsia="SimSun"/>
          <w:snapToGrid w:val="0"/>
          <w:sz w:val="24"/>
          <w:lang w:eastAsia="zh-CN"/>
        </w:rPr>
        <w:t>-</w:t>
      </w:r>
      <w:r w:rsidRPr="008E27A6">
        <w:rPr>
          <w:rFonts w:eastAsia="SimSun"/>
          <w:snapToGrid w:val="0"/>
          <w:sz w:val="24"/>
          <w:lang w:eastAsia="zh-CN"/>
        </w:rPr>
        <w:t>蒙特利尔全球生物多样性框架》的某项长期目标或行动目标的指标组成。标题指标可能无法涵盖一项长期目标或行动目标的所有组成部分，但出于分析目的，可以酌情使用组成指标和补充指标对其进行补充。</w:t>
      </w:r>
    </w:p>
    <w:p w14:paraId="4381D3BE" w14:textId="77777777" w:rsidR="008E27A6" w:rsidRPr="0020294E" w:rsidRDefault="008E27A6" w:rsidP="009E2F52">
      <w:pPr>
        <w:keepNext/>
        <w:snapToGrid w:val="0"/>
        <w:spacing w:before="180"/>
        <w:outlineLvl w:val="0"/>
        <w:rPr>
          <w:rFonts w:asciiTheme="minorEastAsia" w:eastAsiaTheme="minorEastAsia" w:hAnsiTheme="minorEastAsia"/>
          <w:b/>
          <w:caps/>
          <w:sz w:val="24"/>
          <w:lang w:eastAsia="zh-CN"/>
        </w:rPr>
      </w:pPr>
      <w:r>
        <w:rPr>
          <w:rFonts w:asciiTheme="minorEastAsia" w:eastAsiaTheme="minorEastAsia" w:hAnsiTheme="minorEastAsia" w:hint="eastAsia"/>
          <w:b/>
          <w:caps/>
          <w:sz w:val="24"/>
          <w:lang w:eastAsia="zh-CN"/>
        </w:rPr>
        <w:t>表1.</w:t>
      </w:r>
      <w:r w:rsidRPr="008E27A6">
        <w:rPr>
          <w:rFonts w:asciiTheme="minorEastAsia" w:eastAsia="SimSun" w:hAnsiTheme="minorEastAsia" w:hint="eastAsia"/>
          <w:b/>
          <w:caps/>
          <w:sz w:val="24"/>
          <w:lang w:eastAsia="zh-CN"/>
        </w:rPr>
        <w:t>《昆明</w:t>
      </w:r>
      <w:r w:rsidRPr="008E27A6">
        <w:rPr>
          <w:rFonts w:asciiTheme="minorEastAsia" w:eastAsia="SimSun" w:hAnsiTheme="minorEastAsia" w:hint="eastAsia"/>
          <w:b/>
          <w:caps/>
          <w:sz w:val="24"/>
          <w:lang w:eastAsia="zh-CN"/>
        </w:rPr>
        <w:t>-</w:t>
      </w:r>
      <w:r w:rsidRPr="008E27A6">
        <w:rPr>
          <w:rFonts w:asciiTheme="minorEastAsia" w:eastAsia="SimSun" w:hAnsiTheme="minorEastAsia" w:hint="eastAsia"/>
          <w:b/>
          <w:caps/>
          <w:sz w:val="24"/>
          <w:lang w:eastAsia="zh-CN"/>
        </w:rPr>
        <w:t>蒙特利尔全球生物多样性框架》的</w:t>
      </w:r>
      <w:r w:rsidRPr="008E27A6">
        <w:rPr>
          <w:rFonts w:asciiTheme="minorEastAsia" w:eastAsia="SimSun" w:hAnsiTheme="minorEastAsia"/>
          <w:b/>
          <w:caps/>
          <w:sz w:val="24"/>
          <w:lang w:eastAsia="zh-CN"/>
        </w:rPr>
        <w:t>标题指标</w:t>
      </w:r>
    </w:p>
    <w:p w14:paraId="66A4ECD3" w14:textId="77777777" w:rsidR="008E27A6" w:rsidRPr="0020294E" w:rsidRDefault="008E27A6" w:rsidP="0020294E">
      <w:pPr>
        <w:keepNext/>
        <w:jc w:val="center"/>
        <w:outlineLvl w:val="0"/>
        <w:rPr>
          <w:rFonts w:eastAsiaTheme="minorEastAsia"/>
          <w:b/>
          <w:caps/>
          <w:lang w:eastAsia="zh-CN"/>
        </w:rPr>
      </w:pPr>
    </w:p>
    <w:tbl>
      <w:tblPr>
        <w:tblStyle w:val="TableGrid"/>
        <w:tblW w:w="9360" w:type="dxa"/>
        <w:tblInd w:w="-5" w:type="dxa"/>
        <w:tblLayout w:type="fixed"/>
        <w:tblLook w:val="04A0" w:firstRow="1" w:lastRow="0" w:firstColumn="1" w:lastColumn="0" w:noHBand="0" w:noVBand="1"/>
      </w:tblPr>
      <w:tblGrid>
        <w:gridCol w:w="1440"/>
        <w:gridCol w:w="7920"/>
      </w:tblGrid>
      <w:tr w:rsidR="008E27A6" w:rsidRPr="00D14709" w14:paraId="49E341A3" w14:textId="77777777" w:rsidTr="00FE4590">
        <w:trPr>
          <w:tblHeader/>
        </w:trPr>
        <w:tc>
          <w:tcPr>
            <w:tcW w:w="1440" w:type="dxa"/>
            <w:shd w:val="clear" w:color="auto" w:fill="auto"/>
          </w:tcPr>
          <w:p w14:paraId="601E3B75" w14:textId="77777777" w:rsidR="008E27A6" w:rsidRPr="005004C1" w:rsidRDefault="008E27A6" w:rsidP="001C7F51">
            <w:pPr>
              <w:rPr>
                <w:b/>
                <w:bCs/>
                <w:sz w:val="20"/>
                <w:szCs w:val="20"/>
                <w:lang w:eastAsia="zh-CN"/>
              </w:rPr>
            </w:pPr>
            <w:r w:rsidRPr="005004C1">
              <w:rPr>
                <w:b/>
                <w:bCs/>
                <w:sz w:val="20"/>
                <w:szCs w:val="20"/>
                <w:lang w:eastAsia="zh-CN"/>
              </w:rPr>
              <w:t xml:space="preserve">A. </w:t>
            </w:r>
            <w:r w:rsidRPr="005004C1">
              <w:rPr>
                <w:rFonts w:ascii="SimSun" w:eastAsia="SimSun" w:hAnsi="SimSun" w:cs="SimSun" w:hint="eastAsia"/>
                <w:b/>
                <w:bCs/>
                <w:sz w:val="20"/>
                <w:szCs w:val="20"/>
                <w:lang w:eastAsia="zh-CN"/>
              </w:rPr>
              <w:t>长期目标</w:t>
            </w:r>
            <w:r w:rsidRPr="005004C1">
              <w:rPr>
                <w:b/>
                <w:bCs/>
                <w:sz w:val="20"/>
                <w:szCs w:val="20"/>
                <w:lang w:eastAsia="zh-CN"/>
              </w:rPr>
              <w:t>/</w:t>
            </w:r>
            <w:r w:rsidRPr="005004C1">
              <w:rPr>
                <w:rFonts w:ascii="SimSun" w:eastAsia="SimSun" w:hAnsi="SimSun" w:cs="SimSun" w:hint="eastAsia"/>
                <w:b/>
                <w:bCs/>
                <w:sz w:val="20"/>
                <w:szCs w:val="20"/>
                <w:lang w:eastAsia="zh-CN"/>
              </w:rPr>
              <w:t>行动目标</w:t>
            </w:r>
            <w:r w:rsidRPr="005004C1">
              <w:rPr>
                <w:rStyle w:val="FootnoteReference"/>
                <w:rFonts w:ascii="SimSun" w:eastAsia="SimSun" w:hAnsi="SimSun" w:cs="SimSun"/>
                <w:b/>
                <w:bCs/>
                <w:sz w:val="20"/>
                <w:szCs w:val="20"/>
                <w:lang w:eastAsia="zh-CN"/>
              </w:rPr>
              <w:footnoteReference w:id="38"/>
            </w:r>
          </w:p>
        </w:tc>
        <w:tc>
          <w:tcPr>
            <w:tcW w:w="7920" w:type="dxa"/>
            <w:shd w:val="clear" w:color="auto" w:fill="auto"/>
          </w:tcPr>
          <w:p w14:paraId="02DBEB6C" w14:textId="77777777" w:rsidR="008E27A6" w:rsidRPr="005004C1" w:rsidRDefault="008E27A6" w:rsidP="001C7F51">
            <w:pPr>
              <w:rPr>
                <w:b/>
                <w:bCs/>
                <w:sz w:val="20"/>
                <w:szCs w:val="20"/>
                <w:vertAlign w:val="superscript"/>
              </w:rPr>
            </w:pPr>
            <w:proofErr w:type="spellStart"/>
            <w:r w:rsidRPr="005004C1">
              <w:rPr>
                <w:rFonts w:ascii="SimSun" w:eastAsia="SimSun" w:hAnsi="SimSun" w:cs="SimSun" w:hint="eastAsia"/>
                <w:b/>
                <w:bCs/>
                <w:sz w:val="20"/>
                <w:szCs w:val="20"/>
              </w:rPr>
              <w:t>标题指标</w:t>
            </w:r>
            <w:proofErr w:type="spellEnd"/>
            <w:r w:rsidRPr="005004C1">
              <w:rPr>
                <w:rStyle w:val="FootnoteReference"/>
                <w:rFonts w:ascii="SimSun" w:eastAsia="SimSun" w:hAnsi="SimSun" w:cs="SimSun"/>
                <w:b/>
                <w:bCs/>
                <w:sz w:val="20"/>
                <w:szCs w:val="20"/>
              </w:rPr>
              <w:footnoteReference w:id="39"/>
            </w:r>
          </w:p>
        </w:tc>
      </w:tr>
      <w:tr w:rsidR="008E27A6" w:rsidRPr="00D14709" w14:paraId="136E4AB1" w14:textId="77777777" w:rsidTr="00FE4590">
        <w:tc>
          <w:tcPr>
            <w:tcW w:w="1440" w:type="dxa"/>
            <w:shd w:val="clear" w:color="auto" w:fill="FFFFFF" w:themeFill="background1"/>
          </w:tcPr>
          <w:p w14:paraId="2E59D4EC" w14:textId="77777777" w:rsidR="008E27A6" w:rsidRPr="005004C1" w:rsidRDefault="008E27A6" w:rsidP="005E6DEB">
            <w:pPr>
              <w:rPr>
                <w:sz w:val="20"/>
                <w:szCs w:val="20"/>
              </w:rPr>
            </w:pPr>
            <w:r w:rsidRPr="005004C1">
              <w:rPr>
                <w:sz w:val="20"/>
                <w:szCs w:val="20"/>
              </w:rPr>
              <w:t>A</w:t>
            </w:r>
          </w:p>
          <w:p w14:paraId="474A2FE2" w14:textId="77777777" w:rsidR="008E27A6" w:rsidRPr="005004C1" w:rsidRDefault="008E27A6" w:rsidP="005E6DEB">
            <w:pPr>
              <w:rPr>
                <w:sz w:val="20"/>
                <w:szCs w:val="20"/>
              </w:rPr>
            </w:pPr>
          </w:p>
        </w:tc>
        <w:tc>
          <w:tcPr>
            <w:tcW w:w="7920" w:type="dxa"/>
            <w:shd w:val="clear" w:color="auto" w:fill="auto"/>
          </w:tcPr>
          <w:p w14:paraId="041BDC41" w14:textId="77777777" w:rsidR="008E27A6" w:rsidRPr="005004C1" w:rsidRDefault="008E27A6" w:rsidP="005E6DEB">
            <w:pPr>
              <w:rPr>
                <w:sz w:val="20"/>
                <w:szCs w:val="20"/>
                <w:lang w:eastAsia="zh-CN"/>
              </w:rPr>
            </w:pPr>
            <w:r w:rsidRPr="005004C1">
              <w:rPr>
                <w:sz w:val="20"/>
                <w:szCs w:val="20"/>
                <w:lang w:eastAsia="zh-CN"/>
              </w:rPr>
              <w:t xml:space="preserve">A.1 </w:t>
            </w:r>
            <w:proofErr w:type="spellStart"/>
            <w:r w:rsidRPr="005004C1">
              <w:rPr>
                <w:sz w:val="20"/>
                <w:szCs w:val="20"/>
                <w:lang w:eastAsia="zh-CN"/>
              </w:rPr>
              <w:t>生态系统红色名录</w:t>
            </w:r>
            <w:proofErr w:type="spellEnd"/>
          </w:p>
          <w:p w14:paraId="3BDD5359" w14:textId="77777777" w:rsidR="008E27A6" w:rsidRPr="005004C1" w:rsidRDefault="008E27A6" w:rsidP="005E6DEB">
            <w:pPr>
              <w:rPr>
                <w:sz w:val="20"/>
                <w:szCs w:val="20"/>
                <w:lang w:eastAsia="zh-CN"/>
              </w:rPr>
            </w:pPr>
            <w:r w:rsidRPr="005004C1">
              <w:rPr>
                <w:sz w:val="20"/>
                <w:szCs w:val="20"/>
                <w:lang w:eastAsia="zh-CN"/>
              </w:rPr>
              <w:t xml:space="preserve">A.2 </w:t>
            </w:r>
            <w:proofErr w:type="spellStart"/>
            <w:r w:rsidRPr="005004C1">
              <w:rPr>
                <w:sz w:val="20"/>
                <w:szCs w:val="20"/>
                <w:lang w:eastAsia="zh-CN"/>
              </w:rPr>
              <w:t>自然生态系统范围</w:t>
            </w:r>
            <w:proofErr w:type="spellEnd"/>
          </w:p>
          <w:p w14:paraId="34D35DD7" w14:textId="77777777" w:rsidR="008E27A6" w:rsidRPr="005004C1" w:rsidRDefault="008E27A6" w:rsidP="005E6DEB">
            <w:pPr>
              <w:rPr>
                <w:sz w:val="20"/>
                <w:szCs w:val="20"/>
                <w:lang w:eastAsia="zh-CN"/>
              </w:rPr>
            </w:pPr>
            <w:r w:rsidRPr="005004C1">
              <w:rPr>
                <w:sz w:val="20"/>
                <w:szCs w:val="20"/>
                <w:lang w:eastAsia="zh-CN"/>
              </w:rPr>
              <w:t xml:space="preserve">A.3 </w:t>
            </w:r>
            <w:proofErr w:type="spellStart"/>
            <w:r w:rsidRPr="005004C1">
              <w:rPr>
                <w:sz w:val="20"/>
                <w:szCs w:val="20"/>
                <w:lang w:eastAsia="zh-CN"/>
              </w:rPr>
              <w:t>红色名录指数</w:t>
            </w:r>
            <w:proofErr w:type="spellEnd"/>
          </w:p>
          <w:p w14:paraId="2BC3D926" w14:textId="77777777" w:rsidR="008E27A6" w:rsidRPr="005004C1" w:rsidRDefault="008E27A6" w:rsidP="005E6DEB">
            <w:pPr>
              <w:rPr>
                <w:sz w:val="20"/>
                <w:szCs w:val="20"/>
                <w:lang w:eastAsia="zh-CN"/>
              </w:rPr>
            </w:pPr>
            <w:r w:rsidRPr="005004C1">
              <w:rPr>
                <w:sz w:val="20"/>
                <w:szCs w:val="20"/>
                <w:lang w:eastAsia="zh-CN"/>
              </w:rPr>
              <w:t>A.4 物种内有效种群规模大于500的种群比例</w:t>
            </w:r>
          </w:p>
        </w:tc>
      </w:tr>
      <w:tr w:rsidR="008E27A6" w:rsidRPr="00D14709" w14:paraId="107D3B6A" w14:textId="77777777" w:rsidTr="00FE4590">
        <w:tc>
          <w:tcPr>
            <w:tcW w:w="1440" w:type="dxa"/>
            <w:shd w:val="clear" w:color="auto" w:fill="auto"/>
          </w:tcPr>
          <w:p w14:paraId="09343182" w14:textId="77777777" w:rsidR="008E27A6" w:rsidRPr="005004C1" w:rsidRDefault="008E27A6" w:rsidP="005E6DEB">
            <w:pPr>
              <w:rPr>
                <w:sz w:val="20"/>
                <w:szCs w:val="20"/>
              </w:rPr>
            </w:pPr>
            <w:r w:rsidRPr="005004C1">
              <w:rPr>
                <w:sz w:val="20"/>
                <w:szCs w:val="20"/>
              </w:rPr>
              <w:t>B</w:t>
            </w:r>
            <w:r w:rsidRPr="005004C1">
              <w:rPr>
                <w:sz w:val="20"/>
                <w:szCs w:val="20"/>
                <w:vertAlign w:val="superscript"/>
              </w:rPr>
              <w:t>b</w:t>
            </w:r>
          </w:p>
        </w:tc>
        <w:tc>
          <w:tcPr>
            <w:tcW w:w="7920" w:type="dxa"/>
            <w:shd w:val="clear" w:color="auto" w:fill="auto"/>
          </w:tcPr>
          <w:p w14:paraId="325C0D76" w14:textId="77777777" w:rsidR="008E27A6" w:rsidRPr="005004C1" w:rsidRDefault="008E27A6" w:rsidP="005E6DEB">
            <w:pPr>
              <w:rPr>
                <w:sz w:val="20"/>
                <w:szCs w:val="20"/>
                <w:lang w:eastAsia="zh-CN"/>
              </w:rPr>
            </w:pPr>
            <w:r w:rsidRPr="005004C1">
              <w:rPr>
                <w:sz w:val="20"/>
                <w:szCs w:val="20"/>
                <w:lang w:eastAsia="zh-CN"/>
              </w:rPr>
              <w:t xml:space="preserve">B.1 </w:t>
            </w:r>
            <w:proofErr w:type="spellStart"/>
            <w:r w:rsidRPr="005004C1">
              <w:rPr>
                <w:sz w:val="20"/>
                <w:szCs w:val="20"/>
                <w:lang w:eastAsia="zh-CN"/>
              </w:rPr>
              <w:t>生态系统提供的服务</w:t>
            </w:r>
            <w:proofErr w:type="spellEnd"/>
            <w:r w:rsidRPr="005004C1">
              <w:rPr>
                <w:rFonts w:hint="eastAsia"/>
                <w:sz w:val="20"/>
                <w:szCs w:val="20"/>
                <w:lang w:eastAsia="zh-CN"/>
              </w:rPr>
              <w:t>*</w:t>
            </w:r>
          </w:p>
        </w:tc>
      </w:tr>
      <w:tr w:rsidR="008E27A6" w:rsidRPr="00D14709" w14:paraId="58601B78" w14:textId="77777777" w:rsidTr="00FE4590">
        <w:tc>
          <w:tcPr>
            <w:tcW w:w="1440" w:type="dxa"/>
            <w:shd w:val="clear" w:color="auto" w:fill="auto"/>
          </w:tcPr>
          <w:p w14:paraId="2F5D194A" w14:textId="77777777" w:rsidR="008E27A6" w:rsidRPr="005004C1" w:rsidRDefault="008E27A6" w:rsidP="005E6DEB">
            <w:pPr>
              <w:rPr>
                <w:sz w:val="20"/>
                <w:szCs w:val="20"/>
              </w:rPr>
            </w:pPr>
            <w:proofErr w:type="spellStart"/>
            <w:r w:rsidRPr="005004C1">
              <w:rPr>
                <w:sz w:val="20"/>
                <w:szCs w:val="20"/>
              </w:rPr>
              <w:t>C</w:t>
            </w:r>
            <w:r w:rsidRPr="005004C1">
              <w:rPr>
                <w:sz w:val="20"/>
                <w:szCs w:val="20"/>
                <w:vertAlign w:val="superscript"/>
              </w:rPr>
              <w:t>b</w:t>
            </w:r>
            <w:proofErr w:type="spellEnd"/>
          </w:p>
        </w:tc>
        <w:tc>
          <w:tcPr>
            <w:tcW w:w="7920" w:type="dxa"/>
            <w:shd w:val="clear" w:color="auto" w:fill="auto"/>
          </w:tcPr>
          <w:p w14:paraId="21A0062C" w14:textId="77777777" w:rsidR="008E27A6" w:rsidRPr="005004C1" w:rsidRDefault="008E27A6" w:rsidP="005E6DEB">
            <w:pPr>
              <w:rPr>
                <w:sz w:val="20"/>
                <w:szCs w:val="20"/>
                <w:lang w:eastAsia="zh-CN"/>
              </w:rPr>
            </w:pPr>
            <w:r w:rsidRPr="005004C1">
              <w:rPr>
                <w:sz w:val="20"/>
                <w:szCs w:val="20"/>
                <w:lang w:eastAsia="zh-CN"/>
              </w:rPr>
              <w:t xml:space="preserve">C.1 </w:t>
            </w:r>
            <w:proofErr w:type="spellStart"/>
            <w:r w:rsidRPr="005004C1">
              <w:rPr>
                <w:sz w:val="20"/>
                <w:szCs w:val="20"/>
                <w:lang w:eastAsia="zh-CN"/>
              </w:rPr>
              <w:t>收取的货币惠益的指标</w:t>
            </w:r>
            <w:proofErr w:type="spellEnd"/>
            <w:r w:rsidRPr="005004C1">
              <w:rPr>
                <w:rFonts w:hint="eastAsia"/>
                <w:sz w:val="20"/>
                <w:szCs w:val="20"/>
                <w:lang w:eastAsia="zh-CN"/>
              </w:rPr>
              <w:t>*</w:t>
            </w:r>
          </w:p>
          <w:p w14:paraId="13199B1B" w14:textId="77777777" w:rsidR="008E27A6" w:rsidRPr="005004C1" w:rsidRDefault="008E27A6" w:rsidP="005E6DEB">
            <w:pPr>
              <w:rPr>
                <w:sz w:val="20"/>
                <w:szCs w:val="20"/>
                <w:lang w:eastAsia="zh-CN"/>
              </w:rPr>
            </w:pPr>
            <w:r w:rsidRPr="005004C1">
              <w:rPr>
                <w:sz w:val="20"/>
                <w:szCs w:val="20"/>
                <w:lang w:eastAsia="zh-CN"/>
              </w:rPr>
              <w:t xml:space="preserve">C.2 </w:t>
            </w:r>
            <w:proofErr w:type="spellStart"/>
            <w:r w:rsidRPr="005004C1">
              <w:rPr>
                <w:sz w:val="20"/>
                <w:szCs w:val="20"/>
                <w:lang w:eastAsia="zh-CN"/>
              </w:rPr>
              <w:t>非货币惠益的指标</w:t>
            </w:r>
            <w:proofErr w:type="spellEnd"/>
            <w:r w:rsidRPr="005004C1">
              <w:rPr>
                <w:rFonts w:hint="eastAsia"/>
                <w:sz w:val="20"/>
                <w:szCs w:val="20"/>
                <w:lang w:eastAsia="zh-CN"/>
              </w:rPr>
              <w:t>*</w:t>
            </w:r>
          </w:p>
        </w:tc>
      </w:tr>
      <w:tr w:rsidR="008E27A6" w:rsidRPr="00D14709" w14:paraId="2BF93403" w14:textId="77777777" w:rsidTr="00FE4590">
        <w:tc>
          <w:tcPr>
            <w:tcW w:w="1440" w:type="dxa"/>
            <w:shd w:val="clear" w:color="auto" w:fill="auto"/>
          </w:tcPr>
          <w:p w14:paraId="7A0AC16D" w14:textId="77777777" w:rsidR="008E27A6" w:rsidRPr="005004C1" w:rsidRDefault="008E27A6" w:rsidP="005E6DEB">
            <w:pPr>
              <w:rPr>
                <w:sz w:val="20"/>
                <w:szCs w:val="20"/>
              </w:rPr>
            </w:pPr>
            <w:r w:rsidRPr="005004C1">
              <w:rPr>
                <w:sz w:val="20"/>
                <w:szCs w:val="20"/>
              </w:rPr>
              <w:t>D</w:t>
            </w:r>
          </w:p>
        </w:tc>
        <w:tc>
          <w:tcPr>
            <w:tcW w:w="7920" w:type="dxa"/>
            <w:shd w:val="clear" w:color="auto" w:fill="auto"/>
          </w:tcPr>
          <w:p w14:paraId="09AB75F3" w14:textId="77777777" w:rsidR="008E27A6" w:rsidRPr="005004C1" w:rsidRDefault="008E27A6" w:rsidP="005E6DEB">
            <w:pPr>
              <w:rPr>
                <w:rFonts w:eastAsia="SimSun"/>
                <w:bCs/>
                <w:sz w:val="20"/>
                <w:szCs w:val="20"/>
                <w:lang w:eastAsia="zh-CN"/>
              </w:rPr>
            </w:pPr>
            <w:r w:rsidRPr="005004C1">
              <w:rPr>
                <w:rFonts w:eastAsia="SimSun"/>
                <w:bCs/>
                <w:sz w:val="20"/>
                <w:szCs w:val="20"/>
                <w:lang w:eastAsia="zh-CN"/>
              </w:rPr>
              <w:t xml:space="preserve">D.1 </w:t>
            </w:r>
            <w:r>
              <w:rPr>
                <w:rFonts w:eastAsia="SimSun" w:hint="eastAsia"/>
                <w:bCs/>
                <w:sz w:val="20"/>
                <w:szCs w:val="20"/>
                <w:lang w:eastAsia="zh-CN"/>
              </w:rPr>
              <w:t>用于</w:t>
            </w:r>
            <w:r w:rsidRPr="005004C1">
              <w:rPr>
                <w:rFonts w:eastAsia="SimSun"/>
                <w:bCs/>
                <w:sz w:val="20"/>
                <w:szCs w:val="20"/>
                <w:lang w:eastAsia="zh-CN"/>
              </w:rPr>
              <w:t>保护和可持续利用生物多样性和生态系统</w:t>
            </w:r>
            <w:r>
              <w:rPr>
                <w:rFonts w:eastAsia="SimSun" w:hint="eastAsia"/>
                <w:bCs/>
                <w:sz w:val="20"/>
                <w:szCs w:val="20"/>
                <w:lang w:eastAsia="zh-CN"/>
              </w:rPr>
              <w:t>的</w:t>
            </w:r>
            <w:r w:rsidRPr="005004C1">
              <w:rPr>
                <w:rFonts w:eastAsia="SimSun"/>
                <w:bCs/>
                <w:sz w:val="20"/>
                <w:szCs w:val="20"/>
                <w:lang w:eastAsia="zh-CN"/>
              </w:rPr>
              <w:t>国际公共资金，包括官方发展援助</w:t>
            </w:r>
          </w:p>
          <w:p w14:paraId="11D8AECA" w14:textId="77777777" w:rsidR="008E27A6" w:rsidRPr="005004C1" w:rsidRDefault="008E27A6" w:rsidP="005E6DEB">
            <w:pPr>
              <w:rPr>
                <w:rFonts w:eastAsia="SimSun"/>
                <w:bCs/>
                <w:sz w:val="20"/>
                <w:szCs w:val="20"/>
                <w:lang w:eastAsia="zh-CN"/>
              </w:rPr>
            </w:pPr>
            <w:r w:rsidRPr="005004C1">
              <w:rPr>
                <w:rFonts w:eastAsia="SimSun"/>
                <w:bCs/>
                <w:sz w:val="20"/>
                <w:szCs w:val="20"/>
                <w:lang w:eastAsia="zh-CN"/>
              </w:rPr>
              <w:lastRenderedPageBreak/>
              <w:t xml:space="preserve">D.2 </w:t>
            </w:r>
            <w:r w:rsidRPr="005004C1">
              <w:rPr>
                <w:rFonts w:eastAsia="SimSun"/>
                <w:bCs/>
                <w:sz w:val="20"/>
                <w:szCs w:val="20"/>
                <w:lang w:eastAsia="zh-CN"/>
              </w:rPr>
              <w:t>为保护和可持续利用生物多样性和生态系统提供的国内公共资金</w:t>
            </w:r>
          </w:p>
          <w:p w14:paraId="40B6481C" w14:textId="77777777" w:rsidR="008E27A6" w:rsidRPr="005004C1" w:rsidRDefault="008E27A6" w:rsidP="005E6DEB">
            <w:pPr>
              <w:rPr>
                <w:rFonts w:eastAsia="SimSun"/>
                <w:bCs/>
                <w:sz w:val="20"/>
                <w:szCs w:val="20"/>
                <w:lang w:eastAsia="zh-CN"/>
              </w:rPr>
            </w:pPr>
            <w:r w:rsidRPr="005004C1">
              <w:rPr>
                <w:rFonts w:eastAsia="SimSun"/>
                <w:bCs/>
                <w:sz w:val="20"/>
                <w:szCs w:val="20"/>
                <w:lang w:eastAsia="zh-CN"/>
              </w:rPr>
              <w:t xml:space="preserve">D.3 </w:t>
            </w:r>
            <w:r w:rsidRPr="005004C1">
              <w:rPr>
                <w:rFonts w:eastAsia="SimSun"/>
                <w:bCs/>
                <w:sz w:val="20"/>
                <w:szCs w:val="20"/>
                <w:lang w:eastAsia="zh-CN"/>
              </w:rPr>
              <w:t>为保护和可持续利用生物多样性和生态系统提供的私人资金</w:t>
            </w:r>
            <w:r w:rsidRPr="005004C1">
              <w:rPr>
                <w:rFonts w:eastAsia="SimSun" w:hint="eastAsia"/>
                <w:sz w:val="20"/>
                <w:szCs w:val="20"/>
                <w:lang w:eastAsia="zh-CN"/>
              </w:rPr>
              <w:t>*</w:t>
            </w:r>
          </w:p>
        </w:tc>
      </w:tr>
      <w:tr w:rsidR="008E27A6" w:rsidRPr="00D14709" w14:paraId="324D4FC8" w14:textId="77777777" w:rsidTr="00FE4590">
        <w:tc>
          <w:tcPr>
            <w:tcW w:w="1440" w:type="dxa"/>
            <w:shd w:val="clear" w:color="auto" w:fill="auto"/>
          </w:tcPr>
          <w:p w14:paraId="124D28C4" w14:textId="77777777" w:rsidR="008E27A6" w:rsidRPr="005004C1" w:rsidRDefault="008E27A6" w:rsidP="005E6DEB">
            <w:pPr>
              <w:rPr>
                <w:sz w:val="20"/>
                <w:szCs w:val="20"/>
              </w:rPr>
            </w:pPr>
            <w:r w:rsidRPr="005004C1">
              <w:rPr>
                <w:sz w:val="20"/>
                <w:szCs w:val="20"/>
              </w:rPr>
              <w:lastRenderedPageBreak/>
              <w:t>1</w:t>
            </w:r>
            <w:r w:rsidRPr="005004C1">
              <w:rPr>
                <w:sz w:val="20"/>
                <w:szCs w:val="20"/>
                <w:vertAlign w:val="superscript"/>
              </w:rPr>
              <w:t>b</w:t>
            </w:r>
          </w:p>
        </w:tc>
        <w:tc>
          <w:tcPr>
            <w:tcW w:w="7920" w:type="dxa"/>
            <w:shd w:val="clear" w:color="auto" w:fill="auto"/>
          </w:tcPr>
          <w:p w14:paraId="35219A3B" w14:textId="77777777" w:rsidR="008E27A6" w:rsidRPr="005004C1" w:rsidRDefault="008E27A6" w:rsidP="005E6DEB">
            <w:pPr>
              <w:rPr>
                <w:sz w:val="20"/>
                <w:szCs w:val="20"/>
                <w:lang w:eastAsia="zh-CN"/>
              </w:rPr>
            </w:pPr>
            <w:r w:rsidRPr="005004C1">
              <w:rPr>
                <w:sz w:val="20"/>
                <w:szCs w:val="20"/>
                <w:lang w:eastAsia="zh-CN"/>
              </w:rPr>
              <w:t xml:space="preserve">A.1 </w:t>
            </w:r>
            <w:proofErr w:type="spellStart"/>
            <w:r w:rsidRPr="005004C1">
              <w:rPr>
                <w:sz w:val="20"/>
                <w:szCs w:val="20"/>
                <w:lang w:eastAsia="zh-CN"/>
              </w:rPr>
              <w:t>生态系统红色名录</w:t>
            </w:r>
            <w:proofErr w:type="spellEnd"/>
          </w:p>
          <w:p w14:paraId="652697A8" w14:textId="77777777" w:rsidR="008E27A6" w:rsidRPr="005004C1" w:rsidRDefault="008E27A6" w:rsidP="005E6DEB">
            <w:pPr>
              <w:rPr>
                <w:sz w:val="20"/>
                <w:szCs w:val="20"/>
                <w:lang w:eastAsia="zh-CN"/>
              </w:rPr>
            </w:pPr>
            <w:r w:rsidRPr="005004C1">
              <w:rPr>
                <w:sz w:val="20"/>
                <w:szCs w:val="20"/>
                <w:lang w:eastAsia="zh-CN"/>
              </w:rPr>
              <w:t xml:space="preserve">A.2 </w:t>
            </w:r>
            <w:proofErr w:type="spellStart"/>
            <w:r w:rsidRPr="005004C1">
              <w:rPr>
                <w:sz w:val="20"/>
                <w:szCs w:val="20"/>
                <w:lang w:eastAsia="zh-CN"/>
              </w:rPr>
              <w:t>自然生态系统范围</w:t>
            </w:r>
            <w:proofErr w:type="spellEnd"/>
          </w:p>
          <w:p w14:paraId="1494FA26" w14:textId="77777777" w:rsidR="008E27A6" w:rsidRPr="005004C1" w:rsidRDefault="008E27A6" w:rsidP="005E6DEB">
            <w:pPr>
              <w:rPr>
                <w:sz w:val="20"/>
                <w:szCs w:val="20"/>
                <w:lang w:eastAsia="zh-CN"/>
              </w:rPr>
            </w:pPr>
            <w:r w:rsidRPr="005004C1">
              <w:rPr>
                <w:sz w:val="20"/>
                <w:szCs w:val="20"/>
                <w:lang w:eastAsia="zh-CN"/>
              </w:rPr>
              <w:t xml:space="preserve">1.1 </w:t>
            </w:r>
            <w:proofErr w:type="spellStart"/>
            <w:r w:rsidRPr="005004C1">
              <w:rPr>
                <w:sz w:val="20"/>
                <w:szCs w:val="20"/>
                <w:lang w:eastAsia="zh-CN"/>
              </w:rPr>
              <w:t>包含生物多样性的空间计划覆盖的陆地和海洋</w:t>
            </w:r>
            <w:proofErr w:type="spellEnd"/>
            <w:r w:rsidRPr="005004C1">
              <w:rPr>
                <w:rFonts w:ascii="SimSun" w:eastAsia="SimSun" w:hAnsi="SimSun" w:cs="SimSun" w:hint="eastAsia"/>
                <w:sz w:val="20"/>
                <w:szCs w:val="20"/>
                <w:lang w:eastAsia="zh-CN"/>
              </w:rPr>
              <w:t>区域</w:t>
            </w:r>
            <w:proofErr w:type="spellStart"/>
            <w:r w:rsidRPr="005004C1">
              <w:rPr>
                <w:sz w:val="20"/>
                <w:szCs w:val="20"/>
                <w:lang w:eastAsia="zh-CN"/>
              </w:rPr>
              <w:t>的百分比</w:t>
            </w:r>
            <w:proofErr w:type="spellEnd"/>
            <w:r w:rsidRPr="005004C1">
              <w:rPr>
                <w:rFonts w:hint="eastAsia"/>
                <w:sz w:val="20"/>
                <w:szCs w:val="20"/>
                <w:lang w:eastAsia="zh-CN"/>
              </w:rPr>
              <w:t>*</w:t>
            </w:r>
          </w:p>
        </w:tc>
      </w:tr>
      <w:tr w:rsidR="008E27A6" w:rsidRPr="00D14709" w14:paraId="4BB20250" w14:textId="77777777" w:rsidTr="00FE4590">
        <w:tc>
          <w:tcPr>
            <w:tcW w:w="1440" w:type="dxa"/>
            <w:shd w:val="clear" w:color="auto" w:fill="auto"/>
          </w:tcPr>
          <w:p w14:paraId="5AFA8C8A" w14:textId="77777777" w:rsidR="008E27A6" w:rsidRPr="005004C1" w:rsidRDefault="008E27A6" w:rsidP="005E6DEB">
            <w:pPr>
              <w:rPr>
                <w:sz w:val="20"/>
                <w:szCs w:val="20"/>
              </w:rPr>
            </w:pPr>
            <w:r w:rsidRPr="005004C1">
              <w:rPr>
                <w:sz w:val="20"/>
                <w:szCs w:val="20"/>
              </w:rPr>
              <w:t>2</w:t>
            </w:r>
          </w:p>
        </w:tc>
        <w:tc>
          <w:tcPr>
            <w:tcW w:w="7920" w:type="dxa"/>
            <w:shd w:val="clear" w:color="auto" w:fill="auto"/>
          </w:tcPr>
          <w:p w14:paraId="58EE5EA7" w14:textId="77777777" w:rsidR="008E27A6" w:rsidRPr="005004C1" w:rsidRDefault="008E27A6" w:rsidP="005E6DEB">
            <w:pPr>
              <w:rPr>
                <w:sz w:val="20"/>
                <w:szCs w:val="20"/>
                <w:lang w:eastAsia="zh-CN"/>
              </w:rPr>
            </w:pPr>
            <w:r w:rsidRPr="005004C1">
              <w:rPr>
                <w:sz w:val="20"/>
                <w:szCs w:val="20"/>
              </w:rPr>
              <w:t xml:space="preserve">2.2 </w:t>
            </w:r>
            <w:proofErr w:type="spellStart"/>
            <w:r w:rsidRPr="005004C1">
              <w:rPr>
                <w:sz w:val="20"/>
                <w:szCs w:val="20"/>
              </w:rPr>
              <w:t>正在恢复的区域</w:t>
            </w:r>
            <w:proofErr w:type="spellEnd"/>
            <w:r w:rsidRPr="005004C1">
              <w:rPr>
                <w:rFonts w:hint="eastAsia"/>
                <w:sz w:val="20"/>
                <w:szCs w:val="20"/>
                <w:lang w:eastAsia="zh-CN"/>
              </w:rPr>
              <w:t>*</w:t>
            </w:r>
          </w:p>
        </w:tc>
      </w:tr>
      <w:tr w:rsidR="008E27A6" w:rsidRPr="00D14709" w14:paraId="223160C9" w14:textId="77777777" w:rsidTr="00FE4590">
        <w:tc>
          <w:tcPr>
            <w:tcW w:w="1440" w:type="dxa"/>
            <w:shd w:val="clear" w:color="auto" w:fill="auto"/>
          </w:tcPr>
          <w:p w14:paraId="070F8225" w14:textId="77777777" w:rsidR="008E27A6" w:rsidRPr="005004C1" w:rsidRDefault="008E27A6" w:rsidP="005E6DEB">
            <w:pPr>
              <w:rPr>
                <w:sz w:val="20"/>
                <w:szCs w:val="20"/>
              </w:rPr>
            </w:pPr>
            <w:r w:rsidRPr="005004C1">
              <w:rPr>
                <w:sz w:val="20"/>
                <w:szCs w:val="20"/>
              </w:rPr>
              <w:t>3</w:t>
            </w:r>
          </w:p>
        </w:tc>
        <w:tc>
          <w:tcPr>
            <w:tcW w:w="7920" w:type="dxa"/>
            <w:shd w:val="clear" w:color="auto" w:fill="auto"/>
          </w:tcPr>
          <w:p w14:paraId="79007910" w14:textId="77777777" w:rsidR="008E27A6" w:rsidRPr="005004C1" w:rsidRDefault="008E27A6" w:rsidP="005E6DEB">
            <w:pPr>
              <w:rPr>
                <w:sz w:val="20"/>
                <w:szCs w:val="20"/>
                <w:lang w:eastAsia="zh-CN"/>
              </w:rPr>
            </w:pPr>
            <w:r w:rsidRPr="005004C1">
              <w:rPr>
                <w:sz w:val="20"/>
                <w:szCs w:val="20"/>
                <w:lang w:eastAsia="zh-CN"/>
              </w:rPr>
              <w:t xml:space="preserve">3.1 </w:t>
            </w:r>
            <w:proofErr w:type="spellStart"/>
            <w:r w:rsidRPr="005004C1">
              <w:rPr>
                <w:bCs/>
                <w:snapToGrid w:val="0"/>
                <w:kern w:val="22"/>
                <w:sz w:val="20"/>
                <w:szCs w:val="20"/>
                <w:lang w:eastAsia="zh-CN"/>
              </w:rPr>
              <w:t>保护区和其他</w:t>
            </w:r>
            <w:proofErr w:type="spellEnd"/>
            <w:r w:rsidRPr="005004C1">
              <w:rPr>
                <w:rFonts w:ascii="SimSun" w:eastAsia="SimSun" w:hAnsi="SimSun" w:cs="SimSun" w:hint="eastAsia"/>
                <w:bCs/>
                <w:snapToGrid w:val="0"/>
                <w:kern w:val="22"/>
                <w:sz w:val="20"/>
                <w:szCs w:val="20"/>
                <w:lang w:eastAsia="zh-CN"/>
              </w:rPr>
              <w:t>基于区域的有效</w:t>
            </w:r>
            <w:proofErr w:type="spellStart"/>
            <w:r w:rsidRPr="005004C1">
              <w:rPr>
                <w:bCs/>
                <w:snapToGrid w:val="0"/>
                <w:kern w:val="22"/>
                <w:sz w:val="20"/>
                <w:szCs w:val="20"/>
                <w:lang w:eastAsia="zh-CN"/>
              </w:rPr>
              <w:t>保护措施覆盖的范围</w:t>
            </w:r>
            <w:proofErr w:type="spellEnd"/>
          </w:p>
        </w:tc>
      </w:tr>
      <w:tr w:rsidR="008E27A6" w:rsidRPr="00D14709" w14:paraId="271F0061" w14:textId="77777777" w:rsidTr="00FE4590">
        <w:tc>
          <w:tcPr>
            <w:tcW w:w="1440" w:type="dxa"/>
            <w:shd w:val="clear" w:color="auto" w:fill="auto"/>
          </w:tcPr>
          <w:p w14:paraId="5B5AD02A" w14:textId="77777777" w:rsidR="008E27A6" w:rsidRPr="005004C1" w:rsidRDefault="008E27A6" w:rsidP="005E6DEB">
            <w:pPr>
              <w:rPr>
                <w:sz w:val="20"/>
                <w:szCs w:val="20"/>
              </w:rPr>
            </w:pPr>
            <w:r w:rsidRPr="005004C1">
              <w:rPr>
                <w:sz w:val="20"/>
                <w:szCs w:val="20"/>
              </w:rPr>
              <w:t>4</w:t>
            </w:r>
          </w:p>
        </w:tc>
        <w:tc>
          <w:tcPr>
            <w:tcW w:w="7920" w:type="dxa"/>
            <w:shd w:val="clear" w:color="auto" w:fill="auto"/>
          </w:tcPr>
          <w:p w14:paraId="45F0D098" w14:textId="77777777" w:rsidR="008E27A6" w:rsidRPr="005004C1" w:rsidRDefault="008E27A6" w:rsidP="005E6DEB">
            <w:pPr>
              <w:rPr>
                <w:sz w:val="20"/>
                <w:szCs w:val="20"/>
                <w:lang w:eastAsia="zh-CN"/>
              </w:rPr>
            </w:pPr>
            <w:r w:rsidRPr="005004C1">
              <w:rPr>
                <w:sz w:val="20"/>
                <w:szCs w:val="20"/>
                <w:lang w:eastAsia="zh-CN"/>
              </w:rPr>
              <w:t xml:space="preserve">A.3 </w:t>
            </w:r>
            <w:proofErr w:type="spellStart"/>
            <w:r w:rsidRPr="005004C1">
              <w:rPr>
                <w:sz w:val="20"/>
                <w:szCs w:val="20"/>
                <w:lang w:eastAsia="zh-CN"/>
              </w:rPr>
              <w:t>红色名录指数</w:t>
            </w:r>
            <w:proofErr w:type="spellEnd"/>
          </w:p>
          <w:p w14:paraId="427F424B" w14:textId="77777777" w:rsidR="008E27A6" w:rsidRPr="005004C1" w:rsidRDefault="008E27A6" w:rsidP="005E6DEB">
            <w:pPr>
              <w:rPr>
                <w:sz w:val="20"/>
                <w:szCs w:val="20"/>
                <w:lang w:eastAsia="zh-CN"/>
              </w:rPr>
            </w:pPr>
            <w:r w:rsidRPr="005004C1">
              <w:rPr>
                <w:sz w:val="20"/>
                <w:szCs w:val="20"/>
                <w:lang w:eastAsia="zh-CN"/>
              </w:rPr>
              <w:t>A.4 物种内有效种群规模大于500的种群比例</w:t>
            </w:r>
          </w:p>
        </w:tc>
      </w:tr>
      <w:tr w:rsidR="008E27A6" w:rsidRPr="00D14709" w14:paraId="1CC9E3F7" w14:textId="77777777" w:rsidTr="00FE4590">
        <w:tc>
          <w:tcPr>
            <w:tcW w:w="1440" w:type="dxa"/>
            <w:shd w:val="clear" w:color="auto" w:fill="auto"/>
          </w:tcPr>
          <w:p w14:paraId="6B5E4780" w14:textId="77777777" w:rsidR="008E27A6" w:rsidRPr="005004C1" w:rsidRDefault="008E27A6" w:rsidP="005E6DEB">
            <w:pPr>
              <w:rPr>
                <w:sz w:val="20"/>
                <w:szCs w:val="20"/>
              </w:rPr>
            </w:pPr>
            <w:r w:rsidRPr="005004C1">
              <w:rPr>
                <w:sz w:val="20"/>
                <w:szCs w:val="20"/>
              </w:rPr>
              <w:t>5</w:t>
            </w:r>
          </w:p>
        </w:tc>
        <w:tc>
          <w:tcPr>
            <w:tcW w:w="7920" w:type="dxa"/>
            <w:shd w:val="clear" w:color="auto" w:fill="auto"/>
          </w:tcPr>
          <w:p w14:paraId="1AE9F788" w14:textId="77777777" w:rsidR="008E27A6" w:rsidRPr="005004C1" w:rsidRDefault="008E27A6" w:rsidP="005E6DEB">
            <w:pPr>
              <w:rPr>
                <w:sz w:val="20"/>
                <w:szCs w:val="20"/>
                <w:lang w:eastAsia="zh-CN"/>
              </w:rPr>
            </w:pPr>
            <w:r w:rsidRPr="005004C1">
              <w:rPr>
                <w:sz w:val="20"/>
                <w:szCs w:val="20"/>
                <w:lang w:eastAsia="zh-CN"/>
              </w:rPr>
              <w:t xml:space="preserve">5.1 </w:t>
            </w:r>
            <w:proofErr w:type="spellStart"/>
            <w:r w:rsidRPr="005004C1">
              <w:rPr>
                <w:sz w:val="20"/>
                <w:szCs w:val="20"/>
                <w:lang w:eastAsia="zh-CN"/>
              </w:rPr>
              <w:t>生物可持续水平内的鱼类种群所占比例</w:t>
            </w:r>
            <w:proofErr w:type="spellEnd"/>
          </w:p>
        </w:tc>
      </w:tr>
      <w:tr w:rsidR="008E27A6" w:rsidRPr="00D14709" w14:paraId="73B0D15A" w14:textId="77777777" w:rsidTr="00FE4590">
        <w:tc>
          <w:tcPr>
            <w:tcW w:w="1440" w:type="dxa"/>
            <w:shd w:val="clear" w:color="auto" w:fill="auto"/>
          </w:tcPr>
          <w:p w14:paraId="083B401E" w14:textId="77777777" w:rsidR="008E27A6" w:rsidRPr="005004C1" w:rsidRDefault="008E27A6" w:rsidP="005E6DEB">
            <w:pPr>
              <w:rPr>
                <w:sz w:val="20"/>
                <w:szCs w:val="20"/>
                <w:vertAlign w:val="superscript"/>
              </w:rPr>
            </w:pPr>
            <w:r w:rsidRPr="005004C1">
              <w:rPr>
                <w:sz w:val="20"/>
                <w:szCs w:val="20"/>
              </w:rPr>
              <w:t>6</w:t>
            </w:r>
            <w:r w:rsidRPr="005004C1">
              <w:rPr>
                <w:sz w:val="20"/>
                <w:szCs w:val="20"/>
                <w:vertAlign w:val="superscript"/>
              </w:rPr>
              <w:t>b</w:t>
            </w:r>
          </w:p>
        </w:tc>
        <w:tc>
          <w:tcPr>
            <w:tcW w:w="7920" w:type="dxa"/>
            <w:shd w:val="clear" w:color="auto" w:fill="auto"/>
          </w:tcPr>
          <w:p w14:paraId="64177A04" w14:textId="77777777" w:rsidR="008E27A6" w:rsidRPr="005004C1" w:rsidRDefault="008E27A6" w:rsidP="005E6DEB">
            <w:pPr>
              <w:rPr>
                <w:sz w:val="20"/>
                <w:szCs w:val="20"/>
                <w:lang w:eastAsia="zh-CN"/>
              </w:rPr>
            </w:pPr>
            <w:r w:rsidRPr="005004C1">
              <w:rPr>
                <w:sz w:val="20"/>
                <w:szCs w:val="20"/>
                <w:lang w:eastAsia="zh-CN"/>
              </w:rPr>
              <w:t xml:space="preserve">6.1 </w:t>
            </w:r>
            <w:proofErr w:type="spellStart"/>
            <w:r w:rsidRPr="005004C1">
              <w:rPr>
                <w:sz w:val="20"/>
                <w:szCs w:val="20"/>
                <w:lang w:eastAsia="zh-CN"/>
              </w:rPr>
              <w:t>建立种群的外来入侵物种所占比例</w:t>
            </w:r>
            <w:proofErr w:type="spellEnd"/>
          </w:p>
        </w:tc>
      </w:tr>
      <w:tr w:rsidR="008E27A6" w:rsidRPr="00D14709" w14:paraId="23546A3B" w14:textId="77777777" w:rsidTr="00FE4590">
        <w:tc>
          <w:tcPr>
            <w:tcW w:w="1440" w:type="dxa"/>
            <w:shd w:val="clear" w:color="auto" w:fill="auto"/>
          </w:tcPr>
          <w:p w14:paraId="615C6B18" w14:textId="77777777" w:rsidR="008E27A6" w:rsidRPr="005004C1" w:rsidRDefault="008E27A6" w:rsidP="005E6DEB">
            <w:pPr>
              <w:rPr>
                <w:sz w:val="20"/>
                <w:szCs w:val="20"/>
              </w:rPr>
            </w:pPr>
            <w:r w:rsidRPr="005004C1">
              <w:rPr>
                <w:sz w:val="20"/>
                <w:szCs w:val="20"/>
              </w:rPr>
              <w:t>7</w:t>
            </w:r>
          </w:p>
        </w:tc>
        <w:tc>
          <w:tcPr>
            <w:tcW w:w="7920" w:type="dxa"/>
            <w:shd w:val="clear" w:color="auto" w:fill="auto"/>
          </w:tcPr>
          <w:p w14:paraId="31856C3C" w14:textId="77777777" w:rsidR="008E27A6" w:rsidRPr="005004C1" w:rsidRDefault="008E27A6" w:rsidP="005E6DEB">
            <w:pPr>
              <w:rPr>
                <w:sz w:val="20"/>
                <w:szCs w:val="20"/>
                <w:lang w:eastAsia="zh-CN"/>
              </w:rPr>
            </w:pPr>
            <w:r w:rsidRPr="005004C1">
              <w:rPr>
                <w:sz w:val="20"/>
                <w:szCs w:val="20"/>
                <w:lang w:eastAsia="zh-CN"/>
              </w:rPr>
              <w:t xml:space="preserve">7.1 </w:t>
            </w:r>
            <w:proofErr w:type="spellStart"/>
            <w:r w:rsidRPr="005004C1">
              <w:rPr>
                <w:sz w:val="20"/>
                <w:szCs w:val="20"/>
                <w:lang w:eastAsia="zh-CN"/>
              </w:rPr>
              <w:t>沿海富营养化潜势指数</w:t>
            </w:r>
            <w:proofErr w:type="spellEnd"/>
          </w:p>
          <w:p w14:paraId="6695FE94" w14:textId="77777777" w:rsidR="008E27A6" w:rsidRPr="005004C1" w:rsidRDefault="008E27A6" w:rsidP="005E6DEB">
            <w:pPr>
              <w:rPr>
                <w:sz w:val="20"/>
                <w:szCs w:val="20"/>
                <w:lang w:eastAsia="zh-CN"/>
              </w:rPr>
            </w:pPr>
            <w:r w:rsidRPr="005004C1">
              <w:rPr>
                <w:sz w:val="20"/>
                <w:szCs w:val="20"/>
                <w:lang w:eastAsia="zh-CN"/>
              </w:rPr>
              <w:t xml:space="preserve">7.2 </w:t>
            </w:r>
            <w:proofErr w:type="spellStart"/>
            <w:r w:rsidRPr="005004C1">
              <w:rPr>
                <w:sz w:val="20"/>
                <w:szCs w:val="20"/>
                <w:lang w:eastAsia="zh-CN"/>
              </w:rPr>
              <w:t>农药环境浓度</w:t>
            </w:r>
            <w:proofErr w:type="spellEnd"/>
            <w:r w:rsidRPr="005004C1">
              <w:rPr>
                <w:rFonts w:hint="eastAsia"/>
                <w:sz w:val="20"/>
                <w:szCs w:val="20"/>
                <w:lang w:eastAsia="zh-CN"/>
              </w:rPr>
              <w:t>*</w:t>
            </w:r>
          </w:p>
        </w:tc>
      </w:tr>
      <w:tr w:rsidR="008E27A6" w:rsidRPr="00D14709" w14:paraId="0A14852A" w14:textId="77777777" w:rsidTr="00FE4590">
        <w:tc>
          <w:tcPr>
            <w:tcW w:w="1440" w:type="dxa"/>
            <w:shd w:val="clear" w:color="auto" w:fill="auto"/>
          </w:tcPr>
          <w:p w14:paraId="787C1393" w14:textId="77777777" w:rsidR="008E27A6" w:rsidRPr="005004C1" w:rsidRDefault="008E27A6" w:rsidP="005E6DEB">
            <w:pPr>
              <w:rPr>
                <w:sz w:val="20"/>
                <w:szCs w:val="20"/>
              </w:rPr>
            </w:pPr>
            <w:r w:rsidRPr="005004C1">
              <w:rPr>
                <w:sz w:val="20"/>
                <w:szCs w:val="20"/>
              </w:rPr>
              <w:t>8</w:t>
            </w:r>
            <w:r w:rsidRPr="005004C1">
              <w:rPr>
                <w:sz w:val="20"/>
                <w:szCs w:val="20"/>
                <w:vertAlign w:val="superscript"/>
              </w:rPr>
              <w:t>b</w:t>
            </w:r>
          </w:p>
        </w:tc>
        <w:tc>
          <w:tcPr>
            <w:tcW w:w="7920" w:type="dxa"/>
            <w:shd w:val="clear" w:color="auto" w:fill="auto"/>
          </w:tcPr>
          <w:p w14:paraId="4B07ECCE" w14:textId="77777777" w:rsidR="008E27A6" w:rsidRPr="005004C1" w:rsidRDefault="008E27A6" w:rsidP="005E6DEB">
            <w:pPr>
              <w:rPr>
                <w:sz w:val="20"/>
                <w:szCs w:val="20"/>
              </w:rPr>
            </w:pPr>
            <w:r w:rsidRPr="005004C1">
              <w:rPr>
                <w:sz w:val="20"/>
                <w:szCs w:val="20"/>
              </w:rPr>
              <w:t>-</w:t>
            </w:r>
          </w:p>
        </w:tc>
      </w:tr>
      <w:tr w:rsidR="008E27A6" w:rsidRPr="00D14709" w14:paraId="6C52401D" w14:textId="77777777" w:rsidTr="00FE4590">
        <w:tc>
          <w:tcPr>
            <w:tcW w:w="1440" w:type="dxa"/>
            <w:shd w:val="clear" w:color="auto" w:fill="auto"/>
          </w:tcPr>
          <w:p w14:paraId="50454611" w14:textId="77777777" w:rsidR="008E27A6" w:rsidRPr="005004C1" w:rsidRDefault="008E27A6" w:rsidP="005E6DEB">
            <w:pPr>
              <w:rPr>
                <w:sz w:val="20"/>
                <w:szCs w:val="20"/>
              </w:rPr>
            </w:pPr>
            <w:r w:rsidRPr="005004C1">
              <w:rPr>
                <w:sz w:val="20"/>
                <w:szCs w:val="20"/>
              </w:rPr>
              <w:t>9</w:t>
            </w:r>
            <w:r w:rsidRPr="005004C1">
              <w:rPr>
                <w:sz w:val="20"/>
                <w:szCs w:val="20"/>
                <w:vertAlign w:val="superscript"/>
              </w:rPr>
              <w:t>b</w:t>
            </w:r>
          </w:p>
        </w:tc>
        <w:tc>
          <w:tcPr>
            <w:tcW w:w="7920" w:type="dxa"/>
            <w:shd w:val="clear" w:color="auto" w:fill="auto"/>
          </w:tcPr>
          <w:p w14:paraId="0C9DE1A8" w14:textId="77777777" w:rsidR="008E27A6" w:rsidRPr="005004C1" w:rsidRDefault="008E27A6" w:rsidP="005E6DEB">
            <w:pPr>
              <w:rPr>
                <w:sz w:val="20"/>
                <w:szCs w:val="20"/>
                <w:lang w:eastAsia="zh-CN"/>
              </w:rPr>
            </w:pPr>
            <w:r w:rsidRPr="005004C1">
              <w:rPr>
                <w:sz w:val="20"/>
                <w:szCs w:val="20"/>
                <w:lang w:eastAsia="zh-CN"/>
              </w:rPr>
              <w:t xml:space="preserve">9.1 </w:t>
            </w:r>
            <w:proofErr w:type="spellStart"/>
            <w:r w:rsidRPr="005004C1">
              <w:rPr>
                <w:sz w:val="20"/>
                <w:szCs w:val="20"/>
                <w:lang w:eastAsia="zh-CN"/>
              </w:rPr>
              <w:t>利用野生物种的好处</w:t>
            </w:r>
            <w:proofErr w:type="spellEnd"/>
            <w:r w:rsidRPr="005004C1">
              <w:rPr>
                <w:rFonts w:hint="eastAsia"/>
                <w:sz w:val="20"/>
                <w:szCs w:val="20"/>
                <w:lang w:eastAsia="zh-CN"/>
              </w:rPr>
              <w:t>*</w:t>
            </w:r>
          </w:p>
          <w:p w14:paraId="1FE69797" w14:textId="77777777" w:rsidR="008E27A6" w:rsidRPr="005004C1" w:rsidRDefault="008E27A6" w:rsidP="005E6DEB">
            <w:pPr>
              <w:rPr>
                <w:sz w:val="20"/>
                <w:szCs w:val="20"/>
                <w:lang w:eastAsia="zh-CN"/>
              </w:rPr>
            </w:pPr>
            <w:r w:rsidRPr="005004C1">
              <w:rPr>
                <w:sz w:val="20"/>
                <w:szCs w:val="20"/>
                <w:lang w:eastAsia="zh-CN"/>
              </w:rPr>
              <w:t xml:space="preserve">9.2 </w:t>
            </w:r>
            <w:proofErr w:type="spellStart"/>
            <w:r w:rsidRPr="005004C1">
              <w:rPr>
                <w:sz w:val="20"/>
                <w:szCs w:val="20"/>
                <w:lang w:eastAsia="zh-CN"/>
              </w:rPr>
              <w:t>从事传统职业人口所占百分比</w:t>
            </w:r>
            <w:proofErr w:type="spellEnd"/>
            <w:r w:rsidRPr="005004C1">
              <w:rPr>
                <w:rFonts w:hint="eastAsia"/>
                <w:sz w:val="20"/>
                <w:szCs w:val="20"/>
                <w:lang w:eastAsia="zh-CN"/>
              </w:rPr>
              <w:t>*</w:t>
            </w:r>
          </w:p>
        </w:tc>
      </w:tr>
      <w:tr w:rsidR="008E27A6" w:rsidRPr="00D14709" w14:paraId="56E16C87" w14:textId="77777777" w:rsidTr="00FE4590">
        <w:tc>
          <w:tcPr>
            <w:tcW w:w="1440" w:type="dxa"/>
            <w:shd w:val="clear" w:color="auto" w:fill="auto"/>
          </w:tcPr>
          <w:p w14:paraId="2A728495" w14:textId="77777777" w:rsidR="008E27A6" w:rsidRPr="005004C1" w:rsidRDefault="008E27A6" w:rsidP="005E6DEB">
            <w:pPr>
              <w:rPr>
                <w:rFonts w:eastAsiaTheme="minorEastAsia"/>
                <w:sz w:val="20"/>
                <w:szCs w:val="20"/>
                <w:lang w:eastAsia="zh-CN"/>
              </w:rPr>
            </w:pPr>
            <w:r w:rsidRPr="005004C1">
              <w:rPr>
                <w:sz w:val="20"/>
                <w:szCs w:val="20"/>
              </w:rPr>
              <w:t>1</w:t>
            </w:r>
            <w:r w:rsidRPr="005004C1">
              <w:rPr>
                <w:rFonts w:asciiTheme="minorEastAsia" w:eastAsiaTheme="minorEastAsia" w:hAnsiTheme="minorEastAsia" w:hint="eastAsia"/>
                <w:sz w:val="20"/>
                <w:szCs w:val="20"/>
                <w:lang w:eastAsia="zh-CN"/>
              </w:rPr>
              <w:t>0</w:t>
            </w:r>
          </w:p>
        </w:tc>
        <w:tc>
          <w:tcPr>
            <w:tcW w:w="7920" w:type="dxa"/>
            <w:shd w:val="clear" w:color="auto" w:fill="auto"/>
          </w:tcPr>
          <w:p w14:paraId="06551F46" w14:textId="77777777" w:rsidR="008E27A6" w:rsidRPr="005004C1" w:rsidRDefault="008E27A6" w:rsidP="00475100">
            <w:pPr>
              <w:rPr>
                <w:sz w:val="20"/>
                <w:szCs w:val="20"/>
                <w:lang w:eastAsia="zh-CN"/>
              </w:rPr>
            </w:pPr>
            <w:r w:rsidRPr="005004C1">
              <w:rPr>
                <w:sz w:val="20"/>
                <w:szCs w:val="20"/>
                <w:lang w:eastAsia="zh-CN"/>
              </w:rPr>
              <w:t>10.1</w:t>
            </w:r>
            <w:r>
              <w:rPr>
                <w:sz w:val="20"/>
                <w:szCs w:val="20"/>
                <w:lang w:eastAsia="zh-CN"/>
              </w:rPr>
              <w:t xml:space="preserve"> </w:t>
            </w:r>
            <w:proofErr w:type="spellStart"/>
            <w:r w:rsidRPr="005004C1">
              <w:rPr>
                <w:sz w:val="20"/>
                <w:szCs w:val="20"/>
                <w:lang w:eastAsia="zh-CN"/>
              </w:rPr>
              <w:t>生产性和可持续农业占农业面积的比例</w:t>
            </w:r>
            <w:proofErr w:type="spellEnd"/>
          </w:p>
          <w:p w14:paraId="0A9D7D6D" w14:textId="77777777" w:rsidR="008E27A6" w:rsidRPr="005004C1" w:rsidRDefault="008E27A6" w:rsidP="00475100">
            <w:pPr>
              <w:rPr>
                <w:sz w:val="20"/>
                <w:szCs w:val="20"/>
                <w:lang w:eastAsia="zh-CN"/>
              </w:rPr>
            </w:pPr>
            <w:r w:rsidRPr="005004C1">
              <w:rPr>
                <w:sz w:val="20"/>
                <w:szCs w:val="20"/>
                <w:lang w:eastAsia="zh-CN"/>
              </w:rPr>
              <w:t>10.2</w:t>
            </w:r>
            <w:r>
              <w:rPr>
                <w:sz w:val="20"/>
                <w:szCs w:val="20"/>
                <w:lang w:eastAsia="zh-CN"/>
              </w:rPr>
              <w:t xml:space="preserve"> </w:t>
            </w:r>
            <w:proofErr w:type="spellStart"/>
            <w:r w:rsidRPr="005004C1">
              <w:rPr>
                <w:sz w:val="20"/>
                <w:szCs w:val="20"/>
                <w:lang w:eastAsia="zh-CN"/>
              </w:rPr>
              <w:t>实施可持续森林管理方面的进展</w:t>
            </w:r>
            <w:proofErr w:type="spellEnd"/>
          </w:p>
        </w:tc>
      </w:tr>
      <w:tr w:rsidR="008E27A6" w:rsidRPr="00D14709" w14:paraId="6CA9D3E7" w14:textId="77777777" w:rsidTr="00FE4590">
        <w:tc>
          <w:tcPr>
            <w:tcW w:w="1440" w:type="dxa"/>
            <w:shd w:val="clear" w:color="auto" w:fill="auto"/>
          </w:tcPr>
          <w:p w14:paraId="210D5E26" w14:textId="77777777" w:rsidR="008E27A6" w:rsidRPr="005004C1" w:rsidRDefault="008E27A6" w:rsidP="005E6DEB">
            <w:pPr>
              <w:rPr>
                <w:sz w:val="20"/>
                <w:szCs w:val="20"/>
              </w:rPr>
            </w:pPr>
            <w:r w:rsidRPr="005004C1">
              <w:rPr>
                <w:sz w:val="20"/>
                <w:szCs w:val="20"/>
              </w:rPr>
              <w:t>1</w:t>
            </w:r>
            <w:r w:rsidRPr="005004C1">
              <w:rPr>
                <w:rFonts w:asciiTheme="minorEastAsia" w:eastAsiaTheme="minorEastAsia" w:hAnsiTheme="minorEastAsia" w:hint="eastAsia"/>
                <w:sz w:val="20"/>
                <w:szCs w:val="20"/>
                <w:lang w:eastAsia="zh-CN"/>
              </w:rPr>
              <w:t>1</w:t>
            </w:r>
            <w:r w:rsidRPr="005004C1">
              <w:rPr>
                <w:sz w:val="20"/>
                <w:szCs w:val="20"/>
              </w:rPr>
              <w:t xml:space="preserve"> </w:t>
            </w:r>
          </w:p>
          <w:p w14:paraId="18E188E3" w14:textId="77777777" w:rsidR="008E27A6" w:rsidRPr="005004C1" w:rsidRDefault="008E27A6" w:rsidP="005E6DEB">
            <w:pPr>
              <w:rPr>
                <w:sz w:val="20"/>
                <w:szCs w:val="20"/>
              </w:rPr>
            </w:pPr>
          </w:p>
        </w:tc>
        <w:tc>
          <w:tcPr>
            <w:tcW w:w="7920" w:type="dxa"/>
            <w:shd w:val="clear" w:color="auto" w:fill="auto"/>
          </w:tcPr>
          <w:p w14:paraId="1F4D1EF8" w14:textId="77777777" w:rsidR="008E27A6" w:rsidRPr="005004C1" w:rsidRDefault="008E27A6" w:rsidP="005E6DEB">
            <w:pPr>
              <w:rPr>
                <w:sz w:val="20"/>
                <w:szCs w:val="20"/>
                <w:lang w:eastAsia="zh-CN"/>
              </w:rPr>
            </w:pPr>
            <w:proofErr w:type="gramStart"/>
            <w:r w:rsidRPr="005004C1">
              <w:rPr>
                <w:sz w:val="20"/>
                <w:szCs w:val="20"/>
                <w:lang w:eastAsia="zh-CN"/>
              </w:rPr>
              <w:t xml:space="preserve">B.1  </w:t>
            </w:r>
            <w:proofErr w:type="spellStart"/>
            <w:r w:rsidRPr="005004C1">
              <w:rPr>
                <w:sz w:val="20"/>
                <w:szCs w:val="20"/>
                <w:lang w:eastAsia="zh-CN"/>
              </w:rPr>
              <w:t>生态系统提供的服务</w:t>
            </w:r>
            <w:proofErr w:type="spellEnd"/>
            <w:proofErr w:type="gramEnd"/>
            <w:r w:rsidRPr="005004C1">
              <w:rPr>
                <w:rFonts w:hint="eastAsia"/>
                <w:sz w:val="20"/>
                <w:szCs w:val="20"/>
                <w:lang w:eastAsia="zh-CN"/>
              </w:rPr>
              <w:t>*</w:t>
            </w:r>
          </w:p>
        </w:tc>
      </w:tr>
      <w:tr w:rsidR="008E27A6" w:rsidRPr="00D14709" w14:paraId="6E9A69A7" w14:textId="77777777" w:rsidTr="00FE4590">
        <w:tc>
          <w:tcPr>
            <w:tcW w:w="1440" w:type="dxa"/>
            <w:shd w:val="clear" w:color="auto" w:fill="auto"/>
          </w:tcPr>
          <w:p w14:paraId="4A332D84" w14:textId="77777777" w:rsidR="008E27A6" w:rsidRPr="005004C1" w:rsidRDefault="008E27A6" w:rsidP="005E6DEB">
            <w:pPr>
              <w:rPr>
                <w:sz w:val="20"/>
                <w:szCs w:val="20"/>
              </w:rPr>
            </w:pPr>
            <w:r w:rsidRPr="005004C1">
              <w:rPr>
                <w:sz w:val="20"/>
                <w:szCs w:val="20"/>
              </w:rPr>
              <w:t>12</w:t>
            </w:r>
            <w:r w:rsidRPr="005004C1">
              <w:rPr>
                <w:sz w:val="20"/>
                <w:szCs w:val="20"/>
                <w:vertAlign w:val="superscript"/>
              </w:rPr>
              <w:t>b</w:t>
            </w:r>
          </w:p>
        </w:tc>
        <w:tc>
          <w:tcPr>
            <w:tcW w:w="7920" w:type="dxa"/>
            <w:shd w:val="clear" w:color="auto" w:fill="auto"/>
          </w:tcPr>
          <w:p w14:paraId="286610AC" w14:textId="77777777" w:rsidR="008E27A6" w:rsidRPr="005004C1" w:rsidRDefault="008E27A6" w:rsidP="005004C1">
            <w:pPr>
              <w:jc w:val="left"/>
              <w:rPr>
                <w:sz w:val="20"/>
                <w:szCs w:val="20"/>
                <w:lang w:eastAsia="zh-CN"/>
              </w:rPr>
            </w:pPr>
            <w:r w:rsidRPr="005004C1">
              <w:rPr>
                <w:sz w:val="20"/>
                <w:szCs w:val="20"/>
                <w:lang w:eastAsia="zh-CN"/>
              </w:rPr>
              <w:t>12.1</w:t>
            </w:r>
            <w:r>
              <w:rPr>
                <w:szCs w:val="22"/>
                <w:lang w:eastAsia="zh-CN"/>
              </w:rPr>
              <w:t xml:space="preserve"> </w:t>
            </w:r>
            <w:proofErr w:type="spellStart"/>
            <w:r w:rsidRPr="005004C1">
              <w:rPr>
                <w:sz w:val="20"/>
                <w:szCs w:val="20"/>
                <w:lang w:eastAsia="zh-CN"/>
              </w:rPr>
              <w:t>供公共使用的绿色</w:t>
            </w:r>
            <w:proofErr w:type="spellEnd"/>
            <w:r w:rsidRPr="005004C1">
              <w:rPr>
                <w:sz w:val="20"/>
                <w:szCs w:val="20"/>
                <w:lang w:eastAsia="zh-CN"/>
              </w:rPr>
              <w:t>/</w:t>
            </w:r>
            <w:proofErr w:type="spellStart"/>
            <w:r w:rsidRPr="005004C1">
              <w:rPr>
                <w:sz w:val="20"/>
                <w:szCs w:val="20"/>
                <w:lang w:eastAsia="zh-CN"/>
              </w:rPr>
              <w:t>蓝色空间占城市建成区的平均份额</w:t>
            </w:r>
            <w:proofErr w:type="spellEnd"/>
          </w:p>
        </w:tc>
      </w:tr>
      <w:tr w:rsidR="008E27A6" w:rsidRPr="00D14709" w14:paraId="2BD6F183" w14:textId="77777777" w:rsidTr="00FE4590">
        <w:tc>
          <w:tcPr>
            <w:tcW w:w="1440" w:type="dxa"/>
            <w:shd w:val="clear" w:color="auto" w:fill="auto"/>
          </w:tcPr>
          <w:p w14:paraId="34D41D56" w14:textId="77777777" w:rsidR="008E27A6" w:rsidRPr="005004C1" w:rsidRDefault="008E27A6" w:rsidP="005E6DEB">
            <w:pPr>
              <w:rPr>
                <w:sz w:val="20"/>
                <w:szCs w:val="20"/>
                <w:lang w:eastAsia="zh-CN"/>
              </w:rPr>
            </w:pPr>
            <w:r w:rsidRPr="005004C1">
              <w:rPr>
                <w:sz w:val="20"/>
                <w:szCs w:val="20"/>
                <w:lang w:eastAsia="zh-CN"/>
              </w:rPr>
              <w:t>13</w:t>
            </w:r>
            <w:r w:rsidRPr="005004C1">
              <w:rPr>
                <w:sz w:val="20"/>
                <w:szCs w:val="20"/>
                <w:vertAlign w:val="superscript"/>
                <w:lang w:eastAsia="zh-CN"/>
              </w:rPr>
              <w:t>b</w:t>
            </w:r>
          </w:p>
        </w:tc>
        <w:tc>
          <w:tcPr>
            <w:tcW w:w="7920" w:type="dxa"/>
            <w:shd w:val="clear" w:color="auto" w:fill="auto"/>
          </w:tcPr>
          <w:p w14:paraId="487634D9" w14:textId="77777777" w:rsidR="008E27A6" w:rsidRPr="005004C1" w:rsidRDefault="008E27A6" w:rsidP="005E6DEB">
            <w:pPr>
              <w:rPr>
                <w:sz w:val="20"/>
                <w:szCs w:val="20"/>
                <w:lang w:eastAsia="zh-CN"/>
              </w:rPr>
            </w:pPr>
            <w:r w:rsidRPr="005004C1">
              <w:rPr>
                <w:sz w:val="20"/>
                <w:szCs w:val="20"/>
                <w:lang w:eastAsia="zh-CN"/>
              </w:rPr>
              <w:t>C.1</w:t>
            </w:r>
            <w:r>
              <w:rPr>
                <w:sz w:val="20"/>
                <w:szCs w:val="20"/>
                <w:lang w:eastAsia="zh-CN"/>
              </w:rPr>
              <w:t xml:space="preserve"> </w:t>
            </w:r>
            <w:proofErr w:type="spellStart"/>
            <w:r w:rsidRPr="005004C1">
              <w:rPr>
                <w:sz w:val="20"/>
                <w:szCs w:val="20"/>
                <w:lang w:eastAsia="zh-CN"/>
              </w:rPr>
              <w:t>收取的货币惠益的指标，待确定</w:t>
            </w:r>
            <w:proofErr w:type="spellEnd"/>
            <w:r w:rsidRPr="005004C1">
              <w:rPr>
                <w:rFonts w:hint="eastAsia"/>
                <w:sz w:val="20"/>
                <w:szCs w:val="20"/>
                <w:lang w:eastAsia="zh-CN"/>
              </w:rPr>
              <w:t>*</w:t>
            </w:r>
          </w:p>
          <w:p w14:paraId="79D6430B" w14:textId="77777777" w:rsidR="008E27A6" w:rsidRPr="005004C1" w:rsidRDefault="008E27A6" w:rsidP="005E6DEB">
            <w:pPr>
              <w:rPr>
                <w:sz w:val="20"/>
                <w:szCs w:val="20"/>
                <w:lang w:eastAsia="zh-CN"/>
              </w:rPr>
            </w:pPr>
            <w:r w:rsidRPr="005004C1">
              <w:rPr>
                <w:sz w:val="20"/>
                <w:szCs w:val="20"/>
                <w:lang w:eastAsia="zh-CN"/>
              </w:rPr>
              <w:t xml:space="preserve">C.2 </w:t>
            </w:r>
            <w:proofErr w:type="spellStart"/>
            <w:r w:rsidRPr="005004C1">
              <w:rPr>
                <w:sz w:val="20"/>
                <w:szCs w:val="20"/>
                <w:lang w:eastAsia="zh-CN"/>
              </w:rPr>
              <w:t>非货币惠益的指标</w:t>
            </w:r>
            <w:proofErr w:type="spellEnd"/>
            <w:r w:rsidRPr="005004C1">
              <w:rPr>
                <w:rFonts w:hint="eastAsia"/>
                <w:sz w:val="20"/>
                <w:szCs w:val="20"/>
                <w:lang w:eastAsia="zh-CN"/>
              </w:rPr>
              <w:t>*</w:t>
            </w:r>
          </w:p>
        </w:tc>
      </w:tr>
      <w:tr w:rsidR="008E27A6" w:rsidRPr="00D14709" w14:paraId="27FE9002" w14:textId="77777777" w:rsidTr="00FE4590">
        <w:tc>
          <w:tcPr>
            <w:tcW w:w="1440" w:type="dxa"/>
            <w:shd w:val="clear" w:color="auto" w:fill="auto"/>
          </w:tcPr>
          <w:p w14:paraId="6FFBF372" w14:textId="77777777" w:rsidR="008E27A6" w:rsidRPr="005004C1" w:rsidRDefault="008E27A6" w:rsidP="005E6DEB">
            <w:pPr>
              <w:rPr>
                <w:sz w:val="20"/>
                <w:szCs w:val="20"/>
                <w:lang w:eastAsia="zh-CN"/>
              </w:rPr>
            </w:pPr>
            <w:r w:rsidRPr="005004C1">
              <w:rPr>
                <w:sz w:val="20"/>
                <w:szCs w:val="20"/>
                <w:lang w:eastAsia="zh-CN"/>
              </w:rPr>
              <w:t>14</w:t>
            </w:r>
            <w:r w:rsidRPr="005004C1">
              <w:rPr>
                <w:sz w:val="20"/>
                <w:szCs w:val="20"/>
                <w:vertAlign w:val="superscript"/>
                <w:lang w:eastAsia="zh-CN"/>
              </w:rPr>
              <w:t>b</w:t>
            </w:r>
          </w:p>
        </w:tc>
        <w:tc>
          <w:tcPr>
            <w:tcW w:w="7920" w:type="dxa"/>
            <w:shd w:val="clear" w:color="auto" w:fill="auto"/>
          </w:tcPr>
          <w:p w14:paraId="2FB759D8" w14:textId="77777777" w:rsidR="008E27A6" w:rsidRPr="005004C1" w:rsidRDefault="008E27A6" w:rsidP="005E6DEB">
            <w:pPr>
              <w:rPr>
                <w:sz w:val="20"/>
                <w:szCs w:val="20"/>
                <w:lang w:eastAsia="zh-CN"/>
              </w:rPr>
            </w:pPr>
            <w:r w:rsidRPr="005004C1">
              <w:rPr>
                <w:sz w:val="20"/>
                <w:szCs w:val="20"/>
                <w:lang w:eastAsia="zh-CN"/>
              </w:rPr>
              <w:t>-</w:t>
            </w:r>
          </w:p>
        </w:tc>
      </w:tr>
      <w:tr w:rsidR="008E27A6" w:rsidRPr="00D14709" w14:paraId="1F63FD85" w14:textId="77777777" w:rsidTr="00FE4590">
        <w:tc>
          <w:tcPr>
            <w:tcW w:w="1440" w:type="dxa"/>
            <w:shd w:val="clear" w:color="auto" w:fill="auto"/>
          </w:tcPr>
          <w:p w14:paraId="6BE75CB7" w14:textId="77777777" w:rsidR="008E27A6" w:rsidRPr="005004C1" w:rsidRDefault="008E27A6" w:rsidP="005E6DEB">
            <w:pPr>
              <w:rPr>
                <w:sz w:val="20"/>
                <w:szCs w:val="20"/>
                <w:lang w:eastAsia="zh-CN"/>
              </w:rPr>
            </w:pPr>
            <w:r w:rsidRPr="005004C1">
              <w:rPr>
                <w:sz w:val="20"/>
                <w:szCs w:val="20"/>
                <w:lang w:eastAsia="zh-CN"/>
              </w:rPr>
              <w:t>15</w:t>
            </w:r>
            <w:r w:rsidRPr="005004C1">
              <w:rPr>
                <w:sz w:val="20"/>
                <w:szCs w:val="20"/>
                <w:vertAlign w:val="superscript"/>
                <w:lang w:eastAsia="zh-CN"/>
              </w:rPr>
              <w:t>b</w:t>
            </w:r>
          </w:p>
        </w:tc>
        <w:tc>
          <w:tcPr>
            <w:tcW w:w="7920" w:type="dxa"/>
            <w:shd w:val="clear" w:color="auto" w:fill="auto"/>
          </w:tcPr>
          <w:p w14:paraId="25DCB6F8" w14:textId="77777777" w:rsidR="008E27A6" w:rsidRPr="005004C1" w:rsidRDefault="008E27A6" w:rsidP="001E3109">
            <w:pPr>
              <w:rPr>
                <w:sz w:val="20"/>
                <w:szCs w:val="20"/>
                <w:lang w:eastAsia="zh-CN"/>
              </w:rPr>
            </w:pPr>
            <w:r w:rsidRPr="005004C1">
              <w:rPr>
                <w:sz w:val="20"/>
                <w:szCs w:val="20"/>
                <w:lang w:eastAsia="zh-CN"/>
              </w:rPr>
              <w:t>15.1</w:t>
            </w:r>
            <w:r w:rsidRPr="005004C1">
              <w:rPr>
                <w:rFonts w:ascii="SimSun" w:eastAsia="SimSun" w:hAnsi="SimSun" w:cs="SimSun" w:hint="eastAsia"/>
                <w:sz w:val="20"/>
                <w:szCs w:val="20"/>
                <w:lang w:eastAsia="zh-CN"/>
              </w:rPr>
              <w:t>通过报告披露对生物多样性的</w:t>
            </w:r>
            <w:r w:rsidRPr="005004C1">
              <w:rPr>
                <w:rFonts w:asciiTheme="minorEastAsia" w:eastAsiaTheme="minorEastAsia" w:hAnsiTheme="minorEastAsia" w:hint="eastAsia"/>
                <w:sz w:val="20"/>
                <w:szCs w:val="20"/>
                <w:lang w:eastAsia="zh-CN"/>
              </w:rPr>
              <w:t>风险，</w:t>
            </w:r>
            <w:r w:rsidRPr="005004C1">
              <w:rPr>
                <w:rFonts w:ascii="SimSun" w:eastAsia="SimSun" w:hAnsi="SimSun" w:cs="SimSun" w:hint="eastAsia"/>
                <w:sz w:val="20"/>
                <w:szCs w:val="20"/>
                <w:lang w:eastAsia="zh-CN"/>
              </w:rPr>
              <w:t>依赖程度和影响的公司数目</w:t>
            </w:r>
            <w:r w:rsidRPr="005004C1">
              <w:rPr>
                <w:rFonts w:hint="eastAsia"/>
                <w:sz w:val="20"/>
                <w:szCs w:val="20"/>
                <w:lang w:eastAsia="zh-CN"/>
              </w:rPr>
              <w:t>*</w:t>
            </w:r>
          </w:p>
        </w:tc>
      </w:tr>
      <w:tr w:rsidR="008E27A6" w:rsidRPr="00D14709" w14:paraId="12C24E7D" w14:textId="77777777" w:rsidTr="00FE4590">
        <w:tc>
          <w:tcPr>
            <w:tcW w:w="1440" w:type="dxa"/>
            <w:shd w:val="clear" w:color="auto" w:fill="auto"/>
          </w:tcPr>
          <w:p w14:paraId="5A019E59" w14:textId="77777777" w:rsidR="008E27A6" w:rsidRPr="005004C1" w:rsidRDefault="008E27A6" w:rsidP="005E6DEB">
            <w:pPr>
              <w:rPr>
                <w:sz w:val="20"/>
                <w:szCs w:val="20"/>
                <w:lang w:eastAsia="zh-CN"/>
              </w:rPr>
            </w:pPr>
            <w:r w:rsidRPr="005004C1">
              <w:rPr>
                <w:sz w:val="20"/>
                <w:szCs w:val="20"/>
                <w:lang w:eastAsia="zh-CN"/>
              </w:rPr>
              <w:t>16</w:t>
            </w:r>
            <w:r w:rsidRPr="005004C1">
              <w:rPr>
                <w:sz w:val="20"/>
                <w:szCs w:val="20"/>
                <w:vertAlign w:val="superscript"/>
                <w:lang w:eastAsia="zh-CN"/>
              </w:rPr>
              <w:t>b</w:t>
            </w:r>
          </w:p>
          <w:p w14:paraId="0B249DAB" w14:textId="77777777" w:rsidR="008E27A6" w:rsidRPr="005004C1" w:rsidRDefault="008E27A6" w:rsidP="005E6DEB">
            <w:pPr>
              <w:rPr>
                <w:sz w:val="20"/>
                <w:szCs w:val="20"/>
                <w:lang w:eastAsia="zh-CN"/>
              </w:rPr>
            </w:pPr>
          </w:p>
        </w:tc>
        <w:tc>
          <w:tcPr>
            <w:tcW w:w="7920" w:type="dxa"/>
            <w:shd w:val="clear" w:color="auto" w:fill="auto"/>
          </w:tcPr>
          <w:p w14:paraId="16C15ABA" w14:textId="77777777" w:rsidR="008E27A6" w:rsidRPr="005004C1" w:rsidRDefault="008E27A6" w:rsidP="005E6DEB">
            <w:pPr>
              <w:rPr>
                <w:sz w:val="20"/>
                <w:szCs w:val="20"/>
                <w:lang w:eastAsia="zh-CN"/>
              </w:rPr>
            </w:pPr>
            <w:r>
              <w:rPr>
                <w:sz w:val="20"/>
                <w:szCs w:val="20"/>
                <w:lang w:eastAsia="zh-CN"/>
              </w:rPr>
              <w:t>-</w:t>
            </w:r>
          </w:p>
        </w:tc>
      </w:tr>
      <w:tr w:rsidR="008E27A6" w:rsidRPr="00D14709" w14:paraId="125D6E63" w14:textId="77777777" w:rsidTr="00FE4590">
        <w:tc>
          <w:tcPr>
            <w:tcW w:w="1440" w:type="dxa"/>
            <w:shd w:val="clear" w:color="auto" w:fill="auto"/>
          </w:tcPr>
          <w:p w14:paraId="4349DEBC" w14:textId="77777777" w:rsidR="008E27A6" w:rsidRPr="005004C1" w:rsidRDefault="008E27A6" w:rsidP="005E6DEB">
            <w:pPr>
              <w:rPr>
                <w:sz w:val="20"/>
                <w:szCs w:val="20"/>
                <w:lang w:eastAsia="zh-CN"/>
              </w:rPr>
            </w:pPr>
            <w:r w:rsidRPr="005004C1">
              <w:rPr>
                <w:sz w:val="20"/>
                <w:szCs w:val="20"/>
                <w:lang w:eastAsia="zh-CN"/>
              </w:rPr>
              <w:t>17</w:t>
            </w:r>
            <w:r w:rsidRPr="005004C1">
              <w:rPr>
                <w:sz w:val="20"/>
                <w:szCs w:val="20"/>
                <w:vertAlign w:val="superscript"/>
                <w:lang w:eastAsia="zh-CN"/>
              </w:rPr>
              <w:t>b</w:t>
            </w:r>
          </w:p>
        </w:tc>
        <w:tc>
          <w:tcPr>
            <w:tcW w:w="7920" w:type="dxa"/>
            <w:shd w:val="clear" w:color="auto" w:fill="auto"/>
          </w:tcPr>
          <w:p w14:paraId="03F2BD86" w14:textId="77777777" w:rsidR="008E27A6" w:rsidRPr="005004C1" w:rsidRDefault="008E27A6" w:rsidP="005E6DEB">
            <w:pPr>
              <w:rPr>
                <w:color w:val="000000"/>
                <w:sz w:val="20"/>
                <w:szCs w:val="20"/>
                <w:lang w:eastAsia="zh-CN"/>
              </w:rPr>
            </w:pPr>
            <w:r w:rsidRPr="005004C1">
              <w:rPr>
                <w:color w:val="000000"/>
                <w:sz w:val="20"/>
                <w:szCs w:val="20"/>
                <w:lang w:eastAsia="zh-CN"/>
              </w:rPr>
              <w:t>-</w:t>
            </w:r>
          </w:p>
        </w:tc>
      </w:tr>
      <w:tr w:rsidR="008E27A6" w:rsidRPr="00D14709" w14:paraId="175F8281" w14:textId="77777777" w:rsidTr="00FE4590">
        <w:tc>
          <w:tcPr>
            <w:tcW w:w="1440" w:type="dxa"/>
            <w:shd w:val="clear" w:color="auto" w:fill="auto"/>
          </w:tcPr>
          <w:p w14:paraId="256081FD" w14:textId="77777777" w:rsidR="008E27A6" w:rsidRPr="005004C1" w:rsidRDefault="008E27A6" w:rsidP="005E6DEB">
            <w:pPr>
              <w:rPr>
                <w:sz w:val="20"/>
                <w:szCs w:val="20"/>
                <w:lang w:eastAsia="zh-CN"/>
              </w:rPr>
            </w:pPr>
            <w:r w:rsidRPr="005004C1">
              <w:rPr>
                <w:sz w:val="20"/>
                <w:szCs w:val="20"/>
                <w:lang w:eastAsia="zh-CN"/>
              </w:rPr>
              <w:t>18</w:t>
            </w:r>
          </w:p>
          <w:p w14:paraId="02679F54" w14:textId="77777777" w:rsidR="008E27A6" w:rsidRPr="005004C1" w:rsidRDefault="008E27A6" w:rsidP="005E6DEB">
            <w:pPr>
              <w:rPr>
                <w:sz w:val="20"/>
                <w:szCs w:val="20"/>
                <w:lang w:eastAsia="zh-CN"/>
              </w:rPr>
            </w:pPr>
          </w:p>
        </w:tc>
        <w:tc>
          <w:tcPr>
            <w:tcW w:w="7920" w:type="dxa"/>
            <w:shd w:val="clear" w:color="auto" w:fill="auto"/>
          </w:tcPr>
          <w:p w14:paraId="5C5819E1" w14:textId="77777777" w:rsidR="008E27A6" w:rsidRPr="005004C1" w:rsidRDefault="008E27A6" w:rsidP="005E6DEB">
            <w:pPr>
              <w:rPr>
                <w:sz w:val="20"/>
                <w:szCs w:val="20"/>
                <w:lang w:eastAsia="zh-CN"/>
              </w:rPr>
            </w:pPr>
            <w:r w:rsidRPr="005004C1">
              <w:rPr>
                <w:color w:val="000000"/>
                <w:sz w:val="20"/>
                <w:szCs w:val="20"/>
                <w:lang w:eastAsia="zh-CN"/>
              </w:rPr>
              <w:t>18.1</w:t>
            </w:r>
            <w:r w:rsidRPr="005004C1">
              <w:rPr>
                <w:rFonts w:eastAsiaTheme="minorEastAsia" w:hint="eastAsia"/>
                <w:color w:val="000000"/>
                <w:sz w:val="20"/>
                <w:szCs w:val="20"/>
                <w:lang w:eastAsia="zh-CN"/>
              </w:rPr>
              <w:t xml:space="preserve"> </w:t>
            </w:r>
            <w:proofErr w:type="spellStart"/>
            <w:r w:rsidRPr="005004C1">
              <w:rPr>
                <w:color w:val="000000"/>
                <w:sz w:val="20"/>
                <w:szCs w:val="20"/>
                <w:lang w:eastAsia="zh-CN"/>
              </w:rPr>
              <w:t>为促进保护和可持续利用生物多样性制定的积极的激励措施</w:t>
            </w:r>
            <w:proofErr w:type="spellEnd"/>
          </w:p>
          <w:p w14:paraId="3AE5A7B4" w14:textId="77777777" w:rsidR="008E27A6" w:rsidRPr="005004C1" w:rsidRDefault="008E27A6" w:rsidP="006A52CB">
            <w:pPr>
              <w:rPr>
                <w:sz w:val="20"/>
                <w:szCs w:val="20"/>
                <w:lang w:eastAsia="zh-CN"/>
              </w:rPr>
            </w:pPr>
            <w:r w:rsidRPr="005004C1">
              <w:rPr>
                <w:sz w:val="20"/>
                <w:szCs w:val="20"/>
                <w:lang w:eastAsia="zh-CN"/>
              </w:rPr>
              <w:t>18.2</w:t>
            </w:r>
            <w:r w:rsidRPr="005004C1">
              <w:rPr>
                <w:rFonts w:eastAsiaTheme="minorEastAsia" w:hint="eastAsia"/>
                <w:sz w:val="20"/>
                <w:szCs w:val="20"/>
                <w:lang w:eastAsia="zh-CN"/>
              </w:rPr>
              <w:t xml:space="preserve"> </w:t>
            </w:r>
            <w:r w:rsidRPr="005004C1">
              <w:rPr>
                <w:rFonts w:eastAsiaTheme="minorEastAsia" w:hint="eastAsia"/>
                <w:sz w:val="20"/>
                <w:szCs w:val="20"/>
                <w:lang w:eastAsia="zh-CN"/>
              </w:rPr>
              <w:t>被取消和逐步退出或改革的</w:t>
            </w:r>
            <w:r w:rsidRPr="005004C1">
              <w:rPr>
                <w:rFonts w:ascii="SimSun" w:eastAsia="SimSun" w:hAnsi="SimSun" w:cs="SimSun" w:hint="eastAsia"/>
                <w:sz w:val="20"/>
                <w:szCs w:val="20"/>
                <w:lang w:eastAsia="zh-CN"/>
              </w:rPr>
              <w:t>有害生物多样性的补贴和其他激励措施的价值</w:t>
            </w:r>
          </w:p>
        </w:tc>
      </w:tr>
      <w:tr w:rsidR="008E27A6" w:rsidRPr="00D14709" w14:paraId="0AFC14D1" w14:textId="77777777" w:rsidTr="00FE4590">
        <w:tc>
          <w:tcPr>
            <w:tcW w:w="1440" w:type="dxa"/>
            <w:shd w:val="clear" w:color="auto" w:fill="auto"/>
          </w:tcPr>
          <w:p w14:paraId="461E47BC" w14:textId="77777777" w:rsidR="008E27A6" w:rsidRPr="005004C1" w:rsidRDefault="008E27A6" w:rsidP="005E6DEB">
            <w:pPr>
              <w:rPr>
                <w:sz w:val="20"/>
                <w:szCs w:val="20"/>
              </w:rPr>
            </w:pPr>
            <w:r w:rsidRPr="005004C1">
              <w:rPr>
                <w:sz w:val="20"/>
                <w:szCs w:val="20"/>
              </w:rPr>
              <w:t>19</w:t>
            </w:r>
          </w:p>
          <w:p w14:paraId="12B2CBF8" w14:textId="77777777" w:rsidR="008E27A6" w:rsidRPr="005004C1" w:rsidRDefault="008E27A6" w:rsidP="005E6DEB">
            <w:pPr>
              <w:rPr>
                <w:sz w:val="20"/>
                <w:szCs w:val="20"/>
              </w:rPr>
            </w:pPr>
          </w:p>
        </w:tc>
        <w:tc>
          <w:tcPr>
            <w:tcW w:w="7920" w:type="dxa"/>
            <w:shd w:val="clear" w:color="auto" w:fill="auto"/>
          </w:tcPr>
          <w:p w14:paraId="7047A64F" w14:textId="77777777" w:rsidR="008E27A6" w:rsidRPr="005004C1" w:rsidRDefault="008E27A6" w:rsidP="005E6DEB">
            <w:pPr>
              <w:rPr>
                <w:rFonts w:eastAsia="SimSun"/>
                <w:bCs/>
                <w:sz w:val="20"/>
                <w:szCs w:val="20"/>
                <w:lang w:eastAsia="zh-CN"/>
              </w:rPr>
            </w:pPr>
            <w:r w:rsidRPr="005004C1">
              <w:rPr>
                <w:rFonts w:eastAsia="SimSun"/>
                <w:bCs/>
                <w:sz w:val="20"/>
                <w:szCs w:val="20"/>
                <w:lang w:eastAsia="zh-CN"/>
              </w:rPr>
              <w:t xml:space="preserve">D.1 </w:t>
            </w:r>
            <w:r>
              <w:rPr>
                <w:rFonts w:eastAsia="SimSun" w:hint="eastAsia"/>
                <w:bCs/>
                <w:sz w:val="20"/>
                <w:szCs w:val="20"/>
                <w:lang w:eastAsia="zh-CN"/>
              </w:rPr>
              <w:t>用于</w:t>
            </w:r>
            <w:r w:rsidRPr="005004C1">
              <w:rPr>
                <w:rFonts w:eastAsia="SimSun"/>
                <w:bCs/>
                <w:sz w:val="20"/>
                <w:szCs w:val="20"/>
                <w:lang w:eastAsia="zh-CN"/>
              </w:rPr>
              <w:t>保护和可持续利用生物多样性和生态系统的国际公共资金，包括官方发展援助</w:t>
            </w:r>
          </w:p>
          <w:p w14:paraId="07C40DE7" w14:textId="77777777" w:rsidR="008E27A6" w:rsidRPr="005004C1" w:rsidRDefault="008E27A6" w:rsidP="005E6DEB">
            <w:pPr>
              <w:rPr>
                <w:rFonts w:eastAsia="SimSun"/>
                <w:bCs/>
                <w:sz w:val="20"/>
                <w:szCs w:val="20"/>
                <w:lang w:eastAsia="zh-CN"/>
              </w:rPr>
            </w:pPr>
            <w:r w:rsidRPr="005004C1">
              <w:rPr>
                <w:rFonts w:eastAsia="SimSun"/>
                <w:bCs/>
                <w:sz w:val="20"/>
                <w:szCs w:val="20"/>
                <w:lang w:eastAsia="zh-CN"/>
              </w:rPr>
              <w:t xml:space="preserve">D.2 </w:t>
            </w:r>
            <w:r w:rsidRPr="005004C1">
              <w:rPr>
                <w:rFonts w:eastAsia="SimSun"/>
                <w:bCs/>
                <w:sz w:val="20"/>
                <w:szCs w:val="20"/>
                <w:lang w:eastAsia="zh-CN"/>
              </w:rPr>
              <w:t>为保护和可持续利用生物多样性和生态系统提供的国内公共资金</w:t>
            </w:r>
          </w:p>
          <w:p w14:paraId="07560B4C" w14:textId="77777777" w:rsidR="008E27A6" w:rsidRPr="005004C1" w:rsidRDefault="008E27A6" w:rsidP="005E6DEB">
            <w:pPr>
              <w:rPr>
                <w:sz w:val="20"/>
                <w:szCs w:val="20"/>
                <w:lang w:eastAsia="zh-CN"/>
              </w:rPr>
            </w:pPr>
            <w:r w:rsidRPr="005004C1">
              <w:rPr>
                <w:rFonts w:eastAsia="SimSun"/>
                <w:bCs/>
                <w:sz w:val="20"/>
                <w:szCs w:val="20"/>
                <w:lang w:eastAsia="zh-CN"/>
              </w:rPr>
              <w:t xml:space="preserve">D.3 </w:t>
            </w:r>
            <w:r w:rsidRPr="005004C1">
              <w:rPr>
                <w:rFonts w:eastAsia="SimSun"/>
                <w:bCs/>
                <w:sz w:val="20"/>
                <w:szCs w:val="20"/>
                <w:lang w:eastAsia="zh-CN"/>
              </w:rPr>
              <w:t>为保护和可持续利用生物多样性和生态系统提供的私人资金</w:t>
            </w:r>
            <w:r w:rsidRPr="005004C1">
              <w:rPr>
                <w:rFonts w:eastAsia="SimSun" w:hint="eastAsia"/>
                <w:bCs/>
                <w:sz w:val="20"/>
                <w:szCs w:val="20"/>
                <w:lang w:eastAsia="zh-CN"/>
              </w:rPr>
              <w:t>*</w:t>
            </w:r>
          </w:p>
        </w:tc>
      </w:tr>
      <w:tr w:rsidR="008E27A6" w:rsidRPr="00D14709" w14:paraId="026B8696" w14:textId="77777777" w:rsidTr="00FE4590">
        <w:tc>
          <w:tcPr>
            <w:tcW w:w="1440" w:type="dxa"/>
            <w:shd w:val="clear" w:color="auto" w:fill="auto"/>
          </w:tcPr>
          <w:p w14:paraId="03B73DDE" w14:textId="77777777" w:rsidR="008E27A6" w:rsidRPr="005004C1" w:rsidRDefault="008E27A6" w:rsidP="005E6DEB">
            <w:pPr>
              <w:rPr>
                <w:sz w:val="20"/>
                <w:szCs w:val="20"/>
              </w:rPr>
            </w:pPr>
            <w:r w:rsidRPr="005004C1">
              <w:rPr>
                <w:sz w:val="20"/>
                <w:szCs w:val="20"/>
              </w:rPr>
              <w:t>20</w:t>
            </w:r>
          </w:p>
        </w:tc>
        <w:tc>
          <w:tcPr>
            <w:tcW w:w="7920" w:type="dxa"/>
            <w:shd w:val="clear" w:color="auto" w:fill="auto"/>
          </w:tcPr>
          <w:p w14:paraId="27CD1A02" w14:textId="77777777" w:rsidR="008E27A6" w:rsidRPr="005004C1" w:rsidRDefault="008E27A6" w:rsidP="005E6DEB">
            <w:pPr>
              <w:rPr>
                <w:sz w:val="20"/>
                <w:szCs w:val="20"/>
                <w:lang w:eastAsia="zh-CN"/>
              </w:rPr>
            </w:pPr>
            <w:r>
              <w:rPr>
                <w:sz w:val="20"/>
                <w:szCs w:val="20"/>
                <w:lang w:eastAsia="zh-CN"/>
              </w:rPr>
              <w:t>-</w:t>
            </w:r>
          </w:p>
        </w:tc>
      </w:tr>
      <w:tr w:rsidR="008E27A6" w:rsidRPr="00D14709" w14:paraId="23D6C3E4" w14:textId="77777777" w:rsidTr="00FE4590">
        <w:tc>
          <w:tcPr>
            <w:tcW w:w="1440" w:type="dxa"/>
            <w:shd w:val="clear" w:color="auto" w:fill="auto"/>
          </w:tcPr>
          <w:p w14:paraId="7216E362" w14:textId="77777777" w:rsidR="008E27A6" w:rsidRPr="005004C1" w:rsidRDefault="008E27A6" w:rsidP="005E6DEB">
            <w:pPr>
              <w:rPr>
                <w:rFonts w:eastAsiaTheme="minorEastAsia"/>
                <w:sz w:val="20"/>
                <w:szCs w:val="20"/>
              </w:rPr>
            </w:pPr>
            <w:r w:rsidRPr="005004C1">
              <w:rPr>
                <w:sz w:val="20"/>
                <w:szCs w:val="20"/>
              </w:rPr>
              <w:t>21</w:t>
            </w:r>
          </w:p>
          <w:p w14:paraId="731E1DF6" w14:textId="77777777" w:rsidR="008E27A6" w:rsidRPr="005004C1" w:rsidRDefault="008E27A6" w:rsidP="005E6DEB">
            <w:pPr>
              <w:rPr>
                <w:sz w:val="20"/>
                <w:szCs w:val="20"/>
              </w:rPr>
            </w:pPr>
          </w:p>
        </w:tc>
        <w:tc>
          <w:tcPr>
            <w:tcW w:w="7920" w:type="dxa"/>
            <w:shd w:val="clear" w:color="auto" w:fill="auto"/>
          </w:tcPr>
          <w:p w14:paraId="657064C5" w14:textId="77777777" w:rsidR="008E27A6" w:rsidRPr="005004C1" w:rsidRDefault="008E27A6" w:rsidP="0031505B">
            <w:pPr>
              <w:rPr>
                <w:sz w:val="20"/>
                <w:szCs w:val="20"/>
                <w:lang w:eastAsia="zh-CN"/>
              </w:rPr>
            </w:pPr>
            <w:r w:rsidRPr="005004C1">
              <w:rPr>
                <w:sz w:val="20"/>
                <w:szCs w:val="20"/>
                <w:lang w:eastAsia="zh-CN"/>
              </w:rPr>
              <w:t>2</w:t>
            </w:r>
            <w:r w:rsidRPr="005004C1">
              <w:rPr>
                <w:rFonts w:asciiTheme="minorEastAsia" w:eastAsiaTheme="minorEastAsia" w:hAnsiTheme="minorEastAsia" w:hint="eastAsia"/>
                <w:sz w:val="20"/>
                <w:szCs w:val="20"/>
                <w:lang w:eastAsia="zh-CN"/>
              </w:rPr>
              <w:t>1</w:t>
            </w:r>
            <w:r w:rsidRPr="005004C1">
              <w:rPr>
                <w:sz w:val="20"/>
                <w:szCs w:val="20"/>
                <w:lang w:eastAsia="zh-CN"/>
              </w:rPr>
              <w:t>.1</w:t>
            </w:r>
            <w:r w:rsidRPr="005004C1">
              <w:rPr>
                <w:rFonts w:ascii="SimSun" w:eastAsia="SimSun" w:hAnsi="SimSun" w:cs="SimSun" w:hint="eastAsia"/>
                <w:sz w:val="20"/>
                <w:szCs w:val="20"/>
                <w:lang w:eastAsia="zh-CN"/>
              </w:rPr>
              <w:t>用于监测《昆明-蒙特利尔全球生物多样性框架》的生物多样性信息指标</w:t>
            </w:r>
          </w:p>
        </w:tc>
      </w:tr>
      <w:tr w:rsidR="008E27A6" w:rsidRPr="00D14709" w14:paraId="59D4E93D" w14:textId="77777777" w:rsidTr="00FE4590">
        <w:tc>
          <w:tcPr>
            <w:tcW w:w="1440" w:type="dxa"/>
            <w:shd w:val="clear" w:color="auto" w:fill="auto"/>
          </w:tcPr>
          <w:p w14:paraId="0125D201" w14:textId="77777777" w:rsidR="008E27A6" w:rsidRPr="005004C1" w:rsidRDefault="008E27A6" w:rsidP="002A38C7">
            <w:pPr>
              <w:rPr>
                <w:sz w:val="20"/>
                <w:szCs w:val="20"/>
              </w:rPr>
            </w:pPr>
            <w:r w:rsidRPr="005004C1">
              <w:rPr>
                <w:sz w:val="20"/>
                <w:szCs w:val="20"/>
              </w:rPr>
              <w:t>2</w:t>
            </w:r>
            <w:r w:rsidRPr="005004C1">
              <w:rPr>
                <w:rFonts w:eastAsiaTheme="minorEastAsia" w:hint="eastAsia"/>
                <w:sz w:val="20"/>
                <w:szCs w:val="20"/>
                <w:lang w:eastAsia="zh-CN"/>
              </w:rPr>
              <w:t>2</w:t>
            </w:r>
            <w:r w:rsidRPr="005004C1">
              <w:rPr>
                <w:rFonts w:hint="eastAsia"/>
                <w:sz w:val="20"/>
                <w:szCs w:val="20"/>
                <w:vertAlign w:val="superscript"/>
                <w:lang w:eastAsia="zh-CN"/>
              </w:rPr>
              <w:t>b</w:t>
            </w:r>
          </w:p>
        </w:tc>
        <w:tc>
          <w:tcPr>
            <w:tcW w:w="7920" w:type="dxa"/>
            <w:shd w:val="clear" w:color="auto" w:fill="auto"/>
          </w:tcPr>
          <w:p w14:paraId="22F6317A" w14:textId="77777777" w:rsidR="008E27A6" w:rsidRPr="005004C1" w:rsidRDefault="008E27A6" w:rsidP="0031505B">
            <w:pPr>
              <w:rPr>
                <w:sz w:val="20"/>
                <w:szCs w:val="20"/>
                <w:lang w:eastAsia="zh-CN"/>
              </w:rPr>
            </w:pPr>
            <w:r>
              <w:rPr>
                <w:sz w:val="20"/>
                <w:szCs w:val="20"/>
                <w:lang w:eastAsia="zh-CN"/>
              </w:rPr>
              <w:t>-</w:t>
            </w:r>
          </w:p>
        </w:tc>
      </w:tr>
      <w:tr w:rsidR="008E27A6" w:rsidRPr="00D14709" w14:paraId="17A61D8A" w14:textId="77777777" w:rsidTr="00FE4590">
        <w:tc>
          <w:tcPr>
            <w:tcW w:w="1440" w:type="dxa"/>
            <w:shd w:val="clear" w:color="auto" w:fill="auto"/>
          </w:tcPr>
          <w:p w14:paraId="5804BF49" w14:textId="77777777" w:rsidR="008E27A6" w:rsidRPr="005004C1" w:rsidRDefault="008E27A6" w:rsidP="002A38C7">
            <w:pPr>
              <w:rPr>
                <w:sz w:val="20"/>
                <w:szCs w:val="20"/>
              </w:rPr>
            </w:pPr>
            <w:r w:rsidRPr="005004C1">
              <w:rPr>
                <w:sz w:val="20"/>
                <w:szCs w:val="20"/>
              </w:rPr>
              <w:t>2</w:t>
            </w:r>
            <w:r w:rsidRPr="005004C1">
              <w:rPr>
                <w:rFonts w:eastAsiaTheme="minorEastAsia" w:hint="eastAsia"/>
                <w:sz w:val="20"/>
                <w:szCs w:val="20"/>
                <w:lang w:eastAsia="zh-CN"/>
              </w:rPr>
              <w:t>3</w:t>
            </w:r>
            <w:r w:rsidRPr="005004C1">
              <w:rPr>
                <w:rFonts w:hint="eastAsia"/>
                <w:sz w:val="20"/>
                <w:szCs w:val="20"/>
                <w:vertAlign w:val="superscript"/>
                <w:lang w:eastAsia="zh-CN"/>
              </w:rPr>
              <w:t>b</w:t>
            </w:r>
          </w:p>
        </w:tc>
        <w:tc>
          <w:tcPr>
            <w:tcW w:w="7920" w:type="dxa"/>
            <w:shd w:val="clear" w:color="auto" w:fill="auto"/>
          </w:tcPr>
          <w:p w14:paraId="492B27E3" w14:textId="77777777" w:rsidR="008E27A6" w:rsidRPr="005004C1" w:rsidRDefault="008E27A6" w:rsidP="005E6DEB">
            <w:pPr>
              <w:rPr>
                <w:sz w:val="20"/>
                <w:szCs w:val="20"/>
                <w:lang w:eastAsia="zh-CN"/>
              </w:rPr>
            </w:pPr>
            <w:r w:rsidRPr="005004C1">
              <w:rPr>
                <w:sz w:val="20"/>
                <w:szCs w:val="20"/>
                <w:lang w:eastAsia="zh-CN"/>
              </w:rPr>
              <w:t>-</w:t>
            </w:r>
          </w:p>
        </w:tc>
      </w:tr>
    </w:tbl>
    <w:p w14:paraId="5AC7E417" w14:textId="77777777" w:rsidR="008E27A6" w:rsidRDefault="008E27A6" w:rsidP="0020294E">
      <w:pPr>
        <w:rPr>
          <w:rFonts w:eastAsiaTheme="minorEastAsia"/>
          <w:lang w:eastAsia="zh-CN"/>
        </w:rPr>
      </w:pPr>
    </w:p>
    <w:p w14:paraId="41861F98" w14:textId="77777777" w:rsidR="008E27A6" w:rsidRDefault="008E27A6" w:rsidP="0020294E">
      <w:pPr>
        <w:rPr>
          <w:rFonts w:eastAsiaTheme="minorEastAsia"/>
          <w:lang w:eastAsia="zh-CN"/>
        </w:rPr>
      </w:pPr>
    </w:p>
    <w:p w14:paraId="5176F0DF" w14:textId="77777777" w:rsidR="008E27A6" w:rsidRDefault="008E27A6">
      <w:pPr>
        <w:jc w:val="left"/>
        <w:rPr>
          <w:rFonts w:eastAsiaTheme="minorEastAsia"/>
          <w:snapToGrid w:val="0"/>
          <w:kern w:val="22"/>
          <w:lang w:eastAsia="zh-CN"/>
        </w:rPr>
      </w:pPr>
    </w:p>
    <w:p w14:paraId="5B036F01" w14:textId="77777777" w:rsidR="008E27A6" w:rsidRDefault="008E27A6" w:rsidP="00FE4590">
      <w:pPr>
        <w:suppressLineNumbers/>
        <w:suppressAutoHyphens/>
        <w:overflowPunct w:val="0"/>
        <w:autoSpaceDE w:val="0"/>
        <w:autoSpaceDN w:val="0"/>
        <w:adjustRightInd w:val="0"/>
        <w:snapToGrid w:val="0"/>
        <w:spacing w:before="120" w:after="120" w:line="240" w:lineRule="atLeast"/>
        <w:rPr>
          <w:b/>
          <w:bCs/>
          <w:snapToGrid w:val="0"/>
          <w:kern w:val="22"/>
          <w:lang w:eastAsia="zh-CN"/>
        </w:rPr>
        <w:sectPr w:rsidR="008E27A6" w:rsidSect="00C66F9B">
          <w:headerReference w:type="even" r:id="rId22"/>
          <w:headerReference w:type="default" r:id="rId23"/>
          <w:footnotePr>
            <w:numRestart w:val="eachSect"/>
          </w:footnotePr>
          <w:pgSz w:w="12240" w:h="15840"/>
          <w:pgMar w:top="567" w:right="1440" w:bottom="1134" w:left="1440" w:header="709" w:footer="709" w:gutter="0"/>
          <w:cols w:space="708"/>
          <w:docGrid w:linePitch="360"/>
        </w:sectPr>
      </w:pPr>
    </w:p>
    <w:p w14:paraId="2DC66AF5" w14:textId="77777777" w:rsidR="008E27A6" w:rsidRPr="008E27A6" w:rsidRDefault="008E27A6" w:rsidP="00FE4590">
      <w:pPr>
        <w:suppressLineNumbers/>
        <w:suppressAutoHyphens/>
        <w:overflowPunct w:val="0"/>
        <w:autoSpaceDE w:val="0"/>
        <w:autoSpaceDN w:val="0"/>
        <w:adjustRightInd w:val="0"/>
        <w:snapToGrid w:val="0"/>
        <w:spacing w:before="120" w:after="120" w:line="240" w:lineRule="atLeast"/>
        <w:rPr>
          <w:rFonts w:eastAsia="SimSun"/>
          <w:snapToGrid w:val="0"/>
          <w:kern w:val="22"/>
          <w:sz w:val="24"/>
          <w:lang w:eastAsia="zh-CN"/>
        </w:rPr>
      </w:pPr>
      <w:r w:rsidRPr="008E27A6">
        <w:rPr>
          <w:rFonts w:eastAsia="SimSun"/>
          <w:b/>
          <w:bCs/>
          <w:snapToGrid w:val="0"/>
          <w:kern w:val="22"/>
          <w:sz w:val="24"/>
          <w:lang w:eastAsia="zh-CN"/>
        </w:rPr>
        <w:lastRenderedPageBreak/>
        <w:t>表</w:t>
      </w:r>
      <w:r w:rsidRPr="008E27A6">
        <w:rPr>
          <w:rFonts w:eastAsia="SimSun"/>
          <w:b/>
          <w:bCs/>
          <w:snapToGrid w:val="0"/>
          <w:kern w:val="22"/>
          <w:sz w:val="24"/>
          <w:lang w:eastAsia="zh-CN"/>
        </w:rPr>
        <w:t xml:space="preserve">2.  </w:t>
      </w:r>
      <w:r w:rsidRPr="008E27A6">
        <w:rPr>
          <w:rFonts w:eastAsia="SimSun"/>
          <w:b/>
          <w:bCs/>
          <w:snapToGrid w:val="0"/>
          <w:kern w:val="22"/>
          <w:sz w:val="24"/>
          <w:lang w:eastAsia="zh-CN"/>
        </w:rPr>
        <w:t>《昆明</w:t>
      </w:r>
      <w:r w:rsidRPr="008E27A6">
        <w:rPr>
          <w:rFonts w:eastAsia="SimSun"/>
          <w:b/>
          <w:bCs/>
          <w:snapToGrid w:val="0"/>
          <w:kern w:val="22"/>
          <w:sz w:val="24"/>
          <w:lang w:eastAsia="zh-CN"/>
        </w:rPr>
        <w:t>-</w:t>
      </w:r>
      <w:r w:rsidRPr="008E27A6">
        <w:rPr>
          <w:rFonts w:eastAsia="SimSun"/>
          <w:b/>
          <w:bCs/>
          <w:snapToGrid w:val="0"/>
          <w:kern w:val="22"/>
          <w:sz w:val="24"/>
          <w:lang w:eastAsia="zh-CN"/>
        </w:rPr>
        <w:t>蒙特利尔全球生物多样性框架》的拟议指标</w:t>
      </w:r>
    </w:p>
    <w:tbl>
      <w:tblPr>
        <w:tblStyle w:val="TableGrid"/>
        <w:tblW w:w="5000" w:type="pct"/>
        <w:tblLayout w:type="fixed"/>
        <w:tblLook w:val="04A0" w:firstRow="1" w:lastRow="0" w:firstColumn="1" w:lastColumn="0" w:noHBand="0" w:noVBand="1"/>
      </w:tblPr>
      <w:tblGrid>
        <w:gridCol w:w="1256"/>
        <w:gridCol w:w="3510"/>
        <w:gridCol w:w="3510"/>
        <w:gridCol w:w="5286"/>
      </w:tblGrid>
      <w:tr w:rsidR="008E27A6" w:rsidRPr="00AF39DF" w14:paraId="5A815949" w14:textId="77777777" w:rsidTr="00925BEA">
        <w:trPr>
          <w:tblHeader/>
        </w:trPr>
        <w:tc>
          <w:tcPr>
            <w:tcW w:w="463" w:type="pct"/>
            <w:shd w:val="clear" w:color="auto" w:fill="auto"/>
          </w:tcPr>
          <w:p w14:paraId="3001FA91" w14:textId="77777777" w:rsidR="008E27A6" w:rsidRPr="00AF39DF" w:rsidRDefault="008E27A6" w:rsidP="005E6DEB">
            <w:pPr>
              <w:spacing w:before="80" w:after="80"/>
              <w:rPr>
                <w:sz w:val="20"/>
                <w:szCs w:val="20"/>
                <w:lang w:eastAsia="zh-CN"/>
              </w:rPr>
            </w:pPr>
            <w:proofErr w:type="spellStart"/>
            <w:r w:rsidRPr="00AF39DF">
              <w:rPr>
                <w:b/>
                <w:bCs/>
                <w:sz w:val="20"/>
                <w:szCs w:val="20"/>
                <w:lang w:eastAsia="zh-CN"/>
              </w:rPr>
              <w:t>长期目标</w:t>
            </w:r>
            <w:proofErr w:type="spellEnd"/>
            <w:r w:rsidRPr="00AF39DF">
              <w:rPr>
                <w:b/>
                <w:bCs/>
                <w:sz w:val="20"/>
                <w:szCs w:val="20"/>
                <w:lang w:eastAsia="zh-CN"/>
              </w:rPr>
              <w:t>/</w:t>
            </w:r>
            <w:proofErr w:type="spellStart"/>
            <w:r w:rsidRPr="00AF39DF">
              <w:rPr>
                <w:b/>
                <w:bCs/>
                <w:sz w:val="20"/>
                <w:szCs w:val="20"/>
                <w:lang w:eastAsia="zh-CN"/>
              </w:rPr>
              <w:t>行动目标</w:t>
            </w:r>
            <w:proofErr w:type="spellEnd"/>
          </w:p>
        </w:tc>
        <w:tc>
          <w:tcPr>
            <w:tcW w:w="1294" w:type="pct"/>
            <w:shd w:val="clear" w:color="auto" w:fill="auto"/>
          </w:tcPr>
          <w:p w14:paraId="56F6640B" w14:textId="77777777" w:rsidR="008E27A6" w:rsidRPr="00AF39DF" w:rsidRDefault="008E27A6" w:rsidP="00925BEA">
            <w:pPr>
              <w:spacing w:before="80" w:after="80"/>
              <w:jc w:val="center"/>
              <w:rPr>
                <w:b/>
                <w:bCs/>
                <w:sz w:val="20"/>
                <w:szCs w:val="20"/>
                <w:lang w:eastAsia="zh-CN"/>
              </w:rPr>
            </w:pPr>
            <w:proofErr w:type="spellStart"/>
            <w:r w:rsidRPr="00AF39DF">
              <w:rPr>
                <w:b/>
                <w:bCs/>
                <w:sz w:val="20"/>
                <w:szCs w:val="20"/>
                <w:lang w:eastAsia="zh-CN"/>
              </w:rPr>
              <w:t>标题指标</w:t>
            </w:r>
            <w:proofErr w:type="spellEnd"/>
          </w:p>
          <w:p w14:paraId="4568CBE5" w14:textId="77777777" w:rsidR="008E27A6" w:rsidRPr="00C66452" w:rsidRDefault="008E27A6" w:rsidP="00925BEA">
            <w:pPr>
              <w:spacing w:before="80" w:after="80"/>
              <w:jc w:val="center"/>
              <w:rPr>
                <w:rFonts w:ascii="KaiTi" w:eastAsia="KaiTi" w:hAnsi="KaiTi"/>
                <w:i/>
                <w:sz w:val="20"/>
                <w:szCs w:val="20"/>
                <w:lang w:eastAsia="zh-CN"/>
              </w:rPr>
            </w:pPr>
          </w:p>
        </w:tc>
        <w:tc>
          <w:tcPr>
            <w:tcW w:w="1294" w:type="pct"/>
            <w:shd w:val="clear" w:color="auto" w:fill="auto"/>
          </w:tcPr>
          <w:p w14:paraId="6062D81F" w14:textId="77777777" w:rsidR="008E27A6" w:rsidRPr="00AF39DF" w:rsidRDefault="008E27A6" w:rsidP="00925BEA">
            <w:pPr>
              <w:spacing w:before="80" w:after="80"/>
              <w:jc w:val="center"/>
              <w:rPr>
                <w:sz w:val="20"/>
                <w:szCs w:val="20"/>
              </w:rPr>
            </w:pPr>
            <w:proofErr w:type="spellStart"/>
            <w:r w:rsidRPr="00AF39DF">
              <w:rPr>
                <w:b/>
                <w:bCs/>
                <w:sz w:val="20"/>
                <w:szCs w:val="20"/>
              </w:rPr>
              <w:t>组成指标</w:t>
            </w:r>
            <w:proofErr w:type="spellEnd"/>
          </w:p>
        </w:tc>
        <w:tc>
          <w:tcPr>
            <w:tcW w:w="1949" w:type="pct"/>
            <w:shd w:val="clear" w:color="auto" w:fill="auto"/>
          </w:tcPr>
          <w:p w14:paraId="4B0A057D" w14:textId="77777777" w:rsidR="008E27A6" w:rsidRPr="00AF39DF" w:rsidRDefault="008E27A6" w:rsidP="00925BEA">
            <w:pPr>
              <w:spacing w:before="80" w:after="80"/>
              <w:jc w:val="center"/>
              <w:rPr>
                <w:sz w:val="20"/>
                <w:szCs w:val="20"/>
              </w:rPr>
            </w:pPr>
            <w:proofErr w:type="spellStart"/>
            <w:r w:rsidRPr="00AF39DF">
              <w:rPr>
                <w:b/>
                <w:bCs/>
                <w:sz w:val="20"/>
                <w:szCs w:val="20"/>
              </w:rPr>
              <w:t>补充指标</w:t>
            </w:r>
            <w:proofErr w:type="spellEnd"/>
          </w:p>
        </w:tc>
      </w:tr>
      <w:tr w:rsidR="008E27A6" w:rsidRPr="00AF39DF" w14:paraId="0AE260B5" w14:textId="77777777" w:rsidTr="00925BEA">
        <w:tc>
          <w:tcPr>
            <w:tcW w:w="463" w:type="pct"/>
            <w:shd w:val="clear" w:color="auto" w:fill="auto"/>
          </w:tcPr>
          <w:p w14:paraId="2F4B2D4C" w14:textId="77777777" w:rsidR="008E27A6" w:rsidRPr="00AF39DF" w:rsidRDefault="008E27A6" w:rsidP="005E6DEB">
            <w:pPr>
              <w:spacing w:before="80" w:after="80"/>
              <w:rPr>
                <w:sz w:val="20"/>
                <w:szCs w:val="20"/>
              </w:rPr>
            </w:pPr>
            <w:r w:rsidRPr="00AF39DF">
              <w:rPr>
                <w:sz w:val="20"/>
                <w:szCs w:val="20"/>
              </w:rPr>
              <w:t>A</w:t>
            </w:r>
          </w:p>
        </w:tc>
        <w:tc>
          <w:tcPr>
            <w:tcW w:w="1294" w:type="pct"/>
            <w:shd w:val="clear" w:color="auto" w:fill="auto"/>
          </w:tcPr>
          <w:p w14:paraId="72158609" w14:textId="77777777" w:rsidR="008E27A6" w:rsidRPr="00925BEA" w:rsidRDefault="008E27A6" w:rsidP="005E6DEB">
            <w:pPr>
              <w:spacing w:before="80" w:after="80"/>
              <w:rPr>
                <w:rFonts w:eastAsia="SimSun"/>
                <w:sz w:val="20"/>
                <w:szCs w:val="20"/>
                <w:lang w:eastAsia="zh-CN"/>
              </w:rPr>
            </w:pPr>
            <w:r w:rsidRPr="00925BEA">
              <w:rPr>
                <w:rFonts w:eastAsia="SimSun"/>
                <w:sz w:val="20"/>
                <w:szCs w:val="20"/>
                <w:lang w:eastAsia="zh-CN"/>
              </w:rPr>
              <w:t xml:space="preserve">A.1 </w:t>
            </w:r>
            <w:r w:rsidRPr="00925BEA">
              <w:rPr>
                <w:rFonts w:eastAsia="SimSun"/>
                <w:sz w:val="20"/>
                <w:szCs w:val="20"/>
                <w:lang w:eastAsia="zh-CN"/>
              </w:rPr>
              <w:t>生态系统红色名录</w:t>
            </w:r>
          </w:p>
          <w:p w14:paraId="3EC407C6" w14:textId="77777777" w:rsidR="008E27A6" w:rsidRPr="00925BEA" w:rsidRDefault="008E27A6" w:rsidP="005E6DEB">
            <w:pPr>
              <w:spacing w:before="80" w:after="80"/>
              <w:rPr>
                <w:rFonts w:eastAsia="SimSun"/>
                <w:sz w:val="20"/>
                <w:szCs w:val="20"/>
                <w:lang w:eastAsia="zh-CN"/>
              </w:rPr>
            </w:pPr>
            <w:r w:rsidRPr="00925BEA">
              <w:rPr>
                <w:rFonts w:eastAsia="SimSun"/>
                <w:sz w:val="20"/>
                <w:szCs w:val="20"/>
                <w:lang w:eastAsia="zh-CN"/>
              </w:rPr>
              <w:t xml:space="preserve">A.2 </w:t>
            </w:r>
            <w:r w:rsidRPr="00925BEA">
              <w:rPr>
                <w:rFonts w:eastAsia="SimSun"/>
                <w:sz w:val="20"/>
                <w:szCs w:val="20"/>
                <w:lang w:eastAsia="zh-CN"/>
              </w:rPr>
              <w:t>自然生态系统范围</w:t>
            </w:r>
          </w:p>
          <w:p w14:paraId="016AFE31" w14:textId="77777777" w:rsidR="008E27A6" w:rsidRPr="00925BEA" w:rsidRDefault="008E27A6" w:rsidP="005E6DEB">
            <w:pPr>
              <w:spacing w:before="80" w:after="80"/>
              <w:rPr>
                <w:rFonts w:eastAsia="SimSun"/>
                <w:sz w:val="20"/>
                <w:szCs w:val="20"/>
                <w:lang w:eastAsia="zh-CN"/>
              </w:rPr>
            </w:pPr>
            <w:r w:rsidRPr="00925BEA">
              <w:rPr>
                <w:rFonts w:eastAsia="SimSun"/>
                <w:sz w:val="20"/>
                <w:szCs w:val="20"/>
                <w:lang w:eastAsia="zh-CN"/>
              </w:rPr>
              <w:t xml:space="preserve">A.3 </w:t>
            </w:r>
            <w:r w:rsidRPr="00925BEA">
              <w:rPr>
                <w:rFonts w:eastAsia="SimSun"/>
                <w:sz w:val="20"/>
                <w:szCs w:val="20"/>
                <w:lang w:eastAsia="zh-CN"/>
              </w:rPr>
              <w:t>红色名录指数</w:t>
            </w:r>
          </w:p>
          <w:p w14:paraId="00A64751" w14:textId="77777777" w:rsidR="008E27A6" w:rsidRPr="00AF39DF" w:rsidRDefault="008E27A6" w:rsidP="005E6DEB">
            <w:pPr>
              <w:spacing w:before="80" w:after="80"/>
              <w:rPr>
                <w:sz w:val="20"/>
                <w:szCs w:val="20"/>
                <w:lang w:eastAsia="zh-CN"/>
              </w:rPr>
            </w:pPr>
            <w:r w:rsidRPr="00925BEA">
              <w:rPr>
                <w:rFonts w:eastAsia="SimSun"/>
                <w:sz w:val="20"/>
                <w:szCs w:val="20"/>
                <w:lang w:eastAsia="zh-CN"/>
              </w:rPr>
              <w:t xml:space="preserve">A.4 </w:t>
            </w:r>
            <w:r w:rsidRPr="00925BEA">
              <w:rPr>
                <w:rFonts w:eastAsia="SimSun"/>
                <w:sz w:val="20"/>
                <w:szCs w:val="20"/>
                <w:lang w:eastAsia="zh-CN"/>
              </w:rPr>
              <w:t>物种内有效种群规模大于</w:t>
            </w:r>
            <w:r w:rsidRPr="00925BEA">
              <w:rPr>
                <w:rFonts w:eastAsia="SimSun"/>
                <w:sz w:val="20"/>
                <w:szCs w:val="20"/>
                <w:lang w:eastAsia="zh-CN"/>
              </w:rPr>
              <w:t>500</w:t>
            </w:r>
            <w:r w:rsidRPr="00925BEA">
              <w:rPr>
                <w:rFonts w:eastAsia="SimSun"/>
                <w:sz w:val="20"/>
                <w:szCs w:val="20"/>
                <w:lang w:eastAsia="zh-CN"/>
              </w:rPr>
              <w:t>的种群比例</w:t>
            </w:r>
          </w:p>
        </w:tc>
        <w:tc>
          <w:tcPr>
            <w:tcW w:w="1294" w:type="pct"/>
            <w:shd w:val="clear" w:color="auto" w:fill="auto"/>
          </w:tcPr>
          <w:p w14:paraId="060A93A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生态区完整性指数</w:t>
            </w:r>
            <w:proofErr w:type="spellEnd"/>
          </w:p>
          <w:p w14:paraId="5ECFD0A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生态系统完整性指数</w:t>
            </w:r>
            <w:proofErr w:type="spellEnd"/>
          </w:p>
          <w:p w14:paraId="6584C42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物种生境指数</w:t>
            </w:r>
            <w:proofErr w:type="spellEnd"/>
          </w:p>
          <w:p w14:paraId="3166B87B"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生物多样性生境指数</w:t>
            </w:r>
            <w:proofErr w:type="spellEnd"/>
          </w:p>
          <w:p w14:paraId="4CC0211F" w14:textId="77777777" w:rsidR="008E27A6" w:rsidRPr="00AF39DF" w:rsidRDefault="008E27A6" w:rsidP="005E6DEB">
            <w:pPr>
              <w:spacing w:before="80" w:after="80"/>
              <w:rPr>
                <w:sz w:val="20"/>
                <w:szCs w:val="20"/>
                <w:lang w:eastAsia="zh-CN"/>
              </w:rPr>
            </w:pPr>
            <w:proofErr w:type="spellStart"/>
            <w:proofErr w:type="gramStart"/>
            <w:r w:rsidRPr="00AF39DF">
              <w:rPr>
                <w:sz w:val="20"/>
                <w:szCs w:val="20"/>
                <w:lang w:eastAsia="zh-CN"/>
              </w:rPr>
              <w:t>保护连通性</w:t>
            </w:r>
            <w:proofErr w:type="spellEnd"/>
            <w:r w:rsidRPr="00AF39DF">
              <w:rPr>
                <w:sz w:val="20"/>
                <w:szCs w:val="20"/>
                <w:lang w:eastAsia="zh-CN"/>
              </w:rPr>
              <w:t>(</w:t>
            </w:r>
            <w:proofErr w:type="spellStart"/>
            <w:proofErr w:type="gramEnd"/>
            <w:r w:rsidRPr="00AF39DF">
              <w:rPr>
                <w:sz w:val="20"/>
                <w:szCs w:val="20"/>
                <w:lang w:eastAsia="zh-CN"/>
              </w:rPr>
              <w:t>Protconn</w:t>
            </w:r>
            <w:proofErr w:type="spellEnd"/>
            <w:r w:rsidRPr="00AF39DF">
              <w:rPr>
                <w:sz w:val="20"/>
                <w:szCs w:val="20"/>
                <w:lang w:eastAsia="zh-CN"/>
              </w:rPr>
              <w:t>)</w:t>
            </w:r>
            <w:proofErr w:type="spellStart"/>
            <w:r w:rsidRPr="00AF39DF">
              <w:rPr>
                <w:sz w:val="20"/>
                <w:szCs w:val="20"/>
                <w:lang w:eastAsia="zh-CN"/>
              </w:rPr>
              <w:t>指数</w:t>
            </w:r>
            <w:proofErr w:type="spellEnd"/>
          </w:p>
          <w:p w14:paraId="01C3855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Parc连通性</w:t>
            </w:r>
            <w:proofErr w:type="spellEnd"/>
          </w:p>
          <w:p w14:paraId="44DE5336" w14:textId="77777777" w:rsidR="008E27A6" w:rsidRDefault="008E27A6" w:rsidP="005E6DEB">
            <w:pPr>
              <w:spacing w:before="80" w:after="80"/>
              <w:rPr>
                <w:sz w:val="20"/>
                <w:szCs w:val="20"/>
                <w:lang w:eastAsia="zh-CN"/>
              </w:rPr>
            </w:pPr>
            <w:r w:rsidRPr="00AF39DF">
              <w:rPr>
                <w:sz w:val="20"/>
                <w:szCs w:val="20"/>
                <w:lang w:eastAsia="zh-CN"/>
              </w:rPr>
              <w:t>EDGE</w:t>
            </w:r>
          </w:p>
          <w:p w14:paraId="202B0FD8" w14:textId="77777777" w:rsidR="008E27A6" w:rsidRDefault="008E27A6" w:rsidP="005E6DEB">
            <w:pPr>
              <w:spacing w:before="80" w:after="80"/>
              <w:rPr>
                <w:sz w:val="20"/>
                <w:szCs w:val="20"/>
                <w:lang w:eastAsia="zh-CN"/>
              </w:rPr>
            </w:pPr>
            <w:proofErr w:type="spellStart"/>
            <w:r w:rsidRPr="00AF39DF">
              <w:rPr>
                <w:sz w:val="20"/>
                <w:szCs w:val="20"/>
                <w:lang w:eastAsia="zh-CN"/>
              </w:rPr>
              <w:t>地球生命力指数</w:t>
            </w:r>
            <w:proofErr w:type="spellEnd"/>
          </w:p>
          <w:p w14:paraId="2F0B980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与水有关的生态系统范围随时间的变化</w:t>
            </w:r>
            <w:proofErr w:type="spellEnd"/>
          </w:p>
        </w:tc>
        <w:tc>
          <w:tcPr>
            <w:tcW w:w="1949" w:type="pct"/>
            <w:shd w:val="clear" w:color="auto" w:fill="auto"/>
          </w:tcPr>
          <w:p w14:paraId="6AD5089B"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森林面积占陆地总面积的比例</w:t>
            </w:r>
            <w:proofErr w:type="spellEnd"/>
          </w:p>
          <w:p w14:paraId="09B81301"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森林分布</w:t>
            </w:r>
            <w:proofErr w:type="spellEnd"/>
          </w:p>
          <w:p w14:paraId="75BDC807"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树木覆盖率的丧失</w:t>
            </w:r>
            <w:proofErr w:type="spellEnd"/>
          </w:p>
          <w:p w14:paraId="0CAFBD5E"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草原和热带草原范围</w:t>
            </w:r>
            <w:proofErr w:type="spellEnd"/>
          </w:p>
          <w:p w14:paraId="4D006656"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山岭绿色覆盖率指数</w:t>
            </w:r>
            <w:proofErr w:type="spellEnd"/>
          </w:p>
          <w:p w14:paraId="2362CB02"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泥灰地范围和状况</w:t>
            </w:r>
            <w:proofErr w:type="spellEnd"/>
          </w:p>
          <w:p w14:paraId="2012D66F"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多年冻土的厚度、深度和范围</w:t>
            </w:r>
            <w:proofErr w:type="spellEnd"/>
          </w:p>
          <w:p w14:paraId="0DB9177A"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全球红树林连续覆盖面</w:t>
            </w:r>
            <w:proofErr w:type="spellEnd"/>
          </w:p>
          <w:p w14:paraId="10C64AD0"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红树林破碎化趋势</w:t>
            </w:r>
            <w:proofErr w:type="spellEnd"/>
          </w:p>
          <w:p w14:paraId="2230B67A"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红树林范围的趋势</w:t>
            </w:r>
            <w:proofErr w:type="spellEnd"/>
          </w:p>
          <w:p w14:paraId="41D5208A"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活珊瑚覆盖面</w:t>
            </w:r>
            <w:proofErr w:type="spellEnd"/>
          </w:p>
          <w:p w14:paraId="284E2D25"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硬珊瑚覆盖面和构成</w:t>
            </w:r>
            <w:proofErr w:type="spellEnd"/>
          </w:p>
          <w:p w14:paraId="5A26A434"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全球珊瑚礁范围</w:t>
            </w:r>
            <w:proofErr w:type="spellEnd"/>
          </w:p>
          <w:p w14:paraId="17764ED6"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全球海藻范围</w:t>
            </w:r>
            <w:proofErr w:type="spellEnd"/>
            <w:r w:rsidRPr="00AF39DF">
              <w:rPr>
                <w:sz w:val="20"/>
                <w:szCs w:val="20"/>
                <w:lang w:eastAsia="zh-CN"/>
              </w:rPr>
              <w:t xml:space="preserve"> (</w:t>
            </w:r>
            <w:proofErr w:type="spellStart"/>
            <w:r w:rsidRPr="00AF39DF">
              <w:rPr>
                <w:sz w:val="20"/>
                <w:szCs w:val="20"/>
                <w:lang w:eastAsia="zh-CN"/>
              </w:rPr>
              <w:t>海藻覆盖面和构成</w:t>
            </w:r>
            <w:proofErr w:type="spellEnd"/>
            <w:r w:rsidRPr="00AF39DF">
              <w:rPr>
                <w:sz w:val="20"/>
                <w:szCs w:val="20"/>
                <w:lang w:eastAsia="zh-CN"/>
              </w:rPr>
              <w:t xml:space="preserve">) </w:t>
            </w:r>
          </w:p>
          <w:p w14:paraId="30BB2975"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全球盐沼范围</w:t>
            </w:r>
            <w:proofErr w:type="spellEnd"/>
          </w:p>
          <w:p w14:paraId="17322C72"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海带冠盖范围</w:t>
            </w:r>
            <w:proofErr w:type="spellEnd"/>
          </w:p>
          <w:p w14:paraId="7ADFDB11"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大型藻冠盖覆盖面和构成</w:t>
            </w:r>
            <w:proofErr w:type="spellEnd"/>
          </w:p>
          <w:p w14:paraId="78E40A37"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主要底栖生物群覆盖面</w:t>
            </w:r>
            <w:proofErr w:type="spellEnd"/>
          </w:p>
          <w:p w14:paraId="5F68E7AD"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肉质藻类覆盖面</w:t>
            </w:r>
            <w:proofErr w:type="spellEnd"/>
          </w:p>
          <w:p w14:paraId="568CAFE3"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湿地范围趋势指数</w:t>
            </w:r>
            <w:proofErr w:type="spellEnd"/>
          </w:p>
          <w:p w14:paraId="6E4481B6"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内陆水域生态系统范围随时间的变化</w:t>
            </w:r>
            <w:proofErr w:type="spellEnd"/>
          </w:p>
          <w:p w14:paraId="553112AF"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森林破碎化指数</w:t>
            </w:r>
            <w:proofErr w:type="spellEnd"/>
          </w:p>
          <w:p w14:paraId="56A6AF3F" w14:textId="77777777" w:rsidR="008E27A6" w:rsidRPr="00AF39DF" w:rsidRDefault="008E27A6" w:rsidP="007B46D3">
            <w:pPr>
              <w:spacing w:before="80" w:after="80"/>
              <w:jc w:val="left"/>
              <w:rPr>
                <w:sz w:val="20"/>
                <w:szCs w:val="20"/>
                <w:lang w:eastAsia="zh-CN"/>
              </w:rPr>
            </w:pPr>
            <w:proofErr w:type="spellStart"/>
            <w:r w:rsidRPr="00AF39DF">
              <w:rPr>
                <w:sz w:val="20"/>
                <w:szCs w:val="20"/>
                <w:lang w:eastAsia="zh-CN"/>
              </w:rPr>
              <w:t>森林景观完整性指数</w:t>
            </w:r>
            <w:proofErr w:type="spellEnd"/>
          </w:p>
          <w:p w14:paraId="539DDE66"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lastRenderedPageBreak/>
              <w:t>选定自然生态系统的生物量</w:t>
            </w:r>
            <w:proofErr w:type="spellEnd"/>
          </w:p>
          <w:p w14:paraId="6A69D913"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生物多样性生境指数</w:t>
            </w:r>
            <w:proofErr w:type="spellEnd"/>
          </w:p>
          <w:p w14:paraId="79B9AEED"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全球植被健康产品</w:t>
            </w:r>
            <w:proofErr w:type="spellEnd"/>
          </w:p>
          <w:p w14:paraId="6378B20E"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生物气候生态系统复原力指数（BERI</w:t>
            </w:r>
            <w:proofErr w:type="spellEnd"/>
            <w:r w:rsidRPr="00AF39DF">
              <w:rPr>
                <w:sz w:val="20"/>
                <w:szCs w:val="20"/>
                <w:lang w:eastAsia="zh-CN"/>
              </w:rPr>
              <w:t>）</w:t>
            </w:r>
          </w:p>
          <w:p w14:paraId="2853BBF2"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破碎化相对规模（RMF</w:t>
            </w:r>
            <w:proofErr w:type="spellEnd"/>
            <w:r w:rsidRPr="00AF39DF">
              <w:rPr>
                <w:sz w:val="20"/>
                <w:szCs w:val="20"/>
                <w:lang w:eastAsia="zh-CN"/>
              </w:rPr>
              <w:t>）</w:t>
            </w:r>
          </w:p>
          <w:p w14:paraId="2F5E0C3B"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生态区完整性指数</w:t>
            </w:r>
            <w:proofErr w:type="spellEnd"/>
          </w:p>
          <w:p w14:paraId="4607FAB1"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生物多样性完整性指数</w:t>
            </w:r>
            <w:proofErr w:type="spellEnd"/>
          </w:p>
          <w:p w14:paraId="3B29282D"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海洋健康指数</w:t>
            </w:r>
            <w:proofErr w:type="spellEnd"/>
          </w:p>
          <w:p w14:paraId="34F711F4" w14:textId="77777777" w:rsidR="008E27A6" w:rsidRPr="00AF39DF" w:rsidRDefault="008E27A6" w:rsidP="007B46D3">
            <w:pPr>
              <w:suppressLineNumbers/>
              <w:suppressAutoHyphens/>
              <w:overflowPunct w:val="0"/>
              <w:autoSpaceDE w:val="0"/>
              <w:autoSpaceDN w:val="0"/>
              <w:adjustRightInd w:val="0"/>
              <w:snapToGrid w:val="0"/>
              <w:spacing w:before="40" w:after="40"/>
              <w:jc w:val="left"/>
              <w:rPr>
                <w:sz w:val="20"/>
                <w:szCs w:val="20"/>
                <w:lang w:eastAsia="zh-CN"/>
              </w:rPr>
            </w:pPr>
            <w:proofErr w:type="spellStart"/>
            <w:r w:rsidRPr="00AF39DF">
              <w:rPr>
                <w:sz w:val="20"/>
                <w:szCs w:val="20"/>
                <w:lang w:eastAsia="zh-CN"/>
              </w:rPr>
              <w:t>关于主要海底生境所受物理损害的物理损害程度指标</w:t>
            </w:r>
            <w:proofErr w:type="spellEnd"/>
          </w:p>
          <w:p w14:paraId="05787BAF"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湿地范围趋势指数</w:t>
            </w:r>
            <w:proofErr w:type="spellEnd"/>
          </w:p>
          <w:p w14:paraId="7A2DAB55"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河流破碎化指数</w:t>
            </w:r>
            <w:proofErr w:type="spellEnd"/>
          </w:p>
          <w:p w14:paraId="4512D603"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树突连通性指数</w:t>
            </w:r>
            <w:proofErr w:type="spellEnd"/>
          </w:p>
          <w:p w14:paraId="7EA90DEC"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根据红色名录，状况正在改善的受威胁物种所占百分比</w:t>
            </w:r>
            <w:proofErr w:type="spellEnd"/>
          </w:p>
          <w:p w14:paraId="368818F6"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每个物种分组的受威胁物种数目</w:t>
            </w:r>
            <w:proofErr w:type="spellEnd"/>
          </w:p>
          <w:p w14:paraId="1E326385"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野生鸟类指数</w:t>
            </w:r>
            <w:proofErr w:type="spellEnd"/>
          </w:p>
          <w:p w14:paraId="0E20AA1B"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平均物种丰度（MSA</w:t>
            </w:r>
            <w:proofErr w:type="spellEnd"/>
            <w:r w:rsidRPr="00AF39DF">
              <w:rPr>
                <w:sz w:val="20"/>
                <w:szCs w:val="20"/>
                <w:lang w:eastAsia="zh-CN"/>
              </w:rPr>
              <w:t>）</w:t>
            </w:r>
          </w:p>
          <w:p w14:paraId="162A778C"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物种保护指数</w:t>
            </w:r>
            <w:proofErr w:type="spellEnd"/>
          </w:p>
          <w:p w14:paraId="7638F000"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浮游生物量和丰度的变化</w:t>
            </w:r>
            <w:proofErr w:type="spellEnd"/>
          </w:p>
          <w:p w14:paraId="015C2E6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鱼类丰度和生物量</w:t>
            </w:r>
            <w:proofErr w:type="spellEnd"/>
          </w:p>
          <w:p w14:paraId="486D0FBE"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野生动物种遗传记分卡</w:t>
            </w:r>
            <w:proofErr w:type="spellEnd"/>
          </w:p>
          <w:p w14:paraId="1B01BC33"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物种丰富度</w:t>
            </w:r>
            <w:proofErr w:type="spellEnd"/>
            <w:r w:rsidRPr="00AF39DF">
              <w:rPr>
                <w:sz w:val="20"/>
                <w:szCs w:val="20"/>
                <w:lang w:eastAsia="zh-CN"/>
              </w:rPr>
              <w:t>/</w:t>
            </w:r>
            <w:proofErr w:type="spellStart"/>
            <w:r w:rsidRPr="00AF39DF">
              <w:rPr>
                <w:sz w:val="20"/>
                <w:szCs w:val="20"/>
                <w:lang w:eastAsia="zh-CN"/>
              </w:rPr>
              <w:t>地方性陆地多样性的变化（PREDICTS</w:t>
            </w:r>
            <w:proofErr w:type="spellEnd"/>
            <w:r w:rsidRPr="00AF39DF">
              <w:rPr>
                <w:sz w:val="20"/>
                <w:szCs w:val="20"/>
                <w:lang w:eastAsia="zh-CN"/>
              </w:rPr>
              <w:t>）</w:t>
            </w:r>
          </w:p>
          <w:p w14:paraId="2C9DBD1B"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海洋物种丰富度</w:t>
            </w:r>
            <w:proofErr w:type="spellEnd"/>
          </w:p>
          <w:p w14:paraId="3A6C80B6"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具有社会经济和文化珍贵价值的物种所受保护的全面性</w:t>
            </w:r>
            <w:proofErr w:type="spellEnd"/>
          </w:p>
          <w:p w14:paraId="6F92A007"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中期或长期养护设施所保存的粮食和农业动植物遗传资源的数量</w:t>
            </w:r>
            <w:proofErr w:type="spellEnd"/>
          </w:p>
          <w:p w14:paraId="67122B8B"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被归类为濒临灭绝的地方品种所占比例</w:t>
            </w:r>
            <w:proofErr w:type="spellEnd"/>
          </w:p>
          <w:p w14:paraId="3F1D6F34"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红色名录指数（家畜的野生近缘种</w:t>
            </w:r>
            <w:proofErr w:type="spellEnd"/>
            <w:r w:rsidRPr="00AF39DF">
              <w:rPr>
                <w:sz w:val="20"/>
                <w:szCs w:val="20"/>
                <w:lang w:eastAsia="zh-CN"/>
              </w:rPr>
              <w:t>）</w:t>
            </w:r>
          </w:p>
          <w:p w14:paraId="673FF375"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迁徙物种公约连通性指标</w:t>
            </w:r>
            <w:proofErr w:type="spellEnd"/>
          </w:p>
          <w:p w14:paraId="1B6BB9FB"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物种状况指数</w:t>
            </w:r>
            <w:proofErr w:type="spellEnd"/>
          </w:p>
          <w:p w14:paraId="0ECA89E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完整无损的荒野</w:t>
            </w:r>
            <w:proofErr w:type="spellEnd"/>
          </w:p>
          <w:p w14:paraId="0B1A4EB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种系多样性的预期损失</w:t>
            </w:r>
            <w:proofErr w:type="spellEnd"/>
          </w:p>
          <w:p w14:paraId="0B49D75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物种内部维持的种群所占比例</w:t>
            </w:r>
            <w:proofErr w:type="spellEnd"/>
          </w:p>
          <w:p w14:paraId="2AD6BB76" w14:textId="77777777" w:rsidR="008E27A6" w:rsidRPr="00AF39DF" w:rsidRDefault="008E27A6" w:rsidP="005E6DEB">
            <w:pPr>
              <w:spacing w:before="80" w:after="80"/>
              <w:rPr>
                <w:sz w:val="20"/>
                <w:szCs w:val="20"/>
              </w:rPr>
            </w:pPr>
            <w:proofErr w:type="spellStart"/>
            <w:r w:rsidRPr="00AF39DF">
              <w:rPr>
                <w:sz w:val="20"/>
                <w:szCs w:val="20"/>
              </w:rPr>
              <w:t>自由流动的河流</w:t>
            </w:r>
            <w:proofErr w:type="spellEnd"/>
          </w:p>
        </w:tc>
      </w:tr>
      <w:tr w:rsidR="008E27A6" w:rsidRPr="00AF39DF" w14:paraId="0B9038A8" w14:textId="77777777" w:rsidTr="00925BEA">
        <w:tc>
          <w:tcPr>
            <w:tcW w:w="463" w:type="pct"/>
            <w:shd w:val="clear" w:color="auto" w:fill="auto"/>
          </w:tcPr>
          <w:p w14:paraId="29A4B421" w14:textId="77777777" w:rsidR="008E27A6" w:rsidRPr="00AF39DF" w:rsidRDefault="008E27A6" w:rsidP="005E6DEB">
            <w:pPr>
              <w:spacing w:before="80" w:after="80"/>
              <w:rPr>
                <w:sz w:val="20"/>
                <w:szCs w:val="20"/>
              </w:rPr>
            </w:pPr>
            <w:r w:rsidRPr="00AF39DF">
              <w:rPr>
                <w:sz w:val="20"/>
                <w:szCs w:val="20"/>
              </w:rPr>
              <w:lastRenderedPageBreak/>
              <w:t>B</w:t>
            </w:r>
            <w:r w:rsidRPr="003132C9">
              <w:rPr>
                <w:sz w:val="20"/>
                <w:szCs w:val="20"/>
                <w:vertAlign w:val="superscript"/>
                <w:lang w:eastAsia="zh-CN"/>
              </w:rPr>
              <w:t>b</w:t>
            </w:r>
          </w:p>
        </w:tc>
        <w:tc>
          <w:tcPr>
            <w:tcW w:w="1294" w:type="pct"/>
            <w:shd w:val="clear" w:color="auto" w:fill="auto"/>
          </w:tcPr>
          <w:p w14:paraId="2E9F2E8E" w14:textId="77777777" w:rsidR="008E27A6" w:rsidRPr="00AF39DF" w:rsidRDefault="008E27A6" w:rsidP="005E6DEB">
            <w:pPr>
              <w:spacing w:before="80" w:after="80"/>
              <w:rPr>
                <w:sz w:val="20"/>
                <w:szCs w:val="20"/>
                <w:lang w:eastAsia="zh-CN"/>
              </w:rPr>
            </w:pPr>
            <w:r w:rsidRPr="00AF39DF">
              <w:rPr>
                <w:sz w:val="20"/>
                <w:szCs w:val="20"/>
                <w:lang w:eastAsia="zh-CN"/>
              </w:rPr>
              <w:t>B.1</w:t>
            </w:r>
            <w:r>
              <w:rPr>
                <w:sz w:val="20"/>
                <w:szCs w:val="20"/>
                <w:lang w:eastAsia="zh-CN"/>
              </w:rPr>
              <w:t xml:space="preserve"> </w:t>
            </w:r>
            <w:proofErr w:type="spellStart"/>
            <w:r w:rsidRPr="00AF39DF">
              <w:rPr>
                <w:sz w:val="20"/>
                <w:szCs w:val="20"/>
                <w:lang w:eastAsia="zh-CN"/>
              </w:rPr>
              <w:t>生态系统提供的服务</w:t>
            </w:r>
            <w:proofErr w:type="spellEnd"/>
            <w:r>
              <w:rPr>
                <w:sz w:val="20"/>
                <w:szCs w:val="20"/>
                <w:lang w:eastAsia="zh-CN"/>
              </w:rPr>
              <w:t>*</w:t>
            </w:r>
          </w:p>
          <w:p w14:paraId="2BC9CBE3" w14:textId="77777777" w:rsidR="008E27A6" w:rsidRPr="00AF39DF" w:rsidRDefault="008E27A6" w:rsidP="005E6DEB">
            <w:pPr>
              <w:spacing w:before="80" w:after="80"/>
              <w:rPr>
                <w:sz w:val="20"/>
                <w:szCs w:val="20"/>
                <w:lang w:eastAsia="zh-CN"/>
              </w:rPr>
            </w:pPr>
          </w:p>
          <w:p w14:paraId="779F962F" w14:textId="77777777" w:rsidR="008E27A6" w:rsidRPr="00AF39DF" w:rsidRDefault="008E27A6" w:rsidP="005E6DEB">
            <w:pPr>
              <w:spacing w:before="80" w:after="80"/>
              <w:rPr>
                <w:sz w:val="20"/>
                <w:szCs w:val="20"/>
                <w:lang w:eastAsia="zh-CN"/>
              </w:rPr>
            </w:pPr>
          </w:p>
          <w:p w14:paraId="4051774B" w14:textId="77777777" w:rsidR="008E27A6" w:rsidRPr="00AF39DF" w:rsidRDefault="008E27A6" w:rsidP="005E6DEB">
            <w:pPr>
              <w:spacing w:before="80" w:after="80"/>
              <w:rPr>
                <w:sz w:val="20"/>
                <w:szCs w:val="20"/>
                <w:lang w:eastAsia="zh-CN"/>
              </w:rPr>
            </w:pPr>
          </w:p>
        </w:tc>
        <w:tc>
          <w:tcPr>
            <w:tcW w:w="1294" w:type="pct"/>
            <w:shd w:val="clear" w:color="auto" w:fill="auto"/>
          </w:tcPr>
          <w:p w14:paraId="105A5995" w14:textId="77777777" w:rsidR="008E27A6" w:rsidRPr="00AF39DF" w:rsidRDefault="008E27A6" w:rsidP="005E6DEB">
            <w:pPr>
              <w:spacing w:before="80" w:after="80"/>
              <w:rPr>
                <w:sz w:val="20"/>
                <w:szCs w:val="20"/>
                <w:lang w:eastAsia="zh-CN"/>
              </w:rPr>
            </w:pPr>
            <w:proofErr w:type="spellStart"/>
            <w:r w:rsidRPr="00AF39DF">
              <w:rPr>
                <w:color w:val="000000" w:themeColor="text1"/>
                <w:sz w:val="20"/>
                <w:szCs w:val="20"/>
                <w:lang w:eastAsia="zh-CN"/>
              </w:rPr>
              <w:t>红色名录指数</w:t>
            </w:r>
            <w:proofErr w:type="spellEnd"/>
            <w:r w:rsidRPr="00AF39DF">
              <w:rPr>
                <w:color w:val="000000" w:themeColor="text1"/>
                <w:sz w:val="20"/>
                <w:szCs w:val="20"/>
                <w:lang w:eastAsia="zh-CN"/>
              </w:rPr>
              <w:t xml:space="preserve"> (</w:t>
            </w:r>
            <w:proofErr w:type="spellStart"/>
            <w:r w:rsidRPr="00AF39DF">
              <w:rPr>
                <w:color w:val="000000" w:themeColor="text1"/>
                <w:sz w:val="20"/>
                <w:szCs w:val="20"/>
                <w:lang w:eastAsia="zh-CN"/>
              </w:rPr>
              <w:t>适用于已利用物种</w:t>
            </w:r>
            <w:proofErr w:type="spellEnd"/>
            <w:r w:rsidRPr="00AF39DF">
              <w:rPr>
                <w:color w:val="000000" w:themeColor="text1"/>
                <w:sz w:val="20"/>
                <w:szCs w:val="20"/>
                <w:lang w:eastAsia="zh-CN"/>
              </w:rPr>
              <w:t>)</w:t>
            </w:r>
          </w:p>
          <w:p w14:paraId="752B5ABB" w14:textId="77777777" w:rsidR="008E27A6" w:rsidRPr="00AF39DF" w:rsidRDefault="008E27A6" w:rsidP="005E6DEB">
            <w:pPr>
              <w:spacing w:before="80" w:after="80"/>
              <w:rPr>
                <w:sz w:val="20"/>
                <w:szCs w:val="20"/>
                <w:lang w:eastAsia="zh-CN"/>
              </w:rPr>
            </w:pPr>
            <w:proofErr w:type="spellStart"/>
            <w:r w:rsidRPr="00AF39DF">
              <w:rPr>
                <w:color w:val="000000" w:themeColor="text1"/>
                <w:sz w:val="20"/>
                <w:szCs w:val="20"/>
                <w:lang w:eastAsia="zh-CN"/>
              </w:rPr>
              <w:t>地球生命力指数</w:t>
            </w:r>
            <w:proofErr w:type="spellEnd"/>
            <w:r w:rsidRPr="00AF39DF">
              <w:rPr>
                <w:color w:val="000000" w:themeColor="text1"/>
                <w:sz w:val="20"/>
                <w:szCs w:val="20"/>
                <w:lang w:eastAsia="zh-CN"/>
              </w:rPr>
              <w:t>(</w:t>
            </w:r>
            <w:proofErr w:type="spellStart"/>
            <w:r w:rsidRPr="00AF39DF">
              <w:rPr>
                <w:color w:val="000000" w:themeColor="text1"/>
                <w:sz w:val="20"/>
                <w:szCs w:val="20"/>
                <w:lang w:eastAsia="zh-CN"/>
              </w:rPr>
              <w:t>适用于已利用物种</w:t>
            </w:r>
            <w:proofErr w:type="spellEnd"/>
            <w:r w:rsidRPr="00AF39DF">
              <w:rPr>
                <w:color w:val="000000" w:themeColor="text1"/>
                <w:sz w:val="20"/>
                <w:szCs w:val="20"/>
                <w:lang w:eastAsia="zh-CN"/>
              </w:rPr>
              <w:t>)</w:t>
            </w:r>
          </w:p>
          <w:p w14:paraId="1B449B37" w14:textId="77777777" w:rsidR="008E27A6" w:rsidRPr="00AF39DF" w:rsidRDefault="008E27A6" w:rsidP="005E6DEB">
            <w:pPr>
              <w:spacing w:before="80" w:after="80"/>
              <w:rPr>
                <w:sz w:val="20"/>
                <w:szCs w:val="20"/>
                <w:lang w:eastAsia="zh-CN"/>
              </w:rPr>
            </w:pPr>
          </w:p>
        </w:tc>
        <w:tc>
          <w:tcPr>
            <w:tcW w:w="1949" w:type="pct"/>
            <w:shd w:val="clear" w:color="auto" w:fill="auto"/>
          </w:tcPr>
          <w:p w14:paraId="32035A62" w14:textId="77777777" w:rsidR="008E27A6" w:rsidRDefault="008E27A6" w:rsidP="005E6DEB">
            <w:pPr>
              <w:spacing w:before="80" w:after="80"/>
              <w:rPr>
                <w:sz w:val="20"/>
                <w:szCs w:val="20"/>
                <w:lang w:eastAsia="zh-CN"/>
              </w:rPr>
            </w:pPr>
            <w:proofErr w:type="spellStart"/>
            <w:r w:rsidRPr="00FB03E2">
              <w:rPr>
                <w:sz w:val="20"/>
                <w:szCs w:val="20"/>
                <w:lang w:eastAsia="zh-CN"/>
              </w:rPr>
              <w:t>依赖</w:t>
            </w:r>
            <w:r>
              <w:rPr>
                <w:sz w:val="20"/>
                <w:szCs w:val="20"/>
                <w:lang w:eastAsia="zh-CN"/>
              </w:rPr>
              <w:t>生物多样性</w:t>
            </w:r>
            <w:r w:rsidRPr="00FB03E2">
              <w:rPr>
                <w:sz w:val="20"/>
                <w:szCs w:val="20"/>
                <w:lang w:eastAsia="zh-CN"/>
              </w:rPr>
              <w:t>的</w:t>
            </w:r>
            <w:r>
              <w:rPr>
                <w:rFonts w:hint="eastAsia"/>
                <w:sz w:val="20"/>
                <w:szCs w:val="20"/>
                <w:lang w:eastAsia="zh-CN"/>
              </w:rPr>
              <w:t>社区的贫困程度</w:t>
            </w:r>
            <w:proofErr w:type="spellEnd"/>
          </w:p>
          <w:p w14:paraId="45AF2D6E" w14:textId="77777777" w:rsidR="008E27A6" w:rsidRDefault="008E27A6" w:rsidP="005E6DEB">
            <w:pPr>
              <w:spacing w:before="80" w:after="80"/>
              <w:rPr>
                <w:sz w:val="20"/>
                <w:szCs w:val="20"/>
                <w:lang w:eastAsia="zh-CN"/>
              </w:rPr>
            </w:pPr>
            <w:proofErr w:type="spellStart"/>
            <w:r w:rsidRPr="00AF39DF">
              <w:rPr>
                <w:sz w:val="20"/>
                <w:szCs w:val="20"/>
                <w:lang w:eastAsia="zh-CN"/>
              </w:rPr>
              <w:t>生态足迹</w:t>
            </w:r>
            <w:proofErr w:type="spellEnd"/>
          </w:p>
          <w:p w14:paraId="6C6EA7E7" w14:textId="77777777" w:rsidR="008E27A6" w:rsidRDefault="008E27A6" w:rsidP="005E6DEB">
            <w:pPr>
              <w:spacing w:before="80" w:after="80"/>
              <w:rPr>
                <w:sz w:val="20"/>
                <w:szCs w:val="20"/>
                <w:lang w:eastAsia="zh-CN"/>
              </w:rPr>
            </w:pPr>
            <w:proofErr w:type="spellStart"/>
            <w:r w:rsidRPr="009E6484">
              <w:rPr>
                <w:sz w:val="20"/>
                <w:szCs w:val="20"/>
                <w:lang w:eastAsia="zh-CN"/>
              </w:rPr>
              <w:t>经过认证接受可持续管理，并核实已对生物多样性保护产生影响的森林地区数目</w:t>
            </w:r>
            <w:proofErr w:type="spellEnd"/>
          </w:p>
          <w:p w14:paraId="6C2C4C0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种系多样性的预期损失</w:t>
            </w:r>
            <w:proofErr w:type="spellEnd"/>
          </w:p>
          <w:p w14:paraId="7A6E170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红色名录指数（授粉物种</w:t>
            </w:r>
            <w:proofErr w:type="spellEnd"/>
            <w:r w:rsidRPr="00AF39DF">
              <w:rPr>
                <w:sz w:val="20"/>
                <w:szCs w:val="20"/>
                <w:lang w:eastAsia="zh-CN"/>
              </w:rPr>
              <w:t>）</w:t>
            </w:r>
          </w:p>
          <w:p w14:paraId="6C76BAC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绿色状态指数（授粉媒介</w:t>
            </w:r>
            <w:proofErr w:type="spellEnd"/>
            <w:r w:rsidRPr="00AF39DF">
              <w:rPr>
                <w:sz w:val="20"/>
                <w:szCs w:val="20"/>
                <w:lang w:eastAsia="zh-CN"/>
              </w:rPr>
              <w:t>）</w:t>
            </w:r>
          </w:p>
          <w:p w14:paraId="21E7CCD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空气质量指数</w:t>
            </w:r>
            <w:proofErr w:type="spellEnd"/>
          </w:p>
          <w:p w14:paraId="54AA33A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空气污染排放账户</w:t>
            </w:r>
            <w:proofErr w:type="spellEnd"/>
          </w:p>
          <w:p w14:paraId="208BE4C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野生动物的人畜共患病</w:t>
            </w:r>
            <w:proofErr w:type="spellEnd"/>
          </w:p>
          <w:p w14:paraId="31D3B99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气候影响指数</w:t>
            </w:r>
            <w:proofErr w:type="spellEnd"/>
          </w:p>
          <w:p w14:paraId="228300BD" w14:textId="77777777" w:rsidR="008E27A6" w:rsidRPr="00AF39DF" w:rsidRDefault="008E27A6" w:rsidP="005E6DEB">
            <w:pPr>
              <w:spacing w:before="80" w:after="80"/>
              <w:rPr>
                <w:color w:val="000000"/>
                <w:sz w:val="20"/>
                <w:szCs w:val="20"/>
                <w:lang w:eastAsia="zh-CN"/>
              </w:rPr>
            </w:pPr>
            <w:proofErr w:type="spellStart"/>
            <w:r w:rsidRPr="00AF39DF">
              <w:rPr>
                <w:sz w:val="20"/>
                <w:szCs w:val="20"/>
                <w:lang w:eastAsia="zh-CN"/>
              </w:rPr>
              <w:t>海洋酸化</w:t>
            </w:r>
            <w:proofErr w:type="spellEnd"/>
          </w:p>
          <w:p w14:paraId="16C01F51"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缺水程度：淡水取水量占可用淡水资源的比例</w:t>
            </w:r>
            <w:proofErr w:type="spellEnd"/>
          </w:p>
          <w:p w14:paraId="637E12EE"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环境水质良好的水体所占比例</w:t>
            </w:r>
            <w:proofErr w:type="spellEnd"/>
          </w:p>
          <w:p w14:paraId="76A9309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流出指数</w:t>
            </w:r>
            <w:proofErr w:type="spellEnd"/>
          </w:p>
          <w:p w14:paraId="53BAF66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内陆水域生态系统质量随时间的变化</w:t>
            </w:r>
            <w:proofErr w:type="spellEnd"/>
          </w:p>
          <w:p w14:paraId="468C1241"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沿海水域生态系统质量随时间的变化</w:t>
            </w:r>
            <w:proofErr w:type="spellEnd"/>
          </w:p>
          <w:p w14:paraId="06A527F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侵蚀程度</w:t>
            </w:r>
            <w:proofErr w:type="spellEnd"/>
          </w:p>
          <w:p w14:paraId="08FB4591" w14:textId="77777777" w:rsidR="008E27A6" w:rsidRPr="00AF39DF" w:rsidRDefault="008E27A6" w:rsidP="005E6DEB">
            <w:pPr>
              <w:spacing w:before="80" w:after="80"/>
              <w:rPr>
                <w:sz w:val="20"/>
                <w:szCs w:val="20"/>
                <w:lang w:eastAsia="zh-CN"/>
              </w:rPr>
            </w:pPr>
            <w:r w:rsidRPr="00AF39DF">
              <w:rPr>
                <w:sz w:val="20"/>
                <w:szCs w:val="20"/>
                <w:lang w:eastAsia="zh-CN"/>
              </w:rPr>
              <w:lastRenderedPageBreak/>
              <w:t>每10万人中因灾害造成的死亡、失踪和直接受影响人数</w:t>
            </w:r>
          </w:p>
          <w:p w14:paraId="2AA87171"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完好无损的荒野</w:t>
            </w:r>
            <w:proofErr w:type="spellEnd"/>
          </w:p>
          <w:p w14:paraId="1B14C48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生物燃料生产</w:t>
            </w:r>
            <w:proofErr w:type="spellEnd"/>
          </w:p>
          <w:p w14:paraId="06C37B8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鱼类捕捞潜力上限</w:t>
            </w:r>
            <w:proofErr w:type="spellEnd"/>
          </w:p>
          <w:p w14:paraId="1465DA4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参与狩猎和采集的人数</w:t>
            </w:r>
            <w:proofErr w:type="spellEnd"/>
          </w:p>
          <w:p w14:paraId="2272DA0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人口当中根据粮食不安全经历分级表衡量的中度或严重粮食不安全发生率</w:t>
            </w:r>
            <w:proofErr w:type="spellEnd"/>
          </w:p>
          <w:p w14:paraId="2B227C3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林业生产与贸易</w:t>
            </w:r>
            <w:proofErr w:type="spellEnd"/>
            <w:r w:rsidRPr="00AF39DF">
              <w:rPr>
                <w:sz w:val="20"/>
                <w:szCs w:val="20"/>
                <w:lang w:eastAsia="zh-CN"/>
              </w:rPr>
              <w:t>(</w:t>
            </w:r>
            <w:proofErr w:type="spellStart"/>
            <w:r w:rsidRPr="00AF39DF">
              <w:rPr>
                <w:sz w:val="20"/>
                <w:szCs w:val="20"/>
                <w:lang w:eastAsia="zh-CN"/>
              </w:rPr>
              <w:t>木材燃料</w:t>
            </w:r>
            <w:proofErr w:type="spellEnd"/>
            <w:r w:rsidRPr="00AF39DF">
              <w:rPr>
                <w:sz w:val="20"/>
                <w:szCs w:val="20"/>
                <w:lang w:eastAsia="zh-CN"/>
              </w:rPr>
              <w:t>)</w:t>
            </w:r>
          </w:p>
          <w:p w14:paraId="6504C6C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药用植物合法贸易趋势</w:t>
            </w:r>
            <w:proofErr w:type="spellEnd"/>
          </w:p>
          <w:p w14:paraId="034B07AE"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访客管理评估</w:t>
            </w:r>
            <w:proofErr w:type="spellEnd"/>
          </w:p>
          <w:p w14:paraId="70725EF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教科文组织世界生物圈保护区网络内传播精神和文化价值观的正规和非正规教育方案的数目</w:t>
            </w:r>
            <w:proofErr w:type="spellEnd"/>
          </w:p>
          <w:p w14:paraId="6EB167B8" w14:textId="77777777" w:rsidR="008E27A6" w:rsidRPr="00AF39DF" w:rsidRDefault="008E27A6" w:rsidP="005E6DEB">
            <w:pPr>
              <w:spacing w:before="80" w:after="80"/>
              <w:rPr>
                <w:sz w:val="20"/>
                <w:szCs w:val="20"/>
                <w:lang w:eastAsia="zh-CN"/>
              </w:rPr>
            </w:pPr>
            <w:r w:rsidRPr="00AF39DF">
              <w:rPr>
                <w:sz w:val="20"/>
                <w:szCs w:val="20"/>
                <w:lang w:eastAsia="zh-CN"/>
              </w:rPr>
              <w:t>混合遗产（兼具自然和文化方面的突出普遍价值的遗产）、文化景观（经确认是同时通过自然和人为努力形成）和具有文化价值的自然遗产的数目，包括教科文组织《世界遗产名录》和教科文组织世界生物圈保护区网络所记录的支持地方和土著知识和做法的遗产</w:t>
            </w:r>
          </w:p>
          <w:p w14:paraId="26E4EDB7"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语言多样性指数-语言多样性趋势和土著语言使用人数</w:t>
            </w:r>
            <w:proofErr w:type="spellEnd"/>
          </w:p>
          <w:p w14:paraId="3780404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保护和促进文化、文化权利和文化多样性的标准制定框架的发展指数</w:t>
            </w:r>
            <w:proofErr w:type="spellEnd"/>
          </w:p>
          <w:p w14:paraId="4E2F9400"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文化活力指数</w:t>
            </w:r>
            <w:proofErr w:type="spellEnd"/>
          </w:p>
          <w:p w14:paraId="124DAF86" w14:textId="77777777" w:rsidR="008E27A6" w:rsidRPr="00AF39DF" w:rsidRDefault="008E27A6" w:rsidP="005E6DEB">
            <w:pPr>
              <w:spacing w:before="80" w:after="80"/>
              <w:rPr>
                <w:sz w:val="20"/>
                <w:szCs w:val="20"/>
                <w:lang w:eastAsia="zh-CN"/>
              </w:rPr>
            </w:pPr>
            <w:r w:rsidRPr="00AF39DF">
              <w:rPr>
                <w:sz w:val="20"/>
                <w:szCs w:val="20"/>
                <w:lang w:eastAsia="zh-CN"/>
              </w:rPr>
              <w:t>教科文组织文化2030 (</w:t>
            </w:r>
            <w:proofErr w:type="spellStart"/>
            <w:r w:rsidRPr="00AF39DF">
              <w:rPr>
                <w:sz w:val="20"/>
                <w:szCs w:val="20"/>
                <w:lang w:eastAsia="zh-CN"/>
              </w:rPr>
              <w:t>多项指标</w:t>
            </w:r>
            <w:proofErr w:type="spellEnd"/>
            <w:r w:rsidRPr="00AF39DF">
              <w:rPr>
                <w:sz w:val="20"/>
                <w:szCs w:val="20"/>
                <w:lang w:eastAsia="zh-CN"/>
              </w:rPr>
              <w:t>)</w:t>
            </w:r>
          </w:p>
          <w:p w14:paraId="4953744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监测健康环境权利落实情况的程序和工具</w:t>
            </w:r>
            <w:proofErr w:type="spellEnd"/>
            <w:r w:rsidRPr="00AF39DF">
              <w:rPr>
                <w:sz w:val="20"/>
                <w:szCs w:val="20"/>
                <w:lang w:eastAsia="zh-CN"/>
              </w:rPr>
              <w:t>(</w:t>
            </w:r>
            <w:proofErr w:type="spellStart"/>
            <w:r w:rsidRPr="00AF39DF">
              <w:rPr>
                <w:sz w:val="20"/>
                <w:szCs w:val="20"/>
                <w:lang w:eastAsia="zh-CN"/>
              </w:rPr>
              <w:t>即列入国家生物多样性战略和行动计划，在国家报告中汇报</w:t>
            </w:r>
            <w:proofErr w:type="spellEnd"/>
            <w:r w:rsidRPr="00AF39DF">
              <w:rPr>
                <w:sz w:val="20"/>
                <w:szCs w:val="20"/>
                <w:lang w:eastAsia="zh-CN"/>
              </w:rPr>
              <w:t>)</w:t>
            </w:r>
          </w:p>
          <w:p w14:paraId="219FD3E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红色名录指数（国际贸易物种</w:t>
            </w:r>
            <w:proofErr w:type="spellEnd"/>
            <w:r w:rsidRPr="00AF39DF">
              <w:rPr>
                <w:sz w:val="20"/>
                <w:szCs w:val="20"/>
                <w:lang w:eastAsia="zh-CN"/>
              </w:rPr>
              <w:t>）</w:t>
            </w:r>
          </w:p>
        </w:tc>
      </w:tr>
      <w:tr w:rsidR="008E27A6" w:rsidRPr="00AF39DF" w14:paraId="06A714B4" w14:textId="77777777" w:rsidTr="00925BEA">
        <w:tc>
          <w:tcPr>
            <w:tcW w:w="463" w:type="pct"/>
            <w:shd w:val="clear" w:color="auto" w:fill="auto"/>
          </w:tcPr>
          <w:p w14:paraId="36DA374F" w14:textId="77777777" w:rsidR="008E27A6" w:rsidRPr="00AF39DF" w:rsidRDefault="008E27A6" w:rsidP="005E6DEB">
            <w:pPr>
              <w:spacing w:before="80" w:after="80"/>
              <w:rPr>
                <w:sz w:val="20"/>
                <w:szCs w:val="20"/>
              </w:rPr>
            </w:pPr>
            <w:proofErr w:type="spellStart"/>
            <w:r w:rsidRPr="00AF39DF">
              <w:rPr>
                <w:sz w:val="20"/>
                <w:szCs w:val="20"/>
              </w:rPr>
              <w:lastRenderedPageBreak/>
              <w:t>C</w:t>
            </w:r>
            <w:r w:rsidRPr="003132C9">
              <w:rPr>
                <w:sz w:val="20"/>
                <w:szCs w:val="20"/>
                <w:vertAlign w:val="superscript"/>
              </w:rPr>
              <w:t>b</w:t>
            </w:r>
            <w:proofErr w:type="spellEnd"/>
          </w:p>
        </w:tc>
        <w:tc>
          <w:tcPr>
            <w:tcW w:w="1294" w:type="pct"/>
            <w:shd w:val="clear" w:color="auto" w:fill="auto"/>
          </w:tcPr>
          <w:p w14:paraId="6C88A6F7" w14:textId="77777777" w:rsidR="008E27A6" w:rsidRPr="00AF39DF" w:rsidRDefault="008E27A6" w:rsidP="00F33305">
            <w:pPr>
              <w:spacing w:before="80" w:after="80"/>
              <w:rPr>
                <w:sz w:val="20"/>
                <w:szCs w:val="20"/>
                <w:lang w:eastAsia="zh-CN"/>
              </w:rPr>
            </w:pPr>
            <w:r w:rsidRPr="00AF39DF">
              <w:rPr>
                <w:sz w:val="20"/>
                <w:szCs w:val="20"/>
                <w:lang w:eastAsia="zh-CN"/>
              </w:rPr>
              <w:t>C.1</w:t>
            </w:r>
            <w:r>
              <w:rPr>
                <w:sz w:val="20"/>
                <w:szCs w:val="20"/>
                <w:lang w:eastAsia="zh-CN"/>
              </w:rPr>
              <w:t xml:space="preserve"> </w:t>
            </w:r>
            <w:proofErr w:type="spellStart"/>
            <w:r w:rsidRPr="00AF39DF">
              <w:rPr>
                <w:sz w:val="20"/>
                <w:szCs w:val="20"/>
                <w:lang w:eastAsia="zh-CN"/>
              </w:rPr>
              <w:t>收取的货币惠益指标</w:t>
            </w:r>
            <w:proofErr w:type="spellEnd"/>
            <w:r>
              <w:rPr>
                <w:rFonts w:hint="eastAsia"/>
                <w:sz w:val="20"/>
                <w:szCs w:val="20"/>
                <w:lang w:eastAsia="zh-CN"/>
              </w:rPr>
              <w:t>*</w:t>
            </w:r>
          </w:p>
          <w:p w14:paraId="517A46B1" w14:textId="77777777" w:rsidR="008E27A6" w:rsidRPr="00F33305" w:rsidRDefault="008E27A6" w:rsidP="00F33305">
            <w:pPr>
              <w:spacing w:before="80" w:after="80"/>
              <w:rPr>
                <w:sz w:val="20"/>
                <w:szCs w:val="20"/>
                <w:lang w:eastAsia="zh-CN"/>
              </w:rPr>
            </w:pPr>
            <w:r w:rsidRPr="00F33305">
              <w:rPr>
                <w:sz w:val="20"/>
                <w:szCs w:val="20"/>
                <w:lang w:eastAsia="zh-CN"/>
              </w:rPr>
              <w:t>C.2</w:t>
            </w:r>
            <w:r w:rsidRPr="00F33305">
              <w:rPr>
                <w:rFonts w:eastAsiaTheme="minorEastAsia" w:hAnsiTheme="minorEastAsia"/>
                <w:sz w:val="20"/>
                <w:szCs w:val="20"/>
                <w:lang w:eastAsia="zh-CN"/>
              </w:rPr>
              <w:t>非</w:t>
            </w:r>
            <w:r w:rsidRPr="00F33305">
              <w:rPr>
                <w:rFonts w:eastAsia="SimSun" w:hAnsi="SimSun"/>
                <w:sz w:val="20"/>
                <w:szCs w:val="20"/>
                <w:lang w:eastAsia="zh-CN"/>
              </w:rPr>
              <w:t>货币惠益指标</w:t>
            </w:r>
            <w:r w:rsidRPr="00F33305">
              <w:rPr>
                <w:sz w:val="20"/>
                <w:szCs w:val="20"/>
                <w:lang w:eastAsia="zh-CN"/>
              </w:rPr>
              <w:t>*</w:t>
            </w:r>
          </w:p>
        </w:tc>
        <w:tc>
          <w:tcPr>
            <w:tcW w:w="1294" w:type="pct"/>
            <w:shd w:val="clear" w:color="auto" w:fill="auto"/>
          </w:tcPr>
          <w:p w14:paraId="5AF6E2F8" w14:textId="77777777" w:rsidR="008E27A6" w:rsidRPr="00AF39DF" w:rsidRDefault="008E27A6" w:rsidP="005E6DEB">
            <w:pPr>
              <w:spacing w:before="80" w:after="80"/>
              <w:rPr>
                <w:sz w:val="20"/>
                <w:szCs w:val="20"/>
                <w:lang w:eastAsia="zh-CN"/>
              </w:rPr>
            </w:pPr>
          </w:p>
        </w:tc>
        <w:tc>
          <w:tcPr>
            <w:tcW w:w="1949" w:type="pct"/>
            <w:shd w:val="clear" w:color="auto" w:fill="auto"/>
          </w:tcPr>
          <w:p w14:paraId="4C6E28CC" w14:textId="77777777" w:rsidR="008E27A6" w:rsidRPr="008D19E3" w:rsidRDefault="008E27A6" w:rsidP="005E6DEB">
            <w:pPr>
              <w:spacing w:before="80" w:after="80"/>
              <w:rPr>
                <w:rFonts w:eastAsia="SimSun"/>
                <w:sz w:val="20"/>
                <w:szCs w:val="20"/>
                <w:lang w:eastAsia="zh-CN"/>
              </w:rPr>
            </w:pPr>
            <w:r w:rsidRPr="008D19E3">
              <w:rPr>
                <w:rFonts w:eastAsia="SimSun"/>
                <w:sz w:val="20"/>
                <w:szCs w:val="20"/>
                <w:lang w:eastAsia="zh-CN"/>
              </w:rPr>
              <w:t>向指定检查站提供了与遗传资源利用有关的信息的使用者数目</w:t>
            </w:r>
          </w:p>
          <w:p w14:paraId="391FF8BF" w14:textId="77777777" w:rsidR="008E27A6" w:rsidRPr="008D19E3" w:rsidRDefault="008E27A6" w:rsidP="005E6DEB">
            <w:pPr>
              <w:spacing w:before="80" w:after="80"/>
              <w:rPr>
                <w:rFonts w:eastAsia="SimSun"/>
                <w:sz w:val="20"/>
                <w:szCs w:val="20"/>
                <w:lang w:eastAsia="zh-CN"/>
              </w:rPr>
            </w:pPr>
            <w:r w:rsidRPr="008D19E3">
              <w:rPr>
                <w:rFonts w:eastAsia="SimSun"/>
                <w:sz w:val="20"/>
                <w:szCs w:val="20"/>
                <w:lang w:eastAsia="zh-CN"/>
              </w:rPr>
              <w:t>在获取和惠益分享信息交换所中发布的国际认可证书总数</w:t>
            </w:r>
          </w:p>
          <w:p w14:paraId="1A967AAD" w14:textId="77777777" w:rsidR="008E27A6" w:rsidRPr="008D19E3" w:rsidRDefault="008E27A6" w:rsidP="005E6DEB">
            <w:pPr>
              <w:spacing w:before="80" w:after="80"/>
              <w:rPr>
                <w:rFonts w:eastAsia="SimSun"/>
                <w:sz w:val="20"/>
                <w:szCs w:val="20"/>
                <w:lang w:eastAsia="zh-CN"/>
              </w:rPr>
            </w:pPr>
            <w:r w:rsidRPr="008D19E3">
              <w:rPr>
                <w:rFonts w:eastAsia="SimSun"/>
                <w:sz w:val="20"/>
                <w:szCs w:val="20"/>
                <w:lang w:eastAsia="zh-CN"/>
              </w:rPr>
              <w:t>在获取和惠益分享信息交换所中发布的检查站公报数目</w:t>
            </w:r>
          </w:p>
          <w:p w14:paraId="19ECF6AC" w14:textId="77777777" w:rsidR="008E27A6" w:rsidRPr="008D19E3" w:rsidRDefault="008E27A6" w:rsidP="005E6DEB">
            <w:pPr>
              <w:spacing w:before="80" w:after="80"/>
              <w:rPr>
                <w:rFonts w:eastAsia="SimSun"/>
                <w:sz w:val="20"/>
                <w:szCs w:val="20"/>
                <w:lang w:eastAsia="zh-CN"/>
              </w:rPr>
            </w:pPr>
            <w:r w:rsidRPr="008D19E3">
              <w:rPr>
                <w:rFonts w:eastAsia="SimSun"/>
                <w:sz w:val="20"/>
                <w:szCs w:val="20"/>
                <w:lang w:eastAsia="zh-CN"/>
              </w:rPr>
              <w:t>为非商业目的签发的国际认可合规证书数目</w:t>
            </w:r>
          </w:p>
          <w:p w14:paraId="32BFE453" w14:textId="77777777" w:rsidR="008E27A6" w:rsidRPr="008D19E3" w:rsidRDefault="008E27A6" w:rsidP="003107B3">
            <w:pPr>
              <w:spacing w:before="80" w:after="80"/>
              <w:rPr>
                <w:rFonts w:eastAsia="SimSun"/>
                <w:sz w:val="20"/>
                <w:szCs w:val="20"/>
                <w:lang w:eastAsia="zh-CN"/>
              </w:rPr>
            </w:pPr>
            <w:r w:rsidRPr="008D19E3">
              <w:rPr>
                <w:rFonts w:ascii="SimSun" w:eastAsia="SimSun" w:hAnsi="SimSun" w:cs="SimSun" w:hint="eastAsia"/>
                <w:sz w:val="20"/>
                <w:szCs w:val="20"/>
                <w:lang w:eastAsia="zh-CN"/>
              </w:rPr>
              <w:t>将生物多样性纳入国家核算和报告系统，定义是环境经济账户系统的执行情况</w:t>
            </w:r>
          </w:p>
        </w:tc>
      </w:tr>
      <w:tr w:rsidR="008E27A6" w:rsidRPr="00AF39DF" w14:paraId="6737D8C3" w14:textId="77777777" w:rsidTr="00925BEA">
        <w:tc>
          <w:tcPr>
            <w:tcW w:w="463" w:type="pct"/>
            <w:shd w:val="clear" w:color="auto" w:fill="auto"/>
          </w:tcPr>
          <w:p w14:paraId="52D1FAFB" w14:textId="77777777" w:rsidR="008E27A6" w:rsidRPr="00AF39DF" w:rsidRDefault="008E27A6" w:rsidP="005E6DEB">
            <w:pPr>
              <w:spacing w:before="80" w:after="80"/>
              <w:rPr>
                <w:sz w:val="20"/>
                <w:szCs w:val="20"/>
              </w:rPr>
            </w:pPr>
            <w:r w:rsidRPr="00AF39DF">
              <w:rPr>
                <w:sz w:val="20"/>
                <w:szCs w:val="20"/>
              </w:rPr>
              <w:t>D</w:t>
            </w:r>
          </w:p>
        </w:tc>
        <w:tc>
          <w:tcPr>
            <w:tcW w:w="1294" w:type="pct"/>
            <w:shd w:val="clear" w:color="auto" w:fill="auto"/>
          </w:tcPr>
          <w:p w14:paraId="5C9654DC" w14:textId="77777777" w:rsidR="008E27A6" w:rsidRDefault="008E27A6" w:rsidP="005E6DEB">
            <w:pPr>
              <w:spacing w:before="80" w:after="80"/>
              <w:rPr>
                <w:rFonts w:eastAsia="SimSun"/>
                <w:bCs/>
                <w:sz w:val="20"/>
                <w:szCs w:val="20"/>
                <w:lang w:eastAsia="zh-CN"/>
              </w:rPr>
            </w:pPr>
            <w:r w:rsidRPr="00F35071">
              <w:rPr>
                <w:rFonts w:eastAsia="SimSun"/>
                <w:bCs/>
                <w:sz w:val="20"/>
                <w:szCs w:val="20"/>
                <w:lang w:eastAsia="zh-CN"/>
              </w:rPr>
              <w:t xml:space="preserve">D.1 </w:t>
            </w:r>
            <w:r w:rsidRPr="00F35071">
              <w:rPr>
                <w:rFonts w:eastAsia="SimSun" w:hint="eastAsia"/>
                <w:bCs/>
                <w:sz w:val="20"/>
                <w:szCs w:val="20"/>
                <w:lang w:eastAsia="zh-CN"/>
              </w:rPr>
              <w:t>用于</w:t>
            </w:r>
            <w:r w:rsidRPr="00F35071">
              <w:rPr>
                <w:rFonts w:eastAsia="SimSun"/>
                <w:bCs/>
                <w:sz w:val="20"/>
                <w:szCs w:val="20"/>
                <w:lang w:eastAsia="zh-CN"/>
              </w:rPr>
              <w:t>保护和可持续利用生物多样性</w:t>
            </w:r>
            <w:r w:rsidRPr="00F35071">
              <w:rPr>
                <w:rFonts w:eastAsia="SimSun" w:hint="eastAsia"/>
                <w:bCs/>
                <w:sz w:val="20"/>
                <w:szCs w:val="20"/>
                <w:lang w:eastAsia="zh-CN"/>
              </w:rPr>
              <w:t>和生态系统的国际公共资金，包括</w:t>
            </w:r>
            <w:r w:rsidRPr="00F35071">
              <w:rPr>
                <w:rFonts w:eastAsia="SimSun"/>
                <w:bCs/>
                <w:sz w:val="20"/>
                <w:szCs w:val="20"/>
                <w:lang w:eastAsia="zh-CN"/>
              </w:rPr>
              <w:t>官方发展援助</w:t>
            </w:r>
          </w:p>
          <w:p w14:paraId="0E42686C" w14:textId="77777777" w:rsidR="008E27A6" w:rsidRPr="00F35071" w:rsidRDefault="008E27A6" w:rsidP="005E6DEB">
            <w:pPr>
              <w:spacing w:before="80" w:after="80"/>
              <w:rPr>
                <w:rFonts w:eastAsia="SimSun"/>
                <w:bCs/>
                <w:sz w:val="20"/>
                <w:szCs w:val="20"/>
                <w:lang w:eastAsia="zh-CN"/>
              </w:rPr>
            </w:pPr>
            <w:r w:rsidRPr="00F35071">
              <w:rPr>
                <w:rFonts w:eastAsia="SimSun"/>
                <w:bCs/>
                <w:sz w:val="20"/>
                <w:szCs w:val="20"/>
                <w:lang w:eastAsia="zh-CN"/>
              </w:rPr>
              <w:t>D.2</w:t>
            </w:r>
            <w:r w:rsidRPr="00F35071">
              <w:rPr>
                <w:rFonts w:eastAsia="SimSun"/>
                <w:bCs/>
                <w:sz w:val="20"/>
                <w:szCs w:val="20"/>
                <w:lang w:eastAsia="zh-CN"/>
              </w:rPr>
              <w:t>用于保护和可持续利用生物多样性和生态系统的</w:t>
            </w:r>
            <w:r w:rsidRPr="00F35071">
              <w:rPr>
                <w:rFonts w:eastAsia="SimSun" w:hint="eastAsia"/>
                <w:bCs/>
                <w:sz w:val="20"/>
                <w:szCs w:val="20"/>
                <w:lang w:eastAsia="zh-CN"/>
              </w:rPr>
              <w:t>国内</w:t>
            </w:r>
            <w:r w:rsidRPr="00F35071">
              <w:rPr>
                <w:rFonts w:eastAsia="SimSun"/>
                <w:bCs/>
                <w:sz w:val="20"/>
                <w:szCs w:val="20"/>
                <w:lang w:eastAsia="zh-CN"/>
              </w:rPr>
              <w:t>公共资金</w:t>
            </w:r>
            <w:r>
              <w:rPr>
                <w:rFonts w:eastAsia="SimSun" w:hint="eastAsia"/>
                <w:bCs/>
                <w:sz w:val="20"/>
                <w:szCs w:val="20"/>
                <w:lang w:eastAsia="zh-CN"/>
              </w:rPr>
              <w:t xml:space="preserve"> </w:t>
            </w:r>
          </w:p>
          <w:p w14:paraId="24ACAB50" w14:textId="77777777" w:rsidR="008E27A6" w:rsidRPr="00F35071" w:rsidRDefault="008E27A6" w:rsidP="005E6DEB">
            <w:pPr>
              <w:spacing w:before="80" w:after="80"/>
              <w:rPr>
                <w:rFonts w:eastAsia="SimSun"/>
                <w:sz w:val="20"/>
                <w:szCs w:val="20"/>
                <w:lang w:eastAsia="zh-CN"/>
              </w:rPr>
            </w:pPr>
            <w:r w:rsidRPr="00F35071">
              <w:rPr>
                <w:rFonts w:eastAsia="SimSun"/>
                <w:bCs/>
                <w:sz w:val="20"/>
                <w:szCs w:val="20"/>
                <w:lang w:eastAsia="zh-CN"/>
              </w:rPr>
              <w:t>D.</w:t>
            </w:r>
            <w:r w:rsidRPr="00F35071">
              <w:rPr>
                <w:rFonts w:eastAsia="SimSun" w:hint="eastAsia"/>
                <w:bCs/>
                <w:sz w:val="20"/>
                <w:szCs w:val="20"/>
                <w:lang w:eastAsia="zh-CN"/>
              </w:rPr>
              <w:t>3</w:t>
            </w:r>
            <w:r w:rsidRPr="00F35071">
              <w:rPr>
                <w:rFonts w:eastAsia="SimSun"/>
                <w:bCs/>
                <w:sz w:val="20"/>
                <w:szCs w:val="20"/>
                <w:lang w:eastAsia="zh-CN"/>
              </w:rPr>
              <w:t>用于保护和可持续利用生物多样性和生态系统</w:t>
            </w:r>
            <w:r w:rsidRPr="00F35071">
              <w:rPr>
                <w:rFonts w:eastAsia="SimSun" w:hint="eastAsia"/>
                <w:bCs/>
                <w:sz w:val="20"/>
                <w:szCs w:val="20"/>
                <w:lang w:eastAsia="zh-CN"/>
              </w:rPr>
              <w:t>的私人资金（国内和国际）</w:t>
            </w:r>
            <w:r w:rsidRPr="00F35071">
              <w:rPr>
                <w:rFonts w:eastAsia="SimSun" w:hint="eastAsia"/>
                <w:bCs/>
                <w:sz w:val="20"/>
                <w:szCs w:val="20"/>
                <w:lang w:eastAsia="zh-CN"/>
              </w:rPr>
              <w:t>*</w:t>
            </w:r>
          </w:p>
        </w:tc>
        <w:tc>
          <w:tcPr>
            <w:tcW w:w="1294" w:type="pct"/>
            <w:shd w:val="clear" w:color="auto" w:fill="auto"/>
          </w:tcPr>
          <w:p w14:paraId="0F34D8C2" w14:textId="77777777" w:rsidR="008E27A6" w:rsidRPr="00AF39DF" w:rsidRDefault="008E27A6" w:rsidP="005E6DEB">
            <w:pPr>
              <w:spacing w:before="80" w:after="80"/>
              <w:rPr>
                <w:sz w:val="20"/>
                <w:szCs w:val="20"/>
                <w:lang w:eastAsia="zh-CN"/>
              </w:rPr>
            </w:pPr>
          </w:p>
        </w:tc>
        <w:tc>
          <w:tcPr>
            <w:tcW w:w="1949" w:type="pct"/>
            <w:shd w:val="clear" w:color="auto" w:fill="auto"/>
          </w:tcPr>
          <w:p w14:paraId="796C42E5"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为能力建设筹集的资金</w:t>
            </w:r>
          </w:p>
          <w:p w14:paraId="494F42C7"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用美元表示的财政和技术援助（包括通过南南、南北和三</w:t>
            </w:r>
            <w:r w:rsidRPr="00F35071">
              <w:rPr>
                <w:rFonts w:eastAsia="SimSun" w:hint="eastAsia"/>
                <w:sz w:val="20"/>
                <w:szCs w:val="20"/>
                <w:lang w:eastAsia="zh-CN"/>
              </w:rPr>
              <w:t>方</w:t>
            </w:r>
            <w:r w:rsidRPr="00F35071">
              <w:rPr>
                <w:rFonts w:eastAsia="SimSun"/>
                <w:sz w:val="20"/>
                <w:szCs w:val="20"/>
                <w:lang w:eastAsia="zh-CN"/>
              </w:rPr>
              <w:t>合作提供的援助</w:t>
            </w:r>
            <w:r w:rsidRPr="00F35071">
              <w:rPr>
                <w:rFonts w:eastAsia="SimSun"/>
                <w:sz w:val="20"/>
                <w:szCs w:val="20"/>
                <w:lang w:eastAsia="zh-CN"/>
              </w:rPr>
              <w:t>)</w:t>
            </w:r>
          </w:p>
          <w:p w14:paraId="00C1A23D"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为促进技术研发、转让、传播和推广筹集的资金</w:t>
            </w:r>
          </w:p>
          <w:p w14:paraId="1F79BEC0"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人口中的科学家人数</w:t>
            </w:r>
          </w:p>
          <w:p w14:paraId="1C979542"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出版的联合科学论文（在海洋生物多样性信息系统</w:t>
            </w:r>
            <w:r w:rsidRPr="00F35071">
              <w:rPr>
                <w:rFonts w:eastAsia="SimSun"/>
                <w:sz w:val="20"/>
                <w:szCs w:val="20"/>
                <w:lang w:eastAsia="zh-CN"/>
              </w:rPr>
              <w:t>(OBIS)</w:t>
            </w:r>
            <w:r w:rsidRPr="00F35071">
              <w:rPr>
                <w:rFonts w:eastAsia="SimSun"/>
                <w:sz w:val="20"/>
                <w:szCs w:val="20"/>
                <w:lang w:eastAsia="zh-CN"/>
              </w:rPr>
              <w:t>中），按部门分列</w:t>
            </w:r>
          </w:p>
          <w:p w14:paraId="7E45CB38"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国家维护的科研船只</w:t>
            </w:r>
          </w:p>
          <w:p w14:paraId="56921B6A"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分配给海洋技术领域科研的总科研预算所占比例</w:t>
            </w:r>
          </w:p>
          <w:p w14:paraId="3E32A1AD"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用于奖学金的官方发展援助流动数额，按部门和研究类型分列</w:t>
            </w:r>
          </w:p>
          <w:p w14:paraId="37714077" w14:textId="77777777" w:rsidR="008E27A6" w:rsidRPr="00F35071" w:rsidRDefault="008E27A6" w:rsidP="007B46D3">
            <w:pPr>
              <w:spacing w:before="80" w:after="80"/>
              <w:jc w:val="left"/>
              <w:rPr>
                <w:rFonts w:eastAsia="SimSun"/>
                <w:sz w:val="20"/>
                <w:szCs w:val="20"/>
                <w:lang w:eastAsia="zh-CN"/>
              </w:rPr>
            </w:pPr>
            <w:r w:rsidRPr="00F35071">
              <w:rPr>
                <w:rFonts w:eastAsia="SimSun"/>
                <w:sz w:val="20"/>
                <w:szCs w:val="20"/>
                <w:lang w:eastAsia="zh-CN"/>
              </w:rPr>
              <w:t>双边贸易流量显示的全球信息和通信技术（信通技术）货物进口量，按信通技术货物类别分列</w:t>
            </w:r>
          </w:p>
          <w:p w14:paraId="0EC2EE2C" w14:textId="77777777" w:rsidR="008E27A6" w:rsidRPr="008D19E3" w:rsidRDefault="008E27A6" w:rsidP="007B46D3">
            <w:pPr>
              <w:spacing w:before="80" w:after="80"/>
              <w:jc w:val="left"/>
              <w:rPr>
                <w:rFonts w:eastAsia="SimSun"/>
                <w:sz w:val="20"/>
                <w:szCs w:val="20"/>
                <w:lang w:eastAsia="zh-CN"/>
              </w:rPr>
            </w:pPr>
            <w:r w:rsidRPr="00F35071">
              <w:rPr>
                <w:rFonts w:eastAsia="SimSun"/>
                <w:sz w:val="20"/>
                <w:szCs w:val="20"/>
                <w:lang w:eastAsia="zh-CN"/>
              </w:rPr>
              <w:t>为发展中国家</w:t>
            </w:r>
            <w:r w:rsidRPr="00F35071">
              <w:rPr>
                <w:rFonts w:eastAsia="SimSun" w:hint="eastAsia"/>
                <w:sz w:val="20"/>
                <w:szCs w:val="20"/>
                <w:lang w:eastAsia="zh-CN"/>
              </w:rPr>
              <w:t>提供的</w:t>
            </w:r>
            <w:r w:rsidRPr="00F35071">
              <w:rPr>
                <w:rFonts w:eastAsia="SimSun"/>
                <w:sz w:val="20"/>
                <w:szCs w:val="20"/>
                <w:lang w:eastAsia="zh-CN"/>
              </w:rPr>
              <w:t>促进无害环境技术研发、转让、传播和推广的资金总额</w:t>
            </w:r>
          </w:p>
        </w:tc>
      </w:tr>
      <w:tr w:rsidR="008E27A6" w:rsidRPr="00AF39DF" w14:paraId="50AEC330" w14:textId="77777777" w:rsidTr="00925BEA">
        <w:tc>
          <w:tcPr>
            <w:tcW w:w="463" w:type="pct"/>
            <w:shd w:val="clear" w:color="auto" w:fill="auto"/>
          </w:tcPr>
          <w:p w14:paraId="64839551" w14:textId="77777777" w:rsidR="008E27A6" w:rsidRPr="00AF39DF" w:rsidRDefault="008E27A6" w:rsidP="005E6DEB">
            <w:pPr>
              <w:spacing w:before="80" w:after="80"/>
              <w:rPr>
                <w:sz w:val="20"/>
                <w:szCs w:val="20"/>
              </w:rPr>
            </w:pPr>
            <w:r w:rsidRPr="00AF39DF">
              <w:rPr>
                <w:sz w:val="20"/>
                <w:szCs w:val="20"/>
              </w:rPr>
              <w:t>1</w:t>
            </w:r>
            <w:r w:rsidRPr="003132C9">
              <w:rPr>
                <w:sz w:val="20"/>
                <w:szCs w:val="20"/>
                <w:vertAlign w:val="superscript"/>
              </w:rPr>
              <w:t>b</w:t>
            </w:r>
          </w:p>
        </w:tc>
        <w:tc>
          <w:tcPr>
            <w:tcW w:w="1294" w:type="pct"/>
            <w:shd w:val="clear" w:color="auto" w:fill="auto"/>
          </w:tcPr>
          <w:p w14:paraId="27043485" w14:textId="77777777" w:rsidR="008E27A6" w:rsidRDefault="008E27A6" w:rsidP="005E6DEB">
            <w:pPr>
              <w:spacing w:before="80" w:after="80"/>
              <w:rPr>
                <w:sz w:val="20"/>
                <w:szCs w:val="20"/>
                <w:lang w:eastAsia="zh-CN"/>
              </w:rPr>
            </w:pPr>
            <w:r>
              <w:rPr>
                <w:sz w:val="20"/>
                <w:szCs w:val="20"/>
                <w:lang w:eastAsia="zh-CN"/>
              </w:rPr>
              <w:t xml:space="preserve">A.1 </w:t>
            </w:r>
            <w:proofErr w:type="spellStart"/>
            <w:r w:rsidRPr="009A2D2D">
              <w:rPr>
                <w:sz w:val="20"/>
                <w:szCs w:val="20"/>
                <w:lang w:eastAsia="zh-CN"/>
              </w:rPr>
              <w:t>生态系统红色名录</w:t>
            </w:r>
            <w:proofErr w:type="spellEnd"/>
          </w:p>
          <w:p w14:paraId="675FA1F7" w14:textId="77777777" w:rsidR="008E27A6" w:rsidRDefault="008E27A6" w:rsidP="005E6DEB">
            <w:pPr>
              <w:spacing w:before="80" w:after="80"/>
              <w:rPr>
                <w:sz w:val="20"/>
                <w:szCs w:val="20"/>
                <w:lang w:eastAsia="zh-CN"/>
              </w:rPr>
            </w:pPr>
            <w:r>
              <w:rPr>
                <w:sz w:val="20"/>
                <w:szCs w:val="20"/>
                <w:lang w:eastAsia="zh-CN"/>
              </w:rPr>
              <w:t xml:space="preserve">A.2 </w:t>
            </w:r>
            <w:proofErr w:type="spellStart"/>
            <w:r w:rsidRPr="009A2D2D">
              <w:rPr>
                <w:sz w:val="20"/>
                <w:szCs w:val="20"/>
                <w:lang w:eastAsia="zh-CN"/>
              </w:rPr>
              <w:t>自然生态系统范围</w:t>
            </w:r>
            <w:proofErr w:type="spellEnd"/>
          </w:p>
          <w:p w14:paraId="5AD55DCA" w14:textId="77777777" w:rsidR="008E27A6" w:rsidRPr="00AF39DF" w:rsidRDefault="008E27A6" w:rsidP="005E6DEB">
            <w:pPr>
              <w:spacing w:before="80" w:after="80"/>
              <w:rPr>
                <w:sz w:val="20"/>
                <w:szCs w:val="20"/>
                <w:lang w:eastAsia="zh-CN"/>
              </w:rPr>
            </w:pPr>
            <w:r w:rsidRPr="00AF39DF">
              <w:rPr>
                <w:sz w:val="20"/>
                <w:szCs w:val="20"/>
                <w:lang w:eastAsia="zh-CN"/>
              </w:rPr>
              <w:t>1.1</w:t>
            </w:r>
            <w:r>
              <w:rPr>
                <w:sz w:val="20"/>
                <w:szCs w:val="20"/>
                <w:lang w:eastAsia="zh-CN"/>
              </w:rPr>
              <w:t xml:space="preserve"> </w:t>
            </w:r>
            <w:r w:rsidRPr="008D19E3">
              <w:rPr>
                <w:rFonts w:eastAsia="SimSun"/>
                <w:sz w:val="20"/>
                <w:szCs w:val="20"/>
                <w:lang w:eastAsia="zh-CN"/>
              </w:rPr>
              <w:t>包含生物多样性的空间计划覆盖的陆地和海洋</w:t>
            </w:r>
            <w:r w:rsidRPr="008D19E3">
              <w:rPr>
                <w:rFonts w:ascii="SimSun" w:eastAsia="SimSun" w:hAnsi="SimSun" w:cs="SimSun" w:hint="eastAsia"/>
                <w:sz w:val="20"/>
                <w:szCs w:val="20"/>
                <w:lang w:eastAsia="zh-CN"/>
              </w:rPr>
              <w:t>区域</w:t>
            </w:r>
            <w:r w:rsidRPr="008D19E3">
              <w:rPr>
                <w:rFonts w:eastAsia="SimSun"/>
                <w:sz w:val="20"/>
                <w:szCs w:val="20"/>
                <w:lang w:eastAsia="zh-CN"/>
              </w:rPr>
              <w:t>的百分比</w:t>
            </w:r>
            <w:r w:rsidRPr="008D19E3">
              <w:rPr>
                <w:rFonts w:eastAsia="SimSun" w:hint="eastAsia"/>
                <w:sz w:val="20"/>
                <w:szCs w:val="20"/>
                <w:lang w:eastAsia="zh-CN"/>
              </w:rPr>
              <w:t>*</w:t>
            </w:r>
          </w:p>
        </w:tc>
        <w:tc>
          <w:tcPr>
            <w:tcW w:w="1294" w:type="pct"/>
            <w:shd w:val="clear" w:color="auto" w:fill="auto"/>
          </w:tcPr>
          <w:p w14:paraId="467BFF26" w14:textId="77777777" w:rsidR="008E27A6" w:rsidRPr="00F35071" w:rsidRDefault="008E27A6" w:rsidP="005E6DEB">
            <w:pPr>
              <w:spacing w:before="80" w:after="80"/>
              <w:rPr>
                <w:rFonts w:eastAsia="SimSun"/>
                <w:sz w:val="20"/>
                <w:szCs w:val="20"/>
                <w:lang w:eastAsia="zh-CN"/>
              </w:rPr>
            </w:pPr>
            <w:r w:rsidRPr="00F35071">
              <w:rPr>
                <w:rFonts w:eastAsia="SimSun"/>
                <w:bCs/>
                <w:sz w:val="20"/>
                <w:szCs w:val="20"/>
                <w:lang w:eastAsia="zh-CN"/>
              </w:rPr>
              <w:t>优先保留未受损害的荒野地区</w:t>
            </w:r>
          </w:p>
        </w:tc>
        <w:tc>
          <w:tcPr>
            <w:tcW w:w="1949" w:type="pct"/>
            <w:shd w:val="clear" w:color="auto" w:fill="auto"/>
          </w:tcPr>
          <w:p w14:paraId="1DF83CCF" w14:textId="77777777" w:rsidR="008E27A6" w:rsidRPr="00F35071" w:rsidRDefault="008E27A6" w:rsidP="005C1D31">
            <w:pPr>
              <w:spacing w:before="80" w:after="80"/>
              <w:jc w:val="left"/>
              <w:rPr>
                <w:rFonts w:eastAsia="SimSun"/>
                <w:sz w:val="20"/>
                <w:szCs w:val="20"/>
                <w:lang w:eastAsia="zh-CN"/>
              </w:rPr>
            </w:pPr>
            <w:r w:rsidRPr="00F35071">
              <w:rPr>
                <w:rFonts w:eastAsia="SimSun"/>
                <w:sz w:val="20"/>
                <w:szCs w:val="20"/>
                <w:lang w:eastAsia="zh-CN"/>
              </w:rPr>
              <w:t>在规划过程中使用自然资本账户的国家数目利用关键生物多样性领域相关信息的空间计划所占百分比</w:t>
            </w:r>
          </w:p>
          <w:p w14:paraId="5741892B" w14:textId="77777777" w:rsidR="008E27A6" w:rsidRPr="00F35071" w:rsidRDefault="008E27A6" w:rsidP="005C1D31">
            <w:pPr>
              <w:spacing w:before="80" w:after="80"/>
              <w:jc w:val="left"/>
              <w:rPr>
                <w:rFonts w:eastAsia="SimSun"/>
                <w:sz w:val="20"/>
                <w:szCs w:val="20"/>
                <w:lang w:eastAsia="zh-CN"/>
              </w:rPr>
            </w:pPr>
            <w:r w:rsidRPr="00F35071">
              <w:rPr>
                <w:rFonts w:eastAsia="SimSun"/>
                <w:sz w:val="20"/>
                <w:szCs w:val="20"/>
                <w:lang w:eastAsia="zh-CN"/>
              </w:rPr>
              <w:t>位于海洋保护区或沿海区综合管理区内的小块生境</w:t>
            </w:r>
          </w:p>
          <w:p w14:paraId="08382AC4" w14:textId="77777777" w:rsidR="008E27A6" w:rsidRPr="00F35071" w:rsidRDefault="008E27A6" w:rsidP="005C1D31">
            <w:pPr>
              <w:spacing w:before="80" w:after="80"/>
              <w:jc w:val="left"/>
              <w:rPr>
                <w:rFonts w:eastAsia="SimSun"/>
                <w:sz w:val="20"/>
                <w:szCs w:val="20"/>
                <w:lang w:eastAsia="zh-CN"/>
              </w:rPr>
            </w:pPr>
            <w:r w:rsidRPr="00F35071">
              <w:rPr>
                <w:rFonts w:eastAsia="SimSun"/>
                <w:sz w:val="20"/>
                <w:szCs w:val="20"/>
                <w:lang w:eastAsia="zh-CN"/>
              </w:rPr>
              <w:lastRenderedPageBreak/>
              <w:t>其他空间管理计划（</w:t>
            </w:r>
            <w:r w:rsidRPr="00F35071">
              <w:rPr>
                <w:rFonts w:ascii="SimSun" w:eastAsia="SimSun" w:hAnsi="SimSun" w:cs="SimSun" w:hint="eastAsia"/>
                <w:sz w:val="20"/>
                <w:szCs w:val="20"/>
                <w:lang w:eastAsia="zh-CN"/>
              </w:rPr>
              <w:t>未列入</w:t>
            </w:r>
            <w:r w:rsidRPr="00F35071">
              <w:rPr>
                <w:rFonts w:eastAsia="SimSun"/>
                <w:sz w:val="20"/>
                <w:szCs w:val="20"/>
                <w:lang w:eastAsia="zh-CN"/>
              </w:rPr>
              <w:t>沿海区综合管理或海洋空间规划的计划）</w:t>
            </w:r>
          </w:p>
          <w:p w14:paraId="6DCD4325" w14:textId="77777777" w:rsidR="008E27A6" w:rsidRPr="00F35071" w:rsidRDefault="008E27A6" w:rsidP="005C1D31">
            <w:pPr>
              <w:spacing w:before="80" w:after="80"/>
              <w:jc w:val="left"/>
              <w:rPr>
                <w:rFonts w:eastAsia="SimSun"/>
                <w:sz w:val="20"/>
                <w:szCs w:val="20"/>
                <w:lang w:eastAsia="zh-CN"/>
              </w:rPr>
            </w:pPr>
            <w:r w:rsidRPr="00F35071">
              <w:rPr>
                <w:rFonts w:eastAsia="SimSun"/>
                <w:sz w:val="20"/>
                <w:szCs w:val="20"/>
                <w:lang w:eastAsia="zh-CN"/>
              </w:rPr>
              <w:t>在规划过程中使用海洋帐户的国家数目</w:t>
            </w:r>
          </w:p>
          <w:p w14:paraId="7695C724" w14:textId="77777777" w:rsidR="008E27A6" w:rsidRPr="00F35071" w:rsidRDefault="008E27A6" w:rsidP="005E6DEB">
            <w:pPr>
              <w:spacing w:before="80" w:after="80"/>
              <w:rPr>
                <w:rFonts w:eastAsia="SimSun"/>
                <w:sz w:val="20"/>
                <w:szCs w:val="20"/>
                <w:lang w:eastAsia="zh-CN"/>
              </w:rPr>
            </w:pPr>
            <w:r w:rsidRPr="00F35071">
              <w:rPr>
                <w:rFonts w:eastAsia="SimSun"/>
                <w:sz w:val="20"/>
                <w:szCs w:val="20"/>
                <w:lang w:eastAsia="zh-CN"/>
              </w:rPr>
              <w:t>做出了水合作业务安排的跨界流域面积所占比例</w:t>
            </w:r>
          </w:p>
          <w:p w14:paraId="6B05B513" w14:textId="77777777" w:rsidR="008E27A6" w:rsidRPr="00F35071" w:rsidRDefault="008E27A6" w:rsidP="005E6DEB">
            <w:pPr>
              <w:spacing w:before="80" w:after="80"/>
              <w:rPr>
                <w:rFonts w:eastAsia="SimSun"/>
                <w:sz w:val="20"/>
                <w:szCs w:val="20"/>
                <w:lang w:eastAsia="zh-CN"/>
              </w:rPr>
            </w:pPr>
            <w:r w:rsidRPr="00F35071">
              <w:rPr>
                <w:rFonts w:eastAsia="SimSun"/>
                <w:sz w:val="20"/>
                <w:szCs w:val="20"/>
                <w:lang w:eastAsia="zh-CN"/>
              </w:rPr>
              <w:t>耕地占陆地总面积的百分比</w:t>
            </w:r>
          </w:p>
          <w:p w14:paraId="550083A0" w14:textId="77777777" w:rsidR="008E27A6" w:rsidRPr="00F35071" w:rsidRDefault="008E27A6" w:rsidP="005E6DEB">
            <w:pPr>
              <w:spacing w:before="80" w:after="80"/>
              <w:rPr>
                <w:rFonts w:eastAsia="SimSun"/>
                <w:sz w:val="20"/>
                <w:szCs w:val="20"/>
                <w:lang w:eastAsia="zh-CN"/>
              </w:rPr>
            </w:pPr>
            <w:r w:rsidRPr="00F35071">
              <w:rPr>
                <w:rFonts w:eastAsia="SimSun"/>
                <w:sz w:val="20"/>
                <w:szCs w:val="20"/>
                <w:lang w:eastAsia="zh-CN"/>
              </w:rPr>
              <w:t>按类型划分的自然生态系统范围</w:t>
            </w:r>
          </w:p>
          <w:p w14:paraId="0FC6765B" w14:textId="77777777" w:rsidR="008E27A6" w:rsidRPr="00F35071" w:rsidRDefault="008E27A6" w:rsidP="005E6DEB">
            <w:pPr>
              <w:spacing w:before="80" w:after="80"/>
              <w:rPr>
                <w:rFonts w:eastAsia="SimSun"/>
                <w:sz w:val="20"/>
                <w:szCs w:val="20"/>
                <w:lang w:eastAsia="zh-CN"/>
              </w:rPr>
            </w:pPr>
            <w:r w:rsidRPr="00F35071">
              <w:rPr>
                <w:rFonts w:ascii="SimSun" w:eastAsia="SimSun" w:hAnsi="SimSun" w:cs="SimSun" w:hint="eastAsia"/>
                <w:sz w:val="20"/>
                <w:szCs w:val="20"/>
                <w:lang w:eastAsia="zh-CN"/>
              </w:rPr>
              <w:t>在</w:t>
            </w:r>
            <w:r w:rsidRPr="00F35071">
              <w:rPr>
                <w:rFonts w:eastAsia="SimSun"/>
                <w:sz w:val="20"/>
                <w:szCs w:val="20"/>
                <w:lang w:eastAsia="zh-CN"/>
              </w:rPr>
              <w:t>保护</w:t>
            </w:r>
            <w:r w:rsidRPr="00F35071">
              <w:rPr>
                <w:rFonts w:ascii="SimSun" w:eastAsia="SimSun" w:hAnsi="SimSun" w:cs="SimSun" w:hint="eastAsia"/>
                <w:sz w:val="20"/>
                <w:szCs w:val="20"/>
                <w:lang w:eastAsia="zh-CN"/>
              </w:rPr>
              <w:t>工作中落实</w:t>
            </w:r>
            <w:r w:rsidRPr="00F35071">
              <w:rPr>
                <w:rFonts w:eastAsia="SimSun"/>
                <w:sz w:val="20"/>
                <w:szCs w:val="20"/>
                <w:lang w:eastAsia="zh-CN"/>
              </w:rPr>
              <w:t>自由、事先和知情同意</w:t>
            </w:r>
            <w:r w:rsidRPr="00F35071">
              <w:rPr>
                <w:rFonts w:eastAsia="SimSun" w:hint="eastAsia"/>
                <w:sz w:val="20"/>
                <w:szCs w:val="20"/>
                <w:lang w:eastAsia="zh-CN"/>
              </w:rPr>
              <w:t>的</w:t>
            </w:r>
            <w:r w:rsidRPr="00F35071">
              <w:rPr>
                <w:rFonts w:eastAsia="SimSun"/>
                <w:sz w:val="20"/>
                <w:szCs w:val="20"/>
                <w:lang w:eastAsia="zh-CN"/>
              </w:rPr>
              <w:t>国家立法、政策或其他措施的国家数量</w:t>
            </w:r>
          </w:p>
          <w:p w14:paraId="4BB743BF" w14:textId="77777777" w:rsidR="008E27A6" w:rsidRPr="00F35071" w:rsidRDefault="008E27A6" w:rsidP="005E6DEB">
            <w:pPr>
              <w:spacing w:before="80" w:after="80"/>
              <w:rPr>
                <w:rFonts w:eastAsia="SimSun"/>
                <w:sz w:val="20"/>
                <w:szCs w:val="20"/>
              </w:rPr>
            </w:pPr>
            <w:proofErr w:type="spellStart"/>
            <w:r w:rsidRPr="00F35071">
              <w:rPr>
                <w:rFonts w:eastAsia="SimSun"/>
                <w:sz w:val="20"/>
                <w:szCs w:val="20"/>
              </w:rPr>
              <w:t>生态系统完整性指数</w:t>
            </w:r>
            <w:proofErr w:type="spellEnd"/>
          </w:p>
        </w:tc>
      </w:tr>
      <w:tr w:rsidR="008E27A6" w:rsidRPr="00AF39DF" w14:paraId="41F00CCF" w14:textId="77777777" w:rsidTr="00925BEA">
        <w:tc>
          <w:tcPr>
            <w:tcW w:w="463" w:type="pct"/>
            <w:shd w:val="clear" w:color="auto" w:fill="auto"/>
          </w:tcPr>
          <w:p w14:paraId="5B82E93E" w14:textId="77777777" w:rsidR="008E27A6" w:rsidRPr="00AF39DF" w:rsidRDefault="008E27A6" w:rsidP="005E6DEB">
            <w:pPr>
              <w:spacing w:before="80" w:after="80"/>
              <w:rPr>
                <w:sz w:val="20"/>
                <w:szCs w:val="20"/>
              </w:rPr>
            </w:pPr>
            <w:r w:rsidRPr="00AF39DF">
              <w:rPr>
                <w:sz w:val="20"/>
                <w:szCs w:val="20"/>
              </w:rPr>
              <w:lastRenderedPageBreak/>
              <w:t>2</w:t>
            </w:r>
          </w:p>
        </w:tc>
        <w:tc>
          <w:tcPr>
            <w:tcW w:w="1294" w:type="pct"/>
            <w:shd w:val="clear" w:color="auto" w:fill="auto"/>
          </w:tcPr>
          <w:p w14:paraId="483AE370" w14:textId="77777777" w:rsidR="008E27A6" w:rsidRPr="00AF39DF" w:rsidRDefault="008E27A6" w:rsidP="005E6DEB">
            <w:pPr>
              <w:spacing w:before="80" w:after="80"/>
              <w:rPr>
                <w:sz w:val="20"/>
                <w:szCs w:val="20"/>
              </w:rPr>
            </w:pPr>
            <w:r w:rsidRPr="00AF39DF">
              <w:rPr>
                <w:sz w:val="20"/>
                <w:szCs w:val="20"/>
              </w:rPr>
              <w:t xml:space="preserve">2.2 </w:t>
            </w:r>
            <w:proofErr w:type="spellStart"/>
            <w:r w:rsidRPr="00AF39DF">
              <w:rPr>
                <w:sz w:val="20"/>
                <w:szCs w:val="20"/>
              </w:rPr>
              <w:t>正在恢复的区域</w:t>
            </w:r>
            <w:proofErr w:type="spellEnd"/>
          </w:p>
        </w:tc>
        <w:tc>
          <w:tcPr>
            <w:tcW w:w="1294" w:type="pct"/>
            <w:shd w:val="clear" w:color="auto" w:fill="auto"/>
          </w:tcPr>
          <w:p w14:paraId="16341974" w14:textId="77777777" w:rsidR="008E27A6" w:rsidRDefault="008E27A6" w:rsidP="005E6DEB">
            <w:pPr>
              <w:spacing w:before="80" w:after="80"/>
              <w:rPr>
                <w:sz w:val="20"/>
                <w:szCs w:val="20"/>
                <w:lang w:eastAsia="zh-CN"/>
              </w:rPr>
            </w:pPr>
            <w:proofErr w:type="spellStart"/>
            <w:r w:rsidRPr="00AF39DF">
              <w:rPr>
                <w:sz w:val="20"/>
                <w:szCs w:val="20"/>
                <w:lang w:eastAsia="zh-CN"/>
              </w:rPr>
              <w:t>按类型划分的自然生态系统范围</w:t>
            </w:r>
            <w:proofErr w:type="spellEnd"/>
          </w:p>
          <w:p w14:paraId="67C141D8" w14:textId="77777777" w:rsidR="008E27A6" w:rsidRDefault="008E27A6" w:rsidP="005E6DEB">
            <w:pPr>
              <w:spacing w:before="80" w:after="80"/>
              <w:rPr>
                <w:sz w:val="20"/>
                <w:szCs w:val="20"/>
                <w:lang w:eastAsia="zh-CN"/>
              </w:rPr>
            </w:pPr>
          </w:p>
          <w:p w14:paraId="7C07D8FA" w14:textId="77777777" w:rsidR="008E27A6" w:rsidRPr="00AF39DF" w:rsidRDefault="008E27A6" w:rsidP="005E6DEB">
            <w:pPr>
              <w:spacing w:before="80" w:after="80"/>
              <w:rPr>
                <w:sz w:val="20"/>
                <w:szCs w:val="20"/>
                <w:lang w:eastAsia="zh-CN"/>
              </w:rPr>
            </w:pPr>
            <w:proofErr w:type="spellStart"/>
            <w:r w:rsidRPr="00D46A47">
              <w:rPr>
                <w:sz w:val="20"/>
                <w:szCs w:val="20"/>
                <w:lang w:eastAsia="zh-CN"/>
              </w:rPr>
              <w:t>维护和恢复自然生态系统的连通性</w:t>
            </w:r>
            <w:proofErr w:type="spellEnd"/>
          </w:p>
        </w:tc>
        <w:tc>
          <w:tcPr>
            <w:tcW w:w="1949" w:type="pct"/>
            <w:shd w:val="clear" w:color="auto" w:fill="auto"/>
          </w:tcPr>
          <w:p w14:paraId="541BE30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生境分布范围</w:t>
            </w:r>
            <w:proofErr w:type="spellEnd"/>
          </w:p>
          <w:p w14:paraId="4CE19F9E"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物种稀有地点、高生物多样性地区、大型哺乳动物景观、完整无损的荒野和气候稳定地区指数</w:t>
            </w:r>
            <w:proofErr w:type="spellEnd"/>
          </w:p>
          <w:p w14:paraId="06B557F4"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次生天然林覆盖面积增加</w:t>
            </w:r>
            <w:proofErr w:type="spellEnd"/>
          </w:p>
          <w:p w14:paraId="75FBE02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每年损失的原生热带树木覆盖面积</w:t>
            </w:r>
            <w:proofErr w:type="spellEnd"/>
          </w:p>
          <w:p w14:paraId="5AD391C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森林景观完整性指数</w:t>
            </w:r>
            <w:proofErr w:type="spellEnd"/>
          </w:p>
          <w:p w14:paraId="018BABE7"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全球生态系统恢复指数</w:t>
            </w:r>
            <w:proofErr w:type="spellEnd"/>
          </w:p>
          <w:p w14:paraId="664E6A0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自由流动的河流</w:t>
            </w:r>
            <w:proofErr w:type="spellEnd"/>
          </w:p>
          <w:p w14:paraId="69464F5B" w14:textId="77777777" w:rsidR="008E27A6" w:rsidRPr="00AF39DF" w:rsidRDefault="008E27A6" w:rsidP="005E6DEB">
            <w:pPr>
              <w:spacing w:before="80" w:after="80"/>
              <w:rPr>
                <w:sz w:val="20"/>
                <w:szCs w:val="20"/>
                <w:lang w:eastAsia="zh-CN"/>
              </w:rPr>
            </w:pPr>
            <w:r w:rsidRPr="00AF39DF">
              <w:rPr>
                <w:sz w:val="20"/>
                <w:szCs w:val="20"/>
                <w:lang w:eastAsia="zh-CN"/>
              </w:rPr>
              <w:t>自然土地至少占10%的耕种景观所占百分比</w:t>
            </w:r>
          </w:p>
          <w:p w14:paraId="495F3FE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生物气候生态系统复原力指数（BERI</w:t>
            </w:r>
            <w:proofErr w:type="spellEnd"/>
            <w:r w:rsidRPr="00AF39DF">
              <w:rPr>
                <w:sz w:val="20"/>
                <w:szCs w:val="20"/>
                <w:lang w:eastAsia="zh-CN"/>
              </w:rPr>
              <w:t>）</w:t>
            </w:r>
          </w:p>
          <w:p w14:paraId="6624808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优先保留未受损害</w:t>
            </w:r>
            <w:proofErr w:type="spellEnd"/>
            <w:r w:rsidRPr="00AF39DF">
              <w:rPr>
                <w:sz w:val="20"/>
                <w:szCs w:val="20"/>
                <w:lang w:eastAsia="zh-CN"/>
              </w:rPr>
              <w:t>/</w:t>
            </w:r>
            <w:proofErr w:type="spellStart"/>
            <w:r w:rsidRPr="00AF39DF">
              <w:rPr>
                <w:sz w:val="20"/>
                <w:szCs w:val="20"/>
                <w:lang w:eastAsia="zh-CN"/>
              </w:rPr>
              <w:t>荒野地区</w:t>
            </w:r>
            <w:proofErr w:type="spellEnd"/>
          </w:p>
          <w:p w14:paraId="21647B10"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关键生物多样性地区的现状</w:t>
            </w:r>
            <w:proofErr w:type="spellEnd"/>
          </w:p>
          <w:p w14:paraId="26D1E67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生物多样性生境指数</w:t>
            </w:r>
            <w:proofErr w:type="spellEnd"/>
          </w:p>
          <w:p w14:paraId="5D83FC6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w:t>
            </w:r>
            <w:proofErr w:type="spellEnd"/>
          </w:p>
          <w:p w14:paraId="2B7822E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生态系统红色名录</w:t>
            </w:r>
            <w:proofErr w:type="spellEnd"/>
          </w:p>
          <w:p w14:paraId="3AE036C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地球生命力指数</w:t>
            </w:r>
            <w:proofErr w:type="spellEnd"/>
          </w:p>
          <w:p w14:paraId="46A1A2D1" w14:textId="77777777" w:rsidR="008E27A6" w:rsidRPr="00AF39DF" w:rsidRDefault="008E27A6" w:rsidP="005E6DEB">
            <w:pPr>
              <w:spacing w:before="80" w:after="80"/>
              <w:rPr>
                <w:sz w:val="20"/>
                <w:szCs w:val="20"/>
              </w:rPr>
            </w:pPr>
            <w:proofErr w:type="spellStart"/>
            <w:r w:rsidRPr="00AF39DF">
              <w:rPr>
                <w:sz w:val="20"/>
                <w:szCs w:val="20"/>
              </w:rPr>
              <w:lastRenderedPageBreak/>
              <w:t>物种生境指数</w:t>
            </w:r>
            <w:proofErr w:type="spellEnd"/>
          </w:p>
        </w:tc>
      </w:tr>
      <w:tr w:rsidR="008E27A6" w:rsidRPr="00AF39DF" w14:paraId="3C694F7F" w14:textId="77777777" w:rsidTr="00925BEA">
        <w:tc>
          <w:tcPr>
            <w:tcW w:w="463" w:type="pct"/>
            <w:shd w:val="clear" w:color="auto" w:fill="auto"/>
          </w:tcPr>
          <w:p w14:paraId="312835B8" w14:textId="77777777" w:rsidR="008E27A6" w:rsidRPr="00AF39DF" w:rsidRDefault="008E27A6" w:rsidP="005E6DEB">
            <w:pPr>
              <w:spacing w:before="80" w:after="80"/>
              <w:rPr>
                <w:sz w:val="20"/>
                <w:szCs w:val="20"/>
              </w:rPr>
            </w:pPr>
            <w:r w:rsidRPr="00AF39DF">
              <w:rPr>
                <w:sz w:val="20"/>
                <w:szCs w:val="20"/>
              </w:rPr>
              <w:lastRenderedPageBreak/>
              <w:t>3</w:t>
            </w:r>
          </w:p>
        </w:tc>
        <w:tc>
          <w:tcPr>
            <w:tcW w:w="1294" w:type="pct"/>
            <w:shd w:val="clear" w:color="auto" w:fill="auto"/>
          </w:tcPr>
          <w:p w14:paraId="6EA1A97C" w14:textId="77777777" w:rsidR="008E27A6" w:rsidRPr="00AF39DF" w:rsidRDefault="008E27A6" w:rsidP="005E6DEB">
            <w:pPr>
              <w:spacing w:before="80" w:after="80"/>
              <w:rPr>
                <w:sz w:val="20"/>
                <w:szCs w:val="20"/>
                <w:lang w:eastAsia="zh-CN"/>
              </w:rPr>
            </w:pPr>
            <w:r w:rsidRPr="00AF39DF">
              <w:rPr>
                <w:sz w:val="20"/>
                <w:szCs w:val="20"/>
                <w:lang w:eastAsia="zh-CN"/>
              </w:rPr>
              <w:t>3.1</w:t>
            </w:r>
            <w:r>
              <w:rPr>
                <w:sz w:val="20"/>
                <w:szCs w:val="20"/>
                <w:lang w:eastAsia="zh-CN"/>
              </w:rPr>
              <w:t xml:space="preserve"> </w:t>
            </w:r>
            <w:r w:rsidRPr="008343FD">
              <w:rPr>
                <w:rFonts w:eastAsia="SimSun"/>
                <w:sz w:val="20"/>
                <w:szCs w:val="20"/>
                <w:lang w:eastAsia="zh-CN"/>
              </w:rPr>
              <w:t>保护区和其他</w:t>
            </w:r>
            <w:r>
              <w:rPr>
                <w:rFonts w:eastAsia="SimSun" w:hint="eastAsia"/>
                <w:sz w:val="20"/>
                <w:szCs w:val="20"/>
                <w:lang w:eastAsia="zh-CN"/>
              </w:rPr>
              <w:t>基于区域的有效</w:t>
            </w:r>
            <w:r w:rsidRPr="008343FD">
              <w:rPr>
                <w:rFonts w:eastAsia="SimSun"/>
                <w:sz w:val="20"/>
                <w:szCs w:val="20"/>
                <w:lang w:eastAsia="zh-CN"/>
              </w:rPr>
              <w:t>保护措施覆盖范围</w:t>
            </w:r>
          </w:p>
        </w:tc>
        <w:tc>
          <w:tcPr>
            <w:tcW w:w="1294" w:type="pct"/>
            <w:shd w:val="clear" w:color="auto" w:fill="auto"/>
          </w:tcPr>
          <w:p w14:paraId="4AEFEB7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生物多样性</w:t>
            </w:r>
            <w:r w:rsidRPr="00AF39DF">
              <w:rPr>
                <w:rFonts w:hint="eastAsia"/>
                <w:sz w:val="20"/>
                <w:szCs w:val="20"/>
                <w:lang w:eastAsia="zh-CN"/>
              </w:rPr>
              <w:t>重要</w:t>
            </w:r>
            <w:r w:rsidRPr="00AF39DF">
              <w:rPr>
                <w:sz w:val="20"/>
                <w:szCs w:val="20"/>
                <w:lang w:eastAsia="zh-CN"/>
              </w:rPr>
              <w:t>地区的保护区覆盖面</w:t>
            </w:r>
            <w:proofErr w:type="spellEnd"/>
          </w:p>
          <w:p w14:paraId="7129F48C" w14:textId="77777777" w:rsidR="008E27A6" w:rsidRPr="00AF39DF" w:rsidRDefault="008E27A6" w:rsidP="005E6DEB">
            <w:pPr>
              <w:spacing w:before="80" w:after="80"/>
              <w:rPr>
                <w:sz w:val="20"/>
                <w:szCs w:val="20"/>
                <w:lang w:eastAsia="zh-CN"/>
              </w:rPr>
            </w:pPr>
            <w:proofErr w:type="spellStart"/>
            <w:proofErr w:type="gramStart"/>
            <w:r w:rsidRPr="00AF39DF">
              <w:rPr>
                <w:sz w:val="20"/>
                <w:szCs w:val="20"/>
                <w:lang w:eastAsia="zh-CN"/>
              </w:rPr>
              <w:t>保护区管理成效</w:t>
            </w:r>
            <w:proofErr w:type="spellEnd"/>
            <w:r w:rsidRPr="00AF39DF">
              <w:rPr>
                <w:sz w:val="20"/>
                <w:szCs w:val="20"/>
                <w:lang w:eastAsia="zh-CN"/>
              </w:rPr>
              <w:t>(</w:t>
            </w:r>
            <w:proofErr w:type="gramEnd"/>
            <w:r w:rsidRPr="00AF39DF">
              <w:rPr>
                <w:sz w:val="20"/>
                <w:szCs w:val="20"/>
                <w:lang w:eastAsia="zh-CN"/>
              </w:rPr>
              <w:t xml:space="preserve">PAME) </w:t>
            </w:r>
          </w:p>
          <w:p w14:paraId="71978C67"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ProtConn</w:t>
            </w:r>
            <w:proofErr w:type="spellEnd"/>
          </w:p>
          <w:p w14:paraId="5DF23AD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保护区连通性</w:t>
            </w:r>
            <w:proofErr w:type="spellEnd"/>
            <w:r>
              <w:rPr>
                <w:rFonts w:ascii="SimSun" w:eastAsia="SimSun" w:hAnsi="SimSun" w:cs="SimSun" w:hint="eastAsia"/>
                <w:sz w:val="20"/>
                <w:szCs w:val="20"/>
                <w:lang w:eastAsia="zh-CN"/>
              </w:rPr>
              <w:t>指数</w:t>
            </w:r>
          </w:p>
          <w:p w14:paraId="30C8017B" w14:textId="77777777" w:rsidR="008E27A6" w:rsidRPr="00AF39DF" w:rsidRDefault="008E27A6" w:rsidP="005E6DEB">
            <w:pPr>
              <w:spacing w:before="80" w:after="80"/>
              <w:rPr>
                <w:sz w:val="20"/>
                <w:szCs w:val="20"/>
                <w:lang w:eastAsia="zh-CN"/>
              </w:rPr>
            </w:pPr>
            <w:r w:rsidRPr="00AF39DF">
              <w:rPr>
                <w:sz w:val="20"/>
                <w:szCs w:val="20"/>
                <w:lang w:eastAsia="zh-CN"/>
              </w:rPr>
              <w:t>(PARC-</w:t>
            </w:r>
            <w:proofErr w:type="spellStart"/>
            <w:r w:rsidRPr="00AF39DF">
              <w:rPr>
                <w:sz w:val="20"/>
                <w:szCs w:val="20"/>
                <w:lang w:eastAsia="zh-CN"/>
              </w:rPr>
              <w:t>连通性</w:t>
            </w:r>
            <w:proofErr w:type="spellEnd"/>
            <w:r w:rsidRPr="00AF39DF">
              <w:rPr>
                <w:sz w:val="20"/>
                <w:szCs w:val="20"/>
                <w:lang w:eastAsia="zh-CN"/>
              </w:rPr>
              <w:t>)</w:t>
            </w:r>
          </w:p>
          <w:p w14:paraId="03ED8814" w14:textId="77777777" w:rsidR="008E27A6" w:rsidRDefault="008E27A6" w:rsidP="005E6DEB">
            <w:pPr>
              <w:spacing w:before="80" w:after="80"/>
              <w:rPr>
                <w:sz w:val="20"/>
                <w:szCs w:val="20"/>
                <w:lang w:eastAsia="zh-CN"/>
              </w:rPr>
            </w:pPr>
            <w:proofErr w:type="spellStart"/>
            <w:r w:rsidRPr="00AF39DF">
              <w:rPr>
                <w:sz w:val="20"/>
                <w:szCs w:val="20"/>
                <w:lang w:eastAsia="zh-CN"/>
              </w:rPr>
              <w:t>生态系统红色名录</w:t>
            </w:r>
            <w:proofErr w:type="spellEnd"/>
          </w:p>
          <w:p w14:paraId="4A8A2A2D" w14:textId="77777777" w:rsidR="008E27A6" w:rsidRDefault="008E27A6" w:rsidP="005E6DEB">
            <w:pPr>
              <w:spacing w:before="80" w:after="80"/>
              <w:rPr>
                <w:sz w:val="20"/>
                <w:szCs w:val="20"/>
                <w:lang w:eastAsia="zh-CN"/>
              </w:rPr>
            </w:pPr>
            <w:proofErr w:type="spellStart"/>
            <w:r w:rsidRPr="00AF39DF">
              <w:rPr>
                <w:sz w:val="20"/>
                <w:szCs w:val="20"/>
                <w:lang w:eastAsia="zh-CN"/>
              </w:rPr>
              <w:t>连通性</w:t>
            </w:r>
            <w:proofErr w:type="spellEnd"/>
            <w:r>
              <w:rPr>
                <w:rFonts w:ascii="SimSun" w:eastAsia="SimSun" w:hAnsi="SimSun" w:cs="SimSun" w:hint="eastAsia"/>
                <w:sz w:val="20"/>
                <w:szCs w:val="20"/>
                <w:lang w:eastAsia="zh-CN"/>
              </w:rPr>
              <w:t>指标</w:t>
            </w:r>
          </w:p>
          <w:p w14:paraId="3180E20E"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完成了实地一级治理和公平性（SAGE）评估的保护区数目</w:t>
            </w:r>
            <w:proofErr w:type="spellEnd"/>
          </w:p>
          <w:p w14:paraId="386D0788" w14:textId="77777777" w:rsidR="008E27A6" w:rsidRPr="00AF39DF" w:rsidRDefault="008E27A6" w:rsidP="005E6DEB">
            <w:pPr>
              <w:suppressLineNumbers/>
              <w:suppressAutoHyphens/>
              <w:overflowPunct w:val="0"/>
              <w:autoSpaceDE w:val="0"/>
              <w:autoSpaceDN w:val="0"/>
              <w:adjustRightInd w:val="0"/>
              <w:snapToGrid w:val="0"/>
              <w:spacing w:before="40" w:after="40"/>
              <w:rPr>
                <w:sz w:val="20"/>
                <w:szCs w:val="20"/>
                <w:lang w:eastAsia="zh-CN"/>
              </w:rPr>
            </w:pPr>
            <w:proofErr w:type="spellStart"/>
            <w:r w:rsidRPr="00AF39DF">
              <w:rPr>
                <w:sz w:val="20"/>
                <w:szCs w:val="20"/>
                <w:lang w:eastAsia="zh-CN"/>
              </w:rPr>
              <w:t>物种保护</w:t>
            </w:r>
            <w:proofErr w:type="spellEnd"/>
            <w:r>
              <w:rPr>
                <w:rFonts w:ascii="SimSun" w:eastAsia="SimSun" w:hAnsi="SimSun" w:cs="SimSun" w:hint="eastAsia"/>
                <w:sz w:val="20"/>
                <w:szCs w:val="20"/>
                <w:lang w:eastAsia="zh-CN"/>
              </w:rPr>
              <w:t>指数</w:t>
            </w:r>
          </w:p>
          <w:p w14:paraId="49C6BB15" w14:textId="77777777" w:rsidR="008E27A6" w:rsidRPr="00AF39DF" w:rsidRDefault="008E27A6" w:rsidP="005E6DEB">
            <w:pPr>
              <w:spacing w:before="80" w:after="80"/>
              <w:rPr>
                <w:sz w:val="20"/>
                <w:szCs w:val="20"/>
                <w:lang w:eastAsia="zh-CN"/>
              </w:rPr>
            </w:pPr>
          </w:p>
        </w:tc>
        <w:tc>
          <w:tcPr>
            <w:tcW w:w="1949" w:type="pct"/>
            <w:shd w:val="clear" w:color="auto" w:fill="auto"/>
          </w:tcPr>
          <w:p w14:paraId="6803E3D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保护区的降级、</w:t>
            </w:r>
            <w:proofErr w:type="gramStart"/>
            <w:r w:rsidRPr="00AF39DF">
              <w:rPr>
                <w:sz w:val="20"/>
                <w:szCs w:val="20"/>
                <w:lang w:eastAsia="zh-CN"/>
              </w:rPr>
              <w:t>缩小和取消</w:t>
            </w:r>
            <w:proofErr w:type="spellEnd"/>
            <w:r w:rsidRPr="00AF39DF">
              <w:rPr>
                <w:sz w:val="20"/>
                <w:szCs w:val="20"/>
                <w:lang w:eastAsia="zh-CN"/>
              </w:rPr>
              <w:t>(</w:t>
            </w:r>
            <w:proofErr w:type="gramEnd"/>
            <w:r w:rsidRPr="00AF39DF">
              <w:rPr>
                <w:sz w:val="20"/>
                <w:szCs w:val="20"/>
                <w:lang w:eastAsia="zh-CN"/>
              </w:rPr>
              <w:t>PD)</w:t>
            </w:r>
          </w:p>
          <w:p w14:paraId="784815A0"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关键生物多样性地区的现状</w:t>
            </w:r>
          </w:p>
          <w:p w14:paraId="0072A49F"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自然保护联盟的保护区和养护区绿色清单</w:t>
            </w:r>
          </w:p>
          <w:p w14:paraId="4922273A"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教科文组织名录地点（自然和混合世界遗产地点以及生物圈保护区）的公顷数</w:t>
            </w:r>
          </w:p>
          <w:p w14:paraId="3E47B024"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保护区和其他</w:t>
            </w:r>
            <w:r w:rsidRPr="008343FD">
              <w:rPr>
                <w:rFonts w:ascii="SimSun" w:eastAsia="SimSun" w:hAnsi="SimSun" w:cs="SimSun" w:hint="eastAsia"/>
                <w:sz w:val="20"/>
                <w:szCs w:val="20"/>
                <w:lang w:eastAsia="zh-CN"/>
              </w:rPr>
              <w:t>基于</w:t>
            </w:r>
            <w:r w:rsidRPr="008343FD">
              <w:rPr>
                <w:rFonts w:eastAsia="SimSun"/>
                <w:sz w:val="20"/>
                <w:szCs w:val="20"/>
                <w:lang w:eastAsia="zh-CN"/>
              </w:rPr>
              <w:t>区域</w:t>
            </w:r>
            <w:r w:rsidRPr="008343FD">
              <w:rPr>
                <w:rFonts w:ascii="SimSun" w:eastAsia="SimSun" w:hAnsi="SimSun" w:cs="SimSun" w:hint="eastAsia"/>
                <w:sz w:val="20"/>
                <w:szCs w:val="20"/>
                <w:lang w:eastAsia="zh-CN"/>
              </w:rPr>
              <w:t>的有效</w:t>
            </w:r>
            <w:r w:rsidRPr="008343FD">
              <w:rPr>
                <w:rFonts w:eastAsia="SimSun"/>
                <w:sz w:val="20"/>
                <w:szCs w:val="20"/>
                <w:lang w:eastAsia="zh-CN"/>
              </w:rPr>
              <w:t>保护措施管理有效性指标</w:t>
            </w:r>
          </w:p>
          <w:p w14:paraId="5F3D32BD"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保护区隔离指数</w:t>
            </w:r>
            <w:r w:rsidRPr="008343FD">
              <w:rPr>
                <w:rFonts w:eastAsia="SimSun"/>
                <w:sz w:val="20"/>
                <w:szCs w:val="20"/>
                <w:lang w:eastAsia="zh-CN"/>
              </w:rPr>
              <w:t>(PAI)</w:t>
            </w:r>
          </w:p>
          <w:p w14:paraId="49D05872"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保护区网络指标</w:t>
            </w:r>
            <w:r w:rsidRPr="008343FD">
              <w:rPr>
                <w:rFonts w:eastAsia="SimSun"/>
                <w:sz w:val="20"/>
                <w:szCs w:val="20"/>
                <w:lang w:eastAsia="zh-CN"/>
              </w:rPr>
              <w:t>(</w:t>
            </w:r>
            <w:proofErr w:type="spellStart"/>
            <w:r w:rsidRPr="008343FD">
              <w:rPr>
                <w:rFonts w:eastAsia="SimSun"/>
                <w:sz w:val="20"/>
                <w:szCs w:val="20"/>
                <w:lang w:eastAsia="zh-CN"/>
              </w:rPr>
              <w:t>ProNet</w:t>
            </w:r>
            <w:proofErr w:type="spellEnd"/>
            <w:r w:rsidRPr="008343FD">
              <w:rPr>
                <w:rFonts w:eastAsia="SimSun"/>
                <w:sz w:val="20"/>
                <w:szCs w:val="20"/>
                <w:lang w:eastAsia="zh-CN"/>
              </w:rPr>
              <w:t>)</w:t>
            </w:r>
          </w:p>
          <w:p w14:paraId="58DDFACF" w14:textId="77777777" w:rsidR="008E27A6" w:rsidRPr="008343FD" w:rsidRDefault="008E27A6" w:rsidP="005E6DEB">
            <w:pPr>
              <w:spacing w:before="80" w:after="80"/>
              <w:rPr>
                <w:rFonts w:eastAsia="SimSun"/>
                <w:sz w:val="20"/>
                <w:szCs w:val="20"/>
                <w:lang w:eastAsia="zh-CN"/>
              </w:rPr>
            </w:pPr>
            <w:r w:rsidRPr="008343FD">
              <w:rPr>
                <w:rFonts w:eastAsia="SimSun" w:hint="eastAsia"/>
                <w:sz w:val="20"/>
                <w:szCs w:val="20"/>
                <w:lang w:eastAsia="zh-CN"/>
              </w:rPr>
              <w:t>保护区和其他</w:t>
            </w:r>
            <w:r w:rsidRPr="008343FD">
              <w:rPr>
                <w:rFonts w:ascii="SimSun" w:eastAsia="SimSun" w:hAnsi="SimSun" w:cs="SimSun" w:hint="eastAsia"/>
                <w:sz w:val="20"/>
                <w:szCs w:val="20"/>
                <w:lang w:eastAsia="zh-CN"/>
              </w:rPr>
              <w:t>基于</w:t>
            </w:r>
            <w:r w:rsidRPr="008343FD">
              <w:rPr>
                <w:rFonts w:eastAsia="SimSun" w:hint="eastAsia"/>
                <w:sz w:val="20"/>
                <w:szCs w:val="20"/>
                <w:lang w:eastAsia="zh-CN"/>
              </w:rPr>
              <w:t>区域</w:t>
            </w:r>
            <w:r w:rsidRPr="008343FD">
              <w:rPr>
                <w:rFonts w:ascii="SimSun" w:eastAsia="SimSun" w:hAnsi="SimSun" w:cs="SimSun" w:hint="eastAsia"/>
                <w:sz w:val="20"/>
                <w:szCs w:val="20"/>
                <w:lang w:eastAsia="zh-CN"/>
              </w:rPr>
              <w:t>的有效</w:t>
            </w:r>
            <w:r w:rsidRPr="008343FD">
              <w:rPr>
                <w:rFonts w:eastAsia="SimSun" w:hint="eastAsia"/>
                <w:sz w:val="20"/>
                <w:szCs w:val="20"/>
                <w:lang w:eastAsia="zh-CN"/>
              </w:rPr>
              <w:t>保护措施对迁徙物种至关重要的生物多样性重要区域的覆盖范围</w:t>
            </w:r>
          </w:p>
          <w:p w14:paraId="56EBB888"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保护区和其他</w:t>
            </w:r>
            <w:r>
              <w:rPr>
                <w:rFonts w:eastAsia="SimSun" w:hint="eastAsia"/>
                <w:sz w:val="20"/>
                <w:szCs w:val="20"/>
                <w:lang w:eastAsia="zh-CN"/>
              </w:rPr>
              <w:t>基于</w:t>
            </w:r>
            <w:r w:rsidRPr="008343FD">
              <w:rPr>
                <w:rFonts w:eastAsia="SimSun"/>
                <w:sz w:val="20"/>
                <w:szCs w:val="20"/>
                <w:lang w:eastAsia="zh-CN"/>
              </w:rPr>
              <w:t>区域</w:t>
            </w:r>
            <w:r>
              <w:rPr>
                <w:rFonts w:eastAsia="SimSun" w:hint="eastAsia"/>
                <w:sz w:val="20"/>
                <w:szCs w:val="20"/>
                <w:lang w:eastAsia="zh-CN"/>
              </w:rPr>
              <w:t>的有效</w:t>
            </w:r>
            <w:r w:rsidRPr="008343FD">
              <w:rPr>
                <w:rFonts w:eastAsia="SimSun"/>
                <w:sz w:val="20"/>
                <w:szCs w:val="20"/>
                <w:lang w:eastAsia="zh-CN"/>
              </w:rPr>
              <w:t>保护措施以及传统领地的覆盖范围（</w:t>
            </w:r>
            <w:r w:rsidRPr="008343FD">
              <w:rPr>
                <w:rFonts w:eastAsia="SimSun" w:hint="eastAsia"/>
                <w:sz w:val="20"/>
                <w:szCs w:val="20"/>
                <w:lang w:eastAsia="zh-CN"/>
              </w:rPr>
              <w:t>按</w:t>
            </w:r>
            <w:r w:rsidRPr="008343FD">
              <w:rPr>
                <w:rFonts w:eastAsia="SimSun"/>
                <w:sz w:val="20"/>
                <w:szCs w:val="20"/>
                <w:lang w:eastAsia="zh-CN"/>
              </w:rPr>
              <w:t>治理类型分列</w:t>
            </w:r>
            <w:r w:rsidRPr="008343FD">
              <w:rPr>
                <w:rFonts w:eastAsia="SimSun" w:hint="eastAsia"/>
                <w:sz w:val="20"/>
                <w:szCs w:val="20"/>
                <w:lang w:eastAsia="zh-CN"/>
              </w:rPr>
              <w:t>）</w:t>
            </w:r>
          </w:p>
          <w:p w14:paraId="2C131160"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拉姆萨尔管理有效性跟踪工具（</w:t>
            </w:r>
            <w:r w:rsidRPr="008343FD">
              <w:rPr>
                <w:rFonts w:eastAsia="SimSun"/>
                <w:sz w:val="20"/>
                <w:szCs w:val="20"/>
                <w:lang w:eastAsia="zh-CN"/>
              </w:rPr>
              <w:t xml:space="preserve">R-METTE </w:t>
            </w:r>
            <w:r w:rsidRPr="008343FD">
              <w:rPr>
                <w:rFonts w:eastAsia="SimSun"/>
                <w:sz w:val="20"/>
                <w:szCs w:val="20"/>
                <w:lang w:eastAsia="zh-CN"/>
              </w:rPr>
              <w:t>）</w:t>
            </w:r>
          </w:p>
          <w:p w14:paraId="728E4CCA" w14:textId="77777777" w:rsidR="008E27A6" w:rsidRPr="008343FD" w:rsidRDefault="008E27A6" w:rsidP="005E6DEB">
            <w:pPr>
              <w:spacing w:before="80" w:after="80"/>
              <w:rPr>
                <w:rFonts w:eastAsia="SimSun"/>
                <w:sz w:val="20"/>
                <w:szCs w:val="20"/>
                <w:lang w:eastAsia="zh-CN"/>
              </w:rPr>
            </w:pPr>
            <w:r w:rsidRPr="008343FD">
              <w:rPr>
                <w:rFonts w:eastAsia="SimSun"/>
                <w:bCs/>
                <w:kern w:val="22"/>
                <w:sz w:val="20"/>
                <w:szCs w:val="20"/>
                <w:lang w:eastAsia="zh-CN"/>
              </w:rPr>
              <w:t>取得良好保护成果和受到有效管理的生物圈保护区所占百分比</w:t>
            </w:r>
          </w:p>
          <w:p w14:paraId="5824D512" w14:textId="77777777" w:rsidR="008E27A6" w:rsidRPr="008343FD" w:rsidRDefault="008E27A6" w:rsidP="005E6DEB">
            <w:pPr>
              <w:spacing w:before="80" w:after="80"/>
              <w:rPr>
                <w:rFonts w:eastAsia="SimSun"/>
                <w:sz w:val="20"/>
                <w:szCs w:val="20"/>
                <w:lang w:eastAsia="zh-CN"/>
              </w:rPr>
            </w:pPr>
            <w:r w:rsidRPr="008343FD">
              <w:rPr>
                <w:rFonts w:eastAsia="SimSun"/>
                <w:bCs/>
                <w:kern w:val="22"/>
                <w:sz w:val="20"/>
                <w:szCs w:val="20"/>
                <w:lang w:eastAsia="zh-CN"/>
              </w:rPr>
              <w:t>在某种形式上得到承认的土著人民和地方社区土地的范围</w:t>
            </w:r>
          </w:p>
          <w:p w14:paraId="180EFEC4"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物种保护指数</w:t>
            </w:r>
          </w:p>
          <w:p w14:paraId="125055E9" w14:textId="77777777" w:rsidR="008E27A6" w:rsidRPr="008343FD" w:rsidRDefault="008E27A6" w:rsidP="005E6DEB">
            <w:pPr>
              <w:spacing w:before="80" w:after="80"/>
              <w:rPr>
                <w:rFonts w:eastAsia="SimSun"/>
                <w:sz w:val="20"/>
                <w:szCs w:val="20"/>
                <w:lang w:eastAsia="zh-CN"/>
              </w:rPr>
            </w:pPr>
            <w:r>
              <w:rPr>
                <w:rFonts w:eastAsia="SimSun" w:hint="eastAsia"/>
                <w:sz w:val="20"/>
                <w:szCs w:val="20"/>
                <w:lang w:eastAsia="zh-CN"/>
              </w:rPr>
              <w:t>在保护工作中落实</w:t>
            </w:r>
            <w:r w:rsidRPr="008343FD">
              <w:rPr>
                <w:rFonts w:eastAsia="SimSun"/>
                <w:sz w:val="20"/>
                <w:szCs w:val="20"/>
                <w:lang w:eastAsia="zh-CN"/>
              </w:rPr>
              <w:t>自由、事先和知情同意的国家立法、政策或其他措施的国家数目</w:t>
            </w:r>
          </w:p>
          <w:p w14:paraId="2EFC81AB" w14:textId="77777777" w:rsidR="008E27A6" w:rsidRPr="008343FD" w:rsidRDefault="008E27A6" w:rsidP="005E6DEB">
            <w:pPr>
              <w:spacing w:before="80" w:after="80"/>
              <w:rPr>
                <w:rFonts w:eastAsia="SimSun"/>
                <w:sz w:val="20"/>
                <w:szCs w:val="20"/>
                <w:lang w:eastAsia="zh-CN"/>
              </w:rPr>
            </w:pPr>
            <w:r w:rsidRPr="008343FD">
              <w:rPr>
                <w:rFonts w:eastAsia="SimSun"/>
                <w:sz w:val="20"/>
                <w:szCs w:val="20"/>
                <w:lang w:eastAsia="zh-CN"/>
              </w:rPr>
              <w:t>生态系统红色名录</w:t>
            </w:r>
          </w:p>
          <w:p w14:paraId="2807558A" w14:textId="77777777" w:rsidR="008E27A6" w:rsidRPr="00AF39DF" w:rsidRDefault="008E27A6" w:rsidP="005E6DEB">
            <w:pPr>
              <w:spacing w:before="80" w:after="80"/>
              <w:rPr>
                <w:sz w:val="20"/>
                <w:szCs w:val="20"/>
                <w:lang w:eastAsia="zh-CN"/>
              </w:rPr>
            </w:pPr>
            <w:r w:rsidRPr="008343FD">
              <w:rPr>
                <w:rFonts w:eastAsia="SimSun"/>
                <w:sz w:val="20"/>
                <w:szCs w:val="20"/>
                <w:lang w:eastAsia="zh-CN"/>
              </w:rPr>
              <w:t>受保护区或其他</w:t>
            </w:r>
            <w:r>
              <w:rPr>
                <w:rFonts w:eastAsia="SimSun" w:hint="eastAsia"/>
                <w:sz w:val="20"/>
                <w:szCs w:val="20"/>
                <w:lang w:eastAsia="zh-CN"/>
              </w:rPr>
              <w:t>基于区域的有效</w:t>
            </w:r>
            <w:r w:rsidRPr="008343FD">
              <w:rPr>
                <w:rFonts w:eastAsia="SimSun"/>
                <w:sz w:val="20"/>
                <w:szCs w:val="20"/>
                <w:lang w:eastAsia="zh-CN"/>
              </w:rPr>
              <w:t>保护措施保护的陆地、淡水和海洋生态区域的比例</w:t>
            </w:r>
          </w:p>
        </w:tc>
      </w:tr>
      <w:tr w:rsidR="008E27A6" w:rsidRPr="00AF39DF" w14:paraId="0D054D9C" w14:textId="77777777" w:rsidTr="00925BEA">
        <w:tc>
          <w:tcPr>
            <w:tcW w:w="463" w:type="pct"/>
            <w:shd w:val="clear" w:color="auto" w:fill="auto"/>
          </w:tcPr>
          <w:p w14:paraId="2F1B961A" w14:textId="77777777" w:rsidR="008E27A6" w:rsidRPr="00AF39DF" w:rsidRDefault="008E27A6" w:rsidP="005E6DEB">
            <w:pPr>
              <w:spacing w:before="80" w:after="80"/>
              <w:rPr>
                <w:sz w:val="20"/>
                <w:szCs w:val="20"/>
              </w:rPr>
            </w:pPr>
            <w:r w:rsidRPr="00AF39DF">
              <w:rPr>
                <w:sz w:val="20"/>
                <w:szCs w:val="20"/>
              </w:rPr>
              <w:t>4</w:t>
            </w:r>
          </w:p>
        </w:tc>
        <w:tc>
          <w:tcPr>
            <w:tcW w:w="1294" w:type="pct"/>
            <w:shd w:val="clear" w:color="auto" w:fill="auto"/>
          </w:tcPr>
          <w:p w14:paraId="505A2A8D" w14:textId="77777777" w:rsidR="008E27A6" w:rsidRPr="006125DC" w:rsidRDefault="008E27A6" w:rsidP="005E6DEB">
            <w:pPr>
              <w:spacing w:before="80" w:after="80"/>
              <w:rPr>
                <w:rFonts w:eastAsia="SimSun"/>
                <w:sz w:val="20"/>
                <w:szCs w:val="20"/>
                <w:lang w:eastAsia="zh-CN"/>
              </w:rPr>
            </w:pPr>
            <w:r w:rsidRPr="006125DC">
              <w:rPr>
                <w:rFonts w:eastAsia="SimSun" w:hint="eastAsia"/>
                <w:sz w:val="20"/>
                <w:szCs w:val="20"/>
                <w:lang w:eastAsia="zh-CN"/>
              </w:rPr>
              <w:t>A.</w:t>
            </w:r>
            <w:r w:rsidRPr="006125DC">
              <w:rPr>
                <w:rFonts w:eastAsia="SimSun"/>
                <w:sz w:val="20"/>
                <w:szCs w:val="20"/>
                <w:lang w:eastAsia="zh-CN"/>
              </w:rPr>
              <w:t xml:space="preserve">3 </w:t>
            </w:r>
            <w:r w:rsidRPr="006125DC">
              <w:rPr>
                <w:rFonts w:eastAsia="SimSun"/>
                <w:sz w:val="20"/>
                <w:szCs w:val="20"/>
                <w:lang w:eastAsia="zh-CN"/>
              </w:rPr>
              <w:t>红色名录指数</w:t>
            </w:r>
          </w:p>
          <w:p w14:paraId="2E1F4B86" w14:textId="77777777" w:rsidR="008E27A6" w:rsidRPr="006125DC" w:rsidRDefault="008E27A6" w:rsidP="005E6DEB">
            <w:pPr>
              <w:spacing w:before="80" w:after="80"/>
              <w:rPr>
                <w:rFonts w:eastAsia="SimSun"/>
                <w:sz w:val="20"/>
                <w:szCs w:val="20"/>
                <w:lang w:eastAsia="zh-CN"/>
              </w:rPr>
            </w:pPr>
            <w:r w:rsidRPr="006125DC">
              <w:rPr>
                <w:rFonts w:eastAsia="SimSun" w:hint="eastAsia"/>
                <w:sz w:val="20"/>
                <w:szCs w:val="20"/>
                <w:lang w:eastAsia="zh-CN"/>
              </w:rPr>
              <w:t>A.</w:t>
            </w:r>
            <w:r>
              <w:rPr>
                <w:rFonts w:eastAsia="SimSun"/>
                <w:sz w:val="20"/>
                <w:szCs w:val="20"/>
                <w:lang w:eastAsia="zh-CN"/>
              </w:rPr>
              <w:t>4</w:t>
            </w:r>
            <w:r w:rsidRPr="006125DC">
              <w:rPr>
                <w:rFonts w:eastAsia="SimSun"/>
                <w:sz w:val="20"/>
                <w:szCs w:val="20"/>
                <w:lang w:eastAsia="zh-CN"/>
              </w:rPr>
              <w:t xml:space="preserve"> </w:t>
            </w:r>
            <w:r w:rsidRPr="006125DC">
              <w:rPr>
                <w:rFonts w:eastAsia="SimSun"/>
                <w:sz w:val="20"/>
                <w:szCs w:val="20"/>
                <w:lang w:eastAsia="zh-CN"/>
              </w:rPr>
              <w:t>物种内遗传有效种群规模大于</w:t>
            </w:r>
            <w:r w:rsidRPr="006125DC">
              <w:rPr>
                <w:rFonts w:eastAsia="SimSun"/>
                <w:sz w:val="20"/>
                <w:szCs w:val="20"/>
                <w:lang w:eastAsia="zh-CN"/>
              </w:rPr>
              <w:t xml:space="preserve"> 500</w:t>
            </w:r>
            <w:r w:rsidRPr="006125DC">
              <w:rPr>
                <w:rFonts w:eastAsia="SimSun"/>
                <w:sz w:val="20"/>
                <w:szCs w:val="20"/>
                <w:lang w:eastAsia="zh-CN"/>
              </w:rPr>
              <w:t>的种群比例</w:t>
            </w:r>
          </w:p>
          <w:p w14:paraId="01A12787" w14:textId="77777777" w:rsidR="008E27A6" w:rsidRPr="00990F56" w:rsidRDefault="008E27A6" w:rsidP="005E6DEB">
            <w:pPr>
              <w:spacing w:before="80" w:after="80"/>
              <w:rPr>
                <w:sz w:val="20"/>
                <w:szCs w:val="20"/>
                <w:lang w:eastAsia="zh-CN"/>
              </w:rPr>
            </w:pPr>
          </w:p>
        </w:tc>
        <w:tc>
          <w:tcPr>
            <w:tcW w:w="1294" w:type="pct"/>
            <w:shd w:val="clear" w:color="auto" w:fill="auto"/>
          </w:tcPr>
          <w:p w14:paraId="1E76235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地球生命力指数</w:t>
            </w:r>
            <w:proofErr w:type="spellEnd"/>
          </w:p>
          <w:p w14:paraId="3536640C"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在中长期保护设施中获取的动植物遗传资源的数量</w:t>
            </w:r>
            <w:proofErr w:type="spellEnd"/>
          </w:p>
          <w:p w14:paraId="02A9027B" w14:textId="77777777" w:rsidR="008E27A6" w:rsidRDefault="008E27A6" w:rsidP="005E6DEB">
            <w:pPr>
              <w:spacing w:before="80" w:after="80"/>
              <w:rPr>
                <w:sz w:val="20"/>
                <w:szCs w:val="20"/>
                <w:lang w:eastAsia="zh-CN"/>
              </w:rPr>
            </w:pPr>
            <w:proofErr w:type="spellStart"/>
            <w:r w:rsidRPr="00AF39DF">
              <w:rPr>
                <w:sz w:val="20"/>
                <w:szCs w:val="20"/>
                <w:lang w:eastAsia="zh-CN"/>
              </w:rPr>
              <w:lastRenderedPageBreak/>
              <w:t>人类与野生动物冲突和共存的有效和可持续管理趋势</w:t>
            </w:r>
            <w:proofErr w:type="spellEnd"/>
          </w:p>
          <w:p w14:paraId="28D0E9E9" w14:textId="77777777" w:rsidR="008E27A6" w:rsidRDefault="008E27A6" w:rsidP="005E6DEB">
            <w:pPr>
              <w:spacing w:before="80" w:after="80"/>
              <w:rPr>
                <w:sz w:val="20"/>
                <w:szCs w:val="20"/>
                <w:lang w:eastAsia="zh-CN"/>
              </w:rPr>
            </w:pPr>
            <w:proofErr w:type="spellStart"/>
            <w:r w:rsidRPr="001F75F8">
              <w:rPr>
                <w:sz w:val="20"/>
                <w:szCs w:val="20"/>
                <w:lang w:eastAsia="zh-CN"/>
              </w:rPr>
              <w:t>绿色物种现状指数</w:t>
            </w:r>
            <w:proofErr w:type="spellEnd"/>
          </w:p>
          <w:p w14:paraId="71AA5AD6" w14:textId="77777777" w:rsidR="008E27A6" w:rsidRPr="00AF39DF" w:rsidRDefault="008E27A6" w:rsidP="005E6DEB">
            <w:pPr>
              <w:spacing w:before="80" w:after="80"/>
              <w:rPr>
                <w:sz w:val="20"/>
                <w:szCs w:val="20"/>
                <w:lang w:eastAsia="zh-CN"/>
              </w:rPr>
            </w:pPr>
            <w:r w:rsidRPr="00F01812">
              <w:rPr>
                <w:sz w:val="20"/>
                <w:szCs w:val="20"/>
                <w:lang w:eastAsia="zh-CN"/>
              </w:rPr>
              <w:t>《</w:t>
            </w:r>
            <w:proofErr w:type="spellStart"/>
            <w:r w:rsidRPr="00F01812">
              <w:rPr>
                <w:sz w:val="20"/>
                <w:szCs w:val="20"/>
                <w:lang w:eastAsia="zh-CN"/>
              </w:rPr>
              <w:t>濒危野生动植物种国际贸易公约》附录所列物种的养护状况保持稳定或有所改善</w:t>
            </w:r>
            <w:proofErr w:type="spellEnd"/>
          </w:p>
        </w:tc>
        <w:tc>
          <w:tcPr>
            <w:tcW w:w="1949" w:type="pct"/>
            <w:shd w:val="clear" w:color="auto" w:fill="auto"/>
          </w:tcPr>
          <w:p w14:paraId="2F6BAC0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物种所受威胁减少和恢复指标</w:t>
            </w:r>
            <w:proofErr w:type="spellEnd"/>
          </w:p>
          <w:p w14:paraId="50B285F1" w14:textId="77777777" w:rsidR="008E27A6" w:rsidRPr="00AF39DF" w:rsidRDefault="008E27A6" w:rsidP="005E6DEB">
            <w:pPr>
              <w:spacing w:before="80" w:after="80"/>
              <w:rPr>
                <w:sz w:val="20"/>
                <w:szCs w:val="20"/>
                <w:lang w:eastAsia="zh-CN"/>
              </w:rPr>
            </w:pPr>
            <w:proofErr w:type="spellStart"/>
            <w:proofErr w:type="gramStart"/>
            <w:r w:rsidRPr="00AF39DF">
              <w:rPr>
                <w:sz w:val="20"/>
                <w:szCs w:val="20"/>
                <w:lang w:eastAsia="zh-CN"/>
              </w:rPr>
              <w:t>进化显著和全球濒危物种的不断变化的状况</w:t>
            </w:r>
            <w:proofErr w:type="spellEnd"/>
            <w:r>
              <w:rPr>
                <w:sz w:val="20"/>
                <w:szCs w:val="20"/>
                <w:lang w:eastAsia="zh-CN"/>
              </w:rPr>
              <w:t>(</w:t>
            </w:r>
            <w:proofErr w:type="spellStart"/>
            <w:proofErr w:type="gramEnd"/>
            <w:r w:rsidRPr="00AF39DF">
              <w:rPr>
                <w:sz w:val="20"/>
                <w:szCs w:val="20"/>
                <w:lang w:eastAsia="zh-CN"/>
              </w:rPr>
              <w:t>EDGE指数</w:t>
            </w:r>
            <w:proofErr w:type="spellEnd"/>
            <w:r>
              <w:rPr>
                <w:sz w:val="20"/>
                <w:szCs w:val="20"/>
                <w:lang w:eastAsia="zh-CN"/>
              </w:rPr>
              <w:t>)</w:t>
            </w:r>
          </w:p>
          <w:p w14:paraId="6BC957B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状况正在改善的受威胁物种所占百分比</w:t>
            </w:r>
            <w:proofErr w:type="spellEnd"/>
          </w:p>
          <w:p w14:paraId="26383B7D" w14:textId="77777777" w:rsidR="008E27A6" w:rsidRPr="00AF39DF" w:rsidRDefault="008E27A6" w:rsidP="005E6DEB">
            <w:pPr>
              <w:spacing w:before="80" w:after="80"/>
              <w:rPr>
                <w:sz w:val="20"/>
                <w:szCs w:val="20"/>
                <w:lang w:eastAsia="zh-CN"/>
              </w:rPr>
            </w:pPr>
            <w:r w:rsidRPr="00AF39DF">
              <w:rPr>
                <w:sz w:val="20"/>
                <w:szCs w:val="20"/>
                <w:lang w:eastAsia="zh-CN"/>
              </w:rPr>
              <w:t>《</w:t>
            </w:r>
            <w:proofErr w:type="spellStart"/>
            <w:r w:rsidRPr="00AF39DF">
              <w:rPr>
                <w:sz w:val="20"/>
                <w:szCs w:val="20"/>
                <w:lang w:eastAsia="zh-CN"/>
              </w:rPr>
              <w:t>养护野生动物移栖物种公约》下属协定的数目</w:t>
            </w:r>
            <w:proofErr w:type="spellEnd"/>
          </w:p>
          <w:p w14:paraId="564F030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被归类为濒临灭绝的地方品种所占比例</w:t>
            </w:r>
            <w:proofErr w:type="spellEnd"/>
          </w:p>
          <w:p w14:paraId="3034DEFE" w14:textId="77777777" w:rsidR="008E27A6" w:rsidRDefault="008E27A6" w:rsidP="005E6DEB">
            <w:pPr>
              <w:spacing w:before="80" w:after="80"/>
              <w:rPr>
                <w:kern w:val="22"/>
                <w:sz w:val="20"/>
                <w:szCs w:val="20"/>
                <w:lang w:eastAsia="zh-CN"/>
              </w:rPr>
            </w:pPr>
            <w:proofErr w:type="spellStart"/>
            <w:r w:rsidRPr="00AF39DF">
              <w:rPr>
                <w:kern w:val="22"/>
                <w:sz w:val="20"/>
                <w:szCs w:val="20"/>
                <w:lang w:eastAsia="zh-CN"/>
              </w:rPr>
              <w:t>红色名录指数（家畜的野生近缘种</w:t>
            </w:r>
            <w:proofErr w:type="spellEnd"/>
            <w:r w:rsidRPr="00AF39DF">
              <w:rPr>
                <w:kern w:val="22"/>
                <w:sz w:val="20"/>
                <w:szCs w:val="20"/>
                <w:lang w:eastAsia="zh-CN"/>
              </w:rPr>
              <w:t>）</w:t>
            </w:r>
          </w:p>
          <w:p w14:paraId="775B84DF" w14:textId="77777777" w:rsidR="008E27A6" w:rsidRPr="00AF39DF" w:rsidRDefault="008E27A6" w:rsidP="005E6DEB">
            <w:pPr>
              <w:spacing w:before="80" w:after="80"/>
              <w:rPr>
                <w:sz w:val="20"/>
                <w:szCs w:val="20"/>
                <w:lang w:eastAsia="zh-CN"/>
              </w:rPr>
            </w:pPr>
            <w:proofErr w:type="spellStart"/>
            <w:r w:rsidRPr="00F01812">
              <w:rPr>
                <w:sz w:val="20"/>
                <w:szCs w:val="20"/>
                <w:lang w:eastAsia="zh-CN"/>
              </w:rPr>
              <w:t>外来入侵物种</w:t>
            </w:r>
            <w:proofErr w:type="spellEnd"/>
            <w:r>
              <w:rPr>
                <w:rFonts w:ascii="SimSun" w:eastAsia="SimSun" w:hAnsi="SimSun" w:cs="SimSun" w:hint="eastAsia"/>
                <w:sz w:val="20"/>
                <w:szCs w:val="20"/>
                <w:lang w:eastAsia="zh-CN"/>
              </w:rPr>
              <w:t>建群</w:t>
            </w:r>
            <w:r w:rsidRPr="00F01812">
              <w:rPr>
                <w:rFonts w:hint="eastAsia"/>
                <w:sz w:val="20"/>
                <w:szCs w:val="20"/>
                <w:lang w:eastAsia="zh-CN"/>
              </w:rPr>
              <w:t>率</w:t>
            </w:r>
          </w:p>
        </w:tc>
      </w:tr>
      <w:tr w:rsidR="008E27A6" w:rsidRPr="00AF39DF" w14:paraId="54EF1922" w14:textId="77777777" w:rsidTr="00925BEA">
        <w:tc>
          <w:tcPr>
            <w:tcW w:w="463" w:type="pct"/>
            <w:shd w:val="clear" w:color="auto" w:fill="auto"/>
          </w:tcPr>
          <w:p w14:paraId="1F7F110C" w14:textId="77777777" w:rsidR="008E27A6" w:rsidRPr="00AF39DF" w:rsidRDefault="008E27A6" w:rsidP="005E6DEB">
            <w:pPr>
              <w:spacing w:before="80" w:after="80"/>
              <w:rPr>
                <w:sz w:val="20"/>
                <w:szCs w:val="20"/>
              </w:rPr>
            </w:pPr>
            <w:r w:rsidRPr="00AF39DF">
              <w:rPr>
                <w:sz w:val="20"/>
                <w:szCs w:val="20"/>
              </w:rPr>
              <w:lastRenderedPageBreak/>
              <w:t>5</w:t>
            </w:r>
          </w:p>
        </w:tc>
        <w:tc>
          <w:tcPr>
            <w:tcW w:w="1294" w:type="pct"/>
            <w:shd w:val="clear" w:color="auto" w:fill="auto"/>
          </w:tcPr>
          <w:p w14:paraId="68BDB5C0"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 xml:space="preserve">5.1 </w:t>
            </w:r>
            <w:r w:rsidRPr="006125DC">
              <w:rPr>
                <w:rFonts w:eastAsia="SimSun"/>
                <w:sz w:val="20"/>
                <w:szCs w:val="20"/>
                <w:lang w:eastAsia="zh-CN"/>
              </w:rPr>
              <w:t>生物可持续水平内的鱼类种群所占比例</w:t>
            </w:r>
          </w:p>
        </w:tc>
        <w:tc>
          <w:tcPr>
            <w:tcW w:w="1294" w:type="pct"/>
            <w:shd w:val="clear" w:color="auto" w:fill="auto"/>
          </w:tcPr>
          <w:p w14:paraId="50F27006" w14:textId="77777777" w:rsidR="008E27A6" w:rsidRPr="00AF39DF" w:rsidRDefault="008E27A6" w:rsidP="005E6DEB">
            <w:pPr>
              <w:spacing w:before="80" w:after="80"/>
              <w:rPr>
                <w:sz w:val="20"/>
                <w:szCs w:val="20"/>
                <w:lang w:eastAsia="zh-CN"/>
              </w:rPr>
            </w:pPr>
            <w:proofErr w:type="spellStart"/>
            <w:r w:rsidRPr="00AF39DF">
              <w:rPr>
                <w:color w:val="000000" w:themeColor="text1"/>
                <w:sz w:val="20"/>
                <w:szCs w:val="20"/>
                <w:lang w:eastAsia="zh-CN"/>
              </w:rPr>
              <w:t>已利用物种的红色名录指数</w:t>
            </w:r>
            <w:proofErr w:type="spellEnd"/>
          </w:p>
          <w:p w14:paraId="7FC077E2" w14:textId="77777777" w:rsidR="008E27A6" w:rsidRPr="00AF39DF" w:rsidRDefault="008E27A6" w:rsidP="005E6DEB">
            <w:pPr>
              <w:spacing w:before="80" w:after="80"/>
              <w:rPr>
                <w:color w:val="000000" w:themeColor="text1"/>
                <w:sz w:val="20"/>
                <w:szCs w:val="20"/>
                <w:lang w:eastAsia="zh-CN"/>
              </w:rPr>
            </w:pPr>
            <w:proofErr w:type="spellStart"/>
            <w:r w:rsidRPr="00AF39DF">
              <w:rPr>
                <w:color w:val="000000" w:themeColor="text1"/>
                <w:sz w:val="20"/>
                <w:szCs w:val="20"/>
                <w:lang w:eastAsia="zh-CN"/>
              </w:rPr>
              <w:t>已利用物种的地球生命力指数</w:t>
            </w:r>
            <w:proofErr w:type="spellEnd"/>
          </w:p>
          <w:p w14:paraId="15C413E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野生物种的可持续利用</w:t>
            </w:r>
            <w:proofErr w:type="spellEnd"/>
          </w:p>
        </w:tc>
        <w:tc>
          <w:tcPr>
            <w:tcW w:w="1949" w:type="pct"/>
            <w:shd w:val="clear" w:color="auto" w:fill="auto"/>
          </w:tcPr>
          <w:p w14:paraId="1E3CA06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可持续流域和内陆渔业指数</w:t>
            </w:r>
            <w:proofErr w:type="spellEnd"/>
          </w:p>
          <w:p w14:paraId="16E218DD"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红色名录指数</w:t>
            </w:r>
            <w:r w:rsidRPr="006125DC">
              <w:rPr>
                <w:rFonts w:eastAsia="SimSun"/>
                <w:sz w:val="20"/>
                <w:szCs w:val="20"/>
                <w:lang w:eastAsia="zh-CN"/>
              </w:rPr>
              <w:t xml:space="preserve"> (</w:t>
            </w:r>
            <w:r w:rsidRPr="006125DC">
              <w:rPr>
                <w:rFonts w:eastAsia="SimSun"/>
                <w:sz w:val="20"/>
                <w:szCs w:val="20"/>
                <w:lang w:eastAsia="zh-CN"/>
              </w:rPr>
              <w:t>国际贸易物种和迁徙物种</w:t>
            </w:r>
            <w:r w:rsidRPr="006125DC">
              <w:rPr>
                <w:rFonts w:eastAsia="SimSun"/>
                <w:sz w:val="20"/>
                <w:szCs w:val="20"/>
                <w:lang w:eastAsia="zh-CN"/>
              </w:rPr>
              <w:t xml:space="preserve">)  </w:t>
            </w:r>
          </w:p>
          <w:p w14:paraId="7AE08569"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海洋管理委员会统计的渔获数</w:t>
            </w:r>
          </w:p>
          <w:p w14:paraId="126B1704"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根据《国际捕鲸公约》统计的鲸类总捕获数</w:t>
            </w:r>
          </w:p>
          <w:p w14:paraId="315EB052"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兼捕的脆弱和非目标物种数量</w:t>
            </w:r>
          </w:p>
          <w:p w14:paraId="189F18A7"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旨在打击非法、未报告和无管制的捕捞的国际文书的执行程度</w:t>
            </w:r>
          </w:p>
          <w:p w14:paraId="2A81707F"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由濒临灭绝物种构成的合法和非法野生动植物贸易所占比例</w:t>
            </w:r>
          </w:p>
          <w:p w14:paraId="42C589F5"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按《濒危野生动植物种国际贸易公约》物种分类分列的非法贸易情况</w:t>
            </w:r>
          </w:p>
          <w:p w14:paraId="2F4A6355"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将贸易纳入国家生物多样性政策的国家数目</w:t>
            </w:r>
          </w:p>
          <w:p w14:paraId="53D179DC"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受保护区或</w:t>
            </w:r>
            <w:r>
              <w:rPr>
                <w:rFonts w:eastAsia="SimSun"/>
                <w:sz w:val="20"/>
                <w:szCs w:val="20"/>
                <w:lang w:eastAsia="zh-CN"/>
              </w:rPr>
              <w:t>其他基于区域的有效保护措施</w:t>
            </w:r>
            <w:r w:rsidRPr="006125DC">
              <w:rPr>
                <w:rFonts w:eastAsia="SimSun"/>
                <w:sz w:val="20"/>
                <w:szCs w:val="20"/>
                <w:lang w:eastAsia="zh-CN"/>
              </w:rPr>
              <w:t>保护的陆地、淡水和海洋生态区域的比例</w:t>
            </w:r>
          </w:p>
          <w:p w14:paraId="263CDFCA"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实施旨在尽量减少渔业和狩猎对移栖物种及其生境所产生影响的措施</w:t>
            </w:r>
          </w:p>
          <w:p w14:paraId="08620D52"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海洋管理委员会产销监管链认证持有者数目，按分销国分列</w:t>
            </w:r>
          </w:p>
          <w:p w14:paraId="34A5BA76" w14:textId="77777777" w:rsidR="008E27A6" w:rsidRPr="00AF39DF" w:rsidRDefault="008E27A6" w:rsidP="005E6DEB">
            <w:pPr>
              <w:spacing w:before="80" w:after="80"/>
              <w:rPr>
                <w:sz w:val="20"/>
                <w:szCs w:val="20"/>
                <w:lang w:eastAsia="zh-CN"/>
              </w:rPr>
            </w:pPr>
            <w:r w:rsidRPr="006125DC">
              <w:rPr>
                <w:rFonts w:eastAsia="SimSun"/>
                <w:sz w:val="20"/>
                <w:szCs w:val="20"/>
                <w:lang w:eastAsia="zh-CN"/>
              </w:rPr>
              <w:t>可持续和合法的生物多样性产品的贸易和商业化趋势</w:t>
            </w:r>
            <w:r w:rsidRPr="006125DC">
              <w:rPr>
                <w:rFonts w:eastAsia="SimSun"/>
                <w:sz w:val="20"/>
                <w:szCs w:val="20"/>
                <w:lang w:eastAsia="zh-CN"/>
              </w:rPr>
              <w:t>(</w:t>
            </w:r>
            <w:r w:rsidRPr="006125DC">
              <w:rPr>
                <w:rFonts w:eastAsia="SimSun"/>
                <w:sz w:val="20"/>
                <w:szCs w:val="20"/>
                <w:lang w:eastAsia="zh-CN"/>
              </w:rPr>
              <w:t>符合《生物贸易原则》和</w:t>
            </w:r>
            <w:r w:rsidRPr="006125DC">
              <w:rPr>
                <w:rFonts w:eastAsia="SimSun"/>
                <w:sz w:val="20"/>
                <w:szCs w:val="20"/>
                <w:lang w:eastAsia="zh-CN"/>
              </w:rPr>
              <w:t>/</w:t>
            </w:r>
            <w:r w:rsidRPr="006125DC">
              <w:rPr>
                <w:rFonts w:eastAsia="SimSun"/>
                <w:sz w:val="20"/>
                <w:szCs w:val="20"/>
                <w:lang w:eastAsia="zh-CN"/>
              </w:rPr>
              <w:t>或《濒危物种公约》的要求</w:t>
            </w:r>
            <w:r w:rsidRPr="006125DC">
              <w:rPr>
                <w:rFonts w:eastAsia="SimSun"/>
                <w:sz w:val="20"/>
                <w:szCs w:val="20"/>
                <w:lang w:eastAsia="zh-CN"/>
              </w:rPr>
              <w:t>)</w:t>
            </w:r>
          </w:p>
        </w:tc>
      </w:tr>
      <w:tr w:rsidR="008E27A6" w:rsidRPr="00AF39DF" w14:paraId="70168FD8" w14:textId="77777777" w:rsidTr="00925BEA">
        <w:tc>
          <w:tcPr>
            <w:tcW w:w="463" w:type="pct"/>
            <w:shd w:val="clear" w:color="auto" w:fill="auto"/>
          </w:tcPr>
          <w:p w14:paraId="73A40624" w14:textId="77777777" w:rsidR="008E27A6" w:rsidRPr="00AF39DF" w:rsidRDefault="008E27A6" w:rsidP="005E6DEB">
            <w:pPr>
              <w:spacing w:before="80" w:after="80"/>
              <w:rPr>
                <w:sz w:val="20"/>
                <w:szCs w:val="20"/>
              </w:rPr>
            </w:pPr>
            <w:r w:rsidRPr="00AF39DF">
              <w:rPr>
                <w:sz w:val="20"/>
                <w:szCs w:val="20"/>
              </w:rPr>
              <w:lastRenderedPageBreak/>
              <w:t>6</w:t>
            </w:r>
            <w:r w:rsidRPr="003132C9">
              <w:rPr>
                <w:sz w:val="20"/>
                <w:szCs w:val="20"/>
                <w:vertAlign w:val="superscript"/>
              </w:rPr>
              <w:t>b</w:t>
            </w:r>
          </w:p>
        </w:tc>
        <w:tc>
          <w:tcPr>
            <w:tcW w:w="1294" w:type="pct"/>
            <w:shd w:val="clear" w:color="auto" w:fill="auto"/>
          </w:tcPr>
          <w:p w14:paraId="768C7648" w14:textId="77777777" w:rsidR="008E27A6" w:rsidRPr="00AF39DF" w:rsidRDefault="008E27A6" w:rsidP="005E6DEB">
            <w:pPr>
              <w:spacing w:before="80" w:after="80"/>
              <w:rPr>
                <w:sz w:val="20"/>
                <w:szCs w:val="20"/>
                <w:lang w:eastAsia="zh-CN"/>
              </w:rPr>
            </w:pPr>
            <w:r w:rsidRPr="00AF39DF">
              <w:rPr>
                <w:sz w:val="20"/>
                <w:szCs w:val="20"/>
                <w:lang w:eastAsia="zh-CN"/>
              </w:rPr>
              <w:t xml:space="preserve">6.1 </w:t>
            </w:r>
            <w:proofErr w:type="spellStart"/>
            <w:r w:rsidRPr="00AF39DF">
              <w:rPr>
                <w:sz w:val="20"/>
                <w:szCs w:val="20"/>
                <w:lang w:eastAsia="zh-CN"/>
              </w:rPr>
              <w:t>外来入侵物种</w:t>
            </w:r>
            <w:proofErr w:type="spellEnd"/>
            <w:r>
              <w:rPr>
                <w:rFonts w:ascii="SimSun" w:eastAsia="SimSun" w:hAnsi="SimSun" w:cs="SimSun" w:hint="eastAsia"/>
                <w:sz w:val="20"/>
                <w:szCs w:val="20"/>
                <w:lang w:eastAsia="zh-CN"/>
              </w:rPr>
              <w:t>建群</w:t>
            </w:r>
            <w:r>
              <w:rPr>
                <w:rFonts w:hint="eastAsia"/>
                <w:sz w:val="20"/>
                <w:szCs w:val="20"/>
                <w:lang w:eastAsia="zh-CN"/>
              </w:rPr>
              <w:t>率</w:t>
            </w:r>
          </w:p>
          <w:p w14:paraId="05A294E2" w14:textId="77777777" w:rsidR="008E27A6" w:rsidRPr="00AF39DF" w:rsidRDefault="008E27A6" w:rsidP="005E6DEB">
            <w:pPr>
              <w:spacing w:before="80" w:after="80"/>
              <w:rPr>
                <w:sz w:val="20"/>
                <w:szCs w:val="20"/>
                <w:lang w:eastAsia="zh-CN"/>
              </w:rPr>
            </w:pPr>
          </w:p>
          <w:p w14:paraId="493644CB" w14:textId="77777777" w:rsidR="008E27A6" w:rsidRPr="00AF39DF" w:rsidRDefault="008E27A6" w:rsidP="005E6DEB">
            <w:pPr>
              <w:spacing w:before="80" w:after="80"/>
              <w:rPr>
                <w:sz w:val="20"/>
                <w:szCs w:val="20"/>
                <w:lang w:eastAsia="zh-CN"/>
              </w:rPr>
            </w:pPr>
          </w:p>
        </w:tc>
        <w:tc>
          <w:tcPr>
            <w:tcW w:w="1294" w:type="pct"/>
            <w:shd w:val="clear" w:color="auto" w:fill="auto"/>
          </w:tcPr>
          <w:p w14:paraId="41F9FD6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入侵物种的影响</w:t>
            </w:r>
            <w:r>
              <w:rPr>
                <w:rFonts w:hint="eastAsia"/>
                <w:sz w:val="20"/>
                <w:szCs w:val="20"/>
                <w:lang w:eastAsia="zh-CN"/>
              </w:rPr>
              <w:t>速度</w:t>
            </w:r>
            <w:r w:rsidRPr="00AF39DF">
              <w:rPr>
                <w:sz w:val="20"/>
                <w:szCs w:val="20"/>
                <w:lang w:eastAsia="zh-CN"/>
              </w:rPr>
              <w:t>和影响率</w:t>
            </w:r>
            <w:proofErr w:type="spellEnd"/>
          </w:p>
          <w:p w14:paraId="2E7B5A92" w14:textId="77777777" w:rsidR="008E27A6" w:rsidRDefault="008E27A6" w:rsidP="005E6DEB">
            <w:pPr>
              <w:spacing w:before="80" w:after="80"/>
              <w:rPr>
                <w:sz w:val="20"/>
                <w:szCs w:val="20"/>
                <w:lang w:eastAsia="zh-CN"/>
              </w:rPr>
            </w:pPr>
            <w:proofErr w:type="spellStart"/>
            <w:r w:rsidRPr="00AF39DF">
              <w:rPr>
                <w:sz w:val="20"/>
                <w:szCs w:val="20"/>
                <w:lang w:eastAsia="zh-CN"/>
              </w:rPr>
              <w:t>外来入侵物种的传播速度</w:t>
            </w:r>
            <w:proofErr w:type="spellEnd"/>
          </w:p>
          <w:p w14:paraId="4D4E5A12" w14:textId="77777777" w:rsidR="008E27A6" w:rsidRPr="00AF39DF" w:rsidRDefault="008E27A6" w:rsidP="005E6DEB">
            <w:pPr>
              <w:spacing w:before="80" w:after="80"/>
              <w:rPr>
                <w:sz w:val="20"/>
                <w:szCs w:val="20"/>
                <w:lang w:eastAsia="zh-CN"/>
              </w:rPr>
            </w:pPr>
            <w:proofErr w:type="spellStart"/>
            <w:r w:rsidRPr="00F01812">
              <w:rPr>
                <w:sz w:val="20"/>
                <w:szCs w:val="20"/>
                <w:lang w:eastAsia="zh-CN"/>
              </w:rPr>
              <w:t>外来入侵物种</w:t>
            </w:r>
            <w:r w:rsidRPr="00F01812">
              <w:rPr>
                <w:rFonts w:hint="eastAsia"/>
                <w:sz w:val="20"/>
                <w:szCs w:val="20"/>
                <w:lang w:eastAsia="zh-CN"/>
              </w:rPr>
              <w:t>的</w:t>
            </w:r>
            <w:r w:rsidRPr="00AF39DF">
              <w:rPr>
                <w:sz w:val="20"/>
                <w:szCs w:val="20"/>
                <w:lang w:eastAsia="zh-CN"/>
              </w:rPr>
              <w:t>引入事件数目</w:t>
            </w:r>
            <w:proofErr w:type="spellEnd"/>
          </w:p>
        </w:tc>
        <w:tc>
          <w:tcPr>
            <w:tcW w:w="1949" w:type="pct"/>
            <w:shd w:val="clear" w:color="auto" w:fill="auto"/>
          </w:tcPr>
          <w:p w14:paraId="51E245D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根据《全球引进和入侵物种登记册》列入国家清单的外来入侵物种数目</w:t>
            </w:r>
            <w:proofErr w:type="spellEnd"/>
          </w:p>
          <w:p w14:paraId="709F53F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非本地物种，特别是主要来自风险地区的入侵的非本地物种的丰度、暂时发生和空间分布趋势</w:t>
            </w:r>
            <w:proofErr w:type="spellEnd"/>
            <w:r w:rsidRPr="00AF39DF">
              <w:rPr>
                <w:sz w:val="20"/>
                <w:szCs w:val="20"/>
                <w:lang w:eastAsia="zh-CN"/>
              </w:rPr>
              <w:t>(</w:t>
            </w:r>
            <w:proofErr w:type="spellStart"/>
            <w:r w:rsidRPr="00AF39DF">
              <w:rPr>
                <w:sz w:val="20"/>
                <w:szCs w:val="20"/>
                <w:lang w:eastAsia="zh-CN"/>
              </w:rPr>
              <w:t>与此类物种的主要传播媒介和传播途径有关</w:t>
            </w:r>
            <w:proofErr w:type="spellEnd"/>
            <w:r w:rsidRPr="00AF39DF">
              <w:rPr>
                <w:sz w:val="20"/>
                <w:szCs w:val="20"/>
                <w:lang w:eastAsia="zh-CN"/>
              </w:rPr>
              <w:t>)</w:t>
            </w:r>
          </w:p>
          <w:p w14:paraId="2B65811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w:t>
            </w:r>
            <w:proofErr w:type="spellEnd"/>
            <w:r w:rsidRPr="00AF39DF">
              <w:rPr>
                <w:sz w:val="20"/>
                <w:szCs w:val="20"/>
                <w:lang w:eastAsia="zh-CN"/>
              </w:rPr>
              <w:t xml:space="preserve"> (</w:t>
            </w:r>
            <w:proofErr w:type="spellStart"/>
            <w:r w:rsidRPr="00AF39DF">
              <w:rPr>
                <w:sz w:val="20"/>
                <w:szCs w:val="20"/>
                <w:lang w:eastAsia="zh-CN"/>
              </w:rPr>
              <w:t>外来入侵物种的影响</w:t>
            </w:r>
            <w:proofErr w:type="spellEnd"/>
            <w:r w:rsidRPr="00AF39DF">
              <w:rPr>
                <w:sz w:val="20"/>
                <w:szCs w:val="20"/>
                <w:lang w:eastAsia="zh-CN"/>
              </w:rPr>
              <w:t>)</w:t>
            </w:r>
          </w:p>
        </w:tc>
      </w:tr>
      <w:tr w:rsidR="008E27A6" w:rsidRPr="00AF39DF" w14:paraId="5DF426E1" w14:textId="77777777" w:rsidTr="00925BEA">
        <w:tc>
          <w:tcPr>
            <w:tcW w:w="463" w:type="pct"/>
            <w:shd w:val="clear" w:color="auto" w:fill="auto"/>
          </w:tcPr>
          <w:p w14:paraId="2C9943A9" w14:textId="77777777" w:rsidR="008E27A6" w:rsidRPr="00AF39DF" w:rsidRDefault="008E27A6" w:rsidP="005E6DEB">
            <w:pPr>
              <w:spacing w:before="80" w:after="80"/>
              <w:rPr>
                <w:sz w:val="20"/>
                <w:szCs w:val="20"/>
              </w:rPr>
            </w:pPr>
            <w:r w:rsidRPr="00AF39DF">
              <w:rPr>
                <w:sz w:val="20"/>
                <w:szCs w:val="20"/>
              </w:rPr>
              <w:t>7</w:t>
            </w:r>
          </w:p>
        </w:tc>
        <w:tc>
          <w:tcPr>
            <w:tcW w:w="1294" w:type="pct"/>
            <w:shd w:val="clear" w:color="auto" w:fill="auto"/>
          </w:tcPr>
          <w:p w14:paraId="0EC57D58" w14:textId="77777777" w:rsidR="008E27A6" w:rsidRPr="00AF39DF" w:rsidRDefault="008E27A6" w:rsidP="005E6DEB">
            <w:pPr>
              <w:spacing w:before="80" w:after="80"/>
              <w:rPr>
                <w:sz w:val="20"/>
                <w:szCs w:val="20"/>
                <w:lang w:eastAsia="zh-CN"/>
              </w:rPr>
            </w:pPr>
            <w:r w:rsidRPr="00AF39DF">
              <w:rPr>
                <w:sz w:val="20"/>
                <w:szCs w:val="20"/>
                <w:lang w:eastAsia="zh-CN"/>
              </w:rPr>
              <w:t>7.1</w:t>
            </w:r>
            <w:r>
              <w:rPr>
                <w:sz w:val="20"/>
                <w:szCs w:val="20"/>
                <w:lang w:eastAsia="zh-CN"/>
              </w:rPr>
              <w:t xml:space="preserve"> </w:t>
            </w:r>
            <w:proofErr w:type="spellStart"/>
            <w:r w:rsidRPr="00AF39DF">
              <w:rPr>
                <w:sz w:val="20"/>
                <w:szCs w:val="20"/>
                <w:lang w:eastAsia="zh-CN"/>
              </w:rPr>
              <w:t>沿海富营养化潜势指数</w:t>
            </w:r>
            <w:proofErr w:type="spellEnd"/>
          </w:p>
          <w:p w14:paraId="49664F5E" w14:textId="77777777" w:rsidR="008E27A6" w:rsidRPr="00AF39DF" w:rsidRDefault="008E27A6" w:rsidP="005E6DEB">
            <w:pPr>
              <w:spacing w:before="80" w:after="80"/>
              <w:rPr>
                <w:sz w:val="20"/>
                <w:szCs w:val="20"/>
                <w:lang w:eastAsia="zh-CN"/>
              </w:rPr>
            </w:pPr>
            <w:r w:rsidRPr="00AF39DF">
              <w:rPr>
                <w:sz w:val="20"/>
                <w:szCs w:val="20"/>
                <w:lang w:eastAsia="zh-CN"/>
              </w:rPr>
              <w:t xml:space="preserve">7.2 </w:t>
            </w:r>
            <w:proofErr w:type="spellStart"/>
            <w:r w:rsidRPr="00AF39DF">
              <w:rPr>
                <w:sz w:val="20"/>
                <w:szCs w:val="20"/>
                <w:lang w:eastAsia="zh-CN"/>
              </w:rPr>
              <w:t>农药环境浓度</w:t>
            </w:r>
            <w:proofErr w:type="spellEnd"/>
            <w:r>
              <w:rPr>
                <w:rFonts w:hint="eastAsia"/>
                <w:sz w:val="20"/>
                <w:szCs w:val="20"/>
                <w:lang w:eastAsia="zh-CN"/>
              </w:rPr>
              <w:t>*</w:t>
            </w:r>
          </w:p>
        </w:tc>
        <w:tc>
          <w:tcPr>
            <w:tcW w:w="1294" w:type="pct"/>
            <w:shd w:val="clear" w:color="auto" w:fill="auto"/>
          </w:tcPr>
          <w:p w14:paraId="74FF9E0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化肥使用情况</w:t>
            </w:r>
            <w:proofErr w:type="spellEnd"/>
          </w:p>
          <w:p w14:paraId="0D5EDE1F" w14:textId="77777777" w:rsidR="008E27A6" w:rsidRPr="00AF39DF" w:rsidRDefault="008E27A6" w:rsidP="005E6DEB">
            <w:pPr>
              <w:spacing w:before="80" w:after="80"/>
              <w:rPr>
                <w:sz w:val="20"/>
                <w:szCs w:val="20"/>
                <w:highlight w:val="yellow"/>
                <w:lang w:eastAsia="zh-CN"/>
              </w:rPr>
            </w:pPr>
            <w:proofErr w:type="spellStart"/>
            <w:r w:rsidRPr="00AF39DF">
              <w:rPr>
                <w:sz w:val="20"/>
                <w:szCs w:val="20"/>
                <w:lang w:eastAsia="zh-CN"/>
              </w:rPr>
              <w:t>经过安全处理的家用和工业废水流动所占比例</w:t>
            </w:r>
            <w:proofErr w:type="spellEnd"/>
          </w:p>
          <w:p w14:paraId="0B7C01B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漂浮的塑料碎片密度</w:t>
            </w:r>
            <w:proofErr w:type="spellEnd"/>
            <w:r w:rsidRPr="00AF39DF">
              <w:rPr>
                <w:sz w:val="20"/>
                <w:szCs w:val="20"/>
                <w:lang w:eastAsia="zh-CN"/>
              </w:rPr>
              <w:t>[</w:t>
            </w:r>
            <w:proofErr w:type="spellStart"/>
            <w:r w:rsidRPr="00AF39DF">
              <w:rPr>
                <w:sz w:val="20"/>
                <w:szCs w:val="20"/>
                <w:lang w:eastAsia="zh-CN"/>
              </w:rPr>
              <w:t>按微塑料和宏观塑料分列</w:t>
            </w:r>
            <w:proofErr w:type="spellEnd"/>
            <w:r w:rsidRPr="00AF39DF">
              <w:rPr>
                <w:sz w:val="20"/>
                <w:szCs w:val="20"/>
                <w:lang w:eastAsia="zh-CN"/>
              </w:rPr>
              <w:t xml:space="preserve">] </w:t>
            </w:r>
          </w:p>
          <w:p w14:paraId="2F5B652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w:t>
            </w:r>
            <w:proofErr w:type="spellEnd"/>
            <w:r w:rsidRPr="00AF39DF">
              <w:rPr>
                <w:sz w:val="20"/>
                <w:szCs w:val="20"/>
                <w:lang w:eastAsia="zh-CN"/>
              </w:rPr>
              <w:t>(</w:t>
            </w:r>
            <w:proofErr w:type="spellStart"/>
            <w:r w:rsidRPr="00AF39DF">
              <w:rPr>
                <w:sz w:val="20"/>
                <w:szCs w:val="20"/>
                <w:lang w:eastAsia="zh-CN"/>
              </w:rPr>
              <w:t>污染的影响</w:t>
            </w:r>
            <w:proofErr w:type="spellEnd"/>
            <w:r w:rsidRPr="00AF39DF">
              <w:rPr>
                <w:sz w:val="20"/>
                <w:szCs w:val="20"/>
                <w:lang w:eastAsia="zh-CN"/>
              </w:rPr>
              <w:t>)</w:t>
            </w:r>
          </w:p>
        </w:tc>
        <w:tc>
          <w:tcPr>
            <w:tcW w:w="1949" w:type="pct"/>
            <w:shd w:val="clear" w:color="auto" w:fill="auto"/>
          </w:tcPr>
          <w:p w14:paraId="6044A3E5" w14:textId="77777777" w:rsidR="008E27A6" w:rsidRPr="00AF39DF" w:rsidRDefault="008E27A6" w:rsidP="005E6DEB">
            <w:pPr>
              <w:spacing w:before="80" w:after="80"/>
              <w:rPr>
                <w:sz w:val="20"/>
                <w:szCs w:val="20"/>
                <w:lang w:eastAsia="zh-CN"/>
              </w:rPr>
            </w:pPr>
            <w:proofErr w:type="spellStart"/>
            <w:r w:rsidRPr="00AF39DF">
              <w:rPr>
                <w:kern w:val="22"/>
                <w:sz w:val="20"/>
                <w:szCs w:val="20"/>
                <w:lang w:eastAsia="zh-CN"/>
              </w:rPr>
              <w:t>环境活性氮的损失趋势</w:t>
            </w:r>
            <w:proofErr w:type="spellEnd"/>
          </w:p>
          <w:p w14:paraId="44506567" w14:textId="77777777" w:rsidR="008E27A6" w:rsidRPr="00AF39DF" w:rsidRDefault="008E27A6" w:rsidP="005E6DEB">
            <w:pPr>
              <w:spacing w:before="80" w:after="80"/>
              <w:rPr>
                <w:sz w:val="20"/>
                <w:szCs w:val="20"/>
                <w:lang w:eastAsia="zh-CN"/>
              </w:rPr>
            </w:pPr>
            <w:proofErr w:type="spellStart"/>
            <w:r w:rsidRPr="00AF39DF">
              <w:rPr>
                <w:kern w:val="22"/>
                <w:sz w:val="20"/>
                <w:szCs w:val="20"/>
                <w:lang w:eastAsia="zh-CN"/>
              </w:rPr>
              <w:t>氮沉积趋势</w:t>
            </w:r>
            <w:proofErr w:type="spellEnd"/>
          </w:p>
          <w:p w14:paraId="5B4EF8C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收集和管理的市政固体废料</w:t>
            </w:r>
            <w:proofErr w:type="spellEnd"/>
          </w:p>
          <w:p w14:paraId="7FAA0A3B"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有害废物产生情况</w:t>
            </w:r>
            <w:proofErr w:type="spellEnd"/>
          </w:p>
          <w:p w14:paraId="39577EE2"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包括微塑料在内的水柱和海底中的垃圾数量趋势</w:t>
            </w:r>
            <w:proofErr w:type="spellEnd"/>
          </w:p>
          <w:p w14:paraId="6CAB6AE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沿海富营养化趋势</w:t>
            </w:r>
            <w:proofErr w:type="spellEnd"/>
            <w:r w:rsidRPr="00AF39DF">
              <w:rPr>
                <w:sz w:val="20"/>
                <w:szCs w:val="20"/>
                <w:lang w:eastAsia="zh-CN"/>
              </w:rPr>
              <w:t xml:space="preserve">; (b) </w:t>
            </w:r>
            <w:proofErr w:type="spellStart"/>
            <w:r w:rsidRPr="00AF39DF">
              <w:rPr>
                <w:sz w:val="20"/>
                <w:szCs w:val="20"/>
                <w:lang w:eastAsia="zh-CN"/>
              </w:rPr>
              <w:t>塑料碎片密度</w:t>
            </w:r>
            <w:proofErr w:type="spellEnd"/>
          </w:p>
          <w:p w14:paraId="0731391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生态系统红色指数</w:t>
            </w:r>
            <w:proofErr w:type="spellEnd"/>
          </w:p>
          <w:p w14:paraId="06674BDF"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水下噪声污染</w:t>
            </w:r>
            <w:proofErr w:type="spellEnd"/>
          </w:p>
          <w:p w14:paraId="43D665CE" w14:textId="77777777" w:rsidR="008E27A6" w:rsidRDefault="008E27A6" w:rsidP="005E6DEB">
            <w:pPr>
              <w:spacing w:before="80" w:after="80"/>
              <w:rPr>
                <w:sz w:val="20"/>
                <w:szCs w:val="20"/>
                <w:lang w:eastAsia="zh-CN"/>
              </w:rPr>
            </w:pPr>
            <w:proofErr w:type="spellStart"/>
            <w:r w:rsidRPr="00AF39DF">
              <w:rPr>
                <w:sz w:val="20"/>
                <w:szCs w:val="20"/>
                <w:lang w:eastAsia="zh-CN"/>
              </w:rPr>
              <w:t>按类型分列的高危农药的名称、数量</w:t>
            </w:r>
            <w:proofErr w:type="spellEnd"/>
            <w:r w:rsidRPr="00AF39DF">
              <w:rPr>
                <w:sz w:val="20"/>
                <w:szCs w:val="20"/>
                <w:lang w:eastAsia="zh-CN"/>
              </w:rPr>
              <w:t>/</w:t>
            </w:r>
            <w:proofErr w:type="spellStart"/>
            <w:r w:rsidRPr="00AF39DF">
              <w:rPr>
                <w:sz w:val="20"/>
                <w:szCs w:val="20"/>
                <w:lang w:eastAsia="zh-CN"/>
              </w:rPr>
              <w:t>体积</w:t>
            </w:r>
            <w:proofErr w:type="spellEnd"/>
            <w:r w:rsidRPr="00AF39DF">
              <w:rPr>
                <w:sz w:val="20"/>
                <w:szCs w:val="20"/>
                <w:lang w:eastAsia="zh-CN"/>
              </w:rPr>
              <w:t>/</w:t>
            </w:r>
            <w:proofErr w:type="spellStart"/>
            <w:r w:rsidRPr="00AF39DF">
              <w:rPr>
                <w:sz w:val="20"/>
                <w:szCs w:val="20"/>
                <w:lang w:eastAsia="zh-CN"/>
              </w:rPr>
              <w:t>浓度</w:t>
            </w:r>
            <w:proofErr w:type="spellEnd"/>
            <w:r w:rsidRPr="00AF39DF">
              <w:rPr>
                <w:sz w:val="20"/>
                <w:szCs w:val="20"/>
                <w:lang w:eastAsia="zh-CN"/>
              </w:rPr>
              <w:t>(</w:t>
            </w:r>
            <w:proofErr w:type="spellStart"/>
            <w:r w:rsidRPr="00AF39DF">
              <w:rPr>
                <w:sz w:val="20"/>
                <w:szCs w:val="20"/>
                <w:lang w:eastAsia="zh-CN"/>
              </w:rPr>
              <w:t>每个陆地</w:t>
            </w:r>
            <w:proofErr w:type="spellEnd"/>
            <w:r w:rsidRPr="00AF39DF">
              <w:rPr>
                <w:sz w:val="20"/>
                <w:szCs w:val="20"/>
                <w:lang w:eastAsia="zh-CN"/>
              </w:rPr>
              <w:t>/</w:t>
            </w:r>
            <w:proofErr w:type="spellStart"/>
            <w:r w:rsidRPr="00AF39DF">
              <w:rPr>
                <w:sz w:val="20"/>
                <w:szCs w:val="20"/>
                <w:lang w:eastAsia="zh-CN"/>
              </w:rPr>
              <w:t>海洋面积单位</w:t>
            </w:r>
            <w:proofErr w:type="spellEnd"/>
            <w:r w:rsidRPr="00AF39DF">
              <w:rPr>
                <w:sz w:val="20"/>
                <w:szCs w:val="20"/>
                <w:lang w:eastAsia="zh-CN"/>
              </w:rPr>
              <w:t>)</w:t>
            </w:r>
          </w:p>
          <w:p w14:paraId="130C67BB" w14:textId="77777777" w:rsidR="008E27A6" w:rsidRPr="00AF39DF" w:rsidRDefault="008E27A6" w:rsidP="005E6DEB">
            <w:pPr>
              <w:spacing w:before="80" w:after="80"/>
              <w:rPr>
                <w:sz w:val="20"/>
                <w:szCs w:val="20"/>
                <w:lang w:eastAsia="zh-CN"/>
              </w:rPr>
            </w:pPr>
            <w:proofErr w:type="spellStart"/>
            <w:r w:rsidRPr="005C49F4">
              <w:rPr>
                <w:sz w:val="20"/>
                <w:szCs w:val="20"/>
                <w:lang w:eastAsia="zh-CN"/>
              </w:rPr>
              <w:t>每单位农田面积农药使用量</w:t>
            </w:r>
            <w:proofErr w:type="spellEnd"/>
          </w:p>
        </w:tc>
      </w:tr>
      <w:tr w:rsidR="008E27A6" w:rsidRPr="00AF39DF" w14:paraId="0ABBC1DB" w14:textId="77777777" w:rsidTr="00925BEA">
        <w:tc>
          <w:tcPr>
            <w:tcW w:w="463" w:type="pct"/>
            <w:shd w:val="clear" w:color="auto" w:fill="auto"/>
          </w:tcPr>
          <w:p w14:paraId="7A847D8C" w14:textId="77777777" w:rsidR="008E27A6" w:rsidRPr="006125DC" w:rsidRDefault="008E27A6" w:rsidP="005E6DEB">
            <w:pPr>
              <w:spacing w:before="80" w:after="80"/>
              <w:rPr>
                <w:sz w:val="20"/>
                <w:szCs w:val="20"/>
              </w:rPr>
            </w:pPr>
            <w:r w:rsidRPr="006125DC">
              <w:rPr>
                <w:sz w:val="20"/>
                <w:szCs w:val="20"/>
              </w:rPr>
              <w:t>8</w:t>
            </w:r>
            <w:r w:rsidRPr="006125DC">
              <w:rPr>
                <w:rFonts w:eastAsiaTheme="minorEastAsia"/>
                <w:sz w:val="20"/>
                <w:szCs w:val="20"/>
                <w:vertAlign w:val="superscript"/>
                <w:lang w:eastAsia="zh-CN"/>
              </w:rPr>
              <w:t>b</w:t>
            </w:r>
          </w:p>
        </w:tc>
        <w:tc>
          <w:tcPr>
            <w:tcW w:w="1294" w:type="pct"/>
            <w:shd w:val="clear" w:color="auto" w:fill="auto"/>
          </w:tcPr>
          <w:p w14:paraId="47D14EB5"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43C5507E" w14:textId="77777777" w:rsidR="008E27A6" w:rsidRPr="00AF39DF" w:rsidRDefault="008E27A6" w:rsidP="005E6DEB">
            <w:pPr>
              <w:spacing w:before="80" w:after="80"/>
              <w:rPr>
                <w:sz w:val="20"/>
                <w:szCs w:val="20"/>
                <w:lang w:eastAsia="zh-CN"/>
              </w:rPr>
            </w:pPr>
          </w:p>
        </w:tc>
        <w:tc>
          <w:tcPr>
            <w:tcW w:w="1294" w:type="pct"/>
            <w:shd w:val="clear" w:color="auto" w:fill="auto"/>
          </w:tcPr>
          <w:p w14:paraId="03ADCA58" w14:textId="77777777" w:rsidR="008E27A6" w:rsidRPr="00E91D7D" w:rsidRDefault="008E27A6" w:rsidP="005E6DEB">
            <w:pPr>
              <w:spacing w:before="80" w:after="80"/>
              <w:rPr>
                <w:rFonts w:eastAsia="SimSun"/>
                <w:sz w:val="20"/>
                <w:szCs w:val="20"/>
                <w:lang w:eastAsia="zh-CN"/>
              </w:rPr>
            </w:pPr>
            <w:r w:rsidRPr="00E91D7D">
              <w:rPr>
                <w:rFonts w:eastAsia="SimSun"/>
                <w:sz w:val="20"/>
                <w:szCs w:val="20"/>
                <w:lang w:eastAsia="zh-CN"/>
              </w:rPr>
              <w:t>生态系统提供的总气候调节服务，按生态系统类型开列</w:t>
            </w:r>
            <w:r w:rsidRPr="00E91D7D">
              <w:rPr>
                <w:rFonts w:eastAsia="SimSun"/>
                <w:sz w:val="20"/>
                <w:szCs w:val="20"/>
                <w:lang w:eastAsia="zh-CN"/>
              </w:rPr>
              <w:t xml:space="preserve"> (</w:t>
            </w:r>
            <w:r w:rsidRPr="00E91D7D">
              <w:rPr>
                <w:rFonts w:eastAsia="SimSun"/>
                <w:sz w:val="20"/>
                <w:szCs w:val="20"/>
                <w:lang w:eastAsia="zh-CN"/>
              </w:rPr>
              <w:t>环境经济账户系统</w:t>
            </w:r>
            <w:r w:rsidRPr="00E91D7D">
              <w:rPr>
                <w:rFonts w:eastAsia="SimSun"/>
                <w:sz w:val="20"/>
                <w:szCs w:val="20"/>
                <w:lang w:eastAsia="zh-CN"/>
              </w:rPr>
              <w:t>)</w:t>
            </w:r>
          </w:p>
          <w:p w14:paraId="3D3839E8" w14:textId="77777777" w:rsidR="008E27A6" w:rsidRPr="00E91D7D" w:rsidRDefault="008E27A6" w:rsidP="005E6DEB">
            <w:pPr>
              <w:spacing w:before="80" w:after="80"/>
              <w:rPr>
                <w:rFonts w:eastAsia="SimSun"/>
                <w:sz w:val="20"/>
                <w:szCs w:val="20"/>
                <w:lang w:eastAsia="zh-CN"/>
              </w:rPr>
            </w:pPr>
            <w:r w:rsidRPr="00E91D7D">
              <w:rPr>
                <w:rFonts w:eastAsia="SimSun"/>
                <w:sz w:val="20"/>
                <w:szCs w:val="20"/>
                <w:lang w:eastAsia="zh-CN"/>
              </w:rPr>
              <w:t>按照《</w:t>
            </w:r>
            <w:r w:rsidRPr="00E91D7D">
              <w:rPr>
                <w:rFonts w:eastAsia="SimSun"/>
                <w:sz w:val="20"/>
                <w:szCs w:val="20"/>
                <w:lang w:eastAsia="zh-CN"/>
              </w:rPr>
              <w:t>2015-2030</w:t>
            </w:r>
            <w:r w:rsidRPr="00E91D7D">
              <w:rPr>
                <w:rFonts w:eastAsia="SimSun"/>
                <w:sz w:val="20"/>
                <w:szCs w:val="20"/>
                <w:lang w:eastAsia="zh-CN"/>
              </w:rPr>
              <w:t>年仙台减少灾害风险框架》通过和实行包括生物多样性在内的国家减少灾害风险战略的国家数目</w:t>
            </w:r>
          </w:p>
          <w:p w14:paraId="31124C01" w14:textId="77777777" w:rsidR="008E27A6" w:rsidRPr="00E91D7D" w:rsidRDefault="008E27A6" w:rsidP="005E6DEB">
            <w:pPr>
              <w:spacing w:before="80" w:after="80"/>
              <w:rPr>
                <w:rFonts w:eastAsia="SimSun"/>
                <w:sz w:val="20"/>
                <w:szCs w:val="20"/>
                <w:lang w:eastAsia="zh-CN"/>
              </w:rPr>
            </w:pPr>
            <w:r w:rsidRPr="00E91D7D">
              <w:rPr>
                <w:rFonts w:eastAsia="SimSun"/>
                <w:sz w:val="20"/>
                <w:szCs w:val="20"/>
                <w:lang w:eastAsia="zh-CN"/>
              </w:rPr>
              <w:t>产生于土地利用和土地利用变化的国家温室气体清单</w:t>
            </w:r>
          </w:p>
          <w:p w14:paraId="25FA8A39" w14:textId="77777777" w:rsidR="008E27A6" w:rsidRPr="00AF39DF" w:rsidRDefault="008E27A6" w:rsidP="005E6DEB">
            <w:pPr>
              <w:spacing w:before="80" w:after="80"/>
              <w:rPr>
                <w:sz w:val="20"/>
                <w:szCs w:val="20"/>
                <w:lang w:eastAsia="zh-CN"/>
              </w:rPr>
            </w:pPr>
            <w:r w:rsidRPr="00E91D7D">
              <w:rPr>
                <w:rFonts w:eastAsia="SimSun"/>
                <w:sz w:val="20"/>
                <w:szCs w:val="20"/>
                <w:lang w:eastAsia="zh-CN"/>
              </w:rPr>
              <w:lastRenderedPageBreak/>
              <w:t>BERI</w:t>
            </w:r>
          </w:p>
        </w:tc>
        <w:tc>
          <w:tcPr>
            <w:tcW w:w="1949" w:type="pct"/>
            <w:shd w:val="clear" w:color="auto" w:fill="auto"/>
          </w:tcPr>
          <w:p w14:paraId="1795679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森林中的地上生物量储量（吨</w:t>
            </w:r>
            <w:proofErr w:type="spellEnd"/>
            <w:r w:rsidRPr="00AF39DF">
              <w:rPr>
                <w:sz w:val="20"/>
                <w:szCs w:val="20"/>
                <w:lang w:eastAsia="zh-CN"/>
              </w:rPr>
              <w:t>/</w:t>
            </w:r>
            <w:proofErr w:type="spellStart"/>
            <w:r w:rsidRPr="00AF39DF">
              <w:rPr>
                <w:sz w:val="20"/>
                <w:szCs w:val="20"/>
                <w:lang w:eastAsia="zh-CN"/>
              </w:rPr>
              <w:t>公顷</w:t>
            </w:r>
            <w:proofErr w:type="spellEnd"/>
            <w:r w:rsidRPr="00AF39DF">
              <w:rPr>
                <w:sz w:val="20"/>
                <w:szCs w:val="20"/>
                <w:lang w:eastAsia="zh-CN"/>
              </w:rPr>
              <w:t>）</w:t>
            </w:r>
          </w:p>
          <w:p w14:paraId="59B44FF1"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产生于土地利用和土地利用变化的国家温室气体清单</w:t>
            </w:r>
            <w:proofErr w:type="spellEnd"/>
          </w:p>
          <w:p w14:paraId="756BB7F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根据国家减少灾害风险战略通过和实施地方减少灾害风险战略的地方政府所占比例</w:t>
            </w:r>
            <w:proofErr w:type="spellEnd"/>
          </w:p>
          <w:p w14:paraId="407CD89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根据适应信息通报和国家函文中的报告，确定了国家自主贡献、长期战略、国家适应计划和战略的最不发达国家和小岛屿发展中国家数目</w:t>
            </w:r>
            <w:proofErr w:type="spellEnd"/>
          </w:p>
          <w:p w14:paraId="108E07AD" w14:textId="77777777" w:rsidR="008E27A6" w:rsidRDefault="008E27A6" w:rsidP="005E6DEB">
            <w:pPr>
              <w:spacing w:before="80" w:after="80"/>
              <w:rPr>
                <w:sz w:val="20"/>
                <w:szCs w:val="20"/>
                <w:lang w:eastAsia="zh-CN"/>
              </w:rPr>
            </w:pPr>
            <w:proofErr w:type="spellStart"/>
            <w:r w:rsidRPr="00AF39DF">
              <w:rPr>
                <w:sz w:val="20"/>
                <w:szCs w:val="20"/>
                <w:lang w:eastAsia="zh-CN"/>
              </w:rPr>
              <w:t>沿海富营养化指数</w:t>
            </w:r>
            <w:proofErr w:type="spellEnd"/>
          </w:p>
          <w:p w14:paraId="33C94420" w14:textId="77777777" w:rsidR="008E27A6" w:rsidRDefault="008E27A6" w:rsidP="005E6DEB">
            <w:pPr>
              <w:spacing w:before="80" w:after="80"/>
              <w:rPr>
                <w:sz w:val="20"/>
                <w:szCs w:val="20"/>
                <w:lang w:eastAsia="zh-CN"/>
              </w:rPr>
            </w:pPr>
            <w:proofErr w:type="spellStart"/>
            <w:r>
              <w:rPr>
                <w:sz w:val="20"/>
                <w:szCs w:val="20"/>
                <w:lang w:eastAsia="zh-CN"/>
              </w:rPr>
              <w:lastRenderedPageBreak/>
              <w:t>碳储</w:t>
            </w:r>
            <w:r w:rsidRPr="008979C7">
              <w:rPr>
                <w:sz w:val="20"/>
                <w:szCs w:val="20"/>
                <w:lang w:eastAsia="zh-CN"/>
              </w:rPr>
              <w:t>量和</w:t>
            </w:r>
            <w:r>
              <w:rPr>
                <w:sz w:val="20"/>
                <w:szCs w:val="20"/>
                <w:lang w:eastAsia="zh-CN"/>
              </w:rPr>
              <w:t>温室气体</w:t>
            </w:r>
            <w:r w:rsidRPr="008979C7">
              <w:rPr>
                <w:sz w:val="20"/>
                <w:szCs w:val="20"/>
                <w:lang w:eastAsia="zh-CN"/>
              </w:rPr>
              <w:t>年度净排放量</w:t>
            </w:r>
            <w:r>
              <w:rPr>
                <w:rFonts w:hint="eastAsia"/>
                <w:sz w:val="20"/>
                <w:szCs w:val="20"/>
                <w:lang w:eastAsia="zh-CN"/>
              </w:rPr>
              <w:t>，</w:t>
            </w:r>
            <w:r>
              <w:rPr>
                <w:sz w:val="20"/>
                <w:szCs w:val="20"/>
                <w:lang w:eastAsia="zh-CN"/>
              </w:rPr>
              <w:t>按土地利用类别</w:t>
            </w:r>
            <w:r>
              <w:rPr>
                <w:rFonts w:hint="eastAsia"/>
                <w:sz w:val="20"/>
                <w:szCs w:val="20"/>
                <w:lang w:eastAsia="zh-CN"/>
              </w:rPr>
              <w:t>分</w:t>
            </w:r>
            <w:r>
              <w:rPr>
                <w:sz w:val="20"/>
                <w:szCs w:val="20"/>
                <w:lang w:eastAsia="zh-CN"/>
              </w:rPr>
              <w:t>列</w:t>
            </w:r>
            <w:r>
              <w:rPr>
                <w:rFonts w:hint="eastAsia"/>
                <w:sz w:val="20"/>
                <w:szCs w:val="20"/>
                <w:lang w:eastAsia="zh-CN"/>
              </w:rPr>
              <w:t>，</w:t>
            </w:r>
            <w:r>
              <w:rPr>
                <w:sz w:val="20"/>
                <w:szCs w:val="20"/>
                <w:lang w:eastAsia="zh-CN"/>
              </w:rPr>
              <w:t>分自然和非自然土地覆被</w:t>
            </w:r>
            <w:proofErr w:type="spellEnd"/>
          </w:p>
          <w:p w14:paraId="4B475604" w14:textId="77777777" w:rsidR="008E27A6" w:rsidRPr="00AF39DF" w:rsidRDefault="008E27A6" w:rsidP="005E6DEB">
            <w:pPr>
              <w:spacing w:before="80" w:after="80"/>
              <w:rPr>
                <w:sz w:val="20"/>
                <w:szCs w:val="20"/>
                <w:lang w:eastAsia="zh-CN"/>
              </w:rPr>
            </w:pPr>
          </w:p>
        </w:tc>
      </w:tr>
      <w:tr w:rsidR="008E27A6" w:rsidRPr="00AF39DF" w14:paraId="6E594747" w14:textId="77777777" w:rsidTr="00925BEA">
        <w:tc>
          <w:tcPr>
            <w:tcW w:w="463" w:type="pct"/>
            <w:shd w:val="clear" w:color="auto" w:fill="auto"/>
          </w:tcPr>
          <w:p w14:paraId="60089F56" w14:textId="77777777" w:rsidR="008E27A6" w:rsidRPr="00AF39DF" w:rsidRDefault="008E27A6" w:rsidP="005E6DEB">
            <w:pPr>
              <w:spacing w:before="80" w:after="80"/>
              <w:rPr>
                <w:sz w:val="20"/>
                <w:szCs w:val="20"/>
              </w:rPr>
            </w:pPr>
            <w:r w:rsidRPr="00AF39DF">
              <w:rPr>
                <w:sz w:val="20"/>
                <w:szCs w:val="20"/>
              </w:rPr>
              <w:lastRenderedPageBreak/>
              <w:t>9</w:t>
            </w:r>
            <w:r w:rsidRPr="003132C9">
              <w:rPr>
                <w:sz w:val="20"/>
                <w:szCs w:val="20"/>
                <w:vertAlign w:val="superscript"/>
              </w:rPr>
              <w:t>b</w:t>
            </w:r>
          </w:p>
        </w:tc>
        <w:tc>
          <w:tcPr>
            <w:tcW w:w="1294" w:type="pct"/>
            <w:shd w:val="clear" w:color="auto" w:fill="auto"/>
          </w:tcPr>
          <w:p w14:paraId="45D58999" w14:textId="77777777" w:rsidR="008E27A6" w:rsidRPr="00AF39DF" w:rsidRDefault="008E27A6" w:rsidP="005E6DEB">
            <w:pPr>
              <w:spacing w:before="80" w:after="80"/>
              <w:rPr>
                <w:sz w:val="20"/>
                <w:szCs w:val="20"/>
                <w:lang w:eastAsia="zh-CN"/>
              </w:rPr>
            </w:pPr>
            <w:r w:rsidRPr="00AF39DF">
              <w:rPr>
                <w:sz w:val="20"/>
                <w:szCs w:val="20"/>
                <w:lang w:eastAsia="zh-CN"/>
              </w:rPr>
              <w:t>9.1</w:t>
            </w:r>
            <w:r>
              <w:rPr>
                <w:sz w:val="20"/>
                <w:szCs w:val="20"/>
                <w:lang w:eastAsia="zh-CN"/>
              </w:rPr>
              <w:t xml:space="preserve"> </w:t>
            </w:r>
            <w:proofErr w:type="spellStart"/>
            <w:r>
              <w:rPr>
                <w:rFonts w:hint="eastAsia"/>
                <w:sz w:val="20"/>
                <w:szCs w:val="20"/>
                <w:lang w:eastAsia="zh-CN"/>
              </w:rPr>
              <w:t>可持续</w:t>
            </w:r>
            <w:r w:rsidRPr="00AF39DF">
              <w:rPr>
                <w:sz w:val="20"/>
                <w:szCs w:val="20"/>
                <w:lang w:eastAsia="zh-CN"/>
              </w:rPr>
              <w:t>利用野生物种的好处</w:t>
            </w:r>
            <w:proofErr w:type="spellEnd"/>
          </w:p>
          <w:p w14:paraId="2C0C86E1" w14:textId="77777777" w:rsidR="008E27A6" w:rsidRPr="00AF39DF" w:rsidRDefault="008E27A6" w:rsidP="005E6DEB">
            <w:pPr>
              <w:spacing w:before="80" w:after="80"/>
              <w:rPr>
                <w:sz w:val="20"/>
                <w:szCs w:val="20"/>
                <w:lang w:eastAsia="zh-CN"/>
              </w:rPr>
            </w:pPr>
            <w:r w:rsidRPr="00AF39DF">
              <w:rPr>
                <w:sz w:val="20"/>
                <w:szCs w:val="20"/>
                <w:lang w:eastAsia="zh-CN"/>
              </w:rPr>
              <w:t xml:space="preserve">9.2 </w:t>
            </w:r>
            <w:proofErr w:type="spellStart"/>
            <w:r w:rsidRPr="00AF39DF">
              <w:rPr>
                <w:sz w:val="20"/>
                <w:szCs w:val="20"/>
                <w:lang w:eastAsia="zh-CN"/>
              </w:rPr>
              <w:t>传统</w:t>
            </w:r>
            <w:r>
              <w:rPr>
                <w:rFonts w:hint="eastAsia"/>
                <w:sz w:val="20"/>
                <w:szCs w:val="20"/>
                <w:lang w:eastAsia="zh-CN"/>
              </w:rPr>
              <w:t>职</w:t>
            </w:r>
            <w:r w:rsidRPr="00AF39DF">
              <w:rPr>
                <w:sz w:val="20"/>
                <w:szCs w:val="20"/>
                <w:lang w:eastAsia="zh-CN"/>
              </w:rPr>
              <w:t>业人口所占百分比</w:t>
            </w:r>
            <w:proofErr w:type="spellEnd"/>
          </w:p>
        </w:tc>
        <w:tc>
          <w:tcPr>
            <w:tcW w:w="1294" w:type="pct"/>
            <w:shd w:val="clear" w:color="auto" w:fill="auto"/>
          </w:tcPr>
          <w:p w14:paraId="779F2679"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为能源、食物或文化目的利用野生资源</w:t>
            </w:r>
            <w:proofErr w:type="spellEnd"/>
            <w:r w:rsidRPr="00AF39DF">
              <w:rPr>
                <w:sz w:val="20"/>
                <w:szCs w:val="20"/>
                <w:lang w:eastAsia="zh-CN"/>
              </w:rPr>
              <w:t xml:space="preserve"> (</w:t>
            </w:r>
            <w:proofErr w:type="spellStart"/>
            <w:r w:rsidRPr="00AF39DF">
              <w:rPr>
                <w:sz w:val="20"/>
                <w:szCs w:val="20"/>
                <w:lang w:eastAsia="zh-CN"/>
              </w:rPr>
              <w:t>包括收集木柴、打猎、捕鱼、采集、医用、</w:t>
            </w:r>
            <w:proofErr w:type="gramStart"/>
            <w:r w:rsidRPr="00AF39DF">
              <w:rPr>
                <w:sz w:val="20"/>
                <w:szCs w:val="20"/>
                <w:lang w:eastAsia="zh-CN"/>
              </w:rPr>
              <w:t>手工艺等等</w:t>
            </w:r>
            <w:proofErr w:type="spellEnd"/>
            <w:r w:rsidRPr="00AF39DF">
              <w:rPr>
                <w:sz w:val="20"/>
                <w:szCs w:val="20"/>
                <w:lang w:eastAsia="zh-CN"/>
              </w:rPr>
              <w:t>)</w:t>
            </w:r>
            <w:proofErr w:type="spellStart"/>
            <w:r w:rsidRPr="00AF39DF">
              <w:rPr>
                <w:sz w:val="20"/>
                <w:szCs w:val="20"/>
                <w:lang w:eastAsia="zh-CN"/>
              </w:rPr>
              <w:t>的人数</w:t>
            </w:r>
            <w:proofErr w:type="spellEnd"/>
            <w:proofErr w:type="gramEnd"/>
          </w:p>
          <w:p w14:paraId="2F93EDC3"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红色名录指数（用作食物和药物的物种</w:t>
            </w:r>
            <w:proofErr w:type="spellEnd"/>
            <w:r w:rsidRPr="00AF39DF">
              <w:rPr>
                <w:sz w:val="20"/>
                <w:szCs w:val="20"/>
                <w:lang w:eastAsia="zh-CN"/>
              </w:rPr>
              <w:t>）</w:t>
            </w:r>
          </w:p>
          <w:p w14:paraId="59152AC7"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已利用</w:t>
            </w:r>
            <w:r w:rsidRPr="00AF39DF">
              <w:rPr>
                <w:rFonts w:hint="eastAsia"/>
                <w:sz w:val="20"/>
                <w:szCs w:val="20"/>
                <w:lang w:eastAsia="zh-CN"/>
              </w:rPr>
              <w:t>的</w:t>
            </w:r>
            <w:r w:rsidRPr="00AF39DF">
              <w:rPr>
                <w:sz w:val="20"/>
                <w:szCs w:val="20"/>
                <w:lang w:eastAsia="zh-CN"/>
              </w:rPr>
              <w:t>物种的地球生命力指数</w:t>
            </w:r>
            <w:proofErr w:type="spellEnd"/>
          </w:p>
          <w:p w14:paraId="1C170570" w14:textId="77777777" w:rsidR="008E27A6" w:rsidRPr="00AF39DF" w:rsidRDefault="008E27A6" w:rsidP="005E6DEB">
            <w:pPr>
              <w:spacing w:before="80" w:after="80"/>
              <w:rPr>
                <w:sz w:val="20"/>
                <w:szCs w:val="20"/>
                <w:lang w:eastAsia="zh-CN"/>
              </w:rPr>
            </w:pPr>
          </w:p>
        </w:tc>
        <w:tc>
          <w:tcPr>
            <w:tcW w:w="1949" w:type="pct"/>
            <w:shd w:val="clear" w:color="auto" w:fill="auto"/>
          </w:tcPr>
          <w:p w14:paraId="3A3857CE"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维持在生物可持续水平内的鱼类种群所占比例</w:t>
            </w:r>
            <w:proofErr w:type="spellEnd"/>
          </w:p>
          <w:p w14:paraId="1E8D4391"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旨在打击非法、未报告和无管制的捕捞的国际文书的执行程度</w:t>
            </w:r>
            <w:proofErr w:type="spellEnd"/>
          </w:p>
          <w:p w14:paraId="2C65E153"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海洋管理委员会产销监管链认证持有者数目，按分销国分列</w:t>
            </w:r>
            <w:proofErr w:type="spellEnd"/>
          </w:p>
          <w:p w14:paraId="5B820A36"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产卵种群生物量（与商业开发的物种有关</w:t>
            </w:r>
            <w:proofErr w:type="spellEnd"/>
            <w:r w:rsidRPr="00AF39DF">
              <w:rPr>
                <w:bCs/>
                <w:kern w:val="22"/>
                <w:sz w:val="20"/>
                <w:szCs w:val="20"/>
                <w:lang w:eastAsia="zh-CN"/>
              </w:rPr>
              <w:t>）</w:t>
            </w:r>
          </w:p>
          <w:p w14:paraId="26CEAA63" w14:textId="77777777" w:rsidR="008E27A6" w:rsidRPr="00AF39DF" w:rsidRDefault="008E27A6" w:rsidP="005E6DEB">
            <w:pPr>
              <w:spacing w:before="80" w:after="80"/>
              <w:rPr>
                <w:bCs/>
                <w:kern w:val="22"/>
                <w:sz w:val="20"/>
                <w:szCs w:val="20"/>
                <w:lang w:eastAsia="zh-CN"/>
              </w:rPr>
            </w:pPr>
            <w:proofErr w:type="spellStart"/>
            <w:r w:rsidRPr="00AF39DF">
              <w:rPr>
                <w:bCs/>
                <w:kern w:val="22"/>
                <w:sz w:val="20"/>
                <w:szCs w:val="20"/>
                <w:lang w:eastAsia="zh-CN"/>
              </w:rPr>
              <w:t>中期或长期养护设施所保存的粮食和农业动植物遗传资源的数量</w:t>
            </w:r>
            <w:proofErr w:type="spellEnd"/>
          </w:p>
          <w:p w14:paraId="616B599A"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每个劳动力单位的生产数量，按农业</w:t>
            </w:r>
            <w:proofErr w:type="spellEnd"/>
            <w:r w:rsidRPr="00AF39DF">
              <w:rPr>
                <w:bCs/>
                <w:kern w:val="22"/>
                <w:sz w:val="20"/>
                <w:szCs w:val="20"/>
                <w:lang w:eastAsia="zh-CN"/>
              </w:rPr>
              <w:t>/</w:t>
            </w:r>
            <w:proofErr w:type="spellStart"/>
            <w:r w:rsidRPr="00AF39DF">
              <w:rPr>
                <w:bCs/>
                <w:kern w:val="22"/>
                <w:sz w:val="20"/>
                <w:szCs w:val="20"/>
                <w:lang w:eastAsia="zh-CN"/>
              </w:rPr>
              <w:t>畜牧</w:t>
            </w:r>
            <w:proofErr w:type="spellEnd"/>
            <w:r w:rsidRPr="00AF39DF">
              <w:rPr>
                <w:bCs/>
                <w:kern w:val="22"/>
                <w:sz w:val="20"/>
                <w:szCs w:val="20"/>
                <w:lang w:eastAsia="zh-CN"/>
              </w:rPr>
              <w:t>/</w:t>
            </w:r>
            <w:proofErr w:type="spellStart"/>
            <w:r w:rsidRPr="00AF39DF">
              <w:rPr>
                <w:bCs/>
                <w:kern w:val="22"/>
                <w:sz w:val="20"/>
                <w:szCs w:val="20"/>
                <w:lang w:eastAsia="zh-CN"/>
              </w:rPr>
              <w:t>林业企业的规模级别分列</w:t>
            </w:r>
            <w:proofErr w:type="spellEnd"/>
          </w:p>
        </w:tc>
      </w:tr>
      <w:tr w:rsidR="008E27A6" w:rsidRPr="00AF39DF" w14:paraId="73990E25" w14:textId="77777777" w:rsidTr="00925BEA">
        <w:tc>
          <w:tcPr>
            <w:tcW w:w="463" w:type="pct"/>
            <w:shd w:val="clear" w:color="auto" w:fill="auto"/>
          </w:tcPr>
          <w:p w14:paraId="721062EE" w14:textId="77777777" w:rsidR="008E27A6" w:rsidRPr="00AF39DF" w:rsidRDefault="008E27A6" w:rsidP="005E6DEB">
            <w:pPr>
              <w:spacing w:before="80" w:after="80"/>
              <w:rPr>
                <w:sz w:val="20"/>
                <w:szCs w:val="20"/>
              </w:rPr>
            </w:pPr>
            <w:r w:rsidRPr="00AF39DF">
              <w:rPr>
                <w:sz w:val="20"/>
                <w:szCs w:val="20"/>
              </w:rPr>
              <w:t>10</w:t>
            </w:r>
          </w:p>
        </w:tc>
        <w:tc>
          <w:tcPr>
            <w:tcW w:w="1294" w:type="pct"/>
            <w:shd w:val="clear" w:color="auto" w:fill="auto"/>
          </w:tcPr>
          <w:p w14:paraId="79B03347"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 xml:space="preserve">10.1 </w:t>
            </w:r>
            <w:r w:rsidRPr="006125DC">
              <w:rPr>
                <w:rFonts w:eastAsia="SimSun"/>
                <w:sz w:val="20"/>
                <w:szCs w:val="20"/>
                <w:lang w:eastAsia="zh-CN"/>
              </w:rPr>
              <w:t>从事生产性和可持续农业的农地面积所占比例</w:t>
            </w:r>
          </w:p>
          <w:p w14:paraId="77AC1D81" w14:textId="77777777" w:rsidR="008E27A6" w:rsidRPr="00AF39DF" w:rsidRDefault="008E27A6" w:rsidP="005E6DEB">
            <w:pPr>
              <w:spacing w:before="80" w:after="80"/>
              <w:rPr>
                <w:sz w:val="20"/>
                <w:szCs w:val="20"/>
                <w:lang w:eastAsia="zh-CN"/>
              </w:rPr>
            </w:pPr>
            <w:r w:rsidRPr="006125DC">
              <w:rPr>
                <w:rFonts w:eastAsia="SimSun"/>
                <w:sz w:val="20"/>
                <w:szCs w:val="20"/>
                <w:lang w:eastAsia="zh-CN"/>
              </w:rPr>
              <w:t xml:space="preserve">10.2 </w:t>
            </w:r>
            <w:r w:rsidRPr="006125DC">
              <w:rPr>
                <w:rFonts w:eastAsia="SimSun"/>
                <w:sz w:val="20"/>
                <w:szCs w:val="20"/>
                <w:lang w:eastAsia="zh-CN"/>
              </w:rPr>
              <w:t>实施可持续森林管理方面的进展</w:t>
            </w:r>
          </w:p>
        </w:tc>
        <w:tc>
          <w:tcPr>
            <w:tcW w:w="1294" w:type="pct"/>
            <w:shd w:val="clear" w:color="auto" w:fill="auto"/>
          </w:tcPr>
          <w:p w14:paraId="20F4E1A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可持续管理的森林面积：森林管理委员会和森林认证认可方案发放的总森林管理认证</w:t>
            </w:r>
            <w:proofErr w:type="spellEnd"/>
          </w:p>
          <w:p w14:paraId="6D81FDB6"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小型食品生产者的平均收入，按性别和土著身份分列</w:t>
            </w:r>
            <w:proofErr w:type="spellEnd"/>
          </w:p>
        </w:tc>
        <w:tc>
          <w:tcPr>
            <w:tcW w:w="1949" w:type="pct"/>
            <w:shd w:val="clear" w:color="auto" w:fill="auto"/>
          </w:tcPr>
          <w:p w14:paraId="2EEF2FD8"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农业生物多样性指数</w:t>
            </w:r>
            <w:proofErr w:type="spellEnd"/>
          </w:p>
          <w:p w14:paraId="290B4DB5"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土壤有机碳储量的变化</w:t>
            </w:r>
            <w:proofErr w:type="spellEnd"/>
          </w:p>
          <w:p w14:paraId="31B0E33C"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红色名录指数（家畜的野生亲缘种</w:t>
            </w:r>
            <w:proofErr w:type="spellEnd"/>
            <w:r w:rsidRPr="00AF39DF">
              <w:rPr>
                <w:bCs/>
                <w:kern w:val="22"/>
                <w:sz w:val="20"/>
                <w:szCs w:val="20"/>
                <w:lang w:eastAsia="zh-CN"/>
              </w:rPr>
              <w:t>）</w:t>
            </w:r>
          </w:p>
          <w:p w14:paraId="6A0A3D66"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红色名录指数（授粉物种</w:t>
            </w:r>
            <w:proofErr w:type="spellEnd"/>
            <w:r w:rsidRPr="00AF39DF">
              <w:rPr>
                <w:bCs/>
                <w:kern w:val="22"/>
                <w:sz w:val="20"/>
                <w:szCs w:val="20"/>
                <w:lang w:eastAsia="zh-CN"/>
              </w:rPr>
              <w:t>）</w:t>
            </w:r>
          </w:p>
          <w:p w14:paraId="25E272A2"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被列为面临灭绝风险的地方品种所占比例</w:t>
            </w:r>
            <w:proofErr w:type="spellEnd"/>
            <w:r w:rsidRPr="00AF39DF">
              <w:rPr>
                <w:bCs/>
                <w:kern w:val="22"/>
                <w:sz w:val="20"/>
                <w:szCs w:val="20"/>
                <w:lang w:eastAsia="zh-CN"/>
              </w:rPr>
              <w:t> </w:t>
            </w:r>
          </w:p>
          <w:p w14:paraId="7B547F00"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退化土地占土地总面积的比例</w:t>
            </w:r>
            <w:proofErr w:type="spellEnd"/>
          </w:p>
        </w:tc>
      </w:tr>
      <w:tr w:rsidR="008E27A6" w:rsidRPr="00AF39DF" w14:paraId="0E94BD88" w14:textId="77777777" w:rsidTr="00925BEA">
        <w:tc>
          <w:tcPr>
            <w:tcW w:w="463" w:type="pct"/>
            <w:shd w:val="clear" w:color="auto" w:fill="auto"/>
          </w:tcPr>
          <w:p w14:paraId="51C0980D" w14:textId="77777777" w:rsidR="008E27A6" w:rsidRPr="00AF39DF" w:rsidRDefault="008E27A6" w:rsidP="005E6DEB">
            <w:pPr>
              <w:spacing w:before="80" w:after="80"/>
              <w:rPr>
                <w:sz w:val="20"/>
                <w:szCs w:val="20"/>
              </w:rPr>
            </w:pPr>
            <w:r w:rsidRPr="00AF39DF">
              <w:rPr>
                <w:sz w:val="20"/>
                <w:szCs w:val="20"/>
              </w:rPr>
              <w:t>11</w:t>
            </w:r>
          </w:p>
        </w:tc>
        <w:tc>
          <w:tcPr>
            <w:tcW w:w="1294" w:type="pct"/>
            <w:shd w:val="clear" w:color="auto" w:fill="auto"/>
          </w:tcPr>
          <w:p w14:paraId="6496193D" w14:textId="77777777" w:rsidR="008E27A6" w:rsidRPr="00AF39DF" w:rsidRDefault="008E27A6" w:rsidP="005E6DEB">
            <w:pPr>
              <w:spacing w:before="80" w:after="80"/>
              <w:rPr>
                <w:sz w:val="20"/>
                <w:szCs w:val="20"/>
                <w:lang w:eastAsia="zh-CN"/>
              </w:rPr>
            </w:pPr>
            <w:r>
              <w:rPr>
                <w:rFonts w:hint="eastAsia"/>
                <w:sz w:val="20"/>
                <w:szCs w:val="20"/>
                <w:lang w:eastAsia="zh-CN"/>
              </w:rPr>
              <w:t>B</w:t>
            </w:r>
            <w:r w:rsidRPr="00AF39DF">
              <w:rPr>
                <w:sz w:val="20"/>
                <w:szCs w:val="20"/>
                <w:lang w:eastAsia="zh-CN"/>
              </w:rPr>
              <w:t>.1</w:t>
            </w:r>
            <w:r>
              <w:rPr>
                <w:sz w:val="20"/>
                <w:szCs w:val="20"/>
                <w:lang w:eastAsia="zh-CN"/>
              </w:rPr>
              <w:t xml:space="preserve"> </w:t>
            </w:r>
            <w:proofErr w:type="spellStart"/>
            <w:r w:rsidRPr="00AF39DF">
              <w:rPr>
                <w:sz w:val="20"/>
                <w:szCs w:val="20"/>
                <w:lang w:eastAsia="zh-CN"/>
              </w:rPr>
              <w:t>生态系统提供</w:t>
            </w:r>
            <w:proofErr w:type="spellEnd"/>
            <w:r>
              <w:rPr>
                <w:rFonts w:ascii="SimSun" w:eastAsia="SimSun" w:hAnsi="SimSun" w:cs="SimSun" w:hint="eastAsia"/>
                <w:sz w:val="20"/>
                <w:szCs w:val="20"/>
                <w:lang w:eastAsia="zh-CN"/>
              </w:rPr>
              <w:t>的</w:t>
            </w:r>
            <w:proofErr w:type="spellStart"/>
            <w:r w:rsidRPr="00AF39DF">
              <w:rPr>
                <w:sz w:val="20"/>
                <w:szCs w:val="20"/>
                <w:lang w:eastAsia="zh-CN"/>
              </w:rPr>
              <w:t>服务</w:t>
            </w:r>
            <w:proofErr w:type="spellEnd"/>
            <w:r>
              <w:rPr>
                <w:sz w:val="20"/>
                <w:szCs w:val="20"/>
                <w:lang w:eastAsia="zh-CN"/>
              </w:rPr>
              <w:t>*</w:t>
            </w:r>
          </w:p>
        </w:tc>
        <w:tc>
          <w:tcPr>
            <w:tcW w:w="1294" w:type="pct"/>
            <w:shd w:val="clear" w:color="auto" w:fill="auto"/>
          </w:tcPr>
          <w:p w14:paraId="6D53364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每十万人中因灾害而死亡、失踪或受直接影响的数目</w:t>
            </w:r>
            <w:proofErr w:type="spellEnd"/>
          </w:p>
          <w:p w14:paraId="2C569BC3" w14:textId="77777777" w:rsidR="008E27A6" w:rsidRPr="00AF39DF" w:rsidRDefault="008E27A6" w:rsidP="005E6DEB">
            <w:pPr>
              <w:spacing w:before="80" w:after="80"/>
              <w:rPr>
                <w:sz w:val="20"/>
                <w:szCs w:val="20"/>
                <w:lang w:eastAsia="zh-CN"/>
              </w:rPr>
            </w:pPr>
            <w:r w:rsidRPr="00AF39DF">
              <w:rPr>
                <w:sz w:val="20"/>
                <w:szCs w:val="20"/>
                <w:lang w:eastAsia="zh-CN"/>
              </w:rPr>
              <w:t>归因于不安全饮水、不安全环境卫生和缺乏个人卫生(对不安全饮水、环境卫生和个人卫生服务的暴露(人人享有饮水、环境卫生和个人卫生项目</w:t>
            </w:r>
            <w:proofErr w:type="gramStart"/>
            <w:r w:rsidRPr="00AF39DF">
              <w:rPr>
                <w:sz w:val="20"/>
                <w:szCs w:val="20"/>
                <w:lang w:eastAsia="zh-CN"/>
              </w:rPr>
              <w:t>))的死亡率</w:t>
            </w:r>
            <w:proofErr w:type="gramEnd"/>
          </w:p>
          <w:p w14:paraId="11A24A74"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lastRenderedPageBreak/>
              <w:t>城市中细颗粒物</w:t>
            </w:r>
            <w:proofErr w:type="spellEnd"/>
            <w:r w:rsidRPr="00AF39DF">
              <w:rPr>
                <w:sz w:val="20"/>
                <w:szCs w:val="20"/>
                <w:lang w:eastAsia="zh-CN"/>
              </w:rPr>
              <w:t>(例如PM2.5和PM</w:t>
            </w:r>
            <w:proofErr w:type="gramStart"/>
            <w:r w:rsidRPr="00AF39DF">
              <w:rPr>
                <w:sz w:val="20"/>
                <w:szCs w:val="20"/>
                <w:lang w:eastAsia="zh-CN"/>
              </w:rPr>
              <w:t>10)</w:t>
            </w:r>
            <w:proofErr w:type="spellStart"/>
            <w:r w:rsidRPr="00AF39DF">
              <w:rPr>
                <w:sz w:val="20"/>
                <w:szCs w:val="20"/>
                <w:lang w:eastAsia="zh-CN"/>
              </w:rPr>
              <w:t>水平的年度中间值</w:t>
            </w:r>
            <w:proofErr w:type="spellEnd"/>
            <w:proofErr w:type="gramEnd"/>
          </w:p>
          <w:p w14:paraId="1A0F09FA" w14:textId="77777777" w:rsidR="008E27A6" w:rsidRDefault="008E27A6" w:rsidP="005E6DEB">
            <w:pPr>
              <w:spacing w:before="80" w:after="80"/>
              <w:rPr>
                <w:sz w:val="20"/>
                <w:szCs w:val="20"/>
                <w:lang w:eastAsia="zh-CN"/>
              </w:rPr>
            </w:pPr>
            <w:proofErr w:type="spellStart"/>
            <w:r w:rsidRPr="00AF39DF">
              <w:rPr>
                <w:sz w:val="20"/>
                <w:szCs w:val="20"/>
                <w:lang w:eastAsia="zh-CN"/>
              </w:rPr>
              <w:t>环境水质良好的水体所占比例</w:t>
            </w:r>
            <w:proofErr w:type="spellEnd"/>
          </w:p>
          <w:p w14:paraId="4DFE7A63" w14:textId="77777777" w:rsidR="008E27A6" w:rsidRPr="00AF39DF" w:rsidRDefault="008E27A6" w:rsidP="005E6DEB">
            <w:pPr>
              <w:spacing w:before="80" w:after="80"/>
              <w:rPr>
                <w:sz w:val="20"/>
                <w:szCs w:val="20"/>
                <w:lang w:eastAsia="zh-CN"/>
              </w:rPr>
            </w:pPr>
            <w:proofErr w:type="spellStart"/>
            <w:r w:rsidRPr="00AF39DF">
              <w:rPr>
                <w:bCs/>
                <w:sz w:val="20"/>
                <w:szCs w:val="20"/>
              </w:rPr>
              <w:t>缺水程度</w:t>
            </w:r>
            <w:proofErr w:type="spellEnd"/>
          </w:p>
        </w:tc>
        <w:tc>
          <w:tcPr>
            <w:tcW w:w="1949" w:type="pct"/>
            <w:shd w:val="clear" w:color="auto" w:fill="auto"/>
          </w:tcPr>
          <w:p w14:paraId="36A9F524"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lastRenderedPageBreak/>
              <w:t>空气排放账户</w:t>
            </w:r>
            <w:proofErr w:type="spellEnd"/>
          </w:p>
          <w:p w14:paraId="312E435D"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制定和正在实施政策和程序，使地方社区参与水和环境卫生管理的地方行政单位所占比例</w:t>
            </w:r>
            <w:proofErr w:type="spellEnd"/>
          </w:p>
          <w:p w14:paraId="56DB2618"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使用安全管理的饮水服务的人口所占比例</w:t>
            </w:r>
            <w:proofErr w:type="spellEnd"/>
          </w:p>
          <w:p w14:paraId="3051425B" w14:textId="77777777" w:rsidR="008E27A6" w:rsidRPr="00AF39DF" w:rsidRDefault="008E27A6" w:rsidP="005E6DEB">
            <w:pPr>
              <w:spacing w:before="40" w:after="40"/>
              <w:rPr>
                <w:bCs/>
                <w:sz w:val="20"/>
                <w:szCs w:val="20"/>
                <w:lang w:eastAsia="zh-CN"/>
              </w:rPr>
            </w:pPr>
            <w:proofErr w:type="spellStart"/>
            <w:r w:rsidRPr="00AF39DF">
              <w:rPr>
                <w:bCs/>
                <w:sz w:val="20"/>
                <w:szCs w:val="20"/>
                <w:lang w:eastAsia="zh-CN"/>
              </w:rPr>
              <w:t>归因于住宅和周围环境空气污染的死亡率</w:t>
            </w:r>
            <w:proofErr w:type="spellEnd"/>
          </w:p>
          <w:p w14:paraId="386B7C85" w14:textId="77777777" w:rsidR="008E27A6" w:rsidRPr="00AF39DF" w:rsidRDefault="008E27A6" w:rsidP="005E6DEB">
            <w:pPr>
              <w:spacing w:before="80" w:after="80"/>
              <w:rPr>
                <w:sz w:val="20"/>
                <w:szCs w:val="20"/>
                <w:lang w:eastAsia="zh-CN"/>
              </w:rPr>
            </w:pPr>
          </w:p>
        </w:tc>
      </w:tr>
      <w:tr w:rsidR="008E27A6" w:rsidRPr="00AF39DF" w14:paraId="09C53A2F" w14:textId="77777777" w:rsidTr="00925BEA">
        <w:tc>
          <w:tcPr>
            <w:tcW w:w="463" w:type="pct"/>
            <w:shd w:val="clear" w:color="auto" w:fill="auto"/>
          </w:tcPr>
          <w:p w14:paraId="7B37BB42" w14:textId="77777777" w:rsidR="008E27A6" w:rsidRPr="00AF39DF" w:rsidRDefault="008E27A6" w:rsidP="005E6DEB">
            <w:pPr>
              <w:spacing w:before="80" w:after="80"/>
              <w:rPr>
                <w:sz w:val="20"/>
                <w:szCs w:val="20"/>
              </w:rPr>
            </w:pPr>
            <w:r w:rsidRPr="00AF39DF">
              <w:rPr>
                <w:sz w:val="20"/>
                <w:szCs w:val="20"/>
              </w:rPr>
              <w:t>12</w:t>
            </w:r>
            <w:r w:rsidRPr="003132C9">
              <w:rPr>
                <w:sz w:val="20"/>
                <w:szCs w:val="20"/>
                <w:vertAlign w:val="superscript"/>
              </w:rPr>
              <w:t>b</w:t>
            </w:r>
          </w:p>
        </w:tc>
        <w:tc>
          <w:tcPr>
            <w:tcW w:w="1294" w:type="pct"/>
            <w:shd w:val="clear" w:color="auto" w:fill="auto"/>
          </w:tcPr>
          <w:p w14:paraId="2417BD4D" w14:textId="77777777" w:rsidR="008E27A6" w:rsidRPr="00E91D7D" w:rsidRDefault="008E27A6" w:rsidP="005E6DEB">
            <w:pPr>
              <w:spacing w:before="80" w:after="80"/>
              <w:rPr>
                <w:rFonts w:eastAsia="SimSun"/>
                <w:sz w:val="20"/>
                <w:szCs w:val="20"/>
                <w:lang w:eastAsia="zh-CN"/>
              </w:rPr>
            </w:pPr>
            <w:r w:rsidRPr="00E91D7D">
              <w:rPr>
                <w:rFonts w:eastAsia="SimSun"/>
                <w:sz w:val="20"/>
                <w:szCs w:val="20"/>
                <w:lang w:eastAsia="zh-CN"/>
              </w:rPr>
              <w:t xml:space="preserve">12.1 </w:t>
            </w:r>
            <w:r w:rsidRPr="00E91D7D">
              <w:rPr>
                <w:rFonts w:eastAsia="SimSun"/>
                <w:sz w:val="20"/>
                <w:szCs w:val="20"/>
                <w:lang w:eastAsia="zh-CN"/>
              </w:rPr>
              <w:t>供公共使用的绿色</w:t>
            </w:r>
            <w:r w:rsidRPr="00E91D7D">
              <w:rPr>
                <w:rFonts w:eastAsia="SimSun"/>
                <w:sz w:val="20"/>
                <w:szCs w:val="20"/>
                <w:lang w:eastAsia="zh-CN"/>
              </w:rPr>
              <w:t>/</w:t>
            </w:r>
            <w:r w:rsidRPr="00E91D7D">
              <w:rPr>
                <w:rFonts w:eastAsia="SimSun"/>
                <w:sz w:val="20"/>
                <w:szCs w:val="20"/>
                <w:lang w:eastAsia="zh-CN"/>
              </w:rPr>
              <w:t>蓝色空间占城市建成区的平均份额</w:t>
            </w:r>
          </w:p>
        </w:tc>
        <w:tc>
          <w:tcPr>
            <w:tcW w:w="1294" w:type="pct"/>
            <w:shd w:val="clear" w:color="auto" w:fill="auto"/>
          </w:tcPr>
          <w:p w14:paraId="3DC60339" w14:textId="77777777" w:rsidR="008E27A6" w:rsidRPr="00AF39DF" w:rsidRDefault="008E27A6" w:rsidP="005E6DEB">
            <w:pPr>
              <w:spacing w:before="80" w:after="80"/>
              <w:rPr>
                <w:sz w:val="20"/>
                <w:szCs w:val="20"/>
                <w:lang w:eastAsia="zh-CN"/>
              </w:rPr>
            </w:pPr>
            <w:proofErr w:type="spellStart"/>
            <w:r w:rsidRPr="00AF39DF">
              <w:rPr>
                <w:bCs/>
                <w:snapToGrid w:val="0"/>
                <w:color w:val="000000"/>
                <w:kern w:val="22"/>
                <w:sz w:val="20"/>
                <w:szCs w:val="20"/>
                <w:lang w:eastAsia="zh-CN"/>
              </w:rPr>
              <w:t>提供的娱乐和文化生态系统服务</w:t>
            </w:r>
            <w:proofErr w:type="spellEnd"/>
          </w:p>
        </w:tc>
        <w:tc>
          <w:tcPr>
            <w:tcW w:w="1949" w:type="pct"/>
            <w:shd w:val="clear" w:color="auto" w:fill="auto"/>
          </w:tcPr>
          <w:p w14:paraId="707669C9" w14:textId="77777777" w:rsidR="008E27A6" w:rsidRPr="00AF39DF" w:rsidRDefault="008E27A6" w:rsidP="005E6DEB">
            <w:pPr>
              <w:spacing w:before="80" w:after="80"/>
              <w:rPr>
                <w:sz w:val="20"/>
                <w:szCs w:val="20"/>
                <w:lang w:eastAsia="zh-CN"/>
              </w:rPr>
            </w:pPr>
          </w:p>
        </w:tc>
      </w:tr>
      <w:tr w:rsidR="008E27A6" w:rsidRPr="00AF39DF" w14:paraId="6A31263A" w14:textId="77777777" w:rsidTr="00925BEA">
        <w:tc>
          <w:tcPr>
            <w:tcW w:w="463" w:type="pct"/>
            <w:shd w:val="clear" w:color="auto" w:fill="auto"/>
          </w:tcPr>
          <w:p w14:paraId="6E55E1C8" w14:textId="77777777" w:rsidR="008E27A6" w:rsidRPr="00AF39DF" w:rsidRDefault="008E27A6" w:rsidP="005E6DEB">
            <w:pPr>
              <w:spacing w:before="80" w:after="80"/>
              <w:rPr>
                <w:sz w:val="20"/>
                <w:szCs w:val="20"/>
              </w:rPr>
            </w:pPr>
            <w:r w:rsidRPr="00AF39DF">
              <w:rPr>
                <w:sz w:val="20"/>
                <w:szCs w:val="20"/>
              </w:rPr>
              <w:t>13</w:t>
            </w:r>
            <w:r w:rsidRPr="003132C9">
              <w:rPr>
                <w:sz w:val="20"/>
                <w:szCs w:val="20"/>
                <w:vertAlign w:val="superscript"/>
              </w:rPr>
              <w:t>b</w:t>
            </w:r>
          </w:p>
        </w:tc>
        <w:tc>
          <w:tcPr>
            <w:tcW w:w="1294" w:type="pct"/>
            <w:shd w:val="clear" w:color="auto" w:fill="auto"/>
          </w:tcPr>
          <w:p w14:paraId="6FC3A526" w14:textId="77777777" w:rsidR="008E27A6" w:rsidRPr="00E91D7D" w:rsidRDefault="008E27A6" w:rsidP="005E6DEB">
            <w:pPr>
              <w:spacing w:before="80" w:after="80"/>
              <w:rPr>
                <w:rFonts w:eastAsia="SimSun"/>
                <w:sz w:val="20"/>
                <w:szCs w:val="20"/>
                <w:lang w:eastAsia="zh-CN"/>
              </w:rPr>
            </w:pPr>
            <w:r w:rsidRPr="00E91D7D">
              <w:rPr>
                <w:rFonts w:eastAsia="SimSun"/>
                <w:sz w:val="20"/>
                <w:szCs w:val="20"/>
                <w:lang w:eastAsia="zh-CN"/>
              </w:rPr>
              <w:t xml:space="preserve">C.1 </w:t>
            </w:r>
            <w:r w:rsidRPr="00E91D7D">
              <w:rPr>
                <w:rFonts w:eastAsia="SimSun"/>
                <w:sz w:val="20"/>
                <w:szCs w:val="20"/>
                <w:lang w:eastAsia="zh-CN"/>
              </w:rPr>
              <w:t>得到的货币惠益指标</w:t>
            </w:r>
          </w:p>
          <w:p w14:paraId="3FA3876F" w14:textId="77777777" w:rsidR="008E27A6" w:rsidRPr="00E91D7D" w:rsidRDefault="008E27A6" w:rsidP="005E6DEB">
            <w:pPr>
              <w:spacing w:before="80" w:after="80"/>
              <w:rPr>
                <w:rFonts w:eastAsia="SimSun"/>
                <w:sz w:val="20"/>
                <w:szCs w:val="20"/>
                <w:lang w:eastAsia="zh-CN"/>
              </w:rPr>
            </w:pPr>
          </w:p>
          <w:p w14:paraId="7F8F8510" w14:textId="77777777" w:rsidR="008E27A6" w:rsidRPr="00E91D7D" w:rsidRDefault="008E27A6" w:rsidP="005E6DEB">
            <w:pPr>
              <w:spacing w:before="80" w:after="80"/>
              <w:rPr>
                <w:rFonts w:eastAsia="SimSun"/>
                <w:sz w:val="20"/>
                <w:szCs w:val="20"/>
                <w:lang w:eastAsia="zh-CN"/>
              </w:rPr>
            </w:pPr>
          </w:p>
        </w:tc>
        <w:tc>
          <w:tcPr>
            <w:tcW w:w="1294" w:type="pct"/>
            <w:shd w:val="clear" w:color="auto" w:fill="auto"/>
          </w:tcPr>
          <w:p w14:paraId="3FF0AB8D"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遗传资源许可证或同等文件</w:t>
            </w:r>
            <w:proofErr w:type="spellEnd"/>
            <w:r w:rsidRPr="00AF39DF">
              <w:rPr>
                <w:sz w:val="20"/>
                <w:szCs w:val="20"/>
                <w:lang w:eastAsia="zh-CN"/>
              </w:rPr>
              <w:t>(</w:t>
            </w:r>
            <w:proofErr w:type="spellStart"/>
            <w:r w:rsidRPr="00AF39DF">
              <w:rPr>
                <w:sz w:val="20"/>
                <w:szCs w:val="20"/>
                <w:lang w:eastAsia="zh-CN"/>
              </w:rPr>
              <w:t>包括与传统知识有关的许可证和文件</w:t>
            </w:r>
            <w:proofErr w:type="spellEnd"/>
            <w:r w:rsidRPr="00AF39DF">
              <w:rPr>
                <w:sz w:val="20"/>
                <w:szCs w:val="20"/>
                <w:lang w:eastAsia="zh-CN"/>
              </w:rPr>
              <w:t>)</w:t>
            </w:r>
            <w:proofErr w:type="spellStart"/>
            <w:r w:rsidRPr="00AF39DF">
              <w:rPr>
                <w:sz w:val="20"/>
                <w:szCs w:val="20"/>
                <w:lang w:eastAsia="zh-CN"/>
              </w:rPr>
              <w:t>的数目，按许可证类型分列</w:t>
            </w:r>
            <w:proofErr w:type="spellEnd"/>
          </w:p>
        </w:tc>
        <w:tc>
          <w:tcPr>
            <w:tcW w:w="1949" w:type="pct"/>
            <w:shd w:val="clear" w:color="auto" w:fill="auto"/>
          </w:tcPr>
          <w:p w14:paraId="0EF21A11" w14:textId="77777777" w:rsidR="008E27A6" w:rsidRPr="00E91D7D" w:rsidRDefault="008E27A6" w:rsidP="005E6DEB">
            <w:pPr>
              <w:spacing w:before="80" w:after="80"/>
              <w:rPr>
                <w:rFonts w:eastAsia="SimSun"/>
                <w:bCs/>
                <w:kern w:val="22"/>
                <w:sz w:val="20"/>
                <w:szCs w:val="20"/>
                <w:lang w:eastAsia="zh-CN"/>
              </w:rPr>
            </w:pPr>
            <w:r w:rsidRPr="00E91D7D">
              <w:rPr>
                <w:rFonts w:eastAsia="SimSun"/>
                <w:bCs/>
                <w:kern w:val="22"/>
                <w:sz w:val="20"/>
                <w:szCs w:val="20"/>
                <w:lang w:eastAsia="zh-CN"/>
              </w:rPr>
              <w:t>一个国家从《粮食和农业植物遗传资源国际条约》（</w:t>
            </w:r>
            <w:r w:rsidRPr="00E91D7D">
              <w:rPr>
                <w:rFonts w:eastAsia="SimSun"/>
                <w:bCs/>
                <w:kern w:val="22"/>
                <w:sz w:val="20"/>
                <w:szCs w:val="20"/>
                <w:lang w:eastAsia="zh-CN"/>
              </w:rPr>
              <w:t>ITPGRFA</w:t>
            </w:r>
            <w:r w:rsidRPr="00E91D7D">
              <w:rPr>
                <w:rFonts w:eastAsia="SimSun"/>
                <w:bCs/>
                <w:kern w:val="22"/>
                <w:sz w:val="20"/>
                <w:szCs w:val="20"/>
                <w:lang w:eastAsia="zh-CN"/>
              </w:rPr>
              <w:t>）多边系统收到的作物材料转让总数</w:t>
            </w:r>
          </w:p>
          <w:p w14:paraId="78DEA97B" w14:textId="77777777" w:rsidR="008E27A6" w:rsidRPr="00E91D7D" w:rsidRDefault="008E27A6" w:rsidP="005E6DEB">
            <w:pPr>
              <w:spacing w:before="80" w:after="80"/>
              <w:rPr>
                <w:rStyle w:val="CommentReference"/>
                <w:rFonts w:eastAsia="SimSun"/>
                <w:sz w:val="20"/>
                <w:szCs w:val="20"/>
                <w:lang w:eastAsia="zh-CN"/>
              </w:rPr>
            </w:pPr>
            <w:r w:rsidRPr="00E91D7D">
              <w:rPr>
                <w:rFonts w:eastAsia="SimSun"/>
                <w:bCs/>
                <w:kern w:val="22"/>
                <w:sz w:val="20"/>
                <w:szCs w:val="20"/>
                <w:lang w:eastAsia="zh-CN"/>
              </w:rPr>
              <w:t>授予的遗传资源获取许可证或同等文件的总数</w:t>
            </w:r>
          </w:p>
          <w:p w14:paraId="1118D371" w14:textId="77777777" w:rsidR="008E27A6" w:rsidRPr="00E91D7D" w:rsidRDefault="008E27A6" w:rsidP="005E6DEB">
            <w:pPr>
              <w:spacing w:before="80" w:after="80"/>
              <w:rPr>
                <w:rFonts w:eastAsia="SimSun"/>
                <w:sz w:val="20"/>
                <w:szCs w:val="20"/>
                <w:lang w:eastAsia="zh-CN"/>
              </w:rPr>
            </w:pPr>
            <w:r w:rsidRPr="00E91D7D">
              <w:rPr>
                <w:rFonts w:eastAsia="SimSun"/>
                <w:bCs/>
                <w:kern w:val="22"/>
                <w:sz w:val="20"/>
                <w:szCs w:val="20"/>
                <w:lang w:eastAsia="zh-CN"/>
              </w:rPr>
              <w:t>在获取和惠益分享信息交换所中发布的国际认可合规证书的总数</w:t>
            </w:r>
          </w:p>
          <w:p w14:paraId="00743DFE" w14:textId="77777777" w:rsidR="008E27A6" w:rsidRPr="00E91D7D" w:rsidRDefault="008E27A6" w:rsidP="005E6DEB">
            <w:pPr>
              <w:spacing w:before="80" w:after="80"/>
              <w:rPr>
                <w:rFonts w:eastAsia="SimSun"/>
                <w:sz w:val="20"/>
                <w:szCs w:val="20"/>
                <w:lang w:eastAsia="zh-CN"/>
              </w:rPr>
            </w:pPr>
            <w:r w:rsidRPr="00E91D7D">
              <w:rPr>
                <w:rFonts w:eastAsia="SimSun"/>
                <w:bCs/>
                <w:kern w:val="22"/>
                <w:sz w:val="20"/>
                <w:szCs w:val="20"/>
                <w:lang w:eastAsia="zh-CN"/>
              </w:rPr>
              <w:t>要求事先知情同意，并在获取和惠益分享信息交换所发布关于获取和惠益分享的立法、行政或政策措施的国家数目</w:t>
            </w:r>
          </w:p>
          <w:p w14:paraId="067AE5A3" w14:textId="77777777" w:rsidR="008E27A6" w:rsidRPr="00E91D7D" w:rsidRDefault="008E27A6" w:rsidP="005E6DEB">
            <w:pPr>
              <w:spacing w:before="80" w:after="80"/>
              <w:rPr>
                <w:rFonts w:eastAsia="SimSun"/>
                <w:sz w:val="20"/>
                <w:szCs w:val="20"/>
                <w:lang w:eastAsia="zh-CN"/>
              </w:rPr>
            </w:pPr>
            <w:r w:rsidRPr="00E91D7D">
              <w:rPr>
                <w:rFonts w:eastAsia="SimSun"/>
                <w:bCs/>
                <w:kern w:val="22"/>
                <w:sz w:val="20"/>
                <w:szCs w:val="20"/>
                <w:lang w:eastAsia="zh-CN"/>
              </w:rPr>
              <w:t>要求事先知情同意，并在获取和惠益分享信息交换所发布了关于获取和惠益分享程序的资料的国家数目</w:t>
            </w:r>
          </w:p>
          <w:p w14:paraId="33C83FB6" w14:textId="77777777" w:rsidR="008E27A6" w:rsidRPr="00E91D7D" w:rsidRDefault="008E27A6" w:rsidP="005E6DEB">
            <w:pPr>
              <w:spacing w:before="80" w:after="80"/>
              <w:rPr>
                <w:rFonts w:eastAsia="SimSun"/>
                <w:sz w:val="20"/>
                <w:szCs w:val="20"/>
                <w:lang w:eastAsia="zh-CN"/>
              </w:rPr>
            </w:pPr>
            <w:r w:rsidRPr="00E91D7D">
              <w:rPr>
                <w:rFonts w:eastAsia="SimSun"/>
                <w:bCs/>
                <w:kern w:val="22"/>
                <w:sz w:val="20"/>
                <w:szCs w:val="20"/>
                <w:lang w:eastAsia="zh-CN"/>
              </w:rPr>
              <w:t>通过了立法、行政和政策框架，用以确保公平公正分享惠益的国家数目</w:t>
            </w:r>
          </w:p>
          <w:p w14:paraId="2440EF82" w14:textId="77777777" w:rsidR="008E27A6" w:rsidRPr="00AF39DF" w:rsidRDefault="008E27A6" w:rsidP="005E6DEB">
            <w:pPr>
              <w:spacing w:before="80" w:after="80"/>
              <w:rPr>
                <w:sz w:val="20"/>
                <w:szCs w:val="20"/>
                <w:lang w:eastAsia="zh-CN"/>
              </w:rPr>
            </w:pPr>
            <w:r w:rsidRPr="00E91D7D">
              <w:rPr>
                <w:rFonts w:eastAsia="SimSun"/>
                <w:bCs/>
                <w:kern w:val="22"/>
                <w:sz w:val="20"/>
                <w:szCs w:val="20"/>
                <w:lang w:eastAsia="zh-CN"/>
              </w:rPr>
              <w:t>用于生物多样性保护和可持续利用的货币和非货币惠益所占百分比估计数</w:t>
            </w:r>
            <w:r w:rsidRPr="00AF39DF">
              <w:rPr>
                <w:bCs/>
                <w:kern w:val="22"/>
                <w:sz w:val="20"/>
                <w:szCs w:val="20"/>
                <w:lang w:eastAsia="zh-CN"/>
              </w:rPr>
              <w:t>  </w:t>
            </w:r>
          </w:p>
        </w:tc>
      </w:tr>
      <w:tr w:rsidR="008E27A6" w:rsidRPr="00AF39DF" w14:paraId="1B3DF0FF" w14:textId="77777777" w:rsidTr="00925BEA">
        <w:tc>
          <w:tcPr>
            <w:tcW w:w="463" w:type="pct"/>
            <w:shd w:val="clear" w:color="auto" w:fill="auto"/>
          </w:tcPr>
          <w:p w14:paraId="7A947903" w14:textId="77777777" w:rsidR="008E27A6" w:rsidRPr="00AF39DF" w:rsidRDefault="008E27A6" w:rsidP="005E6DEB">
            <w:pPr>
              <w:spacing w:before="80" w:after="80"/>
              <w:rPr>
                <w:sz w:val="20"/>
                <w:szCs w:val="20"/>
              </w:rPr>
            </w:pPr>
            <w:r w:rsidRPr="00AF39DF">
              <w:rPr>
                <w:sz w:val="20"/>
                <w:szCs w:val="20"/>
              </w:rPr>
              <w:t>14</w:t>
            </w:r>
            <w:r w:rsidRPr="003132C9">
              <w:rPr>
                <w:sz w:val="20"/>
                <w:szCs w:val="20"/>
                <w:vertAlign w:val="superscript"/>
              </w:rPr>
              <w:t>b</w:t>
            </w:r>
          </w:p>
        </w:tc>
        <w:tc>
          <w:tcPr>
            <w:tcW w:w="1294" w:type="pct"/>
            <w:shd w:val="clear" w:color="auto" w:fill="auto"/>
          </w:tcPr>
          <w:p w14:paraId="2CF36CDD"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11A42F08" w14:textId="77777777" w:rsidR="008E27A6" w:rsidRPr="00AF39DF" w:rsidRDefault="008E27A6" w:rsidP="005E6DEB">
            <w:pPr>
              <w:spacing w:before="80" w:after="80"/>
              <w:rPr>
                <w:sz w:val="20"/>
                <w:szCs w:val="20"/>
                <w:lang w:eastAsia="zh-CN"/>
              </w:rPr>
            </w:pPr>
          </w:p>
        </w:tc>
        <w:tc>
          <w:tcPr>
            <w:tcW w:w="1294" w:type="pct"/>
            <w:shd w:val="clear" w:color="auto" w:fill="auto"/>
          </w:tcPr>
          <w:p w14:paraId="62AD0A17"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实施环境经济核算体系的国家数目</w:t>
            </w:r>
            <w:proofErr w:type="spellEnd"/>
          </w:p>
        </w:tc>
        <w:tc>
          <w:tcPr>
            <w:tcW w:w="1949" w:type="pct"/>
            <w:shd w:val="clear" w:color="auto" w:fill="auto"/>
          </w:tcPr>
          <w:p w14:paraId="2368F970" w14:textId="77777777" w:rsidR="008E27A6" w:rsidRPr="00AF39DF" w:rsidRDefault="008E27A6" w:rsidP="005E6DEB">
            <w:pPr>
              <w:keepNext/>
              <w:keepLines/>
              <w:spacing w:before="80" w:after="80"/>
              <w:rPr>
                <w:sz w:val="20"/>
                <w:szCs w:val="20"/>
                <w:lang w:eastAsia="zh-CN"/>
              </w:rPr>
            </w:pPr>
            <w:proofErr w:type="spellStart"/>
            <w:r w:rsidRPr="00AF39DF">
              <w:rPr>
                <w:bCs/>
                <w:kern w:val="22"/>
                <w:sz w:val="20"/>
                <w:szCs w:val="20"/>
                <w:lang w:eastAsia="zh-CN"/>
              </w:rPr>
              <w:t>净初级生产力的人类占用（HANPP</w:t>
            </w:r>
            <w:proofErr w:type="spellEnd"/>
            <w:r w:rsidRPr="00AF39DF">
              <w:rPr>
                <w:bCs/>
                <w:kern w:val="22"/>
                <w:sz w:val="20"/>
                <w:szCs w:val="20"/>
                <w:lang w:eastAsia="zh-CN"/>
              </w:rPr>
              <w:t>）</w:t>
            </w:r>
          </w:p>
          <w:p w14:paraId="0D35F271"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每增加值单位的二氧化碳排放量</w:t>
            </w:r>
            <w:proofErr w:type="spellEnd"/>
          </w:p>
          <w:p w14:paraId="69A287BB"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用水效率随时间的变化</w:t>
            </w:r>
            <w:proofErr w:type="spellEnd"/>
          </w:p>
        </w:tc>
      </w:tr>
      <w:tr w:rsidR="008E27A6" w:rsidRPr="00AF39DF" w14:paraId="4D06FC2B" w14:textId="77777777" w:rsidTr="00925BEA">
        <w:tc>
          <w:tcPr>
            <w:tcW w:w="463" w:type="pct"/>
            <w:shd w:val="clear" w:color="auto" w:fill="auto"/>
          </w:tcPr>
          <w:p w14:paraId="325314DE" w14:textId="77777777" w:rsidR="008E27A6" w:rsidRPr="00AF39DF" w:rsidRDefault="008E27A6" w:rsidP="005E6DEB">
            <w:pPr>
              <w:spacing w:before="80" w:after="80"/>
              <w:rPr>
                <w:sz w:val="20"/>
                <w:szCs w:val="20"/>
              </w:rPr>
            </w:pPr>
            <w:r w:rsidRPr="00AF39DF">
              <w:rPr>
                <w:sz w:val="20"/>
                <w:szCs w:val="20"/>
              </w:rPr>
              <w:t>15</w:t>
            </w:r>
            <w:r w:rsidRPr="003132C9">
              <w:rPr>
                <w:sz w:val="20"/>
                <w:szCs w:val="20"/>
                <w:vertAlign w:val="superscript"/>
              </w:rPr>
              <w:t>b</w:t>
            </w:r>
          </w:p>
        </w:tc>
        <w:tc>
          <w:tcPr>
            <w:tcW w:w="1294" w:type="pct"/>
            <w:shd w:val="clear" w:color="auto" w:fill="auto"/>
          </w:tcPr>
          <w:p w14:paraId="38546543" w14:textId="77777777" w:rsidR="008E27A6" w:rsidRPr="00AF39DF" w:rsidRDefault="008E27A6" w:rsidP="003107B3">
            <w:pPr>
              <w:spacing w:before="80" w:after="80"/>
              <w:jc w:val="left"/>
              <w:rPr>
                <w:sz w:val="20"/>
                <w:szCs w:val="20"/>
                <w:lang w:eastAsia="zh-CN"/>
              </w:rPr>
            </w:pPr>
            <w:r w:rsidRPr="00AF39DF">
              <w:rPr>
                <w:sz w:val="20"/>
                <w:szCs w:val="20"/>
                <w:lang w:eastAsia="zh-CN"/>
              </w:rPr>
              <w:t>15.1</w:t>
            </w:r>
            <w:r>
              <w:rPr>
                <w:sz w:val="20"/>
                <w:szCs w:val="20"/>
                <w:lang w:eastAsia="zh-CN"/>
              </w:rPr>
              <w:t xml:space="preserve"> </w:t>
            </w:r>
            <w:proofErr w:type="spellStart"/>
            <w:r>
              <w:rPr>
                <w:rFonts w:hint="eastAsia"/>
                <w:sz w:val="20"/>
                <w:szCs w:val="20"/>
                <w:lang w:eastAsia="zh-CN"/>
              </w:rPr>
              <w:t>报告</w:t>
            </w:r>
            <w:r w:rsidRPr="00AF39DF">
              <w:rPr>
                <w:sz w:val="20"/>
                <w:szCs w:val="20"/>
                <w:lang w:eastAsia="zh-CN"/>
              </w:rPr>
              <w:t>披露</w:t>
            </w:r>
            <w:r>
              <w:rPr>
                <w:rFonts w:hint="eastAsia"/>
                <w:sz w:val="20"/>
                <w:szCs w:val="20"/>
                <w:lang w:eastAsia="zh-CN"/>
              </w:rPr>
              <w:t>对生物多样性的</w:t>
            </w:r>
            <w:proofErr w:type="spellEnd"/>
            <w:r>
              <w:rPr>
                <w:rFonts w:asciiTheme="minorEastAsia" w:eastAsiaTheme="minorEastAsia" w:hAnsiTheme="minorEastAsia" w:hint="eastAsia"/>
                <w:sz w:val="20"/>
                <w:szCs w:val="20"/>
                <w:lang w:eastAsia="zh-CN"/>
              </w:rPr>
              <w:t>风险，</w:t>
            </w:r>
            <w:proofErr w:type="spellStart"/>
            <w:r>
              <w:rPr>
                <w:rFonts w:hint="eastAsia"/>
                <w:sz w:val="20"/>
                <w:szCs w:val="20"/>
                <w:lang w:eastAsia="zh-CN"/>
              </w:rPr>
              <w:t>依赖</w:t>
            </w:r>
            <w:proofErr w:type="spellEnd"/>
            <w:r>
              <w:rPr>
                <w:rFonts w:asciiTheme="minorEastAsia" w:eastAsiaTheme="minorEastAsia" w:hAnsiTheme="minorEastAsia" w:hint="eastAsia"/>
                <w:sz w:val="20"/>
                <w:szCs w:val="20"/>
                <w:lang w:eastAsia="zh-CN"/>
              </w:rPr>
              <w:t>和影响</w:t>
            </w:r>
            <w:proofErr w:type="spellStart"/>
            <w:r>
              <w:rPr>
                <w:rFonts w:hint="eastAsia"/>
                <w:sz w:val="20"/>
                <w:szCs w:val="20"/>
                <w:lang w:eastAsia="zh-CN"/>
              </w:rPr>
              <w:t>的</w:t>
            </w:r>
            <w:r w:rsidRPr="00AF39DF">
              <w:rPr>
                <w:sz w:val="20"/>
                <w:szCs w:val="20"/>
                <w:lang w:eastAsia="zh-CN"/>
              </w:rPr>
              <w:t>企业</w:t>
            </w:r>
            <w:r>
              <w:rPr>
                <w:rFonts w:hint="eastAsia"/>
                <w:sz w:val="20"/>
                <w:szCs w:val="20"/>
                <w:lang w:eastAsia="zh-CN"/>
              </w:rPr>
              <w:t>数目</w:t>
            </w:r>
            <w:proofErr w:type="spellEnd"/>
            <w:r>
              <w:rPr>
                <w:rFonts w:hint="eastAsia"/>
                <w:sz w:val="20"/>
                <w:szCs w:val="20"/>
                <w:lang w:eastAsia="zh-CN"/>
              </w:rPr>
              <w:t>*</w:t>
            </w:r>
          </w:p>
          <w:p w14:paraId="18BD824D" w14:textId="77777777" w:rsidR="008E27A6" w:rsidRPr="00AF39DF" w:rsidRDefault="008E27A6" w:rsidP="005E6DEB">
            <w:pPr>
              <w:spacing w:before="80" w:after="80"/>
              <w:rPr>
                <w:sz w:val="20"/>
                <w:szCs w:val="20"/>
                <w:lang w:eastAsia="zh-CN"/>
              </w:rPr>
            </w:pPr>
          </w:p>
          <w:p w14:paraId="393C77F9" w14:textId="77777777" w:rsidR="008E27A6" w:rsidRPr="00AF39DF" w:rsidRDefault="008E27A6" w:rsidP="005E6DEB">
            <w:pPr>
              <w:spacing w:before="80" w:after="80"/>
              <w:rPr>
                <w:sz w:val="20"/>
                <w:szCs w:val="20"/>
                <w:lang w:eastAsia="zh-CN"/>
              </w:rPr>
            </w:pPr>
          </w:p>
        </w:tc>
        <w:tc>
          <w:tcPr>
            <w:tcW w:w="1294" w:type="pct"/>
            <w:shd w:val="clear" w:color="auto" w:fill="auto"/>
          </w:tcPr>
          <w:p w14:paraId="5FD3678B" w14:textId="77777777" w:rsidR="008E27A6" w:rsidRPr="00AF39DF" w:rsidRDefault="008E27A6" w:rsidP="005E6DEB">
            <w:pPr>
              <w:spacing w:before="80" w:after="80"/>
              <w:rPr>
                <w:sz w:val="20"/>
                <w:szCs w:val="20"/>
                <w:lang w:eastAsia="zh-CN"/>
              </w:rPr>
            </w:pPr>
            <w:r w:rsidRPr="00E91D7D">
              <w:rPr>
                <w:rFonts w:ascii="SimSun" w:eastAsia="SimSun" w:hAnsi="SimSun" w:cs="SimSun" w:hint="eastAsia"/>
                <w:sz w:val="20"/>
                <w:szCs w:val="20"/>
                <w:lang w:eastAsia="zh-CN"/>
              </w:rPr>
              <w:lastRenderedPageBreak/>
              <w:t>基于自然相关财务披露工作</w:t>
            </w:r>
            <w:r>
              <w:rPr>
                <w:rFonts w:ascii="SimSun" w:eastAsia="SimSun" w:hAnsi="SimSun" w:cs="SimSun" w:hint="eastAsia"/>
                <w:sz w:val="20"/>
                <w:szCs w:val="20"/>
                <w:lang w:eastAsia="zh-CN"/>
              </w:rPr>
              <w:t>组</w:t>
            </w:r>
            <w:r w:rsidRPr="00E91D7D">
              <w:rPr>
                <w:rFonts w:ascii="SimSun" w:eastAsia="SimSun" w:hAnsi="SimSun" w:cs="SimSun" w:hint="eastAsia"/>
                <w:sz w:val="20"/>
                <w:szCs w:val="20"/>
                <w:lang w:eastAsia="zh-CN"/>
              </w:rPr>
              <w:t>的指标</w:t>
            </w:r>
          </w:p>
        </w:tc>
        <w:tc>
          <w:tcPr>
            <w:tcW w:w="1949" w:type="pct"/>
            <w:shd w:val="clear" w:color="auto" w:fill="auto"/>
          </w:tcPr>
          <w:p w14:paraId="4C382267" w14:textId="77777777" w:rsidR="008E27A6" w:rsidRPr="00AF39DF" w:rsidRDefault="008E27A6" w:rsidP="005E6DEB">
            <w:pPr>
              <w:spacing w:before="80" w:after="80"/>
              <w:rPr>
                <w:sz w:val="20"/>
                <w:szCs w:val="20"/>
                <w:lang w:eastAsia="zh-CN"/>
              </w:rPr>
            </w:pPr>
            <w:proofErr w:type="spellStart"/>
            <w:r w:rsidRPr="00AF39DF">
              <w:rPr>
                <w:bCs/>
                <w:kern w:val="22"/>
                <w:sz w:val="20"/>
                <w:szCs w:val="20"/>
                <w:lang w:eastAsia="zh-CN"/>
              </w:rPr>
              <w:t>物种所受威胁减少和恢复指标</w:t>
            </w:r>
            <w:proofErr w:type="spellEnd"/>
          </w:p>
          <w:p w14:paraId="208C9A45" w14:textId="77777777" w:rsidR="008E27A6" w:rsidRPr="00AF39DF" w:rsidRDefault="008E27A6" w:rsidP="005E6DEB">
            <w:pPr>
              <w:spacing w:before="80" w:after="80"/>
              <w:rPr>
                <w:sz w:val="20"/>
                <w:szCs w:val="20"/>
                <w:lang w:eastAsia="zh-CN"/>
              </w:rPr>
            </w:pPr>
            <w:proofErr w:type="spellStart"/>
            <w:r>
              <w:rPr>
                <w:rFonts w:hint="eastAsia"/>
                <w:sz w:val="20"/>
                <w:szCs w:val="20"/>
                <w:lang w:eastAsia="zh-CN"/>
              </w:rPr>
              <w:t>发表可持续性报告的公司数目</w:t>
            </w:r>
            <w:proofErr w:type="spellEnd"/>
          </w:p>
        </w:tc>
      </w:tr>
      <w:tr w:rsidR="008E27A6" w:rsidRPr="00AF39DF" w14:paraId="2BDA8A85" w14:textId="77777777" w:rsidTr="00925BEA">
        <w:tc>
          <w:tcPr>
            <w:tcW w:w="463" w:type="pct"/>
            <w:shd w:val="clear" w:color="auto" w:fill="auto"/>
          </w:tcPr>
          <w:p w14:paraId="2004D2D1" w14:textId="77777777" w:rsidR="008E27A6" w:rsidRPr="00AF39DF" w:rsidRDefault="008E27A6" w:rsidP="005E6DEB">
            <w:pPr>
              <w:spacing w:before="80" w:after="80"/>
              <w:rPr>
                <w:sz w:val="20"/>
                <w:szCs w:val="20"/>
              </w:rPr>
            </w:pPr>
            <w:r w:rsidRPr="00AF39DF">
              <w:rPr>
                <w:sz w:val="20"/>
                <w:szCs w:val="20"/>
              </w:rPr>
              <w:t>16</w:t>
            </w:r>
            <w:r w:rsidRPr="003132C9">
              <w:rPr>
                <w:sz w:val="20"/>
                <w:szCs w:val="20"/>
                <w:vertAlign w:val="superscript"/>
              </w:rPr>
              <w:t>b</w:t>
            </w:r>
          </w:p>
        </w:tc>
        <w:tc>
          <w:tcPr>
            <w:tcW w:w="1294" w:type="pct"/>
            <w:shd w:val="clear" w:color="auto" w:fill="auto"/>
          </w:tcPr>
          <w:p w14:paraId="7418638E"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66B0314D" w14:textId="77777777" w:rsidR="008E27A6" w:rsidRPr="00AF39DF" w:rsidRDefault="008E27A6" w:rsidP="005E6DEB">
            <w:pPr>
              <w:spacing w:before="80" w:after="80"/>
              <w:rPr>
                <w:sz w:val="20"/>
                <w:szCs w:val="20"/>
                <w:lang w:eastAsia="zh-CN"/>
              </w:rPr>
            </w:pPr>
            <w:proofErr w:type="spellStart"/>
            <w:r w:rsidRPr="00AF39DF">
              <w:rPr>
                <w:bCs/>
                <w:snapToGrid w:val="0"/>
                <w:color w:val="000000"/>
                <w:kern w:val="22"/>
                <w:sz w:val="20"/>
                <w:szCs w:val="20"/>
                <w:lang w:eastAsia="zh-CN"/>
              </w:rPr>
              <w:t>粮食浪费指数</w:t>
            </w:r>
            <w:proofErr w:type="spellEnd"/>
          </w:p>
          <w:p w14:paraId="10603469" w14:textId="77777777" w:rsidR="008E27A6" w:rsidRDefault="008E27A6" w:rsidP="005E6DEB">
            <w:pPr>
              <w:spacing w:before="80" w:after="80"/>
              <w:rPr>
                <w:snapToGrid w:val="0"/>
                <w:color w:val="000000"/>
                <w:kern w:val="22"/>
                <w:sz w:val="20"/>
                <w:szCs w:val="20"/>
                <w:lang w:eastAsia="zh-CN"/>
              </w:rPr>
            </w:pPr>
            <w:proofErr w:type="spellStart"/>
            <w:r w:rsidRPr="00AF39DF">
              <w:rPr>
                <w:snapToGrid w:val="0"/>
                <w:color w:val="000000"/>
                <w:kern w:val="22"/>
                <w:sz w:val="20"/>
                <w:szCs w:val="20"/>
                <w:lang w:eastAsia="zh-CN"/>
              </w:rPr>
              <w:t>人均材料足迹</w:t>
            </w:r>
            <w:proofErr w:type="spellEnd"/>
          </w:p>
          <w:p w14:paraId="55C76707" w14:textId="77777777" w:rsidR="008E27A6" w:rsidRDefault="008E27A6" w:rsidP="005E6DEB">
            <w:pPr>
              <w:spacing w:before="80" w:after="80"/>
              <w:rPr>
                <w:snapToGrid w:val="0"/>
                <w:color w:val="000000"/>
                <w:kern w:val="22"/>
                <w:sz w:val="20"/>
                <w:szCs w:val="20"/>
                <w:lang w:eastAsia="zh-CN"/>
              </w:rPr>
            </w:pPr>
            <w:proofErr w:type="spellStart"/>
            <w:r w:rsidRPr="00AF39DF">
              <w:rPr>
                <w:sz w:val="20"/>
                <w:szCs w:val="20"/>
                <w:lang w:eastAsia="zh-CN"/>
              </w:rPr>
              <w:t>消费对全球环境的影响</w:t>
            </w:r>
            <w:proofErr w:type="spellEnd"/>
          </w:p>
          <w:p w14:paraId="5DC84AF0"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生态足迹</w:t>
            </w:r>
            <w:proofErr w:type="spellEnd"/>
          </w:p>
        </w:tc>
        <w:tc>
          <w:tcPr>
            <w:tcW w:w="1949" w:type="pct"/>
            <w:shd w:val="clear" w:color="auto" w:fill="auto"/>
          </w:tcPr>
          <w:p w14:paraId="67EFB965" w14:textId="77777777" w:rsidR="008E27A6" w:rsidRPr="006125DC" w:rsidRDefault="008E27A6" w:rsidP="005E6DEB">
            <w:pPr>
              <w:spacing w:before="80" w:after="80"/>
              <w:rPr>
                <w:rFonts w:eastAsia="SimSun"/>
                <w:sz w:val="20"/>
                <w:szCs w:val="20"/>
                <w:lang w:eastAsia="zh-CN"/>
              </w:rPr>
            </w:pPr>
            <w:r w:rsidRPr="006125DC">
              <w:rPr>
                <w:rFonts w:eastAsia="SimSun"/>
                <w:bCs/>
                <w:sz w:val="20"/>
                <w:szCs w:val="20"/>
                <w:lang w:eastAsia="zh-CN"/>
              </w:rPr>
              <w:t>在各级㈠国家教育政策、㈡课程、</w:t>
            </w:r>
            <w:r>
              <w:rPr>
                <w:rFonts w:ascii="SimSun" w:eastAsia="SimSun" w:hAnsi="SimSun" w:hint="eastAsia"/>
                <w:bCs/>
                <w:sz w:val="20"/>
                <w:szCs w:val="20"/>
                <w:lang w:eastAsia="zh-CN"/>
              </w:rPr>
              <w:t>㈢</w:t>
            </w:r>
            <w:r w:rsidRPr="006125DC">
              <w:rPr>
                <w:rFonts w:eastAsia="SimSun"/>
                <w:bCs/>
                <w:sz w:val="20"/>
                <w:szCs w:val="20"/>
                <w:lang w:eastAsia="zh-CN"/>
              </w:rPr>
              <w:t>教师教育和</w:t>
            </w:r>
            <w:r>
              <w:rPr>
                <w:rFonts w:ascii="SimSun" w:eastAsia="SimSun" w:hAnsi="SimSun" w:hint="eastAsia"/>
                <w:bCs/>
                <w:sz w:val="20"/>
                <w:szCs w:val="20"/>
                <w:lang w:eastAsia="zh-CN"/>
              </w:rPr>
              <w:t>㈣</w:t>
            </w:r>
            <w:r w:rsidRPr="006125DC">
              <w:rPr>
                <w:rFonts w:eastAsia="SimSun"/>
                <w:bCs/>
                <w:sz w:val="20"/>
                <w:szCs w:val="20"/>
                <w:lang w:eastAsia="zh-CN"/>
              </w:rPr>
              <w:t>学生评估中把</w:t>
            </w:r>
            <w:r w:rsidRPr="006125DC">
              <w:rPr>
                <w:rFonts w:eastAsia="SimSun"/>
                <w:bCs/>
                <w:sz w:val="20"/>
                <w:szCs w:val="20"/>
                <w:lang w:eastAsia="zh-CN"/>
              </w:rPr>
              <w:t>(a)</w:t>
            </w:r>
            <w:r w:rsidRPr="006125DC">
              <w:rPr>
                <w:rFonts w:eastAsia="SimSun"/>
                <w:bCs/>
                <w:sz w:val="20"/>
                <w:szCs w:val="20"/>
                <w:lang w:eastAsia="zh-CN"/>
              </w:rPr>
              <w:t>全球公民教育和</w:t>
            </w:r>
            <w:r w:rsidRPr="006125DC">
              <w:rPr>
                <w:rFonts w:eastAsia="SimSun"/>
                <w:bCs/>
                <w:sz w:val="20"/>
                <w:szCs w:val="20"/>
                <w:lang w:eastAsia="zh-CN"/>
              </w:rPr>
              <w:t>(b)</w:t>
            </w:r>
            <w:r w:rsidRPr="006125DC">
              <w:rPr>
                <w:rFonts w:eastAsia="SimSun"/>
                <w:bCs/>
                <w:sz w:val="20"/>
                <w:szCs w:val="20"/>
                <w:lang w:eastAsia="zh-CN"/>
              </w:rPr>
              <w:t>可持续发展教育，包括性别平等和人权教育，纳入主流的程度</w:t>
            </w:r>
            <w:r>
              <w:rPr>
                <w:rFonts w:eastAsia="SimSun" w:hint="eastAsia"/>
                <w:bCs/>
                <w:sz w:val="20"/>
                <w:szCs w:val="20"/>
                <w:lang w:eastAsia="zh-CN"/>
              </w:rPr>
              <w:t xml:space="preserve"> </w:t>
            </w:r>
          </w:p>
          <w:p w14:paraId="72A83A38"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再循环率</w:t>
            </w:r>
          </w:p>
          <w:p w14:paraId="3ACE7114" w14:textId="77777777" w:rsidR="008E27A6" w:rsidRPr="006125DC" w:rsidRDefault="008E27A6" w:rsidP="005E6DEB">
            <w:pPr>
              <w:spacing w:before="80" w:after="80"/>
              <w:rPr>
                <w:rFonts w:eastAsia="SimSun"/>
                <w:sz w:val="20"/>
                <w:szCs w:val="20"/>
                <w:lang w:eastAsia="zh-CN"/>
              </w:rPr>
            </w:pPr>
            <w:r w:rsidRPr="006125DC">
              <w:rPr>
                <w:rFonts w:eastAsia="SimSun"/>
                <w:sz w:val="20"/>
                <w:szCs w:val="20"/>
                <w:lang w:eastAsia="zh-CN"/>
              </w:rPr>
              <w:t>生命周期影响评估</w:t>
            </w:r>
            <w:r w:rsidRPr="006125DC">
              <w:rPr>
                <w:rFonts w:eastAsia="SimSun" w:hint="eastAsia"/>
                <w:sz w:val="20"/>
                <w:szCs w:val="20"/>
                <w:lang w:eastAsia="zh-CN"/>
              </w:rPr>
              <w:t>，例如</w:t>
            </w:r>
            <w:r w:rsidRPr="006125DC">
              <w:rPr>
                <w:rFonts w:eastAsia="SimSun"/>
                <w:sz w:val="20"/>
                <w:szCs w:val="20"/>
                <w:lang w:eastAsia="zh-CN"/>
              </w:rPr>
              <w:t>基于端点模型的生命周期影响评</w:t>
            </w:r>
            <w:r w:rsidRPr="006125DC">
              <w:rPr>
                <w:rFonts w:eastAsia="SimSun" w:hint="eastAsia"/>
                <w:sz w:val="20"/>
                <w:szCs w:val="20"/>
                <w:lang w:eastAsia="zh-CN"/>
              </w:rPr>
              <w:t>估</w:t>
            </w:r>
            <w:r w:rsidRPr="006125DC">
              <w:rPr>
                <w:rFonts w:eastAsia="SimSun"/>
                <w:sz w:val="20"/>
                <w:szCs w:val="20"/>
                <w:lang w:eastAsia="zh-CN"/>
              </w:rPr>
              <w:t>方法</w:t>
            </w:r>
          </w:p>
          <w:p w14:paraId="1CD4D420" w14:textId="77777777" w:rsidR="008E27A6" w:rsidRPr="00CB1881" w:rsidRDefault="008E27A6" w:rsidP="005E6DEB">
            <w:pPr>
              <w:spacing w:before="80" w:after="80"/>
              <w:rPr>
                <w:sz w:val="20"/>
                <w:szCs w:val="20"/>
                <w:lang w:eastAsia="zh-CN"/>
              </w:rPr>
            </w:pPr>
            <w:r w:rsidRPr="006125DC">
              <w:rPr>
                <w:rFonts w:eastAsia="SimSun" w:hint="eastAsia"/>
                <w:sz w:val="20"/>
                <w:szCs w:val="20"/>
                <w:lang w:eastAsia="zh-CN"/>
              </w:rPr>
              <w:t>发展中社区的贫困程度</w:t>
            </w:r>
          </w:p>
        </w:tc>
      </w:tr>
      <w:tr w:rsidR="008E27A6" w:rsidRPr="00AF39DF" w14:paraId="5246215C" w14:textId="77777777" w:rsidTr="00925BEA">
        <w:tc>
          <w:tcPr>
            <w:tcW w:w="463" w:type="pct"/>
            <w:shd w:val="clear" w:color="auto" w:fill="auto"/>
          </w:tcPr>
          <w:p w14:paraId="7A00E150" w14:textId="77777777" w:rsidR="008E27A6" w:rsidRPr="00AF39DF" w:rsidRDefault="008E27A6" w:rsidP="005E6DEB">
            <w:pPr>
              <w:spacing w:before="80" w:after="80"/>
              <w:rPr>
                <w:sz w:val="20"/>
                <w:szCs w:val="20"/>
              </w:rPr>
            </w:pPr>
            <w:r w:rsidRPr="00AF39DF">
              <w:rPr>
                <w:sz w:val="20"/>
                <w:szCs w:val="20"/>
              </w:rPr>
              <w:t>17</w:t>
            </w:r>
            <w:r w:rsidRPr="003132C9">
              <w:rPr>
                <w:sz w:val="20"/>
                <w:szCs w:val="20"/>
                <w:vertAlign w:val="superscript"/>
              </w:rPr>
              <w:t>b</w:t>
            </w:r>
          </w:p>
        </w:tc>
        <w:tc>
          <w:tcPr>
            <w:tcW w:w="1294" w:type="pct"/>
            <w:shd w:val="clear" w:color="auto" w:fill="auto"/>
          </w:tcPr>
          <w:p w14:paraId="0ED0A178"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74CF1F2E" w14:textId="77777777" w:rsidR="008E27A6" w:rsidRPr="00AF39DF" w:rsidRDefault="008E27A6" w:rsidP="005E6DEB">
            <w:pPr>
              <w:spacing w:before="80" w:after="80"/>
              <w:rPr>
                <w:sz w:val="20"/>
                <w:szCs w:val="20"/>
                <w:lang w:eastAsia="zh-CN"/>
              </w:rPr>
            </w:pPr>
          </w:p>
        </w:tc>
        <w:tc>
          <w:tcPr>
            <w:tcW w:w="1949" w:type="pct"/>
            <w:shd w:val="clear" w:color="auto" w:fill="auto"/>
          </w:tcPr>
          <w:p w14:paraId="48EC1674"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制定了必要的生物安全法律和行政措施的国家数目</w:t>
            </w:r>
          </w:p>
          <w:p w14:paraId="24264BF7"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实施生物安全措施的国家数目</w:t>
            </w:r>
          </w:p>
          <w:p w14:paraId="6C3D04D1"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具备必要措施和手段用以检测和识别生物技术产品的国家数目</w:t>
            </w:r>
          </w:p>
          <w:p w14:paraId="7BEEA7B4"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进行科学合理的风险评估以支持生物安全决策的国家数目</w:t>
            </w:r>
          </w:p>
          <w:p w14:paraId="0DA4A63F" w14:textId="77777777" w:rsidR="008E27A6" w:rsidRPr="00967E0B" w:rsidRDefault="008E27A6" w:rsidP="005E6DEB">
            <w:pPr>
              <w:suppressLineNumbers/>
              <w:tabs>
                <w:tab w:val="left" w:pos="926"/>
              </w:tabs>
              <w:suppressAutoHyphens/>
              <w:overflowPunct w:val="0"/>
              <w:autoSpaceDE w:val="0"/>
              <w:autoSpaceDN w:val="0"/>
              <w:adjustRightInd w:val="0"/>
              <w:snapToGrid w:val="0"/>
              <w:spacing w:before="40" w:after="40"/>
              <w:rPr>
                <w:rFonts w:eastAsia="SimSun"/>
                <w:bCs/>
                <w:kern w:val="22"/>
                <w:sz w:val="20"/>
                <w:szCs w:val="20"/>
                <w:lang w:eastAsia="zh-CN"/>
              </w:rPr>
            </w:pPr>
            <w:r w:rsidRPr="00967E0B">
              <w:rPr>
                <w:rFonts w:eastAsia="SimSun"/>
                <w:bCs/>
                <w:kern w:val="22"/>
                <w:sz w:val="20"/>
                <w:szCs w:val="20"/>
                <w:lang w:eastAsia="zh-CN"/>
              </w:rPr>
              <w:t>制定和实施风险管理措施的国家数目</w:t>
            </w:r>
            <w:r w:rsidRPr="00967E0B">
              <w:rPr>
                <w:rFonts w:eastAsia="SimSun"/>
                <w:bCs/>
                <w:kern w:val="22"/>
                <w:sz w:val="20"/>
                <w:szCs w:val="20"/>
                <w:lang w:eastAsia="zh-CN"/>
              </w:rPr>
              <w:t>    </w:t>
            </w:r>
          </w:p>
          <w:p w14:paraId="008A6A20" w14:textId="77777777" w:rsidR="008E27A6" w:rsidRPr="00967E0B" w:rsidRDefault="008E27A6" w:rsidP="005E6DEB">
            <w:pPr>
              <w:suppressLineNumbers/>
              <w:tabs>
                <w:tab w:val="left" w:pos="926"/>
              </w:tabs>
              <w:suppressAutoHyphens/>
              <w:overflowPunct w:val="0"/>
              <w:autoSpaceDE w:val="0"/>
              <w:autoSpaceDN w:val="0"/>
              <w:adjustRightInd w:val="0"/>
              <w:snapToGrid w:val="0"/>
              <w:spacing w:before="40" w:after="40"/>
              <w:rPr>
                <w:rFonts w:eastAsia="SimSun"/>
                <w:bCs/>
                <w:kern w:val="22"/>
                <w:sz w:val="20"/>
                <w:szCs w:val="20"/>
                <w:lang w:eastAsia="zh-CN"/>
              </w:rPr>
            </w:pPr>
            <w:r w:rsidRPr="00967E0B">
              <w:rPr>
                <w:rFonts w:eastAsia="SimSun"/>
                <w:bCs/>
                <w:kern w:val="22"/>
                <w:sz w:val="20"/>
                <w:szCs w:val="20"/>
                <w:lang w:eastAsia="zh-CN"/>
              </w:rPr>
              <w:t>执行《卡塔赫纳生物安全议定书》有关规定的《议定书》缔约方所占百分比</w:t>
            </w:r>
            <w:r w:rsidRPr="00967E0B">
              <w:rPr>
                <w:rFonts w:eastAsia="SimSun"/>
                <w:bCs/>
                <w:kern w:val="22"/>
                <w:sz w:val="20"/>
                <w:szCs w:val="20"/>
                <w:lang w:eastAsia="zh-CN"/>
              </w:rPr>
              <w:t xml:space="preserve">     </w:t>
            </w:r>
          </w:p>
          <w:p w14:paraId="5915F9AE"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采取法律和技术措施进行恢复和补偿的国家数目</w:t>
            </w:r>
          </w:p>
          <w:p w14:paraId="3B1880EC"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w:t>
            </w:r>
            <w:r w:rsidRPr="00967E0B">
              <w:rPr>
                <w:rFonts w:ascii="SimSun" w:eastAsia="SimSun" w:hAnsi="SimSun" w:cs="SimSun" w:hint="eastAsia"/>
                <w:sz w:val="20"/>
                <w:szCs w:val="20"/>
                <w:lang w:eastAsia="zh-CN"/>
              </w:rPr>
              <w:t>关于赔偿责任和补救的</w:t>
            </w:r>
            <w:r w:rsidRPr="00967E0B">
              <w:rPr>
                <w:rFonts w:eastAsia="SimSun"/>
                <w:sz w:val="20"/>
                <w:szCs w:val="20"/>
                <w:lang w:eastAsia="zh-CN"/>
              </w:rPr>
              <w:t>名古屋</w:t>
            </w:r>
            <w:r w:rsidRPr="00967E0B">
              <w:rPr>
                <w:rFonts w:eastAsia="SimSun"/>
                <w:sz w:val="20"/>
                <w:szCs w:val="20"/>
                <w:lang w:eastAsia="zh-CN"/>
              </w:rPr>
              <w:t>-</w:t>
            </w:r>
            <w:r w:rsidRPr="00967E0B">
              <w:rPr>
                <w:rFonts w:eastAsia="SimSun"/>
                <w:sz w:val="20"/>
                <w:szCs w:val="20"/>
                <w:lang w:eastAsia="zh-CN"/>
              </w:rPr>
              <w:t>吉隆坡补充议定书》缔约方所占百分比</w:t>
            </w:r>
          </w:p>
          <w:p w14:paraId="3616B494" w14:textId="77777777" w:rsidR="008E27A6" w:rsidRPr="00967E0B" w:rsidRDefault="008E27A6" w:rsidP="005E6DEB">
            <w:pPr>
              <w:spacing w:before="80" w:after="80"/>
              <w:rPr>
                <w:rFonts w:eastAsia="SimSun"/>
                <w:sz w:val="20"/>
                <w:szCs w:val="20"/>
                <w:lang w:eastAsia="zh-CN"/>
              </w:rPr>
            </w:pPr>
            <w:r w:rsidRPr="00967E0B">
              <w:rPr>
                <w:rFonts w:eastAsia="SimSun"/>
                <w:bCs/>
                <w:sz w:val="20"/>
                <w:szCs w:val="20"/>
                <w:lang w:eastAsia="zh-CN"/>
              </w:rPr>
              <w:t>建立了制度，用以恢复和补偿对保护和可持续利用生物多样性造成</w:t>
            </w:r>
            <w:r w:rsidRPr="00967E0B">
              <w:rPr>
                <w:rFonts w:eastAsia="SimSun" w:hint="eastAsia"/>
                <w:bCs/>
                <w:sz w:val="20"/>
                <w:szCs w:val="20"/>
                <w:lang w:eastAsia="zh-CN"/>
              </w:rPr>
              <w:t>的</w:t>
            </w:r>
            <w:r w:rsidRPr="00967E0B">
              <w:rPr>
                <w:rFonts w:eastAsia="SimSun"/>
                <w:bCs/>
                <w:sz w:val="20"/>
                <w:szCs w:val="20"/>
                <w:lang w:eastAsia="zh-CN"/>
              </w:rPr>
              <w:t>损害的国家</w:t>
            </w:r>
            <w:r w:rsidRPr="00967E0B">
              <w:rPr>
                <w:rFonts w:eastAsia="SimSun"/>
                <w:sz w:val="20"/>
                <w:szCs w:val="20"/>
                <w:lang w:eastAsia="zh-CN"/>
              </w:rPr>
              <w:t>百分比</w:t>
            </w:r>
          </w:p>
          <w:p w14:paraId="201A5940" w14:textId="77777777" w:rsidR="008E27A6" w:rsidRPr="00967E0B" w:rsidRDefault="008E27A6" w:rsidP="005E6DEB">
            <w:pPr>
              <w:spacing w:before="40" w:after="40"/>
              <w:rPr>
                <w:rFonts w:eastAsia="SimSun"/>
                <w:bCs/>
                <w:sz w:val="20"/>
                <w:szCs w:val="20"/>
                <w:lang w:eastAsia="zh-CN"/>
              </w:rPr>
            </w:pPr>
            <w:r w:rsidRPr="00967E0B">
              <w:rPr>
                <w:rFonts w:eastAsia="SimSun"/>
                <w:bCs/>
                <w:sz w:val="20"/>
                <w:szCs w:val="20"/>
                <w:lang w:eastAsia="zh-CN"/>
              </w:rPr>
              <w:t>制定和实施风险管理措施的国家数目</w:t>
            </w:r>
          </w:p>
          <w:p w14:paraId="2DDEAAAB" w14:textId="77777777" w:rsidR="008E27A6" w:rsidRPr="00967E0B" w:rsidRDefault="008E27A6" w:rsidP="005E6DEB">
            <w:pPr>
              <w:spacing w:before="80" w:after="80"/>
              <w:rPr>
                <w:rFonts w:eastAsia="SimSun"/>
                <w:sz w:val="20"/>
                <w:szCs w:val="20"/>
                <w:lang w:eastAsia="zh-CN"/>
              </w:rPr>
            </w:pPr>
            <w:r w:rsidRPr="00967E0B">
              <w:rPr>
                <w:rFonts w:eastAsia="SimSun"/>
                <w:bCs/>
                <w:sz w:val="20"/>
                <w:szCs w:val="20"/>
                <w:lang w:eastAsia="zh-CN"/>
              </w:rPr>
              <w:t>建立了机制来帮助分享和获取信息，用以了解生物技术可能对生物多样性和人类健康造成的不利影响的国家数目</w:t>
            </w:r>
          </w:p>
        </w:tc>
      </w:tr>
      <w:tr w:rsidR="008E27A6" w:rsidRPr="00AF39DF" w14:paraId="31628B04" w14:textId="77777777" w:rsidTr="00925BEA">
        <w:tc>
          <w:tcPr>
            <w:tcW w:w="463" w:type="pct"/>
            <w:shd w:val="clear" w:color="auto" w:fill="auto"/>
          </w:tcPr>
          <w:p w14:paraId="677AABF3" w14:textId="77777777" w:rsidR="008E27A6" w:rsidRPr="00AF39DF" w:rsidRDefault="008E27A6" w:rsidP="005E6DEB">
            <w:pPr>
              <w:spacing w:before="80" w:after="80"/>
              <w:rPr>
                <w:sz w:val="20"/>
                <w:szCs w:val="20"/>
              </w:rPr>
            </w:pPr>
            <w:r w:rsidRPr="00AF39DF">
              <w:rPr>
                <w:sz w:val="20"/>
                <w:szCs w:val="20"/>
              </w:rPr>
              <w:lastRenderedPageBreak/>
              <w:t>18</w:t>
            </w:r>
          </w:p>
        </w:tc>
        <w:tc>
          <w:tcPr>
            <w:tcW w:w="1294" w:type="pct"/>
            <w:shd w:val="clear" w:color="auto" w:fill="auto"/>
          </w:tcPr>
          <w:p w14:paraId="682367D6" w14:textId="77777777" w:rsidR="008E27A6" w:rsidRPr="00463005" w:rsidRDefault="008E27A6" w:rsidP="005E6DEB">
            <w:pPr>
              <w:spacing w:before="80" w:after="80"/>
              <w:rPr>
                <w:rFonts w:eastAsia="SimSun"/>
                <w:color w:val="000000"/>
                <w:sz w:val="20"/>
                <w:szCs w:val="20"/>
                <w:lang w:eastAsia="zh-CN"/>
              </w:rPr>
            </w:pPr>
            <w:r w:rsidRPr="00463005">
              <w:rPr>
                <w:rFonts w:eastAsia="SimSun"/>
                <w:color w:val="000000"/>
                <w:sz w:val="20"/>
                <w:szCs w:val="20"/>
                <w:lang w:eastAsia="zh-CN"/>
              </w:rPr>
              <w:t>18.1</w:t>
            </w:r>
            <w:r w:rsidRPr="00463005">
              <w:rPr>
                <w:rFonts w:eastAsia="SimSun"/>
                <w:color w:val="000000"/>
                <w:sz w:val="20"/>
                <w:szCs w:val="20"/>
                <w:lang w:eastAsia="zh-CN"/>
              </w:rPr>
              <w:t>为促进保护和可持续利用生物多样性制定的积极的激励措施</w:t>
            </w:r>
          </w:p>
          <w:p w14:paraId="31535F6D" w14:textId="352211AE" w:rsidR="008E27A6" w:rsidRPr="00463005" w:rsidRDefault="008E27A6" w:rsidP="00281E6F">
            <w:pPr>
              <w:spacing w:before="80" w:after="80"/>
              <w:jc w:val="left"/>
              <w:rPr>
                <w:rFonts w:eastAsia="SimSun"/>
                <w:sz w:val="20"/>
                <w:szCs w:val="20"/>
                <w:lang w:eastAsia="zh-CN"/>
              </w:rPr>
            </w:pPr>
            <w:r w:rsidRPr="00463005">
              <w:rPr>
                <w:rFonts w:eastAsia="SimSun"/>
                <w:sz w:val="20"/>
                <w:szCs w:val="20"/>
                <w:lang w:eastAsia="zh-CN"/>
              </w:rPr>
              <w:t>18.2</w:t>
            </w:r>
            <w:r w:rsidRPr="00463005">
              <w:rPr>
                <w:rFonts w:eastAsia="SimSun"/>
                <w:sz w:val="20"/>
                <w:szCs w:val="20"/>
                <w:lang w:eastAsia="zh-CN"/>
              </w:rPr>
              <w:t>被取消和逐步退出或改革的损害生物多样性的补贴和其他激励措施的价值</w:t>
            </w:r>
          </w:p>
        </w:tc>
        <w:tc>
          <w:tcPr>
            <w:tcW w:w="1294" w:type="pct"/>
            <w:shd w:val="clear" w:color="auto" w:fill="auto"/>
          </w:tcPr>
          <w:p w14:paraId="6680948A" w14:textId="77777777" w:rsidR="008E27A6" w:rsidRPr="00AF39DF" w:rsidRDefault="008E27A6" w:rsidP="005E6DEB">
            <w:pPr>
              <w:spacing w:before="80" w:after="80"/>
              <w:rPr>
                <w:sz w:val="20"/>
                <w:szCs w:val="20"/>
                <w:lang w:eastAsia="zh-CN"/>
              </w:rPr>
            </w:pPr>
            <w:proofErr w:type="spellStart"/>
            <w:r w:rsidRPr="00AF39DF">
              <w:rPr>
                <w:sz w:val="20"/>
                <w:szCs w:val="20"/>
                <w:lang w:eastAsia="zh-CN"/>
              </w:rPr>
              <w:t>被改变方向、调整用途或取消的</w:t>
            </w:r>
            <w:r>
              <w:rPr>
                <w:rFonts w:hint="eastAsia"/>
                <w:sz w:val="20"/>
                <w:szCs w:val="20"/>
                <w:lang w:eastAsia="zh-CN"/>
              </w:rPr>
              <w:t>损</w:t>
            </w:r>
            <w:r w:rsidRPr="00AF39DF">
              <w:rPr>
                <w:sz w:val="20"/>
                <w:szCs w:val="20"/>
                <w:lang w:eastAsia="zh-CN"/>
              </w:rPr>
              <w:t>害生物多样性的补贴和其他激励措施的价值</w:t>
            </w:r>
            <w:proofErr w:type="spellEnd"/>
          </w:p>
        </w:tc>
        <w:tc>
          <w:tcPr>
            <w:tcW w:w="1949" w:type="pct"/>
            <w:shd w:val="clear" w:color="auto" w:fill="auto"/>
          </w:tcPr>
          <w:p w14:paraId="6DCF57F5" w14:textId="77777777" w:rsidR="008E27A6" w:rsidRPr="00AF39DF" w:rsidRDefault="008E27A6"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proofErr w:type="spellStart"/>
            <w:r w:rsidRPr="00AF39DF">
              <w:rPr>
                <w:bCs/>
                <w:kern w:val="22"/>
                <w:sz w:val="20"/>
                <w:szCs w:val="20"/>
                <w:lang w:eastAsia="zh-CN"/>
              </w:rPr>
              <w:t>实行与生物多样性有关的征税的国家数目</w:t>
            </w:r>
            <w:proofErr w:type="spellEnd"/>
            <w:r w:rsidRPr="00AF39DF">
              <w:rPr>
                <w:bCs/>
                <w:kern w:val="22"/>
                <w:sz w:val="20"/>
                <w:szCs w:val="20"/>
                <w:lang w:eastAsia="zh-CN"/>
              </w:rPr>
              <w:t>  </w:t>
            </w:r>
          </w:p>
          <w:p w14:paraId="466E4C70" w14:textId="77777777" w:rsidR="008E27A6" w:rsidRPr="00AF39DF" w:rsidRDefault="008E27A6"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proofErr w:type="spellStart"/>
            <w:r w:rsidRPr="00AF39DF">
              <w:rPr>
                <w:bCs/>
                <w:kern w:val="22"/>
                <w:sz w:val="20"/>
                <w:szCs w:val="20"/>
                <w:lang w:eastAsia="zh-CN"/>
              </w:rPr>
              <w:t>实行与生物多样性有关的收费的国家数目</w:t>
            </w:r>
            <w:proofErr w:type="spellEnd"/>
            <w:r w:rsidRPr="00AF39DF">
              <w:rPr>
                <w:bCs/>
                <w:kern w:val="22"/>
                <w:sz w:val="20"/>
                <w:szCs w:val="20"/>
                <w:lang w:eastAsia="zh-CN"/>
              </w:rPr>
              <w:t>     </w:t>
            </w:r>
          </w:p>
          <w:p w14:paraId="10773709" w14:textId="77777777" w:rsidR="008E27A6" w:rsidRPr="00AF39DF" w:rsidRDefault="008E27A6" w:rsidP="005E6DEB">
            <w:pPr>
              <w:suppressLineNumbers/>
              <w:tabs>
                <w:tab w:val="left" w:pos="946"/>
              </w:tabs>
              <w:suppressAutoHyphens/>
              <w:overflowPunct w:val="0"/>
              <w:autoSpaceDE w:val="0"/>
              <w:autoSpaceDN w:val="0"/>
              <w:adjustRightInd w:val="0"/>
              <w:snapToGrid w:val="0"/>
              <w:spacing w:before="40" w:after="40"/>
              <w:rPr>
                <w:bCs/>
                <w:kern w:val="22"/>
                <w:sz w:val="20"/>
                <w:szCs w:val="20"/>
                <w:lang w:eastAsia="zh-CN"/>
              </w:rPr>
            </w:pPr>
            <w:proofErr w:type="spellStart"/>
            <w:r w:rsidRPr="00AF39DF">
              <w:rPr>
                <w:bCs/>
                <w:kern w:val="22"/>
                <w:sz w:val="20"/>
                <w:szCs w:val="20"/>
                <w:lang w:eastAsia="zh-CN"/>
              </w:rPr>
              <w:t>实行与生物多样性有关的可交易许可证计划的国家数目</w:t>
            </w:r>
            <w:proofErr w:type="spellEnd"/>
            <w:r w:rsidRPr="00AF39DF">
              <w:rPr>
                <w:bCs/>
                <w:kern w:val="22"/>
                <w:sz w:val="20"/>
                <w:szCs w:val="20"/>
                <w:lang w:eastAsia="zh-CN"/>
              </w:rPr>
              <w:t>     </w:t>
            </w:r>
          </w:p>
          <w:p w14:paraId="48871FA6" w14:textId="77777777" w:rsidR="008E27A6" w:rsidRPr="00887E49" w:rsidRDefault="008E27A6" w:rsidP="005E6DEB">
            <w:pPr>
              <w:suppressLineNumbers/>
              <w:tabs>
                <w:tab w:val="left" w:pos="946"/>
              </w:tabs>
              <w:suppressAutoHyphens/>
              <w:overflowPunct w:val="0"/>
              <w:autoSpaceDE w:val="0"/>
              <w:autoSpaceDN w:val="0"/>
              <w:adjustRightInd w:val="0"/>
              <w:snapToGrid w:val="0"/>
              <w:spacing w:before="40" w:after="40"/>
              <w:rPr>
                <w:rFonts w:eastAsia="SimSun"/>
                <w:bCs/>
                <w:kern w:val="22"/>
                <w:sz w:val="20"/>
                <w:szCs w:val="20"/>
                <w:lang w:eastAsia="zh-CN"/>
              </w:rPr>
            </w:pPr>
            <w:r w:rsidRPr="00887E49">
              <w:rPr>
                <w:rFonts w:eastAsia="SimSun"/>
                <w:bCs/>
                <w:kern w:val="22"/>
                <w:sz w:val="20"/>
                <w:szCs w:val="20"/>
                <w:lang w:eastAsia="zh-CN"/>
              </w:rPr>
              <w:t>政府对农业所提供支持（生产者支持估计）当中可能对环境有害的成分的趋势</w:t>
            </w:r>
          </w:p>
          <w:p w14:paraId="02D5F2CF" w14:textId="77777777" w:rsidR="008E27A6" w:rsidRPr="00887E49" w:rsidRDefault="008E27A6" w:rsidP="005E6DEB">
            <w:pPr>
              <w:suppressLineNumbers/>
              <w:tabs>
                <w:tab w:val="left" w:pos="946"/>
              </w:tabs>
              <w:suppressAutoHyphens/>
              <w:overflowPunct w:val="0"/>
              <w:autoSpaceDE w:val="0"/>
              <w:autoSpaceDN w:val="0"/>
              <w:adjustRightInd w:val="0"/>
              <w:snapToGrid w:val="0"/>
              <w:spacing w:before="40" w:after="40"/>
              <w:rPr>
                <w:rFonts w:eastAsia="SimSun"/>
                <w:bCs/>
                <w:kern w:val="22"/>
                <w:sz w:val="20"/>
                <w:szCs w:val="20"/>
                <w:lang w:eastAsia="zh-CN"/>
              </w:rPr>
            </w:pPr>
            <w:r w:rsidRPr="00887E49">
              <w:rPr>
                <w:rFonts w:eastAsia="SimSun"/>
                <w:bCs/>
                <w:kern w:val="22"/>
                <w:sz w:val="20"/>
                <w:szCs w:val="20"/>
                <w:lang w:eastAsia="zh-CN"/>
              </w:rPr>
              <w:t>政府的化石燃料支持措施的数目和数额的趋势</w:t>
            </w:r>
            <w:r w:rsidRPr="00887E49">
              <w:rPr>
                <w:rFonts w:eastAsia="SimSun"/>
                <w:bCs/>
                <w:kern w:val="22"/>
                <w:sz w:val="20"/>
                <w:szCs w:val="20"/>
                <w:lang w:eastAsia="zh-CN"/>
              </w:rPr>
              <w:t>     </w:t>
            </w:r>
          </w:p>
          <w:p w14:paraId="64D097F5" w14:textId="77777777" w:rsidR="008E27A6" w:rsidRPr="00AF39DF" w:rsidRDefault="008E27A6" w:rsidP="005E6DEB">
            <w:pPr>
              <w:spacing w:before="80" w:after="80"/>
              <w:rPr>
                <w:sz w:val="20"/>
                <w:szCs w:val="20"/>
                <w:lang w:eastAsia="zh-CN"/>
              </w:rPr>
            </w:pPr>
            <w:r w:rsidRPr="00887E49">
              <w:rPr>
                <w:rFonts w:eastAsia="SimSun"/>
                <w:bCs/>
                <w:kern w:val="22"/>
                <w:sz w:val="20"/>
                <w:szCs w:val="20"/>
                <w:lang w:eastAsia="zh-CN"/>
              </w:rPr>
              <w:t>每单位</w:t>
            </w:r>
            <w:r w:rsidRPr="00887E49">
              <w:rPr>
                <w:rFonts w:ascii="SimSun" w:eastAsia="SimSun" w:hAnsi="SimSun" w:cs="SimSun" w:hint="eastAsia"/>
                <w:bCs/>
                <w:kern w:val="22"/>
                <w:sz w:val="20"/>
                <w:szCs w:val="20"/>
                <w:lang w:eastAsia="zh-CN"/>
              </w:rPr>
              <w:t>国内生产总值</w:t>
            </w:r>
            <w:r w:rsidRPr="00887E49">
              <w:rPr>
                <w:rFonts w:eastAsia="SimSun"/>
                <w:bCs/>
                <w:kern w:val="22"/>
                <w:sz w:val="20"/>
                <w:szCs w:val="20"/>
                <w:lang w:eastAsia="zh-CN"/>
              </w:rPr>
              <w:t>（生产和消费）中的化石燃料补贴数额</w:t>
            </w:r>
          </w:p>
        </w:tc>
      </w:tr>
      <w:tr w:rsidR="008E27A6" w:rsidRPr="00AF39DF" w14:paraId="20080336" w14:textId="77777777" w:rsidTr="00925BEA">
        <w:tc>
          <w:tcPr>
            <w:tcW w:w="463" w:type="pct"/>
            <w:shd w:val="clear" w:color="auto" w:fill="auto"/>
          </w:tcPr>
          <w:p w14:paraId="2C7BF058" w14:textId="77777777" w:rsidR="008E27A6" w:rsidRPr="00AF39DF" w:rsidRDefault="008E27A6" w:rsidP="005E6DEB">
            <w:pPr>
              <w:spacing w:before="80" w:after="80"/>
              <w:rPr>
                <w:sz w:val="20"/>
                <w:szCs w:val="20"/>
              </w:rPr>
            </w:pPr>
            <w:r w:rsidRPr="00AF39DF">
              <w:rPr>
                <w:sz w:val="20"/>
                <w:szCs w:val="20"/>
              </w:rPr>
              <w:t>19</w:t>
            </w:r>
          </w:p>
        </w:tc>
        <w:tc>
          <w:tcPr>
            <w:tcW w:w="1294" w:type="pct"/>
            <w:shd w:val="clear" w:color="auto" w:fill="auto"/>
          </w:tcPr>
          <w:p w14:paraId="29C03C48" w14:textId="77777777" w:rsidR="008E27A6" w:rsidRPr="00463005" w:rsidRDefault="008E27A6" w:rsidP="00281E6F">
            <w:pPr>
              <w:spacing w:before="80" w:after="80"/>
              <w:jc w:val="left"/>
              <w:rPr>
                <w:rFonts w:eastAsia="SimSun"/>
                <w:sz w:val="20"/>
                <w:szCs w:val="20"/>
                <w:lang w:eastAsia="zh-CN"/>
              </w:rPr>
            </w:pPr>
            <w:r w:rsidRPr="00463005">
              <w:rPr>
                <w:rFonts w:eastAsia="SimSun"/>
                <w:sz w:val="20"/>
                <w:szCs w:val="20"/>
                <w:lang w:eastAsia="zh-CN"/>
              </w:rPr>
              <w:t xml:space="preserve">D.1 </w:t>
            </w:r>
            <w:r w:rsidRPr="00463005">
              <w:rPr>
                <w:rFonts w:eastAsia="SimSun" w:hint="eastAsia"/>
                <w:sz w:val="20"/>
                <w:szCs w:val="20"/>
                <w:lang w:eastAsia="zh-CN"/>
              </w:rPr>
              <w:t>用于</w:t>
            </w:r>
            <w:r w:rsidRPr="00463005">
              <w:rPr>
                <w:rFonts w:eastAsia="SimSun"/>
                <w:bCs/>
                <w:sz w:val="20"/>
                <w:szCs w:val="20"/>
                <w:lang w:eastAsia="zh-CN"/>
              </w:rPr>
              <w:t>保护和可持续利用</w:t>
            </w:r>
            <w:r w:rsidRPr="00463005">
              <w:rPr>
                <w:rFonts w:eastAsia="SimSun"/>
                <w:sz w:val="20"/>
                <w:szCs w:val="20"/>
                <w:lang w:eastAsia="zh-CN"/>
              </w:rPr>
              <w:t>生物多样性</w:t>
            </w:r>
            <w:r w:rsidRPr="00463005">
              <w:rPr>
                <w:rFonts w:eastAsia="SimSun"/>
                <w:bCs/>
                <w:sz w:val="20"/>
                <w:szCs w:val="20"/>
                <w:lang w:eastAsia="zh-CN"/>
              </w:rPr>
              <w:t>和生态系统</w:t>
            </w:r>
            <w:r w:rsidRPr="00463005">
              <w:rPr>
                <w:rFonts w:eastAsia="SimSun" w:hint="eastAsia"/>
                <w:bCs/>
                <w:sz w:val="20"/>
                <w:szCs w:val="20"/>
                <w:lang w:eastAsia="zh-CN"/>
              </w:rPr>
              <w:t>的</w:t>
            </w:r>
            <w:r w:rsidRPr="00463005">
              <w:rPr>
                <w:rFonts w:eastAsia="SimSun" w:hint="eastAsia"/>
                <w:sz w:val="20"/>
                <w:szCs w:val="20"/>
                <w:lang w:eastAsia="zh-CN"/>
              </w:rPr>
              <w:t>国际公共资金，包括</w:t>
            </w:r>
            <w:r w:rsidRPr="00463005">
              <w:rPr>
                <w:rFonts w:eastAsia="SimSun"/>
                <w:sz w:val="20"/>
                <w:szCs w:val="20"/>
                <w:lang w:eastAsia="zh-CN"/>
              </w:rPr>
              <w:t>官方发展援助</w:t>
            </w:r>
          </w:p>
          <w:p w14:paraId="4ED5679A" w14:textId="77777777" w:rsidR="008E27A6" w:rsidRPr="00463005" w:rsidRDefault="008E27A6" w:rsidP="00B37CCF">
            <w:pPr>
              <w:spacing w:before="80" w:after="80"/>
              <w:rPr>
                <w:rFonts w:eastAsia="SimSun"/>
                <w:bCs/>
                <w:sz w:val="20"/>
                <w:szCs w:val="20"/>
                <w:lang w:eastAsia="zh-CN"/>
              </w:rPr>
            </w:pPr>
            <w:r w:rsidRPr="00463005">
              <w:rPr>
                <w:rFonts w:eastAsia="SimSun"/>
                <w:sz w:val="20"/>
                <w:szCs w:val="20"/>
                <w:lang w:eastAsia="zh-CN"/>
              </w:rPr>
              <w:t>D.2</w:t>
            </w:r>
            <w:r w:rsidRPr="00463005">
              <w:rPr>
                <w:rFonts w:eastAsia="SimSun"/>
                <w:bCs/>
                <w:sz w:val="20"/>
                <w:szCs w:val="20"/>
                <w:lang w:eastAsia="zh-CN"/>
              </w:rPr>
              <w:t>用于保护和可持续利用生物多样性和生态系统的</w:t>
            </w:r>
            <w:r w:rsidRPr="00463005">
              <w:rPr>
                <w:rFonts w:eastAsia="SimSun" w:hint="eastAsia"/>
                <w:bCs/>
                <w:sz w:val="20"/>
                <w:szCs w:val="20"/>
                <w:lang w:eastAsia="zh-CN"/>
              </w:rPr>
              <w:t>国内</w:t>
            </w:r>
            <w:r w:rsidRPr="00463005">
              <w:rPr>
                <w:rFonts w:eastAsia="SimSun"/>
                <w:bCs/>
                <w:sz w:val="20"/>
                <w:szCs w:val="20"/>
                <w:lang w:eastAsia="zh-CN"/>
              </w:rPr>
              <w:t>公共资金</w:t>
            </w:r>
          </w:p>
          <w:p w14:paraId="6BF469CA" w14:textId="77777777" w:rsidR="008E27A6" w:rsidRPr="00463005" w:rsidRDefault="008E27A6" w:rsidP="00B37CCF">
            <w:pPr>
              <w:spacing w:before="80" w:after="80"/>
              <w:jc w:val="left"/>
              <w:rPr>
                <w:rFonts w:eastAsia="SimSun"/>
                <w:sz w:val="20"/>
                <w:szCs w:val="20"/>
                <w:lang w:eastAsia="zh-CN"/>
              </w:rPr>
            </w:pPr>
            <w:r w:rsidRPr="00463005">
              <w:rPr>
                <w:rFonts w:eastAsia="SimSun"/>
                <w:sz w:val="20"/>
                <w:szCs w:val="20"/>
                <w:lang w:eastAsia="zh-CN"/>
              </w:rPr>
              <w:t>D.</w:t>
            </w:r>
            <w:r w:rsidRPr="00463005">
              <w:rPr>
                <w:rFonts w:eastAsia="SimSun" w:hint="eastAsia"/>
                <w:sz w:val="20"/>
                <w:szCs w:val="20"/>
                <w:lang w:eastAsia="zh-CN"/>
              </w:rPr>
              <w:t>3</w:t>
            </w:r>
            <w:r>
              <w:rPr>
                <w:rFonts w:eastAsia="SimSun"/>
                <w:sz w:val="20"/>
                <w:szCs w:val="20"/>
                <w:lang w:eastAsia="zh-CN"/>
              </w:rPr>
              <w:t xml:space="preserve"> </w:t>
            </w:r>
            <w:r w:rsidRPr="00463005">
              <w:rPr>
                <w:rFonts w:ascii="SimSun" w:eastAsia="SimSun" w:hAnsi="SimSun" w:cs="SimSun" w:hint="eastAsia"/>
                <w:bCs/>
                <w:sz w:val="20"/>
                <w:szCs w:val="20"/>
                <w:lang w:eastAsia="zh-CN"/>
              </w:rPr>
              <w:t>用于保护和可持续利用生物多样性和生态系统的私人资金（国内和</w:t>
            </w:r>
            <w:r w:rsidRPr="00463005">
              <w:rPr>
                <w:rFonts w:ascii="SimSun" w:eastAsia="SimSun" w:hAnsi="SimSun" w:cs="SimSun" w:hint="eastAsia"/>
                <w:sz w:val="20"/>
                <w:szCs w:val="20"/>
                <w:lang w:eastAsia="zh-CN"/>
              </w:rPr>
              <w:t>国际）</w:t>
            </w:r>
            <w:r w:rsidRPr="00463005">
              <w:rPr>
                <w:rFonts w:eastAsia="SimSun" w:hint="eastAsia"/>
                <w:sz w:val="20"/>
                <w:szCs w:val="20"/>
                <w:lang w:eastAsia="zh-CN"/>
              </w:rPr>
              <w:t>*</w:t>
            </w:r>
          </w:p>
        </w:tc>
        <w:tc>
          <w:tcPr>
            <w:tcW w:w="1294" w:type="pct"/>
            <w:shd w:val="clear" w:color="auto" w:fill="auto"/>
          </w:tcPr>
          <w:p w14:paraId="1A8B6B56" w14:textId="77777777" w:rsidR="008E27A6" w:rsidRPr="00AF39DF" w:rsidRDefault="008E27A6" w:rsidP="005E6DEB">
            <w:pPr>
              <w:spacing w:before="80" w:after="80"/>
              <w:rPr>
                <w:sz w:val="20"/>
                <w:szCs w:val="20"/>
                <w:lang w:eastAsia="zh-CN"/>
              </w:rPr>
            </w:pPr>
          </w:p>
        </w:tc>
        <w:tc>
          <w:tcPr>
            <w:tcW w:w="1949" w:type="pct"/>
            <w:shd w:val="clear" w:color="auto" w:fill="auto"/>
          </w:tcPr>
          <w:p w14:paraId="71A18CF1"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通过全球环境基金提供和分配给生物多样性重点领域的资金数额</w:t>
            </w:r>
          </w:p>
          <w:p w14:paraId="5DA8FD6C"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外国直接投资、官方发展援助和南南合作</w:t>
            </w:r>
          </w:p>
          <w:p w14:paraId="370F0C73"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向经合组织债权人报告系统报告的生物多样性相关融资的金额和构成</w:t>
            </w:r>
          </w:p>
          <w:p w14:paraId="575D670D"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向发展中国家承诺的资金和技术援助</w:t>
            </w:r>
            <w:r w:rsidRPr="00967E0B">
              <w:rPr>
                <w:rFonts w:eastAsia="SimSun"/>
                <w:bCs/>
                <w:kern w:val="22"/>
                <w:sz w:val="20"/>
                <w:szCs w:val="20"/>
                <w:lang w:eastAsia="zh-CN"/>
              </w:rPr>
              <w:t>(</w:t>
            </w:r>
            <w:r w:rsidRPr="00967E0B">
              <w:rPr>
                <w:rFonts w:eastAsia="SimSun"/>
                <w:bCs/>
                <w:kern w:val="22"/>
                <w:sz w:val="20"/>
                <w:szCs w:val="20"/>
                <w:lang w:eastAsia="zh-CN"/>
              </w:rPr>
              <w:t>包括通过</w:t>
            </w:r>
            <w:r w:rsidRPr="00967E0B">
              <w:rPr>
                <w:rFonts w:eastAsia="SimSun" w:hint="eastAsia"/>
                <w:bCs/>
                <w:kern w:val="22"/>
                <w:sz w:val="20"/>
                <w:szCs w:val="20"/>
                <w:lang w:eastAsia="zh-CN"/>
              </w:rPr>
              <w:t>南北</w:t>
            </w:r>
            <w:r w:rsidRPr="00967E0B">
              <w:rPr>
                <w:rFonts w:eastAsia="SimSun"/>
                <w:bCs/>
                <w:kern w:val="22"/>
                <w:sz w:val="20"/>
                <w:szCs w:val="20"/>
                <w:lang w:eastAsia="zh-CN"/>
              </w:rPr>
              <w:t>、南南和三</w:t>
            </w:r>
            <w:r w:rsidRPr="00967E0B">
              <w:rPr>
                <w:rFonts w:eastAsia="SimSun" w:hint="eastAsia"/>
                <w:bCs/>
                <w:kern w:val="22"/>
                <w:sz w:val="20"/>
                <w:szCs w:val="20"/>
                <w:lang w:eastAsia="zh-CN"/>
              </w:rPr>
              <w:t>方</w:t>
            </w:r>
            <w:r w:rsidRPr="00967E0B">
              <w:rPr>
                <w:rFonts w:eastAsia="SimSun"/>
                <w:bCs/>
                <w:kern w:val="22"/>
                <w:sz w:val="20"/>
                <w:szCs w:val="20"/>
                <w:lang w:eastAsia="zh-CN"/>
              </w:rPr>
              <w:t>合作</w:t>
            </w:r>
            <w:r w:rsidRPr="00967E0B">
              <w:rPr>
                <w:rFonts w:eastAsia="SimSun"/>
                <w:bCs/>
                <w:kern w:val="22"/>
                <w:sz w:val="20"/>
                <w:szCs w:val="20"/>
                <w:lang w:eastAsia="zh-CN"/>
              </w:rPr>
              <w:t>)</w:t>
            </w:r>
            <w:r w:rsidRPr="00967E0B">
              <w:rPr>
                <w:rFonts w:eastAsia="SimSun"/>
                <w:bCs/>
                <w:kern w:val="22"/>
                <w:sz w:val="20"/>
                <w:szCs w:val="20"/>
                <w:lang w:eastAsia="zh-CN"/>
              </w:rPr>
              <w:t>的美元价值</w:t>
            </w:r>
          </w:p>
          <w:p w14:paraId="35473E4E"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用于加强发展中国家统计能力的所有资源的美元价值</w:t>
            </w:r>
          </w:p>
          <w:p w14:paraId="092E1559"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与生物多样性相关的慈善资金数额</w:t>
            </w:r>
          </w:p>
          <w:p w14:paraId="47F5B719"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分配给海洋技术领域研究的研究预算总额的比例</w:t>
            </w:r>
          </w:p>
          <w:p w14:paraId="387E03AA"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为发展中国家促进无害环境技术的开发、转让、推广和普及而核准的资金总额</w:t>
            </w:r>
          </w:p>
          <w:p w14:paraId="555F5278" w14:textId="77777777" w:rsidR="008E27A6" w:rsidRPr="00967E0B" w:rsidRDefault="008E27A6" w:rsidP="00463005">
            <w:pPr>
              <w:suppressLineNumbers/>
              <w:tabs>
                <w:tab w:val="left" w:pos="885"/>
              </w:tabs>
              <w:suppressAutoHyphens/>
              <w:overflowPunct w:val="0"/>
              <w:autoSpaceDE w:val="0"/>
              <w:autoSpaceDN w:val="0"/>
              <w:adjustRightInd w:val="0"/>
              <w:snapToGrid w:val="0"/>
              <w:spacing w:before="40" w:after="60"/>
              <w:rPr>
                <w:rFonts w:eastAsia="SimSun"/>
                <w:bCs/>
                <w:kern w:val="22"/>
                <w:sz w:val="20"/>
                <w:szCs w:val="20"/>
                <w:lang w:eastAsia="zh-CN"/>
              </w:rPr>
            </w:pPr>
            <w:r w:rsidRPr="00967E0B">
              <w:rPr>
                <w:rFonts w:eastAsia="SimSun"/>
                <w:bCs/>
                <w:kern w:val="22"/>
                <w:sz w:val="20"/>
                <w:szCs w:val="20"/>
                <w:lang w:eastAsia="zh-CN"/>
              </w:rPr>
              <w:t>实施生态系统服务付费方案的国家数量</w:t>
            </w:r>
            <w:r w:rsidRPr="00967E0B">
              <w:rPr>
                <w:rFonts w:eastAsia="SimSun"/>
                <w:bCs/>
                <w:kern w:val="22"/>
                <w:sz w:val="20"/>
                <w:szCs w:val="20"/>
                <w:lang w:eastAsia="zh-CN"/>
              </w:rPr>
              <w:t>(</w:t>
            </w:r>
            <w:r w:rsidRPr="00967E0B">
              <w:rPr>
                <w:rFonts w:eastAsia="SimSun"/>
                <w:bCs/>
                <w:kern w:val="22"/>
                <w:sz w:val="20"/>
                <w:szCs w:val="20"/>
                <w:lang w:eastAsia="zh-CN"/>
              </w:rPr>
              <w:t>和工具数量</w:t>
            </w:r>
            <w:r w:rsidRPr="00967E0B">
              <w:rPr>
                <w:rFonts w:eastAsia="SimSun"/>
                <w:bCs/>
                <w:kern w:val="22"/>
                <w:sz w:val="20"/>
                <w:szCs w:val="20"/>
                <w:lang w:eastAsia="zh-CN"/>
              </w:rPr>
              <w:t>)</w:t>
            </w:r>
          </w:p>
          <w:p w14:paraId="44EBAAE6" w14:textId="77777777" w:rsidR="008E27A6" w:rsidRPr="00463005" w:rsidRDefault="008E27A6" w:rsidP="00463005">
            <w:pPr>
              <w:adjustRightInd w:val="0"/>
              <w:snapToGrid w:val="0"/>
              <w:spacing w:before="80" w:after="60"/>
              <w:rPr>
                <w:rFonts w:eastAsia="SimSun"/>
                <w:sz w:val="20"/>
                <w:szCs w:val="20"/>
                <w:lang w:eastAsia="zh-CN"/>
              </w:rPr>
            </w:pPr>
            <w:r w:rsidRPr="00967E0B">
              <w:rPr>
                <w:rFonts w:eastAsia="SimSun"/>
                <w:bCs/>
                <w:kern w:val="22"/>
                <w:sz w:val="20"/>
                <w:szCs w:val="20"/>
                <w:lang w:eastAsia="zh-CN"/>
              </w:rPr>
              <w:t>(a)</w:t>
            </w:r>
            <w:r w:rsidRPr="00967E0B">
              <w:rPr>
                <w:rFonts w:eastAsia="SimSun"/>
                <w:bCs/>
                <w:kern w:val="22"/>
                <w:sz w:val="20"/>
                <w:szCs w:val="20"/>
                <w:lang w:eastAsia="zh-CN"/>
              </w:rPr>
              <w:t>根据《公约》评估生物多样性价值</w:t>
            </w:r>
            <w:r w:rsidRPr="00967E0B">
              <w:rPr>
                <w:rFonts w:eastAsia="SimSun" w:hint="eastAsia"/>
                <w:bCs/>
                <w:kern w:val="22"/>
                <w:sz w:val="20"/>
                <w:szCs w:val="20"/>
                <w:lang w:eastAsia="zh-CN"/>
              </w:rPr>
              <w:t>、</w:t>
            </w:r>
            <w:r w:rsidRPr="00967E0B">
              <w:rPr>
                <w:rFonts w:eastAsia="SimSun"/>
                <w:bCs/>
                <w:kern w:val="22"/>
                <w:sz w:val="20"/>
                <w:szCs w:val="20"/>
                <w:lang w:eastAsia="zh-CN"/>
              </w:rPr>
              <w:t>(b)</w:t>
            </w:r>
            <w:r w:rsidRPr="00967E0B">
              <w:rPr>
                <w:rFonts w:eastAsia="SimSun"/>
                <w:bCs/>
                <w:kern w:val="22"/>
                <w:sz w:val="20"/>
                <w:szCs w:val="20"/>
                <w:lang w:eastAsia="zh-CN"/>
              </w:rPr>
              <w:t>确定并报告资金需求、差距和优先事项</w:t>
            </w:r>
            <w:r w:rsidRPr="00967E0B">
              <w:rPr>
                <w:rFonts w:eastAsia="SimSun" w:hint="eastAsia"/>
                <w:bCs/>
                <w:kern w:val="22"/>
                <w:sz w:val="20"/>
                <w:szCs w:val="20"/>
                <w:lang w:eastAsia="zh-CN"/>
              </w:rPr>
              <w:t>、</w:t>
            </w:r>
            <w:r w:rsidRPr="00967E0B">
              <w:rPr>
                <w:rFonts w:eastAsia="SimSun"/>
                <w:bCs/>
                <w:kern w:val="22"/>
                <w:sz w:val="20"/>
                <w:szCs w:val="20"/>
                <w:lang w:eastAsia="zh-CN"/>
              </w:rPr>
              <w:t>(c)</w:t>
            </w:r>
            <w:r w:rsidRPr="00967E0B">
              <w:rPr>
                <w:rFonts w:eastAsia="SimSun"/>
                <w:bCs/>
                <w:kern w:val="22"/>
                <w:sz w:val="20"/>
                <w:szCs w:val="20"/>
                <w:lang w:eastAsia="zh-CN"/>
              </w:rPr>
              <w:t>制定生物多样性国家财政计划</w:t>
            </w:r>
            <w:r w:rsidRPr="00967E0B">
              <w:rPr>
                <w:rFonts w:eastAsia="SimSun" w:hint="eastAsia"/>
                <w:bCs/>
                <w:kern w:val="22"/>
                <w:sz w:val="20"/>
                <w:szCs w:val="20"/>
                <w:lang w:eastAsia="zh-CN"/>
              </w:rPr>
              <w:t>、</w:t>
            </w:r>
            <w:r w:rsidRPr="00967E0B">
              <w:rPr>
                <w:rFonts w:eastAsia="SimSun"/>
                <w:bCs/>
                <w:kern w:val="22"/>
                <w:sz w:val="20"/>
                <w:szCs w:val="20"/>
                <w:lang w:eastAsia="zh-CN"/>
              </w:rPr>
              <w:t>(d)</w:t>
            </w:r>
            <w:r w:rsidRPr="00967E0B">
              <w:rPr>
                <w:rFonts w:eastAsia="SimSun"/>
                <w:bCs/>
                <w:kern w:val="22"/>
                <w:sz w:val="20"/>
                <w:szCs w:val="20"/>
                <w:lang w:eastAsia="zh-CN"/>
              </w:rPr>
              <w:t>获得开展上述活动所需资金和能力建设的国家数量</w:t>
            </w:r>
          </w:p>
        </w:tc>
      </w:tr>
      <w:tr w:rsidR="008E27A6" w:rsidRPr="00AF39DF" w14:paraId="1EB80B9C" w14:textId="77777777" w:rsidTr="00925BEA">
        <w:tc>
          <w:tcPr>
            <w:tcW w:w="463" w:type="pct"/>
            <w:shd w:val="clear" w:color="auto" w:fill="auto"/>
          </w:tcPr>
          <w:p w14:paraId="6E6FF74C" w14:textId="77777777" w:rsidR="008E27A6" w:rsidRPr="001A7C02" w:rsidRDefault="008E27A6" w:rsidP="005E6DEB">
            <w:pPr>
              <w:spacing w:before="80" w:after="80"/>
              <w:rPr>
                <w:rFonts w:eastAsiaTheme="minorEastAsia"/>
                <w:sz w:val="20"/>
                <w:szCs w:val="20"/>
                <w:lang w:eastAsia="zh-CN"/>
              </w:rPr>
            </w:pPr>
            <w:r>
              <w:rPr>
                <w:rFonts w:asciiTheme="minorEastAsia" w:eastAsiaTheme="minorEastAsia" w:hAnsiTheme="minorEastAsia" w:hint="eastAsia"/>
                <w:sz w:val="20"/>
                <w:szCs w:val="20"/>
                <w:lang w:eastAsia="zh-CN"/>
              </w:rPr>
              <w:t>20</w:t>
            </w:r>
          </w:p>
        </w:tc>
        <w:tc>
          <w:tcPr>
            <w:tcW w:w="1294" w:type="pct"/>
            <w:shd w:val="clear" w:color="auto" w:fill="auto"/>
          </w:tcPr>
          <w:p w14:paraId="586EFFCA" w14:textId="77777777" w:rsidR="008E27A6" w:rsidRDefault="008E27A6" w:rsidP="00B37CCF">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3557D8DA" w14:textId="77777777" w:rsidR="008E27A6" w:rsidRPr="00AF39DF" w:rsidRDefault="008E27A6" w:rsidP="005E6DEB">
            <w:pPr>
              <w:spacing w:before="80" w:after="80"/>
              <w:rPr>
                <w:sz w:val="20"/>
                <w:szCs w:val="20"/>
                <w:lang w:eastAsia="zh-CN"/>
              </w:rPr>
            </w:pPr>
          </w:p>
        </w:tc>
        <w:tc>
          <w:tcPr>
            <w:tcW w:w="1949" w:type="pct"/>
            <w:shd w:val="clear" w:color="auto" w:fill="auto"/>
          </w:tcPr>
          <w:p w14:paraId="0626EF54" w14:textId="77777777" w:rsidR="008E27A6" w:rsidRPr="00AF39DF" w:rsidRDefault="008E27A6" w:rsidP="005E6DEB">
            <w:pPr>
              <w:suppressLineNumbers/>
              <w:tabs>
                <w:tab w:val="left" w:pos="885"/>
              </w:tabs>
              <w:suppressAutoHyphens/>
              <w:overflowPunct w:val="0"/>
              <w:autoSpaceDE w:val="0"/>
              <w:autoSpaceDN w:val="0"/>
              <w:adjustRightInd w:val="0"/>
              <w:snapToGrid w:val="0"/>
              <w:spacing w:before="40" w:after="40"/>
              <w:rPr>
                <w:bCs/>
                <w:kern w:val="22"/>
                <w:sz w:val="20"/>
                <w:szCs w:val="20"/>
                <w:lang w:eastAsia="zh-CN"/>
              </w:rPr>
            </w:pPr>
          </w:p>
        </w:tc>
      </w:tr>
      <w:tr w:rsidR="008E27A6" w:rsidRPr="00AF39DF" w14:paraId="0D07EDDD" w14:textId="77777777" w:rsidTr="00925BEA">
        <w:tc>
          <w:tcPr>
            <w:tcW w:w="463" w:type="pct"/>
            <w:shd w:val="clear" w:color="auto" w:fill="auto"/>
          </w:tcPr>
          <w:p w14:paraId="15A22BF4" w14:textId="77777777" w:rsidR="008E27A6" w:rsidRPr="001A7C02" w:rsidRDefault="008E27A6" w:rsidP="005E6DEB">
            <w:pPr>
              <w:spacing w:before="80" w:after="80"/>
              <w:rPr>
                <w:rFonts w:eastAsiaTheme="minorEastAsia"/>
                <w:sz w:val="20"/>
                <w:szCs w:val="20"/>
                <w:lang w:eastAsia="zh-CN"/>
              </w:rPr>
            </w:pPr>
            <w:r w:rsidRPr="00AF39DF">
              <w:rPr>
                <w:sz w:val="20"/>
                <w:szCs w:val="20"/>
              </w:rPr>
              <w:lastRenderedPageBreak/>
              <w:t>2</w:t>
            </w:r>
            <w:r>
              <w:rPr>
                <w:rFonts w:asciiTheme="minorEastAsia" w:eastAsiaTheme="minorEastAsia" w:hAnsiTheme="minorEastAsia" w:hint="eastAsia"/>
                <w:sz w:val="20"/>
                <w:szCs w:val="20"/>
                <w:lang w:eastAsia="zh-CN"/>
              </w:rPr>
              <w:t>1</w:t>
            </w:r>
          </w:p>
        </w:tc>
        <w:tc>
          <w:tcPr>
            <w:tcW w:w="1294" w:type="pct"/>
            <w:shd w:val="clear" w:color="auto" w:fill="auto"/>
          </w:tcPr>
          <w:p w14:paraId="097CDFAC" w14:textId="77777777" w:rsidR="008E27A6" w:rsidRPr="00AF39DF" w:rsidRDefault="008E27A6" w:rsidP="001A7C02">
            <w:pPr>
              <w:spacing w:before="80" w:after="80"/>
              <w:rPr>
                <w:sz w:val="20"/>
                <w:szCs w:val="20"/>
                <w:lang w:eastAsia="zh-CN"/>
              </w:rPr>
            </w:pPr>
            <w:r w:rsidRPr="00AF39DF">
              <w:rPr>
                <w:sz w:val="20"/>
                <w:szCs w:val="20"/>
                <w:lang w:eastAsia="zh-CN"/>
              </w:rPr>
              <w:t>2</w:t>
            </w:r>
            <w:r>
              <w:rPr>
                <w:rFonts w:asciiTheme="minorEastAsia" w:eastAsiaTheme="minorEastAsia" w:hAnsiTheme="minorEastAsia" w:hint="eastAsia"/>
                <w:sz w:val="20"/>
                <w:szCs w:val="20"/>
                <w:lang w:eastAsia="zh-CN"/>
              </w:rPr>
              <w:t>1</w:t>
            </w:r>
            <w:r w:rsidRPr="00AF39DF">
              <w:rPr>
                <w:sz w:val="20"/>
                <w:szCs w:val="20"/>
                <w:lang w:eastAsia="zh-CN"/>
              </w:rPr>
              <w:t>.1</w:t>
            </w:r>
            <w:r>
              <w:rPr>
                <w:rFonts w:ascii="SimSun" w:eastAsia="SimSun" w:hAnsi="SimSun" w:cs="SimSun" w:hint="eastAsia"/>
                <w:sz w:val="20"/>
                <w:szCs w:val="20"/>
                <w:lang w:eastAsia="zh-CN"/>
              </w:rPr>
              <w:t>用于</w:t>
            </w:r>
            <w:r w:rsidRPr="00AF39DF">
              <w:rPr>
                <w:rFonts w:ascii="SimSun" w:eastAsia="SimSun" w:hAnsi="SimSun" w:cs="SimSun" w:hint="eastAsia"/>
                <w:sz w:val="20"/>
                <w:szCs w:val="20"/>
                <w:lang w:eastAsia="zh-CN"/>
              </w:rPr>
              <w:t>监测</w:t>
            </w:r>
            <w:r>
              <w:rPr>
                <w:rFonts w:ascii="SimSun" w:eastAsia="SimSun" w:hAnsi="SimSun" w:cs="SimSun" w:hint="eastAsia"/>
                <w:sz w:val="20"/>
                <w:szCs w:val="20"/>
                <w:lang w:eastAsia="zh-CN"/>
              </w:rPr>
              <w:t>《昆明-蒙特利尔</w:t>
            </w:r>
            <w:r w:rsidRPr="003132C9">
              <w:rPr>
                <w:rFonts w:ascii="SimSun" w:eastAsia="SimSun" w:hAnsi="SimSun" w:cs="SimSun" w:hint="eastAsia"/>
                <w:sz w:val="20"/>
                <w:szCs w:val="20"/>
                <w:lang w:eastAsia="zh-CN"/>
              </w:rPr>
              <w:t>全球生物多样性框架</w:t>
            </w:r>
            <w:r>
              <w:rPr>
                <w:rFonts w:ascii="SimSun" w:eastAsia="SimSun" w:hAnsi="SimSun" w:cs="SimSun" w:hint="eastAsia"/>
                <w:sz w:val="20"/>
                <w:szCs w:val="20"/>
                <w:lang w:eastAsia="zh-CN"/>
              </w:rPr>
              <w:t>》</w:t>
            </w:r>
            <w:r w:rsidRPr="003132C9">
              <w:rPr>
                <w:rFonts w:ascii="SimSun" w:eastAsia="SimSun" w:hAnsi="SimSun" w:cs="SimSun" w:hint="eastAsia"/>
                <w:sz w:val="20"/>
                <w:szCs w:val="20"/>
                <w:lang w:eastAsia="zh-CN"/>
              </w:rPr>
              <w:t>的</w:t>
            </w:r>
            <w:r w:rsidRPr="00AF39DF">
              <w:rPr>
                <w:rFonts w:ascii="SimSun" w:eastAsia="SimSun" w:hAnsi="SimSun" w:cs="SimSun" w:hint="eastAsia"/>
                <w:sz w:val="20"/>
                <w:szCs w:val="20"/>
                <w:lang w:eastAsia="zh-CN"/>
              </w:rPr>
              <w:t>生物多样性信息指标</w:t>
            </w:r>
          </w:p>
        </w:tc>
        <w:tc>
          <w:tcPr>
            <w:tcW w:w="1294" w:type="pct"/>
            <w:shd w:val="clear" w:color="auto" w:fill="auto"/>
          </w:tcPr>
          <w:p w14:paraId="169D8D86" w14:textId="77777777" w:rsidR="008E27A6" w:rsidRDefault="008E27A6" w:rsidP="005E6DEB">
            <w:pPr>
              <w:spacing w:before="80" w:after="80"/>
              <w:rPr>
                <w:sz w:val="20"/>
                <w:szCs w:val="20"/>
                <w:lang w:eastAsia="zh-CN"/>
              </w:rPr>
            </w:pPr>
            <w:proofErr w:type="spellStart"/>
            <w:r w:rsidRPr="00CB1881">
              <w:rPr>
                <w:sz w:val="20"/>
                <w:szCs w:val="20"/>
                <w:lang w:eastAsia="zh-CN"/>
              </w:rPr>
              <w:t>物种状况指数</w:t>
            </w:r>
            <w:proofErr w:type="spellEnd"/>
          </w:p>
          <w:p w14:paraId="354AFE76" w14:textId="77777777" w:rsidR="008E27A6" w:rsidRPr="00AF39DF" w:rsidRDefault="008E27A6" w:rsidP="00E605F6">
            <w:pPr>
              <w:spacing w:before="80" w:after="80"/>
              <w:rPr>
                <w:sz w:val="20"/>
                <w:szCs w:val="20"/>
                <w:lang w:eastAsia="zh-CN"/>
              </w:rPr>
            </w:pPr>
            <w:r w:rsidRPr="00AF39DF">
              <w:rPr>
                <w:rFonts w:ascii="SimSun" w:eastAsia="SimSun" w:hAnsi="SimSun" w:cs="SimSun" w:hint="eastAsia"/>
                <w:sz w:val="20"/>
                <w:szCs w:val="20"/>
                <w:lang w:eastAsia="zh-CN"/>
              </w:rPr>
              <w:t>各级㈠国家教育政策、㈡课程、</w:t>
            </w:r>
            <w:r>
              <w:rPr>
                <w:rFonts w:ascii="SimSun" w:eastAsia="SimSun" w:hAnsi="SimSun" w:hint="eastAsia"/>
                <w:sz w:val="20"/>
                <w:szCs w:val="20"/>
                <w:lang w:eastAsia="zh-CN"/>
              </w:rPr>
              <w:t>㈢</w:t>
            </w:r>
            <w:r w:rsidRPr="00AF39DF">
              <w:rPr>
                <w:rFonts w:ascii="SimSun" w:eastAsia="SimSun" w:hAnsi="SimSun" w:cs="SimSun" w:hint="eastAsia"/>
                <w:sz w:val="20"/>
                <w:szCs w:val="20"/>
                <w:lang w:eastAsia="zh-CN"/>
              </w:rPr>
              <w:t>教师教育和</w:t>
            </w:r>
            <w:r>
              <w:rPr>
                <w:rFonts w:ascii="SimSun" w:eastAsia="SimSun" w:hAnsi="SimSun" w:hint="eastAsia"/>
                <w:sz w:val="20"/>
                <w:szCs w:val="20"/>
                <w:lang w:eastAsia="zh-CN"/>
              </w:rPr>
              <w:t>㈣</w:t>
            </w:r>
            <w:r w:rsidRPr="00AF39DF">
              <w:rPr>
                <w:rFonts w:ascii="SimSun" w:eastAsia="SimSun" w:hAnsi="SimSun" w:cs="SimSun" w:hint="eastAsia"/>
                <w:sz w:val="20"/>
                <w:szCs w:val="20"/>
                <w:lang w:eastAsia="zh-CN"/>
              </w:rPr>
              <w:t>学生评估中把</w:t>
            </w:r>
            <w:r w:rsidRPr="00AF39DF">
              <w:rPr>
                <w:sz w:val="20"/>
                <w:szCs w:val="20"/>
                <w:lang w:eastAsia="zh-CN"/>
              </w:rPr>
              <w:t>(a)</w:t>
            </w:r>
            <w:r w:rsidRPr="00AF39DF">
              <w:rPr>
                <w:rFonts w:ascii="SimSun" w:eastAsia="SimSun" w:hAnsi="SimSun" w:cs="SimSun" w:hint="eastAsia"/>
                <w:sz w:val="20"/>
                <w:szCs w:val="20"/>
                <w:lang w:eastAsia="zh-CN"/>
              </w:rPr>
              <w:t>全球公民教育和</w:t>
            </w:r>
            <w:r w:rsidRPr="00AF39DF">
              <w:rPr>
                <w:sz w:val="20"/>
                <w:szCs w:val="20"/>
                <w:lang w:eastAsia="zh-CN"/>
              </w:rPr>
              <w:t>(b)</w:t>
            </w:r>
            <w:r w:rsidRPr="00AF39DF">
              <w:rPr>
                <w:rFonts w:ascii="SimSun" w:eastAsia="SimSun" w:hAnsi="SimSun" w:cs="SimSun" w:hint="eastAsia"/>
                <w:sz w:val="20"/>
                <w:szCs w:val="20"/>
                <w:lang w:eastAsia="zh-CN"/>
              </w:rPr>
              <w:t>可持续发展教育，包括性别平等和人权教育，纳入主流的程度</w:t>
            </w:r>
          </w:p>
        </w:tc>
        <w:tc>
          <w:tcPr>
            <w:tcW w:w="1949" w:type="pct"/>
            <w:shd w:val="clear" w:color="auto" w:fill="auto"/>
          </w:tcPr>
          <w:p w14:paraId="1910B1DD" w14:textId="77777777" w:rsidR="008E27A6" w:rsidRPr="00967E0B" w:rsidRDefault="008E27A6"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地球生态指数数据库中的记录和物种数目增加</w:t>
            </w:r>
            <w:r w:rsidRPr="00967E0B">
              <w:rPr>
                <w:rFonts w:eastAsia="SimSun"/>
                <w:bCs/>
                <w:kern w:val="22"/>
                <w:sz w:val="20"/>
                <w:szCs w:val="20"/>
                <w:lang w:eastAsia="zh-CN"/>
              </w:rPr>
              <w:t>  </w:t>
            </w:r>
          </w:p>
          <w:p w14:paraId="30841938" w14:textId="77777777" w:rsidR="008E27A6" w:rsidRDefault="008E27A6"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通过全球生物多样性信息机制可获得的物种出现记录增</w:t>
            </w:r>
            <w:r w:rsidRPr="00967E0B">
              <w:rPr>
                <w:rFonts w:eastAsia="SimSun" w:hint="eastAsia"/>
                <w:bCs/>
                <w:kern w:val="22"/>
                <w:sz w:val="20"/>
                <w:szCs w:val="20"/>
                <w:lang w:eastAsia="zh-CN"/>
              </w:rPr>
              <w:t>加</w:t>
            </w:r>
            <w:r w:rsidRPr="00967E0B">
              <w:rPr>
                <w:rFonts w:eastAsia="SimSun"/>
                <w:bCs/>
                <w:kern w:val="22"/>
                <w:sz w:val="20"/>
                <w:szCs w:val="20"/>
                <w:lang w:eastAsia="zh-CN"/>
              </w:rPr>
              <w:t>  </w:t>
            </w:r>
          </w:p>
          <w:p w14:paraId="56C83A15" w14:textId="77777777" w:rsidR="008E27A6" w:rsidRPr="00967E0B" w:rsidRDefault="008E27A6"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可通过海洋生物多样性信息系统访问的海洋物种出现记录增加</w:t>
            </w:r>
          </w:p>
          <w:p w14:paraId="5A690F12" w14:textId="77777777" w:rsidR="008E27A6" w:rsidRPr="00967E0B" w:rsidRDefault="008E27A6"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通过世界自然保护联盟受威胁物种</w:t>
            </w:r>
            <w:r w:rsidRPr="00967E0B">
              <w:rPr>
                <w:rFonts w:eastAsia="SimSun"/>
                <w:bCs/>
                <w:kern w:val="22"/>
                <w:sz w:val="20"/>
                <w:szCs w:val="20"/>
                <w:vertAlign w:val="superscript"/>
                <w:lang w:eastAsia="zh-CN"/>
              </w:rPr>
              <w:t>tm</w:t>
            </w:r>
            <w:r w:rsidRPr="00967E0B">
              <w:rPr>
                <w:rFonts w:eastAsia="SimSun"/>
                <w:bCs/>
                <w:kern w:val="22"/>
                <w:sz w:val="20"/>
                <w:szCs w:val="20"/>
                <w:lang w:eastAsia="zh-CN"/>
              </w:rPr>
              <w:t>红色名录评估的已知物种所占比例</w:t>
            </w:r>
            <w:r w:rsidRPr="00967E0B">
              <w:rPr>
                <w:rFonts w:eastAsia="SimSun"/>
                <w:bCs/>
                <w:kern w:val="22"/>
                <w:sz w:val="20"/>
                <w:szCs w:val="20"/>
                <w:lang w:eastAsia="zh-CN"/>
              </w:rPr>
              <w:t xml:space="preserve">      </w:t>
            </w:r>
          </w:p>
          <w:p w14:paraId="0B73FE68" w14:textId="77777777" w:rsidR="008E27A6" w:rsidRPr="00967E0B" w:rsidRDefault="008E27A6" w:rsidP="00967E0B">
            <w:pPr>
              <w:suppressLineNumbers/>
              <w:tabs>
                <w:tab w:val="left" w:pos="946"/>
              </w:tabs>
              <w:suppressAutoHyphens/>
              <w:overflowPunct w:val="0"/>
              <w:autoSpaceDE w:val="0"/>
              <w:autoSpaceDN w:val="0"/>
              <w:adjustRightInd w:val="0"/>
              <w:snapToGrid w:val="0"/>
              <w:spacing w:after="60"/>
              <w:rPr>
                <w:rFonts w:eastAsia="SimSun"/>
                <w:bCs/>
                <w:kern w:val="22"/>
                <w:sz w:val="20"/>
                <w:szCs w:val="20"/>
                <w:lang w:eastAsia="zh-CN"/>
              </w:rPr>
            </w:pPr>
            <w:r w:rsidRPr="00967E0B">
              <w:rPr>
                <w:rFonts w:eastAsia="SimSun"/>
                <w:bCs/>
                <w:kern w:val="22"/>
                <w:sz w:val="20"/>
                <w:szCs w:val="20"/>
                <w:lang w:eastAsia="zh-CN"/>
              </w:rPr>
              <w:t>对自然保护联盟红色名录所列受威胁物种所进行评估的数目</w:t>
            </w:r>
          </w:p>
          <w:p w14:paraId="7BF39F97" w14:textId="77777777" w:rsidR="008E27A6" w:rsidRPr="00967E0B" w:rsidRDefault="008E27A6" w:rsidP="00967E0B">
            <w:pPr>
              <w:adjustRightInd w:val="0"/>
              <w:snapToGrid w:val="0"/>
              <w:spacing w:after="60"/>
              <w:rPr>
                <w:rFonts w:eastAsia="SimSun"/>
                <w:bCs/>
                <w:kern w:val="22"/>
                <w:sz w:val="20"/>
                <w:szCs w:val="20"/>
                <w:lang w:eastAsia="zh-CN"/>
              </w:rPr>
            </w:pPr>
            <w:r w:rsidRPr="00967E0B">
              <w:rPr>
                <w:rFonts w:eastAsia="SimSun"/>
                <w:bCs/>
                <w:kern w:val="22"/>
                <w:sz w:val="20"/>
                <w:szCs w:val="20"/>
                <w:lang w:eastAsia="zh-CN"/>
              </w:rPr>
              <w:t>世界动物园和水族馆协会的生物知识状况调查（全球动物园和水族馆访客的生物多样性知识）</w:t>
            </w:r>
          </w:p>
          <w:p w14:paraId="4C3E4C74" w14:textId="77777777" w:rsidR="008E27A6" w:rsidRPr="00967E0B" w:rsidRDefault="008E27A6" w:rsidP="00967E0B">
            <w:pPr>
              <w:adjustRightInd w:val="0"/>
              <w:snapToGrid w:val="0"/>
              <w:spacing w:after="60"/>
              <w:rPr>
                <w:rFonts w:eastAsia="SimSun"/>
                <w:sz w:val="20"/>
                <w:szCs w:val="20"/>
                <w:lang w:eastAsia="zh-CN"/>
              </w:rPr>
            </w:pPr>
            <w:r w:rsidRPr="00967E0B">
              <w:rPr>
                <w:rFonts w:eastAsia="SimSun"/>
                <w:sz w:val="20"/>
                <w:szCs w:val="20"/>
                <w:lang w:eastAsia="zh-CN"/>
              </w:rPr>
              <w:t>物种现状信息指数</w:t>
            </w:r>
          </w:p>
        </w:tc>
      </w:tr>
      <w:tr w:rsidR="008E27A6" w:rsidRPr="00AF39DF" w14:paraId="7B02B457" w14:textId="77777777" w:rsidTr="00925BEA">
        <w:tc>
          <w:tcPr>
            <w:tcW w:w="463" w:type="pct"/>
            <w:shd w:val="clear" w:color="auto" w:fill="auto"/>
          </w:tcPr>
          <w:p w14:paraId="043CE419" w14:textId="77777777" w:rsidR="008E27A6" w:rsidRPr="00AF39DF" w:rsidRDefault="008E27A6" w:rsidP="00C41B61">
            <w:pPr>
              <w:spacing w:before="80" w:after="80"/>
              <w:rPr>
                <w:sz w:val="20"/>
                <w:szCs w:val="20"/>
              </w:rPr>
            </w:pPr>
            <w:r w:rsidRPr="00AF39DF">
              <w:rPr>
                <w:sz w:val="20"/>
                <w:szCs w:val="20"/>
              </w:rPr>
              <w:t>2</w:t>
            </w:r>
            <w:r>
              <w:rPr>
                <w:rFonts w:asciiTheme="minorEastAsia" w:eastAsiaTheme="minorEastAsia" w:hAnsiTheme="minorEastAsia" w:hint="eastAsia"/>
                <w:sz w:val="20"/>
                <w:szCs w:val="20"/>
                <w:lang w:eastAsia="zh-CN"/>
              </w:rPr>
              <w:t>2</w:t>
            </w:r>
            <w:r w:rsidRPr="003132C9">
              <w:rPr>
                <w:sz w:val="20"/>
                <w:szCs w:val="20"/>
                <w:vertAlign w:val="superscript"/>
              </w:rPr>
              <w:t>b</w:t>
            </w:r>
          </w:p>
        </w:tc>
        <w:tc>
          <w:tcPr>
            <w:tcW w:w="1294" w:type="pct"/>
            <w:shd w:val="clear" w:color="auto" w:fill="auto"/>
          </w:tcPr>
          <w:p w14:paraId="2F073806"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tc>
        <w:tc>
          <w:tcPr>
            <w:tcW w:w="1294" w:type="pct"/>
            <w:shd w:val="clear" w:color="auto" w:fill="auto"/>
          </w:tcPr>
          <w:p w14:paraId="42FD06B6"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总成年人口中享有有保障的土地使用权，且</w:t>
            </w:r>
            <w:r w:rsidRPr="00967E0B">
              <w:rPr>
                <w:rFonts w:eastAsia="SimSun"/>
                <w:sz w:val="20"/>
                <w:szCs w:val="20"/>
                <w:lang w:eastAsia="zh-CN"/>
              </w:rPr>
              <w:t xml:space="preserve">(a) </w:t>
            </w:r>
            <w:r w:rsidRPr="00967E0B">
              <w:rPr>
                <w:rFonts w:eastAsia="SimSun"/>
                <w:sz w:val="20"/>
                <w:szCs w:val="20"/>
                <w:lang w:eastAsia="zh-CN"/>
              </w:rPr>
              <w:t>持有法律承认的文件和</w:t>
            </w:r>
            <w:r w:rsidRPr="00967E0B">
              <w:rPr>
                <w:rFonts w:eastAsia="SimSun"/>
                <w:sz w:val="20"/>
                <w:szCs w:val="20"/>
                <w:lang w:eastAsia="zh-CN"/>
              </w:rPr>
              <w:t xml:space="preserve">(b) </w:t>
            </w:r>
            <w:r w:rsidRPr="00967E0B">
              <w:rPr>
                <w:rFonts w:eastAsia="SimSun"/>
                <w:sz w:val="20"/>
                <w:szCs w:val="20"/>
                <w:lang w:eastAsia="zh-CN"/>
              </w:rPr>
              <w:t>认为自己的土地权利有保障的人所占比例，按性别和保有权类型分列</w:t>
            </w:r>
          </w:p>
        </w:tc>
        <w:tc>
          <w:tcPr>
            <w:tcW w:w="1949" w:type="pct"/>
            <w:shd w:val="clear" w:color="auto" w:fill="auto"/>
          </w:tcPr>
          <w:p w14:paraId="7FF7475C" w14:textId="77777777" w:rsidR="008E27A6" w:rsidRPr="00967E0B" w:rsidRDefault="008E27A6" w:rsidP="0099142B">
            <w:pPr>
              <w:spacing w:before="80" w:after="80"/>
              <w:jc w:val="left"/>
              <w:rPr>
                <w:rFonts w:eastAsia="SimSun"/>
                <w:sz w:val="20"/>
                <w:szCs w:val="20"/>
                <w:lang w:eastAsia="zh-CN"/>
              </w:rPr>
            </w:pPr>
            <w:r w:rsidRPr="00967E0B">
              <w:rPr>
                <w:rFonts w:eastAsia="SimSun"/>
                <w:bCs/>
                <w:kern w:val="22"/>
                <w:sz w:val="20"/>
                <w:szCs w:val="20"/>
                <w:lang w:eastAsia="zh-CN"/>
              </w:rPr>
              <w:t>与全国分布情况相比，在国家和地方机构职位中所占百分比，包括：</w:t>
            </w:r>
            <w:r w:rsidRPr="00967E0B">
              <w:rPr>
                <w:rFonts w:eastAsia="SimSun"/>
                <w:bCs/>
                <w:kern w:val="22"/>
                <w:sz w:val="20"/>
                <w:szCs w:val="20"/>
                <w:lang w:eastAsia="zh-CN"/>
              </w:rPr>
              <w:t xml:space="preserve">(a) </w:t>
            </w:r>
            <w:r w:rsidRPr="00967E0B">
              <w:rPr>
                <w:rFonts w:eastAsia="SimSun"/>
                <w:bCs/>
                <w:kern w:val="22"/>
                <w:sz w:val="20"/>
                <w:szCs w:val="20"/>
                <w:lang w:eastAsia="zh-CN"/>
              </w:rPr>
              <w:t>立法机关；</w:t>
            </w:r>
            <w:r w:rsidRPr="00967E0B">
              <w:rPr>
                <w:rFonts w:eastAsia="SimSun"/>
                <w:bCs/>
                <w:kern w:val="22"/>
                <w:sz w:val="20"/>
                <w:szCs w:val="20"/>
                <w:lang w:eastAsia="zh-CN"/>
              </w:rPr>
              <w:t xml:space="preserve">(b) </w:t>
            </w:r>
            <w:r w:rsidRPr="00967E0B">
              <w:rPr>
                <w:rFonts w:eastAsia="SimSun"/>
                <w:bCs/>
                <w:kern w:val="22"/>
                <w:sz w:val="20"/>
                <w:szCs w:val="20"/>
                <w:lang w:eastAsia="zh-CN"/>
              </w:rPr>
              <w:t>公职；</w:t>
            </w:r>
            <w:r w:rsidRPr="00967E0B">
              <w:rPr>
                <w:rFonts w:eastAsia="SimSun"/>
                <w:bCs/>
                <w:kern w:val="22"/>
                <w:sz w:val="20"/>
                <w:szCs w:val="20"/>
                <w:lang w:eastAsia="zh-CN"/>
              </w:rPr>
              <w:t>(c)</w:t>
            </w:r>
            <w:r w:rsidRPr="00967E0B">
              <w:rPr>
                <w:rFonts w:eastAsia="SimSun"/>
                <w:bCs/>
                <w:kern w:val="22"/>
                <w:sz w:val="20"/>
                <w:szCs w:val="20"/>
                <w:lang w:eastAsia="zh-CN"/>
              </w:rPr>
              <w:t>司法机构，按性别、年龄、残疾人和人口群体分列</w:t>
            </w:r>
            <w:r w:rsidRPr="00967E0B">
              <w:rPr>
                <w:rFonts w:eastAsia="SimSun"/>
                <w:bCs/>
                <w:kern w:val="22"/>
                <w:sz w:val="20"/>
                <w:szCs w:val="20"/>
                <w:lang w:eastAsia="zh-CN"/>
              </w:rPr>
              <w:t> </w:t>
            </w:r>
          </w:p>
          <w:p w14:paraId="4C798D0E"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建立制度，跟踪监测</w:t>
            </w:r>
            <w:r w:rsidRPr="00967E0B">
              <w:rPr>
                <w:rFonts w:eastAsia="SimSun" w:hint="eastAsia"/>
                <w:bCs/>
                <w:kern w:val="22"/>
                <w:sz w:val="20"/>
                <w:szCs w:val="20"/>
                <w:lang w:eastAsia="zh-CN"/>
              </w:rPr>
              <w:t>性别</w:t>
            </w:r>
            <w:r w:rsidRPr="00967E0B">
              <w:rPr>
                <w:rFonts w:eastAsia="SimSun"/>
                <w:bCs/>
                <w:kern w:val="22"/>
                <w:sz w:val="20"/>
                <w:szCs w:val="20"/>
                <w:lang w:eastAsia="zh-CN"/>
              </w:rPr>
              <w:t>平等和增强妇女权能情况并为之划拨公共资源的国家数目</w:t>
            </w:r>
          </w:p>
          <w:p w14:paraId="6E253D02"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对农业土地具有所有权或有保障权利者在总农业人口中所占比例，按性别分列；妇女在农地所有者或权利持有者中所占比例，按保有权类型分列</w:t>
            </w:r>
            <w:r w:rsidRPr="00967E0B">
              <w:rPr>
                <w:rFonts w:eastAsia="SimSun"/>
                <w:bCs/>
                <w:kern w:val="22"/>
                <w:sz w:val="20"/>
                <w:szCs w:val="20"/>
                <w:lang w:eastAsia="zh-CN"/>
              </w:rPr>
              <w:t> </w:t>
            </w:r>
          </w:p>
          <w:p w14:paraId="25A25749" w14:textId="77777777" w:rsidR="008E27A6" w:rsidRPr="00967E0B" w:rsidRDefault="008E27A6" w:rsidP="005E6DEB">
            <w:pPr>
              <w:spacing w:before="80" w:after="80"/>
              <w:rPr>
                <w:rFonts w:eastAsia="SimSun"/>
                <w:sz w:val="20"/>
                <w:szCs w:val="20"/>
                <w:lang w:eastAsia="zh-CN"/>
              </w:rPr>
            </w:pPr>
            <w:r w:rsidRPr="00967E0B">
              <w:rPr>
                <w:rFonts w:eastAsia="SimSun"/>
                <w:bCs/>
                <w:kern w:val="22"/>
                <w:sz w:val="20"/>
                <w:szCs w:val="20"/>
                <w:lang w:eastAsia="zh-CN"/>
              </w:rPr>
              <w:t>法律框架（包括习惯法）保障妇女平等享有土地所有权和</w:t>
            </w:r>
            <w:r w:rsidRPr="00967E0B">
              <w:rPr>
                <w:rFonts w:eastAsia="SimSun" w:hint="eastAsia"/>
                <w:bCs/>
                <w:kern w:val="22"/>
                <w:sz w:val="20"/>
                <w:szCs w:val="20"/>
                <w:lang w:eastAsia="zh-CN"/>
              </w:rPr>
              <w:t>/</w:t>
            </w:r>
            <w:r w:rsidRPr="00967E0B">
              <w:rPr>
                <w:rFonts w:eastAsia="SimSun"/>
                <w:bCs/>
                <w:kern w:val="22"/>
                <w:sz w:val="20"/>
                <w:szCs w:val="20"/>
                <w:lang w:eastAsia="zh-CN"/>
              </w:rPr>
              <w:t>或控制权的国家数目</w:t>
            </w:r>
          </w:p>
          <w:p w14:paraId="5FFB522D" w14:textId="77777777" w:rsidR="008E27A6" w:rsidRPr="00967E0B" w:rsidRDefault="008E27A6" w:rsidP="005E6DEB">
            <w:pPr>
              <w:spacing w:before="80" w:after="80"/>
              <w:rPr>
                <w:rFonts w:eastAsia="SimSun"/>
                <w:sz w:val="20"/>
                <w:szCs w:val="20"/>
                <w:lang w:eastAsia="zh-CN"/>
              </w:rPr>
            </w:pPr>
            <w:r w:rsidRPr="00967E0B">
              <w:rPr>
                <w:rFonts w:eastAsia="SimSun"/>
                <w:kern w:val="22"/>
                <w:sz w:val="20"/>
                <w:szCs w:val="20"/>
                <w:lang w:eastAsia="zh-CN"/>
              </w:rPr>
              <w:t>完成了实地一级治理和公平性（</w:t>
            </w:r>
            <w:r w:rsidRPr="00967E0B">
              <w:rPr>
                <w:rFonts w:eastAsia="SimSun"/>
                <w:kern w:val="22"/>
                <w:sz w:val="20"/>
                <w:szCs w:val="20"/>
                <w:lang w:eastAsia="zh-CN"/>
              </w:rPr>
              <w:t>SAGE</w:t>
            </w:r>
            <w:r w:rsidRPr="00967E0B">
              <w:rPr>
                <w:rFonts w:eastAsia="SimSun"/>
                <w:kern w:val="22"/>
                <w:sz w:val="20"/>
                <w:szCs w:val="20"/>
                <w:lang w:eastAsia="zh-CN"/>
              </w:rPr>
              <w:t>）评估的保护区数目</w:t>
            </w:r>
          </w:p>
          <w:p w14:paraId="478C6D33"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按国家和性别分列环境人权捍卫者每年被杀害的人数趋势；被杀害的土著环境人权捍卫者人数</w:t>
            </w:r>
          </w:p>
          <w:p w14:paraId="71462A19"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土著</w:t>
            </w:r>
            <w:r w:rsidRPr="00967E0B">
              <w:rPr>
                <w:rFonts w:eastAsia="SimSun" w:hint="eastAsia"/>
                <w:sz w:val="20"/>
                <w:szCs w:val="20"/>
                <w:lang w:eastAsia="zh-CN"/>
              </w:rPr>
              <w:t>人民</w:t>
            </w:r>
            <w:r w:rsidRPr="00967E0B">
              <w:rPr>
                <w:rFonts w:eastAsia="SimSun"/>
                <w:sz w:val="20"/>
                <w:szCs w:val="20"/>
                <w:lang w:eastAsia="zh-CN"/>
              </w:rPr>
              <w:t>和地方社区土地保有权</w:t>
            </w:r>
            <w:r w:rsidRPr="00967E0B">
              <w:rPr>
                <w:rFonts w:eastAsia="SimSun" w:hint="eastAsia"/>
                <w:sz w:val="20"/>
                <w:szCs w:val="20"/>
                <w:lang w:eastAsia="zh-CN"/>
              </w:rPr>
              <w:t>[</w:t>
            </w:r>
            <w:r w:rsidRPr="00967E0B">
              <w:rPr>
                <w:rFonts w:eastAsia="SimSun"/>
                <w:sz w:val="20"/>
                <w:szCs w:val="20"/>
                <w:lang w:eastAsia="zh-CN"/>
              </w:rPr>
              <w:t>按性别和保有权类型分列</w:t>
            </w:r>
            <w:r w:rsidRPr="00967E0B">
              <w:rPr>
                <w:rFonts w:eastAsia="SimSun" w:hint="eastAsia"/>
                <w:sz w:val="20"/>
                <w:szCs w:val="20"/>
                <w:lang w:eastAsia="zh-CN"/>
              </w:rPr>
              <w:t>]</w:t>
            </w:r>
          </w:p>
          <w:p w14:paraId="2BC9E27E" w14:textId="77777777" w:rsidR="008E27A6" w:rsidRPr="00AF39DF" w:rsidRDefault="008E27A6" w:rsidP="005E6DEB">
            <w:pPr>
              <w:spacing w:before="80" w:after="80"/>
              <w:rPr>
                <w:sz w:val="20"/>
                <w:szCs w:val="20"/>
                <w:lang w:eastAsia="zh-CN"/>
              </w:rPr>
            </w:pPr>
            <w:r w:rsidRPr="00967E0B">
              <w:rPr>
                <w:rFonts w:eastAsia="SimSun"/>
                <w:sz w:val="20"/>
                <w:szCs w:val="20"/>
                <w:lang w:eastAsia="zh-CN"/>
              </w:rPr>
              <w:lastRenderedPageBreak/>
              <w:t>相信决策包容性强、反应敏捷的人口所占百分比，按性别</w:t>
            </w:r>
            <w:r w:rsidRPr="00967E0B">
              <w:rPr>
                <w:rFonts w:eastAsia="SimSun" w:hint="eastAsia"/>
                <w:sz w:val="20"/>
                <w:szCs w:val="20"/>
                <w:lang w:eastAsia="zh-CN"/>
              </w:rPr>
              <w:t>、</w:t>
            </w:r>
            <w:r w:rsidRPr="00967E0B">
              <w:rPr>
                <w:rFonts w:eastAsia="SimSun"/>
                <w:sz w:val="20"/>
                <w:szCs w:val="20"/>
                <w:lang w:eastAsia="zh-CN"/>
              </w:rPr>
              <w:t>年龄、残疾人和人口群体分列</w:t>
            </w:r>
          </w:p>
        </w:tc>
      </w:tr>
      <w:tr w:rsidR="008E27A6" w:rsidRPr="00AF39DF" w14:paraId="19DC5D98" w14:textId="77777777" w:rsidTr="00925BEA">
        <w:tc>
          <w:tcPr>
            <w:tcW w:w="463" w:type="pct"/>
            <w:shd w:val="clear" w:color="auto" w:fill="auto"/>
          </w:tcPr>
          <w:p w14:paraId="31CD7321" w14:textId="77777777" w:rsidR="008E27A6" w:rsidRPr="00AF39DF" w:rsidRDefault="008E27A6" w:rsidP="002A3E5C">
            <w:pPr>
              <w:spacing w:before="80" w:after="80"/>
              <w:rPr>
                <w:sz w:val="20"/>
                <w:szCs w:val="20"/>
              </w:rPr>
            </w:pPr>
            <w:r w:rsidRPr="00AF39DF">
              <w:rPr>
                <w:sz w:val="20"/>
                <w:szCs w:val="20"/>
              </w:rPr>
              <w:lastRenderedPageBreak/>
              <w:t>2</w:t>
            </w:r>
            <w:r>
              <w:rPr>
                <w:rFonts w:asciiTheme="minorEastAsia" w:eastAsiaTheme="minorEastAsia" w:hAnsiTheme="minorEastAsia" w:hint="eastAsia"/>
                <w:sz w:val="20"/>
                <w:szCs w:val="20"/>
                <w:lang w:eastAsia="zh-CN"/>
              </w:rPr>
              <w:t>3</w:t>
            </w:r>
            <w:r w:rsidRPr="003132C9">
              <w:rPr>
                <w:sz w:val="20"/>
                <w:szCs w:val="20"/>
                <w:vertAlign w:val="superscript"/>
              </w:rPr>
              <w:t>b</w:t>
            </w:r>
          </w:p>
        </w:tc>
        <w:tc>
          <w:tcPr>
            <w:tcW w:w="1294" w:type="pct"/>
            <w:shd w:val="clear" w:color="auto" w:fill="auto"/>
          </w:tcPr>
          <w:p w14:paraId="31C686D7" w14:textId="77777777" w:rsidR="008E27A6" w:rsidRPr="00AF39DF" w:rsidRDefault="008E27A6" w:rsidP="005E6DEB">
            <w:pPr>
              <w:spacing w:before="80" w:after="80"/>
              <w:rPr>
                <w:sz w:val="20"/>
                <w:szCs w:val="20"/>
                <w:lang w:eastAsia="zh-CN"/>
              </w:rPr>
            </w:pPr>
            <w:r>
              <w:rPr>
                <w:rFonts w:asciiTheme="minorEastAsia" w:eastAsiaTheme="minorEastAsia" w:hAnsiTheme="minorEastAsia" w:hint="eastAsia"/>
                <w:sz w:val="20"/>
                <w:szCs w:val="20"/>
                <w:lang w:eastAsia="zh-CN"/>
              </w:rPr>
              <w:t>-</w:t>
            </w:r>
          </w:p>
          <w:p w14:paraId="282FB562" w14:textId="77777777" w:rsidR="008E27A6" w:rsidRPr="00AF39DF" w:rsidRDefault="008E27A6" w:rsidP="005E6DEB">
            <w:pPr>
              <w:spacing w:before="80" w:after="80"/>
              <w:rPr>
                <w:sz w:val="20"/>
                <w:szCs w:val="20"/>
                <w:lang w:eastAsia="zh-CN"/>
              </w:rPr>
            </w:pPr>
          </w:p>
          <w:p w14:paraId="494E2AD2" w14:textId="77777777" w:rsidR="008E27A6" w:rsidRPr="00AF39DF" w:rsidRDefault="008E27A6" w:rsidP="005E6DEB">
            <w:pPr>
              <w:spacing w:before="80" w:after="80"/>
              <w:rPr>
                <w:sz w:val="20"/>
                <w:szCs w:val="20"/>
                <w:lang w:eastAsia="zh-CN"/>
              </w:rPr>
            </w:pPr>
          </w:p>
        </w:tc>
        <w:tc>
          <w:tcPr>
            <w:tcW w:w="1294" w:type="pct"/>
            <w:shd w:val="clear" w:color="auto" w:fill="auto"/>
          </w:tcPr>
          <w:p w14:paraId="56CD994C"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妇女在</w:t>
            </w:r>
            <w:r w:rsidRPr="00967E0B">
              <w:rPr>
                <w:rFonts w:eastAsia="SimSun"/>
                <w:sz w:val="20"/>
                <w:szCs w:val="20"/>
                <w:lang w:eastAsia="zh-CN"/>
              </w:rPr>
              <w:t xml:space="preserve">(a) </w:t>
            </w:r>
            <w:r w:rsidRPr="00967E0B">
              <w:rPr>
                <w:rFonts w:eastAsia="SimSun"/>
                <w:sz w:val="20"/>
                <w:szCs w:val="20"/>
                <w:lang w:eastAsia="zh-CN"/>
              </w:rPr>
              <w:t>国家议会和</w:t>
            </w:r>
            <w:r w:rsidRPr="00967E0B">
              <w:rPr>
                <w:rFonts w:eastAsia="SimSun"/>
                <w:sz w:val="20"/>
                <w:szCs w:val="20"/>
                <w:lang w:eastAsia="zh-CN"/>
              </w:rPr>
              <w:t>(b)</w:t>
            </w:r>
            <w:r w:rsidRPr="00967E0B">
              <w:rPr>
                <w:rFonts w:eastAsia="SimSun"/>
                <w:sz w:val="20"/>
                <w:szCs w:val="20"/>
                <w:lang w:eastAsia="zh-CN"/>
              </w:rPr>
              <w:t>地方政府中所占席位的比例</w:t>
            </w:r>
          </w:p>
          <w:p w14:paraId="287EDEBD"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国家执行性别平等行动计划的指标</w:t>
            </w:r>
          </w:p>
          <w:p w14:paraId="2633C23E" w14:textId="77777777" w:rsidR="008E27A6" w:rsidRPr="00967E0B" w:rsidRDefault="008E27A6" w:rsidP="005E6DEB">
            <w:pPr>
              <w:spacing w:before="80" w:after="80"/>
              <w:rPr>
                <w:rFonts w:eastAsia="SimSun"/>
                <w:sz w:val="20"/>
                <w:szCs w:val="20"/>
                <w:lang w:eastAsia="zh-CN"/>
              </w:rPr>
            </w:pPr>
            <w:r w:rsidRPr="00967E0B">
              <w:rPr>
                <w:rFonts w:eastAsia="SimSun"/>
                <w:sz w:val="20"/>
                <w:szCs w:val="20"/>
                <w:lang w:eastAsia="zh-CN"/>
              </w:rPr>
              <w:t>总成年人口中享有有保障的土地使用权，且</w:t>
            </w:r>
            <w:r w:rsidRPr="00967E0B">
              <w:rPr>
                <w:rFonts w:eastAsia="SimSun"/>
                <w:sz w:val="20"/>
                <w:szCs w:val="20"/>
                <w:lang w:eastAsia="zh-CN"/>
              </w:rPr>
              <w:t xml:space="preserve">(a) </w:t>
            </w:r>
            <w:r w:rsidRPr="00967E0B">
              <w:rPr>
                <w:rFonts w:eastAsia="SimSun"/>
                <w:sz w:val="20"/>
                <w:szCs w:val="20"/>
                <w:lang w:eastAsia="zh-CN"/>
              </w:rPr>
              <w:t>持有法律承认的文件和</w:t>
            </w:r>
            <w:r w:rsidRPr="00967E0B">
              <w:rPr>
                <w:rFonts w:eastAsia="SimSun"/>
                <w:sz w:val="20"/>
                <w:szCs w:val="20"/>
                <w:lang w:eastAsia="zh-CN"/>
              </w:rPr>
              <w:t xml:space="preserve">(b) </w:t>
            </w:r>
            <w:r w:rsidRPr="00967E0B">
              <w:rPr>
                <w:rFonts w:eastAsia="SimSun"/>
                <w:sz w:val="20"/>
                <w:szCs w:val="20"/>
                <w:lang w:eastAsia="zh-CN"/>
              </w:rPr>
              <w:t>认为自己的土地权利有保障的人所占比例，按性别和保有权类型分列</w:t>
            </w:r>
          </w:p>
        </w:tc>
        <w:tc>
          <w:tcPr>
            <w:tcW w:w="1949" w:type="pct"/>
            <w:shd w:val="clear" w:color="auto" w:fill="auto"/>
          </w:tcPr>
          <w:p w14:paraId="2AAF863D" w14:textId="77777777" w:rsidR="008E27A6" w:rsidRPr="00554A47" w:rsidRDefault="008E27A6" w:rsidP="005E6DEB">
            <w:pPr>
              <w:spacing w:before="80" w:after="80"/>
              <w:rPr>
                <w:rFonts w:eastAsia="SimSun"/>
                <w:bCs/>
                <w:kern w:val="22"/>
                <w:sz w:val="20"/>
                <w:szCs w:val="20"/>
                <w:lang w:eastAsia="zh-CN"/>
              </w:rPr>
            </w:pPr>
            <w:r w:rsidRPr="00554A47">
              <w:rPr>
                <w:rFonts w:eastAsia="SimSun"/>
                <w:bCs/>
                <w:kern w:val="22"/>
                <w:sz w:val="20"/>
                <w:szCs w:val="20"/>
                <w:lang w:eastAsia="zh-CN"/>
              </w:rPr>
              <w:t>与全国分布情况相比，在国家和地方机构职位中所占百分比，包括：</w:t>
            </w:r>
            <w:r w:rsidRPr="00554A47">
              <w:rPr>
                <w:rFonts w:eastAsia="SimSun"/>
                <w:bCs/>
                <w:kern w:val="22"/>
                <w:sz w:val="20"/>
                <w:szCs w:val="20"/>
                <w:lang w:eastAsia="zh-CN"/>
              </w:rPr>
              <w:t xml:space="preserve">(a) </w:t>
            </w:r>
            <w:r w:rsidRPr="00554A47">
              <w:rPr>
                <w:rFonts w:eastAsia="SimSun"/>
                <w:bCs/>
                <w:kern w:val="22"/>
                <w:sz w:val="20"/>
                <w:szCs w:val="20"/>
                <w:lang w:eastAsia="zh-CN"/>
              </w:rPr>
              <w:t>立法机关；</w:t>
            </w:r>
            <w:r w:rsidRPr="00554A47">
              <w:rPr>
                <w:rFonts w:eastAsia="SimSun"/>
                <w:bCs/>
                <w:kern w:val="22"/>
                <w:sz w:val="20"/>
                <w:szCs w:val="20"/>
                <w:lang w:eastAsia="zh-CN"/>
              </w:rPr>
              <w:t xml:space="preserve">(b) </w:t>
            </w:r>
            <w:r w:rsidRPr="00554A47">
              <w:rPr>
                <w:rFonts w:eastAsia="SimSun"/>
                <w:bCs/>
                <w:kern w:val="22"/>
                <w:sz w:val="20"/>
                <w:szCs w:val="20"/>
                <w:lang w:eastAsia="zh-CN"/>
              </w:rPr>
              <w:t>公职；</w:t>
            </w:r>
            <w:r w:rsidRPr="00554A47">
              <w:rPr>
                <w:rFonts w:eastAsia="SimSun"/>
                <w:bCs/>
                <w:kern w:val="22"/>
                <w:sz w:val="20"/>
                <w:szCs w:val="20"/>
                <w:lang w:eastAsia="zh-CN"/>
              </w:rPr>
              <w:t>(c)</w:t>
            </w:r>
            <w:r w:rsidRPr="00554A47">
              <w:rPr>
                <w:rFonts w:eastAsia="SimSun"/>
                <w:bCs/>
                <w:kern w:val="22"/>
                <w:sz w:val="20"/>
                <w:szCs w:val="20"/>
                <w:lang w:eastAsia="zh-CN"/>
              </w:rPr>
              <w:t>司法机构，按性别、年龄、残疾人和人口群体分列</w:t>
            </w:r>
          </w:p>
          <w:p w14:paraId="2ABD911A" w14:textId="77777777" w:rsidR="008E27A6" w:rsidRPr="00554A47" w:rsidRDefault="008E27A6" w:rsidP="005E6DEB">
            <w:pPr>
              <w:spacing w:before="80" w:after="80"/>
              <w:rPr>
                <w:rFonts w:eastAsia="SimSun"/>
                <w:sz w:val="20"/>
                <w:szCs w:val="20"/>
                <w:lang w:eastAsia="zh-CN"/>
              </w:rPr>
            </w:pPr>
            <w:r w:rsidRPr="00554A47">
              <w:rPr>
                <w:rFonts w:eastAsia="SimSun"/>
                <w:bCs/>
                <w:kern w:val="22"/>
                <w:sz w:val="20"/>
                <w:szCs w:val="20"/>
                <w:lang w:eastAsia="zh-CN"/>
              </w:rPr>
              <w:t>对农业土地具有所有权或有保障权利者在总农业人口中所占比例，按性别分列；妇女在农地所有者或权利持有者中所占比例，按保有权类型分列</w:t>
            </w:r>
          </w:p>
          <w:p w14:paraId="45745C1A" w14:textId="77777777" w:rsidR="008E27A6" w:rsidRPr="00554A47" w:rsidRDefault="008E27A6" w:rsidP="005E6DEB">
            <w:pPr>
              <w:spacing w:before="80" w:after="80"/>
              <w:rPr>
                <w:rFonts w:eastAsia="SimSun"/>
                <w:bCs/>
                <w:kern w:val="22"/>
                <w:sz w:val="20"/>
                <w:szCs w:val="20"/>
                <w:lang w:eastAsia="zh-CN"/>
              </w:rPr>
            </w:pPr>
            <w:r w:rsidRPr="00554A47">
              <w:rPr>
                <w:rFonts w:eastAsia="SimSun"/>
                <w:bCs/>
                <w:kern w:val="22"/>
                <w:sz w:val="20"/>
                <w:szCs w:val="20"/>
                <w:lang w:eastAsia="zh-CN"/>
              </w:rPr>
              <w:t>建立制度，跟踪监测性别平等和增强妇女权能情况并为之划拨公共资源的国家数目</w:t>
            </w:r>
          </w:p>
          <w:p w14:paraId="1BFE1A21" w14:textId="77777777" w:rsidR="008E27A6" w:rsidRPr="00554A47" w:rsidRDefault="008E27A6" w:rsidP="005E6DEB">
            <w:pPr>
              <w:spacing w:before="80" w:after="80"/>
              <w:rPr>
                <w:rFonts w:eastAsia="SimSun"/>
                <w:sz w:val="20"/>
                <w:szCs w:val="20"/>
                <w:lang w:eastAsia="zh-CN"/>
              </w:rPr>
            </w:pPr>
            <w:r w:rsidRPr="00554A47">
              <w:rPr>
                <w:rFonts w:eastAsia="SimSun"/>
                <w:kern w:val="22"/>
                <w:sz w:val="20"/>
                <w:szCs w:val="20"/>
                <w:lang w:eastAsia="zh-CN"/>
              </w:rPr>
              <w:t>完成了实地一级治理和公平性（</w:t>
            </w:r>
            <w:r w:rsidRPr="00554A47">
              <w:rPr>
                <w:rFonts w:eastAsia="SimSun"/>
                <w:kern w:val="22"/>
                <w:sz w:val="20"/>
                <w:szCs w:val="20"/>
                <w:lang w:eastAsia="zh-CN"/>
              </w:rPr>
              <w:t>SAGE</w:t>
            </w:r>
            <w:r w:rsidRPr="00554A47">
              <w:rPr>
                <w:rFonts w:eastAsia="SimSun"/>
                <w:kern w:val="22"/>
                <w:sz w:val="20"/>
                <w:szCs w:val="20"/>
                <w:lang w:eastAsia="zh-CN"/>
              </w:rPr>
              <w:t>）评估的保护区数目</w:t>
            </w:r>
          </w:p>
          <w:p w14:paraId="7E3D1ECE" w14:textId="77777777" w:rsidR="008E27A6" w:rsidRPr="00554A47" w:rsidRDefault="008E27A6" w:rsidP="005E6DEB">
            <w:pPr>
              <w:spacing w:before="80" w:after="80"/>
              <w:rPr>
                <w:rFonts w:eastAsia="SimSun"/>
                <w:sz w:val="20"/>
                <w:szCs w:val="20"/>
                <w:lang w:eastAsia="zh-CN"/>
              </w:rPr>
            </w:pPr>
            <w:r w:rsidRPr="00554A47">
              <w:rPr>
                <w:rFonts w:eastAsia="SimSun"/>
                <w:sz w:val="20"/>
                <w:szCs w:val="20"/>
                <w:lang w:eastAsia="zh-CN"/>
              </w:rPr>
              <w:t>相信决策包容性强、反应敏捷的人口所占百分比，按性别</w:t>
            </w:r>
            <w:r w:rsidRPr="00554A47">
              <w:rPr>
                <w:rFonts w:eastAsia="SimSun" w:hint="eastAsia"/>
                <w:sz w:val="20"/>
                <w:szCs w:val="20"/>
                <w:lang w:eastAsia="zh-CN"/>
              </w:rPr>
              <w:t>、</w:t>
            </w:r>
            <w:r w:rsidRPr="00554A47">
              <w:rPr>
                <w:rFonts w:eastAsia="SimSun"/>
                <w:sz w:val="20"/>
                <w:szCs w:val="20"/>
                <w:lang w:eastAsia="zh-CN"/>
              </w:rPr>
              <w:t>年龄、残疾人和人口群体分列</w:t>
            </w:r>
          </w:p>
          <w:p w14:paraId="09D3B53B" w14:textId="77777777" w:rsidR="008E27A6" w:rsidRPr="00AF39DF" w:rsidRDefault="008E27A6" w:rsidP="005E6DEB">
            <w:pPr>
              <w:spacing w:before="80" w:after="80"/>
              <w:rPr>
                <w:sz w:val="20"/>
                <w:szCs w:val="20"/>
                <w:lang w:eastAsia="zh-CN"/>
              </w:rPr>
            </w:pPr>
            <w:r w:rsidRPr="00554A47">
              <w:rPr>
                <w:rFonts w:eastAsia="SimSun"/>
                <w:sz w:val="20"/>
                <w:szCs w:val="20"/>
                <w:lang w:eastAsia="zh-CN"/>
              </w:rPr>
              <w:t>法律框架</w:t>
            </w:r>
            <w:r w:rsidRPr="00554A47">
              <w:rPr>
                <w:rFonts w:eastAsia="SimSun"/>
                <w:sz w:val="20"/>
                <w:szCs w:val="20"/>
                <w:lang w:eastAsia="zh-CN"/>
              </w:rPr>
              <w:t>(</w:t>
            </w:r>
            <w:r w:rsidRPr="00554A47">
              <w:rPr>
                <w:rFonts w:eastAsia="SimSun"/>
                <w:sz w:val="20"/>
                <w:szCs w:val="20"/>
                <w:lang w:eastAsia="zh-CN"/>
              </w:rPr>
              <w:t>包括习惯法</w:t>
            </w:r>
            <w:r w:rsidRPr="00554A47">
              <w:rPr>
                <w:rFonts w:eastAsia="SimSun"/>
                <w:sz w:val="20"/>
                <w:szCs w:val="20"/>
                <w:lang w:eastAsia="zh-CN"/>
              </w:rPr>
              <w:t>)</w:t>
            </w:r>
            <w:r w:rsidRPr="00554A47">
              <w:rPr>
                <w:rFonts w:eastAsia="SimSun"/>
                <w:sz w:val="20"/>
                <w:szCs w:val="20"/>
                <w:lang w:eastAsia="zh-CN"/>
              </w:rPr>
              <w:t>保障妇女拥有和</w:t>
            </w:r>
            <w:r w:rsidRPr="00554A47">
              <w:rPr>
                <w:rFonts w:eastAsia="SimSun"/>
                <w:sz w:val="20"/>
                <w:szCs w:val="20"/>
                <w:lang w:eastAsia="zh-CN"/>
              </w:rPr>
              <w:t>(</w:t>
            </w:r>
            <w:r w:rsidRPr="00554A47">
              <w:rPr>
                <w:rFonts w:eastAsia="SimSun"/>
                <w:sz w:val="20"/>
                <w:szCs w:val="20"/>
                <w:lang w:eastAsia="zh-CN"/>
              </w:rPr>
              <w:t>或</w:t>
            </w:r>
            <w:r w:rsidRPr="00554A47">
              <w:rPr>
                <w:rFonts w:eastAsia="SimSun"/>
                <w:sz w:val="20"/>
                <w:szCs w:val="20"/>
                <w:lang w:eastAsia="zh-CN"/>
              </w:rPr>
              <w:t>)</w:t>
            </w:r>
            <w:r w:rsidRPr="00554A47">
              <w:rPr>
                <w:rFonts w:eastAsia="SimSun"/>
                <w:sz w:val="20"/>
                <w:szCs w:val="20"/>
                <w:lang w:eastAsia="zh-CN"/>
              </w:rPr>
              <w:t>控制土地的平等权利的国家比例</w:t>
            </w:r>
          </w:p>
        </w:tc>
      </w:tr>
    </w:tbl>
    <w:p w14:paraId="35FF5CCC" w14:textId="77777777" w:rsidR="008E27A6" w:rsidRPr="00741EC1" w:rsidRDefault="008E27A6" w:rsidP="000628D4">
      <w:pPr>
        <w:ind w:right="4542"/>
        <w:rPr>
          <w:rFonts w:eastAsiaTheme="minorEastAsia"/>
          <w:snapToGrid w:val="0"/>
          <w:kern w:val="22"/>
          <w:lang w:eastAsia="zh-CN"/>
        </w:rPr>
      </w:pPr>
    </w:p>
    <w:p w14:paraId="2097CA04" w14:textId="77777777" w:rsidR="008E27A6" w:rsidRPr="00AF5D5F" w:rsidRDefault="008E27A6" w:rsidP="000628D4">
      <w:pPr>
        <w:ind w:right="4542"/>
        <w:rPr>
          <w:rFonts w:eastAsiaTheme="minorEastAsia"/>
          <w:snapToGrid w:val="0"/>
          <w:kern w:val="22"/>
          <w:lang w:eastAsia="zh-CN"/>
        </w:rPr>
      </w:pPr>
    </w:p>
    <w:p w14:paraId="7A2DAF00" w14:textId="77777777" w:rsidR="008E27A6" w:rsidRDefault="008E27A6">
      <w:pPr>
        <w:jc w:val="left"/>
        <w:rPr>
          <w:rFonts w:eastAsiaTheme="minorEastAsia"/>
          <w:snapToGrid w:val="0"/>
          <w:kern w:val="22"/>
          <w:szCs w:val="22"/>
          <w:lang w:eastAsia="zh-CN"/>
        </w:rPr>
      </w:pPr>
    </w:p>
    <w:p w14:paraId="459F9201" w14:textId="77777777" w:rsidR="008E27A6" w:rsidRDefault="008E27A6" w:rsidP="0099142B">
      <w:pPr>
        <w:snapToGrid w:val="0"/>
        <w:spacing w:before="120" w:after="120" w:line="240" w:lineRule="atLeast"/>
        <w:jc w:val="center"/>
        <w:rPr>
          <w:rFonts w:asciiTheme="minorEastAsia" w:eastAsia="KaiTi" w:hAnsiTheme="minorEastAsia"/>
          <w:bCs/>
          <w:snapToGrid w:val="0"/>
          <w:sz w:val="24"/>
          <w:lang w:eastAsia="zh-CN"/>
        </w:rPr>
        <w:sectPr w:rsidR="008E27A6" w:rsidSect="00AC6C48">
          <w:footnotePr>
            <w:numRestart w:val="eachSect"/>
          </w:footnotePr>
          <w:pgSz w:w="15840" w:h="12240" w:orient="landscape"/>
          <w:pgMar w:top="1440" w:right="1134" w:bottom="1440" w:left="1134" w:header="709" w:footer="709" w:gutter="0"/>
          <w:cols w:space="708"/>
          <w:docGrid w:linePitch="360"/>
        </w:sectPr>
      </w:pPr>
    </w:p>
    <w:p w14:paraId="15B105B6" w14:textId="77777777" w:rsidR="008E27A6" w:rsidRPr="0099142B" w:rsidRDefault="008E27A6" w:rsidP="0099142B">
      <w:pPr>
        <w:snapToGrid w:val="0"/>
        <w:spacing w:before="120" w:after="120" w:line="240" w:lineRule="atLeast"/>
        <w:jc w:val="center"/>
        <w:rPr>
          <w:rFonts w:asciiTheme="minorEastAsia" w:eastAsia="KaiTi" w:hAnsiTheme="minorEastAsia"/>
          <w:bCs/>
          <w:snapToGrid w:val="0"/>
          <w:sz w:val="24"/>
          <w:lang w:eastAsia="zh-CN"/>
        </w:rPr>
      </w:pPr>
      <w:r w:rsidRPr="0099142B">
        <w:rPr>
          <w:rFonts w:asciiTheme="minorEastAsia" w:eastAsia="KaiTi" w:hAnsiTheme="minorEastAsia"/>
          <w:bCs/>
          <w:snapToGrid w:val="0"/>
          <w:sz w:val="24"/>
          <w:lang w:eastAsia="zh-CN"/>
        </w:rPr>
        <w:lastRenderedPageBreak/>
        <w:t>附件二</w:t>
      </w:r>
    </w:p>
    <w:p w14:paraId="4334C652" w14:textId="77777777" w:rsidR="008E27A6" w:rsidRPr="008E27A6" w:rsidRDefault="008E27A6" w:rsidP="005A3F93">
      <w:pPr>
        <w:keepNext/>
        <w:adjustRightInd w:val="0"/>
        <w:snapToGrid w:val="0"/>
        <w:jc w:val="center"/>
        <w:outlineLvl w:val="0"/>
        <w:rPr>
          <w:rFonts w:eastAsia="SimSun"/>
          <w:b/>
          <w:bCs/>
          <w:caps/>
          <w:kern w:val="22"/>
          <w:sz w:val="24"/>
          <w:lang w:eastAsia="zh-CN"/>
        </w:rPr>
      </w:pPr>
      <w:r w:rsidRPr="008E27A6">
        <w:rPr>
          <w:rFonts w:eastAsia="SimSun"/>
          <w:b/>
          <w:bCs/>
          <w:caps/>
          <w:kern w:val="22"/>
          <w:sz w:val="24"/>
          <w:lang w:eastAsia="zh-CN"/>
        </w:rPr>
        <w:t>昆明</w:t>
      </w:r>
      <w:r w:rsidRPr="008E27A6">
        <w:rPr>
          <w:rFonts w:eastAsia="SimSun"/>
          <w:b/>
          <w:bCs/>
          <w:caps/>
          <w:kern w:val="22"/>
          <w:sz w:val="24"/>
          <w:lang w:eastAsia="zh-CN"/>
        </w:rPr>
        <w:t>-</w:t>
      </w:r>
      <w:r w:rsidRPr="008E27A6">
        <w:rPr>
          <w:rFonts w:eastAsia="SimSun"/>
          <w:b/>
          <w:bCs/>
          <w:caps/>
          <w:kern w:val="22"/>
          <w:sz w:val="24"/>
          <w:lang w:eastAsia="zh-CN"/>
        </w:rPr>
        <w:t>蒙特利尔全球生物多样性框架指标问题特设技术专家组的职权范围</w:t>
      </w:r>
    </w:p>
    <w:p w14:paraId="5AA92243" w14:textId="77777777" w:rsidR="008E27A6" w:rsidRPr="008E27A6" w:rsidRDefault="008E27A6" w:rsidP="00360963">
      <w:pPr>
        <w:numPr>
          <w:ilvl w:val="0"/>
          <w:numId w:val="33"/>
        </w:numPr>
        <w:adjustRightInd w:val="0"/>
        <w:snapToGrid w:val="0"/>
        <w:spacing w:before="120" w:after="120"/>
        <w:ind w:left="0" w:firstLine="0"/>
        <w:rPr>
          <w:rFonts w:eastAsia="SimSun"/>
          <w:kern w:val="22"/>
          <w:sz w:val="24"/>
          <w:lang w:eastAsia="zh-CN"/>
        </w:rPr>
      </w:pPr>
      <w:r w:rsidRPr="008E27A6">
        <w:rPr>
          <w:rFonts w:eastAsia="SimSun"/>
          <w:bCs/>
          <w:kern w:val="22"/>
          <w:sz w:val="24"/>
          <w:lang w:eastAsia="zh-CN"/>
        </w:rPr>
        <w:t>指标问题技术专家组</w:t>
      </w:r>
      <w:r w:rsidRPr="008E27A6">
        <w:rPr>
          <w:rFonts w:eastAsia="SimSun"/>
          <w:kern w:val="22"/>
          <w:sz w:val="24"/>
          <w:lang w:eastAsia="zh-CN"/>
        </w:rPr>
        <w:t>将：</w:t>
      </w:r>
    </w:p>
    <w:p w14:paraId="25944274" w14:textId="77777777" w:rsidR="008E27A6" w:rsidRPr="008E27A6" w:rsidRDefault="008E27A6" w:rsidP="00360963">
      <w:pPr>
        <w:numPr>
          <w:ilvl w:val="0"/>
          <w:numId w:val="32"/>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就缔约方大会第十五届会议所确定的与《昆明</w:t>
      </w:r>
      <w:r w:rsidRPr="008E27A6">
        <w:rPr>
          <w:rFonts w:eastAsia="SimSun"/>
          <w:snapToGrid w:val="0"/>
          <w:kern w:val="22"/>
          <w:sz w:val="24"/>
          <w:lang w:eastAsia="zh-CN"/>
        </w:rPr>
        <w:t>-</w:t>
      </w:r>
      <w:r w:rsidRPr="008E27A6">
        <w:rPr>
          <w:rFonts w:eastAsia="SimSun"/>
          <w:snapToGrid w:val="0"/>
          <w:kern w:val="22"/>
          <w:sz w:val="24"/>
          <w:lang w:eastAsia="zh-CN"/>
        </w:rPr>
        <w:t>蒙特利尔全球生物多样性框架》监测框架有关的剩余和未决问题提供技术咨询，并在缔约方大会第十六届会议之前将工作重点放在以下要点：</w:t>
      </w:r>
    </w:p>
    <w:p w14:paraId="43C61503" w14:textId="77777777" w:rsidR="008E27A6" w:rsidRPr="008E27A6" w:rsidRDefault="008E27A6" w:rsidP="00360963">
      <w:pPr>
        <w:numPr>
          <w:ilvl w:val="2"/>
          <w:numId w:val="34"/>
        </w:numPr>
        <w:suppressLineNumbers/>
        <w:suppressAutoHyphens/>
        <w:overflowPunct w:val="0"/>
        <w:autoSpaceDE w:val="0"/>
        <w:autoSpaceDN w:val="0"/>
        <w:adjustRightInd w:val="0"/>
        <w:snapToGrid w:val="0"/>
        <w:spacing w:before="120" w:after="120"/>
        <w:ind w:left="980" w:hanging="490"/>
        <w:rPr>
          <w:rFonts w:eastAsia="SimSun"/>
          <w:snapToGrid w:val="0"/>
          <w:kern w:val="22"/>
          <w:sz w:val="24"/>
          <w:lang w:eastAsia="zh-CN"/>
        </w:rPr>
      </w:pPr>
      <w:r w:rsidRPr="008E27A6">
        <w:rPr>
          <w:rFonts w:eastAsia="SimSun"/>
          <w:snapToGrid w:val="0"/>
          <w:kern w:val="22"/>
          <w:sz w:val="24"/>
          <w:lang w:eastAsia="zh-CN"/>
        </w:rPr>
        <w:t>支持解决关键缺口的工作，以改进监测框架，特别是解决尚无现有方法的标题指标，并就其在国家一级的实施提出建议。鉴于现有标题指标及其在长期目标和行动目标之间的相互联系不平衡，应注意填补《昆明</w:t>
      </w:r>
      <w:r w:rsidRPr="008E27A6">
        <w:rPr>
          <w:rFonts w:eastAsia="SimSun"/>
          <w:snapToGrid w:val="0"/>
          <w:kern w:val="22"/>
          <w:sz w:val="24"/>
          <w:lang w:eastAsia="zh-CN"/>
        </w:rPr>
        <w:t>-</w:t>
      </w:r>
      <w:r w:rsidRPr="008E27A6">
        <w:rPr>
          <w:rFonts w:eastAsia="SimSun"/>
          <w:snapToGrid w:val="0"/>
          <w:kern w:val="22"/>
          <w:sz w:val="24"/>
          <w:lang w:eastAsia="zh-CN"/>
        </w:rPr>
        <w:t>蒙特利尔全球生物多样性框架》长期目标</w:t>
      </w:r>
      <w:r w:rsidRPr="008E27A6">
        <w:rPr>
          <w:rFonts w:eastAsia="SimSun"/>
          <w:snapToGrid w:val="0"/>
          <w:kern w:val="22"/>
          <w:sz w:val="24"/>
          <w:lang w:eastAsia="zh-CN"/>
        </w:rPr>
        <w:t xml:space="preserve"> B</w:t>
      </w:r>
      <w:r w:rsidRPr="008E27A6">
        <w:rPr>
          <w:rFonts w:eastAsia="SimSun"/>
          <w:snapToGrid w:val="0"/>
          <w:kern w:val="22"/>
          <w:sz w:val="24"/>
          <w:lang w:eastAsia="zh-CN"/>
        </w:rPr>
        <w:t>、</w:t>
      </w:r>
      <w:r w:rsidRPr="008E27A6">
        <w:rPr>
          <w:rFonts w:eastAsia="SimSun"/>
          <w:snapToGrid w:val="0"/>
          <w:kern w:val="22"/>
          <w:sz w:val="24"/>
          <w:lang w:eastAsia="zh-CN"/>
        </w:rPr>
        <w:t xml:space="preserve">C </w:t>
      </w:r>
      <w:r w:rsidRPr="008E27A6">
        <w:rPr>
          <w:rFonts w:eastAsia="SimSun"/>
          <w:snapToGrid w:val="0"/>
          <w:kern w:val="22"/>
          <w:sz w:val="24"/>
          <w:lang w:eastAsia="zh-CN"/>
        </w:rPr>
        <w:t>和</w:t>
      </w:r>
      <w:r w:rsidRPr="008E27A6">
        <w:rPr>
          <w:rFonts w:eastAsia="SimSun"/>
          <w:snapToGrid w:val="0"/>
          <w:kern w:val="22"/>
          <w:sz w:val="24"/>
          <w:lang w:eastAsia="zh-CN"/>
        </w:rPr>
        <w:t xml:space="preserve"> D </w:t>
      </w:r>
      <w:r w:rsidRPr="008E27A6">
        <w:rPr>
          <w:rFonts w:eastAsia="SimSun"/>
          <w:snapToGrid w:val="0"/>
          <w:kern w:val="22"/>
          <w:sz w:val="24"/>
          <w:lang w:eastAsia="zh-CN"/>
        </w:rPr>
        <w:t>以及行动目标</w:t>
      </w:r>
      <w:r w:rsidRPr="008E27A6">
        <w:rPr>
          <w:rFonts w:eastAsia="SimSun"/>
          <w:snapToGrid w:val="0"/>
          <w:kern w:val="22"/>
          <w:sz w:val="24"/>
          <w:lang w:eastAsia="zh-CN"/>
        </w:rPr>
        <w:t xml:space="preserve"> 2</w:t>
      </w:r>
      <w:r w:rsidRPr="008E27A6">
        <w:rPr>
          <w:rFonts w:eastAsia="SimSun"/>
          <w:snapToGrid w:val="0"/>
          <w:kern w:val="22"/>
          <w:sz w:val="24"/>
          <w:lang w:eastAsia="zh-CN"/>
        </w:rPr>
        <w:t>、</w:t>
      </w:r>
      <w:r w:rsidRPr="008E27A6">
        <w:rPr>
          <w:rFonts w:eastAsia="SimSun"/>
          <w:snapToGrid w:val="0"/>
          <w:kern w:val="22"/>
          <w:sz w:val="24"/>
          <w:lang w:eastAsia="zh-CN"/>
        </w:rPr>
        <w:t xml:space="preserve">13 </w:t>
      </w:r>
      <w:r w:rsidRPr="008E27A6">
        <w:rPr>
          <w:rFonts w:eastAsia="SimSun"/>
          <w:snapToGrid w:val="0"/>
          <w:kern w:val="22"/>
          <w:sz w:val="24"/>
          <w:lang w:eastAsia="zh-CN"/>
        </w:rPr>
        <w:t>和</w:t>
      </w:r>
      <w:r w:rsidRPr="008E27A6">
        <w:rPr>
          <w:rFonts w:eastAsia="SimSun"/>
          <w:snapToGrid w:val="0"/>
          <w:kern w:val="22"/>
          <w:sz w:val="24"/>
          <w:lang w:eastAsia="zh-CN"/>
        </w:rPr>
        <w:t xml:space="preserve"> 14 </w:t>
      </w:r>
      <w:r w:rsidRPr="008E27A6">
        <w:rPr>
          <w:rFonts w:eastAsia="SimSun"/>
          <w:snapToGrid w:val="0"/>
          <w:kern w:val="22"/>
          <w:sz w:val="24"/>
          <w:lang w:eastAsia="zh-CN"/>
        </w:rPr>
        <w:t>至</w:t>
      </w:r>
      <w:r w:rsidRPr="008E27A6">
        <w:rPr>
          <w:rFonts w:eastAsia="SimSun"/>
          <w:snapToGrid w:val="0"/>
          <w:kern w:val="22"/>
          <w:sz w:val="24"/>
          <w:lang w:eastAsia="zh-CN"/>
        </w:rPr>
        <w:t xml:space="preserve"> 22 </w:t>
      </w:r>
      <w:r w:rsidRPr="008E27A6">
        <w:rPr>
          <w:rFonts w:eastAsia="SimSun"/>
          <w:snapToGrid w:val="0"/>
          <w:kern w:val="22"/>
          <w:sz w:val="24"/>
          <w:lang w:eastAsia="zh-CN"/>
        </w:rPr>
        <w:t>下的缺口；</w:t>
      </w:r>
    </w:p>
    <w:p w14:paraId="2120E8C3" w14:textId="77777777" w:rsidR="008E27A6" w:rsidRPr="008E27A6" w:rsidRDefault="008E27A6" w:rsidP="00360963">
      <w:pPr>
        <w:numPr>
          <w:ilvl w:val="2"/>
          <w:numId w:val="34"/>
        </w:numPr>
        <w:suppressLineNumbers/>
        <w:suppressAutoHyphens/>
        <w:overflowPunct w:val="0"/>
        <w:autoSpaceDE w:val="0"/>
        <w:autoSpaceDN w:val="0"/>
        <w:adjustRightInd w:val="0"/>
        <w:snapToGrid w:val="0"/>
        <w:spacing w:before="120" w:after="120"/>
        <w:ind w:left="980" w:hanging="490"/>
        <w:rPr>
          <w:rFonts w:eastAsia="SimSun"/>
          <w:snapToGrid w:val="0"/>
          <w:kern w:val="22"/>
          <w:sz w:val="24"/>
          <w:lang w:eastAsia="zh-CN"/>
        </w:rPr>
      </w:pPr>
      <w:r w:rsidRPr="008E27A6">
        <w:rPr>
          <w:rFonts w:eastAsia="SimSun"/>
          <w:snapToGrid w:val="0"/>
          <w:kern w:val="22"/>
          <w:sz w:val="24"/>
          <w:lang w:eastAsia="zh-CN"/>
        </w:rPr>
        <w:t>支持确定与每个适用的标题指标的分解和汇总相关的重要因素，酌情包括任何方法上的改进；</w:t>
      </w:r>
    </w:p>
    <w:p w14:paraId="068E3E0F" w14:textId="77777777" w:rsidR="008E27A6" w:rsidRPr="008E27A6" w:rsidRDefault="008E27A6" w:rsidP="00360963">
      <w:pPr>
        <w:numPr>
          <w:ilvl w:val="2"/>
          <w:numId w:val="34"/>
        </w:numPr>
        <w:suppressLineNumbers/>
        <w:suppressAutoHyphens/>
        <w:overflowPunct w:val="0"/>
        <w:autoSpaceDE w:val="0"/>
        <w:autoSpaceDN w:val="0"/>
        <w:adjustRightInd w:val="0"/>
        <w:snapToGrid w:val="0"/>
        <w:spacing w:before="120" w:after="120"/>
        <w:ind w:left="980" w:hanging="490"/>
        <w:rPr>
          <w:rFonts w:eastAsia="SimSun"/>
          <w:snapToGrid w:val="0"/>
          <w:kern w:val="22"/>
          <w:sz w:val="24"/>
          <w:lang w:eastAsia="zh-CN"/>
        </w:rPr>
      </w:pPr>
      <w:r w:rsidRPr="008E27A6">
        <w:rPr>
          <w:rFonts w:eastAsia="SimSun"/>
          <w:snapToGrid w:val="0"/>
          <w:kern w:val="22"/>
          <w:sz w:val="24"/>
          <w:lang w:eastAsia="zh-CN"/>
        </w:rPr>
        <w:t>查明每个标题指标的实施和数据流管理方面的缺口，并就国家一级的实施提出建议；</w:t>
      </w:r>
    </w:p>
    <w:p w14:paraId="19EF884A" w14:textId="77777777" w:rsidR="008E27A6" w:rsidRPr="008E27A6" w:rsidRDefault="008E27A6" w:rsidP="00360963">
      <w:pPr>
        <w:numPr>
          <w:ilvl w:val="2"/>
          <w:numId w:val="34"/>
        </w:numPr>
        <w:suppressLineNumbers/>
        <w:suppressAutoHyphens/>
        <w:overflowPunct w:val="0"/>
        <w:autoSpaceDE w:val="0"/>
        <w:autoSpaceDN w:val="0"/>
        <w:adjustRightInd w:val="0"/>
        <w:snapToGrid w:val="0"/>
        <w:spacing w:before="120" w:after="120"/>
        <w:ind w:left="980" w:hanging="490"/>
        <w:rPr>
          <w:rFonts w:eastAsia="SimSun"/>
          <w:snapToGrid w:val="0"/>
          <w:kern w:val="22"/>
          <w:sz w:val="24"/>
          <w:lang w:eastAsia="zh-CN"/>
        </w:rPr>
      </w:pPr>
      <w:r w:rsidRPr="008E27A6">
        <w:rPr>
          <w:rFonts w:eastAsia="SimSun"/>
          <w:snapToGrid w:val="0"/>
          <w:kern w:val="22"/>
          <w:sz w:val="24"/>
          <w:lang w:eastAsia="zh-CN"/>
        </w:rPr>
        <w:t>不断审查二元指标、组成指标和补充指标清单；</w:t>
      </w:r>
    </w:p>
    <w:p w14:paraId="154C3343" w14:textId="77777777" w:rsidR="008E27A6" w:rsidRPr="008E27A6" w:rsidRDefault="008E27A6" w:rsidP="00360963">
      <w:pPr>
        <w:numPr>
          <w:ilvl w:val="2"/>
          <w:numId w:val="34"/>
        </w:numPr>
        <w:suppressLineNumbers/>
        <w:suppressAutoHyphens/>
        <w:overflowPunct w:val="0"/>
        <w:autoSpaceDE w:val="0"/>
        <w:autoSpaceDN w:val="0"/>
        <w:adjustRightInd w:val="0"/>
        <w:snapToGrid w:val="0"/>
        <w:spacing w:before="120" w:after="120"/>
        <w:ind w:left="980" w:hanging="490"/>
        <w:rPr>
          <w:rFonts w:eastAsia="SimSun"/>
          <w:snapToGrid w:val="0"/>
          <w:kern w:val="22"/>
          <w:sz w:val="24"/>
          <w:lang w:eastAsia="zh-CN"/>
        </w:rPr>
      </w:pPr>
      <w:r w:rsidRPr="008E27A6">
        <w:rPr>
          <w:rFonts w:eastAsia="SimSun"/>
          <w:snapToGrid w:val="0"/>
          <w:kern w:val="22"/>
          <w:sz w:val="24"/>
          <w:lang w:eastAsia="zh-CN"/>
        </w:rPr>
        <w:t>根据下文表</w:t>
      </w:r>
      <w:r w:rsidRPr="008E27A6">
        <w:rPr>
          <w:rFonts w:eastAsia="SimSun"/>
          <w:snapToGrid w:val="0"/>
          <w:kern w:val="22"/>
          <w:sz w:val="24"/>
          <w:lang w:eastAsia="zh-CN"/>
        </w:rPr>
        <w:t>1</w:t>
      </w:r>
      <w:r w:rsidRPr="008E27A6">
        <w:rPr>
          <w:rFonts w:eastAsia="SimSun"/>
          <w:snapToGrid w:val="0"/>
          <w:kern w:val="22"/>
          <w:sz w:val="24"/>
          <w:lang w:eastAsia="zh-CN"/>
        </w:rPr>
        <w:t>就用于编制二元指标的问题的措辞提出建议，供国家报告采用；</w:t>
      </w:r>
    </w:p>
    <w:p w14:paraId="2757438B" w14:textId="77777777" w:rsidR="008E27A6" w:rsidRPr="008E27A6" w:rsidRDefault="008E27A6" w:rsidP="00360963">
      <w:pPr>
        <w:numPr>
          <w:ilvl w:val="0"/>
          <w:numId w:val="32"/>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就指标在国家规划和报告中的使用问题向缔约方提供指导，包括为此审查如何提议将指标纳入国家报告的在线报告工具；</w:t>
      </w:r>
    </w:p>
    <w:p w14:paraId="59C6F9CB" w14:textId="77777777" w:rsidR="008E27A6" w:rsidRPr="008E27A6" w:rsidRDefault="008E27A6" w:rsidP="00360963">
      <w:pPr>
        <w:numPr>
          <w:ilvl w:val="0"/>
          <w:numId w:val="32"/>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就弥补时空数据空白的途径，包括使用大数据、公民科学、社区监测和信息系统、遥感、建模和数据分析以及和其他形式的数据和其他知识系统</w:t>
      </w:r>
      <w:r w:rsidRPr="008E27A6">
        <w:rPr>
          <w:rFonts w:eastAsia="SimSun"/>
          <w:snapToGrid w:val="0"/>
          <w:kern w:val="22"/>
          <w:sz w:val="24"/>
          <w:lang w:eastAsia="zh-CN"/>
        </w:rPr>
        <w:t>——</w:t>
      </w:r>
      <w:r w:rsidRPr="008E27A6">
        <w:rPr>
          <w:rFonts w:eastAsia="SimSun"/>
          <w:snapToGrid w:val="0"/>
          <w:kern w:val="22"/>
          <w:sz w:val="24"/>
          <w:lang w:eastAsia="zh-CN"/>
        </w:rPr>
        <w:t>向缔约方提供指导，同时认识到发展中国家缔约方在开发和获得信息工具方面面临的具体挑战；</w:t>
      </w:r>
    </w:p>
    <w:p w14:paraId="4169D9D5" w14:textId="77777777" w:rsidR="008E27A6" w:rsidRPr="008E27A6" w:rsidRDefault="008E27A6" w:rsidP="00360963">
      <w:pPr>
        <w:numPr>
          <w:ilvl w:val="0"/>
          <w:numId w:val="32"/>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提供与《昆明</w:t>
      </w:r>
      <w:r w:rsidRPr="008E27A6">
        <w:rPr>
          <w:rFonts w:eastAsia="SimSun"/>
          <w:snapToGrid w:val="0"/>
          <w:kern w:val="22"/>
          <w:sz w:val="24"/>
          <w:lang w:eastAsia="zh-CN"/>
        </w:rPr>
        <w:t>-</w:t>
      </w:r>
      <w:r w:rsidRPr="008E27A6">
        <w:rPr>
          <w:rFonts w:eastAsia="SimSun"/>
          <w:snapToGrid w:val="0"/>
          <w:kern w:val="22"/>
          <w:sz w:val="24"/>
          <w:lang w:eastAsia="zh-CN"/>
        </w:rPr>
        <w:t>蒙特利尔全球生物多样性框架》的监测相关的能力发展、技术转让和资金需求方面的现有能力、差距和需求的咨询。</w:t>
      </w:r>
    </w:p>
    <w:p w14:paraId="14D6883D" w14:textId="77777777" w:rsidR="008E27A6" w:rsidRPr="008E27A6" w:rsidRDefault="008E27A6" w:rsidP="00360963">
      <w:pPr>
        <w:numPr>
          <w:ilvl w:val="0"/>
          <w:numId w:val="33"/>
        </w:numPr>
        <w:adjustRightInd w:val="0"/>
        <w:snapToGrid w:val="0"/>
        <w:spacing w:before="120" w:after="120"/>
        <w:ind w:left="0" w:firstLine="0"/>
        <w:rPr>
          <w:rFonts w:eastAsia="SimSun"/>
          <w:bCs/>
          <w:kern w:val="22"/>
          <w:sz w:val="24"/>
          <w:lang w:eastAsia="zh-CN"/>
        </w:rPr>
      </w:pPr>
      <w:r w:rsidRPr="008E27A6">
        <w:rPr>
          <w:rFonts w:eastAsia="SimSun"/>
          <w:bCs/>
          <w:kern w:val="22"/>
          <w:sz w:val="24"/>
          <w:lang w:eastAsia="zh-CN"/>
        </w:rPr>
        <w:t>特设技术专家组将顾及：</w:t>
      </w:r>
    </w:p>
    <w:p w14:paraId="0535470F" w14:textId="77777777" w:rsidR="008E27A6" w:rsidRPr="008E27A6" w:rsidRDefault="008E27A6" w:rsidP="00360963">
      <w:pPr>
        <w:numPr>
          <w:ilvl w:val="0"/>
          <w:numId w:val="35"/>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《公约》以及其他涉及指标和监测的相关工作方案的以往工作和经验；</w:t>
      </w:r>
    </w:p>
    <w:p w14:paraId="67F3B515" w14:textId="77777777" w:rsidR="008E27A6" w:rsidRPr="008E27A6" w:rsidRDefault="008E27A6" w:rsidP="00360963">
      <w:pPr>
        <w:numPr>
          <w:ilvl w:val="0"/>
          <w:numId w:val="35"/>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统计委员会和其他统计机关下的统计标准和发展情况；</w:t>
      </w:r>
    </w:p>
    <w:p w14:paraId="0B76CE09" w14:textId="77777777" w:rsidR="008E27A6" w:rsidRPr="008E27A6" w:rsidRDefault="008E27A6" w:rsidP="00360963">
      <w:pPr>
        <w:numPr>
          <w:ilvl w:val="0"/>
          <w:numId w:val="35"/>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其他全球、区域、国家和次国家监测框架、多边环境协定和知识系统的以往工作和经验；</w:t>
      </w:r>
    </w:p>
    <w:p w14:paraId="67CAD5DB" w14:textId="77777777" w:rsidR="008E27A6" w:rsidRPr="008E27A6" w:rsidRDefault="008E27A6" w:rsidP="00360963">
      <w:pPr>
        <w:numPr>
          <w:ilvl w:val="0"/>
          <w:numId w:val="35"/>
        </w:numPr>
        <w:suppressLineNumbers/>
        <w:suppressAutoHyphens/>
        <w:overflowPunct w:val="0"/>
        <w:autoSpaceDE w:val="0"/>
        <w:autoSpaceDN w:val="0"/>
        <w:adjustRightInd w:val="0"/>
        <w:snapToGrid w:val="0"/>
        <w:spacing w:before="120" w:after="120"/>
        <w:ind w:left="0" w:firstLine="490"/>
        <w:rPr>
          <w:rFonts w:eastAsia="SimSun"/>
          <w:snapToGrid w:val="0"/>
          <w:kern w:val="22"/>
          <w:sz w:val="24"/>
          <w:lang w:eastAsia="zh-CN"/>
        </w:rPr>
      </w:pPr>
      <w:r w:rsidRPr="008E27A6">
        <w:rPr>
          <w:rFonts w:eastAsia="SimSun"/>
          <w:snapToGrid w:val="0"/>
          <w:kern w:val="22"/>
          <w:sz w:val="24"/>
          <w:lang w:eastAsia="zh-CN"/>
        </w:rPr>
        <w:t>指标及其元数据和基准相关问题的新近发展情况和信息。</w:t>
      </w:r>
    </w:p>
    <w:p w14:paraId="6B7B214D" w14:textId="77777777" w:rsidR="008E27A6" w:rsidRPr="008E27A6" w:rsidRDefault="008E27A6" w:rsidP="00360963">
      <w:pPr>
        <w:numPr>
          <w:ilvl w:val="0"/>
          <w:numId w:val="33"/>
        </w:numPr>
        <w:adjustRightInd w:val="0"/>
        <w:snapToGrid w:val="0"/>
        <w:spacing w:before="120" w:after="120"/>
        <w:ind w:left="0" w:firstLine="0"/>
        <w:rPr>
          <w:rFonts w:eastAsia="SimSun"/>
          <w:kern w:val="22"/>
          <w:sz w:val="24"/>
          <w:lang w:eastAsia="zh-CN"/>
        </w:rPr>
      </w:pPr>
      <w:r w:rsidRPr="008E27A6">
        <w:rPr>
          <w:rFonts w:eastAsia="SimSun"/>
          <w:bCs/>
          <w:kern w:val="22"/>
          <w:sz w:val="24"/>
          <w:lang w:eastAsia="zh-CN"/>
        </w:rPr>
        <w:t>特设技术专家组</w:t>
      </w:r>
      <w:r w:rsidRPr="008E27A6">
        <w:rPr>
          <w:rFonts w:eastAsia="SimSun"/>
          <w:kern w:val="22"/>
          <w:sz w:val="24"/>
          <w:lang w:eastAsia="zh-CN"/>
        </w:rPr>
        <w:t>由缔约方提名的</w:t>
      </w:r>
      <w:r w:rsidRPr="008E27A6">
        <w:rPr>
          <w:rFonts w:eastAsia="SimSun"/>
          <w:kern w:val="22"/>
          <w:sz w:val="24"/>
          <w:lang w:eastAsia="zh-CN"/>
        </w:rPr>
        <w:t>30</w:t>
      </w:r>
      <w:r w:rsidRPr="008E27A6">
        <w:rPr>
          <w:rFonts w:eastAsia="SimSun"/>
          <w:kern w:val="22"/>
          <w:sz w:val="24"/>
          <w:lang w:eastAsia="zh-CN"/>
        </w:rPr>
        <w:t>名技术专家（其中包括统计学专家和相关社会和自然科学专家）</w:t>
      </w:r>
      <w:r w:rsidRPr="008E27A6">
        <w:rPr>
          <w:rFonts w:eastAsia="SimSun"/>
          <w:bCs/>
          <w:kern w:val="22"/>
          <w:sz w:val="24"/>
          <w:lang w:eastAsia="zh-CN"/>
        </w:rPr>
        <w:t>和观察员组织和其他相关组织提名的最多</w:t>
      </w:r>
      <w:r w:rsidRPr="008E27A6">
        <w:rPr>
          <w:rFonts w:eastAsia="SimSun"/>
          <w:kern w:val="22"/>
          <w:sz w:val="24"/>
          <w:lang w:eastAsia="zh-CN"/>
        </w:rPr>
        <w:t>15</w:t>
      </w:r>
      <w:r w:rsidRPr="008E27A6">
        <w:rPr>
          <w:rFonts w:eastAsia="SimSun"/>
          <w:kern w:val="22"/>
          <w:sz w:val="24"/>
          <w:lang w:eastAsia="zh-CN"/>
        </w:rPr>
        <w:t>名代表组成。执行秘书将与科学、技术和工艺咨询附属机构主席团协商，从缔约方和各组织的提名中甄选专家，同时适当考虑不同技术专长领域的代表性，并确保专门知识在《昆明</w:t>
      </w:r>
      <w:r w:rsidRPr="008E27A6">
        <w:rPr>
          <w:rFonts w:eastAsia="SimSun"/>
          <w:kern w:val="22"/>
          <w:sz w:val="24"/>
          <w:lang w:eastAsia="zh-CN"/>
        </w:rPr>
        <w:t>-</w:t>
      </w:r>
      <w:r w:rsidRPr="008E27A6">
        <w:rPr>
          <w:rFonts w:eastAsia="SimSun"/>
          <w:kern w:val="22"/>
          <w:sz w:val="24"/>
          <w:lang w:eastAsia="zh-CN"/>
        </w:rPr>
        <w:t>蒙特利尔全球生物多样性框架》的各项长期目标和行动目标的所有方面的平衡，同时亦顾及：地域代表性以及土著人民、地方社区、妇女和青年团体和主要利益攸关方的代表性；性别平衡；发展中国家，</w:t>
      </w:r>
      <w:r w:rsidRPr="008E27A6">
        <w:rPr>
          <w:rFonts w:eastAsia="SimSun"/>
          <w:kern w:val="22"/>
          <w:sz w:val="24"/>
          <w:lang w:eastAsia="zh-CN"/>
        </w:rPr>
        <w:lastRenderedPageBreak/>
        <w:t>特别是最不发达国家和小岛屿发展中国家以及经济转型国家的特殊情况，此外还要顾及环境最为脆弱的发展中国家例如有干旱和半干旱地区以及沿海地区和山区的国家的特殊情况。</w:t>
      </w:r>
    </w:p>
    <w:p w14:paraId="6DB972A4" w14:textId="77777777" w:rsidR="008E27A6" w:rsidRPr="008E27A6" w:rsidRDefault="008E27A6" w:rsidP="00360963">
      <w:pPr>
        <w:numPr>
          <w:ilvl w:val="0"/>
          <w:numId w:val="33"/>
        </w:numPr>
        <w:adjustRightInd w:val="0"/>
        <w:snapToGrid w:val="0"/>
        <w:spacing w:before="120" w:after="120"/>
        <w:ind w:left="0" w:firstLine="0"/>
        <w:rPr>
          <w:rFonts w:eastAsia="SimSun"/>
          <w:bCs/>
          <w:kern w:val="22"/>
          <w:sz w:val="24"/>
          <w:lang w:eastAsia="zh-CN"/>
        </w:rPr>
      </w:pPr>
      <w:r w:rsidRPr="008E27A6">
        <w:rPr>
          <w:rFonts w:eastAsia="SimSun"/>
          <w:bCs/>
          <w:kern w:val="22"/>
          <w:sz w:val="24"/>
          <w:lang w:eastAsia="zh-CN"/>
        </w:rPr>
        <w:t>特设技术专家组将从选定的专家中提名两名共同主席。</w:t>
      </w:r>
    </w:p>
    <w:p w14:paraId="7E6FFE87" w14:textId="77777777" w:rsidR="008E27A6" w:rsidRPr="008E27A6" w:rsidRDefault="008E27A6" w:rsidP="00360963">
      <w:pPr>
        <w:numPr>
          <w:ilvl w:val="0"/>
          <w:numId w:val="33"/>
        </w:numPr>
        <w:adjustRightInd w:val="0"/>
        <w:snapToGrid w:val="0"/>
        <w:spacing w:before="120" w:after="120"/>
        <w:ind w:left="0" w:firstLine="0"/>
        <w:rPr>
          <w:rFonts w:eastAsia="SimSun"/>
          <w:bCs/>
          <w:kern w:val="22"/>
          <w:sz w:val="24"/>
          <w:lang w:eastAsia="zh-CN"/>
        </w:rPr>
      </w:pPr>
      <w:r w:rsidRPr="008E27A6">
        <w:rPr>
          <w:rFonts w:eastAsia="SimSun"/>
          <w:bCs/>
          <w:kern w:val="22"/>
          <w:sz w:val="24"/>
          <w:lang w:eastAsia="zh-CN"/>
        </w:rPr>
        <w:t>科学、技术和工艺咨询附属机构主席将应邀作为当然成员参加特设技术专家组。</w:t>
      </w:r>
    </w:p>
    <w:p w14:paraId="2984721D" w14:textId="77777777" w:rsidR="008E27A6" w:rsidRPr="008E27A6" w:rsidRDefault="008E27A6" w:rsidP="00360963">
      <w:pPr>
        <w:numPr>
          <w:ilvl w:val="0"/>
          <w:numId w:val="33"/>
        </w:numPr>
        <w:adjustRightInd w:val="0"/>
        <w:snapToGrid w:val="0"/>
        <w:spacing w:before="120" w:after="120"/>
        <w:ind w:left="0" w:firstLine="0"/>
        <w:rPr>
          <w:rFonts w:eastAsia="SimSun"/>
          <w:kern w:val="22"/>
          <w:sz w:val="24"/>
          <w:lang w:eastAsia="zh-CN"/>
        </w:rPr>
      </w:pPr>
      <w:r w:rsidRPr="008E27A6">
        <w:rPr>
          <w:rFonts w:eastAsia="SimSun"/>
          <w:bCs/>
          <w:kern w:val="22"/>
          <w:sz w:val="24"/>
          <w:lang w:eastAsia="zh-CN"/>
        </w:rPr>
        <w:t>特设技术专家组还可酌情邀请</w:t>
      </w:r>
      <w:r w:rsidRPr="008E27A6">
        <w:rPr>
          <w:rFonts w:eastAsia="SimSun"/>
          <w:kern w:val="22"/>
          <w:sz w:val="24"/>
          <w:lang w:eastAsia="zh-CN"/>
        </w:rPr>
        <w:t>其他专家就其职权范围内的具体问题提供专门知识和经验。</w:t>
      </w:r>
    </w:p>
    <w:p w14:paraId="591A79C2" w14:textId="77777777" w:rsidR="008E27A6" w:rsidRPr="008E27A6" w:rsidRDefault="008E27A6" w:rsidP="00360963">
      <w:pPr>
        <w:numPr>
          <w:ilvl w:val="0"/>
          <w:numId w:val="33"/>
        </w:numPr>
        <w:adjustRightInd w:val="0"/>
        <w:snapToGrid w:val="0"/>
        <w:spacing w:before="120" w:after="120"/>
        <w:ind w:left="0" w:firstLine="0"/>
        <w:rPr>
          <w:rFonts w:eastAsia="SimSun"/>
          <w:bCs/>
          <w:kern w:val="22"/>
          <w:sz w:val="24"/>
          <w:lang w:eastAsia="zh-CN"/>
        </w:rPr>
      </w:pPr>
      <w:r w:rsidRPr="008E27A6">
        <w:rPr>
          <w:rFonts w:eastAsia="SimSun"/>
          <w:bCs/>
          <w:kern w:val="22"/>
          <w:sz w:val="24"/>
          <w:lang w:eastAsia="zh-CN"/>
        </w:rPr>
        <w:t>特设技术专家组</w:t>
      </w:r>
      <w:r w:rsidRPr="008E27A6">
        <w:rPr>
          <w:rFonts w:eastAsia="SimSun"/>
          <w:kern w:val="22"/>
          <w:sz w:val="24"/>
          <w:lang w:eastAsia="zh-CN"/>
        </w:rPr>
        <w:t>将主要以电子方式开展工作，但在资源允许的情况下也将举行面对面会议，</w:t>
      </w:r>
      <w:r w:rsidRPr="008E27A6">
        <w:rPr>
          <w:rFonts w:eastAsia="SimSun"/>
          <w:bCs/>
          <w:kern w:val="22"/>
          <w:sz w:val="24"/>
          <w:lang w:eastAsia="zh-CN"/>
        </w:rPr>
        <w:t>通常在闭会期间举行两次会议。</w:t>
      </w:r>
    </w:p>
    <w:p w14:paraId="67BDDC4B" w14:textId="77777777" w:rsidR="008E27A6" w:rsidRPr="008E27A6" w:rsidRDefault="008E27A6" w:rsidP="00360963">
      <w:pPr>
        <w:numPr>
          <w:ilvl w:val="0"/>
          <w:numId w:val="33"/>
        </w:numPr>
        <w:adjustRightInd w:val="0"/>
        <w:snapToGrid w:val="0"/>
        <w:spacing w:before="240" w:after="120"/>
        <w:ind w:left="0" w:firstLine="0"/>
        <w:rPr>
          <w:rFonts w:eastAsia="SimSun"/>
          <w:b/>
          <w:bCs/>
          <w:caps/>
          <w:sz w:val="24"/>
          <w:lang w:eastAsia="zh-CN"/>
        </w:rPr>
      </w:pPr>
      <w:r w:rsidRPr="008E27A6">
        <w:rPr>
          <w:rFonts w:eastAsia="SimSun"/>
          <w:bCs/>
          <w:kern w:val="22"/>
          <w:sz w:val="24"/>
          <w:lang w:eastAsia="zh-CN"/>
        </w:rPr>
        <w:t>特设技术专家组应在缔约方大会第十五届会议核准后立即成立和开始工作，并向缔约方大会缔约方第十六届会议之前举行的科学</w:t>
      </w:r>
      <w:r w:rsidRPr="008E27A6">
        <w:rPr>
          <w:rFonts w:eastAsia="SimSun"/>
          <w:kern w:val="22"/>
          <w:sz w:val="24"/>
          <w:lang w:eastAsia="zh-CN"/>
        </w:rPr>
        <w:t>、技术和工艺咨询附属机构各次会议报告工作情况。</w:t>
      </w:r>
    </w:p>
    <w:p w14:paraId="79B91AC2" w14:textId="77777777" w:rsidR="008E27A6" w:rsidRPr="008E27A6" w:rsidRDefault="008E27A6" w:rsidP="00AC6C48">
      <w:pPr>
        <w:adjustRightInd w:val="0"/>
        <w:snapToGrid w:val="0"/>
        <w:spacing w:before="240" w:after="120"/>
        <w:rPr>
          <w:rFonts w:eastAsia="SimSun"/>
          <w:b/>
          <w:bCs/>
          <w:caps/>
          <w:sz w:val="24"/>
          <w:lang w:eastAsia="zh-CN"/>
        </w:rPr>
      </w:pPr>
      <w:r w:rsidRPr="008E27A6">
        <w:rPr>
          <w:rFonts w:eastAsia="SimSun"/>
          <w:b/>
          <w:bCs/>
          <w:sz w:val="24"/>
          <w:lang w:eastAsia="zh-CN"/>
        </w:rPr>
        <w:t>表</w:t>
      </w:r>
      <w:r w:rsidRPr="008E27A6">
        <w:rPr>
          <w:rFonts w:eastAsia="SimSun"/>
          <w:b/>
          <w:bCs/>
          <w:sz w:val="24"/>
          <w:lang w:eastAsia="zh-CN"/>
        </w:rPr>
        <w:t xml:space="preserve">1.  </w:t>
      </w:r>
      <w:bookmarkStart w:id="25" w:name="_Toc118354969"/>
      <w:r w:rsidRPr="008E27A6">
        <w:rPr>
          <w:rFonts w:eastAsia="SimSun"/>
          <w:b/>
          <w:bCs/>
          <w:sz w:val="24"/>
          <w:lang w:eastAsia="zh-CN"/>
        </w:rPr>
        <w:t>特设技术专家组可考虑进一步拟定的全球规模指标，整理自国家报告中的二元（是</w:t>
      </w:r>
      <w:r w:rsidRPr="008E27A6">
        <w:rPr>
          <w:rFonts w:eastAsia="SimSun"/>
          <w:b/>
          <w:bCs/>
          <w:sz w:val="24"/>
          <w:lang w:eastAsia="zh-CN"/>
        </w:rPr>
        <w:t>/</w:t>
      </w:r>
      <w:r w:rsidRPr="008E27A6">
        <w:rPr>
          <w:rFonts w:eastAsia="SimSun"/>
          <w:b/>
          <w:bCs/>
          <w:sz w:val="24"/>
          <w:lang w:eastAsia="zh-CN"/>
        </w:rPr>
        <w:t>否）</w:t>
      </w:r>
      <w:bookmarkEnd w:id="25"/>
      <w:r w:rsidRPr="008E27A6">
        <w:rPr>
          <w:rFonts w:eastAsia="SimSun"/>
          <w:b/>
          <w:bCs/>
          <w:sz w:val="24"/>
          <w:lang w:eastAsia="zh-CN"/>
        </w:rPr>
        <w:t>汇报</w:t>
      </w:r>
    </w:p>
    <w:p w14:paraId="4D448BCC" w14:textId="42D3A241" w:rsidR="008E27A6" w:rsidRPr="001A195A" w:rsidRDefault="008E27A6" w:rsidP="0099142B">
      <w:pPr>
        <w:spacing w:before="120" w:line="240" w:lineRule="atLeast"/>
        <w:rPr>
          <w:i/>
          <w:iCs/>
          <w:color w:val="000000"/>
          <w:kern w:val="22"/>
          <w:sz w:val="20"/>
          <w:szCs w:val="20"/>
          <w:lang w:eastAsia="zh-CN"/>
        </w:rPr>
      </w:pPr>
      <w:r w:rsidRPr="001A195A">
        <w:rPr>
          <w:rFonts w:ascii="KaiTi" w:eastAsia="KaiTi" w:hAnsi="KaiTi" w:hint="eastAsia"/>
          <w:sz w:val="20"/>
          <w:szCs w:val="20"/>
          <w:lang w:eastAsia="zh-CN"/>
        </w:rPr>
        <w:t>注：</w:t>
      </w:r>
      <w:r w:rsidRPr="001A195A">
        <w:rPr>
          <w:rFonts w:ascii="KaiTi" w:eastAsia="KaiTi" w:hAnsi="KaiTi" w:cs="Microsoft YaHei" w:hint="eastAsia"/>
          <w:sz w:val="20"/>
          <w:szCs w:val="20"/>
          <w:lang w:eastAsia="zh-CN"/>
        </w:rPr>
        <w:t>与</w:t>
      </w:r>
      <w:r w:rsidRPr="001A195A">
        <w:rPr>
          <w:rFonts w:ascii="KaiTi" w:eastAsia="KaiTi" w:hAnsi="KaiTi" w:cs="Malgun Gothic" w:hint="eastAsia"/>
          <w:sz w:val="20"/>
          <w:szCs w:val="20"/>
          <w:lang w:eastAsia="zh-CN"/>
        </w:rPr>
        <w:t>特</w:t>
      </w:r>
      <w:r w:rsidRPr="001A195A">
        <w:rPr>
          <w:rFonts w:ascii="KaiTi" w:eastAsia="KaiTi" w:hAnsi="KaiTi" w:cs="Microsoft YaHei" w:hint="eastAsia"/>
          <w:sz w:val="20"/>
          <w:szCs w:val="20"/>
          <w:lang w:eastAsia="zh-CN"/>
        </w:rPr>
        <w:t>设</w:t>
      </w:r>
      <w:r w:rsidRPr="001A195A">
        <w:rPr>
          <w:rFonts w:ascii="KaiTi" w:eastAsia="KaiTi" w:hAnsi="KaiTi" w:cs="Malgun Gothic" w:hint="eastAsia"/>
          <w:sz w:val="20"/>
          <w:szCs w:val="20"/>
          <w:lang w:eastAsia="zh-CN"/>
        </w:rPr>
        <w:t>技</w:t>
      </w:r>
      <w:r w:rsidRPr="001A195A">
        <w:rPr>
          <w:rFonts w:ascii="KaiTi" w:eastAsia="KaiTi" w:hAnsi="KaiTi" w:cs="Microsoft YaHei" w:hint="eastAsia"/>
          <w:sz w:val="20"/>
          <w:szCs w:val="20"/>
          <w:lang w:eastAsia="zh-CN"/>
        </w:rPr>
        <w:t>术专</w:t>
      </w:r>
      <w:r w:rsidRPr="001A195A">
        <w:rPr>
          <w:rFonts w:ascii="KaiTi" w:eastAsia="KaiTi" w:hAnsi="KaiTi" w:cs="Malgun Gothic" w:hint="eastAsia"/>
          <w:sz w:val="20"/>
          <w:szCs w:val="20"/>
          <w:lang w:eastAsia="zh-CN"/>
        </w:rPr>
        <w:t>家</w:t>
      </w:r>
      <w:r w:rsidRPr="001A195A">
        <w:rPr>
          <w:rFonts w:ascii="KaiTi" w:eastAsia="KaiTi" w:hAnsi="KaiTi" w:cs="Microsoft YaHei" w:hint="eastAsia"/>
          <w:sz w:val="20"/>
          <w:szCs w:val="20"/>
          <w:lang w:eastAsia="zh-CN"/>
        </w:rPr>
        <w:t>组</w:t>
      </w:r>
      <w:r>
        <w:rPr>
          <w:rFonts w:ascii="KaiTi" w:eastAsia="KaiTi" w:hAnsi="KaiTi" w:cs="Malgun Gothic" w:hint="eastAsia"/>
          <w:sz w:val="20"/>
          <w:szCs w:val="20"/>
          <w:lang w:eastAsia="zh-CN"/>
        </w:rPr>
        <w:t>分</w:t>
      </w:r>
      <w:r w:rsidRPr="001A195A">
        <w:rPr>
          <w:rFonts w:ascii="KaiTi" w:eastAsia="KaiTi" w:hAnsi="KaiTi" w:cs="Malgun Gothic" w:hint="eastAsia"/>
          <w:sz w:val="20"/>
          <w:szCs w:val="20"/>
          <w:lang w:eastAsia="zh-CN"/>
        </w:rPr>
        <w:t>享</w:t>
      </w:r>
      <w:r>
        <w:rPr>
          <w:rFonts w:ascii="KaiTi" w:eastAsia="KaiTi" w:hAnsi="KaiTi" w:cs="Malgun Gothic" w:hint="eastAsia"/>
          <w:sz w:val="20"/>
          <w:szCs w:val="20"/>
          <w:lang w:eastAsia="zh-CN"/>
        </w:rPr>
        <w:t>此表意在指出</w:t>
      </w:r>
      <w:r w:rsidRPr="001A195A">
        <w:rPr>
          <w:rFonts w:ascii="KaiTi" w:eastAsia="KaiTi" w:hAnsi="KaiTi" w:cs="Malgun Gothic" w:hint="eastAsia"/>
          <w:sz w:val="20"/>
          <w:szCs w:val="20"/>
          <w:lang w:eastAsia="zh-CN"/>
        </w:rPr>
        <w:t>可考</w:t>
      </w:r>
      <w:r w:rsidRPr="001A195A">
        <w:rPr>
          <w:rFonts w:ascii="KaiTi" w:eastAsia="KaiTi" w:hAnsi="KaiTi" w:cs="Microsoft YaHei" w:hint="eastAsia"/>
          <w:sz w:val="20"/>
          <w:szCs w:val="20"/>
          <w:lang w:eastAsia="zh-CN"/>
        </w:rPr>
        <w:t>虑</w:t>
      </w:r>
      <w:r w:rsidRPr="001A195A">
        <w:rPr>
          <w:rFonts w:ascii="KaiTi" w:eastAsia="KaiTi" w:hAnsi="KaiTi" w:cs="Malgun Gothic" w:hint="eastAsia"/>
          <w:sz w:val="20"/>
          <w:szCs w:val="20"/>
          <w:lang w:eastAsia="zh-CN"/>
        </w:rPr>
        <w:t>的二元指</w:t>
      </w:r>
      <w:r w:rsidRPr="001A195A">
        <w:rPr>
          <w:rFonts w:ascii="KaiTi" w:eastAsia="KaiTi" w:hAnsi="KaiTi" w:cs="Microsoft YaHei" w:hint="eastAsia"/>
          <w:sz w:val="20"/>
          <w:szCs w:val="20"/>
          <w:lang w:eastAsia="zh-CN"/>
        </w:rPr>
        <w:t>标类</w:t>
      </w:r>
      <w:r w:rsidRPr="001A195A">
        <w:rPr>
          <w:rFonts w:ascii="KaiTi" w:eastAsia="KaiTi" w:hAnsi="KaiTi" w:cs="Malgun Gothic" w:hint="eastAsia"/>
          <w:sz w:val="20"/>
          <w:szCs w:val="20"/>
          <w:lang w:eastAsia="zh-CN"/>
        </w:rPr>
        <w:t>型。</w:t>
      </w:r>
      <w:r w:rsidRPr="001A195A">
        <w:rPr>
          <w:rFonts w:ascii="KaiTi" w:eastAsia="KaiTi" w:hAnsi="KaiTi" w:hint="eastAsia"/>
          <w:sz w:val="20"/>
          <w:szCs w:val="20"/>
          <w:lang w:eastAsia="zh-CN"/>
        </w:rPr>
        <w:t>案文</w:t>
      </w:r>
      <w:r>
        <w:rPr>
          <w:rFonts w:ascii="KaiTi" w:eastAsia="KaiTi" w:hAnsi="KaiTi" w:hint="eastAsia"/>
          <w:sz w:val="20"/>
          <w:szCs w:val="20"/>
          <w:lang w:eastAsia="zh-CN"/>
        </w:rPr>
        <w:t>未经商定</w:t>
      </w:r>
      <w:r w:rsidRPr="001A195A">
        <w:rPr>
          <w:rFonts w:ascii="KaiTi" w:eastAsia="KaiTi" w:hAnsi="KaiTi" w:hint="eastAsia"/>
          <w:sz w:val="20"/>
          <w:szCs w:val="20"/>
          <w:lang w:eastAsia="zh-CN"/>
        </w:rPr>
        <w:t>，也未经谈判</w:t>
      </w:r>
      <w:r w:rsidRPr="001A195A">
        <w:rPr>
          <w:rFonts w:ascii="KaiTi" w:eastAsia="KaiTi" w:hAnsi="KaiTi" w:cs="Malgun Gothic" w:hint="eastAsia"/>
          <w:sz w:val="20"/>
          <w:szCs w:val="20"/>
          <w:lang w:eastAsia="zh-CN"/>
        </w:rPr>
        <w:t>，故</w:t>
      </w:r>
      <w:r w:rsidRPr="001A195A">
        <w:rPr>
          <w:rFonts w:ascii="KaiTi" w:eastAsia="KaiTi" w:hAnsi="KaiTi" w:cs="Microsoft YaHei" w:hint="eastAsia"/>
          <w:sz w:val="20"/>
          <w:szCs w:val="20"/>
          <w:lang w:eastAsia="zh-CN"/>
        </w:rPr>
        <w:t>仅</w:t>
      </w:r>
      <w:r w:rsidRPr="001A195A">
        <w:rPr>
          <w:rFonts w:ascii="KaiTi" w:eastAsia="KaiTi" w:hAnsi="KaiTi" w:cs="Malgun Gothic" w:hint="eastAsia"/>
          <w:sz w:val="20"/>
          <w:szCs w:val="20"/>
          <w:lang w:eastAsia="zh-CN"/>
        </w:rPr>
        <w:t>供</w:t>
      </w:r>
      <w:r>
        <w:rPr>
          <w:rFonts w:ascii="KaiTi" w:eastAsia="KaiTi" w:hAnsi="KaiTi" w:cs="Malgun Gothic" w:hint="eastAsia"/>
          <w:sz w:val="20"/>
          <w:szCs w:val="20"/>
          <w:lang w:eastAsia="zh-CN"/>
        </w:rPr>
        <w:t xml:space="preserve"> </w:t>
      </w:r>
      <w:r>
        <w:rPr>
          <w:rFonts w:ascii="KaiTi" w:eastAsia="KaiTi" w:hAnsi="KaiTi" w:cs="Malgun Gothic"/>
          <w:sz w:val="20"/>
          <w:szCs w:val="20"/>
          <w:lang w:eastAsia="zh-CN"/>
        </w:rPr>
        <w:t xml:space="preserve">  </w:t>
      </w:r>
      <w:r w:rsidRPr="001A195A">
        <w:rPr>
          <w:rFonts w:ascii="KaiTi" w:eastAsia="KaiTi" w:hAnsi="KaiTi" w:cs="Microsoft YaHei" w:hint="eastAsia"/>
          <w:sz w:val="20"/>
          <w:szCs w:val="20"/>
          <w:lang w:eastAsia="zh-CN"/>
        </w:rPr>
        <w:t>参</w:t>
      </w:r>
      <w:r w:rsidRPr="001A195A">
        <w:rPr>
          <w:rFonts w:ascii="KaiTi" w:eastAsia="KaiTi" w:hAnsi="KaiTi" w:cs="Malgun Gothic" w:hint="eastAsia"/>
          <w:sz w:val="20"/>
          <w:szCs w:val="20"/>
          <w:lang w:eastAsia="zh-CN"/>
        </w:rPr>
        <w:t>考。</w:t>
      </w:r>
    </w:p>
    <w:p w14:paraId="59B3ECBF" w14:textId="77777777" w:rsidR="008E27A6" w:rsidRPr="00766D85" w:rsidRDefault="008E27A6" w:rsidP="005A3F93">
      <w:pPr>
        <w:rPr>
          <w:color w:val="000000"/>
          <w:kern w:val="22"/>
          <w:sz w:val="20"/>
          <w:szCs w:val="20"/>
          <w:lang w:eastAsia="zh-CN"/>
        </w:rPr>
      </w:pPr>
    </w:p>
    <w:tbl>
      <w:tblPr>
        <w:tblStyle w:val="TableGrid"/>
        <w:tblW w:w="0" w:type="auto"/>
        <w:tblLook w:val="04A0" w:firstRow="1" w:lastRow="0" w:firstColumn="1" w:lastColumn="0" w:noHBand="0" w:noVBand="1"/>
      </w:tblPr>
      <w:tblGrid>
        <w:gridCol w:w="1312"/>
        <w:gridCol w:w="8038"/>
      </w:tblGrid>
      <w:tr w:rsidR="008E27A6" w:rsidRPr="00766D85" w14:paraId="7EB314F0" w14:textId="77777777" w:rsidTr="00927CDC">
        <w:trPr>
          <w:trHeight w:val="300"/>
          <w:tblHeader/>
        </w:trPr>
        <w:tc>
          <w:tcPr>
            <w:tcW w:w="1548" w:type="dxa"/>
            <w:shd w:val="clear" w:color="auto" w:fill="auto"/>
          </w:tcPr>
          <w:p w14:paraId="668E3AD8" w14:textId="77777777" w:rsidR="008E27A6" w:rsidRDefault="008E27A6" w:rsidP="005E6DEB">
            <w:pPr>
              <w:spacing w:before="40" w:after="40"/>
              <w:rPr>
                <w:rFonts w:ascii="SimSun" w:hAnsi="SimSun" w:cs="SimSun"/>
                <w:b/>
                <w:bCs/>
                <w:sz w:val="20"/>
                <w:szCs w:val="20"/>
                <w:lang w:eastAsia="zh-CN"/>
              </w:rPr>
            </w:pPr>
            <w:r w:rsidRPr="00766D85">
              <w:rPr>
                <w:b/>
                <w:bCs/>
                <w:sz w:val="20"/>
                <w:szCs w:val="20"/>
                <w:lang w:eastAsia="zh-CN"/>
              </w:rPr>
              <w:t xml:space="preserve">1. </w:t>
            </w:r>
            <w:proofErr w:type="spellStart"/>
            <w:r>
              <w:rPr>
                <w:rFonts w:ascii="SimSun" w:hAnsi="SimSun" w:cs="SimSun" w:hint="eastAsia"/>
                <w:b/>
                <w:bCs/>
                <w:sz w:val="20"/>
                <w:szCs w:val="20"/>
                <w:lang w:eastAsia="zh-CN"/>
              </w:rPr>
              <w:t>长期</w:t>
            </w:r>
            <w:r w:rsidRPr="002F4F55">
              <w:rPr>
                <w:rFonts w:ascii="SimSun" w:hAnsi="SimSun" w:cs="SimSun" w:hint="eastAsia"/>
                <w:b/>
                <w:bCs/>
                <w:sz w:val="20"/>
                <w:szCs w:val="20"/>
                <w:lang w:eastAsia="zh-CN"/>
              </w:rPr>
              <w:t>目标</w:t>
            </w:r>
            <w:proofErr w:type="spellEnd"/>
            <w:r>
              <w:rPr>
                <w:rFonts w:ascii="SimSun" w:hAnsi="SimSun" w:cs="SimSun"/>
                <w:b/>
                <w:bCs/>
                <w:sz w:val="20"/>
                <w:szCs w:val="20"/>
                <w:lang w:eastAsia="zh-CN"/>
              </w:rPr>
              <w:t>/</w:t>
            </w:r>
          </w:p>
          <w:p w14:paraId="79745A0A" w14:textId="77777777" w:rsidR="008E27A6" w:rsidRPr="00766D85" w:rsidRDefault="008E27A6" w:rsidP="005E6DEB">
            <w:pPr>
              <w:spacing w:before="40" w:after="40"/>
              <w:rPr>
                <w:b/>
                <w:bCs/>
                <w:sz w:val="20"/>
                <w:szCs w:val="20"/>
                <w:lang w:eastAsia="zh-CN"/>
              </w:rPr>
            </w:pPr>
            <w:proofErr w:type="spellStart"/>
            <w:r w:rsidRPr="002F4F55">
              <w:rPr>
                <w:rFonts w:ascii="SimSun" w:hAnsi="SimSun" w:cs="SimSun" w:hint="eastAsia"/>
                <w:b/>
                <w:bCs/>
                <w:sz w:val="20"/>
                <w:szCs w:val="20"/>
                <w:lang w:eastAsia="zh-CN"/>
              </w:rPr>
              <w:t>行动指标</w:t>
            </w:r>
            <w:proofErr w:type="spellEnd"/>
          </w:p>
        </w:tc>
        <w:tc>
          <w:tcPr>
            <w:tcW w:w="16993" w:type="dxa"/>
            <w:shd w:val="clear" w:color="auto" w:fill="auto"/>
          </w:tcPr>
          <w:p w14:paraId="7FAF2F36" w14:textId="77777777" w:rsidR="008E27A6" w:rsidRPr="00927CDC" w:rsidRDefault="008E27A6" w:rsidP="005E6DEB">
            <w:pPr>
              <w:spacing w:before="40" w:after="40"/>
              <w:rPr>
                <w:rFonts w:eastAsia="SimSun"/>
                <w:b/>
                <w:bCs/>
                <w:sz w:val="20"/>
                <w:szCs w:val="20"/>
                <w:lang w:eastAsia="zh-CN"/>
              </w:rPr>
            </w:pPr>
            <w:r w:rsidRPr="00927CDC">
              <w:rPr>
                <w:rFonts w:eastAsia="SimSun"/>
                <w:b/>
                <w:bCs/>
                <w:sz w:val="20"/>
                <w:szCs w:val="20"/>
                <w:lang w:eastAsia="zh-CN"/>
              </w:rPr>
              <w:t xml:space="preserve">2. </w:t>
            </w:r>
            <w:r w:rsidRPr="00927CDC">
              <w:rPr>
                <w:rFonts w:ascii="SimSun" w:eastAsia="SimSun" w:hAnsi="SimSun" w:cs="SimSun" w:hint="eastAsia"/>
                <w:b/>
                <w:bCs/>
                <w:sz w:val="20"/>
                <w:szCs w:val="20"/>
                <w:lang w:eastAsia="zh-CN"/>
              </w:rPr>
              <w:t>源自二元</w:t>
            </w:r>
            <w:r>
              <w:rPr>
                <w:rFonts w:ascii="SimSun" w:eastAsia="SimSun" w:hAnsi="SimSun" w:cs="SimSun" w:hint="eastAsia"/>
                <w:b/>
                <w:bCs/>
                <w:sz w:val="20"/>
                <w:szCs w:val="20"/>
                <w:lang w:eastAsia="zh-CN"/>
              </w:rPr>
              <w:t>汇报</w:t>
            </w:r>
            <w:r w:rsidRPr="00927CDC">
              <w:rPr>
                <w:rFonts w:ascii="SimSun" w:eastAsia="SimSun" w:hAnsi="SimSun" w:cs="SimSun" w:hint="eastAsia"/>
                <w:b/>
                <w:bCs/>
                <w:sz w:val="20"/>
                <w:szCs w:val="20"/>
                <w:lang w:eastAsia="zh-CN"/>
              </w:rPr>
              <w:t>的全球指标</w:t>
            </w:r>
          </w:p>
        </w:tc>
      </w:tr>
      <w:tr w:rsidR="008E27A6" w:rsidRPr="00766D85" w14:paraId="1774F042" w14:textId="77777777" w:rsidTr="00927CDC">
        <w:tc>
          <w:tcPr>
            <w:tcW w:w="1548" w:type="dxa"/>
            <w:shd w:val="clear" w:color="auto" w:fill="auto"/>
          </w:tcPr>
          <w:p w14:paraId="373731CD" w14:textId="77777777" w:rsidR="008E27A6" w:rsidRPr="00766D85" w:rsidRDefault="008E27A6" w:rsidP="005E6DEB">
            <w:pPr>
              <w:spacing w:before="40" w:after="40"/>
              <w:rPr>
                <w:sz w:val="20"/>
                <w:szCs w:val="20"/>
              </w:rPr>
            </w:pPr>
            <w:r w:rsidRPr="00766D85">
              <w:rPr>
                <w:sz w:val="20"/>
                <w:szCs w:val="20"/>
              </w:rPr>
              <w:t>B</w:t>
            </w:r>
          </w:p>
        </w:tc>
        <w:tc>
          <w:tcPr>
            <w:tcW w:w="16993" w:type="dxa"/>
            <w:shd w:val="clear" w:color="auto" w:fill="auto"/>
          </w:tcPr>
          <w:p w14:paraId="5B7E4DA1" w14:textId="77777777" w:rsidR="008E27A6" w:rsidRPr="00927CDC" w:rsidRDefault="008E27A6" w:rsidP="005E6DEB">
            <w:pPr>
              <w:spacing w:before="40" w:after="40"/>
              <w:rPr>
                <w:rFonts w:eastAsia="SimSun"/>
                <w:color w:val="000000"/>
                <w:sz w:val="20"/>
                <w:szCs w:val="20"/>
                <w:lang w:eastAsia="zh-CN"/>
              </w:rPr>
            </w:pPr>
            <w:r w:rsidRPr="00927CDC">
              <w:rPr>
                <w:rFonts w:ascii="SimSun" w:eastAsia="SimSun" w:hAnsi="SimSun" w:cs="SimSun" w:hint="eastAsia"/>
                <w:sz w:val="20"/>
                <w:szCs w:val="20"/>
                <w:lang w:eastAsia="zh-CN"/>
              </w:rPr>
              <w:t>在</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宪</w:t>
            </w:r>
            <w:r w:rsidRPr="00927CDC">
              <w:rPr>
                <w:rFonts w:ascii="SimSun" w:eastAsia="SimSun" w:hAnsi="SimSun" w:cs="Malgun Gothic" w:hint="eastAsia"/>
                <w:sz w:val="20"/>
                <w:szCs w:val="20"/>
                <w:lang w:eastAsia="zh-CN"/>
              </w:rPr>
              <w:t>法或立法中承</w:t>
            </w:r>
            <w:r w:rsidRPr="00927CDC">
              <w:rPr>
                <w:rFonts w:ascii="SimSun" w:eastAsia="SimSun" w:hAnsi="SimSun" w:cs="Microsoft YaHei" w:hint="eastAsia"/>
                <w:sz w:val="20"/>
                <w:szCs w:val="20"/>
                <w:lang w:eastAsia="zh-CN"/>
              </w:rPr>
              <w:t>认</w:t>
            </w:r>
            <w:r w:rsidRPr="00927CDC">
              <w:rPr>
                <w:rFonts w:ascii="SimSun" w:eastAsia="SimSun" w:hAnsi="SimSun" w:cs="Malgun Gothic" w:hint="eastAsia"/>
                <w:sz w:val="20"/>
                <w:szCs w:val="20"/>
                <w:lang w:eastAsia="zh-CN"/>
              </w:rPr>
              <w:t>、</w:t>
            </w:r>
            <w:r w:rsidRPr="00927CDC">
              <w:rPr>
                <w:rFonts w:ascii="SimSun" w:eastAsia="SimSun" w:hAnsi="SimSun" w:cs="Microsoft YaHei" w:hint="eastAsia"/>
                <w:sz w:val="20"/>
                <w:szCs w:val="20"/>
                <w:lang w:eastAsia="zh-CN"/>
              </w:rPr>
              <w:t>实</w:t>
            </w:r>
            <w:r w:rsidRPr="00927CDC">
              <w:rPr>
                <w:rFonts w:ascii="SimSun" w:eastAsia="SimSun" w:hAnsi="SimSun" w:cs="Malgun Gothic" w:hint="eastAsia"/>
                <w:sz w:val="20"/>
                <w:szCs w:val="20"/>
                <w:lang w:eastAsia="zh-CN"/>
              </w:rPr>
              <w:t>施和</w:t>
            </w:r>
            <w:r w:rsidRPr="00927CDC">
              <w:rPr>
                <w:rFonts w:ascii="SimSun" w:eastAsia="SimSun" w:hAnsi="SimSun" w:cs="Microsoft YaHei" w:hint="eastAsia"/>
                <w:sz w:val="20"/>
                <w:szCs w:val="20"/>
                <w:lang w:eastAsia="zh-CN"/>
              </w:rPr>
              <w:t>监测</w:t>
            </w:r>
            <w:r w:rsidRPr="00927CDC">
              <w:rPr>
                <w:rFonts w:ascii="SimSun" w:eastAsia="SimSun" w:hAnsi="SimSun" w:cs="Malgun Gothic" w:hint="eastAsia"/>
                <w:sz w:val="20"/>
                <w:szCs w:val="20"/>
                <w:lang w:eastAsia="zh-CN"/>
              </w:rPr>
              <w:t>健康</w:t>
            </w:r>
            <w:r w:rsidRPr="00927CDC">
              <w:rPr>
                <w:rFonts w:ascii="SimSun" w:eastAsia="SimSun" w:hAnsi="SimSun" w:cs="Microsoft YaHei" w:hint="eastAsia"/>
                <w:sz w:val="20"/>
                <w:szCs w:val="20"/>
                <w:lang w:eastAsia="zh-CN"/>
              </w:rPr>
              <w:t>环</w:t>
            </w:r>
            <w:r w:rsidRPr="00927CDC">
              <w:rPr>
                <w:rFonts w:ascii="SimSun" w:eastAsia="SimSun" w:hAnsi="SimSun" w:cs="Malgun Gothic" w:hint="eastAsia"/>
                <w:sz w:val="20"/>
                <w:szCs w:val="20"/>
                <w:lang w:eastAsia="zh-CN"/>
              </w:rPr>
              <w:t>境</w:t>
            </w:r>
            <w:r w:rsidRPr="00927CDC">
              <w:rPr>
                <w:rFonts w:ascii="SimSun" w:eastAsia="SimSun" w:hAnsi="SimSun" w:cs="Microsoft YaHei" w:hint="eastAsia"/>
                <w:sz w:val="20"/>
                <w:szCs w:val="20"/>
                <w:lang w:eastAsia="zh-CN"/>
              </w:rPr>
              <w:t>权</w:t>
            </w:r>
            <w:r w:rsidRPr="00927CDC">
              <w:rPr>
                <w:rFonts w:ascii="SimSun" w:eastAsia="SimSun" w:hAnsi="SimSun" w:cs="Malgun Gothic" w:hint="eastAsia"/>
                <w:sz w:val="20"/>
                <w:szCs w:val="20"/>
                <w:lang w:eastAsia="zh-CN"/>
              </w:rPr>
              <w:t>的</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数</w:t>
            </w:r>
            <w:r w:rsidRPr="00927CDC">
              <w:rPr>
                <w:rFonts w:ascii="SimSun" w:eastAsia="SimSun" w:hAnsi="SimSun" w:cs="SimSun" w:hint="eastAsia"/>
                <w:color w:val="202124"/>
                <w:sz w:val="20"/>
                <w:szCs w:val="20"/>
                <w:lang w:eastAsia="zh-CN"/>
              </w:rPr>
              <w:t>目</w:t>
            </w:r>
          </w:p>
        </w:tc>
      </w:tr>
      <w:tr w:rsidR="008E27A6" w:rsidRPr="00766D85" w14:paraId="2092C3EE" w14:textId="77777777" w:rsidTr="00927CDC">
        <w:tc>
          <w:tcPr>
            <w:tcW w:w="1548" w:type="dxa"/>
            <w:shd w:val="clear" w:color="auto" w:fill="auto"/>
          </w:tcPr>
          <w:p w14:paraId="7C31D47D" w14:textId="77777777" w:rsidR="008E27A6" w:rsidRPr="00766D85" w:rsidRDefault="008E27A6" w:rsidP="005E6DEB">
            <w:pPr>
              <w:spacing w:before="40" w:after="40"/>
              <w:rPr>
                <w:sz w:val="20"/>
                <w:szCs w:val="20"/>
              </w:rPr>
            </w:pPr>
            <w:r w:rsidRPr="00766D85">
              <w:rPr>
                <w:sz w:val="20"/>
                <w:szCs w:val="20"/>
              </w:rPr>
              <w:t>1</w:t>
            </w:r>
          </w:p>
        </w:tc>
        <w:tc>
          <w:tcPr>
            <w:tcW w:w="16993" w:type="dxa"/>
            <w:shd w:val="clear" w:color="auto" w:fill="auto"/>
          </w:tcPr>
          <w:p w14:paraId="1EB1A850"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cs="Malgun Gothic" w:hint="eastAsia"/>
                <w:sz w:val="20"/>
                <w:szCs w:val="20"/>
                <w:lang w:eastAsia="zh-CN"/>
              </w:rPr>
              <w:t>使用陆地和海洋空间规划来确定国家发展规划中对生物多样性高度重要的区域的国家数</w:t>
            </w:r>
            <w:r w:rsidRPr="00927CDC">
              <w:rPr>
                <w:rFonts w:ascii="SimSun" w:eastAsia="SimSun" w:hAnsi="SimSun" w:cs="SimSun" w:hint="eastAsia"/>
                <w:color w:val="202124"/>
                <w:sz w:val="20"/>
                <w:szCs w:val="20"/>
                <w:lang w:eastAsia="zh-CN"/>
              </w:rPr>
              <w:t>目</w:t>
            </w:r>
          </w:p>
        </w:tc>
      </w:tr>
      <w:tr w:rsidR="008E27A6" w:rsidRPr="00766D85" w14:paraId="2044451E" w14:textId="77777777" w:rsidTr="00927CDC">
        <w:tc>
          <w:tcPr>
            <w:tcW w:w="1548" w:type="dxa"/>
            <w:shd w:val="clear" w:color="auto" w:fill="auto"/>
          </w:tcPr>
          <w:p w14:paraId="39734426" w14:textId="77777777" w:rsidR="008E27A6" w:rsidRPr="00766D85" w:rsidRDefault="008E27A6" w:rsidP="005E6DEB">
            <w:pPr>
              <w:spacing w:before="40" w:after="40"/>
              <w:rPr>
                <w:sz w:val="20"/>
                <w:szCs w:val="20"/>
              </w:rPr>
            </w:pPr>
            <w:r w:rsidRPr="00766D85">
              <w:rPr>
                <w:sz w:val="20"/>
                <w:szCs w:val="20"/>
              </w:rPr>
              <w:t>6</w:t>
            </w:r>
          </w:p>
        </w:tc>
        <w:tc>
          <w:tcPr>
            <w:tcW w:w="16993" w:type="dxa"/>
            <w:shd w:val="clear" w:color="auto" w:fill="auto"/>
          </w:tcPr>
          <w:p w14:paraId="160A329C"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hint="eastAsia"/>
                <w:sz w:val="20"/>
                <w:szCs w:val="20"/>
                <w:lang w:eastAsia="zh-CN"/>
              </w:rPr>
              <w:t>通</w:t>
            </w:r>
            <w:r w:rsidRPr="00927CDC">
              <w:rPr>
                <w:rFonts w:ascii="SimSun" w:eastAsia="SimSun" w:hAnsi="SimSun" w:cs="Microsoft YaHei" w:hint="eastAsia"/>
                <w:sz w:val="20"/>
                <w:szCs w:val="20"/>
                <w:lang w:eastAsia="zh-CN"/>
              </w:rPr>
              <w:t>过</w:t>
            </w:r>
            <w:r w:rsidRPr="00927CDC">
              <w:rPr>
                <w:rFonts w:ascii="SimSun" w:eastAsia="SimSun" w:hAnsi="SimSun" w:cs="Malgun Gothic" w:hint="eastAsia"/>
                <w:sz w:val="20"/>
                <w:szCs w:val="20"/>
                <w:lang w:eastAsia="zh-CN"/>
              </w:rPr>
              <w:t>相</w:t>
            </w:r>
            <w:r w:rsidRPr="00927CDC">
              <w:rPr>
                <w:rFonts w:ascii="SimSun" w:eastAsia="SimSun" w:hAnsi="SimSun" w:cs="Microsoft YaHei" w:hint="eastAsia"/>
                <w:sz w:val="20"/>
                <w:szCs w:val="20"/>
                <w:lang w:eastAsia="zh-CN"/>
              </w:rPr>
              <w:t>关国</w:t>
            </w:r>
            <w:r w:rsidRPr="00927CDC">
              <w:rPr>
                <w:rFonts w:ascii="SimSun" w:eastAsia="SimSun" w:hAnsi="SimSun" w:cs="Malgun Gothic" w:hint="eastAsia"/>
                <w:sz w:val="20"/>
                <w:szCs w:val="20"/>
                <w:lang w:eastAsia="zh-CN"/>
              </w:rPr>
              <w:t>家立法</w:t>
            </w:r>
            <w:r w:rsidRPr="00927CDC">
              <w:rPr>
                <w:rFonts w:ascii="SimSun" w:eastAsia="SimSun" w:hAnsi="SimSun" w:cs="Microsoft YaHei" w:hint="eastAsia"/>
                <w:sz w:val="20"/>
                <w:szCs w:val="20"/>
                <w:lang w:eastAsia="zh-CN"/>
              </w:rPr>
              <w:t>并为预</w:t>
            </w:r>
            <w:r w:rsidRPr="00927CDC">
              <w:rPr>
                <w:rFonts w:ascii="SimSun" w:eastAsia="SimSun" w:hAnsi="SimSun" w:cs="Malgun Gothic" w:hint="eastAsia"/>
                <w:sz w:val="20"/>
                <w:szCs w:val="20"/>
                <w:lang w:eastAsia="zh-CN"/>
              </w:rPr>
              <w:t>防或控制外</w:t>
            </w:r>
            <w:r w:rsidRPr="00927CDC">
              <w:rPr>
                <w:rFonts w:ascii="SimSun" w:eastAsia="SimSun" w:hAnsi="SimSun" w:cs="Microsoft YaHei" w:hint="eastAsia"/>
                <w:sz w:val="20"/>
                <w:szCs w:val="20"/>
                <w:lang w:eastAsia="zh-CN"/>
              </w:rPr>
              <w:t>来</w:t>
            </w:r>
            <w:r w:rsidRPr="00927CDC">
              <w:rPr>
                <w:rFonts w:ascii="SimSun" w:eastAsia="SimSun" w:hAnsi="SimSun" w:cs="Malgun Gothic" w:hint="eastAsia"/>
                <w:sz w:val="20"/>
                <w:szCs w:val="20"/>
                <w:lang w:eastAsia="zh-CN"/>
              </w:rPr>
              <w:t>入侵物</w:t>
            </w:r>
            <w:r w:rsidRPr="00927CDC">
              <w:rPr>
                <w:rFonts w:ascii="SimSun" w:eastAsia="SimSun" w:hAnsi="SimSun" w:cs="Microsoft YaHei" w:hint="eastAsia"/>
                <w:sz w:val="20"/>
                <w:szCs w:val="20"/>
                <w:lang w:eastAsia="zh-CN"/>
              </w:rPr>
              <w:t>种</w:t>
            </w:r>
            <w:r w:rsidRPr="00927CDC">
              <w:rPr>
                <w:rFonts w:ascii="SimSun" w:eastAsia="SimSun" w:hAnsi="SimSun" w:cs="Malgun Gothic" w:hint="eastAsia"/>
                <w:sz w:val="20"/>
                <w:szCs w:val="20"/>
                <w:lang w:eastAsia="zh-CN"/>
              </w:rPr>
              <w:t>提供充足</w:t>
            </w:r>
            <w:r w:rsidRPr="00927CDC">
              <w:rPr>
                <w:rFonts w:ascii="SimSun" w:eastAsia="SimSun" w:hAnsi="SimSun" w:cs="Microsoft YaHei" w:hint="eastAsia"/>
                <w:sz w:val="20"/>
                <w:szCs w:val="20"/>
                <w:lang w:eastAsia="zh-CN"/>
              </w:rPr>
              <w:t>资</w:t>
            </w:r>
            <w:r w:rsidRPr="00927CDC">
              <w:rPr>
                <w:rFonts w:ascii="SimSun" w:eastAsia="SimSun" w:hAnsi="SimSun" w:cs="Malgun Gothic" w:hint="eastAsia"/>
                <w:sz w:val="20"/>
                <w:szCs w:val="20"/>
                <w:lang w:eastAsia="zh-CN"/>
              </w:rPr>
              <w:t>源的</w:t>
            </w:r>
            <w:r w:rsidRPr="00927CDC">
              <w:rPr>
                <w:rFonts w:ascii="SimSun" w:eastAsia="SimSun" w:hAnsi="SimSun" w:cs="Microsoft YaHei" w:hint="eastAsia"/>
                <w:sz w:val="20"/>
                <w:szCs w:val="20"/>
                <w:lang w:eastAsia="zh-CN"/>
              </w:rPr>
              <w:t>国</w:t>
            </w:r>
            <w:r w:rsidRPr="00927CDC">
              <w:rPr>
                <w:rFonts w:ascii="SimSun" w:eastAsia="SimSun" w:hAnsi="SimSun" w:cs="Malgun Gothic" w:hint="eastAsia"/>
                <w:sz w:val="20"/>
                <w:szCs w:val="20"/>
                <w:lang w:eastAsia="zh-CN"/>
              </w:rPr>
              <w:t>家</w:t>
            </w:r>
            <w:r w:rsidRPr="00927CDC">
              <w:rPr>
                <w:rFonts w:ascii="SimSun" w:eastAsia="SimSun" w:hAnsi="SimSun" w:cs="Microsoft YaHei" w:hint="eastAsia"/>
                <w:sz w:val="20"/>
                <w:szCs w:val="20"/>
                <w:lang w:eastAsia="zh-CN"/>
              </w:rPr>
              <w:t>数</w:t>
            </w:r>
            <w:r w:rsidRPr="00927CDC">
              <w:rPr>
                <w:rFonts w:ascii="SimSun" w:eastAsia="SimSun" w:hAnsi="SimSun" w:cs="SimSun" w:hint="eastAsia"/>
                <w:color w:val="202124"/>
                <w:sz w:val="20"/>
                <w:szCs w:val="20"/>
                <w:lang w:eastAsia="zh-CN"/>
              </w:rPr>
              <w:t>目</w:t>
            </w:r>
          </w:p>
        </w:tc>
      </w:tr>
      <w:tr w:rsidR="008E27A6" w:rsidRPr="00766D85" w14:paraId="7C1B4559" w14:textId="77777777" w:rsidTr="00927CDC">
        <w:tc>
          <w:tcPr>
            <w:tcW w:w="1548" w:type="dxa"/>
            <w:shd w:val="clear" w:color="auto" w:fill="auto"/>
          </w:tcPr>
          <w:p w14:paraId="761C5D72" w14:textId="77777777" w:rsidR="008E27A6" w:rsidRPr="00766D85" w:rsidRDefault="008E27A6" w:rsidP="005E6DEB">
            <w:pPr>
              <w:spacing w:before="40" w:after="40"/>
              <w:rPr>
                <w:sz w:val="20"/>
                <w:szCs w:val="20"/>
              </w:rPr>
            </w:pPr>
            <w:r w:rsidRPr="00766D85">
              <w:rPr>
                <w:sz w:val="20"/>
                <w:szCs w:val="20"/>
              </w:rPr>
              <w:t>8</w:t>
            </w:r>
          </w:p>
        </w:tc>
        <w:tc>
          <w:tcPr>
            <w:tcW w:w="16993" w:type="dxa"/>
            <w:shd w:val="clear" w:color="auto" w:fill="auto"/>
          </w:tcPr>
          <w:p w14:paraId="3939DE8B"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在国家自主贡献、长期战略、国家适应计划和适应宣传中反映生物多样性的国家数目</w:t>
            </w:r>
          </w:p>
        </w:tc>
      </w:tr>
      <w:tr w:rsidR="008E27A6" w:rsidRPr="00766D85" w14:paraId="13E22879" w14:textId="77777777" w:rsidTr="00927CDC">
        <w:tc>
          <w:tcPr>
            <w:tcW w:w="1548" w:type="dxa"/>
            <w:shd w:val="clear" w:color="auto" w:fill="auto"/>
          </w:tcPr>
          <w:p w14:paraId="3D4052C8" w14:textId="77777777" w:rsidR="008E27A6" w:rsidRPr="00766D85" w:rsidRDefault="008E27A6" w:rsidP="005E6DEB">
            <w:pPr>
              <w:spacing w:before="40" w:after="40"/>
              <w:rPr>
                <w:sz w:val="20"/>
                <w:szCs w:val="20"/>
              </w:rPr>
            </w:pPr>
            <w:r w:rsidRPr="00766D85">
              <w:rPr>
                <w:sz w:val="20"/>
                <w:szCs w:val="20"/>
              </w:rPr>
              <w:t>9</w:t>
            </w:r>
          </w:p>
        </w:tc>
        <w:tc>
          <w:tcPr>
            <w:tcW w:w="16993" w:type="dxa"/>
            <w:shd w:val="clear" w:color="auto" w:fill="auto"/>
          </w:tcPr>
          <w:p w14:paraId="67B4886A" w14:textId="77777777" w:rsidR="008E27A6" w:rsidRPr="00927CDC" w:rsidRDefault="008E27A6" w:rsidP="005E6DEB">
            <w:pPr>
              <w:spacing w:before="40" w:after="40"/>
              <w:rPr>
                <w:rFonts w:eastAsia="SimSun"/>
                <w:sz w:val="20"/>
                <w:szCs w:val="20"/>
                <w:lang w:eastAsia="zh-CN"/>
              </w:rPr>
            </w:pPr>
            <w:r>
              <w:rPr>
                <w:rFonts w:ascii="SimSun" w:eastAsia="SimSun" w:hAnsi="SimSun" w:cs="SimSun" w:hint="eastAsia"/>
                <w:color w:val="202124"/>
                <w:sz w:val="20"/>
                <w:szCs w:val="20"/>
                <w:lang w:eastAsia="zh-CN"/>
              </w:rPr>
              <w:t>制定了</w:t>
            </w:r>
            <w:r w:rsidRPr="00927CDC">
              <w:rPr>
                <w:rFonts w:ascii="SimSun" w:eastAsia="SimSun" w:hAnsi="SimSun" w:cs="SimSun" w:hint="eastAsia"/>
                <w:color w:val="202124"/>
                <w:sz w:val="20"/>
                <w:szCs w:val="20"/>
                <w:lang w:eastAsia="zh-CN"/>
              </w:rPr>
              <w:t>规范野生物种的使用和贸易的法律文书并尊重土著人民和</w:t>
            </w:r>
            <w:r>
              <w:rPr>
                <w:rFonts w:ascii="SimSun" w:eastAsia="SimSun" w:hAnsi="SimSun" w:cs="SimSun" w:hint="eastAsia"/>
                <w:color w:val="202124"/>
                <w:sz w:val="20"/>
                <w:szCs w:val="20"/>
                <w:lang w:eastAsia="zh-CN"/>
              </w:rPr>
              <w:t>地方</w:t>
            </w:r>
            <w:r w:rsidRPr="00927CDC">
              <w:rPr>
                <w:rFonts w:ascii="SimSun" w:eastAsia="SimSun" w:hAnsi="SimSun" w:cs="SimSun" w:hint="eastAsia"/>
                <w:color w:val="202124"/>
                <w:sz w:val="20"/>
                <w:szCs w:val="20"/>
                <w:lang w:eastAsia="zh-CN"/>
              </w:rPr>
              <w:t>社区可持续使用习惯的国家数目</w:t>
            </w:r>
          </w:p>
        </w:tc>
      </w:tr>
      <w:tr w:rsidR="008E27A6" w:rsidRPr="00766D85" w14:paraId="3CBDB47E" w14:textId="77777777" w:rsidTr="00927CDC">
        <w:tc>
          <w:tcPr>
            <w:tcW w:w="1548" w:type="dxa"/>
            <w:shd w:val="clear" w:color="auto" w:fill="auto"/>
          </w:tcPr>
          <w:p w14:paraId="663754E4" w14:textId="77777777" w:rsidR="008E27A6" w:rsidRPr="00766D85" w:rsidRDefault="008E27A6" w:rsidP="005E6DEB">
            <w:pPr>
              <w:spacing w:before="40" w:after="40"/>
              <w:rPr>
                <w:sz w:val="20"/>
                <w:szCs w:val="20"/>
              </w:rPr>
            </w:pPr>
            <w:r w:rsidRPr="00766D85">
              <w:rPr>
                <w:sz w:val="20"/>
                <w:szCs w:val="20"/>
              </w:rPr>
              <w:t>12</w:t>
            </w:r>
          </w:p>
        </w:tc>
        <w:tc>
          <w:tcPr>
            <w:tcW w:w="16993" w:type="dxa"/>
            <w:shd w:val="clear" w:color="auto" w:fill="auto"/>
          </w:tcPr>
          <w:p w14:paraId="73C08BBD" w14:textId="77777777" w:rsidR="008E27A6" w:rsidRPr="00927CDC" w:rsidRDefault="008E27A6" w:rsidP="005E6DEB">
            <w:pPr>
              <w:spacing w:before="40" w:after="40"/>
              <w:rPr>
                <w:rFonts w:eastAsia="SimSun"/>
                <w:bCs/>
                <w:snapToGrid w:val="0"/>
                <w:color w:val="000000"/>
                <w:kern w:val="22"/>
                <w:sz w:val="20"/>
                <w:szCs w:val="20"/>
                <w:lang w:eastAsia="zh-CN"/>
              </w:rPr>
            </w:pPr>
            <w:r w:rsidRPr="00927CDC">
              <w:rPr>
                <w:rFonts w:ascii="SimSun" w:eastAsia="SimSun" w:hAnsi="SimSun" w:cs="SimSun" w:hint="eastAsia"/>
                <w:color w:val="202124"/>
                <w:sz w:val="20"/>
                <w:szCs w:val="20"/>
                <w:lang w:eastAsia="zh-CN"/>
              </w:rPr>
              <w:t>城市可持续性规划中提到绿色和</w:t>
            </w:r>
            <w:r w:rsidRPr="00927CDC">
              <w:rPr>
                <w:rFonts w:ascii="SimSun" w:eastAsia="SimSun" w:hAnsi="SimSun" w:cs="Courier New" w:hint="eastAsia"/>
                <w:color w:val="202124"/>
                <w:sz w:val="20"/>
                <w:szCs w:val="20"/>
                <w:lang w:eastAsia="zh-CN"/>
              </w:rPr>
              <w:t>/</w:t>
            </w:r>
            <w:r w:rsidRPr="00927CDC">
              <w:rPr>
                <w:rFonts w:ascii="SimSun" w:eastAsia="SimSun" w:hAnsi="SimSun" w:cs="SimSun" w:hint="eastAsia"/>
                <w:color w:val="202124"/>
                <w:sz w:val="20"/>
                <w:szCs w:val="20"/>
                <w:lang w:eastAsia="zh-CN"/>
              </w:rPr>
              <w:t>或蓝色空间管理的国家数目</w:t>
            </w:r>
          </w:p>
        </w:tc>
      </w:tr>
      <w:tr w:rsidR="008E27A6" w:rsidRPr="00766D85" w14:paraId="08699754" w14:textId="77777777" w:rsidTr="00927CDC">
        <w:tc>
          <w:tcPr>
            <w:tcW w:w="1548" w:type="dxa"/>
            <w:shd w:val="clear" w:color="auto" w:fill="auto"/>
          </w:tcPr>
          <w:p w14:paraId="54C20FBA" w14:textId="77777777" w:rsidR="008E27A6" w:rsidRPr="00766D85" w:rsidRDefault="008E27A6" w:rsidP="005E6DEB">
            <w:pPr>
              <w:spacing w:before="40" w:after="40"/>
              <w:rPr>
                <w:sz w:val="20"/>
                <w:szCs w:val="20"/>
              </w:rPr>
            </w:pPr>
            <w:r w:rsidRPr="00766D85">
              <w:rPr>
                <w:sz w:val="20"/>
                <w:szCs w:val="20"/>
              </w:rPr>
              <w:t>13 / C</w:t>
            </w:r>
          </w:p>
        </w:tc>
        <w:tc>
          <w:tcPr>
            <w:tcW w:w="16993" w:type="dxa"/>
            <w:shd w:val="clear" w:color="auto" w:fill="auto"/>
          </w:tcPr>
          <w:p w14:paraId="33E23720"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拥有与行动目标</w:t>
            </w:r>
            <w:r w:rsidRPr="00927CDC">
              <w:rPr>
                <w:rFonts w:ascii="SimSun" w:eastAsia="SimSun" w:hAnsi="SimSun" w:cs="Courier New" w:hint="eastAsia"/>
                <w:color w:val="202124"/>
                <w:sz w:val="20"/>
                <w:szCs w:val="20"/>
                <w:lang w:eastAsia="zh-CN"/>
              </w:rPr>
              <w:t>13</w:t>
            </w:r>
            <w:r w:rsidRPr="00927CDC">
              <w:rPr>
                <w:rFonts w:ascii="SimSun" w:eastAsia="SimSun" w:hAnsi="SimSun" w:cs="SimSun" w:hint="eastAsia"/>
                <w:color w:val="202124"/>
                <w:sz w:val="20"/>
                <w:szCs w:val="20"/>
                <w:lang w:eastAsia="zh-CN"/>
              </w:rPr>
              <w:t>有关的可操作立法、行政或政策框架的国家数目</w:t>
            </w:r>
          </w:p>
        </w:tc>
      </w:tr>
      <w:tr w:rsidR="008E27A6" w:rsidRPr="00766D85" w14:paraId="49511D30" w14:textId="77777777" w:rsidTr="00927CDC">
        <w:tc>
          <w:tcPr>
            <w:tcW w:w="1548" w:type="dxa"/>
            <w:shd w:val="clear" w:color="auto" w:fill="auto"/>
          </w:tcPr>
          <w:p w14:paraId="55DF16AE" w14:textId="77777777" w:rsidR="008E27A6" w:rsidRPr="00766D85" w:rsidRDefault="008E27A6" w:rsidP="005E6DEB">
            <w:pPr>
              <w:spacing w:before="40" w:after="40"/>
              <w:rPr>
                <w:sz w:val="20"/>
                <w:szCs w:val="20"/>
              </w:rPr>
            </w:pPr>
            <w:r w:rsidRPr="00766D85">
              <w:rPr>
                <w:sz w:val="20"/>
                <w:szCs w:val="20"/>
              </w:rPr>
              <w:t>14</w:t>
            </w:r>
          </w:p>
        </w:tc>
        <w:tc>
          <w:tcPr>
            <w:tcW w:w="16993" w:type="dxa"/>
            <w:shd w:val="clear" w:color="auto" w:fill="auto"/>
          </w:tcPr>
          <w:p w14:paraId="6A75EEA5"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制定了国家行动目标，以将生物多样价值纳入各级政策、法规、规划、发展进程、减贫战略</w:t>
            </w:r>
            <w:r w:rsidRPr="00927CDC">
              <w:rPr>
                <w:rFonts w:ascii="SimSun" w:eastAsia="SimSun" w:hAnsi="SimSun" w:cs="SimSun"/>
                <w:color w:val="202124"/>
                <w:sz w:val="20"/>
                <w:szCs w:val="20"/>
                <w:lang w:eastAsia="zh-CN"/>
              </w:rPr>
              <w:t>和账户，确保使生物多样性价值纳入所有部门的主流和成为环境影响评估一部分的国家数</w:t>
            </w:r>
            <w:r w:rsidRPr="00927CDC">
              <w:rPr>
                <w:rFonts w:eastAsia="SimSun"/>
                <w:color w:val="202124"/>
                <w:sz w:val="20"/>
                <w:szCs w:val="20"/>
                <w:lang w:eastAsia="zh-CN"/>
              </w:rPr>
              <w:t>目</w:t>
            </w:r>
          </w:p>
        </w:tc>
      </w:tr>
      <w:tr w:rsidR="008E27A6" w:rsidRPr="00766D85" w14:paraId="5A73D106" w14:textId="77777777" w:rsidTr="00927CDC">
        <w:tc>
          <w:tcPr>
            <w:tcW w:w="1548" w:type="dxa"/>
            <w:shd w:val="clear" w:color="auto" w:fill="auto"/>
          </w:tcPr>
          <w:p w14:paraId="47D98DD5" w14:textId="77777777" w:rsidR="008E27A6" w:rsidRPr="00766D85" w:rsidRDefault="008E27A6" w:rsidP="005E6DEB">
            <w:pPr>
              <w:spacing w:before="40" w:after="40"/>
              <w:rPr>
                <w:sz w:val="20"/>
                <w:szCs w:val="20"/>
              </w:rPr>
            </w:pPr>
            <w:r w:rsidRPr="00766D85">
              <w:rPr>
                <w:sz w:val="20"/>
                <w:szCs w:val="20"/>
              </w:rPr>
              <w:t>15</w:t>
            </w:r>
          </w:p>
        </w:tc>
        <w:tc>
          <w:tcPr>
            <w:tcW w:w="16993" w:type="dxa"/>
            <w:shd w:val="clear" w:color="auto" w:fill="auto"/>
          </w:tcPr>
          <w:p w14:paraId="00230497" w14:textId="77777777" w:rsidR="008E27A6" w:rsidRPr="00927CDC" w:rsidRDefault="008E27A6" w:rsidP="005E6DEB">
            <w:pPr>
              <w:keepNext/>
              <w:keepLines/>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采取法律、行政或政策措施确保实现行动目标</w:t>
            </w:r>
            <w:r w:rsidRPr="00927CDC">
              <w:rPr>
                <w:rFonts w:ascii="SimSun" w:eastAsia="SimSun" w:hAnsi="SimSun" w:cs="Courier New" w:hint="eastAsia"/>
                <w:color w:val="202124"/>
                <w:sz w:val="20"/>
                <w:szCs w:val="20"/>
                <w:lang w:eastAsia="zh-CN"/>
              </w:rPr>
              <w:t>15</w:t>
            </w:r>
            <w:r w:rsidRPr="00927CDC">
              <w:rPr>
                <w:rFonts w:ascii="SimSun" w:eastAsia="SimSun" w:hAnsi="SimSun" w:cs="SimSun" w:hint="eastAsia"/>
                <w:color w:val="202124"/>
                <w:sz w:val="20"/>
                <w:szCs w:val="20"/>
                <w:lang w:eastAsia="zh-CN"/>
              </w:rPr>
              <w:t>的国家数目</w:t>
            </w:r>
          </w:p>
        </w:tc>
      </w:tr>
      <w:tr w:rsidR="008E27A6" w:rsidRPr="00766D85" w14:paraId="29BDCBF4" w14:textId="77777777" w:rsidTr="00927CDC">
        <w:tc>
          <w:tcPr>
            <w:tcW w:w="1548" w:type="dxa"/>
            <w:shd w:val="clear" w:color="auto" w:fill="auto"/>
          </w:tcPr>
          <w:p w14:paraId="2826A78D" w14:textId="77777777" w:rsidR="008E27A6" w:rsidRPr="00766D85" w:rsidRDefault="008E27A6" w:rsidP="005E6DEB">
            <w:pPr>
              <w:spacing w:before="40" w:after="40"/>
              <w:rPr>
                <w:sz w:val="20"/>
                <w:szCs w:val="20"/>
              </w:rPr>
            </w:pPr>
            <w:r w:rsidRPr="00766D85">
              <w:rPr>
                <w:sz w:val="20"/>
                <w:szCs w:val="20"/>
              </w:rPr>
              <w:t>16</w:t>
            </w:r>
          </w:p>
        </w:tc>
        <w:tc>
          <w:tcPr>
            <w:tcW w:w="16993" w:type="dxa"/>
            <w:shd w:val="clear" w:color="auto" w:fill="auto"/>
          </w:tcPr>
          <w:p w14:paraId="6DF6A250" w14:textId="77777777" w:rsidR="008E27A6" w:rsidRPr="00927CDC" w:rsidRDefault="008E27A6" w:rsidP="005E6DEB">
            <w:pPr>
              <w:spacing w:before="40" w:after="40"/>
              <w:rPr>
                <w:rFonts w:eastAsia="SimSun"/>
                <w:sz w:val="20"/>
                <w:szCs w:val="20"/>
                <w:lang w:eastAsia="zh-CN"/>
              </w:rPr>
            </w:pPr>
            <w:r w:rsidRPr="00927CDC">
              <w:rPr>
                <w:rFonts w:ascii="SimSun" w:eastAsia="SimSun" w:hAnsi="SimSun" w:cs="SimSun" w:hint="eastAsia"/>
                <w:color w:val="202124"/>
                <w:sz w:val="20"/>
                <w:szCs w:val="20"/>
                <w:lang w:eastAsia="zh-CN"/>
              </w:rPr>
              <w:t>制定、采用或实施政策工具，支持向</w:t>
            </w:r>
            <w:r w:rsidRPr="00927CDC">
              <w:rPr>
                <w:rFonts w:ascii="SimSun" w:eastAsia="SimSun" w:hAnsi="SimSun" w:cs="Courier New" w:hint="eastAsia"/>
                <w:color w:val="202124"/>
                <w:sz w:val="20"/>
                <w:szCs w:val="20"/>
                <w:lang w:eastAsia="zh-CN"/>
              </w:rPr>
              <w:t>可持续消费和生产</w:t>
            </w:r>
            <w:r w:rsidRPr="00927CDC">
              <w:rPr>
                <w:rFonts w:ascii="SimSun" w:eastAsia="SimSun" w:hAnsi="SimSun" w:cs="SimSun" w:hint="eastAsia"/>
                <w:color w:val="202124"/>
                <w:sz w:val="20"/>
                <w:szCs w:val="20"/>
                <w:lang w:eastAsia="zh-CN"/>
              </w:rPr>
              <w:t>转变的的国家数目</w:t>
            </w:r>
            <w:r w:rsidRPr="00927CDC">
              <w:rPr>
                <w:rFonts w:eastAsia="SimSun"/>
                <w:color w:val="000000"/>
                <w:sz w:val="20"/>
                <w:szCs w:val="20"/>
                <w:lang w:eastAsia="zh-CN"/>
              </w:rPr>
              <w:t>(</w:t>
            </w:r>
            <w:r w:rsidRPr="00927CDC">
              <w:rPr>
                <w:rFonts w:ascii="SimSun" w:eastAsia="SimSun" w:hAnsi="SimSun" w:cs="SimSun" w:hint="eastAsia"/>
                <w:color w:val="202124"/>
                <w:sz w:val="20"/>
                <w:szCs w:val="20"/>
                <w:lang w:eastAsia="zh-CN"/>
              </w:rPr>
              <w:t>可持续发展目标指标</w:t>
            </w:r>
            <w:r w:rsidRPr="00927CDC">
              <w:rPr>
                <w:rFonts w:eastAsia="SimSun"/>
                <w:color w:val="000000"/>
                <w:sz w:val="20"/>
                <w:szCs w:val="20"/>
                <w:lang w:eastAsia="zh-CN"/>
              </w:rPr>
              <w:t>12.1.1)</w:t>
            </w:r>
          </w:p>
        </w:tc>
      </w:tr>
      <w:tr w:rsidR="008E27A6" w:rsidRPr="00766D85" w14:paraId="22184176" w14:textId="77777777" w:rsidTr="00927CDC">
        <w:tc>
          <w:tcPr>
            <w:tcW w:w="1548" w:type="dxa"/>
            <w:shd w:val="clear" w:color="auto" w:fill="auto"/>
          </w:tcPr>
          <w:p w14:paraId="714610E7" w14:textId="77777777" w:rsidR="008E27A6" w:rsidRPr="00766D85" w:rsidRDefault="008E27A6" w:rsidP="005E6DEB">
            <w:pPr>
              <w:spacing w:before="40" w:after="40"/>
              <w:rPr>
                <w:sz w:val="20"/>
                <w:szCs w:val="20"/>
              </w:rPr>
            </w:pPr>
            <w:r w:rsidRPr="00766D85">
              <w:rPr>
                <w:sz w:val="20"/>
                <w:szCs w:val="20"/>
              </w:rPr>
              <w:t xml:space="preserve">17 </w:t>
            </w:r>
          </w:p>
        </w:tc>
        <w:tc>
          <w:tcPr>
            <w:tcW w:w="16993" w:type="dxa"/>
            <w:shd w:val="clear" w:color="auto" w:fill="auto"/>
          </w:tcPr>
          <w:p w14:paraId="28034FC7" w14:textId="77777777" w:rsidR="008E27A6" w:rsidRPr="00927CDC" w:rsidRDefault="008E27A6" w:rsidP="005E6DEB">
            <w:pPr>
              <w:spacing w:before="40" w:after="40"/>
              <w:rPr>
                <w:rFonts w:ascii="SimSun" w:eastAsia="SimSun" w:hAnsi="SimSun" w:cs="SimSun"/>
                <w:color w:val="202124"/>
                <w:sz w:val="20"/>
                <w:szCs w:val="20"/>
                <w:lang w:eastAsia="zh-CN"/>
              </w:rPr>
            </w:pPr>
            <w:r w:rsidRPr="00927CDC">
              <w:rPr>
                <w:rFonts w:ascii="SimSun" w:eastAsia="SimSun" w:hAnsi="SimSun" w:cs="SimSun" w:hint="eastAsia"/>
                <w:color w:val="202124"/>
                <w:sz w:val="20"/>
                <w:szCs w:val="20"/>
                <w:lang w:eastAsia="zh-CN"/>
              </w:rPr>
              <w:t>拥有与行动目标17相关的能力和措施的国家数目</w:t>
            </w:r>
          </w:p>
        </w:tc>
      </w:tr>
      <w:tr w:rsidR="008E27A6" w:rsidRPr="00766D85" w14:paraId="71F396F7" w14:textId="77777777" w:rsidTr="00927CDC">
        <w:tc>
          <w:tcPr>
            <w:tcW w:w="1548" w:type="dxa"/>
            <w:shd w:val="clear" w:color="auto" w:fill="auto"/>
          </w:tcPr>
          <w:p w14:paraId="1794203D" w14:textId="77777777" w:rsidR="008E27A6" w:rsidRPr="006B0ADA" w:rsidRDefault="008E27A6" w:rsidP="005E6DEB">
            <w:pPr>
              <w:spacing w:before="40" w:after="40"/>
              <w:rPr>
                <w:rFonts w:eastAsiaTheme="minorEastAsia"/>
                <w:sz w:val="20"/>
                <w:szCs w:val="20"/>
                <w:lang w:eastAsia="zh-CN"/>
              </w:rPr>
            </w:pPr>
            <w:r w:rsidRPr="00766D85">
              <w:rPr>
                <w:sz w:val="20"/>
                <w:szCs w:val="20"/>
              </w:rPr>
              <w:t>2</w:t>
            </w:r>
            <w:r>
              <w:rPr>
                <w:rFonts w:asciiTheme="minorEastAsia" w:eastAsiaTheme="minorEastAsia" w:hAnsiTheme="minorEastAsia" w:hint="eastAsia"/>
                <w:sz w:val="20"/>
                <w:szCs w:val="20"/>
                <w:lang w:eastAsia="zh-CN"/>
              </w:rPr>
              <w:t>2</w:t>
            </w:r>
          </w:p>
        </w:tc>
        <w:tc>
          <w:tcPr>
            <w:tcW w:w="16993" w:type="dxa"/>
            <w:shd w:val="clear" w:color="auto" w:fill="auto"/>
          </w:tcPr>
          <w:p w14:paraId="28A58BDE" w14:textId="77777777" w:rsidR="008E27A6" w:rsidRPr="00927CDC" w:rsidRDefault="008E27A6" w:rsidP="005E6DEB">
            <w:pPr>
              <w:spacing w:before="40" w:after="40"/>
              <w:rPr>
                <w:rFonts w:eastAsia="SimSun"/>
                <w:bCs/>
                <w:sz w:val="20"/>
                <w:szCs w:val="20"/>
                <w:lang w:eastAsia="zh-CN"/>
              </w:rPr>
            </w:pPr>
            <w:r w:rsidRPr="00927CDC">
              <w:rPr>
                <w:rFonts w:ascii="SimSun" w:eastAsia="SimSun" w:hAnsi="SimSun" w:cs="SimSun" w:hint="eastAsia"/>
                <w:color w:val="202124"/>
                <w:sz w:val="20"/>
                <w:szCs w:val="20"/>
                <w:lang w:eastAsia="zh-CN"/>
              </w:rPr>
              <w:t>承认土著人民和地方社区、环境人权捍卫者、妇女、青年和残疾人在其传统领土、文化和习俗方面的合法权利的国家数目。</w:t>
            </w:r>
          </w:p>
        </w:tc>
      </w:tr>
      <w:tr w:rsidR="008E27A6" w:rsidRPr="00766D85" w14:paraId="6E139545" w14:textId="77777777" w:rsidTr="00927CDC">
        <w:tc>
          <w:tcPr>
            <w:tcW w:w="1548" w:type="dxa"/>
            <w:shd w:val="clear" w:color="auto" w:fill="auto"/>
          </w:tcPr>
          <w:p w14:paraId="28F38156" w14:textId="77777777" w:rsidR="008E27A6" w:rsidRPr="00766D85" w:rsidRDefault="008E27A6" w:rsidP="006B0ADA">
            <w:pPr>
              <w:spacing w:before="40" w:after="40"/>
              <w:rPr>
                <w:sz w:val="20"/>
                <w:szCs w:val="20"/>
              </w:rPr>
            </w:pPr>
            <w:r w:rsidRPr="00766D85">
              <w:rPr>
                <w:sz w:val="20"/>
                <w:szCs w:val="20"/>
              </w:rPr>
              <w:t>2</w:t>
            </w:r>
            <w:r>
              <w:rPr>
                <w:rFonts w:asciiTheme="minorEastAsia" w:eastAsiaTheme="minorEastAsia" w:hAnsiTheme="minorEastAsia" w:hint="eastAsia"/>
                <w:sz w:val="20"/>
                <w:szCs w:val="20"/>
                <w:lang w:eastAsia="zh-CN"/>
              </w:rPr>
              <w:t>3</w:t>
            </w:r>
          </w:p>
        </w:tc>
        <w:tc>
          <w:tcPr>
            <w:tcW w:w="16993" w:type="dxa"/>
            <w:shd w:val="clear" w:color="auto" w:fill="auto"/>
          </w:tcPr>
          <w:p w14:paraId="20B5809C" w14:textId="77777777" w:rsidR="008E27A6" w:rsidRPr="00927CDC" w:rsidRDefault="008E27A6" w:rsidP="005E6DEB">
            <w:pPr>
              <w:spacing w:before="40" w:after="40"/>
              <w:rPr>
                <w:rFonts w:eastAsia="SimSun"/>
                <w:sz w:val="20"/>
                <w:szCs w:val="20"/>
                <w:lang w:eastAsia="zh-CN"/>
              </w:rPr>
            </w:pPr>
            <w:r w:rsidRPr="00927CDC">
              <w:rPr>
                <w:rFonts w:eastAsia="SimSun" w:cs="SimSun" w:hint="eastAsia"/>
                <w:color w:val="202124"/>
                <w:sz w:val="20"/>
                <w:szCs w:val="20"/>
                <w:lang w:eastAsia="zh-CN"/>
              </w:rPr>
              <w:t>拥有</w:t>
            </w:r>
            <w:r w:rsidRPr="00927CDC">
              <w:rPr>
                <w:rFonts w:ascii="SimSun" w:eastAsia="SimSun" w:hAnsi="SimSun" w:cs="SimSun"/>
                <w:color w:val="202124"/>
                <w:sz w:val="20"/>
                <w:szCs w:val="20"/>
                <w:lang w:eastAsia="zh-CN"/>
              </w:rPr>
              <w:t>法律框架（包括习惯法）保障妇女平等享有土地所有权和/或控制权的国家数目</w:t>
            </w:r>
          </w:p>
        </w:tc>
      </w:tr>
    </w:tbl>
    <w:p w14:paraId="6BD314DF" w14:textId="3C31B864" w:rsidR="002350F8" w:rsidRDefault="002350F8" w:rsidP="008E27A6">
      <w:pPr>
        <w:ind w:firstLine="490"/>
        <w:jc w:val="center"/>
        <w:rPr>
          <w:rFonts w:eastAsia="KaiTi"/>
          <w:bCs/>
          <w:snapToGrid w:val="0"/>
          <w:sz w:val="24"/>
          <w:lang w:eastAsia="zh-CN"/>
        </w:rPr>
        <w:sectPr w:rsidR="002350F8" w:rsidSect="0028739B">
          <w:headerReference w:type="even" r:id="rId24"/>
          <w:headerReference w:type="default" r:id="rId25"/>
          <w:footnotePr>
            <w:numRestart w:val="eachSect"/>
          </w:footnotePr>
          <w:pgSz w:w="12240" w:h="15840"/>
          <w:pgMar w:top="567" w:right="1440" w:bottom="1134" w:left="1440" w:header="709" w:footer="709" w:gutter="0"/>
          <w:cols w:space="708"/>
          <w:docGrid w:linePitch="360"/>
        </w:sectPr>
      </w:pPr>
    </w:p>
    <w:p w14:paraId="26899C56" w14:textId="4EA7032B" w:rsidR="002350F8" w:rsidRPr="00957BC2" w:rsidRDefault="002350F8" w:rsidP="000A1EB6">
      <w:pPr>
        <w:pStyle w:val="a3"/>
        <w:rPr>
          <w:i/>
          <w:iCs/>
          <w:snapToGrid w:val="0"/>
        </w:rPr>
      </w:pPr>
      <w:bookmarkStart w:id="26" w:name="_Toc152776796"/>
      <w:bookmarkStart w:id="27" w:name="_Toc118814413"/>
      <w:r w:rsidRPr="00957BC2">
        <w:rPr>
          <w:snapToGrid w:val="0"/>
        </w:rPr>
        <w:lastRenderedPageBreak/>
        <w:t>15/6.</w:t>
      </w:r>
      <w:r w:rsidR="00492CD0">
        <w:rPr>
          <w:snapToGrid w:val="0"/>
        </w:rPr>
        <w:t xml:space="preserve"> </w:t>
      </w:r>
      <w:r w:rsidR="00751823">
        <w:rPr>
          <w:snapToGrid w:val="0"/>
        </w:rPr>
        <w:t xml:space="preserve"> </w:t>
      </w:r>
      <w:r w:rsidRPr="00957BC2">
        <w:rPr>
          <w:snapToGrid w:val="0"/>
        </w:rPr>
        <w:t>规划、监测、报告和审查机制</w:t>
      </w:r>
      <w:bookmarkEnd w:id="26"/>
    </w:p>
    <w:p w14:paraId="083F5142" w14:textId="77777777" w:rsidR="002350F8" w:rsidRPr="00BC6B7E" w:rsidRDefault="002350F8" w:rsidP="005211EC">
      <w:pPr>
        <w:widowControl w:val="0"/>
        <w:topLinePunct/>
        <w:snapToGrid w:val="0"/>
        <w:spacing w:before="240" w:after="120" w:line="240" w:lineRule="atLeast"/>
        <w:ind w:firstLine="490"/>
        <w:rPr>
          <w:rFonts w:ascii="KaiTi" w:eastAsia="KaiTi" w:hAnsi="KaiTi"/>
          <w:bCs/>
          <w:snapToGrid w:val="0"/>
          <w:kern w:val="22"/>
          <w:sz w:val="24"/>
          <w:lang w:eastAsia="zh-CN"/>
        </w:rPr>
      </w:pPr>
      <w:bookmarkStart w:id="28" w:name="_Hlk99051484"/>
      <w:bookmarkEnd w:id="27"/>
      <w:r w:rsidRPr="00BC6B7E">
        <w:rPr>
          <w:rFonts w:ascii="KaiTi" w:eastAsia="KaiTi" w:hAnsi="KaiTi"/>
          <w:bCs/>
          <w:snapToGrid w:val="0"/>
          <w:kern w:val="22"/>
          <w:sz w:val="24"/>
          <w:lang w:eastAsia="zh-CN"/>
        </w:rPr>
        <w:t>缔约方大会，</w:t>
      </w:r>
    </w:p>
    <w:p w14:paraId="001D056E" w14:textId="77777777" w:rsidR="002350F8" w:rsidRPr="00BC6B7E" w:rsidRDefault="002350F8" w:rsidP="00BC6B7E">
      <w:pPr>
        <w:widowControl w:val="0"/>
        <w:topLinePunct/>
        <w:snapToGrid w:val="0"/>
        <w:spacing w:before="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回顾</w:t>
      </w:r>
      <w:r w:rsidRPr="00BC6B7E">
        <w:rPr>
          <w:rFonts w:eastAsia="SimSun"/>
          <w:bCs/>
          <w:snapToGrid w:val="0"/>
          <w:kern w:val="22"/>
          <w:sz w:val="24"/>
          <w:lang w:eastAsia="zh-CN"/>
        </w:rPr>
        <w:t>《公约》第</w:t>
      </w:r>
      <w:r w:rsidRPr="00BC6B7E">
        <w:rPr>
          <w:rFonts w:eastAsia="SimSun"/>
          <w:bCs/>
          <w:snapToGrid w:val="0"/>
          <w:kern w:val="22"/>
          <w:sz w:val="24"/>
          <w:lang w:eastAsia="zh-CN"/>
        </w:rPr>
        <w:t>6</w:t>
      </w:r>
      <w:r w:rsidRPr="00BC6B7E">
        <w:rPr>
          <w:rFonts w:eastAsia="SimSun"/>
          <w:bCs/>
          <w:snapToGrid w:val="0"/>
          <w:kern w:val="22"/>
          <w:sz w:val="24"/>
          <w:lang w:eastAsia="zh-CN"/>
        </w:rPr>
        <w:t>条、第</w:t>
      </w:r>
      <w:r w:rsidRPr="00BC6B7E">
        <w:rPr>
          <w:rFonts w:eastAsia="SimSun"/>
          <w:bCs/>
          <w:snapToGrid w:val="0"/>
          <w:kern w:val="22"/>
          <w:sz w:val="24"/>
          <w:lang w:eastAsia="zh-CN"/>
        </w:rPr>
        <w:t>23</w:t>
      </w:r>
      <w:r w:rsidRPr="00BC6B7E">
        <w:rPr>
          <w:rFonts w:eastAsia="SimSun"/>
          <w:bCs/>
          <w:snapToGrid w:val="0"/>
          <w:kern w:val="22"/>
          <w:sz w:val="24"/>
          <w:lang w:eastAsia="zh-CN"/>
        </w:rPr>
        <w:t>条</w:t>
      </w:r>
      <w:r>
        <w:rPr>
          <w:rFonts w:eastAsia="SimSun" w:hint="eastAsia"/>
          <w:bCs/>
          <w:snapToGrid w:val="0"/>
          <w:kern w:val="22"/>
          <w:sz w:val="24"/>
          <w:lang w:eastAsia="zh-CN"/>
        </w:rPr>
        <w:t>和</w:t>
      </w:r>
      <w:r w:rsidRPr="00BC6B7E">
        <w:rPr>
          <w:rFonts w:eastAsia="SimSun"/>
          <w:bCs/>
          <w:snapToGrid w:val="0"/>
          <w:kern w:val="22"/>
          <w:sz w:val="24"/>
          <w:lang w:eastAsia="zh-CN"/>
        </w:rPr>
        <w:t>第</w:t>
      </w:r>
      <w:r w:rsidRPr="00BC6B7E">
        <w:rPr>
          <w:rFonts w:eastAsia="SimSun"/>
          <w:bCs/>
          <w:snapToGrid w:val="0"/>
          <w:kern w:val="22"/>
          <w:sz w:val="24"/>
          <w:lang w:eastAsia="zh-CN"/>
        </w:rPr>
        <w:t>26</w:t>
      </w:r>
      <w:r w:rsidRPr="00BC6B7E">
        <w:rPr>
          <w:rFonts w:eastAsia="SimSun"/>
          <w:bCs/>
          <w:snapToGrid w:val="0"/>
          <w:kern w:val="22"/>
          <w:sz w:val="24"/>
          <w:lang w:eastAsia="zh-CN"/>
        </w:rPr>
        <w:t>条，</w:t>
      </w:r>
    </w:p>
    <w:p w14:paraId="74660621" w14:textId="77777777" w:rsidR="002350F8" w:rsidRPr="00BC6B7E" w:rsidRDefault="002350F8"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又回顾</w:t>
      </w:r>
      <w:r w:rsidRPr="00BC6B7E">
        <w:rPr>
          <w:rFonts w:eastAsia="SimSun"/>
          <w:bCs/>
          <w:snapToGrid w:val="0"/>
          <w:kern w:val="22"/>
          <w:sz w:val="24"/>
          <w:lang w:eastAsia="zh-CN"/>
        </w:rPr>
        <w:t>第</w:t>
      </w:r>
      <w:r w:rsidRPr="00BC6B7E">
        <w:rPr>
          <w:rFonts w:eastAsia="SimSun"/>
          <w:bCs/>
          <w:snapToGrid w:val="0"/>
          <w:kern w:val="22"/>
          <w:sz w:val="24"/>
          <w:lang w:eastAsia="zh-CN"/>
        </w:rPr>
        <w:t>IX/8</w:t>
      </w:r>
      <w:r w:rsidRPr="00BC6B7E">
        <w:rPr>
          <w:rFonts w:eastAsia="SimSun"/>
          <w:bCs/>
          <w:snapToGrid w:val="0"/>
          <w:kern w:val="22"/>
          <w:sz w:val="24"/>
          <w:lang w:eastAsia="zh-CN"/>
        </w:rPr>
        <w:t>号、第</w:t>
      </w:r>
      <w:r w:rsidRPr="00BC6B7E">
        <w:rPr>
          <w:rFonts w:eastAsia="SimSun"/>
          <w:bCs/>
          <w:snapToGrid w:val="0"/>
          <w:kern w:val="22"/>
          <w:sz w:val="24"/>
          <w:lang w:eastAsia="zh-CN"/>
        </w:rPr>
        <w:t>X/2</w:t>
      </w:r>
      <w:r w:rsidRPr="00BC6B7E">
        <w:rPr>
          <w:rFonts w:eastAsia="SimSun"/>
          <w:bCs/>
          <w:snapToGrid w:val="0"/>
          <w:kern w:val="22"/>
          <w:sz w:val="24"/>
          <w:lang w:eastAsia="zh-CN"/>
        </w:rPr>
        <w:t>号、第</w:t>
      </w:r>
      <w:r w:rsidRPr="00BC6B7E">
        <w:rPr>
          <w:rFonts w:eastAsia="SimSun"/>
          <w:bCs/>
          <w:snapToGrid w:val="0"/>
          <w:kern w:val="22"/>
          <w:sz w:val="24"/>
          <w:lang w:eastAsia="zh-CN"/>
        </w:rPr>
        <w:t>X/10</w:t>
      </w:r>
      <w:r w:rsidRPr="00BC6B7E">
        <w:rPr>
          <w:rFonts w:eastAsia="SimSun"/>
          <w:bCs/>
          <w:snapToGrid w:val="0"/>
          <w:kern w:val="22"/>
          <w:sz w:val="24"/>
          <w:lang w:eastAsia="zh-CN"/>
        </w:rPr>
        <w:t>号、第</w:t>
      </w:r>
      <w:r w:rsidRPr="00BC6B7E">
        <w:rPr>
          <w:rFonts w:eastAsia="SimSun"/>
          <w:bCs/>
          <w:snapToGrid w:val="0"/>
          <w:kern w:val="22"/>
          <w:sz w:val="24"/>
          <w:lang w:eastAsia="zh-CN"/>
        </w:rPr>
        <w:t>XI/10</w:t>
      </w:r>
      <w:r w:rsidRPr="00BC6B7E">
        <w:rPr>
          <w:rFonts w:eastAsia="SimSun"/>
          <w:bCs/>
          <w:snapToGrid w:val="0"/>
          <w:kern w:val="22"/>
          <w:sz w:val="24"/>
          <w:lang w:eastAsia="zh-CN"/>
        </w:rPr>
        <w:t>号、第</w:t>
      </w:r>
      <w:r w:rsidRPr="00BC6B7E">
        <w:rPr>
          <w:rFonts w:eastAsia="SimSun"/>
          <w:bCs/>
          <w:snapToGrid w:val="0"/>
          <w:kern w:val="22"/>
          <w:sz w:val="24"/>
          <w:lang w:eastAsia="zh-CN"/>
        </w:rPr>
        <w:t>XIII/27</w:t>
      </w:r>
      <w:r w:rsidRPr="00BC6B7E">
        <w:rPr>
          <w:rFonts w:eastAsia="SimSun"/>
          <w:bCs/>
          <w:snapToGrid w:val="0"/>
          <w:kern w:val="22"/>
          <w:sz w:val="24"/>
          <w:lang w:eastAsia="zh-CN"/>
        </w:rPr>
        <w:t>号、第</w:t>
      </w:r>
      <w:r w:rsidRPr="00BC6B7E">
        <w:rPr>
          <w:rFonts w:eastAsia="SimSun"/>
          <w:bCs/>
          <w:snapToGrid w:val="0"/>
          <w:kern w:val="22"/>
          <w:sz w:val="24"/>
          <w:lang w:eastAsia="zh-CN"/>
        </w:rPr>
        <w:t>14/27</w:t>
      </w:r>
      <w:r w:rsidRPr="00BC6B7E">
        <w:rPr>
          <w:rFonts w:eastAsia="SimSun"/>
          <w:bCs/>
          <w:snapToGrid w:val="0"/>
          <w:kern w:val="22"/>
          <w:sz w:val="24"/>
          <w:lang w:eastAsia="zh-CN"/>
        </w:rPr>
        <w:t>号</w:t>
      </w:r>
      <w:r>
        <w:rPr>
          <w:rFonts w:eastAsia="SimSun" w:hint="eastAsia"/>
          <w:bCs/>
          <w:snapToGrid w:val="0"/>
          <w:kern w:val="22"/>
          <w:sz w:val="24"/>
          <w:lang w:eastAsia="zh-CN"/>
        </w:rPr>
        <w:t>和</w:t>
      </w:r>
      <w:r w:rsidRPr="00BC6B7E">
        <w:rPr>
          <w:rFonts w:eastAsia="SimSun"/>
          <w:bCs/>
          <w:snapToGrid w:val="0"/>
          <w:kern w:val="22"/>
          <w:sz w:val="24"/>
          <w:lang w:eastAsia="zh-CN"/>
        </w:rPr>
        <w:t>第</w:t>
      </w:r>
      <w:r w:rsidRPr="00BC6B7E">
        <w:rPr>
          <w:rFonts w:eastAsia="SimSun"/>
          <w:bCs/>
          <w:snapToGrid w:val="0"/>
          <w:kern w:val="22"/>
          <w:sz w:val="24"/>
          <w:lang w:eastAsia="zh-CN"/>
        </w:rPr>
        <w:t>14/34</w:t>
      </w:r>
      <w:r w:rsidRPr="00BC6B7E">
        <w:rPr>
          <w:rFonts w:eastAsia="SimSun"/>
          <w:bCs/>
          <w:snapToGrid w:val="0"/>
          <w:kern w:val="22"/>
          <w:sz w:val="24"/>
          <w:lang w:eastAsia="zh-CN"/>
        </w:rPr>
        <w:t>号决定，</w:t>
      </w:r>
    </w:p>
    <w:p w14:paraId="09061089" w14:textId="77777777" w:rsidR="002350F8" w:rsidRPr="00BC6B7E" w:rsidRDefault="002350F8"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还回顾</w:t>
      </w:r>
      <w:r w:rsidRPr="00BC6B7E">
        <w:rPr>
          <w:rFonts w:eastAsia="SimSun"/>
          <w:bCs/>
          <w:snapToGrid w:val="0"/>
          <w:kern w:val="22"/>
          <w:sz w:val="24"/>
          <w:lang w:eastAsia="zh-CN"/>
        </w:rPr>
        <w:t>第</w:t>
      </w:r>
      <w:r w:rsidRPr="00BC6B7E">
        <w:rPr>
          <w:rFonts w:eastAsia="SimSun"/>
          <w:bCs/>
          <w:snapToGrid w:val="0"/>
          <w:kern w:val="22"/>
          <w:sz w:val="24"/>
          <w:lang w:eastAsia="zh-CN"/>
        </w:rPr>
        <w:t>14/29</w:t>
      </w:r>
      <w:r w:rsidRPr="00BC6B7E">
        <w:rPr>
          <w:rFonts w:eastAsia="SimSun"/>
          <w:bCs/>
          <w:snapToGrid w:val="0"/>
          <w:kern w:val="22"/>
          <w:sz w:val="24"/>
          <w:lang w:eastAsia="zh-CN"/>
        </w:rPr>
        <w:t>号决定，其中</w:t>
      </w:r>
      <w:r w:rsidRPr="00BC6B7E">
        <w:rPr>
          <w:rFonts w:eastAsia="SimSun" w:hint="eastAsia"/>
          <w:bCs/>
          <w:snapToGrid w:val="0"/>
          <w:kern w:val="22"/>
          <w:sz w:val="24"/>
          <w:lang w:eastAsia="zh-CN"/>
        </w:rPr>
        <w:t>确认</w:t>
      </w:r>
      <w:r w:rsidRPr="00BC6B7E">
        <w:rPr>
          <w:rFonts w:eastAsia="SimSun"/>
          <w:bCs/>
          <w:snapToGrid w:val="0"/>
          <w:kern w:val="22"/>
          <w:sz w:val="24"/>
          <w:lang w:eastAsia="zh-CN"/>
        </w:rPr>
        <w:t>需要加强缔约方的执行工作和基本承诺，从而使全球社会走上实现《</w:t>
      </w:r>
      <w:r w:rsidRPr="00BC6B7E">
        <w:rPr>
          <w:rFonts w:eastAsia="SimSun"/>
          <w:bCs/>
          <w:snapToGrid w:val="0"/>
          <w:kern w:val="22"/>
          <w:sz w:val="24"/>
          <w:lang w:eastAsia="zh-CN"/>
        </w:rPr>
        <w:t>2011-2020</w:t>
      </w:r>
      <w:r w:rsidRPr="00BC6B7E">
        <w:rPr>
          <w:rFonts w:eastAsia="SimSun"/>
          <w:bCs/>
          <w:snapToGrid w:val="0"/>
          <w:kern w:val="22"/>
          <w:sz w:val="24"/>
          <w:lang w:eastAsia="zh-CN"/>
        </w:rPr>
        <w:t>年生物多样性战略计划》</w:t>
      </w:r>
      <w:r w:rsidRPr="00680009">
        <w:rPr>
          <w:rFonts w:eastAsia="SimSun"/>
          <w:bCs/>
          <w:snapToGrid w:val="0"/>
          <w:kern w:val="22"/>
          <w:sz w:val="24"/>
          <w:vertAlign w:val="superscript"/>
          <w:lang w:eastAsia="zh-CN"/>
        </w:rPr>
        <w:footnoteReference w:id="40"/>
      </w:r>
      <w:r w:rsidRPr="00680009">
        <w:rPr>
          <w:rFonts w:eastAsia="SimSun" w:hint="eastAsia"/>
          <w:bCs/>
          <w:snapToGrid w:val="0"/>
          <w:kern w:val="22"/>
          <w:sz w:val="24"/>
          <w:lang w:eastAsia="zh-CN"/>
        </w:rPr>
        <w:t xml:space="preserve"> </w:t>
      </w:r>
      <w:r w:rsidRPr="00BC6B7E">
        <w:rPr>
          <w:rFonts w:eastAsia="SimSun"/>
          <w:bCs/>
          <w:snapToGrid w:val="0"/>
          <w:kern w:val="22"/>
          <w:sz w:val="24"/>
          <w:lang w:eastAsia="zh-CN"/>
        </w:rPr>
        <w:t>所展现的</w:t>
      </w:r>
      <w:r w:rsidRPr="00BC6B7E">
        <w:rPr>
          <w:rFonts w:eastAsia="SimSun"/>
          <w:bCs/>
          <w:snapToGrid w:val="0"/>
          <w:kern w:val="22"/>
          <w:sz w:val="24"/>
          <w:lang w:eastAsia="zh-CN"/>
        </w:rPr>
        <w:t>2050</w:t>
      </w:r>
      <w:r w:rsidRPr="00BC6B7E">
        <w:rPr>
          <w:rFonts w:eastAsia="SimSun"/>
          <w:bCs/>
          <w:snapToGrid w:val="0"/>
          <w:kern w:val="22"/>
          <w:sz w:val="24"/>
          <w:lang w:eastAsia="zh-CN"/>
        </w:rPr>
        <w:t>年愿景之路，</w:t>
      </w:r>
      <w:r w:rsidRPr="00680009">
        <w:rPr>
          <w:rFonts w:eastAsia="KaiTi"/>
          <w:bCs/>
          <w:snapToGrid w:val="0"/>
          <w:kern w:val="22"/>
          <w:sz w:val="24"/>
          <w:lang w:eastAsia="zh-CN"/>
        </w:rPr>
        <w:t>强调</w:t>
      </w:r>
      <w:r w:rsidRPr="00BC6B7E">
        <w:rPr>
          <w:rFonts w:eastAsia="SimSun"/>
          <w:bCs/>
          <w:snapToGrid w:val="0"/>
          <w:kern w:val="22"/>
          <w:sz w:val="24"/>
          <w:lang w:eastAsia="zh-CN"/>
        </w:rPr>
        <w:t>《公约》第</w:t>
      </w:r>
      <w:r w:rsidRPr="00BC6B7E">
        <w:rPr>
          <w:rFonts w:eastAsia="SimSun"/>
          <w:bCs/>
          <w:snapToGrid w:val="0"/>
          <w:kern w:val="22"/>
          <w:sz w:val="24"/>
          <w:lang w:eastAsia="zh-CN"/>
        </w:rPr>
        <w:t>26</w:t>
      </w:r>
      <w:r w:rsidRPr="00BC6B7E">
        <w:rPr>
          <w:rFonts w:eastAsia="SimSun"/>
          <w:bCs/>
          <w:snapToGrid w:val="0"/>
          <w:kern w:val="22"/>
          <w:sz w:val="24"/>
          <w:lang w:eastAsia="zh-CN"/>
        </w:rPr>
        <w:t>条规定的国家报告依然是执行进展情况多层面审查办法的核心要素，</w:t>
      </w:r>
      <w:r w:rsidRPr="00680009">
        <w:rPr>
          <w:rFonts w:eastAsia="KaiTi"/>
          <w:bCs/>
          <w:snapToGrid w:val="0"/>
          <w:kern w:val="22"/>
          <w:sz w:val="24"/>
          <w:lang w:eastAsia="zh-CN"/>
        </w:rPr>
        <w:t>认识到</w:t>
      </w:r>
      <w:r w:rsidRPr="00BC6B7E">
        <w:rPr>
          <w:rFonts w:eastAsia="SimSun"/>
          <w:bCs/>
          <w:snapToGrid w:val="0"/>
          <w:kern w:val="22"/>
          <w:sz w:val="24"/>
          <w:lang w:eastAsia="zh-CN"/>
        </w:rPr>
        <w:t>《公约》规定的多层面审查办法的要素应该是技术上合理、客观、透明、协作和建设性的，旨在推动缔约方加强努力，</w:t>
      </w:r>
    </w:p>
    <w:p w14:paraId="48B512E3" w14:textId="5B8DFED9" w:rsidR="002350F8" w:rsidRPr="00BC6B7E" w:rsidRDefault="002350F8" w:rsidP="00BC6B7E">
      <w:pPr>
        <w:widowControl w:val="0"/>
        <w:topLinePunct/>
        <w:adjustRightInd w:val="0"/>
        <w:snapToGrid w:val="0"/>
        <w:spacing w:before="120" w:after="120" w:line="240" w:lineRule="atLeast"/>
        <w:ind w:firstLine="490"/>
        <w:rPr>
          <w:rFonts w:eastAsia="SimSun"/>
          <w:bCs/>
          <w:snapToGrid w:val="0"/>
          <w:kern w:val="22"/>
          <w:sz w:val="24"/>
          <w:lang w:eastAsia="zh-CN"/>
        </w:rPr>
      </w:pPr>
      <w:r w:rsidRPr="00BC6B7E">
        <w:rPr>
          <w:rFonts w:ascii="KaiTi" w:eastAsia="KaiTi" w:hAnsi="KaiTi"/>
          <w:bCs/>
          <w:snapToGrid w:val="0"/>
          <w:kern w:val="22"/>
          <w:sz w:val="24"/>
          <w:lang w:eastAsia="zh-CN"/>
        </w:rPr>
        <w:t>回顾</w:t>
      </w:r>
      <w:r w:rsidRPr="00BC6B7E">
        <w:rPr>
          <w:rFonts w:eastAsia="SimSun"/>
          <w:bCs/>
          <w:snapToGrid w:val="0"/>
          <w:kern w:val="22"/>
          <w:sz w:val="24"/>
          <w:lang w:eastAsia="zh-CN"/>
        </w:rPr>
        <w:t>国家生物多样性战略和行动计划是在国家</w:t>
      </w:r>
      <w:r w:rsidRPr="00BC6B7E">
        <w:rPr>
          <w:rFonts w:eastAsia="SimSun" w:hint="eastAsia"/>
          <w:bCs/>
          <w:snapToGrid w:val="0"/>
          <w:kern w:val="22"/>
          <w:sz w:val="24"/>
          <w:lang w:eastAsia="zh-CN"/>
        </w:rPr>
        <w:t>层面</w:t>
      </w:r>
      <w:r w:rsidRPr="00BC6B7E">
        <w:rPr>
          <w:rFonts w:eastAsia="SimSun"/>
          <w:bCs/>
          <w:snapToGrid w:val="0"/>
          <w:kern w:val="22"/>
          <w:sz w:val="24"/>
          <w:lang w:eastAsia="zh-CN"/>
        </w:rPr>
        <w:t>执行《公约》的主要工具，国家报告是监测和审查《公约》和</w:t>
      </w:r>
      <w:r>
        <w:rPr>
          <w:rFonts w:eastAsia="SimSun" w:hint="eastAsia"/>
          <w:bCs/>
          <w:snapToGrid w:val="0"/>
          <w:kern w:val="22"/>
          <w:sz w:val="24"/>
          <w:lang w:eastAsia="zh-CN"/>
        </w:rPr>
        <w:t>《</w:t>
      </w:r>
      <w:r>
        <w:rPr>
          <w:rFonts w:eastAsia="SimSun"/>
          <w:bCs/>
          <w:snapToGrid w:val="0"/>
          <w:kern w:val="22"/>
          <w:sz w:val="24"/>
          <w:lang w:eastAsia="zh-CN"/>
        </w:rPr>
        <w:t>昆明</w:t>
      </w:r>
      <w:r>
        <w:rPr>
          <w:rFonts w:eastAsia="SimSun" w:hint="eastAsia"/>
          <w:bCs/>
          <w:snapToGrid w:val="0"/>
          <w:kern w:val="22"/>
          <w:sz w:val="24"/>
          <w:lang w:eastAsia="zh-CN"/>
        </w:rPr>
        <w:t>-</w:t>
      </w:r>
      <w:r>
        <w:rPr>
          <w:rFonts w:eastAsia="SimSun"/>
          <w:bCs/>
          <w:snapToGrid w:val="0"/>
          <w:kern w:val="22"/>
          <w:sz w:val="24"/>
          <w:lang w:eastAsia="zh-CN"/>
        </w:rPr>
        <w:t>蒙特利尔</w:t>
      </w:r>
      <w:r w:rsidRPr="00BC6B7E">
        <w:rPr>
          <w:rFonts w:eastAsia="SimSun"/>
          <w:bCs/>
          <w:snapToGrid w:val="0"/>
          <w:kern w:val="22"/>
          <w:sz w:val="24"/>
          <w:lang w:eastAsia="zh-CN"/>
        </w:rPr>
        <w:t>全球生物多样性框架</w:t>
      </w:r>
      <w:r>
        <w:rPr>
          <w:rFonts w:eastAsia="SimSun" w:hint="eastAsia"/>
          <w:bCs/>
          <w:snapToGrid w:val="0"/>
          <w:kern w:val="22"/>
          <w:sz w:val="24"/>
          <w:lang w:eastAsia="zh-CN"/>
        </w:rPr>
        <w:t>》</w:t>
      </w:r>
      <w:r w:rsidRPr="00BC6B7E">
        <w:rPr>
          <w:rFonts w:eastAsia="SimSun"/>
          <w:bCs/>
          <w:snapToGrid w:val="0"/>
          <w:kern w:val="22"/>
          <w:sz w:val="24"/>
          <w:lang w:eastAsia="zh-CN"/>
        </w:rPr>
        <w:t>执行情况的主要</w:t>
      </w:r>
      <w:r w:rsidR="008D62CC">
        <w:rPr>
          <w:rFonts w:eastAsia="SimSun" w:hint="eastAsia"/>
          <w:bCs/>
          <w:snapToGrid w:val="0"/>
          <w:kern w:val="22"/>
          <w:sz w:val="24"/>
          <w:lang w:eastAsia="zh-CN"/>
        </w:rPr>
        <w:t xml:space="preserve"> </w:t>
      </w:r>
      <w:r w:rsidR="008D62CC">
        <w:rPr>
          <w:rFonts w:eastAsia="SimSun"/>
          <w:bCs/>
          <w:snapToGrid w:val="0"/>
          <w:kern w:val="22"/>
          <w:sz w:val="24"/>
          <w:lang w:eastAsia="zh-CN"/>
        </w:rPr>
        <w:t xml:space="preserve">   </w:t>
      </w:r>
      <w:r w:rsidRPr="00BC6B7E">
        <w:rPr>
          <w:rFonts w:eastAsia="SimSun"/>
          <w:bCs/>
          <w:snapToGrid w:val="0"/>
          <w:kern w:val="22"/>
          <w:sz w:val="24"/>
          <w:lang w:eastAsia="zh-CN"/>
        </w:rPr>
        <w:t>工具，</w:t>
      </w:r>
    </w:p>
    <w:p w14:paraId="65A2745E" w14:textId="77777777" w:rsidR="002350F8" w:rsidRPr="00493306"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493306">
        <w:rPr>
          <w:rFonts w:ascii="KaiTi" w:eastAsia="KaiTi" w:hAnsi="KaiTi"/>
          <w:snapToGrid w:val="0"/>
          <w:sz w:val="24"/>
          <w:lang w:eastAsia="zh-CN"/>
        </w:rPr>
        <w:t>采用</w:t>
      </w:r>
      <w:r w:rsidRPr="00493306">
        <w:rPr>
          <w:rFonts w:ascii="KaiTi" w:eastAsia="SimSun" w:hAnsi="KaiTi" w:hint="eastAsia"/>
          <w:snapToGrid w:val="0"/>
          <w:sz w:val="24"/>
          <w:lang w:eastAsia="zh-CN"/>
        </w:rPr>
        <w:t>一种</w:t>
      </w:r>
      <w:r w:rsidRPr="00493306">
        <w:rPr>
          <w:rFonts w:eastAsia="SimSun"/>
          <w:snapToGrid w:val="0"/>
          <w:sz w:val="24"/>
          <w:lang w:eastAsia="zh-CN"/>
        </w:rPr>
        <w:t>强化多层面规划、监测、报告和审查办法，加强执行《生物多样性公约》和</w:t>
      </w:r>
      <w:r w:rsidRPr="00493306">
        <w:rPr>
          <w:rFonts w:eastAsia="SimSun" w:hint="eastAsia"/>
          <w:snapToGrid w:val="0"/>
          <w:sz w:val="24"/>
          <w:lang w:eastAsia="zh-CN"/>
        </w:rPr>
        <w:t>《</w:t>
      </w:r>
      <w:r w:rsidRPr="00493306">
        <w:rPr>
          <w:rFonts w:eastAsia="SimSun"/>
          <w:snapToGrid w:val="0"/>
          <w:sz w:val="24"/>
          <w:lang w:eastAsia="zh-CN"/>
        </w:rPr>
        <w:t>昆明</w:t>
      </w:r>
      <w:r w:rsidRPr="00493306">
        <w:rPr>
          <w:rFonts w:eastAsia="SimSun" w:hint="eastAsia"/>
          <w:snapToGrid w:val="0"/>
          <w:sz w:val="24"/>
          <w:lang w:eastAsia="zh-CN"/>
        </w:rPr>
        <w:t>-</w:t>
      </w:r>
      <w:r w:rsidRPr="00493306">
        <w:rPr>
          <w:rFonts w:eastAsia="SimSun"/>
          <w:snapToGrid w:val="0"/>
          <w:sz w:val="24"/>
          <w:lang w:eastAsia="zh-CN"/>
        </w:rPr>
        <w:t>蒙特利尔全球生物多样性框架</w:t>
      </w:r>
      <w:r w:rsidRPr="00493306">
        <w:rPr>
          <w:rFonts w:eastAsia="SimSun" w:hint="eastAsia"/>
          <w:snapToGrid w:val="0"/>
          <w:sz w:val="24"/>
          <w:lang w:eastAsia="zh-CN"/>
        </w:rPr>
        <w:t>》</w:t>
      </w:r>
      <w:r w:rsidRPr="00493306">
        <w:rPr>
          <w:rFonts w:eastAsia="SimSun"/>
          <w:snapToGrid w:val="0"/>
          <w:sz w:val="24"/>
          <w:lang w:eastAsia="zh-CN"/>
        </w:rPr>
        <w:t>，包括</w:t>
      </w:r>
      <w:r w:rsidRPr="00493306">
        <w:rPr>
          <w:rFonts w:eastAsia="SimSun" w:hint="eastAsia"/>
          <w:snapToGrid w:val="0"/>
          <w:sz w:val="24"/>
          <w:lang w:eastAsia="zh-CN"/>
        </w:rPr>
        <w:t>：</w:t>
      </w:r>
    </w:p>
    <w:p w14:paraId="24571530"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jc w:val="left"/>
        <w:rPr>
          <w:rFonts w:eastAsia="SimSun"/>
          <w:bCs/>
          <w:snapToGrid w:val="0"/>
          <w:kern w:val="22"/>
          <w:sz w:val="24"/>
          <w:lang w:eastAsia="zh-CN"/>
        </w:rPr>
      </w:pPr>
      <w:r>
        <w:rPr>
          <w:rFonts w:eastAsia="SimSun" w:hint="eastAsia"/>
          <w:bCs/>
          <w:snapToGrid w:val="0"/>
          <w:kern w:val="22"/>
          <w:sz w:val="24"/>
          <w:lang w:eastAsia="zh-CN"/>
        </w:rPr>
        <w:t>比照</w:t>
      </w:r>
      <w:r w:rsidRPr="00493306">
        <w:rPr>
          <w:rFonts w:eastAsia="SimSun" w:hint="eastAsia"/>
          <w:bCs/>
          <w:snapToGrid w:val="0"/>
          <w:kern w:val="22"/>
          <w:sz w:val="24"/>
          <w:lang w:eastAsia="zh-CN"/>
        </w:rPr>
        <w:t>《</w:t>
      </w:r>
      <w:r w:rsidRPr="00493306">
        <w:rPr>
          <w:rFonts w:eastAsia="SimSun"/>
          <w:bCs/>
          <w:snapToGrid w:val="0"/>
          <w:kern w:val="22"/>
          <w:sz w:val="24"/>
          <w:lang w:eastAsia="zh-CN"/>
        </w:rPr>
        <w:t>昆明</w:t>
      </w:r>
      <w:r w:rsidRPr="00493306">
        <w:rPr>
          <w:rFonts w:eastAsia="SimSun" w:hint="eastAsia"/>
          <w:bCs/>
          <w:snapToGrid w:val="0"/>
          <w:kern w:val="22"/>
          <w:sz w:val="24"/>
          <w:lang w:eastAsia="zh-CN"/>
        </w:rPr>
        <w:t>-</w:t>
      </w:r>
      <w:r w:rsidRPr="00493306">
        <w:rPr>
          <w:rFonts w:eastAsia="SimSun"/>
          <w:bCs/>
          <w:snapToGrid w:val="0"/>
          <w:kern w:val="22"/>
          <w:sz w:val="24"/>
          <w:lang w:eastAsia="zh-CN"/>
        </w:rPr>
        <w:t>蒙特利尔全球生物多样性框架</w:t>
      </w:r>
      <w:r w:rsidRPr="00493306">
        <w:rPr>
          <w:rFonts w:eastAsia="SimSun" w:hint="eastAsia"/>
          <w:bCs/>
          <w:snapToGrid w:val="0"/>
          <w:kern w:val="22"/>
          <w:sz w:val="24"/>
          <w:lang w:eastAsia="zh-CN"/>
        </w:rPr>
        <w:t>》</w:t>
      </w:r>
      <w:r w:rsidRPr="00493306">
        <w:rPr>
          <w:rFonts w:eastAsia="SimSun"/>
          <w:bCs/>
          <w:snapToGrid w:val="0"/>
          <w:kern w:val="22"/>
          <w:sz w:val="24"/>
          <w:lang w:eastAsia="zh-CN"/>
        </w:rPr>
        <w:t>及其</w:t>
      </w:r>
      <w:r w:rsidRPr="00493306">
        <w:rPr>
          <w:rFonts w:eastAsia="SimSun" w:hint="eastAsia"/>
          <w:bCs/>
          <w:snapToGrid w:val="0"/>
          <w:kern w:val="22"/>
          <w:sz w:val="24"/>
          <w:lang w:eastAsia="zh-CN"/>
        </w:rPr>
        <w:t>长期</w:t>
      </w:r>
      <w:r w:rsidRPr="00493306">
        <w:rPr>
          <w:rFonts w:eastAsia="SimSun"/>
          <w:bCs/>
          <w:snapToGrid w:val="0"/>
          <w:kern w:val="22"/>
          <w:sz w:val="24"/>
          <w:lang w:eastAsia="zh-CN"/>
        </w:rPr>
        <w:t>目标和</w:t>
      </w:r>
      <w:r w:rsidRPr="00493306">
        <w:rPr>
          <w:rFonts w:eastAsia="SimSun" w:hint="eastAsia"/>
          <w:bCs/>
          <w:snapToGrid w:val="0"/>
          <w:kern w:val="22"/>
          <w:sz w:val="24"/>
          <w:lang w:eastAsia="zh-CN"/>
        </w:rPr>
        <w:t>行动</w:t>
      </w:r>
      <w:r w:rsidRPr="00493306">
        <w:rPr>
          <w:rFonts w:eastAsia="SimSun"/>
          <w:bCs/>
          <w:snapToGrid w:val="0"/>
          <w:kern w:val="22"/>
          <w:sz w:val="24"/>
          <w:lang w:eastAsia="zh-CN"/>
        </w:rPr>
        <w:t>目标修订或更新的国家生物多样性战略和行动计划，作为</w:t>
      </w:r>
      <w:r>
        <w:rPr>
          <w:rFonts w:eastAsia="SimSun" w:hint="eastAsia"/>
          <w:bCs/>
          <w:snapToGrid w:val="0"/>
          <w:kern w:val="22"/>
          <w:sz w:val="24"/>
          <w:lang w:eastAsia="zh-CN"/>
        </w:rPr>
        <w:t>《</w:t>
      </w:r>
      <w:r w:rsidRPr="00493306">
        <w:rPr>
          <w:rFonts w:eastAsia="SimSun"/>
          <w:bCs/>
          <w:snapToGrid w:val="0"/>
          <w:kern w:val="22"/>
          <w:sz w:val="24"/>
          <w:lang w:eastAsia="zh-CN"/>
        </w:rPr>
        <w:t>框架</w:t>
      </w:r>
      <w:r>
        <w:rPr>
          <w:rFonts w:eastAsia="SimSun" w:hint="eastAsia"/>
          <w:bCs/>
          <w:snapToGrid w:val="0"/>
          <w:kern w:val="22"/>
          <w:sz w:val="24"/>
          <w:lang w:eastAsia="zh-CN"/>
        </w:rPr>
        <w:t>》</w:t>
      </w:r>
      <w:r w:rsidRPr="00493306">
        <w:rPr>
          <w:rFonts w:eastAsia="SimSun"/>
          <w:bCs/>
          <w:snapToGrid w:val="0"/>
          <w:kern w:val="22"/>
          <w:sz w:val="24"/>
          <w:lang w:eastAsia="zh-CN"/>
        </w:rPr>
        <w:t>的主要工具，包括在缔约方大会第十六届会议前以标准化格式</w:t>
      </w:r>
      <w:r w:rsidRPr="00680009">
        <w:rPr>
          <w:rFonts w:eastAsia="SimSun" w:hint="eastAsia"/>
          <w:bCs/>
          <w:snapToGrid w:val="0"/>
          <w:kern w:val="22"/>
          <w:sz w:val="24"/>
          <w:lang w:eastAsia="zh-CN"/>
        </w:rPr>
        <w:t>通报</w:t>
      </w:r>
      <w:r w:rsidRPr="00493306">
        <w:rPr>
          <w:rFonts w:eastAsia="SimSun"/>
          <w:bCs/>
          <w:snapToGrid w:val="0"/>
          <w:kern w:val="22"/>
          <w:sz w:val="24"/>
          <w:lang w:eastAsia="zh-CN"/>
        </w:rPr>
        <w:t>的国家目标；</w:t>
      </w:r>
      <w:r w:rsidRPr="00493306">
        <w:rPr>
          <w:rFonts w:eastAsia="SimSun"/>
          <w:bCs/>
          <w:snapToGrid w:val="0"/>
          <w:kern w:val="22"/>
          <w:sz w:val="24"/>
          <w:lang w:eastAsia="zh-CN"/>
        </w:rPr>
        <w:t xml:space="preserve"> </w:t>
      </w:r>
    </w:p>
    <w:p w14:paraId="3BD4A083"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2026</w:t>
      </w:r>
      <w:r w:rsidRPr="00493306">
        <w:rPr>
          <w:rFonts w:eastAsia="SimSun"/>
          <w:bCs/>
          <w:snapToGrid w:val="0"/>
          <w:kern w:val="22"/>
          <w:sz w:val="24"/>
          <w:lang w:eastAsia="zh-CN"/>
        </w:rPr>
        <w:t>年和</w:t>
      </w:r>
      <w:r w:rsidRPr="00493306">
        <w:rPr>
          <w:rFonts w:eastAsia="SimSun"/>
          <w:bCs/>
          <w:snapToGrid w:val="0"/>
          <w:kern w:val="22"/>
          <w:sz w:val="24"/>
          <w:lang w:eastAsia="zh-CN"/>
        </w:rPr>
        <w:t>2029</w:t>
      </w:r>
      <w:r w:rsidRPr="00493306">
        <w:rPr>
          <w:rFonts w:eastAsia="SimSun"/>
          <w:bCs/>
          <w:snapToGrid w:val="0"/>
          <w:kern w:val="22"/>
          <w:sz w:val="24"/>
          <w:lang w:eastAsia="zh-CN"/>
        </w:rPr>
        <w:t>年提交的国家报告，包括第</w:t>
      </w:r>
      <w:r w:rsidRPr="00493306">
        <w:rPr>
          <w:rFonts w:eastAsia="SimSun"/>
          <w:bCs/>
          <w:snapToGrid w:val="0"/>
          <w:kern w:val="22"/>
          <w:sz w:val="24"/>
          <w:lang w:eastAsia="zh-CN"/>
        </w:rPr>
        <w:t>15/</w:t>
      </w:r>
      <w:proofErr w:type="gramStart"/>
      <w:r w:rsidRPr="00493306">
        <w:rPr>
          <w:rFonts w:eastAsia="SimSun"/>
          <w:bCs/>
          <w:snapToGrid w:val="0"/>
          <w:kern w:val="22"/>
          <w:sz w:val="24"/>
          <w:lang w:eastAsia="zh-CN"/>
        </w:rPr>
        <w:t>5</w:t>
      </w:r>
      <w:r w:rsidRPr="00493306">
        <w:rPr>
          <w:rFonts w:eastAsia="SimSun"/>
          <w:bCs/>
          <w:snapToGrid w:val="0"/>
          <w:kern w:val="22"/>
          <w:sz w:val="24"/>
          <w:lang w:eastAsia="zh-CN"/>
        </w:rPr>
        <w:t>号决定</w:t>
      </w:r>
      <w:r>
        <w:rPr>
          <w:rFonts w:eastAsia="SimSun" w:hint="eastAsia"/>
          <w:bCs/>
          <w:snapToGrid w:val="0"/>
          <w:kern w:val="22"/>
          <w:sz w:val="24"/>
          <w:lang w:eastAsia="zh-CN"/>
        </w:rPr>
        <w:t>通过的</w:t>
      </w:r>
      <w:r w:rsidRPr="00493306">
        <w:rPr>
          <w:rFonts w:eastAsia="SimSun"/>
          <w:bCs/>
          <w:snapToGrid w:val="0"/>
          <w:kern w:val="22"/>
          <w:sz w:val="24"/>
          <w:lang w:eastAsia="zh-CN"/>
        </w:rPr>
        <w:t>标题</w:t>
      </w:r>
      <w:r>
        <w:rPr>
          <w:rFonts w:eastAsia="SimSun" w:hint="eastAsia"/>
          <w:bCs/>
          <w:snapToGrid w:val="0"/>
          <w:kern w:val="22"/>
          <w:sz w:val="24"/>
          <w:lang w:eastAsia="zh-CN"/>
        </w:rPr>
        <w:t>指标</w:t>
      </w:r>
      <w:r w:rsidRPr="00493306">
        <w:rPr>
          <w:rFonts w:eastAsia="SimSun"/>
          <w:bCs/>
          <w:snapToGrid w:val="0"/>
          <w:kern w:val="22"/>
          <w:sz w:val="24"/>
          <w:lang w:eastAsia="zh-CN"/>
        </w:rPr>
        <w:t>和其他指标</w:t>
      </w:r>
      <w:r w:rsidRPr="00493306">
        <w:rPr>
          <w:rFonts w:eastAsia="SimSun" w:hint="eastAsia"/>
          <w:bCs/>
          <w:snapToGrid w:val="0"/>
          <w:kern w:val="22"/>
          <w:sz w:val="24"/>
          <w:lang w:eastAsia="zh-CN"/>
        </w:rPr>
        <w:t>；</w:t>
      </w:r>
      <w:proofErr w:type="gramEnd"/>
    </w:p>
    <w:p w14:paraId="671EA5C4"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对国家生物多样性战略和行动计划包括国家目标中的信息进行全球分析，</w:t>
      </w:r>
      <w:r>
        <w:rPr>
          <w:rFonts w:eastAsia="SimSun" w:hint="eastAsia"/>
          <w:bCs/>
          <w:snapToGrid w:val="0"/>
          <w:kern w:val="22"/>
          <w:sz w:val="24"/>
          <w:lang w:eastAsia="zh-CN"/>
        </w:rPr>
        <w:t>用于评估对</w:t>
      </w:r>
      <w:r w:rsidRPr="00493306">
        <w:rPr>
          <w:rFonts w:eastAsia="SimSun" w:hint="eastAsia"/>
          <w:bCs/>
          <w:snapToGrid w:val="0"/>
          <w:kern w:val="22"/>
          <w:sz w:val="24"/>
          <w:lang w:eastAsia="zh-CN"/>
        </w:rPr>
        <w:t>《</w:t>
      </w:r>
      <w:r w:rsidRPr="00493306">
        <w:rPr>
          <w:rFonts w:eastAsia="SimSun"/>
          <w:bCs/>
          <w:snapToGrid w:val="0"/>
          <w:kern w:val="22"/>
          <w:sz w:val="24"/>
          <w:lang w:eastAsia="zh-CN"/>
        </w:rPr>
        <w:t>昆明</w:t>
      </w:r>
      <w:r w:rsidRPr="00493306">
        <w:rPr>
          <w:rFonts w:eastAsia="SimSun" w:hint="eastAsia"/>
          <w:bCs/>
          <w:snapToGrid w:val="0"/>
          <w:kern w:val="22"/>
          <w:sz w:val="24"/>
          <w:lang w:eastAsia="zh-CN"/>
        </w:rPr>
        <w:t>-</w:t>
      </w:r>
      <w:r w:rsidRPr="00493306">
        <w:rPr>
          <w:rFonts w:eastAsia="SimSun"/>
          <w:bCs/>
          <w:snapToGrid w:val="0"/>
          <w:kern w:val="22"/>
          <w:sz w:val="24"/>
          <w:lang w:eastAsia="zh-CN"/>
        </w:rPr>
        <w:t>蒙特利尔全球生物多样性框架</w:t>
      </w:r>
      <w:r w:rsidRPr="00493306">
        <w:rPr>
          <w:rFonts w:eastAsia="SimSun" w:hint="eastAsia"/>
          <w:bCs/>
          <w:snapToGrid w:val="0"/>
          <w:kern w:val="22"/>
          <w:sz w:val="24"/>
          <w:lang w:eastAsia="zh-CN"/>
        </w:rPr>
        <w:t>》</w:t>
      </w:r>
      <w:r w:rsidRPr="00493306">
        <w:rPr>
          <w:rFonts w:eastAsia="SimSun"/>
          <w:bCs/>
          <w:snapToGrid w:val="0"/>
          <w:kern w:val="22"/>
          <w:sz w:val="24"/>
          <w:lang w:eastAsia="zh-CN"/>
        </w:rPr>
        <w:t>的贡献</w:t>
      </w:r>
      <w:r>
        <w:rPr>
          <w:rFonts w:eastAsia="SimSun" w:hint="eastAsia"/>
          <w:bCs/>
          <w:snapToGrid w:val="0"/>
          <w:kern w:val="22"/>
          <w:sz w:val="24"/>
          <w:lang w:eastAsia="zh-CN"/>
        </w:rPr>
        <w:t>，供</w:t>
      </w:r>
      <w:r w:rsidRPr="00493306">
        <w:rPr>
          <w:rFonts w:eastAsia="SimSun"/>
          <w:bCs/>
          <w:snapToGrid w:val="0"/>
          <w:kern w:val="22"/>
          <w:sz w:val="24"/>
          <w:lang w:eastAsia="zh-CN"/>
        </w:rPr>
        <w:t>缔约方大会第十六届会议和随后各届缔约方大会审议；</w:t>
      </w:r>
      <w:r>
        <w:rPr>
          <w:rFonts w:eastAsia="SimSun" w:hint="eastAsia"/>
          <w:bCs/>
          <w:snapToGrid w:val="0"/>
          <w:kern w:val="22"/>
          <w:sz w:val="24"/>
          <w:lang w:eastAsia="zh-CN"/>
        </w:rPr>
        <w:t xml:space="preserve"> </w:t>
      </w:r>
    </w:p>
    <w:p w14:paraId="1DCA4ACA"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根据国家报告并酌情根据其他来源</w:t>
      </w:r>
      <w:r>
        <w:rPr>
          <w:rFonts w:eastAsia="SimSun" w:hint="eastAsia"/>
          <w:bCs/>
          <w:snapToGrid w:val="0"/>
          <w:kern w:val="22"/>
          <w:sz w:val="24"/>
          <w:lang w:eastAsia="zh-CN"/>
        </w:rPr>
        <w:t>的信息</w:t>
      </w:r>
      <w:r w:rsidRPr="00493306">
        <w:rPr>
          <w:rFonts w:eastAsia="SimSun"/>
          <w:bCs/>
          <w:snapToGrid w:val="0"/>
          <w:kern w:val="22"/>
          <w:sz w:val="24"/>
          <w:lang w:eastAsia="zh-CN"/>
        </w:rPr>
        <w:t>，对执行《昆明</w:t>
      </w:r>
      <w:r w:rsidRPr="00493306">
        <w:rPr>
          <w:rFonts w:eastAsia="SimSun"/>
          <w:bCs/>
          <w:snapToGrid w:val="0"/>
          <w:kern w:val="22"/>
          <w:sz w:val="24"/>
          <w:lang w:eastAsia="zh-CN"/>
        </w:rPr>
        <w:t>-</w:t>
      </w:r>
      <w:r w:rsidRPr="00493306">
        <w:rPr>
          <w:rFonts w:eastAsia="SimSun"/>
          <w:bCs/>
          <w:snapToGrid w:val="0"/>
          <w:kern w:val="22"/>
          <w:sz w:val="24"/>
          <w:lang w:eastAsia="zh-CN"/>
        </w:rPr>
        <w:t>蒙特利尔全球生物多样性框架》的集体进展包括执行手段进行全球审查，供缔约方</w:t>
      </w:r>
      <w:r w:rsidRPr="00493306">
        <w:rPr>
          <w:rFonts w:eastAsia="SimSun" w:hint="eastAsia"/>
          <w:bCs/>
          <w:snapToGrid w:val="0"/>
          <w:kern w:val="22"/>
          <w:sz w:val="24"/>
          <w:lang w:eastAsia="zh-CN"/>
        </w:rPr>
        <w:t>大会</w:t>
      </w:r>
      <w:r w:rsidRPr="00493306">
        <w:rPr>
          <w:rFonts w:eastAsia="SimSun"/>
          <w:bCs/>
          <w:snapToGrid w:val="0"/>
          <w:kern w:val="22"/>
          <w:sz w:val="24"/>
          <w:lang w:eastAsia="zh-CN"/>
        </w:rPr>
        <w:t>第十七届会议和第十九届会议审议；</w:t>
      </w:r>
      <w:r w:rsidRPr="00493306">
        <w:rPr>
          <w:rFonts w:eastAsia="SimSun"/>
          <w:bCs/>
          <w:snapToGrid w:val="0"/>
          <w:kern w:val="22"/>
          <w:sz w:val="24"/>
          <w:lang w:eastAsia="zh-CN"/>
        </w:rPr>
        <w:t xml:space="preserve"> </w:t>
      </w:r>
    </w:p>
    <w:p w14:paraId="74A3E126"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自愿同行</w:t>
      </w:r>
      <w:r>
        <w:rPr>
          <w:rFonts w:eastAsia="SimSun" w:hint="eastAsia"/>
          <w:bCs/>
          <w:snapToGrid w:val="0"/>
          <w:kern w:val="22"/>
          <w:sz w:val="24"/>
          <w:lang w:eastAsia="zh-CN"/>
        </w:rPr>
        <w:t>评议</w:t>
      </w:r>
      <w:r w:rsidRPr="00493306">
        <w:rPr>
          <w:rFonts w:eastAsia="SimSun" w:hint="eastAsia"/>
          <w:bCs/>
          <w:snapToGrid w:val="0"/>
          <w:kern w:val="22"/>
          <w:sz w:val="24"/>
          <w:lang w:eastAsia="zh-CN"/>
        </w:rPr>
        <w:t>；</w:t>
      </w:r>
    </w:p>
    <w:p w14:paraId="4E0170BB"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进一步</w:t>
      </w:r>
      <w:r w:rsidRPr="00493306">
        <w:rPr>
          <w:rFonts w:eastAsia="SimSun" w:hint="eastAsia"/>
          <w:bCs/>
          <w:snapToGrid w:val="0"/>
          <w:kern w:val="22"/>
          <w:sz w:val="24"/>
          <w:lang w:eastAsia="zh-CN"/>
        </w:rPr>
        <w:t>开发</w:t>
      </w:r>
      <w:r w:rsidRPr="00493306">
        <w:rPr>
          <w:rFonts w:eastAsia="SimSun"/>
          <w:bCs/>
          <w:snapToGrid w:val="0"/>
          <w:kern w:val="22"/>
          <w:sz w:val="24"/>
          <w:lang w:eastAsia="zh-CN"/>
        </w:rPr>
        <w:t>和测试一个不限成员名额自愿</w:t>
      </w:r>
      <w:r>
        <w:rPr>
          <w:rFonts w:eastAsia="SimSun" w:hint="eastAsia"/>
          <w:bCs/>
          <w:snapToGrid w:val="0"/>
          <w:kern w:val="22"/>
          <w:sz w:val="24"/>
          <w:lang w:eastAsia="zh-CN"/>
        </w:rPr>
        <w:t>国家</w:t>
      </w:r>
      <w:r w:rsidRPr="00493306">
        <w:rPr>
          <w:rFonts w:eastAsia="SimSun"/>
          <w:bCs/>
          <w:snapToGrid w:val="0"/>
          <w:kern w:val="22"/>
          <w:sz w:val="24"/>
          <w:lang w:eastAsia="zh-CN"/>
        </w:rPr>
        <w:t>审查论坛</w:t>
      </w:r>
      <w:r w:rsidRPr="00493306">
        <w:rPr>
          <w:rFonts w:eastAsia="SimSun" w:hint="eastAsia"/>
          <w:bCs/>
          <w:snapToGrid w:val="0"/>
          <w:kern w:val="22"/>
          <w:sz w:val="24"/>
          <w:lang w:eastAsia="zh-CN"/>
        </w:rPr>
        <w:t>；</w:t>
      </w:r>
      <w:r w:rsidRPr="00493306">
        <w:rPr>
          <w:rFonts w:eastAsia="SimSun"/>
          <w:bCs/>
          <w:snapToGrid w:val="0"/>
          <w:kern w:val="22"/>
          <w:sz w:val="24"/>
          <w:lang w:eastAsia="zh-CN"/>
        </w:rPr>
        <w:t xml:space="preserve"> </w:t>
      </w:r>
    </w:p>
    <w:p w14:paraId="284E8E93" w14:textId="77777777" w:rsidR="002350F8" w:rsidRPr="00493306" w:rsidRDefault="002350F8" w:rsidP="00360963">
      <w:pPr>
        <w:pStyle w:val="ListParagraph"/>
        <w:widowControl w:val="0"/>
        <w:numPr>
          <w:ilvl w:val="0"/>
          <w:numId w:val="143"/>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493306">
        <w:rPr>
          <w:rFonts w:eastAsia="SimSun"/>
          <w:bCs/>
          <w:snapToGrid w:val="0"/>
          <w:kern w:val="22"/>
          <w:sz w:val="24"/>
          <w:lang w:eastAsia="zh-CN"/>
        </w:rPr>
        <w:t>非国家行为</w:t>
      </w:r>
      <w:r w:rsidRPr="00493306">
        <w:rPr>
          <w:rFonts w:eastAsia="SimSun" w:hint="eastAsia"/>
          <w:bCs/>
          <w:snapToGrid w:val="0"/>
          <w:kern w:val="22"/>
          <w:sz w:val="24"/>
          <w:lang w:eastAsia="zh-CN"/>
        </w:rPr>
        <w:t>体</w:t>
      </w:r>
      <w:r w:rsidRPr="00493306">
        <w:rPr>
          <w:rFonts w:eastAsia="SimSun"/>
          <w:bCs/>
          <w:snapToGrid w:val="0"/>
          <w:kern w:val="22"/>
          <w:sz w:val="24"/>
          <w:lang w:eastAsia="zh-CN"/>
        </w:rPr>
        <w:t>对</w:t>
      </w:r>
      <w:r>
        <w:rPr>
          <w:rFonts w:eastAsia="SimSun" w:hint="eastAsia"/>
          <w:bCs/>
          <w:snapToGrid w:val="0"/>
          <w:kern w:val="22"/>
          <w:sz w:val="24"/>
          <w:lang w:eastAsia="zh-CN"/>
        </w:rPr>
        <w:t>《昆明</w:t>
      </w:r>
      <w:r>
        <w:rPr>
          <w:rFonts w:eastAsia="SimSun" w:hint="eastAsia"/>
          <w:bCs/>
          <w:snapToGrid w:val="0"/>
          <w:kern w:val="22"/>
          <w:sz w:val="24"/>
          <w:lang w:eastAsia="zh-CN"/>
        </w:rPr>
        <w:t>-</w:t>
      </w:r>
      <w:r>
        <w:rPr>
          <w:rFonts w:eastAsia="SimSun" w:hint="eastAsia"/>
          <w:bCs/>
          <w:snapToGrid w:val="0"/>
          <w:kern w:val="22"/>
          <w:sz w:val="24"/>
          <w:lang w:eastAsia="zh-CN"/>
        </w:rPr>
        <w:t>蒙特利尔</w:t>
      </w:r>
      <w:r w:rsidRPr="00493306">
        <w:rPr>
          <w:rFonts w:eastAsia="SimSun"/>
          <w:bCs/>
          <w:snapToGrid w:val="0"/>
          <w:kern w:val="22"/>
          <w:sz w:val="24"/>
          <w:lang w:eastAsia="zh-CN"/>
        </w:rPr>
        <w:t>全球生物多样性框架</w:t>
      </w:r>
      <w:r>
        <w:rPr>
          <w:rFonts w:eastAsia="SimSun" w:hint="eastAsia"/>
          <w:bCs/>
          <w:snapToGrid w:val="0"/>
          <w:kern w:val="22"/>
          <w:sz w:val="24"/>
          <w:lang w:eastAsia="zh-CN"/>
        </w:rPr>
        <w:t>》</w:t>
      </w:r>
      <w:r w:rsidRPr="00493306">
        <w:rPr>
          <w:rFonts w:eastAsia="SimSun"/>
          <w:bCs/>
          <w:snapToGrid w:val="0"/>
          <w:kern w:val="22"/>
          <w:sz w:val="24"/>
          <w:lang w:eastAsia="zh-CN"/>
        </w:rPr>
        <w:t>的承诺信息</w:t>
      </w:r>
      <w:r w:rsidRPr="00493306">
        <w:rPr>
          <w:rFonts w:eastAsia="SimSun" w:hint="eastAsia"/>
          <w:bCs/>
          <w:snapToGrid w:val="0"/>
          <w:kern w:val="22"/>
          <w:sz w:val="24"/>
          <w:lang w:eastAsia="zh-CN"/>
        </w:rPr>
        <w:t>；</w:t>
      </w:r>
      <w:r w:rsidRPr="00493306">
        <w:rPr>
          <w:rFonts w:eastAsia="SimSun"/>
          <w:bCs/>
          <w:snapToGrid w:val="0"/>
          <w:kern w:val="22"/>
          <w:sz w:val="24"/>
          <w:lang w:eastAsia="zh-CN"/>
        </w:rPr>
        <w:t xml:space="preserve"> </w:t>
      </w:r>
    </w:p>
    <w:p w14:paraId="68C072AB" w14:textId="77777777" w:rsidR="002350F8" w:rsidRPr="00493306"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680009">
        <w:rPr>
          <w:rFonts w:eastAsia="KaiTi"/>
          <w:snapToGrid w:val="0"/>
          <w:sz w:val="24"/>
          <w:lang w:eastAsia="zh-CN"/>
        </w:rPr>
        <w:t>决定</w:t>
      </w:r>
      <w:r>
        <w:rPr>
          <w:rFonts w:eastAsia="SimSun" w:hint="eastAsia"/>
          <w:snapToGrid w:val="0"/>
          <w:sz w:val="24"/>
          <w:lang w:eastAsia="zh-CN"/>
        </w:rPr>
        <w:t>在</w:t>
      </w:r>
      <w:r w:rsidRPr="00493306">
        <w:rPr>
          <w:rFonts w:eastAsia="SimSun"/>
          <w:snapToGrid w:val="0"/>
          <w:sz w:val="24"/>
          <w:lang w:eastAsia="zh-CN"/>
        </w:rPr>
        <w:t>缔约方</w:t>
      </w:r>
      <w:r w:rsidRPr="00493306">
        <w:rPr>
          <w:rFonts w:eastAsia="SimSun" w:hint="eastAsia"/>
          <w:snapToGrid w:val="0"/>
          <w:sz w:val="24"/>
          <w:lang w:eastAsia="zh-CN"/>
        </w:rPr>
        <w:t>大会</w:t>
      </w:r>
      <w:r w:rsidRPr="00493306">
        <w:rPr>
          <w:rFonts w:eastAsia="SimSun"/>
          <w:snapToGrid w:val="0"/>
          <w:sz w:val="24"/>
          <w:lang w:eastAsia="zh-CN"/>
        </w:rPr>
        <w:t>今后</w:t>
      </w:r>
      <w:r>
        <w:rPr>
          <w:rFonts w:eastAsia="SimSun" w:hint="eastAsia"/>
          <w:snapToGrid w:val="0"/>
          <w:sz w:val="24"/>
          <w:lang w:eastAsia="zh-CN"/>
        </w:rPr>
        <w:t>届会上</w:t>
      </w:r>
      <w:r w:rsidRPr="00493306">
        <w:rPr>
          <w:rFonts w:eastAsia="SimSun"/>
          <w:snapToGrid w:val="0"/>
          <w:sz w:val="24"/>
          <w:lang w:eastAsia="zh-CN"/>
        </w:rPr>
        <w:t>审议并提出任何必要的建议，以期实现《昆明</w:t>
      </w:r>
      <w:r w:rsidRPr="00493306">
        <w:rPr>
          <w:rFonts w:eastAsia="SimSun"/>
          <w:snapToGrid w:val="0"/>
          <w:sz w:val="24"/>
          <w:lang w:eastAsia="zh-CN"/>
        </w:rPr>
        <w:t>-</w:t>
      </w:r>
      <w:r w:rsidRPr="00493306">
        <w:rPr>
          <w:rFonts w:eastAsia="SimSun"/>
          <w:snapToGrid w:val="0"/>
          <w:sz w:val="24"/>
          <w:lang w:eastAsia="zh-CN"/>
        </w:rPr>
        <w:t>蒙特利尔全球生物多样性框架》的</w:t>
      </w:r>
      <w:r w:rsidRPr="00493306">
        <w:rPr>
          <w:rFonts w:eastAsia="SimSun" w:hint="eastAsia"/>
          <w:snapToGrid w:val="0"/>
          <w:sz w:val="24"/>
          <w:lang w:eastAsia="zh-CN"/>
        </w:rPr>
        <w:t>长期</w:t>
      </w:r>
      <w:r w:rsidRPr="00493306">
        <w:rPr>
          <w:rFonts w:eastAsia="SimSun"/>
          <w:snapToGrid w:val="0"/>
          <w:sz w:val="24"/>
          <w:lang w:eastAsia="zh-CN"/>
        </w:rPr>
        <w:t>目标和</w:t>
      </w:r>
      <w:r w:rsidRPr="00493306">
        <w:rPr>
          <w:rFonts w:eastAsia="SimSun" w:hint="eastAsia"/>
          <w:snapToGrid w:val="0"/>
          <w:sz w:val="24"/>
          <w:lang w:eastAsia="zh-CN"/>
        </w:rPr>
        <w:t>行动目标；</w:t>
      </w:r>
      <w:r>
        <w:rPr>
          <w:rFonts w:eastAsia="SimSun" w:hint="eastAsia"/>
          <w:snapToGrid w:val="0"/>
          <w:sz w:val="24"/>
          <w:lang w:eastAsia="zh-CN"/>
        </w:rPr>
        <w:t xml:space="preserve"> </w:t>
      </w:r>
    </w:p>
    <w:p w14:paraId="39FBFF16" w14:textId="77777777" w:rsidR="002350F8" w:rsidRPr="00493306"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680009">
        <w:rPr>
          <w:rFonts w:eastAsia="KaiTi" w:hint="eastAsia"/>
          <w:snapToGrid w:val="0"/>
          <w:sz w:val="24"/>
          <w:lang w:eastAsia="zh-CN"/>
        </w:rPr>
        <w:t>又</w:t>
      </w:r>
      <w:r w:rsidRPr="00680009">
        <w:rPr>
          <w:rFonts w:eastAsia="KaiTi"/>
          <w:snapToGrid w:val="0"/>
          <w:sz w:val="24"/>
          <w:lang w:eastAsia="zh-CN"/>
        </w:rPr>
        <w:t>决定</w:t>
      </w:r>
      <w:r>
        <w:rPr>
          <w:rFonts w:eastAsia="SimSun" w:hint="eastAsia"/>
          <w:snapToGrid w:val="0"/>
          <w:sz w:val="24"/>
          <w:lang w:eastAsia="zh-CN"/>
        </w:rPr>
        <w:t>以</w:t>
      </w:r>
      <w:r w:rsidRPr="00493306">
        <w:rPr>
          <w:rFonts w:eastAsia="SimSun"/>
          <w:snapToGrid w:val="0"/>
          <w:sz w:val="24"/>
          <w:lang w:eastAsia="zh-CN"/>
        </w:rPr>
        <w:t>便利</w:t>
      </w:r>
      <w:r>
        <w:rPr>
          <w:rFonts w:eastAsia="SimSun" w:hint="eastAsia"/>
          <w:snapToGrid w:val="0"/>
          <w:sz w:val="24"/>
          <w:lang w:eastAsia="zh-CN"/>
        </w:rPr>
        <w:t>性</w:t>
      </w:r>
      <w:r w:rsidRPr="00493306">
        <w:rPr>
          <w:rFonts w:eastAsia="SimSun"/>
          <w:snapToGrid w:val="0"/>
          <w:sz w:val="24"/>
          <w:lang w:eastAsia="zh-CN"/>
        </w:rPr>
        <w:t>、非侵入性、非惩罚性方式</w:t>
      </w:r>
      <w:r>
        <w:rPr>
          <w:rFonts w:eastAsia="SimSun" w:hint="eastAsia"/>
          <w:snapToGrid w:val="0"/>
          <w:sz w:val="24"/>
          <w:lang w:eastAsia="zh-CN"/>
        </w:rPr>
        <w:t>实施</w:t>
      </w:r>
      <w:r w:rsidRPr="00493306">
        <w:rPr>
          <w:rFonts w:eastAsia="SimSun"/>
          <w:snapToGrid w:val="0"/>
          <w:sz w:val="24"/>
          <w:lang w:eastAsia="zh-CN"/>
        </w:rPr>
        <w:t>强化的多层面规划、监测、报告和</w:t>
      </w:r>
      <w:r w:rsidRPr="00493306">
        <w:rPr>
          <w:rFonts w:eastAsia="SimSun" w:hint="eastAsia"/>
          <w:snapToGrid w:val="0"/>
          <w:sz w:val="24"/>
          <w:lang w:eastAsia="zh-CN"/>
        </w:rPr>
        <w:t>审查的</w:t>
      </w:r>
      <w:r>
        <w:rPr>
          <w:rFonts w:eastAsia="SimSun" w:hint="eastAsia"/>
          <w:snapToGrid w:val="0"/>
          <w:sz w:val="24"/>
          <w:lang w:eastAsia="zh-CN"/>
        </w:rPr>
        <w:t>办法</w:t>
      </w:r>
      <w:r w:rsidRPr="00493306">
        <w:rPr>
          <w:rFonts w:eastAsia="SimSun"/>
          <w:snapToGrid w:val="0"/>
          <w:sz w:val="24"/>
          <w:lang w:eastAsia="zh-CN"/>
        </w:rPr>
        <w:t>，尊重国家主权，避免给缔约方特别是发展中国家</w:t>
      </w:r>
      <w:r w:rsidRPr="00493306">
        <w:rPr>
          <w:rFonts w:eastAsia="SimSun" w:hint="eastAsia"/>
          <w:snapToGrid w:val="0"/>
          <w:sz w:val="24"/>
          <w:lang w:eastAsia="zh-CN"/>
        </w:rPr>
        <w:t>造成</w:t>
      </w:r>
      <w:r w:rsidRPr="00493306">
        <w:rPr>
          <w:rFonts w:eastAsia="SimSun"/>
          <w:snapToGrid w:val="0"/>
          <w:sz w:val="24"/>
          <w:lang w:eastAsia="zh-CN"/>
        </w:rPr>
        <w:t>不必要的负担</w:t>
      </w:r>
      <w:r>
        <w:rPr>
          <w:rFonts w:eastAsia="SimSun" w:hint="eastAsia"/>
          <w:snapToGrid w:val="0"/>
          <w:sz w:val="24"/>
          <w:lang w:eastAsia="zh-CN"/>
        </w:rPr>
        <w:t>；</w:t>
      </w:r>
    </w:p>
    <w:p w14:paraId="1375B73A" w14:textId="77777777" w:rsidR="002350F8" w:rsidRPr="00493306"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680009">
        <w:rPr>
          <w:rFonts w:eastAsia="KaiTi"/>
          <w:snapToGrid w:val="0"/>
          <w:sz w:val="24"/>
          <w:lang w:eastAsia="zh-CN"/>
        </w:rPr>
        <w:lastRenderedPageBreak/>
        <w:t>鼓励</w:t>
      </w:r>
      <w:r w:rsidRPr="00493306">
        <w:rPr>
          <w:rFonts w:eastAsia="SimSun"/>
          <w:snapToGrid w:val="0"/>
          <w:sz w:val="24"/>
          <w:lang w:eastAsia="zh-CN"/>
        </w:rPr>
        <w:t>缔约方在</w:t>
      </w:r>
      <w:r w:rsidRPr="00493306">
        <w:rPr>
          <w:rFonts w:eastAsia="SimSun" w:hint="eastAsia"/>
          <w:snapToGrid w:val="0"/>
          <w:sz w:val="24"/>
          <w:lang w:eastAsia="zh-CN"/>
        </w:rPr>
        <w:t>涉及《</w:t>
      </w:r>
      <w:r w:rsidRPr="00493306">
        <w:rPr>
          <w:rFonts w:eastAsia="SimSun"/>
          <w:snapToGrid w:val="0"/>
          <w:sz w:val="24"/>
          <w:lang w:eastAsia="zh-CN"/>
        </w:rPr>
        <w:t>昆明</w:t>
      </w:r>
      <w:r w:rsidRPr="00493306">
        <w:rPr>
          <w:rFonts w:eastAsia="SimSun" w:hint="eastAsia"/>
          <w:snapToGrid w:val="0"/>
          <w:sz w:val="24"/>
          <w:lang w:eastAsia="zh-CN"/>
        </w:rPr>
        <w:t>-</w:t>
      </w:r>
      <w:r w:rsidRPr="00493306">
        <w:rPr>
          <w:rFonts w:eastAsia="SimSun"/>
          <w:snapToGrid w:val="0"/>
          <w:sz w:val="24"/>
          <w:lang w:eastAsia="zh-CN"/>
        </w:rPr>
        <w:t>蒙特利尔生物多样性框架</w:t>
      </w:r>
      <w:r w:rsidRPr="00493306">
        <w:rPr>
          <w:rFonts w:eastAsia="SimSun" w:hint="eastAsia"/>
          <w:snapToGrid w:val="0"/>
          <w:sz w:val="24"/>
          <w:lang w:eastAsia="zh-CN"/>
        </w:rPr>
        <w:t>》的所有方面和所有规模的</w:t>
      </w:r>
      <w:r w:rsidRPr="00493306">
        <w:rPr>
          <w:rFonts w:eastAsia="SimSun"/>
          <w:snapToGrid w:val="0"/>
          <w:sz w:val="24"/>
          <w:lang w:eastAsia="zh-CN"/>
        </w:rPr>
        <w:t>规划、执行、报告和审查中适用</w:t>
      </w:r>
      <w:r w:rsidRPr="00493306">
        <w:rPr>
          <w:rFonts w:eastAsia="SimSun" w:hint="eastAsia"/>
          <w:snapToGrid w:val="0"/>
          <w:sz w:val="24"/>
          <w:lang w:eastAsia="zh-CN"/>
        </w:rPr>
        <w:t>《</w:t>
      </w:r>
      <w:r w:rsidRPr="00493306">
        <w:rPr>
          <w:rFonts w:eastAsia="SimSun"/>
          <w:snapToGrid w:val="0"/>
          <w:sz w:val="24"/>
          <w:lang w:eastAsia="zh-CN"/>
        </w:rPr>
        <w:t>性别平等行动计划</w:t>
      </w:r>
      <w:r w:rsidRPr="00493306">
        <w:rPr>
          <w:rFonts w:eastAsia="SimSun" w:hint="eastAsia"/>
          <w:snapToGrid w:val="0"/>
          <w:sz w:val="24"/>
          <w:lang w:eastAsia="zh-CN"/>
        </w:rPr>
        <w:t>》</w:t>
      </w:r>
      <w:r w:rsidRPr="00680009">
        <w:rPr>
          <w:rFonts w:eastAsia="SimSun"/>
          <w:sz w:val="24"/>
          <w:vertAlign w:val="superscript"/>
        </w:rPr>
        <w:footnoteReference w:id="41"/>
      </w:r>
      <w:r w:rsidRPr="00493306">
        <w:rPr>
          <w:rFonts w:eastAsia="SimSun"/>
          <w:snapToGrid w:val="0"/>
          <w:sz w:val="24"/>
          <w:lang w:eastAsia="zh-CN"/>
        </w:rPr>
        <w:t>；</w:t>
      </w:r>
    </w:p>
    <w:p w14:paraId="2602E372" w14:textId="77777777" w:rsidR="002350F8" w:rsidRPr="00E562D0" w:rsidRDefault="002350F8" w:rsidP="00BC6B7E">
      <w:pPr>
        <w:widowControl w:val="0"/>
        <w:topLinePunct/>
        <w:adjustRightInd w:val="0"/>
        <w:snapToGrid w:val="0"/>
        <w:spacing w:before="120" w:after="120" w:line="240" w:lineRule="atLeast"/>
        <w:rPr>
          <w:rFonts w:eastAsia="SimSun"/>
          <w:b/>
          <w:snapToGrid w:val="0"/>
          <w:kern w:val="22"/>
          <w:sz w:val="24"/>
          <w:lang w:eastAsia="zh-CN"/>
        </w:rPr>
      </w:pPr>
      <w:r w:rsidRPr="00E562D0">
        <w:rPr>
          <w:rFonts w:eastAsia="SimSun"/>
          <w:b/>
          <w:snapToGrid w:val="0"/>
          <w:kern w:val="22"/>
          <w:sz w:val="24"/>
          <w:lang w:eastAsia="zh-CN"/>
        </w:rPr>
        <w:tab/>
      </w:r>
      <w:r w:rsidRPr="00E562D0">
        <w:rPr>
          <w:rFonts w:eastAsia="SimSun"/>
          <w:b/>
          <w:snapToGrid w:val="0"/>
          <w:kern w:val="22"/>
          <w:sz w:val="24"/>
          <w:lang w:eastAsia="zh-CN"/>
        </w:rPr>
        <w:t>规划</w:t>
      </w:r>
    </w:p>
    <w:p w14:paraId="57DC48CE" w14:textId="77777777" w:rsidR="002350F8" w:rsidRPr="00154993"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154993">
        <w:rPr>
          <w:rFonts w:eastAsia="KaiTi"/>
          <w:snapToGrid w:val="0"/>
          <w:sz w:val="24"/>
          <w:lang w:eastAsia="zh-CN"/>
        </w:rPr>
        <w:t>通过</w:t>
      </w:r>
      <w:r w:rsidRPr="00154993">
        <w:rPr>
          <w:rFonts w:eastAsia="SimSun" w:hint="eastAsia"/>
          <w:snapToGrid w:val="0"/>
          <w:sz w:val="24"/>
          <w:lang w:eastAsia="zh-CN"/>
        </w:rPr>
        <w:t>本决定</w:t>
      </w:r>
      <w:r w:rsidRPr="00154993">
        <w:rPr>
          <w:rFonts w:eastAsia="SimSun"/>
          <w:snapToGrid w:val="0"/>
          <w:sz w:val="24"/>
          <w:lang w:eastAsia="zh-CN"/>
        </w:rPr>
        <w:t>附件</w:t>
      </w:r>
      <w:r w:rsidRPr="00154993">
        <w:rPr>
          <w:rFonts w:eastAsia="SimSun" w:hint="eastAsia"/>
          <w:snapToGrid w:val="0"/>
          <w:sz w:val="24"/>
          <w:lang w:eastAsia="zh-CN"/>
        </w:rPr>
        <w:t>一所载</w:t>
      </w:r>
      <w:r w:rsidRPr="00154993">
        <w:rPr>
          <w:rFonts w:eastAsia="SimSun"/>
          <w:snapToGrid w:val="0"/>
          <w:sz w:val="24"/>
          <w:lang w:eastAsia="zh-CN"/>
        </w:rPr>
        <w:t>关于修订和更新国家生物多样性战略和行动计划的指导意见；</w:t>
      </w:r>
    </w:p>
    <w:p w14:paraId="38E1F01C" w14:textId="77777777" w:rsidR="002350F8" w:rsidRPr="006F4258"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154993">
        <w:rPr>
          <w:rFonts w:eastAsia="KaiTi"/>
          <w:snapToGrid w:val="0"/>
          <w:sz w:val="24"/>
          <w:lang w:eastAsia="zh-CN"/>
        </w:rPr>
        <w:t>请</w:t>
      </w:r>
      <w:r w:rsidRPr="00154993">
        <w:rPr>
          <w:rFonts w:eastAsia="SimSun"/>
          <w:snapToGrid w:val="0"/>
          <w:sz w:val="24"/>
          <w:lang w:eastAsia="zh-CN"/>
        </w:rPr>
        <w:t>缔约方</w:t>
      </w:r>
      <w:r w:rsidRPr="00154993">
        <w:rPr>
          <w:rFonts w:eastAsia="SimSun" w:hint="eastAsia"/>
          <w:snapToGrid w:val="0"/>
          <w:sz w:val="24"/>
          <w:lang w:eastAsia="zh-CN"/>
        </w:rPr>
        <w:t>根据</w:t>
      </w:r>
      <w:r w:rsidRPr="00154993">
        <w:rPr>
          <w:rFonts w:eastAsia="SimSun"/>
          <w:snapToGrid w:val="0"/>
          <w:sz w:val="24"/>
          <w:lang w:eastAsia="zh-CN"/>
        </w:rPr>
        <w:t>《公约》第</w:t>
      </w:r>
      <w:r w:rsidRPr="00154993">
        <w:rPr>
          <w:rFonts w:eastAsia="SimSun"/>
          <w:snapToGrid w:val="0"/>
          <w:sz w:val="24"/>
          <w:lang w:eastAsia="zh-CN"/>
        </w:rPr>
        <w:t xml:space="preserve"> 6 </w:t>
      </w:r>
      <w:r w:rsidRPr="00154993">
        <w:rPr>
          <w:rFonts w:eastAsia="SimSun"/>
          <w:snapToGrid w:val="0"/>
          <w:sz w:val="24"/>
          <w:lang w:eastAsia="zh-CN"/>
        </w:rPr>
        <w:t>条，</w:t>
      </w:r>
      <w:r>
        <w:rPr>
          <w:rFonts w:eastAsia="SimSun" w:hint="eastAsia"/>
          <w:snapToGrid w:val="0"/>
          <w:sz w:val="24"/>
          <w:lang w:eastAsia="zh-CN"/>
        </w:rPr>
        <w:t>参照</w:t>
      </w:r>
      <w:r w:rsidRPr="00154993">
        <w:rPr>
          <w:rFonts w:eastAsia="SimSun" w:hint="eastAsia"/>
          <w:snapToGrid w:val="0"/>
          <w:sz w:val="24"/>
          <w:lang w:eastAsia="zh-CN"/>
        </w:rPr>
        <w:t>本决定</w:t>
      </w:r>
      <w:r w:rsidRPr="00154993">
        <w:rPr>
          <w:rFonts w:eastAsia="SimSun"/>
          <w:snapToGrid w:val="0"/>
          <w:sz w:val="24"/>
          <w:lang w:eastAsia="zh-CN"/>
        </w:rPr>
        <w:t>附件</w:t>
      </w:r>
      <w:r w:rsidRPr="00154993">
        <w:rPr>
          <w:rFonts w:eastAsia="SimSun" w:hint="eastAsia"/>
          <w:snapToGrid w:val="0"/>
          <w:sz w:val="24"/>
          <w:lang w:eastAsia="zh-CN"/>
        </w:rPr>
        <w:t>一</w:t>
      </w:r>
      <w:r>
        <w:rPr>
          <w:rFonts w:eastAsia="SimSun" w:hint="eastAsia"/>
          <w:snapToGrid w:val="0"/>
          <w:sz w:val="24"/>
          <w:lang w:eastAsia="zh-CN"/>
        </w:rPr>
        <w:t>所载</w:t>
      </w:r>
      <w:r w:rsidRPr="00154993">
        <w:rPr>
          <w:rFonts w:eastAsia="SimSun" w:hint="eastAsia"/>
          <w:snapToGrid w:val="0"/>
          <w:sz w:val="24"/>
          <w:lang w:eastAsia="zh-CN"/>
        </w:rPr>
        <w:t>指导意见，</w:t>
      </w:r>
      <w:r w:rsidRPr="00154993">
        <w:rPr>
          <w:rFonts w:eastAsia="SimSun"/>
          <w:snapToGrid w:val="0"/>
          <w:sz w:val="24"/>
          <w:lang w:eastAsia="zh-CN"/>
        </w:rPr>
        <w:t>修订和更新其国家生物多样性战略和行动计划，使之</w:t>
      </w:r>
      <w:r w:rsidRPr="00154993">
        <w:rPr>
          <w:rFonts w:eastAsia="SimSun" w:hint="eastAsia"/>
          <w:snapToGrid w:val="0"/>
          <w:sz w:val="24"/>
          <w:lang w:eastAsia="zh-CN"/>
        </w:rPr>
        <w:t>符合《昆明</w:t>
      </w:r>
      <w:r w:rsidRPr="00154993">
        <w:rPr>
          <w:rFonts w:eastAsia="SimSun" w:hint="eastAsia"/>
          <w:snapToGrid w:val="0"/>
          <w:sz w:val="24"/>
          <w:lang w:eastAsia="zh-CN"/>
        </w:rPr>
        <w:t>-</w:t>
      </w:r>
      <w:r w:rsidRPr="00154993">
        <w:rPr>
          <w:rFonts w:eastAsia="SimSun" w:hint="eastAsia"/>
          <w:snapToGrid w:val="0"/>
          <w:sz w:val="24"/>
          <w:lang w:eastAsia="zh-CN"/>
        </w:rPr>
        <w:t>蒙特利尔</w:t>
      </w:r>
      <w:r w:rsidRPr="00154993">
        <w:rPr>
          <w:rFonts w:eastAsia="SimSun"/>
          <w:snapToGrid w:val="0"/>
          <w:sz w:val="24"/>
          <w:lang w:eastAsia="zh-CN"/>
        </w:rPr>
        <w:t>全球生物多样性框架</w:t>
      </w:r>
      <w:r w:rsidRPr="00154993">
        <w:rPr>
          <w:rFonts w:eastAsia="SimSun" w:hint="eastAsia"/>
          <w:snapToGrid w:val="0"/>
          <w:sz w:val="24"/>
          <w:lang w:eastAsia="zh-CN"/>
        </w:rPr>
        <w:t>》及其长期目标和行动目标</w:t>
      </w:r>
      <w:r w:rsidRPr="00154993">
        <w:rPr>
          <w:rFonts w:eastAsia="SimSun"/>
          <w:snapToGrid w:val="0"/>
          <w:sz w:val="24"/>
          <w:lang w:eastAsia="zh-CN"/>
        </w:rPr>
        <w:t>，</w:t>
      </w:r>
      <w:r w:rsidRPr="00154993">
        <w:rPr>
          <w:rFonts w:eastAsia="SimSun" w:hint="eastAsia"/>
          <w:snapToGrid w:val="0"/>
          <w:sz w:val="24"/>
          <w:lang w:eastAsia="zh-CN"/>
        </w:rPr>
        <w:t>包括</w:t>
      </w:r>
      <w:r>
        <w:rPr>
          <w:rFonts w:eastAsia="SimSun" w:hint="eastAsia"/>
          <w:snapToGrid w:val="0"/>
          <w:sz w:val="24"/>
          <w:lang w:eastAsia="zh-CN"/>
        </w:rPr>
        <w:t>关于</w:t>
      </w:r>
      <w:r w:rsidRPr="00154993">
        <w:rPr>
          <w:rFonts w:eastAsia="SimSun" w:hint="eastAsia"/>
          <w:snapToGrid w:val="0"/>
          <w:sz w:val="24"/>
          <w:lang w:eastAsia="zh-CN"/>
        </w:rPr>
        <w:t>执行手段的长期目标和行动目标，</w:t>
      </w:r>
      <w:r>
        <w:rPr>
          <w:rFonts w:eastAsia="SimSun" w:hint="eastAsia"/>
          <w:snapToGrid w:val="0"/>
          <w:sz w:val="24"/>
          <w:lang w:eastAsia="zh-CN"/>
        </w:rPr>
        <w:t>于</w:t>
      </w:r>
      <w:r w:rsidRPr="00154993">
        <w:rPr>
          <w:rFonts w:eastAsia="SimSun"/>
          <w:snapToGrid w:val="0"/>
          <w:sz w:val="24"/>
          <w:lang w:eastAsia="zh-CN"/>
        </w:rPr>
        <w:t>缔约方大会第十六届会议之前</w:t>
      </w:r>
      <w:r w:rsidRPr="00154993">
        <w:rPr>
          <w:rFonts w:eastAsia="SimSun" w:hint="eastAsia"/>
          <w:snapToGrid w:val="0"/>
          <w:sz w:val="24"/>
          <w:lang w:eastAsia="zh-CN"/>
        </w:rPr>
        <w:t>提交</w:t>
      </w:r>
      <w:r w:rsidRPr="00154993">
        <w:rPr>
          <w:rFonts w:eastAsia="SimSun"/>
          <w:snapToGrid w:val="0"/>
          <w:sz w:val="24"/>
          <w:lang w:eastAsia="zh-CN"/>
        </w:rPr>
        <w:t>信息交换所机制；</w:t>
      </w:r>
    </w:p>
    <w:p w14:paraId="4EC543E1" w14:textId="77777777" w:rsidR="002350F8" w:rsidRPr="00E562D0"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6F4258">
        <w:rPr>
          <w:rFonts w:eastAsia="KaiTi"/>
          <w:snapToGrid w:val="0"/>
          <w:sz w:val="24"/>
          <w:lang w:eastAsia="zh-CN"/>
        </w:rPr>
        <w:t>请</w:t>
      </w:r>
      <w:r w:rsidRPr="00E953BD">
        <w:rPr>
          <w:rFonts w:eastAsia="SimSun"/>
          <w:snapToGrid w:val="0"/>
          <w:sz w:val="24"/>
          <w:lang w:eastAsia="zh-CN"/>
        </w:rPr>
        <w:t>无法于缔约方大会第十六届会议之前提交国家生物多样性战略和行动计划修订本的缔约方，于缔约方大会第十六届会议之前先提交一份按照附件一所载报告模板拟定的单独呈件，酌情通报体现《昆明</w:t>
      </w:r>
      <w:r w:rsidRPr="00E953BD">
        <w:rPr>
          <w:rFonts w:eastAsia="SimSun"/>
          <w:snapToGrid w:val="0"/>
          <w:sz w:val="24"/>
          <w:lang w:eastAsia="zh-CN"/>
        </w:rPr>
        <w:t>-</w:t>
      </w:r>
      <w:r w:rsidRPr="00E953BD">
        <w:rPr>
          <w:rFonts w:eastAsia="SimSun"/>
          <w:snapToGrid w:val="0"/>
          <w:sz w:val="24"/>
          <w:lang w:eastAsia="zh-CN"/>
        </w:rPr>
        <w:t>蒙特利尔全球生物多样性框架》所有长期目标和行动目标的那些国家目标，包括关于所有执行手段的国家目标，然后再提交完整的国家生物多样性战略和行动计划；</w:t>
      </w:r>
      <w:r>
        <w:rPr>
          <w:rFonts w:eastAsiaTheme="minorEastAsia" w:hint="eastAsia"/>
          <w:snapToGrid w:val="0"/>
          <w:sz w:val="24"/>
          <w:lang w:eastAsia="zh-CN"/>
        </w:rPr>
        <w:t xml:space="preserve"> </w:t>
      </w:r>
    </w:p>
    <w:p w14:paraId="00C9E330" w14:textId="77777777" w:rsidR="002350F8" w:rsidRPr="009461F0" w:rsidRDefault="002350F8" w:rsidP="00360963">
      <w:pPr>
        <w:pStyle w:val="ListParagraph"/>
        <w:numPr>
          <w:ilvl w:val="0"/>
          <w:numId w:val="144"/>
        </w:numPr>
        <w:snapToGrid w:val="0"/>
        <w:spacing w:before="120" w:after="120" w:line="240" w:lineRule="atLeast"/>
        <w:ind w:left="0" w:firstLine="490"/>
        <w:contextualSpacing w:val="0"/>
        <w:rPr>
          <w:rFonts w:eastAsia="SimSun"/>
          <w:snapToGrid w:val="0"/>
          <w:sz w:val="24"/>
          <w:lang w:eastAsia="zh-CN"/>
        </w:rPr>
      </w:pPr>
      <w:r w:rsidRPr="009461F0">
        <w:rPr>
          <w:rFonts w:eastAsia="KaiTi" w:hint="eastAsia"/>
          <w:snapToGrid w:val="0"/>
          <w:sz w:val="24"/>
          <w:lang w:eastAsia="zh-CN"/>
        </w:rPr>
        <w:t>敦促</w:t>
      </w:r>
      <w:r w:rsidRPr="009461F0">
        <w:rPr>
          <w:rFonts w:eastAsia="SimSun"/>
          <w:snapToGrid w:val="0"/>
          <w:sz w:val="24"/>
          <w:lang w:eastAsia="zh-CN"/>
        </w:rPr>
        <w:t>所有缔约方在国家生物多样性战略和行动计划</w:t>
      </w:r>
      <w:r>
        <w:rPr>
          <w:rFonts w:eastAsia="SimSun" w:hint="eastAsia"/>
          <w:snapToGrid w:val="0"/>
          <w:sz w:val="24"/>
          <w:lang w:eastAsia="zh-CN"/>
        </w:rPr>
        <w:t>等</w:t>
      </w:r>
      <w:r w:rsidRPr="009461F0">
        <w:rPr>
          <w:rFonts w:eastAsia="SimSun"/>
          <w:snapToGrid w:val="0"/>
          <w:sz w:val="24"/>
          <w:lang w:eastAsia="zh-CN"/>
        </w:rPr>
        <w:t>相关国家规划进程中</w:t>
      </w:r>
      <w:r>
        <w:rPr>
          <w:rFonts w:eastAsia="SimSun" w:hint="eastAsia"/>
          <w:snapToGrid w:val="0"/>
          <w:sz w:val="24"/>
          <w:lang w:eastAsia="zh-CN"/>
        </w:rPr>
        <w:t>，</w:t>
      </w:r>
      <w:r w:rsidRPr="009461F0">
        <w:rPr>
          <w:rFonts w:eastAsia="SimSun"/>
          <w:snapToGrid w:val="0"/>
          <w:sz w:val="24"/>
          <w:lang w:eastAsia="zh-CN"/>
        </w:rPr>
        <w:t>根据本国国情使用标题指标，</w:t>
      </w:r>
      <w:r>
        <w:rPr>
          <w:rFonts w:eastAsia="SimSun" w:hint="eastAsia"/>
          <w:snapToGrid w:val="0"/>
          <w:sz w:val="24"/>
          <w:lang w:eastAsia="zh-CN"/>
        </w:rPr>
        <w:t>以</w:t>
      </w:r>
      <w:r w:rsidRPr="009461F0">
        <w:rPr>
          <w:rFonts w:eastAsia="SimSun"/>
          <w:snapToGrid w:val="0"/>
          <w:sz w:val="24"/>
          <w:lang w:eastAsia="zh-CN"/>
        </w:rPr>
        <w:t>组成指标</w:t>
      </w:r>
      <w:r>
        <w:rPr>
          <w:rFonts w:eastAsia="SimSun" w:hint="eastAsia"/>
          <w:snapToGrid w:val="0"/>
          <w:sz w:val="24"/>
          <w:lang w:eastAsia="zh-CN"/>
        </w:rPr>
        <w:t>、</w:t>
      </w:r>
      <w:r w:rsidRPr="009461F0">
        <w:rPr>
          <w:rFonts w:eastAsia="SimSun"/>
          <w:snapToGrid w:val="0"/>
          <w:sz w:val="24"/>
          <w:lang w:eastAsia="zh-CN"/>
        </w:rPr>
        <w:t>补充指标以及其他国家指标作为</w:t>
      </w:r>
      <w:r>
        <w:rPr>
          <w:rFonts w:eastAsia="SimSun" w:hint="eastAsia"/>
          <w:snapToGrid w:val="0"/>
          <w:sz w:val="24"/>
          <w:lang w:eastAsia="zh-CN"/>
        </w:rPr>
        <w:t>辅助</w:t>
      </w:r>
      <w:r w:rsidRPr="009461F0">
        <w:rPr>
          <w:rFonts w:eastAsia="SimSun"/>
          <w:snapToGrid w:val="0"/>
          <w:sz w:val="24"/>
          <w:lang w:eastAsia="zh-CN"/>
        </w:rPr>
        <w:t>；</w:t>
      </w:r>
    </w:p>
    <w:p w14:paraId="5C1D50BF"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9461F0">
        <w:rPr>
          <w:rFonts w:eastAsia="KaiTi" w:hint="eastAsia"/>
          <w:snapToGrid w:val="0"/>
          <w:sz w:val="24"/>
          <w:lang w:eastAsia="zh-CN"/>
        </w:rPr>
        <w:t>鼓励</w:t>
      </w:r>
      <w:r w:rsidRPr="009461F0">
        <w:rPr>
          <w:rFonts w:eastAsia="SimSun" w:hint="eastAsia"/>
          <w:snapToGrid w:val="0"/>
          <w:sz w:val="24"/>
          <w:lang w:eastAsia="zh-CN"/>
        </w:rPr>
        <w:t>缔约方作为政策和</w:t>
      </w:r>
      <w:r w:rsidRPr="009461F0">
        <w:rPr>
          <w:rFonts w:eastAsia="SimSun"/>
          <w:snapToGrid w:val="0"/>
          <w:sz w:val="24"/>
          <w:lang w:eastAsia="zh-CN"/>
        </w:rPr>
        <w:t>/</w:t>
      </w:r>
      <w:r w:rsidRPr="009461F0">
        <w:rPr>
          <w:rFonts w:eastAsia="SimSun" w:hint="eastAsia"/>
          <w:snapToGrid w:val="0"/>
          <w:sz w:val="24"/>
          <w:lang w:eastAsia="zh-CN"/>
        </w:rPr>
        <w:t>或法律文书通过国家生物多样性战略和行动计划</w:t>
      </w:r>
      <w:r>
        <w:rPr>
          <w:rFonts w:eastAsia="SimSun" w:hint="eastAsia"/>
          <w:snapToGrid w:val="0"/>
          <w:sz w:val="24"/>
          <w:lang w:eastAsia="zh-CN"/>
        </w:rPr>
        <w:t>的修订本或更新本</w:t>
      </w:r>
      <w:r w:rsidRPr="009461F0">
        <w:rPr>
          <w:rFonts w:eastAsia="SimSun" w:hint="eastAsia"/>
          <w:snapToGrid w:val="0"/>
          <w:sz w:val="24"/>
          <w:lang w:eastAsia="zh-CN"/>
        </w:rPr>
        <w:t>，并根据国情和优先事项，将其</w:t>
      </w:r>
      <w:r>
        <w:rPr>
          <w:rFonts w:eastAsia="SimSun" w:hint="eastAsia"/>
          <w:snapToGrid w:val="0"/>
          <w:sz w:val="24"/>
          <w:lang w:eastAsia="zh-CN"/>
        </w:rPr>
        <w:t>（</w:t>
      </w:r>
      <w:r w:rsidRPr="009461F0">
        <w:rPr>
          <w:rFonts w:eastAsia="SimSun" w:hint="eastAsia"/>
          <w:snapToGrid w:val="0"/>
          <w:sz w:val="24"/>
          <w:lang w:eastAsia="zh-CN"/>
        </w:rPr>
        <w:t>或其中</w:t>
      </w:r>
      <w:r>
        <w:rPr>
          <w:rFonts w:eastAsia="SimSun" w:hint="eastAsia"/>
          <w:snapToGrid w:val="0"/>
          <w:sz w:val="24"/>
          <w:lang w:eastAsia="zh-CN"/>
        </w:rPr>
        <w:t>要素）</w:t>
      </w:r>
      <w:r w:rsidRPr="009461F0">
        <w:rPr>
          <w:rFonts w:eastAsia="SimSun" w:hint="eastAsia"/>
          <w:snapToGrid w:val="0"/>
          <w:sz w:val="24"/>
          <w:lang w:eastAsia="zh-CN"/>
        </w:rPr>
        <w:t>纳入更</w:t>
      </w:r>
      <w:r>
        <w:rPr>
          <w:rFonts w:eastAsia="SimSun" w:hint="eastAsia"/>
          <w:snapToGrid w:val="0"/>
          <w:sz w:val="24"/>
          <w:lang w:eastAsia="zh-CN"/>
        </w:rPr>
        <w:t>大</w:t>
      </w:r>
      <w:r w:rsidRPr="009461F0">
        <w:rPr>
          <w:rFonts w:eastAsia="SimSun" w:hint="eastAsia"/>
          <w:snapToGrid w:val="0"/>
          <w:sz w:val="24"/>
          <w:lang w:eastAsia="zh-CN"/>
        </w:rPr>
        <w:t>的战略和计划，如国家可持续发展计划、国家发展计划、减贫战略和其他相关的国家部门和跨部门计划。</w:t>
      </w:r>
    </w:p>
    <w:p w14:paraId="6BAFA4F3" w14:textId="77777777" w:rsidR="002350F8" w:rsidRPr="00BC6B7E" w:rsidRDefault="002350F8" w:rsidP="00BC6B7E">
      <w:pPr>
        <w:widowControl w:val="0"/>
        <w:topLinePunct/>
        <w:adjustRightInd w:val="0"/>
        <w:snapToGrid w:val="0"/>
        <w:spacing w:before="120" w:after="120" w:line="240" w:lineRule="atLeast"/>
        <w:rPr>
          <w:rFonts w:eastAsia="SimSun"/>
          <w:b/>
          <w:snapToGrid w:val="0"/>
          <w:kern w:val="22"/>
          <w:sz w:val="24"/>
          <w:lang w:eastAsia="zh-CN"/>
        </w:rPr>
      </w:pPr>
      <w:r w:rsidRPr="00BC6B7E">
        <w:rPr>
          <w:rFonts w:eastAsia="SimSun"/>
          <w:b/>
          <w:snapToGrid w:val="0"/>
          <w:kern w:val="22"/>
          <w:sz w:val="24"/>
          <w:lang w:eastAsia="zh-CN"/>
        </w:rPr>
        <w:tab/>
      </w:r>
      <w:r w:rsidRPr="00BC6B7E">
        <w:rPr>
          <w:rFonts w:eastAsia="SimSun"/>
          <w:b/>
          <w:snapToGrid w:val="0"/>
          <w:kern w:val="22"/>
          <w:sz w:val="24"/>
          <w:lang w:eastAsia="zh-CN"/>
        </w:rPr>
        <w:t>报告</w:t>
      </w:r>
    </w:p>
    <w:p w14:paraId="4C57E35B"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t>通过</w:t>
      </w:r>
      <w:r w:rsidRPr="00BC6B7E">
        <w:rPr>
          <w:rFonts w:eastAsia="SimSun"/>
          <w:bCs/>
          <w:snapToGrid w:val="0"/>
          <w:kern w:val="22"/>
          <w:sz w:val="24"/>
          <w:lang w:eastAsia="zh-CN"/>
        </w:rPr>
        <w:t>附件</w:t>
      </w:r>
      <w:r w:rsidRPr="00BC6B7E">
        <w:rPr>
          <w:rFonts w:eastAsia="SimSun" w:hint="eastAsia"/>
          <w:bCs/>
          <w:snapToGrid w:val="0"/>
          <w:kern w:val="22"/>
          <w:sz w:val="24"/>
          <w:lang w:eastAsia="zh-CN"/>
        </w:rPr>
        <w:t>二</w:t>
      </w:r>
      <w:r w:rsidRPr="00BC6B7E">
        <w:rPr>
          <w:rFonts w:eastAsia="SimSun"/>
          <w:bCs/>
          <w:snapToGrid w:val="0"/>
          <w:kern w:val="22"/>
          <w:sz w:val="24"/>
          <w:lang w:eastAsia="zh-CN"/>
        </w:rPr>
        <w:t>所载第七次和第八次国家</w:t>
      </w:r>
      <w:r w:rsidRPr="006F4258">
        <w:rPr>
          <w:rFonts w:eastAsia="SimSun"/>
          <w:snapToGrid w:val="0"/>
          <w:sz w:val="24"/>
          <w:lang w:eastAsia="zh-CN"/>
        </w:rPr>
        <w:t>报告</w:t>
      </w:r>
      <w:r>
        <w:rPr>
          <w:rFonts w:eastAsia="SimSun" w:hint="eastAsia"/>
          <w:snapToGrid w:val="0"/>
          <w:sz w:val="24"/>
          <w:lang w:eastAsia="zh-CN"/>
        </w:rPr>
        <w:t>的</w:t>
      </w:r>
      <w:r>
        <w:rPr>
          <w:rFonts w:eastAsia="SimSun" w:hint="eastAsia"/>
          <w:bCs/>
          <w:snapToGrid w:val="0"/>
          <w:kern w:val="22"/>
          <w:sz w:val="24"/>
          <w:lang w:eastAsia="zh-CN"/>
        </w:rPr>
        <w:t>准则</w:t>
      </w:r>
      <w:r w:rsidRPr="00BC6B7E">
        <w:rPr>
          <w:rFonts w:eastAsia="SimSun"/>
          <w:bCs/>
          <w:snapToGrid w:val="0"/>
          <w:kern w:val="22"/>
          <w:sz w:val="24"/>
          <w:lang w:eastAsia="zh-CN"/>
        </w:rPr>
        <w:t>，包括报告模板</w:t>
      </w:r>
      <w:r w:rsidRPr="00BC6B7E">
        <w:rPr>
          <w:rFonts w:eastAsia="SimSun" w:hint="eastAsia"/>
          <w:bCs/>
          <w:snapToGrid w:val="0"/>
          <w:kern w:val="22"/>
          <w:sz w:val="24"/>
          <w:lang w:eastAsia="zh-CN"/>
        </w:rPr>
        <w:t>草案</w:t>
      </w:r>
      <w:r w:rsidRPr="00BC6B7E">
        <w:rPr>
          <w:rFonts w:eastAsia="SimSun"/>
          <w:bCs/>
          <w:snapToGrid w:val="0"/>
          <w:kern w:val="22"/>
          <w:sz w:val="24"/>
          <w:lang w:eastAsia="zh-CN"/>
        </w:rPr>
        <w:t>；</w:t>
      </w:r>
    </w:p>
    <w:p w14:paraId="62B9F53F"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t>请</w:t>
      </w:r>
      <w:r w:rsidRPr="00BC6B7E">
        <w:rPr>
          <w:rFonts w:eastAsia="SimSun"/>
          <w:bCs/>
          <w:snapToGrid w:val="0"/>
          <w:kern w:val="22"/>
          <w:sz w:val="24"/>
          <w:lang w:eastAsia="zh-CN"/>
        </w:rPr>
        <w:t>缔约方</w:t>
      </w:r>
      <w:r>
        <w:rPr>
          <w:rFonts w:eastAsia="SimSun" w:hint="eastAsia"/>
          <w:bCs/>
          <w:snapToGrid w:val="0"/>
          <w:kern w:val="22"/>
          <w:sz w:val="24"/>
          <w:lang w:eastAsia="zh-CN"/>
        </w:rPr>
        <w:t>于</w:t>
      </w:r>
      <w:r w:rsidRPr="00BC6B7E">
        <w:rPr>
          <w:rFonts w:eastAsia="SimSun"/>
          <w:bCs/>
          <w:snapToGrid w:val="0"/>
          <w:kern w:val="22"/>
          <w:sz w:val="24"/>
          <w:lang w:eastAsia="zh-CN"/>
        </w:rPr>
        <w:t>2026</w:t>
      </w:r>
      <w:r w:rsidRPr="00BC6B7E">
        <w:rPr>
          <w:rFonts w:eastAsia="SimSun" w:hint="eastAsia"/>
          <w:bCs/>
          <w:snapToGrid w:val="0"/>
          <w:kern w:val="22"/>
          <w:sz w:val="24"/>
          <w:lang w:eastAsia="zh-CN"/>
        </w:rPr>
        <w:t>年</w:t>
      </w:r>
      <w:r w:rsidRPr="00BC6B7E">
        <w:rPr>
          <w:rFonts w:eastAsia="SimSun"/>
          <w:bCs/>
          <w:snapToGrid w:val="0"/>
          <w:kern w:val="22"/>
          <w:sz w:val="24"/>
          <w:lang w:eastAsia="zh-CN"/>
        </w:rPr>
        <w:t>2</w:t>
      </w:r>
      <w:r w:rsidRPr="00BC6B7E">
        <w:rPr>
          <w:rFonts w:eastAsia="SimSun" w:hint="eastAsia"/>
          <w:bCs/>
          <w:snapToGrid w:val="0"/>
          <w:kern w:val="22"/>
          <w:sz w:val="24"/>
          <w:lang w:eastAsia="zh-CN"/>
        </w:rPr>
        <w:t>月</w:t>
      </w:r>
      <w:r w:rsidRPr="00BC6B7E">
        <w:rPr>
          <w:rFonts w:eastAsia="SimSun"/>
          <w:bCs/>
          <w:snapToGrid w:val="0"/>
          <w:kern w:val="22"/>
          <w:sz w:val="24"/>
          <w:lang w:eastAsia="zh-CN"/>
        </w:rPr>
        <w:t>28</w:t>
      </w:r>
      <w:r w:rsidRPr="00BC6B7E">
        <w:rPr>
          <w:rFonts w:eastAsia="SimSun" w:hint="eastAsia"/>
          <w:bCs/>
          <w:snapToGrid w:val="0"/>
          <w:kern w:val="22"/>
          <w:sz w:val="24"/>
          <w:lang w:eastAsia="zh-CN"/>
        </w:rPr>
        <w:t>日之前提交第七次国家报告，</w:t>
      </w:r>
      <w:r>
        <w:rPr>
          <w:rFonts w:eastAsia="SimSun" w:hint="eastAsia"/>
          <w:bCs/>
          <w:snapToGrid w:val="0"/>
          <w:kern w:val="22"/>
          <w:sz w:val="24"/>
          <w:lang w:eastAsia="zh-CN"/>
        </w:rPr>
        <w:t>于</w:t>
      </w:r>
      <w:r w:rsidRPr="00BC6B7E">
        <w:rPr>
          <w:rFonts w:eastAsia="SimSun"/>
          <w:bCs/>
          <w:snapToGrid w:val="0"/>
          <w:kern w:val="22"/>
          <w:sz w:val="24"/>
          <w:lang w:eastAsia="zh-CN"/>
        </w:rPr>
        <w:t>2029</w:t>
      </w:r>
      <w:r w:rsidRPr="00BC6B7E">
        <w:rPr>
          <w:rFonts w:eastAsia="SimSun" w:hint="eastAsia"/>
          <w:bCs/>
          <w:snapToGrid w:val="0"/>
          <w:kern w:val="22"/>
          <w:sz w:val="24"/>
          <w:lang w:eastAsia="zh-CN"/>
        </w:rPr>
        <w:t>年</w:t>
      </w:r>
      <w:r w:rsidRPr="00BC6B7E">
        <w:rPr>
          <w:rFonts w:eastAsia="SimSun"/>
          <w:bCs/>
          <w:snapToGrid w:val="0"/>
          <w:kern w:val="22"/>
          <w:sz w:val="24"/>
          <w:lang w:eastAsia="zh-CN"/>
        </w:rPr>
        <w:t>6</w:t>
      </w:r>
      <w:r w:rsidRPr="00BC6B7E">
        <w:rPr>
          <w:rFonts w:eastAsia="SimSun" w:hint="eastAsia"/>
          <w:bCs/>
          <w:snapToGrid w:val="0"/>
          <w:kern w:val="22"/>
          <w:sz w:val="24"/>
          <w:lang w:eastAsia="zh-CN"/>
        </w:rPr>
        <w:t>月</w:t>
      </w:r>
      <w:r w:rsidRPr="00BC6B7E">
        <w:rPr>
          <w:rFonts w:eastAsia="SimSun"/>
          <w:bCs/>
          <w:snapToGrid w:val="0"/>
          <w:kern w:val="22"/>
          <w:sz w:val="24"/>
          <w:lang w:eastAsia="zh-CN"/>
        </w:rPr>
        <w:t>30</w:t>
      </w:r>
      <w:r w:rsidRPr="00BC6B7E">
        <w:rPr>
          <w:rFonts w:eastAsia="SimSun" w:hint="eastAsia"/>
          <w:bCs/>
          <w:snapToGrid w:val="0"/>
          <w:kern w:val="22"/>
          <w:sz w:val="24"/>
          <w:lang w:eastAsia="zh-CN"/>
        </w:rPr>
        <w:t>日之前提交第八次国家报告，以便能够</w:t>
      </w:r>
      <w:r>
        <w:rPr>
          <w:rFonts w:eastAsia="SimSun" w:hint="eastAsia"/>
          <w:bCs/>
          <w:snapToGrid w:val="0"/>
          <w:kern w:val="22"/>
          <w:sz w:val="24"/>
          <w:lang w:eastAsia="zh-CN"/>
        </w:rPr>
        <w:t>根据</w:t>
      </w:r>
      <w:r w:rsidRPr="00BC6B7E">
        <w:rPr>
          <w:rFonts w:eastAsia="SimSun" w:hint="eastAsia"/>
          <w:bCs/>
          <w:snapToGrid w:val="0"/>
          <w:kern w:val="22"/>
          <w:sz w:val="24"/>
          <w:lang w:eastAsia="zh-CN"/>
        </w:rPr>
        <w:t>《公约》第</w:t>
      </w:r>
      <w:r w:rsidRPr="00BC6B7E">
        <w:rPr>
          <w:rFonts w:eastAsia="SimSun"/>
          <w:bCs/>
          <w:snapToGrid w:val="0"/>
          <w:kern w:val="22"/>
          <w:sz w:val="24"/>
          <w:lang w:eastAsia="zh-CN"/>
        </w:rPr>
        <w:t>26</w:t>
      </w:r>
      <w:r w:rsidRPr="00BC6B7E">
        <w:rPr>
          <w:rFonts w:eastAsia="SimSun" w:hint="eastAsia"/>
          <w:bCs/>
          <w:snapToGrid w:val="0"/>
          <w:kern w:val="22"/>
          <w:sz w:val="24"/>
          <w:lang w:eastAsia="zh-CN"/>
        </w:rPr>
        <w:t>条使用附件二</w:t>
      </w:r>
      <w:r>
        <w:rPr>
          <w:rFonts w:eastAsia="SimSun" w:hint="eastAsia"/>
          <w:bCs/>
          <w:snapToGrid w:val="0"/>
          <w:kern w:val="22"/>
          <w:sz w:val="24"/>
          <w:lang w:eastAsia="zh-CN"/>
        </w:rPr>
        <w:t>所载</w:t>
      </w:r>
      <w:r w:rsidRPr="00BC6B7E">
        <w:rPr>
          <w:rFonts w:eastAsia="SimSun" w:hint="eastAsia"/>
          <w:bCs/>
          <w:snapToGrid w:val="0"/>
          <w:kern w:val="22"/>
          <w:sz w:val="24"/>
          <w:lang w:eastAsia="zh-CN"/>
        </w:rPr>
        <w:t>模板准备全球审查，</w:t>
      </w:r>
      <w:r w:rsidRPr="00533E12">
        <w:rPr>
          <w:rFonts w:eastAsia="SimSun" w:hint="eastAsia"/>
          <w:bCs/>
          <w:snapToGrid w:val="0"/>
          <w:kern w:val="22"/>
          <w:sz w:val="24"/>
          <w:lang w:eastAsia="zh-CN"/>
        </w:rPr>
        <w:t>认识到</w:t>
      </w:r>
      <w:r w:rsidRPr="00BC6B7E">
        <w:rPr>
          <w:rFonts w:eastAsia="SimSun" w:hint="eastAsia"/>
          <w:bCs/>
          <w:snapToGrid w:val="0"/>
          <w:kern w:val="22"/>
          <w:sz w:val="24"/>
          <w:lang w:eastAsia="zh-CN"/>
        </w:rPr>
        <w:t>及时</w:t>
      </w:r>
      <w:r>
        <w:rPr>
          <w:rFonts w:eastAsia="SimSun" w:hint="eastAsia"/>
          <w:bCs/>
          <w:snapToGrid w:val="0"/>
          <w:kern w:val="22"/>
          <w:sz w:val="24"/>
          <w:lang w:eastAsia="zh-CN"/>
        </w:rPr>
        <w:t>拟定</w:t>
      </w:r>
      <w:r w:rsidRPr="00BC6B7E">
        <w:rPr>
          <w:rFonts w:eastAsia="SimSun" w:hint="eastAsia"/>
          <w:bCs/>
          <w:snapToGrid w:val="0"/>
          <w:kern w:val="22"/>
          <w:sz w:val="24"/>
          <w:lang w:eastAsia="zh-CN"/>
        </w:rPr>
        <w:t>和提交国家报告</w:t>
      </w:r>
      <w:r>
        <w:rPr>
          <w:rFonts w:eastAsia="SimSun" w:hint="eastAsia"/>
          <w:bCs/>
          <w:snapToGrid w:val="0"/>
          <w:kern w:val="22"/>
          <w:sz w:val="24"/>
          <w:lang w:eastAsia="zh-CN"/>
        </w:rPr>
        <w:t>对</w:t>
      </w:r>
      <w:r w:rsidRPr="00BC6B7E">
        <w:rPr>
          <w:rFonts w:eastAsia="SimSun" w:hint="eastAsia"/>
          <w:bCs/>
          <w:snapToGrid w:val="0"/>
          <w:kern w:val="22"/>
          <w:sz w:val="24"/>
          <w:lang w:eastAsia="zh-CN"/>
        </w:rPr>
        <w:t>发展中国家缔约方</w:t>
      </w:r>
      <w:r>
        <w:rPr>
          <w:rFonts w:eastAsia="SimSun" w:hint="eastAsia"/>
          <w:bCs/>
          <w:snapToGrid w:val="0"/>
          <w:kern w:val="22"/>
          <w:sz w:val="24"/>
          <w:lang w:eastAsia="zh-CN"/>
        </w:rPr>
        <w:t>并非易事，因此有必要</w:t>
      </w:r>
      <w:r w:rsidRPr="00BC6B7E">
        <w:rPr>
          <w:rFonts w:eastAsia="SimSun" w:hint="eastAsia"/>
          <w:bCs/>
          <w:snapToGrid w:val="0"/>
          <w:kern w:val="22"/>
          <w:sz w:val="24"/>
          <w:lang w:eastAsia="zh-CN"/>
        </w:rPr>
        <w:t>加强国际合作</w:t>
      </w:r>
      <w:r>
        <w:rPr>
          <w:rFonts w:eastAsia="SimSun" w:hint="eastAsia"/>
          <w:bCs/>
          <w:snapToGrid w:val="0"/>
          <w:kern w:val="22"/>
          <w:sz w:val="24"/>
          <w:lang w:eastAsia="zh-CN"/>
        </w:rPr>
        <w:t>为其提供</w:t>
      </w:r>
      <w:r w:rsidRPr="00BC6B7E">
        <w:rPr>
          <w:rFonts w:eastAsia="SimSun" w:hint="eastAsia"/>
          <w:bCs/>
          <w:snapToGrid w:val="0"/>
          <w:kern w:val="22"/>
          <w:sz w:val="24"/>
          <w:lang w:eastAsia="zh-CN"/>
        </w:rPr>
        <w:t>支持；</w:t>
      </w:r>
    </w:p>
    <w:p w14:paraId="13024DE7"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bCs/>
          <w:snapToGrid w:val="0"/>
          <w:kern w:val="22"/>
          <w:sz w:val="24"/>
          <w:lang w:eastAsia="zh-CN"/>
        </w:rPr>
        <w:t>鼓励</w:t>
      </w:r>
      <w:r w:rsidRPr="00BC6B7E">
        <w:rPr>
          <w:rFonts w:eastAsia="SimSun"/>
          <w:bCs/>
          <w:snapToGrid w:val="0"/>
          <w:kern w:val="22"/>
          <w:sz w:val="24"/>
          <w:lang w:eastAsia="zh-CN"/>
        </w:rPr>
        <w:t>缔约方酌情</w:t>
      </w:r>
      <w:r>
        <w:rPr>
          <w:rFonts w:eastAsia="SimSun" w:hint="eastAsia"/>
          <w:bCs/>
          <w:snapToGrid w:val="0"/>
          <w:kern w:val="22"/>
          <w:sz w:val="24"/>
          <w:lang w:eastAsia="zh-CN"/>
        </w:rPr>
        <w:t>与</w:t>
      </w:r>
      <w:r w:rsidRPr="00BC6B7E">
        <w:rPr>
          <w:rFonts w:eastAsia="SimSun" w:hint="eastAsia"/>
          <w:bCs/>
          <w:snapToGrid w:val="0"/>
          <w:kern w:val="22"/>
          <w:sz w:val="24"/>
          <w:lang w:eastAsia="zh-CN"/>
        </w:rPr>
        <w:t>可</w:t>
      </w:r>
      <w:r w:rsidRPr="00BC6B7E">
        <w:rPr>
          <w:rFonts w:eastAsia="SimSun"/>
          <w:bCs/>
          <w:snapToGrid w:val="0"/>
          <w:kern w:val="22"/>
          <w:sz w:val="24"/>
          <w:lang w:eastAsia="zh-CN"/>
        </w:rPr>
        <w:t>持续发展目标</w:t>
      </w:r>
      <w:r>
        <w:rPr>
          <w:rFonts w:eastAsia="SimSun" w:hint="eastAsia"/>
          <w:bCs/>
          <w:snapToGrid w:val="0"/>
          <w:kern w:val="22"/>
          <w:sz w:val="24"/>
          <w:lang w:eastAsia="zh-CN"/>
        </w:rPr>
        <w:t>报告、</w:t>
      </w:r>
      <w:r w:rsidRPr="00BC6B7E">
        <w:rPr>
          <w:rFonts w:eastAsia="SimSun"/>
          <w:bCs/>
          <w:snapToGrid w:val="0"/>
          <w:kern w:val="22"/>
          <w:sz w:val="24"/>
          <w:lang w:eastAsia="zh-CN"/>
        </w:rPr>
        <w:t>相关多边环境协定报告</w:t>
      </w:r>
      <w:r>
        <w:rPr>
          <w:rFonts w:eastAsia="SimSun" w:hint="eastAsia"/>
          <w:bCs/>
          <w:snapToGrid w:val="0"/>
          <w:kern w:val="22"/>
          <w:sz w:val="24"/>
          <w:lang w:eastAsia="zh-CN"/>
        </w:rPr>
        <w:t>等</w:t>
      </w:r>
      <w:r w:rsidRPr="00BC6B7E">
        <w:rPr>
          <w:rFonts w:eastAsia="SimSun"/>
          <w:bCs/>
          <w:snapToGrid w:val="0"/>
          <w:kern w:val="22"/>
          <w:sz w:val="24"/>
          <w:lang w:eastAsia="zh-CN"/>
        </w:rPr>
        <w:t>其他报告进程</w:t>
      </w:r>
      <w:r>
        <w:rPr>
          <w:rFonts w:eastAsia="SimSun" w:hint="eastAsia"/>
          <w:bCs/>
          <w:snapToGrid w:val="0"/>
          <w:kern w:val="22"/>
          <w:sz w:val="24"/>
          <w:lang w:eastAsia="zh-CN"/>
        </w:rPr>
        <w:t>协同进行</w:t>
      </w:r>
      <w:r w:rsidRPr="00BC6B7E">
        <w:rPr>
          <w:rFonts w:eastAsia="SimSun" w:hint="eastAsia"/>
          <w:bCs/>
          <w:snapToGrid w:val="0"/>
          <w:kern w:val="22"/>
          <w:sz w:val="24"/>
          <w:lang w:eastAsia="zh-CN"/>
        </w:rPr>
        <w:t>，</w:t>
      </w:r>
      <w:r>
        <w:rPr>
          <w:rFonts w:eastAsia="SimSun" w:hint="eastAsia"/>
          <w:bCs/>
          <w:snapToGrid w:val="0"/>
          <w:kern w:val="22"/>
          <w:sz w:val="24"/>
          <w:lang w:eastAsia="zh-CN"/>
        </w:rPr>
        <w:t>并为此</w:t>
      </w:r>
      <w:r w:rsidRPr="00BC6B7E">
        <w:rPr>
          <w:rFonts w:eastAsia="SimSun"/>
          <w:bCs/>
          <w:snapToGrid w:val="0"/>
          <w:kern w:val="22"/>
          <w:sz w:val="24"/>
          <w:lang w:eastAsia="zh-CN"/>
        </w:rPr>
        <w:t>在自愿基础上使用</w:t>
      </w:r>
      <w:r w:rsidRPr="00BC6B7E">
        <w:rPr>
          <w:rFonts w:eastAsia="SimSun"/>
          <w:bCs/>
          <w:snapToGrid w:val="0"/>
          <w:kern w:val="22"/>
          <w:sz w:val="24"/>
          <w:lang w:eastAsia="zh-CN"/>
        </w:rPr>
        <w:t xml:space="preserve"> DART</w:t>
      </w:r>
      <w:r w:rsidRPr="00BC6B7E">
        <w:rPr>
          <w:rFonts w:eastAsia="SimSun" w:hint="eastAsia"/>
          <w:bCs/>
          <w:snapToGrid w:val="0"/>
          <w:kern w:val="22"/>
          <w:sz w:val="24"/>
          <w:lang w:eastAsia="zh-CN"/>
        </w:rPr>
        <w:t>等</w:t>
      </w:r>
      <w:r w:rsidRPr="00BC6B7E">
        <w:rPr>
          <w:rFonts w:eastAsia="SimSun"/>
          <w:bCs/>
          <w:snapToGrid w:val="0"/>
          <w:kern w:val="22"/>
          <w:sz w:val="24"/>
          <w:lang w:eastAsia="zh-CN"/>
        </w:rPr>
        <w:t>模块化数据报告工具；</w:t>
      </w:r>
    </w:p>
    <w:p w14:paraId="5A734C7E"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D35E91">
        <w:rPr>
          <w:rFonts w:ascii="KaiTi" w:eastAsia="KaiTi" w:hAnsi="KaiTi"/>
          <w:bCs/>
          <w:snapToGrid w:val="0"/>
          <w:kern w:val="22"/>
          <w:sz w:val="24"/>
          <w:lang w:eastAsia="zh-CN"/>
        </w:rPr>
        <w:t>请</w:t>
      </w:r>
      <w:r w:rsidRPr="00D35E91">
        <w:rPr>
          <w:rFonts w:eastAsia="SimSun"/>
          <w:bCs/>
          <w:snapToGrid w:val="0"/>
          <w:kern w:val="22"/>
          <w:sz w:val="24"/>
          <w:lang w:eastAsia="zh-CN"/>
        </w:rPr>
        <w:t>所有缔约方在国家报告中使用第</w:t>
      </w:r>
      <w:r w:rsidRPr="00D35E91">
        <w:rPr>
          <w:rFonts w:eastAsia="SimSun"/>
          <w:bCs/>
          <w:snapToGrid w:val="0"/>
          <w:kern w:val="22"/>
          <w:sz w:val="24"/>
          <w:lang w:eastAsia="zh-CN"/>
        </w:rPr>
        <w:t xml:space="preserve"> 15/5</w:t>
      </w:r>
      <w:r w:rsidRPr="00D35E91">
        <w:rPr>
          <w:rFonts w:eastAsia="SimSun"/>
          <w:bCs/>
          <w:snapToGrid w:val="0"/>
          <w:kern w:val="22"/>
          <w:sz w:val="24"/>
          <w:lang w:eastAsia="zh-CN"/>
        </w:rPr>
        <w:t>号决定通过的</w:t>
      </w:r>
      <w:r w:rsidRPr="00D35E91">
        <w:rPr>
          <w:rFonts w:eastAsia="SimSun"/>
          <w:bCs/>
          <w:snapToGrid w:val="0"/>
          <w:kern w:val="22"/>
          <w:sz w:val="24"/>
          <w:lang w:eastAsia="zh-CN"/>
        </w:rPr>
        <w:t xml:space="preserve"> </w:t>
      </w:r>
      <w:r w:rsidRPr="00D35E91">
        <w:rPr>
          <w:rFonts w:eastAsia="SimSun" w:hint="eastAsia"/>
          <w:bCs/>
          <w:snapToGrid w:val="0"/>
          <w:kern w:val="22"/>
          <w:sz w:val="24"/>
          <w:lang w:eastAsia="zh-CN"/>
        </w:rPr>
        <w:t>《昆明</w:t>
      </w:r>
      <w:r w:rsidRPr="00D35E91">
        <w:rPr>
          <w:rFonts w:eastAsia="SimSun" w:hint="eastAsia"/>
          <w:bCs/>
          <w:snapToGrid w:val="0"/>
          <w:kern w:val="22"/>
          <w:sz w:val="24"/>
          <w:lang w:eastAsia="zh-CN"/>
        </w:rPr>
        <w:t>-</w:t>
      </w:r>
      <w:r w:rsidRPr="00D35E91">
        <w:rPr>
          <w:rFonts w:eastAsia="SimSun" w:hint="eastAsia"/>
          <w:bCs/>
          <w:snapToGrid w:val="0"/>
          <w:kern w:val="22"/>
          <w:sz w:val="24"/>
          <w:lang w:eastAsia="zh-CN"/>
        </w:rPr>
        <w:t>蒙特利尔</w:t>
      </w:r>
      <w:r w:rsidRPr="00D35E91">
        <w:rPr>
          <w:rFonts w:eastAsia="SimSun"/>
          <w:bCs/>
          <w:snapToGrid w:val="0"/>
          <w:kern w:val="22"/>
          <w:sz w:val="24"/>
          <w:lang w:eastAsia="zh-CN"/>
        </w:rPr>
        <w:t>全球生物多样性框架</w:t>
      </w:r>
      <w:r w:rsidRPr="00D35E91">
        <w:rPr>
          <w:rFonts w:eastAsia="SimSun" w:hint="eastAsia"/>
          <w:bCs/>
          <w:snapToGrid w:val="0"/>
          <w:kern w:val="22"/>
          <w:sz w:val="24"/>
          <w:lang w:eastAsia="zh-CN"/>
        </w:rPr>
        <w:t>》</w:t>
      </w:r>
      <w:r w:rsidRPr="00D35E91">
        <w:rPr>
          <w:rFonts w:eastAsia="SimSun"/>
          <w:bCs/>
          <w:snapToGrid w:val="0"/>
          <w:kern w:val="22"/>
          <w:sz w:val="24"/>
          <w:lang w:eastAsia="zh-CN"/>
        </w:rPr>
        <w:t>监测框架</w:t>
      </w:r>
      <w:r w:rsidRPr="00D35E91">
        <w:rPr>
          <w:rFonts w:eastAsia="SimSun" w:hint="eastAsia"/>
          <w:bCs/>
          <w:snapToGrid w:val="0"/>
          <w:kern w:val="22"/>
          <w:sz w:val="24"/>
          <w:lang w:eastAsia="zh-CN"/>
        </w:rPr>
        <w:t>的</w:t>
      </w:r>
      <w:r w:rsidRPr="00D35E91">
        <w:rPr>
          <w:rFonts w:eastAsia="SimSun"/>
          <w:bCs/>
          <w:snapToGrid w:val="0"/>
          <w:kern w:val="22"/>
          <w:sz w:val="24"/>
          <w:lang w:eastAsia="zh-CN"/>
        </w:rPr>
        <w:t>标题指标</w:t>
      </w:r>
      <w:r w:rsidRPr="00D35E91">
        <w:rPr>
          <w:rFonts w:eastAsia="SimSun" w:hint="eastAsia"/>
          <w:bCs/>
          <w:snapToGrid w:val="0"/>
          <w:kern w:val="22"/>
          <w:sz w:val="24"/>
          <w:lang w:eastAsia="zh-CN"/>
        </w:rPr>
        <w:t>并回答是</w:t>
      </w:r>
      <w:r w:rsidRPr="00D35E91">
        <w:rPr>
          <w:rFonts w:eastAsia="SimSun"/>
          <w:bCs/>
          <w:snapToGrid w:val="0"/>
          <w:kern w:val="22"/>
          <w:sz w:val="24"/>
          <w:lang w:eastAsia="zh-CN"/>
        </w:rPr>
        <w:t>/</w:t>
      </w:r>
      <w:r w:rsidRPr="00D35E91">
        <w:rPr>
          <w:rFonts w:eastAsia="SimSun" w:hint="eastAsia"/>
          <w:bCs/>
          <w:snapToGrid w:val="0"/>
          <w:kern w:val="22"/>
          <w:sz w:val="24"/>
          <w:lang w:eastAsia="zh-CN"/>
        </w:rPr>
        <w:t>否二元问题</w:t>
      </w:r>
      <w:r w:rsidRPr="00D35E91">
        <w:rPr>
          <w:rFonts w:eastAsia="SimSun"/>
          <w:bCs/>
          <w:snapToGrid w:val="0"/>
          <w:kern w:val="22"/>
          <w:sz w:val="24"/>
          <w:lang w:eastAsia="zh-CN"/>
        </w:rPr>
        <w:t>，</w:t>
      </w:r>
      <w:r w:rsidRPr="00D35E91">
        <w:rPr>
          <w:rFonts w:eastAsia="SimSun" w:hint="eastAsia"/>
          <w:bCs/>
          <w:snapToGrid w:val="0"/>
          <w:kern w:val="22"/>
          <w:sz w:val="24"/>
          <w:lang w:eastAsia="zh-CN"/>
        </w:rPr>
        <w:t>作为补充，可酌情任选监测框架所列组成指标和补充指标，还可使用国家指标，这为各国特别是发展中国家逐步执行本段提供了灵活性，因为目前</w:t>
      </w:r>
      <w:r>
        <w:rPr>
          <w:rFonts w:eastAsia="SimSun" w:hint="eastAsia"/>
          <w:bCs/>
          <w:snapToGrid w:val="0"/>
          <w:kern w:val="22"/>
          <w:sz w:val="24"/>
          <w:lang w:eastAsia="zh-CN"/>
        </w:rPr>
        <w:t>有些</w:t>
      </w:r>
      <w:r w:rsidRPr="00D35E91">
        <w:rPr>
          <w:rFonts w:eastAsia="SimSun" w:hint="eastAsia"/>
          <w:bCs/>
          <w:snapToGrid w:val="0"/>
          <w:kern w:val="22"/>
          <w:sz w:val="24"/>
          <w:lang w:eastAsia="zh-CN"/>
        </w:rPr>
        <w:t>指标</w:t>
      </w:r>
      <w:r>
        <w:rPr>
          <w:rFonts w:eastAsia="SimSun" w:hint="eastAsia"/>
          <w:bCs/>
          <w:snapToGrid w:val="0"/>
          <w:kern w:val="22"/>
          <w:sz w:val="24"/>
          <w:lang w:eastAsia="zh-CN"/>
        </w:rPr>
        <w:t>尚未</w:t>
      </w:r>
      <w:r w:rsidRPr="00D35E91">
        <w:rPr>
          <w:rFonts w:eastAsia="SimSun" w:hint="eastAsia"/>
          <w:bCs/>
          <w:snapToGrid w:val="0"/>
          <w:kern w:val="22"/>
          <w:sz w:val="24"/>
          <w:lang w:eastAsia="zh-CN"/>
        </w:rPr>
        <w:t>就绪，而且需要为标题指标进行能力建设和发展；</w:t>
      </w:r>
    </w:p>
    <w:p w14:paraId="144A52BF"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请</w:t>
      </w:r>
      <w:r w:rsidRPr="00BC6B7E">
        <w:rPr>
          <w:rFonts w:eastAsia="SimSun" w:hint="eastAsia"/>
          <w:bCs/>
          <w:snapToGrid w:val="0"/>
          <w:kern w:val="22"/>
          <w:sz w:val="24"/>
          <w:lang w:eastAsia="zh-CN"/>
        </w:rPr>
        <w:t>缔约方除</w:t>
      </w:r>
      <w:r>
        <w:rPr>
          <w:rFonts w:eastAsia="SimSun" w:hint="eastAsia"/>
          <w:bCs/>
          <w:snapToGrid w:val="0"/>
          <w:kern w:val="22"/>
          <w:sz w:val="24"/>
          <w:lang w:eastAsia="zh-CN"/>
        </w:rPr>
        <w:t>提供</w:t>
      </w:r>
      <w:r w:rsidRPr="00BC6B7E">
        <w:rPr>
          <w:rFonts w:eastAsia="SimSun" w:hint="eastAsia"/>
          <w:bCs/>
          <w:snapToGrid w:val="0"/>
          <w:kern w:val="22"/>
          <w:sz w:val="24"/>
          <w:lang w:eastAsia="zh-CN"/>
        </w:rPr>
        <w:t>长期目标</w:t>
      </w:r>
      <w:r w:rsidRPr="00BC6B7E">
        <w:rPr>
          <w:rFonts w:eastAsia="SimSun"/>
          <w:bCs/>
          <w:snapToGrid w:val="0"/>
          <w:kern w:val="22"/>
          <w:sz w:val="24"/>
          <w:lang w:eastAsia="zh-CN"/>
        </w:rPr>
        <w:t>D</w:t>
      </w:r>
      <w:r w:rsidRPr="00BC6B7E">
        <w:rPr>
          <w:rFonts w:eastAsia="SimSun" w:hint="eastAsia"/>
          <w:bCs/>
          <w:snapToGrid w:val="0"/>
          <w:kern w:val="22"/>
          <w:sz w:val="24"/>
          <w:lang w:eastAsia="zh-CN"/>
        </w:rPr>
        <w:t>和</w:t>
      </w:r>
      <w:r>
        <w:rPr>
          <w:rFonts w:eastAsia="SimSun" w:hint="eastAsia"/>
          <w:bCs/>
          <w:snapToGrid w:val="0"/>
          <w:kern w:val="22"/>
          <w:sz w:val="24"/>
          <w:lang w:eastAsia="zh-CN"/>
        </w:rPr>
        <w:t>行动目标</w:t>
      </w:r>
      <w:r w:rsidRPr="00BC6B7E">
        <w:rPr>
          <w:rFonts w:eastAsia="SimSun"/>
          <w:bCs/>
          <w:snapToGrid w:val="0"/>
          <w:kern w:val="22"/>
          <w:sz w:val="24"/>
          <w:lang w:eastAsia="zh-CN"/>
        </w:rPr>
        <w:t>19</w:t>
      </w:r>
      <w:r w:rsidRPr="00BC6B7E">
        <w:rPr>
          <w:rFonts w:eastAsia="SimSun" w:hint="eastAsia"/>
          <w:bCs/>
          <w:snapToGrid w:val="0"/>
          <w:kern w:val="22"/>
          <w:sz w:val="24"/>
          <w:lang w:eastAsia="zh-CN"/>
        </w:rPr>
        <w:t>的定量信息之外，还提供定性信息，特别是</w:t>
      </w:r>
      <w:r>
        <w:rPr>
          <w:rFonts w:eastAsia="SimSun" w:hint="eastAsia"/>
          <w:bCs/>
          <w:snapToGrid w:val="0"/>
          <w:kern w:val="22"/>
          <w:sz w:val="24"/>
          <w:lang w:eastAsia="zh-CN"/>
        </w:rPr>
        <w:t>配置</w:t>
      </w:r>
      <w:r w:rsidRPr="00BC6B7E">
        <w:rPr>
          <w:rFonts w:eastAsia="SimSun" w:hint="eastAsia"/>
          <w:bCs/>
          <w:snapToGrid w:val="0"/>
          <w:kern w:val="22"/>
          <w:sz w:val="24"/>
          <w:lang w:eastAsia="zh-CN"/>
        </w:rPr>
        <w:t>执行手段的信息；</w:t>
      </w:r>
      <w:r>
        <w:rPr>
          <w:rFonts w:eastAsia="SimSun" w:hint="eastAsia"/>
          <w:bCs/>
          <w:snapToGrid w:val="0"/>
          <w:kern w:val="22"/>
          <w:sz w:val="24"/>
          <w:lang w:eastAsia="zh-CN"/>
        </w:rPr>
        <w:t xml:space="preserve"> </w:t>
      </w:r>
    </w:p>
    <w:p w14:paraId="02551C1E" w14:textId="77777777" w:rsidR="002350F8" w:rsidRPr="00BC6B7E" w:rsidRDefault="002350F8" w:rsidP="00F34C7D">
      <w:pPr>
        <w:keepNext/>
        <w:topLinePunct/>
        <w:adjustRightInd w:val="0"/>
        <w:snapToGrid w:val="0"/>
        <w:spacing w:before="120" w:after="120" w:line="240" w:lineRule="atLeast"/>
        <w:rPr>
          <w:rFonts w:eastAsia="SimSun"/>
          <w:b/>
          <w:snapToGrid w:val="0"/>
          <w:kern w:val="22"/>
          <w:sz w:val="24"/>
          <w:lang w:eastAsia="zh-CN"/>
        </w:rPr>
      </w:pPr>
      <w:r w:rsidRPr="00BC6B7E">
        <w:rPr>
          <w:rFonts w:eastAsia="SimSun"/>
          <w:bCs/>
          <w:snapToGrid w:val="0"/>
          <w:kern w:val="22"/>
          <w:sz w:val="24"/>
          <w:lang w:eastAsia="zh-CN"/>
        </w:rPr>
        <w:lastRenderedPageBreak/>
        <w:tab/>
      </w:r>
      <w:r w:rsidRPr="00BC6B7E">
        <w:rPr>
          <w:rFonts w:eastAsia="SimSun"/>
          <w:b/>
          <w:snapToGrid w:val="0"/>
          <w:kern w:val="22"/>
          <w:sz w:val="24"/>
          <w:lang w:eastAsia="zh-CN"/>
        </w:rPr>
        <w:t>审查</w:t>
      </w:r>
    </w:p>
    <w:p w14:paraId="16245D41"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决定</w:t>
      </w:r>
      <w:r w:rsidRPr="00BC6B7E">
        <w:rPr>
          <w:rFonts w:eastAsia="SimSun" w:hint="eastAsia"/>
          <w:bCs/>
          <w:snapToGrid w:val="0"/>
          <w:kern w:val="22"/>
          <w:sz w:val="24"/>
          <w:lang w:eastAsia="zh-CN"/>
        </w:rPr>
        <w:t>在缔约方大会第十六届会议</w:t>
      </w:r>
      <w:r>
        <w:rPr>
          <w:rFonts w:eastAsia="SimSun" w:hint="eastAsia"/>
          <w:bCs/>
          <w:snapToGrid w:val="0"/>
          <w:kern w:val="22"/>
          <w:sz w:val="24"/>
          <w:lang w:eastAsia="zh-CN"/>
        </w:rPr>
        <w:t>和其后</w:t>
      </w:r>
      <w:r w:rsidRPr="00BC6B7E">
        <w:rPr>
          <w:rFonts w:eastAsia="SimSun" w:hint="eastAsia"/>
          <w:bCs/>
          <w:snapToGrid w:val="0"/>
          <w:kern w:val="22"/>
          <w:sz w:val="24"/>
          <w:lang w:eastAsia="zh-CN"/>
        </w:rPr>
        <w:t>每届</w:t>
      </w:r>
      <w:r>
        <w:rPr>
          <w:rFonts w:eastAsia="SimSun" w:hint="eastAsia"/>
          <w:bCs/>
          <w:snapToGrid w:val="0"/>
          <w:kern w:val="22"/>
          <w:sz w:val="24"/>
          <w:lang w:eastAsia="zh-CN"/>
        </w:rPr>
        <w:t>会议上</w:t>
      </w:r>
      <w:r w:rsidRPr="00BC6B7E">
        <w:rPr>
          <w:rFonts w:eastAsia="SimSun" w:hint="eastAsia"/>
          <w:bCs/>
          <w:snapToGrid w:val="0"/>
          <w:kern w:val="22"/>
          <w:sz w:val="24"/>
          <w:lang w:eastAsia="zh-CN"/>
        </w:rPr>
        <w:t>审议</w:t>
      </w:r>
      <w:r>
        <w:rPr>
          <w:rFonts w:eastAsia="SimSun" w:hint="eastAsia"/>
          <w:bCs/>
          <w:snapToGrid w:val="0"/>
          <w:kern w:val="22"/>
          <w:sz w:val="24"/>
          <w:lang w:eastAsia="zh-CN"/>
        </w:rPr>
        <w:t>对依本决定</w:t>
      </w:r>
      <w:r w:rsidRPr="00BC6B7E">
        <w:rPr>
          <w:rFonts w:eastAsia="SimSun" w:hint="eastAsia"/>
          <w:bCs/>
          <w:snapToGrid w:val="0"/>
          <w:kern w:val="22"/>
          <w:sz w:val="24"/>
          <w:lang w:eastAsia="zh-CN"/>
        </w:rPr>
        <w:t>第</w:t>
      </w:r>
      <w:r>
        <w:rPr>
          <w:rFonts w:eastAsia="SimSun" w:hint="eastAsia"/>
          <w:bCs/>
          <w:snapToGrid w:val="0"/>
          <w:kern w:val="22"/>
          <w:sz w:val="24"/>
          <w:lang w:eastAsia="zh-CN"/>
        </w:rPr>
        <w:t>6</w:t>
      </w:r>
      <w:r w:rsidRPr="00BC6B7E">
        <w:rPr>
          <w:rFonts w:eastAsia="SimSun" w:hint="eastAsia"/>
          <w:bCs/>
          <w:snapToGrid w:val="0"/>
          <w:kern w:val="22"/>
          <w:sz w:val="24"/>
          <w:lang w:eastAsia="zh-CN"/>
        </w:rPr>
        <w:t>段和第</w:t>
      </w:r>
      <w:r>
        <w:rPr>
          <w:rFonts w:eastAsia="SimSun" w:hint="eastAsia"/>
          <w:bCs/>
          <w:snapToGrid w:val="0"/>
          <w:kern w:val="22"/>
          <w:sz w:val="24"/>
          <w:lang w:eastAsia="zh-CN"/>
        </w:rPr>
        <w:t>7</w:t>
      </w:r>
      <w:r w:rsidRPr="00BC6B7E">
        <w:rPr>
          <w:rFonts w:eastAsia="SimSun" w:hint="eastAsia"/>
          <w:bCs/>
          <w:snapToGrid w:val="0"/>
          <w:kern w:val="22"/>
          <w:sz w:val="24"/>
          <w:lang w:eastAsia="zh-CN"/>
        </w:rPr>
        <w:t>段</w:t>
      </w:r>
      <w:r>
        <w:rPr>
          <w:rFonts w:eastAsia="SimSun" w:hint="eastAsia"/>
          <w:bCs/>
          <w:snapToGrid w:val="0"/>
          <w:kern w:val="22"/>
          <w:sz w:val="24"/>
          <w:lang w:eastAsia="zh-CN"/>
        </w:rPr>
        <w:t>所收集</w:t>
      </w:r>
      <w:r w:rsidRPr="00BC6B7E">
        <w:rPr>
          <w:rFonts w:eastAsia="SimSun" w:hint="eastAsia"/>
          <w:bCs/>
          <w:snapToGrid w:val="0"/>
          <w:kern w:val="22"/>
          <w:sz w:val="24"/>
          <w:lang w:eastAsia="zh-CN"/>
        </w:rPr>
        <w:t>信息</w:t>
      </w:r>
      <w:r>
        <w:rPr>
          <w:rFonts w:eastAsia="SimSun" w:hint="eastAsia"/>
          <w:bCs/>
          <w:snapToGrid w:val="0"/>
          <w:kern w:val="22"/>
          <w:sz w:val="24"/>
          <w:lang w:eastAsia="zh-CN"/>
        </w:rPr>
        <w:t>进行</w:t>
      </w:r>
      <w:r w:rsidRPr="00BC6B7E">
        <w:rPr>
          <w:rFonts w:eastAsia="SimSun" w:hint="eastAsia"/>
          <w:bCs/>
          <w:snapToGrid w:val="0"/>
          <w:kern w:val="22"/>
          <w:sz w:val="24"/>
          <w:lang w:eastAsia="zh-CN"/>
        </w:rPr>
        <w:t>的全球分析，评估对</w:t>
      </w:r>
      <w:r>
        <w:rPr>
          <w:rFonts w:eastAsia="SimSun" w:hint="eastAsia"/>
          <w:bCs/>
          <w:snapToGrid w:val="0"/>
          <w:kern w:val="22"/>
          <w:sz w:val="24"/>
          <w:lang w:eastAsia="zh-CN"/>
        </w:rPr>
        <w:t>《</w:t>
      </w:r>
      <w:r>
        <w:rPr>
          <w:rFonts w:eastAsia="SimSun"/>
          <w:bCs/>
          <w:snapToGrid w:val="0"/>
          <w:kern w:val="22"/>
          <w:sz w:val="24"/>
          <w:lang w:eastAsia="zh-CN"/>
        </w:rPr>
        <w:t>昆明</w:t>
      </w:r>
      <w:r>
        <w:rPr>
          <w:rFonts w:eastAsia="SimSun" w:hint="eastAsia"/>
          <w:bCs/>
          <w:snapToGrid w:val="0"/>
          <w:kern w:val="22"/>
          <w:sz w:val="24"/>
          <w:lang w:eastAsia="zh-CN"/>
        </w:rPr>
        <w:t>-</w:t>
      </w:r>
      <w:r>
        <w:rPr>
          <w:rFonts w:eastAsia="SimSun"/>
          <w:bCs/>
          <w:snapToGrid w:val="0"/>
          <w:kern w:val="22"/>
          <w:sz w:val="24"/>
          <w:lang w:eastAsia="zh-CN"/>
        </w:rPr>
        <w:t>蒙特利尔</w:t>
      </w:r>
      <w:r w:rsidRPr="00BC6B7E">
        <w:rPr>
          <w:rFonts w:eastAsia="SimSun" w:hint="eastAsia"/>
          <w:bCs/>
          <w:snapToGrid w:val="0"/>
          <w:kern w:val="22"/>
          <w:sz w:val="24"/>
          <w:lang w:eastAsia="zh-CN"/>
        </w:rPr>
        <w:t>全球生物技术框架</w:t>
      </w:r>
      <w:r>
        <w:rPr>
          <w:rFonts w:eastAsia="SimSun" w:hint="eastAsia"/>
          <w:bCs/>
          <w:snapToGrid w:val="0"/>
          <w:kern w:val="22"/>
          <w:sz w:val="24"/>
          <w:lang w:eastAsia="zh-CN"/>
        </w:rPr>
        <w:t>》</w:t>
      </w:r>
      <w:r w:rsidRPr="00BC6B7E">
        <w:rPr>
          <w:rFonts w:eastAsia="SimSun" w:hint="eastAsia"/>
          <w:bCs/>
          <w:snapToGrid w:val="0"/>
          <w:kern w:val="22"/>
          <w:sz w:val="24"/>
          <w:lang w:eastAsia="zh-CN"/>
        </w:rPr>
        <w:t>的贡献；</w:t>
      </w:r>
    </w:p>
    <w:p w14:paraId="0C1A3C7E"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Pr>
          <w:rFonts w:ascii="KaiTi" w:eastAsia="KaiTi" w:hAnsi="KaiTi" w:hint="eastAsia"/>
          <w:bCs/>
          <w:snapToGrid w:val="0"/>
          <w:kern w:val="22"/>
          <w:sz w:val="24"/>
          <w:lang w:eastAsia="zh-CN"/>
        </w:rPr>
        <w:t>又</w:t>
      </w:r>
      <w:r w:rsidRPr="00BC6B7E">
        <w:rPr>
          <w:rFonts w:ascii="KaiTi" w:eastAsia="KaiTi" w:hAnsi="KaiTi" w:hint="eastAsia"/>
          <w:bCs/>
          <w:snapToGrid w:val="0"/>
          <w:kern w:val="22"/>
          <w:sz w:val="24"/>
          <w:lang w:eastAsia="zh-CN"/>
        </w:rPr>
        <w:t>决定</w:t>
      </w:r>
      <w:r w:rsidRPr="00BC6B7E">
        <w:rPr>
          <w:rFonts w:eastAsia="SimSun" w:hint="eastAsia"/>
          <w:bCs/>
          <w:snapToGrid w:val="0"/>
          <w:kern w:val="22"/>
          <w:sz w:val="24"/>
          <w:lang w:eastAsia="zh-CN"/>
        </w:rPr>
        <w:t>在缔约方大会第十七届会议和第十九届会议上，根据国家报告并酌情根据其他来源信息，对</w:t>
      </w:r>
      <w:r>
        <w:rPr>
          <w:rFonts w:eastAsia="SimSun"/>
          <w:bCs/>
          <w:snapToGrid w:val="0"/>
          <w:kern w:val="22"/>
          <w:sz w:val="24"/>
          <w:lang w:eastAsia="zh-CN"/>
        </w:rPr>
        <w:t>《昆明</w:t>
      </w:r>
      <w:r>
        <w:rPr>
          <w:rFonts w:eastAsia="SimSun"/>
          <w:bCs/>
          <w:snapToGrid w:val="0"/>
          <w:kern w:val="22"/>
          <w:sz w:val="24"/>
          <w:lang w:eastAsia="zh-CN"/>
        </w:rPr>
        <w:t>-</w:t>
      </w:r>
      <w:r>
        <w:rPr>
          <w:rFonts w:eastAsia="SimSun"/>
          <w:bCs/>
          <w:snapToGrid w:val="0"/>
          <w:kern w:val="22"/>
          <w:sz w:val="24"/>
          <w:lang w:eastAsia="zh-CN"/>
        </w:rPr>
        <w:t>蒙特利尔全球生物多样性框架》</w:t>
      </w:r>
      <w:r w:rsidRPr="00BC6B7E">
        <w:rPr>
          <w:rFonts w:eastAsia="SimSun" w:hint="eastAsia"/>
          <w:bCs/>
          <w:snapToGrid w:val="0"/>
          <w:kern w:val="22"/>
          <w:sz w:val="24"/>
          <w:lang w:eastAsia="zh-CN"/>
        </w:rPr>
        <w:t>的集体执行</w:t>
      </w:r>
      <w:r>
        <w:rPr>
          <w:rFonts w:eastAsia="SimSun" w:hint="eastAsia"/>
          <w:bCs/>
          <w:snapToGrid w:val="0"/>
          <w:kern w:val="22"/>
          <w:sz w:val="24"/>
          <w:lang w:eastAsia="zh-CN"/>
        </w:rPr>
        <w:t>进度</w:t>
      </w:r>
      <w:r w:rsidRPr="00BC6B7E">
        <w:rPr>
          <w:rFonts w:eastAsia="SimSun" w:hint="eastAsia"/>
          <w:bCs/>
          <w:snapToGrid w:val="0"/>
          <w:kern w:val="22"/>
          <w:sz w:val="24"/>
          <w:lang w:eastAsia="zh-CN"/>
        </w:rPr>
        <w:t>，包括执行手段，进行全球审查；</w:t>
      </w:r>
      <w:r>
        <w:rPr>
          <w:rFonts w:eastAsia="SimSun" w:hint="eastAsia"/>
          <w:bCs/>
          <w:snapToGrid w:val="0"/>
          <w:kern w:val="22"/>
          <w:sz w:val="24"/>
          <w:lang w:eastAsia="zh-CN"/>
        </w:rPr>
        <w:t xml:space="preserve"> </w:t>
      </w:r>
    </w:p>
    <w:p w14:paraId="658F68E4" w14:textId="77777777" w:rsidR="002350F8" w:rsidRPr="00912ED4"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还</w:t>
      </w:r>
      <w:r w:rsidRPr="00912ED4">
        <w:rPr>
          <w:rFonts w:ascii="KaiTi" w:eastAsia="KaiTi" w:hAnsi="KaiTi"/>
          <w:bCs/>
          <w:snapToGrid w:val="0"/>
          <w:kern w:val="22"/>
          <w:sz w:val="24"/>
          <w:lang w:eastAsia="zh-CN"/>
        </w:rPr>
        <w:t>决定</w:t>
      </w:r>
      <w:r w:rsidRPr="00912ED4">
        <w:rPr>
          <w:rFonts w:eastAsia="SimSun"/>
          <w:bCs/>
          <w:snapToGrid w:val="0"/>
          <w:kern w:val="22"/>
          <w:sz w:val="24"/>
          <w:lang w:eastAsia="zh-CN"/>
        </w:rPr>
        <w:t>授权执行问题附属机构</w:t>
      </w:r>
      <w:r w:rsidRPr="00912ED4">
        <w:rPr>
          <w:rFonts w:eastAsia="SimSun" w:hint="eastAsia"/>
          <w:bCs/>
          <w:snapToGrid w:val="0"/>
          <w:kern w:val="22"/>
          <w:sz w:val="24"/>
          <w:lang w:eastAsia="zh-CN"/>
        </w:rPr>
        <w:t>为上文第</w:t>
      </w:r>
      <w:r w:rsidRPr="00912ED4">
        <w:rPr>
          <w:rFonts w:eastAsia="SimSun"/>
          <w:bCs/>
          <w:snapToGrid w:val="0"/>
          <w:kern w:val="22"/>
          <w:sz w:val="24"/>
          <w:lang w:eastAsia="zh-CN"/>
        </w:rPr>
        <w:t>16</w:t>
      </w:r>
      <w:r w:rsidRPr="00912ED4">
        <w:rPr>
          <w:rFonts w:eastAsia="SimSun" w:hint="eastAsia"/>
          <w:bCs/>
          <w:snapToGrid w:val="0"/>
          <w:kern w:val="22"/>
          <w:sz w:val="24"/>
          <w:lang w:eastAsia="zh-CN"/>
        </w:rPr>
        <w:t>段所述全球审查制定具体程序，包括使用指标的程序，并拟定审查报告，供缔约方大会第十六届会议审议；</w:t>
      </w:r>
    </w:p>
    <w:p w14:paraId="49B7D8BB" w14:textId="77777777" w:rsidR="002350F8" w:rsidRPr="00912ED4"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请</w:t>
      </w:r>
      <w:r w:rsidRPr="00912ED4">
        <w:rPr>
          <w:rFonts w:ascii="KaiTi" w:eastAsia="SimSun" w:hAnsi="KaiTi" w:hint="eastAsia"/>
          <w:bCs/>
          <w:snapToGrid w:val="0"/>
          <w:kern w:val="22"/>
          <w:sz w:val="24"/>
          <w:lang w:eastAsia="zh-CN"/>
        </w:rPr>
        <w:t>科学、技术和工艺咨询附属</w:t>
      </w:r>
      <w:r w:rsidRPr="00912ED4">
        <w:rPr>
          <w:rFonts w:eastAsia="SimSun"/>
          <w:bCs/>
          <w:snapToGrid w:val="0"/>
          <w:kern w:val="22"/>
          <w:sz w:val="24"/>
          <w:lang w:val="en-US" w:eastAsia="zh-CN"/>
        </w:rPr>
        <w:t>机构</w:t>
      </w:r>
      <w:r w:rsidRPr="00912ED4">
        <w:rPr>
          <w:rFonts w:eastAsia="SimSun" w:hint="eastAsia"/>
          <w:bCs/>
          <w:snapToGrid w:val="0"/>
          <w:kern w:val="22"/>
          <w:sz w:val="24"/>
          <w:lang w:eastAsia="zh-CN"/>
        </w:rPr>
        <w:t>第二十五次会议就</w:t>
      </w:r>
      <w:r>
        <w:rPr>
          <w:rFonts w:eastAsia="SimSun" w:hint="eastAsia"/>
          <w:bCs/>
          <w:snapToGrid w:val="0"/>
          <w:kern w:val="22"/>
          <w:sz w:val="24"/>
          <w:lang w:eastAsia="zh-CN"/>
        </w:rPr>
        <w:t>旨在指导</w:t>
      </w:r>
      <w:r w:rsidRPr="00912ED4">
        <w:rPr>
          <w:rFonts w:eastAsia="SimSun" w:hint="eastAsia"/>
          <w:bCs/>
          <w:snapToGrid w:val="0"/>
          <w:kern w:val="22"/>
          <w:sz w:val="24"/>
          <w:lang w:eastAsia="zh-CN"/>
        </w:rPr>
        <w:t>第</w:t>
      </w:r>
      <w:r w:rsidRPr="00912ED4">
        <w:rPr>
          <w:rFonts w:eastAsia="SimSun"/>
          <w:bCs/>
          <w:snapToGrid w:val="0"/>
          <w:kern w:val="22"/>
          <w:sz w:val="24"/>
          <w:lang w:eastAsia="zh-CN"/>
        </w:rPr>
        <w:t>16</w:t>
      </w:r>
      <w:r w:rsidRPr="00912ED4">
        <w:rPr>
          <w:rFonts w:eastAsia="SimSun" w:hint="eastAsia"/>
          <w:bCs/>
          <w:snapToGrid w:val="0"/>
          <w:kern w:val="22"/>
          <w:sz w:val="24"/>
          <w:lang w:eastAsia="zh-CN"/>
        </w:rPr>
        <w:t>段</w:t>
      </w:r>
      <w:r>
        <w:rPr>
          <w:rFonts w:eastAsia="SimSun" w:hint="eastAsia"/>
          <w:bCs/>
          <w:snapToGrid w:val="0"/>
          <w:kern w:val="22"/>
          <w:sz w:val="24"/>
          <w:lang w:eastAsia="zh-CN"/>
        </w:rPr>
        <w:t>所述</w:t>
      </w:r>
      <w:r w:rsidRPr="00912ED4">
        <w:rPr>
          <w:rFonts w:eastAsia="SimSun" w:hint="eastAsia"/>
          <w:bCs/>
          <w:snapToGrid w:val="0"/>
          <w:kern w:val="22"/>
          <w:sz w:val="24"/>
          <w:lang w:eastAsia="zh-CN"/>
        </w:rPr>
        <w:t>全球审查</w:t>
      </w:r>
      <w:r>
        <w:rPr>
          <w:rFonts w:eastAsia="SimSun" w:hint="eastAsia"/>
          <w:bCs/>
          <w:snapToGrid w:val="0"/>
          <w:kern w:val="22"/>
          <w:sz w:val="24"/>
          <w:lang w:eastAsia="zh-CN"/>
        </w:rPr>
        <w:t>的</w:t>
      </w:r>
      <w:r w:rsidRPr="00912ED4">
        <w:rPr>
          <w:rFonts w:eastAsia="SimSun" w:hint="eastAsia"/>
          <w:bCs/>
          <w:snapToGrid w:val="0"/>
          <w:kern w:val="22"/>
          <w:sz w:val="24"/>
          <w:lang w:eastAsia="zh-CN"/>
        </w:rPr>
        <w:t>相关科技投入提供咨询意见，供</w:t>
      </w:r>
      <w:r w:rsidRPr="00912ED4">
        <w:rPr>
          <w:rFonts w:eastAsia="SimSun"/>
          <w:bCs/>
          <w:snapToGrid w:val="0"/>
          <w:kern w:val="22"/>
          <w:sz w:val="24"/>
          <w:lang w:val="en-US" w:eastAsia="zh-CN"/>
        </w:rPr>
        <w:t>执行问题附属机构</w:t>
      </w:r>
      <w:r w:rsidRPr="00912ED4">
        <w:rPr>
          <w:rFonts w:eastAsia="SimSun" w:hint="eastAsia"/>
          <w:bCs/>
          <w:snapToGrid w:val="0"/>
          <w:kern w:val="22"/>
          <w:sz w:val="24"/>
          <w:lang w:eastAsia="zh-CN"/>
        </w:rPr>
        <w:t>审议。</w:t>
      </w:r>
    </w:p>
    <w:p w14:paraId="2D0258F9" w14:textId="77777777" w:rsidR="002350F8" w:rsidRPr="00D37F1F"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912ED4">
        <w:rPr>
          <w:rFonts w:ascii="KaiTi" w:eastAsia="KaiTi" w:hAnsi="KaiTi" w:hint="eastAsia"/>
          <w:bCs/>
          <w:snapToGrid w:val="0"/>
          <w:kern w:val="22"/>
          <w:sz w:val="24"/>
          <w:lang w:eastAsia="zh-CN"/>
        </w:rPr>
        <w:t>决定</w:t>
      </w:r>
      <w:r w:rsidRPr="00912ED4">
        <w:rPr>
          <w:rFonts w:eastAsia="SimSun" w:hint="eastAsia"/>
          <w:bCs/>
          <w:snapToGrid w:val="0"/>
          <w:kern w:val="22"/>
          <w:sz w:val="24"/>
          <w:lang w:eastAsia="zh-CN"/>
        </w:rPr>
        <w:t>缔约方大会将在今后</w:t>
      </w:r>
      <w:r>
        <w:rPr>
          <w:rFonts w:eastAsia="SimSun" w:hint="eastAsia"/>
          <w:bCs/>
          <w:snapToGrid w:val="0"/>
          <w:kern w:val="22"/>
          <w:sz w:val="24"/>
          <w:lang w:eastAsia="zh-CN"/>
        </w:rPr>
        <w:t>届会</w:t>
      </w:r>
      <w:r w:rsidRPr="00912ED4">
        <w:rPr>
          <w:rFonts w:eastAsia="SimSun" w:hint="eastAsia"/>
          <w:bCs/>
          <w:snapToGrid w:val="0"/>
          <w:kern w:val="22"/>
          <w:sz w:val="24"/>
          <w:lang w:eastAsia="zh-CN"/>
        </w:rPr>
        <w:t>上，根据</w:t>
      </w:r>
      <w:r>
        <w:rPr>
          <w:rFonts w:eastAsia="SimSun" w:hint="eastAsia"/>
          <w:bCs/>
          <w:snapToGrid w:val="0"/>
          <w:kern w:val="22"/>
          <w:sz w:val="24"/>
          <w:lang w:eastAsia="zh-CN"/>
        </w:rPr>
        <w:t>依</w:t>
      </w:r>
      <w:r w:rsidRPr="00912ED4">
        <w:rPr>
          <w:rFonts w:eastAsia="SimSun" w:hint="eastAsia"/>
          <w:bCs/>
          <w:snapToGrid w:val="0"/>
          <w:kern w:val="22"/>
          <w:sz w:val="24"/>
          <w:lang w:eastAsia="zh-CN"/>
        </w:rPr>
        <w:t>第</w:t>
      </w:r>
      <w:r w:rsidRPr="00912ED4">
        <w:rPr>
          <w:rFonts w:eastAsia="SimSun"/>
          <w:bCs/>
          <w:snapToGrid w:val="0"/>
          <w:kern w:val="22"/>
          <w:sz w:val="24"/>
          <w:lang w:eastAsia="zh-CN"/>
        </w:rPr>
        <w:t>15</w:t>
      </w:r>
      <w:r w:rsidRPr="00912ED4">
        <w:rPr>
          <w:rFonts w:eastAsia="SimSun" w:hint="eastAsia"/>
          <w:bCs/>
          <w:snapToGrid w:val="0"/>
          <w:kern w:val="22"/>
          <w:sz w:val="24"/>
          <w:lang w:eastAsia="zh-CN"/>
        </w:rPr>
        <w:t>段和</w:t>
      </w:r>
      <w:r w:rsidRPr="00912ED4">
        <w:rPr>
          <w:rFonts w:eastAsia="SimSun"/>
          <w:bCs/>
          <w:snapToGrid w:val="0"/>
          <w:kern w:val="22"/>
          <w:sz w:val="24"/>
          <w:lang w:eastAsia="zh-CN"/>
        </w:rPr>
        <w:t>16</w:t>
      </w:r>
      <w:r w:rsidRPr="00912ED4">
        <w:rPr>
          <w:rFonts w:eastAsia="SimSun" w:hint="eastAsia"/>
          <w:bCs/>
          <w:snapToGrid w:val="0"/>
          <w:kern w:val="22"/>
          <w:sz w:val="24"/>
          <w:lang w:eastAsia="zh-CN"/>
        </w:rPr>
        <w:t>段</w:t>
      </w:r>
      <w:r>
        <w:rPr>
          <w:rFonts w:eastAsia="SimSun" w:hint="eastAsia"/>
          <w:bCs/>
          <w:snapToGrid w:val="0"/>
          <w:kern w:val="22"/>
          <w:sz w:val="24"/>
          <w:lang w:eastAsia="zh-CN"/>
        </w:rPr>
        <w:t>收集</w:t>
      </w:r>
      <w:r w:rsidRPr="00912ED4">
        <w:rPr>
          <w:rFonts w:eastAsia="SimSun" w:hint="eastAsia"/>
          <w:bCs/>
          <w:snapToGrid w:val="0"/>
          <w:kern w:val="22"/>
          <w:sz w:val="24"/>
          <w:lang w:eastAsia="zh-CN"/>
        </w:rPr>
        <w:t>的投入酌情审议并提出补充建议，以期实现</w:t>
      </w:r>
      <w:r w:rsidRPr="00912ED4">
        <w:rPr>
          <w:rFonts w:eastAsia="SimSun"/>
          <w:bCs/>
          <w:snapToGrid w:val="0"/>
          <w:kern w:val="22"/>
          <w:sz w:val="24"/>
          <w:lang w:eastAsia="zh-CN"/>
        </w:rPr>
        <w:t>《昆明</w:t>
      </w:r>
      <w:r w:rsidRPr="00912ED4">
        <w:rPr>
          <w:rFonts w:eastAsia="SimSun"/>
          <w:bCs/>
          <w:snapToGrid w:val="0"/>
          <w:kern w:val="22"/>
          <w:sz w:val="24"/>
          <w:lang w:eastAsia="zh-CN"/>
        </w:rPr>
        <w:t>-</w:t>
      </w:r>
      <w:r w:rsidRPr="00912ED4">
        <w:rPr>
          <w:rFonts w:eastAsia="SimSun"/>
          <w:bCs/>
          <w:snapToGrid w:val="0"/>
          <w:kern w:val="22"/>
          <w:sz w:val="24"/>
          <w:lang w:eastAsia="zh-CN"/>
        </w:rPr>
        <w:t>蒙特利尔全球生物多样性框架》</w:t>
      </w:r>
      <w:r w:rsidRPr="00912ED4">
        <w:rPr>
          <w:rFonts w:eastAsia="SimSun" w:hint="eastAsia"/>
          <w:bCs/>
          <w:snapToGrid w:val="0"/>
          <w:kern w:val="22"/>
          <w:sz w:val="24"/>
          <w:lang w:eastAsia="zh-CN"/>
        </w:rPr>
        <w:t>的长期目标和行动目标。</w:t>
      </w:r>
    </w:p>
    <w:p w14:paraId="4E1C1688"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Pr>
          <w:rFonts w:ascii="KaiTi" w:eastAsia="KaiTi" w:hAnsi="KaiTi" w:hint="eastAsia"/>
          <w:bCs/>
          <w:snapToGrid w:val="0"/>
          <w:kern w:val="22"/>
          <w:sz w:val="24"/>
          <w:lang w:eastAsia="zh-CN"/>
        </w:rPr>
        <w:t>确认</w:t>
      </w:r>
      <w:r w:rsidRPr="00BC6B7E">
        <w:rPr>
          <w:rFonts w:eastAsia="SimSun" w:hint="eastAsia"/>
          <w:bCs/>
          <w:snapToGrid w:val="0"/>
          <w:kern w:val="22"/>
          <w:sz w:val="24"/>
          <w:lang w:eastAsia="zh-CN"/>
        </w:rPr>
        <w:t>缔约方可在未来修订和执行国家生物多样性和生物多样性战略计划时考虑全球审查的结果，包括向发展中国家缔约方提供执行手段，以期酌情改进行动和努力。</w:t>
      </w:r>
    </w:p>
    <w:p w14:paraId="26994396"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hint="eastAsia"/>
          <w:bCs/>
          <w:snapToGrid w:val="0"/>
          <w:kern w:val="22"/>
          <w:sz w:val="24"/>
          <w:lang w:eastAsia="zh-CN"/>
        </w:rPr>
        <w:t>邀请</w:t>
      </w:r>
      <w:r w:rsidRPr="00BC6B7E">
        <w:rPr>
          <w:rFonts w:eastAsia="SimSun" w:hint="eastAsia"/>
          <w:bCs/>
          <w:snapToGrid w:val="0"/>
          <w:kern w:val="22"/>
          <w:sz w:val="24"/>
          <w:lang w:eastAsia="zh-CN"/>
        </w:rPr>
        <w:t>主办缔约方大会第十七届和第十九届会议的缔约方考虑</w:t>
      </w:r>
      <w:r>
        <w:rPr>
          <w:rFonts w:eastAsia="SimSun" w:hint="eastAsia"/>
          <w:bCs/>
          <w:snapToGrid w:val="0"/>
          <w:kern w:val="22"/>
          <w:sz w:val="24"/>
          <w:lang w:eastAsia="zh-CN"/>
        </w:rPr>
        <w:t>分别</w:t>
      </w:r>
      <w:r w:rsidRPr="00BC6B7E">
        <w:rPr>
          <w:rFonts w:eastAsia="SimSun" w:hint="eastAsia"/>
          <w:bCs/>
          <w:snapToGrid w:val="0"/>
          <w:kern w:val="22"/>
          <w:sz w:val="24"/>
          <w:lang w:eastAsia="zh-CN"/>
        </w:rPr>
        <w:t>组织一次关于审查</w:t>
      </w:r>
      <w:r>
        <w:rPr>
          <w:rFonts w:eastAsia="SimSun"/>
          <w:bCs/>
          <w:snapToGrid w:val="0"/>
          <w:kern w:val="22"/>
          <w:sz w:val="24"/>
          <w:lang w:eastAsia="zh-CN"/>
        </w:rPr>
        <w:t>《昆明</w:t>
      </w:r>
      <w:r>
        <w:rPr>
          <w:rFonts w:eastAsia="SimSun"/>
          <w:bCs/>
          <w:snapToGrid w:val="0"/>
          <w:kern w:val="22"/>
          <w:sz w:val="24"/>
          <w:lang w:eastAsia="zh-CN"/>
        </w:rPr>
        <w:t>-</w:t>
      </w:r>
      <w:r>
        <w:rPr>
          <w:rFonts w:eastAsia="SimSun"/>
          <w:bCs/>
          <w:snapToGrid w:val="0"/>
          <w:kern w:val="22"/>
          <w:sz w:val="24"/>
          <w:lang w:eastAsia="zh-CN"/>
        </w:rPr>
        <w:t>蒙特利尔全球生物多样性框架》</w:t>
      </w:r>
      <w:r w:rsidRPr="00BC6B7E">
        <w:rPr>
          <w:rFonts w:eastAsia="SimSun" w:hint="eastAsia"/>
          <w:bCs/>
          <w:snapToGrid w:val="0"/>
          <w:kern w:val="22"/>
          <w:sz w:val="24"/>
          <w:lang w:eastAsia="zh-CN"/>
        </w:rPr>
        <w:t>执行进展情况的高级别讨论；</w:t>
      </w:r>
    </w:p>
    <w:p w14:paraId="60C2A5B6" w14:textId="77777777" w:rsidR="002350F8" w:rsidRPr="00BC6B7E" w:rsidRDefault="002350F8" w:rsidP="00BC6B7E">
      <w:pPr>
        <w:widowControl w:val="0"/>
        <w:topLinePunct/>
        <w:adjustRightInd w:val="0"/>
        <w:snapToGrid w:val="0"/>
        <w:spacing w:before="120" w:after="120" w:line="240" w:lineRule="atLeast"/>
        <w:rPr>
          <w:rFonts w:eastAsia="SimSun"/>
          <w:b/>
          <w:snapToGrid w:val="0"/>
          <w:kern w:val="22"/>
          <w:sz w:val="24"/>
          <w:lang w:eastAsia="zh-CN"/>
        </w:rPr>
      </w:pPr>
      <w:r w:rsidRPr="00BC6B7E">
        <w:rPr>
          <w:rFonts w:eastAsia="SimSun"/>
          <w:b/>
          <w:snapToGrid w:val="0"/>
          <w:kern w:val="22"/>
          <w:sz w:val="24"/>
          <w:lang w:eastAsia="zh-CN"/>
        </w:rPr>
        <w:tab/>
      </w:r>
      <w:r w:rsidRPr="00BC6B7E">
        <w:rPr>
          <w:rFonts w:eastAsia="SimSun" w:hint="eastAsia"/>
          <w:b/>
          <w:snapToGrid w:val="0"/>
          <w:kern w:val="22"/>
          <w:sz w:val="24"/>
          <w:lang w:eastAsia="zh-CN"/>
        </w:rPr>
        <w:t>合作、协同增效和利益攸关方参与</w:t>
      </w:r>
    </w:p>
    <w:p w14:paraId="265C1741" w14:textId="77777777" w:rsidR="002350F8" w:rsidRPr="00D37F1F"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bookmarkStart w:id="29" w:name="_Hlk72849767"/>
      <w:r w:rsidRPr="00D37F1F">
        <w:rPr>
          <w:rFonts w:eastAsia="KaiTi" w:hint="eastAsia"/>
          <w:bCs/>
          <w:snapToGrid w:val="0"/>
          <w:kern w:val="22"/>
          <w:sz w:val="24"/>
          <w:lang w:eastAsia="zh-CN"/>
        </w:rPr>
        <w:t>确认</w:t>
      </w:r>
      <w:r w:rsidRPr="00D37F1F">
        <w:rPr>
          <w:rFonts w:eastAsia="SimSun" w:hint="eastAsia"/>
          <w:bCs/>
          <w:snapToGrid w:val="0"/>
          <w:kern w:val="22"/>
          <w:sz w:val="24"/>
          <w:lang w:eastAsia="zh-CN"/>
        </w:rPr>
        <w:t>其他生物多样性</w:t>
      </w:r>
      <w:r>
        <w:rPr>
          <w:rFonts w:eastAsia="SimSun" w:hint="eastAsia"/>
          <w:bCs/>
          <w:snapToGrid w:val="0"/>
          <w:kern w:val="22"/>
          <w:sz w:val="24"/>
          <w:lang w:eastAsia="zh-CN"/>
        </w:rPr>
        <w:t>相关</w:t>
      </w:r>
      <w:r w:rsidRPr="00D37F1F">
        <w:rPr>
          <w:rFonts w:eastAsia="SimSun" w:hint="eastAsia"/>
          <w:bCs/>
          <w:snapToGrid w:val="0"/>
          <w:kern w:val="22"/>
          <w:sz w:val="24"/>
          <w:lang w:eastAsia="zh-CN"/>
        </w:rPr>
        <w:t>多边环境协定将</w:t>
      </w:r>
      <w:r>
        <w:rPr>
          <w:rFonts w:eastAsia="SimSun" w:hint="eastAsia"/>
          <w:bCs/>
          <w:snapToGrid w:val="0"/>
          <w:kern w:val="22"/>
          <w:sz w:val="24"/>
          <w:lang w:eastAsia="zh-CN"/>
        </w:rPr>
        <w:t>为执行</w:t>
      </w:r>
      <w:r w:rsidRPr="00D37F1F">
        <w:rPr>
          <w:rFonts w:eastAsia="SimSun" w:hint="eastAsia"/>
          <w:bCs/>
          <w:snapToGrid w:val="0"/>
          <w:kern w:val="22"/>
          <w:sz w:val="24"/>
          <w:lang w:eastAsia="zh-CN"/>
        </w:rPr>
        <w:t>《昆明</w:t>
      </w:r>
      <w:r w:rsidRPr="00D37F1F">
        <w:rPr>
          <w:rFonts w:eastAsia="SimSun"/>
          <w:bCs/>
          <w:snapToGrid w:val="0"/>
          <w:kern w:val="22"/>
          <w:sz w:val="24"/>
          <w:lang w:eastAsia="zh-CN"/>
        </w:rPr>
        <w:t>-</w:t>
      </w:r>
      <w:r w:rsidRPr="00D37F1F">
        <w:rPr>
          <w:rFonts w:eastAsia="SimSun" w:hint="eastAsia"/>
          <w:bCs/>
          <w:snapToGrid w:val="0"/>
          <w:kern w:val="22"/>
          <w:sz w:val="24"/>
          <w:lang w:eastAsia="zh-CN"/>
        </w:rPr>
        <w:t>蒙特利尔全球生物多样性框架》</w:t>
      </w:r>
      <w:r>
        <w:rPr>
          <w:rFonts w:eastAsia="SimSun" w:hint="eastAsia"/>
          <w:bCs/>
          <w:snapToGrid w:val="0"/>
          <w:kern w:val="22"/>
          <w:sz w:val="24"/>
          <w:lang w:eastAsia="zh-CN"/>
        </w:rPr>
        <w:t>中与其</w:t>
      </w:r>
      <w:r w:rsidRPr="00D37F1F">
        <w:rPr>
          <w:rFonts w:eastAsia="SimSun" w:hint="eastAsia"/>
          <w:bCs/>
          <w:snapToGrid w:val="0"/>
          <w:kern w:val="22"/>
          <w:sz w:val="24"/>
          <w:lang w:eastAsia="zh-CN"/>
        </w:rPr>
        <w:t>任务和优先事项</w:t>
      </w:r>
      <w:r>
        <w:rPr>
          <w:rFonts w:eastAsia="SimSun" w:hint="eastAsia"/>
          <w:bCs/>
          <w:snapToGrid w:val="0"/>
          <w:kern w:val="22"/>
          <w:sz w:val="24"/>
          <w:lang w:eastAsia="zh-CN"/>
        </w:rPr>
        <w:t>相一致</w:t>
      </w:r>
      <w:r w:rsidRPr="00D37F1F">
        <w:rPr>
          <w:rFonts w:eastAsia="SimSun" w:hint="eastAsia"/>
          <w:bCs/>
          <w:snapToGrid w:val="0"/>
          <w:kern w:val="22"/>
          <w:sz w:val="24"/>
          <w:lang w:eastAsia="zh-CN"/>
        </w:rPr>
        <w:t>的相关或相应内容</w:t>
      </w:r>
      <w:r>
        <w:rPr>
          <w:rFonts w:eastAsia="SimSun" w:hint="eastAsia"/>
          <w:bCs/>
          <w:snapToGrid w:val="0"/>
          <w:kern w:val="22"/>
          <w:sz w:val="24"/>
          <w:lang w:eastAsia="zh-CN"/>
        </w:rPr>
        <w:t>作出贡献</w:t>
      </w:r>
      <w:r w:rsidRPr="00D37F1F">
        <w:rPr>
          <w:rFonts w:eastAsia="SimSun" w:hint="eastAsia"/>
          <w:bCs/>
          <w:snapToGrid w:val="0"/>
          <w:kern w:val="22"/>
          <w:sz w:val="24"/>
          <w:lang w:eastAsia="zh-CN"/>
        </w:rPr>
        <w:t>；</w:t>
      </w:r>
    </w:p>
    <w:p w14:paraId="35F4CDD0"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BC6B7E">
        <w:rPr>
          <w:rFonts w:ascii="KaiTi" w:eastAsia="KaiTi" w:hAnsi="KaiTi"/>
          <w:snapToGrid w:val="0"/>
          <w:sz w:val="24"/>
          <w:lang w:eastAsia="zh-CN"/>
        </w:rPr>
        <w:t>鼓励</w:t>
      </w:r>
      <w:r w:rsidRPr="00BC6B7E">
        <w:rPr>
          <w:rFonts w:eastAsia="SimSun"/>
          <w:bCs/>
          <w:snapToGrid w:val="0"/>
          <w:kern w:val="22"/>
          <w:sz w:val="24"/>
          <w:lang w:eastAsia="zh-CN"/>
        </w:rPr>
        <w:t>缔约方：</w:t>
      </w:r>
    </w:p>
    <w:p w14:paraId="0B887D0E" w14:textId="77777777" w:rsidR="002350F8" w:rsidRPr="00072C07" w:rsidRDefault="002350F8" w:rsidP="00360963">
      <w:pPr>
        <w:pStyle w:val="ListParagraph"/>
        <w:widowControl w:val="0"/>
        <w:numPr>
          <w:ilvl w:val="1"/>
          <w:numId w:val="1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Pr>
          <w:rFonts w:eastAsia="SimSun" w:hint="eastAsia"/>
          <w:bCs/>
          <w:snapToGrid w:val="0"/>
          <w:kern w:val="22"/>
          <w:sz w:val="24"/>
          <w:lang w:eastAsia="zh-CN"/>
        </w:rPr>
        <w:t>把</w:t>
      </w:r>
      <w:r w:rsidRPr="00072C07">
        <w:rPr>
          <w:rFonts w:eastAsia="SimSun"/>
          <w:bCs/>
          <w:snapToGrid w:val="0"/>
          <w:kern w:val="22"/>
          <w:sz w:val="24"/>
          <w:lang w:eastAsia="zh-CN"/>
        </w:rPr>
        <w:t>落实</w:t>
      </w:r>
      <w:r>
        <w:rPr>
          <w:rFonts w:eastAsia="SimSun" w:hint="eastAsia"/>
          <w:bCs/>
          <w:snapToGrid w:val="0"/>
          <w:kern w:val="22"/>
          <w:sz w:val="24"/>
          <w:lang w:eastAsia="zh-CN"/>
        </w:rPr>
        <w:t>其为</w:t>
      </w:r>
      <w:r w:rsidRPr="00072C07">
        <w:rPr>
          <w:rFonts w:eastAsia="SimSun"/>
          <w:bCs/>
          <w:snapToGrid w:val="0"/>
          <w:kern w:val="22"/>
          <w:sz w:val="24"/>
          <w:lang w:eastAsia="zh-CN"/>
        </w:rPr>
        <w:t>缔约方的每一生物多样性相关多边环境协定下的承诺和建议的相关行动</w:t>
      </w:r>
      <w:r>
        <w:rPr>
          <w:rFonts w:eastAsia="SimSun" w:hint="eastAsia"/>
          <w:bCs/>
          <w:snapToGrid w:val="0"/>
          <w:kern w:val="22"/>
          <w:sz w:val="24"/>
          <w:lang w:eastAsia="zh-CN"/>
        </w:rPr>
        <w:t>纳入</w:t>
      </w:r>
      <w:r w:rsidRPr="00072C07">
        <w:rPr>
          <w:rFonts w:eastAsia="SimSun"/>
          <w:bCs/>
          <w:snapToGrid w:val="0"/>
          <w:kern w:val="22"/>
          <w:sz w:val="24"/>
          <w:lang w:eastAsia="zh-CN"/>
        </w:rPr>
        <w:t>国家生物多样性战略和行动计划及国家报告；</w:t>
      </w:r>
    </w:p>
    <w:p w14:paraId="0E32496C" w14:textId="77777777" w:rsidR="002350F8" w:rsidRPr="00072C07" w:rsidRDefault="002350F8" w:rsidP="00360963">
      <w:pPr>
        <w:pStyle w:val="ListParagraph"/>
        <w:widowControl w:val="0"/>
        <w:numPr>
          <w:ilvl w:val="1"/>
          <w:numId w:val="1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072C07">
        <w:rPr>
          <w:rFonts w:eastAsia="SimSun"/>
          <w:bCs/>
          <w:snapToGrid w:val="0"/>
          <w:kern w:val="22"/>
          <w:sz w:val="24"/>
          <w:lang w:eastAsia="zh-CN"/>
        </w:rPr>
        <w:t>酌情促进与其他</w:t>
      </w:r>
      <w:r w:rsidRPr="00072C07">
        <w:rPr>
          <w:rFonts w:eastAsia="SimSun" w:hint="eastAsia"/>
          <w:bCs/>
          <w:snapToGrid w:val="0"/>
          <w:kern w:val="22"/>
          <w:sz w:val="24"/>
          <w:lang w:eastAsia="zh-CN"/>
        </w:rPr>
        <w:t>相关</w:t>
      </w:r>
      <w:r w:rsidRPr="00072C07">
        <w:rPr>
          <w:rFonts w:eastAsia="SimSun"/>
          <w:bCs/>
          <w:snapToGrid w:val="0"/>
          <w:kern w:val="22"/>
          <w:sz w:val="24"/>
          <w:lang w:eastAsia="zh-CN"/>
        </w:rPr>
        <w:t>多边环境协定和里约各公约联络点的接触和联络点之间的协调；</w:t>
      </w:r>
    </w:p>
    <w:p w14:paraId="3A3764B7" w14:textId="77777777" w:rsidR="002350F8" w:rsidRPr="00072C07" w:rsidRDefault="002350F8" w:rsidP="00360963">
      <w:pPr>
        <w:pStyle w:val="ListParagraph"/>
        <w:widowControl w:val="0"/>
        <w:numPr>
          <w:ilvl w:val="1"/>
          <w:numId w:val="145"/>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072C07">
        <w:rPr>
          <w:rFonts w:eastAsia="SimSun"/>
          <w:bCs/>
          <w:snapToGrid w:val="0"/>
          <w:kern w:val="22"/>
          <w:sz w:val="24"/>
          <w:lang w:eastAsia="zh-CN"/>
        </w:rPr>
        <w:t>使妇女、土著人民和地方社区、青年、民间社会组织、学术界、</w:t>
      </w:r>
      <w:r w:rsidRPr="00072C07">
        <w:rPr>
          <w:rFonts w:eastAsia="SimSun" w:hint="eastAsia"/>
          <w:bCs/>
          <w:snapToGrid w:val="0"/>
          <w:kern w:val="22"/>
          <w:sz w:val="24"/>
          <w:lang w:eastAsia="zh-CN"/>
        </w:rPr>
        <w:t>私营</w:t>
      </w:r>
      <w:r w:rsidRPr="00072C07">
        <w:rPr>
          <w:rFonts w:eastAsia="SimSun"/>
          <w:bCs/>
          <w:snapToGrid w:val="0"/>
          <w:kern w:val="22"/>
          <w:sz w:val="24"/>
          <w:lang w:eastAsia="zh-CN"/>
        </w:rPr>
        <w:t>部门</w:t>
      </w:r>
      <w:r w:rsidRPr="00072C07">
        <w:rPr>
          <w:rFonts w:eastAsia="SimSun" w:hint="eastAsia"/>
          <w:bCs/>
          <w:snapToGrid w:val="0"/>
          <w:kern w:val="22"/>
          <w:sz w:val="24"/>
          <w:lang w:eastAsia="zh-CN"/>
        </w:rPr>
        <w:t>、</w:t>
      </w:r>
      <w:r w:rsidRPr="00072C07">
        <w:rPr>
          <w:rFonts w:eastAsia="SimSun"/>
          <w:bCs/>
          <w:snapToGrid w:val="0"/>
          <w:kern w:val="22"/>
          <w:sz w:val="24"/>
          <w:lang w:eastAsia="zh-CN"/>
        </w:rPr>
        <w:t>各级政府和所有其他相关部门的利益攸关方能够在各层级充分有效参与国家生物多样性战略和行动计划的制定和执行以及第七</w:t>
      </w:r>
      <w:r w:rsidRPr="00072C07">
        <w:rPr>
          <w:rFonts w:eastAsia="SimSun" w:hint="eastAsia"/>
          <w:bCs/>
          <w:snapToGrid w:val="0"/>
          <w:kern w:val="22"/>
          <w:sz w:val="24"/>
          <w:lang w:eastAsia="zh-CN"/>
        </w:rPr>
        <w:t>次</w:t>
      </w:r>
      <w:r w:rsidRPr="00072C07">
        <w:rPr>
          <w:rFonts w:eastAsia="SimSun"/>
          <w:bCs/>
          <w:snapToGrid w:val="0"/>
          <w:kern w:val="22"/>
          <w:sz w:val="24"/>
          <w:lang w:eastAsia="zh-CN"/>
        </w:rPr>
        <w:t>和第八次国家报告的</w:t>
      </w:r>
      <w:r w:rsidRPr="00072C07">
        <w:rPr>
          <w:rFonts w:eastAsia="SimSun" w:hint="eastAsia"/>
          <w:bCs/>
          <w:snapToGrid w:val="0"/>
          <w:kern w:val="22"/>
          <w:sz w:val="24"/>
          <w:lang w:eastAsia="zh-CN"/>
        </w:rPr>
        <w:t>拟定</w:t>
      </w:r>
      <w:r w:rsidRPr="00072C07">
        <w:rPr>
          <w:rFonts w:eastAsia="SimSun"/>
          <w:snapToGrid w:val="0"/>
          <w:kern w:val="22"/>
          <w:sz w:val="24"/>
          <w:lang w:eastAsia="zh-CN"/>
        </w:rPr>
        <w:t>；</w:t>
      </w:r>
    </w:p>
    <w:p w14:paraId="7A1F87F5" w14:textId="77777777" w:rsidR="002350F8" w:rsidRPr="00072C07" w:rsidRDefault="002350F8" w:rsidP="00360963">
      <w:pPr>
        <w:pStyle w:val="ListParagraph"/>
        <w:widowControl w:val="0"/>
        <w:numPr>
          <w:ilvl w:val="1"/>
          <w:numId w:val="145"/>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072C07">
        <w:rPr>
          <w:rFonts w:eastAsia="SimSun" w:hint="eastAsia"/>
          <w:bCs/>
          <w:snapToGrid w:val="0"/>
          <w:kern w:val="22"/>
          <w:sz w:val="24"/>
          <w:lang w:eastAsia="zh-CN"/>
        </w:rPr>
        <w:t>在</w:t>
      </w:r>
      <w:r w:rsidRPr="00072C07">
        <w:rPr>
          <w:rFonts w:eastAsia="SimSun"/>
          <w:bCs/>
          <w:snapToGrid w:val="0"/>
          <w:kern w:val="22"/>
          <w:sz w:val="24"/>
          <w:lang w:eastAsia="zh-CN"/>
        </w:rPr>
        <w:t>土著人民</w:t>
      </w:r>
      <w:r w:rsidRPr="00072C07">
        <w:rPr>
          <w:rFonts w:eastAsia="SimSun" w:hint="eastAsia"/>
          <w:bCs/>
          <w:snapToGrid w:val="0"/>
          <w:kern w:val="22"/>
          <w:sz w:val="24"/>
          <w:lang w:eastAsia="zh-CN"/>
        </w:rPr>
        <w:t>和</w:t>
      </w:r>
      <w:r w:rsidRPr="00072C07">
        <w:rPr>
          <w:rFonts w:eastAsia="SimSun"/>
          <w:bCs/>
          <w:snapToGrid w:val="0"/>
          <w:kern w:val="22"/>
          <w:sz w:val="24"/>
          <w:lang w:eastAsia="zh-CN"/>
        </w:rPr>
        <w:t>地方社区</w:t>
      </w:r>
      <w:r w:rsidRPr="00072C07">
        <w:rPr>
          <w:rFonts w:eastAsia="SimSun" w:hint="eastAsia"/>
          <w:bCs/>
          <w:snapToGrid w:val="0"/>
          <w:kern w:val="22"/>
          <w:sz w:val="24"/>
          <w:lang w:eastAsia="zh-CN"/>
        </w:rPr>
        <w:t>参与更新和修订国家生物多样性战略和行动计划及国家目标</w:t>
      </w:r>
      <w:r>
        <w:rPr>
          <w:rFonts w:eastAsia="SimSun" w:hint="eastAsia"/>
          <w:bCs/>
          <w:snapToGrid w:val="0"/>
          <w:kern w:val="22"/>
          <w:sz w:val="24"/>
          <w:lang w:eastAsia="zh-CN"/>
        </w:rPr>
        <w:t>过程中，如所涉措施可能对其产生影响</w:t>
      </w:r>
      <w:r w:rsidRPr="00072C07">
        <w:rPr>
          <w:rFonts w:eastAsia="SimSun" w:hint="eastAsia"/>
          <w:bCs/>
          <w:snapToGrid w:val="0"/>
          <w:kern w:val="22"/>
          <w:sz w:val="24"/>
          <w:lang w:eastAsia="zh-CN"/>
        </w:rPr>
        <w:t>，确保与其进行协商，以期酌情获得其自由、事先和知情同意</w:t>
      </w:r>
      <w:r w:rsidRPr="00072C07">
        <w:rPr>
          <w:rStyle w:val="FootnoteReference"/>
          <w:rFonts w:eastAsia="SimSun"/>
          <w:bCs/>
          <w:snapToGrid w:val="0"/>
          <w:kern w:val="22"/>
          <w:sz w:val="24"/>
          <w:lang w:eastAsia="zh-CN"/>
        </w:rPr>
        <w:footnoteReference w:id="42"/>
      </w:r>
      <w:r w:rsidRPr="00072C07">
        <w:rPr>
          <w:rFonts w:eastAsia="SimSun" w:hint="eastAsia"/>
          <w:bCs/>
          <w:snapToGrid w:val="0"/>
          <w:kern w:val="22"/>
          <w:sz w:val="24"/>
          <w:lang w:eastAsia="zh-CN"/>
        </w:rPr>
        <w:t>；</w:t>
      </w:r>
    </w:p>
    <w:p w14:paraId="26AFCD26" w14:textId="77777777" w:rsidR="002350F8" w:rsidRPr="001E7E1A"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1E7E1A">
        <w:rPr>
          <w:rFonts w:eastAsia="KaiTi"/>
          <w:bCs/>
          <w:snapToGrid w:val="0"/>
          <w:kern w:val="22"/>
          <w:sz w:val="24"/>
          <w:lang w:eastAsia="zh-CN"/>
        </w:rPr>
        <w:t>邀请</w:t>
      </w:r>
      <w:r w:rsidRPr="001E7E1A">
        <w:rPr>
          <w:rFonts w:eastAsia="SimSun"/>
          <w:bCs/>
          <w:snapToGrid w:val="0"/>
          <w:kern w:val="22"/>
          <w:sz w:val="24"/>
          <w:lang w:eastAsia="zh-CN"/>
        </w:rPr>
        <w:t>缔约方和其他国家政府在区域和国际层面合作执行《昆明</w:t>
      </w:r>
      <w:r w:rsidRPr="001E7E1A">
        <w:rPr>
          <w:rFonts w:eastAsia="SimSun"/>
          <w:bCs/>
          <w:snapToGrid w:val="0"/>
          <w:kern w:val="22"/>
          <w:sz w:val="24"/>
          <w:lang w:eastAsia="zh-CN"/>
        </w:rPr>
        <w:t>-</w:t>
      </w:r>
      <w:r w:rsidRPr="001E7E1A">
        <w:rPr>
          <w:rFonts w:eastAsia="SimSun"/>
          <w:bCs/>
          <w:snapToGrid w:val="0"/>
          <w:kern w:val="22"/>
          <w:sz w:val="24"/>
          <w:lang w:eastAsia="zh-CN"/>
        </w:rPr>
        <w:t>蒙特利尔全球生物多样性框架》；</w:t>
      </w:r>
    </w:p>
    <w:bookmarkEnd w:id="29"/>
    <w:p w14:paraId="415DEA1F" w14:textId="77777777" w:rsidR="002350F8" w:rsidRPr="006F4258"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hint="eastAsia"/>
          <w:bCs/>
          <w:snapToGrid w:val="0"/>
          <w:kern w:val="22"/>
          <w:sz w:val="24"/>
          <w:lang w:eastAsia="zh-CN"/>
        </w:rPr>
        <w:lastRenderedPageBreak/>
        <w:t>表示注意到</w:t>
      </w:r>
      <w:r w:rsidRPr="006F4258">
        <w:rPr>
          <w:rFonts w:eastAsia="SimSun" w:hint="eastAsia"/>
          <w:bCs/>
          <w:snapToGrid w:val="0"/>
          <w:kern w:val="22"/>
          <w:sz w:val="24"/>
          <w:lang w:eastAsia="zh-CN"/>
        </w:rPr>
        <w:t>分享非国家行为体</w:t>
      </w:r>
      <w:r>
        <w:rPr>
          <w:rFonts w:eastAsia="SimSun" w:hint="eastAsia"/>
          <w:bCs/>
          <w:snapToGrid w:val="0"/>
          <w:kern w:val="22"/>
          <w:sz w:val="24"/>
          <w:lang w:eastAsia="zh-CN"/>
        </w:rPr>
        <w:t>为促进</w:t>
      </w:r>
      <w:r w:rsidRPr="006F4258">
        <w:rPr>
          <w:rFonts w:eastAsia="SimSun"/>
          <w:bCs/>
          <w:snapToGrid w:val="0"/>
          <w:kern w:val="22"/>
          <w:sz w:val="24"/>
          <w:lang w:eastAsia="zh-CN"/>
        </w:rPr>
        <w:t>《昆明</w:t>
      </w:r>
      <w:r w:rsidRPr="006F4258">
        <w:rPr>
          <w:rFonts w:eastAsia="SimSun"/>
          <w:bCs/>
          <w:snapToGrid w:val="0"/>
          <w:kern w:val="22"/>
          <w:sz w:val="24"/>
          <w:lang w:eastAsia="zh-CN"/>
        </w:rPr>
        <w:t>-</w:t>
      </w:r>
      <w:r w:rsidRPr="006F4258">
        <w:rPr>
          <w:rFonts w:eastAsia="SimSun"/>
          <w:bCs/>
          <w:snapToGrid w:val="0"/>
          <w:kern w:val="22"/>
          <w:sz w:val="24"/>
          <w:lang w:eastAsia="zh-CN"/>
        </w:rPr>
        <w:t>蒙特利尔全球生物多样性框架》</w:t>
      </w:r>
      <w:r>
        <w:rPr>
          <w:rFonts w:eastAsia="SimSun" w:hint="eastAsia"/>
          <w:bCs/>
          <w:snapToGrid w:val="0"/>
          <w:kern w:val="22"/>
          <w:sz w:val="24"/>
          <w:lang w:eastAsia="zh-CN"/>
        </w:rPr>
        <w:t>所作</w:t>
      </w:r>
      <w:r w:rsidRPr="006F4258">
        <w:rPr>
          <w:rFonts w:eastAsia="SimSun" w:hint="eastAsia"/>
          <w:bCs/>
          <w:snapToGrid w:val="0"/>
          <w:kern w:val="22"/>
          <w:sz w:val="24"/>
          <w:lang w:eastAsia="zh-CN"/>
        </w:rPr>
        <w:t>自愿承诺的核心报告内容，这些</w:t>
      </w:r>
      <w:r>
        <w:rPr>
          <w:rFonts w:eastAsia="SimSun" w:hint="eastAsia"/>
          <w:bCs/>
          <w:snapToGrid w:val="0"/>
          <w:kern w:val="22"/>
          <w:sz w:val="24"/>
          <w:lang w:eastAsia="zh-CN"/>
        </w:rPr>
        <w:t>承诺</w:t>
      </w:r>
      <w:r w:rsidRPr="006F4258">
        <w:rPr>
          <w:rFonts w:eastAsia="SimSun" w:hint="eastAsia"/>
          <w:bCs/>
          <w:snapToGrid w:val="0"/>
          <w:kern w:val="22"/>
          <w:sz w:val="24"/>
          <w:lang w:eastAsia="zh-CN"/>
        </w:rPr>
        <w:t>将</w:t>
      </w:r>
      <w:r>
        <w:rPr>
          <w:rFonts w:eastAsia="SimSun" w:hint="eastAsia"/>
          <w:bCs/>
          <w:snapToGrid w:val="0"/>
          <w:kern w:val="22"/>
          <w:sz w:val="24"/>
          <w:lang w:eastAsia="zh-CN"/>
        </w:rPr>
        <w:t>载列</w:t>
      </w:r>
      <w:r w:rsidRPr="006F4258">
        <w:rPr>
          <w:rFonts w:eastAsia="SimSun"/>
          <w:bCs/>
          <w:snapToGrid w:val="0"/>
          <w:kern w:val="22"/>
          <w:sz w:val="24"/>
          <w:lang w:eastAsia="zh-CN"/>
        </w:rPr>
        <w:t>《从沙姆沙伊赫到昆明</w:t>
      </w:r>
      <w:r>
        <w:rPr>
          <w:rFonts w:eastAsia="SimSun" w:hint="eastAsia"/>
          <w:bCs/>
          <w:snapToGrid w:val="0"/>
          <w:kern w:val="22"/>
          <w:sz w:val="24"/>
          <w:lang w:eastAsia="zh-CN"/>
        </w:rPr>
        <w:t>和蒙特利尔</w:t>
      </w:r>
      <w:r w:rsidRPr="006F4258">
        <w:rPr>
          <w:rFonts w:eastAsia="SimSun"/>
          <w:bCs/>
          <w:snapToGrid w:val="0"/>
          <w:kern w:val="22"/>
          <w:sz w:val="24"/>
          <w:lang w:eastAsia="zh-CN"/>
        </w:rPr>
        <w:t>——</w:t>
      </w:r>
      <w:r w:rsidRPr="006F4258">
        <w:rPr>
          <w:rFonts w:eastAsia="SimSun"/>
          <w:bCs/>
          <w:snapToGrid w:val="0"/>
          <w:kern w:val="22"/>
          <w:sz w:val="24"/>
          <w:lang w:eastAsia="zh-CN"/>
        </w:rPr>
        <w:t>自然与人类行动议程》</w:t>
      </w:r>
      <w:r w:rsidRPr="006F4258">
        <w:rPr>
          <w:rFonts w:eastAsia="SimSun" w:hint="eastAsia"/>
          <w:bCs/>
          <w:snapToGrid w:val="0"/>
          <w:kern w:val="22"/>
          <w:sz w:val="24"/>
          <w:lang w:eastAsia="zh-CN"/>
        </w:rPr>
        <w:t>的</w:t>
      </w:r>
      <w:r w:rsidRPr="006F4258">
        <w:rPr>
          <w:rFonts w:eastAsia="SimSun"/>
          <w:bCs/>
          <w:snapToGrid w:val="0"/>
          <w:kern w:val="22"/>
          <w:sz w:val="24"/>
          <w:lang w:eastAsia="zh-CN"/>
        </w:rPr>
        <w:t>在线平台</w:t>
      </w:r>
      <w:r w:rsidRPr="006F4258">
        <w:rPr>
          <w:rFonts w:eastAsia="SimSun" w:hint="eastAsia"/>
          <w:bCs/>
          <w:snapToGrid w:val="0"/>
          <w:kern w:val="22"/>
          <w:sz w:val="24"/>
          <w:lang w:eastAsia="zh-CN"/>
        </w:rPr>
        <w:t>；</w:t>
      </w:r>
    </w:p>
    <w:p w14:paraId="4AEB6D65"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spacing w:val="-4"/>
          <w:kern w:val="22"/>
          <w:sz w:val="24"/>
          <w:lang w:eastAsia="zh-CN"/>
        </w:rPr>
      </w:pPr>
      <w:r w:rsidRPr="006F4258">
        <w:rPr>
          <w:rFonts w:eastAsia="KaiTi"/>
          <w:bCs/>
          <w:snapToGrid w:val="0"/>
          <w:kern w:val="22"/>
          <w:sz w:val="24"/>
          <w:lang w:eastAsia="zh-CN"/>
        </w:rPr>
        <w:t>邀请</w:t>
      </w:r>
      <w:r w:rsidRPr="006F4258">
        <w:rPr>
          <w:rFonts w:eastAsia="SimSun"/>
          <w:bCs/>
          <w:snapToGrid w:val="0"/>
          <w:kern w:val="22"/>
          <w:sz w:val="24"/>
          <w:lang w:eastAsia="zh-CN"/>
        </w:rPr>
        <w:t>土著人民和地方社区、</w:t>
      </w:r>
      <w:r>
        <w:rPr>
          <w:rFonts w:eastAsia="SimSun" w:hint="eastAsia"/>
          <w:bCs/>
          <w:snapToGrid w:val="0"/>
          <w:kern w:val="22"/>
          <w:sz w:val="24"/>
          <w:lang w:eastAsia="zh-CN"/>
        </w:rPr>
        <w:t>次</w:t>
      </w:r>
      <w:r w:rsidRPr="006F4258">
        <w:rPr>
          <w:rFonts w:eastAsia="SimSun"/>
          <w:bCs/>
          <w:snapToGrid w:val="0"/>
          <w:kern w:val="22"/>
          <w:sz w:val="24"/>
          <w:lang w:eastAsia="zh-CN"/>
        </w:rPr>
        <w:t>国家政府、城市和其他地方当局、政府间组织、其他多边环境协定、非政府组织、妇女、青年、研究组织、企业</w:t>
      </w:r>
      <w:r>
        <w:rPr>
          <w:rFonts w:eastAsia="SimSun" w:hint="eastAsia"/>
          <w:bCs/>
          <w:snapToGrid w:val="0"/>
          <w:kern w:val="22"/>
          <w:sz w:val="24"/>
          <w:lang w:eastAsia="zh-CN"/>
        </w:rPr>
        <w:t>和</w:t>
      </w:r>
      <w:r w:rsidRPr="006F4258">
        <w:rPr>
          <w:rFonts w:eastAsia="SimSun"/>
          <w:bCs/>
          <w:snapToGrid w:val="0"/>
          <w:kern w:val="22"/>
          <w:sz w:val="24"/>
          <w:lang w:eastAsia="zh-CN"/>
        </w:rPr>
        <w:t>金融界以及与生物多样性相关或依赖生物多样性的部门的代表在自愿基础上</w:t>
      </w:r>
      <w:r w:rsidRPr="006F4258">
        <w:rPr>
          <w:rFonts w:eastAsia="SimSun" w:hint="eastAsia"/>
          <w:bCs/>
          <w:snapToGrid w:val="0"/>
          <w:kern w:val="22"/>
          <w:sz w:val="24"/>
          <w:lang w:eastAsia="zh-CN"/>
        </w:rPr>
        <w:t>作</w:t>
      </w:r>
      <w:r w:rsidRPr="006F4258">
        <w:rPr>
          <w:rFonts w:eastAsia="SimSun"/>
          <w:bCs/>
          <w:snapToGrid w:val="0"/>
          <w:kern w:val="22"/>
          <w:sz w:val="24"/>
          <w:lang w:eastAsia="zh-CN"/>
        </w:rPr>
        <w:t>出承诺，</w:t>
      </w:r>
      <w:r w:rsidRPr="006F4258">
        <w:rPr>
          <w:rFonts w:eastAsia="SimSun" w:hint="eastAsia"/>
          <w:bCs/>
          <w:snapToGrid w:val="0"/>
          <w:kern w:val="22"/>
          <w:sz w:val="24"/>
          <w:lang w:eastAsia="zh-CN"/>
        </w:rPr>
        <w:t>为国家生物多样性战略和行动计划和</w:t>
      </w:r>
      <w:r w:rsidRPr="006F4258">
        <w:rPr>
          <w:rFonts w:eastAsia="SimSun"/>
          <w:bCs/>
          <w:snapToGrid w:val="0"/>
          <w:kern w:val="22"/>
          <w:sz w:val="24"/>
          <w:lang w:eastAsia="zh-CN"/>
        </w:rPr>
        <w:t>《昆明</w:t>
      </w:r>
      <w:r w:rsidRPr="006F4258">
        <w:rPr>
          <w:rFonts w:eastAsia="SimSun"/>
          <w:bCs/>
          <w:snapToGrid w:val="0"/>
          <w:kern w:val="22"/>
          <w:sz w:val="24"/>
          <w:lang w:eastAsia="zh-CN"/>
        </w:rPr>
        <w:t>-</w:t>
      </w:r>
      <w:r w:rsidRPr="006F4258">
        <w:rPr>
          <w:rFonts w:eastAsia="SimSun"/>
          <w:bCs/>
          <w:snapToGrid w:val="0"/>
          <w:kern w:val="22"/>
          <w:sz w:val="24"/>
          <w:lang w:eastAsia="zh-CN"/>
        </w:rPr>
        <w:t>蒙特利尔全球生物多样性框架》</w:t>
      </w:r>
      <w:r>
        <w:rPr>
          <w:rFonts w:eastAsia="SimSun" w:hint="eastAsia"/>
          <w:bCs/>
          <w:snapToGrid w:val="0"/>
          <w:kern w:val="22"/>
          <w:sz w:val="24"/>
          <w:lang w:eastAsia="zh-CN"/>
        </w:rPr>
        <w:t>作出</w:t>
      </w:r>
      <w:r w:rsidRPr="006F4258">
        <w:rPr>
          <w:rFonts w:eastAsia="SimSun" w:hint="eastAsia"/>
          <w:bCs/>
          <w:snapToGrid w:val="0"/>
          <w:kern w:val="22"/>
          <w:sz w:val="24"/>
          <w:lang w:eastAsia="zh-CN"/>
        </w:rPr>
        <w:t>贡献，并</w:t>
      </w:r>
      <w:r w:rsidRPr="006F4258">
        <w:rPr>
          <w:rFonts w:eastAsia="SimSun"/>
          <w:bCs/>
          <w:snapToGrid w:val="0"/>
          <w:kern w:val="22"/>
          <w:sz w:val="24"/>
          <w:lang w:eastAsia="zh-CN"/>
        </w:rPr>
        <w:t>在《从沙姆沙伊赫到昆明</w:t>
      </w:r>
      <w:r>
        <w:rPr>
          <w:rFonts w:eastAsia="SimSun" w:hint="eastAsia"/>
          <w:bCs/>
          <w:snapToGrid w:val="0"/>
          <w:kern w:val="22"/>
          <w:sz w:val="24"/>
          <w:lang w:eastAsia="zh-CN"/>
        </w:rPr>
        <w:t>和蒙特利尔</w:t>
      </w:r>
      <w:r w:rsidRPr="006F4258">
        <w:rPr>
          <w:rFonts w:eastAsia="SimSun"/>
          <w:bCs/>
          <w:snapToGrid w:val="0"/>
          <w:kern w:val="22"/>
          <w:sz w:val="24"/>
          <w:lang w:eastAsia="zh-CN"/>
        </w:rPr>
        <w:t>——</w:t>
      </w:r>
      <w:r w:rsidRPr="006F4258">
        <w:rPr>
          <w:rFonts w:eastAsia="SimSun"/>
          <w:bCs/>
          <w:snapToGrid w:val="0"/>
          <w:kern w:val="22"/>
          <w:sz w:val="24"/>
          <w:lang w:eastAsia="zh-CN"/>
        </w:rPr>
        <w:t>自然与人类行动议程》在线平台上</w:t>
      </w:r>
      <w:r w:rsidRPr="006F4258">
        <w:rPr>
          <w:rFonts w:eastAsia="SimSun" w:hint="eastAsia"/>
          <w:bCs/>
          <w:snapToGrid w:val="0"/>
          <w:kern w:val="22"/>
          <w:sz w:val="24"/>
          <w:lang w:eastAsia="zh-CN"/>
        </w:rPr>
        <w:t>分享这些承诺</w:t>
      </w:r>
      <w:r w:rsidRPr="006F4258">
        <w:rPr>
          <w:rFonts w:eastAsia="SimSun"/>
          <w:bCs/>
          <w:snapToGrid w:val="0"/>
          <w:kern w:val="22"/>
          <w:sz w:val="24"/>
          <w:lang w:eastAsia="zh-CN"/>
        </w:rPr>
        <w:t>；</w:t>
      </w:r>
    </w:p>
    <w:p w14:paraId="44D09621" w14:textId="77777777" w:rsidR="002350F8" w:rsidRPr="00BC6B7E" w:rsidRDefault="002350F8" w:rsidP="00BC6B7E">
      <w:pPr>
        <w:widowControl w:val="0"/>
        <w:topLinePunct/>
        <w:adjustRightInd w:val="0"/>
        <w:snapToGrid w:val="0"/>
        <w:spacing w:before="120" w:after="120" w:line="240" w:lineRule="atLeast"/>
        <w:rPr>
          <w:rFonts w:eastAsia="SimSun"/>
          <w:b/>
          <w:sz w:val="24"/>
          <w:lang w:eastAsia="zh-CN"/>
        </w:rPr>
      </w:pPr>
      <w:r w:rsidRPr="00BC6B7E">
        <w:rPr>
          <w:rFonts w:eastAsia="SimSun"/>
          <w:b/>
          <w:sz w:val="24"/>
          <w:lang w:eastAsia="zh-CN"/>
        </w:rPr>
        <w:tab/>
      </w:r>
      <w:r w:rsidRPr="00BC6B7E">
        <w:rPr>
          <w:rFonts w:eastAsia="SimSun"/>
          <w:b/>
          <w:sz w:val="24"/>
          <w:lang w:eastAsia="zh-CN"/>
        </w:rPr>
        <w:t>执行手段</w:t>
      </w:r>
    </w:p>
    <w:p w14:paraId="111C530C" w14:textId="77777777" w:rsidR="002350F8" w:rsidRPr="006F4258"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请</w:t>
      </w:r>
      <w:r w:rsidRPr="006F4258">
        <w:rPr>
          <w:rFonts w:eastAsia="SimSun"/>
          <w:bCs/>
          <w:snapToGrid w:val="0"/>
          <w:kern w:val="22"/>
          <w:sz w:val="24"/>
          <w:lang w:eastAsia="zh-CN"/>
        </w:rPr>
        <w:t>缔约方</w:t>
      </w:r>
      <w:r>
        <w:rPr>
          <w:rFonts w:eastAsia="SimSun" w:hint="eastAsia"/>
          <w:bCs/>
          <w:snapToGrid w:val="0"/>
          <w:kern w:val="22"/>
          <w:sz w:val="24"/>
          <w:lang w:eastAsia="zh-CN"/>
        </w:rPr>
        <w:t>根据</w:t>
      </w:r>
      <w:r w:rsidRPr="006F4258">
        <w:rPr>
          <w:rFonts w:eastAsia="SimSun"/>
          <w:bCs/>
          <w:snapToGrid w:val="0"/>
          <w:kern w:val="22"/>
          <w:sz w:val="24"/>
          <w:lang w:eastAsia="zh-CN"/>
        </w:rPr>
        <w:t>《公约》第</w:t>
      </w:r>
      <w:r w:rsidRPr="006F4258">
        <w:rPr>
          <w:rFonts w:eastAsia="SimSun"/>
          <w:bCs/>
          <w:snapToGrid w:val="0"/>
          <w:kern w:val="22"/>
          <w:sz w:val="24"/>
          <w:lang w:eastAsia="zh-CN"/>
        </w:rPr>
        <w:t>20</w:t>
      </w:r>
      <w:r w:rsidRPr="006F4258">
        <w:rPr>
          <w:rFonts w:eastAsia="SimSun"/>
          <w:bCs/>
          <w:snapToGrid w:val="0"/>
          <w:kern w:val="22"/>
          <w:sz w:val="24"/>
          <w:lang w:eastAsia="zh-CN"/>
        </w:rPr>
        <w:t>条</w:t>
      </w:r>
      <w:r w:rsidRPr="006F4258">
        <w:rPr>
          <w:rFonts w:eastAsia="SimSun" w:hint="eastAsia"/>
          <w:bCs/>
          <w:snapToGrid w:val="0"/>
          <w:kern w:val="22"/>
          <w:sz w:val="24"/>
          <w:lang w:eastAsia="zh-CN"/>
        </w:rPr>
        <w:t>和第</w:t>
      </w:r>
      <w:r w:rsidRPr="006F4258">
        <w:rPr>
          <w:rFonts w:eastAsia="SimSun" w:hint="eastAsia"/>
          <w:bCs/>
          <w:snapToGrid w:val="0"/>
          <w:kern w:val="22"/>
          <w:sz w:val="24"/>
          <w:lang w:eastAsia="zh-CN"/>
        </w:rPr>
        <w:t>2</w:t>
      </w:r>
      <w:r w:rsidRPr="006F4258">
        <w:rPr>
          <w:rFonts w:eastAsia="SimSun"/>
          <w:bCs/>
          <w:snapToGrid w:val="0"/>
          <w:kern w:val="22"/>
          <w:sz w:val="24"/>
          <w:lang w:eastAsia="zh-CN"/>
        </w:rPr>
        <w:t>1</w:t>
      </w:r>
      <w:r w:rsidRPr="006F4258">
        <w:rPr>
          <w:rFonts w:eastAsia="SimSun" w:hint="eastAsia"/>
          <w:bCs/>
          <w:snapToGrid w:val="0"/>
          <w:kern w:val="22"/>
          <w:sz w:val="24"/>
          <w:lang w:eastAsia="zh-CN"/>
        </w:rPr>
        <w:t>条</w:t>
      </w:r>
      <w:r w:rsidRPr="006F4258">
        <w:rPr>
          <w:rFonts w:eastAsia="SimSun"/>
          <w:bCs/>
          <w:snapToGrid w:val="0"/>
          <w:kern w:val="22"/>
          <w:sz w:val="24"/>
          <w:lang w:eastAsia="zh-CN"/>
        </w:rPr>
        <w:t>，</w:t>
      </w:r>
      <w:r w:rsidRPr="006F4258">
        <w:rPr>
          <w:rFonts w:eastAsia="SimSun" w:hint="eastAsia"/>
          <w:bCs/>
          <w:snapToGrid w:val="0"/>
          <w:kern w:val="22"/>
          <w:sz w:val="24"/>
          <w:lang w:eastAsia="zh-CN"/>
        </w:rPr>
        <w:t xml:space="preserve"> </w:t>
      </w:r>
      <w:r w:rsidRPr="006F4258">
        <w:rPr>
          <w:rFonts w:eastAsia="SimSun" w:hint="eastAsia"/>
          <w:bCs/>
          <w:snapToGrid w:val="0"/>
          <w:kern w:val="22"/>
          <w:sz w:val="24"/>
          <w:lang w:eastAsia="zh-CN"/>
        </w:rPr>
        <w:t>并</w:t>
      </w:r>
      <w:r w:rsidRPr="003F4338">
        <w:rPr>
          <w:rFonts w:eastAsia="KaiTi" w:hint="eastAsia"/>
          <w:bCs/>
          <w:snapToGrid w:val="0"/>
          <w:kern w:val="22"/>
          <w:sz w:val="24"/>
          <w:lang w:eastAsia="zh-CN"/>
        </w:rPr>
        <w:t>邀请</w:t>
      </w:r>
      <w:r w:rsidRPr="006F4258">
        <w:rPr>
          <w:rFonts w:eastAsia="SimSun" w:hint="eastAsia"/>
          <w:bCs/>
          <w:snapToGrid w:val="0"/>
          <w:kern w:val="22"/>
          <w:sz w:val="24"/>
          <w:lang w:eastAsia="zh-CN"/>
        </w:rPr>
        <w:t>其他国家政府和相关组织</w:t>
      </w:r>
      <w:r>
        <w:rPr>
          <w:rFonts w:eastAsia="SimSun" w:hint="eastAsia"/>
          <w:bCs/>
          <w:snapToGrid w:val="0"/>
          <w:kern w:val="22"/>
          <w:sz w:val="24"/>
          <w:lang w:eastAsia="zh-CN"/>
        </w:rPr>
        <w:t>向</w:t>
      </w:r>
      <w:r w:rsidRPr="006F4258">
        <w:rPr>
          <w:rFonts w:eastAsia="SimSun" w:hint="eastAsia"/>
          <w:bCs/>
          <w:snapToGrid w:val="0"/>
          <w:kern w:val="22"/>
          <w:sz w:val="24"/>
          <w:lang w:eastAsia="zh-CN"/>
        </w:rPr>
        <w:t>发展中国家缔约方尤其是最不发达国家</w:t>
      </w:r>
      <w:r>
        <w:rPr>
          <w:rFonts w:eastAsia="SimSun" w:hint="eastAsia"/>
          <w:bCs/>
          <w:snapToGrid w:val="0"/>
          <w:kern w:val="22"/>
          <w:sz w:val="24"/>
          <w:lang w:eastAsia="zh-CN"/>
        </w:rPr>
        <w:t>和</w:t>
      </w:r>
      <w:r w:rsidRPr="006F4258">
        <w:rPr>
          <w:rFonts w:eastAsia="SimSun" w:hint="eastAsia"/>
          <w:bCs/>
          <w:snapToGrid w:val="0"/>
          <w:kern w:val="22"/>
          <w:sz w:val="24"/>
          <w:lang w:eastAsia="zh-CN"/>
        </w:rPr>
        <w:t>小岛屿发展中国家提供资金和技术支持，以便实施本决定所述</w:t>
      </w:r>
      <w:r w:rsidRPr="006F4258">
        <w:rPr>
          <w:rFonts w:eastAsia="SimSun"/>
          <w:bCs/>
          <w:snapToGrid w:val="0"/>
          <w:kern w:val="22"/>
          <w:sz w:val="24"/>
          <w:lang w:eastAsia="zh-CN"/>
        </w:rPr>
        <w:t>《昆明</w:t>
      </w:r>
      <w:r w:rsidRPr="006F4258">
        <w:rPr>
          <w:rFonts w:eastAsia="SimSun"/>
          <w:bCs/>
          <w:snapToGrid w:val="0"/>
          <w:kern w:val="22"/>
          <w:sz w:val="24"/>
          <w:lang w:eastAsia="zh-CN"/>
        </w:rPr>
        <w:t>-</w:t>
      </w:r>
      <w:r w:rsidRPr="006F4258">
        <w:rPr>
          <w:rFonts w:eastAsia="SimSun"/>
          <w:bCs/>
          <w:snapToGrid w:val="0"/>
          <w:kern w:val="22"/>
          <w:sz w:val="24"/>
          <w:lang w:eastAsia="zh-CN"/>
        </w:rPr>
        <w:t>蒙特利尔全球生物多样性框架》</w:t>
      </w:r>
      <w:r w:rsidRPr="006F4258">
        <w:rPr>
          <w:rFonts w:eastAsia="SimSun" w:hint="eastAsia"/>
          <w:bCs/>
          <w:snapToGrid w:val="0"/>
          <w:kern w:val="22"/>
          <w:sz w:val="24"/>
          <w:lang w:eastAsia="zh-CN"/>
        </w:rPr>
        <w:t>强化多层面规划、监测、报告和审查</w:t>
      </w:r>
      <w:r>
        <w:rPr>
          <w:rFonts w:eastAsia="SimSun" w:hint="eastAsia"/>
          <w:bCs/>
          <w:snapToGrid w:val="0"/>
          <w:kern w:val="22"/>
          <w:sz w:val="24"/>
          <w:lang w:eastAsia="zh-CN"/>
        </w:rPr>
        <w:t>办法</w:t>
      </w:r>
      <w:r w:rsidRPr="006F4258">
        <w:rPr>
          <w:rFonts w:eastAsia="SimSun"/>
          <w:bCs/>
          <w:snapToGrid w:val="0"/>
          <w:kern w:val="22"/>
          <w:sz w:val="24"/>
          <w:lang w:eastAsia="zh-CN"/>
        </w:rPr>
        <w:t>；</w:t>
      </w:r>
    </w:p>
    <w:p w14:paraId="06AAABC9" w14:textId="77777777" w:rsidR="002350F8" w:rsidRPr="006F4258"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邀请</w:t>
      </w:r>
      <w:r w:rsidRPr="006F4258">
        <w:rPr>
          <w:rFonts w:eastAsia="SimSun" w:hint="eastAsia"/>
          <w:bCs/>
          <w:snapToGrid w:val="0"/>
          <w:kern w:val="22"/>
          <w:sz w:val="24"/>
          <w:lang w:eastAsia="zh-CN"/>
        </w:rPr>
        <w:t>相关国际、区域、次区域或国家组织支持</w:t>
      </w:r>
      <w:r>
        <w:rPr>
          <w:rFonts w:eastAsia="SimSun" w:hint="eastAsia"/>
          <w:bCs/>
          <w:snapToGrid w:val="0"/>
          <w:kern w:val="22"/>
          <w:sz w:val="24"/>
          <w:lang w:eastAsia="zh-CN"/>
        </w:rPr>
        <w:t>缔约方</w:t>
      </w:r>
      <w:r w:rsidRPr="006F4258">
        <w:rPr>
          <w:rFonts w:eastAsia="SimSun" w:hint="eastAsia"/>
          <w:bCs/>
          <w:snapToGrid w:val="0"/>
          <w:kern w:val="22"/>
          <w:sz w:val="24"/>
          <w:lang w:eastAsia="zh-CN"/>
        </w:rPr>
        <w:t>更新和修订国家生物多样性战略和行动计划以及</w:t>
      </w:r>
      <w:r>
        <w:rPr>
          <w:rFonts w:eastAsia="SimSun" w:hint="eastAsia"/>
          <w:bCs/>
          <w:snapToGrid w:val="0"/>
          <w:kern w:val="22"/>
          <w:sz w:val="24"/>
          <w:lang w:eastAsia="zh-CN"/>
        </w:rPr>
        <w:t>拟定</w:t>
      </w:r>
      <w:r w:rsidRPr="006F4258">
        <w:rPr>
          <w:rFonts w:eastAsia="SimSun" w:hint="eastAsia"/>
          <w:bCs/>
          <w:snapToGrid w:val="0"/>
          <w:kern w:val="22"/>
          <w:sz w:val="24"/>
          <w:lang w:eastAsia="zh-CN"/>
        </w:rPr>
        <w:t>国家报告，包括</w:t>
      </w:r>
      <w:r>
        <w:rPr>
          <w:rFonts w:eastAsia="SimSun" w:hint="eastAsia"/>
          <w:bCs/>
          <w:snapToGrid w:val="0"/>
          <w:kern w:val="22"/>
          <w:sz w:val="24"/>
          <w:lang w:eastAsia="zh-CN"/>
        </w:rPr>
        <w:t>为此</w:t>
      </w:r>
      <w:r w:rsidRPr="006F4258">
        <w:rPr>
          <w:rFonts w:eastAsia="SimSun" w:hint="eastAsia"/>
          <w:bCs/>
          <w:snapToGrid w:val="0"/>
          <w:kern w:val="22"/>
          <w:sz w:val="24"/>
          <w:lang w:eastAsia="zh-CN"/>
        </w:rPr>
        <w:t>提供相关数据、支</w:t>
      </w:r>
      <w:bookmarkStart w:id="30" w:name="TmpSave"/>
      <w:bookmarkEnd w:id="30"/>
      <w:r w:rsidRPr="006F4258">
        <w:rPr>
          <w:rFonts w:eastAsia="SimSun" w:hint="eastAsia"/>
          <w:bCs/>
          <w:snapToGrid w:val="0"/>
          <w:kern w:val="22"/>
          <w:sz w:val="24"/>
          <w:lang w:eastAsia="zh-CN"/>
        </w:rPr>
        <w:t>持执行监测框架以及信息和能力发展活动；</w:t>
      </w:r>
    </w:p>
    <w:p w14:paraId="5C8CE8E1"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bookmarkStart w:id="31" w:name="_Hlk99051573"/>
      <w:r w:rsidRPr="006F4258">
        <w:rPr>
          <w:rFonts w:eastAsia="KaiTi"/>
          <w:bCs/>
          <w:snapToGrid w:val="0"/>
          <w:kern w:val="22"/>
          <w:sz w:val="24"/>
          <w:lang w:eastAsia="zh-CN"/>
        </w:rPr>
        <w:t>请</w:t>
      </w:r>
      <w:r w:rsidRPr="00BC6B7E">
        <w:rPr>
          <w:rFonts w:eastAsia="SimSun"/>
          <w:bCs/>
          <w:snapToGrid w:val="0"/>
          <w:kern w:val="22"/>
          <w:sz w:val="24"/>
          <w:lang w:eastAsia="zh-CN"/>
        </w:rPr>
        <w:t>执行秘书支持</w:t>
      </w:r>
      <w:r>
        <w:rPr>
          <w:rFonts w:eastAsia="SimSun" w:hint="eastAsia"/>
          <w:bCs/>
          <w:snapToGrid w:val="0"/>
          <w:kern w:val="22"/>
          <w:sz w:val="24"/>
          <w:lang w:eastAsia="zh-CN"/>
        </w:rPr>
        <w:t>本决定</w:t>
      </w:r>
      <w:r w:rsidRPr="00BC6B7E">
        <w:rPr>
          <w:rFonts w:eastAsia="SimSun"/>
          <w:bCs/>
          <w:snapToGrid w:val="0"/>
          <w:kern w:val="22"/>
          <w:sz w:val="24"/>
          <w:lang w:eastAsia="zh-CN"/>
        </w:rPr>
        <w:t>第</w:t>
      </w:r>
      <w:r w:rsidRPr="00BC6B7E">
        <w:rPr>
          <w:rFonts w:eastAsia="SimSun"/>
          <w:bCs/>
          <w:snapToGrid w:val="0"/>
          <w:kern w:val="22"/>
          <w:sz w:val="24"/>
          <w:lang w:eastAsia="zh-CN"/>
        </w:rPr>
        <w:t>1</w:t>
      </w:r>
      <w:r w:rsidRPr="00BC6B7E">
        <w:rPr>
          <w:rFonts w:eastAsia="SimSun"/>
          <w:bCs/>
          <w:snapToGrid w:val="0"/>
          <w:kern w:val="22"/>
          <w:sz w:val="24"/>
          <w:lang w:eastAsia="zh-CN"/>
        </w:rPr>
        <w:t>段</w:t>
      </w:r>
      <w:r>
        <w:rPr>
          <w:rFonts w:eastAsia="SimSun" w:hint="eastAsia"/>
          <w:bCs/>
          <w:snapToGrid w:val="0"/>
          <w:kern w:val="22"/>
          <w:sz w:val="24"/>
          <w:lang w:eastAsia="zh-CN"/>
        </w:rPr>
        <w:t>所列强化多层面</w:t>
      </w:r>
      <w:r w:rsidRPr="006F4258">
        <w:rPr>
          <w:rFonts w:eastAsia="SimSun"/>
          <w:bCs/>
          <w:snapToGrid w:val="0"/>
          <w:kern w:val="22"/>
          <w:sz w:val="24"/>
          <w:lang w:eastAsia="zh-CN"/>
        </w:rPr>
        <w:t>规划、监测、报告和审查</w:t>
      </w:r>
      <w:r>
        <w:rPr>
          <w:rFonts w:eastAsia="SimSun" w:hint="eastAsia"/>
          <w:bCs/>
          <w:snapToGrid w:val="0"/>
          <w:kern w:val="22"/>
          <w:sz w:val="24"/>
          <w:lang w:eastAsia="zh-CN"/>
        </w:rPr>
        <w:t>办法的运作</w:t>
      </w:r>
      <w:r w:rsidRPr="006F4258">
        <w:rPr>
          <w:rFonts w:eastAsia="SimSun"/>
          <w:bCs/>
          <w:snapToGrid w:val="0"/>
          <w:kern w:val="22"/>
          <w:sz w:val="24"/>
          <w:lang w:eastAsia="zh-CN"/>
        </w:rPr>
        <w:t>，</w:t>
      </w:r>
      <w:r>
        <w:rPr>
          <w:rFonts w:eastAsia="SimSun" w:hint="eastAsia"/>
          <w:bCs/>
          <w:snapToGrid w:val="0"/>
          <w:kern w:val="22"/>
          <w:sz w:val="24"/>
          <w:lang w:eastAsia="zh-CN"/>
        </w:rPr>
        <w:t>包括</w:t>
      </w:r>
      <w:r w:rsidRPr="006F4258">
        <w:rPr>
          <w:rFonts w:eastAsia="SimSun"/>
          <w:bCs/>
          <w:snapToGrid w:val="0"/>
          <w:kern w:val="22"/>
          <w:sz w:val="24"/>
          <w:lang w:eastAsia="zh-CN"/>
        </w:rPr>
        <w:t>酌情</w:t>
      </w:r>
      <w:r>
        <w:rPr>
          <w:rFonts w:eastAsia="SimSun" w:hint="eastAsia"/>
          <w:bCs/>
          <w:snapToGrid w:val="0"/>
          <w:kern w:val="22"/>
          <w:sz w:val="24"/>
          <w:lang w:eastAsia="zh-CN"/>
        </w:rPr>
        <w:t>为此</w:t>
      </w:r>
      <w:r w:rsidRPr="006F4258">
        <w:rPr>
          <w:rFonts w:eastAsia="SimSun"/>
          <w:bCs/>
          <w:snapToGrid w:val="0"/>
          <w:kern w:val="22"/>
          <w:sz w:val="24"/>
          <w:lang w:eastAsia="zh-CN"/>
        </w:rPr>
        <w:t>：</w:t>
      </w:r>
    </w:p>
    <w:p w14:paraId="24CED5AF"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ascii="KaiTi" w:eastAsia="SimSun" w:hAnsi="KaiTi"/>
          <w:bCs/>
          <w:snapToGrid w:val="0"/>
          <w:kern w:val="22"/>
          <w:sz w:val="24"/>
          <w:lang w:eastAsia="zh-CN"/>
        </w:rPr>
        <w:t>支持</w:t>
      </w:r>
      <w:r w:rsidRPr="00D47CB3">
        <w:rPr>
          <w:rFonts w:eastAsia="SimSun" w:hint="eastAsia"/>
          <w:bCs/>
          <w:snapToGrid w:val="0"/>
          <w:kern w:val="22"/>
          <w:sz w:val="24"/>
          <w:lang w:eastAsia="zh-CN"/>
        </w:rPr>
        <w:t>执行本决定</w:t>
      </w:r>
      <w:r w:rsidRPr="00D47CB3">
        <w:rPr>
          <w:rFonts w:eastAsia="SimSun"/>
          <w:bCs/>
          <w:snapToGrid w:val="0"/>
          <w:kern w:val="22"/>
          <w:sz w:val="24"/>
          <w:lang w:eastAsia="zh-CN"/>
        </w:rPr>
        <w:t>附件</w:t>
      </w:r>
      <w:r w:rsidRPr="00D47CB3">
        <w:rPr>
          <w:rFonts w:eastAsia="SimSun" w:hint="eastAsia"/>
          <w:bCs/>
          <w:snapToGrid w:val="0"/>
          <w:kern w:val="22"/>
          <w:sz w:val="24"/>
          <w:lang w:eastAsia="zh-CN"/>
        </w:rPr>
        <w:t>一和附件二所列准则；</w:t>
      </w:r>
    </w:p>
    <w:p w14:paraId="2DE85B2A"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支持执行问题附属机构</w:t>
      </w:r>
      <w:r w:rsidRPr="00D47CB3">
        <w:rPr>
          <w:rFonts w:eastAsia="SimSun" w:hint="eastAsia"/>
          <w:bCs/>
          <w:snapToGrid w:val="0"/>
          <w:kern w:val="22"/>
          <w:sz w:val="24"/>
          <w:lang w:eastAsia="zh-CN"/>
        </w:rPr>
        <w:t>以包容和透明的方式进一步开发和</w:t>
      </w:r>
      <w:r w:rsidRPr="00D47CB3">
        <w:rPr>
          <w:rFonts w:eastAsia="SimSun"/>
          <w:bCs/>
          <w:snapToGrid w:val="0"/>
          <w:kern w:val="22"/>
          <w:sz w:val="24"/>
          <w:lang w:eastAsia="zh-CN"/>
        </w:rPr>
        <w:t>/</w:t>
      </w:r>
      <w:r w:rsidRPr="00D47CB3">
        <w:rPr>
          <w:rFonts w:eastAsia="SimSun" w:hint="eastAsia"/>
          <w:bCs/>
          <w:snapToGrid w:val="0"/>
          <w:kern w:val="22"/>
          <w:sz w:val="24"/>
          <w:lang w:eastAsia="zh-CN"/>
        </w:rPr>
        <w:t>或试用</w:t>
      </w:r>
      <w:r>
        <w:rPr>
          <w:rFonts w:eastAsia="SimSun" w:hint="eastAsia"/>
          <w:bCs/>
          <w:snapToGrid w:val="0"/>
          <w:kern w:val="22"/>
          <w:sz w:val="24"/>
          <w:lang w:eastAsia="zh-CN"/>
        </w:rPr>
        <w:t>本决定</w:t>
      </w:r>
      <w:r w:rsidRPr="00D47CB3">
        <w:rPr>
          <w:rFonts w:eastAsia="SimSun" w:hint="eastAsia"/>
          <w:bCs/>
          <w:snapToGrid w:val="0"/>
          <w:kern w:val="22"/>
          <w:sz w:val="24"/>
          <w:lang w:eastAsia="zh-CN"/>
        </w:rPr>
        <w:t>附件二</w:t>
      </w:r>
      <w:r>
        <w:rPr>
          <w:rFonts w:eastAsia="SimSun" w:hint="eastAsia"/>
          <w:bCs/>
          <w:snapToGrid w:val="0"/>
          <w:kern w:val="22"/>
          <w:sz w:val="24"/>
          <w:lang w:eastAsia="zh-CN"/>
        </w:rPr>
        <w:t>所载</w:t>
      </w:r>
      <w:r w:rsidRPr="00D47CB3">
        <w:rPr>
          <w:rFonts w:eastAsia="SimSun" w:hint="eastAsia"/>
          <w:bCs/>
          <w:snapToGrid w:val="0"/>
          <w:kern w:val="22"/>
          <w:sz w:val="24"/>
          <w:lang w:eastAsia="zh-CN"/>
        </w:rPr>
        <w:t>模板以及非国家行为体的核心报告内容</w:t>
      </w:r>
      <w:r w:rsidRPr="00D47CB3">
        <w:rPr>
          <w:rFonts w:eastAsia="SimSun"/>
          <w:bCs/>
          <w:snapToGrid w:val="0"/>
          <w:kern w:val="22"/>
          <w:sz w:val="24"/>
          <w:lang w:eastAsia="zh-CN"/>
        </w:rPr>
        <w:t>；</w:t>
      </w:r>
    </w:p>
    <w:p w14:paraId="45FE23C3" w14:textId="47BB9DA8"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hint="eastAsia"/>
          <w:bCs/>
          <w:snapToGrid w:val="0"/>
          <w:kern w:val="22"/>
          <w:sz w:val="24"/>
          <w:lang w:eastAsia="zh-CN"/>
        </w:rPr>
        <w:t>支持</w:t>
      </w:r>
      <w:r>
        <w:rPr>
          <w:rFonts w:eastAsia="SimSun" w:hint="eastAsia"/>
          <w:bCs/>
          <w:snapToGrid w:val="0"/>
          <w:kern w:val="22"/>
          <w:sz w:val="24"/>
          <w:lang w:eastAsia="zh-CN"/>
        </w:rPr>
        <w:t>执行问题附属</w:t>
      </w:r>
      <w:r w:rsidRPr="00D47CB3">
        <w:rPr>
          <w:rFonts w:eastAsia="SimSun" w:hint="eastAsia"/>
          <w:bCs/>
          <w:snapToGrid w:val="0"/>
          <w:kern w:val="22"/>
          <w:sz w:val="24"/>
          <w:lang w:eastAsia="zh-CN"/>
        </w:rPr>
        <w:t>机构进一步发展和</w:t>
      </w:r>
      <w:r>
        <w:rPr>
          <w:rFonts w:eastAsia="SimSun" w:hint="eastAsia"/>
          <w:bCs/>
          <w:snapToGrid w:val="0"/>
          <w:kern w:val="22"/>
          <w:sz w:val="24"/>
          <w:lang w:eastAsia="zh-CN"/>
        </w:rPr>
        <w:t>试用</w:t>
      </w:r>
      <w:r w:rsidRPr="00D47CB3">
        <w:rPr>
          <w:rFonts w:eastAsia="SimSun" w:hint="eastAsia"/>
          <w:bCs/>
          <w:snapToGrid w:val="0"/>
          <w:kern w:val="22"/>
          <w:sz w:val="24"/>
          <w:lang w:eastAsia="zh-CN"/>
        </w:rPr>
        <w:t>不限成员名额自愿</w:t>
      </w:r>
      <w:r>
        <w:rPr>
          <w:rFonts w:eastAsia="SimSun" w:hint="eastAsia"/>
          <w:bCs/>
          <w:snapToGrid w:val="0"/>
          <w:kern w:val="22"/>
          <w:sz w:val="24"/>
          <w:lang w:eastAsia="zh-CN"/>
        </w:rPr>
        <w:t>国家</w:t>
      </w:r>
      <w:r w:rsidR="002F566C">
        <w:rPr>
          <w:rFonts w:eastAsia="SimSun" w:hint="eastAsia"/>
          <w:bCs/>
          <w:snapToGrid w:val="0"/>
          <w:kern w:val="22"/>
          <w:sz w:val="24"/>
          <w:lang w:eastAsia="zh-CN"/>
        </w:rPr>
        <w:t>审查</w:t>
      </w:r>
      <w:r w:rsidRPr="00D47CB3">
        <w:rPr>
          <w:rFonts w:eastAsia="SimSun" w:hint="eastAsia"/>
          <w:bCs/>
          <w:snapToGrid w:val="0"/>
          <w:kern w:val="22"/>
          <w:sz w:val="24"/>
          <w:lang w:eastAsia="zh-CN"/>
        </w:rPr>
        <w:t>论坛的工作方式，其中可包括专家协助的</w:t>
      </w:r>
      <w:r w:rsidR="002F566C">
        <w:rPr>
          <w:rFonts w:eastAsia="SimSun" w:hint="eastAsia"/>
          <w:bCs/>
          <w:snapToGrid w:val="0"/>
          <w:kern w:val="22"/>
          <w:sz w:val="24"/>
          <w:lang w:eastAsia="zh-CN"/>
        </w:rPr>
        <w:t>审查</w:t>
      </w:r>
      <w:r w:rsidRPr="00D47CB3">
        <w:rPr>
          <w:rFonts w:eastAsia="SimSun" w:hint="eastAsia"/>
          <w:bCs/>
          <w:snapToGrid w:val="0"/>
          <w:kern w:val="22"/>
          <w:sz w:val="24"/>
          <w:lang w:eastAsia="zh-CN"/>
        </w:rPr>
        <w:t>；</w:t>
      </w:r>
      <w:r>
        <w:rPr>
          <w:rFonts w:eastAsia="SimSun" w:hint="eastAsia"/>
          <w:bCs/>
          <w:snapToGrid w:val="0"/>
          <w:kern w:val="22"/>
          <w:sz w:val="24"/>
          <w:lang w:eastAsia="zh-CN"/>
        </w:rPr>
        <w:t xml:space="preserve"> </w:t>
      </w:r>
    </w:p>
    <w:p w14:paraId="41AED0F2"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进一步开发《公约》信息交换所机制在线国家报告工具；</w:t>
      </w:r>
    </w:p>
    <w:p w14:paraId="6A92BD56"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进一步开发在线决定跟踪工具；</w:t>
      </w:r>
    </w:p>
    <w:p w14:paraId="1A767BE3"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bCs/>
          <w:snapToGrid w:val="0"/>
          <w:kern w:val="22"/>
          <w:sz w:val="24"/>
          <w:lang w:eastAsia="zh-CN"/>
        </w:rPr>
      </w:pPr>
      <w:r w:rsidRPr="00D47CB3">
        <w:rPr>
          <w:rFonts w:eastAsia="SimSun"/>
          <w:bCs/>
          <w:snapToGrid w:val="0"/>
          <w:kern w:val="22"/>
          <w:sz w:val="24"/>
          <w:lang w:eastAsia="zh-CN"/>
        </w:rPr>
        <w:t>进一步开发非国家行为体承诺跟踪机制，包括根据</w:t>
      </w:r>
      <w:r w:rsidRPr="00D47CB3">
        <w:rPr>
          <w:rFonts w:eastAsia="SimSun"/>
          <w:snapToGrid w:val="0"/>
          <w:sz w:val="24"/>
          <w:lang w:eastAsia="zh-CN"/>
        </w:rPr>
        <w:t>《从沙姆沙伊赫到昆明</w:t>
      </w:r>
      <w:r>
        <w:rPr>
          <w:rFonts w:eastAsia="SimSun" w:hint="eastAsia"/>
          <w:snapToGrid w:val="0"/>
          <w:sz w:val="24"/>
          <w:lang w:eastAsia="zh-CN"/>
        </w:rPr>
        <w:t>和蒙特利尔</w:t>
      </w:r>
      <w:r w:rsidRPr="00D47CB3">
        <w:rPr>
          <w:rFonts w:eastAsia="SimSun"/>
          <w:snapToGrid w:val="0"/>
          <w:sz w:val="24"/>
          <w:lang w:eastAsia="zh-CN"/>
        </w:rPr>
        <w:t>——</w:t>
      </w:r>
      <w:r w:rsidRPr="00D47CB3">
        <w:rPr>
          <w:rFonts w:eastAsia="SimSun"/>
          <w:snapToGrid w:val="0"/>
          <w:sz w:val="24"/>
          <w:lang w:eastAsia="zh-CN"/>
        </w:rPr>
        <w:t>自然与人类行动议程》开展的自愿在线报告工作；</w:t>
      </w:r>
    </w:p>
    <w:p w14:paraId="4E7B7FAB"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促进自愿使用各种模块化数据报告工具，如数据报告工具</w:t>
      </w:r>
      <w:r w:rsidRPr="00D47CB3">
        <w:rPr>
          <w:rFonts w:eastAsia="SimSun"/>
          <w:snapToGrid w:val="0"/>
          <w:kern w:val="22"/>
          <w:sz w:val="24"/>
          <w:lang w:eastAsia="zh-CN"/>
        </w:rPr>
        <w:t>(</w:t>
      </w:r>
      <w:proofErr w:type="spellStart"/>
      <w:r w:rsidRPr="00D47CB3">
        <w:rPr>
          <w:rFonts w:eastAsia="SimSun"/>
          <w:snapToGrid w:val="0"/>
          <w:kern w:val="22"/>
          <w:sz w:val="24"/>
          <w:lang w:eastAsia="zh-CN"/>
        </w:rPr>
        <w:t>DaRT</w:t>
      </w:r>
      <w:proofErr w:type="spellEnd"/>
      <w:r w:rsidRPr="00D47CB3">
        <w:rPr>
          <w:rFonts w:eastAsia="SimSun"/>
          <w:snapToGrid w:val="0"/>
          <w:kern w:val="22"/>
          <w:sz w:val="24"/>
          <w:lang w:eastAsia="zh-CN"/>
        </w:rPr>
        <w:t>)</w:t>
      </w:r>
      <w:r w:rsidRPr="00D47CB3">
        <w:rPr>
          <w:rFonts w:eastAsia="SimSun"/>
          <w:snapToGrid w:val="0"/>
          <w:kern w:val="22"/>
          <w:sz w:val="24"/>
          <w:lang w:eastAsia="zh-CN"/>
        </w:rPr>
        <w:t>；</w:t>
      </w:r>
    </w:p>
    <w:p w14:paraId="72DD928B"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汇编</w:t>
      </w:r>
      <w:r>
        <w:rPr>
          <w:rFonts w:eastAsia="SimSun" w:hint="eastAsia"/>
          <w:snapToGrid w:val="0"/>
          <w:kern w:val="22"/>
          <w:sz w:val="24"/>
          <w:lang w:eastAsia="zh-CN"/>
        </w:rPr>
        <w:t>本决定</w:t>
      </w:r>
      <w:r w:rsidRPr="00D47CB3">
        <w:rPr>
          <w:rFonts w:eastAsia="SimSun"/>
          <w:snapToGrid w:val="0"/>
          <w:kern w:val="22"/>
          <w:sz w:val="24"/>
          <w:lang w:eastAsia="zh-CN"/>
        </w:rPr>
        <w:t>第</w:t>
      </w:r>
      <w:r w:rsidRPr="00D47CB3">
        <w:rPr>
          <w:rFonts w:eastAsia="SimSun"/>
          <w:snapToGrid w:val="0"/>
          <w:kern w:val="22"/>
          <w:sz w:val="24"/>
          <w:lang w:eastAsia="zh-CN"/>
        </w:rPr>
        <w:t>1</w:t>
      </w:r>
      <w:r>
        <w:rPr>
          <w:rFonts w:eastAsia="SimSun"/>
          <w:snapToGrid w:val="0"/>
          <w:kern w:val="22"/>
          <w:sz w:val="24"/>
          <w:lang w:eastAsia="zh-CN"/>
        </w:rPr>
        <w:t>6</w:t>
      </w:r>
      <w:r w:rsidRPr="00D47CB3">
        <w:rPr>
          <w:rFonts w:eastAsia="SimSun"/>
          <w:snapToGrid w:val="0"/>
          <w:kern w:val="22"/>
          <w:sz w:val="24"/>
          <w:lang w:eastAsia="zh-CN"/>
        </w:rPr>
        <w:t>段所述缔约方关于全球</w:t>
      </w:r>
      <w:r w:rsidRPr="00D47CB3">
        <w:rPr>
          <w:rFonts w:eastAsia="SimSun" w:hint="eastAsia"/>
          <w:snapToGrid w:val="0"/>
          <w:kern w:val="22"/>
          <w:sz w:val="24"/>
          <w:lang w:eastAsia="zh-CN"/>
        </w:rPr>
        <w:t>审查</w:t>
      </w:r>
      <w:r w:rsidRPr="00D47CB3">
        <w:rPr>
          <w:rFonts w:eastAsia="SimSun"/>
          <w:snapToGrid w:val="0"/>
          <w:kern w:val="22"/>
          <w:sz w:val="24"/>
          <w:lang w:eastAsia="zh-CN"/>
        </w:rPr>
        <w:t>具体程序的意见</w:t>
      </w:r>
      <w:r w:rsidRPr="00D47CB3">
        <w:rPr>
          <w:rFonts w:eastAsia="SimSun" w:hint="eastAsia"/>
          <w:snapToGrid w:val="0"/>
          <w:kern w:val="22"/>
          <w:sz w:val="24"/>
          <w:lang w:eastAsia="zh-CN"/>
        </w:rPr>
        <w:t>，</w:t>
      </w:r>
      <w:r w:rsidRPr="00D47CB3">
        <w:rPr>
          <w:rFonts w:eastAsia="SimSun"/>
          <w:snapToGrid w:val="0"/>
          <w:kern w:val="22"/>
          <w:sz w:val="24"/>
          <w:lang w:eastAsia="zh-CN"/>
        </w:rPr>
        <w:t>支持</w:t>
      </w:r>
      <w:r w:rsidRPr="00D47CB3">
        <w:rPr>
          <w:rFonts w:eastAsia="SimSun" w:hint="eastAsia"/>
          <w:snapToGrid w:val="0"/>
          <w:kern w:val="22"/>
          <w:sz w:val="24"/>
          <w:lang w:eastAsia="zh-CN"/>
        </w:rPr>
        <w:t>执行问题附属结构</w:t>
      </w:r>
      <w:r w:rsidRPr="00D47CB3">
        <w:rPr>
          <w:rFonts w:eastAsia="SimSun"/>
          <w:snapToGrid w:val="0"/>
          <w:kern w:val="22"/>
          <w:sz w:val="24"/>
          <w:lang w:eastAsia="zh-CN"/>
        </w:rPr>
        <w:t>制定这些程序</w:t>
      </w:r>
      <w:r w:rsidRPr="00D47CB3">
        <w:rPr>
          <w:rFonts w:eastAsia="SimSun" w:hint="eastAsia"/>
          <w:snapToGrid w:val="0"/>
          <w:kern w:val="22"/>
          <w:sz w:val="24"/>
          <w:lang w:eastAsia="zh-CN"/>
        </w:rPr>
        <w:t>；</w:t>
      </w:r>
    </w:p>
    <w:p w14:paraId="394BCD04"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hint="eastAsia"/>
          <w:snapToGrid w:val="0"/>
          <w:kern w:val="22"/>
          <w:sz w:val="24"/>
          <w:lang w:eastAsia="zh-CN"/>
        </w:rPr>
        <w:t>以透明的方式协调</w:t>
      </w:r>
      <w:r>
        <w:rPr>
          <w:rFonts w:eastAsia="SimSun" w:hint="eastAsia"/>
          <w:snapToGrid w:val="0"/>
          <w:kern w:val="22"/>
          <w:sz w:val="24"/>
          <w:lang w:eastAsia="zh-CN"/>
        </w:rPr>
        <w:t>和准备本决定</w:t>
      </w:r>
      <w:r w:rsidRPr="00D47CB3">
        <w:rPr>
          <w:rFonts w:eastAsia="SimSun" w:hint="eastAsia"/>
          <w:snapToGrid w:val="0"/>
          <w:kern w:val="22"/>
          <w:sz w:val="24"/>
          <w:lang w:eastAsia="zh-CN"/>
        </w:rPr>
        <w:t>第</w:t>
      </w:r>
      <w:r w:rsidRPr="00D47CB3">
        <w:rPr>
          <w:rFonts w:eastAsia="SimSun"/>
          <w:snapToGrid w:val="0"/>
          <w:kern w:val="22"/>
          <w:sz w:val="24"/>
          <w:lang w:eastAsia="zh-CN"/>
        </w:rPr>
        <w:t>15</w:t>
      </w:r>
      <w:r w:rsidRPr="00D47CB3">
        <w:rPr>
          <w:rFonts w:eastAsia="SimSun" w:hint="eastAsia"/>
          <w:snapToGrid w:val="0"/>
          <w:kern w:val="22"/>
          <w:sz w:val="24"/>
          <w:lang w:eastAsia="zh-CN"/>
        </w:rPr>
        <w:t>段和第</w:t>
      </w:r>
      <w:r w:rsidRPr="00D47CB3">
        <w:rPr>
          <w:rFonts w:eastAsia="SimSun"/>
          <w:snapToGrid w:val="0"/>
          <w:kern w:val="22"/>
          <w:sz w:val="24"/>
          <w:lang w:eastAsia="zh-CN"/>
        </w:rPr>
        <w:t>16</w:t>
      </w:r>
      <w:r w:rsidRPr="00D47CB3">
        <w:rPr>
          <w:rFonts w:eastAsia="SimSun" w:hint="eastAsia"/>
          <w:snapToGrid w:val="0"/>
          <w:kern w:val="22"/>
          <w:sz w:val="24"/>
          <w:lang w:eastAsia="zh-CN"/>
        </w:rPr>
        <w:t>段</w:t>
      </w:r>
      <w:r>
        <w:rPr>
          <w:rFonts w:eastAsia="SimSun" w:hint="eastAsia"/>
          <w:snapToGrid w:val="0"/>
          <w:kern w:val="22"/>
          <w:sz w:val="24"/>
          <w:lang w:eastAsia="zh-CN"/>
        </w:rPr>
        <w:t>所述</w:t>
      </w:r>
      <w:r w:rsidRPr="00D47CB3">
        <w:rPr>
          <w:rFonts w:eastAsia="SimSun" w:hint="eastAsia"/>
          <w:snapToGrid w:val="0"/>
          <w:kern w:val="22"/>
          <w:sz w:val="24"/>
          <w:lang w:eastAsia="zh-CN"/>
        </w:rPr>
        <w:t>投入；</w:t>
      </w:r>
    </w:p>
    <w:bookmarkEnd w:id="31"/>
    <w:p w14:paraId="2C04E94C" w14:textId="77777777" w:rsidR="002350F8" w:rsidRPr="00D47CB3" w:rsidRDefault="002350F8" w:rsidP="00360963">
      <w:pPr>
        <w:pStyle w:val="ListParagraph"/>
        <w:widowControl w:val="0"/>
        <w:numPr>
          <w:ilvl w:val="1"/>
          <w:numId w:val="146"/>
        </w:numPr>
        <w:topLinePunct/>
        <w:adjustRightInd w:val="0"/>
        <w:snapToGrid w:val="0"/>
        <w:spacing w:before="120" w:after="120" w:line="240" w:lineRule="atLeast"/>
        <w:ind w:left="0" w:firstLine="360"/>
        <w:contextualSpacing w:val="0"/>
        <w:rPr>
          <w:rFonts w:eastAsia="SimSun"/>
          <w:snapToGrid w:val="0"/>
          <w:kern w:val="22"/>
          <w:sz w:val="24"/>
          <w:lang w:eastAsia="zh-CN"/>
        </w:rPr>
      </w:pPr>
      <w:r w:rsidRPr="00D47CB3">
        <w:rPr>
          <w:rFonts w:eastAsia="SimSun"/>
          <w:snapToGrid w:val="0"/>
          <w:kern w:val="22"/>
          <w:sz w:val="24"/>
          <w:lang w:eastAsia="zh-CN"/>
        </w:rPr>
        <w:t>与相关伙伴协调和协作，提供必要的能力建设</w:t>
      </w:r>
      <w:r w:rsidRPr="00D47CB3">
        <w:rPr>
          <w:rFonts w:eastAsia="SimSun" w:hint="eastAsia"/>
          <w:snapToGrid w:val="0"/>
          <w:kern w:val="22"/>
          <w:sz w:val="24"/>
          <w:lang w:eastAsia="zh-CN"/>
        </w:rPr>
        <w:t>和</w:t>
      </w:r>
      <w:r w:rsidRPr="00D47CB3">
        <w:rPr>
          <w:rFonts w:eastAsia="SimSun"/>
          <w:snapToGrid w:val="0"/>
          <w:kern w:val="22"/>
          <w:sz w:val="24"/>
          <w:lang w:eastAsia="zh-CN"/>
        </w:rPr>
        <w:t>发展和其他支持，</w:t>
      </w:r>
      <w:r w:rsidRPr="00D47CB3">
        <w:rPr>
          <w:rFonts w:eastAsia="SimSun" w:hint="eastAsia"/>
          <w:snapToGrid w:val="0"/>
          <w:kern w:val="22"/>
          <w:sz w:val="24"/>
          <w:lang w:eastAsia="zh-CN"/>
        </w:rPr>
        <w:t>特别是向发展中国家提供支持，</w:t>
      </w:r>
      <w:r w:rsidRPr="00D47CB3">
        <w:rPr>
          <w:rFonts w:eastAsia="SimSun"/>
          <w:snapToGrid w:val="0"/>
          <w:kern w:val="22"/>
          <w:sz w:val="24"/>
          <w:lang w:eastAsia="zh-CN"/>
        </w:rPr>
        <w:t>以改进规划、监测、</w:t>
      </w:r>
      <w:r>
        <w:rPr>
          <w:rFonts w:eastAsia="SimSun" w:hint="eastAsia"/>
          <w:snapToGrid w:val="0"/>
          <w:kern w:val="22"/>
          <w:sz w:val="24"/>
          <w:lang w:eastAsia="zh-CN"/>
        </w:rPr>
        <w:t>报告和</w:t>
      </w:r>
      <w:r w:rsidRPr="00D47CB3">
        <w:rPr>
          <w:rFonts w:eastAsia="SimSun"/>
          <w:snapToGrid w:val="0"/>
          <w:kern w:val="22"/>
          <w:sz w:val="24"/>
          <w:lang w:eastAsia="zh-CN"/>
        </w:rPr>
        <w:t>审查</w:t>
      </w:r>
      <w:r>
        <w:rPr>
          <w:rFonts w:eastAsia="SimSun" w:hint="eastAsia"/>
          <w:snapToGrid w:val="0"/>
          <w:kern w:val="22"/>
          <w:sz w:val="24"/>
          <w:lang w:eastAsia="zh-CN"/>
        </w:rPr>
        <w:t>工作</w:t>
      </w:r>
      <w:r w:rsidRPr="00D47CB3">
        <w:rPr>
          <w:rFonts w:eastAsia="SimSun"/>
          <w:snapToGrid w:val="0"/>
          <w:kern w:val="22"/>
          <w:sz w:val="24"/>
          <w:lang w:eastAsia="zh-CN"/>
        </w:rPr>
        <w:t>；</w:t>
      </w:r>
    </w:p>
    <w:p w14:paraId="5376D017" w14:textId="77777777" w:rsidR="002350F8" w:rsidRPr="00BC6B7E" w:rsidRDefault="002350F8" w:rsidP="00360963">
      <w:pPr>
        <w:pStyle w:val="ListParagraph"/>
        <w:numPr>
          <w:ilvl w:val="0"/>
          <w:numId w:val="144"/>
        </w:numPr>
        <w:snapToGrid w:val="0"/>
        <w:spacing w:before="120" w:after="120" w:line="240" w:lineRule="atLeast"/>
        <w:ind w:left="0" w:firstLine="490"/>
        <w:contextualSpacing w:val="0"/>
        <w:rPr>
          <w:rFonts w:eastAsia="SimSun"/>
          <w:bCs/>
          <w:snapToGrid w:val="0"/>
          <w:kern w:val="22"/>
          <w:sz w:val="24"/>
          <w:lang w:eastAsia="zh-CN"/>
        </w:rPr>
      </w:pPr>
      <w:r w:rsidRPr="006F4258">
        <w:rPr>
          <w:rFonts w:eastAsia="KaiTi"/>
          <w:bCs/>
          <w:snapToGrid w:val="0"/>
          <w:kern w:val="22"/>
          <w:sz w:val="24"/>
          <w:lang w:eastAsia="zh-CN"/>
        </w:rPr>
        <w:t>欢迎</w:t>
      </w:r>
      <w:r w:rsidRPr="006A3FE0">
        <w:rPr>
          <w:rFonts w:eastAsia="SimSun" w:hint="eastAsia"/>
          <w:bCs/>
          <w:snapToGrid w:val="0"/>
          <w:kern w:val="22"/>
          <w:sz w:val="24"/>
          <w:lang w:eastAsia="zh-CN"/>
        </w:rPr>
        <w:t>对旨在支持更新或修订国家生物多样性战略和行动计划的各项举措的</w:t>
      </w:r>
      <w:r>
        <w:rPr>
          <w:rFonts w:eastAsia="SimSun" w:hint="eastAsia"/>
          <w:bCs/>
          <w:snapToGrid w:val="0"/>
          <w:kern w:val="22"/>
          <w:sz w:val="24"/>
          <w:lang w:eastAsia="zh-CN"/>
        </w:rPr>
        <w:t>财务</w:t>
      </w:r>
      <w:r w:rsidRPr="006A3FE0">
        <w:rPr>
          <w:rFonts w:eastAsia="SimSun" w:hint="eastAsia"/>
          <w:bCs/>
          <w:snapToGrid w:val="0"/>
          <w:kern w:val="22"/>
          <w:sz w:val="24"/>
          <w:lang w:eastAsia="zh-CN"/>
        </w:rPr>
        <w:t>和实物捐助，包括日本生物多样性基金的捐助，</w:t>
      </w:r>
      <w:r w:rsidRPr="0012794A">
        <w:rPr>
          <w:rFonts w:eastAsia="KaiTi"/>
          <w:bCs/>
          <w:snapToGrid w:val="0"/>
          <w:kern w:val="22"/>
          <w:sz w:val="24"/>
          <w:lang w:eastAsia="zh-CN"/>
        </w:rPr>
        <w:t>邀请</w:t>
      </w:r>
      <w:r w:rsidRPr="00BC6B7E">
        <w:rPr>
          <w:rFonts w:eastAsia="SimSun"/>
          <w:bCs/>
          <w:snapToGrid w:val="0"/>
          <w:kern w:val="22"/>
          <w:sz w:val="24"/>
          <w:lang w:eastAsia="zh-CN"/>
        </w:rPr>
        <w:t>捐助方、各国政府以及多边和双边机</w:t>
      </w:r>
      <w:r w:rsidRPr="00BC6B7E">
        <w:rPr>
          <w:rFonts w:eastAsia="SimSun"/>
          <w:bCs/>
          <w:snapToGrid w:val="0"/>
          <w:kern w:val="22"/>
          <w:sz w:val="24"/>
          <w:lang w:eastAsia="zh-CN"/>
        </w:rPr>
        <w:lastRenderedPageBreak/>
        <w:t>构提供资金</w:t>
      </w:r>
      <w:r w:rsidRPr="00BC6B7E">
        <w:rPr>
          <w:rFonts w:eastAsia="SimSun" w:hint="eastAsia"/>
          <w:bCs/>
          <w:snapToGrid w:val="0"/>
          <w:kern w:val="22"/>
          <w:sz w:val="24"/>
          <w:lang w:eastAsia="zh-CN"/>
        </w:rPr>
        <w:t>，支持</w:t>
      </w:r>
      <w:r>
        <w:rPr>
          <w:rFonts w:eastAsia="SimSun"/>
          <w:bCs/>
          <w:snapToGrid w:val="0"/>
          <w:kern w:val="22"/>
          <w:sz w:val="24"/>
          <w:lang w:eastAsia="zh-CN"/>
        </w:rPr>
        <w:t>《昆明</w:t>
      </w:r>
      <w:r>
        <w:rPr>
          <w:rFonts w:eastAsia="SimSun"/>
          <w:bCs/>
          <w:snapToGrid w:val="0"/>
          <w:kern w:val="22"/>
          <w:sz w:val="24"/>
          <w:lang w:eastAsia="zh-CN"/>
        </w:rPr>
        <w:t>-</w:t>
      </w:r>
      <w:r>
        <w:rPr>
          <w:rFonts w:eastAsia="SimSun"/>
          <w:bCs/>
          <w:snapToGrid w:val="0"/>
          <w:kern w:val="22"/>
          <w:sz w:val="24"/>
          <w:lang w:eastAsia="zh-CN"/>
        </w:rPr>
        <w:t>蒙特利尔全球生物多样性框架》</w:t>
      </w:r>
      <w:r w:rsidRPr="00BC6B7E">
        <w:rPr>
          <w:rFonts w:eastAsia="SimSun"/>
          <w:bCs/>
          <w:snapToGrid w:val="0"/>
          <w:kern w:val="22"/>
          <w:sz w:val="24"/>
          <w:lang w:eastAsia="zh-CN"/>
        </w:rPr>
        <w:t>的规划、监测、</w:t>
      </w:r>
      <w:r>
        <w:rPr>
          <w:rFonts w:eastAsia="SimSun" w:hint="eastAsia"/>
          <w:bCs/>
          <w:snapToGrid w:val="0"/>
          <w:kern w:val="22"/>
          <w:sz w:val="24"/>
          <w:lang w:eastAsia="zh-CN"/>
        </w:rPr>
        <w:t>报告和</w:t>
      </w:r>
      <w:r w:rsidRPr="00BC6B7E">
        <w:rPr>
          <w:rFonts w:eastAsia="SimSun"/>
          <w:bCs/>
          <w:snapToGrid w:val="0"/>
          <w:kern w:val="22"/>
          <w:sz w:val="24"/>
          <w:lang w:eastAsia="zh-CN"/>
        </w:rPr>
        <w:t>审查，包括建立</w:t>
      </w:r>
      <w:r w:rsidRPr="00BC6B7E">
        <w:rPr>
          <w:rFonts w:eastAsia="SimSun" w:hint="eastAsia"/>
          <w:bCs/>
          <w:snapToGrid w:val="0"/>
          <w:kern w:val="22"/>
          <w:sz w:val="24"/>
          <w:lang w:eastAsia="zh-CN"/>
        </w:rPr>
        <w:t>和加强</w:t>
      </w:r>
      <w:r w:rsidRPr="00BC6B7E">
        <w:rPr>
          <w:rFonts w:eastAsia="SimSun"/>
          <w:bCs/>
          <w:snapToGrid w:val="0"/>
          <w:kern w:val="22"/>
          <w:sz w:val="24"/>
          <w:lang w:eastAsia="zh-CN"/>
        </w:rPr>
        <w:t>国家监测和信息管理制度。</w:t>
      </w:r>
    </w:p>
    <w:bookmarkEnd w:id="28"/>
    <w:p w14:paraId="3929BE2B" w14:textId="77777777" w:rsidR="002350F8" w:rsidRPr="0012794A" w:rsidRDefault="002350F8" w:rsidP="005211EC">
      <w:pPr>
        <w:widowControl w:val="0"/>
        <w:topLinePunct/>
        <w:snapToGrid w:val="0"/>
        <w:spacing w:before="240" w:after="120"/>
        <w:jc w:val="center"/>
        <w:outlineLvl w:val="2"/>
        <w:rPr>
          <w:rFonts w:ascii="KaiTi" w:hAnsi="KaiTi"/>
          <w:bCs/>
          <w:sz w:val="24"/>
          <w:lang w:eastAsia="zh-CN"/>
        </w:rPr>
      </w:pPr>
      <w:r w:rsidRPr="0012794A">
        <w:rPr>
          <w:rFonts w:ascii="KaiTi" w:hAnsi="KaiTi"/>
          <w:bCs/>
          <w:sz w:val="24"/>
          <w:lang w:val="zh-CN" w:eastAsia="zh-CN"/>
        </w:rPr>
        <w:t>附件一</w:t>
      </w:r>
    </w:p>
    <w:p w14:paraId="1171562F" w14:textId="77777777" w:rsidR="002350F8" w:rsidRPr="00BC6B7E" w:rsidRDefault="002350F8" w:rsidP="00BC6B7E">
      <w:pPr>
        <w:widowControl w:val="0"/>
        <w:topLinePunct/>
        <w:spacing w:before="120" w:after="240"/>
        <w:jc w:val="center"/>
        <w:outlineLvl w:val="2"/>
        <w:rPr>
          <w:rFonts w:ascii="SimSun"/>
          <w:b/>
          <w:i/>
          <w:caps/>
          <w:sz w:val="20"/>
          <w:szCs w:val="20"/>
          <w:lang w:eastAsia="zh-CN"/>
        </w:rPr>
      </w:pPr>
      <w:r>
        <w:rPr>
          <w:rFonts w:ascii="SimSun" w:eastAsia="SimSun" w:hAnsi="SimSun" w:cs="SimSun" w:hint="eastAsia"/>
          <w:b/>
          <w:caps/>
          <w:sz w:val="24"/>
          <w:lang w:val="zh-CN" w:eastAsia="zh-CN"/>
        </w:rPr>
        <w:t>比</w:t>
      </w:r>
      <w:r w:rsidRPr="0012794A">
        <w:rPr>
          <w:rFonts w:ascii="SimSun" w:eastAsia="SimSun" w:hAnsi="SimSun" w:cs="SimSun" w:hint="eastAsia"/>
          <w:b/>
          <w:caps/>
          <w:sz w:val="24"/>
          <w:lang w:val="zh-CN" w:eastAsia="zh-CN"/>
        </w:rPr>
        <w:t>照</w:t>
      </w:r>
      <w:r w:rsidRPr="0012794A">
        <w:rPr>
          <w:rFonts w:eastAsia="SimSun"/>
          <w:b/>
          <w:caps/>
          <w:sz w:val="24"/>
          <w:lang w:eastAsia="zh-CN"/>
        </w:rPr>
        <w:t>《昆明</w:t>
      </w:r>
      <w:r w:rsidRPr="0012794A">
        <w:rPr>
          <w:rFonts w:eastAsia="SimSun"/>
          <w:b/>
          <w:caps/>
          <w:sz w:val="24"/>
          <w:lang w:eastAsia="zh-CN"/>
        </w:rPr>
        <w:t>-</w:t>
      </w:r>
      <w:r w:rsidRPr="0012794A">
        <w:rPr>
          <w:rFonts w:eastAsia="SimSun"/>
          <w:b/>
          <w:caps/>
          <w:sz w:val="24"/>
          <w:lang w:eastAsia="zh-CN"/>
        </w:rPr>
        <w:t>蒙特利尔全球生物多样性框架》</w:t>
      </w:r>
      <w:r w:rsidRPr="0012794A">
        <w:rPr>
          <w:rFonts w:ascii="SimSun" w:eastAsia="SimSun" w:hAnsi="SimSun" w:cs="SimSun" w:hint="eastAsia"/>
          <w:b/>
          <w:caps/>
          <w:sz w:val="24"/>
          <w:lang w:val="zh-CN" w:eastAsia="zh-CN"/>
        </w:rPr>
        <w:t>修订或更新</w:t>
      </w:r>
      <w:r w:rsidRPr="0012794A">
        <w:rPr>
          <w:rFonts w:ascii="SimSun"/>
          <w:b/>
          <w:caps/>
          <w:sz w:val="24"/>
          <w:lang w:eastAsia="zh-CN"/>
        </w:rPr>
        <w:br/>
      </w:r>
      <w:r w:rsidRPr="0012794A">
        <w:rPr>
          <w:rFonts w:ascii="SimSun" w:eastAsia="SimSun" w:hAnsi="SimSun" w:cs="SimSun" w:hint="eastAsia"/>
          <w:b/>
          <w:caps/>
          <w:sz w:val="24"/>
          <w:lang w:val="zh-CN" w:eastAsia="zh-CN"/>
        </w:rPr>
        <w:t>国家生物多样性战略和行动计划的</w:t>
      </w:r>
      <w:r w:rsidRPr="0012794A">
        <w:rPr>
          <w:rFonts w:ascii="SimSun"/>
          <w:b/>
          <w:caps/>
          <w:sz w:val="24"/>
          <w:lang w:eastAsia="zh-CN"/>
        </w:rPr>
        <w:br/>
      </w:r>
      <w:r w:rsidRPr="0012794A">
        <w:rPr>
          <w:rFonts w:ascii="SimSun" w:eastAsia="SimSun" w:hAnsi="SimSun" w:cs="SimSun" w:hint="eastAsia"/>
          <w:b/>
          <w:caps/>
          <w:sz w:val="24"/>
          <w:lang w:val="zh-CN" w:eastAsia="zh-CN"/>
        </w:rPr>
        <w:t>指导意见</w:t>
      </w:r>
      <w:r w:rsidRPr="00BC6B7E">
        <w:rPr>
          <w:rFonts w:ascii="SimSun"/>
          <w:b/>
          <w:caps/>
          <w:sz w:val="20"/>
          <w:szCs w:val="20"/>
          <w:lang w:val="zh-CN" w:eastAsia="zh-CN"/>
        </w:rPr>
        <w:t xml:space="preserve"> </w:t>
      </w:r>
    </w:p>
    <w:p w14:paraId="44040564" w14:textId="77777777" w:rsidR="002350F8" w:rsidRPr="00BC6B7E" w:rsidRDefault="002350F8" w:rsidP="00BC6B7E">
      <w:pPr>
        <w:widowControl w:val="0"/>
        <w:topLinePunct/>
        <w:spacing w:before="120" w:after="120"/>
        <w:rPr>
          <w:rFonts w:eastAsia="SimSun"/>
          <w:sz w:val="24"/>
          <w:lang w:eastAsia="zh-CN"/>
        </w:rPr>
      </w:pPr>
      <w:r w:rsidRPr="00BC6B7E">
        <w:rPr>
          <w:rFonts w:eastAsia="SimSun"/>
          <w:sz w:val="24"/>
          <w:lang w:eastAsia="zh-CN"/>
        </w:rPr>
        <w:t>1.</w:t>
      </w:r>
      <w:r w:rsidRPr="00BC6B7E">
        <w:rPr>
          <w:rFonts w:eastAsia="SimSun"/>
          <w:sz w:val="24"/>
          <w:lang w:eastAsia="zh-CN"/>
        </w:rPr>
        <w:tab/>
      </w:r>
      <w:r w:rsidRPr="00BC6B7E">
        <w:rPr>
          <w:rFonts w:eastAsia="SimSun"/>
          <w:sz w:val="24"/>
          <w:lang w:val="zh-CN" w:eastAsia="zh-CN"/>
        </w:rPr>
        <w:t>国家生物多样性战略和行动计划</w:t>
      </w:r>
      <w:r w:rsidRPr="00BC6B7E">
        <w:rPr>
          <w:rFonts w:eastAsia="SimSun"/>
          <w:sz w:val="24"/>
          <w:lang w:eastAsia="zh-CN"/>
        </w:rPr>
        <w:t>（</w:t>
      </w:r>
      <w:r w:rsidRPr="00BC6B7E">
        <w:rPr>
          <w:rFonts w:eastAsia="SimSun"/>
          <w:sz w:val="24"/>
          <w:lang w:eastAsia="zh-CN"/>
        </w:rPr>
        <w:t>NBSAP</w:t>
      </w:r>
      <w:r w:rsidRPr="00BC6B7E">
        <w:rPr>
          <w:rFonts w:eastAsia="SimSun"/>
          <w:sz w:val="24"/>
          <w:lang w:eastAsia="zh-CN"/>
        </w:rPr>
        <w:t>）</w:t>
      </w:r>
      <w:r w:rsidRPr="00BC6B7E">
        <w:rPr>
          <w:rFonts w:eastAsia="SimSun"/>
          <w:sz w:val="24"/>
          <w:lang w:val="zh-CN" w:eastAsia="zh-CN"/>
        </w:rPr>
        <w:t>是在国家一级执行《生物多样性公约》的主要工具。它们可望成为《公约》</w:t>
      </w:r>
      <w:r>
        <w:rPr>
          <w:rFonts w:eastAsia="SimSun"/>
          <w:sz w:val="24"/>
          <w:lang w:val="zh-CN" w:eastAsia="zh-CN"/>
        </w:rPr>
        <w:t>《昆明</w:t>
      </w:r>
      <w:r>
        <w:rPr>
          <w:rFonts w:eastAsia="SimSun"/>
          <w:sz w:val="24"/>
          <w:lang w:val="zh-CN" w:eastAsia="zh-CN"/>
        </w:rPr>
        <w:t>-</w:t>
      </w:r>
      <w:r>
        <w:rPr>
          <w:rFonts w:eastAsia="SimSun"/>
          <w:sz w:val="24"/>
          <w:lang w:val="zh-CN" w:eastAsia="zh-CN"/>
        </w:rPr>
        <w:t>蒙特利尔全球生物多样性框架》</w:t>
      </w:r>
      <w:r w:rsidRPr="00BC6B7E">
        <w:rPr>
          <w:rFonts w:eastAsia="SimSun"/>
          <w:sz w:val="24"/>
          <w:lang w:val="zh-CN" w:eastAsia="zh-CN"/>
        </w:rPr>
        <w:t>强化规划、监测、报告和审查机制的一个关键组成部分。本文件</w:t>
      </w:r>
      <w:r>
        <w:rPr>
          <w:rFonts w:eastAsia="SimSun" w:hint="eastAsia"/>
          <w:sz w:val="24"/>
          <w:lang w:val="zh-CN" w:eastAsia="zh-CN"/>
        </w:rPr>
        <w:t>为</w:t>
      </w:r>
      <w:r w:rsidRPr="00BC6B7E">
        <w:rPr>
          <w:rFonts w:eastAsia="SimSun"/>
          <w:sz w:val="24"/>
          <w:lang w:val="zh-CN" w:eastAsia="zh-CN"/>
        </w:rPr>
        <w:t>根据</w:t>
      </w:r>
      <w:r>
        <w:rPr>
          <w:rFonts w:eastAsia="SimSun"/>
          <w:sz w:val="24"/>
          <w:lang w:val="zh-CN" w:eastAsia="zh-CN"/>
        </w:rPr>
        <w:t>《昆明</w:t>
      </w:r>
      <w:r>
        <w:rPr>
          <w:rFonts w:eastAsia="SimSun"/>
          <w:sz w:val="24"/>
          <w:lang w:val="zh-CN" w:eastAsia="zh-CN"/>
        </w:rPr>
        <w:t>-</w:t>
      </w:r>
      <w:r>
        <w:rPr>
          <w:rFonts w:eastAsia="SimSun"/>
          <w:sz w:val="24"/>
          <w:lang w:val="zh-CN" w:eastAsia="zh-CN"/>
        </w:rPr>
        <w:t>蒙特利尔全球生物多样性框架》</w:t>
      </w:r>
      <w:r w:rsidRPr="00BC6B7E">
        <w:rPr>
          <w:rFonts w:eastAsia="SimSun"/>
          <w:sz w:val="24"/>
          <w:lang w:val="zh-CN" w:eastAsia="zh-CN"/>
        </w:rPr>
        <w:t>修订或更新</w:t>
      </w:r>
      <w:r w:rsidRPr="00BC6B7E">
        <w:rPr>
          <w:rFonts w:eastAsia="SimSun"/>
          <w:sz w:val="24"/>
          <w:lang w:val="zh-CN" w:eastAsia="zh-CN"/>
        </w:rPr>
        <w:t>NBSAP</w:t>
      </w:r>
      <w:r w:rsidRPr="00BC6B7E">
        <w:rPr>
          <w:rFonts w:eastAsia="SimSun"/>
          <w:sz w:val="24"/>
          <w:lang w:val="zh-CN" w:eastAsia="zh-CN"/>
        </w:rPr>
        <w:t>提供指导意见。指导意见依照《公约》第</w:t>
      </w:r>
      <w:r w:rsidRPr="00BC6B7E">
        <w:rPr>
          <w:rFonts w:eastAsia="SimSun"/>
          <w:sz w:val="24"/>
          <w:lang w:val="zh-CN" w:eastAsia="zh-CN"/>
        </w:rPr>
        <w:t>6</w:t>
      </w:r>
      <w:r w:rsidRPr="00BC6B7E">
        <w:rPr>
          <w:rFonts w:eastAsia="SimSun"/>
          <w:sz w:val="24"/>
          <w:lang w:val="zh-CN" w:eastAsia="zh-CN"/>
        </w:rPr>
        <w:t>条的规定，并补充了缔约方大会先前关于</w:t>
      </w:r>
      <w:r w:rsidRPr="00BC6B7E">
        <w:rPr>
          <w:rFonts w:eastAsia="SimSun"/>
          <w:sz w:val="24"/>
          <w:lang w:val="zh-CN" w:eastAsia="zh-CN"/>
        </w:rPr>
        <w:t>NBSAP</w:t>
      </w:r>
      <w:r w:rsidRPr="00BC6B7E">
        <w:rPr>
          <w:rFonts w:eastAsia="SimSun"/>
          <w:sz w:val="24"/>
          <w:lang w:val="zh-CN" w:eastAsia="zh-CN"/>
        </w:rPr>
        <w:t>各个方面的决定（特别是第</w:t>
      </w:r>
      <w:r w:rsidRPr="00BC6B7E">
        <w:rPr>
          <w:rFonts w:eastAsia="SimSun"/>
          <w:sz w:val="24"/>
          <w:lang w:val="zh-CN" w:eastAsia="zh-CN"/>
        </w:rPr>
        <w:t>IX/8</w:t>
      </w:r>
      <w:r w:rsidRPr="00BC6B7E">
        <w:rPr>
          <w:rFonts w:eastAsia="SimSun"/>
          <w:sz w:val="24"/>
          <w:lang w:val="zh-CN" w:eastAsia="zh-CN"/>
        </w:rPr>
        <w:t>号决定第</w:t>
      </w:r>
      <w:r w:rsidRPr="00BC6B7E">
        <w:rPr>
          <w:rFonts w:eastAsia="SimSun"/>
          <w:sz w:val="24"/>
          <w:lang w:val="zh-CN" w:eastAsia="zh-CN"/>
        </w:rPr>
        <w:t>8</w:t>
      </w:r>
      <w:r w:rsidRPr="00BC6B7E">
        <w:rPr>
          <w:rFonts w:eastAsia="SimSun"/>
          <w:sz w:val="24"/>
          <w:lang w:val="zh-CN" w:eastAsia="zh-CN"/>
        </w:rPr>
        <w:t>段和第</w:t>
      </w:r>
      <w:r w:rsidRPr="00BC6B7E">
        <w:rPr>
          <w:rFonts w:eastAsia="SimSun"/>
          <w:sz w:val="24"/>
          <w:lang w:val="zh-CN" w:eastAsia="zh-CN"/>
        </w:rPr>
        <w:t>X/2</w:t>
      </w:r>
      <w:r w:rsidRPr="00BC6B7E">
        <w:rPr>
          <w:rFonts w:eastAsia="SimSun"/>
          <w:sz w:val="24"/>
          <w:lang w:val="zh-CN" w:eastAsia="zh-CN"/>
        </w:rPr>
        <w:t>号决定第</w:t>
      </w:r>
      <w:r w:rsidRPr="00BC6B7E">
        <w:rPr>
          <w:rFonts w:eastAsia="SimSun"/>
          <w:sz w:val="24"/>
          <w:lang w:val="zh-CN" w:eastAsia="zh-CN"/>
        </w:rPr>
        <w:t>3</w:t>
      </w:r>
      <w:proofErr w:type="gramStart"/>
      <w:r w:rsidRPr="00BC6B7E">
        <w:rPr>
          <w:rFonts w:eastAsia="SimSun"/>
          <w:sz w:val="24"/>
          <w:lang w:val="zh-CN" w:eastAsia="zh-CN"/>
        </w:rPr>
        <w:t>段</w:t>
      </w:r>
      <w:r w:rsidRPr="00BC6B7E">
        <w:rPr>
          <w:rFonts w:eastAsia="SimSun"/>
          <w:sz w:val="24"/>
          <w:lang w:val="zh-CN" w:eastAsia="zh-CN"/>
        </w:rPr>
        <w:t>)</w:t>
      </w:r>
      <w:r w:rsidRPr="00BC6B7E">
        <w:rPr>
          <w:rFonts w:eastAsia="SimSun"/>
          <w:sz w:val="24"/>
          <w:lang w:val="zh-CN" w:eastAsia="zh-CN"/>
        </w:rPr>
        <w:t>。</w:t>
      </w:r>
      <w:proofErr w:type="gramEnd"/>
      <w:r w:rsidRPr="00BC6B7E">
        <w:rPr>
          <w:rFonts w:eastAsia="SimSun"/>
          <w:sz w:val="24"/>
          <w:lang w:val="zh-CN" w:eastAsia="zh-CN"/>
        </w:rPr>
        <w:t>指导意见还酌情考虑到根据公约缔约方大会</w:t>
      </w:r>
      <w:r>
        <w:rPr>
          <w:rFonts w:eastAsia="SimSun" w:hint="eastAsia"/>
          <w:sz w:val="24"/>
          <w:lang w:val="zh-CN" w:eastAsia="zh-CN"/>
        </w:rPr>
        <w:t>、</w:t>
      </w:r>
      <w:r w:rsidRPr="00BC6B7E">
        <w:rPr>
          <w:rFonts w:eastAsia="SimSun"/>
          <w:sz w:val="24"/>
          <w:lang w:val="zh-CN" w:eastAsia="zh-CN"/>
        </w:rPr>
        <w:t>作为卡塔赫纳生物安全议定书缔约方会议的缔约方大会和作为获取和惠益分享的名古屋议定书缔约方会议的缔约方大会的相关决定将生物安全</w:t>
      </w:r>
      <w:r>
        <w:rPr>
          <w:rFonts w:eastAsia="SimSun" w:hint="eastAsia"/>
          <w:sz w:val="24"/>
          <w:lang w:val="zh-CN" w:eastAsia="zh-CN"/>
        </w:rPr>
        <w:t>、</w:t>
      </w:r>
      <w:r w:rsidRPr="00BC6B7E">
        <w:rPr>
          <w:rFonts w:eastAsia="SimSun"/>
          <w:sz w:val="24"/>
          <w:lang w:val="zh-CN" w:eastAsia="zh-CN"/>
        </w:rPr>
        <w:t>获取和惠益分享纳入</w:t>
      </w:r>
      <w:r w:rsidRPr="00BC6B7E">
        <w:rPr>
          <w:rFonts w:eastAsia="SimSun"/>
          <w:sz w:val="24"/>
          <w:lang w:val="zh-CN" w:eastAsia="zh-CN"/>
        </w:rPr>
        <w:t>NBSAP</w:t>
      </w:r>
      <w:r w:rsidRPr="00BC6B7E">
        <w:rPr>
          <w:rFonts w:eastAsia="SimSun"/>
          <w:sz w:val="24"/>
          <w:lang w:val="zh-CN" w:eastAsia="zh-CN"/>
        </w:rPr>
        <w:t>主流的呼吁</w:t>
      </w:r>
      <w:r w:rsidRPr="00BC6B7E">
        <w:rPr>
          <w:rFonts w:eastAsia="SimSun"/>
          <w:color w:val="000000"/>
          <w:sz w:val="24"/>
          <w:vertAlign w:val="superscript"/>
          <w:lang w:val="zh-CN"/>
        </w:rPr>
        <w:footnoteReference w:id="43"/>
      </w:r>
      <w:r w:rsidRPr="00BC6B7E">
        <w:rPr>
          <w:rFonts w:eastAsia="SimSun"/>
          <w:sz w:val="24"/>
          <w:lang w:val="zh-CN" w:eastAsia="zh-CN"/>
        </w:rPr>
        <w:t>。</w:t>
      </w:r>
    </w:p>
    <w:p w14:paraId="694FAFA2" w14:textId="77777777" w:rsidR="002350F8" w:rsidRPr="00BC6B7E" w:rsidRDefault="002350F8" w:rsidP="00BC6B7E">
      <w:pPr>
        <w:widowControl w:val="0"/>
        <w:topLinePunct/>
        <w:spacing w:before="120" w:after="120"/>
        <w:rPr>
          <w:rFonts w:eastAsia="SimSun"/>
          <w:sz w:val="24"/>
          <w:lang w:eastAsia="zh-CN"/>
        </w:rPr>
      </w:pPr>
      <w:r w:rsidRPr="00BC6B7E">
        <w:rPr>
          <w:rFonts w:eastAsia="SimSun"/>
          <w:color w:val="000000"/>
          <w:sz w:val="24"/>
          <w:lang w:eastAsia="zh-CN"/>
        </w:rPr>
        <w:t>2.</w:t>
      </w:r>
      <w:r w:rsidRPr="00BC6B7E">
        <w:rPr>
          <w:rFonts w:eastAsia="SimSun"/>
          <w:color w:val="000000"/>
          <w:sz w:val="24"/>
          <w:lang w:eastAsia="zh-CN"/>
        </w:rPr>
        <w:tab/>
      </w:r>
      <w:r w:rsidRPr="00BC6B7E">
        <w:rPr>
          <w:rFonts w:eastAsia="SimSun"/>
          <w:sz w:val="24"/>
          <w:lang w:eastAsia="zh-CN"/>
        </w:rPr>
        <w:t>NBSAP</w:t>
      </w:r>
      <w:r w:rsidRPr="00BC6B7E">
        <w:rPr>
          <w:rFonts w:eastAsia="SimSun"/>
          <w:sz w:val="24"/>
          <w:lang w:val="zh-CN" w:eastAsia="zh-CN"/>
        </w:rPr>
        <w:t>应被视为是一个总括性的进程</w:t>
      </w:r>
      <w:r w:rsidRPr="00BC6B7E">
        <w:rPr>
          <w:rFonts w:eastAsia="SimSun"/>
          <w:sz w:val="24"/>
          <w:lang w:eastAsia="zh-CN"/>
        </w:rPr>
        <w:t>，</w:t>
      </w:r>
      <w:r w:rsidRPr="00BC6B7E">
        <w:rPr>
          <w:rFonts w:eastAsia="SimSun"/>
          <w:sz w:val="24"/>
          <w:lang w:val="zh-CN" w:eastAsia="zh-CN"/>
        </w:rPr>
        <w:t>在此进程下</w:t>
      </w:r>
      <w:r w:rsidRPr="00BC6B7E">
        <w:rPr>
          <w:rFonts w:eastAsia="SimSun"/>
          <w:sz w:val="24"/>
          <w:lang w:eastAsia="zh-CN"/>
        </w:rPr>
        <w:t>，</w:t>
      </w:r>
      <w:r w:rsidRPr="00BC6B7E">
        <w:rPr>
          <w:rFonts w:eastAsia="SimSun"/>
          <w:sz w:val="24"/>
          <w:lang w:val="zh-CN" w:eastAsia="zh-CN"/>
        </w:rPr>
        <w:t>所有与</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C6B7E">
        <w:rPr>
          <w:rFonts w:eastAsia="SimSun"/>
          <w:sz w:val="24"/>
          <w:lang w:val="zh-CN" w:eastAsia="zh-CN"/>
        </w:rPr>
        <w:t>有关的国家目标和行动均可加以规划、执行、监测、审查和加强。</w:t>
      </w:r>
      <w:r w:rsidRPr="00BC6B7E">
        <w:rPr>
          <w:rFonts w:eastAsia="SimSun"/>
          <w:sz w:val="24"/>
          <w:lang w:eastAsia="zh-CN"/>
        </w:rPr>
        <w:t>NBSAP</w:t>
      </w:r>
      <w:r w:rsidRPr="00BC6B7E">
        <w:rPr>
          <w:rFonts w:eastAsia="SimSun"/>
          <w:sz w:val="24"/>
          <w:lang w:val="zh-CN" w:eastAsia="zh-CN"/>
        </w:rPr>
        <w:t>是缔约方</w:t>
      </w:r>
      <w:r>
        <w:rPr>
          <w:rFonts w:eastAsia="SimSun" w:hint="eastAsia"/>
          <w:sz w:val="24"/>
          <w:lang w:val="zh-CN" w:eastAsia="zh-CN"/>
        </w:rPr>
        <w:t>赖以</w:t>
      </w:r>
      <w:r w:rsidRPr="00BC6B7E">
        <w:rPr>
          <w:rFonts w:eastAsia="SimSun"/>
          <w:sz w:val="24"/>
          <w:lang w:val="zh-CN" w:eastAsia="zh-CN"/>
        </w:rPr>
        <w:t>确立和传达为实现</w:t>
      </w:r>
      <w:r>
        <w:rPr>
          <w:rFonts w:eastAsia="SimSun"/>
          <w:sz w:val="24"/>
          <w:lang w:val="zh-CN" w:eastAsia="zh-CN"/>
        </w:rPr>
        <w:t>《昆明</w:t>
      </w:r>
      <w:r>
        <w:rPr>
          <w:rFonts w:eastAsia="SimSun"/>
          <w:sz w:val="24"/>
          <w:lang w:val="zh-CN" w:eastAsia="zh-CN"/>
        </w:rPr>
        <w:t>-</w:t>
      </w:r>
      <w:r>
        <w:rPr>
          <w:rFonts w:eastAsia="SimSun"/>
          <w:sz w:val="24"/>
          <w:lang w:val="zh-CN" w:eastAsia="zh-CN"/>
        </w:rPr>
        <w:t>蒙特利尔全球生物多样性框架》</w:t>
      </w:r>
      <w:r w:rsidRPr="00BC6B7E">
        <w:rPr>
          <w:rFonts w:eastAsia="SimSun"/>
          <w:sz w:val="24"/>
          <w:lang w:val="zh-CN" w:eastAsia="zh-CN"/>
        </w:rPr>
        <w:t>及其长期目标和行动目标</w:t>
      </w:r>
      <w:r>
        <w:rPr>
          <w:rFonts w:eastAsia="SimSun" w:hint="eastAsia"/>
          <w:sz w:val="24"/>
          <w:lang w:val="zh-CN" w:eastAsia="zh-CN"/>
        </w:rPr>
        <w:t>作出</w:t>
      </w:r>
      <w:r w:rsidRPr="00BC6B7E">
        <w:rPr>
          <w:rFonts w:eastAsia="SimSun"/>
          <w:sz w:val="24"/>
          <w:lang w:val="zh-CN" w:eastAsia="zh-CN"/>
        </w:rPr>
        <w:t>国家贡献的主要工具。</w:t>
      </w:r>
      <w:r w:rsidRPr="00BC6B7E">
        <w:rPr>
          <w:rFonts w:eastAsia="SimSun"/>
          <w:sz w:val="24"/>
          <w:lang w:eastAsia="zh-CN"/>
        </w:rPr>
        <w:t>NBSAP</w:t>
      </w:r>
      <w:r w:rsidRPr="00BC6B7E">
        <w:rPr>
          <w:rFonts w:eastAsia="SimSun"/>
          <w:sz w:val="24"/>
          <w:lang w:val="zh-CN" w:eastAsia="zh-CN"/>
        </w:rPr>
        <w:t>应</w:t>
      </w:r>
      <w:r>
        <w:rPr>
          <w:rFonts w:eastAsia="SimSun" w:hint="eastAsia"/>
          <w:sz w:val="24"/>
          <w:lang w:val="zh-CN" w:eastAsia="zh-CN"/>
        </w:rPr>
        <w:t>促进</w:t>
      </w:r>
      <w:r w:rsidRPr="00BC6B7E">
        <w:rPr>
          <w:rFonts w:eastAsia="SimSun"/>
          <w:sz w:val="24"/>
          <w:lang w:val="zh-CN" w:eastAsia="zh-CN"/>
        </w:rPr>
        <w:t>各级政府的所有政府部门以及所有利益攸关方、土著人民和地方社区、全社会的妇女和青年参与其中，以确保各项行动目标、行动和预期成果得到协调、不同行为者的关切得到解决以及他们的所有权和对执行的承诺得到保障。</w:t>
      </w:r>
      <w:proofErr w:type="spellStart"/>
      <w:r w:rsidRPr="00BC6B7E">
        <w:rPr>
          <w:rFonts w:eastAsia="SimSun"/>
          <w:sz w:val="24"/>
          <w:lang w:eastAsia="zh-CN"/>
        </w:rPr>
        <w:t>NBSAP</w:t>
      </w:r>
      <w:proofErr w:type="spellEnd"/>
      <w:r w:rsidRPr="00BC6B7E">
        <w:rPr>
          <w:rFonts w:eastAsia="SimSun"/>
          <w:color w:val="000000"/>
          <w:sz w:val="24"/>
          <w:lang w:val="zh-CN" w:eastAsia="zh-CN"/>
        </w:rPr>
        <w:t>应促进与其他生物多样性相关的所有公约和多边环境协定（</w:t>
      </w:r>
      <w:r w:rsidRPr="00BC6B7E">
        <w:rPr>
          <w:rFonts w:eastAsia="SimSun"/>
          <w:sz w:val="24"/>
          <w:lang w:val="zh-CN" w:eastAsia="zh-CN"/>
        </w:rPr>
        <w:t>MEA</w:t>
      </w:r>
      <w:r w:rsidRPr="00BC6B7E">
        <w:rPr>
          <w:rFonts w:eastAsia="SimSun"/>
          <w:color w:val="000000"/>
          <w:sz w:val="24"/>
          <w:lang w:val="zh-CN" w:eastAsia="zh-CN"/>
        </w:rPr>
        <w:t>）的协同作用和规划</w:t>
      </w:r>
      <w:r w:rsidRPr="00BC6B7E">
        <w:rPr>
          <w:rFonts w:eastAsia="SimSun"/>
          <w:sz w:val="24"/>
          <w:vertAlign w:val="superscript"/>
          <w:lang w:val="zh-CN"/>
        </w:rPr>
        <w:footnoteReference w:id="44"/>
      </w:r>
      <w:r w:rsidRPr="00BC6B7E">
        <w:rPr>
          <w:rFonts w:eastAsia="SimSun"/>
          <w:color w:val="000000"/>
          <w:sz w:val="24"/>
          <w:lang w:val="zh-CN" w:eastAsia="zh-CN"/>
        </w:rPr>
        <w:t>。</w:t>
      </w:r>
      <w:r w:rsidRPr="00BC6B7E">
        <w:rPr>
          <w:rFonts w:eastAsia="SimSun"/>
          <w:sz w:val="24"/>
          <w:lang w:val="zh-CN" w:eastAsia="zh-CN"/>
        </w:rPr>
        <w:t>此外，</w:t>
      </w:r>
      <w:r w:rsidRPr="00BC6B7E">
        <w:rPr>
          <w:rFonts w:eastAsia="SimSun"/>
          <w:sz w:val="24"/>
          <w:lang w:val="zh-CN" w:eastAsia="zh-CN"/>
        </w:rPr>
        <w:t>NBSAP</w:t>
      </w:r>
      <w:r w:rsidRPr="00BC6B7E">
        <w:rPr>
          <w:rFonts w:eastAsia="SimSun"/>
          <w:sz w:val="24"/>
          <w:lang w:val="zh-CN" w:eastAsia="zh-CN"/>
        </w:rPr>
        <w:t>进程应获得高级别政治支持，确保部际协调和纵向整合，并促进执行工作。</w:t>
      </w:r>
      <w:r>
        <w:rPr>
          <w:rFonts w:eastAsia="SimSun" w:hint="eastAsia"/>
          <w:sz w:val="24"/>
          <w:lang w:val="zh-CN" w:eastAsia="zh-CN"/>
        </w:rPr>
        <w:t xml:space="preserve"> </w:t>
      </w:r>
    </w:p>
    <w:p w14:paraId="3111BFAE" w14:textId="77777777" w:rsidR="002350F8" w:rsidRPr="00BC6B7E" w:rsidRDefault="002350F8" w:rsidP="00BC6B7E">
      <w:pPr>
        <w:widowControl w:val="0"/>
        <w:topLinePunct/>
        <w:spacing w:before="120" w:after="120"/>
        <w:rPr>
          <w:rFonts w:eastAsia="SimSun"/>
          <w:sz w:val="24"/>
          <w:lang w:eastAsia="zh-CN"/>
        </w:rPr>
      </w:pPr>
      <w:r w:rsidRPr="00BC6B7E">
        <w:rPr>
          <w:rFonts w:eastAsia="SimSun"/>
          <w:color w:val="000000"/>
          <w:sz w:val="24"/>
          <w:lang w:eastAsia="zh-CN"/>
        </w:rPr>
        <w:t>3.</w:t>
      </w:r>
      <w:r w:rsidRPr="00BC6B7E">
        <w:rPr>
          <w:rFonts w:eastAsia="SimSun"/>
          <w:color w:val="000000"/>
          <w:sz w:val="24"/>
          <w:lang w:eastAsia="zh-CN"/>
        </w:rPr>
        <w:tab/>
      </w:r>
      <w:r w:rsidRPr="00BC6B7E">
        <w:rPr>
          <w:rFonts w:eastAsia="SimSun"/>
          <w:sz w:val="24"/>
          <w:lang w:val="zh-CN" w:eastAsia="zh-CN"/>
        </w:rPr>
        <w:t>应在不中断执行的前提下</w:t>
      </w:r>
      <w:r>
        <w:rPr>
          <w:rFonts w:eastAsia="SimSun" w:hint="eastAsia"/>
          <w:sz w:val="24"/>
          <w:lang w:val="zh-CN" w:eastAsia="zh-CN"/>
        </w:rPr>
        <w:t>酌情对</w:t>
      </w:r>
      <w:r w:rsidRPr="00BC6B7E">
        <w:rPr>
          <w:rFonts w:eastAsia="SimSun"/>
          <w:sz w:val="24"/>
          <w:lang w:val="zh-CN" w:eastAsia="zh-CN"/>
        </w:rPr>
        <w:t>NBSAP</w:t>
      </w:r>
      <w:r>
        <w:rPr>
          <w:rFonts w:eastAsia="SimSun" w:hint="eastAsia"/>
          <w:sz w:val="24"/>
          <w:lang w:val="zh-CN" w:eastAsia="zh-CN"/>
        </w:rPr>
        <w:t>进行修订或更新。</w:t>
      </w:r>
    </w:p>
    <w:p w14:paraId="10F34A49" w14:textId="77777777" w:rsidR="002350F8" w:rsidRPr="00BC6B7E" w:rsidRDefault="002350F8" w:rsidP="00BC6B7E">
      <w:pPr>
        <w:widowControl w:val="0"/>
        <w:topLinePunct/>
        <w:spacing w:before="120" w:after="120"/>
        <w:rPr>
          <w:rFonts w:eastAsia="SimSun"/>
          <w:sz w:val="24"/>
          <w:lang w:eastAsia="zh-CN"/>
        </w:rPr>
      </w:pPr>
      <w:r w:rsidRPr="00BC6B7E">
        <w:rPr>
          <w:rFonts w:eastAsia="SimSun"/>
          <w:sz w:val="24"/>
          <w:lang w:eastAsia="zh-CN"/>
        </w:rPr>
        <w:t>4.</w:t>
      </w:r>
      <w:r w:rsidRPr="00BC6B7E">
        <w:rPr>
          <w:rFonts w:eastAsia="SimSun"/>
          <w:sz w:val="24"/>
          <w:lang w:eastAsia="zh-CN"/>
        </w:rPr>
        <w:tab/>
      </w:r>
      <w:r w:rsidRPr="00BC6B7E">
        <w:rPr>
          <w:rFonts w:eastAsia="SimSun"/>
          <w:sz w:val="24"/>
          <w:lang w:val="zh-CN" w:eastAsia="zh-CN"/>
        </w:rPr>
        <w:t>根据《公约》第</w:t>
      </w:r>
      <w:r w:rsidRPr="00BC6B7E">
        <w:rPr>
          <w:rFonts w:eastAsia="SimSun"/>
          <w:sz w:val="24"/>
          <w:lang w:val="zh-CN" w:eastAsia="zh-CN"/>
        </w:rPr>
        <w:t>3</w:t>
      </w:r>
      <w:r w:rsidRPr="00BC6B7E">
        <w:rPr>
          <w:rFonts w:eastAsia="SimSun"/>
          <w:sz w:val="24"/>
          <w:lang w:val="zh-CN" w:eastAsia="zh-CN"/>
        </w:rPr>
        <w:t>条、第</w:t>
      </w:r>
      <w:r w:rsidRPr="00BC6B7E">
        <w:rPr>
          <w:rFonts w:eastAsia="SimSun"/>
          <w:sz w:val="24"/>
          <w:lang w:val="zh-CN" w:eastAsia="zh-CN"/>
        </w:rPr>
        <w:t>6</w:t>
      </w:r>
      <w:r w:rsidRPr="00BC6B7E">
        <w:rPr>
          <w:rFonts w:eastAsia="SimSun"/>
          <w:sz w:val="24"/>
          <w:lang w:val="zh-CN" w:eastAsia="zh-CN"/>
        </w:rPr>
        <w:t>条、第</w:t>
      </w:r>
      <w:r w:rsidRPr="00BC6B7E">
        <w:rPr>
          <w:rFonts w:eastAsia="SimSun"/>
          <w:sz w:val="24"/>
          <w:lang w:eastAsia="zh-CN"/>
        </w:rPr>
        <w:t>20</w:t>
      </w:r>
      <w:r w:rsidRPr="00BC6B7E">
        <w:rPr>
          <w:rFonts w:eastAsia="SimSun"/>
          <w:sz w:val="24"/>
          <w:lang w:val="zh-CN" w:eastAsia="zh-CN"/>
        </w:rPr>
        <w:t>条和第</w:t>
      </w:r>
      <w:r w:rsidRPr="00BC6B7E">
        <w:rPr>
          <w:rFonts w:eastAsia="SimSun"/>
          <w:sz w:val="24"/>
          <w:lang w:eastAsia="zh-CN"/>
        </w:rPr>
        <w:t>21</w:t>
      </w:r>
      <w:r w:rsidRPr="00BC6B7E">
        <w:rPr>
          <w:rFonts w:eastAsia="SimSun"/>
          <w:sz w:val="24"/>
          <w:lang w:val="zh-CN" w:eastAsia="zh-CN"/>
        </w:rPr>
        <w:t>条</w:t>
      </w:r>
      <w:r w:rsidRPr="00BC6B7E">
        <w:rPr>
          <w:rFonts w:eastAsia="SimSun"/>
          <w:sz w:val="24"/>
          <w:lang w:eastAsia="zh-CN"/>
        </w:rPr>
        <w:t>，</w:t>
      </w:r>
      <w:r>
        <w:rPr>
          <w:rFonts w:eastAsia="SimSun" w:hint="eastAsia"/>
          <w:sz w:val="24"/>
          <w:lang w:val="zh-CN" w:eastAsia="zh-CN"/>
        </w:rPr>
        <w:t>比照</w:t>
      </w:r>
      <w:r>
        <w:rPr>
          <w:rFonts w:eastAsia="SimSun"/>
          <w:sz w:val="24"/>
          <w:lang w:val="zh-CN" w:eastAsia="zh-CN"/>
        </w:rPr>
        <w:t>《昆明</w:t>
      </w:r>
      <w:r>
        <w:rPr>
          <w:rFonts w:eastAsia="SimSun"/>
          <w:sz w:val="24"/>
          <w:lang w:val="zh-CN" w:eastAsia="zh-CN"/>
        </w:rPr>
        <w:t>-</w:t>
      </w:r>
      <w:r>
        <w:rPr>
          <w:rFonts w:eastAsia="SimSun"/>
          <w:sz w:val="24"/>
          <w:lang w:val="zh-CN" w:eastAsia="zh-CN"/>
        </w:rPr>
        <w:t>蒙特利尔全球生物多样性框架》</w:t>
      </w:r>
      <w:r w:rsidRPr="00BC6B7E">
        <w:rPr>
          <w:rFonts w:eastAsia="SimSun"/>
          <w:sz w:val="24"/>
          <w:lang w:val="zh-CN" w:eastAsia="zh-CN"/>
        </w:rPr>
        <w:t>修订或更新</w:t>
      </w:r>
      <w:r w:rsidRPr="00BC6B7E">
        <w:rPr>
          <w:rFonts w:eastAsia="SimSun"/>
          <w:sz w:val="24"/>
          <w:lang w:val="zh-CN" w:eastAsia="zh-CN"/>
        </w:rPr>
        <w:t>NBSAP</w:t>
      </w:r>
      <w:r w:rsidRPr="00BC6B7E">
        <w:rPr>
          <w:rFonts w:eastAsia="SimSun"/>
          <w:sz w:val="24"/>
          <w:lang w:val="zh-CN" w:eastAsia="zh-CN"/>
        </w:rPr>
        <w:t>包括相应的国家目标</w:t>
      </w:r>
      <w:r>
        <w:rPr>
          <w:rFonts w:eastAsia="SimSun" w:hint="eastAsia"/>
          <w:sz w:val="24"/>
          <w:lang w:val="zh-CN" w:eastAsia="zh-CN"/>
        </w:rPr>
        <w:t>，</w:t>
      </w:r>
      <w:r w:rsidRPr="00BC6B7E">
        <w:rPr>
          <w:rFonts w:eastAsia="SimSun"/>
          <w:sz w:val="24"/>
          <w:lang w:val="zh-CN" w:eastAsia="zh-CN"/>
        </w:rPr>
        <w:t>应由每个缔约方</w:t>
      </w:r>
      <w:r>
        <w:rPr>
          <w:rFonts w:eastAsia="SimSun" w:hint="eastAsia"/>
          <w:sz w:val="24"/>
          <w:lang w:val="zh-CN" w:eastAsia="zh-CN"/>
        </w:rPr>
        <w:t>根据其具体情况和能力</w:t>
      </w:r>
      <w:r w:rsidRPr="00BC6B7E">
        <w:rPr>
          <w:rFonts w:eastAsia="SimSun"/>
          <w:sz w:val="24"/>
          <w:lang w:val="zh-CN" w:eastAsia="zh-CN"/>
        </w:rPr>
        <w:t>自行决定。</w:t>
      </w:r>
      <w:r w:rsidRPr="00BC6B7E">
        <w:rPr>
          <w:rFonts w:eastAsia="SimSun"/>
          <w:sz w:val="24"/>
          <w:lang w:eastAsia="zh-CN"/>
        </w:rPr>
        <w:t xml:space="preserve"> </w:t>
      </w:r>
    </w:p>
    <w:p w14:paraId="60757E5A" w14:textId="77777777" w:rsidR="002350F8" w:rsidRPr="00BC6B7E" w:rsidRDefault="002350F8" w:rsidP="00BC6B7E">
      <w:pPr>
        <w:widowControl w:val="0"/>
        <w:topLinePunct/>
        <w:spacing w:before="120" w:after="120"/>
        <w:rPr>
          <w:rFonts w:eastAsia="SimSun"/>
          <w:color w:val="000000"/>
          <w:sz w:val="24"/>
          <w:lang w:eastAsia="zh-CN"/>
        </w:rPr>
      </w:pPr>
      <w:r w:rsidRPr="00BC6B7E">
        <w:rPr>
          <w:rFonts w:eastAsia="SimSun"/>
          <w:sz w:val="24"/>
          <w:lang w:eastAsia="zh-CN"/>
        </w:rPr>
        <w:t>5.</w:t>
      </w:r>
      <w:r w:rsidRPr="00BC6B7E">
        <w:rPr>
          <w:rFonts w:eastAsia="SimSun"/>
          <w:sz w:val="24"/>
          <w:lang w:eastAsia="zh-CN"/>
        </w:rPr>
        <w:tab/>
      </w:r>
      <w:r w:rsidRPr="00BC6B7E">
        <w:rPr>
          <w:rFonts w:eastAsia="SimSun"/>
          <w:color w:val="000000"/>
          <w:sz w:val="24"/>
          <w:lang w:eastAsia="zh-CN"/>
        </w:rPr>
        <w:t>NBSAP</w:t>
      </w:r>
      <w:r w:rsidRPr="00BC6B7E">
        <w:rPr>
          <w:rFonts w:eastAsia="SimSun"/>
          <w:color w:val="000000"/>
          <w:sz w:val="24"/>
          <w:lang w:eastAsia="zh-CN"/>
        </w:rPr>
        <w:t>应以合作和灵活的方式促进和支持更多的努力和行动，随着时间的推移改进</w:t>
      </w:r>
      <w:r>
        <w:rPr>
          <w:rFonts w:eastAsia="SimSun" w:hint="eastAsia"/>
          <w:color w:val="000000"/>
          <w:sz w:val="24"/>
          <w:lang w:eastAsia="zh-CN"/>
        </w:rPr>
        <w:t>执行</w:t>
      </w:r>
      <w:r w:rsidRPr="00BC6B7E">
        <w:rPr>
          <w:rFonts w:eastAsia="SimSun"/>
          <w:color w:val="000000"/>
          <w:sz w:val="24"/>
          <w:lang w:eastAsia="zh-CN"/>
        </w:rPr>
        <w:t>和一致性，根据《公约》相关条款</w:t>
      </w:r>
      <w:r>
        <w:rPr>
          <w:rFonts w:eastAsia="SimSun" w:hint="eastAsia"/>
          <w:color w:val="000000"/>
          <w:sz w:val="24"/>
          <w:lang w:eastAsia="zh-CN"/>
        </w:rPr>
        <w:t>，</w:t>
      </w:r>
      <w:r w:rsidRPr="00BC6B7E">
        <w:rPr>
          <w:rFonts w:eastAsia="SimSun"/>
          <w:color w:val="000000"/>
          <w:sz w:val="24"/>
          <w:lang w:eastAsia="zh-CN"/>
        </w:rPr>
        <w:t>确保国家目标信息的责任</w:t>
      </w:r>
      <w:r>
        <w:rPr>
          <w:rFonts w:eastAsia="SimSun" w:hint="eastAsia"/>
          <w:color w:val="000000"/>
          <w:sz w:val="24"/>
          <w:lang w:eastAsia="zh-CN"/>
        </w:rPr>
        <w:t>制</w:t>
      </w:r>
      <w:r w:rsidRPr="00BC6B7E">
        <w:rPr>
          <w:rFonts w:eastAsia="SimSun"/>
          <w:color w:val="000000"/>
          <w:sz w:val="24"/>
          <w:lang w:eastAsia="zh-CN"/>
        </w:rPr>
        <w:t>和透明度</w:t>
      </w:r>
      <w:r>
        <w:rPr>
          <w:rFonts w:eastAsia="SimSun" w:hint="eastAsia"/>
          <w:color w:val="000000"/>
          <w:sz w:val="24"/>
          <w:lang w:eastAsia="zh-CN"/>
        </w:rPr>
        <w:t>，体现</w:t>
      </w:r>
      <w:r>
        <w:rPr>
          <w:rFonts w:eastAsia="SimSun"/>
          <w:color w:val="000000"/>
          <w:sz w:val="24"/>
          <w:lang w:eastAsia="zh-CN"/>
        </w:rPr>
        <w:t>《昆明</w:t>
      </w:r>
      <w:r>
        <w:rPr>
          <w:rFonts w:eastAsia="SimSun"/>
          <w:color w:val="000000"/>
          <w:sz w:val="24"/>
          <w:lang w:eastAsia="zh-CN"/>
        </w:rPr>
        <w:t>-</w:t>
      </w:r>
      <w:r>
        <w:rPr>
          <w:rFonts w:eastAsia="SimSun"/>
          <w:color w:val="000000"/>
          <w:sz w:val="24"/>
          <w:lang w:eastAsia="zh-CN"/>
        </w:rPr>
        <w:t>蒙特利尔全球生物多样性框架》</w:t>
      </w:r>
      <w:r w:rsidRPr="00BC6B7E">
        <w:rPr>
          <w:rFonts w:eastAsia="SimSun"/>
          <w:color w:val="000000"/>
          <w:sz w:val="24"/>
          <w:lang w:eastAsia="zh-CN"/>
        </w:rPr>
        <w:t>所有长期目标和行动目标</w:t>
      </w:r>
      <w:r>
        <w:rPr>
          <w:rFonts w:eastAsia="SimSun" w:hint="eastAsia"/>
          <w:color w:val="000000"/>
          <w:sz w:val="24"/>
          <w:lang w:eastAsia="zh-CN"/>
        </w:rPr>
        <w:t>，</w:t>
      </w:r>
      <w:r w:rsidRPr="00BC6B7E">
        <w:rPr>
          <w:rFonts w:eastAsia="SimSun"/>
          <w:color w:val="000000"/>
          <w:sz w:val="24"/>
          <w:lang w:eastAsia="zh-CN"/>
        </w:rPr>
        <w:t>包括发展中国家特别是最不发达国家和小岛屿发展中国家</w:t>
      </w:r>
      <w:r>
        <w:rPr>
          <w:rFonts w:eastAsia="SimSun" w:hint="eastAsia"/>
          <w:color w:val="000000"/>
          <w:sz w:val="24"/>
          <w:lang w:eastAsia="zh-CN"/>
        </w:rPr>
        <w:t>的执行手段</w:t>
      </w:r>
      <w:r w:rsidRPr="00BC6B7E">
        <w:rPr>
          <w:rFonts w:eastAsia="SimSun"/>
          <w:color w:val="000000"/>
          <w:sz w:val="24"/>
          <w:lang w:eastAsia="zh-CN"/>
        </w:rPr>
        <w:t>的信息。</w:t>
      </w:r>
    </w:p>
    <w:p w14:paraId="167D2681" w14:textId="77777777" w:rsidR="002350F8" w:rsidRPr="00BC6B7E" w:rsidRDefault="002350F8" w:rsidP="00BC6B7E">
      <w:pPr>
        <w:widowControl w:val="0"/>
        <w:topLinePunct/>
        <w:spacing w:before="120" w:after="120"/>
        <w:rPr>
          <w:rFonts w:eastAsia="SimSun"/>
          <w:sz w:val="24"/>
          <w:lang w:eastAsia="zh-CN"/>
        </w:rPr>
      </w:pPr>
      <w:r w:rsidRPr="00BC6B7E">
        <w:rPr>
          <w:rFonts w:eastAsia="SimSun"/>
          <w:sz w:val="24"/>
          <w:lang w:eastAsia="zh-CN"/>
        </w:rPr>
        <w:t>6.</w:t>
      </w:r>
      <w:r w:rsidRPr="00BC6B7E">
        <w:rPr>
          <w:rFonts w:eastAsia="SimSun"/>
          <w:sz w:val="24"/>
          <w:lang w:eastAsia="zh-CN"/>
        </w:rPr>
        <w:tab/>
      </w:r>
      <w:r w:rsidRPr="00BC6B7E">
        <w:rPr>
          <w:rFonts w:eastAsia="SimSun"/>
          <w:sz w:val="24"/>
          <w:lang w:val="zh-CN" w:eastAsia="zh-CN"/>
        </w:rPr>
        <w:t>在通过</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C6B7E">
        <w:rPr>
          <w:rFonts w:eastAsia="SimSun"/>
          <w:sz w:val="24"/>
          <w:lang w:val="zh-CN" w:eastAsia="zh-CN"/>
        </w:rPr>
        <w:t>后</w:t>
      </w:r>
      <w:r w:rsidRPr="00BC6B7E">
        <w:rPr>
          <w:rFonts w:eastAsia="SimSun"/>
          <w:sz w:val="24"/>
          <w:lang w:eastAsia="zh-CN"/>
        </w:rPr>
        <w:t>，</w:t>
      </w:r>
      <w:r w:rsidRPr="00BC6B7E">
        <w:rPr>
          <w:rFonts w:eastAsia="SimSun"/>
          <w:sz w:val="24"/>
          <w:lang w:val="zh-CN" w:eastAsia="zh-CN"/>
        </w:rPr>
        <w:t>修订或更新后的</w:t>
      </w:r>
      <w:r w:rsidRPr="00BC6B7E">
        <w:rPr>
          <w:rFonts w:eastAsia="SimSun"/>
          <w:sz w:val="24"/>
          <w:lang w:val="zh-CN" w:eastAsia="zh-CN"/>
        </w:rPr>
        <w:t>NBSAP</w:t>
      </w:r>
      <w:r w:rsidRPr="00BC6B7E">
        <w:rPr>
          <w:rFonts w:eastAsia="SimSun"/>
          <w:sz w:val="24"/>
          <w:lang w:val="zh-CN" w:eastAsia="zh-CN"/>
        </w:rPr>
        <w:t>都应包含以下共同要素</w:t>
      </w:r>
      <w:r w:rsidRPr="00BC6B7E">
        <w:rPr>
          <w:rFonts w:eastAsia="SimSun"/>
          <w:sz w:val="24"/>
          <w:lang w:eastAsia="zh-CN"/>
        </w:rPr>
        <w:t>，</w:t>
      </w:r>
      <w:r w:rsidRPr="00BC6B7E">
        <w:rPr>
          <w:rFonts w:eastAsia="SimSun"/>
          <w:sz w:val="24"/>
          <w:lang w:val="zh-CN" w:eastAsia="zh-CN"/>
        </w:rPr>
        <w:t>以确保</w:t>
      </w:r>
      <w:r w:rsidRPr="00BC6B7E">
        <w:rPr>
          <w:rFonts w:eastAsia="SimSun"/>
          <w:sz w:val="24"/>
          <w:lang w:val="zh-CN" w:eastAsia="zh-CN"/>
        </w:rPr>
        <w:t>NBSAP</w:t>
      </w:r>
      <w:r w:rsidRPr="00BC6B7E">
        <w:rPr>
          <w:rFonts w:eastAsia="SimSun"/>
          <w:sz w:val="24"/>
          <w:lang w:val="zh-CN" w:eastAsia="zh-CN"/>
        </w:rPr>
        <w:t>在强化的执行、监测、报告和审查机制中发挥效用</w:t>
      </w:r>
      <w:r w:rsidRPr="00BC6B7E">
        <w:rPr>
          <w:rFonts w:eastAsia="SimSun"/>
          <w:sz w:val="24"/>
          <w:lang w:eastAsia="zh-CN"/>
        </w:rPr>
        <w:t>，</w:t>
      </w:r>
      <w:r w:rsidRPr="00BC6B7E">
        <w:rPr>
          <w:rFonts w:eastAsia="SimSun"/>
          <w:sz w:val="24"/>
          <w:lang w:val="zh-CN" w:eastAsia="zh-CN"/>
        </w:rPr>
        <w:t>同时又能保持灵活性及作为国家执行工具的主要作用</w:t>
      </w:r>
      <w:r w:rsidRPr="00BC6B7E">
        <w:rPr>
          <w:rFonts w:eastAsia="SimSun"/>
          <w:sz w:val="24"/>
          <w:lang w:eastAsia="zh-CN"/>
        </w:rPr>
        <w:t>：</w:t>
      </w:r>
    </w:p>
    <w:p w14:paraId="5A3AD43D" w14:textId="77777777" w:rsidR="002350F8" w:rsidRPr="00C212ED" w:rsidRDefault="002350F8" w:rsidP="00360963">
      <w:pPr>
        <w:pStyle w:val="ListParagraph"/>
        <w:widowControl w:val="0"/>
        <w:numPr>
          <w:ilvl w:val="0"/>
          <w:numId w:val="147"/>
        </w:numPr>
        <w:topLinePunct/>
        <w:adjustRightInd w:val="0"/>
        <w:snapToGrid w:val="0"/>
        <w:spacing w:before="120" w:after="120" w:line="240" w:lineRule="atLeast"/>
        <w:ind w:left="0" w:firstLine="360"/>
        <w:contextualSpacing w:val="0"/>
        <w:rPr>
          <w:rFonts w:eastAsia="SimSun"/>
          <w:sz w:val="24"/>
          <w:lang w:eastAsia="zh-CN"/>
        </w:rPr>
      </w:pPr>
      <w:r w:rsidRPr="00E6288B">
        <w:rPr>
          <w:rFonts w:eastAsia="SimSun"/>
          <w:sz w:val="24"/>
          <w:lang w:val="zh-CN" w:eastAsia="zh-CN"/>
        </w:rPr>
        <w:lastRenderedPageBreak/>
        <w:t>根据可用的资源和执行手段</w:t>
      </w:r>
      <w:r w:rsidRPr="00E6288B">
        <w:rPr>
          <w:rFonts w:eastAsia="SimSun"/>
          <w:sz w:val="24"/>
          <w:lang w:eastAsia="zh-CN"/>
        </w:rPr>
        <w:t>，</w:t>
      </w:r>
      <w:r w:rsidRPr="00C212ED">
        <w:rPr>
          <w:rFonts w:eastAsia="SimSun"/>
          <w:sz w:val="24"/>
          <w:lang w:val="zh-CN" w:eastAsia="zh-CN"/>
        </w:rPr>
        <w:t>解决或有助于实现《昆明</w:t>
      </w:r>
      <w:r w:rsidRPr="00C212ED">
        <w:rPr>
          <w:rFonts w:eastAsia="SimSun"/>
          <w:sz w:val="24"/>
          <w:lang w:val="zh-CN" w:eastAsia="zh-CN"/>
        </w:rPr>
        <w:t>-</w:t>
      </w:r>
      <w:r w:rsidRPr="00C212ED">
        <w:rPr>
          <w:rFonts w:eastAsia="SimSun"/>
          <w:sz w:val="24"/>
          <w:lang w:val="zh-CN" w:eastAsia="zh-CN"/>
        </w:rPr>
        <w:t>蒙特利尔全球生物多样性框架》的每一长期目标和行动目标并确保尽可能与其取得一致的国家目标。一些缔约方可能希望将已有确定资源来执行的目标和行动与只有在获得额外资源时才能实现或执行的目标和行动区分开来。国家目标可以利用在其他政府间进程</w:t>
      </w:r>
      <w:r>
        <w:rPr>
          <w:rFonts w:eastAsia="SimSun" w:hint="eastAsia"/>
          <w:sz w:val="24"/>
          <w:lang w:val="zh-CN" w:eastAsia="zh-CN"/>
        </w:rPr>
        <w:t>、</w:t>
      </w:r>
      <w:r w:rsidRPr="00C212ED">
        <w:rPr>
          <w:rFonts w:eastAsia="SimSun"/>
          <w:sz w:val="24"/>
          <w:lang w:val="zh-CN" w:eastAsia="zh-CN"/>
        </w:rPr>
        <w:t>相关多边环境协定包括里约三公约</w:t>
      </w:r>
      <w:r>
        <w:rPr>
          <w:rFonts w:eastAsia="SimSun" w:hint="eastAsia"/>
          <w:sz w:val="24"/>
          <w:lang w:val="zh-CN" w:eastAsia="zh-CN"/>
        </w:rPr>
        <w:t>下</w:t>
      </w:r>
      <w:r w:rsidRPr="00C212ED">
        <w:rPr>
          <w:rFonts w:eastAsia="SimSun"/>
          <w:sz w:val="24"/>
          <w:lang w:val="zh-CN" w:eastAsia="zh-CN"/>
        </w:rPr>
        <w:t>作出的承诺；</w:t>
      </w:r>
    </w:p>
    <w:p w14:paraId="1DED1CE7" w14:textId="77777777" w:rsidR="002350F8" w:rsidRPr="00C212ED" w:rsidRDefault="002350F8" w:rsidP="00360963">
      <w:pPr>
        <w:pStyle w:val="ListParagraph"/>
        <w:widowControl w:val="0"/>
        <w:numPr>
          <w:ilvl w:val="0"/>
          <w:numId w:val="147"/>
        </w:numPr>
        <w:topLinePunct/>
        <w:adjustRightInd w:val="0"/>
        <w:snapToGrid w:val="0"/>
        <w:spacing w:before="120" w:after="120" w:line="240" w:lineRule="atLeast"/>
        <w:ind w:left="0" w:firstLine="360"/>
        <w:contextualSpacing w:val="0"/>
        <w:rPr>
          <w:rFonts w:eastAsia="SimSun"/>
          <w:sz w:val="24"/>
          <w:lang w:eastAsia="zh-CN"/>
        </w:rPr>
      </w:pPr>
      <w:r w:rsidRPr="00E653D2">
        <w:rPr>
          <w:rFonts w:eastAsia="SimSun"/>
          <w:sz w:val="24"/>
          <w:lang w:val="zh-CN" w:eastAsia="zh-CN"/>
        </w:rPr>
        <w:t>旨在实现</w:t>
      </w:r>
      <w:r w:rsidRPr="00C212ED">
        <w:rPr>
          <w:rFonts w:eastAsia="SimSun"/>
          <w:sz w:val="24"/>
          <w:lang w:val="zh-CN" w:eastAsia="zh-CN"/>
        </w:rPr>
        <w:t>国家目标并促进全球长期目标和行动目标酌情包括空间、时间和财务在内的</w:t>
      </w:r>
      <w:r w:rsidRPr="00E653D2">
        <w:rPr>
          <w:rFonts w:eastAsia="SimSun"/>
          <w:sz w:val="24"/>
          <w:lang w:val="zh-CN" w:eastAsia="zh-CN"/>
        </w:rPr>
        <w:t>具体行动、政策和方案</w:t>
      </w:r>
      <w:r w:rsidRPr="00C212ED">
        <w:rPr>
          <w:rFonts w:eastAsia="SimSun"/>
          <w:sz w:val="24"/>
          <w:lang w:val="zh-CN" w:eastAsia="zh-CN"/>
        </w:rPr>
        <w:t>。这些行动的制定应与确定供资和能力差距、制定国家融资计划或类似工具以及能力建设和发展计划齐头并进。还应包括提供资金和其他执行手段</w:t>
      </w:r>
      <w:r w:rsidRPr="00C212ED">
        <w:rPr>
          <w:rFonts w:eastAsia="SimSun"/>
          <w:sz w:val="24"/>
          <w:lang w:val="en-US" w:eastAsia="zh-CN"/>
        </w:rPr>
        <w:t>；</w:t>
      </w:r>
    </w:p>
    <w:p w14:paraId="2C7A7D3F" w14:textId="77777777" w:rsidR="002350F8" w:rsidRPr="00C212ED" w:rsidRDefault="002350F8" w:rsidP="00360963">
      <w:pPr>
        <w:pStyle w:val="ListParagraph"/>
        <w:widowControl w:val="0"/>
        <w:numPr>
          <w:ilvl w:val="0"/>
          <w:numId w:val="147"/>
        </w:numPr>
        <w:topLinePunct/>
        <w:adjustRightInd w:val="0"/>
        <w:snapToGrid w:val="0"/>
        <w:spacing w:before="120" w:after="120" w:line="240" w:lineRule="atLeast"/>
        <w:ind w:left="0" w:firstLine="360"/>
        <w:contextualSpacing w:val="0"/>
        <w:rPr>
          <w:rFonts w:eastAsia="SimSun"/>
          <w:sz w:val="24"/>
          <w:lang w:eastAsia="zh-CN"/>
        </w:rPr>
      </w:pPr>
      <w:r w:rsidRPr="00E653D2">
        <w:rPr>
          <w:rFonts w:eastAsia="SimSun"/>
          <w:sz w:val="24"/>
          <w:lang w:val="zh-CN" w:eastAsia="zh-CN"/>
        </w:rPr>
        <w:t>国家监测、审查和评估</w:t>
      </w:r>
      <w:r w:rsidRPr="00BC6B7E">
        <w:rPr>
          <w:rFonts w:eastAsia="SimSun"/>
          <w:sz w:val="24"/>
          <w:lang w:val="zh-CN" w:eastAsia="zh-CN"/>
        </w:rPr>
        <w:t>。</w:t>
      </w:r>
      <w:r w:rsidRPr="00C212ED">
        <w:rPr>
          <w:rFonts w:eastAsia="SimSun"/>
          <w:sz w:val="24"/>
          <w:lang w:val="zh-CN" w:eastAsia="zh-CN"/>
        </w:rPr>
        <w:t>修订或更新</w:t>
      </w:r>
      <w:r w:rsidRPr="00C212ED">
        <w:rPr>
          <w:rFonts w:eastAsia="SimSun"/>
          <w:sz w:val="24"/>
          <w:lang w:val="zh-CN" w:eastAsia="zh-CN"/>
        </w:rPr>
        <w:t>NBSAP</w:t>
      </w:r>
      <w:r w:rsidRPr="00C212ED">
        <w:rPr>
          <w:rFonts w:eastAsia="SimSun"/>
          <w:sz w:val="24"/>
          <w:lang w:val="zh-CN" w:eastAsia="zh-CN"/>
        </w:rPr>
        <w:t>时</w:t>
      </w:r>
      <w:r w:rsidRPr="00C212ED">
        <w:rPr>
          <w:rFonts w:eastAsia="SimSun"/>
          <w:sz w:val="24"/>
          <w:lang w:eastAsia="zh-CN"/>
        </w:rPr>
        <w:t>，</w:t>
      </w:r>
      <w:r w:rsidRPr="00C212ED">
        <w:rPr>
          <w:rFonts w:eastAsia="SimSun"/>
          <w:sz w:val="24"/>
          <w:lang w:val="zh-CN" w:eastAsia="zh-CN"/>
        </w:rPr>
        <w:t>应</w:t>
      </w:r>
      <w:r>
        <w:rPr>
          <w:rFonts w:eastAsia="SimSun" w:hint="eastAsia"/>
          <w:sz w:val="24"/>
          <w:lang w:val="zh-CN" w:eastAsia="zh-CN"/>
        </w:rPr>
        <w:t>按照国情</w:t>
      </w:r>
      <w:r w:rsidRPr="00C212ED">
        <w:rPr>
          <w:rFonts w:eastAsia="SimSun"/>
          <w:sz w:val="24"/>
          <w:lang w:val="zh-CN" w:eastAsia="zh-CN"/>
        </w:rPr>
        <w:t>使用标题指标</w:t>
      </w:r>
      <w:r>
        <w:rPr>
          <w:rFonts w:eastAsia="SimSun" w:hint="eastAsia"/>
          <w:sz w:val="24"/>
          <w:lang w:val="zh-CN" w:eastAsia="zh-CN"/>
        </w:rPr>
        <w:t>和</w:t>
      </w:r>
      <w:r w:rsidRPr="00C212ED">
        <w:rPr>
          <w:rFonts w:eastAsia="SimSun"/>
          <w:sz w:val="24"/>
          <w:lang w:val="zh-CN" w:eastAsia="zh-CN"/>
        </w:rPr>
        <w:t>相关组成指标、补充指标和其他相关国家指标</w:t>
      </w:r>
      <w:r>
        <w:rPr>
          <w:rFonts w:eastAsia="SimSun" w:hint="eastAsia"/>
          <w:sz w:val="24"/>
          <w:lang w:val="zh-CN" w:eastAsia="zh-CN"/>
        </w:rPr>
        <w:t>，</w:t>
      </w:r>
      <w:r w:rsidRPr="005C39C2">
        <w:rPr>
          <w:rFonts w:eastAsia="SimSun" w:hint="eastAsia"/>
          <w:sz w:val="24"/>
          <w:lang w:val="zh-CN" w:eastAsia="zh-CN"/>
        </w:rPr>
        <w:t>包括跟踪对</w:t>
      </w:r>
      <w:r>
        <w:rPr>
          <w:rFonts w:eastAsia="SimSun" w:hint="eastAsia"/>
          <w:sz w:val="24"/>
          <w:lang w:val="zh-CN" w:eastAsia="zh-CN"/>
        </w:rPr>
        <w:t>《</w:t>
      </w:r>
      <w:r w:rsidRPr="005C39C2">
        <w:rPr>
          <w:rFonts w:eastAsia="SimSun" w:hint="eastAsia"/>
          <w:sz w:val="24"/>
          <w:lang w:val="zh-CN" w:eastAsia="zh-CN"/>
        </w:rPr>
        <w:t>昆明</w:t>
      </w:r>
      <w:r w:rsidRPr="005C39C2">
        <w:rPr>
          <w:rFonts w:eastAsia="SimSun"/>
          <w:sz w:val="24"/>
          <w:lang w:val="zh-CN" w:eastAsia="zh-CN"/>
        </w:rPr>
        <w:t>-</w:t>
      </w:r>
      <w:r w:rsidRPr="005C39C2">
        <w:rPr>
          <w:rFonts w:eastAsia="SimSun" w:hint="eastAsia"/>
          <w:sz w:val="24"/>
          <w:lang w:val="zh-CN" w:eastAsia="zh-CN"/>
        </w:rPr>
        <w:t>蒙特利尔全球生物多样性框架</w:t>
      </w:r>
      <w:r>
        <w:rPr>
          <w:rFonts w:eastAsia="SimSun" w:hint="eastAsia"/>
          <w:sz w:val="24"/>
          <w:lang w:val="zh-CN" w:eastAsia="zh-CN"/>
        </w:rPr>
        <w:t>》</w:t>
      </w:r>
      <w:r w:rsidRPr="005C39C2">
        <w:rPr>
          <w:rFonts w:eastAsia="SimSun" w:hint="eastAsia"/>
          <w:sz w:val="24"/>
          <w:lang w:val="zh-CN" w:eastAsia="zh-CN"/>
        </w:rPr>
        <w:t>的</w:t>
      </w:r>
      <w:r>
        <w:rPr>
          <w:rFonts w:eastAsia="SimSun" w:hint="eastAsia"/>
          <w:sz w:val="24"/>
          <w:lang w:val="zh-CN" w:eastAsia="zh-CN"/>
        </w:rPr>
        <w:t>长期</w:t>
      </w:r>
      <w:r w:rsidRPr="005C39C2">
        <w:rPr>
          <w:rFonts w:eastAsia="SimSun" w:hint="eastAsia"/>
          <w:sz w:val="24"/>
          <w:lang w:val="zh-CN" w:eastAsia="zh-CN"/>
        </w:rPr>
        <w:t>目标和</w:t>
      </w:r>
      <w:r>
        <w:rPr>
          <w:rFonts w:eastAsia="SimSun" w:hint="eastAsia"/>
          <w:sz w:val="24"/>
          <w:lang w:val="zh-CN" w:eastAsia="zh-CN"/>
        </w:rPr>
        <w:t>行动</w:t>
      </w:r>
      <w:r w:rsidRPr="005C39C2">
        <w:rPr>
          <w:rFonts w:eastAsia="SimSun" w:hint="eastAsia"/>
          <w:sz w:val="24"/>
          <w:lang w:val="zh-CN" w:eastAsia="zh-CN"/>
        </w:rPr>
        <w:t>目标的贡献</w:t>
      </w:r>
      <w:r w:rsidRPr="00C212ED">
        <w:rPr>
          <w:rFonts w:eastAsia="SimSun"/>
          <w:sz w:val="24"/>
          <w:lang w:val="zh-CN" w:eastAsia="zh-CN"/>
        </w:rPr>
        <w:t>。</w:t>
      </w:r>
      <w:r w:rsidRPr="00C212ED">
        <w:rPr>
          <w:rFonts w:eastAsia="SimSun"/>
          <w:sz w:val="24"/>
          <w:lang w:val="zh-CN" w:eastAsia="zh-CN"/>
        </w:rPr>
        <w:t>NBSAP</w:t>
      </w:r>
      <w:r w:rsidRPr="00C212ED">
        <w:rPr>
          <w:rFonts w:eastAsia="SimSun"/>
          <w:sz w:val="24"/>
          <w:lang w:val="zh-CN" w:eastAsia="zh-CN"/>
        </w:rPr>
        <w:t>可确定负责收集数据和编制这些指标的相关机构、进一步制定此类指标的任何需求以及任何能力发展需求。</w:t>
      </w:r>
      <w:r w:rsidRPr="00C212ED">
        <w:rPr>
          <w:rFonts w:eastAsia="SimSun"/>
          <w:kern w:val="22"/>
          <w:sz w:val="24"/>
          <w:lang w:eastAsia="zh-CN"/>
        </w:rPr>
        <w:t xml:space="preserve"> </w:t>
      </w:r>
    </w:p>
    <w:p w14:paraId="72239D9F" w14:textId="77777777" w:rsidR="002350F8" w:rsidRPr="00BC6B7E" w:rsidRDefault="002350F8" w:rsidP="00BC6B7E">
      <w:pPr>
        <w:widowControl w:val="0"/>
        <w:topLinePunct/>
        <w:spacing w:before="120" w:after="120"/>
        <w:rPr>
          <w:rFonts w:eastAsia="SimSun"/>
          <w:sz w:val="24"/>
          <w:lang w:val="zh-CN" w:eastAsia="zh-CN"/>
        </w:rPr>
      </w:pPr>
      <w:r w:rsidRPr="00BC6B7E">
        <w:rPr>
          <w:rFonts w:eastAsia="SimSun"/>
          <w:sz w:val="24"/>
          <w:lang w:eastAsia="zh-CN"/>
        </w:rPr>
        <w:t>7.</w:t>
      </w:r>
      <w:r w:rsidRPr="00BC6B7E">
        <w:rPr>
          <w:rFonts w:eastAsia="SimSun"/>
          <w:sz w:val="24"/>
          <w:lang w:eastAsia="zh-CN"/>
        </w:rPr>
        <w:tab/>
      </w:r>
      <w:r w:rsidRPr="00BC6B7E">
        <w:rPr>
          <w:rFonts w:eastAsia="SimSun"/>
          <w:sz w:val="24"/>
          <w:lang w:val="zh-CN" w:eastAsia="zh-CN"/>
        </w:rPr>
        <w:t>为了尽量减少修订或更新</w:t>
      </w:r>
      <w:r w:rsidRPr="00BC6B7E">
        <w:rPr>
          <w:rFonts w:eastAsia="SimSun"/>
          <w:sz w:val="24"/>
          <w:lang w:val="zh-CN" w:eastAsia="zh-CN"/>
        </w:rPr>
        <w:t>NBSAP</w:t>
      </w:r>
      <w:r w:rsidRPr="00BC6B7E">
        <w:rPr>
          <w:rFonts w:eastAsia="SimSun"/>
          <w:sz w:val="24"/>
          <w:lang w:val="zh-CN" w:eastAsia="zh-CN"/>
        </w:rPr>
        <w:t>所需的时间和资源</w:t>
      </w:r>
      <w:r w:rsidRPr="00BC6B7E">
        <w:rPr>
          <w:rFonts w:eastAsia="SimSun"/>
          <w:sz w:val="24"/>
          <w:lang w:eastAsia="zh-CN"/>
        </w:rPr>
        <w:t>，可以评估</w:t>
      </w:r>
      <w:r w:rsidRPr="00BC6B7E">
        <w:rPr>
          <w:rFonts w:eastAsia="SimSun"/>
          <w:sz w:val="24"/>
          <w:lang w:val="zh-CN" w:eastAsia="zh-CN"/>
        </w:rPr>
        <w:t>现有的</w:t>
      </w:r>
      <w:r w:rsidRPr="00BC6B7E">
        <w:rPr>
          <w:rFonts w:eastAsia="SimSun"/>
          <w:sz w:val="24"/>
          <w:lang w:val="zh-CN" w:eastAsia="zh-CN"/>
        </w:rPr>
        <w:t>NBSAP</w:t>
      </w:r>
      <w:r w:rsidRPr="00BC6B7E">
        <w:rPr>
          <w:rFonts w:eastAsia="SimSun"/>
          <w:sz w:val="24"/>
          <w:lang w:val="zh-CN" w:eastAsia="zh-CN"/>
        </w:rPr>
        <w:t>及其目标与新框架保持一致的程度。这项评估应根据国情考虑各项要素，例如执行差距、现有长期目标、行动目标和指标、以往行动的有效性、监测系统（包括任何数据和</w:t>
      </w:r>
      <w:r w:rsidRPr="00BC6B7E">
        <w:rPr>
          <w:rFonts w:eastAsia="SimSun"/>
          <w:sz w:val="24"/>
          <w:lang w:val="en-US" w:eastAsia="zh-CN"/>
        </w:rPr>
        <w:t>/</w:t>
      </w:r>
      <w:r w:rsidRPr="00BC6B7E">
        <w:rPr>
          <w:rFonts w:eastAsia="SimSun"/>
          <w:sz w:val="24"/>
          <w:lang w:val="en-US" w:eastAsia="zh-CN"/>
        </w:rPr>
        <w:t>或</w:t>
      </w:r>
      <w:r w:rsidRPr="00BC6B7E">
        <w:rPr>
          <w:rFonts w:eastAsia="SimSun"/>
          <w:sz w:val="24"/>
          <w:lang w:val="zh-CN" w:eastAsia="zh-CN"/>
        </w:rPr>
        <w:t>知识系统和差距）、部门和跨部门政策、资金和其他执行手段，以及对利益攸关方、土著人民和地方社区、妇女和青年如何参与修订和执行的评估。这项工作将确定其</w:t>
      </w:r>
      <w:r w:rsidRPr="00BC6B7E">
        <w:rPr>
          <w:rFonts w:eastAsia="SimSun"/>
          <w:sz w:val="24"/>
          <w:lang w:val="zh-CN" w:eastAsia="zh-CN"/>
        </w:rPr>
        <w:t>NBSAP</w:t>
      </w:r>
      <w:r w:rsidRPr="00BC6B7E">
        <w:rPr>
          <w:rFonts w:eastAsia="SimSun"/>
          <w:sz w:val="24"/>
          <w:lang w:val="zh-CN" w:eastAsia="zh-CN"/>
        </w:rPr>
        <w:t>的哪些方面或组成部分需要根据新框架进行修订或更新。</w:t>
      </w:r>
    </w:p>
    <w:p w14:paraId="5B62BE64" w14:textId="77777777" w:rsidR="002350F8" w:rsidRPr="00BC6B7E" w:rsidRDefault="002350F8" w:rsidP="00BC6B7E">
      <w:pPr>
        <w:widowControl w:val="0"/>
        <w:topLinePunct/>
        <w:spacing w:before="120" w:after="120"/>
        <w:rPr>
          <w:rFonts w:eastAsia="SimSun"/>
          <w:snapToGrid w:val="0"/>
          <w:sz w:val="24"/>
          <w:lang w:eastAsia="zh-CN"/>
        </w:rPr>
      </w:pPr>
      <w:r w:rsidRPr="00BC6B7E">
        <w:rPr>
          <w:rFonts w:eastAsia="SimSun"/>
          <w:snapToGrid w:val="0"/>
          <w:color w:val="0D0D0D"/>
          <w:sz w:val="24"/>
          <w:lang w:eastAsia="zh-CN"/>
        </w:rPr>
        <w:t>8.</w:t>
      </w:r>
      <w:r w:rsidRPr="00BC6B7E">
        <w:rPr>
          <w:rFonts w:eastAsia="SimSun"/>
          <w:snapToGrid w:val="0"/>
          <w:color w:val="0D0D0D"/>
          <w:sz w:val="24"/>
          <w:lang w:eastAsia="zh-CN"/>
        </w:rPr>
        <w:tab/>
      </w:r>
      <w:r w:rsidRPr="00BC6B7E">
        <w:rPr>
          <w:rFonts w:eastAsia="SimSun"/>
          <w:snapToGrid w:val="0"/>
          <w:color w:val="0D0D0D"/>
          <w:sz w:val="24"/>
          <w:lang w:eastAsia="zh-CN"/>
        </w:rPr>
        <w:t>缔约方可考虑到价值观体系来修订和更新、执行和审查</w:t>
      </w:r>
      <w:r w:rsidRPr="00BC6B7E">
        <w:rPr>
          <w:rFonts w:eastAsia="SimSun"/>
          <w:snapToGrid w:val="0"/>
          <w:color w:val="0D0D0D"/>
          <w:sz w:val="24"/>
          <w:lang w:eastAsia="zh-CN"/>
        </w:rPr>
        <w:t>NBSAP</w:t>
      </w:r>
      <w:r w:rsidRPr="00BC6B7E">
        <w:rPr>
          <w:rFonts w:eastAsia="SimSun"/>
          <w:snapToGrid w:val="0"/>
          <w:color w:val="0D0D0D"/>
          <w:sz w:val="24"/>
          <w:lang w:eastAsia="zh-CN"/>
        </w:rPr>
        <w:t>。这可能需要</w:t>
      </w:r>
      <w:r w:rsidRPr="00BC6B7E">
        <w:rPr>
          <w:rFonts w:eastAsia="SimSun"/>
          <w:snapToGrid w:val="0"/>
          <w:sz w:val="24"/>
          <w:lang w:val="zh-CN" w:eastAsia="zh-CN"/>
        </w:rPr>
        <w:t>一个国家协调机制，其中包括政府主要部委和所有各级当局、国家性别平等和生物多样性联络点、传统知识联络点、卡塔赫纳议定书和名古屋议定书国家联络点、生物多样性相关公约和里约三公约以及可持续发展目标国家联络点的代表、国家统计机构和其他数据持有者、土著人民和地方社区、非政府组织、妇女团体、青年团体、商业和金融界、科学界、学术界、宗教组织的代表、与生物多样性相关或依赖生物多样性的部门、广大公民和利益攸关方的代表。</w:t>
      </w:r>
    </w:p>
    <w:p w14:paraId="762EF63D" w14:textId="77777777" w:rsidR="002350F8" w:rsidRPr="00BC6B7E" w:rsidRDefault="002350F8" w:rsidP="00BC6B7E">
      <w:pPr>
        <w:widowControl w:val="0"/>
        <w:topLinePunct/>
        <w:spacing w:before="120" w:after="120"/>
        <w:rPr>
          <w:rFonts w:eastAsia="SimSun"/>
          <w:snapToGrid w:val="0"/>
          <w:sz w:val="24"/>
          <w:lang w:eastAsia="zh-CN"/>
        </w:rPr>
      </w:pPr>
      <w:r w:rsidRPr="00BC6B7E">
        <w:rPr>
          <w:rFonts w:eastAsia="SimSun"/>
          <w:snapToGrid w:val="0"/>
          <w:sz w:val="24"/>
          <w:lang w:eastAsia="zh-CN"/>
        </w:rPr>
        <w:t>9.</w:t>
      </w:r>
      <w:r w:rsidRPr="00BC6B7E">
        <w:rPr>
          <w:rFonts w:eastAsia="SimSun"/>
          <w:snapToGrid w:val="0"/>
          <w:sz w:val="24"/>
          <w:lang w:eastAsia="zh-CN"/>
        </w:rPr>
        <w:tab/>
      </w:r>
      <w:r w:rsidRPr="00BC6B7E">
        <w:rPr>
          <w:rFonts w:eastAsia="SimSun"/>
          <w:snapToGrid w:val="0"/>
          <w:sz w:val="24"/>
          <w:lang w:val="zh-CN" w:eastAsia="zh-CN"/>
        </w:rPr>
        <w:t>应确定和利用</w:t>
      </w:r>
      <w:r w:rsidRPr="00BC6B7E">
        <w:rPr>
          <w:rFonts w:eastAsia="SimSun"/>
          <w:snapToGrid w:val="0"/>
          <w:sz w:val="24"/>
          <w:lang w:val="zh-CN" w:eastAsia="zh-CN"/>
        </w:rPr>
        <w:t>NBSAP</w:t>
      </w:r>
      <w:r w:rsidRPr="00BC6B7E">
        <w:rPr>
          <w:rFonts w:eastAsia="SimSun"/>
          <w:snapToGrid w:val="0"/>
          <w:sz w:val="24"/>
          <w:lang w:val="zh-CN" w:eastAsia="zh-CN"/>
        </w:rPr>
        <w:t>与其他生物多样性相关公约、里约三公约和其他相关多边环境协定以及可持续发展目标的规划和执行机制之间的协同作用</w:t>
      </w:r>
      <w:r w:rsidRPr="00BC6B7E">
        <w:rPr>
          <w:rFonts w:eastAsia="SimSun"/>
          <w:snapToGrid w:val="0"/>
          <w:sz w:val="24"/>
          <w:lang w:eastAsia="zh-CN"/>
        </w:rPr>
        <w:t>，</w:t>
      </w:r>
      <w:r w:rsidRPr="00BC6B7E">
        <w:rPr>
          <w:rFonts w:eastAsia="SimSun"/>
          <w:snapToGrid w:val="0"/>
          <w:sz w:val="24"/>
          <w:lang w:val="zh-CN" w:eastAsia="zh-CN"/>
        </w:rPr>
        <w:t>以最大限度地提高效率和一致性。</w:t>
      </w:r>
    </w:p>
    <w:p w14:paraId="02A9824B" w14:textId="77777777" w:rsidR="002350F8" w:rsidRPr="00BC6B7E" w:rsidRDefault="002350F8" w:rsidP="00BC6B7E">
      <w:pPr>
        <w:widowControl w:val="0"/>
        <w:topLinePunct/>
        <w:spacing w:before="120" w:after="120"/>
        <w:rPr>
          <w:rFonts w:ascii="SimSun"/>
          <w:snapToGrid w:val="0"/>
          <w:sz w:val="24"/>
          <w:lang w:eastAsia="zh-CN"/>
        </w:rPr>
      </w:pPr>
      <w:r w:rsidRPr="00BC6B7E">
        <w:rPr>
          <w:rFonts w:eastAsia="SimSun"/>
          <w:snapToGrid w:val="0"/>
          <w:sz w:val="24"/>
          <w:lang w:eastAsia="zh-CN"/>
        </w:rPr>
        <w:t>10.</w:t>
      </w:r>
      <w:r w:rsidRPr="00BC6B7E">
        <w:rPr>
          <w:rFonts w:eastAsia="SimSun"/>
          <w:snapToGrid w:val="0"/>
          <w:sz w:val="24"/>
          <w:lang w:eastAsia="zh-CN"/>
        </w:rPr>
        <w:tab/>
      </w:r>
      <w:r w:rsidRPr="00BC6B7E">
        <w:rPr>
          <w:rFonts w:eastAsia="SimSun"/>
          <w:snapToGrid w:val="0"/>
          <w:sz w:val="24"/>
          <w:lang w:val="zh-CN" w:eastAsia="zh-CN"/>
        </w:rPr>
        <w:t>非国家行为体作出的承诺的信息可能是修订或更新</w:t>
      </w:r>
      <w:r w:rsidRPr="00BC6B7E">
        <w:rPr>
          <w:rFonts w:eastAsia="SimSun"/>
          <w:snapToGrid w:val="0"/>
          <w:sz w:val="24"/>
          <w:lang w:val="zh-CN" w:eastAsia="zh-CN"/>
        </w:rPr>
        <w:t>NBSAP</w:t>
      </w:r>
      <w:r w:rsidRPr="00BC6B7E">
        <w:rPr>
          <w:rFonts w:eastAsia="SimSun"/>
          <w:snapToGrid w:val="0"/>
          <w:sz w:val="24"/>
          <w:lang w:val="zh-CN" w:eastAsia="zh-CN"/>
        </w:rPr>
        <w:t>的有用信息来源。此外，缔约方可将这些承诺纳入其国家目标，也可视国情将其作为国家政府以外的行为体的单独承诺予以保留。应避免重复计算非国家行为体作出的承诺。</w:t>
      </w:r>
    </w:p>
    <w:p w14:paraId="3BF81BBD" w14:textId="77777777" w:rsidR="002350F8" w:rsidRDefault="002350F8">
      <w:pPr>
        <w:jc w:val="left"/>
        <w:rPr>
          <w:rFonts w:ascii="SimSun" w:eastAsia="SimSun" w:hAnsi="SimSun" w:cs="SimSun"/>
          <w:b/>
          <w:caps/>
          <w:sz w:val="24"/>
          <w:lang w:val="zh-CN" w:eastAsia="zh-CN"/>
        </w:rPr>
      </w:pPr>
      <w:r>
        <w:rPr>
          <w:rFonts w:ascii="SimSun" w:eastAsia="SimSun" w:hAnsi="SimSun" w:cs="SimSun"/>
          <w:b/>
          <w:caps/>
          <w:sz w:val="24"/>
          <w:lang w:val="zh-CN" w:eastAsia="zh-CN"/>
        </w:rPr>
        <w:br w:type="page"/>
      </w:r>
    </w:p>
    <w:p w14:paraId="384CE6BF" w14:textId="77777777" w:rsidR="002350F8" w:rsidRDefault="002350F8" w:rsidP="008D2A7D">
      <w:pPr>
        <w:widowControl w:val="0"/>
        <w:topLinePunct/>
        <w:snapToGrid w:val="0"/>
        <w:spacing w:before="60" w:after="60"/>
        <w:jc w:val="center"/>
        <w:rPr>
          <w:rFonts w:ascii="SimSun" w:eastAsia="SimSun" w:hAnsi="SimSun" w:cs="SimSun"/>
          <w:b/>
          <w:caps/>
          <w:sz w:val="24"/>
          <w:lang w:val="zh-CN" w:eastAsia="zh-CN"/>
        </w:rPr>
      </w:pPr>
      <w:r>
        <w:rPr>
          <w:rFonts w:ascii="SimSun" w:eastAsia="SimSun" w:hAnsi="SimSun" w:cs="SimSun" w:hint="eastAsia"/>
          <w:b/>
          <w:caps/>
          <w:sz w:val="24"/>
          <w:lang w:eastAsia="zh-CN"/>
        </w:rPr>
        <w:lastRenderedPageBreak/>
        <w:t>用于提交</w:t>
      </w:r>
      <w:r w:rsidRPr="00BC6B7E">
        <w:rPr>
          <w:rFonts w:ascii="SimSun" w:eastAsia="SimSun" w:hAnsi="SimSun" w:cs="SimSun" w:hint="eastAsia"/>
          <w:b/>
          <w:caps/>
          <w:sz w:val="24"/>
          <w:lang w:val="zh-CN" w:eastAsia="zh-CN"/>
        </w:rPr>
        <w:t>国家目标</w:t>
      </w:r>
      <w:r w:rsidRPr="00BC6B7E">
        <w:rPr>
          <w:rFonts w:ascii="SimSun"/>
          <w:b/>
          <w:caps/>
          <w:sz w:val="24"/>
          <w:vertAlign w:val="superscript"/>
          <w:lang w:val="zh-CN"/>
        </w:rPr>
        <w:footnoteReference w:id="45"/>
      </w:r>
      <w:r w:rsidRPr="00BC6B7E">
        <w:rPr>
          <w:rFonts w:ascii="SimSun" w:hint="eastAsia"/>
          <w:b/>
          <w:caps/>
          <w:sz w:val="24"/>
          <w:lang w:val="zh-CN" w:eastAsia="zh-CN"/>
        </w:rPr>
        <w:t xml:space="preserve"> </w:t>
      </w:r>
      <w:r w:rsidRPr="00BC6B7E">
        <w:rPr>
          <w:rFonts w:ascii="SimSun" w:eastAsia="SimSun" w:hAnsi="SimSun" w:cs="SimSun" w:hint="eastAsia"/>
          <w:b/>
          <w:caps/>
          <w:sz w:val="24"/>
          <w:lang w:val="zh-CN" w:eastAsia="zh-CN"/>
        </w:rPr>
        <w:t>的模板</w:t>
      </w:r>
    </w:p>
    <w:p w14:paraId="793D09FF" w14:textId="77777777" w:rsidR="002350F8" w:rsidRDefault="002350F8" w:rsidP="008D2A7D">
      <w:pPr>
        <w:widowControl w:val="0"/>
        <w:topLinePunct/>
        <w:snapToGrid w:val="0"/>
        <w:spacing w:before="60" w:after="60"/>
        <w:jc w:val="center"/>
        <w:rPr>
          <w:rFonts w:ascii="SimSun" w:eastAsia="SimSun" w:hAnsi="SimSun" w:cs="SimSun"/>
          <w:b/>
          <w:caps/>
          <w:sz w:val="24"/>
          <w:lang w:val="zh-CN" w:eastAsia="zh-CN"/>
        </w:rPr>
      </w:pPr>
      <w:r>
        <w:rPr>
          <w:rFonts w:ascii="SimSun" w:eastAsia="SimSun" w:hAnsi="SimSun" w:cs="SimSun" w:hint="eastAsia"/>
          <w:b/>
          <w:caps/>
          <w:sz w:val="24"/>
          <w:lang w:val="zh-CN" w:eastAsia="zh-CN"/>
        </w:rPr>
        <w:t>这些国家目标是本国生物多样性战略和行动计划的组成部分，</w:t>
      </w:r>
    </w:p>
    <w:p w14:paraId="35B568F5" w14:textId="77777777" w:rsidR="002350F8" w:rsidRPr="00BC6B7E" w:rsidRDefault="002350F8" w:rsidP="008D2A7D">
      <w:pPr>
        <w:widowControl w:val="0"/>
        <w:topLinePunct/>
        <w:snapToGrid w:val="0"/>
        <w:spacing w:before="60" w:after="60"/>
        <w:jc w:val="center"/>
        <w:rPr>
          <w:rFonts w:ascii="DengXian" w:eastAsia="DengXian"/>
          <w:b/>
          <w:kern w:val="22"/>
          <w:sz w:val="24"/>
          <w:lang w:val="en-US" w:eastAsia="zh-CN"/>
        </w:rPr>
      </w:pPr>
      <w:r>
        <w:rPr>
          <w:rFonts w:ascii="SimSun" w:eastAsia="SimSun" w:hAnsi="SimSun" w:cs="SimSun" w:hint="eastAsia"/>
          <w:b/>
          <w:caps/>
          <w:sz w:val="24"/>
          <w:lang w:val="zh-CN" w:eastAsia="zh-CN"/>
        </w:rPr>
        <w:t>涉及落实</w:t>
      </w:r>
      <w:r>
        <w:rPr>
          <w:rFonts w:ascii="SimSun" w:eastAsia="SimSun" w:hAnsi="SimSun" w:cs="SimSun" w:hint="eastAsia"/>
          <w:b/>
          <w:caps/>
          <w:sz w:val="24"/>
          <w:lang w:eastAsia="zh-CN"/>
        </w:rPr>
        <w:t>《昆明-蒙特利尔全球生物多样性框架》</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9"/>
        <w:gridCol w:w="2586"/>
        <w:gridCol w:w="2675"/>
        <w:gridCol w:w="1775"/>
      </w:tblGrid>
      <w:tr w:rsidR="002350F8" w:rsidRPr="00BC6B7E" w14:paraId="08DC271C" w14:textId="77777777" w:rsidTr="00B272A8">
        <w:trPr>
          <w:trHeight w:val="526"/>
        </w:trPr>
        <w:tc>
          <w:tcPr>
            <w:tcW w:w="9445" w:type="dxa"/>
            <w:gridSpan w:val="4"/>
            <w:shd w:val="clear" w:color="auto" w:fill="auto"/>
            <w:vAlign w:val="center"/>
          </w:tcPr>
          <w:p w14:paraId="0B885972" w14:textId="77777777" w:rsidR="002350F8" w:rsidRPr="00BC6B7E" w:rsidRDefault="002350F8" w:rsidP="00BC6B7E">
            <w:pPr>
              <w:widowControl w:val="0"/>
              <w:topLinePunct/>
              <w:adjustRightInd w:val="0"/>
              <w:snapToGrid w:val="0"/>
              <w:spacing w:before="120" w:after="120"/>
              <w:jc w:val="center"/>
              <w:rPr>
                <w:rFonts w:ascii="SimSun"/>
                <w:sz w:val="20"/>
                <w:szCs w:val="20"/>
              </w:rPr>
            </w:pPr>
            <w:proofErr w:type="spellStart"/>
            <w:r w:rsidRPr="00BC6B7E">
              <w:rPr>
                <w:rFonts w:ascii="SimSun" w:eastAsia="SimSun" w:hAnsi="SimSun" w:cs="SimSun" w:hint="eastAsia"/>
                <w:b/>
                <w:caps/>
                <w:kern w:val="22"/>
                <w:sz w:val="20"/>
                <w:szCs w:val="20"/>
                <w:lang w:val="zh-CN"/>
              </w:rPr>
              <w:t>国家目标</w:t>
            </w:r>
            <w:proofErr w:type="spellEnd"/>
          </w:p>
        </w:tc>
      </w:tr>
      <w:tr w:rsidR="002350F8" w:rsidRPr="00BC6B7E" w14:paraId="5C054CA0" w14:textId="77777777" w:rsidTr="00B272A8">
        <w:tc>
          <w:tcPr>
            <w:tcW w:w="2409" w:type="dxa"/>
            <w:shd w:val="clear" w:color="auto" w:fill="auto"/>
          </w:tcPr>
          <w:p w14:paraId="00D51599"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国家目标</w:t>
            </w:r>
            <w:r w:rsidRPr="00BC6B7E">
              <w:rPr>
                <w:rFonts w:ascii="SimSun"/>
                <w:b/>
                <w:kern w:val="22"/>
                <w:sz w:val="20"/>
                <w:szCs w:val="20"/>
                <w:lang w:val="zh-CN" w:eastAsia="zh-CN"/>
              </w:rPr>
              <w:t>1</w:t>
            </w:r>
          </w:p>
          <w:p w14:paraId="09AA3972" w14:textId="77777777" w:rsidR="002350F8" w:rsidRDefault="002350F8" w:rsidP="00BC6B7E">
            <w:pPr>
              <w:widowControl w:val="0"/>
              <w:topLinePunct/>
              <w:adjustRightInd w:val="0"/>
              <w:snapToGrid w:val="0"/>
              <w:spacing w:before="120" w:after="120"/>
              <w:rPr>
                <w:rFonts w:ascii="SimSun" w:eastAsia="SimSun" w:hAnsi="SimSun" w:cs="SimSun"/>
                <w:b/>
                <w:kern w:val="22"/>
                <w:sz w:val="20"/>
                <w:szCs w:val="20"/>
                <w:lang w:val="zh-CN" w:eastAsia="zh-CN"/>
              </w:rPr>
            </w:pPr>
            <w:r w:rsidRPr="00BC6B7E">
              <w:rPr>
                <w:rFonts w:ascii="SimSun" w:eastAsia="SimSun" w:hAnsi="SimSun" w:cs="SimSun" w:hint="eastAsia"/>
                <w:b/>
                <w:kern w:val="22"/>
                <w:sz w:val="20"/>
                <w:szCs w:val="20"/>
                <w:lang w:val="zh-CN" w:eastAsia="zh-CN"/>
              </w:rPr>
              <w:t>国家目标的全名</w:t>
            </w:r>
            <w:r w:rsidRPr="00BC6B7E">
              <w:rPr>
                <w:rFonts w:ascii="SimSun"/>
                <w:b/>
                <w:kern w:val="22"/>
                <w:sz w:val="20"/>
                <w:szCs w:val="20"/>
                <w:lang w:val="zh-CN" w:eastAsia="zh-CN"/>
              </w:rPr>
              <w:t>/</w:t>
            </w:r>
            <w:r w:rsidRPr="00BC6B7E">
              <w:rPr>
                <w:rFonts w:ascii="SimSun" w:eastAsia="SimSun" w:hAnsi="SimSun" w:cs="SimSun" w:hint="eastAsia"/>
                <w:b/>
                <w:kern w:val="22"/>
                <w:sz w:val="20"/>
                <w:szCs w:val="20"/>
                <w:lang w:val="zh-CN" w:eastAsia="zh-CN"/>
              </w:rPr>
              <w:t>全称</w:t>
            </w:r>
          </w:p>
          <w:p w14:paraId="626A79FE"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lang w:eastAsia="zh-CN"/>
              </w:rPr>
            </w:pPr>
          </w:p>
          <w:p w14:paraId="29D6F7BA" w14:textId="77777777" w:rsidR="002350F8" w:rsidRPr="00BC6B7E" w:rsidRDefault="002350F8"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36EA72B0" w14:textId="77777777" w:rsidR="002350F8" w:rsidRPr="00BC6B7E" w:rsidRDefault="002350F8" w:rsidP="00BC6B7E">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5B3E94CA" w14:textId="77777777" w:rsidR="002350F8" w:rsidRPr="00BC6B7E" w:rsidRDefault="002350F8" w:rsidP="006A428B">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0ADEF4D5"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p>
          <w:p w14:paraId="266354FD"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p>
          <w:p w14:paraId="4BC03DEF" w14:textId="77777777" w:rsidR="002350F8" w:rsidRPr="00BC6B7E" w:rsidRDefault="002350F8" w:rsidP="00BC6B7E">
            <w:pPr>
              <w:widowControl w:val="0"/>
              <w:topLinePunct/>
              <w:rPr>
                <w:rFonts w:ascii="DengXian" w:eastAsia="DengXian"/>
                <w:b/>
                <w:kern w:val="22"/>
                <w:sz w:val="20"/>
                <w:szCs w:val="20"/>
                <w:lang w:eastAsia="zh-CN"/>
              </w:rPr>
            </w:pPr>
          </w:p>
        </w:tc>
        <w:tc>
          <w:tcPr>
            <w:tcW w:w="2586" w:type="dxa"/>
            <w:shd w:val="clear" w:color="auto" w:fill="auto"/>
          </w:tcPr>
          <w:p w14:paraId="2914D35E"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与全球行动目标和</w:t>
            </w:r>
            <w:r>
              <w:rPr>
                <w:rFonts w:ascii="SimSun" w:eastAsia="SimSun" w:hAnsi="SimSun" w:cs="SimSun" w:hint="eastAsia"/>
                <w:b/>
                <w:kern w:val="22"/>
                <w:sz w:val="20"/>
                <w:szCs w:val="20"/>
                <w:lang w:val="zh-CN" w:eastAsia="zh-CN"/>
              </w:rPr>
              <w:t>行动目标</w:t>
            </w:r>
            <w:r w:rsidRPr="00BC6B7E">
              <w:rPr>
                <w:rFonts w:ascii="SimSun" w:eastAsia="SimSun" w:hAnsi="SimSun" w:cs="SimSun" w:hint="eastAsia"/>
                <w:b/>
                <w:kern w:val="22"/>
                <w:sz w:val="20"/>
                <w:szCs w:val="20"/>
                <w:lang w:val="zh-CN" w:eastAsia="zh-CN"/>
              </w:rPr>
              <w:t>保持一致</w:t>
            </w:r>
          </w:p>
          <w:p w14:paraId="1EFD72F3"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A</w:t>
            </w:r>
          </w:p>
          <w:p w14:paraId="7C2F97C9"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B</w:t>
            </w:r>
          </w:p>
          <w:p w14:paraId="48DEED1C"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C</w:t>
            </w:r>
          </w:p>
          <w:p w14:paraId="2B3B2503"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长期目标</w:t>
            </w:r>
            <w:r w:rsidRPr="00BC6B7E">
              <w:rPr>
                <w:rFonts w:eastAsia="SimSun"/>
                <w:noProof/>
                <w:color w:val="000000"/>
                <w:kern w:val="22"/>
                <w:sz w:val="20"/>
                <w:szCs w:val="20"/>
                <w:lang w:eastAsia="zh-CN"/>
              </w:rPr>
              <w:t xml:space="preserve"> D</w:t>
            </w:r>
          </w:p>
          <w:p w14:paraId="1707B5C4"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全球行动目标</w:t>
            </w:r>
            <w:r w:rsidRPr="00BC6B7E">
              <w:rPr>
                <w:rFonts w:eastAsia="SimSun"/>
                <w:noProof/>
                <w:color w:val="000000"/>
                <w:kern w:val="22"/>
                <w:sz w:val="20"/>
                <w:szCs w:val="20"/>
                <w:lang w:eastAsia="zh-CN"/>
              </w:rPr>
              <w:t xml:space="preserve"> 1</w:t>
            </w:r>
          </w:p>
          <w:p w14:paraId="1DD4D33B" w14:textId="77777777" w:rsidR="002350F8" w:rsidRPr="00BC6B7E" w:rsidRDefault="002350F8" w:rsidP="00BC6B7E">
            <w:pPr>
              <w:widowControl w:val="0"/>
              <w:topLinePunct/>
              <w:adjustRightInd w:val="0"/>
              <w:snapToGrid w:val="0"/>
              <w:rPr>
                <w:rFonts w:eastAsia="SimSun"/>
                <w:noProof/>
                <w:color w:val="000000"/>
                <w:kern w:val="22"/>
                <w:sz w:val="20"/>
                <w:szCs w:val="20"/>
                <w:lang w:eastAsia="zh-CN"/>
              </w:rPr>
            </w:pPr>
            <w:r w:rsidRPr="00BC6B7E">
              <w:rPr>
                <w:rFonts w:ascii="MS Gothic" w:eastAsia="MS Gothic" w:hint="eastAsia"/>
                <w:noProof/>
                <w:color w:val="000000"/>
                <w:kern w:val="22"/>
                <w:sz w:val="20"/>
                <w:szCs w:val="20"/>
                <w:lang w:eastAsia="zh-CN"/>
              </w:rPr>
              <w:t>☐</w:t>
            </w:r>
            <w:r w:rsidRPr="00BC6B7E">
              <w:rPr>
                <w:rFonts w:eastAsia="SimSun"/>
                <w:noProof/>
                <w:color w:val="000000"/>
                <w:kern w:val="22"/>
                <w:sz w:val="20"/>
                <w:szCs w:val="20"/>
                <w:lang w:eastAsia="zh-CN"/>
              </w:rPr>
              <w:t xml:space="preserve"> </w:t>
            </w:r>
            <w:r w:rsidRPr="00BC6B7E">
              <w:rPr>
                <w:rFonts w:ascii="SimSun" w:eastAsia="SimSun" w:hAnsi="SimSun" w:cs="SimSun" w:hint="eastAsia"/>
                <w:noProof/>
                <w:color w:val="000000"/>
                <w:kern w:val="22"/>
                <w:sz w:val="20"/>
                <w:szCs w:val="20"/>
                <w:lang w:eastAsia="zh-CN"/>
              </w:rPr>
              <w:t>全球行动目标</w:t>
            </w:r>
            <w:r w:rsidRPr="00BC6B7E">
              <w:rPr>
                <w:rFonts w:eastAsia="SimSun"/>
                <w:noProof/>
                <w:color w:val="000000"/>
                <w:kern w:val="22"/>
                <w:sz w:val="20"/>
                <w:szCs w:val="20"/>
                <w:lang w:eastAsia="zh-CN"/>
              </w:rPr>
              <w:t xml:space="preserve"> 2</w:t>
            </w:r>
          </w:p>
          <w:p w14:paraId="08B84CAA"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eastAsia="SimSun"/>
                <w:noProof/>
                <w:color w:val="000000"/>
                <w:kern w:val="22"/>
                <w:sz w:val="20"/>
                <w:szCs w:val="20"/>
                <w:lang w:eastAsia="zh-CN"/>
              </w:rPr>
              <w:t>…</w:t>
            </w:r>
          </w:p>
          <w:p w14:paraId="2161BB26" w14:textId="77777777" w:rsidR="002350F8" w:rsidRPr="00BC6B7E" w:rsidRDefault="002350F8" w:rsidP="00BC6B7E">
            <w:pPr>
              <w:widowControl w:val="0"/>
              <w:tabs>
                <w:tab w:val="left" w:pos="1710"/>
              </w:tabs>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3D556CC8" w14:textId="77777777" w:rsidR="002350F8" w:rsidRPr="00BC6B7E" w:rsidRDefault="002350F8" w:rsidP="00BC6B7E">
            <w:pPr>
              <w:widowControl w:val="0"/>
              <w:topLinePunct/>
              <w:adjustRightInd w:val="0"/>
              <w:snapToGrid w:val="0"/>
              <w:rPr>
                <w:rFonts w:ascii="SimSun"/>
                <w:color w:val="000000"/>
                <w:kern w:val="22"/>
                <w:sz w:val="20"/>
                <w:szCs w:val="20"/>
                <w:lang w:eastAsia="zh-CN"/>
              </w:rPr>
            </w:pPr>
            <w:r w:rsidRPr="00BC6B7E">
              <w:rPr>
                <w:rFonts w:ascii="MS Gothic" w:eastAsia="MS Gothic" w:hint="eastAsia"/>
                <w:kern w:val="22"/>
                <w:sz w:val="20"/>
                <w:szCs w:val="20"/>
                <w:lang w:eastAsia="zh-CN"/>
              </w:rPr>
              <w:t>☐</w:t>
            </w:r>
            <w:r w:rsidRPr="00BC6B7E">
              <w:rPr>
                <w:rFonts w:ascii="MS Gothic" w:eastAsia="MS Gothic"/>
                <w:kern w:val="22"/>
                <w:sz w:val="20"/>
                <w:szCs w:val="20"/>
                <w:lang w:eastAsia="zh-CN"/>
              </w:rPr>
              <w:t xml:space="preserve"> </w:t>
            </w:r>
            <w:r>
              <w:rPr>
                <w:rFonts w:ascii="SimSun" w:eastAsia="SimSun" w:hAnsi="SimSun" w:cs="SimSun" w:hint="eastAsia"/>
                <w:kern w:val="22"/>
                <w:sz w:val="20"/>
                <w:szCs w:val="20"/>
                <w:lang w:eastAsia="zh-CN"/>
              </w:rPr>
              <w:t>《昆明-蒙特利尔</w:t>
            </w:r>
            <w:r w:rsidRPr="00BC6B7E">
              <w:rPr>
                <w:rFonts w:ascii="SimSun" w:eastAsia="SimSun" w:hAnsi="SimSun" w:cs="SimSun" w:hint="eastAsia"/>
                <w:kern w:val="22"/>
                <w:sz w:val="20"/>
                <w:szCs w:val="20"/>
                <w:lang w:val="zh-CN" w:eastAsia="zh-CN"/>
              </w:rPr>
              <w:t>全球生物多样性框架</w:t>
            </w:r>
            <w:r>
              <w:rPr>
                <w:rFonts w:ascii="SimSun" w:eastAsia="SimSun" w:hAnsi="SimSun" w:cs="SimSun" w:hint="eastAsia"/>
                <w:kern w:val="22"/>
                <w:sz w:val="20"/>
                <w:szCs w:val="20"/>
                <w:lang w:val="zh-CN" w:eastAsia="zh-CN"/>
              </w:rPr>
              <w:t>》</w:t>
            </w:r>
            <w:r w:rsidRPr="00BC6B7E">
              <w:rPr>
                <w:rFonts w:ascii="SimSun" w:eastAsia="SimSun" w:hAnsi="SimSun" w:cs="SimSun" w:hint="eastAsia"/>
                <w:kern w:val="22"/>
                <w:sz w:val="20"/>
                <w:szCs w:val="20"/>
                <w:lang w:val="zh-CN" w:eastAsia="zh-CN"/>
              </w:rPr>
              <w:t>的有利条件和</w:t>
            </w:r>
            <w:r w:rsidRPr="00BC6B7E">
              <w:rPr>
                <w:rFonts w:ascii="SimSun"/>
                <w:kern w:val="22"/>
                <w:sz w:val="20"/>
                <w:szCs w:val="20"/>
                <w:lang w:eastAsia="zh-CN"/>
              </w:rPr>
              <w:t>/</w:t>
            </w:r>
            <w:r w:rsidRPr="00BC6B7E">
              <w:rPr>
                <w:rFonts w:ascii="SimSun" w:eastAsia="SimSun" w:hAnsi="SimSun" w:cs="SimSun" w:hint="eastAsia"/>
                <w:kern w:val="22"/>
                <w:sz w:val="20"/>
                <w:szCs w:val="20"/>
                <w:lang w:val="zh-CN" w:eastAsia="zh-CN"/>
              </w:rPr>
              <w:t>或其他非行动目标要素</w:t>
            </w:r>
            <w:r w:rsidRPr="00BC6B7E">
              <w:rPr>
                <w:rFonts w:ascii="SimSun" w:eastAsia="SimSun" w:hAnsi="SimSun" w:cs="SimSun" w:hint="eastAsia"/>
                <w:kern w:val="22"/>
                <w:sz w:val="20"/>
                <w:szCs w:val="20"/>
                <w:lang w:eastAsia="zh-CN"/>
              </w:rPr>
              <w:t>（</w:t>
            </w:r>
            <w:r w:rsidRPr="00BC6B7E">
              <w:rPr>
                <w:rFonts w:ascii="KaiTi" w:eastAsia="KaiTi" w:hAnsi="KaiTi" w:hint="eastAsia"/>
                <w:kern w:val="22"/>
                <w:sz w:val="20"/>
                <w:szCs w:val="20"/>
                <w:lang w:val="zh-CN" w:eastAsia="zh-CN"/>
              </w:rPr>
              <w:t>请具体说明</w:t>
            </w:r>
            <w:r w:rsidRPr="00BC6B7E">
              <w:rPr>
                <w:rFonts w:ascii="SimSun" w:eastAsia="SimSun" w:hAnsi="SimSun" w:cs="SimSun" w:hint="eastAsia"/>
                <w:kern w:val="22"/>
                <w:sz w:val="20"/>
                <w:szCs w:val="20"/>
                <w:lang w:eastAsia="zh-CN"/>
              </w:rPr>
              <w:t>）</w:t>
            </w:r>
          </w:p>
          <w:p w14:paraId="113B158B" w14:textId="77777777" w:rsidR="002350F8" w:rsidRPr="006A428B" w:rsidRDefault="002350F8" w:rsidP="00BC6B7E">
            <w:pPr>
              <w:widowControl w:val="0"/>
              <w:topLinePunct/>
              <w:adjustRightInd w:val="0"/>
              <w:snapToGrid w:val="0"/>
              <w:rPr>
                <w:rFonts w:eastAsia="SimSun"/>
                <w:b/>
                <w:bCs/>
                <w:color w:val="000000"/>
                <w:kern w:val="22"/>
                <w:sz w:val="20"/>
                <w:szCs w:val="20"/>
                <w:lang w:eastAsia="zh-CN"/>
              </w:rPr>
            </w:pPr>
          </w:p>
          <w:p w14:paraId="22B623A7" w14:textId="77777777" w:rsidR="002350F8" w:rsidRPr="006A428B" w:rsidRDefault="002350F8" w:rsidP="00BC6B7E">
            <w:pPr>
              <w:widowControl w:val="0"/>
              <w:pBdr>
                <w:top w:val="single" w:sz="6" w:space="1" w:color="auto"/>
                <w:bottom w:val="single" w:sz="6" w:space="1" w:color="auto"/>
              </w:pBdr>
              <w:topLinePunct/>
              <w:adjustRightInd w:val="0"/>
              <w:snapToGrid w:val="0"/>
              <w:rPr>
                <w:rFonts w:eastAsia="SimSun"/>
                <w:b/>
                <w:bCs/>
                <w:color w:val="000000"/>
                <w:kern w:val="22"/>
                <w:sz w:val="20"/>
                <w:szCs w:val="20"/>
                <w:lang w:eastAsia="zh-CN"/>
              </w:rPr>
            </w:pPr>
          </w:p>
          <w:p w14:paraId="40829350" w14:textId="77777777" w:rsidR="002350F8" w:rsidRPr="006A428B" w:rsidRDefault="002350F8" w:rsidP="00BC6B7E">
            <w:pPr>
              <w:widowControl w:val="0"/>
              <w:pBdr>
                <w:bottom w:val="single" w:sz="6" w:space="1" w:color="auto"/>
                <w:between w:val="single" w:sz="6" w:space="1" w:color="auto"/>
              </w:pBdr>
              <w:topLinePunct/>
              <w:adjustRightInd w:val="0"/>
              <w:snapToGrid w:val="0"/>
              <w:rPr>
                <w:rFonts w:eastAsia="SimSun"/>
                <w:b/>
                <w:bCs/>
                <w:color w:val="000000"/>
                <w:kern w:val="22"/>
                <w:sz w:val="20"/>
                <w:szCs w:val="20"/>
                <w:lang w:eastAsia="zh-CN"/>
              </w:rPr>
            </w:pPr>
          </w:p>
          <w:p w14:paraId="6C5A2F23" w14:textId="77777777" w:rsidR="002350F8" w:rsidRPr="00BC6B7E" w:rsidRDefault="002350F8" w:rsidP="00BC6B7E">
            <w:pPr>
              <w:widowControl w:val="0"/>
              <w:topLinePunct/>
              <w:adjustRightInd w:val="0"/>
              <w:snapToGrid w:val="0"/>
              <w:spacing w:after="120"/>
              <w:rPr>
                <w:rFonts w:ascii="MS Gothic" w:eastAsia="MS Gothic"/>
                <w:color w:val="000000"/>
                <w:kern w:val="22"/>
                <w:sz w:val="20"/>
                <w:szCs w:val="20"/>
                <w:lang w:eastAsia="zh-CN"/>
              </w:rPr>
            </w:pPr>
          </w:p>
        </w:tc>
        <w:tc>
          <w:tcPr>
            <w:tcW w:w="2675" w:type="dxa"/>
            <w:shd w:val="clear" w:color="auto" w:fill="auto"/>
          </w:tcPr>
          <w:p w14:paraId="5ACF5211"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rPr>
            </w:pPr>
            <w:proofErr w:type="spellStart"/>
            <w:r w:rsidRPr="00BC6B7E">
              <w:rPr>
                <w:rFonts w:ascii="SimSun" w:eastAsia="SimSun" w:hAnsi="SimSun" w:cs="SimSun" w:hint="eastAsia"/>
                <w:b/>
                <w:kern w:val="22"/>
                <w:sz w:val="20"/>
                <w:szCs w:val="20"/>
                <w:lang w:val="zh-CN"/>
              </w:rPr>
              <w:t>一致程度</w:t>
            </w:r>
            <w:proofErr w:type="spellEnd"/>
          </w:p>
          <w:p w14:paraId="5E8C35DC" w14:textId="77777777" w:rsidR="002350F8" w:rsidRPr="00BC6B7E" w:rsidRDefault="002350F8" w:rsidP="00BC6B7E">
            <w:pPr>
              <w:widowControl w:val="0"/>
              <w:topLinePunct/>
              <w:adjustRightInd w:val="0"/>
              <w:snapToGrid w:val="0"/>
              <w:rPr>
                <w:rFonts w:ascii="SimSun"/>
                <w:kern w:val="22"/>
                <w:sz w:val="20"/>
                <w:szCs w:val="20"/>
              </w:rPr>
            </w:pP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高度</w:t>
            </w:r>
            <w:proofErr w:type="spellEnd"/>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中度</w:t>
            </w:r>
            <w:proofErr w:type="spellEnd"/>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低度</w:t>
            </w:r>
            <w:proofErr w:type="spellEnd"/>
          </w:p>
          <w:p w14:paraId="43FB110A" w14:textId="77777777" w:rsidR="002350F8" w:rsidRPr="00BC6B7E" w:rsidRDefault="002350F8" w:rsidP="00BC6B7E">
            <w:pPr>
              <w:widowControl w:val="0"/>
              <w:topLinePunct/>
              <w:adjustRightInd w:val="0"/>
              <w:snapToGrid w:val="0"/>
              <w:rPr>
                <w:rFonts w:ascii="SimSun"/>
                <w:color w:val="000000"/>
                <w:kern w:val="22"/>
                <w:sz w:val="20"/>
                <w:szCs w:val="20"/>
              </w:rPr>
            </w:pP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高度</w:t>
            </w:r>
            <w:proofErr w:type="spellEnd"/>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中度</w:t>
            </w:r>
            <w:proofErr w:type="spellEnd"/>
            <w:r w:rsidRPr="00BC6B7E">
              <w:rPr>
                <w:rFonts w:eastAsia="SimSun"/>
                <w:kern w:val="22"/>
                <w:sz w:val="20"/>
                <w:szCs w:val="20"/>
              </w:rPr>
              <w:t xml:space="preserve">   </w:t>
            </w:r>
            <w:r w:rsidRPr="00BC6B7E">
              <w:rPr>
                <w:rFonts w:ascii="MS Gothic" w:eastAsia="MS Gothic" w:hint="eastAsia"/>
                <w:kern w:val="22"/>
                <w:sz w:val="20"/>
                <w:szCs w:val="20"/>
              </w:rPr>
              <w:t>☐</w:t>
            </w:r>
            <w:r w:rsidRPr="00BC6B7E">
              <w:rPr>
                <w:rFonts w:eastAsia="SimSun"/>
                <w:kern w:val="22"/>
                <w:sz w:val="20"/>
                <w:szCs w:val="20"/>
              </w:rPr>
              <w:t xml:space="preserve"> </w:t>
            </w:r>
            <w:proofErr w:type="spellStart"/>
            <w:r w:rsidRPr="00BC6B7E">
              <w:rPr>
                <w:rFonts w:ascii="SimSun" w:eastAsia="SimSun" w:hAnsi="SimSun" w:cs="SimSun" w:hint="eastAsia"/>
                <w:kern w:val="22"/>
                <w:sz w:val="20"/>
                <w:szCs w:val="20"/>
                <w:lang w:val="zh-CN"/>
              </w:rPr>
              <w:t>低度</w:t>
            </w:r>
            <w:proofErr w:type="spellEnd"/>
          </w:p>
          <w:p w14:paraId="11C9777D"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78F9BB7E" w14:textId="77777777" w:rsidR="002350F8" w:rsidRPr="00BC6B7E" w:rsidRDefault="002350F8" w:rsidP="00BC6B7E">
            <w:pPr>
              <w:widowControl w:val="0"/>
              <w:topLinePunct/>
              <w:adjustRightInd w:val="0"/>
              <w:snapToGrid w:val="0"/>
              <w:spacing w:after="120"/>
              <w:rPr>
                <w:rFonts w:ascii="MS Gothic" w:eastAsia="MS Gothic"/>
                <w:color w:val="000000"/>
                <w:kern w:val="22"/>
                <w:sz w:val="20"/>
                <w:szCs w:val="20"/>
                <w:lang w:eastAsia="zh-CN"/>
              </w:rPr>
            </w:pPr>
          </w:p>
          <w:p w14:paraId="1F9ABCBF" w14:textId="77777777" w:rsidR="002350F8" w:rsidRDefault="002350F8" w:rsidP="00BC6B7E">
            <w:pPr>
              <w:widowControl w:val="0"/>
              <w:topLinePunct/>
              <w:rPr>
                <w:rFonts w:ascii="KaiTi" w:eastAsia="KaiTi" w:hAnsi="KaiTi"/>
                <w:bCs/>
                <w:kern w:val="22"/>
                <w:sz w:val="20"/>
                <w:szCs w:val="20"/>
                <w:lang w:val="en-US" w:eastAsia="zh-CN"/>
              </w:rPr>
            </w:pPr>
            <w:proofErr w:type="spellStart"/>
            <w:r w:rsidRPr="00BC6B7E">
              <w:rPr>
                <w:rFonts w:ascii="SimSun" w:hAnsi="SimSun" w:hint="eastAsia"/>
                <w:bCs/>
                <w:kern w:val="22"/>
                <w:sz w:val="20"/>
                <w:szCs w:val="20"/>
                <w:lang w:val="en-US" w:eastAsia="zh-CN"/>
              </w:rPr>
              <w:t>说明，</w:t>
            </w:r>
            <w:proofErr w:type="gramStart"/>
            <w:r w:rsidRPr="00BC6B7E">
              <w:rPr>
                <w:rFonts w:ascii="SimSun" w:hAnsi="SimSun" w:hint="eastAsia"/>
                <w:bCs/>
                <w:kern w:val="22"/>
                <w:sz w:val="20"/>
                <w:szCs w:val="20"/>
                <w:lang w:val="en-US" w:eastAsia="zh-CN"/>
              </w:rPr>
              <w:t>包括涵盖全球行动目标和</w:t>
            </w:r>
            <w:r>
              <w:rPr>
                <w:rFonts w:ascii="SimSun" w:hAnsi="SimSun" w:hint="eastAsia"/>
                <w:bCs/>
                <w:kern w:val="22"/>
                <w:sz w:val="20"/>
                <w:szCs w:val="20"/>
                <w:lang w:val="en-US" w:eastAsia="zh-CN"/>
              </w:rPr>
              <w:t>行动目标</w:t>
            </w:r>
            <w:r w:rsidRPr="00BC6B7E">
              <w:rPr>
                <w:rFonts w:ascii="SimSun" w:hAnsi="SimSun" w:hint="eastAsia"/>
                <w:bCs/>
                <w:kern w:val="22"/>
                <w:sz w:val="20"/>
                <w:szCs w:val="20"/>
                <w:lang w:val="en-US" w:eastAsia="zh-CN"/>
              </w:rPr>
              <w:t>的哪些方面</w:t>
            </w:r>
            <w:proofErr w:type="spellEnd"/>
            <w:r w:rsidRPr="00BC6B7E">
              <w:rPr>
                <w:rFonts w:ascii="KaiTi" w:eastAsia="KaiTi" w:hAnsi="KaiTi" w:hint="eastAsia"/>
                <w:bCs/>
                <w:kern w:val="22"/>
                <w:sz w:val="20"/>
                <w:szCs w:val="20"/>
                <w:lang w:val="en-US" w:eastAsia="zh-CN"/>
              </w:rPr>
              <w:t>(</w:t>
            </w:r>
            <w:proofErr w:type="gramEnd"/>
            <w:r w:rsidRPr="00BC6B7E">
              <w:rPr>
                <w:rFonts w:ascii="KaiTi" w:eastAsia="KaiTi" w:hAnsi="KaiTi" w:hint="eastAsia"/>
                <w:bCs/>
                <w:kern w:val="22"/>
                <w:sz w:val="20"/>
                <w:szCs w:val="20"/>
                <w:lang w:val="en-US" w:eastAsia="zh-CN"/>
              </w:rPr>
              <w:t>任选）</w:t>
            </w:r>
          </w:p>
          <w:p w14:paraId="0E47BB7D" w14:textId="77777777" w:rsidR="002350F8" w:rsidRDefault="002350F8" w:rsidP="00BC6B7E">
            <w:pPr>
              <w:widowControl w:val="0"/>
              <w:topLinePunct/>
              <w:rPr>
                <w:rFonts w:ascii="KaiTi" w:eastAsia="KaiTi" w:hAnsi="KaiTi"/>
                <w:bCs/>
                <w:kern w:val="22"/>
                <w:sz w:val="20"/>
                <w:szCs w:val="20"/>
                <w:lang w:val="en-US" w:eastAsia="zh-CN"/>
              </w:rPr>
            </w:pPr>
          </w:p>
          <w:p w14:paraId="70F0648D" w14:textId="77777777" w:rsidR="002350F8" w:rsidRDefault="002350F8" w:rsidP="00BC6B7E">
            <w:pPr>
              <w:widowControl w:val="0"/>
              <w:topLinePunct/>
              <w:rPr>
                <w:rFonts w:asciiTheme="majorBidi" w:eastAsia="MS Gothic" w:hAnsiTheme="majorBidi" w:cstheme="majorBidi"/>
                <w:color w:val="000000"/>
                <w:kern w:val="22"/>
                <w:sz w:val="20"/>
                <w:szCs w:val="20"/>
              </w:rPr>
            </w:pPr>
            <w:r w:rsidRPr="004F65AE">
              <w:rPr>
                <w:rFonts w:asciiTheme="majorBidi" w:eastAsia="MS Gothic" w:hAnsiTheme="majorBidi" w:cstheme="majorBidi"/>
                <w:color w:val="000000"/>
                <w:kern w:val="22"/>
                <w:sz w:val="20"/>
                <w:szCs w:val="20"/>
              </w:rPr>
              <w:t>________________________</w:t>
            </w:r>
          </w:p>
          <w:p w14:paraId="514E73A0" w14:textId="77777777" w:rsidR="002350F8" w:rsidRPr="00BC6B7E" w:rsidRDefault="002350F8" w:rsidP="00BC6B7E">
            <w:pPr>
              <w:widowControl w:val="0"/>
              <w:topLinePunct/>
              <w:rPr>
                <w:rFonts w:ascii="SimSun" w:hAnsi="SimSun"/>
                <w:bCs/>
                <w:kern w:val="22"/>
                <w:sz w:val="20"/>
                <w:szCs w:val="20"/>
                <w:lang w:val="en-US" w:eastAsia="zh-CN"/>
              </w:rPr>
            </w:pPr>
            <w:r w:rsidRPr="004F65AE">
              <w:rPr>
                <w:rFonts w:asciiTheme="majorBidi" w:eastAsia="MS Gothic" w:hAnsiTheme="majorBidi" w:cstheme="majorBidi"/>
                <w:color w:val="000000"/>
                <w:kern w:val="22"/>
                <w:sz w:val="20"/>
                <w:szCs w:val="20"/>
              </w:rPr>
              <w:t>________________________________________________________________________</w:t>
            </w:r>
          </w:p>
        </w:tc>
        <w:tc>
          <w:tcPr>
            <w:tcW w:w="1775" w:type="dxa"/>
            <w:shd w:val="clear" w:color="auto" w:fill="auto"/>
          </w:tcPr>
          <w:p w14:paraId="49B6AB73"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注</w:t>
            </w:r>
          </w:p>
          <w:p w14:paraId="7FDC2AF2" w14:textId="77777777" w:rsidR="002350F8" w:rsidRPr="00BC6B7E" w:rsidRDefault="002350F8" w:rsidP="00BC6B7E">
            <w:pPr>
              <w:widowControl w:val="0"/>
              <w:topLinePunct/>
              <w:adjustRightInd w:val="0"/>
              <w:snapToGrid w:val="0"/>
              <w:spacing w:after="240"/>
              <w:rPr>
                <w:rFonts w:ascii="SimSun"/>
                <w:sz w:val="20"/>
                <w:szCs w:val="20"/>
                <w:lang w:eastAsia="zh-CN"/>
              </w:rPr>
            </w:pPr>
            <w:r w:rsidRPr="00BC6B7E">
              <w:rPr>
                <w:rFonts w:ascii="KaiTi" w:eastAsia="KaiTi" w:hint="eastAsia"/>
                <w:sz w:val="20"/>
                <w:szCs w:val="20"/>
                <w:lang w:val="zh-CN" w:eastAsia="zh-CN"/>
              </w:rPr>
              <w:t>本表将对每个国家目标重复使用。</w:t>
            </w:r>
            <w:r w:rsidRPr="00BC6B7E">
              <w:rPr>
                <w:rFonts w:eastAsia="SimSun"/>
                <w:i/>
                <w:color w:val="000000"/>
                <w:kern w:val="22"/>
                <w:sz w:val="20"/>
                <w:szCs w:val="20"/>
                <w:lang w:eastAsia="zh-CN"/>
              </w:rPr>
              <w:t xml:space="preserve"> </w:t>
            </w:r>
          </w:p>
          <w:p w14:paraId="3C6893C1" w14:textId="77777777" w:rsidR="002350F8" w:rsidRPr="00BC6B7E" w:rsidRDefault="002350F8" w:rsidP="00BC6B7E">
            <w:pPr>
              <w:widowControl w:val="0"/>
              <w:topLinePunct/>
              <w:adjustRightInd w:val="0"/>
              <w:snapToGrid w:val="0"/>
              <w:spacing w:after="240"/>
              <w:rPr>
                <w:rFonts w:ascii="SimSun"/>
                <w:i/>
                <w:color w:val="000000"/>
                <w:kern w:val="22"/>
                <w:sz w:val="20"/>
                <w:szCs w:val="20"/>
                <w:lang w:eastAsia="zh-CN"/>
              </w:rPr>
            </w:pPr>
            <w:r w:rsidRPr="00BC6B7E">
              <w:rPr>
                <w:rFonts w:ascii="KaiTi" w:eastAsia="KaiTi" w:hint="eastAsia"/>
                <w:sz w:val="20"/>
                <w:szCs w:val="20"/>
                <w:lang w:val="zh-CN" w:eastAsia="zh-CN"/>
              </w:rPr>
              <w:t>请检查所有相关的国家目标并指出它们与全球行动目标的一致程度。</w:t>
            </w:r>
          </w:p>
          <w:p w14:paraId="12F9271C" w14:textId="77777777" w:rsidR="002350F8" w:rsidRPr="00BC6B7E" w:rsidRDefault="002350F8" w:rsidP="00BC6B7E">
            <w:pPr>
              <w:widowControl w:val="0"/>
              <w:topLinePunct/>
              <w:adjustRightInd w:val="0"/>
              <w:snapToGrid w:val="0"/>
              <w:spacing w:after="120"/>
              <w:rPr>
                <w:rFonts w:ascii="SimSun"/>
                <w:color w:val="000000"/>
                <w:sz w:val="20"/>
                <w:szCs w:val="20"/>
                <w:lang w:val="en-US" w:eastAsia="zh-CN"/>
              </w:rPr>
            </w:pPr>
            <w:r w:rsidRPr="00BC6B7E">
              <w:rPr>
                <w:rFonts w:ascii="SimSun" w:eastAsia="SimSun" w:hAnsi="SimSun" w:cs="SimSun" w:hint="eastAsia"/>
                <w:sz w:val="20"/>
                <w:szCs w:val="20"/>
                <w:lang w:val="zh-CN" w:eastAsia="zh-CN"/>
              </w:rPr>
              <w:t>高度</w:t>
            </w:r>
            <w:r w:rsidRPr="00BC6B7E">
              <w:rPr>
                <w:rFonts w:ascii="SimSun"/>
                <w:sz w:val="20"/>
                <w:szCs w:val="20"/>
                <w:lang w:eastAsia="zh-CN"/>
              </w:rPr>
              <w:t xml:space="preserve"> = </w:t>
            </w:r>
            <w:r w:rsidRPr="00BC6B7E">
              <w:rPr>
                <w:rFonts w:ascii="SimSun" w:eastAsia="SimSun" w:hAnsi="SimSun" w:cs="SimSun" w:hint="eastAsia"/>
                <w:sz w:val="20"/>
                <w:szCs w:val="20"/>
                <w:lang w:val="zh-CN" w:eastAsia="zh-CN"/>
              </w:rPr>
              <w:t>涵盖全球行动目标的所有</w:t>
            </w:r>
            <w:r>
              <w:rPr>
                <w:rFonts w:ascii="SimSun" w:eastAsia="SimSun" w:hAnsi="SimSun" w:cs="SimSun" w:hint="eastAsia"/>
                <w:sz w:val="20"/>
                <w:szCs w:val="20"/>
                <w:lang w:val="zh-CN" w:eastAsia="zh-CN"/>
              </w:rPr>
              <w:t>要素</w:t>
            </w:r>
            <w:r w:rsidRPr="00BC6B7E">
              <w:rPr>
                <w:rFonts w:ascii="SimSun" w:eastAsia="SimSun" w:hAnsi="SimSun" w:cs="SimSun" w:hint="eastAsia"/>
                <w:sz w:val="20"/>
                <w:szCs w:val="20"/>
                <w:lang w:eastAsia="zh-CN"/>
              </w:rPr>
              <w:t>；</w:t>
            </w:r>
          </w:p>
          <w:p w14:paraId="7B5E2866" w14:textId="77777777" w:rsidR="002350F8" w:rsidRPr="00BC6B7E" w:rsidRDefault="002350F8" w:rsidP="00BC6B7E">
            <w:pPr>
              <w:widowControl w:val="0"/>
              <w:topLinePunct/>
              <w:adjustRightInd w:val="0"/>
              <w:snapToGrid w:val="0"/>
              <w:spacing w:after="120"/>
              <w:rPr>
                <w:rFonts w:ascii="SimSun"/>
                <w:color w:val="000000"/>
                <w:sz w:val="20"/>
                <w:szCs w:val="20"/>
                <w:lang w:val="en-US" w:eastAsia="zh-CN"/>
              </w:rPr>
            </w:pPr>
            <w:r w:rsidRPr="00BC6B7E">
              <w:rPr>
                <w:rFonts w:ascii="SimSun" w:eastAsia="SimSun" w:hAnsi="SimSun" w:cs="SimSun" w:hint="eastAsia"/>
                <w:sz w:val="20"/>
                <w:szCs w:val="20"/>
                <w:lang w:val="zh-CN" w:eastAsia="zh-CN"/>
              </w:rPr>
              <w:t>中度</w:t>
            </w:r>
            <w:r w:rsidRPr="00BC6B7E">
              <w:rPr>
                <w:rFonts w:ascii="SimSun"/>
                <w:sz w:val="20"/>
                <w:szCs w:val="20"/>
                <w:lang w:val="en-US" w:eastAsia="zh-CN"/>
              </w:rPr>
              <w:t xml:space="preserve"> = </w:t>
            </w:r>
            <w:r w:rsidRPr="00BC6B7E">
              <w:rPr>
                <w:rFonts w:ascii="SimSun" w:eastAsia="SimSun" w:hAnsi="SimSun" w:cs="SimSun" w:hint="eastAsia"/>
                <w:sz w:val="20"/>
                <w:szCs w:val="20"/>
                <w:lang w:val="zh-CN" w:eastAsia="zh-CN"/>
              </w:rPr>
              <w:t>涵盖全球行动目标的大部分要素</w:t>
            </w:r>
            <w:r w:rsidRPr="00BC6B7E">
              <w:rPr>
                <w:rFonts w:ascii="SimSun" w:eastAsia="SimSun" w:hAnsi="SimSun" w:cs="SimSun" w:hint="eastAsia"/>
                <w:sz w:val="20"/>
                <w:szCs w:val="20"/>
                <w:lang w:val="en-US" w:eastAsia="zh-CN"/>
              </w:rPr>
              <w:t>；</w:t>
            </w:r>
          </w:p>
          <w:p w14:paraId="6640B8FA" w14:textId="77777777" w:rsidR="002350F8" w:rsidRPr="00BC6B7E" w:rsidRDefault="002350F8" w:rsidP="00BC6B7E">
            <w:pPr>
              <w:widowControl w:val="0"/>
              <w:topLinePunct/>
              <w:adjustRightInd w:val="0"/>
              <w:snapToGrid w:val="0"/>
              <w:spacing w:after="120"/>
              <w:rPr>
                <w:rFonts w:ascii="SimSun"/>
                <w:sz w:val="20"/>
                <w:szCs w:val="20"/>
                <w:lang w:eastAsia="zh-CN"/>
              </w:rPr>
            </w:pPr>
            <w:r w:rsidRPr="00BC6B7E">
              <w:rPr>
                <w:rFonts w:ascii="SimSun" w:eastAsia="SimSun" w:hAnsi="SimSun" w:cs="SimSun" w:hint="eastAsia"/>
                <w:sz w:val="20"/>
                <w:szCs w:val="20"/>
                <w:lang w:val="zh-CN" w:eastAsia="zh-CN"/>
              </w:rPr>
              <w:t>低度</w:t>
            </w:r>
            <w:r w:rsidRPr="00BC6B7E">
              <w:rPr>
                <w:rFonts w:ascii="SimSun"/>
                <w:sz w:val="20"/>
                <w:szCs w:val="20"/>
                <w:lang w:val="zh-CN" w:eastAsia="zh-CN"/>
              </w:rPr>
              <w:t xml:space="preserve"> = </w:t>
            </w:r>
            <w:r w:rsidRPr="00BC6B7E">
              <w:rPr>
                <w:rFonts w:ascii="SimSun" w:eastAsia="SimSun" w:hAnsi="SimSun" w:cs="SimSun" w:hint="eastAsia"/>
                <w:sz w:val="20"/>
                <w:szCs w:val="20"/>
                <w:lang w:val="zh-CN" w:eastAsia="zh-CN"/>
              </w:rPr>
              <w:t>至少涵盖全球行动目标的一项要素</w:t>
            </w:r>
            <w:r>
              <w:rPr>
                <w:rFonts w:ascii="SimSun" w:eastAsia="SimSun" w:hAnsi="SimSun" w:cs="SimSun" w:hint="eastAsia"/>
                <w:sz w:val="20"/>
                <w:szCs w:val="20"/>
                <w:lang w:val="zh-CN" w:eastAsia="zh-CN"/>
              </w:rPr>
              <w:t>。</w:t>
            </w:r>
          </w:p>
        </w:tc>
      </w:tr>
      <w:tr w:rsidR="002350F8" w:rsidRPr="00BC6B7E" w14:paraId="72FA4609" w14:textId="77777777" w:rsidTr="00B272A8">
        <w:tc>
          <w:tcPr>
            <w:tcW w:w="2409" w:type="dxa"/>
            <w:shd w:val="clear" w:color="auto" w:fill="auto"/>
          </w:tcPr>
          <w:p w14:paraId="52596EFD"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p>
        </w:tc>
        <w:tc>
          <w:tcPr>
            <w:tcW w:w="5261" w:type="dxa"/>
            <w:gridSpan w:val="2"/>
            <w:shd w:val="clear" w:color="auto" w:fill="auto"/>
          </w:tcPr>
          <w:p w14:paraId="4C03CA15" w14:textId="77777777" w:rsidR="002350F8" w:rsidRPr="00BC6B7E" w:rsidRDefault="002350F8" w:rsidP="00BC6B7E">
            <w:pPr>
              <w:widowControl w:val="0"/>
              <w:topLinePunct/>
              <w:adjustRightInd w:val="0"/>
              <w:snapToGrid w:val="0"/>
              <w:spacing w:line="259" w:lineRule="auto"/>
              <w:rPr>
                <w:rFonts w:ascii="MS Gothic" w:eastAsia="MS Gothic"/>
                <w:color w:val="000000"/>
                <w:kern w:val="22"/>
                <w:sz w:val="20"/>
                <w:szCs w:val="20"/>
              </w:rPr>
            </w:pPr>
            <w:r w:rsidRPr="00BC6B7E">
              <w:rPr>
                <w:rFonts w:ascii="SimSun" w:eastAsia="SimSun" w:hAnsi="SimSun" w:cs="SimSun" w:hint="eastAsia"/>
                <w:sz w:val="20"/>
                <w:szCs w:val="20"/>
                <w:lang w:val="zh-CN" w:eastAsia="zh-CN"/>
              </w:rPr>
              <w:t>请概述为实现这项国家目标将采取的主要政策措施或行动。</w:t>
            </w:r>
            <w:r w:rsidRPr="00BC6B7E">
              <w:rPr>
                <w:rFonts w:ascii="SimSun" w:eastAsia="SimSun" w:hAnsi="SimSun" w:cs="SimSun" w:hint="eastAsia"/>
                <w:kern w:val="22"/>
                <w:sz w:val="20"/>
                <w:szCs w:val="20"/>
              </w:rPr>
              <w:t>（</w:t>
            </w:r>
            <w:r w:rsidRPr="00BC6B7E">
              <w:rPr>
                <w:rFonts w:ascii="KaiTi" w:eastAsia="KaiTi" w:hint="eastAsia"/>
                <w:kern w:val="22"/>
                <w:sz w:val="20"/>
                <w:szCs w:val="20"/>
                <w:lang w:val="zh-CN" w:eastAsia="zh-CN"/>
              </w:rPr>
              <w:t>任选</w:t>
            </w:r>
            <w:r w:rsidRPr="00BC6B7E">
              <w:rPr>
                <w:rFonts w:ascii="SimSun" w:eastAsia="SimSun" w:hAnsi="SimSun" w:cs="SimSun" w:hint="eastAsia"/>
                <w:kern w:val="22"/>
                <w:sz w:val="20"/>
                <w:szCs w:val="20"/>
              </w:rPr>
              <w:t>）</w:t>
            </w:r>
          </w:p>
          <w:p w14:paraId="486C703B" w14:textId="77777777" w:rsidR="002350F8" w:rsidRPr="00BC6B7E" w:rsidRDefault="002350F8" w:rsidP="00BC6B7E">
            <w:pPr>
              <w:widowControl w:val="0"/>
              <w:topLinePunct/>
              <w:adjustRightInd w:val="0"/>
              <w:snapToGrid w:val="0"/>
              <w:rPr>
                <w:rFonts w:eastAsia="SimSun"/>
                <w:color w:val="000000"/>
                <w:kern w:val="22"/>
                <w:sz w:val="20"/>
                <w:szCs w:val="20"/>
              </w:rPr>
            </w:pPr>
          </w:p>
          <w:p w14:paraId="031A50CB" w14:textId="77777777" w:rsidR="002350F8" w:rsidRPr="00BC6B7E" w:rsidRDefault="002350F8" w:rsidP="00BC6B7E">
            <w:pPr>
              <w:widowControl w:val="0"/>
              <w:pBdr>
                <w:top w:val="single" w:sz="6" w:space="1" w:color="auto"/>
                <w:bottom w:val="single" w:sz="6" w:space="1" w:color="auto"/>
              </w:pBdr>
              <w:topLinePunct/>
              <w:adjustRightInd w:val="0"/>
              <w:snapToGrid w:val="0"/>
              <w:rPr>
                <w:rFonts w:eastAsia="SimSun"/>
                <w:color w:val="000000"/>
                <w:kern w:val="22"/>
                <w:sz w:val="20"/>
                <w:szCs w:val="20"/>
              </w:rPr>
            </w:pPr>
          </w:p>
          <w:p w14:paraId="239A288E" w14:textId="77777777" w:rsidR="002350F8" w:rsidRPr="00BC6B7E" w:rsidRDefault="002350F8" w:rsidP="00BC6B7E">
            <w:pPr>
              <w:widowControl w:val="0"/>
              <w:pBdr>
                <w:bottom w:val="single" w:sz="6" w:space="1" w:color="auto"/>
                <w:between w:val="single" w:sz="6" w:space="1" w:color="auto"/>
              </w:pBdr>
              <w:topLinePunct/>
              <w:adjustRightInd w:val="0"/>
              <w:snapToGrid w:val="0"/>
              <w:rPr>
                <w:rFonts w:eastAsia="SimSun"/>
                <w:color w:val="000000"/>
                <w:kern w:val="22"/>
                <w:sz w:val="20"/>
                <w:szCs w:val="20"/>
              </w:rPr>
            </w:pPr>
          </w:p>
          <w:p w14:paraId="6C129AE4" w14:textId="77777777" w:rsidR="002350F8" w:rsidRPr="00BC6B7E" w:rsidRDefault="002350F8" w:rsidP="00BC6B7E">
            <w:pPr>
              <w:widowControl w:val="0"/>
              <w:topLinePunct/>
              <w:adjustRightInd w:val="0"/>
              <w:snapToGrid w:val="0"/>
              <w:spacing w:after="120"/>
              <w:rPr>
                <w:rFonts w:eastAsia="SimSun"/>
                <w:color w:val="000000"/>
                <w:kern w:val="22"/>
                <w:sz w:val="20"/>
                <w:szCs w:val="20"/>
              </w:rPr>
            </w:pPr>
          </w:p>
        </w:tc>
        <w:tc>
          <w:tcPr>
            <w:tcW w:w="1775" w:type="dxa"/>
            <w:shd w:val="clear" w:color="auto" w:fill="auto"/>
          </w:tcPr>
          <w:p w14:paraId="20CCFC5D" w14:textId="77777777" w:rsidR="002350F8" w:rsidRPr="00BC6B7E" w:rsidRDefault="002350F8" w:rsidP="00BC6B7E">
            <w:pPr>
              <w:widowControl w:val="0"/>
              <w:topLinePunct/>
              <w:rPr>
                <w:rFonts w:ascii="DengXian" w:eastAsia="DengXian"/>
                <w:b/>
                <w:kern w:val="22"/>
                <w:sz w:val="20"/>
                <w:szCs w:val="20"/>
                <w:lang w:val="en-US"/>
              </w:rPr>
            </w:pPr>
          </w:p>
        </w:tc>
      </w:tr>
      <w:tr w:rsidR="002350F8" w:rsidRPr="00BC6B7E" w14:paraId="6A50BF81" w14:textId="77777777" w:rsidTr="00B272A8">
        <w:tc>
          <w:tcPr>
            <w:tcW w:w="2409" w:type="dxa"/>
            <w:shd w:val="clear" w:color="auto" w:fill="auto"/>
          </w:tcPr>
          <w:p w14:paraId="065DC7B3" w14:textId="77777777" w:rsidR="002350F8" w:rsidRPr="00BC6B7E" w:rsidRDefault="002350F8" w:rsidP="00BC6B7E">
            <w:pPr>
              <w:widowControl w:val="0"/>
              <w:topLinePunct/>
              <w:adjustRightInd w:val="0"/>
              <w:snapToGrid w:val="0"/>
              <w:rPr>
                <w:rFonts w:eastAsia="SimSun"/>
                <w:color w:val="000000"/>
                <w:kern w:val="22"/>
                <w:sz w:val="20"/>
                <w:szCs w:val="20"/>
              </w:rPr>
            </w:pPr>
          </w:p>
        </w:tc>
        <w:tc>
          <w:tcPr>
            <w:tcW w:w="5261" w:type="dxa"/>
            <w:gridSpan w:val="2"/>
            <w:shd w:val="clear" w:color="auto" w:fill="auto"/>
          </w:tcPr>
          <w:p w14:paraId="56C2DE64" w14:textId="77777777" w:rsidR="002350F8" w:rsidRPr="00BC6B7E" w:rsidRDefault="002350F8" w:rsidP="00BC6B7E">
            <w:pPr>
              <w:widowControl w:val="0"/>
              <w:topLinePunct/>
              <w:adjustRightInd w:val="0"/>
              <w:snapToGrid w:val="0"/>
              <w:spacing w:before="120" w:after="120"/>
              <w:rPr>
                <w:rFonts w:ascii="MS Gothic" w:eastAsia="MS Gothic"/>
                <w:b/>
                <w:color w:val="000000"/>
                <w:kern w:val="22"/>
                <w:sz w:val="20"/>
                <w:szCs w:val="20"/>
                <w:lang w:eastAsia="zh-CN"/>
              </w:rPr>
            </w:pPr>
            <w:r w:rsidRPr="00BC6B7E">
              <w:rPr>
                <w:rFonts w:ascii="SimSun" w:eastAsia="SimSun" w:hAnsi="SimSun" w:cs="SimSun" w:hint="eastAsia"/>
                <w:b/>
                <w:sz w:val="20"/>
                <w:szCs w:val="20"/>
                <w:lang w:val="zh-CN" w:eastAsia="zh-CN"/>
              </w:rPr>
              <w:t>用于监测这项国家目标的指标</w:t>
            </w:r>
          </w:p>
          <w:p w14:paraId="0CDA7D4B" w14:textId="77777777" w:rsidR="002350F8" w:rsidRPr="00BC6B7E" w:rsidRDefault="002350F8"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t>标题指标</w:t>
            </w:r>
          </w:p>
          <w:p w14:paraId="35056D5B" w14:textId="77777777" w:rsidR="002350F8" w:rsidRPr="00BC6B7E" w:rsidRDefault="002350F8" w:rsidP="00BC6B7E">
            <w:pPr>
              <w:widowControl w:val="0"/>
              <w:topLinePunct/>
              <w:adjustRightInd w:val="0"/>
              <w:snapToGrid w:val="0"/>
              <w:rPr>
                <w:rFonts w:ascii="MS Gothic" w:eastAsia="MS Gothic"/>
                <w:i/>
                <w:color w:val="000000"/>
                <w:kern w:val="22"/>
                <w:sz w:val="20"/>
                <w:szCs w:val="20"/>
                <w:lang w:eastAsia="zh-CN"/>
              </w:rPr>
            </w:pPr>
            <w:r w:rsidRPr="00BC6B7E">
              <w:rPr>
                <w:rFonts w:ascii="SimSun" w:hAnsi="SimSun" w:cs="SimSun" w:hint="eastAsia"/>
                <w:sz w:val="20"/>
                <w:szCs w:val="20"/>
                <w:lang w:val="zh-CN" w:eastAsia="zh-CN"/>
              </w:rPr>
              <w:t>（</w:t>
            </w:r>
            <w:r w:rsidRPr="00BC6B7E">
              <w:rPr>
                <w:rFonts w:ascii="KaiTi" w:eastAsia="KaiTi" w:hint="eastAsia"/>
                <w:sz w:val="20"/>
                <w:szCs w:val="20"/>
                <w:lang w:val="zh-CN" w:eastAsia="zh-CN"/>
              </w:rPr>
              <w:t>上文显示全球行动目标的标题指标的下拉菜单</w:t>
            </w:r>
            <w:r w:rsidRPr="00BC6B7E">
              <w:rPr>
                <w:rFonts w:ascii="SimSun" w:hAnsi="SimSun" w:cs="SimSun" w:hint="eastAsia"/>
                <w:sz w:val="20"/>
                <w:szCs w:val="20"/>
                <w:lang w:val="zh-CN" w:eastAsia="zh-CN"/>
              </w:rPr>
              <w:t>）</w:t>
            </w:r>
          </w:p>
          <w:p w14:paraId="2C40FDFF"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545CF37B"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0CF59957" w14:textId="77777777" w:rsidR="002350F8" w:rsidRPr="00BC6B7E" w:rsidRDefault="002350F8" w:rsidP="00BC6B7E">
            <w:pPr>
              <w:widowControl w:val="0"/>
              <w:topLinePunct/>
              <w:adjustRightInd w:val="0"/>
              <w:snapToGrid w:val="0"/>
              <w:rPr>
                <w:rFonts w:ascii="MS Gothic" w:eastAsia="MS Gothic"/>
                <w:color w:val="000000"/>
                <w:kern w:val="22"/>
                <w:sz w:val="20"/>
                <w:szCs w:val="20"/>
                <w:lang w:eastAsia="zh-CN"/>
              </w:rPr>
            </w:pPr>
            <w:r w:rsidRPr="00BC6B7E">
              <w:rPr>
                <w:rFonts w:ascii="MS Gothic" w:eastAsia="MS Gothic" w:hint="eastAsia"/>
                <w:color w:val="000000"/>
                <w:kern w:val="22"/>
                <w:sz w:val="20"/>
                <w:szCs w:val="20"/>
                <w:lang w:eastAsia="zh-CN"/>
              </w:rPr>
              <w:t>☐</w:t>
            </w:r>
          </w:p>
          <w:p w14:paraId="45086869" w14:textId="77777777" w:rsidR="002350F8" w:rsidRPr="00BC6B7E" w:rsidRDefault="002350F8"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t>组成指标</w:t>
            </w:r>
          </w:p>
          <w:p w14:paraId="6E9A5AC2" w14:textId="77777777" w:rsidR="002350F8" w:rsidRPr="00BC6B7E" w:rsidRDefault="002350F8" w:rsidP="00BC6B7E">
            <w:pPr>
              <w:widowControl w:val="0"/>
              <w:topLinePunct/>
              <w:adjustRightInd w:val="0"/>
              <w:snapToGrid w:val="0"/>
              <w:rPr>
                <w:rFonts w:ascii="MS Gothic" w:eastAsia="MS Gothic"/>
                <w:i/>
                <w:color w:val="000000"/>
                <w:kern w:val="22"/>
                <w:sz w:val="20"/>
                <w:szCs w:val="20"/>
                <w:lang w:eastAsia="zh-CN"/>
              </w:rPr>
            </w:pPr>
            <w:r w:rsidRPr="00BC6B7E">
              <w:rPr>
                <w:rFonts w:ascii="SimSun" w:hAnsi="SimSun" w:cs="SimSun" w:hint="eastAsia"/>
                <w:kern w:val="22"/>
                <w:sz w:val="20"/>
                <w:szCs w:val="20"/>
                <w:lang w:val="zh-CN" w:eastAsia="zh-CN"/>
              </w:rPr>
              <w:t>（</w:t>
            </w:r>
            <w:r w:rsidRPr="00BC6B7E">
              <w:rPr>
                <w:rFonts w:ascii="KaiTi" w:eastAsia="KaiTi" w:hint="eastAsia"/>
                <w:kern w:val="22"/>
                <w:sz w:val="20"/>
                <w:szCs w:val="20"/>
                <w:lang w:val="zh-CN" w:eastAsia="zh-CN"/>
              </w:rPr>
              <w:t>上文显示全球行动目标的组件指标的下拉菜单</w:t>
            </w:r>
            <w:r w:rsidRPr="00BC6B7E">
              <w:rPr>
                <w:rFonts w:ascii="SimSun" w:hAnsi="SimSun" w:cs="SimSun" w:hint="eastAsia"/>
                <w:kern w:val="22"/>
                <w:sz w:val="20"/>
                <w:szCs w:val="20"/>
                <w:lang w:val="zh-CN" w:eastAsia="zh-CN"/>
              </w:rPr>
              <w:t>）</w:t>
            </w:r>
          </w:p>
          <w:p w14:paraId="3298C3C8"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299B9A83"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r w:rsidRPr="00BC6B7E">
              <w:rPr>
                <w:rFonts w:ascii="MS Gothic" w:eastAsia="MS Gothic" w:hint="eastAsia"/>
                <w:color w:val="000000"/>
                <w:kern w:val="22"/>
                <w:sz w:val="20"/>
                <w:szCs w:val="20"/>
                <w:lang w:eastAsia="zh-CN"/>
              </w:rPr>
              <w:t>☐</w:t>
            </w:r>
            <w:r w:rsidRPr="00BC6B7E">
              <w:rPr>
                <w:rFonts w:eastAsia="SimSun"/>
                <w:color w:val="000000"/>
                <w:kern w:val="22"/>
                <w:sz w:val="20"/>
                <w:szCs w:val="20"/>
                <w:lang w:eastAsia="zh-CN"/>
              </w:rPr>
              <w:t xml:space="preserve"> </w:t>
            </w:r>
          </w:p>
          <w:p w14:paraId="518358AC" w14:textId="77777777" w:rsidR="002350F8" w:rsidRPr="00BC6B7E" w:rsidRDefault="002350F8" w:rsidP="00BC6B7E">
            <w:pPr>
              <w:widowControl w:val="0"/>
              <w:topLinePunct/>
              <w:adjustRightInd w:val="0"/>
              <w:snapToGrid w:val="0"/>
              <w:rPr>
                <w:rFonts w:ascii="MS Gothic" w:eastAsia="MS Gothic"/>
                <w:color w:val="000000"/>
                <w:kern w:val="22"/>
                <w:sz w:val="20"/>
                <w:szCs w:val="20"/>
                <w:lang w:eastAsia="zh-CN"/>
              </w:rPr>
            </w:pPr>
            <w:r w:rsidRPr="00BC6B7E">
              <w:rPr>
                <w:rFonts w:ascii="MS Gothic" w:eastAsia="MS Gothic" w:hint="eastAsia"/>
                <w:color w:val="000000"/>
                <w:kern w:val="22"/>
                <w:sz w:val="20"/>
                <w:szCs w:val="20"/>
                <w:lang w:eastAsia="zh-CN"/>
              </w:rPr>
              <w:t>☐</w:t>
            </w:r>
          </w:p>
          <w:p w14:paraId="36EDAA75" w14:textId="77777777" w:rsidR="002350F8" w:rsidRPr="00BC6B7E" w:rsidRDefault="002350F8" w:rsidP="00BC6B7E">
            <w:pPr>
              <w:widowControl w:val="0"/>
              <w:topLinePunct/>
              <w:adjustRightInd w:val="0"/>
              <w:snapToGrid w:val="0"/>
              <w:spacing w:before="120"/>
              <w:rPr>
                <w:rFonts w:ascii="SimSun"/>
                <w:color w:val="000000"/>
                <w:kern w:val="22"/>
                <w:sz w:val="20"/>
                <w:szCs w:val="20"/>
                <w:u w:val="single"/>
                <w:lang w:eastAsia="zh-CN"/>
              </w:rPr>
            </w:pPr>
            <w:r w:rsidRPr="00BC6B7E">
              <w:rPr>
                <w:rFonts w:ascii="SimSun" w:eastAsia="SimSun" w:hAnsi="SimSun" w:cs="SimSun" w:hint="eastAsia"/>
                <w:kern w:val="22"/>
                <w:sz w:val="20"/>
                <w:szCs w:val="20"/>
                <w:u w:val="single"/>
                <w:lang w:val="zh-CN" w:eastAsia="zh-CN"/>
              </w:rPr>
              <w:lastRenderedPageBreak/>
              <w:t>补充指标</w:t>
            </w:r>
          </w:p>
          <w:p w14:paraId="56B11A87" w14:textId="77777777" w:rsidR="002350F8" w:rsidRPr="00BC6B7E" w:rsidRDefault="002350F8" w:rsidP="00BC6B7E">
            <w:pPr>
              <w:widowControl w:val="0"/>
              <w:topLinePunct/>
              <w:adjustRightInd w:val="0"/>
              <w:snapToGrid w:val="0"/>
              <w:rPr>
                <w:rFonts w:ascii="SimSun"/>
                <w:i/>
                <w:color w:val="000000"/>
                <w:kern w:val="22"/>
                <w:sz w:val="20"/>
                <w:szCs w:val="20"/>
                <w:lang w:eastAsia="zh-CN"/>
              </w:rPr>
            </w:pPr>
            <w:r w:rsidRPr="00BC6B7E">
              <w:rPr>
                <w:rFonts w:ascii="SimSun" w:hAnsi="SimSun" w:cs="SimSun" w:hint="eastAsia"/>
                <w:kern w:val="22"/>
                <w:sz w:val="20"/>
                <w:szCs w:val="20"/>
                <w:lang w:val="zh-CN" w:eastAsia="zh-CN"/>
              </w:rPr>
              <w:t>（</w:t>
            </w:r>
            <w:r w:rsidRPr="00BC6B7E">
              <w:rPr>
                <w:rFonts w:ascii="KaiTi" w:eastAsia="KaiTi" w:hint="eastAsia"/>
                <w:kern w:val="22"/>
                <w:sz w:val="20"/>
                <w:szCs w:val="20"/>
                <w:lang w:val="zh-CN" w:eastAsia="zh-CN"/>
              </w:rPr>
              <w:t>上文显示全球行动目标的补充指标的下拉菜单</w:t>
            </w:r>
            <w:r w:rsidRPr="00BC6B7E">
              <w:rPr>
                <w:rFonts w:ascii="SimSun" w:hAnsi="SimSun" w:cs="SimSun" w:hint="eastAsia"/>
                <w:kern w:val="22"/>
                <w:sz w:val="20"/>
                <w:szCs w:val="20"/>
                <w:lang w:val="zh-CN" w:eastAsia="zh-CN"/>
              </w:rPr>
              <w:t>）</w:t>
            </w:r>
          </w:p>
          <w:p w14:paraId="63538695" w14:textId="77777777" w:rsidR="002350F8" w:rsidRPr="00BC6B7E" w:rsidRDefault="002350F8" w:rsidP="00BC6B7E">
            <w:pPr>
              <w:widowControl w:val="0"/>
              <w:topLinePunct/>
              <w:adjustRightInd w:val="0"/>
              <w:snapToGrid w:val="0"/>
              <w:rPr>
                <w:rFonts w:eastAsia="SimSun"/>
                <w:color w:val="000000"/>
                <w:kern w:val="22"/>
                <w:sz w:val="20"/>
                <w:szCs w:val="20"/>
              </w:rPr>
            </w:pPr>
            <w:r w:rsidRPr="00BC6B7E">
              <w:rPr>
                <w:rFonts w:ascii="MS Gothic" w:eastAsia="MS Gothic" w:hint="eastAsia"/>
                <w:color w:val="000000"/>
                <w:kern w:val="22"/>
                <w:sz w:val="20"/>
                <w:szCs w:val="20"/>
              </w:rPr>
              <w:t>☐</w:t>
            </w:r>
            <w:r w:rsidRPr="00BC6B7E">
              <w:rPr>
                <w:rFonts w:eastAsia="SimSun"/>
                <w:color w:val="000000"/>
                <w:kern w:val="22"/>
                <w:sz w:val="20"/>
                <w:szCs w:val="20"/>
              </w:rPr>
              <w:t xml:space="preserve"> </w:t>
            </w:r>
          </w:p>
          <w:p w14:paraId="165EDE4B" w14:textId="77777777" w:rsidR="002350F8" w:rsidRPr="00BC6B7E" w:rsidRDefault="002350F8" w:rsidP="00BC6B7E">
            <w:pPr>
              <w:widowControl w:val="0"/>
              <w:topLinePunct/>
              <w:adjustRightInd w:val="0"/>
              <w:snapToGrid w:val="0"/>
              <w:rPr>
                <w:rFonts w:eastAsia="SimSun"/>
                <w:color w:val="000000"/>
                <w:kern w:val="22"/>
                <w:sz w:val="20"/>
                <w:szCs w:val="20"/>
              </w:rPr>
            </w:pPr>
            <w:r w:rsidRPr="00BC6B7E">
              <w:rPr>
                <w:rFonts w:ascii="MS Gothic" w:eastAsia="MS Gothic" w:hint="eastAsia"/>
                <w:color w:val="000000"/>
                <w:kern w:val="22"/>
                <w:sz w:val="20"/>
                <w:szCs w:val="20"/>
              </w:rPr>
              <w:t>☐</w:t>
            </w:r>
            <w:r w:rsidRPr="00BC6B7E">
              <w:rPr>
                <w:rFonts w:eastAsia="SimSun"/>
                <w:color w:val="000000"/>
                <w:kern w:val="22"/>
                <w:sz w:val="20"/>
                <w:szCs w:val="20"/>
              </w:rPr>
              <w:t xml:space="preserve"> </w:t>
            </w:r>
          </w:p>
          <w:p w14:paraId="5082A6C1" w14:textId="77777777" w:rsidR="002350F8" w:rsidRPr="00BC6B7E" w:rsidRDefault="002350F8" w:rsidP="00BC6B7E">
            <w:pPr>
              <w:widowControl w:val="0"/>
              <w:topLinePunct/>
              <w:adjustRightInd w:val="0"/>
              <w:snapToGrid w:val="0"/>
              <w:rPr>
                <w:rFonts w:ascii="MS Gothic" w:eastAsia="MS Gothic"/>
                <w:color w:val="000000"/>
                <w:kern w:val="22"/>
                <w:sz w:val="20"/>
                <w:szCs w:val="20"/>
              </w:rPr>
            </w:pPr>
            <w:r w:rsidRPr="00BC6B7E">
              <w:rPr>
                <w:rFonts w:ascii="MS Gothic" w:eastAsia="MS Gothic" w:hint="eastAsia"/>
                <w:color w:val="000000"/>
                <w:kern w:val="22"/>
                <w:sz w:val="20"/>
                <w:szCs w:val="20"/>
              </w:rPr>
              <w:t>☐</w:t>
            </w:r>
          </w:p>
          <w:p w14:paraId="3F442D34" w14:textId="77777777" w:rsidR="002350F8" w:rsidRPr="00BC6B7E" w:rsidRDefault="002350F8" w:rsidP="00BC6B7E">
            <w:pPr>
              <w:widowControl w:val="0"/>
              <w:topLinePunct/>
              <w:adjustRightInd w:val="0"/>
              <w:snapToGrid w:val="0"/>
              <w:rPr>
                <w:rFonts w:ascii="MS Gothic"/>
                <w:color w:val="000000"/>
                <w:kern w:val="22"/>
                <w:sz w:val="20"/>
                <w:szCs w:val="20"/>
                <w:u w:val="single"/>
              </w:rPr>
            </w:pPr>
            <w:proofErr w:type="spellStart"/>
            <w:r w:rsidRPr="00BC6B7E">
              <w:rPr>
                <w:rFonts w:ascii="SimSun" w:hAnsi="SimSun" w:hint="eastAsia"/>
                <w:color w:val="000000"/>
                <w:kern w:val="22"/>
                <w:sz w:val="20"/>
                <w:szCs w:val="20"/>
                <w:u w:val="single"/>
                <w:lang w:eastAsia="zh-CN"/>
              </w:rPr>
              <w:t>其他国家指标</w:t>
            </w:r>
            <w:proofErr w:type="spellEnd"/>
          </w:p>
          <w:p w14:paraId="3586FDBB" w14:textId="77777777" w:rsidR="002350F8" w:rsidRPr="00BC6B7E" w:rsidRDefault="002350F8"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16C0C09C" w14:textId="77777777" w:rsidR="002350F8" w:rsidRPr="00BC6B7E" w:rsidRDefault="002350F8"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7BA9D3B2" w14:textId="77777777" w:rsidR="002350F8" w:rsidRPr="00BC6B7E" w:rsidRDefault="002350F8" w:rsidP="00BC6B7E">
            <w:pPr>
              <w:widowControl w:val="0"/>
              <w:shd w:val="clear" w:color="auto" w:fill="FFFFFF"/>
              <w:topLinePunct/>
              <w:adjustRightInd w:val="0"/>
              <w:snapToGrid w:val="0"/>
              <w:rPr>
                <w:rFonts w:eastAsia="MS Gothic"/>
                <w:color w:val="000000"/>
                <w:kern w:val="22"/>
                <w:sz w:val="20"/>
                <w:szCs w:val="20"/>
              </w:rPr>
            </w:pPr>
            <w:r w:rsidRPr="00BC6B7E">
              <w:rPr>
                <w:rFonts w:ascii="Segoe UI Symbol" w:eastAsia="MS Gothic" w:hAnsi="Segoe UI Symbol" w:cs="Segoe UI Symbol"/>
                <w:color w:val="000000"/>
                <w:kern w:val="22"/>
                <w:sz w:val="20"/>
                <w:szCs w:val="20"/>
              </w:rPr>
              <w:t>☐</w:t>
            </w:r>
            <w:r w:rsidRPr="00BC6B7E">
              <w:rPr>
                <w:rFonts w:eastAsia="MS Gothic"/>
                <w:color w:val="000000"/>
                <w:kern w:val="22"/>
                <w:sz w:val="20"/>
                <w:szCs w:val="20"/>
              </w:rPr>
              <w:t xml:space="preserve"> __________________________</w:t>
            </w:r>
          </w:p>
          <w:p w14:paraId="3D2B4841" w14:textId="77777777" w:rsidR="002350F8" w:rsidRPr="00BC6B7E" w:rsidRDefault="002350F8" w:rsidP="00BC6B7E">
            <w:pPr>
              <w:widowControl w:val="0"/>
              <w:topLinePunct/>
              <w:adjustRightInd w:val="0"/>
              <w:snapToGrid w:val="0"/>
              <w:rPr>
                <w:rFonts w:eastAsia="MS Gothic"/>
                <w:color w:val="000000"/>
                <w:kern w:val="22"/>
                <w:sz w:val="20"/>
                <w:szCs w:val="20"/>
              </w:rPr>
            </w:pPr>
            <w:r w:rsidRPr="00BC6B7E">
              <w:rPr>
                <w:rFonts w:eastAsia="MS Gothic"/>
                <w:color w:val="000000"/>
                <w:kern w:val="22"/>
                <w:sz w:val="20"/>
                <w:szCs w:val="20"/>
              </w:rPr>
              <w:t>…</w:t>
            </w:r>
          </w:p>
          <w:p w14:paraId="407FB15E" w14:textId="77777777" w:rsidR="002350F8" w:rsidRPr="00BC6B7E" w:rsidRDefault="002350F8" w:rsidP="00BC6B7E">
            <w:pPr>
              <w:widowControl w:val="0"/>
              <w:topLinePunct/>
              <w:adjustRightInd w:val="0"/>
              <w:snapToGrid w:val="0"/>
              <w:rPr>
                <w:rFonts w:ascii="MS Gothic" w:eastAsia="MS Gothic"/>
                <w:color w:val="000000"/>
                <w:kern w:val="22"/>
                <w:sz w:val="20"/>
                <w:szCs w:val="20"/>
              </w:rPr>
            </w:pPr>
          </w:p>
        </w:tc>
        <w:tc>
          <w:tcPr>
            <w:tcW w:w="1775" w:type="dxa"/>
            <w:shd w:val="clear" w:color="auto" w:fill="auto"/>
          </w:tcPr>
          <w:p w14:paraId="7DC42F1F" w14:textId="77777777" w:rsidR="002350F8" w:rsidRPr="00BC6B7E" w:rsidRDefault="002350F8" w:rsidP="00BC6B7E">
            <w:pPr>
              <w:widowControl w:val="0"/>
              <w:topLinePunct/>
              <w:rPr>
                <w:rFonts w:ascii="DengXian" w:eastAsia="DengXian"/>
                <w:b/>
                <w:kern w:val="22"/>
                <w:sz w:val="20"/>
                <w:szCs w:val="20"/>
                <w:lang w:val="en-US"/>
              </w:rPr>
            </w:pPr>
          </w:p>
        </w:tc>
      </w:tr>
      <w:tr w:rsidR="002350F8" w:rsidRPr="00BC6B7E" w14:paraId="373663B3" w14:textId="77777777" w:rsidTr="00B272A8">
        <w:tc>
          <w:tcPr>
            <w:tcW w:w="2409" w:type="dxa"/>
            <w:shd w:val="clear" w:color="auto" w:fill="auto"/>
          </w:tcPr>
          <w:p w14:paraId="36CFB2D2" w14:textId="77777777" w:rsidR="002350F8" w:rsidRPr="00BC6B7E" w:rsidRDefault="002350F8" w:rsidP="00BC6B7E">
            <w:pPr>
              <w:widowControl w:val="0"/>
              <w:topLinePunct/>
              <w:adjustRightInd w:val="0"/>
              <w:snapToGrid w:val="0"/>
              <w:rPr>
                <w:rFonts w:eastAsia="SimSun"/>
                <w:color w:val="000000"/>
                <w:kern w:val="22"/>
                <w:sz w:val="20"/>
                <w:szCs w:val="20"/>
              </w:rPr>
            </w:pPr>
          </w:p>
        </w:tc>
        <w:tc>
          <w:tcPr>
            <w:tcW w:w="5261" w:type="dxa"/>
            <w:gridSpan w:val="2"/>
            <w:shd w:val="clear" w:color="auto" w:fill="auto"/>
          </w:tcPr>
          <w:p w14:paraId="590BFEE6" w14:textId="77777777" w:rsidR="002350F8" w:rsidRPr="00063EB1" w:rsidRDefault="002350F8" w:rsidP="00063EB1">
            <w:pPr>
              <w:keepNext/>
              <w:suppressLineNumbers/>
              <w:shd w:val="clear" w:color="auto" w:fill="FFFFFF" w:themeFill="background1"/>
              <w:suppressAutoHyphens/>
              <w:adjustRightInd w:val="0"/>
              <w:snapToGrid w:val="0"/>
              <w:spacing w:before="120" w:after="120"/>
              <w:jc w:val="left"/>
              <w:rPr>
                <w:rFonts w:asciiTheme="majorBidi" w:eastAsia="SimSun" w:hAnsiTheme="majorBidi" w:cstheme="majorBidi"/>
                <w:color w:val="000000"/>
                <w:kern w:val="22"/>
                <w:sz w:val="20"/>
                <w:szCs w:val="20"/>
                <w:lang w:eastAsia="zh-CN"/>
              </w:rPr>
            </w:pPr>
            <w:r w:rsidRPr="00063EB1">
              <w:rPr>
                <w:rFonts w:ascii="SimSun" w:eastAsia="SimSun" w:hAnsi="SimSun" w:cs="SimSun" w:hint="eastAsia"/>
                <w:b/>
                <w:bCs/>
                <w:color w:val="000000"/>
                <w:kern w:val="22"/>
                <w:sz w:val="20"/>
                <w:szCs w:val="20"/>
                <w:lang w:eastAsia="zh-CN"/>
              </w:rPr>
              <w:t>非国家行为</w:t>
            </w:r>
            <w:r>
              <w:rPr>
                <w:rFonts w:ascii="SimSun" w:eastAsia="SimSun" w:hAnsi="SimSun" w:cs="SimSun" w:hint="eastAsia"/>
                <w:b/>
                <w:bCs/>
                <w:color w:val="000000"/>
                <w:kern w:val="22"/>
                <w:sz w:val="20"/>
                <w:szCs w:val="20"/>
                <w:lang w:eastAsia="zh-CN"/>
              </w:rPr>
              <w:t>体的</w:t>
            </w:r>
            <w:r w:rsidRPr="00063EB1">
              <w:rPr>
                <w:rFonts w:ascii="SimSun" w:eastAsia="SimSun" w:hAnsi="SimSun" w:cs="SimSun" w:hint="eastAsia"/>
                <w:b/>
                <w:bCs/>
                <w:color w:val="000000"/>
                <w:kern w:val="22"/>
                <w:sz w:val="20"/>
                <w:szCs w:val="20"/>
                <w:lang w:eastAsia="zh-CN"/>
              </w:rPr>
              <w:t>承诺</w:t>
            </w:r>
            <w:r>
              <w:rPr>
                <w:rFonts w:ascii="SimSun" w:eastAsia="SimSun" w:hAnsi="SimSun" w:cs="SimSun" w:hint="eastAsia"/>
                <w:b/>
                <w:bCs/>
                <w:color w:val="000000"/>
                <w:kern w:val="22"/>
                <w:sz w:val="20"/>
                <w:szCs w:val="20"/>
                <w:lang w:eastAsia="zh-CN"/>
              </w:rPr>
              <w:t>（</w:t>
            </w:r>
            <w:r w:rsidRPr="00063EB1">
              <w:rPr>
                <w:rFonts w:ascii="SimSun" w:eastAsia="KaiTi" w:hAnsi="SimSun" w:cs="SimSun" w:hint="eastAsia"/>
                <w:b/>
                <w:bCs/>
                <w:color w:val="000000"/>
                <w:kern w:val="22"/>
                <w:sz w:val="20"/>
                <w:szCs w:val="20"/>
                <w:lang w:eastAsia="zh-CN"/>
              </w:rPr>
              <w:t>任选</w:t>
            </w:r>
            <w:r>
              <w:rPr>
                <w:rFonts w:ascii="SimSun" w:eastAsia="SimSun" w:hAnsi="SimSun" w:cs="SimSun" w:hint="eastAsia"/>
                <w:b/>
                <w:bCs/>
                <w:color w:val="000000"/>
                <w:kern w:val="22"/>
                <w:sz w:val="20"/>
                <w:szCs w:val="20"/>
                <w:lang w:eastAsia="zh-CN"/>
              </w:rPr>
              <w:t>）</w:t>
            </w:r>
            <w:r w:rsidRPr="00063EB1">
              <w:rPr>
                <w:rFonts w:ascii="SimSun" w:eastAsia="SimSun" w:hAnsi="SimSun" w:cs="SimSun" w:hint="eastAsia"/>
                <w:color w:val="000000"/>
                <w:kern w:val="22"/>
                <w:sz w:val="20"/>
                <w:szCs w:val="20"/>
                <w:lang w:eastAsia="zh-CN"/>
              </w:rPr>
              <w:t>列出非国家</w:t>
            </w:r>
            <w:r>
              <w:rPr>
                <w:rFonts w:ascii="SimSun" w:eastAsia="SimSun" w:hAnsi="SimSun" w:cs="SimSun" w:hint="eastAsia"/>
                <w:color w:val="000000"/>
                <w:kern w:val="22"/>
                <w:sz w:val="20"/>
                <w:szCs w:val="20"/>
                <w:lang w:eastAsia="zh-CN"/>
              </w:rPr>
              <w:t>行为体</w:t>
            </w:r>
            <w:r w:rsidRPr="00063EB1">
              <w:rPr>
                <w:rFonts w:ascii="SimSun" w:eastAsia="SimSun" w:hAnsi="SimSun" w:cs="SimSun" w:hint="eastAsia"/>
                <w:color w:val="000000"/>
                <w:kern w:val="22"/>
                <w:sz w:val="20"/>
                <w:szCs w:val="20"/>
                <w:lang w:eastAsia="zh-CN"/>
              </w:rPr>
              <w:t>对这一国家目标的承诺</w:t>
            </w:r>
            <w:r w:rsidRPr="00063EB1">
              <w:rPr>
                <w:rFonts w:asciiTheme="majorBidi" w:eastAsia="SimSun" w:hAnsiTheme="majorBidi" w:cstheme="majorBidi"/>
                <w:color w:val="000000"/>
                <w:kern w:val="22"/>
                <w:sz w:val="20"/>
                <w:szCs w:val="20"/>
                <w:lang w:eastAsia="zh-CN"/>
              </w:rPr>
              <w:t>:</w:t>
            </w:r>
          </w:p>
          <w:p w14:paraId="3C3EAAE0" w14:textId="77777777" w:rsidR="002350F8" w:rsidRPr="004F65AE" w:rsidRDefault="002350F8" w:rsidP="00063EB1">
            <w:pPr>
              <w:suppressLineNumbers/>
              <w:shd w:val="clear" w:color="auto" w:fill="FFFFFF" w:themeFill="background1"/>
              <w:suppressAutoHyphens/>
              <w:adjustRightInd w:val="0"/>
              <w:snapToGrid w:val="0"/>
              <w:jc w:val="left"/>
              <w:rPr>
                <w:rFonts w:asciiTheme="majorBidi" w:hAnsiTheme="majorBidi" w:cstheme="majorBidi"/>
                <w:color w:val="000000"/>
                <w:kern w:val="22"/>
                <w:sz w:val="20"/>
                <w:szCs w:val="20"/>
                <w:lang w:eastAsia="zh-CN"/>
              </w:rPr>
            </w:pPr>
          </w:p>
          <w:p w14:paraId="4B2E2DBD" w14:textId="77777777" w:rsidR="002350F8" w:rsidRPr="004F65AE" w:rsidRDefault="002350F8" w:rsidP="00063EB1">
            <w:pPr>
              <w:suppressLineNumbers/>
              <w:pBdr>
                <w:top w:val="single" w:sz="6" w:space="1" w:color="auto"/>
                <w:bottom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eastAsia="zh-CN"/>
              </w:rPr>
            </w:pPr>
          </w:p>
          <w:p w14:paraId="459D87BF" w14:textId="77777777" w:rsidR="002350F8" w:rsidRPr="004F65AE" w:rsidRDefault="002350F8" w:rsidP="00063EB1">
            <w:pPr>
              <w:suppressLineNumbers/>
              <w:pBdr>
                <w:bottom w:val="single" w:sz="6" w:space="1" w:color="auto"/>
                <w:between w:val="single" w:sz="6" w:space="1" w:color="auto"/>
              </w:pBdr>
              <w:shd w:val="clear" w:color="auto" w:fill="FFFFFF" w:themeFill="background1"/>
              <w:suppressAutoHyphens/>
              <w:adjustRightInd w:val="0"/>
              <w:snapToGrid w:val="0"/>
              <w:rPr>
                <w:rFonts w:asciiTheme="majorBidi" w:hAnsiTheme="majorBidi" w:cstheme="majorBidi"/>
                <w:color w:val="000000"/>
                <w:kern w:val="22"/>
                <w:sz w:val="20"/>
                <w:szCs w:val="20"/>
                <w:lang w:eastAsia="zh-CN"/>
              </w:rPr>
            </w:pPr>
          </w:p>
          <w:p w14:paraId="476D8D4B" w14:textId="77777777" w:rsidR="002350F8" w:rsidRPr="00063EB1" w:rsidRDefault="002350F8" w:rsidP="00063EB1">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eastAsia="zh-CN"/>
              </w:rPr>
            </w:pPr>
            <w:r>
              <w:rPr>
                <w:rFonts w:ascii="SimSun" w:eastAsia="SimSun" w:hAnsi="SimSun" w:cs="SimSun" w:hint="eastAsia"/>
                <w:color w:val="000000"/>
                <w:kern w:val="22"/>
                <w:sz w:val="20"/>
                <w:szCs w:val="20"/>
                <w:lang w:eastAsia="zh-CN"/>
              </w:rPr>
              <w:t>这一</w:t>
            </w:r>
            <w:r w:rsidRPr="00063EB1">
              <w:rPr>
                <w:rFonts w:ascii="SimSun" w:eastAsia="SimSun" w:hAnsi="SimSun" w:cs="SimSun" w:hint="eastAsia"/>
                <w:color w:val="000000"/>
                <w:kern w:val="22"/>
                <w:sz w:val="20"/>
                <w:szCs w:val="20"/>
                <w:lang w:eastAsia="zh-CN"/>
              </w:rPr>
              <w:t>国家目标与作为非国家行为</w:t>
            </w:r>
            <w:r>
              <w:rPr>
                <w:rFonts w:ascii="SimSun" w:eastAsia="SimSun" w:hAnsi="SimSun" w:cs="SimSun" w:hint="eastAsia"/>
                <w:color w:val="000000"/>
                <w:kern w:val="22"/>
                <w:sz w:val="20"/>
                <w:szCs w:val="20"/>
                <w:lang w:eastAsia="zh-CN"/>
              </w:rPr>
              <w:t>体</w:t>
            </w:r>
            <w:r w:rsidRPr="00063EB1">
              <w:rPr>
                <w:rFonts w:ascii="SimSun" w:eastAsia="SimSun" w:hAnsi="SimSun" w:cs="SimSun" w:hint="eastAsia"/>
                <w:color w:val="000000"/>
                <w:kern w:val="22"/>
                <w:sz w:val="20"/>
                <w:szCs w:val="20"/>
                <w:lang w:eastAsia="zh-CN"/>
              </w:rPr>
              <w:t>承诺提交</w:t>
            </w:r>
            <w:r>
              <w:rPr>
                <w:rFonts w:ascii="SimSun" w:eastAsia="SimSun" w:hAnsi="SimSun" w:cs="SimSun" w:hint="eastAsia"/>
                <w:color w:val="000000"/>
                <w:kern w:val="22"/>
                <w:sz w:val="20"/>
                <w:szCs w:val="20"/>
                <w:lang w:eastAsia="zh-CN"/>
              </w:rPr>
              <w:t>《</w:t>
            </w:r>
            <w:r w:rsidRPr="00063EB1">
              <w:rPr>
                <w:rFonts w:ascii="SimSun" w:eastAsia="SimSun" w:hAnsi="SimSun" w:cs="SimSun" w:hint="eastAsia"/>
                <w:color w:val="000000"/>
                <w:kern w:val="22"/>
                <w:sz w:val="20"/>
                <w:szCs w:val="20"/>
                <w:lang w:eastAsia="zh-CN"/>
              </w:rPr>
              <w:t>昆明</w:t>
            </w:r>
            <w:r w:rsidRPr="00063EB1">
              <w:rPr>
                <w:rFonts w:asciiTheme="majorBidi" w:hAnsiTheme="majorBidi" w:cstheme="majorBidi"/>
                <w:color w:val="000000"/>
                <w:kern w:val="22"/>
                <w:sz w:val="20"/>
                <w:szCs w:val="20"/>
                <w:lang w:eastAsia="zh-CN"/>
              </w:rPr>
              <w:t>-</w:t>
            </w:r>
            <w:r w:rsidRPr="00063EB1">
              <w:rPr>
                <w:rFonts w:ascii="SimSun" w:eastAsia="SimSun" w:hAnsi="SimSun" w:cs="SimSun" w:hint="eastAsia"/>
                <w:color w:val="000000"/>
                <w:kern w:val="22"/>
                <w:sz w:val="20"/>
                <w:szCs w:val="20"/>
                <w:lang w:eastAsia="zh-CN"/>
              </w:rPr>
              <w:t>蒙特利尔全球生物多样性框架</w:t>
            </w:r>
            <w:r>
              <w:rPr>
                <w:rFonts w:ascii="SimSun" w:eastAsia="SimSun" w:hAnsi="SimSun" w:cs="SimSun" w:hint="eastAsia"/>
                <w:color w:val="000000"/>
                <w:kern w:val="22"/>
                <w:sz w:val="20"/>
                <w:szCs w:val="20"/>
                <w:lang w:eastAsia="zh-CN"/>
              </w:rPr>
              <w:t>》</w:t>
            </w:r>
            <w:r w:rsidRPr="00063EB1">
              <w:rPr>
                <w:rFonts w:ascii="SimSun" w:eastAsia="SimSun" w:hAnsi="SimSun" w:cs="SimSun" w:hint="eastAsia"/>
                <w:color w:val="000000"/>
                <w:kern w:val="22"/>
                <w:sz w:val="20"/>
                <w:szCs w:val="20"/>
                <w:lang w:eastAsia="zh-CN"/>
              </w:rPr>
              <w:t>的目标或承诺之间是否有任何重叠或联系？</w:t>
            </w:r>
          </w:p>
          <w:p w14:paraId="50D24718" w14:textId="77777777" w:rsidR="002350F8" w:rsidRPr="004F65AE" w:rsidRDefault="002350F8" w:rsidP="00063EB1">
            <w:pPr>
              <w:suppressLineNumbers/>
              <w:shd w:val="clear" w:color="auto" w:fill="FFFFFF" w:themeFill="background1"/>
              <w:suppressAutoHyphens/>
              <w:adjustRightInd w:val="0"/>
              <w:snapToGrid w:val="0"/>
              <w:spacing w:before="120" w:after="120"/>
              <w:jc w:val="left"/>
              <w:rPr>
                <w:rFonts w:asciiTheme="majorBidi" w:hAnsiTheme="majorBidi" w:cstheme="majorBidi"/>
                <w:color w:val="000000"/>
                <w:kern w:val="22"/>
                <w:sz w:val="20"/>
                <w:szCs w:val="20"/>
                <w:lang w:eastAsia="zh-CN"/>
              </w:rPr>
            </w:pPr>
            <w:r w:rsidRPr="00063EB1">
              <w:rPr>
                <w:rFonts w:ascii="SimSun" w:eastAsia="SimSun" w:hAnsi="SimSun" w:cs="SimSun" w:hint="eastAsia"/>
                <w:color w:val="000000"/>
                <w:kern w:val="22"/>
                <w:sz w:val="20"/>
                <w:szCs w:val="20"/>
                <w:lang w:eastAsia="zh-CN"/>
              </w:rPr>
              <w:t>如果回答</w:t>
            </w:r>
            <w:r w:rsidRPr="00063EB1">
              <w:rPr>
                <w:color w:val="000000"/>
                <w:kern w:val="22"/>
                <w:sz w:val="20"/>
                <w:szCs w:val="20"/>
                <w:lang w:eastAsia="zh-CN"/>
              </w:rPr>
              <w:t>“</w:t>
            </w:r>
            <w:r w:rsidRPr="00063EB1">
              <w:rPr>
                <w:rFonts w:ascii="SimSun" w:eastAsia="SimSun" w:hAnsi="SimSun" w:cs="SimSun" w:hint="eastAsia"/>
                <w:color w:val="000000"/>
                <w:kern w:val="22"/>
                <w:sz w:val="20"/>
                <w:szCs w:val="20"/>
                <w:lang w:eastAsia="zh-CN"/>
              </w:rPr>
              <w:t>是</w:t>
            </w:r>
            <w:r w:rsidRPr="00063EB1">
              <w:rPr>
                <w:color w:val="000000"/>
                <w:kern w:val="22"/>
                <w:sz w:val="20"/>
                <w:szCs w:val="20"/>
                <w:lang w:eastAsia="zh-CN"/>
              </w:rPr>
              <w:t>”</w:t>
            </w:r>
            <w:r w:rsidRPr="00063EB1">
              <w:rPr>
                <w:rFonts w:ascii="SimSun" w:eastAsia="SimSun" w:hAnsi="SimSun" w:cs="SimSun" w:hint="eastAsia"/>
                <w:color w:val="000000"/>
                <w:kern w:val="22"/>
                <w:sz w:val="20"/>
                <w:szCs w:val="20"/>
                <w:lang w:eastAsia="zh-CN"/>
              </w:rPr>
              <w:t>，请</w:t>
            </w:r>
            <w:r>
              <w:rPr>
                <w:rFonts w:ascii="SimSun" w:eastAsia="SimSun" w:hAnsi="SimSun" w:cs="SimSun" w:hint="eastAsia"/>
                <w:color w:val="000000"/>
                <w:kern w:val="22"/>
                <w:sz w:val="20"/>
                <w:szCs w:val="20"/>
                <w:lang w:eastAsia="zh-CN"/>
              </w:rPr>
              <w:t>说明是</w:t>
            </w:r>
            <w:r w:rsidRPr="00063EB1">
              <w:rPr>
                <w:rFonts w:ascii="SimSun" w:eastAsia="SimSun" w:hAnsi="SimSun" w:cs="SimSun" w:hint="eastAsia"/>
                <w:color w:val="000000"/>
                <w:kern w:val="22"/>
                <w:sz w:val="20"/>
                <w:szCs w:val="20"/>
                <w:lang w:eastAsia="zh-CN"/>
              </w:rPr>
              <w:t>哪些承诺和哪些行为</w:t>
            </w:r>
            <w:r>
              <w:rPr>
                <w:rFonts w:ascii="SimSun" w:eastAsia="SimSun" w:hAnsi="SimSun" w:cs="SimSun" w:hint="eastAsia"/>
                <w:color w:val="000000"/>
                <w:kern w:val="22"/>
                <w:sz w:val="20"/>
                <w:szCs w:val="20"/>
                <w:lang w:eastAsia="zh-CN"/>
              </w:rPr>
              <w:t>体</w:t>
            </w:r>
            <w:r w:rsidRPr="00063EB1">
              <w:rPr>
                <w:rFonts w:ascii="SimSun" w:eastAsia="SimSun" w:hAnsi="SimSun" w:cs="SimSun" w:hint="eastAsia"/>
                <w:color w:val="000000"/>
                <w:kern w:val="22"/>
                <w:sz w:val="20"/>
                <w:szCs w:val="20"/>
                <w:lang w:eastAsia="zh-CN"/>
              </w:rPr>
              <w:t>。</w:t>
            </w:r>
          </w:p>
          <w:p w14:paraId="2DFE3D2F" w14:textId="77777777" w:rsidR="002350F8" w:rsidRPr="00063EB1" w:rsidRDefault="002350F8" w:rsidP="00BC6B7E">
            <w:pPr>
              <w:widowControl w:val="0"/>
              <w:topLinePunct/>
              <w:adjustRightInd w:val="0"/>
              <w:snapToGrid w:val="0"/>
              <w:spacing w:before="120" w:after="120"/>
              <w:rPr>
                <w:rFonts w:ascii="SimSun" w:eastAsia="SimSun" w:hAnsi="SimSun" w:cs="SimSun"/>
                <w:b/>
                <w:sz w:val="20"/>
                <w:szCs w:val="20"/>
                <w:lang w:eastAsia="zh-CN"/>
              </w:rPr>
            </w:pPr>
          </w:p>
        </w:tc>
        <w:tc>
          <w:tcPr>
            <w:tcW w:w="1775" w:type="dxa"/>
            <w:shd w:val="clear" w:color="auto" w:fill="auto"/>
          </w:tcPr>
          <w:p w14:paraId="0D7E0945" w14:textId="77777777" w:rsidR="002350F8" w:rsidRPr="00063EB1" w:rsidRDefault="002350F8" w:rsidP="00BC6B7E">
            <w:pPr>
              <w:widowControl w:val="0"/>
              <w:topLinePunct/>
              <w:rPr>
                <w:rFonts w:ascii="DengXian" w:eastAsia="KaiTi"/>
                <w:bCs/>
                <w:kern w:val="22"/>
                <w:sz w:val="20"/>
                <w:szCs w:val="20"/>
                <w:lang w:val="en-US" w:eastAsia="zh-CN"/>
              </w:rPr>
            </w:pPr>
            <w:r w:rsidRPr="00063EB1">
              <w:rPr>
                <w:rFonts w:ascii="DengXian" w:eastAsia="KaiTi" w:hint="eastAsia"/>
                <w:bCs/>
                <w:kern w:val="22"/>
                <w:sz w:val="20"/>
                <w:szCs w:val="20"/>
                <w:lang w:val="en-US" w:eastAsia="zh-CN"/>
              </w:rPr>
              <w:t>在本条目中描述倡议如何涉及国家政府</w:t>
            </w:r>
            <w:r w:rsidRPr="00F9481B">
              <w:rPr>
                <w:rFonts w:ascii="DengXian" w:eastAsia="KaiTi" w:hint="eastAsia"/>
                <w:bCs/>
                <w:kern w:val="22"/>
                <w:sz w:val="20"/>
                <w:szCs w:val="20"/>
                <w:u w:val="single"/>
                <w:lang w:val="en-US" w:eastAsia="zh-CN"/>
              </w:rPr>
              <w:t>和</w:t>
            </w:r>
            <w:r w:rsidRPr="00063EB1">
              <w:rPr>
                <w:rFonts w:ascii="DengXian" w:eastAsia="KaiTi" w:hint="eastAsia"/>
                <w:bCs/>
                <w:kern w:val="22"/>
                <w:sz w:val="20"/>
                <w:szCs w:val="20"/>
                <w:lang w:val="en-US" w:eastAsia="zh-CN"/>
              </w:rPr>
              <w:t>其他机构</w:t>
            </w:r>
            <w:r>
              <w:rPr>
                <w:rFonts w:ascii="DengXian" w:eastAsia="KaiTi" w:hint="eastAsia"/>
                <w:bCs/>
                <w:kern w:val="22"/>
                <w:sz w:val="20"/>
                <w:szCs w:val="20"/>
                <w:lang w:val="en-US" w:eastAsia="zh-CN"/>
              </w:rPr>
              <w:t>很</w:t>
            </w:r>
            <w:r w:rsidRPr="00063EB1">
              <w:rPr>
                <w:rFonts w:ascii="DengXian" w:eastAsia="KaiTi" w:hint="eastAsia"/>
                <w:bCs/>
                <w:kern w:val="22"/>
                <w:sz w:val="20"/>
                <w:szCs w:val="20"/>
                <w:lang w:val="en-US" w:eastAsia="zh-CN"/>
              </w:rPr>
              <w:t>重要。</w:t>
            </w:r>
            <w:r>
              <w:rPr>
                <w:rFonts w:ascii="DengXian" w:eastAsia="KaiTi" w:hint="eastAsia"/>
                <w:bCs/>
                <w:kern w:val="22"/>
                <w:sz w:val="20"/>
                <w:szCs w:val="20"/>
                <w:lang w:val="en-US" w:eastAsia="zh-CN"/>
              </w:rPr>
              <w:t>本方框将</w:t>
            </w:r>
            <w:r w:rsidRPr="00063EB1">
              <w:rPr>
                <w:rFonts w:ascii="DengXian" w:eastAsia="KaiTi" w:hint="eastAsia"/>
                <w:bCs/>
                <w:kern w:val="22"/>
                <w:sz w:val="20"/>
                <w:szCs w:val="20"/>
                <w:lang w:val="en-US" w:eastAsia="zh-CN"/>
              </w:rPr>
              <w:t>用来减少重复计算。</w:t>
            </w:r>
          </w:p>
        </w:tc>
      </w:tr>
      <w:tr w:rsidR="002350F8" w:rsidRPr="00BC6B7E" w14:paraId="3CE119D9" w14:textId="77777777" w:rsidTr="00B272A8">
        <w:tc>
          <w:tcPr>
            <w:tcW w:w="2409" w:type="dxa"/>
            <w:shd w:val="clear" w:color="auto" w:fill="auto"/>
          </w:tcPr>
          <w:p w14:paraId="3C9B9661" w14:textId="77777777" w:rsidR="002350F8" w:rsidRPr="00BC6B7E" w:rsidRDefault="002350F8" w:rsidP="00BC6B7E">
            <w:pPr>
              <w:widowControl w:val="0"/>
              <w:topLinePunct/>
              <w:adjustRightInd w:val="0"/>
              <w:snapToGrid w:val="0"/>
              <w:rPr>
                <w:rFonts w:eastAsia="SimSun"/>
                <w:color w:val="000000"/>
                <w:kern w:val="22"/>
                <w:sz w:val="20"/>
                <w:szCs w:val="20"/>
                <w:lang w:eastAsia="zh-CN"/>
              </w:rPr>
            </w:pPr>
          </w:p>
        </w:tc>
        <w:tc>
          <w:tcPr>
            <w:tcW w:w="5261" w:type="dxa"/>
            <w:gridSpan w:val="2"/>
            <w:shd w:val="clear" w:color="auto" w:fill="auto"/>
          </w:tcPr>
          <w:p w14:paraId="37E4E49A" w14:textId="77777777" w:rsidR="002350F8" w:rsidRPr="00BC6B7E" w:rsidRDefault="002350F8" w:rsidP="00BC6B7E">
            <w:pPr>
              <w:widowControl w:val="0"/>
              <w:topLinePunct/>
              <w:adjustRightInd w:val="0"/>
              <w:snapToGrid w:val="0"/>
              <w:spacing w:before="120" w:after="120"/>
              <w:rPr>
                <w:rFonts w:ascii="SimSun"/>
                <w:b/>
                <w:color w:val="000000"/>
                <w:kern w:val="22"/>
                <w:sz w:val="20"/>
                <w:szCs w:val="20"/>
                <w:lang w:eastAsia="zh-CN"/>
              </w:rPr>
            </w:pPr>
            <w:r w:rsidRPr="00BC6B7E">
              <w:rPr>
                <w:rFonts w:ascii="SimSun" w:eastAsia="SimSun" w:hAnsi="SimSun" w:cs="SimSun" w:hint="eastAsia"/>
                <w:b/>
                <w:kern w:val="22"/>
                <w:sz w:val="20"/>
                <w:szCs w:val="20"/>
                <w:lang w:val="zh-CN" w:eastAsia="zh-CN"/>
              </w:rPr>
              <w:t>执行</w:t>
            </w:r>
            <w:r>
              <w:rPr>
                <w:rFonts w:ascii="SimSun" w:eastAsia="SimSun" w:hAnsi="SimSun" w:cs="SimSun" w:hint="eastAsia"/>
                <w:b/>
                <w:kern w:val="22"/>
                <w:sz w:val="20"/>
                <w:szCs w:val="20"/>
                <w:lang w:val="zh-CN" w:eastAsia="zh-CN"/>
              </w:rPr>
              <w:t>手段</w:t>
            </w:r>
            <w:r w:rsidRPr="00BC6B7E">
              <w:rPr>
                <w:rFonts w:ascii="SimSun" w:eastAsia="SimSun" w:hAnsi="SimSun" w:cs="SimSun" w:hint="eastAsia"/>
                <w:b/>
                <w:kern w:val="22"/>
                <w:sz w:val="20"/>
                <w:szCs w:val="20"/>
                <w:lang w:val="zh-CN" w:eastAsia="zh-CN"/>
              </w:rPr>
              <w:t>和执行障碍（任选）</w:t>
            </w:r>
          </w:p>
          <w:p w14:paraId="6322A7DB" w14:textId="77777777" w:rsidR="002350F8" w:rsidRPr="00BC6B7E" w:rsidRDefault="002350F8" w:rsidP="00BC6B7E">
            <w:pPr>
              <w:widowControl w:val="0"/>
              <w:topLinePunct/>
              <w:adjustRightInd w:val="0"/>
              <w:snapToGrid w:val="0"/>
              <w:spacing w:after="120"/>
              <w:rPr>
                <w:rFonts w:ascii="SimSun"/>
                <w:color w:val="000000"/>
                <w:kern w:val="22"/>
                <w:sz w:val="20"/>
                <w:szCs w:val="20"/>
                <w:lang w:eastAsia="zh-CN"/>
              </w:rPr>
            </w:pPr>
            <w:r w:rsidRPr="00BC6B7E">
              <w:rPr>
                <w:rFonts w:ascii="SimSun" w:eastAsia="SimSun" w:hAnsi="SimSun" w:cs="SimSun" w:hint="eastAsia"/>
                <w:sz w:val="20"/>
                <w:szCs w:val="20"/>
                <w:lang w:val="zh-CN" w:eastAsia="zh-CN"/>
              </w:rPr>
              <w:t>请说明这个国家目标的实现是否需要更多资源。</w:t>
            </w:r>
          </w:p>
          <w:p w14:paraId="438E7A70" w14:textId="77777777" w:rsidR="002350F8" w:rsidRPr="00BC6B7E" w:rsidRDefault="002350F8" w:rsidP="00BC6B7E">
            <w:pPr>
              <w:widowControl w:val="0"/>
              <w:topLinePunct/>
              <w:adjustRightInd w:val="0"/>
              <w:snapToGrid w:val="0"/>
              <w:rPr>
                <w:rFonts w:ascii="SimSun"/>
                <w:color w:val="000000"/>
                <w:kern w:val="22"/>
                <w:sz w:val="20"/>
                <w:szCs w:val="20"/>
                <w:lang w:eastAsia="zh-CN"/>
              </w:rPr>
            </w:pPr>
            <w:r w:rsidRPr="00BC6B7E">
              <w:rPr>
                <w:rFonts w:ascii="MS Gothic" w:eastAsia="MS Gothic" w:hint="eastAsia"/>
                <w:kern w:val="22"/>
                <w:sz w:val="20"/>
                <w:szCs w:val="20"/>
                <w:lang w:eastAsia="zh-CN"/>
              </w:rPr>
              <w:t>☐</w:t>
            </w:r>
            <w:r w:rsidRPr="00BC6B7E">
              <w:rPr>
                <w:rFonts w:ascii="MS Gothic" w:hint="eastAsia"/>
                <w:kern w:val="22"/>
                <w:sz w:val="20"/>
                <w:szCs w:val="20"/>
                <w:lang w:eastAsia="zh-CN"/>
              </w:rPr>
              <w:t xml:space="preserve"> </w:t>
            </w:r>
            <w:r w:rsidRPr="00BC6B7E">
              <w:rPr>
                <w:rFonts w:ascii="SimSun" w:eastAsia="SimSun" w:hAnsi="SimSun" w:cs="SimSun" w:hint="eastAsia"/>
                <w:kern w:val="22"/>
                <w:sz w:val="20"/>
                <w:szCs w:val="20"/>
                <w:lang w:val="zh-CN" w:eastAsia="zh-CN"/>
              </w:rPr>
              <w:t>需要更多资源</w:t>
            </w:r>
          </w:p>
          <w:p w14:paraId="4BFBFA85" w14:textId="77777777" w:rsidR="002350F8" w:rsidRPr="00BC6B7E" w:rsidRDefault="002350F8" w:rsidP="00BC6B7E">
            <w:pPr>
              <w:widowControl w:val="0"/>
              <w:topLinePunct/>
              <w:adjustRightInd w:val="0"/>
              <w:snapToGrid w:val="0"/>
              <w:spacing w:before="240" w:after="120"/>
              <w:rPr>
                <w:rFonts w:ascii="SimSun"/>
                <w:color w:val="000000"/>
                <w:kern w:val="22"/>
                <w:sz w:val="20"/>
                <w:szCs w:val="20"/>
                <w:lang w:eastAsia="zh-CN"/>
              </w:rPr>
            </w:pPr>
            <w:r w:rsidRPr="00BC6B7E">
              <w:rPr>
                <w:rFonts w:ascii="SimSun" w:eastAsia="SimSun" w:hAnsi="SimSun" w:cs="SimSun" w:hint="eastAsia"/>
                <w:sz w:val="20"/>
                <w:szCs w:val="20"/>
                <w:lang w:val="zh-CN" w:eastAsia="zh-CN"/>
              </w:rPr>
              <w:t>说明</w:t>
            </w:r>
            <w:r w:rsidRPr="00BC6B7E">
              <w:rPr>
                <w:rFonts w:ascii="SimSun" w:eastAsia="SimSun" w:hAnsi="SimSun" w:cs="SimSun" w:hint="eastAsia"/>
                <w:color w:val="000000"/>
                <w:kern w:val="22"/>
                <w:sz w:val="20"/>
                <w:szCs w:val="20"/>
                <w:lang w:val="zh-CN" w:eastAsia="zh-CN"/>
              </w:rPr>
              <w:t>：</w:t>
            </w:r>
          </w:p>
          <w:p w14:paraId="1CC6A65F" w14:textId="77777777" w:rsidR="002350F8" w:rsidRPr="00BC6B7E" w:rsidRDefault="002350F8" w:rsidP="00BC6B7E">
            <w:pPr>
              <w:widowControl w:val="0"/>
              <w:topLinePunct/>
              <w:adjustRightInd w:val="0"/>
              <w:snapToGrid w:val="0"/>
              <w:rPr>
                <w:rFonts w:ascii="MS Gothic" w:eastAsia="MS Gothic"/>
                <w:color w:val="000000"/>
                <w:kern w:val="22"/>
                <w:sz w:val="20"/>
                <w:szCs w:val="20"/>
                <w:lang w:eastAsia="zh-CN"/>
              </w:rPr>
            </w:pPr>
          </w:p>
          <w:p w14:paraId="0BE94D20" w14:textId="77777777" w:rsidR="002350F8" w:rsidRPr="00BC6B7E" w:rsidRDefault="002350F8"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10408A76" w14:textId="77777777" w:rsidR="002350F8" w:rsidRPr="00BC6B7E" w:rsidRDefault="002350F8" w:rsidP="00BC6B7E">
            <w:pPr>
              <w:widowControl w:val="0"/>
              <w:pBdr>
                <w:bottom w:val="single" w:sz="6" w:space="1" w:color="auto"/>
                <w:between w:val="single" w:sz="6" w:space="1" w:color="auto"/>
              </w:pBdr>
              <w:topLinePunct/>
              <w:adjustRightInd w:val="0"/>
              <w:snapToGrid w:val="0"/>
              <w:rPr>
                <w:rFonts w:eastAsia="SimSun"/>
                <w:color w:val="000000"/>
                <w:kern w:val="22"/>
                <w:sz w:val="20"/>
                <w:szCs w:val="20"/>
                <w:lang w:eastAsia="zh-CN"/>
              </w:rPr>
            </w:pPr>
          </w:p>
          <w:p w14:paraId="170C8F6F" w14:textId="77777777" w:rsidR="002350F8" w:rsidRPr="00BC6B7E" w:rsidRDefault="002350F8" w:rsidP="00BC6B7E">
            <w:pPr>
              <w:widowControl w:val="0"/>
              <w:topLinePunct/>
              <w:adjustRightInd w:val="0"/>
              <w:snapToGrid w:val="0"/>
              <w:spacing w:before="120" w:after="120"/>
              <w:rPr>
                <w:rFonts w:ascii="SimSun"/>
                <w:kern w:val="22"/>
                <w:sz w:val="20"/>
                <w:szCs w:val="20"/>
                <w:lang w:val="zh-CN" w:eastAsia="zh-CN"/>
              </w:rPr>
            </w:pPr>
            <w:r w:rsidRPr="00BC6B7E">
              <w:rPr>
                <w:rFonts w:ascii="MS Gothic" w:eastAsia="MS Gothic" w:hint="eastAsia"/>
                <w:kern w:val="22"/>
                <w:sz w:val="20"/>
                <w:szCs w:val="20"/>
                <w:lang w:eastAsia="zh-CN"/>
              </w:rPr>
              <w:t>☐</w:t>
            </w:r>
            <w:r w:rsidRPr="00BC6B7E">
              <w:rPr>
                <w:rFonts w:eastAsia="SimSun"/>
                <w:kern w:val="22"/>
                <w:sz w:val="20"/>
                <w:szCs w:val="20"/>
                <w:lang w:eastAsia="zh-CN"/>
              </w:rPr>
              <w:t xml:space="preserve"> </w:t>
            </w:r>
            <w:r w:rsidRPr="00BC6B7E">
              <w:rPr>
                <w:rFonts w:ascii="SimSun" w:eastAsia="SimSun" w:hAnsi="SimSun" w:cs="SimSun" w:hint="eastAsia"/>
                <w:kern w:val="22"/>
                <w:sz w:val="20"/>
                <w:szCs w:val="20"/>
                <w:lang w:val="zh-CN" w:eastAsia="zh-CN"/>
              </w:rPr>
              <w:t>现有的执行资源</w:t>
            </w:r>
          </w:p>
          <w:p w14:paraId="57E76280" w14:textId="77777777" w:rsidR="002350F8" w:rsidRPr="00BC6B7E" w:rsidRDefault="002350F8" w:rsidP="00BC6B7E">
            <w:pPr>
              <w:widowControl w:val="0"/>
              <w:topLinePunct/>
              <w:rPr>
                <w:rFonts w:ascii="SimSun"/>
                <w:color w:val="000000"/>
                <w:kern w:val="22"/>
                <w:sz w:val="20"/>
                <w:szCs w:val="20"/>
                <w:lang w:eastAsia="zh-CN"/>
              </w:rPr>
            </w:pPr>
            <w:r w:rsidRPr="00BC6B7E">
              <w:rPr>
                <w:rFonts w:ascii="Segoe UI Symbol" w:hAnsi="Segoe UI Symbol" w:cs="Segoe UI Symbol"/>
                <w:color w:val="000000"/>
                <w:kern w:val="22"/>
                <w:sz w:val="20"/>
                <w:szCs w:val="20"/>
                <w:lang w:eastAsia="zh-CN"/>
              </w:rPr>
              <w:t>☐</w:t>
            </w:r>
            <w:r w:rsidRPr="00BC6B7E">
              <w:rPr>
                <w:rFonts w:ascii="SimSun"/>
                <w:color w:val="000000"/>
                <w:kern w:val="22"/>
                <w:sz w:val="20"/>
                <w:szCs w:val="20"/>
                <w:lang w:eastAsia="zh-CN"/>
              </w:rPr>
              <w:t xml:space="preserve"> </w:t>
            </w:r>
            <w:r w:rsidRPr="00BC6B7E">
              <w:rPr>
                <w:rFonts w:ascii="SimSun" w:eastAsia="SimSun" w:hAnsi="SimSun" w:cs="SimSun" w:hint="eastAsia"/>
                <w:color w:val="000000"/>
                <w:kern w:val="22"/>
                <w:sz w:val="20"/>
                <w:szCs w:val="20"/>
                <w:lang w:eastAsia="zh-CN"/>
              </w:rPr>
              <w:t>其他</w:t>
            </w:r>
            <w:r w:rsidRPr="00BC6B7E">
              <w:rPr>
                <w:rFonts w:ascii="SimSun" w:hint="eastAsia"/>
                <w:color w:val="000000"/>
                <w:kern w:val="22"/>
                <w:sz w:val="20"/>
                <w:szCs w:val="20"/>
                <w:lang w:eastAsia="zh-CN"/>
              </w:rPr>
              <w:t>_</w:t>
            </w:r>
            <w:r w:rsidRPr="00BC6B7E">
              <w:rPr>
                <w:rFonts w:ascii="SimSun"/>
                <w:color w:val="000000"/>
                <w:kern w:val="22"/>
                <w:sz w:val="20"/>
                <w:szCs w:val="20"/>
                <w:lang w:eastAsia="zh-CN"/>
              </w:rPr>
              <w:t>__________________________________________</w:t>
            </w:r>
          </w:p>
          <w:p w14:paraId="62BAA5C9" w14:textId="77777777" w:rsidR="002350F8" w:rsidRPr="00BC6B7E" w:rsidRDefault="002350F8" w:rsidP="00BC6B7E">
            <w:pPr>
              <w:widowControl w:val="0"/>
              <w:topLinePunct/>
              <w:adjustRightInd w:val="0"/>
              <w:snapToGrid w:val="0"/>
              <w:spacing w:before="120" w:after="120"/>
              <w:rPr>
                <w:rFonts w:ascii="SimSun"/>
                <w:color w:val="000000"/>
                <w:kern w:val="22"/>
                <w:sz w:val="20"/>
                <w:szCs w:val="20"/>
                <w:lang w:eastAsia="zh-CN"/>
              </w:rPr>
            </w:pPr>
          </w:p>
          <w:p w14:paraId="2D76EF54" w14:textId="77777777" w:rsidR="002350F8" w:rsidRPr="00BC6B7E" w:rsidRDefault="002350F8" w:rsidP="00BC6B7E">
            <w:pPr>
              <w:widowControl w:val="0"/>
              <w:topLinePunct/>
              <w:adjustRightInd w:val="0"/>
              <w:snapToGrid w:val="0"/>
              <w:spacing w:before="120" w:after="120"/>
              <w:rPr>
                <w:rFonts w:ascii="SimSun"/>
                <w:i/>
                <w:color w:val="000000"/>
                <w:kern w:val="22"/>
                <w:sz w:val="20"/>
                <w:szCs w:val="20"/>
                <w:lang w:eastAsia="zh-CN"/>
              </w:rPr>
            </w:pPr>
            <w:r w:rsidRPr="00BC6B7E">
              <w:rPr>
                <w:rFonts w:ascii="SimSun" w:eastAsia="SimSun" w:hAnsi="SimSun" w:cs="SimSun" w:hint="eastAsia"/>
                <w:kern w:val="22"/>
                <w:sz w:val="20"/>
                <w:szCs w:val="20"/>
                <w:lang w:val="zh-CN" w:eastAsia="zh-CN"/>
              </w:rPr>
              <w:t>更多说明（</w:t>
            </w:r>
            <w:r w:rsidRPr="00BC6B7E">
              <w:rPr>
                <w:rFonts w:ascii="KaiTi" w:eastAsia="KaiTi" w:hint="eastAsia"/>
                <w:kern w:val="22"/>
                <w:sz w:val="20"/>
                <w:szCs w:val="20"/>
                <w:lang w:val="zh-CN" w:eastAsia="zh-CN"/>
              </w:rPr>
              <w:t>任选</w:t>
            </w:r>
            <w:r w:rsidRPr="00BC6B7E">
              <w:rPr>
                <w:rFonts w:ascii="SimSun" w:eastAsia="SimSun" w:hAnsi="SimSun" w:cs="SimSun" w:hint="eastAsia"/>
                <w:kern w:val="22"/>
                <w:sz w:val="20"/>
                <w:szCs w:val="20"/>
                <w:lang w:val="zh-CN" w:eastAsia="zh-CN"/>
              </w:rPr>
              <w:t>）</w:t>
            </w:r>
          </w:p>
          <w:p w14:paraId="46C84527" w14:textId="77777777" w:rsidR="002350F8" w:rsidRPr="00BC6B7E" w:rsidRDefault="002350F8" w:rsidP="00BC6B7E">
            <w:pPr>
              <w:widowControl w:val="0"/>
              <w:topLinePunct/>
              <w:adjustRightInd w:val="0"/>
              <w:snapToGrid w:val="0"/>
              <w:rPr>
                <w:rFonts w:ascii="MS Gothic" w:eastAsia="MS Gothic"/>
                <w:color w:val="000000"/>
                <w:kern w:val="22"/>
                <w:sz w:val="20"/>
                <w:szCs w:val="20"/>
                <w:lang w:eastAsia="zh-CN"/>
              </w:rPr>
            </w:pPr>
          </w:p>
          <w:p w14:paraId="0C11C8A1" w14:textId="77777777" w:rsidR="002350F8" w:rsidRPr="00BC6B7E" w:rsidRDefault="002350F8" w:rsidP="00BC6B7E">
            <w:pPr>
              <w:widowControl w:val="0"/>
              <w:pBdr>
                <w:top w:val="single" w:sz="6" w:space="1" w:color="auto"/>
                <w:bottom w:val="single" w:sz="6" w:space="1" w:color="auto"/>
              </w:pBdr>
              <w:topLinePunct/>
              <w:adjustRightInd w:val="0"/>
              <w:snapToGrid w:val="0"/>
              <w:rPr>
                <w:rFonts w:eastAsia="SimSun"/>
                <w:color w:val="000000"/>
                <w:kern w:val="22"/>
                <w:sz w:val="20"/>
                <w:szCs w:val="20"/>
                <w:lang w:eastAsia="zh-CN"/>
              </w:rPr>
            </w:pPr>
          </w:p>
          <w:p w14:paraId="214A8BB3" w14:textId="77777777" w:rsidR="002350F8" w:rsidRPr="00BC6B7E" w:rsidRDefault="002350F8" w:rsidP="00BC6B7E">
            <w:pPr>
              <w:widowControl w:val="0"/>
              <w:topLinePunct/>
              <w:adjustRightInd w:val="0"/>
              <w:snapToGrid w:val="0"/>
              <w:rPr>
                <w:rFonts w:ascii="MS Gothic" w:eastAsia="MS Gothic"/>
                <w:color w:val="000000"/>
                <w:kern w:val="22"/>
                <w:sz w:val="20"/>
                <w:szCs w:val="20"/>
                <w:lang w:eastAsia="zh-CN"/>
              </w:rPr>
            </w:pPr>
          </w:p>
        </w:tc>
        <w:tc>
          <w:tcPr>
            <w:tcW w:w="1775" w:type="dxa"/>
            <w:shd w:val="clear" w:color="auto" w:fill="auto"/>
          </w:tcPr>
          <w:p w14:paraId="43DE293E" w14:textId="77777777" w:rsidR="002350F8" w:rsidRPr="00BC6B7E" w:rsidRDefault="002350F8" w:rsidP="00BC6B7E">
            <w:pPr>
              <w:widowControl w:val="0"/>
              <w:topLinePunct/>
              <w:rPr>
                <w:rFonts w:ascii="DengXian" w:eastAsia="DengXian"/>
                <w:b/>
                <w:kern w:val="22"/>
                <w:sz w:val="20"/>
                <w:szCs w:val="20"/>
                <w:lang w:val="en-US" w:eastAsia="zh-CN"/>
              </w:rPr>
            </w:pPr>
          </w:p>
        </w:tc>
      </w:tr>
    </w:tbl>
    <w:p w14:paraId="22A96A02" w14:textId="77777777" w:rsidR="002350F8" w:rsidRPr="00BC6B7E" w:rsidRDefault="002350F8" w:rsidP="00BC6B7E">
      <w:pPr>
        <w:widowControl w:val="0"/>
        <w:topLinePunct/>
        <w:rPr>
          <w:rFonts w:ascii="DengXian" w:eastAsia="DengXian"/>
          <w:b/>
          <w:kern w:val="22"/>
          <w:sz w:val="20"/>
          <w:szCs w:val="20"/>
          <w:lang w:val="en-US" w:eastAsia="zh-CN"/>
        </w:rPr>
      </w:pPr>
    </w:p>
    <w:p w14:paraId="58548FD7" w14:textId="77777777" w:rsidR="002350F8" w:rsidRPr="00BC6B7E" w:rsidRDefault="002350F8" w:rsidP="00BC6B7E">
      <w:pPr>
        <w:widowControl w:val="0"/>
        <w:topLinePunct/>
        <w:rPr>
          <w:rFonts w:ascii="DengXian" w:eastAsia="DengXian"/>
          <w:b/>
          <w:kern w:val="22"/>
          <w:sz w:val="20"/>
          <w:szCs w:val="20"/>
          <w:lang w:val="en-US" w:eastAsia="zh-CN"/>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31"/>
        <w:gridCol w:w="2581"/>
        <w:gridCol w:w="2739"/>
        <w:gridCol w:w="2007"/>
      </w:tblGrid>
      <w:tr w:rsidR="002350F8" w:rsidRPr="00BC6B7E" w14:paraId="232A73CE" w14:textId="77777777" w:rsidTr="00B272A8">
        <w:trPr>
          <w:trHeight w:val="719"/>
          <w:tblHeader/>
        </w:trPr>
        <w:tc>
          <w:tcPr>
            <w:tcW w:w="5000" w:type="pct"/>
            <w:gridSpan w:val="4"/>
            <w:shd w:val="clear" w:color="auto" w:fill="auto"/>
            <w:vAlign w:val="center"/>
          </w:tcPr>
          <w:p w14:paraId="3F1EFF07" w14:textId="77777777" w:rsidR="002350F8" w:rsidRPr="00BC6B7E" w:rsidRDefault="002350F8" w:rsidP="00BC6B7E">
            <w:pPr>
              <w:widowControl w:val="0"/>
              <w:topLinePunct/>
              <w:adjustRightInd w:val="0"/>
              <w:snapToGrid w:val="0"/>
              <w:spacing w:before="120" w:after="120"/>
              <w:jc w:val="center"/>
              <w:rPr>
                <w:rFonts w:ascii="SimSun"/>
                <w:sz w:val="20"/>
                <w:szCs w:val="20"/>
                <w:lang w:eastAsia="zh-CN"/>
              </w:rPr>
            </w:pPr>
            <w:r w:rsidRPr="00BC6B7E">
              <w:rPr>
                <w:rFonts w:ascii="SimSun" w:eastAsia="SimSun" w:hAnsi="SimSun" w:cs="SimSun" w:hint="eastAsia"/>
                <w:b/>
                <w:caps/>
                <w:kern w:val="22"/>
                <w:sz w:val="20"/>
                <w:szCs w:val="20"/>
                <w:lang w:val="zh-CN" w:eastAsia="zh-CN"/>
              </w:rPr>
              <w:lastRenderedPageBreak/>
              <w:t>全球长期目标</w:t>
            </w:r>
            <w:r w:rsidRPr="00BC6B7E">
              <w:rPr>
                <w:rFonts w:ascii="SimSun"/>
                <w:b/>
                <w:caps/>
                <w:kern w:val="22"/>
                <w:sz w:val="20"/>
                <w:szCs w:val="20"/>
                <w:lang w:val="zh-CN" w:eastAsia="zh-CN"/>
              </w:rPr>
              <w:t>/</w:t>
            </w:r>
            <w:r w:rsidRPr="00BC6B7E">
              <w:rPr>
                <w:rFonts w:ascii="SimSun" w:eastAsia="SimSun" w:hAnsi="SimSun" w:cs="SimSun" w:hint="eastAsia"/>
                <w:b/>
                <w:caps/>
                <w:kern w:val="22"/>
                <w:sz w:val="20"/>
                <w:szCs w:val="20"/>
                <w:lang w:val="zh-CN" w:eastAsia="zh-CN"/>
              </w:rPr>
              <w:t>行动目标</w:t>
            </w:r>
          </w:p>
        </w:tc>
      </w:tr>
      <w:tr w:rsidR="002350F8" w:rsidRPr="00BC6B7E" w14:paraId="7831D7AC" w14:textId="77777777" w:rsidTr="00B272A8">
        <w:trPr>
          <w:trHeight w:val="805"/>
        </w:trPr>
        <w:tc>
          <w:tcPr>
            <w:tcW w:w="1043" w:type="pct"/>
            <w:shd w:val="clear" w:color="auto" w:fill="auto"/>
          </w:tcPr>
          <w:p w14:paraId="2EA96B85" w14:textId="77777777" w:rsidR="002350F8" w:rsidRPr="00BC6B7E" w:rsidRDefault="002350F8"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全球长期目标和行动目标</w:t>
            </w:r>
          </w:p>
        </w:tc>
        <w:tc>
          <w:tcPr>
            <w:tcW w:w="1394" w:type="pct"/>
            <w:shd w:val="clear" w:color="auto" w:fill="auto"/>
          </w:tcPr>
          <w:p w14:paraId="348EA44F" w14:textId="77777777" w:rsidR="002350F8" w:rsidRPr="00BC6B7E" w:rsidRDefault="002350F8"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有助于实现这项全球</w:t>
            </w:r>
            <w:r>
              <w:rPr>
                <w:rFonts w:ascii="SimSun" w:eastAsia="SimSun" w:hAnsi="SimSun" w:cs="SimSun" w:hint="eastAsia"/>
                <w:b/>
                <w:kern w:val="22"/>
                <w:sz w:val="20"/>
                <w:szCs w:val="20"/>
                <w:lang w:val="zh-CN" w:eastAsia="zh-CN"/>
              </w:rPr>
              <w:t>行动</w:t>
            </w:r>
            <w:r w:rsidRPr="00BC6B7E">
              <w:rPr>
                <w:rFonts w:ascii="SimSun" w:eastAsia="SimSun" w:hAnsi="SimSun" w:cs="SimSun" w:hint="eastAsia"/>
                <w:b/>
                <w:kern w:val="22"/>
                <w:sz w:val="20"/>
                <w:szCs w:val="20"/>
                <w:lang w:val="zh-CN" w:eastAsia="zh-CN"/>
              </w:rPr>
              <w:t>目标的国家目标</w:t>
            </w:r>
          </w:p>
        </w:tc>
        <w:tc>
          <w:tcPr>
            <w:tcW w:w="1479" w:type="pct"/>
            <w:shd w:val="clear" w:color="auto" w:fill="auto"/>
          </w:tcPr>
          <w:p w14:paraId="5F42401E" w14:textId="77777777" w:rsidR="002350F8" w:rsidRPr="00BC6B7E" w:rsidRDefault="002350F8" w:rsidP="00BC6B7E">
            <w:pPr>
              <w:widowControl w:val="0"/>
              <w:topLinePunct/>
              <w:jc w:val="center"/>
              <w:rPr>
                <w:rFonts w:ascii="SimSun"/>
                <w:sz w:val="20"/>
                <w:szCs w:val="20"/>
                <w:lang w:eastAsia="zh-CN"/>
              </w:rPr>
            </w:pPr>
            <w:r w:rsidRPr="00BC6B7E">
              <w:rPr>
                <w:rFonts w:ascii="SimSun" w:eastAsia="SimSun" w:hAnsi="SimSun" w:cs="SimSun" w:hint="eastAsia"/>
                <w:b/>
                <w:kern w:val="22"/>
                <w:sz w:val="20"/>
                <w:szCs w:val="20"/>
                <w:lang w:val="zh-CN" w:eastAsia="zh-CN"/>
              </w:rPr>
              <w:t>国家目标针对的全球</w:t>
            </w:r>
            <w:r>
              <w:rPr>
                <w:rFonts w:ascii="SimSun" w:eastAsia="SimSun" w:hAnsi="SimSun" w:cs="SimSun" w:hint="eastAsia"/>
                <w:b/>
                <w:kern w:val="22"/>
                <w:sz w:val="20"/>
                <w:szCs w:val="20"/>
                <w:lang w:val="zh-CN" w:eastAsia="zh-CN"/>
              </w:rPr>
              <w:t>行动</w:t>
            </w:r>
            <w:r w:rsidRPr="00BC6B7E">
              <w:rPr>
                <w:rFonts w:ascii="SimSun" w:eastAsia="SimSun" w:hAnsi="SimSun" w:cs="SimSun" w:hint="eastAsia"/>
                <w:b/>
                <w:kern w:val="22"/>
                <w:sz w:val="20"/>
                <w:szCs w:val="20"/>
                <w:lang w:val="zh-CN" w:eastAsia="zh-CN"/>
              </w:rPr>
              <w:t>目标的要素</w:t>
            </w:r>
          </w:p>
        </w:tc>
        <w:tc>
          <w:tcPr>
            <w:tcW w:w="1084" w:type="pct"/>
            <w:shd w:val="clear" w:color="auto" w:fill="auto"/>
          </w:tcPr>
          <w:p w14:paraId="0BA29B70" w14:textId="77777777" w:rsidR="002350F8" w:rsidRPr="00BC6B7E" w:rsidRDefault="002350F8" w:rsidP="00BC6B7E">
            <w:pPr>
              <w:widowControl w:val="0"/>
              <w:topLinePunct/>
              <w:adjustRightInd w:val="0"/>
              <w:snapToGrid w:val="0"/>
              <w:spacing w:after="120"/>
              <w:jc w:val="center"/>
              <w:rPr>
                <w:rFonts w:ascii="SimSun"/>
                <w:sz w:val="20"/>
                <w:szCs w:val="20"/>
              </w:rPr>
            </w:pPr>
            <w:r w:rsidRPr="00BC6B7E">
              <w:rPr>
                <w:rFonts w:ascii="SimSun" w:eastAsia="SimSun" w:hAnsi="SimSun" w:cs="SimSun" w:hint="eastAsia"/>
                <w:b/>
                <w:kern w:val="22"/>
                <w:sz w:val="20"/>
                <w:szCs w:val="20"/>
                <w:lang w:val="zh-CN"/>
              </w:rPr>
              <w:t>注</w:t>
            </w:r>
          </w:p>
        </w:tc>
      </w:tr>
      <w:tr w:rsidR="002350F8" w:rsidRPr="00BC6B7E" w14:paraId="7C9C7602" w14:textId="77777777" w:rsidTr="00B272A8">
        <w:tc>
          <w:tcPr>
            <w:tcW w:w="1043" w:type="pct"/>
            <w:shd w:val="clear" w:color="auto" w:fill="auto"/>
          </w:tcPr>
          <w:p w14:paraId="2B2BE655" w14:textId="77777777" w:rsidR="002350F8" w:rsidRPr="00BC6B7E" w:rsidRDefault="002350F8" w:rsidP="00BC6B7E">
            <w:pPr>
              <w:widowControl w:val="0"/>
              <w:topLinePunct/>
              <w:spacing w:before="120" w:after="120"/>
              <w:rPr>
                <w:rFonts w:ascii="SimSun"/>
                <w:b/>
                <w:kern w:val="22"/>
                <w:sz w:val="20"/>
                <w:szCs w:val="20"/>
                <w:lang w:val="en-US" w:eastAsia="zh-CN"/>
              </w:rPr>
            </w:pPr>
            <w:r w:rsidRPr="00BC6B7E">
              <w:rPr>
                <w:rFonts w:ascii="SimSun" w:eastAsia="SimSun" w:hAnsi="SimSun" w:cs="SimSun" w:hint="eastAsia"/>
                <w:b/>
                <w:kern w:val="22"/>
                <w:sz w:val="20"/>
                <w:szCs w:val="20"/>
                <w:lang w:val="zh-CN" w:eastAsia="zh-CN"/>
              </w:rPr>
              <w:t>全球长期目标</w:t>
            </w:r>
            <w:r>
              <w:rPr>
                <w:rFonts w:ascii="SimSun" w:eastAsia="SimSun" w:hAnsi="SimSun" w:cs="SimSun" w:hint="eastAsia"/>
                <w:b/>
                <w:kern w:val="22"/>
                <w:sz w:val="20"/>
                <w:szCs w:val="20"/>
                <w:lang w:val="zh-CN" w:eastAsia="zh-CN"/>
              </w:rPr>
              <w:t>或</w:t>
            </w:r>
            <w:r w:rsidRPr="00BC6B7E">
              <w:rPr>
                <w:rFonts w:ascii="SimSun" w:eastAsia="SimSun" w:hAnsi="SimSun" w:cs="SimSun" w:hint="eastAsia"/>
                <w:b/>
                <w:kern w:val="22"/>
                <w:sz w:val="20"/>
                <w:szCs w:val="20"/>
                <w:lang w:val="zh-CN" w:eastAsia="zh-CN"/>
              </w:rPr>
              <w:t>行动目标（全名</w:t>
            </w:r>
            <w:r w:rsidRPr="00BC6B7E">
              <w:rPr>
                <w:rFonts w:ascii="SimSun"/>
                <w:b/>
                <w:kern w:val="22"/>
                <w:sz w:val="20"/>
                <w:szCs w:val="20"/>
                <w:lang w:val="zh-CN" w:eastAsia="zh-CN"/>
              </w:rPr>
              <w:t>/</w:t>
            </w:r>
            <w:r w:rsidRPr="00BC6B7E">
              <w:rPr>
                <w:rFonts w:ascii="SimSun" w:eastAsia="SimSun" w:hAnsi="SimSun" w:cs="SimSun" w:hint="eastAsia"/>
                <w:b/>
                <w:kern w:val="22"/>
                <w:sz w:val="20"/>
                <w:szCs w:val="20"/>
                <w:lang w:val="zh-CN" w:eastAsia="zh-CN"/>
              </w:rPr>
              <w:t>全称）</w:t>
            </w:r>
          </w:p>
          <w:p w14:paraId="4E3026AA" w14:textId="77777777" w:rsidR="002350F8" w:rsidRPr="00BC6B7E" w:rsidRDefault="002350F8" w:rsidP="00BC6B7E">
            <w:pPr>
              <w:widowControl w:val="0"/>
              <w:topLinePunct/>
              <w:spacing w:before="120" w:after="120"/>
              <w:rPr>
                <w:rFonts w:ascii="DengXian" w:eastAsia="DengXian"/>
                <w:b/>
                <w:kern w:val="22"/>
                <w:sz w:val="20"/>
                <w:szCs w:val="20"/>
                <w:lang w:val="en-US" w:eastAsia="zh-CN"/>
              </w:rPr>
            </w:pPr>
          </w:p>
        </w:tc>
        <w:tc>
          <w:tcPr>
            <w:tcW w:w="1394" w:type="pct"/>
            <w:shd w:val="clear" w:color="auto" w:fill="auto"/>
          </w:tcPr>
          <w:p w14:paraId="28483528" w14:textId="77777777" w:rsidR="002350F8" w:rsidRPr="00BC6B7E" w:rsidRDefault="002350F8" w:rsidP="00BC6B7E">
            <w:pPr>
              <w:widowControl w:val="0"/>
              <w:topLinePunct/>
              <w:spacing w:before="120" w:after="120"/>
              <w:rPr>
                <w:rFonts w:ascii="SimSun"/>
                <w:sz w:val="20"/>
                <w:szCs w:val="20"/>
                <w:lang w:eastAsia="zh-CN"/>
              </w:rPr>
            </w:pPr>
            <w:r w:rsidRPr="00BC6B7E">
              <w:rPr>
                <w:rFonts w:ascii="SimSun" w:eastAsia="SimSun" w:hAnsi="SimSun" w:cs="SimSun" w:hint="eastAsia"/>
                <w:kern w:val="22"/>
                <w:sz w:val="20"/>
                <w:szCs w:val="20"/>
                <w:lang w:val="zh-CN" w:eastAsia="zh-CN"/>
              </w:rPr>
              <w:t>（</w:t>
            </w:r>
            <w:r w:rsidRPr="00BC6B7E">
              <w:rPr>
                <w:rFonts w:ascii="KaiTi" w:eastAsia="KaiTi" w:hint="eastAsia"/>
                <w:kern w:val="22"/>
                <w:sz w:val="20"/>
                <w:szCs w:val="20"/>
                <w:lang w:val="zh-CN" w:eastAsia="zh-CN"/>
              </w:rPr>
              <w:t>从缔约方提交的国家目标表自动生成的清单</w:t>
            </w:r>
            <w:r w:rsidRPr="00BC6B7E">
              <w:rPr>
                <w:rFonts w:ascii="SimSun" w:eastAsia="SimSun" w:hAnsi="SimSun" w:cs="SimSun" w:hint="eastAsia"/>
                <w:kern w:val="22"/>
                <w:sz w:val="20"/>
                <w:szCs w:val="20"/>
                <w:lang w:val="zh-CN" w:eastAsia="zh-CN"/>
              </w:rPr>
              <w:t>）</w:t>
            </w:r>
          </w:p>
        </w:tc>
        <w:tc>
          <w:tcPr>
            <w:tcW w:w="1479" w:type="pct"/>
            <w:shd w:val="clear" w:color="auto" w:fill="auto"/>
          </w:tcPr>
          <w:p w14:paraId="752BFA7F" w14:textId="77777777" w:rsidR="002350F8" w:rsidRPr="00BC6B7E" w:rsidRDefault="002350F8" w:rsidP="00BC6B7E">
            <w:pPr>
              <w:widowControl w:val="0"/>
              <w:topLinePunct/>
              <w:adjustRightInd w:val="0"/>
              <w:snapToGrid w:val="0"/>
              <w:spacing w:before="120" w:after="120"/>
              <w:rPr>
                <w:rFonts w:ascii="SimSun"/>
                <w:i/>
                <w:color w:val="000000"/>
                <w:kern w:val="22"/>
                <w:sz w:val="20"/>
                <w:szCs w:val="20"/>
                <w:lang w:eastAsia="zh-CN"/>
              </w:rPr>
            </w:pPr>
            <w:r w:rsidRPr="00BC6B7E">
              <w:rPr>
                <w:rFonts w:ascii="KaiTi" w:eastAsia="KaiTi" w:hint="eastAsia"/>
                <w:sz w:val="20"/>
                <w:szCs w:val="20"/>
                <w:lang w:eastAsia="zh-CN"/>
              </w:rPr>
              <w:t>（自由论述）</w:t>
            </w:r>
          </w:p>
          <w:p w14:paraId="3335D878" w14:textId="77777777" w:rsidR="002350F8" w:rsidRPr="00BC6B7E" w:rsidRDefault="002350F8" w:rsidP="00BC6B7E">
            <w:pPr>
              <w:widowControl w:val="0"/>
              <w:topLinePunct/>
              <w:adjustRightInd w:val="0"/>
              <w:snapToGrid w:val="0"/>
              <w:rPr>
                <w:rFonts w:ascii="DengXian" w:eastAsia="DengXian"/>
                <w:b/>
                <w:kern w:val="22"/>
                <w:sz w:val="20"/>
                <w:szCs w:val="20"/>
                <w:lang w:val="en-US"/>
              </w:rPr>
            </w:pPr>
          </w:p>
        </w:tc>
        <w:tc>
          <w:tcPr>
            <w:tcW w:w="1084" w:type="pct"/>
            <w:shd w:val="clear" w:color="auto" w:fill="auto"/>
          </w:tcPr>
          <w:p w14:paraId="33BE30A9" w14:textId="77777777" w:rsidR="002350F8" w:rsidRPr="00BC6B7E" w:rsidRDefault="002350F8" w:rsidP="00BC6B7E">
            <w:pPr>
              <w:widowControl w:val="0"/>
              <w:topLinePunct/>
              <w:adjustRightInd w:val="0"/>
              <w:snapToGrid w:val="0"/>
              <w:spacing w:before="120" w:after="120"/>
              <w:rPr>
                <w:rFonts w:ascii="SimSun"/>
                <w:i/>
                <w:color w:val="000000"/>
                <w:kern w:val="22"/>
                <w:sz w:val="20"/>
                <w:szCs w:val="20"/>
                <w:lang w:eastAsia="zh-CN"/>
              </w:rPr>
            </w:pPr>
            <w:r w:rsidRPr="00BC6B7E">
              <w:rPr>
                <w:rFonts w:ascii="KaiTi" w:eastAsia="KaiTi" w:hint="eastAsia"/>
                <w:kern w:val="22"/>
                <w:sz w:val="20"/>
                <w:szCs w:val="20"/>
                <w:lang w:val="zh-CN" w:eastAsia="zh-CN"/>
              </w:rPr>
              <w:t>本表将对每个全球长期目标和行动目标重复使用。</w:t>
            </w:r>
          </w:p>
          <w:p w14:paraId="225D9EA9" w14:textId="77777777" w:rsidR="002350F8" w:rsidRPr="00BC6B7E" w:rsidRDefault="002350F8" w:rsidP="00BC6B7E">
            <w:pPr>
              <w:widowControl w:val="0"/>
              <w:topLinePunct/>
              <w:adjustRightInd w:val="0"/>
              <w:snapToGrid w:val="0"/>
              <w:spacing w:before="120" w:after="120"/>
              <w:rPr>
                <w:rFonts w:ascii="SimSun"/>
                <w:sz w:val="20"/>
                <w:szCs w:val="20"/>
                <w:lang w:eastAsia="zh-CN"/>
              </w:rPr>
            </w:pPr>
            <w:r w:rsidRPr="00BC6B7E">
              <w:rPr>
                <w:rFonts w:ascii="KaiTi" w:eastAsia="KaiTi" w:hint="eastAsia"/>
                <w:kern w:val="22"/>
                <w:sz w:val="20"/>
                <w:szCs w:val="20"/>
                <w:lang w:val="zh-CN" w:eastAsia="zh-CN"/>
              </w:rPr>
              <w:t>对每个全球行动目标都需作出答复。</w:t>
            </w:r>
          </w:p>
        </w:tc>
      </w:tr>
      <w:tr w:rsidR="002350F8" w:rsidRPr="00BC6B7E" w14:paraId="79B8578F" w14:textId="77777777" w:rsidTr="00B272A8">
        <w:tc>
          <w:tcPr>
            <w:tcW w:w="1043" w:type="pct"/>
            <w:shd w:val="clear" w:color="auto" w:fill="auto"/>
          </w:tcPr>
          <w:p w14:paraId="196828E9" w14:textId="77777777" w:rsidR="002350F8" w:rsidRPr="00BC6B7E" w:rsidRDefault="002350F8" w:rsidP="00BC6B7E">
            <w:pPr>
              <w:widowControl w:val="0"/>
              <w:topLinePunct/>
              <w:rPr>
                <w:rFonts w:ascii="DengXian" w:eastAsia="DengXian"/>
                <w:b/>
                <w:kern w:val="22"/>
                <w:sz w:val="20"/>
                <w:szCs w:val="20"/>
                <w:lang w:val="en-US" w:eastAsia="zh-CN"/>
              </w:rPr>
            </w:pPr>
          </w:p>
        </w:tc>
        <w:tc>
          <w:tcPr>
            <w:tcW w:w="2873" w:type="pct"/>
            <w:gridSpan w:val="2"/>
            <w:shd w:val="clear" w:color="auto" w:fill="auto"/>
          </w:tcPr>
          <w:p w14:paraId="4BF621A0" w14:textId="77777777" w:rsidR="002350F8" w:rsidRPr="00BC6B7E" w:rsidRDefault="002350F8" w:rsidP="00BC6B7E">
            <w:pPr>
              <w:widowControl w:val="0"/>
              <w:topLinePunct/>
              <w:adjustRightInd w:val="0"/>
              <w:snapToGrid w:val="0"/>
              <w:spacing w:before="120" w:after="120"/>
              <w:rPr>
                <w:rFonts w:ascii="SimSun"/>
                <w:b/>
                <w:sz w:val="20"/>
                <w:szCs w:val="20"/>
                <w:lang w:val="zh-CN" w:eastAsia="zh-CN"/>
              </w:rPr>
            </w:pPr>
            <w:r w:rsidRPr="00BC6B7E">
              <w:rPr>
                <w:rFonts w:ascii="SimSun" w:eastAsia="SimSun" w:hAnsi="SimSun" w:cs="SimSun" w:hint="eastAsia"/>
                <w:b/>
                <w:sz w:val="20"/>
                <w:szCs w:val="20"/>
                <w:lang w:val="zh-CN" w:eastAsia="zh-CN"/>
              </w:rPr>
              <w:t>用于评估全球长期目标或行动目标的指标</w:t>
            </w:r>
          </w:p>
          <w:p w14:paraId="3C74CCB2" w14:textId="77777777" w:rsidR="002350F8" w:rsidRPr="00BC6B7E" w:rsidRDefault="002350F8" w:rsidP="00BC6B7E">
            <w:pPr>
              <w:widowControl w:val="0"/>
              <w:topLinePunct/>
              <w:adjustRightInd w:val="0"/>
              <w:snapToGrid w:val="0"/>
              <w:spacing w:before="120" w:after="120"/>
              <w:rPr>
                <w:rFonts w:ascii="KaiTi" w:eastAsia="KaiTi" w:hAnsi="KaiTi"/>
                <w:color w:val="000000"/>
                <w:kern w:val="22"/>
                <w:sz w:val="20"/>
                <w:szCs w:val="20"/>
                <w:lang w:val="en-US" w:eastAsia="zh-CN"/>
              </w:rPr>
            </w:pPr>
            <w:r w:rsidRPr="00BC6B7E">
              <w:rPr>
                <w:rFonts w:ascii="KaiTi" w:eastAsia="KaiTi" w:hAnsi="KaiTi" w:hint="eastAsia"/>
                <w:color w:val="000000"/>
                <w:kern w:val="22"/>
                <w:sz w:val="20"/>
                <w:szCs w:val="20"/>
                <w:lang w:val="en-US" w:eastAsia="zh-CN"/>
              </w:rPr>
              <w:t>（根据缔约方在国家目标表中输入的指标预先填入）</w:t>
            </w:r>
          </w:p>
          <w:p w14:paraId="67DD8CC6" w14:textId="77777777" w:rsidR="002350F8" w:rsidRPr="00BC6B7E" w:rsidRDefault="002350F8" w:rsidP="00BC6B7E">
            <w:pPr>
              <w:widowControl w:val="0"/>
              <w:topLinePunct/>
              <w:adjustRightInd w:val="0"/>
              <w:snapToGrid w:val="0"/>
              <w:spacing w:before="120" w:after="120"/>
              <w:rPr>
                <w:rFonts w:ascii="SimSun" w:hAnsi="SimSun"/>
                <w:color w:val="000000"/>
                <w:kern w:val="22"/>
                <w:sz w:val="20"/>
                <w:szCs w:val="20"/>
                <w:lang w:val="en-US" w:eastAsia="zh-CN"/>
              </w:rPr>
            </w:pPr>
          </w:p>
          <w:p w14:paraId="396E660A" w14:textId="77777777" w:rsidR="002350F8" w:rsidRPr="00BC6B7E" w:rsidRDefault="002350F8" w:rsidP="00BC6B7E">
            <w:pPr>
              <w:widowControl w:val="0"/>
              <w:topLinePunct/>
              <w:adjustRightInd w:val="0"/>
              <w:snapToGrid w:val="0"/>
              <w:spacing w:before="120" w:after="120"/>
              <w:rPr>
                <w:rFonts w:ascii="SimSun" w:hAnsi="SimSun"/>
                <w:b/>
                <w:bCs/>
                <w:color w:val="000000"/>
                <w:kern w:val="22"/>
                <w:sz w:val="20"/>
                <w:szCs w:val="20"/>
                <w:lang w:val="en-US" w:eastAsia="zh-CN"/>
              </w:rPr>
            </w:pPr>
            <w:proofErr w:type="spellStart"/>
            <w:r w:rsidRPr="00BC6B7E">
              <w:rPr>
                <w:rFonts w:ascii="SimSun" w:hAnsi="SimSun" w:hint="eastAsia"/>
                <w:b/>
                <w:bCs/>
                <w:color w:val="000000"/>
                <w:kern w:val="22"/>
                <w:sz w:val="20"/>
                <w:szCs w:val="20"/>
                <w:lang w:val="en-US" w:eastAsia="zh-CN"/>
              </w:rPr>
              <w:t>是否有与标题指标相关的参考期和国家目标</w:t>
            </w:r>
            <w:proofErr w:type="spellEnd"/>
            <w:r w:rsidRPr="00BC6B7E">
              <w:rPr>
                <w:rFonts w:ascii="SimSun" w:hAnsi="SimSun" w:hint="eastAsia"/>
                <w:b/>
                <w:bCs/>
                <w:color w:val="000000"/>
                <w:kern w:val="22"/>
                <w:sz w:val="20"/>
                <w:szCs w:val="20"/>
                <w:lang w:val="en-US" w:eastAsia="zh-CN"/>
              </w:rPr>
              <w:t>？</w:t>
            </w:r>
            <w:r w:rsidRPr="00BC6B7E">
              <w:rPr>
                <w:rFonts w:ascii="SimSun" w:hAnsi="SimSun"/>
                <w:b/>
                <w:bCs/>
                <w:color w:val="000000"/>
                <w:kern w:val="22"/>
                <w:sz w:val="20"/>
                <w:szCs w:val="20"/>
                <w:lang w:val="en-US" w:eastAsia="zh-CN"/>
              </w:rPr>
              <w:t xml:space="preserve"> </w:t>
            </w:r>
            <w:proofErr w:type="spellStart"/>
            <w:r w:rsidRPr="00BC6B7E">
              <w:rPr>
                <w:rFonts w:ascii="SimSun" w:hAnsi="SimSun" w:hint="eastAsia"/>
                <w:b/>
                <w:bCs/>
                <w:color w:val="000000"/>
                <w:kern w:val="22"/>
                <w:sz w:val="20"/>
                <w:szCs w:val="20"/>
                <w:lang w:val="en-US" w:eastAsia="zh-CN"/>
              </w:rPr>
              <w:t>如果是</w:t>
            </w:r>
            <w:proofErr w:type="spellEnd"/>
            <w:r w:rsidRPr="00BC6B7E">
              <w:rPr>
                <w:rFonts w:ascii="SimSun" w:hAnsi="SimSun" w:hint="eastAsia"/>
                <w:b/>
                <w:bCs/>
                <w:color w:val="000000"/>
                <w:kern w:val="22"/>
                <w:sz w:val="20"/>
                <w:szCs w:val="20"/>
                <w:lang w:val="en-US" w:eastAsia="zh-CN"/>
              </w:rPr>
              <w:t>，</w:t>
            </w:r>
          </w:p>
          <w:p w14:paraId="5B4D6CDE" w14:textId="77777777" w:rsidR="002350F8" w:rsidRPr="00BC6B7E" w:rsidRDefault="002350F8" w:rsidP="00BC6B7E">
            <w:pPr>
              <w:widowControl w:val="0"/>
              <w:topLinePunct/>
              <w:spacing w:before="120" w:after="120"/>
              <w:rPr>
                <w:rFonts w:ascii="SimSun"/>
                <w:sz w:val="20"/>
                <w:szCs w:val="20"/>
                <w:lang w:eastAsia="zh-CN"/>
              </w:rPr>
            </w:pPr>
            <w:r w:rsidRPr="00BC6B7E">
              <w:rPr>
                <w:rFonts w:ascii="SimSun" w:eastAsia="SimSun" w:hAnsi="SimSun" w:cs="SimSun" w:hint="eastAsia"/>
                <w:b/>
                <w:bCs/>
                <w:sz w:val="20"/>
                <w:szCs w:val="20"/>
                <w:lang w:eastAsia="zh-CN"/>
              </w:rPr>
              <w:t>说明</w:t>
            </w:r>
            <w:r w:rsidRPr="00BC6B7E">
              <w:rPr>
                <w:rFonts w:ascii="KaiTi" w:eastAsia="KaiTi" w:hAnsi="KaiTi" w:hint="eastAsia"/>
                <w:b/>
                <w:bCs/>
                <w:sz w:val="20"/>
                <w:szCs w:val="20"/>
                <w:lang w:eastAsia="zh-CN"/>
              </w:rPr>
              <w:t>（任选）</w:t>
            </w:r>
            <w:r w:rsidRPr="00BC6B7E">
              <w:rPr>
                <w:rFonts w:ascii="KaiTi" w:eastAsia="KaiTi" w:hAnsi="KaiTi" w:hint="eastAsia"/>
                <w:sz w:val="20"/>
                <w:szCs w:val="20"/>
                <w:lang w:eastAsia="zh-CN"/>
              </w:rPr>
              <w:t>_</w:t>
            </w:r>
            <w:r w:rsidRPr="00BC6B7E">
              <w:rPr>
                <w:rFonts w:ascii="KaiTi" w:eastAsia="KaiTi" w:hAnsi="KaiTi"/>
                <w:sz w:val="20"/>
                <w:szCs w:val="20"/>
                <w:lang w:eastAsia="zh-CN"/>
              </w:rPr>
              <w:t>____________________________________</w:t>
            </w:r>
          </w:p>
        </w:tc>
        <w:tc>
          <w:tcPr>
            <w:tcW w:w="1084" w:type="pct"/>
            <w:shd w:val="clear" w:color="auto" w:fill="auto"/>
          </w:tcPr>
          <w:p w14:paraId="44565551" w14:textId="77777777" w:rsidR="002350F8" w:rsidRPr="00BC6B7E" w:rsidRDefault="002350F8" w:rsidP="00BC6B7E">
            <w:pPr>
              <w:widowControl w:val="0"/>
              <w:topLinePunct/>
              <w:rPr>
                <w:rFonts w:ascii="DengXian" w:eastAsia="KaiTi"/>
                <w:bCs/>
                <w:kern w:val="22"/>
                <w:sz w:val="20"/>
                <w:szCs w:val="20"/>
                <w:lang w:val="en-US" w:eastAsia="zh-CN"/>
              </w:rPr>
            </w:pPr>
          </w:p>
          <w:p w14:paraId="3F13E802" w14:textId="77777777" w:rsidR="002350F8" w:rsidRPr="00BC6B7E" w:rsidRDefault="002350F8" w:rsidP="00BC6B7E">
            <w:pPr>
              <w:widowControl w:val="0"/>
              <w:topLinePunct/>
              <w:rPr>
                <w:rFonts w:ascii="DengXian" w:eastAsia="KaiTi"/>
                <w:bCs/>
                <w:kern w:val="22"/>
                <w:sz w:val="20"/>
                <w:szCs w:val="20"/>
                <w:lang w:val="en-US" w:eastAsia="zh-CN"/>
              </w:rPr>
            </w:pPr>
            <w:r w:rsidRPr="00BC6B7E">
              <w:rPr>
                <w:rFonts w:ascii="DengXian" w:eastAsia="KaiTi" w:hint="eastAsia"/>
                <w:bCs/>
                <w:kern w:val="22"/>
                <w:sz w:val="20"/>
                <w:szCs w:val="20"/>
                <w:lang w:val="en-US" w:eastAsia="zh-CN"/>
              </w:rPr>
              <w:t>请注意每个长期目标或行动目标的标题指标都应列入指标清单，并与相关的国家目标相联。</w:t>
            </w:r>
          </w:p>
        </w:tc>
      </w:tr>
    </w:tbl>
    <w:p w14:paraId="26026D5D" w14:textId="46344747" w:rsidR="002350F8" w:rsidRDefault="002350F8">
      <w:pPr>
        <w:jc w:val="left"/>
        <w:rPr>
          <w:rFonts w:eastAsia="KaiTi"/>
          <w:snapToGrid w:val="0"/>
          <w:kern w:val="22"/>
          <w:sz w:val="24"/>
          <w:shd w:val="clear" w:color="auto" w:fill="FFFFFF"/>
          <w:lang w:val="en-US" w:eastAsia="zh-CN"/>
        </w:rPr>
      </w:pPr>
    </w:p>
    <w:p w14:paraId="462A5E0E" w14:textId="77777777" w:rsidR="002350F8" w:rsidRPr="006A428B" w:rsidRDefault="002350F8" w:rsidP="00BC6B7E">
      <w:pPr>
        <w:widowControl w:val="0"/>
        <w:topLinePunct/>
        <w:adjustRightInd w:val="0"/>
        <w:snapToGrid w:val="0"/>
        <w:spacing w:before="120" w:after="120" w:line="240" w:lineRule="atLeast"/>
        <w:jc w:val="center"/>
        <w:rPr>
          <w:rFonts w:eastAsia="KaiTi"/>
          <w:snapToGrid w:val="0"/>
          <w:kern w:val="22"/>
          <w:sz w:val="24"/>
          <w:shd w:val="clear" w:color="auto" w:fill="FFFFFF"/>
          <w:lang w:val="en-US" w:eastAsia="zh-CN"/>
        </w:rPr>
      </w:pPr>
      <w:r w:rsidRPr="006A428B">
        <w:rPr>
          <w:rFonts w:eastAsia="KaiTi"/>
          <w:snapToGrid w:val="0"/>
          <w:kern w:val="22"/>
          <w:sz w:val="24"/>
          <w:shd w:val="clear" w:color="auto" w:fill="FFFFFF"/>
          <w:lang w:val="en-US" w:eastAsia="zh-CN"/>
        </w:rPr>
        <w:t>附件二</w:t>
      </w:r>
    </w:p>
    <w:p w14:paraId="62670DAF" w14:textId="77777777" w:rsidR="002350F8" w:rsidRPr="00BC6B7E" w:rsidRDefault="002350F8" w:rsidP="00BC6B7E">
      <w:pPr>
        <w:widowControl w:val="0"/>
        <w:topLinePunct/>
        <w:adjustRightInd w:val="0"/>
        <w:snapToGrid w:val="0"/>
        <w:spacing w:before="120" w:after="120" w:line="240" w:lineRule="atLeast"/>
        <w:jc w:val="center"/>
        <w:rPr>
          <w:rFonts w:eastAsia="SimSun"/>
          <w:b/>
          <w:bCs/>
          <w:snapToGrid w:val="0"/>
          <w:kern w:val="22"/>
          <w:sz w:val="24"/>
          <w:shd w:val="clear" w:color="auto" w:fill="FFFFFF"/>
          <w:lang w:val="en-US" w:eastAsia="zh-CN"/>
        </w:rPr>
      </w:pPr>
      <w:r w:rsidRPr="00BC6B7E">
        <w:rPr>
          <w:rFonts w:eastAsia="SimSun"/>
          <w:b/>
          <w:bCs/>
          <w:snapToGrid w:val="0"/>
          <w:kern w:val="22"/>
          <w:sz w:val="24"/>
          <w:shd w:val="clear" w:color="auto" w:fill="FFFFFF"/>
          <w:lang w:val="en-US" w:eastAsia="zh-CN"/>
        </w:rPr>
        <w:t>第七次和第八次国家报告</w:t>
      </w:r>
      <w:r>
        <w:rPr>
          <w:rFonts w:eastAsia="SimSun" w:hint="eastAsia"/>
          <w:b/>
          <w:bCs/>
          <w:snapToGrid w:val="0"/>
          <w:kern w:val="22"/>
          <w:sz w:val="24"/>
          <w:shd w:val="clear" w:color="auto" w:fill="FFFFFF"/>
          <w:lang w:val="en-US" w:eastAsia="zh-CN"/>
        </w:rPr>
        <w:t>准则</w:t>
      </w:r>
      <w:r w:rsidRPr="00BC6B7E">
        <w:rPr>
          <w:rFonts w:eastAsia="SimSun"/>
          <w:b/>
          <w:bCs/>
          <w:snapToGrid w:val="0"/>
          <w:kern w:val="22"/>
          <w:sz w:val="24"/>
          <w:shd w:val="clear" w:color="auto" w:fill="FFFFFF"/>
          <w:lang w:val="en-US" w:eastAsia="zh-CN"/>
        </w:rPr>
        <w:t>和模板草案</w:t>
      </w:r>
      <w:r w:rsidRPr="002E7B46">
        <w:rPr>
          <w:rStyle w:val="FootnoteReference"/>
          <w:rFonts w:eastAsia="SimSun"/>
          <w:b/>
          <w:bCs/>
          <w:snapToGrid w:val="0"/>
          <w:kern w:val="22"/>
          <w:sz w:val="24"/>
          <w:shd w:val="clear" w:color="auto" w:fill="FFFFFF"/>
          <w:lang w:val="en-US" w:eastAsia="zh-CN"/>
        </w:rPr>
        <w:footnoteReference w:id="46"/>
      </w:r>
    </w:p>
    <w:p w14:paraId="2684E12C"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《公约》第</w:t>
      </w:r>
      <w:r w:rsidRPr="00BC6B7E">
        <w:rPr>
          <w:rFonts w:eastAsia="SimSun"/>
          <w:snapToGrid w:val="0"/>
          <w:kern w:val="22"/>
          <w:sz w:val="24"/>
          <w:shd w:val="clear" w:color="auto" w:fill="FFFFFF"/>
          <w:lang w:eastAsia="zh-CN"/>
        </w:rPr>
        <w:t>26</w:t>
      </w:r>
      <w:r w:rsidRPr="00BC6B7E">
        <w:rPr>
          <w:rFonts w:eastAsia="SimSun"/>
          <w:snapToGrid w:val="0"/>
          <w:kern w:val="22"/>
          <w:sz w:val="24"/>
          <w:shd w:val="clear" w:color="auto" w:fill="FFFFFF"/>
          <w:lang w:eastAsia="zh-CN"/>
        </w:rPr>
        <w:t>条要求缔约方向缔约方大会提交国家报告，说明为执行《公约》所采取的措施和这些措施在实现公约目标方面的有效性。第七次和第八次国家报告应分别于</w:t>
      </w:r>
      <w:r w:rsidRPr="00BC6B7E">
        <w:rPr>
          <w:rFonts w:eastAsia="SimSun"/>
          <w:snapToGrid w:val="0"/>
          <w:kern w:val="22"/>
          <w:sz w:val="24"/>
          <w:shd w:val="clear" w:color="auto" w:fill="FFFFFF"/>
          <w:lang w:eastAsia="zh-CN"/>
        </w:rPr>
        <w:t>2026</w:t>
      </w:r>
      <w:r w:rsidRPr="00BC6B7E">
        <w:rPr>
          <w:rFonts w:eastAsia="SimSun"/>
          <w:snapToGrid w:val="0"/>
          <w:kern w:val="22"/>
          <w:sz w:val="24"/>
          <w:shd w:val="clear" w:color="auto" w:fill="FFFFFF"/>
          <w:lang w:eastAsia="zh-CN"/>
        </w:rPr>
        <w:t>年</w:t>
      </w:r>
      <w:r w:rsidRPr="00BC6B7E">
        <w:rPr>
          <w:rFonts w:eastAsia="SimSun"/>
          <w:snapToGrid w:val="0"/>
          <w:kern w:val="22"/>
          <w:sz w:val="24"/>
          <w:shd w:val="clear" w:color="auto" w:fill="FFFFFF"/>
          <w:lang w:eastAsia="zh-CN"/>
        </w:rPr>
        <w:t>2</w:t>
      </w:r>
      <w:r w:rsidRPr="00BC6B7E">
        <w:rPr>
          <w:rFonts w:eastAsia="SimSun"/>
          <w:snapToGrid w:val="0"/>
          <w:kern w:val="22"/>
          <w:sz w:val="24"/>
          <w:shd w:val="clear" w:color="auto" w:fill="FFFFFF"/>
          <w:lang w:eastAsia="zh-CN"/>
        </w:rPr>
        <w:t>月</w:t>
      </w:r>
      <w:r w:rsidRPr="00BC6B7E">
        <w:rPr>
          <w:rFonts w:eastAsia="SimSun"/>
          <w:snapToGrid w:val="0"/>
          <w:kern w:val="22"/>
          <w:sz w:val="24"/>
          <w:shd w:val="clear" w:color="auto" w:fill="FFFFFF"/>
          <w:lang w:eastAsia="zh-CN"/>
        </w:rPr>
        <w:t>28</w:t>
      </w:r>
      <w:r w:rsidRPr="00BC6B7E">
        <w:rPr>
          <w:rFonts w:eastAsia="SimSun"/>
          <w:snapToGrid w:val="0"/>
          <w:kern w:val="22"/>
          <w:sz w:val="24"/>
          <w:shd w:val="clear" w:color="auto" w:fill="FFFFFF"/>
          <w:lang w:eastAsia="zh-CN"/>
        </w:rPr>
        <w:t>日和</w:t>
      </w:r>
      <w:r w:rsidRPr="00BC6B7E">
        <w:rPr>
          <w:rFonts w:eastAsia="SimSun"/>
          <w:snapToGrid w:val="0"/>
          <w:kern w:val="22"/>
          <w:sz w:val="24"/>
          <w:shd w:val="clear" w:color="auto" w:fill="FFFFFF"/>
          <w:lang w:eastAsia="zh-CN"/>
        </w:rPr>
        <w:t>2029</w:t>
      </w:r>
      <w:r w:rsidRPr="00BC6B7E">
        <w:rPr>
          <w:rFonts w:eastAsia="SimSun"/>
          <w:snapToGrid w:val="0"/>
          <w:kern w:val="22"/>
          <w:sz w:val="24"/>
          <w:shd w:val="clear" w:color="auto" w:fill="FFFFFF"/>
          <w:lang w:eastAsia="zh-CN"/>
        </w:rPr>
        <w:t>年</w:t>
      </w:r>
      <w:r w:rsidRPr="00BC6B7E">
        <w:rPr>
          <w:rFonts w:eastAsia="SimSun"/>
          <w:snapToGrid w:val="0"/>
          <w:kern w:val="22"/>
          <w:sz w:val="24"/>
          <w:shd w:val="clear" w:color="auto" w:fill="FFFFFF"/>
          <w:lang w:eastAsia="zh-CN"/>
        </w:rPr>
        <w:t>6</w:t>
      </w:r>
      <w:r w:rsidRPr="00BC6B7E">
        <w:rPr>
          <w:rFonts w:eastAsia="SimSun"/>
          <w:snapToGrid w:val="0"/>
          <w:kern w:val="22"/>
          <w:sz w:val="24"/>
          <w:shd w:val="clear" w:color="auto" w:fill="FFFFFF"/>
          <w:lang w:eastAsia="zh-CN"/>
        </w:rPr>
        <w:t>月</w:t>
      </w:r>
      <w:r w:rsidRPr="00BC6B7E">
        <w:rPr>
          <w:rFonts w:eastAsia="SimSun"/>
          <w:snapToGrid w:val="0"/>
          <w:kern w:val="22"/>
          <w:sz w:val="24"/>
          <w:shd w:val="clear" w:color="auto" w:fill="FFFFFF"/>
          <w:lang w:eastAsia="zh-CN"/>
        </w:rPr>
        <w:t>30</w:t>
      </w:r>
      <w:r w:rsidRPr="00BC6B7E">
        <w:rPr>
          <w:rFonts w:eastAsia="SimSun"/>
          <w:snapToGrid w:val="0"/>
          <w:kern w:val="22"/>
          <w:sz w:val="24"/>
          <w:shd w:val="clear" w:color="auto" w:fill="FFFFFF"/>
          <w:lang w:eastAsia="zh-CN"/>
        </w:rPr>
        <w:t>日前提交。鉴于编写、核准和提交国家报告需要时间，鼓励缔约方在截止日期之前及早开始编写国家报告。</w:t>
      </w:r>
    </w:p>
    <w:p w14:paraId="52BF0C5B"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第七次和第八次国家报告应对</w:t>
      </w:r>
      <w:r w:rsidRPr="00BC6B7E">
        <w:rPr>
          <w:rFonts w:eastAsia="SimSun"/>
          <w:snapToGrid w:val="0"/>
          <w:kern w:val="22"/>
          <w:sz w:val="24"/>
          <w:shd w:val="clear" w:color="auto" w:fill="FFFFFF"/>
          <w:lang w:val="en-US" w:eastAsia="zh-CN"/>
        </w:rPr>
        <w:t xml:space="preserve">2020 </w:t>
      </w:r>
      <w:r w:rsidRPr="00BC6B7E">
        <w:rPr>
          <w:rFonts w:eastAsia="SimSun"/>
          <w:snapToGrid w:val="0"/>
          <w:kern w:val="22"/>
          <w:sz w:val="24"/>
          <w:shd w:val="clear" w:color="auto" w:fill="FFFFFF"/>
          <w:lang w:val="en-US" w:eastAsia="zh-CN"/>
        </w:rPr>
        <w:t>年后全球生物多样性框架的执行进展情况进行评估，</w:t>
      </w:r>
      <w:r w:rsidRPr="00BC6B7E">
        <w:rPr>
          <w:rFonts w:eastAsia="SimSun"/>
          <w:snapToGrid w:val="0"/>
          <w:kern w:val="22"/>
          <w:sz w:val="24"/>
          <w:shd w:val="clear" w:color="auto" w:fill="FFFFFF"/>
          <w:lang w:eastAsia="zh-CN"/>
        </w:rPr>
        <w:t>包括根据</w:t>
      </w:r>
      <w:r>
        <w:rPr>
          <w:rFonts w:eastAsia="SimSun"/>
          <w:snapToGrid w:val="0"/>
          <w:kern w:val="22"/>
          <w:sz w:val="24"/>
          <w:shd w:val="clear" w:color="auto" w:fill="FFFFFF"/>
          <w:lang w:eastAsia="zh-CN"/>
        </w:rPr>
        <w:t>《昆明</w:t>
      </w:r>
      <w:r>
        <w:rPr>
          <w:rFonts w:eastAsia="SimSun"/>
          <w:snapToGrid w:val="0"/>
          <w:kern w:val="22"/>
          <w:sz w:val="24"/>
          <w:shd w:val="clear" w:color="auto" w:fill="FFFFFF"/>
          <w:lang w:eastAsia="zh-CN"/>
        </w:rPr>
        <w:t>-</w:t>
      </w:r>
      <w:r>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修订或更新的国家生物多样性战略和行动计划</w:t>
      </w:r>
      <w:r>
        <w:rPr>
          <w:rFonts w:eastAsia="SimSun" w:hint="eastAsia"/>
          <w:snapToGrid w:val="0"/>
          <w:kern w:val="22"/>
          <w:sz w:val="24"/>
          <w:shd w:val="clear" w:color="auto" w:fill="FFFFFF"/>
          <w:lang w:eastAsia="zh-CN"/>
        </w:rPr>
        <w:t>（</w:t>
      </w:r>
      <w:r>
        <w:rPr>
          <w:rFonts w:eastAsia="SimSun" w:hint="eastAsia"/>
          <w:snapToGrid w:val="0"/>
          <w:kern w:val="22"/>
          <w:sz w:val="24"/>
          <w:shd w:val="clear" w:color="auto" w:fill="FFFFFF"/>
          <w:lang w:eastAsia="zh-CN"/>
        </w:rPr>
        <w:t>N</w:t>
      </w:r>
      <w:r>
        <w:rPr>
          <w:rFonts w:eastAsia="SimSun"/>
          <w:snapToGrid w:val="0"/>
          <w:kern w:val="22"/>
          <w:sz w:val="24"/>
          <w:shd w:val="clear" w:color="auto" w:fill="FFFFFF"/>
          <w:lang w:eastAsia="zh-CN"/>
        </w:rPr>
        <w:t>BSAP</w:t>
      </w:r>
      <w:r>
        <w:rPr>
          <w:rFonts w:eastAsia="SimSun" w:hint="eastAsia"/>
          <w:snapToGrid w:val="0"/>
          <w:kern w:val="22"/>
          <w:sz w:val="24"/>
          <w:shd w:val="clear" w:color="auto" w:fill="FFFFFF"/>
          <w:lang w:eastAsia="zh-CN"/>
        </w:rPr>
        <w:t>）</w:t>
      </w:r>
      <w:r w:rsidRPr="00BC6B7E">
        <w:rPr>
          <w:rFonts w:eastAsia="SimSun"/>
          <w:snapToGrid w:val="0"/>
          <w:kern w:val="22"/>
          <w:sz w:val="24"/>
          <w:shd w:val="clear" w:color="auto" w:fill="FFFFFF"/>
          <w:lang w:eastAsia="zh-CN"/>
        </w:rPr>
        <w:t>中国家目标的进展，以及缔约方对</w:t>
      </w:r>
      <w:r>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的执行进展，利用适当来源的最新数据和信息，包括标题指标及组成指标和补充指标，以及其他相关的国家指标。其他来源可以包括任何最近的国家执行情况的审查或其他国家评估，特别是对</w:t>
      </w:r>
      <w:r>
        <w:rPr>
          <w:rFonts w:eastAsia="SimSun" w:hint="eastAsia"/>
          <w:snapToGrid w:val="0"/>
          <w:kern w:val="22"/>
          <w:sz w:val="24"/>
          <w:shd w:val="clear" w:color="auto" w:fill="FFFFFF"/>
          <w:lang w:eastAsia="zh-CN"/>
        </w:rPr>
        <w:t>N</w:t>
      </w:r>
      <w:r>
        <w:rPr>
          <w:rFonts w:eastAsia="SimSun"/>
          <w:snapToGrid w:val="0"/>
          <w:kern w:val="22"/>
          <w:sz w:val="24"/>
          <w:shd w:val="clear" w:color="auto" w:fill="FFFFFF"/>
          <w:lang w:eastAsia="zh-CN"/>
        </w:rPr>
        <w:t>BSAP</w:t>
      </w:r>
      <w:r w:rsidRPr="00BC6B7E">
        <w:rPr>
          <w:rFonts w:eastAsia="SimSun"/>
          <w:snapToGrid w:val="0"/>
          <w:kern w:val="22"/>
          <w:sz w:val="24"/>
          <w:shd w:val="clear" w:color="auto" w:fill="FFFFFF"/>
          <w:lang w:eastAsia="zh-CN"/>
        </w:rPr>
        <w:t>执行情况的任何审查，这为执行</w:t>
      </w:r>
      <w:r>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制定国家设想或目标和</w:t>
      </w:r>
      <w:r w:rsidRPr="00BC6B7E">
        <w:rPr>
          <w:rFonts w:eastAsia="SimSun"/>
          <w:snapToGrid w:val="0"/>
          <w:kern w:val="22"/>
          <w:sz w:val="24"/>
          <w:shd w:val="clear" w:color="auto" w:fill="FFFFFF"/>
          <w:lang w:eastAsia="zh-CN"/>
        </w:rPr>
        <w:t>/</w:t>
      </w:r>
      <w:r w:rsidRPr="00BC6B7E">
        <w:rPr>
          <w:rFonts w:eastAsia="SimSun"/>
          <w:snapToGrid w:val="0"/>
          <w:kern w:val="22"/>
          <w:sz w:val="24"/>
          <w:shd w:val="clear" w:color="auto" w:fill="FFFFFF"/>
          <w:lang w:eastAsia="zh-CN"/>
        </w:rPr>
        <w:t>或修订或更新</w:t>
      </w:r>
      <w:r>
        <w:rPr>
          <w:rFonts w:eastAsia="SimSun" w:hint="eastAsia"/>
          <w:snapToGrid w:val="0"/>
          <w:kern w:val="22"/>
          <w:sz w:val="24"/>
          <w:shd w:val="clear" w:color="auto" w:fill="FFFFFF"/>
          <w:lang w:eastAsia="zh-CN"/>
        </w:rPr>
        <w:t>N</w:t>
      </w:r>
      <w:r>
        <w:rPr>
          <w:rFonts w:eastAsia="SimSun"/>
          <w:snapToGrid w:val="0"/>
          <w:kern w:val="22"/>
          <w:sz w:val="24"/>
          <w:shd w:val="clear" w:color="auto" w:fill="FFFFFF"/>
          <w:lang w:eastAsia="zh-CN"/>
        </w:rPr>
        <w:t>BSAP</w:t>
      </w:r>
      <w:r w:rsidRPr="00BC6B7E">
        <w:rPr>
          <w:rFonts w:eastAsia="SimSun"/>
          <w:snapToGrid w:val="0"/>
          <w:kern w:val="22"/>
          <w:sz w:val="24"/>
          <w:shd w:val="clear" w:color="auto" w:fill="FFFFFF"/>
          <w:lang w:eastAsia="zh-CN"/>
        </w:rPr>
        <w:t>提供了依据。缔约方可以酌情使用以前国家报告中的信息。根据相关公约提交的与可持续发展目标相关的国家报告、审查或来文也可作为评估</w:t>
      </w:r>
      <w:r>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执行进展情况的重要信息。根据相关公约提交的与可持续发展目标相关的国家报告、审查或来文也可作为评估</w:t>
      </w:r>
      <w:r>
        <w:rPr>
          <w:rFonts w:eastAsia="SimSun"/>
          <w:snapToGrid w:val="0"/>
          <w:kern w:val="22"/>
          <w:sz w:val="24"/>
          <w:shd w:val="clear" w:color="auto" w:fill="FFFFFF"/>
          <w:lang w:eastAsia="zh-CN"/>
        </w:rPr>
        <w:t>《框架》</w:t>
      </w:r>
      <w:r w:rsidRPr="00BC6B7E">
        <w:rPr>
          <w:rFonts w:eastAsia="SimSun"/>
          <w:snapToGrid w:val="0"/>
          <w:kern w:val="22"/>
          <w:sz w:val="24"/>
          <w:shd w:val="clear" w:color="auto" w:fill="FFFFFF"/>
          <w:lang w:eastAsia="zh-CN"/>
        </w:rPr>
        <w:t>执行进展情况的重要信息。</w:t>
      </w:r>
    </w:p>
    <w:p w14:paraId="0649E1D1"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缔约方大会在第</w:t>
      </w:r>
      <w:r w:rsidRPr="00BC6B7E">
        <w:rPr>
          <w:rFonts w:eastAsia="SimSun"/>
          <w:snapToGrid w:val="0"/>
          <w:kern w:val="22"/>
          <w:sz w:val="24"/>
          <w:shd w:val="clear" w:color="auto" w:fill="FFFFFF"/>
          <w:lang w:val="en-US" w:eastAsia="zh-CN"/>
        </w:rPr>
        <w:t xml:space="preserve"> 14/27 </w:t>
      </w:r>
      <w:r w:rsidRPr="00BC6B7E">
        <w:rPr>
          <w:rFonts w:eastAsia="SimSun"/>
          <w:snapToGrid w:val="0"/>
          <w:kern w:val="22"/>
          <w:sz w:val="24"/>
          <w:shd w:val="clear" w:color="auto" w:fill="FFFFFF"/>
          <w:lang w:val="en-US" w:eastAsia="zh-CN"/>
        </w:rPr>
        <w:t>号决定中决定，《公约》及其议定书规定的下一次报告将同步提交，根据这项决定，缔约方应让本国的《卡塔赫纳议定书》和《名古屋议定书》国家联络点（如果不同于《公约》的主要国家联络点）参与编写国家报告。各项与生物多样性相关的公约、里约三公约以及可持续发展目标和其他相关国际公约和区域公约的国家联络点</w:t>
      </w:r>
      <w:r w:rsidRPr="00BC6B7E">
        <w:rPr>
          <w:rFonts w:eastAsia="SimSun"/>
          <w:snapToGrid w:val="0"/>
          <w:kern w:val="22"/>
          <w:sz w:val="24"/>
          <w:shd w:val="clear" w:color="auto" w:fill="FFFFFF"/>
          <w:lang w:val="en-US" w:eastAsia="zh-CN"/>
        </w:rPr>
        <w:lastRenderedPageBreak/>
        <w:t>应参加编写工作。</w:t>
      </w:r>
    </w:p>
    <w:p w14:paraId="5B68D1D6"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相关利益攸关方应参与国家报告的</w:t>
      </w:r>
      <w:r>
        <w:rPr>
          <w:rFonts w:eastAsia="SimSun" w:hint="eastAsia"/>
          <w:snapToGrid w:val="0"/>
          <w:kern w:val="22"/>
          <w:sz w:val="24"/>
          <w:shd w:val="clear" w:color="auto" w:fill="FFFFFF"/>
          <w:lang w:eastAsia="zh-CN"/>
        </w:rPr>
        <w:t>拟定</w:t>
      </w:r>
      <w:r w:rsidRPr="00BC6B7E">
        <w:rPr>
          <w:rFonts w:eastAsia="SimSun"/>
          <w:snapToGrid w:val="0"/>
          <w:kern w:val="22"/>
          <w:sz w:val="24"/>
          <w:shd w:val="clear" w:color="auto" w:fill="FFFFFF"/>
          <w:lang w:eastAsia="zh-CN"/>
        </w:rPr>
        <w:t>，并可在国家报告中纳入其对</w:t>
      </w:r>
      <w:r>
        <w:rPr>
          <w:rFonts w:eastAsia="SimSun" w:hint="eastAsia"/>
          <w:snapToGrid w:val="0"/>
          <w:kern w:val="22"/>
          <w:sz w:val="24"/>
          <w:shd w:val="clear" w:color="auto" w:fill="FFFFFF"/>
          <w:lang w:eastAsia="zh-CN"/>
        </w:rPr>
        <w:t>执行</w:t>
      </w:r>
      <w:r w:rsidRPr="00BC6B7E">
        <w:rPr>
          <w:rFonts w:eastAsia="SimSun"/>
          <w:snapToGrid w:val="0"/>
          <w:kern w:val="22"/>
          <w:sz w:val="24"/>
          <w:shd w:val="clear" w:color="auto" w:fill="FFFFFF"/>
          <w:lang w:eastAsia="zh-CN"/>
        </w:rPr>
        <w:t>国家目标、</w:t>
      </w:r>
      <w:r w:rsidRPr="00BC6B7E">
        <w:rPr>
          <w:rFonts w:eastAsia="SimSun"/>
          <w:snapToGrid w:val="0"/>
          <w:kern w:val="22"/>
          <w:sz w:val="24"/>
          <w:shd w:val="clear" w:color="auto" w:fill="FFFFFF"/>
          <w:lang w:eastAsia="zh-CN"/>
        </w:rPr>
        <w:t>NBSAP</w:t>
      </w:r>
      <w:r w:rsidRPr="00BC6B7E">
        <w:rPr>
          <w:rFonts w:eastAsia="SimSun"/>
          <w:snapToGrid w:val="0"/>
          <w:kern w:val="22"/>
          <w:sz w:val="24"/>
          <w:shd w:val="clear" w:color="auto" w:fill="FFFFFF"/>
          <w:lang w:eastAsia="zh-CN"/>
        </w:rPr>
        <w:t>和</w:t>
      </w:r>
      <w:r>
        <w:rPr>
          <w:rFonts w:eastAsia="SimSun"/>
          <w:snapToGrid w:val="0"/>
          <w:kern w:val="22"/>
          <w:sz w:val="24"/>
          <w:shd w:val="clear" w:color="auto" w:fill="FFFFFF"/>
          <w:lang w:eastAsia="zh-CN"/>
        </w:rPr>
        <w:t>《昆明</w:t>
      </w:r>
      <w:r>
        <w:rPr>
          <w:rFonts w:eastAsia="SimSun"/>
          <w:snapToGrid w:val="0"/>
          <w:kern w:val="22"/>
          <w:sz w:val="24"/>
          <w:shd w:val="clear" w:color="auto" w:fill="FFFFFF"/>
          <w:lang w:eastAsia="zh-CN"/>
        </w:rPr>
        <w:t>-</w:t>
      </w:r>
      <w:r>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的贡献。在可能的情况下，应明确确定非国家行为者的贡献。</w:t>
      </w:r>
    </w:p>
    <w:p w14:paraId="5F46E072" w14:textId="77777777" w:rsidR="002350F8" w:rsidRPr="00BC6B7E" w:rsidRDefault="002350F8" w:rsidP="00BC6B7E">
      <w:pPr>
        <w:widowControl w:val="0"/>
        <w:topLinePunct/>
        <w:adjustRightInd w:val="0"/>
        <w:snapToGrid w:val="0"/>
        <w:spacing w:before="120" w:after="120" w:line="240" w:lineRule="atLeast"/>
        <w:rPr>
          <w:rFonts w:eastAsia="KaiTi"/>
          <w:iCs/>
          <w:snapToGrid w:val="0"/>
          <w:kern w:val="22"/>
          <w:sz w:val="24"/>
          <w:shd w:val="clear" w:color="auto" w:fill="FFFFFF"/>
          <w:lang w:eastAsia="zh-CN"/>
        </w:rPr>
      </w:pPr>
      <w:r w:rsidRPr="00BC6B7E">
        <w:rPr>
          <w:rFonts w:eastAsia="KaiTi"/>
          <w:iCs/>
          <w:snapToGrid w:val="0"/>
          <w:kern w:val="22"/>
          <w:sz w:val="24"/>
          <w:shd w:val="clear" w:color="auto" w:fill="FFFFFF"/>
          <w:lang w:val="en-US" w:eastAsia="zh-CN"/>
        </w:rPr>
        <w:t>第七次和第八次国家报告的结构和格式以及报告的使用</w:t>
      </w:r>
    </w:p>
    <w:p w14:paraId="3D1D7039"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为了便利编写第七和第八次国家报告，报告的每一部分都使用一个标准化模板，其中包含具体问题，可选择可能的答案或提供实质性信息的具体要求。还有空间提供叙述性信息，以进一步证实以集中和简洁的方式给出的答案。应提供相关网站和出版物的链接，在这些网站和出版物中可以找到其他信息，包括指标元数据，从而减少将这些信息直接纳入国家报告的必要性。</w:t>
      </w:r>
    </w:p>
    <w:p w14:paraId="2D670962" w14:textId="77777777" w:rsidR="002350F8" w:rsidRPr="00BC6B7E" w:rsidRDefault="002350F8" w:rsidP="00360963">
      <w:pPr>
        <w:widowControl w:val="0"/>
        <w:numPr>
          <w:ilvl w:val="0"/>
          <w:numId w:val="103"/>
        </w:numPr>
        <w:topLinePunct/>
        <w:adjustRightInd w:val="0"/>
        <w:snapToGrid w:val="0"/>
        <w:spacing w:before="120" w:after="120" w:line="240" w:lineRule="atLeast"/>
        <w:ind w:left="0" w:firstLine="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val="en-US" w:eastAsia="zh-CN"/>
        </w:rPr>
        <w:t>第七次</w:t>
      </w:r>
      <w:r>
        <w:rPr>
          <w:rFonts w:eastAsia="SimSun" w:hint="eastAsia"/>
          <w:snapToGrid w:val="0"/>
          <w:kern w:val="22"/>
          <w:sz w:val="24"/>
          <w:shd w:val="clear" w:color="auto" w:fill="FFFFFF"/>
          <w:lang w:val="en-US" w:eastAsia="zh-CN"/>
        </w:rPr>
        <w:t>和第八次</w:t>
      </w:r>
      <w:r w:rsidRPr="00BC6B7E">
        <w:rPr>
          <w:rFonts w:eastAsia="SimSun"/>
          <w:snapToGrid w:val="0"/>
          <w:kern w:val="22"/>
          <w:sz w:val="24"/>
          <w:shd w:val="clear" w:color="auto" w:fill="FFFFFF"/>
          <w:lang w:val="en-US" w:eastAsia="zh-CN"/>
        </w:rPr>
        <w:t>国家报告格式包括五个部分：</w:t>
      </w:r>
    </w:p>
    <w:p w14:paraId="64DFC3CD" w14:textId="77777777" w:rsidR="002350F8" w:rsidRPr="00BC6B7E" w:rsidRDefault="002350F8" w:rsidP="00166BEC">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第一部分</w:t>
      </w:r>
      <w:r>
        <w:rPr>
          <w:rFonts w:eastAsia="SimSun"/>
          <w:snapToGrid w:val="0"/>
          <w:kern w:val="22"/>
          <w:sz w:val="24"/>
          <w:shd w:val="clear" w:color="auto" w:fill="FFFFFF"/>
          <w:lang w:eastAsia="zh-CN"/>
        </w:rPr>
        <w:tab/>
      </w:r>
      <w:r>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关于报告编写过程的简短概述；</w:t>
      </w:r>
    </w:p>
    <w:p w14:paraId="77676915" w14:textId="77777777" w:rsidR="002350F8" w:rsidRPr="00166BEC" w:rsidRDefault="002350F8" w:rsidP="00166BEC">
      <w:pPr>
        <w:widowControl w:val="0"/>
        <w:topLinePunct/>
        <w:adjustRightInd w:val="0"/>
        <w:snapToGrid w:val="0"/>
        <w:spacing w:before="120" w:after="120" w:line="240" w:lineRule="atLeast"/>
        <w:ind w:left="1930" w:hanging="1440"/>
        <w:jc w:val="left"/>
        <w:rPr>
          <w:rFonts w:eastAsia="SimSun"/>
          <w:snapToGrid w:val="0"/>
          <w:kern w:val="22"/>
          <w:sz w:val="24"/>
          <w:shd w:val="clear" w:color="auto" w:fill="FFFFFF"/>
          <w:lang w:eastAsia="zh-CN"/>
        </w:rPr>
      </w:pPr>
      <w:r w:rsidRPr="00166BEC">
        <w:rPr>
          <w:rFonts w:eastAsia="SimSun"/>
          <w:snapToGrid w:val="0"/>
          <w:kern w:val="22"/>
          <w:sz w:val="24"/>
          <w:shd w:val="clear" w:color="auto" w:fill="FFFFFF"/>
          <w:lang w:eastAsia="zh-CN"/>
        </w:rPr>
        <w:t>第二部分</w:t>
      </w:r>
      <w:r>
        <w:rPr>
          <w:rFonts w:eastAsia="SimSun"/>
          <w:snapToGrid w:val="0"/>
          <w:kern w:val="22"/>
          <w:sz w:val="24"/>
          <w:shd w:val="clear" w:color="auto" w:fill="FFFFFF"/>
          <w:lang w:eastAsia="zh-CN"/>
        </w:rPr>
        <w:tab/>
      </w:r>
      <w:r>
        <w:rPr>
          <w:rFonts w:eastAsia="SimSun"/>
          <w:snapToGrid w:val="0"/>
          <w:kern w:val="22"/>
          <w:sz w:val="24"/>
          <w:shd w:val="clear" w:color="auto" w:fill="FFFFFF"/>
          <w:lang w:eastAsia="zh-CN"/>
        </w:rPr>
        <w:tab/>
      </w:r>
      <w:r w:rsidRPr="00166BEC">
        <w:rPr>
          <w:rFonts w:eastAsia="SimSun"/>
          <w:snapToGrid w:val="0"/>
          <w:kern w:val="22"/>
          <w:sz w:val="24"/>
          <w:shd w:val="clear" w:color="auto" w:fill="FFFFFF"/>
          <w:lang w:eastAsia="zh-CN"/>
        </w:rPr>
        <w:t>根据《昆明</w:t>
      </w:r>
      <w:r w:rsidRPr="00166BEC">
        <w:rPr>
          <w:rFonts w:eastAsia="SimSun"/>
          <w:snapToGrid w:val="0"/>
          <w:kern w:val="22"/>
          <w:sz w:val="24"/>
          <w:shd w:val="clear" w:color="auto" w:fill="FFFFFF"/>
          <w:lang w:eastAsia="zh-CN"/>
        </w:rPr>
        <w:t>-</w:t>
      </w:r>
      <w:r w:rsidRPr="00166BEC">
        <w:rPr>
          <w:rFonts w:eastAsia="SimSun"/>
          <w:snapToGrid w:val="0"/>
          <w:kern w:val="22"/>
          <w:sz w:val="24"/>
          <w:shd w:val="clear" w:color="auto" w:fill="FFFFFF"/>
          <w:lang w:eastAsia="zh-CN"/>
        </w:rPr>
        <w:t>蒙特利尔全球生物多样性框架》修订或更新</w:t>
      </w:r>
      <w:r w:rsidRPr="00166BEC">
        <w:rPr>
          <w:rFonts w:eastAsia="SimSun"/>
          <w:snapToGrid w:val="0"/>
          <w:kern w:val="22"/>
          <w:sz w:val="24"/>
          <w:shd w:val="clear" w:color="auto" w:fill="FFFFFF"/>
          <w:lang w:eastAsia="zh-CN"/>
        </w:rPr>
        <w:t>NBSAP</w:t>
      </w:r>
      <w:r w:rsidRPr="00166BEC">
        <w:rPr>
          <w:rFonts w:eastAsia="SimSun"/>
          <w:snapToGrid w:val="0"/>
          <w:kern w:val="22"/>
          <w:sz w:val="24"/>
          <w:shd w:val="clear" w:color="auto" w:fill="FFFFFF"/>
          <w:lang w:eastAsia="zh-CN"/>
        </w:rPr>
        <w:t>的</w:t>
      </w:r>
      <w:r>
        <w:rPr>
          <w:rFonts w:eastAsia="SimSun" w:hint="eastAsia"/>
          <w:snapToGrid w:val="0"/>
          <w:kern w:val="22"/>
          <w:sz w:val="24"/>
          <w:shd w:val="clear" w:color="auto" w:fill="FFFFFF"/>
          <w:lang w:eastAsia="zh-CN"/>
        </w:rPr>
        <w:t xml:space="preserve"> </w:t>
      </w:r>
      <w:r>
        <w:rPr>
          <w:rFonts w:eastAsia="SimSun"/>
          <w:snapToGrid w:val="0"/>
          <w:kern w:val="22"/>
          <w:sz w:val="24"/>
          <w:shd w:val="clear" w:color="auto" w:fill="FFFFFF"/>
          <w:lang w:eastAsia="zh-CN"/>
        </w:rPr>
        <w:t xml:space="preserve">   </w:t>
      </w:r>
      <w:r w:rsidRPr="00166BEC">
        <w:rPr>
          <w:rFonts w:eastAsia="SimSun"/>
          <w:snapToGrid w:val="0"/>
          <w:kern w:val="22"/>
          <w:sz w:val="24"/>
          <w:shd w:val="clear" w:color="auto" w:fill="FFFFFF"/>
          <w:lang w:eastAsia="zh-CN"/>
        </w:rPr>
        <w:t>情况；</w:t>
      </w:r>
    </w:p>
    <w:p w14:paraId="5537541F" w14:textId="77777777" w:rsidR="002350F8" w:rsidRPr="00BC6B7E" w:rsidRDefault="002350F8"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第三部分</w:t>
      </w:r>
      <w:r w:rsidRPr="00BC6B7E">
        <w:rPr>
          <w:rFonts w:eastAsia="SimSun"/>
          <w:snapToGrid w:val="0"/>
          <w:kern w:val="22"/>
          <w:sz w:val="24"/>
          <w:shd w:val="clear" w:color="auto" w:fill="FFFFFF"/>
          <w:lang w:eastAsia="zh-CN"/>
        </w:rPr>
        <w:tab/>
      </w:r>
      <w:r>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国家目标执行情况评估</w:t>
      </w:r>
      <w:r>
        <w:rPr>
          <w:rStyle w:val="FootnoteReference"/>
          <w:rFonts w:eastAsia="SimSun"/>
          <w:snapToGrid w:val="0"/>
          <w:kern w:val="22"/>
          <w:shd w:val="clear" w:color="auto" w:fill="FFFFFF"/>
          <w:lang w:eastAsia="zh-CN"/>
        </w:rPr>
        <w:footnoteReference w:id="47"/>
      </w:r>
      <w:r>
        <w:rPr>
          <w:rFonts w:eastAsia="SimSun" w:hint="eastAsia"/>
          <w:snapToGrid w:val="0"/>
          <w:kern w:val="22"/>
          <w:sz w:val="24"/>
          <w:shd w:val="clear" w:color="auto" w:fill="FFFFFF"/>
          <w:lang w:eastAsia="zh-CN"/>
        </w:rPr>
        <w:t>；</w:t>
      </w:r>
    </w:p>
    <w:p w14:paraId="46A30F17" w14:textId="77777777" w:rsidR="002350F8" w:rsidRPr="00BC6B7E" w:rsidRDefault="002350F8" w:rsidP="000E54D4">
      <w:pPr>
        <w:widowControl w:val="0"/>
        <w:topLinePunct/>
        <w:adjustRightInd w:val="0"/>
        <w:snapToGrid w:val="0"/>
        <w:spacing w:before="120" w:after="120" w:line="240" w:lineRule="atLeast"/>
        <w:ind w:left="1930" w:hanging="144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第四部分</w:t>
      </w:r>
      <w:r>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Pr>
          <w:rFonts w:eastAsia="SimSun"/>
          <w:snapToGrid w:val="0"/>
          <w:kern w:val="22"/>
          <w:sz w:val="24"/>
          <w:shd w:val="clear" w:color="auto" w:fill="FFFFFF"/>
          <w:lang w:eastAsia="zh-CN"/>
        </w:rPr>
        <w:t>《昆明</w:t>
      </w:r>
      <w:r>
        <w:rPr>
          <w:rFonts w:eastAsia="SimSun"/>
          <w:snapToGrid w:val="0"/>
          <w:kern w:val="22"/>
          <w:sz w:val="24"/>
          <w:shd w:val="clear" w:color="auto" w:fill="FFFFFF"/>
          <w:lang w:eastAsia="zh-CN"/>
        </w:rPr>
        <w:t>-</w:t>
      </w:r>
      <w:r>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长期目标</w:t>
      </w:r>
      <w:r>
        <w:rPr>
          <w:rFonts w:eastAsia="SimSun" w:hint="eastAsia"/>
          <w:snapToGrid w:val="0"/>
          <w:kern w:val="22"/>
          <w:sz w:val="24"/>
          <w:shd w:val="clear" w:color="auto" w:fill="FFFFFF"/>
          <w:lang w:eastAsia="zh-CN"/>
        </w:rPr>
        <w:t>和行动目标执行</w:t>
      </w:r>
      <w:r w:rsidRPr="00BC6B7E">
        <w:rPr>
          <w:rFonts w:eastAsia="SimSun"/>
          <w:snapToGrid w:val="0"/>
          <w:kern w:val="22"/>
          <w:sz w:val="24"/>
          <w:shd w:val="clear" w:color="auto" w:fill="FFFFFF"/>
          <w:lang w:eastAsia="zh-CN"/>
        </w:rPr>
        <w:t>进度</w:t>
      </w:r>
      <w:r>
        <w:rPr>
          <w:rFonts w:eastAsia="SimSun" w:hint="eastAsia"/>
          <w:snapToGrid w:val="0"/>
          <w:kern w:val="22"/>
          <w:sz w:val="24"/>
          <w:shd w:val="clear" w:color="auto" w:fill="FFFFFF"/>
          <w:lang w:eastAsia="zh-CN"/>
        </w:rPr>
        <w:t xml:space="preserve"> </w:t>
      </w:r>
      <w:r w:rsidRPr="00BC6B7E">
        <w:rPr>
          <w:rFonts w:eastAsia="SimSun"/>
          <w:snapToGrid w:val="0"/>
          <w:kern w:val="22"/>
          <w:sz w:val="24"/>
          <w:shd w:val="clear" w:color="auto" w:fill="FFFFFF"/>
          <w:lang w:eastAsia="zh-CN"/>
        </w:rPr>
        <w:t>评估；</w:t>
      </w:r>
    </w:p>
    <w:p w14:paraId="7886B96C" w14:textId="77777777" w:rsidR="002350F8" w:rsidRPr="00BC6B7E" w:rsidRDefault="002350F8"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第五部分</w:t>
      </w:r>
      <w:r>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《公约》和</w:t>
      </w:r>
      <w:r>
        <w:rPr>
          <w:rFonts w:eastAsia="SimSun"/>
          <w:snapToGrid w:val="0"/>
          <w:kern w:val="22"/>
          <w:sz w:val="24"/>
          <w:shd w:val="clear" w:color="auto" w:fill="FFFFFF"/>
          <w:lang w:eastAsia="zh-CN"/>
        </w:rPr>
        <w:t>《昆明</w:t>
      </w:r>
      <w:r>
        <w:rPr>
          <w:rFonts w:eastAsia="SimSun"/>
          <w:snapToGrid w:val="0"/>
          <w:kern w:val="22"/>
          <w:sz w:val="24"/>
          <w:shd w:val="clear" w:color="auto" w:fill="FFFFFF"/>
          <w:lang w:eastAsia="zh-CN"/>
        </w:rPr>
        <w:t>-</w:t>
      </w:r>
      <w:r>
        <w:rPr>
          <w:rFonts w:eastAsia="SimSun"/>
          <w:snapToGrid w:val="0"/>
          <w:kern w:val="22"/>
          <w:sz w:val="24"/>
          <w:shd w:val="clear" w:color="auto" w:fill="FFFFFF"/>
          <w:lang w:eastAsia="zh-CN"/>
        </w:rPr>
        <w:t>蒙特利尔全球生物多样性框架》</w:t>
      </w:r>
      <w:r w:rsidRPr="00BC6B7E">
        <w:rPr>
          <w:rFonts w:eastAsia="SimSun"/>
          <w:snapToGrid w:val="0"/>
          <w:kern w:val="22"/>
          <w:sz w:val="24"/>
          <w:shd w:val="clear" w:color="auto" w:fill="FFFFFF"/>
          <w:lang w:eastAsia="zh-CN"/>
        </w:rPr>
        <w:t>执行情况结论；</w:t>
      </w:r>
    </w:p>
    <w:p w14:paraId="63845CCB" w14:textId="77777777" w:rsidR="002350F8" w:rsidRPr="00BC6B7E" w:rsidRDefault="002350F8" w:rsidP="000E54D4">
      <w:pPr>
        <w:widowControl w:val="0"/>
        <w:topLinePunct/>
        <w:adjustRightInd w:val="0"/>
        <w:snapToGrid w:val="0"/>
        <w:spacing w:before="120" w:after="120" w:line="240" w:lineRule="atLeast"/>
        <w:ind w:firstLine="490"/>
        <w:jc w:val="lef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附件</w:t>
      </w:r>
      <w:r>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缔约方大会第十五届会议相关决定中要求提供的信息。</w:t>
      </w:r>
    </w:p>
    <w:p w14:paraId="67E8BBA0"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4"/>
          <w:shd w:val="clear" w:color="auto" w:fill="FFFFFF"/>
          <w:lang w:eastAsia="zh-CN"/>
        </w:rPr>
      </w:pPr>
      <w:r w:rsidRPr="00BC6B7E">
        <w:rPr>
          <w:rFonts w:eastAsia="SimSun"/>
          <w:snapToGrid w:val="0"/>
          <w:kern w:val="22"/>
          <w:sz w:val="24"/>
          <w:shd w:val="clear" w:color="auto" w:fill="FFFFFF"/>
          <w:lang w:eastAsia="zh-CN"/>
        </w:rPr>
        <w:t>7.</w:t>
      </w:r>
      <w:r w:rsidRPr="00BC6B7E">
        <w:rPr>
          <w:rFonts w:eastAsia="SimSun"/>
          <w:snapToGrid w:val="0"/>
          <w:kern w:val="22"/>
          <w:sz w:val="24"/>
          <w:shd w:val="clear" w:color="auto" w:fill="FFFFFF"/>
          <w:lang w:eastAsia="zh-CN"/>
        </w:rPr>
        <w:tab/>
      </w:r>
      <w:r w:rsidRPr="00BC6B7E">
        <w:rPr>
          <w:rFonts w:eastAsia="SimSun"/>
          <w:snapToGrid w:val="0"/>
          <w:kern w:val="22"/>
          <w:sz w:val="24"/>
          <w:shd w:val="clear" w:color="auto" w:fill="FFFFFF"/>
          <w:lang w:eastAsia="zh-CN"/>
        </w:rPr>
        <w:t>缔约方大会第十六届会议之前将提供一份资料手册，进一步指导和解释模板的使用，并提供用于编写第七次和第八次国家报告的潜在信息来源的链接。将视需要在缔约方大会第十六届会议之前编写或改进其他辅助材料和工具，用于支持报告编写工作。</w:t>
      </w:r>
    </w:p>
    <w:p w14:paraId="6672C7D5" w14:textId="77777777" w:rsidR="002350F8" w:rsidRPr="00BC6B7E" w:rsidRDefault="002350F8" w:rsidP="00BC6B7E">
      <w:pPr>
        <w:widowControl w:val="0"/>
        <w:topLinePunct/>
        <w:adjustRightInd w:val="0"/>
        <w:snapToGrid w:val="0"/>
        <w:spacing w:before="120" w:after="120" w:line="240" w:lineRule="atLeast"/>
        <w:rPr>
          <w:rFonts w:eastAsia="KaiTi"/>
          <w:iCs/>
          <w:snapToGrid w:val="0"/>
          <w:kern w:val="22"/>
          <w:sz w:val="24"/>
          <w:shd w:val="clear" w:color="auto" w:fill="FFFFFF"/>
          <w:lang w:val="en-US" w:eastAsia="zh-CN"/>
        </w:rPr>
      </w:pPr>
      <w:r w:rsidRPr="00BC6B7E">
        <w:rPr>
          <w:rFonts w:eastAsia="KaiTi"/>
          <w:iCs/>
          <w:snapToGrid w:val="0"/>
          <w:kern w:val="22"/>
          <w:sz w:val="24"/>
          <w:shd w:val="clear" w:color="auto" w:fill="FFFFFF"/>
          <w:lang w:val="en-US" w:eastAsia="zh-CN"/>
        </w:rPr>
        <w:t>使用指标进行监测和报告</w:t>
      </w:r>
    </w:p>
    <w:p w14:paraId="5C6926FF"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snapToGrid w:val="0"/>
          <w:kern w:val="22"/>
          <w:sz w:val="24"/>
          <w:shd w:val="clear" w:color="auto" w:fill="FFFFFF"/>
          <w:lang w:val="en-US" w:eastAsia="zh-CN"/>
        </w:rPr>
        <w:t xml:space="preserve">8. </w:t>
      </w:r>
      <w:r w:rsidRPr="00BC6B7E">
        <w:rPr>
          <w:rFonts w:eastAsia="SimSun"/>
          <w:snapToGrid w:val="0"/>
          <w:kern w:val="22"/>
          <w:sz w:val="24"/>
          <w:shd w:val="clear" w:color="auto" w:fill="FFFFFF"/>
          <w:lang w:val="en-US" w:eastAsia="zh-CN"/>
        </w:rPr>
        <w:tab/>
      </w:r>
      <w:r w:rsidRPr="00BC6B7E">
        <w:rPr>
          <w:rFonts w:eastAsia="SimSun"/>
          <w:snapToGrid w:val="0"/>
          <w:kern w:val="22"/>
          <w:sz w:val="24"/>
          <w:shd w:val="clear" w:color="auto" w:fill="FFFFFF"/>
          <w:lang w:val="en-US" w:eastAsia="zh-CN"/>
        </w:rPr>
        <w:t>该模板允许提供关于</w:t>
      </w:r>
      <w:r>
        <w:rPr>
          <w:rFonts w:eastAsia="SimSun"/>
          <w:snapToGrid w:val="0"/>
          <w:kern w:val="22"/>
          <w:sz w:val="24"/>
          <w:shd w:val="clear" w:color="auto" w:fill="FFFFFF"/>
          <w:lang w:val="en-US" w:eastAsia="zh-CN"/>
        </w:rPr>
        <w:t>《昆明</w:t>
      </w:r>
      <w:r>
        <w:rPr>
          <w:rFonts w:eastAsia="SimSun"/>
          <w:snapToGrid w:val="0"/>
          <w:kern w:val="22"/>
          <w:sz w:val="24"/>
          <w:shd w:val="clear" w:color="auto" w:fill="FFFFFF"/>
          <w:lang w:val="en-US" w:eastAsia="zh-CN"/>
        </w:rPr>
        <w:t>-</w:t>
      </w:r>
      <w:r>
        <w:rPr>
          <w:rFonts w:eastAsia="SimSun"/>
          <w:snapToGrid w:val="0"/>
          <w:kern w:val="22"/>
          <w:sz w:val="24"/>
          <w:shd w:val="clear" w:color="auto" w:fill="FFFFFF"/>
          <w:lang w:val="en-US" w:eastAsia="zh-CN"/>
        </w:rPr>
        <w:t>蒙特利尔全球生物多样性框架》</w:t>
      </w:r>
      <w:r w:rsidRPr="00BC6B7E">
        <w:rPr>
          <w:rFonts w:eastAsia="SimSun"/>
          <w:snapToGrid w:val="0"/>
          <w:kern w:val="22"/>
          <w:sz w:val="24"/>
          <w:shd w:val="clear" w:color="auto" w:fill="FFFFFF"/>
          <w:lang w:val="en-US" w:eastAsia="zh-CN"/>
        </w:rPr>
        <w:t>监测框架</w:t>
      </w:r>
      <w:r>
        <w:rPr>
          <w:rStyle w:val="FootnoteReference"/>
          <w:rFonts w:eastAsia="SimSun"/>
          <w:snapToGrid w:val="0"/>
          <w:kern w:val="22"/>
          <w:shd w:val="clear" w:color="auto" w:fill="FFFFFF"/>
          <w:lang w:val="en-US" w:eastAsia="zh-CN"/>
        </w:rPr>
        <w:footnoteReference w:id="48"/>
      </w:r>
      <w:r>
        <w:rPr>
          <w:rFonts w:eastAsia="SimSun" w:hint="eastAsia"/>
          <w:snapToGrid w:val="0"/>
          <w:kern w:val="22"/>
          <w:sz w:val="24"/>
          <w:shd w:val="clear" w:color="auto" w:fill="FFFFFF"/>
          <w:lang w:val="en-US" w:eastAsia="zh-CN"/>
        </w:rPr>
        <w:t xml:space="preserve"> </w:t>
      </w:r>
      <w:r w:rsidRPr="00BC6B7E">
        <w:rPr>
          <w:rFonts w:eastAsia="SimSun"/>
          <w:snapToGrid w:val="0"/>
          <w:kern w:val="22"/>
          <w:sz w:val="24"/>
          <w:shd w:val="clear" w:color="auto" w:fill="FFFFFF"/>
          <w:lang w:val="en-US" w:eastAsia="zh-CN"/>
        </w:rPr>
        <w:t>中规定的所有主要指标和与二元指标相关的问题的信息。它还包括在</w:t>
      </w:r>
      <w:r>
        <w:rPr>
          <w:rFonts w:eastAsia="SimSun"/>
          <w:snapToGrid w:val="0"/>
          <w:kern w:val="22"/>
          <w:sz w:val="24"/>
          <w:shd w:val="clear" w:color="auto" w:fill="FFFFFF"/>
          <w:lang w:val="en-US" w:eastAsia="zh-CN"/>
        </w:rPr>
        <w:t>《昆明</w:t>
      </w:r>
      <w:r>
        <w:rPr>
          <w:rFonts w:eastAsia="SimSun"/>
          <w:snapToGrid w:val="0"/>
          <w:kern w:val="22"/>
          <w:sz w:val="24"/>
          <w:shd w:val="clear" w:color="auto" w:fill="FFFFFF"/>
          <w:lang w:val="en-US" w:eastAsia="zh-CN"/>
        </w:rPr>
        <w:t>-</w:t>
      </w:r>
      <w:r>
        <w:rPr>
          <w:rFonts w:eastAsia="SimSun"/>
          <w:snapToGrid w:val="0"/>
          <w:kern w:val="22"/>
          <w:sz w:val="24"/>
          <w:shd w:val="clear" w:color="auto" w:fill="FFFFFF"/>
          <w:lang w:val="en-US" w:eastAsia="zh-CN"/>
        </w:rPr>
        <w:t>蒙特利尔全球生物多样性框架》</w:t>
      </w:r>
      <w:r w:rsidRPr="00BC6B7E">
        <w:rPr>
          <w:rFonts w:eastAsia="SimSun"/>
          <w:snapToGrid w:val="0"/>
          <w:kern w:val="22"/>
          <w:sz w:val="24"/>
          <w:shd w:val="clear" w:color="auto" w:fill="FFFFFF"/>
          <w:lang w:val="en-US" w:eastAsia="zh-CN"/>
        </w:rPr>
        <w:t>的监测框架中纳入关于组成和补充指标以及国家指标的信息的选项。</w:t>
      </w:r>
    </w:p>
    <w:p w14:paraId="4909DEB3" w14:textId="77777777" w:rsidR="002350F8" w:rsidRPr="000E54D4" w:rsidRDefault="002350F8" w:rsidP="00BC6B7E">
      <w:pPr>
        <w:widowControl w:val="0"/>
        <w:tabs>
          <w:tab w:val="num" w:pos="360"/>
        </w:tabs>
        <w:topLinePunct/>
        <w:adjustRightInd w:val="0"/>
        <w:snapToGrid w:val="0"/>
        <w:spacing w:before="120" w:after="120" w:line="240" w:lineRule="atLeast"/>
        <w:rPr>
          <w:rFonts w:eastAsia="KaiTi"/>
          <w:iCs/>
          <w:snapToGrid w:val="0"/>
          <w:kern w:val="22"/>
          <w:sz w:val="24"/>
          <w:shd w:val="clear" w:color="auto" w:fill="FFFFFF"/>
          <w:lang w:eastAsia="zh-CN"/>
        </w:rPr>
      </w:pPr>
      <w:r w:rsidRPr="000E54D4">
        <w:rPr>
          <w:rFonts w:eastAsia="KaiTi"/>
          <w:iCs/>
          <w:snapToGrid w:val="0"/>
          <w:kern w:val="22"/>
          <w:sz w:val="24"/>
          <w:shd w:val="clear" w:color="auto" w:fill="FFFFFF"/>
          <w:lang w:eastAsia="zh-CN"/>
        </w:rPr>
        <w:t>加强各项与生物多样性有关的公约、里约三公约和可持续发展目标方面的报告工作之间的协同作用</w:t>
      </w:r>
    </w:p>
    <w:p w14:paraId="1AB15F9B"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kern w:val="22"/>
          <w:sz w:val="24"/>
          <w:shd w:val="clear" w:color="auto" w:fill="FFFFFF"/>
          <w:lang w:eastAsia="zh-CN"/>
        </w:rPr>
        <w:t>9.</w:t>
      </w:r>
      <w:r w:rsidRPr="00BC6B7E">
        <w:rPr>
          <w:rFonts w:eastAsia="SimSun"/>
          <w:kern w:val="22"/>
          <w:sz w:val="24"/>
          <w:shd w:val="clear" w:color="auto" w:fill="FFFFFF"/>
          <w:lang w:eastAsia="zh-CN"/>
        </w:rPr>
        <w:tab/>
      </w:r>
      <w:r w:rsidRPr="00BC6B7E">
        <w:rPr>
          <w:rFonts w:ascii="SimSun" w:eastAsia="SimSun" w:hAnsi="SimSun" w:cs="SimSun" w:hint="eastAsia"/>
          <w:snapToGrid w:val="0"/>
          <w:kern w:val="22"/>
          <w:sz w:val="24"/>
          <w:shd w:val="clear" w:color="auto" w:fill="FFFFFF"/>
          <w:lang w:val="en-US" w:eastAsia="zh-CN"/>
        </w:rPr>
        <w:t>还鼓励缔约方使用信息交换所机制</w:t>
      </w:r>
      <w:r w:rsidRPr="00283CDB">
        <w:rPr>
          <w:rFonts w:eastAsia="SimSun"/>
          <w:snapToGrid w:val="0"/>
          <w:kern w:val="22"/>
          <w:sz w:val="24"/>
          <w:shd w:val="clear" w:color="auto" w:fill="FFFFFF"/>
          <w:lang w:val="en-US" w:eastAsia="zh-CN"/>
        </w:rPr>
        <w:t>/</w:t>
      </w:r>
      <w:proofErr w:type="spellStart"/>
      <w:r w:rsidRPr="00283CDB">
        <w:rPr>
          <w:color w:val="000000" w:themeColor="text1"/>
          <w:kern w:val="22"/>
          <w:sz w:val="24"/>
          <w:lang w:eastAsia="zh-CN"/>
        </w:rPr>
        <w:t>Bioland</w:t>
      </w:r>
      <w:proofErr w:type="spellEnd"/>
      <w:r w:rsidRPr="00BC6B7E">
        <w:rPr>
          <w:rFonts w:ascii="SimSun" w:eastAsia="SimSun" w:hAnsi="SimSun" w:cs="SimSun" w:hint="eastAsia"/>
          <w:snapToGrid w:val="0"/>
          <w:kern w:val="22"/>
          <w:sz w:val="24"/>
          <w:lang w:val="en-US" w:eastAsia="zh-CN"/>
        </w:rPr>
        <w:t>工具。缔约国也可以使用</w:t>
      </w:r>
      <w:r w:rsidRPr="00BC6B7E">
        <w:rPr>
          <w:rFonts w:ascii="SimSun" w:eastAsia="SimSun" w:hAnsi="SimSun" w:cs="SimSun" w:hint="eastAsia"/>
          <w:snapToGrid w:val="0"/>
          <w:kern w:val="22"/>
          <w:sz w:val="24"/>
          <w:shd w:val="clear" w:color="auto" w:fill="FFFFFF"/>
          <w:lang w:val="en-US" w:eastAsia="zh-CN"/>
        </w:rPr>
        <w:t>联合国环境规划署开发的多边环境协定数据和报告工具（</w:t>
      </w:r>
      <w:proofErr w:type="spellStart"/>
      <w:r w:rsidRPr="00BC6B7E">
        <w:rPr>
          <w:rFonts w:eastAsia="SimSun"/>
          <w:snapToGrid w:val="0"/>
          <w:kern w:val="22"/>
          <w:sz w:val="24"/>
          <w:shd w:val="clear" w:color="auto" w:fill="FFFFFF"/>
          <w:lang w:val="en-US" w:eastAsia="zh-CN"/>
        </w:rPr>
        <w:t>DaRT</w:t>
      </w:r>
      <w:proofErr w:type="spellEnd"/>
      <w:r w:rsidRPr="00BC6B7E">
        <w:rPr>
          <w:rFonts w:ascii="SimSun" w:eastAsia="SimSun" w:hAnsi="SimSun" w:cs="SimSun" w:hint="eastAsia"/>
          <w:snapToGrid w:val="0"/>
          <w:kern w:val="22"/>
          <w:sz w:val="24"/>
          <w:shd w:val="clear" w:color="auto" w:fill="FFFFFF"/>
          <w:lang w:val="en-US" w:eastAsia="zh-CN"/>
        </w:rPr>
        <w:t>）。</w:t>
      </w:r>
    </w:p>
    <w:p w14:paraId="21AD8A56" w14:textId="77777777" w:rsidR="002350F8" w:rsidRPr="00BC6B7E" w:rsidRDefault="002350F8" w:rsidP="00BC6B7E">
      <w:pPr>
        <w:keepNext/>
        <w:widowControl w:val="0"/>
        <w:topLinePunct/>
        <w:adjustRightInd w:val="0"/>
        <w:snapToGrid w:val="0"/>
        <w:spacing w:before="120" w:after="120" w:line="240" w:lineRule="atLeast"/>
        <w:rPr>
          <w:rFonts w:eastAsia="KaiTi"/>
          <w:iCs/>
          <w:kern w:val="22"/>
          <w:sz w:val="24"/>
          <w:shd w:val="clear" w:color="auto" w:fill="FFFFFF"/>
          <w:lang w:eastAsia="zh-CN"/>
        </w:rPr>
      </w:pPr>
      <w:r w:rsidRPr="00BC6B7E">
        <w:rPr>
          <w:rFonts w:eastAsia="KaiTi"/>
          <w:iCs/>
          <w:kern w:val="22"/>
          <w:sz w:val="24"/>
          <w:shd w:val="clear" w:color="auto" w:fill="FFFFFF"/>
          <w:lang w:eastAsia="zh-CN"/>
        </w:rPr>
        <w:lastRenderedPageBreak/>
        <w:t>提交报告</w:t>
      </w:r>
    </w:p>
    <w:p w14:paraId="19A0D498"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4"/>
          <w:shd w:val="clear" w:color="auto" w:fill="FFFFFF"/>
          <w:lang w:val="en-US" w:eastAsia="zh-CN"/>
        </w:rPr>
      </w:pPr>
      <w:r w:rsidRPr="00BC6B7E">
        <w:rPr>
          <w:rFonts w:eastAsia="SimSun"/>
          <w:kern w:val="22"/>
          <w:sz w:val="24"/>
          <w:shd w:val="clear" w:color="auto" w:fill="FFFFFF"/>
          <w:lang w:eastAsia="zh-CN"/>
        </w:rPr>
        <w:t>10.</w:t>
      </w:r>
      <w:r w:rsidRPr="00BC6B7E">
        <w:rPr>
          <w:rFonts w:eastAsia="SimSun"/>
          <w:snapToGrid w:val="0"/>
          <w:kern w:val="22"/>
          <w:sz w:val="24"/>
          <w:shd w:val="clear" w:color="auto" w:fill="FFFFFF"/>
          <w:lang w:val="en-US" w:eastAsia="zh-CN"/>
        </w:rPr>
        <w:tab/>
      </w:r>
      <w:r w:rsidRPr="00BC6B7E">
        <w:rPr>
          <w:rFonts w:ascii="SimSun" w:eastAsia="SimSun" w:hAnsi="SimSun" w:cs="SimSun" w:hint="eastAsia"/>
          <w:snapToGrid w:val="0"/>
          <w:kern w:val="22"/>
          <w:sz w:val="24"/>
          <w:shd w:val="clear" w:color="auto" w:fill="FFFFFF"/>
          <w:lang w:val="en-US" w:eastAsia="zh-CN"/>
        </w:rPr>
        <w:t>为</w:t>
      </w:r>
      <w:r>
        <w:rPr>
          <w:rFonts w:ascii="SimSun" w:eastAsia="SimSun" w:hAnsi="SimSun" w:cs="SimSun" w:hint="eastAsia"/>
          <w:snapToGrid w:val="0"/>
          <w:kern w:val="22"/>
          <w:sz w:val="24"/>
          <w:shd w:val="clear" w:color="auto" w:fill="FFFFFF"/>
          <w:lang w:val="en-US" w:eastAsia="zh-CN"/>
        </w:rPr>
        <w:t>便利</w:t>
      </w:r>
      <w:r w:rsidRPr="00BC6B7E">
        <w:rPr>
          <w:rFonts w:ascii="SimSun" w:eastAsia="SimSun" w:hAnsi="SimSun" w:cs="SimSun" w:hint="eastAsia"/>
          <w:snapToGrid w:val="0"/>
          <w:kern w:val="22"/>
          <w:sz w:val="24"/>
          <w:shd w:val="clear" w:color="auto" w:fill="FFFFFF"/>
          <w:lang w:val="en-US" w:eastAsia="zh-CN"/>
        </w:rPr>
        <w:t>编写和提交第七次和第八次国家报告，</w:t>
      </w:r>
      <w:r>
        <w:rPr>
          <w:rFonts w:ascii="SimSun" w:eastAsia="SimSun" w:hAnsi="SimSun" w:cs="SimSun" w:hint="eastAsia"/>
          <w:snapToGrid w:val="0"/>
          <w:kern w:val="22"/>
          <w:sz w:val="24"/>
          <w:shd w:val="clear" w:color="auto" w:fill="FFFFFF"/>
          <w:lang w:val="en-US" w:eastAsia="zh-CN"/>
        </w:rPr>
        <w:t>备有</w:t>
      </w:r>
      <w:r w:rsidRPr="00BC6B7E">
        <w:rPr>
          <w:rFonts w:ascii="SimSun" w:eastAsia="SimSun" w:hAnsi="SimSun" w:cs="SimSun" w:hint="eastAsia"/>
          <w:snapToGrid w:val="0"/>
          <w:kern w:val="22"/>
          <w:sz w:val="24"/>
          <w:shd w:val="clear" w:color="auto" w:fill="FFFFFF"/>
          <w:lang w:val="en-US" w:eastAsia="zh-CN"/>
        </w:rPr>
        <w:t>在线报告工具</w:t>
      </w:r>
      <w:r w:rsidRPr="00665223">
        <w:rPr>
          <w:rStyle w:val="FootnoteReference"/>
          <w:rFonts w:ascii="SimSun" w:eastAsia="SimSun" w:hAnsi="SimSun" w:cs="SimSun"/>
          <w:snapToGrid w:val="0"/>
          <w:kern w:val="22"/>
          <w:sz w:val="24"/>
          <w:shd w:val="clear" w:color="auto" w:fill="FFFFFF"/>
          <w:lang w:val="en-US" w:eastAsia="zh-CN"/>
        </w:rPr>
        <w:footnoteReference w:id="49"/>
      </w:r>
      <w:r w:rsidRPr="00BC6B7E">
        <w:rPr>
          <w:rFonts w:ascii="SimSun" w:eastAsia="SimSun" w:hAnsi="SimSun" w:cs="SimSun" w:hint="eastAsia"/>
          <w:snapToGrid w:val="0"/>
          <w:kern w:val="22"/>
          <w:sz w:val="24"/>
          <w:shd w:val="clear" w:color="auto" w:fill="FFFFFF"/>
          <w:lang w:val="en-US" w:eastAsia="zh-CN"/>
        </w:rPr>
        <w:t>。这个在线工具将供多个经国家授权的用户起草国家报告的基本内容，将其提交审查和内部批准，然后由国家发布机构正式提交。这个工具将使缔约方既能在为国家报告定稿时先提交其中的几个部分，也能在所有部分完成后提交整个报告。这个工具还将使缔约方能够接受和查验关于所涉标题指标的来自有关区域</w:t>
      </w:r>
      <w:r w:rsidRPr="00BC6B7E">
        <w:rPr>
          <w:rFonts w:eastAsia="SimSun"/>
          <w:snapToGrid w:val="0"/>
          <w:kern w:val="22"/>
          <w:sz w:val="24"/>
          <w:shd w:val="clear" w:color="auto" w:fill="FFFFFF"/>
          <w:lang w:val="en-US" w:eastAsia="zh-CN"/>
        </w:rPr>
        <w:t>/</w:t>
      </w:r>
      <w:r w:rsidRPr="00BC6B7E">
        <w:rPr>
          <w:rFonts w:ascii="SimSun" w:eastAsia="SimSun" w:hAnsi="SimSun" w:cs="SimSun" w:hint="eastAsia"/>
          <w:snapToGrid w:val="0"/>
          <w:kern w:val="22"/>
          <w:sz w:val="24"/>
          <w:shd w:val="clear" w:color="auto" w:fill="FFFFFF"/>
          <w:lang w:val="en-US" w:eastAsia="zh-CN"/>
        </w:rPr>
        <w:t>全球数据集的数据。对于互联网接入受限或希望以文件形式提交国家报告的缔约方，将提供离线版本的报告模板。国家报告如以文件形式提交，应附有《公约》国家联络点或主管《公约》执行工作的政府高级官员的公函或电子邮件。不使用在线报告工具的缔约方可将其第</w:t>
      </w:r>
      <w:r>
        <w:rPr>
          <w:rFonts w:ascii="SimSun" w:eastAsia="SimSun" w:hAnsi="SimSun" w:cs="SimSun" w:hint="eastAsia"/>
          <w:snapToGrid w:val="0"/>
          <w:kern w:val="22"/>
          <w:sz w:val="24"/>
          <w:shd w:val="clear" w:color="auto" w:fill="FFFFFF"/>
          <w:lang w:val="en-US" w:eastAsia="zh-CN"/>
        </w:rPr>
        <w:t>七次和第八</w:t>
      </w:r>
      <w:r w:rsidRPr="00BC6B7E">
        <w:rPr>
          <w:rFonts w:ascii="SimSun" w:eastAsia="SimSun" w:hAnsi="SimSun" w:cs="SimSun" w:hint="eastAsia"/>
          <w:snapToGrid w:val="0"/>
          <w:kern w:val="22"/>
          <w:sz w:val="24"/>
          <w:shd w:val="clear" w:color="auto" w:fill="FFFFFF"/>
          <w:lang w:val="en-US" w:eastAsia="zh-CN"/>
        </w:rPr>
        <w:t>次国家报告发至秘书处的主要电子邮件地址（</w:t>
      </w:r>
      <w:hyperlink r:id="rId26" w:history="1">
        <w:r w:rsidRPr="00BC6B7E">
          <w:rPr>
            <w:rFonts w:eastAsia="SimSun"/>
            <w:snapToGrid w:val="0"/>
            <w:color w:val="666666"/>
            <w:sz w:val="24"/>
            <w:lang w:val="en-US" w:eastAsia="zh-CN"/>
          </w:rPr>
          <w:t>secretariat@cbd.int</w:t>
        </w:r>
      </w:hyperlink>
      <w:r w:rsidRPr="00BC6B7E">
        <w:rPr>
          <w:rFonts w:ascii="SimSun" w:eastAsia="SimSun" w:hAnsi="SimSun" w:cs="SimSun" w:hint="eastAsia"/>
          <w:snapToGrid w:val="0"/>
          <w:kern w:val="22"/>
          <w:sz w:val="24"/>
          <w:shd w:val="clear" w:color="auto" w:fill="FFFFFF"/>
          <w:lang w:val="en-US" w:eastAsia="zh-CN"/>
        </w:rPr>
        <w:t>）。</w:t>
      </w:r>
    </w:p>
    <w:p w14:paraId="112D22A0" w14:textId="77777777" w:rsidR="002350F8" w:rsidRPr="000E54D4" w:rsidRDefault="002350F8" w:rsidP="000E54D4">
      <w:pPr>
        <w:widowControl w:val="0"/>
        <w:topLinePunct/>
        <w:snapToGrid w:val="0"/>
        <w:spacing w:before="120" w:after="240" w:line="240" w:lineRule="atLeast"/>
        <w:ind w:left="2160" w:right="2160"/>
        <w:jc w:val="center"/>
        <w:rPr>
          <w:rFonts w:eastAsia="SimSun"/>
          <w:snapToGrid w:val="0"/>
          <w:sz w:val="24"/>
          <w:lang w:eastAsia="zh-CN"/>
        </w:rPr>
      </w:pPr>
      <w:r w:rsidRPr="000E54D4">
        <w:rPr>
          <w:rFonts w:ascii="SimHei" w:eastAsia="SimSun" w:hAnsi="SimHei"/>
          <w:b/>
          <w:bCs/>
          <w:snapToGrid w:val="0"/>
          <w:kern w:val="22"/>
          <w:sz w:val="24"/>
          <w:lang w:val="en-US" w:eastAsia="zh-CN"/>
        </w:rPr>
        <w:t>第七次国家报告模板草案</w:t>
      </w:r>
    </w:p>
    <w:p w14:paraId="0B961A30" w14:textId="77777777" w:rsidR="002350F8" w:rsidRPr="00BC6B7E" w:rsidRDefault="002350F8" w:rsidP="00BC6B7E">
      <w:pPr>
        <w:widowControl w:val="0"/>
        <w:topLinePunct/>
        <w:adjustRightInd w:val="0"/>
        <w:snapToGrid w:val="0"/>
        <w:spacing w:before="120" w:after="120" w:line="240" w:lineRule="atLeast"/>
        <w:rPr>
          <w:rFonts w:eastAsia="SimSun"/>
          <w:b/>
          <w:bCs/>
          <w:snapToGrid w:val="0"/>
          <w:kern w:val="22"/>
          <w:sz w:val="24"/>
          <w:lang w:eastAsia="zh-CN"/>
        </w:rPr>
      </w:pPr>
      <w:r w:rsidRPr="00BC6B7E">
        <w:rPr>
          <w:rFonts w:eastAsia="SimSun"/>
          <w:b/>
          <w:bCs/>
          <w:snapToGrid w:val="0"/>
          <w:kern w:val="22"/>
          <w:sz w:val="24"/>
          <w:lang w:eastAsia="zh-CN"/>
        </w:rPr>
        <w:t>第</w:t>
      </w:r>
      <w:r w:rsidRPr="00BC6B7E">
        <w:rPr>
          <w:rFonts w:eastAsia="SimSun" w:hint="eastAsia"/>
          <w:b/>
          <w:bCs/>
          <w:snapToGrid w:val="0"/>
          <w:kern w:val="22"/>
          <w:sz w:val="24"/>
          <w:lang w:eastAsia="zh-CN"/>
        </w:rPr>
        <w:t>一</w:t>
      </w:r>
      <w:r w:rsidRPr="00BC6B7E">
        <w:rPr>
          <w:rFonts w:eastAsia="SimSun"/>
          <w:b/>
          <w:bCs/>
          <w:snapToGrid w:val="0"/>
          <w:kern w:val="22"/>
          <w:sz w:val="24"/>
          <w:lang w:eastAsia="zh-CN"/>
        </w:rPr>
        <w:t>部分</w:t>
      </w:r>
      <w:r w:rsidRPr="00BC6B7E">
        <w:rPr>
          <w:rFonts w:eastAsia="SimSun"/>
          <w:b/>
          <w:bCs/>
          <w:snapToGrid w:val="0"/>
          <w:kern w:val="22"/>
          <w:sz w:val="24"/>
          <w:lang w:eastAsia="zh-CN"/>
        </w:rPr>
        <w:t xml:space="preserve">.  </w:t>
      </w:r>
      <w:r w:rsidRPr="00BC6B7E">
        <w:rPr>
          <w:rFonts w:eastAsia="SimSun"/>
          <w:b/>
          <w:bCs/>
          <w:snapToGrid w:val="0"/>
          <w:kern w:val="22"/>
          <w:sz w:val="24"/>
          <w:lang w:eastAsia="zh-CN"/>
        </w:rPr>
        <w:t>关于报告编写过程的简短概述</w:t>
      </w:r>
    </w:p>
    <w:tbl>
      <w:tblPr>
        <w:tblStyle w:val="TableGrid1"/>
        <w:tblW w:w="0" w:type="auto"/>
        <w:jc w:val="center"/>
        <w:tblLook w:val="04A0" w:firstRow="1" w:lastRow="0" w:firstColumn="1" w:lastColumn="0" w:noHBand="0" w:noVBand="1"/>
      </w:tblPr>
      <w:tblGrid>
        <w:gridCol w:w="9350"/>
      </w:tblGrid>
      <w:tr w:rsidR="002350F8" w:rsidRPr="00BC6B7E" w14:paraId="0EF01CF0" w14:textId="77777777" w:rsidTr="00B272A8">
        <w:trPr>
          <w:jc w:val="center"/>
        </w:trPr>
        <w:tc>
          <w:tcPr>
            <w:tcW w:w="9350" w:type="dxa"/>
            <w:shd w:val="clear" w:color="auto" w:fill="auto"/>
          </w:tcPr>
          <w:p w14:paraId="1877508C"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snapToGrid w:val="0"/>
                <w:kern w:val="22"/>
                <w:sz w:val="20"/>
                <w:szCs w:val="20"/>
                <w:lang w:val="en-CA" w:eastAsia="zh-CN"/>
              </w:rPr>
            </w:pPr>
            <w:r w:rsidRPr="00BC6B7E">
              <w:rPr>
                <w:rFonts w:ascii="Microsoft YaHei" w:eastAsia="SimSun" w:hAnsi="Microsoft YaHei" w:cs="Microsoft YaHei" w:hint="eastAsia"/>
                <w:b/>
                <w:snapToGrid w:val="0"/>
                <w:kern w:val="22"/>
                <w:sz w:val="20"/>
                <w:szCs w:val="20"/>
                <w:lang w:val="en-CA" w:eastAsia="zh-CN"/>
              </w:rPr>
              <w:t>请简</w:t>
            </w:r>
            <w:r w:rsidRPr="00BC6B7E">
              <w:rPr>
                <w:rFonts w:ascii="MS Mincho" w:eastAsia="SimSun" w:hAnsi="MS Mincho" w:cs="MS Mincho" w:hint="eastAsia"/>
                <w:b/>
                <w:snapToGrid w:val="0"/>
                <w:kern w:val="22"/>
                <w:sz w:val="20"/>
                <w:szCs w:val="20"/>
                <w:lang w:val="en-CA" w:eastAsia="zh-CN"/>
              </w:rPr>
              <w:t>短描述本</w:t>
            </w:r>
            <w:r w:rsidRPr="00BC6B7E">
              <w:rPr>
                <w:rFonts w:ascii="Microsoft YaHei" w:eastAsia="SimSun" w:hAnsi="Microsoft YaHei" w:cs="Microsoft YaHei" w:hint="eastAsia"/>
                <w:b/>
                <w:snapToGrid w:val="0"/>
                <w:kern w:val="22"/>
                <w:sz w:val="20"/>
                <w:szCs w:val="20"/>
                <w:lang w:val="en-CA" w:eastAsia="zh-CN"/>
              </w:rPr>
              <w:t>报</w:t>
            </w:r>
            <w:r w:rsidRPr="00BC6B7E">
              <w:rPr>
                <w:rFonts w:ascii="MS Mincho" w:eastAsia="SimSun" w:hAnsi="MS Mincho" w:cs="MS Mincho" w:hint="eastAsia"/>
                <w:b/>
                <w:snapToGrid w:val="0"/>
                <w:kern w:val="22"/>
                <w:sz w:val="20"/>
                <w:szCs w:val="20"/>
                <w:lang w:val="en-CA" w:eastAsia="zh-CN"/>
              </w:rPr>
              <w:t>告的</w:t>
            </w:r>
            <w:r w:rsidRPr="00BC6B7E">
              <w:rPr>
                <w:rFonts w:ascii="Microsoft YaHei" w:eastAsia="SimSun" w:hAnsi="Microsoft YaHei" w:cs="Microsoft YaHei" w:hint="eastAsia"/>
                <w:b/>
                <w:snapToGrid w:val="0"/>
                <w:kern w:val="22"/>
                <w:sz w:val="20"/>
                <w:szCs w:val="20"/>
                <w:lang w:val="en-CA" w:eastAsia="zh-CN"/>
              </w:rPr>
              <w:t>编</w:t>
            </w:r>
            <w:r w:rsidRPr="00BC6B7E">
              <w:rPr>
                <w:rFonts w:ascii="MS Mincho" w:eastAsia="SimSun" w:hAnsi="MS Mincho" w:cs="MS Mincho" w:hint="eastAsia"/>
                <w:b/>
                <w:snapToGrid w:val="0"/>
                <w:kern w:val="22"/>
                <w:sz w:val="20"/>
                <w:szCs w:val="20"/>
                <w:lang w:val="en-CA" w:eastAsia="zh-CN"/>
              </w:rPr>
              <w:t>写</w:t>
            </w:r>
            <w:r w:rsidRPr="00BC6B7E">
              <w:rPr>
                <w:rFonts w:ascii="Microsoft YaHei" w:eastAsia="SimSun" w:hAnsi="Microsoft YaHei" w:cs="Microsoft YaHei" w:hint="eastAsia"/>
                <w:b/>
                <w:snapToGrid w:val="0"/>
                <w:kern w:val="22"/>
                <w:sz w:val="20"/>
                <w:szCs w:val="20"/>
                <w:lang w:val="en-CA" w:eastAsia="zh-CN"/>
              </w:rPr>
              <w:t>过</w:t>
            </w:r>
            <w:r w:rsidRPr="00BC6B7E">
              <w:rPr>
                <w:rFonts w:ascii="MS Mincho" w:eastAsia="SimSun" w:hAnsi="MS Mincho" w:cs="MS Mincho" w:hint="eastAsia"/>
                <w:b/>
                <w:snapToGrid w:val="0"/>
                <w:kern w:val="22"/>
                <w:sz w:val="20"/>
                <w:szCs w:val="20"/>
                <w:lang w:val="en-CA" w:eastAsia="zh-CN"/>
              </w:rPr>
              <w:t>程（所做答复可以包括以下内容）：</w:t>
            </w:r>
          </w:p>
          <w:p w14:paraId="3459CBAC" w14:textId="77777777" w:rsidR="002350F8" w:rsidRPr="00BC6B7E" w:rsidRDefault="002350F8" w:rsidP="00360963">
            <w:pPr>
              <w:widowControl w:val="0"/>
              <w:numPr>
                <w:ilvl w:val="0"/>
                <w:numId w:val="102"/>
              </w:numPr>
              <w:topLinePunct/>
              <w:adjustRightInd w:val="0"/>
              <w:snapToGrid w:val="0"/>
              <w:spacing w:before="120" w:after="120" w:line="240" w:lineRule="atLeast"/>
              <w:ind w:left="850"/>
              <w:rPr>
                <w:rFonts w:ascii="Calibri" w:eastAsia="SimSun" w:hAnsi="Calibri" w:cs="Arial"/>
                <w:snapToGrid w:val="0"/>
                <w:kern w:val="22"/>
                <w:sz w:val="20"/>
                <w:szCs w:val="20"/>
                <w:lang w:val="en-CA" w:eastAsia="zh-CN"/>
              </w:rPr>
            </w:pPr>
            <w:r w:rsidRPr="00BC6B7E">
              <w:rPr>
                <w:rFonts w:ascii="Calibri" w:eastAsia="SimSun" w:hAnsi="Calibri" w:cs="Arial"/>
                <w:snapToGrid w:val="0"/>
                <w:kern w:val="22"/>
                <w:sz w:val="20"/>
                <w:szCs w:val="20"/>
                <w:lang w:val="en-CA" w:eastAsia="zh-CN"/>
              </w:rPr>
              <w:t>采用的</w:t>
            </w:r>
            <w:r w:rsidRPr="00BC6B7E">
              <w:rPr>
                <w:rFonts w:ascii="Microsoft YaHei" w:eastAsia="SimSun" w:hAnsi="Microsoft YaHei" w:cs="Microsoft YaHei" w:hint="eastAsia"/>
                <w:snapToGrid w:val="0"/>
                <w:kern w:val="22"/>
                <w:sz w:val="20"/>
                <w:szCs w:val="20"/>
                <w:lang w:val="en-CA" w:eastAsia="zh-CN"/>
              </w:rPr>
              <w:t>协调</w:t>
            </w:r>
            <w:r w:rsidRPr="00BC6B7E">
              <w:rPr>
                <w:rFonts w:ascii="MS Mincho" w:eastAsia="SimSun" w:hAnsi="MS Mincho" w:cs="MS Mincho" w:hint="eastAsia"/>
                <w:snapToGrid w:val="0"/>
                <w:kern w:val="22"/>
                <w:sz w:val="20"/>
                <w:szCs w:val="20"/>
                <w:lang w:val="en-CA" w:eastAsia="zh-CN"/>
              </w:rPr>
              <w:t>机制和数据收集及</w:t>
            </w:r>
            <w:r w:rsidRPr="00BC6B7E">
              <w:rPr>
                <w:rFonts w:ascii="Microsoft YaHei" w:eastAsia="SimSun" w:hAnsi="Microsoft YaHei" w:cs="Microsoft YaHei" w:hint="eastAsia"/>
                <w:snapToGrid w:val="0"/>
                <w:kern w:val="22"/>
                <w:sz w:val="20"/>
                <w:szCs w:val="20"/>
                <w:lang w:val="en-CA" w:eastAsia="zh-CN"/>
              </w:rPr>
              <w:t>验证</w:t>
            </w:r>
            <w:r w:rsidRPr="00BC6B7E">
              <w:rPr>
                <w:rFonts w:ascii="MS Mincho" w:eastAsia="SimSun" w:hAnsi="MS Mincho" w:cs="MS Mincho" w:hint="eastAsia"/>
                <w:snapToGrid w:val="0"/>
                <w:kern w:val="22"/>
                <w:sz w:val="20"/>
                <w:szCs w:val="20"/>
                <w:lang w:val="en-CA" w:eastAsia="zh-CN"/>
              </w:rPr>
              <w:t>方法（如果适用），以及遇到的主要挑</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w:t>
            </w:r>
          </w:p>
          <w:p w14:paraId="73E763E4" w14:textId="77777777" w:rsidR="002350F8" w:rsidRPr="00BC6B7E" w:rsidRDefault="002350F8" w:rsidP="00360963">
            <w:pPr>
              <w:widowControl w:val="0"/>
              <w:numPr>
                <w:ilvl w:val="0"/>
                <w:numId w:val="102"/>
              </w:numPr>
              <w:topLinePunct/>
              <w:adjustRightInd w:val="0"/>
              <w:snapToGrid w:val="0"/>
              <w:spacing w:before="120" w:after="120" w:line="240" w:lineRule="atLeast"/>
              <w:ind w:left="850"/>
              <w:rPr>
                <w:rFonts w:ascii="Calibri" w:hAnsi="Calibri" w:cs="Arial"/>
                <w:snapToGrid w:val="0"/>
                <w:kern w:val="22"/>
                <w:sz w:val="20"/>
                <w:szCs w:val="20"/>
                <w:lang w:val="en-CA" w:eastAsia="zh-CN"/>
              </w:rPr>
            </w:pPr>
            <w:r w:rsidRPr="00BC6B7E">
              <w:rPr>
                <w:rFonts w:ascii="Microsoft YaHei" w:eastAsia="SimSun" w:hAnsi="Microsoft YaHei" w:cs="Microsoft YaHei" w:hint="eastAsia"/>
                <w:snapToGrid w:val="0"/>
                <w:kern w:val="22"/>
                <w:sz w:val="20"/>
                <w:szCs w:val="20"/>
                <w:lang w:val="en-CA" w:eastAsia="zh-CN"/>
              </w:rPr>
              <w:t>为编</w:t>
            </w:r>
            <w:r w:rsidRPr="00BC6B7E">
              <w:rPr>
                <w:rFonts w:ascii="MS Mincho" w:eastAsia="SimSun" w:hAnsi="MS Mincho" w:cs="MS Mincho" w:hint="eastAsia"/>
                <w:snapToGrid w:val="0"/>
                <w:kern w:val="22"/>
                <w:sz w:val="20"/>
                <w:szCs w:val="20"/>
                <w:lang w:val="en-CA" w:eastAsia="zh-CN"/>
              </w:rPr>
              <w:t>写本</w:t>
            </w:r>
            <w:r w:rsidRPr="00BC6B7E">
              <w:rPr>
                <w:rFonts w:ascii="Microsoft YaHei" w:eastAsia="SimSun" w:hAnsi="Microsoft YaHei" w:cs="Microsoft YaHei" w:hint="eastAsia"/>
                <w:snapToGrid w:val="0"/>
                <w:kern w:val="22"/>
                <w:sz w:val="20"/>
                <w:szCs w:val="20"/>
                <w:lang w:val="en-CA" w:eastAsia="zh-CN"/>
              </w:rPr>
              <w:t>报</w:t>
            </w:r>
            <w:r w:rsidRPr="00BC6B7E">
              <w:rPr>
                <w:rFonts w:ascii="MS Mincho" w:eastAsia="SimSun" w:hAnsi="MS Mincho" w:cs="MS Mincho" w:hint="eastAsia"/>
                <w:snapToGrid w:val="0"/>
                <w:kern w:val="22"/>
                <w:sz w:val="20"/>
                <w:szCs w:val="20"/>
                <w:lang w:val="en-CA" w:eastAsia="zh-CN"/>
              </w:rPr>
              <w:t>告在各</w:t>
            </w:r>
            <w:r w:rsidRPr="00BC6B7E">
              <w:rPr>
                <w:rFonts w:ascii="Microsoft YaHei" w:eastAsia="SimSun" w:hAnsi="Microsoft YaHei" w:cs="Microsoft YaHei" w:hint="eastAsia"/>
                <w:snapToGrid w:val="0"/>
                <w:kern w:val="22"/>
                <w:sz w:val="20"/>
                <w:szCs w:val="20"/>
                <w:lang w:val="en-CA" w:eastAsia="zh-CN"/>
              </w:rPr>
              <w:t>级进</w:t>
            </w:r>
            <w:r w:rsidRPr="00BC6B7E">
              <w:rPr>
                <w:rFonts w:ascii="MS Mincho" w:eastAsia="SimSun" w:hAnsi="MS Mincho" w:cs="MS Mincho" w:hint="eastAsia"/>
                <w:snapToGrid w:val="0"/>
                <w:kern w:val="22"/>
                <w:sz w:val="20"/>
                <w:szCs w:val="20"/>
                <w:lang w:val="en-CA" w:eastAsia="zh-CN"/>
              </w:rPr>
              <w:t>行的磋商，</w:t>
            </w:r>
            <w:r w:rsidRPr="00BC6B7E">
              <w:rPr>
                <w:rFonts w:ascii="Microsoft YaHei" w:eastAsia="SimSun" w:hAnsi="Microsoft YaHei" w:cs="Microsoft YaHei" w:hint="eastAsia"/>
                <w:snapToGrid w:val="0"/>
                <w:kern w:val="22"/>
                <w:sz w:val="20"/>
                <w:szCs w:val="20"/>
                <w:lang w:val="en-CA" w:eastAsia="zh-CN"/>
              </w:rPr>
              <w:t>让</w:t>
            </w:r>
            <w:r w:rsidRPr="00BC6B7E">
              <w:rPr>
                <w:rFonts w:ascii="MS Mincho" w:eastAsia="SimSun" w:hAnsi="MS Mincho" w:cs="MS Mincho" w:hint="eastAsia"/>
                <w:snapToGrid w:val="0"/>
                <w:kern w:val="22"/>
                <w:sz w:val="20"/>
                <w:szCs w:val="20"/>
                <w:lang w:val="en-CA" w:eastAsia="zh-CN"/>
              </w:rPr>
              <w:t>不同利益攸关方参与和介入，考</w:t>
            </w:r>
            <w:r w:rsidRPr="00BC6B7E">
              <w:rPr>
                <w:rFonts w:ascii="Microsoft YaHei" w:eastAsia="SimSun" w:hAnsi="Microsoft YaHei" w:cs="Microsoft YaHei" w:hint="eastAsia"/>
                <w:snapToGrid w:val="0"/>
                <w:kern w:val="22"/>
                <w:sz w:val="20"/>
                <w:szCs w:val="20"/>
                <w:lang w:val="en-CA" w:eastAsia="zh-CN"/>
              </w:rPr>
              <w:t>虑</w:t>
            </w:r>
            <w:r w:rsidRPr="00BC6B7E">
              <w:rPr>
                <w:rFonts w:ascii="MS Mincho" w:eastAsia="SimSun" w:hAnsi="MS Mincho" w:cs="MS Mincho" w:hint="eastAsia"/>
                <w:snapToGrid w:val="0"/>
                <w:kern w:val="22"/>
                <w:sz w:val="20"/>
                <w:szCs w:val="20"/>
                <w:lang w:val="en-CA" w:eastAsia="zh-CN"/>
              </w:rPr>
              <w:t>到国情。</w:t>
            </w:r>
          </w:p>
        </w:tc>
      </w:tr>
      <w:tr w:rsidR="002350F8" w:rsidRPr="00BC6B7E" w14:paraId="1AC5EC77" w14:textId="77777777" w:rsidTr="00B272A8">
        <w:trPr>
          <w:jc w:val="center"/>
        </w:trPr>
        <w:tc>
          <w:tcPr>
            <w:tcW w:w="9350" w:type="dxa"/>
            <w:shd w:val="clear" w:color="auto" w:fill="auto"/>
          </w:tcPr>
          <w:p w14:paraId="2C92E773"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p>
        </w:tc>
      </w:tr>
    </w:tbl>
    <w:p w14:paraId="360D41DC" w14:textId="77777777" w:rsidR="002350F8" w:rsidRPr="00BC6B7E" w:rsidRDefault="002350F8" w:rsidP="00BC6B7E">
      <w:pPr>
        <w:widowControl w:val="0"/>
        <w:topLinePunct/>
        <w:adjustRightInd w:val="0"/>
        <w:snapToGrid w:val="0"/>
        <w:spacing w:before="120" w:after="120" w:line="240" w:lineRule="atLeast"/>
        <w:ind w:left="1152" w:right="432" w:hanging="1152"/>
        <w:rPr>
          <w:rFonts w:eastAsia="SimSun"/>
          <w:b/>
          <w:bCs/>
          <w:snapToGrid w:val="0"/>
          <w:kern w:val="22"/>
          <w:sz w:val="24"/>
          <w:lang w:eastAsia="zh-CN"/>
        </w:rPr>
      </w:pPr>
      <w:r w:rsidRPr="00BC6B7E">
        <w:rPr>
          <w:rFonts w:eastAsia="SimSun"/>
          <w:b/>
          <w:bCs/>
          <w:snapToGrid w:val="0"/>
          <w:kern w:val="22"/>
          <w:sz w:val="24"/>
          <w:lang w:eastAsia="zh-CN"/>
        </w:rPr>
        <w:t>第</w:t>
      </w:r>
      <w:r w:rsidRPr="00BC6B7E">
        <w:rPr>
          <w:rFonts w:eastAsia="SimSun" w:hint="eastAsia"/>
          <w:b/>
          <w:bCs/>
          <w:snapToGrid w:val="0"/>
          <w:kern w:val="22"/>
          <w:sz w:val="24"/>
          <w:lang w:eastAsia="zh-CN"/>
        </w:rPr>
        <w:t>二</w:t>
      </w:r>
      <w:r w:rsidRPr="00BC6B7E">
        <w:rPr>
          <w:rFonts w:eastAsia="SimSun"/>
          <w:b/>
          <w:bCs/>
          <w:snapToGrid w:val="0"/>
          <w:kern w:val="22"/>
          <w:sz w:val="24"/>
          <w:lang w:eastAsia="zh-CN"/>
        </w:rPr>
        <w:t>部分</w:t>
      </w:r>
      <w:r w:rsidRPr="00BC6B7E">
        <w:rPr>
          <w:rFonts w:eastAsia="SimSun"/>
          <w:b/>
          <w:bCs/>
          <w:snapToGrid w:val="0"/>
          <w:kern w:val="22"/>
          <w:sz w:val="24"/>
          <w:lang w:eastAsia="zh-CN"/>
        </w:rPr>
        <w:t>.</w:t>
      </w:r>
      <w:r w:rsidRPr="00BC6B7E">
        <w:rPr>
          <w:rFonts w:eastAsia="SimSun"/>
          <w:b/>
          <w:bCs/>
          <w:snapToGrid w:val="0"/>
          <w:kern w:val="22"/>
          <w:sz w:val="24"/>
          <w:lang w:eastAsia="zh-CN"/>
        </w:rPr>
        <w:tab/>
      </w:r>
      <w:r w:rsidRPr="00BC6B7E">
        <w:rPr>
          <w:rFonts w:eastAsia="SimSun"/>
          <w:b/>
          <w:bCs/>
          <w:snapToGrid w:val="0"/>
          <w:kern w:val="22"/>
          <w:sz w:val="24"/>
          <w:lang w:eastAsia="zh-CN"/>
        </w:rPr>
        <w:t>根据</w:t>
      </w:r>
      <w:r>
        <w:rPr>
          <w:rFonts w:eastAsia="SimSun"/>
          <w:b/>
          <w:bCs/>
          <w:snapToGrid w:val="0"/>
          <w:kern w:val="22"/>
          <w:sz w:val="24"/>
          <w:lang w:eastAsia="zh-CN"/>
        </w:rPr>
        <w:t>《昆明</w:t>
      </w:r>
      <w:r>
        <w:rPr>
          <w:rFonts w:eastAsia="SimSun"/>
          <w:b/>
          <w:bCs/>
          <w:snapToGrid w:val="0"/>
          <w:kern w:val="22"/>
          <w:sz w:val="24"/>
          <w:lang w:eastAsia="zh-CN"/>
        </w:rPr>
        <w:t>-</w:t>
      </w:r>
      <w:r>
        <w:rPr>
          <w:rFonts w:eastAsia="SimSun"/>
          <w:b/>
          <w:bCs/>
          <w:snapToGrid w:val="0"/>
          <w:kern w:val="22"/>
          <w:sz w:val="24"/>
          <w:lang w:eastAsia="zh-CN"/>
        </w:rPr>
        <w:t>蒙特利尔全球生物多样性框架》</w:t>
      </w:r>
      <w:r w:rsidRPr="00BC6B7E">
        <w:rPr>
          <w:rFonts w:eastAsia="SimSun"/>
          <w:b/>
          <w:bCs/>
          <w:snapToGrid w:val="0"/>
          <w:kern w:val="22"/>
          <w:sz w:val="24"/>
          <w:lang w:eastAsia="zh-CN"/>
        </w:rPr>
        <w:t>修订或更新的</w:t>
      </w:r>
      <w:r w:rsidRPr="008B1625">
        <w:rPr>
          <w:rFonts w:eastAsia="SimSun"/>
          <w:b/>
          <w:bCs/>
          <w:snapToGrid w:val="0"/>
          <w:kern w:val="22"/>
          <w:sz w:val="24"/>
          <w:lang w:val="en-CA" w:eastAsia="zh-CN"/>
        </w:rPr>
        <w:t>NBSAP</w:t>
      </w:r>
      <w:r w:rsidRPr="008B1625">
        <w:rPr>
          <w:rFonts w:eastAsia="SimSun"/>
          <w:b/>
          <w:bCs/>
          <w:snapToGrid w:val="0"/>
          <w:kern w:val="22"/>
          <w:sz w:val="24"/>
          <w:lang w:val="en-CA" w:eastAsia="zh-CN"/>
        </w:rPr>
        <w:t>的</w:t>
      </w:r>
      <w:r w:rsidRPr="00BC6B7E">
        <w:rPr>
          <w:rFonts w:eastAsia="SimSun"/>
          <w:b/>
          <w:bCs/>
          <w:snapToGrid w:val="0"/>
          <w:kern w:val="22"/>
          <w:sz w:val="24"/>
          <w:lang w:eastAsia="zh-CN"/>
        </w:rPr>
        <w:t>情况</w:t>
      </w:r>
    </w:p>
    <w:tbl>
      <w:tblPr>
        <w:tblStyle w:val="TableGrid1"/>
        <w:tblW w:w="0" w:type="auto"/>
        <w:tblLook w:val="04A0" w:firstRow="1" w:lastRow="0" w:firstColumn="1" w:lastColumn="0" w:noHBand="0" w:noVBand="1"/>
      </w:tblPr>
      <w:tblGrid>
        <w:gridCol w:w="4428"/>
        <w:gridCol w:w="4428"/>
      </w:tblGrid>
      <w:tr w:rsidR="002350F8" w:rsidRPr="00BC6B7E" w14:paraId="40731BD5" w14:textId="77777777" w:rsidTr="00B272A8">
        <w:tc>
          <w:tcPr>
            <w:tcW w:w="4428" w:type="dxa"/>
            <w:shd w:val="clear" w:color="auto" w:fill="auto"/>
          </w:tcPr>
          <w:p w14:paraId="35A46A57" w14:textId="77777777" w:rsidR="002350F8" w:rsidRPr="00283CDB"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283CDB">
              <w:rPr>
                <w:rFonts w:ascii="Microsoft YaHei" w:eastAsia="SimSun" w:hAnsi="Microsoft YaHei" w:cs="Microsoft YaHei" w:hint="eastAsia"/>
                <w:b/>
                <w:bCs/>
                <w:snapToGrid w:val="0"/>
                <w:kern w:val="22"/>
                <w:sz w:val="20"/>
                <w:szCs w:val="20"/>
                <w:lang w:val="en-CA" w:eastAsia="zh-CN"/>
              </w:rPr>
              <w:t>贵</w:t>
            </w:r>
            <w:r w:rsidRPr="00283CDB">
              <w:rPr>
                <w:rFonts w:ascii="MS Mincho" w:eastAsia="SimSun" w:hAnsi="MS Mincho" w:cs="MS Mincho" w:hint="eastAsia"/>
                <w:b/>
                <w:bCs/>
                <w:snapToGrid w:val="0"/>
                <w:kern w:val="22"/>
                <w:sz w:val="20"/>
                <w:szCs w:val="20"/>
                <w:lang w:val="en-CA" w:eastAsia="zh-CN"/>
              </w:rPr>
              <w:t>国是否根据</w:t>
            </w:r>
            <w:r w:rsidRPr="00283CDB">
              <w:rPr>
                <w:rFonts w:ascii="Calibri" w:eastAsia="SimSun" w:hAnsi="Calibri" w:cs="Arial" w:hint="eastAsia"/>
                <w:b/>
                <w:bCs/>
                <w:snapToGrid w:val="0"/>
                <w:kern w:val="22"/>
                <w:sz w:val="20"/>
                <w:szCs w:val="20"/>
                <w:lang w:val="en-CA" w:eastAsia="zh-CN"/>
              </w:rPr>
              <w:t>《昆明</w:t>
            </w:r>
            <w:r w:rsidRPr="00283CDB">
              <w:rPr>
                <w:rFonts w:ascii="Calibri" w:eastAsia="SimSun" w:hAnsi="Calibri" w:cs="Arial" w:hint="eastAsia"/>
                <w:b/>
                <w:bCs/>
                <w:snapToGrid w:val="0"/>
                <w:kern w:val="22"/>
                <w:sz w:val="20"/>
                <w:szCs w:val="20"/>
                <w:lang w:val="en-CA" w:eastAsia="zh-CN"/>
              </w:rPr>
              <w:t>-</w:t>
            </w:r>
            <w:r w:rsidRPr="00283CDB">
              <w:rPr>
                <w:rFonts w:ascii="Calibri" w:eastAsia="SimSun" w:hAnsi="Calibri" w:cs="Arial" w:hint="eastAsia"/>
                <w:b/>
                <w:bCs/>
                <w:snapToGrid w:val="0"/>
                <w:kern w:val="22"/>
                <w:sz w:val="20"/>
                <w:szCs w:val="20"/>
                <w:lang w:val="en-CA" w:eastAsia="zh-CN"/>
              </w:rPr>
              <w:t>蒙特利尔全球生物多样性框架》</w:t>
            </w:r>
            <w:r w:rsidRPr="00283CDB">
              <w:rPr>
                <w:rFonts w:ascii="MS Mincho" w:eastAsia="SimSun" w:hAnsi="MS Mincho" w:cs="MS Mincho" w:hint="eastAsia"/>
                <w:b/>
                <w:bCs/>
                <w:snapToGrid w:val="0"/>
                <w:kern w:val="22"/>
                <w:sz w:val="20"/>
                <w:szCs w:val="20"/>
                <w:lang w:val="en-CA" w:eastAsia="zh-CN"/>
              </w:rPr>
              <w:t>修</w:t>
            </w:r>
            <w:r w:rsidRPr="00283CDB">
              <w:rPr>
                <w:rFonts w:ascii="Microsoft YaHei" w:eastAsia="SimSun" w:hAnsi="Microsoft YaHei" w:cs="Microsoft YaHei" w:hint="eastAsia"/>
                <w:b/>
                <w:bCs/>
                <w:snapToGrid w:val="0"/>
                <w:kern w:val="22"/>
                <w:sz w:val="20"/>
                <w:szCs w:val="20"/>
                <w:lang w:val="en-CA" w:eastAsia="zh-CN"/>
              </w:rPr>
              <w:t>订</w:t>
            </w:r>
            <w:r w:rsidRPr="00283CDB">
              <w:rPr>
                <w:rFonts w:ascii="MS Mincho" w:eastAsia="SimSun" w:hAnsi="MS Mincho" w:cs="MS Mincho" w:hint="eastAsia"/>
                <w:b/>
                <w:bCs/>
                <w:snapToGrid w:val="0"/>
                <w:kern w:val="22"/>
                <w:sz w:val="20"/>
                <w:szCs w:val="20"/>
                <w:lang w:val="en-CA" w:eastAsia="zh-CN"/>
              </w:rPr>
              <w:t>或更新</w:t>
            </w:r>
            <w:r w:rsidRPr="00283CDB">
              <w:rPr>
                <w:rFonts w:eastAsia="SimSun"/>
                <w:b/>
                <w:bCs/>
                <w:snapToGrid w:val="0"/>
                <w:kern w:val="22"/>
                <w:sz w:val="20"/>
                <w:szCs w:val="20"/>
                <w:lang w:val="en-CA" w:eastAsia="zh-CN"/>
              </w:rPr>
              <w:t>NBSAP</w:t>
            </w:r>
            <w:r w:rsidRPr="00283CDB">
              <w:rPr>
                <w:rFonts w:ascii="Calibri" w:eastAsia="SimSun" w:hAnsi="Calibri" w:cs="Arial" w:hint="eastAsia"/>
                <w:b/>
                <w:bCs/>
                <w:snapToGrid w:val="0"/>
                <w:kern w:val="22"/>
                <w:sz w:val="20"/>
                <w:szCs w:val="20"/>
                <w:lang w:val="en-CA" w:eastAsia="zh-CN"/>
              </w:rPr>
              <w:t>？</w:t>
            </w:r>
          </w:p>
        </w:tc>
        <w:tc>
          <w:tcPr>
            <w:tcW w:w="4428" w:type="dxa"/>
            <w:shd w:val="clear" w:color="auto" w:fill="auto"/>
          </w:tcPr>
          <w:p w14:paraId="7F906823" w14:textId="77777777" w:rsidR="002350F8" w:rsidRPr="00BC6B7E" w:rsidRDefault="002350F8"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是</w:t>
            </w:r>
          </w:p>
          <w:p w14:paraId="61F8136E" w14:textId="77777777" w:rsidR="002350F8" w:rsidRPr="00BC6B7E" w:rsidRDefault="002350F8" w:rsidP="00BC6B7E">
            <w:pPr>
              <w:widowControl w:val="0"/>
              <w:topLinePunct/>
              <w:adjustRightInd w:val="0"/>
              <w:snapToGrid w:val="0"/>
              <w:rPr>
                <w:rFonts w:ascii="MS Gothic" w:eastAsia="MS Gothic" w:hAnsi="MS Gothic"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否</w:t>
            </w:r>
          </w:p>
          <w:p w14:paraId="050E4199" w14:textId="77777777" w:rsidR="002350F8" w:rsidRPr="00BC6B7E" w:rsidRDefault="002350F8"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Segoe UI Symbol" w:eastAsia="MS Gothic" w:hAnsi="Segoe UI Symbol" w:cs="Segoe UI Symbol"/>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正在</w:t>
            </w:r>
            <w:r w:rsidRPr="00BC6B7E">
              <w:rPr>
                <w:rFonts w:ascii="Microsoft YaHei" w:eastAsia="SimSun" w:hAnsi="Microsoft YaHei" w:cs="Microsoft YaHei" w:hint="eastAsia"/>
                <w:color w:val="000000"/>
                <w:kern w:val="22"/>
                <w:sz w:val="20"/>
                <w:szCs w:val="20"/>
                <w:lang w:val="en-CA" w:eastAsia="zh-CN"/>
              </w:rPr>
              <w:t>进行</w:t>
            </w:r>
          </w:p>
          <w:p w14:paraId="0EF74DDF" w14:textId="77777777" w:rsidR="002350F8" w:rsidRPr="00BC6B7E" w:rsidRDefault="002350F8" w:rsidP="00BC6B7E">
            <w:pPr>
              <w:widowControl w:val="0"/>
              <w:topLinePunct/>
              <w:adjustRightInd w:val="0"/>
              <w:snapToGrid w:val="0"/>
              <w:spacing w:before="120" w:after="120" w:line="240" w:lineRule="atLeast"/>
              <w:ind w:left="360"/>
              <w:rPr>
                <w:rFonts w:ascii="Calibri" w:eastAsia="SimSun" w:hAnsi="Calibri" w:cs="Arial"/>
                <w:snapToGrid w:val="0"/>
                <w:kern w:val="22"/>
                <w:sz w:val="20"/>
                <w:szCs w:val="20"/>
                <w:lang w:val="en-CA" w:eastAsia="zh-CN"/>
              </w:rPr>
            </w:pPr>
            <w:r w:rsidRPr="00BC6B7E">
              <w:rPr>
                <w:rFonts w:ascii="Calibri" w:eastAsia="SimSun" w:hAnsi="Calibri" w:cs="Arial" w:hint="eastAsia"/>
                <w:color w:val="000000"/>
                <w:kern w:val="22"/>
                <w:sz w:val="20"/>
                <w:szCs w:val="20"/>
                <w:lang w:val="en-CA" w:eastAsia="zh-CN"/>
              </w:rPr>
              <w:t>如回答“否”或“正在</w:t>
            </w:r>
            <w:r w:rsidRPr="00BC6B7E">
              <w:rPr>
                <w:rFonts w:ascii="Microsoft YaHei" w:eastAsia="SimSun" w:hAnsi="Microsoft YaHei" w:cs="Microsoft YaHei" w:hint="eastAsia"/>
                <w:color w:val="000000"/>
                <w:kern w:val="22"/>
                <w:sz w:val="20"/>
                <w:szCs w:val="20"/>
                <w:lang w:val="en-CA" w:eastAsia="zh-CN"/>
              </w:rPr>
              <w:t>进</w:t>
            </w:r>
            <w:r w:rsidRPr="00BC6B7E">
              <w:rPr>
                <w:rFonts w:ascii="MS Gothic" w:eastAsia="SimSun" w:hAnsi="MS Gothic" w:cs="MS Gothic" w:hint="eastAsia"/>
                <w:color w:val="000000"/>
                <w:kern w:val="22"/>
                <w:sz w:val="20"/>
                <w:szCs w:val="20"/>
                <w:lang w:val="en-CA" w:eastAsia="zh-CN"/>
              </w:rPr>
              <w:t>行”</w:t>
            </w:r>
            <w:r w:rsidRPr="00BC6B7E">
              <w:rPr>
                <w:rFonts w:ascii="SimSun" w:eastAsia="SimSun" w:hAnsi="SimSun" w:cs="Arial" w:hint="eastAsia"/>
                <w:color w:val="000000"/>
                <w:kern w:val="22"/>
                <w:sz w:val="20"/>
                <w:szCs w:val="20"/>
                <w:lang w:val="en-CA" w:eastAsia="zh-CN"/>
              </w:rPr>
              <w:t>，</w:t>
            </w:r>
            <w:r w:rsidRPr="00BC6B7E">
              <w:rPr>
                <w:rFonts w:ascii="Microsoft YaHei" w:eastAsia="SimSun" w:hAnsi="Microsoft YaHei" w:cs="Microsoft YaHei" w:hint="eastAsia"/>
                <w:color w:val="000000"/>
                <w:kern w:val="22"/>
                <w:sz w:val="20"/>
                <w:szCs w:val="20"/>
                <w:lang w:val="en-CA" w:eastAsia="zh-CN"/>
              </w:rPr>
              <w:t>请说明</w:t>
            </w:r>
            <w:r w:rsidRPr="00BC6B7E">
              <w:rPr>
                <w:rFonts w:ascii="MS Gothic" w:eastAsia="SimSun" w:hAnsi="MS Gothic" w:cs="MS Gothic" w:hint="eastAsia"/>
                <w:color w:val="000000"/>
                <w:kern w:val="22"/>
                <w:sz w:val="20"/>
                <w:szCs w:val="20"/>
                <w:lang w:val="en-CA" w:eastAsia="zh-CN"/>
              </w:rPr>
              <w:t>完成修</w:t>
            </w:r>
            <w:r w:rsidRPr="00BC6B7E">
              <w:rPr>
                <w:rFonts w:ascii="Microsoft YaHei" w:eastAsia="SimSun" w:hAnsi="Microsoft YaHei" w:cs="Microsoft YaHei" w:hint="eastAsia"/>
                <w:color w:val="000000"/>
                <w:kern w:val="22"/>
                <w:sz w:val="20"/>
                <w:szCs w:val="20"/>
                <w:lang w:val="en-CA" w:eastAsia="zh-CN"/>
              </w:rPr>
              <w:t>订</w:t>
            </w:r>
            <w:r w:rsidRPr="00BC6B7E">
              <w:rPr>
                <w:rFonts w:ascii="MS Gothic" w:eastAsia="SimSun" w:hAnsi="MS Gothic" w:cs="MS Gothic" w:hint="eastAsia"/>
                <w:color w:val="000000"/>
                <w:kern w:val="22"/>
                <w:sz w:val="20"/>
                <w:szCs w:val="20"/>
                <w:lang w:val="en-CA" w:eastAsia="zh-CN"/>
              </w:rPr>
              <w:t>或更新</w:t>
            </w:r>
            <w:r w:rsidRPr="008B1625">
              <w:rPr>
                <w:rFonts w:eastAsia="SimSun"/>
                <w:color w:val="000000"/>
                <w:kern w:val="22"/>
                <w:sz w:val="20"/>
                <w:szCs w:val="20"/>
                <w:lang w:val="en-CA" w:eastAsia="zh-CN"/>
              </w:rPr>
              <w:t>NBSAP</w:t>
            </w:r>
            <w:r w:rsidRPr="00BC6B7E">
              <w:rPr>
                <w:rFonts w:ascii="MS Gothic" w:eastAsia="SimSun" w:hAnsi="MS Gothic" w:cs="MS Gothic" w:hint="eastAsia"/>
                <w:color w:val="000000"/>
                <w:kern w:val="22"/>
                <w:sz w:val="20"/>
                <w:szCs w:val="20"/>
                <w:lang w:val="en-CA" w:eastAsia="zh-CN"/>
              </w:rPr>
              <w:t>的</w:t>
            </w:r>
            <w:r w:rsidRPr="00BC6B7E">
              <w:rPr>
                <w:rFonts w:ascii="Microsoft YaHei" w:eastAsia="SimSun" w:hAnsi="Microsoft YaHei" w:cs="Microsoft YaHei" w:hint="eastAsia"/>
                <w:color w:val="000000"/>
                <w:kern w:val="22"/>
                <w:sz w:val="20"/>
                <w:szCs w:val="20"/>
                <w:lang w:val="en-CA" w:eastAsia="zh-CN"/>
              </w:rPr>
              <w:t>预计</w:t>
            </w:r>
            <w:r w:rsidRPr="00BC6B7E">
              <w:rPr>
                <w:rFonts w:ascii="MS Gothic" w:eastAsia="SimSun" w:hAnsi="MS Gothic" w:cs="MS Gothic" w:hint="eastAsia"/>
                <w:color w:val="000000"/>
                <w:kern w:val="22"/>
                <w:sz w:val="20"/>
                <w:szCs w:val="20"/>
                <w:lang w:val="en-CA" w:eastAsia="zh-CN"/>
              </w:rPr>
              <w:t>日期</w:t>
            </w:r>
            <w:r w:rsidRPr="00BC6B7E">
              <w:rPr>
                <w:rFonts w:ascii="Calibri" w:eastAsia="SimSun" w:hAnsi="Calibri" w:cs="Arial"/>
                <w:color w:val="000000"/>
                <w:kern w:val="22"/>
                <w:sz w:val="20"/>
                <w:szCs w:val="20"/>
                <w:lang w:val="en-CA" w:eastAsia="zh-CN"/>
              </w:rPr>
              <w:t>:____________________</w:t>
            </w:r>
            <w:r>
              <w:rPr>
                <w:rFonts w:ascii="Calibri" w:eastAsia="SimSun" w:hAnsi="Calibri" w:cs="Arial" w:hint="eastAsia"/>
                <w:color w:val="000000"/>
                <w:kern w:val="22"/>
                <w:sz w:val="20"/>
                <w:szCs w:val="20"/>
                <w:lang w:val="en-CA" w:eastAsia="zh-CN"/>
              </w:rPr>
              <w:t>_</w:t>
            </w:r>
            <w:r>
              <w:rPr>
                <w:rFonts w:ascii="Calibri" w:eastAsia="SimSun" w:hAnsi="Calibri" w:cs="Arial"/>
                <w:color w:val="000000"/>
                <w:kern w:val="22"/>
                <w:sz w:val="20"/>
                <w:szCs w:val="20"/>
                <w:lang w:val="en-CA" w:eastAsia="zh-CN"/>
              </w:rPr>
              <w:t>______________</w:t>
            </w:r>
          </w:p>
        </w:tc>
      </w:tr>
      <w:tr w:rsidR="002350F8" w:rsidRPr="00BC6B7E" w14:paraId="2849A861" w14:textId="77777777" w:rsidTr="00B272A8">
        <w:tc>
          <w:tcPr>
            <w:tcW w:w="4428" w:type="dxa"/>
            <w:shd w:val="clear" w:color="auto" w:fill="auto"/>
          </w:tcPr>
          <w:p w14:paraId="1AFFA095"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贵</w:t>
            </w:r>
            <w:r w:rsidRPr="00BC6B7E">
              <w:rPr>
                <w:rFonts w:ascii="MS Mincho" w:eastAsia="SimSun" w:hAnsi="MS Mincho" w:cs="MS Mincho" w:hint="eastAsia"/>
                <w:b/>
                <w:bCs/>
                <w:snapToGrid w:val="0"/>
                <w:kern w:val="22"/>
                <w:sz w:val="20"/>
                <w:szCs w:val="20"/>
                <w:lang w:val="en-CA" w:eastAsia="zh-CN"/>
              </w:rPr>
              <w:t>国是否</w:t>
            </w:r>
            <w:r w:rsidRPr="00BC6B7E">
              <w:rPr>
                <w:rFonts w:ascii="Microsoft YaHei" w:eastAsia="SimSun" w:hAnsi="Microsoft YaHei" w:cs="Microsoft YaHei" w:hint="eastAsia"/>
                <w:b/>
                <w:bCs/>
                <w:snapToGrid w:val="0"/>
                <w:kern w:val="22"/>
                <w:sz w:val="20"/>
                <w:szCs w:val="20"/>
                <w:lang w:val="en-CA" w:eastAsia="zh-CN"/>
              </w:rPr>
              <w:t>让</w:t>
            </w:r>
            <w:r w:rsidRPr="00BC6B7E">
              <w:rPr>
                <w:rFonts w:ascii="MS Mincho" w:eastAsia="SimSun" w:hAnsi="MS Mincho" w:cs="MS Mincho" w:hint="eastAsia"/>
                <w:b/>
                <w:bCs/>
                <w:snapToGrid w:val="0"/>
                <w:kern w:val="22"/>
                <w:sz w:val="20"/>
                <w:szCs w:val="20"/>
                <w:lang w:val="en-CA" w:eastAsia="zh-CN"/>
              </w:rPr>
              <w:t>利益攸关方参与修</w:t>
            </w:r>
            <w:r w:rsidRPr="00BC6B7E">
              <w:rPr>
                <w:rFonts w:ascii="Microsoft YaHei" w:eastAsia="SimSun" w:hAnsi="Microsoft YaHei" w:cs="Microsoft YaHei" w:hint="eastAsia"/>
                <w:b/>
                <w:bCs/>
                <w:snapToGrid w:val="0"/>
                <w:kern w:val="22"/>
                <w:sz w:val="20"/>
                <w:szCs w:val="20"/>
                <w:lang w:val="en-CA" w:eastAsia="zh-CN"/>
              </w:rPr>
              <w:t>订</w:t>
            </w:r>
            <w:r w:rsidRPr="00BC6B7E">
              <w:rPr>
                <w:rFonts w:ascii="MS Mincho" w:eastAsia="SimSun" w:hAnsi="MS Mincho" w:cs="MS Mincho" w:hint="eastAsia"/>
                <w:b/>
                <w:bCs/>
                <w:snapToGrid w:val="0"/>
                <w:kern w:val="22"/>
                <w:sz w:val="20"/>
                <w:szCs w:val="20"/>
                <w:lang w:val="en-CA" w:eastAsia="zh-CN"/>
              </w:rPr>
              <w:t>或更新</w:t>
            </w:r>
            <w:r w:rsidRPr="008B1625">
              <w:rPr>
                <w:rFonts w:eastAsia="SimSun"/>
                <w:b/>
                <w:bCs/>
                <w:snapToGrid w:val="0"/>
                <w:kern w:val="22"/>
                <w:sz w:val="20"/>
                <w:szCs w:val="20"/>
                <w:lang w:val="en-CA" w:eastAsia="zh-CN"/>
              </w:rPr>
              <w:t>NBSAP</w:t>
            </w:r>
            <w:r w:rsidRPr="00BC6B7E">
              <w:rPr>
                <w:rFonts w:ascii="MS Mincho" w:eastAsia="SimSun" w:hAnsi="MS Mincho" w:cs="MS Mincho" w:hint="eastAsia"/>
                <w:b/>
                <w:bCs/>
                <w:snapToGrid w:val="0"/>
                <w:kern w:val="22"/>
                <w:sz w:val="20"/>
                <w:szCs w:val="20"/>
                <w:lang w:val="en-CA" w:eastAsia="zh-CN"/>
              </w:rPr>
              <w:t>？</w:t>
            </w:r>
          </w:p>
        </w:tc>
        <w:tc>
          <w:tcPr>
            <w:tcW w:w="4428" w:type="dxa"/>
            <w:shd w:val="clear" w:color="auto" w:fill="auto"/>
          </w:tcPr>
          <w:p w14:paraId="5BC044AD" w14:textId="77777777" w:rsidR="002350F8" w:rsidRPr="00BC6B7E" w:rsidRDefault="002350F8"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是</w:t>
            </w:r>
          </w:p>
          <w:p w14:paraId="7A1784CC" w14:textId="77777777" w:rsidR="002350F8" w:rsidRPr="00BC6B7E" w:rsidRDefault="002350F8" w:rsidP="00BC6B7E">
            <w:pPr>
              <w:widowControl w:val="0"/>
              <w:topLinePunct/>
              <w:adjustRightInd w:val="0"/>
              <w:snapToGrid w:val="0"/>
              <w:rPr>
                <w:rFonts w:ascii="Calibri" w:eastAsia="MS Gothic" w:hAnsi="Calibri" w:cs="Arial"/>
                <w:color w:val="00000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SimSun" w:eastAsia="SimSun" w:hAnsi="SimSun" w:cs="Arial" w:hint="eastAsia"/>
                <w:color w:val="000000"/>
                <w:kern w:val="22"/>
                <w:sz w:val="20"/>
                <w:szCs w:val="20"/>
                <w:lang w:val="en-CA" w:eastAsia="zh-CN"/>
              </w:rPr>
              <w:t>否</w:t>
            </w:r>
          </w:p>
          <w:p w14:paraId="734E9226" w14:textId="77777777" w:rsidR="002350F8" w:rsidRPr="00BC6B7E" w:rsidRDefault="002350F8"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r w:rsidRPr="00BC6B7E">
              <w:rPr>
                <w:rFonts w:ascii="Segoe UI Symbol" w:eastAsia="SimSun" w:hAnsi="Segoe UI Symbol" w:cs="Segoe UI Symbol"/>
                <w:color w:val="000000"/>
                <w:kern w:val="22"/>
                <w:sz w:val="20"/>
                <w:szCs w:val="20"/>
                <w:lang w:val="en-CA" w:eastAsia="zh-CN"/>
              </w:rPr>
              <w:t>☐</w:t>
            </w:r>
            <w:proofErr w:type="gramStart"/>
            <w:r w:rsidRPr="00BC6B7E">
              <w:rPr>
                <w:rFonts w:ascii="SimSun" w:eastAsia="SimSun" w:hAnsi="SimSun" w:cs="Arial" w:hint="eastAsia"/>
                <w:color w:val="000000"/>
                <w:kern w:val="22"/>
                <w:sz w:val="20"/>
                <w:szCs w:val="20"/>
                <w:lang w:val="en-CA" w:eastAsia="zh-CN"/>
              </w:rPr>
              <w:t>如回答“</w:t>
            </w:r>
            <w:proofErr w:type="gramEnd"/>
            <w:r w:rsidRPr="00BC6B7E">
              <w:rPr>
                <w:rFonts w:ascii="SimSun" w:eastAsia="SimSun" w:hAnsi="SimSun" w:cs="Arial" w:hint="eastAsia"/>
                <w:color w:val="000000"/>
                <w:kern w:val="22"/>
                <w:sz w:val="20"/>
                <w:szCs w:val="20"/>
                <w:lang w:val="en-CA" w:eastAsia="zh-CN"/>
              </w:rPr>
              <w:t>是”，</w:t>
            </w:r>
            <w:r w:rsidRPr="00BC6B7E">
              <w:rPr>
                <w:rFonts w:ascii="Microsoft YaHei" w:eastAsia="SimSun" w:hAnsi="Microsoft YaHei" w:cs="Microsoft YaHei" w:hint="eastAsia"/>
                <w:color w:val="000000"/>
                <w:kern w:val="22"/>
                <w:sz w:val="20"/>
                <w:szCs w:val="20"/>
                <w:lang w:val="en-CA" w:eastAsia="zh-CN"/>
              </w:rPr>
              <w:t>请说明</w:t>
            </w:r>
            <w:r w:rsidRPr="00BC6B7E">
              <w:rPr>
                <w:rFonts w:ascii="Calibri" w:eastAsia="SimSun" w:hAnsi="Calibri" w:cs="Arial"/>
                <w:color w:val="000000"/>
                <w:kern w:val="22"/>
                <w:sz w:val="20"/>
                <w:szCs w:val="20"/>
                <w:lang w:val="en-CA" w:eastAsia="zh-CN"/>
              </w:rPr>
              <w:t>: (</w:t>
            </w:r>
            <w:r w:rsidRPr="00BC6B7E">
              <w:rPr>
                <w:rFonts w:ascii="SimSun" w:eastAsia="SimSun" w:hAnsi="SimSun" w:cs="Arial" w:hint="eastAsia"/>
                <w:color w:val="000000"/>
                <w:kern w:val="22"/>
                <w:sz w:val="20"/>
                <w:szCs w:val="20"/>
                <w:lang w:val="en-CA" w:eastAsia="zh-CN"/>
              </w:rPr>
              <w:t>下拉菜单</w:t>
            </w:r>
            <w:r w:rsidRPr="00BC6B7E">
              <w:rPr>
                <w:rFonts w:ascii="Calibri" w:eastAsia="SimSun" w:hAnsi="Calibri" w:cs="Arial"/>
                <w:color w:val="000000"/>
                <w:kern w:val="22"/>
                <w:sz w:val="20"/>
                <w:szCs w:val="20"/>
                <w:lang w:val="en-CA" w:eastAsia="zh-CN"/>
              </w:rPr>
              <w:t xml:space="preserve">) </w:t>
            </w:r>
            <w:r w:rsidRPr="00BC6B7E">
              <w:rPr>
                <w:rFonts w:ascii="Microsoft YaHei" w:eastAsia="SimSun" w:hAnsi="Microsoft YaHei" w:cs="Microsoft YaHei" w:hint="eastAsia"/>
                <w:b/>
                <w:bCs/>
                <w:snapToGrid w:val="0"/>
                <w:kern w:val="22"/>
                <w:sz w:val="20"/>
                <w:szCs w:val="20"/>
                <w:lang w:val="en-CA" w:eastAsia="zh-CN"/>
              </w:rPr>
              <w:t>妇女、土著人民和地方社区、青年、其他</w:t>
            </w:r>
          </w:p>
        </w:tc>
      </w:tr>
      <w:tr w:rsidR="002350F8" w:rsidRPr="00BC6B7E" w14:paraId="0EBFF2E5" w14:textId="77777777" w:rsidTr="00B272A8">
        <w:tc>
          <w:tcPr>
            <w:tcW w:w="4428" w:type="dxa"/>
            <w:shd w:val="clear" w:color="auto" w:fill="auto"/>
          </w:tcPr>
          <w:p w14:paraId="2CCD4C5C"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SimSun" w:hAnsi="Calibri" w:cs="Arial"/>
                <w:b/>
                <w:bCs/>
                <w:snapToGrid w:val="0"/>
                <w:kern w:val="22"/>
                <w:sz w:val="20"/>
                <w:szCs w:val="20"/>
                <w:lang w:val="en-CA" w:eastAsia="zh-CN"/>
              </w:rPr>
              <w:t>贵国是否已作为政策或法律文书修订或更新了</w:t>
            </w:r>
            <w:r w:rsidRPr="008B1625">
              <w:rPr>
                <w:rFonts w:eastAsia="SimSun"/>
                <w:b/>
                <w:bCs/>
                <w:snapToGrid w:val="0"/>
                <w:kern w:val="22"/>
                <w:sz w:val="20"/>
                <w:szCs w:val="20"/>
                <w:lang w:val="en-CA" w:eastAsia="zh-CN"/>
              </w:rPr>
              <w:t>NBSAP</w:t>
            </w:r>
            <w:r w:rsidRPr="00BC6B7E">
              <w:rPr>
                <w:rFonts w:ascii="Calibri" w:eastAsia="SimSun" w:hAnsi="Calibri" w:cs="Arial"/>
                <w:b/>
                <w:bCs/>
                <w:snapToGrid w:val="0"/>
                <w:kern w:val="22"/>
                <w:sz w:val="20"/>
                <w:szCs w:val="20"/>
                <w:lang w:val="en-CA" w:eastAsia="zh-CN"/>
              </w:rPr>
              <w:t>？</w:t>
            </w:r>
          </w:p>
        </w:tc>
        <w:tc>
          <w:tcPr>
            <w:tcW w:w="4428" w:type="dxa"/>
            <w:shd w:val="clear" w:color="auto" w:fill="auto"/>
          </w:tcPr>
          <w:p w14:paraId="5AF724F6" w14:textId="77777777" w:rsidR="002350F8" w:rsidRPr="00BC6B7E" w:rsidRDefault="002350F8" w:rsidP="00BC6B7E">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Microsoft YaHei" w:eastAsiaTheme="minorEastAsia" w:hAnsi="Microsoft YaHei" w:cs="Microsoft YaHei" w:hint="eastAsia"/>
                <w:snapToGrid w:val="0"/>
                <w:kern w:val="22"/>
                <w:sz w:val="20"/>
                <w:szCs w:val="20"/>
                <w:lang w:val="en-CA" w:eastAsia="zh-CN"/>
              </w:rPr>
              <w:t>是</w:t>
            </w:r>
          </w:p>
          <w:p w14:paraId="5651CC67"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否</w:t>
            </w:r>
          </w:p>
          <w:p w14:paraId="1B1B7FDC"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正在</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行</w:t>
            </w:r>
          </w:p>
          <w:p w14:paraId="0904D8BE" w14:textId="77777777" w:rsidR="002350F8" w:rsidRPr="00BC6B7E" w:rsidRDefault="002350F8" w:rsidP="00BC6B7E">
            <w:pPr>
              <w:widowControl w:val="0"/>
              <w:topLinePunct/>
              <w:adjustRightInd w:val="0"/>
              <w:snapToGrid w:val="0"/>
              <w:spacing w:before="120" w:after="120" w:line="240" w:lineRule="atLeast"/>
              <w:ind w:hanging="358"/>
              <w:rPr>
                <w:rFonts w:ascii="Calibri" w:eastAsia="SimSun" w:hAnsi="Calibri" w:cs="Arial"/>
                <w:snapToGrid w:val="0"/>
                <w:kern w:val="22"/>
                <w:sz w:val="20"/>
                <w:szCs w:val="20"/>
                <w:lang w:val="en-CA" w:eastAsia="zh-CN"/>
              </w:rPr>
            </w:pP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MS Gothic" w:hAnsi="Calibri" w:cs="Arial" w:hint="eastAsia"/>
                <w:color w:val="000000"/>
                <w:kern w:val="22"/>
                <w:sz w:val="20"/>
                <w:szCs w:val="20"/>
                <w:lang w:val="en-CA" w:eastAsia="zh-CN"/>
              </w:rPr>
              <w:t>☐</w:t>
            </w:r>
            <w:r w:rsidRPr="00BC6B7E">
              <w:rPr>
                <w:rFonts w:ascii="Calibri" w:eastAsia="MS Gothic" w:hAnsi="Calibri" w:cs="Arial"/>
                <w:color w:val="000000"/>
                <w:kern w:val="22"/>
                <w:sz w:val="20"/>
                <w:szCs w:val="20"/>
                <w:lang w:val="en-CA" w:eastAsia="zh-CN"/>
              </w:rPr>
              <w:t xml:space="preserve"> </w:t>
            </w:r>
            <w:r w:rsidRPr="00BC6B7E">
              <w:rPr>
                <w:rFonts w:ascii="Calibri" w:eastAsia="SimSun" w:hAnsi="Calibri" w:cs="Arial"/>
                <w:snapToGrid w:val="0"/>
                <w:kern w:val="22"/>
                <w:sz w:val="20"/>
                <w:szCs w:val="20"/>
                <w:lang w:val="en-CA" w:eastAsia="zh-CN"/>
              </w:rPr>
              <w:t>其他</w:t>
            </w:r>
            <w:r w:rsidRPr="00BC6B7E">
              <w:rPr>
                <w:rFonts w:ascii="Calibri" w:eastAsia="SimSun" w:hAnsi="Calibri" w:cs="Arial" w:hint="eastAsia"/>
                <w:snapToGrid w:val="0"/>
                <w:kern w:val="22"/>
                <w:sz w:val="20"/>
                <w:szCs w:val="20"/>
                <w:lang w:val="en-CA" w:eastAsia="zh-CN"/>
              </w:rPr>
              <w:t xml:space="preserve"> </w:t>
            </w:r>
          </w:p>
          <w:p w14:paraId="19FB9EE2" w14:textId="77777777" w:rsidR="002350F8" w:rsidRPr="00BC6B7E" w:rsidRDefault="002350F8" w:rsidP="00BC6B7E">
            <w:pPr>
              <w:widowControl w:val="0"/>
              <w:topLinePunct/>
              <w:adjustRightInd w:val="0"/>
              <w:snapToGrid w:val="0"/>
              <w:spacing w:before="120" w:after="120" w:line="240" w:lineRule="atLeast"/>
              <w:ind w:left="718" w:hanging="358"/>
              <w:rPr>
                <w:rFonts w:ascii="Calibri" w:hAnsi="Calibri" w:cs="Arial"/>
                <w:snapToGrid w:val="0"/>
                <w:kern w:val="22"/>
                <w:sz w:val="20"/>
                <w:szCs w:val="20"/>
                <w:lang w:val="en-CA" w:eastAsia="zh-CN"/>
              </w:rPr>
            </w:pPr>
            <w:r w:rsidRPr="00BC6B7E">
              <w:rPr>
                <w:rFonts w:ascii="Calibri" w:eastAsia="SimSun" w:hAnsi="Calibri" w:cs="Arial"/>
                <w:snapToGrid w:val="0"/>
                <w:kern w:val="22"/>
                <w:sz w:val="20"/>
                <w:szCs w:val="20"/>
                <w:lang w:val="en-CA" w:eastAsia="zh-CN"/>
              </w:rPr>
              <w:t>如果回答</w:t>
            </w:r>
            <w:r w:rsidRPr="00BC6B7E">
              <w:rPr>
                <w:rFonts w:ascii="Calibri" w:eastAsia="SimSun" w:hAnsi="Calibri" w:cs="Arial"/>
                <w:snapToGrid w:val="0"/>
                <w:kern w:val="22"/>
                <w:sz w:val="20"/>
                <w:szCs w:val="20"/>
                <w:lang w:val="en-CA" w:eastAsia="zh-CN"/>
              </w:rPr>
              <w:t>“</w:t>
            </w:r>
            <w:r w:rsidRPr="00BC6B7E">
              <w:rPr>
                <w:rFonts w:ascii="Calibri" w:eastAsia="SimSun" w:hAnsi="Calibri" w:cs="Arial"/>
                <w:snapToGrid w:val="0"/>
                <w:kern w:val="22"/>
                <w:sz w:val="20"/>
                <w:szCs w:val="20"/>
                <w:lang w:val="en-CA" w:eastAsia="zh-CN"/>
              </w:rPr>
              <w:t>否</w:t>
            </w:r>
            <w:r w:rsidRPr="00BC6B7E">
              <w:rPr>
                <w:rFonts w:ascii="Calibri" w:eastAsia="SimSun" w:hAnsi="Calibri" w:cs="Arial"/>
                <w:snapToGrid w:val="0"/>
                <w:kern w:val="22"/>
                <w:sz w:val="20"/>
                <w:szCs w:val="20"/>
                <w:lang w:val="en-CA" w:eastAsia="zh-CN"/>
              </w:rPr>
              <w:t>”</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请说</w:t>
            </w:r>
            <w:r w:rsidRPr="00BC6B7E">
              <w:rPr>
                <w:rFonts w:ascii="MS Mincho" w:eastAsia="SimSun" w:hAnsi="MS Mincho" w:cs="MS Mincho" w:hint="eastAsia"/>
                <w:snapToGrid w:val="0"/>
                <w:kern w:val="22"/>
                <w:sz w:val="20"/>
                <w:szCs w:val="20"/>
                <w:lang w:val="en-CA" w:eastAsia="zh-CN"/>
              </w:rPr>
              <w:t>明</w:t>
            </w:r>
            <w:r w:rsidRPr="00BC6B7E">
              <w:rPr>
                <w:rFonts w:ascii="Microsoft YaHei" w:eastAsia="SimSun" w:hAnsi="Microsoft YaHei" w:cs="Microsoft YaHei" w:hint="eastAsia"/>
                <w:snapToGrid w:val="0"/>
                <w:kern w:val="22"/>
                <w:sz w:val="20"/>
                <w:szCs w:val="20"/>
                <w:lang w:val="en-CA" w:eastAsia="zh-CN"/>
              </w:rPr>
              <w:t>预计</w:t>
            </w:r>
            <w:r w:rsidRPr="00BC6B7E">
              <w:rPr>
                <w:rFonts w:ascii="MS Mincho" w:eastAsia="SimSun" w:hAnsi="MS Mincho" w:cs="MS Mincho" w:hint="eastAsia"/>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w:t>
            </w:r>
            <w:r w:rsidRPr="00BC6B7E">
              <w:rPr>
                <w:rFonts w:ascii="MS Mincho" w:eastAsia="SimSun" w:hAnsi="MS Mincho" w:cs="MS Mincho" w:hint="eastAsia"/>
                <w:snapToGrid w:val="0"/>
                <w:kern w:val="22"/>
                <w:sz w:val="20"/>
                <w:szCs w:val="20"/>
                <w:lang w:val="en-CA" w:eastAsia="zh-CN"/>
              </w:rPr>
              <w:t>日期：</w:t>
            </w:r>
          </w:p>
          <w:p w14:paraId="650AFDDF" w14:textId="77777777" w:rsidR="002350F8" w:rsidRPr="00BC6B7E" w:rsidRDefault="002350F8" w:rsidP="00BC6B7E">
            <w:pPr>
              <w:widowControl w:val="0"/>
              <w:topLinePunct/>
              <w:adjustRightInd w:val="0"/>
              <w:snapToGrid w:val="0"/>
              <w:spacing w:before="120" w:after="120" w:line="240" w:lineRule="atLeast"/>
              <w:ind w:left="718" w:hanging="358"/>
              <w:rPr>
                <w:rFonts w:eastAsia="SimSun"/>
                <w:snapToGrid w:val="0"/>
                <w:kern w:val="22"/>
                <w:sz w:val="20"/>
                <w:szCs w:val="20"/>
                <w:lang w:val="en-CA" w:eastAsia="zh-CN"/>
              </w:rPr>
            </w:pPr>
            <w:r w:rsidRPr="00BC6B7E">
              <w:rPr>
                <w:rFonts w:eastAsia="SimSun"/>
                <w:snapToGrid w:val="0"/>
                <w:kern w:val="22"/>
                <w:sz w:val="20"/>
                <w:szCs w:val="20"/>
                <w:lang w:val="en-CA" w:eastAsia="zh-CN"/>
              </w:rPr>
              <w:t>——————</w:t>
            </w:r>
          </w:p>
          <w:p w14:paraId="71BA2F92" w14:textId="77777777" w:rsidR="002350F8" w:rsidRPr="00BC6B7E" w:rsidRDefault="002350F8" w:rsidP="00BC6B7E">
            <w:pPr>
              <w:widowControl w:val="0"/>
              <w:topLinePunct/>
              <w:adjustRightInd w:val="0"/>
              <w:snapToGrid w:val="0"/>
              <w:spacing w:before="120" w:after="120" w:line="240" w:lineRule="atLeast"/>
              <w:ind w:left="718" w:hanging="358"/>
              <w:rPr>
                <w:rFonts w:ascii="Calibri" w:hAnsi="Calibri" w:cs="Arial"/>
                <w:b/>
                <w:bCs/>
                <w:snapToGrid w:val="0"/>
                <w:kern w:val="22"/>
                <w:sz w:val="20"/>
                <w:szCs w:val="20"/>
                <w:lang w:val="en-CA" w:eastAsia="zh-CN"/>
              </w:rPr>
            </w:pPr>
          </w:p>
        </w:tc>
      </w:tr>
      <w:tr w:rsidR="002350F8" w:rsidRPr="00BC6B7E" w14:paraId="13027D41" w14:textId="77777777" w:rsidTr="00B272A8">
        <w:tc>
          <w:tcPr>
            <w:tcW w:w="4428" w:type="dxa"/>
            <w:shd w:val="clear" w:color="auto" w:fill="auto"/>
          </w:tcPr>
          <w:p w14:paraId="74D60298"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Calibri" w:eastAsia="SimSun" w:hAnsi="Calibri" w:cs="Arial"/>
                <w:b/>
                <w:bCs/>
                <w:snapToGrid w:val="0"/>
                <w:kern w:val="22"/>
                <w:sz w:val="20"/>
                <w:szCs w:val="20"/>
                <w:lang w:val="en-CA" w:eastAsia="zh-CN"/>
              </w:rPr>
              <w:lastRenderedPageBreak/>
              <w:t>如果上面回答</w:t>
            </w:r>
            <w:r w:rsidRPr="00BC6B7E">
              <w:rPr>
                <w:rFonts w:ascii="Calibri" w:eastAsia="SimSun" w:hAnsi="Calibri" w:cs="Arial"/>
                <w:b/>
                <w:bCs/>
                <w:snapToGrid w:val="0"/>
                <w:kern w:val="22"/>
                <w:sz w:val="20"/>
                <w:szCs w:val="20"/>
                <w:lang w:val="en-CA" w:eastAsia="zh-CN"/>
              </w:rPr>
              <w:t>“</w:t>
            </w:r>
            <w:r w:rsidRPr="00BC6B7E">
              <w:rPr>
                <w:rFonts w:ascii="Calibri" w:eastAsia="SimSun" w:hAnsi="Calibri" w:cs="Arial"/>
                <w:b/>
                <w:bCs/>
                <w:snapToGrid w:val="0"/>
                <w:kern w:val="22"/>
                <w:sz w:val="20"/>
                <w:szCs w:val="20"/>
                <w:lang w:val="en-CA" w:eastAsia="zh-CN"/>
              </w:rPr>
              <w:t>是</w:t>
            </w:r>
            <w:r w:rsidRPr="00BC6B7E">
              <w:rPr>
                <w:rFonts w:ascii="Calibri" w:eastAsia="SimSun" w:hAnsi="Calibri" w:cs="Arial"/>
                <w:b/>
                <w:bCs/>
                <w:snapToGrid w:val="0"/>
                <w:kern w:val="22"/>
                <w:sz w:val="20"/>
                <w:szCs w:val="20"/>
                <w:lang w:val="en-CA" w:eastAsia="zh-CN"/>
              </w:rPr>
              <w:t>”</w:t>
            </w:r>
            <w:r w:rsidRPr="00BC6B7E">
              <w:rPr>
                <w:rFonts w:ascii="Calibri" w:eastAsia="SimSun" w:hAnsi="Calibri" w:cs="Arial"/>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请说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贵</w:t>
            </w:r>
            <w:r w:rsidRPr="00BC6B7E">
              <w:rPr>
                <w:rFonts w:ascii="MS Mincho" w:eastAsia="SimSun" w:hAnsi="MS Mincho" w:cs="MS Mincho" w:hint="eastAsia"/>
                <w:b/>
                <w:bCs/>
                <w:snapToGrid w:val="0"/>
                <w:kern w:val="22"/>
                <w:sz w:val="20"/>
                <w:szCs w:val="20"/>
                <w:lang w:val="en-CA" w:eastAsia="zh-CN"/>
              </w:rPr>
              <w:t>国修</w:t>
            </w:r>
            <w:r w:rsidRPr="00BC6B7E">
              <w:rPr>
                <w:rFonts w:ascii="Microsoft YaHei" w:eastAsia="SimSun" w:hAnsi="Microsoft YaHei" w:cs="Microsoft YaHei" w:hint="eastAsia"/>
                <w:b/>
                <w:bCs/>
                <w:snapToGrid w:val="0"/>
                <w:kern w:val="22"/>
                <w:sz w:val="20"/>
                <w:szCs w:val="20"/>
                <w:lang w:val="en-CA" w:eastAsia="zh-CN"/>
              </w:rPr>
              <w:t>订</w:t>
            </w:r>
            <w:r w:rsidRPr="00BC6B7E">
              <w:rPr>
                <w:rFonts w:ascii="MS Mincho" w:eastAsia="SimSun" w:hAnsi="MS Mincho" w:cs="MS Mincho" w:hint="eastAsia"/>
                <w:b/>
                <w:bCs/>
                <w:snapToGrid w:val="0"/>
                <w:kern w:val="22"/>
                <w:sz w:val="20"/>
                <w:szCs w:val="20"/>
                <w:lang w:val="en-CA" w:eastAsia="zh-CN"/>
              </w:rPr>
              <w:t>或更新的</w:t>
            </w:r>
            <w:r w:rsidRPr="008B1625">
              <w:rPr>
                <w:rFonts w:eastAsia="SimSun"/>
                <w:b/>
                <w:bCs/>
                <w:snapToGrid w:val="0"/>
                <w:kern w:val="22"/>
                <w:sz w:val="20"/>
                <w:szCs w:val="20"/>
                <w:lang w:val="en-CA" w:eastAsia="zh-CN"/>
              </w:rPr>
              <w:t>NBSAP</w:t>
            </w:r>
            <w:r w:rsidRPr="00BC6B7E">
              <w:rPr>
                <w:rFonts w:ascii="MS Mincho" w:eastAsia="SimSun" w:hAnsi="MS Mincho" w:cs="MS Mincho" w:hint="eastAsia"/>
                <w:b/>
                <w:bCs/>
                <w:snapToGrid w:val="0"/>
                <w:kern w:val="22"/>
                <w:sz w:val="20"/>
                <w:szCs w:val="20"/>
                <w:lang w:val="en-CA" w:eastAsia="zh-CN"/>
              </w:rPr>
              <w:t>作</w:t>
            </w:r>
            <w:r w:rsidRPr="00BC6B7E">
              <w:rPr>
                <w:rFonts w:ascii="Microsoft YaHei" w:eastAsia="SimSun" w:hAnsi="Microsoft YaHei" w:cs="Microsoft YaHei" w:hint="eastAsia"/>
                <w:b/>
                <w:bCs/>
                <w:snapToGrid w:val="0"/>
                <w:kern w:val="22"/>
                <w:sz w:val="20"/>
                <w:szCs w:val="20"/>
                <w:lang w:val="en-CA" w:eastAsia="zh-CN"/>
              </w:rPr>
              <w:t>为</w:t>
            </w:r>
            <w:r w:rsidRPr="00BC6B7E">
              <w:rPr>
                <w:rFonts w:ascii="MS Mincho" w:eastAsia="SimSun" w:hAnsi="MS Mincho" w:cs="MS Mincho" w:hint="eastAsia"/>
                <w:b/>
                <w:bCs/>
                <w:snapToGrid w:val="0"/>
                <w:kern w:val="22"/>
                <w:sz w:val="20"/>
                <w:szCs w:val="20"/>
                <w:lang w:val="en-CA" w:eastAsia="zh-CN"/>
              </w:rPr>
              <w:t>何种政策工具被采</w:t>
            </w:r>
            <w:r w:rsidRPr="00BC6B7E">
              <w:rPr>
                <w:rFonts w:ascii="Microsoft YaHei" w:eastAsia="SimSun" w:hAnsi="Microsoft YaHei" w:cs="Microsoft YaHei" w:hint="eastAsia"/>
                <w:b/>
                <w:bCs/>
                <w:snapToGrid w:val="0"/>
                <w:kern w:val="22"/>
                <w:sz w:val="20"/>
                <w:szCs w:val="20"/>
                <w:lang w:val="en-CA" w:eastAsia="zh-CN"/>
              </w:rPr>
              <w:t>纳</w:t>
            </w:r>
            <w:r w:rsidRPr="00BC6B7E">
              <w:rPr>
                <w:rFonts w:ascii="MS Mincho" w:eastAsia="SimSun" w:hAnsi="MS Mincho" w:cs="MS Mincho" w:hint="eastAsia"/>
                <w:b/>
                <w:bCs/>
                <w:snapToGrid w:val="0"/>
                <w:kern w:val="22"/>
                <w:sz w:val="20"/>
                <w:szCs w:val="20"/>
                <w:lang w:val="en-CA" w:eastAsia="zh-CN"/>
              </w:rPr>
              <w:t>？</w:t>
            </w:r>
          </w:p>
        </w:tc>
        <w:tc>
          <w:tcPr>
            <w:tcW w:w="4428" w:type="dxa"/>
            <w:shd w:val="clear" w:color="auto" w:fill="auto"/>
          </w:tcPr>
          <w:p w14:paraId="512E8564"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过议</w:t>
            </w:r>
            <w:r w:rsidRPr="00BC6B7E">
              <w:rPr>
                <w:rFonts w:ascii="MS Mincho" w:eastAsia="SimSun" w:hAnsi="MS Mincho" w:cs="MS Mincho" w:hint="eastAsia"/>
                <w:snapToGrid w:val="0"/>
                <w:kern w:val="22"/>
                <w:sz w:val="20"/>
                <w:szCs w:val="20"/>
                <w:lang w:val="en-CA" w:eastAsia="zh-CN"/>
              </w:rPr>
              <w:t>会立法或以其他方式采</w:t>
            </w:r>
            <w:r w:rsidRPr="00BC6B7E">
              <w:rPr>
                <w:rFonts w:ascii="Microsoft YaHei" w:eastAsia="SimSun" w:hAnsi="Microsoft YaHei" w:cs="Microsoft YaHei" w:hint="eastAsia"/>
                <w:snapToGrid w:val="0"/>
                <w:kern w:val="22"/>
                <w:sz w:val="20"/>
                <w:szCs w:val="20"/>
                <w:lang w:val="en-CA" w:eastAsia="zh-CN"/>
              </w:rPr>
              <w:t>纳</w:t>
            </w:r>
          </w:p>
          <w:p w14:paraId="00C0370E"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通</w:t>
            </w:r>
            <w:r w:rsidRPr="00BC6B7E">
              <w:rPr>
                <w:rFonts w:ascii="Microsoft YaHei" w:eastAsia="SimSun" w:hAnsi="Microsoft YaHei" w:cs="Microsoft YaHei" w:hint="eastAsia"/>
                <w:snapToGrid w:val="0"/>
                <w:kern w:val="22"/>
                <w:sz w:val="20"/>
                <w:szCs w:val="20"/>
                <w:lang w:val="en-CA" w:eastAsia="zh-CN"/>
              </w:rPr>
              <w:t>过</w:t>
            </w:r>
            <w:r w:rsidRPr="00BC6B7E">
              <w:rPr>
                <w:rFonts w:ascii="MS Mincho" w:eastAsia="SimSun" w:hAnsi="MS Mincho" w:cs="MS Mincho" w:hint="eastAsia"/>
                <w:snapToGrid w:val="0"/>
                <w:kern w:val="22"/>
                <w:sz w:val="20"/>
                <w:szCs w:val="20"/>
                <w:lang w:val="en-CA" w:eastAsia="zh-CN"/>
              </w:rPr>
              <w:t>部</w:t>
            </w:r>
            <w:r w:rsidRPr="00BC6B7E">
              <w:rPr>
                <w:rFonts w:ascii="Microsoft YaHei" w:eastAsia="SimSun" w:hAnsi="Microsoft YaHei" w:cs="Microsoft YaHei" w:hint="eastAsia"/>
                <w:snapToGrid w:val="0"/>
                <w:kern w:val="22"/>
                <w:sz w:val="20"/>
                <w:szCs w:val="20"/>
                <w:lang w:val="en-CA" w:eastAsia="zh-CN"/>
              </w:rPr>
              <w:t>长</w:t>
            </w:r>
            <w:r w:rsidRPr="00BC6B7E">
              <w:rPr>
                <w:rFonts w:ascii="MS Mincho" w:eastAsia="SimSun" w:hAnsi="MS Mincho" w:cs="MS Mincho" w:hint="eastAsia"/>
                <w:snapToGrid w:val="0"/>
                <w:kern w:val="22"/>
                <w:sz w:val="20"/>
                <w:szCs w:val="20"/>
                <w:lang w:val="en-CA" w:eastAsia="zh-CN"/>
              </w:rPr>
              <w:t>会</w:t>
            </w:r>
            <w:r w:rsidRPr="00BC6B7E">
              <w:rPr>
                <w:rFonts w:ascii="Microsoft YaHei" w:eastAsia="SimSun" w:hAnsi="Microsoft YaHei" w:cs="Microsoft YaHei" w:hint="eastAsia"/>
                <w:snapToGrid w:val="0"/>
                <w:kern w:val="22"/>
                <w:sz w:val="20"/>
                <w:szCs w:val="20"/>
                <w:lang w:val="en-CA" w:eastAsia="zh-CN"/>
              </w:rPr>
              <w:t>议</w:t>
            </w:r>
            <w:r w:rsidRPr="00BC6B7E">
              <w:rPr>
                <w:rFonts w:ascii="MS Mincho" w:eastAsia="SimSun" w:hAnsi="MS Mincho" w:cs="MS Mincho" w:hint="eastAsia"/>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总统</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总</w:t>
            </w:r>
            <w:r w:rsidRPr="00BC6B7E">
              <w:rPr>
                <w:rFonts w:ascii="MS Mincho" w:eastAsia="SimSun" w:hAnsi="MS Mincho" w:cs="MS Mincho" w:hint="eastAsia"/>
                <w:snapToGrid w:val="0"/>
                <w:kern w:val="22"/>
                <w:sz w:val="20"/>
                <w:szCs w:val="20"/>
                <w:lang w:val="en-CA" w:eastAsia="zh-CN"/>
              </w:rPr>
              <w:t>理</w:t>
            </w:r>
            <w:r w:rsidRPr="00BC6B7E">
              <w:rPr>
                <w:rFonts w:ascii="Microsoft YaHei" w:eastAsia="SimSun" w:hAnsi="Microsoft YaHei" w:cs="Microsoft YaHei" w:hint="eastAsia"/>
                <w:snapToGrid w:val="0"/>
                <w:kern w:val="22"/>
                <w:sz w:val="20"/>
                <w:szCs w:val="20"/>
                <w:lang w:val="en-CA" w:eastAsia="zh-CN"/>
              </w:rPr>
              <w:t>办</w:t>
            </w:r>
            <w:r w:rsidRPr="00BC6B7E">
              <w:rPr>
                <w:rFonts w:ascii="MS Mincho" w:eastAsia="SimSun" w:hAnsi="MS Mincho" w:cs="MS Mincho" w:hint="eastAsia"/>
                <w:snapToGrid w:val="0"/>
                <w:kern w:val="22"/>
                <w:sz w:val="20"/>
                <w:szCs w:val="20"/>
                <w:lang w:val="en-CA" w:eastAsia="zh-CN"/>
              </w:rPr>
              <w:t>公室或同等的全政府机构所采</w:t>
            </w:r>
            <w:r w:rsidRPr="00BC6B7E">
              <w:rPr>
                <w:rFonts w:ascii="Microsoft YaHei" w:eastAsia="SimSun" w:hAnsi="Microsoft YaHei" w:cs="Microsoft YaHei" w:hint="eastAsia"/>
                <w:snapToGrid w:val="0"/>
                <w:kern w:val="22"/>
                <w:sz w:val="20"/>
                <w:szCs w:val="20"/>
                <w:lang w:val="en-CA" w:eastAsia="zh-CN"/>
              </w:rPr>
              <w:t>纳</w:t>
            </w:r>
          </w:p>
          <w:p w14:paraId="690CD2E0"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Microsoft YaHei" w:eastAsia="SimSun" w:hAnsi="Microsoft YaHei" w:cs="Microsoft YaHei" w:hint="eastAsia"/>
                <w:snapToGrid w:val="0"/>
                <w:kern w:val="22"/>
                <w:sz w:val="20"/>
                <w:szCs w:val="20"/>
                <w:lang w:val="en-CA" w:eastAsia="zh-CN"/>
              </w:rPr>
              <w:t>为环</w:t>
            </w:r>
            <w:r w:rsidRPr="00BC6B7E">
              <w:rPr>
                <w:rFonts w:ascii="MS Mincho" w:eastAsia="SimSun" w:hAnsi="MS Mincho" w:cs="MS Mincho" w:hint="eastAsia"/>
                <w:snapToGrid w:val="0"/>
                <w:kern w:val="22"/>
                <w:sz w:val="20"/>
                <w:szCs w:val="20"/>
                <w:lang w:val="en-CA" w:eastAsia="zh-CN"/>
              </w:rPr>
              <w:t>境部或其他</w:t>
            </w:r>
            <w:r w:rsidRPr="00BC6B7E">
              <w:rPr>
                <w:rFonts w:ascii="Microsoft YaHei" w:eastAsia="SimSun" w:hAnsi="Microsoft YaHei" w:cs="Microsoft YaHei" w:hint="eastAsia"/>
                <w:snapToGrid w:val="0"/>
                <w:kern w:val="22"/>
                <w:sz w:val="20"/>
                <w:szCs w:val="20"/>
                <w:lang w:val="en-CA" w:eastAsia="zh-CN"/>
              </w:rPr>
              <w:t>对</w:t>
            </w:r>
            <w:r w:rsidRPr="00BC6B7E">
              <w:rPr>
                <w:rFonts w:ascii="MS Mincho" w:eastAsia="SimSun" w:hAnsi="MS Mincho" w:cs="MS Mincho" w:hint="eastAsia"/>
                <w:snapToGrid w:val="0"/>
                <w:kern w:val="22"/>
                <w:sz w:val="20"/>
                <w:szCs w:val="20"/>
                <w:lang w:val="en-CA" w:eastAsia="zh-CN"/>
              </w:rPr>
              <w:t>口部委所采</w:t>
            </w:r>
            <w:r w:rsidRPr="00BC6B7E">
              <w:rPr>
                <w:rFonts w:ascii="Microsoft YaHei" w:eastAsia="SimSun" w:hAnsi="Microsoft YaHei" w:cs="Microsoft YaHei" w:hint="eastAsia"/>
                <w:snapToGrid w:val="0"/>
                <w:kern w:val="22"/>
                <w:sz w:val="20"/>
                <w:szCs w:val="20"/>
                <w:lang w:val="en-CA" w:eastAsia="zh-CN"/>
              </w:rPr>
              <w:t>纳</w:t>
            </w:r>
            <w:r w:rsidRPr="00BC6B7E">
              <w:rPr>
                <w:rFonts w:ascii="Calibri" w:eastAsia="SimSun" w:hAnsi="Calibri" w:cs="Arial"/>
                <w:snapToGrid w:val="0"/>
                <w:kern w:val="22"/>
                <w:sz w:val="20"/>
                <w:szCs w:val="20"/>
                <w:lang w:val="en-CA" w:eastAsia="zh-CN"/>
              </w:rPr>
              <w:t xml:space="preserve"> </w:t>
            </w:r>
          </w:p>
          <w:p w14:paraId="2C02BD75"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被</w:t>
            </w:r>
            <w:r w:rsidRPr="00BC6B7E">
              <w:rPr>
                <w:rFonts w:ascii="Microsoft YaHei" w:eastAsia="SimSun" w:hAnsi="Microsoft YaHei" w:cs="Microsoft YaHei" w:hint="eastAsia"/>
                <w:snapToGrid w:val="0"/>
                <w:kern w:val="22"/>
                <w:sz w:val="20"/>
                <w:szCs w:val="20"/>
                <w:lang w:val="en-CA" w:eastAsia="zh-CN"/>
              </w:rPr>
              <w:t>纳</w:t>
            </w:r>
            <w:r w:rsidRPr="00BC6B7E">
              <w:rPr>
                <w:rFonts w:ascii="MS Mincho" w:eastAsia="SimSun" w:hAnsi="MS Mincho" w:cs="MS Mincho" w:hint="eastAsia"/>
                <w:snapToGrid w:val="0"/>
                <w:kern w:val="22"/>
                <w:sz w:val="20"/>
                <w:szCs w:val="20"/>
                <w:lang w:val="en-CA" w:eastAsia="zh-CN"/>
              </w:rPr>
              <w:t>入减</w:t>
            </w:r>
            <w:r w:rsidRPr="00BC6B7E">
              <w:rPr>
                <w:rFonts w:ascii="Microsoft YaHei" w:eastAsia="SimSun" w:hAnsi="Microsoft YaHei" w:cs="Microsoft YaHei" w:hint="eastAsia"/>
                <w:snapToGrid w:val="0"/>
                <w:kern w:val="22"/>
                <w:sz w:val="20"/>
                <w:szCs w:val="20"/>
                <w:lang w:val="en-CA" w:eastAsia="zh-CN"/>
              </w:rPr>
              <w:t>贫战</w:t>
            </w:r>
            <w:r w:rsidRPr="00BC6B7E">
              <w:rPr>
                <w:rFonts w:ascii="MS Mincho" w:eastAsia="SimSun" w:hAnsi="MS Mincho" w:cs="MS Mincho" w:hint="eastAsia"/>
                <w:snapToGrid w:val="0"/>
                <w:kern w:val="22"/>
                <w:sz w:val="20"/>
                <w:szCs w:val="20"/>
                <w:lang w:val="en-CA" w:eastAsia="zh-CN"/>
              </w:rPr>
              <w:t>略、可持</w:t>
            </w:r>
            <w:r w:rsidRPr="00BC6B7E">
              <w:rPr>
                <w:rFonts w:ascii="Microsoft YaHei" w:eastAsia="SimSun" w:hAnsi="Microsoft YaHei" w:cs="Microsoft YaHei" w:hint="eastAsia"/>
                <w:snapToGrid w:val="0"/>
                <w:kern w:val="22"/>
                <w:sz w:val="20"/>
                <w:szCs w:val="20"/>
                <w:lang w:val="en-CA" w:eastAsia="zh-CN"/>
              </w:rPr>
              <w:t>续发</w:t>
            </w:r>
            <w:r w:rsidRPr="00BC6B7E">
              <w:rPr>
                <w:rFonts w:ascii="MS Mincho" w:eastAsia="SimSun" w:hAnsi="MS Mincho" w:cs="MS Mincho" w:hint="eastAsia"/>
                <w:snapToGrid w:val="0"/>
                <w:kern w:val="22"/>
                <w:sz w:val="20"/>
                <w:szCs w:val="20"/>
                <w:lang w:val="en-CA" w:eastAsia="zh-CN"/>
              </w:rPr>
              <w:t>展</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略、国家</w:t>
            </w:r>
            <w:r w:rsidRPr="00BC6B7E">
              <w:rPr>
                <w:rFonts w:ascii="Microsoft YaHei" w:eastAsia="SimSun" w:hAnsi="Microsoft YaHei" w:cs="Microsoft YaHei" w:hint="eastAsia"/>
                <w:snapToGrid w:val="0"/>
                <w:kern w:val="22"/>
                <w:sz w:val="20"/>
                <w:szCs w:val="20"/>
                <w:lang w:val="en-CA" w:eastAsia="zh-CN"/>
              </w:rPr>
              <w:t>发</w:t>
            </w:r>
            <w:r w:rsidRPr="00BC6B7E">
              <w:rPr>
                <w:rFonts w:ascii="MS Mincho" w:eastAsia="SimSun" w:hAnsi="MS Mincho" w:cs="MS Mincho" w:hint="eastAsia"/>
                <w:snapToGrid w:val="0"/>
                <w:kern w:val="22"/>
                <w:sz w:val="20"/>
                <w:szCs w:val="20"/>
                <w:lang w:val="en-CA" w:eastAsia="zh-CN"/>
              </w:rPr>
              <w:t>展</w:t>
            </w:r>
            <w:r w:rsidRPr="00BC6B7E">
              <w:rPr>
                <w:rFonts w:ascii="Microsoft YaHei" w:eastAsia="SimSun" w:hAnsi="Microsoft YaHei" w:cs="Microsoft YaHei" w:hint="eastAsia"/>
                <w:snapToGrid w:val="0"/>
                <w:kern w:val="22"/>
                <w:sz w:val="20"/>
                <w:szCs w:val="20"/>
                <w:lang w:val="en-CA" w:eastAsia="zh-CN"/>
              </w:rPr>
              <w:t>计</w:t>
            </w:r>
            <w:r w:rsidRPr="00BC6B7E">
              <w:rPr>
                <w:rFonts w:ascii="MS Mincho" w:eastAsia="SimSun" w:hAnsi="MS Mincho" w:cs="MS Mincho" w:hint="eastAsia"/>
                <w:snapToGrid w:val="0"/>
                <w:kern w:val="22"/>
                <w:sz w:val="20"/>
                <w:szCs w:val="20"/>
                <w:lang w:val="en-CA" w:eastAsia="zh-CN"/>
              </w:rPr>
              <w:t>划和其他相关</w:t>
            </w:r>
            <w:r w:rsidRPr="00BC6B7E">
              <w:rPr>
                <w:rFonts w:ascii="Microsoft YaHei" w:eastAsia="SimSun" w:hAnsi="Microsoft YaHei" w:cs="Microsoft YaHei" w:hint="eastAsia"/>
                <w:snapToGrid w:val="0"/>
                <w:kern w:val="22"/>
                <w:sz w:val="20"/>
                <w:szCs w:val="20"/>
                <w:lang w:val="en-CA" w:eastAsia="zh-CN"/>
              </w:rPr>
              <w:t>战</w:t>
            </w:r>
            <w:r w:rsidRPr="00BC6B7E">
              <w:rPr>
                <w:rFonts w:ascii="MS Mincho" w:eastAsia="SimSun" w:hAnsi="MS Mincho" w:cs="MS Mincho" w:hint="eastAsia"/>
                <w:snapToGrid w:val="0"/>
                <w:kern w:val="22"/>
                <w:sz w:val="20"/>
                <w:szCs w:val="20"/>
                <w:lang w:val="en-CA" w:eastAsia="zh-CN"/>
              </w:rPr>
              <w:t>略或</w:t>
            </w:r>
            <w:r w:rsidRPr="00BC6B7E">
              <w:rPr>
                <w:rFonts w:ascii="Microsoft YaHei" w:eastAsia="SimSun" w:hAnsi="Microsoft YaHei" w:cs="Microsoft YaHei" w:hint="eastAsia"/>
                <w:snapToGrid w:val="0"/>
                <w:kern w:val="22"/>
                <w:sz w:val="20"/>
                <w:szCs w:val="20"/>
                <w:lang w:val="en-CA" w:eastAsia="zh-CN"/>
              </w:rPr>
              <w:t>计</w:t>
            </w:r>
            <w:r w:rsidRPr="00BC6B7E">
              <w:rPr>
                <w:rFonts w:ascii="MS Mincho" w:eastAsia="SimSun" w:hAnsi="MS Mincho" w:cs="MS Mincho" w:hint="eastAsia"/>
                <w:snapToGrid w:val="0"/>
                <w:kern w:val="22"/>
                <w:sz w:val="20"/>
                <w:szCs w:val="20"/>
                <w:lang w:val="en-CA" w:eastAsia="zh-CN"/>
              </w:rPr>
              <w:t>划</w:t>
            </w:r>
            <w:r w:rsidRPr="00BC6B7E">
              <w:rPr>
                <w:rFonts w:ascii="Calibri" w:hAnsi="Calibri" w:cs="Arial"/>
                <w:snapToGrid w:val="0"/>
                <w:kern w:val="22"/>
                <w:sz w:val="20"/>
                <w:szCs w:val="20"/>
                <w:lang w:val="en-CA" w:eastAsia="zh-CN"/>
              </w:rPr>
              <w:t xml:space="preserve"> </w:t>
            </w:r>
          </w:p>
          <w:p w14:paraId="002B0DE5"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其他</w:t>
            </w:r>
            <w:r w:rsidRPr="00BC6B7E">
              <w:rPr>
                <w:rFonts w:ascii="Calibri" w:eastAsia="SimSun" w:hAnsi="Calibri" w:cs="Arial"/>
                <w:snapToGrid w:val="0"/>
                <w:kern w:val="22"/>
                <w:sz w:val="20"/>
                <w:szCs w:val="20"/>
                <w:lang w:val="en-CA" w:eastAsia="zh-CN"/>
              </w:rPr>
              <w:t>(</w:t>
            </w:r>
            <w:r w:rsidRPr="00BC6B7E">
              <w:rPr>
                <w:rFonts w:ascii="Microsoft YaHei" w:eastAsia="SimSun" w:hAnsi="Microsoft YaHei" w:cs="Microsoft YaHei" w:hint="eastAsia"/>
                <w:snapToGrid w:val="0"/>
                <w:kern w:val="22"/>
                <w:sz w:val="20"/>
                <w:szCs w:val="20"/>
                <w:lang w:val="en-CA" w:eastAsia="zh-CN"/>
              </w:rPr>
              <w:t>请</w:t>
            </w:r>
            <w:r w:rsidRPr="00BC6B7E">
              <w:rPr>
                <w:rFonts w:ascii="MS Mincho" w:eastAsia="SimSun" w:hAnsi="MS Mincho" w:cs="MS Mincho" w:hint="eastAsia"/>
                <w:snapToGrid w:val="0"/>
                <w:kern w:val="22"/>
                <w:sz w:val="20"/>
                <w:szCs w:val="20"/>
                <w:lang w:val="en-CA" w:eastAsia="zh-CN"/>
              </w:rPr>
              <w:t>具体</w:t>
            </w:r>
            <w:r w:rsidRPr="00BC6B7E">
              <w:rPr>
                <w:rFonts w:ascii="Microsoft YaHei" w:eastAsia="SimSun" w:hAnsi="Microsoft YaHei" w:cs="Microsoft YaHei" w:hint="eastAsia"/>
                <w:snapToGrid w:val="0"/>
                <w:kern w:val="22"/>
                <w:sz w:val="20"/>
                <w:szCs w:val="20"/>
                <w:lang w:val="en-CA" w:eastAsia="zh-CN"/>
              </w:rPr>
              <w:t>说</w:t>
            </w:r>
            <w:r w:rsidRPr="00BC6B7E">
              <w:rPr>
                <w:rFonts w:ascii="MS Mincho" w:eastAsia="SimSun" w:hAnsi="MS Mincho" w:cs="MS Mincho" w:hint="eastAsia"/>
                <w:snapToGrid w:val="0"/>
                <w:kern w:val="22"/>
                <w:sz w:val="20"/>
                <w:szCs w:val="20"/>
                <w:lang w:val="en-CA" w:eastAsia="zh-CN"/>
              </w:rPr>
              <w:t>明</w:t>
            </w:r>
            <w:r w:rsidRPr="00BC6B7E">
              <w:rPr>
                <w:rFonts w:ascii="Calibri" w:eastAsia="SimSun" w:hAnsi="Calibri" w:cs="Arial"/>
                <w:snapToGrid w:val="0"/>
                <w:kern w:val="22"/>
                <w:sz w:val="20"/>
                <w:szCs w:val="20"/>
                <w:lang w:val="en-CA" w:eastAsia="zh-CN"/>
              </w:rPr>
              <w:t>)</w:t>
            </w:r>
          </w:p>
          <w:p w14:paraId="0EC0BC3F"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0"/>
                <w:szCs w:val="20"/>
                <w:lang w:val="en-CA" w:eastAsia="zh-CN"/>
              </w:rPr>
            </w:pPr>
            <w:r w:rsidRPr="00BC6B7E">
              <w:rPr>
                <w:rFonts w:eastAsia="SimSun"/>
                <w:snapToGrid w:val="0"/>
                <w:kern w:val="22"/>
                <w:sz w:val="20"/>
                <w:szCs w:val="20"/>
                <w:lang w:val="en-CA" w:eastAsia="zh-CN"/>
              </w:rPr>
              <w:t>______________________</w:t>
            </w:r>
          </w:p>
        </w:tc>
      </w:tr>
    </w:tbl>
    <w:p w14:paraId="4F8CC34A" w14:textId="77777777" w:rsidR="002350F8" w:rsidRDefault="002350F8" w:rsidP="00BC6B7E">
      <w:pPr>
        <w:widowControl w:val="0"/>
        <w:topLinePunct/>
        <w:adjustRightInd w:val="0"/>
        <w:snapToGrid w:val="0"/>
        <w:spacing w:before="120" w:after="120" w:line="240" w:lineRule="atLeast"/>
        <w:ind w:left="1152" w:right="504" w:hanging="1152"/>
        <w:rPr>
          <w:rFonts w:eastAsia="SimSun"/>
          <w:b/>
          <w:bCs/>
          <w:snapToGrid w:val="0"/>
          <w:kern w:val="22"/>
          <w:sz w:val="24"/>
          <w:lang w:eastAsia="zh-CN"/>
        </w:rPr>
      </w:pPr>
    </w:p>
    <w:p w14:paraId="662CC8D8" w14:textId="77777777" w:rsidR="002350F8" w:rsidRPr="00BC6B7E" w:rsidRDefault="002350F8" w:rsidP="00BC6B7E">
      <w:pPr>
        <w:widowControl w:val="0"/>
        <w:topLinePunct/>
        <w:adjustRightInd w:val="0"/>
        <w:snapToGrid w:val="0"/>
        <w:spacing w:before="120" w:after="120" w:line="240" w:lineRule="atLeast"/>
        <w:ind w:left="1152" w:right="504" w:hanging="1152"/>
        <w:rPr>
          <w:rFonts w:eastAsia="SimSun"/>
          <w:b/>
          <w:bCs/>
          <w:snapToGrid w:val="0"/>
          <w:kern w:val="22"/>
          <w:sz w:val="24"/>
          <w:lang w:eastAsia="zh-CN"/>
        </w:rPr>
      </w:pPr>
      <w:r w:rsidRPr="00BC6B7E">
        <w:rPr>
          <w:rFonts w:eastAsia="SimSun"/>
          <w:b/>
          <w:bCs/>
          <w:snapToGrid w:val="0"/>
          <w:kern w:val="22"/>
          <w:sz w:val="24"/>
          <w:lang w:eastAsia="zh-CN"/>
        </w:rPr>
        <w:t>第</w:t>
      </w:r>
      <w:r w:rsidRPr="00BC6B7E">
        <w:rPr>
          <w:rFonts w:eastAsia="SimSun" w:hint="eastAsia"/>
          <w:b/>
          <w:bCs/>
          <w:snapToGrid w:val="0"/>
          <w:kern w:val="22"/>
          <w:sz w:val="24"/>
          <w:lang w:eastAsia="zh-CN"/>
        </w:rPr>
        <w:t>三</w:t>
      </w:r>
      <w:r w:rsidRPr="00BC6B7E">
        <w:rPr>
          <w:rFonts w:eastAsia="SimSun"/>
          <w:b/>
          <w:bCs/>
          <w:snapToGrid w:val="0"/>
          <w:kern w:val="22"/>
          <w:sz w:val="24"/>
          <w:lang w:eastAsia="zh-CN"/>
        </w:rPr>
        <w:t>部分</w:t>
      </w:r>
      <w:r w:rsidRPr="00BC6B7E">
        <w:rPr>
          <w:rFonts w:eastAsia="SimSun"/>
          <w:b/>
          <w:bCs/>
          <w:snapToGrid w:val="0"/>
          <w:kern w:val="22"/>
          <w:sz w:val="24"/>
          <w:lang w:eastAsia="zh-CN"/>
        </w:rPr>
        <w:t xml:space="preserve">.  </w:t>
      </w:r>
      <w:proofErr w:type="spellStart"/>
      <w:r w:rsidRPr="00BC6B7E">
        <w:rPr>
          <w:rFonts w:ascii="SimSun" w:hAnsi="SimSun" w:cs="SimSun" w:hint="eastAsia"/>
          <w:b/>
          <w:bCs/>
          <w:snapToGrid w:val="0"/>
          <w:kern w:val="22"/>
          <w:sz w:val="24"/>
          <w:lang w:eastAsia="zh-CN"/>
        </w:rPr>
        <w:t>国家</w:t>
      </w:r>
      <w:proofErr w:type="spellEnd"/>
      <w:r w:rsidRPr="00BC6B7E">
        <w:rPr>
          <w:rFonts w:eastAsia="SimSun"/>
          <w:b/>
          <w:bCs/>
          <w:snapToGrid w:val="0"/>
          <w:kern w:val="22"/>
          <w:sz w:val="24"/>
          <w:lang w:eastAsia="zh-CN"/>
        </w:rPr>
        <w:t>目标实现进度评估</w:t>
      </w:r>
      <w:r w:rsidRPr="00BC6B7E">
        <w:rPr>
          <w:rFonts w:eastAsia="SimSun"/>
          <w:b/>
          <w:bCs/>
          <w:snapToGrid w:val="0"/>
          <w:kern w:val="22"/>
          <w:sz w:val="24"/>
          <w:lang w:eastAsia="zh-CN"/>
        </w:rPr>
        <w:t xml:space="preserve"> </w:t>
      </w:r>
    </w:p>
    <w:p w14:paraId="5F21F3F0" w14:textId="77777777" w:rsidR="002350F8" w:rsidRPr="00BC6B7E" w:rsidRDefault="002350F8" w:rsidP="00BC6B7E">
      <w:pPr>
        <w:widowControl w:val="0"/>
        <w:topLinePunct/>
        <w:adjustRightInd w:val="0"/>
        <w:snapToGrid w:val="0"/>
        <w:spacing w:before="120" w:after="120" w:line="240" w:lineRule="atLeast"/>
        <w:rPr>
          <w:rFonts w:eastAsia="SimSun"/>
          <w:snapToGrid w:val="0"/>
          <w:kern w:val="22"/>
          <w:sz w:val="24"/>
          <w:lang w:eastAsia="zh-CN"/>
        </w:rPr>
      </w:pPr>
      <w:r w:rsidRPr="00BC6B7E">
        <w:rPr>
          <w:rFonts w:eastAsia="SimSun"/>
          <w:snapToGrid w:val="0"/>
          <w:kern w:val="22"/>
          <w:sz w:val="24"/>
          <w:lang w:eastAsia="zh-CN"/>
        </w:rPr>
        <w:t>请使用以下模板报告贵国根据</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BC6B7E">
        <w:rPr>
          <w:rFonts w:eastAsia="SimSun"/>
          <w:snapToGrid w:val="0"/>
          <w:kern w:val="22"/>
          <w:sz w:val="24"/>
          <w:lang w:eastAsia="zh-CN"/>
        </w:rPr>
        <w:t>在执行国家目标以及修订或更新的</w:t>
      </w:r>
      <w:r w:rsidRPr="00BC6B7E">
        <w:rPr>
          <w:rFonts w:eastAsia="SimSun"/>
          <w:snapToGrid w:val="0"/>
          <w:kern w:val="22"/>
          <w:sz w:val="24"/>
          <w:lang w:eastAsia="zh-CN"/>
        </w:rPr>
        <w:t>NBSAP</w:t>
      </w:r>
      <w:r w:rsidRPr="00BC6B7E">
        <w:rPr>
          <w:rFonts w:eastAsia="SimSun"/>
          <w:snapToGrid w:val="0"/>
          <w:kern w:val="22"/>
          <w:sz w:val="24"/>
          <w:lang w:eastAsia="zh-CN"/>
        </w:rPr>
        <w:t>方面的进展</w:t>
      </w:r>
      <w:r w:rsidRPr="00BC6B7E">
        <w:rPr>
          <w:rFonts w:eastAsia="SimSun" w:hint="eastAsia"/>
          <w:snapToGrid w:val="0"/>
          <w:kern w:val="22"/>
          <w:sz w:val="24"/>
          <w:lang w:eastAsia="zh-CN"/>
        </w:rPr>
        <w:t>。</w:t>
      </w:r>
    </w:p>
    <w:tbl>
      <w:tblPr>
        <w:tblStyle w:val="TableGrid1"/>
        <w:tblW w:w="9350" w:type="dxa"/>
        <w:tblLayout w:type="fixed"/>
        <w:tblLook w:val="04A0" w:firstRow="1" w:lastRow="0" w:firstColumn="1" w:lastColumn="0" w:noHBand="0" w:noVBand="1"/>
      </w:tblPr>
      <w:tblGrid>
        <w:gridCol w:w="4106"/>
        <w:gridCol w:w="5244"/>
      </w:tblGrid>
      <w:tr w:rsidR="002350F8" w:rsidRPr="00BC6B7E" w14:paraId="4C095D41" w14:textId="77777777" w:rsidTr="00B272A8">
        <w:tc>
          <w:tcPr>
            <w:tcW w:w="9350" w:type="dxa"/>
            <w:gridSpan w:val="2"/>
            <w:tcBorders>
              <w:top w:val="single" w:sz="4" w:space="0" w:color="auto"/>
            </w:tcBorders>
            <w:shd w:val="clear" w:color="auto" w:fill="auto"/>
          </w:tcPr>
          <w:p w14:paraId="3498267D"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Calibri" w:eastAsia="SimSun" w:hAnsi="Calibri" w:cs="Arial"/>
                <w:b/>
                <w:bCs/>
                <w:snapToGrid w:val="0"/>
                <w:kern w:val="22"/>
                <w:sz w:val="20"/>
                <w:szCs w:val="20"/>
                <w:lang w:val="en-CA" w:eastAsia="zh-CN"/>
              </w:rPr>
              <w:t>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Calibri" w:eastAsia="KaiTi" w:hAnsi="Calibri" w:cs="Arial"/>
                <w:snapToGrid w:val="0"/>
                <w:kern w:val="22"/>
                <w:sz w:val="20"/>
                <w:szCs w:val="20"/>
                <w:lang w:val="en-CA" w:eastAsia="zh-CN"/>
              </w:rPr>
              <w:t>（根据提交的国家目标预先填</w:t>
            </w:r>
            <w:r w:rsidRPr="00BC6B7E">
              <w:rPr>
                <w:rFonts w:ascii="Calibri" w:eastAsia="KaiTi" w:hAnsi="Calibri" w:cs="Arial" w:hint="eastAsia"/>
                <w:snapToGrid w:val="0"/>
                <w:kern w:val="22"/>
                <w:sz w:val="20"/>
                <w:szCs w:val="20"/>
                <w:lang w:val="en-CA" w:eastAsia="zh-CN"/>
              </w:rPr>
              <w:t>入</w:t>
            </w:r>
            <w:r w:rsidRPr="00BC6B7E">
              <w:rPr>
                <w:rFonts w:ascii="Calibri" w:eastAsia="KaiTi" w:hAnsi="Calibri" w:cs="Arial"/>
                <w:snapToGrid w:val="0"/>
                <w:kern w:val="22"/>
                <w:sz w:val="20"/>
                <w:szCs w:val="20"/>
                <w:lang w:val="en-CA" w:eastAsia="zh-CN"/>
              </w:rPr>
              <w:t>）</w:t>
            </w:r>
          </w:p>
        </w:tc>
      </w:tr>
      <w:tr w:rsidR="002350F8" w:rsidRPr="00BC6B7E" w14:paraId="6DCD1BA0" w14:textId="77777777" w:rsidTr="00B272A8">
        <w:tc>
          <w:tcPr>
            <w:tcW w:w="4106" w:type="dxa"/>
            <w:tcBorders>
              <w:top w:val="single" w:sz="4" w:space="0" w:color="auto"/>
            </w:tcBorders>
            <w:shd w:val="clear" w:color="auto" w:fill="auto"/>
          </w:tcPr>
          <w:p w14:paraId="1E4B6A45"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请简</w:t>
            </w:r>
            <w:r w:rsidRPr="00BC6B7E">
              <w:rPr>
                <w:rFonts w:ascii="MS Mincho" w:eastAsia="SimSun" w:hAnsi="MS Mincho" w:cs="MS Mincho" w:hint="eastAsia"/>
                <w:b/>
                <w:bCs/>
                <w:snapToGrid w:val="0"/>
                <w:kern w:val="22"/>
                <w:sz w:val="20"/>
                <w:szCs w:val="20"/>
                <w:lang w:val="en-CA" w:eastAsia="zh-CN"/>
              </w:rPr>
              <w:t>述</w:t>
            </w:r>
            <w:r w:rsidRPr="00BC6B7E">
              <w:rPr>
                <w:rFonts w:ascii="Microsoft YaHei" w:eastAsia="SimSun" w:hAnsi="Microsoft YaHei" w:cs="Microsoft YaHei" w:hint="eastAsia"/>
                <w:b/>
                <w:bCs/>
                <w:snapToGrid w:val="0"/>
                <w:kern w:val="22"/>
                <w:sz w:val="20"/>
                <w:szCs w:val="20"/>
                <w:lang w:val="en-CA" w:eastAsia="zh-CN"/>
              </w:rPr>
              <w:t>为</w:t>
            </w:r>
            <w:r w:rsidRPr="00BC6B7E">
              <w:rPr>
                <w:rFonts w:ascii="MS Mincho" w:eastAsia="SimSun" w:hAnsi="MS Mincho" w:cs="MS Mincho" w:hint="eastAsia"/>
                <w:b/>
                <w:bCs/>
                <w:snapToGrid w:val="0"/>
                <w:kern w:val="22"/>
                <w:sz w:val="20"/>
                <w:szCs w:val="20"/>
                <w:lang w:val="en-CA" w:eastAsia="zh-CN"/>
              </w:rPr>
              <w:t>落</w:t>
            </w:r>
            <w:r w:rsidRPr="00BC6B7E">
              <w:rPr>
                <w:rFonts w:ascii="Microsoft YaHei" w:eastAsia="SimSun" w:hAnsi="Microsoft YaHei" w:cs="Microsoft YaHei" w:hint="eastAsia"/>
                <w:b/>
                <w:bCs/>
                <w:snapToGrid w:val="0"/>
                <w:kern w:val="22"/>
                <w:sz w:val="20"/>
                <w:szCs w:val="20"/>
                <w:lang w:val="en-CA" w:eastAsia="zh-CN"/>
              </w:rPr>
              <w:t>实这项</w:t>
            </w:r>
            <w:r w:rsidRPr="00BC6B7E">
              <w:rPr>
                <w:rFonts w:ascii="MS Mincho" w:eastAsia="SimSun" w:hAnsi="MS Mincho" w:cs="MS Mincho" w:hint="eastAsia"/>
                <w:b/>
                <w:bCs/>
                <w:snapToGrid w:val="0"/>
                <w:kern w:val="22"/>
                <w:sz w:val="20"/>
                <w:szCs w:val="20"/>
                <w:lang w:val="en-CA" w:eastAsia="zh-CN"/>
              </w:rPr>
              <w:t>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采取的主要行</w:t>
            </w:r>
            <w:r w:rsidRPr="00BC6B7E">
              <w:rPr>
                <w:rFonts w:ascii="Microsoft YaHei" w:eastAsia="SimSun" w:hAnsi="Microsoft YaHei" w:cs="Microsoft YaHei" w:hint="eastAsia"/>
                <w:b/>
                <w:bCs/>
                <w:snapToGrid w:val="0"/>
                <w:kern w:val="22"/>
                <w:sz w:val="20"/>
                <w:szCs w:val="20"/>
                <w:lang w:val="en-CA" w:eastAsia="zh-CN"/>
              </w:rPr>
              <w:t>动</w:t>
            </w:r>
          </w:p>
        </w:tc>
        <w:tc>
          <w:tcPr>
            <w:tcW w:w="5244" w:type="dxa"/>
            <w:tcBorders>
              <w:top w:val="single" w:sz="4" w:space="0" w:color="auto"/>
            </w:tcBorders>
            <w:shd w:val="clear" w:color="auto" w:fill="auto"/>
          </w:tcPr>
          <w:p w14:paraId="4E38A2DF" w14:textId="77777777" w:rsidR="002350F8" w:rsidRPr="00BC6B7E" w:rsidRDefault="002350F8" w:rsidP="00BC6B7E">
            <w:pPr>
              <w:widowControl w:val="0"/>
              <w:topLinePunct/>
              <w:adjustRightInd w:val="0"/>
              <w:snapToGrid w:val="0"/>
              <w:spacing w:before="120" w:after="120" w:line="240" w:lineRule="atLeast"/>
              <w:ind w:left="360"/>
              <w:rPr>
                <w:rFonts w:ascii="Calibri" w:eastAsia="SimSun" w:hAnsi="Calibri" w:cs="Arial"/>
                <w:snapToGrid w:val="0"/>
                <w:kern w:val="22"/>
                <w:sz w:val="20"/>
                <w:szCs w:val="20"/>
                <w:lang w:val="en-CA" w:eastAsia="zh-CN"/>
              </w:rPr>
            </w:pPr>
          </w:p>
        </w:tc>
      </w:tr>
      <w:tr w:rsidR="002350F8" w:rsidRPr="00BC6B7E" w14:paraId="32AE09DF" w14:textId="77777777" w:rsidTr="00B272A8">
        <w:tc>
          <w:tcPr>
            <w:tcW w:w="4106" w:type="dxa"/>
            <w:shd w:val="clear" w:color="auto" w:fill="auto"/>
          </w:tcPr>
          <w:p w14:paraId="70A9C86D"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请说明目前在实现这项国家目标方面的进展情况</w:t>
            </w:r>
          </w:p>
        </w:tc>
        <w:tc>
          <w:tcPr>
            <w:tcW w:w="5244" w:type="dxa"/>
            <w:shd w:val="clear" w:color="auto" w:fill="auto"/>
          </w:tcPr>
          <w:p w14:paraId="3C7AEED1"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正在</w:t>
            </w:r>
            <w:r w:rsidRPr="00BC6B7E">
              <w:rPr>
                <w:rFonts w:ascii="Microsoft YaHei" w:eastAsia="SimSun" w:hAnsi="Microsoft YaHei" w:cs="Microsoft YaHei" w:hint="eastAsia"/>
                <w:snapToGrid w:val="0"/>
                <w:kern w:val="22"/>
                <w:sz w:val="20"/>
                <w:szCs w:val="20"/>
                <w:lang w:val="en-CA" w:eastAsia="zh-CN"/>
              </w:rPr>
              <w:t>实现</w:t>
            </w:r>
            <w:r w:rsidRPr="00BC6B7E">
              <w:rPr>
                <w:rFonts w:ascii="MS Mincho" w:eastAsia="SimSun" w:hAnsi="MS Mincho" w:cs="MS Mincho" w:hint="eastAsia"/>
                <w:snapToGrid w:val="0"/>
                <w:kern w:val="22"/>
                <w:sz w:val="20"/>
                <w:szCs w:val="20"/>
                <w:lang w:val="en-CA" w:eastAsia="zh-CN"/>
              </w:rPr>
              <w:t>目</w:t>
            </w:r>
            <w:r w:rsidRPr="00BC6B7E">
              <w:rPr>
                <w:rFonts w:ascii="Microsoft YaHei" w:eastAsia="SimSun" w:hAnsi="Microsoft YaHei" w:cs="Microsoft YaHei" w:hint="eastAsia"/>
                <w:snapToGrid w:val="0"/>
                <w:kern w:val="22"/>
                <w:sz w:val="20"/>
                <w:szCs w:val="20"/>
                <w:lang w:val="en-CA" w:eastAsia="zh-CN"/>
              </w:rPr>
              <w:t>标</w:t>
            </w:r>
            <w:r w:rsidRPr="00BC6B7E">
              <w:rPr>
                <w:rFonts w:ascii="Calibri" w:eastAsia="SimSun" w:hAnsi="Calibri" w:cs="Arial"/>
                <w:snapToGrid w:val="0"/>
                <w:kern w:val="22"/>
                <w:sz w:val="20"/>
                <w:szCs w:val="20"/>
                <w:lang w:val="en-CA" w:eastAsia="zh-CN"/>
              </w:rPr>
              <w:t xml:space="preserve"> </w:t>
            </w:r>
          </w:p>
          <w:p w14:paraId="53288D15"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Microsoft YaHei" w:eastAsia="SimSun" w:hAnsi="Microsoft YaHei" w:cs="Microsoft YaHei" w:hint="eastAsia"/>
                <w:snapToGrid w:val="0"/>
                <w:kern w:val="22"/>
                <w:sz w:val="20"/>
                <w:szCs w:val="20"/>
                <w:lang w:val="en-CA" w:eastAsia="zh-CN"/>
              </w:rPr>
              <w:t>实现</w:t>
            </w:r>
            <w:r w:rsidRPr="00BC6B7E">
              <w:rPr>
                <w:rFonts w:ascii="MS Mincho" w:eastAsia="SimSun" w:hAnsi="MS Mincho" w:cs="MS Mincho" w:hint="eastAsia"/>
                <w:snapToGrid w:val="0"/>
                <w:kern w:val="22"/>
                <w:sz w:val="20"/>
                <w:szCs w:val="20"/>
                <w:lang w:val="en-CA" w:eastAsia="zh-CN"/>
              </w:rPr>
              <w:t>目</w:t>
            </w:r>
            <w:r w:rsidRPr="00BC6B7E">
              <w:rPr>
                <w:rFonts w:ascii="Microsoft YaHei" w:eastAsia="SimSun" w:hAnsi="Microsoft YaHei" w:cs="Microsoft YaHei" w:hint="eastAsia"/>
                <w:snapToGrid w:val="0"/>
                <w:kern w:val="22"/>
                <w:sz w:val="20"/>
                <w:szCs w:val="20"/>
                <w:lang w:val="en-CA" w:eastAsia="zh-CN"/>
              </w:rPr>
              <w:t>标</w:t>
            </w:r>
            <w:r w:rsidRPr="00BC6B7E">
              <w:rPr>
                <w:rFonts w:ascii="MS Mincho" w:eastAsia="SimSun" w:hAnsi="MS Mincho" w:cs="MS Mincho" w:hint="eastAsia"/>
                <w:snapToGrid w:val="0"/>
                <w:kern w:val="22"/>
                <w:sz w:val="20"/>
                <w:szCs w:val="20"/>
                <w:lang w:val="en-CA" w:eastAsia="zh-CN"/>
              </w:rPr>
              <w:t>取得</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展，但速度不</w:t>
            </w:r>
            <w:r w:rsidRPr="00BC6B7E">
              <w:rPr>
                <w:rFonts w:ascii="Microsoft YaHei" w:eastAsia="SimSun" w:hAnsi="Microsoft YaHei" w:cs="Microsoft YaHei" w:hint="eastAsia"/>
                <w:snapToGrid w:val="0"/>
                <w:kern w:val="22"/>
                <w:sz w:val="20"/>
                <w:szCs w:val="20"/>
                <w:lang w:val="en-CA" w:eastAsia="zh-CN"/>
              </w:rPr>
              <w:t>够</w:t>
            </w:r>
            <w:r w:rsidRPr="00BC6B7E">
              <w:rPr>
                <w:rFonts w:ascii="Calibri" w:eastAsia="SimSun" w:hAnsi="Calibri" w:cs="Arial"/>
                <w:snapToGrid w:val="0"/>
                <w:kern w:val="22"/>
                <w:sz w:val="20"/>
                <w:szCs w:val="20"/>
                <w:lang w:val="en-CA" w:eastAsia="zh-CN"/>
              </w:rPr>
              <w:t xml:space="preserve"> </w:t>
            </w:r>
          </w:p>
          <w:p w14:paraId="55B95191"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无重大</w:t>
            </w:r>
            <w:r w:rsidRPr="00BC6B7E">
              <w:rPr>
                <w:rFonts w:ascii="Microsoft YaHei" w:eastAsia="SimSun" w:hAnsi="Microsoft YaHei" w:cs="Microsoft YaHei" w:hint="eastAsia"/>
                <w:snapToGrid w:val="0"/>
                <w:kern w:val="22"/>
                <w:sz w:val="20"/>
                <w:szCs w:val="20"/>
                <w:lang w:val="en-CA" w:eastAsia="zh-CN"/>
              </w:rPr>
              <w:t>进</w:t>
            </w:r>
            <w:r w:rsidRPr="00BC6B7E">
              <w:rPr>
                <w:rFonts w:ascii="MS Mincho" w:eastAsia="SimSun" w:hAnsi="MS Mincho" w:cs="MS Mincho" w:hint="eastAsia"/>
                <w:snapToGrid w:val="0"/>
                <w:kern w:val="22"/>
                <w:sz w:val="20"/>
                <w:szCs w:val="20"/>
                <w:lang w:val="en-CA" w:eastAsia="zh-CN"/>
              </w:rPr>
              <w:t>展</w:t>
            </w:r>
            <w:r w:rsidRPr="00BC6B7E">
              <w:rPr>
                <w:rFonts w:ascii="Calibri" w:eastAsia="SimSun" w:hAnsi="Calibri" w:cs="Arial"/>
                <w:snapToGrid w:val="0"/>
                <w:kern w:val="22"/>
                <w:sz w:val="20"/>
                <w:szCs w:val="20"/>
                <w:lang w:val="en-CA" w:eastAsia="zh-CN"/>
              </w:rPr>
              <w:t xml:space="preserve"> </w:t>
            </w:r>
          </w:p>
          <w:p w14:paraId="417B19F1"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正</w:t>
            </w:r>
            <w:r w:rsidRPr="00BC6B7E">
              <w:rPr>
                <w:rFonts w:ascii="Microsoft YaHei" w:eastAsia="SimSun" w:hAnsi="Microsoft YaHei" w:cs="Microsoft YaHei" w:hint="eastAsia"/>
                <w:snapToGrid w:val="0"/>
                <w:kern w:val="22"/>
                <w:sz w:val="20"/>
                <w:szCs w:val="20"/>
                <w:lang w:val="en-CA" w:eastAsia="zh-CN"/>
              </w:rPr>
              <w:t>远</w:t>
            </w:r>
            <w:r w:rsidRPr="00BC6B7E">
              <w:rPr>
                <w:rFonts w:ascii="MS Mincho" w:eastAsia="SimSun" w:hAnsi="MS Mincho" w:cs="MS Mincho" w:hint="eastAsia"/>
                <w:snapToGrid w:val="0"/>
                <w:kern w:val="22"/>
                <w:sz w:val="20"/>
                <w:szCs w:val="20"/>
                <w:lang w:val="en-CA" w:eastAsia="zh-CN"/>
              </w:rPr>
              <w:t>离目</w:t>
            </w:r>
            <w:r w:rsidRPr="00BC6B7E">
              <w:rPr>
                <w:rFonts w:ascii="Microsoft YaHei" w:eastAsia="SimSun" w:hAnsi="Microsoft YaHei" w:cs="Microsoft YaHei" w:hint="eastAsia"/>
                <w:snapToGrid w:val="0"/>
                <w:kern w:val="22"/>
                <w:sz w:val="20"/>
                <w:szCs w:val="20"/>
                <w:lang w:val="en-CA" w:eastAsia="zh-CN"/>
              </w:rPr>
              <w:t>标</w:t>
            </w:r>
            <w:r w:rsidRPr="00BC6B7E">
              <w:rPr>
                <w:rFonts w:ascii="Calibri" w:eastAsia="SimSun" w:hAnsi="Calibri" w:cs="Arial"/>
                <w:snapToGrid w:val="0"/>
                <w:kern w:val="22"/>
                <w:sz w:val="20"/>
                <w:szCs w:val="20"/>
                <w:lang w:val="en-CA" w:eastAsia="zh-CN"/>
              </w:rPr>
              <w:t xml:space="preserve"> </w:t>
            </w:r>
          </w:p>
          <w:p w14:paraId="2A9F0C77"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eastAsia="SimSun" w:hAnsi="Segoe UI Symbol" w:cs="Segoe UI Symbol"/>
                <w:snapToGrid w:val="0"/>
                <w:kern w:val="22"/>
                <w:sz w:val="20"/>
                <w:szCs w:val="20"/>
                <w:lang w:val="en-CA" w:eastAsia="zh-CN"/>
              </w:rPr>
              <w:t xml:space="preserve">☐ </w:t>
            </w:r>
            <w:r w:rsidRPr="00BC6B7E">
              <w:rPr>
                <w:rFonts w:ascii="Calibri" w:eastAsia="SimSun" w:hAnsi="Calibri" w:cs="Arial"/>
                <w:snapToGrid w:val="0"/>
                <w:kern w:val="22"/>
                <w:sz w:val="20"/>
                <w:szCs w:val="20"/>
                <w:lang w:val="en-CA" w:eastAsia="zh-CN"/>
              </w:rPr>
              <w:t>未知</w:t>
            </w:r>
          </w:p>
        </w:tc>
      </w:tr>
      <w:tr w:rsidR="002350F8" w:rsidRPr="00BC6B7E" w14:paraId="0F4A7FB6" w14:textId="77777777" w:rsidTr="00B272A8">
        <w:tc>
          <w:tcPr>
            <w:tcW w:w="4106" w:type="dxa"/>
            <w:shd w:val="clear" w:color="auto" w:fill="auto"/>
          </w:tcPr>
          <w:p w14:paraId="59BD8547" w14:textId="77777777" w:rsidR="002350F8" w:rsidRPr="00BC6B7E" w:rsidRDefault="002350F8" w:rsidP="00BC6B7E">
            <w:pPr>
              <w:widowControl w:val="0"/>
              <w:topLinePunct/>
              <w:adjustRightInd w:val="0"/>
              <w:snapToGrid w:val="0"/>
              <w:spacing w:before="120" w:after="120" w:line="240" w:lineRule="atLeast"/>
              <w:rPr>
                <w:rFonts w:ascii="Microsoft YaHei" w:eastAsia="SimSun" w:hAnsi="Microsoft YaHei" w:cs="Microsoft YaHei"/>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概述</w:t>
            </w:r>
            <w:r w:rsidRPr="00BC6B7E">
              <w:rPr>
                <w:rFonts w:ascii="Microsoft YaHei" w:eastAsia="SimSun" w:hAnsi="Microsoft YaHei" w:cs="Microsoft YaHei" w:hint="eastAsia"/>
                <w:b/>
                <w:bCs/>
                <w:snapToGrid w:val="0"/>
                <w:kern w:val="22"/>
                <w:sz w:val="20"/>
                <w:szCs w:val="20"/>
                <w:lang w:val="en-CA" w:eastAsia="zh-CN"/>
              </w:rPr>
              <w:t>实现这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的</w:t>
            </w:r>
            <w:r w:rsidRPr="00BC6B7E">
              <w:rPr>
                <w:rFonts w:ascii="Microsoft YaHei" w:eastAsia="SimSun" w:hAnsi="Microsoft YaHei" w:cs="Microsoft YaHei" w:hint="eastAsia"/>
                <w:b/>
                <w:bCs/>
                <w:snapToGrid w:val="0"/>
                <w:kern w:val="22"/>
                <w:sz w:val="20"/>
                <w:szCs w:val="20"/>
                <w:lang w:val="en-CA" w:eastAsia="zh-CN"/>
              </w:rPr>
              <w:t>进</w:t>
            </w:r>
            <w:r w:rsidRPr="00BC6B7E">
              <w:rPr>
                <w:rFonts w:ascii="MS Mincho" w:eastAsia="SimSun" w:hAnsi="MS Mincho" w:cs="MS Mincho" w:hint="eastAsia"/>
                <w:b/>
                <w:bCs/>
                <w:snapToGrid w:val="0"/>
                <w:kern w:val="22"/>
                <w:sz w:val="20"/>
                <w:szCs w:val="20"/>
                <w:lang w:val="en-CA" w:eastAsia="zh-CN"/>
              </w:rPr>
              <w:t>展情况，包括取得的主要成果，遇到的主要挑</w:t>
            </w:r>
            <w:r w:rsidRPr="00BC6B7E">
              <w:rPr>
                <w:rFonts w:ascii="Microsoft YaHei" w:eastAsia="SimSun" w:hAnsi="Microsoft YaHei" w:cs="Microsoft YaHei" w:hint="eastAsia"/>
                <w:b/>
                <w:bCs/>
                <w:snapToGrid w:val="0"/>
                <w:kern w:val="22"/>
                <w:sz w:val="20"/>
                <w:szCs w:val="20"/>
                <w:lang w:val="en-CA" w:eastAsia="zh-CN"/>
              </w:rPr>
              <w:t>战</w:t>
            </w:r>
            <w:r w:rsidRPr="00BC6B7E">
              <w:rPr>
                <w:rFonts w:ascii="MS Mincho" w:eastAsia="SimSun" w:hAnsi="MS Mincho" w:cs="MS Mincho" w:hint="eastAsia"/>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为进</w:t>
            </w:r>
            <w:r w:rsidRPr="00BC6B7E">
              <w:rPr>
                <w:rFonts w:ascii="MS Mincho" w:eastAsia="SimSun" w:hAnsi="MS Mincho" w:cs="MS Mincho" w:hint="eastAsia"/>
                <w:b/>
                <w:bCs/>
                <w:snapToGrid w:val="0"/>
                <w:kern w:val="22"/>
                <w:sz w:val="20"/>
                <w:szCs w:val="20"/>
                <w:lang w:val="en-CA" w:eastAsia="zh-CN"/>
              </w:rPr>
              <w:t>一步执行目标可能采取的不同</w:t>
            </w:r>
            <w:r w:rsidRPr="00BC6B7E">
              <w:rPr>
                <w:rFonts w:ascii="Microsoft YaHei" w:eastAsia="SimSun" w:hAnsi="Microsoft YaHei" w:cs="Microsoft YaHei" w:hint="eastAsia"/>
                <w:b/>
                <w:bCs/>
                <w:snapToGrid w:val="0"/>
                <w:kern w:val="22"/>
                <w:sz w:val="20"/>
                <w:szCs w:val="20"/>
                <w:lang w:val="en-CA" w:eastAsia="zh-CN"/>
              </w:rPr>
              <w:t>办</w:t>
            </w:r>
            <w:r w:rsidRPr="00BC6B7E">
              <w:rPr>
                <w:rFonts w:ascii="MS Mincho" w:eastAsia="SimSun" w:hAnsi="MS Mincho" w:cs="MS Mincho" w:hint="eastAsia"/>
                <w:b/>
                <w:bCs/>
                <w:snapToGrid w:val="0"/>
                <w:kern w:val="22"/>
                <w:sz w:val="20"/>
                <w:szCs w:val="20"/>
                <w:lang w:val="en-CA" w:eastAsia="zh-CN"/>
              </w:rPr>
              <w:t>法。</w:t>
            </w:r>
          </w:p>
        </w:tc>
        <w:tc>
          <w:tcPr>
            <w:tcW w:w="5244" w:type="dxa"/>
            <w:shd w:val="clear" w:color="auto" w:fill="auto"/>
          </w:tcPr>
          <w:p w14:paraId="56AEE9C1" w14:textId="77777777" w:rsidR="002350F8" w:rsidRPr="00BC6B7E" w:rsidRDefault="002350F8" w:rsidP="00BC6B7E">
            <w:pPr>
              <w:widowControl w:val="0"/>
              <w:topLinePunct/>
              <w:adjustRightInd w:val="0"/>
              <w:snapToGrid w:val="0"/>
              <w:spacing w:before="120" w:after="120" w:line="240" w:lineRule="atLeast"/>
              <w:ind w:left="360"/>
              <w:rPr>
                <w:rFonts w:ascii="Segoe UI Symbol" w:hAnsi="Segoe UI Symbol" w:cs="Segoe UI Symbol"/>
                <w:snapToGrid w:val="0"/>
                <w:kern w:val="22"/>
                <w:sz w:val="20"/>
                <w:szCs w:val="20"/>
                <w:lang w:val="en-CA" w:eastAsia="zh-CN"/>
              </w:rPr>
            </w:pPr>
          </w:p>
        </w:tc>
      </w:tr>
      <w:tr w:rsidR="002350F8" w:rsidRPr="00BC6B7E" w14:paraId="5BB4F7C4" w14:textId="77777777" w:rsidTr="00B272A8">
        <w:tc>
          <w:tcPr>
            <w:tcW w:w="4106" w:type="dxa"/>
            <w:shd w:val="clear" w:color="auto" w:fill="auto"/>
          </w:tcPr>
          <w:p w14:paraId="3812207D" w14:textId="77777777" w:rsidR="002350F8" w:rsidRPr="00BC6B7E" w:rsidRDefault="002350F8" w:rsidP="00BC6B7E">
            <w:pPr>
              <w:widowControl w:val="0"/>
              <w:topLinePunct/>
              <w:adjustRightInd w:val="0"/>
              <w:snapToGrid w:val="0"/>
              <w:spacing w:before="120" w:after="120" w:line="240" w:lineRule="atLeast"/>
              <w:rPr>
                <w:rFonts w:ascii="Microsoft YaHei" w:eastAsia="SimSun" w:hAnsi="Microsoft YaHei" w:cs="Microsoft YaHei"/>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w:t>
            </w:r>
            <w:r w:rsidRPr="00BC6B7E">
              <w:rPr>
                <w:rFonts w:ascii="Microsoft YaHei" w:eastAsia="SimSun" w:hAnsi="Microsoft YaHei" w:cs="Microsoft YaHei" w:hint="eastAsia"/>
                <w:b/>
                <w:bCs/>
                <w:snapToGrid w:val="0"/>
                <w:kern w:val="22"/>
                <w:sz w:val="20"/>
                <w:szCs w:val="20"/>
                <w:lang w:val="en-CA" w:eastAsia="zh-CN"/>
              </w:rPr>
              <w:t>评</w:t>
            </w:r>
            <w:r w:rsidRPr="00BC6B7E">
              <w:rPr>
                <w:rFonts w:ascii="MS Mincho" w:eastAsia="SimSun" w:hAnsi="MS Mincho" w:cs="MS Mincho" w:hint="eastAsia"/>
                <w:b/>
                <w:bCs/>
                <w:snapToGrid w:val="0"/>
                <w:kern w:val="22"/>
                <w:sz w:val="20"/>
                <w:szCs w:val="20"/>
                <w:lang w:val="en-CA" w:eastAsia="zh-CN"/>
              </w:rPr>
              <w:t>估</w:t>
            </w:r>
            <w:r w:rsidRPr="00BC6B7E">
              <w:rPr>
                <w:rFonts w:ascii="Microsoft YaHei" w:eastAsia="SimSun" w:hAnsi="Microsoft YaHei" w:cs="Microsoft YaHei" w:hint="eastAsia"/>
                <w:b/>
                <w:bCs/>
                <w:snapToGrid w:val="0"/>
                <w:kern w:val="22"/>
                <w:sz w:val="20"/>
                <w:szCs w:val="20"/>
                <w:lang w:val="en-CA" w:eastAsia="zh-CN"/>
              </w:rPr>
              <w:t>实现这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标进</w:t>
            </w:r>
            <w:r w:rsidRPr="00BC6B7E">
              <w:rPr>
                <w:rFonts w:ascii="MS Mincho" w:eastAsia="SimSun" w:hAnsi="MS Mincho" w:cs="MS Mincho" w:hint="eastAsia"/>
                <w:b/>
                <w:bCs/>
                <w:snapToGrid w:val="0"/>
                <w:kern w:val="22"/>
                <w:sz w:val="20"/>
                <w:szCs w:val="20"/>
                <w:lang w:val="en-CA" w:eastAsia="zh-CN"/>
              </w:rPr>
              <w:t>展情况所用指</w:t>
            </w:r>
            <w:r w:rsidRPr="00BC6B7E">
              <w:rPr>
                <w:rFonts w:ascii="Microsoft YaHei" w:eastAsia="SimSun" w:hAnsi="Microsoft YaHei" w:cs="Microsoft YaHei" w:hint="eastAsia"/>
                <w:b/>
                <w:bCs/>
                <w:snapToGrid w:val="0"/>
                <w:kern w:val="22"/>
                <w:sz w:val="20"/>
                <w:szCs w:val="20"/>
                <w:lang w:val="en-CA" w:eastAsia="zh-CN"/>
              </w:rPr>
              <w:t>标（标题指标</w:t>
            </w:r>
            <w:r w:rsidRPr="00BC6B7E">
              <w:rPr>
                <w:rFonts w:ascii="MS Mincho" w:eastAsia="SimSun" w:hAnsi="MS Mincho" w:cs="MS Mincho" w:hint="eastAsia"/>
                <w:b/>
                <w:bCs/>
                <w:snapToGrid w:val="0"/>
                <w:kern w:val="22"/>
                <w:sz w:val="20"/>
                <w:szCs w:val="20"/>
                <w:lang w:val="en-CA" w:eastAsia="zh-CN"/>
              </w:rPr>
              <w:t>、</w:t>
            </w:r>
            <w:r w:rsidRPr="00BC6B7E">
              <w:rPr>
                <w:rFonts w:ascii="Microsoft YaHei" w:eastAsia="SimSun" w:hAnsi="Microsoft YaHei" w:cs="Microsoft YaHei" w:hint="eastAsia"/>
                <w:b/>
                <w:bCs/>
                <w:snapToGrid w:val="0"/>
                <w:kern w:val="22"/>
                <w:sz w:val="20"/>
                <w:szCs w:val="20"/>
                <w:lang w:val="en-CA" w:eastAsia="zh-CN"/>
              </w:rPr>
              <w:t>组</w:t>
            </w:r>
            <w:r w:rsidRPr="00BC6B7E">
              <w:rPr>
                <w:rFonts w:ascii="MS Mincho" w:eastAsia="SimSun" w:hAnsi="MS Mincho" w:cs="MS Mincho" w:hint="eastAsia"/>
                <w:b/>
                <w:bCs/>
                <w:snapToGrid w:val="0"/>
                <w:kern w:val="22"/>
                <w:sz w:val="20"/>
                <w:szCs w:val="20"/>
                <w:lang w:val="en-CA" w:eastAsia="zh-CN"/>
              </w:rPr>
              <w:t>成指标、</w:t>
            </w:r>
            <w:r w:rsidRPr="00BC6B7E">
              <w:rPr>
                <w:rFonts w:ascii="Microsoft YaHei" w:eastAsia="SimSun" w:hAnsi="Microsoft YaHei" w:cs="Microsoft YaHei" w:hint="eastAsia"/>
                <w:b/>
                <w:bCs/>
                <w:snapToGrid w:val="0"/>
                <w:kern w:val="22"/>
                <w:sz w:val="20"/>
                <w:szCs w:val="20"/>
                <w:lang w:val="en-CA" w:eastAsia="zh-CN"/>
              </w:rPr>
              <w:t>补</w:t>
            </w:r>
            <w:r w:rsidRPr="00BC6B7E">
              <w:rPr>
                <w:rFonts w:ascii="MS Mincho" w:eastAsia="SimSun" w:hAnsi="MS Mincho" w:cs="MS Mincho" w:hint="eastAsia"/>
                <w:b/>
                <w:bCs/>
                <w:snapToGrid w:val="0"/>
                <w:kern w:val="22"/>
                <w:sz w:val="20"/>
                <w:szCs w:val="20"/>
                <w:lang w:val="en-CA" w:eastAsia="zh-CN"/>
              </w:rPr>
              <w:t>充指标或其他国家指</w:t>
            </w:r>
            <w:r w:rsidRPr="00BC6B7E">
              <w:rPr>
                <w:rFonts w:ascii="Microsoft YaHei" w:eastAsia="SimSun" w:hAnsi="Microsoft YaHei" w:cs="Microsoft YaHei" w:hint="eastAsia"/>
                <w:b/>
                <w:bCs/>
                <w:snapToGrid w:val="0"/>
                <w:kern w:val="22"/>
                <w:sz w:val="20"/>
                <w:szCs w:val="20"/>
                <w:lang w:val="en-CA" w:eastAsia="zh-CN"/>
              </w:rPr>
              <w:t>标）的数据（</w:t>
            </w:r>
            <w:r w:rsidRPr="00BC6B7E">
              <w:rPr>
                <w:rFonts w:ascii="Microsoft YaHei" w:eastAsia="KaiTi" w:hAnsi="Microsoft YaHei" w:cs="Microsoft YaHei" w:hint="eastAsia"/>
                <w:snapToGrid w:val="0"/>
                <w:kern w:val="22"/>
                <w:sz w:val="20"/>
                <w:szCs w:val="20"/>
                <w:lang w:val="en-CA" w:eastAsia="zh-CN"/>
              </w:rPr>
              <w:t>根据提交的国家目标预</w:t>
            </w:r>
            <w:r w:rsidRPr="00BC6B7E">
              <w:rPr>
                <w:rFonts w:ascii="MS Mincho" w:eastAsia="KaiTi" w:hAnsi="MS Mincho" w:cs="MS Mincho" w:hint="eastAsia"/>
                <w:snapToGrid w:val="0"/>
                <w:kern w:val="22"/>
                <w:sz w:val="20"/>
                <w:szCs w:val="20"/>
                <w:lang w:val="en-CA" w:eastAsia="zh-CN"/>
              </w:rPr>
              <w:t>先填</w:t>
            </w:r>
            <w:r w:rsidRPr="00BC6B7E">
              <w:rPr>
                <w:rFonts w:ascii="SimSun" w:eastAsia="KaiTi" w:hAnsi="SimSun" w:cs="MS Mincho" w:hint="eastAsia"/>
                <w:snapToGrid w:val="0"/>
                <w:kern w:val="22"/>
                <w:sz w:val="20"/>
                <w:szCs w:val="20"/>
                <w:lang w:val="en-CA" w:eastAsia="zh-CN"/>
              </w:rPr>
              <w:t>入</w:t>
            </w:r>
            <w:r w:rsidRPr="00BC6B7E">
              <w:rPr>
                <w:rFonts w:ascii="Microsoft YaHei" w:eastAsia="SimSun" w:hAnsi="Microsoft YaHei" w:cs="Microsoft YaHei" w:hint="eastAsia"/>
                <w:b/>
                <w:bCs/>
                <w:snapToGrid w:val="0"/>
                <w:kern w:val="22"/>
                <w:sz w:val="20"/>
                <w:szCs w:val="20"/>
                <w:lang w:val="en-CA" w:eastAsia="zh-CN"/>
              </w:rPr>
              <w:t>）</w:t>
            </w:r>
          </w:p>
        </w:tc>
        <w:tc>
          <w:tcPr>
            <w:tcW w:w="5244" w:type="dxa"/>
            <w:shd w:val="clear" w:color="auto" w:fill="auto"/>
          </w:tcPr>
          <w:p w14:paraId="2A753E2B" w14:textId="77777777" w:rsidR="002350F8" w:rsidRPr="00BC6B7E" w:rsidRDefault="002350F8" w:rsidP="00BC6B7E">
            <w:pPr>
              <w:widowControl w:val="0"/>
              <w:topLinePunct/>
              <w:adjustRightInd w:val="0"/>
              <w:snapToGrid w:val="0"/>
              <w:spacing w:before="120" w:after="120" w:line="240" w:lineRule="atLeast"/>
              <w:rPr>
                <w:rFonts w:ascii="Calibri" w:eastAsia="KaiTi" w:hAnsi="Calibri" w:cs="Arial"/>
                <w:snapToGrid w:val="0"/>
                <w:kern w:val="22"/>
                <w:sz w:val="20"/>
                <w:szCs w:val="20"/>
                <w:lang w:val="en-CA" w:eastAsia="zh-CN"/>
              </w:rPr>
            </w:pPr>
            <w:r w:rsidRPr="00BC6B7E">
              <w:rPr>
                <w:rFonts w:ascii="SimSun" w:eastAsia="KaiTi" w:hAnsi="SimSun" w:cs="SimSun" w:hint="eastAsia"/>
                <w:snapToGrid w:val="0"/>
                <w:kern w:val="22"/>
                <w:sz w:val="20"/>
                <w:szCs w:val="20"/>
                <w:lang w:val="en-CA" w:eastAsia="zh-CN"/>
              </w:rPr>
              <w:t>提供表格或图形数据或链接</w:t>
            </w:r>
          </w:p>
          <w:p w14:paraId="6EDEBA88"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imSun" w:hAnsi="SimSun" w:cs="SimSun" w:hint="eastAsia"/>
                <w:snapToGrid w:val="0"/>
                <w:kern w:val="22"/>
                <w:sz w:val="20"/>
                <w:szCs w:val="20"/>
                <w:lang w:val="en-CA" w:eastAsia="zh-CN"/>
              </w:rPr>
              <w:t>（</w:t>
            </w:r>
            <w:proofErr w:type="spellStart"/>
            <w:r w:rsidRPr="00BC6B7E">
              <w:rPr>
                <w:rFonts w:ascii="SimSun" w:hAnsi="SimSun" w:cs="SimSun" w:hint="eastAsia"/>
                <w:snapToGrid w:val="0"/>
                <w:kern w:val="22"/>
                <w:sz w:val="20"/>
                <w:szCs w:val="20"/>
                <w:lang w:val="en-CA" w:eastAsia="zh-CN"/>
              </w:rPr>
              <w:t>标题指标和CBD可用的其他指标将开列以下选项以便利报告。根据国家目标模板，每个标题指标将与至少一个国家目标相联</w:t>
            </w:r>
            <w:proofErr w:type="spellEnd"/>
            <w:r w:rsidRPr="00BC6B7E">
              <w:rPr>
                <w:rFonts w:ascii="SimSun" w:hAnsi="SimSun" w:cs="SimSun" w:hint="eastAsia"/>
                <w:snapToGrid w:val="0"/>
                <w:kern w:val="22"/>
                <w:sz w:val="20"/>
                <w:szCs w:val="20"/>
                <w:lang w:val="en-CA" w:eastAsia="zh-CN"/>
              </w:rPr>
              <w:t>）</w:t>
            </w:r>
          </w:p>
          <w:p w14:paraId="71A6D51C"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proofErr w:type="spellStart"/>
            <w:r w:rsidRPr="00BC6B7E">
              <w:rPr>
                <w:rFonts w:ascii="SimSun" w:hAnsi="SimSun" w:cs="SimSun" w:hint="eastAsia"/>
                <w:snapToGrid w:val="0"/>
                <w:kern w:val="22"/>
                <w:sz w:val="20"/>
                <w:szCs w:val="20"/>
                <w:lang w:val="en-CA" w:eastAsia="zh-CN"/>
              </w:rPr>
              <w:t>使用国家数据集</w:t>
            </w:r>
            <w:proofErr w:type="spellEnd"/>
          </w:p>
          <w:p w14:paraId="284A8DFB"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proofErr w:type="spellStart"/>
            <w:r w:rsidRPr="00BC6B7E">
              <w:rPr>
                <w:rFonts w:ascii="SimSun" w:hAnsi="SimSun" w:cs="SimSun" w:hint="eastAsia"/>
                <w:snapToGrid w:val="0"/>
                <w:kern w:val="22"/>
                <w:sz w:val="20"/>
                <w:szCs w:val="20"/>
                <w:lang w:val="en-CA" w:eastAsia="zh-CN"/>
              </w:rPr>
              <w:t>使用现有数据</w:t>
            </w:r>
            <w:proofErr w:type="spellEnd"/>
            <w:r w:rsidRPr="00BC6B7E">
              <w:rPr>
                <w:rFonts w:ascii="Cambria" w:hAnsi="Cambria" w:cs="Arial"/>
                <w:snapToGrid w:val="0"/>
                <w:kern w:val="22"/>
                <w:sz w:val="20"/>
                <w:szCs w:val="20"/>
                <w:lang w:val="en-CA" w:eastAsia="zh-CN"/>
              </w:rPr>
              <w:t>(</w:t>
            </w:r>
            <w:proofErr w:type="spellStart"/>
            <w:r w:rsidRPr="00BC6B7E">
              <w:rPr>
                <w:rFonts w:ascii="SimSun" w:hAnsi="SimSun" w:cs="SimSun" w:hint="eastAsia"/>
                <w:snapToGrid w:val="0"/>
                <w:kern w:val="22"/>
                <w:sz w:val="20"/>
                <w:szCs w:val="20"/>
                <w:lang w:val="en-CA" w:eastAsia="zh-CN"/>
              </w:rPr>
              <w:t>预填数据</w:t>
            </w:r>
            <w:proofErr w:type="spellEnd"/>
            <w:r w:rsidRPr="00BC6B7E">
              <w:rPr>
                <w:rFonts w:ascii="Cambria" w:hAnsi="Cambria" w:cs="Arial"/>
                <w:snapToGrid w:val="0"/>
                <w:kern w:val="22"/>
                <w:sz w:val="20"/>
                <w:szCs w:val="20"/>
                <w:lang w:val="en-CA" w:eastAsia="zh-CN"/>
              </w:rPr>
              <w:t>)</w:t>
            </w:r>
          </w:p>
          <w:p w14:paraId="4F35A4EF"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proofErr w:type="spellStart"/>
            <w:r w:rsidRPr="00BC6B7E">
              <w:rPr>
                <w:rFonts w:ascii="SimSun" w:hAnsi="SimSun" w:cs="SimSun" w:hint="eastAsia"/>
                <w:snapToGrid w:val="0"/>
                <w:kern w:val="22"/>
                <w:sz w:val="20"/>
                <w:szCs w:val="20"/>
                <w:lang w:val="en-CA" w:eastAsia="zh-CN"/>
              </w:rPr>
              <w:t>无数据</w:t>
            </w:r>
            <w:proofErr w:type="spellEnd"/>
          </w:p>
          <w:p w14:paraId="58053AFE" w14:textId="77777777" w:rsidR="002350F8" w:rsidRPr="00BC6B7E" w:rsidRDefault="002350F8" w:rsidP="00BC6B7E">
            <w:pPr>
              <w:widowControl w:val="0"/>
              <w:topLinePunct/>
              <w:adjustRightInd w:val="0"/>
              <w:snapToGrid w:val="0"/>
              <w:spacing w:before="120" w:after="120" w:line="240" w:lineRule="atLeast"/>
              <w:rPr>
                <w:rFonts w:ascii="Calibri" w:hAnsi="Calibri" w:cs="Arial"/>
                <w:snapToGrid w:val="0"/>
                <w:kern w:val="22"/>
                <w:sz w:val="20"/>
                <w:szCs w:val="20"/>
                <w:lang w:val="en-CA" w:eastAsia="zh-CN"/>
              </w:rPr>
            </w:pPr>
            <w:r w:rsidRPr="00BC6B7E">
              <w:rPr>
                <w:rFonts w:ascii="Segoe UI Symbol" w:hAnsi="Segoe UI Symbol" w:cs="Segoe UI Symbol"/>
                <w:snapToGrid w:val="0"/>
                <w:kern w:val="22"/>
                <w:sz w:val="20"/>
                <w:szCs w:val="20"/>
                <w:lang w:val="en-CA" w:eastAsia="zh-CN"/>
              </w:rPr>
              <w:t xml:space="preserve">☐ </w:t>
            </w:r>
            <w:r w:rsidRPr="00BC6B7E">
              <w:rPr>
                <w:rFonts w:ascii="SimSun" w:eastAsia="SimSun" w:hAnsi="SimSun" w:cs="SimSun" w:hint="eastAsia"/>
                <w:snapToGrid w:val="0"/>
                <w:kern w:val="22"/>
                <w:sz w:val="20"/>
                <w:szCs w:val="20"/>
                <w:lang w:val="en-CA" w:eastAsia="zh-CN"/>
              </w:rPr>
              <w:t>不相关</w:t>
            </w:r>
          </w:p>
        </w:tc>
      </w:tr>
      <w:tr w:rsidR="002350F8" w:rsidRPr="00BC6B7E" w14:paraId="6E49A467" w14:textId="77777777" w:rsidTr="00B272A8">
        <w:tc>
          <w:tcPr>
            <w:tcW w:w="4106" w:type="dxa"/>
            <w:shd w:val="clear" w:color="auto" w:fill="auto"/>
          </w:tcPr>
          <w:p w14:paraId="4891FDB5" w14:textId="77777777" w:rsidR="002350F8" w:rsidRPr="00BC6B7E" w:rsidRDefault="002350F8" w:rsidP="00BC6B7E">
            <w:pPr>
              <w:widowControl w:val="0"/>
              <w:topLinePunct/>
              <w:adjustRightInd w:val="0"/>
              <w:snapToGrid w:val="0"/>
              <w:spacing w:before="120" w:after="120" w:line="240" w:lineRule="atLeast"/>
              <w:rPr>
                <w:rFonts w:ascii="Calibri" w:eastAsia="SimSun"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w:t>
            </w:r>
            <w:r w:rsidRPr="00BC6B7E">
              <w:rPr>
                <w:rFonts w:ascii="Microsoft YaHei" w:eastAsia="SimSun" w:hAnsi="Microsoft YaHei" w:cs="Microsoft YaHei" w:hint="eastAsia"/>
                <w:b/>
                <w:bCs/>
                <w:snapToGrid w:val="0"/>
                <w:kern w:val="22"/>
                <w:sz w:val="20"/>
                <w:szCs w:val="20"/>
                <w:lang w:val="en-CA" w:eastAsia="zh-CN"/>
              </w:rPr>
              <w:t>实</w:t>
            </w:r>
            <w:r w:rsidRPr="00BC6B7E">
              <w:rPr>
                <w:rFonts w:ascii="MS Mincho" w:eastAsia="SimSun" w:hAnsi="MS Mincho" w:cs="MS Mincho" w:hint="eastAsia"/>
                <w:b/>
                <w:bCs/>
                <w:snapToGrid w:val="0"/>
                <w:kern w:val="22"/>
                <w:sz w:val="20"/>
                <w:szCs w:val="20"/>
                <w:lang w:val="en-CA" w:eastAsia="zh-CN"/>
              </w:rPr>
              <w:t>例或案例，</w:t>
            </w:r>
            <w:r w:rsidRPr="00BC6B7E">
              <w:rPr>
                <w:rFonts w:ascii="Microsoft YaHei" w:eastAsia="SimSun" w:hAnsi="Microsoft YaHei" w:cs="Microsoft YaHei" w:hint="eastAsia"/>
                <w:b/>
                <w:bCs/>
                <w:snapToGrid w:val="0"/>
                <w:kern w:val="22"/>
                <w:sz w:val="20"/>
                <w:szCs w:val="20"/>
                <w:lang w:val="en-CA" w:eastAsia="zh-CN"/>
              </w:rPr>
              <w:t>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为实现这</w:t>
            </w:r>
            <w:r w:rsidRPr="00BC6B7E">
              <w:rPr>
                <w:rFonts w:ascii="MS Mincho" w:eastAsia="SimSun" w:hAnsi="MS Mincho" w:cs="MS Mincho" w:hint="eastAsia"/>
                <w:b/>
                <w:bCs/>
                <w:snapToGrid w:val="0"/>
                <w:kern w:val="22"/>
                <w:sz w:val="20"/>
                <w:szCs w:val="20"/>
                <w:lang w:val="en-CA" w:eastAsia="zh-CN"/>
              </w:rPr>
              <w:t>一国家目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而采取的行</w:t>
            </w:r>
            <w:r w:rsidRPr="00BC6B7E">
              <w:rPr>
                <w:rFonts w:ascii="Microsoft YaHei" w:eastAsia="SimSun" w:hAnsi="Microsoft YaHei" w:cs="Microsoft YaHei" w:hint="eastAsia"/>
                <w:b/>
                <w:bCs/>
                <w:snapToGrid w:val="0"/>
                <w:kern w:val="22"/>
                <w:sz w:val="20"/>
                <w:szCs w:val="20"/>
                <w:lang w:val="en-CA" w:eastAsia="zh-CN"/>
              </w:rPr>
              <w:t>动</w:t>
            </w:r>
            <w:r w:rsidRPr="00BC6B7E">
              <w:rPr>
                <w:rFonts w:ascii="MS Mincho" w:eastAsia="SimSun" w:hAnsi="MS Mincho" w:cs="MS Mincho" w:hint="eastAsia"/>
                <w:b/>
                <w:bCs/>
                <w:snapToGrid w:val="0"/>
                <w:kern w:val="22"/>
                <w:sz w:val="20"/>
                <w:szCs w:val="20"/>
                <w:lang w:val="en-CA" w:eastAsia="zh-CN"/>
              </w:rPr>
              <w:t>的有效性。如果需要，</w:t>
            </w:r>
            <w:r w:rsidRPr="00BC6B7E">
              <w:rPr>
                <w:rFonts w:ascii="Microsoft YaHei" w:eastAsia="SimSun" w:hAnsi="Microsoft YaHei" w:cs="Microsoft YaHei" w:hint="eastAsia"/>
                <w:b/>
                <w:bCs/>
                <w:snapToGrid w:val="0"/>
                <w:kern w:val="22"/>
                <w:sz w:val="20"/>
                <w:szCs w:val="20"/>
                <w:lang w:val="en-CA" w:eastAsia="zh-CN"/>
              </w:rPr>
              <w:t>请</w:t>
            </w:r>
            <w:r w:rsidRPr="00BC6B7E">
              <w:rPr>
                <w:rFonts w:ascii="MS Mincho" w:eastAsia="SimSun" w:hAnsi="MS Mincho" w:cs="MS Mincho" w:hint="eastAsia"/>
                <w:b/>
                <w:bCs/>
                <w:snapToGrid w:val="0"/>
                <w:kern w:val="22"/>
                <w:sz w:val="20"/>
                <w:szCs w:val="20"/>
                <w:lang w:val="en-CA" w:eastAsia="zh-CN"/>
              </w:rPr>
              <w:t>提供相关网</w:t>
            </w:r>
            <w:r w:rsidRPr="00BC6B7E">
              <w:rPr>
                <w:rFonts w:ascii="Microsoft YaHei" w:eastAsia="SimSun" w:hAnsi="Microsoft YaHei" w:cs="Microsoft YaHei" w:hint="eastAsia"/>
                <w:b/>
                <w:bCs/>
                <w:snapToGrid w:val="0"/>
                <w:kern w:val="22"/>
                <w:sz w:val="20"/>
                <w:szCs w:val="20"/>
                <w:lang w:val="en-CA" w:eastAsia="zh-CN"/>
              </w:rPr>
              <w:t>络链</w:t>
            </w:r>
            <w:r w:rsidRPr="00BC6B7E">
              <w:rPr>
                <w:rFonts w:ascii="MS Mincho" w:eastAsia="SimSun" w:hAnsi="MS Mincho" w:cs="MS Mincho" w:hint="eastAsia"/>
                <w:b/>
                <w:bCs/>
                <w:snapToGrid w:val="0"/>
                <w:kern w:val="22"/>
                <w:sz w:val="20"/>
                <w:szCs w:val="20"/>
                <w:lang w:val="en-CA" w:eastAsia="zh-CN"/>
              </w:rPr>
              <w:t>接或附上相关材料或出版物。</w:t>
            </w:r>
          </w:p>
        </w:tc>
        <w:tc>
          <w:tcPr>
            <w:tcW w:w="5244" w:type="dxa"/>
            <w:shd w:val="clear" w:color="auto" w:fill="auto"/>
          </w:tcPr>
          <w:p w14:paraId="23BEEAFD" w14:textId="77777777" w:rsidR="002350F8" w:rsidRPr="00BC6B7E" w:rsidRDefault="002350F8"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r w:rsidR="002350F8" w:rsidRPr="00BC6B7E" w14:paraId="61B78DFD" w14:textId="77777777" w:rsidTr="00B272A8">
        <w:tc>
          <w:tcPr>
            <w:tcW w:w="4106" w:type="dxa"/>
            <w:shd w:val="clear" w:color="auto" w:fill="auto"/>
          </w:tcPr>
          <w:p w14:paraId="1A3501F9" w14:textId="77777777" w:rsidR="002350F8" w:rsidRPr="00BC6B7E" w:rsidRDefault="002350F8" w:rsidP="00BC6B7E">
            <w:pPr>
              <w:widowControl w:val="0"/>
              <w:topLinePunct/>
              <w:adjustRightInd w:val="0"/>
              <w:snapToGrid w:val="0"/>
              <w:spacing w:before="120" w:after="120" w:line="240" w:lineRule="atLeast"/>
              <w:rPr>
                <w:rFonts w:ascii="Calibri" w:hAnsi="Calibri" w:cs="Arial"/>
                <w:b/>
                <w:bCs/>
                <w:snapToGrid w:val="0"/>
                <w:kern w:val="22"/>
                <w:sz w:val="20"/>
                <w:szCs w:val="20"/>
                <w:lang w:val="en-CA" w:eastAsia="zh-CN"/>
              </w:rPr>
            </w:pPr>
            <w:r w:rsidRPr="00BC6B7E">
              <w:rPr>
                <w:rFonts w:ascii="Microsoft YaHei" w:eastAsia="SimSun" w:hAnsi="Microsoft YaHei" w:cs="Microsoft YaHei" w:hint="eastAsia"/>
                <w:b/>
                <w:bCs/>
                <w:snapToGrid w:val="0"/>
                <w:kern w:val="22"/>
                <w:sz w:val="20"/>
                <w:szCs w:val="20"/>
                <w:lang w:val="en-CA" w:eastAsia="zh-CN"/>
              </w:rPr>
              <w:lastRenderedPageBreak/>
              <w:t>请简</w:t>
            </w:r>
            <w:r w:rsidRPr="00BC6B7E">
              <w:rPr>
                <w:rFonts w:ascii="MS Mincho" w:eastAsia="SimSun" w:hAnsi="MS Mincho" w:cs="MS Mincho" w:hint="eastAsia"/>
                <w:b/>
                <w:bCs/>
                <w:snapToGrid w:val="0"/>
                <w:kern w:val="22"/>
                <w:sz w:val="20"/>
                <w:szCs w:val="20"/>
                <w:lang w:val="en-CA" w:eastAsia="zh-CN"/>
              </w:rPr>
              <w:t>要</w:t>
            </w:r>
            <w:r w:rsidRPr="00BC6B7E">
              <w:rPr>
                <w:rFonts w:ascii="Microsoft YaHei" w:eastAsia="SimSun" w:hAnsi="Microsoft YaHei" w:cs="Microsoft YaHei" w:hint="eastAsia"/>
                <w:b/>
                <w:bCs/>
                <w:snapToGrid w:val="0"/>
                <w:kern w:val="22"/>
                <w:sz w:val="20"/>
                <w:szCs w:val="20"/>
                <w:lang w:val="en-CA" w:eastAsia="zh-CN"/>
              </w:rPr>
              <w:t>说</w:t>
            </w:r>
            <w:r w:rsidRPr="00BC6B7E">
              <w:rPr>
                <w:rFonts w:ascii="MS Mincho" w:eastAsia="SimSun" w:hAnsi="MS Mincho" w:cs="MS Mincho" w:hint="eastAsia"/>
                <w:b/>
                <w:bCs/>
                <w:snapToGrid w:val="0"/>
                <w:kern w:val="22"/>
                <w:sz w:val="20"/>
                <w:szCs w:val="20"/>
                <w:lang w:val="en-CA" w:eastAsia="zh-CN"/>
              </w:rPr>
              <w:t>明</w:t>
            </w:r>
            <w:r w:rsidRPr="00BC6B7E">
              <w:rPr>
                <w:rFonts w:ascii="Microsoft YaHei" w:eastAsia="SimSun" w:hAnsi="Microsoft YaHei" w:cs="Microsoft YaHei" w:hint="eastAsia"/>
                <w:b/>
                <w:bCs/>
                <w:snapToGrid w:val="0"/>
                <w:kern w:val="22"/>
                <w:sz w:val="20"/>
                <w:szCs w:val="20"/>
                <w:lang w:val="en-CA" w:eastAsia="zh-CN"/>
              </w:rPr>
              <w:t>这</w:t>
            </w:r>
            <w:r w:rsidRPr="00BC6B7E">
              <w:rPr>
                <w:rFonts w:ascii="MS Mincho" w:eastAsia="SimSun" w:hAnsi="MS Mincho" w:cs="MS Mincho" w:hint="eastAsia"/>
                <w:b/>
                <w:bCs/>
                <w:snapToGrid w:val="0"/>
                <w:kern w:val="22"/>
                <w:sz w:val="20"/>
                <w:szCs w:val="20"/>
                <w:lang w:val="en-CA" w:eastAsia="zh-CN"/>
              </w:rPr>
              <w:t>项国家目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的</w:t>
            </w:r>
            <w:r w:rsidRPr="00BC6B7E">
              <w:rPr>
                <w:rFonts w:ascii="Microsoft YaHei" w:eastAsia="SimSun" w:hAnsi="Microsoft YaHei" w:cs="Microsoft YaHei" w:hint="eastAsia"/>
                <w:b/>
                <w:bCs/>
                <w:snapToGrid w:val="0"/>
                <w:kern w:val="22"/>
                <w:sz w:val="20"/>
                <w:szCs w:val="20"/>
                <w:lang w:val="en-CA" w:eastAsia="zh-CN"/>
              </w:rPr>
              <w:t>执</w:t>
            </w:r>
            <w:r w:rsidRPr="00BC6B7E">
              <w:rPr>
                <w:rFonts w:ascii="MS Mincho" w:eastAsia="SimSun" w:hAnsi="MS Mincho" w:cs="MS Mincho" w:hint="eastAsia"/>
                <w:b/>
                <w:bCs/>
                <w:snapToGrid w:val="0"/>
                <w:kern w:val="22"/>
                <w:sz w:val="20"/>
                <w:szCs w:val="20"/>
                <w:lang w:val="en-CA" w:eastAsia="zh-CN"/>
              </w:rPr>
              <w:t>行如何有助于</w:t>
            </w:r>
            <w:r w:rsidRPr="00BC6B7E">
              <w:rPr>
                <w:rFonts w:ascii="Microsoft YaHei" w:eastAsia="SimSun" w:hAnsi="Microsoft YaHei" w:cs="Microsoft YaHei" w:hint="eastAsia"/>
                <w:b/>
                <w:bCs/>
                <w:snapToGrid w:val="0"/>
                <w:kern w:val="22"/>
                <w:sz w:val="20"/>
                <w:szCs w:val="20"/>
                <w:lang w:val="en-CA" w:eastAsia="zh-CN"/>
              </w:rPr>
              <w:t>实现</w:t>
            </w:r>
            <w:r w:rsidRPr="00BC6B7E">
              <w:rPr>
                <w:rFonts w:ascii="MS Mincho" w:eastAsia="SimSun" w:hAnsi="MS Mincho" w:cs="MS Mincho" w:hint="eastAsia"/>
                <w:b/>
                <w:bCs/>
                <w:snapToGrid w:val="0"/>
                <w:kern w:val="22"/>
                <w:sz w:val="20"/>
                <w:szCs w:val="20"/>
                <w:lang w:val="en-CA" w:eastAsia="zh-CN"/>
              </w:rPr>
              <w:t>相关的可持</w:t>
            </w:r>
            <w:r w:rsidRPr="00BC6B7E">
              <w:rPr>
                <w:rFonts w:ascii="Microsoft YaHei" w:eastAsia="SimSun" w:hAnsi="Microsoft YaHei" w:cs="Microsoft YaHei" w:hint="eastAsia"/>
                <w:b/>
                <w:bCs/>
                <w:snapToGrid w:val="0"/>
                <w:kern w:val="22"/>
                <w:sz w:val="20"/>
                <w:szCs w:val="20"/>
                <w:lang w:val="en-CA" w:eastAsia="zh-CN"/>
              </w:rPr>
              <w:t>续发</w:t>
            </w:r>
            <w:r w:rsidRPr="00BC6B7E">
              <w:rPr>
                <w:rFonts w:ascii="MS Mincho" w:eastAsia="SimSun" w:hAnsi="MS Mincho" w:cs="MS Mincho" w:hint="eastAsia"/>
                <w:b/>
                <w:bCs/>
                <w:snapToGrid w:val="0"/>
                <w:kern w:val="22"/>
                <w:sz w:val="20"/>
                <w:szCs w:val="20"/>
                <w:lang w:val="en-CA" w:eastAsia="zh-CN"/>
              </w:rPr>
              <w:t>展目</w:t>
            </w:r>
            <w:r w:rsidRPr="00BC6B7E">
              <w:rPr>
                <w:rFonts w:ascii="Microsoft YaHei" w:eastAsia="SimSun" w:hAnsi="Microsoft YaHei" w:cs="Microsoft YaHei" w:hint="eastAsia"/>
                <w:b/>
                <w:bCs/>
                <w:snapToGrid w:val="0"/>
                <w:kern w:val="22"/>
                <w:sz w:val="20"/>
                <w:szCs w:val="20"/>
                <w:lang w:val="en-CA" w:eastAsia="zh-CN"/>
              </w:rPr>
              <w:t>标</w:t>
            </w:r>
            <w:r w:rsidRPr="00BC6B7E">
              <w:rPr>
                <w:rFonts w:ascii="MS Mincho" w:eastAsia="SimSun" w:hAnsi="MS Mincho" w:cs="MS Mincho" w:hint="eastAsia"/>
                <w:b/>
                <w:bCs/>
                <w:snapToGrid w:val="0"/>
                <w:kern w:val="22"/>
                <w:sz w:val="20"/>
                <w:szCs w:val="20"/>
                <w:lang w:val="en-CA" w:eastAsia="zh-CN"/>
              </w:rPr>
              <w:t>和相关具体目</w:t>
            </w:r>
            <w:r w:rsidRPr="00BC6B7E">
              <w:rPr>
                <w:rFonts w:ascii="Microsoft YaHei" w:eastAsia="SimSun" w:hAnsi="Microsoft YaHei" w:cs="Microsoft YaHei" w:hint="eastAsia"/>
                <w:b/>
                <w:bCs/>
                <w:snapToGrid w:val="0"/>
                <w:kern w:val="22"/>
                <w:sz w:val="20"/>
                <w:szCs w:val="20"/>
                <w:lang w:val="en-CA" w:eastAsia="zh-CN"/>
              </w:rPr>
              <w:t>标和执行其他相关协定</w:t>
            </w:r>
            <w:r w:rsidRPr="00BC6B7E">
              <w:rPr>
                <w:rFonts w:ascii="Calibri" w:eastAsia="KaiTi" w:hAnsi="Calibri" w:cs="Arial"/>
                <w:snapToGrid w:val="0"/>
                <w:kern w:val="22"/>
                <w:sz w:val="20"/>
                <w:szCs w:val="20"/>
                <w:lang w:val="en-CA" w:eastAsia="zh-CN"/>
              </w:rPr>
              <w:t>(</w:t>
            </w:r>
            <w:r w:rsidRPr="00BC6B7E">
              <w:rPr>
                <w:rFonts w:ascii="Calibri" w:eastAsia="KaiTi" w:hAnsi="Calibri" w:cs="Arial" w:hint="eastAsia"/>
                <w:snapToGrid w:val="0"/>
                <w:kern w:val="22"/>
                <w:sz w:val="20"/>
                <w:szCs w:val="20"/>
                <w:lang w:val="en-CA" w:eastAsia="zh-CN"/>
              </w:rPr>
              <w:t>任选</w:t>
            </w:r>
            <w:r w:rsidRPr="00BC6B7E">
              <w:rPr>
                <w:rFonts w:ascii="Calibri" w:eastAsia="KaiTi" w:hAnsi="Calibri" w:cs="Arial"/>
                <w:snapToGrid w:val="0"/>
                <w:kern w:val="22"/>
                <w:sz w:val="20"/>
                <w:szCs w:val="20"/>
                <w:lang w:val="en-CA" w:eastAsia="zh-CN"/>
              </w:rPr>
              <w:t>)</w:t>
            </w:r>
          </w:p>
        </w:tc>
        <w:tc>
          <w:tcPr>
            <w:tcW w:w="5244" w:type="dxa"/>
            <w:shd w:val="clear" w:color="auto" w:fill="auto"/>
          </w:tcPr>
          <w:p w14:paraId="7E997F5A" w14:textId="77777777" w:rsidR="002350F8" w:rsidRPr="00BC6B7E" w:rsidRDefault="002350F8" w:rsidP="00BC6B7E">
            <w:pPr>
              <w:widowControl w:val="0"/>
              <w:topLinePunct/>
              <w:adjustRightInd w:val="0"/>
              <w:snapToGrid w:val="0"/>
              <w:spacing w:before="120" w:after="120" w:line="240" w:lineRule="atLeast"/>
              <w:ind w:left="360"/>
              <w:rPr>
                <w:rFonts w:ascii="Calibri" w:hAnsi="Calibri" w:cs="Arial"/>
                <w:snapToGrid w:val="0"/>
                <w:kern w:val="22"/>
                <w:sz w:val="20"/>
                <w:szCs w:val="20"/>
                <w:lang w:val="en-CA" w:eastAsia="zh-CN"/>
              </w:rPr>
            </w:pPr>
          </w:p>
        </w:tc>
      </w:tr>
    </w:tbl>
    <w:p w14:paraId="59CF0B22" w14:textId="77777777" w:rsidR="002350F8" w:rsidRPr="00BC6B7E" w:rsidRDefault="002350F8" w:rsidP="00170F9A">
      <w:pPr>
        <w:keepNext/>
        <w:widowControl w:val="0"/>
        <w:topLinePunct/>
        <w:snapToGrid w:val="0"/>
        <w:spacing w:before="240" w:after="120" w:line="240" w:lineRule="atLeast"/>
        <w:rPr>
          <w:rFonts w:eastAsia="SimSun"/>
          <w:b/>
          <w:bCs/>
          <w:snapToGrid w:val="0"/>
          <w:kern w:val="22"/>
          <w:sz w:val="24"/>
          <w:lang w:eastAsia="zh-CN"/>
        </w:rPr>
      </w:pPr>
      <w:r w:rsidRPr="00BC6B7E">
        <w:rPr>
          <w:rFonts w:eastAsia="SimSun"/>
          <w:b/>
          <w:bCs/>
          <w:snapToGrid w:val="0"/>
          <w:kern w:val="22"/>
          <w:sz w:val="24"/>
          <w:lang w:eastAsia="zh-CN"/>
        </w:rPr>
        <w:t>第四部分</w:t>
      </w:r>
      <w:r w:rsidRPr="00BC6B7E">
        <w:rPr>
          <w:rFonts w:eastAsia="SimSun"/>
          <w:b/>
          <w:bCs/>
          <w:snapToGrid w:val="0"/>
          <w:kern w:val="22"/>
          <w:sz w:val="24"/>
          <w:lang w:eastAsia="zh-CN"/>
        </w:rPr>
        <w:t xml:space="preserve">. </w:t>
      </w:r>
      <w:r>
        <w:rPr>
          <w:rFonts w:eastAsia="SimSun"/>
          <w:b/>
          <w:bCs/>
          <w:snapToGrid w:val="0"/>
          <w:kern w:val="22"/>
          <w:sz w:val="24"/>
          <w:lang w:eastAsia="zh-CN"/>
        </w:rPr>
        <w:t xml:space="preserve"> </w:t>
      </w:r>
      <w:r w:rsidRPr="00BC6B7E">
        <w:rPr>
          <w:rFonts w:eastAsia="SimSun"/>
          <w:b/>
          <w:bCs/>
          <w:snapToGrid w:val="0"/>
          <w:kern w:val="22"/>
          <w:sz w:val="24"/>
          <w:lang w:eastAsia="zh-CN"/>
        </w:rPr>
        <w:t>评估各国实现</w:t>
      </w:r>
      <w:r>
        <w:rPr>
          <w:rFonts w:eastAsia="SimSun"/>
          <w:b/>
          <w:bCs/>
          <w:snapToGrid w:val="0"/>
          <w:kern w:val="22"/>
          <w:sz w:val="24"/>
          <w:lang w:eastAsia="zh-CN"/>
        </w:rPr>
        <w:t>《昆明</w:t>
      </w:r>
      <w:r>
        <w:rPr>
          <w:rFonts w:eastAsia="SimSun"/>
          <w:b/>
          <w:bCs/>
          <w:snapToGrid w:val="0"/>
          <w:kern w:val="22"/>
          <w:sz w:val="24"/>
          <w:lang w:eastAsia="zh-CN"/>
        </w:rPr>
        <w:t>-</w:t>
      </w:r>
      <w:r>
        <w:rPr>
          <w:rFonts w:eastAsia="SimSun"/>
          <w:b/>
          <w:bCs/>
          <w:snapToGrid w:val="0"/>
          <w:kern w:val="22"/>
          <w:sz w:val="24"/>
          <w:lang w:eastAsia="zh-CN"/>
        </w:rPr>
        <w:t>蒙特利尔全球生物多样性框架》</w:t>
      </w:r>
      <w:r w:rsidRPr="00BC6B7E">
        <w:rPr>
          <w:rFonts w:eastAsia="SimSun"/>
          <w:b/>
          <w:bCs/>
          <w:snapToGrid w:val="0"/>
          <w:kern w:val="22"/>
          <w:sz w:val="24"/>
          <w:lang w:eastAsia="zh-CN"/>
        </w:rPr>
        <w:t>长期目标和行动目标的进展情况</w:t>
      </w:r>
    </w:p>
    <w:p w14:paraId="32022AA2" w14:textId="19EB4355" w:rsidR="002350F8" w:rsidRPr="00BC6B7E" w:rsidRDefault="002350F8" w:rsidP="00BC6B7E">
      <w:pPr>
        <w:widowControl w:val="0"/>
        <w:topLinePunct/>
        <w:spacing w:before="120" w:after="120" w:line="240" w:lineRule="atLeast"/>
        <w:rPr>
          <w:rFonts w:eastAsia="SimSun"/>
          <w:b/>
          <w:bCs/>
          <w:snapToGrid w:val="0"/>
          <w:kern w:val="22"/>
          <w:sz w:val="24"/>
          <w:lang w:eastAsia="zh-CN"/>
        </w:rPr>
      </w:pPr>
      <w:r w:rsidRPr="00BC6B7E">
        <w:rPr>
          <w:rFonts w:eastAsia="SimSun"/>
          <w:snapToGrid w:val="0"/>
          <w:kern w:val="22"/>
          <w:sz w:val="24"/>
          <w:lang w:eastAsia="zh-CN"/>
        </w:rPr>
        <w:t>请提供与</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BC6B7E">
        <w:rPr>
          <w:rFonts w:eastAsia="SimSun"/>
          <w:snapToGrid w:val="0"/>
          <w:kern w:val="22"/>
          <w:sz w:val="24"/>
          <w:lang w:eastAsia="zh-CN"/>
        </w:rPr>
        <w:t>目标相关的进展和趋势评估。行动目标信息将根据国家和全球目标的映像从第三部分预先填入</w:t>
      </w:r>
      <w:r>
        <w:rPr>
          <w:rStyle w:val="FootnoteReference"/>
          <w:rFonts w:eastAsia="SimSun"/>
          <w:snapToGrid w:val="0"/>
          <w:kern w:val="22"/>
          <w:lang w:eastAsia="zh-CN"/>
        </w:rPr>
        <w:footnoteReference w:id="50"/>
      </w:r>
      <w:r w:rsidRPr="00BC6B7E">
        <w:rPr>
          <w:rFonts w:eastAsia="SimSun"/>
          <w:snapToGrid w:val="0"/>
          <w:kern w:val="22"/>
          <w:sz w:val="24"/>
          <w:lang w:eastAsia="zh-CN"/>
        </w:rPr>
        <w:t>。</w:t>
      </w:r>
    </w:p>
    <w:tbl>
      <w:tblPr>
        <w:tblStyle w:val="TableGrid3"/>
        <w:tblW w:w="9322" w:type="dxa"/>
        <w:shd w:val="clear" w:color="auto" w:fill="FFFFFF"/>
        <w:tblLayout w:type="fixed"/>
        <w:tblLook w:val="04A0" w:firstRow="1" w:lastRow="0" w:firstColumn="1" w:lastColumn="0" w:noHBand="0" w:noVBand="1"/>
      </w:tblPr>
      <w:tblGrid>
        <w:gridCol w:w="1695"/>
        <w:gridCol w:w="1532"/>
        <w:gridCol w:w="2268"/>
        <w:gridCol w:w="1984"/>
        <w:gridCol w:w="1843"/>
      </w:tblGrid>
      <w:tr w:rsidR="002350F8" w:rsidRPr="00BC6B7E" w14:paraId="3005A3B1" w14:textId="77777777" w:rsidTr="00B272A8">
        <w:tc>
          <w:tcPr>
            <w:tcW w:w="1695" w:type="dxa"/>
            <w:shd w:val="clear" w:color="auto" w:fill="FFFFFF"/>
          </w:tcPr>
          <w:p w14:paraId="182A525C"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r w:rsidRPr="00BC6B7E">
              <w:rPr>
                <w:rFonts w:ascii="Cambria" w:hAnsi="Cambria" w:cs="Arial"/>
                <w:b/>
                <w:bCs/>
                <w:snapToGrid w:val="0"/>
                <w:kern w:val="22"/>
                <w:sz w:val="20"/>
                <w:lang w:val="fr-CA"/>
              </w:rPr>
              <w:t>2050</w:t>
            </w:r>
            <w:r w:rsidRPr="00BC6B7E">
              <w:rPr>
                <w:rFonts w:ascii="SimSun" w:eastAsia="SimSun" w:hAnsi="SimSun" w:cs="SimSun" w:hint="eastAsia"/>
                <w:b/>
                <w:bCs/>
                <w:snapToGrid w:val="0"/>
                <w:kern w:val="22"/>
                <w:sz w:val="20"/>
                <w:lang w:val="fr-CA"/>
              </w:rPr>
              <w:t>年长期目标</w:t>
            </w:r>
            <w:r w:rsidRPr="00BC6B7E">
              <w:rPr>
                <w:rFonts w:ascii="Cambria" w:hAnsi="Cambria" w:cs="Arial"/>
                <w:b/>
                <w:bCs/>
                <w:snapToGrid w:val="0"/>
                <w:kern w:val="22"/>
                <w:sz w:val="20"/>
                <w:lang w:val="fr-CA"/>
              </w:rPr>
              <w:t xml:space="preserve"> </w:t>
            </w:r>
          </w:p>
        </w:tc>
        <w:tc>
          <w:tcPr>
            <w:tcW w:w="1532" w:type="dxa"/>
            <w:shd w:val="clear" w:color="auto" w:fill="FFFFFF"/>
          </w:tcPr>
          <w:p w14:paraId="2AA64E2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r w:rsidRPr="00BC6B7E">
              <w:rPr>
                <w:rFonts w:ascii="SimSun" w:eastAsia="SimSun" w:hAnsi="SimSun" w:cs="SimSun" w:hint="eastAsia"/>
                <w:b/>
                <w:bCs/>
                <w:snapToGrid w:val="0"/>
                <w:kern w:val="22"/>
                <w:sz w:val="20"/>
                <w:lang w:val="fr-CA"/>
              </w:rPr>
              <w:t>促进实现全球长期目标的国家进展摘要</w:t>
            </w:r>
          </w:p>
        </w:tc>
        <w:tc>
          <w:tcPr>
            <w:tcW w:w="2268" w:type="dxa"/>
            <w:shd w:val="clear" w:color="auto" w:fill="FFFFFF"/>
          </w:tcPr>
          <w:p w14:paraId="49118AAF"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r w:rsidRPr="00BC6B7E">
              <w:rPr>
                <w:rFonts w:ascii="SimSun" w:eastAsia="SimSun" w:hAnsi="SimSun" w:cs="SimSun" w:hint="eastAsia"/>
                <w:b/>
                <w:bCs/>
                <w:snapToGrid w:val="0"/>
                <w:kern w:val="22"/>
                <w:sz w:val="20"/>
                <w:lang w:val="fr-CA"/>
              </w:rPr>
              <w:t>标题指标</w:t>
            </w:r>
          </w:p>
          <w:p w14:paraId="410224D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p>
        </w:tc>
        <w:tc>
          <w:tcPr>
            <w:tcW w:w="1984" w:type="dxa"/>
            <w:shd w:val="clear" w:color="auto" w:fill="FFFFFF"/>
          </w:tcPr>
          <w:p w14:paraId="0A4CB1C4"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color w:val="000000"/>
                <w:kern w:val="22"/>
                <w:sz w:val="20"/>
                <w:lang w:val="fr-CA"/>
              </w:rPr>
            </w:pPr>
            <w:proofErr w:type="spellStart"/>
            <w:proofErr w:type="gramStart"/>
            <w:r w:rsidRPr="00BC6B7E">
              <w:rPr>
                <w:rFonts w:ascii="SimSun" w:hAnsi="SimSun" w:cs="SimSun" w:hint="eastAsia"/>
                <w:b/>
                <w:snapToGrid w:val="0"/>
                <w:color w:val="000000"/>
                <w:kern w:val="22"/>
                <w:sz w:val="20"/>
                <w:lang w:val="fr-CA"/>
              </w:rPr>
              <w:t>组成指标</w:t>
            </w:r>
            <w:proofErr w:type="gramEnd"/>
            <w:r w:rsidRPr="00BC6B7E">
              <w:rPr>
                <w:rFonts w:ascii="SimSun" w:hAnsi="SimSun" w:cs="SimSun" w:hint="eastAsia"/>
                <w:b/>
                <w:snapToGrid w:val="0"/>
                <w:color w:val="000000"/>
                <w:kern w:val="22"/>
                <w:sz w:val="20"/>
                <w:lang w:val="fr-CA"/>
              </w:rPr>
              <w:t>、补充指标或其他相关指标，包括国家指标</w:t>
            </w:r>
            <w:proofErr w:type="spellEnd"/>
          </w:p>
          <w:p w14:paraId="3B4C5544"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snapToGrid w:val="0"/>
                <w:color w:val="000000"/>
                <w:kern w:val="22"/>
                <w:sz w:val="20"/>
                <w:lang w:val="fr-CA"/>
              </w:rPr>
            </w:pPr>
            <w:r w:rsidRPr="00BC6B7E">
              <w:rPr>
                <w:rFonts w:ascii="SimSun" w:eastAsia="SimSun" w:hAnsi="SimSun" w:cs="SimSun" w:hint="eastAsia"/>
                <w:b/>
                <w:snapToGrid w:val="0"/>
                <w:color w:val="000000"/>
                <w:kern w:val="22"/>
                <w:sz w:val="20"/>
                <w:lang w:val="fr-CA"/>
              </w:rPr>
              <w:t>（</w:t>
            </w:r>
            <w:r w:rsidRPr="00BC6B7E">
              <w:rPr>
                <w:rFonts w:ascii="SimSun" w:eastAsia="KaiTi" w:hAnsi="SimSun" w:cs="SimSun" w:hint="eastAsia"/>
                <w:bCs/>
                <w:snapToGrid w:val="0"/>
                <w:color w:val="000000"/>
                <w:kern w:val="22"/>
                <w:sz w:val="20"/>
                <w:lang w:val="fr-CA"/>
              </w:rPr>
              <w:t>根据提交的国家目标预先填入</w:t>
            </w:r>
            <w:r w:rsidRPr="00BC6B7E">
              <w:rPr>
                <w:rFonts w:ascii="SimSun" w:eastAsia="SimSun" w:hAnsi="SimSun" w:cs="SimSun" w:hint="eastAsia"/>
                <w:b/>
                <w:snapToGrid w:val="0"/>
                <w:color w:val="000000"/>
                <w:kern w:val="22"/>
                <w:sz w:val="20"/>
                <w:lang w:val="fr-CA"/>
              </w:rPr>
              <w:t>)</w:t>
            </w:r>
          </w:p>
        </w:tc>
        <w:tc>
          <w:tcPr>
            <w:tcW w:w="1843" w:type="dxa"/>
            <w:shd w:val="clear" w:color="auto" w:fill="FFFFFF"/>
          </w:tcPr>
          <w:p w14:paraId="7A6FD9D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r w:rsidRPr="00BC6B7E">
              <w:rPr>
                <w:rFonts w:ascii="SimSun" w:eastAsia="SimSun" w:hAnsi="SimSun" w:cs="SimSun" w:hint="eastAsia"/>
                <w:b/>
                <w:snapToGrid w:val="0"/>
                <w:color w:val="000000"/>
                <w:kern w:val="22"/>
                <w:sz w:val="20"/>
                <w:lang w:val="fr-CA"/>
              </w:rPr>
              <w:t>必要时说明指标的数据来源</w:t>
            </w:r>
          </w:p>
        </w:tc>
      </w:tr>
      <w:tr w:rsidR="002350F8" w:rsidRPr="00BC6B7E" w14:paraId="55862184" w14:textId="77777777" w:rsidTr="00B272A8">
        <w:tc>
          <w:tcPr>
            <w:tcW w:w="1695" w:type="dxa"/>
            <w:shd w:val="clear" w:color="auto" w:fill="FFFFFF"/>
          </w:tcPr>
          <w:p w14:paraId="63657DF6"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r w:rsidRPr="00BC6B7E">
              <w:rPr>
                <w:rFonts w:ascii="SimSun" w:eastAsia="SimSun" w:hAnsi="SimSun" w:cs="SimSun" w:hint="eastAsia"/>
                <w:b/>
                <w:bCs/>
                <w:snapToGrid w:val="0"/>
                <w:kern w:val="22"/>
                <w:sz w:val="20"/>
                <w:lang w:val="fr-CA"/>
              </w:rPr>
              <w:t>长期目标</w:t>
            </w:r>
          </w:p>
        </w:tc>
        <w:tc>
          <w:tcPr>
            <w:tcW w:w="1532" w:type="dxa"/>
            <w:shd w:val="clear" w:color="auto" w:fill="FFFFFF"/>
          </w:tcPr>
          <w:p w14:paraId="479E3D34"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2268" w:type="dxa"/>
            <w:shd w:val="clear" w:color="auto" w:fill="FFFFFF"/>
          </w:tcPr>
          <w:p w14:paraId="1C9ED0E1" w14:textId="77777777" w:rsidR="002350F8" w:rsidRPr="00BC6B7E" w:rsidRDefault="002350F8" w:rsidP="00BC6B7E">
            <w:pPr>
              <w:widowControl w:val="0"/>
              <w:shd w:val="clear" w:color="auto" w:fill="FFFFFF"/>
              <w:topLinePunct/>
              <w:adjustRightInd w:val="0"/>
              <w:snapToGrid w:val="0"/>
              <w:spacing w:after="120"/>
              <w:rPr>
                <w:rFonts w:ascii="Cambria" w:hAnsi="Cambria" w:cs="Arial"/>
                <w:bCs/>
                <w:snapToGrid w:val="0"/>
                <w:kern w:val="22"/>
                <w:sz w:val="20"/>
                <w:lang w:val="fr-CA"/>
              </w:rPr>
            </w:pPr>
            <w:r w:rsidRPr="00BC6B7E">
              <w:rPr>
                <w:rFonts w:ascii="SimSun" w:hAnsi="SimSun" w:cs="SimSun" w:hint="eastAsia"/>
                <w:bCs/>
                <w:snapToGrid w:val="0"/>
                <w:kern w:val="22"/>
                <w:sz w:val="20"/>
                <w:lang w:val="fr-CA"/>
              </w:rPr>
              <w:t>（</w:t>
            </w:r>
            <w:proofErr w:type="spellStart"/>
            <w:r w:rsidRPr="00BC6B7E">
              <w:rPr>
                <w:rFonts w:ascii="SimSun" w:hAnsi="SimSun" w:cs="SimSun" w:hint="eastAsia"/>
                <w:bCs/>
                <w:snapToGrid w:val="0"/>
                <w:kern w:val="22"/>
                <w:sz w:val="20"/>
                <w:lang w:val="fr-CA"/>
              </w:rPr>
              <w:t>标题指标议定之后将逐项列出</w:t>
            </w:r>
            <w:proofErr w:type="spellEnd"/>
            <w:r w:rsidRPr="00BC6B7E">
              <w:rPr>
                <w:rFonts w:ascii="SimSun" w:hAnsi="SimSun" w:cs="SimSun" w:hint="eastAsia"/>
                <w:bCs/>
                <w:snapToGrid w:val="0"/>
                <w:kern w:val="22"/>
                <w:sz w:val="20"/>
                <w:lang w:val="fr-CA"/>
              </w:rPr>
              <w:t>）</w:t>
            </w:r>
          </w:p>
          <w:p w14:paraId="13C00B2D" w14:textId="77777777" w:rsidR="002350F8" w:rsidRPr="00BC6B7E" w:rsidRDefault="002350F8" w:rsidP="00BC6B7E">
            <w:pPr>
              <w:widowControl w:val="0"/>
              <w:shd w:val="clear" w:color="auto" w:fill="FFFFFF"/>
              <w:topLinePunct/>
              <w:adjustRightInd w:val="0"/>
              <w:snapToGrid w:val="0"/>
              <w:spacing w:after="120"/>
              <w:rPr>
                <w:rFonts w:ascii="Cambria" w:hAnsi="Cambria" w:cs="Arial"/>
                <w:bCs/>
                <w:snapToGrid w:val="0"/>
                <w:kern w:val="22"/>
                <w:sz w:val="20"/>
                <w:lang w:val="fr-CA"/>
              </w:rPr>
            </w:pPr>
            <w:r w:rsidRPr="00BC6B7E">
              <w:rPr>
                <w:rFonts w:ascii="Segoe UI Symbol" w:hAnsi="Segoe UI Symbol" w:cs="Segoe UI Symbol"/>
                <w:bCs/>
                <w:snapToGrid w:val="0"/>
                <w:kern w:val="22"/>
                <w:sz w:val="20"/>
                <w:lang w:val="fr-CA"/>
              </w:rPr>
              <w:t xml:space="preserve">☐ </w:t>
            </w:r>
            <w:proofErr w:type="spellStart"/>
            <w:r w:rsidRPr="00BC6B7E">
              <w:rPr>
                <w:rFonts w:ascii="SimSun" w:hAnsi="SimSun" w:cs="SimSun" w:hint="eastAsia"/>
                <w:bCs/>
                <w:snapToGrid w:val="0"/>
                <w:kern w:val="22"/>
                <w:sz w:val="20"/>
                <w:lang w:val="fr-CA"/>
              </w:rPr>
              <w:t>使用国家数据集</w:t>
            </w:r>
            <w:proofErr w:type="spellEnd"/>
          </w:p>
          <w:p w14:paraId="4979831B" w14:textId="77777777" w:rsidR="002350F8" w:rsidRPr="00BC6B7E" w:rsidRDefault="002350F8" w:rsidP="00BC6B7E">
            <w:pPr>
              <w:widowControl w:val="0"/>
              <w:shd w:val="clear" w:color="auto" w:fill="FFFFFF"/>
              <w:topLinePunct/>
              <w:adjustRightInd w:val="0"/>
              <w:snapToGrid w:val="0"/>
              <w:spacing w:after="120"/>
              <w:rPr>
                <w:rFonts w:ascii="Cambria" w:hAnsi="Cambria" w:cs="Arial"/>
                <w:bCs/>
                <w:snapToGrid w:val="0"/>
                <w:kern w:val="22"/>
                <w:sz w:val="20"/>
                <w:lang w:val="fr-CA"/>
              </w:rPr>
            </w:pPr>
            <w:r w:rsidRPr="00BC6B7E">
              <w:rPr>
                <w:rFonts w:ascii="Segoe UI Symbol" w:hAnsi="Segoe UI Symbol" w:cs="Segoe UI Symbol"/>
                <w:bCs/>
                <w:snapToGrid w:val="0"/>
                <w:kern w:val="22"/>
                <w:sz w:val="20"/>
                <w:lang w:val="fr-CA"/>
              </w:rPr>
              <w:t xml:space="preserve">☐ </w:t>
            </w:r>
            <w:proofErr w:type="spellStart"/>
            <w:r w:rsidRPr="00BC6B7E">
              <w:rPr>
                <w:rFonts w:ascii="SimSun" w:hAnsi="SimSun" w:cs="SimSun" w:hint="eastAsia"/>
                <w:bCs/>
                <w:snapToGrid w:val="0"/>
                <w:kern w:val="22"/>
                <w:sz w:val="20"/>
                <w:lang w:val="fr-CA"/>
              </w:rPr>
              <w:t>使用现有全球数据（单击将检索并显示预填数据</w:t>
            </w:r>
            <w:proofErr w:type="spellEnd"/>
            <w:r w:rsidRPr="00BC6B7E">
              <w:rPr>
                <w:rFonts w:ascii="SimSun" w:hAnsi="SimSun" w:cs="SimSun" w:hint="eastAsia"/>
                <w:bCs/>
                <w:snapToGrid w:val="0"/>
                <w:kern w:val="22"/>
                <w:sz w:val="20"/>
                <w:lang w:val="fr-CA"/>
              </w:rPr>
              <w:t>）</w:t>
            </w:r>
          </w:p>
          <w:p w14:paraId="55A780C5" w14:textId="77777777" w:rsidR="002350F8" w:rsidRPr="00BC6B7E" w:rsidRDefault="002350F8" w:rsidP="00BC6B7E">
            <w:pPr>
              <w:widowControl w:val="0"/>
              <w:shd w:val="clear" w:color="auto" w:fill="FFFFFF"/>
              <w:topLinePunct/>
              <w:adjustRightInd w:val="0"/>
              <w:snapToGrid w:val="0"/>
              <w:spacing w:after="120"/>
              <w:rPr>
                <w:rFonts w:ascii="Cambria" w:hAnsi="Cambria" w:cs="Arial"/>
                <w:bCs/>
                <w:snapToGrid w:val="0"/>
                <w:kern w:val="22"/>
                <w:sz w:val="20"/>
                <w:lang w:val="fr-CA"/>
              </w:rPr>
            </w:pPr>
            <w:r w:rsidRPr="00BC6B7E">
              <w:rPr>
                <w:rFonts w:ascii="Segoe UI Symbol" w:hAnsi="Segoe UI Symbol" w:cs="Segoe UI Symbol"/>
                <w:bCs/>
                <w:snapToGrid w:val="0"/>
                <w:kern w:val="22"/>
                <w:sz w:val="20"/>
                <w:lang w:val="fr-CA"/>
              </w:rPr>
              <w:t xml:space="preserve">☐ </w:t>
            </w:r>
            <w:proofErr w:type="spellStart"/>
            <w:r w:rsidRPr="00BC6B7E">
              <w:rPr>
                <w:rFonts w:ascii="SimSun" w:hAnsi="SimSun" w:cs="SimSun" w:hint="eastAsia"/>
                <w:bCs/>
                <w:snapToGrid w:val="0"/>
                <w:kern w:val="22"/>
                <w:sz w:val="20"/>
                <w:lang w:val="fr-CA"/>
              </w:rPr>
              <w:t>无法报告这一标题指标（没有国家数据集，或者不想使用全球数据，或者没有全球数据</w:t>
            </w:r>
            <w:proofErr w:type="spellEnd"/>
            <w:r w:rsidRPr="00BC6B7E">
              <w:rPr>
                <w:rFonts w:ascii="SimSun" w:hAnsi="SimSun" w:cs="SimSun" w:hint="eastAsia"/>
                <w:bCs/>
                <w:snapToGrid w:val="0"/>
                <w:kern w:val="22"/>
                <w:sz w:val="20"/>
                <w:lang w:val="fr-CA"/>
              </w:rPr>
              <w:t>)</w:t>
            </w:r>
          </w:p>
          <w:p w14:paraId="1603D6DE" w14:textId="77777777" w:rsidR="002350F8" w:rsidRPr="00BC6B7E" w:rsidRDefault="002350F8" w:rsidP="00BC6B7E">
            <w:pPr>
              <w:widowControl w:val="0"/>
              <w:shd w:val="clear" w:color="auto" w:fill="FFFFFF"/>
              <w:topLinePunct/>
              <w:adjustRightInd w:val="0"/>
              <w:snapToGrid w:val="0"/>
              <w:rPr>
                <w:rFonts w:ascii="Cambria" w:hAnsi="Cambria" w:cs="Arial"/>
                <w:bCs/>
                <w:snapToGrid w:val="0"/>
                <w:kern w:val="22"/>
                <w:sz w:val="20"/>
                <w:lang w:val="fr-CA"/>
              </w:rPr>
            </w:pPr>
            <w:r w:rsidRPr="00BC6B7E">
              <w:rPr>
                <w:rFonts w:ascii="Segoe UI Symbol" w:hAnsi="Segoe UI Symbol" w:cs="Segoe UI Symbol"/>
                <w:bCs/>
                <w:snapToGrid w:val="0"/>
                <w:kern w:val="22"/>
                <w:sz w:val="20"/>
                <w:lang w:val="fr-CA"/>
              </w:rPr>
              <w:t xml:space="preserve">☐ </w:t>
            </w:r>
            <w:r w:rsidRPr="00BC6B7E">
              <w:rPr>
                <w:rFonts w:ascii="SimSun" w:eastAsia="SimSun" w:hAnsi="SimSun" w:cs="SimSun" w:hint="eastAsia"/>
                <w:bCs/>
                <w:snapToGrid w:val="0"/>
                <w:kern w:val="22"/>
                <w:sz w:val="20"/>
                <w:lang w:val="fr-CA"/>
              </w:rPr>
              <w:t>不相关</w:t>
            </w:r>
          </w:p>
        </w:tc>
        <w:tc>
          <w:tcPr>
            <w:tcW w:w="1984" w:type="dxa"/>
            <w:shd w:val="clear" w:color="auto" w:fill="FFFFFF"/>
          </w:tcPr>
          <w:p w14:paraId="2C56B933"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1843" w:type="dxa"/>
            <w:shd w:val="clear" w:color="auto" w:fill="FFFFFF"/>
          </w:tcPr>
          <w:p w14:paraId="160B95FF"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r>
      <w:tr w:rsidR="002350F8" w:rsidRPr="00BC6B7E" w14:paraId="4EB06724" w14:textId="77777777" w:rsidTr="00B272A8">
        <w:tc>
          <w:tcPr>
            <w:tcW w:w="1695" w:type="dxa"/>
            <w:tcBorders>
              <w:bottom w:val="nil"/>
            </w:tcBorders>
            <w:shd w:val="clear" w:color="auto" w:fill="FFFFFF"/>
          </w:tcPr>
          <w:p w14:paraId="15C0A28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p>
        </w:tc>
        <w:tc>
          <w:tcPr>
            <w:tcW w:w="1532" w:type="dxa"/>
            <w:tcBorders>
              <w:bottom w:val="nil"/>
            </w:tcBorders>
            <w:shd w:val="clear" w:color="auto" w:fill="FFFFFF"/>
          </w:tcPr>
          <w:p w14:paraId="1A285CF4"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p>
        </w:tc>
        <w:tc>
          <w:tcPr>
            <w:tcW w:w="6095" w:type="dxa"/>
            <w:gridSpan w:val="3"/>
            <w:tcBorders>
              <w:bottom w:val="nil"/>
            </w:tcBorders>
            <w:shd w:val="clear" w:color="auto" w:fill="FFFFFF"/>
          </w:tcPr>
          <w:p w14:paraId="1982C7CC"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proofErr w:type="spellStart"/>
            <w:proofErr w:type="gramStart"/>
            <w:r w:rsidRPr="00BC6B7E">
              <w:rPr>
                <w:rFonts w:ascii="SimSun" w:hAnsi="SimSun" w:cs="SimSun" w:hint="eastAsia"/>
                <w:b/>
                <w:snapToGrid w:val="0"/>
                <w:kern w:val="22"/>
                <w:sz w:val="20"/>
                <w:lang w:val="fr-CA"/>
              </w:rPr>
              <w:t>示例</w:t>
            </w:r>
            <w:proofErr w:type="spellEnd"/>
            <w:proofErr w:type="gramEnd"/>
            <w:r w:rsidRPr="00BC6B7E">
              <w:rPr>
                <w:rFonts w:ascii="Cambria" w:hAnsi="Cambria" w:cs="Arial" w:hint="eastAsia"/>
                <w:b/>
                <w:snapToGrid w:val="0"/>
                <w:kern w:val="22"/>
                <w:sz w:val="20"/>
                <w:lang w:val="fr-CA"/>
              </w:rPr>
              <w:t>:</w:t>
            </w:r>
            <w:r w:rsidRPr="00BC6B7E">
              <w:rPr>
                <w:rFonts w:ascii="Cambria" w:hAnsi="Cambria" w:cs="Arial"/>
                <w:b/>
                <w:snapToGrid w:val="0"/>
                <w:kern w:val="22"/>
                <w:sz w:val="20"/>
                <w:lang w:val="fr-CA"/>
              </w:rPr>
              <w:t xml:space="preserve"> </w:t>
            </w:r>
            <w:r w:rsidRPr="00BC6B7E">
              <w:rPr>
                <w:rFonts w:ascii="SimSun" w:hAnsi="SimSun" w:cs="SimSun" w:hint="eastAsia"/>
                <w:b/>
                <w:snapToGrid w:val="0"/>
                <w:kern w:val="22"/>
                <w:sz w:val="20"/>
                <w:lang w:val="fr-CA"/>
              </w:rPr>
              <w:t>标题指标</w:t>
            </w:r>
            <w:r w:rsidRPr="00BC6B7E">
              <w:rPr>
                <w:rFonts w:ascii="Cambria" w:hAnsi="Cambria" w:cs="Arial" w:hint="eastAsia"/>
                <w:b/>
                <w:snapToGrid w:val="0"/>
                <w:kern w:val="22"/>
                <w:sz w:val="20"/>
                <w:lang w:val="fr-CA"/>
              </w:rPr>
              <w:t>A.1:</w:t>
            </w:r>
            <w:r w:rsidRPr="00BC6B7E">
              <w:rPr>
                <w:rFonts w:ascii="Cambria" w:hAnsi="Cambria" w:cs="Arial"/>
                <w:b/>
                <w:snapToGrid w:val="0"/>
                <w:kern w:val="22"/>
                <w:sz w:val="20"/>
                <w:lang w:val="fr-CA"/>
              </w:rPr>
              <w:t xml:space="preserve"> </w:t>
            </w:r>
            <w:proofErr w:type="spellStart"/>
            <w:r w:rsidRPr="00BC6B7E">
              <w:rPr>
                <w:rFonts w:ascii="SimSun" w:hAnsi="SimSun" w:cs="SimSun" w:hint="eastAsia"/>
                <w:b/>
                <w:snapToGrid w:val="0"/>
                <w:kern w:val="22"/>
                <w:sz w:val="20"/>
                <w:lang w:val="fr-CA"/>
              </w:rPr>
              <w:t>指标名称</w:t>
            </w:r>
            <w:proofErr w:type="spellEnd"/>
            <w:r w:rsidRPr="00BC6B7E">
              <w:rPr>
                <w:rFonts w:ascii="SimSun" w:eastAsia="SimSun" w:hAnsi="SimSun" w:cs="SimSun" w:hint="eastAsia"/>
                <w:b/>
                <w:snapToGrid w:val="0"/>
                <w:kern w:val="22"/>
                <w:sz w:val="20"/>
                <w:lang w:val="fr-CA"/>
              </w:rPr>
              <w:t>（</w:t>
            </w:r>
            <w:proofErr w:type="spellStart"/>
            <w:r w:rsidRPr="00BC6B7E">
              <w:rPr>
                <w:rFonts w:ascii="SimSun" w:hAnsi="SimSun" w:cs="SimSun" w:hint="eastAsia"/>
                <w:b/>
                <w:snapToGrid w:val="0"/>
                <w:kern w:val="22"/>
                <w:sz w:val="20"/>
                <w:lang w:val="fr-CA"/>
              </w:rPr>
              <w:t>计量单位</w:t>
            </w:r>
            <w:proofErr w:type="spellEnd"/>
            <w:r w:rsidRPr="00BC6B7E">
              <w:rPr>
                <w:rFonts w:ascii="SimSun" w:eastAsia="SimSun" w:hAnsi="SimSun" w:cs="SimSun" w:hint="eastAsia"/>
                <w:b/>
                <w:snapToGrid w:val="0"/>
                <w:kern w:val="22"/>
                <w:sz w:val="20"/>
                <w:lang w:val="fr-CA"/>
              </w:rPr>
              <w:t>）</w:t>
            </w:r>
          </w:p>
          <w:p w14:paraId="493797B4" w14:textId="77777777" w:rsidR="002350F8" w:rsidRPr="00BC6B7E" w:rsidRDefault="002350F8" w:rsidP="00BC6B7E">
            <w:pPr>
              <w:widowControl w:val="0"/>
              <w:shd w:val="clear" w:color="auto" w:fill="FFFFFF"/>
              <w:topLinePunct/>
              <w:adjustRightInd w:val="0"/>
              <w:snapToGrid w:val="0"/>
              <w:spacing w:before="120" w:after="120"/>
              <w:rPr>
                <w:rFonts w:ascii="Cambria" w:eastAsia="SimSun" w:hAnsi="Cambria" w:cs="Arial"/>
                <w:bCs/>
                <w:snapToGrid w:val="0"/>
                <w:kern w:val="22"/>
                <w:sz w:val="20"/>
                <w:lang w:val="fr-CA"/>
              </w:rPr>
            </w:pPr>
            <w:r w:rsidRPr="00BC6B7E">
              <w:rPr>
                <w:rFonts w:ascii="SimSun" w:eastAsia="SimSun" w:hAnsi="SimSun" w:cs="SimSun" w:hint="eastAsia"/>
                <w:bCs/>
                <w:snapToGrid w:val="0"/>
                <w:kern w:val="22"/>
                <w:sz w:val="20"/>
                <w:lang w:val="fr-CA"/>
              </w:rPr>
              <w:t>提供数据或应用程序编程接口。数据表将用</w:t>
            </w:r>
            <w:r w:rsidRPr="00BC6B7E">
              <w:rPr>
                <w:rFonts w:ascii="Cambria" w:eastAsia="SimSun" w:hAnsi="Cambria" w:cs="Arial" w:hint="eastAsia"/>
                <w:bCs/>
                <w:snapToGrid w:val="0"/>
                <w:kern w:val="22"/>
                <w:sz w:val="20"/>
                <w:lang w:val="fr-CA"/>
              </w:rPr>
              <w:t>Excel</w:t>
            </w:r>
            <w:r w:rsidRPr="00BC6B7E">
              <w:rPr>
                <w:rFonts w:ascii="SimSun" w:eastAsia="SimSun" w:hAnsi="SimSun" w:cs="SimSun" w:hint="eastAsia"/>
                <w:bCs/>
                <w:snapToGrid w:val="0"/>
                <w:kern w:val="22"/>
                <w:sz w:val="20"/>
                <w:lang w:val="fr-CA"/>
              </w:rPr>
              <w:t>展示。如果勾选了方格</w:t>
            </w:r>
            <w:r w:rsidRPr="00BC6B7E">
              <w:rPr>
                <w:rFonts w:ascii="Cambria" w:eastAsia="SimSun" w:hAnsi="Cambria" w:cs="Arial" w:hint="eastAsia"/>
                <w:bCs/>
                <w:snapToGrid w:val="0"/>
                <w:kern w:val="22"/>
                <w:sz w:val="20"/>
                <w:lang w:val="fr-CA"/>
              </w:rPr>
              <w:t>2</w:t>
            </w:r>
            <w:r w:rsidRPr="00BC6B7E">
              <w:rPr>
                <w:rFonts w:ascii="SimSun" w:eastAsia="SimSun" w:hAnsi="SimSun" w:cs="SimSun" w:hint="eastAsia"/>
                <w:bCs/>
                <w:snapToGrid w:val="0"/>
                <w:kern w:val="22"/>
                <w:sz w:val="20"/>
                <w:lang w:val="fr-CA"/>
              </w:rPr>
              <w:t>，数据表将展示预填现有全球数据。整个文件中所有指标都将重复本部分</w:t>
            </w:r>
            <w:r>
              <w:rPr>
                <w:rStyle w:val="FootnoteReference"/>
                <w:rFonts w:ascii="SimSun" w:eastAsia="SimSun" w:hAnsi="SimSun" w:cs="SimSun"/>
                <w:bCs/>
                <w:snapToGrid w:val="0"/>
                <w:kern w:val="22"/>
                <w:lang w:val="fr-CA"/>
              </w:rPr>
              <w:footnoteReference w:id="51"/>
            </w:r>
            <w:r w:rsidRPr="00BC6B7E">
              <w:rPr>
                <w:rFonts w:ascii="SimSun" w:eastAsia="SimSun" w:hAnsi="SimSun" w:cs="SimSun" w:hint="eastAsia"/>
                <w:bCs/>
                <w:snapToGrid w:val="0"/>
                <w:kern w:val="22"/>
                <w:sz w:val="20"/>
                <w:lang w:val="fr-CA"/>
              </w:rPr>
              <w:t>。</w:t>
            </w:r>
            <w:r w:rsidRPr="00BC6B7E">
              <w:rPr>
                <w:rFonts w:ascii="Cambria" w:eastAsia="SimSun" w:hAnsi="Cambria" w:cs="Arial" w:hint="eastAsia"/>
                <w:bCs/>
                <w:snapToGrid w:val="0"/>
                <w:kern w:val="22"/>
                <w:sz w:val="20"/>
                <w:lang w:val="fr-CA"/>
              </w:rPr>
              <w:t>（</w:t>
            </w:r>
            <w:r w:rsidRPr="00BC6B7E">
              <w:rPr>
                <w:rFonts w:ascii="SimSun" w:eastAsia="SimSun" w:hAnsi="SimSun" w:cs="SimSun" w:hint="eastAsia"/>
                <w:bCs/>
                <w:snapToGrid w:val="0"/>
                <w:kern w:val="22"/>
                <w:sz w:val="20"/>
                <w:lang w:val="fr-CA"/>
              </w:rPr>
              <w:t>请注意本部分取决于指标，可能包括二元问题或量化指标。）</w:t>
            </w:r>
          </w:p>
          <w:p w14:paraId="74C3AFE0"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p>
          <w:tbl>
            <w:tblPr>
              <w:tblStyle w:val="TableGrid3"/>
              <w:tblpPr w:leftFromText="180" w:rightFromText="180" w:vertAnchor="text" w:horzAnchor="margin" w:tblpY="-243"/>
              <w:tblOverlap w:val="never"/>
              <w:tblW w:w="0" w:type="auto"/>
              <w:tblLayout w:type="fixed"/>
              <w:tblLook w:val="04A0" w:firstRow="1" w:lastRow="0" w:firstColumn="1" w:lastColumn="0" w:noHBand="0" w:noVBand="1"/>
            </w:tblPr>
            <w:tblGrid>
              <w:gridCol w:w="746"/>
              <w:gridCol w:w="656"/>
              <w:gridCol w:w="656"/>
              <w:gridCol w:w="436"/>
              <w:gridCol w:w="546"/>
              <w:gridCol w:w="825"/>
            </w:tblGrid>
            <w:tr w:rsidR="002350F8" w:rsidRPr="00BC6B7E" w14:paraId="549A898E" w14:textId="77777777" w:rsidTr="00B272A8">
              <w:trPr>
                <w:trHeight w:val="245"/>
              </w:trPr>
              <w:tc>
                <w:tcPr>
                  <w:tcW w:w="746" w:type="dxa"/>
                </w:tcPr>
                <w:p w14:paraId="123F1C43"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656" w:type="dxa"/>
                </w:tcPr>
                <w:p w14:paraId="1A2C01CC"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r w:rsidRPr="00BC6B7E">
                    <w:rPr>
                      <w:rFonts w:ascii="SimSun" w:eastAsia="SimSun" w:hAnsi="SimSun" w:cs="SimSun" w:hint="eastAsia"/>
                      <w:bCs/>
                      <w:snapToGrid w:val="0"/>
                      <w:kern w:val="22"/>
                      <w:sz w:val="20"/>
                      <w:lang w:val="fr-CA"/>
                    </w:rPr>
                    <w:t>年度</w:t>
                  </w:r>
                  <w:r w:rsidRPr="00BC6B7E">
                    <w:rPr>
                      <w:rFonts w:ascii="Cambria" w:hAnsi="Cambria" w:cs="Arial"/>
                      <w:bCs/>
                      <w:snapToGrid w:val="0"/>
                      <w:kern w:val="22"/>
                      <w:sz w:val="20"/>
                      <w:lang w:val="fr-CA"/>
                    </w:rPr>
                    <w:t xml:space="preserve"> </w:t>
                  </w:r>
                </w:p>
              </w:tc>
              <w:tc>
                <w:tcPr>
                  <w:tcW w:w="656" w:type="dxa"/>
                </w:tcPr>
                <w:p w14:paraId="254D9F37"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r w:rsidRPr="00BC6B7E">
                    <w:rPr>
                      <w:rFonts w:ascii="Cambria" w:hAnsi="Cambria" w:cs="Arial"/>
                      <w:bCs/>
                      <w:snapToGrid w:val="0"/>
                      <w:kern w:val="22"/>
                      <w:sz w:val="20"/>
                      <w:lang w:val="fr-CA"/>
                    </w:rPr>
                    <w:t>…</w:t>
                  </w:r>
                </w:p>
              </w:tc>
              <w:tc>
                <w:tcPr>
                  <w:tcW w:w="436" w:type="dxa"/>
                </w:tcPr>
                <w:p w14:paraId="2DE1CBFC"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r w:rsidRPr="00BC6B7E">
                    <w:rPr>
                      <w:rFonts w:ascii="Cambria" w:hAnsi="Cambria" w:cs="Arial"/>
                      <w:bCs/>
                      <w:snapToGrid w:val="0"/>
                      <w:kern w:val="22"/>
                      <w:sz w:val="20"/>
                      <w:lang w:val="fr-CA"/>
                    </w:rPr>
                    <w:t>…</w:t>
                  </w:r>
                </w:p>
              </w:tc>
              <w:tc>
                <w:tcPr>
                  <w:tcW w:w="546" w:type="dxa"/>
                </w:tcPr>
                <w:p w14:paraId="4A5B5591"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825" w:type="dxa"/>
                </w:tcPr>
                <w:p w14:paraId="2CEE7F68"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r w:rsidRPr="00BC6B7E">
                    <w:rPr>
                      <w:rFonts w:ascii="Cambria" w:hAnsi="Cambria" w:cs="Arial"/>
                      <w:bCs/>
                      <w:snapToGrid w:val="0"/>
                      <w:kern w:val="22"/>
                      <w:sz w:val="20"/>
                      <w:lang w:val="fr-CA"/>
                    </w:rPr>
                    <w:t>2022</w:t>
                  </w:r>
                </w:p>
              </w:tc>
            </w:tr>
            <w:tr w:rsidR="002350F8" w:rsidRPr="00BC6B7E" w14:paraId="26815D8A" w14:textId="77777777" w:rsidTr="00B272A8">
              <w:trPr>
                <w:trHeight w:val="245"/>
              </w:trPr>
              <w:tc>
                <w:tcPr>
                  <w:tcW w:w="746" w:type="dxa"/>
                </w:tcPr>
                <w:p w14:paraId="479BDF15"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r w:rsidRPr="00BC6B7E">
                    <w:rPr>
                      <w:rFonts w:ascii="SimSun" w:eastAsia="SimSun" w:hAnsi="SimSun" w:cs="SimSun" w:hint="eastAsia"/>
                      <w:b/>
                      <w:snapToGrid w:val="0"/>
                      <w:kern w:val="22"/>
                      <w:sz w:val="20"/>
                      <w:lang w:val="fr-CA"/>
                    </w:rPr>
                    <w:t>数值</w:t>
                  </w:r>
                </w:p>
              </w:tc>
              <w:tc>
                <w:tcPr>
                  <w:tcW w:w="656" w:type="dxa"/>
                </w:tcPr>
                <w:p w14:paraId="41CA01F2"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656" w:type="dxa"/>
                </w:tcPr>
                <w:p w14:paraId="7DB9682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436" w:type="dxa"/>
                </w:tcPr>
                <w:p w14:paraId="4CDE2FDC"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546" w:type="dxa"/>
                </w:tcPr>
                <w:p w14:paraId="02DED6AE"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825" w:type="dxa"/>
                </w:tcPr>
                <w:p w14:paraId="39DE76D3"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r>
          </w:tbl>
          <w:p w14:paraId="4BEE3C4B"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p>
          <w:p w14:paraId="0D8BD5D4"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snapToGrid w:val="0"/>
                <w:kern w:val="22"/>
                <w:sz w:val="20"/>
                <w:lang w:val="fr-CA"/>
              </w:rPr>
            </w:pPr>
          </w:p>
          <w:p w14:paraId="4896CB8E"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p w14:paraId="5C0BE080"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r w:rsidRPr="00BC6B7E">
              <w:rPr>
                <w:rFonts w:ascii="SimSun" w:eastAsia="SimSun" w:hAnsi="SimSun" w:cs="SimSun" w:hint="eastAsia"/>
                <w:bCs/>
                <w:snapToGrid w:val="0"/>
                <w:kern w:val="22"/>
                <w:sz w:val="20"/>
                <w:lang w:val="fr-CA"/>
              </w:rPr>
              <w:t>脚注</w:t>
            </w:r>
            <w:r w:rsidRPr="00BC6B7E">
              <w:rPr>
                <w:rFonts w:ascii="Cambria" w:hAnsi="Cambria" w:cs="Arial"/>
                <w:bCs/>
                <w:snapToGrid w:val="0"/>
                <w:kern w:val="22"/>
                <w:sz w:val="20"/>
                <w:lang w:val="fr-CA"/>
              </w:rPr>
              <w:t>:</w:t>
            </w:r>
          </w:p>
        </w:tc>
      </w:tr>
      <w:tr w:rsidR="002350F8" w:rsidRPr="00BC6B7E" w14:paraId="4CA708D3" w14:textId="77777777" w:rsidTr="00B272A8">
        <w:tc>
          <w:tcPr>
            <w:tcW w:w="1695" w:type="dxa"/>
            <w:tcBorders>
              <w:top w:val="nil"/>
              <w:left w:val="single" w:sz="4" w:space="0" w:color="auto"/>
              <w:bottom w:val="single" w:sz="4" w:space="0" w:color="auto"/>
              <w:right w:val="single" w:sz="4" w:space="0" w:color="auto"/>
            </w:tcBorders>
            <w:shd w:val="clear" w:color="auto" w:fill="FFFFFF"/>
          </w:tcPr>
          <w:p w14:paraId="6071A558"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
                <w:bCs/>
                <w:snapToGrid w:val="0"/>
                <w:kern w:val="22"/>
                <w:sz w:val="20"/>
                <w:lang w:val="fr-CA"/>
              </w:rPr>
            </w:pPr>
          </w:p>
        </w:tc>
        <w:tc>
          <w:tcPr>
            <w:tcW w:w="1532" w:type="dxa"/>
            <w:tcBorders>
              <w:top w:val="nil"/>
              <w:left w:val="single" w:sz="4" w:space="0" w:color="auto"/>
              <w:bottom w:val="single" w:sz="4" w:space="0" w:color="auto"/>
              <w:right w:val="single" w:sz="4" w:space="0" w:color="auto"/>
            </w:tcBorders>
            <w:shd w:val="clear" w:color="auto" w:fill="FFFFFF"/>
          </w:tcPr>
          <w:p w14:paraId="02E115F0" w14:textId="77777777" w:rsidR="002350F8" w:rsidRPr="00BC6B7E" w:rsidRDefault="002350F8" w:rsidP="00BC6B7E">
            <w:pPr>
              <w:widowControl w:val="0"/>
              <w:shd w:val="clear" w:color="auto" w:fill="FFFFFF"/>
              <w:topLinePunct/>
              <w:adjustRightInd w:val="0"/>
              <w:snapToGrid w:val="0"/>
              <w:spacing w:before="120" w:after="120"/>
              <w:rPr>
                <w:rFonts w:ascii="Cambria" w:hAnsi="Cambria" w:cs="Arial"/>
                <w:bCs/>
                <w:snapToGrid w:val="0"/>
                <w:kern w:val="22"/>
                <w:sz w:val="20"/>
                <w:lang w:val="fr-CA"/>
              </w:rPr>
            </w:pPr>
          </w:p>
        </w:tc>
        <w:tc>
          <w:tcPr>
            <w:tcW w:w="6095" w:type="dxa"/>
            <w:gridSpan w:val="3"/>
            <w:tcBorders>
              <w:top w:val="nil"/>
              <w:left w:val="single" w:sz="4" w:space="0" w:color="auto"/>
              <w:bottom w:val="single" w:sz="4" w:space="0" w:color="auto"/>
              <w:right w:val="single" w:sz="4" w:space="0" w:color="auto"/>
            </w:tcBorders>
            <w:shd w:val="clear" w:color="auto" w:fill="FFFFFF"/>
          </w:tcPr>
          <w:p w14:paraId="10133A0F" w14:textId="77777777" w:rsidR="002350F8" w:rsidRPr="00BC6B7E" w:rsidRDefault="002350F8" w:rsidP="00BC6B7E">
            <w:pPr>
              <w:widowControl w:val="0"/>
              <w:shd w:val="clear" w:color="auto" w:fill="FFFFFF"/>
              <w:topLinePunct/>
              <w:adjustRightInd w:val="0"/>
              <w:snapToGrid w:val="0"/>
              <w:spacing w:before="120" w:after="120"/>
              <w:rPr>
                <w:rFonts w:ascii="Cambria" w:eastAsia="KaiTi" w:hAnsi="Cambria" w:cs="Arial"/>
                <w:iCs/>
                <w:kern w:val="22"/>
                <w:sz w:val="20"/>
                <w:lang w:val="fr-CA"/>
              </w:rPr>
            </w:pPr>
            <w:r w:rsidRPr="00BC6B7E">
              <w:rPr>
                <w:rFonts w:ascii="SimSun" w:eastAsia="KaiTi" w:hAnsi="SimSun" w:cs="SimSun" w:hint="eastAsia"/>
                <w:iCs/>
                <w:kern w:val="22"/>
                <w:sz w:val="20"/>
                <w:lang w:val="fr-CA"/>
              </w:rPr>
              <w:t>这只是数据可能的样子的一个示例。</w:t>
            </w:r>
          </w:p>
        </w:tc>
      </w:tr>
    </w:tbl>
    <w:p w14:paraId="3F0A5A0C" w14:textId="77777777" w:rsidR="002350F8" w:rsidRPr="00BC6B7E" w:rsidRDefault="002350F8" w:rsidP="00BC6B7E">
      <w:pPr>
        <w:widowControl w:val="0"/>
        <w:topLinePunct/>
        <w:spacing w:before="120" w:after="120" w:line="240" w:lineRule="atLeast"/>
        <w:rPr>
          <w:rFonts w:eastAsia="SimSun"/>
          <w:b/>
          <w:bCs/>
          <w:snapToGrid w:val="0"/>
          <w:kern w:val="22"/>
          <w:sz w:val="20"/>
          <w:szCs w:val="20"/>
          <w:lang w:eastAsia="zh-CN"/>
        </w:rPr>
      </w:pPr>
    </w:p>
    <w:p w14:paraId="0B2D5E92" w14:textId="77777777" w:rsidR="002350F8" w:rsidRPr="00BC6B7E" w:rsidRDefault="002350F8" w:rsidP="00BC6B7E">
      <w:pPr>
        <w:widowControl w:val="0"/>
        <w:topLinePunct/>
        <w:spacing w:before="120" w:after="120" w:line="240" w:lineRule="atLeast"/>
        <w:rPr>
          <w:rFonts w:eastAsia="SimSun"/>
          <w:b/>
          <w:bCs/>
          <w:snapToGrid w:val="0"/>
          <w:kern w:val="22"/>
          <w:sz w:val="24"/>
          <w:lang w:eastAsia="zh-CN"/>
        </w:rPr>
      </w:pPr>
      <w:r w:rsidRPr="00BC6B7E">
        <w:rPr>
          <w:rFonts w:eastAsia="SimSun"/>
          <w:b/>
          <w:bCs/>
          <w:snapToGrid w:val="0"/>
          <w:kern w:val="22"/>
          <w:sz w:val="24"/>
          <w:lang w:eastAsia="zh-CN"/>
        </w:rPr>
        <w:t>第五部分</w:t>
      </w:r>
      <w:r w:rsidRPr="00BC6B7E">
        <w:rPr>
          <w:rFonts w:eastAsia="SimSun"/>
          <w:b/>
          <w:bCs/>
          <w:snapToGrid w:val="0"/>
          <w:kern w:val="22"/>
          <w:sz w:val="24"/>
          <w:lang w:eastAsia="zh-CN"/>
        </w:rPr>
        <w:t xml:space="preserve">.  </w:t>
      </w:r>
      <w:r w:rsidRPr="00BC6B7E">
        <w:rPr>
          <w:rFonts w:eastAsia="SimSun"/>
          <w:b/>
          <w:bCs/>
          <w:snapToGrid w:val="0"/>
          <w:kern w:val="22"/>
          <w:sz w:val="24"/>
          <w:lang w:eastAsia="zh-CN"/>
        </w:rPr>
        <w:t>关于各国执行《公约》和</w:t>
      </w:r>
      <w:r>
        <w:rPr>
          <w:rFonts w:eastAsia="SimSun"/>
          <w:b/>
          <w:bCs/>
          <w:snapToGrid w:val="0"/>
          <w:kern w:val="22"/>
          <w:sz w:val="24"/>
          <w:lang w:eastAsia="zh-CN"/>
        </w:rPr>
        <w:t>《昆明</w:t>
      </w:r>
      <w:r>
        <w:rPr>
          <w:rFonts w:eastAsia="SimSun"/>
          <w:b/>
          <w:bCs/>
          <w:snapToGrid w:val="0"/>
          <w:kern w:val="22"/>
          <w:sz w:val="24"/>
          <w:lang w:eastAsia="zh-CN"/>
        </w:rPr>
        <w:t>-</w:t>
      </w:r>
      <w:r>
        <w:rPr>
          <w:rFonts w:eastAsia="SimSun"/>
          <w:b/>
          <w:bCs/>
          <w:snapToGrid w:val="0"/>
          <w:kern w:val="22"/>
          <w:sz w:val="24"/>
          <w:lang w:eastAsia="zh-CN"/>
        </w:rPr>
        <w:t>蒙特利尔全球生物多样性框架》</w:t>
      </w:r>
      <w:r w:rsidRPr="00BC6B7E">
        <w:rPr>
          <w:rFonts w:eastAsia="SimSun"/>
          <w:b/>
          <w:bCs/>
          <w:snapToGrid w:val="0"/>
          <w:kern w:val="22"/>
          <w:sz w:val="24"/>
          <w:lang w:eastAsia="zh-CN"/>
        </w:rPr>
        <w:t>情况的结论</w:t>
      </w:r>
    </w:p>
    <w:p w14:paraId="6691C334" w14:textId="77777777" w:rsidR="002350F8" w:rsidRPr="00BC6B7E" w:rsidRDefault="002350F8" w:rsidP="00BC6B7E">
      <w:pPr>
        <w:widowControl w:val="0"/>
        <w:topLinePunct/>
        <w:spacing w:before="120" w:after="120" w:line="240" w:lineRule="atLeast"/>
        <w:rPr>
          <w:rFonts w:eastAsia="SimSun"/>
          <w:b/>
          <w:bCs/>
          <w:snapToGrid w:val="0"/>
          <w:kern w:val="22"/>
          <w:sz w:val="24"/>
          <w:lang w:eastAsia="zh-CN"/>
        </w:rPr>
      </w:pPr>
      <w:r w:rsidRPr="00BC6B7E">
        <w:rPr>
          <w:rFonts w:eastAsia="SimSun" w:hint="eastAsia"/>
          <w:snapToGrid w:val="0"/>
          <w:kern w:val="22"/>
          <w:sz w:val="24"/>
          <w:lang w:eastAsia="zh-CN"/>
        </w:rPr>
        <w:t>本</w:t>
      </w:r>
      <w:r w:rsidRPr="00BC6B7E">
        <w:rPr>
          <w:rFonts w:eastAsia="SimSun"/>
          <w:snapToGrid w:val="0"/>
          <w:kern w:val="22"/>
          <w:sz w:val="24"/>
          <w:lang w:eastAsia="zh-CN"/>
        </w:rPr>
        <w:t>部分鼓励各国总结</w:t>
      </w:r>
      <w:r w:rsidRPr="00BC6B7E">
        <w:rPr>
          <w:rFonts w:eastAsia="SimSun" w:hint="eastAsia"/>
          <w:snapToGrid w:val="0"/>
          <w:kern w:val="22"/>
          <w:sz w:val="24"/>
          <w:lang w:eastAsia="zh-CN"/>
        </w:rPr>
        <w:t>本国执行</w:t>
      </w:r>
      <w:r w:rsidRPr="00BC6B7E">
        <w:rPr>
          <w:rFonts w:eastAsia="SimSun"/>
          <w:snapToGrid w:val="0"/>
          <w:kern w:val="22"/>
          <w:sz w:val="24"/>
          <w:lang w:eastAsia="zh-CN"/>
        </w:rPr>
        <w:t>《公约》和</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BC6B7E">
        <w:rPr>
          <w:rFonts w:eastAsia="SimSun" w:hint="eastAsia"/>
          <w:snapToGrid w:val="0"/>
          <w:kern w:val="22"/>
          <w:sz w:val="24"/>
          <w:lang w:eastAsia="zh-CN"/>
        </w:rPr>
        <w:t>的</w:t>
      </w:r>
      <w:r w:rsidRPr="00BC6B7E">
        <w:rPr>
          <w:rFonts w:eastAsia="SimSun"/>
          <w:snapToGrid w:val="0"/>
          <w:kern w:val="22"/>
          <w:sz w:val="24"/>
          <w:lang w:eastAsia="zh-CN"/>
        </w:rPr>
        <w:t>情况，包括取得的主要成果和遇到的主要挑战，特别是有关能力、技术、工艺、体制和财政差距和制约因素的以及有关为执行工作所提供支持的主要成果和挑战。各国可以提及影响执行《公约》和</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BC6B7E">
        <w:rPr>
          <w:rFonts w:eastAsia="SimSun"/>
          <w:snapToGrid w:val="0"/>
          <w:kern w:val="22"/>
          <w:sz w:val="24"/>
          <w:lang w:eastAsia="zh-CN"/>
        </w:rPr>
        <w:t>的跨领域挑战，或阻碍进展的具体障碍。这些挑战可能包括缺乏足够的财政、人力和技术资源，部际</w:t>
      </w:r>
      <w:r w:rsidRPr="00BC6B7E">
        <w:rPr>
          <w:rFonts w:eastAsia="SimSun"/>
          <w:snapToGrid w:val="0"/>
          <w:kern w:val="22"/>
          <w:sz w:val="24"/>
          <w:lang w:eastAsia="zh-CN"/>
        </w:rPr>
        <w:t>/</w:t>
      </w:r>
      <w:r w:rsidRPr="00BC6B7E">
        <w:rPr>
          <w:rFonts w:eastAsia="SimSun"/>
          <w:snapToGrid w:val="0"/>
          <w:kern w:val="22"/>
          <w:sz w:val="24"/>
          <w:lang w:eastAsia="zh-CN"/>
        </w:rPr>
        <w:t>机构间合作和协调方面的困难，缺乏及时和可靠的获取知识、信息和数据的途径，缺乏支持项目开发和管理的科学专门知识，以及缺乏获取相关执行技术的途径。如果前面各部分涵盖了相关信息，各国应尽量避免重复</w:t>
      </w:r>
      <w:r w:rsidRPr="00BC6B7E">
        <w:rPr>
          <w:rFonts w:eastAsia="SimSun"/>
          <w:b/>
          <w:bCs/>
          <w:snapToGrid w:val="0"/>
          <w:kern w:val="22"/>
          <w:sz w:val="24"/>
          <w:lang w:eastAsia="zh-CN"/>
        </w:rPr>
        <w:t>。</w:t>
      </w:r>
    </w:p>
    <w:p w14:paraId="00FA9CA1" w14:textId="77777777" w:rsidR="002350F8" w:rsidRPr="00BC6B7E" w:rsidRDefault="002350F8" w:rsidP="00BC6B7E">
      <w:pPr>
        <w:widowControl w:val="0"/>
        <w:topLinePunct/>
        <w:spacing w:before="120" w:after="120" w:line="240" w:lineRule="atLeast"/>
        <w:rPr>
          <w:rFonts w:eastAsia="SimSun"/>
          <w:b/>
          <w:bCs/>
          <w:snapToGrid w:val="0"/>
          <w:kern w:val="22"/>
          <w:sz w:val="20"/>
          <w:szCs w:val="20"/>
          <w:lang w:eastAsia="zh-CN"/>
        </w:rPr>
      </w:pPr>
    </w:p>
    <w:tbl>
      <w:tblPr>
        <w:tblStyle w:val="TableGrid"/>
        <w:tblW w:w="0" w:type="auto"/>
        <w:jc w:val="center"/>
        <w:tblLook w:val="04A0" w:firstRow="1" w:lastRow="0" w:firstColumn="1" w:lastColumn="0" w:noHBand="0" w:noVBand="1"/>
      </w:tblPr>
      <w:tblGrid>
        <w:gridCol w:w="9350"/>
      </w:tblGrid>
      <w:tr w:rsidR="002350F8" w:rsidRPr="00BC6B7E" w14:paraId="1A1D57B4" w14:textId="77777777" w:rsidTr="00B272A8">
        <w:trPr>
          <w:trHeight w:val="1165"/>
          <w:jc w:val="center"/>
        </w:trPr>
        <w:tc>
          <w:tcPr>
            <w:tcW w:w="9350" w:type="dxa"/>
            <w:shd w:val="clear" w:color="auto" w:fill="auto"/>
            <w:vAlign w:val="center"/>
          </w:tcPr>
          <w:p w14:paraId="29576DD5" w14:textId="77777777" w:rsidR="002350F8" w:rsidRPr="00BC6B7E" w:rsidRDefault="002350F8" w:rsidP="00BC6B7E">
            <w:pPr>
              <w:widowControl w:val="0"/>
              <w:topLinePunct/>
              <w:spacing w:before="120" w:after="120" w:line="240" w:lineRule="atLeast"/>
              <w:rPr>
                <w:rFonts w:ascii="Calibri" w:hAnsi="Calibri" w:cs="Arial"/>
                <w:b/>
                <w:snapToGrid w:val="0"/>
                <w:kern w:val="22"/>
                <w:sz w:val="20"/>
                <w:szCs w:val="20"/>
                <w:lang w:val="fr-CA" w:eastAsia="zh-CN"/>
              </w:rPr>
            </w:pPr>
            <w:r w:rsidRPr="00BC6B7E">
              <w:rPr>
                <w:rFonts w:ascii="Calibri" w:eastAsia="SimSun" w:hAnsi="Calibri" w:cs="Arial"/>
                <w:b/>
                <w:snapToGrid w:val="0"/>
                <w:kern w:val="22"/>
                <w:sz w:val="20"/>
                <w:szCs w:val="20"/>
                <w:lang w:val="fr-CA" w:eastAsia="zh-CN"/>
              </w:rPr>
              <w:t>请</w:t>
            </w:r>
            <w:r w:rsidRPr="00BC6B7E">
              <w:rPr>
                <w:rFonts w:ascii="Calibri" w:eastAsia="SimSun" w:hAnsi="Calibri" w:cs="Arial" w:hint="eastAsia"/>
                <w:b/>
                <w:snapToGrid w:val="0"/>
                <w:kern w:val="22"/>
                <w:sz w:val="20"/>
                <w:szCs w:val="20"/>
                <w:lang w:val="fr-CA" w:eastAsia="zh-CN"/>
              </w:rPr>
              <w:t>在本部分</w:t>
            </w:r>
            <w:r w:rsidRPr="00BC6B7E">
              <w:rPr>
                <w:rFonts w:ascii="Calibri" w:eastAsia="SimSun" w:hAnsi="Calibri" w:cs="Arial"/>
                <w:b/>
                <w:snapToGrid w:val="0"/>
                <w:kern w:val="22"/>
                <w:sz w:val="20"/>
                <w:szCs w:val="20"/>
                <w:lang w:val="fr-CA" w:eastAsia="zh-CN"/>
              </w:rPr>
              <w:t>概述《公约》和</w:t>
            </w:r>
            <w:r>
              <w:rPr>
                <w:rFonts w:ascii="Microsoft YaHei" w:eastAsia="SimSun" w:hAnsi="Microsoft YaHei" w:cs="Microsoft YaHei" w:hint="eastAsia"/>
                <w:b/>
                <w:snapToGrid w:val="0"/>
                <w:kern w:val="22"/>
                <w:sz w:val="20"/>
                <w:szCs w:val="20"/>
                <w:lang w:val="fr-CA" w:eastAsia="zh-CN"/>
              </w:rPr>
              <w:t>《昆明</w:t>
            </w:r>
            <w:r>
              <w:rPr>
                <w:rFonts w:ascii="Microsoft YaHei" w:eastAsia="SimSun" w:hAnsi="Microsoft YaHei" w:cs="Microsoft YaHei" w:hint="eastAsia"/>
                <w:b/>
                <w:snapToGrid w:val="0"/>
                <w:kern w:val="22"/>
                <w:sz w:val="20"/>
                <w:szCs w:val="20"/>
                <w:lang w:val="fr-CA" w:eastAsia="zh-CN"/>
              </w:rPr>
              <w:t>-</w:t>
            </w:r>
            <w:r>
              <w:rPr>
                <w:rFonts w:ascii="Microsoft YaHei" w:eastAsia="SimSun" w:hAnsi="Microsoft YaHei" w:cs="Microsoft YaHei" w:hint="eastAsia"/>
                <w:b/>
                <w:snapToGrid w:val="0"/>
                <w:kern w:val="22"/>
                <w:sz w:val="20"/>
                <w:szCs w:val="20"/>
                <w:lang w:val="fr-CA" w:eastAsia="zh-CN"/>
              </w:rPr>
              <w:t>蒙特利尔全球生物多样性框架》</w:t>
            </w:r>
            <w:r w:rsidRPr="00BC6B7E">
              <w:rPr>
                <w:rFonts w:ascii="Calibri" w:eastAsia="SimSun" w:hAnsi="Calibri" w:cs="Arial"/>
                <w:b/>
                <w:snapToGrid w:val="0"/>
                <w:kern w:val="22"/>
                <w:sz w:val="20"/>
                <w:szCs w:val="20"/>
                <w:lang w:val="fr-CA" w:eastAsia="zh-CN"/>
              </w:rPr>
              <w:t>的执行情况，包括</w:t>
            </w:r>
            <w:r w:rsidRPr="00BC6B7E">
              <w:rPr>
                <w:rFonts w:ascii="Calibri" w:eastAsia="SimSun" w:hAnsi="Calibri" w:cs="Arial" w:hint="eastAsia"/>
                <w:b/>
                <w:snapToGrid w:val="0"/>
                <w:kern w:val="22"/>
                <w:sz w:val="20"/>
                <w:szCs w:val="20"/>
                <w:lang w:val="fr-CA" w:eastAsia="zh-CN"/>
              </w:rPr>
              <w:t>所有部分和</w:t>
            </w:r>
            <w:r w:rsidRPr="00BC6B7E">
              <w:rPr>
                <w:rFonts w:ascii="Calibri" w:eastAsia="SimSun" w:hAnsi="Calibri" w:cs="Arial"/>
                <w:b/>
                <w:snapToGrid w:val="0"/>
                <w:kern w:val="22"/>
                <w:sz w:val="20"/>
                <w:szCs w:val="20"/>
                <w:lang w:val="fr-CA" w:eastAsia="zh-CN"/>
              </w:rPr>
              <w:t>取得的主要成果</w:t>
            </w:r>
            <w:r w:rsidRPr="00BC6B7E">
              <w:rPr>
                <w:rFonts w:ascii="Calibri" w:eastAsia="SimSun" w:hAnsi="Calibri" w:cs="Arial" w:hint="eastAsia"/>
                <w:b/>
                <w:snapToGrid w:val="0"/>
                <w:kern w:val="22"/>
                <w:sz w:val="20"/>
                <w:szCs w:val="20"/>
                <w:lang w:val="fr-CA" w:eastAsia="zh-CN"/>
              </w:rPr>
              <w:t>及</w:t>
            </w:r>
            <w:r w:rsidRPr="00BC6B7E">
              <w:rPr>
                <w:rFonts w:ascii="Calibri" w:eastAsia="SimSun" w:hAnsi="Calibri" w:cs="Arial"/>
                <w:b/>
                <w:snapToGrid w:val="0"/>
                <w:kern w:val="22"/>
                <w:sz w:val="20"/>
                <w:szCs w:val="20"/>
                <w:lang w:val="fr-CA" w:eastAsia="zh-CN"/>
              </w:rPr>
              <w:t>遇到的主要挑战，特别是有关能力、技术、工艺、体制和财政差距和制约的以及有关为执行所提供支持的主要成果和挑战</w:t>
            </w:r>
            <w:r w:rsidRPr="00BC6B7E">
              <w:rPr>
                <w:rFonts w:ascii="Calibri" w:eastAsia="SimSun" w:hAnsi="Calibri" w:cs="Arial" w:hint="eastAsia"/>
                <w:b/>
                <w:snapToGrid w:val="0"/>
                <w:kern w:val="22"/>
                <w:sz w:val="20"/>
                <w:szCs w:val="20"/>
                <w:lang w:val="fr-CA" w:eastAsia="zh-CN"/>
              </w:rPr>
              <w:t>。</w:t>
            </w:r>
          </w:p>
        </w:tc>
      </w:tr>
      <w:tr w:rsidR="002350F8" w:rsidRPr="00BC6B7E" w14:paraId="71061E80" w14:textId="77777777" w:rsidTr="00B272A8">
        <w:trPr>
          <w:trHeight w:val="1165"/>
          <w:jc w:val="center"/>
        </w:trPr>
        <w:tc>
          <w:tcPr>
            <w:tcW w:w="9350" w:type="dxa"/>
            <w:shd w:val="clear" w:color="auto" w:fill="auto"/>
            <w:vAlign w:val="center"/>
          </w:tcPr>
          <w:p w14:paraId="72BA52C4" w14:textId="77777777" w:rsidR="002350F8" w:rsidRPr="00BC6B7E" w:rsidRDefault="002350F8" w:rsidP="00BC6B7E">
            <w:pPr>
              <w:widowControl w:val="0"/>
              <w:topLinePunct/>
              <w:spacing w:before="120" w:after="120" w:line="240" w:lineRule="atLeast"/>
              <w:rPr>
                <w:rFonts w:ascii="Calibri" w:hAnsi="Calibri" w:cs="Arial"/>
                <w:b/>
                <w:snapToGrid w:val="0"/>
                <w:kern w:val="22"/>
                <w:sz w:val="20"/>
                <w:szCs w:val="20"/>
                <w:lang w:val="fr-CA" w:eastAsia="zh-CN"/>
              </w:rPr>
            </w:pPr>
          </w:p>
        </w:tc>
      </w:tr>
    </w:tbl>
    <w:p w14:paraId="12CD0F50" w14:textId="77777777" w:rsidR="002350F8" w:rsidRPr="00BC6B7E" w:rsidRDefault="002350F8" w:rsidP="00BC6B7E">
      <w:pPr>
        <w:widowControl w:val="0"/>
        <w:topLinePunct/>
        <w:spacing w:before="120" w:after="120" w:line="240" w:lineRule="atLeast"/>
        <w:rPr>
          <w:rFonts w:eastAsia="SimSun"/>
          <w:b/>
          <w:bCs/>
          <w:snapToGrid w:val="0"/>
          <w:kern w:val="22"/>
          <w:sz w:val="20"/>
          <w:szCs w:val="20"/>
          <w:lang w:eastAsia="zh-CN"/>
        </w:rPr>
      </w:pPr>
    </w:p>
    <w:p w14:paraId="5FD11872" w14:textId="77777777" w:rsidR="002350F8" w:rsidRPr="00590C1A" w:rsidRDefault="002350F8" w:rsidP="00590C1A">
      <w:pPr>
        <w:adjustRightInd w:val="0"/>
        <w:snapToGrid w:val="0"/>
        <w:spacing w:before="120" w:after="120" w:line="240" w:lineRule="atLeast"/>
        <w:jc w:val="center"/>
        <w:rPr>
          <w:rFonts w:eastAsia="KaiTi"/>
          <w:b/>
          <w:bCs/>
          <w:snapToGrid w:val="0"/>
          <w:kern w:val="22"/>
          <w:sz w:val="24"/>
          <w:lang w:eastAsia="zh-CN"/>
        </w:rPr>
      </w:pPr>
      <w:r w:rsidRPr="00590C1A">
        <w:rPr>
          <w:rFonts w:eastAsia="KaiTi" w:hint="eastAsia"/>
          <w:b/>
          <w:bCs/>
          <w:snapToGrid w:val="0"/>
          <w:kern w:val="22"/>
          <w:sz w:val="24"/>
          <w:lang w:eastAsia="zh-CN"/>
        </w:rPr>
        <w:t>附件</w:t>
      </w:r>
    </w:p>
    <w:p w14:paraId="73A3C9F1" w14:textId="77777777" w:rsidR="002350F8" w:rsidRPr="00590C1A" w:rsidRDefault="002350F8" w:rsidP="00590C1A">
      <w:pPr>
        <w:adjustRightInd w:val="0"/>
        <w:snapToGrid w:val="0"/>
        <w:spacing w:before="120" w:after="120" w:line="240" w:lineRule="atLeast"/>
        <w:jc w:val="center"/>
        <w:rPr>
          <w:rFonts w:eastAsia="SimSun"/>
          <w:snapToGrid w:val="0"/>
          <w:kern w:val="22"/>
          <w:sz w:val="24"/>
          <w:lang w:eastAsia="zh-CN"/>
        </w:rPr>
      </w:pPr>
      <w:r w:rsidRPr="00590C1A">
        <w:rPr>
          <w:rFonts w:eastAsia="SimSun" w:hint="eastAsia"/>
          <w:b/>
          <w:bCs/>
          <w:snapToGrid w:val="0"/>
          <w:kern w:val="22"/>
          <w:sz w:val="24"/>
          <w:lang w:eastAsia="zh-CN"/>
        </w:rPr>
        <w:t>缔约方大会第十五届会议通过的相关决定中要求的信息</w:t>
      </w:r>
    </w:p>
    <w:p w14:paraId="6D871E68" w14:textId="77777777" w:rsidR="002350F8" w:rsidRPr="00590C1A" w:rsidRDefault="002350F8" w:rsidP="00AB0F59">
      <w:pPr>
        <w:adjustRightInd w:val="0"/>
        <w:snapToGrid w:val="0"/>
        <w:spacing w:before="240" w:after="120" w:line="240" w:lineRule="atLeast"/>
        <w:ind w:firstLine="490"/>
        <w:rPr>
          <w:rFonts w:eastAsia="SimSun"/>
          <w:snapToGrid w:val="0"/>
          <w:kern w:val="22"/>
          <w:sz w:val="24"/>
          <w:lang w:eastAsia="zh-CN"/>
        </w:rPr>
      </w:pPr>
      <w:r w:rsidRPr="00590C1A">
        <w:rPr>
          <w:rFonts w:eastAsia="SimSun" w:hint="eastAsia"/>
          <w:snapToGrid w:val="0"/>
          <w:kern w:val="22"/>
          <w:sz w:val="24"/>
          <w:lang w:eastAsia="zh-CN"/>
        </w:rPr>
        <w:t>建议缔约方</w:t>
      </w:r>
      <w:r>
        <w:rPr>
          <w:rFonts w:eastAsia="SimSun" w:hint="eastAsia"/>
          <w:snapToGrid w:val="0"/>
          <w:kern w:val="22"/>
          <w:sz w:val="24"/>
          <w:lang w:eastAsia="zh-CN"/>
        </w:rPr>
        <w:t>附上执行</w:t>
      </w:r>
      <w:r w:rsidRPr="00590C1A">
        <w:rPr>
          <w:rFonts w:eastAsia="SimSun" w:hint="eastAsia"/>
          <w:snapToGrid w:val="0"/>
          <w:kern w:val="22"/>
          <w:sz w:val="24"/>
          <w:lang w:eastAsia="zh-CN"/>
        </w:rPr>
        <w:t>缔约方大会第十五</w:t>
      </w:r>
      <w:r>
        <w:rPr>
          <w:rFonts w:eastAsia="SimSun" w:hint="eastAsia"/>
          <w:snapToGrid w:val="0"/>
          <w:kern w:val="22"/>
          <w:sz w:val="24"/>
          <w:lang w:eastAsia="zh-CN"/>
        </w:rPr>
        <w:t>届</w:t>
      </w:r>
      <w:r w:rsidRPr="00590C1A">
        <w:rPr>
          <w:rFonts w:eastAsia="SimSun" w:hint="eastAsia"/>
          <w:snapToGrid w:val="0"/>
          <w:kern w:val="22"/>
          <w:sz w:val="24"/>
          <w:lang w:eastAsia="zh-CN"/>
        </w:rPr>
        <w:t>会议通过的以下决定的信息</w:t>
      </w:r>
      <w:r>
        <w:rPr>
          <w:rStyle w:val="FootnoteReference"/>
          <w:rFonts w:eastAsia="SimSun"/>
          <w:snapToGrid w:val="0"/>
          <w:kern w:val="22"/>
          <w:lang w:eastAsia="zh-CN"/>
        </w:rPr>
        <w:footnoteReference w:id="52"/>
      </w:r>
      <w:r>
        <w:rPr>
          <w:rFonts w:eastAsia="SimSun" w:hint="eastAsia"/>
          <w:snapToGrid w:val="0"/>
          <w:kern w:val="22"/>
          <w:sz w:val="24"/>
          <w:lang w:eastAsia="zh-CN"/>
        </w:rPr>
        <w:t>：</w:t>
      </w:r>
    </w:p>
    <w:p w14:paraId="73A65F5C" w14:textId="77777777" w:rsidR="002350F8" w:rsidRPr="00590C1A" w:rsidRDefault="002350F8" w:rsidP="00360963">
      <w:pPr>
        <w:pStyle w:val="ListParagraph"/>
        <w:numPr>
          <w:ilvl w:val="0"/>
          <w:numId w:val="142"/>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能力建设</w:t>
      </w:r>
      <w:r>
        <w:rPr>
          <w:rFonts w:eastAsia="SimSun" w:hint="eastAsia"/>
          <w:snapToGrid w:val="0"/>
          <w:kern w:val="22"/>
          <w:sz w:val="24"/>
          <w:lang w:eastAsia="zh-CN"/>
        </w:rPr>
        <w:t>和</w:t>
      </w:r>
      <w:r w:rsidRPr="00590C1A">
        <w:rPr>
          <w:rFonts w:eastAsia="SimSun" w:hint="eastAsia"/>
          <w:snapToGrid w:val="0"/>
          <w:kern w:val="22"/>
          <w:sz w:val="24"/>
          <w:lang w:eastAsia="zh-CN"/>
        </w:rPr>
        <w:t>发展</w:t>
      </w:r>
      <w:r>
        <w:rPr>
          <w:rFonts w:eastAsia="SimSun" w:hint="eastAsia"/>
          <w:snapToGrid w:val="0"/>
          <w:kern w:val="22"/>
          <w:sz w:val="24"/>
          <w:lang w:eastAsia="zh-CN"/>
        </w:rPr>
        <w:t>长期</w:t>
      </w:r>
      <w:r w:rsidRPr="00590C1A">
        <w:rPr>
          <w:rFonts w:eastAsia="SimSun" w:hint="eastAsia"/>
          <w:snapToGrid w:val="0"/>
          <w:kern w:val="22"/>
          <w:sz w:val="24"/>
          <w:lang w:eastAsia="zh-CN"/>
        </w:rPr>
        <w:t>战略</w:t>
      </w:r>
      <w:r>
        <w:rPr>
          <w:rFonts w:eastAsia="SimSun" w:hint="eastAsia"/>
          <w:snapToGrid w:val="0"/>
          <w:kern w:val="22"/>
          <w:sz w:val="24"/>
          <w:lang w:eastAsia="zh-CN"/>
        </w:rPr>
        <w:t>框架（第</w:t>
      </w:r>
      <w:r>
        <w:rPr>
          <w:rFonts w:eastAsia="SimSun" w:hint="eastAsia"/>
          <w:snapToGrid w:val="0"/>
          <w:kern w:val="22"/>
          <w:sz w:val="24"/>
          <w:lang w:eastAsia="zh-CN"/>
        </w:rPr>
        <w:t>1</w:t>
      </w:r>
      <w:r>
        <w:rPr>
          <w:rFonts w:eastAsia="SimSun"/>
          <w:snapToGrid w:val="0"/>
          <w:kern w:val="22"/>
          <w:sz w:val="24"/>
          <w:lang w:eastAsia="zh-CN"/>
        </w:rPr>
        <w:t>5/8</w:t>
      </w:r>
      <w:r>
        <w:rPr>
          <w:rFonts w:eastAsia="SimSun" w:hint="eastAsia"/>
          <w:snapToGrid w:val="0"/>
          <w:kern w:val="22"/>
          <w:sz w:val="24"/>
          <w:lang w:eastAsia="zh-CN"/>
        </w:rPr>
        <w:t>号决定，附件一）</w:t>
      </w:r>
      <w:r w:rsidRPr="00590C1A">
        <w:rPr>
          <w:rFonts w:eastAsia="SimSun" w:hint="eastAsia"/>
          <w:snapToGrid w:val="0"/>
          <w:kern w:val="22"/>
          <w:sz w:val="24"/>
          <w:lang w:eastAsia="zh-CN"/>
        </w:rPr>
        <w:t>；</w:t>
      </w:r>
    </w:p>
    <w:p w14:paraId="50A535B2" w14:textId="77777777" w:rsidR="002350F8" w:rsidRPr="00590C1A" w:rsidRDefault="002350F8" w:rsidP="00360963">
      <w:pPr>
        <w:pStyle w:val="ListParagraph"/>
        <w:numPr>
          <w:ilvl w:val="0"/>
          <w:numId w:val="142"/>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资源调动战略</w:t>
      </w:r>
      <w:r>
        <w:rPr>
          <w:rFonts w:eastAsia="SimSun" w:hint="eastAsia"/>
          <w:snapToGrid w:val="0"/>
          <w:kern w:val="22"/>
          <w:sz w:val="24"/>
          <w:lang w:eastAsia="zh-CN"/>
        </w:rPr>
        <w:t>（第</w:t>
      </w:r>
      <w:r>
        <w:rPr>
          <w:rFonts w:eastAsia="SimSun" w:hint="eastAsia"/>
          <w:snapToGrid w:val="0"/>
          <w:kern w:val="22"/>
          <w:sz w:val="24"/>
          <w:lang w:eastAsia="zh-CN"/>
        </w:rPr>
        <w:t>1</w:t>
      </w:r>
      <w:r>
        <w:rPr>
          <w:rFonts w:eastAsia="SimSun"/>
          <w:snapToGrid w:val="0"/>
          <w:kern w:val="22"/>
          <w:sz w:val="24"/>
          <w:lang w:eastAsia="zh-CN"/>
        </w:rPr>
        <w:t>5/7</w:t>
      </w:r>
      <w:r>
        <w:rPr>
          <w:rFonts w:eastAsia="SimSun" w:hint="eastAsia"/>
          <w:snapToGrid w:val="0"/>
          <w:kern w:val="22"/>
          <w:sz w:val="24"/>
          <w:lang w:eastAsia="zh-CN"/>
        </w:rPr>
        <w:t>号决定，附件一）</w:t>
      </w:r>
      <w:r w:rsidRPr="00590C1A">
        <w:rPr>
          <w:rFonts w:eastAsia="SimSun" w:hint="eastAsia"/>
          <w:snapToGrid w:val="0"/>
          <w:kern w:val="22"/>
          <w:sz w:val="24"/>
          <w:lang w:eastAsia="zh-CN"/>
        </w:rPr>
        <w:t>；</w:t>
      </w:r>
    </w:p>
    <w:p w14:paraId="6D09CF71" w14:textId="77777777" w:rsidR="002350F8" w:rsidRPr="00590C1A" w:rsidRDefault="002350F8" w:rsidP="00360963">
      <w:pPr>
        <w:pStyle w:val="ListParagraph"/>
        <w:numPr>
          <w:ilvl w:val="0"/>
          <w:numId w:val="142"/>
        </w:numPr>
        <w:adjustRightInd w:val="0"/>
        <w:snapToGrid w:val="0"/>
        <w:spacing w:before="120" w:after="120" w:line="240" w:lineRule="atLeast"/>
        <w:ind w:left="490" w:firstLine="0"/>
        <w:contextualSpacing w:val="0"/>
        <w:rPr>
          <w:rFonts w:eastAsia="SimSun"/>
          <w:snapToGrid w:val="0"/>
          <w:kern w:val="22"/>
          <w:sz w:val="24"/>
          <w:lang w:eastAsia="zh-CN"/>
        </w:rPr>
      </w:pPr>
      <w:r w:rsidRPr="00590C1A">
        <w:rPr>
          <w:rFonts w:eastAsia="SimSun" w:hint="eastAsia"/>
          <w:snapToGrid w:val="0"/>
          <w:kern w:val="22"/>
          <w:sz w:val="24"/>
          <w:lang w:eastAsia="zh-CN"/>
        </w:rPr>
        <w:t>性别</w:t>
      </w:r>
      <w:r>
        <w:rPr>
          <w:rFonts w:eastAsia="SimSun" w:hint="eastAsia"/>
          <w:snapToGrid w:val="0"/>
          <w:kern w:val="22"/>
          <w:sz w:val="24"/>
          <w:lang w:eastAsia="zh-CN"/>
        </w:rPr>
        <w:t>平等</w:t>
      </w:r>
      <w:r w:rsidRPr="00590C1A">
        <w:rPr>
          <w:rFonts w:eastAsia="SimSun" w:hint="eastAsia"/>
          <w:snapToGrid w:val="0"/>
          <w:kern w:val="22"/>
          <w:sz w:val="24"/>
          <w:lang w:eastAsia="zh-CN"/>
        </w:rPr>
        <w:t>行动计划</w:t>
      </w:r>
      <w:r>
        <w:rPr>
          <w:rFonts w:eastAsia="SimSun" w:hint="eastAsia"/>
          <w:snapToGrid w:val="0"/>
          <w:kern w:val="22"/>
          <w:sz w:val="24"/>
          <w:lang w:eastAsia="zh-CN"/>
        </w:rPr>
        <w:t>（</w:t>
      </w:r>
      <w:r>
        <w:rPr>
          <w:rFonts w:eastAsia="SimSun" w:hint="eastAsia"/>
          <w:snapToGrid w:val="0"/>
          <w:kern w:val="22"/>
          <w:sz w:val="24"/>
          <w:lang w:eastAsia="zh-CN"/>
        </w:rPr>
        <w:t>2</w:t>
      </w:r>
      <w:r>
        <w:rPr>
          <w:rFonts w:eastAsia="SimSun"/>
          <w:snapToGrid w:val="0"/>
          <w:kern w:val="22"/>
          <w:sz w:val="24"/>
          <w:lang w:eastAsia="zh-CN"/>
        </w:rPr>
        <w:t>023</w:t>
      </w:r>
      <w:r>
        <w:rPr>
          <w:rFonts w:eastAsia="SimSun" w:hint="eastAsia"/>
          <w:snapToGrid w:val="0"/>
          <w:kern w:val="22"/>
          <w:sz w:val="24"/>
          <w:lang w:eastAsia="zh-CN"/>
        </w:rPr>
        <w:t>-</w:t>
      </w:r>
      <w:r>
        <w:rPr>
          <w:rFonts w:eastAsia="SimSun"/>
          <w:snapToGrid w:val="0"/>
          <w:kern w:val="22"/>
          <w:sz w:val="24"/>
          <w:lang w:eastAsia="zh-CN"/>
        </w:rPr>
        <w:t>2030</w:t>
      </w:r>
      <w:r>
        <w:rPr>
          <w:rFonts w:eastAsia="SimSun" w:hint="eastAsia"/>
          <w:snapToGrid w:val="0"/>
          <w:kern w:val="22"/>
          <w:sz w:val="24"/>
          <w:lang w:eastAsia="zh-CN"/>
        </w:rPr>
        <w:t>年）（第</w:t>
      </w:r>
      <w:r>
        <w:rPr>
          <w:rFonts w:eastAsia="SimSun" w:hint="eastAsia"/>
          <w:snapToGrid w:val="0"/>
          <w:kern w:val="22"/>
          <w:sz w:val="24"/>
          <w:lang w:eastAsia="zh-CN"/>
        </w:rPr>
        <w:t>1</w:t>
      </w:r>
      <w:r>
        <w:rPr>
          <w:rFonts w:eastAsia="SimSun"/>
          <w:snapToGrid w:val="0"/>
          <w:kern w:val="22"/>
          <w:sz w:val="24"/>
          <w:lang w:eastAsia="zh-CN"/>
        </w:rPr>
        <w:t>5/11</w:t>
      </w:r>
      <w:r>
        <w:rPr>
          <w:rFonts w:eastAsia="SimSun" w:hint="eastAsia"/>
          <w:snapToGrid w:val="0"/>
          <w:kern w:val="22"/>
          <w:sz w:val="24"/>
          <w:lang w:eastAsia="zh-CN"/>
        </w:rPr>
        <w:t>号决定，附件）</w:t>
      </w:r>
      <w:r w:rsidRPr="00590C1A">
        <w:rPr>
          <w:rFonts w:eastAsia="SimSun" w:hint="eastAsia"/>
          <w:snapToGrid w:val="0"/>
          <w:kern w:val="22"/>
          <w:sz w:val="24"/>
          <w:lang w:eastAsia="zh-CN"/>
        </w:rPr>
        <w:t>；</w:t>
      </w:r>
    </w:p>
    <w:p w14:paraId="2C6823D4" w14:textId="77777777" w:rsidR="002350F8" w:rsidRPr="007C6344" w:rsidRDefault="002350F8" w:rsidP="00360963">
      <w:pPr>
        <w:pStyle w:val="ListParagraph"/>
        <w:numPr>
          <w:ilvl w:val="0"/>
          <w:numId w:val="142"/>
        </w:numPr>
        <w:adjustRightInd w:val="0"/>
        <w:snapToGrid w:val="0"/>
        <w:spacing w:before="120" w:after="120" w:line="240" w:lineRule="atLeast"/>
        <w:ind w:left="490" w:firstLine="0"/>
        <w:contextualSpacing w:val="0"/>
        <w:rPr>
          <w:rFonts w:eastAsia="SimSun"/>
          <w:snapToGrid w:val="0"/>
          <w:kern w:val="22"/>
          <w:lang w:eastAsia="zh-CN"/>
        </w:rPr>
      </w:pPr>
      <w:r w:rsidRPr="007C6344">
        <w:rPr>
          <w:rFonts w:eastAsia="SimSun" w:hint="eastAsia"/>
          <w:snapToGrid w:val="0"/>
          <w:kern w:val="22"/>
          <w:sz w:val="24"/>
          <w:lang w:eastAsia="zh-CN"/>
        </w:rPr>
        <w:t>生</w:t>
      </w:r>
      <w:r w:rsidRPr="007C6344">
        <w:rPr>
          <w:rFonts w:ascii="SimSun" w:eastAsia="SimSun" w:hAnsi="SimSun" w:cs="SimSun" w:hint="eastAsia"/>
          <w:snapToGrid w:val="0"/>
          <w:kern w:val="22"/>
          <w:sz w:val="24"/>
          <w:lang w:eastAsia="zh-CN"/>
        </w:rPr>
        <w:t>物多样性主流化长期战略办法</w:t>
      </w:r>
      <w:r w:rsidRPr="007C6344">
        <w:rPr>
          <w:rStyle w:val="FootnoteReference"/>
          <w:rFonts w:ascii="SimSun" w:eastAsia="SimSun" w:hAnsi="SimSun" w:cs="SimSun"/>
          <w:snapToGrid w:val="0"/>
          <w:kern w:val="22"/>
          <w:lang w:eastAsia="zh-CN"/>
        </w:rPr>
        <w:footnoteReference w:customMarkFollows="1" w:id="53"/>
        <w:sym w:font="Symbol" w:char="F02A"/>
      </w:r>
      <w:r>
        <w:rPr>
          <w:rFonts w:ascii="SimSun" w:eastAsia="SimSun" w:hAnsi="SimSun" w:cs="SimSun" w:hint="eastAsia"/>
          <w:snapToGrid w:val="0"/>
          <w:kern w:val="22"/>
          <w:sz w:val="24"/>
          <w:lang w:eastAsia="zh-CN"/>
        </w:rPr>
        <w:t>；</w:t>
      </w:r>
      <w:r w:rsidRPr="007C6344">
        <w:rPr>
          <w:rFonts w:eastAsia="SimSun" w:hint="eastAsia"/>
          <w:snapToGrid w:val="0"/>
          <w:kern w:val="22"/>
          <w:sz w:val="24"/>
          <w:lang w:eastAsia="zh-CN"/>
        </w:rPr>
        <w:t xml:space="preserve"> </w:t>
      </w:r>
    </w:p>
    <w:p w14:paraId="32334692" w14:textId="77777777" w:rsidR="002350F8" w:rsidRPr="007C6344" w:rsidRDefault="002350F8" w:rsidP="00360963">
      <w:pPr>
        <w:pStyle w:val="ListParagraph"/>
        <w:numPr>
          <w:ilvl w:val="0"/>
          <w:numId w:val="142"/>
        </w:numPr>
        <w:adjustRightInd w:val="0"/>
        <w:snapToGrid w:val="0"/>
        <w:spacing w:before="120" w:after="120" w:line="240" w:lineRule="atLeast"/>
        <w:ind w:left="490" w:firstLine="0"/>
        <w:contextualSpacing w:val="0"/>
        <w:rPr>
          <w:rFonts w:eastAsia="SimSun"/>
          <w:snapToGrid w:val="0"/>
          <w:kern w:val="22"/>
          <w:lang w:eastAsia="zh-CN"/>
        </w:rPr>
      </w:pPr>
      <w:r>
        <w:rPr>
          <w:rFonts w:eastAsia="SimSun" w:hint="eastAsia"/>
          <w:snapToGrid w:val="0"/>
          <w:kern w:val="22"/>
          <w:lang w:eastAsia="zh-CN"/>
        </w:rPr>
        <w:t>全球植物保护战略</w:t>
      </w:r>
      <w:r w:rsidRPr="00991F3A">
        <w:rPr>
          <w:rFonts w:ascii="SimSun" w:eastAsia="SimSun" w:hAnsi="SimSun" w:cs="SimSun"/>
          <w:snapToGrid w:val="0"/>
          <w:kern w:val="22"/>
          <w:vertAlign w:val="superscript"/>
          <w:lang w:eastAsia="zh-CN"/>
        </w:rPr>
        <w:sym w:font="Symbol" w:char="F02A"/>
      </w:r>
      <w:r>
        <w:rPr>
          <w:rFonts w:eastAsia="SimSun" w:hint="eastAsia"/>
          <w:snapToGrid w:val="0"/>
          <w:kern w:val="22"/>
          <w:lang w:eastAsia="zh-CN"/>
        </w:rPr>
        <w:t>。</w:t>
      </w:r>
    </w:p>
    <w:p w14:paraId="74271E9C" w14:textId="77777777" w:rsidR="002350F8" w:rsidRPr="00F20A7C" w:rsidRDefault="002350F8" w:rsidP="000628D4">
      <w:pPr>
        <w:ind w:right="4542"/>
        <w:rPr>
          <w:snapToGrid w:val="0"/>
          <w:kern w:val="22"/>
          <w:lang w:eastAsia="zh-CN"/>
        </w:rPr>
      </w:pPr>
    </w:p>
    <w:p w14:paraId="7F12C688" w14:textId="77777777" w:rsidR="002350F8" w:rsidRDefault="002350F8">
      <w:pPr>
        <w:jc w:val="left"/>
        <w:rPr>
          <w:rFonts w:eastAsia="KaiTi"/>
          <w:bCs/>
          <w:snapToGrid w:val="0"/>
          <w:sz w:val="24"/>
          <w:lang w:eastAsia="zh-CN"/>
        </w:rPr>
        <w:sectPr w:rsidR="002350F8" w:rsidSect="0028739B">
          <w:footnotePr>
            <w:numRestart w:val="eachSect"/>
          </w:footnotePr>
          <w:pgSz w:w="12240" w:h="15840"/>
          <w:pgMar w:top="567" w:right="1440" w:bottom="1134" w:left="1440" w:header="709" w:footer="709" w:gutter="0"/>
          <w:cols w:space="708"/>
          <w:docGrid w:linePitch="360"/>
        </w:sectPr>
      </w:pPr>
    </w:p>
    <w:p w14:paraId="75B9CA47" w14:textId="3DA3C41B" w:rsidR="002350F8" w:rsidRPr="008708CD" w:rsidRDefault="002350F8" w:rsidP="00282DF3">
      <w:pPr>
        <w:pStyle w:val="a3"/>
        <w:snapToGrid w:val="0"/>
        <w:spacing w:before="120" w:after="120" w:line="240" w:lineRule="atLeast"/>
      </w:pPr>
      <w:bookmarkStart w:id="32" w:name="_Toc118810854"/>
      <w:bookmarkStart w:id="33" w:name="_Toc118814407"/>
      <w:bookmarkStart w:id="34" w:name="_Toc152776797"/>
      <w:r>
        <w:rPr>
          <w:rFonts w:hint="eastAsia"/>
        </w:rPr>
        <w:lastRenderedPageBreak/>
        <w:t>1</w:t>
      </w:r>
      <w:r>
        <w:t>5/7</w:t>
      </w:r>
      <w:r w:rsidR="00492CD0">
        <w:t xml:space="preserve">. </w:t>
      </w:r>
      <w:r w:rsidR="00751823">
        <w:t xml:space="preserve"> </w:t>
      </w:r>
      <w:r w:rsidRPr="002856F7">
        <w:t>资源调动</w:t>
      </w:r>
      <w:bookmarkEnd w:id="32"/>
      <w:bookmarkEnd w:id="33"/>
      <w:bookmarkEnd w:id="34"/>
    </w:p>
    <w:p w14:paraId="7391F79B" w14:textId="77777777" w:rsidR="002350F8" w:rsidRPr="008708CD" w:rsidRDefault="002350F8" w:rsidP="00362619">
      <w:pPr>
        <w:keepNext/>
        <w:suppressLineNumbers/>
        <w:suppressAutoHyphens/>
        <w:overflowPunct w:val="0"/>
        <w:autoSpaceDE w:val="0"/>
        <w:autoSpaceDN w:val="0"/>
        <w:adjustRightInd w:val="0"/>
        <w:snapToGrid w:val="0"/>
        <w:spacing w:before="120" w:after="120" w:line="240" w:lineRule="atLeast"/>
        <w:ind w:firstLine="490"/>
        <w:rPr>
          <w:rFonts w:eastAsia="KaiTi"/>
          <w:sz w:val="24"/>
          <w:lang w:eastAsia="zh-CN"/>
        </w:rPr>
      </w:pPr>
      <w:r w:rsidRPr="008708CD">
        <w:rPr>
          <w:rFonts w:eastAsia="KaiTi"/>
          <w:sz w:val="24"/>
          <w:lang w:eastAsia="zh-CN"/>
        </w:rPr>
        <w:t>缔约方大会，</w:t>
      </w:r>
    </w:p>
    <w:p w14:paraId="41D4F237" w14:textId="77777777" w:rsidR="002350F8" w:rsidRPr="008708CD" w:rsidRDefault="002350F8" w:rsidP="00362619">
      <w:pPr>
        <w:adjustRightInd w:val="0"/>
        <w:snapToGrid w:val="0"/>
        <w:spacing w:before="120" w:after="120" w:line="240" w:lineRule="atLeast"/>
        <w:ind w:firstLine="490"/>
        <w:jc w:val="left"/>
        <w:rPr>
          <w:rFonts w:eastAsia="SimSun"/>
          <w:bCs/>
          <w:sz w:val="24"/>
          <w:lang w:eastAsia="zh-CN"/>
        </w:rPr>
      </w:pPr>
      <w:r w:rsidRPr="008708CD">
        <w:rPr>
          <w:rFonts w:eastAsia="KaiTi"/>
          <w:bCs/>
          <w:sz w:val="24"/>
          <w:lang w:eastAsia="zh-CN"/>
        </w:rPr>
        <w:t>回顾</w:t>
      </w:r>
      <w:r w:rsidRPr="008708CD">
        <w:rPr>
          <w:rFonts w:eastAsia="SimSun"/>
          <w:bCs/>
          <w:sz w:val="24"/>
          <w:lang w:eastAsia="zh-CN"/>
        </w:rPr>
        <w:t>《公约》第</w:t>
      </w:r>
      <w:r w:rsidRPr="008708CD">
        <w:rPr>
          <w:rFonts w:eastAsia="SimSun"/>
          <w:bCs/>
          <w:sz w:val="24"/>
          <w:lang w:eastAsia="zh-CN"/>
        </w:rPr>
        <w:t>20</w:t>
      </w:r>
      <w:r w:rsidRPr="008708CD">
        <w:rPr>
          <w:rFonts w:eastAsia="SimSun"/>
          <w:bCs/>
          <w:sz w:val="24"/>
          <w:lang w:eastAsia="zh-CN"/>
        </w:rPr>
        <w:t>条是从所有来源提供和调动资源的依据，</w:t>
      </w:r>
      <w:r>
        <w:rPr>
          <w:rFonts w:eastAsia="SimSun" w:hint="eastAsia"/>
          <w:bCs/>
          <w:sz w:val="24"/>
          <w:lang w:eastAsia="zh-CN"/>
        </w:rPr>
        <w:t>而</w:t>
      </w:r>
      <w:r w:rsidRPr="008708CD">
        <w:rPr>
          <w:rFonts w:eastAsia="SimSun"/>
          <w:bCs/>
          <w:sz w:val="24"/>
          <w:lang w:eastAsia="zh-CN"/>
        </w:rPr>
        <w:t>第</w:t>
      </w:r>
      <w:r w:rsidRPr="008708CD">
        <w:rPr>
          <w:rFonts w:eastAsia="SimSun"/>
          <w:bCs/>
          <w:sz w:val="24"/>
          <w:lang w:eastAsia="zh-CN"/>
        </w:rPr>
        <w:t>11</w:t>
      </w:r>
      <w:r w:rsidRPr="008708CD">
        <w:rPr>
          <w:rFonts w:eastAsia="SimSun"/>
          <w:bCs/>
          <w:sz w:val="24"/>
          <w:lang w:eastAsia="zh-CN"/>
        </w:rPr>
        <w:t>条和第</w:t>
      </w:r>
      <w:r w:rsidRPr="008708CD">
        <w:rPr>
          <w:rFonts w:eastAsia="SimSun"/>
          <w:bCs/>
          <w:sz w:val="24"/>
          <w:lang w:eastAsia="zh-CN"/>
        </w:rPr>
        <w:t>21</w:t>
      </w:r>
      <w:r w:rsidRPr="008708CD">
        <w:rPr>
          <w:rFonts w:eastAsia="SimSun"/>
          <w:bCs/>
          <w:sz w:val="24"/>
          <w:lang w:eastAsia="zh-CN"/>
        </w:rPr>
        <w:t>条</w:t>
      </w:r>
      <w:r>
        <w:rPr>
          <w:rFonts w:eastAsia="SimSun" w:hint="eastAsia"/>
          <w:bCs/>
          <w:sz w:val="24"/>
          <w:lang w:eastAsia="zh-CN"/>
        </w:rPr>
        <w:t>与此相关</w:t>
      </w:r>
      <w:r w:rsidRPr="008708CD">
        <w:rPr>
          <w:rFonts w:eastAsia="SimSun"/>
          <w:bCs/>
          <w:sz w:val="24"/>
          <w:lang w:eastAsia="zh-CN"/>
        </w:rPr>
        <w:t>，</w:t>
      </w:r>
    </w:p>
    <w:p w14:paraId="215CFA07" w14:textId="77777777" w:rsidR="002350F8" w:rsidRPr="008708CD" w:rsidRDefault="002350F8" w:rsidP="00362619">
      <w:pPr>
        <w:adjustRightInd w:val="0"/>
        <w:snapToGrid w:val="0"/>
        <w:spacing w:before="120" w:after="120" w:line="240" w:lineRule="atLeast"/>
        <w:ind w:firstLine="490"/>
        <w:jc w:val="left"/>
        <w:rPr>
          <w:rFonts w:eastAsia="SimSun"/>
          <w:bCs/>
          <w:sz w:val="24"/>
          <w:lang w:eastAsia="zh-CN"/>
        </w:rPr>
      </w:pPr>
      <w:r>
        <w:rPr>
          <w:rFonts w:eastAsia="KaiTi" w:hint="eastAsia"/>
          <w:bCs/>
          <w:sz w:val="24"/>
          <w:lang w:eastAsia="zh-CN"/>
        </w:rPr>
        <w:t>又</w:t>
      </w:r>
      <w:r w:rsidRPr="008708CD">
        <w:rPr>
          <w:rFonts w:eastAsia="KaiTi"/>
          <w:bCs/>
          <w:sz w:val="24"/>
          <w:lang w:eastAsia="zh-CN"/>
        </w:rPr>
        <w:t>回顾</w:t>
      </w:r>
      <w:r>
        <w:rPr>
          <w:rFonts w:eastAsia="KaiTi" w:hint="eastAsia"/>
          <w:bCs/>
          <w:sz w:val="24"/>
          <w:lang w:eastAsia="zh-CN"/>
        </w:rPr>
        <w:t>《</w:t>
      </w:r>
      <w:r w:rsidRPr="006B24B0">
        <w:rPr>
          <w:rFonts w:eastAsia="SimSun" w:hint="eastAsia"/>
          <w:bCs/>
          <w:sz w:val="24"/>
          <w:lang w:eastAsia="zh-CN"/>
        </w:rPr>
        <w:t>昆明</w:t>
      </w:r>
      <w:r w:rsidRPr="006B24B0">
        <w:rPr>
          <w:rFonts w:eastAsia="SimSun" w:hint="eastAsia"/>
          <w:bCs/>
          <w:sz w:val="24"/>
          <w:lang w:eastAsia="zh-CN"/>
        </w:rPr>
        <w:t>-</w:t>
      </w:r>
      <w:r w:rsidRPr="006B24B0">
        <w:rPr>
          <w:rFonts w:eastAsia="SimSun" w:hint="eastAsia"/>
          <w:bCs/>
          <w:sz w:val="24"/>
          <w:lang w:eastAsia="zh-CN"/>
        </w:rPr>
        <w:t>蒙特利尔</w:t>
      </w:r>
      <w:r w:rsidRPr="008708CD">
        <w:rPr>
          <w:rFonts w:eastAsia="SimSun"/>
          <w:bCs/>
          <w:sz w:val="24"/>
          <w:lang w:eastAsia="zh-CN"/>
        </w:rPr>
        <w:t>全球生物多样性框架</w:t>
      </w:r>
      <w:r>
        <w:rPr>
          <w:rFonts w:eastAsia="SimSun" w:hint="eastAsia"/>
          <w:bCs/>
          <w:sz w:val="24"/>
          <w:lang w:eastAsia="zh-CN"/>
        </w:rPr>
        <w:t>》</w:t>
      </w:r>
      <w:r w:rsidRPr="008708CD">
        <w:rPr>
          <w:rFonts w:eastAsia="SimSun"/>
          <w:bCs/>
          <w:sz w:val="24"/>
          <w:lang w:eastAsia="zh-CN"/>
        </w:rPr>
        <w:t>的长期目标</w:t>
      </w:r>
      <w:r w:rsidRPr="008708CD">
        <w:rPr>
          <w:rFonts w:eastAsia="SimSun"/>
          <w:bCs/>
          <w:sz w:val="24"/>
          <w:lang w:eastAsia="zh-CN"/>
        </w:rPr>
        <w:t>D</w:t>
      </w:r>
      <w:r w:rsidRPr="008708CD">
        <w:rPr>
          <w:rFonts w:eastAsia="SimSun"/>
          <w:bCs/>
          <w:sz w:val="24"/>
          <w:lang w:eastAsia="zh-CN"/>
        </w:rPr>
        <w:t>和</w:t>
      </w:r>
      <w:r>
        <w:rPr>
          <w:rFonts w:eastAsia="SimSun" w:hint="eastAsia"/>
          <w:bCs/>
          <w:sz w:val="24"/>
          <w:lang w:eastAsia="zh-CN"/>
        </w:rPr>
        <w:t>行动</w:t>
      </w:r>
      <w:r w:rsidRPr="008708CD">
        <w:rPr>
          <w:rFonts w:eastAsia="SimSun"/>
          <w:bCs/>
          <w:sz w:val="24"/>
          <w:lang w:eastAsia="zh-CN"/>
        </w:rPr>
        <w:t>目标</w:t>
      </w:r>
      <w:r w:rsidRPr="008708CD">
        <w:rPr>
          <w:rFonts w:eastAsia="SimSun"/>
          <w:bCs/>
          <w:sz w:val="24"/>
          <w:lang w:eastAsia="zh-CN"/>
        </w:rPr>
        <w:t>19</w:t>
      </w:r>
      <w:r w:rsidRPr="008708CD">
        <w:rPr>
          <w:rFonts w:eastAsia="SimSun"/>
          <w:bCs/>
          <w:sz w:val="24"/>
          <w:lang w:eastAsia="zh-CN"/>
        </w:rPr>
        <w:t>，</w:t>
      </w:r>
    </w:p>
    <w:p w14:paraId="06F0B46A" w14:textId="77777777" w:rsidR="002350F8" w:rsidRPr="008708CD" w:rsidRDefault="002350F8" w:rsidP="00362619">
      <w:pPr>
        <w:suppressLineNumbers/>
        <w:suppressAutoHyphens/>
        <w:adjustRightInd w:val="0"/>
        <w:snapToGrid w:val="0"/>
        <w:spacing w:before="120" w:after="120" w:line="240" w:lineRule="atLeast"/>
        <w:ind w:firstLine="490"/>
        <w:jc w:val="left"/>
        <w:rPr>
          <w:rFonts w:eastAsia="SimSun"/>
          <w:sz w:val="24"/>
          <w:lang w:eastAsia="zh-CN"/>
        </w:rPr>
      </w:pPr>
      <w:r w:rsidRPr="008708CD">
        <w:rPr>
          <w:rFonts w:eastAsia="KaiTi"/>
          <w:bCs/>
          <w:sz w:val="24"/>
          <w:lang w:eastAsia="zh-CN"/>
        </w:rPr>
        <w:t>强调</w:t>
      </w:r>
      <w:r w:rsidRPr="008708CD">
        <w:rPr>
          <w:rFonts w:eastAsia="SimSun"/>
          <w:sz w:val="24"/>
          <w:lang w:eastAsia="zh-CN"/>
        </w:rPr>
        <w:t>必须从国内和国际、公共和私人</w:t>
      </w:r>
      <w:r>
        <w:rPr>
          <w:rFonts w:eastAsia="SimSun" w:hint="eastAsia"/>
          <w:sz w:val="24"/>
          <w:lang w:eastAsia="zh-CN"/>
        </w:rPr>
        <w:t>等</w:t>
      </w:r>
      <w:r w:rsidRPr="008708CD">
        <w:rPr>
          <w:rFonts w:eastAsia="SimSun"/>
          <w:sz w:val="24"/>
          <w:lang w:eastAsia="zh-CN"/>
        </w:rPr>
        <w:t>所有来源</w:t>
      </w:r>
      <w:r>
        <w:rPr>
          <w:rFonts w:eastAsia="SimSun" w:hint="eastAsia"/>
          <w:sz w:val="24"/>
          <w:lang w:eastAsia="zh-CN"/>
        </w:rPr>
        <w:t>紧急</w:t>
      </w:r>
      <w:r w:rsidRPr="008708CD">
        <w:rPr>
          <w:rFonts w:eastAsia="SimSun"/>
          <w:sz w:val="24"/>
          <w:lang w:eastAsia="zh-CN"/>
        </w:rPr>
        <w:t>调动</w:t>
      </w:r>
      <w:r>
        <w:rPr>
          <w:rFonts w:eastAsia="SimSun" w:hint="eastAsia"/>
          <w:sz w:val="24"/>
          <w:lang w:eastAsia="zh-CN"/>
        </w:rPr>
        <w:t>更多</w:t>
      </w:r>
      <w:r w:rsidRPr="008708CD">
        <w:rPr>
          <w:rFonts w:eastAsia="SimSun"/>
          <w:sz w:val="24"/>
          <w:lang w:eastAsia="zh-CN"/>
        </w:rPr>
        <w:t>资金，以期弥合生物多样性</w:t>
      </w:r>
      <w:r>
        <w:rPr>
          <w:rFonts w:eastAsia="SimSun" w:hint="eastAsia"/>
          <w:sz w:val="24"/>
          <w:lang w:eastAsia="zh-CN"/>
        </w:rPr>
        <w:t>资金</w:t>
      </w:r>
      <w:r w:rsidRPr="008708CD">
        <w:rPr>
          <w:rFonts w:eastAsia="SimSun"/>
          <w:sz w:val="24"/>
          <w:lang w:eastAsia="zh-CN"/>
        </w:rPr>
        <w:t>缺口，</w:t>
      </w:r>
      <w:r>
        <w:rPr>
          <w:rFonts w:eastAsia="SimSun" w:hint="eastAsia"/>
          <w:sz w:val="24"/>
          <w:lang w:eastAsia="zh-CN"/>
        </w:rPr>
        <w:t>为</w:t>
      </w:r>
      <w:r w:rsidRPr="008708CD">
        <w:rPr>
          <w:rFonts w:eastAsia="SimSun"/>
          <w:sz w:val="24"/>
          <w:lang w:eastAsia="zh-CN"/>
        </w:rPr>
        <w:t>有效</w:t>
      </w:r>
      <w:r>
        <w:rPr>
          <w:rFonts w:eastAsia="SimSun" w:hint="eastAsia"/>
          <w:sz w:val="24"/>
          <w:lang w:eastAsia="zh-CN"/>
        </w:rPr>
        <w:t>执行《昆明</w:t>
      </w:r>
      <w:r>
        <w:rPr>
          <w:rFonts w:eastAsia="SimSun" w:hint="eastAsia"/>
          <w:sz w:val="24"/>
          <w:lang w:eastAsia="zh-CN"/>
        </w:rPr>
        <w:t>-</w:t>
      </w:r>
      <w:r>
        <w:rPr>
          <w:rFonts w:eastAsia="SimSun" w:hint="eastAsia"/>
          <w:sz w:val="24"/>
          <w:lang w:eastAsia="zh-CN"/>
        </w:rPr>
        <w:t>蒙特利尔</w:t>
      </w:r>
      <w:r w:rsidRPr="008708CD">
        <w:rPr>
          <w:rFonts w:eastAsia="SimSun"/>
          <w:sz w:val="24"/>
          <w:lang w:eastAsia="zh-CN"/>
        </w:rPr>
        <w:t>全球生物多样性框架</w:t>
      </w:r>
      <w:r>
        <w:rPr>
          <w:rFonts w:eastAsia="SimSun" w:hint="eastAsia"/>
          <w:sz w:val="24"/>
          <w:lang w:eastAsia="zh-CN"/>
        </w:rPr>
        <w:t>》及时</w:t>
      </w:r>
      <w:r w:rsidRPr="008708CD">
        <w:rPr>
          <w:rFonts w:eastAsia="SimSun"/>
          <w:sz w:val="24"/>
          <w:lang w:eastAsia="zh-CN"/>
        </w:rPr>
        <w:t>提供充足和可预测的资源，</w:t>
      </w:r>
      <w:r w:rsidRPr="008708CD">
        <w:rPr>
          <w:rFonts w:eastAsia="SimSun"/>
          <w:sz w:val="24"/>
          <w:lang w:eastAsia="zh-CN"/>
        </w:rPr>
        <w:tab/>
      </w:r>
    </w:p>
    <w:p w14:paraId="5B460020" w14:textId="77777777" w:rsidR="002350F8" w:rsidRPr="008708CD" w:rsidRDefault="002350F8" w:rsidP="00362619">
      <w:pPr>
        <w:suppressLineNumbers/>
        <w:suppressAutoHyphens/>
        <w:adjustRightInd w:val="0"/>
        <w:snapToGrid w:val="0"/>
        <w:spacing w:before="120" w:after="120" w:line="240" w:lineRule="atLeast"/>
        <w:ind w:firstLine="490"/>
        <w:rPr>
          <w:rFonts w:eastAsia="SimSun"/>
          <w:bCs/>
          <w:snapToGrid w:val="0"/>
          <w:kern w:val="22"/>
          <w:sz w:val="24"/>
          <w:lang w:eastAsia="zh-CN"/>
        </w:rPr>
      </w:pPr>
      <w:r w:rsidRPr="008708CD">
        <w:rPr>
          <w:rFonts w:eastAsia="KaiTi"/>
          <w:bCs/>
          <w:sz w:val="24"/>
          <w:lang w:eastAsia="zh-CN"/>
        </w:rPr>
        <w:t>注意到</w:t>
      </w:r>
      <w:r w:rsidRPr="00831F4F">
        <w:rPr>
          <w:rFonts w:eastAsia="SimSun" w:hint="eastAsia"/>
          <w:bCs/>
          <w:sz w:val="24"/>
          <w:lang w:eastAsia="zh-CN"/>
        </w:rPr>
        <w:t>《昆明</w:t>
      </w:r>
      <w:r w:rsidRPr="00831F4F">
        <w:rPr>
          <w:rFonts w:eastAsia="SimSun" w:hint="eastAsia"/>
          <w:bCs/>
          <w:sz w:val="24"/>
          <w:lang w:eastAsia="zh-CN"/>
        </w:rPr>
        <w:t>-</w:t>
      </w:r>
      <w:r w:rsidRPr="00831F4F">
        <w:rPr>
          <w:rFonts w:eastAsia="SimSun" w:hint="eastAsia"/>
          <w:bCs/>
          <w:sz w:val="24"/>
          <w:lang w:eastAsia="zh-CN"/>
        </w:rPr>
        <w:t>蒙特利尔全球生物多样性框架》</w:t>
      </w:r>
      <w:r>
        <w:rPr>
          <w:rFonts w:eastAsia="SimSun" w:hint="eastAsia"/>
          <w:bCs/>
          <w:sz w:val="24"/>
          <w:lang w:eastAsia="zh-CN"/>
        </w:rPr>
        <w:t>的行动</w:t>
      </w:r>
      <w:r w:rsidRPr="008708CD">
        <w:rPr>
          <w:rFonts w:eastAsia="SimSun"/>
          <w:bCs/>
          <w:sz w:val="24"/>
          <w:lang w:eastAsia="zh-CN"/>
        </w:rPr>
        <w:t>目标</w:t>
      </w:r>
      <w:r w:rsidRPr="008708CD">
        <w:rPr>
          <w:rFonts w:eastAsia="SimSun"/>
          <w:bCs/>
          <w:snapToGrid w:val="0"/>
          <w:kern w:val="22"/>
          <w:sz w:val="24"/>
          <w:lang w:eastAsia="zh-CN"/>
        </w:rPr>
        <w:t>14</w:t>
      </w:r>
      <w:r w:rsidRPr="008708CD">
        <w:rPr>
          <w:rFonts w:eastAsia="SimSun"/>
          <w:bCs/>
          <w:snapToGrid w:val="0"/>
          <w:kern w:val="22"/>
          <w:sz w:val="24"/>
          <w:lang w:eastAsia="zh-CN"/>
        </w:rPr>
        <w:t>、</w:t>
      </w:r>
      <w:r w:rsidRPr="008708CD">
        <w:rPr>
          <w:rFonts w:eastAsia="SimSun"/>
          <w:bCs/>
          <w:snapToGrid w:val="0"/>
          <w:kern w:val="22"/>
          <w:sz w:val="24"/>
          <w:lang w:eastAsia="zh-CN"/>
        </w:rPr>
        <w:t>15</w:t>
      </w:r>
      <w:r w:rsidRPr="008708CD">
        <w:rPr>
          <w:rFonts w:eastAsia="SimSun"/>
          <w:bCs/>
          <w:snapToGrid w:val="0"/>
          <w:kern w:val="22"/>
          <w:sz w:val="24"/>
          <w:lang w:eastAsia="zh-CN"/>
        </w:rPr>
        <w:t>、</w:t>
      </w:r>
      <w:r w:rsidRPr="008708CD">
        <w:rPr>
          <w:rFonts w:eastAsia="SimSun"/>
          <w:bCs/>
          <w:snapToGrid w:val="0"/>
          <w:kern w:val="22"/>
          <w:sz w:val="24"/>
          <w:lang w:eastAsia="zh-CN"/>
        </w:rPr>
        <w:t>16</w:t>
      </w:r>
      <w:r w:rsidRPr="008708CD">
        <w:rPr>
          <w:rFonts w:eastAsia="SimSun"/>
          <w:bCs/>
          <w:snapToGrid w:val="0"/>
          <w:kern w:val="22"/>
          <w:sz w:val="24"/>
          <w:lang w:eastAsia="zh-CN"/>
        </w:rPr>
        <w:t>和</w:t>
      </w:r>
      <w:r w:rsidRPr="008708CD">
        <w:rPr>
          <w:rFonts w:eastAsia="SimSun"/>
          <w:bCs/>
          <w:snapToGrid w:val="0"/>
          <w:kern w:val="22"/>
          <w:sz w:val="24"/>
          <w:lang w:eastAsia="zh-CN"/>
        </w:rPr>
        <w:t>18</w:t>
      </w:r>
      <w:r>
        <w:rPr>
          <w:rFonts w:eastAsia="SimSun" w:hint="eastAsia"/>
          <w:bCs/>
          <w:snapToGrid w:val="0"/>
          <w:kern w:val="22"/>
          <w:sz w:val="24"/>
          <w:lang w:eastAsia="zh-CN"/>
        </w:rPr>
        <w:t>，</w:t>
      </w:r>
      <w:r w:rsidRPr="008708CD">
        <w:rPr>
          <w:rFonts w:eastAsia="SimSun"/>
          <w:bCs/>
          <w:snapToGrid w:val="0"/>
          <w:kern w:val="22"/>
          <w:sz w:val="24"/>
          <w:lang w:eastAsia="zh-CN"/>
        </w:rPr>
        <w:t>强调生物多样性主流化对于加强资源调动</w:t>
      </w:r>
      <w:r>
        <w:rPr>
          <w:rFonts w:eastAsia="SimSun" w:hint="eastAsia"/>
          <w:bCs/>
          <w:snapToGrid w:val="0"/>
          <w:kern w:val="22"/>
          <w:sz w:val="24"/>
          <w:lang w:eastAsia="zh-CN"/>
        </w:rPr>
        <w:t>、</w:t>
      </w:r>
      <w:r w:rsidRPr="008708CD">
        <w:rPr>
          <w:rFonts w:eastAsia="SimSun"/>
          <w:bCs/>
          <w:snapToGrid w:val="0"/>
          <w:kern w:val="22"/>
          <w:sz w:val="24"/>
          <w:lang w:eastAsia="zh-CN"/>
        </w:rPr>
        <w:t>有效和高效利用资源以支持生物多样性的保护和可持续利用的重要性，</w:t>
      </w:r>
    </w:p>
    <w:p w14:paraId="277FBF9E" w14:textId="77777777" w:rsidR="002350F8" w:rsidRPr="008708CD" w:rsidRDefault="002350F8" w:rsidP="00362619">
      <w:pPr>
        <w:suppressLineNumbers/>
        <w:suppressAutoHyphens/>
        <w:adjustRightInd w:val="0"/>
        <w:snapToGrid w:val="0"/>
        <w:spacing w:before="120" w:after="120" w:line="240" w:lineRule="atLeast"/>
        <w:ind w:firstLine="490"/>
        <w:rPr>
          <w:color w:val="333333"/>
          <w:sz w:val="24"/>
          <w:shd w:val="clear" w:color="auto" w:fill="FFFFFF"/>
          <w:lang w:eastAsia="zh-CN"/>
        </w:rPr>
      </w:pPr>
      <w:r w:rsidRPr="008708CD">
        <w:rPr>
          <w:rFonts w:eastAsia="KaiTi"/>
          <w:bCs/>
          <w:sz w:val="24"/>
          <w:lang w:eastAsia="zh-CN"/>
        </w:rPr>
        <w:t>申明</w:t>
      </w:r>
      <w:r w:rsidRPr="008708CD">
        <w:rPr>
          <w:rFonts w:eastAsia="SimSun"/>
          <w:color w:val="333333"/>
          <w:sz w:val="24"/>
          <w:shd w:val="clear" w:color="auto" w:fill="FFFFFF"/>
          <w:lang w:eastAsia="zh-CN"/>
        </w:rPr>
        <w:t>需要迅速启动</w:t>
      </w:r>
      <w:r>
        <w:rPr>
          <w:rFonts w:eastAsia="SimSun" w:hint="eastAsia"/>
          <w:color w:val="333333"/>
          <w:sz w:val="24"/>
          <w:shd w:val="clear" w:color="auto" w:fill="FFFFFF"/>
          <w:lang w:eastAsia="zh-CN"/>
        </w:rPr>
        <w:t>工作立即</w:t>
      </w:r>
      <w:r w:rsidRPr="008708CD">
        <w:rPr>
          <w:rFonts w:eastAsia="SimSun"/>
          <w:color w:val="333333"/>
          <w:sz w:val="24"/>
          <w:shd w:val="clear" w:color="auto" w:fill="FFFFFF"/>
          <w:lang w:eastAsia="zh-CN"/>
        </w:rPr>
        <w:t>从所有来源调动资源，同时采取适当行动，确保持续调动资源，以实现</w:t>
      </w:r>
      <w:r>
        <w:rPr>
          <w:rFonts w:eastAsia="SimSun" w:hint="eastAsia"/>
          <w:color w:val="333333"/>
          <w:sz w:val="24"/>
          <w:shd w:val="clear" w:color="auto" w:fill="FFFFFF"/>
          <w:lang w:eastAsia="zh-CN"/>
        </w:rPr>
        <w:t>《昆明</w:t>
      </w:r>
      <w:r>
        <w:rPr>
          <w:rFonts w:eastAsia="SimSun" w:hint="eastAsia"/>
          <w:color w:val="333333"/>
          <w:sz w:val="24"/>
          <w:shd w:val="clear" w:color="auto" w:fill="FFFFFF"/>
          <w:lang w:eastAsia="zh-CN"/>
        </w:rPr>
        <w:t>-</w:t>
      </w:r>
      <w:r>
        <w:rPr>
          <w:rFonts w:eastAsia="SimSun" w:hint="eastAsia"/>
          <w:color w:val="333333"/>
          <w:sz w:val="24"/>
          <w:shd w:val="clear" w:color="auto" w:fill="FFFFFF"/>
          <w:lang w:eastAsia="zh-CN"/>
        </w:rPr>
        <w:t>蒙特利尔</w:t>
      </w:r>
      <w:r w:rsidRPr="008708CD">
        <w:rPr>
          <w:rFonts w:eastAsia="SimSun"/>
          <w:color w:val="333333"/>
          <w:sz w:val="24"/>
          <w:shd w:val="clear" w:color="auto" w:fill="FFFFFF"/>
          <w:lang w:eastAsia="zh-CN"/>
        </w:rPr>
        <w:t>全球生物多样性框架</w:t>
      </w:r>
      <w:r>
        <w:rPr>
          <w:rFonts w:eastAsia="SimSun" w:hint="eastAsia"/>
          <w:color w:val="333333"/>
          <w:sz w:val="24"/>
          <w:shd w:val="clear" w:color="auto" w:fill="FFFFFF"/>
          <w:lang w:eastAsia="zh-CN"/>
        </w:rPr>
        <w:t>》的</w:t>
      </w:r>
      <w:r w:rsidRPr="008708CD">
        <w:rPr>
          <w:color w:val="333333"/>
          <w:sz w:val="24"/>
          <w:shd w:val="clear" w:color="auto" w:fill="FFFFFF"/>
          <w:lang w:eastAsia="zh-CN"/>
        </w:rPr>
        <w:t>2030</w:t>
      </w:r>
      <w:r w:rsidRPr="008708CD">
        <w:rPr>
          <w:rFonts w:eastAsia="SimSun"/>
          <w:color w:val="333333"/>
          <w:sz w:val="24"/>
          <w:shd w:val="clear" w:color="auto" w:fill="FFFFFF"/>
          <w:lang w:eastAsia="zh-CN"/>
        </w:rPr>
        <w:t>年</w:t>
      </w:r>
      <w:r>
        <w:rPr>
          <w:rFonts w:eastAsia="SimSun" w:hint="eastAsia"/>
          <w:color w:val="333333"/>
          <w:sz w:val="24"/>
          <w:shd w:val="clear" w:color="auto" w:fill="FFFFFF"/>
          <w:lang w:eastAsia="zh-CN"/>
        </w:rPr>
        <w:t>行动</w:t>
      </w:r>
      <w:r w:rsidRPr="008708CD">
        <w:rPr>
          <w:rFonts w:eastAsia="SimSun"/>
          <w:color w:val="333333"/>
          <w:sz w:val="24"/>
          <w:shd w:val="clear" w:color="auto" w:fill="FFFFFF"/>
          <w:lang w:eastAsia="zh-CN"/>
        </w:rPr>
        <w:t>目标和</w:t>
      </w:r>
      <w:r w:rsidRPr="008708CD">
        <w:rPr>
          <w:color w:val="333333"/>
          <w:sz w:val="24"/>
          <w:shd w:val="clear" w:color="auto" w:fill="FFFFFF"/>
          <w:lang w:eastAsia="zh-CN"/>
        </w:rPr>
        <w:t>2050</w:t>
      </w:r>
      <w:r w:rsidRPr="008708CD">
        <w:rPr>
          <w:rFonts w:eastAsia="SimSun"/>
          <w:color w:val="333333"/>
          <w:sz w:val="24"/>
          <w:shd w:val="clear" w:color="auto" w:fill="FFFFFF"/>
          <w:lang w:eastAsia="zh-CN"/>
        </w:rPr>
        <w:t>年愿景，并以与</w:t>
      </w:r>
      <w:r>
        <w:rPr>
          <w:rFonts w:eastAsia="SimSun" w:hint="eastAsia"/>
          <w:color w:val="333333"/>
          <w:sz w:val="24"/>
          <w:shd w:val="clear" w:color="auto" w:fill="FFFFFF"/>
          <w:lang w:eastAsia="zh-CN"/>
        </w:rPr>
        <w:t>《框架》</w:t>
      </w:r>
      <w:r w:rsidRPr="008708CD">
        <w:rPr>
          <w:rFonts w:eastAsia="SimSun"/>
          <w:color w:val="333333"/>
          <w:sz w:val="24"/>
          <w:shd w:val="clear" w:color="auto" w:fill="FFFFFF"/>
          <w:lang w:eastAsia="zh-CN"/>
        </w:rPr>
        <w:t>的</w:t>
      </w:r>
      <w:r>
        <w:rPr>
          <w:rFonts w:eastAsia="SimSun" w:hint="eastAsia"/>
          <w:color w:val="333333"/>
          <w:sz w:val="24"/>
          <w:shd w:val="clear" w:color="auto" w:fill="FFFFFF"/>
          <w:lang w:eastAsia="zh-CN"/>
        </w:rPr>
        <w:t>雄心</w:t>
      </w:r>
      <w:r w:rsidRPr="008708CD">
        <w:rPr>
          <w:rFonts w:eastAsia="SimSun"/>
          <w:color w:val="333333"/>
          <w:sz w:val="24"/>
          <w:shd w:val="clear" w:color="auto" w:fill="FFFFFF"/>
          <w:lang w:eastAsia="zh-CN"/>
        </w:rPr>
        <w:t>相称的方式调动资源，</w:t>
      </w:r>
      <w:r w:rsidRPr="008708CD">
        <w:rPr>
          <w:color w:val="333333"/>
          <w:sz w:val="24"/>
          <w:shd w:val="clear" w:color="auto" w:fill="FFFFFF"/>
          <w:lang w:eastAsia="zh-CN"/>
        </w:rPr>
        <w:t xml:space="preserve"> </w:t>
      </w:r>
    </w:p>
    <w:p w14:paraId="6AE6CAC4" w14:textId="77777777" w:rsidR="002350F8" w:rsidRPr="008708CD" w:rsidRDefault="002350F8" w:rsidP="00362619">
      <w:pPr>
        <w:suppressLineNumbers/>
        <w:suppressAutoHyphens/>
        <w:adjustRightInd w:val="0"/>
        <w:snapToGrid w:val="0"/>
        <w:spacing w:before="120" w:after="120" w:line="240" w:lineRule="atLeast"/>
        <w:ind w:firstLine="490"/>
        <w:rPr>
          <w:color w:val="333333"/>
          <w:sz w:val="24"/>
          <w:shd w:val="clear" w:color="auto" w:fill="FFFFFF"/>
          <w:lang w:eastAsia="zh-CN"/>
        </w:rPr>
      </w:pPr>
      <w:r>
        <w:rPr>
          <w:rFonts w:eastAsia="KaiTi" w:hint="eastAsia"/>
          <w:bCs/>
          <w:sz w:val="24"/>
          <w:lang w:eastAsia="zh-CN"/>
        </w:rPr>
        <w:t>肯定</w:t>
      </w:r>
      <w:r w:rsidRPr="008708CD">
        <w:rPr>
          <w:rFonts w:eastAsia="SimSun"/>
          <w:color w:val="333333"/>
          <w:sz w:val="24"/>
          <w:shd w:val="clear" w:color="auto" w:fill="FFFFFF"/>
          <w:lang w:eastAsia="zh-CN"/>
        </w:rPr>
        <w:t>呼吁</w:t>
      </w:r>
      <w:r>
        <w:rPr>
          <w:rFonts w:eastAsia="SimSun" w:hint="eastAsia"/>
          <w:color w:val="333333"/>
          <w:sz w:val="24"/>
          <w:shd w:val="clear" w:color="auto" w:fill="FFFFFF"/>
          <w:lang w:eastAsia="zh-CN"/>
        </w:rPr>
        <w:t>为</w:t>
      </w:r>
      <w:r w:rsidRPr="008708CD">
        <w:rPr>
          <w:rFonts w:eastAsia="SimSun"/>
          <w:color w:val="333333"/>
          <w:sz w:val="24"/>
          <w:shd w:val="clear" w:color="auto" w:fill="FFFFFF"/>
          <w:lang w:eastAsia="zh-CN"/>
        </w:rPr>
        <w:t>执行《</w:t>
      </w:r>
      <w:r w:rsidRPr="008708CD">
        <w:rPr>
          <w:color w:val="333333"/>
          <w:sz w:val="24"/>
          <w:shd w:val="clear" w:color="auto" w:fill="FFFFFF"/>
          <w:lang w:eastAsia="zh-CN"/>
        </w:rPr>
        <w:t>2011-2020</w:t>
      </w:r>
      <w:r w:rsidRPr="008708CD">
        <w:rPr>
          <w:rFonts w:eastAsia="SimSun"/>
          <w:color w:val="333333"/>
          <w:sz w:val="24"/>
          <w:shd w:val="clear" w:color="auto" w:fill="FFFFFF"/>
          <w:lang w:eastAsia="zh-CN"/>
        </w:rPr>
        <w:t>年生物多样性战略计划》</w:t>
      </w:r>
      <w:r>
        <w:rPr>
          <w:rFonts w:eastAsia="SimSun" w:hint="eastAsia"/>
          <w:color w:val="333333"/>
          <w:sz w:val="24"/>
          <w:shd w:val="clear" w:color="auto" w:fill="FFFFFF"/>
          <w:lang w:eastAsia="zh-CN"/>
        </w:rPr>
        <w:t>而大幅增加</w:t>
      </w:r>
      <w:r w:rsidRPr="008708CD">
        <w:rPr>
          <w:rFonts w:eastAsia="SimSun"/>
          <w:color w:val="333333"/>
          <w:sz w:val="24"/>
          <w:shd w:val="clear" w:color="auto" w:fill="FFFFFF"/>
          <w:lang w:eastAsia="zh-CN"/>
        </w:rPr>
        <w:t>资源的爱知</w:t>
      </w:r>
      <w:r>
        <w:rPr>
          <w:rFonts w:eastAsia="SimSun" w:hint="eastAsia"/>
          <w:color w:val="333333"/>
          <w:sz w:val="24"/>
          <w:shd w:val="clear" w:color="auto" w:fill="FFFFFF"/>
          <w:lang w:eastAsia="zh-CN"/>
        </w:rPr>
        <w:t>生物多样性</w:t>
      </w:r>
      <w:r w:rsidRPr="008708CD">
        <w:rPr>
          <w:rFonts w:eastAsia="SimSun"/>
          <w:color w:val="333333"/>
          <w:sz w:val="24"/>
          <w:shd w:val="clear" w:color="auto" w:fill="FFFFFF"/>
          <w:lang w:eastAsia="zh-CN"/>
        </w:rPr>
        <w:t>目标</w:t>
      </w:r>
      <w:r w:rsidRPr="008708CD">
        <w:rPr>
          <w:color w:val="333333"/>
          <w:sz w:val="24"/>
          <w:shd w:val="clear" w:color="auto" w:fill="FFFFFF"/>
          <w:lang w:eastAsia="zh-CN"/>
        </w:rPr>
        <w:t>20</w:t>
      </w:r>
      <w:r w:rsidRPr="008708CD">
        <w:rPr>
          <w:rFonts w:eastAsia="SimSun"/>
          <w:color w:val="333333"/>
          <w:sz w:val="24"/>
          <w:shd w:val="clear" w:color="auto" w:fill="FFFFFF"/>
          <w:lang w:eastAsia="zh-CN"/>
        </w:rPr>
        <w:t>已</w:t>
      </w:r>
      <w:r>
        <w:rPr>
          <w:rFonts w:eastAsia="SimSun" w:hint="eastAsia"/>
          <w:color w:val="333333"/>
          <w:sz w:val="24"/>
          <w:shd w:val="clear" w:color="auto" w:fill="FFFFFF"/>
          <w:lang w:eastAsia="zh-CN"/>
        </w:rPr>
        <w:t>部分</w:t>
      </w:r>
      <w:r w:rsidRPr="008708CD">
        <w:rPr>
          <w:rFonts w:eastAsia="SimSun"/>
          <w:color w:val="333333"/>
          <w:sz w:val="24"/>
          <w:shd w:val="clear" w:color="auto" w:fill="FFFFFF"/>
          <w:lang w:eastAsia="zh-CN"/>
        </w:rPr>
        <w:t>实现</w:t>
      </w:r>
      <w:r>
        <w:rPr>
          <w:rStyle w:val="FootnoteReference"/>
          <w:rFonts w:eastAsia="SimSun"/>
          <w:color w:val="333333"/>
          <w:shd w:val="clear" w:color="auto" w:fill="FFFFFF"/>
          <w:lang w:eastAsia="zh-CN"/>
        </w:rPr>
        <w:footnoteReference w:id="54"/>
      </w:r>
      <w:r w:rsidRPr="008708CD">
        <w:rPr>
          <w:rFonts w:eastAsia="SimSun"/>
          <w:color w:val="333333"/>
          <w:sz w:val="24"/>
          <w:shd w:val="clear" w:color="auto" w:fill="FFFFFF"/>
          <w:lang w:eastAsia="zh-CN"/>
        </w:rPr>
        <w:t>，并欢迎在这方面所做的努力，同时认识到这些</w:t>
      </w:r>
      <w:r>
        <w:rPr>
          <w:rFonts w:eastAsia="SimSun" w:hint="eastAsia"/>
          <w:color w:val="333333"/>
          <w:sz w:val="24"/>
          <w:shd w:val="clear" w:color="auto" w:fill="FFFFFF"/>
          <w:lang w:eastAsia="zh-CN"/>
        </w:rPr>
        <w:t>资源</w:t>
      </w:r>
      <w:r w:rsidRPr="008708CD">
        <w:rPr>
          <w:rFonts w:eastAsia="SimSun"/>
          <w:color w:val="333333"/>
          <w:sz w:val="24"/>
          <w:shd w:val="clear" w:color="auto" w:fill="FFFFFF"/>
          <w:lang w:eastAsia="zh-CN"/>
        </w:rPr>
        <w:t>不足以全面有效地实现爱知生物多样性目标，</w:t>
      </w:r>
      <w:r w:rsidRPr="008708CD">
        <w:rPr>
          <w:color w:val="333333"/>
          <w:sz w:val="24"/>
          <w:shd w:val="clear" w:color="auto" w:fill="FFFFFF"/>
          <w:lang w:eastAsia="zh-CN"/>
        </w:rPr>
        <w:t xml:space="preserve"> </w:t>
      </w:r>
    </w:p>
    <w:p w14:paraId="32FDAE26" w14:textId="77777777" w:rsidR="002350F8" w:rsidRPr="008708CD" w:rsidRDefault="002350F8" w:rsidP="00362619">
      <w:pPr>
        <w:suppressLineNumbers/>
        <w:suppressAutoHyphens/>
        <w:adjustRightInd w:val="0"/>
        <w:snapToGrid w:val="0"/>
        <w:spacing w:before="120" w:after="120" w:line="240" w:lineRule="atLeast"/>
        <w:ind w:firstLine="490"/>
        <w:rPr>
          <w:rFonts w:eastAsia="SimSun"/>
          <w:bCs/>
          <w:snapToGrid w:val="0"/>
          <w:kern w:val="22"/>
          <w:sz w:val="24"/>
          <w:lang w:eastAsia="zh-CN"/>
        </w:rPr>
      </w:pPr>
      <w:r w:rsidRPr="008708CD">
        <w:rPr>
          <w:rFonts w:eastAsia="KaiTi"/>
          <w:bCs/>
          <w:sz w:val="24"/>
          <w:lang w:eastAsia="zh-CN"/>
        </w:rPr>
        <w:t>欢迎</w:t>
      </w:r>
      <w:r w:rsidRPr="008708CD">
        <w:rPr>
          <w:rFonts w:eastAsia="SimSun"/>
          <w:color w:val="333333"/>
          <w:sz w:val="24"/>
          <w:shd w:val="clear" w:color="auto" w:fill="FFFFFF"/>
          <w:lang w:eastAsia="zh-CN"/>
        </w:rPr>
        <w:t>捐助国</w:t>
      </w:r>
      <w:r>
        <w:rPr>
          <w:rFonts w:eastAsia="SimSun" w:hint="eastAsia"/>
          <w:color w:val="333333"/>
          <w:sz w:val="24"/>
          <w:shd w:val="clear" w:color="auto" w:fill="FFFFFF"/>
          <w:lang w:eastAsia="zh-CN"/>
        </w:rPr>
        <w:t>对</w:t>
      </w:r>
      <w:r w:rsidRPr="008708CD">
        <w:rPr>
          <w:rFonts w:eastAsia="SimSun"/>
          <w:color w:val="333333"/>
          <w:sz w:val="24"/>
          <w:shd w:val="clear" w:color="auto" w:fill="FFFFFF"/>
          <w:lang w:eastAsia="zh-CN"/>
        </w:rPr>
        <w:t>全球环境基金第八次增资的认捐，</w:t>
      </w:r>
    </w:p>
    <w:p w14:paraId="490EC5D7" w14:textId="77777777" w:rsidR="002350F8" w:rsidRPr="008708CD" w:rsidRDefault="002350F8" w:rsidP="00362619">
      <w:pPr>
        <w:suppressLineNumbers/>
        <w:suppressAutoHyphens/>
        <w:adjustRightInd w:val="0"/>
        <w:snapToGrid w:val="0"/>
        <w:spacing w:before="120" w:after="120" w:line="240" w:lineRule="atLeast"/>
        <w:ind w:firstLine="490"/>
        <w:rPr>
          <w:bCs/>
          <w:snapToGrid w:val="0"/>
          <w:kern w:val="22"/>
          <w:sz w:val="24"/>
          <w:lang w:eastAsia="zh-CN"/>
        </w:rPr>
      </w:pPr>
      <w:r w:rsidRPr="008708CD">
        <w:rPr>
          <w:rFonts w:eastAsia="KaiTi"/>
          <w:bCs/>
          <w:sz w:val="24"/>
          <w:lang w:eastAsia="zh-CN"/>
        </w:rPr>
        <w:t>重申</w:t>
      </w:r>
      <w:r w:rsidRPr="008708CD">
        <w:rPr>
          <w:rFonts w:eastAsia="SimSun"/>
          <w:bCs/>
          <w:snapToGrid w:val="0"/>
          <w:kern w:val="22"/>
          <w:sz w:val="24"/>
          <w:lang w:eastAsia="zh-CN"/>
        </w:rPr>
        <w:t>国家生物多样性战略和行动计划具有重要作用，是确定国家资金需求和优先事项，根据具体国情和优先事项有效和高效地从所有来源调动资源的依据，也是酌情执行《公约》各议定书以及协同执行其他生物多样性相关公约的依据，</w:t>
      </w:r>
      <w:r w:rsidRPr="008708CD">
        <w:rPr>
          <w:bCs/>
          <w:snapToGrid w:val="0"/>
          <w:kern w:val="22"/>
          <w:sz w:val="24"/>
          <w:lang w:eastAsia="zh-CN"/>
        </w:rPr>
        <w:t xml:space="preserve"> </w:t>
      </w:r>
    </w:p>
    <w:p w14:paraId="56C8A15F" w14:textId="77777777" w:rsidR="002350F8" w:rsidRPr="008708CD" w:rsidRDefault="002350F8"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napToGrid w:val="0"/>
          <w:kern w:val="22"/>
          <w:sz w:val="24"/>
          <w:lang w:eastAsia="zh-CN"/>
        </w:rPr>
        <w:t>回顾</w:t>
      </w:r>
      <w:r w:rsidRPr="008708CD">
        <w:rPr>
          <w:rFonts w:eastAsia="SimSun"/>
          <w:snapToGrid w:val="0"/>
          <w:kern w:val="22"/>
          <w:sz w:val="24"/>
          <w:lang w:eastAsia="zh-CN"/>
        </w:rPr>
        <w:t>邀请缔约方在</w:t>
      </w:r>
      <w:r>
        <w:rPr>
          <w:rFonts w:eastAsia="SimSun" w:hint="eastAsia"/>
          <w:snapToGrid w:val="0"/>
          <w:kern w:val="22"/>
          <w:sz w:val="24"/>
          <w:lang w:eastAsia="zh-CN"/>
        </w:rPr>
        <w:t>编写</w:t>
      </w:r>
      <w:r w:rsidRPr="008708CD">
        <w:rPr>
          <w:rFonts w:eastAsia="SimSun"/>
          <w:snapToGrid w:val="0"/>
          <w:kern w:val="22"/>
          <w:sz w:val="24"/>
          <w:lang w:eastAsia="zh-CN"/>
        </w:rPr>
        <w:t>国家生物多样性战略和行动计划</w:t>
      </w:r>
      <w:r>
        <w:rPr>
          <w:rFonts w:eastAsia="SimSun" w:hint="eastAsia"/>
          <w:snapToGrid w:val="0"/>
          <w:kern w:val="22"/>
          <w:sz w:val="24"/>
          <w:lang w:eastAsia="zh-CN"/>
        </w:rPr>
        <w:t>时</w:t>
      </w:r>
      <w:r w:rsidRPr="008708CD">
        <w:rPr>
          <w:rFonts w:eastAsia="SimSun"/>
          <w:snapToGrid w:val="0"/>
          <w:kern w:val="22"/>
          <w:sz w:val="24"/>
          <w:lang w:eastAsia="zh-CN"/>
        </w:rPr>
        <w:t>根据第</w:t>
      </w:r>
      <w:r w:rsidRPr="008708CD">
        <w:rPr>
          <w:snapToGrid w:val="0"/>
          <w:kern w:val="22"/>
          <w:sz w:val="24"/>
          <w:lang w:eastAsia="zh-CN"/>
        </w:rPr>
        <w:t>IX/11</w:t>
      </w:r>
      <w:r w:rsidRPr="008708CD">
        <w:rPr>
          <w:rFonts w:eastAsia="SimSun"/>
          <w:snapToGrid w:val="0"/>
          <w:kern w:val="22"/>
          <w:sz w:val="24"/>
          <w:lang w:eastAsia="zh-CN"/>
        </w:rPr>
        <w:t>号决定通过的资源调动战略次级目标</w:t>
      </w:r>
      <w:r w:rsidRPr="008708CD">
        <w:rPr>
          <w:snapToGrid w:val="0"/>
          <w:kern w:val="22"/>
          <w:sz w:val="24"/>
          <w:lang w:eastAsia="zh-CN"/>
        </w:rPr>
        <w:t>2.2</w:t>
      </w:r>
      <w:r>
        <w:rPr>
          <w:rFonts w:eastAsia="SimSun" w:hint="eastAsia"/>
          <w:snapToGrid w:val="0"/>
          <w:kern w:val="22"/>
          <w:sz w:val="24"/>
          <w:lang w:eastAsia="zh-CN"/>
        </w:rPr>
        <w:t>拟定</w:t>
      </w:r>
      <w:r w:rsidRPr="008708CD">
        <w:rPr>
          <w:rFonts w:eastAsia="SimSun"/>
          <w:snapToGrid w:val="0"/>
          <w:kern w:val="22"/>
          <w:sz w:val="24"/>
          <w:lang w:eastAsia="zh-CN"/>
        </w:rPr>
        <w:t>国家融资计划或其他类似规划文书，</w:t>
      </w:r>
      <w:r w:rsidRPr="008708CD">
        <w:rPr>
          <w:snapToGrid w:val="0"/>
          <w:kern w:val="22"/>
          <w:sz w:val="24"/>
          <w:lang w:eastAsia="zh-CN"/>
        </w:rPr>
        <w:t xml:space="preserve"> </w:t>
      </w:r>
    </w:p>
    <w:p w14:paraId="69E3924D" w14:textId="77777777" w:rsidR="002350F8" w:rsidRPr="008708CD" w:rsidRDefault="002350F8"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z w:val="24"/>
          <w:lang w:eastAsia="zh-CN"/>
        </w:rPr>
        <w:t>认识到</w:t>
      </w:r>
      <w:r w:rsidRPr="008708CD">
        <w:rPr>
          <w:rFonts w:eastAsia="SimSun"/>
          <w:snapToGrid w:val="0"/>
          <w:kern w:val="22"/>
          <w:sz w:val="24"/>
          <w:lang w:eastAsia="zh-CN"/>
        </w:rPr>
        <w:t>有必要在所有有关行为体之间建立有效的伙伴关系并开展合作，加强与企业和金融部门的伙伴关系，以便调动资源，使资金流动与</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w:t>
      </w:r>
      <w:r w:rsidRPr="008708CD">
        <w:rPr>
          <w:rFonts w:eastAsia="SimSun"/>
          <w:snapToGrid w:val="0"/>
          <w:kern w:val="22"/>
          <w:sz w:val="24"/>
          <w:lang w:eastAsia="zh-CN"/>
        </w:rPr>
        <w:t>全球生物多样性框架</w:t>
      </w:r>
      <w:r>
        <w:rPr>
          <w:rFonts w:eastAsia="SimSun" w:hint="eastAsia"/>
          <w:snapToGrid w:val="0"/>
          <w:kern w:val="22"/>
          <w:sz w:val="24"/>
          <w:lang w:eastAsia="zh-CN"/>
        </w:rPr>
        <w:t>》</w:t>
      </w:r>
      <w:r w:rsidRPr="008708CD">
        <w:rPr>
          <w:rFonts w:eastAsia="SimSun"/>
          <w:snapToGrid w:val="0"/>
          <w:kern w:val="22"/>
          <w:sz w:val="24"/>
          <w:lang w:eastAsia="zh-CN"/>
        </w:rPr>
        <w:t>的使命保持一致，</w:t>
      </w:r>
    </w:p>
    <w:p w14:paraId="5A70772D" w14:textId="1E653EEA" w:rsidR="002350F8" w:rsidRPr="008708CD" w:rsidRDefault="002350F8" w:rsidP="00362619">
      <w:pPr>
        <w:suppressLineNumbers/>
        <w:suppressAutoHyphens/>
        <w:adjustRightInd w:val="0"/>
        <w:snapToGrid w:val="0"/>
        <w:spacing w:before="120" w:after="120" w:line="240" w:lineRule="atLeast"/>
        <w:ind w:firstLine="490"/>
        <w:rPr>
          <w:snapToGrid w:val="0"/>
          <w:kern w:val="22"/>
          <w:sz w:val="24"/>
          <w:lang w:eastAsia="zh-CN"/>
        </w:rPr>
      </w:pPr>
      <w:r w:rsidRPr="008708CD">
        <w:rPr>
          <w:rFonts w:eastAsia="KaiTi"/>
          <w:sz w:val="24"/>
          <w:lang w:eastAsia="zh-CN"/>
        </w:rPr>
        <w:t>意识到</w:t>
      </w:r>
      <w:r w:rsidRPr="008708CD">
        <w:rPr>
          <w:rFonts w:eastAsia="SimSun"/>
          <w:snapToGrid w:val="0"/>
          <w:kern w:val="22"/>
          <w:sz w:val="24"/>
          <w:lang w:eastAsia="zh-CN"/>
        </w:rPr>
        <w:t>里约各公约之间有协同增效机会可加以利用，包括</w:t>
      </w:r>
      <w:r>
        <w:rPr>
          <w:rFonts w:eastAsia="SimSun" w:hint="eastAsia"/>
          <w:snapToGrid w:val="0"/>
          <w:kern w:val="22"/>
          <w:sz w:val="24"/>
          <w:lang w:eastAsia="zh-CN"/>
        </w:rPr>
        <w:t>为</w:t>
      </w:r>
      <w:r w:rsidRPr="008708CD">
        <w:rPr>
          <w:rFonts w:eastAsia="SimSun"/>
          <w:snapToGrid w:val="0"/>
          <w:kern w:val="22"/>
          <w:sz w:val="24"/>
          <w:lang w:eastAsia="zh-CN"/>
        </w:rPr>
        <w:t>保护和可持续利用生物多样性</w:t>
      </w:r>
      <w:r>
        <w:rPr>
          <w:rFonts w:eastAsia="SimSun" w:hint="eastAsia"/>
          <w:snapToGrid w:val="0"/>
          <w:kern w:val="22"/>
          <w:sz w:val="24"/>
          <w:lang w:eastAsia="zh-CN"/>
        </w:rPr>
        <w:t>而</w:t>
      </w:r>
      <w:r w:rsidRPr="008708CD">
        <w:rPr>
          <w:rFonts w:eastAsia="SimSun"/>
          <w:snapToGrid w:val="0"/>
          <w:kern w:val="22"/>
          <w:sz w:val="24"/>
          <w:lang w:eastAsia="zh-CN"/>
        </w:rPr>
        <w:t>调动</w:t>
      </w:r>
      <w:r>
        <w:rPr>
          <w:rFonts w:eastAsia="SimSun" w:hint="eastAsia"/>
          <w:snapToGrid w:val="0"/>
          <w:kern w:val="22"/>
          <w:sz w:val="24"/>
          <w:lang w:eastAsia="zh-CN"/>
        </w:rPr>
        <w:t>和</w:t>
      </w:r>
      <w:r w:rsidRPr="008708CD">
        <w:rPr>
          <w:rFonts w:eastAsia="SimSun"/>
          <w:snapToGrid w:val="0"/>
          <w:kern w:val="22"/>
          <w:sz w:val="24"/>
          <w:lang w:eastAsia="zh-CN"/>
        </w:rPr>
        <w:t>使用资源</w:t>
      </w:r>
      <w:r>
        <w:rPr>
          <w:rFonts w:eastAsia="SimSun" w:hint="eastAsia"/>
          <w:snapToGrid w:val="0"/>
          <w:kern w:val="22"/>
          <w:sz w:val="24"/>
          <w:lang w:eastAsia="zh-CN"/>
        </w:rPr>
        <w:t>方面</w:t>
      </w:r>
      <w:r w:rsidRPr="008708CD">
        <w:rPr>
          <w:rFonts w:eastAsia="SimSun"/>
          <w:snapToGrid w:val="0"/>
          <w:kern w:val="22"/>
          <w:sz w:val="24"/>
          <w:lang w:eastAsia="zh-CN"/>
        </w:rPr>
        <w:t>的协同增效，</w:t>
      </w:r>
      <w:r w:rsidRPr="008708CD">
        <w:rPr>
          <w:snapToGrid w:val="0"/>
          <w:kern w:val="22"/>
          <w:sz w:val="24"/>
          <w:lang w:eastAsia="zh-CN"/>
        </w:rPr>
        <w:t xml:space="preserve"> </w:t>
      </w:r>
    </w:p>
    <w:p w14:paraId="2798E612" w14:textId="77777777" w:rsidR="002350F8" w:rsidRPr="008708CD"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8708CD">
        <w:rPr>
          <w:rFonts w:eastAsia="KaiTi"/>
          <w:sz w:val="24"/>
          <w:lang w:eastAsia="zh-CN"/>
        </w:rPr>
        <w:t>感谢</w:t>
      </w:r>
      <w:r w:rsidRPr="008708CD">
        <w:rPr>
          <w:rFonts w:eastAsia="SimSun"/>
          <w:snapToGrid w:val="0"/>
          <w:kern w:val="22"/>
          <w:sz w:val="24"/>
          <w:lang w:eastAsia="zh-CN"/>
        </w:rPr>
        <w:t>德国政府为资源调动问题专家小组的工作提供资助并主办</w:t>
      </w:r>
      <w:r w:rsidRPr="008708CD">
        <w:rPr>
          <w:rFonts w:eastAsia="SimSun"/>
          <w:snapToGrid w:val="0"/>
          <w:kern w:val="22"/>
          <w:sz w:val="24"/>
          <w:lang w:eastAsia="zh-CN"/>
        </w:rPr>
        <w:t>2020</w:t>
      </w:r>
      <w:r w:rsidRPr="008708CD">
        <w:rPr>
          <w:rFonts w:eastAsia="SimSun"/>
          <w:snapToGrid w:val="0"/>
          <w:kern w:val="22"/>
          <w:sz w:val="24"/>
          <w:lang w:eastAsia="zh-CN"/>
        </w:rPr>
        <w:t>年</w:t>
      </w:r>
      <w:r w:rsidRPr="008708CD">
        <w:rPr>
          <w:rFonts w:eastAsia="SimSun"/>
          <w:snapToGrid w:val="0"/>
          <w:kern w:val="22"/>
          <w:sz w:val="24"/>
          <w:lang w:eastAsia="zh-CN"/>
        </w:rPr>
        <w:t>1</w:t>
      </w:r>
      <w:r w:rsidRPr="008708CD">
        <w:rPr>
          <w:rFonts w:eastAsia="SimSun"/>
          <w:snapToGrid w:val="0"/>
          <w:kern w:val="22"/>
          <w:sz w:val="24"/>
          <w:lang w:eastAsia="zh-CN"/>
        </w:rPr>
        <w:t>月</w:t>
      </w:r>
      <w:r w:rsidRPr="008708CD">
        <w:rPr>
          <w:rFonts w:eastAsia="SimSun"/>
          <w:snapToGrid w:val="0"/>
          <w:kern w:val="22"/>
          <w:sz w:val="24"/>
          <w:lang w:eastAsia="zh-CN"/>
        </w:rPr>
        <w:t>14</w:t>
      </w:r>
      <w:r w:rsidRPr="008708CD">
        <w:rPr>
          <w:rFonts w:eastAsia="SimSun"/>
          <w:snapToGrid w:val="0"/>
          <w:kern w:val="22"/>
          <w:sz w:val="24"/>
          <w:lang w:eastAsia="zh-CN"/>
        </w:rPr>
        <w:t>日至</w:t>
      </w:r>
      <w:r w:rsidRPr="008708CD">
        <w:rPr>
          <w:rFonts w:eastAsia="SimSun"/>
          <w:snapToGrid w:val="0"/>
          <w:kern w:val="22"/>
          <w:sz w:val="24"/>
          <w:lang w:eastAsia="zh-CN"/>
        </w:rPr>
        <w:t>16</w:t>
      </w:r>
      <w:r w:rsidRPr="008708CD">
        <w:rPr>
          <w:rFonts w:eastAsia="SimSun"/>
          <w:snapToGrid w:val="0"/>
          <w:kern w:val="22"/>
          <w:sz w:val="24"/>
          <w:lang w:eastAsia="zh-CN"/>
        </w:rPr>
        <w:t>日在柏林举行的</w:t>
      </w:r>
      <w:r w:rsidRPr="008708CD">
        <w:rPr>
          <w:rFonts w:eastAsia="SimSun"/>
          <w:snapToGrid w:val="0"/>
          <w:kern w:val="22"/>
          <w:sz w:val="24"/>
          <w:lang w:eastAsia="zh-CN"/>
        </w:rPr>
        <w:t>2020</w:t>
      </w:r>
      <w:r w:rsidRPr="008708CD">
        <w:rPr>
          <w:rFonts w:eastAsia="SimSun"/>
          <w:snapToGrid w:val="0"/>
          <w:kern w:val="22"/>
          <w:sz w:val="24"/>
          <w:lang w:eastAsia="zh-CN"/>
        </w:rPr>
        <w:t>年后全球生物多样性框架资源调动专题研讨会；</w:t>
      </w:r>
    </w:p>
    <w:p w14:paraId="2FBF0985" w14:textId="77777777" w:rsidR="002350F8" w:rsidRPr="008708CD"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8708CD">
        <w:rPr>
          <w:rFonts w:eastAsia="KaiTi"/>
          <w:sz w:val="24"/>
          <w:lang w:eastAsia="zh-CN"/>
        </w:rPr>
        <w:t>欢迎</w:t>
      </w:r>
      <w:r w:rsidRPr="008708CD">
        <w:rPr>
          <w:rFonts w:eastAsia="SimSun"/>
          <w:snapToGrid w:val="0"/>
          <w:kern w:val="22"/>
          <w:sz w:val="24"/>
          <w:lang w:eastAsia="zh-CN"/>
        </w:rPr>
        <w:t>专家小组的最后报告，其中对执行</w:t>
      </w:r>
      <w:r w:rsidRPr="008708CD">
        <w:rPr>
          <w:rFonts w:eastAsia="SimSun"/>
          <w:snapToGrid w:val="0"/>
          <w:kern w:val="22"/>
          <w:sz w:val="24"/>
          <w:lang w:eastAsia="zh-CN"/>
        </w:rPr>
        <w:t>2020</w:t>
      </w:r>
      <w:r w:rsidRPr="008708CD">
        <w:rPr>
          <w:rFonts w:eastAsia="SimSun"/>
          <w:snapToGrid w:val="0"/>
          <w:kern w:val="22"/>
          <w:sz w:val="24"/>
          <w:lang w:eastAsia="zh-CN"/>
        </w:rPr>
        <w:t>年后全球生物多样性框架所需所有来源的资源进行了评估，并表示注意到执行问题附属机构第三次会议审议的专家小组的其他报告</w:t>
      </w:r>
      <w:r>
        <w:rPr>
          <w:rStyle w:val="FootnoteReference"/>
          <w:rFonts w:eastAsia="SimSun"/>
          <w:snapToGrid w:val="0"/>
          <w:kern w:val="22"/>
          <w:lang w:eastAsia="zh-CN"/>
        </w:rPr>
        <w:footnoteReference w:id="55"/>
      </w:r>
      <w:r w:rsidRPr="008708CD">
        <w:rPr>
          <w:rFonts w:eastAsia="SimSun"/>
          <w:snapToGrid w:val="0"/>
          <w:kern w:val="22"/>
          <w:sz w:val="24"/>
          <w:lang w:eastAsia="zh-CN"/>
        </w:rPr>
        <w:t>；</w:t>
      </w:r>
      <w:r w:rsidRPr="008708CD">
        <w:rPr>
          <w:rFonts w:eastAsia="SimSun"/>
          <w:snapToGrid w:val="0"/>
          <w:kern w:val="22"/>
          <w:sz w:val="24"/>
          <w:lang w:eastAsia="zh-CN"/>
        </w:rPr>
        <w:t xml:space="preserve">  </w:t>
      </w:r>
    </w:p>
    <w:p w14:paraId="4EDD0A02" w14:textId="77777777" w:rsidR="002350F8" w:rsidRPr="00B26508"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lastRenderedPageBreak/>
        <w:t>注意到</w:t>
      </w:r>
      <w:r w:rsidRPr="00B26508">
        <w:rPr>
          <w:rFonts w:eastAsia="SimSun"/>
          <w:sz w:val="24"/>
          <w:lang w:val="zh-CN" w:eastAsia="zh-CN"/>
        </w:rPr>
        <w:t>执行秘书就缔约方收到的融资报告框架编写的最后分析报告；</w:t>
      </w:r>
    </w:p>
    <w:p w14:paraId="10D5CEA3"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B26508">
        <w:rPr>
          <w:rFonts w:ascii="SimSun" w:eastAsia="KaiTi" w:hAnsi="SimSun" w:cs="SimSun" w:hint="eastAsia"/>
          <w:sz w:val="24"/>
          <w:lang w:eastAsia="zh-CN"/>
        </w:rPr>
        <w:t>又</w:t>
      </w:r>
      <w:r w:rsidRPr="00B26508">
        <w:rPr>
          <w:rFonts w:eastAsia="KaiTi"/>
          <w:sz w:val="24"/>
          <w:lang w:val="zh-CN" w:eastAsia="zh-CN"/>
        </w:rPr>
        <w:t>注意到</w:t>
      </w:r>
      <w:r w:rsidRPr="00B26508">
        <w:rPr>
          <w:rFonts w:eastAsia="SimSun"/>
          <w:sz w:val="24"/>
          <w:lang w:val="zh-CN" w:eastAsia="zh-CN"/>
        </w:rPr>
        <w:t>缔约方在执行爱知生物多样性目标</w:t>
      </w:r>
      <w:r w:rsidRPr="00B26508">
        <w:rPr>
          <w:sz w:val="24"/>
          <w:lang w:eastAsia="zh-CN"/>
        </w:rPr>
        <w:t>20</w:t>
      </w:r>
      <w:r w:rsidRPr="00B26508">
        <w:rPr>
          <w:rFonts w:eastAsia="SimSun"/>
          <w:sz w:val="24"/>
          <w:lang w:val="zh-CN" w:eastAsia="zh-CN"/>
        </w:rPr>
        <w:t>通过的资源调动战略和资源调动目标方面取得的进展</w:t>
      </w:r>
      <w:r w:rsidRPr="00B26508">
        <w:rPr>
          <w:rFonts w:eastAsia="SimSun"/>
          <w:sz w:val="24"/>
          <w:lang w:eastAsia="zh-CN"/>
        </w:rPr>
        <w:t>；</w:t>
      </w:r>
    </w:p>
    <w:p w14:paraId="756509DF"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欢迎</w:t>
      </w:r>
      <w:r w:rsidRPr="00B26508">
        <w:rPr>
          <w:rFonts w:eastAsia="SimSun"/>
          <w:sz w:val="24"/>
          <w:lang w:eastAsia="zh-CN"/>
        </w:rPr>
        <w:t>到</w:t>
      </w:r>
      <w:r w:rsidRPr="00B26508">
        <w:rPr>
          <w:sz w:val="24"/>
          <w:lang w:eastAsia="zh-CN"/>
        </w:rPr>
        <w:t>2015</w:t>
      </w:r>
      <w:r w:rsidRPr="00B26508">
        <w:rPr>
          <w:rFonts w:eastAsia="SimSun"/>
          <w:sz w:val="24"/>
          <w:lang w:eastAsia="zh-CN"/>
        </w:rPr>
        <w:t>年将流向发展中国家的</w:t>
      </w:r>
      <w:r w:rsidRPr="00B26508">
        <w:rPr>
          <w:rFonts w:eastAsia="SimSun" w:hint="eastAsia"/>
          <w:sz w:val="24"/>
          <w:lang w:eastAsia="zh-CN"/>
        </w:rPr>
        <w:t>国际</w:t>
      </w:r>
      <w:r w:rsidRPr="00B26508">
        <w:rPr>
          <w:rFonts w:eastAsia="SimSun"/>
          <w:sz w:val="24"/>
          <w:lang w:eastAsia="zh-CN"/>
        </w:rPr>
        <w:t>生物多样性资金总额</w:t>
      </w:r>
      <w:r w:rsidRPr="00B26508">
        <w:rPr>
          <w:rFonts w:eastAsia="SimSun" w:hint="eastAsia"/>
          <w:sz w:val="24"/>
          <w:lang w:eastAsia="zh-CN"/>
        </w:rPr>
        <w:t>翻一番</w:t>
      </w:r>
      <w:r w:rsidRPr="00B26508">
        <w:rPr>
          <w:rFonts w:eastAsia="SimSun"/>
          <w:sz w:val="24"/>
          <w:lang w:eastAsia="zh-CN"/>
        </w:rPr>
        <w:t>的承诺已经实现</w:t>
      </w:r>
      <w:r>
        <w:rPr>
          <w:rStyle w:val="FootnoteReference"/>
          <w:rFonts w:eastAsia="SimSun"/>
          <w:lang w:eastAsia="zh-CN"/>
        </w:rPr>
        <w:footnoteReference w:id="56"/>
      </w:r>
      <w:r w:rsidRPr="00B26508">
        <w:rPr>
          <w:rFonts w:eastAsia="SimSun"/>
          <w:sz w:val="24"/>
          <w:lang w:eastAsia="zh-CN"/>
        </w:rPr>
        <w:t>；</w:t>
      </w:r>
    </w:p>
    <w:p w14:paraId="403894DE"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hint="eastAsia"/>
          <w:sz w:val="24"/>
          <w:lang w:eastAsia="zh-CN"/>
        </w:rPr>
        <w:t>感谢</w:t>
      </w:r>
      <w:r w:rsidRPr="00B26508">
        <w:rPr>
          <w:rFonts w:eastAsia="SimSun"/>
          <w:sz w:val="24"/>
          <w:lang w:eastAsia="zh-CN"/>
        </w:rPr>
        <w:t>为执行</w:t>
      </w:r>
      <w:r w:rsidRPr="00B26508">
        <w:rPr>
          <w:rFonts w:eastAsia="SimSun" w:hint="eastAsia"/>
          <w:sz w:val="24"/>
          <w:lang w:eastAsia="zh-CN"/>
        </w:rPr>
        <w:t>《昆明</w:t>
      </w:r>
      <w:r w:rsidRPr="00B26508">
        <w:rPr>
          <w:rFonts w:eastAsia="SimSun" w:hint="eastAsia"/>
          <w:sz w:val="24"/>
          <w:lang w:eastAsia="zh-CN"/>
        </w:rPr>
        <w:t>-</w:t>
      </w:r>
      <w:r w:rsidRPr="00B26508">
        <w:rPr>
          <w:rFonts w:eastAsia="SimSun" w:hint="eastAsia"/>
          <w:sz w:val="24"/>
          <w:lang w:eastAsia="zh-CN"/>
        </w:rPr>
        <w:t>蒙特利尔</w:t>
      </w:r>
      <w:r w:rsidRPr="00B26508">
        <w:rPr>
          <w:rFonts w:eastAsia="SimSun"/>
          <w:sz w:val="24"/>
          <w:lang w:eastAsia="zh-CN"/>
        </w:rPr>
        <w:t>全球生物多样性框架</w:t>
      </w:r>
      <w:r w:rsidRPr="00B26508">
        <w:rPr>
          <w:rFonts w:eastAsia="SimSun" w:hint="eastAsia"/>
          <w:sz w:val="24"/>
          <w:lang w:eastAsia="zh-CN"/>
        </w:rPr>
        <w:t>》</w:t>
      </w:r>
      <w:r w:rsidRPr="00B26508">
        <w:rPr>
          <w:rFonts w:eastAsia="SimSun"/>
          <w:sz w:val="24"/>
          <w:lang w:eastAsia="zh-CN"/>
        </w:rPr>
        <w:t>所作的</w:t>
      </w:r>
      <w:r w:rsidRPr="00B26508">
        <w:rPr>
          <w:rFonts w:eastAsia="SimSun" w:hint="eastAsia"/>
          <w:sz w:val="24"/>
          <w:lang w:eastAsia="zh-CN"/>
        </w:rPr>
        <w:t>资助</w:t>
      </w:r>
      <w:r w:rsidRPr="00B26508">
        <w:rPr>
          <w:rFonts w:eastAsia="SimSun"/>
          <w:sz w:val="24"/>
          <w:lang w:eastAsia="zh-CN"/>
        </w:rPr>
        <w:t>承诺，</w:t>
      </w:r>
      <w:r w:rsidRPr="00B26508">
        <w:rPr>
          <w:rFonts w:eastAsia="SimSun" w:hint="eastAsia"/>
          <w:sz w:val="24"/>
          <w:lang w:eastAsia="zh-CN"/>
        </w:rPr>
        <w:t>确认</w:t>
      </w:r>
      <w:r w:rsidRPr="00B26508">
        <w:rPr>
          <w:rFonts w:eastAsia="SimSun"/>
          <w:sz w:val="24"/>
          <w:lang w:eastAsia="zh-CN"/>
        </w:rPr>
        <w:t>需要进一步努力，并鼓励发达国家缔约方、其他捐助方和金融机构</w:t>
      </w:r>
      <w:r w:rsidRPr="00B26508">
        <w:rPr>
          <w:rFonts w:eastAsia="SimSun" w:hint="eastAsia"/>
          <w:sz w:val="24"/>
          <w:lang w:eastAsia="zh-CN"/>
        </w:rPr>
        <w:t>提供便利，</w:t>
      </w:r>
      <w:r w:rsidRPr="00B26508">
        <w:rPr>
          <w:rFonts w:eastAsia="SimSun"/>
          <w:sz w:val="24"/>
          <w:lang w:eastAsia="zh-CN"/>
        </w:rPr>
        <w:t>通过多边和双边渠道有效</w:t>
      </w:r>
      <w:r w:rsidRPr="00B26508">
        <w:rPr>
          <w:rFonts w:eastAsia="SimSun" w:hint="eastAsia"/>
          <w:sz w:val="24"/>
          <w:lang w:eastAsia="zh-CN"/>
        </w:rPr>
        <w:t>利用</w:t>
      </w:r>
      <w:r w:rsidRPr="00B26508">
        <w:rPr>
          <w:rFonts w:eastAsia="SimSun"/>
          <w:sz w:val="24"/>
          <w:lang w:eastAsia="zh-CN"/>
        </w:rPr>
        <w:t>这些资源；</w:t>
      </w:r>
    </w:p>
    <w:p w14:paraId="55B3CF01"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欢迎</w:t>
      </w:r>
      <w:r w:rsidRPr="00B26508">
        <w:rPr>
          <w:rFonts w:eastAsia="SimSun"/>
          <w:sz w:val="24"/>
          <w:lang w:eastAsia="zh-CN"/>
        </w:rPr>
        <w:t>新的举措，包括但不限于国家生物多样性战略和行动计划加速器伙伴关系、保护自然和人类</w:t>
      </w:r>
      <w:r w:rsidRPr="00B26508">
        <w:rPr>
          <w:rFonts w:eastAsia="SimSun" w:hint="eastAsia"/>
          <w:sz w:val="24"/>
          <w:lang w:eastAsia="zh-CN"/>
        </w:rPr>
        <w:t>雄心壮志</w:t>
      </w:r>
      <w:r w:rsidRPr="00B26508">
        <w:rPr>
          <w:rFonts w:eastAsia="SimSun"/>
          <w:sz w:val="24"/>
          <w:lang w:eastAsia="zh-CN"/>
        </w:rPr>
        <w:t>联盟</w:t>
      </w:r>
      <w:r w:rsidRPr="00B26508">
        <w:rPr>
          <w:sz w:val="24"/>
          <w:lang w:eastAsia="zh-CN"/>
        </w:rPr>
        <w:t>2.0</w:t>
      </w:r>
      <w:r w:rsidRPr="00B26508">
        <w:rPr>
          <w:rFonts w:eastAsia="SimSun"/>
          <w:sz w:val="24"/>
          <w:lang w:eastAsia="zh-CN"/>
        </w:rPr>
        <w:t>、遗产景观基金、昆明生物多样性基金、日本生物多样性基金和其他工具，鼓励公共和私人捐助</w:t>
      </w:r>
      <w:r w:rsidRPr="00B26508">
        <w:rPr>
          <w:rFonts w:eastAsia="SimSun" w:hint="eastAsia"/>
          <w:sz w:val="24"/>
          <w:lang w:eastAsia="zh-CN"/>
        </w:rPr>
        <w:t>方</w:t>
      </w:r>
      <w:r w:rsidRPr="00B26508">
        <w:rPr>
          <w:rFonts w:eastAsia="SimSun"/>
          <w:sz w:val="24"/>
          <w:lang w:eastAsia="zh-CN"/>
        </w:rPr>
        <w:t>为其捐款，鼓励所有缔约方利用这些工具；</w:t>
      </w:r>
    </w:p>
    <w:p w14:paraId="6E1948B4"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邀请</w:t>
      </w:r>
      <w:r w:rsidRPr="00B26508">
        <w:rPr>
          <w:rFonts w:eastAsia="SimSun"/>
          <w:sz w:val="24"/>
          <w:lang w:eastAsia="zh-CN"/>
        </w:rPr>
        <w:t>联合国秘书长在联合国系统改革的基础上，进一步加强联合国发展系统、各基金和方案，进一步加强联合国国家工作队，支持各国将国家生物多样性战略和行动计划</w:t>
      </w:r>
      <w:r w:rsidRPr="00B26508">
        <w:rPr>
          <w:rFonts w:eastAsia="SimSun" w:hint="eastAsia"/>
          <w:sz w:val="24"/>
          <w:lang w:eastAsia="zh-CN"/>
        </w:rPr>
        <w:t>及</w:t>
      </w:r>
      <w:r w:rsidRPr="00B26508">
        <w:rPr>
          <w:rFonts w:eastAsia="SimSun"/>
          <w:sz w:val="24"/>
          <w:lang w:eastAsia="zh-CN"/>
        </w:rPr>
        <w:t>其他国家生物多样性规划文书中确定的优先事项纳入联合国可持续发展合作框架；</w:t>
      </w:r>
    </w:p>
    <w:p w14:paraId="5B071E72"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sz w:val="24"/>
          <w:lang w:eastAsia="zh-CN"/>
        </w:rPr>
      </w:pPr>
      <w:r w:rsidRPr="00B26508">
        <w:rPr>
          <w:rFonts w:eastAsia="KaiTi"/>
          <w:sz w:val="24"/>
          <w:lang w:val="zh-CN" w:eastAsia="zh-CN"/>
        </w:rPr>
        <w:t>确认</w:t>
      </w:r>
      <w:r w:rsidRPr="00B26508">
        <w:rPr>
          <w:rFonts w:eastAsia="SimSun"/>
          <w:sz w:val="24"/>
          <w:lang w:eastAsia="zh-CN"/>
        </w:rPr>
        <w:t>其他相关文书和机构</w:t>
      </w:r>
      <w:r w:rsidRPr="00B26508">
        <w:rPr>
          <w:rFonts w:eastAsia="SimSun" w:hint="eastAsia"/>
          <w:sz w:val="24"/>
          <w:lang w:eastAsia="zh-CN"/>
        </w:rPr>
        <w:t>为在</w:t>
      </w:r>
      <w:r w:rsidRPr="00B26508">
        <w:rPr>
          <w:rFonts w:eastAsia="SimSun"/>
          <w:sz w:val="24"/>
          <w:lang w:eastAsia="zh-CN"/>
        </w:rPr>
        <w:t>融资和方案</w:t>
      </w:r>
      <w:r w:rsidRPr="00B26508">
        <w:rPr>
          <w:rFonts w:eastAsia="SimSun" w:hint="eastAsia"/>
          <w:sz w:val="24"/>
          <w:lang w:eastAsia="zh-CN"/>
        </w:rPr>
        <w:t>编制</w:t>
      </w:r>
      <w:r w:rsidRPr="00B26508">
        <w:rPr>
          <w:rFonts w:eastAsia="SimSun"/>
          <w:sz w:val="24"/>
          <w:lang w:eastAsia="zh-CN"/>
        </w:rPr>
        <w:t>决定</w:t>
      </w:r>
      <w:r w:rsidRPr="00B26508">
        <w:rPr>
          <w:rFonts w:eastAsia="SimSun" w:hint="eastAsia"/>
          <w:sz w:val="24"/>
          <w:lang w:eastAsia="zh-CN"/>
        </w:rPr>
        <w:t>中纳入生物多样性所作</w:t>
      </w:r>
      <w:r w:rsidRPr="00B26508">
        <w:rPr>
          <w:rFonts w:eastAsia="SimSun"/>
          <w:sz w:val="24"/>
          <w:lang w:eastAsia="zh-CN"/>
        </w:rPr>
        <w:t>的努力，进一步鼓励它们根据</w:t>
      </w:r>
      <w:r w:rsidRPr="00B26508">
        <w:rPr>
          <w:rFonts w:eastAsia="SimSun" w:hint="eastAsia"/>
          <w:sz w:val="24"/>
          <w:lang w:eastAsia="zh-CN"/>
        </w:rPr>
        <w:t>《昆明</w:t>
      </w:r>
      <w:r w:rsidRPr="00B26508">
        <w:rPr>
          <w:rFonts w:eastAsia="SimSun" w:hint="eastAsia"/>
          <w:sz w:val="24"/>
          <w:lang w:eastAsia="zh-CN"/>
        </w:rPr>
        <w:t>-</w:t>
      </w:r>
      <w:r w:rsidRPr="00B26508">
        <w:rPr>
          <w:rFonts w:eastAsia="SimSun" w:hint="eastAsia"/>
          <w:sz w:val="24"/>
          <w:lang w:eastAsia="zh-CN"/>
        </w:rPr>
        <w:t>蒙特利尔</w:t>
      </w:r>
      <w:r w:rsidRPr="00B26508">
        <w:rPr>
          <w:rFonts w:eastAsia="SimSun"/>
          <w:sz w:val="24"/>
          <w:lang w:eastAsia="zh-CN"/>
        </w:rPr>
        <w:t>全球生物多样性框架</w:t>
      </w:r>
      <w:r w:rsidRPr="00B26508">
        <w:rPr>
          <w:rFonts w:eastAsia="SimSun" w:hint="eastAsia"/>
          <w:sz w:val="24"/>
          <w:lang w:eastAsia="zh-CN"/>
        </w:rPr>
        <w:t>》</w:t>
      </w:r>
      <w:r w:rsidRPr="00B26508">
        <w:rPr>
          <w:rFonts w:eastAsia="SimSun"/>
          <w:sz w:val="24"/>
          <w:lang w:eastAsia="zh-CN"/>
        </w:rPr>
        <w:t>的长期目标和行动目标调整其</w:t>
      </w:r>
      <w:r w:rsidRPr="00B26508">
        <w:rPr>
          <w:rFonts w:eastAsia="SimSun" w:hint="eastAsia"/>
          <w:sz w:val="24"/>
          <w:lang w:eastAsia="zh-CN"/>
        </w:rPr>
        <w:t>融资</w:t>
      </w:r>
      <w:r w:rsidRPr="00B26508">
        <w:rPr>
          <w:rFonts w:eastAsia="SimSun"/>
          <w:sz w:val="24"/>
          <w:lang w:eastAsia="zh-CN"/>
        </w:rPr>
        <w:t>；</w:t>
      </w:r>
    </w:p>
    <w:p w14:paraId="3B27DB66" w14:textId="77777777" w:rsidR="002350F8" w:rsidRPr="00B26508" w:rsidRDefault="002350F8" w:rsidP="00360963">
      <w:pPr>
        <w:pStyle w:val="ListParagraph"/>
        <w:numPr>
          <w:ilvl w:val="0"/>
          <w:numId w:val="166"/>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val="zh-CN" w:eastAsia="zh-CN"/>
        </w:rPr>
        <w:t>又确认</w:t>
      </w:r>
      <w:r w:rsidRPr="00B26508">
        <w:rPr>
          <w:rFonts w:eastAsia="SimSun"/>
          <w:sz w:val="24"/>
          <w:lang w:val="zh-CN" w:eastAsia="zh-CN"/>
        </w:rPr>
        <w:t>发展中国家</w:t>
      </w:r>
      <w:r w:rsidRPr="00B26508">
        <w:rPr>
          <w:rFonts w:eastAsia="SimSun" w:hint="eastAsia"/>
          <w:sz w:val="24"/>
          <w:lang w:val="zh-CN" w:eastAsia="zh-CN"/>
        </w:rPr>
        <w:t>持续</w:t>
      </w:r>
      <w:r w:rsidRPr="00B26508">
        <w:rPr>
          <w:rFonts w:eastAsia="SimSun"/>
          <w:sz w:val="24"/>
          <w:lang w:val="zh-CN" w:eastAsia="zh-CN"/>
        </w:rPr>
        <w:t>需要技术</w:t>
      </w:r>
      <w:r w:rsidRPr="00B26508">
        <w:rPr>
          <w:rFonts w:eastAsia="SimSun" w:hint="eastAsia"/>
          <w:sz w:val="24"/>
          <w:lang w:val="zh-CN" w:eastAsia="zh-CN"/>
        </w:rPr>
        <w:t>支持</w:t>
      </w:r>
      <w:r w:rsidRPr="00B26508">
        <w:rPr>
          <w:rFonts w:eastAsia="SimSun" w:hint="eastAsia"/>
          <w:bCs/>
          <w:sz w:val="24"/>
          <w:lang w:val="zh-CN" w:eastAsia="zh-CN"/>
        </w:rPr>
        <w:t>、</w:t>
      </w:r>
      <w:r w:rsidRPr="00B26508">
        <w:rPr>
          <w:rFonts w:eastAsia="SimSun"/>
          <w:bCs/>
          <w:sz w:val="24"/>
          <w:lang w:val="zh-CN" w:eastAsia="zh-CN"/>
        </w:rPr>
        <w:t>财务</w:t>
      </w:r>
      <w:r w:rsidRPr="00B26508">
        <w:rPr>
          <w:rFonts w:eastAsia="SimSun"/>
          <w:sz w:val="24"/>
          <w:lang w:val="zh-CN" w:eastAsia="zh-CN"/>
        </w:rPr>
        <w:t>支持</w:t>
      </w:r>
      <w:r w:rsidRPr="00B26508">
        <w:rPr>
          <w:rFonts w:eastAsia="SimSun" w:hint="eastAsia"/>
          <w:sz w:val="24"/>
          <w:lang w:val="zh-CN" w:eastAsia="zh-CN"/>
        </w:rPr>
        <w:t>、</w:t>
      </w:r>
      <w:r w:rsidRPr="00B26508">
        <w:rPr>
          <w:rFonts w:eastAsia="SimSun"/>
          <w:sz w:val="24"/>
          <w:lang w:val="zh-CN" w:eastAsia="zh-CN"/>
        </w:rPr>
        <w:t>能力建设</w:t>
      </w:r>
      <w:r w:rsidRPr="00B26508">
        <w:rPr>
          <w:rFonts w:eastAsia="SimSun" w:hint="eastAsia"/>
          <w:sz w:val="24"/>
          <w:lang w:val="zh-CN" w:eastAsia="zh-CN"/>
        </w:rPr>
        <w:t>等</w:t>
      </w:r>
      <w:r w:rsidRPr="00B26508">
        <w:rPr>
          <w:rFonts w:eastAsia="SimSun"/>
          <w:sz w:val="24"/>
          <w:lang w:val="zh-CN" w:eastAsia="zh-CN"/>
        </w:rPr>
        <w:t>其他执行手段</w:t>
      </w:r>
      <w:r w:rsidRPr="00B26508">
        <w:rPr>
          <w:rFonts w:eastAsia="SimSun"/>
          <w:sz w:val="24"/>
          <w:lang w:eastAsia="zh-CN"/>
        </w:rPr>
        <w:t>，</w:t>
      </w:r>
      <w:r w:rsidRPr="00B26508">
        <w:rPr>
          <w:rFonts w:eastAsia="SimSun"/>
          <w:sz w:val="24"/>
          <w:lang w:val="zh-CN" w:eastAsia="zh-CN"/>
        </w:rPr>
        <w:t>包括</w:t>
      </w:r>
      <w:r w:rsidRPr="00B26508">
        <w:rPr>
          <w:rFonts w:eastAsia="SimSun" w:hint="eastAsia"/>
          <w:sz w:val="24"/>
          <w:lang w:val="zh-CN" w:eastAsia="zh-CN"/>
        </w:rPr>
        <w:t>需要</w:t>
      </w:r>
      <w:r w:rsidRPr="00B26508">
        <w:rPr>
          <w:rFonts w:eastAsia="SimSun"/>
          <w:sz w:val="24"/>
          <w:lang w:val="zh-CN" w:eastAsia="zh-CN"/>
        </w:rPr>
        <w:t>采取国内行动调动资源并就此进行监测和提交报告</w:t>
      </w:r>
      <w:r w:rsidRPr="00B26508">
        <w:rPr>
          <w:rFonts w:eastAsia="SimSun"/>
          <w:sz w:val="24"/>
          <w:lang w:eastAsia="zh-CN"/>
        </w:rPr>
        <w:t>；</w:t>
      </w:r>
    </w:p>
    <w:p w14:paraId="0318A5AF" w14:textId="77777777" w:rsidR="002350F8" w:rsidRPr="00B26508" w:rsidRDefault="002350F8" w:rsidP="00B26508">
      <w:pPr>
        <w:keepNext/>
        <w:suppressLineNumbers/>
        <w:suppressAutoHyphens/>
        <w:adjustRightInd w:val="0"/>
        <w:snapToGrid w:val="0"/>
        <w:spacing w:before="120" w:after="120" w:line="240" w:lineRule="atLeast"/>
        <w:rPr>
          <w:rFonts w:eastAsia="SimSun"/>
          <w:sz w:val="24"/>
          <w:lang w:eastAsia="zh-CN"/>
        </w:rPr>
      </w:pPr>
      <w:r w:rsidRPr="00B26508">
        <w:rPr>
          <w:rFonts w:eastAsia="SimSun"/>
          <w:b/>
          <w:bCs/>
          <w:sz w:val="24"/>
          <w:lang w:eastAsia="zh-CN"/>
        </w:rPr>
        <w:t>资源调动战略</w:t>
      </w:r>
    </w:p>
    <w:p w14:paraId="6398E4F1"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bCs/>
          <w:i/>
          <w:kern w:val="2"/>
          <w:sz w:val="24"/>
          <w:lang w:eastAsia="zh-CN"/>
        </w:rPr>
      </w:pPr>
      <w:r w:rsidRPr="00B26508">
        <w:rPr>
          <w:rFonts w:eastAsia="KaiTi"/>
          <w:sz w:val="24"/>
          <w:lang w:eastAsia="zh-CN"/>
        </w:rPr>
        <w:t>通过</w:t>
      </w:r>
      <w:r w:rsidRPr="00B26508">
        <w:rPr>
          <w:rFonts w:eastAsia="SimSun"/>
          <w:bCs/>
          <w:iCs/>
          <w:kern w:val="2"/>
          <w:sz w:val="24"/>
          <w:lang w:eastAsia="zh-CN"/>
        </w:rPr>
        <w:t>本决定附件一所载</w:t>
      </w:r>
      <w:r w:rsidRPr="00B26508">
        <w:rPr>
          <w:rFonts w:eastAsia="SimSun" w:hint="eastAsia"/>
          <w:bCs/>
          <w:iCs/>
          <w:kern w:val="2"/>
          <w:sz w:val="24"/>
          <w:lang w:eastAsia="zh-CN"/>
        </w:rPr>
        <w:t>《昆明</w:t>
      </w:r>
      <w:r w:rsidRPr="00B26508">
        <w:rPr>
          <w:rFonts w:eastAsia="SimSun" w:hint="eastAsia"/>
          <w:bCs/>
          <w:iCs/>
          <w:kern w:val="2"/>
          <w:sz w:val="24"/>
          <w:lang w:eastAsia="zh-CN"/>
        </w:rPr>
        <w:t>-</w:t>
      </w:r>
      <w:r w:rsidRPr="00B26508">
        <w:rPr>
          <w:rFonts w:eastAsia="SimSun" w:hint="eastAsia"/>
          <w:bCs/>
          <w:iCs/>
          <w:kern w:val="2"/>
          <w:sz w:val="24"/>
          <w:lang w:eastAsia="zh-CN"/>
        </w:rPr>
        <w:t>蒙特利尔全球生物多样性框架》的</w:t>
      </w:r>
      <w:r w:rsidRPr="00B26508">
        <w:rPr>
          <w:rFonts w:eastAsia="SimSun"/>
          <w:bCs/>
          <w:iCs/>
          <w:kern w:val="2"/>
          <w:sz w:val="24"/>
          <w:lang w:eastAsia="zh-CN"/>
        </w:rPr>
        <w:t>资源调动战略，作为促进立即调动资源的指南，同时</w:t>
      </w:r>
      <w:r w:rsidRPr="00B26508">
        <w:rPr>
          <w:rFonts w:eastAsia="SimSun" w:hint="eastAsia"/>
          <w:bCs/>
          <w:iCs/>
          <w:kern w:val="2"/>
          <w:sz w:val="24"/>
          <w:lang w:eastAsia="zh-CN"/>
        </w:rPr>
        <w:t>顾及</w:t>
      </w:r>
      <w:r w:rsidRPr="00B26508">
        <w:rPr>
          <w:rFonts w:eastAsia="SimSun"/>
          <w:bCs/>
          <w:iCs/>
          <w:kern w:val="2"/>
          <w:sz w:val="24"/>
          <w:lang w:eastAsia="zh-CN"/>
        </w:rPr>
        <w:t>各国的国情；</w:t>
      </w:r>
    </w:p>
    <w:p w14:paraId="7B93DE7F"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bCs/>
          <w:iCs/>
          <w:kern w:val="2"/>
          <w:sz w:val="24"/>
          <w:lang w:eastAsia="zh-CN"/>
        </w:rPr>
      </w:pPr>
      <w:bookmarkStart w:id="35" w:name="_Hlk37148547"/>
      <w:bookmarkStart w:id="36" w:name="_Hlk37148875"/>
      <w:r w:rsidRPr="00B26508">
        <w:rPr>
          <w:rFonts w:eastAsia="KaiTi" w:hint="eastAsia"/>
          <w:sz w:val="24"/>
          <w:lang w:eastAsia="zh-CN"/>
        </w:rPr>
        <w:t>确认</w:t>
      </w:r>
      <w:r w:rsidRPr="00B26508">
        <w:rPr>
          <w:rFonts w:eastAsia="SimSun"/>
          <w:bCs/>
          <w:iCs/>
          <w:kern w:val="2"/>
          <w:sz w:val="24"/>
          <w:lang w:eastAsia="zh-CN"/>
        </w:rPr>
        <w:t>总体资源调动战略包含一个中级阶段</w:t>
      </w:r>
      <w:r w:rsidRPr="00B26508">
        <w:rPr>
          <w:rFonts w:ascii="SimSun" w:eastAsia="SimSun" w:hAnsi="SimSun" w:cs="SimSun" w:hint="eastAsia"/>
          <w:bCs/>
          <w:iCs/>
          <w:kern w:val="2"/>
          <w:sz w:val="24"/>
          <w:lang w:eastAsia="zh-CN"/>
        </w:rPr>
        <w:t>（</w:t>
      </w:r>
      <w:r w:rsidRPr="00B26508">
        <w:rPr>
          <w:bCs/>
          <w:iCs/>
          <w:kern w:val="2"/>
          <w:sz w:val="24"/>
          <w:lang w:eastAsia="zh-CN"/>
        </w:rPr>
        <w:t>2023-2024</w:t>
      </w:r>
      <w:r w:rsidRPr="00B26508">
        <w:rPr>
          <w:rFonts w:eastAsia="SimSun"/>
          <w:bCs/>
          <w:iCs/>
          <w:kern w:val="2"/>
          <w:sz w:val="24"/>
          <w:lang w:eastAsia="zh-CN"/>
        </w:rPr>
        <w:t>年</w:t>
      </w:r>
      <w:r w:rsidRPr="00B26508">
        <w:rPr>
          <w:rFonts w:ascii="SimSun" w:eastAsia="SimSun" w:hAnsi="SimSun" w:cs="SimSun" w:hint="eastAsia"/>
          <w:bCs/>
          <w:iCs/>
          <w:kern w:val="2"/>
          <w:sz w:val="24"/>
          <w:lang w:eastAsia="zh-CN"/>
        </w:rPr>
        <w:t>）</w:t>
      </w:r>
      <w:r w:rsidRPr="00B26508">
        <w:rPr>
          <w:rFonts w:eastAsia="SimSun"/>
          <w:bCs/>
          <w:iCs/>
          <w:kern w:val="2"/>
          <w:sz w:val="24"/>
          <w:lang w:eastAsia="zh-CN"/>
        </w:rPr>
        <w:t>和一个中期阶段</w:t>
      </w:r>
      <w:r w:rsidRPr="00B26508">
        <w:rPr>
          <w:bCs/>
          <w:iCs/>
          <w:kern w:val="2"/>
          <w:sz w:val="24"/>
          <w:lang w:eastAsia="zh-CN"/>
        </w:rPr>
        <w:t>(2025-2030</w:t>
      </w:r>
      <w:r w:rsidRPr="00B26508">
        <w:rPr>
          <w:rFonts w:eastAsia="SimSun"/>
          <w:bCs/>
          <w:iCs/>
          <w:kern w:val="2"/>
          <w:sz w:val="24"/>
          <w:lang w:eastAsia="zh-CN"/>
        </w:rPr>
        <w:t>年</w:t>
      </w:r>
      <w:r w:rsidRPr="00B26508">
        <w:rPr>
          <w:bCs/>
          <w:iCs/>
          <w:kern w:val="2"/>
          <w:sz w:val="24"/>
          <w:lang w:eastAsia="zh-CN"/>
        </w:rPr>
        <w:t>)</w:t>
      </w:r>
      <w:r w:rsidRPr="00B26508">
        <w:rPr>
          <w:rFonts w:eastAsia="SimSun"/>
          <w:bCs/>
          <w:iCs/>
          <w:kern w:val="2"/>
          <w:sz w:val="24"/>
          <w:lang w:eastAsia="zh-CN"/>
        </w:rPr>
        <w:t>；</w:t>
      </w:r>
    </w:p>
    <w:bookmarkEnd w:id="35"/>
    <w:bookmarkEnd w:id="36"/>
    <w:p w14:paraId="72CBA306"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bCs/>
          <w:i/>
          <w:kern w:val="2"/>
          <w:sz w:val="24"/>
          <w:lang w:eastAsia="zh-CN"/>
        </w:rPr>
      </w:pPr>
      <w:r w:rsidRPr="00B26508">
        <w:rPr>
          <w:rFonts w:eastAsia="KaiTi"/>
          <w:sz w:val="24"/>
          <w:lang w:eastAsia="zh-CN"/>
        </w:rPr>
        <w:t>鼓励</w:t>
      </w:r>
      <w:r w:rsidRPr="00B26508">
        <w:rPr>
          <w:rFonts w:eastAsia="SimSun"/>
          <w:sz w:val="24"/>
          <w:lang w:val="zh-CN" w:eastAsia="zh-CN"/>
        </w:rPr>
        <w:t>缔约方并邀请其他国家政府、组织、私营部门和其他利益攸关方群体，根据本国国情</w:t>
      </w:r>
      <w:r w:rsidRPr="00B26508">
        <w:rPr>
          <w:rFonts w:eastAsia="SimSun"/>
          <w:sz w:val="24"/>
          <w:lang w:eastAsia="zh-CN"/>
        </w:rPr>
        <w:t>，</w:t>
      </w:r>
      <w:r w:rsidRPr="00B26508">
        <w:rPr>
          <w:rFonts w:eastAsia="SimSun"/>
          <w:sz w:val="24"/>
          <w:lang w:val="zh-CN" w:eastAsia="zh-CN"/>
        </w:rPr>
        <w:t>把资源调动战略作为一个灵活框架</w:t>
      </w:r>
      <w:r w:rsidRPr="00B26508">
        <w:rPr>
          <w:rFonts w:eastAsia="SimSun"/>
          <w:sz w:val="24"/>
          <w:lang w:eastAsia="zh-CN"/>
        </w:rPr>
        <w:t>，</w:t>
      </w:r>
      <w:r w:rsidRPr="00B26508">
        <w:rPr>
          <w:rFonts w:eastAsia="SimSun"/>
          <w:sz w:val="24"/>
          <w:lang w:val="zh-CN" w:eastAsia="zh-CN"/>
        </w:rPr>
        <w:t>用于指导实现</w:t>
      </w:r>
      <w:r w:rsidRPr="00B26508">
        <w:rPr>
          <w:rFonts w:eastAsia="SimSun" w:hint="eastAsia"/>
          <w:sz w:val="24"/>
          <w:lang w:val="zh-CN" w:eastAsia="zh-CN"/>
        </w:rPr>
        <w:t>《昆明</w:t>
      </w:r>
      <w:r w:rsidRPr="00B26508">
        <w:rPr>
          <w:rFonts w:eastAsia="SimSun" w:hint="eastAsia"/>
          <w:sz w:val="24"/>
          <w:lang w:val="zh-CN" w:eastAsia="zh-CN"/>
        </w:rPr>
        <w:t>-</w:t>
      </w:r>
      <w:r w:rsidRPr="00B26508">
        <w:rPr>
          <w:rFonts w:eastAsia="SimSun" w:hint="eastAsia"/>
          <w:sz w:val="24"/>
          <w:lang w:val="zh-CN" w:eastAsia="zh-CN"/>
        </w:rPr>
        <w:t>蒙特利尔</w:t>
      </w:r>
      <w:r w:rsidRPr="00B26508">
        <w:rPr>
          <w:rFonts w:eastAsia="SimSun"/>
          <w:sz w:val="24"/>
          <w:lang w:val="zh-CN" w:eastAsia="zh-CN"/>
        </w:rPr>
        <w:t>全球生物多样性框架</w:t>
      </w:r>
      <w:r w:rsidRPr="00B26508">
        <w:rPr>
          <w:rFonts w:eastAsia="SimSun" w:hint="eastAsia"/>
          <w:sz w:val="24"/>
          <w:lang w:val="zh-CN" w:eastAsia="zh-CN"/>
        </w:rPr>
        <w:t>》</w:t>
      </w:r>
      <w:r w:rsidRPr="00B26508">
        <w:rPr>
          <w:rFonts w:eastAsia="SimSun"/>
          <w:sz w:val="24"/>
          <w:lang w:val="zh-CN" w:eastAsia="zh-CN"/>
        </w:rPr>
        <w:t>的资源调动目标</w:t>
      </w:r>
      <w:r w:rsidRPr="00B26508">
        <w:rPr>
          <w:rFonts w:eastAsia="SimSun"/>
          <w:sz w:val="24"/>
          <w:lang w:eastAsia="zh-CN"/>
        </w:rPr>
        <w:t>；</w:t>
      </w:r>
      <w:r w:rsidRPr="00B26508">
        <w:rPr>
          <w:sz w:val="24"/>
          <w:lang w:eastAsia="zh-CN"/>
        </w:rPr>
        <w:t xml:space="preserve"> </w:t>
      </w:r>
    </w:p>
    <w:p w14:paraId="093A04CF"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bookmarkStart w:id="37" w:name="_Hlk37148960"/>
      <w:r w:rsidRPr="00B26508">
        <w:rPr>
          <w:rFonts w:eastAsia="KaiTi"/>
          <w:sz w:val="24"/>
          <w:lang w:val="zh-CN" w:eastAsia="zh-CN"/>
        </w:rPr>
        <w:t>邀请</w:t>
      </w:r>
      <w:r w:rsidRPr="00B26508">
        <w:rPr>
          <w:rFonts w:eastAsia="SimSun"/>
          <w:sz w:val="24"/>
          <w:lang w:val="zh-CN" w:eastAsia="zh-CN"/>
        </w:rPr>
        <w:t>有关国际组织</w:t>
      </w:r>
      <w:r>
        <w:rPr>
          <w:rFonts w:eastAsia="SimSun" w:hint="eastAsia"/>
          <w:sz w:val="24"/>
          <w:lang w:val="zh-CN" w:eastAsia="zh-CN"/>
        </w:rPr>
        <w:t>和</w:t>
      </w:r>
      <w:r w:rsidRPr="00B26508">
        <w:rPr>
          <w:rFonts w:eastAsia="SimSun"/>
          <w:sz w:val="24"/>
          <w:lang w:val="zh-CN" w:eastAsia="zh-CN"/>
        </w:rPr>
        <w:t>倡议</w:t>
      </w:r>
      <w:r>
        <w:rPr>
          <w:rFonts w:eastAsia="SimSun" w:hint="eastAsia"/>
          <w:sz w:val="24"/>
          <w:lang w:val="zh-CN" w:eastAsia="zh-CN"/>
        </w:rPr>
        <w:t>及</w:t>
      </w:r>
      <w:r w:rsidRPr="00B26508">
        <w:rPr>
          <w:rFonts w:eastAsia="SimSun"/>
          <w:sz w:val="24"/>
          <w:lang w:val="zh-CN" w:eastAsia="zh-CN"/>
        </w:rPr>
        <w:t>多利益攸关方伙伴关系支持</w:t>
      </w:r>
      <w:r>
        <w:rPr>
          <w:rFonts w:eastAsia="SimSun" w:hint="eastAsia"/>
          <w:sz w:val="24"/>
          <w:lang w:val="zh-CN" w:eastAsia="zh-CN"/>
        </w:rPr>
        <w:t>执行</w:t>
      </w:r>
      <w:r w:rsidRPr="00B26508">
        <w:rPr>
          <w:rFonts w:eastAsia="SimSun"/>
          <w:sz w:val="24"/>
          <w:lang w:val="zh-CN" w:eastAsia="zh-CN"/>
        </w:rPr>
        <w:t>资源调动战略</w:t>
      </w:r>
      <w:r w:rsidRPr="00B26508">
        <w:rPr>
          <w:rFonts w:eastAsia="SimSun"/>
          <w:sz w:val="24"/>
          <w:lang w:eastAsia="zh-CN"/>
        </w:rPr>
        <w:t>；</w:t>
      </w:r>
    </w:p>
    <w:p w14:paraId="11D734C5"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呼吁</w:t>
      </w:r>
      <w:r w:rsidRPr="00B26508">
        <w:rPr>
          <w:rFonts w:eastAsia="SimSun"/>
          <w:sz w:val="24"/>
          <w:lang w:eastAsia="zh-CN"/>
        </w:rPr>
        <w:t>全球环境基金进一步改革其</w:t>
      </w:r>
      <w:r>
        <w:rPr>
          <w:rFonts w:eastAsia="SimSun" w:hint="eastAsia"/>
          <w:sz w:val="24"/>
          <w:lang w:eastAsia="zh-CN"/>
        </w:rPr>
        <w:t>运作</w:t>
      </w:r>
      <w:r w:rsidRPr="00B26508">
        <w:rPr>
          <w:rFonts w:eastAsia="SimSun"/>
          <w:sz w:val="24"/>
          <w:lang w:eastAsia="zh-CN"/>
        </w:rPr>
        <w:t>，建立便捷有效的获取模式，包括扩大快速通道系统，为新捐助方提供便利</w:t>
      </w:r>
      <w:r>
        <w:rPr>
          <w:rFonts w:eastAsia="SimSun" w:hint="eastAsia"/>
          <w:sz w:val="24"/>
          <w:lang w:eastAsia="zh-CN"/>
        </w:rPr>
        <w:t>，</w:t>
      </w:r>
      <w:r w:rsidRPr="00B26508">
        <w:rPr>
          <w:rFonts w:eastAsia="SimSun"/>
          <w:sz w:val="24"/>
          <w:lang w:eastAsia="zh-CN"/>
        </w:rPr>
        <w:t>以确保资金的充足性、可预测性和及时流动；</w:t>
      </w:r>
    </w:p>
    <w:p w14:paraId="08102C8E"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呼吁</w:t>
      </w:r>
      <w:r w:rsidRPr="00B26508">
        <w:rPr>
          <w:rFonts w:eastAsia="SimSun"/>
          <w:sz w:val="24"/>
          <w:lang w:eastAsia="zh-CN"/>
        </w:rPr>
        <w:t>从根本上改变全球金融架构，改革多边开发银行和包括投资银行在内的国际金融机构，使其适合支持</w:t>
      </w:r>
      <w:r>
        <w:rPr>
          <w:rFonts w:eastAsia="SimSun" w:hint="eastAsia"/>
          <w:sz w:val="24"/>
          <w:lang w:eastAsia="zh-CN"/>
        </w:rPr>
        <w:t>发展中国家</w:t>
      </w:r>
      <w:r w:rsidRPr="00B26508">
        <w:rPr>
          <w:rFonts w:eastAsia="SimSun" w:hint="eastAsia"/>
          <w:sz w:val="24"/>
          <w:lang w:eastAsia="zh-CN"/>
        </w:rPr>
        <w:t>执行《昆明</w:t>
      </w:r>
      <w:r w:rsidRPr="00B26508">
        <w:rPr>
          <w:rFonts w:eastAsia="SimSun" w:hint="eastAsia"/>
          <w:sz w:val="24"/>
          <w:lang w:eastAsia="zh-CN"/>
        </w:rPr>
        <w:t>-</w:t>
      </w:r>
      <w:r w:rsidRPr="00B26508">
        <w:rPr>
          <w:rFonts w:eastAsia="SimSun" w:hint="eastAsia"/>
          <w:sz w:val="24"/>
          <w:lang w:eastAsia="zh-CN"/>
        </w:rPr>
        <w:t>蒙特利尔</w:t>
      </w:r>
      <w:r w:rsidRPr="00B26508">
        <w:rPr>
          <w:rFonts w:eastAsia="SimSun"/>
          <w:sz w:val="24"/>
          <w:lang w:eastAsia="zh-CN"/>
        </w:rPr>
        <w:t>全球生物多样性框架</w:t>
      </w:r>
      <w:r w:rsidRPr="00B26508">
        <w:rPr>
          <w:rFonts w:eastAsia="SimSun" w:hint="eastAsia"/>
          <w:sz w:val="24"/>
          <w:lang w:eastAsia="zh-CN"/>
        </w:rPr>
        <w:t>》</w:t>
      </w:r>
      <w:r>
        <w:rPr>
          <w:rFonts w:eastAsia="SimSun" w:hint="eastAsia"/>
          <w:sz w:val="24"/>
          <w:lang w:eastAsia="zh-CN"/>
        </w:rPr>
        <w:t>、可持续发展和</w:t>
      </w:r>
      <w:r w:rsidRPr="00B26508">
        <w:rPr>
          <w:rFonts w:eastAsia="SimSun"/>
          <w:sz w:val="24"/>
          <w:lang w:eastAsia="zh-CN"/>
        </w:rPr>
        <w:t>公正</w:t>
      </w:r>
      <w:r>
        <w:rPr>
          <w:rFonts w:eastAsia="SimSun" w:hint="eastAsia"/>
          <w:sz w:val="24"/>
          <w:lang w:eastAsia="zh-CN"/>
        </w:rPr>
        <w:t>转型</w:t>
      </w:r>
      <w:r w:rsidRPr="00B26508">
        <w:rPr>
          <w:rFonts w:eastAsia="SimSun"/>
          <w:sz w:val="24"/>
          <w:lang w:eastAsia="zh-CN"/>
        </w:rPr>
        <w:t>努力；</w:t>
      </w:r>
    </w:p>
    <w:bookmarkEnd w:id="37"/>
    <w:p w14:paraId="6F8A05E5" w14:textId="77777777" w:rsidR="002350F8" w:rsidRPr="00B26508"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r w:rsidRPr="00B26508">
        <w:rPr>
          <w:rFonts w:eastAsia="KaiTi"/>
          <w:sz w:val="24"/>
          <w:lang w:eastAsia="zh-CN"/>
        </w:rPr>
        <w:t>邀请</w:t>
      </w:r>
      <w:r w:rsidRPr="00B26508">
        <w:rPr>
          <w:rFonts w:eastAsia="SimSun"/>
          <w:sz w:val="24"/>
          <w:lang w:eastAsia="zh-CN"/>
        </w:rPr>
        <w:t>多边开发银行以及国际金融机构和慈善机构支持资源调动战略，特别是：</w:t>
      </w:r>
    </w:p>
    <w:p w14:paraId="1D1118E1" w14:textId="77777777" w:rsidR="002350F8" w:rsidRPr="008708CD" w:rsidRDefault="002350F8" w:rsidP="00C16168">
      <w:pPr>
        <w:suppressLineNumbers/>
        <w:suppressAutoHyphens/>
        <w:adjustRightInd w:val="0"/>
        <w:snapToGrid w:val="0"/>
        <w:spacing w:before="120" w:line="240" w:lineRule="atLeast"/>
        <w:ind w:firstLine="490"/>
        <w:rPr>
          <w:sz w:val="24"/>
          <w:lang w:eastAsia="zh-CN"/>
        </w:rPr>
      </w:pPr>
      <w:r w:rsidRPr="008708CD">
        <w:rPr>
          <w:sz w:val="24"/>
          <w:lang w:eastAsia="zh-CN"/>
        </w:rPr>
        <w:lastRenderedPageBreak/>
        <w:t>(a)</w:t>
      </w:r>
      <w:r w:rsidRPr="008708CD">
        <w:rPr>
          <w:sz w:val="24"/>
          <w:lang w:eastAsia="zh-CN"/>
        </w:rPr>
        <w:tab/>
      </w:r>
      <w:r w:rsidRPr="008708CD">
        <w:rPr>
          <w:rFonts w:eastAsia="SimSun"/>
          <w:sz w:val="24"/>
          <w:lang w:eastAsia="zh-CN"/>
        </w:rPr>
        <w:t>确定并报告其投资组合中有助于实现《公约》</w:t>
      </w:r>
      <w:r>
        <w:rPr>
          <w:rFonts w:eastAsia="SimSun" w:hint="eastAsia"/>
          <w:sz w:val="24"/>
          <w:lang w:eastAsia="zh-CN"/>
        </w:rPr>
        <w:t>的</w:t>
      </w:r>
      <w:r w:rsidRPr="008708CD">
        <w:rPr>
          <w:rFonts w:eastAsia="SimSun"/>
          <w:sz w:val="24"/>
          <w:lang w:eastAsia="zh-CN"/>
        </w:rPr>
        <w:t>目标</w:t>
      </w:r>
      <w:r>
        <w:rPr>
          <w:rFonts w:eastAsia="SimSun" w:hint="eastAsia"/>
          <w:sz w:val="24"/>
          <w:lang w:eastAsia="zh-CN"/>
        </w:rPr>
        <w:t>和</w:t>
      </w:r>
      <w:r>
        <w:rPr>
          <w:rFonts w:ascii="SimSun" w:eastAsia="SimSun" w:hAnsi="SimSun" w:cs="SimSun" w:hint="eastAsia"/>
          <w:sz w:val="24"/>
          <w:lang w:eastAsia="zh-CN"/>
        </w:rPr>
        <w:t>《昆明-蒙特利尔</w:t>
      </w:r>
      <w:r w:rsidRPr="008708CD">
        <w:rPr>
          <w:rFonts w:eastAsia="SimSun"/>
          <w:sz w:val="24"/>
          <w:lang w:eastAsia="zh-CN"/>
        </w:rPr>
        <w:t>全球生物多样性框架</w:t>
      </w:r>
      <w:r>
        <w:rPr>
          <w:rFonts w:eastAsia="SimSun" w:hint="eastAsia"/>
          <w:sz w:val="24"/>
          <w:lang w:eastAsia="zh-CN"/>
        </w:rPr>
        <w:t>》的</w:t>
      </w:r>
      <w:r w:rsidRPr="008708CD">
        <w:rPr>
          <w:rFonts w:eastAsia="SimSun"/>
          <w:sz w:val="24"/>
          <w:lang w:eastAsia="zh-CN"/>
        </w:rPr>
        <w:t>长期目标和</w:t>
      </w:r>
      <w:r>
        <w:rPr>
          <w:rFonts w:eastAsia="SimSun" w:hint="eastAsia"/>
          <w:sz w:val="24"/>
          <w:lang w:eastAsia="zh-CN"/>
        </w:rPr>
        <w:t>行动</w:t>
      </w:r>
      <w:r w:rsidRPr="008708CD">
        <w:rPr>
          <w:rFonts w:eastAsia="SimSun"/>
          <w:sz w:val="24"/>
          <w:lang w:eastAsia="zh-CN"/>
        </w:rPr>
        <w:t>目标的投资，</w:t>
      </w:r>
      <w:proofErr w:type="gramStart"/>
      <w:r w:rsidRPr="008708CD">
        <w:rPr>
          <w:rFonts w:eastAsia="SimSun"/>
          <w:sz w:val="24"/>
          <w:lang w:eastAsia="zh-CN"/>
        </w:rPr>
        <w:t>同时考虑到相关国际指导和良好国际做法；</w:t>
      </w:r>
      <w:proofErr w:type="gramEnd"/>
    </w:p>
    <w:p w14:paraId="33F43ECA" w14:textId="77777777" w:rsidR="002350F8" w:rsidRPr="008708CD" w:rsidRDefault="002350F8" w:rsidP="00C16168">
      <w:pPr>
        <w:suppressLineNumbers/>
        <w:suppressAutoHyphens/>
        <w:adjustRightInd w:val="0"/>
        <w:snapToGrid w:val="0"/>
        <w:spacing w:before="120" w:line="240" w:lineRule="atLeast"/>
        <w:ind w:firstLine="490"/>
        <w:rPr>
          <w:sz w:val="24"/>
          <w:lang w:eastAsia="zh-CN"/>
        </w:rPr>
      </w:pPr>
      <w:r w:rsidRPr="008708CD">
        <w:rPr>
          <w:sz w:val="24"/>
          <w:lang w:eastAsia="zh-CN"/>
        </w:rPr>
        <w:t>(b)</w:t>
      </w:r>
      <w:r w:rsidRPr="008708CD">
        <w:rPr>
          <w:sz w:val="24"/>
          <w:lang w:eastAsia="zh-CN"/>
        </w:rPr>
        <w:tab/>
      </w:r>
      <w:r w:rsidRPr="008708CD">
        <w:rPr>
          <w:rFonts w:eastAsia="SimSun"/>
          <w:sz w:val="24"/>
          <w:lang w:eastAsia="zh-CN"/>
        </w:rPr>
        <w:t>使其投资组合和资金流与《公约》的目标</w:t>
      </w:r>
      <w:r>
        <w:rPr>
          <w:rFonts w:eastAsia="SimSun" w:hint="eastAsia"/>
          <w:sz w:val="24"/>
          <w:lang w:eastAsia="zh-CN"/>
        </w:rPr>
        <w:t>和</w:t>
      </w:r>
      <w:r>
        <w:rPr>
          <w:rFonts w:ascii="SimSun" w:eastAsia="SimSun" w:hAnsi="SimSun" w:cs="SimSun" w:hint="eastAsia"/>
          <w:sz w:val="24"/>
          <w:lang w:eastAsia="zh-CN"/>
        </w:rPr>
        <w:t>《</w:t>
      </w:r>
      <w:r w:rsidRPr="008708CD">
        <w:rPr>
          <w:rFonts w:eastAsia="SimSun"/>
          <w:sz w:val="24"/>
          <w:lang w:eastAsia="zh-CN"/>
        </w:rPr>
        <w:t>框架</w:t>
      </w:r>
      <w:r>
        <w:rPr>
          <w:rFonts w:eastAsia="SimSun" w:hint="eastAsia"/>
          <w:sz w:val="24"/>
          <w:lang w:eastAsia="zh-CN"/>
        </w:rPr>
        <w:t>》</w:t>
      </w:r>
      <w:proofErr w:type="gramStart"/>
      <w:r w:rsidRPr="008708CD">
        <w:rPr>
          <w:rFonts w:eastAsia="SimSun"/>
          <w:sz w:val="24"/>
          <w:lang w:eastAsia="zh-CN"/>
        </w:rPr>
        <w:t>的长期目标和</w:t>
      </w:r>
      <w:r>
        <w:rPr>
          <w:rFonts w:eastAsia="SimSun" w:hint="eastAsia"/>
          <w:sz w:val="24"/>
          <w:lang w:eastAsia="zh-CN"/>
        </w:rPr>
        <w:t>行动</w:t>
      </w:r>
      <w:r w:rsidRPr="008708CD">
        <w:rPr>
          <w:rFonts w:eastAsia="SimSun"/>
          <w:sz w:val="24"/>
          <w:lang w:eastAsia="zh-CN"/>
        </w:rPr>
        <w:t>目标保持一致；</w:t>
      </w:r>
      <w:proofErr w:type="gramEnd"/>
    </w:p>
    <w:p w14:paraId="3C199710" w14:textId="77777777" w:rsidR="002350F8" w:rsidRPr="008708CD" w:rsidRDefault="002350F8" w:rsidP="00C16168">
      <w:pPr>
        <w:suppressLineNumbers/>
        <w:suppressAutoHyphens/>
        <w:adjustRightInd w:val="0"/>
        <w:snapToGrid w:val="0"/>
        <w:spacing w:before="120" w:line="240" w:lineRule="atLeast"/>
        <w:ind w:firstLine="490"/>
        <w:rPr>
          <w:sz w:val="24"/>
          <w:lang w:eastAsia="zh-CN"/>
        </w:rPr>
      </w:pPr>
      <w:r w:rsidRPr="008708CD">
        <w:rPr>
          <w:sz w:val="24"/>
          <w:lang w:eastAsia="zh-CN"/>
        </w:rPr>
        <w:t>(c)</w:t>
      </w:r>
      <w:r w:rsidRPr="008708CD">
        <w:rPr>
          <w:sz w:val="24"/>
          <w:lang w:eastAsia="zh-CN"/>
        </w:rPr>
        <w:tab/>
      </w:r>
      <w:proofErr w:type="gramStart"/>
      <w:r w:rsidRPr="008708CD">
        <w:rPr>
          <w:rFonts w:eastAsia="SimSun"/>
          <w:sz w:val="24"/>
          <w:lang w:eastAsia="zh-CN"/>
        </w:rPr>
        <w:t>简化获取生物多样性资金的途径；</w:t>
      </w:r>
      <w:proofErr w:type="gramEnd"/>
    </w:p>
    <w:p w14:paraId="3CC505D2" w14:textId="77777777" w:rsidR="002350F8" w:rsidRPr="008708CD" w:rsidRDefault="002350F8" w:rsidP="00C16168">
      <w:pPr>
        <w:suppressLineNumbers/>
        <w:suppressAutoHyphens/>
        <w:adjustRightInd w:val="0"/>
        <w:snapToGrid w:val="0"/>
        <w:spacing w:before="120" w:line="240" w:lineRule="atLeast"/>
        <w:ind w:firstLine="490"/>
        <w:rPr>
          <w:sz w:val="24"/>
          <w:lang w:eastAsia="zh-CN"/>
        </w:rPr>
      </w:pPr>
      <w:r w:rsidRPr="008708CD">
        <w:rPr>
          <w:sz w:val="24"/>
          <w:lang w:eastAsia="zh-CN"/>
        </w:rPr>
        <w:t>(d)</w:t>
      </w:r>
      <w:r w:rsidRPr="008708CD">
        <w:rPr>
          <w:sz w:val="24"/>
          <w:lang w:eastAsia="zh-CN"/>
        </w:rPr>
        <w:tab/>
      </w:r>
      <w:r w:rsidRPr="008708CD">
        <w:rPr>
          <w:rFonts w:eastAsia="SimSun"/>
          <w:sz w:val="24"/>
          <w:lang w:eastAsia="zh-CN"/>
        </w:rPr>
        <w:t>通过利用所有来源的资金和部署全套工具，包括新的和创新的方法，如私人资本调动和混合融资，</w:t>
      </w:r>
      <w:proofErr w:type="gramStart"/>
      <w:r w:rsidRPr="008708CD">
        <w:rPr>
          <w:rFonts w:eastAsia="SimSun"/>
          <w:sz w:val="24"/>
          <w:lang w:eastAsia="zh-CN"/>
        </w:rPr>
        <w:t>增加生物多样性供资；</w:t>
      </w:r>
      <w:proofErr w:type="gramEnd"/>
    </w:p>
    <w:p w14:paraId="6D7D2E4A" w14:textId="77777777" w:rsidR="002350F8" w:rsidRPr="008708CD" w:rsidRDefault="002350F8" w:rsidP="00C16168">
      <w:pPr>
        <w:suppressLineNumbers/>
        <w:suppressAutoHyphens/>
        <w:adjustRightInd w:val="0"/>
        <w:snapToGrid w:val="0"/>
        <w:spacing w:before="120" w:line="240" w:lineRule="atLeast"/>
        <w:ind w:firstLine="490"/>
        <w:rPr>
          <w:sz w:val="24"/>
          <w:lang w:eastAsia="zh-CN"/>
        </w:rPr>
      </w:pPr>
      <w:r w:rsidRPr="008708CD">
        <w:rPr>
          <w:sz w:val="24"/>
          <w:lang w:eastAsia="zh-CN"/>
        </w:rPr>
        <w:t>(e)</w:t>
      </w:r>
      <w:r w:rsidRPr="008708CD">
        <w:rPr>
          <w:sz w:val="24"/>
          <w:lang w:eastAsia="zh-CN"/>
        </w:rPr>
        <w:tab/>
      </w:r>
      <w:r w:rsidRPr="008708CD">
        <w:rPr>
          <w:rFonts w:eastAsia="SimSun"/>
          <w:sz w:val="24"/>
          <w:lang w:eastAsia="zh-CN"/>
        </w:rPr>
        <w:t>向缔约方大会今后会议报告进展情况。</w:t>
      </w:r>
    </w:p>
    <w:p w14:paraId="7665C763"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邀请</w:t>
      </w:r>
      <w:r w:rsidRPr="008708CD">
        <w:rPr>
          <w:rFonts w:eastAsia="SimSun"/>
          <w:sz w:val="24"/>
          <w:lang w:eastAsia="zh-CN"/>
        </w:rPr>
        <w:t>国际金融机构和多边开发银行，特别是世界银行集团和货币基金组织，</w:t>
      </w:r>
      <w:r>
        <w:rPr>
          <w:rFonts w:eastAsia="SimSun" w:hint="eastAsia"/>
          <w:sz w:val="24"/>
          <w:lang w:eastAsia="zh-CN"/>
        </w:rPr>
        <w:t>通过</w:t>
      </w:r>
      <w:r w:rsidRPr="008708CD">
        <w:rPr>
          <w:rFonts w:eastAsia="SimSun"/>
          <w:sz w:val="24"/>
          <w:lang w:eastAsia="zh-CN"/>
        </w:rPr>
        <w:t>与</w:t>
      </w:r>
      <w:r>
        <w:rPr>
          <w:rFonts w:eastAsia="SimSun" w:hint="eastAsia"/>
          <w:sz w:val="24"/>
          <w:lang w:eastAsia="zh-CN"/>
        </w:rPr>
        <w:t>根据本决定第</w:t>
      </w:r>
      <w:r>
        <w:rPr>
          <w:rFonts w:eastAsia="SimSun" w:hint="eastAsia"/>
          <w:sz w:val="24"/>
          <w:lang w:eastAsia="zh-CN"/>
        </w:rPr>
        <w:t>3</w:t>
      </w:r>
      <w:r>
        <w:rPr>
          <w:rFonts w:eastAsia="SimSun"/>
          <w:sz w:val="24"/>
          <w:lang w:eastAsia="zh-CN"/>
        </w:rPr>
        <w:t>0</w:t>
      </w:r>
      <w:r>
        <w:rPr>
          <w:rFonts w:eastAsia="SimSun" w:hint="eastAsia"/>
          <w:sz w:val="24"/>
          <w:lang w:eastAsia="zh-CN"/>
        </w:rPr>
        <w:t>段设立的</w:t>
      </w:r>
      <w:r w:rsidRPr="008708CD">
        <w:rPr>
          <w:rFonts w:eastAsia="SimSun"/>
          <w:sz w:val="24"/>
          <w:lang w:eastAsia="zh-CN"/>
        </w:rPr>
        <w:t>全球生物多样性</w:t>
      </w:r>
      <w:r>
        <w:rPr>
          <w:rFonts w:eastAsia="SimSun" w:hint="eastAsia"/>
          <w:sz w:val="24"/>
          <w:lang w:eastAsia="zh-CN"/>
        </w:rPr>
        <w:t>框架</w:t>
      </w:r>
      <w:r w:rsidRPr="008708CD">
        <w:rPr>
          <w:rFonts w:eastAsia="SimSun"/>
          <w:sz w:val="24"/>
          <w:lang w:eastAsia="zh-CN"/>
        </w:rPr>
        <w:t>基金建立伙伴关系</w:t>
      </w:r>
      <w:r>
        <w:rPr>
          <w:rFonts w:eastAsia="SimSun" w:hint="eastAsia"/>
          <w:sz w:val="24"/>
          <w:lang w:eastAsia="zh-CN"/>
        </w:rPr>
        <w:t>等措施，</w:t>
      </w:r>
      <w:r w:rsidRPr="008708CD">
        <w:rPr>
          <w:rFonts w:eastAsia="SimSun"/>
          <w:sz w:val="24"/>
          <w:lang w:eastAsia="zh-CN"/>
        </w:rPr>
        <w:t>立即考虑支持</w:t>
      </w:r>
      <w:r>
        <w:rPr>
          <w:rFonts w:eastAsia="SimSun" w:hint="eastAsia"/>
          <w:sz w:val="24"/>
          <w:lang w:eastAsia="zh-CN"/>
        </w:rPr>
        <w:t>执行《昆明</w:t>
      </w:r>
      <w:r>
        <w:rPr>
          <w:rFonts w:eastAsia="SimSun" w:hint="eastAsia"/>
          <w:sz w:val="24"/>
          <w:lang w:eastAsia="zh-CN"/>
        </w:rPr>
        <w:t>-</w:t>
      </w:r>
      <w:r>
        <w:rPr>
          <w:rFonts w:eastAsia="SimSun" w:hint="eastAsia"/>
          <w:sz w:val="24"/>
          <w:lang w:eastAsia="zh-CN"/>
        </w:rPr>
        <w:t>蒙特利尔</w:t>
      </w:r>
      <w:r w:rsidRPr="008708CD">
        <w:rPr>
          <w:rFonts w:eastAsia="SimSun"/>
          <w:sz w:val="24"/>
          <w:lang w:eastAsia="zh-CN"/>
        </w:rPr>
        <w:t>全球</w:t>
      </w:r>
      <w:r w:rsidRPr="008708CD">
        <w:rPr>
          <w:rFonts w:eastAsia="SimSun"/>
          <w:sz w:val="24"/>
          <w:lang w:val="zh-CN" w:eastAsia="zh-CN"/>
        </w:rPr>
        <w:t>生物多样性</w:t>
      </w:r>
      <w:r w:rsidRPr="008708CD">
        <w:rPr>
          <w:rFonts w:eastAsia="SimSun"/>
          <w:sz w:val="24"/>
          <w:lang w:eastAsia="zh-CN"/>
        </w:rPr>
        <w:t>框架</w:t>
      </w:r>
      <w:r>
        <w:rPr>
          <w:rFonts w:eastAsia="SimSun" w:hint="eastAsia"/>
          <w:sz w:val="24"/>
          <w:lang w:eastAsia="zh-CN"/>
        </w:rPr>
        <w:t>》</w:t>
      </w:r>
      <w:r w:rsidRPr="008708CD">
        <w:rPr>
          <w:rFonts w:eastAsia="SimSun"/>
          <w:sz w:val="24"/>
          <w:lang w:eastAsia="zh-CN"/>
        </w:rPr>
        <w:t>；</w:t>
      </w:r>
    </w:p>
    <w:p w14:paraId="399F2092"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邀请</w:t>
      </w:r>
      <w:r w:rsidRPr="008708CD">
        <w:rPr>
          <w:rFonts w:eastAsia="SimSun"/>
          <w:sz w:val="24"/>
          <w:lang w:eastAsia="zh-CN"/>
        </w:rPr>
        <w:t>发达国家缔约方和其他有能力的缔约方支持资源调动战略，特别是通过将生物多样性</w:t>
      </w:r>
      <w:r w:rsidRPr="008708CD">
        <w:rPr>
          <w:rFonts w:eastAsia="SimSun"/>
          <w:sz w:val="24"/>
          <w:lang w:val="zh-CN" w:eastAsia="zh-CN"/>
        </w:rPr>
        <w:t>纳入</w:t>
      </w:r>
      <w:r w:rsidRPr="008708CD">
        <w:rPr>
          <w:rFonts w:eastAsia="SimSun"/>
          <w:sz w:val="24"/>
          <w:lang w:eastAsia="zh-CN"/>
        </w:rPr>
        <w:t>主流</w:t>
      </w:r>
      <w:r>
        <w:rPr>
          <w:rFonts w:eastAsia="SimSun" w:hint="eastAsia"/>
          <w:sz w:val="24"/>
          <w:lang w:eastAsia="zh-CN"/>
        </w:rPr>
        <w:t>，在投资组合中增加对</w:t>
      </w:r>
      <w:r w:rsidRPr="008708CD">
        <w:rPr>
          <w:rFonts w:eastAsia="SimSun"/>
          <w:sz w:val="24"/>
          <w:lang w:eastAsia="zh-CN"/>
        </w:rPr>
        <w:t>生物多样性</w:t>
      </w:r>
      <w:r>
        <w:rPr>
          <w:rFonts w:eastAsia="SimSun" w:hint="eastAsia"/>
          <w:sz w:val="24"/>
          <w:lang w:eastAsia="zh-CN"/>
        </w:rPr>
        <w:t>的</w:t>
      </w:r>
      <w:r w:rsidRPr="008708CD">
        <w:rPr>
          <w:rFonts w:eastAsia="SimSun"/>
          <w:sz w:val="24"/>
          <w:lang w:eastAsia="zh-CN"/>
        </w:rPr>
        <w:t>直接供资，</w:t>
      </w:r>
      <w:r>
        <w:rPr>
          <w:rFonts w:eastAsia="SimSun" w:hint="eastAsia"/>
          <w:sz w:val="24"/>
          <w:lang w:eastAsia="zh-CN"/>
        </w:rPr>
        <w:t>利用工具调动私人</w:t>
      </w:r>
      <w:r w:rsidRPr="008708CD">
        <w:rPr>
          <w:rFonts w:eastAsia="SimSun"/>
          <w:sz w:val="24"/>
          <w:lang w:eastAsia="zh-CN"/>
        </w:rPr>
        <w:t>生物多样性投资；</w:t>
      </w:r>
    </w:p>
    <w:p w14:paraId="28B14167"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表示赞赏地注意到</w:t>
      </w:r>
      <w:r w:rsidRPr="008708CD">
        <w:rPr>
          <w:rFonts w:eastAsia="SimSun"/>
          <w:sz w:val="24"/>
          <w:lang w:eastAsia="zh-CN"/>
        </w:rPr>
        <w:t>诸如《联合国防治荒漠化公约》下的土地退化零增长基金、绿色气候基金、全球环境基金以及其他双边和多边供资机制最近采取方案举措，例如应对损失和损害的供资安排，包括一个基金，利用协同增效进行项目制定和</w:t>
      </w:r>
      <w:r>
        <w:rPr>
          <w:rFonts w:eastAsia="SimSun" w:hint="eastAsia"/>
          <w:sz w:val="24"/>
          <w:lang w:eastAsia="zh-CN"/>
        </w:rPr>
        <w:t>融资</w:t>
      </w:r>
      <w:r w:rsidRPr="008708CD">
        <w:rPr>
          <w:rFonts w:eastAsia="SimSun"/>
          <w:sz w:val="24"/>
          <w:lang w:eastAsia="zh-CN"/>
        </w:rPr>
        <w:t>，</w:t>
      </w:r>
      <w:r>
        <w:rPr>
          <w:rFonts w:eastAsia="SimSun" w:hint="eastAsia"/>
          <w:sz w:val="24"/>
          <w:lang w:eastAsia="zh-CN"/>
        </w:rPr>
        <w:t>以期</w:t>
      </w:r>
      <w:r w:rsidRPr="008708CD">
        <w:rPr>
          <w:rFonts w:eastAsia="SimSun"/>
          <w:sz w:val="24"/>
          <w:lang w:eastAsia="zh-CN"/>
        </w:rPr>
        <w:t>实现里约各公约和全球生物多样性相关公约和协定的目标；</w:t>
      </w:r>
    </w:p>
    <w:p w14:paraId="3326E762"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r w:rsidRPr="008708CD">
        <w:rPr>
          <w:rFonts w:eastAsia="KaiTi"/>
          <w:sz w:val="24"/>
          <w:lang w:eastAsia="zh-CN"/>
        </w:rPr>
        <w:t>鼓励</w:t>
      </w:r>
      <w:r w:rsidRPr="008708CD">
        <w:rPr>
          <w:rFonts w:eastAsia="SimSun"/>
          <w:sz w:val="24"/>
          <w:lang w:eastAsia="zh-CN"/>
        </w:rPr>
        <w:t>上</w:t>
      </w:r>
      <w:r>
        <w:rPr>
          <w:rFonts w:eastAsia="SimSun" w:hint="eastAsia"/>
          <w:sz w:val="24"/>
          <w:lang w:eastAsia="zh-CN"/>
        </w:rPr>
        <w:t>文第</w:t>
      </w:r>
      <w:r>
        <w:rPr>
          <w:rFonts w:eastAsia="SimSun" w:hint="eastAsia"/>
          <w:sz w:val="24"/>
          <w:lang w:eastAsia="zh-CN"/>
        </w:rPr>
        <w:t>2</w:t>
      </w:r>
      <w:r>
        <w:rPr>
          <w:rFonts w:eastAsia="SimSun"/>
          <w:sz w:val="24"/>
          <w:lang w:eastAsia="zh-CN"/>
        </w:rPr>
        <w:t>0</w:t>
      </w:r>
      <w:r w:rsidRPr="008708CD">
        <w:rPr>
          <w:rFonts w:eastAsia="SimSun"/>
          <w:sz w:val="24"/>
          <w:lang w:eastAsia="zh-CN"/>
        </w:rPr>
        <w:t>段提到的各基金和供资机制继续加紧工作，</w:t>
      </w:r>
      <w:r>
        <w:rPr>
          <w:rFonts w:eastAsia="SimSun" w:hint="eastAsia"/>
          <w:sz w:val="24"/>
          <w:lang w:eastAsia="zh-CN"/>
        </w:rPr>
        <w:t>采取</w:t>
      </w:r>
      <w:r w:rsidRPr="008708CD">
        <w:rPr>
          <w:rFonts w:eastAsia="SimSun"/>
          <w:sz w:val="24"/>
          <w:lang w:eastAsia="zh-CN"/>
        </w:rPr>
        <w:t>互补、一致和协作性干预措施</w:t>
      </w:r>
      <w:r>
        <w:rPr>
          <w:rFonts w:eastAsia="SimSun" w:hint="eastAsia"/>
          <w:sz w:val="24"/>
          <w:lang w:eastAsia="zh-CN"/>
        </w:rPr>
        <w:t>，</w:t>
      </w:r>
      <w:r w:rsidRPr="008708CD">
        <w:rPr>
          <w:rFonts w:eastAsia="SimSun"/>
          <w:sz w:val="24"/>
          <w:lang w:eastAsia="zh-CN"/>
        </w:rPr>
        <w:t>产生更大影响，</w:t>
      </w:r>
      <w:r w:rsidRPr="008708CD">
        <w:rPr>
          <w:sz w:val="24"/>
          <w:lang w:eastAsia="zh-CN"/>
        </w:rPr>
        <w:t xml:space="preserve"> </w:t>
      </w:r>
      <w:r>
        <w:rPr>
          <w:rFonts w:eastAsia="SimSun" w:hint="eastAsia"/>
          <w:sz w:val="24"/>
          <w:lang w:eastAsia="zh-CN"/>
        </w:rPr>
        <w:t>加大力度</w:t>
      </w:r>
      <w:r w:rsidRPr="008708CD">
        <w:rPr>
          <w:rFonts w:eastAsia="SimSun"/>
          <w:sz w:val="24"/>
          <w:lang w:eastAsia="zh-CN"/>
        </w:rPr>
        <w:t>同时解决生物多样性丧失、气候变化和土地退化问题，</w:t>
      </w:r>
      <w:r>
        <w:rPr>
          <w:rFonts w:eastAsia="SimSun" w:hint="eastAsia"/>
          <w:sz w:val="24"/>
          <w:lang w:eastAsia="zh-CN"/>
        </w:rPr>
        <w:t>以期产生</w:t>
      </w:r>
      <w:r w:rsidRPr="008708CD">
        <w:rPr>
          <w:rFonts w:eastAsia="SimSun"/>
          <w:sz w:val="24"/>
          <w:lang w:eastAsia="zh-CN"/>
        </w:rPr>
        <w:t>和增加生物多样性</w:t>
      </w:r>
      <w:r>
        <w:rPr>
          <w:rFonts w:eastAsia="SimSun" w:hint="eastAsia"/>
          <w:sz w:val="24"/>
          <w:lang w:eastAsia="zh-CN"/>
        </w:rPr>
        <w:t>协同效益</w:t>
      </w:r>
      <w:r w:rsidRPr="008708CD">
        <w:rPr>
          <w:rFonts w:eastAsia="SimSun"/>
          <w:sz w:val="24"/>
          <w:lang w:eastAsia="zh-CN"/>
        </w:rPr>
        <w:t>；</w:t>
      </w:r>
    </w:p>
    <w:p w14:paraId="768761B5" w14:textId="77777777" w:rsidR="002350F8" w:rsidRPr="008708CD" w:rsidRDefault="002350F8" w:rsidP="00362619">
      <w:pPr>
        <w:adjustRightInd w:val="0"/>
        <w:snapToGrid w:val="0"/>
        <w:spacing w:before="120" w:after="120" w:line="240" w:lineRule="atLeast"/>
        <w:rPr>
          <w:b/>
          <w:bCs/>
          <w:sz w:val="24"/>
          <w:lang w:eastAsia="zh-CN"/>
        </w:rPr>
      </w:pPr>
      <w:r w:rsidRPr="008708CD">
        <w:rPr>
          <w:rFonts w:eastAsia="SimSun"/>
          <w:b/>
          <w:bCs/>
          <w:sz w:val="24"/>
          <w:lang w:eastAsia="zh-CN"/>
        </w:rPr>
        <w:t>国家融资计划</w:t>
      </w:r>
    </w:p>
    <w:p w14:paraId="42BC450E"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缔约方基于生物多样性支出和资金需求评估</w:t>
      </w:r>
      <w:r>
        <w:rPr>
          <w:rFonts w:eastAsia="SimSun" w:hint="eastAsia"/>
          <w:sz w:val="24"/>
          <w:lang w:eastAsia="zh-CN"/>
        </w:rPr>
        <w:t>以及</w:t>
      </w:r>
      <w:r w:rsidRPr="008708CD">
        <w:rPr>
          <w:rFonts w:eastAsia="SimSun"/>
          <w:sz w:val="24"/>
          <w:lang w:eastAsia="zh-CN"/>
        </w:rPr>
        <w:t>国家生物多样性战略和行动计划，制定、更新和实施国家生物多样性融资计划或类似工具，</w:t>
      </w:r>
      <w:r>
        <w:rPr>
          <w:rFonts w:eastAsia="SimSun" w:hint="eastAsia"/>
          <w:sz w:val="24"/>
          <w:lang w:eastAsia="zh-CN"/>
        </w:rPr>
        <w:t>为</w:t>
      </w:r>
      <w:r w:rsidRPr="008708CD">
        <w:rPr>
          <w:rFonts w:eastAsia="SimSun"/>
          <w:sz w:val="24"/>
          <w:lang w:eastAsia="zh-CN"/>
        </w:rPr>
        <w:t>有效</w:t>
      </w:r>
      <w:r>
        <w:rPr>
          <w:rFonts w:eastAsia="SimSun" w:hint="eastAsia"/>
          <w:sz w:val="24"/>
          <w:lang w:eastAsia="zh-CN"/>
        </w:rPr>
        <w:t>执行《昆明</w:t>
      </w:r>
      <w:r>
        <w:rPr>
          <w:rFonts w:eastAsia="SimSun" w:hint="eastAsia"/>
          <w:sz w:val="24"/>
          <w:lang w:eastAsia="zh-CN"/>
        </w:rPr>
        <w:t>-</w:t>
      </w:r>
      <w:r>
        <w:rPr>
          <w:rFonts w:eastAsia="SimSun" w:hint="eastAsia"/>
          <w:sz w:val="24"/>
          <w:lang w:eastAsia="zh-CN"/>
        </w:rPr>
        <w:t>蒙特利尔</w:t>
      </w:r>
      <w:r w:rsidRPr="008708CD">
        <w:rPr>
          <w:rFonts w:eastAsia="SimSun"/>
          <w:sz w:val="24"/>
          <w:lang w:eastAsia="zh-CN"/>
        </w:rPr>
        <w:t>全球生物多样性框架</w:t>
      </w:r>
      <w:r>
        <w:rPr>
          <w:rFonts w:eastAsia="SimSun" w:hint="eastAsia"/>
          <w:sz w:val="24"/>
          <w:lang w:eastAsia="zh-CN"/>
        </w:rPr>
        <w:t>》</w:t>
      </w:r>
      <w:r w:rsidRPr="008708CD">
        <w:rPr>
          <w:rFonts w:eastAsia="SimSun"/>
          <w:sz w:val="24"/>
          <w:lang w:eastAsia="zh-CN"/>
        </w:rPr>
        <w:t>充分和及时调动国际和国内、公共和私人资金；</w:t>
      </w:r>
    </w:p>
    <w:p w14:paraId="4BB1FDEE"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发达国家缔约方在国家融资计划或类似工具中反映</w:t>
      </w:r>
      <w:r>
        <w:rPr>
          <w:rFonts w:eastAsia="SimSun" w:hint="eastAsia"/>
          <w:sz w:val="24"/>
          <w:lang w:eastAsia="zh-CN"/>
        </w:rPr>
        <w:t>其</w:t>
      </w:r>
      <w:r w:rsidRPr="008708CD">
        <w:rPr>
          <w:rFonts w:eastAsia="SimSun"/>
          <w:sz w:val="24"/>
          <w:lang w:eastAsia="zh-CN"/>
        </w:rPr>
        <w:t>对发展中国家缔约方执行《公约》的</w:t>
      </w:r>
      <w:r>
        <w:rPr>
          <w:rFonts w:eastAsia="SimSun" w:hint="eastAsia"/>
          <w:sz w:val="24"/>
          <w:lang w:eastAsia="zh-CN"/>
        </w:rPr>
        <w:t>资助</w:t>
      </w:r>
      <w:r w:rsidRPr="008708CD">
        <w:rPr>
          <w:rFonts w:eastAsia="SimSun"/>
          <w:sz w:val="24"/>
          <w:lang w:eastAsia="zh-CN"/>
        </w:rPr>
        <w:t>；</w:t>
      </w:r>
    </w:p>
    <w:p w14:paraId="0667771F"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鼓励</w:t>
      </w:r>
      <w:r w:rsidRPr="008708CD">
        <w:rPr>
          <w:rFonts w:eastAsia="SimSun"/>
          <w:sz w:val="24"/>
          <w:lang w:eastAsia="zh-CN"/>
        </w:rPr>
        <w:t>发展中国家缔约方酌情在其国家生物多样性融资计划中提供信息，说明执行国家生物多样性战略和行动计划所需、已获得和使用的资金、技术开发和转让以及能力建设支持；</w:t>
      </w:r>
    </w:p>
    <w:p w14:paraId="4A5183B4"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8708CD">
        <w:rPr>
          <w:rFonts w:eastAsia="KaiTi"/>
          <w:sz w:val="24"/>
          <w:lang w:eastAsia="zh-CN"/>
        </w:rPr>
        <w:t>赞赏地注意到</w:t>
      </w:r>
      <w:r w:rsidRPr="008708CD">
        <w:rPr>
          <w:rFonts w:eastAsia="SimSun"/>
          <w:sz w:val="24"/>
          <w:lang w:eastAsia="zh-CN"/>
        </w:rPr>
        <w:t>联合国开发计划署生物多样性融资倡议</w:t>
      </w:r>
      <w:r>
        <w:rPr>
          <w:rFonts w:eastAsia="SimSun" w:hint="eastAsia"/>
          <w:sz w:val="24"/>
          <w:lang w:eastAsia="zh-CN"/>
        </w:rPr>
        <w:t>等</w:t>
      </w:r>
      <w:r w:rsidRPr="008708CD">
        <w:rPr>
          <w:rFonts w:eastAsia="SimSun"/>
          <w:sz w:val="24"/>
          <w:lang w:eastAsia="zh-CN"/>
        </w:rPr>
        <w:t>相关和感兴趣的国际组织和倡议的工作，为感兴趣的国家制定、更新和执行国家生物多样性融资计划以及完善生物多样性融资倡议方法提供</w:t>
      </w:r>
      <w:r>
        <w:rPr>
          <w:rFonts w:eastAsia="SimSun" w:hint="eastAsia"/>
          <w:sz w:val="24"/>
          <w:lang w:eastAsia="zh-CN"/>
        </w:rPr>
        <w:t>财务</w:t>
      </w:r>
      <w:r w:rsidRPr="008708CD">
        <w:rPr>
          <w:rFonts w:eastAsia="SimSun"/>
          <w:sz w:val="24"/>
          <w:lang w:eastAsia="zh-CN"/>
        </w:rPr>
        <w:t>和技术支持及能力建设，并鼓励生物多样性融资倡议和其他相关和感兴趣的组织和倡议继续并扩大其工作；</w:t>
      </w:r>
    </w:p>
    <w:p w14:paraId="34366702"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sz w:val="24"/>
          <w:lang w:eastAsia="zh-CN"/>
        </w:rPr>
      </w:pPr>
      <w:r w:rsidRPr="00F515D5">
        <w:rPr>
          <w:rFonts w:eastAsia="KaiTi"/>
          <w:sz w:val="24"/>
          <w:lang w:eastAsia="zh-CN"/>
        </w:rPr>
        <w:lastRenderedPageBreak/>
        <w:t>邀请</w:t>
      </w:r>
      <w:r w:rsidRPr="00F515D5">
        <w:rPr>
          <w:rFonts w:eastAsia="SimSun"/>
          <w:sz w:val="24"/>
          <w:lang w:eastAsia="zh-CN"/>
        </w:rPr>
        <w:t>全球环境基金支持制定和</w:t>
      </w:r>
      <w:r w:rsidRPr="00F515D5">
        <w:rPr>
          <w:rFonts w:eastAsia="SimSun" w:hint="eastAsia"/>
          <w:sz w:val="24"/>
          <w:lang w:eastAsia="zh-CN"/>
        </w:rPr>
        <w:t>执行</w:t>
      </w:r>
      <w:r w:rsidRPr="00F515D5">
        <w:rPr>
          <w:rFonts w:eastAsia="SimSun"/>
          <w:sz w:val="24"/>
          <w:lang w:eastAsia="zh-CN"/>
        </w:rPr>
        <w:t>国家生物多样性融资计划或类似的规划工具，以支持受援国努力调动国内和国际资源，实现其国家生物多样性战略和行动计划中确定的国家目标，为</w:t>
      </w:r>
      <w:r w:rsidRPr="00F515D5">
        <w:rPr>
          <w:rFonts w:eastAsia="SimSun" w:hint="eastAsia"/>
          <w:sz w:val="24"/>
          <w:lang w:eastAsia="zh-CN"/>
        </w:rPr>
        <w:t>《昆明</w:t>
      </w:r>
      <w:r w:rsidRPr="00F515D5">
        <w:rPr>
          <w:rFonts w:eastAsia="SimSun" w:hint="eastAsia"/>
          <w:sz w:val="24"/>
          <w:lang w:eastAsia="zh-CN"/>
        </w:rPr>
        <w:t>-</w:t>
      </w:r>
      <w:r w:rsidRPr="00F515D5">
        <w:rPr>
          <w:rFonts w:eastAsia="SimSun" w:hint="eastAsia"/>
          <w:sz w:val="24"/>
          <w:lang w:eastAsia="zh-CN"/>
        </w:rPr>
        <w:t>蒙特利尔</w:t>
      </w:r>
      <w:r w:rsidRPr="00F515D5">
        <w:rPr>
          <w:rFonts w:eastAsia="SimSun"/>
          <w:sz w:val="24"/>
          <w:lang w:eastAsia="zh-CN"/>
        </w:rPr>
        <w:t>全球生物多样性框架</w:t>
      </w:r>
      <w:r w:rsidRPr="00F515D5">
        <w:rPr>
          <w:rFonts w:eastAsia="SimSun" w:hint="eastAsia"/>
          <w:sz w:val="24"/>
          <w:lang w:eastAsia="zh-CN"/>
        </w:rPr>
        <w:t>》作</w:t>
      </w:r>
      <w:r w:rsidRPr="00F515D5">
        <w:rPr>
          <w:rFonts w:eastAsia="SimSun"/>
          <w:sz w:val="24"/>
          <w:lang w:eastAsia="zh-CN"/>
        </w:rPr>
        <w:t>贡献；</w:t>
      </w:r>
    </w:p>
    <w:p w14:paraId="261A90AB"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z w:val="24"/>
          <w:lang w:eastAsia="zh-CN"/>
        </w:rPr>
      </w:pPr>
      <w:r w:rsidRPr="008708CD">
        <w:rPr>
          <w:rFonts w:eastAsia="KaiTi"/>
          <w:sz w:val="24"/>
          <w:lang w:eastAsia="zh-CN"/>
        </w:rPr>
        <w:t>鼓励</w:t>
      </w:r>
      <w:r w:rsidRPr="008708CD">
        <w:rPr>
          <w:rFonts w:eastAsia="SimSun"/>
          <w:sz w:val="24"/>
          <w:lang w:eastAsia="zh-CN"/>
        </w:rPr>
        <w:t>发达国家缔约方和有能力的缔约方继续并进一步增加对生物多样性融资倡议和其他相关倡议的财政支持，以支持发展中国家缔约方或经济转型国家缔约方快速</w:t>
      </w:r>
      <w:r>
        <w:rPr>
          <w:rFonts w:eastAsia="SimSun" w:hint="eastAsia"/>
          <w:sz w:val="24"/>
          <w:lang w:eastAsia="zh-CN"/>
        </w:rPr>
        <w:t>执行</w:t>
      </w:r>
      <w:r w:rsidRPr="008708CD">
        <w:rPr>
          <w:rFonts w:eastAsia="SimSun"/>
          <w:sz w:val="24"/>
          <w:lang w:eastAsia="zh-CN"/>
        </w:rPr>
        <w:t>国家融资计划或类似工具；</w:t>
      </w:r>
    </w:p>
    <w:p w14:paraId="642CBAE6" w14:textId="77777777" w:rsidR="002350F8" w:rsidRPr="008708CD" w:rsidRDefault="002350F8" w:rsidP="00362619">
      <w:pPr>
        <w:keepNext/>
        <w:suppressLineNumbers/>
        <w:suppressAutoHyphens/>
        <w:overflowPunct w:val="0"/>
        <w:autoSpaceDE w:val="0"/>
        <w:autoSpaceDN w:val="0"/>
        <w:adjustRightInd w:val="0"/>
        <w:snapToGrid w:val="0"/>
        <w:spacing w:before="120" w:after="120"/>
        <w:jc w:val="left"/>
        <w:rPr>
          <w:rFonts w:eastAsia="SimSun"/>
          <w:b/>
          <w:snapToGrid w:val="0"/>
          <w:kern w:val="22"/>
          <w:sz w:val="24"/>
          <w:lang w:eastAsia="zh-CN"/>
        </w:rPr>
      </w:pPr>
      <w:bookmarkStart w:id="38" w:name="_Hlk122181771"/>
      <w:r w:rsidRPr="008708CD">
        <w:rPr>
          <w:rFonts w:eastAsia="SimSun"/>
          <w:b/>
          <w:bCs/>
          <w:kern w:val="24"/>
          <w:sz w:val="24"/>
          <w:lang w:eastAsia="zh-CN"/>
        </w:rPr>
        <w:t>根据《公约》第</w:t>
      </w:r>
      <w:r w:rsidRPr="008708CD">
        <w:rPr>
          <w:rFonts w:eastAsia="SimSun"/>
          <w:b/>
          <w:bCs/>
          <w:kern w:val="24"/>
          <w:sz w:val="24"/>
          <w:lang w:eastAsia="zh-CN"/>
        </w:rPr>
        <w:t>11</w:t>
      </w:r>
      <w:r w:rsidRPr="008708CD">
        <w:rPr>
          <w:rFonts w:eastAsia="SimSun"/>
          <w:b/>
          <w:bCs/>
          <w:kern w:val="24"/>
          <w:sz w:val="24"/>
          <w:lang w:eastAsia="zh-CN"/>
        </w:rPr>
        <w:t>条采取支助行动，</w:t>
      </w:r>
      <w:r>
        <w:rPr>
          <w:rFonts w:eastAsia="SimSun" w:hint="eastAsia"/>
          <w:b/>
          <w:bCs/>
          <w:kern w:val="24"/>
          <w:sz w:val="24"/>
          <w:lang w:eastAsia="zh-CN"/>
        </w:rPr>
        <w:t>改变激励措施的规模</w:t>
      </w:r>
      <w:r w:rsidRPr="008708CD">
        <w:rPr>
          <w:rFonts w:eastAsia="SimSun"/>
          <w:b/>
          <w:bCs/>
          <w:kern w:val="24"/>
          <w:sz w:val="24"/>
          <w:lang w:eastAsia="zh-CN"/>
        </w:rPr>
        <w:t>和调整激励措施</w:t>
      </w:r>
    </w:p>
    <w:p w14:paraId="230AEE09"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snapToGrid w:val="0"/>
          <w:kern w:val="22"/>
          <w:sz w:val="24"/>
          <w:lang w:eastAsia="zh-CN"/>
        </w:rPr>
      </w:pPr>
      <w:r w:rsidRPr="008708CD">
        <w:rPr>
          <w:rFonts w:eastAsia="KaiTi"/>
          <w:snapToGrid w:val="0"/>
          <w:kern w:val="22"/>
          <w:sz w:val="24"/>
          <w:lang w:eastAsia="zh-CN"/>
        </w:rPr>
        <w:t>表示赞赏地注意到</w:t>
      </w:r>
      <w:r w:rsidRPr="008708CD">
        <w:rPr>
          <w:rFonts w:eastAsia="SimSun"/>
          <w:snapToGrid w:val="0"/>
          <w:kern w:val="22"/>
          <w:sz w:val="24"/>
          <w:lang w:eastAsia="zh-CN"/>
        </w:rPr>
        <w:t>经济合作与发展组织环境政策委员会努力支持各国</w:t>
      </w:r>
      <w:r>
        <w:rPr>
          <w:rFonts w:eastAsia="SimSun" w:hint="eastAsia"/>
          <w:snapToGrid w:val="0"/>
          <w:kern w:val="22"/>
          <w:sz w:val="24"/>
          <w:lang w:eastAsia="zh-CN"/>
        </w:rPr>
        <w:t>扩大</w:t>
      </w:r>
      <w:r w:rsidRPr="008708CD">
        <w:rPr>
          <w:rFonts w:eastAsia="SimSun"/>
          <w:snapToGrid w:val="0"/>
          <w:kern w:val="22"/>
          <w:sz w:val="24"/>
          <w:lang w:eastAsia="zh-CN"/>
        </w:rPr>
        <w:t>和调整激励措施，特别是提供指导以查明和评估有害生物多样性的激励措施、</w:t>
      </w:r>
      <w:r w:rsidRPr="008708CD">
        <w:rPr>
          <w:rFonts w:eastAsia="SimSun"/>
          <w:sz w:val="24"/>
          <w:lang w:eastAsia="zh-CN"/>
        </w:rPr>
        <w:t>跟踪监测各种经济手段和生物多样性融资；使国家预算与气候、生物多样性和其他方面的环境目标以及生物多样性融资倡议的工作相一致</w:t>
      </w:r>
      <w:r w:rsidRPr="008708CD">
        <w:rPr>
          <w:rFonts w:eastAsia="SimSun"/>
          <w:snapToGrid w:val="0"/>
          <w:kern w:val="22"/>
          <w:sz w:val="24"/>
          <w:lang w:eastAsia="zh-CN"/>
        </w:rPr>
        <w:t>，并鼓励各组织继续和进一步加强这项工作</w:t>
      </w:r>
      <w:r w:rsidRPr="008708CD">
        <w:rPr>
          <w:rFonts w:eastAsia="SimSun"/>
          <w:iCs/>
          <w:snapToGrid w:val="0"/>
          <w:kern w:val="22"/>
          <w:sz w:val="24"/>
          <w:lang w:eastAsia="zh-CN"/>
        </w:rPr>
        <w:t>；</w:t>
      </w:r>
    </w:p>
    <w:p w14:paraId="755A98FF" w14:textId="77777777" w:rsidR="002350F8" w:rsidRPr="008708CD" w:rsidRDefault="002350F8" w:rsidP="00362619">
      <w:pPr>
        <w:pStyle w:val="BodyText"/>
        <w:ind w:right="117" w:firstLine="0"/>
        <w:rPr>
          <w:rFonts w:eastAsia="SimSun"/>
          <w:b/>
          <w:bCs/>
          <w:iCs w:val="0"/>
          <w:sz w:val="24"/>
          <w:lang w:eastAsia="zh-CN"/>
        </w:rPr>
      </w:pPr>
      <w:r w:rsidRPr="008708CD">
        <w:rPr>
          <w:rFonts w:eastAsia="SimSun"/>
          <w:b/>
          <w:bCs/>
          <w:iCs w:val="0"/>
          <w:sz w:val="24"/>
          <w:lang w:eastAsia="zh-CN"/>
        </w:rPr>
        <w:t>全球生物多样性</w:t>
      </w:r>
      <w:r>
        <w:rPr>
          <w:rFonts w:eastAsia="SimSun" w:hint="eastAsia"/>
          <w:b/>
          <w:bCs/>
          <w:iCs w:val="0"/>
          <w:sz w:val="24"/>
          <w:lang w:eastAsia="zh-CN"/>
        </w:rPr>
        <w:t>框架</w:t>
      </w:r>
      <w:r w:rsidRPr="008708CD">
        <w:rPr>
          <w:rFonts w:eastAsia="SimSun"/>
          <w:b/>
          <w:bCs/>
          <w:iCs w:val="0"/>
          <w:sz w:val="24"/>
          <w:lang w:eastAsia="zh-CN"/>
        </w:rPr>
        <w:t>基金</w:t>
      </w:r>
    </w:p>
    <w:p w14:paraId="2FAC64A6"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iCs/>
          <w:sz w:val="24"/>
          <w:lang w:eastAsia="zh-CN"/>
        </w:rPr>
      </w:pPr>
      <w:r w:rsidRPr="008708CD">
        <w:rPr>
          <w:rFonts w:eastAsia="KaiTi"/>
          <w:sz w:val="24"/>
          <w:lang w:eastAsia="zh-CN"/>
        </w:rPr>
        <w:t>确认</w:t>
      </w:r>
      <w:r w:rsidRPr="008708CD">
        <w:rPr>
          <w:rFonts w:eastAsia="SimSun"/>
          <w:sz w:val="24"/>
          <w:lang w:eastAsia="zh-CN"/>
        </w:rPr>
        <w:t>迫切需要增加国际生物多样性融资，并在</w:t>
      </w:r>
      <w:r w:rsidRPr="008708CD">
        <w:rPr>
          <w:rFonts w:eastAsia="SimSun"/>
          <w:sz w:val="24"/>
          <w:lang w:eastAsia="zh-CN"/>
        </w:rPr>
        <w:t>2023</w:t>
      </w:r>
      <w:r w:rsidRPr="008708CD">
        <w:rPr>
          <w:rFonts w:eastAsia="SimSun"/>
          <w:sz w:val="24"/>
          <w:lang w:eastAsia="zh-CN"/>
        </w:rPr>
        <w:t>年</w:t>
      </w:r>
      <w:r>
        <w:rPr>
          <w:rFonts w:eastAsia="SimSun" w:hint="eastAsia"/>
          <w:sz w:val="24"/>
          <w:lang w:eastAsia="zh-CN"/>
        </w:rPr>
        <w:t>为《昆明</w:t>
      </w:r>
      <w:r>
        <w:rPr>
          <w:rFonts w:eastAsia="SimSun" w:hint="eastAsia"/>
          <w:sz w:val="24"/>
          <w:lang w:eastAsia="zh-CN"/>
        </w:rPr>
        <w:t>-</w:t>
      </w:r>
      <w:r>
        <w:rPr>
          <w:rFonts w:eastAsia="SimSun" w:hint="eastAsia"/>
          <w:sz w:val="24"/>
          <w:lang w:eastAsia="zh-CN"/>
        </w:rPr>
        <w:t>蒙特利尔</w:t>
      </w:r>
      <w:r>
        <w:rPr>
          <w:rFonts w:eastAsia="SimSun"/>
          <w:sz w:val="24"/>
          <w:lang w:eastAsia="zh-CN"/>
        </w:rPr>
        <w:t>全球生物多样性框架</w:t>
      </w:r>
      <w:r>
        <w:rPr>
          <w:rFonts w:eastAsia="SimSun" w:hint="eastAsia"/>
          <w:sz w:val="24"/>
          <w:lang w:eastAsia="zh-CN"/>
        </w:rPr>
        <w:t>》</w:t>
      </w:r>
      <w:r>
        <w:rPr>
          <w:rFonts w:eastAsia="SimSun" w:hint="eastAsia"/>
          <w:iCs/>
          <w:sz w:val="24"/>
          <w:lang w:eastAsia="zh-CN"/>
        </w:rPr>
        <w:t>专</w:t>
      </w:r>
      <w:r w:rsidRPr="008708CD">
        <w:rPr>
          <w:rFonts w:eastAsia="SimSun"/>
          <w:sz w:val="24"/>
          <w:lang w:eastAsia="zh-CN"/>
        </w:rPr>
        <w:t>设</w:t>
      </w:r>
      <w:r>
        <w:rPr>
          <w:rFonts w:eastAsia="SimSun" w:hint="eastAsia"/>
          <w:iCs/>
          <w:sz w:val="24"/>
          <w:lang w:eastAsia="zh-CN"/>
        </w:rPr>
        <w:t>一个</w:t>
      </w:r>
      <w:r w:rsidRPr="00F515D5">
        <w:rPr>
          <w:rFonts w:eastAsia="SimSun" w:hint="eastAsia"/>
          <w:sz w:val="24"/>
          <w:lang w:eastAsia="zh-CN"/>
        </w:rPr>
        <w:t>便于</w:t>
      </w:r>
      <w:r>
        <w:rPr>
          <w:rFonts w:eastAsia="SimSun" w:hint="eastAsia"/>
          <w:iCs/>
          <w:sz w:val="24"/>
          <w:lang w:eastAsia="zh-CN"/>
        </w:rPr>
        <w:t>利用的</w:t>
      </w:r>
      <w:r>
        <w:rPr>
          <w:rFonts w:eastAsia="SimSun"/>
          <w:sz w:val="24"/>
          <w:lang w:eastAsia="zh-CN"/>
        </w:rPr>
        <w:t>基金</w:t>
      </w:r>
      <w:r w:rsidRPr="008708CD">
        <w:rPr>
          <w:rFonts w:eastAsia="SimSun"/>
          <w:sz w:val="24"/>
          <w:lang w:eastAsia="zh-CN"/>
        </w:rPr>
        <w:t>，从所有来源迅速调动和分配</w:t>
      </w:r>
      <w:r>
        <w:rPr>
          <w:rFonts w:eastAsia="SimSun" w:hint="eastAsia"/>
          <w:iCs/>
          <w:sz w:val="24"/>
          <w:lang w:eastAsia="zh-CN"/>
        </w:rPr>
        <w:t>与</w:t>
      </w:r>
      <w:r>
        <w:rPr>
          <w:rFonts w:eastAsia="SimSun" w:hint="eastAsia"/>
          <w:sz w:val="24"/>
          <w:lang w:eastAsia="zh-CN"/>
        </w:rPr>
        <w:t>《</w:t>
      </w:r>
      <w:r w:rsidRPr="008708CD">
        <w:rPr>
          <w:rFonts w:eastAsia="SimSun"/>
          <w:sz w:val="24"/>
          <w:lang w:eastAsia="zh-CN"/>
        </w:rPr>
        <w:t>框架</w:t>
      </w:r>
      <w:r>
        <w:rPr>
          <w:rFonts w:eastAsia="SimSun" w:hint="eastAsia"/>
          <w:sz w:val="24"/>
          <w:lang w:eastAsia="zh-CN"/>
        </w:rPr>
        <w:t>》</w:t>
      </w:r>
      <w:r>
        <w:rPr>
          <w:rFonts w:eastAsia="SimSun" w:hint="eastAsia"/>
          <w:iCs/>
          <w:sz w:val="24"/>
          <w:lang w:eastAsia="zh-CN"/>
        </w:rPr>
        <w:t>雄心相称的</w:t>
      </w:r>
      <w:r w:rsidRPr="008708CD">
        <w:rPr>
          <w:rFonts w:eastAsia="SimSun"/>
          <w:sz w:val="24"/>
          <w:lang w:eastAsia="zh-CN"/>
        </w:rPr>
        <w:t>新的和额外资源</w:t>
      </w:r>
      <w:r w:rsidRPr="008708CD">
        <w:rPr>
          <w:rFonts w:eastAsia="SimSun"/>
          <w:sz w:val="24"/>
          <w:lang w:eastAsia="zh-CN"/>
        </w:rPr>
        <w:t>;</w:t>
      </w:r>
    </w:p>
    <w:p w14:paraId="039E1172"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iCs/>
          <w:sz w:val="24"/>
          <w:lang w:eastAsia="zh-CN"/>
        </w:rPr>
      </w:pPr>
      <w:r w:rsidRPr="008708CD">
        <w:rPr>
          <w:rFonts w:eastAsia="SimSun"/>
          <w:sz w:val="24"/>
          <w:lang w:eastAsia="zh-CN"/>
        </w:rPr>
        <w:t xml:space="preserve"> </w:t>
      </w:r>
      <w:r w:rsidRPr="008708CD">
        <w:rPr>
          <w:rFonts w:eastAsia="KaiTi"/>
          <w:sz w:val="24"/>
          <w:lang w:eastAsia="zh-CN"/>
        </w:rPr>
        <w:t>请</w:t>
      </w:r>
      <w:r w:rsidRPr="008708CD">
        <w:rPr>
          <w:rFonts w:eastAsia="SimSun"/>
          <w:sz w:val="24"/>
          <w:lang w:eastAsia="zh-CN"/>
        </w:rPr>
        <w:t>全球环境基金</w:t>
      </w:r>
      <w:r>
        <w:rPr>
          <w:rFonts w:eastAsia="SimSun" w:hint="eastAsia"/>
          <w:sz w:val="24"/>
          <w:lang w:eastAsia="zh-CN"/>
        </w:rPr>
        <w:t>在</w:t>
      </w:r>
      <w:r>
        <w:rPr>
          <w:rFonts w:eastAsia="SimSun" w:hint="eastAsia"/>
          <w:sz w:val="24"/>
          <w:lang w:eastAsia="zh-CN"/>
        </w:rPr>
        <w:t>2</w:t>
      </w:r>
      <w:r>
        <w:rPr>
          <w:rFonts w:eastAsia="SimSun"/>
          <w:sz w:val="24"/>
          <w:lang w:eastAsia="zh-CN"/>
        </w:rPr>
        <w:t>023</w:t>
      </w:r>
      <w:r>
        <w:rPr>
          <w:rFonts w:eastAsia="SimSun" w:hint="eastAsia"/>
          <w:sz w:val="24"/>
          <w:lang w:eastAsia="zh-CN"/>
        </w:rPr>
        <w:t>年</w:t>
      </w:r>
      <w:r w:rsidRPr="008708CD">
        <w:rPr>
          <w:rFonts w:eastAsia="SimSun"/>
          <w:sz w:val="24"/>
          <w:lang w:eastAsia="zh-CN"/>
        </w:rPr>
        <w:t>设立一个</w:t>
      </w:r>
      <w:r>
        <w:rPr>
          <w:rFonts w:eastAsia="SimSun"/>
          <w:sz w:val="24"/>
          <w:lang w:eastAsia="zh-CN"/>
        </w:rPr>
        <w:t>全球生物多样性框架基金</w:t>
      </w:r>
      <w:r>
        <w:rPr>
          <w:rFonts w:eastAsia="SimSun" w:hint="eastAsia"/>
          <w:sz w:val="24"/>
          <w:lang w:eastAsia="zh-CN"/>
        </w:rPr>
        <w:t>，</w:t>
      </w:r>
      <w:r>
        <w:rPr>
          <w:rFonts w:eastAsia="SimSun" w:hint="eastAsia"/>
          <w:iCs/>
          <w:sz w:val="24"/>
          <w:lang w:eastAsia="zh-CN"/>
        </w:rPr>
        <w:t>基金将运作</w:t>
      </w:r>
      <w:r>
        <w:rPr>
          <w:rFonts w:eastAsia="SimSun" w:hint="eastAsia"/>
          <w:sz w:val="24"/>
          <w:lang w:eastAsia="zh-CN"/>
        </w:rPr>
        <w:t>至</w:t>
      </w:r>
      <w:r>
        <w:rPr>
          <w:rFonts w:eastAsia="SimSun" w:hint="eastAsia"/>
          <w:sz w:val="24"/>
          <w:lang w:eastAsia="zh-CN"/>
        </w:rPr>
        <w:t>2</w:t>
      </w:r>
      <w:r>
        <w:rPr>
          <w:rFonts w:eastAsia="SimSun"/>
          <w:sz w:val="24"/>
          <w:lang w:eastAsia="zh-CN"/>
        </w:rPr>
        <w:t>030</w:t>
      </w:r>
      <w:r>
        <w:rPr>
          <w:rFonts w:eastAsia="SimSun" w:hint="eastAsia"/>
          <w:sz w:val="24"/>
          <w:lang w:eastAsia="zh-CN"/>
        </w:rPr>
        <w:t>年</w:t>
      </w:r>
      <w:r w:rsidRPr="008708CD">
        <w:rPr>
          <w:rFonts w:eastAsia="SimSun"/>
          <w:sz w:val="24"/>
          <w:lang w:eastAsia="zh-CN"/>
        </w:rPr>
        <w:t>，</w:t>
      </w:r>
      <w:r>
        <w:rPr>
          <w:rFonts w:eastAsia="SimSun" w:hint="eastAsia"/>
          <w:sz w:val="24"/>
          <w:lang w:eastAsia="zh-CN"/>
        </w:rPr>
        <w:t>除非缔约方大会另有决定，</w:t>
      </w:r>
      <w:r>
        <w:rPr>
          <w:rFonts w:eastAsia="SimSun" w:hint="eastAsia"/>
          <w:iCs/>
          <w:sz w:val="24"/>
          <w:lang w:eastAsia="zh-CN"/>
        </w:rPr>
        <w:t>以期</w:t>
      </w:r>
      <w:r>
        <w:rPr>
          <w:rFonts w:eastAsia="SimSun" w:hint="eastAsia"/>
          <w:sz w:val="24"/>
          <w:lang w:eastAsia="zh-CN"/>
        </w:rPr>
        <w:t>支持执行《昆明</w:t>
      </w:r>
      <w:r>
        <w:rPr>
          <w:rFonts w:eastAsia="SimSun" w:hint="eastAsia"/>
          <w:sz w:val="24"/>
          <w:lang w:eastAsia="zh-CN"/>
        </w:rPr>
        <w:t>-</w:t>
      </w:r>
      <w:r>
        <w:rPr>
          <w:rFonts w:eastAsia="SimSun" w:hint="eastAsia"/>
          <w:sz w:val="24"/>
          <w:lang w:eastAsia="zh-CN"/>
        </w:rPr>
        <w:t>蒙特利尔全球生物多样性框架》，补充</w:t>
      </w:r>
      <w:r w:rsidRPr="008708CD">
        <w:rPr>
          <w:rFonts w:eastAsia="SimSun"/>
          <w:sz w:val="24"/>
          <w:lang w:eastAsia="zh-CN"/>
        </w:rPr>
        <w:t>现有支助</w:t>
      </w:r>
      <w:r>
        <w:rPr>
          <w:rFonts w:eastAsia="SimSun" w:hint="eastAsia"/>
          <w:sz w:val="24"/>
          <w:lang w:eastAsia="zh-CN"/>
        </w:rPr>
        <w:t>，</w:t>
      </w:r>
      <w:r w:rsidRPr="008708CD">
        <w:rPr>
          <w:rFonts w:eastAsia="SimSun"/>
          <w:sz w:val="24"/>
          <w:lang w:eastAsia="zh-CN"/>
        </w:rPr>
        <w:t>扩大融资规模，确保</w:t>
      </w:r>
      <w:r>
        <w:rPr>
          <w:rFonts w:eastAsia="SimSun" w:hint="eastAsia"/>
          <w:sz w:val="24"/>
          <w:lang w:eastAsia="zh-CN"/>
        </w:rPr>
        <w:t>《</w:t>
      </w:r>
      <w:r w:rsidRPr="008708CD">
        <w:rPr>
          <w:rFonts w:eastAsia="SimSun"/>
          <w:sz w:val="24"/>
          <w:lang w:eastAsia="zh-CN"/>
        </w:rPr>
        <w:t>框架</w:t>
      </w:r>
      <w:r>
        <w:rPr>
          <w:rFonts w:eastAsia="SimSun" w:hint="eastAsia"/>
          <w:sz w:val="24"/>
          <w:lang w:eastAsia="zh-CN"/>
        </w:rPr>
        <w:t>》</w:t>
      </w:r>
      <w:r w:rsidRPr="008708CD">
        <w:rPr>
          <w:rFonts w:eastAsia="SimSun"/>
          <w:sz w:val="24"/>
          <w:lang w:eastAsia="zh-CN"/>
        </w:rPr>
        <w:t>及时执行，同时考虑到</w:t>
      </w:r>
      <w:r>
        <w:rPr>
          <w:rFonts w:eastAsia="SimSun" w:hint="eastAsia"/>
          <w:sz w:val="24"/>
          <w:lang w:eastAsia="zh-CN"/>
        </w:rPr>
        <w:t>资金必须</w:t>
      </w:r>
      <w:r w:rsidRPr="008708CD">
        <w:rPr>
          <w:rFonts w:eastAsia="SimSun"/>
          <w:sz w:val="24"/>
          <w:lang w:eastAsia="zh-CN"/>
        </w:rPr>
        <w:t>充足、可预测</w:t>
      </w:r>
      <w:r>
        <w:rPr>
          <w:rFonts w:eastAsia="SimSun" w:hint="eastAsia"/>
          <w:sz w:val="24"/>
          <w:lang w:eastAsia="zh-CN"/>
        </w:rPr>
        <w:t>、</w:t>
      </w:r>
      <w:r w:rsidRPr="008708CD">
        <w:rPr>
          <w:rFonts w:eastAsia="SimSun"/>
          <w:sz w:val="24"/>
          <w:lang w:eastAsia="zh-CN"/>
        </w:rPr>
        <w:t>及时流动；</w:t>
      </w:r>
      <w:r>
        <w:rPr>
          <w:rFonts w:eastAsia="SimSun" w:hint="eastAsia"/>
          <w:sz w:val="24"/>
          <w:lang w:eastAsia="zh-CN"/>
        </w:rPr>
        <w:t xml:space="preserve"> </w:t>
      </w:r>
      <w:r>
        <w:rPr>
          <w:rFonts w:eastAsia="SimSun"/>
          <w:sz w:val="24"/>
          <w:lang w:eastAsia="zh-CN"/>
        </w:rPr>
        <w:t xml:space="preserve"> </w:t>
      </w:r>
    </w:p>
    <w:p w14:paraId="620FED6C"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iCs/>
          <w:sz w:val="24"/>
          <w:lang w:eastAsia="zh-CN"/>
        </w:rPr>
      </w:pPr>
      <w:r w:rsidRPr="00FC3615">
        <w:rPr>
          <w:rFonts w:eastAsia="KaiTi" w:hint="eastAsia"/>
          <w:sz w:val="24"/>
          <w:lang w:eastAsia="zh-CN"/>
        </w:rPr>
        <w:t>又</w:t>
      </w:r>
      <w:r w:rsidRPr="008708CD">
        <w:rPr>
          <w:rFonts w:eastAsia="KaiTi"/>
          <w:sz w:val="24"/>
          <w:lang w:eastAsia="zh-CN"/>
        </w:rPr>
        <w:t>请</w:t>
      </w:r>
      <w:r w:rsidRPr="008708CD">
        <w:rPr>
          <w:rFonts w:eastAsia="SimSun"/>
          <w:sz w:val="24"/>
          <w:lang w:eastAsia="zh-CN"/>
        </w:rPr>
        <w:t>全球环境基金</w:t>
      </w:r>
      <w:r>
        <w:rPr>
          <w:rFonts w:eastAsia="SimSun" w:hint="eastAsia"/>
          <w:sz w:val="24"/>
          <w:lang w:eastAsia="zh-CN"/>
        </w:rPr>
        <w:t>拟定</w:t>
      </w:r>
      <w:r w:rsidRPr="008708CD">
        <w:rPr>
          <w:rFonts w:eastAsia="SimSun"/>
          <w:sz w:val="24"/>
          <w:lang w:eastAsia="zh-CN"/>
        </w:rPr>
        <w:t>一份</w:t>
      </w:r>
      <w:r>
        <w:rPr>
          <w:rFonts w:eastAsia="SimSun" w:hint="eastAsia"/>
          <w:sz w:val="24"/>
          <w:lang w:eastAsia="zh-CN"/>
        </w:rPr>
        <w:t>关于</w:t>
      </w:r>
      <w:r w:rsidRPr="008708CD">
        <w:rPr>
          <w:rFonts w:eastAsia="SimSun"/>
          <w:sz w:val="24"/>
          <w:lang w:eastAsia="zh-CN"/>
        </w:rPr>
        <w:t>核准设立一个</w:t>
      </w:r>
      <w:r>
        <w:rPr>
          <w:rFonts w:eastAsia="SimSun" w:hint="eastAsia"/>
          <w:sz w:val="24"/>
          <w:lang w:eastAsia="zh-CN"/>
        </w:rPr>
        <w:t>拥有自身</w:t>
      </w:r>
      <w:r w:rsidRPr="008708CD">
        <w:rPr>
          <w:rFonts w:eastAsia="SimSun"/>
          <w:sz w:val="24"/>
          <w:lang w:eastAsia="zh-CN"/>
        </w:rPr>
        <w:t>公平治理机制</w:t>
      </w:r>
      <w:r>
        <w:rPr>
          <w:rFonts w:eastAsia="SimSun" w:hint="eastAsia"/>
          <w:sz w:val="24"/>
          <w:lang w:eastAsia="zh-CN"/>
        </w:rPr>
        <w:t>、</w:t>
      </w:r>
      <w:r w:rsidRPr="008708CD">
        <w:rPr>
          <w:rFonts w:eastAsia="SimSun"/>
          <w:sz w:val="24"/>
          <w:lang w:eastAsia="zh-CN"/>
        </w:rPr>
        <w:t>专用于支持</w:t>
      </w: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w:t>
      </w:r>
      <w:r w:rsidRPr="008708CD">
        <w:rPr>
          <w:rFonts w:eastAsia="SimSun"/>
          <w:sz w:val="24"/>
          <w:lang w:eastAsia="zh-CN"/>
        </w:rPr>
        <w:t>全球生物多样性框架</w:t>
      </w:r>
      <w:r>
        <w:rPr>
          <w:rFonts w:eastAsia="SimSun" w:hint="eastAsia"/>
          <w:sz w:val="24"/>
          <w:lang w:eastAsia="zh-CN"/>
        </w:rPr>
        <w:t>》</w:t>
      </w:r>
      <w:r w:rsidRPr="008708CD">
        <w:rPr>
          <w:rFonts w:eastAsia="SimSun"/>
          <w:sz w:val="24"/>
          <w:lang w:eastAsia="zh-CN"/>
        </w:rPr>
        <w:t>长期目标和行动目标的</w:t>
      </w:r>
      <w:r>
        <w:rPr>
          <w:rFonts w:eastAsia="SimSun"/>
          <w:sz w:val="24"/>
          <w:lang w:eastAsia="zh-CN"/>
        </w:rPr>
        <w:t>全球生物多样性框架基金</w:t>
      </w:r>
      <w:r>
        <w:rPr>
          <w:rFonts w:eastAsia="SimSun" w:hint="eastAsia"/>
          <w:sz w:val="24"/>
          <w:lang w:eastAsia="zh-CN"/>
        </w:rPr>
        <w:t>的决定，</w:t>
      </w:r>
      <w:r w:rsidRPr="008708CD">
        <w:rPr>
          <w:rFonts w:eastAsia="SimSun"/>
          <w:sz w:val="24"/>
          <w:lang w:eastAsia="zh-CN"/>
        </w:rPr>
        <w:t>供理事会审议；</w:t>
      </w:r>
      <w:r w:rsidRPr="008708CD">
        <w:rPr>
          <w:rFonts w:eastAsia="SimSun"/>
          <w:sz w:val="24"/>
          <w:lang w:eastAsia="zh-CN"/>
        </w:rPr>
        <w:t xml:space="preserve"> </w:t>
      </w:r>
    </w:p>
    <w:p w14:paraId="18142C1E" w14:textId="77777777" w:rsidR="002350F8" w:rsidRPr="008708CD" w:rsidRDefault="002350F8" w:rsidP="00360963">
      <w:pPr>
        <w:pStyle w:val="ListParagraph"/>
        <w:numPr>
          <w:ilvl w:val="0"/>
          <w:numId w:val="166"/>
        </w:numPr>
        <w:adjustRightInd w:val="0"/>
        <w:snapToGrid w:val="0"/>
        <w:spacing w:before="120" w:after="120" w:line="240" w:lineRule="atLeast"/>
        <w:ind w:left="0" w:firstLine="490"/>
        <w:contextualSpacing w:val="0"/>
        <w:rPr>
          <w:rFonts w:eastAsia="SimSun"/>
          <w:iCs/>
          <w:sz w:val="24"/>
          <w:lang w:eastAsia="zh-CN"/>
        </w:rPr>
      </w:pPr>
      <w:r w:rsidRPr="002D17B2">
        <w:rPr>
          <w:rFonts w:eastAsia="KaiTi" w:hint="eastAsia"/>
          <w:sz w:val="24"/>
          <w:lang w:eastAsia="zh-CN"/>
        </w:rPr>
        <w:t>还</w:t>
      </w:r>
      <w:r w:rsidRPr="008708CD">
        <w:rPr>
          <w:rFonts w:eastAsia="KaiTi"/>
          <w:sz w:val="24"/>
          <w:lang w:eastAsia="zh-CN"/>
        </w:rPr>
        <w:t>请</w:t>
      </w:r>
      <w:r w:rsidRPr="008708CD">
        <w:rPr>
          <w:rFonts w:eastAsia="SimSun"/>
          <w:sz w:val="24"/>
          <w:lang w:eastAsia="zh-CN"/>
        </w:rPr>
        <w:t>全球环境基金推进必要的体制和治理安排，使</w:t>
      </w:r>
      <w:r>
        <w:rPr>
          <w:rFonts w:eastAsia="SimSun"/>
          <w:sz w:val="24"/>
          <w:lang w:eastAsia="zh-CN"/>
        </w:rPr>
        <w:t>全球生物多样性</w:t>
      </w:r>
      <w:r>
        <w:rPr>
          <w:rFonts w:eastAsia="SimSun" w:hint="eastAsia"/>
          <w:sz w:val="24"/>
          <w:lang w:eastAsia="zh-CN"/>
        </w:rPr>
        <w:t>框架</w:t>
      </w:r>
      <w:r>
        <w:rPr>
          <w:rFonts w:eastAsia="SimSun"/>
          <w:sz w:val="24"/>
          <w:lang w:eastAsia="zh-CN"/>
        </w:rPr>
        <w:t>基金</w:t>
      </w:r>
      <w:r w:rsidRPr="008708CD">
        <w:rPr>
          <w:rFonts w:eastAsia="SimSun"/>
          <w:sz w:val="24"/>
          <w:lang w:eastAsia="zh-CN"/>
        </w:rPr>
        <w:t>除官方发展援助外，还能从所有来源获得资金</w:t>
      </w:r>
      <w:r w:rsidRPr="008708CD">
        <w:rPr>
          <w:rFonts w:eastAsia="SimSun"/>
          <w:sz w:val="24"/>
          <w:lang w:eastAsia="zh-CN"/>
        </w:rPr>
        <w:t xml:space="preserve">;  </w:t>
      </w:r>
    </w:p>
    <w:p w14:paraId="58ED333E"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请</w:t>
      </w:r>
      <w:r w:rsidRPr="008708CD">
        <w:rPr>
          <w:rFonts w:eastAsia="SimSun"/>
          <w:iCs w:val="0"/>
          <w:sz w:val="24"/>
          <w:lang w:eastAsia="zh-CN"/>
        </w:rPr>
        <w:t>全球环境基金设计和实施一个</w:t>
      </w:r>
      <w:r>
        <w:rPr>
          <w:rFonts w:eastAsia="SimSun" w:hint="eastAsia"/>
          <w:iCs w:val="0"/>
          <w:sz w:val="24"/>
          <w:lang w:eastAsia="zh-CN"/>
        </w:rPr>
        <w:t>具有</w:t>
      </w:r>
      <w:r w:rsidRPr="008708CD">
        <w:rPr>
          <w:rFonts w:eastAsia="SimSun"/>
          <w:iCs w:val="0"/>
          <w:sz w:val="24"/>
          <w:lang w:eastAsia="zh-CN"/>
        </w:rPr>
        <w:t>简单有效申请和核准程序的项目周期，方便有效获取</w:t>
      </w:r>
      <w:r>
        <w:rPr>
          <w:rFonts w:eastAsia="SimSun"/>
          <w:iCs w:val="0"/>
          <w:sz w:val="24"/>
          <w:lang w:eastAsia="zh-CN"/>
        </w:rPr>
        <w:t>全球生物多样性框架基金</w:t>
      </w:r>
      <w:r w:rsidRPr="008708CD">
        <w:rPr>
          <w:rFonts w:eastAsia="SimSun"/>
          <w:iCs w:val="0"/>
          <w:sz w:val="24"/>
          <w:lang w:eastAsia="zh-CN"/>
        </w:rPr>
        <w:t>的资源；</w:t>
      </w:r>
    </w:p>
    <w:p w14:paraId="1ED3C225"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促请</w:t>
      </w:r>
      <w:r w:rsidRPr="008708CD">
        <w:rPr>
          <w:rFonts w:eastAsia="SimSun"/>
          <w:iCs w:val="0"/>
          <w:sz w:val="24"/>
          <w:lang w:eastAsia="zh-CN"/>
        </w:rPr>
        <w:t>全球环境基金</w:t>
      </w:r>
      <w:r>
        <w:rPr>
          <w:rFonts w:eastAsia="SimSun" w:hint="eastAsia"/>
          <w:iCs w:val="0"/>
          <w:sz w:val="24"/>
          <w:lang w:eastAsia="zh-CN"/>
        </w:rPr>
        <w:t>尽量</w:t>
      </w:r>
      <w:r w:rsidRPr="008708CD">
        <w:rPr>
          <w:rFonts w:eastAsia="SimSun"/>
          <w:iCs w:val="0"/>
          <w:sz w:val="24"/>
          <w:lang w:eastAsia="zh-CN"/>
        </w:rPr>
        <w:t>在理事会下届会议上核准这些决定，并</w:t>
      </w:r>
      <w:r>
        <w:rPr>
          <w:rFonts w:eastAsia="SimSun" w:hint="eastAsia"/>
          <w:iCs w:val="0"/>
          <w:sz w:val="24"/>
          <w:lang w:eastAsia="zh-CN"/>
        </w:rPr>
        <w:t>尽量</w:t>
      </w:r>
      <w:r w:rsidRPr="008708CD">
        <w:rPr>
          <w:rFonts w:eastAsia="SimSun"/>
          <w:iCs w:val="0"/>
          <w:sz w:val="24"/>
          <w:lang w:eastAsia="zh-CN"/>
        </w:rPr>
        <w:t>在</w:t>
      </w:r>
      <w:r w:rsidRPr="008708CD">
        <w:rPr>
          <w:rFonts w:eastAsia="SimSun"/>
          <w:iCs w:val="0"/>
          <w:sz w:val="24"/>
          <w:lang w:eastAsia="zh-CN"/>
        </w:rPr>
        <w:t>2023</w:t>
      </w:r>
      <w:r w:rsidRPr="008708CD">
        <w:rPr>
          <w:rFonts w:eastAsia="SimSun"/>
          <w:iCs w:val="0"/>
          <w:sz w:val="24"/>
          <w:lang w:eastAsia="zh-CN"/>
        </w:rPr>
        <w:t>年大会下届会议上</w:t>
      </w:r>
      <w:r>
        <w:rPr>
          <w:rFonts w:eastAsia="SimSun" w:hint="eastAsia"/>
          <w:iCs w:val="0"/>
          <w:sz w:val="24"/>
          <w:lang w:eastAsia="zh-CN"/>
        </w:rPr>
        <w:t>批准</w:t>
      </w:r>
      <w:r w:rsidRPr="008708CD">
        <w:rPr>
          <w:rFonts w:eastAsia="SimSun"/>
          <w:iCs w:val="0"/>
          <w:sz w:val="24"/>
          <w:lang w:eastAsia="zh-CN"/>
        </w:rPr>
        <w:t>这些决定</w:t>
      </w:r>
      <w:r w:rsidRPr="008708CD">
        <w:rPr>
          <w:rFonts w:eastAsia="SimSun"/>
          <w:iCs w:val="0"/>
          <w:sz w:val="24"/>
          <w:lang w:eastAsia="zh-CN"/>
        </w:rPr>
        <w:t>;</w:t>
      </w:r>
    </w:p>
    <w:p w14:paraId="3CCBB924"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呼吁</w:t>
      </w:r>
      <w:r w:rsidRPr="008708CD">
        <w:rPr>
          <w:rFonts w:eastAsia="SimSun"/>
          <w:iCs w:val="0"/>
          <w:sz w:val="24"/>
          <w:lang w:eastAsia="zh-CN"/>
        </w:rPr>
        <w:t>根据</w:t>
      </w:r>
      <w:r>
        <w:rPr>
          <w:rFonts w:eastAsia="SimSun" w:hint="eastAsia"/>
          <w:iCs w:val="0"/>
          <w:sz w:val="24"/>
          <w:lang w:eastAsia="zh-CN"/>
        </w:rPr>
        <w:t>《昆明</w:t>
      </w:r>
      <w:r>
        <w:rPr>
          <w:rFonts w:eastAsia="SimSun" w:hint="eastAsia"/>
          <w:iCs w:val="0"/>
          <w:sz w:val="24"/>
          <w:lang w:eastAsia="zh-CN"/>
        </w:rPr>
        <w:t>-</w:t>
      </w:r>
      <w:r>
        <w:rPr>
          <w:rFonts w:eastAsia="SimSun" w:hint="eastAsia"/>
          <w:iCs w:val="0"/>
          <w:sz w:val="24"/>
          <w:lang w:eastAsia="zh-CN"/>
        </w:rPr>
        <w:t>蒙特利尔全球生物多样性</w:t>
      </w:r>
      <w:r w:rsidRPr="008708CD">
        <w:rPr>
          <w:rFonts w:eastAsia="SimSun"/>
          <w:iCs w:val="0"/>
          <w:sz w:val="24"/>
          <w:lang w:eastAsia="zh-CN"/>
        </w:rPr>
        <w:t>框架</w:t>
      </w:r>
      <w:r>
        <w:rPr>
          <w:rFonts w:eastAsia="SimSun" w:hint="eastAsia"/>
          <w:iCs w:val="0"/>
          <w:sz w:val="24"/>
          <w:lang w:eastAsia="zh-CN"/>
        </w:rPr>
        <w:t>》</w:t>
      </w:r>
      <w:r w:rsidRPr="008708CD">
        <w:rPr>
          <w:rFonts w:eastAsia="SimSun"/>
          <w:iCs w:val="0"/>
          <w:sz w:val="24"/>
          <w:lang w:eastAsia="zh-CN"/>
        </w:rPr>
        <w:t>行动目标</w:t>
      </w:r>
      <w:r w:rsidRPr="008708CD">
        <w:rPr>
          <w:rFonts w:eastAsia="SimSun"/>
          <w:iCs w:val="0"/>
          <w:sz w:val="24"/>
          <w:lang w:eastAsia="zh-CN"/>
        </w:rPr>
        <w:t>19</w:t>
      </w:r>
      <w:r w:rsidRPr="008708CD">
        <w:rPr>
          <w:rFonts w:eastAsia="SimSun"/>
          <w:iCs w:val="0"/>
          <w:sz w:val="24"/>
          <w:lang w:eastAsia="zh-CN"/>
        </w:rPr>
        <w:t>，立即从所有来源</w:t>
      </w:r>
      <w:r>
        <w:rPr>
          <w:rFonts w:eastAsia="SimSun" w:hint="eastAsia"/>
          <w:iCs w:val="0"/>
          <w:sz w:val="24"/>
          <w:lang w:eastAsia="zh-CN"/>
        </w:rPr>
        <w:t>调动</w:t>
      </w:r>
      <w:r w:rsidRPr="008708CD">
        <w:rPr>
          <w:rFonts w:eastAsia="SimSun"/>
          <w:iCs w:val="0"/>
          <w:sz w:val="24"/>
          <w:lang w:eastAsia="zh-CN"/>
        </w:rPr>
        <w:t>实质性捐助</w:t>
      </w:r>
      <w:r>
        <w:rPr>
          <w:rFonts w:eastAsia="SimSun" w:hint="eastAsia"/>
          <w:iCs w:val="0"/>
          <w:sz w:val="24"/>
          <w:lang w:eastAsia="zh-CN"/>
        </w:rPr>
        <w:t>；</w:t>
      </w:r>
    </w:p>
    <w:p w14:paraId="6E8A80A7"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8708CD">
        <w:rPr>
          <w:rFonts w:eastAsia="KaiTi"/>
          <w:iCs w:val="0"/>
          <w:sz w:val="24"/>
          <w:lang w:eastAsia="zh-CN"/>
        </w:rPr>
        <w:t>请</w:t>
      </w:r>
      <w:r w:rsidRPr="008708CD">
        <w:rPr>
          <w:rFonts w:eastAsia="SimSun"/>
          <w:iCs w:val="0"/>
          <w:sz w:val="24"/>
          <w:lang w:eastAsia="zh-CN"/>
        </w:rPr>
        <w:t>全球环境基金让所有多边开发银行和国际金融机构参与</w:t>
      </w:r>
      <w:r>
        <w:rPr>
          <w:rFonts w:eastAsia="SimSun"/>
          <w:iCs w:val="0"/>
          <w:sz w:val="24"/>
          <w:lang w:eastAsia="zh-CN"/>
        </w:rPr>
        <w:t>全球生物多样性框架基金</w:t>
      </w:r>
      <w:r w:rsidRPr="008708CD">
        <w:rPr>
          <w:rFonts w:eastAsia="SimSun"/>
          <w:iCs w:val="0"/>
          <w:sz w:val="24"/>
          <w:lang w:eastAsia="zh-CN"/>
        </w:rPr>
        <w:t>的设计和运作，以便</w:t>
      </w:r>
      <w:r>
        <w:rPr>
          <w:rFonts w:eastAsia="SimSun" w:hint="eastAsia"/>
          <w:iCs w:val="0"/>
          <w:sz w:val="24"/>
          <w:lang w:eastAsia="zh-CN"/>
        </w:rPr>
        <w:t>为框架</w:t>
      </w:r>
      <w:r w:rsidRPr="008708CD">
        <w:rPr>
          <w:rFonts w:eastAsia="SimSun"/>
          <w:iCs w:val="0"/>
          <w:sz w:val="24"/>
          <w:lang w:eastAsia="zh-CN"/>
        </w:rPr>
        <w:t>基金</w:t>
      </w:r>
      <w:r>
        <w:rPr>
          <w:rFonts w:eastAsia="SimSun" w:hint="eastAsia"/>
          <w:iCs w:val="0"/>
          <w:sz w:val="24"/>
          <w:lang w:eastAsia="zh-CN"/>
        </w:rPr>
        <w:t>筹集更多</w:t>
      </w:r>
      <w:r w:rsidRPr="008708CD">
        <w:rPr>
          <w:rFonts w:eastAsia="SimSun"/>
          <w:iCs w:val="0"/>
          <w:sz w:val="24"/>
          <w:lang w:eastAsia="zh-CN"/>
        </w:rPr>
        <w:t>资源，并通过新的和现有的生物多样性</w:t>
      </w:r>
      <w:r>
        <w:rPr>
          <w:rFonts w:eastAsia="SimSun" w:hint="eastAsia"/>
          <w:iCs w:val="0"/>
          <w:sz w:val="24"/>
          <w:lang w:eastAsia="zh-CN"/>
        </w:rPr>
        <w:t>投资</w:t>
      </w:r>
      <w:r w:rsidRPr="008708CD">
        <w:rPr>
          <w:rFonts w:eastAsia="SimSun"/>
          <w:iCs w:val="0"/>
          <w:sz w:val="24"/>
          <w:lang w:eastAsia="zh-CN"/>
        </w:rPr>
        <w:t>组合输送这些资源，但需要与</w:t>
      </w:r>
      <w:r>
        <w:rPr>
          <w:rFonts w:eastAsia="SimSun" w:hint="eastAsia"/>
          <w:iCs w:val="0"/>
          <w:sz w:val="24"/>
          <w:lang w:eastAsia="zh-CN"/>
        </w:rPr>
        <w:t>《昆明</w:t>
      </w:r>
      <w:r>
        <w:rPr>
          <w:rFonts w:eastAsia="SimSun" w:hint="eastAsia"/>
          <w:iCs w:val="0"/>
          <w:sz w:val="24"/>
          <w:lang w:eastAsia="zh-CN"/>
        </w:rPr>
        <w:t>-</w:t>
      </w:r>
      <w:r>
        <w:rPr>
          <w:rFonts w:eastAsia="SimSun" w:hint="eastAsia"/>
          <w:iCs w:val="0"/>
          <w:sz w:val="24"/>
          <w:lang w:eastAsia="zh-CN"/>
        </w:rPr>
        <w:t>蒙特利尔</w:t>
      </w:r>
      <w:r w:rsidRPr="008708CD">
        <w:rPr>
          <w:rFonts w:eastAsia="SimSun"/>
          <w:iCs w:val="0"/>
          <w:sz w:val="24"/>
          <w:lang w:eastAsia="zh-CN"/>
        </w:rPr>
        <w:t>全球生物多样性框架</w:t>
      </w:r>
      <w:r>
        <w:rPr>
          <w:rFonts w:eastAsia="SimSun" w:hint="eastAsia"/>
          <w:iCs w:val="0"/>
          <w:sz w:val="24"/>
          <w:lang w:eastAsia="zh-CN"/>
        </w:rPr>
        <w:t>》</w:t>
      </w:r>
      <w:r w:rsidRPr="008708CD">
        <w:rPr>
          <w:rFonts w:eastAsia="SimSun"/>
          <w:iCs w:val="0"/>
          <w:sz w:val="24"/>
          <w:lang w:eastAsia="zh-CN"/>
        </w:rPr>
        <w:t>的长期目标和行动目标保持一致；</w:t>
      </w:r>
    </w:p>
    <w:p w14:paraId="52767A0F" w14:textId="77777777" w:rsidR="002350F8"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2D17B2">
        <w:rPr>
          <w:rFonts w:eastAsia="KaiTi" w:hint="eastAsia"/>
          <w:iCs w:val="0"/>
          <w:sz w:val="24"/>
          <w:lang w:eastAsia="zh-CN"/>
        </w:rPr>
        <w:t>又</w:t>
      </w:r>
      <w:r w:rsidRPr="008708CD">
        <w:rPr>
          <w:rFonts w:eastAsia="KaiTi"/>
          <w:iCs w:val="0"/>
          <w:sz w:val="24"/>
          <w:lang w:eastAsia="zh-CN"/>
        </w:rPr>
        <w:t>请</w:t>
      </w:r>
      <w:r w:rsidRPr="008708CD">
        <w:rPr>
          <w:rFonts w:eastAsia="SimSun"/>
          <w:iCs w:val="0"/>
          <w:sz w:val="24"/>
          <w:lang w:eastAsia="zh-CN"/>
        </w:rPr>
        <w:t>全球环境基金向缔约方大会今后会议报告</w:t>
      </w:r>
      <w:r>
        <w:rPr>
          <w:rFonts w:eastAsia="SimSun"/>
          <w:iCs w:val="0"/>
          <w:sz w:val="24"/>
          <w:lang w:eastAsia="zh-CN"/>
        </w:rPr>
        <w:t>全球生物多样性框架基金</w:t>
      </w:r>
      <w:r w:rsidRPr="008708CD">
        <w:rPr>
          <w:rFonts w:eastAsia="SimSun"/>
          <w:iCs w:val="0"/>
          <w:sz w:val="24"/>
          <w:lang w:eastAsia="zh-CN"/>
        </w:rPr>
        <w:t>的</w:t>
      </w:r>
      <w:r>
        <w:rPr>
          <w:rFonts w:eastAsia="SimSun" w:hint="eastAsia"/>
          <w:iCs w:val="0"/>
          <w:sz w:val="24"/>
          <w:lang w:eastAsia="zh-CN"/>
        </w:rPr>
        <w:t>设立进度</w:t>
      </w:r>
      <w:r w:rsidRPr="008708CD">
        <w:rPr>
          <w:rFonts w:eastAsia="SimSun"/>
          <w:iCs w:val="0"/>
          <w:sz w:val="24"/>
          <w:lang w:eastAsia="zh-CN"/>
        </w:rPr>
        <w:t>、</w:t>
      </w:r>
      <w:r>
        <w:rPr>
          <w:rFonts w:eastAsia="SimSun" w:hint="eastAsia"/>
          <w:iCs w:val="0"/>
          <w:sz w:val="24"/>
          <w:lang w:eastAsia="zh-CN"/>
        </w:rPr>
        <w:t>运作情况</w:t>
      </w:r>
      <w:r w:rsidRPr="008708CD">
        <w:rPr>
          <w:rFonts w:eastAsia="SimSun"/>
          <w:iCs w:val="0"/>
          <w:sz w:val="24"/>
          <w:lang w:eastAsia="zh-CN"/>
        </w:rPr>
        <w:t>和业绩</w:t>
      </w:r>
      <w:r w:rsidRPr="008708CD">
        <w:rPr>
          <w:rFonts w:eastAsia="SimSun"/>
          <w:iCs w:val="0"/>
          <w:sz w:val="24"/>
          <w:lang w:eastAsia="zh-CN"/>
        </w:rPr>
        <w:t>;</w:t>
      </w:r>
    </w:p>
    <w:p w14:paraId="263560CD"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C60DE8">
        <w:rPr>
          <w:rFonts w:ascii="KaiTi" w:eastAsia="KaiTi" w:hAnsi="KaiTi" w:hint="eastAsia"/>
          <w:iCs w:val="0"/>
          <w:sz w:val="24"/>
          <w:lang w:eastAsia="zh-CN"/>
        </w:rPr>
        <w:lastRenderedPageBreak/>
        <w:t>决定</w:t>
      </w:r>
      <w:r>
        <w:rPr>
          <w:rFonts w:eastAsia="SimSun" w:hint="eastAsia"/>
          <w:iCs w:val="0"/>
          <w:sz w:val="24"/>
          <w:lang w:eastAsia="zh-CN"/>
        </w:rPr>
        <w:t>评估全球生物多样性框架基金的设立进度、运作情况和业绩，并在今后会议上就框架基金的模式和运营问题审议和通过对全球环境基金和上文第</w:t>
      </w:r>
      <w:r>
        <w:rPr>
          <w:rFonts w:eastAsia="SimSun" w:hint="eastAsia"/>
          <w:iCs w:val="0"/>
          <w:sz w:val="24"/>
          <w:lang w:eastAsia="zh-CN"/>
        </w:rPr>
        <w:t>3</w:t>
      </w:r>
      <w:r>
        <w:rPr>
          <w:rFonts w:eastAsia="SimSun"/>
          <w:iCs w:val="0"/>
          <w:sz w:val="24"/>
          <w:lang w:eastAsia="zh-CN"/>
        </w:rPr>
        <w:t>1</w:t>
      </w:r>
      <w:r>
        <w:rPr>
          <w:rFonts w:eastAsia="SimSun" w:hint="eastAsia"/>
          <w:iCs w:val="0"/>
          <w:sz w:val="24"/>
          <w:lang w:eastAsia="zh-CN"/>
        </w:rPr>
        <w:t>段所述理事机构的进一步指导；</w:t>
      </w:r>
      <w:r>
        <w:rPr>
          <w:rFonts w:eastAsia="SimSun" w:hint="eastAsia"/>
          <w:iCs w:val="0"/>
          <w:sz w:val="24"/>
          <w:lang w:eastAsia="zh-CN"/>
        </w:rPr>
        <w:t xml:space="preserve"> </w:t>
      </w:r>
    </w:p>
    <w:p w14:paraId="68CF59A8" w14:textId="77777777" w:rsidR="002350F8" w:rsidRPr="008708CD" w:rsidRDefault="002350F8" w:rsidP="00360963">
      <w:pPr>
        <w:pStyle w:val="BodyText"/>
        <w:numPr>
          <w:ilvl w:val="0"/>
          <w:numId w:val="166"/>
        </w:numPr>
        <w:suppressLineNumbers/>
        <w:suppressAutoHyphens/>
        <w:overflowPunct w:val="0"/>
        <w:autoSpaceDE w:val="0"/>
        <w:autoSpaceDN w:val="0"/>
        <w:adjustRightInd w:val="0"/>
        <w:snapToGrid w:val="0"/>
        <w:spacing w:line="240" w:lineRule="atLeast"/>
        <w:ind w:left="0" w:firstLine="490"/>
        <w:rPr>
          <w:rFonts w:eastAsia="SimSun"/>
          <w:iCs w:val="0"/>
          <w:sz w:val="24"/>
          <w:lang w:eastAsia="zh-CN"/>
        </w:rPr>
      </w:pPr>
      <w:r w:rsidRPr="002D17B2">
        <w:rPr>
          <w:rFonts w:eastAsia="KaiTi" w:hint="eastAsia"/>
          <w:iCs w:val="0"/>
          <w:sz w:val="24"/>
          <w:lang w:eastAsia="zh-CN"/>
        </w:rPr>
        <w:t>又</w:t>
      </w:r>
      <w:r w:rsidRPr="008708CD">
        <w:rPr>
          <w:rFonts w:eastAsia="KaiTi"/>
          <w:iCs w:val="0"/>
          <w:sz w:val="24"/>
          <w:lang w:eastAsia="zh-CN"/>
        </w:rPr>
        <w:t>决定</w:t>
      </w:r>
      <w:r w:rsidRPr="008708CD">
        <w:rPr>
          <w:rFonts w:eastAsia="SimSun"/>
          <w:iCs w:val="0"/>
          <w:sz w:val="24"/>
          <w:lang w:eastAsia="zh-CN"/>
        </w:rPr>
        <w:t>在第十八届会议</w:t>
      </w:r>
      <w:r>
        <w:rPr>
          <w:rFonts w:eastAsia="SimSun" w:hint="eastAsia"/>
          <w:iCs w:val="0"/>
          <w:sz w:val="24"/>
          <w:lang w:eastAsia="zh-CN"/>
        </w:rPr>
        <w:t>上就</w:t>
      </w:r>
      <w:r>
        <w:rPr>
          <w:rFonts w:eastAsia="SimSun"/>
          <w:iCs w:val="0"/>
          <w:sz w:val="24"/>
          <w:lang w:eastAsia="zh-CN"/>
        </w:rPr>
        <w:t>全球生物多样性框架基金</w:t>
      </w:r>
      <w:r w:rsidRPr="008708CD">
        <w:rPr>
          <w:rFonts w:eastAsia="SimSun"/>
          <w:iCs w:val="0"/>
          <w:sz w:val="24"/>
          <w:lang w:eastAsia="zh-CN"/>
        </w:rPr>
        <w:t>的规模、</w:t>
      </w:r>
      <w:r>
        <w:rPr>
          <w:rFonts w:eastAsia="SimSun" w:hint="eastAsia"/>
          <w:iCs w:val="0"/>
          <w:sz w:val="24"/>
          <w:lang w:eastAsia="zh-CN"/>
        </w:rPr>
        <w:t>速度、便利</w:t>
      </w:r>
      <w:r w:rsidRPr="008708CD">
        <w:rPr>
          <w:rFonts w:eastAsia="SimSun"/>
          <w:iCs w:val="0"/>
          <w:sz w:val="24"/>
          <w:lang w:eastAsia="zh-CN"/>
        </w:rPr>
        <w:t>性</w:t>
      </w:r>
      <w:r>
        <w:rPr>
          <w:rFonts w:eastAsia="SimSun" w:hint="eastAsia"/>
          <w:iCs w:val="0"/>
          <w:sz w:val="24"/>
          <w:lang w:eastAsia="zh-CN"/>
        </w:rPr>
        <w:t>和今后安排</w:t>
      </w:r>
      <w:r w:rsidRPr="008708CD">
        <w:rPr>
          <w:rFonts w:eastAsia="SimSun"/>
          <w:iCs w:val="0"/>
          <w:sz w:val="24"/>
          <w:lang w:eastAsia="zh-CN"/>
        </w:rPr>
        <w:t>对其</w:t>
      </w:r>
      <w:r>
        <w:rPr>
          <w:rFonts w:eastAsia="SimSun" w:hint="eastAsia"/>
          <w:iCs w:val="0"/>
          <w:sz w:val="24"/>
          <w:lang w:eastAsia="zh-CN"/>
        </w:rPr>
        <w:t>运作</w:t>
      </w:r>
      <w:r w:rsidRPr="008708CD">
        <w:rPr>
          <w:rFonts w:eastAsia="SimSun"/>
          <w:iCs w:val="0"/>
          <w:sz w:val="24"/>
          <w:lang w:eastAsia="zh-CN"/>
        </w:rPr>
        <w:t>和业绩进行一次盘点审查并采取行动；</w:t>
      </w:r>
    </w:p>
    <w:bookmarkEnd w:id="38"/>
    <w:p w14:paraId="75AF8348" w14:textId="77777777" w:rsidR="002350F8" w:rsidRPr="00F515D5" w:rsidRDefault="002350F8" w:rsidP="00F515D5">
      <w:pPr>
        <w:keepNext/>
        <w:suppressLineNumbers/>
        <w:suppressAutoHyphens/>
        <w:overflowPunct w:val="0"/>
        <w:autoSpaceDE w:val="0"/>
        <w:autoSpaceDN w:val="0"/>
        <w:adjustRightInd w:val="0"/>
        <w:snapToGrid w:val="0"/>
        <w:spacing w:before="120" w:after="120" w:line="240" w:lineRule="atLeast"/>
        <w:rPr>
          <w:rFonts w:eastAsia="SimSun"/>
          <w:b/>
          <w:bCs/>
          <w:sz w:val="24"/>
          <w:lang w:eastAsia="zh-CN"/>
        </w:rPr>
      </w:pPr>
      <w:r w:rsidRPr="00F515D5">
        <w:rPr>
          <w:rFonts w:eastAsia="SimSun"/>
          <w:b/>
          <w:bCs/>
          <w:sz w:val="24"/>
          <w:lang w:eastAsia="zh-CN"/>
        </w:rPr>
        <w:t>审查资源调动战略</w:t>
      </w:r>
    </w:p>
    <w:p w14:paraId="694C47A8"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snapToGrid w:val="0"/>
          <w:kern w:val="22"/>
          <w:sz w:val="24"/>
          <w:lang w:eastAsia="zh-CN"/>
        </w:rPr>
        <w:t>决定</w:t>
      </w:r>
      <w:r w:rsidRPr="00F515D5">
        <w:rPr>
          <w:rFonts w:eastAsia="SimSun"/>
          <w:snapToGrid w:val="0"/>
          <w:kern w:val="22"/>
          <w:sz w:val="24"/>
          <w:lang w:eastAsia="zh-CN"/>
        </w:rPr>
        <w:t>在第十六届会议</w:t>
      </w:r>
      <w:r w:rsidRPr="00F515D5">
        <w:rPr>
          <w:rFonts w:eastAsia="SimSun" w:hint="eastAsia"/>
          <w:snapToGrid w:val="0"/>
          <w:kern w:val="22"/>
          <w:sz w:val="24"/>
          <w:lang w:eastAsia="zh-CN"/>
        </w:rPr>
        <w:t>上</w:t>
      </w:r>
      <w:r w:rsidRPr="00F515D5">
        <w:rPr>
          <w:rFonts w:eastAsia="SimSun"/>
          <w:snapToGrid w:val="0"/>
          <w:kern w:val="22"/>
          <w:sz w:val="24"/>
          <w:lang w:eastAsia="zh-CN"/>
        </w:rPr>
        <w:t>审查资源调动战略，使其与</w:t>
      </w:r>
      <w:r w:rsidRPr="00F515D5">
        <w:rPr>
          <w:rFonts w:eastAsia="SimSun" w:hint="eastAsia"/>
          <w:snapToGrid w:val="0"/>
          <w:kern w:val="22"/>
          <w:sz w:val="24"/>
          <w:lang w:eastAsia="zh-CN"/>
        </w:rPr>
        <w:t>《昆明</w:t>
      </w:r>
      <w:r w:rsidRPr="00F515D5">
        <w:rPr>
          <w:rFonts w:eastAsia="SimSun" w:hint="eastAsia"/>
          <w:snapToGrid w:val="0"/>
          <w:kern w:val="22"/>
          <w:sz w:val="24"/>
          <w:lang w:eastAsia="zh-CN"/>
        </w:rPr>
        <w:t>-</w:t>
      </w:r>
      <w:r w:rsidRPr="00F515D5">
        <w:rPr>
          <w:rFonts w:eastAsia="SimSun" w:hint="eastAsia"/>
          <w:snapToGrid w:val="0"/>
          <w:kern w:val="22"/>
          <w:sz w:val="24"/>
          <w:lang w:eastAsia="zh-CN"/>
        </w:rPr>
        <w:t>蒙特利尔</w:t>
      </w:r>
      <w:r w:rsidRPr="00F515D5">
        <w:rPr>
          <w:rFonts w:eastAsia="SimSun"/>
          <w:snapToGrid w:val="0"/>
          <w:kern w:val="22"/>
          <w:sz w:val="24"/>
          <w:lang w:eastAsia="zh-CN"/>
        </w:rPr>
        <w:t>全球生物多样性框架</w:t>
      </w:r>
      <w:r w:rsidRPr="00F515D5">
        <w:rPr>
          <w:rFonts w:eastAsia="SimSun" w:hint="eastAsia"/>
          <w:snapToGrid w:val="0"/>
          <w:kern w:val="22"/>
          <w:sz w:val="24"/>
          <w:lang w:eastAsia="zh-CN"/>
        </w:rPr>
        <w:t>》</w:t>
      </w:r>
      <w:r w:rsidRPr="00F515D5">
        <w:rPr>
          <w:rFonts w:eastAsia="SimSun"/>
          <w:snapToGrid w:val="0"/>
          <w:kern w:val="22"/>
          <w:sz w:val="24"/>
          <w:lang w:eastAsia="zh-CN"/>
        </w:rPr>
        <w:t>完全保持一致，确保战略将提供一个坚实的基础，指导缔约方和其他行为者调动与</w:t>
      </w:r>
      <w:r w:rsidRPr="00F515D5">
        <w:rPr>
          <w:rFonts w:eastAsia="SimSun" w:hint="eastAsia"/>
          <w:snapToGrid w:val="0"/>
          <w:kern w:val="22"/>
          <w:sz w:val="24"/>
          <w:lang w:eastAsia="zh-CN"/>
        </w:rPr>
        <w:t>《</w:t>
      </w:r>
      <w:r w:rsidRPr="00F515D5">
        <w:rPr>
          <w:rFonts w:eastAsia="SimSun"/>
          <w:snapToGrid w:val="0"/>
          <w:kern w:val="22"/>
          <w:sz w:val="24"/>
          <w:lang w:eastAsia="zh-CN"/>
        </w:rPr>
        <w:t>框架</w:t>
      </w:r>
      <w:r w:rsidRPr="00F515D5">
        <w:rPr>
          <w:rFonts w:eastAsia="SimSun" w:hint="eastAsia"/>
          <w:snapToGrid w:val="0"/>
          <w:kern w:val="22"/>
          <w:sz w:val="24"/>
          <w:lang w:eastAsia="zh-CN"/>
        </w:rPr>
        <w:t>》雄心相称</w:t>
      </w:r>
      <w:r w:rsidRPr="00F515D5">
        <w:rPr>
          <w:rFonts w:eastAsia="SimSun"/>
          <w:snapToGrid w:val="0"/>
          <w:kern w:val="22"/>
          <w:sz w:val="24"/>
          <w:lang w:eastAsia="zh-CN"/>
        </w:rPr>
        <w:t>的充足资源</w:t>
      </w:r>
      <w:r w:rsidRPr="00F515D5">
        <w:rPr>
          <w:rFonts w:eastAsia="SimSun"/>
          <w:snapToGrid w:val="0"/>
          <w:kern w:val="22"/>
          <w:sz w:val="24"/>
          <w:lang w:eastAsia="zh-CN"/>
        </w:rPr>
        <w:t xml:space="preserve">; </w:t>
      </w:r>
    </w:p>
    <w:p w14:paraId="2E65E474"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hint="eastAsia"/>
          <w:snapToGrid w:val="0"/>
          <w:kern w:val="22"/>
          <w:sz w:val="24"/>
          <w:lang w:eastAsia="zh-CN"/>
        </w:rPr>
        <w:t>又</w:t>
      </w:r>
      <w:r w:rsidRPr="00F515D5">
        <w:rPr>
          <w:rFonts w:eastAsia="KaiTi"/>
          <w:snapToGrid w:val="0"/>
          <w:kern w:val="22"/>
          <w:sz w:val="24"/>
          <w:lang w:eastAsia="zh-CN"/>
        </w:rPr>
        <w:t>决定</w:t>
      </w:r>
      <w:r w:rsidRPr="00F515D5">
        <w:rPr>
          <w:rFonts w:eastAsia="SimSun"/>
          <w:snapToGrid w:val="0"/>
          <w:kern w:val="22"/>
          <w:sz w:val="24"/>
          <w:lang w:eastAsia="zh-CN"/>
        </w:rPr>
        <w:t>探讨当前的融资格局，</w:t>
      </w:r>
      <w:r w:rsidRPr="00F515D5">
        <w:rPr>
          <w:rFonts w:eastAsia="SimSun" w:hint="eastAsia"/>
          <w:snapToGrid w:val="0"/>
          <w:kern w:val="22"/>
          <w:sz w:val="24"/>
          <w:lang w:eastAsia="zh-CN"/>
        </w:rPr>
        <w:t>以期</w:t>
      </w:r>
      <w:r w:rsidRPr="00F515D5">
        <w:rPr>
          <w:rFonts w:eastAsia="SimSun"/>
          <w:snapToGrid w:val="0"/>
          <w:kern w:val="22"/>
          <w:sz w:val="24"/>
          <w:lang w:eastAsia="zh-CN"/>
        </w:rPr>
        <w:t>评估</w:t>
      </w:r>
      <w:r w:rsidRPr="00F515D5">
        <w:rPr>
          <w:rFonts w:eastAsia="SimSun" w:hint="eastAsia"/>
          <w:snapToGrid w:val="0"/>
          <w:kern w:val="22"/>
          <w:sz w:val="24"/>
          <w:lang w:eastAsia="zh-CN"/>
        </w:rPr>
        <w:t>差距</w:t>
      </w:r>
      <w:r w:rsidRPr="00F515D5">
        <w:rPr>
          <w:rFonts w:eastAsia="SimSun"/>
          <w:snapToGrid w:val="0"/>
          <w:kern w:val="22"/>
          <w:sz w:val="24"/>
          <w:lang w:eastAsia="zh-CN"/>
        </w:rPr>
        <w:t>和重叠现象，查明加强、简化和改革现有手段的机会，加强当前的生物多样性融资格局</w:t>
      </w:r>
      <w:r w:rsidRPr="00F515D5">
        <w:rPr>
          <w:rFonts w:eastAsia="SimSun"/>
          <w:snapToGrid w:val="0"/>
          <w:kern w:val="22"/>
          <w:sz w:val="24"/>
          <w:lang w:eastAsia="zh-CN"/>
        </w:rPr>
        <w:t xml:space="preserve">; </w:t>
      </w:r>
    </w:p>
    <w:p w14:paraId="15FA099D"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hint="eastAsia"/>
          <w:snapToGrid w:val="0"/>
          <w:kern w:val="22"/>
          <w:sz w:val="24"/>
          <w:lang w:eastAsia="zh-CN"/>
        </w:rPr>
        <w:t>还</w:t>
      </w:r>
      <w:r w:rsidRPr="00F515D5">
        <w:rPr>
          <w:rFonts w:eastAsia="KaiTi"/>
          <w:snapToGrid w:val="0"/>
          <w:kern w:val="22"/>
          <w:sz w:val="24"/>
          <w:lang w:eastAsia="zh-CN"/>
        </w:rPr>
        <w:t>决定</w:t>
      </w:r>
      <w:r w:rsidRPr="00F515D5">
        <w:rPr>
          <w:rFonts w:eastAsia="SimSun"/>
          <w:snapToGrid w:val="0"/>
          <w:kern w:val="22"/>
          <w:sz w:val="24"/>
          <w:lang w:eastAsia="zh-CN"/>
        </w:rPr>
        <w:t>探讨关于全球生物多样性融资手段的提案，以便根据上</w:t>
      </w:r>
      <w:r w:rsidRPr="00F515D5">
        <w:rPr>
          <w:rFonts w:eastAsia="SimSun" w:hint="eastAsia"/>
          <w:snapToGrid w:val="0"/>
          <w:kern w:val="22"/>
          <w:sz w:val="24"/>
          <w:lang w:eastAsia="zh-CN"/>
        </w:rPr>
        <w:t>文第</w:t>
      </w:r>
      <w:r w:rsidRPr="00F515D5">
        <w:rPr>
          <w:rFonts w:eastAsia="SimSun" w:hint="eastAsia"/>
          <w:snapToGrid w:val="0"/>
          <w:kern w:val="22"/>
          <w:sz w:val="24"/>
          <w:lang w:eastAsia="zh-CN"/>
        </w:rPr>
        <w:t>4</w:t>
      </w:r>
      <w:r w:rsidRPr="00F515D5">
        <w:rPr>
          <w:rFonts w:eastAsia="SimSun"/>
          <w:snapToGrid w:val="0"/>
          <w:kern w:val="22"/>
          <w:sz w:val="24"/>
          <w:lang w:eastAsia="zh-CN"/>
        </w:rPr>
        <w:t>1</w:t>
      </w:r>
      <w:r w:rsidRPr="00F515D5">
        <w:rPr>
          <w:rFonts w:eastAsia="SimSun"/>
          <w:snapToGrid w:val="0"/>
          <w:kern w:val="22"/>
          <w:sz w:val="24"/>
          <w:lang w:eastAsia="zh-CN"/>
        </w:rPr>
        <w:t>段所作评估和查明的差距，从所有来源调动与</w:t>
      </w:r>
      <w:r w:rsidRPr="00F515D5">
        <w:rPr>
          <w:rFonts w:eastAsia="SimSun" w:hint="eastAsia"/>
          <w:snapToGrid w:val="0"/>
          <w:kern w:val="22"/>
          <w:sz w:val="24"/>
          <w:lang w:eastAsia="zh-CN"/>
        </w:rPr>
        <w:t>《昆明</w:t>
      </w:r>
      <w:r w:rsidRPr="00F515D5">
        <w:rPr>
          <w:rFonts w:eastAsia="SimSun" w:hint="eastAsia"/>
          <w:snapToGrid w:val="0"/>
          <w:kern w:val="22"/>
          <w:sz w:val="24"/>
          <w:lang w:eastAsia="zh-CN"/>
        </w:rPr>
        <w:t>-</w:t>
      </w:r>
      <w:r w:rsidRPr="00F515D5">
        <w:rPr>
          <w:rFonts w:eastAsia="SimSun" w:hint="eastAsia"/>
          <w:snapToGrid w:val="0"/>
          <w:kern w:val="22"/>
          <w:sz w:val="24"/>
          <w:lang w:eastAsia="zh-CN"/>
        </w:rPr>
        <w:t>蒙特利尔</w:t>
      </w:r>
      <w:r w:rsidRPr="00F515D5">
        <w:rPr>
          <w:rFonts w:eastAsia="SimSun"/>
          <w:snapToGrid w:val="0"/>
          <w:kern w:val="22"/>
          <w:sz w:val="24"/>
          <w:lang w:eastAsia="zh-CN"/>
        </w:rPr>
        <w:t>全球生物多样性框架</w:t>
      </w:r>
      <w:r w:rsidRPr="00F515D5">
        <w:rPr>
          <w:rFonts w:eastAsia="SimSun" w:hint="eastAsia"/>
          <w:snapToGrid w:val="0"/>
          <w:kern w:val="22"/>
          <w:sz w:val="24"/>
          <w:lang w:eastAsia="zh-CN"/>
        </w:rPr>
        <w:t>》雄心相称</w:t>
      </w:r>
      <w:r w:rsidRPr="00F515D5">
        <w:rPr>
          <w:rFonts w:eastAsia="SimSun"/>
          <w:snapToGrid w:val="0"/>
          <w:kern w:val="22"/>
          <w:sz w:val="24"/>
          <w:lang w:eastAsia="zh-CN"/>
        </w:rPr>
        <w:t>的资源</w:t>
      </w:r>
      <w:r w:rsidRPr="00F515D5">
        <w:rPr>
          <w:rFonts w:eastAsia="SimSun"/>
          <w:snapToGrid w:val="0"/>
          <w:kern w:val="22"/>
          <w:sz w:val="24"/>
          <w:lang w:eastAsia="zh-CN"/>
        </w:rPr>
        <w:t>;</w:t>
      </w:r>
    </w:p>
    <w:p w14:paraId="344F8CD9"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z w:val="24"/>
          <w:lang w:eastAsia="zh-CN"/>
        </w:rPr>
      </w:pPr>
      <w:r w:rsidRPr="00F515D5">
        <w:rPr>
          <w:rFonts w:eastAsia="KaiTi"/>
          <w:sz w:val="24"/>
          <w:lang w:eastAsia="zh-CN"/>
        </w:rPr>
        <w:t>设立</w:t>
      </w:r>
      <w:r w:rsidRPr="00F515D5">
        <w:rPr>
          <w:rFonts w:eastAsia="SimSun"/>
          <w:sz w:val="24"/>
          <w:lang w:eastAsia="zh-CN"/>
        </w:rPr>
        <w:t>一个资源调动咨询委员会，根据本决定附件二规定的职权范围，支持加强资源调动战略，落实前几段作出的决定，并就此提出报告，供执行问题附属机构</w:t>
      </w:r>
      <w:r w:rsidRPr="00F515D5">
        <w:rPr>
          <w:rFonts w:eastAsia="SimSun" w:hint="eastAsia"/>
          <w:sz w:val="24"/>
          <w:lang w:eastAsia="zh-CN"/>
        </w:rPr>
        <w:t>并嗣后供</w:t>
      </w:r>
      <w:r w:rsidRPr="00F515D5">
        <w:rPr>
          <w:rFonts w:eastAsia="SimSun"/>
          <w:sz w:val="24"/>
          <w:lang w:eastAsia="zh-CN"/>
        </w:rPr>
        <w:t>缔约方大会第十六届会议审议</w:t>
      </w:r>
      <w:r w:rsidRPr="00F515D5">
        <w:rPr>
          <w:rFonts w:eastAsia="SimSun"/>
          <w:sz w:val="24"/>
          <w:lang w:eastAsia="zh-CN"/>
        </w:rPr>
        <w:t xml:space="preserve">; </w:t>
      </w:r>
    </w:p>
    <w:p w14:paraId="6ADB3F3D"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iCs/>
          <w:snapToGrid w:val="0"/>
          <w:kern w:val="22"/>
          <w:sz w:val="24"/>
          <w:lang w:eastAsia="zh-CN"/>
        </w:rPr>
        <w:t>邀请</w:t>
      </w:r>
      <w:r w:rsidRPr="00F515D5">
        <w:rPr>
          <w:rFonts w:eastAsia="SimSun"/>
          <w:iCs/>
          <w:snapToGrid w:val="0"/>
          <w:kern w:val="22"/>
          <w:sz w:val="24"/>
          <w:lang w:eastAsia="zh-CN"/>
        </w:rPr>
        <w:t>缔约方、其他国家政府以及相关国际组织和倡议向执行秘书提交材料，介绍它们利用资源调动战略的经验、良好做法和教训，说明战略在促进立即调动资源支持执行</w:t>
      </w:r>
      <w:r w:rsidRPr="00F515D5">
        <w:rPr>
          <w:rFonts w:eastAsia="SimSun" w:hint="eastAsia"/>
          <w:iCs/>
          <w:snapToGrid w:val="0"/>
          <w:kern w:val="22"/>
          <w:sz w:val="24"/>
          <w:lang w:eastAsia="zh-CN"/>
        </w:rPr>
        <w:t>《昆明</w:t>
      </w:r>
      <w:r w:rsidRPr="00F515D5">
        <w:rPr>
          <w:rFonts w:eastAsia="SimSun" w:hint="eastAsia"/>
          <w:iCs/>
          <w:snapToGrid w:val="0"/>
          <w:kern w:val="22"/>
          <w:sz w:val="24"/>
          <w:lang w:eastAsia="zh-CN"/>
        </w:rPr>
        <w:t>-</w:t>
      </w:r>
      <w:r w:rsidRPr="00F515D5">
        <w:rPr>
          <w:rFonts w:eastAsia="SimSun" w:hint="eastAsia"/>
          <w:iCs/>
          <w:snapToGrid w:val="0"/>
          <w:kern w:val="22"/>
          <w:sz w:val="24"/>
          <w:lang w:eastAsia="zh-CN"/>
        </w:rPr>
        <w:t>蒙特利尔</w:t>
      </w:r>
      <w:r w:rsidRPr="00F515D5">
        <w:rPr>
          <w:rFonts w:eastAsia="SimSun"/>
          <w:iCs/>
          <w:snapToGrid w:val="0"/>
          <w:kern w:val="22"/>
          <w:sz w:val="24"/>
          <w:lang w:eastAsia="zh-CN"/>
        </w:rPr>
        <w:t>全球生物多样性框架</w:t>
      </w:r>
      <w:r w:rsidRPr="00F515D5">
        <w:rPr>
          <w:rFonts w:eastAsia="SimSun" w:hint="eastAsia"/>
          <w:iCs/>
          <w:snapToGrid w:val="0"/>
          <w:kern w:val="22"/>
          <w:sz w:val="24"/>
          <w:lang w:eastAsia="zh-CN"/>
        </w:rPr>
        <w:t>》</w:t>
      </w:r>
      <w:r w:rsidRPr="00F515D5">
        <w:rPr>
          <w:rFonts w:eastAsia="SimSun"/>
          <w:iCs/>
          <w:snapToGrid w:val="0"/>
          <w:kern w:val="22"/>
          <w:sz w:val="24"/>
          <w:lang w:eastAsia="zh-CN"/>
        </w:rPr>
        <w:t>方面的贡献，并请执行秘书汇编这些材料，供</w:t>
      </w:r>
      <w:r w:rsidRPr="00F515D5">
        <w:rPr>
          <w:rFonts w:eastAsia="SimSun" w:hint="eastAsia"/>
          <w:iCs/>
          <w:snapToGrid w:val="0"/>
          <w:kern w:val="22"/>
          <w:sz w:val="24"/>
          <w:lang w:eastAsia="zh-CN"/>
        </w:rPr>
        <w:t>根据上文第</w:t>
      </w:r>
      <w:r w:rsidRPr="00F515D5">
        <w:rPr>
          <w:rFonts w:eastAsia="SimSun" w:hint="eastAsia"/>
          <w:iCs/>
          <w:snapToGrid w:val="0"/>
          <w:kern w:val="22"/>
          <w:sz w:val="24"/>
          <w:lang w:eastAsia="zh-CN"/>
        </w:rPr>
        <w:t>4</w:t>
      </w:r>
      <w:r w:rsidRPr="00F515D5">
        <w:rPr>
          <w:rFonts w:eastAsia="SimSun"/>
          <w:iCs/>
          <w:snapToGrid w:val="0"/>
          <w:kern w:val="22"/>
          <w:sz w:val="24"/>
          <w:lang w:eastAsia="zh-CN"/>
        </w:rPr>
        <w:t>3</w:t>
      </w:r>
      <w:r w:rsidRPr="00F515D5">
        <w:rPr>
          <w:rFonts w:eastAsia="SimSun" w:hint="eastAsia"/>
          <w:iCs/>
          <w:snapToGrid w:val="0"/>
          <w:kern w:val="22"/>
          <w:sz w:val="24"/>
          <w:lang w:eastAsia="zh-CN"/>
        </w:rPr>
        <w:t>段所设</w:t>
      </w:r>
      <w:r w:rsidRPr="00F515D5">
        <w:rPr>
          <w:rFonts w:eastAsia="SimSun"/>
          <w:iCs/>
          <w:snapToGrid w:val="0"/>
          <w:kern w:val="22"/>
          <w:sz w:val="24"/>
          <w:lang w:eastAsia="zh-CN"/>
        </w:rPr>
        <w:t>资源调动咨询委员会审议</w:t>
      </w:r>
      <w:r w:rsidRPr="00F515D5">
        <w:rPr>
          <w:rFonts w:eastAsia="SimSun"/>
          <w:snapToGrid w:val="0"/>
          <w:kern w:val="22"/>
          <w:sz w:val="24"/>
          <w:lang w:eastAsia="zh-CN"/>
        </w:rPr>
        <w:t xml:space="preserve">; </w:t>
      </w:r>
    </w:p>
    <w:p w14:paraId="78160244"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iCs/>
          <w:snapToGrid w:val="0"/>
          <w:kern w:val="22"/>
          <w:sz w:val="24"/>
          <w:lang w:eastAsia="zh-CN"/>
        </w:rPr>
        <w:t>请</w:t>
      </w:r>
      <w:r w:rsidRPr="00F515D5">
        <w:rPr>
          <w:rFonts w:eastAsia="SimSun"/>
          <w:iCs/>
          <w:snapToGrid w:val="0"/>
          <w:kern w:val="22"/>
          <w:sz w:val="24"/>
          <w:lang w:eastAsia="zh-CN"/>
        </w:rPr>
        <w:t>执行问题附属机构审议并酌情进一步拟订</w:t>
      </w:r>
      <w:r w:rsidRPr="00F515D5">
        <w:rPr>
          <w:rFonts w:eastAsia="SimSun" w:hint="eastAsia"/>
          <w:iCs/>
          <w:snapToGrid w:val="0"/>
          <w:kern w:val="22"/>
          <w:sz w:val="24"/>
          <w:lang w:eastAsia="zh-CN"/>
        </w:rPr>
        <w:t>资源调动</w:t>
      </w:r>
      <w:r w:rsidRPr="00F515D5">
        <w:rPr>
          <w:rFonts w:eastAsia="SimSun"/>
          <w:iCs/>
          <w:snapToGrid w:val="0"/>
          <w:kern w:val="22"/>
          <w:sz w:val="24"/>
          <w:lang w:eastAsia="zh-CN"/>
        </w:rPr>
        <w:t>咨询委员会的建议，供缔约方大会第十六届会议</w:t>
      </w:r>
      <w:r w:rsidRPr="00F515D5">
        <w:rPr>
          <w:rFonts w:eastAsia="SimSun" w:hint="eastAsia"/>
          <w:iCs/>
          <w:snapToGrid w:val="0"/>
          <w:kern w:val="22"/>
          <w:sz w:val="24"/>
          <w:lang w:eastAsia="zh-CN"/>
        </w:rPr>
        <w:t>进一步</w:t>
      </w:r>
      <w:r w:rsidRPr="00F515D5">
        <w:rPr>
          <w:rFonts w:eastAsia="SimSun"/>
          <w:iCs/>
          <w:snapToGrid w:val="0"/>
          <w:kern w:val="22"/>
          <w:sz w:val="24"/>
          <w:lang w:eastAsia="zh-CN"/>
        </w:rPr>
        <w:t>审议和通过</w:t>
      </w:r>
      <w:r w:rsidRPr="00F515D5">
        <w:rPr>
          <w:rFonts w:eastAsia="SimSun"/>
          <w:snapToGrid w:val="0"/>
          <w:kern w:val="22"/>
          <w:sz w:val="24"/>
          <w:lang w:eastAsia="zh-CN"/>
        </w:rPr>
        <w:t>;</w:t>
      </w:r>
    </w:p>
    <w:p w14:paraId="7F61D553"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b/>
          <w:bCs/>
          <w:snapToGrid w:val="0"/>
          <w:kern w:val="22"/>
          <w:sz w:val="24"/>
          <w:lang w:eastAsia="zh-CN"/>
        </w:rPr>
      </w:pPr>
      <w:r w:rsidRPr="00F515D5">
        <w:rPr>
          <w:rFonts w:eastAsia="KaiTi"/>
          <w:snapToGrid w:val="0"/>
          <w:kern w:val="22"/>
          <w:sz w:val="24"/>
          <w:lang w:eastAsia="zh-CN"/>
        </w:rPr>
        <w:t>决定</w:t>
      </w:r>
      <w:r w:rsidRPr="00F515D5">
        <w:rPr>
          <w:rFonts w:eastAsia="SimSun"/>
          <w:snapToGrid w:val="0"/>
          <w:kern w:val="22"/>
          <w:sz w:val="24"/>
          <w:lang w:eastAsia="zh-CN"/>
        </w:rPr>
        <w:t>从缔约方大会第十七届会议开始，在每届会议上</w:t>
      </w:r>
      <w:r w:rsidRPr="00F515D5">
        <w:rPr>
          <w:rFonts w:eastAsia="SimSun" w:hint="eastAsia"/>
          <w:snapToGrid w:val="0"/>
          <w:kern w:val="22"/>
          <w:sz w:val="24"/>
          <w:lang w:eastAsia="zh-CN"/>
        </w:rPr>
        <w:t>进行</w:t>
      </w:r>
      <w:r w:rsidRPr="00F515D5">
        <w:rPr>
          <w:rFonts w:eastAsia="SimSun"/>
          <w:snapToGrid w:val="0"/>
          <w:kern w:val="22"/>
          <w:sz w:val="24"/>
          <w:lang w:eastAsia="zh-CN"/>
        </w:rPr>
        <w:t>全球盘点，不断审查资源调动战略的执行情况，建立一个迭接进程，</w:t>
      </w:r>
      <w:r w:rsidRPr="00F515D5">
        <w:rPr>
          <w:rFonts w:eastAsia="SimSun" w:hint="eastAsia"/>
          <w:snapToGrid w:val="0"/>
          <w:kern w:val="22"/>
          <w:sz w:val="24"/>
          <w:lang w:eastAsia="zh-CN"/>
        </w:rPr>
        <w:t>便利</w:t>
      </w:r>
      <w:r w:rsidRPr="00F515D5">
        <w:rPr>
          <w:rFonts w:eastAsia="SimSun"/>
          <w:snapToGrid w:val="0"/>
          <w:kern w:val="22"/>
          <w:sz w:val="24"/>
          <w:lang w:eastAsia="zh-CN"/>
        </w:rPr>
        <w:t>进一步调整战略</w:t>
      </w:r>
      <w:r w:rsidRPr="00F515D5">
        <w:rPr>
          <w:rFonts w:eastAsia="SimSun" w:hint="eastAsia"/>
          <w:snapToGrid w:val="0"/>
          <w:kern w:val="22"/>
          <w:sz w:val="24"/>
          <w:lang w:eastAsia="zh-CN"/>
        </w:rPr>
        <w:t>和相关的体制安排</w:t>
      </w:r>
      <w:r w:rsidRPr="00F515D5">
        <w:rPr>
          <w:rFonts w:eastAsia="SimSun"/>
          <w:snapToGrid w:val="0"/>
          <w:kern w:val="22"/>
          <w:sz w:val="24"/>
          <w:lang w:eastAsia="zh-CN"/>
        </w:rPr>
        <w:t>，以便</w:t>
      </w:r>
      <w:r w:rsidRPr="00F515D5">
        <w:rPr>
          <w:rFonts w:eastAsia="SimSun" w:hint="eastAsia"/>
          <w:snapToGrid w:val="0"/>
          <w:kern w:val="22"/>
          <w:sz w:val="24"/>
          <w:lang w:eastAsia="zh-CN"/>
        </w:rPr>
        <w:t>为到</w:t>
      </w:r>
      <w:r w:rsidRPr="00F515D5">
        <w:rPr>
          <w:rFonts w:eastAsia="SimSun"/>
          <w:snapToGrid w:val="0"/>
          <w:kern w:val="22"/>
          <w:sz w:val="24"/>
          <w:lang w:eastAsia="zh-CN"/>
        </w:rPr>
        <w:t>2030</w:t>
      </w:r>
      <w:r w:rsidRPr="00F515D5">
        <w:rPr>
          <w:rFonts w:eastAsia="SimSun"/>
          <w:snapToGrid w:val="0"/>
          <w:kern w:val="22"/>
          <w:sz w:val="24"/>
          <w:lang w:eastAsia="zh-CN"/>
        </w:rPr>
        <w:t>年执行</w:t>
      </w:r>
      <w:r w:rsidRPr="00F515D5">
        <w:rPr>
          <w:rFonts w:eastAsia="SimSun" w:hint="eastAsia"/>
          <w:snapToGrid w:val="0"/>
          <w:kern w:val="22"/>
          <w:sz w:val="24"/>
          <w:lang w:eastAsia="zh-CN"/>
        </w:rPr>
        <w:t>《昆明</w:t>
      </w:r>
      <w:r w:rsidRPr="00F515D5">
        <w:rPr>
          <w:rFonts w:eastAsia="SimSun" w:hint="eastAsia"/>
          <w:snapToGrid w:val="0"/>
          <w:kern w:val="22"/>
          <w:sz w:val="24"/>
          <w:lang w:eastAsia="zh-CN"/>
        </w:rPr>
        <w:t>-</w:t>
      </w:r>
      <w:r w:rsidRPr="00F515D5">
        <w:rPr>
          <w:rFonts w:eastAsia="SimSun" w:hint="eastAsia"/>
          <w:snapToGrid w:val="0"/>
          <w:kern w:val="22"/>
          <w:sz w:val="24"/>
          <w:lang w:eastAsia="zh-CN"/>
        </w:rPr>
        <w:t>蒙特利尔</w:t>
      </w:r>
      <w:r w:rsidRPr="00F515D5">
        <w:rPr>
          <w:rFonts w:eastAsia="SimSun"/>
          <w:snapToGrid w:val="0"/>
          <w:kern w:val="22"/>
          <w:sz w:val="24"/>
          <w:lang w:eastAsia="zh-CN"/>
        </w:rPr>
        <w:t>全球生物多样性框架</w:t>
      </w:r>
      <w:r w:rsidRPr="00F515D5">
        <w:rPr>
          <w:rFonts w:eastAsia="SimSun" w:hint="eastAsia"/>
          <w:snapToGrid w:val="0"/>
          <w:kern w:val="22"/>
          <w:sz w:val="24"/>
          <w:lang w:eastAsia="zh-CN"/>
        </w:rPr>
        <w:t>》</w:t>
      </w:r>
      <w:r w:rsidRPr="00F515D5">
        <w:rPr>
          <w:rFonts w:eastAsia="SimSun"/>
          <w:snapToGrid w:val="0"/>
          <w:kern w:val="22"/>
          <w:sz w:val="24"/>
          <w:lang w:eastAsia="zh-CN"/>
        </w:rPr>
        <w:t>及时调动资源</w:t>
      </w:r>
      <w:r w:rsidRPr="00F515D5">
        <w:rPr>
          <w:rFonts w:eastAsia="SimSun"/>
          <w:snapToGrid w:val="0"/>
          <w:kern w:val="22"/>
          <w:sz w:val="24"/>
          <w:lang w:eastAsia="zh-CN"/>
        </w:rPr>
        <w:t>;</w:t>
      </w:r>
    </w:p>
    <w:p w14:paraId="6741BD46" w14:textId="77777777" w:rsidR="002350F8" w:rsidRPr="00F515D5" w:rsidRDefault="002350F8" w:rsidP="00F515D5">
      <w:pPr>
        <w:keepNext/>
        <w:suppressLineNumbers/>
        <w:suppressAutoHyphens/>
        <w:overflowPunct w:val="0"/>
        <w:autoSpaceDE w:val="0"/>
        <w:autoSpaceDN w:val="0"/>
        <w:adjustRightInd w:val="0"/>
        <w:snapToGrid w:val="0"/>
        <w:spacing w:before="120" w:after="120" w:line="240" w:lineRule="atLeast"/>
        <w:jc w:val="left"/>
        <w:rPr>
          <w:rFonts w:eastAsia="SimSun"/>
          <w:b/>
          <w:snapToGrid w:val="0"/>
          <w:kern w:val="22"/>
          <w:sz w:val="24"/>
          <w:lang w:eastAsia="zh-CN"/>
        </w:rPr>
      </w:pPr>
      <w:r w:rsidRPr="00F515D5">
        <w:rPr>
          <w:rFonts w:eastAsia="SimSun"/>
          <w:b/>
          <w:snapToGrid w:val="0"/>
          <w:kern w:val="22"/>
          <w:sz w:val="24"/>
          <w:lang w:eastAsia="zh-CN"/>
        </w:rPr>
        <w:t>执行秘书的支助工作</w:t>
      </w:r>
    </w:p>
    <w:p w14:paraId="60070477" w14:textId="77777777" w:rsidR="002350F8" w:rsidRPr="00F515D5" w:rsidRDefault="002350F8" w:rsidP="00360963">
      <w:pPr>
        <w:pStyle w:val="ListParagraph"/>
        <w:numPr>
          <w:ilvl w:val="0"/>
          <w:numId w:val="166"/>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snapToGrid w:val="0"/>
          <w:kern w:val="22"/>
          <w:sz w:val="24"/>
          <w:lang w:eastAsia="zh-CN"/>
        </w:rPr>
      </w:pPr>
      <w:r w:rsidRPr="00F515D5">
        <w:rPr>
          <w:rFonts w:eastAsia="KaiTi"/>
          <w:snapToGrid w:val="0"/>
          <w:kern w:val="22"/>
          <w:sz w:val="24"/>
          <w:lang w:eastAsia="zh-CN"/>
        </w:rPr>
        <w:t>请</w:t>
      </w:r>
      <w:r w:rsidRPr="00F515D5">
        <w:rPr>
          <w:rFonts w:eastAsia="SimSun"/>
          <w:snapToGrid w:val="0"/>
          <w:kern w:val="22"/>
          <w:sz w:val="24"/>
          <w:lang w:eastAsia="zh-CN"/>
        </w:rPr>
        <w:t>执行秘书在资金允许的情况下：</w:t>
      </w:r>
    </w:p>
    <w:p w14:paraId="08432180"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napToGrid w:val="0"/>
          <w:kern w:val="22"/>
          <w:sz w:val="24"/>
          <w:lang w:eastAsia="zh-CN"/>
        </w:rPr>
      </w:pPr>
      <w:r w:rsidRPr="008708CD">
        <w:rPr>
          <w:rFonts w:eastAsia="SimSun"/>
          <w:snapToGrid w:val="0"/>
          <w:kern w:val="22"/>
          <w:sz w:val="24"/>
          <w:lang w:eastAsia="zh-CN"/>
        </w:rPr>
        <w:t>(a)</w:t>
      </w:r>
      <w:r w:rsidRPr="008708CD">
        <w:rPr>
          <w:rFonts w:eastAsia="SimSun"/>
          <w:snapToGrid w:val="0"/>
          <w:kern w:val="22"/>
          <w:sz w:val="24"/>
          <w:lang w:eastAsia="zh-CN"/>
        </w:rPr>
        <w:tab/>
      </w:r>
      <w:r w:rsidRPr="008708CD">
        <w:rPr>
          <w:rFonts w:eastAsia="SimSun"/>
          <w:snapToGrid w:val="0"/>
          <w:kern w:val="22"/>
          <w:sz w:val="24"/>
          <w:lang w:eastAsia="zh-CN"/>
        </w:rPr>
        <w:t>设立一个关于</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w:t>
      </w:r>
      <w:r w:rsidRPr="008708CD">
        <w:rPr>
          <w:rFonts w:eastAsia="SimSun"/>
          <w:snapToGrid w:val="0"/>
          <w:kern w:val="22"/>
          <w:sz w:val="24"/>
          <w:lang w:eastAsia="zh-CN"/>
        </w:rPr>
        <w:t>全球生物多样性框架</w:t>
      </w:r>
      <w:r>
        <w:rPr>
          <w:rFonts w:eastAsia="SimSun" w:hint="eastAsia"/>
          <w:snapToGrid w:val="0"/>
          <w:kern w:val="22"/>
          <w:sz w:val="24"/>
          <w:lang w:eastAsia="zh-CN"/>
        </w:rPr>
        <w:t>》</w:t>
      </w:r>
      <w:r w:rsidRPr="008708CD">
        <w:rPr>
          <w:rFonts w:eastAsia="SimSun"/>
          <w:snapToGrid w:val="0"/>
          <w:kern w:val="22"/>
          <w:sz w:val="24"/>
          <w:lang w:eastAsia="zh-CN"/>
        </w:rPr>
        <w:t>监测框架</w:t>
      </w:r>
      <w:r>
        <w:rPr>
          <w:rFonts w:eastAsia="SimSun"/>
          <w:snapToGrid w:val="0"/>
          <w:kern w:val="22"/>
          <w:sz w:val="24"/>
          <w:lang w:eastAsia="zh-CN"/>
        </w:rPr>
        <w:t>融资</w:t>
      </w:r>
      <w:r w:rsidRPr="008708CD">
        <w:rPr>
          <w:rFonts w:eastAsia="SimSun"/>
          <w:snapToGrid w:val="0"/>
          <w:kern w:val="22"/>
          <w:sz w:val="24"/>
          <w:lang w:eastAsia="zh-CN"/>
        </w:rPr>
        <w:t>报告内容的技术专家组，</w:t>
      </w:r>
      <w:proofErr w:type="gramStart"/>
      <w:r w:rsidRPr="008708CD">
        <w:rPr>
          <w:rFonts w:eastAsia="SimSun"/>
          <w:snapToGrid w:val="0"/>
          <w:kern w:val="22"/>
          <w:sz w:val="24"/>
          <w:lang w:eastAsia="zh-CN"/>
        </w:rPr>
        <w:t>其职权范围见本决定附件三</w:t>
      </w:r>
      <w:r w:rsidRPr="008708CD">
        <w:rPr>
          <w:rFonts w:eastAsia="SimSun"/>
          <w:snapToGrid w:val="0"/>
          <w:kern w:val="22"/>
          <w:sz w:val="24"/>
          <w:lang w:eastAsia="zh-CN"/>
        </w:rPr>
        <w:t>;</w:t>
      </w:r>
      <w:proofErr w:type="gramEnd"/>
    </w:p>
    <w:p w14:paraId="1268DDEE"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(b)</w:t>
      </w:r>
      <w:r w:rsidRPr="008708CD">
        <w:rPr>
          <w:rFonts w:eastAsia="SimSun"/>
          <w:sz w:val="24"/>
          <w:lang w:eastAsia="zh-CN"/>
        </w:rPr>
        <w:tab/>
      </w:r>
      <w:r w:rsidRPr="008708CD">
        <w:rPr>
          <w:rFonts w:eastAsia="SimSun"/>
          <w:sz w:val="24"/>
          <w:lang w:eastAsia="zh-CN"/>
        </w:rPr>
        <w:t>向发展中国家缔约方和经济转型国家缔约方发出通知，邀请它们根据本国国情，考虑是否能够根据《公约》第</w:t>
      </w:r>
      <w:r w:rsidRPr="008708CD">
        <w:rPr>
          <w:rFonts w:eastAsia="SimSun"/>
          <w:sz w:val="24"/>
          <w:lang w:eastAsia="zh-CN"/>
        </w:rPr>
        <w:t>20</w:t>
      </w:r>
      <w:r w:rsidRPr="008708CD">
        <w:rPr>
          <w:rFonts w:eastAsia="SimSun"/>
          <w:sz w:val="24"/>
          <w:lang w:eastAsia="zh-CN"/>
        </w:rPr>
        <w:t>条自愿承担发达国家缔约方的义务，如果能够，</w:t>
      </w:r>
      <w:proofErr w:type="gramStart"/>
      <w:r w:rsidRPr="008708CD">
        <w:rPr>
          <w:rFonts w:eastAsia="SimSun"/>
          <w:sz w:val="24"/>
          <w:lang w:eastAsia="zh-CN"/>
        </w:rPr>
        <w:t>请向执行秘书表明</w:t>
      </w:r>
      <w:r w:rsidRPr="008708CD">
        <w:rPr>
          <w:rFonts w:eastAsia="SimSun"/>
          <w:sz w:val="24"/>
          <w:lang w:eastAsia="zh-CN"/>
        </w:rPr>
        <w:t>;</w:t>
      </w:r>
      <w:proofErr w:type="gramEnd"/>
    </w:p>
    <w:p w14:paraId="5C16B04D"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(c)</w:t>
      </w:r>
      <w:r w:rsidRPr="008708CD">
        <w:rPr>
          <w:rFonts w:eastAsia="SimSun"/>
          <w:sz w:val="24"/>
          <w:lang w:eastAsia="zh-CN"/>
        </w:rPr>
        <w:tab/>
      </w:r>
      <w:r w:rsidRPr="008708CD">
        <w:rPr>
          <w:rFonts w:eastAsia="SimSun"/>
          <w:sz w:val="24"/>
          <w:lang w:eastAsia="zh-CN"/>
        </w:rPr>
        <w:t>汇编根据上</w:t>
      </w:r>
      <w:r>
        <w:rPr>
          <w:rFonts w:eastAsia="SimSun" w:hint="eastAsia"/>
          <w:sz w:val="24"/>
          <w:lang w:eastAsia="zh-CN"/>
        </w:rPr>
        <w:t>文</w:t>
      </w:r>
      <w:r w:rsidRPr="008708CD">
        <w:rPr>
          <w:rFonts w:eastAsia="SimSun"/>
          <w:sz w:val="24"/>
          <w:lang w:eastAsia="zh-CN"/>
        </w:rPr>
        <w:t>分段</w:t>
      </w:r>
      <w:r>
        <w:rPr>
          <w:rFonts w:eastAsia="SimSun" w:hint="eastAsia"/>
          <w:sz w:val="24"/>
          <w:lang w:eastAsia="zh-CN"/>
        </w:rPr>
        <w:t>（</w:t>
      </w:r>
      <w:r>
        <w:rPr>
          <w:rFonts w:eastAsia="SimSun" w:hint="eastAsia"/>
          <w:sz w:val="24"/>
          <w:lang w:eastAsia="zh-CN"/>
        </w:rPr>
        <w:t>b</w:t>
      </w:r>
      <w:r>
        <w:rPr>
          <w:rFonts w:eastAsia="SimSun" w:hint="eastAsia"/>
          <w:sz w:val="24"/>
          <w:lang w:eastAsia="zh-CN"/>
        </w:rPr>
        <w:t>）</w:t>
      </w:r>
      <w:r w:rsidRPr="008708CD">
        <w:rPr>
          <w:rFonts w:eastAsia="SimSun"/>
          <w:sz w:val="24"/>
          <w:lang w:eastAsia="zh-CN"/>
        </w:rPr>
        <w:t>收到的自愿承担义务的表示，</w:t>
      </w:r>
      <w:proofErr w:type="gramStart"/>
      <w:r w:rsidRPr="008708CD">
        <w:rPr>
          <w:rFonts w:eastAsia="SimSun"/>
          <w:sz w:val="24"/>
          <w:lang w:eastAsia="zh-CN"/>
        </w:rPr>
        <w:t>供缔约方大会第</w:t>
      </w:r>
      <w:r>
        <w:rPr>
          <w:rFonts w:eastAsia="SimSun" w:hint="eastAsia"/>
          <w:sz w:val="24"/>
          <w:lang w:eastAsia="zh-CN"/>
        </w:rPr>
        <w:t>十六</w:t>
      </w:r>
      <w:r w:rsidRPr="008708CD">
        <w:rPr>
          <w:rFonts w:eastAsia="SimSun"/>
          <w:sz w:val="24"/>
          <w:lang w:eastAsia="zh-CN"/>
        </w:rPr>
        <w:t>届会议审议</w:t>
      </w:r>
      <w:r w:rsidRPr="008708CD">
        <w:rPr>
          <w:rFonts w:eastAsia="SimSun"/>
          <w:sz w:val="24"/>
          <w:lang w:eastAsia="zh-CN"/>
        </w:rPr>
        <w:t>;</w:t>
      </w:r>
      <w:proofErr w:type="gramEnd"/>
      <w:r w:rsidRPr="008708CD">
        <w:rPr>
          <w:rFonts w:eastAsia="SimSun"/>
          <w:sz w:val="24"/>
          <w:lang w:eastAsia="zh-CN"/>
        </w:rPr>
        <w:t xml:space="preserve"> </w:t>
      </w:r>
    </w:p>
    <w:p w14:paraId="6D7666B1"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(d)</w:t>
      </w:r>
      <w:r w:rsidRPr="008708CD">
        <w:rPr>
          <w:rFonts w:eastAsia="SimSun"/>
          <w:sz w:val="24"/>
          <w:lang w:eastAsia="zh-CN"/>
        </w:rPr>
        <w:tab/>
      </w:r>
      <w:proofErr w:type="gramStart"/>
      <w:r w:rsidRPr="008708CD">
        <w:rPr>
          <w:rFonts w:eastAsia="SimSun"/>
          <w:sz w:val="24"/>
          <w:lang w:eastAsia="zh-CN"/>
        </w:rPr>
        <w:t>支持资源调动咨询委员会的工作</w:t>
      </w:r>
      <w:r w:rsidRPr="008708CD">
        <w:rPr>
          <w:rFonts w:eastAsia="SimSun"/>
          <w:sz w:val="24"/>
          <w:lang w:eastAsia="zh-CN"/>
        </w:rPr>
        <w:t>;</w:t>
      </w:r>
      <w:proofErr w:type="gramEnd"/>
    </w:p>
    <w:p w14:paraId="724E83A4"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lastRenderedPageBreak/>
        <w:t>(e)</w:t>
      </w:r>
      <w:r w:rsidRPr="008708CD">
        <w:rPr>
          <w:rFonts w:eastAsia="SimSun"/>
          <w:sz w:val="24"/>
          <w:lang w:eastAsia="zh-CN"/>
        </w:rPr>
        <w:tab/>
      </w:r>
      <w:r w:rsidRPr="008708CD">
        <w:rPr>
          <w:rFonts w:eastAsia="SimSun"/>
          <w:snapToGrid w:val="0"/>
          <w:kern w:val="22"/>
          <w:sz w:val="24"/>
          <w:lang w:eastAsia="zh-CN"/>
        </w:rPr>
        <w:t>与联合国开发计划署生物多样性融资倡议以及其他相关和感兴趣的组织和倡议进一步合作，</w:t>
      </w:r>
      <w:proofErr w:type="gramStart"/>
      <w:r w:rsidRPr="008708CD">
        <w:rPr>
          <w:rFonts w:eastAsia="SimSun"/>
          <w:snapToGrid w:val="0"/>
          <w:kern w:val="22"/>
          <w:sz w:val="24"/>
          <w:lang w:eastAsia="zh-CN"/>
        </w:rPr>
        <w:t>促进和支持它们的工作</w:t>
      </w:r>
      <w:r w:rsidRPr="008708CD">
        <w:rPr>
          <w:rFonts w:eastAsia="SimSun"/>
          <w:sz w:val="24"/>
          <w:lang w:eastAsia="zh-CN"/>
        </w:rPr>
        <w:t>;</w:t>
      </w:r>
      <w:proofErr w:type="gramEnd"/>
    </w:p>
    <w:p w14:paraId="491D27C8"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(f)</w:t>
      </w:r>
      <w:r w:rsidRPr="008708CD">
        <w:rPr>
          <w:rFonts w:eastAsia="SimSun"/>
          <w:sz w:val="24"/>
          <w:lang w:eastAsia="zh-CN"/>
        </w:rPr>
        <w:tab/>
      </w:r>
      <w:r w:rsidRPr="008708CD">
        <w:rPr>
          <w:rFonts w:eastAsia="SimSun"/>
          <w:snapToGrid w:val="0"/>
          <w:kern w:val="22"/>
          <w:sz w:val="24"/>
          <w:lang w:eastAsia="zh-CN"/>
        </w:rPr>
        <w:t>继续并加强与相关组织和倡议的合作，根据《公约》第</w:t>
      </w:r>
      <w:r w:rsidRPr="008708CD">
        <w:rPr>
          <w:rFonts w:eastAsia="SimSun"/>
          <w:snapToGrid w:val="0"/>
          <w:kern w:val="22"/>
          <w:sz w:val="24"/>
          <w:lang w:eastAsia="zh-CN"/>
        </w:rPr>
        <w:t>11</w:t>
      </w:r>
      <w:r w:rsidRPr="008708CD">
        <w:rPr>
          <w:rFonts w:eastAsia="SimSun"/>
          <w:snapToGrid w:val="0"/>
          <w:kern w:val="22"/>
          <w:sz w:val="24"/>
          <w:lang w:eastAsia="zh-CN"/>
        </w:rPr>
        <w:t>条，进一步促进</w:t>
      </w:r>
      <w:r w:rsidRPr="008708CD">
        <w:rPr>
          <w:rFonts w:eastAsia="SimSun"/>
          <w:kern w:val="24"/>
          <w:sz w:val="24"/>
          <w:lang w:eastAsia="zh-CN"/>
        </w:rPr>
        <w:t>支助行动，</w:t>
      </w:r>
      <w:proofErr w:type="gramStart"/>
      <w:r w:rsidRPr="008708CD">
        <w:rPr>
          <w:rFonts w:eastAsia="SimSun"/>
          <w:kern w:val="24"/>
          <w:sz w:val="24"/>
          <w:lang w:eastAsia="zh-CN"/>
        </w:rPr>
        <w:t>改变激励措施的规模和调整激励措施；</w:t>
      </w:r>
      <w:proofErr w:type="gramEnd"/>
    </w:p>
    <w:p w14:paraId="7E8C1193" w14:textId="77777777" w:rsidR="002350F8" w:rsidRPr="008708CD" w:rsidRDefault="002350F8" w:rsidP="004D1772">
      <w:pPr>
        <w:suppressLineNumbers/>
        <w:suppressAutoHyphens/>
        <w:overflowPunct w:val="0"/>
        <w:autoSpaceDE w:val="0"/>
        <w:autoSpaceDN w:val="0"/>
        <w:adjustRightInd w:val="0"/>
        <w:snapToGrid w:val="0"/>
        <w:spacing w:before="120" w:after="120" w:line="240" w:lineRule="atLeast"/>
        <w:ind w:firstLine="490"/>
        <w:rPr>
          <w:rFonts w:eastAsia="SimSun"/>
          <w:sz w:val="24"/>
          <w:lang w:eastAsia="zh-CN"/>
        </w:rPr>
      </w:pPr>
      <w:r w:rsidRPr="008708CD">
        <w:rPr>
          <w:rFonts w:eastAsia="SimSun"/>
          <w:sz w:val="24"/>
          <w:lang w:eastAsia="zh-CN"/>
        </w:rPr>
        <w:t>(g)</w:t>
      </w:r>
      <w:r w:rsidRPr="008708CD">
        <w:rPr>
          <w:rFonts w:eastAsia="SimSun"/>
          <w:sz w:val="24"/>
          <w:lang w:eastAsia="zh-CN"/>
        </w:rPr>
        <w:tab/>
      </w:r>
      <w:r w:rsidRPr="008708CD">
        <w:rPr>
          <w:rFonts w:eastAsia="SimSun"/>
          <w:snapToGrid w:val="0"/>
          <w:kern w:val="22"/>
          <w:sz w:val="24"/>
          <w:lang w:eastAsia="zh-CN"/>
        </w:rPr>
        <w:t>继续并加强与有关双边和多边供资机制的合作，为实现里约</w:t>
      </w:r>
      <w:r>
        <w:rPr>
          <w:rFonts w:eastAsia="SimSun" w:hint="eastAsia"/>
          <w:snapToGrid w:val="0"/>
          <w:kern w:val="22"/>
          <w:sz w:val="24"/>
          <w:lang w:eastAsia="zh-CN"/>
        </w:rPr>
        <w:t>各</w:t>
      </w:r>
      <w:r w:rsidRPr="008708CD">
        <w:rPr>
          <w:rFonts w:eastAsia="SimSun"/>
          <w:snapToGrid w:val="0"/>
          <w:kern w:val="22"/>
          <w:sz w:val="24"/>
          <w:lang w:eastAsia="zh-CN"/>
        </w:rPr>
        <w:t>公约的目标和可持续发展目标，</w:t>
      </w:r>
      <w:proofErr w:type="gramStart"/>
      <w:r w:rsidRPr="008708CD">
        <w:rPr>
          <w:rFonts w:eastAsia="SimSun"/>
          <w:snapToGrid w:val="0"/>
          <w:kern w:val="22"/>
          <w:sz w:val="24"/>
          <w:lang w:eastAsia="zh-CN"/>
        </w:rPr>
        <w:t>进一步促进项目开发和融资方面的协同增效</w:t>
      </w:r>
      <w:r w:rsidRPr="008708CD">
        <w:rPr>
          <w:rFonts w:eastAsia="SimSun"/>
          <w:sz w:val="24"/>
          <w:lang w:eastAsia="zh-CN"/>
        </w:rPr>
        <w:t>;</w:t>
      </w:r>
      <w:proofErr w:type="gramEnd"/>
    </w:p>
    <w:p w14:paraId="1A5D3370" w14:textId="21478E4A" w:rsidR="002350F8" w:rsidRDefault="002350F8">
      <w:pPr>
        <w:jc w:val="left"/>
        <w:rPr>
          <w:rFonts w:eastAsia="KaiTi"/>
          <w:bCs/>
          <w:caps/>
          <w:snapToGrid w:val="0"/>
          <w:color w:val="000000"/>
          <w:sz w:val="24"/>
          <w:lang w:eastAsia="zh-CN"/>
        </w:rPr>
      </w:pPr>
    </w:p>
    <w:p w14:paraId="048B1D2B" w14:textId="77777777" w:rsidR="002350F8" w:rsidRPr="00545554" w:rsidRDefault="002350F8" w:rsidP="001F50EF">
      <w:pPr>
        <w:keepNext/>
        <w:suppressLineNumbers/>
        <w:tabs>
          <w:tab w:val="left" w:pos="720"/>
        </w:tabs>
        <w:suppressAutoHyphens/>
        <w:spacing w:before="120" w:after="120"/>
        <w:ind w:right="567"/>
        <w:jc w:val="center"/>
        <w:outlineLvl w:val="1"/>
        <w:rPr>
          <w:rFonts w:eastAsia="KaiTi"/>
          <w:bCs/>
          <w:snapToGrid w:val="0"/>
          <w:color w:val="000000"/>
          <w:sz w:val="24"/>
          <w:lang w:eastAsia="zh-CN"/>
        </w:rPr>
      </w:pPr>
      <w:r w:rsidRPr="00545554">
        <w:rPr>
          <w:rFonts w:eastAsia="KaiTi"/>
          <w:bCs/>
          <w:caps/>
          <w:snapToGrid w:val="0"/>
          <w:color w:val="000000"/>
          <w:sz w:val="24"/>
          <w:lang w:eastAsia="zh-CN"/>
        </w:rPr>
        <w:t>附件一</w:t>
      </w:r>
    </w:p>
    <w:p w14:paraId="67EAA70D" w14:textId="77777777" w:rsidR="002350F8" w:rsidRPr="00545554" w:rsidRDefault="002350F8" w:rsidP="00E74C36">
      <w:pPr>
        <w:keepNext/>
        <w:suppressLineNumbers/>
        <w:tabs>
          <w:tab w:val="left" w:pos="720"/>
        </w:tabs>
        <w:suppressAutoHyphens/>
        <w:spacing w:before="120" w:after="240"/>
        <w:ind w:right="562"/>
        <w:jc w:val="center"/>
        <w:outlineLvl w:val="1"/>
        <w:rPr>
          <w:rFonts w:eastAsia="SimSun"/>
          <w:b/>
          <w:caps/>
          <w:color w:val="000000"/>
          <w:sz w:val="24"/>
          <w:lang w:eastAsia="zh-CN"/>
        </w:rPr>
      </w:pPr>
      <w:r w:rsidRPr="00545554">
        <w:rPr>
          <w:rFonts w:eastAsia="SimSun"/>
          <w:b/>
          <w:caps/>
          <w:snapToGrid w:val="0"/>
          <w:color w:val="000000"/>
          <w:sz w:val="24"/>
          <w:lang w:eastAsia="zh-CN"/>
        </w:rPr>
        <w:t>资源调动战略</w:t>
      </w:r>
      <w:r w:rsidRPr="00545554">
        <w:rPr>
          <w:rFonts w:eastAsia="SimSun"/>
          <w:b/>
          <w:caps/>
          <w:snapToGrid w:val="0"/>
          <w:color w:val="000000"/>
          <w:sz w:val="24"/>
          <w:lang w:eastAsia="zh-CN"/>
        </w:rPr>
        <w:t xml:space="preserve"> </w:t>
      </w:r>
    </w:p>
    <w:p w14:paraId="301792E9" w14:textId="77777777" w:rsidR="002350F8" w:rsidRPr="00545554" w:rsidRDefault="002350F8" w:rsidP="001F50EF">
      <w:pPr>
        <w:keepNext/>
        <w:suppressLineNumbers/>
        <w:tabs>
          <w:tab w:val="left" w:pos="720"/>
        </w:tabs>
        <w:suppressAutoHyphens/>
        <w:spacing w:before="120" w:after="120"/>
        <w:ind w:right="567"/>
        <w:jc w:val="center"/>
        <w:outlineLvl w:val="1"/>
        <w:rPr>
          <w:rFonts w:eastAsia="SimSun"/>
          <w:b/>
          <w:caps/>
          <w:snapToGrid w:val="0"/>
          <w:color w:val="000000"/>
          <w:sz w:val="24"/>
          <w:lang w:eastAsia="zh-CN"/>
        </w:rPr>
      </w:pPr>
      <w:r w:rsidRPr="00545554">
        <w:rPr>
          <w:rFonts w:eastAsia="SimSun"/>
          <w:b/>
          <w:caps/>
          <w:snapToGrid w:val="0"/>
          <w:color w:val="000000"/>
          <w:sz w:val="24"/>
          <w:lang w:eastAsia="zh-CN"/>
        </w:rPr>
        <w:t>第一阶段组成部分和结构</w:t>
      </w:r>
    </w:p>
    <w:p w14:paraId="136BD1C9" w14:textId="77777777" w:rsidR="002350F8" w:rsidRPr="00545554" w:rsidRDefault="002350F8" w:rsidP="001F50EF">
      <w:pPr>
        <w:keepNext/>
        <w:suppressLineNumbers/>
        <w:tabs>
          <w:tab w:val="left" w:pos="720"/>
        </w:tabs>
        <w:suppressAutoHyphens/>
        <w:spacing w:before="120" w:after="120"/>
        <w:ind w:right="567"/>
        <w:jc w:val="center"/>
        <w:outlineLvl w:val="1"/>
        <w:rPr>
          <w:rFonts w:eastAsia="SimSun"/>
          <w:b/>
          <w:caps/>
          <w:snapToGrid w:val="0"/>
          <w:color w:val="000000"/>
          <w:sz w:val="24"/>
          <w:lang w:eastAsia="zh-CN"/>
        </w:rPr>
      </w:pPr>
      <w:r w:rsidRPr="00545554">
        <w:rPr>
          <w:rFonts w:eastAsia="SimSun"/>
          <w:b/>
          <w:caps/>
          <w:snapToGrid w:val="0"/>
          <w:color w:val="000000"/>
          <w:sz w:val="24"/>
          <w:lang w:eastAsia="zh-CN"/>
        </w:rPr>
        <w:t>（</w:t>
      </w:r>
      <w:r w:rsidRPr="00545554">
        <w:rPr>
          <w:rFonts w:eastAsia="SimSun"/>
          <w:b/>
          <w:caps/>
          <w:snapToGrid w:val="0"/>
          <w:color w:val="000000"/>
          <w:sz w:val="24"/>
          <w:lang w:eastAsia="zh-CN"/>
        </w:rPr>
        <w:t>2023-2024</w:t>
      </w:r>
      <w:r w:rsidRPr="00545554">
        <w:rPr>
          <w:rFonts w:eastAsia="SimSun"/>
          <w:b/>
          <w:caps/>
          <w:snapToGrid w:val="0"/>
          <w:color w:val="000000"/>
          <w:sz w:val="24"/>
          <w:lang w:eastAsia="zh-CN"/>
        </w:rPr>
        <w:t>年）</w:t>
      </w:r>
    </w:p>
    <w:p w14:paraId="2A5BB708" w14:textId="77777777" w:rsidR="002350F8" w:rsidRPr="00545554" w:rsidRDefault="002350F8" w:rsidP="001F50EF">
      <w:pPr>
        <w:suppressLineNumbers/>
        <w:suppressAutoHyphens/>
        <w:spacing w:before="120" w:after="120"/>
        <w:rPr>
          <w:rFonts w:eastAsia="SimSun"/>
          <w:b/>
          <w:color w:val="000000"/>
          <w:sz w:val="24"/>
          <w:lang w:eastAsia="zh-CN"/>
        </w:rPr>
      </w:pPr>
      <w:r>
        <w:rPr>
          <w:rFonts w:eastAsia="SimSun"/>
          <w:b/>
          <w:color w:val="000000"/>
          <w:sz w:val="24"/>
          <w:lang w:eastAsia="zh-CN"/>
        </w:rPr>
        <w:t xml:space="preserve">A.  </w:t>
      </w:r>
      <w:r w:rsidRPr="00545554">
        <w:rPr>
          <w:rFonts w:eastAsia="SimSun"/>
          <w:b/>
          <w:color w:val="000000"/>
          <w:sz w:val="24"/>
          <w:lang w:eastAsia="zh-CN"/>
        </w:rPr>
        <w:t>目的</w:t>
      </w:r>
    </w:p>
    <w:p w14:paraId="1B896B6D" w14:textId="77777777" w:rsidR="002350F8" w:rsidRPr="00282DF3" w:rsidRDefault="002350F8" w:rsidP="00360963">
      <w:pPr>
        <w:pStyle w:val="ListParagraph"/>
        <w:numPr>
          <w:ilvl w:val="0"/>
          <w:numId w:val="225"/>
        </w:numPr>
        <w:adjustRightInd w:val="0"/>
        <w:snapToGrid w:val="0"/>
        <w:spacing w:before="120" w:after="120" w:line="240" w:lineRule="atLeast"/>
        <w:ind w:left="0" w:firstLine="0"/>
        <w:contextualSpacing w:val="0"/>
        <w:rPr>
          <w:rFonts w:eastAsia="SimSun"/>
          <w:sz w:val="24"/>
          <w:lang w:eastAsia="zh-CN"/>
        </w:rPr>
      </w:pPr>
      <w:r w:rsidRPr="00282DF3">
        <w:rPr>
          <w:rFonts w:eastAsia="SimSun"/>
          <w:sz w:val="24"/>
          <w:lang w:eastAsia="zh-CN"/>
        </w:rPr>
        <w:t>本战略的目的是确保快速启动资源调动以及扩大和调整</w:t>
      </w:r>
      <w:r w:rsidRPr="00282DF3">
        <w:rPr>
          <w:rFonts w:eastAsia="SimSun" w:hint="eastAsia"/>
          <w:sz w:val="24"/>
          <w:lang w:eastAsia="zh-CN"/>
        </w:rPr>
        <w:t>执行《昆明</w:t>
      </w:r>
      <w:r w:rsidRPr="00282DF3">
        <w:rPr>
          <w:rFonts w:eastAsia="SimSun" w:hint="eastAsia"/>
          <w:sz w:val="24"/>
          <w:lang w:eastAsia="zh-CN"/>
        </w:rPr>
        <w:t>-</w:t>
      </w:r>
      <w:r w:rsidRPr="00282DF3">
        <w:rPr>
          <w:rFonts w:eastAsia="SimSun" w:hint="eastAsia"/>
          <w:sz w:val="24"/>
          <w:lang w:eastAsia="zh-CN"/>
        </w:rPr>
        <w:t>蒙特利尔</w:t>
      </w:r>
      <w:r w:rsidRPr="00282DF3">
        <w:rPr>
          <w:rFonts w:eastAsia="SimSun"/>
          <w:sz w:val="24"/>
          <w:lang w:eastAsia="zh-CN"/>
        </w:rPr>
        <w:t>全球生物多样性框架</w:t>
      </w:r>
      <w:r w:rsidRPr="00282DF3">
        <w:rPr>
          <w:rFonts w:eastAsia="SimSun" w:hint="eastAsia"/>
          <w:sz w:val="24"/>
          <w:lang w:eastAsia="zh-CN"/>
        </w:rPr>
        <w:t>》</w:t>
      </w:r>
      <w:r w:rsidRPr="00282DF3">
        <w:rPr>
          <w:rFonts w:eastAsia="SimSun"/>
          <w:sz w:val="24"/>
          <w:lang w:eastAsia="zh-CN"/>
        </w:rPr>
        <w:t>的资源，并在资源调动咨询委员会工作的基础上，根据</w:t>
      </w:r>
      <w:r w:rsidRPr="00282DF3">
        <w:rPr>
          <w:rFonts w:eastAsia="SimSun" w:hint="eastAsia"/>
          <w:sz w:val="24"/>
          <w:lang w:eastAsia="zh-CN"/>
        </w:rPr>
        <w:t>《</w:t>
      </w:r>
      <w:r w:rsidRPr="00282DF3">
        <w:rPr>
          <w:rFonts w:eastAsia="SimSun"/>
          <w:sz w:val="24"/>
          <w:lang w:eastAsia="zh-CN"/>
        </w:rPr>
        <w:t>框架</w:t>
      </w:r>
      <w:r w:rsidRPr="00282DF3">
        <w:rPr>
          <w:rFonts w:eastAsia="SimSun" w:hint="eastAsia"/>
          <w:sz w:val="24"/>
          <w:lang w:eastAsia="zh-CN"/>
        </w:rPr>
        <w:t>》</w:t>
      </w:r>
      <w:r w:rsidRPr="00282DF3">
        <w:rPr>
          <w:rFonts w:eastAsia="SimSun"/>
          <w:sz w:val="24"/>
          <w:lang w:eastAsia="zh-CN"/>
        </w:rPr>
        <w:t>，为进一步迈向</w:t>
      </w:r>
      <w:r w:rsidRPr="00282DF3">
        <w:rPr>
          <w:rFonts w:eastAsia="SimSun"/>
          <w:sz w:val="24"/>
          <w:lang w:eastAsia="zh-CN"/>
        </w:rPr>
        <w:t>2030</w:t>
      </w:r>
      <w:r w:rsidRPr="00282DF3">
        <w:rPr>
          <w:rFonts w:eastAsia="SimSun"/>
          <w:sz w:val="24"/>
          <w:lang w:eastAsia="zh-CN"/>
        </w:rPr>
        <w:t>年的工作打下基础。</w:t>
      </w:r>
    </w:p>
    <w:p w14:paraId="01EAECF3" w14:textId="77777777" w:rsidR="002350F8" w:rsidRPr="00282DF3" w:rsidRDefault="002350F8" w:rsidP="00282DF3">
      <w:pPr>
        <w:pStyle w:val="ListParagraph"/>
        <w:adjustRightInd w:val="0"/>
        <w:snapToGrid w:val="0"/>
        <w:spacing w:before="120" w:after="120" w:line="240" w:lineRule="atLeast"/>
        <w:ind w:left="0" w:firstLine="0"/>
        <w:contextualSpacing w:val="0"/>
        <w:rPr>
          <w:rFonts w:eastAsia="SimSun"/>
          <w:b/>
          <w:snapToGrid w:val="0"/>
          <w:kern w:val="22"/>
          <w:sz w:val="24"/>
          <w:lang w:eastAsia="zh-CN"/>
        </w:rPr>
      </w:pPr>
      <w:r w:rsidRPr="00282DF3">
        <w:rPr>
          <w:rFonts w:eastAsia="SimSun"/>
          <w:sz w:val="24"/>
          <w:lang w:eastAsia="zh-CN"/>
        </w:rPr>
        <w:t>本战略将由执行问题附属机构予以更新，以考虑资源调动咨询委员会的建议。更新后的战略将提交缔约方大会第十六届会议审议和通过。</w:t>
      </w:r>
    </w:p>
    <w:p w14:paraId="2C90CA2B" w14:textId="77777777" w:rsidR="002350F8" w:rsidRDefault="002350F8" w:rsidP="00282DF3">
      <w:pPr>
        <w:pStyle w:val="ListParagraph"/>
        <w:adjustRightInd w:val="0"/>
        <w:snapToGrid w:val="0"/>
        <w:spacing w:before="120" w:after="120" w:line="240" w:lineRule="atLeast"/>
        <w:ind w:left="0" w:firstLine="0"/>
        <w:contextualSpacing w:val="0"/>
        <w:rPr>
          <w:rFonts w:eastAsia="SimSun"/>
          <w:lang w:eastAsia="zh-CN"/>
        </w:rPr>
      </w:pPr>
      <w:r w:rsidRPr="00282DF3">
        <w:rPr>
          <w:rFonts w:eastAsia="SimSun"/>
          <w:sz w:val="24"/>
          <w:lang w:eastAsia="zh-CN"/>
        </w:rPr>
        <w:t>本战略将为执行《公约》调动资源，以平衡</w:t>
      </w:r>
      <w:r w:rsidRPr="00282DF3">
        <w:rPr>
          <w:rFonts w:eastAsia="SimSun" w:hint="eastAsia"/>
          <w:sz w:val="24"/>
          <w:lang w:eastAsia="zh-CN"/>
        </w:rPr>
        <w:t>、</w:t>
      </w:r>
      <w:r w:rsidRPr="00282DF3">
        <w:rPr>
          <w:rFonts w:eastAsia="SimSun"/>
          <w:sz w:val="24"/>
          <w:lang w:eastAsia="zh-CN"/>
        </w:rPr>
        <w:t>与</w:t>
      </w:r>
      <w:r w:rsidRPr="00282DF3">
        <w:rPr>
          <w:rFonts w:eastAsia="SimSun" w:hint="eastAsia"/>
          <w:sz w:val="24"/>
          <w:lang w:eastAsia="zh-CN"/>
        </w:rPr>
        <w:t>《昆明</w:t>
      </w:r>
      <w:r w:rsidRPr="00282DF3">
        <w:rPr>
          <w:rFonts w:eastAsia="SimSun" w:hint="eastAsia"/>
          <w:sz w:val="24"/>
          <w:lang w:eastAsia="zh-CN"/>
        </w:rPr>
        <w:t>-</w:t>
      </w:r>
      <w:r w:rsidRPr="00282DF3">
        <w:rPr>
          <w:rFonts w:eastAsia="SimSun" w:hint="eastAsia"/>
          <w:sz w:val="24"/>
          <w:lang w:eastAsia="zh-CN"/>
        </w:rPr>
        <w:t>蒙特利尔</w:t>
      </w:r>
      <w:r w:rsidRPr="00282DF3">
        <w:rPr>
          <w:rFonts w:eastAsia="SimSun"/>
          <w:sz w:val="24"/>
          <w:lang w:eastAsia="zh-CN"/>
        </w:rPr>
        <w:t>全球生物多样性框架</w:t>
      </w:r>
      <w:r w:rsidRPr="00282DF3">
        <w:rPr>
          <w:rFonts w:eastAsia="SimSun" w:hint="eastAsia"/>
          <w:sz w:val="24"/>
          <w:lang w:eastAsia="zh-CN"/>
        </w:rPr>
        <w:t>》的雄心</w:t>
      </w:r>
      <w:r w:rsidRPr="00282DF3">
        <w:rPr>
          <w:rFonts w:eastAsia="SimSun"/>
          <w:sz w:val="24"/>
          <w:lang w:eastAsia="zh-CN"/>
        </w:rPr>
        <w:t>相称的方式致力于《公约》的三项目标。</w:t>
      </w:r>
    </w:p>
    <w:p w14:paraId="49A8ADB0" w14:textId="77777777" w:rsidR="002350F8" w:rsidRPr="00545554" w:rsidRDefault="002350F8">
      <w:pPr>
        <w:pStyle w:val="ListParagraph"/>
        <w:snapToGrid w:val="0"/>
        <w:spacing w:before="120" w:after="120" w:line="240" w:lineRule="atLeast"/>
        <w:ind w:left="0" w:firstLine="0"/>
        <w:contextualSpacing w:val="0"/>
        <w:rPr>
          <w:rFonts w:eastAsia="SimSun"/>
          <w:lang w:eastAsia="zh-CN"/>
        </w:rPr>
      </w:pPr>
      <w:proofErr w:type="spellStart"/>
      <w:r w:rsidRPr="00545554">
        <w:rPr>
          <w:rFonts w:eastAsia="SimSun"/>
        </w:rPr>
        <w:t>本战略的指导是</w:t>
      </w:r>
      <w:proofErr w:type="spellEnd"/>
      <w:r w:rsidRPr="00545554">
        <w:rPr>
          <w:rFonts w:eastAsia="SimSun"/>
        </w:rPr>
        <w:t>：</w:t>
      </w:r>
    </w:p>
    <w:p w14:paraId="671C1027" w14:textId="77777777" w:rsidR="002350F8" w:rsidRPr="00545554" w:rsidRDefault="002350F8" w:rsidP="00360963">
      <w:pPr>
        <w:pStyle w:val="ListParagraph"/>
        <w:numPr>
          <w:ilvl w:val="0"/>
          <w:numId w:val="156"/>
        </w:numPr>
        <w:suppressLineNumbers/>
        <w:suppressAutoHyphens/>
        <w:adjustRightInd w:val="0"/>
        <w:snapToGrid w:val="0"/>
        <w:spacing w:before="120" w:after="120" w:line="240" w:lineRule="atLeast"/>
        <w:ind w:hanging="720"/>
        <w:contextualSpacing w:val="0"/>
        <w:rPr>
          <w:rFonts w:eastAsia="SimSun"/>
          <w:sz w:val="24"/>
          <w:lang w:eastAsia="zh-CN"/>
        </w:rPr>
      </w:pP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w:t>
      </w:r>
      <w:r w:rsidRPr="00545554">
        <w:rPr>
          <w:rFonts w:eastAsia="SimSun"/>
          <w:sz w:val="24"/>
          <w:lang w:eastAsia="zh-CN"/>
        </w:rPr>
        <w:t>全球生物多样性战略</w:t>
      </w:r>
      <w:r>
        <w:rPr>
          <w:rFonts w:eastAsia="SimSun" w:hint="eastAsia"/>
          <w:sz w:val="24"/>
          <w:lang w:eastAsia="zh-CN"/>
        </w:rPr>
        <w:t>》</w:t>
      </w:r>
      <w:r w:rsidRPr="00545554">
        <w:rPr>
          <w:rFonts w:eastAsia="SimSun" w:hint="eastAsia"/>
          <w:sz w:val="24"/>
          <w:lang w:eastAsia="zh-CN"/>
        </w:rPr>
        <w:t>C</w:t>
      </w:r>
      <w:r w:rsidRPr="00C40E2B">
        <w:rPr>
          <w:rFonts w:eastAsia="SimSun" w:hint="eastAsia"/>
          <w:sz w:val="24"/>
          <w:lang w:eastAsia="zh-CN"/>
        </w:rPr>
        <w:t>部分</w:t>
      </w:r>
      <w:r>
        <w:rPr>
          <w:rFonts w:eastAsia="SimSun" w:hint="eastAsia"/>
          <w:sz w:val="24"/>
          <w:lang w:eastAsia="zh-CN"/>
        </w:rPr>
        <w:t>；</w:t>
      </w:r>
    </w:p>
    <w:p w14:paraId="3AA4927E" w14:textId="77777777" w:rsidR="002350F8" w:rsidRPr="00545554" w:rsidRDefault="002350F8" w:rsidP="00360963">
      <w:pPr>
        <w:pStyle w:val="ListParagraph"/>
        <w:numPr>
          <w:ilvl w:val="0"/>
          <w:numId w:val="156"/>
        </w:numPr>
        <w:suppressLineNumbers/>
        <w:suppressAutoHyphens/>
        <w:adjustRightInd w:val="0"/>
        <w:snapToGrid w:val="0"/>
        <w:spacing w:before="120" w:after="120" w:line="240" w:lineRule="atLeast"/>
        <w:ind w:hanging="720"/>
        <w:contextualSpacing w:val="0"/>
        <w:rPr>
          <w:rFonts w:eastAsia="SimSun"/>
          <w:sz w:val="24"/>
          <w:lang w:eastAsia="zh-CN"/>
        </w:rPr>
      </w:pPr>
      <w:r>
        <w:rPr>
          <w:rFonts w:eastAsia="SimSun" w:hint="eastAsia"/>
          <w:sz w:val="24"/>
          <w:lang w:eastAsia="zh-CN"/>
        </w:rPr>
        <w:t>《公约》</w:t>
      </w:r>
      <w:r w:rsidRPr="00545554">
        <w:rPr>
          <w:rFonts w:eastAsia="SimSun"/>
          <w:sz w:val="24"/>
          <w:lang w:eastAsia="zh-CN"/>
        </w:rPr>
        <w:t>第</w:t>
      </w:r>
      <w:r w:rsidRPr="00545554">
        <w:rPr>
          <w:rFonts w:eastAsia="SimSun"/>
          <w:sz w:val="24"/>
          <w:lang w:eastAsia="zh-CN"/>
        </w:rPr>
        <w:t>20</w:t>
      </w:r>
      <w:r w:rsidRPr="00545554">
        <w:rPr>
          <w:rFonts w:eastAsia="SimSun"/>
          <w:sz w:val="24"/>
          <w:lang w:eastAsia="zh-CN"/>
        </w:rPr>
        <w:t>、第</w:t>
      </w:r>
      <w:r w:rsidRPr="00545554">
        <w:rPr>
          <w:rFonts w:eastAsia="SimSun"/>
          <w:sz w:val="24"/>
          <w:lang w:eastAsia="zh-CN"/>
        </w:rPr>
        <w:t>21</w:t>
      </w:r>
      <w:r w:rsidRPr="00545554">
        <w:rPr>
          <w:rFonts w:eastAsia="SimSun"/>
          <w:sz w:val="24"/>
          <w:lang w:eastAsia="zh-CN"/>
        </w:rPr>
        <w:t>和第</w:t>
      </w:r>
      <w:r w:rsidRPr="00545554">
        <w:rPr>
          <w:rFonts w:eastAsia="SimSun"/>
          <w:sz w:val="24"/>
          <w:lang w:eastAsia="zh-CN"/>
        </w:rPr>
        <w:t>11</w:t>
      </w:r>
      <w:r w:rsidRPr="00545554">
        <w:rPr>
          <w:rFonts w:eastAsia="SimSun"/>
          <w:sz w:val="24"/>
          <w:lang w:eastAsia="zh-CN"/>
        </w:rPr>
        <w:t>条</w:t>
      </w:r>
      <w:r>
        <w:rPr>
          <w:rFonts w:eastAsia="SimSun" w:hint="eastAsia"/>
          <w:sz w:val="24"/>
          <w:lang w:eastAsia="zh-CN"/>
        </w:rPr>
        <w:t>；</w:t>
      </w:r>
    </w:p>
    <w:p w14:paraId="5694BBF2" w14:textId="77777777" w:rsidR="002350F8" w:rsidRPr="00545554" w:rsidRDefault="002350F8" w:rsidP="00360963">
      <w:pPr>
        <w:pStyle w:val="ListParagraph"/>
        <w:numPr>
          <w:ilvl w:val="0"/>
          <w:numId w:val="156"/>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来自广泛的金融文书和机制的各种来源的资金</w:t>
      </w:r>
      <w:r>
        <w:rPr>
          <w:rFonts w:eastAsia="SimSun" w:hint="eastAsia"/>
          <w:sz w:val="24"/>
          <w:lang w:eastAsia="zh-CN"/>
        </w:rPr>
        <w:t>；</w:t>
      </w:r>
    </w:p>
    <w:p w14:paraId="22FB1A64" w14:textId="77777777" w:rsidR="002350F8" w:rsidRPr="00545554" w:rsidRDefault="002350F8" w:rsidP="00360963">
      <w:pPr>
        <w:pStyle w:val="ListParagraph"/>
        <w:numPr>
          <w:ilvl w:val="0"/>
          <w:numId w:val="156"/>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立即调动资源，维护长期的资金需要远景</w:t>
      </w:r>
      <w:r>
        <w:rPr>
          <w:rFonts w:eastAsia="SimSun" w:hint="eastAsia"/>
          <w:sz w:val="24"/>
          <w:lang w:eastAsia="zh-CN"/>
        </w:rPr>
        <w:t>；</w:t>
      </w:r>
    </w:p>
    <w:p w14:paraId="16304240" w14:textId="77777777" w:rsidR="002350F8" w:rsidRPr="00545554" w:rsidRDefault="002350F8" w:rsidP="00360963">
      <w:pPr>
        <w:pStyle w:val="ListParagraph"/>
        <w:numPr>
          <w:ilvl w:val="0"/>
          <w:numId w:val="156"/>
        </w:numPr>
        <w:adjustRightInd w:val="0"/>
        <w:snapToGrid w:val="0"/>
        <w:spacing w:before="120" w:after="120" w:line="240" w:lineRule="atLeast"/>
        <w:ind w:hanging="720"/>
        <w:contextualSpacing w:val="0"/>
        <w:jc w:val="left"/>
        <w:rPr>
          <w:rFonts w:eastAsia="SimSun"/>
          <w:sz w:val="24"/>
          <w:lang w:eastAsia="zh-CN"/>
        </w:rPr>
      </w:pPr>
      <w:r w:rsidRPr="00545554">
        <w:rPr>
          <w:rFonts w:eastAsia="SimSun"/>
          <w:sz w:val="24"/>
          <w:lang w:eastAsia="zh-CN"/>
        </w:rPr>
        <w:t>所有缔约方全面、公正</w:t>
      </w:r>
      <w:r>
        <w:rPr>
          <w:rFonts w:eastAsia="SimSun" w:hint="eastAsia"/>
          <w:sz w:val="24"/>
          <w:lang w:eastAsia="zh-CN"/>
        </w:rPr>
        <w:t>、</w:t>
      </w:r>
      <w:r w:rsidRPr="00545554">
        <w:rPr>
          <w:rFonts w:eastAsia="SimSun"/>
          <w:sz w:val="24"/>
          <w:lang w:eastAsia="zh-CN"/>
        </w:rPr>
        <w:t>公平地</w:t>
      </w:r>
      <w:r>
        <w:rPr>
          <w:rFonts w:eastAsia="SimSun" w:hint="eastAsia"/>
          <w:sz w:val="24"/>
          <w:lang w:eastAsia="zh-CN"/>
        </w:rPr>
        <w:t>利用</w:t>
      </w:r>
      <w:r w:rsidRPr="00545554">
        <w:rPr>
          <w:rFonts w:eastAsia="SimSun"/>
          <w:sz w:val="24"/>
          <w:lang w:eastAsia="zh-CN"/>
        </w:rPr>
        <w:t>所有融资</w:t>
      </w:r>
      <w:r>
        <w:rPr>
          <w:rFonts w:eastAsia="SimSun" w:hint="eastAsia"/>
          <w:sz w:val="24"/>
          <w:lang w:eastAsia="zh-CN"/>
        </w:rPr>
        <w:t>渠道</w:t>
      </w:r>
      <w:r w:rsidRPr="00545554">
        <w:rPr>
          <w:rFonts w:eastAsia="SimSun"/>
          <w:sz w:val="24"/>
          <w:lang w:eastAsia="zh-CN"/>
        </w:rPr>
        <w:t xml:space="preserve"> </w:t>
      </w:r>
      <w:r>
        <w:rPr>
          <w:rFonts w:eastAsia="SimSun" w:hint="eastAsia"/>
          <w:sz w:val="24"/>
          <w:lang w:eastAsia="zh-CN"/>
        </w:rPr>
        <w:t>。</w:t>
      </w:r>
    </w:p>
    <w:p w14:paraId="546A5582" w14:textId="77777777" w:rsidR="002350F8" w:rsidRPr="00545554" w:rsidRDefault="002350F8" w:rsidP="001F50EF">
      <w:pPr>
        <w:suppressLineNumbers/>
        <w:tabs>
          <w:tab w:val="left" w:pos="284"/>
        </w:tabs>
        <w:suppressAutoHyphens/>
        <w:spacing w:before="120" w:after="120"/>
        <w:rPr>
          <w:rFonts w:eastAsia="SimSun"/>
          <w:b/>
          <w:snapToGrid w:val="0"/>
          <w:color w:val="000000"/>
          <w:kern w:val="22"/>
          <w:sz w:val="24"/>
        </w:rPr>
      </w:pPr>
      <w:r w:rsidRPr="00545554">
        <w:rPr>
          <w:rFonts w:eastAsia="SimSun"/>
          <w:b/>
          <w:snapToGrid w:val="0"/>
          <w:color w:val="000000"/>
          <w:kern w:val="22"/>
          <w:sz w:val="24"/>
        </w:rPr>
        <w:t>B.</w:t>
      </w:r>
      <w:r>
        <w:rPr>
          <w:rFonts w:eastAsia="SimSun"/>
          <w:b/>
          <w:snapToGrid w:val="0"/>
          <w:color w:val="000000"/>
          <w:kern w:val="22"/>
          <w:sz w:val="24"/>
        </w:rPr>
        <w:t xml:space="preserve">  </w:t>
      </w:r>
      <w:proofErr w:type="spellStart"/>
      <w:r w:rsidRPr="00545554">
        <w:rPr>
          <w:rFonts w:eastAsia="SimSun"/>
          <w:b/>
          <w:snapToGrid w:val="0"/>
          <w:color w:val="000000"/>
          <w:kern w:val="22"/>
          <w:sz w:val="24"/>
        </w:rPr>
        <w:t>扶持行动</w:t>
      </w:r>
      <w:proofErr w:type="spellEnd"/>
    </w:p>
    <w:p w14:paraId="0E5F4847" w14:textId="77777777" w:rsidR="002350F8" w:rsidRPr="008708CD" w:rsidRDefault="002350F8" w:rsidP="00360963">
      <w:pPr>
        <w:numPr>
          <w:ilvl w:val="0"/>
          <w:numId w:val="157"/>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促进更新和执行国家生物多样性战略和行动计划，包括通过</w:t>
      </w:r>
      <w:r w:rsidRPr="008708CD">
        <w:rPr>
          <w:rFonts w:eastAsia="SimSun"/>
          <w:sz w:val="24"/>
          <w:lang w:val="en-CA" w:eastAsia="zh-CN"/>
        </w:rPr>
        <w:t>“</w:t>
      </w:r>
      <w:r w:rsidRPr="008708CD">
        <w:rPr>
          <w:rFonts w:eastAsia="SimSun"/>
          <w:sz w:val="24"/>
          <w:lang w:val="en-CA" w:eastAsia="zh-CN"/>
        </w:rPr>
        <w:t>国家生物多样性战略和行动计划加速器</w:t>
      </w:r>
      <w:r>
        <w:rPr>
          <w:rFonts w:eastAsia="SimSun" w:hint="eastAsia"/>
          <w:sz w:val="24"/>
          <w:lang w:val="en-CA" w:eastAsia="zh-CN"/>
        </w:rPr>
        <w:t>伙伴关系</w:t>
      </w:r>
      <w:r w:rsidRPr="008708CD">
        <w:rPr>
          <w:rFonts w:eastAsia="SimSun"/>
          <w:sz w:val="24"/>
          <w:lang w:val="en-CA" w:eastAsia="zh-CN"/>
        </w:rPr>
        <w:t>”</w:t>
      </w:r>
      <w:r w:rsidRPr="008708CD">
        <w:rPr>
          <w:rFonts w:eastAsia="SimSun"/>
          <w:sz w:val="24"/>
          <w:lang w:val="en-CA" w:eastAsia="zh-CN"/>
        </w:rPr>
        <w:t>和类似举措</w:t>
      </w:r>
      <w:r>
        <w:rPr>
          <w:rFonts w:eastAsia="SimSun" w:hint="eastAsia"/>
          <w:sz w:val="24"/>
          <w:lang w:val="en-CA" w:eastAsia="zh-CN"/>
        </w:rPr>
        <w:t>；</w:t>
      </w:r>
    </w:p>
    <w:p w14:paraId="78647C6B" w14:textId="77777777" w:rsidR="002350F8" w:rsidRPr="008708CD" w:rsidRDefault="002350F8" w:rsidP="00360963">
      <w:pPr>
        <w:numPr>
          <w:ilvl w:val="0"/>
          <w:numId w:val="157"/>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拟订、更新和执行国家生物多样性融资计划或类似文书</w:t>
      </w:r>
      <w:r>
        <w:rPr>
          <w:rFonts w:eastAsia="SimSun" w:hint="eastAsia"/>
          <w:sz w:val="24"/>
          <w:lang w:val="en-CA" w:eastAsia="zh-CN"/>
        </w:rPr>
        <w:t>；</w:t>
      </w:r>
    </w:p>
    <w:p w14:paraId="420610A7" w14:textId="77777777" w:rsidR="002350F8" w:rsidRPr="008708CD" w:rsidRDefault="002350F8" w:rsidP="00360963">
      <w:pPr>
        <w:numPr>
          <w:ilvl w:val="0"/>
          <w:numId w:val="157"/>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增加对生物多样性融资倡议和其他相关举措的财政支持，支持国家生物多样性融资计划的执行</w:t>
      </w:r>
      <w:r>
        <w:rPr>
          <w:rFonts w:eastAsia="SimSun" w:hint="eastAsia"/>
          <w:sz w:val="24"/>
          <w:lang w:val="en-CA" w:eastAsia="zh-CN"/>
        </w:rPr>
        <w:t>；</w:t>
      </w:r>
    </w:p>
    <w:p w14:paraId="7DB9B333" w14:textId="77777777" w:rsidR="002350F8" w:rsidRPr="008708CD" w:rsidRDefault="002350F8" w:rsidP="00360963">
      <w:pPr>
        <w:numPr>
          <w:ilvl w:val="0"/>
          <w:numId w:val="157"/>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优化多方利益攸关方伙伴关系</w:t>
      </w:r>
      <w:r>
        <w:rPr>
          <w:rFonts w:eastAsia="SimSun" w:hint="eastAsia"/>
          <w:sz w:val="24"/>
          <w:lang w:eastAsia="zh-CN"/>
        </w:rPr>
        <w:t>；</w:t>
      </w:r>
    </w:p>
    <w:p w14:paraId="581CB83E" w14:textId="77777777" w:rsidR="002350F8" w:rsidRPr="008708CD" w:rsidRDefault="002350F8" w:rsidP="00360963">
      <w:pPr>
        <w:numPr>
          <w:ilvl w:val="0"/>
          <w:numId w:val="157"/>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能力建设和</w:t>
      </w:r>
      <w:r>
        <w:rPr>
          <w:rFonts w:eastAsia="SimSun" w:hint="eastAsia"/>
          <w:sz w:val="24"/>
          <w:lang w:val="en-CA" w:eastAsia="zh-CN"/>
        </w:rPr>
        <w:t>发展</w:t>
      </w:r>
      <w:r w:rsidRPr="008708CD">
        <w:rPr>
          <w:rFonts w:eastAsia="SimSun"/>
          <w:sz w:val="24"/>
          <w:lang w:val="en-CA" w:eastAsia="zh-CN"/>
        </w:rPr>
        <w:t>、科技合作和技术转让。</w:t>
      </w:r>
    </w:p>
    <w:p w14:paraId="60D50128" w14:textId="77777777" w:rsidR="002350F8" w:rsidRDefault="002350F8" w:rsidP="00362619">
      <w:pPr>
        <w:keepNext/>
        <w:tabs>
          <w:tab w:val="left" w:pos="284"/>
        </w:tabs>
        <w:spacing w:before="120" w:after="120"/>
        <w:rPr>
          <w:rFonts w:eastAsia="SimSun"/>
          <w:b/>
          <w:bCs/>
          <w:sz w:val="24"/>
          <w:lang w:val="en-CA" w:eastAsia="zh-CN"/>
        </w:rPr>
      </w:pPr>
      <w:r>
        <w:rPr>
          <w:rFonts w:eastAsia="SimSun" w:hint="eastAsia"/>
          <w:b/>
          <w:bCs/>
          <w:sz w:val="24"/>
          <w:lang w:val="en-CA" w:eastAsia="zh-CN"/>
        </w:rPr>
        <w:lastRenderedPageBreak/>
        <w:t>C</w:t>
      </w:r>
      <w:r w:rsidRPr="008708CD">
        <w:rPr>
          <w:rFonts w:eastAsia="SimSun"/>
          <w:b/>
          <w:bCs/>
          <w:sz w:val="24"/>
          <w:lang w:val="en-CA" w:eastAsia="zh-CN"/>
        </w:rPr>
        <w:t>.</w:t>
      </w:r>
      <w:r w:rsidRPr="008708CD">
        <w:rPr>
          <w:rFonts w:eastAsia="SimSun"/>
          <w:b/>
          <w:bCs/>
          <w:sz w:val="24"/>
          <w:lang w:val="en-CA" w:eastAsia="zh-CN"/>
        </w:rPr>
        <w:tab/>
      </w:r>
      <w:r>
        <w:rPr>
          <w:rFonts w:eastAsia="SimSun"/>
          <w:b/>
          <w:bCs/>
          <w:sz w:val="24"/>
          <w:lang w:val="en-CA" w:eastAsia="zh-CN"/>
        </w:rPr>
        <w:t xml:space="preserve"> </w:t>
      </w:r>
      <w:r>
        <w:rPr>
          <w:rFonts w:eastAsia="SimSun" w:hint="eastAsia"/>
          <w:b/>
          <w:bCs/>
          <w:sz w:val="24"/>
          <w:lang w:val="en-CA" w:eastAsia="zh-CN"/>
        </w:rPr>
        <w:t>目标</w:t>
      </w:r>
    </w:p>
    <w:p w14:paraId="669A452E" w14:textId="77777777" w:rsidR="002350F8" w:rsidRPr="008708CD" w:rsidRDefault="002350F8" w:rsidP="00362619">
      <w:pPr>
        <w:keepNext/>
        <w:tabs>
          <w:tab w:val="left" w:pos="284"/>
        </w:tabs>
        <w:spacing w:before="120" w:after="120"/>
        <w:rPr>
          <w:rFonts w:eastAsia="SimSun"/>
          <w:b/>
          <w:sz w:val="24"/>
          <w:lang w:val="en-CA" w:eastAsia="zh-CN"/>
        </w:rPr>
      </w:pPr>
      <w:r>
        <w:rPr>
          <w:rFonts w:eastAsia="SimSun" w:hint="eastAsia"/>
          <w:b/>
          <w:bCs/>
          <w:sz w:val="24"/>
          <w:lang w:val="en-CA" w:eastAsia="zh-CN"/>
        </w:rPr>
        <w:t>1</w:t>
      </w:r>
      <w:r>
        <w:rPr>
          <w:rFonts w:eastAsia="SimSun"/>
          <w:b/>
          <w:bCs/>
          <w:sz w:val="24"/>
          <w:lang w:val="en-CA" w:eastAsia="zh-CN"/>
        </w:rPr>
        <w:t xml:space="preserve">.  </w:t>
      </w:r>
      <w:r w:rsidRPr="008708CD">
        <w:rPr>
          <w:rFonts w:eastAsia="SimSun"/>
          <w:b/>
          <w:bCs/>
          <w:sz w:val="24"/>
          <w:lang w:val="en-CA" w:eastAsia="zh-CN"/>
        </w:rPr>
        <w:t>增加国际生物多样性相关资金流动和所有来源的资金</w:t>
      </w:r>
    </w:p>
    <w:p w14:paraId="475CD3E5" w14:textId="77777777" w:rsidR="002350F8" w:rsidRPr="00C40E2B" w:rsidRDefault="002350F8" w:rsidP="00C40E2B">
      <w:pPr>
        <w:keepNext/>
        <w:snapToGrid w:val="0"/>
        <w:spacing w:before="120" w:after="120"/>
        <w:rPr>
          <w:rFonts w:eastAsia="KaiTi"/>
          <w:sz w:val="24"/>
          <w:lang w:eastAsia="zh-CN"/>
        </w:rPr>
      </w:pPr>
      <w:r w:rsidRPr="00C40E2B">
        <w:rPr>
          <w:rFonts w:eastAsia="KaiTi"/>
          <w:sz w:val="24"/>
          <w:lang w:eastAsia="zh-CN"/>
        </w:rPr>
        <w:t>新的和额外资源</w:t>
      </w:r>
    </w:p>
    <w:p w14:paraId="4F39DE65" w14:textId="0E954F47" w:rsidR="002350F8" w:rsidRPr="00C40E2B" w:rsidRDefault="002350F8" w:rsidP="00360963">
      <w:pPr>
        <w:pStyle w:val="ListParagraph"/>
        <w:numPr>
          <w:ilvl w:val="0"/>
          <w:numId w:val="159"/>
        </w:numPr>
        <w:adjustRightInd w:val="0"/>
        <w:snapToGrid w:val="0"/>
        <w:spacing w:before="120" w:after="120" w:line="240" w:lineRule="atLeast"/>
        <w:ind w:left="0" w:firstLine="490"/>
        <w:contextualSpacing w:val="0"/>
        <w:jc w:val="left"/>
        <w:rPr>
          <w:rFonts w:eastAsia="SimSun"/>
          <w:sz w:val="24"/>
          <w:lang w:val="en-CA" w:eastAsia="zh-CN"/>
        </w:rPr>
      </w:pPr>
      <w:r w:rsidRPr="00C40E2B">
        <w:rPr>
          <w:rFonts w:eastAsia="SimSun"/>
          <w:sz w:val="24"/>
          <w:lang w:val="en-CA" w:eastAsia="zh-CN"/>
        </w:rPr>
        <w:t>增加向发展中国家特别是最不发达国家和小岛屿发展中国家以及转型期国家的生物多样性相关国际资金流动：</w:t>
      </w:r>
    </w:p>
    <w:p w14:paraId="7A15993C" w14:textId="77777777" w:rsidR="002350F8" w:rsidRPr="00C40E2B" w:rsidRDefault="002350F8" w:rsidP="00360963">
      <w:pPr>
        <w:pStyle w:val="ListParagraph"/>
        <w:numPr>
          <w:ilvl w:val="0"/>
          <w:numId w:val="160"/>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eastAsia="zh-CN"/>
        </w:rPr>
        <w:t>履行发达国家缔约方提供充分、新的和额外资金的义务</w:t>
      </w:r>
      <w:r w:rsidRPr="00C40E2B">
        <w:rPr>
          <w:rFonts w:eastAsia="SimSun" w:hint="eastAsia"/>
          <w:sz w:val="24"/>
          <w:lang w:eastAsia="zh-CN"/>
        </w:rPr>
        <w:t>；</w:t>
      </w:r>
      <w:r w:rsidRPr="00C40E2B">
        <w:rPr>
          <w:rFonts w:eastAsia="SimSun"/>
          <w:sz w:val="24"/>
          <w:lang w:eastAsia="zh-CN"/>
        </w:rPr>
        <w:t xml:space="preserve"> </w:t>
      </w:r>
    </w:p>
    <w:p w14:paraId="29A49D1E" w14:textId="77777777" w:rsidR="002350F8" w:rsidRPr="00C40E2B" w:rsidRDefault="002350F8" w:rsidP="00360963">
      <w:pPr>
        <w:pStyle w:val="ListParagraph"/>
        <w:numPr>
          <w:ilvl w:val="0"/>
          <w:numId w:val="160"/>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eastAsia="zh-CN"/>
        </w:rPr>
        <w:t>其他缔约方考虑可否自愿承担发达国家缔约方的义务</w:t>
      </w:r>
      <w:r w:rsidRPr="00C40E2B">
        <w:rPr>
          <w:rFonts w:eastAsia="SimSun" w:hint="eastAsia"/>
          <w:sz w:val="24"/>
          <w:lang w:val="en-CA" w:eastAsia="zh-CN"/>
        </w:rPr>
        <w:t>；</w:t>
      </w:r>
    </w:p>
    <w:p w14:paraId="2B2C475D" w14:textId="77777777" w:rsidR="002350F8" w:rsidRPr="00C40E2B" w:rsidRDefault="002350F8" w:rsidP="00360963">
      <w:pPr>
        <w:pStyle w:val="ListParagraph"/>
        <w:numPr>
          <w:ilvl w:val="0"/>
          <w:numId w:val="160"/>
        </w:numPr>
        <w:adjustRightInd w:val="0"/>
        <w:snapToGrid w:val="0"/>
        <w:spacing w:before="120" w:after="120" w:line="240" w:lineRule="atLeast"/>
        <w:ind w:left="2016" w:hanging="576"/>
        <w:contextualSpacing w:val="0"/>
        <w:jc w:val="left"/>
        <w:rPr>
          <w:rFonts w:eastAsia="SimSun"/>
          <w:sz w:val="24"/>
          <w:lang w:eastAsia="zh-CN"/>
        </w:rPr>
      </w:pPr>
      <w:r w:rsidRPr="00C40E2B">
        <w:rPr>
          <w:rFonts w:eastAsia="SimSun"/>
          <w:sz w:val="24"/>
          <w:lang w:val="en-CA" w:eastAsia="zh-CN"/>
        </w:rPr>
        <w:t>多边开发银行、国际金融机构和慈善</w:t>
      </w:r>
      <w:r w:rsidRPr="00C40E2B">
        <w:rPr>
          <w:rFonts w:eastAsia="SimSun" w:hint="eastAsia"/>
          <w:sz w:val="24"/>
          <w:lang w:val="en-CA" w:eastAsia="zh-CN"/>
        </w:rPr>
        <w:t>机构</w:t>
      </w:r>
      <w:r w:rsidRPr="00C40E2B">
        <w:rPr>
          <w:rFonts w:eastAsia="SimSun"/>
          <w:sz w:val="24"/>
          <w:lang w:val="en-CA" w:eastAsia="zh-CN"/>
        </w:rPr>
        <w:t>酌情通过与全球环境基金</w:t>
      </w:r>
      <w:r w:rsidRPr="00C40E2B">
        <w:rPr>
          <w:rFonts w:eastAsia="SimSun" w:hint="eastAsia"/>
          <w:sz w:val="24"/>
          <w:lang w:val="en-CA" w:eastAsia="zh-CN"/>
        </w:rPr>
        <w:t>合作增加全球</w:t>
      </w:r>
      <w:r w:rsidRPr="00C40E2B">
        <w:rPr>
          <w:rFonts w:eastAsia="SimSun"/>
          <w:sz w:val="24"/>
          <w:lang w:val="en-CA" w:eastAsia="zh-CN"/>
        </w:rPr>
        <w:t>生物多样性</w:t>
      </w:r>
      <w:r w:rsidRPr="00C40E2B">
        <w:rPr>
          <w:rFonts w:eastAsia="SimSun" w:hint="eastAsia"/>
          <w:sz w:val="24"/>
          <w:lang w:val="en-CA" w:eastAsia="zh-CN"/>
        </w:rPr>
        <w:t>供资；</w:t>
      </w:r>
    </w:p>
    <w:p w14:paraId="5CBA8EDA" w14:textId="77777777" w:rsidR="002350F8" w:rsidRPr="008708CD" w:rsidRDefault="002350F8" w:rsidP="00360963">
      <w:pPr>
        <w:pStyle w:val="ListParagraph"/>
        <w:numPr>
          <w:ilvl w:val="0"/>
          <w:numId w:val="159"/>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设立对所有来源捐款开放的</w:t>
      </w:r>
      <w:r>
        <w:rPr>
          <w:rFonts w:eastAsia="SimSun"/>
          <w:sz w:val="24"/>
          <w:lang w:val="en-CA" w:eastAsia="zh-CN"/>
        </w:rPr>
        <w:t>全球生物多样性框架基金</w:t>
      </w:r>
      <w:r>
        <w:rPr>
          <w:rFonts w:eastAsia="SimSun" w:hint="eastAsia"/>
          <w:sz w:val="24"/>
          <w:lang w:val="en-CA" w:eastAsia="zh-CN"/>
        </w:rPr>
        <w:t>；</w:t>
      </w:r>
    </w:p>
    <w:p w14:paraId="7C0739C0" w14:textId="77777777" w:rsidR="002350F8" w:rsidRPr="008708CD" w:rsidRDefault="002350F8" w:rsidP="00360963">
      <w:pPr>
        <w:pStyle w:val="ListParagraph"/>
        <w:numPr>
          <w:ilvl w:val="0"/>
          <w:numId w:val="159"/>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调动额外国际资源，包括：</w:t>
      </w:r>
    </w:p>
    <w:p w14:paraId="3C3F84EB" w14:textId="77777777" w:rsidR="002350F8" w:rsidRPr="00143CBA" w:rsidRDefault="002350F8" w:rsidP="00360963">
      <w:pPr>
        <w:pStyle w:val="ListParagraph"/>
        <w:numPr>
          <w:ilvl w:val="0"/>
          <w:numId w:val="161"/>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增加绿色债卷和生态系统服务付款等创新性融资解决办法，以及制定准则和分享良好做法</w:t>
      </w:r>
      <w:r>
        <w:rPr>
          <w:rFonts w:eastAsia="SimSun" w:hint="eastAsia"/>
          <w:sz w:val="24"/>
          <w:lang w:val="en-CA" w:eastAsia="zh-CN"/>
        </w:rPr>
        <w:t>；</w:t>
      </w:r>
    </w:p>
    <w:p w14:paraId="6BDB031C" w14:textId="77777777" w:rsidR="002350F8" w:rsidRPr="00143CBA" w:rsidRDefault="002350F8" w:rsidP="00360963">
      <w:pPr>
        <w:pStyle w:val="ListParagraph"/>
        <w:numPr>
          <w:ilvl w:val="0"/>
          <w:numId w:val="161"/>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通过慈善</w:t>
      </w:r>
      <w:r>
        <w:rPr>
          <w:rFonts w:eastAsia="SimSun" w:hint="eastAsia"/>
          <w:sz w:val="24"/>
          <w:lang w:val="en-CA" w:eastAsia="zh-CN"/>
        </w:rPr>
        <w:t>机构</w:t>
      </w:r>
      <w:r w:rsidRPr="00143CBA">
        <w:rPr>
          <w:rFonts w:eastAsia="SimSun"/>
          <w:sz w:val="24"/>
          <w:lang w:val="en-CA" w:eastAsia="zh-CN"/>
        </w:rPr>
        <w:t>和企业界，利用私人融资</w:t>
      </w:r>
      <w:r>
        <w:rPr>
          <w:rFonts w:eastAsia="SimSun" w:hint="eastAsia"/>
          <w:sz w:val="24"/>
          <w:lang w:val="en-CA" w:eastAsia="zh-CN"/>
        </w:rPr>
        <w:t>；</w:t>
      </w:r>
    </w:p>
    <w:p w14:paraId="4C133DE9" w14:textId="77777777" w:rsidR="002350F8" w:rsidRPr="00143CBA" w:rsidRDefault="002350F8" w:rsidP="00360963">
      <w:pPr>
        <w:pStyle w:val="ListParagraph"/>
        <w:numPr>
          <w:ilvl w:val="0"/>
          <w:numId w:val="161"/>
        </w:numPr>
        <w:adjustRightInd w:val="0"/>
        <w:snapToGrid w:val="0"/>
        <w:spacing w:before="120" w:after="120" w:line="240" w:lineRule="atLeast"/>
        <w:ind w:left="2016" w:hanging="576"/>
        <w:contextualSpacing w:val="0"/>
        <w:jc w:val="left"/>
        <w:rPr>
          <w:rFonts w:eastAsia="SimSun"/>
          <w:sz w:val="24"/>
          <w:lang w:val="en-CA" w:eastAsia="zh-CN"/>
        </w:rPr>
      </w:pPr>
      <w:r w:rsidRPr="00143CBA">
        <w:rPr>
          <w:rFonts w:eastAsia="SimSun"/>
          <w:sz w:val="24"/>
          <w:lang w:val="en-CA" w:eastAsia="zh-CN"/>
        </w:rPr>
        <w:t>通过</w:t>
      </w:r>
      <w:r w:rsidRPr="00143CBA">
        <w:rPr>
          <w:rFonts w:eastAsia="SimSun" w:hint="eastAsia"/>
          <w:sz w:val="24"/>
          <w:lang w:val="en-CA" w:eastAsia="zh-CN"/>
        </w:rPr>
        <w:t>分享</w:t>
      </w:r>
      <w:r>
        <w:rPr>
          <w:rFonts w:eastAsia="SimSun" w:hint="eastAsia"/>
          <w:sz w:val="24"/>
          <w:lang w:val="en-CA" w:eastAsia="zh-CN"/>
        </w:rPr>
        <w:t>利用遗传资源</w:t>
      </w:r>
      <w:r w:rsidRPr="00143CBA">
        <w:rPr>
          <w:rFonts w:eastAsia="SimSun"/>
          <w:sz w:val="24"/>
          <w:lang w:val="en-CA" w:eastAsia="zh-CN"/>
        </w:rPr>
        <w:t>数字序列信息</w:t>
      </w:r>
      <w:r w:rsidRPr="00143CBA">
        <w:rPr>
          <w:rFonts w:eastAsia="SimSun" w:hint="eastAsia"/>
          <w:sz w:val="24"/>
          <w:lang w:val="en-CA" w:eastAsia="zh-CN"/>
        </w:rPr>
        <w:t>所产生惠益的</w:t>
      </w:r>
      <w:r w:rsidRPr="00143CBA">
        <w:rPr>
          <w:rFonts w:eastAsia="SimSun"/>
          <w:sz w:val="24"/>
          <w:lang w:val="en-CA" w:eastAsia="zh-CN"/>
        </w:rPr>
        <w:t>多边机制</w:t>
      </w:r>
      <w:r w:rsidRPr="008708CD">
        <w:rPr>
          <w:rFonts w:eastAsia="SimSun"/>
          <w:vertAlign w:val="superscript"/>
          <w:lang w:val="en-CA"/>
        </w:rPr>
        <w:footnoteReference w:id="57"/>
      </w:r>
      <w:r>
        <w:rPr>
          <w:rFonts w:eastAsia="SimSun" w:hint="eastAsia"/>
          <w:sz w:val="24"/>
          <w:lang w:val="en-CA" w:eastAsia="zh-CN"/>
        </w:rPr>
        <w:t>；</w:t>
      </w:r>
    </w:p>
    <w:p w14:paraId="193AED7C" w14:textId="77777777" w:rsidR="002350F8" w:rsidRPr="008708CD" w:rsidRDefault="002350F8" w:rsidP="00360963">
      <w:pPr>
        <w:pStyle w:val="ListParagraph"/>
        <w:numPr>
          <w:ilvl w:val="0"/>
          <w:numId w:val="159"/>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加强与遗传资源获取以及公正和公平分享其利用所产生惠益相关协定的条款和实施，包括通过多边办法</w:t>
      </w:r>
      <w:r>
        <w:rPr>
          <w:rFonts w:eastAsia="SimSun" w:hint="eastAsia"/>
          <w:sz w:val="24"/>
          <w:lang w:val="en-CA" w:eastAsia="zh-CN"/>
        </w:rPr>
        <w:t>；</w:t>
      </w:r>
    </w:p>
    <w:p w14:paraId="04B57FB9" w14:textId="77777777" w:rsidR="002350F8" w:rsidRPr="008708CD" w:rsidRDefault="002350F8" w:rsidP="00360963">
      <w:pPr>
        <w:pStyle w:val="ListParagraph"/>
        <w:numPr>
          <w:ilvl w:val="0"/>
          <w:numId w:val="159"/>
        </w:numPr>
        <w:adjustRightInd w:val="0"/>
        <w:snapToGrid w:val="0"/>
        <w:spacing w:before="120" w:after="120" w:line="240" w:lineRule="atLeast"/>
        <w:ind w:left="0" w:firstLine="432"/>
        <w:contextualSpacing w:val="0"/>
        <w:jc w:val="left"/>
        <w:rPr>
          <w:rFonts w:eastAsia="SimSun"/>
          <w:sz w:val="24"/>
          <w:lang w:val="en-CA" w:eastAsia="zh-CN"/>
        </w:rPr>
      </w:pPr>
      <w:r w:rsidRPr="008708CD">
        <w:rPr>
          <w:rFonts w:eastAsia="SimSun"/>
          <w:sz w:val="24"/>
          <w:lang w:val="en-CA" w:eastAsia="zh-CN"/>
        </w:rPr>
        <w:t>改善生物多样性相关产品和服务的市场准入。</w:t>
      </w:r>
    </w:p>
    <w:p w14:paraId="41F18F3C" w14:textId="77777777" w:rsidR="002350F8" w:rsidRPr="00F54813" w:rsidRDefault="002350F8" w:rsidP="00740117">
      <w:pPr>
        <w:snapToGrid w:val="0"/>
        <w:spacing w:before="120" w:after="120"/>
        <w:rPr>
          <w:rFonts w:eastAsia="SimSun"/>
          <w:b/>
          <w:bCs/>
          <w:sz w:val="24"/>
          <w:lang w:eastAsia="zh-CN"/>
        </w:rPr>
      </w:pPr>
      <w:r w:rsidRPr="00F54813">
        <w:rPr>
          <w:rFonts w:eastAsia="SimSun" w:hint="eastAsia"/>
          <w:b/>
          <w:bCs/>
          <w:sz w:val="24"/>
          <w:lang w:eastAsia="zh-CN"/>
        </w:rPr>
        <w:t>2</w:t>
      </w:r>
      <w:r w:rsidRPr="00F54813">
        <w:rPr>
          <w:rFonts w:eastAsia="SimSun"/>
          <w:b/>
          <w:bCs/>
          <w:sz w:val="24"/>
          <w:lang w:eastAsia="zh-CN"/>
        </w:rPr>
        <w:t xml:space="preserve">.  </w:t>
      </w:r>
      <w:r w:rsidRPr="00F54813">
        <w:rPr>
          <w:rFonts w:eastAsia="SimSun"/>
          <w:b/>
          <w:bCs/>
          <w:sz w:val="24"/>
          <w:lang w:eastAsia="zh-CN"/>
        </w:rPr>
        <w:t>查明并消除、淘汰或改革</w:t>
      </w:r>
      <w:r>
        <w:rPr>
          <w:rFonts w:eastAsia="SimSun" w:hint="eastAsia"/>
          <w:b/>
          <w:bCs/>
          <w:sz w:val="24"/>
          <w:lang w:eastAsia="zh-CN"/>
        </w:rPr>
        <w:t>有害的</w:t>
      </w:r>
      <w:r w:rsidRPr="00F54813">
        <w:rPr>
          <w:rFonts w:eastAsia="SimSun"/>
          <w:b/>
          <w:bCs/>
          <w:sz w:val="24"/>
          <w:lang w:eastAsia="zh-CN"/>
        </w:rPr>
        <w:t>资金流动</w:t>
      </w:r>
    </w:p>
    <w:p w14:paraId="6B10BF05" w14:textId="77777777" w:rsidR="002350F8" w:rsidRPr="008708CD" w:rsidRDefault="002350F8" w:rsidP="00360963">
      <w:pPr>
        <w:numPr>
          <w:ilvl w:val="0"/>
          <w:numId w:val="158"/>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将生物多样性纳入发展合作的主流：</w:t>
      </w:r>
      <w:r w:rsidRPr="008708CD">
        <w:rPr>
          <w:rFonts w:eastAsia="SimSun"/>
          <w:sz w:val="24"/>
          <w:lang w:val="en-CA" w:eastAsia="zh-CN"/>
        </w:rPr>
        <w:t xml:space="preserve"> </w:t>
      </w:r>
    </w:p>
    <w:p w14:paraId="7C7D14EE" w14:textId="77777777" w:rsidR="002350F8" w:rsidRPr="00185295" w:rsidRDefault="002350F8" w:rsidP="00360963">
      <w:pPr>
        <w:pStyle w:val="ListParagraph"/>
        <w:numPr>
          <w:ilvl w:val="0"/>
          <w:numId w:val="167"/>
        </w:numPr>
        <w:adjustRightInd w:val="0"/>
        <w:snapToGrid w:val="0"/>
        <w:spacing w:before="120" w:after="120" w:line="240" w:lineRule="atLeast"/>
        <w:ind w:left="2016" w:hanging="576"/>
        <w:rPr>
          <w:rFonts w:eastAsia="SimSun"/>
          <w:sz w:val="24"/>
          <w:lang w:val="en-CA" w:eastAsia="zh-CN"/>
        </w:rPr>
      </w:pPr>
      <w:r w:rsidRPr="00185295">
        <w:rPr>
          <w:rFonts w:eastAsia="SimSun"/>
          <w:sz w:val="24"/>
          <w:lang w:val="en-CA" w:eastAsia="zh-CN"/>
        </w:rPr>
        <w:t>调整发展合作机构和银行、多边开发银行、国际金融机构和慈善机构的项目组合与做法的侧重点，以期让资金流动向《公约》的目标看齐</w:t>
      </w:r>
      <w:r w:rsidRPr="00185295">
        <w:rPr>
          <w:rFonts w:eastAsia="SimSun" w:hint="eastAsia"/>
          <w:sz w:val="24"/>
          <w:lang w:val="en-CA" w:eastAsia="zh-CN"/>
        </w:rPr>
        <w:t>;</w:t>
      </w:r>
      <w:r w:rsidRPr="00185295">
        <w:rPr>
          <w:rFonts w:eastAsia="SimSun"/>
          <w:sz w:val="24"/>
          <w:lang w:val="en-CA" w:eastAsia="zh-CN"/>
        </w:rPr>
        <w:t xml:space="preserve"> </w:t>
      </w:r>
    </w:p>
    <w:p w14:paraId="6598E0E0" w14:textId="77777777" w:rsidR="002350F8" w:rsidRPr="00185295" w:rsidRDefault="002350F8" w:rsidP="00360963">
      <w:pPr>
        <w:pStyle w:val="ListParagraph"/>
        <w:numPr>
          <w:ilvl w:val="0"/>
          <w:numId w:val="167"/>
        </w:numPr>
        <w:adjustRightInd w:val="0"/>
        <w:snapToGrid w:val="0"/>
        <w:spacing w:before="120" w:after="120" w:line="240" w:lineRule="atLeast"/>
        <w:ind w:left="2016" w:hanging="576"/>
        <w:rPr>
          <w:rFonts w:eastAsia="SimSun"/>
          <w:sz w:val="24"/>
          <w:lang w:val="en-CA" w:eastAsia="zh-CN"/>
        </w:rPr>
      </w:pPr>
      <w:r w:rsidRPr="00185295">
        <w:rPr>
          <w:rFonts w:eastAsia="SimSun"/>
          <w:sz w:val="24"/>
          <w:lang w:val="en-CA" w:eastAsia="zh-CN"/>
        </w:rPr>
        <w:t>利用和加强项目开发和融资的协同作用，以期产生和增加生物多样性</w:t>
      </w:r>
      <w:r>
        <w:rPr>
          <w:rFonts w:eastAsia="SimSun" w:hint="eastAsia"/>
          <w:sz w:val="24"/>
          <w:lang w:val="en-CA" w:eastAsia="zh-CN"/>
        </w:rPr>
        <w:t>协同效益</w:t>
      </w:r>
      <w:r w:rsidRPr="00185295">
        <w:rPr>
          <w:rFonts w:eastAsia="SimSun" w:hint="eastAsia"/>
          <w:sz w:val="24"/>
          <w:lang w:val="en-CA" w:eastAsia="zh-CN"/>
        </w:rPr>
        <w:t>;</w:t>
      </w:r>
    </w:p>
    <w:p w14:paraId="34F7D94D" w14:textId="77777777" w:rsidR="002350F8" w:rsidRPr="008708CD" w:rsidRDefault="002350F8" w:rsidP="00360963">
      <w:pPr>
        <w:numPr>
          <w:ilvl w:val="0"/>
          <w:numId w:val="158"/>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强化对国际私人金融和企业行为者对风险评估和透明报告要求</w:t>
      </w:r>
      <w:r>
        <w:rPr>
          <w:rFonts w:eastAsia="SimSun" w:hint="eastAsia"/>
          <w:sz w:val="24"/>
          <w:lang w:val="en-CA" w:eastAsia="zh-CN"/>
        </w:rPr>
        <w:t>;</w:t>
      </w:r>
    </w:p>
    <w:p w14:paraId="23583657" w14:textId="77777777" w:rsidR="002350F8" w:rsidRPr="008708CD" w:rsidRDefault="002350F8" w:rsidP="00360963">
      <w:pPr>
        <w:numPr>
          <w:ilvl w:val="0"/>
          <w:numId w:val="158"/>
        </w:numPr>
        <w:adjustRightInd w:val="0"/>
        <w:snapToGrid w:val="0"/>
        <w:spacing w:before="120" w:after="120" w:line="240" w:lineRule="atLeast"/>
        <w:ind w:left="490" w:firstLine="0"/>
        <w:jc w:val="left"/>
        <w:rPr>
          <w:rFonts w:eastAsia="SimSun"/>
          <w:sz w:val="24"/>
          <w:lang w:val="en-CA" w:eastAsia="zh-CN"/>
        </w:rPr>
      </w:pPr>
      <w:r w:rsidRPr="008708CD">
        <w:rPr>
          <w:rFonts w:eastAsia="SimSun"/>
          <w:sz w:val="24"/>
          <w:lang w:val="en-CA" w:eastAsia="zh-CN"/>
        </w:rPr>
        <w:t>报告为查明并消除、淘汰或改革有害激励措施所采取行动和所做努力。</w:t>
      </w:r>
      <w:r w:rsidRPr="008708CD">
        <w:rPr>
          <w:rFonts w:eastAsia="SimSun"/>
          <w:sz w:val="24"/>
          <w:lang w:eastAsia="zh-CN"/>
        </w:rPr>
        <w:t xml:space="preserve"> </w:t>
      </w:r>
    </w:p>
    <w:p w14:paraId="0A297981" w14:textId="77777777" w:rsidR="002350F8" w:rsidRPr="00F54813" w:rsidRDefault="002350F8" w:rsidP="00740117">
      <w:pPr>
        <w:keepNext/>
        <w:snapToGrid w:val="0"/>
        <w:spacing w:before="120" w:after="120"/>
        <w:rPr>
          <w:rFonts w:eastAsia="SimSun"/>
          <w:b/>
          <w:bCs/>
          <w:sz w:val="24"/>
          <w:lang w:eastAsia="zh-CN"/>
        </w:rPr>
      </w:pPr>
      <w:r w:rsidRPr="00F54813">
        <w:rPr>
          <w:rFonts w:eastAsia="SimSun" w:hint="eastAsia"/>
          <w:b/>
          <w:bCs/>
          <w:sz w:val="24"/>
          <w:lang w:eastAsia="zh-CN"/>
        </w:rPr>
        <w:t>3</w:t>
      </w:r>
      <w:r w:rsidRPr="00F54813">
        <w:rPr>
          <w:rFonts w:eastAsia="SimSun"/>
          <w:b/>
          <w:bCs/>
          <w:sz w:val="24"/>
          <w:lang w:eastAsia="zh-CN"/>
        </w:rPr>
        <w:t xml:space="preserve">.  </w:t>
      </w:r>
      <w:r w:rsidRPr="00F54813">
        <w:rPr>
          <w:rFonts w:eastAsia="SimSun" w:hint="eastAsia"/>
          <w:b/>
          <w:bCs/>
          <w:sz w:val="24"/>
          <w:lang w:eastAsia="zh-CN"/>
        </w:rPr>
        <w:t>提高</w:t>
      </w:r>
      <w:r w:rsidRPr="00F54813">
        <w:rPr>
          <w:rFonts w:eastAsia="SimSun"/>
          <w:b/>
          <w:bCs/>
          <w:sz w:val="24"/>
          <w:lang w:eastAsia="zh-CN"/>
        </w:rPr>
        <w:t>资源利用的成效</w:t>
      </w:r>
    </w:p>
    <w:p w14:paraId="742711CB" w14:textId="77777777" w:rsidR="002350F8" w:rsidRPr="008708CD" w:rsidRDefault="002350F8" w:rsidP="00360963">
      <w:pPr>
        <w:widowControl w:val="0"/>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改进全球环境基金运作和利用模式，包括：通过开发快速通道系统；通过让全球环境基金信托基金向所有来（包括私人部门和慈善</w:t>
      </w:r>
      <w:r>
        <w:rPr>
          <w:rFonts w:eastAsia="SimSun" w:hint="eastAsia"/>
          <w:sz w:val="24"/>
          <w:lang w:val="en-CA" w:eastAsia="zh-CN"/>
        </w:rPr>
        <w:t>机构</w:t>
      </w:r>
      <w:r w:rsidRPr="008708CD">
        <w:rPr>
          <w:rFonts w:eastAsia="SimSun"/>
          <w:sz w:val="24"/>
          <w:lang w:val="en-CA" w:eastAsia="zh-CN"/>
        </w:rPr>
        <w:t>）的捐款开放；以及通过通过为与多边开发银行和国际金融机构结成伙伴关系的信托基金出台体制性安排</w:t>
      </w:r>
      <w:r>
        <w:rPr>
          <w:rFonts w:eastAsia="SimSun" w:hint="eastAsia"/>
          <w:sz w:val="24"/>
          <w:lang w:val="en-CA" w:eastAsia="zh-CN"/>
        </w:rPr>
        <w:t>；</w:t>
      </w:r>
    </w:p>
    <w:p w14:paraId="19E280F9" w14:textId="77777777" w:rsidR="002350F8" w:rsidRPr="008708CD" w:rsidRDefault="002350F8" w:rsidP="00360963">
      <w:pPr>
        <w:widowControl w:val="0"/>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简化多边开发银行、国际金融机构和慈善</w:t>
      </w:r>
      <w:r>
        <w:rPr>
          <w:rFonts w:eastAsia="SimSun" w:hint="eastAsia"/>
          <w:sz w:val="24"/>
          <w:lang w:val="en-CA" w:eastAsia="zh-CN"/>
        </w:rPr>
        <w:t>机构</w:t>
      </w:r>
      <w:r w:rsidRPr="008708CD">
        <w:rPr>
          <w:rFonts w:eastAsia="SimSun"/>
          <w:sz w:val="24"/>
          <w:lang w:val="en-CA" w:eastAsia="zh-CN"/>
        </w:rPr>
        <w:t>生物多样性资金的利用</w:t>
      </w:r>
      <w:r>
        <w:rPr>
          <w:rFonts w:eastAsia="SimSun" w:hint="eastAsia"/>
          <w:sz w:val="24"/>
          <w:lang w:val="en-CA" w:eastAsia="zh-CN"/>
        </w:rPr>
        <w:t xml:space="preserve"> </w:t>
      </w:r>
      <w:r>
        <w:rPr>
          <w:rFonts w:eastAsia="SimSun"/>
          <w:sz w:val="24"/>
          <w:lang w:val="en-CA" w:eastAsia="zh-CN"/>
        </w:rPr>
        <w:t xml:space="preserve">       </w:t>
      </w:r>
      <w:r>
        <w:rPr>
          <w:rFonts w:eastAsia="SimSun" w:hint="eastAsia"/>
          <w:sz w:val="24"/>
          <w:lang w:val="en-CA" w:eastAsia="zh-CN"/>
        </w:rPr>
        <w:t>模式；</w:t>
      </w:r>
    </w:p>
    <w:p w14:paraId="217A9D69" w14:textId="77777777" w:rsidR="002350F8" w:rsidRPr="008708CD" w:rsidRDefault="002350F8" w:rsidP="00360963">
      <w:pPr>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lastRenderedPageBreak/>
        <w:t>增加生物多样性相关公共和私人融资的各层次透明度和问责、监测和</w:t>
      </w:r>
      <w:r>
        <w:rPr>
          <w:rFonts w:eastAsia="SimSun" w:hint="eastAsia"/>
          <w:sz w:val="24"/>
          <w:lang w:val="en-CA" w:eastAsia="zh-CN"/>
        </w:rPr>
        <w:t xml:space="preserve"> </w:t>
      </w:r>
      <w:r>
        <w:rPr>
          <w:rFonts w:eastAsia="SimSun"/>
          <w:sz w:val="24"/>
          <w:lang w:val="en-CA" w:eastAsia="zh-CN"/>
        </w:rPr>
        <w:t xml:space="preserve">       </w:t>
      </w:r>
      <w:r w:rsidRPr="008708CD">
        <w:rPr>
          <w:rFonts w:eastAsia="SimSun"/>
          <w:sz w:val="24"/>
          <w:lang w:val="en-CA" w:eastAsia="zh-CN"/>
        </w:rPr>
        <w:t>报告</w:t>
      </w:r>
      <w:r>
        <w:rPr>
          <w:rFonts w:eastAsia="SimSun" w:hint="eastAsia"/>
          <w:sz w:val="24"/>
          <w:lang w:val="en-CA" w:eastAsia="zh-CN"/>
        </w:rPr>
        <w:t>；</w:t>
      </w:r>
    </w:p>
    <w:p w14:paraId="77F58D86" w14:textId="77777777" w:rsidR="002350F8" w:rsidRPr="008708CD" w:rsidRDefault="002350F8" w:rsidP="00360963">
      <w:pPr>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划拨更多资源用于区域、国家和地方各级的主要执行伙伴，并协助伙伴关系以确保社区参与和实地成果</w:t>
      </w:r>
      <w:r>
        <w:rPr>
          <w:rFonts w:eastAsia="SimSun" w:hint="eastAsia"/>
          <w:sz w:val="24"/>
          <w:lang w:val="en-CA" w:eastAsia="zh-CN"/>
        </w:rPr>
        <w:t>；</w:t>
      </w:r>
      <w:r w:rsidRPr="008708CD">
        <w:rPr>
          <w:rFonts w:eastAsia="SimSun"/>
          <w:sz w:val="24"/>
          <w:lang w:val="en-CA" w:eastAsia="zh-CN"/>
        </w:rPr>
        <w:t xml:space="preserve"> </w:t>
      </w:r>
    </w:p>
    <w:p w14:paraId="2243395B" w14:textId="77777777" w:rsidR="002350F8" w:rsidRPr="008708CD" w:rsidRDefault="002350F8" w:rsidP="00360963">
      <w:pPr>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加强所有权和获得资金的能力</w:t>
      </w:r>
      <w:r>
        <w:rPr>
          <w:rFonts w:eastAsia="SimSun" w:hint="eastAsia"/>
          <w:sz w:val="24"/>
          <w:lang w:val="en-CA" w:eastAsia="zh-CN"/>
        </w:rPr>
        <w:t>；</w:t>
      </w:r>
    </w:p>
    <w:p w14:paraId="07FC0C4A" w14:textId="77777777" w:rsidR="002350F8" w:rsidRPr="008708CD" w:rsidRDefault="002350F8" w:rsidP="00360963">
      <w:pPr>
        <w:numPr>
          <w:ilvl w:val="0"/>
          <w:numId w:val="162"/>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实现协同</w:t>
      </w:r>
      <w:r>
        <w:rPr>
          <w:rFonts w:eastAsia="SimSun" w:hint="eastAsia"/>
          <w:sz w:val="24"/>
          <w:lang w:eastAsia="zh-CN"/>
        </w:rPr>
        <w:t>增效</w:t>
      </w:r>
      <w:r w:rsidRPr="008708CD">
        <w:rPr>
          <w:rFonts w:eastAsia="SimSun"/>
          <w:sz w:val="24"/>
          <w:lang w:eastAsia="zh-CN"/>
        </w:rPr>
        <w:t>和</w:t>
      </w:r>
      <w:r w:rsidRPr="00740117">
        <w:rPr>
          <w:rFonts w:eastAsia="SimSun"/>
          <w:sz w:val="24"/>
          <w:lang w:val="en-CA" w:eastAsia="zh-CN"/>
        </w:rPr>
        <w:t>利用</w:t>
      </w:r>
      <w:r w:rsidRPr="008708CD">
        <w:rPr>
          <w:rFonts w:eastAsia="SimSun"/>
          <w:sz w:val="24"/>
          <w:lang w:eastAsia="zh-CN"/>
        </w:rPr>
        <w:t>生物多样性</w:t>
      </w:r>
      <w:r>
        <w:rPr>
          <w:rFonts w:eastAsia="SimSun" w:hint="eastAsia"/>
          <w:sz w:val="24"/>
          <w:lang w:eastAsia="zh-CN"/>
        </w:rPr>
        <w:t>协同效益</w:t>
      </w:r>
      <w:r w:rsidRPr="008708CD">
        <w:rPr>
          <w:rFonts w:eastAsia="SimSun"/>
          <w:sz w:val="24"/>
          <w:lang w:eastAsia="zh-CN"/>
        </w:rPr>
        <w:t>。</w:t>
      </w:r>
    </w:p>
    <w:p w14:paraId="6B701725" w14:textId="77777777" w:rsidR="002350F8" w:rsidRPr="008708CD" w:rsidRDefault="002350F8" w:rsidP="001F50EF">
      <w:pPr>
        <w:keepNext/>
        <w:spacing w:before="120" w:after="120"/>
        <w:rPr>
          <w:rFonts w:eastAsia="SimSun"/>
          <w:b/>
          <w:bCs/>
          <w:sz w:val="24"/>
          <w:lang w:val="en-CA" w:eastAsia="zh-CN"/>
        </w:rPr>
      </w:pPr>
      <w:r>
        <w:rPr>
          <w:rFonts w:eastAsia="SimSun"/>
          <w:b/>
          <w:bCs/>
          <w:sz w:val="24"/>
          <w:lang w:val="en-CA" w:eastAsia="zh-CN"/>
        </w:rPr>
        <w:t>4</w:t>
      </w:r>
      <w:r w:rsidRPr="008708CD">
        <w:rPr>
          <w:rFonts w:eastAsia="SimSun"/>
          <w:b/>
          <w:bCs/>
          <w:sz w:val="24"/>
          <w:lang w:val="en-CA" w:eastAsia="zh-CN"/>
        </w:rPr>
        <w:t>.</w:t>
      </w:r>
      <w:r>
        <w:rPr>
          <w:rFonts w:eastAsia="SimSun"/>
          <w:b/>
          <w:bCs/>
          <w:sz w:val="24"/>
          <w:lang w:val="en-CA" w:eastAsia="zh-CN"/>
        </w:rPr>
        <w:t xml:space="preserve">  </w:t>
      </w:r>
      <w:r w:rsidRPr="008708CD">
        <w:rPr>
          <w:rFonts w:eastAsia="SimSun"/>
          <w:b/>
          <w:bCs/>
          <w:sz w:val="24"/>
          <w:lang w:val="en-CA" w:eastAsia="zh-CN"/>
        </w:rPr>
        <w:t>大幅增加所有来源的国内资源调动</w:t>
      </w:r>
    </w:p>
    <w:p w14:paraId="4634E359" w14:textId="77777777" w:rsidR="002350F8" w:rsidRPr="00F54813" w:rsidRDefault="002350F8" w:rsidP="00740117">
      <w:pPr>
        <w:snapToGrid w:val="0"/>
        <w:spacing w:before="120" w:after="120"/>
        <w:rPr>
          <w:rFonts w:eastAsia="KaiTi"/>
          <w:sz w:val="24"/>
          <w:lang w:eastAsia="zh-CN"/>
        </w:rPr>
      </w:pPr>
      <w:r w:rsidRPr="00F54813">
        <w:rPr>
          <w:rFonts w:eastAsia="KaiTi"/>
          <w:sz w:val="24"/>
          <w:lang w:eastAsia="zh-CN"/>
        </w:rPr>
        <w:t>新的和额外资源</w:t>
      </w:r>
    </w:p>
    <w:p w14:paraId="76029F60"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大幅增加国内公共生物多样性相关支出</w:t>
      </w:r>
      <w:r>
        <w:rPr>
          <w:rFonts w:eastAsia="SimSun" w:hint="eastAsia"/>
          <w:sz w:val="24"/>
          <w:lang w:val="en-CA" w:eastAsia="zh-CN"/>
        </w:rPr>
        <w:t>；</w:t>
      </w:r>
    </w:p>
    <w:p w14:paraId="5DA9221B"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酌情使用国际融资以便利用公共和私人国内生物多样性融资</w:t>
      </w:r>
      <w:r>
        <w:rPr>
          <w:rFonts w:eastAsia="SimSun" w:hint="eastAsia"/>
          <w:sz w:val="24"/>
          <w:lang w:val="en-CA" w:eastAsia="zh-CN"/>
        </w:rPr>
        <w:t>；</w:t>
      </w:r>
    </w:p>
    <w:p w14:paraId="3C8E45F1"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根据其他相关国际义务，设计和实施或扩大创新性</w:t>
      </w:r>
      <w:r>
        <w:rPr>
          <w:rFonts w:eastAsia="SimSun" w:hint="eastAsia"/>
          <w:sz w:val="24"/>
          <w:lang w:val="en-CA" w:eastAsia="zh-CN"/>
        </w:rPr>
        <w:t>、</w:t>
      </w:r>
      <w:r w:rsidRPr="008708CD">
        <w:rPr>
          <w:rFonts w:eastAsia="SimSun"/>
          <w:sz w:val="24"/>
          <w:lang w:val="en-CA" w:eastAsia="zh-CN"/>
        </w:rPr>
        <w:t>积极的</w:t>
      </w:r>
      <w:r>
        <w:rPr>
          <w:rFonts w:eastAsia="SimSun" w:hint="eastAsia"/>
          <w:sz w:val="24"/>
          <w:lang w:val="en-CA" w:eastAsia="zh-CN"/>
        </w:rPr>
        <w:t>激励</w:t>
      </w:r>
      <w:r w:rsidRPr="008708CD">
        <w:rPr>
          <w:rFonts w:eastAsia="SimSun"/>
          <w:sz w:val="24"/>
          <w:lang w:val="en-CA" w:eastAsia="zh-CN"/>
        </w:rPr>
        <w:t>措施</w:t>
      </w:r>
      <w:r>
        <w:rPr>
          <w:rFonts w:eastAsia="SimSun" w:hint="eastAsia"/>
          <w:sz w:val="24"/>
          <w:lang w:val="en-CA" w:eastAsia="zh-CN"/>
        </w:rPr>
        <w:t>；</w:t>
      </w:r>
    </w:p>
    <w:p w14:paraId="391E0A1D"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直接和间接地大幅增加国内私人生物多样性相关支出</w:t>
      </w:r>
      <w:r>
        <w:rPr>
          <w:rFonts w:eastAsia="SimSun" w:hint="eastAsia"/>
          <w:sz w:val="24"/>
          <w:lang w:val="en-CA" w:eastAsia="zh-CN"/>
        </w:rPr>
        <w:t>；</w:t>
      </w:r>
    </w:p>
    <w:p w14:paraId="5076D306"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eastAsia="zh-CN"/>
        </w:rPr>
        <w:t>制定并实施生物多样性融资解决办法或类似的生物多样性融资文书，包括通过实施和（或）更多利用</w:t>
      </w:r>
      <w:r w:rsidRPr="008708CD">
        <w:rPr>
          <w:rFonts w:eastAsia="SimSun"/>
          <w:sz w:val="24"/>
          <w:lang w:val="en-CA" w:eastAsia="zh-CN"/>
        </w:rPr>
        <w:t>混合融资或绿色债卷等创新性金融工具</w:t>
      </w:r>
      <w:r>
        <w:rPr>
          <w:rFonts w:eastAsia="SimSun" w:hint="eastAsia"/>
          <w:sz w:val="24"/>
          <w:lang w:val="en-CA" w:eastAsia="zh-CN"/>
        </w:rPr>
        <w:t>；</w:t>
      </w:r>
    </w:p>
    <w:p w14:paraId="798A7ADF" w14:textId="77777777" w:rsidR="002350F8" w:rsidRPr="008708CD" w:rsidRDefault="002350F8" w:rsidP="00360963">
      <w:pPr>
        <w:numPr>
          <w:ilvl w:val="0"/>
          <w:numId w:val="163"/>
        </w:numPr>
        <w:adjustRightInd w:val="0"/>
        <w:snapToGrid w:val="0"/>
        <w:spacing w:before="120" w:after="120" w:line="240" w:lineRule="atLeast"/>
        <w:ind w:left="0" w:firstLine="490"/>
        <w:jc w:val="left"/>
        <w:rPr>
          <w:rFonts w:eastAsia="SimSun"/>
          <w:sz w:val="24"/>
          <w:lang w:eastAsia="zh-CN"/>
        </w:rPr>
      </w:pPr>
      <w:r>
        <w:rPr>
          <w:rFonts w:eastAsia="SimSun" w:hint="eastAsia"/>
          <w:sz w:val="24"/>
          <w:lang w:val="en-CA" w:eastAsia="zh-CN"/>
        </w:rPr>
        <w:t>加强集体行动的作用，包括加强</w:t>
      </w:r>
      <w:r w:rsidRPr="008708CD">
        <w:rPr>
          <w:rFonts w:eastAsia="SimSun"/>
          <w:sz w:val="24"/>
          <w:lang w:val="en-CA" w:eastAsia="zh-CN"/>
        </w:rPr>
        <w:t>土著人民和地方社区的</w:t>
      </w:r>
      <w:r>
        <w:rPr>
          <w:rFonts w:eastAsia="SimSun" w:hint="eastAsia"/>
          <w:sz w:val="24"/>
          <w:lang w:val="en-CA" w:eastAsia="zh-CN"/>
        </w:rPr>
        <w:t>集体行动、</w:t>
      </w:r>
      <w:r w:rsidRPr="008708CD">
        <w:rPr>
          <w:rFonts w:eastAsia="SimSun"/>
          <w:sz w:val="24"/>
          <w:lang w:val="en-CA" w:eastAsia="zh-CN"/>
        </w:rPr>
        <w:t>以地球母亲为中心的集体行动</w:t>
      </w:r>
      <w:r>
        <w:rPr>
          <w:rFonts w:eastAsia="SimSun" w:hint="eastAsia"/>
          <w:sz w:val="24"/>
          <w:lang w:val="en-CA" w:eastAsia="zh-CN"/>
        </w:rPr>
        <w:t>和非市场方法的作用</w:t>
      </w:r>
      <w:r w:rsidRPr="008708CD">
        <w:rPr>
          <w:rFonts w:eastAsia="SimSun"/>
          <w:sz w:val="24"/>
          <w:lang w:val="en-CA" w:eastAsia="zh-CN"/>
        </w:rPr>
        <w:t>。</w:t>
      </w:r>
    </w:p>
    <w:p w14:paraId="5098BA37" w14:textId="77777777" w:rsidR="002350F8" w:rsidRPr="007000ED" w:rsidRDefault="002350F8" w:rsidP="00A86762">
      <w:pPr>
        <w:snapToGrid w:val="0"/>
        <w:spacing w:before="120" w:after="120"/>
        <w:rPr>
          <w:rFonts w:eastAsia="SimSun"/>
          <w:b/>
          <w:bCs/>
          <w:sz w:val="24"/>
          <w:lang w:eastAsia="zh-CN"/>
        </w:rPr>
      </w:pPr>
      <w:r w:rsidRPr="007000ED">
        <w:rPr>
          <w:rFonts w:eastAsia="SimSun"/>
          <w:b/>
          <w:bCs/>
          <w:sz w:val="24"/>
          <w:lang w:eastAsia="zh-CN"/>
        </w:rPr>
        <w:t xml:space="preserve">5.  </w:t>
      </w:r>
      <w:r w:rsidRPr="007000ED">
        <w:rPr>
          <w:rFonts w:eastAsia="SimSun"/>
          <w:b/>
          <w:bCs/>
          <w:sz w:val="24"/>
          <w:lang w:eastAsia="zh-CN"/>
        </w:rPr>
        <w:t>查明并消除、淘汰或改革</w:t>
      </w:r>
      <w:r>
        <w:rPr>
          <w:rFonts w:eastAsia="SimSun" w:hint="eastAsia"/>
          <w:b/>
          <w:bCs/>
          <w:sz w:val="24"/>
          <w:lang w:eastAsia="zh-CN"/>
        </w:rPr>
        <w:t>有害</w:t>
      </w:r>
      <w:r w:rsidRPr="007000ED">
        <w:rPr>
          <w:rFonts w:eastAsia="SimSun"/>
          <w:b/>
          <w:bCs/>
          <w:sz w:val="24"/>
          <w:lang w:eastAsia="zh-CN"/>
        </w:rPr>
        <w:t>的资金流动</w:t>
      </w:r>
    </w:p>
    <w:p w14:paraId="0E2CBDE7" w14:textId="77777777" w:rsidR="002350F8" w:rsidRPr="008708CD" w:rsidRDefault="002350F8" w:rsidP="00360963">
      <w:pPr>
        <w:numPr>
          <w:ilvl w:val="0"/>
          <w:numId w:val="16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将生物多样性纳入公共预算的主流</w:t>
      </w:r>
      <w:r>
        <w:rPr>
          <w:rFonts w:eastAsia="SimSun" w:hint="eastAsia"/>
          <w:sz w:val="24"/>
          <w:lang w:val="en-CA" w:eastAsia="zh-CN"/>
        </w:rPr>
        <w:t>：</w:t>
      </w:r>
      <w:r w:rsidRPr="008708CD">
        <w:rPr>
          <w:rFonts w:eastAsia="SimSun"/>
          <w:sz w:val="24"/>
          <w:lang w:val="en-CA" w:eastAsia="zh-CN"/>
        </w:rPr>
        <w:t>尽可能和酌情逐步地</w:t>
      </w:r>
      <w:r>
        <w:rPr>
          <w:rFonts w:eastAsia="SimSun" w:hint="eastAsia"/>
          <w:sz w:val="24"/>
          <w:lang w:val="en-CA" w:eastAsia="zh-CN"/>
        </w:rPr>
        <w:t>使</w:t>
      </w:r>
      <w:r w:rsidRPr="008708CD">
        <w:rPr>
          <w:rFonts w:eastAsia="SimSun"/>
          <w:sz w:val="24"/>
          <w:lang w:val="en-CA" w:eastAsia="zh-CN"/>
        </w:rPr>
        <w:t>所有公共财政和资金流动</w:t>
      </w:r>
      <w:r>
        <w:rPr>
          <w:rFonts w:eastAsia="SimSun" w:hint="eastAsia"/>
          <w:sz w:val="24"/>
          <w:lang w:val="en-CA" w:eastAsia="zh-CN"/>
        </w:rPr>
        <w:t>与《昆明</w:t>
      </w:r>
      <w:r>
        <w:rPr>
          <w:rFonts w:eastAsia="SimSun" w:hint="eastAsia"/>
          <w:sz w:val="24"/>
          <w:lang w:val="en-CA" w:eastAsia="zh-CN"/>
        </w:rPr>
        <w:t>-</w:t>
      </w:r>
      <w:r>
        <w:rPr>
          <w:rFonts w:eastAsia="SimSun" w:hint="eastAsia"/>
          <w:sz w:val="24"/>
          <w:lang w:val="en-CA" w:eastAsia="zh-CN"/>
        </w:rPr>
        <w:t>蒙特利尔</w:t>
      </w:r>
      <w:r w:rsidRPr="008708CD">
        <w:rPr>
          <w:rFonts w:eastAsia="SimSun"/>
          <w:sz w:val="24"/>
          <w:lang w:val="en-CA" w:eastAsia="zh-CN"/>
        </w:rPr>
        <w:t>全球生物多样性框架</w:t>
      </w:r>
      <w:r>
        <w:rPr>
          <w:rFonts w:eastAsia="SimSun" w:hint="eastAsia"/>
          <w:sz w:val="24"/>
          <w:lang w:val="en-CA" w:eastAsia="zh-CN"/>
        </w:rPr>
        <w:t>》</w:t>
      </w:r>
      <w:r w:rsidRPr="008708CD">
        <w:rPr>
          <w:rFonts w:eastAsia="SimSun"/>
          <w:sz w:val="24"/>
          <w:lang w:val="en-CA" w:eastAsia="zh-CN"/>
        </w:rPr>
        <w:t>的长期目标和行动目标</w:t>
      </w:r>
      <w:r>
        <w:rPr>
          <w:rFonts w:eastAsia="SimSun" w:hint="eastAsia"/>
          <w:sz w:val="24"/>
          <w:lang w:val="en-CA" w:eastAsia="zh-CN"/>
        </w:rPr>
        <w:t>相一致；</w:t>
      </w:r>
    </w:p>
    <w:p w14:paraId="657E0C4D" w14:textId="77777777" w:rsidR="002350F8" w:rsidRPr="008708CD" w:rsidRDefault="002350F8" w:rsidP="00360963">
      <w:pPr>
        <w:numPr>
          <w:ilvl w:val="0"/>
          <w:numId w:val="16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私人部门主流化：确保或酌情鼓励协调相关财政、私人和资金流动和《公约》的目标</w:t>
      </w:r>
      <w:r>
        <w:rPr>
          <w:rFonts w:eastAsia="SimSun" w:hint="eastAsia"/>
          <w:sz w:val="24"/>
          <w:lang w:val="en-CA" w:eastAsia="zh-CN"/>
        </w:rPr>
        <w:t>；</w:t>
      </w:r>
    </w:p>
    <w:p w14:paraId="2FAAC775" w14:textId="77777777" w:rsidR="002350F8" w:rsidRPr="008708CD" w:rsidRDefault="002350F8" w:rsidP="00360963">
      <w:pPr>
        <w:numPr>
          <w:ilvl w:val="0"/>
          <w:numId w:val="16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将生物多样性纳入金融部门的主流</w:t>
      </w:r>
      <w:r>
        <w:rPr>
          <w:rFonts w:eastAsia="SimSun" w:hint="eastAsia"/>
          <w:sz w:val="24"/>
          <w:lang w:val="en-CA" w:eastAsia="zh-CN"/>
        </w:rPr>
        <w:t>；</w:t>
      </w:r>
    </w:p>
    <w:p w14:paraId="45B2930B" w14:textId="77777777" w:rsidR="002350F8" w:rsidRPr="008708CD" w:rsidRDefault="002350F8" w:rsidP="00360963">
      <w:pPr>
        <w:numPr>
          <w:ilvl w:val="0"/>
          <w:numId w:val="164"/>
        </w:numPr>
        <w:adjustRightInd w:val="0"/>
        <w:snapToGrid w:val="0"/>
        <w:spacing w:before="120" w:after="120" w:line="240" w:lineRule="atLeast"/>
        <w:ind w:left="0" w:firstLine="490"/>
        <w:jc w:val="left"/>
        <w:rPr>
          <w:rFonts w:eastAsia="SimSun"/>
          <w:sz w:val="24"/>
          <w:lang w:val="en-CA" w:eastAsia="zh-CN"/>
        </w:rPr>
      </w:pPr>
      <w:r w:rsidRPr="008708CD">
        <w:rPr>
          <w:rFonts w:eastAsia="SimSun"/>
          <w:sz w:val="24"/>
          <w:lang w:val="en-CA" w:eastAsia="zh-CN"/>
        </w:rPr>
        <w:t>根据其他相关国际义务，查明并消除、淘汰或改革有害生物多样性的奖励措施，包括补贴</w:t>
      </w:r>
      <w:r>
        <w:rPr>
          <w:rFonts w:eastAsia="SimSun" w:hint="eastAsia"/>
          <w:sz w:val="24"/>
          <w:lang w:val="en-CA" w:eastAsia="zh-CN"/>
        </w:rPr>
        <w:t>；</w:t>
      </w:r>
    </w:p>
    <w:p w14:paraId="6EBFE808" w14:textId="77777777" w:rsidR="002350F8" w:rsidRPr="008708CD" w:rsidRDefault="002350F8" w:rsidP="00360963">
      <w:pPr>
        <w:numPr>
          <w:ilvl w:val="0"/>
          <w:numId w:val="164"/>
        </w:numPr>
        <w:adjustRightInd w:val="0"/>
        <w:snapToGrid w:val="0"/>
        <w:spacing w:before="120" w:after="120" w:line="240" w:lineRule="atLeast"/>
        <w:ind w:left="0" w:firstLine="490"/>
        <w:jc w:val="left"/>
        <w:rPr>
          <w:rFonts w:eastAsia="SimSun"/>
          <w:sz w:val="24"/>
          <w:lang w:eastAsia="zh-CN"/>
        </w:rPr>
      </w:pPr>
      <w:r w:rsidRPr="008708CD">
        <w:rPr>
          <w:rFonts w:eastAsia="SimSun"/>
          <w:sz w:val="24"/>
          <w:lang w:eastAsia="zh-CN"/>
        </w:rPr>
        <w:t>鼓励金融机构对生物多样性的风险、依赖性和金融项目组合和业务的影响进行监测、评估和以透明的方式作出披露；减少或消除投资对于生态系统和生物多样性的消极影响。</w:t>
      </w:r>
    </w:p>
    <w:p w14:paraId="53356F58" w14:textId="77777777" w:rsidR="002350F8" w:rsidRPr="0031264B" w:rsidRDefault="002350F8" w:rsidP="0031264B">
      <w:pPr>
        <w:ind w:left="360" w:hanging="360"/>
        <w:rPr>
          <w:rFonts w:eastAsia="SimSun"/>
          <w:b/>
          <w:bCs/>
          <w:sz w:val="24"/>
          <w:lang w:eastAsia="zh-CN"/>
        </w:rPr>
      </w:pPr>
      <w:r w:rsidRPr="0031264B">
        <w:rPr>
          <w:rFonts w:eastAsia="SimSun"/>
          <w:b/>
          <w:bCs/>
          <w:sz w:val="24"/>
          <w:lang w:eastAsia="zh-CN"/>
        </w:rPr>
        <w:t>6</w:t>
      </w:r>
      <w:r w:rsidRPr="0031264B">
        <w:rPr>
          <w:rFonts w:eastAsia="SimSun" w:hint="eastAsia"/>
          <w:b/>
          <w:bCs/>
          <w:sz w:val="24"/>
          <w:lang w:eastAsia="zh-CN"/>
        </w:rPr>
        <w:t>.</w:t>
      </w:r>
      <w:r w:rsidRPr="0031264B">
        <w:rPr>
          <w:rFonts w:eastAsia="SimSun"/>
          <w:b/>
          <w:bCs/>
          <w:sz w:val="24"/>
          <w:lang w:eastAsia="zh-CN"/>
        </w:rPr>
        <w:t xml:space="preserve">  </w:t>
      </w:r>
      <w:r w:rsidRPr="0031264B">
        <w:rPr>
          <w:rFonts w:eastAsia="SimSun"/>
          <w:b/>
          <w:bCs/>
          <w:sz w:val="24"/>
          <w:lang w:eastAsia="zh-CN"/>
        </w:rPr>
        <w:t>加强资源利用的效率和效益</w:t>
      </w:r>
    </w:p>
    <w:p w14:paraId="43FD674C" w14:textId="77777777" w:rsidR="002350F8" w:rsidRPr="008708CD" w:rsidRDefault="002350F8" w:rsidP="00360963">
      <w:pPr>
        <w:widowControl w:val="0"/>
        <w:numPr>
          <w:ilvl w:val="0"/>
          <w:numId w:val="165"/>
        </w:numPr>
        <w:spacing w:before="120" w:after="120" w:line="240" w:lineRule="atLeast"/>
        <w:ind w:left="0" w:firstLine="490"/>
        <w:jc w:val="left"/>
        <w:rPr>
          <w:rFonts w:eastAsia="SimSun"/>
          <w:sz w:val="24"/>
          <w:lang w:eastAsia="zh-CN"/>
        </w:rPr>
      </w:pPr>
      <w:r w:rsidRPr="008708CD">
        <w:rPr>
          <w:rFonts w:eastAsia="SimSun"/>
          <w:sz w:val="24"/>
          <w:lang w:eastAsia="zh-CN"/>
        </w:rPr>
        <w:t>通过调整国家发展计划确保国家的所有权</w:t>
      </w:r>
      <w:r>
        <w:rPr>
          <w:rFonts w:eastAsia="SimSun" w:hint="eastAsia"/>
          <w:sz w:val="24"/>
          <w:lang w:eastAsia="zh-CN"/>
        </w:rPr>
        <w:t>；</w:t>
      </w:r>
    </w:p>
    <w:p w14:paraId="6B70B0C3" w14:textId="77777777" w:rsidR="002350F8" w:rsidRPr="008708CD" w:rsidRDefault="002350F8" w:rsidP="00360963">
      <w:pPr>
        <w:widowControl w:val="0"/>
        <w:numPr>
          <w:ilvl w:val="0"/>
          <w:numId w:val="165"/>
        </w:numPr>
        <w:spacing w:before="120" w:after="120" w:line="240" w:lineRule="atLeast"/>
        <w:ind w:left="0" w:firstLine="490"/>
        <w:jc w:val="left"/>
        <w:rPr>
          <w:rFonts w:eastAsia="SimSun"/>
          <w:sz w:val="24"/>
          <w:lang w:eastAsia="zh-CN"/>
        </w:rPr>
      </w:pPr>
      <w:r w:rsidRPr="008708CD">
        <w:rPr>
          <w:rFonts w:eastAsia="SimSun"/>
          <w:sz w:val="24"/>
          <w:lang w:eastAsia="zh-CN"/>
        </w:rPr>
        <w:t>通过建立或加强与土著人民和地方社区和与民间社会的伙伴关系支持政策连贯性</w:t>
      </w:r>
      <w:r>
        <w:rPr>
          <w:rFonts w:eastAsia="SimSun" w:hint="eastAsia"/>
          <w:sz w:val="24"/>
          <w:lang w:eastAsia="zh-CN"/>
        </w:rPr>
        <w:t>；</w:t>
      </w:r>
    </w:p>
    <w:p w14:paraId="5D3A2718" w14:textId="77777777" w:rsidR="002350F8" w:rsidRPr="008708CD" w:rsidRDefault="002350F8" w:rsidP="00360963">
      <w:pPr>
        <w:numPr>
          <w:ilvl w:val="0"/>
          <w:numId w:val="165"/>
        </w:numPr>
        <w:spacing w:before="120" w:after="120" w:line="240" w:lineRule="atLeast"/>
        <w:ind w:left="0" w:firstLine="490"/>
        <w:jc w:val="left"/>
        <w:rPr>
          <w:rFonts w:eastAsia="SimSun"/>
          <w:sz w:val="24"/>
          <w:lang w:eastAsia="zh-CN"/>
        </w:rPr>
      </w:pPr>
      <w:r w:rsidRPr="008708CD">
        <w:rPr>
          <w:rFonts w:eastAsia="SimSun"/>
          <w:sz w:val="24"/>
          <w:lang w:eastAsia="zh-CN"/>
        </w:rPr>
        <w:t>加强能力建设、技术援助和技术合作，以促进</w:t>
      </w:r>
      <w:r>
        <w:rPr>
          <w:rFonts w:eastAsia="SimSun"/>
          <w:sz w:val="24"/>
          <w:lang w:eastAsia="zh-CN"/>
        </w:rPr>
        <w:t>融资</w:t>
      </w:r>
      <w:r w:rsidRPr="008708CD">
        <w:rPr>
          <w:rFonts w:eastAsia="SimSun"/>
          <w:sz w:val="24"/>
          <w:lang w:eastAsia="zh-CN"/>
        </w:rPr>
        <w:t>规划和有效的资源利用和管理</w:t>
      </w:r>
      <w:r>
        <w:rPr>
          <w:rFonts w:eastAsia="SimSun" w:hint="eastAsia"/>
          <w:sz w:val="24"/>
          <w:lang w:eastAsia="zh-CN"/>
        </w:rPr>
        <w:t>；</w:t>
      </w:r>
    </w:p>
    <w:p w14:paraId="1AFAA01C" w14:textId="77777777" w:rsidR="002350F8" w:rsidRPr="008708CD" w:rsidRDefault="002350F8" w:rsidP="00360963">
      <w:pPr>
        <w:numPr>
          <w:ilvl w:val="0"/>
          <w:numId w:val="165"/>
        </w:numPr>
        <w:spacing w:before="120" w:after="120" w:line="240" w:lineRule="atLeast"/>
        <w:ind w:left="0" w:firstLine="490"/>
        <w:jc w:val="left"/>
        <w:rPr>
          <w:rFonts w:eastAsia="SimSun"/>
          <w:sz w:val="24"/>
          <w:lang w:eastAsia="zh-CN"/>
        </w:rPr>
      </w:pPr>
      <w:r w:rsidRPr="008708CD">
        <w:rPr>
          <w:rFonts w:eastAsia="SimSun"/>
          <w:sz w:val="24"/>
          <w:lang w:eastAsia="zh-CN"/>
        </w:rPr>
        <w:lastRenderedPageBreak/>
        <w:t>改进资源利用的透明度</w:t>
      </w:r>
      <w:r>
        <w:rPr>
          <w:rFonts w:eastAsia="SimSun" w:hint="eastAsia"/>
          <w:sz w:val="24"/>
          <w:lang w:eastAsia="zh-CN"/>
        </w:rPr>
        <w:t>、</w:t>
      </w:r>
      <w:r w:rsidRPr="008708CD">
        <w:rPr>
          <w:rFonts w:eastAsia="SimSun"/>
          <w:sz w:val="24"/>
          <w:lang w:eastAsia="zh-CN"/>
        </w:rPr>
        <w:t>问责</w:t>
      </w:r>
      <w:r>
        <w:rPr>
          <w:rFonts w:eastAsia="SimSun" w:hint="eastAsia"/>
          <w:sz w:val="24"/>
          <w:lang w:eastAsia="zh-CN"/>
        </w:rPr>
        <w:t>和</w:t>
      </w:r>
      <w:r w:rsidRPr="008708CD">
        <w:rPr>
          <w:rFonts w:eastAsia="SimSun"/>
          <w:sz w:val="24"/>
          <w:lang w:eastAsia="zh-CN"/>
        </w:rPr>
        <w:t>国家监测系统</w:t>
      </w:r>
      <w:r>
        <w:rPr>
          <w:rFonts w:eastAsia="SimSun" w:hint="eastAsia"/>
          <w:sz w:val="24"/>
          <w:lang w:eastAsia="zh-CN"/>
        </w:rPr>
        <w:t>；</w:t>
      </w:r>
    </w:p>
    <w:p w14:paraId="1BDD043A" w14:textId="77777777" w:rsidR="002350F8" w:rsidRPr="008708CD" w:rsidRDefault="002350F8" w:rsidP="00360963">
      <w:pPr>
        <w:numPr>
          <w:ilvl w:val="0"/>
          <w:numId w:val="165"/>
        </w:numPr>
        <w:spacing w:before="120" w:after="120" w:line="240" w:lineRule="atLeast"/>
        <w:ind w:left="0" w:firstLine="490"/>
        <w:jc w:val="left"/>
        <w:rPr>
          <w:rFonts w:eastAsia="SimSun"/>
          <w:sz w:val="24"/>
          <w:lang w:eastAsia="zh-CN"/>
        </w:rPr>
      </w:pPr>
      <w:r w:rsidRPr="008708CD">
        <w:rPr>
          <w:rFonts w:eastAsia="SimSun"/>
          <w:sz w:val="24"/>
          <w:lang w:eastAsia="zh-CN"/>
        </w:rPr>
        <w:t>实现协同</w:t>
      </w:r>
      <w:r>
        <w:rPr>
          <w:rFonts w:eastAsia="SimSun" w:hint="eastAsia"/>
          <w:sz w:val="24"/>
          <w:lang w:eastAsia="zh-CN"/>
        </w:rPr>
        <w:t>增效</w:t>
      </w:r>
      <w:r w:rsidRPr="008708CD">
        <w:rPr>
          <w:rFonts w:eastAsia="SimSun"/>
          <w:sz w:val="24"/>
          <w:lang w:eastAsia="zh-CN"/>
        </w:rPr>
        <w:t>和利用生物多样性</w:t>
      </w:r>
      <w:r>
        <w:rPr>
          <w:rFonts w:eastAsia="SimSun" w:hint="eastAsia"/>
          <w:sz w:val="24"/>
          <w:lang w:eastAsia="zh-CN"/>
        </w:rPr>
        <w:t>协同效益</w:t>
      </w:r>
      <w:r w:rsidRPr="008708CD">
        <w:rPr>
          <w:rFonts w:eastAsia="SimSun"/>
          <w:sz w:val="24"/>
          <w:lang w:eastAsia="zh-CN"/>
        </w:rPr>
        <w:t>。</w:t>
      </w:r>
    </w:p>
    <w:p w14:paraId="08F7E570" w14:textId="77777777" w:rsidR="002350F8" w:rsidRPr="008708CD" w:rsidRDefault="002350F8" w:rsidP="00A3490B">
      <w:pPr>
        <w:spacing w:before="120" w:after="120"/>
        <w:jc w:val="center"/>
        <w:rPr>
          <w:rFonts w:eastAsia="SimSun"/>
          <w:sz w:val="24"/>
          <w:lang w:eastAsia="zh-CN"/>
        </w:rPr>
      </w:pPr>
    </w:p>
    <w:p w14:paraId="3F1013FD" w14:textId="77777777" w:rsidR="002350F8" w:rsidRPr="0028739B" w:rsidRDefault="002350F8" w:rsidP="00A3490B">
      <w:pPr>
        <w:spacing w:before="120" w:after="120"/>
        <w:jc w:val="center"/>
        <w:rPr>
          <w:i/>
          <w:iCs/>
          <w:kern w:val="22"/>
          <w:sz w:val="24"/>
          <w:lang w:eastAsia="zh-CN"/>
        </w:rPr>
      </w:pPr>
      <w:r w:rsidRPr="0028739B">
        <w:rPr>
          <w:rFonts w:eastAsia="KaiTi"/>
          <w:bCs/>
          <w:snapToGrid w:val="0"/>
          <w:sz w:val="24"/>
          <w:lang w:eastAsia="zh-CN"/>
        </w:rPr>
        <w:t>附件二</w:t>
      </w:r>
    </w:p>
    <w:p w14:paraId="66DBB935" w14:textId="77777777" w:rsidR="002350F8" w:rsidRDefault="002350F8" w:rsidP="00C40E2B">
      <w:pPr>
        <w:pStyle w:val="HEADINGNOTFORTOC"/>
        <w:spacing w:before="120" w:after="240"/>
        <w:rPr>
          <w:rFonts w:eastAsia="SimSun"/>
          <w:color w:val="202124"/>
          <w:sz w:val="24"/>
          <w:szCs w:val="22"/>
          <w:lang w:val="en-US" w:eastAsia="zh-CN"/>
        </w:rPr>
      </w:pPr>
      <w:r w:rsidRPr="008708CD">
        <w:rPr>
          <w:rFonts w:eastAsia="SimSun"/>
          <w:color w:val="202124"/>
          <w:sz w:val="24"/>
          <w:szCs w:val="22"/>
          <w:lang w:val="en-US" w:eastAsia="zh-CN"/>
        </w:rPr>
        <w:t>资源调动咨询委员会</w:t>
      </w:r>
      <w:r>
        <w:rPr>
          <w:rFonts w:eastAsia="SimSun" w:hint="eastAsia"/>
          <w:color w:val="202124"/>
          <w:sz w:val="24"/>
          <w:szCs w:val="22"/>
          <w:lang w:val="en-US" w:eastAsia="zh-CN"/>
        </w:rPr>
        <w:t>的</w:t>
      </w:r>
      <w:r w:rsidRPr="008708CD">
        <w:rPr>
          <w:rFonts w:eastAsia="SimSun"/>
          <w:color w:val="202124"/>
          <w:sz w:val="24"/>
          <w:szCs w:val="22"/>
          <w:lang w:val="en-US" w:eastAsia="zh-CN"/>
        </w:rPr>
        <w:t>职权范围</w:t>
      </w:r>
    </w:p>
    <w:p w14:paraId="165D2077" w14:textId="77777777" w:rsidR="002350F8" w:rsidRPr="007000ED" w:rsidRDefault="002350F8" w:rsidP="007000ED">
      <w:pPr>
        <w:pStyle w:val="Heading2"/>
        <w:rPr>
          <w:sz w:val="24"/>
          <w:lang w:val="en-US" w:eastAsia="zh-CN"/>
        </w:rPr>
      </w:pPr>
      <w:r w:rsidRPr="007000ED">
        <w:rPr>
          <w:rFonts w:eastAsia="SimSun"/>
          <w:sz w:val="24"/>
          <w:lang w:val="en-US" w:eastAsia="zh-CN"/>
        </w:rPr>
        <w:t xml:space="preserve">A. </w:t>
      </w:r>
      <w:r w:rsidRPr="007000ED">
        <w:rPr>
          <w:rFonts w:eastAsia="SimSun"/>
          <w:sz w:val="24"/>
          <w:lang w:val="en-US" w:eastAsia="zh-CN"/>
        </w:rPr>
        <w:t>工作范围</w:t>
      </w:r>
    </w:p>
    <w:p w14:paraId="0DB33286" w14:textId="77777777" w:rsidR="002350F8" w:rsidRPr="008708CD" w:rsidRDefault="002350F8" w:rsidP="00360963">
      <w:pPr>
        <w:pStyle w:val="Default"/>
        <w:numPr>
          <w:ilvl w:val="0"/>
          <w:numId w:val="148"/>
        </w:numPr>
        <w:spacing w:before="120" w:after="120"/>
        <w:jc w:val="both"/>
        <w:rPr>
          <w:b/>
          <w:bCs/>
          <w:i/>
          <w:iCs/>
          <w:szCs w:val="22"/>
          <w:lang w:eastAsia="zh-CN"/>
        </w:rPr>
      </w:pPr>
      <w:r w:rsidRPr="008708CD">
        <w:rPr>
          <w:szCs w:val="22"/>
          <w:lang w:eastAsia="zh-CN"/>
        </w:rPr>
        <w:t>1.</w:t>
      </w:r>
      <w:r w:rsidRPr="008708CD">
        <w:rPr>
          <w:szCs w:val="22"/>
          <w:lang w:eastAsia="zh-CN"/>
        </w:rPr>
        <w:tab/>
        <w:t xml:space="preserve"> </w:t>
      </w:r>
      <w:r w:rsidRPr="008708CD">
        <w:rPr>
          <w:rFonts w:eastAsia="SimSun"/>
          <w:color w:val="202124"/>
          <w:szCs w:val="22"/>
          <w:lang w:eastAsia="zh-CN"/>
        </w:rPr>
        <w:t>资源调动咨询委员会将向执行问题附属机构第四次会议提出关于加强</w:t>
      </w:r>
      <w:r>
        <w:rPr>
          <w:rFonts w:eastAsia="SimSun" w:hint="eastAsia"/>
          <w:color w:val="202124"/>
          <w:szCs w:val="22"/>
          <w:lang w:eastAsia="zh-CN"/>
        </w:rPr>
        <w:t>《昆明</w:t>
      </w:r>
      <w:r>
        <w:rPr>
          <w:rFonts w:eastAsia="SimSun" w:hint="eastAsia"/>
          <w:color w:val="202124"/>
          <w:szCs w:val="22"/>
          <w:lang w:eastAsia="zh-CN"/>
        </w:rPr>
        <w:t>-</w:t>
      </w:r>
      <w:r>
        <w:rPr>
          <w:rFonts w:eastAsia="SimSun" w:hint="eastAsia"/>
          <w:color w:val="202124"/>
          <w:szCs w:val="22"/>
          <w:lang w:eastAsia="zh-CN"/>
        </w:rPr>
        <w:t>蒙特利尔</w:t>
      </w:r>
      <w:r w:rsidRPr="008708CD">
        <w:rPr>
          <w:rFonts w:eastAsia="SimSun"/>
          <w:color w:val="202124"/>
          <w:szCs w:val="22"/>
          <w:lang w:eastAsia="zh-CN"/>
        </w:rPr>
        <w:t>全球生物多样性框架</w:t>
      </w:r>
      <w:r>
        <w:rPr>
          <w:rFonts w:eastAsia="SimSun" w:hint="eastAsia"/>
          <w:color w:val="202124"/>
          <w:szCs w:val="22"/>
          <w:lang w:eastAsia="zh-CN"/>
        </w:rPr>
        <w:t>》</w:t>
      </w:r>
      <w:r w:rsidRPr="008708CD">
        <w:rPr>
          <w:rFonts w:eastAsia="SimSun"/>
          <w:color w:val="202124"/>
          <w:szCs w:val="22"/>
          <w:lang w:eastAsia="zh-CN"/>
        </w:rPr>
        <w:t>资源调动战略的建议，并将本</w:t>
      </w:r>
      <w:r>
        <w:rPr>
          <w:rFonts w:eastAsia="SimSun" w:hint="eastAsia"/>
          <w:color w:val="202124"/>
          <w:szCs w:val="22"/>
          <w:lang w:eastAsia="zh-CN"/>
        </w:rPr>
        <w:t>决定</w:t>
      </w:r>
      <w:r w:rsidRPr="008708CD">
        <w:rPr>
          <w:rFonts w:eastAsia="SimSun"/>
          <w:color w:val="202124"/>
          <w:szCs w:val="22"/>
          <w:lang w:eastAsia="zh-CN"/>
        </w:rPr>
        <w:t>第</w:t>
      </w:r>
      <w:r>
        <w:rPr>
          <w:rFonts w:eastAsia="SimSun" w:hint="eastAsia"/>
          <w:color w:val="202124"/>
          <w:szCs w:val="22"/>
          <w:lang w:eastAsia="zh-CN"/>
        </w:rPr>
        <w:t>4</w:t>
      </w:r>
      <w:r>
        <w:rPr>
          <w:rFonts w:eastAsia="SimSun"/>
          <w:color w:val="202124"/>
          <w:szCs w:val="22"/>
          <w:lang w:eastAsia="zh-CN"/>
        </w:rPr>
        <w:t>0</w:t>
      </w:r>
      <w:r w:rsidRPr="008708CD">
        <w:rPr>
          <w:rFonts w:eastAsia="SimSun"/>
          <w:color w:val="202124"/>
          <w:szCs w:val="22"/>
          <w:lang w:eastAsia="zh-CN"/>
        </w:rPr>
        <w:t>至</w:t>
      </w:r>
      <w:r w:rsidRPr="008708CD">
        <w:rPr>
          <w:rFonts w:eastAsia="SimSun"/>
          <w:color w:val="202124"/>
          <w:szCs w:val="22"/>
          <w:lang w:eastAsia="zh-CN"/>
        </w:rPr>
        <w:t>4</w:t>
      </w:r>
      <w:r>
        <w:rPr>
          <w:rFonts w:eastAsia="SimSun"/>
          <w:color w:val="202124"/>
          <w:szCs w:val="22"/>
          <w:lang w:eastAsia="zh-CN"/>
        </w:rPr>
        <w:t>2</w:t>
      </w:r>
      <w:r w:rsidRPr="008708CD">
        <w:rPr>
          <w:rFonts w:eastAsia="SimSun"/>
          <w:color w:val="202124"/>
          <w:szCs w:val="22"/>
          <w:lang w:eastAsia="zh-CN"/>
        </w:rPr>
        <w:t>段中作出的决定付诸实施，以确保提供一个坚实的基础，指导缔约方和其他行为者调动与</w:t>
      </w:r>
      <w:r>
        <w:rPr>
          <w:rFonts w:eastAsia="SimSun" w:hint="eastAsia"/>
          <w:color w:val="202124"/>
          <w:szCs w:val="22"/>
          <w:lang w:eastAsia="zh-CN"/>
        </w:rPr>
        <w:t>《</w:t>
      </w:r>
      <w:r w:rsidRPr="008708CD">
        <w:rPr>
          <w:rFonts w:eastAsia="SimSun"/>
          <w:color w:val="202124"/>
          <w:szCs w:val="22"/>
          <w:lang w:eastAsia="zh-CN"/>
        </w:rPr>
        <w:t>框架</w:t>
      </w:r>
      <w:r>
        <w:rPr>
          <w:rFonts w:eastAsia="SimSun" w:hint="eastAsia"/>
          <w:color w:val="202124"/>
          <w:szCs w:val="22"/>
          <w:lang w:eastAsia="zh-CN"/>
        </w:rPr>
        <w:t>》</w:t>
      </w:r>
      <w:r w:rsidRPr="008708CD">
        <w:rPr>
          <w:rFonts w:eastAsia="SimSun"/>
          <w:color w:val="202124"/>
          <w:szCs w:val="22"/>
          <w:lang w:eastAsia="zh-CN"/>
        </w:rPr>
        <w:t>的</w:t>
      </w:r>
      <w:r>
        <w:rPr>
          <w:rFonts w:eastAsia="SimSun" w:hint="eastAsia"/>
          <w:color w:val="202124"/>
          <w:szCs w:val="22"/>
          <w:lang w:eastAsia="zh-CN"/>
        </w:rPr>
        <w:t>雄心</w:t>
      </w:r>
      <w:r w:rsidRPr="008708CD">
        <w:rPr>
          <w:rFonts w:eastAsia="SimSun"/>
          <w:color w:val="202124"/>
          <w:szCs w:val="22"/>
          <w:lang w:eastAsia="zh-CN"/>
        </w:rPr>
        <w:t>相称的充足资源，其基础则尤其在于以下步骤：</w:t>
      </w:r>
    </w:p>
    <w:p w14:paraId="2EA6087C" w14:textId="77777777" w:rsidR="002350F8" w:rsidRPr="00442992" w:rsidRDefault="002350F8" w:rsidP="00360963">
      <w:pPr>
        <w:pStyle w:val="Default"/>
        <w:numPr>
          <w:ilvl w:val="0"/>
          <w:numId w:val="148"/>
        </w:numPr>
        <w:spacing w:before="120" w:after="120"/>
        <w:jc w:val="both"/>
        <w:rPr>
          <w:rFonts w:eastAsia="SimSun"/>
          <w:b/>
          <w:bCs/>
          <w:i/>
          <w:iCs/>
          <w:szCs w:val="22"/>
          <w:lang w:eastAsia="zh-CN"/>
        </w:rPr>
      </w:pPr>
      <w:r w:rsidRPr="00442992">
        <w:rPr>
          <w:rFonts w:eastAsia="SimSun"/>
          <w:b/>
          <w:bCs/>
          <w:color w:val="202124"/>
          <w:szCs w:val="22"/>
          <w:lang w:eastAsia="zh-CN"/>
        </w:rPr>
        <w:t>根据</w:t>
      </w:r>
      <w:bookmarkStart w:id="39" w:name="_Hlk122251258"/>
      <w:r w:rsidRPr="00442992">
        <w:rPr>
          <w:rFonts w:eastAsia="SimSun"/>
          <w:b/>
          <w:bCs/>
          <w:color w:val="202124"/>
          <w:szCs w:val="22"/>
          <w:lang w:eastAsia="zh-CN"/>
        </w:rPr>
        <w:t>缔约方大会第十五届会议</w:t>
      </w:r>
      <w:bookmarkEnd w:id="39"/>
      <w:r w:rsidRPr="00442992">
        <w:rPr>
          <w:rFonts w:eastAsia="SimSun" w:hint="eastAsia"/>
          <w:b/>
          <w:bCs/>
          <w:color w:val="202124"/>
          <w:szCs w:val="22"/>
          <w:lang w:eastAsia="zh-CN"/>
        </w:rPr>
        <w:t>所作</w:t>
      </w:r>
      <w:r w:rsidRPr="00442992">
        <w:rPr>
          <w:rFonts w:eastAsia="SimSun"/>
          <w:b/>
          <w:bCs/>
          <w:color w:val="202124"/>
          <w:szCs w:val="22"/>
          <w:lang w:eastAsia="zh-CN"/>
        </w:rPr>
        <w:t>相关决定更新</w:t>
      </w:r>
      <w:r w:rsidRPr="00442992">
        <w:rPr>
          <w:rFonts w:eastAsia="SimSun" w:hint="eastAsia"/>
          <w:b/>
          <w:bCs/>
          <w:color w:val="202124"/>
          <w:szCs w:val="22"/>
          <w:lang w:eastAsia="zh-CN"/>
        </w:rPr>
        <w:t>资源调动战略</w:t>
      </w:r>
    </w:p>
    <w:p w14:paraId="32A053AA" w14:textId="77777777" w:rsidR="002350F8" w:rsidRPr="008708CD" w:rsidRDefault="002350F8" w:rsidP="00360963">
      <w:pPr>
        <w:pStyle w:val="Default"/>
        <w:numPr>
          <w:ilvl w:val="1"/>
          <w:numId w:val="149"/>
        </w:numPr>
        <w:tabs>
          <w:tab w:val="clear" w:pos="1440"/>
        </w:tabs>
        <w:spacing w:before="120" w:after="120" w:line="240" w:lineRule="atLeast"/>
        <w:ind w:firstLine="490"/>
        <w:jc w:val="both"/>
        <w:rPr>
          <w:szCs w:val="22"/>
          <w:lang w:eastAsia="zh-CN"/>
        </w:rPr>
      </w:pPr>
      <w:r w:rsidRPr="008708CD">
        <w:rPr>
          <w:rFonts w:eastAsia="SimSun"/>
          <w:color w:val="202124"/>
          <w:szCs w:val="22"/>
          <w:lang w:eastAsia="zh-CN"/>
        </w:rPr>
        <w:t>加强</w:t>
      </w:r>
      <w:r>
        <w:rPr>
          <w:rFonts w:eastAsia="SimSun" w:hint="eastAsia"/>
          <w:color w:val="202124"/>
          <w:szCs w:val="22"/>
          <w:lang w:eastAsia="zh-CN"/>
        </w:rPr>
        <w:t>资源调动战略</w:t>
      </w:r>
      <w:r w:rsidRPr="008708CD">
        <w:rPr>
          <w:rFonts w:eastAsia="SimSun"/>
          <w:color w:val="202124"/>
          <w:szCs w:val="22"/>
          <w:lang w:eastAsia="zh-CN"/>
        </w:rPr>
        <w:t>，使其</w:t>
      </w:r>
      <w:r>
        <w:rPr>
          <w:rFonts w:eastAsia="SimSun" w:hint="eastAsia"/>
          <w:color w:val="202124"/>
          <w:szCs w:val="22"/>
          <w:lang w:eastAsia="zh-CN"/>
        </w:rPr>
        <w:t>符合《昆明</w:t>
      </w:r>
      <w:r>
        <w:rPr>
          <w:rFonts w:eastAsia="SimSun" w:hint="eastAsia"/>
          <w:color w:val="202124"/>
          <w:szCs w:val="22"/>
          <w:lang w:eastAsia="zh-CN"/>
        </w:rPr>
        <w:t>-</w:t>
      </w:r>
      <w:r>
        <w:rPr>
          <w:rFonts w:eastAsia="SimSun" w:hint="eastAsia"/>
          <w:color w:val="202124"/>
          <w:szCs w:val="22"/>
          <w:lang w:eastAsia="zh-CN"/>
        </w:rPr>
        <w:t>蒙特利尔</w:t>
      </w:r>
      <w:r w:rsidRPr="008708CD">
        <w:rPr>
          <w:rFonts w:eastAsia="SimSun"/>
          <w:color w:val="202124"/>
          <w:szCs w:val="22"/>
          <w:lang w:eastAsia="zh-CN"/>
        </w:rPr>
        <w:t>全球生物多样性框架</w:t>
      </w:r>
      <w:r>
        <w:rPr>
          <w:rFonts w:eastAsia="SimSun" w:hint="eastAsia"/>
          <w:color w:val="202124"/>
          <w:szCs w:val="22"/>
          <w:lang w:eastAsia="zh-CN"/>
        </w:rPr>
        <w:t>》</w:t>
      </w:r>
      <w:r w:rsidRPr="008708CD">
        <w:rPr>
          <w:rFonts w:eastAsia="SimSun"/>
          <w:color w:val="202124"/>
          <w:szCs w:val="22"/>
          <w:lang w:eastAsia="zh-CN"/>
        </w:rPr>
        <w:t>和缔约方大会第十五届会议</w:t>
      </w:r>
      <w:r>
        <w:rPr>
          <w:rFonts w:eastAsia="SimSun" w:hint="eastAsia"/>
          <w:color w:val="202124"/>
          <w:szCs w:val="22"/>
          <w:lang w:eastAsia="zh-CN"/>
        </w:rPr>
        <w:t>还通过</w:t>
      </w:r>
      <w:r w:rsidRPr="008708CD">
        <w:rPr>
          <w:rFonts w:eastAsia="SimSun"/>
          <w:color w:val="202124"/>
          <w:szCs w:val="22"/>
          <w:lang w:eastAsia="zh-CN"/>
        </w:rPr>
        <w:t>的其他相关决定，确保一致</w:t>
      </w:r>
      <w:r>
        <w:rPr>
          <w:rFonts w:eastAsia="SimSun" w:hint="eastAsia"/>
          <w:color w:val="202124"/>
          <w:szCs w:val="22"/>
          <w:lang w:eastAsia="zh-CN"/>
        </w:rPr>
        <w:t>性</w:t>
      </w:r>
      <w:r>
        <w:rPr>
          <w:rStyle w:val="FootnoteReference"/>
          <w:rFonts w:eastAsia="SimSun"/>
          <w:color w:val="202124"/>
          <w:szCs w:val="22"/>
          <w:lang w:eastAsia="zh-CN"/>
        </w:rPr>
        <w:footnoteReference w:id="58"/>
      </w:r>
      <w:r w:rsidRPr="008708CD">
        <w:rPr>
          <w:rFonts w:eastAsia="SimSun"/>
          <w:color w:val="202124"/>
          <w:szCs w:val="22"/>
          <w:lang w:eastAsia="zh-CN"/>
        </w:rPr>
        <w:t>；</w:t>
      </w:r>
    </w:p>
    <w:p w14:paraId="4BB679B3" w14:textId="77777777" w:rsidR="002350F8" w:rsidRPr="008708CD" w:rsidRDefault="002350F8" w:rsidP="00360963">
      <w:pPr>
        <w:pStyle w:val="Default"/>
        <w:numPr>
          <w:ilvl w:val="1"/>
          <w:numId w:val="149"/>
        </w:numPr>
        <w:tabs>
          <w:tab w:val="clear" w:pos="1440"/>
        </w:tabs>
        <w:spacing w:before="120" w:after="120" w:line="240" w:lineRule="atLeast"/>
        <w:ind w:firstLine="490"/>
        <w:jc w:val="both"/>
        <w:rPr>
          <w:rFonts w:eastAsia="SimSun"/>
          <w:color w:val="202124"/>
          <w:szCs w:val="22"/>
          <w:lang w:eastAsia="zh-CN"/>
        </w:rPr>
      </w:pPr>
      <w:r w:rsidRPr="008708CD">
        <w:rPr>
          <w:rFonts w:eastAsia="SimSun"/>
          <w:color w:val="202124"/>
          <w:szCs w:val="22"/>
          <w:lang w:eastAsia="zh-CN"/>
        </w:rPr>
        <w:t>改进关于资金需求、差距和优先事项的信息库；</w:t>
      </w:r>
    </w:p>
    <w:p w14:paraId="326792CF" w14:textId="77777777" w:rsidR="002350F8" w:rsidRPr="008708CD" w:rsidRDefault="002350F8" w:rsidP="00360963">
      <w:pPr>
        <w:pStyle w:val="Default"/>
        <w:numPr>
          <w:ilvl w:val="1"/>
          <w:numId w:val="149"/>
        </w:numPr>
        <w:tabs>
          <w:tab w:val="clear" w:pos="1440"/>
        </w:tabs>
        <w:spacing w:before="120" w:after="120" w:line="240" w:lineRule="atLeast"/>
        <w:ind w:firstLine="490"/>
        <w:jc w:val="both"/>
        <w:rPr>
          <w:b/>
          <w:bCs/>
          <w:i/>
          <w:iCs/>
          <w:szCs w:val="22"/>
          <w:lang w:eastAsia="zh-CN"/>
        </w:rPr>
      </w:pPr>
      <w:r w:rsidRPr="008708CD">
        <w:rPr>
          <w:rFonts w:eastAsia="SimSun"/>
          <w:color w:val="202124"/>
          <w:szCs w:val="22"/>
          <w:lang w:eastAsia="zh-CN"/>
        </w:rPr>
        <w:t>确定潜在的额外资金来源，认识到需要得到包括创新来源在内方方面面来源的支持</w:t>
      </w:r>
      <w:r>
        <w:rPr>
          <w:rFonts w:eastAsia="SimSun" w:hint="eastAsia"/>
          <w:color w:val="202124"/>
          <w:szCs w:val="22"/>
          <w:lang w:eastAsia="zh-CN"/>
        </w:rPr>
        <w:t>。</w:t>
      </w:r>
    </w:p>
    <w:p w14:paraId="4A77CD51" w14:textId="77777777" w:rsidR="002350F8" w:rsidRPr="00442992" w:rsidRDefault="002350F8" w:rsidP="00634533">
      <w:pPr>
        <w:pStyle w:val="Default"/>
        <w:spacing w:before="120" w:after="120"/>
        <w:jc w:val="both"/>
        <w:rPr>
          <w:rFonts w:eastAsia="SimSun"/>
          <w:b/>
          <w:bCs/>
          <w:color w:val="202124"/>
          <w:szCs w:val="22"/>
          <w:lang w:eastAsia="zh-CN"/>
        </w:rPr>
      </w:pPr>
      <w:r w:rsidRPr="00442992">
        <w:rPr>
          <w:rFonts w:eastAsia="SimSun"/>
          <w:b/>
          <w:bCs/>
          <w:color w:val="202124"/>
          <w:szCs w:val="22"/>
          <w:lang w:eastAsia="zh-CN"/>
        </w:rPr>
        <w:t>评估效率、有效性、差距和重叠之处</w:t>
      </w:r>
      <w:r w:rsidRPr="00442992">
        <w:rPr>
          <w:rFonts w:eastAsia="SimSun"/>
          <w:b/>
          <w:bCs/>
          <w:i/>
          <w:iCs/>
          <w:szCs w:val="22"/>
          <w:lang w:eastAsia="zh-CN"/>
        </w:rPr>
        <w:t xml:space="preserve"> </w:t>
      </w:r>
    </w:p>
    <w:p w14:paraId="710C6627" w14:textId="77777777" w:rsidR="002350F8" w:rsidRPr="008708CD" w:rsidRDefault="002350F8" w:rsidP="00360963">
      <w:pPr>
        <w:pStyle w:val="Default"/>
        <w:numPr>
          <w:ilvl w:val="1"/>
          <w:numId w:val="149"/>
        </w:numPr>
        <w:tabs>
          <w:tab w:val="clear" w:pos="1440"/>
        </w:tabs>
        <w:spacing w:before="120" w:after="120"/>
        <w:ind w:firstLine="490"/>
        <w:jc w:val="both"/>
        <w:rPr>
          <w:rFonts w:eastAsia="SimSun"/>
          <w:color w:val="202124"/>
          <w:szCs w:val="22"/>
          <w:lang w:eastAsia="zh-CN"/>
        </w:rPr>
      </w:pPr>
      <w:r w:rsidRPr="008708CD">
        <w:rPr>
          <w:rFonts w:eastAsia="SimSun"/>
          <w:color w:val="202124"/>
          <w:szCs w:val="22"/>
          <w:lang w:eastAsia="zh-CN"/>
        </w:rPr>
        <w:t>概述全球生物多样性筹资格局，并提出哪些机构，包括全球、区域和国家机构，正在资助涉及解决生物多样性丧失的有关活动，以及如何加强它们之间的一致性、协调性和协同作用；</w:t>
      </w:r>
    </w:p>
    <w:p w14:paraId="03B7DC2F" w14:textId="77777777" w:rsidR="002350F8" w:rsidRPr="008708CD" w:rsidRDefault="002350F8" w:rsidP="00360963">
      <w:pPr>
        <w:pStyle w:val="Default"/>
        <w:numPr>
          <w:ilvl w:val="1"/>
          <w:numId w:val="149"/>
        </w:numPr>
        <w:tabs>
          <w:tab w:val="clear" w:pos="1440"/>
        </w:tabs>
        <w:spacing w:before="120" w:after="120"/>
        <w:ind w:firstLine="490"/>
        <w:jc w:val="both"/>
        <w:rPr>
          <w:rFonts w:eastAsia="SimSun"/>
          <w:color w:val="202124"/>
          <w:szCs w:val="22"/>
          <w:lang w:eastAsia="zh-CN"/>
        </w:rPr>
      </w:pPr>
      <w:bookmarkStart w:id="40" w:name="_Hlk121538861"/>
      <w:r w:rsidRPr="008708CD">
        <w:rPr>
          <w:rFonts w:eastAsia="SimSun"/>
          <w:color w:val="202124"/>
          <w:szCs w:val="22"/>
          <w:lang w:eastAsia="zh-CN"/>
        </w:rPr>
        <w:t>评估如何进一步改善现有工具、基金和框架及其相互作用，以及如何推广、复制或加强那些卓有成效的工具、基金和框架，以使其与</w:t>
      </w:r>
      <w:r>
        <w:rPr>
          <w:rFonts w:eastAsia="SimSun" w:hint="eastAsia"/>
          <w:color w:val="202124"/>
          <w:szCs w:val="22"/>
          <w:lang w:eastAsia="zh-CN"/>
        </w:rPr>
        <w:t>《昆明</w:t>
      </w:r>
      <w:r>
        <w:rPr>
          <w:rFonts w:eastAsia="SimSun" w:hint="eastAsia"/>
          <w:color w:val="202124"/>
          <w:szCs w:val="22"/>
          <w:lang w:eastAsia="zh-CN"/>
        </w:rPr>
        <w:t>-</w:t>
      </w:r>
      <w:r>
        <w:rPr>
          <w:rFonts w:eastAsia="SimSun" w:hint="eastAsia"/>
          <w:color w:val="202124"/>
          <w:szCs w:val="22"/>
          <w:lang w:eastAsia="zh-CN"/>
        </w:rPr>
        <w:t>蒙特利尔</w:t>
      </w:r>
      <w:r w:rsidRPr="008708CD">
        <w:rPr>
          <w:rFonts w:eastAsia="SimSun"/>
          <w:color w:val="202124"/>
          <w:szCs w:val="22"/>
          <w:lang w:eastAsia="zh-CN"/>
        </w:rPr>
        <w:t>全球生物多样性框架</w:t>
      </w:r>
      <w:r>
        <w:rPr>
          <w:rFonts w:eastAsia="SimSun" w:hint="eastAsia"/>
          <w:color w:val="202124"/>
          <w:szCs w:val="22"/>
          <w:lang w:eastAsia="zh-CN"/>
        </w:rPr>
        <w:t>》</w:t>
      </w:r>
      <w:r w:rsidRPr="008708CD">
        <w:rPr>
          <w:rFonts w:eastAsia="SimSun"/>
          <w:color w:val="202124"/>
          <w:szCs w:val="22"/>
          <w:lang w:eastAsia="zh-CN"/>
        </w:rPr>
        <w:t>的实施协调一致并提供即时支持；</w:t>
      </w:r>
      <w:r w:rsidRPr="008708CD">
        <w:rPr>
          <w:rFonts w:eastAsia="SimSun"/>
          <w:color w:val="202124"/>
          <w:szCs w:val="22"/>
          <w:lang w:eastAsia="zh-CN"/>
        </w:rPr>
        <w:t xml:space="preserve">  </w:t>
      </w:r>
    </w:p>
    <w:p w14:paraId="3F86ADD9" w14:textId="77777777" w:rsidR="002350F8" w:rsidRPr="008708CD" w:rsidRDefault="002350F8" w:rsidP="00360963">
      <w:pPr>
        <w:pStyle w:val="Default"/>
        <w:numPr>
          <w:ilvl w:val="1"/>
          <w:numId w:val="149"/>
        </w:numPr>
        <w:tabs>
          <w:tab w:val="clear" w:pos="1440"/>
        </w:tabs>
        <w:spacing w:before="120" w:after="120"/>
        <w:ind w:firstLine="490"/>
        <w:jc w:val="both"/>
        <w:rPr>
          <w:szCs w:val="22"/>
          <w:lang w:eastAsia="zh-CN"/>
        </w:rPr>
      </w:pPr>
      <w:r w:rsidRPr="008708CD">
        <w:rPr>
          <w:rFonts w:eastAsia="SimSun"/>
          <w:color w:val="202124"/>
          <w:szCs w:val="22"/>
          <w:lang w:eastAsia="zh-CN"/>
        </w:rPr>
        <w:t>考虑到全球环境基金改革的进展情况，为落实</w:t>
      </w:r>
      <w:r>
        <w:rPr>
          <w:rFonts w:eastAsia="SimSun" w:hint="eastAsia"/>
          <w:color w:val="202124"/>
          <w:szCs w:val="22"/>
          <w:lang w:eastAsia="zh-CN"/>
        </w:rPr>
        <w:t>《昆明</w:t>
      </w:r>
      <w:r>
        <w:rPr>
          <w:rFonts w:eastAsia="SimSun" w:hint="eastAsia"/>
          <w:color w:val="202124"/>
          <w:szCs w:val="22"/>
          <w:lang w:eastAsia="zh-CN"/>
        </w:rPr>
        <w:t>-</w:t>
      </w:r>
      <w:r>
        <w:rPr>
          <w:rFonts w:eastAsia="SimSun" w:hint="eastAsia"/>
          <w:color w:val="202124"/>
          <w:szCs w:val="22"/>
          <w:lang w:eastAsia="zh-CN"/>
        </w:rPr>
        <w:t>蒙特利尔</w:t>
      </w:r>
      <w:r w:rsidRPr="008708CD">
        <w:rPr>
          <w:rFonts w:eastAsia="SimSun"/>
          <w:color w:val="202124"/>
          <w:szCs w:val="22"/>
          <w:lang w:eastAsia="zh-CN"/>
        </w:rPr>
        <w:t>全球生物多样性框架</w:t>
      </w:r>
      <w:r>
        <w:rPr>
          <w:rFonts w:eastAsia="SimSun" w:hint="eastAsia"/>
          <w:color w:val="202124"/>
          <w:szCs w:val="22"/>
          <w:lang w:eastAsia="zh-CN"/>
        </w:rPr>
        <w:t>》</w:t>
      </w:r>
      <w:r w:rsidRPr="008708CD">
        <w:rPr>
          <w:rFonts w:eastAsia="SimSun"/>
          <w:color w:val="202124"/>
          <w:szCs w:val="22"/>
          <w:lang w:eastAsia="zh-CN"/>
        </w:rPr>
        <w:t>，协助快速启动资源调动，特别是</w:t>
      </w:r>
      <w:r>
        <w:rPr>
          <w:rFonts w:eastAsia="SimSun"/>
          <w:color w:val="202124"/>
          <w:szCs w:val="22"/>
          <w:lang w:eastAsia="zh-CN"/>
        </w:rPr>
        <w:t>全球生物多样性框架基金</w:t>
      </w:r>
      <w:r w:rsidRPr="008708CD">
        <w:rPr>
          <w:rFonts w:eastAsia="SimSun"/>
          <w:color w:val="202124"/>
          <w:szCs w:val="22"/>
          <w:lang w:eastAsia="zh-CN"/>
        </w:rPr>
        <w:t>的设立及其实施进程</w:t>
      </w:r>
      <w:r>
        <w:rPr>
          <w:rFonts w:eastAsia="SimSun" w:hint="eastAsia"/>
          <w:color w:val="202124"/>
          <w:szCs w:val="22"/>
          <w:lang w:eastAsia="zh-CN"/>
        </w:rPr>
        <w:t>；</w:t>
      </w:r>
    </w:p>
    <w:p w14:paraId="2CC82F35" w14:textId="77777777" w:rsidR="002350F8" w:rsidRPr="008708CD" w:rsidRDefault="002350F8" w:rsidP="00360963">
      <w:pPr>
        <w:pStyle w:val="Default"/>
        <w:numPr>
          <w:ilvl w:val="1"/>
          <w:numId w:val="149"/>
        </w:numPr>
        <w:tabs>
          <w:tab w:val="clear" w:pos="1440"/>
        </w:tabs>
        <w:spacing w:before="120" w:after="120"/>
        <w:ind w:firstLine="490"/>
        <w:jc w:val="both"/>
        <w:rPr>
          <w:rFonts w:eastAsia="SimSun"/>
          <w:color w:val="202124"/>
          <w:szCs w:val="22"/>
          <w:lang w:eastAsia="zh-CN"/>
        </w:rPr>
      </w:pPr>
      <w:r w:rsidRPr="008708CD">
        <w:rPr>
          <w:rFonts w:eastAsia="SimSun"/>
          <w:color w:val="202124"/>
          <w:szCs w:val="22"/>
          <w:lang w:eastAsia="zh-CN"/>
        </w:rPr>
        <w:t>确定当前融资格局中的缺口，包括缺口类别，例如有关融资的速度、资格、充足性和获取的机会，应当就需优先解决的缺口进行探索以求得消除缺口的最有效方法</w:t>
      </w:r>
      <w:r>
        <w:rPr>
          <w:rFonts w:eastAsia="SimSun" w:hint="eastAsia"/>
          <w:color w:val="202124"/>
          <w:szCs w:val="22"/>
          <w:lang w:eastAsia="zh-CN"/>
        </w:rPr>
        <w:t>。</w:t>
      </w:r>
    </w:p>
    <w:p w14:paraId="16C7C1C6" w14:textId="77777777" w:rsidR="002350F8" w:rsidRPr="00442992" w:rsidRDefault="002350F8" w:rsidP="00634533">
      <w:pPr>
        <w:pStyle w:val="Default"/>
        <w:keepNext/>
        <w:spacing w:before="120" w:after="120"/>
        <w:jc w:val="both"/>
        <w:rPr>
          <w:rFonts w:eastAsia="SimSun"/>
          <w:b/>
          <w:bCs/>
          <w:i/>
          <w:iCs/>
          <w:szCs w:val="22"/>
          <w:lang w:eastAsia="zh-CN"/>
        </w:rPr>
      </w:pPr>
      <w:r w:rsidRPr="00442992">
        <w:rPr>
          <w:rFonts w:eastAsia="SimSun"/>
          <w:b/>
          <w:bCs/>
          <w:color w:val="202124"/>
          <w:szCs w:val="22"/>
          <w:lang w:eastAsia="zh-CN"/>
        </w:rPr>
        <w:t>全球生物多样性融资工具</w:t>
      </w:r>
      <w:bookmarkEnd w:id="40"/>
    </w:p>
    <w:p w14:paraId="08618148" w14:textId="77777777" w:rsidR="002350F8" w:rsidRPr="00D81631" w:rsidRDefault="002350F8" w:rsidP="00360963">
      <w:pPr>
        <w:pStyle w:val="Para1"/>
        <w:numPr>
          <w:ilvl w:val="0"/>
          <w:numId w:val="149"/>
        </w:numPr>
        <w:overflowPunct/>
        <w:autoSpaceDE/>
        <w:autoSpaceDN/>
        <w:snapToGrid/>
        <w:spacing w:before="120"/>
        <w:rPr>
          <w:sz w:val="24"/>
          <w:lang w:eastAsia="zh-CN"/>
        </w:rPr>
      </w:pPr>
      <w:r w:rsidRPr="008708CD">
        <w:rPr>
          <w:rFonts w:eastAsia="SimSun"/>
          <w:sz w:val="24"/>
          <w:lang w:val="en-US" w:eastAsia="zh-CN"/>
        </w:rPr>
        <w:t>资源调动咨询委员会将拟</w:t>
      </w:r>
      <w:r>
        <w:rPr>
          <w:rFonts w:eastAsia="SimSun" w:hint="eastAsia"/>
          <w:sz w:val="24"/>
          <w:lang w:val="en-US" w:eastAsia="zh-CN"/>
        </w:rPr>
        <w:t>订关于以下问题的</w:t>
      </w:r>
      <w:r w:rsidRPr="008708CD">
        <w:rPr>
          <w:rFonts w:eastAsia="SimSun"/>
          <w:sz w:val="24"/>
          <w:lang w:val="en-US" w:eastAsia="zh-CN"/>
        </w:rPr>
        <w:t>建议，</w:t>
      </w:r>
      <w:r>
        <w:rPr>
          <w:rFonts w:eastAsia="SimSun" w:hint="eastAsia"/>
          <w:sz w:val="24"/>
          <w:lang w:val="en-US" w:eastAsia="zh-CN"/>
        </w:rPr>
        <w:t>提交执行问题附属机构：</w:t>
      </w:r>
    </w:p>
    <w:p w14:paraId="1FA94B0D" w14:textId="77777777" w:rsidR="002350F8" w:rsidRPr="00D81631" w:rsidRDefault="002350F8" w:rsidP="00360963">
      <w:pPr>
        <w:pStyle w:val="Para1"/>
        <w:numPr>
          <w:ilvl w:val="0"/>
          <w:numId w:val="155"/>
        </w:numPr>
        <w:overflowPunct/>
        <w:autoSpaceDE/>
        <w:autoSpaceDN/>
        <w:spacing w:before="120" w:line="240" w:lineRule="atLeast"/>
        <w:ind w:left="0" w:firstLine="490"/>
        <w:rPr>
          <w:sz w:val="24"/>
          <w:lang w:eastAsia="zh-CN"/>
        </w:rPr>
      </w:pPr>
      <w:r>
        <w:rPr>
          <w:rFonts w:ascii="SimSun" w:eastAsia="SimSun" w:hAnsi="SimSun" w:cs="SimSun" w:hint="eastAsia"/>
          <w:sz w:val="24"/>
          <w:lang w:eastAsia="zh-CN"/>
        </w:rPr>
        <w:t>是否为《生物多样性公约》建立一个专门的融资机制，由缔约方大会领导，可以将其命名为“全球生物多样性基金”，该基金的运作有哪些选项；</w:t>
      </w:r>
    </w:p>
    <w:p w14:paraId="3CB0E56C" w14:textId="77777777" w:rsidR="002350F8" w:rsidRPr="002D45CD" w:rsidRDefault="002350F8" w:rsidP="00360963">
      <w:pPr>
        <w:pStyle w:val="Para1"/>
        <w:numPr>
          <w:ilvl w:val="0"/>
          <w:numId w:val="155"/>
        </w:numPr>
        <w:overflowPunct/>
        <w:autoSpaceDE/>
        <w:autoSpaceDN/>
        <w:spacing w:before="120" w:line="240" w:lineRule="atLeast"/>
        <w:ind w:left="0" w:firstLine="490"/>
        <w:rPr>
          <w:sz w:val="24"/>
          <w:lang w:eastAsia="zh-CN"/>
        </w:rPr>
      </w:pPr>
      <w:r>
        <w:rPr>
          <w:rFonts w:eastAsia="SimSun" w:hint="eastAsia"/>
          <w:sz w:val="24"/>
          <w:lang w:eastAsia="zh-CN"/>
        </w:rPr>
        <w:lastRenderedPageBreak/>
        <w:t>是否应把</w:t>
      </w:r>
      <w:r w:rsidRPr="002D45CD">
        <w:rPr>
          <w:rFonts w:eastAsia="SimSun"/>
          <w:sz w:val="24"/>
          <w:lang w:eastAsia="zh-CN"/>
        </w:rPr>
        <w:t>第</w:t>
      </w:r>
      <w:r w:rsidRPr="002D45CD">
        <w:rPr>
          <w:rFonts w:eastAsia="SimSun"/>
          <w:sz w:val="24"/>
          <w:lang w:eastAsia="zh-CN"/>
        </w:rPr>
        <w:t>15/</w:t>
      </w:r>
      <w:r>
        <w:rPr>
          <w:rFonts w:eastAsia="SimSun"/>
          <w:sz w:val="24"/>
          <w:lang w:eastAsia="zh-CN"/>
        </w:rPr>
        <w:t>15</w:t>
      </w:r>
      <w:r>
        <w:rPr>
          <w:rFonts w:eastAsia="SimSun" w:hint="eastAsia"/>
          <w:sz w:val="24"/>
          <w:lang w:eastAsia="zh-CN"/>
        </w:rPr>
        <w:t>号决定请</w:t>
      </w:r>
      <w:r w:rsidRPr="00EF75B2">
        <w:rPr>
          <w:rFonts w:eastAsia="SimSun" w:hint="eastAsia"/>
          <w:sz w:val="24"/>
          <w:lang w:eastAsia="zh-CN"/>
        </w:rPr>
        <w:t>全球环境基金设立</w:t>
      </w:r>
      <w:r>
        <w:rPr>
          <w:rFonts w:eastAsia="SimSun" w:hint="eastAsia"/>
          <w:sz w:val="24"/>
          <w:lang w:eastAsia="zh-CN"/>
        </w:rPr>
        <w:t>的信托基金命名为“全球生物多样性基金”；</w:t>
      </w:r>
    </w:p>
    <w:p w14:paraId="695E46CF" w14:textId="77777777" w:rsidR="002350F8" w:rsidRPr="002D45CD" w:rsidRDefault="002350F8" w:rsidP="00360963">
      <w:pPr>
        <w:pStyle w:val="Para1"/>
        <w:numPr>
          <w:ilvl w:val="0"/>
          <w:numId w:val="155"/>
        </w:numPr>
        <w:overflowPunct/>
        <w:autoSpaceDE/>
        <w:autoSpaceDN/>
        <w:spacing w:before="120" w:line="240" w:lineRule="atLeast"/>
        <w:ind w:left="0" w:firstLine="490"/>
        <w:rPr>
          <w:sz w:val="24"/>
          <w:lang w:eastAsia="zh-CN"/>
        </w:rPr>
      </w:pPr>
      <w:r>
        <w:rPr>
          <w:rFonts w:eastAsia="SimSun" w:hint="eastAsia"/>
          <w:sz w:val="24"/>
          <w:lang w:eastAsia="zh-CN"/>
        </w:rPr>
        <w:t>上述融资机制或是某个替代办法是否将成为一个适当实体来收取和分发根据第</w:t>
      </w:r>
      <w:r>
        <w:rPr>
          <w:rFonts w:eastAsia="SimSun" w:hint="eastAsia"/>
          <w:sz w:val="24"/>
          <w:lang w:eastAsia="zh-CN"/>
        </w:rPr>
        <w:t>1</w:t>
      </w:r>
      <w:r>
        <w:rPr>
          <w:rFonts w:eastAsia="SimSun"/>
          <w:sz w:val="24"/>
          <w:lang w:eastAsia="zh-CN"/>
        </w:rPr>
        <w:t>5/9</w:t>
      </w:r>
      <w:r>
        <w:rPr>
          <w:rFonts w:eastAsia="SimSun" w:hint="eastAsia"/>
          <w:sz w:val="24"/>
          <w:lang w:eastAsia="zh-CN"/>
        </w:rPr>
        <w:t>号决定设立的机制所产生的收入，将如何这样做。</w:t>
      </w:r>
    </w:p>
    <w:p w14:paraId="60CF6696" w14:textId="77777777" w:rsidR="002350F8" w:rsidRPr="008708CD" w:rsidRDefault="002350F8" w:rsidP="00635743">
      <w:pPr>
        <w:pStyle w:val="Para1"/>
        <w:keepNext/>
        <w:numPr>
          <w:ilvl w:val="0"/>
          <w:numId w:val="0"/>
        </w:numPr>
        <w:jc w:val="center"/>
        <w:rPr>
          <w:rFonts w:eastAsia="KaiTi"/>
          <w:b/>
          <w:bCs/>
          <w:sz w:val="24"/>
          <w:lang w:val="en-US" w:eastAsia="zh-CN"/>
        </w:rPr>
      </w:pPr>
      <w:r>
        <w:rPr>
          <w:rFonts w:eastAsia="KaiTi" w:hint="eastAsia"/>
          <w:b/>
          <w:bCs/>
          <w:sz w:val="24"/>
          <w:lang w:val="en-US" w:eastAsia="zh-CN"/>
        </w:rPr>
        <w:t>B</w:t>
      </w:r>
      <w:r>
        <w:rPr>
          <w:rFonts w:eastAsia="KaiTi"/>
          <w:b/>
          <w:bCs/>
          <w:sz w:val="24"/>
          <w:lang w:val="en-US" w:eastAsia="zh-CN"/>
        </w:rPr>
        <w:t xml:space="preserve">.  </w:t>
      </w:r>
      <w:r w:rsidRPr="008708CD">
        <w:rPr>
          <w:rFonts w:eastAsia="KaiTi"/>
          <w:b/>
          <w:bCs/>
          <w:sz w:val="24"/>
          <w:lang w:val="en-US" w:eastAsia="zh-CN"/>
        </w:rPr>
        <w:t>模式</w:t>
      </w:r>
    </w:p>
    <w:p w14:paraId="0F9F7E35" w14:textId="77777777" w:rsidR="002350F8" w:rsidRPr="008708CD" w:rsidRDefault="002350F8" w:rsidP="00360963">
      <w:pPr>
        <w:pStyle w:val="NormalWeb"/>
        <w:numPr>
          <w:ilvl w:val="0"/>
          <w:numId w:val="150"/>
        </w:numPr>
        <w:snapToGrid w:val="0"/>
        <w:spacing w:before="120" w:after="120" w:line="240" w:lineRule="atLeast"/>
        <w:ind w:left="0" w:firstLine="0"/>
        <w:rPr>
          <w:rFonts w:eastAsia="SimSun"/>
          <w:color w:val="202124"/>
          <w:szCs w:val="22"/>
          <w:lang w:eastAsia="zh-CN"/>
        </w:rPr>
      </w:pPr>
      <w:r w:rsidRPr="008708CD">
        <w:rPr>
          <w:rFonts w:eastAsia="SimSun"/>
          <w:color w:val="202124"/>
          <w:szCs w:val="22"/>
          <w:lang w:eastAsia="zh-CN"/>
        </w:rPr>
        <w:t>咨询委员会的组成如下：每个</w:t>
      </w:r>
      <w:r>
        <w:rPr>
          <w:rFonts w:eastAsia="SimSun" w:hint="eastAsia"/>
          <w:color w:val="202124"/>
          <w:szCs w:val="22"/>
          <w:lang w:eastAsia="zh-CN"/>
        </w:rPr>
        <w:t>区域</w:t>
      </w:r>
      <w:r w:rsidRPr="008708CD">
        <w:rPr>
          <w:rFonts w:eastAsia="SimSun"/>
          <w:color w:val="202124"/>
          <w:szCs w:val="22"/>
          <w:lang w:eastAsia="zh-CN"/>
        </w:rPr>
        <w:t>邀请最多十（</w:t>
      </w:r>
      <w:r w:rsidRPr="008708CD">
        <w:rPr>
          <w:rFonts w:eastAsia="SimSun"/>
          <w:color w:val="202124"/>
          <w:szCs w:val="22"/>
          <w:lang w:eastAsia="zh-CN"/>
        </w:rPr>
        <w:t>10</w:t>
      </w:r>
      <w:r w:rsidRPr="008708CD">
        <w:rPr>
          <w:rFonts w:eastAsia="SimSun"/>
          <w:color w:val="202124"/>
          <w:szCs w:val="22"/>
          <w:lang w:eastAsia="zh-CN"/>
        </w:rPr>
        <w:t>）名专职代表参加，相关组织和倡议十（</w:t>
      </w:r>
      <w:r w:rsidRPr="008708CD">
        <w:rPr>
          <w:rFonts w:eastAsia="SimSun"/>
          <w:color w:val="202124"/>
          <w:szCs w:val="22"/>
          <w:lang w:eastAsia="zh-CN"/>
        </w:rPr>
        <w:t>10</w:t>
      </w:r>
      <w:r w:rsidRPr="008708CD">
        <w:rPr>
          <w:rFonts w:eastAsia="SimSun"/>
          <w:color w:val="202124"/>
          <w:szCs w:val="22"/>
          <w:lang w:eastAsia="zh-CN"/>
        </w:rPr>
        <w:t>）名代表</w:t>
      </w:r>
      <w:r>
        <w:rPr>
          <w:rFonts w:eastAsia="SimSun" w:hint="eastAsia"/>
          <w:color w:val="202124"/>
          <w:szCs w:val="22"/>
          <w:lang w:eastAsia="zh-CN"/>
        </w:rPr>
        <w:t>，</w:t>
      </w:r>
      <w:r w:rsidRPr="008708CD">
        <w:rPr>
          <w:rFonts w:eastAsia="SimSun"/>
          <w:color w:val="202124"/>
          <w:szCs w:val="22"/>
          <w:lang w:eastAsia="zh-CN"/>
        </w:rPr>
        <w:t>利益攸关</w:t>
      </w:r>
      <w:r>
        <w:rPr>
          <w:rFonts w:eastAsia="SimSun" w:hint="eastAsia"/>
          <w:color w:val="202124"/>
          <w:szCs w:val="22"/>
          <w:lang w:eastAsia="zh-CN"/>
        </w:rPr>
        <w:t>方</w:t>
      </w:r>
      <w:r w:rsidRPr="008708CD">
        <w:rPr>
          <w:rFonts w:eastAsia="SimSun"/>
          <w:color w:val="202124"/>
          <w:szCs w:val="22"/>
          <w:lang w:eastAsia="zh-CN"/>
        </w:rPr>
        <w:t>、土著人民和</w:t>
      </w:r>
      <w:r>
        <w:rPr>
          <w:rFonts w:eastAsia="SimSun" w:hint="eastAsia"/>
          <w:color w:val="202124"/>
          <w:szCs w:val="22"/>
          <w:lang w:eastAsia="zh-CN"/>
        </w:rPr>
        <w:t>地方</w:t>
      </w:r>
      <w:r w:rsidRPr="008708CD">
        <w:rPr>
          <w:rFonts w:eastAsia="SimSun"/>
          <w:color w:val="202124"/>
          <w:szCs w:val="22"/>
          <w:lang w:eastAsia="zh-CN"/>
        </w:rPr>
        <w:t>社区、妇女和青年十（</w:t>
      </w:r>
      <w:r w:rsidRPr="008708CD">
        <w:rPr>
          <w:rFonts w:eastAsia="SimSun"/>
          <w:color w:val="202124"/>
          <w:szCs w:val="22"/>
          <w:lang w:eastAsia="zh-CN"/>
        </w:rPr>
        <w:t>10</w:t>
      </w:r>
      <w:r w:rsidRPr="008708CD">
        <w:rPr>
          <w:rFonts w:eastAsia="SimSun"/>
          <w:color w:val="202124"/>
          <w:szCs w:val="22"/>
          <w:lang w:eastAsia="zh-CN"/>
        </w:rPr>
        <w:t>）名代表，同时保持</w:t>
      </w:r>
      <w:r>
        <w:rPr>
          <w:rFonts w:eastAsia="SimSun" w:hint="eastAsia"/>
          <w:color w:val="202124"/>
          <w:szCs w:val="22"/>
          <w:lang w:eastAsia="zh-CN"/>
        </w:rPr>
        <w:t>区域</w:t>
      </w:r>
      <w:r w:rsidRPr="008708CD">
        <w:rPr>
          <w:rFonts w:eastAsia="SimSun"/>
          <w:color w:val="202124"/>
          <w:szCs w:val="22"/>
          <w:lang w:eastAsia="zh-CN"/>
        </w:rPr>
        <w:t>之间的平衡，并努力实现性别平衡。</w:t>
      </w:r>
    </w:p>
    <w:p w14:paraId="74B97870" w14:textId="77777777" w:rsidR="002350F8" w:rsidRPr="008708CD" w:rsidRDefault="002350F8" w:rsidP="00360963">
      <w:pPr>
        <w:pStyle w:val="NormalWeb"/>
        <w:numPr>
          <w:ilvl w:val="0"/>
          <w:numId w:val="150"/>
        </w:numPr>
        <w:snapToGrid w:val="0"/>
        <w:spacing w:before="120" w:after="120" w:line="240" w:lineRule="atLeast"/>
        <w:ind w:left="0" w:firstLine="0"/>
        <w:rPr>
          <w:szCs w:val="22"/>
          <w:lang w:eastAsia="zh-CN"/>
        </w:rPr>
      </w:pPr>
      <w:r w:rsidRPr="008708CD">
        <w:rPr>
          <w:rFonts w:eastAsia="SimSun"/>
          <w:color w:val="202124"/>
          <w:szCs w:val="22"/>
          <w:lang w:eastAsia="zh-CN"/>
        </w:rPr>
        <w:t>委员会将从其成员中</w:t>
      </w:r>
      <w:r>
        <w:rPr>
          <w:rFonts w:eastAsia="SimSun" w:hint="eastAsia"/>
          <w:color w:val="202124"/>
          <w:szCs w:val="22"/>
          <w:lang w:eastAsia="zh-CN"/>
        </w:rPr>
        <w:t>选举</w:t>
      </w:r>
      <w:r w:rsidRPr="008708CD">
        <w:rPr>
          <w:rFonts w:eastAsia="SimSun"/>
          <w:color w:val="202124"/>
          <w:szCs w:val="22"/>
          <w:lang w:eastAsia="zh-CN"/>
        </w:rPr>
        <w:t>两名</w:t>
      </w:r>
      <w:r>
        <w:rPr>
          <w:rFonts w:eastAsia="SimSun" w:hint="eastAsia"/>
          <w:color w:val="202124"/>
          <w:szCs w:val="22"/>
          <w:lang w:eastAsia="zh-CN"/>
        </w:rPr>
        <w:t>共同</w:t>
      </w:r>
      <w:r w:rsidRPr="008708CD">
        <w:rPr>
          <w:rFonts w:eastAsia="SimSun"/>
          <w:color w:val="202124"/>
          <w:szCs w:val="22"/>
          <w:lang w:eastAsia="zh-CN"/>
        </w:rPr>
        <w:t>主席。</w:t>
      </w:r>
      <w:r w:rsidRPr="008708CD">
        <w:rPr>
          <w:szCs w:val="22"/>
          <w:lang w:eastAsia="zh-CN"/>
        </w:rPr>
        <w:t xml:space="preserve"> </w:t>
      </w:r>
    </w:p>
    <w:p w14:paraId="0A4E61F1" w14:textId="77777777" w:rsidR="002350F8" w:rsidRPr="008708CD" w:rsidRDefault="002350F8" w:rsidP="00360963">
      <w:pPr>
        <w:pStyle w:val="NormalWeb"/>
        <w:numPr>
          <w:ilvl w:val="0"/>
          <w:numId w:val="150"/>
        </w:numPr>
        <w:snapToGrid w:val="0"/>
        <w:spacing w:before="120" w:after="120" w:line="240" w:lineRule="atLeast"/>
        <w:ind w:left="0" w:firstLine="0"/>
        <w:rPr>
          <w:rFonts w:eastAsia="SimSun"/>
          <w:color w:val="202124"/>
          <w:szCs w:val="22"/>
          <w:lang w:eastAsia="zh-CN"/>
        </w:rPr>
      </w:pPr>
      <w:r w:rsidRPr="008708CD">
        <w:rPr>
          <w:rFonts w:eastAsia="SimSun"/>
          <w:color w:val="202124"/>
          <w:szCs w:val="22"/>
          <w:lang w:eastAsia="zh-CN"/>
        </w:rPr>
        <w:t>委员会将以电子方式开展工作，并在资源允许的情况下举行</w:t>
      </w:r>
      <w:r>
        <w:rPr>
          <w:rFonts w:eastAsia="SimSun" w:hint="eastAsia"/>
          <w:color w:val="202124"/>
          <w:szCs w:val="22"/>
          <w:lang w:eastAsia="zh-CN"/>
        </w:rPr>
        <w:t>面对面</w:t>
      </w:r>
      <w:r w:rsidRPr="008708CD">
        <w:rPr>
          <w:rFonts w:eastAsia="SimSun"/>
          <w:color w:val="202124"/>
          <w:szCs w:val="22"/>
          <w:lang w:eastAsia="zh-CN"/>
        </w:rPr>
        <w:t>会议，在缔约方大会第十六届会议之前的闭会期间至少举行</w:t>
      </w:r>
      <w:r w:rsidRPr="008708CD">
        <w:rPr>
          <w:rFonts w:eastAsia="SimSun"/>
          <w:color w:val="202124"/>
          <w:szCs w:val="22"/>
          <w:lang w:eastAsia="zh-CN"/>
        </w:rPr>
        <w:t xml:space="preserve"> 2 </w:t>
      </w:r>
      <w:r w:rsidRPr="008708CD">
        <w:rPr>
          <w:rFonts w:eastAsia="SimSun"/>
          <w:color w:val="202124"/>
          <w:szCs w:val="22"/>
          <w:lang w:eastAsia="zh-CN"/>
        </w:rPr>
        <w:t>次会议。</w:t>
      </w:r>
    </w:p>
    <w:p w14:paraId="7C101AC3" w14:textId="77777777" w:rsidR="002350F8" w:rsidRPr="008708CD" w:rsidRDefault="002350F8" w:rsidP="00360963">
      <w:pPr>
        <w:pStyle w:val="NormalWeb"/>
        <w:numPr>
          <w:ilvl w:val="0"/>
          <w:numId w:val="150"/>
        </w:numPr>
        <w:snapToGrid w:val="0"/>
        <w:spacing w:before="120" w:after="120" w:line="240" w:lineRule="atLeast"/>
        <w:ind w:left="0" w:firstLine="0"/>
        <w:rPr>
          <w:rFonts w:eastAsia="SimSun"/>
          <w:color w:val="202124"/>
          <w:szCs w:val="22"/>
          <w:lang w:eastAsia="zh-CN"/>
        </w:rPr>
      </w:pPr>
      <w:r w:rsidRPr="008708CD">
        <w:rPr>
          <w:rFonts w:eastAsia="SimSun"/>
          <w:color w:val="202124"/>
          <w:szCs w:val="22"/>
          <w:lang w:eastAsia="zh-CN"/>
        </w:rPr>
        <w:t>委员会将利用不同来源的信息，如各项研究和对话以及其他多边环境协定下的经验，并考虑所收到关于</w:t>
      </w:r>
      <w:r>
        <w:rPr>
          <w:rFonts w:eastAsia="SimSun" w:hint="eastAsia"/>
          <w:color w:val="202124"/>
          <w:szCs w:val="22"/>
          <w:lang w:eastAsia="zh-CN"/>
        </w:rPr>
        <w:t>资源调动战略</w:t>
      </w:r>
      <w:r w:rsidRPr="008708CD">
        <w:rPr>
          <w:rFonts w:eastAsia="SimSun"/>
          <w:color w:val="202124"/>
          <w:szCs w:val="22"/>
          <w:lang w:eastAsia="zh-CN"/>
        </w:rPr>
        <w:t>经验的来文，以快速启动资源调动。</w:t>
      </w:r>
    </w:p>
    <w:p w14:paraId="10DF9E3C" w14:textId="77777777" w:rsidR="002350F8" w:rsidRPr="008708CD" w:rsidRDefault="002350F8" w:rsidP="00360963">
      <w:pPr>
        <w:pStyle w:val="NormalWeb"/>
        <w:numPr>
          <w:ilvl w:val="0"/>
          <w:numId w:val="150"/>
        </w:numPr>
        <w:snapToGrid w:val="0"/>
        <w:spacing w:before="120" w:after="120" w:line="240" w:lineRule="atLeast"/>
        <w:ind w:left="0" w:firstLine="0"/>
        <w:rPr>
          <w:rFonts w:eastAsia="SimSun"/>
          <w:color w:val="202124"/>
          <w:szCs w:val="22"/>
          <w:lang w:eastAsia="zh-CN"/>
        </w:rPr>
      </w:pPr>
      <w:r>
        <w:rPr>
          <w:rFonts w:eastAsia="SimSun" w:hint="eastAsia"/>
          <w:color w:val="202124"/>
          <w:szCs w:val="22"/>
          <w:lang w:eastAsia="zh-CN"/>
        </w:rPr>
        <w:t>共同</w:t>
      </w:r>
      <w:r w:rsidRPr="008708CD">
        <w:rPr>
          <w:rFonts w:eastAsia="SimSun"/>
          <w:color w:val="202124"/>
          <w:szCs w:val="22"/>
          <w:lang w:eastAsia="zh-CN"/>
        </w:rPr>
        <w:t>主席可酌情邀请其他</w:t>
      </w:r>
      <w:r>
        <w:rPr>
          <w:rFonts w:eastAsia="SimSun" w:hint="eastAsia"/>
          <w:color w:val="202124"/>
          <w:szCs w:val="22"/>
          <w:lang w:eastAsia="zh-CN"/>
        </w:rPr>
        <w:t>国家</w:t>
      </w:r>
      <w:r w:rsidRPr="008708CD">
        <w:rPr>
          <w:rFonts w:eastAsia="SimSun"/>
          <w:color w:val="202124"/>
          <w:szCs w:val="22"/>
          <w:lang w:eastAsia="zh-CN"/>
        </w:rPr>
        <w:t>政府、观察员和</w:t>
      </w:r>
      <w:r w:rsidRPr="008708CD">
        <w:rPr>
          <w:rFonts w:eastAsia="SimSun"/>
          <w:color w:val="202124"/>
          <w:szCs w:val="22"/>
          <w:lang w:eastAsia="zh-CN"/>
        </w:rPr>
        <w:t>/</w:t>
      </w:r>
      <w:r w:rsidRPr="008708CD">
        <w:rPr>
          <w:rFonts w:eastAsia="SimSun"/>
          <w:color w:val="202124"/>
          <w:szCs w:val="22"/>
          <w:lang w:eastAsia="zh-CN"/>
        </w:rPr>
        <w:t>或专家参加会议或</w:t>
      </w:r>
      <w:r>
        <w:rPr>
          <w:rFonts w:eastAsia="SimSun" w:hint="eastAsia"/>
          <w:color w:val="202124"/>
          <w:szCs w:val="22"/>
          <w:lang w:eastAsia="zh-CN"/>
        </w:rPr>
        <w:t>部分</w:t>
      </w:r>
      <w:r w:rsidRPr="008708CD">
        <w:rPr>
          <w:rFonts w:eastAsia="SimSun"/>
          <w:color w:val="202124"/>
          <w:szCs w:val="22"/>
          <w:lang w:eastAsia="zh-CN"/>
        </w:rPr>
        <w:t>会议。</w:t>
      </w:r>
    </w:p>
    <w:p w14:paraId="6DC60CC8" w14:textId="77777777" w:rsidR="002350F8" w:rsidRPr="008708CD" w:rsidRDefault="002350F8" w:rsidP="00360963">
      <w:pPr>
        <w:pStyle w:val="NormalWeb"/>
        <w:numPr>
          <w:ilvl w:val="0"/>
          <w:numId w:val="150"/>
        </w:numPr>
        <w:snapToGrid w:val="0"/>
        <w:spacing w:before="120" w:after="120" w:line="240" w:lineRule="atLeast"/>
        <w:ind w:left="0" w:firstLine="0"/>
        <w:rPr>
          <w:szCs w:val="22"/>
          <w:lang w:eastAsia="zh-CN"/>
        </w:rPr>
      </w:pPr>
      <w:r>
        <w:rPr>
          <w:rFonts w:eastAsia="SimSun" w:hint="eastAsia"/>
          <w:color w:val="202124"/>
          <w:szCs w:val="22"/>
          <w:lang w:eastAsia="zh-CN"/>
        </w:rPr>
        <w:t>共同</w:t>
      </w:r>
      <w:r w:rsidRPr="008708CD">
        <w:rPr>
          <w:rFonts w:eastAsia="SimSun"/>
          <w:color w:val="202124"/>
          <w:szCs w:val="22"/>
          <w:lang w:eastAsia="zh-CN"/>
        </w:rPr>
        <w:t>主席</w:t>
      </w:r>
      <w:r>
        <w:rPr>
          <w:rFonts w:eastAsia="SimSun" w:hint="eastAsia"/>
          <w:color w:val="202124"/>
          <w:szCs w:val="22"/>
          <w:lang w:eastAsia="zh-CN"/>
        </w:rPr>
        <w:t>将把</w:t>
      </w:r>
      <w:r w:rsidRPr="008708CD">
        <w:rPr>
          <w:rFonts w:eastAsia="SimSun"/>
          <w:color w:val="202124"/>
          <w:szCs w:val="22"/>
          <w:lang w:eastAsia="zh-CN"/>
        </w:rPr>
        <w:t>工作成果作为咨询委员会的建议提交执行问题附属机构第四次会议，以供缔约方大会第十六届会议通过。</w:t>
      </w:r>
      <w:r w:rsidRPr="008708CD">
        <w:rPr>
          <w:szCs w:val="22"/>
          <w:lang w:eastAsia="zh-CN"/>
        </w:rPr>
        <w:t xml:space="preserve"> </w:t>
      </w:r>
    </w:p>
    <w:p w14:paraId="3243984B" w14:textId="6696635A" w:rsidR="002350F8" w:rsidRDefault="002350F8">
      <w:pPr>
        <w:jc w:val="left"/>
        <w:rPr>
          <w:rFonts w:eastAsia="KaiTi"/>
          <w:iCs/>
          <w:sz w:val="24"/>
          <w:lang w:val="zh-CN" w:eastAsia="zh-CN"/>
        </w:rPr>
      </w:pPr>
    </w:p>
    <w:p w14:paraId="66364352" w14:textId="77777777" w:rsidR="002350F8" w:rsidRPr="008708CD" w:rsidRDefault="002350F8" w:rsidP="008708CD">
      <w:pPr>
        <w:keepNext/>
        <w:autoSpaceDE w:val="0"/>
        <w:autoSpaceDN w:val="0"/>
        <w:adjustRightInd w:val="0"/>
        <w:spacing w:before="120"/>
        <w:jc w:val="center"/>
        <w:rPr>
          <w:rFonts w:eastAsia="KaiTi"/>
          <w:iCs/>
          <w:sz w:val="24"/>
          <w:lang w:eastAsia="zh-CN"/>
        </w:rPr>
      </w:pPr>
      <w:r w:rsidRPr="008708CD">
        <w:rPr>
          <w:rFonts w:eastAsia="KaiTi"/>
          <w:iCs/>
          <w:sz w:val="24"/>
          <w:lang w:val="zh-CN" w:eastAsia="zh-CN"/>
        </w:rPr>
        <w:t>附件三</w:t>
      </w:r>
    </w:p>
    <w:p w14:paraId="4AC184F8" w14:textId="509804CA" w:rsidR="002350F8" w:rsidRPr="008708CD" w:rsidRDefault="002350F8" w:rsidP="0031264B">
      <w:pPr>
        <w:keepNext/>
        <w:keepLines/>
        <w:snapToGrid w:val="0"/>
        <w:spacing w:before="120" w:after="240" w:line="240" w:lineRule="atLeast"/>
        <w:jc w:val="center"/>
        <w:outlineLvl w:val="1"/>
        <w:rPr>
          <w:rFonts w:eastAsia="SimSun"/>
          <w:b/>
          <w:bCs/>
          <w:iCs/>
          <w:caps/>
          <w:sz w:val="24"/>
          <w:lang w:eastAsia="zh-CN"/>
        </w:rPr>
      </w:pPr>
      <w:r>
        <w:rPr>
          <w:rFonts w:eastAsia="SimSun" w:hint="eastAsia"/>
          <w:b/>
          <w:bCs/>
          <w:sz w:val="24"/>
          <w:lang w:val="zh-CN" w:eastAsia="zh-CN"/>
        </w:rPr>
        <w:t>融资</w:t>
      </w:r>
      <w:r w:rsidRPr="008708CD">
        <w:rPr>
          <w:rFonts w:eastAsia="SimSun"/>
          <w:b/>
          <w:bCs/>
          <w:sz w:val="24"/>
          <w:lang w:val="zh-CN" w:eastAsia="zh-CN"/>
        </w:rPr>
        <w:t>报告</w:t>
      </w:r>
      <w:r>
        <w:rPr>
          <w:rFonts w:eastAsia="SimSun" w:hint="eastAsia"/>
          <w:b/>
          <w:bCs/>
          <w:sz w:val="24"/>
          <w:lang w:val="zh-CN" w:eastAsia="zh-CN"/>
        </w:rPr>
        <w:t>技术</w:t>
      </w:r>
      <w:r w:rsidRPr="008708CD">
        <w:rPr>
          <w:rFonts w:eastAsia="SimSun"/>
          <w:b/>
          <w:bCs/>
          <w:sz w:val="24"/>
          <w:lang w:val="zh-CN" w:eastAsia="zh-CN"/>
        </w:rPr>
        <w:t>专家组的职权范围</w:t>
      </w:r>
    </w:p>
    <w:p w14:paraId="7D16F24F" w14:textId="77777777" w:rsidR="002350F8" w:rsidRPr="008708CD" w:rsidRDefault="002350F8" w:rsidP="00360963">
      <w:pPr>
        <w:keepNext/>
        <w:keepLines/>
        <w:numPr>
          <w:ilvl w:val="0"/>
          <w:numId w:val="151"/>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t>融资报告技术</w:t>
      </w:r>
      <w:r w:rsidRPr="008708CD">
        <w:rPr>
          <w:rFonts w:eastAsia="SimSun"/>
          <w:sz w:val="24"/>
          <w:lang w:val="zh-CN" w:eastAsia="zh-CN"/>
        </w:rPr>
        <w:t>专家组将开展以下工作：</w:t>
      </w:r>
    </w:p>
    <w:p w14:paraId="745AC731" w14:textId="40AF3045" w:rsidR="002350F8" w:rsidRPr="008708CD" w:rsidRDefault="002350F8" w:rsidP="00360963">
      <w:pPr>
        <w:numPr>
          <w:ilvl w:val="0"/>
          <w:numId w:val="153"/>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在</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》的</w:t>
      </w:r>
      <w:r w:rsidRPr="008708CD">
        <w:rPr>
          <w:rFonts w:eastAsia="SimSun"/>
          <w:sz w:val="24"/>
          <w:lang w:val="zh-CN" w:eastAsia="zh-CN"/>
        </w:rPr>
        <w:t>监测框架中，确定详细的元数据和信息，包括监测能力建设需求，填补与资源调动相关、特别是与公共支出和私人投资相关的长期目标和行动目标</w:t>
      </w:r>
      <w:r w:rsidRPr="008708CD">
        <w:rPr>
          <w:rFonts w:eastAsia="SimSun"/>
          <w:snapToGrid w:val="0"/>
          <w:kern w:val="22"/>
          <w:sz w:val="24"/>
          <w:vertAlign w:val="superscript"/>
          <w:lang w:val="zh-CN"/>
        </w:rPr>
        <w:footnoteReference w:id="59"/>
      </w:r>
      <w:r>
        <w:rPr>
          <w:rFonts w:eastAsia="SimSun" w:hint="eastAsia"/>
          <w:sz w:val="24"/>
          <w:lang w:val="zh-CN" w:eastAsia="zh-CN"/>
        </w:rPr>
        <w:t xml:space="preserve"> </w:t>
      </w:r>
      <w:r>
        <w:rPr>
          <w:rFonts w:eastAsia="SimSun"/>
          <w:sz w:val="24"/>
          <w:lang w:val="zh-CN" w:eastAsia="zh-CN"/>
        </w:rPr>
        <w:t xml:space="preserve"> </w:t>
      </w:r>
      <w:r w:rsidRPr="008708CD">
        <w:rPr>
          <w:rFonts w:eastAsia="SimSun"/>
          <w:sz w:val="24"/>
          <w:lang w:val="zh-CN" w:eastAsia="zh-CN"/>
        </w:rPr>
        <w:t>指标方面的差距，以及与资源调动相关的其他行动目标指标方面的差距，</w:t>
      </w:r>
      <w:r w:rsidRPr="008708CD">
        <w:rPr>
          <w:rFonts w:eastAsia="SimSun"/>
          <w:sz w:val="24"/>
          <w:lang w:eastAsia="zh-CN"/>
        </w:rPr>
        <w:t>同时顾及已拟订的现有方法和标准，包括在</w:t>
      </w:r>
      <w:r w:rsidRPr="008708CD">
        <w:rPr>
          <w:rFonts w:eastAsia="SimSun"/>
          <w:sz w:val="24"/>
          <w:lang w:val="zh-CN" w:eastAsia="zh-CN"/>
        </w:rPr>
        <w:t>联合国</w:t>
      </w:r>
      <w:r w:rsidRPr="008708CD">
        <w:rPr>
          <w:rFonts w:eastAsia="SimSun"/>
          <w:sz w:val="24"/>
          <w:lang w:eastAsia="zh-CN"/>
        </w:rPr>
        <w:t>统计委员会主持下制定的可持续发展目标的指标、环境统计发展框架以及环境经济核算体系</w:t>
      </w:r>
      <w:r w:rsidRPr="008708CD">
        <w:rPr>
          <w:rFonts w:eastAsia="SimSun"/>
          <w:sz w:val="24"/>
          <w:lang w:val="zh-CN" w:eastAsia="zh-CN"/>
        </w:rPr>
        <w:t>；</w:t>
      </w:r>
      <w:r w:rsidRPr="008708CD">
        <w:rPr>
          <w:color w:val="000080"/>
          <w:sz w:val="24"/>
          <w:lang w:eastAsia="zh-CN"/>
        </w:rPr>
        <w:t xml:space="preserve"> </w:t>
      </w:r>
    </w:p>
    <w:p w14:paraId="5998A4CD" w14:textId="643DF365" w:rsidR="002350F8" w:rsidRPr="008708CD" w:rsidRDefault="002350F8" w:rsidP="00360963">
      <w:pPr>
        <w:numPr>
          <w:ilvl w:val="0"/>
          <w:numId w:val="153"/>
        </w:numPr>
        <w:suppressLineNumbers/>
        <w:suppressAutoHyphens/>
        <w:overflowPunct w:val="0"/>
        <w:autoSpaceDE w:val="0"/>
        <w:autoSpaceDN w:val="0"/>
        <w:adjustRightInd w:val="0"/>
        <w:snapToGrid w:val="0"/>
        <w:spacing w:before="120" w:after="120" w:line="240" w:lineRule="atLeast"/>
        <w:ind w:left="0" w:firstLine="490"/>
        <w:rPr>
          <w:rFonts w:eastAsia="SimSun"/>
          <w:snapToGrid w:val="0"/>
          <w:color w:val="000000" w:themeColor="text1"/>
          <w:kern w:val="22"/>
          <w:sz w:val="24"/>
          <w:lang w:eastAsia="zh-CN"/>
        </w:rPr>
      </w:pPr>
      <w:r w:rsidRPr="008708CD">
        <w:rPr>
          <w:rFonts w:eastAsia="SimSun"/>
          <w:sz w:val="24"/>
          <w:lang w:val="zh-CN" w:eastAsia="zh-CN"/>
        </w:rPr>
        <w:t>就监测资源调动情况，包括指标的落</w:t>
      </w:r>
      <w:r w:rsidRPr="008708CD">
        <w:rPr>
          <w:rFonts w:eastAsia="SimSun"/>
          <w:sz w:val="24"/>
          <w:lang w:eastAsia="zh-CN"/>
        </w:rPr>
        <w:t>实</w:t>
      </w:r>
      <w:r w:rsidRPr="008708CD">
        <w:rPr>
          <w:rFonts w:eastAsia="SimSun"/>
          <w:sz w:val="24"/>
          <w:lang w:val="zh-CN" w:eastAsia="zh-CN"/>
        </w:rPr>
        <w:t>情况，提供技术咨询和制定指导意见，</w:t>
      </w:r>
      <w:r w:rsidRPr="008708CD">
        <w:rPr>
          <w:rFonts w:eastAsia="SimSun"/>
          <w:sz w:val="24"/>
          <w:lang w:eastAsia="zh-CN"/>
        </w:rPr>
        <w:t>包括就使用统一和商定的指标定义、最佳监测做法和国家数据共享提供咨询，并就改进指标或将新指标增列入</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w:t>
      </w:r>
      <w:r w:rsidRPr="008708CD">
        <w:rPr>
          <w:rFonts w:eastAsia="SimSun"/>
          <w:sz w:val="24"/>
          <w:lang w:eastAsia="zh-CN"/>
        </w:rPr>
        <w:t>监测框架提供科学和技术咨询，包括与</w:t>
      </w:r>
      <w:r w:rsidRPr="008708CD">
        <w:rPr>
          <w:rFonts w:eastAsia="SimSun"/>
          <w:sz w:val="24"/>
          <w:lang w:val="zh-CN" w:eastAsia="zh-CN"/>
        </w:rPr>
        <w:t>私营部门和其他</w:t>
      </w:r>
      <w:r w:rsidRPr="008708CD">
        <w:rPr>
          <w:rFonts w:eastAsia="SimSun"/>
          <w:sz w:val="24"/>
          <w:lang w:eastAsia="zh-CN"/>
        </w:rPr>
        <w:t>利益攸关方有关的指标、</w:t>
      </w:r>
      <w:r w:rsidRPr="008708CD">
        <w:rPr>
          <w:rFonts w:eastAsia="SimSun"/>
          <w:sz w:val="24"/>
          <w:lang w:val="zh-CN" w:eastAsia="zh-CN"/>
        </w:rPr>
        <w:t>国家报告的内容和相关的国家报告模板</w:t>
      </w:r>
      <w:r w:rsidRPr="008708CD">
        <w:rPr>
          <w:rFonts w:eastAsia="SimSun"/>
          <w:sz w:val="24"/>
          <w:lang w:eastAsia="zh-CN"/>
        </w:rPr>
        <w:t>，</w:t>
      </w:r>
      <w:r w:rsidRPr="008708CD">
        <w:rPr>
          <w:rFonts w:eastAsia="SimSun"/>
          <w:sz w:val="24"/>
          <w:lang w:val="zh-CN" w:eastAsia="zh-CN"/>
        </w:rPr>
        <w:t>同时</w:t>
      </w:r>
      <w:r w:rsidRPr="008708CD">
        <w:rPr>
          <w:rFonts w:eastAsia="SimSun"/>
          <w:sz w:val="24"/>
          <w:lang w:eastAsia="zh-CN"/>
        </w:rPr>
        <w:t>顾及</w:t>
      </w:r>
      <w:r w:rsidRPr="008708CD">
        <w:rPr>
          <w:rFonts w:eastAsia="SimSun"/>
          <w:sz w:val="24"/>
          <w:lang w:val="zh-CN" w:eastAsia="zh-CN"/>
        </w:rPr>
        <w:t>相关的国家报告</w:t>
      </w:r>
      <w:r w:rsidRPr="008708CD">
        <w:rPr>
          <w:rFonts w:eastAsia="SimSun"/>
          <w:sz w:val="24"/>
          <w:lang w:eastAsia="zh-CN"/>
        </w:rPr>
        <w:t>系统</w:t>
      </w:r>
      <w:r w:rsidRPr="008708CD">
        <w:rPr>
          <w:rFonts w:eastAsia="SimSun"/>
          <w:sz w:val="24"/>
          <w:lang w:val="zh-CN" w:eastAsia="zh-CN"/>
        </w:rPr>
        <w:t>；</w:t>
      </w:r>
    </w:p>
    <w:p w14:paraId="4FF72C01" w14:textId="77777777" w:rsidR="002350F8" w:rsidRPr="008708CD" w:rsidRDefault="002350F8"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color w:val="000000" w:themeColor="text1"/>
          <w:kern w:val="22"/>
          <w:sz w:val="24"/>
          <w:lang w:eastAsia="zh-CN"/>
        </w:rPr>
      </w:pPr>
      <w:r w:rsidRPr="008708CD">
        <w:rPr>
          <w:rFonts w:eastAsia="SimSun"/>
          <w:sz w:val="24"/>
          <w:lang w:val="zh-CN" w:eastAsia="zh-CN"/>
        </w:rPr>
        <w:t>(c)</w:t>
      </w:r>
      <w:r w:rsidRPr="008708CD">
        <w:rPr>
          <w:rFonts w:eastAsia="SimSun"/>
          <w:sz w:val="24"/>
          <w:lang w:val="zh-CN" w:eastAsia="zh-CN"/>
        </w:rPr>
        <w:tab/>
      </w:r>
      <w:r w:rsidRPr="008708CD">
        <w:rPr>
          <w:rFonts w:eastAsia="SimSun"/>
          <w:sz w:val="24"/>
          <w:lang w:val="zh-CN" w:eastAsia="zh-CN"/>
        </w:rPr>
        <w:t>建议一个简单、标准化的国家报告模板，或使用现有的报告系统，目的是收集和报告所有来源的</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w:t>
      </w:r>
      <w:r w:rsidRPr="008708CD">
        <w:rPr>
          <w:rFonts w:eastAsia="SimSun"/>
          <w:sz w:val="24"/>
          <w:lang w:val="zh-CN" w:eastAsia="zh-CN"/>
        </w:rPr>
        <w:t>供资可比数据，包括数额和趋势；</w:t>
      </w:r>
    </w:p>
    <w:p w14:paraId="586012E8" w14:textId="793B83E2" w:rsidR="002350F8" w:rsidRPr="008708CD" w:rsidRDefault="002350F8"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color w:val="000000" w:themeColor="text1"/>
          <w:kern w:val="22"/>
          <w:sz w:val="24"/>
          <w:lang w:eastAsia="zh-CN"/>
        </w:rPr>
      </w:pPr>
      <w:r w:rsidRPr="008708CD">
        <w:rPr>
          <w:rFonts w:eastAsia="SimSun"/>
          <w:sz w:val="24"/>
          <w:lang w:val="zh-CN" w:eastAsia="zh-CN"/>
        </w:rPr>
        <w:lastRenderedPageBreak/>
        <w:t>(d)</w:t>
      </w:r>
      <w:r w:rsidRPr="008708CD">
        <w:rPr>
          <w:rFonts w:eastAsia="SimSun"/>
          <w:sz w:val="24"/>
          <w:lang w:val="zh-CN" w:eastAsia="zh-CN"/>
        </w:rPr>
        <w:tab/>
      </w:r>
      <w:r w:rsidRPr="008708CD">
        <w:rPr>
          <w:rFonts w:eastAsia="SimSun"/>
          <w:sz w:val="24"/>
          <w:lang w:val="zh-CN" w:eastAsia="zh-CN"/>
        </w:rPr>
        <w:t>就有效填补数据空白的</w:t>
      </w:r>
      <w:r w:rsidRPr="008708CD">
        <w:rPr>
          <w:rFonts w:eastAsia="SimSun"/>
          <w:sz w:val="24"/>
          <w:lang w:eastAsia="zh-CN"/>
        </w:rPr>
        <w:t>途径</w:t>
      </w:r>
      <w:r w:rsidRPr="008708CD">
        <w:rPr>
          <w:rFonts w:eastAsia="SimSun"/>
          <w:sz w:val="24"/>
          <w:lang w:val="zh-CN" w:eastAsia="zh-CN"/>
        </w:rPr>
        <w:t>向缔约方提供指导，同时认识到发展中国家缔约方在开发和获</w:t>
      </w:r>
      <w:r w:rsidRPr="008708CD">
        <w:rPr>
          <w:rFonts w:eastAsia="SimSun"/>
          <w:sz w:val="24"/>
          <w:lang w:eastAsia="zh-CN"/>
        </w:rPr>
        <w:t>得</w:t>
      </w:r>
      <w:r w:rsidRPr="008708CD">
        <w:rPr>
          <w:rFonts w:eastAsia="SimSun"/>
          <w:sz w:val="24"/>
          <w:lang w:val="zh-CN" w:eastAsia="zh-CN"/>
        </w:rPr>
        <w:t>信息工具方面</w:t>
      </w:r>
      <w:r w:rsidRPr="008708CD">
        <w:rPr>
          <w:rFonts w:eastAsia="SimSun"/>
          <w:sz w:val="24"/>
          <w:lang w:eastAsia="zh-CN"/>
        </w:rPr>
        <w:t>面临</w:t>
      </w:r>
      <w:r w:rsidRPr="008708CD">
        <w:rPr>
          <w:rFonts w:eastAsia="SimSun"/>
          <w:sz w:val="24"/>
          <w:lang w:val="zh-CN" w:eastAsia="zh-CN"/>
        </w:rPr>
        <w:t>的具体挑战；</w:t>
      </w:r>
    </w:p>
    <w:p w14:paraId="78C22160" w14:textId="77777777" w:rsidR="002350F8" w:rsidRPr="008708CD" w:rsidRDefault="002350F8" w:rsidP="00A457DA">
      <w:pPr>
        <w:suppressLineNumbers/>
        <w:suppressAutoHyphens/>
        <w:overflowPunct w:val="0"/>
        <w:autoSpaceDE w:val="0"/>
        <w:autoSpaceDN w:val="0"/>
        <w:adjustRightInd w:val="0"/>
        <w:snapToGrid w:val="0"/>
        <w:spacing w:before="120" w:after="120" w:line="240" w:lineRule="atLeast"/>
        <w:ind w:firstLine="490"/>
        <w:rPr>
          <w:rFonts w:eastAsia="SimSun"/>
          <w:snapToGrid w:val="0"/>
          <w:kern w:val="22"/>
          <w:sz w:val="24"/>
          <w:lang w:eastAsia="zh-CN"/>
        </w:rPr>
      </w:pPr>
      <w:r w:rsidRPr="008708CD">
        <w:rPr>
          <w:rFonts w:eastAsia="SimSun"/>
          <w:sz w:val="24"/>
          <w:lang w:val="zh-CN" w:eastAsia="zh-CN"/>
        </w:rPr>
        <w:t>(e)</w:t>
      </w:r>
      <w:r w:rsidRPr="008708CD">
        <w:rPr>
          <w:rFonts w:eastAsia="SimSun"/>
          <w:sz w:val="24"/>
          <w:lang w:val="zh-CN" w:eastAsia="zh-CN"/>
        </w:rPr>
        <w:tab/>
      </w:r>
      <w:r w:rsidRPr="008708CD">
        <w:rPr>
          <w:rFonts w:eastAsia="SimSun"/>
          <w:sz w:val="24"/>
          <w:lang w:val="zh-CN" w:eastAsia="zh-CN"/>
        </w:rPr>
        <w:t>就有关</w:t>
      </w:r>
      <w:r>
        <w:rPr>
          <w:rFonts w:eastAsia="SimSun"/>
          <w:sz w:val="24"/>
          <w:lang w:val="zh-CN" w:eastAsia="zh-CN"/>
        </w:rPr>
        <w:t>融资</w:t>
      </w:r>
      <w:r w:rsidRPr="008708CD">
        <w:rPr>
          <w:rFonts w:eastAsia="SimSun"/>
          <w:sz w:val="24"/>
          <w:lang w:val="zh-CN" w:eastAsia="zh-CN"/>
        </w:rPr>
        <w:t>监测和报告的能力发展、技术转让和资金需求方面的现有能力、差距和需求提供咨询。</w:t>
      </w:r>
    </w:p>
    <w:p w14:paraId="4A874A93" w14:textId="7DB235F9" w:rsidR="002350F8" w:rsidRPr="008708CD" w:rsidRDefault="002350F8" w:rsidP="00360963">
      <w:pPr>
        <w:numPr>
          <w:ilvl w:val="0"/>
          <w:numId w:val="151"/>
        </w:numPr>
        <w:suppressLineNumbers/>
        <w:suppressAutoHyphens/>
        <w:overflowPunct w:val="0"/>
        <w:autoSpaceDE w:val="0"/>
        <w:autoSpaceDN w:val="0"/>
        <w:adjustRightInd w:val="0"/>
        <w:snapToGrid w:val="0"/>
        <w:spacing w:before="120" w:after="120"/>
        <w:ind w:left="0" w:hanging="11"/>
        <w:rPr>
          <w:rFonts w:eastAsia="SimSun"/>
          <w:snapToGrid w:val="0"/>
          <w:kern w:val="22"/>
          <w:sz w:val="24"/>
        </w:rPr>
      </w:pPr>
      <w:proofErr w:type="spellStart"/>
      <w:r w:rsidRPr="008708CD">
        <w:rPr>
          <w:rFonts w:eastAsia="SimSun"/>
          <w:sz w:val="24"/>
          <w:lang w:val="zh-CN"/>
        </w:rPr>
        <w:t>专家组将</w:t>
      </w:r>
      <w:r w:rsidRPr="008708CD">
        <w:rPr>
          <w:rFonts w:eastAsia="SimSun"/>
          <w:sz w:val="24"/>
        </w:rPr>
        <w:t>顾及</w:t>
      </w:r>
      <w:proofErr w:type="spellEnd"/>
      <w:r w:rsidRPr="008708CD">
        <w:rPr>
          <w:rFonts w:eastAsia="SimSun"/>
          <w:sz w:val="24"/>
          <w:lang w:val="zh-CN"/>
        </w:rPr>
        <w:t>：</w:t>
      </w:r>
    </w:p>
    <w:p w14:paraId="4344B60E" w14:textId="1A802F5A" w:rsidR="002350F8" w:rsidRPr="008708CD" w:rsidRDefault="002350F8" w:rsidP="00360963">
      <w:pPr>
        <w:numPr>
          <w:ilvl w:val="1"/>
          <w:numId w:val="152"/>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《公约》</w:t>
      </w:r>
      <w:r>
        <w:rPr>
          <w:rFonts w:eastAsia="SimSun"/>
          <w:sz w:val="24"/>
          <w:lang w:val="zh-CN" w:eastAsia="zh-CN"/>
        </w:rPr>
        <w:t>融资</w:t>
      </w:r>
      <w:r w:rsidRPr="008708CD">
        <w:rPr>
          <w:rFonts w:eastAsia="SimSun"/>
          <w:sz w:val="24"/>
          <w:lang w:val="zh-CN" w:eastAsia="zh-CN"/>
        </w:rPr>
        <w:t>报告的以往工作和经验，包括专家小组的工作，以及其他</w:t>
      </w:r>
      <w:r w:rsidRPr="008708CD">
        <w:rPr>
          <w:rFonts w:eastAsia="SimSun"/>
          <w:sz w:val="24"/>
          <w:lang w:eastAsia="zh-CN"/>
        </w:rPr>
        <w:t>涉及</w:t>
      </w:r>
      <w:r w:rsidRPr="008708CD">
        <w:rPr>
          <w:rFonts w:eastAsia="SimSun"/>
          <w:sz w:val="24"/>
          <w:lang w:val="zh-CN" w:eastAsia="zh-CN"/>
        </w:rPr>
        <w:t>指标和监测的</w:t>
      </w:r>
      <w:r w:rsidRPr="008708CD">
        <w:rPr>
          <w:rFonts w:eastAsia="SimSun"/>
          <w:sz w:val="24"/>
          <w:lang w:eastAsia="zh-CN"/>
        </w:rPr>
        <w:t>相关</w:t>
      </w:r>
      <w:r w:rsidRPr="008708CD">
        <w:rPr>
          <w:rFonts w:eastAsia="SimSun"/>
          <w:sz w:val="24"/>
          <w:lang w:val="zh-CN" w:eastAsia="zh-CN"/>
        </w:rPr>
        <w:t>工作方案；</w:t>
      </w:r>
    </w:p>
    <w:p w14:paraId="3E0909F5" w14:textId="37DA79A3" w:rsidR="002350F8" w:rsidRPr="008708CD" w:rsidRDefault="002350F8" w:rsidP="00360963">
      <w:pPr>
        <w:numPr>
          <w:ilvl w:val="1"/>
          <w:numId w:val="152"/>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国家</w:t>
      </w:r>
      <w:r w:rsidRPr="008708CD">
        <w:rPr>
          <w:rFonts w:eastAsia="SimSun"/>
          <w:sz w:val="24"/>
          <w:lang w:eastAsia="zh-CN"/>
        </w:rPr>
        <w:t>融资</w:t>
      </w:r>
      <w:r w:rsidRPr="008708CD">
        <w:rPr>
          <w:rFonts w:eastAsia="SimSun"/>
          <w:sz w:val="24"/>
          <w:lang w:val="zh-CN" w:eastAsia="zh-CN"/>
        </w:rPr>
        <w:t>计划或类似文书；</w:t>
      </w:r>
    </w:p>
    <w:p w14:paraId="7BCFD1CB" w14:textId="173A34EB" w:rsidR="002350F8" w:rsidRPr="008708CD" w:rsidRDefault="002350F8" w:rsidP="00360963">
      <w:pPr>
        <w:numPr>
          <w:ilvl w:val="1"/>
          <w:numId w:val="152"/>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联合国统计委员会政府间论坛下的统计标准和</w:t>
      </w:r>
      <w:r w:rsidRPr="008708CD">
        <w:rPr>
          <w:rFonts w:eastAsia="SimSun"/>
          <w:sz w:val="24"/>
          <w:lang w:eastAsia="zh-CN"/>
        </w:rPr>
        <w:t>发展情况</w:t>
      </w:r>
      <w:r w:rsidRPr="008708CD">
        <w:rPr>
          <w:rFonts w:eastAsia="SimSun"/>
          <w:sz w:val="24"/>
          <w:lang w:val="zh-CN" w:eastAsia="zh-CN"/>
        </w:rPr>
        <w:t>；</w:t>
      </w:r>
    </w:p>
    <w:p w14:paraId="6EB0581F" w14:textId="77777777" w:rsidR="002350F8" w:rsidRPr="008708CD" w:rsidRDefault="002350F8" w:rsidP="00360963">
      <w:pPr>
        <w:numPr>
          <w:ilvl w:val="1"/>
          <w:numId w:val="152"/>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可持续发展目标的报告；</w:t>
      </w:r>
    </w:p>
    <w:p w14:paraId="7E31955E" w14:textId="1CCEFEF1" w:rsidR="002350F8" w:rsidRPr="008708CD" w:rsidRDefault="002350F8" w:rsidP="00360963">
      <w:pPr>
        <w:numPr>
          <w:ilvl w:val="1"/>
          <w:numId w:val="152"/>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8708CD">
        <w:rPr>
          <w:rFonts w:eastAsia="SimSun"/>
          <w:sz w:val="24"/>
          <w:lang w:val="zh-CN" w:eastAsia="zh-CN"/>
        </w:rPr>
        <w:t>其他相关的全球、区域和国家监测框架、多边环境协定和知识系</w:t>
      </w:r>
      <w:r w:rsidRPr="008708CD">
        <w:rPr>
          <w:rFonts w:eastAsia="SimSun"/>
          <w:sz w:val="24"/>
          <w:lang w:eastAsia="zh-CN"/>
        </w:rPr>
        <w:t>统</w:t>
      </w:r>
      <w:r w:rsidRPr="008708CD">
        <w:rPr>
          <w:rFonts w:eastAsia="SimSun"/>
          <w:sz w:val="24"/>
          <w:lang w:val="zh-CN" w:eastAsia="zh-CN"/>
        </w:rPr>
        <w:t>的以往工作和经验，包括联合国开发计划署的生物多样性筹资倡议和经济合作与发展组织的工作。</w:t>
      </w:r>
    </w:p>
    <w:p w14:paraId="4F3C3DF2" w14:textId="31140897" w:rsidR="002350F8" w:rsidRPr="008708CD" w:rsidRDefault="002350F8" w:rsidP="00360963">
      <w:pPr>
        <w:numPr>
          <w:ilvl w:val="0"/>
          <w:numId w:val="154"/>
        </w:numPr>
        <w:suppressLineNumbers/>
        <w:suppressAutoHyphens/>
        <w:overflowPunct w:val="0"/>
        <w:topLinePunct/>
        <w:autoSpaceDE w:val="0"/>
        <w:autoSpaceDN w:val="0"/>
        <w:adjustRightInd w:val="0"/>
        <w:snapToGrid w:val="0"/>
        <w:spacing w:before="120" w:after="120"/>
        <w:ind w:left="0" w:firstLine="0"/>
        <w:rPr>
          <w:rFonts w:eastAsia="SimSun"/>
          <w:snapToGrid w:val="0"/>
          <w:kern w:val="22"/>
          <w:sz w:val="24"/>
          <w:lang w:eastAsia="zh-CN"/>
        </w:rPr>
      </w:pPr>
      <w:r>
        <w:rPr>
          <w:rFonts w:eastAsia="SimSun" w:hint="eastAsia"/>
          <w:sz w:val="24"/>
          <w:lang w:eastAsia="zh-CN"/>
        </w:rPr>
        <w:t>技术</w:t>
      </w:r>
      <w:r w:rsidRPr="008708CD">
        <w:rPr>
          <w:rFonts w:eastAsia="SimSun"/>
          <w:sz w:val="24"/>
          <w:lang w:val="zh-CN" w:eastAsia="zh-CN"/>
        </w:rPr>
        <w:t>专家组将根据</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指标问题</w:t>
      </w:r>
      <w:r w:rsidRPr="008708CD">
        <w:rPr>
          <w:rFonts w:eastAsia="SimSun"/>
          <w:sz w:val="24"/>
          <w:lang w:val="zh-CN" w:eastAsia="zh-CN"/>
        </w:rPr>
        <w:t>特设技术专家组的职权范围</w:t>
      </w:r>
      <w:r w:rsidRPr="008708CD">
        <w:rPr>
          <w:rFonts w:eastAsia="SimSun"/>
          <w:snapToGrid w:val="0"/>
          <w:kern w:val="22"/>
          <w:sz w:val="24"/>
          <w:vertAlign w:val="superscript"/>
          <w:lang w:val="zh-CN"/>
        </w:rPr>
        <w:footnoteReference w:id="60"/>
      </w:r>
      <w:r>
        <w:rPr>
          <w:rFonts w:eastAsia="SimSun" w:hint="eastAsia"/>
          <w:sz w:val="24"/>
          <w:lang w:val="zh-CN" w:eastAsia="zh-CN"/>
        </w:rPr>
        <w:t xml:space="preserve"> </w:t>
      </w:r>
      <w:r w:rsidRPr="008708CD">
        <w:rPr>
          <w:rFonts w:eastAsia="SimSun"/>
          <w:sz w:val="24"/>
          <w:lang w:val="zh-CN" w:eastAsia="zh-CN"/>
        </w:rPr>
        <w:t>第</w:t>
      </w:r>
      <w:r w:rsidRPr="008708CD">
        <w:rPr>
          <w:rFonts w:eastAsia="SimSun"/>
          <w:sz w:val="24"/>
          <w:lang w:val="zh-CN" w:eastAsia="zh-CN"/>
        </w:rPr>
        <w:t>6</w:t>
      </w:r>
      <w:r w:rsidRPr="008708CD">
        <w:rPr>
          <w:rFonts w:eastAsia="SimSun"/>
          <w:sz w:val="24"/>
          <w:lang w:val="zh-CN" w:eastAsia="zh-CN"/>
        </w:rPr>
        <w:t>段，</w:t>
      </w:r>
      <w:r>
        <w:rPr>
          <w:rFonts w:eastAsia="SimSun" w:hint="eastAsia"/>
          <w:sz w:val="24"/>
          <w:lang w:val="zh-CN" w:eastAsia="zh-CN"/>
        </w:rPr>
        <w:t>为特设</w:t>
      </w:r>
      <w:r w:rsidRPr="008708CD">
        <w:rPr>
          <w:rFonts w:eastAsia="SimSun"/>
          <w:sz w:val="24"/>
          <w:lang w:val="zh-CN" w:eastAsia="zh-CN"/>
        </w:rPr>
        <w:t>技术专家组</w:t>
      </w:r>
      <w:r>
        <w:rPr>
          <w:rFonts w:eastAsia="SimSun" w:hint="eastAsia"/>
          <w:sz w:val="24"/>
          <w:lang w:val="zh-CN" w:eastAsia="zh-CN"/>
        </w:rPr>
        <w:t>的工作提供技术专长</w:t>
      </w:r>
      <w:r w:rsidRPr="008708CD">
        <w:rPr>
          <w:rFonts w:eastAsia="SimSun"/>
          <w:sz w:val="24"/>
          <w:lang w:val="zh-CN" w:eastAsia="zh-CN"/>
        </w:rPr>
        <w:t>，</w:t>
      </w:r>
      <w:r w:rsidRPr="00C544A5">
        <w:rPr>
          <w:rFonts w:eastAsia="SimSun"/>
          <w:sz w:val="24"/>
          <w:lang w:val="zh-CN" w:eastAsia="zh-CN"/>
        </w:rPr>
        <w:t>同时铭记地域平衡</w:t>
      </w:r>
      <w:r w:rsidRPr="00C544A5">
        <w:rPr>
          <w:rFonts w:eastAsia="SimSun" w:hint="eastAsia"/>
          <w:sz w:val="24"/>
          <w:lang w:val="zh-CN" w:eastAsia="zh-CN"/>
        </w:rPr>
        <w:t>。</w:t>
      </w:r>
      <w:r>
        <w:rPr>
          <w:rFonts w:eastAsia="SimSun" w:hint="eastAsia"/>
          <w:sz w:val="24"/>
          <w:lang w:val="zh-CN" w:eastAsia="zh-CN"/>
        </w:rPr>
        <w:t>特设</w:t>
      </w:r>
      <w:r w:rsidRPr="008708CD">
        <w:rPr>
          <w:rFonts w:eastAsia="SimSun"/>
          <w:sz w:val="24"/>
          <w:lang w:val="zh-CN" w:eastAsia="zh-CN"/>
        </w:rPr>
        <w:t>技术专家组</w:t>
      </w:r>
      <w:r>
        <w:rPr>
          <w:rFonts w:eastAsia="SimSun" w:hint="eastAsia"/>
          <w:sz w:val="24"/>
          <w:lang w:val="zh-CN" w:eastAsia="zh-CN"/>
        </w:rPr>
        <w:t>旨在</w:t>
      </w:r>
      <w:r w:rsidRPr="008708CD">
        <w:rPr>
          <w:rFonts w:eastAsia="SimSun"/>
          <w:sz w:val="24"/>
          <w:lang w:val="zh-CN" w:eastAsia="zh-CN"/>
        </w:rPr>
        <w:t>为</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w:t>
      </w:r>
      <w:r w:rsidRPr="008708CD">
        <w:rPr>
          <w:rFonts w:eastAsia="SimSun"/>
          <w:sz w:val="24"/>
          <w:lang w:val="zh-CN" w:eastAsia="zh-CN"/>
        </w:rPr>
        <w:t>监测框架</w:t>
      </w:r>
      <w:r>
        <w:rPr>
          <w:rFonts w:eastAsia="SimSun" w:hint="eastAsia"/>
          <w:sz w:val="24"/>
          <w:lang w:val="zh-CN" w:eastAsia="zh-CN"/>
        </w:rPr>
        <w:t>的</w:t>
      </w:r>
      <w:r w:rsidRPr="008708CD">
        <w:rPr>
          <w:rFonts w:eastAsia="SimSun"/>
          <w:sz w:val="24"/>
          <w:lang w:val="zh-CN" w:eastAsia="zh-CN"/>
        </w:rPr>
        <w:t>进一步运作提供咨询。专家组将由来自缔约方</w:t>
      </w:r>
      <w:r>
        <w:rPr>
          <w:rFonts w:eastAsia="SimSun" w:hint="eastAsia"/>
          <w:sz w:val="24"/>
          <w:lang w:val="zh-CN" w:eastAsia="zh-CN"/>
        </w:rPr>
        <w:t>、</w:t>
      </w:r>
      <w:r w:rsidRPr="008708CD">
        <w:rPr>
          <w:rFonts w:eastAsia="SimSun"/>
          <w:sz w:val="24"/>
          <w:lang w:val="zh-CN" w:eastAsia="zh-CN"/>
        </w:rPr>
        <w:t>观察员和其他相关组织的生物多样性</w:t>
      </w:r>
      <w:r>
        <w:rPr>
          <w:rFonts w:eastAsia="SimSun" w:hint="eastAsia"/>
          <w:sz w:val="24"/>
          <w:lang w:val="zh-CN" w:eastAsia="zh-CN"/>
        </w:rPr>
        <w:t>融资</w:t>
      </w:r>
      <w:r w:rsidRPr="008708CD">
        <w:rPr>
          <w:rFonts w:eastAsia="SimSun"/>
          <w:sz w:val="24"/>
          <w:lang w:val="zh-CN" w:eastAsia="zh-CN"/>
        </w:rPr>
        <w:t>统计技术专家组成。</w:t>
      </w:r>
    </w:p>
    <w:p w14:paraId="55213E0F" w14:textId="77777777" w:rsidR="002350F8" w:rsidRPr="008708CD" w:rsidRDefault="002350F8" w:rsidP="00360963">
      <w:pPr>
        <w:numPr>
          <w:ilvl w:val="0"/>
          <w:numId w:val="154"/>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t>技术</w:t>
      </w:r>
      <w:r w:rsidRPr="008708CD">
        <w:rPr>
          <w:rFonts w:eastAsia="SimSun"/>
          <w:sz w:val="24"/>
          <w:lang w:val="zh-CN" w:eastAsia="zh-CN"/>
        </w:rPr>
        <w:t>专家组将从其成员中</w:t>
      </w:r>
      <w:r>
        <w:rPr>
          <w:rFonts w:eastAsia="SimSun" w:hint="eastAsia"/>
          <w:sz w:val="24"/>
          <w:lang w:val="zh-CN" w:eastAsia="zh-CN"/>
        </w:rPr>
        <w:t>选举</w:t>
      </w:r>
      <w:r w:rsidRPr="008708CD">
        <w:rPr>
          <w:rFonts w:eastAsia="SimSun"/>
          <w:sz w:val="24"/>
          <w:lang w:val="zh-CN" w:eastAsia="zh-CN"/>
        </w:rPr>
        <w:t>两位共同主席。</w:t>
      </w:r>
    </w:p>
    <w:p w14:paraId="7756BAC9" w14:textId="689A5342" w:rsidR="002350F8" w:rsidRPr="008708CD" w:rsidRDefault="002350F8" w:rsidP="00360963">
      <w:pPr>
        <w:numPr>
          <w:ilvl w:val="0"/>
          <w:numId w:val="154"/>
        </w:numPr>
        <w:suppressLineNumbers/>
        <w:suppressAutoHyphens/>
        <w:overflowPunct w:val="0"/>
        <w:autoSpaceDE w:val="0"/>
        <w:autoSpaceDN w:val="0"/>
        <w:adjustRightInd w:val="0"/>
        <w:snapToGrid w:val="0"/>
        <w:spacing w:before="120" w:after="120"/>
        <w:ind w:left="0" w:hanging="11"/>
        <w:rPr>
          <w:rFonts w:eastAsia="SimSun"/>
          <w:snapToGrid w:val="0"/>
          <w:kern w:val="22"/>
          <w:sz w:val="24"/>
          <w:lang w:eastAsia="zh-CN"/>
        </w:rPr>
      </w:pPr>
      <w:r>
        <w:rPr>
          <w:rFonts w:eastAsia="SimSun" w:hint="eastAsia"/>
          <w:sz w:val="24"/>
          <w:lang w:val="zh-CN" w:eastAsia="zh-CN"/>
        </w:rPr>
        <w:t>技术</w:t>
      </w:r>
      <w:r w:rsidRPr="008708CD">
        <w:rPr>
          <w:rFonts w:eastAsia="SimSun"/>
          <w:sz w:val="24"/>
          <w:lang w:val="zh-CN" w:eastAsia="zh-CN"/>
        </w:rPr>
        <w:t>专家组将与</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指标问题</w:t>
      </w:r>
      <w:r w:rsidRPr="008708CD">
        <w:rPr>
          <w:rFonts w:eastAsia="SimSun"/>
          <w:sz w:val="24"/>
          <w:lang w:val="zh-CN" w:eastAsia="zh-CN"/>
        </w:rPr>
        <w:t>特设技术专家组密切协调</w:t>
      </w:r>
      <w:r>
        <w:rPr>
          <w:rFonts w:eastAsia="SimSun" w:hint="eastAsia"/>
          <w:sz w:val="24"/>
          <w:lang w:val="zh-CN" w:eastAsia="zh-CN"/>
        </w:rPr>
        <w:t>，</w:t>
      </w:r>
      <w:r w:rsidRPr="008708CD">
        <w:rPr>
          <w:rFonts w:eastAsia="SimSun"/>
          <w:sz w:val="24"/>
          <w:lang w:val="zh-CN" w:eastAsia="zh-CN"/>
        </w:rPr>
        <w:t>以避免任务重叠和工作重复。</w:t>
      </w:r>
      <w:r>
        <w:rPr>
          <w:rFonts w:eastAsia="SimSun"/>
          <w:sz w:val="24"/>
          <w:lang w:eastAsia="zh-CN"/>
        </w:rPr>
        <w:t xml:space="preserve"> </w:t>
      </w:r>
    </w:p>
    <w:p w14:paraId="55489C17" w14:textId="0799AF50" w:rsidR="002350F8" w:rsidRPr="008708CD" w:rsidRDefault="002350F8" w:rsidP="00360963">
      <w:pPr>
        <w:numPr>
          <w:ilvl w:val="0"/>
          <w:numId w:val="154"/>
        </w:numPr>
        <w:suppressLineNumbers/>
        <w:suppressAutoHyphens/>
        <w:overflowPunct w:val="0"/>
        <w:topLinePunct/>
        <w:autoSpaceDE w:val="0"/>
        <w:autoSpaceDN w:val="0"/>
        <w:adjustRightInd w:val="0"/>
        <w:snapToGrid w:val="0"/>
        <w:spacing w:before="120" w:after="120"/>
        <w:ind w:left="0" w:hanging="14"/>
        <w:rPr>
          <w:rFonts w:eastAsia="SimSun"/>
          <w:snapToGrid w:val="0"/>
          <w:kern w:val="22"/>
          <w:sz w:val="24"/>
          <w:lang w:eastAsia="zh-CN"/>
        </w:rPr>
      </w:pPr>
      <w:r>
        <w:rPr>
          <w:rFonts w:eastAsia="SimSun" w:hint="eastAsia"/>
          <w:sz w:val="24"/>
          <w:lang w:val="zh-CN" w:eastAsia="zh-CN"/>
        </w:rPr>
        <w:t>技术</w:t>
      </w:r>
      <w:r w:rsidRPr="008708CD">
        <w:rPr>
          <w:rFonts w:eastAsia="SimSun"/>
          <w:sz w:val="24"/>
          <w:lang w:val="zh-CN" w:eastAsia="zh-CN"/>
        </w:rPr>
        <w:t>专家组将主要以电子方式开展工作，</w:t>
      </w:r>
      <w:r w:rsidRPr="008708CD">
        <w:rPr>
          <w:rFonts w:eastAsia="SimSun"/>
          <w:sz w:val="24"/>
          <w:lang w:eastAsia="zh-CN"/>
        </w:rPr>
        <w:t>但</w:t>
      </w:r>
      <w:r w:rsidRPr="008708CD">
        <w:rPr>
          <w:rFonts w:eastAsia="SimSun"/>
          <w:sz w:val="24"/>
          <w:lang w:val="zh-CN" w:eastAsia="zh-CN"/>
        </w:rPr>
        <w:t>在资源允许的情况下，也将举行</w:t>
      </w:r>
      <w:r w:rsidRPr="008708CD">
        <w:rPr>
          <w:rFonts w:eastAsia="SimSun"/>
          <w:sz w:val="24"/>
          <w:lang w:eastAsia="zh-CN"/>
        </w:rPr>
        <w:t>面对面</w:t>
      </w:r>
      <w:r w:rsidRPr="008708CD">
        <w:rPr>
          <w:rFonts w:eastAsia="SimSun"/>
          <w:sz w:val="24"/>
          <w:lang w:val="zh-CN" w:eastAsia="zh-CN"/>
        </w:rPr>
        <w:t>会议。闭会期间至少举行</w:t>
      </w:r>
      <w:r>
        <w:rPr>
          <w:rFonts w:eastAsia="SimSun" w:hint="eastAsia"/>
          <w:sz w:val="24"/>
          <w:lang w:val="zh-CN" w:eastAsia="zh-CN"/>
        </w:rPr>
        <w:t>2</w:t>
      </w:r>
      <w:r w:rsidRPr="008708CD">
        <w:rPr>
          <w:rFonts w:eastAsia="SimSun"/>
          <w:sz w:val="24"/>
          <w:lang w:val="zh-CN" w:eastAsia="zh-CN"/>
        </w:rPr>
        <w:t>次会议。</w:t>
      </w:r>
    </w:p>
    <w:p w14:paraId="5D990DEC" w14:textId="77777777" w:rsidR="002350F8" w:rsidRPr="008708CD" w:rsidRDefault="002350F8" w:rsidP="00360963">
      <w:pPr>
        <w:numPr>
          <w:ilvl w:val="0"/>
          <w:numId w:val="154"/>
        </w:numPr>
        <w:suppressLineNumbers/>
        <w:suppressAutoHyphens/>
        <w:overflowPunct w:val="0"/>
        <w:autoSpaceDE w:val="0"/>
        <w:autoSpaceDN w:val="0"/>
        <w:adjustRightInd w:val="0"/>
        <w:snapToGrid w:val="0"/>
        <w:spacing w:before="120" w:after="120"/>
        <w:ind w:left="0" w:hanging="11"/>
        <w:rPr>
          <w:rFonts w:eastAsia="SimSun"/>
          <w:snapToGrid w:val="0"/>
          <w:color w:val="000000" w:themeColor="text1"/>
          <w:kern w:val="22"/>
          <w:sz w:val="24"/>
          <w:lang w:eastAsia="zh-CN"/>
        </w:rPr>
      </w:pPr>
      <w:r>
        <w:rPr>
          <w:rFonts w:eastAsia="SimSun" w:hint="eastAsia"/>
          <w:sz w:val="24"/>
          <w:lang w:val="zh-CN" w:eastAsia="zh-CN"/>
        </w:rPr>
        <w:t>技术</w:t>
      </w:r>
      <w:r w:rsidRPr="008708CD">
        <w:rPr>
          <w:rFonts w:eastAsia="SimSun"/>
          <w:sz w:val="24"/>
          <w:lang w:val="zh-CN" w:eastAsia="zh-CN"/>
        </w:rPr>
        <w:t>专家组应在</w:t>
      </w:r>
      <w:r>
        <w:rPr>
          <w:rFonts w:eastAsia="SimSun" w:hint="eastAsia"/>
          <w:sz w:val="24"/>
          <w:lang w:val="zh-CN" w:eastAsia="zh-CN"/>
        </w:rPr>
        <w:t>昆明</w:t>
      </w:r>
      <w:r>
        <w:rPr>
          <w:rFonts w:eastAsia="SimSun" w:hint="eastAsia"/>
          <w:sz w:val="24"/>
          <w:lang w:val="zh-CN" w:eastAsia="zh-CN"/>
        </w:rPr>
        <w:t>-</w:t>
      </w:r>
      <w:r>
        <w:rPr>
          <w:rFonts w:eastAsia="SimSun" w:hint="eastAsia"/>
          <w:sz w:val="24"/>
          <w:lang w:val="zh-CN" w:eastAsia="zh-CN"/>
        </w:rPr>
        <w:t>蒙特利尔</w:t>
      </w:r>
      <w:r w:rsidRPr="008708CD">
        <w:rPr>
          <w:rFonts w:eastAsia="SimSun"/>
          <w:sz w:val="24"/>
          <w:lang w:val="zh-CN" w:eastAsia="zh-CN"/>
        </w:rPr>
        <w:t>全球生物多样性框架</w:t>
      </w:r>
      <w:r>
        <w:rPr>
          <w:rFonts w:eastAsia="SimSun" w:hint="eastAsia"/>
          <w:sz w:val="24"/>
          <w:lang w:val="zh-CN" w:eastAsia="zh-CN"/>
        </w:rPr>
        <w:t>指标问题</w:t>
      </w:r>
      <w:r w:rsidRPr="008708CD">
        <w:rPr>
          <w:rFonts w:eastAsia="SimSun"/>
          <w:sz w:val="24"/>
          <w:lang w:val="zh-CN" w:eastAsia="zh-CN"/>
        </w:rPr>
        <w:t>特设技术专家组第一次会议上设立，并在会后立即开始工作。</w:t>
      </w:r>
      <w:r>
        <w:rPr>
          <w:rFonts w:eastAsia="SimSun" w:hint="eastAsia"/>
          <w:sz w:val="24"/>
          <w:lang w:val="zh-CN" w:eastAsia="zh-CN"/>
        </w:rPr>
        <w:t>技术</w:t>
      </w:r>
      <w:r w:rsidRPr="008708CD">
        <w:rPr>
          <w:rFonts w:eastAsia="SimSun"/>
          <w:sz w:val="24"/>
          <w:lang w:val="zh-CN" w:eastAsia="zh-CN"/>
        </w:rPr>
        <w:t>专家组将通过</w:t>
      </w:r>
      <w:r>
        <w:rPr>
          <w:rFonts w:eastAsia="SimSun" w:hint="eastAsia"/>
          <w:sz w:val="24"/>
          <w:lang w:val="zh-CN" w:eastAsia="zh-CN"/>
        </w:rPr>
        <w:t>指标问题</w:t>
      </w:r>
      <w:r w:rsidRPr="008708CD">
        <w:rPr>
          <w:rFonts w:eastAsia="SimSun"/>
          <w:sz w:val="24"/>
          <w:lang w:val="zh-CN" w:eastAsia="zh-CN"/>
        </w:rPr>
        <w:t>特设技术专家组，</w:t>
      </w:r>
      <w:r>
        <w:rPr>
          <w:rFonts w:eastAsia="SimSun" w:hint="eastAsia"/>
          <w:sz w:val="24"/>
          <w:lang w:val="zh-CN" w:eastAsia="zh-CN"/>
        </w:rPr>
        <w:t>向在</w:t>
      </w:r>
      <w:r w:rsidRPr="008708CD">
        <w:rPr>
          <w:rFonts w:eastAsia="SimSun"/>
          <w:sz w:val="24"/>
          <w:lang w:val="zh-CN" w:eastAsia="zh-CN"/>
        </w:rPr>
        <w:t>缔约方大会第十六届会议之前举行的执行问题附属机构</w:t>
      </w:r>
      <w:r>
        <w:rPr>
          <w:rFonts w:eastAsia="SimSun" w:hint="eastAsia"/>
          <w:sz w:val="24"/>
          <w:lang w:val="zh-CN" w:eastAsia="zh-CN"/>
        </w:rPr>
        <w:t>会议和</w:t>
      </w:r>
      <w:r w:rsidRPr="008708CD">
        <w:rPr>
          <w:rFonts w:eastAsia="SimSun"/>
          <w:sz w:val="24"/>
          <w:lang w:val="zh-CN" w:eastAsia="zh-CN"/>
        </w:rPr>
        <w:t>科学、技术和工艺咨询附属机构</w:t>
      </w:r>
      <w:r>
        <w:rPr>
          <w:rFonts w:eastAsia="SimSun" w:hint="eastAsia"/>
          <w:sz w:val="24"/>
          <w:lang w:val="zh-CN" w:eastAsia="zh-CN"/>
        </w:rPr>
        <w:t>会议</w:t>
      </w:r>
      <w:r w:rsidRPr="008708CD">
        <w:rPr>
          <w:rFonts w:eastAsia="SimSun"/>
          <w:sz w:val="24"/>
          <w:lang w:val="zh-CN" w:eastAsia="zh-CN"/>
        </w:rPr>
        <w:t>报告工作。</w:t>
      </w:r>
      <w:r>
        <w:rPr>
          <w:rFonts w:eastAsia="SimSun" w:hint="eastAsia"/>
          <w:sz w:val="24"/>
          <w:lang w:val="zh-CN" w:eastAsia="zh-CN"/>
        </w:rPr>
        <w:t xml:space="preserve"> </w:t>
      </w:r>
    </w:p>
    <w:p w14:paraId="0DEB8075" w14:textId="77777777" w:rsidR="002350F8" w:rsidRDefault="002350F8" w:rsidP="00280D71">
      <w:pPr>
        <w:spacing w:before="120" w:after="120"/>
        <w:jc w:val="left"/>
        <w:rPr>
          <w:sz w:val="24"/>
          <w:lang w:eastAsia="zh-CN"/>
        </w:rPr>
        <w:sectPr w:rsidR="002350F8" w:rsidSect="00D65BE4">
          <w:footnotePr>
            <w:numRestart w:val="eachSect"/>
          </w:footnotePr>
          <w:pgSz w:w="12240" w:h="15840"/>
          <w:pgMar w:top="567" w:right="1440" w:bottom="1134" w:left="1440" w:header="709" w:footer="709" w:gutter="0"/>
          <w:cols w:space="708"/>
          <w:docGrid w:linePitch="360"/>
        </w:sectPr>
      </w:pPr>
    </w:p>
    <w:p w14:paraId="6DDE655E" w14:textId="7FDA57EE" w:rsidR="002350F8" w:rsidRPr="00492CD0" w:rsidRDefault="002350F8" w:rsidP="000A1EB6">
      <w:pPr>
        <w:pStyle w:val="a3"/>
      </w:pPr>
      <w:bookmarkStart w:id="41" w:name="_Toc152776798"/>
      <w:r w:rsidRPr="00492CD0">
        <w:lastRenderedPageBreak/>
        <w:t xml:space="preserve">15/8. </w:t>
      </w:r>
      <w:r w:rsidR="00CB7E5B">
        <w:t xml:space="preserve"> </w:t>
      </w:r>
      <w:r w:rsidRPr="00492CD0">
        <w:t>能力建设</w:t>
      </w:r>
      <w:r w:rsidRPr="00492CD0">
        <w:rPr>
          <w:rFonts w:hint="eastAsia"/>
        </w:rPr>
        <w:t>和</w:t>
      </w:r>
      <w:r w:rsidRPr="00492CD0">
        <w:t>发展</w:t>
      </w:r>
      <w:r w:rsidRPr="00492CD0">
        <w:rPr>
          <w:rFonts w:hint="eastAsia"/>
        </w:rPr>
        <w:t>及</w:t>
      </w:r>
      <w:r w:rsidRPr="00492CD0">
        <w:t>科技合作</w:t>
      </w:r>
      <w:bookmarkEnd w:id="41"/>
    </w:p>
    <w:p w14:paraId="6E686D03" w14:textId="77777777" w:rsidR="00492CD0" w:rsidRPr="00492CD0" w:rsidRDefault="00492CD0" w:rsidP="00492CD0">
      <w:pPr>
        <w:rPr>
          <w:rFonts w:eastAsia="SimSun"/>
          <w:lang w:val="en-US" w:eastAsia="zh-CN"/>
        </w:rPr>
      </w:pPr>
    </w:p>
    <w:p w14:paraId="07E3B346" w14:textId="77777777" w:rsidR="002350F8" w:rsidRPr="00743275" w:rsidRDefault="002350F8" w:rsidP="00C23095">
      <w:pPr>
        <w:pStyle w:val="Para1"/>
        <w:numPr>
          <w:ilvl w:val="0"/>
          <w:numId w:val="0"/>
        </w:numPr>
        <w:adjustRightInd w:val="0"/>
        <w:spacing w:line="240" w:lineRule="atLeast"/>
        <w:ind w:firstLine="490"/>
        <w:rPr>
          <w:rFonts w:ascii="KaiTi" w:eastAsia="KaiTi" w:hAnsi="KaiTi"/>
          <w:sz w:val="24"/>
          <w:szCs w:val="24"/>
          <w:lang w:val="en-US" w:eastAsia="zh-CN"/>
        </w:rPr>
      </w:pPr>
      <w:bookmarkStart w:id="42" w:name="_Toc57214894"/>
      <w:bookmarkStart w:id="43" w:name="_Toc118355006"/>
      <w:r w:rsidRPr="00743275">
        <w:rPr>
          <w:rFonts w:ascii="KaiTi" w:eastAsia="KaiTi" w:hAnsi="KaiTi"/>
          <w:sz w:val="24"/>
          <w:szCs w:val="24"/>
          <w:lang w:eastAsia="zh-CN"/>
        </w:rPr>
        <w:t>缔约方大会</w:t>
      </w:r>
      <w:r w:rsidRPr="00743275">
        <w:rPr>
          <w:rFonts w:ascii="KaiTi" w:eastAsia="KaiTi" w:hAnsi="KaiTi" w:hint="eastAsia"/>
          <w:sz w:val="24"/>
          <w:szCs w:val="24"/>
          <w:lang w:eastAsia="zh-CN"/>
        </w:rPr>
        <w:t>，</w:t>
      </w:r>
    </w:p>
    <w:p w14:paraId="45613C1A" w14:textId="77777777" w:rsidR="002350F8" w:rsidRPr="00743275" w:rsidRDefault="002350F8" w:rsidP="00C23095">
      <w:pPr>
        <w:pStyle w:val="Para1"/>
        <w:numPr>
          <w:ilvl w:val="0"/>
          <w:numId w:val="0"/>
        </w:numPr>
        <w:adjustRightInd w:val="0"/>
        <w:spacing w:line="240" w:lineRule="atLeast"/>
        <w:ind w:firstLine="490"/>
        <w:rPr>
          <w:rFonts w:ascii="KaiTi" w:eastAsia="SimSun" w:hAnsi="KaiTi"/>
          <w:sz w:val="24"/>
          <w:szCs w:val="24"/>
          <w:lang w:val="en-US" w:eastAsia="zh-CN"/>
        </w:rPr>
      </w:pPr>
      <w:r w:rsidRPr="00743275">
        <w:rPr>
          <w:rFonts w:ascii="KaiTi" w:eastAsia="KaiTi" w:hAnsi="KaiTi" w:hint="eastAsia"/>
          <w:sz w:val="24"/>
          <w:szCs w:val="24"/>
          <w:lang w:val="en-US" w:eastAsia="zh-CN"/>
        </w:rPr>
        <w:t>回顾</w:t>
      </w:r>
      <w:r w:rsidRPr="00743275">
        <w:rPr>
          <w:rFonts w:ascii="KaiTi" w:eastAsia="SimSun" w:hAnsi="KaiTi" w:hint="eastAsia"/>
          <w:sz w:val="24"/>
          <w:szCs w:val="24"/>
          <w:lang w:val="en-US" w:eastAsia="zh-CN"/>
        </w:rPr>
        <w:t>《公约》</w:t>
      </w:r>
      <w:r w:rsidRPr="00743275">
        <w:rPr>
          <w:rFonts w:eastAsia="SimSun"/>
          <w:sz w:val="24"/>
          <w:szCs w:val="24"/>
          <w:lang w:val="en-US" w:eastAsia="zh-CN"/>
        </w:rPr>
        <w:t>第</w:t>
      </w:r>
      <w:r w:rsidRPr="00743275">
        <w:rPr>
          <w:rFonts w:eastAsia="SimSun"/>
          <w:sz w:val="24"/>
          <w:szCs w:val="24"/>
          <w:lang w:val="en-US" w:eastAsia="zh-CN"/>
        </w:rPr>
        <w:t>15.6</w:t>
      </w:r>
      <w:r w:rsidRPr="00743275">
        <w:rPr>
          <w:rFonts w:eastAsia="SimSun"/>
          <w:sz w:val="24"/>
          <w:szCs w:val="24"/>
          <w:lang w:val="en-US" w:eastAsia="zh-CN"/>
        </w:rPr>
        <w:t>条、第</w:t>
      </w:r>
      <w:r w:rsidRPr="00743275">
        <w:rPr>
          <w:rFonts w:eastAsia="SimSun"/>
          <w:sz w:val="24"/>
          <w:szCs w:val="24"/>
          <w:lang w:val="en-US" w:eastAsia="zh-CN"/>
        </w:rPr>
        <w:t>16</w:t>
      </w:r>
      <w:r w:rsidRPr="00743275">
        <w:rPr>
          <w:rFonts w:eastAsia="SimSun"/>
          <w:sz w:val="24"/>
          <w:szCs w:val="24"/>
          <w:lang w:val="en-US" w:eastAsia="zh-CN"/>
        </w:rPr>
        <w:t>条、第</w:t>
      </w:r>
      <w:r w:rsidRPr="00743275">
        <w:rPr>
          <w:rFonts w:eastAsia="SimSun"/>
          <w:sz w:val="24"/>
          <w:szCs w:val="24"/>
          <w:lang w:val="en-US" w:eastAsia="zh-CN"/>
        </w:rPr>
        <w:t>17</w:t>
      </w:r>
      <w:r w:rsidRPr="00743275">
        <w:rPr>
          <w:rFonts w:eastAsia="SimSun"/>
          <w:sz w:val="24"/>
          <w:szCs w:val="24"/>
          <w:lang w:val="en-US" w:eastAsia="zh-CN"/>
        </w:rPr>
        <w:t>条、第</w:t>
      </w:r>
      <w:r w:rsidRPr="00743275">
        <w:rPr>
          <w:rFonts w:eastAsia="SimSun"/>
          <w:sz w:val="24"/>
          <w:szCs w:val="24"/>
          <w:lang w:val="en-US" w:eastAsia="zh-CN"/>
        </w:rPr>
        <w:t>18</w:t>
      </w:r>
      <w:r w:rsidRPr="00743275">
        <w:rPr>
          <w:rFonts w:eastAsia="SimSun"/>
          <w:sz w:val="24"/>
          <w:szCs w:val="24"/>
          <w:lang w:val="en-US" w:eastAsia="zh-CN"/>
        </w:rPr>
        <w:t>条和第</w:t>
      </w:r>
      <w:r w:rsidRPr="00743275">
        <w:rPr>
          <w:rFonts w:eastAsia="SimSun"/>
          <w:sz w:val="24"/>
          <w:szCs w:val="24"/>
          <w:lang w:val="en-US" w:eastAsia="zh-CN"/>
        </w:rPr>
        <w:t>19</w:t>
      </w:r>
      <w:r w:rsidRPr="00743275">
        <w:rPr>
          <w:rFonts w:eastAsia="SimSun"/>
          <w:sz w:val="24"/>
          <w:szCs w:val="24"/>
          <w:lang w:val="en-US" w:eastAsia="zh-CN"/>
        </w:rPr>
        <w:t>条，</w:t>
      </w:r>
    </w:p>
    <w:p w14:paraId="3E4B89B6"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Pr>
          <w:rFonts w:ascii="KaiTi" w:eastAsia="KaiTi" w:hAnsi="KaiTi" w:hint="eastAsia"/>
          <w:kern w:val="22"/>
          <w:sz w:val="24"/>
          <w:lang w:eastAsia="zh-CN"/>
        </w:rPr>
        <w:t>又</w:t>
      </w:r>
      <w:r w:rsidRPr="00743275">
        <w:rPr>
          <w:rFonts w:ascii="KaiTi" w:eastAsia="KaiTi" w:hAnsi="KaiTi"/>
          <w:kern w:val="22"/>
          <w:sz w:val="24"/>
          <w:lang w:eastAsia="zh-CN"/>
        </w:rPr>
        <w:t>回顾</w:t>
      </w:r>
      <w:r w:rsidRPr="00743275">
        <w:rPr>
          <w:rFonts w:ascii="SimSun" w:eastAsia="SimSun" w:hAnsi="SimSun" w:cs="SimSun" w:hint="eastAsia"/>
          <w:kern w:val="22"/>
          <w:sz w:val="24"/>
          <w:lang w:eastAsia="zh-CN"/>
        </w:rPr>
        <w:t>第</w:t>
      </w:r>
      <w:hyperlink r:id="rId27" w:history="1">
        <w:r w:rsidRPr="00743275">
          <w:rPr>
            <w:rStyle w:val="Hyperlink"/>
            <w:kern w:val="22"/>
            <w:sz w:val="24"/>
            <w:lang w:eastAsia="zh-CN"/>
          </w:rPr>
          <w:t>XIII/23</w:t>
        </w:r>
      </w:hyperlink>
      <w:r>
        <w:rPr>
          <w:rFonts w:ascii="SimSun" w:eastAsia="SimSun" w:hAnsi="SimSun" w:cs="SimSun" w:hint="eastAsia"/>
          <w:kern w:val="22"/>
          <w:sz w:val="24"/>
          <w:lang w:eastAsia="zh-CN"/>
        </w:rPr>
        <w:t>号和</w:t>
      </w:r>
      <w:r w:rsidRPr="00743275">
        <w:rPr>
          <w:rFonts w:ascii="SimSun" w:eastAsia="SimSun" w:hAnsi="SimSun" w:cs="SimSun" w:hint="eastAsia"/>
          <w:kern w:val="22"/>
          <w:sz w:val="24"/>
          <w:lang w:eastAsia="zh-CN"/>
        </w:rPr>
        <w:t>第</w:t>
      </w:r>
      <w:hyperlink r:id="rId28" w:history="1">
        <w:r w:rsidRPr="00743275">
          <w:rPr>
            <w:rStyle w:val="Hyperlink"/>
            <w:kern w:val="22"/>
            <w:sz w:val="24"/>
            <w:lang w:eastAsia="zh-CN"/>
          </w:rPr>
          <w:t>14/24</w:t>
        </w:r>
      </w:hyperlink>
      <w:r w:rsidRPr="00743275">
        <w:rPr>
          <w:rFonts w:ascii="SimSun" w:eastAsia="SimSun" w:hAnsi="SimSun" w:cs="SimSun" w:hint="eastAsia"/>
          <w:kern w:val="22"/>
          <w:sz w:val="24"/>
          <w:lang w:eastAsia="zh-CN"/>
        </w:rPr>
        <w:t>号决定，</w:t>
      </w:r>
    </w:p>
    <w:p w14:paraId="72EEE3E8"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赞赏地注意到</w:t>
      </w:r>
      <w:r w:rsidRPr="00743275">
        <w:rPr>
          <w:rFonts w:ascii="SimSun" w:eastAsia="SimSun" w:hAnsi="SimSun" w:cs="SimSun" w:hint="eastAsia"/>
          <w:kern w:val="22"/>
          <w:sz w:val="24"/>
          <w:lang w:eastAsia="zh-CN"/>
        </w:rPr>
        <w:t>缔约方、其他国家政府、全球环境基金</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相关组织和其他利益攸关方为能力建设和发展及科技合作活动提供支持，协助发展中国家缔约方、经济转型缔约方、土著人民和地方社区、妇女和青年，</w:t>
      </w:r>
    </w:p>
    <w:p w14:paraId="51AA1E7C"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重申</w:t>
      </w:r>
      <w:r w:rsidRPr="00743275">
        <w:rPr>
          <w:rFonts w:ascii="SimSun" w:eastAsia="SimSun" w:hAnsi="SimSun" w:cs="SimSun" w:hint="eastAsia"/>
          <w:kern w:val="22"/>
          <w:sz w:val="24"/>
          <w:lang w:eastAsia="zh-CN"/>
        </w:rPr>
        <w:t>必须促进对能力建设和发展及科技合作采取战略性和协调一致的办法，支持执行《公约》及其议定书，</w:t>
      </w:r>
    </w:p>
    <w:p w14:paraId="066067C6"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强调</w:t>
      </w:r>
      <w:r w:rsidRPr="00743275">
        <w:rPr>
          <w:rFonts w:ascii="SimSun" w:eastAsia="SimSun" w:hAnsi="SimSun" w:cs="SimSun" w:hint="eastAsia"/>
          <w:kern w:val="22"/>
          <w:sz w:val="24"/>
          <w:lang w:eastAsia="zh-CN"/>
        </w:rPr>
        <w:t>能力建设和发展、科技合作和技术转让对有效执行</w:t>
      </w:r>
      <w:r>
        <w:rPr>
          <w:rFonts w:ascii="SimSun" w:eastAsia="SimSun" w:hAnsi="SimSun" w:cs="SimSun" w:hint="eastAsia"/>
          <w:kern w:val="22"/>
          <w:sz w:val="24"/>
          <w:lang w:eastAsia="zh-CN"/>
        </w:rPr>
        <w:t>《昆明-蒙特利尔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至关重要，</w:t>
      </w:r>
    </w:p>
    <w:p w14:paraId="3B79B98C"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认识到</w:t>
      </w:r>
      <w:r w:rsidRPr="00743275">
        <w:rPr>
          <w:rFonts w:ascii="SimSun" w:eastAsia="SimSun" w:hAnsi="SimSun" w:cs="SimSun" w:hint="eastAsia"/>
          <w:kern w:val="22"/>
          <w:sz w:val="24"/>
          <w:lang w:eastAsia="zh-CN"/>
        </w:rPr>
        <w:t>很多缔约方，特别是发展中国家缔约方</w:t>
      </w:r>
      <w:r>
        <w:rPr>
          <w:rFonts w:ascii="SimSun" w:eastAsia="SimSun" w:hAnsi="SimSun" w:cs="SimSun" w:hint="eastAsia"/>
          <w:kern w:val="22"/>
          <w:sz w:val="24"/>
          <w:lang w:eastAsia="zh-CN"/>
        </w:rPr>
        <w:t>，</w:t>
      </w:r>
      <w:r w:rsidRPr="00743275">
        <w:rPr>
          <w:rFonts w:ascii="SimSun" w:eastAsia="SimSun" w:hAnsi="SimSun" w:cs="SimSun" w:hint="eastAsia"/>
          <w:sz w:val="24"/>
          <w:shd w:val="clear" w:color="auto" w:fill="FFFFFF"/>
          <w:lang w:eastAsia="zh-CN"/>
        </w:rPr>
        <w:t>可能尚不具备必要的能力来充分执行</w:t>
      </w:r>
      <w:r>
        <w:rPr>
          <w:rFonts w:ascii="SimSun" w:eastAsia="SimSun" w:hAnsi="SimSun" w:cs="SimSun" w:hint="eastAsia"/>
          <w:sz w:val="24"/>
          <w:shd w:val="clear" w:color="auto" w:fill="FFFFFF"/>
          <w:lang w:eastAsia="zh-CN"/>
        </w:rPr>
        <w:t>《</w:t>
      </w:r>
      <w:r w:rsidRPr="00C23095">
        <w:rPr>
          <w:rFonts w:ascii="SimSun" w:eastAsia="SimSun" w:hAnsi="SimSun" w:cs="SimSun" w:hint="eastAsia"/>
          <w:sz w:val="24"/>
          <w:shd w:val="clear" w:color="auto" w:fill="FFFFFF"/>
          <w:lang w:eastAsia="zh-CN"/>
        </w:rPr>
        <w:t>昆明</w:t>
      </w:r>
      <w:r w:rsidRPr="00C23095">
        <w:rPr>
          <w:sz w:val="24"/>
          <w:shd w:val="clear" w:color="auto" w:fill="FFFFFF"/>
          <w:lang w:eastAsia="zh-CN"/>
        </w:rPr>
        <w:t>-</w:t>
      </w:r>
      <w:r w:rsidRPr="00C23095">
        <w:rPr>
          <w:rFonts w:ascii="SimSun" w:eastAsia="SimSun" w:hAnsi="SimSun" w:cs="SimSun" w:hint="eastAsia"/>
          <w:sz w:val="24"/>
          <w:shd w:val="clear" w:color="auto" w:fill="FFFFFF"/>
          <w:lang w:eastAsia="zh-CN"/>
        </w:rPr>
        <w:t>蒙特利尔</w:t>
      </w:r>
      <w:r w:rsidRPr="00743275">
        <w:rPr>
          <w:rFonts w:ascii="SimSun" w:eastAsia="SimSun" w:hAnsi="SimSun" w:cs="SimSun" w:hint="eastAsia"/>
          <w:sz w:val="24"/>
          <w:shd w:val="clear" w:color="auto" w:fill="FFFFFF"/>
          <w:lang w:eastAsia="zh-CN"/>
        </w:rPr>
        <w:t>全球生物多样性框架</w:t>
      </w:r>
      <w:r>
        <w:rPr>
          <w:rFonts w:ascii="SimSun" w:eastAsia="SimSun" w:hAnsi="SimSun" w:cs="SimSun" w:hint="eastAsia"/>
          <w:sz w:val="24"/>
          <w:shd w:val="clear" w:color="auto" w:fill="FFFFFF"/>
          <w:lang w:eastAsia="zh-CN"/>
        </w:rPr>
        <w:t>》和</w:t>
      </w:r>
      <w:r w:rsidRPr="00743275">
        <w:rPr>
          <w:rFonts w:ascii="SimSun" w:eastAsia="SimSun" w:hAnsi="SimSun" w:cs="SimSun" w:hint="eastAsia"/>
          <w:sz w:val="24"/>
          <w:shd w:val="clear" w:color="auto" w:fill="FFFFFF"/>
          <w:lang w:eastAsia="zh-CN"/>
        </w:rPr>
        <w:t>缔约方大会第十五届会议作出的相关决定</w:t>
      </w:r>
      <w:r w:rsidRPr="00743275">
        <w:rPr>
          <w:rFonts w:ascii="SimSun" w:eastAsia="SimSun" w:hAnsi="SimSun" w:cs="SimSun" w:hint="eastAsia"/>
          <w:kern w:val="22"/>
          <w:sz w:val="24"/>
          <w:lang w:eastAsia="zh-CN"/>
        </w:rPr>
        <w:t>，</w:t>
      </w:r>
      <w:r w:rsidRPr="00743275">
        <w:rPr>
          <w:rFonts w:ascii="KaiTi" w:eastAsia="KaiTi" w:hAnsi="KaiTi" w:hint="eastAsia"/>
          <w:kern w:val="22"/>
          <w:sz w:val="24"/>
          <w:lang w:eastAsia="zh-CN"/>
        </w:rPr>
        <w:t>强调</w:t>
      </w:r>
      <w:r w:rsidRPr="00743275">
        <w:rPr>
          <w:rFonts w:ascii="SimSun" w:eastAsia="SimSun" w:hAnsi="SimSun" w:cs="SimSun" w:hint="eastAsia"/>
          <w:kern w:val="22"/>
          <w:sz w:val="24"/>
          <w:lang w:eastAsia="zh-CN"/>
        </w:rPr>
        <w:t>需要强化合作以解决这些能力差距，</w:t>
      </w:r>
    </w:p>
    <w:p w14:paraId="47D0068D"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rFonts w:ascii="SimSun" w:hAnsi="SimSun" w:cs="SimSun"/>
          <w:kern w:val="22"/>
          <w:sz w:val="24"/>
          <w:lang w:eastAsia="zh-CN"/>
        </w:rPr>
      </w:pPr>
      <w:r w:rsidRPr="00743275">
        <w:rPr>
          <w:rFonts w:ascii="KaiTi" w:eastAsia="KaiTi" w:hAnsi="KaiTi" w:hint="eastAsia"/>
          <w:kern w:val="22"/>
          <w:sz w:val="24"/>
          <w:lang w:eastAsia="zh-CN"/>
        </w:rPr>
        <w:t>注意到</w:t>
      </w:r>
      <w:r>
        <w:rPr>
          <w:rFonts w:ascii="SimSun" w:eastAsia="SimSun" w:hAnsi="SimSun" w:cs="SimSun" w:hint="eastAsia"/>
          <w:kern w:val="22"/>
          <w:sz w:val="24"/>
          <w:lang w:eastAsia="zh-CN"/>
        </w:rPr>
        <w:t>将</w:t>
      </w:r>
      <w:r w:rsidRPr="00743275">
        <w:rPr>
          <w:rFonts w:ascii="SimSun" w:eastAsia="SimSun" w:hAnsi="SimSun" w:cs="SimSun" w:hint="eastAsia"/>
          <w:kern w:val="22"/>
          <w:sz w:val="24"/>
          <w:lang w:eastAsia="zh-CN"/>
        </w:rPr>
        <w:t>根据国家优先事项和能力执行</w:t>
      </w:r>
      <w:r>
        <w:rPr>
          <w:rFonts w:ascii="SimSun" w:eastAsia="SimSun" w:hAnsi="SimSun" w:cs="SimSun" w:hint="eastAsia"/>
          <w:kern w:val="22"/>
          <w:sz w:val="24"/>
          <w:lang w:eastAsia="zh-CN"/>
        </w:rPr>
        <w:t>《</w:t>
      </w:r>
      <w:r w:rsidRPr="00C23095">
        <w:rPr>
          <w:rFonts w:ascii="SimSun" w:eastAsia="SimSun" w:hAnsi="SimSun" w:cs="SimSun" w:hint="eastAsia"/>
          <w:kern w:val="22"/>
          <w:sz w:val="24"/>
          <w:lang w:eastAsia="zh-CN"/>
        </w:rPr>
        <w:t>昆明</w:t>
      </w:r>
      <w:r w:rsidRPr="00C23095">
        <w:rPr>
          <w:kern w:val="22"/>
          <w:sz w:val="24"/>
          <w:lang w:eastAsia="zh-CN"/>
        </w:rPr>
        <w:t>-</w:t>
      </w:r>
      <w:r w:rsidRPr="00C23095">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和相关决定，</w:t>
      </w:r>
    </w:p>
    <w:p w14:paraId="12982F22"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ascii="SimSun" w:eastAsia="KaiTi" w:hAnsi="SimSun" w:cs="SimSun"/>
          <w:bCs/>
          <w:kern w:val="22"/>
          <w:sz w:val="24"/>
          <w:lang w:eastAsia="zh-CN"/>
        </w:rPr>
        <w:t>考虑到</w:t>
      </w:r>
      <w:r w:rsidRPr="00743275">
        <w:rPr>
          <w:rFonts w:ascii="SimSun" w:eastAsia="SimSun" w:hAnsi="SimSun" w:cs="SimSun"/>
          <w:kern w:val="22"/>
          <w:sz w:val="24"/>
          <w:lang w:eastAsia="zh-CN"/>
        </w:rPr>
        <w:t>发展中国家缔约方特别是最不发达国家和小岛屿发展中国家</w:t>
      </w:r>
      <w:r>
        <w:rPr>
          <w:rFonts w:ascii="SimSun" w:eastAsia="SimSun" w:hAnsi="SimSun" w:cs="SimSun" w:hint="eastAsia"/>
          <w:kern w:val="22"/>
          <w:sz w:val="24"/>
          <w:lang w:eastAsia="zh-CN"/>
        </w:rPr>
        <w:t>以及</w:t>
      </w:r>
      <w:r w:rsidRPr="00743275">
        <w:rPr>
          <w:rFonts w:ascii="SimSun" w:eastAsia="SimSun" w:hAnsi="SimSun" w:cs="SimSun"/>
          <w:kern w:val="22"/>
          <w:sz w:val="24"/>
          <w:lang w:eastAsia="zh-CN"/>
        </w:rPr>
        <w:t>经济转型国家的具体需要，</w:t>
      </w:r>
      <w:r w:rsidRPr="00743275">
        <w:rPr>
          <w:rFonts w:ascii="SimSun" w:eastAsia="SimSun" w:hAnsi="SimSun" w:cs="SimSun" w:hint="eastAsia"/>
          <w:kern w:val="22"/>
          <w:sz w:val="24"/>
          <w:lang w:eastAsia="zh-CN"/>
        </w:rPr>
        <w:t>并</w:t>
      </w:r>
      <w:r w:rsidRPr="00E17D20">
        <w:rPr>
          <w:rFonts w:ascii="SimSun" w:eastAsia="KaiTi" w:hAnsi="SimSun" w:cs="SimSun" w:hint="eastAsia"/>
          <w:kern w:val="22"/>
          <w:sz w:val="24"/>
          <w:lang w:eastAsia="zh-CN"/>
        </w:rPr>
        <w:t>考虑到</w:t>
      </w:r>
      <w:r w:rsidRPr="00743275">
        <w:rPr>
          <w:rFonts w:ascii="SimSun" w:eastAsia="SimSun" w:hAnsi="SimSun" w:cs="SimSun" w:hint="eastAsia"/>
          <w:kern w:val="22"/>
          <w:sz w:val="24"/>
          <w:lang w:eastAsia="zh-CN"/>
        </w:rPr>
        <w:t>环境最脆弱（如境内有干旱和半干旱地带、沿海和山区）的国家</w:t>
      </w:r>
      <w:r w:rsidRPr="00743275">
        <w:rPr>
          <w:rFonts w:ascii="SimSun" w:eastAsia="SimSun" w:hAnsi="SimSun" w:cs="SimSun"/>
          <w:kern w:val="22"/>
          <w:sz w:val="24"/>
          <w:lang w:eastAsia="zh-CN"/>
        </w:rPr>
        <w:t>以及土著人民和</w:t>
      </w:r>
      <w:r>
        <w:rPr>
          <w:rFonts w:ascii="SimSun" w:eastAsia="SimSun" w:hAnsi="SimSun" w:cs="SimSun"/>
          <w:kern w:val="22"/>
          <w:sz w:val="24"/>
          <w:lang w:eastAsia="zh-CN"/>
        </w:rPr>
        <w:t>地方社区</w:t>
      </w:r>
      <w:r w:rsidRPr="00743275">
        <w:rPr>
          <w:rFonts w:ascii="SimSun" w:eastAsia="SimSun" w:hAnsi="SimSun" w:cs="SimSun"/>
          <w:kern w:val="22"/>
          <w:sz w:val="24"/>
          <w:lang w:eastAsia="zh-CN"/>
        </w:rPr>
        <w:t>、妇女和青年</w:t>
      </w:r>
      <w:r w:rsidRPr="00743275">
        <w:rPr>
          <w:rFonts w:ascii="SimSun" w:eastAsia="SimSun" w:hAnsi="SimSun" w:cs="SimSun" w:hint="eastAsia"/>
          <w:kern w:val="22"/>
          <w:sz w:val="24"/>
          <w:lang w:eastAsia="zh-CN"/>
        </w:rPr>
        <w:t>的特殊情况</w:t>
      </w:r>
      <w:r>
        <w:rPr>
          <w:rFonts w:ascii="SimSun" w:eastAsia="SimSun" w:hAnsi="SimSun" w:cs="SimSun" w:hint="eastAsia"/>
          <w:kern w:val="22"/>
          <w:sz w:val="24"/>
          <w:lang w:eastAsia="zh-CN"/>
        </w:rPr>
        <w:t>,</w:t>
      </w:r>
    </w:p>
    <w:p w14:paraId="7354F202"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表示</w:t>
      </w:r>
      <w:r w:rsidRPr="00743275">
        <w:rPr>
          <w:rFonts w:ascii="KaiTi" w:eastAsia="KaiTi" w:hAnsi="KaiTi"/>
          <w:kern w:val="22"/>
          <w:sz w:val="24"/>
          <w:lang w:eastAsia="zh-CN"/>
        </w:rPr>
        <w:t>注意到</w:t>
      </w:r>
      <w:r w:rsidRPr="00743275">
        <w:rPr>
          <w:rFonts w:ascii="SimSun" w:eastAsia="SimSun" w:hAnsi="SimSun" w:cs="SimSun" w:hint="eastAsia"/>
          <w:kern w:val="22"/>
          <w:sz w:val="24"/>
          <w:lang w:eastAsia="zh-CN"/>
        </w:rPr>
        <w:t>关于旨在加强和支持执行《公约》及其议定书的能力建设的短期行动计划（</w:t>
      </w:r>
      <w:r w:rsidRPr="00743275">
        <w:rPr>
          <w:kern w:val="22"/>
          <w:sz w:val="24"/>
          <w:lang w:eastAsia="zh-CN"/>
        </w:rPr>
        <w:t>2017-2020</w:t>
      </w:r>
      <w:r w:rsidRPr="00743275">
        <w:rPr>
          <w:rFonts w:ascii="SimSun" w:eastAsia="SimSun" w:hAnsi="SimSun" w:cs="SimSun" w:hint="eastAsia"/>
          <w:kern w:val="22"/>
          <w:sz w:val="24"/>
          <w:lang w:eastAsia="zh-CN"/>
        </w:rPr>
        <w:t>年）执行情况及经验教训的最后报告</w:t>
      </w:r>
      <w:r w:rsidRPr="00CC05BC">
        <w:rPr>
          <w:rStyle w:val="StyleFootnoteReferencenumberFootnoteReferenceSuperscript-EF"/>
          <w:sz w:val="24"/>
        </w:rPr>
        <w:footnoteReference w:id="61"/>
      </w:r>
      <w:r w:rsidRPr="00743275">
        <w:rPr>
          <w:rFonts w:ascii="SimSun" w:eastAsia="SimSun" w:hAnsi="SimSun" w:cs="SimSun" w:hint="eastAsia"/>
          <w:kern w:val="22"/>
          <w:sz w:val="24"/>
          <w:lang w:eastAsia="zh-CN"/>
        </w:rPr>
        <w:t>，</w:t>
      </w:r>
    </w:p>
    <w:p w14:paraId="1CD51B95"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Pr>
          <w:rFonts w:ascii="KaiTi" w:eastAsia="KaiTi" w:hAnsi="KaiTi" w:hint="eastAsia"/>
          <w:kern w:val="22"/>
          <w:sz w:val="24"/>
          <w:lang w:eastAsia="zh-CN"/>
        </w:rPr>
        <w:t>又</w:t>
      </w:r>
      <w:r w:rsidRPr="00743275">
        <w:rPr>
          <w:rFonts w:ascii="KaiTi" w:eastAsia="KaiTi" w:hAnsi="KaiTi"/>
          <w:kern w:val="22"/>
          <w:sz w:val="24"/>
          <w:lang w:eastAsia="zh-CN"/>
        </w:rPr>
        <w:t>表示注意到</w:t>
      </w:r>
      <w:r w:rsidRPr="00743275">
        <w:rPr>
          <w:kern w:val="22"/>
          <w:sz w:val="24"/>
          <w:lang w:eastAsia="zh-CN"/>
        </w:rPr>
        <w:t>2020</w:t>
      </w:r>
      <w:r w:rsidRPr="00743275">
        <w:rPr>
          <w:rFonts w:ascii="SimSun" w:eastAsia="SimSun" w:hAnsi="SimSun" w:cs="SimSun" w:hint="eastAsia"/>
          <w:kern w:val="22"/>
          <w:sz w:val="24"/>
          <w:lang w:eastAsia="zh-CN"/>
        </w:rPr>
        <w:t>年</w:t>
      </w:r>
      <w:r w:rsidRPr="00743275">
        <w:rPr>
          <w:kern w:val="22"/>
          <w:sz w:val="24"/>
          <w:lang w:eastAsia="zh-CN"/>
        </w:rPr>
        <w:t>9</w:t>
      </w:r>
      <w:r w:rsidRPr="00743275">
        <w:rPr>
          <w:rFonts w:ascii="SimSun" w:eastAsia="SimSun" w:hAnsi="SimSun" w:cs="SimSun" w:hint="eastAsia"/>
          <w:kern w:val="22"/>
          <w:sz w:val="24"/>
          <w:lang w:eastAsia="zh-CN"/>
        </w:rPr>
        <w:t>月</w:t>
      </w:r>
      <w:r w:rsidRPr="00743275">
        <w:rPr>
          <w:kern w:val="22"/>
          <w:sz w:val="24"/>
          <w:lang w:eastAsia="zh-CN"/>
        </w:rPr>
        <w:t>30</w:t>
      </w:r>
      <w:r w:rsidRPr="00743275">
        <w:rPr>
          <w:rFonts w:ascii="SimSun" w:eastAsia="SimSun" w:hAnsi="SimSun" w:cs="SimSun" w:hint="eastAsia"/>
          <w:kern w:val="22"/>
          <w:sz w:val="24"/>
          <w:lang w:eastAsia="zh-CN"/>
        </w:rPr>
        <w:t>日举行的联合国生物多样性峰会摘要</w:t>
      </w:r>
      <w:r w:rsidRPr="00CC05BC">
        <w:rPr>
          <w:rStyle w:val="FootnoteReference"/>
          <w:kern w:val="22"/>
          <w:sz w:val="24"/>
        </w:rPr>
        <w:footnoteReference w:id="62"/>
      </w:r>
      <w:r w:rsidRPr="00743275">
        <w:rPr>
          <w:rFonts w:ascii="SimSun" w:eastAsia="SimSun" w:hAnsi="SimSun" w:cs="SimSun" w:hint="eastAsia"/>
          <w:kern w:val="22"/>
          <w:sz w:val="24"/>
          <w:lang w:eastAsia="zh-CN"/>
        </w:rPr>
        <w:t>，</w:t>
      </w:r>
    </w:p>
    <w:p w14:paraId="368FE97D"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欢迎</w:t>
      </w:r>
      <w:r w:rsidRPr="00743275">
        <w:rPr>
          <w:rFonts w:ascii="SimSun" w:eastAsia="SimSun" w:hAnsi="SimSun" w:cs="SimSun" w:hint="eastAsia"/>
          <w:kern w:val="22"/>
          <w:sz w:val="24"/>
          <w:lang w:eastAsia="zh-CN"/>
        </w:rPr>
        <w:t>各组织</w:t>
      </w:r>
      <w:r>
        <w:rPr>
          <w:rFonts w:ascii="SimSun" w:eastAsia="SimSun" w:hAnsi="SimSun" w:cs="SimSun" w:hint="eastAsia"/>
          <w:kern w:val="22"/>
          <w:sz w:val="24"/>
          <w:lang w:eastAsia="zh-CN"/>
        </w:rPr>
        <w:t>建立</w:t>
      </w:r>
      <w:r w:rsidRPr="00743275">
        <w:rPr>
          <w:rFonts w:ascii="SimSun" w:eastAsia="SimSun" w:hAnsi="SimSun" w:cs="SimSun" w:hint="eastAsia"/>
          <w:kern w:val="22"/>
          <w:sz w:val="24"/>
          <w:lang w:eastAsia="zh-CN"/>
        </w:rPr>
        <w:t>合作伙伴关系</w:t>
      </w:r>
      <w:r>
        <w:rPr>
          <w:rFonts w:ascii="SimSun" w:eastAsia="SimSun" w:hAnsi="SimSun" w:cs="SimSun" w:hint="eastAsia"/>
          <w:kern w:val="22"/>
          <w:sz w:val="24"/>
          <w:lang w:eastAsia="zh-CN"/>
        </w:rPr>
        <w:t>和作出</w:t>
      </w:r>
      <w:r w:rsidRPr="00743275">
        <w:rPr>
          <w:rFonts w:ascii="SimSun" w:eastAsia="SimSun" w:hAnsi="SimSun" w:cs="SimSun" w:hint="eastAsia"/>
          <w:kern w:val="22"/>
          <w:sz w:val="24"/>
          <w:lang w:eastAsia="zh-CN"/>
        </w:rPr>
        <w:t>承诺</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支持能力建设和发展及</w:t>
      </w:r>
      <w:r>
        <w:rPr>
          <w:rFonts w:ascii="SimSun" w:eastAsia="SimSun" w:hAnsi="SimSun" w:cs="SimSun" w:hint="eastAsia"/>
          <w:kern w:val="22"/>
          <w:sz w:val="24"/>
          <w:lang w:eastAsia="zh-CN"/>
        </w:rPr>
        <w:t>科技合作，促进</w:t>
      </w:r>
      <w:r w:rsidRPr="00743275">
        <w:rPr>
          <w:rFonts w:ascii="SimSun" w:eastAsia="SimSun" w:hAnsi="SimSun" w:cs="SimSun" w:hint="eastAsia"/>
          <w:kern w:val="22"/>
          <w:sz w:val="24"/>
          <w:lang w:eastAsia="zh-CN"/>
        </w:rPr>
        <w:t>《公约》</w:t>
      </w:r>
      <w:r>
        <w:rPr>
          <w:rFonts w:ascii="SimSun" w:eastAsia="SimSun" w:hAnsi="SimSun" w:cs="SimSun" w:hint="eastAsia"/>
          <w:kern w:val="22"/>
          <w:sz w:val="24"/>
          <w:lang w:eastAsia="zh-CN"/>
        </w:rPr>
        <w:t>的执行</w:t>
      </w:r>
      <w:r w:rsidRPr="00743275">
        <w:rPr>
          <w:rFonts w:ascii="SimSun" w:eastAsia="SimSun" w:hAnsi="SimSun" w:cs="SimSun" w:hint="eastAsia"/>
          <w:kern w:val="22"/>
          <w:sz w:val="24"/>
          <w:lang w:eastAsia="zh-CN"/>
        </w:rPr>
        <w:t>，</w:t>
      </w:r>
    </w:p>
    <w:p w14:paraId="49FD2964" w14:textId="77777777" w:rsidR="002350F8" w:rsidRDefault="002350F8" w:rsidP="00C23095">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ascii="KaiTi" w:eastAsia="KaiTi" w:hAnsi="KaiTi"/>
          <w:kern w:val="22"/>
          <w:sz w:val="24"/>
          <w:lang w:eastAsia="zh-CN"/>
        </w:rPr>
        <w:t>承认</w:t>
      </w:r>
      <w:r>
        <w:rPr>
          <w:rFonts w:ascii="SimSun" w:eastAsia="SimSun" w:hAnsi="SimSun" w:cs="SimSun" w:hint="eastAsia"/>
          <w:kern w:val="22"/>
          <w:sz w:val="24"/>
          <w:lang w:eastAsia="zh-CN"/>
        </w:rPr>
        <w:t>从</w:t>
      </w:r>
      <w:r w:rsidRPr="002105C1">
        <w:rPr>
          <w:rFonts w:ascii="SimSun" w:eastAsia="SimSun" w:hAnsi="SimSun" w:cs="SimSun" w:hint="eastAsia"/>
          <w:kern w:val="22"/>
          <w:sz w:val="24"/>
          <w:lang w:eastAsia="zh-CN"/>
        </w:rPr>
        <w:t>所有来源</w:t>
      </w:r>
      <w:r>
        <w:rPr>
          <w:rFonts w:ascii="SimSun" w:eastAsia="SimSun" w:hAnsi="SimSun" w:cs="SimSun" w:hint="eastAsia"/>
          <w:kern w:val="22"/>
          <w:sz w:val="24"/>
          <w:lang w:eastAsia="zh-CN"/>
        </w:rPr>
        <w:t>调动和获得更多</w:t>
      </w:r>
      <w:r w:rsidRPr="002105C1">
        <w:rPr>
          <w:rFonts w:ascii="SimSun" w:eastAsia="SimSun" w:hAnsi="SimSun" w:cs="SimSun" w:hint="eastAsia"/>
          <w:kern w:val="22"/>
          <w:sz w:val="24"/>
          <w:lang w:eastAsia="zh-CN"/>
        </w:rPr>
        <w:t>资源对有效执行</w:t>
      </w:r>
      <w:r>
        <w:rPr>
          <w:rFonts w:ascii="SimSun" w:eastAsia="SimSun" w:hAnsi="SimSun" w:cs="SimSun" w:hint="eastAsia"/>
          <w:kern w:val="22"/>
          <w:sz w:val="24"/>
          <w:lang w:eastAsia="zh-CN"/>
        </w:rPr>
        <w:t>《</w:t>
      </w:r>
      <w:r w:rsidRPr="002105C1">
        <w:rPr>
          <w:rFonts w:ascii="SimSun" w:eastAsia="SimSun" w:hAnsi="SimSun" w:cs="SimSun" w:hint="eastAsia"/>
          <w:kern w:val="22"/>
          <w:sz w:val="24"/>
          <w:lang w:eastAsia="zh-CN"/>
        </w:rPr>
        <w:t>昆明</w:t>
      </w:r>
      <w:r w:rsidRPr="002105C1">
        <w:rPr>
          <w:rFonts w:ascii="SimSun" w:eastAsia="SimSun" w:hAnsi="SimSun" w:cs="SimSun"/>
          <w:kern w:val="22"/>
          <w:sz w:val="24"/>
          <w:lang w:eastAsia="zh-CN"/>
        </w:rPr>
        <w:t>-</w:t>
      </w:r>
      <w:r w:rsidRPr="002105C1">
        <w:rPr>
          <w:rFonts w:ascii="SimSun" w:eastAsia="SimSun" w:hAnsi="SimSun" w:cs="SimSun" w:hint="eastAsia"/>
          <w:kern w:val="22"/>
          <w:sz w:val="24"/>
          <w:lang w:eastAsia="zh-CN"/>
        </w:rPr>
        <w:t>蒙特利尔全球生物多样性框架</w:t>
      </w:r>
      <w:r>
        <w:rPr>
          <w:rFonts w:ascii="SimSun" w:eastAsia="SimSun" w:hAnsi="SimSun" w:cs="SimSun" w:hint="eastAsia"/>
          <w:kern w:val="22"/>
          <w:sz w:val="24"/>
          <w:lang w:eastAsia="zh-CN"/>
        </w:rPr>
        <w:t>》</w:t>
      </w:r>
      <w:r w:rsidRPr="002105C1">
        <w:rPr>
          <w:rFonts w:ascii="SimSun" w:eastAsia="SimSun" w:hAnsi="SimSun" w:cs="SimSun" w:hint="eastAsia"/>
          <w:kern w:val="22"/>
          <w:sz w:val="24"/>
          <w:lang w:eastAsia="zh-CN"/>
        </w:rPr>
        <w:t>包括其监测框架的重要性，</w:t>
      </w:r>
      <w:r>
        <w:rPr>
          <w:rFonts w:ascii="SimSun" w:eastAsia="SimSun" w:hAnsi="SimSun" w:cs="SimSun" w:hint="eastAsia"/>
          <w:kern w:val="22"/>
          <w:sz w:val="24"/>
          <w:lang w:eastAsia="zh-CN"/>
        </w:rPr>
        <w:t>特别是</w:t>
      </w:r>
      <w:r w:rsidRPr="002105C1">
        <w:rPr>
          <w:rFonts w:ascii="SimSun" w:eastAsia="SimSun" w:hAnsi="SimSun" w:cs="SimSun" w:hint="eastAsia"/>
          <w:kern w:val="22"/>
          <w:sz w:val="24"/>
          <w:lang w:eastAsia="zh-CN"/>
        </w:rPr>
        <w:t>对所有缔约方</w:t>
      </w:r>
      <w:r>
        <w:rPr>
          <w:rFonts w:ascii="SimSun" w:eastAsia="SimSun" w:hAnsi="SimSun" w:cs="SimSun" w:hint="eastAsia"/>
          <w:kern w:val="22"/>
          <w:sz w:val="24"/>
          <w:lang w:eastAsia="zh-CN"/>
        </w:rPr>
        <w:t>尤其</w:t>
      </w:r>
      <w:r w:rsidRPr="002105C1">
        <w:rPr>
          <w:rFonts w:ascii="SimSun" w:eastAsia="SimSun" w:hAnsi="SimSun" w:cs="SimSun" w:hint="eastAsia"/>
          <w:kern w:val="22"/>
          <w:sz w:val="24"/>
          <w:lang w:eastAsia="zh-CN"/>
        </w:rPr>
        <w:t>是发展中国家缔约方的能力建设和发展及</w:t>
      </w:r>
      <w:r>
        <w:rPr>
          <w:rFonts w:ascii="SimSun" w:eastAsia="SimSun" w:hAnsi="SimSun" w:cs="SimSun" w:hint="eastAsia"/>
          <w:kern w:val="22"/>
          <w:sz w:val="24"/>
          <w:lang w:eastAsia="zh-CN"/>
        </w:rPr>
        <w:t>科技</w:t>
      </w:r>
      <w:r w:rsidRPr="002105C1">
        <w:rPr>
          <w:rFonts w:ascii="SimSun" w:eastAsia="SimSun" w:hAnsi="SimSun" w:cs="SimSun" w:hint="eastAsia"/>
          <w:kern w:val="22"/>
          <w:sz w:val="24"/>
          <w:lang w:eastAsia="zh-CN"/>
        </w:rPr>
        <w:t>合作的重要性</w:t>
      </w:r>
      <w:r w:rsidRPr="00743275">
        <w:rPr>
          <w:rFonts w:ascii="SimSun" w:eastAsia="SimSun" w:hAnsi="SimSun" w:cs="SimSun" w:hint="eastAsia"/>
          <w:kern w:val="22"/>
          <w:sz w:val="24"/>
          <w:lang w:eastAsia="zh-CN"/>
        </w:rPr>
        <w:t>，</w:t>
      </w:r>
    </w:p>
    <w:p w14:paraId="1029B806"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kern w:val="22"/>
          <w:sz w:val="24"/>
          <w:lang w:eastAsia="zh-CN"/>
        </w:rPr>
        <w:t>回顾</w:t>
      </w:r>
      <w:r w:rsidRPr="00743275">
        <w:rPr>
          <w:rFonts w:ascii="SimSun" w:eastAsia="SimSun" w:hAnsi="SimSun" w:cs="SimSun" w:hint="eastAsia"/>
          <w:kern w:val="22"/>
          <w:sz w:val="24"/>
          <w:lang w:eastAsia="zh-CN"/>
        </w:rPr>
        <w:t>《公约》第</w:t>
      </w:r>
      <w:r w:rsidRPr="00743275">
        <w:rPr>
          <w:kern w:val="22"/>
          <w:sz w:val="24"/>
          <w:lang w:eastAsia="zh-CN"/>
        </w:rPr>
        <w:t>20</w:t>
      </w:r>
      <w:r w:rsidRPr="00743275">
        <w:rPr>
          <w:rFonts w:ascii="SimSun" w:eastAsia="SimSun" w:hAnsi="SimSun" w:cs="SimSun" w:hint="eastAsia"/>
          <w:kern w:val="22"/>
          <w:sz w:val="24"/>
          <w:lang w:eastAsia="zh-CN"/>
        </w:rPr>
        <w:t>条和第</w:t>
      </w:r>
      <w:r w:rsidRPr="00743275">
        <w:rPr>
          <w:kern w:val="22"/>
          <w:sz w:val="24"/>
          <w:lang w:eastAsia="zh-CN"/>
        </w:rPr>
        <w:t>21</w:t>
      </w:r>
      <w:r w:rsidRPr="00743275">
        <w:rPr>
          <w:rFonts w:ascii="SimSun" w:eastAsia="SimSun" w:hAnsi="SimSun" w:cs="SimSun" w:hint="eastAsia"/>
          <w:kern w:val="22"/>
          <w:sz w:val="24"/>
          <w:lang w:eastAsia="zh-CN"/>
        </w:rPr>
        <w:t>条，同时考虑到关于资源调动的第</w:t>
      </w:r>
      <w:r w:rsidRPr="00743275">
        <w:rPr>
          <w:kern w:val="22"/>
          <w:sz w:val="24"/>
          <w:lang w:eastAsia="zh-CN"/>
        </w:rPr>
        <w:t>15/</w:t>
      </w:r>
      <w:r>
        <w:rPr>
          <w:kern w:val="22"/>
          <w:sz w:val="24"/>
          <w:lang w:eastAsia="zh-CN"/>
        </w:rPr>
        <w:t>7</w:t>
      </w:r>
      <w:r w:rsidRPr="00743275">
        <w:rPr>
          <w:rFonts w:ascii="SimSun" w:eastAsia="SimSun" w:hAnsi="SimSun" w:cs="SimSun" w:hint="eastAsia"/>
          <w:kern w:val="22"/>
          <w:sz w:val="24"/>
          <w:lang w:eastAsia="zh-CN"/>
        </w:rPr>
        <w:t>号决定和关于财务机制的第</w:t>
      </w:r>
      <w:r w:rsidRPr="00743275">
        <w:rPr>
          <w:kern w:val="22"/>
          <w:sz w:val="24"/>
          <w:lang w:eastAsia="zh-CN"/>
        </w:rPr>
        <w:t>15/</w:t>
      </w:r>
      <w:r>
        <w:rPr>
          <w:kern w:val="22"/>
          <w:sz w:val="24"/>
          <w:lang w:eastAsia="zh-CN"/>
        </w:rPr>
        <w:t>15</w:t>
      </w:r>
      <w:r w:rsidRPr="00743275">
        <w:rPr>
          <w:rFonts w:ascii="SimSun" w:eastAsia="SimSun" w:hAnsi="SimSun" w:cs="SimSun" w:hint="eastAsia"/>
          <w:kern w:val="22"/>
          <w:sz w:val="24"/>
          <w:lang w:eastAsia="zh-CN"/>
        </w:rPr>
        <w:t>号决定，</w:t>
      </w:r>
    </w:p>
    <w:p w14:paraId="2B8577BA"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回顾</w:t>
      </w:r>
      <w:r w:rsidRPr="00743275">
        <w:rPr>
          <w:rFonts w:ascii="SimSun" w:eastAsia="SimSun" w:hAnsi="SimSun" w:cs="SimSun" w:hint="eastAsia"/>
          <w:kern w:val="22"/>
          <w:sz w:val="24"/>
          <w:lang w:eastAsia="zh-CN"/>
        </w:rPr>
        <w:t>关于科技合作和技术转让的第</w:t>
      </w:r>
      <w:r w:rsidRPr="00743275">
        <w:rPr>
          <w:kern w:val="22"/>
          <w:sz w:val="24"/>
          <w:lang w:eastAsia="zh-CN"/>
        </w:rPr>
        <w:t>14/24 B</w:t>
      </w:r>
      <w:r w:rsidRPr="00743275">
        <w:rPr>
          <w:rFonts w:ascii="SimSun" w:eastAsia="SimSun" w:hAnsi="SimSun" w:cs="SimSun" w:hint="eastAsia"/>
          <w:kern w:val="22"/>
          <w:sz w:val="24"/>
          <w:lang w:eastAsia="zh-CN"/>
        </w:rPr>
        <w:t>号、第</w:t>
      </w:r>
      <w:r w:rsidRPr="00743275">
        <w:rPr>
          <w:kern w:val="22"/>
          <w:sz w:val="24"/>
          <w:lang w:eastAsia="zh-CN"/>
        </w:rPr>
        <w:t>XIII/23</w:t>
      </w:r>
      <w:r w:rsidRPr="00743275">
        <w:rPr>
          <w:rFonts w:ascii="SimSun" w:eastAsia="SimSun" w:hAnsi="SimSun" w:cs="SimSun" w:hint="eastAsia"/>
          <w:kern w:val="22"/>
          <w:sz w:val="24"/>
          <w:lang w:eastAsia="zh-CN"/>
        </w:rPr>
        <w:t>号、第</w:t>
      </w:r>
      <w:r w:rsidRPr="00743275">
        <w:rPr>
          <w:kern w:val="22"/>
          <w:sz w:val="24"/>
          <w:lang w:eastAsia="zh-CN"/>
        </w:rPr>
        <w:t>XIII/31</w:t>
      </w:r>
      <w:r w:rsidRPr="00743275">
        <w:rPr>
          <w:rFonts w:ascii="SimSun" w:eastAsia="SimSun" w:hAnsi="SimSun" w:cs="SimSun" w:hint="eastAsia"/>
          <w:kern w:val="22"/>
          <w:sz w:val="24"/>
          <w:lang w:eastAsia="zh-CN"/>
        </w:rPr>
        <w:t>号、第</w:t>
      </w:r>
      <w:r w:rsidRPr="00743275">
        <w:rPr>
          <w:kern w:val="22"/>
          <w:sz w:val="24"/>
          <w:lang w:eastAsia="zh-CN"/>
        </w:rPr>
        <w:t>XII/2B</w:t>
      </w:r>
      <w:r w:rsidRPr="00743275">
        <w:rPr>
          <w:rFonts w:ascii="SimSun" w:eastAsia="SimSun" w:hAnsi="SimSun" w:cs="SimSun" w:hint="eastAsia"/>
          <w:kern w:val="22"/>
          <w:sz w:val="24"/>
          <w:lang w:eastAsia="zh-CN"/>
        </w:rPr>
        <w:t>号、第</w:t>
      </w:r>
      <w:r w:rsidRPr="00743275">
        <w:rPr>
          <w:kern w:val="22"/>
          <w:sz w:val="24"/>
          <w:lang w:eastAsia="zh-CN"/>
        </w:rPr>
        <w:t>X/16</w:t>
      </w:r>
      <w:r w:rsidRPr="00743275">
        <w:rPr>
          <w:rFonts w:ascii="SimSun" w:eastAsia="SimSun" w:hAnsi="SimSun" w:cs="SimSun" w:hint="eastAsia"/>
          <w:kern w:val="22"/>
          <w:sz w:val="24"/>
          <w:lang w:eastAsia="zh-CN"/>
        </w:rPr>
        <w:t>号、第</w:t>
      </w:r>
      <w:r w:rsidRPr="00743275">
        <w:rPr>
          <w:kern w:val="22"/>
          <w:sz w:val="24"/>
          <w:lang w:eastAsia="zh-CN"/>
        </w:rPr>
        <w:t>IX/14</w:t>
      </w:r>
      <w:r w:rsidRPr="00743275">
        <w:rPr>
          <w:rFonts w:ascii="SimSun" w:eastAsia="SimSun" w:hAnsi="SimSun" w:cs="SimSun" w:hint="eastAsia"/>
          <w:kern w:val="22"/>
          <w:sz w:val="24"/>
          <w:lang w:eastAsia="zh-CN"/>
        </w:rPr>
        <w:t>号、第</w:t>
      </w:r>
      <w:r w:rsidRPr="00743275">
        <w:rPr>
          <w:kern w:val="22"/>
          <w:sz w:val="24"/>
          <w:lang w:eastAsia="zh-CN"/>
        </w:rPr>
        <w:t>VIII/12</w:t>
      </w:r>
      <w:r w:rsidRPr="00743275">
        <w:rPr>
          <w:rFonts w:ascii="SimSun" w:eastAsia="SimSun" w:hAnsi="SimSun" w:cs="SimSun" w:hint="eastAsia"/>
          <w:kern w:val="22"/>
          <w:sz w:val="24"/>
          <w:lang w:eastAsia="zh-CN"/>
        </w:rPr>
        <w:t>号和第</w:t>
      </w:r>
      <w:r w:rsidRPr="00743275">
        <w:rPr>
          <w:kern w:val="22"/>
          <w:sz w:val="24"/>
          <w:lang w:eastAsia="zh-CN"/>
        </w:rPr>
        <w:t>VII/29</w:t>
      </w:r>
      <w:r w:rsidRPr="00743275">
        <w:rPr>
          <w:rFonts w:ascii="SimSun" w:eastAsia="SimSun" w:hAnsi="SimSun" w:cs="SimSun" w:hint="eastAsia"/>
          <w:kern w:val="22"/>
          <w:sz w:val="24"/>
          <w:lang w:eastAsia="zh-CN"/>
        </w:rPr>
        <w:t>号决定，</w:t>
      </w:r>
    </w:p>
    <w:p w14:paraId="3A4EE13A"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重申</w:t>
      </w:r>
      <w:r w:rsidRPr="00743275">
        <w:rPr>
          <w:rFonts w:ascii="SimSun" w:eastAsia="SimSun" w:hAnsi="SimSun" w:cs="SimSun" w:hint="eastAsia"/>
          <w:kern w:val="22"/>
          <w:sz w:val="24"/>
          <w:lang w:eastAsia="zh-CN"/>
        </w:rPr>
        <w:t>科技合作对于有效执行</w:t>
      </w:r>
      <w:r>
        <w:rPr>
          <w:rFonts w:ascii="SimSun" w:eastAsia="SimSun" w:hAnsi="SimSun" w:cs="SimSun" w:hint="eastAsia"/>
          <w:kern w:val="22"/>
          <w:sz w:val="24"/>
          <w:lang w:eastAsia="zh-CN"/>
        </w:rPr>
        <w:t>《</w:t>
      </w:r>
      <w:r w:rsidRPr="00AA4AC7">
        <w:rPr>
          <w:rFonts w:ascii="SimSun" w:eastAsia="SimSun" w:hAnsi="SimSun" w:cs="SimSun" w:hint="eastAsia"/>
          <w:kern w:val="22"/>
          <w:sz w:val="24"/>
          <w:lang w:eastAsia="zh-CN"/>
        </w:rPr>
        <w:t>昆明</w:t>
      </w:r>
      <w:r w:rsidRPr="00AA4AC7">
        <w:rPr>
          <w:kern w:val="22"/>
          <w:sz w:val="24"/>
          <w:lang w:eastAsia="zh-CN"/>
        </w:rPr>
        <w:t>-</w:t>
      </w:r>
      <w:r w:rsidRPr="00AA4AC7">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至关重要，</w:t>
      </w:r>
    </w:p>
    <w:p w14:paraId="7F2352EC"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lastRenderedPageBreak/>
        <w:t>认识到</w:t>
      </w:r>
      <w:r w:rsidRPr="00743275">
        <w:rPr>
          <w:rFonts w:ascii="SimSun" w:eastAsia="SimSun" w:hAnsi="SimSun" w:cs="SimSun" w:hint="eastAsia"/>
          <w:kern w:val="22"/>
          <w:sz w:val="24"/>
          <w:lang w:eastAsia="zh-CN"/>
        </w:rPr>
        <w:t>科技合作与其他执行手段</w:t>
      </w:r>
      <w:r>
        <w:rPr>
          <w:rFonts w:ascii="SimSun" w:eastAsia="SimSun" w:hAnsi="SimSun" w:cs="SimSun" w:hint="eastAsia"/>
          <w:kern w:val="22"/>
          <w:sz w:val="24"/>
          <w:lang w:eastAsia="zh-CN"/>
        </w:rPr>
        <w:t>关系</w:t>
      </w:r>
      <w:r w:rsidRPr="00743275">
        <w:rPr>
          <w:rFonts w:ascii="SimSun" w:eastAsia="SimSun" w:hAnsi="SimSun" w:cs="SimSun" w:hint="eastAsia"/>
          <w:kern w:val="22"/>
          <w:sz w:val="24"/>
          <w:lang w:eastAsia="zh-CN"/>
        </w:rPr>
        <w:t>密切，缔约方需将其</w:t>
      </w:r>
      <w:r>
        <w:rPr>
          <w:rFonts w:ascii="SimSun" w:eastAsia="SimSun" w:hAnsi="SimSun" w:cs="SimSun" w:hint="eastAsia"/>
          <w:kern w:val="22"/>
          <w:sz w:val="24"/>
          <w:lang w:eastAsia="zh-CN"/>
        </w:rPr>
        <w:t>作为一个整体而不可孤立视之</w:t>
      </w:r>
      <w:r w:rsidRPr="00743275">
        <w:rPr>
          <w:rFonts w:ascii="SimSun" w:eastAsia="SimSun" w:hAnsi="SimSun" w:cs="SimSun" w:hint="eastAsia"/>
          <w:kern w:val="22"/>
          <w:sz w:val="24"/>
          <w:lang w:eastAsia="zh-CN"/>
        </w:rPr>
        <w:t>，</w:t>
      </w:r>
    </w:p>
    <w:p w14:paraId="0931144F"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关于科技合作的进度报告，包括</w:t>
      </w:r>
      <w:r w:rsidRPr="00743275">
        <w:rPr>
          <w:kern w:val="22"/>
          <w:sz w:val="24"/>
          <w:lang w:eastAsia="zh-CN"/>
        </w:rPr>
        <w:t>CBD/</w:t>
      </w:r>
      <w:r>
        <w:rPr>
          <w:kern w:val="22"/>
          <w:sz w:val="24"/>
          <w:lang w:eastAsia="zh-CN"/>
        </w:rPr>
        <w:t>COP</w:t>
      </w:r>
      <w:r w:rsidRPr="00743275">
        <w:rPr>
          <w:kern w:val="22"/>
          <w:sz w:val="24"/>
          <w:lang w:eastAsia="zh-CN"/>
        </w:rPr>
        <w:t>/</w:t>
      </w:r>
      <w:r>
        <w:rPr>
          <w:kern w:val="22"/>
          <w:sz w:val="24"/>
          <w:lang w:eastAsia="zh-CN"/>
        </w:rPr>
        <w:t>15</w:t>
      </w:r>
      <w:r w:rsidRPr="00743275">
        <w:rPr>
          <w:kern w:val="22"/>
          <w:sz w:val="24"/>
          <w:lang w:eastAsia="zh-CN"/>
        </w:rPr>
        <w:t>/INF/8</w:t>
      </w:r>
      <w:r w:rsidRPr="00743275">
        <w:rPr>
          <w:rFonts w:ascii="SimSun" w:eastAsia="SimSun" w:hAnsi="SimSun" w:cs="SimSun" w:hint="eastAsia"/>
          <w:kern w:val="22"/>
          <w:sz w:val="24"/>
          <w:lang w:eastAsia="zh-CN"/>
        </w:rPr>
        <w:t>号文件</w:t>
      </w:r>
      <w:r>
        <w:rPr>
          <w:rFonts w:ascii="SimSun" w:eastAsia="SimSun" w:hAnsi="SimSun" w:cs="SimSun" w:hint="eastAsia"/>
          <w:kern w:val="22"/>
          <w:sz w:val="24"/>
          <w:lang w:eastAsia="zh-CN"/>
        </w:rPr>
        <w:t>所载</w:t>
      </w:r>
      <w:r w:rsidRPr="00743275">
        <w:rPr>
          <w:kern w:val="22"/>
          <w:sz w:val="24"/>
          <w:lang w:eastAsia="zh-CN"/>
        </w:rPr>
        <w:t>“</w:t>
      </w:r>
      <w:r w:rsidRPr="00743275">
        <w:rPr>
          <w:rFonts w:ascii="SimSun" w:eastAsia="SimSun" w:hAnsi="SimSun" w:cs="SimSun" w:hint="eastAsia"/>
          <w:kern w:val="22"/>
          <w:sz w:val="24"/>
          <w:lang w:eastAsia="zh-CN"/>
        </w:rPr>
        <w:t>生物桥倡议</w:t>
      </w:r>
      <w:r w:rsidRPr="00743275">
        <w:rPr>
          <w:kern w:val="22"/>
          <w:sz w:val="24"/>
          <w:lang w:eastAsia="zh-CN"/>
        </w:rPr>
        <w:t>”</w:t>
      </w:r>
      <w:r w:rsidRPr="00743275">
        <w:rPr>
          <w:rFonts w:ascii="SimSun" w:eastAsia="SimSun" w:hAnsi="SimSun" w:cs="SimSun" w:hint="eastAsia"/>
          <w:kern w:val="22"/>
          <w:sz w:val="24"/>
          <w:lang w:eastAsia="zh-CN"/>
        </w:rPr>
        <w:t>取得的成就，</w:t>
      </w:r>
    </w:p>
    <w:p w14:paraId="3AE4D5D1"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rFonts w:ascii="SimSun" w:hAnsi="SimSun" w:cs="SimSun"/>
          <w:kern w:val="22"/>
          <w:sz w:val="24"/>
          <w:lang w:eastAsia="zh-CN"/>
        </w:rPr>
      </w:pPr>
      <w:bookmarkStart w:id="44" w:name="_Hlk98580676"/>
      <w:r>
        <w:rPr>
          <w:rFonts w:ascii="KaiTi" w:eastAsia="KaiTi" w:hAnsi="KaiTi" w:hint="eastAsia"/>
          <w:kern w:val="22"/>
          <w:sz w:val="24"/>
          <w:lang w:eastAsia="zh-CN"/>
        </w:rPr>
        <w:t>又</w:t>
      </w:r>
      <w:r w:rsidRPr="00743275">
        <w:rPr>
          <w:rFonts w:ascii="KaiTi" w:eastAsia="KaiTi" w:hAnsi="KaiTi" w:hint="eastAsia"/>
          <w:kern w:val="22"/>
          <w:sz w:val="24"/>
          <w:lang w:eastAsia="zh-CN"/>
        </w:rPr>
        <w:t>表示注意到</w:t>
      </w:r>
      <w:r w:rsidRPr="00743275">
        <w:rPr>
          <w:kern w:val="22"/>
          <w:sz w:val="24"/>
          <w:lang w:eastAsia="zh-CN"/>
        </w:rPr>
        <w:t>CBD/COP/15/</w:t>
      </w:r>
      <w:r w:rsidRPr="00743275">
        <w:rPr>
          <w:rFonts w:hint="eastAsia"/>
          <w:kern w:val="22"/>
          <w:sz w:val="24"/>
          <w:lang w:eastAsia="zh-CN"/>
        </w:rPr>
        <w:t>12</w:t>
      </w:r>
      <w:r w:rsidRPr="00743275">
        <w:rPr>
          <w:rFonts w:ascii="SimSun" w:eastAsia="SimSun" w:hAnsi="SimSun" w:cs="SimSun" w:hint="eastAsia"/>
          <w:kern w:val="22"/>
          <w:sz w:val="24"/>
          <w:lang w:eastAsia="zh-CN"/>
        </w:rPr>
        <w:t>号文件所载科技合作方案</w:t>
      </w:r>
      <w:r>
        <w:rPr>
          <w:rFonts w:ascii="SimSun" w:eastAsia="SimSun" w:hAnsi="SimSun" w:cs="SimSun" w:hint="eastAsia"/>
          <w:kern w:val="22"/>
          <w:sz w:val="24"/>
          <w:lang w:eastAsia="zh-CN"/>
        </w:rPr>
        <w:t>的</w:t>
      </w:r>
      <w:r w:rsidRPr="00743275">
        <w:rPr>
          <w:rFonts w:ascii="SimSun" w:eastAsia="SimSun" w:hAnsi="SimSun" w:cs="SimSun" w:hint="eastAsia"/>
          <w:kern w:val="22"/>
          <w:sz w:val="24"/>
          <w:lang w:eastAsia="zh-CN"/>
        </w:rPr>
        <w:t>审查结果</w:t>
      </w:r>
      <w:r w:rsidRPr="00743275">
        <w:rPr>
          <w:rStyle w:val="FootnoteReference"/>
          <w:kern w:val="22"/>
          <w:sz w:val="24"/>
        </w:rPr>
        <w:footnoteReference w:id="63"/>
      </w:r>
      <w:r w:rsidRPr="00743275">
        <w:rPr>
          <w:rFonts w:ascii="SimSun" w:eastAsia="SimSun" w:hAnsi="SimSun" w:cs="SimSun" w:hint="eastAsia"/>
          <w:kern w:val="22"/>
          <w:sz w:val="24"/>
          <w:lang w:eastAsia="zh-CN"/>
        </w:rPr>
        <w:t>，</w:t>
      </w:r>
    </w:p>
    <w:p w14:paraId="77EB98D3"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rFonts w:eastAsia="SimSun"/>
          <w:kern w:val="22"/>
          <w:sz w:val="24"/>
          <w:vertAlign w:val="superscript"/>
          <w:lang w:eastAsia="zh-CN"/>
        </w:rPr>
      </w:pPr>
      <w:r w:rsidRPr="00743275">
        <w:rPr>
          <w:rFonts w:eastAsia="KaiTi"/>
          <w:kern w:val="22"/>
          <w:sz w:val="24"/>
          <w:lang w:eastAsia="zh-CN"/>
        </w:rPr>
        <w:t>回顾</w:t>
      </w:r>
      <w:r w:rsidRPr="00743275">
        <w:rPr>
          <w:rFonts w:eastAsia="SimSun"/>
          <w:kern w:val="22"/>
          <w:sz w:val="24"/>
          <w:lang w:eastAsia="zh-CN"/>
        </w:rPr>
        <w:t>第</w:t>
      </w:r>
      <w:r w:rsidRPr="00743275">
        <w:rPr>
          <w:rFonts w:eastAsia="SimSun"/>
          <w:kern w:val="22"/>
          <w:sz w:val="24"/>
          <w:lang w:eastAsia="zh-CN"/>
        </w:rPr>
        <w:t>14/20</w:t>
      </w:r>
      <w:r w:rsidRPr="00743275">
        <w:rPr>
          <w:rFonts w:eastAsia="SimSun"/>
          <w:kern w:val="22"/>
          <w:sz w:val="24"/>
          <w:lang w:eastAsia="zh-CN"/>
        </w:rPr>
        <w:t>号</w:t>
      </w:r>
      <w:r>
        <w:rPr>
          <w:rFonts w:eastAsia="SimSun" w:hint="eastAsia"/>
          <w:kern w:val="22"/>
          <w:sz w:val="24"/>
          <w:lang w:eastAsia="zh-CN"/>
        </w:rPr>
        <w:t>决定，</w:t>
      </w:r>
      <w:r w:rsidRPr="00CD0B10">
        <w:rPr>
          <w:rFonts w:eastAsia="KaiTi" w:hint="eastAsia"/>
          <w:kern w:val="22"/>
          <w:sz w:val="24"/>
          <w:lang w:eastAsia="zh-CN"/>
        </w:rPr>
        <w:t>注意到</w:t>
      </w:r>
      <w:r w:rsidRPr="00743275">
        <w:rPr>
          <w:rFonts w:eastAsia="SimSun" w:hint="eastAsia"/>
          <w:kern w:val="22"/>
          <w:sz w:val="24"/>
          <w:lang w:eastAsia="zh-CN"/>
        </w:rPr>
        <w:t>第</w:t>
      </w:r>
      <w:r w:rsidRPr="00743275">
        <w:rPr>
          <w:rFonts w:eastAsia="SimSun" w:hint="eastAsia"/>
          <w:kern w:val="22"/>
          <w:sz w:val="24"/>
          <w:lang w:eastAsia="zh-CN"/>
        </w:rPr>
        <w:t>1</w:t>
      </w:r>
      <w:r w:rsidRPr="00743275">
        <w:rPr>
          <w:rFonts w:eastAsia="SimSun"/>
          <w:kern w:val="22"/>
          <w:sz w:val="24"/>
          <w:lang w:eastAsia="zh-CN"/>
        </w:rPr>
        <w:t>5/</w:t>
      </w:r>
      <w:r>
        <w:rPr>
          <w:rFonts w:eastAsia="SimSun"/>
          <w:kern w:val="22"/>
          <w:sz w:val="24"/>
          <w:lang w:eastAsia="zh-CN"/>
        </w:rPr>
        <w:t>9</w:t>
      </w:r>
      <w:r w:rsidRPr="00743275">
        <w:rPr>
          <w:rFonts w:eastAsia="SimSun" w:hint="eastAsia"/>
          <w:kern w:val="22"/>
          <w:sz w:val="24"/>
          <w:lang w:eastAsia="zh-CN"/>
        </w:rPr>
        <w:t>号</w:t>
      </w:r>
      <w:r w:rsidRPr="00743275">
        <w:rPr>
          <w:rFonts w:eastAsia="SimSun"/>
          <w:kern w:val="22"/>
          <w:sz w:val="24"/>
          <w:lang w:eastAsia="zh-CN"/>
        </w:rPr>
        <w:t>决定</w:t>
      </w:r>
      <w:r w:rsidRPr="00CC05BC">
        <w:rPr>
          <w:rStyle w:val="FootnoteReference"/>
          <w:rFonts w:eastAsia="SimSun"/>
          <w:kern w:val="22"/>
          <w:sz w:val="24"/>
          <w:lang w:eastAsia="zh-CN"/>
        </w:rPr>
        <w:footnoteReference w:id="64"/>
      </w:r>
      <w:r w:rsidRPr="00743275">
        <w:rPr>
          <w:rFonts w:eastAsia="SimSun"/>
          <w:kern w:val="22"/>
          <w:sz w:val="24"/>
          <w:lang w:eastAsia="zh-CN"/>
        </w:rPr>
        <w:t>，</w:t>
      </w:r>
      <w:r w:rsidRPr="00EE7096">
        <w:rPr>
          <w:rFonts w:eastAsia="KaiTi" w:hint="eastAsia"/>
          <w:kern w:val="22"/>
          <w:sz w:val="24"/>
          <w:lang w:eastAsia="zh-CN"/>
        </w:rPr>
        <w:t>还</w:t>
      </w:r>
      <w:r w:rsidRPr="00743275">
        <w:rPr>
          <w:rFonts w:eastAsia="KaiTi"/>
          <w:kern w:val="22"/>
          <w:sz w:val="24"/>
          <w:lang w:eastAsia="zh-CN"/>
        </w:rPr>
        <w:t>认识到</w:t>
      </w:r>
      <w:r w:rsidRPr="00743275">
        <w:rPr>
          <w:rFonts w:eastAsia="SimSun"/>
          <w:kern w:val="22"/>
          <w:sz w:val="24"/>
          <w:lang w:eastAsia="zh-CN"/>
        </w:rPr>
        <w:t>需要通过能力建设和发展、</w:t>
      </w:r>
      <w:r>
        <w:rPr>
          <w:rFonts w:eastAsia="SimSun" w:hint="eastAsia"/>
          <w:kern w:val="22"/>
          <w:sz w:val="24"/>
          <w:lang w:eastAsia="zh-CN"/>
        </w:rPr>
        <w:t>科技</w:t>
      </w:r>
      <w:r w:rsidRPr="00743275">
        <w:rPr>
          <w:rFonts w:eastAsia="SimSun"/>
          <w:kern w:val="22"/>
          <w:sz w:val="24"/>
          <w:lang w:eastAsia="zh-CN"/>
        </w:rPr>
        <w:t>合作</w:t>
      </w:r>
      <w:r>
        <w:rPr>
          <w:rFonts w:eastAsia="SimSun" w:hint="eastAsia"/>
          <w:kern w:val="22"/>
          <w:sz w:val="24"/>
          <w:lang w:eastAsia="zh-CN"/>
        </w:rPr>
        <w:t>和</w:t>
      </w:r>
      <w:r w:rsidRPr="00743275">
        <w:rPr>
          <w:rFonts w:eastAsia="SimSun"/>
          <w:kern w:val="22"/>
          <w:sz w:val="24"/>
          <w:lang w:eastAsia="zh-CN"/>
        </w:rPr>
        <w:t>技术转让，支持获取、生成、分析和使用关于遗传资源的数字序列信息</w:t>
      </w:r>
      <w:r>
        <w:rPr>
          <w:rStyle w:val="FootnoteReference"/>
          <w:rFonts w:eastAsia="SimSun" w:hint="eastAsia"/>
          <w:kern w:val="22"/>
          <w:sz w:val="24"/>
          <w:vertAlign w:val="baseline"/>
          <w:lang w:eastAsia="zh-CN"/>
        </w:rPr>
        <w:t>，</w:t>
      </w:r>
    </w:p>
    <w:p w14:paraId="2452D80E" w14:textId="77777777" w:rsidR="002350F8" w:rsidRPr="00743275" w:rsidRDefault="002350F8" w:rsidP="00C23095">
      <w:pPr>
        <w:suppressLineNumbers/>
        <w:suppressAutoHyphens/>
        <w:overflowPunct w:val="0"/>
        <w:autoSpaceDE w:val="0"/>
        <w:autoSpaceDN w:val="0"/>
        <w:adjustRightInd w:val="0"/>
        <w:snapToGrid w:val="0"/>
        <w:spacing w:before="120" w:after="120" w:line="240" w:lineRule="atLeast"/>
        <w:ind w:firstLine="490"/>
        <w:rPr>
          <w:kern w:val="22"/>
          <w:sz w:val="24"/>
          <w:lang w:eastAsia="zh-CN"/>
        </w:rPr>
      </w:pPr>
      <w:r w:rsidRPr="00743275">
        <w:rPr>
          <w:rFonts w:eastAsia="KaiTi"/>
          <w:kern w:val="22"/>
          <w:sz w:val="24"/>
          <w:lang w:eastAsia="zh-CN"/>
        </w:rPr>
        <w:t>申明</w:t>
      </w:r>
      <w:r w:rsidRPr="00743275">
        <w:rPr>
          <w:rFonts w:eastAsia="SimSun"/>
          <w:kern w:val="22"/>
          <w:sz w:val="24"/>
          <w:lang w:eastAsia="zh-CN"/>
        </w:rPr>
        <w:t>需要使所有能力建设和发展、</w:t>
      </w:r>
      <w:r>
        <w:rPr>
          <w:rFonts w:eastAsia="SimSun" w:hint="eastAsia"/>
          <w:kern w:val="22"/>
          <w:sz w:val="24"/>
          <w:lang w:eastAsia="zh-CN"/>
        </w:rPr>
        <w:t>科技</w:t>
      </w:r>
      <w:r w:rsidRPr="00743275">
        <w:rPr>
          <w:rFonts w:eastAsia="SimSun"/>
          <w:kern w:val="22"/>
          <w:sz w:val="24"/>
          <w:lang w:eastAsia="zh-CN"/>
        </w:rPr>
        <w:t>合作</w:t>
      </w:r>
      <w:r>
        <w:rPr>
          <w:rFonts w:eastAsia="SimSun" w:hint="eastAsia"/>
          <w:kern w:val="22"/>
          <w:sz w:val="24"/>
          <w:lang w:eastAsia="zh-CN"/>
        </w:rPr>
        <w:t>和</w:t>
      </w:r>
      <w:r w:rsidRPr="00743275">
        <w:rPr>
          <w:rFonts w:eastAsia="SimSun"/>
          <w:kern w:val="22"/>
          <w:sz w:val="24"/>
          <w:lang w:eastAsia="zh-CN"/>
        </w:rPr>
        <w:t>技术转让活动与</w:t>
      </w:r>
      <w:bookmarkStart w:id="45" w:name="_Hlk122304360"/>
      <w:r>
        <w:rPr>
          <w:rFonts w:eastAsia="SimSun" w:hint="eastAsia"/>
          <w:kern w:val="22"/>
          <w:sz w:val="24"/>
          <w:lang w:eastAsia="zh-CN"/>
        </w:rPr>
        <w:t>《</w:t>
      </w:r>
      <w:r w:rsidRPr="00AA4AC7">
        <w:rPr>
          <w:rFonts w:eastAsia="SimSun" w:hint="eastAsia"/>
          <w:kern w:val="22"/>
          <w:sz w:val="24"/>
          <w:lang w:eastAsia="zh-CN"/>
        </w:rPr>
        <w:t>昆明</w:t>
      </w:r>
      <w:r w:rsidRPr="00AA4AC7">
        <w:rPr>
          <w:rFonts w:eastAsia="SimSun"/>
          <w:kern w:val="22"/>
          <w:sz w:val="24"/>
          <w:lang w:eastAsia="zh-CN"/>
        </w:rPr>
        <w:t>-</w:t>
      </w:r>
      <w:r w:rsidRPr="00AA4AC7">
        <w:rPr>
          <w:rFonts w:eastAsia="SimSun" w:hint="eastAsia"/>
          <w:kern w:val="22"/>
          <w:sz w:val="24"/>
          <w:lang w:eastAsia="zh-CN"/>
        </w:rPr>
        <w:t>蒙特利尔</w:t>
      </w:r>
      <w:bookmarkEnd w:id="45"/>
      <w:r w:rsidRPr="00743275">
        <w:rPr>
          <w:rFonts w:eastAsia="SimSun"/>
          <w:kern w:val="22"/>
          <w:sz w:val="24"/>
          <w:lang w:eastAsia="zh-CN"/>
        </w:rPr>
        <w:t>全球生物多样性框架</w:t>
      </w:r>
      <w:r>
        <w:rPr>
          <w:rFonts w:eastAsia="SimSun" w:hint="eastAsia"/>
          <w:kern w:val="22"/>
          <w:sz w:val="24"/>
          <w:lang w:eastAsia="zh-CN"/>
        </w:rPr>
        <w:t>》和</w:t>
      </w:r>
      <w:r w:rsidRPr="00743275">
        <w:rPr>
          <w:rFonts w:eastAsia="SimSun"/>
          <w:kern w:val="22"/>
          <w:sz w:val="24"/>
          <w:lang w:eastAsia="zh-CN"/>
        </w:rPr>
        <w:t>相关决定</w:t>
      </w:r>
      <w:r>
        <w:rPr>
          <w:rFonts w:eastAsia="SimSun" w:hint="eastAsia"/>
          <w:kern w:val="22"/>
          <w:sz w:val="24"/>
          <w:lang w:eastAsia="zh-CN"/>
        </w:rPr>
        <w:t>、</w:t>
      </w:r>
      <w:r w:rsidRPr="00743275">
        <w:rPr>
          <w:rFonts w:eastAsia="SimSun"/>
          <w:kern w:val="22"/>
          <w:sz w:val="24"/>
          <w:lang w:eastAsia="zh-CN"/>
        </w:rPr>
        <w:t>战略保持一致</w:t>
      </w:r>
      <w:r>
        <w:rPr>
          <w:rFonts w:eastAsia="SimSun" w:hint="eastAsia"/>
          <w:kern w:val="22"/>
          <w:sz w:val="24"/>
          <w:lang w:eastAsia="zh-CN"/>
        </w:rPr>
        <w:t>，</w:t>
      </w:r>
    </w:p>
    <w:bookmarkEnd w:id="44"/>
    <w:p w14:paraId="19375F3D" w14:textId="77777777" w:rsidR="002350F8" w:rsidRPr="00BF041C" w:rsidRDefault="002350F8" w:rsidP="00360963">
      <w:pPr>
        <w:pStyle w:val="ListParagraph"/>
        <w:numPr>
          <w:ilvl w:val="0"/>
          <w:numId w:val="83"/>
        </w:numPr>
        <w:suppressLineNumbers/>
        <w:suppressAutoHyphens/>
        <w:overflowPunct w:val="0"/>
        <w:autoSpaceDE w:val="0"/>
        <w:autoSpaceDN w:val="0"/>
        <w:adjustRightInd w:val="0"/>
        <w:snapToGrid w:val="0"/>
        <w:spacing w:before="240" w:after="120"/>
        <w:ind w:left="490" w:firstLine="0"/>
        <w:contextualSpacing w:val="0"/>
        <w:jc w:val="center"/>
        <w:rPr>
          <w:rFonts w:eastAsia="SimSun"/>
          <w:b/>
          <w:bCs/>
          <w:kern w:val="22"/>
          <w:sz w:val="24"/>
        </w:rPr>
      </w:pPr>
      <w:proofErr w:type="spellStart"/>
      <w:r w:rsidRPr="00BF041C">
        <w:rPr>
          <w:rFonts w:eastAsia="SimSun"/>
          <w:b/>
          <w:bCs/>
          <w:kern w:val="22"/>
          <w:sz w:val="24"/>
        </w:rPr>
        <w:t>能力建设和发展</w:t>
      </w:r>
      <w:proofErr w:type="spellEnd"/>
    </w:p>
    <w:p w14:paraId="7C4D6BF1" w14:textId="77777777" w:rsidR="002350F8" w:rsidRPr="00743275" w:rsidRDefault="002350F8" w:rsidP="00360963">
      <w:pPr>
        <w:pStyle w:val="ListParagraph"/>
        <w:numPr>
          <w:ilvl w:val="0"/>
          <w:numId w:val="84"/>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通过</w:t>
      </w:r>
      <w:r w:rsidRPr="00743275">
        <w:rPr>
          <w:rFonts w:ascii="SimSun" w:eastAsia="SimSun" w:hAnsi="SimSun" w:cs="SimSun" w:hint="eastAsia"/>
          <w:sz w:val="24"/>
          <w:shd w:val="clear" w:color="auto" w:fill="FFFFFF"/>
          <w:lang w:eastAsia="zh-CN"/>
        </w:rPr>
        <w:t>本决定附件一所载能力建设和发展长期战略框架，支持缔约方</w:t>
      </w:r>
      <w:r>
        <w:rPr>
          <w:rFonts w:ascii="SimSun" w:eastAsia="SimSun" w:hAnsi="SimSun" w:cs="SimSun" w:hint="eastAsia"/>
          <w:sz w:val="24"/>
          <w:shd w:val="clear" w:color="auto" w:fill="FFFFFF"/>
          <w:lang w:eastAsia="zh-CN"/>
        </w:rPr>
        <w:t>为</w:t>
      </w:r>
      <w:r w:rsidRPr="00743275">
        <w:rPr>
          <w:rFonts w:ascii="SimSun" w:eastAsia="SimSun" w:hAnsi="SimSun" w:cs="SimSun" w:hint="eastAsia"/>
          <w:sz w:val="24"/>
          <w:shd w:val="clear" w:color="auto" w:fill="FFFFFF"/>
          <w:lang w:eastAsia="zh-CN"/>
        </w:rPr>
        <w:t>执行</w:t>
      </w:r>
      <w:r>
        <w:rPr>
          <w:rFonts w:ascii="SimSun" w:eastAsia="SimSun" w:hAnsi="SimSun" w:cs="SimSun" w:hint="eastAsia"/>
          <w:sz w:val="24"/>
          <w:shd w:val="clear" w:color="auto" w:fill="FFFFFF"/>
          <w:lang w:eastAsia="zh-CN"/>
        </w:rPr>
        <w:t>《</w:t>
      </w:r>
      <w:r w:rsidRPr="00082D11">
        <w:rPr>
          <w:rFonts w:ascii="SimSun" w:eastAsia="SimSun" w:hAnsi="SimSun" w:cs="SimSun" w:hint="eastAsia"/>
          <w:sz w:val="24"/>
          <w:shd w:val="clear" w:color="auto" w:fill="FFFFFF"/>
          <w:lang w:eastAsia="zh-CN"/>
        </w:rPr>
        <w:t>昆明</w:t>
      </w:r>
      <w:r w:rsidRPr="00082D11">
        <w:rPr>
          <w:sz w:val="24"/>
          <w:shd w:val="clear" w:color="auto" w:fill="FFFFFF"/>
          <w:lang w:eastAsia="zh-CN"/>
        </w:rPr>
        <w:t>-</w:t>
      </w:r>
      <w:r w:rsidRPr="00082D11">
        <w:rPr>
          <w:rFonts w:ascii="SimSun" w:eastAsia="SimSun" w:hAnsi="SimSun" w:cs="SimSun" w:hint="eastAsia"/>
          <w:sz w:val="24"/>
          <w:shd w:val="clear" w:color="auto" w:fill="FFFFFF"/>
          <w:lang w:eastAsia="zh-CN"/>
        </w:rPr>
        <w:t>蒙特利尔</w:t>
      </w:r>
      <w:r w:rsidRPr="00743275">
        <w:rPr>
          <w:rFonts w:ascii="SimSun" w:eastAsia="SimSun" w:hAnsi="SimSun" w:cs="SimSun" w:hint="eastAsia"/>
          <w:sz w:val="24"/>
          <w:shd w:val="clear" w:color="auto" w:fill="FFFFFF"/>
          <w:lang w:eastAsia="zh-CN"/>
        </w:rPr>
        <w:t>全球生物多样性框架</w:t>
      </w:r>
      <w:r>
        <w:rPr>
          <w:rFonts w:ascii="SimSun" w:eastAsia="SimSun" w:hAnsi="SimSun" w:cs="SimSun" w:hint="eastAsia"/>
          <w:sz w:val="24"/>
          <w:shd w:val="clear" w:color="auto" w:fill="FFFFFF"/>
          <w:lang w:eastAsia="zh-CN"/>
        </w:rPr>
        <w:t>》而</w:t>
      </w:r>
      <w:r w:rsidRPr="00743275">
        <w:rPr>
          <w:rFonts w:ascii="SimSun" w:eastAsia="SimSun" w:hAnsi="SimSun" w:cs="SimSun" w:hint="eastAsia"/>
          <w:sz w:val="24"/>
          <w:shd w:val="clear" w:color="auto" w:fill="FFFFFF"/>
          <w:lang w:eastAsia="zh-CN"/>
        </w:rPr>
        <w:t>在</w:t>
      </w:r>
      <w:r>
        <w:rPr>
          <w:rFonts w:ascii="SimSun" w:eastAsia="SimSun" w:hAnsi="SimSun" w:cs="SimSun" w:hint="eastAsia"/>
          <w:sz w:val="24"/>
          <w:shd w:val="clear" w:color="auto" w:fill="FFFFFF"/>
          <w:lang w:eastAsia="zh-CN"/>
        </w:rPr>
        <w:t>本国</w:t>
      </w:r>
      <w:r w:rsidRPr="00743275">
        <w:rPr>
          <w:rFonts w:ascii="SimSun" w:eastAsia="SimSun" w:hAnsi="SimSun" w:cs="SimSun" w:hint="eastAsia"/>
          <w:sz w:val="24"/>
          <w:shd w:val="clear" w:color="auto" w:fill="FFFFFF"/>
          <w:lang w:eastAsia="zh-CN"/>
        </w:rPr>
        <w:t>生物多样性战略和行动计划中确定的优先事项</w:t>
      </w:r>
      <w:r w:rsidRPr="00743275">
        <w:rPr>
          <w:rStyle w:val="FootnoteReference"/>
          <w:rFonts w:eastAsia="SimSun"/>
          <w:sz w:val="24"/>
          <w:shd w:val="clear" w:color="auto" w:fill="FFFFFF"/>
        </w:rPr>
        <w:footnoteReference w:id="65"/>
      </w:r>
      <w:r w:rsidRPr="00743275">
        <w:rPr>
          <w:rFonts w:ascii="SimSun" w:eastAsia="SimSun" w:hAnsi="SimSun" w:cs="SimSun" w:hint="eastAsia"/>
          <w:sz w:val="24"/>
          <w:shd w:val="clear" w:color="auto" w:fill="FFFFFF"/>
          <w:lang w:eastAsia="zh-CN"/>
        </w:rPr>
        <w:t>；</w:t>
      </w:r>
    </w:p>
    <w:p w14:paraId="4132F303" w14:textId="77777777" w:rsidR="002350F8" w:rsidRPr="00743275" w:rsidRDefault="002350F8" w:rsidP="00360963">
      <w:pPr>
        <w:pStyle w:val="ListParagraph"/>
        <w:numPr>
          <w:ilvl w:val="0"/>
          <w:numId w:val="84"/>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《卡塔赫纳生物安全议定书能力建设行动计划》</w:t>
      </w:r>
      <w:r w:rsidRPr="00743275">
        <w:rPr>
          <w:rStyle w:val="FootnoteReference"/>
          <w:rFonts w:eastAsia="SimSun"/>
          <w:sz w:val="24"/>
        </w:rPr>
        <w:footnoteReference w:id="66"/>
      </w:r>
      <w:r w:rsidRPr="00743275">
        <w:rPr>
          <w:rStyle w:val="FootnoteReference"/>
          <w:rFonts w:ascii="SimSun" w:eastAsia="SimSun" w:hAnsi="SimSun"/>
          <w:kern w:val="22"/>
          <w:lang w:eastAsia="zh-CN"/>
        </w:rPr>
        <w:t xml:space="preserve"> </w:t>
      </w:r>
      <w:r w:rsidRPr="00743275">
        <w:rPr>
          <w:rFonts w:ascii="SimSun" w:eastAsia="SimSun" w:hAnsi="SimSun" w:cs="SimSun" w:hint="eastAsia"/>
          <w:kern w:val="22"/>
          <w:sz w:val="24"/>
          <w:lang w:eastAsia="zh-CN"/>
        </w:rPr>
        <w:t>，该计划旨在补充上文第</w:t>
      </w:r>
      <w:r w:rsidRPr="00743275">
        <w:rPr>
          <w:rFonts w:eastAsia="SimSun"/>
          <w:kern w:val="22"/>
          <w:sz w:val="24"/>
          <w:lang w:eastAsia="zh-CN"/>
        </w:rPr>
        <w:t>1</w:t>
      </w:r>
      <w:r w:rsidRPr="00743275">
        <w:rPr>
          <w:rFonts w:ascii="SimSun" w:eastAsia="SimSun" w:hAnsi="SimSun" w:cs="SimSun" w:hint="eastAsia"/>
          <w:kern w:val="22"/>
          <w:sz w:val="24"/>
          <w:lang w:eastAsia="zh-CN"/>
        </w:rPr>
        <w:t>段所述长期战略框架；</w:t>
      </w:r>
    </w:p>
    <w:p w14:paraId="5AA19AAC" w14:textId="77777777" w:rsidR="002350F8" w:rsidRPr="00743275" w:rsidRDefault="002350F8" w:rsidP="00360963">
      <w:pPr>
        <w:pStyle w:val="ListParagraph"/>
        <w:numPr>
          <w:ilvl w:val="0"/>
          <w:numId w:val="84"/>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Pr>
          <w:rFonts w:ascii="KaiTi" w:eastAsia="KaiTi" w:hAnsi="KaiTi" w:hint="eastAsia"/>
          <w:kern w:val="22"/>
          <w:sz w:val="24"/>
          <w:lang w:eastAsia="zh-CN"/>
        </w:rPr>
        <w:t>又</w:t>
      </w:r>
      <w:r w:rsidRPr="00743275">
        <w:rPr>
          <w:rFonts w:ascii="KaiTi" w:eastAsia="KaiTi" w:hAnsi="KaiTi"/>
          <w:kern w:val="22"/>
          <w:sz w:val="24"/>
          <w:lang w:eastAsia="zh-CN"/>
        </w:rPr>
        <w:t>表示注意到</w:t>
      </w:r>
      <w:r w:rsidRPr="00743275">
        <w:rPr>
          <w:rFonts w:ascii="SimSun" w:eastAsia="SimSun" w:hAnsi="SimSun" w:cs="SimSun" w:hint="eastAsia"/>
          <w:kern w:val="22"/>
          <w:sz w:val="24"/>
          <w:lang w:eastAsia="zh-CN"/>
        </w:rPr>
        <w:t>支持有效执行《名古屋议定书》能力建设和发展战略框架评价报告的结论和建议</w:t>
      </w:r>
      <w:r w:rsidRPr="00743275">
        <w:rPr>
          <w:rStyle w:val="FootnoteReference"/>
          <w:rFonts w:eastAsia="SimSun"/>
          <w:kern w:val="22"/>
          <w:sz w:val="24"/>
        </w:rPr>
        <w:footnoteReference w:id="67"/>
      </w:r>
      <w:r w:rsidRPr="00743275">
        <w:rPr>
          <w:rFonts w:ascii="SimSun" w:eastAsia="SimSun" w:hAnsi="SimSun" w:cs="SimSun" w:hint="eastAsia"/>
          <w:kern w:val="22"/>
          <w:sz w:val="24"/>
          <w:lang w:eastAsia="zh-CN"/>
        </w:rPr>
        <w:t>，并</w:t>
      </w:r>
      <w:r w:rsidRPr="00743275">
        <w:rPr>
          <w:rFonts w:eastAsia="KaiTi"/>
          <w:kern w:val="22"/>
          <w:sz w:val="24"/>
          <w:lang w:eastAsia="zh-CN"/>
        </w:rPr>
        <w:t>欢迎</w:t>
      </w:r>
      <w:r w:rsidRPr="00743275">
        <w:rPr>
          <w:rFonts w:ascii="SimSun" w:eastAsia="SimSun" w:hAnsi="SimSun" w:cs="SimSun" w:hint="eastAsia"/>
          <w:kern w:val="22"/>
          <w:sz w:val="24"/>
          <w:lang w:eastAsia="zh-CN"/>
        </w:rPr>
        <w:t>第</w:t>
      </w:r>
      <w:r w:rsidRPr="00743275">
        <w:rPr>
          <w:kern w:val="22"/>
          <w:sz w:val="24"/>
          <w:lang w:eastAsia="zh-CN"/>
        </w:rPr>
        <w:t>NP-4/</w:t>
      </w:r>
      <w:r>
        <w:rPr>
          <w:kern w:val="22"/>
          <w:sz w:val="24"/>
          <w:lang w:eastAsia="zh-CN"/>
        </w:rPr>
        <w:t>7</w:t>
      </w:r>
      <w:r w:rsidRPr="00743275">
        <w:rPr>
          <w:rFonts w:ascii="SimSun" w:eastAsia="SimSun" w:hAnsi="SimSun" w:cs="SimSun" w:hint="eastAsia"/>
          <w:kern w:val="22"/>
          <w:sz w:val="24"/>
          <w:lang w:eastAsia="zh-CN"/>
        </w:rPr>
        <w:t>号决定，其中请执行秘书根据上文第</w:t>
      </w:r>
      <w:r w:rsidRPr="00743275">
        <w:rPr>
          <w:kern w:val="22"/>
          <w:sz w:val="24"/>
          <w:lang w:eastAsia="zh-CN"/>
        </w:rPr>
        <w:t>1</w:t>
      </w:r>
      <w:r w:rsidRPr="00743275">
        <w:rPr>
          <w:rFonts w:ascii="SimSun" w:eastAsia="SimSun" w:hAnsi="SimSun" w:cs="SimSun" w:hint="eastAsia"/>
          <w:kern w:val="22"/>
          <w:sz w:val="24"/>
          <w:lang w:eastAsia="zh-CN"/>
        </w:rPr>
        <w:t>段所述长期战略框架编写修订本；</w:t>
      </w:r>
    </w:p>
    <w:p w14:paraId="04B7977F" w14:textId="77777777" w:rsidR="002350F8" w:rsidRPr="00743275" w:rsidRDefault="002350F8" w:rsidP="00360963">
      <w:pPr>
        <w:pStyle w:val="ListParagraph"/>
        <w:numPr>
          <w:ilvl w:val="0"/>
          <w:numId w:val="84"/>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其他国家政府、土著人民和地方社区、妇女和青年、生物多样性和生态系统服务政府间科学</w:t>
      </w:r>
      <w:r w:rsidRPr="00743275">
        <w:rPr>
          <w:kern w:val="22"/>
          <w:sz w:val="24"/>
          <w:lang w:eastAsia="zh-CN"/>
        </w:rPr>
        <w:t>-</w:t>
      </w:r>
      <w:r w:rsidRPr="00743275">
        <w:rPr>
          <w:rFonts w:ascii="SimSun" w:eastAsia="SimSun" w:hAnsi="SimSun" w:cs="SimSun" w:hint="eastAsia"/>
          <w:kern w:val="22"/>
          <w:sz w:val="24"/>
          <w:lang w:eastAsia="zh-CN"/>
        </w:rPr>
        <w:t>政策平台能力建设工作队、相关组织和其他利益攸关方</w:t>
      </w:r>
      <w:r>
        <w:rPr>
          <w:rFonts w:ascii="SimSun" w:eastAsia="SimSun" w:hAnsi="SimSun" w:cs="SimSun" w:hint="eastAsia"/>
          <w:kern w:val="22"/>
          <w:sz w:val="24"/>
          <w:lang w:eastAsia="zh-CN"/>
        </w:rPr>
        <w:t>灵活利用上文第1段所述</w:t>
      </w:r>
      <w:r w:rsidRPr="00743275">
        <w:rPr>
          <w:rFonts w:ascii="SimSun" w:eastAsia="SimSun" w:hAnsi="SimSun" w:cs="SimSun" w:hint="eastAsia"/>
          <w:kern w:val="22"/>
          <w:sz w:val="24"/>
          <w:lang w:eastAsia="zh-CN"/>
        </w:rPr>
        <w:t>能力建设和发展长期战略框架，</w:t>
      </w:r>
      <w:r>
        <w:rPr>
          <w:rFonts w:ascii="SimSun" w:eastAsia="SimSun" w:hAnsi="SimSun" w:cs="SimSun" w:hint="eastAsia"/>
          <w:kern w:val="22"/>
          <w:sz w:val="24"/>
          <w:lang w:eastAsia="zh-CN"/>
        </w:rPr>
        <w:t>用于</w:t>
      </w:r>
      <w:r w:rsidRPr="00743275">
        <w:rPr>
          <w:rFonts w:ascii="SimSun" w:eastAsia="SimSun" w:hAnsi="SimSun" w:cs="SimSun" w:hint="eastAsia"/>
          <w:kern w:val="22"/>
          <w:sz w:val="24"/>
          <w:lang w:eastAsia="zh-CN"/>
        </w:rPr>
        <w:t>设计、</w:t>
      </w:r>
      <w:r>
        <w:rPr>
          <w:rFonts w:ascii="SimSun" w:eastAsia="SimSun" w:hAnsi="SimSun" w:cs="SimSun" w:hint="eastAsia"/>
          <w:kern w:val="22"/>
          <w:sz w:val="24"/>
          <w:lang w:eastAsia="zh-CN"/>
        </w:rPr>
        <w:t>执行</w:t>
      </w:r>
      <w:r w:rsidRPr="00743275">
        <w:rPr>
          <w:rFonts w:ascii="SimSun" w:eastAsia="SimSun" w:hAnsi="SimSun" w:cs="SimSun" w:hint="eastAsia"/>
          <w:kern w:val="22"/>
          <w:sz w:val="24"/>
          <w:lang w:eastAsia="zh-CN"/>
        </w:rPr>
        <w:t>、监测和评价</w:t>
      </w:r>
      <w:r>
        <w:rPr>
          <w:rFonts w:ascii="SimSun" w:eastAsia="SimSun" w:hAnsi="SimSun" w:cs="SimSun" w:hint="eastAsia"/>
          <w:kern w:val="22"/>
          <w:sz w:val="24"/>
          <w:lang w:eastAsia="zh-CN"/>
        </w:rPr>
        <w:t>各自的</w:t>
      </w:r>
      <w:r w:rsidRPr="00743275">
        <w:rPr>
          <w:rFonts w:ascii="SimSun" w:eastAsia="SimSun" w:hAnsi="SimSun" w:cs="SimSun" w:hint="eastAsia"/>
          <w:kern w:val="22"/>
          <w:sz w:val="24"/>
          <w:lang w:eastAsia="zh-CN"/>
        </w:rPr>
        <w:t>能力建设和发展举措</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方案</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支持实现</w:t>
      </w:r>
      <w:r>
        <w:rPr>
          <w:rFonts w:ascii="SimSun" w:eastAsia="SimSun" w:hAnsi="SimSun" w:cs="SimSun" w:hint="eastAsia"/>
          <w:kern w:val="22"/>
          <w:sz w:val="24"/>
          <w:lang w:eastAsia="zh-CN"/>
        </w:rPr>
        <w:t>《</w:t>
      </w:r>
      <w:r w:rsidRPr="00082D11">
        <w:rPr>
          <w:rFonts w:ascii="SimSun" w:eastAsia="SimSun" w:hAnsi="SimSun" w:cs="SimSun" w:hint="eastAsia"/>
          <w:kern w:val="22"/>
          <w:sz w:val="24"/>
          <w:lang w:eastAsia="zh-CN"/>
        </w:rPr>
        <w:t>昆明</w:t>
      </w:r>
      <w:r w:rsidRPr="00082D11">
        <w:rPr>
          <w:kern w:val="22"/>
          <w:sz w:val="24"/>
          <w:lang w:eastAsia="zh-CN"/>
        </w:rPr>
        <w:t>-</w:t>
      </w:r>
      <w:r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的愿景、使命、长期目标和行动目标；</w:t>
      </w:r>
      <w:r>
        <w:rPr>
          <w:rFonts w:ascii="SimSun" w:eastAsia="SimSun" w:hAnsi="SimSun" w:cs="SimSun" w:hint="eastAsia"/>
          <w:kern w:val="22"/>
          <w:sz w:val="24"/>
          <w:lang w:eastAsia="zh-CN"/>
        </w:rPr>
        <w:t xml:space="preserve"> </w:t>
      </w:r>
    </w:p>
    <w:p w14:paraId="123BA2E7" w14:textId="77777777" w:rsidR="002350F8" w:rsidRPr="00743275" w:rsidRDefault="002350F8" w:rsidP="00591559">
      <w:pPr>
        <w:suppressLineNumbers/>
        <w:suppressAutoHyphens/>
        <w:overflowPunct w:val="0"/>
        <w:autoSpaceDE w:val="0"/>
        <w:autoSpaceDN w:val="0"/>
        <w:adjustRightInd w:val="0"/>
        <w:snapToGrid w:val="0"/>
        <w:spacing w:before="120" w:after="120" w:line="240" w:lineRule="atLeast"/>
        <w:ind w:firstLine="490"/>
        <w:rPr>
          <w:rFonts w:ascii="SimSun" w:eastAsia="SimSun" w:hAnsi="SimSun" w:cs="SimSun"/>
          <w:kern w:val="22"/>
          <w:sz w:val="24"/>
          <w:lang w:eastAsia="zh-CN"/>
        </w:rPr>
      </w:pPr>
      <w:r w:rsidRPr="00743275">
        <w:rPr>
          <w:rFonts w:eastAsia="KaiTi"/>
          <w:kern w:val="22"/>
          <w:sz w:val="24"/>
          <w:lang w:eastAsia="zh-CN"/>
        </w:rPr>
        <w:t>5.</w:t>
      </w:r>
      <w:r w:rsidRPr="00743275">
        <w:rPr>
          <w:rFonts w:ascii="KaiTi" w:eastAsia="KaiTi" w:hAnsi="KaiTi"/>
          <w:kern w:val="22"/>
          <w:sz w:val="24"/>
          <w:lang w:eastAsia="zh-CN"/>
        </w:rPr>
        <w:tab/>
      </w:r>
      <w:r>
        <w:rPr>
          <w:rFonts w:ascii="KaiTi" w:eastAsia="KaiTi" w:hAnsi="KaiTi" w:hint="eastAsia"/>
          <w:kern w:val="22"/>
          <w:sz w:val="24"/>
          <w:lang w:eastAsia="zh-CN"/>
        </w:rPr>
        <w:t>又</w:t>
      </w: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Theme="minorEastAsia" w:eastAsia="SimSun" w:hAnsi="SimSun" w:cs="SimSun" w:hint="eastAsia"/>
          <w:kern w:val="22"/>
          <w:sz w:val="24"/>
          <w:lang w:eastAsia="zh-CN"/>
        </w:rPr>
        <w:t>其他国家</w:t>
      </w:r>
      <w:r w:rsidRPr="00743275">
        <w:rPr>
          <w:rFonts w:ascii="SimSun" w:eastAsia="SimSun" w:hAnsi="SimSun" w:cs="SimSun" w:hint="eastAsia"/>
          <w:kern w:val="22"/>
          <w:sz w:val="24"/>
          <w:lang w:eastAsia="zh-CN"/>
        </w:rPr>
        <w:t>政府创造有利环境</w:t>
      </w:r>
      <w:r w:rsidRPr="00743275">
        <w:rPr>
          <w:rFonts w:asciiTheme="minorEastAsia" w:hAnsi="SimSun" w:cs="SimSun" w:hint="eastAsia"/>
          <w:kern w:val="22"/>
          <w:sz w:val="24"/>
          <w:lang w:eastAsia="zh-CN"/>
        </w:rPr>
        <w:t>，</w:t>
      </w:r>
      <w:r w:rsidRPr="00743275">
        <w:rPr>
          <w:rFonts w:ascii="SimSun" w:eastAsia="SimSun" w:hAnsi="SimSun" w:cs="SimSun" w:hint="eastAsia"/>
          <w:kern w:val="22"/>
          <w:sz w:val="24"/>
          <w:lang w:eastAsia="zh-CN"/>
        </w:rPr>
        <w:t>包括相关政策、立法和</w:t>
      </w:r>
      <w:r w:rsidRPr="00743275">
        <w:rPr>
          <w:rFonts w:asciiTheme="minorEastAsia" w:hAnsi="SimSun" w:cs="SimSun" w:hint="eastAsia"/>
          <w:kern w:val="22"/>
          <w:sz w:val="24"/>
          <w:lang w:eastAsia="zh-CN"/>
        </w:rPr>
        <w:t>行政</w:t>
      </w:r>
      <w:r w:rsidRPr="00743275">
        <w:rPr>
          <w:rFonts w:ascii="SimSun" w:eastAsia="SimSun" w:hAnsi="SimSun" w:cs="SimSun" w:hint="eastAsia"/>
          <w:kern w:val="22"/>
          <w:sz w:val="24"/>
          <w:lang w:eastAsia="zh-CN"/>
        </w:rPr>
        <w:t>措施，</w:t>
      </w:r>
      <w:r w:rsidRPr="00743275">
        <w:rPr>
          <w:rFonts w:asciiTheme="minorEastAsia" w:eastAsia="SimSun" w:hAnsi="SimSun" w:cs="SimSun" w:hint="eastAsia"/>
          <w:kern w:val="22"/>
          <w:sz w:val="24"/>
          <w:lang w:eastAsia="zh-CN"/>
        </w:rPr>
        <w:t>酌情</w:t>
      </w:r>
      <w:r w:rsidRPr="00743275">
        <w:rPr>
          <w:rFonts w:ascii="SimSun" w:eastAsia="SimSun" w:hAnsi="SimSun" w:cs="SimSun" w:hint="eastAsia"/>
          <w:kern w:val="22"/>
          <w:sz w:val="24"/>
          <w:lang w:eastAsia="zh-CN"/>
        </w:rPr>
        <w:t>与相关利益攸关方包括土著人民和地方社区、妇女和青年组织合作，</w:t>
      </w:r>
      <w:proofErr w:type="gramStart"/>
      <w:r w:rsidRPr="00743275">
        <w:rPr>
          <w:rFonts w:ascii="SimSun" w:eastAsia="SimSun" w:hAnsi="SimSun" w:cs="SimSun" w:hint="eastAsia"/>
          <w:kern w:val="22"/>
          <w:sz w:val="24"/>
          <w:lang w:eastAsia="zh-CN"/>
        </w:rPr>
        <w:t>促进和推动各级的能力建设和发展；</w:t>
      </w:r>
      <w:proofErr w:type="gramEnd"/>
    </w:p>
    <w:p w14:paraId="14E54180" w14:textId="77777777" w:rsidR="002350F8" w:rsidRPr="00743275" w:rsidRDefault="002350F8" w:rsidP="00591559">
      <w:pPr>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743275">
        <w:rPr>
          <w:rFonts w:hint="eastAsia"/>
          <w:kern w:val="22"/>
          <w:sz w:val="24"/>
          <w:lang w:eastAsia="zh-CN"/>
        </w:rPr>
        <w:t>6</w:t>
      </w:r>
      <w:r w:rsidRPr="00743275">
        <w:rPr>
          <w:rFonts w:eastAsia="SimSun" w:hint="eastAsia"/>
          <w:kern w:val="22"/>
          <w:sz w:val="24"/>
          <w:lang w:eastAsia="zh-CN"/>
        </w:rPr>
        <w:t xml:space="preserve">.    </w:t>
      </w:r>
      <w:r w:rsidRPr="00743275">
        <w:rPr>
          <w:rFonts w:eastAsia="KaiTi"/>
          <w:kern w:val="22"/>
          <w:sz w:val="24"/>
          <w:lang w:eastAsia="zh-CN"/>
        </w:rPr>
        <w:t>敦促</w:t>
      </w:r>
      <w:r w:rsidRPr="00743275">
        <w:rPr>
          <w:rFonts w:eastAsia="SimSun"/>
          <w:kern w:val="22"/>
          <w:sz w:val="24"/>
          <w:lang w:eastAsia="zh-CN"/>
        </w:rPr>
        <w:t>缔约方按照第</w:t>
      </w:r>
      <w:r w:rsidRPr="00743275">
        <w:rPr>
          <w:rFonts w:eastAsia="SimSun"/>
          <w:kern w:val="22"/>
          <w:sz w:val="24"/>
          <w:lang w:eastAsia="zh-CN"/>
        </w:rPr>
        <w:t>20</w:t>
      </w:r>
      <w:r w:rsidRPr="00743275">
        <w:rPr>
          <w:rFonts w:eastAsia="SimSun"/>
          <w:kern w:val="22"/>
          <w:sz w:val="24"/>
          <w:lang w:eastAsia="zh-CN"/>
        </w:rPr>
        <w:t>条和第</w:t>
      </w:r>
      <w:r w:rsidRPr="00743275">
        <w:rPr>
          <w:rFonts w:eastAsia="SimSun"/>
          <w:kern w:val="22"/>
          <w:sz w:val="24"/>
          <w:lang w:eastAsia="zh-CN"/>
        </w:rPr>
        <w:t>21</w:t>
      </w:r>
      <w:r w:rsidRPr="00743275">
        <w:rPr>
          <w:rFonts w:eastAsia="SimSun"/>
          <w:kern w:val="22"/>
          <w:sz w:val="24"/>
          <w:lang w:eastAsia="zh-CN"/>
        </w:rPr>
        <w:t>条的规定</w:t>
      </w:r>
      <w:r>
        <w:rPr>
          <w:rFonts w:eastAsia="SimSun" w:hint="eastAsia"/>
          <w:kern w:val="22"/>
          <w:sz w:val="24"/>
          <w:lang w:eastAsia="zh-CN"/>
        </w:rPr>
        <w:t>并</w:t>
      </w:r>
      <w:r w:rsidRPr="00743275">
        <w:rPr>
          <w:rFonts w:eastAsia="KaiTi"/>
          <w:kern w:val="22"/>
          <w:sz w:val="24"/>
          <w:lang w:eastAsia="zh-CN"/>
        </w:rPr>
        <w:t>邀请</w:t>
      </w:r>
      <w:r w:rsidRPr="00743275">
        <w:rPr>
          <w:rFonts w:eastAsia="SimSun"/>
          <w:kern w:val="22"/>
          <w:sz w:val="24"/>
          <w:lang w:eastAsia="zh-CN"/>
        </w:rPr>
        <w:t>其他国家政府和相关组织</w:t>
      </w:r>
      <w:r>
        <w:rPr>
          <w:rFonts w:eastAsia="SimSun" w:hint="eastAsia"/>
          <w:kern w:val="22"/>
          <w:sz w:val="24"/>
          <w:lang w:eastAsia="zh-CN"/>
        </w:rPr>
        <w:t>，</w:t>
      </w:r>
      <w:r>
        <w:rPr>
          <w:rFonts w:ascii="SimSun" w:eastAsia="SimSun" w:hAnsi="SimSun" w:cs="SimSun" w:hint="eastAsia"/>
          <w:kern w:val="22"/>
          <w:sz w:val="24"/>
          <w:lang w:eastAsia="zh-CN"/>
        </w:rPr>
        <w:t>按照</w:t>
      </w:r>
      <w:r>
        <w:rPr>
          <w:rFonts w:eastAsia="SimSun" w:hint="eastAsia"/>
          <w:kern w:val="22"/>
          <w:sz w:val="24"/>
          <w:lang w:eastAsia="zh-CN"/>
        </w:rPr>
        <w:t>各国</w:t>
      </w:r>
      <w:r w:rsidRPr="00743275">
        <w:rPr>
          <w:rFonts w:eastAsia="SimSun"/>
          <w:kern w:val="22"/>
          <w:sz w:val="24"/>
          <w:lang w:eastAsia="zh-CN"/>
        </w:rPr>
        <w:t>生物多样性战略和行动计划</w:t>
      </w:r>
      <w:r>
        <w:rPr>
          <w:rFonts w:eastAsia="SimSun"/>
          <w:kern w:val="22"/>
          <w:sz w:val="24"/>
          <w:lang w:eastAsia="zh-CN"/>
        </w:rPr>
        <w:t>和</w:t>
      </w:r>
      <w:r>
        <w:rPr>
          <w:rFonts w:eastAsia="SimSun"/>
          <w:kern w:val="22"/>
          <w:sz w:val="24"/>
          <w:lang w:eastAsia="zh-CN"/>
        </w:rPr>
        <w:t>/</w:t>
      </w:r>
      <w:r>
        <w:rPr>
          <w:rFonts w:eastAsia="SimSun"/>
          <w:kern w:val="22"/>
          <w:sz w:val="24"/>
          <w:lang w:eastAsia="zh-CN"/>
        </w:rPr>
        <w:t>或</w:t>
      </w:r>
      <w:r w:rsidRPr="00743275">
        <w:rPr>
          <w:rFonts w:eastAsia="SimSun"/>
          <w:kern w:val="22"/>
          <w:sz w:val="24"/>
          <w:lang w:eastAsia="zh-CN"/>
        </w:rPr>
        <w:t>国家能力建设和发展战略中确定的优先</w:t>
      </w:r>
      <w:r>
        <w:rPr>
          <w:rFonts w:eastAsia="SimSun"/>
          <w:kern w:val="22"/>
          <w:sz w:val="24"/>
          <w:lang w:eastAsia="zh-CN"/>
        </w:rPr>
        <w:t>需要</w:t>
      </w:r>
      <w:r w:rsidRPr="00743275">
        <w:rPr>
          <w:rFonts w:eastAsia="SimSun"/>
          <w:kern w:val="22"/>
          <w:sz w:val="24"/>
          <w:lang w:eastAsia="zh-CN"/>
        </w:rPr>
        <w:t>以及土著人民和地方社区以及妇女和青年组织确定的优先需要</w:t>
      </w:r>
      <w:r>
        <w:rPr>
          <w:rFonts w:eastAsia="SimSun" w:hint="eastAsia"/>
          <w:kern w:val="22"/>
          <w:sz w:val="24"/>
          <w:lang w:eastAsia="zh-CN"/>
        </w:rPr>
        <w:t>，</w:t>
      </w:r>
      <w:r w:rsidRPr="00743275">
        <w:rPr>
          <w:rFonts w:eastAsia="SimSun"/>
          <w:kern w:val="22"/>
          <w:sz w:val="24"/>
          <w:lang w:eastAsia="zh-CN"/>
        </w:rPr>
        <w:t>为生物多样性能力建设和发展活动提供资金和技术支持，</w:t>
      </w:r>
      <w:r>
        <w:rPr>
          <w:rFonts w:eastAsia="SimSun" w:hint="eastAsia"/>
          <w:kern w:val="22"/>
          <w:sz w:val="24"/>
          <w:lang w:eastAsia="zh-CN"/>
        </w:rPr>
        <w:t>同时考虑到</w:t>
      </w:r>
      <w:r w:rsidRPr="00743275">
        <w:rPr>
          <w:rFonts w:eastAsia="SimSun"/>
          <w:kern w:val="22"/>
          <w:sz w:val="24"/>
          <w:lang w:eastAsia="zh-CN"/>
        </w:rPr>
        <w:t>发展中国家缔约方特别是</w:t>
      </w:r>
      <w:r>
        <w:rPr>
          <w:rFonts w:eastAsia="SimSun" w:hint="eastAsia"/>
          <w:kern w:val="22"/>
          <w:sz w:val="24"/>
          <w:lang w:eastAsia="zh-CN"/>
        </w:rPr>
        <w:t>其中的</w:t>
      </w:r>
      <w:r w:rsidRPr="00743275">
        <w:rPr>
          <w:rFonts w:eastAsia="SimSun"/>
          <w:kern w:val="22"/>
          <w:sz w:val="24"/>
          <w:lang w:eastAsia="zh-CN"/>
        </w:rPr>
        <w:t>最不发达国家、小岛屿</w:t>
      </w:r>
      <w:r w:rsidRPr="00743275">
        <w:rPr>
          <w:rFonts w:eastAsia="SimSun"/>
          <w:kern w:val="22"/>
          <w:sz w:val="24"/>
          <w:lang w:eastAsia="zh-CN"/>
        </w:rPr>
        <w:lastRenderedPageBreak/>
        <w:t>发展中国家和</w:t>
      </w:r>
      <w:r w:rsidRPr="00743275">
        <w:rPr>
          <w:rFonts w:eastAsia="SimSun" w:hint="eastAsia"/>
          <w:kern w:val="22"/>
          <w:sz w:val="24"/>
          <w:lang w:eastAsia="zh-CN"/>
        </w:rPr>
        <w:t>经济转型国家的具体情况</w:t>
      </w:r>
      <w:r>
        <w:rPr>
          <w:rFonts w:eastAsia="SimSun" w:hint="eastAsia"/>
          <w:kern w:val="22"/>
          <w:sz w:val="24"/>
          <w:lang w:eastAsia="zh-CN"/>
        </w:rPr>
        <w:t>，并考虑到</w:t>
      </w:r>
      <w:r w:rsidRPr="00743275">
        <w:rPr>
          <w:rFonts w:eastAsia="SimSun" w:hint="eastAsia"/>
          <w:kern w:val="22"/>
          <w:sz w:val="24"/>
          <w:lang w:eastAsia="zh-CN"/>
        </w:rPr>
        <w:t>发展中国家的特殊情况，包括</w:t>
      </w:r>
      <w:r w:rsidRPr="00743275">
        <w:rPr>
          <w:rFonts w:ascii="SimSun" w:eastAsia="SimSun" w:hAnsi="SimSun" w:cs="SimSun" w:hint="eastAsia"/>
          <w:kern w:val="22"/>
          <w:sz w:val="24"/>
          <w:lang w:eastAsia="zh-CN"/>
        </w:rPr>
        <w:t>环境最脆弱（如境内有干旱和半干旱地带、沿海和山区）</w:t>
      </w:r>
      <w:proofErr w:type="gramStart"/>
      <w:r w:rsidRPr="00743275">
        <w:rPr>
          <w:rFonts w:ascii="SimSun" w:eastAsia="SimSun" w:hAnsi="SimSun" w:cs="SimSun" w:hint="eastAsia"/>
          <w:kern w:val="22"/>
          <w:sz w:val="24"/>
          <w:lang w:eastAsia="zh-CN"/>
        </w:rPr>
        <w:t>的国家的特殊情况</w:t>
      </w:r>
      <w:r w:rsidRPr="00743275">
        <w:rPr>
          <w:rFonts w:eastAsia="SimSun"/>
          <w:kern w:val="22"/>
          <w:sz w:val="24"/>
          <w:lang w:eastAsia="zh-CN"/>
        </w:rPr>
        <w:t>；</w:t>
      </w:r>
      <w:proofErr w:type="gramEnd"/>
    </w:p>
    <w:p w14:paraId="3A0E8D36"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生物多样性相关多边环境协定和进程在设计其能力建设和发展战略、行动计划、工作方案和机制时，酌情考虑</w:t>
      </w:r>
      <w:r>
        <w:rPr>
          <w:rFonts w:ascii="SimSun" w:eastAsia="SimSun" w:hAnsi="SimSun" w:cs="SimSun" w:hint="eastAsia"/>
          <w:kern w:val="22"/>
          <w:sz w:val="24"/>
          <w:lang w:eastAsia="zh-CN"/>
        </w:rPr>
        <w:t>能力建设和发展</w:t>
      </w:r>
      <w:r w:rsidRPr="00743275">
        <w:rPr>
          <w:rFonts w:ascii="SimSun" w:eastAsia="SimSun" w:hAnsi="SimSun" w:cs="SimSun" w:hint="eastAsia"/>
          <w:kern w:val="22"/>
          <w:sz w:val="24"/>
          <w:lang w:eastAsia="zh-CN"/>
        </w:rPr>
        <w:t>长期战略框架，以促进协同增效，避免重复；</w:t>
      </w:r>
    </w:p>
    <w:p w14:paraId="5B4C35EB"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生物多样性相关公约和其他多边环境协定在</w:t>
      </w:r>
      <w:r>
        <w:rPr>
          <w:rFonts w:ascii="SimSun" w:eastAsia="SimSun" w:hAnsi="SimSun" w:cs="SimSun" w:hint="eastAsia"/>
          <w:kern w:val="22"/>
          <w:sz w:val="24"/>
          <w:lang w:eastAsia="zh-CN"/>
        </w:rPr>
        <w:t>《</w:t>
      </w:r>
      <w:r w:rsidRPr="00082D11">
        <w:rPr>
          <w:rFonts w:ascii="SimSun" w:eastAsia="SimSun" w:hAnsi="SimSun" w:cs="SimSun" w:hint="eastAsia"/>
          <w:kern w:val="22"/>
          <w:sz w:val="24"/>
          <w:lang w:eastAsia="zh-CN"/>
        </w:rPr>
        <w:t>昆明</w:t>
      </w:r>
      <w:r w:rsidRPr="00082D11">
        <w:rPr>
          <w:kern w:val="22"/>
          <w:sz w:val="24"/>
          <w:lang w:eastAsia="zh-CN"/>
        </w:rPr>
        <w:t>-</w:t>
      </w:r>
      <w:r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通过之后，针对具体行动目标或相关行动目标组合制定专题能力建设和发展行动计划，并酌情根据长期战略框架和</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性别平等行动计划</w:t>
      </w:r>
      <w:r>
        <w:rPr>
          <w:rFonts w:ascii="SimSun" w:eastAsia="SimSun" w:hAnsi="SimSun" w:cs="SimSun" w:hint="eastAsia"/>
          <w:kern w:val="22"/>
          <w:sz w:val="24"/>
          <w:lang w:eastAsia="zh-CN"/>
        </w:rPr>
        <w:t>》</w:t>
      </w:r>
      <w:r w:rsidRPr="00743275">
        <w:rPr>
          <w:rStyle w:val="FootnoteReference"/>
          <w:rFonts w:eastAsia="SimSun"/>
          <w:kern w:val="22"/>
          <w:sz w:val="24"/>
        </w:rPr>
        <w:footnoteReference w:id="68"/>
      </w:r>
      <w:r w:rsidRPr="00743275">
        <w:rPr>
          <w:rFonts w:ascii="SimSun" w:eastAsia="SimSun" w:hAnsi="SimSun"/>
          <w:kern w:val="22"/>
          <w:vertAlign w:val="superscript"/>
          <w:lang w:eastAsia="zh-CN"/>
        </w:rPr>
        <w:t xml:space="preserve"> </w:t>
      </w:r>
      <w:r w:rsidRPr="00743275">
        <w:rPr>
          <w:rFonts w:ascii="SimSun" w:eastAsia="SimSun" w:hAnsi="SimSun" w:cs="SimSun" w:hint="eastAsia"/>
          <w:kern w:val="22"/>
          <w:sz w:val="24"/>
          <w:lang w:eastAsia="zh-CN"/>
        </w:rPr>
        <w:t>，制定专门的全球、区域和次区域方案来执行这些专题计划；</w:t>
      </w:r>
    </w:p>
    <w:p w14:paraId="15BD6864"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w:t>
      </w:r>
      <w:r w:rsidRPr="00743275">
        <w:rPr>
          <w:rFonts w:asciiTheme="minorEastAsia" w:hAnsi="SimSun" w:cs="SimSun" w:hint="eastAsia"/>
          <w:kern w:val="22"/>
          <w:sz w:val="24"/>
          <w:lang w:eastAsia="zh-CN"/>
        </w:rPr>
        <w:t>与</w:t>
      </w:r>
      <w:r w:rsidRPr="00743275">
        <w:rPr>
          <w:rFonts w:ascii="SimSun" w:eastAsia="SimSun" w:hAnsi="SimSun" w:cs="SimSun" w:hint="eastAsia"/>
          <w:kern w:val="22"/>
          <w:sz w:val="24"/>
          <w:lang w:eastAsia="zh-CN"/>
        </w:rPr>
        <w:t>土著人民和地方社区、妇女和青年以及相关利益攸关方</w:t>
      </w:r>
      <w:r w:rsidRPr="00743275">
        <w:rPr>
          <w:rFonts w:asciiTheme="minorEastAsia" w:hAnsi="SimSun" w:cs="SimSun" w:hint="eastAsia"/>
          <w:kern w:val="22"/>
          <w:sz w:val="24"/>
          <w:lang w:eastAsia="zh-CN"/>
        </w:rPr>
        <w:t>合作，</w:t>
      </w:r>
      <w:r w:rsidRPr="00743275">
        <w:rPr>
          <w:rFonts w:ascii="SimSun" w:eastAsia="SimSun" w:hAnsi="SimSun" w:cs="SimSun" w:hint="eastAsia"/>
          <w:kern w:val="22"/>
          <w:sz w:val="24"/>
          <w:lang w:eastAsia="zh-CN"/>
        </w:rPr>
        <w:t>查明能力建设和发展</w:t>
      </w:r>
      <w:r>
        <w:rPr>
          <w:rFonts w:ascii="SimSun" w:eastAsia="SimSun" w:hAnsi="SimSun" w:cs="SimSun" w:hint="eastAsia"/>
          <w:kern w:val="22"/>
          <w:sz w:val="24"/>
          <w:lang w:eastAsia="zh-CN"/>
        </w:rPr>
        <w:t>需要，</w:t>
      </w:r>
      <w:r w:rsidRPr="00743275">
        <w:rPr>
          <w:rFonts w:ascii="SimSun" w:eastAsia="SimSun" w:hAnsi="SimSun" w:cs="SimSun" w:hint="eastAsia"/>
          <w:kern w:val="22"/>
          <w:sz w:val="24"/>
          <w:lang w:eastAsia="zh-CN"/>
        </w:rPr>
        <w:t>确定其先后顺序，将能力建设和发展内容纳入其国家生物多样性战略和行动计划，</w:t>
      </w:r>
      <w:r>
        <w:rPr>
          <w:rFonts w:ascii="SimSun" w:eastAsia="SimSun" w:hAnsi="SimSun" w:cs="SimSun" w:hint="eastAsia"/>
          <w:kern w:val="22"/>
          <w:sz w:val="24"/>
          <w:lang w:eastAsia="zh-CN"/>
        </w:rPr>
        <w:t>并</w:t>
      </w:r>
      <w:r w:rsidRPr="00743275">
        <w:rPr>
          <w:rFonts w:ascii="SimSun" w:eastAsia="SimSun" w:hAnsi="SimSun" w:cs="SimSun" w:hint="eastAsia"/>
          <w:kern w:val="22"/>
          <w:sz w:val="24"/>
          <w:lang w:eastAsia="zh-CN"/>
        </w:rPr>
        <w:t>根据</w:t>
      </w:r>
      <w:r>
        <w:rPr>
          <w:rFonts w:ascii="SimSun" w:eastAsia="SimSun" w:hAnsi="SimSun" w:cs="SimSun" w:hint="eastAsia"/>
          <w:kern w:val="22"/>
          <w:sz w:val="24"/>
          <w:lang w:eastAsia="zh-CN"/>
        </w:rPr>
        <w:t>《</w:t>
      </w:r>
      <w:r w:rsidRPr="00082D11">
        <w:rPr>
          <w:rFonts w:ascii="SimSun" w:eastAsia="SimSun" w:hAnsi="SimSun" w:cs="SimSun" w:hint="eastAsia"/>
          <w:kern w:val="22"/>
          <w:sz w:val="24"/>
          <w:lang w:eastAsia="zh-CN"/>
        </w:rPr>
        <w:t>昆明</w:t>
      </w:r>
      <w:r w:rsidRPr="00082D11">
        <w:rPr>
          <w:kern w:val="22"/>
          <w:sz w:val="24"/>
          <w:lang w:eastAsia="zh-CN"/>
        </w:rPr>
        <w:t>-</w:t>
      </w:r>
      <w:r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对其进行更新</w:t>
      </w:r>
      <w:r>
        <w:rPr>
          <w:rFonts w:ascii="SimSun" w:eastAsia="SimSun" w:hAnsi="SimSun" w:cs="SimSun" w:hint="eastAsia"/>
          <w:kern w:val="22"/>
          <w:sz w:val="24"/>
          <w:lang w:eastAsia="zh-CN"/>
        </w:rPr>
        <w:t>和/或</w:t>
      </w:r>
      <w:r w:rsidRPr="00743275">
        <w:rPr>
          <w:rFonts w:ascii="SimSun" w:eastAsia="SimSun" w:hAnsi="SimSun" w:cs="SimSun" w:hint="eastAsia"/>
          <w:kern w:val="22"/>
          <w:sz w:val="24"/>
          <w:lang w:eastAsia="zh-CN"/>
        </w:rPr>
        <w:t>酌情制定专门的生物多样性能力建设和发展行动计划</w:t>
      </w:r>
      <w:r w:rsidRPr="00743275">
        <w:rPr>
          <w:rFonts w:asciiTheme="minorEastAsia" w:eastAsia="SimSun" w:hAnsi="SimSun" w:cs="SimSun" w:hint="eastAsia"/>
          <w:kern w:val="22"/>
          <w:sz w:val="24"/>
          <w:lang w:eastAsia="zh-CN"/>
        </w:rPr>
        <w:t>和方案</w:t>
      </w:r>
      <w:r w:rsidRPr="00743275">
        <w:rPr>
          <w:rFonts w:ascii="SimSun" w:eastAsia="SimSun" w:hAnsi="SimSun" w:cs="SimSun" w:hint="eastAsia"/>
          <w:kern w:val="22"/>
          <w:sz w:val="24"/>
          <w:lang w:eastAsia="zh-CN"/>
        </w:rPr>
        <w:t>；</w:t>
      </w:r>
    </w:p>
    <w:p w14:paraId="1E5A8D03"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敦促</w:t>
      </w:r>
      <w:r w:rsidRPr="00743275">
        <w:rPr>
          <w:rFonts w:ascii="SimSun" w:eastAsia="SimSun" w:hAnsi="SimSun" w:cs="SimSun" w:hint="eastAsia"/>
          <w:kern w:val="22"/>
          <w:sz w:val="24"/>
          <w:lang w:eastAsia="zh-CN"/>
        </w:rPr>
        <w:t>缔约方并</w:t>
      </w: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其他国家政府酌情将生物多样性能力建设和发展纳入相关发展合作框架、伙伴关系和方案；</w:t>
      </w:r>
    </w:p>
    <w:p w14:paraId="12E066E9"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sidRPr="00743275">
        <w:rPr>
          <w:rFonts w:ascii="KaiTi" w:eastAsia="KaiTi" w:hAnsi="KaiTi"/>
          <w:kern w:val="22"/>
          <w:sz w:val="24"/>
          <w:lang w:eastAsia="zh-CN"/>
        </w:rPr>
        <w:t>邀请</w:t>
      </w:r>
      <w:r w:rsidRPr="00743275">
        <w:rPr>
          <w:rFonts w:eastAsia="SimSun"/>
          <w:kern w:val="22"/>
          <w:sz w:val="24"/>
          <w:lang w:eastAsia="zh-CN"/>
        </w:rPr>
        <w:t>缔约方</w:t>
      </w:r>
      <w:r>
        <w:rPr>
          <w:rFonts w:eastAsia="SimSun" w:hint="eastAsia"/>
          <w:kern w:val="22"/>
          <w:sz w:val="24"/>
          <w:lang w:eastAsia="zh-CN"/>
        </w:rPr>
        <w:t>根据</w:t>
      </w:r>
      <w:r w:rsidRPr="00743275">
        <w:rPr>
          <w:rFonts w:eastAsia="SimSun"/>
          <w:kern w:val="22"/>
          <w:sz w:val="24"/>
          <w:lang w:eastAsia="zh-CN"/>
        </w:rPr>
        <w:t>《公约》第</w:t>
      </w:r>
      <w:r w:rsidRPr="00743275">
        <w:rPr>
          <w:rFonts w:eastAsia="SimSun"/>
          <w:kern w:val="22"/>
          <w:sz w:val="24"/>
          <w:lang w:eastAsia="zh-CN"/>
        </w:rPr>
        <w:t>16</w:t>
      </w:r>
      <w:r w:rsidRPr="00743275">
        <w:rPr>
          <w:rFonts w:eastAsia="SimSun"/>
          <w:kern w:val="22"/>
          <w:sz w:val="24"/>
          <w:lang w:eastAsia="zh-CN"/>
        </w:rPr>
        <w:t>条、第</w:t>
      </w:r>
      <w:r w:rsidRPr="00743275">
        <w:rPr>
          <w:rFonts w:eastAsia="SimSun"/>
          <w:kern w:val="22"/>
          <w:sz w:val="24"/>
          <w:lang w:eastAsia="zh-CN"/>
        </w:rPr>
        <w:t xml:space="preserve">18 </w:t>
      </w:r>
      <w:r w:rsidRPr="00743275">
        <w:rPr>
          <w:rFonts w:eastAsia="SimSun"/>
          <w:kern w:val="22"/>
          <w:sz w:val="24"/>
          <w:lang w:eastAsia="zh-CN"/>
        </w:rPr>
        <w:t>条和第</w:t>
      </w:r>
      <w:r w:rsidRPr="00743275">
        <w:rPr>
          <w:rFonts w:eastAsia="SimSun"/>
          <w:kern w:val="22"/>
          <w:sz w:val="24"/>
          <w:lang w:eastAsia="zh-CN"/>
        </w:rPr>
        <w:t>19</w:t>
      </w:r>
      <w:r w:rsidRPr="00743275">
        <w:rPr>
          <w:rFonts w:eastAsia="SimSun"/>
          <w:kern w:val="22"/>
          <w:sz w:val="24"/>
          <w:lang w:eastAsia="zh-CN"/>
        </w:rPr>
        <w:t>条</w:t>
      </w:r>
      <w:r w:rsidRPr="00743275">
        <w:rPr>
          <w:rFonts w:ascii="SimSun" w:eastAsia="SimSun" w:hAnsi="SimSun" w:cs="SimSun" w:hint="eastAsia"/>
          <w:kern w:val="22"/>
          <w:sz w:val="24"/>
          <w:lang w:eastAsia="zh-CN"/>
        </w:rPr>
        <w:t>，加强和支持特别是在发展中国家开展的能力建设</w:t>
      </w:r>
      <w:r w:rsidRPr="00743275">
        <w:rPr>
          <w:rFonts w:asciiTheme="minorEastAsia" w:eastAsia="SimSun" w:hAnsi="SimSun" w:cs="SimSun" w:hint="eastAsia"/>
          <w:kern w:val="22"/>
          <w:sz w:val="24"/>
          <w:lang w:eastAsia="zh-CN"/>
        </w:rPr>
        <w:t>和发展</w:t>
      </w:r>
      <w:r w:rsidRPr="00743275">
        <w:rPr>
          <w:rFonts w:ascii="SimSun" w:eastAsia="SimSun" w:hAnsi="SimSun" w:cs="SimSun" w:hint="eastAsia"/>
          <w:kern w:val="22"/>
          <w:sz w:val="24"/>
          <w:lang w:eastAsia="zh-CN"/>
        </w:rPr>
        <w:t>合作活动，以执行《公约》及其议定书和</w:t>
      </w:r>
      <w:r>
        <w:rPr>
          <w:rFonts w:ascii="SimSun" w:eastAsia="SimSun" w:hAnsi="SimSun" w:cs="SimSun" w:hint="eastAsia"/>
          <w:kern w:val="22"/>
          <w:sz w:val="24"/>
          <w:lang w:eastAsia="zh-CN"/>
        </w:rPr>
        <w:t>《</w:t>
      </w:r>
      <w:r w:rsidRPr="00082D11">
        <w:rPr>
          <w:rFonts w:eastAsia="SimSun" w:hint="eastAsia"/>
          <w:kern w:val="22"/>
          <w:sz w:val="24"/>
          <w:lang w:eastAsia="zh-CN"/>
        </w:rPr>
        <w:t>昆明</w:t>
      </w:r>
      <w:r w:rsidRPr="00082D11">
        <w:rPr>
          <w:rFonts w:eastAsia="SimSun"/>
          <w:kern w:val="22"/>
          <w:sz w:val="24"/>
          <w:lang w:eastAsia="zh-CN"/>
        </w:rPr>
        <w:t>-</w:t>
      </w:r>
      <w:r w:rsidRPr="00082D11">
        <w:rPr>
          <w:rFonts w:eastAsia="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，同时考虑到能力建设</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技术转让、科技合作</w:t>
      </w:r>
      <w:r>
        <w:rPr>
          <w:rFonts w:asciiTheme="minorEastAsia" w:eastAsia="SimSun" w:hAnsi="SimSun" w:cs="SimSun" w:hint="eastAsia"/>
          <w:kern w:val="22"/>
          <w:sz w:val="24"/>
          <w:lang w:eastAsia="zh-CN"/>
        </w:rPr>
        <w:t>、</w:t>
      </w:r>
      <w:r w:rsidRPr="00743275">
        <w:rPr>
          <w:rFonts w:ascii="SimSun" w:eastAsia="SimSun" w:hAnsi="SimSun" w:cs="SimSun" w:hint="eastAsia"/>
          <w:kern w:val="22"/>
          <w:sz w:val="24"/>
          <w:lang w:eastAsia="zh-CN"/>
        </w:rPr>
        <w:t>生物技术研究</w:t>
      </w:r>
      <w:r w:rsidRPr="00743275">
        <w:rPr>
          <w:rStyle w:val="FootnoteReference"/>
          <w:rFonts w:eastAsia="SimSun"/>
          <w:kern w:val="22"/>
          <w:sz w:val="24"/>
        </w:rPr>
        <w:footnoteReference w:id="69"/>
      </w:r>
      <w:r w:rsidRPr="00743275">
        <w:rPr>
          <w:rFonts w:ascii="SimSun" w:eastAsia="SimSun" w:hAnsi="SimSun" w:cs="SimSun" w:hint="eastAsia"/>
          <w:kern w:val="22"/>
          <w:sz w:val="24"/>
          <w:lang w:eastAsia="zh-CN"/>
        </w:rPr>
        <w:t xml:space="preserve"> 之间的协同增效；</w:t>
      </w:r>
    </w:p>
    <w:p w14:paraId="45D8C2AC" w14:textId="77777777" w:rsidR="002350F8" w:rsidRPr="00922998"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spacing w:val="-2"/>
          <w:kern w:val="22"/>
          <w:sz w:val="24"/>
          <w:lang w:eastAsia="zh-CN"/>
        </w:rPr>
      </w:pPr>
      <w:r w:rsidRPr="00922998">
        <w:rPr>
          <w:rFonts w:ascii="KaiTi" w:eastAsia="KaiTi" w:hAnsi="KaiTi"/>
          <w:spacing w:val="-2"/>
          <w:kern w:val="22"/>
          <w:sz w:val="24"/>
          <w:lang w:eastAsia="zh-CN"/>
        </w:rPr>
        <w:t>邀请</w:t>
      </w:r>
      <w:r w:rsidRPr="00922998">
        <w:rPr>
          <w:rFonts w:ascii="SimSun" w:eastAsia="SimSun" w:hAnsi="SimSun" w:cs="SimSun" w:hint="eastAsia"/>
          <w:spacing w:val="-2"/>
          <w:kern w:val="22"/>
          <w:sz w:val="24"/>
          <w:lang w:eastAsia="zh-CN"/>
        </w:rPr>
        <w:t>大学和其他学术机构</w:t>
      </w:r>
      <w:r>
        <w:rPr>
          <w:rFonts w:ascii="SimSun" w:eastAsia="SimSun" w:hAnsi="SimSun" w:cs="SimSun" w:hint="eastAsia"/>
          <w:spacing w:val="-2"/>
          <w:kern w:val="22"/>
          <w:sz w:val="24"/>
          <w:lang w:eastAsia="zh-CN"/>
        </w:rPr>
        <w:t>在教学大纲中增列</w:t>
      </w:r>
      <w:r w:rsidRPr="00922998">
        <w:rPr>
          <w:rFonts w:ascii="SimSun" w:eastAsia="SimSun" w:hAnsi="SimSun" w:cs="SimSun" w:hint="eastAsia"/>
          <w:spacing w:val="-2"/>
          <w:kern w:val="22"/>
          <w:sz w:val="24"/>
          <w:lang w:eastAsia="zh-CN"/>
        </w:rPr>
        <w:t>专科和跨学科学术课程和</w:t>
      </w:r>
      <w:r>
        <w:rPr>
          <w:rFonts w:ascii="SimSun" w:eastAsia="SimSun" w:hAnsi="SimSun" w:cs="SimSun" w:hint="eastAsia"/>
          <w:spacing w:val="-2"/>
          <w:kern w:val="22"/>
          <w:sz w:val="24"/>
          <w:lang w:eastAsia="zh-CN"/>
        </w:rPr>
        <w:t>专业和/或</w:t>
      </w:r>
      <w:r w:rsidRPr="00922998">
        <w:rPr>
          <w:rFonts w:ascii="SimSun" w:eastAsia="SimSun" w:hAnsi="SimSun" w:cs="SimSun" w:hint="eastAsia"/>
          <w:spacing w:val="-2"/>
          <w:kern w:val="22"/>
          <w:sz w:val="24"/>
          <w:lang w:eastAsia="zh-CN"/>
        </w:rPr>
        <w:t>拓展和加强</w:t>
      </w:r>
      <w:r>
        <w:rPr>
          <w:rFonts w:ascii="SimSun" w:eastAsia="SimSun" w:hAnsi="SimSun" w:cs="SimSun" w:hint="eastAsia"/>
          <w:spacing w:val="-2"/>
          <w:kern w:val="22"/>
          <w:sz w:val="24"/>
          <w:lang w:eastAsia="zh-CN"/>
        </w:rPr>
        <w:t>已有</w:t>
      </w:r>
      <w:r w:rsidRPr="00922998">
        <w:rPr>
          <w:rFonts w:ascii="SimSun" w:eastAsia="SimSun" w:hAnsi="SimSun" w:cs="SimSun" w:hint="eastAsia"/>
          <w:spacing w:val="-2"/>
          <w:kern w:val="22"/>
          <w:sz w:val="24"/>
          <w:lang w:eastAsia="zh-CN"/>
        </w:rPr>
        <w:t>课程和</w:t>
      </w:r>
      <w:r>
        <w:rPr>
          <w:rFonts w:ascii="SimSun" w:eastAsia="SimSun" w:hAnsi="SimSun" w:cs="SimSun" w:hint="eastAsia"/>
          <w:spacing w:val="-2"/>
          <w:kern w:val="22"/>
          <w:sz w:val="24"/>
          <w:lang w:eastAsia="zh-CN"/>
        </w:rPr>
        <w:t>专业</w:t>
      </w:r>
      <w:r w:rsidRPr="00922998">
        <w:rPr>
          <w:rFonts w:ascii="SimSun" w:eastAsia="SimSun" w:hAnsi="SimSun" w:cs="SimSun" w:hint="eastAsia"/>
          <w:spacing w:val="-2"/>
          <w:kern w:val="22"/>
          <w:sz w:val="24"/>
          <w:lang w:eastAsia="zh-CN"/>
        </w:rPr>
        <w:t>，生成和分享新知识，并</w:t>
      </w:r>
      <w:r>
        <w:rPr>
          <w:rFonts w:ascii="SimSun" w:eastAsia="SimSun" w:hAnsi="SimSun" w:cs="SimSun" w:hint="eastAsia"/>
          <w:spacing w:val="-2"/>
          <w:kern w:val="22"/>
          <w:sz w:val="24"/>
          <w:lang w:eastAsia="zh-CN"/>
        </w:rPr>
        <w:t>开设</w:t>
      </w:r>
      <w:r w:rsidRPr="00922998">
        <w:rPr>
          <w:rFonts w:ascii="SimSun" w:eastAsia="SimSun" w:hAnsi="SimSun" w:cs="SimSun" w:hint="eastAsia"/>
          <w:spacing w:val="-2"/>
          <w:kern w:val="22"/>
          <w:sz w:val="24"/>
          <w:lang w:eastAsia="zh-CN"/>
        </w:rPr>
        <w:t>继续教育</w:t>
      </w:r>
      <w:r>
        <w:rPr>
          <w:rFonts w:ascii="SimSun" w:eastAsia="SimSun" w:hAnsi="SimSun" w:cs="SimSun" w:hint="eastAsia"/>
          <w:spacing w:val="-2"/>
          <w:kern w:val="22"/>
          <w:sz w:val="24"/>
          <w:lang w:eastAsia="zh-CN"/>
        </w:rPr>
        <w:t>课程</w:t>
      </w:r>
      <w:r w:rsidRPr="00922998">
        <w:rPr>
          <w:rFonts w:ascii="SimSun" w:eastAsia="SimSun" w:hAnsi="SimSun" w:cs="SimSun" w:hint="eastAsia"/>
          <w:spacing w:val="-2"/>
          <w:kern w:val="22"/>
          <w:sz w:val="24"/>
          <w:lang w:eastAsia="zh-CN"/>
        </w:rPr>
        <w:t>，在土著人民和地方社区、妇女和青年充分有效参与下</w:t>
      </w:r>
      <w:r>
        <w:rPr>
          <w:rFonts w:ascii="SimSun" w:eastAsia="SimSun" w:hAnsi="SimSun" w:cs="SimSun" w:hint="eastAsia"/>
          <w:spacing w:val="-2"/>
          <w:kern w:val="22"/>
          <w:sz w:val="24"/>
          <w:lang w:eastAsia="zh-CN"/>
        </w:rPr>
        <w:t>促进</w:t>
      </w:r>
      <w:r w:rsidRPr="00922998">
        <w:rPr>
          <w:rFonts w:ascii="SimSun" w:eastAsia="SimSun" w:hAnsi="SimSun" w:cs="SimSun" w:hint="eastAsia"/>
          <w:spacing w:val="-2"/>
          <w:kern w:val="22"/>
          <w:sz w:val="24"/>
          <w:lang w:eastAsia="zh-CN"/>
        </w:rPr>
        <w:t>《</w:t>
      </w:r>
      <w:r w:rsidRPr="00922998">
        <w:rPr>
          <w:rFonts w:eastAsia="SimSun" w:hint="eastAsia"/>
          <w:spacing w:val="-2"/>
          <w:kern w:val="22"/>
          <w:sz w:val="24"/>
          <w:lang w:eastAsia="zh-CN"/>
        </w:rPr>
        <w:t>昆明</w:t>
      </w:r>
      <w:r w:rsidRPr="00922998">
        <w:rPr>
          <w:rFonts w:eastAsia="SimSun"/>
          <w:spacing w:val="-2"/>
          <w:kern w:val="22"/>
          <w:sz w:val="24"/>
          <w:lang w:eastAsia="zh-CN"/>
        </w:rPr>
        <w:t>-</w:t>
      </w:r>
      <w:r w:rsidRPr="00922998">
        <w:rPr>
          <w:rFonts w:eastAsia="SimSun" w:hint="eastAsia"/>
          <w:spacing w:val="-2"/>
          <w:kern w:val="22"/>
          <w:sz w:val="24"/>
          <w:lang w:eastAsia="zh-CN"/>
        </w:rPr>
        <w:t>蒙特利尔</w:t>
      </w:r>
      <w:r w:rsidRPr="00922998">
        <w:rPr>
          <w:rFonts w:ascii="SimSun" w:eastAsia="SimSun" w:hAnsi="SimSun" w:cs="SimSun" w:hint="eastAsia"/>
          <w:spacing w:val="-2"/>
          <w:kern w:val="22"/>
          <w:sz w:val="24"/>
          <w:lang w:eastAsia="zh-CN"/>
        </w:rPr>
        <w:t>全球生物多样性框架》；</w:t>
      </w:r>
    </w:p>
    <w:p w14:paraId="27B12C02"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922998">
        <w:rPr>
          <w:rFonts w:ascii="KaiTi" w:eastAsia="KaiTi" w:hAnsi="KaiTi"/>
          <w:kern w:val="22"/>
          <w:sz w:val="24"/>
          <w:lang w:eastAsia="zh-CN"/>
        </w:rPr>
        <w:t>邀请</w:t>
      </w:r>
      <w:r w:rsidRPr="00922998">
        <w:rPr>
          <w:rFonts w:ascii="SimSun" w:eastAsia="SimSun" w:hAnsi="SimSun" w:cs="SimSun" w:hint="eastAsia"/>
          <w:kern w:val="22"/>
          <w:sz w:val="24"/>
          <w:lang w:eastAsia="zh-CN"/>
        </w:rPr>
        <w:t>相关组织及区域和次区域机构包括区域经济一体化组织促进分享专门知识和信息，加强现有的区域和次区域支助网络或酌情建立新网络，应请求提供援助，使各自区域或次区域内的国家和次国家政府机构、地方当局和非政府行为体包括土著人民和地方社区、妇女和青年组织能够加强能力，同时促进已</w:t>
      </w:r>
      <w:r>
        <w:rPr>
          <w:rFonts w:ascii="SimSun" w:eastAsia="SimSun" w:hAnsi="SimSun" w:cs="SimSun" w:hint="eastAsia"/>
          <w:kern w:val="22"/>
          <w:sz w:val="24"/>
          <w:lang w:eastAsia="zh-CN"/>
        </w:rPr>
        <w:t>建</w:t>
      </w:r>
      <w:r w:rsidRPr="00922998">
        <w:rPr>
          <w:rFonts w:ascii="SimSun" w:eastAsia="SimSun" w:hAnsi="SimSun" w:cs="SimSun" w:hint="eastAsia"/>
          <w:kern w:val="22"/>
          <w:sz w:val="24"/>
          <w:lang w:eastAsia="zh-CN"/>
        </w:rPr>
        <w:t>能力</w:t>
      </w:r>
      <w:r>
        <w:rPr>
          <w:rFonts w:ascii="SimSun" w:eastAsia="SimSun" w:hAnsi="SimSun" w:cs="SimSun" w:hint="eastAsia"/>
          <w:kern w:val="22"/>
          <w:sz w:val="24"/>
          <w:lang w:eastAsia="zh-CN"/>
        </w:rPr>
        <w:t>的</w:t>
      </w:r>
      <w:r w:rsidRPr="00922998">
        <w:rPr>
          <w:rFonts w:ascii="SimSun" w:eastAsia="SimSun" w:hAnsi="SimSun" w:cs="SimSun" w:hint="eastAsia"/>
          <w:kern w:val="22"/>
          <w:sz w:val="24"/>
          <w:lang w:eastAsia="zh-CN"/>
        </w:rPr>
        <w:t>有效利用</w:t>
      </w:r>
      <w:r>
        <w:rPr>
          <w:rFonts w:ascii="SimSun" w:eastAsia="SimSun" w:hAnsi="SimSun" w:cs="SimSun" w:hint="eastAsia"/>
          <w:kern w:val="22"/>
          <w:sz w:val="24"/>
          <w:lang w:eastAsia="zh-CN"/>
        </w:rPr>
        <w:t>和保留</w:t>
      </w:r>
      <w:r w:rsidRPr="00922998">
        <w:rPr>
          <w:rFonts w:ascii="SimSun" w:eastAsia="SimSun" w:hAnsi="SimSun" w:cs="SimSun" w:hint="eastAsia"/>
          <w:kern w:val="22"/>
          <w:sz w:val="24"/>
          <w:lang w:eastAsia="zh-CN"/>
        </w:rPr>
        <w:t>；</w:t>
      </w:r>
    </w:p>
    <w:p w14:paraId="52F2154D"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联合国可持续发展集团各区域小组和联合国各区域</w:t>
      </w:r>
      <w:r>
        <w:rPr>
          <w:rFonts w:ascii="SimSun" w:eastAsia="SimSun" w:hAnsi="SimSun" w:cs="SimSun" w:hint="eastAsia"/>
          <w:kern w:val="22"/>
          <w:sz w:val="24"/>
          <w:lang w:eastAsia="zh-CN"/>
        </w:rPr>
        <w:t>经济</w:t>
      </w:r>
      <w:r w:rsidRPr="00743275">
        <w:rPr>
          <w:rFonts w:ascii="SimSun" w:eastAsia="SimSun" w:hAnsi="SimSun" w:cs="SimSun" w:hint="eastAsia"/>
          <w:kern w:val="22"/>
          <w:sz w:val="24"/>
          <w:lang w:eastAsia="zh-CN"/>
        </w:rPr>
        <w:t>委员会发起并促进能力建设和发展</w:t>
      </w:r>
      <w:r>
        <w:rPr>
          <w:rFonts w:ascii="SimSun" w:eastAsia="SimSun" w:hAnsi="SimSun" w:cs="SimSun" w:hint="eastAsia"/>
          <w:kern w:val="22"/>
          <w:sz w:val="24"/>
          <w:lang w:eastAsia="zh-CN"/>
        </w:rPr>
        <w:t>干预</w:t>
      </w:r>
      <w:r w:rsidRPr="00743275">
        <w:rPr>
          <w:rFonts w:ascii="SimSun" w:eastAsia="SimSun" w:hAnsi="SimSun" w:cs="SimSun" w:hint="eastAsia"/>
          <w:kern w:val="22"/>
          <w:sz w:val="24"/>
          <w:lang w:eastAsia="zh-CN"/>
        </w:rPr>
        <w:t>措施</w:t>
      </w:r>
      <w:r>
        <w:rPr>
          <w:rFonts w:ascii="SimSun" w:eastAsia="SimSun" w:hAnsi="SimSun" w:cs="SimSun" w:hint="eastAsia"/>
          <w:kern w:val="22"/>
          <w:sz w:val="24"/>
          <w:lang w:eastAsia="zh-CN"/>
        </w:rPr>
        <w:t>的协调</w:t>
      </w:r>
      <w:r w:rsidRPr="00743275">
        <w:rPr>
          <w:rFonts w:ascii="SimSun" w:eastAsia="SimSun" w:hAnsi="SimSun" w:cs="SimSun" w:hint="eastAsia"/>
          <w:kern w:val="22"/>
          <w:sz w:val="24"/>
          <w:lang w:eastAsia="zh-CN"/>
        </w:rPr>
        <w:t>和协同实施，支持</w:t>
      </w:r>
      <w:r>
        <w:rPr>
          <w:rFonts w:ascii="SimSun" w:eastAsia="SimSun" w:hAnsi="SimSun" w:cs="SimSun" w:hint="eastAsia"/>
          <w:kern w:val="22"/>
          <w:sz w:val="24"/>
          <w:lang w:eastAsia="zh-CN"/>
        </w:rPr>
        <w:t>《</w:t>
      </w:r>
      <w:r w:rsidRPr="00082D11">
        <w:rPr>
          <w:rFonts w:ascii="SimSun" w:eastAsia="SimSun" w:hAnsi="SimSun" w:cs="SimSun" w:hint="eastAsia"/>
          <w:kern w:val="22"/>
          <w:sz w:val="24"/>
          <w:lang w:eastAsia="zh-CN"/>
        </w:rPr>
        <w:t>昆明</w:t>
      </w:r>
      <w:r w:rsidRPr="00082D11">
        <w:rPr>
          <w:kern w:val="22"/>
          <w:sz w:val="24"/>
          <w:lang w:eastAsia="zh-CN"/>
        </w:rPr>
        <w:t>-</w:t>
      </w:r>
      <w:r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w:t>
      </w:r>
    </w:p>
    <w:p w14:paraId="2C281D3D"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kern w:val="22"/>
          <w:sz w:val="24"/>
          <w:lang w:eastAsia="zh-CN"/>
        </w:rPr>
        <w:t>邀请</w:t>
      </w:r>
      <w:r w:rsidRPr="00743275">
        <w:rPr>
          <w:rFonts w:ascii="SimSun" w:eastAsia="SimSun" w:hAnsi="SimSun" w:cs="SimSun" w:hint="eastAsia"/>
          <w:kern w:val="22"/>
          <w:sz w:val="24"/>
          <w:lang w:eastAsia="zh-CN"/>
        </w:rPr>
        <w:t>联合国驻地协调员和联合国国家工作队与土著</w:t>
      </w:r>
      <w:r>
        <w:rPr>
          <w:rFonts w:ascii="SimSun" w:eastAsia="SimSun" w:hAnsi="SimSun" w:cs="SimSun" w:hint="eastAsia"/>
          <w:kern w:val="22"/>
          <w:sz w:val="24"/>
          <w:lang w:eastAsia="zh-CN"/>
        </w:rPr>
        <w:t>人民</w:t>
      </w:r>
      <w:r w:rsidRPr="00743275">
        <w:rPr>
          <w:rFonts w:ascii="SimSun" w:eastAsia="SimSun" w:hAnsi="SimSun" w:cs="SimSun" w:hint="eastAsia"/>
          <w:kern w:val="22"/>
          <w:sz w:val="24"/>
          <w:lang w:eastAsia="zh-CN"/>
        </w:rPr>
        <w:t>问题机构间支助</w:t>
      </w:r>
      <w:r>
        <w:rPr>
          <w:rFonts w:ascii="SimSun" w:eastAsia="SimSun" w:hAnsi="SimSun" w:cs="SimSun" w:hint="eastAsia"/>
          <w:kern w:val="22"/>
          <w:sz w:val="24"/>
          <w:lang w:eastAsia="zh-CN"/>
        </w:rPr>
        <w:t>小</w:t>
      </w:r>
      <w:r w:rsidRPr="00743275">
        <w:rPr>
          <w:rFonts w:ascii="SimSun" w:eastAsia="SimSun" w:hAnsi="SimSun" w:cs="SimSun" w:hint="eastAsia"/>
          <w:kern w:val="22"/>
          <w:sz w:val="24"/>
          <w:lang w:eastAsia="zh-CN"/>
        </w:rPr>
        <w:t>组和其他相关联合国机构协商，将生物多样性能力建设和发展纳入国家一级的联合国可持续发展合作框架，支持各国执行</w:t>
      </w:r>
      <w:r>
        <w:rPr>
          <w:rFonts w:ascii="SimSun" w:eastAsia="SimSun" w:hAnsi="SimSun" w:cs="SimSun" w:hint="eastAsia"/>
          <w:kern w:val="22"/>
          <w:sz w:val="24"/>
          <w:lang w:eastAsia="zh-CN"/>
        </w:rPr>
        <w:t>《</w:t>
      </w:r>
      <w:r w:rsidRPr="00082D11">
        <w:rPr>
          <w:rFonts w:ascii="SimSun" w:eastAsia="SimSun" w:hAnsi="SimSun" w:cs="SimSun" w:hint="eastAsia"/>
          <w:kern w:val="22"/>
          <w:sz w:val="24"/>
          <w:lang w:eastAsia="zh-CN"/>
        </w:rPr>
        <w:t>昆明</w:t>
      </w:r>
      <w:r w:rsidRPr="00082D11">
        <w:rPr>
          <w:kern w:val="22"/>
          <w:sz w:val="24"/>
          <w:lang w:eastAsia="zh-CN"/>
        </w:rPr>
        <w:t>-</w:t>
      </w:r>
      <w:r w:rsidRPr="00082D11">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和可持续发展目标；</w:t>
      </w:r>
    </w:p>
    <w:p w14:paraId="19F68714"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请</w:t>
      </w:r>
      <w:r w:rsidRPr="00743275">
        <w:rPr>
          <w:rFonts w:ascii="SimSun" w:eastAsia="SimSun" w:hAnsi="SimSun" w:cs="SimSun" w:hint="eastAsia"/>
          <w:kern w:val="22"/>
          <w:sz w:val="24"/>
          <w:lang w:eastAsia="zh-CN"/>
        </w:rPr>
        <w:t>执行秘书在资源允许的情况下：</w:t>
      </w:r>
    </w:p>
    <w:p w14:paraId="21A8BC8B"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sz w:val="24"/>
          <w:szCs w:val="24"/>
          <w:lang w:eastAsia="zh-CN"/>
        </w:rPr>
      </w:pPr>
      <w:r w:rsidRPr="00743275">
        <w:rPr>
          <w:rStyle w:val="normaltextrun"/>
          <w:rFonts w:ascii="SimSun" w:eastAsia="SimSun" w:hAnsi="SimSun" w:cs="SimSun" w:hint="eastAsia"/>
          <w:sz w:val="24"/>
          <w:szCs w:val="24"/>
          <w:lang w:eastAsia="zh-CN"/>
        </w:rPr>
        <w:lastRenderedPageBreak/>
        <w:t>通过创</w:t>
      </w:r>
      <w:r w:rsidRPr="00743275">
        <w:rPr>
          <w:rStyle w:val="normaltextrun"/>
          <w:rFonts w:asciiTheme="minorEastAsia" w:eastAsia="SimSun" w:hAnsi="SimSun" w:cs="SimSun" w:hint="eastAsia"/>
          <w:sz w:val="24"/>
          <w:szCs w:val="24"/>
          <w:lang w:eastAsia="zh-CN"/>
        </w:rPr>
        <w:t>建信息交换所机制</w:t>
      </w:r>
      <w:r w:rsidRPr="00743275">
        <w:rPr>
          <w:rStyle w:val="normaltextrun"/>
          <w:rFonts w:ascii="SimSun" w:eastAsia="SimSun" w:hAnsi="SimSun" w:cs="SimSun" w:hint="eastAsia"/>
          <w:sz w:val="24"/>
          <w:szCs w:val="24"/>
          <w:lang w:eastAsia="zh-CN"/>
        </w:rPr>
        <w:t>专用网页门户网站</w:t>
      </w:r>
      <w:r>
        <w:rPr>
          <w:rStyle w:val="normaltextrun"/>
          <w:rFonts w:ascii="SimSun" w:eastAsia="SimSun" w:hAnsi="SimSun" w:cs="SimSun" w:hint="eastAsia"/>
          <w:sz w:val="24"/>
          <w:szCs w:val="24"/>
          <w:lang w:eastAsia="zh-CN"/>
        </w:rPr>
        <w:t>等措施促进</w:t>
      </w:r>
      <w:r w:rsidRPr="00743275">
        <w:rPr>
          <w:rStyle w:val="normaltextrun"/>
          <w:rFonts w:ascii="SimSun" w:eastAsia="SimSun" w:hAnsi="SimSun" w:cs="SimSun" w:hint="eastAsia"/>
          <w:sz w:val="24"/>
          <w:szCs w:val="24"/>
          <w:lang w:eastAsia="zh-CN"/>
        </w:rPr>
        <w:t>对</w:t>
      </w:r>
      <w:r>
        <w:rPr>
          <w:rStyle w:val="normaltextrun"/>
          <w:rFonts w:ascii="SimSun" w:eastAsia="SimSun" w:hAnsi="SimSun" w:cs="SimSun" w:hint="eastAsia"/>
          <w:sz w:val="24"/>
          <w:szCs w:val="24"/>
          <w:lang w:eastAsia="zh-CN"/>
        </w:rPr>
        <w:t>能力建设和发展</w:t>
      </w:r>
      <w:r w:rsidRPr="00743275">
        <w:rPr>
          <w:rStyle w:val="normaltextrun"/>
          <w:rFonts w:ascii="SimSun" w:eastAsia="SimSun" w:hAnsi="SimSun" w:cs="SimSun" w:hint="eastAsia"/>
          <w:sz w:val="24"/>
          <w:szCs w:val="24"/>
          <w:lang w:eastAsia="zh-CN"/>
        </w:rPr>
        <w:t>长期战略框架的认识；</w:t>
      </w:r>
    </w:p>
    <w:p w14:paraId="6155F5C3"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sz w:val="24"/>
          <w:szCs w:val="24"/>
          <w:lang w:eastAsia="zh-CN"/>
        </w:rPr>
      </w:pPr>
      <w:r w:rsidRPr="00743275">
        <w:rPr>
          <w:rStyle w:val="normaltextrun"/>
          <w:rFonts w:ascii="SimSun" w:eastAsia="SimSun" w:hAnsi="SimSun" w:cs="SimSun" w:hint="eastAsia"/>
          <w:sz w:val="24"/>
          <w:szCs w:val="24"/>
          <w:lang w:eastAsia="zh-CN"/>
        </w:rPr>
        <w:t>通过《公约》信息交换所机制</w:t>
      </w:r>
      <w:r>
        <w:rPr>
          <w:rStyle w:val="normaltextrun"/>
          <w:rFonts w:ascii="SimSun" w:eastAsia="SimSun" w:hAnsi="SimSun" w:cs="SimSun" w:hint="eastAsia"/>
          <w:sz w:val="24"/>
          <w:szCs w:val="24"/>
          <w:lang w:eastAsia="zh-CN"/>
        </w:rPr>
        <w:t>、</w:t>
      </w:r>
      <w:r w:rsidRPr="00743275">
        <w:rPr>
          <w:rFonts w:eastAsia="SimSun"/>
          <w:lang w:eastAsia="zh-CN"/>
        </w:rPr>
        <w:t>生物安全信息交换所</w:t>
      </w:r>
      <w:r>
        <w:rPr>
          <w:rFonts w:ascii="SimSun" w:eastAsia="SimSun" w:hAnsi="SimSun" w:cs="SimSun" w:hint="eastAsia"/>
          <w:lang w:eastAsia="zh-CN"/>
        </w:rPr>
        <w:t>、</w:t>
      </w:r>
      <w:r w:rsidRPr="00743275">
        <w:rPr>
          <w:rFonts w:eastAsia="SimSun"/>
          <w:lang w:eastAsia="zh-CN"/>
        </w:rPr>
        <w:t>获取和惠益分享信息交换所</w:t>
      </w:r>
      <w:r w:rsidRPr="00743275">
        <w:rPr>
          <w:rStyle w:val="normaltextrun"/>
          <w:rFonts w:ascii="SimSun" w:eastAsia="SimSun" w:hAnsi="SimSun" w:cs="SimSun" w:hint="eastAsia"/>
          <w:sz w:val="24"/>
          <w:szCs w:val="24"/>
          <w:lang w:eastAsia="zh-CN"/>
        </w:rPr>
        <w:t>提供能力建设和发展</w:t>
      </w:r>
      <w:r>
        <w:rPr>
          <w:rStyle w:val="normaltextrun"/>
          <w:rFonts w:ascii="SimSun" w:eastAsia="SimSun" w:hAnsi="SimSun" w:cs="SimSun" w:hint="eastAsia"/>
          <w:sz w:val="24"/>
          <w:szCs w:val="24"/>
          <w:lang w:eastAsia="zh-CN"/>
        </w:rPr>
        <w:t>方面</w:t>
      </w:r>
      <w:r w:rsidRPr="00743275">
        <w:rPr>
          <w:rStyle w:val="normaltextrun"/>
          <w:rFonts w:ascii="SimSun" w:eastAsia="SimSun" w:hAnsi="SimSun" w:cs="SimSun" w:hint="eastAsia"/>
          <w:sz w:val="24"/>
          <w:szCs w:val="24"/>
          <w:lang w:eastAsia="zh-CN"/>
        </w:rPr>
        <w:t>的</w:t>
      </w:r>
      <w:r>
        <w:rPr>
          <w:rStyle w:val="normaltextrun"/>
          <w:rFonts w:ascii="SimSun" w:eastAsia="SimSun" w:hAnsi="SimSun" w:cs="SimSun" w:hint="eastAsia"/>
          <w:sz w:val="24"/>
          <w:szCs w:val="24"/>
          <w:lang w:eastAsia="zh-CN"/>
        </w:rPr>
        <w:t>既有</w:t>
      </w:r>
      <w:r w:rsidRPr="00743275">
        <w:rPr>
          <w:rStyle w:val="normaltextrun"/>
          <w:rFonts w:asciiTheme="minorEastAsia" w:hAnsi="SimSun" w:cs="SimSun" w:hint="eastAsia"/>
          <w:sz w:val="24"/>
          <w:szCs w:val="24"/>
          <w:lang w:eastAsia="zh-CN"/>
        </w:rPr>
        <w:t>和</w:t>
      </w:r>
      <w:r>
        <w:rPr>
          <w:rStyle w:val="normaltextrun"/>
          <w:rFonts w:ascii="SimSun" w:eastAsia="SimSun" w:hAnsi="SimSun" w:cs="SimSun" w:hint="eastAsia"/>
          <w:sz w:val="24"/>
          <w:szCs w:val="24"/>
          <w:lang w:eastAsia="zh-CN"/>
        </w:rPr>
        <w:t>更多</w:t>
      </w:r>
      <w:r w:rsidRPr="00743275">
        <w:rPr>
          <w:rStyle w:val="normaltextrun"/>
          <w:rFonts w:ascii="SimSun" w:eastAsia="SimSun" w:hAnsi="SimSun" w:cs="SimSun" w:hint="eastAsia"/>
          <w:sz w:val="24"/>
          <w:szCs w:val="24"/>
          <w:lang w:eastAsia="zh-CN"/>
        </w:rPr>
        <w:t>指导，包括新的和创新工具、良好做法的方法和案例研究</w:t>
      </w:r>
      <w:r>
        <w:rPr>
          <w:rStyle w:val="normaltextrun"/>
          <w:rFonts w:ascii="SimSun" w:eastAsia="SimSun" w:hAnsi="SimSun" w:cs="SimSun" w:hint="eastAsia"/>
          <w:sz w:val="24"/>
          <w:szCs w:val="24"/>
          <w:lang w:eastAsia="zh-CN"/>
        </w:rPr>
        <w:t>、</w:t>
      </w:r>
      <w:r w:rsidRPr="00743275">
        <w:rPr>
          <w:rStyle w:val="normaltextrun"/>
          <w:rFonts w:ascii="SimSun" w:eastAsia="SimSun" w:hAnsi="SimSun" w:cs="SimSun" w:hint="eastAsia"/>
          <w:sz w:val="24"/>
          <w:szCs w:val="24"/>
          <w:lang w:eastAsia="zh-CN"/>
        </w:rPr>
        <w:t>经验教训</w:t>
      </w:r>
      <w:r>
        <w:rPr>
          <w:rStyle w:val="normaltextrun"/>
          <w:rFonts w:ascii="SimSun" w:eastAsia="SimSun" w:hAnsi="SimSun" w:cs="SimSun" w:hint="eastAsia"/>
          <w:sz w:val="24"/>
          <w:szCs w:val="24"/>
          <w:lang w:eastAsia="zh-CN"/>
        </w:rPr>
        <w:t>等</w:t>
      </w:r>
      <w:r w:rsidRPr="00743275">
        <w:rPr>
          <w:rStyle w:val="normaltextrun"/>
          <w:rFonts w:ascii="SimSun" w:eastAsia="SimSun" w:hAnsi="SimSun" w:cs="SimSun" w:hint="eastAsia"/>
          <w:sz w:val="24"/>
          <w:szCs w:val="24"/>
          <w:lang w:eastAsia="zh-CN"/>
        </w:rPr>
        <w:t>，帮助缔约方、土著人民和地方社区、妇女和青年组织以及其他相关利益攸关方的能力建设和发展努力；</w:t>
      </w:r>
    </w:p>
    <w:p w14:paraId="39C22ECE"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rFonts w:asciiTheme="minorEastAsia" w:eastAsia="SimSun" w:hAnsi="SimSun" w:cs="MS Mincho"/>
          <w:sz w:val="24"/>
          <w:szCs w:val="24"/>
          <w:lang w:eastAsia="zh-CN"/>
        </w:rPr>
      </w:pPr>
      <w:r w:rsidRPr="00743275">
        <w:rPr>
          <w:rStyle w:val="normaltextrun"/>
          <w:rFonts w:asciiTheme="minorEastAsia" w:eastAsia="SimSun" w:hAnsi="SimSun" w:cs="MS Mincho"/>
          <w:sz w:val="24"/>
          <w:szCs w:val="24"/>
          <w:lang w:eastAsia="zh-CN"/>
        </w:rPr>
        <w:t>根据岛屿生物多样性工作方案，在审查小岛屿发展中国家的能力、技术吸收和</w:t>
      </w:r>
      <w:r>
        <w:rPr>
          <w:rStyle w:val="normaltextrun"/>
          <w:rFonts w:asciiTheme="minorEastAsia" w:eastAsia="SimSun" w:hAnsi="SimSun" w:cs="MS Mincho" w:hint="eastAsia"/>
          <w:sz w:val="24"/>
          <w:szCs w:val="24"/>
          <w:lang w:eastAsia="zh-CN"/>
        </w:rPr>
        <w:t>保持</w:t>
      </w:r>
      <w:r w:rsidRPr="00743275">
        <w:rPr>
          <w:rStyle w:val="normaltextrun"/>
          <w:rFonts w:asciiTheme="minorEastAsia" w:eastAsia="SimSun" w:hAnsi="SimSun" w:cs="MS Mincho"/>
          <w:sz w:val="24"/>
          <w:szCs w:val="24"/>
          <w:lang w:eastAsia="zh-CN"/>
        </w:rPr>
        <w:t>能力的基础上，促进制定</w:t>
      </w:r>
      <w:r w:rsidRPr="00743275">
        <w:rPr>
          <w:rStyle w:val="normaltextrun"/>
          <w:rFonts w:asciiTheme="minorEastAsia" w:eastAsia="SimSun" w:hAnsi="SimSun" w:cs="MS Mincho" w:hint="eastAsia"/>
          <w:sz w:val="24"/>
          <w:szCs w:val="24"/>
          <w:lang w:eastAsia="zh-CN"/>
        </w:rPr>
        <w:t>小</w:t>
      </w:r>
      <w:r w:rsidRPr="00743275">
        <w:rPr>
          <w:rStyle w:val="normaltextrun"/>
          <w:rFonts w:asciiTheme="minorEastAsia" w:eastAsia="SimSun" w:hAnsi="SimSun" w:cs="MS Mincho"/>
          <w:sz w:val="24"/>
          <w:szCs w:val="24"/>
          <w:lang w:eastAsia="zh-CN"/>
        </w:rPr>
        <w:t>岛屿生物多样能力建设和</w:t>
      </w:r>
      <w:r>
        <w:rPr>
          <w:rStyle w:val="normaltextrun"/>
          <w:rFonts w:asciiTheme="minorEastAsia" w:eastAsia="SimSun" w:hAnsi="SimSun" w:cs="MS Mincho" w:hint="eastAsia"/>
          <w:sz w:val="24"/>
          <w:szCs w:val="24"/>
          <w:lang w:eastAsia="zh-CN"/>
        </w:rPr>
        <w:t>发展</w:t>
      </w:r>
      <w:r w:rsidRPr="00743275">
        <w:rPr>
          <w:rStyle w:val="normaltextrun"/>
          <w:rFonts w:asciiTheme="minorEastAsia" w:eastAsia="SimSun" w:hAnsi="SimSun" w:cs="MS Mincho"/>
          <w:sz w:val="24"/>
          <w:szCs w:val="24"/>
          <w:lang w:eastAsia="zh-CN"/>
        </w:rPr>
        <w:t>行动计划；</w:t>
      </w:r>
    </w:p>
    <w:p w14:paraId="698A5D11"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sz w:val="24"/>
          <w:szCs w:val="24"/>
          <w:lang w:eastAsia="zh-CN"/>
        </w:rPr>
      </w:pPr>
      <w:r w:rsidRPr="00743275">
        <w:rPr>
          <w:rStyle w:val="normaltextrun"/>
          <w:rFonts w:ascii="SimSun" w:eastAsia="SimSun" w:hAnsi="SimSun" w:cs="SimSun" w:hint="eastAsia"/>
          <w:sz w:val="24"/>
          <w:szCs w:val="24"/>
          <w:lang w:eastAsia="zh-CN"/>
        </w:rPr>
        <w:t>促使缔约方、土著人民和地方社区、妇女和青年组织和相关组织在</w:t>
      </w:r>
      <w:r>
        <w:rPr>
          <w:rStyle w:val="normaltextrun"/>
          <w:rFonts w:ascii="SimSun" w:eastAsia="SimSun" w:hAnsi="SimSun" w:cs="SimSun" w:hint="eastAsia"/>
          <w:sz w:val="24"/>
          <w:szCs w:val="24"/>
          <w:lang w:eastAsia="zh-CN"/>
        </w:rPr>
        <w:t>《</w:t>
      </w:r>
      <w:r w:rsidRPr="00082D11">
        <w:rPr>
          <w:rStyle w:val="normaltextrun"/>
          <w:rFonts w:ascii="SimSun" w:eastAsia="SimSun" w:hAnsi="SimSun" w:cs="SimSun" w:hint="eastAsia"/>
          <w:sz w:val="24"/>
          <w:szCs w:val="24"/>
          <w:lang w:eastAsia="zh-CN"/>
        </w:rPr>
        <w:t>昆明</w:t>
      </w:r>
      <w:r w:rsidRPr="00082D11">
        <w:rPr>
          <w:rStyle w:val="normaltextrun"/>
          <w:sz w:val="24"/>
          <w:szCs w:val="24"/>
          <w:lang w:eastAsia="zh-CN"/>
        </w:rPr>
        <w:t>-</w:t>
      </w:r>
      <w:r w:rsidRPr="00082D11">
        <w:rPr>
          <w:rStyle w:val="normaltextrun"/>
          <w:rFonts w:ascii="SimSun" w:eastAsia="SimSun" w:hAnsi="SimSun" w:cs="SimSun" w:hint="eastAsia"/>
          <w:sz w:val="24"/>
          <w:szCs w:val="24"/>
          <w:lang w:eastAsia="zh-CN"/>
        </w:rPr>
        <w:t>蒙特利尔</w:t>
      </w:r>
      <w:r w:rsidRPr="00743275">
        <w:rPr>
          <w:rStyle w:val="normaltextrun"/>
          <w:rFonts w:ascii="SimSun" w:eastAsia="SimSun" w:hAnsi="SimSun" w:cs="SimSun" w:hint="eastAsia"/>
          <w:sz w:val="24"/>
          <w:szCs w:val="24"/>
          <w:lang w:eastAsia="zh-CN"/>
        </w:rPr>
        <w:t>全球生物多样性框架</w:t>
      </w:r>
      <w:r>
        <w:rPr>
          <w:rStyle w:val="normaltextrun"/>
          <w:rFonts w:ascii="SimSun" w:eastAsia="SimSun" w:hAnsi="SimSun" w:cs="SimSun" w:hint="eastAsia"/>
          <w:sz w:val="24"/>
          <w:szCs w:val="24"/>
          <w:lang w:eastAsia="zh-CN"/>
        </w:rPr>
        <w:t>》通过</w:t>
      </w:r>
      <w:r w:rsidRPr="00743275">
        <w:rPr>
          <w:rStyle w:val="normaltextrun"/>
          <w:rFonts w:ascii="SimSun" w:eastAsia="SimSun" w:hAnsi="SimSun" w:cs="SimSun" w:hint="eastAsia"/>
          <w:sz w:val="24"/>
          <w:szCs w:val="24"/>
          <w:lang w:eastAsia="zh-CN"/>
        </w:rPr>
        <w:t>后酌情为</w:t>
      </w:r>
      <w:r w:rsidRPr="00743275">
        <w:rPr>
          <w:rStyle w:val="normaltextrun"/>
          <w:sz w:val="24"/>
          <w:szCs w:val="24"/>
          <w:lang w:eastAsia="zh-CN"/>
        </w:rPr>
        <w:t>2030</w:t>
      </w:r>
      <w:r w:rsidRPr="00743275">
        <w:rPr>
          <w:rStyle w:val="normaltextrun"/>
          <w:rFonts w:ascii="SimSun" w:eastAsia="SimSun" w:hAnsi="SimSun" w:cs="SimSun" w:hint="eastAsia"/>
          <w:sz w:val="24"/>
          <w:szCs w:val="24"/>
          <w:lang w:eastAsia="zh-CN"/>
        </w:rPr>
        <w:t>年具体</w:t>
      </w:r>
      <w:r>
        <w:rPr>
          <w:rStyle w:val="normaltextrun"/>
          <w:rFonts w:ascii="SimSun" w:eastAsia="SimSun" w:hAnsi="SimSun" w:cs="SimSun" w:hint="eastAsia"/>
          <w:sz w:val="24"/>
          <w:szCs w:val="24"/>
          <w:lang w:eastAsia="zh-CN"/>
        </w:rPr>
        <w:t>行动</w:t>
      </w:r>
      <w:r w:rsidRPr="00743275">
        <w:rPr>
          <w:rStyle w:val="normaltextrun"/>
          <w:rFonts w:ascii="SimSun" w:eastAsia="SimSun" w:hAnsi="SimSun" w:cs="SimSun" w:hint="eastAsia"/>
          <w:sz w:val="24"/>
          <w:szCs w:val="24"/>
          <w:lang w:eastAsia="zh-CN"/>
        </w:rPr>
        <w:t>目标或相关</w:t>
      </w:r>
      <w:r>
        <w:rPr>
          <w:rStyle w:val="normaltextrun"/>
          <w:rFonts w:ascii="SimSun" w:eastAsia="SimSun" w:hAnsi="SimSun" w:cs="SimSun" w:hint="eastAsia"/>
          <w:sz w:val="24"/>
          <w:szCs w:val="24"/>
          <w:lang w:eastAsia="zh-CN"/>
        </w:rPr>
        <w:t>行动</w:t>
      </w:r>
      <w:r w:rsidRPr="00743275">
        <w:rPr>
          <w:rStyle w:val="normaltextrun"/>
          <w:rFonts w:ascii="SimSun" w:eastAsia="SimSun" w:hAnsi="SimSun" w:cs="SimSun" w:hint="eastAsia"/>
          <w:sz w:val="24"/>
          <w:szCs w:val="24"/>
          <w:lang w:eastAsia="zh-CN"/>
        </w:rPr>
        <w:t>目标组</w:t>
      </w:r>
      <w:r>
        <w:rPr>
          <w:rStyle w:val="normaltextrun"/>
          <w:rFonts w:ascii="SimSun" w:eastAsia="SimSun" w:hAnsi="SimSun" w:cs="SimSun" w:hint="eastAsia"/>
          <w:sz w:val="24"/>
          <w:szCs w:val="24"/>
          <w:lang w:eastAsia="zh-CN"/>
        </w:rPr>
        <w:t>合</w:t>
      </w:r>
      <w:r w:rsidRPr="00743275">
        <w:rPr>
          <w:rStyle w:val="normaltextrun"/>
          <w:rFonts w:ascii="SimSun" w:eastAsia="SimSun" w:hAnsi="SimSun" w:cs="SimSun" w:hint="eastAsia"/>
          <w:sz w:val="24"/>
          <w:szCs w:val="24"/>
          <w:lang w:eastAsia="zh-CN"/>
        </w:rPr>
        <w:t>制定专题能力建设和发展行动计划，</w:t>
      </w:r>
      <w:r>
        <w:rPr>
          <w:rStyle w:val="normaltextrun"/>
          <w:rFonts w:ascii="SimSun" w:eastAsia="SimSun" w:hAnsi="SimSun" w:cs="SimSun" w:hint="eastAsia"/>
          <w:sz w:val="24"/>
          <w:szCs w:val="24"/>
          <w:lang w:eastAsia="zh-CN"/>
        </w:rPr>
        <w:t>同时顾及</w:t>
      </w:r>
      <w:r w:rsidRPr="00743275">
        <w:rPr>
          <w:rStyle w:val="normaltextrun"/>
          <w:rFonts w:ascii="SimSun" w:eastAsia="SimSun" w:hAnsi="SimSun" w:cs="SimSun" w:hint="eastAsia"/>
          <w:sz w:val="24"/>
          <w:szCs w:val="24"/>
          <w:lang w:eastAsia="zh-CN"/>
        </w:rPr>
        <w:t>缔约方</w:t>
      </w:r>
      <w:r>
        <w:rPr>
          <w:rStyle w:val="normaltextrun"/>
          <w:rFonts w:ascii="SimSun" w:eastAsia="SimSun" w:hAnsi="SimSun" w:cs="SimSun" w:hint="eastAsia"/>
          <w:sz w:val="24"/>
          <w:szCs w:val="24"/>
          <w:lang w:eastAsia="zh-CN"/>
        </w:rPr>
        <w:t>查明</w:t>
      </w:r>
      <w:r w:rsidRPr="00743275">
        <w:rPr>
          <w:rStyle w:val="normaltextrun"/>
          <w:rFonts w:ascii="SimSun" w:eastAsia="SimSun" w:hAnsi="SimSun" w:cs="SimSun" w:hint="eastAsia"/>
          <w:sz w:val="24"/>
          <w:szCs w:val="24"/>
          <w:lang w:eastAsia="zh-CN"/>
        </w:rPr>
        <w:t>和</w:t>
      </w:r>
      <w:r>
        <w:rPr>
          <w:rStyle w:val="normaltextrun"/>
          <w:rFonts w:ascii="SimSun" w:eastAsia="SimSun" w:hAnsi="SimSun" w:cs="SimSun" w:hint="eastAsia"/>
          <w:sz w:val="24"/>
          <w:szCs w:val="24"/>
          <w:lang w:eastAsia="zh-CN"/>
        </w:rPr>
        <w:t>确定</w:t>
      </w:r>
      <w:r w:rsidRPr="00743275">
        <w:rPr>
          <w:rStyle w:val="normaltextrun"/>
          <w:rFonts w:ascii="SimSun" w:eastAsia="SimSun" w:hAnsi="SimSun" w:cs="SimSun" w:hint="eastAsia"/>
          <w:sz w:val="24"/>
          <w:szCs w:val="24"/>
          <w:lang w:eastAsia="zh-CN"/>
        </w:rPr>
        <w:t>的需要和差距；</w:t>
      </w:r>
    </w:p>
    <w:p w14:paraId="7C2132E8"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rFonts w:eastAsia="SimSun"/>
          <w:sz w:val="24"/>
          <w:szCs w:val="24"/>
          <w:lang w:eastAsia="zh-CN"/>
        </w:rPr>
      </w:pPr>
      <w:r w:rsidRPr="00743275">
        <w:rPr>
          <w:rStyle w:val="normaltextrun"/>
          <w:rFonts w:ascii="SimSun" w:eastAsia="SimSun" w:hAnsi="SimSun" w:hint="eastAsia"/>
          <w:sz w:val="24"/>
          <w:szCs w:val="24"/>
          <w:lang w:eastAsia="zh-CN"/>
        </w:rPr>
        <w:t>支持和建</w:t>
      </w:r>
      <w:r w:rsidRPr="00743275">
        <w:rPr>
          <w:rStyle w:val="normaltextrun"/>
          <w:rFonts w:ascii="SimSun" w:eastAsia="SimSun" w:hAnsi="SimSun" w:cs="SimSun" w:hint="eastAsia"/>
          <w:sz w:val="24"/>
          <w:szCs w:val="24"/>
          <w:lang w:eastAsia="zh-CN"/>
        </w:rPr>
        <w:t>议缔约</w:t>
      </w:r>
      <w:r w:rsidRPr="00743275">
        <w:rPr>
          <w:rStyle w:val="normaltextrun"/>
          <w:rFonts w:ascii="SimSun" w:eastAsia="SimSun" w:hAnsi="SimSun" w:cs="MS Mincho" w:hint="eastAsia"/>
          <w:sz w:val="24"/>
          <w:szCs w:val="24"/>
          <w:lang w:eastAsia="zh-CN"/>
        </w:rPr>
        <w:t>方</w:t>
      </w:r>
      <w:r>
        <w:rPr>
          <w:rStyle w:val="normaltextrun"/>
          <w:rFonts w:ascii="SimSun" w:eastAsia="SimSun" w:hAnsi="SimSun" w:cs="MS Mincho" w:hint="eastAsia"/>
          <w:sz w:val="24"/>
          <w:szCs w:val="24"/>
          <w:lang w:eastAsia="zh-CN"/>
        </w:rPr>
        <w:t>如何</w:t>
      </w:r>
      <w:r w:rsidRPr="00743275">
        <w:rPr>
          <w:rStyle w:val="normaltextrun"/>
          <w:rFonts w:ascii="SimSun" w:eastAsia="SimSun" w:hAnsi="SimSun" w:cs="MS Mincho" w:hint="eastAsia"/>
          <w:sz w:val="24"/>
          <w:szCs w:val="24"/>
          <w:lang w:eastAsia="zh-CN"/>
        </w:rPr>
        <w:t>将能力建</w:t>
      </w:r>
      <w:r w:rsidRPr="00743275">
        <w:rPr>
          <w:rStyle w:val="normaltextrun"/>
          <w:rFonts w:ascii="SimSun" w:eastAsia="SimSun" w:hAnsi="SimSun" w:cs="SimSun" w:hint="eastAsia"/>
          <w:sz w:val="24"/>
          <w:szCs w:val="24"/>
          <w:lang w:eastAsia="zh-CN"/>
        </w:rPr>
        <w:t>设</w:t>
      </w:r>
      <w:r w:rsidRPr="00743275">
        <w:rPr>
          <w:rStyle w:val="normaltextrun"/>
          <w:rFonts w:ascii="SimSun" w:eastAsia="SimSun" w:hAnsi="SimSun" w:cs="MS Mincho" w:hint="eastAsia"/>
          <w:sz w:val="24"/>
          <w:szCs w:val="24"/>
          <w:lang w:eastAsia="zh-CN"/>
        </w:rPr>
        <w:t>和</w:t>
      </w:r>
      <w:r w:rsidRPr="00743275">
        <w:rPr>
          <w:rStyle w:val="normaltextrun"/>
          <w:rFonts w:ascii="SimSun" w:eastAsia="SimSun" w:hAnsi="SimSun" w:cs="SimSun" w:hint="eastAsia"/>
          <w:sz w:val="24"/>
          <w:szCs w:val="24"/>
          <w:lang w:eastAsia="zh-CN"/>
        </w:rPr>
        <w:t>发</w:t>
      </w:r>
      <w:r w:rsidRPr="00743275">
        <w:rPr>
          <w:rStyle w:val="normaltextrun"/>
          <w:rFonts w:ascii="SimSun" w:eastAsia="SimSun" w:hAnsi="SimSun" w:cs="MS Mincho" w:hint="eastAsia"/>
          <w:sz w:val="24"/>
          <w:szCs w:val="24"/>
          <w:lang w:eastAsia="zh-CN"/>
        </w:rPr>
        <w:t>展</w:t>
      </w:r>
      <w:r w:rsidRPr="00743275">
        <w:rPr>
          <w:rStyle w:val="normaltextrun"/>
          <w:rFonts w:ascii="SimSun" w:eastAsia="SimSun" w:hAnsi="SimSun" w:cs="SimSun" w:hint="eastAsia"/>
          <w:sz w:val="24"/>
          <w:szCs w:val="24"/>
          <w:lang w:eastAsia="zh-CN"/>
        </w:rPr>
        <w:t>纳</w:t>
      </w:r>
      <w:r w:rsidRPr="00743275">
        <w:rPr>
          <w:rStyle w:val="normaltextrun"/>
          <w:rFonts w:ascii="SimSun" w:eastAsia="SimSun" w:hAnsi="SimSun" w:cs="MS Mincho" w:hint="eastAsia"/>
          <w:sz w:val="24"/>
          <w:szCs w:val="24"/>
          <w:lang w:eastAsia="zh-CN"/>
        </w:rPr>
        <w:t>入国家生物多</w:t>
      </w:r>
      <w:r w:rsidRPr="00743275">
        <w:rPr>
          <w:rStyle w:val="normaltextrun"/>
          <w:rFonts w:ascii="SimSun" w:eastAsia="SimSun" w:hAnsi="SimSun" w:cs="SimSun" w:hint="eastAsia"/>
          <w:sz w:val="24"/>
          <w:szCs w:val="24"/>
          <w:lang w:eastAsia="zh-CN"/>
        </w:rPr>
        <w:t>样</w:t>
      </w:r>
      <w:r w:rsidRPr="00743275">
        <w:rPr>
          <w:rStyle w:val="normaltextrun"/>
          <w:rFonts w:ascii="SimSun" w:eastAsia="SimSun" w:hAnsi="SimSun" w:cs="MS Mincho" w:hint="eastAsia"/>
          <w:sz w:val="24"/>
          <w:szCs w:val="24"/>
          <w:lang w:eastAsia="zh-CN"/>
        </w:rPr>
        <w:t>性</w:t>
      </w:r>
      <w:r w:rsidRPr="00743275">
        <w:rPr>
          <w:rStyle w:val="normaltextrun"/>
          <w:rFonts w:ascii="SimSun" w:eastAsia="SimSun" w:hAnsi="SimSun" w:cs="SimSun" w:hint="eastAsia"/>
          <w:sz w:val="24"/>
          <w:szCs w:val="24"/>
          <w:lang w:eastAsia="zh-CN"/>
        </w:rPr>
        <w:t>战</w:t>
      </w:r>
      <w:r w:rsidRPr="00743275">
        <w:rPr>
          <w:rStyle w:val="normaltextrun"/>
          <w:rFonts w:ascii="SimSun" w:eastAsia="SimSun" w:hAnsi="SimSun" w:cs="MS Mincho" w:hint="eastAsia"/>
          <w:sz w:val="24"/>
          <w:szCs w:val="24"/>
          <w:lang w:eastAsia="zh-CN"/>
        </w:rPr>
        <w:t>略和行</w:t>
      </w:r>
      <w:r w:rsidRPr="00743275">
        <w:rPr>
          <w:rStyle w:val="normaltextrun"/>
          <w:rFonts w:ascii="SimSun" w:eastAsia="SimSun" w:hAnsi="SimSun" w:cs="SimSun" w:hint="eastAsia"/>
          <w:sz w:val="24"/>
          <w:szCs w:val="24"/>
          <w:lang w:eastAsia="zh-CN"/>
        </w:rPr>
        <w:t>动计</w:t>
      </w:r>
      <w:r w:rsidRPr="00743275">
        <w:rPr>
          <w:rStyle w:val="normaltextrun"/>
          <w:rFonts w:ascii="SimSun" w:eastAsia="SimSun" w:hAnsi="SimSun" w:cs="MS Mincho" w:hint="eastAsia"/>
          <w:sz w:val="24"/>
          <w:szCs w:val="24"/>
          <w:lang w:eastAsia="zh-CN"/>
        </w:rPr>
        <w:t>划；</w:t>
      </w:r>
      <w:r>
        <w:rPr>
          <w:rStyle w:val="normaltextrun"/>
          <w:rFonts w:ascii="SimSun" w:eastAsia="SimSun" w:hAnsi="SimSun" w:cs="MS Mincho" w:hint="eastAsia"/>
          <w:sz w:val="24"/>
          <w:szCs w:val="24"/>
          <w:lang w:eastAsia="zh-CN"/>
        </w:rPr>
        <w:t xml:space="preserve"> </w:t>
      </w:r>
    </w:p>
    <w:p w14:paraId="20AAF767" w14:textId="08E98B7E"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eop"/>
          <w:rFonts w:ascii="SimSun" w:eastAsia="SimSun" w:hAnsi="SimSun" w:cs="SimSun"/>
          <w:sz w:val="24"/>
          <w:szCs w:val="24"/>
          <w:lang w:eastAsia="zh-CN"/>
        </w:rPr>
      </w:pPr>
      <w:r w:rsidRPr="00743275">
        <w:rPr>
          <w:rStyle w:val="eop"/>
          <w:rFonts w:ascii="SimSun" w:eastAsia="SimSun" w:hAnsi="SimSun" w:cs="SimSun" w:hint="eastAsia"/>
          <w:sz w:val="24"/>
          <w:szCs w:val="24"/>
          <w:lang w:eastAsia="zh-CN"/>
        </w:rPr>
        <w:t>邀请联合国环境管理小组与</w:t>
      </w:r>
      <w:r w:rsidRPr="00743275">
        <w:rPr>
          <w:rFonts w:ascii="SimSun" w:eastAsia="SimSun" w:hAnsi="SimSun" w:cs="SimSun" w:hint="eastAsia"/>
          <w:sz w:val="24"/>
          <w:szCs w:val="24"/>
          <w:lang w:eastAsia="zh-CN"/>
        </w:rPr>
        <w:t>生物多样</w:t>
      </w:r>
      <w:r w:rsidRPr="00743275">
        <w:rPr>
          <w:rFonts w:ascii="MS Mincho" w:eastAsia="SimSun" w:hAnsi="MS Mincho" w:cs="MS Mincho" w:hint="eastAsia"/>
          <w:sz w:val="24"/>
          <w:szCs w:val="24"/>
          <w:lang w:eastAsia="zh-CN"/>
        </w:rPr>
        <w:t>性相</w:t>
      </w:r>
      <w:r w:rsidRPr="00743275">
        <w:rPr>
          <w:rFonts w:ascii="SimSun" w:eastAsia="SimSun" w:hAnsi="SimSun" w:cs="SimSun" w:hint="eastAsia"/>
          <w:sz w:val="24"/>
          <w:szCs w:val="24"/>
          <w:lang w:eastAsia="zh-CN"/>
        </w:rPr>
        <w:t>关</w:t>
      </w:r>
      <w:r w:rsidRPr="00743275">
        <w:rPr>
          <w:rFonts w:ascii="MS Mincho" w:eastAsia="SimSun" w:hAnsi="MS Mincho" w:cs="MS Mincho" w:hint="eastAsia"/>
          <w:sz w:val="24"/>
          <w:szCs w:val="24"/>
          <w:lang w:eastAsia="zh-CN"/>
        </w:rPr>
        <w:t>公</w:t>
      </w:r>
      <w:r w:rsidRPr="00743275">
        <w:rPr>
          <w:rFonts w:ascii="SimSun" w:eastAsia="SimSun" w:hAnsi="SimSun" w:cs="SimSun" w:hint="eastAsia"/>
          <w:sz w:val="24"/>
          <w:szCs w:val="24"/>
          <w:lang w:eastAsia="zh-CN"/>
        </w:rPr>
        <w:t>约联络</w:t>
      </w:r>
      <w:r w:rsidRPr="00743275">
        <w:rPr>
          <w:rFonts w:ascii="MS Mincho" w:eastAsia="SimSun" w:hAnsi="MS Mincho" w:cs="MS Mincho" w:hint="eastAsia"/>
          <w:sz w:val="24"/>
          <w:szCs w:val="24"/>
          <w:lang w:eastAsia="zh-CN"/>
        </w:rPr>
        <w:t>小</w:t>
      </w:r>
      <w:r w:rsidRPr="00743275">
        <w:rPr>
          <w:rStyle w:val="eop"/>
          <w:rFonts w:ascii="SimSun" w:eastAsia="SimSun" w:hAnsi="SimSun" w:cs="SimSun" w:hint="eastAsia"/>
          <w:sz w:val="24"/>
          <w:szCs w:val="24"/>
          <w:lang w:eastAsia="zh-CN"/>
        </w:rPr>
        <w:t>组合作，</w:t>
      </w:r>
      <w:r>
        <w:rPr>
          <w:rStyle w:val="eop"/>
          <w:rFonts w:asciiTheme="minorEastAsia" w:eastAsia="SimSun" w:hAnsi="SimSun" w:cs="SimSun" w:hint="eastAsia"/>
          <w:sz w:val="24"/>
          <w:szCs w:val="24"/>
          <w:lang w:eastAsia="zh-CN"/>
        </w:rPr>
        <w:t>在</w:t>
      </w:r>
      <w:r w:rsidRPr="00743275">
        <w:rPr>
          <w:rStyle w:val="eop"/>
          <w:rFonts w:asciiTheme="minorEastAsia" w:eastAsia="SimSun" w:hAnsi="SimSun" w:cs="SimSun" w:hint="eastAsia"/>
          <w:sz w:val="24"/>
          <w:szCs w:val="24"/>
          <w:lang w:eastAsia="zh-CN"/>
        </w:rPr>
        <w:t>根据联合国将生物多样性促进可持续发展纳入联合国政策和方案规划和交付的共同做法</w:t>
      </w:r>
      <w:r w:rsidRPr="00743275">
        <w:rPr>
          <w:rStyle w:val="eop"/>
          <w:rFonts w:eastAsia="SimSun"/>
          <w:sz w:val="24"/>
          <w:szCs w:val="24"/>
          <w:lang w:eastAsia="zh-CN"/>
        </w:rPr>
        <w:t>为</w:t>
      </w:r>
      <w:r>
        <w:rPr>
          <w:rStyle w:val="eop"/>
          <w:rFonts w:eastAsia="SimSun" w:hint="eastAsia"/>
          <w:sz w:val="24"/>
          <w:szCs w:val="24"/>
          <w:lang w:eastAsia="zh-CN"/>
        </w:rPr>
        <w:t>执行《</w:t>
      </w:r>
      <w:r w:rsidRPr="004141C2">
        <w:rPr>
          <w:rStyle w:val="eop"/>
          <w:rFonts w:eastAsia="SimSun" w:hint="eastAsia"/>
          <w:sz w:val="24"/>
          <w:szCs w:val="24"/>
          <w:lang w:eastAsia="zh-CN"/>
        </w:rPr>
        <w:t>昆明</w:t>
      </w:r>
      <w:r w:rsidRPr="004141C2">
        <w:rPr>
          <w:rStyle w:val="eop"/>
          <w:rFonts w:eastAsia="SimSun"/>
          <w:sz w:val="24"/>
          <w:szCs w:val="24"/>
          <w:lang w:eastAsia="zh-CN"/>
        </w:rPr>
        <w:t>-</w:t>
      </w:r>
      <w:r w:rsidRPr="004141C2">
        <w:rPr>
          <w:rStyle w:val="eop"/>
          <w:rFonts w:eastAsia="SimSun" w:hint="eastAsia"/>
          <w:sz w:val="24"/>
          <w:szCs w:val="24"/>
          <w:lang w:eastAsia="zh-CN"/>
        </w:rPr>
        <w:t>蒙特利尔</w:t>
      </w:r>
      <w:r w:rsidRPr="00743275">
        <w:rPr>
          <w:rStyle w:val="eop"/>
          <w:rFonts w:eastAsia="SimSun"/>
          <w:sz w:val="24"/>
          <w:szCs w:val="24"/>
          <w:lang w:eastAsia="zh-CN"/>
        </w:rPr>
        <w:t>全球生物多样性框架</w:t>
      </w:r>
      <w:r>
        <w:rPr>
          <w:rStyle w:val="eop"/>
          <w:rFonts w:eastAsia="SimSun" w:hint="eastAsia"/>
          <w:sz w:val="24"/>
          <w:szCs w:val="24"/>
          <w:lang w:eastAsia="zh-CN"/>
        </w:rPr>
        <w:t>》</w:t>
      </w:r>
      <w:r w:rsidRPr="00743275">
        <w:rPr>
          <w:rStyle w:val="eop"/>
          <w:rFonts w:eastAsia="SimSun"/>
          <w:sz w:val="24"/>
          <w:szCs w:val="24"/>
          <w:lang w:eastAsia="zh-CN"/>
        </w:rPr>
        <w:t>提供能力建设和发展支持</w:t>
      </w:r>
      <w:r>
        <w:rPr>
          <w:rStyle w:val="eop"/>
          <w:rFonts w:eastAsia="SimSun" w:hint="eastAsia"/>
          <w:sz w:val="24"/>
          <w:szCs w:val="24"/>
          <w:lang w:eastAsia="zh-CN"/>
        </w:rPr>
        <w:t>的过程中，</w:t>
      </w:r>
      <w:r w:rsidRPr="00743275">
        <w:rPr>
          <w:rStyle w:val="eop"/>
          <w:rFonts w:ascii="SimSun" w:eastAsia="SimSun" w:hAnsi="SimSun" w:cs="SimSun" w:hint="eastAsia"/>
          <w:sz w:val="24"/>
          <w:szCs w:val="24"/>
          <w:lang w:eastAsia="zh-CN"/>
        </w:rPr>
        <w:t>促进联合国全系统</w:t>
      </w:r>
      <w:r w:rsidRPr="00743275">
        <w:rPr>
          <w:rStyle w:val="eop"/>
          <w:rFonts w:asciiTheme="minorEastAsia" w:eastAsia="SimSun" w:hAnsi="SimSun" w:cs="SimSun" w:hint="eastAsia"/>
          <w:sz w:val="24"/>
          <w:szCs w:val="24"/>
          <w:lang w:eastAsia="zh-CN"/>
        </w:rPr>
        <w:t>的协同</w:t>
      </w:r>
      <w:r>
        <w:rPr>
          <w:rStyle w:val="eop"/>
          <w:rFonts w:asciiTheme="minorEastAsia" w:eastAsia="SimSun" w:hAnsi="SimSun" w:cs="SimSun" w:hint="eastAsia"/>
          <w:sz w:val="24"/>
          <w:szCs w:val="24"/>
          <w:lang w:eastAsia="zh-CN"/>
        </w:rPr>
        <w:t>增效、</w:t>
      </w:r>
      <w:r w:rsidRPr="00743275">
        <w:rPr>
          <w:rStyle w:val="eop"/>
          <w:rFonts w:asciiTheme="minorEastAsia" w:eastAsia="SimSun" w:hAnsi="SimSun" w:cs="SimSun" w:hint="eastAsia"/>
          <w:sz w:val="24"/>
          <w:szCs w:val="24"/>
          <w:lang w:eastAsia="zh-CN"/>
        </w:rPr>
        <w:t>一致性</w:t>
      </w:r>
      <w:r>
        <w:rPr>
          <w:rStyle w:val="eop"/>
          <w:rFonts w:asciiTheme="minorEastAsia" w:eastAsia="SimSun" w:hAnsi="SimSun" w:cs="SimSun" w:hint="eastAsia"/>
          <w:sz w:val="24"/>
          <w:szCs w:val="24"/>
          <w:lang w:eastAsia="zh-CN"/>
        </w:rPr>
        <w:t>和效力</w:t>
      </w:r>
      <w:r w:rsidRPr="00743275">
        <w:rPr>
          <w:rStyle w:val="FootnoteReference"/>
          <w:rFonts w:eastAsia="SimSun"/>
          <w:sz w:val="24"/>
          <w:szCs w:val="24"/>
        </w:rPr>
        <w:footnoteReference w:id="70"/>
      </w:r>
      <w:r w:rsidR="00FE2FA0">
        <w:rPr>
          <w:rStyle w:val="eop"/>
          <w:rFonts w:asciiTheme="minorEastAsia" w:eastAsia="SimSun" w:hAnsi="SimSun" w:cs="SimSun" w:hint="eastAsia"/>
          <w:sz w:val="24"/>
          <w:szCs w:val="24"/>
          <w:lang w:eastAsia="zh-CN"/>
        </w:rPr>
        <w:t>；</w:t>
      </w:r>
    </w:p>
    <w:p w14:paraId="59E1ED7A" w14:textId="77777777" w:rsidR="002350F8" w:rsidRPr="00743275" w:rsidRDefault="002350F8" w:rsidP="00360963">
      <w:pPr>
        <w:pStyle w:val="ListParagraph"/>
        <w:numPr>
          <w:ilvl w:val="0"/>
          <w:numId w:val="171"/>
        </w:numPr>
        <w:adjustRightInd w:val="0"/>
        <w:snapToGrid w:val="0"/>
        <w:spacing w:before="120" w:after="120" w:line="240" w:lineRule="atLeast"/>
        <w:ind w:left="0" w:firstLine="490"/>
        <w:contextualSpacing w:val="0"/>
        <w:rPr>
          <w:rStyle w:val="eop"/>
          <w:rFonts w:ascii="SimSun" w:hAnsi="SimSun" w:cs="SimSun"/>
          <w:sz w:val="24"/>
          <w:lang w:eastAsia="zh-CN"/>
        </w:rPr>
      </w:pPr>
      <w:r w:rsidRPr="00743275">
        <w:rPr>
          <w:rStyle w:val="eop"/>
          <w:rFonts w:ascii="SimSun" w:eastAsia="SimSun" w:hAnsi="SimSun" w:cs="SimSun"/>
          <w:sz w:val="24"/>
          <w:lang w:eastAsia="zh-CN"/>
        </w:rPr>
        <w:t>与合作伙伴</w:t>
      </w:r>
      <w:r>
        <w:rPr>
          <w:rStyle w:val="eop"/>
          <w:rFonts w:ascii="SimSun" w:eastAsia="SimSun" w:hAnsi="SimSun" w:cs="SimSun" w:hint="eastAsia"/>
          <w:sz w:val="24"/>
          <w:lang w:eastAsia="zh-CN"/>
        </w:rPr>
        <w:t>协作</w:t>
      </w:r>
      <w:r w:rsidRPr="00743275">
        <w:rPr>
          <w:rStyle w:val="eop"/>
          <w:rFonts w:ascii="SimSun" w:eastAsia="SimSun" w:hAnsi="SimSun" w:cs="SimSun"/>
          <w:sz w:val="24"/>
          <w:lang w:eastAsia="zh-CN"/>
        </w:rPr>
        <w:t>，在</w:t>
      </w:r>
      <w:r w:rsidRPr="00743275">
        <w:rPr>
          <w:rFonts w:ascii="SimSun" w:eastAsia="SimSun" w:hAnsi="SimSun" w:cs="SimSun" w:hint="eastAsia"/>
          <w:lang w:eastAsia="zh-CN"/>
        </w:rPr>
        <w:t>执行问题附属机构</w:t>
      </w:r>
      <w:r w:rsidRPr="00743275">
        <w:rPr>
          <w:rStyle w:val="eop"/>
          <w:rFonts w:ascii="SimSun" w:eastAsia="SimSun" w:hAnsi="SimSun" w:cs="SimSun"/>
          <w:sz w:val="24"/>
          <w:lang w:eastAsia="zh-CN"/>
        </w:rPr>
        <w:t>每次会议之前</w:t>
      </w:r>
      <w:r>
        <w:rPr>
          <w:rStyle w:val="eop"/>
          <w:rFonts w:ascii="SimSun" w:eastAsia="SimSun" w:hAnsi="SimSun" w:cs="SimSun" w:hint="eastAsia"/>
          <w:sz w:val="24"/>
          <w:lang w:eastAsia="zh-CN"/>
        </w:rPr>
        <w:t>举办</w:t>
      </w:r>
      <w:r w:rsidRPr="00743275">
        <w:rPr>
          <w:rStyle w:val="eop"/>
          <w:rFonts w:ascii="SimSun" w:eastAsia="SimSun" w:hAnsi="SimSun" w:cs="SimSun"/>
          <w:sz w:val="24"/>
          <w:lang w:eastAsia="zh-CN"/>
        </w:rPr>
        <w:t>一次论坛，</w:t>
      </w:r>
      <w:r>
        <w:rPr>
          <w:rStyle w:val="eop"/>
          <w:rFonts w:ascii="SimSun" w:eastAsia="SimSun" w:hAnsi="SimSun" w:cs="SimSun" w:hint="eastAsia"/>
          <w:sz w:val="24"/>
          <w:lang w:eastAsia="zh-CN"/>
        </w:rPr>
        <w:t>便利</w:t>
      </w:r>
      <w:r w:rsidRPr="00743275">
        <w:rPr>
          <w:rStyle w:val="eop"/>
          <w:rFonts w:ascii="SimSun" w:eastAsia="SimSun" w:hAnsi="SimSun" w:cs="SimSun"/>
          <w:sz w:val="24"/>
          <w:lang w:eastAsia="zh-CN"/>
        </w:rPr>
        <w:t>建立网络</w:t>
      </w:r>
      <w:r>
        <w:rPr>
          <w:rStyle w:val="eop"/>
          <w:rFonts w:ascii="SimSun" w:eastAsia="SimSun" w:hAnsi="SimSun" w:cs="SimSun" w:hint="eastAsia"/>
          <w:sz w:val="24"/>
          <w:lang w:eastAsia="zh-CN"/>
        </w:rPr>
        <w:t>，</w:t>
      </w:r>
      <w:r w:rsidRPr="00743275">
        <w:rPr>
          <w:rStyle w:val="eop"/>
          <w:rFonts w:ascii="SimSun" w:eastAsia="SimSun" w:hAnsi="SimSun" w:cs="SimSun"/>
          <w:sz w:val="24"/>
          <w:lang w:eastAsia="zh-CN"/>
        </w:rPr>
        <w:t>交流生物多样性能力建设和发展方面的经验、</w:t>
      </w:r>
      <w:r>
        <w:rPr>
          <w:rStyle w:val="eop"/>
          <w:rFonts w:ascii="SimSun" w:eastAsia="SimSun" w:hAnsi="SimSun" w:cs="SimSun" w:hint="eastAsia"/>
          <w:sz w:val="24"/>
          <w:lang w:eastAsia="zh-CN"/>
        </w:rPr>
        <w:t>教训和</w:t>
      </w:r>
      <w:r w:rsidRPr="00743275">
        <w:rPr>
          <w:rStyle w:val="eop"/>
          <w:rFonts w:ascii="SimSun" w:eastAsia="SimSun" w:hAnsi="SimSun" w:cs="SimSun"/>
          <w:sz w:val="24"/>
          <w:lang w:eastAsia="zh-CN"/>
        </w:rPr>
        <w:t>良好做法；</w:t>
      </w:r>
    </w:p>
    <w:p w14:paraId="4B6050F7"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Style w:val="normaltextrun"/>
          <w:rFonts w:asciiTheme="minorEastAsia" w:eastAsia="SimSun" w:hAnsi="SimSun" w:cs="SimSun"/>
          <w:sz w:val="24"/>
          <w:szCs w:val="24"/>
          <w:lang w:eastAsia="zh-CN"/>
        </w:rPr>
      </w:pPr>
      <w:r w:rsidRPr="00743275">
        <w:rPr>
          <w:rStyle w:val="normaltextrun"/>
          <w:rFonts w:ascii="SimSun" w:eastAsia="SimSun" w:hAnsi="SimSun" w:cs="SimSun" w:hint="eastAsia"/>
          <w:sz w:val="24"/>
          <w:szCs w:val="24"/>
          <w:lang w:eastAsia="zh-CN"/>
        </w:rPr>
        <w:t>与其他生物多样性相关公约和合作伙伴协作，</w:t>
      </w:r>
      <w:r>
        <w:rPr>
          <w:rStyle w:val="normaltextrun"/>
          <w:rFonts w:ascii="SimSun" w:eastAsia="SimSun" w:hAnsi="SimSun" w:cs="SimSun" w:hint="eastAsia"/>
          <w:sz w:val="24"/>
          <w:szCs w:val="24"/>
          <w:lang w:eastAsia="zh-CN"/>
        </w:rPr>
        <w:t>结合对《</w:t>
      </w:r>
      <w:r w:rsidRPr="004141C2">
        <w:rPr>
          <w:rStyle w:val="normaltextrun"/>
          <w:rFonts w:eastAsia="SimSun" w:hint="eastAsia"/>
          <w:sz w:val="24"/>
          <w:szCs w:val="24"/>
          <w:lang w:eastAsia="zh-CN"/>
        </w:rPr>
        <w:t>昆明</w:t>
      </w:r>
      <w:r w:rsidRPr="004141C2">
        <w:rPr>
          <w:rStyle w:val="normaltextrun"/>
          <w:rFonts w:eastAsia="SimSun"/>
          <w:sz w:val="24"/>
          <w:szCs w:val="24"/>
          <w:lang w:eastAsia="zh-CN"/>
        </w:rPr>
        <w:t>-</w:t>
      </w:r>
      <w:r w:rsidRPr="004141C2">
        <w:rPr>
          <w:rStyle w:val="normaltextrun"/>
          <w:rFonts w:eastAsia="SimSun" w:hint="eastAsia"/>
          <w:sz w:val="24"/>
          <w:szCs w:val="24"/>
          <w:lang w:eastAsia="zh-CN"/>
        </w:rPr>
        <w:t>蒙特利尔</w:t>
      </w:r>
      <w:r w:rsidRPr="00743275">
        <w:rPr>
          <w:rStyle w:val="normaltextrun"/>
          <w:rFonts w:ascii="SimSun" w:eastAsia="SimSun" w:hAnsi="SimSun" w:cs="SimSun" w:hint="eastAsia"/>
          <w:sz w:val="24"/>
          <w:szCs w:val="24"/>
          <w:lang w:eastAsia="zh-CN"/>
        </w:rPr>
        <w:t>全球生物多样性框架</w:t>
      </w:r>
      <w:r>
        <w:rPr>
          <w:rStyle w:val="normaltextrun"/>
          <w:rFonts w:ascii="SimSun" w:eastAsia="SimSun" w:hAnsi="SimSun" w:cs="SimSun" w:hint="eastAsia"/>
          <w:sz w:val="24"/>
          <w:szCs w:val="24"/>
          <w:lang w:eastAsia="zh-CN"/>
        </w:rPr>
        <w:t>》</w:t>
      </w:r>
      <w:r w:rsidRPr="00743275">
        <w:rPr>
          <w:rStyle w:val="normaltextrun"/>
          <w:rFonts w:asciiTheme="minorEastAsia" w:eastAsia="SimSun" w:hAnsi="SimSun" w:cs="SimSun" w:hint="eastAsia"/>
          <w:sz w:val="24"/>
          <w:szCs w:val="24"/>
          <w:lang w:eastAsia="zh-CN"/>
        </w:rPr>
        <w:t>包括执行手段</w:t>
      </w:r>
      <w:r w:rsidRPr="00743275">
        <w:rPr>
          <w:rStyle w:val="normaltextrun"/>
          <w:rFonts w:ascii="SimSun" w:eastAsia="SimSun" w:hAnsi="SimSun" w:cs="SimSun" w:hint="eastAsia"/>
          <w:sz w:val="24"/>
          <w:szCs w:val="24"/>
          <w:lang w:eastAsia="zh-CN"/>
        </w:rPr>
        <w:t>的</w:t>
      </w:r>
      <w:r w:rsidRPr="00743275">
        <w:rPr>
          <w:rStyle w:val="normaltextrun"/>
          <w:rFonts w:asciiTheme="minorEastAsia" w:eastAsia="SimSun" w:hAnsi="SimSun" w:cs="SimSun" w:hint="eastAsia"/>
          <w:sz w:val="24"/>
          <w:szCs w:val="24"/>
          <w:lang w:eastAsia="zh-CN"/>
        </w:rPr>
        <w:t>全球</w:t>
      </w:r>
      <w:r w:rsidRPr="00743275">
        <w:rPr>
          <w:rStyle w:val="normaltextrun"/>
          <w:rFonts w:ascii="SimSun" w:eastAsia="SimSun" w:hAnsi="SimSun" w:cs="SimSun" w:hint="eastAsia"/>
          <w:sz w:val="24"/>
          <w:szCs w:val="24"/>
          <w:lang w:eastAsia="zh-CN"/>
        </w:rPr>
        <w:t>审查，对</w:t>
      </w:r>
      <w:r>
        <w:rPr>
          <w:rStyle w:val="normaltextrun"/>
          <w:rFonts w:ascii="SimSun" w:eastAsia="SimSun" w:hAnsi="SimSun" w:cs="SimSun" w:hint="eastAsia"/>
          <w:sz w:val="24"/>
          <w:szCs w:val="24"/>
          <w:lang w:eastAsia="zh-CN"/>
        </w:rPr>
        <w:t>能力建设和发展</w:t>
      </w:r>
      <w:r w:rsidRPr="00743275">
        <w:rPr>
          <w:rStyle w:val="normaltextrun"/>
          <w:rFonts w:ascii="SimSun" w:eastAsia="SimSun" w:hAnsi="SimSun" w:cs="SimSun" w:hint="eastAsia"/>
          <w:sz w:val="24"/>
          <w:szCs w:val="24"/>
          <w:lang w:eastAsia="zh-CN"/>
        </w:rPr>
        <w:t>长期战略框架进行</w:t>
      </w:r>
      <w:r>
        <w:rPr>
          <w:rStyle w:val="normaltextrun"/>
          <w:rFonts w:ascii="SimSun" w:eastAsia="SimSun" w:hAnsi="SimSun" w:cs="SimSun" w:hint="eastAsia"/>
          <w:sz w:val="24"/>
          <w:szCs w:val="24"/>
          <w:lang w:eastAsia="zh-CN"/>
        </w:rPr>
        <w:t>一次</w:t>
      </w:r>
      <w:r w:rsidRPr="00743275">
        <w:rPr>
          <w:rStyle w:val="normaltextrun"/>
          <w:rFonts w:ascii="SimSun" w:eastAsia="SimSun" w:hAnsi="SimSun" w:cs="SimSun" w:hint="eastAsia"/>
          <w:sz w:val="24"/>
          <w:szCs w:val="24"/>
          <w:lang w:eastAsia="zh-CN"/>
        </w:rPr>
        <w:t>审查</w:t>
      </w:r>
      <w:r w:rsidRPr="00743275">
        <w:rPr>
          <w:rStyle w:val="normaltextrun"/>
          <w:rFonts w:asciiTheme="minorEastAsia" w:eastAsia="SimSun" w:hAnsi="SimSun" w:cs="SimSun" w:hint="eastAsia"/>
          <w:sz w:val="24"/>
          <w:szCs w:val="24"/>
          <w:lang w:eastAsia="zh-CN"/>
        </w:rPr>
        <w:t>，</w:t>
      </w:r>
      <w:r>
        <w:rPr>
          <w:rStyle w:val="normaltextrun"/>
          <w:rFonts w:asciiTheme="minorEastAsia" w:eastAsia="SimSun" w:hAnsi="SimSun" w:cs="SimSun" w:hint="eastAsia"/>
          <w:sz w:val="24"/>
          <w:szCs w:val="24"/>
          <w:lang w:eastAsia="zh-CN"/>
        </w:rPr>
        <w:t>供</w:t>
      </w:r>
      <w:r>
        <w:rPr>
          <w:rStyle w:val="normaltextrun"/>
          <w:rFonts w:ascii="SimSun" w:eastAsia="SimSun" w:hAnsi="SimSun" w:cs="SimSun" w:hint="eastAsia"/>
          <w:sz w:val="24"/>
          <w:szCs w:val="24"/>
          <w:lang w:eastAsia="zh-CN"/>
        </w:rPr>
        <w:t>缔约方大会第十七届会议审议，</w:t>
      </w:r>
      <w:r w:rsidRPr="00743275">
        <w:rPr>
          <w:rStyle w:val="normaltextrun"/>
          <w:rFonts w:ascii="SimSun" w:eastAsia="SimSun" w:hAnsi="SimSun" w:cs="SimSun" w:hint="eastAsia"/>
          <w:sz w:val="24"/>
          <w:szCs w:val="24"/>
          <w:lang w:eastAsia="zh-CN"/>
        </w:rPr>
        <w:t>以评估缔约方、土著人民和地方社区、妇女和青年组织以及其他相关利益攸关方对</w:t>
      </w:r>
      <w:r>
        <w:rPr>
          <w:rStyle w:val="normaltextrun"/>
          <w:rFonts w:ascii="SimSun" w:eastAsia="SimSun" w:hAnsi="SimSun" w:cs="SimSun" w:hint="eastAsia"/>
          <w:sz w:val="24"/>
          <w:szCs w:val="24"/>
          <w:lang w:eastAsia="zh-CN"/>
        </w:rPr>
        <w:t>能力建设和发展长期战略</w:t>
      </w:r>
      <w:r w:rsidRPr="00743275">
        <w:rPr>
          <w:rStyle w:val="normaltextrun"/>
          <w:rFonts w:ascii="SimSun" w:eastAsia="SimSun" w:hAnsi="SimSun" w:cs="SimSun" w:hint="eastAsia"/>
          <w:sz w:val="24"/>
          <w:szCs w:val="24"/>
          <w:lang w:eastAsia="zh-CN"/>
        </w:rPr>
        <w:t>框架的使用情况，必要</w:t>
      </w:r>
      <w:r>
        <w:rPr>
          <w:rStyle w:val="normaltextrun"/>
          <w:rFonts w:ascii="SimSun" w:eastAsia="SimSun" w:hAnsi="SimSun" w:cs="SimSun" w:hint="eastAsia"/>
          <w:sz w:val="24"/>
          <w:szCs w:val="24"/>
          <w:lang w:eastAsia="zh-CN"/>
        </w:rPr>
        <w:t>时</w:t>
      </w:r>
      <w:r w:rsidRPr="00743275">
        <w:rPr>
          <w:rStyle w:val="normaltextrun"/>
          <w:rFonts w:ascii="SimSun" w:eastAsia="SimSun" w:hAnsi="SimSun" w:cs="SimSun" w:hint="eastAsia"/>
          <w:sz w:val="24"/>
          <w:szCs w:val="24"/>
          <w:lang w:eastAsia="zh-CN"/>
        </w:rPr>
        <w:t>提出</w:t>
      </w:r>
      <w:r>
        <w:rPr>
          <w:rStyle w:val="normaltextrun"/>
          <w:rFonts w:ascii="SimSun" w:eastAsia="SimSun" w:hAnsi="SimSun" w:cs="SimSun" w:hint="eastAsia"/>
          <w:sz w:val="24"/>
          <w:szCs w:val="24"/>
          <w:lang w:eastAsia="zh-CN"/>
        </w:rPr>
        <w:t>修订建议</w:t>
      </w:r>
      <w:r w:rsidRPr="00743275">
        <w:rPr>
          <w:rStyle w:val="normaltextrun"/>
          <w:rFonts w:ascii="SimSun" w:eastAsia="SimSun" w:hAnsi="SimSun" w:cs="SimSun" w:hint="eastAsia"/>
          <w:sz w:val="24"/>
          <w:szCs w:val="24"/>
          <w:lang w:eastAsia="zh-CN"/>
        </w:rPr>
        <w:t>，确保</w:t>
      </w:r>
      <w:r>
        <w:rPr>
          <w:rStyle w:val="normaltextrun"/>
          <w:rFonts w:ascii="SimSun" w:eastAsia="SimSun" w:hAnsi="SimSun" w:cs="SimSun" w:hint="eastAsia"/>
          <w:sz w:val="24"/>
          <w:szCs w:val="24"/>
          <w:lang w:eastAsia="zh-CN"/>
        </w:rPr>
        <w:t>该</w:t>
      </w:r>
      <w:r w:rsidRPr="00743275">
        <w:rPr>
          <w:rStyle w:val="normaltextrun"/>
          <w:rFonts w:ascii="SimSun" w:eastAsia="SimSun" w:hAnsi="SimSun" w:cs="SimSun" w:hint="eastAsia"/>
          <w:sz w:val="24"/>
          <w:szCs w:val="24"/>
          <w:lang w:eastAsia="zh-CN"/>
        </w:rPr>
        <w:t>框架</w:t>
      </w:r>
      <w:r>
        <w:rPr>
          <w:rStyle w:val="normaltextrun"/>
          <w:rFonts w:ascii="SimSun" w:eastAsia="SimSun" w:hAnsi="SimSun" w:cs="SimSun" w:hint="eastAsia"/>
          <w:sz w:val="24"/>
          <w:szCs w:val="24"/>
          <w:lang w:eastAsia="zh-CN"/>
        </w:rPr>
        <w:t>能够有效</w:t>
      </w:r>
      <w:r w:rsidRPr="00743275">
        <w:rPr>
          <w:rStyle w:val="normaltextrun"/>
          <w:rFonts w:asciiTheme="minorEastAsia" w:eastAsia="SimSun" w:hAnsi="SimSun" w:cs="SimSun" w:hint="eastAsia"/>
          <w:sz w:val="24"/>
          <w:szCs w:val="24"/>
          <w:lang w:eastAsia="zh-CN"/>
        </w:rPr>
        <w:t>协助缔约方</w:t>
      </w:r>
      <w:r>
        <w:rPr>
          <w:rStyle w:val="normaltextrun"/>
          <w:rFonts w:asciiTheme="minorEastAsia" w:eastAsia="SimSun" w:hAnsi="SimSun" w:cs="SimSun" w:hint="eastAsia"/>
          <w:sz w:val="24"/>
          <w:szCs w:val="24"/>
          <w:lang w:eastAsia="zh-CN"/>
        </w:rPr>
        <w:t>执行《</w:t>
      </w:r>
      <w:r w:rsidRPr="004141C2">
        <w:rPr>
          <w:rStyle w:val="normaltextrun"/>
          <w:rFonts w:eastAsia="SimSun" w:hint="eastAsia"/>
          <w:sz w:val="24"/>
          <w:szCs w:val="24"/>
          <w:lang w:eastAsia="zh-CN"/>
        </w:rPr>
        <w:t>昆明</w:t>
      </w:r>
      <w:r w:rsidRPr="004141C2">
        <w:rPr>
          <w:rStyle w:val="normaltextrun"/>
          <w:rFonts w:eastAsia="SimSun"/>
          <w:sz w:val="24"/>
          <w:szCs w:val="24"/>
          <w:lang w:eastAsia="zh-CN"/>
        </w:rPr>
        <w:t>-</w:t>
      </w:r>
      <w:r w:rsidRPr="004141C2">
        <w:rPr>
          <w:rStyle w:val="normaltextrun"/>
          <w:rFonts w:eastAsia="SimSun" w:hint="eastAsia"/>
          <w:sz w:val="24"/>
          <w:szCs w:val="24"/>
          <w:lang w:eastAsia="zh-CN"/>
        </w:rPr>
        <w:t>蒙特利尔</w:t>
      </w:r>
      <w:r w:rsidRPr="00743275">
        <w:rPr>
          <w:rStyle w:val="normaltextrun"/>
          <w:rFonts w:eastAsia="SimSun" w:hint="eastAsia"/>
          <w:sz w:val="24"/>
          <w:szCs w:val="24"/>
          <w:lang w:eastAsia="zh-CN"/>
        </w:rPr>
        <w:t>全球生物多样性框架</w:t>
      </w:r>
      <w:r>
        <w:rPr>
          <w:rStyle w:val="normaltextrun"/>
          <w:rFonts w:eastAsia="SimSun" w:hint="eastAsia"/>
          <w:sz w:val="24"/>
          <w:szCs w:val="24"/>
          <w:lang w:eastAsia="zh-CN"/>
        </w:rPr>
        <w:t>》</w:t>
      </w:r>
      <w:r w:rsidRPr="00743275">
        <w:rPr>
          <w:rStyle w:val="normaltextrun"/>
          <w:rFonts w:asciiTheme="minorEastAsia" w:eastAsia="SimSun" w:hAnsi="SimSun" w:cs="SimSun" w:hint="eastAsia"/>
          <w:sz w:val="24"/>
          <w:szCs w:val="24"/>
          <w:lang w:eastAsia="zh-CN"/>
        </w:rPr>
        <w:t>；</w:t>
      </w:r>
    </w:p>
    <w:p w14:paraId="490EDFEF" w14:textId="77777777" w:rsidR="002350F8" w:rsidRPr="00743275" w:rsidRDefault="002350F8" w:rsidP="00360963">
      <w:pPr>
        <w:pStyle w:val="Para1"/>
        <w:numPr>
          <w:ilvl w:val="0"/>
          <w:numId w:val="171"/>
        </w:numPr>
        <w:suppressLineNumbers/>
        <w:suppressAutoHyphens/>
        <w:adjustRightInd w:val="0"/>
        <w:spacing w:before="120" w:line="240" w:lineRule="atLeast"/>
        <w:ind w:left="0" w:firstLine="490"/>
        <w:rPr>
          <w:rFonts w:eastAsia="SimSun"/>
          <w:sz w:val="24"/>
          <w:szCs w:val="24"/>
          <w:lang w:eastAsia="zh-CN"/>
        </w:rPr>
      </w:pPr>
      <w:r w:rsidRPr="00743275">
        <w:rPr>
          <w:rStyle w:val="normaltextrun"/>
          <w:rFonts w:asciiTheme="minorEastAsia" w:eastAsia="SimSun" w:hAnsi="SimSun" w:cs="SimSun" w:hint="eastAsia"/>
          <w:sz w:val="24"/>
          <w:szCs w:val="24"/>
          <w:lang w:eastAsia="zh-CN"/>
        </w:rPr>
        <w:t>结合</w:t>
      </w:r>
      <w:r w:rsidRPr="00743275">
        <w:rPr>
          <w:rStyle w:val="normaltextrun"/>
          <w:rFonts w:ascii="SimSun" w:eastAsia="SimSun" w:hAnsi="SimSun" w:cs="SimSun" w:hint="eastAsia"/>
          <w:sz w:val="24"/>
          <w:szCs w:val="24"/>
          <w:lang w:eastAsia="zh-CN"/>
        </w:rPr>
        <w:t>对</w:t>
      </w:r>
      <w:r>
        <w:rPr>
          <w:rStyle w:val="normaltextrun"/>
          <w:rFonts w:ascii="SimSun" w:eastAsia="SimSun" w:hAnsi="SimSun" w:cs="SimSun" w:hint="eastAsia"/>
          <w:sz w:val="24"/>
          <w:szCs w:val="24"/>
          <w:lang w:eastAsia="zh-CN"/>
        </w:rPr>
        <w:t>《</w:t>
      </w:r>
      <w:r w:rsidRPr="004141C2">
        <w:rPr>
          <w:rStyle w:val="normaltextrun"/>
          <w:rFonts w:eastAsia="SimSun" w:hint="eastAsia"/>
          <w:sz w:val="24"/>
          <w:szCs w:val="24"/>
          <w:lang w:eastAsia="zh-CN"/>
        </w:rPr>
        <w:t>昆明</w:t>
      </w:r>
      <w:r w:rsidRPr="004141C2">
        <w:rPr>
          <w:rStyle w:val="normaltextrun"/>
          <w:rFonts w:eastAsia="SimSun"/>
          <w:sz w:val="24"/>
          <w:szCs w:val="24"/>
          <w:lang w:eastAsia="zh-CN"/>
        </w:rPr>
        <w:t>-</w:t>
      </w:r>
      <w:r w:rsidRPr="004141C2">
        <w:rPr>
          <w:rStyle w:val="normaltextrun"/>
          <w:rFonts w:eastAsia="SimSun" w:hint="eastAsia"/>
          <w:sz w:val="24"/>
          <w:szCs w:val="24"/>
          <w:lang w:eastAsia="zh-CN"/>
        </w:rPr>
        <w:t>蒙特利尔</w:t>
      </w:r>
      <w:r w:rsidRPr="00743275">
        <w:rPr>
          <w:rStyle w:val="normaltextrun"/>
          <w:rFonts w:ascii="SimSun" w:eastAsia="SimSun" w:hAnsi="SimSun" w:cs="SimSun" w:hint="eastAsia"/>
          <w:sz w:val="24"/>
          <w:szCs w:val="24"/>
          <w:lang w:eastAsia="zh-CN"/>
        </w:rPr>
        <w:t>全球生物多样性框架</w:t>
      </w:r>
      <w:r>
        <w:rPr>
          <w:rStyle w:val="normaltextrun"/>
          <w:rFonts w:ascii="SimSun" w:eastAsia="SimSun" w:hAnsi="SimSun" w:cs="SimSun" w:hint="eastAsia"/>
          <w:sz w:val="24"/>
          <w:szCs w:val="24"/>
          <w:lang w:eastAsia="zh-CN"/>
        </w:rPr>
        <w:t>》</w:t>
      </w:r>
      <w:r w:rsidRPr="00743275">
        <w:rPr>
          <w:rStyle w:val="normaltextrun"/>
          <w:rFonts w:asciiTheme="minorEastAsia" w:eastAsia="SimSun" w:hAnsi="SimSun" w:cs="SimSun" w:hint="eastAsia"/>
          <w:sz w:val="24"/>
          <w:szCs w:val="24"/>
          <w:lang w:eastAsia="zh-CN"/>
        </w:rPr>
        <w:t>包括执行</w:t>
      </w:r>
      <w:r>
        <w:rPr>
          <w:rStyle w:val="normaltextrun"/>
          <w:rFonts w:asciiTheme="minorEastAsia" w:eastAsia="SimSun" w:hAnsi="SimSun" w:cs="SimSun" w:hint="eastAsia"/>
          <w:sz w:val="24"/>
          <w:szCs w:val="24"/>
          <w:lang w:eastAsia="zh-CN"/>
        </w:rPr>
        <w:t>手段的</w:t>
      </w:r>
      <w:r w:rsidRPr="00743275">
        <w:rPr>
          <w:rStyle w:val="normaltextrun"/>
          <w:rFonts w:asciiTheme="minorEastAsia" w:eastAsia="SimSun" w:hAnsi="SimSun" w:cs="SimSun" w:hint="eastAsia"/>
          <w:sz w:val="24"/>
          <w:szCs w:val="24"/>
          <w:lang w:eastAsia="zh-CN"/>
        </w:rPr>
        <w:t>全球</w:t>
      </w:r>
      <w:r w:rsidRPr="00743275">
        <w:rPr>
          <w:rStyle w:val="normaltextrun"/>
          <w:rFonts w:ascii="SimSun" w:eastAsia="SimSun" w:hAnsi="SimSun" w:cs="SimSun" w:hint="eastAsia"/>
          <w:sz w:val="24"/>
          <w:szCs w:val="24"/>
          <w:lang w:eastAsia="zh-CN"/>
        </w:rPr>
        <w:t>审查</w:t>
      </w:r>
      <w:r w:rsidRPr="00743275">
        <w:rPr>
          <w:rStyle w:val="normaltextrun"/>
          <w:rFonts w:asciiTheme="minorEastAsia" w:eastAsia="SimSun" w:hAnsi="SimSun" w:cs="SimSun" w:hint="eastAsia"/>
          <w:sz w:val="24"/>
          <w:szCs w:val="24"/>
          <w:lang w:eastAsia="zh-CN"/>
        </w:rPr>
        <w:t>，</w:t>
      </w:r>
      <w:r w:rsidRPr="00743275">
        <w:rPr>
          <w:rStyle w:val="normaltextrun"/>
          <w:rFonts w:ascii="SimSun" w:eastAsia="SimSun" w:hAnsi="SimSun" w:cs="SimSun" w:hint="eastAsia"/>
          <w:sz w:val="24"/>
          <w:szCs w:val="24"/>
          <w:lang w:eastAsia="zh-CN"/>
        </w:rPr>
        <w:t>委托对</w:t>
      </w:r>
      <w:r>
        <w:rPr>
          <w:rStyle w:val="normaltextrun"/>
          <w:rFonts w:ascii="SimSun" w:eastAsia="SimSun" w:hAnsi="SimSun" w:cs="SimSun" w:hint="eastAsia"/>
          <w:sz w:val="24"/>
          <w:szCs w:val="24"/>
          <w:lang w:eastAsia="zh-CN"/>
        </w:rPr>
        <w:t>能力建设和发展</w:t>
      </w:r>
      <w:r w:rsidRPr="00743275">
        <w:rPr>
          <w:rStyle w:val="normaltextrun"/>
          <w:rFonts w:ascii="SimSun" w:eastAsia="SimSun" w:hAnsi="SimSun" w:cs="SimSun" w:hint="eastAsia"/>
          <w:sz w:val="24"/>
          <w:szCs w:val="24"/>
          <w:lang w:eastAsia="zh-CN"/>
        </w:rPr>
        <w:t>长期战略框架进行一次独立评价</w:t>
      </w:r>
      <w:r>
        <w:rPr>
          <w:rStyle w:val="normaltextrun"/>
          <w:rFonts w:ascii="SimSun" w:eastAsia="SimSun" w:hAnsi="SimSun" w:cs="SimSun" w:hint="eastAsia"/>
          <w:sz w:val="24"/>
          <w:szCs w:val="24"/>
          <w:lang w:eastAsia="zh-CN"/>
        </w:rPr>
        <w:t>，</w:t>
      </w:r>
      <w:r w:rsidRPr="00743275">
        <w:rPr>
          <w:rStyle w:val="normaltextrun"/>
          <w:rFonts w:ascii="SimSun" w:eastAsia="SimSun" w:hAnsi="SimSun" w:cs="SimSun" w:hint="eastAsia"/>
          <w:sz w:val="24"/>
          <w:szCs w:val="24"/>
          <w:lang w:eastAsia="zh-CN"/>
        </w:rPr>
        <w:t>并提交报告，便利执行问题附属机构</w:t>
      </w:r>
      <w:r w:rsidRPr="00743275">
        <w:rPr>
          <w:rStyle w:val="normaltextrun"/>
          <w:rFonts w:asciiTheme="minorEastAsia" w:eastAsia="SimSun" w:hAnsi="SimSun" w:cs="SimSun" w:hint="eastAsia"/>
          <w:sz w:val="24"/>
          <w:szCs w:val="24"/>
          <w:lang w:eastAsia="zh-CN"/>
        </w:rPr>
        <w:t>和</w:t>
      </w:r>
      <w:r w:rsidRPr="00743275">
        <w:rPr>
          <w:rStyle w:val="normaltextrun"/>
          <w:rFonts w:ascii="SimSun" w:eastAsia="SimSun" w:hAnsi="SimSun" w:cs="SimSun" w:hint="eastAsia"/>
          <w:sz w:val="24"/>
          <w:szCs w:val="24"/>
          <w:lang w:eastAsia="zh-CN"/>
        </w:rPr>
        <w:t>缔约方大会</w:t>
      </w:r>
      <w:r w:rsidRPr="00743275">
        <w:rPr>
          <w:rStyle w:val="normaltextrun"/>
          <w:rFonts w:asciiTheme="minorEastAsia" w:eastAsia="SimSun" w:hAnsi="SimSun" w:cs="SimSun" w:hint="eastAsia"/>
          <w:sz w:val="24"/>
          <w:szCs w:val="24"/>
          <w:lang w:eastAsia="zh-CN"/>
        </w:rPr>
        <w:t>第十九届会议</w:t>
      </w:r>
      <w:r w:rsidRPr="00743275">
        <w:rPr>
          <w:rStyle w:val="normaltextrun"/>
          <w:rFonts w:ascii="SimSun" w:eastAsia="SimSun" w:hAnsi="SimSun" w:cs="SimSun" w:hint="eastAsia"/>
          <w:sz w:val="24"/>
          <w:szCs w:val="24"/>
          <w:lang w:eastAsia="zh-CN"/>
        </w:rPr>
        <w:t>进行审查；</w:t>
      </w:r>
    </w:p>
    <w:p w14:paraId="5AB1A33F" w14:textId="77777777" w:rsidR="002350F8" w:rsidRPr="00743275" w:rsidRDefault="002350F8" w:rsidP="00360963">
      <w:pPr>
        <w:pStyle w:val="ListParagraph"/>
        <w:numPr>
          <w:ilvl w:val="0"/>
          <w:numId w:val="83"/>
        </w:numPr>
        <w:suppressLineNumbers/>
        <w:suppressAutoHyphens/>
        <w:overflowPunct w:val="0"/>
        <w:autoSpaceDE w:val="0"/>
        <w:autoSpaceDN w:val="0"/>
        <w:adjustRightInd w:val="0"/>
        <w:snapToGrid w:val="0"/>
        <w:spacing w:before="120" w:after="120" w:line="240" w:lineRule="atLeast"/>
        <w:ind w:left="0" w:firstLine="490"/>
        <w:contextualSpacing w:val="0"/>
        <w:jc w:val="center"/>
        <w:rPr>
          <w:b/>
          <w:bCs/>
          <w:kern w:val="22"/>
          <w:sz w:val="24"/>
        </w:rPr>
      </w:pPr>
      <w:proofErr w:type="spellStart"/>
      <w:r w:rsidRPr="00743275">
        <w:rPr>
          <w:rFonts w:ascii="SimSun" w:eastAsia="SimSun" w:hAnsi="SimSun" w:cs="SimSun" w:hint="eastAsia"/>
          <w:b/>
          <w:bCs/>
          <w:kern w:val="22"/>
          <w:sz w:val="24"/>
        </w:rPr>
        <w:t>科技合作</w:t>
      </w:r>
      <w:proofErr w:type="spellEnd"/>
    </w:p>
    <w:p w14:paraId="6BD09667"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敦促</w:t>
      </w:r>
      <w:r w:rsidRPr="00743275">
        <w:rPr>
          <w:rFonts w:ascii="SimSun" w:eastAsia="SimSun" w:hAnsi="SimSun" w:cs="SimSun" w:hint="eastAsia"/>
          <w:kern w:val="22"/>
          <w:sz w:val="24"/>
          <w:lang w:eastAsia="zh-CN"/>
        </w:rPr>
        <w:t>缔约方并</w:t>
      </w:r>
      <w:r w:rsidRPr="00743275">
        <w:rPr>
          <w:rFonts w:eastAsia="KaiTi" w:hAnsi="SimSun" w:hint="eastAsia"/>
          <w:kern w:val="22"/>
          <w:sz w:val="24"/>
          <w:lang w:eastAsia="zh-CN"/>
        </w:rPr>
        <w:t>邀请</w:t>
      </w:r>
      <w:r w:rsidRPr="00743275">
        <w:rPr>
          <w:rFonts w:ascii="SimSun" w:eastAsia="SimSun" w:hAnsi="SimSun" w:cs="SimSun" w:hint="eastAsia"/>
          <w:kern w:val="22"/>
          <w:sz w:val="24"/>
          <w:lang w:eastAsia="zh-CN"/>
        </w:rPr>
        <w:t>其他国家政府和相关组织</w:t>
      </w:r>
      <w:r>
        <w:rPr>
          <w:rFonts w:ascii="SimSun" w:eastAsia="SimSun" w:hAnsi="SimSun" w:cs="SimSun" w:hint="eastAsia"/>
          <w:kern w:val="22"/>
          <w:sz w:val="24"/>
          <w:lang w:eastAsia="zh-CN"/>
        </w:rPr>
        <w:t>确认</w:t>
      </w:r>
      <w:r w:rsidRPr="00743275">
        <w:rPr>
          <w:rFonts w:ascii="SimSun" w:eastAsia="SimSun" w:hAnsi="SimSun" w:cs="SimSun" w:hint="eastAsia"/>
          <w:kern w:val="22"/>
          <w:sz w:val="24"/>
          <w:lang w:eastAsia="zh-CN"/>
        </w:rPr>
        <w:t>和</w:t>
      </w:r>
      <w:r>
        <w:rPr>
          <w:rFonts w:ascii="SimSun" w:eastAsia="SimSun" w:hAnsi="SimSun" w:cs="SimSun" w:hint="eastAsia"/>
          <w:kern w:val="22"/>
          <w:sz w:val="24"/>
          <w:lang w:eastAsia="zh-CN"/>
        </w:rPr>
        <w:t>促进</w:t>
      </w:r>
      <w:r w:rsidRPr="00743275">
        <w:rPr>
          <w:rFonts w:ascii="SimSun" w:eastAsia="SimSun" w:hAnsi="SimSun" w:cs="SimSun" w:hint="eastAsia"/>
          <w:kern w:val="22"/>
          <w:sz w:val="24"/>
          <w:lang w:eastAsia="zh-CN"/>
        </w:rPr>
        <w:t>科学、技术、创新和其他知识系统在支持</w:t>
      </w:r>
      <w:r>
        <w:rPr>
          <w:rFonts w:ascii="SimSun" w:eastAsia="SimSun" w:hAnsi="SimSun" w:cs="SimSun" w:hint="eastAsia"/>
          <w:kern w:val="22"/>
          <w:sz w:val="24"/>
          <w:lang w:eastAsia="zh-CN"/>
        </w:rPr>
        <w:t>执行《</w:t>
      </w:r>
      <w:r w:rsidRPr="004141C2">
        <w:rPr>
          <w:rFonts w:ascii="SimSun" w:eastAsia="SimSun" w:hAnsi="SimSun" w:cs="SimSun" w:hint="eastAsia"/>
          <w:kern w:val="22"/>
          <w:sz w:val="24"/>
          <w:lang w:eastAsia="zh-CN"/>
        </w:rPr>
        <w:t>昆明</w:t>
      </w:r>
      <w:r w:rsidRPr="004141C2">
        <w:rPr>
          <w:kern w:val="22"/>
          <w:sz w:val="24"/>
          <w:lang w:eastAsia="zh-CN"/>
        </w:rPr>
        <w:t>-</w:t>
      </w:r>
      <w:r w:rsidRPr="004141C2">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w:t>
      </w:r>
      <w:r>
        <w:rPr>
          <w:rFonts w:ascii="SimSun" w:eastAsia="SimSun" w:hAnsi="SimSun" w:cs="SimSun" w:hint="eastAsia"/>
          <w:kern w:val="22"/>
          <w:sz w:val="24"/>
          <w:lang w:eastAsia="zh-CN"/>
        </w:rPr>
        <w:t>框架》</w:t>
      </w:r>
      <w:r w:rsidRPr="00743275">
        <w:rPr>
          <w:rFonts w:ascii="SimSun" w:eastAsia="SimSun" w:hAnsi="SimSun" w:cs="SimSun" w:hint="eastAsia"/>
          <w:kern w:val="22"/>
          <w:sz w:val="24"/>
          <w:lang w:eastAsia="zh-CN"/>
        </w:rPr>
        <w:t>长期目标和行动目标</w:t>
      </w:r>
      <w:r>
        <w:rPr>
          <w:rFonts w:ascii="SimSun" w:eastAsia="SimSun" w:hAnsi="SimSun" w:cs="SimSun" w:hint="eastAsia"/>
          <w:kern w:val="22"/>
          <w:sz w:val="24"/>
          <w:lang w:eastAsia="zh-CN"/>
        </w:rPr>
        <w:t>和</w:t>
      </w:r>
      <w:r w:rsidRPr="00743275">
        <w:rPr>
          <w:rFonts w:ascii="SimSun" w:eastAsia="SimSun" w:hAnsi="SimSun" w:cs="SimSun" w:hint="eastAsia"/>
          <w:kern w:val="22"/>
          <w:sz w:val="24"/>
          <w:lang w:eastAsia="zh-CN"/>
        </w:rPr>
        <w:t>实现与自然和谐</w:t>
      </w:r>
      <w:r>
        <w:rPr>
          <w:rFonts w:ascii="SimSun" w:eastAsia="SimSun" w:hAnsi="SimSun" w:cs="SimSun" w:hint="eastAsia"/>
          <w:kern w:val="22"/>
          <w:sz w:val="24"/>
          <w:lang w:eastAsia="zh-CN"/>
        </w:rPr>
        <w:t>相处</w:t>
      </w:r>
      <w:r w:rsidRPr="00743275">
        <w:rPr>
          <w:rFonts w:ascii="SimSun" w:eastAsia="SimSun" w:hAnsi="SimSun" w:cs="SimSun" w:hint="eastAsia"/>
          <w:kern w:val="22"/>
          <w:sz w:val="24"/>
          <w:lang w:eastAsia="zh-CN"/>
        </w:rPr>
        <w:t>的</w:t>
      </w:r>
      <w:r w:rsidRPr="00743275">
        <w:rPr>
          <w:kern w:val="22"/>
          <w:sz w:val="24"/>
          <w:lang w:eastAsia="zh-CN"/>
        </w:rPr>
        <w:t>2050</w:t>
      </w:r>
      <w:r w:rsidRPr="00743275">
        <w:rPr>
          <w:rFonts w:ascii="SimSun" w:eastAsia="SimSun" w:hAnsi="SimSun" w:cs="SimSun" w:hint="eastAsia"/>
          <w:kern w:val="22"/>
          <w:sz w:val="24"/>
          <w:lang w:eastAsia="zh-CN"/>
        </w:rPr>
        <w:t>年愿景方面的重要作用；</w:t>
      </w:r>
    </w:p>
    <w:p w14:paraId="3C26EA8C"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提醒</w:t>
      </w:r>
      <w:r w:rsidRPr="00743275">
        <w:rPr>
          <w:rFonts w:ascii="SimSun" w:eastAsia="SimSun" w:hAnsi="SimSun" w:cs="SimSun" w:hint="eastAsia"/>
          <w:kern w:val="22"/>
          <w:sz w:val="24"/>
          <w:lang w:eastAsia="zh-CN"/>
        </w:rPr>
        <w:t>缔约方根据第</w:t>
      </w:r>
      <w:r w:rsidRPr="00743275">
        <w:rPr>
          <w:kern w:val="22"/>
          <w:sz w:val="24"/>
          <w:lang w:eastAsia="zh-CN"/>
        </w:rPr>
        <w:t>XIII/23</w:t>
      </w:r>
      <w:r w:rsidRPr="00743275">
        <w:rPr>
          <w:rFonts w:ascii="SimSun" w:eastAsia="SimSun" w:hAnsi="SimSun" w:cs="SimSun" w:hint="eastAsia"/>
          <w:kern w:val="22"/>
          <w:sz w:val="24"/>
          <w:lang w:eastAsia="zh-CN"/>
        </w:rPr>
        <w:t>号决定第</w:t>
      </w:r>
      <w:r w:rsidRPr="00743275">
        <w:rPr>
          <w:kern w:val="22"/>
          <w:sz w:val="24"/>
          <w:lang w:eastAsia="zh-CN"/>
        </w:rPr>
        <w:t>6</w:t>
      </w:r>
      <w:r w:rsidRPr="00743275">
        <w:rPr>
          <w:rFonts w:ascii="SimSun" w:eastAsia="SimSun" w:hAnsi="SimSun" w:cs="SimSun" w:hint="eastAsia"/>
          <w:kern w:val="22"/>
          <w:sz w:val="24"/>
          <w:lang w:eastAsia="zh-CN"/>
        </w:rPr>
        <w:t>段查明并通报其生物多样性相关</w:t>
      </w:r>
      <w:r>
        <w:rPr>
          <w:rFonts w:ascii="SimSun" w:eastAsia="SimSun" w:hAnsi="SimSun" w:cs="SimSun" w:hint="eastAsia"/>
          <w:kern w:val="22"/>
          <w:sz w:val="24"/>
          <w:lang w:eastAsia="zh-CN"/>
        </w:rPr>
        <w:t>科技</w:t>
      </w:r>
      <w:r w:rsidRPr="00743275">
        <w:rPr>
          <w:rFonts w:ascii="SimSun" w:eastAsia="SimSun" w:hAnsi="SimSun" w:cs="SimSun" w:hint="eastAsia"/>
          <w:kern w:val="22"/>
          <w:sz w:val="24"/>
          <w:lang w:eastAsia="zh-CN"/>
        </w:rPr>
        <w:t>需要和援助请求，</w:t>
      </w:r>
      <w:r w:rsidRPr="00BF041C">
        <w:rPr>
          <w:rFonts w:ascii="KaiTi" w:eastAsia="KaiTi" w:hAnsi="KaiTi" w:cs="SimSun" w:hint="eastAsia"/>
          <w:kern w:val="22"/>
          <w:sz w:val="24"/>
          <w:lang w:eastAsia="zh-CN"/>
        </w:rPr>
        <w:t>邀请</w:t>
      </w:r>
      <w:r w:rsidRPr="00743275">
        <w:rPr>
          <w:rFonts w:ascii="SimSun" w:eastAsia="SimSun" w:hAnsi="SimSun" w:cs="SimSun" w:hint="eastAsia"/>
          <w:kern w:val="22"/>
          <w:sz w:val="24"/>
          <w:lang w:eastAsia="zh-CN"/>
        </w:rPr>
        <w:t>缔约方、其他国家政府和相关组织</w:t>
      </w:r>
      <w:r>
        <w:rPr>
          <w:rFonts w:ascii="SimSun" w:eastAsia="SimSun" w:hAnsi="SimSun" w:cs="SimSun" w:hint="eastAsia"/>
          <w:kern w:val="22"/>
          <w:sz w:val="24"/>
          <w:lang w:eastAsia="zh-CN"/>
        </w:rPr>
        <w:t>通过</w:t>
      </w:r>
      <w:r w:rsidRPr="00743275">
        <w:rPr>
          <w:rFonts w:ascii="SimSun" w:eastAsia="SimSun" w:hAnsi="SimSun" w:cs="SimSun" w:hint="eastAsia"/>
          <w:kern w:val="22"/>
          <w:sz w:val="24"/>
          <w:lang w:eastAsia="zh-CN"/>
        </w:rPr>
        <w:t>信息交换所机制</w:t>
      </w:r>
      <w:r>
        <w:rPr>
          <w:rFonts w:ascii="SimSun" w:eastAsia="SimSun" w:hAnsi="SimSun" w:cs="SimSun" w:hint="eastAsia"/>
          <w:kern w:val="22"/>
          <w:sz w:val="24"/>
          <w:lang w:eastAsia="zh-CN"/>
        </w:rPr>
        <w:t>和各</w:t>
      </w:r>
      <w:r w:rsidRPr="00743275">
        <w:rPr>
          <w:rFonts w:ascii="SimSun" w:eastAsia="SimSun" w:hAnsi="SimSun" w:cs="SimSun" w:hint="eastAsia"/>
          <w:kern w:val="22"/>
          <w:sz w:val="24"/>
          <w:lang w:eastAsia="zh-CN"/>
        </w:rPr>
        <w:t>议定书信息交换所</w:t>
      </w:r>
      <w:r>
        <w:rPr>
          <w:rFonts w:ascii="SimSun" w:eastAsia="SimSun" w:hAnsi="SimSun" w:cs="SimSun" w:hint="eastAsia"/>
          <w:kern w:val="22"/>
          <w:sz w:val="24"/>
          <w:lang w:eastAsia="zh-CN"/>
        </w:rPr>
        <w:t>中央门户</w:t>
      </w:r>
      <w:r w:rsidRPr="00743275">
        <w:rPr>
          <w:rFonts w:ascii="SimSun" w:eastAsia="SimSun" w:hAnsi="SimSun" w:cs="SimSun" w:hint="eastAsia"/>
          <w:kern w:val="22"/>
          <w:sz w:val="24"/>
          <w:lang w:eastAsia="zh-CN"/>
        </w:rPr>
        <w:t>登记为技术援助</w:t>
      </w:r>
      <w:r>
        <w:rPr>
          <w:rFonts w:ascii="SimSun" w:eastAsia="SimSun" w:hAnsi="SimSun" w:cs="SimSun" w:hint="eastAsia"/>
          <w:kern w:val="22"/>
          <w:sz w:val="24"/>
          <w:lang w:eastAsia="zh-CN"/>
        </w:rPr>
        <w:t>方，帮助解决缔约方查明的需要，促进能力建设和发展及科技合作；</w:t>
      </w:r>
    </w:p>
    <w:p w14:paraId="3C00E3E3"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lastRenderedPageBreak/>
        <w:t>敦促</w:t>
      </w:r>
      <w:r w:rsidRPr="00743275">
        <w:rPr>
          <w:rFonts w:ascii="SimSun" w:eastAsia="SimSun" w:hAnsi="SimSun" w:cs="SimSun" w:hint="eastAsia"/>
          <w:kern w:val="22"/>
          <w:sz w:val="24"/>
          <w:lang w:eastAsia="zh-CN"/>
        </w:rPr>
        <w:t>缔约方并</w:t>
      </w:r>
      <w:r w:rsidRPr="00743275">
        <w:rPr>
          <w:rFonts w:ascii="SimSun" w:eastAsia="KaiTi" w:hAnsi="SimSun" w:cs="SimSun" w:hint="eastAsia"/>
          <w:kern w:val="22"/>
          <w:sz w:val="24"/>
          <w:lang w:eastAsia="zh-CN"/>
        </w:rPr>
        <w:t>邀请</w:t>
      </w:r>
      <w:r w:rsidRPr="00743275">
        <w:rPr>
          <w:rFonts w:ascii="SimSun" w:eastAsia="SimSun" w:hAnsi="SimSun" w:cs="SimSun" w:hint="eastAsia"/>
          <w:kern w:val="22"/>
          <w:sz w:val="24"/>
          <w:lang w:eastAsia="zh-CN"/>
        </w:rPr>
        <w:t>其他国家</w:t>
      </w:r>
      <w:r>
        <w:rPr>
          <w:rFonts w:ascii="SimSun" w:eastAsia="SimSun" w:hAnsi="SimSun" w:cs="SimSun" w:hint="eastAsia"/>
          <w:kern w:val="22"/>
          <w:sz w:val="24"/>
          <w:lang w:eastAsia="zh-CN"/>
        </w:rPr>
        <w:t>政府</w:t>
      </w:r>
      <w:r w:rsidRPr="00743275">
        <w:rPr>
          <w:rFonts w:ascii="SimSun" w:eastAsia="SimSun" w:hAnsi="SimSun" w:cs="SimSun" w:hint="eastAsia"/>
          <w:kern w:val="22"/>
          <w:sz w:val="24"/>
          <w:lang w:eastAsia="zh-CN"/>
        </w:rPr>
        <w:t>建立扶持环境</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包括相关政策、立法和激励措施，促进和便利与其他缔约方特别是发展中国家缔约方开展科技合作，包括通过联合研究方案和开发与《公约》目标相关的合资企业，</w:t>
      </w:r>
      <w:r>
        <w:rPr>
          <w:rFonts w:ascii="SimSun" w:eastAsia="SimSun" w:hAnsi="SimSun" w:cs="SimSun" w:hint="eastAsia"/>
          <w:kern w:val="22"/>
          <w:sz w:val="24"/>
          <w:lang w:eastAsia="zh-CN"/>
        </w:rPr>
        <w:t>同时</w:t>
      </w:r>
      <w:r w:rsidRPr="00743275">
        <w:rPr>
          <w:rFonts w:ascii="SimSun" w:eastAsia="SimSun" w:hAnsi="SimSun" w:cs="SimSun" w:hint="eastAsia"/>
          <w:kern w:val="22"/>
          <w:sz w:val="24"/>
          <w:lang w:eastAsia="zh-CN"/>
        </w:rPr>
        <w:t>确保土著人民和地方社区、妇女和青年的充分和有效参与；</w:t>
      </w:r>
    </w:p>
    <w:p w14:paraId="09334BF1"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鼓励</w:t>
      </w:r>
      <w:r w:rsidRPr="00743275">
        <w:rPr>
          <w:rFonts w:ascii="SimSun" w:eastAsia="SimSun" w:hAnsi="SimSun" w:cs="SimSun" w:hint="eastAsia"/>
          <w:kern w:val="22"/>
          <w:sz w:val="24"/>
          <w:lang w:eastAsia="zh-CN"/>
        </w:rPr>
        <w:t>缔约方</w:t>
      </w:r>
      <w:r w:rsidRPr="00E61F79">
        <w:rPr>
          <w:rFonts w:eastAsia="SimSun"/>
          <w:kern w:val="22"/>
          <w:sz w:val="24"/>
          <w:lang w:eastAsia="zh-CN"/>
        </w:rPr>
        <w:t>——</w:t>
      </w:r>
      <w:r w:rsidRPr="00743275">
        <w:rPr>
          <w:rFonts w:ascii="SimSun" w:eastAsia="SimSun" w:hAnsi="SimSun" w:cs="SimSun" w:hint="eastAsia"/>
          <w:kern w:val="22"/>
          <w:sz w:val="24"/>
          <w:lang w:eastAsia="zh-CN"/>
        </w:rPr>
        <w:t>根据《公约》第</w:t>
      </w:r>
      <w:r w:rsidRPr="00743275">
        <w:rPr>
          <w:rFonts w:eastAsia="SimSun"/>
          <w:kern w:val="22"/>
          <w:sz w:val="24"/>
          <w:lang w:eastAsia="zh-CN"/>
        </w:rPr>
        <w:t>20</w:t>
      </w:r>
      <w:r w:rsidRPr="00743275">
        <w:rPr>
          <w:rFonts w:ascii="SimSun" w:eastAsia="SimSun" w:hAnsi="SimSun" w:cs="SimSun" w:hint="eastAsia"/>
          <w:kern w:val="22"/>
          <w:sz w:val="24"/>
          <w:lang w:eastAsia="zh-CN"/>
        </w:rPr>
        <w:t>条</w:t>
      </w:r>
      <w:r w:rsidRPr="00E61F79">
        <w:rPr>
          <w:rFonts w:eastAsia="SimSun"/>
          <w:kern w:val="22"/>
          <w:sz w:val="24"/>
          <w:lang w:eastAsia="zh-CN"/>
        </w:rPr>
        <w:t>——</w:t>
      </w:r>
      <w:r>
        <w:rPr>
          <w:rFonts w:ascii="SimSun" w:eastAsia="SimSun" w:hAnsi="SimSun" w:cs="SimSun" w:hint="eastAsia"/>
          <w:kern w:val="22"/>
          <w:sz w:val="24"/>
          <w:lang w:eastAsia="zh-CN"/>
        </w:rPr>
        <w:t>和</w:t>
      </w:r>
      <w:r w:rsidRPr="00743275">
        <w:rPr>
          <w:rFonts w:ascii="SimSun" w:eastAsia="SimSun" w:hAnsi="SimSun" w:cs="SimSun" w:hint="eastAsia"/>
          <w:kern w:val="22"/>
          <w:sz w:val="24"/>
          <w:lang w:eastAsia="zh-CN"/>
        </w:rPr>
        <w:t>其他国家政府与相关合作伙伴和金融机构协作，根据国家立法和国际</w:t>
      </w:r>
      <w:r>
        <w:rPr>
          <w:rFonts w:ascii="SimSun" w:eastAsia="SimSun" w:hAnsi="SimSun" w:cs="SimSun" w:hint="eastAsia"/>
          <w:kern w:val="22"/>
          <w:sz w:val="24"/>
          <w:lang w:eastAsia="zh-CN"/>
        </w:rPr>
        <w:t>文书</w:t>
      </w:r>
      <w:r w:rsidRPr="00743275">
        <w:rPr>
          <w:rFonts w:ascii="SimSun" w:eastAsia="SimSun" w:hAnsi="SimSun" w:cs="SimSun" w:hint="eastAsia"/>
          <w:kern w:val="22"/>
          <w:sz w:val="24"/>
          <w:lang w:eastAsia="zh-CN"/>
        </w:rPr>
        <w:t>，包括通过与《公约》目标相关的孵化器方案，促进</w:t>
      </w:r>
      <w:r>
        <w:rPr>
          <w:rFonts w:ascii="SimSun" w:eastAsia="SimSun" w:hAnsi="SimSun" w:cs="SimSun" w:hint="eastAsia"/>
          <w:kern w:val="22"/>
          <w:sz w:val="24"/>
          <w:lang w:eastAsia="zh-CN"/>
        </w:rPr>
        <w:t>、便利</w:t>
      </w:r>
      <w:r w:rsidRPr="00743275">
        <w:rPr>
          <w:rFonts w:ascii="SimSun" w:eastAsia="SimSun" w:hAnsi="SimSun" w:cs="SimSun" w:hint="eastAsia"/>
          <w:kern w:val="22"/>
          <w:sz w:val="24"/>
          <w:lang w:eastAsia="zh-CN"/>
        </w:rPr>
        <w:t>和支持开发生物多样性技术和创新，包括生物技术以及地方设计的解决方案和土著人民和地方社区的土著技术</w:t>
      </w:r>
      <w:r w:rsidRPr="00E61F79">
        <w:rPr>
          <w:rFonts w:eastAsia="SimSun"/>
          <w:kern w:val="22"/>
          <w:sz w:val="24"/>
          <w:lang w:eastAsia="zh-CN"/>
        </w:rPr>
        <w:t>——</w:t>
      </w:r>
      <w:r>
        <w:rPr>
          <w:rFonts w:ascii="SimSun" w:eastAsia="SimSun" w:hAnsi="SimSun" w:cs="SimSun" w:hint="eastAsia"/>
          <w:kern w:val="22"/>
          <w:sz w:val="24"/>
          <w:lang w:eastAsia="zh-CN"/>
        </w:rPr>
        <w:t>需</w:t>
      </w:r>
      <w:r w:rsidRPr="00743275">
        <w:rPr>
          <w:rFonts w:ascii="SimSun" w:eastAsia="SimSun" w:hAnsi="SimSun" w:cs="SimSun" w:hint="eastAsia"/>
          <w:kern w:val="22"/>
          <w:sz w:val="24"/>
          <w:lang w:eastAsia="zh-CN"/>
        </w:rPr>
        <w:t>经其事先和知情同意，增加对所有缔约方特别是发展中国家缔约方的技术转让；</w:t>
      </w:r>
      <w:r>
        <w:rPr>
          <w:rFonts w:ascii="SimSun" w:eastAsia="SimSun" w:hAnsi="SimSun" w:cs="SimSun" w:hint="eastAsia"/>
          <w:kern w:val="22"/>
          <w:sz w:val="24"/>
          <w:lang w:eastAsia="zh-CN"/>
        </w:rPr>
        <w:t xml:space="preserve"> </w:t>
      </w:r>
    </w:p>
    <w:p w14:paraId="0FF5132D"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KaiTi" w:eastAsia="KaiTi" w:hAnsi="KaiTi" w:hint="eastAsia"/>
          <w:kern w:val="22"/>
          <w:sz w:val="24"/>
          <w:lang w:eastAsia="zh-CN"/>
        </w:rPr>
        <w:t>鼓励</w:t>
      </w:r>
      <w:r w:rsidRPr="00743275">
        <w:rPr>
          <w:rFonts w:ascii="SimSun" w:eastAsia="SimSun" w:hAnsi="SimSun" w:cs="SimSun" w:hint="eastAsia"/>
          <w:kern w:val="22"/>
          <w:sz w:val="24"/>
          <w:lang w:eastAsia="zh-CN"/>
        </w:rPr>
        <w:t>缔约方、其他国家政府和相关组织采取实际步骤，通过国家和区域信息交换所机制网络，促进和加强相关机构网络和</w:t>
      </w:r>
      <w:r>
        <w:rPr>
          <w:rFonts w:ascii="SimSun" w:eastAsia="SimSun" w:hAnsi="SimSun" w:cs="SimSun" w:hint="eastAsia"/>
          <w:kern w:val="22"/>
          <w:sz w:val="24"/>
          <w:lang w:eastAsia="zh-CN"/>
        </w:rPr>
        <w:t>同业交流群</w:t>
      </w:r>
      <w:r w:rsidRPr="00743275">
        <w:rPr>
          <w:rFonts w:ascii="SimSun" w:eastAsia="SimSun" w:hAnsi="SimSun" w:cs="SimSun" w:hint="eastAsia"/>
          <w:kern w:val="22"/>
          <w:sz w:val="24"/>
          <w:lang w:eastAsia="zh-CN"/>
        </w:rPr>
        <w:t>，便利交换生物多样性信息、经验、技能和专门</w:t>
      </w:r>
      <w:r>
        <w:rPr>
          <w:rFonts w:ascii="SimSun" w:eastAsia="SimSun" w:hAnsi="SimSun" w:cs="SimSun" w:hint="eastAsia"/>
          <w:kern w:val="22"/>
          <w:sz w:val="24"/>
          <w:lang w:eastAsia="zh-CN"/>
        </w:rPr>
        <w:t>知识</w:t>
      </w:r>
      <w:r w:rsidRPr="00743275">
        <w:rPr>
          <w:rFonts w:ascii="SimSun" w:eastAsia="SimSun" w:hAnsi="SimSun" w:cs="SimSun" w:hint="eastAsia"/>
          <w:kern w:val="22"/>
          <w:sz w:val="24"/>
          <w:lang w:eastAsia="zh-CN"/>
        </w:rPr>
        <w:t>；</w:t>
      </w:r>
    </w:p>
    <w:p w14:paraId="47ED68C8"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表示注意到</w:t>
      </w:r>
      <w:r w:rsidRPr="00743275">
        <w:rPr>
          <w:rFonts w:ascii="SimSun" w:eastAsia="SimSun" w:hAnsi="SimSun" w:cs="SimSun" w:hint="eastAsia"/>
          <w:kern w:val="22"/>
          <w:sz w:val="24"/>
          <w:lang w:eastAsia="zh-CN"/>
        </w:rPr>
        <w:t>第五次生物多样性科学政策论坛和第八次可持续</w:t>
      </w:r>
      <w:r>
        <w:rPr>
          <w:rFonts w:ascii="SimSun" w:eastAsia="SimSun" w:hAnsi="SimSun" w:cs="SimSun" w:hint="eastAsia"/>
          <w:kern w:val="22"/>
          <w:sz w:val="24"/>
          <w:lang w:eastAsia="zh-CN"/>
        </w:rPr>
        <w:t>性</w:t>
      </w:r>
      <w:r w:rsidRPr="00743275">
        <w:rPr>
          <w:rFonts w:ascii="SimSun" w:eastAsia="SimSun" w:hAnsi="SimSun" w:cs="SimSun" w:hint="eastAsia"/>
          <w:kern w:val="22"/>
          <w:sz w:val="24"/>
          <w:lang w:eastAsia="zh-CN"/>
        </w:rPr>
        <w:t>科学国际会议的成果和</w:t>
      </w:r>
      <w:r>
        <w:rPr>
          <w:rFonts w:ascii="SimSun" w:eastAsia="SimSun" w:hAnsi="SimSun" w:cs="SimSun" w:hint="eastAsia"/>
          <w:kern w:val="22"/>
          <w:sz w:val="24"/>
          <w:lang w:eastAsia="zh-CN"/>
        </w:rPr>
        <w:t>重点讯息</w:t>
      </w:r>
      <w:r w:rsidRPr="00743275">
        <w:rPr>
          <w:rStyle w:val="FootnoteReference"/>
          <w:rFonts w:eastAsia="SimSun"/>
          <w:kern w:val="22"/>
          <w:sz w:val="24"/>
        </w:rPr>
        <w:footnoteReference w:id="71"/>
      </w:r>
      <w:r w:rsidRPr="00743275">
        <w:rPr>
          <w:rFonts w:ascii="SimSun" w:eastAsia="SimSun" w:hAnsi="SimSun" w:cs="SimSun" w:hint="eastAsia"/>
          <w:kern w:val="22"/>
          <w:sz w:val="24"/>
          <w:lang w:eastAsia="zh-CN"/>
        </w:rPr>
        <w:t>；</w:t>
      </w:r>
    </w:p>
    <w:p w14:paraId="79D9ACC6"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敦促</w:t>
      </w:r>
      <w:r w:rsidRPr="00743275">
        <w:rPr>
          <w:rFonts w:ascii="SimSun" w:eastAsia="SimSun" w:hAnsi="SimSun" w:cs="SimSun" w:hint="eastAsia"/>
          <w:kern w:val="22"/>
          <w:sz w:val="24"/>
          <w:lang w:eastAsia="zh-CN"/>
        </w:rPr>
        <w:t>缔约方并</w:t>
      </w:r>
      <w:r w:rsidRPr="00743275">
        <w:rPr>
          <w:rFonts w:eastAsia="KaiTi" w:hAnsi="SimSun" w:hint="eastAsia"/>
          <w:kern w:val="22"/>
          <w:sz w:val="24"/>
          <w:lang w:eastAsia="zh-CN"/>
        </w:rPr>
        <w:t>邀请</w:t>
      </w:r>
      <w:r w:rsidRPr="00743275">
        <w:rPr>
          <w:rFonts w:ascii="SimSun" w:eastAsia="SimSun" w:hAnsi="SimSun" w:cs="SimSun" w:hint="eastAsia"/>
          <w:kern w:val="22"/>
          <w:sz w:val="24"/>
          <w:lang w:eastAsia="zh-CN"/>
        </w:rPr>
        <w:t>其他</w:t>
      </w:r>
      <w:r>
        <w:rPr>
          <w:rFonts w:ascii="SimSun" w:eastAsia="SimSun" w:hAnsi="SimSun" w:cs="SimSun" w:hint="eastAsia"/>
          <w:kern w:val="22"/>
          <w:sz w:val="24"/>
          <w:lang w:eastAsia="zh-CN"/>
        </w:rPr>
        <w:t>国家</w:t>
      </w:r>
      <w:r w:rsidRPr="00743275">
        <w:rPr>
          <w:rFonts w:ascii="SimSun" w:eastAsia="SimSun" w:hAnsi="SimSun" w:cs="SimSun" w:hint="eastAsia"/>
          <w:kern w:val="22"/>
          <w:sz w:val="24"/>
          <w:lang w:eastAsia="zh-CN"/>
        </w:rPr>
        <w:t>政府和相关利益攸关方</w:t>
      </w:r>
      <w:r>
        <w:rPr>
          <w:rFonts w:ascii="SimSun" w:eastAsia="SimSun" w:hAnsi="SimSun" w:cs="SimSun" w:hint="eastAsia"/>
          <w:kern w:val="22"/>
          <w:sz w:val="24"/>
          <w:lang w:eastAsia="zh-CN"/>
        </w:rPr>
        <w:t>利用植根于本地的</w:t>
      </w:r>
      <w:r w:rsidRPr="00743275">
        <w:rPr>
          <w:rFonts w:ascii="SimSun" w:eastAsia="SimSun" w:hAnsi="SimSun" w:cs="SimSun" w:hint="eastAsia"/>
          <w:kern w:val="22"/>
          <w:sz w:val="24"/>
          <w:lang w:eastAsia="zh-CN"/>
        </w:rPr>
        <w:t>创新技术拟定解决方案，加强生物多样性的保护和可持续利用，实现</w:t>
      </w:r>
      <w:r>
        <w:rPr>
          <w:rFonts w:ascii="SimSun" w:eastAsia="SimSun" w:hAnsi="SimSun" w:cs="SimSun" w:hint="eastAsia"/>
          <w:kern w:val="22"/>
          <w:sz w:val="24"/>
          <w:lang w:eastAsia="zh-CN"/>
        </w:rPr>
        <w:t>《</w:t>
      </w:r>
      <w:r w:rsidRPr="004141C2">
        <w:rPr>
          <w:rFonts w:ascii="SimSun" w:eastAsia="SimSun" w:hAnsi="SimSun" w:cs="SimSun" w:hint="eastAsia"/>
          <w:kern w:val="22"/>
          <w:sz w:val="24"/>
          <w:lang w:eastAsia="zh-CN"/>
        </w:rPr>
        <w:t>昆明</w:t>
      </w:r>
      <w:r w:rsidRPr="004141C2">
        <w:rPr>
          <w:rFonts w:hAnsi="SimSun"/>
          <w:kern w:val="22"/>
          <w:sz w:val="24"/>
          <w:lang w:eastAsia="zh-CN"/>
        </w:rPr>
        <w:t>-</w:t>
      </w:r>
      <w:r w:rsidRPr="004141C2">
        <w:rPr>
          <w:rFonts w:ascii="SimSun" w:eastAsia="SimSun" w:hAnsi="SimSun" w:cs="SimSun" w:hint="eastAsia"/>
          <w:kern w:val="22"/>
          <w:sz w:val="24"/>
          <w:lang w:eastAsia="zh-CN"/>
        </w:rPr>
        <w:t>蒙特利尔</w:t>
      </w:r>
      <w:r w:rsidRPr="00743275">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的</w:t>
      </w:r>
      <w:r>
        <w:rPr>
          <w:rFonts w:ascii="SimSun" w:eastAsia="SimSun" w:hAnsi="SimSun" w:cs="SimSun" w:hint="eastAsia"/>
          <w:kern w:val="22"/>
          <w:sz w:val="24"/>
          <w:lang w:eastAsia="zh-CN"/>
        </w:rPr>
        <w:t>长期</w:t>
      </w:r>
      <w:r w:rsidRPr="00743275">
        <w:rPr>
          <w:rFonts w:ascii="SimSun" w:eastAsia="SimSun" w:hAnsi="SimSun" w:cs="SimSun" w:hint="eastAsia"/>
          <w:kern w:val="22"/>
          <w:sz w:val="24"/>
          <w:lang w:eastAsia="zh-CN"/>
        </w:rPr>
        <w:t>目标和具体目标</w:t>
      </w:r>
      <w:r>
        <w:rPr>
          <w:rFonts w:ascii="SimSun" w:eastAsia="SimSun" w:hAnsi="SimSun" w:cs="SimSun" w:hint="eastAsia"/>
          <w:kern w:val="22"/>
          <w:sz w:val="24"/>
          <w:lang w:eastAsia="zh-CN"/>
        </w:rPr>
        <w:t>以及</w:t>
      </w:r>
      <w:r w:rsidRPr="00743275">
        <w:rPr>
          <w:rFonts w:ascii="SimSun" w:eastAsia="SimSun" w:hAnsi="SimSun" w:cs="SimSun" w:hint="eastAsia"/>
          <w:kern w:val="22"/>
          <w:sz w:val="24"/>
          <w:lang w:eastAsia="zh-CN"/>
        </w:rPr>
        <w:t>可持续发展目标，并在国家、</w:t>
      </w:r>
      <w:r>
        <w:rPr>
          <w:rFonts w:ascii="SimSun" w:eastAsia="SimSun" w:hAnsi="SimSun" w:cs="SimSun" w:hint="eastAsia"/>
          <w:kern w:val="22"/>
          <w:sz w:val="24"/>
          <w:lang w:eastAsia="zh-CN"/>
        </w:rPr>
        <w:t>次</w:t>
      </w:r>
      <w:r w:rsidRPr="00743275">
        <w:rPr>
          <w:rFonts w:ascii="SimSun" w:eastAsia="SimSun" w:hAnsi="SimSun" w:cs="SimSun" w:hint="eastAsia"/>
          <w:kern w:val="22"/>
          <w:sz w:val="24"/>
          <w:lang w:eastAsia="zh-CN"/>
        </w:rPr>
        <w:t>区域和区域各级推广</w:t>
      </w:r>
      <w:r>
        <w:rPr>
          <w:rFonts w:ascii="SimSun" w:eastAsia="SimSun" w:hAnsi="SimSun" w:cs="SimSun" w:hint="eastAsia"/>
          <w:kern w:val="22"/>
          <w:sz w:val="24"/>
          <w:lang w:eastAsia="zh-CN"/>
        </w:rPr>
        <w:t>这些解决方案</w:t>
      </w:r>
      <w:r w:rsidRPr="00743275">
        <w:rPr>
          <w:rFonts w:ascii="SimSun" w:eastAsia="SimSun" w:hAnsi="SimSun" w:cs="SimSun" w:hint="eastAsia"/>
          <w:kern w:val="22"/>
          <w:sz w:val="24"/>
          <w:lang w:eastAsia="zh-CN"/>
        </w:rPr>
        <w:t>；</w:t>
      </w:r>
    </w:p>
    <w:p w14:paraId="2EC62C41"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ascii="KaiTi" w:eastAsia="KaiTi" w:hAnsi="KaiTi" w:hint="eastAsia"/>
          <w:kern w:val="22"/>
          <w:sz w:val="24"/>
          <w:lang w:eastAsia="zh-CN"/>
        </w:rPr>
        <w:t>决定</w:t>
      </w:r>
      <w:r w:rsidRPr="00743275">
        <w:rPr>
          <w:rFonts w:ascii="SimSun" w:eastAsia="SimSun" w:hAnsi="SimSun" w:cs="SimSun" w:hint="eastAsia"/>
          <w:kern w:val="22"/>
          <w:sz w:val="24"/>
          <w:lang w:eastAsia="zh-CN"/>
        </w:rPr>
        <w:t>设立科技合作问题非正式咨询小组，根据</w:t>
      </w:r>
      <w:r>
        <w:rPr>
          <w:rFonts w:ascii="SimSun" w:eastAsia="SimSun" w:hAnsi="SimSun" w:cs="SimSun" w:hint="eastAsia"/>
          <w:kern w:val="22"/>
          <w:sz w:val="24"/>
          <w:lang w:eastAsia="zh-CN"/>
        </w:rPr>
        <w:t>本决定</w:t>
      </w:r>
      <w:r w:rsidRPr="00743275">
        <w:rPr>
          <w:rFonts w:ascii="SimSun" w:eastAsia="SimSun" w:hAnsi="SimSun" w:cs="SimSun" w:hint="eastAsia"/>
          <w:kern w:val="22"/>
          <w:sz w:val="24"/>
          <w:lang w:eastAsia="zh-CN"/>
        </w:rPr>
        <w:t>附件</w:t>
      </w:r>
      <w:r>
        <w:rPr>
          <w:rFonts w:ascii="SimSun" w:eastAsia="SimSun" w:hAnsi="SimSun" w:cs="SimSun" w:hint="eastAsia"/>
          <w:kern w:val="22"/>
          <w:sz w:val="24"/>
          <w:lang w:eastAsia="zh-CN"/>
        </w:rPr>
        <w:t>三</w:t>
      </w:r>
      <w:r w:rsidRPr="00743275">
        <w:rPr>
          <w:rFonts w:ascii="SimSun" w:eastAsia="SimSun" w:hAnsi="SimSun" w:cs="SimSun" w:hint="eastAsia"/>
          <w:kern w:val="22"/>
          <w:sz w:val="24"/>
          <w:lang w:eastAsia="zh-CN"/>
        </w:rPr>
        <w:t>所载职权范围，</w:t>
      </w:r>
      <w:r>
        <w:rPr>
          <w:rFonts w:ascii="SimSun" w:eastAsia="SimSun" w:hAnsi="SimSun" w:cs="SimSun" w:hint="eastAsia"/>
          <w:kern w:val="22"/>
          <w:sz w:val="24"/>
          <w:lang w:eastAsia="zh-CN"/>
        </w:rPr>
        <w:t>为</w:t>
      </w:r>
      <w:r w:rsidRPr="00743275">
        <w:rPr>
          <w:rFonts w:ascii="SimSun" w:eastAsia="SimSun" w:hAnsi="SimSun" w:cs="SimSun" w:hint="eastAsia"/>
          <w:kern w:val="22"/>
          <w:sz w:val="24"/>
          <w:lang w:eastAsia="zh-CN"/>
        </w:rPr>
        <w:t>促进和便利科技合作的实际措施、工具和机会提供战略咨询意见；</w:t>
      </w:r>
    </w:p>
    <w:p w14:paraId="039C8B10"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eastAsia="SimSun" w:hAnsi="SimSun"/>
          <w:kern w:val="22"/>
          <w:sz w:val="24"/>
          <w:lang w:eastAsia="zh-CN"/>
        </w:rPr>
      </w:pPr>
      <w:r w:rsidRPr="00743275">
        <w:rPr>
          <w:rFonts w:ascii="SimSun" w:eastAsia="KaiTi" w:hAnsi="SimSun"/>
          <w:bCs/>
          <w:kern w:val="22"/>
          <w:sz w:val="24"/>
          <w:lang w:eastAsia="zh-CN"/>
        </w:rPr>
        <w:t>又决定</w:t>
      </w:r>
      <w:r w:rsidRPr="00743275">
        <w:rPr>
          <w:rFonts w:ascii="SimSun" w:eastAsia="SimSun" w:hAnsi="SimSun"/>
          <w:kern w:val="22"/>
          <w:sz w:val="24"/>
          <w:lang w:eastAsia="zh-CN"/>
        </w:rPr>
        <w:t>建立一个机制</w:t>
      </w:r>
      <w:r>
        <w:rPr>
          <w:rFonts w:ascii="SimSun" w:eastAsia="SimSun" w:hAnsi="SimSun" w:hint="eastAsia"/>
          <w:kern w:val="22"/>
          <w:sz w:val="24"/>
          <w:lang w:eastAsia="zh-CN"/>
        </w:rPr>
        <w:t>，</w:t>
      </w:r>
      <w:r w:rsidRPr="00743275">
        <w:rPr>
          <w:rFonts w:ascii="SimSun" w:eastAsia="SimSun" w:hAnsi="SimSun"/>
          <w:kern w:val="22"/>
          <w:sz w:val="24"/>
          <w:lang w:eastAsia="zh-CN"/>
        </w:rPr>
        <w:t>由区域和</w:t>
      </w:r>
      <w:r>
        <w:rPr>
          <w:rFonts w:ascii="SimSun" w:eastAsia="SimSun" w:hAnsi="SimSun" w:hint="eastAsia"/>
          <w:kern w:val="22"/>
          <w:sz w:val="24"/>
          <w:lang w:eastAsia="zh-CN"/>
        </w:rPr>
        <w:t>/</w:t>
      </w:r>
      <w:r w:rsidRPr="00743275">
        <w:rPr>
          <w:rFonts w:ascii="SimSun" w:eastAsia="SimSun" w:hAnsi="SimSun"/>
          <w:kern w:val="22"/>
          <w:sz w:val="24"/>
          <w:lang w:eastAsia="zh-CN"/>
        </w:rPr>
        <w:t>或</w:t>
      </w:r>
      <w:r>
        <w:rPr>
          <w:rFonts w:ascii="SimSun" w:eastAsia="SimSun" w:hAnsi="SimSun" w:hint="eastAsia"/>
          <w:kern w:val="22"/>
          <w:sz w:val="24"/>
          <w:lang w:eastAsia="zh-CN"/>
        </w:rPr>
        <w:t>其他</w:t>
      </w:r>
      <w:r w:rsidRPr="00743275">
        <w:rPr>
          <w:rFonts w:ascii="SimSun" w:eastAsia="SimSun" w:hAnsi="SimSun"/>
          <w:kern w:val="22"/>
          <w:sz w:val="24"/>
          <w:lang w:eastAsia="zh-CN"/>
        </w:rPr>
        <w:t>次区域</w:t>
      </w:r>
      <w:r>
        <w:rPr>
          <w:rFonts w:ascii="SimSun" w:eastAsia="SimSun" w:hAnsi="SimSun" w:hint="eastAsia"/>
          <w:kern w:val="22"/>
          <w:sz w:val="24"/>
          <w:lang w:eastAsia="zh-CN"/>
        </w:rPr>
        <w:t>科技</w:t>
      </w:r>
      <w:r w:rsidRPr="00743275">
        <w:rPr>
          <w:rFonts w:ascii="SimSun" w:eastAsia="SimSun" w:hAnsi="SimSun"/>
          <w:kern w:val="22"/>
          <w:sz w:val="24"/>
          <w:lang w:eastAsia="zh-CN"/>
        </w:rPr>
        <w:t>合作支助中心网络组成，</w:t>
      </w:r>
      <w:r>
        <w:rPr>
          <w:rFonts w:ascii="SimSun" w:eastAsia="SimSun" w:hAnsi="SimSun" w:hint="eastAsia"/>
          <w:kern w:val="22"/>
          <w:sz w:val="24"/>
          <w:lang w:eastAsia="zh-CN"/>
        </w:rPr>
        <w:t>并</w:t>
      </w:r>
      <w:r w:rsidRPr="00743275">
        <w:rPr>
          <w:rFonts w:ascii="SimSun" w:eastAsia="SimSun" w:hAnsi="SimSun"/>
          <w:kern w:val="22"/>
          <w:sz w:val="24"/>
          <w:lang w:eastAsia="zh-CN"/>
        </w:rPr>
        <w:t>由一个全球协调实体</w:t>
      </w:r>
      <w:r>
        <w:rPr>
          <w:rFonts w:ascii="SimSun" w:eastAsia="SimSun" w:hAnsi="SimSun" w:hint="eastAsia"/>
          <w:kern w:val="22"/>
          <w:sz w:val="24"/>
          <w:lang w:eastAsia="zh-CN"/>
        </w:rPr>
        <w:t>在</w:t>
      </w:r>
      <w:r w:rsidRPr="00743275">
        <w:rPr>
          <w:rFonts w:ascii="SimSun" w:eastAsia="SimSun" w:hAnsi="SimSun"/>
          <w:kern w:val="22"/>
          <w:sz w:val="24"/>
          <w:lang w:eastAsia="zh-CN"/>
        </w:rPr>
        <w:t>全球</w:t>
      </w:r>
      <w:r>
        <w:rPr>
          <w:rFonts w:ascii="SimSun" w:eastAsia="SimSun" w:hAnsi="SimSun" w:hint="eastAsia"/>
          <w:kern w:val="22"/>
          <w:sz w:val="24"/>
          <w:lang w:eastAsia="zh-CN"/>
        </w:rPr>
        <w:t>层面对其进行</w:t>
      </w:r>
      <w:r w:rsidRPr="00743275">
        <w:rPr>
          <w:rFonts w:ascii="SimSun" w:eastAsia="SimSun" w:hAnsi="SimSun"/>
          <w:kern w:val="22"/>
          <w:sz w:val="24"/>
          <w:lang w:eastAsia="zh-CN"/>
        </w:rPr>
        <w:t>协调</w:t>
      </w:r>
      <w:r>
        <w:rPr>
          <w:rFonts w:ascii="SimSun" w:eastAsia="SimSun" w:hAnsi="SimSun" w:hint="eastAsia"/>
          <w:kern w:val="22"/>
          <w:sz w:val="24"/>
          <w:lang w:eastAsia="zh-CN"/>
        </w:rPr>
        <w:t>，如本决定附件二所述；</w:t>
      </w:r>
    </w:p>
    <w:p w14:paraId="278FA94C"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Pr>
          <w:rFonts w:eastAsia="KaiTi" w:hint="eastAsia"/>
          <w:sz w:val="24"/>
          <w:lang w:eastAsia="zh-CN"/>
        </w:rPr>
        <w:t>还</w:t>
      </w:r>
      <w:r w:rsidRPr="00743275">
        <w:rPr>
          <w:rFonts w:eastAsia="KaiTi"/>
          <w:kern w:val="22"/>
          <w:sz w:val="24"/>
          <w:lang w:eastAsia="zh-CN"/>
        </w:rPr>
        <w:t>决定</w:t>
      </w:r>
      <w:r w:rsidRPr="00743275">
        <w:rPr>
          <w:rFonts w:eastAsia="SimSun"/>
          <w:kern w:val="22"/>
          <w:sz w:val="24"/>
          <w:lang w:eastAsia="zh-CN"/>
        </w:rPr>
        <w:t>区域和</w:t>
      </w:r>
      <w:r>
        <w:rPr>
          <w:rFonts w:eastAsia="SimSun" w:hint="eastAsia"/>
          <w:kern w:val="22"/>
          <w:sz w:val="24"/>
          <w:lang w:eastAsia="zh-CN"/>
        </w:rPr>
        <w:t>/</w:t>
      </w:r>
      <w:r>
        <w:rPr>
          <w:rFonts w:eastAsia="SimSun" w:hint="eastAsia"/>
          <w:kern w:val="22"/>
          <w:sz w:val="24"/>
          <w:lang w:eastAsia="zh-CN"/>
        </w:rPr>
        <w:t>或</w:t>
      </w:r>
      <w:r w:rsidRPr="00743275">
        <w:rPr>
          <w:rFonts w:eastAsia="SimSun"/>
          <w:kern w:val="22"/>
          <w:sz w:val="24"/>
          <w:lang w:eastAsia="zh-CN"/>
        </w:rPr>
        <w:t>次区域中心的核心职能包括：</w:t>
      </w:r>
    </w:p>
    <w:p w14:paraId="4D5EA332"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lang w:eastAsia="zh-CN"/>
        </w:rPr>
      </w:pPr>
      <w:r w:rsidRPr="00743275">
        <w:rPr>
          <w:rFonts w:ascii="SimSun" w:eastAsia="SimSun" w:hAnsi="SimSun" w:cs="SimSun" w:hint="eastAsia"/>
          <w:sz w:val="24"/>
          <w:szCs w:val="24"/>
          <w:lang w:eastAsia="zh-CN"/>
        </w:rPr>
        <w:t>根据</w:t>
      </w:r>
      <w:r>
        <w:rPr>
          <w:rFonts w:ascii="SimSun" w:eastAsia="SimSun" w:hAnsi="SimSun" w:cs="SimSun" w:hint="eastAsia"/>
          <w:sz w:val="24"/>
          <w:szCs w:val="24"/>
          <w:lang w:eastAsia="zh-CN"/>
        </w:rPr>
        <w:t>需要</w:t>
      </w:r>
      <w:r w:rsidRPr="00743275">
        <w:rPr>
          <w:rFonts w:ascii="SimSun" w:eastAsia="SimSun" w:hAnsi="SimSun" w:cs="SimSun" w:hint="eastAsia"/>
          <w:sz w:val="24"/>
          <w:szCs w:val="24"/>
          <w:lang w:eastAsia="zh-CN"/>
        </w:rPr>
        <w:t>情况，促进和便利缔约方之间、特别是发达国家缔约方</w:t>
      </w:r>
      <w:r>
        <w:rPr>
          <w:rFonts w:ascii="SimSun" w:eastAsia="SimSun" w:hAnsi="SimSun" w:cs="SimSun" w:hint="eastAsia"/>
          <w:sz w:val="24"/>
          <w:szCs w:val="24"/>
          <w:lang w:eastAsia="zh-CN"/>
        </w:rPr>
        <w:t>对</w:t>
      </w:r>
      <w:r w:rsidRPr="00743275">
        <w:rPr>
          <w:rFonts w:ascii="SimSun" w:eastAsia="SimSun" w:hAnsi="SimSun" w:cs="SimSun" w:hint="eastAsia"/>
          <w:sz w:val="24"/>
          <w:szCs w:val="24"/>
          <w:lang w:eastAsia="zh-CN"/>
        </w:rPr>
        <w:t>发展中国家缔约方的科技合作和技术转让，支持执行《公约》和</w:t>
      </w:r>
      <w:r>
        <w:rPr>
          <w:rFonts w:eastAsia="SimSun" w:hint="eastAsia"/>
          <w:sz w:val="24"/>
          <w:szCs w:val="24"/>
          <w:lang w:eastAsia="zh-CN"/>
        </w:rPr>
        <w:t>《昆明</w:t>
      </w:r>
      <w:r>
        <w:rPr>
          <w:rFonts w:eastAsia="SimSun" w:hint="eastAsia"/>
          <w:sz w:val="24"/>
          <w:szCs w:val="24"/>
          <w:lang w:eastAsia="zh-CN"/>
        </w:rPr>
        <w:t>-</w:t>
      </w:r>
      <w:r>
        <w:rPr>
          <w:rFonts w:eastAsia="SimSun" w:hint="eastAsia"/>
          <w:sz w:val="24"/>
          <w:szCs w:val="24"/>
          <w:lang w:eastAsia="zh-CN"/>
        </w:rPr>
        <w:t>蒙特利尔全球生物多样性框架》</w:t>
      </w:r>
      <w:r w:rsidRPr="00743275">
        <w:rPr>
          <w:rFonts w:ascii="SimSun" w:eastAsia="SimSun" w:hAnsi="SimSun" w:cs="SimSun" w:hint="eastAsia"/>
          <w:sz w:val="24"/>
          <w:szCs w:val="24"/>
          <w:lang w:eastAsia="zh-CN"/>
        </w:rPr>
        <w:t>，包括</w:t>
      </w:r>
      <w:r>
        <w:rPr>
          <w:rFonts w:ascii="SimSun" w:eastAsia="SimSun" w:hAnsi="SimSun" w:cs="SimSun" w:hint="eastAsia"/>
          <w:sz w:val="24"/>
          <w:szCs w:val="24"/>
          <w:lang w:eastAsia="zh-CN"/>
        </w:rPr>
        <w:t>为此开办联合研究项目的合营企业，</w:t>
      </w:r>
      <w:r w:rsidRPr="00743275">
        <w:rPr>
          <w:rFonts w:ascii="SimSun" w:eastAsia="SimSun" w:hAnsi="SimSun" w:cs="SimSun" w:hint="eastAsia"/>
          <w:sz w:val="24"/>
          <w:szCs w:val="24"/>
          <w:lang w:eastAsia="zh-CN"/>
        </w:rPr>
        <w:t>开发与本</w:t>
      </w:r>
      <w:r>
        <w:rPr>
          <w:rFonts w:ascii="SimSun" w:eastAsia="SimSun" w:hAnsi="SimSun" w:cs="SimSun" w:hint="eastAsia"/>
          <w:sz w:val="24"/>
          <w:szCs w:val="24"/>
          <w:lang w:eastAsia="zh-CN"/>
        </w:rPr>
        <w:t>《</w:t>
      </w:r>
      <w:r w:rsidRPr="00743275">
        <w:rPr>
          <w:rFonts w:ascii="SimSun" w:eastAsia="SimSun" w:hAnsi="SimSun" w:cs="SimSun" w:hint="eastAsia"/>
          <w:sz w:val="24"/>
          <w:szCs w:val="24"/>
          <w:lang w:eastAsia="zh-CN"/>
        </w:rPr>
        <w:t>公约</w:t>
      </w:r>
      <w:r>
        <w:rPr>
          <w:rFonts w:ascii="SimSun" w:eastAsia="SimSun" w:hAnsi="SimSun" w:cs="SimSun" w:hint="eastAsia"/>
          <w:sz w:val="24"/>
          <w:szCs w:val="24"/>
          <w:lang w:eastAsia="zh-CN"/>
        </w:rPr>
        <w:t>》</w:t>
      </w:r>
      <w:r w:rsidRPr="00743275">
        <w:rPr>
          <w:rFonts w:ascii="SimSun" w:eastAsia="SimSun" w:hAnsi="SimSun" w:cs="SimSun" w:hint="eastAsia"/>
          <w:sz w:val="24"/>
          <w:szCs w:val="24"/>
          <w:lang w:eastAsia="zh-CN"/>
        </w:rPr>
        <w:t>目标相关的技术；</w:t>
      </w:r>
    </w:p>
    <w:p w14:paraId="42A7A628"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vertAlign w:val="superscript"/>
          <w:lang w:eastAsia="zh-CN"/>
        </w:rPr>
      </w:pPr>
      <w:r w:rsidRPr="00743275">
        <w:rPr>
          <w:rFonts w:ascii="SimSun" w:eastAsia="SimSun" w:hAnsi="SimSun" w:cs="SimSun" w:hint="eastAsia"/>
          <w:sz w:val="24"/>
          <w:szCs w:val="24"/>
          <w:lang w:eastAsia="zh-CN"/>
        </w:rPr>
        <w:t>为各生物多样性相关公约缔约方</w:t>
      </w:r>
      <w:r w:rsidRPr="00743275">
        <w:rPr>
          <w:rFonts w:asciiTheme="minorEastAsia" w:hAnsi="SimSun" w:cs="SimSun" w:hint="eastAsia"/>
          <w:sz w:val="24"/>
          <w:szCs w:val="24"/>
          <w:lang w:eastAsia="zh-CN"/>
        </w:rPr>
        <w:t>、</w:t>
      </w:r>
      <w:r w:rsidRPr="00743275">
        <w:rPr>
          <w:rFonts w:ascii="SimSun" w:eastAsia="SimSun" w:hAnsi="SimSun" w:cs="SimSun" w:hint="eastAsia"/>
          <w:sz w:val="24"/>
          <w:szCs w:val="24"/>
          <w:lang w:eastAsia="zh-CN"/>
        </w:rPr>
        <w:t>土著人民和地方社区、妇女和青年组织</w:t>
      </w:r>
      <w:r>
        <w:rPr>
          <w:rFonts w:ascii="SimSun" w:eastAsia="SimSun" w:hAnsi="SimSun" w:cs="SimSun" w:hint="eastAsia"/>
          <w:sz w:val="24"/>
          <w:szCs w:val="24"/>
          <w:lang w:eastAsia="zh-CN"/>
        </w:rPr>
        <w:t>以及</w:t>
      </w:r>
      <w:r w:rsidRPr="00743275">
        <w:rPr>
          <w:rFonts w:ascii="SimSun" w:eastAsia="SimSun" w:hAnsi="SimSun" w:cs="SimSun" w:hint="eastAsia"/>
          <w:sz w:val="24"/>
          <w:szCs w:val="24"/>
          <w:lang w:eastAsia="zh-CN"/>
        </w:rPr>
        <w:t>相关利益攸关方</w:t>
      </w:r>
      <w:r>
        <w:rPr>
          <w:rFonts w:ascii="SimSun" w:eastAsia="SimSun" w:hAnsi="SimSun" w:cs="SimSun" w:hint="eastAsia"/>
          <w:sz w:val="24"/>
          <w:szCs w:val="24"/>
          <w:lang w:eastAsia="zh-CN"/>
        </w:rPr>
        <w:t>设立</w:t>
      </w:r>
      <w:r w:rsidRPr="00743275">
        <w:rPr>
          <w:rFonts w:ascii="SimSun" w:hAnsi="SimSun"/>
          <w:sz w:val="24"/>
          <w:szCs w:val="24"/>
          <w:lang w:eastAsia="zh-CN"/>
        </w:rPr>
        <w:t>“</w:t>
      </w:r>
      <w:r w:rsidRPr="00743275">
        <w:rPr>
          <w:rFonts w:ascii="SimSun" w:eastAsia="SimSun" w:hAnsi="SimSun" w:cs="SimSun" w:hint="eastAsia"/>
          <w:sz w:val="24"/>
          <w:szCs w:val="24"/>
          <w:lang w:eastAsia="zh-CN"/>
        </w:rPr>
        <w:t>一站式服务中心</w:t>
      </w:r>
      <w:r w:rsidRPr="00743275">
        <w:rPr>
          <w:rFonts w:ascii="SimSun" w:hAnsi="SimSun"/>
          <w:sz w:val="24"/>
          <w:szCs w:val="24"/>
          <w:lang w:eastAsia="zh-CN"/>
        </w:rPr>
        <w:t>”</w:t>
      </w:r>
      <w:r w:rsidRPr="00743275">
        <w:rPr>
          <w:rFonts w:ascii="SimSun" w:eastAsia="SimSun" w:hAnsi="SimSun" w:cs="SimSun" w:hint="eastAsia"/>
          <w:sz w:val="24"/>
          <w:szCs w:val="24"/>
          <w:lang w:eastAsia="zh-CN"/>
        </w:rPr>
        <w:t>，</w:t>
      </w:r>
      <w:r>
        <w:rPr>
          <w:rFonts w:ascii="SimSun" w:eastAsia="SimSun" w:hAnsi="SimSun" w:cs="SimSun" w:hint="eastAsia"/>
          <w:sz w:val="24"/>
          <w:szCs w:val="24"/>
          <w:lang w:eastAsia="zh-CN"/>
        </w:rPr>
        <w:t>为其提供</w:t>
      </w:r>
      <w:r w:rsidRPr="00743275">
        <w:rPr>
          <w:rFonts w:ascii="SimSun" w:eastAsia="SimSun" w:hAnsi="SimSun" w:cs="SimSun" w:hint="eastAsia"/>
          <w:sz w:val="24"/>
          <w:szCs w:val="24"/>
          <w:lang w:eastAsia="zh-CN"/>
        </w:rPr>
        <w:t>科技知识、专门知识、工具和其他资源，同时</w:t>
      </w:r>
      <w:r>
        <w:rPr>
          <w:rFonts w:ascii="SimSun" w:eastAsia="SimSun" w:hAnsi="SimSun" w:cs="SimSun" w:hint="eastAsia"/>
          <w:sz w:val="24"/>
          <w:szCs w:val="24"/>
          <w:lang w:eastAsia="zh-CN"/>
        </w:rPr>
        <w:t>顾及</w:t>
      </w:r>
      <w:r w:rsidRPr="00743275">
        <w:rPr>
          <w:rFonts w:ascii="SimSun" w:eastAsia="SimSun" w:hAnsi="SimSun" w:cs="SimSun" w:hint="eastAsia"/>
          <w:sz w:val="24"/>
          <w:szCs w:val="24"/>
          <w:lang w:eastAsia="zh-CN"/>
        </w:rPr>
        <w:t>缔约方特别是发展中国家缔约方查明的</w:t>
      </w:r>
      <w:r>
        <w:rPr>
          <w:rFonts w:ascii="SimSun" w:eastAsia="SimSun" w:hAnsi="SimSun" w:cs="SimSun" w:hint="eastAsia"/>
          <w:sz w:val="24"/>
          <w:szCs w:val="24"/>
          <w:lang w:eastAsia="zh-CN"/>
        </w:rPr>
        <w:t>科技</w:t>
      </w:r>
      <w:r w:rsidRPr="00743275">
        <w:rPr>
          <w:rFonts w:ascii="SimSun" w:eastAsia="SimSun" w:hAnsi="SimSun" w:cs="SimSun" w:hint="eastAsia"/>
          <w:sz w:val="24"/>
          <w:szCs w:val="24"/>
          <w:lang w:eastAsia="zh-CN"/>
        </w:rPr>
        <w:t>和创新能力差距；</w:t>
      </w:r>
    </w:p>
    <w:p w14:paraId="349E2313"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vertAlign w:val="superscript"/>
          <w:lang w:eastAsia="zh-CN"/>
        </w:rPr>
      </w:pPr>
      <w:r>
        <w:rPr>
          <w:rFonts w:ascii="SimSun" w:eastAsia="SimSun" w:hAnsi="SimSun" w:cs="SimSun" w:hint="eastAsia"/>
          <w:sz w:val="24"/>
          <w:szCs w:val="24"/>
          <w:lang w:eastAsia="zh-CN"/>
        </w:rPr>
        <w:t>为</w:t>
      </w:r>
      <w:r w:rsidRPr="00743275">
        <w:rPr>
          <w:rFonts w:ascii="SimSun" w:eastAsia="SimSun" w:hAnsi="SimSun" w:cs="SimSun" w:hint="eastAsia"/>
          <w:sz w:val="24"/>
          <w:szCs w:val="24"/>
          <w:lang w:eastAsia="zh-CN"/>
        </w:rPr>
        <w:t>缔约方特别是发展中国家缔约方</w:t>
      </w:r>
      <w:r>
        <w:rPr>
          <w:rFonts w:ascii="SimSun" w:eastAsia="SimSun" w:hAnsi="SimSun" w:cs="SimSun" w:hint="eastAsia"/>
          <w:sz w:val="24"/>
          <w:szCs w:val="24"/>
          <w:lang w:eastAsia="zh-CN"/>
        </w:rPr>
        <w:t>提供信息渠道，了解</w:t>
      </w:r>
      <w:r w:rsidRPr="00743275">
        <w:rPr>
          <w:rFonts w:ascii="SimSun" w:eastAsia="SimSun" w:hAnsi="SimSun" w:cs="SimSun" w:hint="eastAsia"/>
          <w:sz w:val="24"/>
          <w:szCs w:val="24"/>
          <w:lang w:eastAsia="zh-CN"/>
        </w:rPr>
        <w:t>科技合作、技术转让和创新</w:t>
      </w:r>
      <w:r w:rsidRPr="00743275">
        <w:rPr>
          <w:rFonts w:asciiTheme="minorEastAsia" w:hAnsi="SimSun" w:cs="SimSun" w:hint="eastAsia"/>
          <w:sz w:val="24"/>
          <w:szCs w:val="24"/>
          <w:lang w:eastAsia="zh-CN"/>
        </w:rPr>
        <w:t>包括</w:t>
      </w:r>
      <w:r w:rsidRPr="00743275">
        <w:rPr>
          <w:rFonts w:ascii="SimSun" w:eastAsia="SimSun" w:hAnsi="SimSun" w:cs="SimSun" w:hint="eastAsia"/>
          <w:sz w:val="24"/>
          <w:szCs w:val="24"/>
          <w:lang w:eastAsia="zh-CN"/>
        </w:rPr>
        <w:t>生物技术</w:t>
      </w:r>
      <w:r w:rsidRPr="00A4041D">
        <w:rPr>
          <w:rStyle w:val="FootnoteReference"/>
          <w:rFonts w:eastAsia="SimSun"/>
          <w:sz w:val="24"/>
          <w:szCs w:val="24"/>
        </w:rPr>
        <w:footnoteReference w:id="72"/>
      </w:r>
      <w:r>
        <w:rPr>
          <w:rFonts w:ascii="SimSun" w:eastAsia="SimSun" w:hAnsi="SimSun" w:cs="SimSun"/>
          <w:sz w:val="24"/>
          <w:szCs w:val="24"/>
          <w:lang w:eastAsia="zh-CN"/>
        </w:rPr>
        <w:t xml:space="preserve"> </w:t>
      </w:r>
      <w:r w:rsidRPr="00743275">
        <w:rPr>
          <w:rFonts w:ascii="SimSun" w:eastAsia="SimSun" w:hAnsi="SimSun" w:cs="SimSun" w:hint="eastAsia"/>
          <w:sz w:val="24"/>
          <w:szCs w:val="24"/>
          <w:lang w:eastAsia="zh-CN"/>
        </w:rPr>
        <w:t>研究</w:t>
      </w:r>
      <w:r>
        <w:rPr>
          <w:rFonts w:ascii="SimSun" w:eastAsia="SimSun" w:hAnsi="SimSun" w:cs="SimSun" w:hint="eastAsia"/>
          <w:sz w:val="24"/>
          <w:szCs w:val="24"/>
          <w:lang w:eastAsia="zh-CN"/>
        </w:rPr>
        <w:t>的机会</w:t>
      </w:r>
      <w:r w:rsidRPr="00743275">
        <w:rPr>
          <w:rFonts w:ascii="SimSun" w:eastAsia="SimSun" w:hAnsi="SimSun" w:cs="SimSun" w:hint="eastAsia"/>
          <w:sz w:val="24"/>
          <w:szCs w:val="24"/>
          <w:lang w:eastAsia="zh-CN"/>
        </w:rPr>
        <w:t>；</w:t>
      </w:r>
    </w:p>
    <w:p w14:paraId="31B461E0"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lang w:eastAsia="zh-CN"/>
        </w:rPr>
      </w:pPr>
      <w:r w:rsidRPr="00743275">
        <w:rPr>
          <w:rFonts w:ascii="SimSun" w:eastAsia="SimSun" w:hAnsi="SimSun" w:cs="SimSun" w:hint="eastAsia"/>
          <w:sz w:val="24"/>
          <w:szCs w:val="24"/>
          <w:lang w:eastAsia="zh-CN"/>
        </w:rPr>
        <w:t>调动资源，提供及时</w:t>
      </w:r>
      <w:r>
        <w:rPr>
          <w:rFonts w:ascii="SimSun" w:eastAsia="SimSun" w:hAnsi="SimSun" w:cs="SimSun" w:hint="eastAsia"/>
          <w:sz w:val="24"/>
          <w:szCs w:val="24"/>
          <w:lang w:eastAsia="zh-CN"/>
        </w:rPr>
        <w:t>和定向</w:t>
      </w:r>
      <w:r w:rsidRPr="00743275">
        <w:rPr>
          <w:rFonts w:ascii="SimSun" w:eastAsia="SimSun" w:hAnsi="SimSun" w:cs="SimSun" w:hint="eastAsia"/>
          <w:sz w:val="24"/>
          <w:szCs w:val="24"/>
          <w:lang w:eastAsia="zh-CN"/>
        </w:rPr>
        <w:t>支持</w:t>
      </w:r>
      <w:r>
        <w:rPr>
          <w:rFonts w:ascii="SimSun" w:eastAsia="SimSun" w:hAnsi="SimSun" w:cs="SimSun" w:hint="eastAsia"/>
          <w:sz w:val="24"/>
          <w:szCs w:val="24"/>
          <w:lang w:eastAsia="zh-CN"/>
        </w:rPr>
        <w:t>，帮助那些负责解决</w:t>
      </w:r>
      <w:r w:rsidRPr="00743275">
        <w:rPr>
          <w:rFonts w:ascii="SimSun" w:eastAsia="SimSun" w:hAnsi="SimSun" w:cs="SimSun" w:hint="eastAsia"/>
          <w:sz w:val="24"/>
          <w:szCs w:val="24"/>
          <w:lang w:eastAsia="zh-CN"/>
        </w:rPr>
        <w:t>查明的具体科技</w:t>
      </w:r>
      <w:r>
        <w:rPr>
          <w:rFonts w:ascii="SimSun" w:eastAsia="SimSun" w:hAnsi="SimSun" w:cs="SimSun" w:hint="eastAsia"/>
          <w:sz w:val="24"/>
          <w:szCs w:val="24"/>
          <w:lang w:eastAsia="zh-CN"/>
        </w:rPr>
        <w:t>需要的</w:t>
      </w:r>
      <w:r w:rsidRPr="00743275">
        <w:rPr>
          <w:rFonts w:ascii="SimSun" w:eastAsia="SimSun" w:hAnsi="SimSun" w:cs="SimSun" w:hint="eastAsia"/>
          <w:sz w:val="24"/>
          <w:szCs w:val="24"/>
          <w:lang w:eastAsia="zh-CN"/>
        </w:rPr>
        <w:t>项目和活动；</w:t>
      </w:r>
    </w:p>
    <w:p w14:paraId="701B9D46"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lang w:eastAsia="zh-CN"/>
        </w:rPr>
      </w:pPr>
      <w:r>
        <w:rPr>
          <w:rFonts w:ascii="SimSun" w:eastAsia="SimSun" w:hAnsi="SimSun" w:cs="SimSun" w:hint="eastAsia"/>
          <w:sz w:val="24"/>
          <w:szCs w:val="24"/>
          <w:lang w:eastAsia="zh-CN"/>
        </w:rPr>
        <w:lastRenderedPageBreak/>
        <w:t>提供方便，为</w:t>
      </w:r>
      <w:r w:rsidRPr="00743275">
        <w:rPr>
          <w:rFonts w:ascii="SimSun" w:eastAsia="SimSun" w:hAnsi="SimSun" w:cs="SimSun" w:hint="eastAsia"/>
          <w:sz w:val="24"/>
          <w:szCs w:val="24"/>
          <w:lang w:eastAsia="zh-CN"/>
        </w:rPr>
        <w:t>有具体</w:t>
      </w:r>
      <w:r>
        <w:rPr>
          <w:rFonts w:ascii="SimSun" w:eastAsia="SimSun" w:hAnsi="SimSun" w:cs="SimSun" w:hint="eastAsia"/>
          <w:sz w:val="24"/>
          <w:szCs w:val="24"/>
          <w:lang w:eastAsia="zh-CN"/>
        </w:rPr>
        <w:t>需要</w:t>
      </w:r>
      <w:r w:rsidRPr="00743275">
        <w:rPr>
          <w:rFonts w:ascii="SimSun" w:eastAsia="SimSun" w:hAnsi="SimSun" w:cs="SimSun" w:hint="eastAsia"/>
          <w:sz w:val="24"/>
          <w:szCs w:val="24"/>
          <w:lang w:eastAsia="zh-CN"/>
        </w:rPr>
        <w:t>的缔约方和有能力提供援助</w:t>
      </w:r>
      <w:r>
        <w:rPr>
          <w:rFonts w:ascii="SimSun" w:eastAsia="SimSun" w:hAnsi="SimSun" w:cs="SimSun" w:hint="eastAsia"/>
          <w:sz w:val="24"/>
          <w:szCs w:val="24"/>
          <w:lang w:eastAsia="zh-CN"/>
        </w:rPr>
        <w:t>解决查明的重点需要</w:t>
      </w:r>
      <w:r w:rsidRPr="00743275">
        <w:rPr>
          <w:rFonts w:ascii="SimSun" w:eastAsia="SimSun" w:hAnsi="SimSun" w:cs="SimSun" w:hint="eastAsia"/>
          <w:sz w:val="24"/>
          <w:szCs w:val="24"/>
          <w:lang w:eastAsia="zh-CN"/>
        </w:rPr>
        <w:t>的缔约方或组织</w:t>
      </w:r>
      <w:r>
        <w:rPr>
          <w:rFonts w:ascii="SimSun" w:eastAsia="SimSun" w:hAnsi="SimSun" w:cs="SimSun" w:hint="eastAsia"/>
          <w:sz w:val="24"/>
          <w:szCs w:val="24"/>
          <w:lang w:eastAsia="zh-CN"/>
        </w:rPr>
        <w:t>牵线搭桥</w:t>
      </w:r>
      <w:r w:rsidRPr="00743275">
        <w:rPr>
          <w:rFonts w:ascii="SimSun" w:eastAsia="SimSun" w:hAnsi="SimSun" w:cs="SimSun" w:hint="eastAsia"/>
          <w:sz w:val="24"/>
          <w:szCs w:val="24"/>
          <w:lang w:eastAsia="zh-CN"/>
        </w:rPr>
        <w:t>；</w:t>
      </w:r>
    </w:p>
    <w:p w14:paraId="6E6D6A88"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sz w:val="24"/>
          <w:szCs w:val="24"/>
          <w:lang w:eastAsia="zh-CN"/>
        </w:rPr>
      </w:pPr>
      <w:r w:rsidRPr="00743275">
        <w:rPr>
          <w:rFonts w:ascii="SimSun" w:eastAsia="SimSun" w:hAnsi="SimSun" w:cs="SimSun" w:hint="eastAsia"/>
          <w:sz w:val="24"/>
          <w:szCs w:val="24"/>
          <w:lang w:eastAsia="zh-CN"/>
        </w:rPr>
        <w:t>促进和支持</w:t>
      </w:r>
      <w:r>
        <w:rPr>
          <w:rFonts w:ascii="SimSun" w:eastAsia="SimSun" w:hAnsi="SimSun" w:cs="SimSun" w:hint="eastAsia"/>
          <w:sz w:val="24"/>
          <w:szCs w:val="24"/>
          <w:lang w:eastAsia="zh-CN"/>
        </w:rPr>
        <w:t>下列</w:t>
      </w:r>
      <w:r w:rsidRPr="00743275">
        <w:rPr>
          <w:rFonts w:ascii="SimSun" w:eastAsia="SimSun" w:hAnsi="SimSun" w:cs="SimSun" w:hint="eastAsia"/>
          <w:sz w:val="24"/>
          <w:szCs w:val="24"/>
          <w:lang w:eastAsia="zh-CN"/>
        </w:rPr>
        <w:t>科技合作项目和方案的制定、执行、监测和评价：</w:t>
      </w:r>
    </w:p>
    <w:p w14:paraId="769CD705" w14:textId="77777777" w:rsidR="002350F8" w:rsidRPr="00743275" w:rsidRDefault="002350F8" w:rsidP="00360963">
      <w:pPr>
        <w:pStyle w:val="ListParagraph"/>
        <w:numPr>
          <w:ilvl w:val="1"/>
          <w:numId w:val="85"/>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snapToGrid w:val="0"/>
          <w:kern w:val="22"/>
          <w:sz w:val="24"/>
          <w:lang w:eastAsia="zh-CN"/>
        </w:rPr>
      </w:pPr>
      <w:r w:rsidRPr="00743275">
        <w:rPr>
          <w:rFonts w:ascii="SimSun" w:eastAsia="SimSun" w:hAnsi="SimSun" w:cs="SimSun" w:hint="eastAsia"/>
          <w:snapToGrid w:val="0"/>
          <w:kern w:val="22"/>
          <w:sz w:val="24"/>
          <w:lang w:eastAsia="zh-CN"/>
        </w:rPr>
        <w:t>利用方案办法促进和培育国际与区域合作和伙伴关系；</w:t>
      </w:r>
    </w:p>
    <w:p w14:paraId="79F1BF24" w14:textId="77777777" w:rsidR="002350F8" w:rsidRPr="00743275" w:rsidRDefault="002350F8" w:rsidP="00360963">
      <w:pPr>
        <w:pStyle w:val="ListParagraph"/>
        <w:numPr>
          <w:ilvl w:val="1"/>
          <w:numId w:val="85"/>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rFonts w:ascii="SimSun" w:eastAsia="SimSun" w:hAnsi="SimSun" w:cs="SimSun"/>
          <w:snapToGrid w:val="0"/>
          <w:kern w:val="22"/>
          <w:sz w:val="24"/>
          <w:lang w:eastAsia="zh-CN"/>
        </w:rPr>
      </w:pPr>
      <w:r>
        <w:rPr>
          <w:rFonts w:ascii="SimSun" w:eastAsia="SimSun" w:hAnsi="SimSun" w:cs="SimSun" w:hint="eastAsia"/>
          <w:snapToGrid w:val="0"/>
          <w:kern w:val="22"/>
          <w:sz w:val="24"/>
          <w:lang w:eastAsia="zh-CN"/>
        </w:rPr>
        <w:t>采取</w:t>
      </w:r>
      <w:r w:rsidRPr="00743275">
        <w:rPr>
          <w:rFonts w:ascii="SimSun" w:eastAsia="SimSun" w:hAnsi="SimSun" w:cs="SimSun" w:hint="eastAsia"/>
          <w:snapToGrid w:val="0"/>
          <w:kern w:val="22"/>
          <w:sz w:val="24"/>
          <w:lang w:eastAsia="zh-CN"/>
        </w:rPr>
        <w:t>可扩展举措</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便利开发、转让和</w:t>
      </w:r>
      <w:r>
        <w:rPr>
          <w:rFonts w:ascii="SimSun" w:eastAsia="SimSun" w:hAnsi="SimSun" w:cs="SimSun" w:hint="eastAsia"/>
          <w:snapToGrid w:val="0"/>
          <w:kern w:val="22"/>
          <w:sz w:val="24"/>
          <w:lang w:eastAsia="zh-CN"/>
        </w:rPr>
        <w:t>推广</w:t>
      </w:r>
      <w:r w:rsidRPr="00743275">
        <w:rPr>
          <w:rFonts w:ascii="SimSun" w:eastAsia="SimSun" w:hAnsi="SimSun" w:cs="SimSun" w:hint="eastAsia"/>
          <w:snapToGrid w:val="0"/>
          <w:kern w:val="22"/>
          <w:sz w:val="24"/>
          <w:lang w:eastAsia="zh-CN"/>
        </w:rPr>
        <w:t>技术和创新性国家、区域和本地解决方案，包括土著人民和地方社区的解决方案</w:t>
      </w:r>
      <w:r w:rsidRPr="000E0D72">
        <w:rPr>
          <w:rFonts w:eastAsia="SimSun"/>
          <w:snapToGrid w:val="0"/>
          <w:kern w:val="22"/>
          <w:sz w:val="24"/>
          <w:lang w:eastAsia="zh-CN"/>
        </w:rPr>
        <w:t>——</w:t>
      </w:r>
      <w:r>
        <w:rPr>
          <w:rFonts w:ascii="SimSun" w:eastAsia="SimSun" w:hAnsi="SimSun" w:cs="SimSun" w:hint="eastAsia"/>
          <w:snapToGrid w:val="0"/>
          <w:kern w:val="22"/>
          <w:sz w:val="24"/>
          <w:lang w:eastAsia="zh-CN"/>
        </w:rPr>
        <w:t>但需经</w:t>
      </w:r>
      <w:r w:rsidRPr="00743275">
        <w:rPr>
          <w:rFonts w:ascii="SimSun" w:eastAsia="SimSun" w:hAnsi="SimSun" w:cs="SimSun" w:hint="eastAsia"/>
          <w:snapToGrid w:val="0"/>
          <w:kern w:val="22"/>
          <w:sz w:val="24"/>
          <w:lang w:eastAsia="zh-CN"/>
        </w:rPr>
        <w:t>其自由、事先和知情同意；</w:t>
      </w:r>
    </w:p>
    <w:p w14:paraId="4A3ED0AC" w14:textId="77777777" w:rsidR="002350F8" w:rsidRPr="00743275" w:rsidRDefault="002350F8" w:rsidP="00360963">
      <w:pPr>
        <w:pStyle w:val="ListParagraph"/>
        <w:numPr>
          <w:ilvl w:val="1"/>
          <w:numId w:val="85"/>
        </w:numPr>
        <w:suppressLineNumbers/>
        <w:tabs>
          <w:tab w:val="left" w:pos="1620"/>
        </w:tabs>
        <w:suppressAutoHyphens/>
        <w:overflowPunct w:val="0"/>
        <w:autoSpaceDE w:val="0"/>
        <w:autoSpaceDN w:val="0"/>
        <w:adjustRightInd w:val="0"/>
        <w:snapToGrid w:val="0"/>
        <w:spacing w:before="120" w:after="120" w:line="240" w:lineRule="atLeast"/>
        <w:ind w:left="1620" w:hanging="63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便利提供和利用现有科学知识、信息和数据以及土著和传统知识；</w:t>
      </w:r>
    </w:p>
    <w:p w14:paraId="66D8356B"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rFonts w:eastAsia="SimSun"/>
          <w:sz w:val="24"/>
          <w:szCs w:val="24"/>
          <w:lang w:eastAsia="zh-CN"/>
        </w:rPr>
      </w:pPr>
      <w:r w:rsidRPr="00743275">
        <w:rPr>
          <w:rFonts w:ascii="SimSun" w:eastAsia="SimSun" w:hAnsi="SimSun" w:cs="SimSun" w:hint="eastAsia"/>
          <w:sz w:val="24"/>
          <w:szCs w:val="24"/>
          <w:lang w:eastAsia="zh-CN"/>
        </w:rPr>
        <w:t>加强区域</w:t>
      </w:r>
      <w:r w:rsidRPr="00743275">
        <w:rPr>
          <w:rFonts w:asciiTheme="minorEastAsia" w:eastAsia="SimSun" w:hAnsi="SimSun" w:cs="SimSun" w:hint="eastAsia"/>
          <w:sz w:val="24"/>
          <w:szCs w:val="24"/>
          <w:lang w:eastAsia="zh-CN"/>
        </w:rPr>
        <w:t>、次区域和</w:t>
      </w:r>
      <w:r w:rsidRPr="00743275">
        <w:rPr>
          <w:rFonts w:ascii="SimSun" w:eastAsia="SimSun" w:hAnsi="SimSun" w:cs="SimSun" w:hint="eastAsia"/>
          <w:sz w:val="24"/>
          <w:szCs w:val="24"/>
          <w:lang w:eastAsia="zh-CN"/>
        </w:rPr>
        <w:t>国家</w:t>
      </w:r>
      <w:r w:rsidRPr="00743275">
        <w:rPr>
          <w:rFonts w:asciiTheme="minorEastAsia" w:eastAsia="SimSun" w:hAnsi="SimSun" w:cs="SimSun" w:hint="eastAsia"/>
          <w:sz w:val="24"/>
          <w:szCs w:val="24"/>
          <w:lang w:eastAsia="zh-CN"/>
        </w:rPr>
        <w:t>机构</w:t>
      </w:r>
      <w:r>
        <w:rPr>
          <w:rFonts w:asciiTheme="minorEastAsia" w:eastAsia="SimSun" w:hAnsi="SimSun" w:cs="SimSun" w:hint="eastAsia"/>
          <w:sz w:val="24"/>
          <w:szCs w:val="24"/>
          <w:lang w:eastAsia="zh-CN"/>
        </w:rPr>
        <w:t>促进科技</w:t>
      </w:r>
      <w:r w:rsidRPr="00743275">
        <w:rPr>
          <w:rFonts w:asciiTheme="minorEastAsia" w:eastAsia="SimSun" w:hAnsi="SimSun" w:cs="SimSun" w:hint="eastAsia"/>
          <w:sz w:val="24"/>
          <w:szCs w:val="24"/>
          <w:lang w:eastAsia="zh-CN"/>
        </w:rPr>
        <w:t>合作</w:t>
      </w:r>
      <w:r>
        <w:rPr>
          <w:rFonts w:asciiTheme="minorEastAsia" w:eastAsia="SimSun" w:hAnsi="SimSun" w:cs="SimSun" w:hint="eastAsia"/>
          <w:sz w:val="24"/>
          <w:szCs w:val="24"/>
          <w:lang w:eastAsia="zh-CN"/>
        </w:rPr>
        <w:t>的能力</w:t>
      </w:r>
      <w:r w:rsidRPr="00743275">
        <w:rPr>
          <w:rFonts w:asciiTheme="minorEastAsia" w:eastAsia="SimSun" w:hAnsi="SimSun" w:cs="SimSun" w:hint="eastAsia"/>
          <w:sz w:val="24"/>
          <w:szCs w:val="24"/>
          <w:lang w:eastAsia="zh-CN"/>
        </w:rPr>
        <w:t>，</w:t>
      </w:r>
      <w:r>
        <w:rPr>
          <w:rFonts w:asciiTheme="minorEastAsia" w:eastAsia="SimSun" w:hAnsi="SimSun" w:cs="SimSun" w:hint="eastAsia"/>
          <w:sz w:val="24"/>
          <w:szCs w:val="24"/>
          <w:lang w:eastAsia="zh-CN"/>
        </w:rPr>
        <w:t>重点是科技和</w:t>
      </w:r>
      <w:r w:rsidRPr="00743275">
        <w:rPr>
          <w:rFonts w:asciiTheme="minorEastAsia" w:eastAsia="SimSun" w:hAnsi="SimSun" w:cs="SimSun" w:hint="eastAsia"/>
          <w:sz w:val="24"/>
          <w:szCs w:val="24"/>
          <w:lang w:eastAsia="zh-CN"/>
        </w:rPr>
        <w:t>创新</w:t>
      </w:r>
      <w:r w:rsidRPr="00743275">
        <w:rPr>
          <w:rFonts w:ascii="SimSun" w:eastAsia="SimSun" w:hAnsi="SimSun" w:cs="SimSun" w:hint="eastAsia"/>
          <w:sz w:val="24"/>
          <w:szCs w:val="24"/>
          <w:lang w:eastAsia="zh-CN"/>
        </w:rPr>
        <w:t>；</w:t>
      </w:r>
    </w:p>
    <w:p w14:paraId="0F862909"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rFonts w:eastAsia="SimSun"/>
          <w:sz w:val="24"/>
          <w:szCs w:val="24"/>
          <w:lang w:eastAsia="zh-CN"/>
        </w:rPr>
      </w:pPr>
      <w:r w:rsidRPr="00743275">
        <w:rPr>
          <w:rFonts w:ascii="SimSun" w:eastAsia="SimSun" w:hAnsi="SimSun" w:cs="SimSun" w:hint="eastAsia"/>
          <w:sz w:val="24"/>
          <w:szCs w:val="24"/>
          <w:lang w:eastAsia="zh-CN"/>
        </w:rPr>
        <w:t>便利知识分享和组织学习；</w:t>
      </w:r>
    </w:p>
    <w:p w14:paraId="28E0E59C"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rFonts w:eastAsia="SimSun"/>
          <w:sz w:val="24"/>
          <w:szCs w:val="24"/>
          <w:lang w:eastAsia="zh-CN"/>
        </w:rPr>
      </w:pPr>
      <w:r w:rsidRPr="00743275">
        <w:rPr>
          <w:rFonts w:ascii="SimSun" w:eastAsia="SimSun" w:hAnsi="SimSun" w:cs="SimSun" w:hint="eastAsia"/>
          <w:sz w:val="24"/>
          <w:szCs w:val="24"/>
          <w:lang w:eastAsia="zh-CN"/>
        </w:rPr>
        <w:t>查明、整理和传播与生物多样性相关的科技合作、技术转让和创新，</w:t>
      </w:r>
      <w:r w:rsidRPr="00743275">
        <w:rPr>
          <w:rFonts w:asciiTheme="minorEastAsia" w:eastAsia="SimSun" w:hAnsi="SimSun" w:cs="SimSun" w:hint="eastAsia"/>
          <w:sz w:val="24"/>
          <w:szCs w:val="24"/>
          <w:lang w:eastAsia="zh-CN"/>
        </w:rPr>
        <w:t>包括生物技术研究的良好做法和经验教训</w:t>
      </w:r>
      <w:r w:rsidRPr="00743275">
        <w:rPr>
          <w:rFonts w:ascii="SimSun" w:eastAsia="SimSun" w:hAnsi="SimSun" w:cs="SimSun" w:hint="eastAsia"/>
          <w:sz w:val="24"/>
          <w:szCs w:val="24"/>
          <w:lang w:eastAsia="zh-CN"/>
        </w:rPr>
        <w:t>；</w:t>
      </w:r>
    </w:p>
    <w:p w14:paraId="56D55302"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rFonts w:eastAsia="SimSun"/>
          <w:sz w:val="24"/>
          <w:szCs w:val="24"/>
          <w:lang w:eastAsia="zh-CN"/>
        </w:rPr>
      </w:pPr>
      <w:r w:rsidRPr="00743275">
        <w:rPr>
          <w:rFonts w:ascii="SimSun" w:eastAsia="SimSun" w:hAnsi="SimSun" w:cs="SimSun" w:hint="eastAsia"/>
          <w:sz w:val="24"/>
          <w:szCs w:val="24"/>
          <w:lang w:eastAsia="zh-CN"/>
        </w:rPr>
        <w:t>最大限度发挥协同作用和与其他技术转让举措和机制</w:t>
      </w:r>
      <w:r w:rsidRPr="00743275">
        <w:rPr>
          <w:rFonts w:asciiTheme="minorEastAsia" w:eastAsia="SimSun" w:hAnsi="SimSun" w:cs="SimSun" w:hint="eastAsia"/>
          <w:sz w:val="24"/>
          <w:szCs w:val="24"/>
          <w:lang w:eastAsia="zh-CN"/>
        </w:rPr>
        <w:t>的</w:t>
      </w:r>
      <w:r w:rsidRPr="00743275">
        <w:rPr>
          <w:rFonts w:ascii="SimSun" w:eastAsia="SimSun" w:hAnsi="SimSun" w:cs="SimSun" w:hint="eastAsia"/>
          <w:sz w:val="24"/>
          <w:szCs w:val="24"/>
          <w:lang w:eastAsia="zh-CN"/>
        </w:rPr>
        <w:t>合作；</w:t>
      </w:r>
    </w:p>
    <w:p w14:paraId="50DE5C8D" w14:textId="77777777" w:rsidR="002350F8" w:rsidRPr="00743275" w:rsidRDefault="002350F8" w:rsidP="00360963">
      <w:pPr>
        <w:pStyle w:val="Para1"/>
        <w:numPr>
          <w:ilvl w:val="0"/>
          <w:numId w:val="175"/>
        </w:numPr>
        <w:suppressLineNumbers/>
        <w:suppressAutoHyphens/>
        <w:adjustRightInd w:val="0"/>
        <w:spacing w:line="240" w:lineRule="atLeast"/>
        <w:ind w:left="0" w:firstLine="540"/>
        <w:rPr>
          <w:rFonts w:eastAsia="SimSun"/>
          <w:sz w:val="24"/>
          <w:szCs w:val="24"/>
          <w:lang w:eastAsia="zh-CN"/>
        </w:rPr>
      </w:pPr>
      <w:r w:rsidRPr="00743275">
        <w:rPr>
          <w:rFonts w:ascii="SimSun" w:eastAsia="SimSun" w:hAnsi="SimSun" w:cs="SimSun" w:hint="eastAsia"/>
          <w:sz w:val="24"/>
          <w:szCs w:val="24"/>
          <w:lang w:eastAsia="zh-CN"/>
        </w:rPr>
        <w:t>开展</w:t>
      </w:r>
      <w:r w:rsidRPr="00743275">
        <w:rPr>
          <w:rFonts w:asciiTheme="minorEastAsia" w:eastAsia="SimSun" w:hAnsi="SimSun" w:cs="SimSun" w:hint="eastAsia"/>
          <w:sz w:val="24"/>
          <w:szCs w:val="24"/>
          <w:lang w:eastAsia="zh-CN"/>
        </w:rPr>
        <w:t>缔约方</w:t>
      </w:r>
      <w:r>
        <w:rPr>
          <w:rFonts w:asciiTheme="minorEastAsia" w:eastAsia="SimSun" w:hAnsi="SimSun" w:cs="SimSun" w:hint="eastAsia"/>
          <w:sz w:val="24"/>
          <w:szCs w:val="24"/>
          <w:lang w:eastAsia="zh-CN"/>
        </w:rPr>
        <w:t>可能</w:t>
      </w:r>
      <w:r w:rsidRPr="00743275">
        <w:rPr>
          <w:rFonts w:asciiTheme="minorEastAsia" w:eastAsia="SimSun" w:hAnsi="SimSun" w:cs="SimSun" w:hint="eastAsia"/>
          <w:sz w:val="24"/>
          <w:szCs w:val="24"/>
          <w:lang w:eastAsia="zh-CN"/>
        </w:rPr>
        <w:t>确定的与科技和创新活动相关的</w:t>
      </w:r>
      <w:r w:rsidRPr="00743275">
        <w:rPr>
          <w:rFonts w:ascii="SimSun" w:eastAsia="SimSun" w:hAnsi="SimSun" w:cs="SimSun" w:hint="eastAsia"/>
          <w:sz w:val="24"/>
          <w:szCs w:val="24"/>
          <w:lang w:eastAsia="zh-CN"/>
        </w:rPr>
        <w:t>其他活动；</w:t>
      </w:r>
    </w:p>
    <w:p w14:paraId="7D916B7B"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Theme="minorEastAsia" w:hAnsi="SimSun" w:cs="SimSun"/>
          <w:kern w:val="22"/>
          <w:sz w:val="24"/>
          <w:lang w:eastAsia="zh-CN"/>
        </w:rPr>
      </w:pPr>
      <w:r w:rsidRPr="00743275">
        <w:rPr>
          <w:rFonts w:eastAsia="KaiTi"/>
          <w:kern w:val="22"/>
          <w:sz w:val="24"/>
          <w:lang w:eastAsia="zh-CN"/>
        </w:rPr>
        <w:t>决定</w:t>
      </w:r>
      <w:r w:rsidRPr="00743275">
        <w:rPr>
          <w:rFonts w:asciiTheme="minorEastAsia" w:eastAsia="SimSun" w:hAnsi="SimSun" w:cs="SimSun" w:hint="eastAsia"/>
          <w:kern w:val="22"/>
          <w:sz w:val="24"/>
          <w:lang w:eastAsia="zh-CN"/>
        </w:rPr>
        <w:t>由执行问题附属机构</w:t>
      </w:r>
      <w:r>
        <w:rPr>
          <w:rFonts w:asciiTheme="minorEastAsia" w:eastAsia="SimSun" w:hAnsi="SimSun" w:cs="SimSun" w:hint="eastAsia"/>
          <w:kern w:val="22"/>
          <w:sz w:val="24"/>
          <w:lang w:eastAsia="zh-CN"/>
        </w:rPr>
        <w:t>拟定</w:t>
      </w:r>
      <w:r w:rsidRPr="00743275">
        <w:rPr>
          <w:rFonts w:ascii="SimSun" w:eastAsia="SimSun" w:hAnsi="SimSun" w:cs="SimSun" w:hint="eastAsia"/>
          <w:kern w:val="22"/>
          <w:sz w:val="24"/>
          <w:lang w:eastAsia="zh-CN"/>
        </w:rPr>
        <w:t>全球</w:t>
      </w:r>
      <w:r w:rsidRPr="00743275">
        <w:rPr>
          <w:rFonts w:asciiTheme="minorEastAsia" w:eastAsia="SimSun" w:hAnsi="SimSun" w:cs="SimSun" w:hint="eastAsia"/>
          <w:kern w:val="22"/>
          <w:sz w:val="24"/>
          <w:lang w:eastAsia="zh-CN"/>
        </w:rPr>
        <w:t>协调实体的运作方式，供缔约方大会第十六届会议审议，</w:t>
      </w:r>
      <w:r>
        <w:rPr>
          <w:rFonts w:asciiTheme="minorEastAsia" w:eastAsia="SimSun" w:hAnsi="SimSun" w:cs="SimSun" w:hint="eastAsia"/>
          <w:kern w:val="22"/>
          <w:sz w:val="24"/>
          <w:lang w:eastAsia="zh-CN"/>
        </w:rPr>
        <w:t>拟定</w:t>
      </w:r>
      <w:r w:rsidRPr="00743275">
        <w:rPr>
          <w:rFonts w:asciiTheme="minorEastAsia" w:eastAsia="SimSun" w:hAnsi="SimSun" w:cs="SimSun" w:hint="eastAsia"/>
          <w:kern w:val="22"/>
          <w:sz w:val="24"/>
          <w:lang w:eastAsia="zh-CN"/>
        </w:rPr>
        <w:t>时应考虑到下列核心职能：</w:t>
      </w:r>
    </w:p>
    <w:p w14:paraId="4ED53ADB"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Pr>
          <w:rFonts w:eastAsia="SimSun" w:hint="eastAsia"/>
          <w:sz w:val="24"/>
          <w:szCs w:val="24"/>
          <w:lang w:eastAsia="zh-CN"/>
        </w:rPr>
        <w:t>便利</w:t>
      </w:r>
      <w:r w:rsidRPr="00743275">
        <w:rPr>
          <w:rFonts w:eastAsia="SimSun"/>
          <w:sz w:val="24"/>
          <w:szCs w:val="24"/>
          <w:lang w:eastAsia="zh-CN"/>
        </w:rPr>
        <w:t>区域和</w:t>
      </w:r>
      <w:r>
        <w:rPr>
          <w:rFonts w:eastAsia="SimSun" w:hint="eastAsia"/>
          <w:sz w:val="24"/>
          <w:szCs w:val="24"/>
          <w:lang w:eastAsia="zh-CN"/>
        </w:rPr>
        <w:t>/</w:t>
      </w:r>
      <w:r>
        <w:rPr>
          <w:rFonts w:eastAsia="SimSun" w:hint="eastAsia"/>
          <w:sz w:val="24"/>
          <w:szCs w:val="24"/>
          <w:lang w:eastAsia="zh-CN"/>
        </w:rPr>
        <w:t>或</w:t>
      </w:r>
      <w:r w:rsidRPr="00743275">
        <w:rPr>
          <w:rFonts w:eastAsia="SimSun"/>
          <w:sz w:val="24"/>
          <w:szCs w:val="24"/>
          <w:lang w:eastAsia="zh-CN"/>
        </w:rPr>
        <w:t>次区域中心之间的协调、协作和协同</w:t>
      </w:r>
      <w:r>
        <w:rPr>
          <w:rFonts w:eastAsia="SimSun" w:hint="eastAsia"/>
          <w:sz w:val="24"/>
          <w:szCs w:val="24"/>
          <w:lang w:eastAsia="zh-CN"/>
        </w:rPr>
        <w:t>增效</w:t>
      </w:r>
      <w:r w:rsidRPr="00743275">
        <w:rPr>
          <w:rFonts w:eastAsia="SimSun"/>
          <w:sz w:val="24"/>
          <w:szCs w:val="24"/>
          <w:lang w:eastAsia="zh-CN"/>
        </w:rPr>
        <w:t>；</w:t>
      </w:r>
    </w:p>
    <w:p w14:paraId="653FB00F"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Pr>
          <w:rFonts w:eastAsia="SimSun" w:hint="eastAsia"/>
          <w:sz w:val="24"/>
          <w:szCs w:val="24"/>
          <w:lang w:eastAsia="zh-CN"/>
        </w:rPr>
        <w:t>便利</w:t>
      </w:r>
      <w:r w:rsidRPr="00743275">
        <w:rPr>
          <w:rFonts w:eastAsia="SimSun"/>
          <w:sz w:val="24"/>
          <w:szCs w:val="24"/>
          <w:lang w:eastAsia="zh-CN"/>
        </w:rPr>
        <w:t>网络成员之间交流经验教训；</w:t>
      </w:r>
    </w:p>
    <w:p w14:paraId="57521ABF"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sidRPr="00743275">
        <w:rPr>
          <w:rFonts w:eastAsia="SimSun" w:hint="eastAsia"/>
          <w:sz w:val="24"/>
          <w:szCs w:val="24"/>
          <w:lang w:eastAsia="zh-CN"/>
        </w:rPr>
        <w:t>协调</w:t>
      </w:r>
      <w:r>
        <w:rPr>
          <w:rFonts w:eastAsia="SimSun" w:hint="eastAsia"/>
          <w:sz w:val="24"/>
          <w:szCs w:val="24"/>
          <w:lang w:eastAsia="zh-CN"/>
        </w:rPr>
        <w:t>交付</w:t>
      </w:r>
      <w:r w:rsidRPr="00743275">
        <w:rPr>
          <w:rFonts w:eastAsia="SimSun"/>
          <w:sz w:val="24"/>
          <w:szCs w:val="24"/>
          <w:lang w:eastAsia="zh-CN"/>
        </w:rPr>
        <w:t>支助工具</w:t>
      </w:r>
      <w:r w:rsidRPr="00743275">
        <w:rPr>
          <w:rFonts w:eastAsia="SimSun" w:hint="eastAsia"/>
          <w:sz w:val="24"/>
          <w:szCs w:val="24"/>
          <w:lang w:eastAsia="zh-CN"/>
        </w:rPr>
        <w:t>的标准办法</w:t>
      </w:r>
      <w:r w:rsidRPr="00743275">
        <w:rPr>
          <w:rFonts w:eastAsia="SimSun"/>
          <w:sz w:val="24"/>
          <w:szCs w:val="24"/>
          <w:lang w:eastAsia="zh-CN"/>
        </w:rPr>
        <w:t>；</w:t>
      </w:r>
    </w:p>
    <w:p w14:paraId="03D8EF6D"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sidRPr="00743275">
        <w:rPr>
          <w:rFonts w:eastAsia="SimSun"/>
          <w:sz w:val="24"/>
          <w:szCs w:val="24"/>
          <w:lang w:eastAsia="zh-CN"/>
        </w:rPr>
        <w:t>为区域</w:t>
      </w:r>
      <w:bookmarkStart w:id="46" w:name="_Hlk122306070"/>
      <w:r w:rsidRPr="00743275">
        <w:rPr>
          <w:rFonts w:eastAsia="SimSun"/>
          <w:sz w:val="24"/>
          <w:szCs w:val="24"/>
          <w:lang w:eastAsia="zh-CN"/>
        </w:rPr>
        <w:t>和</w:t>
      </w:r>
      <w:r>
        <w:rPr>
          <w:rFonts w:eastAsia="SimSun" w:hint="eastAsia"/>
          <w:sz w:val="24"/>
          <w:szCs w:val="24"/>
          <w:lang w:eastAsia="zh-CN"/>
        </w:rPr>
        <w:t>/</w:t>
      </w:r>
      <w:r>
        <w:rPr>
          <w:rFonts w:eastAsia="SimSun" w:hint="eastAsia"/>
          <w:sz w:val="24"/>
          <w:szCs w:val="24"/>
          <w:lang w:eastAsia="zh-CN"/>
        </w:rPr>
        <w:t>或</w:t>
      </w:r>
      <w:r w:rsidRPr="00743275">
        <w:rPr>
          <w:rFonts w:eastAsia="SimSun"/>
          <w:sz w:val="24"/>
          <w:szCs w:val="24"/>
          <w:lang w:eastAsia="zh-CN"/>
        </w:rPr>
        <w:t>次区域</w:t>
      </w:r>
      <w:bookmarkEnd w:id="46"/>
      <w:r w:rsidRPr="00743275">
        <w:rPr>
          <w:rFonts w:eastAsia="SimSun"/>
          <w:sz w:val="24"/>
          <w:szCs w:val="24"/>
          <w:lang w:eastAsia="zh-CN"/>
        </w:rPr>
        <w:t>中心的</w:t>
      </w:r>
      <w:r>
        <w:rPr>
          <w:rFonts w:eastAsia="SimSun" w:hint="eastAsia"/>
          <w:sz w:val="24"/>
          <w:szCs w:val="24"/>
          <w:lang w:eastAsia="zh-CN"/>
        </w:rPr>
        <w:t>科技</w:t>
      </w:r>
      <w:r w:rsidRPr="00743275">
        <w:rPr>
          <w:rFonts w:eastAsia="SimSun"/>
          <w:sz w:val="24"/>
          <w:szCs w:val="24"/>
          <w:lang w:eastAsia="zh-CN"/>
        </w:rPr>
        <w:t>合作方案调动更多资源；</w:t>
      </w:r>
    </w:p>
    <w:p w14:paraId="3465DA80"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sidRPr="00743275">
        <w:rPr>
          <w:rFonts w:eastAsia="SimSun" w:hint="eastAsia"/>
          <w:sz w:val="24"/>
          <w:szCs w:val="24"/>
          <w:lang w:eastAsia="zh-CN"/>
        </w:rPr>
        <w:t>开办一全球服务台，根据区域</w:t>
      </w:r>
      <w:r>
        <w:rPr>
          <w:rFonts w:eastAsia="SimSun" w:hint="eastAsia"/>
          <w:sz w:val="24"/>
          <w:szCs w:val="24"/>
          <w:lang w:eastAsia="zh-CN"/>
        </w:rPr>
        <w:t>和</w:t>
      </w:r>
      <w:r>
        <w:rPr>
          <w:rFonts w:eastAsia="SimSun" w:hint="eastAsia"/>
          <w:sz w:val="24"/>
          <w:szCs w:val="24"/>
          <w:lang w:eastAsia="zh-CN"/>
        </w:rPr>
        <w:t>/</w:t>
      </w:r>
      <w:r>
        <w:rPr>
          <w:rFonts w:eastAsia="SimSun" w:hint="eastAsia"/>
          <w:sz w:val="24"/>
          <w:szCs w:val="24"/>
          <w:lang w:eastAsia="zh-CN"/>
        </w:rPr>
        <w:t>或次区域</w:t>
      </w:r>
      <w:r w:rsidRPr="00743275">
        <w:rPr>
          <w:rFonts w:eastAsia="SimSun" w:hint="eastAsia"/>
          <w:sz w:val="24"/>
          <w:szCs w:val="24"/>
          <w:lang w:eastAsia="zh-CN"/>
        </w:rPr>
        <w:t>中心的请求提供信息、咨询和技术</w:t>
      </w:r>
      <w:r>
        <w:rPr>
          <w:rFonts w:eastAsia="SimSun" w:hint="eastAsia"/>
          <w:sz w:val="24"/>
          <w:szCs w:val="24"/>
          <w:lang w:eastAsia="zh-CN"/>
        </w:rPr>
        <w:t xml:space="preserve"> </w:t>
      </w:r>
      <w:r>
        <w:rPr>
          <w:rFonts w:eastAsia="SimSun"/>
          <w:sz w:val="24"/>
          <w:szCs w:val="24"/>
          <w:lang w:eastAsia="zh-CN"/>
        </w:rPr>
        <w:t xml:space="preserve">   </w:t>
      </w:r>
      <w:r>
        <w:rPr>
          <w:rFonts w:eastAsia="SimSun" w:hint="eastAsia"/>
          <w:sz w:val="24"/>
          <w:szCs w:val="24"/>
          <w:lang w:eastAsia="zh-CN"/>
        </w:rPr>
        <w:t>支持</w:t>
      </w:r>
      <w:r w:rsidRPr="00743275">
        <w:rPr>
          <w:rFonts w:eastAsia="SimSun" w:hint="eastAsia"/>
          <w:sz w:val="24"/>
          <w:szCs w:val="24"/>
          <w:lang w:eastAsia="zh-CN"/>
        </w:rPr>
        <w:t>；</w:t>
      </w:r>
    </w:p>
    <w:p w14:paraId="427C394A"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Pr>
          <w:rFonts w:eastAsia="SimSun" w:hint="eastAsia"/>
          <w:sz w:val="24"/>
          <w:szCs w:val="24"/>
          <w:lang w:eastAsia="zh-CN"/>
        </w:rPr>
        <w:t>在</w:t>
      </w:r>
      <w:r w:rsidRPr="00743275">
        <w:rPr>
          <w:rFonts w:eastAsia="SimSun" w:hint="eastAsia"/>
          <w:sz w:val="24"/>
          <w:szCs w:val="24"/>
          <w:lang w:eastAsia="zh-CN"/>
        </w:rPr>
        <w:t>履行科技合作机制</w:t>
      </w:r>
      <w:r>
        <w:rPr>
          <w:rFonts w:eastAsia="SimSun" w:hint="eastAsia"/>
          <w:sz w:val="24"/>
          <w:szCs w:val="24"/>
          <w:lang w:eastAsia="zh-CN"/>
        </w:rPr>
        <w:t>的使命提供</w:t>
      </w:r>
      <w:r w:rsidRPr="00743275">
        <w:rPr>
          <w:rFonts w:eastAsia="SimSun" w:hint="eastAsia"/>
          <w:sz w:val="24"/>
          <w:szCs w:val="24"/>
          <w:lang w:eastAsia="zh-CN"/>
        </w:rPr>
        <w:t>科技合作</w:t>
      </w:r>
      <w:r>
        <w:rPr>
          <w:rFonts w:eastAsia="SimSun" w:hint="eastAsia"/>
          <w:sz w:val="24"/>
          <w:szCs w:val="24"/>
          <w:lang w:eastAsia="zh-CN"/>
        </w:rPr>
        <w:t>机会的信息时</w:t>
      </w:r>
      <w:r w:rsidRPr="00743275">
        <w:rPr>
          <w:rFonts w:eastAsia="SimSun" w:hint="eastAsia"/>
          <w:sz w:val="24"/>
          <w:szCs w:val="24"/>
          <w:lang w:eastAsia="zh-CN"/>
        </w:rPr>
        <w:t>确保各区域的平衡和</w:t>
      </w:r>
      <w:r>
        <w:rPr>
          <w:rFonts w:eastAsia="SimSun" w:hint="eastAsia"/>
          <w:sz w:val="24"/>
          <w:szCs w:val="24"/>
          <w:lang w:eastAsia="zh-CN"/>
        </w:rPr>
        <w:t xml:space="preserve"> </w:t>
      </w:r>
      <w:r>
        <w:rPr>
          <w:rFonts w:eastAsia="SimSun"/>
          <w:sz w:val="24"/>
          <w:szCs w:val="24"/>
          <w:lang w:eastAsia="zh-CN"/>
        </w:rPr>
        <w:t xml:space="preserve">    </w:t>
      </w:r>
      <w:r w:rsidRPr="00743275">
        <w:rPr>
          <w:rFonts w:eastAsia="SimSun" w:hint="eastAsia"/>
          <w:sz w:val="24"/>
          <w:szCs w:val="24"/>
          <w:lang w:eastAsia="zh-CN"/>
        </w:rPr>
        <w:t>平等；</w:t>
      </w:r>
      <w:r w:rsidRPr="00743275">
        <w:rPr>
          <w:rFonts w:eastAsia="SimSun"/>
          <w:sz w:val="24"/>
          <w:szCs w:val="24"/>
          <w:lang w:eastAsia="zh-CN"/>
        </w:rPr>
        <w:t xml:space="preserve"> </w:t>
      </w:r>
    </w:p>
    <w:p w14:paraId="32AEAF17"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rFonts w:eastAsia="SimSun"/>
          <w:sz w:val="24"/>
          <w:szCs w:val="24"/>
          <w:lang w:eastAsia="zh-CN"/>
        </w:rPr>
      </w:pPr>
      <w:r w:rsidRPr="00743275">
        <w:rPr>
          <w:rFonts w:eastAsia="SimSun" w:hint="eastAsia"/>
          <w:sz w:val="24"/>
          <w:szCs w:val="24"/>
          <w:lang w:eastAsia="zh-CN"/>
        </w:rPr>
        <w:t>支持区域</w:t>
      </w:r>
      <w:r>
        <w:rPr>
          <w:rFonts w:eastAsia="SimSun" w:hint="eastAsia"/>
          <w:sz w:val="24"/>
          <w:szCs w:val="24"/>
          <w:lang w:eastAsia="zh-CN"/>
        </w:rPr>
        <w:t>和</w:t>
      </w:r>
      <w:r>
        <w:rPr>
          <w:rFonts w:eastAsia="SimSun" w:hint="eastAsia"/>
          <w:sz w:val="24"/>
          <w:szCs w:val="24"/>
          <w:lang w:eastAsia="zh-CN"/>
        </w:rPr>
        <w:t>/</w:t>
      </w:r>
      <w:r>
        <w:rPr>
          <w:rFonts w:eastAsia="SimSun" w:hint="eastAsia"/>
          <w:sz w:val="24"/>
          <w:szCs w:val="24"/>
          <w:lang w:eastAsia="zh-CN"/>
        </w:rPr>
        <w:t>或次区域</w:t>
      </w:r>
      <w:r w:rsidRPr="00743275">
        <w:rPr>
          <w:rFonts w:eastAsia="SimSun" w:hint="eastAsia"/>
          <w:sz w:val="24"/>
          <w:szCs w:val="24"/>
          <w:lang w:eastAsia="zh-CN"/>
        </w:rPr>
        <w:t>中心将</w:t>
      </w:r>
      <w:r>
        <w:rPr>
          <w:rFonts w:eastAsia="SimSun" w:hint="eastAsia"/>
          <w:sz w:val="24"/>
          <w:szCs w:val="24"/>
          <w:lang w:eastAsia="zh-CN"/>
        </w:rPr>
        <w:t>其</w:t>
      </w:r>
      <w:r w:rsidRPr="00743275">
        <w:rPr>
          <w:rFonts w:eastAsia="SimSun" w:hint="eastAsia"/>
          <w:sz w:val="24"/>
          <w:szCs w:val="24"/>
          <w:lang w:eastAsia="zh-CN"/>
        </w:rPr>
        <w:t>工作与</w:t>
      </w:r>
      <w:r>
        <w:rPr>
          <w:rFonts w:eastAsia="SimSun" w:hint="eastAsia"/>
          <w:sz w:val="24"/>
          <w:szCs w:val="24"/>
          <w:lang w:eastAsia="zh-CN"/>
        </w:rPr>
        <w:t>《昆明</w:t>
      </w:r>
      <w:r>
        <w:rPr>
          <w:rFonts w:eastAsia="SimSun" w:hint="eastAsia"/>
          <w:sz w:val="24"/>
          <w:szCs w:val="24"/>
          <w:lang w:eastAsia="zh-CN"/>
        </w:rPr>
        <w:t>-</w:t>
      </w:r>
      <w:r>
        <w:rPr>
          <w:rFonts w:eastAsia="SimSun" w:hint="eastAsia"/>
          <w:sz w:val="24"/>
          <w:szCs w:val="24"/>
          <w:lang w:eastAsia="zh-CN"/>
        </w:rPr>
        <w:t>蒙特利尔全球生物多样性框架》</w:t>
      </w:r>
      <w:r w:rsidRPr="00743275">
        <w:rPr>
          <w:rFonts w:eastAsia="SimSun" w:hint="eastAsia"/>
          <w:sz w:val="24"/>
          <w:szCs w:val="24"/>
          <w:lang w:eastAsia="zh-CN"/>
        </w:rPr>
        <w:t>和《公约》执行工作</w:t>
      </w:r>
      <w:r>
        <w:rPr>
          <w:rFonts w:eastAsia="SimSun" w:hint="eastAsia"/>
          <w:sz w:val="24"/>
          <w:szCs w:val="24"/>
          <w:lang w:eastAsia="zh-CN"/>
        </w:rPr>
        <w:t>保持一致</w:t>
      </w:r>
      <w:r w:rsidRPr="00743275">
        <w:rPr>
          <w:rFonts w:eastAsia="SimSun" w:hint="eastAsia"/>
          <w:sz w:val="24"/>
          <w:szCs w:val="24"/>
          <w:lang w:eastAsia="zh-CN"/>
        </w:rPr>
        <w:t>；</w:t>
      </w:r>
      <w:r w:rsidRPr="00743275">
        <w:rPr>
          <w:rFonts w:eastAsia="SimSun"/>
          <w:sz w:val="24"/>
          <w:szCs w:val="24"/>
          <w:lang w:eastAsia="zh-CN"/>
        </w:rPr>
        <w:t xml:space="preserve"> </w:t>
      </w:r>
    </w:p>
    <w:p w14:paraId="727FCBB6" w14:textId="77777777" w:rsidR="002350F8" w:rsidRPr="00743275" w:rsidRDefault="002350F8" w:rsidP="00360963">
      <w:pPr>
        <w:pStyle w:val="Para1"/>
        <w:numPr>
          <w:ilvl w:val="1"/>
          <w:numId w:val="172"/>
        </w:numPr>
        <w:suppressLineNumbers/>
        <w:suppressAutoHyphens/>
        <w:adjustRightInd w:val="0"/>
        <w:spacing w:before="120" w:line="240" w:lineRule="atLeast"/>
        <w:ind w:left="0" w:firstLine="490"/>
        <w:rPr>
          <w:sz w:val="24"/>
          <w:szCs w:val="24"/>
          <w:lang w:eastAsia="zh-CN"/>
        </w:rPr>
      </w:pPr>
      <w:r w:rsidRPr="00743275">
        <w:rPr>
          <w:rFonts w:eastAsia="SimSun" w:hint="eastAsia"/>
          <w:sz w:val="24"/>
          <w:szCs w:val="24"/>
          <w:lang w:eastAsia="zh-CN"/>
        </w:rPr>
        <w:t>协助各</w:t>
      </w:r>
      <w:r w:rsidRPr="00743275">
        <w:rPr>
          <w:rFonts w:eastAsia="SimSun"/>
          <w:sz w:val="24"/>
          <w:szCs w:val="24"/>
          <w:lang w:eastAsia="zh-CN"/>
        </w:rPr>
        <w:t>区域</w:t>
      </w:r>
      <w:r w:rsidRPr="00232E0A">
        <w:rPr>
          <w:rFonts w:eastAsia="SimSun" w:hint="eastAsia"/>
          <w:sz w:val="24"/>
          <w:szCs w:val="24"/>
          <w:lang w:eastAsia="zh-CN"/>
        </w:rPr>
        <w:t>和</w:t>
      </w:r>
      <w:r w:rsidRPr="00232E0A">
        <w:rPr>
          <w:rFonts w:eastAsia="SimSun"/>
          <w:sz w:val="24"/>
          <w:szCs w:val="24"/>
          <w:lang w:eastAsia="zh-CN"/>
        </w:rPr>
        <w:t>/</w:t>
      </w:r>
      <w:r w:rsidRPr="00232E0A">
        <w:rPr>
          <w:rFonts w:eastAsia="SimSun" w:hint="eastAsia"/>
          <w:sz w:val="24"/>
          <w:szCs w:val="24"/>
          <w:lang w:eastAsia="zh-CN"/>
        </w:rPr>
        <w:t>或次区域</w:t>
      </w:r>
      <w:r w:rsidRPr="00743275">
        <w:rPr>
          <w:rFonts w:eastAsia="SimSun"/>
          <w:sz w:val="24"/>
          <w:szCs w:val="24"/>
          <w:lang w:eastAsia="zh-CN"/>
        </w:rPr>
        <w:t>中心</w:t>
      </w:r>
      <w:r w:rsidRPr="00743275">
        <w:rPr>
          <w:rFonts w:eastAsia="SimSun" w:hint="eastAsia"/>
          <w:sz w:val="24"/>
          <w:szCs w:val="24"/>
          <w:lang w:eastAsia="zh-CN"/>
        </w:rPr>
        <w:t>报告工作情况，</w:t>
      </w:r>
      <w:r w:rsidRPr="00743275">
        <w:rPr>
          <w:rFonts w:eastAsia="SimSun"/>
          <w:sz w:val="24"/>
          <w:szCs w:val="24"/>
          <w:lang w:eastAsia="zh-CN"/>
        </w:rPr>
        <w:t>供缔约方大会审议</w:t>
      </w:r>
      <w:r w:rsidRPr="00743275">
        <w:rPr>
          <w:rFonts w:eastAsia="SimSun" w:hint="eastAsia"/>
          <w:sz w:val="24"/>
          <w:szCs w:val="24"/>
          <w:lang w:eastAsia="zh-CN"/>
        </w:rPr>
        <w:t>。</w:t>
      </w:r>
    </w:p>
    <w:p w14:paraId="2BB6F476"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eastAsia="SimSun"/>
          <w:kern w:val="22"/>
          <w:sz w:val="24"/>
          <w:lang w:eastAsia="zh-CN"/>
        </w:rPr>
      </w:pPr>
      <w:r>
        <w:rPr>
          <w:rFonts w:eastAsia="KaiTi" w:hint="eastAsia"/>
          <w:kern w:val="22"/>
          <w:sz w:val="24"/>
          <w:lang w:eastAsia="zh-CN"/>
        </w:rPr>
        <w:t>又</w:t>
      </w:r>
      <w:r w:rsidRPr="00743275">
        <w:rPr>
          <w:rFonts w:eastAsia="KaiTi"/>
          <w:kern w:val="22"/>
          <w:sz w:val="24"/>
          <w:lang w:eastAsia="zh-CN"/>
        </w:rPr>
        <w:t>决定</w:t>
      </w:r>
      <w:r w:rsidRPr="00743275">
        <w:rPr>
          <w:rFonts w:eastAsia="SimSun"/>
          <w:kern w:val="22"/>
          <w:sz w:val="24"/>
          <w:lang w:eastAsia="zh-CN"/>
        </w:rPr>
        <w:t>在下一个两年期加强和扩大生物桥倡议，但须视资源的情况而定，同时</w:t>
      </w:r>
      <w:r>
        <w:rPr>
          <w:rFonts w:eastAsia="SimSun" w:hint="eastAsia"/>
          <w:kern w:val="22"/>
          <w:sz w:val="24"/>
          <w:lang w:eastAsia="zh-CN"/>
        </w:rPr>
        <w:t>顾及</w:t>
      </w:r>
      <w:r w:rsidRPr="00743275">
        <w:rPr>
          <w:rFonts w:eastAsia="SimSun"/>
          <w:kern w:val="22"/>
          <w:sz w:val="24"/>
          <w:lang w:eastAsia="zh-CN"/>
        </w:rPr>
        <w:t>倡议第一阶段的最终评估结果</w:t>
      </w:r>
      <w:r w:rsidRPr="00743275">
        <w:rPr>
          <w:rFonts w:eastAsia="SimSun" w:hint="eastAsia"/>
          <w:kern w:val="22"/>
          <w:sz w:val="24"/>
          <w:lang w:eastAsia="zh-CN"/>
        </w:rPr>
        <w:t>，</w:t>
      </w:r>
      <w:r w:rsidRPr="00AE0310">
        <w:rPr>
          <w:rFonts w:eastAsia="KaiTi"/>
          <w:kern w:val="22"/>
          <w:sz w:val="24"/>
          <w:lang w:eastAsia="zh-CN"/>
        </w:rPr>
        <w:t>敦促</w:t>
      </w:r>
      <w:r w:rsidRPr="00743275">
        <w:rPr>
          <w:rFonts w:eastAsia="SimSun"/>
          <w:kern w:val="22"/>
          <w:sz w:val="24"/>
          <w:lang w:eastAsia="zh-CN"/>
        </w:rPr>
        <w:t>缔约方、其他</w:t>
      </w:r>
      <w:r>
        <w:rPr>
          <w:rFonts w:eastAsia="SimSun" w:hint="eastAsia"/>
          <w:kern w:val="22"/>
          <w:sz w:val="24"/>
          <w:lang w:eastAsia="zh-CN"/>
        </w:rPr>
        <w:t>国家</w:t>
      </w:r>
      <w:r w:rsidRPr="00743275">
        <w:rPr>
          <w:rFonts w:eastAsia="SimSun"/>
          <w:kern w:val="22"/>
          <w:sz w:val="24"/>
          <w:lang w:eastAsia="zh-CN"/>
        </w:rPr>
        <w:t>政府、相关组织和其他利益攸关方扩大</w:t>
      </w:r>
      <w:r>
        <w:rPr>
          <w:rFonts w:eastAsia="SimSun" w:hint="eastAsia"/>
          <w:kern w:val="22"/>
          <w:sz w:val="24"/>
          <w:lang w:eastAsia="zh-CN"/>
        </w:rPr>
        <w:t>财务</w:t>
      </w:r>
      <w:r w:rsidRPr="00743275">
        <w:rPr>
          <w:rFonts w:eastAsia="SimSun"/>
          <w:kern w:val="22"/>
          <w:sz w:val="24"/>
          <w:lang w:eastAsia="zh-CN"/>
        </w:rPr>
        <w:t>、技术和人力资源，在全球、国家、区域和次区域各级进一步促进</w:t>
      </w:r>
      <w:r>
        <w:rPr>
          <w:rFonts w:eastAsia="SimSun" w:hint="eastAsia"/>
          <w:kern w:val="22"/>
          <w:sz w:val="24"/>
          <w:lang w:eastAsia="zh-CN"/>
        </w:rPr>
        <w:t>科技</w:t>
      </w:r>
      <w:r w:rsidRPr="00743275">
        <w:rPr>
          <w:rFonts w:eastAsia="SimSun"/>
          <w:kern w:val="22"/>
          <w:sz w:val="24"/>
          <w:lang w:eastAsia="zh-CN"/>
        </w:rPr>
        <w:t>合作</w:t>
      </w:r>
      <w:r>
        <w:rPr>
          <w:rFonts w:eastAsia="SimSun" w:hint="eastAsia"/>
          <w:kern w:val="22"/>
          <w:sz w:val="24"/>
          <w:lang w:eastAsia="zh-CN"/>
        </w:rPr>
        <w:t>和</w:t>
      </w:r>
      <w:r w:rsidRPr="00743275">
        <w:rPr>
          <w:rFonts w:eastAsia="SimSun"/>
          <w:kern w:val="22"/>
          <w:sz w:val="24"/>
          <w:lang w:eastAsia="zh-CN"/>
        </w:rPr>
        <w:t>技术转让，支持</w:t>
      </w:r>
      <w:r>
        <w:rPr>
          <w:rFonts w:eastAsia="SimSun" w:hint="eastAsia"/>
          <w:kern w:val="22"/>
          <w:sz w:val="24"/>
          <w:lang w:eastAsia="zh-CN"/>
        </w:rPr>
        <w:t>《昆明</w:t>
      </w:r>
      <w:r>
        <w:rPr>
          <w:rFonts w:eastAsia="SimSun" w:hint="eastAsia"/>
          <w:kern w:val="22"/>
          <w:sz w:val="24"/>
          <w:lang w:eastAsia="zh-CN"/>
        </w:rPr>
        <w:t>-</w:t>
      </w:r>
      <w:r>
        <w:rPr>
          <w:rFonts w:eastAsia="SimSun" w:hint="eastAsia"/>
          <w:kern w:val="22"/>
          <w:sz w:val="24"/>
          <w:lang w:eastAsia="zh-CN"/>
        </w:rPr>
        <w:t>蒙特利尔全球生物多样性框架》</w:t>
      </w:r>
      <w:r w:rsidRPr="00743275">
        <w:rPr>
          <w:rFonts w:eastAsia="SimSun"/>
          <w:kern w:val="22"/>
          <w:sz w:val="24"/>
          <w:lang w:eastAsia="zh-CN"/>
        </w:rPr>
        <w:t>；</w:t>
      </w:r>
    </w:p>
    <w:p w14:paraId="24CD29B6"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SimSun" w:eastAsia="KaiTi" w:hAnsi="SimSun" w:cs="SimSun" w:hint="eastAsia"/>
          <w:kern w:val="22"/>
          <w:sz w:val="24"/>
          <w:lang w:eastAsia="zh-CN"/>
        </w:rPr>
        <w:t>邀请</w:t>
      </w:r>
      <w:r w:rsidRPr="00743275">
        <w:rPr>
          <w:rFonts w:ascii="SimSun" w:eastAsia="SimSun" w:hAnsi="SimSun" w:cs="SimSun" w:hint="eastAsia"/>
          <w:kern w:val="22"/>
          <w:sz w:val="24"/>
          <w:lang w:eastAsia="zh-CN"/>
        </w:rPr>
        <w:t>全球环境基金支持</w:t>
      </w:r>
      <w:r w:rsidRPr="00743275">
        <w:rPr>
          <w:rFonts w:ascii="SimSun" w:eastAsia="SimSun" w:hAnsi="SimSun" w:cs="SimSun"/>
          <w:kern w:val="22"/>
          <w:sz w:val="24"/>
          <w:lang w:eastAsia="zh-CN"/>
        </w:rPr>
        <w:t>酌情支持区域和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或次区域</w:t>
      </w:r>
      <w:r>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合作支助中心以及全球协调</w:t>
      </w:r>
      <w:r w:rsidRPr="00591559">
        <w:rPr>
          <w:rFonts w:eastAsia="SimSun"/>
          <w:kern w:val="22"/>
          <w:sz w:val="24"/>
          <w:lang w:eastAsia="zh-CN"/>
        </w:rPr>
        <w:t>实体</w:t>
      </w:r>
      <w:r w:rsidRPr="00743275">
        <w:rPr>
          <w:rFonts w:ascii="SimSun" w:eastAsia="SimSun" w:hAnsi="SimSun" w:cs="SimSun"/>
          <w:kern w:val="22"/>
          <w:sz w:val="24"/>
          <w:lang w:eastAsia="zh-CN"/>
        </w:rPr>
        <w:t>的合格活动，促进全球、区域</w:t>
      </w:r>
      <w:r>
        <w:rPr>
          <w:rFonts w:ascii="SimSun" w:eastAsia="SimSun" w:hAnsi="SimSun" w:cs="SimSun" w:hint="eastAsia"/>
          <w:kern w:val="22"/>
          <w:sz w:val="24"/>
          <w:lang w:eastAsia="zh-CN"/>
        </w:rPr>
        <w:t>、</w:t>
      </w:r>
      <w:r w:rsidRPr="00232E0A">
        <w:rPr>
          <w:rFonts w:ascii="SimSun" w:eastAsia="SimSun" w:hAnsi="SimSun" w:cs="SimSun" w:hint="eastAsia"/>
          <w:kern w:val="22"/>
          <w:sz w:val="24"/>
          <w:lang w:eastAsia="zh-CN"/>
        </w:rPr>
        <w:t>次区域</w:t>
      </w:r>
      <w:r w:rsidRPr="00743275">
        <w:rPr>
          <w:rFonts w:ascii="SimSun" w:eastAsia="SimSun" w:hAnsi="SimSun" w:cs="SimSun"/>
          <w:kern w:val="22"/>
          <w:sz w:val="24"/>
          <w:lang w:eastAsia="zh-CN"/>
        </w:rPr>
        <w:t>和国家各级的</w:t>
      </w:r>
      <w:r>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合作、技术转让、能力建设和发展</w:t>
      </w:r>
      <w:r w:rsidRPr="00743275">
        <w:rPr>
          <w:rFonts w:ascii="SimSun" w:eastAsia="SimSun" w:hAnsi="SimSun" w:cs="SimSun" w:hint="eastAsia"/>
          <w:kern w:val="22"/>
          <w:sz w:val="24"/>
          <w:lang w:eastAsia="zh-CN"/>
        </w:rPr>
        <w:t>；</w:t>
      </w:r>
      <w:r w:rsidRPr="00743275">
        <w:rPr>
          <w:rFonts w:ascii="SimSun" w:hAnsi="SimSun" w:cs="SimSun" w:hint="eastAsia"/>
          <w:kern w:val="22"/>
          <w:sz w:val="24"/>
          <w:lang w:eastAsia="zh-CN"/>
        </w:rPr>
        <w:t xml:space="preserve"> </w:t>
      </w:r>
    </w:p>
    <w:p w14:paraId="6DC5F299"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eastAsia="SimSun" w:hAnsi="SimSun" w:cs="SimSun"/>
          <w:kern w:val="22"/>
          <w:sz w:val="24"/>
          <w:lang w:eastAsia="zh-CN"/>
        </w:rPr>
      </w:pPr>
      <w:r w:rsidRPr="00743275">
        <w:rPr>
          <w:rFonts w:ascii="SimSun" w:eastAsia="KaiTi" w:hAnsi="SimSun" w:cs="SimSun"/>
          <w:bCs/>
          <w:kern w:val="22"/>
          <w:sz w:val="24"/>
          <w:lang w:eastAsia="zh-CN"/>
        </w:rPr>
        <w:lastRenderedPageBreak/>
        <w:t>敦促</w:t>
      </w:r>
      <w:r w:rsidRPr="00743275">
        <w:rPr>
          <w:rFonts w:ascii="SimSun" w:eastAsia="SimSun" w:hAnsi="SimSun" w:cs="SimSun"/>
          <w:bCs/>
          <w:kern w:val="22"/>
          <w:sz w:val="24"/>
          <w:lang w:eastAsia="zh-CN"/>
        </w:rPr>
        <w:t>缔约方</w:t>
      </w:r>
      <w:r>
        <w:rPr>
          <w:rFonts w:ascii="SimSun" w:eastAsia="SimSun" w:hAnsi="SimSun" w:cs="SimSun" w:hint="eastAsia"/>
          <w:bCs/>
          <w:kern w:val="22"/>
          <w:sz w:val="24"/>
          <w:lang w:eastAsia="zh-CN"/>
        </w:rPr>
        <w:t>根据</w:t>
      </w:r>
      <w:r w:rsidRPr="00743275">
        <w:rPr>
          <w:rFonts w:eastAsia="SimSun"/>
          <w:kern w:val="22"/>
          <w:sz w:val="24"/>
          <w:lang w:eastAsia="zh-CN"/>
        </w:rPr>
        <w:t>第</w:t>
      </w:r>
      <w:r w:rsidRPr="00743275">
        <w:rPr>
          <w:rFonts w:eastAsia="SimSun"/>
          <w:kern w:val="22"/>
          <w:sz w:val="24"/>
          <w:lang w:eastAsia="zh-CN"/>
        </w:rPr>
        <w:t>20</w:t>
      </w:r>
      <w:r w:rsidRPr="00743275">
        <w:rPr>
          <w:rFonts w:eastAsia="SimSun"/>
          <w:kern w:val="22"/>
          <w:sz w:val="24"/>
          <w:lang w:eastAsia="zh-CN"/>
        </w:rPr>
        <w:t>条和第</w:t>
      </w:r>
      <w:r w:rsidRPr="00743275">
        <w:rPr>
          <w:rFonts w:eastAsia="SimSun"/>
          <w:kern w:val="22"/>
          <w:sz w:val="24"/>
          <w:lang w:eastAsia="zh-CN"/>
        </w:rPr>
        <w:t>21</w:t>
      </w:r>
      <w:r w:rsidRPr="00743275">
        <w:rPr>
          <w:rFonts w:eastAsia="SimSun"/>
          <w:kern w:val="22"/>
          <w:sz w:val="24"/>
          <w:lang w:eastAsia="zh-CN"/>
        </w:rPr>
        <w:t>条，并</w:t>
      </w:r>
      <w:r w:rsidRPr="00AE0310">
        <w:rPr>
          <w:rFonts w:eastAsia="KaiTi"/>
          <w:kern w:val="22"/>
          <w:sz w:val="24"/>
          <w:lang w:eastAsia="zh-CN"/>
        </w:rPr>
        <w:t>邀请</w:t>
      </w:r>
      <w:r w:rsidRPr="00743275">
        <w:rPr>
          <w:rFonts w:eastAsia="SimSun"/>
          <w:kern w:val="22"/>
          <w:sz w:val="24"/>
          <w:lang w:eastAsia="zh-CN"/>
        </w:rPr>
        <w:t>其他国家政府、相关组织和其他利益攸关方</w:t>
      </w:r>
      <w:r>
        <w:rPr>
          <w:rFonts w:eastAsia="SimSun" w:hint="eastAsia"/>
          <w:kern w:val="22"/>
          <w:sz w:val="24"/>
          <w:lang w:eastAsia="zh-CN"/>
        </w:rPr>
        <w:t>，</w:t>
      </w:r>
      <w:r w:rsidRPr="00743275">
        <w:rPr>
          <w:rFonts w:eastAsia="SimSun"/>
          <w:kern w:val="22"/>
          <w:sz w:val="24"/>
          <w:lang w:eastAsia="zh-CN"/>
        </w:rPr>
        <w:t>向</w:t>
      </w:r>
      <w:r>
        <w:rPr>
          <w:rFonts w:eastAsia="SimSun" w:hint="eastAsia"/>
          <w:kern w:val="22"/>
          <w:sz w:val="24"/>
          <w:lang w:eastAsia="zh-CN"/>
        </w:rPr>
        <w:t>本决定</w:t>
      </w:r>
      <w:r w:rsidRPr="00743275">
        <w:rPr>
          <w:rFonts w:eastAsia="SimSun"/>
          <w:kern w:val="22"/>
          <w:sz w:val="24"/>
          <w:lang w:eastAsia="zh-CN"/>
        </w:rPr>
        <w:t>第</w:t>
      </w:r>
      <w:r w:rsidRPr="00743275">
        <w:rPr>
          <w:rFonts w:eastAsia="SimSun"/>
          <w:kern w:val="22"/>
          <w:sz w:val="24"/>
          <w:lang w:eastAsia="zh-CN"/>
        </w:rPr>
        <w:t>25</w:t>
      </w:r>
      <w:r w:rsidRPr="00743275">
        <w:rPr>
          <w:rFonts w:ascii="SimSun" w:eastAsia="SimSun" w:hAnsi="SimSun" w:cs="SimSun"/>
          <w:kern w:val="22"/>
          <w:sz w:val="24"/>
          <w:lang w:eastAsia="zh-CN"/>
        </w:rPr>
        <w:t>段所述的区域和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或次区域支助中心和全球协调实体提供</w:t>
      </w:r>
      <w:r>
        <w:rPr>
          <w:rFonts w:ascii="SimSun" w:eastAsia="SimSun" w:hAnsi="SimSun" w:cs="SimSun" w:hint="eastAsia"/>
          <w:kern w:val="22"/>
          <w:sz w:val="24"/>
          <w:lang w:eastAsia="zh-CN"/>
        </w:rPr>
        <w:t>财务</w:t>
      </w:r>
      <w:r w:rsidRPr="00743275">
        <w:rPr>
          <w:rFonts w:ascii="SimSun" w:eastAsia="SimSun" w:hAnsi="SimSun" w:cs="SimSun"/>
          <w:kern w:val="22"/>
          <w:sz w:val="24"/>
          <w:lang w:eastAsia="zh-CN"/>
        </w:rPr>
        <w:t>和技术支助；</w:t>
      </w:r>
    </w:p>
    <w:p w14:paraId="5DF8BC5C"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rFonts w:ascii="SimSun" w:hAnsi="SimSun" w:cs="SimSun"/>
          <w:kern w:val="22"/>
          <w:sz w:val="24"/>
          <w:lang w:eastAsia="zh-CN"/>
        </w:rPr>
      </w:pPr>
      <w:r w:rsidRPr="00743275">
        <w:rPr>
          <w:rFonts w:ascii="SimSun" w:eastAsia="KaiTi" w:hAnsi="SimSun" w:cs="SimSun"/>
          <w:kern w:val="22"/>
          <w:sz w:val="24"/>
          <w:lang w:eastAsia="zh-CN"/>
        </w:rPr>
        <w:t>请</w:t>
      </w:r>
      <w:r w:rsidRPr="00743275">
        <w:rPr>
          <w:rFonts w:ascii="SimSun" w:eastAsia="SimSun" w:hAnsi="SimSun" w:cs="SimSun"/>
          <w:kern w:val="22"/>
          <w:sz w:val="24"/>
          <w:lang w:eastAsia="zh-CN"/>
        </w:rPr>
        <w:t>本决定第</w:t>
      </w:r>
      <w:r w:rsidRPr="00743275">
        <w:rPr>
          <w:rFonts w:eastAsia="SimSun"/>
          <w:kern w:val="22"/>
          <w:sz w:val="24"/>
          <w:lang w:eastAsia="zh-CN"/>
        </w:rPr>
        <w:t>24</w:t>
      </w:r>
      <w:r w:rsidRPr="00743275">
        <w:rPr>
          <w:rFonts w:ascii="SimSun" w:eastAsia="SimSun" w:hAnsi="SimSun" w:cs="SimSun"/>
          <w:kern w:val="22"/>
          <w:sz w:val="24"/>
          <w:lang w:eastAsia="zh-CN"/>
        </w:rPr>
        <w:t>段所设</w:t>
      </w:r>
      <w:r>
        <w:rPr>
          <w:rFonts w:ascii="SimSun" w:eastAsia="SimSun" w:hAnsi="SimSun" w:cs="SimSun" w:hint="eastAsia"/>
          <w:kern w:val="22"/>
          <w:sz w:val="24"/>
          <w:lang w:eastAsia="zh-CN"/>
        </w:rPr>
        <w:t>科技合作问题</w:t>
      </w:r>
      <w:r w:rsidRPr="00743275">
        <w:rPr>
          <w:rFonts w:ascii="SimSun" w:eastAsia="SimSun" w:hAnsi="SimSun" w:cs="SimSun"/>
          <w:kern w:val="22"/>
          <w:sz w:val="24"/>
          <w:lang w:eastAsia="zh-CN"/>
        </w:rPr>
        <w:t>非正式咨询小组</w:t>
      </w:r>
      <w:r>
        <w:rPr>
          <w:rFonts w:ascii="SimSun" w:eastAsia="SimSun" w:hAnsi="SimSun" w:cs="SimSun" w:hint="eastAsia"/>
          <w:kern w:val="22"/>
          <w:sz w:val="24"/>
          <w:lang w:eastAsia="zh-CN"/>
        </w:rPr>
        <w:t>拟定</w:t>
      </w:r>
      <w:r w:rsidRPr="00743275">
        <w:rPr>
          <w:rFonts w:ascii="SimSun" w:eastAsia="SimSun" w:hAnsi="SimSun" w:cs="SimSun"/>
          <w:kern w:val="22"/>
          <w:sz w:val="24"/>
          <w:lang w:eastAsia="zh-CN"/>
        </w:rPr>
        <w:t>关于如何监测能力建设和发展长期战略框架</w:t>
      </w:r>
      <w:r>
        <w:rPr>
          <w:rFonts w:ascii="SimSun" w:eastAsia="SimSun" w:hAnsi="SimSun" w:cs="SimSun" w:hint="eastAsia"/>
          <w:kern w:val="22"/>
          <w:sz w:val="24"/>
          <w:lang w:eastAsia="zh-CN"/>
        </w:rPr>
        <w:t>和加强科技合作机制的</w:t>
      </w:r>
      <w:r w:rsidRPr="00743275">
        <w:rPr>
          <w:rFonts w:ascii="SimSun" w:eastAsia="SimSun" w:hAnsi="SimSun" w:cs="SimSun"/>
          <w:kern w:val="22"/>
          <w:sz w:val="24"/>
          <w:lang w:eastAsia="zh-CN"/>
        </w:rPr>
        <w:t>进展情况的建议，供</w:t>
      </w:r>
      <w:r w:rsidRPr="00743275">
        <w:rPr>
          <w:rFonts w:ascii="SimSun" w:eastAsia="SimSun" w:hAnsi="SimSun" w:cs="SimSun" w:hint="eastAsia"/>
          <w:kern w:val="22"/>
          <w:sz w:val="24"/>
          <w:lang w:eastAsia="zh-CN"/>
        </w:rPr>
        <w:t>执行问题</w:t>
      </w:r>
      <w:r w:rsidRPr="00743275">
        <w:rPr>
          <w:rFonts w:ascii="SimSun" w:eastAsia="SimSun" w:hAnsi="SimSun" w:cs="SimSun"/>
          <w:kern w:val="22"/>
          <w:sz w:val="24"/>
          <w:lang w:eastAsia="zh-CN"/>
        </w:rPr>
        <w:t>履行机构第</w:t>
      </w:r>
      <w:r>
        <w:rPr>
          <w:rFonts w:ascii="SimSun" w:eastAsia="SimSun" w:hAnsi="SimSun" w:cs="SimSun" w:hint="eastAsia"/>
          <w:kern w:val="22"/>
          <w:sz w:val="24"/>
          <w:lang w:eastAsia="zh-CN"/>
        </w:rPr>
        <w:t>四</w:t>
      </w:r>
      <w:r w:rsidRPr="00743275">
        <w:rPr>
          <w:rFonts w:ascii="SimSun" w:eastAsia="SimSun" w:hAnsi="SimSun" w:cs="SimSun"/>
          <w:kern w:val="22"/>
          <w:sz w:val="24"/>
          <w:lang w:eastAsia="zh-CN"/>
        </w:rPr>
        <w:t>次会议审议，</w:t>
      </w:r>
      <w:r>
        <w:rPr>
          <w:rFonts w:ascii="SimSun" w:eastAsia="SimSun" w:hAnsi="SimSun" w:cs="SimSun" w:hint="eastAsia"/>
          <w:kern w:val="22"/>
          <w:sz w:val="24"/>
          <w:lang w:eastAsia="zh-CN"/>
        </w:rPr>
        <w:t>以期指导</w:t>
      </w:r>
      <w:r w:rsidRPr="00743275">
        <w:rPr>
          <w:rFonts w:ascii="SimSun" w:eastAsia="SimSun" w:hAnsi="SimSun" w:cs="SimSun"/>
          <w:kern w:val="22"/>
          <w:sz w:val="24"/>
          <w:lang w:eastAsia="zh-CN"/>
        </w:rPr>
        <w:t>定期审查</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更新</w:t>
      </w:r>
      <w:r>
        <w:rPr>
          <w:rFonts w:ascii="SimSun" w:eastAsia="SimSun" w:hAnsi="SimSun" w:cs="SimSun" w:hint="eastAsia"/>
          <w:kern w:val="22"/>
          <w:sz w:val="24"/>
          <w:lang w:eastAsia="zh-CN"/>
        </w:rPr>
        <w:t>和</w:t>
      </w:r>
      <w:r w:rsidRPr="00743275">
        <w:rPr>
          <w:rFonts w:ascii="SimSun" w:eastAsia="SimSun" w:hAnsi="SimSun" w:cs="SimSun"/>
          <w:kern w:val="22"/>
          <w:sz w:val="24"/>
          <w:lang w:eastAsia="zh-CN"/>
        </w:rPr>
        <w:t>加强</w:t>
      </w:r>
      <w:r>
        <w:rPr>
          <w:rFonts w:ascii="SimSun" w:eastAsia="SimSun" w:hAnsi="SimSun" w:cs="SimSun" w:hint="eastAsia"/>
          <w:kern w:val="22"/>
          <w:sz w:val="24"/>
          <w:lang w:eastAsia="zh-CN"/>
        </w:rPr>
        <w:t>科技</w:t>
      </w:r>
      <w:r w:rsidRPr="00743275">
        <w:rPr>
          <w:rFonts w:ascii="SimSun" w:eastAsia="SimSun" w:hAnsi="SimSun" w:cs="SimSun"/>
          <w:kern w:val="22"/>
          <w:sz w:val="24"/>
          <w:lang w:eastAsia="zh-CN"/>
        </w:rPr>
        <w:t>合作机制</w:t>
      </w:r>
      <w:r w:rsidRPr="00743275">
        <w:rPr>
          <w:rFonts w:ascii="SimSun" w:eastAsia="SimSun" w:hAnsi="SimSun" w:cs="SimSun" w:hint="eastAsia"/>
          <w:kern w:val="22"/>
          <w:sz w:val="24"/>
          <w:lang w:eastAsia="zh-CN"/>
        </w:rPr>
        <w:t>；</w:t>
      </w:r>
    </w:p>
    <w:p w14:paraId="2A5EFB1A" w14:textId="77777777" w:rsidR="002350F8" w:rsidRPr="00743275" w:rsidRDefault="002350F8" w:rsidP="00360963">
      <w:pPr>
        <w:pStyle w:val="ListParagraph"/>
        <w:numPr>
          <w:ilvl w:val="0"/>
          <w:numId w:val="169"/>
        </w:numPr>
        <w:suppressLineNumbers/>
        <w:suppressAutoHyphens/>
        <w:overflowPunct w:val="0"/>
        <w:autoSpaceDE w:val="0"/>
        <w:autoSpaceDN w:val="0"/>
        <w:adjustRightInd w:val="0"/>
        <w:snapToGrid w:val="0"/>
        <w:spacing w:before="120" w:after="120" w:line="240" w:lineRule="atLeast"/>
        <w:ind w:left="0" w:firstLine="490"/>
        <w:contextualSpacing w:val="0"/>
        <w:rPr>
          <w:kern w:val="22"/>
          <w:sz w:val="24"/>
          <w:lang w:eastAsia="zh-CN"/>
        </w:rPr>
      </w:pPr>
      <w:r w:rsidRPr="00743275">
        <w:rPr>
          <w:rFonts w:eastAsia="STKaiti"/>
          <w:kern w:val="22"/>
          <w:sz w:val="24"/>
          <w:lang w:eastAsia="zh-CN"/>
        </w:rPr>
        <w:t>请</w:t>
      </w:r>
      <w:r w:rsidRPr="00743275">
        <w:rPr>
          <w:rFonts w:ascii="SimSun" w:eastAsia="SimSun" w:hAnsi="SimSun" w:cs="SimSun" w:hint="eastAsia"/>
          <w:kern w:val="22"/>
          <w:sz w:val="24"/>
          <w:lang w:eastAsia="zh-CN"/>
        </w:rPr>
        <w:t>执行</w:t>
      </w:r>
      <w:r w:rsidRPr="00591559">
        <w:rPr>
          <w:rFonts w:ascii="SimSun" w:eastAsia="SimSun" w:hAnsi="SimSun" w:cs="SimSun" w:hint="eastAsia"/>
          <w:bCs/>
          <w:kern w:val="22"/>
          <w:sz w:val="24"/>
          <w:lang w:eastAsia="zh-CN"/>
        </w:rPr>
        <w:t>秘书</w:t>
      </w:r>
      <w:r w:rsidRPr="00743275">
        <w:rPr>
          <w:rFonts w:ascii="SimSun" w:eastAsia="SimSun" w:hAnsi="SimSun" w:cs="SimSun" w:hint="eastAsia"/>
          <w:kern w:val="22"/>
          <w:sz w:val="24"/>
          <w:lang w:eastAsia="zh-CN"/>
        </w:rPr>
        <w:t>在资源允许的情况下：</w:t>
      </w:r>
    </w:p>
    <w:p w14:paraId="18D3DA95"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kern w:val="22"/>
          <w:sz w:val="24"/>
          <w:lang w:eastAsia="zh-CN"/>
        </w:rPr>
      </w:pPr>
      <w:r w:rsidRPr="00743275">
        <w:rPr>
          <w:rFonts w:ascii="SimSun" w:eastAsia="SimSun" w:hAnsi="SimSun" w:cs="SimSun" w:hint="eastAsia"/>
          <w:kern w:val="22"/>
          <w:sz w:val="24"/>
          <w:lang w:eastAsia="zh-CN"/>
        </w:rPr>
        <w:t>与缔约方、相关伙伴关系</w:t>
      </w:r>
      <w:r w:rsidRPr="00743275">
        <w:rPr>
          <w:rFonts w:ascii="SimSun" w:eastAsia="SimSun" w:hAnsi="SimSun" w:cs="SimSun"/>
          <w:kern w:val="22"/>
          <w:sz w:val="24"/>
          <w:lang w:eastAsia="zh-CN"/>
        </w:rPr>
        <w:t>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w:t>
      </w:r>
      <w:r w:rsidRPr="00743275">
        <w:rPr>
          <w:rFonts w:ascii="SimSun" w:eastAsia="SimSun" w:hAnsi="SimSun" w:cs="SimSun" w:hint="eastAsia"/>
          <w:kern w:val="22"/>
          <w:sz w:val="24"/>
          <w:lang w:eastAsia="zh-CN"/>
        </w:rPr>
        <w:t>次区域支助中心以及全球协调实体</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其他组织和土著人民和地方社区协作，进一步促进和便利</w:t>
      </w:r>
      <w:r>
        <w:rPr>
          <w:rFonts w:ascii="SimSun" w:eastAsia="SimSun" w:hAnsi="SimSun" w:cs="SimSun" w:hint="eastAsia"/>
          <w:kern w:val="22"/>
          <w:sz w:val="24"/>
          <w:lang w:eastAsia="zh-CN"/>
        </w:rPr>
        <w:t>科技</w:t>
      </w:r>
      <w:r w:rsidRPr="00743275">
        <w:rPr>
          <w:rFonts w:ascii="SimSun" w:eastAsia="SimSun" w:hAnsi="SimSun" w:cs="SimSun" w:hint="eastAsia"/>
          <w:kern w:val="22"/>
          <w:sz w:val="24"/>
          <w:lang w:eastAsia="zh-CN"/>
        </w:rPr>
        <w:t>合作</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支持</w:t>
      </w:r>
      <w:r>
        <w:rPr>
          <w:rFonts w:ascii="SimSun" w:eastAsia="SimSun" w:hAnsi="SimSun" w:cs="SimSun" w:hint="eastAsia"/>
          <w:kern w:val="22"/>
          <w:sz w:val="24"/>
          <w:lang w:eastAsia="zh-CN"/>
        </w:rPr>
        <w:t>《昆明-蒙特利尔全球生物多样性框架》</w:t>
      </w:r>
      <w:r w:rsidRPr="00743275">
        <w:rPr>
          <w:rFonts w:ascii="SimSun" w:eastAsia="SimSun" w:hAnsi="SimSun" w:cs="SimSun" w:hint="eastAsia"/>
          <w:kern w:val="22"/>
          <w:sz w:val="24"/>
          <w:lang w:eastAsia="zh-CN"/>
        </w:rPr>
        <w:t>；</w:t>
      </w:r>
    </w:p>
    <w:p w14:paraId="12753A35"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Theme="minorEastAsia" w:eastAsia="SimSun" w:hint="eastAsia"/>
          <w:snapToGrid w:val="0"/>
          <w:kern w:val="22"/>
          <w:sz w:val="24"/>
          <w:lang w:eastAsia="zh-CN"/>
        </w:rPr>
        <w:t>与缔约方大会主席团协商，</w:t>
      </w:r>
      <w:r w:rsidRPr="00743275">
        <w:rPr>
          <w:rFonts w:eastAsia="SimSun"/>
          <w:snapToGrid w:val="0"/>
          <w:kern w:val="22"/>
          <w:sz w:val="24"/>
          <w:lang w:eastAsia="zh-CN"/>
        </w:rPr>
        <w:t>酌情实施和支持以下</w:t>
      </w:r>
      <w:r w:rsidRPr="00743275">
        <w:rPr>
          <w:rFonts w:asciiTheme="minorEastAsia" w:eastAsia="SimSun" w:hint="eastAsia"/>
          <w:snapToGrid w:val="0"/>
          <w:kern w:val="22"/>
          <w:sz w:val="24"/>
          <w:lang w:eastAsia="zh-CN"/>
        </w:rPr>
        <w:t>进程</w:t>
      </w:r>
      <w:r w:rsidRPr="00743275">
        <w:rPr>
          <w:rFonts w:eastAsia="SimSun"/>
          <w:snapToGrid w:val="0"/>
          <w:kern w:val="22"/>
          <w:sz w:val="24"/>
          <w:lang w:eastAsia="zh-CN"/>
        </w:rPr>
        <w:t>和模式，选择实体和组织</w:t>
      </w:r>
      <w:r>
        <w:rPr>
          <w:rFonts w:asciiTheme="minorEastAsia" w:eastAsia="SimSun" w:hint="eastAsia"/>
          <w:snapToGrid w:val="0"/>
          <w:kern w:val="22"/>
          <w:sz w:val="24"/>
          <w:lang w:eastAsia="zh-CN"/>
        </w:rPr>
        <w:t>担任</w:t>
      </w:r>
      <w:r w:rsidRPr="00743275">
        <w:rPr>
          <w:rFonts w:asciiTheme="minorEastAsia" w:eastAsia="SimSun" w:hint="eastAsia"/>
          <w:snapToGrid w:val="0"/>
          <w:kern w:val="22"/>
          <w:sz w:val="24"/>
          <w:lang w:eastAsia="zh-CN"/>
        </w:rPr>
        <w:t>区域</w:t>
      </w:r>
      <w:r w:rsidRPr="00743275">
        <w:rPr>
          <w:rFonts w:ascii="SimSun" w:eastAsia="SimSun" w:hAnsi="SimSun" w:cs="SimSun"/>
          <w:kern w:val="22"/>
          <w:sz w:val="24"/>
          <w:lang w:eastAsia="zh-CN"/>
        </w:rPr>
        <w:t>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w:t>
      </w:r>
      <w:r w:rsidRPr="00743275">
        <w:rPr>
          <w:rFonts w:asciiTheme="minorEastAsia" w:eastAsia="SimSun" w:hint="eastAsia"/>
          <w:snapToGrid w:val="0"/>
          <w:kern w:val="22"/>
          <w:sz w:val="24"/>
          <w:lang w:eastAsia="zh-CN"/>
        </w:rPr>
        <w:t>次区域支助中心的东道</w:t>
      </w:r>
      <w:r>
        <w:rPr>
          <w:rFonts w:asciiTheme="minorEastAsia" w:eastAsia="SimSun" w:hint="eastAsia"/>
          <w:snapToGrid w:val="0"/>
          <w:kern w:val="22"/>
          <w:sz w:val="24"/>
          <w:lang w:eastAsia="zh-CN"/>
        </w:rPr>
        <w:t>方</w:t>
      </w:r>
      <w:r w:rsidRPr="00743275">
        <w:rPr>
          <w:rFonts w:asciiTheme="minorEastAsia" w:eastAsia="SimSun" w:hint="eastAsia"/>
          <w:snapToGrid w:val="0"/>
          <w:kern w:val="22"/>
          <w:sz w:val="24"/>
          <w:lang w:eastAsia="zh-CN"/>
        </w:rPr>
        <w:t>，</w:t>
      </w:r>
      <w:r w:rsidRPr="00743275">
        <w:rPr>
          <w:rFonts w:eastAsia="SimSun"/>
          <w:snapToGrid w:val="0"/>
          <w:kern w:val="22"/>
          <w:sz w:val="24"/>
          <w:lang w:eastAsia="zh-CN"/>
        </w:rPr>
        <w:t>促进和</w:t>
      </w:r>
      <w:r w:rsidRPr="00743275">
        <w:rPr>
          <w:rFonts w:asciiTheme="minorEastAsia" w:eastAsia="SimSun" w:hint="eastAsia"/>
          <w:snapToGrid w:val="0"/>
          <w:kern w:val="22"/>
          <w:sz w:val="24"/>
          <w:lang w:eastAsia="zh-CN"/>
        </w:rPr>
        <w:t>便利</w:t>
      </w:r>
      <w:r>
        <w:rPr>
          <w:rFonts w:eastAsia="SimSun" w:hint="eastAsia"/>
          <w:snapToGrid w:val="0"/>
          <w:kern w:val="22"/>
          <w:sz w:val="24"/>
          <w:lang w:eastAsia="zh-CN"/>
        </w:rPr>
        <w:t>科技</w:t>
      </w:r>
      <w:r w:rsidRPr="00743275">
        <w:rPr>
          <w:rFonts w:eastAsia="SimSun"/>
          <w:snapToGrid w:val="0"/>
          <w:kern w:val="22"/>
          <w:sz w:val="24"/>
          <w:lang w:eastAsia="zh-CN"/>
        </w:rPr>
        <w:t>合作</w:t>
      </w:r>
      <w:r w:rsidRPr="00743275">
        <w:rPr>
          <w:rFonts w:eastAsia="SimSun" w:hint="eastAsia"/>
          <w:snapToGrid w:val="0"/>
          <w:kern w:val="22"/>
          <w:sz w:val="24"/>
          <w:lang w:eastAsia="zh-CN"/>
        </w:rPr>
        <w:t>：</w:t>
      </w:r>
      <w:r w:rsidRPr="00743275">
        <w:rPr>
          <w:rFonts w:eastAsia="SimSun" w:hint="eastAsia"/>
          <w:snapToGrid w:val="0"/>
          <w:kern w:val="22"/>
          <w:sz w:val="24"/>
          <w:lang w:eastAsia="zh-CN"/>
        </w:rPr>
        <w:t xml:space="preserve"> </w:t>
      </w:r>
    </w:p>
    <w:p w14:paraId="3646BFF2"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向所有缔约方发出通知，邀请符合</w:t>
      </w:r>
      <w:r>
        <w:rPr>
          <w:rFonts w:eastAsia="SimSun" w:hint="eastAsia"/>
          <w:snapToGrid w:val="0"/>
          <w:kern w:val="22"/>
          <w:sz w:val="24"/>
          <w:lang w:eastAsia="zh-CN"/>
        </w:rPr>
        <w:t>本决定</w:t>
      </w:r>
      <w:r w:rsidRPr="00743275">
        <w:rPr>
          <w:rFonts w:eastAsia="SimSun"/>
          <w:snapToGrid w:val="0"/>
          <w:kern w:val="22"/>
          <w:sz w:val="24"/>
          <w:lang w:eastAsia="zh-CN"/>
        </w:rPr>
        <w:t>附件二第</w:t>
      </w:r>
      <w:r w:rsidRPr="00743275">
        <w:rPr>
          <w:rFonts w:eastAsia="SimSun"/>
          <w:snapToGrid w:val="0"/>
          <w:kern w:val="22"/>
          <w:sz w:val="24"/>
          <w:lang w:eastAsia="zh-CN"/>
        </w:rPr>
        <w:t>4</w:t>
      </w:r>
      <w:r w:rsidRPr="00743275">
        <w:rPr>
          <w:rFonts w:eastAsia="SimSun"/>
          <w:snapToGrid w:val="0"/>
          <w:kern w:val="22"/>
          <w:sz w:val="24"/>
          <w:lang w:eastAsia="zh-CN"/>
        </w:rPr>
        <w:t>段提到的选择标准并愿意主持</w:t>
      </w:r>
      <w:r>
        <w:rPr>
          <w:rFonts w:eastAsia="SimSun" w:hint="eastAsia"/>
          <w:snapToGrid w:val="0"/>
          <w:kern w:val="22"/>
          <w:sz w:val="24"/>
          <w:lang w:eastAsia="zh-CN"/>
        </w:rPr>
        <w:t>区域和</w:t>
      </w:r>
      <w:r>
        <w:rPr>
          <w:rFonts w:eastAsia="SimSun" w:hint="eastAsia"/>
          <w:snapToGrid w:val="0"/>
          <w:kern w:val="22"/>
          <w:sz w:val="24"/>
          <w:lang w:eastAsia="zh-CN"/>
        </w:rPr>
        <w:t>/</w:t>
      </w:r>
      <w:r>
        <w:rPr>
          <w:rFonts w:eastAsia="SimSun" w:hint="eastAsia"/>
          <w:snapToGrid w:val="0"/>
          <w:kern w:val="22"/>
          <w:sz w:val="24"/>
          <w:lang w:eastAsia="zh-CN"/>
        </w:rPr>
        <w:t>或次区域</w:t>
      </w:r>
      <w:r w:rsidRPr="00743275">
        <w:rPr>
          <w:rFonts w:eastAsia="SimSun"/>
          <w:snapToGrid w:val="0"/>
          <w:kern w:val="22"/>
          <w:sz w:val="24"/>
          <w:lang w:eastAsia="zh-CN"/>
        </w:rPr>
        <w:t>科技合作</w:t>
      </w:r>
      <w:r>
        <w:rPr>
          <w:rFonts w:eastAsia="SimSun" w:hint="eastAsia"/>
          <w:snapToGrid w:val="0"/>
          <w:kern w:val="22"/>
          <w:sz w:val="24"/>
          <w:lang w:eastAsia="zh-CN"/>
        </w:rPr>
        <w:t>支助中心</w:t>
      </w:r>
      <w:r w:rsidRPr="00743275">
        <w:rPr>
          <w:rFonts w:eastAsia="SimSun"/>
          <w:snapToGrid w:val="0"/>
          <w:kern w:val="22"/>
          <w:sz w:val="24"/>
          <w:lang w:eastAsia="zh-CN"/>
        </w:rPr>
        <w:t>的实体和组织提交意向书和详细提案；</w:t>
      </w:r>
    </w:p>
    <w:p w14:paraId="533E85B3"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酌情答复感兴趣的实体和组织所提的任何询问或澄清；</w:t>
      </w:r>
    </w:p>
    <w:p w14:paraId="209BF540"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编写一份评估报告，列出各</w:t>
      </w:r>
      <w:r w:rsidRPr="00743275">
        <w:rPr>
          <w:rFonts w:eastAsia="SimSun" w:hint="eastAsia"/>
          <w:snapToGrid w:val="0"/>
          <w:kern w:val="22"/>
          <w:sz w:val="24"/>
          <w:lang w:eastAsia="zh-CN"/>
        </w:rPr>
        <w:t>（</w:t>
      </w:r>
      <w:r w:rsidRPr="00743275">
        <w:rPr>
          <w:rFonts w:eastAsia="SimSun"/>
          <w:snapToGrid w:val="0"/>
          <w:kern w:val="22"/>
          <w:sz w:val="24"/>
          <w:lang w:eastAsia="zh-CN"/>
        </w:rPr>
        <w:t>次</w:t>
      </w:r>
      <w:r w:rsidRPr="00743275">
        <w:rPr>
          <w:rFonts w:eastAsia="SimSun" w:hint="eastAsia"/>
          <w:snapToGrid w:val="0"/>
          <w:kern w:val="22"/>
          <w:sz w:val="24"/>
          <w:lang w:eastAsia="zh-CN"/>
        </w:rPr>
        <w:t>）</w:t>
      </w:r>
      <w:r w:rsidRPr="00743275">
        <w:rPr>
          <w:rFonts w:eastAsia="SimSun"/>
          <w:snapToGrid w:val="0"/>
          <w:kern w:val="22"/>
          <w:sz w:val="24"/>
          <w:lang w:eastAsia="zh-CN"/>
        </w:rPr>
        <w:t>区域入围的实体和组织名单的前三名，并说明甄选标准是如何适用的；</w:t>
      </w:r>
    </w:p>
    <w:p w14:paraId="1A1C6E32"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召开一次科技合作</w:t>
      </w:r>
      <w:r>
        <w:rPr>
          <w:rFonts w:eastAsia="SimSun" w:hint="eastAsia"/>
          <w:snapToGrid w:val="0"/>
          <w:kern w:val="22"/>
          <w:sz w:val="24"/>
          <w:lang w:eastAsia="zh-CN"/>
        </w:rPr>
        <w:t>问题</w:t>
      </w:r>
      <w:r w:rsidRPr="00743275">
        <w:rPr>
          <w:rFonts w:eastAsia="SimSun"/>
          <w:snapToGrid w:val="0"/>
          <w:kern w:val="22"/>
          <w:sz w:val="24"/>
          <w:lang w:eastAsia="zh-CN"/>
        </w:rPr>
        <w:t>非正式咨询小组会议，审议入围的最佳候选</w:t>
      </w:r>
      <w:r>
        <w:rPr>
          <w:rFonts w:eastAsia="SimSun" w:hint="eastAsia"/>
          <w:snapToGrid w:val="0"/>
          <w:kern w:val="22"/>
          <w:sz w:val="24"/>
          <w:lang w:eastAsia="zh-CN"/>
        </w:rPr>
        <w:t>方</w:t>
      </w:r>
      <w:r w:rsidRPr="00743275">
        <w:rPr>
          <w:rFonts w:eastAsia="SimSun"/>
          <w:snapToGrid w:val="0"/>
          <w:kern w:val="22"/>
          <w:sz w:val="24"/>
          <w:lang w:eastAsia="zh-CN"/>
        </w:rPr>
        <w:t>，就最合适的实体和组织</w:t>
      </w:r>
      <w:r w:rsidRPr="00743275">
        <w:rPr>
          <w:rFonts w:eastAsia="SimSun" w:hint="eastAsia"/>
          <w:snapToGrid w:val="0"/>
          <w:kern w:val="22"/>
          <w:sz w:val="24"/>
          <w:lang w:eastAsia="zh-CN"/>
        </w:rPr>
        <w:t>以及所需中心的数目</w:t>
      </w:r>
      <w:r w:rsidRPr="00743275">
        <w:rPr>
          <w:rFonts w:eastAsia="SimSun"/>
          <w:snapToGrid w:val="0"/>
          <w:kern w:val="22"/>
          <w:sz w:val="24"/>
          <w:lang w:eastAsia="zh-CN"/>
        </w:rPr>
        <w:t>提出建议；</w:t>
      </w:r>
    </w:p>
    <w:p w14:paraId="4FBC34C0"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邀请缔约方对非正式咨询小组的评估和报告提出意见；</w:t>
      </w:r>
    </w:p>
    <w:p w14:paraId="0240999F"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向缔约方大会主席团提交非正式咨询小组的报告以及缔约方意见汇编，并请主席团选择最合适的实体和组织；</w:t>
      </w:r>
    </w:p>
    <w:p w14:paraId="03522382"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将最终决定通知选定的实体和组织，请其在一个月之内确认接受当选；</w:t>
      </w:r>
    </w:p>
    <w:p w14:paraId="0128F54B"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启动和促进一个进程，寻找向当选实体</w:t>
      </w:r>
      <w:r>
        <w:rPr>
          <w:rFonts w:eastAsia="SimSun" w:hint="eastAsia"/>
          <w:snapToGrid w:val="0"/>
          <w:kern w:val="22"/>
          <w:sz w:val="24"/>
          <w:lang w:eastAsia="zh-CN"/>
        </w:rPr>
        <w:t>和组织</w:t>
      </w:r>
      <w:r w:rsidRPr="00743275">
        <w:rPr>
          <w:rFonts w:eastAsia="SimSun"/>
          <w:snapToGrid w:val="0"/>
          <w:kern w:val="22"/>
          <w:sz w:val="24"/>
          <w:lang w:eastAsia="zh-CN"/>
        </w:rPr>
        <w:t>提供</w:t>
      </w:r>
      <w:r>
        <w:rPr>
          <w:rFonts w:eastAsia="SimSun" w:hint="eastAsia"/>
          <w:snapToGrid w:val="0"/>
          <w:kern w:val="22"/>
          <w:sz w:val="24"/>
          <w:lang w:eastAsia="zh-CN"/>
        </w:rPr>
        <w:t>额外</w:t>
      </w:r>
      <w:r w:rsidRPr="00743275">
        <w:rPr>
          <w:rFonts w:eastAsia="SimSun"/>
          <w:snapToGrid w:val="0"/>
          <w:kern w:val="22"/>
          <w:sz w:val="24"/>
          <w:lang w:eastAsia="zh-CN"/>
        </w:rPr>
        <w:t>资金的捐助方，促进</w:t>
      </w:r>
      <w:r>
        <w:rPr>
          <w:rFonts w:eastAsia="SimSun" w:hint="eastAsia"/>
          <w:snapToGrid w:val="0"/>
          <w:kern w:val="22"/>
          <w:sz w:val="24"/>
          <w:lang w:eastAsia="zh-CN"/>
        </w:rPr>
        <w:t>科技</w:t>
      </w:r>
      <w:r w:rsidRPr="00743275">
        <w:rPr>
          <w:rFonts w:eastAsia="SimSun"/>
          <w:snapToGrid w:val="0"/>
          <w:kern w:val="22"/>
          <w:sz w:val="24"/>
          <w:lang w:eastAsia="zh-CN"/>
        </w:rPr>
        <w:t>合作，支持</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w:t>
      </w:r>
      <w:r w:rsidRPr="00743275">
        <w:rPr>
          <w:rFonts w:eastAsia="SimSun"/>
          <w:snapToGrid w:val="0"/>
          <w:kern w:val="22"/>
          <w:sz w:val="24"/>
          <w:lang w:eastAsia="zh-CN"/>
        </w:rPr>
        <w:t>的</w:t>
      </w:r>
      <w:r>
        <w:rPr>
          <w:rFonts w:eastAsia="SimSun" w:hint="eastAsia"/>
          <w:snapToGrid w:val="0"/>
          <w:kern w:val="22"/>
          <w:sz w:val="24"/>
          <w:lang w:eastAsia="zh-CN"/>
        </w:rPr>
        <w:t>执行</w:t>
      </w:r>
      <w:r w:rsidRPr="00743275">
        <w:rPr>
          <w:rFonts w:eastAsia="SimSun"/>
          <w:snapToGrid w:val="0"/>
          <w:kern w:val="22"/>
          <w:sz w:val="24"/>
          <w:lang w:eastAsia="zh-CN"/>
        </w:rPr>
        <w:t>；</w:t>
      </w:r>
    </w:p>
    <w:p w14:paraId="1B56F82A" w14:textId="77777777" w:rsidR="002350F8" w:rsidRPr="00743275" w:rsidRDefault="002350F8" w:rsidP="00360963">
      <w:pPr>
        <w:pStyle w:val="ListParagraph"/>
        <w:numPr>
          <w:ilvl w:val="0"/>
          <w:numId w:val="139"/>
        </w:numPr>
        <w:suppressLineNumbers/>
        <w:tabs>
          <w:tab w:val="left" w:pos="1260"/>
        </w:tabs>
        <w:suppressAutoHyphens/>
        <w:overflowPunct w:val="0"/>
        <w:autoSpaceDE w:val="0"/>
        <w:autoSpaceDN w:val="0"/>
        <w:adjustRightInd w:val="0"/>
        <w:snapToGrid w:val="0"/>
        <w:spacing w:before="120" w:after="120" w:line="240" w:lineRule="atLeast"/>
        <w:ind w:left="1699" w:hanging="720"/>
        <w:contextualSpacing w:val="0"/>
        <w:rPr>
          <w:rFonts w:eastAsia="SimSun"/>
          <w:snapToGrid w:val="0"/>
          <w:kern w:val="22"/>
          <w:sz w:val="24"/>
          <w:lang w:eastAsia="zh-CN"/>
        </w:rPr>
      </w:pPr>
      <w:r w:rsidRPr="00743275">
        <w:rPr>
          <w:rFonts w:eastAsia="SimSun"/>
          <w:snapToGrid w:val="0"/>
          <w:kern w:val="22"/>
          <w:sz w:val="24"/>
          <w:lang w:eastAsia="zh-CN"/>
        </w:rPr>
        <w:t>在三个月内启动和促进与当选实体和组织签署东道方</w:t>
      </w:r>
      <w:r>
        <w:rPr>
          <w:rFonts w:eastAsia="SimSun" w:hint="eastAsia"/>
          <w:snapToGrid w:val="0"/>
          <w:kern w:val="22"/>
          <w:sz w:val="24"/>
          <w:lang w:eastAsia="zh-CN"/>
        </w:rPr>
        <w:t>协定的进程；</w:t>
      </w:r>
    </w:p>
    <w:p w14:paraId="727B1EC3"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向区域</w:t>
      </w:r>
      <w:r w:rsidRPr="00743275">
        <w:rPr>
          <w:rFonts w:ascii="SimSun" w:eastAsia="SimSun" w:hAnsi="SimSun" w:cs="SimSun"/>
          <w:kern w:val="22"/>
          <w:sz w:val="24"/>
          <w:lang w:eastAsia="zh-CN"/>
        </w:rPr>
        <w:t>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w:t>
      </w:r>
      <w:r w:rsidRPr="00743275">
        <w:rPr>
          <w:rFonts w:ascii="SimSun" w:eastAsia="SimSun" w:hAnsi="SimSun" w:cs="SimSun" w:hint="eastAsia"/>
          <w:snapToGrid w:val="0"/>
          <w:kern w:val="22"/>
          <w:sz w:val="24"/>
          <w:lang w:eastAsia="zh-CN"/>
        </w:rPr>
        <w:t>次区域支助中心和全球协调实体通报缔约方在能力建设和发展、科技合作</w:t>
      </w:r>
      <w:r>
        <w:rPr>
          <w:rFonts w:ascii="SimSun" w:eastAsia="SimSun" w:hAnsi="SimSun" w:cs="SimSun" w:hint="eastAsia"/>
          <w:snapToGrid w:val="0"/>
          <w:kern w:val="22"/>
          <w:sz w:val="24"/>
          <w:lang w:eastAsia="zh-CN"/>
        </w:rPr>
        <w:t>和</w:t>
      </w:r>
      <w:r w:rsidRPr="00743275">
        <w:rPr>
          <w:rFonts w:ascii="SimSun" w:eastAsia="SimSun" w:hAnsi="SimSun" w:cs="SimSun" w:hint="eastAsia"/>
          <w:snapToGrid w:val="0"/>
          <w:kern w:val="22"/>
          <w:sz w:val="24"/>
          <w:lang w:eastAsia="zh-CN"/>
        </w:rPr>
        <w:t>技术转让方面确定的优先事项；</w:t>
      </w:r>
    </w:p>
    <w:p w14:paraId="7858239C"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保持与生物多样性相关公约和相关组织、倡议</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网络包括生物多样性科学合作伙伴联合会、企业界与生物多样性全球伙伴关系以及具备科技专门知识、技术</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信息</w:t>
      </w:r>
      <w:r w:rsidRPr="00743275">
        <w:rPr>
          <w:rFonts w:ascii="SimSun" w:eastAsia="SimSun" w:hAnsi="SimSun" w:cs="SimSun"/>
          <w:kern w:val="22"/>
          <w:sz w:val="24"/>
          <w:lang w:eastAsia="zh-CN"/>
        </w:rPr>
        <w:t>和</w:t>
      </w:r>
      <w:r>
        <w:rPr>
          <w:rFonts w:ascii="SimSun" w:eastAsia="SimSun" w:hAnsi="SimSun" w:cs="SimSun" w:hint="eastAsia"/>
          <w:kern w:val="22"/>
          <w:sz w:val="24"/>
          <w:lang w:eastAsia="zh-CN"/>
        </w:rPr>
        <w:t>/</w:t>
      </w:r>
      <w:r w:rsidRPr="00743275">
        <w:rPr>
          <w:rFonts w:ascii="SimSun" w:eastAsia="SimSun" w:hAnsi="SimSun" w:cs="SimSun"/>
          <w:kern w:val="22"/>
          <w:sz w:val="24"/>
          <w:lang w:eastAsia="zh-CN"/>
        </w:rPr>
        <w:t>或</w:t>
      </w:r>
      <w:r>
        <w:rPr>
          <w:rFonts w:ascii="SimSun" w:eastAsia="SimSun" w:hAnsi="SimSun" w:cs="SimSun" w:hint="eastAsia"/>
          <w:snapToGrid w:val="0"/>
          <w:kern w:val="22"/>
          <w:sz w:val="24"/>
          <w:lang w:eastAsia="zh-CN"/>
        </w:rPr>
        <w:t>从事</w:t>
      </w:r>
      <w:r w:rsidRPr="00743275">
        <w:rPr>
          <w:rFonts w:ascii="SimSun" w:eastAsia="SimSun" w:hAnsi="SimSun" w:cs="SimSun" w:hint="eastAsia"/>
          <w:snapToGrid w:val="0"/>
          <w:kern w:val="22"/>
          <w:sz w:val="24"/>
          <w:lang w:eastAsia="zh-CN"/>
        </w:rPr>
        <w:t>生物多样性科技合作的其他各方之间的协同</w:t>
      </w:r>
      <w:r>
        <w:rPr>
          <w:rFonts w:ascii="SimSun" w:eastAsia="SimSun" w:hAnsi="SimSun" w:cs="SimSun" w:hint="eastAsia"/>
          <w:snapToGrid w:val="0"/>
          <w:kern w:val="22"/>
          <w:sz w:val="24"/>
          <w:lang w:eastAsia="zh-CN"/>
        </w:rPr>
        <w:t>增效</w:t>
      </w:r>
      <w:r w:rsidRPr="00743275">
        <w:rPr>
          <w:rFonts w:ascii="SimSun" w:eastAsia="SimSun" w:hAnsi="SimSun" w:cs="SimSun" w:hint="eastAsia"/>
          <w:snapToGrid w:val="0"/>
          <w:kern w:val="22"/>
          <w:sz w:val="24"/>
          <w:lang w:eastAsia="zh-CN"/>
        </w:rPr>
        <w:t>和协作；</w:t>
      </w:r>
    </w:p>
    <w:p w14:paraId="685B12C7"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与缔约方和相关利益攸关方保持积极沟通，以期让它们和公众及时了解科技合作</w:t>
      </w:r>
      <w:r>
        <w:rPr>
          <w:rFonts w:ascii="SimSun" w:eastAsia="SimSun" w:hAnsi="SimSun" w:cs="SimSun" w:hint="eastAsia"/>
          <w:snapToGrid w:val="0"/>
          <w:kern w:val="22"/>
          <w:sz w:val="24"/>
          <w:lang w:eastAsia="zh-CN"/>
        </w:rPr>
        <w:t>支助</w:t>
      </w:r>
      <w:r w:rsidRPr="00743275">
        <w:rPr>
          <w:rFonts w:ascii="SimSun" w:eastAsia="SimSun" w:hAnsi="SimSun" w:cs="SimSun" w:hint="eastAsia"/>
          <w:snapToGrid w:val="0"/>
          <w:kern w:val="22"/>
          <w:sz w:val="24"/>
          <w:lang w:eastAsia="zh-CN"/>
        </w:rPr>
        <w:t>活动的最新成果；</w:t>
      </w:r>
    </w:p>
    <w:p w14:paraId="08EC46EB"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lastRenderedPageBreak/>
        <w:t>与相关组织以及土著人民和地方社区合作，组</w:t>
      </w:r>
      <w:r>
        <w:rPr>
          <w:rFonts w:ascii="SimSun" w:eastAsia="SimSun" w:hAnsi="SimSun" w:cs="SimSun" w:hint="eastAsia"/>
          <w:snapToGrid w:val="0"/>
          <w:kern w:val="22"/>
          <w:sz w:val="24"/>
          <w:lang w:eastAsia="zh-CN"/>
        </w:rPr>
        <w:t>办</w:t>
      </w:r>
      <w:r w:rsidRPr="00743275">
        <w:rPr>
          <w:rFonts w:ascii="SimSun" w:eastAsia="SimSun" w:hAnsi="SimSun" w:cs="SimSun" w:hint="eastAsia"/>
          <w:snapToGrid w:val="0"/>
          <w:kern w:val="22"/>
          <w:sz w:val="24"/>
          <w:lang w:eastAsia="zh-CN"/>
        </w:rPr>
        <w:t>生物多样性科学论坛、技术和创新博览会、圆桌会议和其他活动，展示</w:t>
      </w:r>
      <w:r>
        <w:rPr>
          <w:rFonts w:ascii="SimSun" w:eastAsia="SimSun" w:hAnsi="SimSun" w:cs="SimSun" w:hint="eastAsia"/>
          <w:snapToGrid w:val="0"/>
          <w:kern w:val="22"/>
          <w:sz w:val="24"/>
          <w:lang w:eastAsia="zh-CN"/>
        </w:rPr>
        <w:t>科技</w:t>
      </w:r>
      <w:r w:rsidRPr="00743275">
        <w:rPr>
          <w:rFonts w:ascii="SimSun" w:eastAsia="SimSun" w:hAnsi="SimSun" w:cs="SimSun" w:hint="eastAsia"/>
          <w:snapToGrid w:val="0"/>
          <w:kern w:val="22"/>
          <w:sz w:val="24"/>
          <w:lang w:eastAsia="zh-CN"/>
        </w:rPr>
        <w:t>合作举措、技术和机会；</w:t>
      </w:r>
    </w:p>
    <w:p w14:paraId="6B696B0D"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汇编生物多样性领域的科技合作与技术转让信息，促进执行《公约》的三项目标，并通过信息交换所机制向缔约方提供这些信息；</w:t>
      </w:r>
    </w:p>
    <w:p w14:paraId="463CCF14"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开展其他可能需要的活动；</w:t>
      </w:r>
    </w:p>
    <w:p w14:paraId="25E107C3" w14:textId="77777777" w:rsidR="002350F8"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Pr>
          <w:rFonts w:eastAsia="SimSun" w:hint="eastAsia"/>
          <w:snapToGrid w:val="0"/>
          <w:kern w:val="22"/>
          <w:sz w:val="24"/>
          <w:lang w:eastAsia="zh-CN"/>
        </w:rPr>
        <w:t>结合对《昆明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w:t>
      </w:r>
      <w:r w:rsidRPr="00F14CCE">
        <w:rPr>
          <w:rFonts w:eastAsia="SimSun"/>
          <w:snapToGrid w:val="0"/>
          <w:kern w:val="22"/>
          <w:sz w:val="24"/>
          <w:lang w:eastAsia="zh-CN"/>
        </w:rPr>
        <w:t>包括</w:t>
      </w:r>
      <w:r w:rsidRPr="00F14CCE">
        <w:rPr>
          <w:rFonts w:eastAsia="SimSun" w:hint="eastAsia"/>
          <w:snapToGrid w:val="0"/>
          <w:kern w:val="22"/>
          <w:sz w:val="24"/>
          <w:lang w:eastAsia="zh-CN"/>
        </w:rPr>
        <w:t>执行</w:t>
      </w:r>
      <w:r w:rsidRPr="00F14CCE">
        <w:rPr>
          <w:rFonts w:eastAsia="SimSun"/>
          <w:snapToGrid w:val="0"/>
          <w:kern w:val="22"/>
          <w:sz w:val="24"/>
          <w:lang w:eastAsia="zh-CN"/>
        </w:rPr>
        <w:t>手段</w:t>
      </w:r>
      <w:r>
        <w:rPr>
          <w:rFonts w:eastAsia="SimSun" w:hint="eastAsia"/>
          <w:snapToGrid w:val="0"/>
          <w:kern w:val="22"/>
          <w:sz w:val="24"/>
          <w:lang w:eastAsia="zh-CN"/>
        </w:rPr>
        <w:t>的全球审查，</w:t>
      </w:r>
      <w:r w:rsidRPr="00743275">
        <w:rPr>
          <w:rFonts w:eastAsia="SimSun"/>
          <w:snapToGrid w:val="0"/>
          <w:kern w:val="22"/>
          <w:sz w:val="24"/>
          <w:lang w:eastAsia="zh-CN"/>
        </w:rPr>
        <w:t>编写关于</w:t>
      </w:r>
      <w:r w:rsidRPr="00743275">
        <w:rPr>
          <w:rFonts w:eastAsia="SimSun" w:hint="eastAsia"/>
          <w:snapToGrid w:val="0"/>
          <w:kern w:val="22"/>
          <w:sz w:val="24"/>
          <w:lang w:eastAsia="zh-CN"/>
        </w:rPr>
        <w:t>科技合作和</w:t>
      </w:r>
      <w:r w:rsidRPr="00743275">
        <w:rPr>
          <w:rFonts w:eastAsia="SimSun"/>
          <w:snapToGrid w:val="0"/>
          <w:kern w:val="22"/>
          <w:sz w:val="24"/>
          <w:lang w:eastAsia="zh-CN"/>
        </w:rPr>
        <w:t>技术转让</w:t>
      </w:r>
      <w:r w:rsidRPr="00743275">
        <w:rPr>
          <w:rFonts w:eastAsia="SimSun" w:hint="eastAsia"/>
          <w:snapToGrid w:val="0"/>
          <w:kern w:val="22"/>
          <w:sz w:val="24"/>
          <w:lang w:eastAsia="zh-CN"/>
        </w:rPr>
        <w:t>包括</w:t>
      </w:r>
      <w:r w:rsidRPr="00743275">
        <w:rPr>
          <w:rFonts w:eastAsia="SimSun"/>
          <w:snapToGrid w:val="0"/>
          <w:kern w:val="22"/>
          <w:sz w:val="24"/>
          <w:lang w:eastAsia="zh-CN"/>
        </w:rPr>
        <w:t>本决定第</w:t>
      </w:r>
      <w:r w:rsidRPr="00743275">
        <w:rPr>
          <w:rFonts w:eastAsia="SimSun"/>
          <w:snapToGrid w:val="0"/>
          <w:kern w:val="22"/>
          <w:sz w:val="24"/>
          <w:lang w:eastAsia="zh-CN"/>
        </w:rPr>
        <w:t>2</w:t>
      </w:r>
      <w:r>
        <w:rPr>
          <w:rFonts w:eastAsia="SimSun"/>
          <w:snapToGrid w:val="0"/>
          <w:kern w:val="22"/>
          <w:sz w:val="24"/>
          <w:lang w:eastAsia="zh-CN"/>
        </w:rPr>
        <w:t>5</w:t>
      </w:r>
      <w:r w:rsidRPr="00743275">
        <w:rPr>
          <w:rFonts w:eastAsia="SimSun"/>
          <w:snapToGrid w:val="0"/>
          <w:kern w:val="22"/>
          <w:sz w:val="24"/>
          <w:lang w:eastAsia="zh-CN"/>
        </w:rPr>
        <w:t>段所设机制</w:t>
      </w:r>
      <w:r w:rsidRPr="00743275">
        <w:rPr>
          <w:rFonts w:eastAsia="SimSun" w:hint="eastAsia"/>
          <w:snapToGrid w:val="0"/>
          <w:kern w:val="22"/>
          <w:sz w:val="24"/>
          <w:lang w:eastAsia="zh-CN"/>
        </w:rPr>
        <w:t>的工作的</w:t>
      </w:r>
      <w:r w:rsidRPr="00743275">
        <w:rPr>
          <w:rFonts w:eastAsia="SimSun"/>
          <w:snapToGrid w:val="0"/>
          <w:kern w:val="22"/>
          <w:sz w:val="24"/>
          <w:lang w:eastAsia="zh-CN"/>
        </w:rPr>
        <w:t>相关文件和报告，供执行问题附属机构</w:t>
      </w:r>
      <w:r>
        <w:rPr>
          <w:rFonts w:eastAsia="SimSun" w:hint="eastAsia"/>
          <w:snapToGrid w:val="0"/>
          <w:kern w:val="22"/>
          <w:sz w:val="24"/>
          <w:lang w:eastAsia="zh-CN"/>
        </w:rPr>
        <w:t>在</w:t>
      </w:r>
      <w:r w:rsidRPr="00743275">
        <w:rPr>
          <w:rFonts w:eastAsia="SimSun"/>
          <w:snapToGrid w:val="0"/>
          <w:kern w:val="22"/>
          <w:sz w:val="24"/>
          <w:lang w:eastAsia="zh-CN"/>
        </w:rPr>
        <w:t>缔约方大会第十七届会议</w:t>
      </w:r>
      <w:r>
        <w:rPr>
          <w:rFonts w:eastAsia="SimSun" w:hint="eastAsia"/>
          <w:snapToGrid w:val="0"/>
          <w:kern w:val="22"/>
          <w:sz w:val="24"/>
          <w:lang w:eastAsia="zh-CN"/>
        </w:rPr>
        <w:t>前举行的一次会议</w:t>
      </w:r>
      <w:r w:rsidRPr="00743275">
        <w:rPr>
          <w:rFonts w:eastAsia="SimSun"/>
          <w:snapToGrid w:val="0"/>
          <w:kern w:val="22"/>
          <w:sz w:val="24"/>
          <w:lang w:eastAsia="zh-CN"/>
        </w:rPr>
        <w:t>审议，</w:t>
      </w:r>
      <w:r>
        <w:rPr>
          <w:rFonts w:eastAsia="SimSun" w:hint="eastAsia"/>
          <w:snapToGrid w:val="0"/>
          <w:kern w:val="22"/>
          <w:sz w:val="24"/>
          <w:lang w:eastAsia="zh-CN"/>
        </w:rPr>
        <w:t>然后供缔约方大会第十七届会议审议</w:t>
      </w:r>
      <w:r w:rsidRPr="00743275">
        <w:rPr>
          <w:rFonts w:eastAsia="SimSun"/>
          <w:snapToGrid w:val="0"/>
          <w:kern w:val="22"/>
          <w:sz w:val="24"/>
          <w:lang w:eastAsia="zh-CN"/>
        </w:rPr>
        <w:t>；</w:t>
      </w:r>
    </w:p>
    <w:p w14:paraId="44F380FB"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Pr>
          <w:rFonts w:eastAsia="SimSun" w:hint="eastAsia"/>
          <w:snapToGrid w:val="0"/>
          <w:kern w:val="22"/>
          <w:sz w:val="24"/>
          <w:lang w:eastAsia="zh-CN"/>
        </w:rPr>
        <w:t>结合对《昆明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w:t>
      </w:r>
      <w:r w:rsidRPr="00F14CCE">
        <w:rPr>
          <w:rFonts w:eastAsia="SimSun" w:hint="eastAsia"/>
          <w:snapToGrid w:val="0"/>
          <w:kern w:val="22"/>
          <w:sz w:val="24"/>
          <w:lang w:eastAsia="zh-CN"/>
        </w:rPr>
        <w:t>包括执行手段</w:t>
      </w:r>
      <w:r>
        <w:rPr>
          <w:rFonts w:eastAsia="SimSun" w:hint="eastAsia"/>
          <w:snapToGrid w:val="0"/>
          <w:kern w:val="22"/>
          <w:sz w:val="24"/>
          <w:lang w:eastAsia="zh-CN"/>
        </w:rPr>
        <w:t>的全球审查，对科技合作机制进行一次审查，供缔约方大会第十七届会议审议，并在必要时提出修订建议，确保该机制能够有效协助缔约方执行《昆明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w:t>
      </w:r>
    </w:p>
    <w:p w14:paraId="4CA7FF6A" w14:textId="77777777" w:rsidR="002350F8" w:rsidRPr="00743275" w:rsidRDefault="002350F8" w:rsidP="00360963">
      <w:pPr>
        <w:pStyle w:val="ListParagraph"/>
        <w:numPr>
          <w:ilvl w:val="1"/>
          <w:numId w:val="168"/>
        </w:numPr>
        <w:suppressLineNumbers/>
        <w:tabs>
          <w:tab w:val="clear" w:pos="1440"/>
        </w:tabs>
        <w:suppressAutoHyphens/>
        <w:overflowPunct w:val="0"/>
        <w:autoSpaceDE w:val="0"/>
        <w:autoSpaceDN w:val="0"/>
        <w:adjustRightInd w:val="0"/>
        <w:snapToGrid w:val="0"/>
        <w:spacing w:before="120" w:after="120" w:line="240" w:lineRule="atLeast"/>
        <w:ind w:firstLine="490"/>
        <w:contextualSpacing w:val="0"/>
        <w:rPr>
          <w:rFonts w:eastAsia="SimSun"/>
          <w:snapToGrid w:val="0"/>
          <w:kern w:val="22"/>
          <w:sz w:val="24"/>
          <w:lang w:eastAsia="zh-CN"/>
        </w:rPr>
      </w:pPr>
      <w:r w:rsidRPr="00743275">
        <w:rPr>
          <w:rFonts w:eastAsia="SimSun"/>
          <w:snapToGrid w:val="0"/>
          <w:kern w:val="22"/>
          <w:sz w:val="24"/>
          <w:lang w:eastAsia="zh-CN"/>
        </w:rPr>
        <w:t>提交一份关于</w:t>
      </w:r>
      <w:r>
        <w:rPr>
          <w:rFonts w:eastAsia="SimSun" w:hint="eastAsia"/>
          <w:snapToGrid w:val="0"/>
          <w:kern w:val="22"/>
          <w:sz w:val="24"/>
          <w:lang w:eastAsia="zh-CN"/>
        </w:rPr>
        <w:t>科技</w:t>
      </w:r>
      <w:r w:rsidRPr="00743275">
        <w:rPr>
          <w:rFonts w:eastAsia="SimSun"/>
          <w:snapToGrid w:val="0"/>
          <w:kern w:val="22"/>
          <w:sz w:val="24"/>
          <w:lang w:eastAsia="zh-CN"/>
        </w:rPr>
        <w:t>合作问题非正式咨询小组工作的报告，供执行问题附属机构在缔约方大会第十六届会议之前举行的一次会议审议。</w:t>
      </w:r>
    </w:p>
    <w:p w14:paraId="63FE645D" w14:textId="77777777" w:rsidR="002350F8" w:rsidRDefault="002350F8" w:rsidP="00C23095">
      <w:pPr>
        <w:jc w:val="center"/>
        <w:rPr>
          <w:kern w:val="22"/>
          <w:sz w:val="24"/>
          <w:lang w:eastAsia="zh-CN"/>
        </w:rPr>
      </w:pPr>
      <w:bookmarkStart w:id="47" w:name="_Toc118355008"/>
      <w:bookmarkStart w:id="48" w:name="_Toc57214910"/>
      <w:bookmarkEnd w:id="42"/>
      <w:bookmarkEnd w:id="43"/>
    </w:p>
    <w:p w14:paraId="61C6D56D" w14:textId="77777777" w:rsidR="002350F8" w:rsidRPr="00BF041C" w:rsidRDefault="002350F8" w:rsidP="00C23095">
      <w:pPr>
        <w:jc w:val="center"/>
        <w:rPr>
          <w:kern w:val="22"/>
          <w:sz w:val="24"/>
          <w:lang w:eastAsia="zh-CN"/>
        </w:rPr>
      </w:pPr>
      <w:r w:rsidRPr="00743275">
        <w:rPr>
          <w:rFonts w:eastAsia="STKaiti"/>
          <w:kern w:val="22"/>
          <w:sz w:val="24"/>
          <w:lang w:eastAsia="zh-CN"/>
        </w:rPr>
        <w:t>附件一</w:t>
      </w:r>
    </w:p>
    <w:p w14:paraId="23F69DED" w14:textId="77777777" w:rsidR="002350F8" w:rsidRPr="00743275" w:rsidRDefault="002350F8" w:rsidP="00A1300B">
      <w:pPr>
        <w:keepNext/>
        <w:suppressLineNumbers/>
        <w:tabs>
          <w:tab w:val="center" w:pos="4731"/>
          <w:tab w:val="left" w:pos="6162"/>
        </w:tabs>
        <w:suppressAutoHyphens/>
        <w:overflowPunct w:val="0"/>
        <w:autoSpaceDE w:val="0"/>
        <w:autoSpaceDN w:val="0"/>
        <w:adjustRightInd w:val="0"/>
        <w:snapToGrid w:val="0"/>
        <w:spacing w:before="120" w:after="120" w:line="240" w:lineRule="atLeast"/>
        <w:jc w:val="center"/>
        <w:outlineLvl w:val="2"/>
        <w:rPr>
          <w:rFonts w:eastAsia="SimSun"/>
          <w:i/>
          <w:iCs/>
          <w:snapToGrid w:val="0"/>
          <w:kern w:val="22"/>
          <w:sz w:val="24"/>
          <w:lang w:eastAsia="zh-CN"/>
        </w:rPr>
      </w:pPr>
      <w:r w:rsidRPr="00743275">
        <w:rPr>
          <w:rFonts w:ascii="SimHei" w:eastAsia="SimSun" w:hAnsi="SimHei" w:hint="eastAsia"/>
          <w:b/>
          <w:bCs/>
          <w:caps/>
          <w:snapToGrid w:val="0"/>
          <w:kern w:val="22"/>
          <w:sz w:val="24"/>
          <w:lang w:eastAsia="zh-CN"/>
        </w:rPr>
        <w:t>能力</w:t>
      </w:r>
      <w:r w:rsidRPr="00743275">
        <w:rPr>
          <w:rFonts w:ascii="SimHei" w:eastAsia="SimSun" w:hAnsi="SimHei" w:hint="eastAsia"/>
          <w:b/>
          <w:bCs/>
          <w:sz w:val="24"/>
          <w:lang w:eastAsia="zh-CN"/>
        </w:rPr>
        <w:t>建设和</w:t>
      </w:r>
      <w:r w:rsidRPr="00743275">
        <w:rPr>
          <w:rFonts w:ascii="SimHei" w:eastAsia="SimSun" w:hAnsi="SimHei" w:hint="eastAsia"/>
          <w:b/>
          <w:bCs/>
          <w:caps/>
          <w:snapToGrid w:val="0"/>
          <w:kern w:val="22"/>
          <w:sz w:val="24"/>
          <w:lang w:eastAsia="zh-CN"/>
        </w:rPr>
        <w:t>发展长期战略框架</w:t>
      </w:r>
    </w:p>
    <w:p w14:paraId="47155315" w14:textId="77777777" w:rsidR="002350F8" w:rsidRPr="00743275" w:rsidRDefault="002350F8" w:rsidP="00360963">
      <w:pPr>
        <w:pStyle w:val="Heading1"/>
        <w:numPr>
          <w:ilvl w:val="0"/>
          <w:numId w:val="91"/>
        </w:numPr>
        <w:suppressLineNumbers/>
        <w:tabs>
          <w:tab w:val="clear" w:pos="720"/>
          <w:tab w:val="left" w:pos="284"/>
          <w:tab w:val="num" w:pos="360"/>
        </w:tabs>
        <w:suppressAutoHyphens/>
        <w:overflowPunct w:val="0"/>
        <w:autoSpaceDE w:val="0"/>
        <w:autoSpaceDN w:val="0"/>
        <w:adjustRightInd w:val="0"/>
        <w:snapToGrid w:val="0"/>
        <w:spacing w:before="120" w:line="240" w:lineRule="atLeast"/>
        <w:rPr>
          <w:rFonts w:ascii="SimHei" w:eastAsia="SimSun" w:hAnsi="SimHei"/>
          <w:bCs/>
          <w:snapToGrid w:val="0"/>
          <w:kern w:val="22"/>
          <w:sz w:val="24"/>
        </w:rPr>
      </w:pPr>
      <w:proofErr w:type="spellStart"/>
      <w:r w:rsidRPr="00743275">
        <w:rPr>
          <w:rFonts w:ascii="SimHei" w:eastAsia="SimSun" w:hAnsi="SimHei" w:hint="eastAsia"/>
          <w:bCs/>
          <w:snapToGrid w:val="0"/>
          <w:kern w:val="22"/>
          <w:sz w:val="24"/>
        </w:rPr>
        <w:t>导言</w:t>
      </w:r>
      <w:proofErr w:type="spellEnd"/>
    </w:p>
    <w:p w14:paraId="18211922" w14:textId="77777777" w:rsidR="002350F8" w:rsidRPr="00743275" w:rsidRDefault="002350F8" w:rsidP="00360963">
      <w:pPr>
        <w:pStyle w:val="Para1"/>
        <w:numPr>
          <w:ilvl w:val="0"/>
          <w:numId w:val="87"/>
        </w:numPr>
        <w:suppressLineNumbers/>
        <w:tabs>
          <w:tab w:val="clear" w:pos="360"/>
        </w:tabs>
        <w:suppressAutoHyphens/>
        <w:adjustRightInd w:val="0"/>
        <w:spacing w:before="120"/>
        <w:rPr>
          <w:rFonts w:eastAsia="SimSun"/>
          <w:sz w:val="24"/>
          <w:szCs w:val="24"/>
          <w:lang w:eastAsia="zh-CN"/>
        </w:rPr>
      </w:pP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的目的是在能力建设和发展工作中，指导政府和非政府行为体，包括土著人民和</w:t>
      </w:r>
      <w:r>
        <w:rPr>
          <w:rFonts w:ascii="SimSun" w:eastAsia="SimSun" w:hAnsi="SimSun" w:cs="SimSun" w:hint="eastAsia"/>
          <w:sz w:val="24"/>
          <w:szCs w:val="24"/>
          <w:lang w:eastAsia="zh-CN"/>
        </w:rPr>
        <w:t>地方社区</w:t>
      </w:r>
      <w:r w:rsidRPr="00743275">
        <w:rPr>
          <w:rStyle w:val="FootnoteReference"/>
          <w:rFonts w:ascii="SimSun" w:eastAsia="SimSun" w:hAnsi="SimSun"/>
          <w:sz w:val="24"/>
          <w:szCs w:val="24"/>
        </w:rPr>
        <w:footnoteReference w:id="73"/>
      </w:r>
      <w:r w:rsidRPr="00743275">
        <w:rPr>
          <w:rFonts w:ascii="SimSun" w:eastAsia="SimSun" w:hAnsi="SimSun" w:cs="SimSun" w:hint="eastAsia"/>
          <w:sz w:val="24"/>
          <w:szCs w:val="24"/>
          <w:lang w:eastAsia="zh-CN"/>
        </w:rPr>
        <w:t>，支持缔约方为</w:t>
      </w:r>
      <w:r>
        <w:rPr>
          <w:rFonts w:ascii="SimSun" w:eastAsia="SimSun" w:hAnsi="SimSun" w:cs="SimSun" w:hint="eastAsia"/>
          <w:sz w:val="24"/>
          <w:szCs w:val="24"/>
          <w:lang w:eastAsia="zh-CN"/>
        </w:rPr>
        <w:t>执行</w:t>
      </w:r>
      <w:r>
        <w:rPr>
          <w:rFonts w:eastAsia="SimSun" w:hint="eastAsia"/>
          <w:sz w:val="24"/>
          <w:szCs w:val="24"/>
          <w:lang w:eastAsia="zh-CN"/>
        </w:rPr>
        <w:t>《昆明</w:t>
      </w:r>
      <w:r>
        <w:rPr>
          <w:rFonts w:eastAsia="SimSun" w:hint="eastAsia"/>
          <w:sz w:val="24"/>
          <w:szCs w:val="24"/>
          <w:lang w:eastAsia="zh-CN"/>
        </w:rPr>
        <w:t>-</w:t>
      </w:r>
      <w:r>
        <w:rPr>
          <w:rFonts w:eastAsia="SimSun" w:hint="eastAsia"/>
          <w:sz w:val="24"/>
          <w:szCs w:val="24"/>
          <w:lang w:eastAsia="zh-CN"/>
        </w:rPr>
        <w:t>蒙特利尔全球生物多样性框架》</w:t>
      </w:r>
      <w:r w:rsidRPr="00743275">
        <w:rPr>
          <w:rFonts w:ascii="SimSun" w:eastAsia="SimSun" w:hAnsi="SimSun" w:cs="SimSun" w:hint="eastAsia"/>
          <w:sz w:val="24"/>
          <w:szCs w:val="24"/>
          <w:lang w:eastAsia="zh-CN"/>
        </w:rPr>
        <w:t>在其国家生物多样性战略和行动计划中确定的优先事项。</w:t>
      </w: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力求</w:t>
      </w:r>
      <w:r>
        <w:rPr>
          <w:rFonts w:ascii="SimSun" w:eastAsia="SimSun" w:hAnsi="SimSun" w:cs="SimSun" w:hint="eastAsia"/>
          <w:sz w:val="24"/>
          <w:szCs w:val="24"/>
          <w:lang w:eastAsia="zh-CN"/>
        </w:rPr>
        <w:t>促成制度化能力建设和发展干预措施，确保这些干预措施稳健而协调，</w:t>
      </w:r>
      <w:r w:rsidRPr="00743275">
        <w:rPr>
          <w:rFonts w:ascii="SimSun" w:eastAsia="SimSun" w:hAnsi="SimSun" w:cs="SimSun" w:hint="eastAsia"/>
          <w:sz w:val="24"/>
          <w:szCs w:val="24"/>
          <w:lang w:eastAsia="zh-CN"/>
        </w:rPr>
        <w:t>以全面</w:t>
      </w:r>
      <w:r>
        <w:rPr>
          <w:rFonts w:ascii="SimSun" w:eastAsia="SimSun" w:hAnsi="SimSun" w:cs="SimSun" w:hint="eastAsia"/>
          <w:sz w:val="24"/>
          <w:szCs w:val="24"/>
          <w:lang w:eastAsia="zh-CN"/>
        </w:rPr>
        <w:t>和</w:t>
      </w:r>
      <w:r w:rsidRPr="00743275">
        <w:rPr>
          <w:rFonts w:ascii="SimSun" w:eastAsia="SimSun" w:hAnsi="SimSun" w:cs="SimSun" w:hint="eastAsia"/>
          <w:sz w:val="24"/>
          <w:szCs w:val="24"/>
          <w:lang w:eastAsia="zh-CN"/>
        </w:rPr>
        <w:t>互补的方式落实</w:t>
      </w:r>
      <w:r>
        <w:rPr>
          <w:rFonts w:ascii="SimSun" w:eastAsia="SimSun" w:hAnsi="SimSun" w:cs="SimSun" w:hint="eastAsia"/>
          <w:sz w:val="24"/>
          <w:szCs w:val="24"/>
          <w:lang w:eastAsia="zh-CN"/>
        </w:rPr>
        <w:t>。本长期战略框架还力求</w:t>
      </w:r>
      <w:r w:rsidRPr="00743275">
        <w:rPr>
          <w:rFonts w:ascii="SimSun" w:eastAsia="SimSun" w:hAnsi="SimSun" w:cs="SimSun" w:hint="eastAsia"/>
          <w:sz w:val="24"/>
          <w:szCs w:val="24"/>
          <w:lang w:eastAsia="zh-CN"/>
        </w:rPr>
        <w:t>通过统一的战略</w:t>
      </w:r>
      <w:r>
        <w:rPr>
          <w:rFonts w:ascii="SimSun" w:eastAsia="SimSun" w:hAnsi="SimSun" w:cs="SimSun" w:hint="eastAsia"/>
          <w:sz w:val="24"/>
          <w:szCs w:val="24"/>
          <w:lang w:eastAsia="zh-CN"/>
        </w:rPr>
        <w:t>性</w:t>
      </w:r>
      <w:r w:rsidRPr="00743275">
        <w:rPr>
          <w:rFonts w:ascii="SimSun" w:eastAsia="SimSun" w:hAnsi="SimSun" w:cs="SimSun" w:hint="eastAsia"/>
          <w:sz w:val="24"/>
          <w:szCs w:val="24"/>
          <w:lang w:eastAsia="zh-CN"/>
        </w:rPr>
        <w:t>办法促进各级能力建设和发展工作的连贯性、效率和</w:t>
      </w:r>
      <w:r>
        <w:rPr>
          <w:rFonts w:ascii="SimSun" w:eastAsia="SimSun" w:hAnsi="SimSun" w:cs="SimSun" w:hint="eastAsia"/>
          <w:sz w:val="24"/>
          <w:szCs w:val="24"/>
          <w:lang w:eastAsia="zh-CN"/>
        </w:rPr>
        <w:t xml:space="preserve"> </w:t>
      </w:r>
      <w:r w:rsidRPr="00743275">
        <w:rPr>
          <w:rFonts w:ascii="SimSun" w:eastAsia="SimSun" w:hAnsi="SimSun" w:cs="SimSun" w:hint="eastAsia"/>
          <w:sz w:val="24"/>
          <w:szCs w:val="24"/>
          <w:lang w:eastAsia="zh-CN"/>
        </w:rPr>
        <w:t>效力。</w:t>
      </w:r>
    </w:p>
    <w:p w14:paraId="48CDF249" w14:textId="77777777" w:rsidR="002350F8" w:rsidRPr="00743275" w:rsidRDefault="002350F8" w:rsidP="00360963">
      <w:pPr>
        <w:pStyle w:val="Para1"/>
        <w:numPr>
          <w:ilvl w:val="0"/>
          <w:numId w:val="87"/>
        </w:numPr>
        <w:suppressLineNumbers/>
        <w:tabs>
          <w:tab w:val="clear" w:pos="360"/>
        </w:tabs>
        <w:suppressAutoHyphens/>
        <w:adjustRightInd w:val="0"/>
        <w:spacing w:before="120"/>
        <w:rPr>
          <w:sz w:val="24"/>
          <w:szCs w:val="24"/>
          <w:lang w:eastAsia="zh-CN"/>
        </w:rPr>
      </w:pPr>
      <w:r w:rsidRPr="00743275">
        <w:rPr>
          <w:rFonts w:ascii="SimSun" w:eastAsia="SimSun" w:hAnsi="SimSun" w:cs="SimSun" w:hint="eastAsia"/>
          <w:sz w:val="24"/>
          <w:szCs w:val="24"/>
          <w:lang w:eastAsia="zh-CN"/>
        </w:rPr>
        <w:t>旨在为</w:t>
      </w: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提供知识基础而开展的研究</w:t>
      </w:r>
      <w:r w:rsidRPr="00743275">
        <w:rPr>
          <w:rStyle w:val="FootnoteReference"/>
          <w:rFonts w:ascii="SimSun" w:eastAsia="SimSun" w:hAnsi="SimSun"/>
          <w:sz w:val="24"/>
          <w:szCs w:val="24"/>
        </w:rPr>
        <w:footnoteReference w:id="74"/>
      </w:r>
      <w:r>
        <w:rPr>
          <w:rFonts w:ascii="SimSun" w:eastAsia="SimSun" w:hAnsi="SimSun" w:cs="SimSun" w:hint="eastAsia"/>
          <w:sz w:val="24"/>
          <w:szCs w:val="24"/>
          <w:lang w:eastAsia="zh-CN"/>
        </w:rPr>
        <w:t xml:space="preserve"> </w:t>
      </w:r>
      <w:r w:rsidRPr="00743275">
        <w:rPr>
          <w:rFonts w:ascii="SimSun" w:eastAsia="SimSun" w:hAnsi="SimSun" w:cs="SimSun" w:hint="eastAsia"/>
          <w:sz w:val="24"/>
          <w:szCs w:val="24"/>
          <w:lang w:eastAsia="zh-CN"/>
        </w:rPr>
        <w:t>指出，能力建设和发展工作，特别是发展中国家的能力建设和发展工作，是分散和各行其是的，主要通过外部资助的短期项目进行。许多国家尚未对能力建设和发展工作采取系统、长期和制度化的办法。</w:t>
      </w:r>
      <w:r>
        <w:rPr>
          <w:rFonts w:ascii="SimSun" w:eastAsia="SimSun" w:hAnsi="SimSun" w:cs="SimSun" w:hint="eastAsia"/>
          <w:sz w:val="24"/>
          <w:szCs w:val="24"/>
          <w:lang w:eastAsia="zh-CN"/>
        </w:rPr>
        <w:t>干预措施</w:t>
      </w:r>
      <w:r w:rsidRPr="00743275">
        <w:rPr>
          <w:rFonts w:ascii="SimSun" w:eastAsia="SimSun" w:hAnsi="SimSun" w:cs="SimSun" w:hint="eastAsia"/>
          <w:sz w:val="24"/>
          <w:szCs w:val="24"/>
          <w:lang w:eastAsia="zh-CN"/>
        </w:rPr>
        <w:t>往往以临时方式实施，不在协调一致的长期方案之中，并且缺乏充分的扶持环境。因此，许多措施无法持续实现预期变革。</w:t>
      </w: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旨在帮助解决</w:t>
      </w:r>
      <w:r>
        <w:rPr>
          <w:rFonts w:ascii="SimSun" w:eastAsia="SimSun" w:hAnsi="SimSun" w:cs="SimSun" w:hint="eastAsia"/>
          <w:sz w:val="24"/>
          <w:szCs w:val="24"/>
          <w:lang w:eastAsia="zh-CN"/>
        </w:rPr>
        <w:t>上述</w:t>
      </w:r>
      <w:r w:rsidRPr="00743275">
        <w:rPr>
          <w:rFonts w:ascii="SimSun" w:eastAsia="SimSun" w:hAnsi="SimSun" w:cs="SimSun" w:hint="eastAsia"/>
          <w:sz w:val="24"/>
          <w:szCs w:val="24"/>
          <w:lang w:eastAsia="zh-CN"/>
        </w:rPr>
        <w:t>缺陷。</w:t>
      </w:r>
    </w:p>
    <w:p w14:paraId="1FD4B88F" w14:textId="77777777" w:rsidR="002350F8" w:rsidRPr="00743275" w:rsidRDefault="002350F8" w:rsidP="00360963">
      <w:pPr>
        <w:pStyle w:val="Para1"/>
        <w:numPr>
          <w:ilvl w:val="0"/>
          <w:numId w:val="87"/>
        </w:numPr>
        <w:suppressLineNumbers/>
        <w:tabs>
          <w:tab w:val="clear" w:pos="360"/>
        </w:tabs>
        <w:suppressAutoHyphens/>
        <w:adjustRightInd w:val="0"/>
        <w:spacing w:before="120"/>
        <w:rPr>
          <w:sz w:val="24"/>
          <w:szCs w:val="24"/>
          <w:lang w:eastAsia="zh-CN"/>
        </w:rPr>
      </w:pPr>
      <w:r w:rsidRPr="00743275">
        <w:rPr>
          <w:rFonts w:ascii="SimSun" w:eastAsia="SimSun" w:hAnsi="SimSun" w:cs="SimSun" w:hint="eastAsia"/>
          <w:sz w:val="24"/>
          <w:szCs w:val="24"/>
          <w:lang w:eastAsia="zh-CN"/>
        </w:rPr>
        <w:t>在</w:t>
      </w: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中，能力系指</w:t>
      </w:r>
      <w:r w:rsidRPr="00743275">
        <w:rPr>
          <w:rFonts w:ascii="SimSun" w:hAnsi="SimSun"/>
          <w:sz w:val="24"/>
          <w:szCs w:val="24"/>
          <w:lang w:eastAsia="zh-CN"/>
        </w:rPr>
        <w:t>“</w:t>
      </w:r>
      <w:r w:rsidRPr="00743275">
        <w:rPr>
          <w:rFonts w:ascii="SimSun" w:eastAsia="SimSun" w:hAnsi="SimSun" w:cs="SimSun" w:hint="eastAsia"/>
          <w:sz w:val="24"/>
          <w:szCs w:val="24"/>
          <w:lang w:eastAsia="zh-CN"/>
        </w:rPr>
        <w:t>人、组织和整个社会实现生物多样性相关长期目标和行动目标的能力</w:t>
      </w:r>
      <w:r w:rsidRPr="00743275">
        <w:rPr>
          <w:rFonts w:ascii="SimSun" w:hAnsi="SimSun"/>
          <w:sz w:val="24"/>
          <w:szCs w:val="24"/>
          <w:lang w:eastAsia="zh-CN"/>
        </w:rPr>
        <w:t>”</w:t>
      </w:r>
      <w:r w:rsidRPr="00743275">
        <w:rPr>
          <w:rFonts w:ascii="SimSun" w:eastAsia="SimSun" w:hAnsi="SimSun" w:cs="SimSun" w:hint="eastAsia"/>
          <w:sz w:val="24"/>
          <w:szCs w:val="24"/>
          <w:lang w:eastAsia="zh-CN"/>
        </w:rPr>
        <w:t>，能力建设和发展则系指</w:t>
      </w:r>
      <w:r w:rsidRPr="00743275">
        <w:rPr>
          <w:rFonts w:ascii="SimSun" w:hAnsi="SimSun"/>
          <w:sz w:val="24"/>
          <w:szCs w:val="24"/>
          <w:lang w:eastAsia="zh-CN"/>
        </w:rPr>
        <w:t>“</w:t>
      </w:r>
      <w:r w:rsidRPr="00743275">
        <w:rPr>
          <w:rFonts w:ascii="SimSun" w:eastAsia="SimSun" w:hAnsi="SimSun" w:cs="SimSun" w:hint="eastAsia"/>
          <w:sz w:val="24"/>
          <w:szCs w:val="24"/>
          <w:lang w:eastAsia="zh-CN"/>
        </w:rPr>
        <w:t>人、组织和整个社会长期释放、加强、</w:t>
      </w:r>
      <w:r w:rsidRPr="00743275">
        <w:rPr>
          <w:rFonts w:ascii="SimSun" w:eastAsia="SimSun" w:hAnsi="SimSun" w:cs="SimSun" w:hint="eastAsia"/>
          <w:sz w:val="24"/>
          <w:szCs w:val="24"/>
          <w:lang w:eastAsia="zh-CN"/>
        </w:rPr>
        <w:lastRenderedPageBreak/>
        <w:t>创造、调整和维持能力以实现积极的生物多样性成果的过程。</w:t>
      </w:r>
      <w:r w:rsidRPr="00743275">
        <w:rPr>
          <w:rFonts w:ascii="SimSun" w:hAnsi="SimSun"/>
          <w:sz w:val="24"/>
          <w:szCs w:val="24"/>
          <w:lang w:eastAsia="zh-CN"/>
        </w:rPr>
        <w:t>”</w:t>
      </w:r>
      <w:r w:rsidRPr="00743275">
        <w:rPr>
          <w:rStyle w:val="FootnoteReference"/>
          <w:rFonts w:ascii="SimSun" w:hAnsi="SimSun"/>
          <w:sz w:val="24"/>
          <w:szCs w:val="24"/>
        </w:rPr>
        <w:footnoteReference w:id="75"/>
      </w:r>
      <w:r>
        <w:rPr>
          <w:rFonts w:ascii="SimSun" w:hAnsi="SimSun"/>
          <w:sz w:val="24"/>
          <w:szCs w:val="24"/>
          <w:lang w:eastAsia="zh-CN"/>
        </w:rPr>
        <w:t xml:space="preserve"> </w:t>
      </w: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在三个层面上考虑了能力建设和发展，即扶持环境、组织层面和个人层面。</w:t>
      </w:r>
    </w:p>
    <w:p w14:paraId="3EB8F7DA" w14:textId="77777777" w:rsidR="002350F8" w:rsidRPr="00743275" w:rsidRDefault="002350F8" w:rsidP="00360963">
      <w:pPr>
        <w:pStyle w:val="Heading1"/>
        <w:numPr>
          <w:ilvl w:val="0"/>
          <w:numId w:val="91"/>
        </w:numPr>
        <w:suppressLineNumbers/>
        <w:tabs>
          <w:tab w:val="clear" w:pos="720"/>
          <w:tab w:val="num" w:pos="360"/>
          <w:tab w:val="left" w:pos="426"/>
        </w:tabs>
        <w:suppressAutoHyphens/>
        <w:overflowPunct w:val="0"/>
        <w:autoSpaceDE w:val="0"/>
        <w:autoSpaceDN w:val="0"/>
        <w:adjustRightInd w:val="0"/>
        <w:snapToGrid w:val="0"/>
        <w:spacing w:before="120" w:line="240" w:lineRule="atLeast"/>
        <w:rPr>
          <w:rFonts w:ascii="SimHei" w:eastAsia="SimSun" w:hAnsi="SimHei"/>
          <w:snapToGrid w:val="0"/>
          <w:kern w:val="22"/>
          <w:sz w:val="24"/>
        </w:rPr>
      </w:pPr>
      <w:proofErr w:type="spellStart"/>
      <w:r w:rsidRPr="00743275">
        <w:rPr>
          <w:rFonts w:ascii="SimHei" w:eastAsia="SimSun" w:hAnsi="SimHei" w:hint="eastAsia"/>
          <w:snapToGrid w:val="0"/>
          <w:kern w:val="22"/>
          <w:sz w:val="24"/>
        </w:rPr>
        <w:t>战略方向和成果</w:t>
      </w:r>
      <w:proofErr w:type="spellEnd"/>
    </w:p>
    <w:p w14:paraId="59093EFC" w14:textId="77777777" w:rsidR="002350F8" w:rsidRPr="00E953BD" w:rsidRDefault="002350F8" w:rsidP="00360963">
      <w:pPr>
        <w:pStyle w:val="Heading2"/>
        <w:keepNext w:val="0"/>
        <w:numPr>
          <w:ilvl w:val="0"/>
          <w:numId w:val="86"/>
        </w:numPr>
        <w:suppressLineNumbers/>
        <w:suppressAutoHyphens/>
        <w:overflowPunct w:val="0"/>
        <w:autoSpaceDE w:val="0"/>
        <w:autoSpaceDN w:val="0"/>
        <w:adjustRightInd w:val="0"/>
        <w:snapToGrid w:val="0"/>
        <w:spacing w:before="120" w:line="240" w:lineRule="atLeast"/>
        <w:ind w:left="0" w:firstLine="0"/>
        <w:rPr>
          <w:rFonts w:ascii="SimHei" w:eastAsia="SimSun" w:hAnsi="SimHei"/>
          <w:bCs w:val="0"/>
          <w:i/>
          <w:iCs/>
          <w:snapToGrid w:val="0"/>
          <w:kern w:val="22"/>
          <w:sz w:val="24"/>
        </w:rPr>
      </w:pPr>
      <w:bookmarkStart w:id="49" w:name="_Toc118810888"/>
      <w:proofErr w:type="spellStart"/>
      <w:r w:rsidRPr="00E953BD">
        <w:rPr>
          <w:rFonts w:ascii="SimHei" w:eastAsia="SimSun" w:hAnsi="SimHei" w:hint="eastAsia"/>
          <w:bCs w:val="0"/>
          <w:snapToGrid w:val="0"/>
          <w:kern w:val="22"/>
          <w:sz w:val="24"/>
        </w:rPr>
        <w:t>总体愿景和变革理论</w:t>
      </w:r>
      <w:bookmarkEnd w:id="49"/>
      <w:proofErr w:type="spellEnd"/>
    </w:p>
    <w:p w14:paraId="52C22CC0" w14:textId="77777777" w:rsidR="002350F8" w:rsidRPr="00743275" w:rsidRDefault="002350F8" w:rsidP="00360963">
      <w:pPr>
        <w:pStyle w:val="Para1"/>
        <w:numPr>
          <w:ilvl w:val="0"/>
          <w:numId w:val="87"/>
        </w:numPr>
        <w:suppressLineNumbers/>
        <w:tabs>
          <w:tab w:val="clear" w:pos="360"/>
        </w:tabs>
        <w:suppressAutoHyphens/>
        <w:adjustRightInd w:val="0"/>
        <w:spacing w:before="120"/>
        <w:rPr>
          <w:sz w:val="24"/>
          <w:szCs w:val="24"/>
          <w:lang w:eastAsia="zh-CN"/>
        </w:rPr>
      </w:pP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的长期愿景是，到</w:t>
      </w:r>
      <w:r w:rsidRPr="00743275">
        <w:rPr>
          <w:sz w:val="24"/>
          <w:szCs w:val="24"/>
          <w:lang w:eastAsia="zh-CN"/>
        </w:rPr>
        <w:t>2050</w:t>
      </w:r>
      <w:r w:rsidRPr="00743275">
        <w:rPr>
          <w:rFonts w:ascii="SimSun" w:eastAsia="SimSun" w:hAnsi="SimSun" w:cs="SimSun" w:hint="eastAsia"/>
          <w:sz w:val="24"/>
          <w:szCs w:val="24"/>
          <w:lang w:eastAsia="zh-CN"/>
        </w:rPr>
        <w:t>年所有社会都将得到充分赋权并实际与自然和谐相处。中期愿景是，到</w:t>
      </w:r>
      <w:r w:rsidRPr="00743275">
        <w:rPr>
          <w:sz w:val="24"/>
          <w:szCs w:val="24"/>
          <w:lang w:eastAsia="zh-CN"/>
        </w:rPr>
        <w:t>2030</w:t>
      </w:r>
      <w:r w:rsidRPr="00743275">
        <w:rPr>
          <w:rFonts w:ascii="SimSun" w:eastAsia="SimSun" w:hAnsi="SimSun" w:cs="SimSun" w:hint="eastAsia"/>
          <w:sz w:val="24"/>
          <w:szCs w:val="24"/>
          <w:lang w:eastAsia="zh-CN"/>
        </w:rPr>
        <w:t>年各国政府和有关非政府行为体将具备必要的能力，以有效和可持续地为实现</w:t>
      </w:r>
      <w:r>
        <w:rPr>
          <w:rFonts w:ascii="SimSun" w:eastAsia="SimSun" w:hAnsi="SimSun" w:cs="SimSun" w:hint="eastAsia"/>
          <w:sz w:val="24"/>
          <w:szCs w:val="24"/>
          <w:lang w:eastAsia="zh-CN"/>
        </w:rPr>
        <w:t>《昆明-蒙特利尔全球生物多样性框架》</w:t>
      </w:r>
      <w:r w:rsidRPr="00743275">
        <w:rPr>
          <w:rFonts w:ascii="SimSun" w:eastAsia="SimSun" w:hAnsi="SimSun" w:cs="SimSun" w:hint="eastAsia"/>
          <w:sz w:val="24"/>
          <w:szCs w:val="24"/>
          <w:lang w:eastAsia="zh-CN"/>
        </w:rPr>
        <w:t>的长期目标和</w:t>
      </w:r>
      <w:r w:rsidRPr="00743275">
        <w:rPr>
          <w:rFonts w:ascii="SimSun" w:eastAsia="SimSun" w:hAnsi="SimSun" w:hint="eastAsia"/>
          <w:sz w:val="24"/>
          <w:szCs w:val="24"/>
          <w:lang w:eastAsia="zh-CN"/>
        </w:rPr>
        <w:t>行动</w:t>
      </w:r>
      <w:r w:rsidRPr="00743275">
        <w:rPr>
          <w:rFonts w:ascii="SimSun" w:eastAsia="SimSun" w:hAnsi="SimSun"/>
          <w:sz w:val="24"/>
          <w:szCs w:val="24"/>
          <w:lang w:eastAsia="zh-CN"/>
        </w:rPr>
        <w:t>目标</w:t>
      </w:r>
      <w:r w:rsidRPr="00743275">
        <w:rPr>
          <w:rFonts w:ascii="SimSun" w:eastAsia="SimSun" w:hAnsi="SimSun" w:hint="eastAsia"/>
          <w:sz w:val="24"/>
          <w:szCs w:val="24"/>
          <w:lang w:eastAsia="zh-CN"/>
        </w:rPr>
        <w:t>以及落实</w:t>
      </w:r>
      <w:r w:rsidRPr="00743275">
        <w:rPr>
          <w:rFonts w:ascii="SimSun" w:eastAsia="SimSun" w:hAnsi="SimSun"/>
          <w:sz w:val="24"/>
          <w:szCs w:val="24"/>
          <w:lang w:eastAsia="zh-CN"/>
        </w:rPr>
        <w:t>《公</w:t>
      </w:r>
      <w:r w:rsidRPr="00743275">
        <w:rPr>
          <w:rFonts w:ascii="SimSun" w:eastAsia="SimSun" w:hAnsi="SimSun" w:cs="Microsoft YaHei" w:hint="eastAsia"/>
          <w:sz w:val="24"/>
          <w:szCs w:val="24"/>
          <w:lang w:eastAsia="zh-CN"/>
        </w:rPr>
        <w:t>约</w:t>
      </w:r>
      <w:r w:rsidRPr="00743275">
        <w:rPr>
          <w:rFonts w:ascii="SimSun" w:eastAsia="SimSun" w:hAnsi="SimSun"/>
          <w:sz w:val="24"/>
          <w:szCs w:val="24"/>
          <w:lang w:eastAsia="zh-CN"/>
        </w:rPr>
        <w:t>》及其</w:t>
      </w:r>
      <w:r w:rsidRPr="00743275">
        <w:rPr>
          <w:rFonts w:ascii="SimSun" w:eastAsia="SimSun" w:hAnsi="SimSun" w:cs="Microsoft YaHei" w:hint="eastAsia"/>
          <w:sz w:val="24"/>
          <w:szCs w:val="24"/>
          <w:lang w:eastAsia="zh-CN"/>
        </w:rPr>
        <w:t>议</w:t>
      </w:r>
      <w:r w:rsidRPr="00743275">
        <w:rPr>
          <w:rFonts w:ascii="SimSun" w:eastAsia="SimSun" w:hAnsi="SimSun"/>
          <w:sz w:val="24"/>
          <w:szCs w:val="24"/>
          <w:lang w:eastAsia="zh-CN"/>
        </w:rPr>
        <w:t>定</w:t>
      </w:r>
      <w:r w:rsidRPr="00743275">
        <w:rPr>
          <w:rFonts w:ascii="SimSun" w:eastAsia="SimSun" w:hAnsi="SimSun" w:cs="Microsoft YaHei" w:hint="eastAsia"/>
          <w:sz w:val="24"/>
          <w:szCs w:val="24"/>
          <w:lang w:eastAsia="zh-CN"/>
        </w:rPr>
        <w:t>书</w:t>
      </w:r>
      <w:r w:rsidRPr="00743275">
        <w:rPr>
          <w:rFonts w:ascii="SimSun" w:eastAsia="SimSun" w:hAnsi="SimSun" w:cs="SimSun" w:hint="eastAsia"/>
          <w:sz w:val="24"/>
          <w:szCs w:val="24"/>
          <w:lang w:eastAsia="zh-CN"/>
        </w:rPr>
        <w:t>的</w:t>
      </w:r>
      <w:r w:rsidRPr="00743275">
        <w:rPr>
          <w:rFonts w:ascii="SimSun" w:eastAsia="SimSun" w:hAnsi="SimSun" w:hint="eastAsia"/>
          <w:sz w:val="24"/>
          <w:szCs w:val="24"/>
          <w:lang w:eastAsia="zh-CN"/>
        </w:rPr>
        <w:t>三</w:t>
      </w:r>
      <w:r w:rsidRPr="00743275">
        <w:rPr>
          <w:rFonts w:ascii="SimSun" w:eastAsia="SimSun" w:hAnsi="SimSun" w:cs="Microsoft YaHei" w:hint="eastAsia"/>
          <w:sz w:val="24"/>
          <w:szCs w:val="24"/>
          <w:lang w:eastAsia="zh-CN"/>
        </w:rPr>
        <w:t>项</w:t>
      </w:r>
      <w:r w:rsidRPr="00743275">
        <w:rPr>
          <w:rFonts w:ascii="SimSun" w:eastAsia="SimSun" w:hAnsi="SimSun"/>
          <w:sz w:val="24"/>
          <w:szCs w:val="24"/>
          <w:lang w:eastAsia="zh-CN"/>
        </w:rPr>
        <w:t>目</w:t>
      </w:r>
      <w:r w:rsidRPr="00743275">
        <w:rPr>
          <w:rFonts w:ascii="SimSun" w:eastAsia="SimSun" w:hAnsi="SimSun" w:cs="Microsoft YaHei" w:hint="eastAsia"/>
          <w:sz w:val="24"/>
          <w:szCs w:val="24"/>
          <w:lang w:eastAsia="zh-CN"/>
        </w:rPr>
        <w:t>标</w:t>
      </w:r>
      <w:r w:rsidRPr="00743275">
        <w:rPr>
          <w:rFonts w:ascii="SimSun" w:eastAsia="SimSun" w:hAnsi="SimSun"/>
          <w:sz w:val="24"/>
          <w:szCs w:val="24"/>
          <w:lang w:eastAsia="zh-CN"/>
        </w:rPr>
        <w:t>做出贡献</w:t>
      </w:r>
      <w:r w:rsidRPr="00743275">
        <w:rPr>
          <w:rFonts w:ascii="SimSun" w:eastAsia="SimSun" w:hAnsi="SimSun" w:cs="SimSun" w:hint="eastAsia"/>
          <w:sz w:val="24"/>
          <w:szCs w:val="24"/>
          <w:lang w:eastAsia="zh-CN"/>
        </w:rPr>
        <w:t>。</w:t>
      </w:r>
    </w:p>
    <w:p w14:paraId="7E3BAE78" w14:textId="77777777" w:rsidR="002350F8" w:rsidRPr="00743275" w:rsidRDefault="002350F8" w:rsidP="00360963">
      <w:pPr>
        <w:pStyle w:val="Para1"/>
        <w:numPr>
          <w:ilvl w:val="0"/>
          <w:numId w:val="87"/>
        </w:numPr>
        <w:suppressLineNumbers/>
        <w:tabs>
          <w:tab w:val="clear" w:pos="360"/>
        </w:tabs>
        <w:suppressAutoHyphens/>
        <w:adjustRightInd w:val="0"/>
        <w:spacing w:before="120"/>
        <w:rPr>
          <w:sz w:val="24"/>
          <w:szCs w:val="24"/>
          <w:lang w:eastAsia="zh-CN"/>
        </w:rPr>
      </w:pP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的总体目标是支持发展和增强各种必要能力以实现</w:t>
      </w:r>
      <w:r>
        <w:rPr>
          <w:rFonts w:ascii="SimSun" w:eastAsia="SimSun" w:hAnsi="SimSun" w:cs="SimSun" w:hint="eastAsia"/>
          <w:sz w:val="24"/>
          <w:szCs w:val="24"/>
          <w:lang w:eastAsia="zh-CN"/>
        </w:rPr>
        <w:t>《昆明-蒙特利尔全球生物多样性框架》</w:t>
      </w:r>
      <w:r w:rsidRPr="00743275">
        <w:rPr>
          <w:rFonts w:ascii="SimSun" w:eastAsia="SimSun" w:hAnsi="SimSun" w:cs="SimSun" w:hint="eastAsia"/>
          <w:sz w:val="24"/>
          <w:szCs w:val="24"/>
          <w:lang w:eastAsia="zh-CN"/>
        </w:rPr>
        <w:t>的长期目标和行动目标</w:t>
      </w:r>
      <w:r>
        <w:rPr>
          <w:rFonts w:ascii="SimSun" w:eastAsia="SimSun" w:hAnsi="SimSun" w:cs="SimSun" w:hint="eastAsia"/>
          <w:sz w:val="24"/>
          <w:szCs w:val="24"/>
          <w:lang w:eastAsia="zh-CN"/>
        </w:rPr>
        <w:t>，</w:t>
      </w:r>
      <w:r w:rsidRPr="00743275">
        <w:rPr>
          <w:rFonts w:ascii="SimSun" w:eastAsia="SimSun" w:hAnsi="SimSun" w:cs="SimSun" w:hint="eastAsia"/>
          <w:sz w:val="24"/>
          <w:szCs w:val="24"/>
          <w:lang w:eastAsia="zh-CN"/>
        </w:rPr>
        <w:t>加强</w:t>
      </w:r>
      <w:r>
        <w:rPr>
          <w:rFonts w:ascii="SimSun" w:eastAsia="SimSun" w:hAnsi="SimSun" w:cs="SimSun" w:hint="eastAsia"/>
          <w:sz w:val="24"/>
          <w:szCs w:val="24"/>
          <w:lang w:eastAsia="zh-CN"/>
        </w:rPr>
        <w:t>各层面</w:t>
      </w:r>
      <w:r w:rsidRPr="00743275">
        <w:rPr>
          <w:rFonts w:ascii="SimSun" w:eastAsia="SimSun" w:hAnsi="SimSun" w:cs="SimSun" w:hint="eastAsia"/>
          <w:sz w:val="24"/>
          <w:szCs w:val="24"/>
          <w:lang w:eastAsia="zh-CN"/>
        </w:rPr>
        <w:t>能力建设和发展举措的一致性、效率和效力，并确保与支持实现可持续发展目标的相关举措保持一致。只有提供足够的财政、技术和人力资源，支持设立有效、敏捷和不断学习的组织</w:t>
      </w:r>
      <w:r w:rsidRPr="00743275">
        <w:rPr>
          <w:rStyle w:val="FootnoteReference"/>
          <w:rFonts w:ascii="SimSun" w:eastAsia="SimSun" w:hAnsi="SimSun"/>
          <w:sz w:val="24"/>
          <w:szCs w:val="24"/>
        </w:rPr>
        <w:footnoteReference w:id="76"/>
      </w:r>
      <w:r w:rsidRPr="00743275">
        <w:rPr>
          <w:rFonts w:ascii="SimSun" w:eastAsia="SimSun" w:hAnsi="SimSun" w:cs="SimSun" w:hint="eastAsia"/>
          <w:sz w:val="24"/>
          <w:szCs w:val="24"/>
          <w:lang w:eastAsia="zh-CN"/>
        </w:rPr>
        <w:t>，才能实现这些变革。</w:t>
      </w:r>
    </w:p>
    <w:p w14:paraId="52A120F0" w14:textId="77777777" w:rsidR="002350F8" w:rsidRPr="00743275" w:rsidRDefault="002350F8" w:rsidP="00360963">
      <w:pPr>
        <w:pStyle w:val="Para1"/>
        <w:numPr>
          <w:ilvl w:val="0"/>
          <w:numId w:val="87"/>
        </w:numPr>
        <w:suppressLineNumbers/>
        <w:tabs>
          <w:tab w:val="clear" w:pos="360"/>
        </w:tabs>
        <w:suppressAutoHyphens/>
        <w:adjustRightInd w:val="0"/>
        <w:spacing w:before="120"/>
        <w:rPr>
          <w:sz w:val="24"/>
          <w:szCs w:val="24"/>
          <w:lang w:eastAsia="zh-CN"/>
        </w:rPr>
      </w:pPr>
      <w:r w:rsidRPr="00743275">
        <w:rPr>
          <w:rFonts w:ascii="SimSun" w:eastAsia="SimSun" w:hAnsi="SimSun" w:cs="SimSun" w:hint="eastAsia"/>
          <w:sz w:val="24"/>
          <w:szCs w:val="24"/>
          <w:lang w:eastAsia="zh-CN"/>
        </w:rPr>
        <w:t>与</w:t>
      </w:r>
      <w:r>
        <w:rPr>
          <w:rFonts w:ascii="SimSun" w:eastAsia="SimSun" w:hAnsi="SimSun" w:cs="SimSun" w:hint="eastAsia"/>
          <w:sz w:val="24"/>
          <w:szCs w:val="24"/>
          <w:lang w:eastAsia="zh-CN"/>
        </w:rPr>
        <w:t>《昆明-蒙特利尔全球生物多样性框架》一样</w:t>
      </w:r>
      <w:r w:rsidRPr="00743275">
        <w:rPr>
          <w:rFonts w:ascii="SimSun" w:eastAsia="SimSun" w:hAnsi="SimSun" w:cs="SimSun" w:hint="eastAsia"/>
          <w:sz w:val="24"/>
          <w:szCs w:val="24"/>
          <w:lang w:eastAsia="zh-CN"/>
        </w:rPr>
        <w:t>，</w:t>
      </w:r>
      <w:r>
        <w:rPr>
          <w:rFonts w:ascii="SimSun" w:eastAsia="SimSun" w:hAnsi="SimSun" w:cs="SimSun" w:hint="eastAsia"/>
          <w:sz w:val="24"/>
          <w:szCs w:val="24"/>
          <w:lang w:eastAsia="zh-CN"/>
        </w:rPr>
        <w:t>本长期战略框架的</w:t>
      </w:r>
      <w:r w:rsidRPr="00743275">
        <w:rPr>
          <w:rFonts w:ascii="SimSun" w:eastAsia="SimSun" w:hAnsi="SimSun" w:cs="SimSun" w:hint="eastAsia"/>
          <w:sz w:val="24"/>
          <w:szCs w:val="24"/>
          <w:lang w:eastAsia="zh-CN"/>
        </w:rPr>
        <w:t>基础是变革理论，</w:t>
      </w:r>
      <w:r w:rsidRPr="00743275">
        <w:rPr>
          <w:sz w:val="24"/>
          <w:szCs w:val="24"/>
          <w:lang w:eastAsia="zh-CN"/>
        </w:rPr>
        <w:t>CBD/SBI/3/7/Add.1</w:t>
      </w:r>
      <w:r w:rsidRPr="00743275">
        <w:rPr>
          <w:rFonts w:ascii="SimSun" w:eastAsia="SimSun" w:hAnsi="SimSun" w:cs="SimSun" w:hint="eastAsia"/>
          <w:sz w:val="24"/>
          <w:szCs w:val="24"/>
          <w:lang w:eastAsia="zh-CN"/>
        </w:rPr>
        <w:t>号文件</w:t>
      </w:r>
      <w:r w:rsidRPr="00743275">
        <w:rPr>
          <w:rStyle w:val="FootnoteReference"/>
          <w:rFonts w:eastAsia="SimSun"/>
          <w:sz w:val="24"/>
          <w:szCs w:val="24"/>
        </w:rPr>
        <w:footnoteReference w:id="77"/>
      </w:r>
      <w:r w:rsidRPr="00743275">
        <w:rPr>
          <w:rFonts w:eastAsia="SimSun"/>
          <w:sz w:val="24"/>
          <w:szCs w:val="24"/>
          <w:lang w:eastAsia="zh-CN"/>
        </w:rPr>
        <w:t xml:space="preserve"> </w:t>
      </w:r>
      <w:r w:rsidRPr="00743275">
        <w:rPr>
          <w:rFonts w:ascii="SimSun" w:eastAsia="SimSun" w:hAnsi="SimSun" w:cs="SimSun" w:hint="eastAsia"/>
          <w:sz w:val="24"/>
          <w:szCs w:val="24"/>
          <w:lang w:eastAsia="zh-CN"/>
        </w:rPr>
        <w:t>图</w:t>
      </w:r>
      <w:r w:rsidRPr="00743275">
        <w:rPr>
          <w:sz w:val="24"/>
          <w:szCs w:val="24"/>
          <w:lang w:eastAsia="zh-CN"/>
        </w:rPr>
        <w:t>3</w:t>
      </w:r>
      <w:r w:rsidRPr="00743275">
        <w:rPr>
          <w:rFonts w:ascii="SimSun" w:eastAsia="SimSun" w:hAnsi="SimSun" w:cs="SimSun" w:hint="eastAsia"/>
          <w:sz w:val="24"/>
          <w:szCs w:val="24"/>
          <w:lang w:eastAsia="zh-CN"/>
        </w:rPr>
        <w:t>对该理论进行了阐释和可视化。变革理论概述了能力变革的预设途径、基本假设和预期的高级别变革</w:t>
      </w:r>
      <w:r w:rsidRPr="00743275">
        <w:rPr>
          <w:sz w:val="24"/>
          <w:szCs w:val="24"/>
          <w:lang w:eastAsia="zh-CN"/>
        </w:rPr>
        <w:t>/</w:t>
      </w:r>
      <w:r w:rsidRPr="00743275">
        <w:rPr>
          <w:rFonts w:ascii="SimSun" w:eastAsia="SimSun" w:hAnsi="SimSun" w:cs="SimSun" w:hint="eastAsia"/>
          <w:sz w:val="24"/>
          <w:szCs w:val="24"/>
          <w:lang w:eastAsia="zh-CN"/>
        </w:rPr>
        <w:t>成果。变革理论的目的是确保相关行为体意识到因果关系、变革途径、预期变革</w:t>
      </w:r>
      <w:r w:rsidRPr="00743275">
        <w:rPr>
          <w:sz w:val="24"/>
          <w:szCs w:val="24"/>
          <w:lang w:eastAsia="zh-CN"/>
        </w:rPr>
        <w:t>/</w:t>
      </w:r>
      <w:r w:rsidRPr="00743275">
        <w:rPr>
          <w:rFonts w:ascii="SimSun" w:eastAsia="SimSun" w:hAnsi="SimSun" w:cs="SimSun" w:hint="eastAsia"/>
          <w:sz w:val="24"/>
          <w:szCs w:val="24"/>
          <w:lang w:eastAsia="zh-CN"/>
        </w:rPr>
        <w:t>能力成果以及重要的背景因素和基本假设。</w:t>
      </w:r>
    </w:p>
    <w:p w14:paraId="0A796E08" w14:textId="77777777" w:rsidR="002350F8" w:rsidRPr="00817461" w:rsidRDefault="002350F8" w:rsidP="00C23095">
      <w:pPr>
        <w:pStyle w:val="Heading2"/>
        <w:keepNext w:val="0"/>
        <w:suppressLineNumbers/>
        <w:suppressAutoHyphens/>
        <w:overflowPunct w:val="0"/>
        <w:autoSpaceDE w:val="0"/>
        <w:autoSpaceDN w:val="0"/>
        <w:adjustRightInd w:val="0"/>
        <w:snapToGrid w:val="0"/>
        <w:spacing w:before="0" w:after="0"/>
        <w:rPr>
          <w:rFonts w:eastAsiaTheme="minorEastAsia"/>
          <w:i/>
          <w:iCs/>
          <w:snapToGrid w:val="0"/>
          <w:kern w:val="22"/>
          <w:sz w:val="24"/>
        </w:rPr>
      </w:pPr>
      <w:bookmarkStart w:id="50" w:name="_Toc118810889"/>
      <w:r w:rsidRPr="00817461">
        <w:rPr>
          <w:rFonts w:eastAsiaTheme="minorEastAsia"/>
          <w:snapToGrid w:val="0"/>
          <w:kern w:val="22"/>
          <w:sz w:val="24"/>
        </w:rPr>
        <w:t xml:space="preserve">B. </w:t>
      </w:r>
      <w:proofErr w:type="spellStart"/>
      <w:r w:rsidRPr="00817461">
        <w:rPr>
          <w:rFonts w:ascii="SimSun" w:eastAsiaTheme="minorEastAsia" w:hAnsi="SimSun" w:cs="SimSun" w:hint="eastAsia"/>
          <w:snapToGrid w:val="0"/>
          <w:kern w:val="22"/>
          <w:sz w:val="24"/>
        </w:rPr>
        <w:t>能力成果</w:t>
      </w:r>
      <w:bookmarkEnd w:id="50"/>
      <w:proofErr w:type="spellEnd"/>
    </w:p>
    <w:p w14:paraId="6F7EF063" w14:textId="77777777" w:rsidR="002350F8" w:rsidRPr="00743275" w:rsidRDefault="002350F8" w:rsidP="00360963">
      <w:pPr>
        <w:pStyle w:val="Para1"/>
        <w:numPr>
          <w:ilvl w:val="0"/>
          <w:numId w:val="87"/>
        </w:numPr>
        <w:suppressLineNumbers/>
        <w:tabs>
          <w:tab w:val="clear" w:pos="360"/>
        </w:tabs>
        <w:suppressAutoHyphens/>
        <w:adjustRightInd w:val="0"/>
        <w:spacing w:before="120" w:after="240"/>
        <w:rPr>
          <w:sz w:val="24"/>
          <w:szCs w:val="24"/>
          <w:lang w:eastAsia="zh-CN"/>
        </w:rPr>
      </w:pPr>
      <w:r>
        <w:rPr>
          <w:rFonts w:ascii="SimSun" w:eastAsia="SimSun" w:hAnsi="SimSun" w:cs="SimSun" w:hint="eastAsia"/>
          <w:sz w:val="24"/>
          <w:szCs w:val="24"/>
          <w:lang w:eastAsia="zh-CN"/>
        </w:rPr>
        <w:t>本长期战略框架</w:t>
      </w:r>
      <w:r w:rsidRPr="00743275">
        <w:rPr>
          <w:rFonts w:ascii="SimSun" w:eastAsia="SimSun" w:hAnsi="SimSun" w:cs="SimSun" w:hint="eastAsia"/>
          <w:sz w:val="24"/>
          <w:szCs w:val="24"/>
          <w:lang w:eastAsia="zh-CN"/>
        </w:rPr>
        <w:t>建立了说明性的高级别和长期能力建设和发展成果，这些成果与落实</w:t>
      </w:r>
      <w:r w:rsidRPr="00743275">
        <w:rPr>
          <w:rFonts w:ascii="SimSun" w:eastAsia="SimSun" w:hAnsi="SimSun" w:cs="SimSun"/>
          <w:sz w:val="24"/>
          <w:szCs w:val="24"/>
          <w:lang w:eastAsia="zh-CN"/>
        </w:rPr>
        <w:t>《公</w:t>
      </w:r>
      <w:r w:rsidRPr="00743275">
        <w:rPr>
          <w:rFonts w:ascii="SimSun" w:eastAsia="SimSun" w:hAnsi="SimSun" w:cs="SimSun" w:hint="eastAsia"/>
          <w:sz w:val="24"/>
          <w:szCs w:val="24"/>
          <w:lang w:eastAsia="zh-CN"/>
        </w:rPr>
        <w:t>约</w:t>
      </w:r>
      <w:r w:rsidRPr="00743275">
        <w:rPr>
          <w:rFonts w:ascii="SimSun" w:eastAsia="SimSun" w:hAnsi="SimSun" w:cs="SimSun"/>
          <w:sz w:val="24"/>
          <w:szCs w:val="24"/>
          <w:lang w:eastAsia="zh-CN"/>
        </w:rPr>
        <w:t>》</w:t>
      </w:r>
      <w:r w:rsidRPr="00743275">
        <w:rPr>
          <w:rFonts w:ascii="SimSun" w:eastAsia="SimSun" w:hAnsi="SimSun" w:cs="SimSun" w:hint="eastAsia"/>
          <w:sz w:val="24"/>
          <w:szCs w:val="24"/>
          <w:lang w:eastAsia="zh-CN"/>
        </w:rPr>
        <w:t>的三项</w:t>
      </w:r>
      <w:r w:rsidRPr="00743275">
        <w:rPr>
          <w:rFonts w:ascii="SimSun" w:eastAsia="SimSun" w:hAnsi="SimSun" w:cs="SimSun"/>
          <w:sz w:val="24"/>
          <w:szCs w:val="24"/>
          <w:lang w:eastAsia="zh-CN"/>
        </w:rPr>
        <w:t>目</w:t>
      </w:r>
      <w:r w:rsidRPr="00743275">
        <w:rPr>
          <w:rFonts w:ascii="SimSun" w:eastAsia="SimSun" w:hAnsi="SimSun" w:cs="SimSun" w:hint="eastAsia"/>
          <w:sz w:val="24"/>
          <w:szCs w:val="24"/>
          <w:lang w:eastAsia="zh-CN"/>
        </w:rPr>
        <w:t>标以及实现</w:t>
      </w:r>
      <w:r>
        <w:rPr>
          <w:rFonts w:eastAsia="SimSun" w:hint="eastAsia"/>
          <w:sz w:val="24"/>
          <w:szCs w:val="24"/>
          <w:lang w:eastAsia="zh-CN"/>
        </w:rPr>
        <w:t>《昆明</w:t>
      </w:r>
      <w:r>
        <w:rPr>
          <w:rFonts w:eastAsia="SimSun" w:hint="eastAsia"/>
          <w:sz w:val="24"/>
          <w:szCs w:val="24"/>
          <w:lang w:eastAsia="zh-CN"/>
        </w:rPr>
        <w:t>-</w:t>
      </w:r>
      <w:r>
        <w:rPr>
          <w:rFonts w:eastAsia="SimSun" w:hint="eastAsia"/>
          <w:sz w:val="24"/>
          <w:szCs w:val="24"/>
          <w:lang w:eastAsia="zh-CN"/>
        </w:rPr>
        <w:t>蒙特利尔全球生物多样性框架》</w:t>
      </w:r>
      <w:r w:rsidRPr="00743275">
        <w:rPr>
          <w:rFonts w:ascii="SimSun" w:eastAsia="SimSun" w:hAnsi="SimSun" w:cs="SimSun" w:hint="eastAsia"/>
          <w:sz w:val="24"/>
          <w:szCs w:val="24"/>
          <w:lang w:eastAsia="zh-CN"/>
        </w:rPr>
        <w:t>长期目标和行动目标以及可持续发展目标相关（见方框</w:t>
      </w:r>
      <w:r w:rsidRPr="00743275">
        <w:rPr>
          <w:sz w:val="24"/>
          <w:szCs w:val="24"/>
          <w:lang w:eastAsia="zh-CN"/>
        </w:rPr>
        <w:t>1</w:t>
      </w:r>
      <w:r w:rsidRPr="00743275">
        <w:rPr>
          <w:rFonts w:ascii="SimSun" w:eastAsia="SimSun" w:hAnsi="SimSun" w:cs="SimSun" w:hint="eastAsia"/>
          <w:sz w:val="24"/>
          <w:szCs w:val="24"/>
          <w:lang w:eastAsia="zh-CN"/>
        </w:rPr>
        <w:t>）。同时鼓励政府和相关非政府行为体设定各级能力建设和发展目标，并明确将其载入相关文件，如国家生物多样性战略和行动计划、方案战略和计划。能力类型可分为</w:t>
      </w:r>
      <w:r w:rsidRPr="00743275">
        <w:rPr>
          <w:rFonts w:ascii="SimSun" w:hAnsi="SimSun"/>
          <w:sz w:val="24"/>
          <w:szCs w:val="24"/>
          <w:lang w:eastAsia="zh-CN"/>
        </w:rPr>
        <w:t>“</w:t>
      </w:r>
      <w:proofErr w:type="gramStart"/>
      <w:r w:rsidRPr="00743275">
        <w:rPr>
          <w:rFonts w:ascii="SimSun" w:eastAsia="SimSun" w:hAnsi="SimSun" w:cs="SimSun" w:hint="eastAsia"/>
          <w:sz w:val="24"/>
          <w:szCs w:val="24"/>
          <w:lang w:eastAsia="zh-CN"/>
        </w:rPr>
        <w:t>功能</w:t>
      </w:r>
      <w:r w:rsidRPr="00743275">
        <w:rPr>
          <w:rFonts w:ascii="SimSun" w:hAnsi="SimSun"/>
          <w:sz w:val="24"/>
          <w:szCs w:val="24"/>
          <w:lang w:eastAsia="zh-CN"/>
        </w:rPr>
        <w:t>”</w:t>
      </w:r>
      <w:r w:rsidRPr="00743275">
        <w:rPr>
          <w:rFonts w:ascii="SimSun" w:eastAsia="SimSun" w:hAnsi="SimSun" w:cs="SimSun" w:hint="eastAsia"/>
          <w:sz w:val="24"/>
          <w:szCs w:val="24"/>
          <w:lang w:eastAsia="zh-CN"/>
        </w:rPr>
        <w:t>能力</w:t>
      </w:r>
      <w:proofErr w:type="gramEnd"/>
      <w:r w:rsidRPr="00743275">
        <w:rPr>
          <w:rFonts w:ascii="SimSun" w:eastAsia="SimSun" w:hAnsi="SimSun" w:cs="SimSun" w:hint="eastAsia"/>
          <w:sz w:val="24"/>
          <w:szCs w:val="24"/>
          <w:lang w:eastAsia="zh-CN"/>
        </w:rPr>
        <w:t>（解决问题所需的交叉技能，与任何特定部门或专题无关）；以及</w:t>
      </w:r>
      <w:r w:rsidRPr="00743275">
        <w:rPr>
          <w:rFonts w:ascii="SimSun" w:hAnsi="SimSun"/>
          <w:sz w:val="24"/>
          <w:szCs w:val="24"/>
          <w:lang w:eastAsia="zh-CN"/>
        </w:rPr>
        <w:t>“</w:t>
      </w:r>
      <w:r w:rsidRPr="00743275">
        <w:rPr>
          <w:rFonts w:ascii="SimSun" w:eastAsia="SimSun" w:hAnsi="SimSun" w:cs="SimSun" w:hint="eastAsia"/>
          <w:sz w:val="24"/>
          <w:szCs w:val="24"/>
          <w:lang w:eastAsia="zh-CN"/>
        </w:rPr>
        <w:t>技术</w:t>
      </w:r>
      <w:r w:rsidRPr="00743275">
        <w:rPr>
          <w:rFonts w:ascii="SimSun" w:hAnsi="SimSun"/>
          <w:sz w:val="24"/>
          <w:szCs w:val="24"/>
          <w:lang w:eastAsia="zh-CN"/>
        </w:rPr>
        <w:t>”</w:t>
      </w:r>
      <w:r w:rsidRPr="00743275">
        <w:rPr>
          <w:rFonts w:ascii="SimSun" w:eastAsia="SimSun" w:hAnsi="SimSun" w:cs="SimSun" w:hint="eastAsia"/>
          <w:sz w:val="24"/>
          <w:szCs w:val="24"/>
          <w:lang w:eastAsia="zh-CN"/>
        </w:rPr>
        <w:t>能力（与特定专门知识、部门或专题领域相关）。</w:t>
      </w:r>
    </w:p>
    <w:tbl>
      <w:tblPr>
        <w:tblStyle w:val="TableGrid"/>
        <w:tblW w:w="0" w:type="auto"/>
        <w:tblLook w:val="04A0" w:firstRow="1" w:lastRow="0" w:firstColumn="1" w:lastColumn="0" w:noHBand="0" w:noVBand="1"/>
      </w:tblPr>
      <w:tblGrid>
        <w:gridCol w:w="9350"/>
      </w:tblGrid>
      <w:tr w:rsidR="002350F8" w:rsidRPr="00743275" w14:paraId="4E333A7B" w14:textId="77777777" w:rsidTr="004B678C">
        <w:tc>
          <w:tcPr>
            <w:tcW w:w="9452" w:type="dxa"/>
          </w:tcPr>
          <w:p w14:paraId="73D8EABE" w14:textId="77777777" w:rsidR="002350F8" w:rsidRPr="00743275" w:rsidRDefault="002350F8" w:rsidP="004B678C">
            <w:pPr>
              <w:suppressLineNumbers/>
              <w:suppressAutoHyphens/>
              <w:overflowPunct w:val="0"/>
              <w:autoSpaceDE w:val="0"/>
              <w:autoSpaceDN w:val="0"/>
              <w:adjustRightInd w:val="0"/>
              <w:snapToGrid w:val="0"/>
              <w:spacing w:before="120"/>
              <w:jc w:val="center"/>
              <w:rPr>
                <w:rFonts w:eastAsia="SimSun"/>
                <w:snapToGrid w:val="0"/>
                <w:kern w:val="22"/>
                <w:sz w:val="24"/>
                <w:lang w:eastAsia="zh-CN"/>
              </w:rPr>
            </w:pPr>
            <w:r w:rsidRPr="00743275">
              <w:rPr>
                <w:rFonts w:eastAsia="SimSun"/>
                <w:b/>
                <w:bCs/>
                <w:snapToGrid w:val="0"/>
                <w:kern w:val="22"/>
                <w:sz w:val="24"/>
                <w:lang w:eastAsia="zh-CN"/>
              </w:rPr>
              <w:t>方框</w:t>
            </w:r>
            <w:r w:rsidRPr="00743275">
              <w:rPr>
                <w:rFonts w:eastAsia="SimSun"/>
                <w:b/>
                <w:bCs/>
                <w:snapToGrid w:val="0"/>
                <w:kern w:val="22"/>
                <w:sz w:val="24"/>
                <w:lang w:eastAsia="zh-CN"/>
              </w:rPr>
              <w:t xml:space="preserve">1. </w:t>
            </w:r>
            <w:r w:rsidRPr="00743275">
              <w:rPr>
                <w:rFonts w:eastAsia="SimSun"/>
                <w:b/>
                <w:bCs/>
                <w:snapToGrid w:val="0"/>
                <w:kern w:val="22"/>
                <w:sz w:val="24"/>
                <w:lang w:eastAsia="zh-CN"/>
              </w:rPr>
              <w:t>预期能力成果</w:t>
            </w:r>
          </w:p>
          <w:p w14:paraId="63B260B3" w14:textId="77777777" w:rsidR="002350F8" w:rsidRPr="00743275" w:rsidRDefault="002350F8" w:rsidP="004B678C">
            <w:pPr>
              <w:pStyle w:val="ListParagraph"/>
              <w:suppressLineNumbers/>
              <w:suppressAutoHyphens/>
              <w:overflowPunct w:val="0"/>
              <w:autoSpaceDE w:val="0"/>
              <w:autoSpaceDN w:val="0"/>
              <w:adjustRightInd w:val="0"/>
              <w:snapToGrid w:val="0"/>
              <w:spacing w:after="60"/>
              <w:ind w:left="0"/>
              <w:contextualSpacing w:val="0"/>
              <w:rPr>
                <w:rFonts w:eastAsia="Calibri"/>
                <w:bCs/>
                <w:snapToGrid w:val="0"/>
                <w:kern w:val="22"/>
                <w:sz w:val="24"/>
                <w:lang w:eastAsia="zh-CN"/>
              </w:rPr>
            </w:pPr>
            <w:r>
              <w:rPr>
                <w:rFonts w:eastAsia="SimSun" w:hint="eastAsia"/>
                <w:bCs/>
                <w:snapToGrid w:val="0"/>
                <w:kern w:val="22"/>
                <w:sz w:val="24"/>
                <w:lang w:eastAsia="zh-CN"/>
              </w:rPr>
              <w:t>1</w:t>
            </w:r>
            <w:r>
              <w:rPr>
                <w:rFonts w:eastAsia="SimSun"/>
                <w:bCs/>
                <w:snapToGrid w:val="0"/>
                <w:kern w:val="22"/>
                <w:sz w:val="24"/>
                <w:lang w:eastAsia="zh-CN"/>
              </w:rPr>
              <w:t xml:space="preserve">.  </w:t>
            </w:r>
            <w:r w:rsidRPr="00743275">
              <w:rPr>
                <w:rFonts w:eastAsia="SimSun"/>
                <w:bCs/>
                <w:snapToGrid w:val="0"/>
                <w:kern w:val="22"/>
                <w:sz w:val="24"/>
                <w:lang w:eastAsia="zh-CN"/>
              </w:rPr>
              <w:t>长期、高级别成果</w:t>
            </w:r>
            <w:r>
              <w:rPr>
                <w:rFonts w:eastAsia="SimSun" w:hint="eastAsia"/>
                <w:bCs/>
                <w:snapToGrid w:val="0"/>
                <w:kern w:val="22"/>
                <w:sz w:val="24"/>
                <w:lang w:eastAsia="zh-CN"/>
              </w:rPr>
              <w:t>：</w:t>
            </w:r>
          </w:p>
          <w:p w14:paraId="4D349F99" w14:textId="77777777" w:rsidR="002350F8" w:rsidRPr="00743275" w:rsidRDefault="002350F8" w:rsidP="00360963">
            <w:pPr>
              <w:pStyle w:val="ListParagraph"/>
              <w:numPr>
                <w:ilvl w:val="0"/>
                <w:numId w:val="176"/>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国家生物多样性战略和行动计划</w:t>
            </w:r>
            <w:r w:rsidRPr="00743275">
              <w:rPr>
                <w:rFonts w:eastAsia="SimSun" w:hint="eastAsia"/>
                <w:bCs/>
                <w:snapToGrid w:val="0"/>
                <w:kern w:val="22"/>
                <w:sz w:val="24"/>
                <w:lang w:eastAsia="zh-CN"/>
              </w:rPr>
              <w:t>的</w:t>
            </w:r>
            <w:r w:rsidRPr="00743275">
              <w:rPr>
                <w:rFonts w:eastAsia="SimSun"/>
                <w:bCs/>
                <w:snapToGrid w:val="0"/>
                <w:kern w:val="22"/>
                <w:sz w:val="24"/>
                <w:lang w:eastAsia="zh-CN"/>
              </w:rPr>
              <w:t>成功执行</w:t>
            </w:r>
            <w:r>
              <w:rPr>
                <w:rFonts w:eastAsia="SimSun" w:hint="eastAsia"/>
                <w:bCs/>
                <w:snapToGrid w:val="0"/>
                <w:kern w:val="22"/>
                <w:sz w:val="24"/>
                <w:lang w:eastAsia="zh-CN"/>
              </w:rPr>
              <w:t>：</w:t>
            </w:r>
            <w:r>
              <w:rPr>
                <w:rFonts w:eastAsia="SimSun" w:hint="eastAsia"/>
                <w:bCs/>
                <w:snapToGrid w:val="0"/>
                <w:kern w:val="22"/>
                <w:sz w:val="24"/>
                <w:lang w:eastAsia="zh-CN"/>
              </w:rPr>
              <w:t xml:space="preserve"> </w:t>
            </w:r>
          </w:p>
          <w:p w14:paraId="76DB91FC" w14:textId="77777777" w:rsidR="002350F8" w:rsidRPr="00743275" w:rsidRDefault="002350F8" w:rsidP="00360963">
            <w:pPr>
              <w:pStyle w:val="ListParagraph"/>
              <w:numPr>
                <w:ilvl w:val="0"/>
                <w:numId w:val="176"/>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实现</w:t>
            </w:r>
            <w:r>
              <w:rPr>
                <w:rFonts w:ascii="SimSun" w:eastAsia="SimSun" w:hAnsi="SimSun" w:cs="SimSun" w:hint="eastAsia"/>
                <w:bCs/>
                <w:snapToGrid w:val="0"/>
                <w:kern w:val="22"/>
                <w:sz w:val="24"/>
                <w:lang w:eastAsia="zh-CN"/>
              </w:rPr>
              <w:t>《昆明-蒙特利尔全球生物多样性框架》</w:t>
            </w:r>
            <w:r w:rsidRPr="00743275">
              <w:rPr>
                <w:rFonts w:ascii="SimSun" w:eastAsia="SimSun" w:hAnsi="SimSun"/>
                <w:bCs/>
                <w:snapToGrid w:val="0"/>
                <w:kern w:val="22"/>
                <w:sz w:val="24"/>
                <w:lang w:eastAsia="zh-CN"/>
              </w:rPr>
              <w:t>的</w:t>
            </w:r>
            <w:r w:rsidRPr="00743275">
              <w:rPr>
                <w:bCs/>
                <w:snapToGrid w:val="0"/>
                <w:kern w:val="22"/>
                <w:sz w:val="24"/>
                <w:lang w:eastAsia="zh-CN"/>
              </w:rPr>
              <w:t>2030</w:t>
            </w:r>
            <w:r w:rsidRPr="00743275">
              <w:rPr>
                <w:rFonts w:eastAsia="SimSun"/>
                <w:bCs/>
                <w:snapToGrid w:val="0"/>
                <w:kern w:val="22"/>
                <w:sz w:val="24"/>
                <w:lang w:eastAsia="zh-CN"/>
              </w:rPr>
              <w:t>年</w:t>
            </w:r>
            <w:r>
              <w:rPr>
                <w:rFonts w:eastAsia="SimSun" w:hint="eastAsia"/>
                <w:bCs/>
                <w:snapToGrid w:val="0"/>
                <w:kern w:val="22"/>
                <w:sz w:val="24"/>
                <w:lang w:eastAsia="zh-CN"/>
              </w:rPr>
              <w:t>行动</w:t>
            </w:r>
            <w:r w:rsidRPr="00743275">
              <w:rPr>
                <w:rFonts w:eastAsia="SimSun"/>
                <w:bCs/>
                <w:snapToGrid w:val="0"/>
                <w:kern w:val="22"/>
                <w:sz w:val="24"/>
                <w:lang w:eastAsia="zh-CN"/>
              </w:rPr>
              <w:t>目标</w:t>
            </w:r>
            <w:r w:rsidRPr="00743275">
              <w:rPr>
                <w:rFonts w:eastAsia="SimSun" w:hint="eastAsia"/>
                <w:bCs/>
                <w:snapToGrid w:val="0"/>
                <w:kern w:val="22"/>
                <w:sz w:val="24"/>
                <w:lang w:eastAsia="zh-CN"/>
              </w:rPr>
              <w:t>和</w:t>
            </w:r>
            <w:r w:rsidRPr="00743275">
              <w:rPr>
                <w:bCs/>
                <w:snapToGrid w:val="0"/>
                <w:kern w:val="22"/>
                <w:sz w:val="24"/>
                <w:lang w:eastAsia="zh-CN"/>
              </w:rPr>
              <w:t>2050</w:t>
            </w:r>
            <w:r w:rsidRPr="00743275">
              <w:rPr>
                <w:rFonts w:ascii="SimSun" w:eastAsia="SimSun" w:hAnsi="SimSun" w:hint="eastAsia"/>
                <w:bCs/>
                <w:snapToGrid w:val="0"/>
                <w:kern w:val="22"/>
                <w:sz w:val="24"/>
                <w:lang w:eastAsia="zh-CN"/>
              </w:rPr>
              <w:t>年</w:t>
            </w:r>
            <w:r>
              <w:rPr>
                <w:rFonts w:ascii="SimSun" w:eastAsia="SimSun" w:hAnsi="SimSun" w:hint="eastAsia"/>
                <w:bCs/>
                <w:snapToGrid w:val="0"/>
                <w:kern w:val="22"/>
                <w:sz w:val="24"/>
                <w:lang w:eastAsia="zh-CN"/>
              </w:rPr>
              <w:t xml:space="preserve"> </w:t>
            </w:r>
            <w:r>
              <w:rPr>
                <w:rFonts w:ascii="SimSun" w:eastAsia="SimSun" w:hAnsi="SimSun"/>
                <w:bCs/>
                <w:snapToGrid w:val="0"/>
                <w:kern w:val="22"/>
                <w:sz w:val="24"/>
                <w:lang w:eastAsia="zh-CN"/>
              </w:rPr>
              <w:t xml:space="preserve">   </w:t>
            </w:r>
            <w:r w:rsidRPr="00743275">
              <w:rPr>
                <w:rFonts w:ascii="SimSun" w:eastAsia="SimSun" w:hAnsi="SimSun" w:hint="eastAsia"/>
                <w:bCs/>
                <w:snapToGrid w:val="0"/>
                <w:kern w:val="22"/>
                <w:sz w:val="24"/>
                <w:lang w:eastAsia="zh-CN"/>
              </w:rPr>
              <w:t>愿景</w:t>
            </w:r>
            <w:r>
              <w:rPr>
                <w:rFonts w:ascii="SimSun" w:eastAsia="SimSun" w:hAnsi="SimSun" w:hint="eastAsia"/>
                <w:bCs/>
                <w:snapToGrid w:val="0"/>
                <w:kern w:val="22"/>
                <w:sz w:val="24"/>
                <w:lang w:eastAsia="zh-CN"/>
              </w:rPr>
              <w:t>：</w:t>
            </w:r>
          </w:p>
          <w:p w14:paraId="607C75D8" w14:textId="77777777" w:rsidR="002350F8" w:rsidRPr="00743275" w:rsidRDefault="002350F8" w:rsidP="00360963">
            <w:pPr>
              <w:pStyle w:val="ListParagraph"/>
              <w:numPr>
                <w:ilvl w:val="0"/>
                <w:numId w:val="176"/>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各个部门和社会将生物多样性纳入主流</w:t>
            </w:r>
            <w:r>
              <w:rPr>
                <w:rFonts w:eastAsia="SimSun" w:hint="eastAsia"/>
                <w:bCs/>
                <w:snapToGrid w:val="0"/>
                <w:kern w:val="22"/>
                <w:sz w:val="24"/>
                <w:lang w:eastAsia="zh-CN"/>
              </w:rPr>
              <w:t>：</w:t>
            </w:r>
          </w:p>
          <w:p w14:paraId="21C1BEB4" w14:textId="77777777" w:rsidR="002350F8" w:rsidRPr="00743275" w:rsidRDefault="002350F8" w:rsidP="00360963">
            <w:pPr>
              <w:pStyle w:val="ListParagraph"/>
              <w:numPr>
                <w:ilvl w:val="0"/>
                <w:numId w:val="176"/>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hint="eastAsia"/>
                <w:bCs/>
                <w:snapToGrid w:val="0"/>
                <w:kern w:val="22"/>
                <w:sz w:val="24"/>
                <w:lang w:eastAsia="zh-CN"/>
              </w:rPr>
              <w:lastRenderedPageBreak/>
              <w:t>尤其对发展中国家而言，</w:t>
            </w:r>
            <w:r w:rsidRPr="00743275">
              <w:rPr>
                <w:rFonts w:asciiTheme="minorEastAsia" w:eastAsiaTheme="minorEastAsia" w:hint="eastAsia"/>
                <w:bCs/>
                <w:snapToGrid w:val="0"/>
                <w:kern w:val="22"/>
                <w:sz w:val="24"/>
                <w:lang w:eastAsia="zh-CN"/>
              </w:rPr>
              <w:t>加大</w:t>
            </w:r>
            <w:r w:rsidRPr="00743275">
              <w:rPr>
                <w:rFonts w:eastAsia="SimSun" w:hint="eastAsia"/>
                <w:bCs/>
                <w:snapToGrid w:val="0"/>
                <w:kern w:val="22"/>
                <w:sz w:val="24"/>
                <w:lang w:eastAsia="zh-CN"/>
              </w:rPr>
              <w:t>获得和转让技术以及有效参与科技合作</w:t>
            </w:r>
            <w:r w:rsidRPr="00743275">
              <w:rPr>
                <w:rFonts w:asciiTheme="minorEastAsia" w:eastAsiaTheme="minorEastAsia" w:hint="eastAsia"/>
                <w:bCs/>
                <w:snapToGrid w:val="0"/>
                <w:kern w:val="22"/>
                <w:sz w:val="24"/>
                <w:lang w:eastAsia="zh-CN"/>
              </w:rPr>
              <w:t>的</w:t>
            </w:r>
            <w:r>
              <w:rPr>
                <w:rFonts w:asciiTheme="minorEastAsia" w:eastAsiaTheme="minorEastAsia" w:hint="eastAsia"/>
                <w:bCs/>
                <w:snapToGrid w:val="0"/>
                <w:kern w:val="22"/>
                <w:sz w:val="24"/>
                <w:lang w:eastAsia="zh-CN"/>
              </w:rPr>
              <w:t xml:space="preserve"> </w:t>
            </w:r>
            <w:r>
              <w:rPr>
                <w:rFonts w:asciiTheme="minorEastAsia" w:eastAsiaTheme="minorEastAsia"/>
                <w:bCs/>
                <w:snapToGrid w:val="0"/>
                <w:kern w:val="22"/>
                <w:sz w:val="24"/>
                <w:lang w:eastAsia="zh-CN"/>
              </w:rPr>
              <w:t xml:space="preserve">     </w:t>
            </w:r>
            <w:r w:rsidRPr="00743275">
              <w:rPr>
                <w:rFonts w:asciiTheme="minorEastAsia" w:eastAsiaTheme="minorEastAsia" w:hint="eastAsia"/>
                <w:bCs/>
                <w:snapToGrid w:val="0"/>
                <w:kern w:val="22"/>
                <w:sz w:val="24"/>
                <w:lang w:eastAsia="zh-CN"/>
              </w:rPr>
              <w:t>力度</w:t>
            </w:r>
            <w:r>
              <w:rPr>
                <w:rFonts w:asciiTheme="minorEastAsia" w:eastAsiaTheme="minorEastAsia" w:hint="eastAsia"/>
                <w:bCs/>
                <w:snapToGrid w:val="0"/>
                <w:kern w:val="22"/>
                <w:sz w:val="24"/>
                <w:lang w:eastAsia="zh-CN"/>
              </w:rPr>
              <w:t>。</w:t>
            </w:r>
          </w:p>
          <w:p w14:paraId="20BDD410" w14:textId="77777777" w:rsidR="002350F8" w:rsidRPr="00743275" w:rsidRDefault="002350F8" w:rsidP="004B678C">
            <w:pPr>
              <w:pStyle w:val="ListParagraph"/>
              <w:suppressLineNumbers/>
              <w:suppressAutoHyphens/>
              <w:overflowPunct w:val="0"/>
              <w:autoSpaceDE w:val="0"/>
              <w:autoSpaceDN w:val="0"/>
              <w:adjustRightInd w:val="0"/>
              <w:snapToGrid w:val="0"/>
              <w:ind w:left="360"/>
              <w:contextualSpacing w:val="0"/>
              <w:rPr>
                <w:rFonts w:eastAsia="Calibri"/>
                <w:bCs/>
                <w:snapToGrid w:val="0"/>
                <w:kern w:val="22"/>
                <w:sz w:val="24"/>
                <w:lang w:eastAsia="zh-CN"/>
              </w:rPr>
            </w:pPr>
          </w:p>
          <w:p w14:paraId="2D7D2708" w14:textId="77777777" w:rsidR="002350F8" w:rsidRPr="00743275" w:rsidRDefault="002350F8" w:rsidP="00A4779E">
            <w:pPr>
              <w:pStyle w:val="ListParagraph"/>
              <w:suppressLineNumbers/>
              <w:suppressAutoHyphens/>
              <w:overflowPunct w:val="0"/>
              <w:autoSpaceDE w:val="0"/>
              <w:autoSpaceDN w:val="0"/>
              <w:adjustRightInd w:val="0"/>
              <w:snapToGrid w:val="0"/>
              <w:spacing w:after="60"/>
              <w:ind w:left="0"/>
              <w:contextualSpacing w:val="0"/>
              <w:rPr>
                <w:rFonts w:eastAsiaTheme="minorEastAsia"/>
                <w:bCs/>
                <w:snapToGrid w:val="0"/>
                <w:kern w:val="22"/>
                <w:sz w:val="24"/>
                <w:lang w:eastAsia="zh-CN"/>
              </w:rPr>
            </w:pPr>
            <w:r>
              <w:rPr>
                <w:rFonts w:eastAsia="SimSun"/>
                <w:bCs/>
                <w:snapToGrid w:val="0"/>
                <w:kern w:val="22"/>
                <w:sz w:val="24"/>
                <w:lang w:eastAsia="zh-CN"/>
              </w:rPr>
              <w:t xml:space="preserve">2.  </w:t>
            </w:r>
            <w:proofErr w:type="spellStart"/>
            <w:r w:rsidRPr="00743275">
              <w:rPr>
                <w:rFonts w:eastAsia="SimSun"/>
                <w:bCs/>
                <w:snapToGrid w:val="0"/>
                <w:kern w:val="22"/>
                <w:sz w:val="24"/>
              </w:rPr>
              <w:t>中期成果</w:t>
            </w:r>
            <w:proofErr w:type="spellEnd"/>
            <w:r>
              <w:rPr>
                <w:rFonts w:eastAsia="SimSun" w:hint="eastAsia"/>
                <w:bCs/>
                <w:snapToGrid w:val="0"/>
                <w:kern w:val="22"/>
                <w:sz w:val="24"/>
                <w:lang w:eastAsia="zh-CN"/>
              </w:rPr>
              <w:t>：</w:t>
            </w:r>
          </w:p>
          <w:p w14:paraId="354F20BE"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asciiTheme="minorEastAsia" w:eastAsiaTheme="minorEastAsia" w:hint="eastAsia"/>
                <w:bCs/>
                <w:snapToGrid w:val="0"/>
                <w:kern w:val="22"/>
                <w:sz w:val="24"/>
                <w:lang w:eastAsia="zh-CN"/>
              </w:rPr>
              <w:t>成功酌情制定</w:t>
            </w:r>
            <w:r>
              <w:rPr>
                <w:rFonts w:asciiTheme="minorEastAsia" w:eastAsiaTheme="minorEastAsia" w:hint="eastAsia"/>
                <w:bCs/>
                <w:snapToGrid w:val="0"/>
                <w:kern w:val="22"/>
                <w:sz w:val="24"/>
                <w:lang w:eastAsia="zh-CN"/>
              </w:rPr>
              <w:t>和</w:t>
            </w:r>
            <w:r w:rsidRPr="00743275">
              <w:rPr>
                <w:rFonts w:asciiTheme="minorEastAsia" w:eastAsiaTheme="minorEastAsia" w:hint="eastAsia"/>
                <w:bCs/>
                <w:snapToGrid w:val="0"/>
                <w:kern w:val="22"/>
                <w:sz w:val="24"/>
                <w:lang w:eastAsia="zh-CN"/>
              </w:rPr>
              <w:t>更新国家生物多样性战略和行动计划</w:t>
            </w:r>
            <w:r>
              <w:rPr>
                <w:rFonts w:asciiTheme="minorEastAsia" w:eastAsiaTheme="minorEastAsia" w:hint="eastAsia"/>
                <w:bCs/>
                <w:snapToGrid w:val="0"/>
                <w:kern w:val="22"/>
                <w:sz w:val="24"/>
                <w:lang w:eastAsia="zh-CN"/>
              </w:rPr>
              <w:t>；</w:t>
            </w:r>
          </w:p>
          <w:p w14:paraId="37A7F3C3"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健全的扶持框架和体制安排支持实现国家战略和行动计划</w:t>
            </w:r>
            <w:r>
              <w:rPr>
                <w:rFonts w:eastAsia="SimSun" w:hint="eastAsia"/>
                <w:bCs/>
                <w:snapToGrid w:val="0"/>
                <w:kern w:val="22"/>
                <w:sz w:val="24"/>
                <w:lang w:eastAsia="zh-CN"/>
              </w:rPr>
              <w:t>；</w:t>
            </w:r>
          </w:p>
          <w:p w14:paraId="413F5868"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战略伙伴关系和学习网络增强生物多样性</w:t>
            </w:r>
            <w:r>
              <w:rPr>
                <w:rFonts w:eastAsia="SimSun" w:hint="eastAsia"/>
                <w:bCs/>
                <w:snapToGrid w:val="0"/>
                <w:kern w:val="22"/>
                <w:sz w:val="24"/>
                <w:lang w:eastAsia="zh-CN"/>
              </w:rPr>
              <w:t>保护</w:t>
            </w:r>
            <w:r w:rsidRPr="00743275">
              <w:rPr>
                <w:rFonts w:eastAsia="SimSun"/>
                <w:bCs/>
                <w:snapToGrid w:val="0"/>
                <w:kern w:val="22"/>
                <w:sz w:val="24"/>
                <w:lang w:eastAsia="zh-CN"/>
              </w:rPr>
              <w:t>和可持续利用</w:t>
            </w:r>
            <w:r w:rsidRPr="00743275">
              <w:rPr>
                <w:rFonts w:eastAsia="SimSun" w:hint="eastAsia"/>
                <w:bCs/>
                <w:snapToGrid w:val="0"/>
                <w:kern w:val="22"/>
                <w:sz w:val="24"/>
                <w:lang w:eastAsia="zh-CN"/>
              </w:rPr>
              <w:t>工作</w:t>
            </w:r>
            <w:r w:rsidRPr="00743275">
              <w:rPr>
                <w:rFonts w:eastAsia="SimSun"/>
                <w:bCs/>
                <w:snapToGrid w:val="0"/>
                <w:kern w:val="22"/>
                <w:sz w:val="24"/>
                <w:lang w:eastAsia="zh-CN"/>
              </w:rPr>
              <w:t>，公平分享利用遗传资源所产生的惠益</w:t>
            </w:r>
            <w:r>
              <w:rPr>
                <w:rFonts w:eastAsia="SimSun" w:hint="eastAsia"/>
                <w:bCs/>
                <w:snapToGrid w:val="0"/>
                <w:kern w:val="22"/>
                <w:sz w:val="24"/>
                <w:lang w:eastAsia="zh-CN"/>
              </w:rPr>
              <w:t>；</w:t>
            </w:r>
          </w:p>
          <w:p w14:paraId="362F5C15"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sidRPr="00743275">
              <w:rPr>
                <w:rFonts w:eastAsia="SimSun"/>
                <w:bCs/>
                <w:snapToGrid w:val="0"/>
                <w:kern w:val="22"/>
                <w:sz w:val="24"/>
                <w:lang w:eastAsia="zh-CN"/>
              </w:rPr>
              <w:t>高质量</w:t>
            </w:r>
            <w:r>
              <w:rPr>
                <w:rFonts w:eastAsia="SimSun" w:hint="eastAsia"/>
                <w:bCs/>
                <w:snapToGrid w:val="0"/>
                <w:kern w:val="22"/>
                <w:sz w:val="24"/>
                <w:lang w:eastAsia="zh-CN"/>
              </w:rPr>
              <w:t>的</w:t>
            </w:r>
            <w:r w:rsidRPr="00743275">
              <w:rPr>
                <w:rFonts w:eastAsia="SimSun"/>
                <w:bCs/>
                <w:snapToGrid w:val="0"/>
                <w:kern w:val="22"/>
                <w:sz w:val="24"/>
                <w:lang w:eastAsia="zh-CN"/>
              </w:rPr>
              <w:t>方案和项目</w:t>
            </w:r>
            <w:r>
              <w:rPr>
                <w:rFonts w:eastAsia="SimSun" w:hint="eastAsia"/>
                <w:bCs/>
                <w:snapToGrid w:val="0"/>
                <w:kern w:val="22"/>
                <w:sz w:val="24"/>
                <w:lang w:eastAsia="zh-CN"/>
              </w:rPr>
              <w:t>，</w:t>
            </w:r>
            <w:r w:rsidRPr="00743275">
              <w:rPr>
                <w:rFonts w:eastAsia="SimSun"/>
                <w:bCs/>
                <w:snapToGrid w:val="0"/>
                <w:kern w:val="22"/>
                <w:sz w:val="24"/>
                <w:lang w:eastAsia="zh-CN"/>
              </w:rPr>
              <w:t>技术</w:t>
            </w:r>
            <w:r>
              <w:rPr>
                <w:rFonts w:eastAsia="SimSun" w:hint="eastAsia"/>
                <w:bCs/>
                <w:snapToGrid w:val="0"/>
                <w:kern w:val="22"/>
                <w:sz w:val="24"/>
                <w:lang w:eastAsia="zh-CN"/>
              </w:rPr>
              <w:t>上</w:t>
            </w:r>
            <w:r w:rsidRPr="00743275">
              <w:rPr>
                <w:rFonts w:eastAsia="SimSun" w:hint="eastAsia"/>
                <w:bCs/>
                <w:snapToGrid w:val="0"/>
                <w:kern w:val="22"/>
                <w:sz w:val="24"/>
                <w:lang w:eastAsia="zh-CN"/>
              </w:rPr>
              <w:t>过硬</w:t>
            </w:r>
            <w:r w:rsidRPr="00743275">
              <w:rPr>
                <w:rFonts w:eastAsia="SimSun"/>
                <w:bCs/>
                <w:snapToGrid w:val="0"/>
                <w:kern w:val="22"/>
                <w:sz w:val="24"/>
                <w:lang w:eastAsia="zh-CN"/>
              </w:rPr>
              <w:t>，</w:t>
            </w:r>
            <w:r>
              <w:rPr>
                <w:rFonts w:eastAsia="SimSun" w:hint="eastAsia"/>
                <w:bCs/>
                <w:snapToGrid w:val="0"/>
                <w:kern w:val="22"/>
                <w:sz w:val="24"/>
                <w:lang w:eastAsia="zh-CN"/>
              </w:rPr>
              <w:t>计划</w:t>
            </w:r>
            <w:r w:rsidRPr="00743275">
              <w:rPr>
                <w:rFonts w:eastAsia="SimSun"/>
                <w:bCs/>
                <w:snapToGrid w:val="0"/>
                <w:kern w:val="22"/>
                <w:sz w:val="24"/>
                <w:lang w:eastAsia="zh-CN"/>
              </w:rPr>
              <w:t>切合实际</w:t>
            </w:r>
            <w:r>
              <w:rPr>
                <w:rFonts w:eastAsia="SimSun" w:hint="eastAsia"/>
                <w:bCs/>
                <w:snapToGrid w:val="0"/>
                <w:kern w:val="22"/>
                <w:sz w:val="24"/>
                <w:lang w:eastAsia="zh-CN"/>
              </w:rPr>
              <w:t>可以</w:t>
            </w:r>
            <w:r w:rsidRPr="00743275">
              <w:rPr>
                <w:rFonts w:eastAsia="SimSun"/>
                <w:bCs/>
                <w:snapToGrid w:val="0"/>
                <w:kern w:val="22"/>
                <w:sz w:val="24"/>
                <w:lang w:eastAsia="zh-CN"/>
              </w:rPr>
              <w:t>实现，性别</w:t>
            </w:r>
            <w:r w:rsidRPr="00743275">
              <w:rPr>
                <w:rFonts w:eastAsia="SimSun" w:hint="eastAsia"/>
                <w:bCs/>
                <w:snapToGrid w:val="0"/>
                <w:kern w:val="22"/>
                <w:sz w:val="24"/>
                <w:lang w:eastAsia="zh-CN"/>
              </w:rPr>
              <w:t>和青年</w:t>
            </w:r>
            <w:r w:rsidRPr="00743275">
              <w:rPr>
                <w:rFonts w:eastAsia="SimSun"/>
                <w:bCs/>
                <w:snapToGrid w:val="0"/>
                <w:kern w:val="22"/>
                <w:sz w:val="24"/>
                <w:lang w:eastAsia="zh-CN"/>
              </w:rPr>
              <w:t>问题</w:t>
            </w:r>
            <w:r>
              <w:rPr>
                <w:rFonts w:eastAsia="SimSun" w:hint="eastAsia"/>
                <w:bCs/>
                <w:snapToGrid w:val="0"/>
                <w:kern w:val="22"/>
                <w:sz w:val="24"/>
                <w:lang w:eastAsia="zh-CN"/>
              </w:rPr>
              <w:t>得到处理</w:t>
            </w:r>
            <w:r w:rsidRPr="00743275">
              <w:rPr>
                <w:rFonts w:eastAsia="SimSun"/>
                <w:bCs/>
                <w:snapToGrid w:val="0"/>
                <w:kern w:val="22"/>
                <w:sz w:val="24"/>
                <w:lang w:eastAsia="zh-CN"/>
              </w:rPr>
              <w:t>，</w:t>
            </w:r>
            <w:r>
              <w:rPr>
                <w:rFonts w:eastAsia="SimSun" w:hint="eastAsia"/>
                <w:bCs/>
                <w:snapToGrid w:val="0"/>
                <w:kern w:val="22"/>
                <w:sz w:val="24"/>
                <w:lang w:eastAsia="zh-CN"/>
              </w:rPr>
              <w:t>订有</w:t>
            </w:r>
            <w:r w:rsidRPr="00743275">
              <w:rPr>
                <w:rFonts w:eastAsia="SimSun"/>
                <w:bCs/>
                <w:snapToGrid w:val="0"/>
                <w:kern w:val="22"/>
                <w:sz w:val="24"/>
                <w:lang w:eastAsia="zh-CN"/>
              </w:rPr>
              <w:t>监测</w:t>
            </w:r>
            <w:r>
              <w:rPr>
                <w:rFonts w:eastAsia="SimSun" w:hint="eastAsia"/>
                <w:bCs/>
                <w:snapToGrid w:val="0"/>
                <w:kern w:val="22"/>
                <w:sz w:val="24"/>
                <w:lang w:eastAsia="zh-CN"/>
              </w:rPr>
              <w:t>措施；</w:t>
            </w:r>
          </w:p>
          <w:p w14:paraId="51EC6459"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snapToGrid w:val="0"/>
                <w:spacing w:val="-2"/>
                <w:kern w:val="22"/>
                <w:sz w:val="24"/>
                <w:lang w:eastAsia="zh-CN"/>
              </w:rPr>
            </w:pPr>
            <w:r w:rsidRPr="00743275">
              <w:rPr>
                <w:rFonts w:ascii="SimSun" w:eastAsia="SimSun" w:hAnsi="SimSun" w:cs="SimSun" w:hint="eastAsia"/>
                <w:snapToGrid w:val="0"/>
                <w:spacing w:val="-2"/>
                <w:kern w:val="22"/>
                <w:sz w:val="24"/>
                <w:lang w:eastAsia="zh-CN"/>
              </w:rPr>
              <w:t>从一开始就将有效的监测和评价及学习流程嵌入项目和方案，以支持各级循证决策</w:t>
            </w:r>
          </w:p>
          <w:p w14:paraId="74D2988C" w14:textId="77777777" w:rsidR="002350F8" w:rsidRPr="00743275" w:rsidRDefault="002350F8" w:rsidP="00360963">
            <w:pPr>
              <w:pStyle w:val="ListParagraph"/>
              <w:numPr>
                <w:ilvl w:val="0"/>
                <w:numId w:val="177"/>
              </w:numPr>
              <w:suppressLineNumbers/>
              <w:suppressAutoHyphens/>
              <w:overflowPunct w:val="0"/>
              <w:autoSpaceDE w:val="0"/>
              <w:autoSpaceDN w:val="0"/>
              <w:adjustRightInd w:val="0"/>
              <w:snapToGrid w:val="0"/>
              <w:spacing w:before="120" w:after="120" w:line="240" w:lineRule="atLeast"/>
              <w:ind w:left="0" w:firstLine="360"/>
              <w:contextualSpacing w:val="0"/>
              <w:rPr>
                <w:rFonts w:eastAsia="Calibri"/>
                <w:bCs/>
                <w:snapToGrid w:val="0"/>
                <w:kern w:val="22"/>
                <w:sz w:val="24"/>
                <w:lang w:eastAsia="zh-CN"/>
              </w:rPr>
            </w:pPr>
            <w:r>
              <w:rPr>
                <w:rFonts w:eastAsia="SimSun" w:hint="eastAsia"/>
                <w:bCs/>
                <w:snapToGrid w:val="0"/>
                <w:kern w:val="22"/>
                <w:sz w:val="24"/>
                <w:lang w:eastAsia="zh-CN"/>
              </w:rPr>
              <w:t>强化</w:t>
            </w:r>
            <w:r w:rsidRPr="00743275">
              <w:rPr>
                <w:rFonts w:eastAsia="SimSun"/>
                <w:bCs/>
                <w:snapToGrid w:val="0"/>
                <w:kern w:val="22"/>
                <w:sz w:val="24"/>
                <w:lang w:eastAsia="zh-CN"/>
              </w:rPr>
              <w:t>机制、激励机制和投资</w:t>
            </w:r>
            <w:r w:rsidRPr="00743275">
              <w:rPr>
                <w:rFonts w:eastAsia="SimSun" w:hint="eastAsia"/>
                <w:bCs/>
                <w:snapToGrid w:val="0"/>
                <w:kern w:val="22"/>
                <w:sz w:val="24"/>
                <w:lang w:eastAsia="zh-CN"/>
              </w:rPr>
              <w:t>，</w:t>
            </w:r>
            <w:r w:rsidRPr="00743275">
              <w:rPr>
                <w:rFonts w:eastAsia="SimSun"/>
                <w:bCs/>
                <w:snapToGrid w:val="0"/>
                <w:kern w:val="22"/>
                <w:sz w:val="24"/>
                <w:lang w:eastAsia="zh-CN"/>
              </w:rPr>
              <w:t>确保在各个层级利用和保留各</w:t>
            </w:r>
            <w:r w:rsidRPr="00743275">
              <w:rPr>
                <w:rFonts w:eastAsia="SimSun" w:hint="eastAsia"/>
                <w:bCs/>
                <w:snapToGrid w:val="0"/>
                <w:kern w:val="22"/>
                <w:sz w:val="24"/>
                <w:lang w:eastAsia="zh-CN"/>
              </w:rPr>
              <w:t>种</w:t>
            </w:r>
            <w:r w:rsidRPr="00743275">
              <w:rPr>
                <w:rFonts w:eastAsia="SimSun"/>
                <w:bCs/>
                <w:snapToGrid w:val="0"/>
                <w:kern w:val="22"/>
                <w:sz w:val="24"/>
                <w:lang w:eastAsia="zh-CN"/>
              </w:rPr>
              <w:t>能力</w:t>
            </w:r>
            <w:r>
              <w:rPr>
                <w:rFonts w:eastAsia="SimSun" w:hint="eastAsia"/>
                <w:bCs/>
                <w:snapToGrid w:val="0"/>
                <w:kern w:val="22"/>
                <w:sz w:val="24"/>
                <w:lang w:eastAsia="zh-CN"/>
              </w:rPr>
              <w:t>。</w:t>
            </w:r>
          </w:p>
        </w:tc>
      </w:tr>
    </w:tbl>
    <w:p w14:paraId="1E5751D5" w14:textId="77777777" w:rsidR="002350F8" w:rsidRPr="00743275" w:rsidRDefault="002350F8" w:rsidP="00360963">
      <w:pPr>
        <w:pStyle w:val="Heading1"/>
        <w:numPr>
          <w:ilvl w:val="0"/>
          <w:numId w:val="91"/>
        </w:numPr>
        <w:suppressLineNumbers/>
        <w:tabs>
          <w:tab w:val="clear" w:pos="720"/>
          <w:tab w:val="num" w:pos="360"/>
          <w:tab w:val="left" w:pos="426"/>
        </w:tabs>
        <w:suppressAutoHyphens/>
        <w:overflowPunct w:val="0"/>
        <w:autoSpaceDE w:val="0"/>
        <w:autoSpaceDN w:val="0"/>
        <w:adjustRightInd w:val="0"/>
        <w:snapToGrid w:val="0"/>
        <w:rPr>
          <w:bCs/>
          <w:snapToGrid w:val="0"/>
          <w:kern w:val="22"/>
          <w:sz w:val="24"/>
        </w:rPr>
      </w:pPr>
      <w:proofErr w:type="spellStart"/>
      <w:r w:rsidRPr="00743275">
        <w:rPr>
          <w:rFonts w:ascii="SimSun" w:eastAsia="SimSun" w:hAnsi="SimSun" w:cs="SimSun" w:hint="eastAsia"/>
          <w:bCs/>
          <w:snapToGrid w:val="0"/>
          <w:kern w:val="22"/>
          <w:sz w:val="24"/>
        </w:rPr>
        <w:lastRenderedPageBreak/>
        <w:t>指导原则</w:t>
      </w:r>
      <w:proofErr w:type="spellEnd"/>
    </w:p>
    <w:p w14:paraId="16EB275B" w14:textId="77777777" w:rsidR="002350F8" w:rsidRPr="00CE49A6" w:rsidRDefault="002350F8" w:rsidP="00360963">
      <w:pPr>
        <w:pStyle w:val="Para1"/>
        <w:numPr>
          <w:ilvl w:val="0"/>
          <w:numId w:val="87"/>
        </w:numPr>
        <w:suppressLineNumbers/>
        <w:tabs>
          <w:tab w:val="clear" w:pos="360"/>
        </w:tabs>
        <w:suppressAutoHyphens/>
        <w:adjustRightInd w:val="0"/>
        <w:spacing w:before="120"/>
        <w:rPr>
          <w:rFonts w:eastAsia="SimSun"/>
          <w:sz w:val="24"/>
          <w:szCs w:val="24"/>
          <w:lang w:eastAsia="zh-CN"/>
        </w:rPr>
      </w:pPr>
      <w:r w:rsidRPr="00CE49A6">
        <w:rPr>
          <w:rFonts w:ascii="SimSun" w:eastAsia="SimSun" w:hAnsi="SimSun" w:cs="SimSun" w:hint="eastAsia"/>
          <w:sz w:val="24"/>
          <w:szCs w:val="24"/>
          <w:lang w:eastAsia="zh-CN"/>
        </w:rPr>
        <w:t>鼓励政府和非政府行为体适用下列总体指导原则，支持各缔约方在其国家生物多样性战略和行动计划中确定的能力建设和发展的优先事项，从而协助建立能支持</w:t>
      </w:r>
      <w:r w:rsidRPr="00CE49A6">
        <w:rPr>
          <w:rFonts w:eastAsia="SimSun" w:hint="eastAsia"/>
          <w:sz w:val="24"/>
          <w:szCs w:val="24"/>
          <w:lang w:eastAsia="zh-CN"/>
        </w:rPr>
        <w:t>《昆明</w:t>
      </w:r>
      <w:r w:rsidRPr="00CE49A6">
        <w:rPr>
          <w:rFonts w:eastAsia="SimSun" w:hint="eastAsia"/>
          <w:sz w:val="24"/>
          <w:szCs w:val="24"/>
          <w:lang w:eastAsia="zh-CN"/>
        </w:rPr>
        <w:t>-</w:t>
      </w:r>
      <w:r w:rsidRPr="00CE49A6">
        <w:rPr>
          <w:rFonts w:eastAsia="SimSun" w:hint="eastAsia"/>
          <w:sz w:val="24"/>
          <w:szCs w:val="24"/>
          <w:lang w:eastAsia="zh-CN"/>
        </w:rPr>
        <w:t>蒙特利尔全球生物多样性框架》</w:t>
      </w:r>
      <w:r w:rsidRPr="00CE49A6">
        <w:rPr>
          <w:rFonts w:ascii="SimSun" w:eastAsia="SimSun" w:hAnsi="SimSun" w:cs="SimSun" w:hint="eastAsia"/>
          <w:sz w:val="24"/>
          <w:szCs w:val="24"/>
          <w:lang w:eastAsia="zh-CN"/>
        </w:rPr>
        <w:t>的更有效和可持续的能力：</w:t>
      </w:r>
    </w:p>
    <w:p w14:paraId="565192C4" w14:textId="77777777" w:rsidR="002350F8" w:rsidRPr="00CE49A6"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必须对现有能力和需要作全面分析，以确保有效干预；</w:t>
      </w:r>
    </w:p>
    <w:p w14:paraId="127858B3" w14:textId="77777777" w:rsidR="002350F8" w:rsidRPr="00CE49A6"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应将国家自主权和承诺作为能力建设和发展行动的基石；</w:t>
      </w:r>
    </w:p>
    <w:p w14:paraId="2DEF894B" w14:textId="77777777" w:rsidR="002350F8" w:rsidRPr="00CE49A6"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应推行全系统能力建设和发展的综合战略方法；</w:t>
      </w:r>
    </w:p>
    <w:p w14:paraId="5972D9E9" w14:textId="77777777" w:rsidR="002350F8" w:rsidRPr="00CE49A6"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应按照公认的良好做法和经验教训设计和执行</w:t>
      </w:r>
      <w:r>
        <w:rPr>
          <w:rFonts w:ascii="SimSun" w:eastAsia="SimSun" w:hAnsi="SimSun" w:cs="SimSun" w:hint="eastAsia"/>
          <w:snapToGrid w:val="0"/>
          <w:kern w:val="22"/>
          <w:sz w:val="24"/>
          <w:lang w:eastAsia="zh-CN"/>
        </w:rPr>
        <w:t>干预措施</w:t>
      </w:r>
      <w:r w:rsidRPr="00CE49A6">
        <w:rPr>
          <w:rFonts w:ascii="SimSun" w:eastAsia="SimSun" w:hAnsi="SimSun" w:cs="SimSun" w:hint="eastAsia"/>
          <w:snapToGrid w:val="0"/>
          <w:kern w:val="22"/>
          <w:sz w:val="24"/>
          <w:lang w:eastAsia="zh-CN"/>
        </w:rPr>
        <w:t>；</w:t>
      </w:r>
    </w:p>
    <w:p w14:paraId="261EAD6B" w14:textId="77777777" w:rsidR="002350F8" w:rsidRPr="00CE49A6"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kern w:val="22"/>
          <w:sz w:val="24"/>
          <w:lang w:eastAsia="zh-CN"/>
        </w:rPr>
      </w:pPr>
      <w:r w:rsidRPr="00CE49A6">
        <w:rPr>
          <w:rFonts w:ascii="SimSun" w:eastAsia="SimSun" w:hAnsi="SimSun" w:cs="SimSun" w:hint="eastAsia"/>
          <w:snapToGrid w:val="0"/>
          <w:kern w:val="22"/>
          <w:sz w:val="24"/>
          <w:lang w:eastAsia="zh-CN"/>
        </w:rPr>
        <w:t>应将</w:t>
      </w:r>
      <w:r w:rsidRPr="00CE49A6">
        <w:rPr>
          <w:rFonts w:asciiTheme="minorEastAsia" w:eastAsia="SimSun" w:hAnsi="SimSun" w:cs="SimSun" w:hint="eastAsia"/>
          <w:snapToGrid w:val="0"/>
          <w:kern w:val="22"/>
          <w:sz w:val="24"/>
          <w:lang w:eastAsia="zh-CN"/>
        </w:rPr>
        <w:t>土著人民和地方社区、</w:t>
      </w:r>
      <w:r w:rsidRPr="00CE49A6">
        <w:rPr>
          <w:rFonts w:ascii="SimSun" w:eastAsia="SimSun" w:hAnsi="SimSun" w:cs="SimSun" w:hint="eastAsia"/>
          <w:snapToGrid w:val="0"/>
          <w:kern w:val="22"/>
          <w:sz w:val="24"/>
          <w:lang w:eastAsia="zh-CN"/>
        </w:rPr>
        <w:t>性别和青年观点充分纳入生物多样性能力建设和发展工作，同时顾及</w:t>
      </w:r>
      <w:r>
        <w:rPr>
          <w:rFonts w:ascii="SimSun" w:eastAsia="SimSun" w:hAnsi="SimSun" w:cs="SimSun" w:hint="eastAsia"/>
          <w:snapToGrid w:val="0"/>
          <w:kern w:val="22"/>
          <w:sz w:val="24"/>
          <w:lang w:eastAsia="zh-CN"/>
        </w:rPr>
        <w:t>《</w:t>
      </w:r>
      <w:r w:rsidRPr="00CE49A6">
        <w:rPr>
          <w:rFonts w:ascii="SimSun" w:eastAsia="SimSun" w:hAnsi="SimSun"/>
          <w:sz w:val="24"/>
          <w:lang w:eastAsia="zh-CN"/>
        </w:rPr>
        <w:t>性别</w:t>
      </w:r>
      <w:r>
        <w:rPr>
          <w:rFonts w:ascii="SimSun" w:eastAsia="SimSun" w:hAnsi="SimSun" w:hint="eastAsia"/>
          <w:sz w:val="24"/>
          <w:lang w:eastAsia="zh-CN"/>
        </w:rPr>
        <w:t>平等</w:t>
      </w:r>
      <w:r w:rsidRPr="00CE49A6">
        <w:rPr>
          <w:rFonts w:ascii="SimSun" w:eastAsia="SimSun" w:hAnsi="SimSun"/>
          <w:sz w:val="24"/>
          <w:lang w:eastAsia="zh-CN"/>
        </w:rPr>
        <w:t>行动计划</w:t>
      </w:r>
      <w:r>
        <w:rPr>
          <w:rFonts w:ascii="SimSun" w:eastAsia="SimSun" w:hAnsi="SimSun" w:hint="eastAsia"/>
          <w:sz w:val="24"/>
          <w:lang w:eastAsia="zh-CN"/>
        </w:rPr>
        <w:t>》</w:t>
      </w:r>
      <w:r w:rsidRPr="00A4041D">
        <w:rPr>
          <w:rStyle w:val="FootnoteReference"/>
          <w:rFonts w:eastAsia="SimSun"/>
          <w:sz w:val="24"/>
          <w:lang w:eastAsia="zh-CN"/>
        </w:rPr>
        <w:footnoteReference w:id="78"/>
      </w:r>
      <w:r w:rsidRPr="00CE49A6">
        <w:rPr>
          <w:rFonts w:ascii="SimSun" w:eastAsia="SimSun" w:hAnsi="SimSun" w:cs="SimSun" w:hint="eastAsia"/>
          <w:snapToGrid w:val="0"/>
          <w:kern w:val="22"/>
          <w:sz w:val="24"/>
          <w:lang w:eastAsia="zh-CN"/>
        </w:rPr>
        <w:t>；</w:t>
      </w:r>
    </w:p>
    <w:p w14:paraId="01EF9952" w14:textId="77777777" w:rsidR="002350F8" w:rsidRPr="00743275" w:rsidRDefault="002350F8" w:rsidP="00360963">
      <w:pPr>
        <w:pStyle w:val="ListParagraph"/>
        <w:numPr>
          <w:ilvl w:val="0"/>
          <w:numId w:val="88"/>
        </w:numPr>
        <w:suppressLineNumbers/>
        <w:suppressAutoHyphens/>
        <w:overflowPunct w:val="0"/>
        <w:autoSpaceDE w:val="0"/>
        <w:autoSpaceDN w:val="0"/>
        <w:adjustRightInd w:val="0"/>
        <w:snapToGrid w:val="0"/>
        <w:spacing w:before="120" w:after="120" w:line="240" w:lineRule="atLeast"/>
        <w:ind w:left="0" w:firstLine="490"/>
        <w:contextualSpacing w:val="0"/>
        <w:rPr>
          <w:snapToGrid w:val="0"/>
          <w:spacing w:val="-2"/>
          <w:kern w:val="22"/>
          <w:sz w:val="24"/>
          <w:lang w:eastAsia="zh-CN"/>
        </w:rPr>
      </w:pPr>
      <w:r w:rsidRPr="00CE49A6">
        <w:rPr>
          <w:rFonts w:ascii="SimSun" w:eastAsia="SimSun" w:hAnsi="SimSun" w:cs="SimSun" w:hint="eastAsia"/>
          <w:snapToGrid w:val="0"/>
          <w:spacing w:val="-2"/>
          <w:kern w:val="22"/>
          <w:sz w:val="24"/>
          <w:lang w:eastAsia="zh-CN"/>
        </w:rPr>
        <w:t>应从一开始就将监测、评价和学习框架纳入能力建设和发展战略、计划和方案。</w:t>
      </w:r>
    </w:p>
    <w:bookmarkEnd w:id="47"/>
    <w:bookmarkEnd w:id="48"/>
    <w:p w14:paraId="5FD9A226" w14:textId="77777777" w:rsidR="002350F8" w:rsidRPr="00743275" w:rsidRDefault="002350F8" w:rsidP="00C23095">
      <w:pPr>
        <w:keepNext/>
        <w:suppressLineNumbers/>
        <w:tabs>
          <w:tab w:val="left" w:pos="567"/>
        </w:tabs>
        <w:suppressAutoHyphens/>
        <w:overflowPunct w:val="0"/>
        <w:autoSpaceDE w:val="0"/>
        <w:autoSpaceDN w:val="0"/>
        <w:adjustRightInd w:val="0"/>
        <w:snapToGrid w:val="0"/>
        <w:spacing w:before="240" w:after="120"/>
        <w:ind w:right="-130"/>
        <w:jc w:val="center"/>
        <w:outlineLvl w:val="0"/>
        <w:rPr>
          <w:rFonts w:eastAsia="SimSun"/>
          <w:b/>
          <w:caps/>
          <w:snapToGrid w:val="0"/>
          <w:kern w:val="22"/>
          <w:sz w:val="24"/>
          <w:lang w:eastAsia="zh-CN"/>
        </w:rPr>
      </w:pPr>
      <w:r w:rsidRPr="00743275">
        <w:rPr>
          <w:rFonts w:ascii="SimSun" w:eastAsia="SimSun" w:hAnsi="SimSun" w:cs="SimSun" w:hint="eastAsia"/>
          <w:b/>
          <w:caps/>
          <w:snapToGrid w:val="0"/>
          <w:kern w:val="22"/>
          <w:sz w:val="24"/>
          <w:lang w:eastAsia="zh-CN"/>
        </w:rPr>
        <w:t>四</w:t>
      </w:r>
      <w:r w:rsidRPr="00743275">
        <w:rPr>
          <w:rFonts w:eastAsia="SimSun"/>
          <w:b/>
          <w:caps/>
          <w:snapToGrid w:val="0"/>
          <w:kern w:val="22"/>
          <w:sz w:val="24"/>
          <w:lang w:eastAsia="zh-CN"/>
        </w:rPr>
        <w:t xml:space="preserve">.  </w:t>
      </w:r>
      <w:r w:rsidRPr="00743275">
        <w:rPr>
          <w:rFonts w:ascii="SimSun" w:eastAsia="SimSun" w:hAnsi="SimSun" w:cs="SimSun" w:hint="eastAsia"/>
          <w:b/>
          <w:caps/>
          <w:snapToGrid w:val="0"/>
          <w:kern w:val="22"/>
          <w:sz w:val="24"/>
          <w:lang w:eastAsia="zh-CN"/>
        </w:rPr>
        <w:t>改进能力建设和发展的关键战略</w:t>
      </w:r>
    </w:p>
    <w:p w14:paraId="3B2E70F6"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鼓励政府和非政府行为体酌情通过下列战略，加强支持</w:t>
      </w:r>
      <w:r>
        <w:rPr>
          <w:rFonts w:eastAsia="SimSun" w:hint="eastAsia"/>
          <w:kern w:val="22"/>
          <w:sz w:val="24"/>
          <w:lang w:eastAsia="zh-CN"/>
        </w:rPr>
        <w:t>《昆明</w:t>
      </w:r>
      <w:r>
        <w:rPr>
          <w:rFonts w:eastAsia="SimSun" w:hint="eastAsia"/>
          <w:kern w:val="22"/>
          <w:sz w:val="24"/>
          <w:lang w:eastAsia="zh-CN"/>
        </w:rPr>
        <w:t>-</w:t>
      </w:r>
      <w:r>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的能力建设和发展举措，并确保与可持续发展目标及其他相关国家和全球进程的一致性和协同</w:t>
      </w:r>
      <w:r>
        <w:rPr>
          <w:rFonts w:ascii="SimSun" w:eastAsia="SimSun" w:hAnsi="SimSun" w:cs="SimSun" w:hint="eastAsia"/>
          <w:kern w:val="22"/>
          <w:sz w:val="24"/>
          <w:lang w:eastAsia="zh-CN"/>
        </w:rPr>
        <w:t>增效</w:t>
      </w:r>
      <w:r w:rsidRPr="00743275">
        <w:rPr>
          <w:rFonts w:ascii="SimSun" w:eastAsia="SimSun" w:hAnsi="SimSun" w:cs="SimSun" w:hint="eastAsia"/>
          <w:kern w:val="22"/>
          <w:sz w:val="24"/>
          <w:lang w:eastAsia="zh-CN"/>
        </w:rPr>
        <w:t>。各国都应考虑本国需要、当前情况和当地情况，决定采用哪些战略：</w:t>
      </w:r>
    </w:p>
    <w:p w14:paraId="7FB06016"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lastRenderedPageBreak/>
        <w:t>将能力建设和发展制度化</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确保将规划和实施能力建设和发展</w:t>
      </w:r>
      <w:r>
        <w:rPr>
          <w:rFonts w:ascii="SimSun" w:eastAsia="SimSun" w:hAnsi="SimSun" w:cs="SimSun" w:hint="eastAsia"/>
          <w:snapToGrid w:val="0"/>
          <w:kern w:val="22"/>
          <w:sz w:val="24"/>
          <w:lang w:eastAsia="zh-CN"/>
        </w:rPr>
        <w:t>干预措施</w:t>
      </w:r>
      <w:r w:rsidRPr="00743275">
        <w:rPr>
          <w:rFonts w:ascii="SimSun" w:eastAsia="SimSun" w:hAnsi="SimSun" w:cs="SimSun" w:hint="eastAsia"/>
          <w:snapToGrid w:val="0"/>
          <w:kern w:val="22"/>
          <w:sz w:val="24"/>
          <w:lang w:eastAsia="zh-CN"/>
        </w:rPr>
        <w:t>纳入各机构更广泛的总体战略计划、持续人力资源和组织发展与知识管理、组织学习、指导和对等支持、同业交流群培养，以及经验、最佳做法和经验教训的系统性交流；</w:t>
      </w:r>
    </w:p>
    <w:p w14:paraId="2C631A37"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将长期能力建设和发展纳入国家生物多样性战略和行动计划</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将能力建设和发展内容酌情纳入国家生物多样性战略和行动计划及类似战略文件，或制定专门的国家能力建设和发展行动计划</w:t>
      </w:r>
      <w:r w:rsidRPr="00743275">
        <w:rPr>
          <w:rFonts w:eastAsia="SimSun"/>
          <w:snapToGrid w:val="0"/>
          <w:kern w:val="22"/>
          <w:sz w:val="24"/>
          <w:vertAlign w:val="superscript"/>
        </w:rPr>
        <w:footnoteReference w:id="79"/>
      </w:r>
      <w:r w:rsidRPr="00743275">
        <w:rPr>
          <w:rFonts w:ascii="SimSun" w:eastAsia="SimSun" w:hAnsi="SimSun" w:cs="SimSun" w:hint="eastAsia"/>
          <w:snapToGrid w:val="0"/>
          <w:kern w:val="22"/>
          <w:sz w:val="24"/>
          <w:lang w:eastAsia="zh-CN"/>
        </w:rPr>
        <w:t>，以确定能力建设和发展核心需要、长期目标、行动目标和里程碑，并促进其与</w:t>
      </w:r>
      <w:r>
        <w:rPr>
          <w:rFonts w:ascii="SimSun" w:eastAsia="SimSun" w:hAnsi="SimSun" w:cs="SimSun" w:hint="eastAsia"/>
          <w:snapToGrid w:val="0"/>
          <w:kern w:val="22"/>
          <w:sz w:val="24"/>
          <w:lang w:eastAsia="zh-CN"/>
        </w:rPr>
        <w:t>本长期战略框架</w:t>
      </w:r>
      <w:r w:rsidRPr="00743275">
        <w:rPr>
          <w:rFonts w:ascii="SimSun" w:eastAsia="SimSun" w:hAnsi="SimSun" w:cs="SimSun" w:hint="eastAsia"/>
          <w:snapToGrid w:val="0"/>
          <w:kern w:val="22"/>
          <w:sz w:val="24"/>
          <w:lang w:eastAsia="zh-CN"/>
        </w:rPr>
        <w:t>以及有关可持续发展目标的举措保持一致。这有助于确保生物多样性能力建设和发展做出战略规划，并纳入国家发展投资和预算流程中；</w:t>
      </w:r>
      <w:r w:rsidRPr="00743275">
        <w:rPr>
          <w:rFonts w:ascii="SimSun" w:eastAsia="SimSun" w:cs="SimSun" w:hint="eastAsia"/>
          <w:snapToGrid w:val="0"/>
          <w:kern w:val="22"/>
          <w:sz w:val="24"/>
          <w:lang w:eastAsia="zh-CN"/>
        </w:rPr>
        <w:t>鼓励在这些</w:t>
      </w:r>
      <w:r>
        <w:rPr>
          <w:rFonts w:ascii="SimSun" w:eastAsia="SimSun" w:cs="SimSun" w:hint="eastAsia"/>
          <w:snapToGrid w:val="0"/>
          <w:kern w:val="22"/>
          <w:sz w:val="24"/>
          <w:lang w:eastAsia="zh-CN"/>
        </w:rPr>
        <w:t>文件</w:t>
      </w:r>
      <w:r w:rsidRPr="00743275">
        <w:rPr>
          <w:rFonts w:ascii="SimSun" w:eastAsia="SimSun" w:cs="SimSun" w:hint="eastAsia"/>
          <w:snapToGrid w:val="0"/>
          <w:kern w:val="22"/>
          <w:sz w:val="24"/>
          <w:lang w:eastAsia="zh-CN"/>
        </w:rPr>
        <w:t>中纳入青年参与和能力建设和发展的计划，并整合代际举措；</w:t>
      </w:r>
    </w:p>
    <w:p w14:paraId="70F16AF2"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更加注重终身学习</w:t>
      </w:r>
      <w:r>
        <w:rPr>
          <w:rFonts w:ascii="SimSun" w:eastAsia="SimSun" w:cs="SimSun" w:hint="eastAsia"/>
          <w:snapToGrid w:val="0"/>
          <w:kern w:val="22"/>
          <w:sz w:val="24"/>
          <w:lang w:eastAsia="zh-CN"/>
        </w:rPr>
        <w:t>。</w:t>
      </w:r>
      <w:r w:rsidRPr="00743275">
        <w:rPr>
          <w:rFonts w:ascii="SimSun" w:eastAsia="SimSun" w:cs="SimSun" w:hint="eastAsia"/>
          <w:snapToGrid w:val="0"/>
          <w:kern w:val="22"/>
          <w:sz w:val="24"/>
          <w:lang w:eastAsia="zh-CN"/>
        </w:rPr>
        <w:t>更加重视各级正规、非正规和非正式教育，包括成人教育，确保知识、技能、价值观和规范符合</w:t>
      </w:r>
      <w:r>
        <w:rPr>
          <w:rFonts w:ascii="SimSun" w:eastAsia="SimSun" w:cs="SimSun" w:hint="eastAsia"/>
          <w:snapToGrid w:val="0"/>
          <w:kern w:val="22"/>
          <w:sz w:val="24"/>
          <w:lang w:eastAsia="zh-CN"/>
        </w:rPr>
        <w:t>《昆明-蒙特利尔</w:t>
      </w:r>
      <w:r w:rsidRPr="00743275">
        <w:rPr>
          <w:rFonts w:ascii="SimSun" w:eastAsia="SimSun" w:cs="SimSun" w:hint="eastAsia"/>
          <w:snapToGrid w:val="0"/>
          <w:kern w:val="22"/>
          <w:sz w:val="24"/>
          <w:lang w:eastAsia="zh-CN"/>
        </w:rPr>
        <w:t>全球生物多样性框架</w:t>
      </w:r>
      <w:r>
        <w:rPr>
          <w:rFonts w:ascii="SimSun" w:eastAsia="SimSun" w:cs="SimSun" w:hint="eastAsia"/>
          <w:snapToGrid w:val="0"/>
          <w:kern w:val="22"/>
          <w:sz w:val="24"/>
          <w:lang w:eastAsia="zh-CN"/>
        </w:rPr>
        <w:t>》</w:t>
      </w:r>
      <w:r w:rsidRPr="00743275">
        <w:rPr>
          <w:rFonts w:ascii="SimSun" w:eastAsia="SimSun" w:cs="SimSun" w:hint="eastAsia"/>
          <w:snapToGrid w:val="0"/>
          <w:kern w:val="22"/>
          <w:sz w:val="24"/>
          <w:lang w:eastAsia="zh-CN"/>
        </w:rPr>
        <w:t>的长期目标和行动目标以及能力建设和发展需要；</w:t>
      </w:r>
    </w:p>
    <w:p w14:paraId="78A0C43D"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spacing w:val="-2"/>
          <w:kern w:val="22"/>
          <w:sz w:val="24"/>
          <w:lang w:eastAsia="zh-CN"/>
        </w:rPr>
      </w:pPr>
      <w:r w:rsidRPr="00743275">
        <w:rPr>
          <w:rFonts w:eastAsia="STKaiti" w:hint="eastAsia"/>
          <w:snapToGrid w:val="0"/>
          <w:spacing w:val="-2"/>
          <w:kern w:val="22"/>
          <w:sz w:val="24"/>
          <w:lang w:eastAsia="zh-CN"/>
        </w:rPr>
        <w:t>使生物多样性能力建设和发展与更广泛的跨部门计划和方案保持一致</w:t>
      </w:r>
      <w:r>
        <w:rPr>
          <w:rFonts w:ascii="SimSun" w:eastAsia="SimSun" w:hAnsi="SimSun" w:cs="SimSun" w:hint="eastAsia"/>
          <w:snapToGrid w:val="0"/>
          <w:spacing w:val="-2"/>
          <w:kern w:val="22"/>
          <w:sz w:val="24"/>
          <w:lang w:eastAsia="zh-CN"/>
        </w:rPr>
        <w:t>。</w:t>
      </w:r>
      <w:r w:rsidRPr="00743275">
        <w:rPr>
          <w:rFonts w:ascii="SimSun" w:eastAsia="SimSun" w:hAnsi="SimSun" w:cs="SimSun" w:hint="eastAsia"/>
          <w:snapToGrid w:val="0"/>
          <w:spacing w:val="-2"/>
          <w:kern w:val="22"/>
          <w:sz w:val="24"/>
          <w:lang w:eastAsia="zh-CN"/>
        </w:rPr>
        <w:t>应用</w:t>
      </w:r>
      <w:r>
        <w:rPr>
          <w:rFonts w:eastAsia="SimSun" w:hint="eastAsia"/>
          <w:snapToGrid w:val="0"/>
          <w:spacing w:val="-2"/>
          <w:kern w:val="22"/>
          <w:sz w:val="24"/>
          <w:lang w:eastAsia="zh-CN"/>
        </w:rPr>
        <w:t>《昆明</w:t>
      </w:r>
      <w:r>
        <w:rPr>
          <w:rFonts w:eastAsia="SimSun" w:hint="eastAsia"/>
          <w:snapToGrid w:val="0"/>
          <w:spacing w:val="-2"/>
          <w:kern w:val="22"/>
          <w:sz w:val="24"/>
          <w:lang w:eastAsia="zh-CN"/>
        </w:rPr>
        <w:t>-</w:t>
      </w:r>
      <w:r>
        <w:rPr>
          <w:rFonts w:eastAsia="SimSun" w:hint="eastAsia"/>
          <w:snapToGrid w:val="0"/>
          <w:spacing w:val="-2"/>
          <w:kern w:val="22"/>
          <w:sz w:val="24"/>
          <w:lang w:eastAsia="zh-CN"/>
        </w:rPr>
        <w:t>蒙特利尔全球生物多样性框架》</w:t>
      </w:r>
      <w:r w:rsidRPr="00743275">
        <w:rPr>
          <w:rFonts w:ascii="SimSun" w:eastAsia="SimSun" w:hAnsi="SimSun" w:cs="SimSun" w:hint="eastAsia"/>
          <w:snapToGrid w:val="0"/>
          <w:spacing w:val="-2"/>
          <w:kern w:val="22"/>
          <w:sz w:val="24"/>
          <w:lang w:eastAsia="zh-CN"/>
        </w:rPr>
        <w:t>中提出的国家执行工作全政府和全社会方法，以促进能力建设和发展，实现可持续发展目标以及</w:t>
      </w:r>
      <w:r>
        <w:rPr>
          <w:rFonts w:ascii="SimSun" w:eastAsia="SimSun" w:hAnsi="SimSun" w:cs="SimSun" w:hint="eastAsia"/>
          <w:snapToGrid w:val="0"/>
          <w:spacing w:val="-2"/>
          <w:kern w:val="22"/>
          <w:sz w:val="24"/>
          <w:lang w:eastAsia="zh-CN"/>
        </w:rPr>
        <w:t>全球</w:t>
      </w:r>
      <w:r w:rsidRPr="00743275">
        <w:rPr>
          <w:rFonts w:ascii="SimSun" w:eastAsia="SimSun" w:hAnsi="SimSun" w:cs="SimSun" w:hint="eastAsia"/>
          <w:snapToGrid w:val="0"/>
          <w:spacing w:val="-2"/>
          <w:kern w:val="22"/>
          <w:sz w:val="24"/>
          <w:lang w:eastAsia="zh-CN"/>
        </w:rPr>
        <w:t>生物多样性长期目标和行动目标。里约公约、生物多样性相关公约和可持续发展目标的联络点，以及其他各职能部委和部门的代表应通过一个路线图，以开展一致协调的行动。联合国国家工作队作为联合国可持续发展合作框架的一部分，也应在促进能力建设和发展综合方案编制和协调方面发挥关键作用</w:t>
      </w:r>
      <w:r w:rsidRPr="00743275">
        <w:rPr>
          <w:rFonts w:eastAsia="SimSun"/>
          <w:snapToGrid w:val="0"/>
          <w:spacing w:val="-2"/>
          <w:kern w:val="22"/>
          <w:sz w:val="24"/>
          <w:vertAlign w:val="superscript"/>
        </w:rPr>
        <w:footnoteReference w:id="80"/>
      </w:r>
      <w:r w:rsidRPr="00743275">
        <w:rPr>
          <w:rFonts w:ascii="SimSun" w:eastAsia="SimSun" w:hAnsi="SimSun" w:cs="SimSun" w:hint="eastAsia"/>
          <w:snapToGrid w:val="0"/>
          <w:spacing w:val="-2"/>
          <w:kern w:val="22"/>
          <w:sz w:val="24"/>
          <w:lang w:eastAsia="zh-CN"/>
        </w:rPr>
        <w:t>；</w:t>
      </w:r>
    </w:p>
    <w:p w14:paraId="4A9561F4"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采取措施充分利用和保留现有能力</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针对具体情况开展评估和盘点流程，以查明现有能力和阻碍其利用和保留的障碍。同样，确定并促进有助于保留和充分利用现有能力的激励措施，</w:t>
      </w:r>
      <w:r>
        <w:rPr>
          <w:rFonts w:ascii="SimSun" w:eastAsia="SimSun" w:hAnsi="SimSun" w:cs="SimSun" w:hint="eastAsia"/>
          <w:snapToGrid w:val="0"/>
          <w:kern w:val="22"/>
          <w:sz w:val="24"/>
          <w:lang w:eastAsia="zh-CN"/>
        </w:rPr>
        <w:t>不仅最大限度地减少</w:t>
      </w:r>
      <w:r w:rsidRPr="00743275">
        <w:rPr>
          <w:rFonts w:ascii="SimSun" w:eastAsia="SimSun" w:hAnsi="SimSun" w:cs="SimSun" w:hint="eastAsia"/>
          <w:snapToGrid w:val="0"/>
          <w:kern w:val="22"/>
          <w:sz w:val="24"/>
          <w:lang w:eastAsia="zh-CN"/>
        </w:rPr>
        <w:t>专业知识和机构记忆的丧失，</w:t>
      </w:r>
      <w:r>
        <w:rPr>
          <w:rFonts w:ascii="SimSun" w:eastAsia="SimSun" w:hAnsi="SimSun" w:cs="SimSun" w:hint="eastAsia"/>
          <w:snapToGrid w:val="0"/>
          <w:kern w:val="22"/>
          <w:sz w:val="24"/>
          <w:lang w:eastAsia="zh-CN"/>
        </w:rPr>
        <w:t>而且最大限度地减少</w:t>
      </w:r>
      <w:r w:rsidRPr="00743275">
        <w:rPr>
          <w:rFonts w:ascii="SimSun" w:eastAsia="SimSun" w:hAnsi="SimSun" w:cs="SimSun" w:hint="eastAsia"/>
          <w:snapToGrid w:val="0"/>
          <w:kern w:val="22"/>
          <w:sz w:val="24"/>
          <w:lang w:eastAsia="zh-CN"/>
        </w:rPr>
        <w:t>已建立的伙伴关系</w:t>
      </w:r>
      <w:r w:rsidRPr="00743275">
        <w:rPr>
          <w:rFonts w:eastAsia="SimSun"/>
          <w:snapToGrid w:val="0"/>
          <w:kern w:val="22"/>
          <w:sz w:val="24"/>
          <w:lang w:eastAsia="zh-CN"/>
        </w:rPr>
        <w:t>/</w:t>
      </w:r>
      <w:r>
        <w:rPr>
          <w:rFonts w:ascii="SimSun" w:eastAsia="SimSun" w:hAnsi="SimSun" w:cs="SimSun" w:hint="eastAsia"/>
          <w:snapToGrid w:val="0"/>
          <w:kern w:val="22"/>
          <w:sz w:val="24"/>
          <w:lang w:eastAsia="zh-CN"/>
        </w:rPr>
        <w:t>联系</w:t>
      </w:r>
      <w:r w:rsidRPr="00743275">
        <w:rPr>
          <w:rFonts w:ascii="SimSun" w:eastAsia="SimSun" w:hAnsi="SimSun" w:cs="SimSun" w:hint="eastAsia"/>
          <w:snapToGrid w:val="0"/>
          <w:kern w:val="22"/>
          <w:sz w:val="24"/>
          <w:lang w:eastAsia="zh-CN"/>
        </w:rPr>
        <w:t>的</w:t>
      </w:r>
      <w:r>
        <w:rPr>
          <w:rFonts w:ascii="SimSun" w:eastAsia="SimSun" w:hAnsi="SimSun" w:cs="SimSun" w:hint="eastAsia"/>
          <w:snapToGrid w:val="0"/>
          <w:kern w:val="22"/>
          <w:sz w:val="24"/>
          <w:lang w:eastAsia="zh-CN"/>
        </w:rPr>
        <w:t>中断</w:t>
      </w:r>
      <w:r w:rsidRPr="00743275">
        <w:rPr>
          <w:rFonts w:eastAsia="SimSun"/>
          <w:snapToGrid w:val="0"/>
          <w:kern w:val="22"/>
          <w:sz w:val="24"/>
          <w:vertAlign w:val="superscript"/>
        </w:rPr>
        <w:footnoteReference w:id="81"/>
      </w:r>
      <w:r w:rsidRPr="00743275">
        <w:rPr>
          <w:rFonts w:ascii="SimSun" w:eastAsia="SimSun" w:hAnsi="SimSun" w:cs="SimSun" w:hint="eastAsia"/>
          <w:snapToGrid w:val="0"/>
          <w:kern w:val="22"/>
          <w:sz w:val="24"/>
          <w:lang w:eastAsia="zh-CN"/>
        </w:rPr>
        <w:t>；</w:t>
      </w:r>
    </w:p>
    <w:p w14:paraId="5FDBA8FA"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制定专题和区域和</w:t>
      </w:r>
      <w:r>
        <w:rPr>
          <w:rFonts w:eastAsia="STKaiti" w:hint="eastAsia"/>
          <w:snapToGrid w:val="0"/>
          <w:kern w:val="22"/>
          <w:sz w:val="24"/>
          <w:lang w:eastAsia="zh-CN"/>
        </w:rPr>
        <w:t>/</w:t>
      </w:r>
      <w:r w:rsidRPr="00743275">
        <w:rPr>
          <w:rFonts w:eastAsia="STKaiti" w:hint="eastAsia"/>
          <w:snapToGrid w:val="0"/>
          <w:kern w:val="22"/>
          <w:sz w:val="24"/>
          <w:lang w:eastAsia="zh-CN"/>
        </w:rPr>
        <w:t>或次区域能力建设和发展行动计划和方案</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建议在通过</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w:t>
      </w:r>
      <w:r w:rsidRPr="00743275">
        <w:rPr>
          <w:rFonts w:ascii="SimSun" w:eastAsia="SimSun" w:hAnsi="SimSun" w:cs="SimSun" w:hint="eastAsia"/>
          <w:snapToGrid w:val="0"/>
          <w:kern w:val="22"/>
          <w:sz w:val="24"/>
          <w:lang w:eastAsia="zh-CN"/>
        </w:rPr>
        <w:t>之后，为支持实现不同目标或相关目标组制定专题能力建设和发展战略或行动计划。缔约方、其他政府、生物多样性相关公约、国际组织和其他相关利益攸关方，如有能力，应酌情考虑制定跨多个专题部门的专门区域、次区域、国家和地方能力建设和发展行动计划和方案，设立具体能力目标和指标；</w:t>
      </w:r>
    </w:p>
    <w:p w14:paraId="08EE68C6"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促进执行的伙伴关系和网络</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建立和加强伙伴关系，以有效调动能力和资源；分享现有知识、专门知识和技术；根据国家优先事项，就与</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蒙特利尔全球生物多样性框架》行动</w:t>
      </w:r>
      <w:r w:rsidRPr="00743275">
        <w:rPr>
          <w:rFonts w:ascii="SimSun" w:eastAsia="SimSun" w:hAnsi="SimSun" w:cs="SimSun" w:hint="eastAsia"/>
          <w:snapToGrid w:val="0"/>
          <w:kern w:val="22"/>
          <w:sz w:val="24"/>
          <w:lang w:eastAsia="zh-CN"/>
        </w:rPr>
        <w:t>目标相关的具体问题执行中长期能力建设和发展方案；</w:t>
      </w:r>
    </w:p>
    <w:p w14:paraId="3D362143"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加强相关进程能力建设和发展工作之间的协同</w:t>
      </w:r>
      <w:r>
        <w:rPr>
          <w:rFonts w:eastAsia="STKaiti" w:hint="eastAsia"/>
          <w:snapToGrid w:val="0"/>
          <w:kern w:val="22"/>
          <w:sz w:val="24"/>
          <w:lang w:eastAsia="zh-CN"/>
        </w:rPr>
        <w:t>增效</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在全球、区域和国家各级加强与生物多样性相关公约、里约</w:t>
      </w:r>
      <w:r>
        <w:rPr>
          <w:rFonts w:ascii="SimSun" w:eastAsia="SimSun" w:hAnsi="SimSun" w:cs="SimSun" w:hint="eastAsia"/>
          <w:snapToGrid w:val="0"/>
          <w:kern w:val="22"/>
          <w:sz w:val="24"/>
          <w:lang w:eastAsia="zh-CN"/>
        </w:rPr>
        <w:t>各</w:t>
      </w:r>
      <w:r w:rsidRPr="00743275">
        <w:rPr>
          <w:rFonts w:ascii="SimSun" w:eastAsia="SimSun" w:hAnsi="SimSun" w:cs="SimSun" w:hint="eastAsia"/>
          <w:snapToGrid w:val="0"/>
          <w:kern w:val="22"/>
          <w:sz w:val="24"/>
          <w:lang w:eastAsia="zh-CN"/>
        </w:rPr>
        <w:t>公约以及</w:t>
      </w:r>
      <w:r>
        <w:rPr>
          <w:rFonts w:ascii="SimSun" w:eastAsia="SimSun" w:hAnsi="SimSun" w:cs="SimSun" w:hint="eastAsia"/>
          <w:snapToGrid w:val="0"/>
          <w:kern w:val="22"/>
          <w:sz w:val="24"/>
          <w:lang w:eastAsia="zh-CN"/>
        </w:rPr>
        <w:t>《2</w:t>
      </w:r>
      <w:r>
        <w:rPr>
          <w:rFonts w:ascii="SimSun" w:eastAsia="SimSun" w:hAnsi="SimSun" w:cs="SimSun"/>
          <w:snapToGrid w:val="0"/>
          <w:kern w:val="22"/>
          <w:sz w:val="24"/>
          <w:lang w:eastAsia="zh-CN"/>
        </w:rPr>
        <w:t>030</w:t>
      </w:r>
      <w:r>
        <w:rPr>
          <w:rFonts w:ascii="SimSun" w:eastAsia="SimSun" w:hAnsi="SimSun" w:cs="SimSun" w:hint="eastAsia"/>
          <w:snapToGrid w:val="0"/>
          <w:kern w:val="22"/>
          <w:sz w:val="24"/>
          <w:lang w:eastAsia="zh-CN"/>
        </w:rPr>
        <w:t>年</w:t>
      </w:r>
      <w:r w:rsidRPr="00743275">
        <w:rPr>
          <w:rFonts w:ascii="SimSun" w:eastAsia="SimSun" w:hAnsi="SimSun" w:cs="SimSun" w:hint="eastAsia"/>
          <w:snapToGrid w:val="0"/>
          <w:kern w:val="22"/>
          <w:sz w:val="24"/>
          <w:lang w:eastAsia="zh-CN"/>
        </w:rPr>
        <w:t>可持续发展</w:t>
      </w:r>
      <w:r>
        <w:rPr>
          <w:rFonts w:ascii="SimSun" w:eastAsia="SimSun" w:hAnsi="SimSun" w:cs="SimSun" w:hint="eastAsia"/>
          <w:snapToGrid w:val="0"/>
          <w:kern w:val="22"/>
          <w:sz w:val="24"/>
          <w:lang w:eastAsia="zh-CN"/>
        </w:rPr>
        <w:t>议程》</w:t>
      </w:r>
      <w:r w:rsidRPr="00743275">
        <w:rPr>
          <w:rFonts w:ascii="SimSun" w:eastAsia="SimSun" w:hAnsi="SimSun" w:cs="SimSun" w:hint="eastAsia"/>
          <w:snapToGrid w:val="0"/>
          <w:kern w:val="22"/>
          <w:sz w:val="24"/>
          <w:lang w:eastAsia="zh-CN"/>
        </w:rPr>
        <w:t>执行进程的能力</w:t>
      </w:r>
      <w:r w:rsidRPr="00743275">
        <w:rPr>
          <w:rFonts w:ascii="SimSun" w:eastAsia="SimSun" w:hAnsi="SimSun" w:cs="SimSun" w:hint="eastAsia"/>
          <w:snapToGrid w:val="0"/>
          <w:kern w:val="22"/>
          <w:sz w:val="24"/>
          <w:lang w:eastAsia="zh-CN"/>
        </w:rPr>
        <w:lastRenderedPageBreak/>
        <w:t>建设和发展举措之间的协同作用。在国家一级，相关公约和进程以及全球环境基金和绿色气候基金等筹资机制的联络点，应酌情考虑建立一种机制，以便开展综合</w:t>
      </w:r>
      <w:r>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协调规划、方案编制、监测和评价；</w:t>
      </w:r>
    </w:p>
    <w:p w14:paraId="60A6DD0E"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ascii="KaiTi" w:eastAsia="KaiTi" w:hint="eastAsia"/>
          <w:snapToGrid w:val="0"/>
          <w:kern w:val="22"/>
          <w:sz w:val="24"/>
          <w:lang w:eastAsia="zh-CN"/>
        </w:rPr>
        <w:t>促进南北合作</w:t>
      </w:r>
      <w:r>
        <w:rPr>
          <w:rFonts w:eastAsia="SimSun" w:hint="eastAsia"/>
          <w:snapToGrid w:val="0"/>
          <w:kern w:val="22"/>
          <w:sz w:val="24"/>
          <w:lang w:eastAsia="zh-CN"/>
        </w:rPr>
        <w:t>。</w:t>
      </w:r>
      <w:r w:rsidRPr="00743275">
        <w:rPr>
          <w:rFonts w:ascii="SimSun" w:eastAsia="SimSun" w:hAnsi="SimSun" w:cs="SimSun" w:hint="eastAsia"/>
          <w:snapToGrid w:val="0"/>
          <w:kern w:val="22"/>
          <w:sz w:val="24"/>
          <w:lang w:eastAsia="zh-CN"/>
        </w:rPr>
        <w:t>根据《公约》第</w:t>
      </w:r>
      <w:r w:rsidRPr="00743275">
        <w:rPr>
          <w:rFonts w:eastAsia="SimSun"/>
          <w:snapToGrid w:val="0"/>
          <w:kern w:val="22"/>
          <w:sz w:val="24"/>
          <w:lang w:eastAsia="zh-CN"/>
        </w:rPr>
        <w:t>19</w:t>
      </w:r>
      <w:r w:rsidRPr="00743275">
        <w:rPr>
          <w:rFonts w:ascii="SimSun" w:eastAsia="SimSun" w:hAnsi="SimSun" w:cs="SimSun" w:hint="eastAsia"/>
          <w:snapToGrid w:val="0"/>
          <w:kern w:val="22"/>
          <w:sz w:val="24"/>
          <w:lang w:eastAsia="zh-CN"/>
        </w:rPr>
        <w:t>条支持发展中国家的能力建设和发展，从而解决可能妨碍技术获取和转让、科技合作机会以及有效参与生物技术研究的体制和技术限制。</w:t>
      </w:r>
      <w:r w:rsidRPr="00743275">
        <w:rPr>
          <w:rFonts w:eastAsia="SimSun"/>
          <w:snapToGrid w:val="0"/>
          <w:kern w:val="22"/>
          <w:sz w:val="24"/>
          <w:lang w:eastAsia="zh-CN"/>
        </w:rPr>
        <w:t xml:space="preserve"> </w:t>
      </w:r>
      <w:r w:rsidRPr="00743275">
        <w:rPr>
          <w:rFonts w:ascii="SimSun" w:eastAsia="SimSun" w:hAnsi="SimSun" w:cs="SimSun" w:hint="eastAsia"/>
          <w:snapToGrid w:val="0"/>
          <w:kern w:val="22"/>
          <w:sz w:val="24"/>
          <w:lang w:eastAsia="zh-CN"/>
        </w:rPr>
        <w:t>这其中可以包括联合研究计划和合资企业，以开发与保护和可持续利用生物多样性相关的技术</w:t>
      </w:r>
      <w:r>
        <w:rPr>
          <w:rFonts w:ascii="SimSun" w:eastAsia="SimSun" w:hAnsi="SimSun" w:cs="SimSun" w:hint="eastAsia"/>
          <w:snapToGrid w:val="0"/>
          <w:kern w:val="22"/>
          <w:sz w:val="24"/>
          <w:lang w:eastAsia="zh-CN"/>
        </w:rPr>
        <w:t>；</w:t>
      </w:r>
    </w:p>
    <w:p w14:paraId="7C7B5A7E"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spacing w:val="2"/>
          <w:kern w:val="22"/>
          <w:sz w:val="24"/>
          <w:lang w:eastAsia="zh-CN"/>
        </w:rPr>
      </w:pPr>
      <w:r w:rsidRPr="00743275">
        <w:rPr>
          <w:rFonts w:eastAsia="STKaiti" w:hint="eastAsia"/>
          <w:snapToGrid w:val="0"/>
          <w:spacing w:val="2"/>
          <w:kern w:val="22"/>
          <w:sz w:val="24"/>
          <w:lang w:eastAsia="zh-CN"/>
        </w:rPr>
        <w:t>促进南南合作和三边合作</w:t>
      </w:r>
      <w:r>
        <w:rPr>
          <w:rFonts w:ascii="SimSun" w:eastAsia="SimSun" w:hAnsi="SimSun" w:cs="SimSun" w:hint="eastAsia"/>
          <w:snapToGrid w:val="0"/>
          <w:spacing w:val="2"/>
          <w:kern w:val="22"/>
          <w:sz w:val="24"/>
          <w:lang w:eastAsia="zh-CN"/>
        </w:rPr>
        <w:t>。</w:t>
      </w:r>
      <w:r w:rsidRPr="00743275">
        <w:rPr>
          <w:rFonts w:ascii="SimSun" w:eastAsia="SimSun" w:hAnsi="SimSun" w:cs="SimSun" w:hint="eastAsia"/>
          <w:spacing w:val="2"/>
          <w:sz w:val="24"/>
          <w:lang w:eastAsia="zh-CN"/>
        </w:rPr>
        <w:t>作为</w:t>
      </w:r>
      <w:r w:rsidRPr="00743275">
        <w:rPr>
          <w:rFonts w:ascii="SimSun" w:eastAsia="SimSun" w:hAnsi="SimSun" w:cs="SimSun" w:hint="eastAsia"/>
          <w:snapToGrid w:val="0"/>
          <w:spacing w:val="2"/>
          <w:kern w:val="22"/>
          <w:sz w:val="24"/>
          <w:lang w:eastAsia="zh-CN"/>
        </w:rPr>
        <w:t>对南北合作的补充</w:t>
      </w:r>
      <w:r w:rsidRPr="00743275">
        <w:rPr>
          <w:rFonts w:ascii="SimSun" w:eastAsia="SimSun" w:hAnsi="SimSun" w:cs="SimSun" w:hint="eastAsia"/>
          <w:snapToGrid w:val="0"/>
          <w:spacing w:val="2"/>
          <w:kern w:val="22"/>
          <w:sz w:val="24"/>
          <w:lang w:val="en-US" w:eastAsia="zh-CN"/>
        </w:rPr>
        <w:t>而非替代南北合作</w:t>
      </w:r>
      <w:r w:rsidRPr="00743275">
        <w:rPr>
          <w:rFonts w:ascii="SimSun" w:eastAsia="SimSun" w:hAnsi="SimSun" w:cs="SimSun" w:hint="eastAsia"/>
          <w:snapToGrid w:val="0"/>
          <w:spacing w:val="2"/>
          <w:kern w:val="22"/>
          <w:sz w:val="24"/>
          <w:lang w:eastAsia="zh-CN"/>
        </w:rPr>
        <w:t>，以支持发展中国家的能力建设和发展。这些发展中国家面临相同挑战，并具备相似特征（如经济和社会条件以及语言）。促进方法包括分享知识、专门知识、技术和资源，并建立区域节点、网络或英才中心</w:t>
      </w:r>
      <w:r>
        <w:rPr>
          <w:rFonts w:ascii="SimSun" w:eastAsia="SimSun" w:hAnsi="SimSun" w:cs="SimSun" w:hint="eastAsia"/>
          <w:snapToGrid w:val="0"/>
          <w:spacing w:val="2"/>
          <w:kern w:val="22"/>
          <w:sz w:val="24"/>
          <w:lang w:eastAsia="zh-CN"/>
        </w:rPr>
        <w:t>；</w:t>
      </w:r>
    </w:p>
    <w:p w14:paraId="234B9002"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让私营部门参与</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积极并酌情让私营部门参与发展国家能力，因为许多技术和财务资源以及相关专门知识和技术掌握在私营实体手中。在这方面，要确保透明度和问责制。还要加强中小企业在解决生物多样性相关方面的能力；</w:t>
      </w:r>
    </w:p>
    <w:p w14:paraId="24E05680" w14:textId="77777777" w:rsidR="002350F8" w:rsidRPr="00743275" w:rsidRDefault="002350F8" w:rsidP="00360963">
      <w:pPr>
        <w:numPr>
          <w:ilvl w:val="0"/>
          <w:numId w:val="90"/>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743275">
        <w:rPr>
          <w:rFonts w:eastAsia="STKaiti" w:hint="eastAsia"/>
          <w:snapToGrid w:val="0"/>
          <w:kern w:val="22"/>
          <w:sz w:val="24"/>
          <w:lang w:eastAsia="zh-CN"/>
        </w:rPr>
        <w:t>加强对能力建设和发展</w:t>
      </w:r>
      <w:r>
        <w:rPr>
          <w:rFonts w:eastAsia="STKaiti" w:hint="eastAsia"/>
          <w:snapToGrid w:val="0"/>
          <w:kern w:val="22"/>
          <w:sz w:val="24"/>
          <w:lang w:eastAsia="zh-CN"/>
        </w:rPr>
        <w:t>干预措施</w:t>
      </w:r>
      <w:r w:rsidRPr="00743275">
        <w:rPr>
          <w:rFonts w:eastAsia="STKaiti" w:hint="eastAsia"/>
          <w:snapToGrid w:val="0"/>
          <w:kern w:val="22"/>
          <w:sz w:val="24"/>
          <w:lang w:eastAsia="zh-CN"/>
        </w:rPr>
        <w:t>的监测和评价</w:t>
      </w:r>
      <w:r>
        <w:rPr>
          <w:rFonts w:ascii="SimSun" w:eastAsia="SimSun" w:hAnsi="SimSun" w:cs="SimSun" w:hint="eastAsia"/>
          <w:snapToGrid w:val="0"/>
          <w:kern w:val="22"/>
          <w:sz w:val="24"/>
          <w:lang w:eastAsia="zh-CN"/>
        </w:rPr>
        <w:t>。</w:t>
      </w:r>
      <w:r w:rsidRPr="00743275">
        <w:rPr>
          <w:rFonts w:ascii="SimSun" w:eastAsia="SimSun" w:hAnsi="SimSun" w:cs="SimSun" w:hint="eastAsia"/>
          <w:snapToGrid w:val="0"/>
          <w:kern w:val="22"/>
          <w:sz w:val="24"/>
          <w:lang w:eastAsia="zh-CN"/>
        </w:rPr>
        <w:t>开发和实施监测和评价生物多样性能力建设和发展工作的适应性管理系统，以评估是否以影响深远和可持续的方式实现了预期能力成果，查明、纠正错误，并收集和分享良好做法和经验教训。</w:t>
      </w:r>
    </w:p>
    <w:p w14:paraId="4D6321B3" w14:textId="77777777" w:rsidR="002350F8" w:rsidRPr="00743275" w:rsidRDefault="002350F8" w:rsidP="00A1300B">
      <w:pPr>
        <w:keepNext/>
        <w:suppressLineNumbers/>
        <w:tabs>
          <w:tab w:val="left" w:pos="426"/>
        </w:tabs>
        <w:suppressAutoHyphens/>
        <w:overflowPunct w:val="0"/>
        <w:autoSpaceDE w:val="0"/>
        <w:autoSpaceDN w:val="0"/>
        <w:adjustRightInd w:val="0"/>
        <w:snapToGrid w:val="0"/>
        <w:spacing w:before="120" w:after="120"/>
        <w:jc w:val="center"/>
        <w:outlineLvl w:val="0"/>
        <w:rPr>
          <w:rFonts w:eastAsia="SimSun"/>
          <w:b/>
          <w:bCs/>
          <w:caps/>
          <w:snapToGrid w:val="0"/>
          <w:kern w:val="22"/>
          <w:sz w:val="24"/>
        </w:rPr>
      </w:pPr>
      <w:r w:rsidRPr="00743275">
        <w:rPr>
          <w:rFonts w:ascii="SimSun" w:eastAsia="SimSun" w:hAnsi="SimSun" w:cs="SimSun" w:hint="eastAsia"/>
          <w:b/>
          <w:bCs/>
          <w:caps/>
          <w:snapToGrid w:val="0"/>
          <w:kern w:val="22"/>
          <w:sz w:val="24"/>
        </w:rPr>
        <w:t>五</w:t>
      </w:r>
      <w:r w:rsidRPr="00743275">
        <w:rPr>
          <w:rFonts w:eastAsia="SimSun"/>
          <w:b/>
          <w:bCs/>
          <w:caps/>
          <w:snapToGrid w:val="0"/>
          <w:kern w:val="22"/>
          <w:sz w:val="24"/>
        </w:rPr>
        <w:t>.</w:t>
      </w:r>
      <w:r w:rsidRPr="00743275">
        <w:rPr>
          <w:rFonts w:eastAsia="SimSun"/>
          <w:b/>
          <w:bCs/>
          <w:caps/>
          <w:snapToGrid w:val="0"/>
          <w:kern w:val="22"/>
          <w:sz w:val="24"/>
        </w:rPr>
        <w:tab/>
      </w:r>
      <w:proofErr w:type="spellStart"/>
      <w:r w:rsidRPr="00743275">
        <w:rPr>
          <w:rFonts w:ascii="SimSun" w:eastAsia="SimSun" w:hAnsi="SimSun" w:cs="SimSun" w:hint="eastAsia"/>
          <w:b/>
          <w:bCs/>
          <w:caps/>
          <w:snapToGrid w:val="0"/>
          <w:kern w:val="22"/>
          <w:sz w:val="24"/>
        </w:rPr>
        <w:t>执行机制</w:t>
      </w:r>
      <w:proofErr w:type="spellEnd"/>
    </w:p>
    <w:p w14:paraId="6F10A884" w14:textId="77777777" w:rsidR="002350F8" w:rsidRPr="00F34C7D" w:rsidRDefault="002350F8" w:rsidP="00360963">
      <w:pPr>
        <w:keepNext/>
        <w:numPr>
          <w:ilvl w:val="0"/>
          <w:numId w:val="89"/>
        </w:numPr>
        <w:suppressLineNumbers/>
        <w:tabs>
          <w:tab w:val="left" w:pos="426"/>
        </w:tabs>
        <w:suppressAutoHyphens/>
        <w:overflowPunct w:val="0"/>
        <w:autoSpaceDE w:val="0"/>
        <w:autoSpaceDN w:val="0"/>
        <w:adjustRightInd w:val="0"/>
        <w:snapToGrid w:val="0"/>
        <w:ind w:left="0" w:firstLine="0"/>
        <w:jc w:val="center"/>
        <w:outlineLvl w:val="1"/>
        <w:rPr>
          <w:rFonts w:eastAsia="SimSun"/>
          <w:b/>
          <w:bCs/>
          <w:iCs/>
          <w:snapToGrid w:val="0"/>
          <w:kern w:val="22"/>
          <w:sz w:val="24"/>
        </w:rPr>
      </w:pPr>
      <w:proofErr w:type="spellStart"/>
      <w:r w:rsidRPr="00F34C7D">
        <w:rPr>
          <w:rFonts w:eastAsia="SimSun"/>
          <w:b/>
          <w:bCs/>
          <w:iCs/>
          <w:snapToGrid w:val="0"/>
          <w:kern w:val="22"/>
          <w:sz w:val="24"/>
        </w:rPr>
        <w:t>治理和协调机制</w:t>
      </w:r>
      <w:proofErr w:type="spellEnd"/>
    </w:p>
    <w:p w14:paraId="6D1DBDA5"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spacing w:val="2"/>
          <w:kern w:val="22"/>
          <w:sz w:val="24"/>
          <w:lang w:eastAsia="zh-CN"/>
        </w:rPr>
      </w:pPr>
      <w:r w:rsidRPr="00743275">
        <w:rPr>
          <w:rFonts w:ascii="SimSun" w:eastAsia="SimSun" w:hAnsi="SimSun" w:cs="SimSun" w:hint="eastAsia"/>
          <w:spacing w:val="2"/>
          <w:kern w:val="22"/>
          <w:sz w:val="24"/>
          <w:lang w:eastAsia="zh-CN"/>
        </w:rPr>
        <w:t>现在需要一种可以在全球、区域和国家各级为生物多样性提供战略领导并促进协调一致的能力建设和发展行动的机制。具体而言，这种机制的作用可包括：</w:t>
      </w:r>
      <w:r w:rsidRPr="00743275">
        <w:rPr>
          <w:rFonts w:eastAsia="SimSun"/>
          <w:spacing w:val="2"/>
          <w:kern w:val="22"/>
          <w:sz w:val="24"/>
          <w:lang w:eastAsia="zh-CN"/>
        </w:rPr>
        <w:t xml:space="preserve">(a) </w:t>
      </w:r>
      <w:r w:rsidRPr="00743275">
        <w:rPr>
          <w:rFonts w:ascii="SimSun" w:eastAsia="SimSun" w:hAnsi="SimSun" w:cs="SimSun" w:hint="eastAsia"/>
          <w:spacing w:val="2"/>
          <w:kern w:val="22"/>
          <w:sz w:val="24"/>
          <w:lang w:eastAsia="zh-CN"/>
        </w:rPr>
        <w:t>通过便利相关组织、倡议和供资机构之间的机构间协调与合作，加强协同作用；</w:t>
      </w:r>
      <w:r w:rsidRPr="00743275">
        <w:rPr>
          <w:rFonts w:eastAsia="SimSun"/>
          <w:spacing w:val="2"/>
          <w:kern w:val="22"/>
          <w:sz w:val="24"/>
          <w:lang w:eastAsia="zh-CN"/>
        </w:rPr>
        <w:t xml:space="preserve">(b) </w:t>
      </w:r>
      <w:r w:rsidRPr="00743275">
        <w:rPr>
          <w:rFonts w:ascii="SimSun" w:eastAsia="SimSun" w:hAnsi="SimSun" w:cs="SimSun" w:hint="eastAsia"/>
          <w:spacing w:val="2"/>
          <w:kern w:val="22"/>
          <w:sz w:val="24"/>
          <w:lang w:eastAsia="zh-CN"/>
        </w:rPr>
        <w:t>为政府和非政府行为体提供指导</w:t>
      </w:r>
      <w:r w:rsidRPr="00743275">
        <w:rPr>
          <w:rFonts w:ascii="SimSun" w:eastAsia="SimSun" w:hAnsi="SimSun" w:cs="SimSun" w:hint="eastAsia"/>
          <w:spacing w:val="2"/>
          <w:kern w:val="22"/>
          <w:sz w:val="24"/>
          <w:lang w:val="en-US" w:eastAsia="zh-CN"/>
        </w:rPr>
        <w:t>和</w:t>
      </w:r>
      <w:r w:rsidRPr="00743275">
        <w:rPr>
          <w:rFonts w:ascii="SimSun" w:eastAsia="SimSun" w:hAnsi="SimSun" w:cs="SimSun" w:hint="eastAsia"/>
          <w:spacing w:val="2"/>
          <w:kern w:val="22"/>
          <w:sz w:val="24"/>
          <w:lang w:eastAsia="zh-CN"/>
        </w:rPr>
        <w:t>建议；</w:t>
      </w:r>
      <w:r w:rsidRPr="00743275">
        <w:rPr>
          <w:rFonts w:eastAsia="SimSun"/>
          <w:spacing w:val="2"/>
          <w:kern w:val="22"/>
          <w:sz w:val="24"/>
          <w:lang w:eastAsia="zh-CN"/>
        </w:rPr>
        <w:t xml:space="preserve">(c) </w:t>
      </w:r>
      <w:r w:rsidRPr="00743275">
        <w:rPr>
          <w:rFonts w:ascii="SimSun" w:eastAsia="SimSun" w:hAnsi="SimSun" w:cs="SimSun" w:hint="eastAsia"/>
          <w:spacing w:val="2"/>
          <w:kern w:val="22"/>
          <w:sz w:val="24"/>
          <w:lang w:eastAsia="zh-CN"/>
        </w:rPr>
        <w:t>促进战略和协调一致的能力建设和发展办法；</w:t>
      </w:r>
      <w:r w:rsidRPr="00743275">
        <w:rPr>
          <w:rFonts w:eastAsia="SimSun"/>
          <w:spacing w:val="2"/>
          <w:kern w:val="22"/>
          <w:sz w:val="24"/>
          <w:lang w:eastAsia="zh-CN"/>
        </w:rPr>
        <w:t xml:space="preserve">(d) </w:t>
      </w:r>
      <w:r w:rsidRPr="00743275">
        <w:rPr>
          <w:rFonts w:ascii="SimSun" w:eastAsia="SimSun" w:hAnsi="SimSun" w:cs="SimSun" w:hint="eastAsia"/>
          <w:spacing w:val="2"/>
          <w:kern w:val="22"/>
          <w:sz w:val="24"/>
          <w:lang w:eastAsia="zh-CN"/>
        </w:rPr>
        <w:t>促进伙伴关系和多边利益攸关方倡议；</w:t>
      </w:r>
      <w:r w:rsidRPr="00743275">
        <w:rPr>
          <w:rFonts w:eastAsia="SimSun"/>
          <w:spacing w:val="2"/>
          <w:kern w:val="22"/>
          <w:sz w:val="24"/>
          <w:lang w:eastAsia="zh-CN"/>
        </w:rPr>
        <w:t xml:space="preserve">(e) </w:t>
      </w:r>
      <w:r w:rsidRPr="00743275">
        <w:rPr>
          <w:rFonts w:ascii="SimSun" w:eastAsia="SimSun" w:hAnsi="SimSun" w:cs="SimSun" w:hint="eastAsia"/>
          <w:spacing w:val="2"/>
          <w:kern w:val="22"/>
          <w:sz w:val="24"/>
          <w:lang w:eastAsia="zh-CN"/>
        </w:rPr>
        <w:t>寻找机会，为生物多样性能力建设和发展工作筹集更多资源；</w:t>
      </w:r>
      <w:r w:rsidRPr="00743275">
        <w:rPr>
          <w:rFonts w:eastAsia="SimSun"/>
          <w:spacing w:val="2"/>
          <w:kern w:val="22"/>
          <w:sz w:val="24"/>
          <w:lang w:eastAsia="zh-CN"/>
        </w:rPr>
        <w:t xml:space="preserve">(f) </w:t>
      </w:r>
      <w:r w:rsidRPr="00743275">
        <w:rPr>
          <w:rFonts w:ascii="SimSun" w:eastAsia="SimSun" w:hAnsi="SimSun" w:cs="SimSun" w:hint="eastAsia"/>
          <w:spacing w:val="2"/>
          <w:kern w:val="22"/>
          <w:sz w:val="24"/>
          <w:lang w:eastAsia="zh-CN"/>
        </w:rPr>
        <w:t>提供创新想法，以改善并推进</w:t>
      </w:r>
      <w:r>
        <w:rPr>
          <w:rFonts w:ascii="SimSun" w:eastAsia="SimSun" w:hAnsi="SimSun" w:cs="SimSun" w:hint="eastAsia"/>
          <w:spacing w:val="2"/>
          <w:kern w:val="22"/>
          <w:sz w:val="24"/>
          <w:lang w:eastAsia="zh-CN"/>
        </w:rPr>
        <w:t>长期</w:t>
      </w:r>
      <w:r w:rsidRPr="00743275">
        <w:rPr>
          <w:rFonts w:ascii="SimSun" w:eastAsia="SimSun" w:hAnsi="SimSun" w:cs="SimSun" w:hint="eastAsia"/>
          <w:spacing w:val="2"/>
          <w:kern w:val="22"/>
          <w:sz w:val="24"/>
          <w:lang w:eastAsia="zh-CN"/>
        </w:rPr>
        <w:t>战略框架的执行工作。</w:t>
      </w:r>
    </w:p>
    <w:p w14:paraId="29016026"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在全球一级，将通过在</w:t>
      </w:r>
      <w:r>
        <w:rPr>
          <w:rFonts w:ascii="SimSun" w:eastAsia="SimSun" w:hAnsi="SimSun" w:cs="SimSun" w:hint="eastAsia"/>
          <w:kern w:val="22"/>
          <w:sz w:val="24"/>
          <w:lang w:eastAsia="zh-CN"/>
        </w:rPr>
        <w:t>科技合作问题</w:t>
      </w:r>
      <w:r w:rsidRPr="00743275">
        <w:rPr>
          <w:rFonts w:ascii="SimSun" w:eastAsia="SimSun" w:hAnsi="SimSun" w:cs="SimSun" w:hint="eastAsia"/>
          <w:kern w:val="22"/>
          <w:sz w:val="24"/>
          <w:lang w:eastAsia="zh-CN"/>
        </w:rPr>
        <w:t>非正式咨询小组下设立一个能力建设和发展委员会来实现上述作用（下文附件三）；</w:t>
      </w:r>
    </w:p>
    <w:p w14:paraId="34D2595D"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在区域一级，可以在联合国各区域经济委员会以及联合国可持续发展集团区域小组的支持下实现生物多样性能力建设和发展的协调和统一；</w:t>
      </w:r>
    </w:p>
    <w:p w14:paraId="04BB0A2C"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在国家一级，生物多样性能力建设和发展协调可以通过国家生物多样性委员会或类似机制进行，并在支持该国的联合国可持续发展合作框架内通过联合国国家工作队予以促进。</w:t>
      </w:r>
    </w:p>
    <w:p w14:paraId="1681F51B" w14:textId="77777777" w:rsidR="002350F8" w:rsidRPr="00F34C7D" w:rsidRDefault="002350F8" w:rsidP="00360963">
      <w:pPr>
        <w:numPr>
          <w:ilvl w:val="0"/>
          <w:numId w:val="89"/>
        </w:numPr>
        <w:suppressLineNumbers/>
        <w:suppressAutoHyphens/>
        <w:overflowPunct w:val="0"/>
        <w:autoSpaceDE w:val="0"/>
        <w:autoSpaceDN w:val="0"/>
        <w:adjustRightInd w:val="0"/>
        <w:snapToGrid w:val="0"/>
        <w:ind w:left="714" w:hanging="357"/>
        <w:jc w:val="center"/>
        <w:outlineLvl w:val="1"/>
        <w:rPr>
          <w:rFonts w:eastAsia="SimSun"/>
          <w:b/>
          <w:bCs/>
          <w:iCs/>
          <w:snapToGrid w:val="0"/>
          <w:kern w:val="22"/>
          <w:sz w:val="24"/>
          <w:lang w:eastAsia="zh-CN"/>
        </w:rPr>
      </w:pPr>
      <w:r w:rsidRPr="00F34C7D">
        <w:rPr>
          <w:rFonts w:eastAsia="SimSun"/>
          <w:b/>
          <w:bCs/>
          <w:iCs/>
          <w:snapToGrid w:val="0"/>
          <w:kern w:val="22"/>
          <w:sz w:val="24"/>
          <w:lang w:eastAsia="zh-CN"/>
        </w:rPr>
        <w:t>不同执行战略和进程之间的相互支持</w:t>
      </w:r>
    </w:p>
    <w:p w14:paraId="12A4CC5A" w14:textId="77777777" w:rsidR="002350F8" w:rsidRPr="00743275" w:rsidRDefault="002350F8" w:rsidP="00360963">
      <w:pPr>
        <w:numPr>
          <w:ilvl w:val="0"/>
          <w:numId w:val="87"/>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本长期战略框架应当与</w:t>
      </w:r>
      <w:r>
        <w:rPr>
          <w:rFonts w:eastAsia="SimSun" w:hint="eastAsia"/>
          <w:kern w:val="22"/>
          <w:sz w:val="24"/>
          <w:lang w:eastAsia="zh-CN"/>
        </w:rPr>
        <w:t>《昆明</w:t>
      </w:r>
      <w:r>
        <w:rPr>
          <w:rFonts w:eastAsia="SimSun" w:hint="eastAsia"/>
          <w:kern w:val="22"/>
          <w:sz w:val="24"/>
          <w:lang w:eastAsia="zh-CN"/>
        </w:rPr>
        <w:t>-</w:t>
      </w:r>
      <w:r>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的其他执行手段和扶持性条件（包括科技合作、技术转让、知识管理和资源调动）、生物多样性主流化长期办法以及报告、评估和审查执行情况的机制产生协同作用。</w:t>
      </w:r>
    </w:p>
    <w:p w14:paraId="57404D5E" w14:textId="77777777" w:rsidR="002350F8" w:rsidRPr="00F34C7D" w:rsidRDefault="002350F8" w:rsidP="00360963">
      <w:pPr>
        <w:keepNext/>
        <w:numPr>
          <w:ilvl w:val="0"/>
          <w:numId w:val="89"/>
        </w:numPr>
        <w:suppressLineNumbers/>
        <w:suppressAutoHyphens/>
        <w:overflowPunct w:val="0"/>
        <w:autoSpaceDE w:val="0"/>
        <w:autoSpaceDN w:val="0"/>
        <w:adjustRightInd w:val="0"/>
        <w:snapToGrid w:val="0"/>
        <w:jc w:val="center"/>
        <w:outlineLvl w:val="1"/>
        <w:rPr>
          <w:rFonts w:eastAsia="SimSun"/>
          <w:b/>
          <w:bCs/>
          <w:iCs/>
          <w:snapToGrid w:val="0"/>
          <w:kern w:val="22"/>
          <w:sz w:val="24"/>
          <w:lang w:eastAsia="zh-CN"/>
        </w:rPr>
      </w:pPr>
      <w:r w:rsidRPr="00F34C7D">
        <w:rPr>
          <w:rFonts w:eastAsia="SimSun"/>
          <w:b/>
          <w:bCs/>
          <w:iCs/>
          <w:snapToGrid w:val="0"/>
          <w:kern w:val="22"/>
          <w:sz w:val="24"/>
          <w:lang w:eastAsia="zh-CN"/>
        </w:rPr>
        <w:lastRenderedPageBreak/>
        <w:t>调动资源促进能力建设和发展</w:t>
      </w:r>
    </w:p>
    <w:p w14:paraId="58E50396" w14:textId="77777777" w:rsidR="002350F8" w:rsidRPr="00743275" w:rsidRDefault="002350F8" w:rsidP="00360963">
      <w:pPr>
        <w:numPr>
          <w:ilvl w:val="0"/>
          <w:numId w:val="173"/>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eastAsia="SimSun" w:hint="eastAsia"/>
          <w:kern w:val="22"/>
          <w:sz w:val="24"/>
          <w:lang w:eastAsia="zh-CN"/>
        </w:rPr>
        <w:t>依照</w:t>
      </w:r>
      <w:r w:rsidRPr="00C8455E">
        <w:rPr>
          <w:rFonts w:ascii="SimSun" w:eastAsia="SimSun" w:hAnsi="SimSun" w:cs="SimSun" w:hint="eastAsia"/>
          <w:kern w:val="22"/>
          <w:sz w:val="24"/>
          <w:lang w:eastAsia="zh-CN"/>
        </w:rPr>
        <w:t>关于</w:t>
      </w:r>
      <w:r w:rsidRPr="00743275">
        <w:rPr>
          <w:rFonts w:eastAsia="SimSun" w:hint="eastAsia"/>
          <w:kern w:val="22"/>
          <w:sz w:val="24"/>
          <w:lang w:eastAsia="zh-CN"/>
        </w:rPr>
        <w:t>调动资源的第</w:t>
      </w:r>
      <w:r w:rsidRPr="00743275">
        <w:rPr>
          <w:rFonts w:eastAsia="SimSun"/>
          <w:kern w:val="22"/>
          <w:sz w:val="24"/>
          <w:lang w:eastAsia="zh-CN"/>
        </w:rPr>
        <w:t>15/</w:t>
      </w:r>
      <w:r>
        <w:rPr>
          <w:rFonts w:eastAsia="SimSun"/>
          <w:kern w:val="22"/>
          <w:sz w:val="24"/>
          <w:lang w:eastAsia="zh-CN"/>
        </w:rPr>
        <w:t>7</w:t>
      </w:r>
      <w:r w:rsidRPr="00743275">
        <w:rPr>
          <w:rFonts w:eastAsia="SimSun" w:hint="eastAsia"/>
          <w:kern w:val="22"/>
          <w:sz w:val="24"/>
          <w:lang w:eastAsia="zh-CN"/>
        </w:rPr>
        <w:t>号决定，</w:t>
      </w:r>
      <w:r w:rsidRPr="00743275">
        <w:rPr>
          <w:rFonts w:ascii="SimSun" w:eastAsia="SimSun" w:hAnsi="SimSun" w:cs="SimSun" w:hint="eastAsia"/>
          <w:kern w:val="22"/>
          <w:sz w:val="24"/>
          <w:lang w:eastAsia="zh-CN"/>
        </w:rPr>
        <w:t>有必要从各个渠道调动资源以支助国家能力建设和发展，并帮助创造扶持环境。按照</w:t>
      </w:r>
      <w:r>
        <w:rPr>
          <w:rFonts w:ascii="SimSun" w:eastAsia="SimSun" w:hAnsi="SimSun" w:cs="SimSun" w:hint="eastAsia"/>
          <w:kern w:val="22"/>
          <w:sz w:val="24"/>
          <w:lang w:eastAsia="zh-CN"/>
        </w:rPr>
        <w:t>《公约》</w:t>
      </w:r>
      <w:r w:rsidRPr="00743275">
        <w:rPr>
          <w:rFonts w:ascii="SimSun" w:eastAsia="SimSun" w:hAnsi="SimSun" w:cs="SimSun" w:hint="eastAsia"/>
          <w:kern w:val="22"/>
          <w:sz w:val="24"/>
          <w:lang w:eastAsia="zh-CN"/>
        </w:rPr>
        <w:t>第</w:t>
      </w:r>
      <w:r w:rsidRPr="00743275">
        <w:rPr>
          <w:rFonts w:eastAsia="SimSun"/>
          <w:kern w:val="22"/>
          <w:sz w:val="24"/>
          <w:lang w:eastAsia="zh-CN"/>
        </w:rPr>
        <w:t>20</w:t>
      </w:r>
      <w:r w:rsidRPr="00743275">
        <w:rPr>
          <w:rFonts w:ascii="SimSun" w:eastAsia="SimSun" w:hAnsi="SimSun" w:cs="SimSun" w:hint="eastAsia"/>
          <w:kern w:val="22"/>
          <w:sz w:val="24"/>
          <w:lang w:eastAsia="zh-CN"/>
        </w:rPr>
        <w:t>条提供的财政资源和联合国开发</w:t>
      </w:r>
      <w:r>
        <w:rPr>
          <w:rFonts w:ascii="SimSun" w:eastAsia="SimSun" w:hAnsi="SimSun" w:cs="SimSun" w:hint="eastAsia"/>
          <w:kern w:val="22"/>
          <w:sz w:val="24"/>
          <w:lang w:eastAsia="zh-CN"/>
        </w:rPr>
        <w:t>计划</w:t>
      </w:r>
      <w:r w:rsidRPr="00743275">
        <w:rPr>
          <w:rFonts w:ascii="SimSun" w:eastAsia="SimSun" w:hAnsi="SimSun" w:cs="SimSun" w:hint="eastAsia"/>
          <w:kern w:val="22"/>
          <w:sz w:val="24"/>
          <w:lang w:eastAsia="zh-CN"/>
        </w:rPr>
        <w:t>署生物多样性</w:t>
      </w:r>
      <w:r>
        <w:rPr>
          <w:rFonts w:ascii="SimSun" w:eastAsia="SimSun" w:hAnsi="SimSun" w:cs="SimSun" w:hint="eastAsia"/>
          <w:kern w:val="22"/>
          <w:sz w:val="24"/>
          <w:lang w:eastAsia="zh-CN"/>
        </w:rPr>
        <w:t>融资</w:t>
      </w:r>
      <w:r w:rsidRPr="00743275">
        <w:rPr>
          <w:rFonts w:ascii="SimSun" w:eastAsia="SimSun" w:hAnsi="SimSun" w:cs="SimSun" w:hint="eastAsia"/>
          <w:kern w:val="22"/>
          <w:sz w:val="24"/>
          <w:lang w:eastAsia="zh-CN"/>
        </w:rPr>
        <w:t>倡议</w:t>
      </w:r>
      <w:r>
        <w:rPr>
          <w:rFonts w:ascii="SimSun" w:eastAsia="SimSun" w:hAnsi="SimSun" w:cs="SimSun" w:hint="eastAsia"/>
          <w:kern w:val="22"/>
          <w:sz w:val="24"/>
          <w:lang w:eastAsia="zh-CN"/>
        </w:rPr>
        <w:t>所作努力</w:t>
      </w:r>
      <w:r w:rsidRPr="00743275">
        <w:rPr>
          <w:rFonts w:ascii="SimSun" w:eastAsia="SimSun" w:hAnsi="SimSun" w:cs="SimSun" w:hint="eastAsia"/>
          <w:kern w:val="22"/>
          <w:sz w:val="24"/>
          <w:lang w:eastAsia="zh-CN"/>
        </w:rPr>
        <w:t>可支持各国在其国家资源调动战略中纳入调动资源推进能力建设和发展的备选方法</w:t>
      </w:r>
      <w:r>
        <w:rPr>
          <w:rFonts w:ascii="SimSun" w:eastAsia="SimSun" w:hAnsi="SimSun" w:cs="SimSun" w:hint="eastAsia"/>
          <w:kern w:val="22"/>
          <w:sz w:val="24"/>
          <w:lang w:eastAsia="zh-CN"/>
        </w:rPr>
        <w:t>。</w:t>
      </w:r>
    </w:p>
    <w:p w14:paraId="64C775AB" w14:textId="77777777" w:rsidR="002350F8" w:rsidRPr="00F34C7D" w:rsidRDefault="002350F8" w:rsidP="00360963">
      <w:pPr>
        <w:numPr>
          <w:ilvl w:val="0"/>
          <w:numId w:val="89"/>
        </w:numPr>
        <w:suppressLineNumbers/>
        <w:suppressAutoHyphens/>
        <w:overflowPunct w:val="0"/>
        <w:autoSpaceDE w:val="0"/>
        <w:autoSpaceDN w:val="0"/>
        <w:adjustRightInd w:val="0"/>
        <w:snapToGrid w:val="0"/>
        <w:ind w:left="714" w:hanging="357"/>
        <w:jc w:val="center"/>
        <w:outlineLvl w:val="1"/>
        <w:rPr>
          <w:rFonts w:eastAsia="SimHei"/>
          <w:b/>
          <w:bCs/>
          <w:iCs/>
          <w:snapToGrid w:val="0"/>
          <w:kern w:val="22"/>
          <w:sz w:val="24"/>
        </w:rPr>
      </w:pPr>
      <w:r w:rsidRPr="00F34C7D">
        <w:rPr>
          <w:rFonts w:eastAsia="SimSun"/>
          <w:b/>
          <w:bCs/>
          <w:iCs/>
          <w:snapToGrid w:val="0"/>
          <w:kern w:val="22"/>
          <w:sz w:val="24"/>
          <w:lang w:eastAsia="zh-CN"/>
        </w:rPr>
        <w:t>区域和全球支助网络</w:t>
      </w:r>
    </w:p>
    <w:p w14:paraId="52FA1BB4" w14:textId="77777777" w:rsidR="002350F8" w:rsidRPr="00743275" w:rsidRDefault="002350F8" w:rsidP="00360963">
      <w:pPr>
        <w:numPr>
          <w:ilvl w:val="0"/>
          <w:numId w:val="173"/>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应加强现有区域和全球支助网络，以应要求向各自地理区域或次区域内的国家政府机构、国家以下各级政府、地方当局和非政府行为体提供能力建设和发展支助。</w:t>
      </w:r>
    </w:p>
    <w:p w14:paraId="6005A886" w14:textId="77777777" w:rsidR="002350F8" w:rsidRPr="00F34C7D" w:rsidRDefault="002350F8" w:rsidP="00360963">
      <w:pPr>
        <w:numPr>
          <w:ilvl w:val="0"/>
          <w:numId w:val="89"/>
        </w:numPr>
        <w:suppressLineNumbers/>
        <w:suppressAutoHyphens/>
        <w:overflowPunct w:val="0"/>
        <w:autoSpaceDE w:val="0"/>
        <w:autoSpaceDN w:val="0"/>
        <w:adjustRightInd w:val="0"/>
        <w:snapToGrid w:val="0"/>
        <w:ind w:left="714" w:hanging="357"/>
        <w:jc w:val="center"/>
        <w:outlineLvl w:val="1"/>
        <w:rPr>
          <w:rFonts w:eastAsia="SimHei"/>
          <w:b/>
          <w:bCs/>
          <w:iCs/>
          <w:snapToGrid w:val="0"/>
          <w:kern w:val="22"/>
          <w:sz w:val="24"/>
        </w:rPr>
      </w:pPr>
      <w:r w:rsidRPr="00F34C7D">
        <w:rPr>
          <w:rFonts w:eastAsia="SimSun"/>
          <w:b/>
          <w:bCs/>
          <w:iCs/>
          <w:snapToGrid w:val="0"/>
          <w:kern w:val="22"/>
          <w:sz w:val="24"/>
          <w:lang w:eastAsia="zh-CN"/>
        </w:rPr>
        <w:t>加强审查机制</w:t>
      </w:r>
    </w:p>
    <w:p w14:paraId="541EF83E" w14:textId="77777777" w:rsidR="002350F8" w:rsidRPr="00743275" w:rsidRDefault="002350F8" w:rsidP="00360963">
      <w:pPr>
        <w:numPr>
          <w:ilvl w:val="0"/>
          <w:numId w:val="173"/>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获得加强的规划、报告和审查机制应考虑能力建设和发展问题。各国政府的国家报告准则也应包括关于报告能力建设和发展的要求，并为各国提供交流经验教训的机会。</w:t>
      </w:r>
      <w:r w:rsidRPr="00743275">
        <w:rPr>
          <w:rFonts w:eastAsia="SimSun" w:hint="eastAsia"/>
          <w:kern w:val="22"/>
          <w:sz w:val="24"/>
          <w:lang w:eastAsia="zh-CN"/>
        </w:rPr>
        <w:t>依照关于</w:t>
      </w:r>
      <w:r>
        <w:rPr>
          <w:rFonts w:eastAsia="SimSun" w:hint="eastAsia"/>
          <w:kern w:val="22"/>
          <w:sz w:val="24"/>
          <w:lang w:eastAsia="zh-CN"/>
        </w:rPr>
        <w:t>规划、</w:t>
      </w:r>
      <w:r w:rsidRPr="00743275">
        <w:rPr>
          <w:rFonts w:eastAsia="SimSun" w:hint="eastAsia"/>
          <w:kern w:val="22"/>
          <w:sz w:val="24"/>
          <w:lang w:eastAsia="zh-CN"/>
        </w:rPr>
        <w:t>监测</w:t>
      </w:r>
      <w:r>
        <w:rPr>
          <w:rFonts w:eastAsia="SimSun" w:hint="eastAsia"/>
          <w:kern w:val="22"/>
          <w:sz w:val="24"/>
          <w:lang w:eastAsia="zh-CN"/>
        </w:rPr>
        <w:t>、</w:t>
      </w:r>
      <w:r w:rsidRPr="00743275">
        <w:rPr>
          <w:rFonts w:eastAsia="SimSun" w:hint="eastAsia"/>
          <w:kern w:val="22"/>
          <w:sz w:val="24"/>
          <w:lang w:eastAsia="zh-CN"/>
        </w:rPr>
        <w:t>报告</w:t>
      </w:r>
      <w:r>
        <w:rPr>
          <w:rFonts w:eastAsia="SimSun" w:hint="eastAsia"/>
          <w:kern w:val="22"/>
          <w:sz w:val="24"/>
          <w:lang w:eastAsia="zh-CN"/>
        </w:rPr>
        <w:t>和审查《昆明</w:t>
      </w:r>
      <w:r>
        <w:rPr>
          <w:rFonts w:eastAsia="SimSun" w:hint="eastAsia"/>
          <w:kern w:val="22"/>
          <w:sz w:val="24"/>
          <w:lang w:eastAsia="zh-CN"/>
        </w:rPr>
        <w:t>-</w:t>
      </w:r>
      <w:r>
        <w:rPr>
          <w:rFonts w:eastAsia="SimSun" w:hint="eastAsia"/>
          <w:kern w:val="22"/>
          <w:sz w:val="24"/>
          <w:lang w:eastAsia="zh-CN"/>
        </w:rPr>
        <w:t>蒙特利尔</w:t>
      </w:r>
      <w:r w:rsidRPr="00743275">
        <w:rPr>
          <w:rFonts w:eastAsia="SimSun" w:hint="eastAsia"/>
          <w:kern w:val="22"/>
          <w:sz w:val="24"/>
          <w:lang w:eastAsia="zh-CN"/>
        </w:rPr>
        <w:t>全球生物多样性框架</w:t>
      </w:r>
      <w:r>
        <w:rPr>
          <w:rFonts w:eastAsia="SimSun" w:hint="eastAsia"/>
          <w:kern w:val="22"/>
          <w:sz w:val="24"/>
          <w:lang w:eastAsia="zh-CN"/>
        </w:rPr>
        <w:t>》</w:t>
      </w:r>
      <w:r w:rsidRPr="00743275">
        <w:rPr>
          <w:rFonts w:eastAsia="SimSun" w:hint="eastAsia"/>
          <w:kern w:val="22"/>
          <w:sz w:val="24"/>
          <w:lang w:eastAsia="zh-CN"/>
        </w:rPr>
        <w:t>的第</w:t>
      </w:r>
      <w:r w:rsidRPr="00743275">
        <w:rPr>
          <w:rFonts w:eastAsia="SimSun"/>
          <w:kern w:val="22"/>
          <w:sz w:val="24"/>
          <w:lang w:eastAsia="zh-CN"/>
        </w:rPr>
        <w:t>15/</w:t>
      </w:r>
      <w:r>
        <w:rPr>
          <w:rFonts w:eastAsia="SimSun"/>
          <w:kern w:val="22"/>
          <w:sz w:val="24"/>
          <w:lang w:eastAsia="zh-CN"/>
        </w:rPr>
        <w:t>6</w:t>
      </w:r>
      <w:r w:rsidRPr="00743275">
        <w:rPr>
          <w:rFonts w:eastAsia="SimSun" w:hint="eastAsia"/>
          <w:kern w:val="22"/>
          <w:sz w:val="24"/>
          <w:lang w:eastAsia="zh-CN"/>
        </w:rPr>
        <w:t>号决定，</w:t>
      </w:r>
      <w:r w:rsidRPr="00743275">
        <w:rPr>
          <w:rFonts w:ascii="SimSun" w:eastAsia="SimSun" w:hAnsi="SimSun" w:cs="SimSun" w:hint="eastAsia"/>
          <w:kern w:val="22"/>
          <w:sz w:val="24"/>
          <w:lang w:eastAsia="zh-CN"/>
        </w:rPr>
        <w:t>国家生物多样性战略和行动计划的审查与修订流程，</w:t>
      </w:r>
      <w:r>
        <w:rPr>
          <w:rFonts w:ascii="SimSun" w:eastAsia="SimSun" w:hAnsi="SimSun" w:cs="SimSun" w:hint="eastAsia"/>
          <w:kern w:val="22"/>
          <w:sz w:val="24"/>
          <w:lang w:eastAsia="zh-CN"/>
        </w:rPr>
        <w:t>对其</w:t>
      </w:r>
      <w:r w:rsidRPr="00743275">
        <w:rPr>
          <w:rFonts w:ascii="SimSun" w:eastAsia="SimSun" w:hAnsi="SimSun" w:cs="SimSun" w:hint="eastAsia"/>
          <w:kern w:val="22"/>
          <w:sz w:val="24"/>
          <w:lang w:eastAsia="zh-CN"/>
        </w:rPr>
        <w:t>执行情况的自愿同行评议，也应包括对能力建设和发展战略和方法的审查。</w:t>
      </w:r>
    </w:p>
    <w:p w14:paraId="43263B04" w14:textId="77777777" w:rsidR="002350F8" w:rsidRPr="00F34C7D" w:rsidRDefault="002350F8" w:rsidP="00360963">
      <w:pPr>
        <w:numPr>
          <w:ilvl w:val="0"/>
          <w:numId w:val="89"/>
        </w:numPr>
        <w:suppressLineNumbers/>
        <w:suppressAutoHyphens/>
        <w:overflowPunct w:val="0"/>
        <w:autoSpaceDE w:val="0"/>
        <w:autoSpaceDN w:val="0"/>
        <w:adjustRightInd w:val="0"/>
        <w:snapToGrid w:val="0"/>
        <w:ind w:left="714" w:hanging="357"/>
        <w:jc w:val="center"/>
        <w:outlineLvl w:val="1"/>
        <w:rPr>
          <w:rFonts w:eastAsia="SimSun"/>
          <w:b/>
          <w:bCs/>
          <w:iCs/>
          <w:snapToGrid w:val="0"/>
          <w:kern w:val="22"/>
          <w:sz w:val="24"/>
          <w:lang w:eastAsia="zh-CN"/>
        </w:rPr>
      </w:pPr>
      <w:r w:rsidRPr="00F34C7D">
        <w:rPr>
          <w:rFonts w:eastAsia="SimSun"/>
          <w:b/>
          <w:bCs/>
          <w:iCs/>
          <w:snapToGrid w:val="0"/>
          <w:kern w:val="22"/>
          <w:sz w:val="24"/>
          <w:lang w:eastAsia="zh-CN"/>
        </w:rPr>
        <w:t>长期战略框架的外联和传播</w:t>
      </w:r>
    </w:p>
    <w:p w14:paraId="2CB2CFC9" w14:textId="77777777" w:rsidR="002350F8" w:rsidRPr="00A1300B" w:rsidRDefault="002350F8" w:rsidP="00360963">
      <w:pPr>
        <w:numPr>
          <w:ilvl w:val="0"/>
          <w:numId w:val="173"/>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将针对各利益攸关方和行为体开展一场运动，以提高对本长期战略框架的认识和支持。将邀请主要合作伙伴和利益攸关方为执行框架提供支持，包括使其能力建设和发展行动与本框架保持一致、建立联盟和同业交流群。将在信息交换所机制内创建专门的门户网站，并附上生物多样性相关公约和组织的链接，以分享有关本框架的信息以及各行为体的活动和经验。</w:t>
      </w:r>
    </w:p>
    <w:p w14:paraId="62DA28DC" w14:textId="77777777" w:rsidR="002350F8" w:rsidRPr="00F34C7D" w:rsidRDefault="002350F8" w:rsidP="00360963">
      <w:pPr>
        <w:numPr>
          <w:ilvl w:val="0"/>
          <w:numId w:val="89"/>
        </w:numPr>
        <w:suppressLineNumbers/>
        <w:suppressAutoHyphens/>
        <w:overflowPunct w:val="0"/>
        <w:autoSpaceDE w:val="0"/>
        <w:autoSpaceDN w:val="0"/>
        <w:adjustRightInd w:val="0"/>
        <w:snapToGrid w:val="0"/>
        <w:ind w:left="714" w:hanging="357"/>
        <w:jc w:val="center"/>
        <w:outlineLvl w:val="1"/>
        <w:rPr>
          <w:rFonts w:eastAsia="SimSun"/>
          <w:b/>
          <w:bCs/>
          <w:iCs/>
          <w:snapToGrid w:val="0"/>
          <w:kern w:val="22"/>
          <w:sz w:val="24"/>
          <w:lang w:eastAsia="zh-CN"/>
        </w:rPr>
      </w:pPr>
      <w:r w:rsidRPr="00F34C7D">
        <w:rPr>
          <w:rFonts w:eastAsia="SimSun"/>
          <w:b/>
          <w:bCs/>
          <w:iCs/>
          <w:snapToGrid w:val="0"/>
          <w:kern w:val="22"/>
          <w:sz w:val="24"/>
          <w:lang w:eastAsia="zh-CN"/>
        </w:rPr>
        <w:t>长期战略框架的报告和审查</w:t>
      </w:r>
      <w:r w:rsidRPr="00F34C7D">
        <w:rPr>
          <w:rFonts w:eastAsia="SimSun"/>
          <w:b/>
          <w:bCs/>
          <w:iCs/>
          <w:snapToGrid w:val="0"/>
          <w:kern w:val="22"/>
          <w:sz w:val="24"/>
          <w:lang w:eastAsia="zh-CN"/>
        </w:rPr>
        <w:t xml:space="preserve"> </w:t>
      </w:r>
    </w:p>
    <w:p w14:paraId="665E6DC4" w14:textId="77777777" w:rsidR="002350F8" w:rsidRPr="00743275" w:rsidRDefault="002350F8" w:rsidP="00360963">
      <w:pPr>
        <w:numPr>
          <w:ilvl w:val="0"/>
          <w:numId w:val="173"/>
        </w:numPr>
        <w:suppressLineNumbers/>
        <w:tabs>
          <w:tab w:val="clear" w:pos="360"/>
        </w:tabs>
        <w:suppressAutoHyphens/>
        <w:overflowPunct w:val="0"/>
        <w:autoSpaceDE w:val="0"/>
        <w:autoSpaceDN w:val="0"/>
        <w:adjustRightInd w:val="0"/>
        <w:snapToGrid w:val="0"/>
        <w:spacing w:before="120" w:after="120"/>
        <w:rPr>
          <w:rFonts w:eastAsia="SimSun"/>
          <w:kern w:val="22"/>
          <w:sz w:val="24"/>
          <w:lang w:eastAsia="zh-CN"/>
        </w:rPr>
      </w:pPr>
      <w:r w:rsidRPr="00743275">
        <w:rPr>
          <w:rFonts w:ascii="SimSun" w:eastAsia="SimSun" w:hAnsi="SimSun" w:cs="SimSun" w:hint="eastAsia"/>
          <w:kern w:val="22"/>
          <w:sz w:val="24"/>
          <w:lang w:eastAsia="zh-CN"/>
        </w:rPr>
        <w:t>本长期战略框架旨在成为一份动态文件。将定期对其进行审查，并在必要时进行更新，以确保其持续相关、有效，并能不断为政府和非政府行为体使用。</w:t>
      </w:r>
      <w:r w:rsidRPr="00743275">
        <w:rPr>
          <w:rFonts w:eastAsia="SimSun"/>
          <w:kern w:val="22"/>
          <w:sz w:val="24"/>
          <w:lang w:eastAsia="zh-CN"/>
        </w:rPr>
        <w:t>2025</w:t>
      </w:r>
      <w:r w:rsidRPr="00743275">
        <w:rPr>
          <w:rFonts w:ascii="SimSun" w:eastAsia="SimSun" w:hAnsi="SimSun" w:cs="SimSun" w:hint="eastAsia"/>
          <w:kern w:val="22"/>
          <w:sz w:val="24"/>
          <w:lang w:eastAsia="zh-CN"/>
        </w:rPr>
        <w:t>年将进行首次审查，并在</w:t>
      </w:r>
      <w:r w:rsidRPr="00743275">
        <w:rPr>
          <w:rFonts w:eastAsia="SimSun"/>
          <w:kern w:val="22"/>
          <w:sz w:val="24"/>
          <w:lang w:eastAsia="zh-CN"/>
        </w:rPr>
        <w:t>2029</w:t>
      </w:r>
      <w:r w:rsidRPr="00743275">
        <w:rPr>
          <w:rFonts w:ascii="SimSun" w:eastAsia="SimSun" w:hAnsi="SimSun" w:cs="SimSun" w:hint="eastAsia"/>
          <w:kern w:val="22"/>
          <w:sz w:val="24"/>
          <w:lang w:eastAsia="zh-CN"/>
        </w:rPr>
        <w:t>年进行一次独立评价，与</w:t>
      </w:r>
      <w:r>
        <w:rPr>
          <w:rFonts w:eastAsia="SimSun" w:hint="eastAsia"/>
          <w:kern w:val="22"/>
          <w:sz w:val="24"/>
          <w:lang w:eastAsia="zh-CN"/>
        </w:rPr>
        <w:t>《昆明</w:t>
      </w:r>
      <w:r>
        <w:rPr>
          <w:rFonts w:eastAsia="SimSun" w:hint="eastAsia"/>
          <w:kern w:val="22"/>
          <w:sz w:val="24"/>
          <w:lang w:eastAsia="zh-CN"/>
        </w:rPr>
        <w:t>-</w:t>
      </w:r>
      <w:r>
        <w:rPr>
          <w:rFonts w:eastAsia="SimSun" w:hint="eastAsia"/>
          <w:kern w:val="22"/>
          <w:sz w:val="24"/>
          <w:lang w:eastAsia="zh-CN"/>
        </w:rPr>
        <w:t>蒙特利尔全球生物多样性框架》</w:t>
      </w:r>
      <w:r w:rsidRPr="00743275">
        <w:rPr>
          <w:rFonts w:ascii="SimSun" w:eastAsia="SimSun" w:hAnsi="SimSun" w:cs="SimSun" w:hint="eastAsia"/>
          <w:kern w:val="22"/>
          <w:sz w:val="24"/>
          <w:lang w:eastAsia="zh-CN"/>
        </w:rPr>
        <w:t>的审查同时。依照关于</w:t>
      </w:r>
      <w:r>
        <w:rPr>
          <w:rFonts w:ascii="SimSun" w:eastAsia="SimSun" w:hAnsi="SimSun" w:cs="SimSun" w:hint="eastAsia"/>
          <w:kern w:val="22"/>
          <w:sz w:val="24"/>
          <w:lang w:eastAsia="zh-CN"/>
        </w:rPr>
        <w:t>规划、</w:t>
      </w:r>
      <w:r w:rsidRPr="00743275">
        <w:rPr>
          <w:rFonts w:ascii="SimSun" w:eastAsia="SimSun" w:hAnsi="SimSun" w:cs="SimSun" w:hint="eastAsia"/>
          <w:kern w:val="22"/>
          <w:sz w:val="24"/>
          <w:lang w:eastAsia="zh-CN"/>
        </w:rPr>
        <w:t>监测</w:t>
      </w:r>
      <w:r>
        <w:rPr>
          <w:rFonts w:ascii="SimSun" w:eastAsia="SimSun" w:hAnsi="SimSun" w:cs="SimSun" w:hint="eastAsia"/>
          <w:kern w:val="22"/>
          <w:sz w:val="24"/>
          <w:lang w:eastAsia="zh-CN"/>
        </w:rPr>
        <w:t>、</w:t>
      </w:r>
      <w:r w:rsidRPr="00743275">
        <w:rPr>
          <w:rFonts w:ascii="SimSun" w:eastAsia="SimSun" w:hAnsi="SimSun" w:cs="SimSun" w:hint="eastAsia"/>
          <w:kern w:val="22"/>
          <w:sz w:val="24"/>
          <w:lang w:eastAsia="zh-CN"/>
        </w:rPr>
        <w:t>报告</w:t>
      </w:r>
      <w:r>
        <w:rPr>
          <w:rFonts w:ascii="SimSun" w:eastAsia="SimSun" w:hAnsi="SimSun" w:cs="SimSun" w:hint="eastAsia"/>
          <w:kern w:val="22"/>
          <w:sz w:val="24"/>
          <w:lang w:eastAsia="zh-CN"/>
        </w:rPr>
        <w:t>和审查</w:t>
      </w:r>
      <w:r w:rsidRPr="00743275">
        <w:rPr>
          <w:rFonts w:ascii="SimSun" w:eastAsia="SimSun" w:hAnsi="SimSun" w:cs="SimSun" w:hint="eastAsia"/>
          <w:kern w:val="22"/>
          <w:sz w:val="24"/>
          <w:lang w:eastAsia="zh-CN"/>
        </w:rPr>
        <w:t>的第</w:t>
      </w:r>
      <w:r w:rsidRPr="00743275">
        <w:rPr>
          <w:rFonts w:eastAsia="SimSun"/>
          <w:kern w:val="22"/>
          <w:sz w:val="24"/>
          <w:lang w:eastAsia="zh-CN"/>
        </w:rPr>
        <w:t>15/</w:t>
      </w:r>
      <w:r>
        <w:rPr>
          <w:rFonts w:eastAsia="SimSun"/>
          <w:kern w:val="22"/>
          <w:sz w:val="24"/>
          <w:lang w:eastAsia="zh-CN"/>
        </w:rPr>
        <w:t>6</w:t>
      </w:r>
      <w:r w:rsidRPr="00743275">
        <w:rPr>
          <w:rFonts w:ascii="SimSun" w:eastAsia="SimSun" w:hAnsi="SimSun" w:cs="SimSun" w:hint="eastAsia"/>
          <w:kern w:val="22"/>
          <w:sz w:val="24"/>
          <w:lang w:eastAsia="zh-CN"/>
        </w:rPr>
        <w:t>号决定，各国政府将通过国家报告，报告对框架的应用以及吸取的经验教训。</w:t>
      </w:r>
    </w:p>
    <w:p w14:paraId="291B6ECA" w14:textId="77777777" w:rsidR="002350F8" w:rsidRPr="00743275" w:rsidRDefault="002350F8" w:rsidP="001C1890">
      <w:pPr>
        <w:snapToGrid w:val="0"/>
        <w:spacing w:before="240" w:after="120" w:line="240" w:lineRule="atLeast"/>
        <w:jc w:val="center"/>
        <w:rPr>
          <w:rFonts w:ascii="KaiTi" w:eastAsia="KaiTi" w:hAnsi="KaiTi"/>
          <w:sz w:val="24"/>
          <w:lang w:eastAsia="zh-CN"/>
        </w:rPr>
      </w:pPr>
      <w:r w:rsidRPr="00743275">
        <w:rPr>
          <w:rFonts w:ascii="KaiTi" w:eastAsia="KaiTi" w:hAnsi="KaiTi" w:hint="eastAsia"/>
          <w:sz w:val="24"/>
          <w:lang w:eastAsia="zh-CN"/>
        </w:rPr>
        <w:t>附件二</w:t>
      </w:r>
    </w:p>
    <w:p w14:paraId="1C75FA8D" w14:textId="77777777" w:rsidR="002350F8" w:rsidRPr="00743275" w:rsidRDefault="002350F8" w:rsidP="00C23095">
      <w:pPr>
        <w:spacing w:before="120" w:line="240" w:lineRule="atLeast"/>
        <w:jc w:val="center"/>
        <w:rPr>
          <w:rFonts w:eastAsia="SimSun"/>
          <w:b/>
          <w:bCs/>
          <w:sz w:val="24"/>
          <w:lang w:eastAsia="zh-CN"/>
        </w:rPr>
      </w:pPr>
      <w:r w:rsidRPr="00743275">
        <w:rPr>
          <w:rFonts w:ascii="SimSun" w:eastAsia="SimSun" w:hAnsi="SimSun" w:cs="SimSun" w:hint="eastAsia"/>
          <w:b/>
          <w:bCs/>
          <w:sz w:val="24"/>
          <w:lang w:eastAsia="zh-CN"/>
        </w:rPr>
        <w:t>加强科技合作支持</w:t>
      </w:r>
      <w:r>
        <w:rPr>
          <w:rFonts w:eastAsia="SimSun" w:hint="eastAsia"/>
          <w:b/>
          <w:bCs/>
          <w:sz w:val="24"/>
          <w:lang w:eastAsia="zh-CN"/>
        </w:rPr>
        <w:t>《昆明</w:t>
      </w:r>
      <w:r>
        <w:rPr>
          <w:rFonts w:eastAsia="SimSun" w:hint="eastAsia"/>
          <w:b/>
          <w:bCs/>
          <w:sz w:val="24"/>
          <w:lang w:eastAsia="zh-CN"/>
        </w:rPr>
        <w:t>-</w:t>
      </w:r>
      <w:r>
        <w:rPr>
          <w:rFonts w:eastAsia="SimSun" w:hint="eastAsia"/>
          <w:b/>
          <w:bCs/>
          <w:sz w:val="24"/>
          <w:lang w:eastAsia="zh-CN"/>
        </w:rPr>
        <w:t>蒙特利尔全球生物多样性框架》</w:t>
      </w:r>
      <w:r w:rsidRPr="00743275">
        <w:rPr>
          <w:rFonts w:ascii="SimSun" w:eastAsia="SimSun" w:hAnsi="SimSun" w:cs="SimSun" w:hint="eastAsia"/>
          <w:b/>
          <w:bCs/>
          <w:sz w:val="24"/>
          <w:lang w:eastAsia="zh-CN"/>
        </w:rPr>
        <w:t>的机制</w:t>
      </w:r>
    </w:p>
    <w:p w14:paraId="7519AB6A" w14:textId="77777777" w:rsidR="002350F8" w:rsidRPr="00743275" w:rsidRDefault="002350F8" w:rsidP="00C23095">
      <w:pPr>
        <w:keepNext/>
        <w:spacing w:before="120" w:after="120" w:line="240" w:lineRule="atLeast"/>
        <w:jc w:val="center"/>
        <w:outlineLvl w:val="0"/>
        <w:rPr>
          <w:rFonts w:eastAsia="SimSun"/>
          <w:b/>
          <w:caps/>
          <w:sz w:val="24"/>
          <w:lang w:eastAsia="zh-CN"/>
        </w:rPr>
      </w:pPr>
      <w:r w:rsidRPr="00743275">
        <w:rPr>
          <w:rFonts w:eastAsia="SimSun" w:hint="eastAsia"/>
          <w:b/>
          <w:caps/>
          <w:sz w:val="24"/>
          <w:lang w:eastAsia="zh-CN"/>
        </w:rPr>
        <w:t>一</w:t>
      </w:r>
      <w:r w:rsidRPr="00743275">
        <w:rPr>
          <w:rFonts w:eastAsia="SimSun"/>
          <w:b/>
          <w:caps/>
          <w:sz w:val="24"/>
          <w:lang w:eastAsia="zh-CN"/>
        </w:rPr>
        <w:t xml:space="preserve">.  </w:t>
      </w:r>
      <w:r w:rsidRPr="00743275">
        <w:rPr>
          <w:rFonts w:ascii="SimSun" w:eastAsia="SimSun" w:hAnsi="SimSun" w:cs="SimSun" w:hint="eastAsia"/>
          <w:b/>
          <w:caps/>
          <w:sz w:val="24"/>
          <w:lang w:eastAsia="zh-CN"/>
        </w:rPr>
        <w:t>总目标、具体目标和指导原则</w:t>
      </w:r>
    </w:p>
    <w:p w14:paraId="74D20A8C" w14:textId="77777777" w:rsidR="002350F8" w:rsidRPr="00A1300B" w:rsidRDefault="002350F8" w:rsidP="00C23095">
      <w:pPr>
        <w:keepNext/>
        <w:spacing w:before="120" w:after="120" w:line="240" w:lineRule="atLeast"/>
        <w:jc w:val="center"/>
        <w:outlineLvl w:val="0"/>
        <w:rPr>
          <w:rFonts w:eastAsia="SimSun"/>
          <w:b/>
          <w:caps/>
          <w:sz w:val="24"/>
        </w:rPr>
      </w:pPr>
      <w:r w:rsidRPr="00A1300B">
        <w:rPr>
          <w:rFonts w:eastAsia="SimSun"/>
          <w:b/>
          <w:caps/>
          <w:sz w:val="24"/>
        </w:rPr>
        <w:t xml:space="preserve">A. </w:t>
      </w:r>
      <w:proofErr w:type="spellStart"/>
      <w:r w:rsidRPr="00A1300B">
        <w:rPr>
          <w:rFonts w:ascii="SimSun" w:eastAsia="SimSun" w:hAnsi="SimSun" w:cs="SimSun" w:hint="eastAsia"/>
          <w:b/>
          <w:caps/>
          <w:sz w:val="24"/>
        </w:rPr>
        <w:t>总目标和具体目标</w:t>
      </w:r>
      <w:proofErr w:type="spellEnd"/>
    </w:p>
    <w:p w14:paraId="38EBA59B" w14:textId="77777777" w:rsidR="002350F8" w:rsidRPr="00743275" w:rsidRDefault="002350F8" w:rsidP="00360963">
      <w:pPr>
        <w:numPr>
          <w:ilvl w:val="0"/>
          <w:numId w:val="96"/>
        </w:numPr>
        <w:spacing w:before="120" w:after="120" w:line="240" w:lineRule="atLeast"/>
        <w:ind w:left="0" w:firstLine="0"/>
        <w:rPr>
          <w:rFonts w:eastAsia="SimSun"/>
          <w:sz w:val="24"/>
          <w:lang w:eastAsia="zh-CN"/>
        </w:rPr>
      </w:pPr>
      <w:r w:rsidRPr="00743275">
        <w:rPr>
          <w:rFonts w:ascii="SimSun" w:eastAsia="SimSun" w:hAnsi="SimSun" w:cs="SimSun" w:hint="eastAsia"/>
          <w:sz w:val="24"/>
          <w:lang w:eastAsia="zh-CN"/>
        </w:rPr>
        <w:t>本机制的总目标是促进和协助缔约方和相关组织之间的合作，使其能够有效利用科学、技术和创新来支持</w:t>
      </w: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蒙特利尔全球生物多样性框架》</w:t>
      </w:r>
      <w:r w:rsidRPr="00743275">
        <w:rPr>
          <w:rFonts w:ascii="SimSun" w:eastAsia="SimSun" w:hAnsi="SimSun" w:cs="SimSun" w:hint="eastAsia"/>
          <w:sz w:val="24"/>
          <w:lang w:eastAsia="zh-CN"/>
        </w:rPr>
        <w:t>的执行工作。具体目标是：</w:t>
      </w:r>
    </w:p>
    <w:p w14:paraId="433CF1D1"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建设和开发人力资源和体制能力，以此加强地方、国家、次区域、区域和国际各级的科学、技术和创新能力；</w:t>
      </w:r>
    </w:p>
    <w:p w14:paraId="1415B5D8"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确保对于适当技术的技术评估和监测；</w:t>
      </w:r>
    </w:p>
    <w:p w14:paraId="1FEDEDEC"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z w:val="28"/>
          <w:szCs w:val="28"/>
          <w:lang w:eastAsia="zh-CN"/>
        </w:rPr>
      </w:pPr>
      <w:r w:rsidRPr="00743275">
        <w:rPr>
          <w:rFonts w:ascii="SimSun" w:eastAsia="SimSun" w:hAnsi="SimSun" w:cs="SimSun" w:hint="eastAsia"/>
          <w:sz w:val="24"/>
          <w:lang w:eastAsia="zh-CN"/>
        </w:rPr>
        <w:lastRenderedPageBreak/>
        <w:t>促进和协助适当技术的开发、转让和使用，包括酌情经过自由和事先知情同意和根据国家法律；</w:t>
      </w:r>
      <w:r w:rsidRPr="00743275">
        <w:rPr>
          <w:rFonts w:asciiTheme="majorBidi" w:hAnsiTheme="majorBidi" w:cstheme="majorBidi"/>
          <w:kern w:val="22"/>
          <w:sz w:val="24"/>
          <w:lang w:eastAsia="zh-CN"/>
        </w:rPr>
        <w:t>;</w:t>
      </w:r>
    </w:p>
    <w:p w14:paraId="05CD3108"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pacing w:val="-2"/>
          <w:sz w:val="24"/>
          <w:lang w:eastAsia="zh-CN"/>
        </w:rPr>
      </w:pPr>
      <w:r w:rsidRPr="00743275">
        <w:rPr>
          <w:rFonts w:ascii="SimSun" w:eastAsia="SimSun" w:hAnsi="SimSun" w:cs="SimSun" w:hint="eastAsia"/>
          <w:spacing w:val="-2"/>
          <w:sz w:val="24"/>
          <w:lang w:eastAsia="zh-CN"/>
        </w:rPr>
        <w:t>推动和鼓励开展联合研究、合作与协作，在研究中利用最新科学进展和良好做法；</w:t>
      </w:r>
    </w:p>
    <w:p w14:paraId="2BDEBF86"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推动开发、实施和扩展适当和负责任的创新解决方案；</w:t>
      </w:r>
    </w:p>
    <w:p w14:paraId="1B663353" w14:textId="77777777" w:rsidR="002350F8" w:rsidRPr="00743275" w:rsidRDefault="002350F8" w:rsidP="00360963">
      <w:pPr>
        <w:numPr>
          <w:ilvl w:val="0"/>
          <w:numId w:val="97"/>
        </w:numPr>
        <w:tabs>
          <w:tab w:val="left" w:pos="1080"/>
        </w:tabs>
        <w:spacing w:before="120" w:after="120" w:line="240" w:lineRule="atLeast"/>
        <w:ind w:left="0" w:firstLine="540"/>
        <w:rPr>
          <w:rFonts w:eastAsia="SimSun"/>
          <w:sz w:val="24"/>
          <w:lang w:eastAsia="zh-CN"/>
        </w:rPr>
      </w:pPr>
      <w:r w:rsidRPr="00743275">
        <w:rPr>
          <w:rFonts w:ascii="SimSun" w:eastAsia="SimSun" w:hAnsi="SimSun" w:cs="SimSun" w:hint="eastAsia"/>
          <w:sz w:val="24"/>
          <w:lang w:eastAsia="zh-CN"/>
        </w:rPr>
        <w:t>协助获得和交流有关的科技数据、信息和知识。</w:t>
      </w:r>
    </w:p>
    <w:p w14:paraId="3ACBC11B" w14:textId="77777777" w:rsidR="002350F8" w:rsidRPr="00A1300B" w:rsidRDefault="002350F8" w:rsidP="00C23095">
      <w:pPr>
        <w:keepNext/>
        <w:spacing w:before="120" w:after="120" w:line="240" w:lineRule="atLeast"/>
        <w:jc w:val="center"/>
        <w:outlineLvl w:val="0"/>
        <w:rPr>
          <w:rFonts w:eastAsia="SimSun"/>
          <w:b/>
          <w:caps/>
          <w:sz w:val="24"/>
        </w:rPr>
      </w:pPr>
      <w:r w:rsidRPr="00A1300B">
        <w:rPr>
          <w:rFonts w:eastAsia="SimSun"/>
          <w:b/>
          <w:caps/>
          <w:sz w:val="24"/>
        </w:rPr>
        <w:t xml:space="preserve">B. </w:t>
      </w:r>
      <w:proofErr w:type="spellStart"/>
      <w:r w:rsidRPr="00A1300B">
        <w:rPr>
          <w:rFonts w:eastAsia="SimSun" w:hint="eastAsia"/>
          <w:b/>
          <w:caps/>
          <w:sz w:val="24"/>
        </w:rPr>
        <w:t>指导原则</w:t>
      </w:r>
      <w:proofErr w:type="spellEnd"/>
    </w:p>
    <w:p w14:paraId="35BC0D5D" w14:textId="77777777" w:rsidR="002350F8" w:rsidRPr="00743275" w:rsidRDefault="002350F8" w:rsidP="00360963">
      <w:pPr>
        <w:numPr>
          <w:ilvl w:val="0"/>
          <w:numId w:val="96"/>
        </w:numPr>
        <w:spacing w:before="120" w:after="120" w:line="240" w:lineRule="atLeast"/>
        <w:ind w:left="0" w:firstLine="0"/>
        <w:rPr>
          <w:rFonts w:eastAsia="SimSun"/>
          <w:sz w:val="24"/>
          <w:lang w:eastAsia="zh-CN"/>
        </w:rPr>
      </w:pPr>
      <w:r w:rsidRPr="00743275">
        <w:rPr>
          <w:rFonts w:ascii="SimSun" w:eastAsia="SimSun" w:hAnsi="SimSun" w:cs="SimSun" w:hint="eastAsia"/>
          <w:sz w:val="24"/>
          <w:lang w:eastAsia="zh-CN"/>
        </w:rPr>
        <w:t>科技合作举措（活动、项目和方案）将遵循以下原则：</w:t>
      </w:r>
    </w:p>
    <w:p w14:paraId="0A59797D"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为需求所驱动</w:t>
      </w:r>
      <w:r>
        <w:rPr>
          <w:rFonts w:eastAsia="KaiTi" w:hint="eastAsia"/>
          <w:sz w:val="24"/>
          <w:lang w:eastAsia="zh-CN"/>
        </w:rPr>
        <w:t>。</w:t>
      </w:r>
      <w:r w:rsidRPr="00743275">
        <w:rPr>
          <w:rFonts w:ascii="SimSun" w:eastAsia="SimSun" w:hAnsi="SimSun" w:cs="SimSun" w:hint="eastAsia"/>
          <w:sz w:val="24"/>
          <w:lang w:eastAsia="zh-CN"/>
        </w:rPr>
        <w:t>各项举措应在缔约方以及有关机构和利益攸关方，包括土著人民和地方社区提出请求时启动，依照其需求而行，符合国家法律；</w:t>
      </w:r>
    </w:p>
    <w:p w14:paraId="25965594"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灵活性</w:t>
      </w:r>
      <w:r>
        <w:rPr>
          <w:rFonts w:eastAsia="KaiTi" w:hint="eastAsia"/>
          <w:sz w:val="24"/>
          <w:lang w:eastAsia="zh-CN"/>
        </w:rPr>
        <w:t>。</w:t>
      </w:r>
      <w:r w:rsidRPr="00743275">
        <w:rPr>
          <w:rFonts w:ascii="SimSun" w:eastAsia="SimSun" w:hAnsi="SimSun" w:cs="SimSun" w:hint="eastAsia"/>
          <w:sz w:val="24"/>
          <w:lang w:eastAsia="zh-CN"/>
        </w:rPr>
        <w:t>应以灵活和因地制宜的方式执行举措，考虑到缔约方和有关利益攸关方的不同</w:t>
      </w:r>
      <w:r>
        <w:rPr>
          <w:rFonts w:ascii="SimSun" w:eastAsia="SimSun" w:hAnsi="SimSun" w:cs="SimSun" w:hint="eastAsia"/>
          <w:sz w:val="24"/>
          <w:lang w:eastAsia="zh-CN"/>
        </w:rPr>
        <w:t>需要</w:t>
      </w:r>
      <w:r w:rsidRPr="00743275">
        <w:rPr>
          <w:rFonts w:ascii="SimSun" w:eastAsia="SimSun" w:hAnsi="SimSun" w:cs="SimSun" w:hint="eastAsia"/>
          <w:sz w:val="24"/>
          <w:lang w:eastAsia="zh-CN"/>
        </w:rPr>
        <w:t>、条件和情况；</w:t>
      </w:r>
    </w:p>
    <w:p w14:paraId="135DC5D7"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效率</w:t>
      </w:r>
      <w:r>
        <w:rPr>
          <w:rFonts w:eastAsia="KaiTi" w:hint="eastAsia"/>
          <w:sz w:val="24"/>
          <w:lang w:eastAsia="zh-CN"/>
        </w:rPr>
        <w:t>。</w:t>
      </w:r>
      <w:r w:rsidRPr="00743275">
        <w:rPr>
          <w:rFonts w:ascii="SimSun" w:eastAsia="SimSun" w:hAnsi="SimSun" w:cs="SimSun" w:hint="eastAsia"/>
          <w:sz w:val="24"/>
          <w:lang w:eastAsia="zh-CN"/>
        </w:rPr>
        <w:t>应采取措施确保各项举措按时和以尽可能少的资源取得所规划的成果；</w:t>
      </w:r>
    </w:p>
    <w:p w14:paraId="0F7B8FFE"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功效</w:t>
      </w:r>
      <w:r>
        <w:rPr>
          <w:rFonts w:eastAsia="KaiTi" w:hint="eastAsia"/>
          <w:sz w:val="24"/>
          <w:lang w:eastAsia="zh-CN"/>
        </w:rPr>
        <w:t>。</w:t>
      </w:r>
      <w:r w:rsidRPr="00743275">
        <w:rPr>
          <w:rFonts w:ascii="SimSun" w:eastAsia="SimSun" w:hAnsi="SimSun" w:cs="SimSun" w:hint="eastAsia"/>
          <w:sz w:val="24"/>
          <w:lang w:eastAsia="zh-CN"/>
        </w:rPr>
        <w:t>应采取措施确保各项举措产生所期望的变化，同时考虑到潜在的相互联系和意外影响，并确保能够对成果进行监测、评估和评价；</w:t>
      </w:r>
    </w:p>
    <w:p w14:paraId="124FB04F"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量身定制</w:t>
      </w:r>
      <w:r>
        <w:rPr>
          <w:rFonts w:eastAsia="KaiTi" w:hint="eastAsia"/>
          <w:sz w:val="24"/>
          <w:lang w:eastAsia="zh-CN"/>
        </w:rPr>
        <w:t>。</w:t>
      </w:r>
      <w:r w:rsidRPr="00743275">
        <w:rPr>
          <w:rFonts w:ascii="SimSun" w:eastAsia="SimSun" w:hAnsi="SimSun" w:cs="SimSun" w:hint="eastAsia"/>
          <w:sz w:val="24"/>
          <w:lang w:eastAsia="zh-CN"/>
        </w:rPr>
        <w:t>各项举措应因地制宜，同时考虑到文化因素和其他因素，从而支持地方一级的接受和吸收、主人翁精神和可持续性；</w:t>
      </w:r>
    </w:p>
    <w:p w14:paraId="162B808C"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有计划</w:t>
      </w:r>
      <w:r>
        <w:rPr>
          <w:rFonts w:eastAsia="KaiTi" w:hint="eastAsia"/>
          <w:sz w:val="24"/>
          <w:lang w:eastAsia="zh-CN"/>
        </w:rPr>
        <w:t>。</w:t>
      </w:r>
      <w:r>
        <w:rPr>
          <w:rFonts w:ascii="SimSun" w:eastAsia="SimSun" w:hAnsi="SimSun" w:cs="SimSun" w:hint="eastAsia"/>
          <w:sz w:val="24"/>
          <w:lang w:eastAsia="zh-CN"/>
        </w:rPr>
        <w:t>交付</w:t>
      </w:r>
      <w:r w:rsidRPr="00743275">
        <w:rPr>
          <w:rFonts w:ascii="SimSun" w:eastAsia="SimSun" w:hAnsi="SimSun" w:cs="SimSun" w:hint="eastAsia"/>
          <w:sz w:val="24"/>
          <w:lang w:eastAsia="zh-CN"/>
        </w:rPr>
        <w:t>工作应该通过长期持续的参与，以统筹和综合的方式进行，各种干预行动（活动、项目和其他举措）应根据一项总愿景和共同的目标统一在一起，相互联系，争取实现更大规模和持久的影响，使其不仅仅是各个组成部分所产生影响之和；</w:t>
      </w:r>
    </w:p>
    <w:p w14:paraId="1DEF3707"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协同增效</w:t>
      </w:r>
      <w:r>
        <w:rPr>
          <w:rFonts w:eastAsia="KaiTi" w:hint="eastAsia"/>
          <w:sz w:val="24"/>
          <w:lang w:eastAsia="zh-CN"/>
        </w:rPr>
        <w:t>。</w:t>
      </w:r>
      <w:r w:rsidRPr="00743275">
        <w:rPr>
          <w:rFonts w:ascii="SimSun" w:eastAsia="SimSun" w:hAnsi="SimSun" w:cs="SimSun" w:hint="eastAsia"/>
          <w:sz w:val="24"/>
          <w:lang w:eastAsia="zh-CN"/>
        </w:rPr>
        <w:t>应该以协作、相互关联、互补和相互支持的方式实施各种举措，使在各级以及在各公约、进程和部门为支持</w:t>
      </w:r>
      <w:r>
        <w:rPr>
          <w:rFonts w:eastAsia="SimSun" w:hint="eastAsia"/>
          <w:sz w:val="24"/>
          <w:lang w:eastAsia="zh-CN"/>
        </w:rPr>
        <w:t>《昆明</w:t>
      </w:r>
      <w:r>
        <w:rPr>
          <w:rFonts w:eastAsia="SimSun" w:hint="eastAsia"/>
          <w:sz w:val="24"/>
          <w:lang w:eastAsia="zh-CN"/>
        </w:rPr>
        <w:t>-</w:t>
      </w:r>
      <w:r>
        <w:rPr>
          <w:rFonts w:eastAsia="SimSun" w:hint="eastAsia"/>
          <w:sz w:val="24"/>
          <w:lang w:eastAsia="zh-CN"/>
        </w:rPr>
        <w:t>蒙特利尔全球生物多样性框架》</w:t>
      </w:r>
      <w:r w:rsidRPr="00743275">
        <w:rPr>
          <w:rFonts w:ascii="SimSun" w:eastAsia="SimSun" w:hAnsi="SimSun" w:cs="SimSun" w:hint="eastAsia"/>
          <w:sz w:val="24"/>
          <w:lang w:eastAsia="zh-CN"/>
        </w:rPr>
        <w:t>的执行工作所提供的支持发挥更大影响；</w:t>
      </w:r>
    </w:p>
    <w:p w14:paraId="7D1EDBE9" w14:textId="77777777" w:rsidR="002350F8" w:rsidRPr="00743275" w:rsidRDefault="002350F8" w:rsidP="00360963">
      <w:pPr>
        <w:numPr>
          <w:ilvl w:val="0"/>
          <w:numId w:val="98"/>
        </w:numPr>
        <w:spacing w:before="120" w:after="120" w:line="240" w:lineRule="atLeast"/>
        <w:ind w:left="0" w:firstLine="490"/>
        <w:rPr>
          <w:rFonts w:eastAsia="SimSun"/>
          <w:spacing w:val="4"/>
          <w:sz w:val="24"/>
          <w:lang w:eastAsia="zh-CN"/>
        </w:rPr>
      </w:pPr>
      <w:r w:rsidRPr="00743275">
        <w:rPr>
          <w:rFonts w:eastAsia="KaiTi" w:hint="eastAsia"/>
          <w:spacing w:val="4"/>
          <w:sz w:val="24"/>
          <w:lang w:eastAsia="zh-CN"/>
        </w:rPr>
        <w:t>多利益攸关方的合作</w:t>
      </w:r>
      <w:r>
        <w:rPr>
          <w:rFonts w:eastAsia="KaiTi" w:hint="eastAsia"/>
          <w:spacing w:val="4"/>
          <w:sz w:val="24"/>
          <w:lang w:eastAsia="zh-CN"/>
        </w:rPr>
        <w:t>。</w:t>
      </w:r>
      <w:r w:rsidRPr="00743275">
        <w:rPr>
          <w:rFonts w:ascii="SimSun" w:eastAsia="SimSun" w:hAnsi="SimSun" w:cs="SimSun" w:hint="eastAsia"/>
          <w:spacing w:val="4"/>
          <w:sz w:val="24"/>
          <w:lang w:eastAsia="zh-CN"/>
        </w:rPr>
        <w:t>各项举措应该积极争取相关社会行为体、机构伙伴和技术援助提供者的合作，包括以下方面的合作：㈠</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土著人民和地方社区及其网络；㈡</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多学科研究和专业网络；㈢</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民间社会，包括青年网络；㈣</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学术和科学机构；㈤</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私营部门；㈥</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地方、国家和区域政府机构；㈦</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国家和国际非政府组织，包括从事公众科学的组织；㈧</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双边和多边机构；㈨</w:t>
      </w:r>
      <w:r w:rsidRPr="00743275">
        <w:rPr>
          <w:rFonts w:eastAsia="SimSun"/>
          <w:spacing w:val="4"/>
          <w:sz w:val="24"/>
          <w:lang w:eastAsia="zh-CN"/>
        </w:rPr>
        <w:t xml:space="preserve"> </w:t>
      </w:r>
      <w:r w:rsidRPr="00743275">
        <w:rPr>
          <w:rFonts w:ascii="SimSun" w:eastAsia="SimSun" w:hAnsi="SimSun" w:cs="SimSun" w:hint="eastAsia"/>
          <w:spacing w:val="4"/>
          <w:sz w:val="24"/>
          <w:lang w:eastAsia="zh-CN"/>
        </w:rPr>
        <w:t>供资机构；</w:t>
      </w:r>
    </w:p>
    <w:p w14:paraId="23E767B7" w14:textId="77777777" w:rsidR="002350F8" w:rsidRPr="00743275" w:rsidRDefault="002350F8" w:rsidP="00360963">
      <w:pPr>
        <w:numPr>
          <w:ilvl w:val="0"/>
          <w:numId w:val="98"/>
        </w:numPr>
        <w:spacing w:before="120" w:after="120" w:line="240" w:lineRule="atLeast"/>
        <w:ind w:left="0" w:firstLine="490"/>
        <w:rPr>
          <w:rFonts w:eastAsia="SimSun"/>
          <w:spacing w:val="2"/>
          <w:sz w:val="24"/>
          <w:lang w:eastAsia="zh-CN"/>
        </w:rPr>
      </w:pPr>
      <w:r w:rsidRPr="00743275">
        <w:rPr>
          <w:rFonts w:eastAsia="KaiTi" w:hint="eastAsia"/>
          <w:spacing w:val="2"/>
          <w:sz w:val="24"/>
          <w:lang w:eastAsia="zh-CN"/>
        </w:rPr>
        <w:t>互相尊重</w:t>
      </w:r>
      <w:r>
        <w:rPr>
          <w:rFonts w:eastAsia="KaiTi" w:hint="eastAsia"/>
          <w:spacing w:val="2"/>
          <w:sz w:val="24"/>
          <w:lang w:eastAsia="zh-CN"/>
        </w:rPr>
        <w:t>。</w:t>
      </w:r>
      <w:r w:rsidRPr="00743275">
        <w:rPr>
          <w:rFonts w:ascii="SimSun" w:eastAsia="SimSun" w:hAnsi="SimSun" w:cs="SimSun" w:hint="eastAsia"/>
          <w:spacing w:val="2"/>
          <w:sz w:val="24"/>
          <w:lang w:eastAsia="zh-CN"/>
        </w:rPr>
        <w:t>各项举措应坚持相互尊重、相互平等、互惠互利的原则，贯彻人权方针，为此尊重多种多样的知识体系，包括尊重实践者、土著人民和地方社区的知识和经验；</w:t>
      </w:r>
    </w:p>
    <w:p w14:paraId="7F82AADF"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尊重监管要求</w:t>
      </w:r>
      <w:r>
        <w:rPr>
          <w:rFonts w:eastAsia="KaiTi" w:hint="eastAsia"/>
          <w:sz w:val="24"/>
          <w:lang w:eastAsia="zh-CN"/>
        </w:rPr>
        <w:t>。</w:t>
      </w:r>
      <w:r w:rsidRPr="00743275">
        <w:rPr>
          <w:rFonts w:ascii="SimSun" w:eastAsia="SimSun" w:hAnsi="SimSun" w:cs="SimSun" w:hint="eastAsia"/>
          <w:sz w:val="24"/>
          <w:lang w:eastAsia="zh-CN"/>
        </w:rPr>
        <w:t>各项举措应坚持适当和力度相称的保障措施，并遵守合作国家的法律和监管要求；</w:t>
      </w:r>
    </w:p>
    <w:p w14:paraId="52E23395"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不断学习</w:t>
      </w:r>
      <w:r>
        <w:rPr>
          <w:rFonts w:eastAsia="KaiTi" w:hint="eastAsia"/>
          <w:sz w:val="24"/>
          <w:lang w:eastAsia="zh-CN"/>
        </w:rPr>
        <w:t>。</w:t>
      </w:r>
      <w:r w:rsidRPr="00743275">
        <w:rPr>
          <w:rFonts w:ascii="SimSun" w:eastAsia="SimSun" w:hAnsi="SimSun" w:cs="SimSun" w:hint="eastAsia"/>
          <w:sz w:val="24"/>
          <w:lang w:eastAsia="zh-CN"/>
        </w:rPr>
        <w:t>各项举措应规定提供持续的教育和学习机会，包括研究和开发新技术和新兴技术方面的跨学科教育，以此作为一项长期方案规划方针的一部分，加强受援国的技术知识；</w:t>
      </w:r>
    </w:p>
    <w:p w14:paraId="4AE1BDA9"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lastRenderedPageBreak/>
        <w:t>参与</w:t>
      </w:r>
      <w:r>
        <w:rPr>
          <w:rFonts w:eastAsia="KaiTi" w:hint="eastAsia"/>
          <w:sz w:val="24"/>
          <w:lang w:eastAsia="zh-CN"/>
        </w:rPr>
        <w:t>。</w:t>
      </w:r>
      <w:r w:rsidRPr="00743275">
        <w:rPr>
          <w:rFonts w:ascii="SimSun" w:eastAsia="SimSun" w:hAnsi="SimSun" w:cs="SimSun" w:hint="eastAsia"/>
          <w:sz w:val="24"/>
          <w:lang w:eastAsia="zh-CN"/>
        </w:rPr>
        <w:t>各项举措应寻求最大限度地采取参与式方法，认识到借鉴多种多样视角，包括来自科技领域之外的视角的重要性；</w:t>
      </w:r>
    </w:p>
    <w:p w14:paraId="5135D0C3"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预先防范方法</w:t>
      </w:r>
      <w:r>
        <w:rPr>
          <w:rFonts w:eastAsia="KaiTi" w:hint="eastAsia"/>
          <w:sz w:val="24"/>
          <w:lang w:eastAsia="zh-CN"/>
        </w:rPr>
        <w:t>。</w:t>
      </w:r>
      <w:r w:rsidRPr="00743275">
        <w:rPr>
          <w:rFonts w:ascii="SimSun" w:eastAsia="SimSun" w:hAnsi="SimSun" w:cs="SimSun" w:hint="eastAsia"/>
          <w:sz w:val="24"/>
          <w:lang w:eastAsia="zh-CN"/>
        </w:rPr>
        <w:t>各项举措应实施预先防范办法</w:t>
      </w:r>
      <w:r w:rsidRPr="00743275">
        <w:rPr>
          <w:rStyle w:val="FootnoteReference"/>
          <w:rFonts w:asciiTheme="majorBidi" w:hAnsiTheme="majorBidi" w:cstheme="majorBidi"/>
          <w:kern w:val="22"/>
          <w:sz w:val="24"/>
          <w:szCs w:val="32"/>
        </w:rPr>
        <w:footnoteReference w:id="82"/>
      </w:r>
      <w:r w:rsidRPr="00743275">
        <w:rPr>
          <w:rFonts w:ascii="SimSun" w:eastAsia="SimSun" w:hAnsi="SimSun" w:cs="SimSun" w:hint="eastAsia"/>
          <w:sz w:val="24"/>
          <w:lang w:eastAsia="zh-CN"/>
        </w:rPr>
        <w:t>；</w:t>
      </w:r>
    </w:p>
    <w:p w14:paraId="1896B6EA" w14:textId="77777777" w:rsidR="002350F8" w:rsidRPr="00743275" w:rsidRDefault="002350F8" w:rsidP="00360963">
      <w:pPr>
        <w:numPr>
          <w:ilvl w:val="0"/>
          <w:numId w:val="98"/>
        </w:numPr>
        <w:spacing w:before="120" w:after="120" w:line="240" w:lineRule="atLeast"/>
        <w:ind w:left="0" w:firstLine="490"/>
        <w:rPr>
          <w:rFonts w:eastAsia="SimSun"/>
          <w:sz w:val="24"/>
          <w:lang w:eastAsia="zh-CN"/>
        </w:rPr>
      </w:pPr>
      <w:r w:rsidRPr="00743275">
        <w:rPr>
          <w:rFonts w:eastAsia="KaiTi" w:hint="eastAsia"/>
          <w:sz w:val="24"/>
          <w:lang w:eastAsia="zh-CN"/>
        </w:rPr>
        <w:t>自由、事先和知情同意</w:t>
      </w:r>
      <w:r>
        <w:rPr>
          <w:rFonts w:eastAsia="KaiTi" w:hint="eastAsia"/>
          <w:sz w:val="24"/>
          <w:lang w:eastAsia="zh-CN"/>
        </w:rPr>
        <w:t>。</w:t>
      </w:r>
      <w:r w:rsidRPr="00743275">
        <w:rPr>
          <w:rFonts w:ascii="SimSun" w:eastAsia="SimSun" w:hAnsi="SimSun" w:cs="SimSun" w:hint="eastAsia"/>
          <w:sz w:val="24"/>
          <w:lang w:eastAsia="zh-CN"/>
        </w:rPr>
        <w:t>各项举措应尊重这一原则：在考虑引进、传播和使用可能对土著人民和地方社区的权利、传统做法和领地造成潜在影响的创新时，应根据包括《联合国土著人民权利宣言》等国际文书的规定，征求其自由、事先和知情同意；</w:t>
      </w:r>
    </w:p>
    <w:p w14:paraId="68F3DBF6" w14:textId="77777777" w:rsidR="002350F8" w:rsidRPr="00743275" w:rsidRDefault="002350F8"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二</w:t>
      </w:r>
      <w:r w:rsidRPr="00743275">
        <w:rPr>
          <w:b/>
          <w:caps/>
          <w:sz w:val="24"/>
        </w:rPr>
        <w:t xml:space="preserve">.  </w:t>
      </w:r>
      <w:proofErr w:type="spellStart"/>
      <w:r w:rsidRPr="00743275">
        <w:rPr>
          <w:rFonts w:ascii="SimSun" w:eastAsia="SimSun" w:hAnsi="SimSun" w:cs="SimSun" w:hint="eastAsia"/>
          <w:b/>
          <w:caps/>
          <w:sz w:val="24"/>
        </w:rPr>
        <w:t>主要重点领域</w:t>
      </w:r>
      <w:proofErr w:type="spellEnd"/>
    </w:p>
    <w:p w14:paraId="6E4A6BF8" w14:textId="77777777" w:rsidR="002350F8" w:rsidRPr="00743275" w:rsidRDefault="002350F8" w:rsidP="00360963">
      <w:pPr>
        <w:numPr>
          <w:ilvl w:val="0"/>
          <w:numId w:val="96"/>
        </w:numPr>
        <w:spacing w:before="120" w:after="120" w:line="240" w:lineRule="atLeast"/>
        <w:ind w:left="0" w:firstLine="0"/>
        <w:rPr>
          <w:sz w:val="24"/>
          <w:lang w:eastAsia="zh-CN"/>
        </w:rPr>
      </w:pPr>
      <w:r w:rsidRPr="00743275">
        <w:rPr>
          <w:rFonts w:ascii="SimSun" w:eastAsia="SimSun" w:hAnsi="SimSun" w:cs="SimSun" w:hint="eastAsia"/>
          <w:sz w:val="24"/>
          <w:lang w:eastAsia="zh-CN"/>
        </w:rPr>
        <w:t>可以围绕以下重点领域安排支持</w:t>
      </w:r>
      <w:r>
        <w:rPr>
          <w:rFonts w:ascii="SimSun" w:eastAsia="SimSun" w:hAnsi="SimSun" w:cs="SimSun" w:hint="eastAsia"/>
          <w:sz w:val="24"/>
          <w:lang w:eastAsia="zh-CN"/>
        </w:rPr>
        <w:t>《昆明-蒙特利尔全球生物多样性框架》</w:t>
      </w:r>
      <w:r w:rsidRPr="00743275">
        <w:rPr>
          <w:rFonts w:ascii="SimSun" w:eastAsia="SimSun" w:hAnsi="SimSun" w:cs="SimSun" w:hint="eastAsia"/>
          <w:sz w:val="24"/>
          <w:lang w:eastAsia="zh-CN"/>
        </w:rPr>
        <w:t>的科技合作：</w:t>
      </w:r>
    </w:p>
    <w:p w14:paraId="381CEFBF" w14:textId="77777777" w:rsidR="002350F8" w:rsidRPr="00743275" w:rsidRDefault="002350F8" w:rsidP="00360963">
      <w:pPr>
        <w:numPr>
          <w:ilvl w:val="0"/>
          <w:numId w:val="99"/>
        </w:numPr>
        <w:tabs>
          <w:tab w:val="left" w:pos="490"/>
        </w:tabs>
        <w:spacing w:before="120" w:after="120" w:line="240" w:lineRule="atLeast"/>
        <w:ind w:left="0" w:firstLine="490"/>
        <w:rPr>
          <w:rFonts w:eastAsia="KaiTi"/>
          <w:sz w:val="24"/>
          <w:lang w:eastAsia="zh-CN"/>
        </w:rPr>
      </w:pPr>
      <w:r w:rsidRPr="00743275">
        <w:rPr>
          <w:rFonts w:eastAsia="KaiTi"/>
          <w:sz w:val="24"/>
          <w:lang w:eastAsia="zh-CN"/>
        </w:rPr>
        <w:t>科学</w:t>
      </w:r>
      <w:r>
        <w:rPr>
          <w:rFonts w:eastAsia="KaiTi" w:hint="eastAsia"/>
          <w:sz w:val="24"/>
          <w:lang w:eastAsia="zh-CN"/>
        </w:rPr>
        <w:t>。</w:t>
      </w:r>
      <w:r w:rsidRPr="00743275">
        <w:rPr>
          <w:rFonts w:ascii="SimSun" w:eastAsia="SimSun" w:hAnsi="SimSun" w:cs="SimSun" w:hint="eastAsia"/>
          <w:sz w:val="24"/>
          <w:lang w:eastAsia="zh-CN"/>
        </w:rPr>
        <w:t>促进研究合作，帮助切实产生和利用相关的科学和分析信息，并促进科学与政策间对话，从而支持根据或参照现有最好的科学知识来制定有据可依的政策、行动、工具和机制；</w:t>
      </w:r>
    </w:p>
    <w:p w14:paraId="49264688" w14:textId="77777777" w:rsidR="002350F8" w:rsidRPr="00743275" w:rsidRDefault="002350F8" w:rsidP="00360963">
      <w:pPr>
        <w:numPr>
          <w:ilvl w:val="0"/>
          <w:numId w:val="99"/>
        </w:numPr>
        <w:tabs>
          <w:tab w:val="left" w:pos="490"/>
        </w:tabs>
        <w:spacing w:before="120" w:after="120" w:line="240" w:lineRule="atLeast"/>
        <w:ind w:left="0" w:firstLine="490"/>
        <w:rPr>
          <w:rFonts w:eastAsia="KaiTi"/>
          <w:sz w:val="24"/>
          <w:lang w:eastAsia="zh-CN"/>
        </w:rPr>
      </w:pPr>
      <w:r w:rsidRPr="00743275">
        <w:rPr>
          <w:rFonts w:eastAsia="KaiTi"/>
          <w:sz w:val="24"/>
          <w:lang w:eastAsia="zh-CN"/>
        </w:rPr>
        <w:t>技术</w:t>
      </w:r>
      <w:r>
        <w:rPr>
          <w:rFonts w:eastAsia="KaiTi" w:hint="eastAsia"/>
          <w:sz w:val="24"/>
          <w:lang w:eastAsia="zh-CN"/>
        </w:rPr>
        <w:t>。</w:t>
      </w:r>
      <w:r w:rsidRPr="00743275">
        <w:rPr>
          <w:rFonts w:ascii="SimSun" w:eastAsia="SimSun" w:hAnsi="SimSun" w:cs="SimSun" w:hint="eastAsia"/>
          <w:sz w:val="24"/>
          <w:lang w:eastAsia="zh-CN"/>
        </w:rPr>
        <w:t>技术评估、开发、转让、推广、监测、治理和采用技术，包括生物技术、相关部门的现有专门知识以及土著和传统技术和知识，用以扩展解决方案，但须得到自由、事先和知情同意并</w:t>
      </w:r>
      <w:r>
        <w:rPr>
          <w:rFonts w:ascii="SimSun" w:eastAsia="SimSun" w:hAnsi="SimSun" w:cs="SimSun" w:hint="eastAsia"/>
          <w:sz w:val="24"/>
          <w:lang w:eastAsia="zh-CN"/>
        </w:rPr>
        <w:t>符合</w:t>
      </w:r>
      <w:r w:rsidRPr="00743275">
        <w:rPr>
          <w:rFonts w:ascii="SimSun" w:eastAsia="SimSun" w:hAnsi="SimSun" w:cs="SimSun" w:hint="eastAsia"/>
          <w:sz w:val="24"/>
          <w:lang w:eastAsia="zh-CN"/>
        </w:rPr>
        <w:t>国家法律；</w:t>
      </w:r>
    </w:p>
    <w:p w14:paraId="5C6CA892" w14:textId="77777777" w:rsidR="002350F8" w:rsidRPr="00743275" w:rsidRDefault="002350F8" w:rsidP="00360963">
      <w:pPr>
        <w:numPr>
          <w:ilvl w:val="0"/>
          <w:numId w:val="99"/>
        </w:numPr>
        <w:tabs>
          <w:tab w:val="left" w:pos="490"/>
        </w:tabs>
        <w:spacing w:before="120" w:after="120" w:line="240" w:lineRule="atLeast"/>
        <w:ind w:left="0" w:firstLine="490"/>
        <w:rPr>
          <w:rFonts w:eastAsia="KaiTi"/>
          <w:sz w:val="24"/>
          <w:lang w:eastAsia="zh-CN"/>
        </w:rPr>
      </w:pPr>
      <w:r w:rsidRPr="00743275">
        <w:rPr>
          <w:rFonts w:eastAsia="KaiTi"/>
          <w:sz w:val="24"/>
          <w:lang w:eastAsia="zh-CN"/>
        </w:rPr>
        <w:t>创新</w:t>
      </w:r>
      <w:r>
        <w:rPr>
          <w:rFonts w:eastAsia="KaiTi" w:hint="eastAsia"/>
          <w:sz w:val="24"/>
          <w:lang w:eastAsia="zh-CN"/>
        </w:rPr>
        <w:t>。</w:t>
      </w:r>
      <w:r w:rsidRPr="00743275">
        <w:rPr>
          <w:rFonts w:ascii="SimSun" w:eastAsia="SimSun" w:hAnsi="SimSun" w:cs="SimSun" w:hint="eastAsia"/>
          <w:sz w:val="24"/>
          <w:lang w:eastAsia="zh-CN"/>
        </w:rPr>
        <w:t>根据人和环境的需要促进适当、支持性和对社会负责任的创新。</w:t>
      </w:r>
    </w:p>
    <w:p w14:paraId="4F8BC8B9" w14:textId="77777777" w:rsidR="002350F8" w:rsidRPr="00743275" w:rsidRDefault="002350F8"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三</w:t>
      </w:r>
      <w:r w:rsidRPr="00743275">
        <w:rPr>
          <w:b/>
          <w:caps/>
          <w:sz w:val="24"/>
        </w:rPr>
        <w:t xml:space="preserve">.  </w:t>
      </w:r>
      <w:proofErr w:type="spellStart"/>
      <w:r w:rsidRPr="00743275">
        <w:rPr>
          <w:rFonts w:ascii="SimSun" w:eastAsia="SimSun" w:hAnsi="SimSun" w:cs="SimSun" w:hint="eastAsia"/>
          <w:b/>
          <w:caps/>
          <w:sz w:val="24"/>
        </w:rPr>
        <w:t>选择东道机构的标准</w:t>
      </w:r>
      <w:proofErr w:type="spellEnd"/>
    </w:p>
    <w:p w14:paraId="40A03953" w14:textId="77777777" w:rsidR="002350F8" w:rsidRPr="00743275" w:rsidRDefault="002350F8" w:rsidP="00360963">
      <w:pPr>
        <w:numPr>
          <w:ilvl w:val="0"/>
          <w:numId w:val="96"/>
        </w:numPr>
        <w:spacing w:before="120" w:after="120" w:line="240" w:lineRule="atLeast"/>
        <w:ind w:left="0" w:firstLine="0"/>
        <w:rPr>
          <w:sz w:val="24"/>
          <w:lang w:eastAsia="zh-CN"/>
        </w:rPr>
      </w:pPr>
      <w:r w:rsidRPr="00743275">
        <w:rPr>
          <w:rFonts w:ascii="SimSun" w:eastAsia="SimSun" w:hAnsi="SimSun" w:cs="SimSun" w:hint="eastAsia"/>
          <w:sz w:val="24"/>
          <w:lang w:eastAsia="zh-CN"/>
        </w:rPr>
        <w:t>任何组织或机构，欲成为区域和</w:t>
      </w:r>
      <w:r>
        <w:rPr>
          <w:rFonts w:ascii="SimSun" w:eastAsia="SimSun" w:hAnsi="SimSun" w:cs="SimSun" w:hint="eastAsia"/>
          <w:sz w:val="24"/>
          <w:lang w:eastAsia="zh-CN"/>
        </w:rPr>
        <w:t>/</w:t>
      </w:r>
      <w:r w:rsidRPr="00743275">
        <w:rPr>
          <w:rFonts w:ascii="SimSun" w:eastAsia="SimSun" w:hAnsi="SimSun" w:cs="SimSun" w:hint="eastAsia"/>
          <w:sz w:val="24"/>
          <w:lang w:eastAsia="zh-CN"/>
        </w:rPr>
        <w:t>或次区域科技合作</w:t>
      </w:r>
      <w:r>
        <w:rPr>
          <w:rFonts w:ascii="SimSun" w:eastAsia="SimSun" w:hAnsi="SimSun" w:cs="SimSun" w:hint="eastAsia"/>
          <w:sz w:val="24"/>
          <w:lang w:eastAsia="zh-CN"/>
        </w:rPr>
        <w:t>支助中心</w:t>
      </w:r>
      <w:r w:rsidRPr="00743275">
        <w:rPr>
          <w:rFonts w:ascii="SimSun" w:eastAsia="SimSun" w:hAnsi="SimSun" w:cs="SimSun" w:hint="eastAsia"/>
          <w:sz w:val="24"/>
          <w:lang w:eastAsia="zh-CN"/>
        </w:rPr>
        <w:t>的东道</w:t>
      </w:r>
      <w:r>
        <w:rPr>
          <w:rFonts w:ascii="SimSun" w:eastAsia="SimSun" w:hAnsi="SimSun" w:cs="SimSun" w:hint="eastAsia"/>
          <w:sz w:val="24"/>
          <w:lang w:eastAsia="zh-CN"/>
        </w:rPr>
        <w:t>方</w:t>
      </w:r>
      <w:r w:rsidRPr="00743275">
        <w:rPr>
          <w:rFonts w:ascii="SimSun" w:eastAsia="SimSun" w:hAnsi="SimSun" w:cs="SimSun" w:hint="eastAsia"/>
          <w:sz w:val="24"/>
          <w:lang w:eastAsia="zh-CN"/>
        </w:rPr>
        <w:t>，都应具备以下条件</w:t>
      </w:r>
      <w:r w:rsidRPr="00743275">
        <w:rPr>
          <w:sz w:val="24"/>
          <w:lang w:eastAsia="zh-CN"/>
        </w:rPr>
        <w:t>:</w:t>
      </w:r>
    </w:p>
    <w:p w14:paraId="5DC3F001" w14:textId="77777777" w:rsidR="002350F8" w:rsidRPr="00743275" w:rsidRDefault="002350F8" w:rsidP="00360963">
      <w:pPr>
        <w:numPr>
          <w:ilvl w:val="0"/>
          <w:numId w:val="170"/>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证明有能力向缔约方提供技术咨询和支持，以供规划和实施国家主导的项目和</w:t>
      </w:r>
      <w:r>
        <w:rPr>
          <w:rFonts w:ascii="SimSun" w:eastAsia="SimSun" w:hAnsi="SimSun" w:cs="SimSun" w:hint="eastAsia"/>
          <w:sz w:val="24"/>
          <w:lang w:eastAsia="zh-CN"/>
        </w:rPr>
        <w:t>/</w:t>
      </w:r>
      <w:r w:rsidRPr="00743275">
        <w:rPr>
          <w:rFonts w:ascii="SimSun" w:eastAsia="SimSun" w:hAnsi="SimSun" w:cs="SimSun" w:hint="eastAsia"/>
          <w:sz w:val="24"/>
          <w:lang w:eastAsia="zh-CN"/>
        </w:rPr>
        <w:t>或方案；</w:t>
      </w:r>
    </w:p>
    <w:p w14:paraId="40DB41D0" w14:textId="77777777" w:rsidR="002350F8" w:rsidRPr="00743275" w:rsidRDefault="002350F8" w:rsidP="00360963">
      <w:pPr>
        <w:numPr>
          <w:ilvl w:val="0"/>
          <w:numId w:val="170"/>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在缔约方为执行《生物多样性公约》及其各项议定书而开展工作的领域具有经验和专长；</w:t>
      </w:r>
    </w:p>
    <w:p w14:paraId="36788E2C" w14:textId="77777777" w:rsidR="002350F8" w:rsidRPr="00743275" w:rsidRDefault="002350F8" w:rsidP="00360963">
      <w:pPr>
        <w:numPr>
          <w:ilvl w:val="0"/>
          <w:numId w:val="170"/>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为科技合作方案筹集资源的能力；</w:t>
      </w:r>
    </w:p>
    <w:p w14:paraId="49F2FE02" w14:textId="77777777" w:rsidR="002350F8" w:rsidRPr="00743275" w:rsidRDefault="002350F8" w:rsidP="00360963">
      <w:pPr>
        <w:numPr>
          <w:ilvl w:val="0"/>
          <w:numId w:val="170"/>
        </w:numPr>
        <w:tabs>
          <w:tab w:val="left" w:pos="490"/>
        </w:tabs>
        <w:spacing w:before="120" w:after="120" w:line="240" w:lineRule="atLeast"/>
        <w:ind w:left="0" w:firstLine="490"/>
        <w:rPr>
          <w:spacing w:val="-2"/>
          <w:sz w:val="24"/>
          <w:lang w:eastAsia="zh-CN"/>
        </w:rPr>
      </w:pPr>
      <w:r w:rsidRPr="00743275">
        <w:rPr>
          <w:rFonts w:ascii="SimSun" w:eastAsia="SimSun" w:hAnsi="SimSun" w:cs="SimSun" w:hint="eastAsia"/>
          <w:spacing w:val="-2"/>
          <w:sz w:val="24"/>
          <w:lang w:eastAsia="zh-CN"/>
        </w:rPr>
        <w:t>适当的政策、程序和其他体制机制，并证明有能力管理多个复杂项目和方案；</w:t>
      </w:r>
    </w:p>
    <w:p w14:paraId="0A076C45" w14:textId="77777777" w:rsidR="002350F8" w:rsidRPr="00743275" w:rsidRDefault="002350F8" w:rsidP="00360963">
      <w:pPr>
        <w:numPr>
          <w:ilvl w:val="0"/>
          <w:numId w:val="170"/>
        </w:numPr>
        <w:tabs>
          <w:tab w:val="left" w:pos="490"/>
        </w:tabs>
        <w:spacing w:before="120" w:after="120" w:line="240" w:lineRule="atLeast"/>
        <w:ind w:left="0" w:firstLine="490"/>
        <w:rPr>
          <w:rFonts w:ascii="SimSun" w:eastAsia="SimSun" w:hAnsi="SimSun" w:cs="SimSun"/>
          <w:spacing w:val="-2"/>
          <w:sz w:val="24"/>
          <w:lang w:eastAsia="zh-CN"/>
        </w:rPr>
      </w:pPr>
      <w:r w:rsidRPr="00743275">
        <w:rPr>
          <w:rFonts w:ascii="SimSun" w:eastAsia="SimSun" w:hAnsi="SimSun" w:cs="SimSun" w:hint="eastAsia"/>
          <w:spacing w:val="-2"/>
          <w:sz w:val="24"/>
          <w:lang w:eastAsia="zh-CN"/>
        </w:rPr>
        <w:t>制定了适当的政策和程序以披露关于</w:t>
      </w:r>
      <w:r>
        <w:rPr>
          <w:rFonts w:ascii="SimSun" w:eastAsia="SimSun" w:hAnsi="SimSun" w:cs="SimSun" w:hint="eastAsia"/>
          <w:spacing w:val="-2"/>
          <w:sz w:val="24"/>
          <w:lang w:eastAsia="zh-CN"/>
        </w:rPr>
        <w:t>组织或机构</w:t>
      </w:r>
      <w:r w:rsidRPr="00743275">
        <w:rPr>
          <w:rFonts w:ascii="SimSun" w:eastAsia="SimSun" w:hAnsi="SimSun" w:cs="SimSun" w:hint="eastAsia"/>
          <w:spacing w:val="-2"/>
          <w:sz w:val="24"/>
          <w:lang w:eastAsia="zh-CN"/>
        </w:rPr>
        <w:t>运作情况的财务信息，包括资金来源和资金如何分配；</w:t>
      </w:r>
    </w:p>
    <w:p w14:paraId="59D148DD" w14:textId="77777777" w:rsidR="002350F8" w:rsidRPr="00743275" w:rsidRDefault="002350F8" w:rsidP="00360963">
      <w:pPr>
        <w:numPr>
          <w:ilvl w:val="0"/>
          <w:numId w:val="170"/>
        </w:numPr>
        <w:tabs>
          <w:tab w:val="left" w:pos="490"/>
        </w:tabs>
        <w:spacing w:before="120" w:after="120" w:line="240" w:lineRule="atLeast"/>
        <w:ind w:left="0" w:firstLine="490"/>
        <w:rPr>
          <w:sz w:val="24"/>
          <w:lang w:eastAsia="zh-CN"/>
        </w:rPr>
      </w:pPr>
      <w:r w:rsidRPr="00743275">
        <w:rPr>
          <w:rFonts w:ascii="SimSun" w:eastAsia="SimSun" w:hAnsi="SimSun" w:cs="SimSun" w:hint="eastAsia"/>
          <w:sz w:val="24"/>
          <w:lang w:eastAsia="zh-CN"/>
        </w:rPr>
        <w:t>活跃的协作者网络，其中包括在区域和次区域层面处理与生物多样性有关的问题的机构；</w:t>
      </w:r>
    </w:p>
    <w:p w14:paraId="4CE53029" w14:textId="77777777" w:rsidR="002350F8" w:rsidRPr="00743275" w:rsidRDefault="002350F8" w:rsidP="00360963">
      <w:pPr>
        <w:numPr>
          <w:ilvl w:val="0"/>
          <w:numId w:val="170"/>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具有与涉及生物多样性的公约、政府间进程、土著人民和地方社区、民间社会和其他利益攸关方进行合作的经验</w:t>
      </w:r>
      <w:r>
        <w:rPr>
          <w:rFonts w:ascii="SimSun" w:eastAsia="SimSun" w:hAnsi="SimSun" w:cs="SimSun" w:hint="eastAsia"/>
          <w:sz w:val="24"/>
          <w:lang w:eastAsia="zh-CN"/>
        </w:rPr>
        <w:t>；</w:t>
      </w:r>
    </w:p>
    <w:p w14:paraId="0F7561A0" w14:textId="77777777" w:rsidR="002350F8" w:rsidRPr="00743275" w:rsidRDefault="002350F8" w:rsidP="00360963">
      <w:pPr>
        <w:numPr>
          <w:ilvl w:val="0"/>
          <w:numId w:val="170"/>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参与区域和次区域生物多样性相关网络和伙伴关系的经验；</w:t>
      </w:r>
    </w:p>
    <w:p w14:paraId="252EEA9A" w14:textId="77777777" w:rsidR="002350F8" w:rsidRPr="00743275" w:rsidRDefault="002350F8" w:rsidP="00360963">
      <w:pPr>
        <w:numPr>
          <w:ilvl w:val="0"/>
          <w:numId w:val="170"/>
        </w:numPr>
        <w:tabs>
          <w:tab w:val="left" w:pos="490"/>
        </w:tabs>
        <w:spacing w:before="120" w:after="120" w:line="240" w:lineRule="atLeast"/>
        <w:ind w:left="0" w:firstLine="490"/>
        <w:rPr>
          <w:rFonts w:ascii="SimSun" w:eastAsia="SimSun" w:hAnsi="SimSun" w:cs="SimSun"/>
          <w:sz w:val="24"/>
          <w:lang w:eastAsia="zh-CN"/>
        </w:rPr>
      </w:pPr>
      <w:r w:rsidRPr="00743275">
        <w:rPr>
          <w:rFonts w:ascii="SimSun" w:eastAsia="SimSun" w:hAnsi="SimSun" w:cs="SimSun" w:hint="eastAsia"/>
          <w:sz w:val="24"/>
          <w:lang w:eastAsia="zh-CN"/>
        </w:rPr>
        <w:t>展现促进</w:t>
      </w:r>
      <w:r>
        <w:rPr>
          <w:rFonts w:ascii="SimSun" w:eastAsia="SimSun" w:hAnsi="SimSun" w:cs="SimSun" w:hint="eastAsia"/>
          <w:sz w:val="24"/>
          <w:lang w:eastAsia="zh-CN"/>
        </w:rPr>
        <w:t>科技</w:t>
      </w:r>
      <w:r w:rsidRPr="00743275">
        <w:rPr>
          <w:rFonts w:ascii="SimSun" w:eastAsia="SimSun" w:hAnsi="SimSun" w:cs="SimSun" w:hint="eastAsia"/>
          <w:sz w:val="24"/>
          <w:lang w:eastAsia="zh-CN"/>
        </w:rPr>
        <w:t>合作方面的经验</w:t>
      </w:r>
      <w:r>
        <w:rPr>
          <w:rFonts w:ascii="SimSun" w:eastAsia="SimSun" w:hAnsi="SimSun" w:cs="SimSun" w:hint="eastAsia"/>
          <w:sz w:val="24"/>
          <w:lang w:eastAsia="zh-CN"/>
        </w:rPr>
        <w:t>。</w:t>
      </w:r>
    </w:p>
    <w:p w14:paraId="13EAE79F" w14:textId="77777777" w:rsidR="002350F8" w:rsidRPr="00743275" w:rsidRDefault="002350F8" w:rsidP="00C23095">
      <w:pPr>
        <w:keepNext/>
        <w:tabs>
          <w:tab w:val="left" w:pos="720"/>
        </w:tabs>
        <w:spacing w:before="240" w:after="120" w:line="240" w:lineRule="atLeast"/>
        <w:jc w:val="center"/>
        <w:outlineLvl w:val="0"/>
        <w:rPr>
          <w:b/>
          <w:caps/>
          <w:sz w:val="24"/>
          <w:lang w:eastAsia="zh-CN"/>
        </w:rPr>
      </w:pPr>
      <w:r w:rsidRPr="00743275">
        <w:rPr>
          <w:rFonts w:ascii="SimSun" w:eastAsia="SimSun" w:hAnsi="SimSun" w:cs="SimSun" w:hint="eastAsia"/>
          <w:b/>
          <w:caps/>
          <w:sz w:val="24"/>
          <w:lang w:eastAsia="zh-CN"/>
        </w:rPr>
        <w:lastRenderedPageBreak/>
        <w:t>四</w:t>
      </w:r>
      <w:r w:rsidRPr="00743275">
        <w:rPr>
          <w:b/>
          <w:caps/>
          <w:sz w:val="24"/>
          <w:lang w:eastAsia="zh-CN"/>
        </w:rPr>
        <w:t xml:space="preserve">.  </w:t>
      </w:r>
      <w:r>
        <w:rPr>
          <w:rFonts w:ascii="SimSun" w:eastAsia="SimSun" w:hAnsi="SimSun" w:cs="SimSun" w:hint="eastAsia"/>
          <w:b/>
          <w:caps/>
          <w:sz w:val="24"/>
          <w:lang w:eastAsia="zh-CN"/>
        </w:rPr>
        <w:t>生物多样性</w:t>
      </w:r>
      <w:r w:rsidRPr="00743275">
        <w:rPr>
          <w:rFonts w:ascii="SimSun" w:eastAsia="SimSun" w:hAnsi="SimSun" w:cs="SimSun" w:hint="eastAsia"/>
          <w:b/>
          <w:caps/>
          <w:sz w:val="24"/>
          <w:lang w:eastAsia="zh-CN"/>
        </w:rPr>
        <w:t>公约秘书处的作用</w:t>
      </w:r>
    </w:p>
    <w:p w14:paraId="35C471CA" w14:textId="77777777" w:rsidR="002350F8" w:rsidRPr="00743275" w:rsidRDefault="002350F8" w:rsidP="00360963">
      <w:pPr>
        <w:numPr>
          <w:ilvl w:val="0"/>
          <w:numId w:val="96"/>
        </w:numPr>
        <w:spacing w:before="120" w:after="120" w:line="240" w:lineRule="atLeast"/>
        <w:ind w:left="0" w:firstLine="0"/>
        <w:rPr>
          <w:sz w:val="24"/>
          <w:lang w:eastAsia="zh-CN"/>
        </w:rPr>
      </w:pPr>
      <w:r w:rsidRPr="00743275">
        <w:rPr>
          <w:rFonts w:ascii="SimSun" w:eastAsia="SimSun" w:hAnsi="SimSun" w:cs="SimSun" w:hint="eastAsia"/>
          <w:sz w:val="24"/>
          <w:lang w:eastAsia="zh-CN"/>
        </w:rPr>
        <w:t>根据《公约》第</w:t>
      </w:r>
      <w:r w:rsidRPr="00743275">
        <w:rPr>
          <w:sz w:val="24"/>
          <w:lang w:eastAsia="zh-CN"/>
        </w:rPr>
        <w:t>24</w:t>
      </w:r>
      <w:r w:rsidRPr="00743275">
        <w:rPr>
          <w:rFonts w:ascii="SimSun" w:eastAsia="SimSun" w:hAnsi="SimSun" w:cs="SimSun" w:hint="eastAsia"/>
          <w:sz w:val="24"/>
          <w:lang w:eastAsia="zh-CN"/>
        </w:rPr>
        <w:t>条秘书处将：</w:t>
      </w:r>
    </w:p>
    <w:p w14:paraId="4C4E209C"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酌情为缔约方大会及其附属机构编写或向其提交有关科技合作及技术转让的文件和报告（《公约》第</w:t>
      </w:r>
      <w:r w:rsidRPr="00743275">
        <w:rPr>
          <w:sz w:val="24"/>
          <w:lang w:eastAsia="zh-CN"/>
        </w:rPr>
        <w:t>16</w:t>
      </w:r>
      <w:r w:rsidRPr="00743275">
        <w:rPr>
          <w:rFonts w:ascii="SimSun" w:eastAsia="SimSun" w:hAnsi="SimSun" w:cs="SimSun" w:hint="eastAsia"/>
          <w:sz w:val="24"/>
          <w:lang w:eastAsia="zh-CN"/>
        </w:rPr>
        <w:t>条、第1</w:t>
      </w:r>
      <w:r w:rsidRPr="00743275">
        <w:rPr>
          <w:rFonts w:ascii="SimSun" w:eastAsia="SimSun" w:hAnsi="SimSun" w:cs="SimSun"/>
          <w:sz w:val="24"/>
          <w:lang w:eastAsia="zh-CN"/>
        </w:rPr>
        <w:t>7</w:t>
      </w:r>
      <w:r w:rsidRPr="00743275">
        <w:rPr>
          <w:rFonts w:ascii="SimSun" w:eastAsia="SimSun" w:hAnsi="SimSun" w:cs="SimSun" w:hint="eastAsia"/>
          <w:sz w:val="24"/>
          <w:lang w:eastAsia="zh-CN"/>
        </w:rPr>
        <w:t>条和第</w:t>
      </w:r>
      <w:r w:rsidRPr="00743275">
        <w:rPr>
          <w:sz w:val="24"/>
          <w:lang w:eastAsia="zh-CN"/>
        </w:rPr>
        <w:t>18</w:t>
      </w:r>
      <w:r w:rsidRPr="00743275">
        <w:rPr>
          <w:rFonts w:ascii="SimSun" w:eastAsia="SimSun" w:hAnsi="SimSun" w:cs="SimSun" w:hint="eastAsia"/>
          <w:sz w:val="24"/>
          <w:lang w:eastAsia="zh-CN"/>
        </w:rPr>
        <w:t>条）；</w:t>
      </w:r>
    </w:p>
    <w:p w14:paraId="6C45CC6C"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汇编与生物多样性领域的科技合作及技术转让有关的信息，并通过资料交换所机制提供这些信息；</w:t>
      </w:r>
    </w:p>
    <w:p w14:paraId="4CC03D93"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同参与科技合作或对科技合作感兴趣的缔约方和利益攸关方保持积极沟通；</w:t>
      </w:r>
    </w:p>
    <w:p w14:paraId="06071170"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酌情与涉及生物多样性的公约、有关缔约方机构、生物多样性科学伙伴联盟、企业界与生物多样性全球伙伴关系、其他具有科技专门知识和</w:t>
      </w:r>
      <w:r>
        <w:rPr>
          <w:rFonts w:ascii="SimSun" w:eastAsia="SimSun" w:hAnsi="SimSun" w:cs="SimSun" w:hint="eastAsia"/>
          <w:sz w:val="24"/>
          <w:lang w:eastAsia="zh-CN"/>
        </w:rPr>
        <w:t>/</w:t>
      </w:r>
      <w:r w:rsidRPr="00743275">
        <w:rPr>
          <w:rFonts w:ascii="SimSun" w:eastAsia="SimSun" w:hAnsi="SimSun" w:cs="SimSun" w:hint="eastAsia"/>
          <w:sz w:val="24"/>
          <w:lang w:eastAsia="zh-CN"/>
        </w:rPr>
        <w:t>或参与科技合作的相关网络和举措进行协调；</w:t>
      </w:r>
    </w:p>
    <w:p w14:paraId="5834B1C7"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与伙伴在国际会议期间共同组织会外生物多样性科学论坛、技术和创新博览会和其他活动；</w:t>
      </w:r>
    </w:p>
    <w:p w14:paraId="7895130E" w14:textId="77777777" w:rsidR="002350F8" w:rsidRPr="00743275" w:rsidRDefault="002350F8" w:rsidP="00360963">
      <w:pPr>
        <w:numPr>
          <w:ilvl w:val="0"/>
          <w:numId w:val="174"/>
        </w:numPr>
        <w:tabs>
          <w:tab w:val="left" w:pos="490"/>
        </w:tabs>
        <w:snapToGrid w:val="0"/>
        <w:spacing w:before="120" w:after="120" w:line="240" w:lineRule="atLeast"/>
        <w:ind w:left="0" w:firstLine="490"/>
        <w:rPr>
          <w:sz w:val="24"/>
          <w:lang w:eastAsia="zh-CN"/>
        </w:rPr>
      </w:pPr>
      <w:r w:rsidRPr="00743275">
        <w:rPr>
          <w:rFonts w:ascii="SimSun" w:eastAsia="SimSun" w:hAnsi="SimSun" w:cs="SimSun" w:hint="eastAsia"/>
          <w:sz w:val="24"/>
          <w:lang w:eastAsia="zh-CN"/>
        </w:rPr>
        <w:t>进行为履行其职责可能必需的其他活动。</w:t>
      </w:r>
    </w:p>
    <w:p w14:paraId="0A08F248" w14:textId="77777777" w:rsidR="002350F8" w:rsidRPr="00743275" w:rsidRDefault="002350F8" w:rsidP="00C23095">
      <w:pPr>
        <w:keepNext/>
        <w:tabs>
          <w:tab w:val="left" w:pos="720"/>
        </w:tabs>
        <w:spacing w:before="240" w:after="120" w:line="240" w:lineRule="atLeast"/>
        <w:jc w:val="center"/>
        <w:outlineLvl w:val="0"/>
        <w:rPr>
          <w:b/>
          <w:caps/>
          <w:sz w:val="24"/>
        </w:rPr>
      </w:pPr>
      <w:r w:rsidRPr="00743275">
        <w:rPr>
          <w:rFonts w:ascii="SimSun" w:eastAsia="SimSun" w:hAnsi="SimSun" w:cs="SimSun" w:hint="eastAsia"/>
          <w:b/>
          <w:caps/>
          <w:sz w:val="24"/>
        </w:rPr>
        <w:t>五</w:t>
      </w:r>
      <w:r w:rsidRPr="00743275">
        <w:rPr>
          <w:b/>
          <w:caps/>
          <w:sz w:val="24"/>
        </w:rPr>
        <w:t xml:space="preserve">.  </w:t>
      </w:r>
      <w:proofErr w:type="spellStart"/>
      <w:r w:rsidRPr="00743275">
        <w:rPr>
          <w:rFonts w:ascii="SimSun" w:eastAsia="SimSun" w:hAnsi="SimSun" w:cs="SimSun" w:hint="eastAsia"/>
          <w:b/>
          <w:caps/>
          <w:sz w:val="24"/>
        </w:rPr>
        <w:t>监测和审查</w:t>
      </w:r>
      <w:proofErr w:type="spellEnd"/>
    </w:p>
    <w:p w14:paraId="144360BE" w14:textId="77777777" w:rsidR="002350F8" w:rsidRPr="00743275" w:rsidRDefault="002350F8" w:rsidP="00360963">
      <w:pPr>
        <w:numPr>
          <w:ilvl w:val="0"/>
          <w:numId w:val="96"/>
        </w:numPr>
        <w:spacing w:before="120" w:after="120" w:line="240" w:lineRule="atLeast"/>
        <w:ind w:left="0" w:firstLine="0"/>
        <w:rPr>
          <w:sz w:val="24"/>
          <w:lang w:eastAsia="zh-CN"/>
        </w:rPr>
      </w:pPr>
      <w:r w:rsidRPr="00743275">
        <w:rPr>
          <w:rFonts w:ascii="SimSun" w:eastAsia="SimSun" w:hAnsi="SimSun" w:cs="SimSun" w:hint="eastAsia"/>
          <w:sz w:val="24"/>
          <w:lang w:eastAsia="zh-CN"/>
        </w:rPr>
        <w:t>科技合作问题非正式咨询小组将定期对本机制进行监测和审查。如</w:t>
      </w:r>
      <w:r>
        <w:rPr>
          <w:rFonts w:ascii="SimSun" w:eastAsia="SimSun" w:hAnsi="SimSun" w:cs="SimSun" w:hint="eastAsia"/>
          <w:sz w:val="24"/>
          <w:lang w:eastAsia="zh-CN"/>
        </w:rPr>
        <w:t>有</w:t>
      </w:r>
      <w:r w:rsidRPr="00743275">
        <w:rPr>
          <w:rFonts w:ascii="SimSun" w:eastAsia="SimSun" w:hAnsi="SimSun" w:cs="SimSun" w:hint="eastAsia"/>
          <w:sz w:val="24"/>
          <w:lang w:eastAsia="zh-CN"/>
        </w:rPr>
        <w:t>必要，非正式咨询小组将就</w:t>
      </w:r>
      <w:r>
        <w:rPr>
          <w:rFonts w:ascii="SimSun" w:eastAsia="SimSun" w:hAnsi="SimSun" w:cs="SimSun" w:hint="eastAsia"/>
          <w:sz w:val="24"/>
          <w:lang w:eastAsia="zh-CN"/>
        </w:rPr>
        <w:t>提高</w:t>
      </w:r>
      <w:r w:rsidRPr="00743275">
        <w:rPr>
          <w:rFonts w:ascii="SimSun" w:eastAsia="SimSun" w:hAnsi="SimSun" w:cs="SimSun" w:hint="eastAsia"/>
          <w:sz w:val="24"/>
          <w:lang w:eastAsia="zh-CN"/>
        </w:rPr>
        <w:t>本机制支持</w:t>
      </w:r>
      <w:r>
        <w:rPr>
          <w:rFonts w:ascii="SimSun" w:eastAsia="SimSun" w:hAnsi="SimSun" w:cs="SimSun" w:hint="eastAsia"/>
          <w:sz w:val="24"/>
          <w:lang w:eastAsia="zh-CN"/>
        </w:rPr>
        <w:t>执行《昆明-蒙特利尔全球生物多样性框架》的</w:t>
      </w:r>
      <w:r w:rsidRPr="00743275">
        <w:rPr>
          <w:rFonts w:ascii="SimSun" w:eastAsia="SimSun" w:hAnsi="SimSun" w:cs="SimSun" w:hint="eastAsia"/>
          <w:sz w:val="24"/>
          <w:lang w:eastAsia="zh-CN"/>
        </w:rPr>
        <w:t>相关性和有效性提出建议，供执行问题附属机构和缔约方大会审议。第一次审查将与缔约方大会第十七届会议对</w:t>
      </w:r>
      <w:r>
        <w:rPr>
          <w:rFonts w:ascii="SimSun" w:eastAsia="SimSun" w:hAnsi="SimSun" w:cs="SimSun" w:hint="eastAsia"/>
          <w:sz w:val="24"/>
          <w:lang w:eastAsia="zh-CN"/>
        </w:rPr>
        <w:t>《昆明-蒙特利尔全球生物多样性框架》</w:t>
      </w:r>
      <w:r w:rsidRPr="00743275">
        <w:rPr>
          <w:rFonts w:ascii="SimSun" w:eastAsia="SimSun" w:hAnsi="SimSun" w:cs="SimSun" w:hint="eastAsia"/>
          <w:sz w:val="24"/>
          <w:lang w:eastAsia="zh-CN"/>
        </w:rPr>
        <w:t>包括执行手段的全球审查一起进行。</w:t>
      </w:r>
    </w:p>
    <w:p w14:paraId="77E30F6B" w14:textId="77777777" w:rsidR="002350F8" w:rsidRPr="00743275" w:rsidRDefault="002350F8" w:rsidP="00360963">
      <w:pPr>
        <w:numPr>
          <w:ilvl w:val="0"/>
          <w:numId w:val="96"/>
        </w:numPr>
        <w:spacing w:before="120" w:after="120" w:line="240" w:lineRule="atLeast"/>
        <w:ind w:left="0" w:firstLine="0"/>
        <w:jc w:val="left"/>
        <w:rPr>
          <w:rFonts w:eastAsia="STKaiti"/>
          <w:snapToGrid w:val="0"/>
          <w:kern w:val="22"/>
          <w:sz w:val="24"/>
          <w:lang w:eastAsia="zh-CN"/>
        </w:rPr>
      </w:pPr>
      <w:r>
        <w:rPr>
          <w:rFonts w:ascii="SimSun" w:eastAsia="SimSun" w:hAnsi="SimSun" w:cs="SimSun" w:hint="eastAsia"/>
          <w:sz w:val="24"/>
          <w:lang w:eastAsia="zh-CN"/>
        </w:rPr>
        <w:t>结合对</w:t>
      </w:r>
      <w:r w:rsidRPr="00743275">
        <w:rPr>
          <w:rFonts w:ascii="SimSun" w:eastAsia="SimSun" w:hAnsi="SimSun" w:cs="SimSun" w:hint="eastAsia"/>
          <w:sz w:val="24"/>
          <w:lang w:eastAsia="zh-CN"/>
        </w:rPr>
        <w:t>能力建设和发展长期战略框架</w:t>
      </w:r>
      <w:r>
        <w:rPr>
          <w:rFonts w:ascii="SimSun" w:eastAsia="SimSun" w:hAnsi="SimSun" w:cs="SimSun" w:hint="eastAsia"/>
          <w:sz w:val="24"/>
          <w:lang w:eastAsia="zh-CN"/>
        </w:rPr>
        <w:t>的</w:t>
      </w:r>
      <w:r w:rsidRPr="00743275">
        <w:rPr>
          <w:rFonts w:ascii="SimSun" w:eastAsia="SimSun" w:hAnsi="SimSun" w:cs="SimSun" w:hint="eastAsia"/>
          <w:sz w:val="24"/>
          <w:lang w:eastAsia="zh-CN"/>
        </w:rPr>
        <w:t>审查以及</w:t>
      </w:r>
      <w:r>
        <w:rPr>
          <w:rFonts w:ascii="SimSun" w:eastAsia="SimSun" w:hAnsi="SimSun" w:cs="SimSun" w:hint="eastAsia"/>
          <w:sz w:val="24"/>
          <w:lang w:eastAsia="zh-CN"/>
        </w:rPr>
        <w:t>对《昆明-蒙特利尔全球生物多样性框架》</w:t>
      </w:r>
      <w:r w:rsidRPr="00743275">
        <w:rPr>
          <w:rFonts w:ascii="SimSun" w:eastAsia="SimSun" w:hAnsi="SimSun" w:cs="SimSun" w:hint="eastAsia"/>
          <w:sz w:val="24"/>
          <w:lang w:eastAsia="zh-CN"/>
        </w:rPr>
        <w:t>包括执行手段</w:t>
      </w:r>
      <w:r>
        <w:rPr>
          <w:rFonts w:ascii="SimSun" w:eastAsia="SimSun" w:hAnsi="SimSun" w:cs="SimSun" w:hint="eastAsia"/>
          <w:sz w:val="24"/>
          <w:lang w:eastAsia="zh-CN"/>
        </w:rPr>
        <w:t>的</w:t>
      </w:r>
      <w:r w:rsidRPr="00743275">
        <w:rPr>
          <w:rFonts w:ascii="SimSun" w:eastAsia="SimSun" w:hAnsi="SimSun" w:cs="SimSun" w:hint="eastAsia"/>
          <w:sz w:val="24"/>
          <w:lang w:eastAsia="zh-CN"/>
        </w:rPr>
        <w:t>全球审查</w:t>
      </w:r>
      <w:r>
        <w:rPr>
          <w:rFonts w:ascii="SimSun" w:eastAsia="SimSun" w:hAnsi="SimSun" w:cs="SimSun" w:hint="eastAsia"/>
          <w:sz w:val="24"/>
          <w:lang w:eastAsia="zh-CN"/>
        </w:rPr>
        <w:t>，</w:t>
      </w:r>
      <w:r w:rsidRPr="00743275">
        <w:rPr>
          <w:rFonts w:ascii="SimSun" w:eastAsia="SimSun" w:hAnsi="SimSun" w:cs="SimSun" w:hint="eastAsia"/>
          <w:sz w:val="24"/>
          <w:lang w:eastAsia="zh-CN"/>
        </w:rPr>
        <w:t>进行</w:t>
      </w:r>
      <w:r>
        <w:rPr>
          <w:rFonts w:ascii="SimSun" w:eastAsia="SimSun" w:hAnsi="SimSun" w:cs="SimSun" w:hint="eastAsia"/>
          <w:sz w:val="24"/>
          <w:lang w:eastAsia="zh-CN"/>
        </w:rPr>
        <w:t>一次</w:t>
      </w:r>
      <w:r w:rsidRPr="00743275">
        <w:rPr>
          <w:rFonts w:ascii="SimSun" w:eastAsia="SimSun" w:hAnsi="SimSun" w:cs="SimSun" w:hint="eastAsia"/>
          <w:sz w:val="24"/>
          <w:lang w:eastAsia="zh-CN"/>
        </w:rPr>
        <w:t xml:space="preserve">独立评价，秘书处将提交一份报告，以便利执行问题附属机构和缔约方大会第十九届会议进行审查。 </w:t>
      </w:r>
    </w:p>
    <w:p w14:paraId="5CD37720" w14:textId="2E2B978C" w:rsidR="002350F8" w:rsidRDefault="002350F8">
      <w:pPr>
        <w:jc w:val="left"/>
        <w:rPr>
          <w:rFonts w:eastAsia="STKaiti"/>
          <w:snapToGrid w:val="0"/>
          <w:kern w:val="22"/>
          <w:sz w:val="24"/>
          <w:lang w:eastAsia="zh-CN"/>
        </w:rPr>
      </w:pPr>
    </w:p>
    <w:p w14:paraId="378DFF2F" w14:textId="77777777" w:rsidR="002350F8" w:rsidRPr="00743275" w:rsidRDefault="002350F8" w:rsidP="00E20FA5">
      <w:pPr>
        <w:keepNext/>
        <w:suppressLineNumbers/>
        <w:suppressAutoHyphens/>
        <w:overflowPunct w:val="0"/>
        <w:autoSpaceDE w:val="0"/>
        <w:autoSpaceDN w:val="0"/>
        <w:adjustRightInd w:val="0"/>
        <w:snapToGrid w:val="0"/>
        <w:jc w:val="center"/>
        <w:outlineLvl w:val="2"/>
        <w:rPr>
          <w:rFonts w:eastAsia="STKaiti"/>
          <w:snapToGrid w:val="0"/>
          <w:kern w:val="22"/>
          <w:sz w:val="24"/>
          <w:lang w:eastAsia="zh-CN"/>
        </w:rPr>
      </w:pPr>
      <w:r w:rsidRPr="00743275">
        <w:rPr>
          <w:rFonts w:eastAsia="STKaiti"/>
          <w:snapToGrid w:val="0"/>
          <w:kern w:val="22"/>
          <w:sz w:val="24"/>
          <w:lang w:eastAsia="zh-CN"/>
        </w:rPr>
        <w:t>附件</w:t>
      </w:r>
      <w:r w:rsidRPr="00743275">
        <w:rPr>
          <w:rFonts w:eastAsia="STKaiti" w:hint="eastAsia"/>
          <w:snapToGrid w:val="0"/>
          <w:kern w:val="22"/>
          <w:sz w:val="24"/>
          <w:lang w:eastAsia="zh-CN"/>
        </w:rPr>
        <w:t>三</w:t>
      </w:r>
    </w:p>
    <w:p w14:paraId="5D8391E1" w14:textId="77777777" w:rsidR="002350F8" w:rsidRPr="00743275" w:rsidRDefault="002350F8" w:rsidP="00817461">
      <w:pPr>
        <w:keepNext/>
        <w:suppressLineNumbers/>
        <w:suppressAutoHyphens/>
        <w:overflowPunct w:val="0"/>
        <w:autoSpaceDE w:val="0"/>
        <w:autoSpaceDN w:val="0"/>
        <w:adjustRightInd w:val="0"/>
        <w:snapToGrid w:val="0"/>
        <w:spacing w:before="120" w:after="120"/>
        <w:jc w:val="center"/>
        <w:outlineLvl w:val="0"/>
        <w:rPr>
          <w:rFonts w:ascii="Verdana" w:eastAsia="SimSun" w:hAnsi="Verdana"/>
          <w:bCs/>
          <w:caps/>
          <w:snapToGrid w:val="0"/>
          <w:kern w:val="22"/>
          <w:sz w:val="24"/>
          <w:lang w:val="en-US" w:eastAsia="zh-CN"/>
        </w:rPr>
      </w:pPr>
      <w:r w:rsidRPr="00743275">
        <w:rPr>
          <w:rFonts w:ascii="Verdana" w:eastAsia="SimSun" w:hAnsi="Verdana"/>
          <w:b/>
          <w:bCs/>
          <w:caps/>
          <w:snapToGrid w:val="0"/>
          <w:kern w:val="22"/>
          <w:sz w:val="24"/>
          <w:lang w:val="en-US" w:eastAsia="zh-CN"/>
        </w:rPr>
        <w:t>科技合作</w:t>
      </w:r>
      <w:r w:rsidRPr="00743275">
        <w:rPr>
          <w:rFonts w:ascii="Verdana" w:eastAsia="SimSun" w:hAnsi="Verdana" w:hint="eastAsia"/>
          <w:b/>
          <w:bCs/>
          <w:caps/>
          <w:snapToGrid w:val="0"/>
          <w:kern w:val="22"/>
          <w:sz w:val="24"/>
          <w:lang w:val="en-US" w:eastAsia="zh-CN"/>
        </w:rPr>
        <w:t>问题</w:t>
      </w:r>
      <w:r w:rsidRPr="00743275">
        <w:rPr>
          <w:rFonts w:ascii="Verdana" w:eastAsia="SimSun" w:hAnsi="Verdana"/>
          <w:b/>
          <w:bCs/>
          <w:caps/>
          <w:snapToGrid w:val="0"/>
          <w:kern w:val="22"/>
          <w:sz w:val="24"/>
          <w:lang w:val="en-US" w:eastAsia="zh-CN"/>
        </w:rPr>
        <w:t>非正式咨询小组</w:t>
      </w:r>
      <w:r w:rsidRPr="00743275">
        <w:rPr>
          <w:rFonts w:ascii="Verdana" w:eastAsia="SimSun" w:hAnsi="Verdana" w:hint="eastAsia"/>
          <w:b/>
          <w:bCs/>
          <w:caps/>
          <w:snapToGrid w:val="0"/>
          <w:kern w:val="22"/>
          <w:sz w:val="24"/>
          <w:lang w:val="en-US" w:eastAsia="zh-CN"/>
        </w:rPr>
        <w:t>的</w:t>
      </w:r>
      <w:r w:rsidRPr="00743275">
        <w:rPr>
          <w:rFonts w:ascii="Verdana" w:eastAsia="SimSun" w:hAnsi="Verdana"/>
          <w:b/>
          <w:bCs/>
          <w:caps/>
          <w:snapToGrid w:val="0"/>
          <w:kern w:val="22"/>
          <w:sz w:val="24"/>
          <w:lang w:val="en-US" w:eastAsia="zh-CN"/>
        </w:rPr>
        <w:t>职权范围</w:t>
      </w:r>
    </w:p>
    <w:p w14:paraId="1B803C7B" w14:textId="207B55B4" w:rsidR="002350F8" w:rsidRPr="00237586" w:rsidRDefault="00F34C7D" w:rsidP="00360963">
      <w:pPr>
        <w:keepNext/>
        <w:numPr>
          <w:ilvl w:val="0"/>
          <w:numId w:val="95"/>
        </w:numPr>
        <w:suppressLineNumbers/>
        <w:tabs>
          <w:tab w:val="left" w:pos="426"/>
        </w:tabs>
        <w:suppressAutoHyphens/>
        <w:overflowPunct w:val="0"/>
        <w:autoSpaceDE w:val="0"/>
        <w:autoSpaceDN w:val="0"/>
        <w:adjustRightInd w:val="0"/>
        <w:snapToGrid w:val="0"/>
        <w:spacing w:before="120" w:after="120"/>
        <w:jc w:val="center"/>
        <w:outlineLvl w:val="1"/>
        <w:rPr>
          <w:rFonts w:eastAsia="SimSun"/>
          <w:b/>
          <w:snapToGrid w:val="0"/>
          <w:kern w:val="22"/>
          <w:sz w:val="24"/>
        </w:rPr>
      </w:pPr>
      <w:r>
        <w:rPr>
          <w:rFonts w:ascii="SimSun" w:eastAsia="SimSun" w:hAnsi="SimSun" w:cs="SimSun" w:hint="eastAsia"/>
          <w:b/>
          <w:snapToGrid w:val="0"/>
          <w:kern w:val="22"/>
          <w:sz w:val="24"/>
          <w:lang w:eastAsia="zh-CN"/>
        </w:rPr>
        <w:t xml:space="preserve"> </w:t>
      </w:r>
      <w:proofErr w:type="spellStart"/>
      <w:r w:rsidR="002350F8" w:rsidRPr="00237586">
        <w:rPr>
          <w:rFonts w:ascii="SimSun" w:eastAsia="SimSun" w:hAnsi="SimSun" w:cs="SimSun" w:hint="eastAsia"/>
          <w:b/>
          <w:snapToGrid w:val="0"/>
          <w:kern w:val="22"/>
          <w:sz w:val="24"/>
        </w:rPr>
        <w:t>背景</w:t>
      </w:r>
      <w:proofErr w:type="spellEnd"/>
    </w:p>
    <w:p w14:paraId="219D0910"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snapToGrid w:val="0"/>
          <w:spacing w:val="-2"/>
          <w:kern w:val="22"/>
          <w:sz w:val="24"/>
          <w:lang w:eastAsia="zh-CN"/>
        </w:rPr>
        <w:t>《</w:t>
      </w:r>
      <w:r w:rsidRPr="00743275">
        <w:rPr>
          <w:rFonts w:eastAsia="SimSun"/>
          <w:snapToGrid w:val="0"/>
          <w:spacing w:val="-2"/>
          <w:kern w:val="22"/>
          <w:sz w:val="24"/>
          <w:lang w:val="en-US" w:eastAsia="zh-CN"/>
        </w:rPr>
        <w:t>生物多样性公约</w:t>
      </w:r>
      <w:r w:rsidRPr="00743275">
        <w:rPr>
          <w:rFonts w:eastAsia="SimSun"/>
          <w:snapToGrid w:val="0"/>
          <w:spacing w:val="-2"/>
          <w:kern w:val="22"/>
          <w:sz w:val="24"/>
          <w:lang w:eastAsia="zh-CN"/>
        </w:rPr>
        <w:t>》</w:t>
      </w:r>
      <w:r w:rsidRPr="00743275">
        <w:rPr>
          <w:rFonts w:eastAsia="SimSun"/>
          <w:snapToGrid w:val="0"/>
          <w:spacing w:val="-2"/>
          <w:kern w:val="22"/>
          <w:sz w:val="24"/>
          <w:lang w:val="en-US" w:eastAsia="zh-CN"/>
        </w:rPr>
        <w:t>第</w:t>
      </w:r>
      <w:r w:rsidRPr="00743275">
        <w:rPr>
          <w:rFonts w:eastAsia="SimSun" w:hint="eastAsia"/>
          <w:snapToGrid w:val="0"/>
          <w:spacing w:val="-2"/>
          <w:kern w:val="22"/>
          <w:sz w:val="24"/>
          <w:lang w:val="en-US" w:eastAsia="zh-CN"/>
        </w:rPr>
        <w:t>1</w:t>
      </w:r>
      <w:r w:rsidRPr="00743275">
        <w:rPr>
          <w:rFonts w:eastAsia="SimSun"/>
          <w:snapToGrid w:val="0"/>
          <w:spacing w:val="-2"/>
          <w:kern w:val="22"/>
          <w:sz w:val="24"/>
          <w:lang w:val="en-US" w:eastAsia="zh-CN"/>
        </w:rPr>
        <w:t>8</w:t>
      </w:r>
      <w:r w:rsidRPr="00743275">
        <w:rPr>
          <w:rFonts w:eastAsia="SimSun"/>
          <w:snapToGrid w:val="0"/>
          <w:spacing w:val="-2"/>
          <w:kern w:val="22"/>
          <w:sz w:val="24"/>
          <w:lang w:val="en-US" w:eastAsia="zh-CN"/>
        </w:rPr>
        <w:t>条要求各缔约方在生物多样性的</w:t>
      </w:r>
      <w:r>
        <w:rPr>
          <w:rFonts w:eastAsia="SimSun" w:hint="eastAsia"/>
          <w:snapToGrid w:val="0"/>
          <w:spacing w:val="-2"/>
          <w:kern w:val="22"/>
          <w:sz w:val="24"/>
          <w:lang w:val="en-US" w:eastAsia="zh-CN"/>
        </w:rPr>
        <w:t>保护</w:t>
      </w:r>
      <w:r w:rsidRPr="00743275">
        <w:rPr>
          <w:rFonts w:eastAsia="SimSun"/>
          <w:snapToGrid w:val="0"/>
          <w:spacing w:val="-2"/>
          <w:kern w:val="22"/>
          <w:sz w:val="24"/>
          <w:lang w:val="en-US" w:eastAsia="zh-CN"/>
        </w:rPr>
        <w:t>和可持续利用领域促进</w:t>
      </w:r>
      <w:r w:rsidRPr="00743275">
        <w:rPr>
          <w:rFonts w:eastAsia="SimSun" w:hint="eastAsia"/>
          <w:snapToGrid w:val="0"/>
          <w:spacing w:val="-2"/>
          <w:kern w:val="22"/>
          <w:sz w:val="24"/>
          <w:lang w:val="en-US" w:eastAsia="zh-CN"/>
        </w:rPr>
        <w:t>与其他缔约方，特别是发展中国家缔约方的</w:t>
      </w:r>
      <w:r w:rsidRPr="00743275">
        <w:rPr>
          <w:rFonts w:eastAsia="SimSun"/>
          <w:snapToGrid w:val="0"/>
          <w:spacing w:val="-2"/>
          <w:kern w:val="22"/>
          <w:sz w:val="24"/>
          <w:lang w:val="en-US" w:eastAsia="zh-CN"/>
        </w:rPr>
        <w:t>国际科技合作，必要时可</w:t>
      </w:r>
      <w:r w:rsidRPr="00743275">
        <w:rPr>
          <w:rFonts w:eastAsia="SimSun" w:hint="eastAsia"/>
          <w:snapToGrid w:val="0"/>
          <w:spacing w:val="-2"/>
          <w:kern w:val="22"/>
          <w:sz w:val="24"/>
          <w:lang w:val="en-US" w:eastAsia="zh-CN"/>
        </w:rPr>
        <w:t>借助于</w:t>
      </w:r>
      <w:r w:rsidRPr="00743275">
        <w:rPr>
          <w:rFonts w:eastAsia="SimSun"/>
          <w:snapToGrid w:val="0"/>
          <w:spacing w:val="-2"/>
          <w:kern w:val="22"/>
          <w:sz w:val="24"/>
          <w:lang w:val="en-US" w:eastAsia="zh-CN"/>
        </w:rPr>
        <w:t>适当的国际和国家机构，包括促进人力资源开发和机构建设的合作、鼓励和制定开发与使用相关技术（包括土著和传统技术）的合作方法、促进人员培训和专家交流中的合作以及促进制定联合研究方案并建立合资企业，以开发相关技术。第</w:t>
      </w:r>
      <w:r w:rsidRPr="00743275">
        <w:rPr>
          <w:rFonts w:eastAsia="SimSun" w:hint="eastAsia"/>
          <w:snapToGrid w:val="0"/>
          <w:spacing w:val="-2"/>
          <w:kern w:val="22"/>
          <w:sz w:val="24"/>
          <w:lang w:val="en-US" w:eastAsia="zh-CN"/>
        </w:rPr>
        <w:t>1</w:t>
      </w:r>
      <w:r w:rsidRPr="00743275">
        <w:rPr>
          <w:rFonts w:eastAsia="SimSun"/>
          <w:snapToGrid w:val="0"/>
          <w:spacing w:val="-2"/>
          <w:kern w:val="22"/>
          <w:sz w:val="24"/>
          <w:lang w:val="en-US" w:eastAsia="zh-CN"/>
        </w:rPr>
        <w:t>8</w:t>
      </w:r>
      <w:r w:rsidRPr="00743275">
        <w:rPr>
          <w:rFonts w:eastAsia="SimSun"/>
          <w:snapToGrid w:val="0"/>
          <w:spacing w:val="-2"/>
          <w:kern w:val="22"/>
          <w:sz w:val="24"/>
          <w:lang w:val="en-US" w:eastAsia="zh-CN"/>
        </w:rPr>
        <w:t>条还强调，必须建立信息交换所机制，以推动科技合作。</w:t>
      </w:r>
    </w:p>
    <w:p w14:paraId="20715E24"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在第</w:t>
      </w:r>
      <w:r w:rsidRPr="00743275">
        <w:rPr>
          <w:snapToGrid w:val="0"/>
          <w:kern w:val="22"/>
          <w:sz w:val="24"/>
          <w:lang w:eastAsia="zh-CN"/>
        </w:rPr>
        <w:t>VII/29</w:t>
      </w:r>
      <w:r w:rsidRPr="00743275">
        <w:rPr>
          <w:rFonts w:eastAsia="SimSun"/>
          <w:snapToGrid w:val="0"/>
          <w:kern w:val="22"/>
          <w:sz w:val="24"/>
          <w:lang w:val="en-US" w:eastAsia="zh-CN"/>
        </w:rPr>
        <w:t>号、第</w:t>
      </w:r>
      <w:r w:rsidRPr="00743275">
        <w:rPr>
          <w:snapToGrid w:val="0"/>
          <w:kern w:val="22"/>
          <w:sz w:val="24"/>
          <w:lang w:eastAsia="zh-CN"/>
        </w:rPr>
        <w:t>VIII/12</w:t>
      </w:r>
      <w:r w:rsidRPr="00743275">
        <w:rPr>
          <w:rFonts w:eastAsia="SimSun"/>
          <w:snapToGrid w:val="0"/>
          <w:kern w:val="22"/>
          <w:sz w:val="24"/>
          <w:lang w:val="en-US" w:eastAsia="zh-CN"/>
        </w:rPr>
        <w:t>号、第</w:t>
      </w:r>
      <w:r w:rsidRPr="00743275">
        <w:rPr>
          <w:snapToGrid w:val="0"/>
          <w:kern w:val="22"/>
          <w:sz w:val="24"/>
          <w:lang w:eastAsia="zh-CN"/>
        </w:rPr>
        <w:t>IX/14</w:t>
      </w:r>
      <w:r w:rsidRPr="00743275">
        <w:rPr>
          <w:rFonts w:eastAsia="SimSun"/>
          <w:snapToGrid w:val="0"/>
          <w:kern w:val="22"/>
          <w:sz w:val="24"/>
          <w:lang w:val="en-US" w:eastAsia="zh-CN"/>
        </w:rPr>
        <w:t>号、第</w:t>
      </w:r>
      <w:r w:rsidRPr="00743275">
        <w:rPr>
          <w:snapToGrid w:val="0"/>
          <w:kern w:val="22"/>
          <w:sz w:val="24"/>
          <w:lang w:eastAsia="zh-CN"/>
        </w:rPr>
        <w:t>X/15</w:t>
      </w:r>
      <w:r w:rsidRPr="00743275">
        <w:rPr>
          <w:rFonts w:eastAsia="SimSun"/>
          <w:snapToGrid w:val="0"/>
          <w:kern w:val="22"/>
          <w:sz w:val="24"/>
          <w:lang w:val="en-US" w:eastAsia="zh-CN"/>
        </w:rPr>
        <w:t>号、第</w:t>
      </w:r>
      <w:r w:rsidRPr="00743275">
        <w:rPr>
          <w:snapToGrid w:val="0"/>
          <w:kern w:val="22"/>
          <w:sz w:val="24"/>
          <w:lang w:eastAsia="zh-CN"/>
        </w:rPr>
        <w:t>X/16</w:t>
      </w:r>
      <w:r w:rsidRPr="00743275">
        <w:rPr>
          <w:rFonts w:eastAsia="SimSun"/>
          <w:snapToGrid w:val="0"/>
          <w:kern w:val="22"/>
          <w:sz w:val="24"/>
          <w:lang w:val="en-US" w:eastAsia="zh-CN"/>
        </w:rPr>
        <w:t>号、第</w:t>
      </w:r>
      <w:r w:rsidRPr="00743275">
        <w:rPr>
          <w:snapToGrid w:val="0"/>
          <w:kern w:val="22"/>
          <w:sz w:val="24"/>
          <w:lang w:eastAsia="zh-CN"/>
        </w:rPr>
        <w:t>XII/2B</w:t>
      </w:r>
      <w:r w:rsidRPr="00743275">
        <w:rPr>
          <w:rFonts w:eastAsia="SimSun"/>
          <w:snapToGrid w:val="0"/>
          <w:kern w:val="22"/>
          <w:sz w:val="24"/>
          <w:lang w:val="en-US" w:eastAsia="zh-CN"/>
        </w:rPr>
        <w:t>号、第</w:t>
      </w:r>
      <w:r w:rsidRPr="00743275">
        <w:rPr>
          <w:snapToGrid w:val="0"/>
          <w:kern w:val="22"/>
          <w:sz w:val="24"/>
          <w:lang w:eastAsia="zh-CN"/>
        </w:rPr>
        <w:t>XIII/23</w:t>
      </w:r>
      <w:r w:rsidRPr="00743275">
        <w:rPr>
          <w:rFonts w:eastAsia="SimSun"/>
          <w:snapToGrid w:val="0"/>
          <w:kern w:val="22"/>
          <w:sz w:val="24"/>
          <w:lang w:val="en-US" w:eastAsia="zh-CN"/>
        </w:rPr>
        <w:t>号和第</w:t>
      </w:r>
      <w:r w:rsidRPr="00743275">
        <w:rPr>
          <w:snapToGrid w:val="0"/>
          <w:kern w:val="22"/>
          <w:sz w:val="24"/>
          <w:lang w:eastAsia="zh-CN"/>
        </w:rPr>
        <w:t>XIII/31</w:t>
      </w:r>
      <w:r w:rsidRPr="00743275">
        <w:rPr>
          <w:rFonts w:eastAsia="SimSun"/>
          <w:snapToGrid w:val="0"/>
          <w:kern w:val="22"/>
          <w:sz w:val="24"/>
          <w:lang w:val="en-US" w:eastAsia="zh-CN"/>
        </w:rPr>
        <w:t>号决定中，缔约方大会就科技合作与技术转让的各个方面通过了一系列措施，并提供了指导。</w:t>
      </w:r>
    </w:p>
    <w:p w14:paraId="38354ED0"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bookmarkStart w:id="51" w:name="_Hlk58400659"/>
      <w:r w:rsidRPr="00743275">
        <w:rPr>
          <w:rFonts w:eastAsia="SimSun"/>
          <w:snapToGrid w:val="0"/>
          <w:kern w:val="22"/>
          <w:sz w:val="24"/>
          <w:lang w:val="en-US" w:eastAsia="zh-CN"/>
        </w:rPr>
        <w:lastRenderedPageBreak/>
        <w:t>在第</w:t>
      </w:r>
      <w:r w:rsidRPr="00743275">
        <w:rPr>
          <w:snapToGrid w:val="0"/>
          <w:kern w:val="22"/>
          <w:sz w:val="24"/>
          <w:lang w:eastAsia="zh-CN"/>
        </w:rPr>
        <w:t>1</w:t>
      </w:r>
      <w:r w:rsidRPr="00743275">
        <w:rPr>
          <w:rFonts w:eastAsia="Malgun Gothic"/>
          <w:snapToGrid w:val="0"/>
          <w:kern w:val="22"/>
          <w:sz w:val="24"/>
          <w:lang w:eastAsia="zh-CN"/>
        </w:rPr>
        <w:t>4/24B</w:t>
      </w:r>
      <w:r w:rsidRPr="00743275">
        <w:rPr>
          <w:rFonts w:eastAsia="SimSun"/>
          <w:snapToGrid w:val="0"/>
          <w:kern w:val="22"/>
          <w:sz w:val="24"/>
          <w:lang w:val="en-US" w:eastAsia="zh-CN"/>
        </w:rPr>
        <w:t>号决定中，缔约方大会决定</w:t>
      </w:r>
      <w:r w:rsidRPr="00743275">
        <w:rPr>
          <w:rFonts w:eastAsia="SimSun" w:hint="eastAsia"/>
          <w:snapToGrid w:val="0"/>
          <w:kern w:val="22"/>
          <w:sz w:val="24"/>
          <w:lang w:val="en-US" w:eastAsia="zh-CN"/>
        </w:rPr>
        <w:t>在</w:t>
      </w:r>
      <w:r w:rsidRPr="00743275">
        <w:rPr>
          <w:rFonts w:eastAsia="SimSun"/>
          <w:snapToGrid w:val="0"/>
          <w:kern w:val="22"/>
          <w:sz w:val="24"/>
          <w:lang w:val="en-US" w:eastAsia="zh-CN"/>
        </w:rPr>
        <w:t>第十五届会议</w:t>
      </w:r>
      <w:r w:rsidRPr="00743275">
        <w:rPr>
          <w:rFonts w:eastAsia="SimSun" w:hint="eastAsia"/>
          <w:snapToGrid w:val="0"/>
          <w:kern w:val="22"/>
          <w:sz w:val="24"/>
          <w:lang w:val="en-US" w:eastAsia="zh-CN"/>
        </w:rPr>
        <w:t>上审议</w:t>
      </w:r>
      <w:r w:rsidRPr="00743275">
        <w:rPr>
          <w:rFonts w:eastAsia="SimSun"/>
          <w:snapToGrid w:val="0"/>
          <w:kern w:val="22"/>
          <w:sz w:val="24"/>
          <w:lang w:val="en-US" w:eastAsia="zh-CN"/>
        </w:rPr>
        <w:t>设立一个科技合作</w:t>
      </w:r>
      <w:r w:rsidRPr="00743275">
        <w:rPr>
          <w:rFonts w:eastAsia="SimSun" w:hint="eastAsia"/>
          <w:snapToGrid w:val="0"/>
          <w:kern w:val="22"/>
          <w:sz w:val="24"/>
          <w:lang w:val="en-US" w:eastAsia="zh-CN"/>
        </w:rPr>
        <w:t>问题</w:t>
      </w:r>
      <w:r w:rsidRPr="00743275">
        <w:rPr>
          <w:rFonts w:eastAsia="SimSun"/>
          <w:snapToGrid w:val="0"/>
          <w:kern w:val="22"/>
          <w:sz w:val="24"/>
          <w:lang w:val="en-US" w:eastAsia="zh-CN"/>
        </w:rPr>
        <w:t>非正式咨询小组，在信息交换所机制非正式咨询委员会的任</w:t>
      </w:r>
      <w:r w:rsidRPr="00743275">
        <w:rPr>
          <w:rFonts w:eastAsia="SimSun" w:hint="eastAsia"/>
          <w:snapToGrid w:val="0"/>
          <w:kern w:val="22"/>
          <w:sz w:val="24"/>
          <w:lang w:val="en-US" w:eastAsia="zh-CN"/>
        </w:rPr>
        <w:t>务</w:t>
      </w:r>
      <w:r w:rsidRPr="00743275">
        <w:rPr>
          <w:rFonts w:eastAsia="SimSun"/>
          <w:snapToGrid w:val="0"/>
          <w:kern w:val="22"/>
          <w:sz w:val="24"/>
          <w:lang w:val="en-US" w:eastAsia="zh-CN"/>
        </w:rPr>
        <w:t>结束后投入运作，就能够促进科技合作以有效执行《公约》的实际措施、工具和机会为执行秘书提供意见。</w:t>
      </w:r>
      <w:bookmarkEnd w:id="51"/>
    </w:p>
    <w:p w14:paraId="701D6331" w14:textId="1DDF743F" w:rsidR="002350F8" w:rsidRPr="00743275" w:rsidRDefault="00F34C7D" w:rsidP="00360963">
      <w:pPr>
        <w:keepNext/>
        <w:numPr>
          <w:ilvl w:val="0"/>
          <w:numId w:val="95"/>
        </w:numPr>
        <w:suppressLineNumbers/>
        <w:tabs>
          <w:tab w:val="left" w:pos="426"/>
        </w:tabs>
        <w:suppressAutoHyphens/>
        <w:overflowPunct w:val="0"/>
        <w:autoSpaceDE w:val="0"/>
        <w:autoSpaceDN w:val="0"/>
        <w:adjustRightInd w:val="0"/>
        <w:snapToGrid w:val="0"/>
        <w:spacing w:before="120" w:after="120"/>
        <w:jc w:val="center"/>
        <w:outlineLvl w:val="1"/>
        <w:rPr>
          <w:rFonts w:eastAsia="KaiTi"/>
          <w:bCs/>
          <w:snapToGrid w:val="0"/>
          <w:kern w:val="22"/>
          <w:sz w:val="24"/>
        </w:rPr>
      </w:pPr>
      <w:r>
        <w:rPr>
          <w:rFonts w:ascii="SimSun" w:eastAsia="SimSun" w:hAnsi="SimSun" w:cs="SimSun" w:hint="eastAsia"/>
          <w:b/>
          <w:snapToGrid w:val="0"/>
          <w:kern w:val="22"/>
          <w:sz w:val="24"/>
          <w:lang w:eastAsia="zh-CN"/>
        </w:rPr>
        <w:t xml:space="preserve"> </w:t>
      </w:r>
      <w:proofErr w:type="spellStart"/>
      <w:r w:rsidR="002350F8" w:rsidRPr="00237586">
        <w:rPr>
          <w:rFonts w:ascii="SimSun" w:eastAsia="SimSun" w:hAnsi="SimSun" w:cs="SimSun" w:hint="eastAsia"/>
          <w:b/>
          <w:snapToGrid w:val="0"/>
          <w:kern w:val="22"/>
          <w:sz w:val="24"/>
        </w:rPr>
        <w:t>宗旨</w:t>
      </w:r>
      <w:proofErr w:type="spellEnd"/>
    </w:p>
    <w:p w14:paraId="327342A4"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bookmarkStart w:id="52" w:name="_Hlk58401342"/>
      <w:r w:rsidRPr="00743275">
        <w:rPr>
          <w:rFonts w:eastAsia="SimSun"/>
          <w:snapToGrid w:val="0"/>
          <w:kern w:val="22"/>
          <w:sz w:val="24"/>
          <w:lang w:val="en-US" w:eastAsia="zh-CN"/>
        </w:rPr>
        <w:t>科技合作</w:t>
      </w:r>
      <w:r w:rsidRPr="00743275">
        <w:rPr>
          <w:rFonts w:eastAsia="SimSun" w:hint="eastAsia"/>
          <w:snapToGrid w:val="0"/>
          <w:kern w:val="22"/>
          <w:sz w:val="24"/>
          <w:lang w:val="en-US" w:eastAsia="zh-CN"/>
        </w:rPr>
        <w:t>问题</w:t>
      </w:r>
      <w:r w:rsidRPr="00743275">
        <w:rPr>
          <w:rFonts w:eastAsia="SimSun"/>
          <w:snapToGrid w:val="0"/>
          <w:kern w:val="22"/>
          <w:sz w:val="24"/>
          <w:lang w:val="en-US" w:eastAsia="zh-CN"/>
        </w:rPr>
        <w:t>非正式咨询小组将为生物多样性公约执行秘书及其他相关机构和利益攸关方提供意见和指导，</w:t>
      </w:r>
      <w:r w:rsidRPr="00743275">
        <w:rPr>
          <w:rFonts w:eastAsia="SimSun" w:hint="eastAsia"/>
          <w:snapToGrid w:val="0"/>
          <w:kern w:val="22"/>
          <w:sz w:val="24"/>
          <w:lang w:val="en-US" w:eastAsia="zh-CN"/>
        </w:rPr>
        <w:t>阐明如何按照《公约》的三个</w:t>
      </w:r>
      <w:r w:rsidRPr="00743275">
        <w:rPr>
          <w:rFonts w:eastAsia="SimSun" w:hint="eastAsia"/>
          <w:snapToGrid w:val="0"/>
          <w:spacing w:val="-2"/>
          <w:kern w:val="22"/>
          <w:sz w:val="24"/>
          <w:lang w:eastAsia="zh-CN"/>
        </w:rPr>
        <w:t>目标</w:t>
      </w:r>
      <w:r w:rsidRPr="00743275">
        <w:rPr>
          <w:rFonts w:eastAsia="SimSun" w:hint="eastAsia"/>
          <w:snapToGrid w:val="0"/>
          <w:kern w:val="22"/>
          <w:sz w:val="24"/>
          <w:lang w:val="en-US" w:eastAsia="zh-CN"/>
        </w:rPr>
        <w:t>促进和便利</w:t>
      </w:r>
      <w:r w:rsidRPr="00743275">
        <w:rPr>
          <w:rFonts w:eastAsia="SimSun"/>
          <w:snapToGrid w:val="0"/>
          <w:kern w:val="22"/>
          <w:sz w:val="24"/>
          <w:lang w:val="en-US" w:eastAsia="zh-CN"/>
        </w:rPr>
        <w:t>科技合作、技术转让、能力</w:t>
      </w:r>
      <w:r w:rsidRPr="00743275">
        <w:rPr>
          <w:rFonts w:eastAsia="SimSun" w:hint="eastAsia"/>
          <w:snapToGrid w:val="0"/>
          <w:kern w:val="22"/>
          <w:sz w:val="24"/>
          <w:lang w:val="en-US" w:eastAsia="zh-CN"/>
        </w:rPr>
        <w:t>建设和</w:t>
      </w:r>
      <w:r w:rsidRPr="00743275">
        <w:rPr>
          <w:rFonts w:eastAsia="SimSun"/>
          <w:snapToGrid w:val="0"/>
          <w:kern w:val="22"/>
          <w:sz w:val="24"/>
          <w:lang w:val="en-US" w:eastAsia="zh-CN"/>
        </w:rPr>
        <w:t>发展、知识管理以及信息交换所机制</w:t>
      </w:r>
      <w:r w:rsidRPr="00743275">
        <w:rPr>
          <w:rFonts w:eastAsia="SimSun" w:hint="eastAsia"/>
          <w:snapToGrid w:val="0"/>
          <w:kern w:val="22"/>
          <w:sz w:val="24"/>
          <w:lang w:val="en-US" w:eastAsia="zh-CN"/>
        </w:rPr>
        <w:t>，支持</w:t>
      </w:r>
      <w:r>
        <w:rPr>
          <w:rFonts w:eastAsia="SimSun" w:hint="eastAsia"/>
          <w:snapToGrid w:val="0"/>
          <w:kern w:val="22"/>
          <w:sz w:val="24"/>
          <w:lang w:val="en-US" w:eastAsia="zh-CN"/>
        </w:rPr>
        <w:t>《昆明</w:t>
      </w:r>
      <w:r>
        <w:rPr>
          <w:rFonts w:eastAsia="SimSun" w:hint="eastAsia"/>
          <w:snapToGrid w:val="0"/>
          <w:kern w:val="22"/>
          <w:sz w:val="24"/>
          <w:lang w:val="en-US" w:eastAsia="zh-CN"/>
        </w:rPr>
        <w:t>-</w:t>
      </w:r>
      <w:r>
        <w:rPr>
          <w:rFonts w:eastAsia="SimSun" w:hint="eastAsia"/>
          <w:snapToGrid w:val="0"/>
          <w:kern w:val="22"/>
          <w:sz w:val="24"/>
          <w:lang w:val="en-US" w:eastAsia="zh-CN"/>
        </w:rPr>
        <w:t>蒙特利尔全球生物多样性框架》</w:t>
      </w:r>
      <w:r w:rsidRPr="00743275">
        <w:rPr>
          <w:rFonts w:eastAsia="SimSun"/>
          <w:snapToGrid w:val="0"/>
          <w:kern w:val="22"/>
          <w:sz w:val="24"/>
          <w:lang w:val="en-US" w:eastAsia="zh-CN"/>
        </w:rPr>
        <w:t>。</w:t>
      </w:r>
      <w:bookmarkEnd w:id="52"/>
      <w:r w:rsidRPr="00743275">
        <w:rPr>
          <w:rFonts w:eastAsia="SimSun"/>
          <w:snapToGrid w:val="0"/>
          <w:kern w:val="22"/>
          <w:sz w:val="24"/>
          <w:lang w:val="en-US" w:eastAsia="zh-CN"/>
        </w:rPr>
        <w:t>非正式咨询小组将特别为以下方面提供意见、指导和建议：</w:t>
      </w:r>
    </w:p>
    <w:p w14:paraId="0AD06087"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bookmarkStart w:id="53" w:name="_Hlk15470906"/>
      <w:r w:rsidRPr="00743275">
        <w:rPr>
          <w:rFonts w:ascii="SimSun" w:eastAsia="SimSun" w:hAnsi="SimSun" w:cs="SimSun" w:hint="eastAsia"/>
          <w:snapToGrid w:val="0"/>
          <w:kern w:val="22"/>
          <w:sz w:val="24"/>
          <w:lang w:eastAsia="zh-CN"/>
        </w:rPr>
        <w:t>促进科技合作以有效执行《公约》的实际措施和方法；</w:t>
      </w:r>
    </w:p>
    <w:p w14:paraId="7713D170"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解决尤其是发展中国家查明的工艺、技术和体制能力差距的措施；</w:t>
      </w:r>
    </w:p>
    <w:p w14:paraId="4E56B0F2"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为在科技合作和技术转让举措方面加强与其他相关国际协定、进程和组织开展协作的措施，尤其是发展中国家缔约方；</w:t>
      </w:r>
    </w:p>
    <w:p w14:paraId="6ECF061C"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通过方案化执行根据《公约》确立的科技合作举措，处理缔约方需要和优先事项的战略方法；</w:t>
      </w:r>
    </w:p>
    <w:p w14:paraId="172A43FB"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监测支持</w:t>
      </w:r>
      <w:r>
        <w:rPr>
          <w:rFonts w:ascii="SimSun" w:eastAsia="SimSun" w:hAnsi="SimSun" w:cs="SimSun" w:hint="eastAsia"/>
          <w:snapToGrid w:val="0"/>
          <w:kern w:val="22"/>
          <w:sz w:val="24"/>
          <w:lang w:eastAsia="zh-CN"/>
        </w:rPr>
        <w:t>《昆明-蒙特利尔全球生物多样性框架》</w:t>
      </w:r>
      <w:r w:rsidRPr="00743275">
        <w:rPr>
          <w:rFonts w:ascii="SimSun" w:eastAsia="SimSun" w:hAnsi="SimSun" w:cs="SimSun" w:hint="eastAsia"/>
          <w:snapToGrid w:val="0"/>
          <w:kern w:val="22"/>
          <w:sz w:val="24"/>
          <w:lang w:eastAsia="zh-CN"/>
        </w:rPr>
        <w:t>的科技合作、能力建设和发展、知识管理战略</w:t>
      </w:r>
      <w:r>
        <w:rPr>
          <w:rFonts w:ascii="SimSun" w:eastAsia="SimSun" w:hAnsi="SimSun" w:cs="SimSun" w:hint="eastAsia"/>
          <w:snapToGrid w:val="0"/>
          <w:kern w:val="22"/>
          <w:sz w:val="24"/>
          <w:lang w:eastAsia="zh-CN"/>
        </w:rPr>
        <w:t>和机制</w:t>
      </w:r>
      <w:r w:rsidRPr="00743275">
        <w:rPr>
          <w:rFonts w:ascii="SimSun" w:eastAsia="SimSun" w:hAnsi="SimSun" w:cs="SimSun" w:hint="eastAsia"/>
          <w:snapToGrid w:val="0"/>
          <w:kern w:val="22"/>
          <w:sz w:val="24"/>
          <w:lang w:eastAsia="zh-CN"/>
        </w:rPr>
        <w:t>的执行情况，以确保连贯一致；</w:t>
      </w:r>
    </w:p>
    <w:p w14:paraId="4B7EA590"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 xml:space="preserve">开发和实施工具和机制，促进和便利科技合作、能力建设和发展和知识管理； </w:t>
      </w:r>
    </w:p>
    <w:p w14:paraId="54A253B0"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信息交换所机制相关事宜，尤其是如何提高机制效力，以促进和便利科技合作与信息交换的事宜；</w:t>
      </w:r>
    </w:p>
    <w:bookmarkEnd w:id="53"/>
    <w:p w14:paraId="727160A0"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在长期和可预测的基础上调动技术和财政资源，促进与维护科技合作活动的潜在机会；</w:t>
      </w:r>
    </w:p>
    <w:p w14:paraId="0294C43A"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743275">
        <w:rPr>
          <w:rFonts w:ascii="SimSun" w:eastAsia="SimSun" w:hAnsi="SimSun" w:cs="SimSun" w:hint="eastAsia"/>
          <w:snapToGrid w:val="0"/>
          <w:kern w:val="22"/>
          <w:sz w:val="24"/>
          <w:lang w:eastAsia="zh-CN"/>
        </w:rPr>
        <w:t>根据《公约》第</w:t>
      </w:r>
      <w:r w:rsidRPr="00743275">
        <w:rPr>
          <w:rFonts w:ascii="SimSun" w:eastAsia="SimSun" w:hAnsi="SimSun" w:cs="SimSun"/>
          <w:snapToGrid w:val="0"/>
          <w:kern w:val="22"/>
          <w:sz w:val="24"/>
          <w:lang w:eastAsia="zh-CN"/>
        </w:rPr>
        <w:t>18</w:t>
      </w:r>
      <w:r w:rsidRPr="00743275">
        <w:rPr>
          <w:rFonts w:ascii="SimSun" w:eastAsia="SimSun" w:hAnsi="SimSun" w:cs="SimSun" w:hint="eastAsia"/>
          <w:snapToGrid w:val="0"/>
          <w:kern w:val="22"/>
          <w:sz w:val="24"/>
          <w:lang w:eastAsia="zh-CN"/>
        </w:rPr>
        <w:t>条，查明、摸清和促进现有协作活动；</w:t>
      </w:r>
    </w:p>
    <w:p w14:paraId="2038A057" w14:textId="77777777" w:rsidR="002350F8" w:rsidRPr="00743275" w:rsidRDefault="002350F8" w:rsidP="00360963">
      <w:pPr>
        <w:numPr>
          <w:ilvl w:val="0"/>
          <w:numId w:val="92"/>
        </w:numPr>
        <w:suppressLineNumbers/>
        <w:tabs>
          <w:tab w:val="left" w:pos="1080"/>
        </w:tab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应指标问题特设技术专家组的要求，制定与监测</w:t>
      </w:r>
      <w:r>
        <w:rPr>
          <w:rFonts w:ascii="SimSun" w:eastAsia="SimSun" w:hAnsi="SimSun" w:cs="SimSun" w:hint="eastAsia"/>
          <w:snapToGrid w:val="0"/>
          <w:kern w:val="22"/>
          <w:sz w:val="24"/>
          <w:lang w:eastAsia="zh-CN"/>
        </w:rPr>
        <w:t>《昆明-蒙特利尔全球生物多样性框架》</w:t>
      </w:r>
      <w:r w:rsidRPr="00743275">
        <w:rPr>
          <w:rFonts w:ascii="SimSun" w:eastAsia="SimSun" w:hAnsi="SimSun" w:cs="SimSun" w:hint="eastAsia"/>
          <w:snapToGrid w:val="0"/>
          <w:kern w:val="22"/>
          <w:sz w:val="24"/>
          <w:lang w:eastAsia="zh-CN"/>
        </w:rPr>
        <w:t>有关的能力建设、能力发展和技术转让的指标</w:t>
      </w:r>
      <w:r>
        <w:rPr>
          <w:rFonts w:ascii="SimSun" w:eastAsia="SimSun" w:hAnsi="SimSun" w:cs="SimSun" w:hint="eastAsia"/>
          <w:snapToGrid w:val="0"/>
          <w:kern w:val="22"/>
          <w:sz w:val="24"/>
          <w:lang w:eastAsia="zh-CN"/>
        </w:rPr>
        <w:t>；</w:t>
      </w:r>
    </w:p>
    <w:p w14:paraId="376BF716"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line="240" w:lineRule="atLeast"/>
        <w:rPr>
          <w:snapToGrid w:val="0"/>
          <w:kern w:val="22"/>
          <w:sz w:val="24"/>
          <w:lang w:eastAsia="zh-CN"/>
        </w:rPr>
      </w:pPr>
      <w:r w:rsidRPr="00743275">
        <w:rPr>
          <w:rFonts w:eastAsia="SimSun"/>
          <w:snapToGrid w:val="0"/>
          <w:kern w:val="22"/>
          <w:sz w:val="24"/>
          <w:lang w:val="en-US" w:eastAsia="zh-CN"/>
        </w:rPr>
        <w:t>生物多样性公约秘书处将为非正式咨询小组提供支持，包括为其工作提供必要的后勤和秘书支持。</w:t>
      </w:r>
    </w:p>
    <w:p w14:paraId="43F2CA6E" w14:textId="0864CB7F" w:rsidR="002350F8" w:rsidRPr="00743275" w:rsidRDefault="00F34C7D" w:rsidP="00360963">
      <w:pPr>
        <w:keepNext/>
        <w:numPr>
          <w:ilvl w:val="0"/>
          <w:numId w:val="95"/>
        </w:numPr>
        <w:suppressLineNumbers/>
        <w:tabs>
          <w:tab w:val="left" w:pos="426"/>
        </w:tabs>
        <w:suppressAutoHyphens/>
        <w:overflowPunct w:val="0"/>
        <w:autoSpaceDE w:val="0"/>
        <w:autoSpaceDN w:val="0"/>
        <w:adjustRightInd w:val="0"/>
        <w:snapToGrid w:val="0"/>
        <w:spacing w:before="120" w:after="120"/>
        <w:jc w:val="center"/>
        <w:outlineLvl w:val="1"/>
        <w:rPr>
          <w:rFonts w:eastAsia="KaiTi"/>
          <w:bCs/>
          <w:snapToGrid w:val="0"/>
          <w:kern w:val="22"/>
          <w:sz w:val="24"/>
        </w:rPr>
      </w:pPr>
      <w:r>
        <w:rPr>
          <w:rFonts w:ascii="SimSun" w:eastAsia="SimSun" w:hAnsi="SimSun" w:cs="SimSun" w:hint="eastAsia"/>
          <w:b/>
          <w:snapToGrid w:val="0"/>
          <w:kern w:val="22"/>
          <w:sz w:val="24"/>
          <w:lang w:eastAsia="zh-CN"/>
        </w:rPr>
        <w:t xml:space="preserve"> </w:t>
      </w:r>
      <w:proofErr w:type="spellStart"/>
      <w:r w:rsidR="002350F8" w:rsidRPr="00237586">
        <w:rPr>
          <w:rFonts w:ascii="SimSun" w:eastAsia="SimSun" w:hAnsi="SimSun" w:cs="SimSun" w:hint="eastAsia"/>
          <w:b/>
          <w:snapToGrid w:val="0"/>
          <w:kern w:val="22"/>
          <w:sz w:val="24"/>
        </w:rPr>
        <w:t>成员</w:t>
      </w:r>
      <w:proofErr w:type="spellEnd"/>
    </w:p>
    <w:p w14:paraId="544CA3B8"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line="240" w:lineRule="atLeast"/>
        <w:rPr>
          <w:rFonts w:eastAsia="SimSun"/>
          <w:snapToGrid w:val="0"/>
          <w:kern w:val="22"/>
          <w:sz w:val="24"/>
          <w:lang w:val="en-US"/>
        </w:rPr>
      </w:pPr>
      <w:r w:rsidRPr="00743275">
        <w:rPr>
          <w:rFonts w:eastAsia="SimSun"/>
          <w:snapToGrid w:val="0"/>
          <w:kern w:val="22"/>
          <w:sz w:val="24"/>
          <w:lang w:val="en-US" w:eastAsia="zh-CN"/>
        </w:rPr>
        <w:t>非正式咨询小组成员将</w:t>
      </w:r>
      <w:r w:rsidRPr="00743275">
        <w:rPr>
          <w:rFonts w:eastAsia="SimSun" w:hint="eastAsia"/>
          <w:snapToGrid w:val="0"/>
          <w:kern w:val="22"/>
          <w:sz w:val="24"/>
          <w:lang w:val="en-US" w:eastAsia="zh-CN"/>
        </w:rPr>
        <w:t>由</w:t>
      </w:r>
      <w:r w:rsidRPr="00743275">
        <w:rPr>
          <w:rFonts w:eastAsia="SimSun"/>
          <w:snapToGrid w:val="0"/>
          <w:kern w:val="22"/>
          <w:sz w:val="24"/>
          <w:lang w:val="en-US" w:eastAsia="zh-CN"/>
        </w:rPr>
        <w:t>缔约方</w:t>
      </w:r>
      <w:r w:rsidRPr="0097335D">
        <w:rPr>
          <w:rFonts w:eastAsia="SimSun"/>
          <w:snapToGrid w:val="0"/>
          <w:kern w:val="22"/>
          <w:sz w:val="24"/>
          <w:lang w:val="en-US" w:eastAsia="zh-CN"/>
        </w:rPr>
        <w:t>——</w:t>
      </w:r>
      <w:r w:rsidRPr="00743275">
        <w:rPr>
          <w:rFonts w:eastAsia="SimSun"/>
          <w:snapToGrid w:val="0"/>
          <w:kern w:val="22"/>
          <w:sz w:val="24"/>
          <w:lang w:val="en-US" w:eastAsia="zh-CN"/>
        </w:rPr>
        <w:t>适当考虑公平区域代表性和性别平衡</w:t>
      </w:r>
      <w:r w:rsidRPr="0097335D">
        <w:rPr>
          <w:rFonts w:eastAsia="SimSun"/>
          <w:snapToGrid w:val="0"/>
          <w:kern w:val="22"/>
          <w:sz w:val="24"/>
          <w:lang w:val="en-US" w:eastAsia="zh-CN"/>
        </w:rPr>
        <w:t>——</w:t>
      </w:r>
      <w:r w:rsidRPr="00743275">
        <w:rPr>
          <w:rFonts w:eastAsia="SimSun"/>
          <w:snapToGrid w:val="0"/>
          <w:kern w:val="22"/>
          <w:sz w:val="24"/>
          <w:lang w:val="en-US" w:eastAsia="zh-CN"/>
        </w:rPr>
        <w:t>土著人民和地方社区</w:t>
      </w:r>
      <w:r w:rsidRPr="00743275">
        <w:rPr>
          <w:rFonts w:eastAsia="SimSun" w:hint="eastAsia"/>
          <w:snapToGrid w:val="0"/>
          <w:kern w:val="22"/>
          <w:sz w:val="24"/>
          <w:lang w:val="en-US" w:eastAsia="zh-CN"/>
        </w:rPr>
        <w:t>、科学界和</w:t>
      </w:r>
      <w:r w:rsidRPr="00743275">
        <w:rPr>
          <w:rFonts w:eastAsia="SimSun"/>
          <w:snapToGrid w:val="0"/>
          <w:kern w:val="22"/>
          <w:sz w:val="24"/>
          <w:lang w:val="en-US" w:eastAsia="zh-CN"/>
        </w:rPr>
        <w:t>相关组织</w:t>
      </w:r>
      <w:r w:rsidRPr="00743275">
        <w:rPr>
          <w:rFonts w:eastAsia="SimSun" w:hint="eastAsia"/>
          <w:snapToGrid w:val="0"/>
          <w:kern w:val="22"/>
          <w:sz w:val="24"/>
          <w:lang w:val="en-US" w:eastAsia="zh-CN"/>
        </w:rPr>
        <w:t>包括妇女和青年组织</w:t>
      </w:r>
      <w:r>
        <w:rPr>
          <w:rFonts w:eastAsia="SimSun" w:hint="eastAsia"/>
          <w:snapToGrid w:val="0"/>
          <w:kern w:val="22"/>
          <w:sz w:val="24"/>
          <w:lang w:val="en-US" w:eastAsia="zh-CN"/>
        </w:rPr>
        <w:t>提名的</w:t>
      </w:r>
      <w:r w:rsidRPr="00743275">
        <w:rPr>
          <w:rFonts w:eastAsia="SimSun"/>
          <w:snapToGrid w:val="0"/>
          <w:kern w:val="22"/>
          <w:sz w:val="24"/>
          <w:lang w:val="en-US" w:eastAsia="zh-CN"/>
        </w:rPr>
        <w:t>专家</w:t>
      </w:r>
      <w:r>
        <w:rPr>
          <w:rFonts w:eastAsia="SimSun" w:hint="eastAsia"/>
          <w:snapToGrid w:val="0"/>
          <w:kern w:val="22"/>
          <w:sz w:val="24"/>
          <w:lang w:val="en-US" w:eastAsia="zh-CN"/>
        </w:rPr>
        <w:t>组成</w:t>
      </w:r>
      <w:r w:rsidRPr="00743275">
        <w:rPr>
          <w:rFonts w:eastAsia="SimSun"/>
          <w:snapToGrid w:val="0"/>
          <w:kern w:val="22"/>
          <w:sz w:val="24"/>
          <w:lang w:val="en-US" w:eastAsia="zh-CN"/>
        </w:rPr>
        <w:t>。各组织的专家数量不得超过缔约方提名</w:t>
      </w:r>
      <w:r w:rsidRPr="00743275">
        <w:rPr>
          <w:rFonts w:eastAsia="SimSun" w:hint="eastAsia"/>
          <w:snapToGrid w:val="0"/>
          <w:kern w:val="22"/>
          <w:sz w:val="24"/>
          <w:lang w:val="en-US" w:eastAsia="zh-CN"/>
        </w:rPr>
        <w:t>的</w:t>
      </w:r>
      <w:r w:rsidRPr="00743275">
        <w:rPr>
          <w:rFonts w:eastAsia="SimSun"/>
          <w:snapToGrid w:val="0"/>
          <w:kern w:val="22"/>
          <w:sz w:val="24"/>
          <w:lang w:val="en-US" w:eastAsia="zh-CN"/>
        </w:rPr>
        <w:t>专家数量。</w:t>
      </w:r>
      <w:r w:rsidRPr="00743275">
        <w:rPr>
          <w:rFonts w:eastAsia="SimSun" w:hint="eastAsia"/>
          <w:snapToGrid w:val="0"/>
          <w:kern w:val="22"/>
          <w:sz w:val="24"/>
          <w:lang w:val="en-US" w:eastAsia="zh-CN"/>
        </w:rPr>
        <w:t>成员组成将体现《公约》三个目标相关事项专家的平衡代表性。</w:t>
      </w:r>
      <w:proofErr w:type="spellStart"/>
      <w:r w:rsidRPr="00743275">
        <w:rPr>
          <w:rFonts w:eastAsia="SimSun"/>
          <w:snapToGrid w:val="0"/>
          <w:kern w:val="22"/>
          <w:sz w:val="24"/>
          <w:lang w:val="en-US"/>
        </w:rPr>
        <w:t>成员选拔标准如下，</w:t>
      </w:r>
      <w:r w:rsidRPr="00743275">
        <w:rPr>
          <w:rFonts w:eastAsia="SimSun" w:hint="eastAsia"/>
          <w:snapToGrid w:val="0"/>
          <w:kern w:val="22"/>
          <w:sz w:val="24"/>
          <w:lang w:val="en-US"/>
        </w:rPr>
        <w:t>以</w:t>
      </w:r>
      <w:r w:rsidRPr="00743275">
        <w:rPr>
          <w:rFonts w:eastAsia="SimSun"/>
          <w:snapToGrid w:val="0"/>
          <w:kern w:val="22"/>
          <w:sz w:val="24"/>
          <w:lang w:val="en-US"/>
        </w:rPr>
        <w:t>各位专家的简历</w:t>
      </w:r>
      <w:r w:rsidRPr="00743275">
        <w:rPr>
          <w:rFonts w:eastAsia="SimSun" w:hint="eastAsia"/>
          <w:snapToGrid w:val="0"/>
          <w:kern w:val="22"/>
          <w:sz w:val="24"/>
          <w:lang w:val="en-US"/>
        </w:rPr>
        <w:t>为证</w:t>
      </w:r>
      <w:proofErr w:type="spellEnd"/>
      <w:r w:rsidRPr="00743275">
        <w:rPr>
          <w:rFonts w:eastAsia="SimSun"/>
          <w:snapToGrid w:val="0"/>
          <w:kern w:val="22"/>
          <w:sz w:val="24"/>
          <w:lang w:val="en-US"/>
        </w:rPr>
        <w:t>：</w:t>
      </w:r>
    </w:p>
    <w:p w14:paraId="1B31A7CE" w14:textId="77777777" w:rsidR="002350F8" w:rsidRPr="00743275" w:rsidRDefault="002350F8" w:rsidP="00360963">
      <w:pPr>
        <w:numPr>
          <w:ilvl w:val="1"/>
          <w:numId w:val="93"/>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在执行《生物多样性公约》</w:t>
      </w:r>
      <w:r>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其他国际协定与进程的相关科技问题方面有至少五年的工作经验；</w:t>
      </w:r>
    </w:p>
    <w:p w14:paraId="5AFF5B22" w14:textId="77777777" w:rsidR="002350F8" w:rsidRPr="00743275" w:rsidRDefault="002350F8" w:rsidP="00360963">
      <w:pPr>
        <w:numPr>
          <w:ilvl w:val="1"/>
          <w:numId w:val="93"/>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t>具有科技合作、能力建设和发展和知识管理以及信息交换所机制或类似在线信息分享平台方面的相关专业知识；</w:t>
      </w:r>
    </w:p>
    <w:p w14:paraId="11580444" w14:textId="77777777" w:rsidR="002350F8" w:rsidRPr="00743275" w:rsidRDefault="002350F8" w:rsidP="00360963">
      <w:pPr>
        <w:numPr>
          <w:ilvl w:val="1"/>
          <w:numId w:val="93"/>
        </w:numPr>
        <w:suppressLineNumbers/>
        <w:suppressAutoHyphens/>
        <w:overflowPunct w:val="0"/>
        <w:autoSpaceDE w:val="0"/>
        <w:autoSpaceDN w:val="0"/>
        <w:adjustRightInd w:val="0"/>
        <w:snapToGrid w:val="0"/>
        <w:spacing w:before="120" w:after="120" w:line="240" w:lineRule="atLeast"/>
        <w:ind w:left="0" w:firstLine="490"/>
        <w:rPr>
          <w:snapToGrid w:val="0"/>
          <w:kern w:val="22"/>
          <w:sz w:val="24"/>
          <w:lang w:eastAsia="zh-CN"/>
        </w:rPr>
      </w:pPr>
      <w:r w:rsidRPr="00743275">
        <w:rPr>
          <w:rFonts w:ascii="SimSun" w:eastAsia="SimSun" w:hAnsi="SimSun" w:cs="SimSun" w:hint="eastAsia"/>
          <w:snapToGrid w:val="0"/>
          <w:kern w:val="22"/>
          <w:sz w:val="24"/>
          <w:lang w:eastAsia="zh-CN"/>
        </w:rPr>
        <w:lastRenderedPageBreak/>
        <w:t>具有与生物多样性</w:t>
      </w:r>
      <w:r>
        <w:rPr>
          <w:rFonts w:ascii="SimSun" w:eastAsia="SimSun" w:hAnsi="SimSun" w:cs="SimSun" w:hint="eastAsia"/>
          <w:snapToGrid w:val="0"/>
          <w:kern w:val="22"/>
          <w:sz w:val="24"/>
          <w:lang w:eastAsia="zh-CN"/>
        </w:rPr>
        <w:t>和/或</w:t>
      </w:r>
      <w:r w:rsidRPr="00743275">
        <w:rPr>
          <w:rFonts w:ascii="SimSun" w:eastAsia="SimSun" w:hAnsi="SimSun" w:cs="SimSun" w:hint="eastAsia"/>
          <w:snapToGrid w:val="0"/>
          <w:kern w:val="22"/>
          <w:sz w:val="24"/>
          <w:lang w:eastAsia="zh-CN"/>
        </w:rPr>
        <w:t>环境相关的区域或国际合作进程与方案方面的经验。</w:t>
      </w:r>
    </w:p>
    <w:p w14:paraId="78A8612B"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将邀请生物多样性科学合作伙伴联合会的共同主席担任当然成员。</w:t>
      </w:r>
    </w:p>
    <w:p w14:paraId="6EA49EDC"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将根据上述标准，通过正式提名流程选拔非正式咨询小组的成员。执行秘书与非正式咨询小组共同主席经过协商，可额外邀请了解非正式咨询小组会议</w:t>
      </w:r>
      <w:r w:rsidRPr="00743275">
        <w:rPr>
          <w:rFonts w:eastAsia="SimSun" w:hint="eastAsia"/>
          <w:snapToGrid w:val="0"/>
          <w:kern w:val="22"/>
          <w:sz w:val="24"/>
          <w:lang w:val="en-US" w:eastAsia="zh-CN"/>
        </w:rPr>
        <w:t>具体会议要讨论的</w:t>
      </w:r>
      <w:r w:rsidRPr="00743275">
        <w:rPr>
          <w:rFonts w:eastAsia="SimSun"/>
          <w:snapToGrid w:val="0"/>
          <w:kern w:val="22"/>
          <w:sz w:val="24"/>
          <w:lang w:val="en-US" w:eastAsia="zh-CN"/>
        </w:rPr>
        <w:t>特定问题或专题领域的专家，确保《公约》相关问题专家的平衡。成员将以个人身份服务，不代表政府、组织或其他实体。</w:t>
      </w:r>
    </w:p>
    <w:p w14:paraId="3C6F6205" w14:textId="77777777" w:rsidR="002350F8" w:rsidRPr="00237586"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rFonts w:eastAsia="SimSun"/>
          <w:b/>
          <w:bCs/>
          <w:snapToGrid w:val="0"/>
          <w:kern w:val="22"/>
          <w:sz w:val="24"/>
          <w:lang w:eastAsia="zh-CN"/>
        </w:rPr>
      </w:pPr>
      <w:r w:rsidRPr="00743275">
        <w:rPr>
          <w:rFonts w:eastAsia="SimSun"/>
          <w:snapToGrid w:val="0"/>
          <w:kern w:val="22"/>
          <w:sz w:val="24"/>
          <w:lang w:val="en-US" w:eastAsia="zh-CN"/>
        </w:rPr>
        <w:t>非正式咨询小组成员任期两年</w:t>
      </w:r>
      <w:r w:rsidRPr="00237586">
        <w:rPr>
          <w:rFonts w:eastAsia="SimSun"/>
          <w:b/>
          <w:bCs/>
          <w:snapToGrid w:val="0"/>
          <w:kern w:val="22"/>
          <w:sz w:val="24"/>
          <w:lang w:val="en-US" w:eastAsia="zh-CN"/>
        </w:rPr>
        <w:t>，</w:t>
      </w:r>
      <w:r w:rsidRPr="001F27AB">
        <w:rPr>
          <w:rFonts w:eastAsia="SimSun"/>
          <w:snapToGrid w:val="0"/>
          <w:kern w:val="22"/>
          <w:sz w:val="24"/>
          <w:lang w:val="en-US" w:eastAsia="zh-CN"/>
        </w:rPr>
        <w:t>可</w:t>
      </w:r>
      <w:r w:rsidRPr="001F27AB">
        <w:rPr>
          <w:rFonts w:eastAsia="SimSun" w:hint="eastAsia"/>
          <w:snapToGrid w:val="0"/>
          <w:kern w:val="22"/>
          <w:sz w:val="24"/>
          <w:lang w:val="en-US" w:eastAsia="zh-CN"/>
        </w:rPr>
        <w:t>连任一期</w:t>
      </w:r>
      <w:r w:rsidRPr="00237586">
        <w:rPr>
          <w:rFonts w:eastAsia="SimSun"/>
          <w:b/>
          <w:bCs/>
          <w:snapToGrid w:val="0"/>
          <w:kern w:val="22"/>
          <w:sz w:val="24"/>
          <w:lang w:val="en-US" w:eastAsia="zh-CN"/>
        </w:rPr>
        <w:t>。</w:t>
      </w:r>
    </w:p>
    <w:p w14:paraId="18103CA6" w14:textId="36939270" w:rsidR="002350F8" w:rsidRPr="00743275" w:rsidRDefault="00F34C7D" w:rsidP="00360963">
      <w:pPr>
        <w:keepNext/>
        <w:numPr>
          <w:ilvl w:val="0"/>
          <w:numId w:val="95"/>
        </w:numPr>
        <w:suppressLineNumbers/>
        <w:tabs>
          <w:tab w:val="left" w:pos="426"/>
        </w:tabs>
        <w:suppressAutoHyphens/>
        <w:overflowPunct w:val="0"/>
        <w:autoSpaceDE w:val="0"/>
        <w:autoSpaceDN w:val="0"/>
        <w:adjustRightInd w:val="0"/>
        <w:snapToGrid w:val="0"/>
        <w:spacing w:before="120" w:after="120"/>
        <w:ind w:left="1080" w:hanging="360"/>
        <w:jc w:val="center"/>
        <w:outlineLvl w:val="1"/>
        <w:rPr>
          <w:rFonts w:eastAsia="KaiTi"/>
          <w:bCs/>
          <w:snapToGrid w:val="0"/>
          <w:kern w:val="22"/>
          <w:sz w:val="24"/>
        </w:rPr>
      </w:pPr>
      <w:r>
        <w:rPr>
          <w:rFonts w:ascii="SimSun" w:eastAsia="SimSun" w:hAnsi="SimSun" w:cs="SimSun" w:hint="eastAsia"/>
          <w:b/>
          <w:bCs/>
          <w:snapToGrid w:val="0"/>
          <w:kern w:val="22"/>
          <w:sz w:val="24"/>
          <w:lang w:eastAsia="zh-CN"/>
        </w:rPr>
        <w:t xml:space="preserve"> </w:t>
      </w:r>
      <w:proofErr w:type="spellStart"/>
      <w:r w:rsidR="002350F8" w:rsidRPr="00237586">
        <w:rPr>
          <w:rFonts w:ascii="SimSun" w:eastAsia="SimSun" w:hAnsi="SimSun" w:cs="SimSun" w:hint="eastAsia"/>
          <w:b/>
          <w:bCs/>
          <w:snapToGrid w:val="0"/>
          <w:kern w:val="22"/>
          <w:sz w:val="24"/>
        </w:rPr>
        <w:t>工作方法</w:t>
      </w:r>
      <w:proofErr w:type="spellEnd"/>
    </w:p>
    <w:p w14:paraId="41F3762F"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snapToGrid w:val="0"/>
          <w:kern w:val="22"/>
          <w:sz w:val="24"/>
          <w:lang w:val="en-US" w:eastAsia="zh-CN"/>
        </w:rPr>
        <w:t>在资源允许的情况下，</w:t>
      </w: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咨询小组每年应至少举行一次会议，会议时间应尽量安排在其他会议间隙。小组成员可根据需</w:t>
      </w:r>
      <w:r w:rsidRPr="00743275">
        <w:rPr>
          <w:rFonts w:eastAsia="SimSun" w:hint="eastAsia"/>
          <w:snapToGrid w:val="0"/>
          <w:kern w:val="22"/>
          <w:sz w:val="24"/>
          <w:lang w:val="en-US" w:eastAsia="zh-CN"/>
        </w:rPr>
        <w:t>要</w:t>
      </w:r>
      <w:r w:rsidRPr="00743275">
        <w:rPr>
          <w:rFonts w:eastAsia="SimSun"/>
          <w:snapToGrid w:val="0"/>
          <w:kern w:val="22"/>
          <w:sz w:val="24"/>
          <w:lang w:val="en-US" w:eastAsia="zh-CN"/>
        </w:rPr>
        <w:t>调整开会频率。</w:t>
      </w:r>
      <w:r>
        <w:rPr>
          <w:rFonts w:eastAsia="SimSun" w:hint="eastAsia"/>
          <w:snapToGrid w:val="0"/>
          <w:kern w:val="22"/>
          <w:sz w:val="24"/>
          <w:lang w:val="en-US" w:eastAsia="zh-CN"/>
        </w:rPr>
        <w:t>非正式</w:t>
      </w:r>
      <w:r w:rsidRPr="00743275">
        <w:rPr>
          <w:rFonts w:eastAsia="SimSun"/>
          <w:snapToGrid w:val="0"/>
          <w:kern w:val="22"/>
          <w:sz w:val="24"/>
          <w:lang w:val="en-US" w:eastAsia="zh-CN"/>
        </w:rPr>
        <w:t>咨询小组可以酌情</w:t>
      </w:r>
      <w:r w:rsidRPr="00743275">
        <w:rPr>
          <w:rFonts w:eastAsia="SimSun" w:hint="eastAsia"/>
          <w:snapToGrid w:val="0"/>
          <w:kern w:val="22"/>
          <w:sz w:val="24"/>
          <w:lang w:val="en-US" w:eastAsia="zh-CN"/>
        </w:rPr>
        <w:t>面对面或</w:t>
      </w:r>
      <w:r w:rsidRPr="00743275">
        <w:rPr>
          <w:rFonts w:eastAsia="SimSun"/>
          <w:snapToGrid w:val="0"/>
          <w:kern w:val="22"/>
          <w:sz w:val="24"/>
          <w:lang w:val="en-US" w:eastAsia="zh-CN"/>
        </w:rPr>
        <w:t>通过电子手段远程</w:t>
      </w:r>
      <w:r w:rsidRPr="00743275">
        <w:rPr>
          <w:rFonts w:eastAsia="SimSun" w:hint="eastAsia"/>
          <w:snapToGrid w:val="0"/>
          <w:kern w:val="22"/>
          <w:sz w:val="24"/>
          <w:lang w:val="en-US" w:eastAsia="zh-CN"/>
        </w:rPr>
        <w:t>开会</w:t>
      </w:r>
      <w:r w:rsidRPr="00743275">
        <w:rPr>
          <w:rFonts w:eastAsia="SimSun"/>
          <w:snapToGrid w:val="0"/>
          <w:kern w:val="22"/>
          <w:sz w:val="24"/>
          <w:lang w:val="en-US" w:eastAsia="zh-CN"/>
        </w:rPr>
        <w:t>。</w:t>
      </w:r>
    </w:p>
    <w:p w14:paraId="3409C6A9"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hint="eastAsia"/>
          <w:snapToGrid w:val="0"/>
          <w:kern w:val="22"/>
          <w:sz w:val="24"/>
          <w:lang w:eastAsia="zh-CN"/>
        </w:rPr>
        <w:t>非正式</w:t>
      </w:r>
      <w:r w:rsidRPr="00743275">
        <w:rPr>
          <w:rFonts w:eastAsia="SimSun"/>
          <w:snapToGrid w:val="0"/>
          <w:kern w:val="22"/>
          <w:sz w:val="24"/>
          <w:lang w:val="en-US" w:eastAsia="zh-CN"/>
        </w:rPr>
        <w:t>咨询小组可酌情建立</w:t>
      </w:r>
      <w:r w:rsidRPr="00743275">
        <w:rPr>
          <w:rFonts w:eastAsia="SimSun" w:hint="eastAsia"/>
          <w:snapToGrid w:val="0"/>
          <w:kern w:val="22"/>
          <w:sz w:val="24"/>
          <w:lang w:val="en-US" w:eastAsia="zh-CN"/>
        </w:rPr>
        <w:t>小组</w:t>
      </w:r>
      <w:r w:rsidRPr="00743275">
        <w:rPr>
          <w:rFonts w:eastAsia="SimSun"/>
          <w:snapToGrid w:val="0"/>
          <w:kern w:val="22"/>
          <w:sz w:val="24"/>
          <w:lang w:val="en-US" w:eastAsia="zh-CN"/>
        </w:rPr>
        <w:t>委员会，以支持其</w:t>
      </w:r>
      <w:r w:rsidRPr="00743275">
        <w:rPr>
          <w:rFonts w:eastAsia="SimSun" w:hint="eastAsia"/>
          <w:snapToGrid w:val="0"/>
          <w:kern w:val="22"/>
          <w:sz w:val="24"/>
          <w:lang w:val="en-US" w:eastAsia="zh-CN"/>
        </w:rPr>
        <w:t>处理</w:t>
      </w:r>
      <w:r w:rsidRPr="00743275">
        <w:rPr>
          <w:rFonts w:eastAsia="SimSun"/>
          <w:snapToGrid w:val="0"/>
          <w:kern w:val="22"/>
          <w:sz w:val="24"/>
          <w:lang w:val="en-US" w:eastAsia="zh-CN"/>
        </w:rPr>
        <w:t>具体问题或专题领域，并增选相关专家提供援助。</w:t>
      </w:r>
    </w:p>
    <w:p w14:paraId="76171636"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kern w:val="22"/>
          <w:sz w:val="24"/>
          <w:lang w:eastAsia="zh-CN"/>
        </w:rPr>
      </w:pP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咨询小组成员不得从联合国收取任何酬金、费用或其他报酬。但</w:t>
      </w:r>
      <w:r>
        <w:rPr>
          <w:rFonts w:eastAsia="SimSun" w:hint="eastAsia"/>
          <w:snapToGrid w:val="0"/>
          <w:kern w:val="22"/>
          <w:sz w:val="24"/>
          <w:lang w:val="en-US" w:eastAsia="zh-CN"/>
        </w:rPr>
        <w:t>将</w:t>
      </w:r>
      <w:r w:rsidRPr="00743275">
        <w:rPr>
          <w:rFonts w:eastAsia="SimSun"/>
          <w:snapToGrid w:val="0"/>
          <w:kern w:val="22"/>
          <w:sz w:val="24"/>
          <w:lang w:val="en-US" w:eastAsia="zh-CN"/>
        </w:rPr>
        <w:t>根据联合国</w:t>
      </w:r>
      <w:r>
        <w:rPr>
          <w:rFonts w:eastAsia="SimSun" w:hint="eastAsia"/>
          <w:snapToGrid w:val="0"/>
          <w:kern w:val="22"/>
          <w:sz w:val="24"/>
          <w:lang w:val="en-US" w:eastAsia="zh-CN"/>
        </w:rPr>
        <w:t>细则</w:t>
      </w:r>
      <w:r w:rsidRPr="00743275">
        <w:rPr>
          <w:rFonts w:eastAsia="SimSun"/>
          <w:snapToGrid w:val="0"/>
          <w:kern w:val="22"/>
          <w:sz w:val="24"/>
          <w:lang w:val="en-US" w:eastAsia="zh-CN"/>
        </w:rPr>
        <w:t>和条例，为发展中国家缔约方</w:t>
      </w:r>
      <w:r>
        <w:rPr>
          <w:rFonts w:eastAsia="SimSun" w:hint="eastAsia"/>
          <w:snapToGrid w:val="0"/>
          <w:kern w:val="22"/>
          <w:sz w:val="24"/>
          <w:lang w:val="en-US" w:eastAsia="zh-CN"/>
        </w:rPr>
        <w:t>和</w:t>
      </w:r>
      <w:r w:rsidRPr="00743275">
        <w:rPr>
          <w:rFonts w:eastAsia="SimSun"/>
          <w:snapToGrid w:val="0"/>
          <w:kern w:val="22"/>
          <w:sz w:val="24"/>
          <w:lang w:val="en-US" w:eastAsia="zh-CN"/>
        </w:rPr>
        <w:t>经济转型国家缔约方提名的</w:t>
      </w:r>
      <w:r>
        <w:rPr>
          <w:rFonts w:eastAsia="SimSun" w:hint="eastAsia"/>
          <w:snapToGrid w:val="0"/>
          <w:kern w:val="22"/>
          <w:sz w:val="24"/>
          <w:lang w:val="en-US" w:eastAsia="zh-CN"/>
        </w:rPr>
        <w:t>非正式</w:t>
      </w:r>
      <w:r w:rsidRPr="00743275">
        <w:rPr>
          <w:rFonts w:eastAsia="SimSun"/>
          <w:snapToGrid w:val="0"/>
          <w:kern w:val="22"/>
          <w:sz w:val="24"/>
          <w:lang w:val="en-US" w:eastAsia="zh-CN"/>
        </w:rPr>
        <w:t>咨询小组成员支付参会费用。</w:t>
      </w:r>
    </w:p>
    <w:p w14:paraId="6EBC0722" w14:textId="77777777" w:rsidR="002350F8" w:rsidRPr="00743275"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snapToGrid w:val="0"/>
          <w:spacing w:val="-2"/>
          <w:kern w:val="22"/>
          <w:sz w:val="24"/>
          <w:lang w:val="en-US" w:eastAsia="zh-CN"/>
        </w:rPr>
        <w:t>非正式咨询小组将选出两位共同主席</w:t>
      </w:r>
      <w:r w:rsidRPr="00743275">
        <w:rPr>
          <w:rFonts w:eastAsia="SimSun" w:hint="eastAsia"/>
          <w:snapToGrid w:val="0"/>
          <w:spacing w:val="-2"/>
          <w:kern w:val="22"/>
          <w:sz w:val="24"/>
          <w:lang w:val="en-US" w:eastAsia="zh-CN"/>
        </w:rPr>
        <w:t>和</w:t>
      </w:r>
      <w:r w:rsidRPr="00743275">
        <w:rPr>
          <w:rFonts w:eastAsia="SimSun"/>
          <w:snapToGrid w:val="0"/>
          <w:spacing w:val="-2"/>
          <w:kern w:val="22"/>
          <w:sz w:val="24"/>
          <w:lang w:val="en-US" w:eastAsia="zh-CN"/>
        </w:rPr>
        <w:t>一位报告员，任期两年。</w:t>
      </w:r>
    </w:p>
    <w:p w14:paraId="3E6A8462" w14:textId="77777777" w:rsidR="002350F8" w:rsidRPr="001F27AB" w:rsidRDefault="002350F8" w:rsidP="00360963">
      <w:pPr>
        <w:numPr>
          <w:ilvl w:val="0"/>
          <w:numId w:val="94"/>
        </w:numPr>
        <w:suppressLineNumbers/>
        <w:tabs>
          <w:tab w:val="clear" w:pos="720"/>
        </w:tabs>
        <w:suppressAutoHyphens/>
        <w:overflowPunct w:val="0"/>
        <w:autoSpaceDE w:val="0"/>
        <w:autoSpaceDN w:val="0"/>
        <w:adjustRightInd w:val="0"/>
        <w:snapToGrid w:val="0"/>
        <w:spacing w:before="120" w:after="120"/>
        <w:rPr>
          <w:snapToGrid w:val="0"/>
          <w:spacing w:val="-2"/>
          <w:kern w:val="22"/>
          <w:sz w:val="24"/>
          <w:lang w:eastAsia="zh-CN"/>
        </w:rPr>
      </w:pPr>
      <w:r w:rsidRPr="00743275">
        <w:rPr>
          <w:rFonts w:eastAsia="SimSun" w:hint="eastAsia"/>
          <w:snapToGrid w:val="0"/>
          <w:kern w:val="22"/>
          <w:sz w:val="24"/>
          <w:lang w:val="en-US" w:eastAsia="zh-CN"/>
        </w:rPr>
        <w:t>非正式</w:t>
      </w:r>
      <w:r w:rsidRPr="00743275">
        <w:rPr>
          <w:rFonts w:eastAsia="SimSun"/>
          <w:snapToGrid w:val="0"/>
          <w:kern w:val="22"/>
          <w:sz w:val="24"/>
          <w:lang w:val="en-US" w:eastAsia="zh-CN"/>
        </w:rPr>
        <w:t>咨询小组的工作</w:t>
      </w:r>
      <w:r w:rsidRPr="00743275">
        <w:rPr>
          <w:rFonts w:eastAsia="SimSun" w:hint="eastAsia"/>
          <w:snapToGrid w:val="0"/>
          <w:kern w:val="22"/>
          <w:sz w:val="24"/>
          <w:lang w:val="en-US" w:eastAsia="zh-CN"/>
        </w:rPr>
        <w:t>语文</w:t>
      </w:r>
      <w:r w:rsidRPr="00743275">
        <w:rPr>
          <w:rFonts w:eastAsia="SimSun"/>
          <w:snapToGrid w:val="0"/>
          <w:kern w:val="22"/>
          <w:sz w:val="24"/>
          <w:lang w:val="en-US" w:eastAsia="zh-CN"/>
        </w:rPr>
        <w:t>为英</w:t>
      </w:r>
      <w:r w:rsidRPr="00743275">
        <w:rPr>
          <w:rFonts w:eastAsia="SimSun" w:hint="eastAsia"/>
          <w:snapToGrid w:val="0"/>
          <w:kern w:val="22"/>
          <w:sz w:val="24"/>
          <w:lang w:val="en-US" w:eastAsia="zh-CN"/>
        </w:rPr>
        <w:t>文</w:t>
      </w:r>
      <w:r w:rsidRPr="00743275">
        <w:rPr>
          <w:rFonts w:eastAsia="SimSun"/>
          <w:snapToGrid w:val="0"/>
          <w:kern w:val="22"/>
          <w:sz w:val="24"/>
          <w:lang w:val="en-US" w:eastAsia="zh-CN"/>
        </w:rPr>
        <w:t>。</w:t>
      </w:r>
    </w:p>
    <w:p w14:paraId="17658623" w14:textId="77777777" w:rsidR="002350F8" w:rsidRPr="00743275" w:rsidRDefault="002350F8" w:rsidP="001F27AB">
      <w:pPr>
        <w:suppressLineNumbers/>
        <w:suppressAutoHyphens/>
        <w:overflowPunct w:val="0"/>
        <w:autoSpaceDE w:val="0"/>
        <w:autoSpaceDN w:val="0"/>
        <w:adjustRightInd w:val="0"/>
        <w:snapToGrid w:val="0"/>
        <w:spacing w:before="120" w:after="120"/>
        <w:rPr>
          <w:snapToGrid w:val="0"/>
          <w:spacing w:val="-2"/>
          <w:kern w:val="22"/>
          <w:sz w:val="24"/>
          <w:lang w:eastAsia="zh-CN"/>
        </w:rPr>
      </w:pPr>
    </w:p>
    <w:p w14:paraId="7B73ED0C" w14:textId="77777777" w:rsidR="002350F8" w:rsidRDefault="002350F8" w:rsidP="000628D4">
      <w:pPr>
        <w:ind w:right="4542"/>
        <w:rPr>
          <w:rFonts w:ascii="SimSun" w:eastAsia="SimSun" w:hAnsi="SimSun"/>
          <w:snapToGrid w:val="0"/>
          <w:kern w:val="22"/>
          <w:sz w:val="24"/>
          <w:lang w:eastAsia="zh-CN"/>
        </w:rPr>
        <w:sectPr w:rsidR="002350F8" w:rsidSect="00D65BE4">
          <w:footnotePr>
            <w:numRestart w:val="eachSect"/>
          </w:footnotePr>
          <w:pgSz w:w="12240" w:h="15840"/>
          <w:pgMar w:top="567" w:right="1440" w:bottom="1134" w:left="1440" w:header="709" w:footer="709" w:gutter="0"/>
          <w:cols w:space="708"/>
          <w:docGrid w:linePitch="360"/>
        </w:sectPr>
      </w:pPr>
    </w:p>
    <w:p w14:paraId="5E9185C8" w14:textId="5D96DE48" w:rsidR="002350F8" w:rsidRDefault="002350F8" w:rsidP="000A1EB6">
      <w:pPr>
        <w:pStyle w:val="a3"/>
      </w:pPr>
      <w:bookmarkStart w:id="54" w:name="_Toc152776799"/>
      <w:r w:rsidRPr="00E67FE9">
        <w:rPr>
          <w:rFonts w:hint="eastAsia"/>
        </w:rPr>
        <w:lastRenderedPageBreak/>
        <w:t>1</w:t>
      </w:r>
      <w:r w:rsidRPr="00E67FE9">
        <w:t>5/9.</w:t>
      </w:r>
      <w:r w:rsidR="00F34C7D">
        <w:t xml:space="preserve"> </w:t>
      </w:r>
      <w:r w:rsidR="00CB7E5B">
        <w:t xml:space="preserve"> </w:t>
      </w:r>
      <w:r w:rsidRPr="00E67FE9">
        <w:rPr>
          <w:rFonts w:hint="eastAsia"/>
        </w:rPr>
        <w:t>遗传资源数字序列信息</w:t>
      </w:r>
      <w:bookmarkEnd w:id="54"/>
    </w:p>
    <w:p w14:paraId="0FC62EF6" w14:textId="77777777" w:rsidR="002350F8" w:rsidRDefault="002350F8" w:rsidP="00E67FE9">
      <w:pPr>
        <w:jc w:val="center"/>
        <w:rPr>
          <w:rFonts w:ascii="KaiTi" w:hAnsi="KaiTi" w:cs="SimSun"/>
          <w:sz w:val="24"/>
          <w:lang w:val="en-US" w:eastAsia="zh-CN"/>
        </w:rPr>
      </w:pPr>
    </w:p>
    <w:p w14:paraId="41045D06" w14:textId="77777777" w:rsidR="002350F8" w:rsidRPr="0018543B" w:rsidRDefault="002350F8" w:rsidP="0097456E">
      <w:pPr>
        <w:spacing w:before="120" w:after="120"/>
        <w:ind w:firstLine="490"/>
        <w:rPr>
          <w:sz w:val="24"/>
          <w:lang w:eastAsia="zh-CN"/>
        </w:rPr>
      </w:pPr>
      <w:proofErr w:type="spellStart"/>
      <w:r w:rsidRPr="000C0F1C">
        <w:rPr>
          <w:rFonts w:ascii="KaiTi" w:hAnsi="KaiTi" w:cs="SimSun"/>
          <w:sz w:val="24"/>
          <w:lang w:val="en-US" w:eastAsia="zh-CN"/>
        </w:rPr>
        <w:t>缔约方大会</w:t>
      </w:r>
      <w:proofErr w:type="spellEnd"/>
      <w:r>
        <w:rPr>
          <w:rFonts w:ascii="SimSun" w:eastAsia="SimSun" w:hAnsi="SimSun" w:cs="SimSun" w:hint="eastAsia"/>
          <w:sz w:val="24"/>
          <w:lang w:val="en-US" w:eastAsia="zh-CN"/>
        </w:rPr>
        <w:t>，</w:t>
      </w:r>
    </w:p>
    <w:p w14:paraId="5F7177DC" w14:textId="77777777" w:rsidR="002350F8" w:rsidRPr="00671F1B" w:rsidRDefault="002350F8" w:rsidP="0097456E">
      <w:pPr>
        <w:spacing w:before="120" w:after="120"/>
        <w:ind w:firstLine="490"/>
        <w:rPr>
          <w:sz w:val="24"/>
          <w:lang w:eastAsia="zh-CN"/>
        </w:rPr>
      </w:pPr>
      <w:proofErr w:type="spellStart"/>
      <w:r>
        <w:rPr>
          <w:rFonts w:ascii="KaiTi" w:hAnsi="KaiTi" w:cs="SimSun"/>
          <w:sz w:val="24"/>
          <w:lang w:eastAsia="zh-CN"/>
        </w:rPr>
        <w:t>回顾</w:t>
      </w:r>
      <w:proofErr w:type="spellEnd"/>
      <w:r w:rsidRPr="00671F1B">
        <w:rPr>
          <w:rFonts w:ascii="SimSun" w:eastAsia="SimSun" w:hAnsi="SimSun" w:cs="SimSun" w:hint="eastAsia"/>
          <w:sz w:val="24"/>
          <w:lang w:val="en-US" w:eastAsia="zh-CN"/>
        </w:rPr>
        <w:t>《生物多样性公约》和《名古屋议定书》以及其他获取和惠益分享文书为获取遗传资源以及公正公平地分享其利用所产生的惠益提供了法律框架，</w:t>
      </w:r>
      <w:r w:rsidRPr="00671F1B">
        <w:rPr>
          <w:sz w:val="24"/>
          <w:lang w:eastAsia="zh-CN"/>
        </w:rPr>
        <w:t xml:space="preserve"> </w:t>
      </w:r>
    </w:p>
    <w:p w14:paraId="1F10141B" w14:textId="77777777" w:rsidR="002350F8" w:rsidRPr="007B34A2" w:rsidRDefault="002350F8" w:rsidP="0097456E">
      <w:pPr>
        <w:spacing w:before="120" w:after="120"/>
        <w:ind w:firstLine="490"/>
        <w:rPr>
          <w:sz w:val="24"/>
          <w:lang w:eastAsia="zh-CN"/>
        </w:rPr>
      </w:pPr>
      <w:proofErr w:type="spellStart"/>
      <w:r w:rsidRPr="009D659E">
        <w:rPr>
          <w:rFonts w:ascii="KaiTi" w:hAnsi="KaiTi" w:cs="SimSun"/>
          <w:sz w:val="24"/>
          <w:lang w:val="en-US" w:eastAsia="zh-CN"/>
        </w:rPr>
        <w:t>又</w:t>
      </w:r>
      <w:r w:rsidRPr="000C0F1C">
        <w:rPr>
          <w:rFonts w:ascii="KaiTi" w:hAnsi="KaiTi" w:cs="SimSun"/>
          <w:sz w:val="24"/>
          <w:lang w:val="en-US" w:eastAsia="zh-CN"/>
        </w:rPr>
        <w:t>回顾</w:t>
      </w:r>
      <w:proofErr w:type="spellEnd"/>
      <w:r w:rsidRPr="00671F1B">
        <w:rPr>
          <w:rFonts w:ascii="SimSun" w:eastAsia="SimSun" w:hAnsi="SimSun" w:cs="SimSun" w:hint="eastAsia"/>
          <w:sz w:val="24"/>
          <w:lang w:val="en-US" w:eastAsia="zh-CN"/>
        </w:rPr>
        <w:t>第</w:t>
      </w:r>
      <w:r w:rsidRPr="00671F1B">
        <w:rPr>
          <w:sz w:val="24"/>
          <w:lang w:val="en-US" w:eastAsia="zh-CN"/>
        </w:rPr>
        <w:t>14/20</w:t>
      </w:r>
      <w:r w:rsidRPr="00671F1B">
        <w:rPr>
          <w:rFonts w:ascii="SimSun" w:eastAsia="SimSun" w:hAnsi="SimSun" w:cs="SimSun" w:hint="eastAsia"/>
          <w:sz w:val="24"/>
          <w:lang w:val="en-US" w:eastAsia="zh-CN"/>
        </w:rPr>
        <w:t>号决定，</w:t>
      </w:r>
    </w:p>
    <w:p w14:paraId="46E019D6" w14:textId="77777777" w:rsidR="002350F8" w:rsidRPr="007B34A2" w:rsidRDefault="002350F8" w:rsidP="0097456E">
      <w:pPr>
        <w:spacing w:before="120" w:after="120"/>
        <w:ind w:firstLine="490"/>
        <w:rPr>
          <w:sz w:val="24"/>
          <w:lang w:eastAsia="zh-CN"/>
        </w:rPr>
      </w:pPr>
      <w:proofErr w:type="spellStart"/>
      <w:r w:rsidRPr="000C0F1C">
        <w:rPr>
          <w:rFonts w:ascii="KaiTi" w:hAnsi="KaiTi" w:cs="SimSun"/>
          <w:sz w:val="24"/>
          <w:lang w:val="en-US" w:eastAsia="zh-CN"/>
        </w:rPr>
        <w:t>注意到</w:t>
      </w:r>
      <w:proofErr w:type="spellEnd"/>
      <w:r w:rsidRPr="00447042">
        <w:rPr>
          <w:rFonts w:eastAsia="SimSun"/>
          <w:sz w:val="24"/>
          <w:lang w:val="en-US" w:eastAsia="zh-CN"/>
        </w:rPr>
        <w:t>第</w:t>
      </w:r>
      <w:r w:rsidRPr="00447042">
        <w:rPr>
          <w:rFonts w:eastAsia="SimSun"/>
          <w:sz w:val="24"/>
          <w:lang w:val="en-US" w:eastAsia="zh-CN"/>
        </w:rPr>
        <w:t>14/20</w:t>
      </w:r>
      <w:r w:rsidRPr="00447042">
        <w:rPr>
          <w:rFonts w:eastAsia="SimSun"/>
          <w:sz w:val="24"/>
          <w:lang w:val="en-US" w:eastAsia="zh-CN"/>
        </w:rPr>
        <w:t>号</w:t>
      </w:r>
      <w:r w:rsidRPr="00671F1B">
        <w:rPr>
          <w:rFonts w:ascii="SimSun" w:eastAsia="SimSun" w:hAnsi="SimSun" w:cs="SimSun" w:hint="eastAsia"/>
          <w:sz w:val="24"/>
          <w:lang w:val="en-US" w:eastAsia="zh-CN"/>
        </w:rPr>
        <w:t>决定建立的</w:t>
      </w:r>
      <w:r w:rsidRPr="00671F1B">
        <w:rPr>
          <w:rFonts w:ascii="SimSun" w:eastAsia="SimSun" w:hAnsi="SimSun" w:cs="SimSun" w:hint="eastAsia"/>
          <w:sz w:val="24"/>
          <w:lang w:eastAsia="zh-CN"/>
        </w:rPr>
        <w:t>基于科学和政策的关于遗传资源数字序列信息的进程取得</w:t>
      </w:r>
      <w:r w:rsidRPr="00671F1B">
        <w:rPr>
          <w:rFonts w:ascii="SimSun" w:eastAsia="SimSun" w:hAnsi="SimSun" w:cs="SimSun" w:hint="eastAsia"/>
          <w:sz w:val="24"/>
          <w:lang w:val="en-US" w:eastAsia="zh-CN"/>
        </w:rPr>
        <w:t>的成果</w:t>
      </w:r>
      <w:r w:rsidRPr="007B34A2">
        <w:rPr>
          <w:rStyle w:val="FootnoteReference"/>
          <w:sz w:val="24"/>
        </w:rPr>
        <w:footnoteReference w:id="83"/>
      </w:r>
      <w:r w:rsidRPr="007B34A2">
        <w:rPr>
          <w:sz w:val="24"/>
          <w:lang w:eastAsia="zh-CN"/>
        </w:rPr>
        <w:t xml:space="preserve"> </w:t>
      </w:r>
      <w:r w:rsidRPr="00671F1B">
        <w:rPr>
          <w:rFonts w:ascii="SimSun" w:eastAsia="SimSun" w:hAnsi="SimSun" w:cs="SimSun" w:hint="eastAsia"/>
          <w:sz w:val="24"/>
          <w:lang w:val="en-US" w:eastAsia="zh-CN"/>
        </w:rPr>
        <w:t>，</w:t>
      </w:r>
    </w:p>
    <w:p w14:paraId="1E4C1244" w14:textId="77777777" w:rsidR="002350F8" w:rsidRPr="007B34A2" w:rsidRDefault="002350F8" w:rsidP="0097456E">
      <w:pPr>
        <w:spacing w:before="120" w:after="120"/>
        <w:ind w:firstLine="490"/>
        <w:rPr>
          <w:sz w:val="24"/>
          <w:lang w:eastAsia="zh-CN"/>
        </w:rPr>
      </w:pPr>
      <w:r w:rsidRPr="000C0F1C">
        <w:rPr>
          <w:rFonts w:ascii="KaiTi" w:hAnsi="KaiTi" w:cs="SimSun"/>
          <w:sz w:val="24"/>
          <w:lang w:val="en-US" w:eastAsia="zh-CN"/>
        </w:rPr>
        <w:t>又注意到</w:t>
      </w:r>
      <w:r w:rsidRPr="009148BB">
        <w:rPr>
          <w:sz w:val="24"/>
          <w:lang w:val="en-US" w:eastAsia="zh-CN"/>
        </w:rPr>
        <w:t>2020</w:t>
      </w:r>
      <w:r w:rsidRPr="009148BB">
        <w:rPr>
          <w:rFonts w:ascii="SimSun" w:eastAsia="SimSun" w:hAnsi="SimSun" w:cs="SimSun" w:hint="eastAsia"/>
          <w:sz w:val="24"/>
          <w:lang w:val="en-US" w:eastAsia="zh-CN"/>
        </w:rPr>
        <w:t>年后全球生物多样性框架不限成员名额工作组共同主席和执行秘书设立的遗传资源数字序列信息共同主席非正式咨询小组，以及咨询小组就遗传资源数字序列信息开展的工作，包括对政策选项的审议</w:t>
      </w:r>
      <w:r w:rsidRPr="007B34A2">
        <w:rPr>
          <w:rStyle w:val="FootnoteReference"/>
          <w:sz w:val="24"/>
        </w:rPr>
        <w:footnoteReference w:id="84"/>
      </w:r>
      <w:r w:rsidRPr="009148BB">
        <w:rPr>
          <w:rFonts w:ascii="SimSun" w:eastAsia="SimSun" w:hAnsi="SimSun" w:cs="SimSun" w:hint="eastAsia"/>
          <w:sz w:val="24"/>
          <w:lang w:val="en-US" w:eastAsia="zh-CN"/>
        </w:rPr>
        <w:t>，</w:t>
      </w:r>
    </w:p>
    <w:p w14:paraId="67658747" w14:textId="77777777" w:rsidR="002350F8" w:rsidRPr="00E953BD" w:rsidRDefault="002350F8" w:rsidP="0097456E">
      <w:pPr>
        <w:spacing w:before="120" w:after="120"/>
        <w:ind w:firstLine="490"/>
        <w:rPr>
          <w:rFonts w:eastAsia="SimSun"/>
          <w:sz w:val="24"/>
          <w:lang w:val="en-US" w:eastAsia="zh-CN"/>
        </w:rPr>
      </w:pPr>
      <w:r w:rsidRPr="00E953BD">
        <w:rPr>
          <w:rFonts w:ascii="SimSun" w:eastAsia="KaiTi" w:hAnsi="SimSun" w:cs="SimSun" w:hint="eastAsia"/>
          <w:sz w:val="24"/>
          <w:lang w:val="en-US" w:eastAsia="zh-CN"/>
        </w:rPr>
        <w:t>还注意到</w:t>
      </w:r>
      <w:r w:rsidRPr="00E953BD">
        <w:rPr>
          <w:rFonts w:eastAsia="SimSun"/>
          <w:sz w:val="24"/>
          <w:lang w:val="en-US" w:eastAsia="zh-CN"/>
        </w:rPr>
        <w:t>2020</w:t>
      </w:r>
      <w:r w:rsidRPr="00E953BD">
        <w:rPr>
          <w:rFonts w:eastAsia="SimSun"/>
          <w:sz w:val="24"/>
          <w:lang w:val="en-US" w:eastAsia="zh-CN"/>
        </w:rPr>
        <w:t>年后全球生物多</w:t>
      </w:r>
      <w:r w:rsidRPr="00E953BD">
        <w:rPr>
          <w:rFonts w:ascii="Microsoft YaHei" w:eastAsia="SimSun" w:hAnsi="Microsoft YaHei" w:cs="Microsoft YaHei" w:hint="eastAsia"/>
          <w:sz w:val="24"/>
          <w:lang w:val="en-US" w:eastAsia="zh-CN"/>
        </w:rPr>
        <w:t>样</w:t>
      </w:r>
      <w:r w:rsidRPr="00E953BD">
        <w:rPr>
          <w:rFonts w:eastAsia="SimSun"/>
          <w:sz w:val="24"/>
          <w:lang w:val="en-US" w:eastAsia="zh-CN"/>
        </w:rPr>
        <w:t>性框架不限成</w:t>
      </w:r>
      <w:r w:rsidRPr="00E953BD">
        <w:rPr>
          <w:rFonts w:ascii="Microsoft YaHei" w:eastAsia="SimSun" w:hAnsi="Microsoft YaHei" w:cs="Microsoft YaHei" w:hint="eastAsia"/>
          <w:sz w:val="24"/>
          <w:lang w:val="en-US" w:eastAsia="zh-CN"/>
        </w:rPr>
        <w:t>员</w:t>
      </w:r>
      <w:r w:rsidRPr="00E953BD">
        <w:rPr>
          <w:rFonts w:eastAsia="SimSun"/>
          <w:sz w:val="24"/>
          <w:lang w:val="en-US" w:eastAsia="zh-CN"/>
        </w:rPr>
        <w:t>名</w:t>
      </w:r>
      <w:r w:rsidRPr="00E953BD">
        <w:rPr>
          <w:rFonts w:ascii="Microsoft YaHei" w:eastAsia="SimSun" w:hAnsi="Microsoft YaHei" w:cs="Microsoft YaHei" w:hint="eastAsia"/>
          <w:sz w:val="24"/>
          <w:lang w:val="en-US" w:eastAsia="zh-CN"/>
        </w:rPr>
        <w:t>额</w:t>
      </w:r>
      <w:r w:rsidRPr="00E953BD">
        <w:rPr>
          <w:rFonts w:eastAsia="SimSun"/>
          <w:sz w:val="24"/>
          <w:lang w:val="en-US" w:eastAsia="zh-CN"/>
        </w:rPr>
        <w:t>工作</w:t>
      </w:r>
      <w:r w:rsidRPr="00E953BD">
        <w:rPr>
          <w:rFonts w:ascii="Microsoft YaHei" w:eastAsia="SimSun" w:hAnsi="Microsoft YaHei" w:cs="Microsoft YaHei" w:hint="eastAsia"/>
          <w:sz w:val="24"/>
          <w:lang w:val="en-US" w:eastAsia="zh-CN"/>
        </w:rPr>
        <w:t>组</w:t>
      </w:r>
      <w:r w:rsidRPr="00E953BD">
        <w:rPr>
          <w:rFonts w:eastAsia="SimSun"/>
          <w:sz w:val="24"/>
          <w:lang w:val="en-US" w:eastAsia="zh-CN"/>
        </w:rPr>
        <w:t>的工作</w:t>
      </w:r>
      <w:r w:rsidRPr="00E953BD">
        <w:rPr>
          <w:rStyle w:val="FootnoteReference"/>
          <w:rFonts w:eastAsia="SimSun"/>
          <w:sz w:val="24"/>
        </w:rPr>
        <w:footnoteReference w:id="85"/>
      </w:r>
      <w:r w:rsidRPr="00E953BD">
        <w:rPr>
          <w:rFonts w:eastAsia="SimSun"/>
          <w:sz w:val="24"/>
          <w:lang w:val="en-US" w:eastAsia="zh-CN"/>
        </w:rPr>
        <w:t>，特</w:t>
      </w:r>
      <w:r w:rsidRPr="00E953BD">
        <w:rPr>
          <w:rFonts w:ascii="Microsoft YaHei" w:eastAsia="SimSun" w:hAnsi="Microsoft YaHei" w:cs="Microsoft YaHei" w:hint="eastAsia"/>
          <w:sz w:val="24"/>
          <w:lang w:val="en-US" w:eastAsia="zh-CN"/>
        </w:rPr>
        <w:t>别</w:t>
      </w:r>
      <w:r w:rsidRPr="00E953BD">
        <w:rPr>
          <w:rFonts w:eastAsia="SimSun"/>
          <w:sz w:val="24"/>
          <w:lang w:val="en-US" w:eastAsia="zh-CN"/>
        </w:rPr>
        <w:t>是</w:t>
      </w:r>
      <w:r w:rsidRPr="00E953BD">
        <w:rPr>
          <w:rFonts w:ascii="Microsoft YaHei" w:eastAsia="SimSun" w:hAnsi="Microsoft YaHei" w:cs="Microsoft YaHei" w:hint="eastAsia"/>
          <w:sz w:val="24"/>
          <w:lang w:val="en-US" w:eastAsia="zh-CN"/>
        </w:rPr>
        <w:t>执</w:t>
      </w:r>
      <w:r w:rsidRPr="00E953BD">
        <w:rPr>
          <w:rFonts w:eastAsia="SimSun"/>
          <w:sz w:val="24"/>
          <w:lang w:val="en-US" w:eastAsia="zh-CN"/>
        </w:rPr>
        <w:t>行秘</w:t>
      </w:r>
      <w:r w:rsidRPr="00E953BD">
        <w:rPr>
          <w:rFonts w:ascii="Microsoft YaHei" w:eastAsia="SimSun" w:hAnsi="Microsoft YaHei" w:cs="Microsoft YaHei" w:hint="eastAsia"/>
          <w:sz w:val="24"/>
          <w:lang w:val="en-US" w:eastAsia="zh-CN"/>
        </w:rPr>
        <w:t>书</w:t>
      </w:r>
      <w:r w:rsidRPr="00E953BD">
        <w:rPr>
          <w:rFonts w:ascii="MS Mincho" w:eastAsia="SimSun" w:hAnsi="MS Mincho" w:cs="MS Mincho" w:hint="eastAsia"/>
          <w:sz w:val="24"/>
          <w:lang w:val="en-US" w:eastAsia="zh-CN"/>
        </w:rPr>
        <w:t>关</w:t>
      </w:r>
      <w:r w:rsidRPr="00E953BD">
        <w:rPr>
          <w:rFonts w:eastAsia="SimSun"/>
          <w:sz w:val="24"/>
          <w:lang w:val="en-US" w:eastAsia="zh-CN"/>
        </w:rPr>
        <w:t>于</w:t>
      </w:r>
      <w:r w:rsidRPr="00E953BD">
        <w:rPr>
          <w:rFonts w:ascii="Microsoft YaHei" w:eastAsia="SimSun" w:hAnsi="Microsoft YaHei" w:cs="Microsoft YaHei" w:hint="eastAsia"/>
          <w:sz w:val="24"/>
          <w:lang w:val="en-US" w:eastAsia="zh-CN"/>
        </w:rPr>
        <w:t>遗传资</w:t>
      </w:r>
      <w:r w:rsidRPr="00E953BD">
        <w:rPr>
          <w:rFonts w:eastAsia="SimSun"/>
          <w:sz w:val="24"/>
          <w:lang w:val="en-US" w:eastAsia="zh-CN"/>
        </w:rPr>
        <w:t>源数字序列信息的</w:t>
      </w:r>
      <w:r w:rsidRPr="00E953BD">
        <w:rPr>
          <w:rFonts w:ascii="Microsoft YaHei" w:eastAsia="SimSun" w:hAnsi="Microsoft YaHei" w:cs="Microsoft YaHei" w:hint="eastAsia"/>
          <w:sz w:val="24"/>
          <w:lang w:val="en-US" w:eastAsia="zh-CN"/>
        </w:rPr>
        <w:t>说</w:t>
      </w:r>
      <w:r w:rsidRPr="00E953BD">
        <w:rPr>
          <w:rFonts w:eastAsia="SimSun"/>
          <w:sz w:val="24"/>
          <w:lang w:val="en-US" w:eastAsia="zh-CN"/>
        </w:rPr>
        <w:t>明所</w:t>
      </w:r>
      <w:r w:rsidRPr="00E953BD">
        <w:rPr>
          <w:rFonts w:ascii="Microsoft YaHei" w:eastAsia="SimSun" w:hAnsi="Microsoft YaHei" w:cs="Microsoft YaHei" w:hint="eastAsia"/>
          <w:sz w:val="24"/>
          <w:lang w:val="en-US" w:eastAsia="zh-CN"/>
        </w:rPr>
        <w:t>载</w:t>
      </w:r>
      <w:r w:rsidRPr="00E953BD">
        <w:rPr>
          <w:rFonts w:eastAsia="SimSun"/>
          <w:sz w:val="24"/>
          <w:lang w:val="en-US" w:eastAsia="zh-CN"/>
        </w:rPr>
        <w:t>的信息</w:t>
      </w:r>
      <w:r w:rsidRPr="00E953BD">
        <w:rPr>
          <w:rStyle w:val="FootnoteReference"/>
          <w:rFonts w:eastAsia="SimSun"/>
          <w:sz w:val="24"/>
        </w:rPr>
        <w:footnoteReference w:id="86"/>
      </w:r>
      <w:r w:rsidRPr="00E953BD">
        <w:rPr>
          <w:rFonts w:eastAsia="SimSun"/>
          <w:sz w:val="24"/>
          <w:lang w:val="en-US" w:eastAsia="zh-CN"/>
        </w:rPr>
        <w:t>，</w:t>
      </w:r>
    </w:p>
    <w:p w14:paraId="3D03A10F" w14:textId="77777777" w:rsidR="002350F8" w:rsidRPr="00E953BD" w:rsidRDefault="002350F8" w:rsidP="0097456E">
      <w:pPr>
        <w:spacing w:before="120" w:after="120"/>
        <w:ind w:firstLine="490"/>
        <w:rPr>
          <w:rFonts w:eastAsia="SimSun"/>
          <w:sz w:val="24"/>
          <w:lang w:val="en-US" w:eastAsia="zh-CN"/>
        </w:rPr>
      </w:pPr>
      <w:r w:rsidRPr="00E953BD">
        <w:rPr>
          <w:rFonts w:ascii="SimSun" w:eastAsia="KaiTi" w:hAnsi="SimSun" w:cs="SimSun" w:hint="eastAsia"/>
          <w:sz w:val="24"/>
          <w:lang w:val="en-US" w:eastAsia="zh-CN"/>
        </w:rPr>
        <w:t>认识到</w:t>
      </w:r>
      <w:r w:rsidRPr="00E953BD">
        <w:rPr>
          <w:rFonts w:ascii="Microsoft YaHei" w:eastAsia="SimSun" w:hAnsi="Microsoft YaHei" w:cs="Microsoft YaHei" w:hint="eastAsia"/>
          <w:sz w:val="24"/>
          <w:lang w:val="en-US" w:eastAsia="zh-CN"/>
        </w:rPr>
        <w:t>对</w:t>
      </w:r>
      <w:r w:rsidRPr="00E953BD">
        <w:rPr>
          <w:rFonts w:eastAsia="SimSun"/>
          <w:sz w:val="24"/>
          <w:lang w:val="en-US" w:eastAsia="zh-CN"/>
        </w:rPr>
        <w:t>《生物多</w:t>
      </w:r>
      <w:r w:rsidRPr="00E953BD">
        <w:rPr>
          <w:rFonts w:ascii="Microsoft YaHei" w:eastAsia="SimSun" w:hAnsi="Microsoft YaHei" w:cs="Microsoft YaHei" w:hint="eastAsia"/>
          <w:sz w:val="24"/>
          <w:lang w:val="en-US" w:eastAsia="zh-CN"/>
        </w:rPr>
        <w:t>样</w:t>
      </w:r>
      <w:r w:rsidRPr="00E953BD">
        <w:rPr>
          <w:rFonts w:eastAsia="SimSun"/>
          <w:sz w:val="24"/>
          <w:lang w:val="en-US" w:eastAsia="zh-CN"/>
        </w:rPr>
        <w:t>性公</w:t>
      </w:r>
      <w:r w:rsidRPr="00E953BD">
        <w:rPr>
          <w:rFonts w:ascii="Microsoft YaHei" w:eastAsia="SimSun" w:hAnsi="Microsoft YaHei" w:cs="Microsoft YaHei" w:hint="eastAsia"/>
          <w:sz w:val="24"/>
          <w:lang w:val="en-US" w:eastAsia="zh-CN"/>
        </w:rPr>
        <w:t>约</w:t>
      </w:r>
      <w:r w:rsidRPr="00E953BD">
        <w:rPr>
          <w:rFonts w:eastAsia="SimSun"/>
          <w:sz w:val="24"/>
          <w:lang w:val="en-US" w:eastAsia="zh-CN"/>
        </w:rPr>
        <w:t>》下</w:t>
      </w:r>
      <w:r w:rsidRPr="00E953BD">
        <w:rPr>
          <w:rFonts w:ascii="Microsoft YaHei" w:eastAsia="SimSun" w:hAnsi="Microsoft YaHei" w:cs="Microsoft YaHei" w:hint="eastAsia"/>
          <w:sz w:val="24"/>
          <w:lang w:val="en-US" w:eastAsia="zh-CN"/>
        </w:rPr>
        <w:t>遗传资</w:t>
      </w:r>
      <w:r w:rsidRPr="00E953BD">
        <w:rPr>
          <w:rFonts w:eastAsia="SimSun"/>
          <w:sz w:val="24"/>
          <w:lang w:val="en-US" w:eastAsia="zh-CN"/>
        </w:rPr>
        <w:t>源数字序列信息存在不同看法，</w:t>
      </w:r>
    </w:p>
    <w:p w14:paraId="4F46965D" w14:textId="77777777" w:rsidR="002350F8" w:rsidRPr="00E953BD" w:rsidRDefault="002350F8" w:rsidP="0097456E">
      <w:pPr>
        <w:spacing w:before="120" w:after="120"/>
        <w:ind w:firstLine="490"/>
        <w:rPr>
          <w:rFonts w:eastAsia="SimSun"/>
          <w:sz w:val="24"/>
          <w:lang w:val="en-US" w:eastAsia="zh-CN"/>
        </w:rPr>
      </w:pPr>
      <w:r w:rsidRPr="00E953BD">
        <w:rPr>
          <w:rFonts w:ascii="SimSun" w:eastAsia="KaiTi" w:hAnsi="SimSun" w:cs="SimSun" w:hint="eastAsia"/>
          <w:sz w:val="24"/>
          <w:lang w:val="en-US" w:eastAsia="zh-CN"/>
        </w:rPr>
        <w:t>又认识到</w:t>
      </w:r>
      <w:r w:rsidRPr="00E953BD">
        <w:rPr>
          <w:rFonts w:eastAsia="SimSun"/>
          <w:sz w:val="24"/>
          <w:lang w:val="en-US" w:eastAsia="zh-CN"/>
        </w:rPr>
        <w:t>其他联合国机构和文书也在审议遗传资源数字序列信息问题，</w:t>
      </w:r>
    </w:p>
    <w:p w14:paraId="6203466C" w14:textId="77777777" w:rsidR="002350F8" w:rsidRPr="00E953BD" w:rsidRDefault="002350F8" w:rsidP="0097456E">
      <w:pPr>
        <w:spacing w:before="120" w:after="120"/>
        <w:ind w:firstLine="490"/>
        <w:rPr>
          <w:rFonts w:eastAsia="SimSun"/>
          <w:sz w:val="24"/>
          <w:lang w:eastAsia="zh-CN"/>
        </w:rPr>
      </w:pPr>
      <w:r w:rsidRPr="00E953BD">
        <w:rPr>
          <w:rFonts w:ascii="SimSun" w:eastAsia="KaiTi" w:hAnsi="SimSun" w:cs="SimSun" w:hint="eastAsia"/>
          <w:sz w:val="24"/>
          <w:lang w:val="en-US" w:eastAsia="zh-CN"/>
        </w:rPr>
        <w:t>还认识到</w:t>
      </w:r>
      <w:r w:rsidRPr="00E953BD">
        <w:rPr>
          <w:rFonts w:eastAsia="SimSun"/>
          <w:sz w:val="24"/>
          <w:lang w:eastAsia="zh-CN"/>
        </w:rPr>
        <w:t>公平和公正地分享使用</w:t>
      </w:r>
      <w:r w:rsidRPr="00E953BD">
        <w:rPr>
          <w:rFonts w:ascii="Microsoft YaHei" w:eastAsia="SimSun" w:hAnsi="Microsoft YaHei" w:cs="Microsoft YaHei" w:hint="eastAsia"/>
          <w:sz w:val="24"/>
          <w:lang w:eastAsia="zh-CN"/>
        </w:rPr>
        <w:t>遗传资</w:t>
      </w:r>
      <w:r w:rsidRPr="00E953BD">
        <w:rPr>
          <w:rFonts w:eastAsia="SimSun"/>
          <w:sz w:val="24"/>
          <w:lang w:eastAsia="zh-CN"/>
        </w:rPr>
        <w:t>源数字序列信息所</w:t>
      </w:r>
      <w:r w:rsidRPr="00E953BD">
        <w:rPr>
          <w:rFonts w:ascii="Microsoft YaHei" w:eastAsia="SimSun" w:hAnsi="Microsoft YaHei" w:cs="Microsoft YaHei" w:hint="eastAsia"/>
          <w:sz w:val="24"/>
          <w:lang w:eastAsia="zh-CN"/>
        </w:rPr>
        <w:t>产</w:t>
      </w:r>
      <w:r w:rsidRPr="00E953BD">
        <w:rPr>
          <w:rFonts w:ascii="MS Mincho" w:eastAsia="SimSun" w:hAnsi="MS Mincho" w:cs="MS Mincho" w:hint="eastAsia"/>
          <w:sz w:val="24"/>
          <w:lang w:eastAsia="zh-CN"/>
        </w:rPr>
        <w:t>生</w:t>
      </w:r>
      <w:r w:rsidRPr="00E953BD">
        <w:rPr>
          <w:rFonts w:eastAsia="SimSun"/>
          <w:sz w:val="24"/>
          <w:lang w:eastAsia="zh-CN"/>
        </w:rPr>
        <w:t>惠益的任何解决方案都</w:t>
      </w:r>
      <w:r w:rsidRPr="00E953BD">
        <w:rPr>
          <w:rFonts w:ascii="Microsoft YaHei" w:eastAsia="SimSun" w:hAnsi="Microsoft YaHei" w:cs="Microsoft YaHei" w:hint="eastAsia"/>
          <w:sz w:val="24"/>
          <w:lang w:eastAsia="zh-CN"/>
        </w:rPr>
        <w:t>应</w:t>
      </w:r>
      <w:r w:rsidRPr="00E953BD">
        <w:rPr>
          <w:rFonts w:eastAsia="SimSun"/>
          <w:sz w:val="24"/>
          <w:lang w:eastAsia="zh-CN"/>
        </w:rPr>
        <w:t>相互支持并适</w:t>
      </w:r>
      <w:r w:rsidRPr="00E953BD">
        <w:rPr>
          <w:rFonts w:ascii="Microsoft YaHei" w:eastAsia="SimSun" w:hAnsi="Microsoft YaHei" w:cs="Microsoft YaHei" w:hint="eastAsia"/>
          <w:sz w:val="24"/>
          <w:lang w:eastAsia="zh-CN"/>
        </w:rPr>
        <w:t>应</w:t>
      </w:r>
      <w:r w:rsidRPr="00E953BD">
        <w:rPr>
          <w:rFonts w:eastAsia="SimSun"/>
          <w:sz w:val="24"/>
          <w:lang w:eastAsia="zh-CN"/>
        </w:rPr>
        <w:t>其他文</w:t>
      </w:r>
      <w:r w:rsidRPr="00E953BD">
        <w:rPr>
          <w:rFonts w:ascii="Microsoft YaHei" w:eastAsia="SimSun" w:hAnsi="Microsoft YaHei" w:cs="Microsoft YaHei" w:hint="eastAsia"/>
          <w:sz w:val="24"/>
          <w:lang w:eastAsia="zh-CN"/>
        </w:rPr>
        <w:t>书</w:t>
      </w:r>
      <w:r w:rsidRPr="00E953BD">
        <w:rPr>
          <w:rFonts w:eastAsia="SimSun"/>
          <w:sz w:val="24"/>
          <w:lang w:eastAsia="zh-CN"/>
        </w:rPr>
        <w:t>和</w:t>
      </w:r>
      <w:r w:rsidRPr="00E953BD">
        <w:rPr>
          <w:rFonts w:ascii="Microsoft YaHei" w:eastAsia="SimSun" w:hAnsi="Microsoft YaHei" w:cs="Microsoft YaHei" w:hint="eastAsia"/>
          <w:sz w:val="24"/>
          <w:lang w:eastAsia="zh-CN"/>
        </w:rPr>
        <w:t>论坛</w:t>
      </w:r>
      <w:r w:rsidRPr="00E953BD">
        <w:rPr>
          <w:rFonts w:eastAsia="SimSun"/>
          <w:sz w:val="24"/>
          <w:lang w:eastAsia="zh-CN"/>
        </w:rPr>
        <w:t>，同</w:t>
      </w:r>
      <w:r w:rsidRPr="00E953BD">
        <w:rPr>
          <w:rFonts w:ascii="Microsoft YaHei" w:eastAsia="SimSun" w:hAnsi="Microsoft YaHei" w:cs="Microsoft YaHei" w:hint="eastAsia"/>
          <w:sz w:val="24"/>
          <w:lang w:eastAsia="zh-CN"/>
        </w:rPr>
        <w:t>时认识</w:t>
      </w:r>
      <w:r w:rsidRPr="00E953BD">
        <w:rPr>
          <w:rFonts w:ascii="MS Mincho" w:eastAsia="SimSun" w:hAnsi="MS Mincho" w:cs="MS Mincho" w:hint="eastAsia"/>
          <w:sz w:val="24"/>
          <w:lang w:eastAsia="zh-CN"/>
        </w:rPr>
        <w:t>到</w:t>
      </w:r>
      <w:r w:rsidRPr="00E953BD">
        <w:rPr>
          <w:rFonts w:eastAsia="SimSun"/>
          <w:sz w:val="24"/>
          <w:lang w:eastAsia="zh-CN"/>
        </w:rPr>
        <w:t>其他</w:t>
      </w:r>
      <w:r w:rsidRPr="00E953BD">
        <w:rPr>
          <w:rFonts w:ascii="Microsoft YaHei" w:eastAsia="SimSun" w:hAnsi="Microsoft YaHei" w:cs="Microsoft YaHei" w:hint="eastAsia"/>
          <w:sz w:val="24"/>
          <w:lang w:eastAsia="zh-CN"/>
        </w:rPr>
        <w:t>论坛</w:t>
      </w:r>
      <w:r w:rsidRPr="00E953BD">
        <w:rPr>
          <w:rFonts w:eastAsia="SimSun"/>
          <w:sz w:val="24"/>
          <w:lang w:eastAsia="zh-CN"/>
        </w:rPr>
        <w:t>可能会制定</w:t>
      </w:r>
      <w:r w:rsidRPr="00E953BD">
        <w:rPr>
          <w:rFonts w:ascii="Microsoft YaHei" w:eastAsia="SimSun" w:hAnsi="Microsoft YaHei" w:cs="Microsoft YaHei" w:hint="eastAsia"/>
          <w:sz w:val="24"/>
          <w:lang w:eastAsia="zh-CN"/>
        </w:rPr>
        <w:t>专门</w:t>
      </w:r>
      <w:r w:rsidRPr="00E953BD">
        <w:rPr>
          <w:rFonts w:eastAsia="SimSun"/>
          <w:sz w:val="24"/>
          <w:lang w:eastAsia="zh-CN"/>
        </w:rPr>
        <w:t>的方法，</w:t>
      </w:r>
    </w:p>
    <w:p w14:paraId="32B198DE" w14:textId="77777777" w:rsidR="002350F8" w:rsidRPr="00E953BD" w:rsidRDefault="002350F8" w:rsidP="0097456E">
      <w:pPr>
        <w:spacing w:before="120" w:after="120"/>
        <w:ind w:firstLine="490"/>
        <w:rPr>
          <w:rFonts w:eastAsia="SimSun"/>
          <w:sz w:val="24"/>
          <w:lang w:eastAsia="zh-CN"/>
        </w:rPr>
      </w:pPr>
      <w:r w:rsidRPr="00E953BD">
        <w:rPr>
          <w:rFonts w:ascii="SimSun" w:eastAsia="KaiTi" w:hAnsi="SimSun" w:cs="SimSun" w:hint="eastAsia"/>
          <w:sz w:val="24"/>
          <w:lang w:val="en-US" w:eastAsia="zh-CN"/>
        </w:rPr>
        <w:t>确认</w:t>
      </w:r>
      <w:r w:rsidRPr="00E953BD">
        <w:rPr>
          <w:rFonts w:eastAsia="SimSun"/>
          <w:sz w:val="24"/>
          <w:lang w:val="en-US" w:eastAsia="zh-CN"/>
        </w:rPr>
        <w:t>将生成、获取和利用遗传资源数字序列信息结合到</w:t>
      </w:r>
      <w:r w:rsidRPr="00E953BD">
        <w:rPr>
          <w:rFonts w:ascii="SimSun" w:eastAsia="SimSun" w:hAnsi="SimSun" w:cs="SimSun" w:hint="eastAsia"/>
          <w:sz w:val="24"/>
          <w:lang w:eastAsia="zh-CN"/>
        </w:rPr>
        <w:t>公平和公正地分享</w:t>
      </w:r>
      <w:r w:rsidRPr="00E953BD">
        <w:rPr>
          <w:rFonts w:eastAsia="SimSun"/>
          <w:sz w:val="24"/>
          <w:lang w:eastAsia="zh-CN"/>
        </w:rPr>
        <w:t>其</w:t>
      </w:r>
      <w:r w:rsidRPr="00E953BD">
        <w:rPr>
          <w:rFonts w:ascii="SimSun" w:eastAsia="SimSun" w:hAnsi="SimSun" w:cs="SimSun" w:hint="eastAsia"/>
          <w:sz w:val="24"/>
          <w:lang w:eastAsia="zh-CN"/>
        </w:rPr>
        <w:t>使用</w:t>
      </w:r>
      <w:r w:rsidRPr="00E953BD">
        <w:rPr>
          <w:rFonts w:eastAsia="SimSun"/>
          <w:sz w:val="24"/>
          <w:lang w:eastAsia="zh-CN"/>
        </w:rPr>
        <w:t>带</w:t>
      </w:r>
      <w:r w:rsidRPr="00E953BD">
        <w:rPr>
          <w:rFonts w:ascii="SimSun" w:eastAsia="SimSun" w:hAnsi="SimSun" w:cs="SimSun" w:hint="eastAsia"/>
          <w:sz w:val="24"/>
          <w:lang w:eastAsia="zh-CN"/>
        </w:rPr>
        <w:t>来的惠益</w:t>
      </w:r>
      <w:r w:rsidRPr="00E953BD">
        <w:rPr>
          <w:rFonts w:eastAsia="SimSun"/>
          <w:sz w:val="24"/>
          <w:lang w:val="en-US" w:eastAsia="zh-CN"/>
        </w:rPr>
        <w:t>将支持研究和创新，有助于实现《公约》的三项目标和可持续发展，</w:t>
      </w:r>
    </w:p>
    <w:p w14:paraId="62424B3F" w14:textId="77777777" w:rsidR="002350F8" w:rsidRPr="00E953BD" w:rsidRDefault="002350F8" w:rsidP="0097456E">
      <w:pPr>
        <w:spacing w:before="120" w:after="120"/>
        <w:ind w:firstLine="490"/>
        <w:rPr>
          <w:rFonts w:eastAsia="SimSun"/>
          <w:sz w:val="24"/>
          <w:lang w:val="en-US" w:eastAsia="zh-CN"/>
        </w:rPr>
      </w:pPr>
      <w:r w:rsidRPr="00E953BD">
        <w:rPr>
          <w:rFonts w:ascii="SimSun" w:eastAsia="KaiTi" w:hAnsi="SimSun" w:cs="SimSun" w:hint="eastAsia"/>
          <w:sz w:val="24"/>
          <w:lang w:val="en-US" w:eastAsia="zh-CN"/>
        </w:rPr>
        <w:t>强调</w:t>
      </w:r>
      <w:r w:rsidRPr="00E953BD">
        <w:rPr>
          <w:rFonts w:eastAsia="SimSun"/>
          <w:sz w:val="24"/>
          <w:lang w:val="en-US" w:eastAsia="zh-CN"/>
        </w:rPr>
        <w:t>能力建设和发展、技术转让、科技合作对于支持生成、获取和利用遗传资源数字序列信息的重要性，</w:t>
      </w:r>
    </w:p>
    <w:p w14:paraId="244D9E7C" w14:textId="77777777" w:rsidR="002350F8" w:rsidRPr="00E953BD" w:rsidRDefault="002350F8" w:rsidP="0097456E">
      <w:pPr>
        <w:spacing w:before="120" w:after="120"/>
        <w:ind w:firstLine="490"/>
        <w:rPr>
          <w:rFonts w:eastAsia="SimSun"/>
          <w:sz w:val="24"/>
          <w:lang w:val="en-US" w:eastAsia="zh-CN"/>
        </w:rPr>
      </w:pPr>
      <w:r w:rsidRPr="00E953BD">
        <w:rPr>
          <w:rFonts w:ascii="SimSun" w:eastAsia="KaiTi" w:hAnsi="SimSun" w:cs="SimSun" w:hint="eastAsia"/>
          <w:sz w:val="24"/>
          <w:lang w:val="en-US" w:eastAsia="zh-CN"/>
        </w:rPr>
        <w:t>认识到</w:t>
      </w:r>
      <w:r w:rsidRPr="00E953BD">
        <w:rPr>
          <w:rFonts w:eastAsia="SimSun"/>
          <w:sz w:val="24"/>
          <w:lang w:val="en-US" w:eastAsia="zh-CN"/>
        </w:rPr>
        <w:t>遗传资源数字序列信息对于《昆明</w:t>
      </w:r>
      <w:r w:rsidRPr="00E953BD">
        <w:rPr>
          <w:rFonts w:eastAsia="SimSun"/>
          <w:sz w:val="24"/>
          <w:lang w:val="en-US" w:eastAsia="zh-CN"/>
        </w:rPr>
        <w:t>-</w:t>
      </w:r>
      <w:r w:rsidRPr="00E953BD">
        <w:rPr>
          <w:rFonts w:eastAsia="SimSun"/>
          <w:sz w:val="24"/>
          <w:lang w:val="en-US" w:eastAsia="zh-CN"/>
        </w:rPr>
        <w:t>蒙特利尔全球生物多样性框架》</w:t>
      </w:r>
      <w:r w:rsidRPr="00E953BD">
        <w:rPr>
          <w:rFonts w:eastAsia="SimSun"/>
          <w:sz w:val="24"/>
          <w:vertAlign w:val="superscript"/>
        </w:rPr>
        <w:footnoteReference w:id="87"/>
      </w:r>
      <w:r w:rsidRPr="00E953BD">
        <w:rPr>
          <w:rFonts w:eastAsia="SimSun"/>
          <w:sz w:val="24"/>
          <w:lang w:val="en-US" w:eastAsia="zh-CN"/>
        </w:rPr>
        <w:t>的重要性，</w:t>
      </w:r>
    </w:p>
    <w:p w14:paraId="50C5B26B" w14:textId="77777777" w:rsidR="002350F8" w:rsidRPr="00E953BD" w:rsidRDefault="002350F8" w:rsidP="0097456E">
      <w:pPr>
        <w:spacing w:before="120" w:after="120"/>
        <w:ind w:firstLine="490"/>
        <w:rPr>
          <w:rFonts w:eastAsia="SimSun"/>
          <w:sz w:val="24"/>
          <w:lang w:eastAsia="zh-CN"/>
        </w:rPr>
      </w:pPr>
      <w:r w:rsidRPr="00E953BD">
        <w:rPr>
          <w:rFonts w:ascii="SimSun" w:eastAsia="KaiTi" w:hAnsi="SimSun" w:cs="SimSun" w:hint="eastAsia"/>
          <w:sz w:val="24"/>
          <w:lang w:val="en-US" w:eastAsia="zh-CN"/>
        </w:rPr>
        <w:t>又认识到</w:t>
      </w:r>
      <w:r w:rsidRPr="00E953BD">
        <w:rPr>
          <w:rFonts w:eastAsia="SimSun"/>
          <w:sz w:val="24"/>
          <w:lang w:eastAsia="zh-CN"/>
        </w:rPr>
        <w:t>分享利用</w:t>
      </w:r>
      <w:r w:rsidRPr="00E953BD">
        <w:rPr>
          <w:rFonts w:ascii="Microsoft YaHei" w:eastAsia="SimSun" w:hAnsi="Microsoft YaHei" w:cs="Microsoft YaHei" w:hint="eastAsia"/>
          <w:sz w:val="24"/>
          <w:lang w:eastAsia="zh-CN"/>
        </w:rPr>
        <w:t>遗传资</w:t>
      </w:r>
      <w:r w:rsidRPr="00E953BD">
        <w:rPr>
          <w:rFonts w:eastAsia="SimSun"/>
          <w:sz w:val="24"/>
          <w:lang w:eastAsia="zh-CN"/>
        </w:rPr>
        <w:t>源数字序列信息所</w:t>
      </w:r>
      <w:r w:rsidRPr="00E953BD">
        <w:rPr>
          <w:rFonts w:ascii="Microsoft YaHei" w:eastAsia="SimSun" w:hAnsi="Microsoft YaHei" w:cs="Microsoft YaHei" w:hint="eastAsia"/>
          <w:sz w:val="24"/>
          <w:lang w:eastAsia="zh-CN"/>
        </w:rPr>
        <w:t>产</w:t>
      </w:r>
      <w:r w:rsidRPr="00E953BD">
        <w:rPr>
          <w:rFonts w:ascii="MS Mincho" w:eastAsia="SimSun" w:hAnsi="MS Mincho" w:cs="MS Mincho" w:hint="eastAsia"/>
          <w:sz w:val="24"/>
          <w:lang w:eastAsia="zh-CN"/>
        </w:rPr>
        <w:t>生惠益的</w:t>
      </w:r>
      <w:r w:rsidRPr="00E953BD">
        <w:rPr>
          <w:rFonts w:eastAsia="SimSun"/>
          <w:sz w:val="24"/>
          <w:lang w:eastAsia="zh-CN"/>
        </w:rPr>
        <w:t>解决方案也是</w:t>
      </w:r>
      <w:r w:rsidRPr="00E953BD">
        <w:rPr>
          <w:rFonts w:ascii="Microsoft YaHei" w:eastAsia="SimSun" w:hAnsi="Microsoft YaHei" w:cs="Microsoft YaHei" w:hint="eastAsia"/>
          <w:sz w:val="24"/>
          <w:lang w:eastAsia="zh-CN"/>
        </w:rPr>
        <w:t>调动资</w:t>
      </w:r>
      <w:r w:rsidRPr="00E953BD">
        <w:rPr>
          <w:rFonts w:eastAsia="SimSun"/>
          <w:sz w:val="24"/>
          <w:lang w:eastAsia="zh-CN"/>
        </w:rPr>
        <w:t>源支持生物多</w:t>
      </w:r>
      <w:r w:rsidRPr="00E953BD">
        <w:rPr>
          <w:rFonts w:ascii="Microsoft YaHei" w:eastAsia="SimSun" w:hAnsi="Microsoft YaHei" w:cs="Microsoft YaHei" w:hint="eastAsia"/>
          <w:sz w:val="24"/>
          <w:lang w:eastAsia="zh-CN"/>
        </w:rPr>
        <w:t>样</w:t>
      </w:r>
      <w:r w:rsidRPr="00E953BD">
        <w:rPr>
          <w:rFonts w:eastAsia="SimSun"/>
          <w:sz w:val="24"/>
          <w:lang w:eastAsia="zh-CN"/>
        </w:rPr>
        <w:t>性保</w:t>
      </w:r>
      <w:r w:rsidRPr="00E953BD">
        <w:rPr>
          <w:rFonts w:ascii="Microsoft YaHei" w:eastAsia="SimSun" w:hAnsi="Microsoft YaHei" w:cs="Microsoft YaHei" w:hint="eastAsia"/>
          <w:sz w:val="24"/>
          <w:lang w:eastAsia="zh-CN"/>
        </w:rPr>
        <w:t>护</w:t>
      </w:r>
      <w:r w:rsidRPr="00E953BD">
        <w:rPr>
          <w:rFonts w:eastAsia="SimSun"/>
          <w:sz w:val="24"/>
          <w:lang w:eastAsia="zh-CN"/>
        </w:rPr>
        <w:t>和可持</w:t>
      </w:r>
      <w:r w:rsidRPr="00E953BD">
        <w:rPr>
          <w:rFonts w:ascii="Microsoft YaHei" w:eastAsia="SimSun" w:hAnsi="Microsoft YaHei" w:cs="Microsoft YaHei" w:hint="eastAsia"/>
          <w:sz w:val="24"/>
          <w:lang w:eastAsia="zh-CN"/>
        </w:rPr>
        <w:t>续</w:t>
      </w:r>
      <w:r w:rsidRPr="00E953BD">
        <w:rPr>
          <w:rFonts w:eastAsia="SimSun"/>
          <w:sz w:val="24"/>
          <w:lang w:eastAsia="zh-CN"/>
        </w:rPr>
        <w:t>利用的广泛解决方案，</w:t>
      </w:r>
    </w:p>
    <w:p w14:paraId="4B5A95A0" w14:textId="77777777" w:rsidR="002350F8" w:rsidRPr="00E953BD" w:rsidRDefault="002350F8" w:rsidP="0097456E">
      <w:pPr>
        <w:spacing w:before="120" w:after="120"/>
        <w:ind w:firstLine="490"/>
        <w:rPr>
          <w:rFonts w:eastAsia="SimSun"/>
          <w:sz w:val="24"/>
          <w:lang w:eastAsia="zh-CN"/>
        </w:rPr>
      </w:pPr>
      <w:r w:rsidRPr="00E953BD">
        <w:rPr>
          <w:rFonts w:ascii="SimSun" w:eastAsia="KaiTi" w:hAnsi="SimSun" w:cs="SimSun" w:hint="eastAsia"/>
          <w:sz w:val="24"/>
          <w:lang w:val="en-US" w:eastAsia="zh-CN"/>
        </w:rPr>
        <w:t>还认识到</w:t>
      </w:r>
      <w:r w:rsidRPr="00E953BD">
        <w:rPr>
          <w:rFonts w:eastAsia="SimSun"/>
          <w:sz w:val="24"/>
          <w:lang w:eastAsia="zh-CN"/>
        </w:rPr>
        <w:t>将数据存放在公共数据</w:t>
      </w:r>
      <w:r w:rsidRPr="00E953BD">
        <w:rPr>
          <w:rFonts w:ascii="Microsoft YaHei" w:eastAsia="SimSun" w:hAnsi="Microsoft YaHei" w:cs="Microsoft YaHei" w:hint="eastAsia"/>
          <w:sz w:val="24"/>
          <w:lang w:eastAsia="zh-CN"/>
        </w:rPr>
        <w:t>库</w:t>
      </w:r>
      <w:r w:rsidRPr="00E953BD">
        <w:rPr>
          <w:rFonts w:eastAsia="SimSun"/>
          <w:sz w:val="24"/>
          <w:lang w:eastAsia="zh-CN"/>
        </w:rPr>
        <w:t>的价</w:t>
      </w:r>
      <w:r w:rsidRPr="00E953BD">
        <w:rPr>
          <w:rFonts w:ascii="Microsoft YaHei" w:eastAsia="SimSun" w:hAnsi="Microsoft YaHei" w:cs="Microsoft YaHei" w:hint="eastAsia"/>
          <w:sz w:val="24"/>
          <w:lang w:eastAsia="zh-CN"/>
        </w:rPr>
        <w:t>值</w:t>
      </w:r>
      <w:r w:rsidRPr="00E953BD">
        <w:rPr>
          <w:rFonts w:eastAsia="SimSun"/>
          <w:sz w:val="24"/>
          <w:lang w:eastAsia="zh-CN"/>
        </w:rPr>
        <w:t>，</w:t>
      </w:r>
    </w:p>
    <w:p w14:paraId="6D2B0466" w14:textId="77777777" w:rsidR="002350F8" w:rsidRPr="007B34A2" w:rsidRDefault="002350F8" w:rsidP="0097456E">
      <w:pPr>
        <w:spacing w:before="120" w:after="120"/>
        <w:ind w:firstLine="490"/>
        <w:rPr>
          <w:sz w:val="24"/>
          <w:lang w:eastAsia="zh-CN"/>
        </w:rPr>
      </w:pPr>
      <w:proofErr w:type="spellStart"/>
      <w:r w:rsidRPr="00A56394">
        <w:rPr>
          <w:rFonts w:ascii="KaiTi" w:hAnsi="KaiTi" w:cs="SimSun"/>
          <w:sz w:val="24"/>
          <w:lang w:val="en-US" w:eastAsia="zh-CN"/>
        </w:rPr>
        <w:t>欢迎</w:t>
      </w:r>
      <w:proofErr w:type="spellEnd"/>
      <w:r w:rsidRPr="00000D86">
        <w:rPr>
          <w:rFonts w:ascii="SimSun" w:eastAsia="SimSun" w:hAnsi="SimSun" w:cs="SimSun" w:hint="eastAsia"/>
          <w:sz w:val="24"/>
          <w:lang w:val="en-US" w:eastAsia="zh-CN"/>
        </w:rPr>
        <w:t>包括国际核苷酸序列数据库合作组织在内的</w:t>
      </w:r>
      <w:r>
        <w:rPr>
          <w:rFonts w:ascii="SimSun" w:eastAsia="SimSun" w:hAnsi="SimSun" w:cs="SimSun" w:hint="eastAsia"/>
          <w:sz w:val="24"/>
          <w:lang w:val="en-US" w:eastAsia="zh-CN"/>
        </w:rPr>
        <w:t>各个</w:t>
      </w:r>
      <w:r w:rsidRPr="00000D86">
        <w:rPr>
          <w:rFonts w:ascii="SimSun" w:eastAsia="SimSun" w:hAnsi="SimSun" w:cs="SimSun" w:hint="eastAsia"/>
          <w:sz w:val="24"/>
          <w:lang w:val="en-US" w:eastAsia="zh-CN"/>
        </w:rPr>
        <w:t>数据库</w:t>
      </w:r>
      <w:r>
        <w:rPr>
          <w:rFonts w:ascii="SimSun" w:eastAsia="SimSun" w:hAnsi="SimSun" w:cs="SimSun" w:hint="eastAsia"/>
          <w:sz w:val="24"/>
          <w:lang w:val="en-US" w:eastAsia="zh-CN"/>
        </w:rPr>
        <w:t>作出</w:t>
      </w:r>
      <w:r w:rsidRPr="00000D86">
        <w:rPr>
          <w:rFonts w:ascii="SimSun" w:eastAsia="SimSun" w:hAnsi="SimSun" w:cs="SimSun" w:hint="eastAsia"/>
          <w:sz w:val="24"/>
          <w:lang w:val="en-US" w:eastAsia="zh-CN"/>
        </w:rPr>
        <w:t>努力，鼓励使用来源地信息为记录做标记，</w:t>
      </w:r>
    </w:p>
    <w:p w14:paraId="26549EC3" w14:textId="77777777" w:rsidR="002350F8" w:rsidRDefault="002350F8" w:rsidP="0097456E">
      <w:pPr>
        <w:spacing w:before="120" w:after="120"/>
        <w:ind w:firstLine="490"/>
        <w:rPr>
          <w:rFonts w:ascii="SimSun" w:hAnsi="SimSun" w:cs="SimSun"/>
          <w:sz w:val="24"/>
          <w:lang w:val="en-US" w:eastAsia="zh-CN"/>
        </w:rPr>
      </w:pPr>
      <w:proofErr w:type="spellStart"/>
      <w:r w:rsidRPr="00A56394">
        <w:rPr>
          <w:rFonts w:ascii="KaiTi" w:hAnsi="KaiTi" w:cs="SimSun"/>
          <w:sz w:val="24"/>
          <w:lang w:val="en-US" w:eastAsia="zh-CN"/>
        </w:rPr>
        <w:lastRenderedPageBreak/>
        <w:t>认识到</w:t>
      </w:r>
      <w:r w:rsidRPr="00E953BD">
        <w:rPr>
          <w:rFonts w:eastAsia="SimSun"/>
          <w:sz w:val="24"/>
          <w:lang w:val="en-US" w:eastAsia="zh-CN"/>
        </w:rPr>
        <w:t>FAIR</w:t>
      </w:r>
      <w:proofErr w:type="spellEnd"/>
      <w:r w:rsidRPr="00E953BD">
        <w:rPr>
          <w:rFonts w:eastAsia="SimSun"/>
          <w:sz w:val="24"/>
          <w:lang w:val="en-US" w:eastAsia="zh-CN"/>
        </w:rPr>
        <w:t>原则</w:t>
      </w:r>
      <w:r w:rsidRPr="00E953BD">
        <w:rPr>
          <w:rStyle w:val="FootnoteReference"/>
          <w:rFonts w:eastAsia="SimSun"/>
          <w:sz w:val="24"/>
          <w:lang w:val="en-US" w:eastAsia="zh-CN"/>
        </w:rPr>
        <w:footnoteReference w:id="88"/>
      </w:r>
      <w:r w:rsidRPr="00E953BD">
        <w:rPr>
          <w:rFonts w:eastAsia="SimSun"/>
          <w:sz w:val="24"/>
          <w:lang w:val="en-US" w:eastAsia="zh-CN"/>
        </w:rPr>
        <w:t xml:space="preserve"> </w:t>
      </w:r>
      <w:r w:rsidRPr="00E953BD">
        <w:rPr>
          <w:rFonts w:eastAsia="SimSun"/>
          <w:sz w:val="24"/>
          <w:lang w:val="en-US" w:eastAsia="zh-CN"/>
        </w:rPr>
        <w:t>和</w:t>
      </w:r>
      <w:r w:rsidRPr="00E953BD">
        <w:rPr>
          <w:rFonts w:eastAsia="SimSun"/>
          <w:sz w:val="24"/>
          <w:lang w:val="en-US" w:eastAsia="zh-CN"/>
        </w:rPr>
        <w:t>CARE</w:t>
      </w:r>
      <w:r w:rsidRPr="00E953BD">
        <w:rPr>
          <w:rFonts w:eastAsia="SimSun"/>
          <w:sz w:val="24"/>
          <w:lang w:val="en-US" w:eastAsia="zh-CN"/>
        </w:rPr>
        <w:t>原则</w:t>
      </w:r>
      <w:r w:rsidRPr="00E953BD">
        <w:rPr>
          <w:rStyle w:val="FootnoteReference"/>
          <w:rFonts w:eastAsia="SimSun"/>
          <w:sz w:val="24"/>
          <w:lang w:val="en-US" w:eastAsia="zh-CN"/>
        </w:rPr>
        <w:footnoteReference w:id="89"/>
      </w:r>
      <w:r w:rsidRPr="00E953BD">
        <w:rPr>
          <w:rFonts w:eastAsia="SimSun"/>
          <w:sz w:val="24"/>
          <w:lang w:val="en-US" w:eastAsia="zh-CN"/>
        </w:rPr>
        <w:t>、经济合作与发展组织提供的数据治理框架</w:t>
      </w:r>
      <w:proofErr w:type="gramStart"/>
      <w:r w:rsidRPr="00E953BD">
        <w:rPr>
          <w:rFonts w:eastAsia="SimSun"/>
          <w:sz w:val="24"/>
          <w:lang w:val="en-US" w:eastAsia="zh-CN"/>
        </w:rPr>
        <w:t>—“</w:t>
      </w:r>
      <w:proofErr w:type="gramEnd"/>
      <w:r w:rsidRPr="00E953BD">
        <w:rPr>
          <w:rFonts w:eastAsia="SimSun"/>
          <w:sz w:val="24"/>
          <w:lang w:val="en-US" w:eastAsia="zh-CN"/>
        </w:rPr>
        <w:t>加强访问和共享数据的建议</w:t>
      </w:r>
      <w:r w:rsidRPr="00E953BD">
        <w:rPr>
          <w:rFonts w:eastAsia="SimSun"/>
          <w:sz w:val="24"/>
          <w:lang w:val="en-US" w:eastAsia="zh-CN"/>
        </w:rPr>
        <w:t>”</w:t>
      </w:r>
      <w:r w:rsidRPr="00E953BD">
        <w:rPr>
          <w:rStyle w:val="Heading7Char"/>
          <w:rFonts w:eastAsia="SimSun"/>
          <w:lang w:eastAsia="zh-CN"/>
        </w:rPr>
        <w:t xml:space="preserve"> </w:t>
      </w:r>
      <w:r w:rsidRPr="00E953BD">
        <w:rPr>
          <w:rStyle w:val="FootnoteReference"/>
          <w:rFonts w:eastAsia="SimSun"/>
        </w:rPr>
        <w:footnoteReference w:id="90"/>
      </w:r>
      <w:r w:rsidRPr="00E953BD">
        <w:rPr>
          <w:rFonts w:eastAsia="SimSun"/>
          <w:sz w:val="24"/>
          <w:lang w:val="en-US" w:eastAsia="zh-CN"/>
        </w:rPr>
        <w:t>以及联合国教育、科学及文化组织提出的建议</w:t>
      </w:r>
      <w:r w:rsidRPr="00E953BD">
        <w:rPr>
          <w:rFonts w:eastAsia="SimSun"/>
          <w:sz w:val="24"/>
          <w:lang w:val="en-US" w:eastAsia="zh-CN"/>
        </w:rPr>
        <w:t>—“</w:t>
      </w:r>
      <w:r w:rsidRPr="00E953BD">
        <w:rPr>
          <w:rFonts w:eastAsia="SimSun"/>
          <w:sz w:val="24"/>
          <w:lang w:val="en-US" w:eastAsia="zh-CN"/>
        </w:rPr>
        <w:t>开放科学的建议</w:t>
      </w:r>
      <w:r w:rsidRPr="00E953BD">
        <w:rPr>
          <w:rFonts w:eastAsia="SimSun"/>
          <w:sz w:val="24"/>
          <w:lang w:val="en-US" w:eastAsia="zh-CN"/>
        </w:rPr>
        <w:t>”</w:t>
      </w:r>
      <w:r w:rsidRPr="00E953BD">
        <w:rPr>
          <w:rStyle w:val="Heading7Char"/>
          <w:rFonts w:eastAsia="SimSun"/>
          <w:lang w:eastAsia="zh-CN"/>
        </w:rPr>
        <w:t xml:space="preserve"> </w:t>
      </w:r>
      <w:r w:rsidRPr="00E953BD">
        <w:rPr>
          <w:rStyle w:val="FootnoteReference"/>
          <w:rFonts w:eastAsia="SimSun"/>
        </w:rPr>
        <w:footnoteReference w:id="91"/>
      </w:r>
      <w:r w:rsidRPr="00E953BD">
        <w:rPr>
          <w:rFonts w:eastAsia="SimSun"/>
          <w:sz w:val="24"/>
          <w:lang w:val="en-US" w:eastAsia="zh-CN"/>
        </w:rPr>
        <w:t>，</w:t>
      </w:r>
    </w:p>
    <w:p w14:paraId="175B7349" w14:textId="77777777" w:rsidR="002350F8" w:rsidRPr="007B34A2" w:rsidRDefault="002350F8" w:rsidP="0097456E">
      <w:pPr>
        <w:spacing w:before="120" w:after="120"/>
        <w:ind w:firstLine="490"/>
        <w:rPr>
          <w:sz w:val="24"/>
          <w:lang w:eastAsia="zh-CN"/>
        </w:rPr>
      </w:pPr>
      <w:proofErr w:type="spellStart"/>
      <w:r w:rsidRPr="00A56394">
        <w:rPr>
          <w:rFonts w:ascii="KaiTi" w:hAnsi="KaiTi" w:cs="SimSun"/>
          <w:sz w:val="24"/>
          <w:lang w:val="en-US" w:eastAsia="zh-CN"/>
        </w:rPr>
        <w:t>认识到</w:t>
      </w:r>
      <w:proofErr w:type="spellEnd"/>
      <w:r w:rsidRPr="00782B77">
        <w:rPr>
          <w:rFonts w:ascii="SimSun" w:eastAsia="SimSun" w:hAnsi="SimSun" w:cs="SimSun" w:hint="eastAsia"/>
          <w:sz w:val="24"/>
          <w:lang w:val="en-US" w:eastAsia="zh-CN"/>
        </w:rPr>
        <w:t>分享利用遗传资源数字序列信息所产生惠益的解决方案可以包括创新的创收措施，</w:t>
      </w:r>
    </w:p>
    <w:p w14:paraId="2A628632" w14:textId="77777777" w:rsidR="002350F8" w:rsidRDefault="002350F8" w:rsidP="0097456E">
      <w:pPr>
        <w:spacing w:before="120" w:after="120"/>
        <w:ind w:firstLine="490"/>
        <w:rPr>
          <w:rFonts w:ascii="SimSun" w:hAnsi="SimSun" w:cs="SimSun"/>
          <w:sz w:val="24"/>
          <w:lang w:val="en-US" w:eastAsia="zh-CN"/>
        </w:rPr>
      </w:pPr>
      <w:proofErr w:type="spellStart"/>
      <w:r>
        <w:rPr>
          <w:rFonts w:ascii="KaiTi" w:hAnsi="KaiTi" w:cs="SimSun"/>
          <w:sz w:val="24"/>
          <w:lang w:val="en-US" w:eastAsia="zh-CN"/>
        </w:rPr>
        <w:t>注意到</w:t>
      </w:r>
      <w:proofErr w:type="spellEnd"/>
      <w:r w:rsidRPr="00782B77">
        <w:rPr>
          <w:rFonts w:ascii="SimSun" w:eastAsia="SimSun" w:hAnsi="SimSun" w:cs="SimSun" w:hint="eastAsia"/>
          <w:sz w:val="24"/>
          <w:lang w:val="en-US" w:eastAsia="zh-CN"/>
        </w:rPr>
        <w:t>在制定关于分享利用遗传资源数字序列信息所产生惠益的解决方案时应顾及公共数据库和私人数据库之间的差异，</w:t>
      </w:r>
    </w:p>
    <w:p w14:paraId="20C2FB5E" w14:textId="77777777" w:rsidR="002350F8" w:rsidRPr="00E953BD" w:rsidRDefault="002350F8" w:rsidP="0097456E">
      <w:pPr>
        <w:spacing w:before="120" w:after="120"/>
        <w:ind w:firstLine="490"/>
        <w:rPr>
          <w:rFonts w:eastAsia="SimSun"/>
          <w:sz w:val="24"/>
          <w:lang w:eastAsia="zh-CN"/>
        </w:rPr>
      </w:pPr>
      <w:r w:rsidRPr="00E953BD">
        <w:rPr>
          <w:rFonts w:ascii="KaiTi" w:eastAsia="KaiTi" w:hAnsi="KaiTi" w:cs="SimSun"/>
          <w:sz w:val="24"/>
          <w:lang w:val="en-US" w:eastAsia="zh-CN"/>
        </w:rPr>
        <w:t>认识到</w:t>
      </w:r>
      <w:r w:rsidRPr="00E953BD">
        <w:rPr>
          <w:rFonts w:ascii="SimSun" w:eastAsia="SimSun" w:hAnsi="SimSun" w:cs="SimSun" w:hint="eastAsia"/>
          <w:sz w:val="24"/>
          <w:lang w:eastAsia="zh-CN"/>
        </w:rPr>
        <w:t>对遗传</w:t>
      </w:r>
      <w:r w:rsidRPr="00E953BD">
        <w:rPr>
          <w:rFonts w:asciiTheme="minorEastAsia" w:eastAsia="SimSun" w:hAnsiTheme="minorEastAsia" w:cs="SimSun" w:hint="eastAsia"/>
          <w:sz w:val="24"/>
          <w:lang w:eastAsia="zh-CN"/>
        </w:rPr>
        <w:t>资</w:t>
      </w:r>
      <w:r w:rsidRPr="00E953BD">
        <w:rPr>
          <w:rFonts w:asciiTheme="minorEastAsia" w:eastAsia="SimSun" w:hAnsiTheme="minorEastAsia" w:hint="eastAsia"/>
          <w:sz w:val="24"/>
          <w:lang w:eastAsia="zh-CN"/>
        </w:rPr>
        <w:t>源数字序列信息的概念和范</w:t>
      </w:r>
      <w:r w:rsidRPr="00E953BD">
        <w:rPr>
          <w:rFonts w:asciiTheme="minorEastAsia" w:eastAsia="SimSun" w:hAnsiTheme="minorEastAsia" w:cs="SimSun" w:hint="eastAsia"/>
          <w:sz w:val="24"/>
          <w:lang w:eastAsia="zh-CN"/>
        </w:rPr>
        <w:t>围</w:t>
      </w:r>
      <w:r w:rsidRPr="00E953BD">
        <w:rPr>
          <w:rFonts w:asciiTheme="minorEastAsia" w:eastAsia="SimSun" w:hAnsiTheme="minorEastAsia" w:hint="eastAsia"/>
          <w:sz w:val="24"/>
          <w:lang w:eastAsia="zh-CN"/>
        </w:rPr>
        <w:t>存在不同理解，</w:t>
      </w:r>
      <w:r w:rsidRPr="00E953BD">
        <w:rPr>
          <w:rFonts w:asciiTheme="minorEastAsia" w:eastAsia="SimSun" w:hAnsiTheme="minorEastAsia" w:cs="SimSun" w:hint="eastAsia"/>
          <w:sz w:val="24"/>
          <w:lang w:eastAsia="zh-CN"/>
        </w:rPr>
        <w:t>对</w:t>
      </w:r>
      <w:r w:rsidRPr="00E953BD">
        <w:rPr>
          <w:rFonts w:asciiTheme="minorEastAsia" w:eastAsia="SimSun" w:hAnsiTheme="minorEastAsia" w:hint="eastAsia"/>
          <w:sz w:val="24"/>
          <w:lang w:eastAsia="zh-CN"/>
        </w:rPr>
        <w:t>定</w:t>
      </w:r>
      <w:r w:rsidRPr="00E953BD">
        <w:rPr>
          <w:rFonts w:asciiTheme="minorEastAsia" w:eastAsia="SimSun" w:hAnsiTheme="minorEastAsia" w:cs="SimSun" w:hint="eastAsia"/>
          <w:sz w:val="24"/>
          <w:lang w:eastAsia="zh-CN"/>
        </w:rPr>
        <w:t>义</w:t>
      </w:r>
      <w:r w:rsidRPr="00E953BD">
        <w:rPr>
          <w:rFonts w:asciiTheme="minorEastAsia" w:eastAsia="SimSun" w:hAnsiTheme="minorEastAsia" w:hint="eastAsia"/>
          <w:sz w:val="24"/>
          <w:lang w:eastAsia="zh-CN"/>
        </w:rPr>
        <w:t>此</w:t>
      </w:r>
      <w:r w:rsidRPr="00E953BD">
        <w:rPr>
          <w:rFonts w:asciiTheme="minorEastAsia" w:eastAsia="SimSun" w:hAnsiTheme="minorEastAsia" w:cs="SimSun" w:hint="eastAsia"/>
          <w:sz w:val="24"/>
          <w:lang w:eastAsia="zh-CN"/>
        </w:rPr>
        <w:t>类</w:t>
      </w:r>
      <w:r w:rsidRPr="00E953BD">
        <w:rPr>
          <w:rFonts w:asciiTheme="minorEastAsia" w:eastAsia="SimSun" w:hAnsiTheme="minorEastAsia" w:hint="eastAsia"/>
          <w:sz w:val="24"/>
          <w:lang w:eastAsia="zh-CN"/>
        </w:rPr>
        <w:t>概念和范</w:t>
      </w:r>
      <w:r w:rsidRPr="00E953BD">
        <w:rPr>
          <w:rFonts w:asciiTheme="minorEastAsia" w:eastAsia="SimSun" w:hAnsiTheme="minorEastAsia" w:cs="SimSun" w:hint="eastAsia"/>
          <w:sz w:val="24"/>
          <w:lang w:eastAsia="zh-CN"/>
        </w:rPr>
        <w:t>围</w:t>
      </w:r>
      <w:r w:rsidRPr="00E953BD">
        <w:rPr>
          <w:rFonts w:asciiTheme="minorEastAsia" w:eastAsia="SimSun" w:hAnsiTheme="minorEastAsia" w:hint="eastAsia"/>
          <w:sz w:val="24"/>
          <w:lang w:eastAsia="zh-CN"/>
        </w:rPr>
        <w:t>的必要性</w:t>
      </w:r>
      <w:r w:rsidRPr="00E953BD">
        <w:rPr>
          <w:rFonts w:asciiTheme="minorEastAsia" w:eastAsia="SimSun" w:hAnsiTheme="minorEastAsia" w:cs="SimSun" w:hint="eastAsia"/>
          <w:sz w:val="24"/>
          <w:lang w:eastAsia="zh-CN"/>
        </w:rPr>
        <w:t>有</w:t>
      </w:r>
      <w:r w:rsidRPr="00E953BD">
        <w:rPr>
          <w:rFonts w:asciiTheme="minorEastAsia" w:eastAsia="SimSun" w:hAnsiTheme="minorEastAsia" w:hint="eastAsia"/>
          <w:sz w:val="24"/>
          <w:lang w:eastAsia="zh-CN"/>
        </w:rPr>
        <w:t>各</w:t>
      </w:r>
      <w:r w:rsidRPr="00E953BD">
        <w:rPr>
          <w:rFonts w:asciiTheme="minorEastAsia" w:eastAsia="SimSun" w:hAnsiTheme="minorEastAsia" w:cs="SimSun" w:hint="eastAsia"/>
          <w:sz w:val="24"/>
          <w:lang w:eastAsia="zh-CN"/>
        </w:rPr>
        <w:t>种</w:t>
      </w:r>
      <w:r w:rsidRPr="00E953BD">
        <w:rPr>
          <w:rFonts w:asciiTheme="minorEastAsia" w:eastAsia="SimSun" w:hAnsiTheme="minorEastAsia" w:hint="eastAsia"/>
          <w:sz w:val="24"/>
          <w:lang w:eastAsia="zh-CN"/>
        </w:rPr>
        <w:t>看法，</w:t>
      </w:r>
    </w:p>
    <w:p w14:paraId="7331F866" w14:textId="77777777" w:rsidR="002350F8" w:rsidRPr="00C16B95" w:rsidRDefault="002350F8" w:rsidP="00360963">
      <w:pPr>
        <w:pStyle w:val="ListParagraph"/>
        <w:numPr>
          <w:ilvl w:val="0"/>
          <w:numId w:val="178"/>
        </w:numPr>
        <w:spacing w:before="120" w:after="120"/>
        <w:ind w:left="0" w:firstLine="490"/>
        <w:contextualSpacing w:val="0"/>
        <w:rPr>
          <w:sz w:val="24"/>
          <w:lang w:eastAsia="zh-CN"/>
        </w:rPr>
      </w:pPr>
      <w:proofErr w:type="spellStart"/>
      <w:proofErr w:type="gramStart"/>
      <w:r>
        <w:rPr>
          <w:rFonts w:ascii="KaiTi" w:hAnsi="KaiTi" w:cs="SimSun"/>
          <w:sz w:val="24"/>
          <w:lang w:val="en-US" w:eastAsia="zh-CN"/>
        </w:rPr>
        <w:t>商定</w:t>
      </w:r>
      <w:proofErr w:type="spellEnd"/>
      <w:r w:rsidRPr="00EA424F">
        <w:rPr>
          <w:rFonts w:asciiTheme="minorEastAsia" w:eastAsiaTheme="minorEastAsia" w:hAnsiTheme="minorEastAsia" w:cs="SimSun" w:hint="eastAsia"/>
          <w:sz w:val="24"/>
          <w:lang w:eastAsia="zh-CN"/>
        </w:rPr>
        <w:t>在</w:t>
      </w:r>
      <w:r w:rsidRPr="00E953BD">
        <w:rPr>
          <w:rFonts w:asciiTheme="minorEastAsia" w:eastAsia="SimSun" w:hAnsiTheme="minorEastAsia" w:cs="SimSun" w:hint="eastAsia"/>
          <w:sz w:val="24"/>
          <w:lang w:eastAsia="zh-CN"/>
        </w:rPr>
        <w:t>今后讨论中继续</w:t>
      </w:r>
      <w:r w:rsidRPr="00E953BD">
        <w:rPr>
          <w:rFonts w:asciiTheme="minorEastAsia" w:eastAsia="SimSun" w:hAnsiTheme="minorEastAsia" w:hint="eastAsia"/>
          <w:sz w:val="24"/>
          <w:lang w:eastAsia="zh-CN"/>
        </w:rPr>
        <w:t>使用</w:t>
      </w:r>
      <w:r w:rsidRPr="00E953BD">
        <w:rPr>
          <w:rFonts w:asciiTheme="minorEastAsia" w:eastAsia="SimSun" w:hAnsiTheme="minorEastAsia" w:cs="SimSun" w:hint="eastAsia"/>
          <w:sz w:val="24"/>
          <w:lang w:eastAsia="zh-CN"/>
        </w:rPr>
        <w:t>术语</w:t>
      </w:r>
      <w:r w:rsidRPr="00E953BD">
        <w:rPr>
          <w:rFonts w:asciiTheme="minorEastAsia" w:eastAsia="SimSun" w:hAnsiTheme="minorEastAsia" w:hint="eastAsia"/>
          <w:sz w:val="24"/>
          <w:lang w:eastAsia="zh-CN"/>
        </w:rPr>
        <w:t>“</w:t>
      </w:r>
      <w:proofErr w:type="gramEnd"/>
      <w:r w:rsidRPr="00E953BD">
        <w:rPr>
          <w:rFonts w:asciiTheme="minorEastAsia" w:eastAsia="SimSun" w:hAnsiTheme="minorEastAsia" w:hint="eastAsia"/>
          <w:sz w:val="24"/>
          <w:lang w:eastAsia="zh-CN"/>
        </w:rPr>
        <w:t>数字序列信息”</w:t>
      </w:r>
      <w:r w:rsidRPr="00EA424F">
        <w:rPr>
          <w:rFonts w:asciiTheme="minorEastAsia" w:eastAsiaTheme="minorEastAsia" w:hAnsiTheme="minorEastAsia" w:cs="SimSun" w:hint="eastAsia"/>
          <w:sz w:val="24"/>
          <w:lang w:eastAsia="zh-CN"/>
        </w:rPr>
        <w:t>；</w:t>
      </w:r>
    </w:p>
    <w:p w14:paraId="5F13442F"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Pr>
          <w:rFonts w:ascii="KaiTi" w:hAnsi="KaiTi" w:cs="SimSun"/>
          <w:sz w:val="24"/>
          <w:lang w:val="en-US" w:eastAsia="zh-CN"/>
        </w:rPr>
        <w:t>又商定</w:t>
      </w:r>
      <w:proofErr w:type="spellEnd"/>
      <w:r w:rsidRPr="004A7134">
        <w:rPr>
          <w:rFonts w:ascii="SimSun" w:eastAsia="SimSun" w:hAnsi="SimSun" w:cs="SimSun" w:hint="eastAsia"/>
          <w:sz w:val="24"/>
          <w:lang w:val="en-US" w:eastAsia="zh-CN"/>
        </w:rPr>
        <w:t>应公正公平地分享使用遗传资源数字序列信息所带来的惠益；</w:t>
      </w:r>
      <w:proofErr w:type="gramEnd"/>
    </w:p>
    <w:p w14:paraId="012BA4E8"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sidRPr="00A56394">
        <w:rPr>
          <w:rFonts w:ascii="KaiTi" w:hAnsi="KaiTi" w:cs="SimSun"/>
          <w:sz w:val="24"/>
          <w:lang w:val="en-US" w:eastAsia="zh-CN"/>
        </w:rPr>
        <w:t>认为</w:t>
      </w:r>
      <w:proofErr w:type="spellEnd"/>
      <w:r w:rsidRPr="004A7134">
        <w:rPr>
          <w:rFonts w:ascii="SimSun" w:eastAsia="SimSun" w:hAnsi="SimSun" w:cs="SimSun" w:hint="eastAsia"/>
          <w:sz w:val="24"/>
          <w:lang w:val="en-US" w:eastAsia="zh-CN"/>
        </w:rPr>
        <w:t>遗传资源数字序列信息的发布及其使用的独特做法需要独特的惠益分享解决方案；</w:t>
      </w:r>
      <w:proofErr w:type="gramEnd"/>
      <w:r>
        <w:rPr>
          <w:rFonts w:ascii="SimSun" w:hAnsi="SimSun" w:cs="SimSun"/>
          <w:sz w:val="24"/>
          <w:lang w:val="en-US" w:eastAsia="zh-CN"/>
        </w:rPr>
        <w:t xml:space="preserve"> </w:t>
      </w:r>
    </w:p>
    <w:p w14:paraId="026205FE"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sidRPr="00A56394">
        <w:rPr>
          <w:rFonts w:ascii="KaiTi" w:hAnsi="KaiTi" w:cs="SimSun"/>
          <w:sz w:val="24"/>
          <w:lang w:val="en-US" w:eastAsia="zh-CN"/>
        </w:rPr>
        <w:t>鼓励</w:t>
      </w:r>
      <w:proofErr w:type="spellEnd"/>
      <w:r w:rsidRPr="004A7134">
        <w:rPr>
          <w:rFonts w:ascii="SimSun" w:eastAsia="SimSun" w:hAnsi="SimSun" w:cs="SimSun" w:hint="eastAsia"/>
          <w:sz w:val="24"/>
          <w:lang w:val="en-US" w:eastAsia="zh-CN"/>
        </w:rPr>
        <w:t>在公共数据库中存储更多的遗传资源数字序列信息以及适当的来源地信息和其他相关元数据；</w:t>
      </w:r>
      <w:proofErr w:type="gramEnd"/>
    </w:p>
    <w:p w14:paraId="058C8D1D"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Pr>
          <w:rFonts w:ascii="KaiTi" w:hAnsi="KaiTi" w:cs="SimSun"/>
          <w:sz w:val="24"/>
          <w:lang w:val="en-US" w:eastAsia="zh-CN"/>
        </w:rPr>
        <w:t>确认</w:t>
      </w:r>
      <w:proofErr w:type="spellEnd"/>
      <w:r w:rsidRPr="004A7134">
        <w:rPr>
          <w:rFonts w:ascii="SimSun" w:eastAsia="SimSun" w:hAnsi="SimSun" w:cs="SimSun" w:hint="eastAsia"/>
          <w:sz w:val="24"/>
          <w:lang w:val="en-US" w:eastAsia="zh-CN"/>
        </w:rPr>
        <w:t>跟踪和追溯所有遗传资源的数字序列信息是不切实际的做法；</w:t>
      </w:r>
      <w:proofErr w:type="gramEnd"/>
    </w:p>
    <w:p w14:paraId="7C0E341C"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Pr>
          <w:rFonts w:ascii="KaiTi" w:hAnsi="KaiTi" w:cs="SimSun"/>
          <w:sz w:val="24"/>
          <w:lang w:val="en-US" w:eastAsia="zh-CN"/>
        </w:rPr>
        <w:t>又确认</w:t>
      </w:r>
      <w:proofErr w:type="spellEnd"/>
      <w:r w:rsidRPr="004A7134">
        <w:rPr>
          <w:rFonts w:hAnsi="SimSun"/>
          <w:sz w:val="24"/>
          <w:lang w:val="en-US" w:eastAsia="zh-CN"/>
        </w:rPr>
        <w:t>关于分享使用遗传资源数字序列信息所产生惠益的多边方法有可能满足</w:t>
      </w:r>
      <w:r>
        <w:rPr>
          <w:rFonts w:ascii="SimSun" w:eastAsia="SimSun" w:hAnsi="SimSun" w:cs="SimSun" w:hint="eastAsia"/>
          <w:sz w:val="24"/>
          <w:lang w:val="en-US" w:eastAsia="zh-CN"/>
        </w:rPr>
        <w:t>本决定</w:t>
      </w:r>
      <w:r w:rsidRPr="004A7134">
        <w:rPr>
          <w:rFonts w:hAnsi="SimSun"/>
          <w:sz w:val="24"/>
          <w:lang w:val="en-US" w:eastAsia="zh-CN"/>
        </w:rPr>
        <w:t>第</w:t>
      </w:r>
      <w:r w:rsidRPr="004A7134">
        <w:rPr>
          <w:sz w:val="24"/>
          <w:lang w:val="en-US" w:eastAsia="zh-CN"/>
        </w:rPr>
        <w:t>9</w:t>
      </w:r>
      <w:r w:rsidRPr="004A7134">
        <w:rPr>
          <w:rFonts w:hAnsi="SimSun"/>
          <w:sz w:val="24"/>
          <w:lang w:val="en-US" w:eastAsia="zh-CN"/>
        </w:rPr>
        <w:t>段所确定的准则；</w:t>
      </w:r>
      <w:proofErr w:type="gramEnd"/>
    </w:p>
    <w:p w14:paraId="47F20BEE"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Pr>
          <w:rFonts w:ascii="KaiTi" w:hAnsi="KaiTi" w:cs="SimSun"/>
          <w:sz w:val="24"/>
          <w:lang w:val="en-US" w:eastAsia="zh-CN"/>
        </w:rPr>
        <w:t>还确认</w:t>
      </w:r>
      <w:proofErr w:type="spellEnd"/>
      <w:r w:rsidRPr="004A7134">
        <w:rPr>
          <w:rFonts w:hAnsi="SimSun"/>
          <w:sz w:val="24"/>
          <w:lang w:val="en-US" w:eastAsia="zh-CN"/>
        </w:rPr>
        <w:t>在进行进一步分析的过程中可能会发现</w:t>
      </w:r>
      <w:r>
        <w:rPr>
          <w:rFonts w:ascii="SimSun" w:eastAsia="SimSun" w:hAnsi="SimSun" w:cs="SimSun" w:hint="eastAsia"/>
          <w:sz w:val="24"/>
          <w:lang w:val="en-US" w:eastAsia="zh-CN"/>
        </w:rPr>
        <w:t>上文</w:t>
      </w:r>
      <w:r w:rsidRPr="004A7134">
        <w:rPr>
          <w:rFonts w:hAnsi="SimSun"/>
          <w:sz w:val="24"/>
          <w:lang w:val="en-US" w:eastAsia="zh-CN"/>
        </w:rPr>
        <w:t>第</w:t>
      </w:r>
      <w:r w:rsidRPr="004A7134">
        <w:rPr>
          <w:sz w:val="24"/>
          <w:lang w:val="en-US" w:eastAsia="zh-CN"/>
        </w:rPr>
        <w:t>6</w:t>
      </w:r>
      <w:r w:rsidRPr="004A7134">
        <w:rPr>
          <w:rFonts w:hAnsi="SimSun"/>
          <w:sz w:val="24"/>
          <w:lang w:val="en-US" w:eastAsia="zh-CN"/>
        </w:rPr>
        <w:t>段</w:t>
      </w:r>
      <w:r>
        <w:rPr>
          <w:rFonts w:ascii="SimSun" w:eastAsia="SimSun" w:hAnsi="SimSun" w:cs="SimSun" w:hint="eastAsia"/>
          <w:sz w:val="24"/>
          <w:lang w:val="en-US" w:eastAsia="zh-CN"/>
        </w:rPr>
        <w:t>之</w:t>
      </w:r>
      <w:r w:rsidRPr="004A7134">
        <w:rPr>
          <w:rFonts w:hAnsi="SimSun"/>
          <w:sz w:val="24"/>
          <w:lang w:val="en-US" w:eastAsia="zh-CN"/>
        </w:rPr>
        <w:t>例外情况；</w:t>
      </w:r>
      <w:proofErr w:type="gramEnd"/>
    </w:p>
    <w:p w14:paraId="2BC090A4"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proofErr w:type="gramStart"/>
      <w:r>
        <w:rPr>
          <w:rFonts w:ascii="KaiTi" w:hAnsi="KaiTi" w:cs="SimSun"/>
          <w:sz w:val="24"/>
          <w:lang w:val="en-US" w:eastAsia="zh-CN"/>
        </w:rPr>
        <w:t>商定</w:t>
      </w:r>
      <w:proofErr w:type="spellEnd"/>
      <w:r w:rsidRPr="004A7134">
        <w:rPr>
          <w:rFonts w:ascii="SimSun" w:eastAsia="SimSun" w:hAnsi="SimSun" w:cs="SimSun" w:hint="eastAsia"/>
          <w:sz w:val="24"/>
          <w:lang w:val="en-US" w:eastAsia="zh-CN"/>
        </w:rPr>
        <w:t>为分享使用遗传资源数字序列信息所产生的惠益制定解决方案；</w:t>
      </w:r>
      <w:proofErr w:type="gramEnd"/>
    </w:p>
    <w:p w14:paraId="15799BA1" w14:textId="77777777" w:rsidR="002350F8" w:rsidRPr="008622BD" w:rsidRDefault="002350F8" w:rsidP="00360963">
      <w:pPr>
        <w:pStyle w:val="ListParagraph"/>
        <w:numPr>
          <w:ilvl w:val="0"/>
          <w:numId w:val="178"/>
        </w:numPr>
        <w:spacing w:before="120" w:after="120"/>
        <w:ind w:left="0" w:firstLine="490"/>
        <w:contextualSpacing w:val="0"/>
        <w:rPr>
          <w:rFonts w:ascii="KaiTi" w:hAnsi="KaiTi" w:cs="SimSun"/>
          <w:sz w:val="24"/>
          <w:lang w:val="en-US" w:eastAsia="zh-CN"/>
        </w:rPr>
      </w:pPr>
      <w:proofErr w:type="spellStart"/>
      <w:r>
        <w:rPr>
          <w:rFonts w:ascii="KaiTi" w:hAnsi="KaiTi" w:cs="SimSun"/>
          <w:sz w:val="24"/>
          <w:lang w:val="en-US" w:eastAsia="zh-CN"/>
        </w:rPr>
        <w:t>又商定</w:t>
      </w:r>
      <w:proofErr w:type="spellEnd"/>
      <w:r w:rsidRPr="009963A4">
        <w:rPr>
          <w:rFonts w:ascii="SimSun" w:eastAsia="SimSun" w:hAnsi="SimSun" w:cs="SimSun" w:hint="eastAsia"/>
          <w:sz w:val="24"/>
          <w:lang w:val="en-US" w:eastAsia="zh-CN"/>
        </w:rPr>
        <w:t>公正和公平分享遗传资源数字序列信息所产生惠益的解决方案除其他外应该：</w:t>
      </w:r>
    </w:p>
    <w:p w14:paraId="75541DDE"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rPr>
      </w:pPr>
      <w:proofErr w:type="spellStart"/>
      <w:r w:rsidRPr="00657A33">
        <w:rPr>
          <w:rFonts w:eastAsia="SimSun"/>
          <w:sz w:val="24"/>
          <w:lang w:val="en-US"/>
        </w:rPr>
        <w:t>高效、</w:t>
      </w:r>
      <w:proofErr w:type="gramStart"/>
      <w:r w:rsidRPr="00657A33">
        <w:rPr>
          <w:rFonts w:eastAsia="SimSun"/>
          <w:sz w:val="24"/>
          <w:lang w:val="en-US"/>
        </w:rPr>
        <w:t>可行和务实</w:t>
      </w:r>
      <w:proofErr w:type="spellEnd"/>
      <w:r w:rsidRPr="00657A33">
        <w:rPr>
          <w:rFonts w:eastAsia="SimSun"/>
          <w:sz w:val="24"/>
          <w:lang w:val="en-US"/>
        </w:rPr>
        <w:t>；</w:t>
      </w:r>
      <w:proofErr w:type="gramEnd"/>
      <w:r w:rsidRPr="00657A33">
        <w:rPr>
          <w:rFonts w:eastAsia="SimSun"/>
          <w:sz w:val="24"/>
        </w:rPr>
        <w:t xml:space="preserve"> </w:t>
      </w:r>
    </w:p>
    <w:p w14:paraId="370AB833"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产生比成本更多的惠益，包括货币和非货币惠益；</w:t>
      </w:r>
      <w:r w:rsidRPr="00657A33">
        <w:rPr>
          <w:rFonts w:eastAsia="SimSun"/>
          <w:sz w:val="24"/>
          <w:lang w:val="en-US" w:eastAsia="zh-CN"/>
        </w:rPr>
        <w:t xml:space="preserve"> </w:t>
      </w:r>
    </w:p>
    <w:p w14:paraId="31493B65"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rPr>
      </w:pPr>
      <w:proofErr w:type="spellStart"/>
      <w:proofErr w:type="gramStart"/>
      <w:r w:rsidRPr="00657A33">
        <w:rPr>
          <w:rFonts w:eastAsia="SimSun"/>
          <w:sz w:val="24"/>
          <w:lang w:val="en-US"/>
        </w:rPr>
        <w:t>有效</w:t>
      </w:r>
      <w:proofErr w:type="spellEnd"/>
      <w:r w:rsidRPr="00657A33">
        <w:rPr>
          <w:rFonts w:eastAsia="SimSun"/>
          <w:sz w:val="24"/>
          <w:lang w:val="en-US"/>
        </w:rPr>
        <w:t>；</w:t>
      </w:r>
      <w:proofErr w:type="gramEnd"/>
    </w:p>
    <w:p w14:paraId="61785460"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为遗传资源数字序列信息的提供者和使用者提供确定性和法律明确性；</w:t>
      </w:r>
    </w:p>
    <w:p w14:paraId="6049DA0A"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rPr>
      </w:pPr>
      <w:proofErr w:type="spellStart"/>
      <w:proofErr w:type="gramStart"/>
      <w:r w:rsidRPr="00657A33">
        <w:rPr>
          <w:rFonts w:eastAsia="SimSun"/>
          <w:sz w:val="24"/>
          <w:lang w:val="en-US"/>
        </w:rPr>
        <w:t>不妨碍研究和创新</w:t>
      </w:r>
      <w:proofErr w:type="spellEnd"/>
      <w:r w:rsidRPr="00657A33">
        <w:rPr>
          <w:rFonts w:eastAsia="SimSun"/>
          <w:sz w:val="24"/>
          <w:lang w:val="en-US"/>
        </w:rPr>
        <w:t>；</w:t>
      </w:r>
      <w:proofErr w:type="gramEnd"/>
    </w:p>
    <w:p w14:paraId="0C3E9272"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t>与开放的数据获取相一致；</w:t>
      </w:r>
    </w:p>
    <w:p w14:paraId="5784C69A"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val="en-US" w:eastAsia="zh-CN"/>
        </w:rPr>
      </w:pPr>
      <w:r w:rsidRPr="00657A33">
        <w:rPr>
          <w:rFonts w:eastAsia="SimSun"/>
          <w:sz w:val="24"/>
          <w:lang w:val="en-US" w:eastAsia="zh-CN"/>
        </w:rPr>
        <w:lastRenderedPageBreak/>
        <w:t>不与国际法律义务相悖；</w:t>
      </w:r>
      <w:r w:rsidRPr="00657A33">
        <w:rPr>
          <w:rFonts w:eastAsia="SimSun"/>
          <w:sz w:val="24"/>
          <w:lang w:val="en-US" w:eastAsia="zh-CN"/>
        </w:rPr>
        <w:t xml:space="preserve"> </w:t>
      </w:r>
    </w:p>
    <w:p w14:paraId="1BC3DBB6" w14:textId="77777777" w:rsidR="002350F8" w:rsidRPr="00657A33" w:rsidRDefault="002350F8" w:rsidP="00360963">
      <w:pPr>
        <w:pStyle w:val="ListParagraph"/>
        <w:numPr>
          <w:ilvl w:val="1"/>
          <w:numId w:val="180"/>
        </w:numPr>
        <w:adjustRightInd w:val="0"/>
        <w:snapToGrid w:val="0"/>
        <w:spacing w:before="120" w:after="120" w:line="240" w:lineRule="atLeast"/>
        <w:ind w:left="0" w:firstLine="490"/>
        <w:contextualSpacing w:val="0"/>
        <w:rPr>
          <w:rFonts w:eastAsia="SimSun"/>
          <w:sz w:val="24"/>
          <w:lang w:eastAsia="zh-CN"/>
        </w:rPr>
      </w:pPr>
      <w:r w:rsidRPr="00657A33">
        <w:rPr>
          <w:rFonts w:eastAsia="SimSun"/>
          <w:sz w:val="24"/>
          <w:lang w:val="en-US" w:eastAsia="zh-CN"/>
        </w:rPr>
        <w:t>与其他获取和惠益分享文书相互支持；</w:t>
      </w:r>
    </w:p>
    <w:p w14:paraId="43D09FD2" w14:textId="77777777" w:rsidR="002350F8" w:rsidRPr="007B34A2" w:rsidRDefault="002350F8" w:rsidP="00360963">
      <w:pPr>
        <w:pStyle w:val="ListParagraph"/>
        <w:numPr>
          <w:ilvl w:val="1"/>
          <w:numId w:val="180"/>
        </w:numPr>
        <w:adjustRightInd w:val="0"/>
        <w:snapToGrid w:val="0"/>
        <w:spacing w:before="120" w:after="120" w:line="240" w:lineRule="atLeast"/>
        <w:ind w:left="0" w:firstLine="490"/>
        <w:contextualSpacing w:val="0"/>
        <w:rPr>
          <w:sz w:val="24"/>
          <w:lang w:eastAsia="zh-CN"/>
        </w:rPr>
      </w:pPr>
      <w:r w:rsidRPr="00657A33">
        <w:rPr>
          <w:rFonts w:eastAsia="SimSun"/>
          <w:sz w:val="24"/>
          <w:lang w:val="en-US" w:eastAsia="zh-CN"/>
        </w:rPr>
        <w:t>顾及土著人民和地方社区的权利，包括他们拥有的与遗传资源相关的传统知识方面的权利</w:t>
      </w:r>
      <w:r w:rsidRPr="006475AE">
        <w:rPr>
          <w:rFonts w:ascii="SimSun" w:eastAsia="SimSun" w:hAnsi="SimSun" w:cs="SimSun" w:hint="eastAsia"/>
          <w:sz w:val="24"/>
          <w:lang w:val="en-US" w:eastAsia="zh-CN"/>
        </w:rPr>
        <w:t>；</w:t>
      </w:r>
    </w:p>
    <w:p w14:paraId="359018CD" w14:textId="77777777" w:rsidR="002350F8" w:rsidRPr="0097456E" w:rsidRDefault="002350F8" w:rsidP="00360963">
      <w:pPr>
        <w:pStyle w:val="ListParagraph"/>
        <w:numPr>
          <w:ilvl w:val="0"/>
          <w:numId w:val="178"/>
        </w:numPr>
        <w:spacing w:before="120" w:after="120"/>
        <w:ind w:left="0" w:firstLine="490"/>
        <w:contextualSpacing w:val="0"/>
        <w:rPr>
          <w:rFonts w:ascii="SimSun" w:hAnsi="SimSun" w:cs="SimSun"/>
          <w:sz w:val="24"/>
          <w:lang w:val="en-US" w:eastAsia="zh-CN"/>
        </w:rPr>
      </w:pPr>
      <w:proofErr w:type="spellStart"/>
      <w:r w:rsidRPr="009D659E">
        <w:rPr>
          <w:rFonts w:ascii="KaiTi" w:hAnsi="KaiTi" w:cs="SimSun"/>
          <w:sz w:val="24"/>
          <w:lang w:val="en-US" w:eastAsia="zh-CN"/>
        </w:rPr>
        <w:t>确认</w:t>
      </w:r>
      <w:proofErr w:type="spellEnd"/>
      <w:r w:rsidRPr="006475AE">
        <w:rPr>
          <w:rFonts w:ascii="SimSun" w:eastAsia="SimSun" w:hAnsi="SimSun" w:cs="SimSun" w:hint="eastAsia"/>
          <w:sz w:val="24"/>
          <w:lang w:val="en-US" w:eastAsia="zh-CN"/>
        </w:rPr>
        <w:t>尤其应把利用遗传资源数字序列信息所产生的货币和非货币惠益用于支持生物多样性的保护和可持续利用，</w:t>
      </w:r>
      <w:proofErr w:type="gramStart"/>
      <w:r w:rsidRPr="006475AE">
        <w:rPr>
          <w:rFonts w:ascii="SimSun" w:eastAsia="SimSun" w:hAnsi="SimSun" w:cs="SimSun" w:hint="eastAsia"/>
          <w:sz w:val="24"/>
          <w:lang w:val="en-US" w:eastAsia="zh-CN"/>
        </w:rPr>
        <w:t>特别应使土著人民和地方社区受惠；</w:t>
      </w:r>
      <w:proofErr w:type="gramEnd"/>
    </w:p>
    <w:p w14:paraId="74143E52" w14:textId="77777777" w:rsidR="002350F8" w:rsidRDefault="002350F8" w:rsidP="00360963">
      <w:pPr>
        <w:pStyle w:val="ListParagraph"/>
        <w:numPr>
          <w:ilvl w:val="0"/>
          <w:numId w:val="178"/>
        </w:numPr>
        <w:spacing w:before="120" w:after="120"/>
        <w:ind w:left="0" w:firstLine="490"/>
        <w:contextualSpacing w:val="0"/>
        <w:rPr>
          <w:rFonts w:ascii="SimSun" w:hAnsi="SimSun" w:cs="SimSun"/>
          <w:sz w:val="24"/>
          <w:lang w:val="en-US" w:eastAsia="zh-CN"/>
        </w:rPr>
      </w:pPr>
      <w:proofErr w:type="spellStart"/>
      <w:r w:rsidRPr="009D659E">
        <w:rPr>
          <w:rFonts w:ascii="KaiTi" w:hAnsi="KaiTi" w:cs="SimSun"/>
          <w:sz w:val="24"/>
          <w:lang w:val="en-US" w:eastAsia="zh-CN"/>
        </w:rPr>
        <w:t>商定</w:t>
      </w:r>
      <w:proofErr w:type="spellEnd"/>
      <w:r w:rsidRPr="00C74CEC">
        <w:rPr>
          <w:rFonts w:ascii="SimSun" w:eastAsia="SimSun" w:hAnsi="SimSun" w:cs="SimSun" w:hint="eastAsia"/>
          <w:sz w:val="24"/>
          <w:lang w:val="en-US" w:eastAsia="zh-CN"/>
        </w:rPr>
        <w:t>本决定阐明的公正公平分享利用遗传资源数字序列信息所产生的惠益的方法不影响《公约》和《名古屋议定书》下的现有权利和义务，其中在适用情况下包括与土著人民和</w:t>
      </w:r>
      <w:r>
        <w:rPr>
          <w:rFonts w:ascii="SimSun" w:eastAsia="SimSun" w:hAnsi="SimSun" w:cs="SimSun" w:hint="eastAsia"/>
          <w:sz w:val="24"/>
          <w:lang w:val="en-US" w:eastAsia="zh-CN"/>
        </w:rPr>
        <w:t>地方</w:t>
      </w:r>
      <w:r w:rsidRPr="00C74CEC">
        <w:rPr>
          <w:rFonts w:ascii="SimSun" w:eastAsia="SimSun" w:hAnsi="SimSun" w:cs="SimSun" w:hint="eastAsia"/>
          <w:sz w:val="24"/>
          <w:lang w:val="en-US" w:eastAsia="zh-CN"/>
        </w:rPr>
        <w:t>社区的传统知识和权利相关的权利和义务，</w:t>
      </w:r>
      <w:proofErr w:type="gramStart"/>
      <w:r w:rsidRPr="00C74CEC">
        <w:rPr>
          <w:rFonts w:ascii="SimSun" w:eastAsia="SimSun" w:hAnsi="SimSun" w:cs="SimSun" w:hint="eastAsia"/>
          <w:sz w:val="24"/>
          <w:lang w:val="en-US" w:eastAsia="zh-CN"/>
        </w:rPr>
        <w:t>而且无碍于国家获取和惠益分享措施</w:t>
      </w:r>
      <w:r>
        <w:rPr>
          <w:rFonts w:ascii="SimSun" w:eastAsia="SimSun" w:hAnsi="SimSun" w:cs="SimSun" w:hint="eastAsia"/>
          <w:sz w:val="24"/>
          <w:lang w:val="en-US" w:eastAsia="zh-CN"/>
        </w:rPr>
        <w:t>；</w:t>
      </w:r>
      <w:proofErr w:type="gramEnd"/>
    </w:p>
    <w:p w14:paraId="47A7C56D" w14:textId="77777777" w:rsidR="002350F8" w:rsidRPr="00072021" w:rsidRDefault="002350F8" w:rsidP="00360963">
      <w:pPr>
        <w:pStyle w:val="ListParagraph"/>
        <w:numPr>
          <w:ilvl w:val="0"/>
          <w:numId w:val="178"/>
        </w:numPr>
        <w:spacing w:before="120" w:after="120"/>
        <w:ind w:left="0" w:firstLine="490"/>
        <w:contextualSpacing w:val="0"/>
        <w:rPr>
          <w:sz w:val="24"/>
          <w:lang w:eastAsia="zh-CN"/>
        </w:rPr>
      </w:pPr>
      <w:proofErr w:type="spellStart"/>
      <w:r w:rsidRPr="009D659E">
        <w:rPr>
          <w:rFonts w:ascii="KaiTi" w:hAnsi="KaiTi" w:cs="SimSun"/>
          <w:sz w:val="24"/>
          <w:lang w:val="en-US" w:eastAsia="zh-CN"/>
        </w:rPr>
        <w:t>欢迎</w:t>
      </w:r>
      <w:proofErr w:type="spellEnd"/>
      <w:r>
        <w:rPr>
          <w:rFonts w:ascii="SimSun" w:eastAsia="SimSun" w:hAnsi="SimSun" w:cs="SimSun" w:hint="eastAsia"/>
          <w:sz w:val="24"/>
          <w:lang w:val="en-US" w:eastAsia="zh-CN"/>
        </w:rPr>
        <w:t>《昆明-蒙特利尔</w:t>
      </w:r>
      <w:r w:rsidRPr="0097456E">
        <w:rPr>
          <w:rFonts w:ascii="SimSun" w:eastAsia="SimSun" w:hAnsi="SimSun" w:cs="SimSun" w:hint="eastAsia"/>
          <w:sz w:val="24"/>
          <w:lang w:val="en-US" w:eastAsia="zh-CN"/>
        </w:rPr>
        <w:t>全球生物多样性框架</w:t>
      </w:r>
      <w:r>
        <w:rPr>
          <w:rFonts w:ascii="SimSun" w:eastAsia="SimSun" w:hAnsi="SimSun" w:cs="SimSun" w:hint="eastAsia"/>
          <w:sz w:val="24"/>
          <w:lang w:val="en-US" w:eastAsia="zh-CN"/>
        </w:rPr>
        <w:t>》</w:t>
      </w:r>
      <w:r w:rsidRPr="002C0A60">
        <w:rPr>
          <w:rFonts w:eastAsia="SimSun"/>
          <w:sz w:val="24"/>
          <w:lang w:val="en-US" w:eastAsia="zh-CN"/>
        </w:rPr>
        <w:t>I</w:t>
      </w:r>
      <w:r w:rsidRPr="0097456E">
        <w:rPr>
          <w:rFonts w:ascii="SimSun" w:eastAsia="SimSun" w:hAnsi="SimSun" w:cs="SimSun" w:hint="eastAsia"/>
          <w:sz w:val="24"/>
          <w:lang w:val="en-US" w:eastAsia="zh-CN"/>
        </w:rPr>
        <w:t>部分、能力建设和发展长期战略框架</w:t>
      </w:r>
      <w:r w:rsidRPr="001F79C1">
        <w:rPr>
          <w:sz w:val="24"/>
          <w:vertAlign w:val="superscript"/>
          <w:lang w:val="en-US" w:eastAsia="zh-CN"/>
        </w:rPr>
        <w:footnoteReference w:id="92"/>
      </w:r>
      <w:r>
        <w:rPr>
          <w:rFonts w:ascii="SimSun" w:hAnsi="SimSun" w:cs="SimSun"/>
          <w:sz w:val="24"/>
          <w:lang w:val="en-US" w:eastAsia="zh-CN"/>
        </w:rPr>
        <w:t xml:space="preserve"> </w:t>
      </w:r>
      <w:r w:rsidRPr="0097456E">
        <w:rPr>
          <w:rFonts w:ascii="SimSun" w:eastAsia="SimSun" w:hAnsi="SimSun" w:cs="SimSun" w:hint="eastAsia"/>
          <w:sz w:val="24"/>
          <w:lang w:val="en-US" w:eastAsia="zh-CN"/>
        </w:rPr>
        <w:t>以及加强科技合作，以支持</w:t>
      </w:r>
      <w:r>
        <w:rPr>
          <w:rFonts w:ascii="SimSun" w:eastAsia="SimSun" w:hAnsi="SimSun" w:cs="SimSun" w:hint="eastAsia"/>
          <w:sz w:val="24"/>
          <w:lang w:val="en-US" w:eastAsia="zh-CN"/>
        </w:rPr>
        <w:t>《昆明-蒙特利尔</w:t>
      </w:r>
      <w:r w:rsidRPr="0097456E">
        <w:rPr>
          <w:rFonts w:ascii="SimSun" w:eastAsia="SimSun" w:hAnsi="SimSun" w:cs="SimSun" w:hint="eastAsia"/>
          <w:sz w:val="24"/>
          <w:lang w:val="en-US" w:eastAsia="zh-CN"/>
        </w:rPr>
        <w:t>全球生物多样性框架</w:t>
      </w:r>
      <w:proofErr w:type="gramStart"/>
      <w:r>
        <w:rPr>
          <w:rFonts w:ascii="SimSun" w:eastAsia="SimSun" w:hAnsi="SimSun" w:cs="SimSun" w:hint="eastAsia"/>
          <w:sz w:val="24"/>
          <w:lang w:val="en-US" w:eastAsia="zh-CN"/>
        </w:rPr>
        <w:t>》</w:t>
      </w:r>
      <w:r w:rsidRPr="0097456E">
        <w:rPr>
          <w:rFonts w:ascii="SimSun" w:eastAsia="SimSun" w:hAnsi="SimSun" w:cs="SimSun" w:hint="eastAsia"/>
          <w:sz w:val="24"/>
          <w:lang w:val="en-US" w:eastAsia="zh-CN"/>
        </w:rPr>
        <w:t>；</w:t>
      </w:r>
      <w:proofErr w:type="gramEnd"/>
    </w:p>
    <w:p w14:paraId="0A4DC755" w14:textId="77777777" w:rsidR="002350F8" w:rsidRPr="007C57F4" w:rsidRDefault="002350F8" w:rsidP="00360963">
      <w:pPr>
        <w:pStyle w:val="ListParagraph"/>
        <w:numPr>
          <w:ilvl w:val="0"/>
          <w:numId w:val="178"/>
        </w:numPr>
        <w:spacing w:before="120" w:after="120"/>
        <w:ind w:left="0" w:firstLine="490"/>
        <w:contextualSpacing w:val="0"/>
        <w:rPr>
          <w:sz w:val="24"/>
          <w:lang w:eastAsia="zh-CN"/>
        </w:rPr>
      </w:pPr>
      <w:proofErr w:type="spellStart"/>
      <w:r w:rsidRPr="009D659E">
        <w:rPr>
          <w:rFonts w:ascii="KaiTi" w:hAnsi="KaiTi" w:cs="SimSun"/>
          <w:sz w:val="24"/>
          <w:lang w:val="en-US" w:eastAsia="zh-CN"/>
        </w:rPr>
        <w:t>呼吁</w:t>
      </w:r>
      <w:proofErr w:type="spellEnd"/>
      <w:r w:rsidRPr="00EA79F1">
        <w:rPr>
          <w:rFonts w:eastAsia="SimSun"/>
          <w:sz w:val="24"/>
          <w:lang w:val="en-US" w:eastAsia="zh-CN"/>
        </w:rPr>
        <w:t>根据第</w:t>
      </w:r>
      <w:r>
        <w:rPr>
          <w:rFonts w:eastAsiaTheme="minorEastAsia" w:hint="eastAsia"/>
          <w:sz w:val="24"/>
          <w:lang w:val="en-US" w:eastAsia="zh-CN"/>
        </w:rPr>
        <w:t>1</w:t>
      </w:r>
      <w:r>
        <w:rPr>
          <w:rFonts w:eastAsiaTheme="minorEastAsia"/>
          <w:sz w:val="24"/>
          <w:lang w:val="en-US" w:eastAsia="zh-CN"/>
        </w:rPr>
        <w:t>6</w:t>
      </w:r>
      <w:r w:rsidRPr="00EA79F1">
        <w:rPr>
          <w:rFonts w:eastAsia="SimSun"/>
          <w:sz w:val="24"/>
          <w:lang w:val="en-US" w:eastAsia="zh-CN"/>
        </w:rPr>
        <w:t>条开展具体和有针对性的能力建设和发展</w:t>
      </w:r>
      <w:r w:rsidRPr="0097456E">
        <w:rPr>
          <w:rFonts w:ascii="SimSun" w:eastAsia="SimSun" w:hAnsi="SimSun" w:cs="SimSun" w:hint="eastAsia"/>
          <w:sz w:val="24"/>
          <w:lang w:val="en-US" w:eastAsia="zh-CN"/>
        </w:rPr>
        <w:t>、技术转让，根据第</w:t>
      </w:r>
      <w:r w:rsidRPr="0097456E">
        <w:rPr>
          <w:rFonts w:ascii="SimSun" w:hAnsi="SimSun" w:cs="SimSun"/>
          <w:sz w:val="24"/>
          <w:lang w:val="en-US" w:eastAsia="zh-CN"/>
        </w:rPr>
        <w:t>18</w:t>
      </w:r>
      <w:r w:rsidRPr="0097456E">
        <w:rPr>
          <w:rFonts w:ascii="SimSun" w:eastAsia="SimSun" w:hAnsi="SimSun" w:cs="SimSun" w:hint="eastAsia"/>
          <w:sz w:val="24"/>
          <w:lang w:val="en-US" w:eastAsia="zh-CN"/>
        </w:rPr>
        <w:t>条开展科技合作，并酌情支持发展中国家，特别是其中的最不发达国家和小岛屿发展中国家以及经济转型缔约方，为研究和创新生成、获取和</w:t>
      </w:r>
      <w:r>
        <w:rPr>
          <w:rFonts w:ascii="SimSun" w:eastAsia="SimSun" w:hAnsi="SimSun" w:cs="SimSun" w:hint="eastAsia"/>
          <w:sz w:val="24"/>
          <w:lang w:val="en-US" w:eastAsia="zh-CN"/>
        </w:rPr>
        <w:t>利用</w:t>
      </w:r>
      <w:r w:rsidRPr="0097456E">
        <w:rPr>
          <w:rFonts w:ascii="SimSun" w:eastAsia="SimSun" w:hAnsi="SimSun" w:cs="SimSun" w:hint="eastAsia"/>
          <w:sz w:val="24"/>
          <w:lang w:val="en-US" w:eastAsia="zh-CN"/>
        </w:rPr>
        <w:t>遗传资源数字序列信息，同时考虑到遗传资源数字序列信息特设技术专家组确定的潜在能力建设的主要领域和能力建设活动的模式</w:t>
      </w:r>
      <w:r w:rsidRPr="0097456E">
        <w:rPr>
          <w:sz w:val="24"/>
          <w:vertAlign w:val="superscript"/>
          <w:lang w:val="en-US"/>
        </w:rPr>
        <w:footnoteReference w:id="93"/>
      </w:r>
      <w:r w:rsidRPr="0097456E">
        <w:rPr>
          <w:rFonts w:ascii="SimSun" w:eastAsia="SimSun" w:hAnsi="SimSun" w:cs="SimSun" w:hint="eastAsia"/>
          <w:sz w:val="24"/>
          <w:lang w:val="en-US" w:eastAsia="zh-CN"/>
        </w:rPr>
        <w:t>；</w:t>
      </w:r>
    </w:p>
    <w:p w14:paraId="64E4CE76" w14:textId="5F011C99" w:rsidR="002350F8" w:rsidRPr="005F4E58" w:rsidRDefault="002350F8" w:rsidP="00360963">
      <w:pPr>
        <w:pStyle w:val="ListParagraph"/>
        <w:numPr>
          <w:ilvl w:val="0"/>
          <w:numId w:val="178"/>
        </w:numPr>
        <w:spacing w:before="120" w:after="120"/>
        <w:ind w:left="0" w:firstLine="490"/>
        <w:contextualSpacing w:val="0"/>
        <w:rPr>
          <w:sz w:val="24"/>
          <w:lang w:eastAsia="zh-CN"/>
        </w:rPr>
      </w:pPr>
      <w:proofErr w:type="spellStart"/>
      <w:r w:rsidRPr="005F4E58">
        <w:rPr>
          <w:rFonts w:ascii="KaiTi" w:hAnsi="KaiTi" w:cs="SimSun"/>
          <w:sz w:val="24"/>
          <w:lang w:val="en-US" w:eastAsia="zh-CN"/>
        </w:rPr>
        <w:t>鼓励</w:t>
      </w:r>
      <w:proofErr w:type="spellEnd"/>
      <w:r w:rsidRPr="005F4E58">
        <w:rPr>
          <w:rFonts w:ascii="SimSun" w:eastAsia="SimSun" w:hAnsi="SimSun" w:cs="SimSun" w:hint="eastAsia"/>
          <w:sz w:val="24"/>
          <w:lang w:eastAsia="zh-CN"/>
        </w:rPr>
        <w:t>缔约方酌情支持土著人民和地方社区以及相关利益攸关方确认的能力需求和优先事项，</w:t>
      </w:r>
      <w:proofErr w:type="gramStart"/>
      <w:r w:rsidRPr="005F4E58">
        <w:rPr>
          <w:rFonts w:ascii="SimSun" w:eastAsia="SimSun" w:hAnsi="SimSun" w:cs="SimSun" w:hint="eastAsia"/>
          <w:sz w:val="24"/>
          <w:lang w:val="en-US" w:eastAsia="zh-CN"/>
        </w:rPr>
        <w:t>重视</w:t>
      </w:r>
      <w:r w:rsidRPr="005F4E58">
        <w:rPr>
          <w:rFonts w:ascii="SimSun" w:eastAsia="SimSun" w:hAnsi="SimSun" w:cs="SimSun" w:hint="eastAsia"/>
          <w:sz w:val="24"/>
          <w:lang w:eastAsia="zh-CN"/>
        </w:rPr>
        <w:t>妇女的能力需求和优先事项；</w:t>
      </w:r>
      <w:proofErr w:type="gramEnd"/>
    </w:p>
    <w:p w14:paraId="38D162C1" w14:textId="4C106090" w:rsidR="002350F8" w:rsidRDefault="002350F8" w:rsidP="00360963">
      <w:pPr>
        <w:pStyle w:val="ListParagraph"/>
        <w:numPr>
          <w:ilvl w:val="0"/>
          <w:numId w:val="178"/>
        </w:numPr>
        <w:spacing w:before="120" w:after="120"/>
        <w:ind w:left="0" w:firstLine="490"/>
        <w:contextualSpacing w:val="0"/>
        <w:rPr>
          <w:rFonts w:ascii="SimSun" w:hAnsi="SimSun" w:cs="SimSun"/>
          <w:sz w:val="24"/>
          <w:lang w:eastAsia="zh-CN"/>
        </w:rPr>
      </w:pPr>
      <w:proofErr w:type="spellStart"/>
      <w:r w:rsidRPr="009D659E">
        <w:rPr>
          <w:rFonts w:ascii="KaiTi" w:hAnsi="KaiTi" w:cs="SimSun"/>
          <w:sz w:val="24"/>
          <w:lang w:val="en-US" w:eastAsia="zh-CN"/>
        </w:rPr>
        <w:t>回顾</w:t>
      </w:r>
      <w:proofErr w:type="spellEnd"/>
      <w:r w:rsidRPr="005F4E58">
        <w:rPr>
          <w:rFonts w:ascii="SimSun" w:eastAsia="SimSun" w:hAnsi="SimSun" w:cs="SimSun"/>
          <w:sz w:val="24"/>
          <w:lang w:eastAsia="zh-CN"/>
        </w:rPr>
        <w:t>2020</w:t>
      </w:r>
      <w:r w:rsidRPr="005F4E58">
        <w:rPr>
          <w:rFonts w:ascii="SimSun" w:eastAsia="SimSun" w:hAnsi="SimSun" w:cs="SimSun" w:hint="eastAsia"/>
          <w:sz w:val="24"/>
          <w:lang w:eastAsia="zh-CN"/>
        </w:rPr>
        <w:t>年后</w:t>
      </w:r>
      <w:r w:rsidRPr="007C57F4">
        <w:rPr>
          <w:rFonts w:ascii="SimSun" w:eastAsia="SimSun" w:hAnsi="SimSun" w:cs="SimSun" w:hint="eastAsia"/>
          <w:sz w:val="24"/>
          <w:lang w:eastAsia="zh-CN"/>
        </w:rPr>
        <w:t>全球生物多样性框架不限成员名额工作组第</w:t>
      </w:r>
      <w:r w:rsidRPr="007C57F4">
        <w:rPr>
          <w:sz w:val="24"/>
          <w:lang w:eastAsia="zh-CN"/>
        </w:rPr>
        <w:t>5/</w:t>
      </w:r>
      <w:proofErr w:type="gramStart"/>
      <w:r w:rsidRPr="007C57F4">
        <w:rPr>
          <w:sz w:val="24"/>
          <w:lang w:eastAsia="zh-CN"/>
        </w:rPr>
        <w:t>2</w:t>
      </w:r>
      <w:r w:rsidRPr="007C57F4">
        <w:rPr>
          <w:rFonts w:ascii="SimSun" w:eastAsia="SimSun" w:hAnsi="SimSun" w:cs="SimSun" w:hint="eastAsia"/>
          <w:sz w:val="24"/>
          <w:lang w:eastAsia="zh-CN"/>
        </w:rPr>
        <w:t>号建议附件所载关于</w:t>
      </w:r>
      <w:r>
        <w:rPr>
          <w:rFonts w:ascii="SimSun" w:eastAsia="SimSun" w:hAnsi="SimSun" w:cs="SimSun" w:hint="eastAsia"/>
          <w:sz w:val="24"/>
          <w:lang w:eastAsia="zh-CN"/>
        </w:rPr>
        <w:t>分享</w:t>
      </w:r>
      <w:r w:rsidRPr="007C57F4">
        <w:rPr>
          <w:rFonts w:ascii="SimSun" w:eastAsia="SimSun" w:hAnsi="SimSun" w:cs="SimSun" w:hint="eastAsia"/>
          <w:sz w:val="24"/>
          <w:lang w:eastAsia="zh-CN"/>
        </w:rPr>
        <w:t>利用遗传资源数字序列信息所产生惠益</w:t>
      </w:r>
      <w:r>
        <w:rPr>
          <w:rFonts w:ascii="SimSun" w:eastAsia="SimSun" w:hAnsi="SimSun" w:cs="SimSun" w:hint="eastAsia"/>
          <w:sz w:val="24"/>
          <w:lang w:eastAsia="zh-CN"/>
        </w:rPr>
        <w:t>的</w:t>
      </w:r>
      <w:r w:rsidRPr="007C57F4">
        <w:rPr>
          <w:rFonts w:ascii="SimSun" w:eastAsia="SimSun" w:hAnsi="SimSun" w:cs="SimSun" w:hint="eastAsia"/>
          <w:sz w:val="24"/>
          <w:lang w:eastAsia="zh-CN"/>
        </w:rPr>
        <w:t>解决方案的拟议政策选项；</w:t>
      </w:r>
      <w:proofErr w:type="gramEnd"/>
    </w:p>
    <w:p w14:paraId="53C65071" w14:textId="1B94B186" w:rsidR="002350F8" w:rsidRPr="00C30B2A" w:rsidRDefault="002350F8" w:rsidP="00360963">
      <w:pPr>
        <w:pStyle w:val="ListParagraph"/>
        <w:numPr>
          <w:ilvl w:val="0"/>
          <w:numId w:val="178"/>
        </w:numPr>
        <w:spacing w:before="120" w:after="120"/>
        <w:ind w:left="0" w:firstLine="490"/>
        <w:contextualSpacing w:val="0"/>
        <w:rPr>
          <w:sz w:val="24"/>
          <w:lang w:eastAsia="zh-CN"/>
        </w:rPr>
      </w:pPr>
      <w:proofErr w:type="spellStart"/>
      <w:r w:rsidRPr="009D659E">
        <w:rPr>
          <w:rFonts w:ascii="KaiTi" w:hAnsi="KaiTi" w:cs="SimSun"/>
          <w:sz w:val="24"/>
          <w:lang w:val="en-US" w:eastAsia="zh-CN"/>
        </w:rPr>
        <w:t>决定</w:t>
      </w:r>
      <w:proofErr w:type="spellEnd"/>
      <w:r w:rsidRPr="00C30B2A">
        <w:rPr>
          <w:rFonts w:ascii="SimSun" w:eastAsia="SimSun" w:hAnsi="SimSun" w:cs="SimSun" w:hint="eastAsia"/>
          <w:sz w:val="24"/>
          <w:lang w:eastAsia="zh-CN"/>
        </w:rPr>
        <w:t>作为</w:t>
      </w:r>
      <w:r>
        <w:rPr>
          <w:rFonts w:ascii="SimSun" w:eastAsia="SimSun" w:hAnsi="SimSun" w:cs="SimSun" w:hint="eastAsia"/>
          <w:sz w:val="24"/>
          <w:lang w:eastAsia="zh-CN"/>
        </w:rPr>
        <w:t>《昆明-蒙特利尔</w:t>
      </w:r>
      <w:r w:rsidRPr="00C30B2A">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C30B2A">
        <w:rPr>
          <w:rFonts w:ascii="SimSun" w:eastAsia="SimSun" w:hAnsi="SimSun" w:cs="SimSun" w:hint="eastAsia"/>
          <w:sz w:val="24"/>
          <w:lang w:eastAsia="zh-CN"/>
        </w:rPr>
        <w:t>的一部分，</w:t>
      </w:r>
      <w:r>
        <w:rPr>
          <w:rFonts w:ascii="SimSun" w:eastAsia="SimSun" w:hAnsi="SimSun" w:cs="SimSun" w:hint="eastAsia"/>
          <w:sz w:val="24"/>
          <w:lang w:eastAsia="zh-CN"/>
        </w:rPr>
        <w:t>设立</w:t>
      </w:r>
      <w:r w:rsidRPr="00C30B2A">
        <w:rPr>
          <w:rFonts w:ascii="SimSun" w:eastAsia="SimSun" w:hAnsi="SimSun" w:cs="SimSun" w:hint="eastAsia"/>
          <w:sz w:val="24"/>
          <w:lang w:eastAsia="zh-CN"/>
        </w:rPr>
        <w:t>一个分享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w:t>
      </w:r>
      <w:r>
        <w:rPr>
          <w:rFonts w:ascii="SimSun" w:eastAsia="SimSun" w:hAnsi="SimSun" w:cs="SimSun" w:hint="eastAsia"/>
          <w:sz w:val="24"/>
          <w:lang w:eastAsia="zh-CN"/>
        </w:rPr>
        <w:t>多边</w:t>
      </w:r>
      <w:r w:rsidRPr="00C30B2A">
        <w:rPr>
          <w:rFonts w:ascii="SimSun" w:eastAsia="SimSun" w:hAnsi="SimSun" w:cs="SimSun" w:hint="eastAsia"/>
          <w:sz w:val="24"/>
          <w:lang w:eastAsia="zh-CN"/>
        </w:rPr>
        <w:t>机制，包括一个</w:t>
      </w:r>
      <w:r>
        <w:rPr>
          <w:rFonts w:ascii="SimSun" w:eastAsia="SimSun" w:hAnsi="SimSun" w:cs="SimSun" w:hint="eastAsia"/>
          <w:sz w:val="24"/>
          <w:lang w:eastAsia="zh-CN"/>
        </w:rPr>
        <w:t>全球基金</w:t>
      </w:r>
      <w:r w:rsidRPr="000B32F6">
        <w:rPr>
          <w:rStyle w:val="FootnoteReference"/>
          <w:rFonts w:eastAsia="SimSun"/>
          <w:sz w:val="24"/>
          <w:lang w:eastAsia="zh-CN"/>
        </w:rPr>
        <w:footnoteReference w:id="94"/>
      </w:r>
      <w:r w:rsidRPr="00C30B2A">
        <w:rPr>
          <w:rFonts w:ascii="SimSun" w:eastAsia="SimSun" w:hAnsi="SimSun" w:cs="SimSun" w:hint="eastAsia"/>
          <w:sz w:val="24"/>
          <w:lang w:eastAsia="zh-CN"/>
        </w:rPr>
        <w:t>；</w:t>
      </w:r>
      <w:r>
        <w:rPr>
          <w:rFonts w:ascii="SimSun" w:eastAsia="SimSun" w:hAnsi="SimSun" w:cs="SimSun" w:hint="eastAsia"/>
          <w:sz w:val="24"/>
          <w:lang w:eastAsia="zh-CN"/>
        </w:rPr>
        <w:t xml:space="preserve"> </w:t>
      </w:r>
    </w:p>
    <w:p w14:paraId="7A08E014" w14:textId="19C5453A" w:rsidR="002350F8" w:rsidRPr="005F4E58" w:rsidRDefault="002350F8" w:rsidP="00360963">
      <w:pPr>
        <w:pStyle w:val="ListParagraph"/>
        <w:numPr>
          <w:ilvl w:val="0"/>
          <w:numId w:val="178"/>
        </w:numPr>
        <w:spacing w:before="120" w:after="120"/>
        <w:ind w:left="0" w:firstLine="490"/>
        <w:contextualSpacing w:val="0"/>
        <w:rPr>
          <w:rFonts w:ascii="SimSun" w:eastAsia="SimSun" w:hAnsi="SimSun" w:cs="SimSun"/>
          <w:sz w:val="24"/>
          <w:lang w:eastAsia="zh-CN"/>
        </w:rPr>
      </w:pPr>
      <w:r w:rsidRPr="005F4E58">
        <w:rPr>
          <w:rFonts w:ascii="SimSun" w:eastAsia="KaiTi" w:hAnsi="SimSun" w:cs="SimSun"/>
          <w:sz w:val="24"/>
          <w:lang w:eastAsia="zh-CN"/>
        </w:rPr>
        <w:t>又决定</w:t>
      </w:r>
      <w:r>
        <w:rPr>
          <w:rFonts w:ascii="SimSun" w:eastAsia="SimSun" w:hAnsi="SimSun" w:cs="SimSun" w:hint="eastAsia"/>
          <w:sz w:val="24"/>
          <w:lang w:eastAsia="zh-CN"/>
        </w:rPr>
        <w:t>设立</w:t>
      </w:r>
      <w:r w:rsidRPr="00C30B2A">
        <w:rPr>
          <w:rFonts w:ascii="SimSun" w:eastAsia="SimSun" w:hAnsi="SimSun" w:cs="SimSun" w:hint="eastAsia"/>
          <w:sz w:val="24"/>
          <w:lang w:eastAsia="zh-CN"/>
        </w:rPr>
        <w:t>一个公平、透明、包容、参与性和有时限的进程，进一步发展和运作下文第</w:t>
      </w:r>
      <w:r w:rsidRPr="005F4E58">
        <w:rPr>
          <w:rFonts w:ascii="SimSun" w:eastAsia="SimSun" w:hAnsi="SimSun" w:cs="SimSun"/>
          <w:sz w:val="24"/>
          <w:lang w:eastAsia="zh-CN"/>
        </w:rPr>
        <w:t>18</w:t>
      </w:r>
      <w:r w:rsidRPr="00C30B2A">
        <w:rPr>
          <w:rFonts w:ascii="SimSun" w:eastAsia="SimSun" w:hAnsi="SimSun" w:cs="SimSun" w:hint="eastAsia"/>
          <w:sz w:val="24"/>
          <w:lang w:eastAsia="zh-CN"/>
        </w:rPr>
        <w:t>段和第</w:t>
      </w:r>
      <w:r w:rsidRPr="005F4E58">
        <w:rPr>
          <w:rFonts w:ascii="SimSun" w:eastAsia="SimSun" w:hAnsi="SimSun" w:cs="SimSun"/>
          <w:sz w:val="24"/>
          <w:lang w:eastAsia="zh-CN"/>
        </w:rPr>
        <w:t>20</w:t>
      </w:r>
      <w:r w:rsidRPr="00C30B2A">
        <w:rPr>
          <w:rFonts w:ascii="SimSun" w:eastAsia="SimSun" w:hAnsi="SimSun" w:cs="SimSun" w:hint="eastAsia"/>
          <w:sz w:val="24"/>
          <w:lang w:eastAsia="zh-CN"/>
        </w:rPr>
        <w:t>至</w:t>
      </w:r>
      <w:r w:rsidRPr="005F4E58">
        <w:rPr>
          <w:rFonts w:ascii="SimSun" w:eastAsia="SimSun" w:hAnsi="SimSun" w:cs="SimSun"/>
          <w:sz w:val="24"/>
          <w:lang w:eastAsia="zh-CN"/>
        </w:rPr>
        <w:t>22</w:t>
      </w:r>
      <w:r w:rsidRPr="00C30B2A">
        <w:rPr>
          <w:rFonts w:ascii="SimSun" w:eastAsia="SimSun" w:hAnsi="SimSun" w:cs="SimSun" w:hint="eastAsia"/>
          <w:sz w:val="24"/>
          <w:lang w:eastAsia="zh-CN"/>
        </w:rPr>
        <w:t>段概述的机制，</w:t>
      </w:r>
      <w:r>
        <w:rPr>
          <w:rFonts w:ascii="SimSun" w:eastAsia="SimSun" w:hAnsi="SimSun" w:cs="SimSun" w:hint="eastAsia"/>
          <w:sz w:val="24"/>
          <w:lang w:eastAsia="zh-CN"/>
        </w:rPr>
        <w:t>以在</w:t>
      </w:r>
      <w:r w:rsidRPr="00C30B2A">
        <w:rPr>
          <w:rFonts w:ascii="SimSun" w:eastAsia="SimSun" w:hAnsi="SimSun" w:cs="SimSun" w:hint="eastAsia"/>
          <w:sz w:val="24"/>
          <w:lang w:eastAsia="zh-CN"/>
        </w:rPr>
        <w:t>缔约方大会第十六</w:t>
      </w:r>
      <w:r>
        <w:rPr>
          <w:rFonts w:ascii="SimSun" w:eastAsia="SimSun" w:hAnsi="SimSun" w:cs="SimSun" w:hint="eastAsia"/>
          <w:sz w:val="24"/>
          <w:lang w:eastAsia="zh-CN"/>
        </w:rPr>
        <w:t>届</w:t>
      </w:r>
      <w:r w:rsidRPr="00C30B2A">
        <w:rPr>
          <w:rFonts w:ascii="SimSun" w:eastAsia="SimSun" w:hAnsi="SimSun" w:cs="SimSun" w:hint="eastAsia"/>
          <w:sz w:val="24"/>
          <w:lang w:eastAsia="zh-CN"/>
        </w:rPr>
        <w:t>会议上</w:t>
      </w:r>
      <w:r>
        <w:rPr>
          <w:rFonts w:ascii="SimSun" w:eastAsia="SimSun" w:hAnsi="SimSun" w:cs="SimSun" w:hint="eastAsia"/>
          <w:sz w:val="24"/>
          <w:lang w:eastAsia="zh-CN"/>
        </w:rPr>
        <w:t>最终确立</w:t>
      </w:r>
      <w:r w:rsidRPr="00C30B2A">
        <w:rPr>
          <w:rFonts w:ascii="SimSun" w:eastAsia="SimSun" w:hAnsi="SimSun" w:cs="SimSun" w:hint="eastAsia"/>
          <w:sz w:val="24"/>
          <w:lang w:eastAsia="zh-CN"/>
        </w:rPr>
        <w:t>；</w:t>
      </w:r>
    </w:p>
    <w:p w14:paraId="41896816" w14:textId="293D48AA" w:rsidR="002350F8" w:rsidRPr="005F4E58" w:rsidRDefault="002350F8" w:rsidP="00360963">
      <w:pPr>
        <w:pStyle w:val="ListParagraph"/>
        <w:numPr>
          <w:ilvl w:val="0"/>
          <w:numId w:val="178"/>
        </w:numPr>
        <w:spacing w:before="120" w:after="120"/>
        <w:ind w:left="0" w:firstLine="490"/>
        <w:contextualSpacing w:val="0"/>
        <w:rPr>
          <w:rFonts w:ascii="SimSun" w:eastAsia="SimSun" w:hAnsi="SimSun" w:cs="SimSun"/>
          <w:sz w:val="24"/>
          <w:lang w:eastAsia="zh-CN"/>
        </w:rPr>
      </w:pPr>
      <w:r w:rsidRPr="005F4E58">
        <w:rPr>
          <w:rFonts w:ascii="SimSun" w:eastAsia="KaiTi" w:hAnsi="SimSun" w:cs="SimSun"/>
          <w:sz w:val="24"/>
          <w:lang w:eastAsia="zh-CN"/>
        </w:rPr>
        <w:t>设立</w:t>
      </w:r>
      <w:r>
        <w:rPr>
          <w:rFonts w:ascii="SimSun" w:eastAsia="SimSun" w:hAnsi="SimSun" w:cs="SimSun" w:hint="eastAsia"/>
          <w:sz w:val="24"/>
          <w:lang w:eastAsia="zh-CN"/>
        </w:rPr>
        <w:t>一个</w:t>
      </w:r>
      <w:r w:rsidRPr="00C30B2A">
        <w:rPr>
          <w:rFonts w:ascii="SimSun" w:eastAsia="SimSun" w:hAnsi="SimSun" w:cs="SimSun" w:hint="eastAsia"/>
          <w:sz w:val="24"/>
          <w:lang w:eastAsia="zh-CN"/>
        </w:rPr>
        <w:t>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遗传资源数字序列信息所产生惠益的不限成员名额特设工作组，进一步</w:t>
      </w:r>
      <w:r>
        <w:rPr>
          <w:rFonts w:ascii="SimSun" w:eastAsia="SimSun" w:hAnsi="SimSun" w:cs="SimSun" w:hint="eastAsia"/>
          <w:sz w:val="24"/>
          <w:lang w:eastAsia="zh-CN"/>
        </w:rPr>
        <w:t>拟定这个多边</w:t>
      </w:r>
      <w:r w:rsidRPr="00C30B2A">
        <w:rPr>
          <w:rFonts w:ascii="SimSun" w:eastAsia="SimSun" w:hAnsi="SimSun" w:cs="SimSun" w:hint="eastAsia"/>
          <w:sz w:val="24"/>
          <w:lang w:eastAsia="zh-CN"/>
        </w:rPr>
        <w:t>机制，包括附件中</w:t>
      </w:r>
      <w:r>
        <w:rPr>
          <w:rFonts w:ascii="SimSun" w:eastAsia="SimSun" w:hAnsi="SimSun" w:cs="SimSun" w:hint="eastAsia"/>
          <w:sz w:val="24"/>
          <w:lang w:eastAsia="zh-CN"/>
        </w:rPr>
        <w:t>所列</w:t>
      </w:r>
      <w:r w:rsidRPr="00C30B2A">
        <w:rPr>
          <w:rFonts w:ascii="SimSun" w:eastAsia="SimSun" w:hAnsi="SimSun" w:cs="SimSun" w:hint="eastAsia"/>
          <w:sz w:val="24"/>
          <w:lang w:eastAsia="zh-CN"/>
        </w:rPr>
        <w:t>内容，并向缔约方大会第十六</w:t>
      </w:r>
      <w:r>
        <w:rPr>
          <w:rFonts w:ascii="SimSun" w:eastAsia="SimSun" w:hAnsi="SimSun" w:cs="SimSun" w:hint="eastAsia"/>
          <w:sz w:val="24"/>
          <w:lang w:eastAsia="zh-CN"/>
        </w:rPr>
        <w:t>届</w:t>
      </w:r>
      <w:r w:rsidRPr="00C30B2A">
        <w:rPr>
          <w:rFonts w:ascii="SimSun" w:eastAsia="SimSun" w:hAnsi="SimSun" w:cs="SimSun" w:hint="eastAsia"/>
          <w:sz w:val="24"/>
          <w:lang w:eastAsia="zh-CN"/>
        </w:rPr>
        <w:t>会议提出建议；</w:t>
      </w:r>
    </w:p>
    <w:p w14:paraId="4F6AE18B" w14:textId="1FACA4CD" w:rsidR="002350F8" w:rsidRPr="005F4E58" w:rsidRDefault="002350F8" w:rsidP="00360963">
      <w:pPr>
        <w:pStyle w:val="ListParagraph"/>
        <w:numPr>
          <w:ilvl w:val="0"/>
          <w:numId w:val="178"/>
        </w:numPr>
        <w:spacing w:before="120" w:after="120"/>
        <w:ind w:left="0" w:firstLine="490"/>
        <w:contextualSpacing w:val="0"/>
        <w:rPr>
          <w:rFonts w:ascii="SimSun" w:eastAsia="SimSun" w:hAnsi="SimSun" w:cs="SimSun"/>
          <w:sz w:val="24"/>
          <w:lang w:eastAsia="zh-CN"/>
        </w:rPr>
      </w:pPr>
      <w:r w:rsidRPr="005F4E58">
        <w:rPr>
          <w:rFonts w:ascii="SimSun" w:eastAsia="KaiTi" w:hAnsi="SimSun" w:cs="SimSun"/>
          <w:sz w:val="24"/>
          <w:lang w:eastAsia="zh-CN"/>
        </w:rPr>
        <w:t>决定</w:t>
      </w:r>
      <w:r w:rsidRPr="00C30B2A">
        <w:rPr>
          <w:rFonts w:ascii="SimSun" w:eastAsia="SimSun" w:hAnsi="SimSun" w:cs="SimSun" w:hint="eastAsia"/>
          <w:sz w:val="24"/>
          <w:lang w:eastAsia="zh-CN"/>
        </w:rPr>
        <w:t>在缔约方</w:t>
      </w:r>
      <w:r>
        <w:rPr>
          <w:rFonts w:ascii="SimSun" w:eastAsia="SimSun" w:hAnsi="SimSun" w:cs="SimSun" w:hint="eastAsia"/>
          <w:sz w:val="24"/>
          <w:lang w:eastAsia="zh-CN"/>
        </w:rPr>
        <w:t>大会</w:t>
      </w:r>
      <w:r w:rsidRPr="00C30B2A">
        <w:rPr>
          <w:rFonts w:ascii="SimSun" w:eastAsia="SimSun" w:hAnsi="SimSun" w:cs="SimSun" w:hint="eastAsia"/>
          <w:sz w:val="24"/>
          <w:lang w:eastAsia="zh-CN"/>
        </w:rPr>
        <w:t>第十八</w:t>
      </w:r>
      <w:r>
        <w:rPr>
          <w:rFonts w:ascii="SimSun" w:eastAsia="SimSun" w:hAnsi="SimSun" w:cs="SimSun" w:hint="eastAsia"/>
          <w:sz w:val="24"/>
          <w:lang w:eastAsia="zh-CN"/>
        </w:rPr>
        <w:t>届</w:t>
      </w:r>
      <w:r w:rsidRPr="00C30B2A">
        <w:rPr>
          <w:rFonts w:ascii="SimSun" w:eastAsia="SimSun" w:hAnsi="SimSun" w:cs="SimSun" w:hint="eastAsia"/>
          <w:sz w:val="24"/>
          <w:lang w:eastAsia="zh-CN"/>
        </w:rPr>
        <w:t>会议上审查</w:t>
      </w:r>
      <w:r>
        <w:rPr>
          <w:rFonts w:ascii="SimSun" w:eastAsia="SimSun" w:hAnsi="SimSun" w:cs="SimSun" w:hint="eastAsia"/>
          <w:sz w:val="24"/>
          <w:lang w:eastAsia="zh-CN"/>
        </w:rPr>
        <w:t>多边</w:t>
      </w:r>
      <w:r w:rsidRPr="00C30B2A">
        <w:rPr>
          <w:rFonts w:ascii="SimSun" w:eastAsia="SimSun" w:hAnsi="SimSun" w:cs="SimSun" w:hint="eastAsia"/>
          <w:sz w:val="24"/>
          <w:lang w:eastAsia="zh-CN"/>
        </w:rPr>
        <w:t>机制的有效性，除其他外，包括</w:t>
      </w:r>
      <w:r>
        <w:rPr>
          <w:rFonts w:ascii="SimSun" w:eastAsia="SimSun" w:hAnsi="SimSun" w:cs="SimSun" w:hint="eastAsia"/>
          <w:sz w:val="24"/>
          <w:lang w:eastAsia="zh-CN"/>
        </w:rPr>
        <w:t>本决定</w:t>
      </w:r>
      <w:r w:rsidRPr="00C30B2A">
        <w:rPr>
          <w:rFonts w:ascii="SimSun" w:eastAsia="SimSun" w:hAnsi="SimSun" w:cs="SimSun" w:hint="eastAsia"/>
          <w:sz w:val="24"/>
          <w:lang w:eastAsia="zh-CN"/>
        </w:rPr>
        <w:t>第</w:t>
      </w:r>
      <w:r w:rsidRPr="005F4E58">
        <w:rPr>
          <w:rFonts w:ascii="SimSun" w:eastAsia="SimSun" w:hAnsi="SimSun" w:cs="SimSun"/>
          <w:sz w:val="24"/>
          <w:lang w:eastAsia="zh-CN"/>
        </w:rPr>
        <w:t>9</w:t>
      </w:r>
      <w:r w:rsidRPr="00C30B2A">
        <w:rPr>
          <w:rFonts w:ascii="SimSun" w:eastAsia="SimSun" w:hAnsi="SimSun" w:cs="SimSun" w:hint="eastAsia"/>
          <w:sz w:val="24"/>
          <w:lang w:eastAsia="zh-CN"/>
        </w:rPr>
        <w:t>段和第</w:t>
      </w:r>
      <w:r w:rsidRPr="005F4E58">
        <w:rPr>
          <w:rFonts w:ascii="SimSun" w:eastAsia="SimSun" w:hAnsi="SimSun" w:cs="SimSun"/>
          <w:sz w:val="24"/>
          <w:lang w:eastAsia="zh-CN"/>
        </w:rPr>
        <w:t>10</w:t>
      </w:r>
      <w:r w:rsidRPr="00C30B2A">
        <w:rPr>
          <w:rFonts w:ascii="SimSun" w:eastAsia="SimSun" w:hAnsi="SimSun" w:cs="SimSun" w:hint="eastAsia"/>
          <w:sz w:val="24"/>
          <w:lang w:eastAsia="zh-CN"/>
        </w:rPr>
        <w:t>段中规定的标准；</w:t>
      </w:r>
    </w:p>
    <w:p w14:paraId="525B6B42" w14:textId="5E652127" w:rsidR="002350F8" w:rsidRPr="00C30B2A" w:rsidRDefault="002350F8" w:rsidP="00360963">
      <w:pPr>
        <w:pStyle w:val="ListParagraph"/>
        <w:numPr>
          <w:ilvl w:val="0"/>
          <w:numId w:val="178"/>
        </w:numPr>
        <w:spacing w:before="120" w:after="120"/>
        <w:ind w:left="0" w:firstLine="490"/>
        <w:contextualSpacing w:val="0"/>
        <w:rPr>
          <w:sz w:val="24"/>
          <w:lang w:eastAsia="zh-CN"/>
        </w:rPr>
      </w:pPr>
      <w:r w:rsidRPr="005F4E58">
        <w:rPr>
          <w:rFonts w:ascii="SimSun" w:eastAsia="KaiTi" w:hAnsi="SimSun" w:cs="SimSun"/>
          <w:sz w:val="24"/>
          <w:lang w:eastAsia="zh-CN"/>
        </w:rPr>
        <w:t>邀请</w:t>
      </w:r>
      <w:r w:rsidRPr="00C30B2A">
        <w:rPr>
          <w:rFonts w:ascii="SimSun" w:eastAsia="SimSun" w:hAnsi="SimSun" w:cs="SimSun" w:hint="eastAsia"/>
          <w:sz w:val="24"/>
          <w:lang w:eastAsia="zh-CN"/>
        </w:rPr>
        <w:t>缔约方、其他国家政府、土著人民和地方社区以及相关组织就本决定附件中提出的问题提交意见；</w:t>
      </w:r>
    </w:p>
    <w:p w14:paraId="182EB40C" w14:textId="168FC53E" w:rsidR="002350F8" w:rsidRDefault="002350F8" w:rsidP="00360963">
      <w:pPr>
        <w:pStyle w:val="ListParagraph"/>
        <w:numPr>
          <w:ilvl w:val="0"/>
          <w:numId w:val="178"/>
        </w:numPr>
        <w:spacing w:before="120" w:after="120"/>
        <w:ind w:left="0" w:firstLine="490"/>
        <w:contextualSpacing w:val="0"/>
        <w:rPr>
          <w:rFonts w:ascii="SimSun" w:eastAsia="SimSun" w:hAnsi="SimSun" w:cs="SimSun"/>
          <w:sz w:val="24"/>
          <w:lang w:eastAsia="zh-CN"/>
        </w:rPr>
      </w:pPr>
      <w:r w:rsidRPr="009D659E">
        <w:rPr>
          <w:rFonts w:ascii="KaiTi" w:hAnsi="KaiTi" w:cs="SimSun"/>
          <w:sz w:val="24"/>
          <w:lang w:val="en-US" w:eastAsia="zh-CN"/>
        </w:rPr>
        <w:lastRenderedPageBreak/>
        <w:t>请</w:t>
      </w:r>
      <w:r w:rsidRPr="00C30B2A">
        <w:rPr>
          <w:rFonts w:ascii="SimSun" w:eastAsia="SimSun" w:hAnsi="SimSun" w:cs="SimSun" w:hint="eastAsia"/>
          <w:sz w:val="24"/>
          <w:lang w:eastAsia="zh-CN"/>
        </w:rPr>
        <w:t>执行秘书汇</w:t>
      </w:r>
      <w:r>
        <w:rPr>
          <w:rFonts w:ascii="SimSun" w:eastAsia="SimSun" w:hAnsi="SimSun" w:cs="SimSun" w:hint="eastAsia"/>
          <w:sz w:val="24"/>
          <w:lang w:eastAsia="zh-CN"/>
        </w:rPr>
        <w:t>总</w:t>
      </w:r>
      <w:r w:rsidRPr="00C30B2A">
        <w:rPr>
          <w:rFonts w:ascii="SimSun" w:eastAsia="SimSun" w:hAnsi="SimSun" w:cs="SimSun" w:hint="eastAsia"/>
          <w:sz w:val="24"/>
          <w:lang w:eastAsia="zh-CN"/>
        </w:rPr>
        <w:t>根据上文第</w:t>
      </w:r>
      <w:r w:rsidRPr="00C30B2A">
        <w:rPr>
          <w:sz w:val="24"/>
          <w:lang w:eastAsia="zh-CN"/>
        </w:rPr>
        <w:t>20</w:t>
      </w:r>
      <w:r w:rsidRPr="00C30B2A">
        <w:rPr>
          <w:rFonts w:ascii="SimSun" w:eastAsia="SimSun" w:hAnsi="SimSun" w:cs="SimSun" w:hint="eastAsia"/>
          <w:sz w:val="24"/>
          <w:lang w:eastAsia="zh-CN"/>
        </w:rPr>
        <w:t>段提交的意见，</w:t>
      </w:r>
      <w:proofErr w:type="gramStart"/>
      <w:r>
        <w:rPr>
          <w:rFonts w:ascii="SimSun" w:eastAsia="SimSun" w:hAnsi="SimSun" w:cs="SimSun" w:hint="eastAsia"/>
          <w:sz w:val="24"/>
          <w:lang w:eastAsia="zh-CN"/>
        </w:rPr>
        <w:t>并将其</w:t>
      </w:r>
      <w:r w:rsidRPr="00C30B2A">
        <w:rPr>
          <w:rFonts w:ascii="SimSun" w:eastAsia="SimSun" w:hAnsi="SimSun" w:cs="SimSun" w:hint="eastAsia"/>
          <w:sz w:val="24"/>
          <w:lang w:eastAsia="zh-CN"/>
        </w:rPr>
        <w:t>提</w:t>
      </w:r>
      <w:r>
        <w:rPr>
          <w:rFonts w:ascii="SimSun" w:eastAsia="SimSun" w:hAnsi="SimSun" w:cs="SimSun" w:hint="eastAsia"/>
          <w:sz w:val="24"/>
          <w:lang w:eastAsia="zh-CN"/>
        </w:rPr>
        <w:t>交给</w:t>
      </w:r>
      <w:r w:rsidRPr="00C30B2A">
        <w:rPr>
          <w:rFonts w:ascii="SimSun" w:eastAsia="SimSun" w:hAnsi="SimSun" w:cs="SimSun" w:hint="eastAsia"/>
          <w:sz w:val="24"/>
          <w:lang w:eastAsia="zh-CN"/>
        </w:rPr>
        <w:t>分享</w:t>
      </w:r>
      <w:r>
        <w:rPr>
          <w:rFonts w:ascii="SimSun" w:eastAsia="SimSun" w:hAnsi="SimSun" w:cs="SimSun" w:hint="eastAsia"/>
          <w:sz w:val="24"/>
          <w:lang w:eastAsia="zh-CN"/>
        </w:rPr>
        <w:t>利用</w:t>
      </w:r>
      <w:r w:rsidRPr="00C30B2A">
        <w:rPr>
          <w:rFonts w:ascii="SimSun" w:eastAsia="SimSun" w:hAnsi="SimSun" w:cs="SimSun" w:hint="eastAsia"/>
          <w:sz w:val="24"/>
          <w:lang w:eastAsia="zh-CN"/>
        </w:rPr>
        <w:t>遗传资源数字序列信息所产生惠益的不限成员名额特设工作组；</w:t>
      </w:r>
      <w:proofErr w:type="gramEnd"/>
    </w:p>
    <w:p w14:paraId="52BDE781" w14:textId="6042F123" w:rsidR="002350F8" w:rsidRDefault="002350F8" w:rsidP="00360963">
      <w:pPr>
        <w:pStyle w:val="ListParagraph"/>
        <w:numPr>
          <w:ilvl w:val="0"/>
          <w:numId w:val="178"/>
        </w:numPr>
        <w:spacing w:before="120" w:after="120"/>
        <w:ind w:left="0" w:firstLine="490"/>
        <w:contextualSpacing w:val="0"/>
        <w:rPr>
          <w:sz w:val="24"/>
          <w:lang w:eastAsia="zh-CN"/>
        </w:rPr>
      </w:pPr>
      <w:proofErr w:type="spellStart"/>
      <w:r w:rsidRPr="009D659E">
        <w:rPr>
          <w:rFonts w:ascii="KaiTi" w:hAnsi="KaiTi" w:cs="SimSun"/>
          <w:sz w:val="24"/>
          <w:lang w:val="en-US" w:eastAsia="zh-CN"/>
        </w:rPr>
        <w:t>又请</w:t>
      </w:r>
      <w:proofErr w:type="spellEnd"/>
      <w:r w:rsidRPr="00C30B2A">
        <w:rPr>
          <w:rFonts w:ascii="SimSun" w:eastAsia="SimSun" w:hAnsi="SimSun" w:cs="SimSun" w:hint="eastAsia"/>
          <w:sz w:val="24"/>
          <w:lang w:eastAsia="zh-CN"/>
        </w:rPr>
        <w:t>执行秘书在资源</w:t>
      </w:r>
      <w:r>
        <w:rPr>
          <w:rFonts w:ascii="SimSun" w:eastAsia="SimSun" w:hAnsi="SimSun" w:cs="SimSun" w:hint="eastAsia"/>
          <w:sz w:val="24"/>
          <w:lang w:eastAsia="zh-CN"/>
        </w:rPr>
        <w:t>允许</w:t>
      </w:r>
      <w:r w:rsidRPr="00C30B2A">
        <w:rPr>
          <w:rFonts w:ascii="SimSun" w:eastAsia="SimSun" w:hAnsi="SimSun" w:cs="SimSun" w:hint="eastAsia"/>
          <w:sz w:val="24"/>
          <w:lang w:eastAsia="zh-CN"/>
        </w:rPr>
        <w:t>的情况下</w:t>
      </w:r>
      <w:r>
        <w:rPr>
          <w:rFonts w:ascii="SimSun" w:eastAsia="SimSun" w:hAnsi="SimSun" w:cs="SimSun" w:hint="eastAsia"/>
          <w:sz w:val="24"/>
          <w:lang w:eastAsia="zh-CN"/>
        </w:rPr>
        <w:t>：</w:t>
      </w:r>
    </w:p>
    <w:p w14:paraId="5A673413" w14:textId="77777777" w:rsidR="002350F8" w:rsidRPr="00B92B7E" w:rsidRDefault="002350F8" w:rsidP="00360963">
      <w:pPr>
        <w:pStyle w:val="ListParagraph"/>
        <w:numPr>
          <w:ilvl w:val="0"/>
          <w:numId w:val="179"/>
        </w:numPr>
        <w:adjustRightInd w:val="0"/>
        <w:snapToGrid w:val="0"/>
        <w:spacing w:before="120" w:after="120" w:line="240" w:lineRule="atLeast"/>
        <w:ind w:left="0" w:firstLine="490"/>
        <w:contextualSpacing w:val="0"/>
        <w:rPr>
          <w:sz w:val="24"/>
          <w:lang w:eastAsia="zh-CN"/>
        </w:rPr>
      </w:pPr>
      <w:bookmarkStart w:id="55" w:name="_Hlk127096058"/>
      <w:r w:rsidRPr="00B92B7E">
        <w:rPr>
          <w:rFonts w:ascii="SimSun" w:eastAsia="SimSun" w:hAnsi="SimSun" w:cs="SimSun" w:hint="eastAsia"/>
          <w:sz w:val="24"/>
          <w:lang w:eastAsia="zh-CN"/>
        </w:rPr>
        <w:t>汇编其他国际供资机制的经验教训，如粮食和农业植物遗传资源国际条约惠益分享基金、世界卫生组织大流行性流感防范框架、全球环境基金小额赠款方案等；</w:t>
      </w:r>
      <w:bookmarkEnd w:id="55"/>
    </w:p>
    <w:p w14:paraId="4445B28A" w14:textId="77777777" w:rsidR="002350F8" w:rsidRPr="00B92B7E" w:rsidRDefault="002350F8" w:rsidP="00360963">
      <w:pPr>
        <w:pStyle w:val="ListParagraph"/>
        <w:numPr>
          <w:ilvl w:val="0"/>
          <w:numId w:val="179"/>
        </w:numPr>
        <w:adjustRightInd w:val="0"/>
        <w:snapToGrid w:val="0"/>
        <w:spacing w:before="120" w:after="120" w:line="240" w:lineRule="atLeast"/>
        <w:ind w:left="0" w:firstLine="490"/>
        <w:contextualSpacing w:val="0"/>
        <w:rPr>
          <w:sz w:val="24"/>
          <w:lang w:eastAsia="zh-CN"/>
        </w:rPr>
      </w:pPr>
      <w:r w:rsidRPr="00B92B7E">
        <w:rPr>
          <w:rFonts w:ascii="SimSun" w:eastAsia="SimSun" w:hAnsi="SimSun" w:cs="SimSun" w:hint="eastAsia"/>
          <w:sz w:val="24"/>
          <w:lang w:eastAsia="zh-CN"/>
        </w:rPr>
        <w:t>委托进行一项研究，分析和模拟一个分享利用遗传资源数字序列信息所产生惠益的多边机制以及不限成员名额特设工作组可能决定的任何其他选项在多大程度上符合本决定第</w:t>
      </w:r>
      <w:r w:rsidRPr="00B92B7E">
        <w:rPr>
          <w:sz w:val="24"/>
          <w:lang w:eastAsia="zh-CN"/>
        </w:rPr>
        <w:t>9</w:t>
      </w:r>
      <w:r w:rsidRPr="00B92B7E">
        <w:rPr>
          <w:rFonts w:ascii="SimSun" w:eastAsia="SimSun" w:hAnsi="SimSun" w:cs="SimSun" w:hint="eastAsia"/>
          <w:sz w:val="24"/>
          <w:lang w:eastAsia="zh-CN"/>
        </w:rPr>
        <w:t>和第</w:t>
      </w:r>
      <w:r w:rsidRPr="00B92B7E">
        <w:rPr>
          <w:sz w:val="24"/>
          <w:lang w:eastAsia="zh-CN"/>
        </w:rPr>
        <w:t>10</w:t>
      </w:r>
      <w:r w:rsidRPr="00B92B7E">
        <w:rPr>
          <w:rFonts w:ascii="SimSun" w:eastAsia="SimSun" w:hAnsi="SimSun" w:cs="SimSun" w:hint="eastAsia"/>
          <w:sz w:val="24"/>
          <w:lang w:eastAsia="zh-CN"/>
        </w:rPr>
        <w:t>段中的标准；</w:t>
      </w:r>
    </w:p>
    <w:p w14:paraId="40DF38B7" w14:textId="77777777" w:rsidR="002350F8" w:rsidRPr="00B92B7E" w:rsidRDefault="002350F8" w:rsidP="00360963">
      <w:pPr>
        <w:pStyle w:val="ListParagraph"/>
        <w:numPr>
          <w:ilvl w:val="0"/>
          <w:numId w:val="179"/>
        </w:numPr>
        <w:adjustRightInd w:val="0"/>
        <w:snapToGrid w:val="0"/>
        <w:spacing w:before="120" w:after="120" w:line="240" w:lineRule="atLeast"/>
        <w:ind w:left="0" w:firstLine="490"/>
        <w:contextualSpacing w:val="0"/>
        <w:rPr>
          <w:sz w:val="24"/>
          <w:lang w:eastAsia="zh-CN"/>
        </w:rPr>
      </w:pPr>
      <w:r w:rsidRPr="002526FD">
        <w:rPr>
          <w:rFonts w:ascii="SimSun" w:eastAsia="SimSun" w:hAnsi="SimSun" w:cs="SimSun" w:hint="eastAsia"/>
          <w:sz w:val="24"/>
          <w:lang w:eastAsia="zh-CN"/>
        </w:rPr>
        <w:t>委托</w:t>
      </w:r>
      <w:r>
        <w:rPr>
          <w:rFonts w:ascii="SimSun" w:eastAsia="SimSun" w:hAnsi="SimSun" w:cs="SimSun" w:hint="eastAsia"/>
          <w:sz w:val="24"/>
          <w:lang w:eastAsia="zh-CN"/>
        </w:rPr>
        <w:t>进行</w:t>
      </w:r>
      <w:r w:rsidRPr="002526FD">
        <w:rPr>
          <w:rFonts w:ascii="SimSun" w:eastAsia="SimSun" w:hAnsi="SimSun" w:cs="SimSun" w:hint="eastAsia"/>
          <w:sz w:val="24"/>
          <w:lang w:eastAsia="zh-CN"/>
        </w:rPr>
        <w:t>一项研究，探讨价值链不同环节的创收措施</w:t>
      </w:r>
      <w:r>
        <w:rPr>
          <w:rFonts w:ascii="SimSun" w:eastAsia="SimSun" w:hAnsi="SimSun" w:cs="SimSun" w:hint="eastAsia"/>
          <w:sz w:val="24"/>
          <w:lang w:eastAsia="zh-CN"/>
        </w:rPr>
        <w:t>选项，</w:t>
      </w:r>
      <w:r w:rsidRPr="002526FD">
        <w:rPr>
          <w:rFonts w:ascii="SimSun" w:eastAsia="SimSun" w:hAnsi="SimSun" w:cs="SimSun" w:hint="eastAsia"/>
          <w:sz w:val="24"/>
          <w:lang w:eastAsia="zh-CN"/>
        </w:rPr>
        <w:t>实施这些措施的可行性及其相对于潜在收入的成本。</w:t>
      </w:r>
    </w:p>
    <w:p w14:paraId="5E69DFED" w14:textId="77777777" w:rsidR="002350F8" w:rsidRDefault="002350F8" w:rsidP="00F34C7D">
      <w:pPr>
        <w:spacing w:before="240" w:after="120"/>
        <w:jc w:val="center"/>
        <w:rPr>
          <w:rFonts w:ascii="KaiTi" w:hAnsi="KaiTi"/>
          <w:sz w:val="24"/>
          <w:lang w:eastAsia="zh-CN"/>
        </w:rPr>
      </w:pPr>
      <w:proofErr w:type="spellStart"/>
      <w:r>
        <w:rPr>
          <w:rFonts w:ascii="KaiTi" w:hAnsi="KaiTi"/>
          <w:sz w:val="24"/>
          <w:lang w:eastAsia="zh-CN"/>
        </w:rPr>
        <w:t>附件</w:t>
      </w:r>
      <w:proofErr w:type="spellEnd"/>
      <w:r w:rsidRPr="00632C8A">
        <w:rPr>
          <w:rFonts w:ascii="KaiTi" w:hAnsi="KaiTi"/>
          <w:sz w:val="24"/>
          <w:lang w:eastAsia="zh-CN"/>
        </w:rPr>
        <w:t xml:space="preserve"> </w:t>
      </w:r>
    </w:p>
    <w:p w14:paraId="1EC06BCE" w14:textId="77777777" w:rsidR="002350F8" w:rsidRDefault="002350F8" w:rsidP="00721312">
      <w:pPr>
        <w:spacing w:before="120" w:after="120"/>
        <w:jc w:val="center"/>
        <w:rPr>
          <w:rFonts w:eastAsia="SimSun"/>
          <w:b/>
          <w:bCs/>
          <w:sz w:val="24"/>
          <w:lang w:eastAsia="zh-CN"/>
        </w:rPr>
      </w:pPr>
      <w:r w:rsidRPr="00CD7C2B">
        <w:rPr>
          <w:rFonts w:eastAsia="SimSun"/>
          <w:b/>
          <w:bCs/>
          <w:sz w:val="24"/>
          <w:lang w:eastAsia="zh-CN"/>
        </w:rPr>
        <w:t>有待进一步审议的问题</w:t>
      </w:r>
    </w:p>
    <w:p w14:paraId="56F4761B" w14:textId="77777777" w:rsidR="002350F8" w:rsidRPr="00B92B7E" w:rsidRDefault="002350F8" w:rsidP="00360963">
      <w:pPr>
        <w:pStyle w:val="ListParagraph"/>
        <w:numPr>
          <w:ilvl w:val="0"/>
          <w:numId w:val="181"/>
        </w:numPr>
        <w:adjustRightInd w:val="0"/>
        <w:snapToGrid w:val="0"/>
        <w:spacing w:before="120" w:after="120" w:line="240" w:lineRule="atLeast"/>
        <w:ind w:left="0" w:firstLine="450"/>
        <w:contextualSpacing w:val="0"/>
        <w:rPr>
          <w:sz w:val="24"/>
          <w:lang w:eastAsia="zh-CN"/>
        </w:rPr>
      </w:pPr>
      <w:r w:rsidRPr="006813B0">
        <w:rPr>
          <w:rFonts w:eastAsia="SimSun"/>
          <w:sz w:val="24"/>
          <w:lang w:eastAsia="zh-CN"/>
        </w:rPr>
        <w:t>基金的管理</w:t>
      </w:r>
      <w:r w:rsidRPr="006813B0">
        <w:rPr>
          <w:rFonts w:eastAsia="SimSun"/>
          <w:sz w:val="24"/>
          <w:lang w:eastAsia="zh-CN"/>
        </w:rPr>
        <w:t>;</w:t>
      </w:r>
    </w:p>
    <w:p w14:paraId="7B63D374" w14:textId="77777777" w:rsidR="002350F8" w:rsidRPr="00B92B7E" w:rsidRDefault="002350F8" w:rsidP="00360963">
      <w:pPr>
        <w:pStyle w:val="ListParagraph"/>
        <w:numPr>
          <w:ilvl w:val="0"/>
          <w:numId w:val="181"/>
        </w:numPr>
        <w:adjustRightInd w:val="0"/>
        <w:snapToGrid w:val="0"/>
        <w:spacing w:before="120" w:after="120" w:line="240" w:lineRule="atLeast"/>
        <w:ind w:left="0" w:firstLine="450"/>
        <w:contextualSpacing w:val="0"/>
        <w:rPr>
          <w:sz w:val="24"/>
          <w:lang w:eastAsia="zh-CN"/>
        </w:rPr>
      </w:pPr>
      <w:r w:rsidRPr="00B92B7E">
        <w:rPr>
          <w:rFonts w:eastAsia="SimSun"/>
          <w:sz w:val="24"/>
          <w:lang w:eastAsia="zh-CN"/>
        </w:rPr>
        <w:t>惠益分享的触发点</w:t>
      </w:r>
      <w:r w:rsidRPr="00B92B7E">
        <w:rPr>
          <w:rFonts w:eastAsia="SimSun"/>
          <w:sz w:val="24"/>
          <w:lang w:eastAsia="zh-CN"/>
        </w:rPr>
        <w:t>;</w:t>
      </w:r>
    </w:p>
    <w:p w14:paraId="3FB40DB0" w14:textId="77777777" w:rsidR="002350F8" w:rsidRPr="00B92B7E" w:rsidRDefault="002350F8" w:rsidP="00360963">
      <w:pPr>
        <w:pStyle w:val="ListParagraph"/>
        <w:numPr>
          <w:ilvl w:val="0"/>
          <w:numId w:val="181"/>
        </w:numPr>
        <w:adjustRightInd w:val="0"/>
        <w:snapToGrid w:val="0"/>
        <w:spacing w:before="120" w:after="120" w:line="240" w:lineRule="atLeast"/>
        <w:ind w:left="0" w:firstLine="450"/>
        <w:contextualSpacing w:val="0"/>
        <w:rPr>
          <w:sz w:val="24"/>
          <w:lang w:eastAsia="zh-CN"/>
        </w:rPr>
      </w:pPr>
      <w:r w:rsidRPr="00B92B7E">
        <w:rPr>
          <w:rFonts w:eastAsia="SimSun"/>
          <w:sz w:val="24"/>
          <w:lang w:eastAsia="zh-CN"/>
        </w:rPr>
        <w:t>对基金的捐款</w:t>
      </w:r>
      <w:r w:rsidRPr="00B92B7E">
        <w:rPr>
          <w:rFonts w:eastAsia="SimSun"/>
          <w:sz w:val="24"/>
          <w:lang w:eastAsia="zh-CN"/>
        </w:rPr>
        <w:t>;</w:t>
      </w:r>
    </w:p>
    <w:p w14:paraId="797DFF36"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多边机制自愿扩展到遗传资源或生物多样性的潜力</w:t>
      </w:r>
      <w:r w:rsidRPr="00B92B7E">
        <w:rPr>
          <w:rFonts w:eastAsia="SimSun"/>
          <w:sz w:val="24"/>
          <w:lang w:eastAsia="zh-CN"/>
        </w:rPr>
        <w:t>;</w:t>
      </w:r>
    </w:p>
    <w:p w14:paraId="71B4B87E"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支付货币惠益，包括将来源地信息作为标准之一</w:t>
      </w:r>
      <w:r w:rsidRPr="00B92B7E">
        <w:rPr>
          <w:rFonts w:eastAsia="SimSun"/>
          <w:sz w:val="24"/>
          <w:lang w:eastAsia="zh-CN"/>
        </w:rPr>
        <w:t>;</w:t>
      </w:r>
    </w:p>
    <w:p w14:paraId="3D16BFF8"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非货币惠益分享，包括将来源地信息作为标准之一</w:t>
      </w:r>
      <w:r w:rsidRPr="00B92B7E">
        <w:rPr>
          <w:rFonts w:eastAsia="SimSun"/>
          <w:sz w:val="24"/>
          <w:lang w:eastAsia="zh-CN"/>
        </w:rPr>
        <w:t>;</w:t>
      </w:r>
    </w:p>
    <w:p w14:paraId="2CCF7339"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分享使用遗传资源数字序列信息带来的惠益的其他政策选项，包括通过本决定第</w:t>
      </w:r>
      <w:r w:rsidRPr="00B92B7E">
        <w:rPr>
          <w:rFonts w:eastAsia="SimSun"/>
          <w:sz w:val="24"/>
          <w:lang w:eastAsia="zh-CN"/>
        </w:rPr>
        <w:t>6</w:t>
      </w:r>
      <w:r w:rsidRPr="00B92B7E">
        <w:rPr>
          <w:rFonts w:eastAsia="SimSun"/>
          <w:sz w:val="24"/>
          <w:lang w:eastAsia="zh-CN"/>
        </w:rPr>
        <w:t>和第</w:t>
      </w:r>
      <w:r w:rsidRPr="00B92B7E">
        <w:rPr>
          <w:rFonts w:eastAsia="SimSun"/>
          <w:sz w:val="24"/>
          <w:lang w:eastAsia="zh-CN"/>
        </w:rPr>
        <w:t>7</w:t>
      </w:r>
      <w:r w:rsidRPr="00B92B7E">
        <w:rPr>
          <w:rFonts w:eastAsia="SimSun"/>
          <w:sz w:val="24"/>
          <w:lang w:eastAsia="zh-CN"/>
        </w:rPr>
        <w:t>段中提到的进一步分析确定的惠益</w:t>
      </w:r>
      <w:r w:rsidRPr="00B92B7E">
        <w:rPr>
          <w:rFonts w:eastAsia="SimSun"/>
          <w:sz w:val="24"/>
          <w:lang w:eastAsia="zh-CN"/>
        </w:rPr>
        <w:t>;</w:t>
      </w:r>
    </w:p>
    <w:p w14:paraId="2D841B4A"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能力发展和技术转让</w:t>
      </w:r>
      <w:r w:rsidRPr="00B92B7E">
        <w:rPr>
          <w:rFonts w:eastAsia="SimSun"/>
          <w:sz w:val="24"/>
          <w:lang w:eastAsia="zh-CN"/>
        </w:rPr>
        <w:t>;</w:t>
      </w:r>
    </w:p>
    <w:p w14:paraId="4017A798"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监测、评价、审查有效性</w:t>
      </w:r>
      <w:r w:rsidRPr="00B92B7E">
        <w:rPr>
          <w:rFonts w:eastAsia="SimSun"/>
          <w:sz w:val="24"/>
          <w:lang w:eastAsia="zh-CN"/>
        </w:rPr>
        <w:t>;</w:t>
      </w:r>
    </w:p>
    <w:p w14:paraId="66855785"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该机制对其他资源调动工具或基金的适应性</w:t>
      </w:r>
      <w:r w:rsidRPr="00B92B7E">
        <w:rPr>
          <w:rFonts w:eastAsia="SimSun"/>
          <w:sz w:val="24"/>
          <w:lang w:eastAsia="zh-CN"/>
        </w:rPr>
        <w:t>;</w:t>
      </w:r>
    </w:p>
    <w:p w14:paraId="247B7956"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惠益分享的国家系统和多边机制之间的接口</w:t>
      </w:r>
      <w:r w:rsidRPr="00B92B7E">
        <w:rPr>
          <w:rFonts w:eastAsia="SimSun"/>
          <w:sz w:val="24"/>
          <w:lang w:eastAsia="zh-CN"/>
        </w:rPr>
        <w:t>;</w:t>
      </w:r>
    </w:p>
    <w:p w14:paraId="2FEAA0ED"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与《名古屋议定书》的关系</w:t>
      </w:r>
      <w:r w:rsidRPr="00B92B7E">
        <w:rPr>
          <w:rFonts w:eastAsia="SimSun"/>
          <w:sz w:val="24"/>
          <w:lang w:eastAsia="zh-CN"/>
        </w:rPr>
        <w:t>;</w:t>
      </w:r>
    </w:p>
    <w:p w14:paraId="572C5EEA"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土著人民和地方社区的作用和权益，包括相关传统知识</w:t>
      </w:r>
      <w:r w:rsidRPr="00B92B7E">
        <w:rPr>
          <w:rFonts w:eastAsia="SimSun"/>
          <w:sz w:val="24"/>
          <w:lang w:eastAsia="zh-CN"/>
        </w:rPr>
        <w:t>;</w:t>
      </w:r>
    </w:p>
    <w:p w14:paraId="5C422766"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企业界和学术界的作用和利益</w:t>
      </w:r>
      <w:r w:rsidRPr="00B92B7E">
        <w:rPr>
          <w:rFonts w:eastAsia="SimSun"/>
          <w:sz w:val="24"/>
          <w:lang w:eastAsia="zh-CN"/>
        </w:rPr>
        <w:t>;</w:t>
      </w:r>
    </w:p>
    <w:p w14:paraId="70EE5F93" w14:textId="77777777" w:rsidR="002350F8"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lang w:eastAsia="zh-CN"/>
        </w:rPr>
      </w:pPr>
      <w:r w:rsidRPr="00B92B7E">
        <w:rPr>
          <w:rFonts w:eastAsia="SimSun"/>
          <w:sz w:val="24"/>
          <w:lang w:eastAsia="zh-CN"/>
        </w:rPr>
        <w:t>惠益分享的研究和技术与多边机制之间的联系</w:t>
      </w:r>
      <w:r w:rsidRPr="00B92B7E">
        <w:rPr>
          <w:rFonts w:eastAsia="SimSun"/>
          <w:sz w:val="24"/>
          <w:lang w:eastAsia="zh-CN"/>
        </w:rPr>
        <w:t>;</w:t>
      </w:r>
    </w:p>
    <w:p w14:paraId="03D57D59" w14:textId="77777777" w:rsidR="002350F8" w:rsidRPr="00B92B7E" w:rsidRDefault="002350F8" w:rsidP="00360963">
      <w:pPr>
        <w:pStyle w:val="ListParagraph"/>
        <w:numPr>
          <w:ilvl w:val="0"/>
          <w:numId w:val="181"/>
        </w:numPr>
        <w:adjustRightInd w:val="0"/>
        <w:snapToGrid w:val="0"/>
        <w:spacing w:before="120" w:after="120" w:line="240" w:lineRule="atLeast"/>
        <w:ind w:left="0" w:firstLine="450"/>
        <w:contextualSpacing w:val="0"/>
        <w:rPr>
          <w:rFonts w:eastAsia="SimSun"/>
          <w:sz w:val="24"/>
        </w:rPr>
      </w:pPr>
      <w:r w:rsidRPr="00B92B7E">
        <w:rPr>
          <w:rFonts w:eastAsia="SimSun"/>
          <w:sz w:val="24"/>
          <w:lang w:eastAsia="zh-CN"/>
        </w:rPr>
        <w:t>数据治理原则。</w:t>
      </w:r>
    </w:p>
    <w:p w14:paraId="59B0371A" w14:textId="4602AD7E" w:rsidR="002350F8" w:rsidRPr="005F4E58" w:rsidRDefault="002350F8" w:rsidP="005F4E58">
      <w:pPr>
        <w:pStyle w:val="ListParagraph"/>
        <w:snapToGrid w:val="0"/>
        <w:spacing w:before="120" w:after="120" w:line="240" w:lineRule="atLeast"/>
        <w:ind w:left="490"/>
        <w:contextualSpacing w:val="0"/>
        <w:rPr>
          <w:rFonts w:eastAsia="SimSun"/>
          <w:sz w:val="24"/>
          <w:lang w:eastAsia="zh-CN"/>
        </w:rPr>
        <w:sectPr w:rsidR="002350F8" w:rsidRPr="005F4E58" w:rsidSect="00D65BE4">
          <w:footnotePr>
            <w:numRestart w:val="eachSect"/>
          </w:footnotePr>
          <w:pgSz w:w="12240" w:h="15840"/>
          <w:pgMar w:top="567" w:right="1440" w:bottom="1134" w:left="1440" w:header="709" w:footer="709" w:gutter="0"/>
          <w:cols w:space="708"/>
          <w:docGrid w:linePitch="360"/>
        </w:sectPr>
      </w:pPr>
    </w:p>
    <w:p w14:paraId="5305EDFD" w14:textId="6B1C036C" w:rsidR="002350F8" w:rsidRPr="00F34C7D" w:rsidRDefault="002350F8" w:rsidP="00CB7E5B">
      <w:pPr>
        <w:pStyle w:val="a3"/>
        <w:ind w:left="2088" w:right="1152" w:hanging="936"/>
        <w:jc w:val="both"/>
      </w:pPr>
      <w:bookmarkStart w:id="56" w:name="_Toc118810852"/>
      <w:bookmarkStart w:id="57" w:name="_Toc118814402"/>
      <w:bookmarkStart w:id="58" w:name="_Toc152776800"/>
      <w:r w:rsidRPr="00F34C7D">
        <w:rPr>
          <w:rFonts w:hint="eastAsia"/>
          <w:kern w:val="22"/>
        </w:rPr>
        <w:lastRenderedPageBreak/>
        <w:t>1</w:t>
      </w:r>
      <w:r w:rsidRPr="00F34C7D">
        <w:rPr>
          <w:kern w:val="22"/>
        </w:rPr>
        <w:t>5/10.</w:t>
      </w:r>
      <w:r w:rsidR="00CB7E5B">
        <w:rPr>
          <w:kern w:val="22"/>
        </w:rPr>
        <w:t xml:space="preserve"> </w:t>
      </w:r>
      <w:r w:rsidRPr="00F34C7D">
        <w:rPr>
          <w:kern w:val="22"/>
        </w:rPr>
        <w:t xml:space="preserve"> </w:t>
      </w:r>
      <w:r w:rsidRPr="00F34C7D">
        <w:rPr>
          <w:rFonts w:hint="eastAsia"/>
          <w:kern w:val="22"/>
        </w:rPr>
        <w:t>制定关于</w:t>
      </w:r>
      <w:r w:rsidRPr="00F34C7D">
        <w:rPr>
          <w:rFonts w:hint="eastAsia"/>
        </w:rPr>
        <w:t>土著人民和地方社区的</w:t>
      </w:r>
      <w:r w:rsidRPr="00F34C7D">
        <w:rPr>
          <w:rFonts w:hint="eastAsia"/>
          <w:kern w:val="22"/>
        </w:rPr>
        <w:t>《公约》</w:t>
      </w:r>
      <w:r w:rsidRPr="00F34C7D">
        <w:rPr>
          <w:rFonts w:hint="eastAsia"/>
        </w:rPr>
        <w:t>第</w:t>
      </w:r>
      <w:r w:rsidRPr="00F34C7D">
        <w:t>8(j)</w:t>
      </w:r>
      <w:r w:rsidRPr="00F34C7D">
        <w:rPr>
          <w:rFonts w:hint="eastAsia"/>
        </w:rPr>
        <w:t>条和相关条款的新工作方案和体制安排</w:t>
      </w:r>
      <w:bookmarkEnd w:id="56"/>
      <w:bookmarkEnd w:id="57"/>
      <w:bookmarkEnd w:id="58"/>
    </w:p>
    <w:p w14:paraId="2587E9A4" w14:textId="77777777" w:rsidR="002350F8" w:rsidRPr="00DD665D" w:rsidRDefault="002350F8" w:rsidP="00CB7E5B">
      <w:pPr>
        <w:snapToGrid w:val="0"/>
        <w:spacing w:before="120" w:after="120" w:line="240" w:lineRule="atLeast"/>
        <w:ind w:firstLine="490"/>
        <w:rPr>
          <w:rFonts w:ascii="SimSun" w:hAnsi="SimSun"/>
          <w:kern w:val="22"/>
          <w:sz w:val="24"/>
          <w:lang w:eastAsia="zh-CN"/>
        </w:rPr>
      </w:pPr>
      <w:r w:rsidRPr="00602A2E">
        <w:rPr>
          <w:rFonts w:ascii="SimSun" w:eastAsia="KaiTi" w:hAnsi="SimSun" w:hint="eastAsia"/>
          <w:kern w:val="22"/>
          <w:sz w:val="24"/>
          <w:lang w:eastAsia="zh-CN"/>
        </w:rPr>
        <w:t>缔约方大会</w:t>
      </w:r>
      <w:r w:rsidRPr="00DD665D">
        <w:rPr>
          <w:rFonts w:ascii="SimSun" w:hAnsi="SimSun" w:hint="eastAsia"/>
          <w:kern w:val="22"/>
          <w:sz w:val="24"/>
          <w:lang w:eastAsia="zh-CN"/>
        </w:rPr>
        <w:t>，</w:t>
      </w:r>
    </w:p>
    <w:p w14:paraId="6A1AED2D" w14:textId="77777777" w:rsidR="002350F8" w:rsidRDefault="002350F8" w:rsidP="00277659">
      <w:pPr>
        <w:adjustRightInd w:val="0"/>
        <w:snapToGrid w:val="0"/>
        <w:spacing w:before="120" w:after="120" w:line="240" w:lineRule="atLeast"/>
        <w:ind w:firstLine="490"/>
        <w:jc w:val="left"/>
        <w:rPr>
          <w:rFonts w:ascii="SimSun" w:eastAsia="SimSun" w:hAnsi="SimSun" w:cs="SimSun"/>
          <w:kern w:val="22"/>
          <w:sz w:val="24"/>
          <w:lang w:eastAsia="zh-CN"/>
        </w:rPr>
      </w:pPr>
      <w:r w:rsidRPr="00FA4E46">
        <w:rPr>
          <w:rFonts w:ascii="SimSun" w:eastAsia="KaiTi" w:hAnsi="SimSun" w:hint="eastAsia"/>
          <w:iCs/>
          <w:kern w:val="22"/>
          <w:sz w:val="24"/>
          <w:lang w:eastAsia="zh-CN"/>
        </w:rPr>
        <w:t>回顾</w:t>
      </w:r>
      <w:r w:rsidRPr="00277659">
        <w:rPr>
          <w:rFonts w:ascii="SimSun" w:eastAsia="SimSun" w:hAnsi="SimSun" w:cs="SimSun" w:hint="eastAsia"/>
          <w:kern w:val="22"/>
          <w:sz w:val="24"/>
          <w:lang w:eastAsia="zh-CN"/>
        </w:rPr>
        <w:t>第</w:t>
      </w:r>
      <w:r w:rsidRPr="00277659">
        <w:rPr>
          <w:rFonts w:ascii="SimSun" w:eastAsia="SimSun" w:hAnsi="SimSun"/>
          <w:kern w:val="22"/>
          <w:sz w:val="24"/>
          <w:lang w:eastAsia="zh-CN"/>
        </w:rPr>
        <w:t>V/16</w:t>
      </w:r>
      <w:r w:rsidRPr="00277659">
        <w:rPr>
          <w:rFonts w:ascii="SimSun" w:eastAsia="SimSun" w:hAnsi="SimSun" w:cs="SimSun" w:hint="eastAsia"/>
          <w:kern w:val="22"/>
          <w:sz w:val="24"/>
          <w:lang w:eastAsia="zh-CN"/>
        </w:rPr>
        <w:t>号决定，其中制定了第</w:t>
      </w:r>
      <w:r w:rsidRPr="00277659">
        <w:rPr>
          <w:rFonts w:ascii="SimSun" w:eastAsia="SimSun" w:hAnsi="SimSun"/>
          <w:kern w:val="22"/>
          <w:sz w:val="24"/>
          <w:lang w:eastAsia="zh-CN"/>
        </w:rPr>
        <w:t>8(j)</w:t>
      </w:r>
      <w:r w:rsidRPr="00277659">
        <w:rPr>
          <w:rFonts w:ascii="SimSun" w:eastAsia="SimSun" w:hAnsi="SimSun" w:cs="SimSun" w:hint="eastAsia"/>
          <w:kern w:val="22"/>
          <w:sz w:val="24"/>
          <w:lang w:eastAsia="zh-CN"/>
        </w:rPr>
        <w:t>条和相关条款工作方案，以及第</w:t>
      </w:r>
      <w:r w:rsidRPr="00277659">
        <w:rPr>
          <w:rFonts w:ascii="SimSun" w:eastAsia="SimSun" w:hAnsi="SimSun"/>
          <w:kern w:val="22"/>
          <w:sz w:val="24"/>
          <w:lang w:eastAsia="zh-CN"/>
        </w:rPr>
        <w:t>X/43</w:t>
      </w:r>
      <w:r w:rsidRPr="00277659">
        <w:rPr>
          <w:rFonts w:ascii="SimSun" w:eastAsia="SimSun" w:hAnsi="SimSun" w:cs="SimSun" w:hint="eastAsia"/>
          <w:kern w:val="22"/>
          <w:sz w:val="24"/>
          <w:lang w:eastAsia="zh-CN"/>
        </w:rPr>
        <w:t>号决定</w:t>
      </w:r>
      <w:r w:rsidRPr="00277659">
        <w:rPr>
          <w:rFonts w:ascii="SimSun" w:eastAsia="SimSun" w:hAnsi="SimSun"/>
          <w:kern w:val="22"/>
          <w:sz w:val="24"/>
          <w:vertAlign w:val="superscript"/>
        </w:rPr>
        <w:footnoteReference w:id="95"/>
      </w:r>
      <w:r>
        <w:rPr>
          <w:rFonts w:ascii="SimSun" w:eastAsia="SimSun" w:hAnsi="SimSun" w:cs="SimSun" w:hint="eastAsia"/>
          <w:kern w:val="22"/>
          <w:sz w:val="24"/>
          <w:lang w:eastAsia="zh-CN"/>
        </w:rPr>
        <w:t>，</w:t>
      </w:r>
      <w:r w:rsidRPr="00277659">
        <w:rPr>
          <w:rFonts w:ascii="SimSun" w:eastAsia="SimSun" w:hAnsi="SimSun" w:cs="SimSun" w:hint="eastAsia"/>
          <w:kern w:val="22"/>
          <w:sz w:val="24"/>
          <w:lang w:eastAsia="zh-CN"/>
        </w:rPr>
        <w:t>其中订正了</w:t>
      </w:r>
      <w:r w:rsidRPr="00277659">
        <w:rPr>
          <w:rFonts w:ascii="SimSun" w:eastAsia="SimSun" w:hAnsi="SimSun"/>
          <w:kern w:val="22"/>
          <w:sz w:val="24"/>
          <w:lang w:eastAsia="zh-CN"/>
        </w:rPr>
        <w:t>2010-2020</w:t>
      </w:r>
      <w:r w:rsidRPr="00277659">
        <w:rPr>
          <w:rFonts w:ascii="SimSun" w:eastAsia="SimSun" w:hAnsi="SimSun" w:cs="SimSun" w:hint="eastAsia"/>
          <w:kern w:val="22"/>
          <w:sz w:val="24"/>
          <w:lang w:eastAsia="zh-CN"/>
        </w:rPr>
        <w:t>多年期工作方案，</w:t>
      </w:r>
    </w:p>
    <w:p w14:paraId="2609C4D2" w14:textId="77777777" w:rsidR="002350F8" w:rsidRPr="00277659" w:rsidRDefault="002350F8" w:rsidP="00277659">
      <w:pPr>
        <w:adjustRightInd w:val="0"/>
        <w:snapToGrid w:val="0"/>
        <w:spacing w:before="120" w:after="120" w:line="240" w:lineRule="atLeast"/>
        <w:ind w:firstLine="490"/>
        <w:jc w:val="left"/>
        <w:rPr>
          <w:rFonts w:ascii="SimSun" w:eastAsia="SimSun" w:hAnsi="SimSun"/>
          <w:kern w:val="22"/>
          <w:sz w:val="24"/>
          <w:lang w:eastAsia="zh-CN"/>
        </w:rPr>
      </w:pPr>
      <w:r w:rsidRPr="00532D6B">
        <w:rPr>
          <w:rFonts w:ascii="SimSun" w:eastAsia="KaiTi" w:hAnsi="SimSun" w:cs="SimSun" w:hint="eastAsia"/>
          <w:kern w:val="22"/>
          <w:sz w:val="24"/>
          <w:lang w:eastAsia="zh-CN"/>
        </w:rPr>
        <w:t>又回顾</w:t>
      </w:r>
      <w:r>
        <w:rPr>
          <w:rFonts w:ascii="SimSun" w:eastAsia="SimSun" w:hAnsi="SimSun" w:cs="SimSun" w:hint="eastAsia"/>
          <w:kern w:val="22"/>
          <w:sz w:val="24"/>
          <w:lang w:eastAsia="zh-CN"/>
        </w:rPr>
        <w:t>第1</w:t>
      </w:r>
      <w:r>
        <w:rPr>
          <w:rFonts w:ascii="SimSun" w:eastAsia="SimSun" w:hAnsi="SimSun" w:cs="SimSun"/>
          <w:kern w:val="22"/>
          <w:sz w:val="24"/>
          <w:lang w:eastAsia="zh-CN"/>
        </w:rPr>
        <w:t>4</w:t>
      </w:r>
      <w:r>
        <w:rPr>
          <w:rFonts w:ascii="SimSun" w:eastAsia="SimSun" w:hAnsi="SimSun" w:cs="SimSun" w:hint="eastAsia"/>
          <w:kern w:val="22"/>
          <w:sz w:val="24"/>
          <w:lang w:eastAsia="zh-CN"/>
        </w:rPr>
        <w:t>/</w:t>
      </w:r>
      <w:r>
        <w:rPr>
          <w:rFonts w:ascii="SimSun" w:eastAsia="SimSun" w:hAnsi="SimSun" w:cs="SimSun"/>
          <w:kern w:val="22"/>
          <w:sz w:val="24"/>
          <w:lang w:eastAsia="zh-CN"/>
        </w:rPr>
        <w:t>17</w:t>
      </w:r>
      <w:r>
        <w:rPr>
          <w:rFonts w:ascii="SimSun" w:eastAsia="SimSun" w:hAnsi="SimSun" w:cs="SimSun" w:hint="eastAsia"/>
          <w:kern w:val="22"/>
          <w:sz w:val="24"/>
          <w:lang w:eastAsia="zh-CN"/>
        </w:rPr>
        <w:t>号决定，</w:t>
      </w:r>
    </w:p>
    <w:p w14:paraId="5FD06E39" w14:textId="77777777" w:rsidR="002350F8" w:rsidRPr="00277659" w:rsidRDefault="002350F8" w:rsidP="00277659">
      <w:pPr>
        <w:adjustRightInd w:val="0"/>
        <w:snapToGrid w:val="0"/>
        <w:spacing w:before="120" w:after="120" w:line="240" w:lineRule="atLeast"/>
        <w:ind w:firstLine="490"/>
        <w:jc w:val="left"/>
        <w:rPr>
          <w:rFonts w:ascii="SimSun" w:eastAsia="SimSun" w:hAnsi="SimSun"/>
          <w:kern w:val="22"/>
          <w:sz w:val="24"/>
          <w:lang w:eastAsia="zh-CN"/>
        </w:rPr>
      </w:pPr>
      <w:r w:rsidRPr="00FA4E46">
        <w:rPr>
          <w:rFonts w:ascii="SimSun" w:eastAsia="KaiTi" w:hAnsi="SimSun" w:hint="eastAsia"/>
          <w:iCs/>
          <w:kern w:val="22"/>
          <w:sz w:val="24"/>
          <w:lang w:eastAsia="zh-CN"/>
        </w:rPr>
        <w:t>认识到</w:t>
      </w:r>
      <w:r w:rsidRPr="00277659">
        <w:rPr>
          <w:rFonts w:ascii="SimSun" w:eastAsia="SimSun" w:hAnsi="SimSun" w:cs="SimSun" w:hint="eastAsia"/>
          <w:kern w:val="22"/>
          <w:sz w:val="24"/>
          <w:lang w:eastAsia="zh-CN"/>
        </w:rPr>
        <w:t>鉴于可持续发展目标</w:t>
      </w:r>
      <w:r w:rsidRPr="00277659">
        <w:rPr>
          <w:rFonts w:ascii="SimSun" w:eastAsia="SimSun" w:hAnsi="SimSun"/>
          <w:kern w:val="22"/>
          <w:sz w:val="24"/>
          <w:vertAlign w:val="superscript"/>
        </w:rPr>
        <w:footnoteReference w:id="96"/>
      </w:r>
      <w:r w:rsidRPr="00277659">
        <w:rPr>
          <w:rFonts w:ascii="SimSun" w:eastAsia="SimSun" w:hAnsi="SimSun" w:cs="SimSun" w:hint="eastAsia"/>
          <w:kern w:val="22"/>
          <w:sz w:val="24"/>
          <w:lang w:eastAsia="zh-CN"/>
        </w:rPr>
        <w:t>、《巴黎协定》</w:t>
      </w:r>
      <w:r w:rsidRPr="00277659">
        <w:rPr>
          <w:rFonts w:ascii="SimSun" w:eastAsia="SimSun" w:hAnsi="SimSun"/>
          <w:kern w:val="22"/>
          <w:sz w:val="24"/>
          <w:vertAlign w:val="superscript"/>
        </w:rPr>
        <w:footnoteReference w:id="97"/>
      </w:r>
      <w:r>
        <w:rPr>
          <w:rFonts w:ascii="SimSun" w:eastAsia="SimSun" w:hAnsi="SimSun" w:cs="SimSun" w:hint="eastAsia"/>
          <w:kern w:val="22"/>
          <w:sz w:val="24"/>
          <w:lang w:eastAsia="zh-CN"/>
        </w:rPr>
        <w:t xml:space="preserve"> </w:t>
      </w:r>
      <w:r w:rsidRPr="00277659">
        <w:rPr>
          <w:rFonts w:ascii="SimSun" w:eastAsia="SimSun" w:hAnsi="SimSun" w:cs="SimSun" w:hint="eastAsia"/>
          <w:kern w:val="22"/>
          <w:sz w:val="24"/>
          <w:lang w:eastAsia="zh-CN"/>
        </w:rPr>
        <w:t>和《公约》</w:t>
      </w:r>
      <w:r w:rsidRPr="00277659">
        <w:rPr>
          <w:rFonts w:ascii="SimSun" w:eastAsia="SimSun" w:hAnsi="SimSun"/>
          <w:kern w:val="22"/>
          <w:sz w:val="24"/>
          <w:lang w:eastAsia="zh-CN"/>
        </w:rPr>
        <w:t>2020</w:t>
      </w:r>
      <w:r w:rsidRPr="00277659">
        <w:rPr>
          <w:rFonts w:ascii="SimSun" w:eastAsia="SimSun" w:hAnsi="SimSun" w:cs="SimSun" w:hint="eastAsia"/>
          <w:kern w:val="22"/>
          <w:sz w:val="24"/>
          <w:lang w:eastAsia="zh-CN"/>
        </w:rPr>
        <w:t>年后的安排，需要一个更加全面、前瞻性和统筹性的工作方案，</w:t>
      </w:r>
    </w:p>
    <w:p w14:paraId="5A217AEA" w14:textId="77777777" w:rsidR="002350F8" w:rsidRPr="00E568E2" w:rsidRDefault="002350F8" w:rsidP="00277659">
      <w:pPr>
        <w:adjustRightInd w:val="0"/>
        <w:snapToGrid w:val="0"/>
        <w:spacing w:before="120" w:after="120" w:line="240" w:lineRule="atLeast"/>
        <w:ind w:firstLine="490"/>
        <w:jc w:val="left"/>
        <w:rPr>
          <w:rFonts w:ascii="SimSun" w:eastAsia="SimSun" w:hAnsi="SimSun"/>
          <w:kern w:val="22"/>
          <w:sz w:val="24"/>
          <w:lang w:eastAsia="zh-CN"/>
        </w:rPr>
      </w:pPr>
      <w:r w:rsidRPr="00FA4E46">
        <w:rPr>
          <w:rFonts w:ascii="SimSun" w:eastAsia="KaiTi" w:hAnsi="SimSun" w:hint="eastAsia"/>
          <w:iCs/>
          <w:kern w:val="22"/>
          <w:sz w:val="24"/>
          <w:lang w:eastAsia="zh-CN"/>
        </w:rPr>
        <w:t>借鉴</w:t>
      </w:r>
      <w:r w:rsidRPr="00277659">
        <w:rPr>
          <w:rFonts w:ascii="SimSun" w:eastAsia="SimSun" w:hAnsi="SimSun" w:cs="SimSun" w:hint="eastAsia"/>
          <w:kern w:val="22"/>
          <w:sz w:val="24"/>
          <w:lang w:eastAsia="zh-CN"/>
        </w:rPr>
        <w:t>关于传统知识现状和趋势的综合报告以及第</w:t>
      </w:r>
      <w:r w:rsidRPr="00277659">
        <w:rPr>
          <w:rFonts w:ascii="SimSun" w:eastAsia="SimSun" w:hAnsi="SimSun"/>
          <w:kern w:val="22"/>
          <w:sz w:val="24"/>
          <w:lang w:eastAsia="zh-CN"/>
        </w:rPr>
        <w:t>8(j)</w:t>
      </w:r>
      <w:r w:rsidRPr="00277659">
        <w:rPr>
          <w:rFonts w:ascii="SimSun" w:eastAsia="SimSun" w:hAnsi="SimSun" w:cs="SimSun" w:hint="eastAsia"/>
          <w:kern w:val="22"/>
          <w:sz w:val="24"/>
          <w:lang w:eastAsia="zh-CN"/>
        </w:rPr>
        <w:t>条和相关条款问题不限成员名额</w:t>
      </w:r>
      <w:r>
        <w:rPr>
          <w:rFonts w:ascii="SimSun" w:eastAsia="SimSun" w:hAnsi="SimSun" w:cs="SimSun" w:hint="eastAsia"/>
          <w:kern w:val="22"/>
          <w:sz w:val="24"/>
          <w:lang w:eastAsia="zh-CN"/>
        </w:rPr>
        <w:t>闭会期间</w:t>
      </w:r>
      <w:r w:rsidRPr="00277659">
        <w:rPr>
          <w:rFonts w:ascii="SimSun" w:eastAsia="SimSun" w:hAnsi="SimSun" w:cs="SimSun" w:hint="eastAsia"/>
          <w:kern w:val="22"/>
          <w:sz w:val="24"/>
          <w:lang w:eastAsia="zh-CN"/>
        </w:rPr>
        <w:t>特设工作</w:t>
      </w:r>
      <w:r w:rsidRPr="00E568E2">
        <w:rPr>
          <w:rFonts w:ascii="SimSun" w:eastAsia="SimSun" w:hAnsi="SimSun" w:cs="SimSun" w:hint="eastAsia"/>
          <w:kern w:val="22"/>
          <w:sz w:val="24"/>
          <w:lang w:eastAsia="zh-CN"/>
        </w:rPr>
        <w:t>组制定并经缔约方大会通过的自愿准则、标准和其他工具</w:t>
      </w:r>
      <w:r w:rsidRPr="00E568E2">
        <w:rPr>
          <w:rFonts w:ascii="SimSun" w:eastAsia="SimSun" w:hAnsi="SimSun"/>
          <w:kern w:val="22"/>
          <w:sz w:val="24"/>
          <w:vertAlign w:val="superscript"/>
        </w:rPr>
        <w:footnoteReference w:id="98"/>
      </w:r>
      <w:r w:rsidRPr="00E568E2">
        <w:rPr>
          <w:rFonts w:ascii="SimSun" w:eastAsia="SimSun" w:hAnsi="SimSun" w:cs="SimSun" w:hint="eastAsia"/>
          <w:kern w:val="22"/>
          <w:sz w:val="24"/>
          <w:lang w:eastAsia="zh-CN"/>
        </w:rPr>
        <w:t>，</w:t>
      </w:r>
    </w:p>
    <w:p w14:paraId="517546A9" w14:textId="77777777" w:rsidR="002350F8" w:rsidRPr="00277659" w:rsidRDefault="002350F8" w:rsidP="00277659">
      <w:pPr>
        <w:adjustRightInd w:val="0"/>
        <w:snapToGrid w:val="0"/>
        <w:spacing w:before="120" w:after="120" w:line="240" w:lineRule="atLeast"/>
        <w:ind w:firstLine="490"/>
        <w:jc w:val="left"/>
        <w:rPr>
          <w:rFonts w:ascii="SimSun" w:eastAsia="SimSun" w:hAnsi="SimSun"/>
          <w:kern w:val="22"/>
          <w:sz w:val="28"/>
          <w:szCs w:val="28"/>
          <w:lang w:eastAsia="zh-CN"/>
        </w:rPr>
      </w:pPr>
      <w:r w:rsidRPr="00FA4E46">
        <w:rPr>
          <w:rFonts w:ascii="SimSun" w:eastAsia="KaiTi" w:hAnsi="SimSun" w:hint="eastAsia"/>
          <w:iCs/>
          <w:kern w:val="22"/>
          <w:sz w:val="24"/>
          <w:lang w:eastAsia="zh-CN"/>
        </w:rPr>
        <w:t>强调</w:t>
      </w:r>
      <w:r w:rsidRPr="00E568E2">
        <w:rPr>
          <w:rFonts w:ascii="SimSun" w:eastAsia="SimSun" w:hAnsi="SimSun" w:cs="SimSun" w:hint="eastAsia"/>
          <w:kern w:val="22"/>
          <w:sz w:val="24"/>
          <w:lang w:eastAsia="zh-CN"/>
        </w:rPr>
        <w:t>有必要酌情根据国家法律、国情和国际义务，在国家层面有效地执行关于第</w:t>
      </w:r>
      <w:r w:rsidRPr="00E568E2">
        <w:rPr>
          <w:rFonts w:ascii="SimSun" w:eastAsia="SimSun" w:hAnsi="SimSun"/>
          <w:kern w:val="22"/>
          <w:sz w:val="24"/>
          <w:lang w:eastAsia="zh-CN"/>
        </w:rPr>
        <w:t>8(j)</w:t>
      </w:r>
      <w:r w:rsidRPr="00E568E2">
        <w:rPr>
          <w:rFonts w:ascii="SimSun" w:eastAsia="SimSun" w:hAnsi="SimSun" w:cs="SimSun" w:hint="eastAsia"/>
          <w:kern w:val="22"/>
          <w:sz w:val="24"/>
          <w:lang w:eastAsia="zh-CN"/>
        </w:rPr>
        <w:t>条和相关条款的自愿准则和标准，以便在《</w:t>
      </w:r>
      <w:r w:rsidRPr="00E568E2">
        <w:rPr>
          <w:rFonts w:ascii="SimSun" w:eastAsia="SimSun" w:hAnsi="SimSun"/>
          <w:kern w:val="22"/>
          <w:sz w:val="24"/>
          <w:lang w:eastAsia="zh-CN"/>
        </w:rPr>
        <w:t>2011-2020</w:t>
      </w:r>
      <w:r w:rsidRPr="00E568E2">
        <w:rPr>
          <w:rFonts w:ascii="SimSun" w:eastAsia="SimSun" w:hAnsi="SimSun" w:cs="SimSun" w:hint="eastAsia"/>
          <w:kern w:val="22"/>
          <w:sz w:val="24"/>
          <w:lang w:eastAsia="zh-CN"/>
        </w:rPr>
        <w:t>年生物多样性战略计划》爱知生物多样性目标</w:t>
      </w:r>
      <w:r w:rsidRPr="00E568E2">
        <w:rPr>
          <w:rFonts w:ascii="SimSun" w:eastAsia="SimSun" w:hAnsi="SimSun"/>
          <w:kern w:val="22"/>
          <w:sz w:val="24"/>
          <w:lang w:eastAsia="zh-CN"/>
        </w:rPr>
        <w:t>18</w:t>
      </w:r>
      <w:r w:rsidRPr="00E568E2">
        <w:rPr>
          <w:rFonts w:ascii="SimSun" w:eastAsia="SimSun" w:hAnsi="SimSun" w:cs="SimSun" w:hint="eastAsia"/>
          <w:kern w:val="22"/>
          <w:sz w:val="24"/>
          <w:lang w:eastAsia="zh-CN"/>
        </w:rPr>
        <w:t>的进展的基础上再接再厉，促进</w:t>
      </w:r>
      <w:r>
        <w:rPr>
          <w:rFonts w:ascii="SimSun" w:eastAsia="SimSun" w:hAnsi="SimSun" w:hint="eastAsia"/>
          <w:kern w:val="22"/>
          <w:sz w:val="24"/>
          <w:lang w:eastAsia="zh-CN"/>
        </w:rPr>
        <w:t>《昆明-蒙特利尔</w:t>
      </w:r>
      <w:r w:rsidRPr="00E568E2">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E568E2">
        <w:rPr>
          <w:rFonts w:ascii="SimSun" w:eastAsia="SimSun" w:hAnsi="SimSun" w:cs="SimSun" w:hint="eastAsia"/>
          <w:kern w:val="22"/>
          <w:sz w:val="24"/>
          <w:lang w:eastAsia="zh-CN"/>
        </w:rPr>
        <w:t>中的相应要素，</w:t>
      </w:r>
    </w:p>
    <w:p w14:paraId="1B24B191"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决定</w:t>
      </w:r>
      <w:r w:rsidRPr="00FA4E46">
        <w:rPr>
          <w:rFonts w:ascii="SimSun" w:eastAsia="SimSun" w:hAnsi="SimSun" w:hint="eastAsia"/>
          <w:kern w:val="22"/>
          <w:sz w:val="24"/>
          <w:lang w:eastAsia="zh-CN"/>
        </w:rPr>
        <w:t>以</w:t>
      </w:r>
      <w:r w:rsidRPr="00FA4E46">
        <w:rPr>
          <w:rFonts w:ascii="SimSun" w:eastAsia="SimSun" w:hAnsi="SimSun" w:cs="SimSun" w:hint="eastAsia"/>
          <w:kern w:val="22"/>
          <w:sz w:val="24"/>
          <w:lang w:eastAsia="zh-CN"/>
        </w:rPr>
        <w:t>本决定附件一和附件二</w:t>
      </w:r>
      <w:r w:rsidRPr="00FA4E46">
        <w:rPr>
          <w:rStyle w:val="FootnoteReference"/>
          <w:rFonts w:ascii="SimSun" w:eastAsia="SimSun" w:hAnsi="SimSun"/>
          <w:kern w:val="22"/>
          <w:sz w:val="24"/>
        </w:rPr>
        <w:footnoteReference w:id="99"/>
      </w:r>
      <w:r>
        <w:rPr>
          <w:rFonts w:ascii="SimSun" w:eastAsia="SimSun" w:hAnsi="SimSun" w:cs="SimSun" w:hint="eastAsia"/>
          <w:kern w:val="22"/>
          <w:sz w:val="24"/>
          <w:lang w:eastAsia="zh-CN"/>
        </w:rPr>
        <w:t xml:space="preserve"> </w:t>
      </w:r>
      <w:r w:rsidRPr="00FA4E46">
        <w:rPr>
          <w:rFonts w:ascii="SimSun" w:eastAsia="SimSun" w:hAnsi="SimSun" w:cs="SimSun" w:hint="eastAsia"/>
          <w:kern w:val="22"/>
          <w:sz w:val="24"/>
          <w:lang w:eastAsia="zh-CN"/>
        </w:rPr>
        <w:t>为基础，在土著人民和地方社区充分和有效参与的情况下，制定与</w:t>
      </w:r>
      <w:r>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相符的关于土著人民和地方社区的《公约》第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条和其他条款的新工作方案；</w:t>
      </w:r>
    </w:p>
    <w:p w14:paraId="69BCB7ED"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又决定</w:t>
      </w:r>
      <w:r w:rsidRPr="00FA4E46">
        <w:rPr>
          <w:rFonts w:ascii="SimSun" w:eastAsia="SimSun" w:hAnsi="SimSun" w:cs="SimSun" w:hint="eastAsia"/>
          <w:kern w:val="22"/>
          <w:sz w:val="24"/>
          <w:lang w:eastAsia="zh-CN"/>
        </w:rPr>
        <w:t>根据需要经常审查第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条和相关条款工作方案，排定各项要素和任务的先后次序，确保工作方案支持人权办法，与</w:t>
      </w:r>
      <w:r>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的优先事项协调一致，</w:t>
      </w:r>
      <w:r>
        <w:rPr>
          <w:rFonts w:ascii="SimSun" w:eastAsia="SimSun" w:hAnsi="SimSun" w:cs="SimSun" w:hint="eastAsia"/>
          <w:kern w:val="22"/>
          <w:sz w:val="24"/>
          <w:lang w:eastAsia="zh-CN"/>
        </w:rPr>
        <w:t>顾及</w:t>
      </w:r>
      <w:r w:rsidRPr="00FA4E46">
        <w:rPr>
          <w:rFonts w:ascii="SimSun" w:eastAsia="SimSun" w:hAnsi="SimSun" w:cs="SimSun" w:hint="eastAsia"/>
          <w:kern w:val="22"/>
          <w:sz w:val="24"/>
          <w:lang w:eastAsia="zh-CN"/>
        </w:rPr>
        <w:t>其他相关国际论坛和组织的发展动向；</w:t>
      </w:r>
    </w:p>
    <w:p w14:paraId="07E8FE68"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鼓励</w:t>
      </w:r>
      <w:r w:rsidRPr="00FA4E46">
        <w:rPr>
          <w:rFonts w:ascii="SimSun" w:eastAsia="SimSun" w:hAnsi="SimSun" w:cs="SimSun" w:hint="eastAsia"/>
          <w:kern w:val="22"/>
          <w:sz w:val="24"/>
          <w:lang w:eastAsia="zh-CN"/>
        </w:rPr>
        <w:t>缔约方根据国家法律和国际义务加强力度，便利土著人民和地方社区作为执行《公约》的地方伙伴充分有效地参与，包括承认、支持和重视其习惯法、集体行动，以宇宙为中心的世界观和多样价值观,包括</w:t>
      </w:r>
      <w:r>
        <w:rPr>
          <w:rFonts w:ascii="SimSun" w:eastAsia="SimSun" w:hAnsi="SimSun" w:cs="SimSun" w:hint="eastAsia"/>
          <w:kern w:val="22"/>
          <w:sz w:val="24"/>
          <w:lang w:eastAsia="zh-CN"/>
        </w:rPr>
        <w:t>土著人民和地方社区</w:t>
      </w:r>
      <w:r w:rsidRPr="00FA4E46">
        <w:rPr>
          <w:rFonts w:ascii="SimSun" w:eastAsia="SimSun" w:hAnsi="SimSun" w:cs="SimSun" w:hint="eastAsia"/>
          <w:kern w:val="22"/>
          <w:sz w:val="24"/>
          <w:lang w:eastAsia="zh-CN"/>
        </w:rPr>
        <w:t>为了《公约》的目标努力保护和养护他们传统上占据和使用的土地和水域，酌情让他们参与编制国家报告，修订和执行国家生物多样性战略和行动计划，参与执行《</w:t>
      </w:r>
      <w:r>
        <w:rPr>
          <w:rFonts w:ascii="SimSun" w:eastAsia="SimSun" w:hAnsi="SimSun" w:cs="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的进程；</w:t>
      </w:r>
    </w:p>
    <w:p w14:paraId="10748033" w14:textId="77777777" w:rsidR="002350F8" w:rsidRPr="00FA4E46" w:rsidRDefault="002350F8" w:rsidP="00360963">
      <w:pPr>
        <w:pStyle w:val="ListParagraph"/>
        <w:keepNext/>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缔约方和其他国家政府酌情</w:t>
      </w:r>
      <w:r>
        <w:rPr>
          <w:rFonts w:ascii="SimSun" w:eastAsia="SimSun" w:hAnsi="SimSun" w:cs="SimSun" w:hint="eastAsia"/>
          <w:kern w:val="22"/>
          <w:sz w:val="24"/>
          <w:lang w:eastAsia="zh-CN"/>
        </w:rPr>
        <w:t>在</w:t>
      </w:r>
      <w:r w:rsidRPr="00FA4E46">
        <w:rPr>
          <w:rFonts w:ascii="SimSun" w:eastAsia="SimSun" w:hAnsi="SimSun" w:cs="SimSun" w:hint="eastAsia"/>
          <w:kern w:val="22"/>
          <w:sz w:val="24"/>
          <w:lang w:eastAsia="zh-CN"/>
        </w:rPr>
        <w:t>国家报告</w:t>
      </w:r>
      <w:r>
        <w:rPr>
          <w:rFonts w:ascii="SimSun" w:eastAsia="SimSun" w:hAnsi="SimSun" w:cs="SimSun" w:hint="eastAsia"/>
          <w:kern w:val="22"/>
          <w:sz w:val="24"/>
          <w:lang w:eastAsia="zh-CN"/>
        </w:rPr>
        <w:t>中通报</w:t>
      </w: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条和其他条款的</w:t>
      </w:r>
      <w:r>
        <w:rPr>
          <w:rFonts w:ascii="SimSun" w:eastAsia="SimSun" w:hAnsi="SimSun" w:cs="SimSun" w:hint="eastAsia"/>
          <w:kern w:val="22"/>
          <w:sz w:val="24"/>
          <w:lang w:eastAsia="zh-CN"/>
        </w:rPr>
        <w:t>现行</w:t>
      </w:r>
      <w:r w:rsidRPr="00FA4E46">
        <w:rPr>
          <w:rFonts w:ascii="SimSun" w:eastAsia="SimSun" w:hAnsi="SimSun" w:cs="SimSun" w:hint="eastAsia"/>
          <w:kern w:val="22"/>
          <w:sz w:val="24"/>
          <w:lang w:eastAsia="zh-CN"/>
        </w:rPr>
        <w:t>工作方案和通过后的新工作方案的执行情况，包括在第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条和相关条款问题不限成员名额闭会期间特设工作组主持下制定并经缔约方大</w:t>
      </w:r>
      <w:r w:rsidRPr="00FA4E46">
        <w:rPr>
          <w:rFonts w:ascii="SimSun" w:eastAsia="SimSun" w:hAnsi="SimSun" w:cs="SimSun" w:hint="eastAsia"/>
          <w:kern w:val="22"/>
          <w:sz w:val="24"/>
          <w:lang w:eastAsia="zh-CN"/>
        </w:rPr>
        <w:lastRenderedPageBreak/>
        <w:t>会通过的各项自愿准则和标准的实施情况，并向相关附属机构报告，以便确定所取得的进展；</w:t>
      </w:r>
    </w:p>
    <w:p w14:paraId="6066E2A4" w14:textId="77777777" w:rsidR="002350F8" w:rsidRPr="005C2DF2"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eastAsia="SimSun"/>
          <w:kern w:val="22"/>
          <w:sz w:val="24"/>
          <w:lang w:eastAsia="zh-CN"/>
        </w:rPr>
      </w:pPr>
      <w:r w:rsidRPr="005C2DF2">
        <w:rPr>
          <w:rFonts w:eastAsia="KaiTi"/>
          <w:kern w:val="22"/>
          <w:sz w:val="24"/>
          <w:lang w:eastAsia="zh-CN"/>
        </w:rPr>
        <w:t>邀请</w:t>
      </w:r>
      <w:r w:rsidRPr="005C2DF2">
        <w:rPr>
          <w:rFonts w:eastAsia="SimSun"/>
          <w:kern w:val="22"/>
          <w:sz w:val="24"/>
          <w:lang w:eastAsia="zh-CN"/>
        </w:rPr>
        <w:t>缔约方根据第</w:t>
      </w:r>
      <w:r w:rsidRPr="005C2DF2">
        <w:rPr>
          <w:rFonts w:eastAsia="SimSun"/>
          <w:kern w:val="22"/>
          <w:sz w:val="24"/>
          <w:lang w:eastAsia="zh-CN"/>
        </w:rPr>
        <w:t>X/40B</w:t>
      </w:r>
      <w:r w:rsidRPr="005C2DF2">
        <w:rPr>
          <w:rFonts w:eastAsia="SimSun"/>
          <w:kern w:val="22"/>
          <w:sz w:val="24"/>
          <w:lang w:eastAsia="zh-CN"/>
        </w:rPr>
        <w:t>号决定第</w:t>
      </w:r>
      <w:r w:rsidRPr="005C2DF2">
        <w:rPr>
          <w:rFonts w:eastAsia="SimSun"/>
          <w:kern w:val="22"/>
          <w:sz w:val="24"/>
          <w:lang w:eastAsia="zh-CN"/>
        </w:rPr>
        <w:t>7</w:t>
      </w:r>
      <w:r w:rsidRPr="005C2DF2">
        <w:rPr>
          <w:rFonts w:eastAsia="SimSun"/>
          <w:kern w:val="22"/>
          <w:sz w:val="24"/>
          <w:lang w:eastAsia="zh-CN"/>
        </w:rPr>
        <w:t>段，</w:t>
      </w:r>
      <w:r w:rsidRPr="005C2DF2">
        <w:rPr>
          <w:rFonts w:eastAsia="SimSun"/>
          <w:sz w:val="24"/>
          <w:lang w:eastAsia="zh-CN"/>
        </w:rPr>
        <w:t>考虑指定第</w:t>
      </w:r>
      <w:r w:rsidRPr="005C2DF2">
        <w:rPr>
          <w:rFonts w:eastAsia="SimSun"/>
          <w:sz w:val="24"/>
          <w:lang w:eastAsia="zh-CN"/>
        </w:rPr>
        <w:t>8(j)</w:t>
      </w:r>
      <w:r w:rsidRPr="005C2DF2">
        <w:rPr>
          <w:rFonts w:eastAsia="SimSun"/>
          <w:sz w:val="24"/>
          <w:lang w:eastAsia="zh-CN"/>
        </w:rPr>
        <w:t>条和相关条款国家联络点，支持现有</w:t>
      </w:r>
      <w:r w:rsidRPr="005C2DF2">
        <w:rPr>
          <w:rFonts w:eastAsia="SimSun"/>
          <w:kern w:val="22"/>
          <w:sz w:val="24"/>
          <w:lang w:eastAsia="zh-CN"/>
        </w:rPr>
        <w:t>国</w:t>
      </w:r>
      <w:r w:rsidRPr="005C2DF2">
        <w:rPr>
          <w:rFonts w:eastAsia="SimSun"/>
          <w:sz w:val="24"/>
          <w:lang w:eastAsia="zh-CN"/>
        </w:rPr>
        <w:t>家联络点的工作，方便向土著人民和地方社区组织进行文化上适当的传播，促进第</w:t>
      </w:r>
      <w:r w:rsidRPr="005C2DF2">
        <w:rPr>
          <w:rFonts w:eastAsia="SimSun"/>
          <w:sz w:val="24"/>
          <w:lang w:eastAsia="zh-CN"/>
        </w:rPr>
        <w:t>8(j)</w:t>
      </w:r>
      <w:r w:rsidRPr="005C2DF2">
        <w:rPr>
          <w:rFonts w:eastAsia="SimSun"/>
          <w:sz w:val="24"/>
          <w:lang w:eastAsia="zh-CN"/>
        </w:rPr>
        <w:t>条和相关条款工作方案的有效制定和执行</w:t>
      </w:r>
      <w:r w:rsidRPr="005C2DF2">
        <w:rPr>
          <w:rFonts w:eastAsia="SimSun"/>
          <w:kern w:val="22"/>
          <w:sz w:val="24"/>
          <w:vertAlign w:val="superscript"/>
        </w:rPr>
        <w:footnoteReference w:id="100"/>
      </w:r>
      <w:r w:rsidRPr="005C2DF2">
        <w:rPr>
          <w:rFonts w:eastAsia="SimSun"/>
          <w:sz w:val="24"/>
          <w:lang w:eastAsia="zh-CN"/>
        </w:rPr>
        <w:t>；</w:t>
      </w:r>
    </w:p>
    <w:p w14:paraId="66119DAB"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执行秘书在资源允许的情况下，加强和支持第8(j)条和相关条款以及</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生物多样性公约</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国家联络点网络，确保这些网络在国家层面的下列领域发挥关键作用：</w:t>
      </w:r>
      <w:r w:rsidRPr="00FA4E46">
        <w:rPr>
          <w:rFonts w:ascii="SimSun" w:eastAsia="SimSun" w:hAnsi="SimSun"/>
          <w:kern w:val="22"/>
          <w:sz w:val="24"/>
          <w:lang w:eastAsia="zh-CN"/>
        </w:rPr>
        <w:t>(a)</w:t>
      </w:r>
      <w:r w:rsidRPr="00FA4E46">
        <w:rPr>
          <w:rFonts w:ascii="SimSun" w:eastAsia="SimSun" w:hAnsi="SimSun" w:cs="SimSun" w:hint="eastAsia"/>
          <w:kern w:val="22"/>
          <w:sz w:val="24"/>
          <w:lang w:eastAsia="zh-CN"/>
        </w:rPr>
        <w:t>土著人民和地方社区充分有效参与的国家和次国家安排，</w:t>
      </w:r>
      <w:r w:rsidRPr="00FA4E46">
        <w:rPr>
          <w:rFonts w:ascii="SimSun" w:eastAsia="SimSun" w:hAnsi="SimSun"/>
          <w:kern w:val="22"/>
          <w:sz w:val="24"/>
          <w:lang w:eastAsia="zh-CN"/>
        </w:rPr>
        <w:t>(b)</w:t>
      </w:r>
      <w:r w:rsidRPr="00FA4E46">
        <w:rPr>
          <w:rFonts w:ascii="SimSun" w:eastAsia="SimSun" w:hAnsi="SimSun" w:cs="SimSun" w:hint="eastAsia"/>
          <w:kern w:val="22"/>
          <w:sz w:val="24"/>
          <w:lang w:eastAsia="zh-CN"/>
        </w:rPr>
        <w:t>保护和促进传统知识和可持续习惯使用的国家安排，确保传统知识持有人的</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自由、事先和知情同意</w:t>
      </w:r>
      <w:r w:rsidRPr="00FA4E46">
        <w:rPr>
          <w:rFonts w:ascii="SimSun" w:eastAsia="SimSun" w:hAnsi="SimSun"/>
          <w:kern w:val="22"/>
          <w:sz w:val="24"/>
          <w:lang w:eastAsia="zh-CN"/>
        </w:rPr>
        <w:t>”</w:t>
      </w:r>
      <w:r>
        <w:rPr>
          <w:rStyle w:val="FootnoteReference"/>
          <w:rFonts w:ascii="SimSun" w:eastAsia="SimSun" w:hAnsi="SimSun"/>
          <w:kern w:val="22"/>
          <w:lang w:eastAsia="zh-CN"/>
        </w:rPr>
        <w:footnoteReference w:id="101"/>
      </w:r>
      <w:r w:rsidRPr="00FA4E46">
        <w:rPr>
          <w:rFonts w:ascii="SimSun" w:eastAsia="SimSun" w:hAnsi="SimSun" w:cs="SimSun" w:hint="eastAsia"/>
          <w:kern w:val="22"/>
          <w:sz w:val="24"/>
          <w:lang w:eastAsia="zh-CN"/>
        </w:rPr>
        <w:t>，</w:t>
      </w:r>
      <w:r w:rsidRPr="00FA4E46">
        <w:rPr>
          <w:rFonts w:ascii="SimSun" w:eastAsia="SimSun" w:hAnsi="SimSun"/>
          <w:kern w:val="22"/>
          <w:sz w:val="24"/>
          <w:lang w:eastAsia="zh-CN"/>
        </w:rPr>
        <w:t>(c) </w:t>
      </w:r>
      <w:r w:rsidRPr="00FA4E46">
        <w:rPr>
          <w:rFonts w:ascii="SimSun" w:eastAsia="SimSun" w:hAnsi="SimSun" w:cs="SimSun" w:hint="eastAsia"/>
          <w:kern w:val="22"/>
          <w:sz w:val="24"/>
          <w:lang w:eastAsia="zh-CN"/>
        </w:rPr>
        <w:t>协助土著人民和地方社区为编写国家报告作出投入，</w:t>
      </w:r>
      <w:r w:rsidRPr="00FA4E46">
        <w:rPr>
          <w:rFonts w:ascii="SimSun" w:eastAsia="SimSun" w:hAnsi="SimSun"/>
          <w:kern w:val="22"/>
          <w:sz w:val="24"/>
          <w:lang w:eastAsia="zh-CN"/>
        </w:rPr>
        <w:t>(d)</w:t>
      </w:r>
      <w:r w:rsidRPr="00FA4E46">
        <w:rPr>
          <w:rFonts w:ascii="SimSun" w:eastAsia="SimSun" w:hAnsi="SimSun" w:cs="SimSun" w:hint="eastAsia"/>
          <w:kern w:val="22"/>
          <w:sz w:val="24"/>
          <w:lang w:eastAsia="zh-CN"/>
        </w:rPr>
        <w:t>在国家和地方层面促进土著人民和地方社区在《公约》问题上的能力建设和发展；</w:t>
      </w:r>
    </w:p>
    <w:p w14:paraId="4CDA9F22"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hAnsi="SimSun"/>
          <w:kern w:val="22"/>
          <w:sz w:val="24"/>
          <w:lang w:eastAsia="zh-CN"/>
        </w:rPr>
      </w:pPr>
      <w:r w:rsidRPr="005F495E">
        <w:rPr>
          <w:rFonts w:ascii="SimSun" w:eastAsia="KaiTi" w:hAnsi="SimSun" w:cs="SimSun" w:hint="eastAsia"/>
          <w:iCs/>
          <w:kern w:val="22"/>
          <w:sz w:val="24"/>
          <w:lang w:eastAsia="zh-CN"/>
        </w:rPr>
        <w:t>请</w:t>
      </w:r>
      <w:r w:rsidRPr="005F495E">
        <w:rPr>
          <w:rFonts w:ascii="SimSun" w:eastAsia="SimSun" w:hAnsi="SimSun" w:cs="SimSun" w:hint="eastAsia"/>
          <w:iCs/>
          <w:kern w:val="22"/>
          <w:sz w:val="24"/>
          <w:lang w:eastAsia="zh-CN"/>
        </w:rPr>
        <w:t>执行秘书在资源允许的情况下，召集一个</w:t>
      </w:r>
      <w:r w:rsidRPr="005F495E">
        <w:rPr>
          <w:rFonts w:ascii="SimSun" w:eastAsia="SimSun" w:hAnsi="SimSun" w:cs="SimSun" w:hint="eastAsia"/>
          <w:kern w:val="22"/>
          <w:sz w:val="24"/>
          <w:lang w:eastAsia="zh-CN"/>
        </w:rPr>
        <w:t>土著人民和地方社区和《昆明-蒙特利尔全球生物多样性框架》问题特设专家组，于第</w:t>
      </w:r>
      <w:r w:rsidRPr="005F495E">
        <w:rPr>
          <w:rFonts w:ascii="SimSun" w:hAnsi="SimSun"/>
          <w:kern w:val="22"/>
          <w:sz w:val="24"/>
          <w:lang w:eastAsia="zh-CN"/>
        </w:rPr>
        <w:t>8(j)</w:t>
      </w:r>
      <w:r w:rsidRPr="005F495E">
        <w:rPr>
          <w:rFonts w:ascii="SimSun" w:eastAsia="SimSun" w:hAnsi="SimSun" w:cs="SimSun" w:hint="eastAsia"/>
          <w:kern w:val="22"/>
          <w:sz w:val="24"/>
          <w:lang w:eastAsia="zh-CN"/>
        </w:rPr>
        <w:t>条和相关条款问题不限成员名额闭会期间特设工作组第十二次会议之前举行会议，根据本决定附件三所载职权范围，为进一步拟定关于土著人民和地方社区的《公约》第</w:t>
      </w:r>
      <w:r w:rsidRPr="005F495E">
        <w:rPr>
          <w:rFonts w:ascii="SimSun" w:hAnsi="SimSun"/>
          <w:kern w:val="22"/>
          <w:sz w:val="24"/>
          <w:lang w:eastAsia="zh-CN"/>
        </w:rPr>
        <w:t>8(j)</w:t>
      </w:r>
      <w:r w:rsidRPr="005F495E">
        <w:rPr>
          <w:rFonts w:ascii="SimSun" w:eastAsia="SimSun" w:hAnsi="SimSun" w:cs="SimSun" w:hint="eastAsia"/>
          <w:kern w:val="22"/>
          <w:sz w:val="24"/>
          <w:lang w:eastAsia="zh-CN"/>
        </w:rPr>
        <w:t>条和相关条款的新工作方案和可能体制安排提供咨询，包括在可能设立一个附属机构，或保留现有工作组或作出其他安排的</w:t>
      </w:r>
      <w:r>
        <w:rPr>
          <w:rFonts w:ascii="SimSun" w:eastAsia="SimSun" w:hAnsi="SimSun" w:cs="SimSun" w:hint="eastAsia"/>
          <w:kern w:val="22"/>
          <w:sz w:val="24"/>
          <w:lang w:eastAsia="zh-CN"/>
        </w:rPr>
        <w:t>不同</w:t>
      </w:r>
      <w:r w:rsidRPr="005F495E">
        <w:rPr>
          <w:rFonts w:ascii="SimSun" w:eastAsia="SimSun" w:hAnsi="SimSun" w:cs="SimSun" w:hint="eastAsia"/>
          <w:kern w:val="22"/>
          <w:sz w:val="24"/>
          <w:lang w:eastAsia="zh-CN"/>
        </w:rPr>
        <w:t>情况下</w:t>
      </w:r>
      <w:r>
        <w:rPr>
          <w:rFonts w:ascii="SimSun" w:eastAsia="SimSun" w:hAnsi="SimSun" w:cs="SimSun" w:hint="eastAsia"/>
          <w:kern w:val="22"/>
          <w:sz w:val="24"/>
          <w:lang w:eastAsia="zh-CN"/>
        </w:rPr>
        <w:t>未来</w:t>
      </w:r>
      <w:r w:rsidRPr="005F495E">
        <w:rPr>
          <w:rFonts w:ascii="SimSun" w:eastAsia="SimSun" w:hAnsi="SimSun" w:cs="SimSun" w:hint="eastAsia"/>
          <w:kern w:val="22"/>
          <w:sz w:val="24"/>
          <w:lang w:eastAsia="zh-CN"/>
        </w:rPr>
        <w:t>执行第</w:t>
      </w:r>
      <w:r w:rsidRPr="005F495E">
        <w:rPr>
          <w:rFonts w:ascii="SimSun" w:eastAsia="SimSun" w:hAnsi="SimSun" w:cs="SimSun"/>
          <w:kern w:val="22"/>
          <w:sz w:val="24"/>
          <w:lang w:eastAsia="zh-CN"/>
        </w:rPr>
        <w:t>8</w:t>
      </w:r>
      <w:r w:rsidRPr="005F495E">
        <w:rPr>
          <w:rFonts w:ascii="SimSun" w:eastAsia="SimSun" w:hAnsi="SimSun" w:cs="SimSun" w:hint="eastAsia"/>
          <w:kern w:val="22"/>
          <w:sz w:val="24"/>
          <w:lang w:eastAsia="zh-CN"/>
        </w:rPr>
        <w:t>（</w:t>
      </w:r>
      <w:r w:rsidRPr="005F495E">
        <w:rPr>
          <w:rFonts w:ascii="SimSun" w:eastAsia="SimSun" w:hAnsi="SimSun" w:cs="SimSun"/>
          <w:kern w:val="22"/>
          <w:sz w:val="24"/>
          <w:lang w:eastAsia="zh-CN"/>
        </w:rPr>
        <w:t>j</w:t>
      </w:r>
      <w:r w:rsidRPr="005F495E">
        <w:rPr>
          <w:rFonts w:ascii="SimSun" w:eastAsia="SimSun" w:hAnsi="SimSun" w:cs="SimSun" w:hint="eastAsia"/>
          <w:kern w:val="22"/>
          <w:sz w:val="24"/>
          <w:lang w:eastAsia="zh-CN"/>
        </w:rPr>
        <w:t>）条的工作</w:t>
      </w:r>
      <w:r>
        <w:rPr>
          <w:rFonts w:ascii="SimSun" w:eastAsia="SimSun" w:hAnsi="SimSun" w:cs="SimSun" w:hint="eastAsia"/>
          <w:kern w:val="22"/>
          <w:sz w:val="24"/>
          <w:lang w:eastAsia="zh-CN"/>
        </w:rPr>
        <w:t>方法</w:t>
      </w:r>
      <w:r w:rsidRPr="005F495E">
        <w:rPr>
          <w:rFonts w:ascii="SimSun" w:eastAsia="SimSun" w:hAnsi="SimSun" w:cs="SimSun" w:hint="eastAsia"/>
          <w:kern w:val="22"/>
          <w:sz w:val="24"/>
          <w:lang w:eastAsia="zh-CN"/>
        </w:rPr>
        <w:t xml:space="preserve">； </w:t>
      </w:r>
    </w:p>
    <w:p w14:paraId="7A17B869"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hAnsi="SimSun"/>
          <w:kern w:val="22"/>
          <w:sz w:val="24"/>
          <w:lang w:eastAsia="zh-CN"/>
        </w:rPr>
      </w:pPr>
      <w:r w:rsidRPr="00FA4E46">
        <w:rPr>
          <w:rFonts w:ascii="SimSun" w:eastAsia="KaiTi" w:hAnsi="SimSun" w:hint="eastAsia"/>
          <w:kern w:val="22"/>
          <w:sz w:val="24"/>
          <w:lang w:eastAsia="zh-CN"/>
        </w:rPr>
        <w:t>请</w:t>
      </w:r>
      <w:r w:rsidRPr="00FA4E46">
        <w:rPr>
          <w:rFonts w:ascii="SimSun" w:eastAsia="SimSun" w:hAnsi="SimSun" w:cs="SimSun" w:hint="eastAsia"/>
          <w:kern w:val="22"/>
          <w:sz w:val="24"/>
          <w:lang w:eastAsia="zh-CN"/>
        </w:rPr>
        <w:t>执行秘书与其他国际组织协商支持上文第</w:t>
      </w:r>
      <w:r w:rsidRPr="00FA4E46">
        <w:rPr>
          <w:rFonts w:ascii="SimSun" w:hAnsi="SimSun"/>
          <w:kern w:val="22"/>
          <w:sz w:val="24"/>
          <w:lang w:eastAsia="zh-CN"/>
        </w:rPr>
        <w:t>7</w:t>
      </w:r>
      <w:r w:rsidRPr="00FA4E46">
        <w:rPr>
          <w:rFonts w:ascii="SimSun" w:eastAsia="SimSun" w:hAnsi="SimSun" w:cs="SimSun" w:hint="eastAsia"/>
          <w:kern w:val="22"/>
          <w:sz w:val="24"/>
          <w:lang w:eastAsia="zh-CN"/>
        </w:rPr>
        <w:t>段所述特设技术专家组的工作。</w:t>
      </w:r>
    </w:p>
    <w:p w14:paraId="7B0A84E9"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cs="SimSun"/>
          <w:kern w:val="22"/>
          <w:sz w:val="24"/>
          <w:lang w:eastAsia="zh-CN"/>
        </w:rPr>
      </w:pPr>
      <w:r w:rsidRPr="00FA4E46">
        <w:rPr>
          <w:rFonts w:ascii="SimSun" w:eastAsia="KaiTi" w:hAnsi="SimSun" w:hint="eastAsia"/>
          <w:kern w:val="22"/>
          <w:sz w:val="24"/>
          <w:lang w:eastAsia="zh-CN"/>
        </w:rPr>
        <w:t>决定</w:t>
      </w:r>
      <w:r w:rsidRPr="00FA4E46">
        <w:rPr>
          <w:rFonts w:ascii="SimSun" w:eastAsia="SimSun" w:hAnsi="SimSun" w:cs="SimSun" w:hint="eastAsia"/>
          <w:kern w:val="22"/>
          <w:sz w:val="24"/>
          <w:lang w:eastAsia="zh-CN"/>
        </w:rPr>
        <w:t>将第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条和相关条款问题不限成员名额特设工作组的任期延长至缔约方大会第十六届会议，以期由缔约方</w:t>
      </w:r>
      <w:r>
        <w:rPr>
          <w:rFonts w:ascii="SimSun" w:eastAsia="SimSun" w:hAnsi="SimSun" w:cs="SimSun" w:hint="eastAsia"/>
          <w:kern w:val="22"/>
          <w:sz w:val="24"/>
          <w:lang w:eastAsia="zh-CN"/>
        </w:rPr>
        <w:t>大会</w:t>
      </w:r>
      <w:r w:rsidRPr="00FA4E46">
        <w:rPr>
          <w:rFonts w:ascii="SimSun" w:eastAsia="SimSun" w:hAnsi="SimSun" w:cs="SimSun" w:hint="eastAsia"/>
          <w:kern w:val="22"/>
          <w:sz w:val="24"/>
          <w:lang w:eastAsia="zh-CN"/>
        </w:rPr>
        <w:t>第十六届会议建立关于土著人民和地方社区的《公约》第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条和其他相关条款的体制安排和未来的工作</w:t>
      </w:r>
      <w:r>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w:t>
      </w:r>
    </w:p>
    <w:p w14:paraId="5D99C6B8" w14:textId="77777777" w:rsidR="002350F8" w:rsidRPr="00FA4E46" w:rsidRDefault="002350F8" w:rsidP="00360963">
      <w:pPr>
        <w:pStyle w:val="ListParagraph"/>
        <w:widowControl w:val="0"/>
        <w:numPr>
          <w:ilvl w:val="3"/>
          <w:numId w:val="68"/>
        </w:numPr>
        <w:adjustRightInd w:val="0"/>
        <w:snapToGrid w:val="0"/>
        <w:spacing w:before="120" w:after="120" w:line="240" w:lineRule="atLeast"/>
        <w:ind w:left="0" w:firstLine="490"/>
        <w:contextualSpacing w:val="0"/>
        <w:jc w:val="left"/>
        <w:rPr>
          <w:rFonts w:ascii="SimSun" w:eastAsia="SimSun" w:hAnsi="SimSun"/>
          <w:kern w:val="22"/>
          <w:sz w:val="24"/>
          <w:lang w:eastAsia="zh-CN"/>
        </w:rPr>
      </w:pPr>
      <w:r w:rsidRPr="00FA4E46">
        <w:rPr>
          <w:rFonts w:ascii="SimSun" w:eastAsia="KaiTi" w:hAnsi="SimSun" w:hint="eastAsia"/>
          <w:iCs/>
          <w:kern w:val="22"/>
          <w:sz w:val="24"/>
          <w:lang w:eastAsia="zh-CN"/>
        </w:rPr>
        <w:t>请</w:t>
      </w:r>
      <w:r w:rsidRPr="00FA4E46">
        <w:rPr>
          <w:rFonts w:ascii="SimSun" w:eastAsia="SimSun" w:hAnsi="SimSun" w:cs="SimSun" w:hint="eastAsia"/>
          <w:kern w:val="22"/>
          <w:sz w:val="24"/>
          <w:lang w:eastAsia="zh-CN"/>
        </w:rPr>
        <w:t>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条和相关条款问题不限成员名额特设工作组第十二次会议进一步拟定关于土著人民和地方社区的《公约》第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条和其他条款的新工作方案，同时顾及特设技术专家组的建议，供缔约方第十六</w:t>
      </w:r>
      <w:r>
        <w:rPr>
          <w:rFonts w:ascii="SimSun" w:eastAsia="SimSun" w:hAnsi="SimSun" w:cs="SimSun" w:hint="eastAsia"/>
          <w:kern w:val="22"/>
          <w:sz w:val="24"/>
          <w:lang w:eastAsia="zh-CN"/>
        </w:rPr>
        <w:t>届</w:t>
      </w:r>
      <w:r w:rsidRPr="00FA4E46">
        <w:rPr>
          <w:rFonts w:ascii="SimSun" w:eastAsia="SimSun" w:hAnsi="SimSun" w:cs="SimSun" w:hint="eastAsia"/>
          <w:kern w:val="22"/>
          <w:sz w:val="24"/>
          <w:lang w:eastAsia="zh-CN"/>
        </w:rPr>
        <w:t>会议审议。</w:t>
      </w:r>
    </w:p>
    <w:p w14:paraId="39836955" w14:textId="6FC68759" w:rsidR="002350F8" w:rsidRDefault="002350F8">
      <w:pPr>
        <w:jc w:val="left"/>
        <w:rPr>
          <w:rFonts w:ascii="SimSun" w:eastAsia="KaiTi" w:hAnsi="SimSun"/>
          <w:kern w:val="22"/>
          <w:sz w:val="24"/>
          <w:lang w:eastAsia="zh-CN"/>
        </w:rPr>
      </w:pPr>
    </w:p>
    <w:p w14:paraId="016CA671" w14:textId="77777777" w:rsidR="002350F8" w:rsidRPr="005321CD" w:rsidRDefault="002350F8" w:rsidP="005A0C28">
      <w:pPr>
        <w:jc w:val="center"/>
        <w:rPr>
          <w:rFonts w:ascii="SimSun" w:eastAsia="KaiTi" w:hAnsi="SimSun"/>
          <w:i/>
          <w:kern w:val="22"/>
          <w:sz w:val="24"/>
          <w:lang w:eastAsia="zh-CN"/>
        </w:rPr>
      </w:pPr>
      <w:r w:rsidRPr="005321CD">
        <w:rPr>
          <w:rFonts w:ascii="SimSun" w:eastAsia="KaiTi" w:hAnsi="SimSun" w:hint="eastAsia"/>
          <w:kern w:val="22"/>
          <w:sz w:val="24"/>
          <w:lang w:eastAsia="zh-CN"/>
        </w:rPr>
        <w:t>附件一</w:t>
      </w:r>
    </w:p>
    <w:p w14:paraId="4039F83F" w14:textId="77777777" w:rsidR="002350F8" w:rsidRPr="00FA4E46" w:rsidRDefault="002350F8" w:rsidP="005A0C28">
      <w:pPr>
        <w:pStyle w:val="Heading1"/>
        <w:adjustRightInd w:val="0"/>
        <w:snapToGrid w:val="0"/>
        <w:spacing w:before="120" w:line="240" w:lineRule="atLeast"/>
        <w:ind w:left="1152" w:right="1152"/>
        <w:rPr>
          <w:rFonts w:ascii="SimSun" w:eastAsia="SimSun" w:hAnsi="SimSun"/>
          <w:kern w:val="22"/>
          <w:sz w:val="24"/>
          <w:lang w:eastAsia="zh-CN"/>
        </w:rPr>
      </w:pP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条和其他条款新工作方案的目的、总则和工作要素草案</w:t>
      </w:r>
    </w:p>
    <w:p w14:paraId="0AF54F66" w14:textId="77777777" w:rsidR="002350F8" w:rsidRPr="00FA4E46" w:rsidRDefault="002350F8" w:rsidP="005A0C28">
      <w:pPr>
        <w:adjustRightInd w:val="0"/>
        <w:snapToGrid w:val="0"/>
        <w:spacing w:before="120" w:after="120" w:line="240" w:lineRule="atLeast"/>
        <w:jc w:val="center"/>
        <w:rPr>
          <w:rFonts w:ascii="SimSun" w:eastAsia="SimSun" w:hAnsi="SimSun"/>
          <w:b/>
          <w:bCs/>
          <w:kern w:val="22"/>
          <w:sz w:val="24"/>
        </w:rPr>
      </w:pPr>
      <w:r w:rsidRPr="00FA4E46">
        <w:rPr>
          <w:rFonts w:ascii="SimSun" w:eastAsia="SimSun" w:hAnsi="SimSun"/>
          <w:b/>
          <w:bCs/>
          <w:kern w:val="22"/>
          <w:sz w:val="24"/>
        </w:rPr>
        <w:t>2020-2050</w:t>
      </w:r>
      <w:r w:rsidRPr="00FA4E46">
        <w:rPr>
          <w:rFonts w:ascii="SimSun" w:eastAsia="SimSun" w:hAnsi="SimSun" w:hint="eastAsia"/>
          <w:b/>
          <w:bCs/>
          <w:kern w:val="22"/>
          <w:sz w:val="24"/>
        </w:rPr>
        <w:t>年</w:t>
      </w:r>
    </w:p>
    <w:p w14:paraId="7FF3B812" w14:textId="77777777" w:rsidR="002350F8" w:rsidRPr="00FA4E46" w:rsidRDefault="002350F8" w:rsidP="00360963">
      <w:pPr>
        <w:pStyle w:val="ListParagraph"/>
        <w:keepNext/>
        <w:numPr>
          <w:ilvl w:val="0"/>
          <w:numId w:val="69"/>
        </w:numPr>
        <w:adjustRightInd w:val="0"/>
        <w:snapToGrid w:val="0"/>
        <w:spacing w:before="120" w:after="120" w:line="240" w:lineRule="atLeast"/>
        <w:ind w:left="0" w:firstLine="0"/>
        <w:contextualSpacing w:val="0"/>
        <w:jc w:val="center"/>
        <w:rPr>
          <w:rFonts w:ascii="SimSun" w:eastAsia="SimSun" w:hAnsi="SimSun"/>
          <w:b/>
          <w:kern w:val="22"/>
          <w:sz w:val="24"/>
        </w:rPr>
      </w:pPr>
      <w:proofErr w:type="spellStart"/>
      <w:r w:rsidRPr="00FA4E46">
        <w:rPr>
          <w:rFonts w:ascii="SimSun" w:eastAsia="SimSun" w:hAnsi="SimSun" w:hint="eastAsia"/>
          <w:b/>
          <w:kern w:val="22"/>
          <w:sz w:val="24"/>
        </w:rPr>
        <w:t>目的</w:t>
      </w:r>
      <w:proofErr w:type="spellEnd"/>
    </w:p>
    <w:p w14:paraId="43E97756" w14:textId="77777777" w:rsidR="002350F8" w:rsidRPr="0090109A"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b/>
          <w:kern w:val="22"/>
          <w:sz w:val="24"/>
          <w:lang w:eastAsia="zh-CN"/>
        </w:rPr>
      </w:pPr>
      <w:r w:rsidRPr="00FA4E46">
        <w:rPr>
          <w:rFonts w:ascii="SimSun" w:eastAsia="SimSun" w:hAnsi="SimSun" w:hint="eastAsia"/>
          <w:kern w:val="22"/>
          <w:sz w:val="24"/>
          <w:lang w:eastAsia="zh-CN"/>
        </w:rPr>
        <w:t>本</w:t>
      </w:r>
      <w:r w:rsidRPr="00FA4E46">
        <w:rPr>
          <w:rFonts w:ascii="SimSun" w:eastAsia="SimSun" w:hAnsi="SimSun"/>
          <w:kern w:val="22"/>
          <w:sz w:val="24"/>
          <w:lang w:eastAsia="zh-CN"/>
        </w:rPr>
        <w:t>工作方案的目的是在《公约</w:t>
      </w:r>
      <w:r w:rsidRPr="00FA4E46">
        <w:rPr>
          <w:rFonts w:ascii="SimSun" w:eastAsia="SimSun" w:hAnsi="SimSun" w:hint="eastAsia"/>
          <w:kern w:val="22"/>
          <w:sz w:val="24"/>
          <w:lang w:eastAsia="zh-CN"/>
        </w:rPr>
        <w:t>》</w:t>
      </w:r>
      <w:r w:rsidRPr="00FA4E46">
        <w:rPr>
          <w:rFonts w:ascii="SimSun" w:eastAsia="SimSun" w:hAnsi="SimSun"/>
          <w:kern w:val="22"/>
          <w:sz w:val="24"/>
          <w:lang w:eastAsia="zh-CN"/>
        </w:rPr>
        <w:t>框架内</w:t>
      </w:r>
      <w:r w:rsidRPr="00FA4E46">
        <w:rPr>
          <w:rFonts w:ascii="SimSun" w:eastAsia="SimSun" w:hAnsi="SimSun" w:hint="eastAsia"/>
          <w:kern w:val="22"/>
          <w:sz w:val="24"/>
          <w:lang w:eastAsia="zh-CN"/>
        </w:rPr>
        <w:t>，</w:t>
      </w:r>
      <w:r w:rsidRPr="00FA4E46">
        <w:rPr>
          <w:rFonts w:ascii="SimSun" w:eastAsia="SimSun" w:hAnsi="SimSun"/>
          <w:kern w:val="22"/>
          <w:sz w:val="24"/>
          <w:lang w:eastAsia="zh-CN"/>
        </w:rPr>
        <w:t>促进地方、国家、区域和国际各</w:t>
      </w:r>
      <w:r w:rsidRPr="0090109A">
        <w:rPr>
          <w:rFonts w:ascii="SimSun" w:eastAsia="SimSun" w:hAnsi="SimSun"/>
          <w:kern w:val="22"/>
          <w:sz w:val="24"/>
          <w:lang w:eastAsia="zh-CN"/>
        </w:rPr>
        <w:t>级恰当地</w:t>
      </w:r>
      <w:r w:rsidRPr="0090109A">
        <w:rPr>
          <w:rFonts w:ascii="SimSun" w:eastAsia="SimSun" w:hAnsi="SimSun" w:hint="eastAsia"/>
          <w:kern w:val="22"/>
          <w:sz w:val="24"/>
          <w:lang w:eastAsia="zh-CN"/>
        </w:rPr>
        <w:t>执行</w:t>
      </w:r>
      <w:r w:rsidRPr="0090109A">
        <w:rPr>
          <w:rFonts w:ascii="SimSun" w:eastAsia="SimSun" w:hAnsi="SimSun"/>
          <w:kern w:val="22"/>
          <w:sz w:val="24"/>
          <w:lang w:eastAsia="zh-CN"/>
        </w:rPr>
        <w:t>第8(j)条和相关条款</w:t>
      </w:r>
      <w:r w:rsidRPr="0090109A">
        <w:rPr>
          <w:rFonts w:ascii="SimSun" w:eastAsia="SimSun" w:hAnsi="SimSun" w:hint="eastAsia"/>
          <w:kern w:val="22"/>
          <w:sz w:val="24"/>
          <w:lang w:eastAsia="zh-CN"/>
        </w:rPr>
        <w:t>，</w:t>
      </w:r>
      <w:r w:rsidRPr="0090109A">
        <w:rPr>
          <w:rFonts w:ascii="SimSun" w:eastAsia="SimSun" w:hAnsi="SimSun"/>
          <w:kern w:val="22"/>
          <w:sz w:val="24"/>
          <w:lang w:eastAsia="zh-CN"/>
        </w:rPr>
        <w:t>确保土著人民和地方社区</w:t>
      </w:r>
      <w:r w:rsidRPr="0090109A">
        <w:rPr>
          <w:rFonts w:ascii="SimSun" w:eastAsia="SimSun" w:hAnsi="SimSun" w:hint="eastAsia"/>
          <w:kern w:val="22"/>
          <w:sz w:val="24"/>
          <w:lang w:eastAsia="zh-CN"/>
        </w:rPr>
        <w:t>充分</w:t>
      </w:r>
      <w:r w:rsidRPr="0090109A">
        <w:rPr>
          <w:rFonts w:ascii="SimSun" w:eastAsia="SimSun" w:hAnsi="SimSun"/>
          <w:kern w:val="22"/>
          <w:sz w:val="24"/>
          <w:lang w:eastAsia="zh-CN"/>
        </w:rPr>
        <w:t>而有效地参与各个阶段和各个级别的</w:t>
      </w:r>
      <w:r w:rsidRPr="0090109A">
        <w:rPr>
          <w:rFonts w:ascii="SimSun" w:eastAsia="SimSun" w:hAnsi="SimSun" w:hint="eastAsia"/>
          <w:kern w:val="22"/>
          <w:sz w:val="24"/>
          <w:lang w:eastAsia="zh-CN"/>
        </w:rPr>
        <w:t>执行</w:t>
      </w:r>
      <w:r w:rsidRPr="0090109A">
        <w:rPr>
          <w:rFonts w:ascii="SimSun" w:eastAsia="SimSun" w:hAnsi="SimSun"/>
          <w:kern w:val="22"/>
          <w:sz w:val="24"/>
          <w:lang w:eastAsia="zh-CN"/>
        </w:rPr>
        <w:t>工作，</w:t>
      </w:r>
      <w:r w:rsidRPr="0090109A">
        <w:rPr>
          <w:rFonts w:ascii="SimSun" w:eastAsia="SimSun" w:hAnsi="SimSun" w:hint="eastAsia"/>
          <w:bCs/>
          <w:kern w:val="22"/>
          <w:sz w:val="24"/>
          <w:lang w:eastAsia="zh-CN"/>
        </w:rPr>
        <w:t>确保持续</w:t>
      </w:r>
      <w:r w:rsidRPr="0090109A">
        <w:rPr>
          <w:rFonts w:ascii="SimSun" w:eastAsia="SimSun" w:hAnsi="SimSun"/>
          <w:bCs/>
          <w:kern w:val="22"/>
          <w:sz w:val="24"/>
          <w:lang w:eastAsia="zh-CN"/>
        </w:rPr>
        <w:t>承认土著人民和地方社区与《公约</w:t>
      </w:r>
      <w:r w:rsidRPr="0090109A">
        <w:rPr>
          <w:rFonts w:ascii="SimSun" w:eastAsia="SimSun" w:hAnsi="SimSun" w:hint="eastAsia"/>
          <w:bCs/>
          <w:kern w:val="22"/>
          <w:sz w:val="24"/>
          <w:lang w:eastAsia="zh-CN"/>
        </w:rPr>
        <w:t>》</w:t>
      </w:r>
      <w:r w:rsidRPr="0090109A">
        <w:rPr>
          <w:rFonts w:ascii="SimSun" w:eastAsia="SimSun" w:hAnsi="SimSun"/>
          <w:bCs/>
          <w:kern w:val="22"/>
          <w:sz w:val="24"/>
          <w:lang w:eastAsia="zh-CN"/>
        </w:rPr>
        <w:t>及其议定书具有独特</w:t>
      </w:r>
      <w:r w:rsidRPr="0090109A">
        <w:rPr>
          <w:rFonts w:ascii="SimSun" w:eastAsia="SimSun" w:hAnsi="SimSun" w:hint="eastAsia"/>
          <w:bCs/>
          <w:kern w:val="22"/>
          <w:sz w:val="24"/>
          <w:lang w:eastAsia="zh-CN"/>
        </w:rPr>
        <w:t>的关联。</w:t>
      </w:r>
    </w:p>
    <w:p w14:paraId="6E93EE30" w14:textId="77777777" w:rsidR="002350F8" w:rsidRPr="00FA4E46" w:rsidRDefault="002350F8" w:rsidP="00360963">
      <w:pPr>
        <w:pStyle w:val="ListParagraph"/>
        <w:keepNext/>
        <w:numPr>
          <w:ilvl w:val="0"/>
          <w:numId w:val="69"/>
        </w:numPr>
        <w:adjustRightInd w:val="0"/>
        <w:snapToGrid w:val="0"/>
        <w:spacing w:before="120" w:after="120" w:line="240" w:lineRule="atLeast"/>
        <w:ind w:left="0" w:firstLine="0"/>
        <w:contextualSpacing w:val="0"/>
        <w:jc w:val="center"/>
        <w:rPr>
          <w:rFonts w:ascii="SimSun" w:eastAsia="SimSun" w:hAnsi="SimSun"/>
          <w:b/>
          <w:kern w:val="22"/>
          <w:sz w:val="24"/>
        </w:rPr>
      </w:pPr>
      <w:proofErr w:type="spellStart"/>
      <w:r w:rsidRPr="00FA4E46">
        <w:rPr>
          <w:rFonts w:ascii="SimSun" w:eastAsia="SimSun" w:hAnsi="SimSun" w:hint="eastAsia"/>
          <w:b/>
          <w:kern w:val="22"/>
          <w:sz w:val="24"/>
        </w:rPr>
        <w:lastRenderedPageBreak/>
        <w:t>总则</w:t>
      </w:r>
      <w:proofErr w:type="spellEnd"/>
    </w:p>
    <w:p w14:paraId="3C25A05F" w14:textId="77777777" w:rsidR="002350F8" w:rsidRPr="00FA4E46"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kern w:val="22"/>
          <w:sz w:val="24"/>
          <w:lang w:eastAsia="zh-CN"/>
        </w:rPr>
        <w:t>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充分</w:t>
      </w:r>
      <w:r w:rsidRPr="00FA4E46">
        <w:rPr>
          <w:rFonts w:ascii="SimSun" w:eastAsia="SimSun" w:hAnsi="SimSun"/>
          <w:kern w:val="22"/>
          <w:sz w:val="24"/>
          <w:lang w:eastAsia="zh-CN"/>
        </w:rPr>
        <w:t>而有效地参与确定和</w:t>
      </w:r>
      <w:r w:rsidRPr="00FA4E46">
        <w:rPr>
          <w:rFonts w:ascii="SimSun" w:eastAsia="SimSun" w:hAnsi="SimSun" w:hint="eastAsia"/>
          <w:kern w:val="22"/>
          <w:sz w:val="24"/>
          <w:lang w:eastAsia="zh-CN"/>
        </w:rPr>
        <w:t>执行</w:t>
      </w:r>
      <w:r w:rsidRPr="00FA4E46">
        <w:rPr>
          <w:rFonts w:ascii="SimSun" w:eastAsia="SimSun" w:hAnsi="SimSun"/>
          <w:kern w:val="22"/>
          <w:sz w:val="24"/>
          <w:lang w:eastAsia="zh-CN"/>
        </w:rPr>
        <w:t>工作方案要素</w:t>
      </w:r>
      <w:r w:rsidRPr="00FA4E46">
        <w:rPr>
          <w:rFonts w:ascii="SimSun" w:eastAsia="SimSun" w:hAnsi="SimSun" w:hint="eastAsia"/>
          <w:kern w:val="22"/>
          <w:sz w:val="24"/>
          <w:lang w:eastAsia="zh-CN"/>
        </w:rPr>
        <w:t>的所有</w:t>
      </w:r>
      <w:r w:rsidRPr="00FA4E46">
        <w:rPr>
          <w:rFonts w:ascii="SimSun" w:eastAsia="SimSun" w:hAnsi="SimSun"/>
          <w:kern w:val="22"/>
          <w:sz w:val="24"/>
          <w:lang w:eastAsia="zh-CN"/>
        </w:rPr>
        <w:t>阶段。土著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妇女</w:t>
      </w:r>
      <w:r w:rsidRPr="00FA4E46">
        <w:rPr>
          <w:rFonts w:ascii="SimSun" w:eastAsia="SimSun" w:hAnsi="SimSun" w:hint="eastAsia"/>
          <w:kern w:val="22"/>
          <w:sz w:val="24"/>
          <w:lang w:eastAsia="zh-CN"/>
        </w:rPr>
        <w:t>和女孩</w:t>
      </w:r>
      <w:r w:rsidRPr="00FA4E46">
        <w:rPr>
          <w:rFonts w:ascii="SimSun" w:eastAsia="SimSun" w:hAnsi="SimSun"/>
          <w:kern w:val="22"/>
          <w:sz w:val="24"/>
          <w:lang w:eastAsia="zh-CN"/>
        </w:rPr>
        <w:t>充分而有效地参与工作方案的所有活动。</w:t>
      </w:r>
    </w:p>
    <w:p w14:paraId="0A863CF3" w14:textId="77777777" w:rsidR="002350F8" w:rsidRPr="00FA4E46"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传统知识、创新和做法应受到重视，应得到与其他形式知识同样的尊重，并被认为是有用和必要的。应以尊重知识生成过程和每个知识系统完整性的方式，促进真正的合作和知识的共同生产。应当在制定和执行生物多样性政策时把收入各种多样性知识系统和做法纳入主流。</w:t>
      </w:r>
    </w:p>
    <w:p w14:paraId="5ADCE0FC" w14:textId="77777777" w:rsidR="002350F8" w:rsidRPr="00FA4E46"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采用</w:t>
      </w:r>
      <w:r w:rsidRPr="00FA4E46">
        <w:rPr>
          <w:rFonts w:ascii="SimSun" w:eastAsia="SimSun" w:hAnsi="SimSun"/>
          <w:kern w:val="22"/>
          <w:sz w:val="24"/>
          <w:lang w:eastAsia="zh-CN"/>
        </w:rPr>
        <w:t>符合土著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精神与文化价值和</w:t>
      </w:r>
      <w:r w:rsidRPr="00FA4E46">
        <w:rPr>
          <w:rFonts w:ascii="SimSun" w:eastAsia="SimSun" w:hAnsi="SimSun" w:hint="eastAsia"/>
          <w:kern w:val="22"/>
          <w:sz w:val="24"/>
          <w:lang w:eastAsia="zh-CN"/>
        </w:rPr>
        <w:t>习惯做法</w:t>
      </w:r>
      <w:r w:rsidRPr="00FA4E46">
        <w:rPr>
          <w:rFonts w:ascii="SimSun" w:eastAsia="SimSun" w:hAnsi="SimSun"/>
          <w:kern w:val="22"/>
          <w:sz w:val="24"/>
          <w:lang w:eastAsia="zh-CN"/>
        </w:rPr>
        <w:t>的</w:t>
      </w:r>
      <w:r w:rsidRPr="00FA4E46">
        <w:rPr>
          <w:rFonts w:ascii="SimSun" w:eastAsia="SimSun" w:hAnsi="SimSun" w:hint="eastAsia"/>
          <w:kern w:val="22"/>
          <w:sz w:val="24"/>
          <w:lang w:eastAsia="zh-CN"/>
        </w:rPr>
        <w:t>整体</w:t>
      </w:r>
      <w:r w:rsidRPr="00FA4E46">
        <w:rPr>
          <w:rFonts w:ascii="SimSun" w:eastAsia="SimSun" w:hAnsi="SimSun"/>
          <w:kern w:val="22"/>
          <w:sz w:val="24"/>
          <w:lang w:eastAsia="zh-CN"/>
        </w:rPr>
        <w:t>办法,根据相关国家法律</w:t>
      </w:r>
      <w:r w:rsidRPr="00FA4E46">
        <w:rPr>
          <w:rFonts w:ascii="SimSun" w:eastAsia="SimSun" w:hAnsi="SimSun" w:cs="Arial"/>
          <w:sz w:val="24"/>
          <w:shd w:val="clear" w:color="auto" w:fill="FCFCFC"/>
          <w:lang w:eastAsia="zh-CN"/>
        </w:rPr>
        <w:t>承认与其领</w:t>
      </w:r>
      <w:r w:rsidRPr="00FA4E46">
        <w:rPr>
          <w:rFonts w:ascii="SimSun" w:eastAsia="SimSun" w:hAnsi="SimSun" w:cs="Arial" w:hint="eastAsia"/>
          <w:sz w:val="24"/>
          <w:shd w:val="clear" w:color="auto" w:fill="FCFCFC"/>
          <w:lang w:eastAsia="zh-CN"/>
        </w:rPr>
        <w:t>地</w:t>
      </w:r>
      <w:r w:rsidRPr="00FA4E46">
        <w:rPr>
          <w:rFonts w:ascii="SimSun" w:eastAsia="SimSun" w:hAnsi="SimSun" w:cs="Arial"/>
          <w:sz w:val="24"/>
          <w:shd w:val="clear" w:color="auto" w:fill="FCFCFC"/>
          <w:lang w:eastAsia="zh-CN"/>
        </w:rPr>
        <w:t>的联系及其控制传统知识、创新和做法的权</w:t>
      </w:r>
      <w:r w:rsidRPr="00FA4E46">
        <w:rPr>
          <w:rFonts w:ascii="SimSun" w:eastAsia="SimSun" w:hAnsi="SimSun" w:cs="SimSun" w:hint="eastAsia"/>
          <w:sz w:val="24"/>
          <w:shd w:val="clear" w:color="auto" w:fill="FCFCFC"/>
          <w:lang w:eastAsia="zh-CN"/>
        </w:rPr>
        <w:t>利</w:t>
      </w:r>
      <w:r w:rsidRPr="00FA4E46">
        <w:rPr>
          <w:rFonts w:ascii="SimSun" w:eastAsia="SimSun" w:hAnsi="SimSun" w:hint="eastAsia"/>
          <w:kern w:val="22"/>
          <w:sz w:val="24"/>
          <w:lang w:eastAsia="zh-CN"/>
        </w:rPr>
        <w:t>。</w:t>
      </w:r>
    </w:p>
    <w:p w14:paraId="66B011EA" w14:textId="77777777" w:rsidR="002350F8" w:rsidRPr="00FA4E46"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生态系统</w:t>
      </w:r>
      <w:r w:rsidRPr="00FA4E46">
        <w:rPr>
          <w:rFonts w:ascii="SimSun" w:eastAsia="SimSun" w:hAnsi="SimSun"/>
          <w:kern w:val="22"/>
          <w:sz w:val="24"/>
          <w:lang w:eastAsia="zh-CN"/>
        </w:rPr>
        <w:t>办法是对土地、水和生物资源进行综合管理的战略，能够促进以</w:t>
      </w:r>
      <w:r w:rsidRPr="00FA4E46">
        <w:rPr>
          <w:rFonts w:ascii="SimSun" w:eastAsia="SimSun" w:hAnsi="SimSun" w:hint="eastAsia"/>
          <w:kern w:val="22"/>
          <w:sz w:val="24"/>
          <w:lang w:eastAsia="zh-CN"/>
        </w:rPr>
        <w:t>公平</w:t>
      </w:r>
      <w:r w:rsidRPr="00FA4E46">
        <w:rPr>
          <w:rFonts w:ascii="SimSun" w:eastAsia="SimSun" w:hAnsi="SimSun"/>
          <w:kern w:val="22"/>
          <w:sz w:val="24"/>
          <w:lang w:eastAsia="zh-CN"/>
        </w:rPr>
        <w:t>方式对生物多样性</w:t>
      </w:r>
      <w:r w:rsidRPr="00FA4E46">
        <w:rPr>
          <w:rFonts w:ascii="SimSun" w:eastAsia="SimSun" w:hAnsi="SimSun" w:hint="eastAsia"/>
          <w:kern w:val="22"/>
          <w:sz w:val="24"/>
          <w:lang w:eastAsia="zh-CN"/>
        </w:rPr>
        <w:t>进行</w:t>
      </w:r>
      <w:r w:rsidRPr="00FA4E46">
        <w:rPr>
          <w:rFonts w:ascii="SimSun" w:eastAsia="SimSun" w:hAnsi="SimSun"/>
          <w:kern w:val="22"/>
          <w:sz w:val="24"/>
          <w:lang w:eastAsia="zh-CN"/>
        </w:rPr>
        <w:t>保护和可持续利用</w:t>
      </w:r>
      <w:r w:rsidRPr="00FA4E46">
        <w:rPr>
          <w:rFonts w:ascii="SimSun" w:eastAsia="SimSun" w:hAnsi="SimSun" w:hint="eastAsia"/>
          <w:kern w:val="22"/>
          <w:sz w:val="24"/>
          <w:lang w:eastAsia="zh-CN"/>
        </w:rPr>
        <w:t>。</w:t>
      </w:r>
    </w:p>
    <w:p w14:paraId="0BAC2D34" w14:textId="77777777" w:rsidR="002350F8" w:rsidRPr="00FA4E46"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获得</w:t>
      </w:r>
      <w:r w:rsidRPr="00FA4E46">
        <w:rPr>
          <w:rFonts w:ascii="SimSun" w:eastAsia="SimSun" w:hAnsi="SimSun"/>
          <w:kern w:val="22"/>
          <w:sz w:val="24"/>
          <w:lang w:eastAsia="zh-CN"/>
        </w:rPr>
        <w:t>土著</w:t>
      </w:r>
      <w:r w:rsidRPr="00FA4E46">
        <w:rPr>
          <w:rFonts w:ascii="SimSun" w:eastAsia="SimSun" w:hAnsi="SimSun"/>
          <w:bCs/>
          <w:kern w:val="22"/>
          <w:sz w:val="24"/>
          <w:lang w:eastAsia="zh-CN"/>
        </w:rPr>
        <w:t>人民</w:t>
      </w:r>
      <w:r w:rsidRPr="00FA4E46">
        <w:rPr>
          <w:rFonts w:ascii="SimSun" w:eastAsia="SimSun" w:hAnsi="SimSun"/>
          <w:kern w:val="22"/>
          <w:sz w:val="24"/>
          <w:lang w:eastAsia="zh-CN"/>
        </w:rPr>
        <w:t>和地方社区</w:t>
      </w:r>
      <w:r w:rsidRPr="00FA4E46">
        <w:rPr>
          <w:rFonts w:ascii="SimSun" w:eastAsia="SimSun" w:hAnsi="SimSun" w:hint="eastAsia"/>
          <w:kern w:val="22"/>
          <w:sz w:val="24"/>
          <w:lang w:eastAsia="zh-CN"/>
        </w:rPr>
        <w:t>拥有的</w:t>
      </w:r>
      <w:r w:rsidRPr="00FA4E46">
        <w:rPr>
          <w:rFonts w:ascii="SimSun" w:eastAsia="SimSun" w:hAnsi="SimSun"/>
          <w:kern w:val="22"/>
          <w:sz w:val="24"/>
          <w:lang w:eastAsia="zh-CN"/>
        </w:rPr>
        <w:t>传统知识、创新</w:t>
      </w:r>
      <w:r w:rsidRPr="00FA4E46">
        <w:rPr>
          <w:rFonts w:ascii="SimSun" w:eastAsia="SimSun" w:hAnsi="SimSun" w:hint="eastAsia"/>
          <w:kern w:val="22"/>
          <w:sz w:val="24"/>
          <w:lang w:eastAsia="zh-CN"/>
        </w:rPr>
        <w:t>和</w:t>
      </w:r>
      <w:r w:rsidRPr="00FA4E46">
        <w:rPr>
          <w:rFonts w:ascii="SimSun" w:eastAsia="SimSun" w:hAnsi="SimSun"/>
          <w:kern w:val="22"/>
          <w:sz w:val="24"/>
          <w:lang w:eastAsia="zh-CN"/>
        </w:rPr>
        <w:t>做法</w:t>
      </w:r>
      <w:r w:rsidRPr="00FA4E46">
        <w:rPr>
          <w:rFonts w:ascii="SimSun" w:eastAsia="SimSun" w:hAnsi="SimSun" w:hint="eastAsia"/>
          <w:kern w:val="22"/>
          <w:sz w:val="24"/>
          <w:lang w:eastAsia="zh-CN"/>
        </w:rPr>
        <w:t>，须</w:t>
      </w:r>
      <w:r w:rsidRPr="00FA4E46">
        <w:rPr>
          <w:rFonts w:ascii="SimSun" w:eastAsia="SimSun" w:hAnsi="SimSun"/>
          <w:kern w:val="22"/>
          <w:sz w:val="24"/>
          <w:lang w:eastAsia="zh-CN"/>
        </w:rPr>
        <w:t>得到</w:t>
      </w:r>
      <w:r w:rsidRPr="00FA4E46">
        <w:rPr>
          <w:rFonts w:ascii="SimSun" w:eastAsia="SimSun" w:hAnsi="SimSun" w:hint="eastAsia"/>
          <w:kern w:val="22"/>
          <w:sz w:val="24"/>
          <w:lang w:eastAsia="zh-CN"/>
        </w:rPr>
        <w:t>土著人民</w:t>
      </w:r>
      <w:r w:rsidRPr="00FA4E46">
        <w:rPr>
          <w:rFonts w:ascii="SimSun" w:eastAsia="SimSun" w:hAnsi="SimSun"/>
          <w:kern w:val="22"/>
          <w:sz w:val="24"/>
          <w:lang w:eastAsia="zh-CN"/>
        </w:rPr>
        <w:t>和地方社区的“</w:t>
      </w:r>
      <w:r w:rsidRPr="00FA4E46">
        <w:rPr>
          <w:rFonts w:ascii="SimSun" w:eastAsia="SimSun" w:hAnsi="SimSun" w:hint="eastAsia"/>
          <w:kern w:val="22"/>
          <w:sz w:val="24"/>
          <w:lang w:eastAsia="zh-CN"/>
        </w:rPr>
        <w:t>自由</w:t>
      </w:r>
      <w:r w:rsidRPr="00FA4E46">
        <w:rPr>
          <w:rFonts w:ascii="SimSun" w:eastAsia="SimSun" w:hAnsi="SimSun"/>
          <w:kern w:val="22"/>
          <w:sz w:val="24"/>
          <w:lang w:eastAsia="zh-CN"/>
        </w:rPr>
        <w:t>、事先和知情同意”</w:t>
      </w:r>
      <w:r>
        <w:rPr>
          <w:rStyle w:val="FootnoteReference"/>
          <w:rFonts w:ascii="SimSun" w:eastAsia="SimSun" w:hAnsi="SimSun"/>
          <w:kern w:val="22"/>
          <w:lang w:eastAsia="zh-CN"/>
        </w:rPr>
        <w:footnoteReference w:id="102"/>
      </w:r>
      <w:r w:rsidRPr="00FA4E46">
        <w:rPr>
          <w:rFonts w:ascii="SimSun" w:eastAsia="SimSun" w:hAnsi="SimSun" w:hint="eastAsia"/>
          <w:kern w:val="22"/>
          <w:sz w:val="24"/>
          <w:lang w:eastAsia="zh-CN"/>
        </w:rPr>
        <w:t>，应根据</w:t>
      </w:r>
      <w:r w:rsidRPr="00FA4E46">
        <w:rPr>
          <w:rFonts w:ascii="SimSun" w:eastAsia="SimSun" w:hAnsi="SimSun"/>
          <w:kern w:val="22"/>
          <w:sz w:val="24"/>
          <w:lang w:eastAsia="zh-CN"/>
        </w:rPr>
        <w:t>国情，</w:t>
      </w:r>
      <w:r w:rsidRPr="00FA4E46">
        <w:rPr>
          <w:rFonts w:ascii="SimSun" w:eastAsia="SimSun" w:hAnsi="SimSun" w:hint="eastAsia"/>
          <w:kern w:val="22"/>
          <w:sz w:val="24"/>
          <w:lang w:eastAsia="zh-CN"/>
        </w:rPr>
        <w:t>在</w:t>
      </w:r>
      <w:r w:rsidRPr="00FA4E46">
        <w:rPr>
          <w:rFonts w:ascii="SimSun" w:eastAsia="SimSun" w:hAnsi="SimSun"/>
          <w:kern w:val="22"/>
          <w:sz w:val="24"/>
          <w:lang w:eastAsia="zh-CN"/>
        </w:rPr>
        <w:t>共同商定</w:t>
      </w:r>
      <w:r w:rsidRPr="00FA4E46">
        <w:rPr>
          <w:rFonts w:ascii="SimSun" w:eastAsia="SimSun" w:hAnsi="SimSun" w:hint="eastAsia"/>
          <w:kern w:val="22"/>
          <w:sz w:val="24"/>
          <w:lang w:eastAsia="zh-CN"/>
        </w:rPr>
        <w:t>的</w:t>
      </w:r>
      <w:r w:rsidRPr="00FA4E46">
        <w:rPr>
          <w:rFonts w:ascii="SimSun" w:eastAsia="SimSun" w:hAnsi="SimSun"/>
          <w:kern w:val="22"/>
          <w:sz w:val="24"/>
          <w:lang w:eastAsia="zh-CN"/>
        </w:rPr>
        <w:t>条件的基础上</w:t>
      </w:r>
      <w:r w:rsidRPr="00FA4E46">
        <w:rPr>
          <w:rFonts w:ascii="SimSun" w:eastAsia="SimSun" w:hAnsi="SimSun" w:hint="eastAsia"/>
          <w:kern w:val="22"/>
          <w:sz w:val="24"/>
          <w:lang w:eastAsia="zh-CN"/>
        </w:rPr>
        <w:t>并按照国内法</w:t>
      </w:r>
      <w:r w:rsidRPr="00FA4E46">
        <w:rPr>
          <w:rFonts w:ascii="SimSun" w:eastAsia="SimSun" w:hAnsi="SimSun"/>
          <w:kern w:val="22"/>
          <w:sz w:val="24"/>
          <w:lang w:eastAsia="zh-CN"/>
        </w:rPr>
        <w:t>，</w:t>
      </w:r>
      <w:r w:rsidRPr="00FA4E46">
        <w:rPr>
          <w:rFonts w:ascii="SimSun" w:eastAsia="SimSun" w:hAnsi="SimSun" w:hint="eastAsia"/>
          <w:kern w:val="22"/>
          <w:sz w:val="24"/>
          <w:lang w:eastAsia="zh-CN"/>
        </w:rPr>
        <w:t>公平和公正地分享</w:t>
      </w:r>
      <w:r w:rsidRPr="00FA4E46">
        <w:rPr>
          <w:rFonts w:ascii="SimSun" w:eastAsia="SimSun" w:hAnsi="SimSun"/>
          <w:sz w:val="24"/>
          <w:lang w:eastAsia="zh-CN"/>
        </w:rPr>
        <w:t>使用和运用</w:t>
      </w:r>
      <w:r w:rsidRPr="00FA4E46">
        <w:rPr>
          <w:rFonts w:ascii="SimSun" w:eastAsia="SimSun" w:hAnsi="SimSun" w:hint="eastAsia"/>
          <w:sz w:val="24"/>
          <w:lang w:eastAsia="zh-CN"/>
        </w:rPr>
        <w:t>这些</w:t>
      </w:r>
      <w:r w:rsidRPr="00FA4E46">
        <w:rPr>
          <w:rFonts w:ascii="SimSun" w:eastAsia="SimSun" w:hAnsi="SimSun"/>
          <w:sz w:val="24"/>
          <w:lang w:eastAsia="zh-CN"/>
        </w:rPr>
        <w:t>知识、创新和做法而产生的惠益</w:t>
      </w:r>
      <w:r w:rsidRPr="00FA4E46">
        <w:rPr>
          <w:rFonts w:ascii="SimSun" w:eastAsia="SimSun" w:hAnsi="SimSun" w:hint="eastAsia"/>
          <w:sz w:val="24"/>
          <w:lang w:eastAsia="zh-CN"/>
        </w:rPr>
        <w:t>。</w:t>
      </w:r>
    </w:p>
    <w:p w14:paraId="674EECA5" w14:textId="77777777" w:rsidR="002350F8" w:rsidRDefault="002350F8" w:rsidP="00360963">
      <w:pPr>
        <w:pStyle w:val="ListParagraph"/>
        <w:numPr>
          <w:ilvl w:val="0"/>
          <w:numId w:val="75"/>
        </w:numPr>
        <w:adjustRightInd w:val="0"/>
        <w:snapToGrid w:val="0"/>
        <w:spacing w:before="120" w:after="120" w:line="240" w:lineRule="atLeast"/>
        <w:ind w:left="0" w:firstLine="0"/>
        <w:contextualSpacing w:val="0"/>
        <w:rPr>
          <w:rFonts w:ascii="SimSun" w:eastAsia="SimSun" w:hAnsi="SimSun"/>
          <w:kern w:val="22"/>
          <w:sz w:val="24"/>
          <w:lang w:eastAsia="zh-CN"/>
        </w:rPr>
      </w:pPr>
      <w:r w:rsidRPr="00FA4E46">
        <w:rPr>
          <w:rFonts w:ascii="SimSun" w:eastAsia="SimSun" w:hAnsi="SimSun" w:hint="eastAsia"/>
          <w:kern w:val="22"/>
          <w:sz w:val="24"/>
          <w:lang w:eastAsia="zh-CN"/>
        </w:rPr>
        <w:t>将利用早先工作方案通过的传统知识现状和趋势指标</w:t>
      </w:r>
      <w:r>
        <w:rPr>
          <w:rStyle w:val="FootnoteReference"/>
          <w:rFonts w:ascii="SimSun" w:eastAsia="SimSun" w:hAnsi="SimSun"/>
          <w:kern w:val="22"/>
          <w:lang w:eastAsia="zh-CN"/>
        </w:rPr>
        <w:footnoteReference w:id="103"/>
      </w:r>
      <w:r w:rsidRPr="00FA4E46">
        <w:rPr>
          <w:rFonts w:ascii="SimSun" w:eastAsia="SimSun" w:hAnsi="SimSun" w:hint="eastAsia"/>
          <w:kern w:val="22"/>
          <w:sz w:val="24"/>
          <w:lang w:eastAsia="zh-CN"/>
        </w:rPr>
        <w:t>，不断监测关于第</w:t>
      </w:r>
      <w:r w:rsidRPr="00FA4E46">
        <w:rPr>
          <w:rFonts w:ascii="SimSun" w:eastAsia="SimSun" w:hAnsi="SimSun"/>
          <w:kern w:val="22"/>
          <w:sz w:val="24"/>
          <w:lang w:eastAsia="zh-CN"/>
        </w:rPr>
        <w:t>8(j)条的新工作方案的执行情况，还将在与联合国教育、科学及文化组织</w:t>
      </w:r>
      <w:r w:rsidRPr="00FA4E46">
        <w:rPr>
          <w:rFonts w:ascii="SimSun" w:eastAsia="SimSun" w:hAnsi="SimSun" w:hint="eastAsia"/>
          <w:kern w:val="22"/>
          <w:sz w:val="24"/>
          <w:lang w:eastAsia="zh-CN"/>
        </w:rPr>
        <w:t>、联合国粮食和农业组织</w:t>
      </w:r>
      <w:r w:rsidRPr="00FA4E46">
        <w:rPr>
          <w:rFonts w:ascii="SimSun" w:eastAsia="SimSun" w:hAnsi="SimSun"/>
          <w:kern w:val="22"/>
          <w:sz w:val="24"/>
          <w:lang w:eastAsia="zh-CN"/>
        </w:rPr>
        <w:t>和其他相关机构合办的关于生物多样性与文化多样性之间联系的更新联合工作方案</w:t>
      </w:r>
      <w:r>
        <w:rPr>
          <w:rStyle w:val="FootnoteReference"/>
          <w:rFonts w:ascii="SimSun" w:eastAsia="SimSun" w:hAnsi="SimSun"/>
          <w:kern w:val="22"/>
          <w:lang w:eastAsia="zh-CN"/>
        </w:rPr>
        <w:footnoteReference w:id="104"/>
      </w:r>
      <w:r>
        <w:rPr>
          <w:rFonts w:ascii="SimSun" w:eastAsia="SimSun" w:hAnsi="SimSun" w:hint="eastAsia"/>
          <w:kern w:val="22"/>
          <w:sz w:val="24"/>
          <w:lang w:eastAsia="zh-CN"/>
        </w:rPr>
        <w:t xml:space="preserve"> </w:t>
      </w:r>
      <w:r w:rsidRPr="00FA4E46">
        <w:rPr>
          <w:rFonts w:ascii="SimSun" w:eastAsia="SimSun" w:hAnsi="SimSun"/>
          <w:kern w:val="22"/>
          <w:sz w:val="24"/>
          <w:lang w:eastAsia="zh-CN"/>
        </w:rPr>
        <w:t>下继续进一步落实这些指标。</w:t>
      </w:r>
    </w:p>
    <w:p w14:paraId="02FB84A2" w14:textId="2E435399" w:rsidR="002350F8" w:rsidRDefault="002350F8">
      <w:pPr>
        <w:jc w:val="left"/>
        <w:rPr>
          <w:rFonts w:ascii="SimSun" w:eastAsia="KaiTi" w:hAnsi="SimSun"/>
          <w:kern w:val="22"/>
          <w:sz w:val="24"/>
          <w:lang w:eastAsia="zh-CN"/>
        </w:rPr>
      </w:pPr>
    </w:p>
    <w:p w14:paraId="061BDA07" w14:textId="77777777" w:rsidR="002350F8" w:rsidRPr="005321CD" w:rsidRDefault="002350F8" w:rsidP="005A0C28">
      <w:pPr>
        <w:adjustRightInd w:val="0"/>
        <w:snapToGrid w:val="0"/>
        <w:spacing w:before="120" w:after="120" w:line="240" w:lineRule="atLeast"/>
        <w:jc w:val="center"/>
        <w:rPr>
          <w:rFonts w:ascii="SimSun" w:eastAsia="KaiTi" w:hAnsi="SimSun"/>
          <w:b/>
          <w:kern w:val="22"/>
          <w:sz w:val="24"/>
          <w:lang w:eastAsia="zh-CN"/>
        </w:rPr>
      </w:pPr>
      <w:r w:rsidRPr="005321CD">
        <w:rPr>
          <w:rFonts w:ascii="SimSun" w:eastAsia="KaiTi" w:hAnsi="SimSun" w:hint="eastAsia"/>
          <w:kern w:val="22"/>
          <w:sz w:val="24"/>
          <w:lang w:eastAsia="zh-CN"/>
        </w:rPr>
        <w:t>附件二</w:t>
      </w:r>
    </w:p>
    <w:p w14:paraId="7587E13C" w14:textId="77777777" w:rsidR="002350F8" w:rsidRDefault="002350F8" w:rsidP="005A0C28">
      <w:pPr>
        <w:pStyle w:val="Heading1"/>
        <w:spacing w:before="120"/>
        <w:ind w:left="720" w:right="720"/>
        <w:rPr>
          <w:rFonts w:ascii="SimSun" w:eastAsia="SimSun" w:hAnsi="SimSun" w:cs="SimSun"/>
          <w:spacing w:val="-4"/>
          <w:kern w:val="22"/>
          <w:sz w:val="24"/>
          <w:lang w:eastAsia="zh-CN"/>
        </w:rPr>
      </w:pPr>
      <w:r w:rsidRPr="00FA4E46">
        <w:rPr>
          <w:rFonts w:ascii="SimSun" w:eastAsia="SimSun" w:hAnsi="SimSun" w:cs="SimSun" w:hint="eastAsia"/>
          <w:spacing w:val="-4"/>
          <w:kern w:val="22"/>
          <w:sz w:val="24"/>
          <w:lang w:eastAsia="zh-CN"/>
        </w:rPr>
        <w:t>关于土著人民和地方社区的《公约》第</w:t>
      </w:r>
      <w:r w:rsidRPr="00FA4E46">
        <w:rPr>
          <w:rFonts w:ascii="SimSun" w:eastAsia="SimSun" w:hAnsi="SimSun" w:hint="eastAsia"/>
          <w:spacing w:val="-4"/>
          <w:kern w:val="22"/>
          <w:sz w:val="24"/>
          <w:lang w:eastAsia="zh-CN"/>
        </w:rPr>
        <w:t>8(j)</w:t>
      </w:r>
      <w:r w:rsidRPr="00FA4E46">
        <w:rPr>
          <w:rFonts w:ascii="SimSun" w:eastAsia="SimSun" w:hAnsi="SimSun" w:cs="SimSun" w:hint="eastAsia"/>
          <w:spacing w:val="-4"/>
          <w:kern w:val="22"/>
          <w:sz w:val="24"/>
          <w:lang w:eastAsia="zh-CN"/>
        </w:rPr>
        <w:t>条和其他条款新工作方案的</w:t>
      </w:r>
    </w:p>
    <w:p w14:paraId="78D8AF73" w14:textId="77777777" w:rsidR="002350F8" w:rsidRPr="00FA4E46" w:rsidRDefault="002350F8" w:rsidP="0090109A">
      <w:pPr>
        <w:pStyle w:val="Heading1"/>
        <w:spacing w:before="0"/>
        <w:ind w:left="720" w:right="720"/>
        <w:rPr>
          <w:rFonts w:ascii="SimSun" w:eastAsia="SimSun" w:hAnsi="SimSun"/>
          <w:spacing w:val="-4"/>
          <w:kern w:val="22"/>
          <w:sz w:val="24"/>
          <w:lang w:eastAsia="zh-CN"/>
        </w:rPr>
      </w:pPr>
      <w:r w:rsidRPr="00FA4E46">
        <w:rPr>
          <w:rFonts w:ascii="SimSun" w:eastAsia="SimSun" w:hAnsi="SimSun" w:cs="SimSun" w:hint="eastAsia"/>
          <w:spacing w:val="-4"/>
          <w:kern w:val="22"/>
          <w:sz w:val="24"/>
          <w:lang w:eastAsia="zh-CN"/>
        </w:rPr>
        <w:t>可能要素草案</w:t>
      </w:r>
    </w:p>
    <w:p w14:paraId="2BCFB8A7" w14:textId="77777777" w:rsidR="002350F8" w:rsidRPr="00FA4E46" w:rsidRDefault="002350F8" w:rsidP="005A0C28">
      <w:pPr>
        <w:pStyle w:val="Heading1"/>
        <w:snapToGrid w:val="0"/>
        <w:rPr>
          <w:rFonts w:ascii="SimSun" w:eastAsia="SimSun" w:hAnsi="SimSun"/>
          <w:kern w:val="22"/>
          <w:sz w:val="24"/>
          <w:lang w:eastAsia="zh-CN"/>
        </w:rPr>
      </w:pPr>
      <w:r w:rsidRPr="00FA4E46">
        <w:rPr>
          <w:rFonts w:ascii="SimSun" w:eastAsia="SimSun" w:hAnsi="SimSun" w:cs="SimSun" w:hint="eastAsia"/>
          <w:kern w:val="22"/>
          <w:sz w:val="24"/>
          <w:lang w:eastAsia="zh-CN"/>
        </w:rPr>
        <w:t>一.</w:t>
      </w:r>
      <w:r>
        <w:rPr>
          <w:rFonts w:ascii="SimSun" w:eastAsia="SimSun" w:hAnsi="SimSun" w:cs="SimSun"/>
          <w:kern w:val="22"/>
          <w:sz w:val="24"/>
          <w:lang w:eastAsia="zh-CN"/>
        </w:rPr>
        <w:t xml:space="preserve"> </w:t>
      </w:r>
      <w:r w:rsidRPr="00FA4E46">
        <w:rPr>
          <w:rFonts w:ascii="SimSun" w:eastAsia="SimSun" w:hAnsi="SimSun" w:cs="SimSun" w:hint="eastAsia"/>
          <w:kern w:val="22"/>
          <w:sz w:val="24"/>
          <w:lang w:eastAsia="zh-CN"/>
        </w:rPr>
        <w:t>可持续利用</w:t>
      </w:r>
    </w:p>
    <w:p w14:paraId="5AEBAB78" w14:textId="77777777" w:rsidR="002350F8" w:rsidRPr="005321CD" w:rsidRDefault="002350F8" w:rsidP="005A0C28">
      <w:pPr>
        <w:adjustRightInd w:val="0"/>
        <w:snapToGrid w:val="0"/>
        <w:spacing w:before="120" w:after="120"/>
        <w:ind w:hanging="2"/>
        <w:rPr>
          <w:rFonts w:ascii="SimSun" w:eastAsia="KaiTi" w:hAnsi="SimSun"/>
          <w:kern w:val="22"/>
          <w:sz w:val="24"/>
          <w:lang w:eastAsia="zh-CN"/>
        </w:rPr>
      </w:pPr>
      <w:r w:rsidRPr="00FA4E46">
        <w:rPr>
          <w:rFonts w:ascii="SimSun" w:eastAsia="SimSun" w:hAnsi="SimSun" w:hint="eastAsia"/>
          <w:kern w:val="22"/>
          <w:sz w:val="24"/>
          <w:lang w:eastAsia="zh-CN"/>
        </w:rPr>
        <w:t>[</w:t>
      </w:r>
      <w:r w:rsidRPr="005321CD">
        <w:rPr>
          <w:rFonts w:ascii="SimSun" w:eastAsia="KaiTi" w:hAnsi="SimSun" w:hint="eastAsia"/>
          <w:kern w:val="22"/>
          <w:sz w:val="24"/>
          <w:lang w:eastAsia="zh-CN"/>
        </w:rPr>
        <w:t>促进生物多样性的可持续利用，包括野生生物和传统粮食生产做法和农业系统</w:t>
      </w:r>
    </w:p>
    <w:p w14:paraId="1E1DFB67" w14:textId="77777777" w:rsidR="002350F8" w:rsidRPr="00FA4E46" w:rsidRDefault="002350F8" w:rsidP="002C561C">
      <w:pPr>
        <w:adjustRightInd w:val="0"/>
        <w:snapToGrid w:val="0"/>
        <w:spacing w:before="120" w:after="120"/>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7F426BF7" w14:textId="77777777" w:rsidR="002350F8" w:rsidRPr="00FA4E46" w:rsidRDefault="002350F8" w:rsidP="005A0C28">
      <w:pPr>
        <w:ind w:left="432" w:hanging="432"/>
        <w:rPr>
          <w:rFonts w:ascii="SimSun" w:eastAsia="SimSun" w:hAnsi="SimSun"/>
          <w:sz w:val="24"/>
          <w:lang w:eastAsia="zh-CN"/>
        </w:rPr>
      </w:pPr>
      <w:r w:rsidRPr="00FA4E46">
        <w:rPr>
          <w:rFonts w:ascii="SimSun" w:eastAsia="SimSun" w:hAnsi="SimSun"/>
          <w:sz w:val="24"/>
          <w:lang w:eastAsia="zh-CN"/>
        </w:rPr>
        <w:t xml:space="preserve">1.1 </w:t>
      </w:r>
      <w:r w:rsidRPr="00FA4E46">
        <w:rPr>
          <w:rFonts w:ascii="SimSun" w:eastAsia="SimSun" w:hAnsi="SimSun" w:cs="SimSun" w:hint="eastAsia"/>
          <w:sz w:val="24"/>
          <w:lang w:eastAsia="zh-CN"/>
        </w:rPr>
        <w:t>在土著人民和地方社区的充分有效参与下制定自愿准则，酌情将可持续习惯使用做法纳入国家生物多样性战略和行动计划。</w:t>
      </w:r>
    </w:p>
    <w:p w14:paraId="3234E2DC" w14:textId="77777777" w:rsidR="002350F8" w:rsidRPr="00FA4E46" w:rsidRDefault="002350F8" w:rsidP="005A0C28">
      <w:pPr>
        <w:ind w:left="426" w:hanging="426"/>
        <w:rPr>
          <w:rFonts w:ascii="SimSun" w:eastAsia="SimSun" w:hAnsi="SimSun"/>
          <w:sz w:val="24"/>
          <w:lang w:eastAsia="zh-CN"/>
        </w:rPr>
      </w:pPr>
      <w:r w:rsidRPr="00FA4E46">
        <w:rPr>
          <w:rFonts w:ascii="SimSun" w:eastAsia="SimSun" w:hAnsi="SimSun"/>
          <w:sz w:val="24"/>
          <w:lang w:eastAsia="zh-CN"/>
        </w:rPr>
        <w:t>1.2</w:t>
      </w:r>
      <w:r w:rsidRPr="00FA4E46">
        <w:rPr>
          <w:rFonts w:ascii="SimSun" w:eastAsia="SimSun" w:hAnsi="SimSun"/>
          <w:sz w:val="24"/>
          <w:lang w:eastAsia="zh-CN"/>
        </w:rPr>
        <w:tab/>
      </w:r>
      <w:r w:rsidRPr="00FA4E46">
        <w:rPr>
          <w:rFonts w:ascii="SimSun" w:eastAsia="SimSun" w:hAnsi="SimSun" w:cs="SimSun" w:hint="eastAsia"/>
          <w:sz w:val="24"/>
          <w:lang w:eastAsia="zh-CN"/>
        </w:rPr>
        <w:t>制定自愿准则，以促进和加强有助于执行第</w:t>
      </w:r>
      <w:r w:rsidRPr="00FA4E46">
        <w:rPr>
          <w:rFonts w:ascii="SimSun" w:eastAsia="SimSun" w:hAnsi="SimSun"/>
          <w:sz w:val="24"/>
          <w:lang w:eastAsia="zh-CN"/>
        </w:rPr>
        <w:t>10(c)</w:t>
      </w:r>
      <w:r w:rsidRPr="00FA4E46">
        <w:rPr>
          <w:rFonts w:ascii="SimSun" w:eastAsia="SimSun" w:hAnsi="SimSun" w:cs="SimSun" w:hint="eastAsia"/>
          <w:sz w:val="24"/>
          <w:lang w:eastAsia="zh-CN"/>
        </w:rPr>
        <w:t>条和加强生物多样性的可持续习惯使用的各种基于社区的举措。</w:t>
      </w:r>
    </w:p>
    <w:p w14:paraId="31EFDCC7" w14:textId="77777777" w:rsidR="002350F8" w:rsidRPr="00FA4E46" w:rsidRDefault="002350F8" w:rsidP="005A0C28">
      <w:pPr>
        <w:ind w:left="426" w:hanging="426"/>
        <w:rPr>
          <w:rFonts w:ascii="SimSun" w:eastAsia="SimSun" w:hAnsi="SimSun"/>
          <w:sz w:val="24"/>
          <w:lang w:eastAsia="zh-CN"/>
        </w:rPr>
      </w:pPr>
      <w:r w:rsidRPr="00FA4E46">
        <w:rPr>
          <w:rFonts w:ascii="SimSun" w:eastAsia="SimSun" w:hAnsi="SimSun"/>
          <w:sz w:val="24"/>
          <w:lang w:eastAsia="zh-CN"/>
        </w:rPr>
        <w:lastRenderedPageBreak/>
        <w:t>1.3</w:t>
      </w:r>
      <w:r w:rsidRPr="00FA4E46">
        <w:rPr>
          <w:rFonts w:ascii="SimSun" w:eastAsia="SimSun" w:hAnsi="SimSun"/>
          <w:sz w:val="24"/>
          <w:lang w:eastAsia="zh-CN"/>
        </w:rPr>
        <w:tab/>
      </w:r>
      <w:r w:rsidRPr="00FA4E46">
        <w:rPr>
          <w:rFonts w:ascii="SimSun" w:eastAsia="SimSun" w:hAnsi="SimSun" w:cs="SimSun" w:hint="eastAsia"/>
          <w:sz w:val="24"/>
          <w:lang w:eastAsia="zh-CN"/>
        </w:rPr>
        <w:t>确定和促进最佳做法（例如个案研究、机制、立法和其他适当举措）。</w:t>
      </w:r>
    </w:p>
    <w:p w14:paraId="59F58360" w14:textId="77777777" w:rsidR="002350F8" w:rsidRPr="00FA4E46" w:rsidRDefault="002350F8" w:rsidP="005A0C28">
      <w:pPr>
        <w:ind w:left="426" w:hanging="426"/>
        <w:rPr>
          <w:rFonts w:ascii="SimSun" w:eastAsia="SimSun" w:hAnsi="SimSun"/>
          <w:kern w:val="22"/>
          <w:sz w:val="24"/>
          <w:lang w:eastAsia="zh-CN"/>
        </w:rPr>
      </w:pPr>
      <w:r w:rsidRPr="00FA4E46">
        <w:rPr>
          <w:rFonts w:ascii="SimSun" w:eastAsia="SimSun" w:hAnsi="SimSun"/>
          <w:kern w:val="22"/>
          <w:sz w:val="24"/>
          <w:lang w:eastAsia="zh-CN"/>
        </w:rPr>
        <w:t>1.4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拟定提议支持土著人民和地方社区进行就地保护。</w:t>
      </w:r>
    </w:p>
    <w:p w14:paraId="3ABDE5D9" w14:textId="77777777" w:rsidR="002350F8" w:rsidRPr="00FA4E46" w:rsidRDefault="002350F8" w:rsidP="005A0C28">
      <w:pPr>
        <w:ind w:left="426" w:hanging="426"/>
        <w:rPr>
          <w:rFonts w:ascii="SimSun" w:eastAsia="SimSun" w:hAnsi="SimSun"/>
          <w:kern w:val="22"/>
          <w:sz w:val="24"/>
          <w:lang w:eastAsia="zh-CN"/>
        </w:rPr>
      </w:pPr>
      <w:r w:rsidRPr="00FA4E46">
        <w:rPr>
          <w:rFonts w:ascii="SimSun" w:eastAsia="SimSun" w:hAnsi="SimSun"/>
          <w:kern w:val="22"/>
          <w:sz w:val="24"/>
          <w:lang w:eastAsia="zh-CN"/>
        </w:rPr>
        <w:t>1.5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制作</w:t>
      </w:r>
      <w:r>
        <w:rPr>
          <w:rFonts w:ascii="SimSun" w:eastAsia="SimSun" w:hAnsi="SimSun" w:cs="SimSun" w:hint="eastAsia"/>
          <w:kern w:val="22"/>
          <w:sz w:val="24"/>
          <w:lang w:eastAsia="zh-CN"/>
        </w:rPr>
        <w:t>用于传播、教育和提高认识的材料，宣传</w:t>
      </w:r>
      <w:r w:rsidRPr="00FA4E46">
        <w:rPr>
          <w:rFonts w:ascii="SimSun" w:eastAsia="SimSun" w:hAnsi="SimSun" w:cs="SimSun" w:hint="eastAsia"/>
          <w:kern w:val="22"/>
          <w:sz w:val="24"/>
          <w:lang w:eastAsia="zh-CN"/>
        </w:rPr>
        <w:t>土著、地方和传统粮食系统的价值</w:t>
      </w:r>
      <w:r w:rsidRPr="00FA4E46">
        <w:rPr>
          <w:rFonts w:ascii="SimSun" w:eastAsia="SimSun" w:hAnsi="SimSun" w:cs="SimSun" w:hint="eastAsia"/>
          <w:sz w:val="24"/>
          <w:lang w:eastAsia="zh-CN"/>
        </w:rPr>
        <w:t>和贡献</w:t>
      </w:r>
      <w:r>
        <w:rPr>
          <w:rFonts w:ascii="SimSun" w:eastAsia="SimSun" w:hAnsi="SimSun" w:cs="SimSun" w:hint="eastAsia"/>
          <w:kern w:val="22"/>
          <w:sz w:val="24"/>
          <w:lang w:eastAsia="zh-CN"/>
        </w:rPr>
        <w:t>，介绍</w:t>
      </w:r>
      <w:r w:rsidRPr="00FA4E46">
        <w:rPr>
          <w:rFonts w:ascii="SimSun" w:eastAsia="SimSun" w:hAnsi="SimSun" w:cs="SimSun" w:hint="eastAsia"/>
          <w:kern w:val="22"/>
          <w:sz w:val="24"/>
          <w:lang w:eastAsia="zh-CN"/>
        </w:rPr>
        <w:t>这些系统及其产品和对人类健康和生物多样性的益处。</w:t>
      </w:r>
    </w:p>
    <w:p w14:paraId="222785DC" w14:textId="77777777" w:rsidR="002350F8" w:rsidRPr="00FA4E46" w:rsidRDefault="002350F8" w:rsidP="00360963">
      <w:pPr>
        <w:pStyle w:val="ListParagraph"/>
        <w:numPr>
          <w:ilvl w:val="1"/>
          <w:numId w:val="74"/>
        </w:numPr>
        <w:spacing w:before="120" w:after="120"/>
        <w:ind w:left="426" w:hanging="426"/>
        <w:contextualSpacing w:val="0"/>
        <w:rPr>
          <w:rFonts w:ascii="SimSun" w:eastAsia="SimSun" w:hAnsi="SimSun"/>
          <w:kern w:val="22"/>
          <w:sz w:val="24"/>
          <w:lang w:eastAsia="zh-CN"/>
        </w:rPr>
      </w:pPr>
      <w:r w:rsidRPr="00FA4E46">
        <w:rPr>
          <w:rFonts w:ascii="SimSun" w:eastAsia="SimSun" w:hAnsi="SimSun" w:cs="SimSun" w:hint="eastAsia"/>
          <w:kern w:val="22"/>
          <w:sz w:val="24"/>
          <w:lang w:val="en-US" w:eastAsia="zh-CN"/>
        </w:rPr>
        <w:t>依照</w:t>
      </w:r>
      <w:r w:rsidRPr="00FA4E46">
        <w:rPr>
          <w:rFonts w:ascii="SimSun" w:eastAsia="SimSun" w:hAnsi="SimSun" w:cs="SimSun" w:hint="eastAsia"/>
          <w:kern w:val="22"/>
          <w:sz w:val="24"/>
          <w:lang w:eastAsia="zh-CN"/>
        </w:rPr>
        <w:t>国家法律和国际义务，鼓励土著人民和地方社区根据适当的国际机制和</w:t>
      </w:r>
      <w:r w:rsidRPr="00FA4E46">
        <w:rPr>
          <w:rFonts w:ascii="SimSun" w:eastAsia="SimSun" w:hAnsi="SimSun" w:cs="SimSun" w:hint="eastAsia"/>
          <w:sz w:val="24"/>
          <w:lang w:eastAsia="zh-CN"/>
        </w:rPr>
        <w:t>举措</w:t>
      </w:r>
      <w:r w:rsidRPr="00FA4E46">
        <w:rPr>
          <w:rFonts w:ascii="SimSun" w:eastAsia="SimSun" w:hAnsi="SimSun" w:cs="SimSun" w:hint="eastAsia"/>
          <w:kern w:val="22"/>
          <w:sz w:val="24"/>
          <w:lang w:eastAsia="zh-CN"/>
        </w:rPr>
        <w:t>登记其现有做法，例如联合国粮食及农业组织的</w:t>
      </w:r>
      <w:r w:rsidRPr="00FA4E46">
        <w:rPr>
          <w:rFonts w:ascii="SimSun" w:eastAsia="SimSun" w:hAnsi="SimSun" w:cs="SimSun" w:hint="eastAsia"/>
          <w:sz w:val="24"/>
          <w:lang w:eastAsia="zh-CN"/>
        </w:rPr>
        <w:t>具有全球重要意义的农业遗产系统</w:t>
      </w:r>
      <w:r w:rsidRPr="00FA4E46">
        <w:rPr>
          <w:rFonts w:ascii="SimSun" w:eastAsia="SimSun" w:hAnsi="SimSun" w:cs="SimSun" w:hint="eastAsia"/>
          <w:kern w:val="22"/>
          <w:sz w:val="24"/>
          <w:lang w:eastAsia="zh-CN"/>
        </w:rPr>
        <w:t>（</w:t>
      </w:r>
      <w:r w:rsidRPr="00FA4E46">
        <w:rPr>
          <w:rFonts w:ascii="SimSun" w:eastAsia="SimSun" w:hAnsi="SimSun"/>
          <w:kern w:val="22"/>
          <w:sz w:val="24"/>
          <w:lang w:eastAsia="zh-CN"/>
        </w:rPr>
        <w:t>GIAHS</w:t>
      </w:r>
      <w:r w:rsidRPr="00FA4E46">
        <w:rPr>
          <w:rFonts w:ascii="SimSun" w:eastAsia="SimSun" w:hAnsi="SimSun" w:cs="SimSun" w:hint="eastAsia"/>
          <w:kern w:val="22"/>
          <w:sz w:val="24"/>
          <w:lang w:eastAsia="zh-CN"/>
        </w:rPr>
        <w:t>），联合国教育、科学及文化组织和</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里山倡议</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所实施的方案</w:t>
      </w:r>
      <w:r>
        <w:rPr>
          <w:rFonts w:ascii="SimSun" w:eastAsia="SimSun" w:hAnsi="SimSun" w:cs="SimSun" w:hint="eastAsia"/>
          <w:kern w:val="22"/>
          <w:sz w:val="24"/>
          <w:lang w:eastAsia="zh-CN"/>
        </w:rPr>
        <w:t>等</w:t>
      </w:r>
      <w:r w:rsidRPr="00FA4E46">
        <w:rPr>
          <w:rFonts w:ascii="SimSun" w:eastAsia="SimSun" w:hAnsi="SimSun" w:cs="SimSun" w:hint="eastAsia"/>
          <w:kern w:val="22"/>
          <w:sz w:val="24"/>
          <w:lang w:eastAsia="zh-CN"/>
        </w:rPr>
        <w:t>，以协助通过适当和珍重的方式传给后代。</w:t>
      </w:r>
    </w:p>
    <w:p w14:paraId="6146FC19" w14:textId="77777777" w:rsidR="002350F8" w:rsidRPr="00FA4E46" w:rsidRDefault="002350F8" w:rsidP="00360963">
      <w:pPr>
        <w:pStyle w:val="ListParagraph"/>
        <w:numPr>
          <w:ilvl w:val="1"/>
          <w:numId w:val="74"/>
        </w:numPr>
        <w:spacing w:before="120" w:after="120"/>
        <w:ind w:left="426" w:hanging="426"/>
        <w:contextualSpacing w:val="0"/>
        <w:rPr>
          <w:rFonts w:ascii="SimSun" w:eastAsia="SimSun" w:hAnsi="SimSun"/>
          <w:kern w:val="22"/>
          <w:sz w:val="24"/>
        </w:rPr>
      </w:pPr>
      <w:r w:rsidRPr="00FA4E46">
        <w:rPr>
          <w:rFonts w:ascii="SimSun" w:eastAsia="SimSun" w:hAnsi="SimSun" w:cs="SimSun" w:hint="eastAsia"/>
          <w:sz w:val="24"/>
          <w:lang w:eastAsia="zh-CN"/>
        </w:rPr>
        <w:t>制定准则，促进保护区邻</w:t>
      </w:r>
      <w:r w:rsidRPr="00FA4E46">
        <w:rPr>
          <w:rFonts w:ascii="SimSun" w:eastAsia="SimSun" w:hAnsi="SimSun" w:cs="SimSun" w:hint="eastAsia"/>
          <w:kern w:val="22"/>
          <w:sz w:val="24"/>
          <w:lang w:eastAsia="zh-CN"/>
        </w:rPr>
        <w:t>近地区多种农林系统的土著概念。</w:t>
      </w:r>
      <w:r w:rsidRPr="00FA4E46">
        <w:rPr>
          <w:rFonts w:ascii="SimSun" w:eastAsia="SimSun" w:hAnsi="SimSun"/>
          <w:kern w:val="22"/>
          <w:sz w:val="24"/>
        </w:rPr>
        <w:t>]</w:t>
      </w:r>
    </w:p>
    <w:p w14:paraId="7B42273E" w14:textId="77777777" w:rsidR="002350F8" w:rsidRPr="00FA4E46" w:rsidRDefault="002350F8" w:rsidP="005A0C28">
      <w:pPr>
        <w:pStyle w:val="Heading1"/>
        <w:rPr>
          <w:rFonts w:ascii="SimSun" w:eastAsia="SimSun" w:hAnsi="SimSun"/>
          <w:kern w:val="22"/>
          <w:sz w:val="24"/>
        </w:rPr>
      </w:pPr>
      <w:proofErr w:type="spellStart"/>
      <w:r w:rsidRPr="00FA4E46">
        <w:rPr>
          <w:rFonts w:ascii="SimSun" w:eastAsia="SimSun" w:hAnsi="SimSun" w:cs="SimSun" w:hint="eastAsia"/>
          <w:kern w:val="22"/>
          <w:sz w:val="24"/>
        </w:rPr>
        <w:t>二．养护和恢复</w:t>
      </w:r>
      <w:proofErr w:type="spellEnd"/>
    </w:p>
    <w:p w14:paraId="33E85F66" w14:textId="77777777" w:rsidR="002350F8" w:rsidRPr="00FA4E46" w:rsidRDefault="002350F8" w:rsidP="005A0C28">
      <w:pPr>
        <w:adjustRightInd w:val="0"/>
        <w:snapToGrid w:val="0"/>
        <w:spacing w:before="120" w:after="120" w:line="240" w:lineRule="atLeast"/>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促进和支持土著人民和地方社区养护</w:t>
      </w:r>
      <w:r w:rsidRPr="005321CD">
        <w:rPr>
          <w:rFonts w:ascii="SimSun" w:eastAsia="KaiTi" w:hAnsi="SimSun" w:hint="eastAsia"/>
          <w:kern w:val="22"/>
          <w:sz w:val="24"/>
          <w:lang w:eastAsia="zh-CN"/>
        </w:rPr>
        <w:t>、保护和</w:t>
      </w:r>
      <w:r w:rsidRPr="005321CD">
        <w:rPr>
          <w:rFonts w:ascii="SimSun" w:eastAsia="KaiTi" w:hAnsi="SimSun"/>
          <w:kern w:val="22"/>
          <w:sz w:val="24"/>
          <w:lang w:eastAsia="zh-CN"/>
        </w:rPr>
        <w:t>恢复生物多样性</w:t>
      </w:r>
    </w:p>
    <w:p w14:paraId="74A098DA" w14:textId="77777777" w:rsidR="002350F8" w:rsidRPr="00FA4E46" w:rsidRDefault="002350F8" w:rsidP="005A0C28">
      <w:pPr>
        <w:adjustRightInd w:val="0"/>
        <w:snapToGrid w:val="0"/>
        <w:spacing w:before="120" w:after="120" w:line="240" w:lineRule="atLeast"/>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5014EA5E" w14:textId="77777777" w:rsidR="002350F8" w:rsidRPr="00FA4E46" w:rsidRDefault="002350F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2.1</w:t>
      </w:r>
      <w:r w:rsidRPr="00FA4E46">
        <w:rPr>
          <w:rFonts w:ascii="SimSun" w:eastAsia="SimSun" w:hAnsi="SimSun"/>
          <w:kern w:val="22"/>
          <w:sz w:val="24"/>
          <w:lang w:eastAsia="zh-CN"/>
        </w:rPr>
        <w:tab/>
      </w:r>
      <w:r w:rsidRPr="00FA4E46">
        <w:rPr>
          <w:rFonts w:ascii="SimSun" w:eastAsia="SimSun" w:hAnsi="SimSun" w:cs="SimSun" w:hint="eastAsia"/>
          <w:sz w:val="24"/>
          <w:lang w:eastAsia="zh-CN"/>
        </w:rPr>
        <w:t>在土著人民和地方社区的充分有效参与下制定自愿准则，</w:t>
      </w:r>
      <w:r w:rsidRPr="00FA4E46">
        <w:rPr>
          <w:rFonts w:ascii="SimSun" w:eastAsia="SimSun" w:hAnsi="SimSun" w:cs="SimSun" w:hint="eastAsia"/>
          <w:kern w:val="22"/>
          <w:sz w:val="24"/>
          <w:lang w:eastAsia="zh-CN"/>
        </w:rPr>
        <w:t>加强土著人民和地方社区领导的基于社区的养护、保护和恢复做法政策框架，例如土著和社区保护区或传统圣地。</w:t>
      </w:r>
    </w:p>
    <w:p w14:paraId="4D6FE5B3" w14:textId="77777777" w:rsidR="002350F8" w:rsidRPr="00FA4E46" w:rsidRDefault="002350F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2.2</w:t>
      </w:r>
      <w:r w:rsidRPr="00FA4E46">
        <w:rPr>
          <w:rFonts w:ascii="SimSun" w:eastAsia="SimSun" w:hAnsi="SimSun"/>
          <w:kern w:val="22"/>
          <w:sz w:val="24"/>
          <w:lang w:eastAsia="zh-CN"/>
        </w:rPr>
        <w:tab/>
      </w:r>
      <w:r w:rsidRPr="00FA4E46">
        <w:rPr>
          <w:rFonts w:ascii="SimSun" w:eastAsia="SimSun" w:hAnsi="SimSun" w:cs="SimSun" w:hint="eastAsia"/>
          <w:sz w:val="24"/>
          <w:lang w:eastAsia="zh-CN"/>
        </w:rPr>
        <w:t>制定自愿准则，</w:t>
      </w:r>
      <w:r w:rsidRPr="00FA4E46">
        <w:rPr>
          <w:rFonts w:ascii="SimSun" w:eastAsia="SimSun" w:hAnsi="SimSun" w:cs="SimSun" w:hint="eastAsia"/>
          <w:kern w:val="22"/>
          <w:sz w:val="24"/>
          <w:lang w:eastAsia="zh-CN"/>
        </w:rPr>
        <w:t>酌情通过适当承认土著和地方保护区，协助将土著和地方养护区纳入国家保护区网络，并努力推动土著人民和地方社区充分有效地参与保护区的管理。</w:t>
      </w:r>
    </w:p>
    <w:p w14:paraId="58CBDDCA" w14:textId="77777777" w:rsidR="002350F8" w:rsidRPr="00FA4E46" w:rsidRDefault="002350F8" w:rsidP="005A0C28">
      <w:pPr>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 xml:space="preserve">2.3 </w:t>
      </w:r>
      <w:r w:rsidRPr="00FA4E46">
        <w:rPr>
          <w:rFonts w:ascii="SimSun" w:eastAsia="SimSun" w:hAnsi="SimSun" w:cs="SimSun" w:hint="eastAsia"/>
          <w:kern w:val="22"/>
          <w:sz w:val="24"/>
          <w:lang w:eastAsia="zh-CN"/>
        </w:rPr>
        <w:t>制定自愿准则，促进和支持土著人民和地方社区符合国家法律的传统土地用途改变和土地保有权，确定和促进最佳做法（例如个案研究、机制、立法和其他适当举措）及其实施。</w:t>
      </w:r>
    </w:p>
    <w:p w14:paraId="20087F74"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2.4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促进没有正式获得土地的土著人民和地方社区成为养护、保护和恢复生物多样性的伙伴。</w:t>
      </w:r>
    </w:p>
    <w:p w14:paraId="010E3C4B"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 xml:space="preserve">2.5 </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制定自愿准则，在土著人民和地方社区传统使用和适当占据的土地和水域实施土地用途改变和土地保有权</w:t>
      </w:r>
      <w:r>
        <w:rPr>
          <w:rStyle w:val="FootnoteReference"/>
          <w:rFonts w:ascii="SimSun" w:eastAsia="SimSun" w:hAnsi="SimSun" w:cs="SimSun"/>
          <w:kern w:val="22"/>
          <w:lang w:eastAsia="zh-CN"/>
        </w:rPr>
        <w:footnoteReference w:id="105"/>
      </w:r>
      <w:r w:rsidRPr="00FA4E46">
        <w:rPr>
          <w:rStyle w:val="FootnoteReference"/>
          <w:rFonts w:ascii="SimSun" w:eastAsia="SimSun" w:hAnsi="SimSun" w:hint="eastAsia"/>
          <w:kern w:val="22"/>
          <w:sz w:val="24"/>
          <w:lang w:eastAsia="zh-CN"/>
        </w:rPr>
        <w:t xml:space="preserve"> </w:t>
      </w:r>
      <w:r w:rsidRPr="00FA4E46">
        <w:rPr>
          <w:rFonts w:ascii="SimSun" w:eastAsia="SimSun" w:hAnsi="SimSun" w:cs="SimSun" w:hint="eastAsia"/>
          <w:kern w:val="22"/>
          <w:sz w:val="24"/>
          <w:lang w:eastAsia="zh-CN"/>
        </w:rPr>
        <w:t>指标，包括绘制现有土著和社区保护区图，记录关于土著人民的土地保有权的立法和确认，以及推动保护生物多样性的土著人民和地方社区的集体行动，并报告进展情况。</w:t>
      </w:r>
      <w:r w:rsidRPr="00FA4E46">
        <w:rPr>
          <w:rFonts w:ascii="SimSun" w:eastAsia="SimSun" w:hAnsi="SimSun"/>
          <w:kern w:val="22"/>
          <w:sz w:val="24"/>
          <w:lang w:eastAsia="zh-CN"/>
        </w:rPr>
        <w:t>]</w:t>
      </w:r>
    </w:p>
    <w:p w14:paraId="1A2BB0BC" w14:textId="77777777" w:rsidR="002350F8" w:rsidRPr="00FA4E46" w:rsidRDefault="002350F8" w:rsidP="005A0C28">
      <w:pPr>
        <w:pStyle w:val="Heading1"/>
        <w:rPr>
          <w:rFonts w:ascii="SimSun" w:eastAsia="SimSun" w:hAnsi="SimSun"/>
          <w:kern w:val="22"/>
          <w:sz w:val="24"/>
          <w:lang w:eastAsia="zh-CN"/>
        </w:rPr>
      </w:pPr>
      <w:r w:rsidRPr="00FA4E46">
        <w:rPr>
          <w:rFonts w:ascii="SimSun" w:eastAsia="SimSun" w:hAnsi="SimSun" w:cs="SimSun" w:hint="eastAsia"/>
          <w:kern w:val="22"/>
          <w:sz w:val="24"/>
          <w:lang w:eastAsia="zh-CN"/>
        </w:rPr>
        <w:t>三</w:t>
      </w:r>
      <w:r w:rsidRPr="00FA4E46">
        <w:rPr>
          <w:rFonts w:ascii="SimSun" w:eastAsia="SimSun" w:hAnsi="SimSun" w:cs="SimSun"/>
          <w:kern w:val="22"/>
          <w:sz w:val="24"/>
          <w:lang w:eastAsia="zh-CN"/>
        </w:rPr>
        <w:t>.</w:t>
      </w:r>
      <w:r>
        <w:rPr>
          <w:rFonts w:ascii="SimSun" w:eastAsia="SimSun" w:hAnsi="SimSun" w:cs="SimSun"/>
          <w:kern w:val="22"/>
          <w:sz w:val="24"/>
          <w:lang w:eastAsia="zh-CN"/>
        </w:rPr>
        <w:t xml:space="preserve"> </w:t>
      </w:r>
      <w:r w:rsidRPr="00FA4E46">
        <w:rPr>
          <w:rFonts w:ascii="SimSun" w:eastAsia="SimSun" w:hAnsi="SimSun" w:cs="SimSun"/>
          <w:kern w:val="22"/>
          <w:sz w:val="24"/>
          <w:lang w:eastAsia="zh-CN"/>
        </w:rPr>
        <w:t>分享来自遗传资源的惠益</w:t>
      </w:r>
    </w:p>
    <w:p w14:paraId="1927EB93" w14:textId="77777777" w:rsidR="002350F8" w:rsidRPr="00FA4E46" w:rsidRDefault="002350F8" w:rsidP="005A0C28">
      <w:pPr>
        <w:adjustRightInd w:val="0"/>
        <w:snapToGrid w:val="0"/>
        <w:spacing w:before="120" w:after="120" w:line="240" w:lineRule="atLeast"/>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促进公平和公正地分享利用与传统知识相关的遗传资源所产生的惠益</w:t>
      </w:r>
    </w:p>
    <w:p w14:paraId="2B852C20" w14:textId="77777777" w:rsidR="002350F8" w:rsidRPr="00FA4E46" w:rsidRDefault="002350F8" w:rsidP="005A0C28">
      <w:pPr>
        <w:adjustRightInd w:val="0"/>
        <w:snapToGrid w:val="0"/>
        <w:spacing w:before="120" w:after="120" w:line="240" w:lineRule="atLeast"/>
        <w:ind w:hanging="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2EFA8EEC"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和机制，并依照国家法律，酌情支持缔约方执行《生物多样性公约关于获取遗传资源和公正和公平分享其利用所产生惠益的名古屋议定书》，在土著人民和地方社区的传统知识方面通过（事先和知情同意、共同商定的条件和惠益分享）能力建设和生物文化多样性社区规约以及法律、政策或技术援助。</w:t>
      </w:r>
    </w:p>
    <w:p w14:paraId="5D49B3E9"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促进和加强旨在传统知识相关遗传资源增值的方案。</w:t>
      </w:r>
    </w:p>
    <w:p w14:paraId="6F87CE5E"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lastRenderedPageBreak/>
        <w:t>3.3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促进和支持旨在确保开发传统知识相关遗传资源数据库的方案。</w:t>
      </w:r>
    </w:p>
    <w:p w14:paraId="4804D0B4"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促进鼓励土著人民和地方社区传统知识相关遗传资源的使用者之间的合作与伙伴关系的方案。</w:t>
      </w:r>
    </w:p>
    <w:p w14:paraId="7BC75A3C"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3.5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确定土著人民和地方社区与外部利益攸关方进行对话的能力发展机会，同时考虑到文化和组织背景、组织结构以及针对特殊治理结构的调整。</w:t>
      </w:r>
    </w:p>
    <w:p w14:paraId="29DDAFA0"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rPr>
      </w:pPr>
      <w:r w:rsidRPr="00FA4E46">
        <w:rPr>
          <w:rFonts w:ascii="SimSun" w:eastAsia="SimSun" w:hAnsi="SimSun"/>
          <w:kern w:val="22"/>
          <w:sz w:val="24"/>
          <w:lang w:eastAsia="zh-CN"/>
        </w:rPr>
        <w:t>3.6</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查明促进土著人民和地方社区能力发展的机会，建立土著人民和地方社区与缔约方之间交流信息和与外部利益攸关方进行对话的平台。</w:t>
      </w:r>
      <w:r w:rsidRPr="00FA4E46">
        <w:rPr>
          <w:rFonts w:ascii="SimSun" w:eastAsia="SimSun" w:hAnsi="SimSun"/>
          <w:kern w:val="22"/>
          <w:sz w:val="24"/>
        </w:rPr>
        <w:t>]</w:t>
      </w:r>
    </w:p>
    <w:p w14:paraId="38A76278" w14:textId="77777777" w:rsidR="002350F8" w:rsidRPr="00FA4E46" w:rsidRDefault="002350F8" w:rsidP="00360963">
      <w:pPr>
        <w:pStyle w:val="Heading1"/>
        <w:numPr>
          <w:ilvl w:val="0"/>
          <w:numId w:val="71"/>
        </w:numPr>
        <w:adjustRightInd w:val="0"/>
        <w:snapToGrid w:val="0"/>
        <w:spacing w:line="240" w:lineRule="atLeast"/>
        <w:ind w:left="1224" w:hanging="504"/>
        <w:rPr>
          <w:rFonts w:ascii="SimSun" w:eastAsia="SimSun" w:hAnsi="SimSun"/>
          <w:kern w:val="22"/>
          <w:sz w:val="24"/>
        </w:rPr>
      </w:pPr>
      <w:proofErr w:type="spellStart"/>
      <w:r w:rsidRPr="00FA4E46">
        <w:rPr>
          <w:rFonts w:ascii="SimSun" w:eastAsia="SimSun" w:hAnsi="SimSun" w:cs="SimSun" w:hint="eastAsia"/>
          <w:kern w:val="22"/>
          <w:sz w:val="24"/>
        </w:rPr>
        <w:t>知识与文化</w:t>
      </w:r>
      <w:proofErr w:type="spellEnd"/>
    </w:p>
    <w:p w14:paraId="08796B2A"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w:t>
      </w:r>
      <w:r w:rsidRPr="005321CD">
        <w:rPr>
          <w:rFonts w:ascii="SimSun" w:eastAsia="KaiTi" w:hAnsi="SimSun"/>
          <w:kern w:val="22"/>
          <w:sz w:val="24"/>
          <w:lang w:eastAsia="zh-CN"/>
        </w:rPr>
        <w:t>支持传承传统知识</w:t>
      </w:r>
      <w:r w:rsidRPr="005321CD">
        <w:rPr>
          <w:rFonts w:ascii="SimSun" w:eastAsia="KaiTi" w:hAnsi="SimSun" w:hint="eastAsia"/>
          <w:kern w:val="22"/>
          <w:sz w:val="24"/>
          <w:lang w:eastAsia="zh-CN"/>
        </w:rPr>
        <w:t>，</w:t>
      </w:r>
      <w:r w:rsidRPr="005321CD">
        <w:rPr>
          <w:rFonts w:ascii="SimSun" w:eastAsia="KaiTi" w:hAnsi="SimSun"/>
          <w:kern w:val="22"/>
          <w:sz w:val="24"/>
          <w:lang w:eastAsia="zh-CN"/>
        </w:rPr>
        <w:t>确保</w:t>
      </w:r>
      <w:r w:rsidRPr="005321CD">
        <w:rPr>
          <w:rFonts w:ascii="SimSun" w:eastAsia="KaiTi" w:hAnsi="SimSun" w:hint="eastAsia"/>
          <w:kern w:val="22"/>
          <w:sz w:val="24"/>
          <w:lang w:eastAsia="zh-CN"/>
        </w:rPr>
        <w:t>传统知识和</w:t>
      </w:r>
      <w:r w:rsidRPr="005321CD">
        <w:rPr>
          <w:rFonts w:ascii="SimSun" w:eastAsia="KaiTi" w:hAnsi="SimSun"/>
          <w:kern w:val="22"/>
          <w:sz w:val="24"/>
          <w:lang w:eastAsia="zh-CN"/>
        </w:rPr>
        <w:t>其他</w:t>
      </w:r>
      <w:r w:rsidRPr="005321CD">
        <w:rPr>
          <w:rFonts w:ascii="SimSun" w:eastAsia="KaiTi" w:hAnsi="SimSun" w:hint="eastAsia"/>
          <w:kern w:val="22"/>
          <w:sz w:val="24"/>
          <w:lang w:eastAsia="zh-CN"/>
        </w:rPr>
        <w:t>知识系统</w:t>
      </w:r>
      <w:r w:rsidRPr="005321CD">
        <w:rPr>
          <w:rFonts w:ascii="SimSun" w:eastAsia="KaiTi" w:hAnsi="SimSun"/>
          <w:kern w:val="22"/>
          <w:sz w:val="24"/>
          <w:lang w:eastAsia="zh-CN"/>
        </w:rPr>
        <w:t>得到</w:t>
      </w:r>
      <w:r w:rsidRPr="005321CD">
        <w:rPr>
          <w:rFonts w:ascii="SimSun" w:eastAsia="KaiTi" w:hAnsi="SimSun" w:hint="eastAsia"/>
          <w:kern w:val="22"/>
          <w:sz w:val="24"/>
          <w:lang w:eastAsia="zh-CN"/>
        </w:rPr>
        <w:t>同等</w:t>
      </w:r>
      <w:r w:rsidRPr="005321CD">
        <w:rPr>
          <w:rFonts w:ascii="SimSun" w:eastAsia="KaiTi" w:hAnsi="SimSun"/>
          <w:kern w:val="22"/>
          <w:sz w:val="24"/>
          <w:lang w:eastAsia="zh-CN"/>
        </w:rPr>
        <w:t>重视</w:t>
      </w:r>
    </w:p>
    <w:p w14:paraId="3510EE5E"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cs="SimSun" w:hint="eastAsia"/>
          <w:kern w:val="22"/>
          <w:sz w:val="24"/>
          <w:lang w:eastAsia="zh-CN"/>
        </w:rPr>
        <w:t>建议活动：</w:t>
      </w:r>
    </w:p>
    <w:p w14:paraId="65956A42"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制定建议，支持土著人民</w:t>
      </w:r>
      <w:r w:rsidRPr="00FA4E46">
        <w:rPr>
          <w:rFonts w:ascii="SimSun" w:eastAsia="SimSun" w:hAnsi="SimSun" w:hint="eastAsia"/>
          <w:kern w:val="22"/>
          <w:sz w:val="24"/>
          <w:lang w:eastAsia="zh-CN"/>
        </w:rPr>
        <w:t>和地方社区加</w:t>
      </w:r>
      <w:r w:rsidRPr="00FA4E46">
        <w:rPr>
          <w:rFonts w:ascii="SimSun" w:eastAsia="SimSun" w:hAnsi="SimSun" w:cs="Microsoft YaHei" w:hint="eastAsia"/>
          <w:kern w:val="22"/>
          <w:sz w:val="24"/>
          <w:lang w:eastAsia="zh-CN"/>
        </w:rPr>
        <w:t>强传统</w:t>
      </w:r>
      <w:r w:rsidRPr="00FA4E46">
        <w:rPr>
          <w:rFonts w:ascii="SimSun" w:eastAsia="SimSun" w:hAnsi="SimSun" w:cs="MS Mincho" w:hint="eastAsia"/>
          <w:kern w:val="22"/>
          <w:sz w:val="24"/>
          <w:lang w:eastAsia="zh-CN"/>
        </w:rPr>
        <w:t>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承</w:t>
      </w:r>
      <w:r w:rsidRPr="00FA4E46">
        <w:rPr>
          <w:rFonts w:ascii="SimSun" w:eastAsia="SimSun" w:hAnsi="SimSun" w:hint="eastAsia"/>
          <w:kern w:val="22"/>
          <w:sz w:val="24"/>
          <w:lang w:eastAsia="zh-CN"/>
        </w:rPr>
        <w:t>和使用，包括使他</w:t>
      </w:r>
      <w:r w:rsidRPr="00FA4E46">
        <w:rPr>
          <w:rFonts w:ascii="SimSun" w:eastAsia="SimSun" w:hAnsi="SimSun" w:cs="Microsoft YaHei" w:hint="eastAsia"/>
          <w:kern w:val="22"/>
          <w:sz w:val="24"/>
          <w:lang w:eastAsia="zh-CN"/>
        </w:rPr>
        <w:t>们</w:t>
      </w:r>
      <w:r w:rsidRPr="00FA4E46">
        <w:rPr>
          <w:rFonts w:ascii="SimSun" w:eastAsia="SimSun" w:hAnsi="SimSun" w:cs="MS Mincho" w:hint="eastAsia"/>
          <w:kern w:val="22"/>
          <w:sz w:val="24"/>
          <w:lang w:eastAsia="zh-CN"/>
        </w:rPr>
        <w:t>能</w:t>
      </w:r>
      <w:r w:rsidRPr="00FA4E46">
        <w:rPr>
          <w:rFonts w:ascii="SimSun" w:eastAsia="SimSun" w:hAnsi="SimSun" w:cs="Microsoft YaHei" w:hint="eastAsia"/>
          <w:kern w:val="22"/>
          <w:sz w:val="24"/>
          <w:lang w:eastAsia="zh-CN"/>
        </w:rPr>
        <w:t>够</w:t>
      </w:r>
      <w:r w:rsidRPr="00FA4E46">
        <w:rPr>
          <w:rFonts w:ascii="SimSun" w:eastAsia="SimSun" w:hAnsi="SimSun" w:cs="MS Mincho" w:hint="eastAsia"/>
          <w:kern w:val="22"/>
          <w:sz w:val="24"/>
          <w:lang w:eastAsia="zh-CN"/>
        </w:rPr>
        <w:t>探</w:t>
      </w:r>
      <w:r w:rsidRPr="00FA4E46">
        <w:rPr>
          <w:rFonts w:ascii="SimSun" w:eastAsia="SimSun" w:hAnsi="SimSun" w:cs="Microsoft YaHei" w:hint="eastAsia"/>
          <w:kern w:val="22"/>
          <w:sz w:val="24"/>
          <w:lang w:eastAsia="zh-CN"/>
        </w:rPr>
        <w:t>讨</w:t>
      </w:r>
      <w:r w:rsidRPr="00FA4E46">
        <w:rPr>
          <w:rFonts w:ascii="SimSun" w:eastAsia="SimSun" w:hAnsi="SimSun" w:hint="eastAsia"/>
          <w:kern w:val="22"/>
          <w:sz w:val="24"/>
          <w:lang w:eastAsia="zh-CN"/>
        </w:rPr>
        <w:t>收集、</w:t>
      </w:r>
      <w:r w:rsidRPr="00FA4E46">
        <w:rPr>
          <w:rFonts w:ascii="SimSun" w:eastAsia="SimSun" w:hAnsi="SimSun" w:cs="Microsoft YaHei" w:hint="eastAsia"/>
          <w:kern w:val="22"/>
          <w:sz w:val="24"/>
          <w:lang w:eastAsia="zh-CN"/>
        </w:rPr>
        <w:t>记录</w:t>
      </w:r>
      <w:r w:rsidRPr="00FA4E46">
        <w:rPr>
          <w:rFonts w:ascii="SimSun" w:eastAsia="SimSun" w:hAnsi="SimSun" w:cs="MS Mincho" w:hint="eastAsia"/>
          <w:kern w:val="22"/>
          <w:sz w:val="24"/>
          <w:lang w:eastAsia="zh-CN"/>
        </w:rPr>
        <w:t>、</w:t>
      </w:r>
      <w:r w:rsidRPr="00FA4E46">
        <w:rPr>
          <w:rFonts w:ascii="SimSun" w:eastAsia="SimSun" w:hAnsi="SimSun" w:cs="Microsoft YaHei" w:hint="eastAsia"/>
          <w:kern w:val="22"/>
          <w:sz w:val="24"/>
          <w:lang w:eastAsia="zh-CN"/>
        </w:rPr>
        <w:t>编</w:t>
      </w:r>
      <w:r w:rsidRPr="00FA4E46">
        <w:rPr>
          <w:rFonts w:ascii="SimSun" w:eastAsia="SimSun" w:hAnsi="SimSun" w:cs="MS Mincho" w:hint="eastAsia"/>
          <w:kern w:val="22"/>
          <w:sz w:val="24"/>
          <w:lang w:eastAsia="zh-CN"/>
        </w:rPr>
        <w:t>写、</w:t>
      </w:r>
      <w:r w:rsidRPr="00FA4E46">
        <w:rPr>
          <w:rFonts w:ascii="SimSun" w:eastAsia="SimSun" w:hAnsi="SimSun" w:cs="Microsoft YaHei" w:hint="eastAsia"/>
          <w:kern w:val="22"/>
          <w:sz w:val="24"/>
          <w:lang w:eastAsia="zh-CN"/>
        </w:rPr>
        <w:t>储</w:t>
      </w:r>
      <w:r w:rsidRPr="00FA4E46">
        <w:rPr>
          <w:rFonts w:ascii="SimSun" w:eastAsia="SimSun" w:hAnsi="SimSun" w:cs="MS Mincho" w:hint="eastAsia"/>
          <w:kern w:val="22"/>
          <w:sz w:val="24"/>
          <w:lang w:eastAsia="zh-CN"/>
        </w:rPr>
        <w:t>存以及</w:t>
      </w:r>
      <w:r w:rsidRPr="00FA4E46">
        <w:rPr>
          <w:rFonts w:ascii="SimSun" w:eastAsia="SimSun" w:hAnsi="SimSun" w:hint="eastAsia"/>
          <w:kern w:val="22"/>
          <w:sz w:val="24"/>
          <w:lang w:eastAsia="zh-CN"/>
        </w:rPr>
        <w:t>通</w:t>
      </w:r>
      <w:r w:rsidRPr="00FA4E46">
        <w:rPr>
          <w:rFonts w:ascii="SimSun" w:eastAsia="SimSun" w:hAnsi="SimSun" w:cs="Microsoft YaHei" w:hint="eastAsia"/>
          <w:kern w:val="22"/>
          <w:sz w:val="24"/>
          <w:lang w:eastAsia="zh-CN"/>
        </w:rPr>
        <w:t>过</w:t>
      </w:r>
      <w:r w:rsidRPr="00FA4E46">
        <w:rPr>
          <w:rFonts w:ascii="SimSun" w:eastAsia="SimSun" w:hAnsi="SimSun" w:hint="eastAsia"/>
          <w:kern w:val="22"/>
          <w:sz w:val="24"/>
          <w:lang w:eastAsia="zh-CN"/>
        </w:rPr>
        <w:t>安全的土著知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系</w:t>
      </w:r>
      <w:r w:rsidRPr="00FA4E46">
        <w:rPr>
          <w:rFonts w:ascii="SimSun" w:eastAsia="SimSun" w:hAnsi="SimSun" w:cs="Microsoft YaHei" w:hint="eastAsia"/>
          <w:kern w:val="22"/>
          <w:sz w:val="24"/>
          <w:lang w:eastAsia="zh-CN"/>
        </w:rPr>
        <w:t>统</w:t>
      </w:r>
      <w:r w:rsidRPr="00FA4E46">
        <w:rPr>
          <w:rFonts w:ascii="SimSun" w:eastAsia="SimSun" w:hAnsi="SimSun" w:cs="MS Mincho" w:hint="eastAsia"/>
          <w:kern w:val="22"/>
          <w:sz w:val="24"/>
          <w:lang w:eastAsia="zh-CN"/>
        </w:rPr>
        <w:t>的文件中心</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播</w:t>
      </w:r>
      <w:r w:rsidRPr="00FA4E46">
        <w:rPr>
          <w:rFonts w:ascii="SimSun" w:eastAsia="SimSun" w:hAnsi="SimSun" w:hint="eastAsia"/>
          <w:kern w:val="22"/>
          <w:sz w:val="24"/>
          <w:lang w:eastAsia="zh-CN"/>
        </w:rPr>
        <w:t>土著和地方知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的方式方法</w:t>
      </w:r>
      <w:r w:rsidRPr="00FA4E46">
        <w:rPr>
          <w:rFonts w:ascii="SimSun" w:eastAsia="SimSun" w:hAnsi="SimSun" w:hint="eastAsia"/>
          <w:kern w:val="22"/>
          <w:sz w:val="24"/>
          <w:lang w:eastAsia="zh-CN"/>
        </w:rPr>
        <w:t>，并加</w:t>
      </w:r>
      <w:r w:rsidRPr="00FA4E46">
        <w:rPr>
          <w:rFonts w:ascii="SimSun" w:eastAsia="SimSun" w:hAnsi="SimSun" w:cs="Microsoft YaHei" w:hint="eastAsia"/>
          <w:kern w:val="22"/>
          <w:sz w:val="24"/>
          <w:lang w:eastAsia="zh-CN"/>
        </w:rPr>
        <w:t>强传统</w:t>
      </w:r>
      <w:r w:rsidRPr="00FA4E46">
        <w:rPr>
          <w:rFonts w:ascii="SimSun" w:eastAsia="SimSun" w:hAnsi="SimSun" w:cs="MS Mincho" w:hint="eastAsia"/>
          <w:kern w:val="22"/>
          <w:sz w:val="24"/>
          <w:lang w:eastAsia="zh-CN"/>
        </w:rPr>
        <w:t>知</w:t>
      </w:r>
      <w:r w:rsidRPr="00FA4E46">
        <w:rPr>
          <w:rFonts w:ascii="SimSun" w:eastAsia="SimSun" w:hAnsi="SimSun" w:cs="Microsoft YaHei" w:hint="eastAsia"/>
          <w:kern w:val="22"/>
          <w:sz w:val="24"/>
          <w:lang w:eastAsia="zh-CN"/>
        </w:rPr>
        <w:t>识</w:t>
      </w:r>
      <w:r w:rsidRPr="00FA4E46">
        <w:rPr>
          <w:rFonts w:ascii="SimSun" w:eastAsia="SimSun" w:hAnsi="SimSun" w:cs="MS Mincho" w:hint="eastAsia"/>
          <w:kern w:val="22"/>
          <w:sz w:val="24"/>
          <w:lang w:eastAsia="zh-CN"/>
        </w:rPr>
        <w:t>的利用</w:t>
      </w:r>
      <w:r w:rsidRPr="00FA4E46">
        <w:rPr>
          <w:rFonts w:ascii="SimSun" w:eastAsia="SimSun" w:hAnsi="SimSun" w:hint="eastAsia"/>
          <w:kern w:val="22"/>
          <w:sz w:val="24"/>
          <w:lang w:eastAsia="zh-CN"/>
        </w:rPr>
        <w:t>和向后代的</w:t>
      </w:r>
      <w:r w:rsidRPr="00FA4E46">
        <w:rPr>
          <w:rFonts w:ascii="SimSun" w:eastAsia="SimSun" w:hAnsi="SimSun" w:cs="Microsoft YaHei" w:hint="eastAsia"/>
          <w:kern w:val="22"/>
          <w:sz w:val="24"/>
          <w:lang w:eastAsia="zh-CN"/>
        </w:rPr>
        <w:t>传</w:t>
      </w:r>
      <w:r w:rsidRPr="00FA4E46">
        <w:rPr>
          <w:rFonts w:ascii="SimSun" w:eastAsia="SimSun" w:hAnsi="SimSun" w:cs="MS Mincho" w:hint="eastAsia"/>
          <w:kern w:val="22"/>
          <w:sz w:val="24"/>
          <w:lang w:eastAsia="zh-CN"/>
        </w:rPr>
        <w:t>承</w:t>
      </w:r>
      <w:r w:rsidRPr="00FA4E46">
        <w:rPr>
          <w:rFonts w:ascii="SimSun" w:eastAsia="SimSun" w:hAnsi="SimSun" w:hint="eastAsia"/>
          <w:kern w:val="22"/>
          <w:sz w:val="24"/>
          <w:lang w:eastAsia="zh-CN"/>
        </w:rPr>
        <w:t>，包括根据国情，</w:t>
      </w:r>
      <w:proofErr w:type="gramStart"/>
      <w:r w:rsidRPr="00FA4E46">
        <w:rPr>
          <w:rFonts w:ascii="SimSun" w:eastAsia="SimSun" w:hAnsi="SimSun" w:hint="eastAsia"/>
          <w:kern w:val="22"/>
          <w:sz w:val="24"/>
          <w:lang w:eastAsia="zh-CN"/>
        </w:rPr>
        <w:t>在土著人民和地方社区</w:t>
      </w:r>
      <w:r w:rsidRPr="00FA4E46">
        <w:rPr>
          <w:rFonts w:ascii="SimSun" w:eastAsia="SimSun" w:hAnsi="SimSun" w:cs="Arial" w:hint="eastAsia"/>
          <w:sz w:val="24"/>
          <w:shd w:val="clear" w:color="auto" w:fill="FCFCFC"/>
          <w:lang w:eastAsia="zh-CN"/>
        </w:rPr>
        <w:t>“</w:t>
      </w:r>
      <w:proofErr w:type="gramEnd"/>
      <w:r w:rsidRPr="00FA4E46">
        <w:rPr>
          <w:rFonts w:ascii="SimSun" w:eastAsia="SimSun" w:hAnsi="SimSun" w:cs="Arial" w:hint="eastAsia"/>
          <w:sz w:val="24"/>
          <w:shd w:val="clear" w:color="auto" w:fill="FCFCFC"/>
          <w:lang w:eastAsia="zh-CN"/>
        </w:rPr>
        <w:t>事先和知情同意”、“自由、事先和知情同意”或“批准和参与”的情况下</w:t>
      </w:r>
      <w:r w:rsidRPr="00FA4E46">
        <w:rPr>
          <w:rFonts w:ascii="SimSun" w:eastAsia="SimSun" w:hAnsi="SimSun" w:cs="Microsoft YaHei" w:hint="eastAsia"/>
          <w:sz w:val="24"/>
          <w:shd w:val="clear" w:color="auto" w:fill="FCFCFC"/>
          <w:lang w:eastAsia="zh-CN"/>
        </w:rPr>
        <w:t>，</w:t>
      </w:r>
      <w:r w:rsidRPr="00FA4E46">
        <w:rPr>
          <w:rFonts w:ascii="SimSun" w:eastAsia="SimSun" w:hAnsi="SimSun" w:hint="eastAsia"/>
          <w:kern w:val="22"/>
          <w:sz w:val="24"/>
          <w:lang w:eastAsia="zh-CN"/>
        </w:rPr>
        <w:t>促</w:t>
      </w:r>
      <w:r w:rsidRPr="00FA4E46">
        <w:rPr>
          <w:rFonts w:ascii="SimSun" w:eastAsia="SimSun" w:hAnsi="SimSun" w:cs="Microsoft YaHei" w:hint="eastAsia"/>
          <w:kern w:val="22"/>
          <w:sz w:val="24"/>
          <w:lang w:eastAsia="zh-CN"/>
        </w:rPr>
        <w:t>进</w:t>
      </w:r>
      <w:r w:rsidRPr="00FA4E46">
        <w:rPr>
          <w:rFonts w:ascii="SimSun" w:eastAsia="SimSun" w:hAnsi="SimSun" w:hint="eastAsia"/>
          <w:kern w:val="22"/>
          <w:sz w:val="24"/>
          <w:lang w:eastAsia="zh-CN"/>
        </w:rPr>
        <w:t>《公</w:t>
      </w:r>
      <w:r w:rsidRPr="00FA4E46">
        <w:rPr>
          <w:rFonts w:ascii="SimSun" w:eastAsia="SimSun" w:hAnsi="SimSun" w:cs="Microsoft YaHei" w:hint="eastAsia"/>
          <w:kern w:val="22"/>
          <w:sz w:val="24"/>
          <w:lang w:eastAsia="zh-CN"/>
        </w:rPr>
        <w:t>约</w:t>
      </w:r>
      <w:r w:rsidRPr="00FA4E46">
        <w:rPr>
          <w:rFonts w:ascii="SimSun" w:eastAsia="SimSun" w:hAnsi="SimSun" w:hint="eastAsia"/>
          <w:kern w:val="22"/>
          <w:sz w:val="24"/>
          <w:lang w:eastAsia="zh-CN"/>
        </w:rPr>
        <w:t>》的目</w:t>
      </w:r>
      <w:r w:rsidRPr="00FA4E46">
        <w:rPr>
          <w:rFonts w:ascii="SimSun" w:eastAsia="SimSun" w:hAnsi="SimSun" w:cs="Microsoft YaHei" w:hint="eastAsia"/>
          <w:kern w:val="22"/>
          <w:sz w:val="24"/>
          <w:lang w:eastAsia="zh-CN"/>
        </w:rPr>
        <w:t>标</w:t>
      </w:r>
      <w:r w:rsidRPr="00FA4E46">
        <w:rPr>
          <w:rFonts w:ascii="SimSun" w:eastAsia="SimSun" w:hAnsi="SimSun" w:hint="eastAsia"/>
          <w:kern w:val="22"/>
          <w:sz w:val="24"/>
          <w:lang w:eastAsia="zh-CN"/>
        </w:rPr>
        <w:t>和促</w:t>
      </w:r>
      <w:r w:rsidRPr="00FA4E46">
        <w:rPr>
          <w:rFonts w:ascii="SimSun" w:eastAsia="SimSun" w:hAnsi="SimSun" w:cs="Microsoft YaHei" w:hint="eastAsia"/>
          <w:kern w:val="22"/>
          <w:sz w:val="24"/>
          <w:lang w:eastAsia="zh-CN"/>
        </w:rPr>
        <w:t>进</w:t>
      </w:r>
      <w:r w:rsidRPr="00FA4E46">
        <w:rPr>
          <w:rFonts w:ascii="SimSun" w:eastAsia="SimSun" w:hAnsi="SimSun" w:hint="eastAsia"/>
          <w:kern w:val="22"/>
          <w:sz w:val="24"/>
          <w:lang w:eastAsia="zh-CN"/>
        </w:rPr>
        <w:t>其他国</w:t>
      </w:r>
      <w:r w:rsidRPr="00FA4E46">
        <w:rPr>
          <w:rFonts w:ascii="SimSun" w:eastAsia="SimSun" w:hAnsi="SimSun" w:cs="Microsoft YaHei" w:hint="eastAsia"/>
          <w:kern w:val="22"/>
          <w:sz w:val="24"/>
          <w:lang w:eastAsia="zh-CN"/>
        </w:rPr>
        <w:t>际进</w:t>
      </w:r>
      <w:r w:rsidRPr="00FA4E46">
        <w:rPr>
          <w:rFonts w:ascii="SimSun" w:eastAsia="SimSun" w:hAnsi="SimSun" w:cs="MS Mincho" w:hint="eastAsia"/>
          <w:kern w:val="22"/>
          <w:sz w:val="24"/>
          <w:lang w:eastAsia="zh-CN"/>
        </w:rPr>
        <w:t>程。</w:t>
      </w:r>
    </w:p>
    <w:p w14:paraId="301A4536"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推动关于生物多样性和文化多样性（自然和文化）之间联系的联合工作方案</w:t>
      </w:r>
      <w:r>
        <w:rPr>
          <w:rStyle w:val="FootnoteReference"/>
          <w:rFonts w:ascii="SimSun" w:eastAsia="SimSun" w:hAnsi="SimSun" w:cs="SimSun"/>
          <w:kern w:val="22"/>
          <w:lang w:eastAsia="zh-CN"/>
        </w:rPr>
        <w:footnoteReference w:id="106"/>
      </w:r>
      <w:r w:rsidRPr="00FA4E46">
        <w:rPr>
          <w:rFonts w:ascii="SimSun" w:eastAsia="SimSun" w:hAnsi="SimSun" w:cs="SimSun" w:hint="eastAsia"/>
          <w:kern w:val="22"/>
          <w:sz w:val="24"/>
          <w:lang w:eastAsia="zh-CN"/>
        </w:rPr>
        <w:t>。</w:t>
      </w:r>
    </w:p>
    <w:p w14:paraId="7ADDFD48"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促进将传统知识以及土著和地方知识系统同等有效地纳入科学、技术和工艺咨询附属机构的工作。</w:t>
      </w:r>
    </w:p>
    <w:p w14:paraId="314ABD1A"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4.4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制定自愿准则，促进传统知识主流化，作为全社会和各生产部门以及其他相关全球进程（包括可持续发展目标）的更广泛的生物多样性主流化的一个同等有效的组成部分。</w:t>
      </w:r>
      <w:r w:rsidRPr="00FA4E46">
        <w:rPr>
          <w:rFonts w:ascii="SimSun" w:eastAsia="SimSun" w:hAnsi="SimSun"/>
          <w:kern w:val="22"/>
          <w:sz w:val="24"/>
          <w:lang w:eastAsia="zh-CN"/>
        </w:rPr>
        <w:t>]</w:t>
      </w:r>
    </w:p>
    <w:p w14:paraId="1B45515C" w14:textId="77777777" w:rsidR="002350F8" w:rsidRPr="00FA4E46" w:rsidRDefault="002350F8" w:rsidP="006127B7">
      <w:pPr>
        <w:pStyle w:val="Heading1"/>
        <w:adjustRightInd w:val="0"/>
        <w:snapToGrid w:val="0"/>
        <w:spacing w:line="240" w:lineRule="atLeast"/>
        <w:ind w:left="1152" w:right="864" w:hanging="288"/>
        <w:rPr>
          <w:rFonts w:ascii="SimSun" w:eastAsia="SimSun" w:hAnsi="SimSun"/>
          <w:kern w:val="22"/>
          <w:sz w:val="24"/>
          <w:lang w:eastAsia="zh-CN"/>
        </w:rPr>
      </w:pPr>
      <w:r w:rsidRPr="00FA4E46">
        <w:rPr>
          <w:rFonts w:ascii="SimSun" w:eastAsia="SimSun" w:hAnsi="SimSun" w:cs="SimSun" w:hint="eastAsia"/>
          <w:kern w:val="22"/>
          <w:sz w:val="24"/>
          <w:lang w:eastAsia="zh-CN"/>
        </w:rPr>
        <w:t>五</w:t>
      </w:r>
      <w:r w:rsidRPr="00FA4E46">
        <w:rPr>
          <w:rFonts w:ascii="SimSun" w:eastAsia="SimSun" w:hAnsi="SimSun" w:cs="SimSun"/>
          <w:kern w:val="22"/>
          <w:sz w:val="24"/>
          <w:lang w:eastAsia="zh-CN"/>
        </w:rPr>
        <w:t>.</w:t>
      </w:r>
      <w:r>
        <w:rPr>
          <w:rFonts w:ascii="SimSun" w:eastAsia="SimSun" w:hAnsi="SimSun" w:cs="SimSun"/>
          <w:kern w:val="22"/>
          <w:sz w:val="24"/>
          <w:lang w:eastAsia="zh-CN"/>
        </w:rPr>
        <w:t xml:space="preserve"> </w:t>
      </w:r>
      <w:r w:rsidRPr="00FA4E46">
        <w:rPr>
          <w:rFonts w:ascii="SimSun" w:eastAsia="SimSun" w:hAnsi="SimSun" w:cs="SimSun"/>
          <w:kern w:val="22"/>
          <w:sz w:val="24"/>
          <w:lang w:eastAsia="zh-CN"/>
        </w:rPr>
        <w:t>通过实施准则和标准以及进一步推进第</w:t>
      </w:r>
      <w:r w:rsidRPr="00FA4E46">
        <w:rPr>
          <w:rFonts w:ascii="SimSun" w:eastAsia="SimSun" w:hAnsi="SimSun"/>
          <w:kern w:val="22"/>
          <w:sz w:val="24"/>
          <w:lang w:eastAsia="zh-CN"/>
        </w:rPr>
        <w:t>8(j)</w:t>
      </w:r>
      <w:r>
        <w:rPr>
          <w:rFonts w:ascii="SimSun" w:eastAsia="SimSun" w:hAnsi="SimSun" w:hint="eastAsia"/>
          <w:kern w:val="22"/>
          <w:sz w:val="24"/>
          <w:lang w:eastAsia="zh-CN"/>
        </w:rPr>
        <w:t>条</w:t>
      </w:r>
      <w:r w:rsidRPr="00FA4E46">
        <w:rPr>
          <w:rFonts w:ascii="SimSun" w:eastAsia="SimSun" w:hAnsi="SimSun" w:cs="SimSun" w:hint="eastAsia"/>
          <w:kern w:val="22"/>
          <w:sz w:val="24"/>
          <w:lang w:eastAsia="zh-CN"/>
        </w:rPr>
        <w:t>和相关条款</w:t>
      </w:r>
      <w:r>
        <w:rPr>
          <w:rFonts w:ascii="SimSun" w:eastAsia="SimSun" w:hAnsi="SimSun" w:cs="SimSun" w:hint="eastAsia"/>
          <w:kern w:val="22"/>
          <w:sz w:val="24"/>
          <w:lang w:eastAsia="zh-CN"/>
        </w:rPr>
        <w:t>等措施</w:t>
      </w:r>
      <w:r w:rsidRPr="00FA4E46">
        <w:rPr>
          <w:rFonts w:ascii="SimSun" w:eastAsia="SimSun" w:hAnsi="SimSun" w:cs="SimSun"/>
          <w:kern w:val="22"/>
          <w:sz w:val="24"/>
          <w:lang w:eastAsia="zh-CN"/>
        </w:rPr>
        <w:t>保护土著人民和地方社区及传统知识、创新和做法</w:t>
      </w:r>
    </w:p>
    <w:p w14:paraId="4D4EF1C4" w14:textId="77777777" w:rsidR="002350F8" w:rsidRPr="00FA4E46" w:rsidRDefault="002350F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根据国家立法并在土著人民和地方社区的充分有效参与下，促进以下方面的应用和监测：</w:t>
      </w:r>
    </w:p>
    <w:p w14:paraId="689DC0A5" w14:textId="77777777" w:rsidR="002350F8" w:rsidRPr="00FA4E46" w:rsidRDefault="002350F8" w:rsidP="00360963">
      <w:pPr>
        <w:pStyle w:val="ListParagraph"/>
        <w:numPr>
          <w:ilvl w:val="0"/>
          <w:numId w:val="70"/>
        </w:numPr>
        <w:adjustRightInd w:val="0"/>
        <w:snapToGrid w:val="0"/>
        <w:spacing w:before="120" w:after="120" w:line="240" w:lineRule="atLeast"/>
        <w:ind w:left="990" w:hanging="540"/>
        <w:contextualSpacing w:val="0"/>
        <w:rPr>
          <w:rFonts w:ascii="SimSun" w:eastAsia="SimSun" w:hAnsi="SimSun"/>
          <w:kern w:val="22"/>
          <w:sz w:val="24"/>
          <w:lang w:eastAsia="zh-CN"/>
        </w:rPr>
      </w:pPr>
      <w:r w:rsidRPr="00FA4E46">
        <w:rPr>
          <w:rFonts w:ascii="SimSun" w:eastAsia="SimSun" w:hAnsi="SimSun" w:cs="SimSun" w:hint="eastAsia"/>
          <w:kern w:val="22"/>
          <w:sz w:val="24"/>
          <w:lang w:eastAsia="zh-CN"/>
        </w:rPr>
        <w:t>对拟议在圣地和土著和</w:t>
      </w:r>
      <w:r>
        <w:rPr>
          <w:rFonts w:ascii="SimSun" w:eastAsia="SimSun" w:hAnsi="SimSun" w:cs="SimSun" w:hint="eastAsia"/>
          <w:kern w:val="22"/>
          <w:sz w:val="24"/>
          <w:lang w:eastAsia="zh-CN"/>
        </w:rPr>
        <w:t>地方</w:t>
      </w:r>
      <w:r w:rsidRPr="00FA4E46">
        <w:rPr>
          <w:rFonts w:ascii="SimSun" w:eastAsia="SimSun" w:hAnsi="SimSun" w:cs="SimSun" w:hint="eastAsia"/>
          <w:kern w:val="22"/>
          <w:sz w:val="24"/>
          <w:lang w:eastAsia="zh-CN"/>
        </w:rPr>
        <w:t>社区历来居住或使用的土地和水域上进行的、或可能对这些土地和水域产生影响的开发活动进行文化、环境和社会影响评估的阿格维古自愿性准则</w:t>
      </w:r>
      <w:r>
        <w:rPr>
          <w:rStyle w:val="FootnoteReference"/>
          <w:rFonts w:ascii="SimSun" w:eastAsia="SimSun" w:hAnsi="SimSun" w:cs="SimSun"/>
          <w:kern w:val="22"/>
          <w:lang w:eastAsia="zh-CN"/>
        </w:rPr>
        <w:footnoteReference w:id="107"/>
      </w:r>
      <w:r w:rsidRPr="00FA4E46">
        <w:rPr>
          <w:rFonts w:ascii="SimSun" w:eastAsia="SimSun" w:hAnsi="SimSun" w:cs="SimSun" w:hint="eastAsia"/>
          <w:kern w:val="22"/>
          <w:sz w:val="24"/>
          <w:lang w:eastAsia="zh-CN"/>
        </w:rPr>
        <w:t>；</w:t>
      </w:r>
      <w:r>
        <w:rPr>
          <w:rFonts w:ascii="SimSun" w:eastAsia="SimSun" w:hAnsi="SimSun" w:cs="SimSun" w:hint="eastAsia"/>
          <w:kern w:val="22"/>
          <w:sz w:val="24"/>
          <w:lang w:eastAsia="zh-CN"/>
        </w:rPr>
        <w:t xml:space="preserve"> </w:t>
      </w:r>
    </w:p>
    <w:p w14:paraId="06F46EFC" w14:textId="77777777" w:rsidR="002350F8" w:rsidRPr="00FA4E46" w:rsidRDefault="002350F8" w:rsidP="00360963">
      <w:pPr>
        <w:pStyle w:val="ListParagraph"/>
        <w:numPr>
          <w:ilvl w:val="0"/>
          <w:numId w:val="70"/>
        </w:numPr>
        <w:adjustRightInd w:val="0"/>
        <w:snapToGrid w:val="0"/>
        <w:spacing w:before="120" w:after="120" w:line="240" w:lineRule="atLeast"/>
        <w:ind w:left="990" w:hanging="540"/>
        <w:contextualSpacing w:val="0"/>
        <w:rPr>
          <w:rFonts w:ascii="SimSun" w:eastAsia="SimSun" w:hAnsi="SimSun"/>
          <w:kern w:val="22"/>
          <w:sz w:val="24"/>
          <w:lang w:eastAsia="zh-CN"/>
        </w:rPr>
      </w:pPr>
      <w:r w:rsidRPr="00FA4E46">
        <w:rPr>
          <w:rFonts w:ascii="SimSun" w:eastAsia="SimSun" w:hAnsi="SimSun" w:cs="SimSun" w:hint="eastAsia"/>
          <w:kern w:val="22"/>
          <w:sz w:val="24"/>
          <w:lang w:eastAsia="zh-CN"/>
        </w:rPr>
        <w:t>确保尊重土著和地方社区的文化和知识遗产的特加里瓦伊埃里道德行为守则</w:t>
      </w:r>
      <w:r>
        <w:rPr>
          <w:rStyle w:val="FootnoteReference"/>
          <w:rFonts w:ascii="SimSun" w:eastAsia="SimSun" w:hAnsi="SimSun" w:cs="SimSun"/>
          <w:kern w:val="22"/>
          <w:lang w:eastAsia="zh-CN"/>
        </w:rPr>
        <w:footnoteReference w:id="108"/>
      </w:r>
      <w:r w:rsidRPr="00FA4E46">
        <w:rPr>
          <w:rFonts w:ascii="SimSun" w:eastAsia="SimSun" w:hAnsi="SimSun" w:hint="eastAsia"/>
          <w:kern w:val="22"/>
          <w:sz w:val="24"/>
          <w:vertAlign w:val="superscript"/>
          <w:lang w:eastAsia="zh-CN"/>
        </w:rPr>
        <w:t xml:space="preserve"> </w:t>
      </w:r>
      <w:r w:rsidRPr="00FA4E46">
        <w:rPr>
          <w:rFonts w:ascii="SimSun" w:eastAsia="SimSun" w:hAnsi="SimSun" w:cs="SimSun" w:hint="eastAsia"/>
          <w:kern w:val="22"/>
          <w:sz w:val="24"/>
          <w:lang w:eastAsia="zh-CN"/>
        </w:rPr>
        <w:t>；</w:t>
      </w:r>
    </w:p>
    <w:p w14:paraId="6A526261" w14:textId="77777777" w:rsidR="002350F8" w:rsidRPr="00FA4E46" w:rsidRDefault="002350F8" w:rsidP="00360963">
      <w:pPr>
        <w:pStyle w:val="ListParagraph"/>
        <w:numPr>
          <w:ilvl w:val="0"/>
          <w:numId w:val="70"/>
        </w:numPr>
        <w:adjustRightInd w:val="0"/>
        <w:snapToGrid w:val="0"/>
        <w:spacing w:before="120" w:after="120" w:line="240" w:lineRule="atLeast"/>
        <w:ind w:left="990" w:hanging="540"/>
        <w:contextualSpacing w:val="0"/>
        <w:rPr>
          <w:rFonts w:ascii="SimSun" w:eastAsia="SimSun" w:hAnsi="SimSun"/>
          <w:b/>
          <w:kern w:val="22"/>
          <w:sz w:val="24"/>
          <w:lang w:eastAsia="zh-CN"/>
        </w:rPr>
      </w:pPr>
      <w:r w:rsidRPr="00FA4E46">
        <w:rPr>
          <w:rFonts w:ascii="SimSun" w:eastAsia="SimSun" w:hAnsi="SimSun" w:cs="SimSun" w:hint="eastAsia"/>
          <w:kern w:val="22"/>
          <w:sz w:val="24"/>
          <w:lang w:eastAsia="zh-CN"/>
        </w:rPr>
        <w:lastRenderedPageBreak/>
        <w:t>生物多样性可持续习惯使用全球行动计划</w:t>
      </w:r>
      <w:r>
        <w:rPr>
          <w:rStyle w:val="FootnoteReference"/>
          <w:rFonts w:ascii="SimSun" w:eastAsia="SimSun" w:hAnsi="SimSun" w:cs="SimSun"/>
          <w:kern w:val="22"/>
          <w:lang w:eastAsia="zh-CN"/>
        </w:rPr>
        <w:footnoteReference w:id="109"/>
      </w:r>
      <w:r w:rsidRPr="00FA4E46">
        <w:rPr>
          <w:rFonts w:ascii="SimSun" w:eastAsia="SimSun" w:hAnsi="SimSun" w:cs="SimSun" w:hint="eastAsia"/>
          <w:kern w:val="22"/>
          <w:sz w:val="24"/>
          <w:lang w:eastAsia="zh-CN"/>
        </w:rPr>
        <w:t>；</w:t>
      </w:r>
    </w:p>
    <w:p w14:paraId="75952336" w14:textId="77777777" w:rsidR="002350F8" w:rsidRPr="00FA4E46" w:rsidRDefault="002350F8" w:rsidP="00360963">
      <w:pPr>
        <w:pStyle w:val="ListParagraph"/>
        <w:numPr>
          <w:ilvl w:val="0"/>
          <w:numId w:val="70"/>
        </w:numPr>
        <w:adjustRightInd w:val="0"/>
        <w:snapToGrid w:val="0"/>
        <w:spacing w:before="120" w:after="120" w:line="240" w:lineRule="atLeast"/>
        <w:ind w:left="990" w:hanging="540"/>
        <w:contextualSpacing w:val="0"/>
        <w:rPr>
          <w:rFonts w:ascii="SimSun" w:eastAsia="SimSun" w:hAnsi="SimSun"/>
          <w:sz w:val="24"/>
          <w:lang w:eastAsia="zh-CN"/>
        </w:rPr>
      </w:pPr>
      <w:r w:rsidRPr="00FA4E46">
        <w:rPr>
          <w:rFonts w:ascii="SimSun" w:eastAsia="SimSun" w:hAnsi="SimSun"/>
          <w:sz w:val="24"/>
          <w:lang w:eastAsia="zh-CN"/>
        </w:rPr>
        <w:t>“生命之根”</w:t>
      </w:r>
      <w:r>
        <w:rPr>
          <w:rStyle w:val="FootnoteReference"/>
          <w:rFonts w:ascii="SimSun" w:eastAsia="SimSun" w:hAnsi="SimSun"/>
          <w:lang w:eastAsia="zh-CN"/>
        </w:rPr>
        <w:footnoteReference w:id="110"/>
      </w:r>
      <w:r>
        <w:rPr>
          <w:rFonts w:ascii="SimSun" w:eastAsia="SimSun" w:hAnsi="SimSun"/>
          <w:sz w:val="24"/>
          <w:lang w:eastAsia="zh-CN"/>
        </w:rPr>
        <w:t xml:space="preserve"> </w:t>
      </w:r>
      <w:r w:rsidRPr="00FA4E46">
        <w:rPr>
          <w:rFonts w:ascii="SimSun" w:eastAsia="SimSun" w:hAnsi="SimSun"/>
          <w:sz w:val="24"/>
          <w:lang w:eastAsia="zh-CN"/>
        </w:rPr>
        <w:t>自愿准</w:t>
      </w:r>
      <w:r w:rsidRPr="00FA4E46">
        <w:rPr>
          <w:rFonts w:ascii="SimSun" w:eastAsia="SimSun" w:hAnsi="SimSun" w:cs="Microsoft YaHei" w:hint="eastAsia"/>
          <w:sz w:val="24"/>
          <w:lang w:eastAsia="zh-CN"/>
        </w:rPr>
        <w:t>则</w:t>
      </w:r>
      <w:r w:rsidRPr="00FA4E46">
        <w:rPr>
          <w:rFonts w:ascii="SimSun" w:eastAsia="SimSun" w:hAnsi="SimSun" w:hint="eastAsia"/>
          <w:sz w:val="24"/>
          <w:lang w:eastAsia="zh-CN"/>
        </w:rPr>
        <w:t>：</w:t>
      </w:r>
      <w:r w:rsidRPr="00FA4E46">
        <w:rPr>
          <w:rFonts w:ascii="SimSun" w:eastAsia="SimSun" w:hAnsi="SimSun"/>
          <w:sz w:val="24"/>
          <w:lang w:eastAsia="zh-CN"/>
        </w:rPr>
        <w:t>制定各种机制、法律或其他适当倡</w:t>
      </w:r>
      <w:r w:rsidRPr="00FA4E46">
        <w:rPr>
          <w:rFonts w:ascii="SimSun" w:eastAsia="SimSun" w:hAnsi="SimSun" w:cs="Microsoft YaHei" w:hint="eastAsia"/>
          <w:sz w:val="24"/>
          <w:lang w:eastAsia="zh-CN"/>
        </w:rPr>
        <w:t>议</w:t>
      </w:r>
      <w:r w:rsidRPr="00FA4E46">
        <w:rPr>
          <w:rFonts w:ascii="SimSun" w:eastAsia="SimSun" w:hAnsi="SimSun" w:cs="MS Mincho" w:hint="eastAsia"/>
          <w:sz w:val="24"/>
          <w:lang w:eastAsia="zh-CN"/>
        </w:rPr>
        <w:t>，确保土著人民和地方社区</w:t>
      </w:r>
      <w:r>
        <w:rPr>
          <w:rStyle w:val="FootnoteReference"/>
          <w:rFonts w:ascii="SimSun" w:eastAsia="SimSun" w:hAnsi="SimSun" w:cs="MS Mincho"/>
          <w:lang w:eastAsia="zh-CN"/>
        </w:rPr>
        <w:footnoteReference w:id="111"/>
      </w:r>
      <w:r w:rsidRPr="00FA4E46">
        <w:rPr>
          <w:rFonts w:ascii="SimSun" w:eastAsia="SimSun" w:hAnsi="SimSun" w:cs="Microsoft YaHei" w:hint="eastAsia"/>
          <w:sz w:val="24"/>
          <w:lang w:eastAsia="zh-CN"/>
        </w:rPr>
        <w:t>对</w:t>
      </w:r>
      <w:r w:rsidRPr="00FA4E46">
        <w:rPr>
          <w:rFonts w:ascii="SimSun" w:eastAsia="SimSun" w:hAnsi="SimSun" w:cs="MS Mincho" w:hint="eastAsia"/>
          <w:sz w:val="24"/>
          <w:lang w:eastAsia="zh-CN"/>
        </w:rPr>
        <w:t>于</w:t>
      </w:r>
      <w:r w:rsidRPr="00FA4E46">
        <w:rPr>
          <w:rFonts w:ascii="SimSun" w:eastAsia="SimSun" w:hAnsi="SimSun" w:cs="Microsoft YaHei" w:hint="eastAsia"/>
          <w:sz w:val="24"/>
          <w:lang w:eastAsia="zh-CN"/>
        </w:rPr>
        <w:t>获</w:t>
      </w:r>
      <w:r w:rsidRPr="00FA4E46">
        <w:rPr>
          <w:rFonts w:ascii="SimSun" w:eastAsia="SimSun" w:hAnsi="SimSun" w:cs="MS Mincho" w:hint="eastAsia"/>
          <w:sz w:val="24"/>
          <w:lang w:eastAsia="zh-CN"/>
        </w:rPr>
        <w:t>取其知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w:t>
      </w:r>
      <w:proofErr w:type="gramStart"/>
      <w:r w:rsidRPr="00FA4E46">
        <w:rPr>
          <w:rFonts w:ascii="SimSun" w:eastAsia="SimSun" w:hAnsi="SimSun" w:cs="Microsoft YaHei" w:hint="eastAsia"/>
          <w:sz w:val="24"/>
          <w:lang w:eastAsia="zh-CN"/>
        </w:rPr>
        <w:t>创</w:t>
      </w:r>
      <w:r w:rsidRPr="00FA4E46">
        <w:rPr>
          <w:rFonts w:ascii="SimSun" w:eastAsia="SimSun" w:hAnsi="SimSun" w:cs="MS Mincho" w:hint="eastAsia"/>
          <w:sz w:val="24"/>
          <w:lang w:eastAsia="zh-CN"/>
        </w:rPr>
        <w:t>新和做法取得取决于国情的</w:t>
      </w:r>
      <w:r w:rsidRPr="00FA4E46">
        <w:rPr>
          <w:rFonts w:ascii="SimSun" w:eastAsia="SimSun" w:hAnsi="SimSun"/>
          <w:sz w:val="24"/>
          <w:lang w:eastAsia="zh-CN"/>
        </w:rPr>
        <w:t>“</w:t>
      </w:r>
      <w:proofErr w:type="gramEnd"/>
      <w:r w:rsidRPr="00FA4E46">
        <w:rPr>
          <w:rFonts w:ascii="SimSun" w:eastAsia="SimSun" w:hAnsi="SimSun"/>
          <w:sz w:val="24"/>
          <w:lang w:eastAsia="zh-CN"/>
        </w:rPr>
        <w:t>事先和知情同意”、“自由、事先和知情同意”或“批准和参与”，以及公正和公平地分享利用与保</w:t>
      </w:r>
      <w:r w:rsidRPr="00FA4E46">
        <w:rPr>
          <w:rFonts w:ascii="SimSun" w:eastAsia="SimSun" w:hAnsi="SimSun" w:cs="Microsoft YaHei" w:hint="eastAsia"/>
          <w:sz w:val="24"/>
          <w:lang w:eastAsia="zh-CN"/>
        </w:rPr>
        <w:t>护</w:t>
      </w:r>
      <w:r w:rsidRPr="00FA4E46">
        <w:rPr>
          <w:rFonts w:ascii="SimSun" w:eastAsia="SimSun" w:hAnsi="SimSun" w:cs="MS Mincho" w:hint="eastAsia"/>
          <w:sz w:val="24"/>
          <w:lang w:eastAsia="zh-CN"/>
        </w:rPr>
        <w:t>和可持</w:t>
      </w:r>
      <w:r w:rsidRPr="00FA4E46">
        <w:rPr>
          <w:rFonts w:ascii="SimSun" w:eastAsia="SimSun" w:hAnsi="SimSun" w:cs="Microsoft YaHei" w:hint="eastAsia"/>
          <w:sz w:val="24"/>
          <w:lang w:eastAsia="zh-CN"/>
        </w:rPr>
        <w:t>续</w:t>
      </w:r>
      <w:r w:rsidRPr="00FA4E46">
        <w:rPr>
          <w:rFonts w:ascii="SimSun" w:eastAsia="SimSun" w:hAnsi="SimSun" w:cs="MS Mincho" w:hint="eastAsia"/>
          <w:sz w:val="24"/>
          <w:lang w:eastAsia="zh-CN"/>
        </w:rPr>
        <w:t>利用生物多</w:t>
      </w:r>
      <w:r w:rsidRPr="00FA4E46">
        <w:rPr>
          <w:rFonts w:ascii="SimSun" w:eastAsia="SimSun" w:hAnsi="SimSun" w:cs="Microsoft YaHei" w:hint="eastAsia"/>
          <w:sz w:val="24"/>
          <w:lang w:eastAsia="zh-CN"/>
        </w:rPr>
        <w:t>样</w:t>
      </w:r>
      <w:r w:rsidRPr="00FA4E46">
        <w:rPr>
          <w:rFonts w:ascii="SimSun" w:eastAsia="SimSun" w:hAnsi="SimSun" w:cs="MS Mincho" w:hint="eastAsia"/>
          <w:sz w:val="24"/>
          <w:lang w:eastAsia="zh-CN"/>
        </w:rPr>
        <w:t>性有关的此种知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w:t>
      </w:r>
      <w:r w:rsidRPr="00FA4E46">
        <w:rPr>
          <w:rFonts w:ascii="SimSun" w:eastAsia="SimSun" w:hAnsi="SimSun" w:cs="Microsoft YaHei" w:hint="eastAsia"/>
          <w:sz w:val="24"/>
          <w:lang w:eastAsia="zh-CN"/>
        </w:rPr>
        <w:t>创</w:t>
      </w:r>
      <w:r w:rsidRPr="00FA4E46">
        <w:rPr>
          <w:rFonts w:ascii="SimSun" w:eastAsia="SimSun" w:hAnsi="SimSun" w:cs="MS Mincho" w:hint="eastAsia"/>
          <w:sz w:val="24"/>
          <w:lang w:eastAsia="zh-CN"/>
        </w:rPr>
        <w:t>新和做法所</w:t>
      </w:r>
      <w:r w:rsidRPr="00FA4E46">
        <w:rPr>
          <w:rFonts w:ascii="SimSun" w:eastAsia="SimSun" w:hAnsi="SimSun" w:cs="Microsoft YaHei" w:hint="eastAsia"/>
          <w:sz w:val="24"/>
          <w:lang w:eastAsia="zh-CN"/>
        </w:rPr>
        <w:t>产</w:t>
      </w:r>
      <w:r w:rsidRPr="00FA4E46">
        <w:rPr>
          <w:rFonts w:ascii="SimSun" w:eastAsia="SimSun" w:hAnsi="SimSun" w:cs="MS Mincho" w:hint="eastAsia"/>
          <w:sz w:val="24"/>
          <w:lang w:eastAsia="zh-CN"/>
        </w:rPr>
        <w:t>生的惠益，以及</w:t>
      </w:r>
      <w:r w:rsidRPr="00FA4E46">
        <w:rPr>
          <w:rFonts w:ascii="SimSun" w:eastAsia="SimSun" w:hAnsi="SimSun" w:cs="Microsoft YaHei" w:hint="eastAsia"/>
          <w:sz w:val="24"/>
          <w:lang w:eastAsia="zh-CN"/>
        </w:rPr>
        <w:t>报</w:t>
      </w:r>
      <w:r w:rsidRPr="00FA4E46">
        <w:rPr>
          <w:rFonts w:ascii="SimSun" w:eastAsia="SimSun" w:hAnsi="SimSun" w:cs="MS Mincho" w:hint="eastAsia"/>
          <w:sz w:val="24"/>
          <w:lang w:eastAsia="zh-CN"/>
        </w:rPr>
        <w:t>告和防止非法盗用</w:t>
      </w:r>
      <w:r w:rsidRPr="00FA4E46">
        <w:rPr>
          <w:rFonts w:ascii="SimSun" w:eastAsia="SimSun" w:hAnsi="SimSun" w:cs="Microsoft YaHei" w:hint="eastAsia"/>
          <w:sz w:val="24"/>
          <w:lang w:eastAsia="zh-CN"/>
        </w:rPr>
        <w:t>传统</w:t>
      </w:r>
      <w:r w:rsidRPr="00FA4E46">
        <w:rPr>
          <w:rFonts w:ascii="SimSun" w:eastAsia="SimSun" w:hAnsi="SimSun" w:cs="MS Mincho" w:hint="eastAsia"/>
          <w:sz w:val="24"/>
          <w:lang w:eastAsia="zh-CN"/>
        </w:rPr>
        <w:t>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的自愿准</w:t>
      </w:r>
      <w:r w:rsidRPr="00FA4E46">
        <w:rPr>
          <w:rFonts w:ascii="SimSun" w:eastAsia="SimSun" w:hAnsi="SimSun" w:cs="Microsoft YaHei" w:hint="eastAsia"/>
          <w:sz w:val="24"/>
          <w:lang w:eastAsia="zh-CN"/>
        </w:rPr>
        <w:t>则</w:t>
      </w:r>
      <w:r>
        <w:rPr>
          <w:rStyle w:val="FootnoteReference"/>
          <w:rFonts w:ascii="SimSun" w:eastAsia="SimSun" w:hAnsi="SimSun" w:cs="Microsoft YaHei"/>
          <w:lang w:eastAsia="zh-CN"/>
        </w:rPr>
        <w:footnoteReference w:id="112"/>
      </w:r>
      <w:r w:rsidRPr="00FA4E46">
        <w:rPr>
          <w:rFonts w:ascii="SimSun" w:eastAsia="SimSun" w:hAnsi="SimSun" w:cs="Microsoft YaHei" w:hint="eastAsia"/>
          <w:sz w:val="24"/>
          <w:lang w:eastAsia="zh-CN"/>
        </w:rPr>
        <w:t>。</w:t>
      </w:r>
    </w:p>
    <w:p w14:paraId="7574D81C" w14:textId="77777777" w:rsidR="002350F8" w:rsidRPr="00FA4E46" w:rsidRDefault="002350F8" w:rsidP="00360963">
      <w:pPr>
        <w:pStyle w:val="ListParagraph"/>
        <w:numPr>
          <w:ilvl w:val="0"/>
          <w:numId w:val="70"/>
        </w:numPr>
        <w:adjustRightInd w:val="0"/>
        <w:snapToGrid w:val="0"/>
        <w:spacing w:before="120" w:after="120" w:line="240" w:lineRule="atLeast"/>
        <w:ind w:left="990" w:hanging="540"/>
        <w:contextualSpacing w:val="0"/>
        <w:rPr>
          <w:rFonts w:ascii="SimSun" w:eastAsia="SimSun" w:hAnsi="SimSun"/>
          <w:sz w:val="24"/>
          <w:lang w:eastAsia="zh-CN"/>
        </w:rPr>
      </w:pPr>
      <w:r w:rsidRPr="00FA4E46">
        <w:rPr>
          <w:rFonts w:ascii="SimSun" w:eastAsia="SimSun" w:hAnsi="SimSun"/>
          <w:sz w:val="24"/>
          <w:lang w:eastAsia="zh-CN"/>
        </w:rPr>
        <w:t>关于返</w:t>
      </w:r>
      <w:r w:rsidRPr="00FA4E46">
        <w:rPr>
          <w:rFonts w:ascii="SimSun" w:eastAsia="SimSun" w:hAnsi="SimSun" w:cs="Microsoft YaHei" w:hint="eastAsia"/>
          <w:sz w:val="24"/>
          <w:lang w:eastAsia="zh-CN"/>
        </w:rPr>
        <w:t>还</w:t>
      </w:r>
      <w:r w:rsidRPr="00FA4E46">
        <w:rPr>
          <w:rFonts w:ascii="SimSun" w:eastAsia="SimSun" w:hAnsi="SimSun" w:cs="MS Mincho" w:hint="eastAsia"/>
          <w:sz w:val="24"/>
          <w:lang w:eastAsia="zh-CN"/>
        </w:rPr>
        <w:t>与保</w:t>
      </w:r>
      <w:r w:rsidRPr="00FA4E46">
        <w:rPr>
          <w:rFonts w:ascii="SimSun" w:eastAsia="SimSun" w:hAnsi="SimSun" w:cs="Microsoft YaHei" w:hint="eastAsia"/>
          <w:sz w:val="24"/>
          <w:lang w:eastAsia="zh-CN"/>
        </w:rPr>
        <w:t>护</w:t>
      </w:r>
      <w:r w:rsidRPr="00FA4E46">
        <w:rPr>
          <w:rFonts w:ascii="SimSun" w:eastAsia="SimSun" w:hAnsi="SimSun" w:cs="MS Mincho" w:hint="eastAsia"/>
          <w:sz w:val="24"/>
          <w:lang w:eastAsia="zh-CN"/>
        </w:rPr>
        <w:t>和可持</w:t>
      </w:r>
      <w:r w:rsidRPr="00FA4E46">
        <w:rPr>
          <w:rFonts w:ascii="SimSun" w:eastAsia="SimSun" w:hAnsi="SimSun" w:cs="Microsoft YaHei" w:hint="eastAsia"/>
          <w:sz w:val="24"/>
          <w:lang w:eastAsia="zh-CN"/>
        </w:rPr>
        <w:t>续</w:t>
      </w:r>
      <w:r w:rsidRPr="00FA4E46">
        <w:rPr>
          <w:rFonts w:ascii="SimSun" w:eastAsia="SimSun" w:hAnsi="SimSun" w:cs="MS Mincho" w:hint="eastAsia"/>
          <w:sz w:val="24"/>
          <w:lang w:eastAsia="zh-CN"/>
        </w:rPr>
        <w:t>利用生物多</w:t>
      </w:r>
      <w:r w:rsidRPr="00FA4E46">
        <w:rPr>
          <w:rFonts w:ascii="SimSun" w:eastAsia="SimSun" w:hAnsi="SimSun" w:cs="Microsoft YaHei" w:hint="eastAsia"/>
          <w:sz w:val="24"/>
          <w:lang w:eastAsia="zh-CN"/>
        </w:rPr>
        <w:t>样</w:t>
      </w:r>
      <w:r w:rsidRPr="00FA4E46">
        <w:rPr>
          <w:rFonts w:ascii="SimSun" w:eastAsia="SimSun" w:hAnsi="SimSun" w:cs="MS Mincho" w:hint="eastAsia"/>
          <w:sz w:val="24"/>
          <w:lang w:eastAsia="zh-CN"/>
        </w:rPr>
        <w:t>性相关</w:t>
      </w:r>
      <w:r w:rsidRPr="00FA4E46">
        <w:rPr>
          <w:rFonts w:ascii="SimSun" w:eastAsia="SimSun" w:hAnsi="SimSun" w:cs="Microsoft YaHei" w:hint="eastAsia"/>
          <w:sz w:val="24"/>
          <w:lang w:eastAsia="zh-CN"/>
        </w:rPr>
        <w:t>传统</w:t>
      </w:r>
      <w:r w:rsidRPr="00FA4E46">
        <w:rPr>
          <w:rFonts w:ascii="SimSun" w:eastAsia="SimSun" w:hAnsi="SimSun" w:cs="MS Mincho" w:hint="eastAsia"/>
          <w:sz w:val="24"/>
          <w:lang w:eastAsia="zh-CN"/>
        </w:rPr>
        <w:t>知</w:t>
      </w:r>
      <w:r w:rsidRPr="00FA4E46">
        <w:rPr>
          <w:rFonts w:ascii="SimSun" w:eastAsia="SimSun" w:hAnsi="SimSun" w:cs="Microsoft YaHei" w:hint="eastAsia"/>
          <w:sz w:val="24"/>
          <w:lang w:eastAsia="zh-CN"/>
        </w:rPr>
        <w:t>识</w:t>
      </w:r>
      <w:r w:rsidRPr="00FA4E46">
        <w:rPr>
          <w:rFonts w:ascii="SimSun" w:eastAsia="SimSun" w:hAnsi="SimSun" w:cs="MS Mincho" w:hint="eastAsia"/>
          <w:sz w:val="24"/>
          <w:lang w:eastAsia="zh-CN"/>
        </w:rPr>
        <w:t>的</w:t>
      </w:r>
      <w:r w:rsidRPr="00FA4E46">
        <w:rPr>
          <w:rFonts w:ascii="SimSun" w:eastAsia="SimSun" w:hAnsi="SimSun" w:cs="Microsoft YaHei" w:hint="eastAsia"/>
          <w:sz w:val="24"/>
          <w:lang w:eastAsia="zh-CN"/>
        </w:rPr>
        <w:t>卢</w:t>
      </w:r>
      <w:r w:rsidRPr="00FA4E46">
        <w:rPr>
          <w:rFonts w:ascii="SimSun" w:eastAsia="SimSun" w:hAnsi="SimSun" w:cs="MS Mincho" w:hint="eastAsia"/>
          <w:sz w:val="24"/>
          <w:lang w:eastAsia="zh-CN"/>
        </w:rPr>
        <w:t>佐利希里沙希克自愿准</w:t>
      </w:r>
      <w:r w:rsidRPr="00FA4E46">
        <w:rPr>
          <w:rFonts w:ascii="SimSun" w:eastAsia="SimSun" w:hAnsi="SimSun" w:cs="Microsoft YaHei" w:hint="eastAsia"/>
          <w:sz w:val="24"/>
          <w:lang w:eastAsia="zh-CN"/>
        </w:rPr>
        <w:t>则</w:t>
      </w:r>
      <w:r>
        <w:rPr>
          <w:rStyle w:val="FootnoteReference"/>
          <w:rFonts w:ascii="SimSun" w:eastAsia="SimSun" w:hAnsi="SimSun" w:cs="Microsoft YaHei"/>
          <w:lang w:eastAsia="zh-CN"/>
        </w:rPr>
        <w:footnoteReference w:id="113"/>
      </w:r>
      <w:r w:rsidRPr="00FA4E46">
        <w:rPr>
          <w:rFonts w:ascii="SimSun" w:eastAsia="SimSun" w:hAnsi="SimSun" w:hint="eastAsia"/>
          <w:sz w:val="24"/>
          <w:lang w:eastAsia="zh-CN"/>
        </w:rPr>
        <w:t>。</w:t>
      </w:r>
    </w:p>
    <w:p w14:paraId="1E939000" w14:textId="77777777" w:rsidR="002350F8" w:rsidRPr="00FA4E46" w:rsidRDefault="002350F8" w:rsidP="005A0C28">
      <w:pPr>
        <w:adjustRightInd w:val="0"/>
        <w:snapToGrid w:val="0"/>
        <w:spacing w:before="120" w:after="120" w:line="240" w:lineRule="atLeast"/>
        <w:ind w:left="720" w:hanging="270"/>
        <w:rPr>
          <w:rFonts w:ascii="SimSun" w:eastAsia="SimSun" w:hAnsi="SimSun"/>
          <w:kern w:val="22"/>
          <w:sz w:val="24"/>
          <w:lang w:eastAsia="zh-CN"/>
        </w:rPr>
      </w:pPr>
      <w:r>
        <w:rPr>
          <w:rFonts w:ascii="SimSun" w:eastAsia="SimSun" w:hAnsi="SimSun" w:cs="SimSun" w:hint="eastAsia"/>
          <w:kern w:val="22"/>
          <w:sz w:val="24"/>
          <w:lang w:eastAsia="zh-CN"/>
        </w:rPr>
        <w:t>考虑</w:t>
      </w:r>
      <w:r w:rsidRPr="00FA4E46">
        <w:rPr>
          <w:rFonts w:ascii="SimSun" w:eastAsia="SimSun" w:hAnsi="SimSun" w:cs="SimSun" w:hint="eastAsia"/>
          <w:kern w:val="22"/>
          <w:sz w:val="24"/>
          <w:lang w:eastAsia="zh-CN"/>
        </w:rPr>
        <w:t>促进《生物多样性公约》背景下的其他原则、标准和准则。</w:t>
      </w:r>
    </w:p>
    <w:p w14:paraId="1E082426" w14:textId="77777777" w:rsidR="002350F8" w:rsidRPr="00FA4E46" w:rsidRDefault="002350F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促进执行《性别问题行动计划》，强调土著人民和地方社区的有效参与，同时根据国家现实、国情和能力顾及性别在产生、传承和保护传统知识方面的特殊作用</w:t>
      </w:r>
      <w:r>
        <w:rPr>
          <w:rStyle w:val="FootnoteReference"/>
          <w:rFonts w:ascii="SimSun" w:eastAsia="SimSun" w:hAnsi="SimSun" w:cs="SimSun"/>
          <w:kern w:val="22"/>
          <w:lang w:eastAsia="zh-CN"/>
        </w:rPr>
        <w:footnoteReference w:id="114"/>
      </w:r>
      <w:r w:rsidRPr="00FA4E46">
        <w:rPr>
          <w:rStyle w:val="FootnoteReference"/>
          <w:rFonts w:ascii="SimSun" w:eastAsia="SimSun" w:hAnsi="SimSun" w:hint="eastAsia"/>
          <w:kern w:val="22"/>
          <w:sz w:val="24"/>
          <w:lang w:eastAsia="zh-CN"/>
        </w:rPr>
        <w:t xml:space="preserve"> </w:t>
      </w:r>
      <w:r w:rsidRPr="00FA4E46">
        <w:rPr>
          <w:rFonts w:ascii="SimSun" w:eastAsia="SimSun" w:hAnsi="SimSun" w:cs="SimSun" w:hint="eastAsia"/>
          <w:kern w:val="22"/>
          <w:sz w:val="24"/>
          <w:lang w:eastAsia="zh-CN"/>
        </w:rPr>
        <w:t>。</w:t>
      </w:r>
    </w:p>
    <w:p w14:paraId="395F789B" w14:textId="77777777" w:rsidR="002350F8" w:rsidRPr="00FA4E46" w:rsidRDefault="002350F8" w:rsidP="005A0C28">
      <w:pPr>
        <w:adjustRightInd w:val="0"/>
        <w:snapToGrid w:val="0"/>
        <w:spacing w:before="120" w:after="120" w:line="240" w:lineRule="atLeast"/>
        <w:ind w:left="426" w:hanging="426"/>
        <w:rPr>
          <w:rFonts w:ascii="SimSun" w:eastAsia="SimSun" w:hAnsi="SimSun"/>
          <w:kern w:val="22"/>
          <w:sz w:val="24"/>
          <w:lang w:eastAsia="zh-CN"/>
        </w:rPr>
      </w:pPr>
      <w:r w:rsidRPr="00FA4E46">
        <w:rPr>
          <w:rFonts w:ascii="SimSun" w:eastAsia="SimSun" w:hAnsi="SimSun"/>
          <w:kern w:val="22"/>
          <w:sz w:val="24"/>
          <w:lang w:eastAsia="zh-CN"/>
        </w:rPr>
        <w:t>5.3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探讨如何酌情</w:t>
      </w:r>
      <w:r w:rsidRPr="00FA4E46">
        <w:rPr>
          <w:rFonts w:ascii="SimSun" w:eastAsia="SimSun" w:hAnsi="SimSun" w:cs="SimSun"/>
          <w:sz w:val="24"/>
          <w:lang w:eastAsia="zh-CN"/>
        </w:rPr>
        <w:t>承认、支持和促进</w:t>
      </w:r>
      <w:r w:rsidRPr="00FA4E46">
        <w:rPr>
          <w:rFonts w:ascii="SimSun" w:eastAsia="SimSun" w:hAnsi="SimSun" w:cs="SimSun" w:hint="eastAsia"/>
          <w:sz w:val="24"/>
          <w:lang w:eastAsia="zh-CN"/>
        </w:rPr>
        <w:t>土著人民</w:t>
      </w:r>
      <w:r w:rsidRPr="00FA4E46">
        <w:rPr>
          <w:rFonts w:ascii="SimSun" w:eastAsia="SimSun" w:hAnsi="SimSun" w:cs="SimSun"/>
          <w:sz w:val="24"/>
          <w:lang w:eastAsia="zh-CN"/>
        </w:rPr>
        <w:t>和地方社区的传统土地保有权和</w:t>
      </w:r>
      <w:r w:rsidRPr="00FA4E46">
        <w:rPr>
          <w:rFonts w:ascii="SimSun" w:eastAsia="SimSun" w:hAnsi="SimSun" w:cs="SimSun" w:hint="eastAsia"/>
          <w:sz w:val="24"/>
          <w:lang w:eastAsia="zh-CN"/>
        </w:rPr>
        <w:t>有保障</w:t>
      </w:r>
      <w:r w:rsidRPr="00FA4E46">
        <w:rPr>
          <w:rFonts w:ascii="SimSun" w:eastAsia="SimSun" w:hAnsi="SimSun" w:cs="SimSun"/>
          <w:sz w:val="24"/>
          <w:lang w:eastAsia="zh-CN"/>
        </w:rPr>
        <w:t>的土地保有权</w:t>
      </w:r>
      <w:r>
        <w:rPr>
          <w:rStyle w:val="FootnoteReference"/>
          <w:rFonts w:ascii="SimSun" w:eastAsia="SimSun" w:hAnsi="SimSun" w:cs="SimSun"/>
          <w:lang w:eastAsia="zh-CN"/>
        </w:rPr>
        <w:footnoteReference w:id="115"/>
      </w:r>
      <w:r w:rsidRPr="00FA4E46">
        <w:rPr>
          <w:rFonts w:ascii="SimSun" w:eastAsia="SimSun" w:hAnsi="SimSun" w:cs="SimSun" w:hint="eastAsia"/>
          <w:sz w:val="24"/>
          <w:lang w:eastAsia="zh-CN"/>
        </w:rPr>
        <w:t>。</w:t>
      </w:r>
    </w:p>
    <w:p w14:paraId="1EA2B1FF" w14:textId="77777777" w:rsidR="002350F8" w:rsidRPr="00FA4E46" w:rsidRDefault="002350F8" w:rsidP="00D77910">
      <w:pPr>
        <w:adjustRightInd w:val="0"/>
        <w:snapToGrid w:val="0"/>
        <w:spacing w:before="120" w:after="120" w:line="240" w:lineRule="atLeast"/>
        <w:ind w:left="426" w:hanging="426"/>
        <w:jc w:val="left"/>
        <w:rPr>
          <w:rFonts w:ascii="SimSun" w:eastAsia="SimSun" w:hAnsi="SimSun" w:cs="SimSun"/>
          <w:sz w:val="24"/>
          <w:lang w:eastAsia="zh-CN"/>
        </w:rPr>
      </w:pPr>
      <w:r w:rsidRPr="00FA4E46">
        <w:rPr>
          <w:rFonts w:ascii="SimSun" w:eastAsia="SimSun" w:hAnsi="SimSun"/>
          <w:kern w:val="22"/>
          <w:sz w:val="24"/>
          <w:lang w:eastAsia="zh-CN"/>
        </w:rPr>
        <w:t>5.4</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探讨如何促进</w:t>
      </w:r>
      <w:r w:rsidRPr="00FA4E46">
        <w:rPr>
          <w:rFonts w:ascii="SimSun" w:eastAsia="SimSun" w:hAnsi="SimSun" w:cs="SimSun"/>
          <w:sz w:val="24"/>
          <w:lang w:eastAsia="zh-CN"/>
        </w:rPr>
        <w:t>基于人权的养护努力</w:t>
      </w:r>
      <w:r w:rsidRPr="00FA4E46">
        <w:rPr>
          <w:rFonts w:ascii="SimSun" w:eastAsia="SimSun" w:hAnsi="SimSun" w:cs="SimSun" w:hint="eastAsia"/>
          <w:sz w:val="24"/>
          <w:lang w:eastAsia="zh-CN"/>
        </w:rPr>
        <w:t>。</w:t>
      </w:r>
    </w:p>
    <w:p w14:paraId="62933563" w14:textId="77777777" w:rsidR="002350F8" w:rsidRPr="00FA4E46" w:rsidRDefault="002350F8" w:rsidP="00D77910">
      <w:pPr>
        <w:adjustRightInd w:val="0"/>
        <w:snapToGrid w:val="0"/>
        <w:spacing w:before="120" w:after="120" w:line="240" w:lineRule="atLeast"/>
        <w:ind w:left="426" w:hanging="426"/>
        <w:jc w:val="left"/>
        <w:rPr>
          <w:rFonts w:ascii="SimSun" w:eastAsia="SimSun" w:hAnsi="SimSun"/>
          <w:kern w:val="22"/>
          <w:sz w:val="24"/>
          <w:lang w:eastAsia="zh-CN"/>
        </w:rPr>
      </w:pPr>
      <w:r w:rsidRPr="00FA4E46">
        <w:rPr>
          <w:rFonts w:ascii="SimSun" w:eastAsia="SimSun" w:hAnsi="SimSun"/>
          <w:kern w:val="22"/>
          <w:sz w:val="24"/>
          <w:lang w:eastAsia="zh-CN"/>
        </w:rPr>
        <w:t>5.5</w:t>
      </w:r>
      <w:r w:rsidRPr="00FA4E46">
        <w:rPr>
          <w:rFonts w:ascii="SimSun" w:eastAsia="SimSun" w:hAnsi="SimSun" w:cs="SimSun" w:hint="eastAsia"/>
          <w:kern w:val="22"/>
          <w:sz w:val="24"/>
          <w:lang w:eastAsia="zh-CN"/>
        </w:rPr>
        <w:t>与联合国土著</w:t>
      </w:r>
      <w:r w:rsidRPr="00FA4E46">
        <w:rPr>
          <w:rFonts w:ascii="SimSun" w:eastAsia="SimSun" w:hAnsi="SimSun" w:cs="SimSun" w:hint="eastAsia"/>
          <w:sz w:val="24"/>
          <w:lang w:eastAsia="zh-CN"/>
        </w:rPr>
        <w:t>问题常设论坛机构间支助小组和</w:t>
      </w:r>
      <w:r w:rsidRPr="00FA4E46">
        <w:rPr>
          <w:rFonts w:ascii="SimSun" w:eastAsia="SimSun" w:hAnsi="SimSun" w:cs="SimSun"/>
          <w:sz w:val="24"/>
          <w:lang w:eastAsia="zh-CN"/>
        </w:rPr>
        <w:t>适当机构</w:t>
      </w:r>
      <w:r w:rsidRPr="00FA4E46">
        <w:rPr>
          <w:rFonts w:ascii="SimSun" w:eastAsia="SimSun" w:hAnsi="SimSun" w:cs="SimSun" w:hint="eastAsia"/>
          <w:sz w:val="24"/>
          <w:lang w:eastAsia="zh-CN"/>
        </w:rPr>
        <w:t>合作</w:t>
      </w:r>
      <w:r w:rsidRPr="00FA4E46">
        <w:rPr>
          <w:rFonts w:ascii="SimSun" w:eastAsia="SimSun" w:hAnsi="SimSun" w:cs="SimSun"/>
          <w:sz w:val="24"/>
          <w:lang w:eastAsia="zh-CN"/>
        </w:rPr>
        <w:t>，</w:t>
      </w:r>
      <w:r w:rsidRPr="00FA4E46">
        <w:rPr>
          <w:rFonts w:ascii="SimSun" w:eastAsia="SimSun" w:hAnsi="SimSun" w:cs="SimSun" w:hint="eastAsia"/>
          <w:sz w:val="24"/>
          <w:lang w:eastAsia="zh-CN"/>
        </w:rPr>
        <w:t>探讨如何通过</w:t>
      </w:r>
      <w:r w:rsidRPr="00FA4E46">
        <w:rPr>
          <w:rFonts w:ascii="SimSun" w:eastAsia="SimSun" w:hAnsi="SimSun" w:cs="SimSun"/>
          <w:sz w:val="24"/>
          <w:lang w:eastAsia="zh-CN"/>
        </w:rPr>
        <w:t>国家和国际</w:t>
      </w:r>
      <w:r w:rsidRPr="00FA4E46">
        <w:rPr>
          <w:rFonts w:ascii="SimSun" w:eastAsia="SimSun" w:hAnsi="SimSun" w:cs="SimSun" w:hint="eastAsia"/>
          <w:sz w:val="24"/>
          <w:lang w:eastAsia="zh-CN"/>
        </w:rPr>
        <w:t>各级</w:t>
      </w:r>
      <w:r w:rsidRPr="00FA4E46">
        <w:rPr>
          <w:rFonts w:ascii="SimSun" w:eastAsia="SimSun" w:hAnsi="SimSun" w:cs="SimSun"/>
          <w:sz w:val="24"/>
          <w:lang w:eastAsia="zh-CN"/>
        </w:rPr>
        <w:t>适当机制保护环境</w:t>
      </w:r>
      <w:r w:rsidRPr="00FA4E46">
        <w:rPr>
          <w:rFonts w:ascii="SimSun" w:eastAsia="SimSun" w:hAnsi="SimSun" w:cs="SimSun" w:hint="eastAsia"/>
          <w:sz w:val="24"/>
          <w:lang w:eastAsia="zh-CN"/>
        </w:rPr>
        <w:t>维护者免遭任意</w:t>
      </w:r>
      <w:r w:rsidRPr="00FA4E46">
        <w:rPr>
          <w:rFonts w:ascii="SimSun" w:eastAsia="SimSun" w:hAnsi="SimSun" w:cs="SimSun"/>
          <w:sz w:val="24"/>
          <w:lang w:eastAsia="zh-CN"/>
        </w:rPr>
        <w:t>迫害</w:t>
      </w:r>
      <w:r>
        <w:rPr>
          <w:rStyle w:val="FootnoteReference"/>
          <w:rFonts w:ascii="SimSun" w:eastAsia="SimSun" w:hAnsi="SimSun" w:cs="SimSun"/>
          <w:lang w:eastAsia="zh-CN"/>
        </w:rPr>
        <w:footnoteReference w:id="116"/>
      </w:r>
      <w:r w:rsidRPr="00FA4E46">
        <w:rPr>
          <w:rFonts w:ascii="SimSun" w:eastAsia="SimSun" w:hAnsi="SimSun" w:cs="SimSun" w:hint="eastAsia"/>
          <w:sz w:val="24"/>
          <w:lang w:eastAsia="zh-CN"/>
        </w:rPr>
        <w:t>。</w:t>
      </w:r>
    </w:p>
    <w:p w14:paraId="4474082E" w14:textId="77777777" w:rsidR="002350F8" w:rsidRPr="00FA4E46" w:rsidRDefault="002350F8" w:rsidP="00D77910">
      <w:pPr>
        <w:adjustRightInd w:val="0"/>
        <w:snapToGrid w:val="0"/>
        <w:spacing w:before="120" w:after="120" w:line="240" w:lineRule="atLeast"/>
        <w:ind w:left="426" w:hanging="426"/>
        <w:jc w:val="left"/>
        <w:rPr>
          <w:rFonts w:ascii="SimSun" w:eastAsia="SimSun" w:hAnsi="SimSun"/>
          <w:spacing w:val="-2"/>
          <w:kern w:val="22"/>
          <w:sz w:val="24"/>
          <w:lang w:eastAsia="zh-CN"/>
        </w:rPr>
      </w:pPr>
      <w:r w:rsidRPr="00FA4E46">
        <w:rPr>
          <w:rFonts w:ascii="SimSun" w:eastAsia="SimSun" w:hAnsi="SimSun"/>
          <w:kern w:val="22"/>
          <w:sz w:val="24"/>
          <w:lang w:eastAsia="zh-CN"/>
        </w:rPr>
        <w:t>5.6</w:t>
      </w:r>
      <w:r w:rsidRPr="00FA4E46">
        <w:rPr>
          <w:rFonts w:ascii="SimSun" w:eastAsia="SimSun" w:hAnsi="SimSun"/>
          <w:spacing w:val="-2"/>
          <w:kern w:val="22"/>
          <w:sz w:val="24"/>
          <w:lang w:eastAsia="zh-CN"/>
        </w:rPr>
        <w:tab/>
      </w:r>
      <w:r w:rsidRPr="00FA4E46">
        <w:rPr>
          <w:rFonts w:ascii="SimSun" w:eastAsia="SimSun" w:hAnsi="SimSun" w:cs="SimSun" w:hint="eastAsia"/>
          <w:spacing w:val="-2"/>
          <w:kern w:val="22"/>
          <w:sz w:val="24"/>
          <w:lang w:eastAsia="zh-CN"/>
        </w:rPr>
        <w:t>借助针对国家层面的准则和标准</w:t>
      </w:r>
      <w:r>
        <w:rPr>
          <w:rStyle w:val="FootnoteReference"/>
          <w:rFonts w:ascii="SimSun" w:eastAsia="SimSun" w:hAnsi="SimSun" w:cs="SimSun"/>
          <w:spacing w:val="-2"/>
          <w:kern w:val="22"/>
          <w:lang w:eastAsia="zh-CN"/>
        </w:rPr>
        <w:footnoteReference w:id="117"/>
      </w:r>
      <w:r w:rsidRPr="00FA4E46">
        <w:rPr>
          <w:rFonts w:ascii="SimSun" w:eastAsia="SimSun" w:hAnsi="SimSun" w:cs="SimSun" w:hint="eastAsia"/>
          <w:spacing w:val="-2"/>
          <w:kern w:val="22"/>
          <w:sz w:val="24"/>
          <w:lang w:eastAsia="zh-CN"/>
        </w:rPr>
        <w:t>、以往就特殊制度所做的工作并顾及保障措施框架，在土著人民和地方社区的有效参与下，为土著人民和地方社区并为促进和管理他们与保护生物多样性和可持续利用其组成部分相关的传统知识、创新和做法，由第</w:t>
      </w:r>
      <w:r w:rsidRPr="00FA4E46">
        <w:rPr>
          <w:rFonts w:ascii="SimSun" w:eastAsia="SimSun" w:hAnsi="SimSun"/>
          <w:spacing w:val="-2"/>
          <w:kern w:val="22"/>
          <w:sz w:val="24"/>
          <w:lang w:eastAsia="zh-CN"/>
        </w:rPr>
        <w:t>8(j)</w:t>
      </w:r>
      <w:r>
        <w:rPr>
          <w:rFonts w:ascii="SimSun" w:eastAsia="SimSun" w:hAnsi="SimSun" w:hint="eastAsia"/>
          <w:spacing w:val="-2"/>
          <w:kern w:val="22"/>
          <w:sz w:val="24"/>
          <w:lang w:eastAsia="zh-CN"/>
        </w:rPr>
        <w:t>条</w:t>
      </w:r>
      <w:r w:rsidRPr="00FA4E46">
        <w:rPr>
          <w:rFonts w:ascii="SimSun" w:eastAsia="SimSun" w:hAnsi="SimSun" w:cs="SimSun" w:hint="eastAsia"/>
          <w:spacing w:val="-2"/>
          <w:kern w:val="22"/>
          <w:sz w:val="24"/>
          <w:lang w:eastAsia="zh-CN"/>
        </w:rPr>
        <w:t>和相关条款问题不限成员名额特设工作组制定一个全面保障措施框架（第</w:t>
      </w:r>
      <w:r w:rsidRPr="00FA4E46">
        <w:rPr>
          <w:rFonts w:ascii="SimSun" w:eastAsia="SimSun" w:hAnsi="SimSun"/>
          <w:spacing w:val="-2"/>
          <w:kern w:val="22"/>
          <w:sz w:val="24"/>
          <w:lang w:eastAsia="zh-CN"/>
        </w:rPr>
        <w:t>XII/3</w:t>
      </w:r>
      <w:r w:rsidRPr="00FA4E46">
        <w:rPr>
          <w:rFonts w:ascii="SimSun" w:eastAsia="SimSun" w:hAnsi="SimSun" w:cs="SimSun" w:hint="eastAsia"/>
          <w:spacing w:val="-2"/>
          <w:kern w:val="22"/>
          <w:sz w:val="24"/>
          <w:lang w:eastAsia="zh-CN"/>
        </w:rPr>
        <w:t>号和第</w:t>
      </w:r>
      <w:r w:rsidRPr="00FA4E46">
        <w:rPr>
          <w:rFonts w:ascii="SimSun" w:eastAsia="SimSun" w:hAnsi="SimSun"/>
          <w:spacing w:val="-2"/>
          <w:kern w:val="22"/>
          <w:sz w:val="24"/>
          <w:lang w:eastAsia="zh-CN"/>
        </w:rPr>
        <w:t>14/15</w:t>
      </w:r>
      <w:r w:rsidRPr="00FA4E46">
        <w:rPr>
          <w:rFonts w:ascii="SimSun" w:eastAsia="SimSun" w:hAnsi="SimSun" w:cs="SimSun" w:hint="eastAsia"/>
          <w:spacing w:val="-2"/>
          <w:kern w:val="22"/>
          <w:sz w:val="24"/>
          <w:lang w:eastAsia="zh-CN"/>
        </w:rPr>
        <w:t>号决定）。</w:t>
      </w:r>
      <w:r w:rsidRPr="00FA4E46">
        <w:rPr>
          <w:rFonts w:ascii="SimSun" w:eastAsia="SimSun" w:hAnsi="SimSun"/>
          <w:spacing w:val="-2"/>
          <w:kern w:val="22"/>
          <w:sz w:val="24"/>
          <w:lang w:eastAsia="zh-CN"/>
        </w:rPr>
        <w:t>]</w:t>
      </w:r>
    </w:p>
    <w:p w14:paraId="326AB829" w14:textId="77777777" w:rsidR="002350F8" w:rsidRPr="00FA4E46" w:rsidRDefault="002350F8" w:rsidP="00FA1D22">
      <w:pPr>
        <w:pStyle w:val="Heading1"/>
        <w:adjustRightInd w:val="0"/>
        <w:snapToGrid w:val="0"/>
        <w:spacing w:line="240" w:lineRule="atLeast"/>
        <w:rPr>
          <w:rFonts w:ascii="SimSun" w:eastAsia="SimSun" w:hAnsi="SimSun"/>
          <w:kern w:val="22"/>
          <w:sz w:val="24"/>
          <w:lang w:eastAsia="zh-CN"/>
        </w:rPr>
      </w:pPr>
      <w:r>
        <w:rPr>
          <w:rFonts w:ascii="SimSun" w:eastAsia="SimSun" w:hAnsi="SimSun" w:cs="SimSun" w:hint="eastAsia"/>
          <w:kern w:val="22"/>
          <w:sz w:val="24"/>
          <w:lang w:eastAsia="zh-CN"/>
        </w:rPr>
        <w:t>六.</w:t>
      </w:r>
      <w:r>
        <w:rPr>
          <w:rFonts w:ascii="SimSun" w:eastAsia="SimSun" w:hAnsi="SimSun" w:cs="SimSun"/>
          <w:kern w:val="22"/>
          <w:sz w:val="24"/>
          <w:lang w:eastAsia="zh-CN"/>
        </w:rPr>
        <w:t xml:space="preserve"> </w:t>
      </w:r>
      <w:r w:rsidRPr="00FA4E46">
        <w:rPr>
          <w:rFonts w:ascii="SimSun" w:eastAsia="SimSun" w:hAnsi="SimSun" w:cs="SimSun" w:hint="eastAsia"/>
          <w:kern w:val="22"/>
          <w:sz w:val="24"/>
          <w:lang w:eastAsia="zh-CN"/>
        </w:rPr>
        <w:t>土著人民和地方社区的充分有效参与</w:t>
      </w:r>
    </w:p>
    <w:p w14:paraId="4327C281"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[6.1</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便利土著人民和地方社区充分有效地参加《生物多样性公约》与保护和可持续利用生物多样性有关的传统知识、创新和做法方面的工作，包括通过执行第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w:t>
      </w:r>
      <w:r w:rsidRPr="00FA4E46">
        <w:rPr>
          <w:rFonts w:ascii="SimSun" w:eastAsia="SimSun" w:hAnsi="SimSun" w:cs="SimSun" w:hint="eastAsia"/>
          <w:kern w:val="22"/>
          <w:sz w:val="24"/>
          <w:lang w:eastAsia="zh-CN"/>
        </w:rPr>
        <w:lastRenderedPageBreak/>
        <w:t>条款问题不限成员名额特设工作组所使用的强化参与机制，保持自愿</w:t>
      </w:r>
      <w:r>
        <w:rPr>
          <w:rFonts w:ascii="SimSun" w:eastAsia="SimSun" w:hAnsi="SimSun" w:cs="SimSun" w:hint="eastAsia"/>
          <w:kern w:val="22"/>
          <w:sz w:val="24"/>
          <w:lang w:eastAsia="zh-CN"/>
        </w:rPr>
        <w:t>供资</w:t>
      </w:r>
      <w:r w:rsidRPr="00FA4E46">
        <w:rPr>
          <w:rFonts w:ascii="SimSun" w:eastAsia="SimSun" w:hAnsi="SimSun" w:cs="SimSun" w:hint="eastAsia"/>
          <w:kern w:val="22"/>
          <w:sz w:val="24"/>
          <w:lang w:eastAsia="zh-CN"/>
        </w:rPr>
        <w:t>机制</w:t>
      </w:r>
      <w:r>
        <w:rPr>
          <w:rFonts w:ascii="SimSun" w:eastAsia="SimSun" w:hAnsi="SimSun" w:cs="SimSun" w:hint="eastAsia"/>
          <w:kern w:val="22"/>
          <w:sz w:val="24"/>
          <w:lang w:eastAsia="zh-CN"/>
        </w:rPr>
        <w:t>以</w:t>
      </w:r>
      <w:r w:rsidRPr="00FA4E46">
        <w:rPr>
          <w:rFonts w:ascii="SimSun" w:eastAsia="SimSun" w:hAnsi="SimSun" w:cs="SimSun" w:hint="eastAsia"/>
          <w:kern w:val="22"/>
          <w:sz w:val="24"/>
          <w:lang w:eastAsia="zh-CN"/>
        </w:rPr>
        <w:t>支持他们有效参与《公约》及其议定书下举行的会议。</w:t>
      </w:r>
    </w:p>
    <w:p w14:paraId="675D9EE2"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6.2</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各缔约方根据国家法律促进土著人民和地方社区充分有效参加和参与国家报告的编写以及国家生物多样性战略和行动计划的制定、修订和实施，并加强与土著人民和地方社区的伙伴关系，承认其执行《公约》的集体行动。</w:t>
      </w:r>
    </w:p>
    <w:p w14:paraId="0DA54402"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6.3</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与其他相关全球进程合作，包括但不限于联合国土著问题常设论坛、联合国土著人民权利专家机制、世界知识产权组织、联合国教育、科学和文化组织、生物多样性和生态系统服务政府间科学</w:t>
      </w:r>
      <w:r w:rsidRPr="00FA4E46">
        <w:rPr>
          <w:rFonts w:ascii="SimSun" w:eastAsia="SimSun" w:hAnsi="SimSun"/>
          <w:kern w:val="22"/>
          <w:sz w:val="24"/>
          <w:lang w:eastAsia="zh-CN"/>
        </w:rPr>
        <w:t>-</w:t>
      </w:r>
      <w:r w:rsidRPr="00FA4E46">
        <w:rPr>
          <w:rFonts w:ascii="SimSun" w:eastAsia="SimSun" w:hAnsi="SimSun" w:cs="SimSun" w:hint="eastAsia"/>
          <w:kern w:val="22"/>
          <w:sz w:val="24"/>
          <w:lang w:eastAsia="zh-CN"/>
        </w:rPr>
        <w:t>政策平台、</w:t>
      </w:r>
      <w:r w:rsidRPr="00FA4E46">
        <w:rPr>
          <w:rFonts w:ascii="SimSun" w:eastAsia="SimSun" w:hAnsi="SimSun" w:cs="SimSun" w:hint="eastAsia"/>
          <w:sz w:val="24"/>
          <w:lang w:eastAsia="zh-CN"/>
        </w:rPr>
        <w:t>政府间气候变化专门委员会、联合国气候变化框架公约及其最近成立的地方社区和土著人民</w:t>
      </w:r>
      <w:r>
        <w:rPr>
          <w:rFonts w:ascii="SimSun" w:eastAsia="SimSun" w:hAnsi="SimSun" w:cs="SimSun" w:hint="eastAsia"/>
          <w:sz w:val="24"/>
          <w:lang w:eastAsia="zh-CN"/>
        </w:rPr>
        <w:t>平台</w:t>
      </w:r>
      <w:r w:rsidRPr="00FA4E46">
        <w:rPr>
          <w:rFonts w:ascii="SimSun" w:eastAsia="SimSun" w:hAnsi="SimSun" w:cs="SimSun" w:hint="eastAsia"/>
          <w:sz w:val="24"/>
          <w:lang w:eastAsia="zh-CN"/>
        </w:rPr>
        <w:t>，以及国际自然保护联盟。</w:t>
      </w:r>
    </w:p>
    <w:p w14:paraId="182EB687" w14:textId="77777777" w:rsidR="002350F8" w:rsidRPr="00FA4E46" w:rsidRDefault="002350F8" w:rsidP="005A0C28">
      <w:pPr>
        <w:adjustRightInd w:val="0"/>
        <w:snapToGrid w:val="0"/>
        <w:spacing w:before="120" w:after="120" w:line="240" w:lineRule="atLeast"/>
        <w:ind w:left="432" w:hanging="432"/>
        <w:rPr>
          <w:rFonts w:ascii="SimSun" w:eastAsia="SimSun" w:hAnsi="SimSun"/>
          <w:spacing w:val="-4"/>
          <w:kern w:val="22"/>
          <w:sz w:val="24"/>
          <w:lang w:eastAsia="zh-CN"/>
        </w:rPr>
      </w:pPr>
      <w:r w:rsidRPr="00FA4E46">
        <w:rPr>
          <w:rFonts w:ascii="SimSun" w:eastAsia="SimSun" w:hAnsi="SimSun"/>
          <w:kern w:val="22"/>
          <w:sz w:val="24"/>
          <w:lang w:eastAsia="zh-CN"/>
        </w:rPr>
        <w:t>6.4</w:t>
      </w:r>
      <w:r w:rsidRPr="00FA4E46">
        <w:rPr>
          <w:rFonts w:ascii="SimSun" w:eastAsia="SimSun" w:hAnsi="SimSun"/>
          <w:spacing w:val="-4"/>
          <w:kern w:val="22"/>
          <w:sz w:val="24"/>
          <w:lang w:eastAsia="zh-CN"/>
        </w:rPr>
        <w:tab/>
      </w:r>
      <w:r w:rsidRPr="00FA4E46">
        <w:rPr>
          <w:rFonts w:ascii="SimSun" w:eastAsia="SimSun" w:hAnsi="SimSun" w:cs="SimSun" w:hint="eastAsia"/>
          <w:spacing w:val="-4"/>
          <w:kern w:val="22"/>
          <w:sz w:val="24"/>
          <w:lang w:eastAsia="zh-CN"/>
        </w:rPr>
        <w:t>根据</w:t>
      </w:r>
      <w:r w:rsidR="00966167">
        <w:fldChar w:fldCharType="begin"/>
      </w:r>
      <w:r w:rsidR="00966167">
        <w:instrText>HYPERLINK "http://undocs.org/E/C.19/2016/5"</w:instrText>
      </w:r>
      <w:r w:rsidR="00966167">
        <w:fldChar w:fldCharType="separate"/>
      </w:r>
      <w:r w:rsidRPr="00C76E12">
        <w:rPr>
          <w:rStyle w:val="Hyperlink"/>
          <w:rFonts w:ascii="SimSun" w:eastAsia="SimSun" w:hAnsi="SimSun" w:cs="SimSun" w:hint="eastAsia"/>
          <w:spacing w:val="-4"/>
          <w:kern w:val="22"/>
          <w:sz w:val="24"/>
          <w:lang w:eastAsia="zh-CN"/>
        </w:rPr>
        <w:t>确保以协调一致方式实现《联合国土著人民权利宣言》各项目标的全系统行动计划</w:t>
      </w:r>
      <w:r w:rsidRPr="00C76E12">
        <w:rPr>
          <w:rStyle w:val="Hyperlink"/>
          <w:rFonts w:ascii="SimSun" w:eastAsia="SimSun" w:hAnsi="SimSun" w:hint="eastAsia"/>
          <w:sz w:val="24"/>
          <w:lang w:eastAsia="zh-CN"/>
        </w:rPr>
        <w:t>(E/C.19/2016/5)</w:t>
      </w:r>
      <w:r w:rsidR="00966167">
        <w:rPr>
          <w:rStyle w:val="Hyperlink"/>
          <w:rFonts w:ascii="SimSun" w:eastAsia="SimSun" w:hAnsi="SimSun"/>
          <w:sz w:val="24"/>
          <w:lang w:eastAsia="zh-CN"/>
        </w:rPr>
        <w:fldChar w:fldCharType="end"/>
      </w:r>
      <w:r w:rsidRPr="00FA4E46">
        <w:rPr>
          <w:rFonts w:ascii="SimSun" w:eastAsia="SimSun" w:hAnsi="SimSun" w:cs="SimSun" w:hint="eastAsia"/>
          <w:spacing w:val="-4"/>
          <w:kern w:val="22"/>
          <w:sz w:val="24"/>
          <w:lang w:eastAsia="zh-CN"/>
        </w:rPr>
        <w:t>，就属于《生物多样性公约》职权范围的事项向联合国秘书长提出报告。</w:t>
      </w:r>
    </w:p>
    <w:p w14:paraId="531D1C8D" w14:textId="77777777" w:rsidR="002350F8" w:rsidRPr="00FA4E46" w:rsidRDefault="002350F8" w:rsidP="005A0C28">
      <w:pPr>
        <w:adjustRightInd w:val="0"/>
        <w:snapToGrid w:val="0"/>
        <w:spacing w:before="120" w:after="120" w:line="240" w:lineRule="atLeast"/>
        <w:ind w:left="432" w:hanging="432"/>
        <w:rPr>
          <w:rFonts w:ascii="SimSun" w:eastAsia="SimSun" w:hAnsi="SimSun"/>
          <w:kern w:val="22"/>
          <w:sz w:val="24"/>
          <w:lang w:eastAsia="zh-CN"/>
        </w:rPr>
      </w:pPr>
      <w:r w:rsidRPr="00FA4E46">
        <w:rPr>
          <w:rFonts w:ascii="SimSun" w:eastAsia="SimSun" w:hAnsi="SimSun"/>
          <w:kern w:val="22"/>
          <w:sz w:val="24"/>
          <w:lang w:eastAsia="zh-CN"/>
        </w:rPr>
        <w:t>6.5</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与各缔约方和土著人民和地方社区及其他参与方合作，探讨如何最好地通过资源调动报告框架，实施确定、监测和评估土著人民和地方社区集体行动的贡献的方法指导，包括根据缔约方大会第</w:t>
      </w:r>
      <w:r w:rsidR="00966167">
        <w:fldChar w:fldCharType="begin"/>
      </w:r>
      <w:r w:rsidR="00966167">
        <w:instrText>HYPERLINK "https://www.cbd.int/doc/decisions/cop-14/cop-14-dec-16-zh.pdf"</w:instrText>
      </w:r>
      <w:r w:rsidR="00966167">
        <w:fldChar w:fldCharType="separate"/>
      </w:r>
      <w:r w:rsidRPr="00FA4E46">
        <w:rPr>
          <w:rStyle w:val="Hyperlink"/>
          <w:rFonts w:ascii="SimSun" w:eastAsia="SimSun" w:hAnsi="SimSun"/>
          <w:kern w:val="22"/>
          <w:sz w:val="24"/>
          <w:lang w:eastAsia="zh-CN"/>
        </w:rPr>
        <w:t>14/16</w:t>
      </w:r>
      <w:r w:rsidR="00966167">
        <w:rPr>
          <w:rStyle w:val="Hyperlink"/>
          <w:rFonts w:ascii="SimSun" w:eastAsia="SimSun" w:hAnsi="SimSun"/>
          <w:kern w:val="22"/>
          <w:sz w:val="24"/>
          <w:lang w:eastAsia="zh-CN"/>
        </w:rPr>
        <w:fldChar w:fldCharType="end"/>
      </w:r>
      <w:proofErr w:type="gramStart"/>
      <w:r w:rsidRPr="00FA4E46">
        <w:rPr>
          <w:rFonts w:ascii="SimSun" w:eastAsia="SimSun" w:hAnsi="SimSun" w:cs="SimSun" w:hint="eastAsia"/>
          <w:kern w:val="22"/>
          <w:sz w:val="24"/>
          <w:lang w:eastAsia="zh-CN"/>
        </w:rPr>
        <w:t>号决定的要求利用定性价值和方法；</w:t>
      </w:r>
      <w:proofErr w:type="gramEnd"/>
    </w:p>
    <w:p w14:paraId="1EDD4051" w14:textId="77777777" w:rsidR="002350F8" w:rsidRDefault="002350F8" w:rsidP="005A0C28">
      <w:pPr>
        <w:adjustRightInd w:val="0"/>
        <w:snapToGrid w:val="0"/>
        <w:spacing w:before="120" w:after="120" w:line="240" w:lineRule="atLeast"/>
        <w:ind w:left="432" w:hanging="432"/>
        <w:jc w:val="left"/>
        <w:rPr>
          <w:rFonts w:ascii="SimSun" w:eastAsia="SimSun" w:hAnsi="SimSun"/>
          <w:kern w:val="22"/>
          <w:sz w:val="24"/>
          <w:lang w:eastAsia="zh-CN"/>
        </w:rPr>
      </w:pPr>
      <w:r w:rsidRPr="00FA4E46">
        <w:rPr>
          <w:rFonts w:ascii="SimSun" w:eastAsia="SimSun" w:hAnsi="SimSun"/>
          <w:kern w:val="22"/>
          <w:sz w:val="24"/>
          <w:lang w:eastAsia="zh-CN"/>
        </w:rPr>
        <w:t>6.6</w:t>
      </w:r>
      <w:r w:rsidRPr="00FA4E46">
        <w:rPr>
          <w:rFonts w:ascii="SimSun" w:eastAsia="SimSun" w:hAnsi="SimSun"/>
          <w:kern w:val="22"/>
          <w:sz w:val="24"/>
          <w:lang w:eastAsia="zh-CN"/>
        </w:rPr>
        <w:tab/>
      </w:r>
      <w:r w:rsidRPr="00FA4E46">
        <w:rPr>
          <w:rFonts w:ascii="SimSun" w:eastAsia="SimSun" w:hAnsi="SimSun" w:cs="SimSun" w:hint="eastAsia"/>
          <w:kern w:val="22"/>
          <w:sz w:val="24"/>
          <w:lang w:eastAsia="zh-CN"/>
        </w:rPr>
        <w:t>探讨为土著人民和地方社区实地执行《公约》和促进其他国际进程而调动资金的方式方法、伙伴关系和机会。</w:t>
      </w:r>
      <w:r w:rsidRPr="00FA4E46">
        <w:rPr>
          <w:rFonts w:ascii="SimSun" w:eastAsia="SimSun" w:hAnsi="SimSun"/>
          <w:kern w:val="22"/>
          <w:sz w:val="24"/>
          <w:lang w:eastAsia="zh-CN"/>
        </w:rPr>
        <w:t>]</w:t>
      </w:r>
    </w:p>
    <w:p w14:paraId="4449D229" w14:textId="77777777" w:rsidR="002350F8" w:rsidRPr="00FA4E46" w:rsidRDefault="002350F8" w:rsidP="005A0C28">
      <w:pPr>
        <w:adjustRightInd w:val="0"/>
        <w:snapToGrid w:val="0"/>
        <w:spacing w:before="120" w:after="120" w:line="240" w:lineRule="atLeast"/>
        <w:jc w:val="center"/>
        <w:rPr>
          <w:rFonts w:ascii="SimSun" w:eastAsia="KaiTi" w:hAnsi="SimSun"/>
          <w:kern w:val="22"/>
          <w:sz w:val="24"/>
          <w:lang w:eastAsia="zh-CN"/>
        </w:rPr>
      </w:pPr>
      <w:r w:rsidRPr="00FA4E46">
        <w:rPr>
          <w:rFonts w:ascii="SimSun" w:eastAsia="KaiTi" w:hAnsi="SimSun" w:hint="eastAsia"/>
          <w:kern w:val="22"/>
          <w:sz w:val="24"/>
          <w:lang w:eastAsia="zh-CN"/>
        </w:rPr>
        <w:t>附件三</w:t>
      </w:r>
    </w:p>
    <w:p w14:paraId="5F10424A" w14:textId="77777777" w:rsidR="002350F8" w:rsidRPr="00FA4E46" w:rsidRDefault="002350F8" w:rsidP="005A0C28">
      <w:pPr>
        <w:adjustRightInd w:val="0"/>
        <w:snapToGrid w:val="0"/>
        <w:spacing w:before="120" w:after="120" w:line="240" w:lineRule="atLeast"/>
        <w:ind w:left="1152" w:right="1008"/>
        <w:jc w:val="center"/>
        <w:rPr>
          <w:rFonts w:ascii="SimSun" w:hAnsi="SimSun"/>
          <w:b/>
          <w:bCs/>
          <w:kern w:val="22"/>
          <w:sz w:val="24"/>
          <w:lang w:eastAsia="zh-CN"/>
        </w:rPr>
      </w:pPr>
      <w:r w:rsidRPr="00FA4E46">
        <w:rPr>
          <w:rFonts w:ascii="SimSun" w:hAnsi="SimSun" w:cs="SimSun" w:hint="eastAsia"/>
          <w:b/>
          <w:bCs/>
          <w:kern w:val="22"/>
          <w:sz w:val="24"/>
          <w:lang w:eastAsia="zh-CN"/>
        </w:rPr>
        <w:t>关于土著人民和地方社区的《公约》第</w:t>
      </w:r>
      <w:r w:rsidRPr="00FA4E46">
        <w:rPr>
          <w:rFonts w:ascii="SimSun" w:hAnsi="SimSun"/>
          <w:b/>
          <w:bCs/>
          <w:kern w:val="22"/>
          <w:sz w:val="24"/>
          <w:lang w:eastAsia="zh-CN"/>
        </w:rPr>
        <w:t>8(J)</w:t>
      </w:r>
      <w:proofErr w:type="spellStart"/>
      <w:r w:rsidRPr="00FA4E46">
        <w:rPr>
          <w:rFonts w:ascii="SimSun" w:hAnsi="SimSun" w:cs="SimSun" w:hint="eastAsia"/>
          <w:b/>
          <w:bCs/>
          <w:kern w:val="22"/>
          <w:sz w:val="24"/>
          <w:lang w:eastAsia="zh-CN"/>
        </w:rPr>
        <w:t>条和其他条款新工作方案和体制安排特设技术专家组的职权范围</w:t>
      </w:r>
      <w:proofErr w:type="spellEnd"/>
    </w:p>
    <w:p w14:paraId="0DCBF118" w14:textId="77777777" w:rsidR="002350F8" w:rsidRPr="00FA4E46" w:rsidRDefault="002350F8" w:rsidP="00360963">
      <w:pPr>
        <w:pStyle w:val="ListParagraph"/>
        <w:numPr>
          <w:ilvl w:val="0"/>
          <w:numId w:val="72"/>
        </w:numPr>
        <w:adjustRightInd w:val="0"/>
        <w:snapToGrid w:val="0"/>
        <w:spacing w:before="120" w:after="120" w:line="240" w:lineRule="atLeast"/>
        <w:ind w:left="0" w:firstLine="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关于土著人民和地方社区的《公约》第</w:t>
      </w:r>
      <w:r w:rsidRPr="00FA4E46">
        <w:rPr>
          <w:rFonts w:ascii="SimSun" w:eastAsia="SimSun" w:hAnsi="SimSun"/>
          <w:kern w:val="22"/>
          <w:sz w:val="24"/>
          <w:lang w:eastAsia="zh-CN"/>
        </w:rPr>
        <w:t>8 (j)</w:t>
      </w:r>
      <w:r w:rsidRPr="00FA4E46">
        <w:rPr>
          <w:rFonts w:ascii="SimSun" w:eastAsia="SimSun" w:hAnsi="SimSun" w:cs="SimSun" w:hint="eastAsia"/>
          <w:kern w:val="22"/>
          <w:sz w:val="24"/>
          <w:lang w:eastAsia="zh-CN"/>
        </w:rPr>
        <w:t>条和其他条款新工作方案和体制安排特设技术专家组应：</w:t>
      </w:r>
    </w:p>
    <w:p w14:paraId="63ECE1E2" w14:textId="77777777" w:rsidR="002350F8" w:rsidRPr="00FA4E46" w:rsidRDefault="002350F8" w:rsidP="00360963">
      <w:pPr>
        <w:pStyle w:val="ListParagraph"/>
        <w:numPr>
          <w:ilvl w:val="0"/>
          <w:numId w:val="73"/>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根据本</w:t>
      </w:r>
      <w:r>
        <w:rPr>
          <w:rFonts w:ascii="SimSun" w:eastAsia="SimSun" w:hAnsi="SimSun" w:cs="SimSun" w:hint="eastAsia"/>
          <w:kern w:val="22"/>
          <w:sz w:val="24"/>
          <w:lang w:eastAsia="zh-CN"/>
        </w:rPr>
        <w:t>决定</w:t>
      </w:r>
      <w:r w:rsidRPr="00FA4E46">
        <w:rPr>
          <w:rFonts w:ascii="SimSun" w:eastAsia="SimSun" w:hAnsi="SimSun" w:cs="SimSun" w:hint="eastAsia"/>
          <w:kern w:val="22"/>
          <w:sz w:val="24"/>
          <w:lang w:eastAsia="zh-CN"/>
        </w:rPr>
        <w:t>附件一和附件二，进一步阐述关于土著人民和地方社区的第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条和其他条款新工作方案的可能要素、任务和行动者，以及第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条和相关条款不限成员名额特设工作组第</w:t>
      </w:r>
      <w:r w:rsidRPr="00FA4E46">
        <w:rPr>
          <w:rFonts w:ascii="SimSun" w:eastAsia="SimSun" w:hAnsi="SimSun"/>
          <w:kern w:val="22"/>
          <w:sz w:val="24"/>
          <w:lang w:eastAsia="zh-CN"/>
        </w:rPr>
        <w:t>11/2</w:t>
      </w:r>
      <w:r w:rsidRPr="00FA4E46">
        <w:rPr>
          <w:rFonts w:ascii="SimSun" w:eastAsia="SimSun" w:hAnsi="SimSun" w:cs="SimSun" w:hint="eastAsia"/>
          <w:kern w:val="22"/>
          <w:sz w:val="24"/>
          <w:lang w:eastAsia="zh-CN"/>
        </w:rPr>
        <w:t>号建议提及的同行评议结果，确保与</w:t>
      </w:r>
      <w:r>
        <w:rPr>
          <w:rFonts w:ascii="SimSun" w:eastAsia="SimSun" w:hAnsi="SimSun" w:hint="eastAsia"/>
          <w:kern w:val="22"/>
          <w:sz w:val="24"/>
          <w:lang w:eastAsia="zh-CN"/>
        </w:rPr>
        <w:t>《昆明-蒙特利尔</w:t>
      </w:r>
      <w:r w:rsidRPr="00FA4E46">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FA4E46">
        <w:rPr>
          <w:rFonts w:ascii="SimSun" w:eastAsia="SimSun" w:hAnsi="SimSun" w:cs="SimSun" w:hint="eastAsia"/>
          <w:kern w:val="22"/>
          <w:sz w:val="24"/>
          <w:lang w:eastAsia="zh-CN"/>
        </w:rPr>
        <w:t>保持一致；</w:t>
      </w:r>
    </w:p>
    <w:p w14:paraId="11A295D6" w14:textId="77777777" w:rsidR="002350F8" w:rsidRPr="00FA4E46" w:rsidRDefault="002350F8" w:rsidP="00360963">
      <w:pPr>
        <w:pStyle w:val="ListParagraph"/>
        <w:numPr>
          <w:ilvl w:val="0"/>
          <w:numId w:val="73"/>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为体制安排及其工作</w:t>
      </w:r>
      <w:r>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制定能使土著人民和地方社区充分有效参与《公约》工作的备选方案，包括但不限于第14/17号决定第9段所载每一备选方案所涉法律、组织和财务问题，并考虑到《公约》的议事规则；</w:t>
      </w:r>
    </w:p>
    <w:p w14:paraId="255AFA73" w14:textId="77777777" w:rsidR="002350F8" w:rsidRPr="00FA4E46" w:rsidRDefault="002350F8" w:rsidP="00360963">
      <w:pPr>
        <w:pStyle w:val="ListParagraph"/>
        <w:numPr>
          <w:ilvl w:val="0"/>
          <w:numId w:val="73"/>
        </w:numPr>
        <w:adjustRightInd w:val="0"/>
        <w:snapToGrid w:val="0"/>
        <w:spacing w:before="120" w:after="120" w:line="240" w:lineRule="atLeast"/>
        <w:ind w:left="0" w:firstLine="360"/>
        <w:contextualSpacing w:val="0"/>
        <w:jc w:val="left"/>
        <w:rPr>
          <w:rFonts w:ascii="SimSun" w:eastAsia="SimSun" w:hAnsi="SimSun"/>
          <w:kern w:val="22"/>
          <w:sz w:val="24"/>
          <w:lang w:eastAsia="zh-CN"/>
        </w:rPr>
      </w:pPr>
      <w:r w:rsidRPr="00FA4E46">
        <w:rPr>
          <w:rFonts w:ascii="SimSun" w:eastAsia="SimSun" w:hAnsi="SimSun" w:cs="SimSun" w:hint="eastAsia"/>
          <w:kern w:val="22"/>
          <w:sz w:val="24"/>
          <w:lang w:eastAsia="zh-CN"/>
        </w:rPr>
        <w:t>编写一份工作成果报告，供《</w:t>
      </w:r>
      <w:r>
        <w:rPr>
          <w:rFonts w:ascii="SimSun" w:eastAsia="SimSun" w:hAnsi="SimSun" w:cs="SimSun" w:hint="eastAsia"/>
          <w:kern w:val="22"/>
          <w:sz w:val="24"/>
          <w:lang w:eastAsia="zh-CN"/>
        </w:rPr>
        <w:t>生物多样性</w:t>
      </w:r>
      <w:r w:rsidRPr="00FA4E46">
        <w:rPr>
          <w:rFonts w:ascii="SimSun" w:eastAsia="SimSun" w:hAnsi="SimSun" w:cs="SimSun" w:hint="eastAsia"/>
          <w:kern w:val="22"/>
          <w:sz w:val="24"/>
          <w:lang w:eastAsia="zh-CN"/>
        </w:rPr>
        <w:t>公约》第</w:t>
      </w:r>
      <w:r w:rsidRPr="00FA4E46">
        <w:rPr>
          <w:rFonts w:ascii="SimSun" w:eastAsia="SimSun" w:hAnsi="SimSun"/>
          <w:kern w:val="22"/>
          <w:sz w:val="24"/>
          <w:lang w:eastAsia="zh-CN"/>
        </w:rPr>
        <w:t>8(j)</w:t>
      </w:r>
      <w:r w:rsidRPr="00FA4E46">
        <w:rPr>
          <w:rFonts w:ascii="SimSun" w:eastAsia="SimSun" w:hAnsi="SimSun" w:cs="SimSun" w:hint="eastAsia"/>
          <w:kern w:val="22"/>
          <w:sz w:val="24"/>
          <w:lang w:eastAsia="zh-CN"/>
        </w:rPr>
        <w:t>条和相关条款不限成员名额特设工作组第十二次会议审议；</w:t>
      </w:r>
    </w:p>
    <w:p w14:paraId="2E46E119" w14:textId="77777777" w:rsidR="002350F8" w:rsidRPr="00AC010D" w:rsidRDefault="002350F8" w:rsidP="00360963">
      <w:pPr>
        <w:pStyle w:val="ListParagraph"/>
        <w:numPr>
          <w:ilvl w:val="0"/>
          <w:numId w:val="72"/>
        </w:numPr>
        <w:adjustRightInd w:val="0"/>
        <w:snapToGrid w:val="0"/>
        <w:spacing w:before="120" w:after="120" w:line="240" w:lineRule="atLeast"/>
        <w:ind w:left="0" w:firstLine="0"/>
        <w:contextualSpacing w:val="0"/>
        <w:jc w:val="left"/>
        <w:rPr>
          <w:rFonts w:ascii="SimSun" w:eastAsia="SimSun" w:hAnsi="SimSun" w:cs="Arial"/>
          <w:color w:val="000000"/>
          <w:sz w:val="24"/>
          <w:lang w:val="en-US" w:eastAsia="zh-CN"/>
        </w:rPr>
      </w:pPr>
      <w:bookmarkStart w:id="59" w:name="_heading=h.2et92p0" w:colFirst="0" w:colLast="0"/>
      <w:bookmarkEnd w:id="59"/>
      <w:r w:rsidRPr="00FA4E46">
        <w:rPr>
          <w:rFonts w:ascii="SimSun" w:eastAsia="SimSun" w:hAnsi="SimSun" w:cs="SimSun" w:hint="eastAsia"/>
          <w:kern w:val="22"/>
          <w:sz w:val="24"/>
          <w:lang w:eastAsia="zh-CN"/>
        </w:rPr>
        <w:t>特设技术专家组的构成将遵循科学、技术和工艺咨询附属机构的工作</w:t>
      </w:r>
      <w:r>
        <w:rPr>
          <w:rFonts w:ascii="SimSun" w:eastAsia="SimSun" w:hAnsi="SimSun" w:cs="SimSun" w:hint="eastAsia"/>
          <w:kern w:val="22"/>
          <w:sz w:val="24"/>
          <w:lang w:eastAsia="zh-CN"/>
        </w:rPr>
        <w:t>方法</w:t>
      </w:r>
      <w:r w:rsidRPr="00FA4E46">
        <w:rPr>
          <w:rFonts w:ascii="SimSun" w:eastAsia="SimSun" w:hAnsi="SimSun" w:cs="SimSun" w:hint="eastAsia"/>
          <w:kern w:val="22"/>
          <w:sz w:val="24"/>
          <w:lang w:eastAsia="zh-CN"/>
        </w:rPr>
        <w:t>，并加以调整以保证土著人民和地方社区的充分参与，包括分别由缔约方提名每个区域各三名专家、联合国土著问题常设论坛承认的七个社会文化区域各两名土著人民和地方社区代表，以及至多六个其他组织。</w:t>
      </w:r>
      <w:r>
        <w:rPr>
          <w:rFonts w:ascii="SimSun" w:eastAsia="SimSun" w:hAnsi="SimSun" w:cs="SimSun" w:hint="eastAsia"/>
          <w:kern w:val="22"/>
          <w:sz w:val="24"/>
          <w:lang w:eastAsia="zh-CN"/>
        </w:rPr>
        <w:t xml:space="preserve"> </w:t>
      </w:r>
    </w:p>
    <w:p w14:paraId="5585409C" w14:textId="77777777" w:rsidR="00A11391" w:rsidRPr="00572D0D" w:rsidRDefault="00A11391" w:rsidP="00280D71">
      <w:pPr>
        <w:pStyle w:val="ListParagraph"/>
        <w:adjustRightInd w:val="0"/>
        <w:snapToGrid w:val="0"/>
        <w:spacing w:before="120" w:after="120" w:line="240" w:lineRule="atLeast"/>
        <w:ind w:left="0"/>
        <w:contextualSpacing w:val="0"/>
        <w:jc w:val="left"/>
        <w:rPr>
          <w:rFonts w:ascii="SimSun" w:eastAsia="SimSun" w:hAnsi="SimSun" w:cs="Arial"/>
          <w:color w:val="000000"/>
          <w:sz w:val="24"/>
          <w:lang w:val="en-US" w:eastAsia="zh-CN"/>
        </w:rPr>
        <w:sectPr w:rsidR="00A11391" w:rsidRPr="00572D0D" w:rsidSect="00D82D51">
          <w:footnotePr>
            <w:numRestart w:val="eachSect"/>
          </w:footnotePr>
          <w:pgSz w:w="12240" w:h="15840"/>
          <w:pgMar w:top="567" w:right="1440" w:bottom="1134" w:left="1440" w:header="709" w:footer="709" w:gutter="0"/>
          <w:cols w:space="708"/>
          <w:docGrid w:linePitch="360"/>
        </w:sectPr>
      </w:pPr>
    </w:p>
    <w:p w14:paraId="0F2CFADC" w14:textId="207B1E41" w:rsidR="00A11391" w:rsidRPr="00055D89" w:rsidRDefault="00A11391" w:rsidP="000A1EB6">
      <w:pPr>
        <w:pStyle w:val="a3"/>
      </w:pPr>
      <w:bookmarkStart w:id="60" w:name="_Toc152776801"/>
      <w:r>
        <w:lastRenderedPageBreak/>
        <w:t xml:space="preserve">15/11. </w:t>
      </w:r>
      <w:r w:rsidR="00CB7E5B">
        <w:t xml:space="preserve"> </w:t>
      </w:r>
      <w:r w:rsidRPr="00055D89">
        <w:t>性别平等行动计划</w:t>
      </w:r>
      <w:bookmarkEnd w:id="60"/>
    </w:p>
    <w:p w14:paraId="4BA07FCC" w14:textId="77777777" w:rsidR="00A11391" w:rsidRPr="00567BA1" w:rsidRDefault="00A11391" w:rsidP="001433B7">
      <w:pPr>
        <w:keepNext/>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567BA1">
        <w:rPr>
          <w:rFonts w:eastAsia="KaiTi"/>
          <w:kern w:val="22"/>
          <w:sz w:val="24"/>
          <w:lang w:eastAsia="zh-CN"/>
        </w:rPr>
        <w:t>缔约方大会</w:t>
      </w:r>
      <w:r w:rsidRPr="00567BA1">
        <w:rPr>
          <w:rFonts w:eastAsia="SimSun"/>
          <w:kern w:val="22"/>
          <w:sz w:val="24"/>
          <w:lang w:eastAsia="zh-CN"/>
        </w:rPr>
        <w:t>，</w:t>
      </w:r>
    </w:p>
    <w:p w14:paraId="67537F96" w14:textId="77777777" w:rsidR="00A11391" w:rsidRPr="00567BA1" w:rsidRDefault="00A11391" w:rsidP="001433B7">
      <w:pPr>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567BA1">
        <w:rPr>
          <w:rFonts w:eastAsia="KaiTi"/>
          <w:kern w:val="22"/>
          <w:sz w:val="24"/>
          <w:lang w:eastAsia="zh-CN"/>
        </w:rPr>
        <w:t>回顾</w:t>
      </w:r>
      <w:r w:rsidRPr="00567BA1">
        <w:rPr>
          <w:rFonts w:eastAsia="SimSun"/>
          <w:kern w:val="22"/>
          <w:sz w:val="24"/>
          <w:lang w:eastAsia="zh-CN"/>
        </w:rPr>
        <w:t>第</w:t>
      </w:r>
      <w:r w:rsidRPr="00567BA1">
        <w:rPr>
          <w:rFonts w:eastAsia="SimSun"/>
          <w:kern w:val="22"/>
          <w:sz w:val="24"/>
          <w:lang w:eastAsia="zh-CN"/>
        </w:rPr>
        <w:t>XII/7</w:t>
      </w:r>
      <w:r w:rsidRPr="00567BA1">
        <w:rPr>
          <w:rFonts w:eastAsia="SimSun"/>
          <w:kern w:val="22"/>
          <w:sz w:val="24"/>
          <w:lang w:eastAsia="zh-CN"/>
        </w:rPr>
        <w:t>号和第</w:t>
      </w:r>
      <w:r w:rsidRPr="00567BA1">
        <w:rPr>
          <w:rFonts w:eastAsia="SimSun"/>
          <w:kern w:val="22"/>
          <w:sz w:val="24"/>
          <w:lang w:eastAsia="zh-CN"/>
        </w:rPr>
        <w:t>IX/24</w:t>
      </w:r>
      <w:r w:rsidRPr="00567BA1">
        <w:rPr>
          <w:rFonts w:eastAsia="SimSun"/>
          <w:kern w:val="22"/>
          <w:sz w:val="24"/>
          <w:lang w:eastAsia="zh-CN"/>
        </w:rPr>
        <w:t>号决定，欢迎《公约》</w:t>
      </w:r>
      <w:r>
        <w:rPr>
          <w:rFonts w:eastAsia="SimSun" w:hint="eastAsia"/>
          <w:kern w:val="22"/>
          <w:sz w:val="24"/>
          <w:lang w:eastAsia="zh-CN"/>
        </w:rPr>
        <w:t>以往各版本</w:t>
      </w:r>
      <w:r w:rsidRPr="00567BA1">
        <w:rPr>
          <w:rFonts w:eastAsia="SimSun"/>
          <w:kern w:val="22"/>
          <w:sz w:val="24"/>
          <w:lang w:eastAsia="zh-CN"/>
        </w:rPr>
        <w:t>性别平等行动计划，</w:t>
      </w:r>
    </w:p>
    <w:p w14:paraId="09528C77" w14:textId="77777777" w:rsidR="00A11391" w:rsidRPr="00567BA1" w:rsidRDefault="00A11391" w:rsidP="001433B7">
      <w:pPr>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567BA1">
        <w:rPr>
          <w:rFonts w:eastAsia="KaiTi"/>
          <w:kern w:val="22"/>
          <w:sz w:val="24"/>
          <w:lang w:eastAsia="zh-CN"/>
        </w:rPr>
        <w:t>认识到</w:t>
      </w:r>
      <w:r w:rsidRPr="00567BA1">
        <w:rPr>
          <w:rFonts w:eastAsia="SimSun"/>
          <w:kern w:val="22"/>
          <w:sz w:val="24"/>
          <w:lang w:eastAsia="zh-CN"/>
        </w:rPr>
        <w:t>必须推进实现性别平等和增强妇女和女童权能的努力，以确保有效执行</w:t>
      </w:r>
      <w:r>
        <w:rPr>
          <w:rFonts w:eastAsia="SimSun" w:hint="eastAsia"/>
          <w:kern w:val="22"/>
          <w:sz w:val="24"/>
          <w:lang w:eastAsia="zh-CN"/>
        </w:rPr>
        <w:t>《昆明</w:t>
      </w:r>
      <w:r>
        <w:rPr>
          <w:rFonts w:eastAsia="SimSun" w:hint="eastAsia"/>
          <w:kern w:val="22"/>
          <w:sz w:val="24"/>
          <w:lang w:eastAsia="zh-CN"/>
        </w:rPr>
        <w:t>-</w:t>
      </w:r>
      <w:r>
        <w:rPr>
          <w:rFonts w:eastAsia="SimSun" w:hint="eastAsia"/>
          <w:kern w:val="22"/>
          <w:sz w:val="24"/>
          <w:lang w:eastAsia="zh-CN"/>
        </w:rPr>
        <w:t>蒙特利尔</w:t>
      </w:r>
      <w:r w:rsidRPr="00567BA1">
        <w:rPr>
          <w:rFonts w:eastAsia="SimSun"/>
          <w:kern w:val="22"/>
          <w:sz w:val="24"/>
          <w:lang w:eastAsia="zh-CN"/>
        </w:rPr>
        <w:t>全球生物多样性框架</w:t>
      </w:r>
      <w:r>
        <w:rPr>
          <w:rFonts w:eastAsia="SimSun" w:hint="eastAsia"/>
          <w:kern w:val="22"/>
          <w:sz w:val="24"/>
          <w:lang w:eastAsia="zh-CN"/>
        </w:rPr>
        <w:t>》</w:t>
      </w:r>
      <w:r w:rsidRPr="00055D89">
        <w:rPr>
          <w:rStyle w:val="FootnoteReference"/>
          <w:rFonts w:eastAsia="SimSun"/>
          <w:kern w:val="22"/>
          <w:sz w:val="24"/>
        </w:rPr>
        <w:footnoteReference w:id="118"/>
      </w:r>
      <w:r w:rsidRPr="00567BA1">
        <w:rPr>
          <w:rFonts w:eastAsia="SimSun"/>
          <w:kern w:val="22"/>
          <w:sz w:val="24"/>
          <w:lang w:eastAsia="zh-CN"/>
        </w:rPr>
        <w:t>，</w:t>
      </w:r>
    </w:p>
    <w:p w14:paraId="3EE36515" w14:textId="77777777" w:rsidR="00A11391" w:rsidRPr="00567BA1" w:rsidRDefault="00A11391" w:rsidP="001433B7">
      <w:pPr>
        <w:suppressLineNumbers/>
        <w:suppressAutoHyphens/>
        <w:overflowPunct w:val="0"/>
        <w:autoSpaceDE w:val="0"/>
        <w:autoSpaceDN w:val="0"/>
        <w:adjustRightInd w:val="0"/>
        <w:snapToGrid w:val="0"/>
        <w:spacing w:before="120" w:after="120" w:line="240" w:lineRule="atLeast"/>
        <w:ind w:firstLine="490"/>
        <w:rPr>
          <w:rFonts w:eastAsia="SimSun"/>
          <w:kern w:val="22"/>
          <w:sz w:val="24"/>
          <w:lang w:eastAsia="zh-CN"/>
        </w:rPr>
      </w:pPr>
      <w:r w:rsidRPr="00567BA1">
        <w:rPr>
          <w:rFonts w:eastAsia="KaiTi"/>
          <w:kern w:val="22"/>
          <w:sz w:val="24"/>
          <w:lang w:eastAsia="zh-CN"/>
        </w:rPr>
        <w:t>又认识到</w:t>
      </w:r>
      <w:r w:rsidRPr="00567BA1">
        <w:rPr>
          <w:rFonts w:eastAsia="SimSun"/>
          <w:kern w:val="22"/>
          <w:sz w:val="24"/>
          <w:lang w:eastAsia="zh-CN"/>
        </w:rPr>
        <w:t>妇女充分有效地参与和领导《公约》进程的所有方面，特别是国家和地方各级的政策和行动，对于实现长期生物多样性目标和与自然和谐共处的</w:t>
      </w:r>
      <w:r w:rsidRPr="00567BA1">
        <w:rPr>
          <w:rFonts w:eastAsia="SimSun"/>
          <w:kern w:val="22"/>
          <w:sz w:val="24"/>
          <w:lang w:eastAsia="zh-CN"/>
        </w:rPr>
        <w:t>2050</w:t>
      </w:r>
      <w:r w:rsidRPr="00567BA1">
        <w:rPr>
          <w:rFonts w:eastAsia="SimSun"/>
          <w:kern w:val="22"/>
          <w:sz w:val="24"/>
          <w:lang w:eastAsia="zh-CN"/>
        </w:rPr>
        <w:t>年愿景至关重要，</w:t>
      </w:r>
    </w:p>
    <w:p w14:paraId="34A9A4C8"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通过</w:t>
      </w:r>
      <w:r w:rsidRPr="00567BA1">
        <w:rPr>
          <w:rFonts w:eastAsia="SimSun"/>
          <w:kern w:val="22"/>
          <w:sz w:val="24"/>
          <w:lang w:eastAsia="zh-CN"/>
        </w:rPr>
        <w:t>本决定附件所载</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w:t>
      </w:r>
    </w:p>
    <w:p w14:paraId="6B235170"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敦促</w:t>
      </w:r>
      <w:r w:rsidRPr="00567BA1">
        <w:rPr>
          <w:rFonts w:eastAsia="SimSun"/>
          <w:kern w:val="22"/>
          <w:sz w:val="24"/>
          <w:lang w:eastAsia="zh-CN"/>
        </w:rPr>
        <w:t>缔约方并</w:t>
      </w:r>
      <w:r w:rsidRPr="0004431F">
        <w:rPr>
          <w:rFonts w:eastAsia="SimSun"/>
          <w:kern w:val="22"/>
          <w:sz w:val="24"/>
          <w:lang w:eastAsia="zh-CN"/>
        </w:rPr>
        <w:t>邀请</w:t>
      </w:r>
      <w:r w:rsidRPr="00567BA1">
        <w:rPr>
          <w:rFonts w:eastAsia="SimSun"/>
          <w:kern w:val="22"/>
          <w:sz w:val="24"/>
          <w:lang w:eastAsia="zh-CN"/>
        </w:rPr>
        <w:t>其他国家政府、次国家政府、城市和其他地方政府以及相关组织执行</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，支持和推进</w:t>
      </w:r>
      <w:r>
        <w:rPr>
          <w:rFonts w:eastAsia="SimSun" w:hint="eastAsia"/>
          <w:kern w:val="22"/>
          <w:sz w:val="24"/>
          <w:lang w:eastAsia="zh-CN"/>
        </w:rPr>
        <w:t>性别平等</w:t>
      </w:r>
      <w:r w:rsidRPr="00567BA1">
        <w:rPr>
          <w:rFonts w:eastAsia="SimSun"/>
          <w:kern w:val="22"/>
          <w:sz w:val="24"/>
          <w:lang w:eastAsia="zh-CN"/>
        </w:rPr>
        <w:t>主流化</w:t>
      </w:r>
      <w:r>
        <w:rPr>
          <w:rFonts w:eastAsia="SimSun" w:hint="eastAsia"/>
          <w:kern w:val="22"/>
          <w:sz w:val="24"/>
          <w:lang w:eastAsia="zh-CN"/>
        </w:rPr>
        <w:t>，</w:t>
      </w:r>
      <w:r w:rsidRPr="00567BA1">
        <w:rPr>
          <w:rFonts w:eastAsia="SimSun"/>
          <w:kern w:val="22"/>
          <w:sz w:val="24"/>
          <w:lang w:eastAsia="zh-CN"/>
        </w:rPr>
        <w:t>以性别平等的方式执行</w:t>
      </w:r>
      <w:r>
        <w:rPr>
          <w:rFonts w:eastAsia="SimSun"/>
          <w:kern w:val="22"/>
          <w:sz w:val="24"/>
          <w:lang w:eastAsia="zh-CN"/>
        </w:rPr>
        <w:t>《昆明</w:t>
      </w:r>
      <w:r>
        <w:rPr>
          <w:rFonts w:eastAsia="SimSun"/>
          <w:kern w:val="22"/>
          <w:sz w:val="24"/>
          <w:lang w:eastAsia="zh-CN"/>
        </w:rPr>
        <w:t>-</w:t>
      </w:r>
      <w:r>
        <w:rPr>
          <w:rFonts w:eastAsia="SimSun"/>
          <w:kern w:val="22"/>
          <w:sz w:val="24"/>
          <w:lang w:eastAsia="zh-CN"/>
        </w:rPr>
        <w:t>蒙特利尔全球生物多样性框架》</w:t>
      </w:r>
      <w:r w:rsidRPr="00567BA1">
        <w:rPr>
          <w:rFonts w:eastAsia="SimSun"/>
          <w:kern w:val="22"/>
          <w:sz w:val="24"/>
          <w:lang w:eastAsia="zh-CN"/>
        </w:rPr>
        <w:t>；</w:t>
      </w:r>
    </w:p>
    <w:p w14:paraId="44F82C26"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邀请</w:t>
      </w:r>
      <w:r w:rsidRPr="00567BA1">
        <w:rPr>
          <w:rFonts w:eastAsia="SimSun"/>
          <w:kern w:val="22"/>
          <w:sz w:val="24"/>
          <w:lang w:eastAsia="zh-CN"/>
        </w:rPr>
        <w:t>联合国系统相关组织和其他国际组织和倡议，通过确定协同增效作用和借鉴相关进程的有关经验，支持以促进性别平等的方式协调一致执行</w:t>
      </w:r>
      <w:r>
        <w:rPr>
          <w:rFonts w:eastAsia="SimSun"/>
          <w:kern w:val="22"/>
          <w:sz w:val="24"/>
          <w:lang w:eastAsia="zh-CN"/>
        </w:rPr>
        <w:t>《昆明</w:t>
      </w:r>
      <w:r>
        <w:rPr>
          <w:rFonts w:eastAsia="SimSun"/>
          <w:kern w:val="22"/>
          <w:sz w:val="24"/>
          <w:lang w:eastAsia="zh-CN"/>
        </w:rPr>
        <w:t>-</w:t>
      </w:r>
      <w:r>
        <w:rPr>
          <w:rFonts w:eastAsia="SimSun"/>
          <w:kern w:val="22"/>
          <w:sz w:val="24"/>
          <w:lang w:eastAsia="zh-CN"/>
        </w:rPr>
        <w:t>蒙特利尔全球生物多样性框架》</w:t>
      </w:r>
      <w:r w:rsidRPr="00567BA1">
        <w:rPr>
          <w:rFonts w:eastAsia="SimSun"/>
          <w:kern w:val="22"/>
          <w:sz w:val="24"/>
          <w:lang w:eastAsia="zh-CN"/>
        </w:rPr>
        <w:t>；</w:t>
      </w:r>
    </w:p>
    <w:p w14:paraId="7FC28E62"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敦促</w:t>
      </w:r>
      <w:r w:rsidRPr="00567BA1">
        <w:rPr>
          <w:rFonts w:eastAsia="SimSun"/>
          <w:kern w:val="22"/>
          <w:sz w:val="24"/>
          <w:lang w:eastAsia="zh-CN"/>
        </w:rPr>
        <w:t>缔约方并酌情</w:t>
      </w:r>
      <w:r w:rsidRPr="00C75B1C">
        <w:rPr>
          <w:rFonts w:eastAsia="SimSun"/>
          <w:kern w:val="22"/>
          <w:sz w:val="24"/>
          <w:lang w:eastAsia="zh-CN"/>
        </w:rPr>
        <w:t>邀请</w:t>
      </w:r>
      <w:r w:rsidRPr="00567BA1">
        <w:rPr>
          <w:rFonts w:eastAsia="SimSun"/>
          <w:kern w:val="22"/>
          <w:sz w:val="24"/>
          <w:lang w:eastAsia="zh-CN"/>
        </w:rPr>
        <w:t>相关组织将</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纳入国家生物多样性战略和行动计划，并在制定国家指标时纳入性别平等指标，尽可能收集按性别、年龄和其他人口因素分列的数据和性别问题指标；</w:t>
      </w:r>
    </w:p>
    <w:p w14:paraId="65DD4AF9"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C75B1C">
        <w:rPr>
          <w:rFonts w:eastAsia="KaiTi"/>
          <w:kern w:val="22"/>
          <w:sz w:val="24"/>
          <w:lang w:eastAsia="zh-CN"/>
        </w:rPr>
        <w:t>邀请</w:t>
      </w:r>
      <w:r w:rsidRPr="00567BA1">
        <w:rPr>
          <w:rFonts w:eastAsia="SimSun"/>
          <w:kern w:val="22"/>
          <w:sz w:val="24"/>
          <w:lang w:eastAsia="zh-CN"/>
        </w:rPr>
        <w:t>缔约方酌情</w:t>
      </w:r>
      <w:r>
        <w:rPr>
          <w:rFonts w:eastAsia="SimSun" w:hint="eastAsia"/>
          <w:kern w:val="22"/>
          <w:sz w:val="24"/>
          <w:lang w:eastAsia="zh-CN"/>
        </w:rPr>
        <w:t>将</w:t>
      </w:r>
      <w:r>
        <w:rPr>
          <w:rFonts w:eastAsia="SimSun"/>
          <w:kern w:val="22"/>
          <w:sz w:val="24"/>
          <w:lang w:eastAsia="zh-CN"/>
        </w:rPr>
        <w:t>《</w:t>
      </w:r>
      <w:r>
        <w:rPr>
          <w:rFonts w:eastAsia="SimSun" w:hint="eastAsia"/>
          <w:kern w:val="22"/>
          <w:sz w:val="24"/>
          <w:lang w:eastAsia="zh-CN"/>
        </w:rPr>
        <w:t>性别平等行动计划</w:t>
      </w:r>
      <w:r>
        <w:rPr>
          <w:rFonts w:eastAsia="SimSun"/>
          <w:kern w:val="22"/>
          <w:sz w:val="24"/>
          <w:lang w:eastAsia="zh-CN"/>
        </w:rPr>
        <w:t>》</w:t>
      </w:r>
      <w:r>
        <w:rPr>
          <w:rFonts w:eastAsia="SimSun" w:hint="eastAsia"/>
          <w:kern w:val="22"/>
          <w:sz w:val="24"/>
          <w:lang w:eastAsia="zh-CN"/>
        </w:rPr>
        <w:t>和</w:t>
      </w:r>
      <w:r w:rsidRPr="00567BA1">
        <w:rPr>
          <w:rFonts w:eastAsia="SimSun"/>
          <w:kern w:val="22"/>
          <w:sz w:val="24"/>
          <w:lang w:eastAsia="zh-CN"/>
        </w:rPr>
        <w:t>其他相关多边环境协定或相关多边进程</w:t>
      </w:r>
      <w:r>
        <w:rPr>
          <w:rFonts w:eastAsia="SimSun" w:hint="eastAsia"/>
          <w:kern w:val="22"/>
          <w:sz w:val="24"/>
          <w:lang w:eastAsia="zh-CN"/>
        </w:rPr>
        <w:t>下</w:t>
      </w:r>
      <w:r w:rsidRPr="00567BA1">
        <w:rPr>
          <w:rFonts w:eastAsia="SimSun"/>
          <w:kern w:val="22"/>
          <w:sz w:val="24"/>
          <w:lang w:eastAsia="zh-CN"/>
        </w:rPr>
        <w:t>制定的性别</w:t>
      </w:r>
      <w:r>
        <w:rPr>
          <w:rFonts w:eastAsia="SimSun" w:hint="eastAsia"/>
          <w:kern w:val="22"/>
          <w:sz w:val="24"/>
          <w:lang w:eastAsia="zh-CN"/>
        </w:rPr>
        <w:t>行动</w:t>
      </w:r>
      <w:r w:rsidRPr="00567BA1">
        <w:rPr>
          <w:rFonts w:eastAsia="SimSun"/>
          <w:kern w:val="22"/>
          <w:sz w:val="24"/>
          <w:lang w:eastAsia="zh-CN"/>
        </w:rPr>
        <w:t>计划</w:t>
      </w:r>
      <w:r>
        <w:rPr>
          <w:rFonts w:eastAsia="SimSun" w:hint="eastAsia"/>
          <w:kern w:val="22"/>
          <w:sz w:val="24"/>
          <w:lang w:eastAsia="zh-CN"/>
        </w:rPr>
        <w:t>协同执行</w:t>
      </w:r>
      <w:r w:rsidRPr="00567BA1">
        <w:rPr>
          <w:rFonts w:eastAsia="SimSun"/>
          <w:kern w:val="22"/>
          <w:sz w:val="24"/>
          <w:lang w:eastAsia="zh-CN"/>
        </w:rPr>
        <w:t>；</w:t>
      </w:r>
    </w:p>
    <w:p w14:paraId="75921895"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鼓励</w:t>
      </w:r>
      <w:r w:rsidRPr="00567BA1">
        <w:rPr>
          <w:rFonts w:eastAsia="SimSun"/>
          <w:kern w:val="22"/>
          <w:sz w:val="24"/>
          <w:lang w:eastAsia="zh-CN"/>
        </w:rPr>
        <w:t>缔约方在国家报告中提交信息，说明为执行</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所</w:t>
      </w:r>
      <w:r>
        <w:rPr>
          <w:rFonts w:eastAsia="SimSun" w:hint="eastAsia"/>
          <w:kern w:val="22"/>
          <w:sz w:val="24"/>
          <w:lang w:eastAsia="zh-CN"/>
        </w:rPr>
        <w:t>作</w:t>
      </w:r>
      <w:r w:rsidRPr="00567BA1">
        <w:rPr>
          <w:rFonts w:eastAsia="SimSun"/>
          <w:kern w:val="22"/>
          <w:sz w:val="24"/>
          <w:lang w:eastAsia="zh-CN"/>
        </w:rPr>
        <w:t>的努力和采取的步骤，包括按性别分列的数据；</w:t>
      </w:r>
    </w:p>
    <w:p w14:paraId="00C5FC13"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又鼓励</w:t>
      </w:r>
      <w:r w:rsidRPr="00567BA1">
        <w:rPr>
          <w:rFonts w:eastAsia="SimSun"/>
          <w:kern w:val="22"/>
          <w:sz w:val="24"/>
          <w:lang w:eastAsia="zh-CN"/>
        </w:rPr>
        <w:t>缔约方任命和支持一个国家性别平等和生物多样性联络点，负责生物多样性谈判、执行和监测；</w:t>
      </w:r>
    </w:p>
    <w:p w14:paraId="466426C4"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请</w:t>
      </w:r>
      <w:r w:rsidRPr="00567BA1">
        <w:rPr>
          <w:rFonts w:eastAsia="SimSun"/>
          <w:kern w:val="22"/>
          <w:sz w:val="24"/>
          <w:lang w:eastAsia="zh-CN"/>
        </w:rPr>
        <w:t>执行秘书与缔约方、土著人民</w:t>
      </w:r>
      <w:r>
        <w:rPr>
          <w:rFonts w:eastAsia="SimSun" w:hint="eastAsia"/>
          <w:kern w:val="22"/>
          <w:sz w:val="24"/>
          <w:lang w:eastAsia="zh-CN"/>
        </w:rPr>
        <w:t>和</w:t>
      </w:r>
      <w:r w:rsidRPr="00567BA1">
        <w:rPr>
          <w:rFonts w:eastAsia="SimSun"/>
          <w:kern w:val="22"/>
          <w:sz w:val="24"/>
          <w:lang w:eastAsia="zh-CN"/>
        </w:rPr>
        <w:t>地方社区、妇女和青年组织以及其他相关利益攸关方合作，促进外联和能力建设和发展活动，以期交流经验、良好做法和经验教训，支持执行</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w:t>
      </w:r>
    </w:p>
    <w:p w14:paraId="0B2FFA16"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又请</w:t>
      </w:r>
      <w:r w:rsidRPr="00567BA1">
        <w:rPr>
          <w:rFonts w:eastAsia="SimSun"/>
          <w:kern w:val="22"/>
          <w:sz w:val="24"/>
          <w:lang w:eastAsia="zh-CN"/>
        </w:rPr>
        <w:t>执行秘书，除其他外，根据根据上文第</w:t>
      </w:r>
      <w:r w:rsidRPr="00567BA1">
        <w:rPr>
          <w:rFonts w:eastAsia="SimSun"/>
          <w:kern w:val="22"/>
          <w:sz w:val="24"/>
          <w:lang w:eastAsia="zh-CN"/>
        </w:rPr>
        <w:t>6</w:t>
      </w:r>
      <w:r w:rsidRPr="00567BA1">
        <w:rPr>
          <w:rFonts w:eastAsia="SimSun"/>
          <w:kern w:val="22"/>
          <w:sz w:val="24"/>
          <w:lang w:eastAsia="zh-CN"/>
        </w:rPr>
        <w:t>段收到的信息，在相关伙伴支持下，对</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的执行情况进行中期审查，确定进展、经验教训和有待进一步开展的工作，供</w:t>
      </w:r>
      <w:r w:rsidRPr="00ED124B">
        <w:rPr>
          <w:rFonts w:eastAsia="SimSun" w:hint="eastAsia"/>
          <w:kern w:val="22"/>
          <w:sz w:val="24"/>
          <w:lang w:eastAsia="zh-CN"/>
        </w:rPr>
        <w:t>缔约方大会第十七</w:t>
      </w:r>
      <w:r>
        <w:rPr>
          <w:rFonts w:eastAsia="SimSun" w:hint="eastAsia"/>
          <w:kern w:val="22"/>
          <w:sz w:val="24"/>
          <w:lang w:eastAsia="zh-CN"/>
        </w:rPr>
        <w:t>届</w:t>
      </w:r>
      <w:r w:rsidRPr="00ED124B">
        <w:rPr>
          <w:rFonts w:eastAsia="SimSun" w:hint="eastAsia"/>
          <w:kern w:val="22"/>
          <w:sz w:val="24"/>
          <w:lang w:eastAsia="zh-CN"/>
        </w:rPr>
        <w:t>会议之前举行的</w:t>
      </w:r>
      <w:r>
        <w:rPr>
          <w:rFonts w:eastAsia="SimSun" w:hint="eastAsia"/>
          <w:kern w:val="22"/>
          <w:sz w:val="24"/>
          <w:lang w:eastAsia="zh-CN"/>
        </w:rPr>
        <w:t>一次</w:t>
      </w:r>
      <w:r w:rsidRPr="00567BA1">
        <w:rPr>
          <w:rFonts w:eastAsia="SimSun"/>
          <w:kern w:val="22"/>
          <w:sz w:val="24"/>
          <w:lang w:eastAsia="zh-CN"/>
        </w:rPr>
        <w:t>执行问题附属机构</w:t>
      </w:r>
      <w:r w:rsidRPr="00ED124B">
        <w:rPr>
          <w:rFonts w:eastAsia="SimSun" w:hint="eastAsia"/>
          <w:kern w:val="22"/>
          <w:sz w:val="24"/>
          <w:lang w:eastAsia="zh-CN"/>
        </w:rPr>
        <w:t>会议</w:t>
      </w:r>
      <w:r w:rsidRPr="00567BA1">
        <w:rPr>
          <w:rFonts w:eastAsia="SimSun"/>
          <w:kern w:val="22"/>
          <w:sz w:val="24"/>
          <w:lang w:eastAsia="zh-CN"/>
        </w:rPr>
        <w:t>审议；</w:t>
      </w:r>
    </w:p>
    <w:p w14:paraId="4A99C481"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t>邀请</w:t>
      </w:r>
      <w:r w:rsidRPr="00567BA1">
        <w:rPr>
          <w:rFonts w:eastAsia="SimSun"/>
          <w:kern w:val="22"/>
          <w:sz w:val="24"/>
          <w:lang w:eastAsia="zh-CN"/>
        </w:rPr>
        <w:t>全球环境基金和相关双边和多边供资组织为执行</w:t>
      </w:r>
      <w:r>
        <w:rPr>
          <w:rFonts w:eastAsia="SimSun" w:hint="eastAsia"/>
          <w:kern w:val="22"/>
          <w:sz w:val="24"/>
          <w:lang w:eastAsia="zh-CN"/>
        </w:rPr>
        <w:t>《</w:t>
      </w:r>
      <w:r w:rsidRPr="00567BA1">
        <w:rPr>
          <w:rFonts w:eastAsia="SimSun"/>
          <w:kern w:val="22"/>
          <w:sz w:val="24"/>
          <w:lang w:eastAsia="zh-CN"/>
        </w:rPr>
        <w:t>性别平等行动计划</w:t>
      </w:r>
      <w:r>
        <w:rPr>
          <w:rFonts w:eastAsia="SimSun" w:hint="eastAsia"/>
          <w:kern w:val="22"/>
          <w:sz w:val="24"/>
          <w:lang w:eastAsia="zh-CN"/>
        </w:rPr>
        <w:t>》</w:t>
      </w:r>
      <w:r w:rsidRPr="00567BA1">
        <w:rPr>
          <w:rFonts w:eastAsia="SimSun"/>
          <w:kern w:val="22"/>
          <w:sz w:val="24"/>
          <w:lang w:eastAsia="zh-CN"/>
        </w:rPr>
        <w:t>提供技术和</w:t>
      </w:r>
      <w:r>
        <w:rPr>
          <w:rFonts w:eastAsia="SimSun" w:hint="eastAsia"/>
          <w:kern w:val="22"/>
          <w:sz w:val="24"/>
          <w:lang w:eastAsia="zh-CN"/>
        </w:rPr>
        <w:t>财务</w:t>
      </w:r>
      <w:r w:rsidRPr="00567BA1">
        <w:rPr>
          <w:rFonts w:eastAsia="SimSun"/>
          <w:kern w:val="22"/>
          <w:sz w:val="24"/>
          <w:lang w:eastAsia="zh-CN"/>
        </w:rPr>
        <w:t>支持以及能力建设和发展；</w:t>
      </w:r>
    </w:p>
    <w:p w14:paraId="081470A5"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120" w:line="240" w:lineRule="atLeast"/>
        <w:ind w:left="0" w:firstLine="490"/>
        <w:rPr>
          <w:rFonts w:eastAsia="SimSun"/>
          <w:kern w:val="22"/>
          <w:sz w:val="24"/>
          <w:lang w:eastAsia="zh-CN"/>
        </w:rPr>
      </w:pPr>
      <w:r w:rsidRPr="00567BA1">
        <w:rPr>
          <w:rFonts w:eastAsia="KaiTi"/>
          <w:kern w:val="22"/>
          <w:sz w:val="24"/>
          <w:lang w:eastAsia="zh-CN"/>
        </w:rPr>
        <w:lastRenderedPageBreak/>
        <w:t>鼓励</w:t>
      </w:r>
      <w:r w:rsidRPr="00567BA1">
        <w:rPr>
          <w:rFonts w:eastAsia="SimSun"/>
          <w:kern w:val="22"/>
          <w:sz w:val="24"/>
          <w:lang w:eastAsia="zh-CN"/>
        </w:rPr>
        <w:t>缔约方增加</w:t>
      </w:r>
      <w:r>
        <w:rPr>
          <w:rFonts w:eastAsia="SimSun" w:hint="eastAsia"/>
          <w:kern w:val="22"/>
          <w:sz w:val="24"/>
          <w:lang w:eastAsia="zh-CN"/>
        </w:rPr>
        <w:t>本国</w:t>
      </w:r>
      <w:r w:rsidRPr="00567BA1">
        <w:rPr>
          <w:rFonts w:eastAsia="SimSun"/>
          <w:kern w:val="22"/>
          <w:sz w:val="24"/>
          <w:lang w:eastAsia="zh-CN"/>
        </w:rPr>
        <w:t>出席《生物多样性公约》会议的代表团中</w:t>
      </w:r>
      <w:r>
        <w:rPr>
          <w:rFonts w:eastAsia="SimSun" w:hint="eastAsia"/>
          <w:kern w:val="22"/>
          <w:sz w:val="24"/>
          <w:lang w:eastAsia="zh-CN"/>
        </w:rPr>
        <w:t>妇女</w:t>
      </w:r>
      <w:r w:rsidRPr="00567BA1">
        <w:rPr>
          <w:rFonts w:eastAsia="SimSun"/>
          <w:kern w:val="22"/>
          <w:sz w:val="24"/>
          <w:lang w:eastAsia="zh-CN"/>
        </w:rPr>
        <w:t>的代表性，以期实现性别平等，包括</w:t>
      </w:r>
      <w:r>
        <w:rPr>
          <w:rFonts w:eastAsia="SimSun" w:hint="eastAsia"/>
          <w:kern w:val="22"/>
          <w:sz w:val="24"/>
          <w:lang w:eastAsia="zh-CN"/>
        </w:rPr>
        <w:t>酌情向</w:t>
      </w:r>
      <w:r w:rsidRPr="00567BA1">
        <w:rPr>
          <w:rFonts w:eastAsia="SimSun"/>
          <w:kern w:val="22"/>
          <w:sz w:val="24"/>
          <w:lang w:eastAsia="zh-CN"/>
        </w:rPr>
        <w:t>特别自愿信托基金（</w:t>
      </w:r>
      <w:r w:rsidRPr="00567BA1">
        <w:rPr>
          <w:sz w:val="24"/>
          <w:lang w:eastAsia="zh-CN"/>
        </w:rPr>
        <w:t>BZ</w:t>
      </w:r>
      <w:r w:rsidRPr="00567BA1">
        <w:rPr>
          <w:rFonts w:eastAsia="SimSun"/>
          <w:kern w:val="22"/>
          <w:sz w:val="24"/>
          <w:lang w:eastAsia="zh-CN"/>
        </w:rPr>
        <w:t>）</w:t>
      </w:r>
      <w:r>
        <w:rPr>
          <w:rFonts w:eastAsia="SimSun" w:hint="eastAsia"/>
          <w:kern w:val="22"/>
          <w:sz w:val="24"/>
          <w:lang w:eastAsia="zh-CN"/>
        </w:rPr>
        <w:t>申请</w:t>
      </w:r>
      <w:r w:rsidRPr="00567BA1">
        <w:rPr>
          <w:rFonts w:eastAsia="SimSun"/>
          <w:kern w:val="22"/>
          <w:sz w:val="24"/>
          <w:lang w:eastAsia="zh-CN"/>
        </w:rPr>
        <w:t>与会</w:t>
      </w:r>
      <w:r>
        <w:rPr>
          <w:rFonts w:eastAsia="SimSun" w:hint="eastAsia"/>
          <w:kern w:val="22"/>
          <w:sz w:val="24"/>
          <w:lang w:eastAsia="zh-CN"/>
        </w:rPr>
        <w:t>资助</w:t>
      </w:r>
      <w:r w:rsidRPr="00567BA1">
        <w:rPr>
          <w:rFonts w:eastAsia="SimSun"/>
          <w:kern w:val="22"/>
          <w:sz w:val="24"/>
          <w:lang w:eastAsia="zh-CN"/>
        </w:rPr>
        <w:t>；</w:t>
      </w:r>
    </w:p>
    <w:p w14:paraId="13320D03" w14:textId="77777777" w:rsidR="00A11391" w:rsidRPr="00567BA1" w:rsidRDefault="00A11391" w:rsidP="00360963">
      <w:pPr>
        <w:numPr>
          <w:ilvl w:val="0"/>
          <w:numId w:val="67"/>
        </w:numPr>
        <w:suppressLineNumbers/>
        <w:suppressAutoHyphens/>
        <w:overflowPunct w:val="0"/>
        <w:autoSpaceDE w:val="0"/>
        <w:autoSpaceDN w:val="0"/>
        <w:adjustRightInd w:val="0"/>
        <w:snapToGrid w:val="0"/>
        <w:spacing w:before="120" w:after="240" w:line="240" w:lineRule="atLeast"/>
        <w:ind w:left="0" w:firstLine="490"/>
        <w:rPr>
          <w:rFonts w:eastAsia="SimSun"/>
          <w:kern w:val="22"/>
          <w:sz w:val="24"/>
          <w:lang w:eastAsia="zh-CN"/>
        </w:rPr>
      </w:pPr>
      <w:r w:rsidRPr="00567BA1">
        <w:rPr>
          <w:rFonts w:eastAsia="KaiTi"/>
          <w:kern w:val="22"/>
          <w:sz w:val="24"/>
          <w:lang w:eastAsia="zh-CN"/>
        </w:rPr>
        <w:t>邀请</w:t>
      </w:r>
      <w:r w:rsidRPr="00567BA1">
        <w:rPr>
          <w:rFonts w:eastAsia="SimSun"/>
          <w:kern w:val="22"/>
          <w:sz w:val="24"/>
          <w:lang w:eastAsia="zh-CN"/>
        </w:rPr>
        <w:t>缔约方以及相关公共和私营实体</w:t>
      </w:r>
      <w:r>
        <w:rPr>
          <w:rFonts w:eastAsia="SimSun" w:hint="eastAsia"/>
          <w:kern w:val="22"/>
          <w:sz w:val="24"/>
          <w:lang w:eastAsia="zh-CN"/>
        </w:rPr>
        <w:t>提高</w:t>
      </w:r>
      <w:r w:rsidRPr="00567BA1">
        <w:rPr>
          <w:rFonts w:eastAsia="SimSun"/>
          <w:kern w:val="22"/>
          <w:sz w:val="24"/>
          <w:lang w:eastAsia="zh-CN"/>
        </w:rPr>
        <w:t>生物多样性能力建设和发展、科技合作和技术转让</w:t>
      </w:r>
      <w:r>
        <w:rPr>
          <w:rFonts w:eastAsia="SimSun" w:hint="eastAsia"/>
          <w:kern w:val="22"/>
          <w:sz w:val="24"/>
          <w:lang w:eastAsia="zh-CN"/>
        </w:rPr>
        <w:t>、</w:t>
      </w:r>
      <w:r w:rsidRPr="00567BA1">
        <w:rPr>
          <w:rFonts w:eastAsia="SimSun"/>
          <w:kern w:val="22"/>
          <w:sz w:val="24"/>
          <w:lang w:eastAsia="zh-CN"/>
        </w:rPr>
        <w:t>供</w:t>
      </w:r>
      <w:r>
        <w:rPr>
          <w:rFonts w:eastAsia="SimSun" w:hint="eastAsia"/>
          <w:kern w:val="22"/>
          <w:sz w:val="24"/>
          <w:lang w:eastAsia="zh-CN"/>
        </w:rPr>
        <w:t>资</w:t>
      </w:r>
      <w:r w:rsidRPr="00567BA1">
        <w:rPr>
          <w:rFonts w:eastAsia="SimSun"/>
          <w:kern w:val="22"/>
          <w:sz w:val="24"/>
          <w:lang w:eastAsia="zh-CN"/>
        </w:rPr>
        <w:t>及其他执行手段</w:t>
      </w:r>
      <w:r>
        <w:rPr>
          <w:rFonts w:eastAsia="SimSun" w:hint="eastAsia"/>
          <w:kern w:val="22"/>
          <w:sz w:val="24"/>
          <w:lang w:eastAsia="zh-CN"/>
        </w:rPr>
        <w:t>的性别平等敏感度</w:t>
      </w:r>
      <w:r w:rsidRPr="00567BA1">
        <w:rPr>
          <w:rFonts w:eastAsia="SimSun"/>
          <w:kern w:val="22"/>
          <w:sz w:val="24"/>
          <w:lang w:eastAsia="zh-CN"/>
        </w:rPr>
        <w:t>，以期加强</w:t>
      </w:r>
      <w:r>
        <w:rPr>
          <w:rFonts w:eastAsia="SimSun" w:hint="eastAsia"/>
          <w:kern w:val="22"/>
          <w:sz w:val="24"/>
          <w:lang w:eastAsia="zh-CN"/>
        </w:rPr>
        <w:t>力度支持</w:t>
      </w:r>
      <w:r w:rsidRPr="00567BA1">
        <w:rPr>
          <w:rFonts w:eastAsia="SimSun"/>
          <w:kern w:val="22"/>
          <w:sz w:val="24"/>
          <w:lang w:eastAsia="zh-CN"/>
        </w:rPr>
        <w:t>妇女和女童</w:t>
      </w:r>
      <w:r>
        <w:rPr>
          <w:rFonts w:eastAsia="SimSun" w:hint="eastAsia"/>
          <w:kern w:val="22"/>
          <w:sz w:val="24"/>
          <w:lang w:eastAsia="zh-CN"/>
        </w:rPr>
        <w:t>的</w:t>
      </w:r>
      <w:r w:rsidRPr="00567BA1">
        <w:rPr>
          <w:rFonts w:eastAsia="SimSun"/>
          <w:kern w:val="22"/>
          <w:sz w:val="24"/>
          <w:lang w:eastAsia="zh-CN"/>
        </w:rPr>
        <w:t>充分有效参与。</w:t>
      </w:r>
    </w:p>
    <w:p w14:paraId="1B7E0ED5" w14:textId="77777777" w:rsidR="00A11391" w:rsidRPr="00567BA1" w:rsidRDefault="00A11391" w:rsidP="00F34C7D">
      <w:pPr>
        <w:keepNext/>
        <w:tabs>
          <w:tab w:val="left" w:pos="720"/>
        </w:tabs>
        <w:adjustRightInd w:val="0"/>
        <w:snapToGrid w:val="0"/>
        <w:spacing w:before="120" w:after="120" w:line="240" w:lineRule="atLeast"/>
        <w:jc w:val="center"/>
        <w:outlineLvl w:val="0"/>
        <w:rPr>
          <w:rFonts w:eastAsia="KaiTi"/>
          <w:bCs/>
          <w:caps/>
          <w:kern w:val="22"/>
          <w:sz w:val="24"/>
          <w:lang w:eastAsia="zh-CN"/>
        </w:rPr>
      </w:pPr>
      <w:r w:rsidRPr="00567BA1">
        <w:rPr>
          <w:rFonts w:eastAsia="KaiTi"/>
          <w:bCs/>
          <w:caps/>
          <w:kern w:val="22"/>
          <w:sz w:val="24"/>
          <w:lang w:eastAsia="zh-CN"/>
        </w:rPr>
        <w:t>附件</w:t>
      </w:r>
    </w:p>
    <w:p w14:paraId="4E0BCA49" w14:textId="77777777" w:rsidR="00A11391" w:rsidRPr="00567BA1" w:rsidRDefault="00A11391" w:rsidP="00F34C7D">
      <w:pPr>
        <w:keepNext/>
        <w:tabs>
          <w:tab w:val="left" w:pos="720"/>
        </w:tabs>
        <w:adjustRightInd w:val="0"/>
        <w:snapToGrid w:val="0"/>
        <w:spacing w:before="120" w:after="120" w:line="240" w:lineRule="atLeast"/>
        <w:jc w:val="center"/>
        <w:outlineLvl w:val="0"/>
        <w:rPr>
          <w:rFonts w:eastAsia="SimSun"/>
          <w:b/>
          <w:caps/>
          <w:kern w:val="22"/>
          <w:sz w:val="24"/>
          <w:lang w:eastAsia="zh-CN"/>
        </w:rPr>
      </w:pPr>
      <w:r w:rsidRPr="00567BA1">
        <w:rPr>
          <w:rFonts w:eastAsia="SimSun"/>
          <w:b/>
          <w:caps/>
          <w:kern w:val="22"/>
          <w:sz w:val="24"/>
          <w:lang w:eastAsia="zh-CN"/>
        </w:rPr>
        <w:t>性别平等行动计划</w:t>
      </w:r>
      <w:r w:rsidRPr="00880F55">
        <w:rPr>
          <w:rFonts w:eastAsia="SimSun"/>
          <w:b/>
          <w:caps/>
          <w:kern w:val="22"/>
          <w:sz w:val="24"/>
          <w:lang w:eastAsia="zh-CN"/>
        </w:rPr>
        <w:t>（</w:t>
      </w:r>
      <w:r w:rsidRPr="00880F55">
        <w:rPr>
          <w:rFonts w:eastAsia="SimSun"/>
          <w:b/>
          <w:caps/>
          <w:kern w:val="22"/>
          <w:sz w:val="24"/>
          <w:lang w:eastAsia="zh-CN"/>
        </w:rPr>
        <w:t>2023-2030</w:t>
      </w:r>
      <w:r w:rsidRPr="00880F55">
        <w:rPr>
          <w:rFonts w:eastAsia="SimSun"/>
          <w:b/>
          <w:caps/>
          <w:kern w:val="22"/>
          <w:sz w:val="24"/>
          <w:lang w:eastAsia="zh-CN"/>
        </w:rPr>
        <w:t>年）</w:t>
      </w:r>
    </w:p>
    <w:p w14:paraId="355C393F" w14:textId="77777777" w:rsidR="00A11391" w:rsidRPr="00567BA1" w:rsidRDefault="00A11391" w:rsidP="00360963">
      <w:pPr>
        <w:pStyle w:val="ListParagraph"/>
        <w:keepNext/>
        <w:numPr>
          <w:ilvl w:val="0"/>
          <w:numId w:val="182"/>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rFonts w:eastAsia="SimSun"/>
          <w:b/>
          <w:snapToGrid w:val="0"/>
          <w:kern w:val="22"/>
          <w:sz w:val="24"/>
        </w:rPr>
      </w:pPr>
      <w:r w:rsidRPr="00567BA1">
        <w:rPr>
          <w:rFonts w:eastAsia="SimSun"/>
          <w:b/>
          <w:snapToGrid w:val="0"/>
          <w:kern w:val="22"/>
          <w:sz w:val="24"/>
          <w:lang w:eastAsia="zh-CN"/>
        </w:rPr>
        <w:t xml:space="preserve">  </w:t>
      </w:r>
      <w:proofErr w:type="spellStart"/>
      <w:r w:rsidRPr="00567BA1">
        <w:rPr>
          <w:rFonts w:eastAsia="SimSun"/>
          <w:b/>
          <w:snapToGrid w:val="0"/>
          <w:kern w:val="22"/>
          <w:sz w:val="24"/>
        </w:rPr>
        <w:t>目的</w:t>
      </w:r>
      <w:proofErr w:type="spellEnd"/>
    </w:p>
    <w:p w14:paraId="2E0D00DA" w14:textId="77777777" w:rsidR="00A11391" w:rsidRPr="00567BA1"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kern w:val="22"/>
          <w:sz w:val="24"/>
          <w:lang w:eastAsia="zh-CN"/>
        </w:rPr>
      </w:pPr>
      <w:r>
        <w:rPr>
          <w:rFonts w:eastAsia="SimSun" w:hint="eastAsia"/>
          <w:snapToGrid w:val="0"/>
          <w:kern w:val="22"/>
          <w:sz w:val="24"/>
          <w:lang w:eastAsia="zh-CN"/>
        </w:rPr>
        <w:t>《</w:t>
      </w:r>
      <w:r w:rsidRPr="00567BA1">
        <w:rPr>
          <w:rFonts w:eastAsia="SimSun"/>
          <w:snapToGrid w:val="0"/>
          <w:kern w:val="22"/>
          <w:sz w:val="24"/>
          <w:lang w:eastAsia="zh-CN"/>
        </w:rPr>
        <w:t>性别平等行动计划</w:t>
      </w:r>
      <w:r>
        <w:rPr>
          <w:rFonts w:eastAsia="SimSun" w:hint="eastAsia"/>
          <w:snapToGrid w:val="0"/>
          <w:kern w:val="22"/>
          <w:sz w:val="24"/>
          <w:lang w:eastAsia="zh-CN"/>
        </w:rPr>
        <w:t>》</w:t>
      </w:r>
      <w:r w:rsidRPr="00567BA1">
        <w:rPr>
          <w:rFonts w:eastAsia="SimSun"/>
          <w:snapToGrid w:val="0"/>
          <w:kern w:val="22"/>
          <w:sz w:val="24"/>
          <w:lang w:eastAsia="zh-CN"/>
        </w:rPr>
        <w:t>的目的是支持和</w:t>
      </w:r>
      <w:r>
        <w:rPr>
          <w:rFonts w:eastAsia="SimSun" w:hint="eastAsia"/>
          <w:snapToGrid w:val="0"/>
          <w:kern w:val="22"/>
          <w:sz w:val="24"/>
          <w:lang w:eastAsia="zh-CN"/>
        </w:rPr>
        <w:t>倡导</w:t>
      </w:r>
      <w:r w:rsidRPr="00567BA1">
        <w:rPr>
          <w:rFonts w:eastAsia="SimSun"/>
          <w:snapToGrid w:val="0"/>
          <w:kern w:val="22"/>
          <w:sz w:val="24"/>
          <w:lang w:eastAsia="zh-CN"/>
        </w:rPr>
        <w:t>以促进性别平等的方式执行</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567BA1">
        <w:rPr>
          <w:rFonts w:eastAsia="SimSun"/>
          <w:snapToGrid w:val="0"/>
          <w:kern w:val="22"/>
          <w:sz w:val="24"/>
          <w:lang w:eastAsia="zh-CN"/>
        </w:rPr>
        <w:t>。</w:t>
      </w:r>
      <w:r>
        <w:rPr>
          <w:rFonts w:eastAsia="SimSun" w:hint="eastAsia"/>
          <w:snapToGrid w:val="0"/>
          <w:kern w:val="22"/>
          <w:sz w:val="24"/>
          <w:lang w:eastAsia="zh-CN"/>
        </w:rPr>
        <w:t>《</w:t>
      </w:r>
      <w:r w:rsidRPr="00567BA1">
        <w:rPr>
          <w:rFonts w:eastAsia="SimSun"/>
          <w:snapToGrid w:val="0"/>
          <w:kern w:val="22"/>
          <w:sz w:val="24"/>
          <w:lang w:eastAsia="zh-CN"/>
        </w:rPr>
        <w:t>计划</w:t>
      </w:r>
      <w:r>
        <w:rPr>
          <w:rFonts w:eastAsia="SimSun" w:hint="eastAsia"/>
          <w:snapToGrid w:val="0"/>
          <w:kern w:val="22"/>
          <w:sz w:val="24"/>
          <w:lang w:eastAsia="zh-CN"/>
        </w:rPr>
        <w:t>》</w:t>
      </w:r>
      <w:r w:rsidRPr="00567BA1">
        <w:rPr>
          <w:rFonts w:eastAsia="SimSun"/>
          <w:snapToGrid w:val="0"/>
          <w:kern w:val="22"/>
          <w:sz w:val="24"/>
          <w:lang w:eastAsia="zh-CN"/>
        </w:rPr>
        <w:t>还将支持采用促进性别平等的方法应用</w:t>
      </w:r>
      <w:r>
        <w:rPr>
          <w:rFonts w:eastAsia="SimSun" w:hint="eastAsia"/>
          <w:snapToGrid w:val="0"/>
          <w:kern w:val="22"/>
          <w:sz w:val="24"/>
          <w:lang w:eastAsia="zh-CN"/>
        </w:rPr>
        <w:t>《</w:t>
      </w:r>
      <w:r w:rsidRPr="00567BA1">
        <w:rPr>
          <w:rFonts w:eastAsia="SimSun"/>
          <w:snapToGrid w:val="0"/>
          <w:kern w:val="22"/>
          <w:sz w:val="24"/>
          <w:lang w:eastAsia="zh-CN"/>
        </w:rPr>
        <w:t>框架</w:t>
      </w:r>
      <w:r>
        <w:rPr>
          <w:rFonts w:eastAsia="SimSun" w:hint="eastAsia"/>
          <w:snapToGrid w:val="0"/>
          <w:kern w:val="22"/>
          <w:sz w:val="24"/>
          <w:lang w:eastAsia="zh-CN"/>
        </w:rPr>
        <w:t>》</w:t>
      </w:r>
      <w:r w:rsidRPr="00567BA1">
        <w:rPr>
          <w:rFonts w:eastAsia="SimSun"/>
          <w:snapToGrid w:val="0"/>
          <w:kern w:val="22"/>
          <w:sz w:val="24"/>
          <w:lang w:eastAsia="zh-CN"/>
        </w:rPr>
        <w:t>的执行机制。</w:t>
      </w:r>
    </w:p>
    <w:p w14:paraId="43E6724D" w14:textId="77777777" w:rsidR="00A11391" w:rsidRPr="00567BA1" w:rsidRDefault="00A11391" w:rsidP="00360963">
      <w:pPr>
        <w:pStyle w:val="ListParagraph"/>
        <w:keepNext/>
        <w:numPr>
          <w:ilvl w:val="0"/>
          <w:numId w:val="182"/>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b/>
          <w:snapToGrid w:val="0"/>
          <w:kern w:val="22"/>
          <w:sz w:val="24"/>
        </w:rPr>
      </w:pPr>
      <w:r w:rsidRPr="00567BA1">
        <w:rPr>
          <w:rFonts w:eastAsia="SimSun"/>
          <w:b/>
          <w:snapToGrid w:val="0"/>
          <w:kern w:val="22"/>
          <w:sz w:val="24"/>
          <w:lang w:eastAsia="zh-CN"/>
        </w:rPr>
        <w:t xml:space="preserve">  </w:t>
      </w:r>
      <w:proofErr w:type="spellStart"/>
      <w:r w:rsidRPr="00567BA1">
        <w:rPr>
          <w:rFonts w:eastAsia="SimSun"/>
          <w:b/>
          <w:snapToGrid w:val="0"/>
          <w:kern w:val="22"/>
          <w:sz w:val="24"/>
        </w:rPr>
        <w:t>模式</w:t>
      </w:r>
      <w:proofErr w:type="spellEnd"/>
    </w:p>
    <w:p w14:paraId="7ABBDC45" w14:textId="77777777" w:rsidR="00A11391" w:rsidRPr="00567BA1"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kern w:val="22"/>
          <w:sz w:val="24"/>
          <w:lang w:eastAsia="zh-CN"/>
        </w:rPr>
      </w:pPr>
      <w:r>
        <w:rPr>
          <w:rFonts w:eastAsia="SimSun" w:hint="eastAsia"/>
          <w:snapToGrid w:val="0"/>
          <w:kern w:val="22"/>
          <w:sz w:val="24"/>
          <w:lang w:eastAsia="zh-CN"/>
        </w:rPr>
        <w:t>《</w:t>
      </w:r>
      <w:r w:rsidRPr="00567BA1">
        <w:rPr>
          <w:rFonts w:eastAsia="SimSun"/>
          <w:snapToGrid w:val="0"/>
          <w:kern w:val="22"/>
          <w:sz w:val="24"/>
          <w:lang w:eastAsia="zh-CN"/>
        </w:rPr>
        <w:t>性别平等行动计划</w:t>
      </w:r>
      <w:r>
        <w:rPr>
          <w:rFonts w:eastAsia="SimSun" w:hint="eastAsia"/>
          <w:snapToGrid w:val="0"/>
          <w:kern w:val="22"/>
          <w:sz w:val="24"/>
          <w:lang w:eastAsia="zh-CN"/>
        </w:rPr>
        <w:t>》</w:t>
      </w:r>
      <w:r w:rsidRPr="00567BA1">
        <w:rPr>
          <w:rFonts w:eastAsia="SimSun"/>
          <w:snapToGrid w:val="0"/>
          <w:kern w:val="22"/>
          <w:sz w:val="24"/>
          <w:lang w:eastAsia="zh-CN"/>
        </w:rPr>
        <w:t>及其拟议预期成果、目标和行动的执行</w:t>
      </w:r>
      <w:r w:rsidRPr="00567BA1">
        <w:rPr>
          <w:rFonts w:eastAsia="SimSun"/>
          <w:snapToGrid w:val="0"/>
          <w:kern w:val="22"/>
          <w:sz w:val="24"/>
          <w:vertAlign w:val="superscript"/>
        </w:rPr>
        <w:footnoteReference w:id="119"/>
      </w:r>
      <w:r w:rsidRPr="00567BA1">
        <w:rPr>
          <w:rFonts w:eastAsia="SimSun"/>
          <w:snapToGrid w:val="0"/>
          <w:kern w:val="22"/>
          <w:sz w:val="24"/>
          <w:lang w:eastAsia="zh-CN"/>
        </w:rPr>
        <w:t xml:space="preserve"> </w:t>
      </w:r>
      <w:r w:rsidRPr="00567BA1">
        <w:rPr>
          <w:rFonts w:eastAsia="SimSun"/>
          <w:snapToGrid w:val="0"/>
          <w:kern w:val="22"/>
          <w:sz w:val="24"/>
          <w:lang w:eastAsia="zh-CN"/>
        </w:rPr>
        <w:t>基于以下模式：</w:t>
      </w:r>
    </w:p>
    <w:p w14:paraId="13FE3D47" w14:textId="77777777" w:rsidR="00A11391" w:rsidRPr="00567BA1" w:rsidRDefault="00A11391" w:rsidP="00360963">
      <w:pPr>
        <w:numPr>
          <w:ilvl w:val="1"/>
          <w:numId w:val="66"/>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567BA1">
        <w:rPr>
          <w:rFonts w:eastAsia="SimSun"/>
          <w:snapToGrid w:val="0"/>
          <w:kern w:val="22"/>
          <w:sz w:val="24"/>
          <w:lang w:eastAsia="zh-CN"/>
        </w:rPr>
        <w:t>最大限度地发挥性别平等与遗传资源的保护、可持续利用以及公正</w:t>
      </w:r>
      <w:r>
        <w:rPr>
          <w:rFonts w:eastAsia="SimSun" w:hint="eastAsia"/>
          <w:snapToGrid w:val="0"/>
          <w:kern w:val="22"/>
          <w:sz w:val="24"/>
          <w:lang w:eastAsia="zh-CN"/>
        </w:rPr>
        <w:t>公平</w:t>
      </w:r>
      <w:r w:rsidRPr="00567BA1">
        <w:rPr>
          <w:rFonts w:eastAsia="SimSun"/>
          <w:snapToGrid w:val="0"/>
          <w:kern w:val="22"/>
          <w:sz w:val="24"/>
          <w:lang w:eastAsia="zh-CN"/>
        </w:rPr>
        <w:t>分享其利用所产生惠益之间的协同作用，同时考虑到气候变化和海洋</w:t>
      </w:r>
      <w:r>
        <w:rPr>
          <w:rFonts w:eastAsia="SimSun" w:hint="eastAsia"/>
          <w:snapToGrid w:val="0"/>
          <w:kern w:val="22"/>
          <w:sz w:val="24"/>
          <w:lang w:eastAsia="zh-CN"/>
        </w:rPr>
        <w:t>利用变化作为</w:t>
      </w:r>
      <w:r w:rsidRPr="00567BA1">
        <w:rPr>
          <w:rFonts w:eastAsia="SimSun"/>
          <w:snapToGrid w:val="0"/>
          <w:kern w:val="22"/>
          <w:sz w:val="24"/>
          <w:lang w:eastAsia="zh-CN"/>
        </w:rPr>
        <w:t>生物多样性丧失的驱动因素的后果。确认性别平等与关键环境问题之间的联系，</w:t>
      </w:r>
      <w:r>
        <w:rPr>
          <w:rFonts w:eastAsia="SimSun" w:hint="eastAsia"/>
          <w:snapToGrid w:val="0"/>
          <w:kern w:val="22"/>
          <w:sz w:val="24"/>
          <w:lang w:eastAsia="zh-CN"/>
        </w:rPr>
        <w:t>《</w:t>
      </w:r>
      <w:r w:rsidRPr="00567BA1">
        <w:rPr>
          <w:rFonts w:eastAsia="SimSun"/>
          <w:snapToGrid w:val="0"/>
          <w:kern w:val="22"/>
          <w:sz w:val="24"/>
          <w:lang w:eastAsia="zh-CN"/>
        </w:rPr>
        <w:t>性别平等行动计划</w:t>
      </w:r>
      <w:r>
        <w:rPr>
          <w:rFonts w:eastAsia="SimSun" w:hint="eastAsia"/>
          <w:snapToGrid w:val="0"/>
          <w:kern w:val="22"/>
          <w:sz w:val="24"/>
          <w:lang w:eastAsia="zh-CN"/>
        </w:rPr>
        <w:t>》</w:t>
      </w:r>
      <w:r w:rsidRPr="00567BA1">
        <w:rPr>
          <w:rFonts w:eastAsia="SimSun"/>
          <w:snapToGrid w:val="0"/>
          <w:kern w:val="22"/>
          <w:sz w:val="24"/>
          <w:lang w:eastAsia="zh-CN"/>
        </w:rPr>
        <w:t>的执行工作旨在将性别平等纳入主流以及促进最大程度地实现这些领域之间的协同作用，实现共同的目标和支持执行</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567BA1">
        <w:rPr>
          <w:rFonts w:eastAsia="SimSun"/>
          <w:snapToGrid w:val="0"/>
          <w:kern w:val="22"/>
          <w:sz w:val="24"/>
          <w:lang w:eastAsia="zh-CN"/>
        </w:rPr>
        <w:t>；</w:t>
      </w:r>
    </w:p>
    <w:p w14:paraId="1B818A29" w14:textId="77777777" w:rsidR="00A11391" w:rsidRPr="00567BA1" w:rsidRDefault="00A11391" w:rsidP="00360963">
      <w:pPr>
        <w:numPr>
          <w:ilvl w:val="1"/>
          <w:numId w:val="66"/>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567BA1">
        <w:rPr>
          <w:rFonts w:eastAsia="SimSun"/>
          <w:snapToGrid w:val="0"/>
          <w:kern w:val="22"/>
          <w:sz w:val="24"/>
          <w:lang w:eastAsia="zh-CN"/>
        </w:rPr>
        <w:t>确保与《</w:t>
      </w:r>
      <w:r w:rsidRPr="00567BA1">
        <w:rPr>
          <w:rFonts w:eastAsia="SimSun"/>
          <w:snapToGrid w:val="0"/>
          <w:kern w:val="22"/>
          <w:sz w:val="24"/>
          <w:lang w:eastAsia="zh-CN"/>
        </w:rPr>
        <w:t>2030</w:t>
      </w:r>
      <w:r w:rsidRPr="00567BA1">
        <w:rPr>
          <w:rFonts w:eastAsia="SimSun"/>
          <w:snapToGrid w:val="0"/>
          <w:kern w:val="22"/>
          <w:sz w:val="24"/>
          <w:lang w:eastAsia="zh-CN"/>
        </w:rPr>
        <w:t>年可持续发展议程》的一致性和协调性。《</w:t>
      </w:r>
      <w:r w:rsidRPr="00567BA1">
        <w:rPr>
          <w:rFonts w:eastAsia="SimSun"/>
          <w:snapToGrid w:val="0"/>
          <w:kern w:val="22"/>
          <w:sz w:val="24"/>
          <w:lang w:eastAsia="zh-CN"/>
        </w:rPr>
        <w:t>2030</w:t>
      </w:r>
      <w:r w:rsidRPr="00567BA1">
        <w:rPr>
          <w:rFonts w:eastAsia="SimSun"/>
          <w:snapToGrid w:val="0"/>
          <w:kern w:val="22"/>
          <w:sz w:val="24"/>
          <w:lang w:eastAsia="zh-CN"/>
        </w:rPr>
        <w:t>年可持续发展议程》及其可持续发展目标，将性别平等作为一个独立的长期目标和关键的跨领域构成部分，并强调</w:t>
      </w:r>
      <w:r>
        <w:rPr>
          <w:rFonts w:eastAsia="SimSun" w:hint="eastAsia"/>
          <w:snapToGrid w:val="0"/>
          <w:kern w:val="22"/>
          <w:sz w:val="24"/>
          <w:lang w:eastAsia="zh-CN"/>
        </w:rPr>
        <w:t>各项</w:t>
      </w:r>
      <w:r w:rsidRPr="00567BA1">
        <w:rPr>
          <w:rFonts w:eastAsia="SimSun"/>
          <w:snapToGrid w:val="0"/>
          <w:kern w:val="22"/>
          <w:sz w:val="24"/>
          <w:lang w:eastAsia="zh-CN"/>
        </w:rPr>
        <w:t>目标和</w:t>
      </w:r>
      <w:r>
        <w:rPr>
          <w:rFonts w:eastAsia="SimSun" w:hint="eastAsia"/>
          <w:snapToGrid w:val="0"/>
          <w:kern w:val="22"/>
          <w:sz w:val="24"/>
          <w:lang w:eastAsia="zh-CN"/>
        </w:rPr>
        <w:t>具体</w:t>
      </w:r>
      <w:r w:rsidRPr="00567BA1">
        <w:rPr>
          <w:rFonts w:eastAsia="SimSun"/>
          <w:snapToGrid w:val="0"/>
          <w:kern w:val="22"/>
          <w:sz w:val="24"/>
          <w:lang w:eastAsia="zh-CN"/>
        </w:rPr>
        <w:t>目标是不可分割的。</w:t>
      </w:r>
      <w:r>
        <w:rPr>
          <w:rFonts w:eastAsia="SimSun"/>
          <w:snapToGrid w:val="0"/>
          <w:kern w:val="22"/>
          <w:sz w:val="24"/>
          <w:lang w:eastAsia="zh-CN"/>
        </w:rPr>
        <w:t>《性别平等行动计划》</w:t>
      </w:r>
      <w:r w:rsidRPr="00567BA1">
        <w:rPr>
          <w:rFonts w:eastAsia="SimSun"/>
          <w:snapToGrid w:val="0"/>
          <w:kern w:val="22"/>
          <w:sz w:val="24"/>
          <w:lang w:eastAsia="zh-CN"/>
        </w:rPr>
        <w:t>旨在根据生物多样性议程补充和支持各项可持续发展目标的</w:t>
      </w:r>
      <w:r>
        <w:rPr>
          <w:rFonts w:eastAsia="SimSun" w:hint="eastAsia"/>
          <w:snapToGrid w:val="0"/>
          <w:kern w:val="22"/>
          <w:sz w:val="24"/>
          <w:lang w:eastAsia="zh-CN"/>
        </w:rPr>
        <w:t>落实</w:t>
      </w:r>
      <w:r w:rsidRPr="00567BA1">
        <w:rPr>
          <w:rFonts w:eastAsia="SimSun"/>
          <w:snapToGrid w:val="0"/>
          <w:kern w:val="22"/>
          <w:sz w:val="24"/>
          <w:lang w:eastAsia="zh-CN"/>
        </w:rPr>
        <w:t>以及</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proofErr w:type="gramStart"/>
      <w:r w:rsidRPr="00567BA1">
        <w:rPr>
          <w:rFonts w:eastAsia="SimSun"/>
          <w:snapToGrid w:val="0"/>
          <w:kern w:val="22"/>
          <w:sz w:val="24"/>
          <w:lang w:eastAsia="zh-CN"/>
        </w:rPr>
        <w:t>的</w:t>
      </w:r>
      <w:r>
        <w:rPr>
          <w:rFonts w:eastAsia="SimSun" w:hint="eastAsia"/>
          <w:snapToGrid w:val="0"/>
          <w:kern w:val="22"/>
          <w:sz w:val="24"/>
          <w:lang w:eastAsia="zh-CN"/>
        </w:rPr>
        <w:t>执行</w:t>
      </w:r>
      <w:r w:rsidRPr="00567BA1">
        <w:rPr>
          <w:rFonts w:eastAsia="SimSun"/>
          <w:snapToGrid w:val="0"/>
          <w:kern w:val="22"/>
          <w:sz w:val="24"/>
          <w:lang w:eastAsia="zh-CN"/>
        </w:rPr>
        <w:t>；</w:t>
      </w:r>
      <w:proofErr w:type="gramEnd"/>
    </w:p>
    <w:p w14:paraId="539E17AB" w14:textId="77777777" w:rsidR="00A11391" w:rsidRPr="00567BA1" w:rsidRDefault="00A11391" w:rsidP="00360963">
      <w:pPr>
        <w:numPr>
          <w:ilvl w:val="1"/>
          <w:numId w:val="66"/>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567BA1">
        <w:rPr>
          <w:rFonts w:eastAsia="SimSun"/>
          <w:snapToGrid w:val="0"/>
          <w:kern w:val="22"/>
          <w:sz w:val="24"/>
          <w:lang w:eastAsia="zh-CN"/>
        </w:rPr>
        <w:t>在保护和可持续利用生物多样性以及公正</w:t>
      </w:r>
      <w:r>
        <w:rPr>
          <w:rFonts w:eastAsia="SimSun" w:hint="eastAsia"/>
          <w:snapToGrid w:val="0"/>
          <w:kern w:val="22"/>
          <w:sz w:val="24"/>
          <w:lang w:eastAsia="zh-CN"/>
        </w:rPr>
        <w:t>公平</w:t>
      </w:r>
      <w:r w:rsidRPr="00567BA1">
        <w:rPr>
          <w:rFonts w:eastAsia="SimSun"/>
          <w:snapToGrid w:val="0"/>
          <w:kern w:val="22"/>
          <w:sz w:val="24"/>
          <w:lang w:eastAsia="zh-CN"/>
        </w:rPr>
        <w:t>分享</w:t>
      </w:r>
      <w:r>
        <w:rPr>
          <w:rFonts w:eastAsia="SimSun" w:hint="eastAsia"/>
          <w:snapToGrid w:val="0"/>
          <w:kern w:val="22"/>
          <w:sz w:val="24"/>
          <w:lang w:eastAsia="zh-CN"/>
        </w:rPr>
        <w:t>利用</w:t>
      </w:r>
      <w:r w:rsidRPr="00567BA1">
        <w:rPr>
          <w:rFonts w:eastAsia="SimSun"/>
          <w:snapToGrid w:val="0"/>
          <w:kern w:val="22"/>
          <w:sz w:val="24"/>
          <w:lang w:eastAsia="zh-CN"/>
        </w:rPr>
        <w:t>遗传资源所产生的惠益方面，采用基于人权的方法推进性别平等，同时注意到联合国大会通过的第</w:t>
      </w:r>
      <w:r w:rsidRPr="00567BA1">
        <w:rPr>
          <w:rFonts w:eastAsia="SimSun"/>
          <w:snapToGrid w:val="0"/>
          <w:kern w:val="22"/>
          <w:sz w:val="24"/>
          <w:lang w:eastAsia="zh-CN"/>
        </w:rPr>
        <w:t>A/RES/76/300</w:t>
      </w:r>
      <w:r w:rsidRPr="00567BA1">
        <w:rPr>
          <w:rFonts w:eastAsia="SimSun"/>
          <w:snapToGrid w:val="0"/>
          <w:kern w:val="22"/>
          <w:sz w:val="24"/>
          <w:lang w:eastAsia="zh-CN"/>
        </w:rPr>
        <w:t>号决议，其中承认清洁、健康和可持续的环境是一项人权。国际人权文书和机制，包括《消除对妇女一切形式歧视公约》及其设立的专家委员会，为</w:t>
      </w:r>
      <w:r>
        <w:rPr>
          <w:rFonts w:eastAsia="SimSun" w:hint="eastAsia"/>
          <w:snapToGrid w:val="0"/>
          <w:kern w:val="22"/>
          <w:sz w:val="24"/>
          <w:lang w:eastAsia="zh-CN"/>
        </w:rPr>
        <w:t>采取</w:t>
      </w:r>
      <w:r w:rsidRPr="00567BA1">
        <w:rPr>
          <w:rFonts w:eastAsia="SimSun"/>
          <w:snapToGrid w:val="0"/>
          <w:kern w:val="22"/>
          <w:sz w:val="24"/>
          <w:lang w:eastAsia="zh-CN"/>
        </w:rPr>
        <w:t>促进性别平等的环境行动</w:t>
      </w:r>
      <w:r>
        <w:rPr>
          <w:rFonts w:eastAsia="SimSun" w:hint="eastAsia"/>
          <w:snapToGrid w:val="0"/>
          <w:kern w:val="22"/>
          <w:sz w:val="24"/>
          <w:lang w:eastAsia="zh-CN"/>
        </w:rPr>
        <w:t>，造福人类和地球，</w:t>
      </w:r>
      <w:r w:rsidRPr="00567BA1">
        <w:rPr>
          <w:rFonts w:eastAsia="SimSun"/>
          <w:snapToGrid w:val="0"/>
          <w:kern w:val="22"/>
          <w:sz w:val="24"/>
          <w:lang w:eastAsia="zh-CN"/>
        </w:rPr>
        <w:t>提供了重要指导；</w:t>
      </w:r>
    </w:p>
    <w:p w14:paraId="72FECD9D" w14:textId="77777777" w:rsidR="00A11391" w:rsidRPr="00567BA1" w:rsidRDefault="00A11391" w:rsidP="00360963">
      <w:pPr>
        <w:numPr>
          <w:ilvl w:val="1"/>
          <w:numId w:val="66"/>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Pr>
          <w:rFonts w:eastAsia="SimSun" w:hint="eastAsia"/>
          <w:snapToGrid w:val="0"/>
          <w:kern w:val="22"/>
          <w:sz w:val="24"/>
          <w:lang w:eastAsia="zh-CN"/>
        </w:rPr>
        <w:t>解决加剧</w:t>
      </w:r>
      <w:r w:rsidRPr="00567BA1">
        <w:rPr>
          <w:rFonts w:eastAsia="SimSun"/>
          <w:snapToGrid w:val="0"/>
          <w:kern w:val="22"/>
          <w:sz w:val="24"/>
          <w:lang w:eastAsia="zh-CN"/>
        </w:rPr>
        <w:t>所有妇女和</w:t>
      </w:r>
      <w:r>
        <w:rPr>
          <w:rFonts w:eastAsia="SimSun" w:hint="eastAsia"/>
          <w:snapToGrid w:val="0"/>
          <w:kern w:val="22"/>
          <w:sz w:val="24"/>
          <w:lang w:eastAsia="zh-CN"/>
        </w:rPr>
        <w:t>女童性别</w:t>
      </w:r>
      <w:r w:rsidRPr="00567BA1">
        <w:rPr>
          <w:rFonts w:eastAsia="SimSun"/>
          <w:snapToGrid w:val="0"/>
          <w:kern w:val="22"/>
          <w:sz w:val="24"/>
          <w:lang w:eastAsia="zh-CN"/>
        </w:rPr>
        <w:t>不平等的</w:t>
      </w:r>
      <w:r>
        <w:rPr>
          <w:rFonts w:eastAsia="SimSun" w:hint="eastAsia"/>
          <w:snapToGrid w:val="0"/>
          <w:kern w:val="22"/>
          <w:sz w:val="24"/>
          <w:lang w:eastAsia="zh-CN"/>
        </w:rPr>
        <w:t>交叉歧视</w:t>
      </w:r>
      <w:r w:rsidRPr="00567BA1">
        <w:rPr>
          <w:rFonts w:eastAsia="SimSun"/>
          <w:snapToGrid w:val="0"/>
          <w:kern w:val="22"/>
          <w:sz w:val="24"/>
          <w:lang w:eastAsia="zh-CN"/>
        </w:rPr>
        <w:t>。世界各地妇女和男子以及男</w:t>
      </w:r>
      <w:r>
        <w:rPr>
          <w:rFonts w:eastAsia="SimSun" w:hint="eastAsia"/>
          <w:snapToGrid w:val="0"/>
          <w:kern w:val="22"/>
          <w:sz w:val="24"/>
          <w:lang w:eastAsia="zh-CN"/>
        </w:rPr>
        <w:t>童</w:t>
      </w:r>
      <w:r w:rsidRPr="00567BA1">
        <w:rPr>
          <w:rFonts w:eastAsia="SimSun"/>
          <w:snapToGrid w:val="0"/>
          <w:kern w:val="22"/>
          <w:sz w:val="24"/>
          <w:lang w:eastAsia="zh-CN"/>
        </w:rPr>
        <w:t>女童</w:t>
      </w:r>
      <w:r>
        <w:rPr>
          <w:rFonts w:eastAsia="SimSun" w:hint="eastAsia"/>
          <w:snapToGrid w:val="0"/>
          <w:kern w:val="22"/>
          <w:sz w:val="24"/>
          <w:lang w:eastAsia="zh-CN"/>
        </w:rPr>
        <w:t>因</w:t>
      </w:r>
      <w:r w:rsidRPr="00567BA1">
        <w:rPr>
          <w:rFonts w:eastAsia="SimSun"/>
          <w:snapToGrid w:val="0"/>
          <w:kern w:val="22"/>
          <w:sz w:val="24"/>
          <w:lang w:eastAsia="zh-CN"/>
        </w:rPr>
        <w:t>族裔、社会地位、种姓、年龄</w:t>
      </w:r>
      <w:r>
        <w:rPr>
          <w:rFonts w:eastAsia="SimSun" w:hint="eastAsia"/>
          <w:snapToGrid w:val="0"/>
          <w:kern w:val="22"/>
          <w:sz w:val="24"/>
          <w:lang w:eastAsia="zh-CN"/>
        </w:rPr>
        <w:t>、</w:t>
      </w:r>
      <w:r w:rsidRPr="00567BA1">
        <w:rPr>
          <w:rFonts w:eastAsia="SimSun"/>
          <w:snapToGrid w:val="0"/>
          <w:kern w:val="22"/>
          <w:sz w:val="24"/>
          <w:lang w:eastAsia="zh-CN"/>
        </w:rPr>
        <w:t>环境</w:t>
      </w:r>
      <w:r>
        <w:rPr>
          <w:rFonts w:eastAsia="SimSun" w:hint="eastAsia"/>
          <w:snapToGrid w:val="0"/>
          <w:kern w:val="22"/>
          <w:sz w:val="24"/>
          <w:lang w:eastAsia="zh-CN"/>
        </w:rPr>
        <w:t>和</w:t>
      </w:r>
      <w:r w:rsidRPr="00567BA1">
        <w:rPr>
          <w:rFonts w:eastAsia="SimSun"/>
          <w:snapToGrid w:val="0"/>
          <w:kern w:val="22"/>
          <w:sz w:val="24"/>
          <w:lang w:eastAsia="zh-CN"/>
        </w:rPr>
        <w:t>其他因素</w:t>
      </w:r>
      <w:r>
        <w:rPr>
          <w:rFonts w:eastAsia="SimSun" w:hint="eastAsia"/>
          <w:snapToGrid w:val="0"/>
          <w:kern w:val="22"/>
          <w:sz w:val="24"/>
          <w:lang w:eastAsia="zh-CN"/>
        </w:rPr>
        <w:t>而遭受不同形式</w:t>
      </w:r>
      <w:r w:rsidRPr="00567BA1">
        <w:rPr>
          <w:rFonts w:eastAsia="SimSun"/>
          <w:snapToGrid w:val="0"/>
          <w:kern w:val="22"/>
          <w:sz w:val="24"/>
          <w:lang w:eastAsia="zh-CN"/>
        </w:rPr>
        <w:t>、多</w:t>
      </w:r>
      <w:r>
        <w:rPr>
          <w:rFonts w:eastAsia="SimSun" w:hint="eastAsia"/>
          <w:snapToGrid w:val="0"/>
          <w:kern w:val="22"/>
          <w:sz w:val="24"/>
          <w:lang w:eastAsia="zh-CN"/>
        </w:rPr>
        <w:t>方面</w:t>
      </w:r>
      <w:r w:rsidRPr="00567BA1">
        <w:rPr>
          <w:rFonts w:eastAsia="SimSun"/>
          <w:snapToGrid w:val="0"/>
          <w:kern w:val="22"/>
          <w:sz w:val="24"/>
          <w:lang w:eastAsia="zh-CN"/>
        </w:rPr>
        <w:t>和</w:t>
      </w:r>
      <w:r>
        <w:rPr>
          <w:rFonts w:eastAsia="SimSun" w:hint="eastAsia"/>
          <w:snapToGrid w:val="0"/>
          <w:kern w:val="22"/>
          <w:sz w:val="24"/>
          <w:lang w:eastAsia="zh-CN"/>
        </w:rPr>
        <w:t>交叉性边缘化</w:t>
      </w:r>
      <w:r w:rsidRPr="00567BA1">
        <w:rPr>
          <w:rFonts w:eastAsia="SimSun"/>
          <w:snapToGrid w:val="0"/>
          <w:kern w:val="22"/>
          <w:sz w:val="24"/>
          <w:lang w:eastAsia="zh-CN"/>
        </w:rPr>
        <w:t>。认识到阻碍全社会包容性的结构性障碍和权力不平衡，</w:t>
      </w:r>
      <w:r>
        <w:rPr>
          <w:rFonts w:eastAsia="SimSun"/>
          <w:snapToGrid w:val="0"/>
          <w:kern w:val="22"/>
          <w:sz w:val="24"/>
          <w:lang w:eastAsia="zh-CN"/>
        </w:rPr>
        <w:t>《性别平等行动计划》</w:t>
      </w:r>
      <w:r w:rsidRPr="00567BA1">
        <w:rPr>
          <w:rFonts w:eastAsia="SimSun"/>
          <w:snapToGrid w:val="0"/>
          <w:kern w:val="22"/>
          <w:sz w:val="24"/>
          <w:lang w:eastAsia="zh-CN"/>
        </w:rPr>
        <w:t>的执行将采取跨部门方式，将妇女和女童的需求和利益放在优先地位，特别</w:t>
      </w:r>
      <w:r>
        <w:rPr>
          <w:rFonts w:eastAsia="SimSun" w:hint="eastAsia"/>
          <w:snapToGrid w:val="0"/>
          <w:kern w:val="22"/>
          <w:sz w:val="24"/>
          <w:lang w:eastAsia="zh-CN"/>
        </w:rPr>
        <w:t>关注那些</w:t>
      </w:r>
      <w:r w:rsidRPr="00567BA1">
        <w:rPr>
          <w:rFonts w:eastAsia="SimSun"/>
          <w:snapToGrid w:val="0"/>
          <w:kern w:val="22"/>
          <w:sz w:val="24"/>
          <w:lang w:eastAsia="zh-CN"/>
        </w:rPr>
        <w:t>面临各种形式歧视</w:t>
      </w:r>
      <w:r>
        <w:rPr>
          <w:rFonts w:eastAsia="SimSun" w:hint="eastAsia"/>
          <w:snapToGrid w:val="0"/>
          <w:kern w:val="22"/>
          <w:sz w:val="24"/>
          <w:lang w:eastAsia="zh-CN"/>
        </w:rPr>
        <w:t>的人</w:t>
      </w:r>
      <w:r w:rsidRPr="00567BA1">
        <w:rPr>
          <w:rFonts w:eastAsia="SimSun"/>
          <w:snapToGrid w:val="0"/>
          <w:kern w:val="22"/>
          <w:sz w:val="24"/>
          <w:lang w:eastAsia="zh-CN"/>
        </w:rPr>
        <w:t>。</w:t>
      </w:r>
      <w:r>
        <w:rPr>
          <w:rFonts w:eastAsia="SimSun" w:hint="eastAsia"/>
          <w:snapToGrid w:val="0"/>
          <w:kern w:val="22"/>
          <w:sz w:val="24"/>
          <w:lang w:eastAsia="zh-CN"/>
        </w:rPr>
        <w:t>《性别平等</w:t>
      </w:r>
      <w:r w:rsidRPr="00567BA1">
        <w:rPr>
          <w:rFonts w:eastAsia="SimSun"/>
          <w:snapToGrid w:val="0"/>
          <w:kern w:val="22"/>
          <w:sz w:val="24"/>
          <w:lang w:eastAsia="zh-CN"/>
        </w:rPr>
        <w:t>行动计划</w:t>
      </w:r>
      <w:r>
        <w:rPr>
          <w:rFonts w:eastAsia="SimSun" w:hint="eastAsia"/>
          <w:snapToGrid w:val="0"/>
          <w:kern w:val="22"/>
          <w:sz w:val="24"/>
          <w:lang w:eastAsia="zh-CN"/>
        </w:rPr>
        <w:t>》</w:t>
      </w:r>
      <w:r w:rsidRPr="00567BA1">
        <w:rPr>
          <w:rFonts w:eastAsia="SimSun"/>
          <w:snapToGrid w:val="0"/>
          <w:kern w:val="22"/>
          <w:sz w:val="24"/>
          <w:lang w:eastAsia="zh-CN"/>
        </w:rPr>
        <w:t>的执行工作还将设法确保男子和男孩的参与，</w:t>
      </w:r>
      <w:r w:rsidRPr="00567BA1">
        <w:rPr>
          <w:rFonts w:eastAsia="SimSun"/>
          <w:snapToGrid w:val="0"/>
          <w:kern w:val="22"/>
          <w:sz w:val="24"/>
          <w:lang w:eastAsia="zh-CN"/>
        </w:rPr>
        <w:lastRenderedPageBreak/>
        <w:t>从而确保采取协作和支持的方法，在保护和可持续利用生物多样性以及公正公平分享</w:t>
      </w:r>
      <w:r>
        <w:rPr>
          <w:rFonts w:eastAsia="SimSun" w:hint="eastAsia"/>
          <w:snapToGrid w:val="0"/>
          <w:kern w:val="22"/>
          <w:sz w:val="24"/>
          <w:lang w:eastAsia="zh-CN"/>
        </w:rPr>
        <w:t>利用</w:t>
      </w:r>
      <w:r w:rsidRPr="00567BA1">
        <w:rPr>
          <w:rFonts w:eastAsia="SimSun"/>
          <w:snapToGrid w:val="0"/>
          <w:kern w:val="22"/>
          <w:sz w:val="24"/>
          <w:lang w:eastAsia="zh-CN"/>
        </w:rPr>
        <w:t>遗传资源所产生惠益方面实现性别平等；</w:t>
      </w:r>
    </w:p>
    <w:p w14:paraId="3422FFB7" w14:textId="77777777" w:rsidR="00A11391" w:rsidRPr="00567BA1" w:rsidRDefault="00A11391" w:rsidP="00360963">
      <w:pPr>
        <w:numPr>
          <w:ilvl w:val="1"/>
          <w:numId w:val="66"/>
        </w:numPr>
        <w:suppressLineNumbers/>
        <w:suppressAutoHyphens/>
        <w:overflowPunct w:val="0"/>
        <w:autoSpaceDE w:val="0"/>
        <w:autoSpaceDN w:val="0"/>
        <w:adjustRightInd w:val="0"/>
        <w:snapToGrid w:val="0"/>
        <w:spacing w:before="120" w:after="120" w:line="240" w:lineRule="atLeast"/>
        <w:ind w:left="0" w:firstLine="490"/>
        <w:rPr>
          <w:rFonts w:eastAsia="SimSun"/>
          <w:snapToGrid w:val="0"/>
          <w:kern w:val="22"/>
          <w:sz w:val="24"/>
          <w:lang w:eastAsia="zh-CN"/>
        </w:rPr>
      </w:pPr>
      <w:r w:rsidRPr="00567BA1">
        <w:rPr>
          <w:rFonts w:eastAsia="SimSun"/>
          <w:snapToGrid w:val="0"/>
          <w:kern w:val="22"/>
          <w:sz w:val="24"/>
          <w:lang w:eastAsia="zh-CN"/>
        </w:rPr>
        <w:t>确保土著人民和地方社区妇女和女童有意义的切实参与和赋能。土著妇女和女童以及地方社区妇女和女童</w:t>
      </w:r>
      <w:r>
        <w:rPr>
          <w:rFonts w:eastAsia="SimSun" w:hint="eastAsia"/>
          <w:snapToGrid w:val="0"/>
          <w:kern w:val="22"/>
          <w:sz w:val="24"/>
          <w:lang w:eastAsia="zh-CN"/>
        </w:rPr>
        <w:t>全力投入</w:t>
      </w:r>
      <w:r w:rsidRPr="00567BA1">
        <w:rPr>
          <w:rFonts w:eastAsia="SimSun"/>
          <w:snapToGrid w:val="0"/>
          <w:kern w:val="22"/>
          <w:sz w:val="24"/>
          <w:lang w:eastAsia="zh-CN"/>
        </w:rPr>
        <w:t>生物多样性的保护和可持续利用，但在决策过程、获取和拥有包括土地在内的资源方面仍然面临歧视和边缘化。因此，建议</w:t>
      </w:r>
      <w:r>
        <w:rPr>
          <w:rFonts w:eastAsia="SimSun"/>
          <w:snapToGrid w:val="0"/>
          <w:kern w:val="22"/>
          <w:sz w:val="24"/>
          <w:lang w:eastAsia="zh-CN"/>
        </w:rPr>
        <w:t>《性别平等行动计划》</w:t>
      </w:r>
      <w:r w:rsidRPr="00567BA1">
        <w:rPr>
          <w:rFonts w:eastAsia="SimSun"/>
          <w:snapToGrid w:val="0"/>
          <w:kern w:val="22"/>
          <w:sz w:val="24"/>
          <w:lang w:eastAsia="zh-CN"/>
        </w:rPr>
        <w:t>的执行包括侧重赋能和支持土著人民和地方社区妇女和女童有意义、知情和切实的参与，以解决她们的权利、需求和利益，并承认和珍视她们的传统知识、创新、做法、技术以及文化和相关权利，以支持生物多样性的保护和可持续利用，公正</w:t>
      </w:r>
      <w:r>
        <w:rPr>
          <w:rFonts w:eastAsia="SimSun" w:hint="eastAsia"/>
          <w:snapToGrid w:val="0"/>
          <w:kern w:val="22"/>
          <w:sz w:val="24"/>
          <w:lang w:eastAsia="zh-CN"/>
        </w:rPr>
        <w:t>公平</w:t>
      </w:r>
      <w:r w:rsidRPr="00567BA1">
        <w:rPr>
          <w:rFonts w:eastAsia="SimSun"/>
          <w:snapToGrid w:val="0"/>
          <w:kern w:val="22"/>
          <w:sz w:val="24"/>
          <w:lang w:eastAsia="zh-CN"/>
        </w:rPr>
        <w:t>地分享惠益。</w:t>
      </w:r>
    </w:p>
    <w:p w14:paraId="3DB8D6BD" w14:textId="77777777" w:rsidR="00A11391" w:rsidRPr="00567BA1"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kern w:val="22"/>
          <w:sz w:val="24"/>
          <w:lang w:eastAsia="zh-CN"/>
        </w:rPr>
      </w:pPr>
      <w:r>
        <w:rPr>
          <w:rFonts w:eastAsia="SimSun"/>
          <w:snapToGrid w:val="0"/>
          <w:kern w:val="22"/>
          <w:sz w:val="24"/>
          <w:lang w:eastAsia="zh-CN"/>
        </w:rPr>
        <w:t>《性别平等行动计划》</w:t>
      </w:r>
      <w:r w:rsidRPr="00567BA1">
        <w:rPr>
          <w:rFonts w:eastAsia="SimSun"/>
          <w:snapToGrid w:val="0"/>
          <w:kern w:val="22"/>
          <w:sz w:val="24"/>
          <w:lang w:eastAsia="zh-CN"/>
        </w:rPr>
        <w:t>包括一个重点，即支持土著人民和地方社区妇女和女童以及面临各种形式歧视的妇女和女童有效参与所有行动。因此，在预期成果、目标和行动中提到的</w:t>
      </w:r>
      <w:r>
        <w:rPr>
          <w:rFonts w:eastAsia="SimSun" w:hint="eastAsia"/>
          <w:snapToGrid w:val="0"/>
          <w:kern w:val="22"/>
          <w:sz w:val="24"/>
          <w:lang w:eastAsia="zh-CN"/>
        </w:rPr>
        <w:t>“</w:t>
      </w:r>
      <w:r w:rsidRPr="00567BA1">
        <w:rPr>
          <w:rFonts w:eastAsia="SimSun"/>
          <w:snapToGrid w:val="0"/>
          <w:kern w:val="22"/>
          <w:sz w:val="24"/>
          <w:lang w:eastAsia="zh-CN"/>
        </w:rPr>
        <w:t>妇女和女童</w:t>
      </w:r>
      <w:r>
        <w:rPr>
          <w:rFonts w:eastAsia="SimSun" w:hint="eastAsia"/>
          <w:snapToGrid w:val="0"/>
          <w:kern w:val="22"/>
          <w:sz w:val="24"/>
          <w:lang w:eastAsia="zh-CN"/>
        </w:rPr>
        <w:t>”</w:t>
      </w:r>
      <w:r w:rsidRPr="00567BA1">
        <w:rPr>
          <w:rFonts w:eastAsia="SimSun"/>
          <w:snapToGrid w:val="0"/>
          <w:kern w:val="22"/>
          <w:sz w:val="24"/>
          <w:lang w:eastAsia="zh-CN"/>
        </w:rPr>
        <w:t>应理解为包括</w:t>
      </w:r>
      <w:r>
        <w:rPr>
          <w:rFonts w:eastAsia="SimSun" w:hint="eastAsia"/>
          <w:snapToGrid w:val="0"/>
          <w:kern w:val="22"/>
          <w:sz w:val="24"/>
          <w:lang w:eastAsia="zh-CN"/>
        </w:rPr>
        <w:t>所有</w:t>
      </w:r>
      <w:r w:rsidRPr="00567BA1">
        <w:rPr>
          <w:rFonts w:eastAsia="SimSun"/>
          <w:snapToGrid w:val="0"/>
          <w:kern w:val="22"/>
          <w:sz w:val="24"/>
          <w:lang w:eastAsia="zh-CN"/>
        </w:rPr>
        <w:t>妇女和女童，包括来自土著人民和地方社区以及面临各种形式歧视的妇女和女童。与土著人民和地方社区的妇女和女童进行的协商，应根据自由、事先和知情同意的原则进行。</w:t>
      </w:r>
    </w:p>
    <w:p w14:paraId="7712E088" w14:textId="77777777" w:rsidR="00A11391" w:rsidRPr="00567BA1" w:rsidRDefault="00A11391" w:rsidP="00360963">
      <w:pPr>
        <w:pStyle w:val="ListParagraph"/>
        <w:keepNext/>
        <w:numPr>
          <w:ilvl w:val="0"/>
          <w:numId w:val="182"/>
        </w:numPr>
        <w:suppressLineNumbers/>
        <w:suppressAutoHyphens/>
        <w:overflowPunct w:val="0"/>
        <w:autoSpaceDE w:val="0"/>
        <w:autoSpaceDN w:val="0"/>
        <w:adjustRightInd w:val="0"/>
        <w:snapToGrid w:val="0"/>
        <w:spacing w:before="120" w:after="120" w:line="240" w:lineRule="atLeast"/>
        <w:ind w:left="0" w:firstLine="0"/>
        <w:contextualSpacing w:val="0"/>
        <w:jc w:val="center"/>
        <w:outlineLvl w:val="1"/>
        <w:rPr>
          <w:rFonts w:eastAsia="SimSun"/>
          <w:b/>
          <w:snapToGrid w:val="0"/>
          <w:kern w:val="22"/>
          <w:sz w:val="24"/>
        </w:rPr>
      </w:pPr>
      <w:r w:rsidRPr="00567BA1">
        <w:rPr>
          <w:rFonts w:eastAsia="SimSun"/>
          <w:b/>
          <w:snapToGrid w:val="0"/>
          <w:kern w:val="22"/>
          <w:sz w:val="24"/>
          <w:lang w:eastAsia="zh-CN"/>
        </w:rPr>
        <w:t xml:space="preserve"> </w:t>
      </w:r>
      <w:proofErr w:type="spellStart"/>
      <w:r w:rsidRPr="00567BA1">
        <w:rPr>
          <w:rFonts w:eastAsia="SimSun"/>
          <w:b/>
          <w:snapToGrid w:val="0"/>
          <w:kern w:val="22"/>
          <w:sz w:val="24"/>
        </w:rPr>
        <w:t>预期成果和目标</w:t>
      </w:r>
      <w:proofErr w:type="spellEnd"/>
    </w:p>
    <w:p w14:paraId="2A3CB360" w14:textId="77777777" w:rsidR="00A11391" w:rsidRPr="00567BA1"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spacing w:val="-2"/>
          <w:kern w:val="22"/>
          <w:sz w:val="24"/>
          <w:lang w:eastAsia="zh-CN"/>
        </w:rPr>
      </w:pPr>
      <w:r>
        <w:rPr>
          <w:rFonts w:eastAsia="SimSun"/>
          <w:snapToGrid w:val="0"/>
          <w:kern w:val="22"/>
          <w:sz w:val="24"/>
          <w:lang w:eastAsia="zh-CN"/>
        </w:rPr>
        <w:t>《性别平等行动计划》</w:t>
      </w:r>
      <w:r w:rsidRPr="00567BA1">
        <w:rPr>
          <w:rFonts w:eastAsia="SimSun"/>
          <w:snapToGrid w:val="0"/>
          <w:kern w:val="22"/>
          <w:sz w:val="24"/>
          <w:lang w:eastAsia="zh-CN"/>
        </w:rPr>
        <w:t>包含三项预期成果，预期成果下</w:t>
      </w:r>
      <w:r>
        <w:rPr>
          <w:rFonts w:eastAsia="SimSun" w:hint="eastAsia"/>
          <w:snapToGrid w:val="0"/>
          <w:kern w:val="22"/>
          <w:sz w:val="24"/>
          <w:lang w:eastAsia="zh-CN"/>
        </w:rPr>
        <w:t>列有</w:t>
      </w:r>
      <w:r w:rsidRPr="00567BA1">
        <w:rPr>
          <w:rFonts w:eastAsia="SimSun"/>
          <w:snapToGrid w:val="0"/>
          <w:kern w:val="22"/>
          <w:sz w:val="24"/>
          <w:lang w:eastAsia="zh-CN"/>
        </w:rPr>
        <w:t>一系列指示性目标和行动以及相关可交付成果和时间安排，如下表所示。</w:t>
      </w:r>
      <w:r>
        <w:rPr>
          <w:rFonts w:eastAsia="SimSun"/>
          <w:snapToGrid w:val="0"/>
          <w:kern w:val="22"/>
          <w:sz w:val="24"/>
          <w:lang w:eastAsia="zh-CN"/>
        </w:rPr>
        <w:t>《性别平等行动计划》</w:t>
      </w:r>
      <w:r w:rsidRPr="00567BA1">
        <w:rPr>
          <w:rFonts w:eastAsia="SimSun"/>
          <w:snapToGrid w:val="0"/>
          <w:kern w:val="22"/>
          <w:sz w:val="24"/>
          <w:lang w:eastAsia="zh-CN"/>
        </w:rPr>
        <w:t>的预期成果、目标和行动旨在以性别平等的方式支持实现</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r w:rsidRPr="00567BA1">
        <w:rPr>
          <w:rFonts w:eastAsia="SimSun"/>
          <w:snapToGrid w:val="0"/>
          <w:kern w:val="22"/>
          <w:sz w:val="24"/>
          <w:lang w:eastAsia="zh-CN"/>
        </w:rPr>
        <w:t>的所有长期目标和行动目标，同时认识到有关生物多样性的有效行动需要社会所有成员的充分参与</w:t>
      </w:r>
      <w:r w:rsidRPr="00567BA1">
        <w:rPr>
          <w:rFonts w:eastAsia="SimSun"/>
          <w:snapToGrid w:val="0"/>
          <w:spacing w:val="-2"/>
          <w:kern w:val="22"/>
          <w:sz w:val="24"/>
          <w:vertAlign w:val="superscript"/>
        </w:rPr>
        <w:footnoteReference w:id="120"/>
      </w:r>
      <w:r w:rsidRPr="00567BA1">
        <w:rPr>
          <w:rFonts w:eastAsia="SimSun"/>
          <w:snapToGrid w:val="0"/>
          <w:kern w:val="22"/>
          <w:sz w:val="24"/>
          <w:lang w:eastAsia="zh-CN"/>
        </w:rPr>
        <w:t>。</w:t>
      </w:r>
    </w:p>
    <w:p w14:paraId="75BA27FD" w14:textId="77777777" w:rsidR="00A11391" w:rsidRPr="008768A2"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kern w:val="22"/>
          <w:sz w:val="24"/>
          <w:lang w:eastAsia="zh-CN"/>
        </w:rPr>
      </w:pPr>
      <w:r w:rsidRPr="00567BA1">
        <w:rPr>
          <w:rFonts w:eastAsia="SimSun"/>
          <w:snapToGrid w:val="0"/>
          <w:kern w:val="22"/>
          <w:sz w:val="24"/>
          <w:lang w:eastAsia="zh-CN"/>
        </w:rPr>
        <w:t>指示性行动的目的是，通过旨在发展能力和知识、编制和应用指南和相关建议、促进参与、促进和加强供资等各种措施，指导实现计划各项目标的努力。提议将这些行动作为需要特别关注的领域，同时认识到可能需要采取其他行动，补充和进一步界定国家、</w:t>
      </w:r>
      <w:r>
        <w:rPr>
          <w:rFonts w:eastAsia="SimSun" w:hint="eastAsia"/>
          <w:snapToGrid w:val="0"/>
          <w:kern w:val="22"/>
          <w:sz w:val="24"/>
          <w:lang w:eastAsia="zh-CN"/>
        </w:rPr>
        <w:t>次</w:t>
      </w:r>
      <w:r w:rsidRPr="00567BA1">
        <w:rPr>
          <w:rFonts w:eastAsia="SimSun"/>
          <w:snapToGrid w:val="0"/>
          <w:kern w:val="22"/>
          <w:sz w:val="24"/>
          <w:lang w:eastAsia="zh-CN"/>
        </w:rPr>
        <w:t>国家</w:t>
      </w:r>
      <w:r>
        <w:rPr>
          <w:rFonts w:eastAsia="SimSun" w:hint="eastAsia"/>
          <w:snapToGrid w:val="0"/>
          <w:kern w:val="22"/>
          <w:sz w:val="24"/>
          <w:lang w:eastAsia="zh-CN"/>
        </w:rPr>
        <w:t>、</w:t>
      </w:r>
      <w:r w:rsidRPr="00567BA1">
        <w:rPr>
          <w:rFonts w:eastAsia="SimSun"/>
          <w:snapToGrid w:val="0"/>
          <w:kern w:val="22"/>
          <w:sz w:val="24"/>
          <w:lang w:eastAsia="zh-CN"/>
        </w:rPr>
        <w:t>区域和国际</w:t>
      </w:r>
      <w:r>
        <w:rPr>
          <w:rFonts w:eastAsia="SimSun" w:hint="eastAsia"/>
          <w:snapToGrid w:val="0"/>
          <w:kern w:val="22"/>
          <w:sz w:val="24"/>
          <w:lang w:eastAsia="zh-CN"/>
        </w:rPr>
        <w:t>层面</w:t>
      </w:r>
      <w:r w:rsidRPr="00567BA1">
        <w:rPr>
          <w:rFonts w:eastAsia="SimSun"/>
          <w:snapToGrid w:val="0"/>
          <w:kern w:val="22"/>
          <w:sz w:val="24"/>
          <w:lang w:eastAsia="zh-CN"/>
        </w:rPr>
        <w:t>实现相关目标的努力。提出了可能的可交付成果和拟议时间安排，以指导不同行动的</w:t>
      </w:r>
      <w:r>
        <w:rPr>
          <w:rFonts w:eastAsia="SimSun" w:hint="eastAsia"/>
          <w:snapToGrid w:val="0"/>
          <w:kern w:val="22"/>
          <w:sz w:val="24"/>
          <w:lang w:eastAsia="zh-CN"/>
        </w:rPr>
        <w:t>执行</w:t>
      </w:r>
      <w:r w:rsidRPr="00567BA1">
        <w:rPr>
          <w:rFonts w:eastAsia="SimSun"/>
          <w:snapToGrid w:val="0"/>
          <w:kern w:val="22"/>
          <w:sz w:val="24"/>
          <w:lang w:eastAsia="zh-CN"/>
        </w:rPr>
        <w:t>。</w:t>
      </w:r>
    </w:p>
    <w:p w14:paraId="019D0502" w14:textId="77777777" w:rsidR="00A11391" w:rsidRPr="008768A2" w:rsidRDefault="00A11391" w:rsidP="00360963">
      <w:pPr>
        <w:numPr>
          <w:ilvl w:val="0"/>
          <w:numId w:val="66"/>
        </w:numPr>
        <w:suppressLineNumbers/>
        <w:suppressAutoHyphens/>
        <w:overflowPunct w:val="0"/>
        <w:autoSpaceDE w:val="0"/>
        <w:autoSpaceDN w:val="0"/>
        <w:adjustRightInd w:val="0"/>
        <w:snapToGrid w:val="0"/>
        <w:spacing w:before="120" w:after="120" w:line="240" w:lineRule="atLeast"/>
        <w:ind w:left="0" w:firstLine="0"/>
        <w:rPr>
          <w:rFonts w:eastAsia="SimSun"/>
          <w:snapToGrid w:val="0"/>
          <w:kern w:val="22"/>
          <w:sz w:val="24"/>
          <w:lang w:eastAsia="zh-CN"/>
        </w:rPr>
      </w:pPr>
      <w:r w:rsidRPr="008768A2">
        <w:rPr>
          <w:rFonts w:eastAsia="SimSun"/>
          <w:snapToGrid w:val="0"/>
          <w:kern w:val="22"/>
          <w:sz w:val="24"/>
          <w:lang w:eastAsia="zh-CN"/>
        </w:rPr>
        <w:t>制定性别平等行动计划的进程基于这样一种理解，即所有相关行为体在执行《公约》和支持性别平等主流化目标方面都可以发挥作用。对《昆明</w:t>
      </w:r>
      <w:r w:rsidRPr="008768A2">
        <w:rPr>
          <w:rFonts w:eastAsia="SimSun"/>
          <w:snapToGrid w:val="0"/>
          <w:kern w:val="22"/>
          <w:sz w:val="24"/>
          <w:lang w:eastAsia="zh-CN"/>
        </w:rPr>
        <w:t>-</w:t>
      </w:r>
      <w:r w:rsidRPr="008768A2">
        <w:rPr>
          <w:rFonts w:eastAsia="SimSun"/>
          <w:snapToGrid w:val="0"/>
          <w:kern w:val="22"/>
          <w:sz w:val="24"/>
          <w:lang w:eastAsia="zh-CN"/>
        </w:rPr>
        <w:t>蒙特利尔全球生物多样性框架》和《公约》的</w:t>
      </w:r>
      <w:r w:rsidRPr="008768A2">
        <w:rPr>
          <w:rFonts w:eastAsia="SimSun" w:hint="eastAsia"/>
          <w:snapToGrid w:val="0"/>
          <w:kern w:val="22"/>
          <w:sz w:val="24"/>
          <w:lang w:eastAsia="zh-CN"/>
        </w:rPr>
        <w:t>执行</w:t>
      </w:r>
      <w:r w:rsidRPr="008768A2">
        <w:rPr>
          <w:rFonts w:eastAsia="SimSun"/>
          <w:snapToGrid w:val="0"/>
          <w:kern w:val="22"/>
          <w:sz w:val="24"/>
          <w:lang w:eastAsia="zh-CN"/>
        </w:rPr>
        <w:t>采取促进性别平等的方法需要一个参与</w:t>
      </w:r>
      <w:r w:rsidRPr="008768A2">
        <w:rPr>
          <w:rFonts w:eastAsia="SimSun" w:hint="eastAsia"/>
          <w:snapToGrid w:val="0"/>
          <w:kern w:val="22"/>
          <w:sz w:val="24"/>
          <w:lang w:eastAsia="zh-CN"/>
        </w:rPr>
        <w:t>和</w:t>
      </w:r>
      <w:r w:rsidRPr="008768A2">
        <w:rPr>
          <w:rFonts w:eastAsia="SimSun"/>
          <w:snapToGrid w:val="0"/>
          <w:kern w:val="22"/>
          <w:sz w:val="24"/>
          <w:lang w:eastAsia="zh-CN"/>
        </w:rPr>
        <w:t>包容</w:t>
      </w:r>
      <w:r w:rsidRPr="008768A2">
        <w:rPr>
          <w:rFonts w:eastAsia="SimSun" w:hint="eastAsia"/>
          <w:snapToGrid w:val="0"/>
          <w:kern w:val="22"/>
          <w:sz w:val="24"/>
          <w:lang w:eastAsia="zh-CN"/>
        </w:rPr>
        <w:t>性</w:t>
      </w:r>
      <w:r w:rsidRPr="008768A2">
        <w:rPr>
          <w:rFonts w:eastAsia="SimSun"/>
          <w:snapToGrid w:val="0"/>
          <w:kern w:val="22"/>
          <w:sz w:val="24"/>
          <w:lang w:eastAsia="zh-CN"/>
        </w:rPr>
        <w:t>的进程。因此，邀请缔约方以及</w:t>
      </w:r>
      <w:r w:rsidRPr="008768A2">
        <w:rPr>
          <w:rFonts w:eastAsia="SimSun" w:hint="eastAsia"/>
          <w:snapToGrid w:val="0"/>
          <w:kern w:val="22"/>
          <w:sz w:val="24"/>
          <w:lang w:eastAsia="zh-CN"/>
        </w:rPr>
        <w:t>次</w:t>
      </w:r>
      <w:r w:rsidRPr="008768A2">
        <w:rPr>
          <w:rFonts w:eastAsia="SimSun"/>
          <w:snapToGrid w:val="0"/>
          <w:kern w:val="22"/>
          <w:sz w:val="24"/>
          <w:lang w:eastAsia="zh-CN"/>
        </w:rPr>
        <w:t>国家政府、城市和地方当局、国际和联合国系统实体、土著人民和地方社区、妇女团体、青年、私营部门和其他相关利益攸关方，支持有效执行《昆明</w:t>
      </w:r>
      <w:r w:rsidRPr="008768A2">
        <w:rPr>
          <w:rFonts w:eastAsia="SimSun"/>
          <w:snapToGrid w:val="0"/>
          <w:kern w:val="22"/>
          <w:sz w:val="24"/>
          <w:lang w:eastAsia="zh-CN"/>
        </w:rPr>
        <w:t>-</w:t>
      </w:r>
      <w:r w:rsidRPr="008768A2">
        <w:rPr>
          <w:rFonts w:eastAsia="SimSun"/>
          <w:snapToGrid w:val="0"/>
          <w:kern w:val="22"/>
          <w:sz w:val="24"/>
          <w:lang w:eastAsia="zh-CN"/>
        </w:rPr>
        <w:t>蒙特利尔全球生物多样性框架》，包括《性别平等行动计划》。</w:t>
      </w:r>
    </w:p>
    <w:p w14:paraId="7FD5C702" w14:textId="77777777" w:rsidR="00A11391" w:rsidRPr="00567BA1" w:rsidRDefault="00A11391" w:rsidP="004148C8">
      <w:pPr>
        <w:tabs>
          <w:tab w:val="left" w:pos="720"/>
        </w:tabs>
        <w:spacing w:line="240" w:lineRule="atLeast"/>
        <w:jc w:val="left"/>
        <w:rPr>
          <w:color w:val="000000"/>
          <w:sz w:val="24"/>
          <w:lang w:val="en-US" w:eastAsia="zh-CN"/>
        </w:rPr>
        <w:sectPr w:rsidR="00A11391" w:rsidRPr="00567BA1" w:rsidSect="0028739B">
          <w:headerReference w:type="even" r:id="rId29"/>
          <w:headerReference w:type="default" r:id="rId30"/>
          <w:footnotePr>
            <w:numRestart w:val="eachSect"/>
          </w:footnotePr>
          <w:pgSz w:w="12240" w:h="15840"/>
          <w:pgMar w:top="567" w:right="1440" w:bottom="1134" w:left="1440" w:header="709" w:footer="709" w:gutter="0"/>
          <w:cols w:space="708"/>
          <w:docGrid w:linePitch="360"/>
        </w:sectPr>
      </w:pPr>
    </w:p>
    <w:p w14:paraId="148CFD1D" w14:textId="77777777" w:rsidR="00A11391" w:rsidRPr="00567BA1" w:rsidRDefault="00A11391" w:rsidP="00D54ACA">
      <w:pPr>
        <w:keepNext/>
        <w:tabs>
          <w:tab w:val="left" w:pos="720"/>
        </w:tabs>
        <w:spacing w:before="120" w:after="120"/>
        <w:jc w:val="center"/>
        <w:outlineLvl w:val="0"/>
        <w:rPr>
          <w:rFonts w:eastAsia="SimSun"/>
          <w:b/>
          <w:caps/>
          <w:sz w:val="24"/>
          <w:lang w:eastAsia="zh-CN"/>
        </w:rPr>
      </w:pPr>
      <w:r w:rsidRPr="00567BA1">
        <w:rPr>
          <w:rFonts w:eastAsia="SimSun"/>
          <w:b/>
          <w:caps/>
          <w:sz w:val="24"/>
          <w:lang w:val="en-US" w:eastAsia="zh-CN"/>
        </w:rPr>
        <w:lastRenderedPageBreak/>
        <w:t>性别平等行动计划：目标、行动、可交付成果、时间表和行为体</w:t>
      </w:r>
    </w:p>
    <w:tbl>
      <w:tblPr>
        <w:tblW w:w="4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710"/>
        <w:gridCol w:w="2975"/>
        <w:gridCol w:w="2975"/>
        <w:gridCol w:w="1594"/>
        <w:gridCol w:w="1710"/>
      </w:tblGrid>
      <w:tr w:rsidR="00A11391" w:rsidRPr="00567BA1" w14:paraId="4DCF7381" w14:textId="77777777" w:rsidTr="00584F5B">
        <w:trPr>
          <w:cantSplit/>
          <w:tblHeader/>
          <w:jc w:val="center"/>
        </w:trPr>
        <w:tc>
          <w:tcPr>
            <w:tcW w:w="2704" w:type="dxa"/>
            <w:tcBorders>
              <w:top w:val="single" w:sz="12" w:space="0" w:color="auto"/>
            </w:tcBorders>
            <w:shd w:val="clear" w:color="auto" w:fill="D9D9D9"/>
          </w:tcPr>
          <w:p w14:paraId="7FD7021F" w14:textId="77777777" w:rsidR="00A11391" w:rsidRPr="00567BA1" w:rsidRDefault="00A11391" w:rsidP="00584F5B">
            <w:pPr>
              <w:suppressLineNumbers/>
              <w:tabs>
                <w:tab w:val="left" w:pos="234"/>
              </w:tabs>
              <w:suppressAutoHyphens/>
              <w:overflowPunct w:val="0"/>
              <w:autoSpaceDE w:val="0"/>
              <w:autoSpaceDN w:val="0"/>
              <w:adjustRightInd w:val="0"/>
              <w:snapToGrid w:val="0"/>
              <w:jc w:val="center"/>
              <w:rPr>
                <w:rFonts w:eastAsia="NSimSun"/>
                <w:b/>
                <w:bCs/>
                <w:kern w:val="22"/>
                <w:sz w:val="20"/>
                <w:szCs w:val="20"/>
              </w:rPr>
            </w:pPr>
            <w:proofErr w:type="spellStart"/>
            <w:r w:rsidRPr="00567BA1">
              <w:rPr>
                <w:rFonts w:eastAsia="SimSun"/>
                <w:b/>
                <w:bCs/>
                <w:kern w:val="22"/>
                <w:sz w:val="20"/>
                <w:szCs w:val="20"/>
              </w:rPr>
              <w:t>目标</w:t>
            </w:r>
            <w:proofErr w:type="spellEnd"/>
          </w:p>
        </w:tc>
        <w:tc>
          <w:tcPr>
            <w:tcW w:w="2970" w:type="dxa"/>
            <w:tcBorders>
              <w:top w:val="single" w:sz="12" w:space="0" w:color="auto"/>
            </w:tcBorders>
            <w:shd w:val="clear" w:color="auto" w:fill="D9D9D9"/>
          </w:tcPr>
          <w:p w14:paraId="76794F20" w14:textId="77777777" w:rsidR="00A11391" w:rsidRPr="00567BA1" w:rsidRDefault="00A11391" w:rsidP="00A10E5D">
            <w:pPr>
              <w:suppressLineNumbers/>
              <w:suppressAutoHyphens/>
              <w:overflowPunct w:val="0"/>
              <w:autoSpaceDE w:val="0"/>
              <w:autoSpaceDN w:val="0"/>
              <w:adjustRightInd w:val="0"/>
              <w:snapToGrid w:val="0"/>
              <w:jc w:val="center"/>
              <w:rPr>
                <w:rFonts w:eastAsia="NSimSun"/>
                <w:b/>
                <w:bCs/>
                <w:kern w:val="22"/>
                <w:sz w:val="20"/>
                <w:szCs w:val="20"/>
              </w:rPr>
            </w:pPr>
            <w:proofErr w:type="spellStart"/>
            <w:r w:rsidRPr="00567BA1">
              <w:rPr>
                <w:rFonts w:eastAsia="SimSun"/>
                <w:b/>
                <w:bCs/>
                <w:kern w:val="22"/>
                <w:sz w:val="20"/>
                <w:szCs w:val="20"/>
              </w:rPr>
              <w:t>指示性行动</w:t>
            </w:r>
            <w:proofErr w:type="spellEnd"/>
          </w:p>
        </w:tc>
        <w:tc>
          <w:tcPr>
            <w:tcW w:w="2970" w:type="dxa"/>
            <w:tcBorders>
              <w:top w:val="single" w:sz="12" w:space="0" w:color="auto"/>
            </w:tcBorders>
            <w:shd w:val="clear" w:color="auto" w:fill="D9D9D9"/>
          </w:tcPr>
          <w:p w14:paraId="26DD862C" w14:textId="77777777" w:rsidR="00A11391" w:rsidRPr="00567BA1" w:rsidRDefault="00A11391" w:rsidP="00A10E5D">
            <w:pPr>
              <w:suppressLineNumbers/>
              <w:suppressAutoHyphens/>
              <w:overflowPunct w:val="0"/>
              <w:autoSpaceDE w:val="0"/>
              <w:autoSpaceDN w:val="0"/>
              <w:adjustRightInd w:val="0"/>
              <w:snapToGrid w:val="0"/>
              <w:jc w:val="center"/>
              <w:rPr>
                <w:rFonts w:eastAsia="NSimSun"/>
                <w:b/>
                <w:bCs/>
                <w:kern w:val="22"/>
                <w:sz w:val="20"/>
                <w:szCs w:val="20"/>
              </w:rPr>
            </w:pPr>
            <w:proofErr w:type="spellStart"/>
            <w:r w:rsidRPr="00567BA1">
              <w:rPr>
                <w:rFonts w:eastAsia="SimSun"/>
                <w:b/>
                <w:bCs/>
                <w:kern w:val="22"/>
                <w:sz w:val="20"/>
                <w:szCs w:val="20"/>
              </w:rPr>
              <w:t>可交付成果</w:t>
            </w:r>
            <w:proofErr w:type="spellEnd"/>
          </w:p>
        </w:tc>
        <w:tc>
          <w:tcPr>
            <w:tcW w:w="1591" w:type="dxa"/>
            <w:tcBorders>
              <w:top w:val="single" w:sz="12" w:space="0" w:color="auto"/>
            </w:tcBorders>
            <w:shd w:val="clear" w:color="auto" w:fill="D9D9D9"/>
          </w:tcPr>
          <w:p w14:paraId="1B711017" w14:textId="77777777" w:rsidR="00A11391" w:rsidRPr="00567BA1" w:rsidRDefault="00A11391" w:rsidP="00A10E5D">
            <w:pPr>
              <w:suppressLineNumbers/>
              <w:suppressAutoHyphens/>
              <w:overflowPunct w:val="0"/>
              <w:autoSpaceDE w:val="0"/>
              <w:autoSpaceDN w:val="0"/>
              <w:adjustRightInd w:val="0"/>
              <w:snapToGrid w:val="0"/>
              <w:jc w:val="center"/>
              <w:rPr>
                <w:rFonts w:eastAsia="NSimSun"/>
                <w:b/>
                <w:bCs/>
                <w:kern w:val="22"/>
                <w:sz w:val="20"/>
                <w:szCs w:val="20"/>
              </w:rPr>
            </w:pPr>
            <w:proofErr w:type="spellStart"/>
            <w:r w:rsidRPr="00567BA1">
              <w:rPr>
                <w:rFonts w:eastAsia="SimSun"/>
                <w:b/>
                <w:bCs/>
                <w:kern w:val="22"/>
                <w:sz w:val="20"/>
                <w:szCs w:val="20"/>
              </w:rPr>
              <w:t>拟议时间表</w:t>
            </w:r>
            <w:proofErr w:type="spellEnd"/>
          </w:p>
        </w:tc>
        <w:tc>
          <w:tcPr>
            <w:tcW w:w="1707" w:type="dxa"/>
            <w:tcBorders>
              <w:top w:val="single" w:sz="12" w:space="0" w:color="auto"/>
            </w:tcBorders>
            <w:shd w:val="clear" w:color="auto" w:fill="D9D9D9"/>
          </w:tcPr>
          <w:p w14:paraId="5B830E7B" w14:textId="77777777" w:rsidR="00A11391" w:rsidRPr="00567BA1" w:rsidRDefault="00A11391" w:rsidP="00A10E5D">
            <w:pPr>
              <w:suppressLineNumbers/>
              <w:suppressAutoHyphens/>
              <w:overflowPunct w:val="0"/>
              <w:autoSpaceDE w:val="0"/>
              <w:autoSpaceDN w:val="0"/>
              <w:adjustRightInd w:val="0"/>
              <w:snapToGrid w:val="0"/>
              <w:jc w:val="center"/>
              <w:rPr>
                <w:rFonts w:eastAsia="NSimSun"/>
                <w:b/>
                <w:bCs/>
                <w:kern w:val="22"/>
                <w:sz w:val="20"/>
                <w:szCs w:val="20"/>
              </w:rPr>
            </w:pPr>
            <w:proofErr w:type="spellStart"/>
            <w:r w:rsidRPr="00567BA1">
              <w:rPr>
                <w:rFonts w:eastAsia="SimSun"/>
                <w:b/>
                <w:bCs/>
                <w:kern w:val="22"/>
                <w:sz w:val="20"/>
                <w:szCs w:val="20"/>
              </w:rPr>
              <w:t>负责的行为体</w:t>
            </w:r>
            <w:proofErr w:type="spellEnd"/>
          </w:p>
        </w:tc>
      </w:tr>
      <w:tr w:rsidR="00A11391" w:rsidRPr="00567BA1" w14:paraId="476C8378" w14:textId="77777777" w:rsidTr="00584F5B">
        <w:trPr>
          <w:cantSplit/>
          <w:jc w:val="center"/>
        </w:trPr>
        <w:tc>
          <w:tcPr>
            <w:tcW w:w="11942" w:type="dxa"/>
            <w:gridSpan w:val="5"/>
            <w:shd w:val="clear" w:color="auto" w:fill="auto"/>
          </w:tcPr>
          <w:p w14:paraId="2A8EE824" w14:textId="77777777" w:rsidR="00A11391" w:rsidRPr="00567BA1" w:rsidRDefault="00A11391" w:rsidP="00A10E5D">
            <w:pPr>
              <w:suppressLineNumbers/>
              <w:suppressAutoHyphens/>
              <w:overflowPunct w:val="0"/>
              <w:autoSpaceDE w:val="0"/>
              <w:autoSpaceDN w:val="0"/>
              <w:adjustRightInd w:val="0"/>
              <w:snapToGrid w:val="0"/>
              <w:jc w:val="left"/>
              <w:rPr>
                <w:rFonts w:eastAsia="NSimSun"/>
                <w:kern w:val="22"/>
                <w:sz w:val="20"/>
                <w:szCs w:val="20"/>
                <w:lang w:eastAsia="zh-CN"/>
              </w:rPr>
            </w:pPr>
            <w:r w:rsidRPr="00567BA1">
              <w:rPr>
                <w:rFonts w:eastAsia="SimSun"/>
                <w:b/>
                <w:kern w:val="22"/>
                <w:sz w:val="20"/>
                <w:szCs w:val="20"/>
                <w:lang w:eastAsia="zh-CN"/>
              </w:rPr>
              <w:t>预期成果</w:t>
            </w:r>
            <w:r w:rsidRPr="00567BA1">
              <w:rPr>
                <w:rFonts w:eastAsia="SimSun"/>
                <w:b/>
                <w:kern w:val="22"/>
                <w:sz w:val="20"/>
                <w:szCs w:val="20"/>
                <w:lang w:eastAsia="zh-CN"/>
              </w:rPr>
              <w:t>1</w:t>
            </w:r>
            <w:r w:rsidRPr="00567BA1">
              <w:rPr>
                <w:rFonts w:eastAsia="SimSun"/>
                <w:bCs/>
                <w:kern w:val="22"/>
                <w:sz w:val="20"/>
                <w:szCs w:val="20"/>
                <w:lang w:eastAsia="zh-CN"/>
              </w:rPr>
              <w:t>：所有人，特别是所有妇女和女孩，都有平等的机会和能力为《公约》的三项目标做出贡献</w:t>
            </w:r>
          </w:p>
        </w:tc>
      </w:tr>
      <w:tr w:rsidR="00A11391" w:rsidRPr="00567BA1" w14:paraId="74654A41" w14:textId="77777777" w:rsidTr="00584F5B">
        <w:trPr>
          <w:cantSplit/>
          <w:jc w:val="center"/>
        </w:trPr>
        <w:tc>
          <w:tcPr>
            <w:tcW w:w="2704" w:type="dxa"/>
            <w:vMerge w:val="restart"/>
            <w:shd w:val="clear" w:color="auto" w:fill="auto"/>
          </w:tcPr>
          <w:p w14:paraId="28FC7CF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1.1 </w:t>
            </w:r>
            <w:r w:rsidRPr="00567BA1">
              <w:rPr>
                <w:rFonts w:eastAsia="SimSun"/>
                <w:kern w:val="22"/>
                <w:sz w:val="20"/>
                <w:szCs w:val="20"/>
                <w:lang w:eastAsia="zh-CN"/>
              </w:rPr>
              <w:t>增加所有妇女和女孩拥有和控制土地和自然资源的权利以及获取水的机会，以支持生物多样性的保护和可持续利用</w:t>
            </w:r>
          </w:p>
        </w:tc>
        <w:tc>
          <w:tcPr>
            <w:tcW w:w="2970" w:type="dxa"/>
            <w:shd w:val="clear" w:color="auto" w:fill="auto"/>
          </w:tcPr>
          <w:p w14:paraId="7953F36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.1.1 </w:t>
            </w:r>
            <w:r w:rsidRPr="00567BA1">
              <w:rPr>
                <w:rFonts w:eastAsia="SimSun"/>
                <w:kern w:val="22"/>
                <w:sz w:val="20"/>
                <w:szCs w:val="20"/>
                <w:lang w:eastAsia="zh-CN"/>
              </w:rPr>
              <w:t>汇编关于保护措施、可持续利用与所有妇女和女孩拥有和控制土地和自然资源的权利以及获取水的机会之间关系的基线数据和研究，并为国家一级行动编写指南</w:t>
            </w:r>
          </w:p>
        </w:tc>
        <w:tc>
          <w:tcPr>
            <w:tcW w:w="2970" w:type="dxa"/>
            <w:shd w:val="clear" w:color="auto" w:fill="auto"/>
          </w:tcPr>
          <w:p w14:paraId="24AE0CDD" w14:textId="77777777" w:rsidR="00A11391" w:rsidRPr="00567BA1" w:rsidRDefault="00A11391" w:rsidP="00A10E5D">
            <w:pPr>
              <w:spacing w:before="60" w:after="60"/>
              <w:rPr>
                <w:rFonts w:eastAsia="SimSun"/>
                <w:kern w:val="22"/>
                <w:sz w:val="20"/>
                <w:szCs w:val="20"/>
                <w:lang w:eastAsia="zh-CN"/>
              </w:rPr>
            </w:pPr>
            <w:r w:rsidRPr="00567BA1">
              <w:rPr>
                <w:rFonts w:eastAsia="SimSun"/>
                <w:kern w:val="22"/>
                <w:sz w:val="20"/>
                <w:szCs w:val="20"/>
                <w:lang w:eastAsia="zh-CN"/>
              </w:rPr>
              <w:t>结合生物多样性的保护和可持续利用，向缔约方提供关于方面所有妇女和女孩拥有和控制土地和自然资源的权利以及获取水的机会的基线数据、研究和指导，供执行问题附属机构第四次会议使用</w:t>
            </w:r>
          </w:p>
        </w:tc>
        <w:tc>
          <w:tcPr>
            <w:tcW w:w="1591" w:type="dxa"/>
            <w:shd w:val="clear" w:color="auto" w:fill="auto"/>
          </w:tcPr>
          <w:p w14:paraId="44304EBB" w14:textId="77777777" w:rsidR="00A11391" w:rsidRPr="00567BA1" w:rsidRDefault="00A11391" w:rsidP="00A10E5D">
            <w:pPr>
              <w:spacing w:before="60" w:after="60"/>
              <w:jc w:val="left"/>
              <w:rPr>
                <w:rFonts w:eastAsia="KaiTi"/>
                <w:kern w:val="22"/>
                <w:sz w:val="20"/>
                <w:szCs w:val="20"/>
              </w:rPr>
            </w:pPr>
            <w:proofErr w:type="spellStart"/>
            <w:r w:rsidRPr="00567BA1">
              <w:rPr>
                <w:rFonts w:eastAsia="KaiTi"/>
                <w:kern w:val="22"/>
                <w:sz w:val="20"/>
                <w:szCs w:val="20"/>
              </w:rPr>
              <w:t>时间安排</w:t>
            </w:r>
            <w:proofErr w:type="spellEnd"/>
            <w:r w:rsidRPr="00567BA1">
              <w:rPr>
                <w:rFonts w:eastAsia="KaiTi"/>
                <w:kern w:val="22"/>
                <w:sz w:val="20"/>
                <w:szCs w:val="20"/>
              </w:rPr>
              <w:t>：</w:t>
            </w:r>
          </w:p>
          <w:p w14:paraId="0C492A9D" w14:textId="77777777" w:rsidR="00A11391" w:rsidRPr="00567BA1" w:rsidRDefault="00A11391" w:rsidP="00A10E5D">
            <w:pPr>
              <w:spacing w:before="60" w:after="60"/>
              <w:jc w:val="left"/>
              <w:rPr>
                <w:rFonts w:eastAsia="SimSun"/>
                <w:kern w:val="22"/>
                <w:sz w:val="20"/>
                <w:szCs w:val="20"/>
              </w:rPr>
            </w:pPr>
            <w:r w:rsidRPr="00567BA1">
              <w:rPr>
                <w:rFonts w:eastAsia="SimSun"/>
                <w:kern w:val="22"/>
                <w:sz w:val="20"/>
                <w:szCs w:val="20"/>
              </w:rPr>
              <w:t>2024</w:t>
            </w:r>
            <w:r w:rsidRPr="00567BA1">
              <w:rPr>
                <w:rFonts w:eastAsia="SimSun"/>
                <w:kern w:val="22"/>
                <w:sz w:val="20"/>
                <w:szCs w:val="20"/>
              </w:rPr>
              <w:t>年</w:t>
            </w:r>
          </w:p>
        </w:tc>
        <w:tc>
          <w:tcPr>
            <w:tcW w:w="1707" w:type="dxa"/>
            <w:shd w:val="clear" w:color="auto" w:fill="auto"/>
          </w:tcPr>
          <w:p w14:paraId="6DF471D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秘书处、相关组织</w:t>
            </w:r>
          </w:p>
          <w:p w14:paraId="55C151A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辅助</w:t>
            </w:r>
            <w:r w:rsidRPr="00567BA1">
              <w:rPr>
                <w:rFonts w:eastAsia="SimSun"/>
                <w:kern w:val="22"/>
                <w:sz w:val="20"/>
                <w:szCs w:val="20"/>
              </w:rPr>
              <w:t>：缔约方</w:t>
            </w:r>
            <w:proofErr w:type="spellEnd"/>
          </w:p>
        </w:tc>
      </w:tr>
      <w:tr w:rsidR="00A11391" w:rsidRPr="00567BA1" w14:paraId="7F5CAE18" w14:textId="77777777" w:rsidTr="00584F5B">
        <w:trPr>
          <w:cantSplit/>
          <w:jc w:val="center"/>
        </w:trPr>
        <w:tc>
          <w:tcPr>
            <w:tcW w:w="2704" w:type="dxa"/>
            <w:vMerge/>
            <w:shd w:val="clear" w:color="auto" w:fill="auto"/>
          </w:tcPr>
          <w:p w14:paraId="6CDE855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2FAF346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.1.2 </w:t>
            </w:r>
            <w:r w:rsidRPr="00567BA1">
              <w:rPr>
                <w:rFonts w:eastAsia="SimSun"/>
                <w:kern w:val="22"/>
                <w:sz w:val="20"/>
                <w:szCs w:val="20"/>
                <w:lang w:eastAsia="zh-CN"/>
              </w:rPr>
              <w:t>采取措施更新国家立法，使所有妇女和女孩能有平等机会拥有和控制生物资源以及土地和水</w:t>
            </w:r>
          </w:p>
        </w:tc>
        <w:tc>
          <w:tcPr>
            <w:tcW w:w="2970" w:type="dxa"/>
            <w:shd w:val="clear" w:color="auto" w:fill="auto"/>
          </w:tcPr>
          <w:p w14:paraId="6F7A1162" w14:textId="77777777" w:rsidR="00A11391" w:rsidRPr="00567BA1" w:rsidRDefault="00A11391" w:rsidP="00A10E5D">
            <w:pPr>
              <w:spacing w:before="60" w:after="60"/>
              <w:rPr>
                <w:rFonts w:eastAsia="SimSun"/>
                <w:kern w:val="22"/>
                <w:sz w:val="20"/>
                <w:szCs w:val="20"/>
                <w:lang w:eastAsia="zh-CN"/>
              </w:rPr>
            </w:pPr>
            <w:r w:rsidRPr="00567BA1">
              <w:rPr>
                <w:rFonts w:eastAsia="SimSun"/>
                <w:kern w:val="22"/>
                <w:sz w:val="20"/>
                <w:szCs w:val="20"/>
                <w:lang w:eastAsia="zh-CN"/>
              </w:rPr>
              <w:t>制定或更新规定妇女和男子有平等权利获得、拥有和控制土地和水的立法</w:t>
            </w:r>
          </w:p>
        </w:tc>
        <w:tc>
          <w:tcPr>
            <w:tcW w:w="1591" w:type="dxa"/>
            <w:shd w:val="clear" w:color="auto" w:fill="auto"/>
          </w:tcPr>
          <w:p w14:paraId="38F9BEC2" w14:textId="77777777" w:rsidR="00A11391" w:rsidRPr="00567BA1" w:rsidRDefault="00A11391" w:rsidP="00A10E5D">
            <w:pPr>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6017F084" w14:textId="77777777" w:rsidR="00A11391" w:rsidRPr="00567BA1" w:rsidRDefault="00A11391" w:rsidP="00A10E5D">
            <w:pPr>
              <w:spacing w:before="60" w:after="60"/>
              <w:jc w:val="left"/>
              <w:rPr>
                <w:rFonts w:eastAsia="SimSun"/>
                <w:kern w:val="22"/>
                <w:sz w:val="20"/>
                <w:szCs w:val="20"/>
              </w:rPr>
            </w:pP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1172E234"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244F92D2" w14:textId="77777777" w:rsidTr="00584F5B">
        <w:trPr>
          <w:cantSplit/>
          <w:jc w:val="center"/>
        </w:trPr>
        <w:tc>
          <w:tcPr>
            <w:tcW w:w="2704" w:type="dxa"/>
            <w:vMerge/>
            <w:shd w:val="clear" w:color="auto" w:fill="auto"/>
          </w:tcPr>
          <w:p w14:paraId="218FBA5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21EB88F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.1.3 </w:t>
            </w:r>
            <w:r w:rsidRPr="00567BA1">
              <w:rPr>
                <w:rFonts w:eastAsia="SimSun"/>
                <w:kern w:val="22"/>
                <w:sz w:val="20"/>
                <w:szCs w:val="20"/>
                <w:lang w:eastAsia="zh-CN"/>
              </w:rPr>
              <w:t>支持妇女组织和网络有平等的机会领导或参与涉及《公约》的三项目标的决策，包括涉及土地和水、土地保有权和产权改革政策的决策，特别是为此根据国家法律征求妇女的意见，并提供财政支持</w:t>
            </w:r>
          </w:p>
        </w:tc>
        <w:tc>
          <w:tcPr>
            <w:tcW w:w="2970" w:type="dxa"/>
            <w:shd w:val="clear" w:color="auto" w:fill="auto"/>
          </w:tcPr>
          <w:p w14:paraId="63F2803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spacing w:val="2"/>
                <w:kern w:val="22"/>
                <w:sz w:val="20"/>
                <w:szCs w:val="20"/>
                <w:lang w:eastAsia="zh-CN"/>
              </w:rPr>
            </w:pPr>
            <w:r w:rsidRPr="00567BA1">
              <w:rPr>
                <w:rFonts w:eastAsia="SimSun"/>
                <w:spacing w:val="2"/>
                <w:kern w:val="22"/>
                <w:sz w:val="20"/>
                <w:szCs w:val="20"/>
                <w:lang w:eastAsia="zh-CN"/>
              </w:rPr>
              <w:t>包括妇女和女孩组织</w:t>
            </w:r>
            <w:r w:rsidRPr="00567BA1">
              <w:rPr>
                <w:rFonts w:eastAsia="SimSun"/>
                <w:spacing w:val="2"/>
                <w:kern w:val="22"/>
                <w:sz w:val="20"/>
                <w:szCs w:val="20"/>
                <w:lang w:eastAsia="zh-CN"/>
              </w:rPr>
              <w:t>/</w:t>
            </w:r>
            <w:r w:rsidRPr="00567BA1">
              <w:rPr>
                <w:rFonts w:eastAsia="SimSun"/>
                <w:spacing w:val="2"/>
                <w:kern w:val="22"/>
                <w:sz w:val="20"/>
                <w:szCs w:val="20"/>
                <w:lang w:eastAsia="zh-CN"/>
              </w:rPr>
              <w:t>网络有效参与的磋商；向妇女</w:t>
            </w:r>
            <w:r w:rsidRPr="00567BA1">
              <w:rPr>
                <w:rFonts w:eastAsia="SimSun"/>
                <w:spacing w:val="2"/>
                <w:kern w:val="22"/>
                <w:sz w:val="20"/>
                <w:szCs w:val="20"/>
                <w:lang w:eastAsia="zh-CN"/>
              </w:rPr>
              <w:t>/</w:t>
            </w:r>
            <w:r w:rsidRPr="00567BA1">
              <w:rPr>
                <w:rFonts w:eastAsia="SimSun"/>
                <w:spacing w:val="2"/>
                <w:kern w:val="22"/>
                <w:sz w:val="20"/>
                <w:szCs w:val="20"/>
                <w:lang w:eastAsia="zh-CN"/>
              </w:rPr>
              <w:t>女孩组织</w:t>
            </w:r>
            <w:r w:rsidRPr="00567BA1">
              <w:rPr>
                <w:rFonts w:eastAsia="SimSun"/>
                <w:spacing w:val="2"/>
                <w:kern w:val="22"/>
                <w:sz w:val="20"/>
                <w:szCs w:val="20"/>
                <w:lang w:eastAsia="zh-CN"/>
              </w:rPr>
              <w:t>/</w:t>
            </w:r>
            <w:r w:rsidRPr="00567BA1">
              <w:rPr>
                <w:rFonts w:eastAsia="SimSun"/>
                <w:spacing w:val="2"/>
                <w:kern w:val="22"/>
                <w:sz w:val="20"/>
                <w:szCs w:val="20"/>
                <w:lang w:eastAsia="zh-CN"/>
              </w:rPr>
              <w:t>网络提供财政和其他相关支持，以加强其能力</w:t>
            </w:r>
          </w:p>
        </w:tc>
        <w:tc>
          <w:tcPr>
            <w:tcW w:w="1591" w:type="dxa"/>
            <w:shd w:val="clear" w:color="auto" w:fill="auto"/>
          </w:tcPr>
          <w:p w14:paraId="692E7E72" w14:textId="77777777" w:rsidR="00A11391" w:rsidRPr="00567BA1" w:rsidRDefault="00A11391" w:rsidP="00A10E5D">
            <w:pPr>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37B5D6E6"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5601F63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b/>
                <w:bCs/>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5D830EDF" w14:textId="77777777" w:rsidTr="00584F5B">
        <w:trPr>
          <w:cantSplit/>
          <w:jc w:val="center"/>
        </w:trPr>
        <w:tc>
          <w:tcPr>
            <w:tcW w:w="2704" w:type="dxa"/>
            <w:vMerge w:val="restart"/>
            <w:shd w:val="clear" w:color="auto" w:fill="auto"/>
          </w:tcPr>
          <w:p w14:paraId="1BC038E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1.2 </w:t>
            </w:r>
            <w:r w:rsidRPr="00567BA1">
              <w:rPr>
                <w:rFonts w:eastAsia="SimSun"/>
                <w:kern w:val="22"/>
                <w:sz w:val="20"/>
                <w:szCs w:val="20"/>
                <w:lang w:eastAsia="zh-CN"/>
              </w:rPr>
              <w:t>确保所有妇女和女孩平等获得资源、服务和技术，以支持她们参与生物多样性的治理、保护和可持续利用</w:t>
            </w:r>
            <w:r w:rsidRPr="00567BA1">
              <w:rPr>
                <w:rFonts w:eastAsia="SimSun"/>
                <w:kern w:val="22"/>
                <w:sz w:val="20"/>
                <w:szCs w:val="20"/>
                <w:lang w:eastAsia="zh-CN"/>
              </w:rPr>
              <w:lastRenderedPageBreak/>
              <w:t>（</w:t>
            </w:r>
            <w:r w:rsidRPr="00567BA1">
              <w:rPr>
                <w:rFonts w:eastAsia="SimSun"/>
                <w:spacing w:val="-4"/>
                <w:kern w:val="22"/>
                <w:sz w:val="20"/>
                <w:szCs w:val="20"/>
                <w:lang w:eastAsia="zh-CN"/>
              </w:rPr>
              <w:t>包括金融服务、信贷、教育、培训和相关信息等</w:t>
            </w:r>
            <w:r w:rsidRPr="00567BA1">
              <w:rPr>
                <w:rFonts w:eastAsia="SimSun"/>
                <w:kern w:val="22"/>
                <w:sz w:val="20"/>
                <w:szCs w:val="20"/>
                <w:lang w:eastAsia="zh-CN"/>
              </w:rPr>
              <w:t>）</w:t>
            </w:r>
          </w:p>
        </w:tc>
        <w:tc>
          <w:tcPr>
            <w:tcW w:w="2970" w:type="dxa"/>
            <w:shd w:val="clear" w:color="auto" w:fill="auto"/>
          </w:tcPr>
          <w:p w14:paraId="38542C7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highlight w:val="yellow"/>
                <w:lang w:eastAsia="zh-CN"/>
              </w:rPr>
            </w:pPr>
            <w:r>
              <w:rPr>
                <w:rFonts w:eastAsia="SimSun" w:hint="eastAsia"/>
                <w:kern w:val="22"/>
                <w:sz w:val="20"/>
                <w:szCs w:val="20"/>
                <w:lang w:eastAsia="zh-CN"/>
              </w:rPr>
              <w:lastRenderedPageBreak/>
              <w:t>1</w:t>
            </w:r>
            <w:r>
              <w:rPr>
                <w:rFonts w:eastAsia="SimSun"/>
                <w:kern w:val="22"/>
                <w:sz w:val="20"/>
                <w:szCs w:val="20"/>
                <w:lang w:eastAsia="zh-CN"/>
              </w:rPr>
              <w:t xml:space="preserve">.2.1 </w:t>
            </w:r>
            <w:r w:rsidRPr="00567BA1">
              <w:rPr>
                <w:rFonts w:eastAsia="SimSun"/>
                <w:kern w:val="22"/>
                <w:sz w:val="20"/>
                <w:szCs w:val="20"/>
                <w:lang w:eastAsia="zh-CN"/>
              </w:rPr>
              <w:t>对照基线开展参与性评估，确定性别差距和有效措施，以便能够平等获得与生物多样性的治理、保护和可持续利用相关的资源、服务和技术</w:t>
            </w:r>
          </w:p>
        </w:tc>
        <w:tc>
          <w:tcPr>
            <w:tcW w:w="2970" w:type="dxa"/>
            <w:shd w:val="clear" w:color="auto" w:fill="auto"/>
          </w:tcPr>
          <w:p w14:paraId="1039D72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通过会外活动和《公约》网页进行评估和汇编</w:t>
            </w:r>
          </w:p>
        </w:tc>
        <w:tc>
          <w:tcPr>
            <w:tcW w:w="1591" w:type="dxa"/>
            <w:shd w:val="clear" w:color="auto" w:fill="auto"/>
          </w:tcPr>
          <w:p w14:paraId="160090F3" w14:textId="77777777" w:rsidR="00A11391" w:rsidRPr="00567BA1" w:rsidRDefault="00A11391" w:rsidP="00A10E5D">
            <w:pPr>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2EC5653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p w14:paraId="65C8A58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辅助</w:t>
            </w:r>
            <w:r w:rsidRPr="00567BA1">
              <w:rPr>
                <w:rFonts w:eastAsia="SimSun"/>
                <w:kern w:val="22"/>
                <w:sz w:val="20"/>
                <w:szCs w:val="20"/>
              </w:rPr>
              <w:t>：秘书处</w:t>
            </w:r>
            <w:proofErr w:type="spellEnd"/>
          </w:p>
        </w:tc>
      </w:tr>
      <w:tr w:rsidR="00A11391" w:rsidRPr="00567BA1" w14:paraId="46D975CB" w14:textId="77777777" w:rsidTr="00584F5B">
        <w:trPr>
          <w:cantSplit/>
          <w:jc w:val="center"/>
        </w:trPr>
        <w:tc>
          <w:tcPr>
            <w:tcW w:w="2704" w:type="dxa"/>
            <w:vMerge/>
            <w:shd w:val="clear" w:color="auto" w:fill="auto"/>
          </w:tcPr>
          <w:p w14:paraId="07DE714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7BABA83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.2.2 </w:t>
            </w:r>
            <w:r w:rsidRPr="00567BA1">
              <w:rPr>
                <w:rFonts w:eastAsia="SimSun"/>
                <w:kern w:val="22"/>
                <w:sz w:val="20"/>
                <w:szCs w:val="20"/>
                <w:lang w:eastAsia="zh-CN"/>
              </w:rPr>
              <w:t>采取针对性措施，协助妇女平等获得金融服务和信贷，并协助所有妇女和女孩平等获得有助于她们参与生物多样性的保护和可持续利用，并公正和公平分享利用遗传资源所带来惠益的教育、培训、信息以及其他相关资源、服务和技术</w:t>
            </w:r>
          </w:p>
        </w:tc>
        <w:tc>
          <w:tcPr>
            <w:tcW w:w="2970" w:type="dxa"/>
            <w:shd w:val="clear" w:color="auto" w:fill="auto"/>
          </w:tcPr>
          <w:p w14:paraId="0360815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为协助妇女平等获得金融服务和信贷并协助所有妇女和女孩平等获得培训、信息和其他相关措施而制定或加强的举措</w:t>
            </w:r>
            <w:r w:rsidRPr="00567BA1">
              <w:rPr>
                <w:rFonts w:eastAsia="SimSun"/>
                <w:kern w:val="22"/>
                <w:sz w:val="20"/>
                <w:szCs w:val="20"/>
                <w:lang w:eastAsia="zh-CN"/>
              </w:rPr>
              <w:t>/</w:t>
            </w:r>
            <w:r w:rsidRPr="00567BA1">
              <w:rPr>
                <w:rFonts w:eastAsia="SimSun"/>
                <w:kern w:val="22"/>
                <w:sz w:val="20"/>
                <w:szCs w:val="20"/>
                <w:lang w:eastAsia="zh-CN"/>
              </w:rPr>
              <w:t>方案</w:t>
            </w:r>
          </w:p>
        </w:tc>
        <w:tc>
          <w:tcPr>
            <w:tcW w:w="1591" w:type="dxa"/>
            <w:shd w:val="clear" w:color="auto" w:fill="auto"/>
          </w:tcPr>
          <w:p w14:paraId="284EFE7D" w14:textId="77777777" w:rsidR="00A11391" w:rsidRPr="00567BA1" w:rsidRDefault="00A11391" w:rsidP="00A10E5D">
            <w:pPr>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7985BC0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p w14:paraId="1A8A4DD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辅助</w:t>
            </w:r>
            <w:r w:rsidRPr="00567BA1">
              <w:rPr>
                <w:rFonts w:eastAsia="SimSun"/>
                <w:kern w:val="22"/>
                <w:sz w:val="20"/>
                <w:szCs w:val="20"/>
              </w:rPr>
              <w:t>：秘书处</w:t>
            </w:r>
            <w:proofErr w:type="spellEnd"/>
          </w:p>
        </w:tc>
      </w:tr>
      <w:tr w:rsidR="00A11391" w:rsidRPr="00567BA1" w14:paraId="113A1623" w14:textId="77777777" w:rsidTr="00584F5B">
        <w:trPr>
          <w:cantSplit/>
          <w:jc w:val="center"/>
        </w:trPr>
        <w:tc>
          <w:tcPr>
            <w:tcW w:w="2704" w:type="dxa"/>
            <w:vMerge/>
            <w:shd w:val="clear" w:color="auto" w:fill="auto"/>
          </w:tcPr>
          <w:p w14:paraId="1F88BF2B"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5C1AA6F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.2.3 </w:t>
            </w:r>
            <w:r w:rsidRPr="00567BA1">
              <w:rPr>
                <w:rFonts w:eastAsia="SimSun"/>
                <w:kern w:val="22"/>
                <w:sz w:val="20"/>
                <w:szCs w:val="20"/>
                <w:lang w:eastAsia="zh-CN"/>
              </w:rPr>
              <w:t>采取特别措施，尊重、保护和维护土著人民和地方社区中的所有妇女和女孩的传统知识、创新和做法以及她们与生物多样性的保护和可持续利用有关的相应权利</w:t>
            </w:r>
          </w:p>
        </w:tc>
        <w:tc>
          <w:tcPr>
            <w:tcW w:w="2970" w:type="dxa"/>
            <w:shd w:val="clear" w:color="auto" w:fill="auto"/>
          </w:tcPr>
          <w:p w14:paraId="0584437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就尊重、保护和维护土著人民和地方社区中的所有妇女和女孩的传统知识、创新和做法的特别措施进行的评估和个案研究</w:t>
            </w:r>
          </w:p>
        </w:tc>
        <w:tc>
          <w:tcPr>
            <w:tcW w:w="1591" w:type="dxa"/>
            <w:shd w:val="clear" w:color="auto" w:fill="auto"/>
          </w:tcPr>
          <w:p w14:paraId="3E1D4875"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KaiTi"/>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04717FA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KaiTi"/>
                <w:spacing w:val="8"/>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w:t>
            </w:r>
            <w:r w:rsidRPr="00567BA1">
              <w:rPr>
                <w:rFonts w:eastAsia="SimSun"/>
                <w:kern w:val="22"/>
                <w:sz w:val="20"/>
                <w:szCs w:val="20"/>
                <w:lang w:val="en-US" w:eastAsia="zh-CN"/>
              </w:rPr>
              <w:t>土著人民和地方社区、</w:t>
            </w:r>
            <w:r w:rsidRPr="00567BA1">
              <w:rPr>
                <w:rFonts w:eastAsia="SimSun"/>
                <w:kern w:val="22"/>
                <w:sz w:val="20"/>
                <w:szCs w:val="20"/>
                <w:lang w:eastAsia="zh-CN"/>
              </w:rPr>
              <w:t>相关组织、研究界、秘书处</w:t>
            </w:r>
          </w:p>
        </w:tc>
      </w:tr>
      <w:tr w:rsidR="00A11391" w:rsidRPr="00567BA1" w14:paraId="23143A25" w14:textId="77777777" w:rsidTr="00584F5B">
        <w:trPr>
          <w:cantSplit/>
          <w:jc w:val="center"/>
        </w:trPr>
        <w:tc>
          <w:tcPr>
            <w:tcW w:w="2704" w:type="dxa"/>
            <w:shd w:val="clear" w:color="auto" w:fill="auto"/>
          </w:tcPr>
          <w:p w14:paraId="7C6FFD9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1.3 </w:t>
            </w:r>
            <w:r w:rsidRPr="00567BA1">
              <w:rPr>
                <w:rFonts w:eastAsia="SimSun"/>
                <w:kern w:val="22"/>
                <w:sz w:val="20"/>
                <w:szCs w:val="20"/>
                <w:lang w:eastAsia="zh-CN"/>
              </w:rPr>
              <w:t>在适用情况下确保通过性别平等的机会利用获取和惠益分享工具</w:t>
            </w:r>
          </w:p>
        </w:tc>
        <w:tc>
          <w:tcPr>
            <w:tcW w:w="2970" w:type="dxa"/>
            <w:shd w:val="clear" w:color="auto" w:fill="auto"/>
          </w:tcPr>
          <w:p w14:paraId="6F60E25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.3.1 </w:t>
            </w:r>
            <w:r w:rsidRPr="00567BA1">
              <w:rPr>
                <w:rFonts w:eastAsia="SimSun"/>
                <w:kern w:val="22"/>
                <w:sz w:val="20"/>
                <w:szCs w:val="20"/>
                <w:lang w:eastAsia="zh-CN"/>
              </w:rPr>
              <w:t>开发、测试和推广相关方法，将性别观点纳入</w:t>
            </w:r>
            <w:r w:rsidRPr="00567BA1">
              <w:rPr>
                <w:rFonts w:eastAsia="SimSun"/>
                <w:kern w:val="22"/>
                <w:sz w:val="20"/>
                <w:szCs w:val="20"/>
                <w:lang w:val="en-US" w:eastAsia="zh-CN"/>
              </w:rPr>
              <w:t>获取和惠益分享</w:t>
            </w:r>
            <w:r w:rsidRPr="00567BA1">
              <w:rPr>
                <w:rFonts w:eastAsia="SimSun"/>
                <w:kern w:val="22"/>
                <w:sz w:val="20"/>
                <w:szCs w:val="20"/>
                <w:lang w:eastAsia="zh-CN"/>
              </w:rPr>
              <w:t>工具的主流</w:t>
            </w:r>
          </w:p>
        </w:tc>
        <w:tc>
          <w:tcPr>
            <w:tcW w:w="2970" w:type="dxa"/>
            <w:shd w:val="clear" w:color="auto" w:fill="auto"/>
          </w:tcPr>
          <w:p w14:paraId="72D75AD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向缔约方提供指导，供其将性别平等纳入</w:t>
            </w:r>
            <w:r w:rsidRPr="00567BA1">
              <w:rPr>
                <w:rFonts w:eastAsia="SimSun"/>
                <w:kern w:val="22"/>
                <w:sz w:val="20"/>
                <w:szCs w:val="20"/>
                <w:lang w:val="en-US" w:eastAsia="zh-CN"/>
              </w:rPr>
              <w:t>获取和惠益分享</w:t>
            </w:r>
            <w:r w:rsidRPr="00567BA1">
              <w:rPr>
                <w:rFonts w:eastAsia="SimSun"/>
                <w:kern w:val="22"/>
                <w:sz w:val="20"/>
                <w:szCs w:val="20"/>
                <w:lang w:eastAsia="zh-CN"/>
              </w:rPr>
              <w:t>工具的主流</w:t>
            </w:r>
          </w:p>
        </w:tc>
        <w:tc>
          <w:tcPr>
            <w:tcW w:w="1591" w:type="dxa"/>
            <w:shd w:val="clear" w:color="auto" w:fill="auto"/>
          </w:tcPr>
          <w:p w14:paraId="4AC528CC"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08BAFE9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spacing w:val="8"/>
                <w:kern w:val="22"/>
                <w:sz w:val="20"/>
                <w:szCs w:val="20"/>
                <w:lang w:eastAsia="zh-CN"/>
              </w:rPr>
            </w:pPr>
            <w:r w:rsidRPr="00567BA1">
              <w:rPr>
                <w:rFonts w:eastAsia="KaiTi"/>
                <w:spacing w:val="8"/>
                <w:kern w:val="22"/>
                <w:sz w:val="20"/>
                <w:szCs w:val="20"/>
                <w:lang w:eastAsia="zh-CN"/>
              </w:rPr>
              <w:t>领导：</w:t>
            </w:r>
            <w:r w:rsidRPr="00567BA1">
              <w:rPr>
                <w:rFonts w:eastAsia="SimSun"/>
                <w:spacing w:val="8"/>
                <w:kern w:val="22"/>
                <w:sz w:val="20"/>
                <w:szCs w:val="20"/>
                <w:lang w:eastAsia="zh-CN"/>
              </w:rPr>
              <w:t>相关组织、研究界、秘书处</w:t>
            </w:r>
          </w:p>
          <w:p w14:paraId="08C5B09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spacing w:val="2"/>
                <w:kern w:val="22"/>
                <w:sz w:val="20"/>
                <w:szCs w:val="20"/>
              </w:rPr>
            </w:pPr>
            <w:proofErr w:type="spellStart"/>
            <w:r w:rsidRPr="00567BA1">
              <w:rPr>
                <w:rFonts w:eastAsia="KaiTi"/>
                <w:spacing w:val="2"/>
                <w:kern w:val="22"/>
                <w:sz w:val="20"/>
                <w:szCs w:val="20"/>
              </w:rPr>
              <w:t>辅助</w:t>
            </w:r>
            <w:r w:rsidRPr="00567BA1">
              <w:rPr>
                <w:rFonts w:eastAsia="SimSun"/>
                <w:spacing w:val="2"/>
                <w:kern w:val="22"/>
                <w:sz w:val="20"/>
                <w:szCs w:val="20"/>
              </w:rPr>
              <w:t>：缔约方</w:t>
            </w:r>
            <w:proofErr w:type="spellEnd"/>
          </w:p>
        </w:tc>
      </w:tr>
      <w:tr w:rsidR="00A11391" w:rsidRPr="00567BA1" w14:paraId="32A46161" w14:textId="77777777" w:rsidTr="00584F5B">
        <w:trPr>
          <w:cantSplit/>
          <w:jc w:val="center"/>
        </w:trPr>
        <w:tc>
          <w:tcPr>
            <w:tcW w:w="2704" w:type="dxa"/>
            <w:vMerge w:val="restart"/>
            <w:shd w:val="clear" w:color="auto" w:fill="auto"/>
          </w:tcPr>
          <w:p w14:paraId="5A07542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1.4 </w:t>
            </w:r>
            <w:r w:rsidRPr="00567BA1">
              <w:rPr>
                <w:rFonts w:eastAsia="SimSun"/>
                <w:kern w:val="22"/>
                <w:sz w:val="20"/>
                <w:szCs w:val="20"/>
                <w:lang w:eastAsia="zh-CN"/>
              </w:rPr>
              <w:t>促进增强妇女权能，确保基于生物多样性的供应链和部门中的创业机会，以支持可持续管理和生产做法</w:t>
            </w:r>
          </w:p>
        </w:tc>
        <w:tc>
          <w:tcPr>
            <w:tcW w:w="2970" w:type="dxa"/>
            <w:shd w:val="clear" w:color="auto" w:fill="auto"/>
          </w:tcPr>
          <w:p w14:paraId="6633B37B"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color w:val="000000"/>
                <w:kern w:val="22"/>
                <w:sz w:val="20"/>
                <w:szCs w:val="20"/>
                <w:lang w:eastAsia="zh-CN"/>
              </w:rPr>
              <w:t>1</w:t>
            </w:r>
            <w:r>
              <w:rPr>
                <w:rFonts w:eastAsia="SimSun"/>
                <w:color w:val="000000"/>
                <w:kern w:val="22"/>
                <w:sz w:val="20"/>
                <w:szCs w:val="20"/>
                <w:lang w:eastAsia="zh-CN"/>
              </w:rPr>
              <w:t xml:space="preserve">.4.1 </w:t>
            </w:r>
            <w:r w:rsidRPr="00567BA1">
              <w:rPr>
                <w:rFonts w:eastAsia="SimSun"/>
                <w:color w:val="000000"/>
                <w:kern w:val="22"/>
                <w:sz w:val="20"/>
                <w:szCs w:val="20"/>
                <w:lang w:eastAsia="zh-CN"/>
              </w:rPr>
              <w:t>对基于生物多样性的供应链和部门的性别角色进行评估，以确定性别差距，并利用这方面已有的评估成果</w:t>
            </w:r>
          </w:p>
        </w:tc>
        <w:tc>
          <w:tcPr>
            <w:tcW w:w="2970" w:type="dxa"/>
            <w:shd w:val="clear" w:color="auto" w:fill="auto"/>
          </w:tcPr>
          <w:p w14:paraId="68795DA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通过网络研讨会和会外活动分享评估和案例研究，为决策提供信息</w:t>
            </w:r>
          </w:p>
        </w:tc>
        <w:tc>
          <w:tcPr>
            <w:tcW w:w="1591" w:type="dxa"/>
            <w:shd w:val="clear" w:color="auto" w:fill="auto"/>
          </w:tcPr>
          <w:p w14:paraId="130BE0E9"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49C0186B"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6975AF8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spacing w:val="2"/>
                <w:kern w:val="22"/>
                <w:sz w:val="20"/>
                <w:szCs w:val="20"/>
                <w:lang w:eastAsia="zh-CN"/>
              </w:rPr>
            </w:pPr>
            <w:r w:rsidRPr="00567BA1">
              <w:rPr>
                <w:rFonts w:eastAsia="KaiTi"/>
                <w:spacing w:val="2"/>
                <w:kern w:val="22"/>
                <w:sz w:val="20"/>
                <w:szCs w:val="20"/>
                <w:lang w:eastAsia="zh-CN"/>
              </w:rPr>
              <w:t>领导：</w:t>
            </w:r>
            <w:r w:rsidRPr="00567BA1">
              <w:rPr>
                <w:rFonts w:eastAsia="SimSun"/>
                <w:spacing w:val="2"/>
                <w:kern w:val="22"/>
                <w:sz w:val="20"/>
                <w:szCs w:val="20"/>
                <w:lang w:eastAsia="zh-CN"/>
              </w:rPr>
              <w:t>私营部门、缔约方、相关组织</w:t>
            </w:r>
          </w:p>
          <w:p w14:paraId="62DC25D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spacing w:val="2"/>
                <w:kern w:val="22"/>
                <w:sz w:val="20"/>
                <w:szCs w:val="20"/>
              </w:rPr>
            </w:pPr>
            <w:proofErr w:type="spellStart"/>
            <w:r w:rsidRPr="00567BA1">
              <w:rPr>
                <w:rFonts w:eastAsia="KaiTi"/>
                <w:spacing w:val="2"/>
                <w:kern w:val="22"/>
                <w:sz w:val="20"/>
                <w:szCs w:val="20"/>
              </w:rPr>
              <w:t>辅助</w:t>
            </w:r>
            <w:r w:rsidRPr="00567BA1">
              <w:rPr>
                <w:rFonts w:eastAsia="SimSun"/>
                <w:spacing w:val="2"/>
                <w:kern w:val="22"/>
                <w:sz w:val="20"/>
                <w:szCs w:val="20"/>
              </w:rPr>
              <w:t>：秘书处</w:t>
            </w:r>
            <w:proofErr w:type="spellEnd"/>
          </w:p>
        </w:tc>
      </w:tr>
      <w:tr w:rsidR="00A11391" w:rsidRPr="00567BA1" w14:paraId="2568FBB6" w14:textId="77777777" w:rsidTr="00584F5B">
        <w:trPr>
          <w:cantSplit/>
          <w:jc w:val="center"/>
        </w:trPr>
        <w:tc>
          <w:tcPr>
            <w:tcW w:w="2704" w:type="dxa"/>
            <w:vMerge/>
            <w:shd w:val="clear" w:color="auto" w:fill="auto"/>
          </w:tcPr>
          <w:p w14:paraId="67388986" w14:textId="77777777" w:rsidR="00A11391" w:rsidRPr="00567BA1" w:rsidRDefault="00A11391" w:rsidP="00A10E5D">
            <w:pPr>
              <w:suppressLineNumbers/>
              <w:suppressAutoHyphens/>
              <w:overflowPunct w:val="0"/>
              <w:autoSpaceDE w:val="0"/>
              <w:autoSpaceDN w:val="0"/>
              <w:adjustRightInd w:val="0"/>
              <w:snapToGrid w:val="0"/>
              <w:rPr>
                <w:rFonts w:eastAsia="NSimSun"/>
                <w:kern w:val="22"/>
                <w:sz w:val="20"/>
                <w:szCs w:val="20"/>
              </w:rPr>
            </w:pPr>
          </w:p>
        </w:tc>
        <w:tc>
          <w:tcPr>
            <w:tcW w:w="2970" w:type="dxa"/>
            <w:shd w:val="clear" w:color="auto" w:fill="auto"/>
          </w:tcPr>
          <w:p w14:paraId="7F00B7DC" w14:textId="77777777" w:rsidR="00A11391" w:rsidRPr="00567BA1" w:rsidRDefault="00A11391" w:rsidP="00A10E5D">
            <w:pPr>
              <w:suppressLineNumbers/>
              <w:suppressAutoHyphens/>
              <w:overflowPunct w:val="0"/>
              <w:autoSpaceDE w:val="0"/>
              <w:autoSpaceDN w:val="0"/>
              <w:adjustRightInd w:val="0"/>
              <w:snapToGrid w:val="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.4.2 </w:t>
            </w:r>
            <w:r w:rsidRPr="00567BA1">
              <w:rPr>
                <w:rFonts w:eastAsia="SimSun"/>
                <w:kern w:val="22"/>
                <w:sz w:val="20"/>
                <w:szCs w:val="20"/>
                <w:lang w:eastAsia="zh-CN"/>
              </w:rPr>
              <w:t>实施支持性干预措施，推动增强支持可持续管理和生产做法、基于生物多样性的供应链和部门中的妇女权能和她们的创业机会</w:t>
            </w:r>
          </w:p>
        </w:tc>
        <w:tc>
          <w:tcPr>
            <w:tcW w:w="2970" w:type="dxa"/>
            <w:shd w:val="clear" w:color="auto" w:fill="auto"/>
          </w:tcPr>
          <w:p w14:paraId="599A7F7C" w14:textId="77777777" w:rsidR="00A11391" w:rsidRPr="00567BA1" w:rsidRDefault="00A11391" w:rsidP="00A10E5D">
            <w:pPr>
              <w:suppressLineNumbers/>
              <w:suppressAutoHyphens/>
              <w:overflowPunct w:val="0"/>
              <w:autoSpaceDE w:val="0"/>
              <w:autoSpaceDN w:val="0"/>
              <w:adjustRightInd w:val="0"/>
              <w:snapToGrid w:val="0"/>
              <w:rPr>
                <w:rFonts w:eastAsia="SimSun"/>
                <w:kern w:val="22"/>
                <w:sz w:val="20"/>
                <w:szCs w:val="20"/>
                <w:lang w:eastAsia="zh-CN"/>
              </w:rPr>
            </w:pPr>
            <w:r w:rsidRPr="00567BA1">
              <w:rPr>
                <w:rFonts w:eastAsia="SimSun"/>
                <w:kern w:val="22"/>
                <w:sz w:val="20"/>
                <w:szCs w:val="20"/>
                <w:lang w:eastAsia="zh-CN"/>
              </w:rPr>
              <w:t>为妇女举办能力建设和发展讲习班和培训班，侧重于她们在基于生物多样性的供应链和部门中的权能和创业机会</w:t>
            </w:r>
          </w:p>
        </w:tc>
        <w:tc>
          <w:tcPr>
            <w:tcW w:w="1591" w:type="dxa"/>
            <w:shd w:val="clear" w:color="auto" w:fill="auto"/>
          </w:tcPr>
          <w:p w14:paraId="1719AEF6" w14:textId="77777777" w:rsidR="00A11391" w:rsidRPr="00567BA1" w:rsidRDefault="00A11391" w:rsidP="00A10E5D">
            <w:pPr>
              <w:suppressLineNumbers/>
              <w:suppressAutoHyphens/>
              <w:overflowPunct w:val="0"/>
              <w:autoSpaceDE w:val="0"/>
              <w:autoSpaceDN w:val="0"/>
              <w:adjustRightInd w:val="0"/>
              <w:snapToGrid w:val="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4F59D0F5" w14:textId="77777777" w:rsidR="00A11391" w:rsidRPr="00567BA1" w:rsidRDefault="00A11391" w:rsidP="00A10E5D">
            <w:pPr>
              <w:suppressLineNumbers/>
              <w:suppressAutoHyphens/>
              <w:overflowPunct w:val="0"/>
              <w:autoSpaceDE w:val="0"/>
              <w:autoSpaceDN w:val="0"/>
              <w:adjustRightInd w:val="0"/>
              <w:snapToGrid w:val="0"/>
              <w:jc w:val="left"/>
              <w:rPr>
                <w:rFonts w:eastAsia="SimSun"/>
                <w:kern w:val="22"/>
                <w:sz w:val="20"/>
                <w:szCs w:val="20"/>
              </w:rPr>
            </w:pPr>
            <w:proofErr w:type="spellStart"/>
            <w:r w:rsidRPr="00567BA1">
              <w:rPr>
                <w:rFonts w:eastAsia="SimSun"/>
                <w:kern w:val="22"/>
                <w:sz w:val="20"/>
                <w:szCs w:val="20"/>
              </w:rPr>
              <w:t>进行中</w:t>
            </w:r>
            <w:proofErr w:type="spellEnd"/>
          </w:p>
        </w:tc>
        <w:tc>
          <w:tcPr>
            <w:tcW w:w="1707" w:type="dxa"/>
            <w:shd w:val="clear" w:color="auto" w:fill="auto"/>
          </w:tcPr>
          <w:p w14:paraId="43B22CAF" w14:textId="77777777" w:rsidR="00A11391" w:rsidRPr="00567BA1" w:rsidRDefault="00A11391" w:rsidP="00A10E5D">
            <w:pPr>
              <w:suppressLineNumbers/>
              <w:suppressAutoHyphens/>
              <w:overflowPunct w:val="0"/>
              <w:autoSpaceDE w:val="0"/>
              <w:autoSpaceDN w:val="0"/>
              <w:adjustRightInd w:val="0"/>
              <w:snapToGrid w:val="0"/>
              <w:rPr>
                <w:rFonts w:eastAsia="NSimSun"/>
                <w:spacing w:val="2"/>
                <w:kern w:val="22"/>
                <w:sz w:val="20"/>
                <w:szCs w:val="20"/>
                <w:lang w:eastAsia="zh-CN"/>
              </w:rPr>
            </w:pPr>
            <w:r w:rsidRPr="00567BA1">
              <w:rPr>
                <w:rFonts w:eastAsia="KaiTi"/>
                <w:spacing w:val="2"/>
                <w:kern w:val="22"/>
                <w:sz w:val="20"/>
                <w:szCs w:val="20"/>
                <w:lang w:eastAsia="zh-CN"/>
              </w:rPr>
              <w:t>领导：</w:t>
            </w:r>
            <w:r w:rsidRPr="00567BA1">
              <w:rPr>
                <w:rFonts w:eastAsia="SimSun"/>
                <w:spacing w:val="2"/>
                <w:kern w:val="22"/>
                <w:sz w:val="20"/>
                <w:szCs w:val="20"/>
                <w:lang w:eastAsia="zh-CN"/>
              </w:rPr>
              <w:t>私营部门、缔约方、相关组织</w:t>
            </w:r>
          </w:p>
        </w:tc>
      </w:tr>
      <w:tr w:rsidR="00A11391" w:rsidRPr="00567BA1" w14:paraId="4488D142" w14:textId="77777777" w:rsidTr="00584F5B">
        <w:trPr>
          <w:cantSplit/>
          <w:jc w:val="center"/>
        </w:trPr>
        <w:tc>
          <w:tcPr>
            <w:tcW w:w="2704" w:type="dxa"/>
            <w:shd w:val="clear" w:color="auto" w:fill="auto"/>
          </w:tcPr>
          <w:p w14:paraId="478D293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lastRenderedPageBreak/>
              <w:t xml:space="preserve">1.5 </w:t>
            </w:r>
            <w:r w:rsidRPr="00567BA1">
              <w:rPr>
                <w:rFonts w:eastAsia="SimSun"/>
                <w:kern w:val="22"/>
                <w:sz w:val="20"/>
                <w:szCs w:val="20"/>
                <w:lang w:eastAsia="zh-CN"/>
              </w:rPr>
              <w:t>查明并消除、预防和处理一切形式的性别歧视和暴力，特别是有关控制、拥有以及享有生物多样性的可持续利用和保护机会的歧视和暴力，包括保护妇女环境人权捍卫者和公园巡逻员</w:t>
            </w:r>
          </w:p>
        </w:tc>
        <w:tc>
          <w:tcPr>
            <w:tcW w:w="2970" w:type="dxa"/>
            <w:shd w:val="clear" w:color="auto" w:fill="auto"/>
          </w:tcPr>
          <w:p w14:paraId="0D721FD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.5.1 </w:t>
            </w:r>
            <w:r w:rsidRPr="00567BA1">
              <w:rPr>
                <w:rFonts w:eastAsia="SimSun"/>
                <w:kern w:val="22"/>
                <w:sz w:val="20"/>
                <w:szCs w:val="20"/>
                <w:lang w:eastAsia="zh-CN"/>
              </w:rPr>
              <w:t>开发和部署数据、工具和战略，以了解和解决基于性别的暴力和生物多样性之间的联系，包括重点保护妇女环境人权捍卫者，支持生物多样性政策和方案拟订和执行</w:t>
            </w:r>
          </w:p>
        </w:tc>
        <w:tc>
          <w:tcPr>
            <w:tcW w:w="2970" w:type="dxa"/>
            <w:shd w:val="clear" w:color="auto" w:fill="auto"/>
          </w:tcPr>
          <w:p w14:paraId="6E3CF357" w14:textId="77777777" w:rsidR="00A11391" w:rsidRPr="00567BA1" w:rsidRDefault="00A11391" w:rsidP="00A10E5D">
            <w:pPr>
              <w:spacing w:before="60" w:after="60"/>
              <w:rPr>
                <w:rFonts w:eastAsia="SimSun"/>
                <w:kern w:val="22"/>
                <w:sz w:val="20"/>
                <w:szCs w:val="20"/>
                <w:lang w:eastAsia="zh-CN"/>
              </w:rPr>
            </w:pPr>
            <w:r w:rsidRPr="00567BA1">
              <w:rPr>
                <w:rFonts w:eastAsia="SimSun"/>
                <w:color w:val="000000"/>
                <w:kern w:val="22"/>
                <w:sz w:val="20"/>
                <w:szCs w:val="20"/>
                <w:lang w:eastAsia="zh-CN"/>
              </w:rPr>
              <w:t>制作并向缔约方和利益攸关方提供有关基于性别的暴力与生物多样性之间联系的数据和（或）知识产品、运动、工具、网络研讨会</w:t>
            </w:r>
          </w:p>
        </w:tc>
        <w:tc>
          <w:tcPr>
            <w:tcW w:w="1591" w:type="dxa"/>
            <w:shd w:val="clear" w:color="auto" w:fill="auto"/>
          </w:tcPr>
          <w:p w14:paraId="33504831"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29EE55BF"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375C40FA" w14:textId="77777777" w:rsidR="00A11391" w:rsidRPr="00567BA1" w:rsidRDefault="00A11391" w:rsidP="00466549">
            <w:pPr>
              <w:suppressLineNumbers/>
              <w:suppressAutoHyphens/>
              <w:overflowPunct w:val="0"/>
              <w:autoSpaceDE w:val="0"/>
              <w:autoSpaceDN w:val="0"/>
              <w:adjustRightInd w:val="0"/>
              <w:snapToGrid w:val="0"/>
              <w:spacing w:before="60" w:after="60"/>
              <w:jc w:val="left"/>
              <w:rPr>
                <w:rFonts w:eastAsia="SimSun"/>
                <w:spacing w:val="2"/>
                <w:kern w:val="22"/>
                <w:sz w:val="20"/>
                <w:szCs w:val="20"/>
                <w:lang w:eastAsia="zh-CN"/>
              </w:rPr>
            </w:pPr>
            <w:r w:rsidRPr="00567BA1">
              <w:rPr>
                <w:rFonts w:eastAsia="KaiTi"/>
                <w:spacing w:val="2"/>
                <w:kern w:val="22"/>
                <w:sz w:val="20"/>
                <w:szCs w:val="20"/>
                <w:lang w:eastAsia="zh-CN"/>
              </w:rPr>
              <w:t>领导：</w:t>
            </w:r>
            <w:r w:rsidRPr="00567BA1">
              <w:rPr>
                <w:rFonts w:eastAsia="SimSun"/>
                <w:spacing w:val="2"/>
                <w:kern w:val="22"/>
                <w:sz w:val="20"/>
                <w:szCs w:val="20"/>
                <w:lang w:eastAsia="zh-CN"/>
              </w:rPr>
              <w:t>相关组织、秘书处</w:t>
            </w:r>
          </w:p>
          <w:p w14:paraId="69358053" w14:textId="77777777" w:rsidR="00A11391" w:rsidRPr="00567BA1" w:rsidRDefault="00A11391" w:rsidP="00466549">
            <w:pPr>
              <w:suppressLineNumbers/>
              <w:suppressAutoHyphens/>
              <w:overflowPunct w:val="0"/>
              <w:autoSpaceDE w:val="0"/>
              <w:autoSpaceDN w:val="0"/>
              <w:adjustRightInd w:val="0"/>
              <w:snapToGrid w:val="0"/>
              <w:spacing w:before="60" w:after="60"/>
              <w:jc w:val="left"/>
              <w:rPr>
                <w:rFonts w:eastAsia="NSimSun"/>
                <w:spacing w:val="2"/>
                <w:kern w:val="22"/>
                <w:sz w:val="20"/>
                <w:szCs w:val="20"/>
              </w:rPr>
            </w:pPr>
            <w:proofErr w:type="spellStart"/>
            <w:r w:rsidRPr="00567BA1">
              <w:rPr>
                <w:rFonts w:eastAsia="KaiTi"/>
                <w:spacing w:val="2"/>
                <w:kern w:val="22"/>
                <w:sz w:val="20"/>
                <w:szCs w:val="20"/>
              </w:rPr>
              <w:t>辅助</w:t>
            </w:r>
            <w:r w:rsidRPr="00567BA1">
              <w:rPr>
                <w:rFonts w:eastAsia="SimSun"/>
                <w:spacing w:val="2"/>
                <w:kern w:val="22"/>
                <w:sz w:val="20"/>
                <w:szCs w:val="20"/>
              </w:rPr>
              <w:t>：缔约方</w:t>
            </w:r>
            <w:proofErr w:type="spellEnd"/>
          </w:p>
        </w:tc>
      </w:tr>
      <w:tr w:rsidR="00A11391" w:rsidRPr="00567BA1" w14:paraId="4D6EA6EF" w14:textId="77777777" w:rsidTr="00584F5B">
        <w:trPr>
          <w:cantSplit/>
          <w:jc w:val="center"/>
        </w:trPr>
        <w:tc>
          <w:tcPr>
            <w:tcW w:w="2704" w:type="dxa"/>
            <w:shd w:val="clear" w:color="auto" w:fill="auto"/>
          </w:tcPr>
          <w:p w14:paraId="4FD0BA6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158BCAB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1</w:t>
            </w:r>
            <w:r>
              <w:rPr>
                <w:rFonts w:eastAsia="SimSun"/>
                <w:kern w:val="22"/>
                <w:sz w:val="20"/>
                <w:szCs w:val="20"/>
                <w:lang w:eastAsia="zh-CN"/>
              </w:rPr>
              <w:t xml:space="preserve">.5.2 </w:t>
            </w:r>
            <w:r w:rsidRPr="00567BA1">
              <w:rPr>
                <w:rFonts w:eastAsia="SimSun"/>
                <w:kern w:val="22"/>
                <w:sz w:val="20"/>
                <w:szCs w:val="20"/>
                <w:lang w:eastAsia="zh-CN"/>
              </w:rPr>
              <w:t>采取有效措施，消除、预防和处理一切形式的性别歧视和暴力，特别是有关控制、拥有以及享有生物多样性的可持续利用和保护机会的歧视和暴力，包括保护妇女环境人权捍卫者和公园巡逻员</w:t>
            </w:r>
          </w:p>
        </w:tc>
        <w:tc>
          <w:tcPr>
            <w:tcW w:w="2970" w:type="dxa"/>
            <w:shd w:val="clear" w:color="auto" w:fill="auto"/>
          </w:tcPr>
          <w:p w14:paraId="2EEC013B" w14:textId="77777777" w:rsidR="00A11391" w:rsidRPr="00567BA1" w:rsidRDefault="00A11391" w:rsidP="00A10E5D">
            <w:pPr>
              <w:spacing w:before="60" w:after="60"/>
              <w:rPr>
                <w:rFonts w:eastAsia="SimSun"/>
                <w:color w:val="000000"/>
                <w:kern w:val="22"/>
                <w:sz w:val="20"/>
                <w:szCs w:val="20"/>
                <w:lang w:eastAsia="zh-CN"/>
              </w:rPr>
            </w:pPr>
            <w:r w:rsidRPr="00567BA1">
              <w:rPr>
                <w:rFonts w:eastAsia="SimSun"/>
                <w:color w:val="000000"/>
                <w:kern w:val="22"/>
                <w:sz w:val="20"/>
                <w:szCs w:val="20"/>
                <w:lang w:eastAsia="zh-CN"/>
              </w:rPr>
              <w:t>汇编和分享个案研究报告，说明如何采取措施，消除、预防和处理一切形式的性别歧视和暴力，特别是有关控制、拥有以及享有生物多样性的可持续利用和保护机会的歧视和暴力，包括保护妇女环境人权捍卫者和公园巡逻员</w:t>
            </w:r>
          </w:p>
        </w:tc>
        <w:tc>
          <w:tcPr>
            <w:tcW w:w="1591" w:type="dxa"/>
            <w:shd w:val="clear" w:color="auto" w:fill="auto"/>
          </w:tcPr>
          <w:p w14:paraId="2EF803DC"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7BB8D713"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KaiTi"/>
                <w:kern w:val="22"/>
                <w:sz w:val="20"/>
                <w:szCs w:val="20"/>
              </w:rPr>
            </w:pP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7D1FF10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KaiTi"/>
                <w:spacing w:val="2"/>
                <w:kern w:val="22"/>
                <w:sz w:val="20"/>
                <w:szCs w:val="20"/>
                <w:lang w:eastAsia="zh-CN"/>
              </w:rPr>
            </w:pPr>
            <w:r w:rsidRPr="00567BA1">
              <w:rPr>
                <w:rFonts w:eastAsia="KaiTi"/>
                <w:spacing w:val="2"/>
                <w:kern w:val="22"/>
                <w:sz w:val="20"/>
                <w:szCs w:val="20"/>
                <w:lang w:eastAsia="zh-CN"/>
              </w:rPr>
              <w:t>领导：</w:t>
            </w:r>
            <w:r w:rsidRPr="00567BA1">
              <w:rPr>
                <w:rFonts w:eastAsia="SimSun"/>
                <w:spacing w:val="2"/>
                <w:kern w:val="22"/>
                <w:sz w:val="20"/>
                <w:szCs w:val="20"/>
                <w:lang w:eastAsia="zh-CN"/>
              </w:rPr>
              <w:t>缔约方、相关组织、研究界</w:t>
            </w:r>
          </w:p>
        </w:tc>
      </w:tr>
      <w:tr w:rsidR="00A11391" w:rsidRPr="00567BA1" w14:paraId="0A19F378" w14:textId="77777777" w:rsidTr="00584F5B">
        <w:trPr>
          <w:cantSplit/>
          <w:jc w:val="center"/>
        </w:trPr>
        <w:tc>
          <w:tcPr>
            <w:tcW w:w="11942" w:type="dxa"/>
            <w:gridSpan w:val="5"/>
            <w:tcBorders>
              <w:top w:val="single" w:sz="12" w:space="0" w:color="auto"/>
            </w:tcBorders>
            <w:shd w:val="clear" w:color="auto" w:fill="FFFFFF"/>
          </w:tcPr>
          <w:p w14:paraId="2906EF60"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NSimSun"/>
                <w:kern w:val="22"/>
                <w:sz w:val="20"/>
                <w:szCs w:val="20"/>
                <w:lang w:eastAsia="zh-CN"/>
              </w:rPr>
            </w:pPr>
            <w:r w:rsidRPr="00567BA1">
              <w:rPr>
                <w:rFonts w:eastAsia="SimSun"/>
                <w:b/>
                <w:kern w:val="22"/>
                <w:sz w:val="20"/>
                <w:szCs w:val="20"/>
                <w:lang w:eastAsia="zh-CN"/>
              </w:rPr>
              <w:t>预期成果</w:t>
            </w:r>
            <w:r w:rsidRPr="00567BA1">
              <w:rPr>
                <w:rFonts w:eastAsia="SimSun"/>
                <w:b/>
                <w:kern w:val="22"/>
                <w:sz w:val="20"/>
                <w:szCs w:val="20"/>
                <w:lang w:eastAsia="zh-CN"/>
              </w:rPr>
              <w:t>2</w:t>
            </w:r>
            <w:r w:rsidRPr="00567BA1">
              <w:rPr>
                <w:rFonts w:eastAsia="SimSun"/>
                <w:bCs/>
                <w:kern w:val="22"/>
                <w:sz w:val="20"/>
                <w:szCs w:val="20"/>
                <w:lang w:eastAsia="zh-CN"/>
              </w:rPr>
              <w:t>：生物多样性政策、规划和方案决定平等地对待所有人，特别是所有妇女和女孩的观点、利益、需求和人权</w:t>
            </w:r>
          </w:p>
        </w:tc>
      </w:tr>
      <w:tr w:rsidR="00A11391" w:rsidRPr="00567BA1" w14:paraId="11A746E4" w14:textId="77777777" w:rsidTr="00584F5B">
        <w:trPr>
          <w:cantSplit/>
          <w:jc w:val="center"/>
        </w:trPr>
        <w:tc>
          <w:tcPr>
            <w:tcW w:w="2704" w:type="dxa"/>
            <w:vMerge w:val="restart"/>
            <w:shd w:val="clear" w:color="auto" w:fill="auto"/>
          </w:tcPr>
          <w:p w14:paraId="209E01E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2.1</w:t>
            </w:r>
            <w:r>
              <w:rPr>
                <w:rFonts w:eastAsia="SimSun"/>
                <w:kern w:val="22"/>
                <w:sz w:val="20"/>
                <w:szCs w:val="20"/>
                <w:lang w:eastAsia="zh-CN"/>
              </w:rPr>
              <w:t xml:space="preserve"> </w:t>
            </w:r>
            <w:r w:rsidRPr="00567BA1">
              <w:rPr>
                <w:rFonts w:eastAsia="SimSun"/>
                <w:kern w:val="22"/>
                <w:sz w:val="20"/>
                <w:szCs w:val="20"/>
                <w:lang w:eastAsia="zh-CN"/>
              </w:rPr>
              <w:t>增加机会并加强妇女在与《公约》的三项目标有关的各级行动、参与和决策中有意义和切实的参与和领导作用</w:t>
            </w:r>
          </w:p>
        </w:tc>
        <w:tc>
          <w:tcPr>
            <w:tcW w:w="2970" w:type="dxa"/>
            <w:shd w:val="clear" w:color="auto" w:fill="auto"/>
          </w:tcPr>
          <w:p w14:paraId="68BC0DC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.1.1 </w:t>
            </w:r>
            <w:r w:rsidRPr="00567BA1">
              <w:rPr>
                <w:rFonts w:eastAsia="SimSun"/>
                <w:kern w:val="22"/>
                <w:sz w:val="20"/>
                <w:szCs w:val="20"/>
                <w:lang w:eastAsia="zh-CN"/>
              </w:rPr>
              <w:t>召开一次包括妇女环境人权捍卫者在内的专家组会议，制定旨在消除参与方面的性别差异，并使妇女发挥领导作用，参与涉及《公约》的三项目标的决策的指南和建议</w:t>
            </w:r>
          </w:p>
        </w:tc>
        <w:tc>
          <w:tcPr>
            <w:tcW w:w="2970" w:type="dxa"/>
            <w:shd w:val="clear" w:color="auto" w:fill="auto"/>
          </w:tcPr>
          <w:p w14:paraId="116965B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专家组会议的报告和向缔约方和利益攸关方提供的建议</w:t>
            </w:r>
          </w:p>
        </w:tc>
        <w:tc>
          <w:tcPr>
            <w:tcW w:w="1591" w:type="dxa"/>
            <w:shd w:val="clear" w:color="auto" w:fill="auto"/>
          </w:tcPr>
          <w:p w14:paraId="137099FE"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2024</w:t>
            </w:r>
            <w:r w:rsidRPr="00567BA1">
              <w:rPr>
                <w:rFonts w:eastAsia="SimSun"/>
                <w:kern w:val="22"/>
                <w:sz w:val="20"/>
                <w:szCs w:val="20"/>
              </w:rPr>
              <w:t>年</w:t>
            </w:r>
          </w:p>
        </w:tc>
        <w:tc>
          <w:tcPr>
            <w:tcW w:w="1707" w:type="dxa"/>
            <w:shd w:val="clear" w:color="auto" w:fill="auto"/>
          </w:tcPr>
          <w:p w14:paraId="61D05DB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秘书处、相关组织、缔约方</w:t>
            </w:r>
          </w:p>
        </w:tc>
      </w:tr>
      <w:tr w:rsidR="00A11391" w:rsidRPr="00567BA1" w14:paraId="25754A15" w14:textId="77777777" w:rsidTr="00584F5B">
        <w:trPr>
          <w:cantSplit/>
          <w:jc w:val="center"/>
        </w:trPr>
        <w:tc>
          <w:tcPr>
            <w:tcW w:w="2704" w:type="dxa"/>
            <w:vMerge/>
            <w:shd w:val="clear" w:color="auto" w:fill="auto"/>
          </w:tcPr>
          <w:p w14:paraId="5957486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0481A4B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.1.2 </w:t>
            </w:r>
            <w:r w:rsidRPr="00567BA1">
              <w:rPr>
                <w:rFonts w:eastAsia="SimSun"/>
                <w:kern w:val="22"/>
                <w:sz w:val="20"/>
                <w:szCs w:val="20"/>
                <w:lang w:eastAsia="zh-CN"/>
              </w:rPr>
              <w:t>运用指导和建议，确保妇女在各级与《公约》的三项目标相关的治理机构中的知情和切实参与以及平等的领导作用</w:t>
            </w:r>
          </w:p>
        </w:tc>
        <w:tc>
          <w:tcPr>
            <w:tcW w:w="2970" w:type="dxa"/>
            <w:shd w:val="clear" w:color="auto" w:fill="auto"/>
          </w:tcPr>
          <w:p w14:paraId="7C9989C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关于妇女参与和领导生物多样性相关治理机构的数据</w:t>
            </w:r>
            <w:r w:rsidRPr="00567BA1">
              <w:rPr>
                <w:rFonts w:eastAsia="SimSun"/>
                <w:kern w:val="22"/>
                <w:sz w:val="20"/>
                <w:szCs w:val="20"/>
                <w:lang w:eastAsia="zh-CN"/>
              </w:rPr>
              <w:t>/</w:t>
            </w:r>
            <w:r w:rsidRPr="00567BA1">
              <w:rPr>
                <w:rFonts w:eastAsia="SimSun"/>
                <w:kern w:val="22"/>
                <w:sz w:val="20"/>
                <w:szCs w:val="20"/>
                <w:lang w:eastAsia="zh-CN"/>
              </w:rPr>
              <w:t>信息已纳入《生物多样性公约》国家报告</w:t>
            </w:r>
          </w:p>
        </w:tc>
        <w:tc>
          <w:tcPr>
            <w:tcW w:w="1591" w:type="dxa"/>
            <w:shd w:val="clear" w:color="auto" w:fill="auto"/>
          </w:tcPr>
          <w:p w14:paraId="29485E95"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58613D3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34384021" w14:textId="77777777" w:rsidTr="00584F5B">
        <w:trPr>
          <w:cantSplit/>
          <w:jc w:val="center"/>
        </w:trPr>
        <w:tc>
          <w:tcPr>
            <w:tcW w:w="2704" w:type="dxa"/>
            <w:vMerge w:val="restart"/>
            <w:shd w:val="clear" w:color="auto" w:fill="auto"/>
          </w:tcPr>
          <w:p w14:paraId="1FA7D3D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2.2 </w:t>
            </w:r>
            <w:r w:rsidRPr="00567BA1">
              <w:rPr>
                <w:rFonts w:eastAsia="SimSun"/>
                <w:spacing w:val="12"/>
                <w:kern w:val="22"/>
                <w:sz w:val="20"/>
                <w:szCs w:val="20"/>
                <w:lang w:eastAsia="zh-CN"/>
              </w:rPr>
              <w:t>增强妇女在《生物多样性公约》进程中有意义和切实的参与和领导作用</w:t>
            </w:r>
            <w:r w:rsidRPr="00567BA1">
              <w:rPr>
                <w:rFonts w:eastAsia="SimSun"/>
                <w:kern w:val="22"/>
                <w:sz w:val="20"/>
                <w:szCs w:val="20"/>
                <w:lang w:eastAsia="zh-CN"/>
              </w:rPr>
              <w:t>，</w:t>
            </w:r>
            <w:r w:rsidRPr="00567BA1">
              <w:rPr>
                <w:rFonts w:eastAsia="SimSun"/>
                <w:kern w:val="22"/>
                <w:sz w:val="20"/>
                <w:szCs w:val="20"/>
                <w:lang w:eastAsia="zh-CN"/>
              </w:rPr>
              <w:lastRenderedPageBreak/>
              <w:t>包括通过妇女团体和妇女代表的参与</w:t>
            </w:r>
          </w:p>
        </w:tc>
        <w:tc>
          <w:tcPr>
            <w:tcW w:w="2970" w:type="dxa"/>
            <w:shd w:val="clear" w:color="auto" w:fill="auto"/>
          </w:tcPr>
          <w:p w14:paraId="047661C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lastRenderedPageBreak/>
              <w:t>2</w:t>
            </w:r>
            <w:r>
              <w:rPr>
                <w:rFonts w:eastAsia="SimSun"/>
                <w:kern w:val="22"/>
                <w:sz w:val="20"/>
                <w:szCs w:val="20"/>
                <w:lang w:eastAsia="zh-CN"/>
              </w:rPr>
              <w:t xml:space="preserve">.2.1 </w:t>
            </w:r>
            <w:r w:rsidRPr="00567BA1">
              <w:rPr>
                <w:rFonts w:eastAsia="SimSun"/>
                <w:kern w:val="22"/>
                <w:sz w:val="20"/>
                <w:szCs w:val="20"/>
                <w:lang w:eastAsia="zh-CN"/>
              </w:rPr>
              <w:t>支持妇女代表在领导、谈判和促进方面的能力发展，借助远程和面对面的方式，包括通过网络研讨会和会期培训</w:t>
            </w:r>
          </w:p>
        </w:tc>
        <w:tc>
          <w:tcPr>
            <w:tcW w:w="2970" w:type="dxa"/>
            <w:shd w:val="clear" w:color="auto" w:fill="auto"/>
          </w:tcPr>
          <w:p w14:paraId="4C92E3F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网络研讨会、会期培训、《生物多样性公约》性别平等之友小组代表的积极参与</w:t>
            </w:r>
          </w:p>
        </w:tc>
        <w:tc>
          <w:tcPr>
            <w:tcW w:w="1591" w:type="dxa"/>
            <w:shd w:val="clear" w:color="auto" w:fill="auto"/>
          </w:tcPr>
          <w:p w14:paraId="3A415E0B"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78C18C8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秘书处、相关组织</w:t>
            </w:r>
          </w:p>
        </w:tc>
      </w:tr>
      <w:tr w:rsidR="00A11391" w:rsidRPr="00567BA1" w14:paraId="20E6225C" w14:textId="77777777" w:rsidTr="00584F5B">
        <w:trPr>
          <w:cantSplit/>
          <w:jc w:val="center"/>
        </w:trPr>
        <w:tc>
          <w:tcPr>
            <w:tcW w:w="2704" w:type="dxa"/>
            <w:vMerge/>
            <w:shd w:val="clear" w:color="auto" w:fill="auto"/>
          </w:tcPr>
          <w:p w14:paraId="6D00F0D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5824C43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.2.2 </w:t>
            </w:r>
            <w:r w:rsidRPr="00567BA1">
              <w:rPr>
                <w:rFonts w:eastAsia="SimSun"/>
                <w:kern w:val="22"/>
                <w:sz w:val="20"/>
                <w:szCs w:val="20"/>
                <w:lang w:eastAsia="zh-CN"/>
              </w:rPr>
              <w:t>确保《生物多样性公约》下所有咨询和专家机构都纳入性别平等专门知识</w:t>
            </w:r>
          </w:p>
        </w:tc>
        <w:tc>
          <w:tcPr>
            <w:tcW w:w="2970" w:type="dxa"/>
            <w:shd w:val="clear" w:color="auto" w:fill="auto"/>
          </w:tcPr>
          <w:p w14:paraId="158971D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性别平等问题专家</w:t>
            </w:r>
            <w:r w:rsidRPr="00567BA1">
              <w:rPr>
                <w:rFonts w:eastAsia="SimSun"/>
                <w:kern w:val="22"/>
                <w:sz w:val="20"/>
                <w:szCs w:val="20"/>
                <w:lang w:eastAsia="zh-CN"/>
              </w:rPr>
              <w:t>/</w:t>
            </w:r>
            <w:r w:rsidRPr="00567BA1">
              <w:rPr>
                <w:rFonts w:eastAsia="SimSun"/>
                <w:kern w:val="22"/>
                <w:sz w:val="20"/>
                <w:szCs w:val="20"/>
                <w:lang w:eastAsia="zh-CN"/>
              </w:rPr>
              <w:t>妇女团体代表被纳入《生物多样性公约》下所有咨询和专家机构</w:t>
            </w:r>
            <w:r w:rsidRPr="00567BA1">
              <w:rPr>
                <w:rFonts w:eastAsia="SimSun"/>
                <w:kern w:val="22"/>
                <w:sz w:val="20"/>
                <w:szCs w:val="20"/>
                <w:lang w:eastAsia="zh-CN"/>
              </w:rPr>
              <w:t>/</w:t>
            </w:r>
            <w:r w:rsidRPr="00567BA1">
              <w:rPr>
                <w:rFonts w:eastAsia="SimSun"/>
                <w:kern w:val="22"/>
                <w:sz w:val="20"/>
                <w:szCs w:val="20"/>
                <w:lang w:eastAsia="zh-CN"/>
              </w:rPr>
              <w:t>会议</w:t>
            </w:r>
          </w:p>
        </w:tc>
        <w:tc>
          <w:tcPr>
            <w:tcW w:w="1591" w:type="dxa"/>
            <w:shd w:val="clear" w:color="auto" w:fill="auto"/>
          </w:tcPr>
          <w:p w14:paraId="54E10D7C"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58CF39B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领导：</w:t>
            </w:r>
            <w:r w:rsidRPr="00567BA1">
              <w:rPr>
                <w:rFonts w:eastAsia="SimSun"/>
                <w:kern w:val="22"/>
                <w:sz w:val="20"/>
                <w:szCs w:val="20"/>
              </w:rPr>
              <w:t>秘书处</w:t>
            </w:r>
            <w:proofErr w:type="spellEnd"/>
          </w:p>
        </w:tc>
      </w:tr>
      <w:tr w:rsidR="00A11391" w:rsidRPr="00567BA1" w14:paraId="168F5646" w14:textId="77777777" w:rsidTr="00584F5B">
        <w:trPr>
          <w:cantSplit/>
          <w:jc w:val="center"/>
        </w:trPr>
        <w:tc>
          <w:tcPr>
            <w:tcW w:w="2704" w:type="dxa"/>
            <w:vMerge/>
            <w:shd w:val="clear" w:color="auto" w:fill="auto"/>
          </w:tcPr>
          <w:p w14:paraId="37C0E71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7E6DEB4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.2.3 </w:t>
            </w:r>
            <w:r w:rsidRPr="00567BA1">
              <w:rPr>
                <w:rFonts w:eastAsia="SimSun"/>
                <w:kern w:val="22"/>
                <w:sz w:val="20"/>
                <w:szCs w:val="20"/>
                <w:lang w:eastAsia="zh-CN"/>
              </w:rPr>
              <w:t>开展评估，以确定措施，使妇女能够有意义、知情和切实参与关于第</w:t>
            </w:r>
            <w:r w:rsidRPr="00567BA1">
              <w:rPr>
                <w:rFonts w:eastAsia="SimSun"/>
                <w:kern w:val="22"/>
                <w:sz w:val="20"/>
                <w:szCs w:val="20"/>
                <w:lang w:eastAsia="zh-CN"/>
              </w:rPr>
              <w:t>8(j)</w:t>
            </w:r>
            <w:r w:rsidRPr="00567BA1">
              <w:rPr>
                <w:rFonts w:eastAsia="SimSun"/>
                <w:kern w:val="22"/>
                <w:sz w:val="20"/>
                <w:szCs w:val="20"/>
                <w:lang w:eastAsia="zh-CN"/>
              </w:rPr>
              <w:t>条的新工作方案，并分析将在该工作方案中处理的性别平等考虑因素</w:t>
            </w:r>
          </w:p>
        </w:tc>
        <w:tc>
          <w:tcPr>
            <w:tcW w:w="2970" w:type="dxa"/>
            <w:shd w:val="clear" w:color="auto" w:fill="auto"/>
          </w:tcPr>
          <w:p w14:paraId="59E86DD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关于第</w:t>
            </w:r>
            <w:r w:rsidRPr="00567BA1">
              <w:rPr>
                <w:rFonts w:eastAsia="SimSun"/>
                <w:kern w:val="22"/>
                <w:sz w:val="20"/>
                <w:szCs w:val="20"/>
                <w:lang w:eastAsia="zh-CN"/>
              </w:rPr>
              <w:t>8(j)</w:t>
            </w:r>
            <w:r w:rsidRPr="00567BA1">
              <w:rPr>
                <w:rFonts w:eastAsia="SimSun"/>
                <w:kern w:val="22"/>
                <w:sz w:val="20"/>
                <w:szCs w:val="20"/>
                <w:lang w:eastAsia="zh-CN"/>
              </w:rPr>
              <w:t>条的新工作方案纳入使妇女能够有意义、知情和切实参与的措施以及性别平等考虑因素</w:t>
            </w:r>
          </w:p>
        </w:tc>
        <w:tc>
          <w:tcPr>
            <w:tcW w:w="1591" w:type="dxa"/>
            <w:shd w:val="clear" w:color="auto" w:fill="auto"/>
          </w:tcPr>
          <w:p w14:paraId="44CAC9F7"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2024</w:t>
            </w:r>
            <w:r w:rsidRPr="00567BA1">
              <w:rPr>
                <w:rFonts w:eastAsia="SimSun"/>
                <w:kern w:val="22"/>
                <w:sz w:val="20"/>
                <w:szCs w:val="20"/>
              </w:rPr>
              <w:t>年</w:t>
            </w:r>
          </w:p>
        </w:tc>
        <w:tc>
          <w:tcPr>
            <w:tcW w:w="1707" w:type="dxa"/>
            <w:shd w:val="clear" w:color="auto" w:fill="auto"/>
          </w:tcPr>
          <w:p w14:paraId="32B2E20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土著人民和地方社区、缔约方、相关组织</w:t>
            </w:r>
          </w:p>
          <w:p w14:paraId="1396AD9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辅助</w:t>
            </w:r>
            <w:r w:rsidRPr="00567BA1">
              <w:rPr>
                <w:rFonts w:eastAsia="SimSun"/>
                <w:kern w:val="22"/>
                <w:sz w:val="20"/>
                <w:szCs w:val="20"/>
              </w:rPr>
              <w:t>：秘书处</w:t>
            </w:r>
            <w:proofErr w:type="spellEnd"/>
          </w:p>
        </w:tc>
      </w:tr>
      <w:tr w:rsidR="00A11391" w:rsidRPr="00567BA1" w14:paraId="56C10EA3" w14:textId="77777777" w:rsidTr="00584F5B">
        <w:trPr>
          <w:cantSplit/>
          <w:jc w:val="center"/>
        </w:trPr>
        <w:tc>
          <w:tcPr>
            <w:tcW w:w="2704" w:type="dxa"/>
            <w:vMerge w:val="restart"/>
            <w:shd w:val="clear" w:color="auto" w:fill="auto"/>
          </w:tcPr>
          <w:p w14:paraId="13ED870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2.3 </w:t>
            </w:r>
            <w:r w:rsidRPr="00567BA1">
              <w:rPr>
                <w:rFonts w:eastAsia="SimSun"/>
                <w:kern w:val="22"/>
                <w:sz w:val="20"/>
                <w:szCs w:val="20"/>
                <w:lang w:eastAsia="zh-CN"/>
              </w:rPr>
              <w:t>将人权和性别平等考虑因素纳入国家生物多样性战略和行动计划</w:t>
            </w:r>
          </w:p>
        </w:tc>
        <w:tc>
          <w:tcPr>
            <w:tcW w:w="2970" w:type="dxa"/>
            <w:shd w:val="clear" w:color="auto" w:fill="auto"/>
          </w:tcPr>
          <w:p w14:paraId="1A62225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.3.1 </w:t>
            </w:r>
            <w:r w:rsidRPr="00567BA1">
              <w:rPr>
                <w:rFonts w:eastAsia="SimSun"/>
                <w:kern w:val="22"/>
                <w:sz w:val="20"/>
                <w:szCs w:val="20"/>
                <w:lang w:eastAsia="zh-CN"/>
              </w:rPr>
              <w:t>为各级政府和其他相关利益攸关方提供促进性别平等的发展、规划、执行、预算编制、监测、评价和报告国家生物多样性战略和行动计划的能力建设和发展机会</w:t>
            </w:r>
          </w:p>
        </w:tc>
        <w:tc>
          <w:tcPr>
            <w:tcW w:w="2970" w:type="dxa"/>
            <w:shd w:val="clear" w:color="auto" w:fill="auto"/>
          </w:tcPr>
          <w:p w14:paraId="41CB19D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开展能力建设和发展举措，开发模板、指南和工具包</w:t>
            </w:r>
          </w:p>
        </w:tc>
        <w:tc>
          <w:tcPr>
            <w:tcW w:w="1591" w:type="dxa"/>
            <w:shd w:val="clear" w:color="auto" w:fill="auto"/>
          </w:tcPr>
          <w:p w14:paraId="27AA876D"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541A16EB"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SimSun"/>
                <w:kern w:val="22"/>
                <w:sz w:val="20"/>
                <w:szCs w:val="20"/>
              </w:rPr>
              <w:t>进行中</w:t>
            </w:r>
            <w:proofErr w:type="spellEnd"/>
            <w:r w:rsidRPr="00567BA1">
              <w:rPr>
                <w:rFonts w:eastAsia="SimSun"/>
                <w:kern w:val="22"/>
                <w:sz w:val="20"/>
                <w:szCs w:val="20"/>
                <w:vertAlign w:val="superscript"/>
              </w:rPr>
              <w:footnoteReference w:id="121"/>
            </w:r>
          </w:p>
        </w:tc>
        <w:tc>
          <w:tcPr>
            <w:tcW w:w="1707" w:type="dxa"/>
            <w:shd w:val="clear" w:color="auto" w:fill="auto"/>
          </w:tcPr>
          <w:p w14:paraId="07EE29AA"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相关组织、缔约方、秘书处</w:t>
            </w:r>
          </w:p>
        </w:tc>
      </w:tr>
      <w:tr w:rsidR="00A11391" w:rsidRPr="00567BA1" w14:paraId="6E4AC5DC" w14:textId="77777777" w:rsidTr="00584F5B">
        <w:trPr>
          <w:cantSplit/>
          <w:jc w:val="center"/>
        </w:trPr>
        <w:tc>
          <w:tcPr>
            <w:tcW w:w="2704" w:type="dxa"/>
            <w:vMerge/>
            <w:shd w:val="clear" w:color="auto" w:fill="auto"/>
          </w:tcPr>
          <w:p w14:paraId="475B5FA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17724F3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.3.2 </w:t>
            </w:r>
            <w:r w:rsidRPr="00567BA1">
              <w:rPr>
                <w:rFonts w:eastAsia="SimSun"/>
                <w:kern w:val="22"/>
                <w:sz w:val="20"/>
                <w:szCs w:val="20"/>
                <w:lang w:eastAsia="zh-CN"/>
              </w:rPr>
              <w:t>任命国家性别平等与生物多样性联络点，以支持知识交流、经验和最佳做法分享、同行学习、指导和辅导</w:t>
            </w:r>
          </w:p>
        </w:tc>
        <w:tc>
          <w:tcPr>
            <w:tcW w:w="2970" w:type="dxa"/>
            <w:shd w:val="clear" w:color="auto" w:fill="auto"/>
          </w:tcPr>
          <w:p w14:paraId="17566D0B"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提名国家性别平等与生物多样性联络点，开展学习活动，编写支持建议，并制定提高认识</w:t>
            </w:r>
            <w:r w:rsidRPr="00567BA1">
              <w:rPr>
                <w:rFonts w:eastAsia="SimSun"/>
                <w:kern w:val="22"/>
                <w:sz w:val="20"/>
                <w:szCs w:val="20"/>
                <w:lang w:eastAsia="zh-CN"/>
              </w:rPr>
              <w:t>/</w:t>
            </w:r>
            <w:r w:rsidRPr="00567BA1">
              <w:rPr>
                <w:rFonts w:eastAsia="SimSun"/>
                <w:kern w:val="22"/>
                <w:sz w:val="20"/>
                <w:szCs w:val="20"/>
                <w:lang w:eastAsia="zh-CN"/>
              </w:rPr>
              <w:t>分享知识的计划</w:t>
            </w:r>
          </w:p>
        </w:tc>
        <w:tc>
          <w:tcPr>
            <w:tcW w:w="1591" w:type="dxa"/>
            <w:shd w:val="clear" w:color="auto" w:fill="auto"/>
          </w:tcPr>
          <w:p w14:paraId="69A1F3F8"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05195B0C"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2024</w:t>
            </w:r>
            <w:r w:rsidRPr="00567BA1">
              <w:rPr>
                <w:rFonts w:eastAsia="SimSun"/>
                <w:kern w:val="22"/>
                <w:sz w:val="20"/>
                <w:szCs w:val="20"/>
              </w:rPr>
              <w:t>年</w:t>
            </w:r>
          </w:p>
        </w:tc>
        <w:tc>
          <w:tcPr>
            <w:tcW w:w="1707" w:type="dxa"/>
            <w:shd w:val="clear" w:color="auto" w:fill="auto"/>
          </w:tcPr>
          <w:p w14:paraId="38C688B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w:t>
            </w:r>
          </w:p>
          <w:p w14:paraId="3376C40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辅助</w:t>
            </w:r>
            <w:r w:rsidRPr="00567BA1">
              <w:rPr>
                <w:rFonts w:eastAsia="SimSun"/>
                <w:kern w:val="22"/>
                <w:sz w:val="20"/>
                <w:szCs w:val="20"/>
                <w:lang w:eastAsia="zh-CN"/>
              </w:rPr>
              <w:t>：秘书处、相关组织</w:t>
            </w:r>
          </w:p>
        </w:tc>
      </w:tr>
      <w:tr w:rsidR="00A11391" w:rsidRPr="00567BA1" w14:paraId="383E93E4" w14:textId="77777777" w:rsidTr="00584F5B">
        <w:trPr>
          <w:cantSplit/>
          <w:jc w:val="center"/>
        </w:trPr>
        <w:tc>
          <w:tcPr>
            <w:tcW w:w="2704" w:type="dxa"/>
            <w:vMerge/>
            <w:shd w:val="clear" w:color="auto" w:fill="auto"/>
          </w:tcPr>
          <w:p w14:paraId="4595852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1422094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2</w:t>
            </w:r>
            <w:r>
              <w:rPr>
                <w:rFonts w:eastAsia="SimSun"/>
                <w:kern w:val="22"/>
                <w:sz w:val="20"/>
                <w:szCs w:val="20"/>
                <w:lang w:eastAsia="zh-CN"/>
              </w:rPr>
              <w:t xml:space="preserve">.3.3 </w:t>
            </w:r>
            <w:r w:rsidRPr="00567BA1">
              <w:rPr>
                <w:rFonts w:eastAsia="SimSun"/>
                <w:kern w:val="22"/>
                <w:sz w:val="20"/>
                <w:szCs w:val="20"/>
                <w:lang w:eastAsia="zh-CN"/>
              </w:rPr>
              <w:t>在各级制定和更新国家生物多样性战略和行动计划和相关生物多样性政策、计划和战略过程中，让所有相关利益攸关方，特别是妇女团体、性别平等机构和性别平等问题专家以及土著人民和地方社区参与进来</w:t>
            </w:r>
          </w:p>
        </w:tc>
        <w:tc>
          <w:tcPr>
            <w:tcW w:w="2970" w:type="dxa"/>
            <w:shd w:val="clear" w:color="auto" w:fill="auto"/>
          </w:tcPr>
          <w:p w14:paraId="78CBAA8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促进性别平等的国家生物多样性战略和行动计划</w:t>
            </w:r>
            <w:r w:rsidRPr="00567BA1">
              <w:rPr>
                <w:rFonts w:eastAsia="SimSun"/>
                <w:kern w:val="22"/>
                <w:sz w:val="20"/>
                <w:szCs w:val="20"/>
                <w:lang w:eastAsia="zh-CN"/>
              </w:rPr>
              <w:t xml:space="preserve"> </w:t>
            </w:r>
          </w:p>
        </w:tc>
        <w:tc>
          <w:tcPr>
            <w:tcW w:w="1591" w:type="dxa"/>
            <w:shd w:val="clear" w:color="auto" w:fill="auto"/>
          </w:tcPr>
          <w:p w14:paraId="385A2243"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74E12BBE"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7D581C3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7A707F59" w14:textId="77777777" w:rsidTr="00584F5B">
        <w:trPr>
          <w:cantSplit/>
          <w:jc w:val="center"/>
        </w:trPr>
        <w:tc>
          <w:tcPr>
            <w:tcW w:w="11942" w:type="dxa"/>
            <w:gridSpan w:val="5"/>
            <w:tcBorders>
              <w:top w:val="single" w:sz="12" w:space="0" w:color="auto"/>
            </w:tcBorders>
            <w:shd w:val="clear" w:color="auto" w:fill="FFFFFF"/>
          </w:tcPr>
          <w:p w14:paraId="53BC50B1" w14:textId="77777777" w:rsidR="00A11391" w:rsidRPr="00567BA1" w:rsidRDefault="00A11391" w:rsidP="00567BA1">
            <w:pPr>
              <w:keepNext/>
              <w:suppressLineNumbers/>
              <w:suppressAutoHyphens/>
              <w:overflowPunct w:val="0"/>
              <w:autoSpaceDE w:val="0"/>
              <w:autoSpaceDN w:val="0"/>
              <w:adjustRightInd w:val="0"/>
              <w:snapToGrid w:val="0"/>
              <w:spacing w:before="60" w:after="60"/>
              <w:jc w:val="left"/>
              <w:rPr>
                <w:rFonts w:eastAsia="NSimSun"/>
                <w:kern w:val="22"/>
                <w:sz w:val="20"/>
                <w:szCs w:val="20"/>
                <w:lang w:eastAsia="zh-CN"/>
              </w:rPr>
            </w:pPr>
            <w:r w:rsidRPr="00567BA1">
              <w:rPr>
                <w:rFonts w:eastAsia="SimSun"/>
                <w:b/>
                <w:kern w:val="22"/>
                <w:sz w:val="20"/>
                <w:szCs w:val="20"/>
                <w:lang w:eastAsia="zh-CN"/>
              </w:rPr>
              <w:lastRenderedPageBreak/>
              <w:t>预期成果</w:t>
            </w:r>
            <w:r w:rsidRPr="00567BA1">
              <w:rPr>
                <w:rFonts w:eastAsia="SimSun"/>
                <w:b/>
                <w:kern w:val="22"/>
                <w:sz w:val="20"/>
                <w:szCs w:val="20"/>
                <w:lang w:eastAsia="zh-CN"/>
              </w:rPr>
              <w:t>3</w:t>
            </w:r>
            <w:r w:rsidRPr="00567BA1">
              <w:rPr>
                <w:rFonts w:eastAsia="SimSun"/>
                <w:bCs/>
                <w:kern w:val="22"/>
                <w:sz w:val="20"/>
                <w:szCs w:val="20"/>
                <w:lang w:eastAsia="zh-CN"/>
              </w:rPr>
              <w:t>：创造扶持性条件，确保以注重性别平等的方式执行</w:t>
            </w:r>
            <w:r>
              <w:rPr>
                <w:rFonts w:eastAsia="SimSun"/>
                <w:bCs/>
                <w:kern w:val="22"/>
                <w:sz w:val="20"/>
                <w:szCs w:val="20"/>
                <w:lang w:eastAsia="zh-CN"/>
              </w:rPr>
              <w:t>《昆明</w:t>
            </w:r>
            <w:r>
              <w:rPr>
                <w:rFonts w:eastAsia="SimSun"/>
                <w:bCs/>
                <w:kern w:val="22"/>
                <w:sz w:val="20"/>
                <w:szCs w:val="20"/>
                <w:lang w:eastAsia="zh-CN"/>
              </w:rPr>
              <w:t>-</w:t>
            </w:r>
            <w:r>
              <w:rPr>
                <w:rFonts w:eastAsia="SimSun"/>
                <w:bCs/>
                <w:kern w:val="22"/>
                <w:sz w:val="20"/>
                <w:szCs w:val="20"/>
                <w:lang w:eastAsia="zh-CN"/>
              </w:rPr>
              <w:t>蒙特利尔全球生物多样性框架》</w:t>
            </w:r>
          </w:p>
        </w:tc>
      </w:tr>
      <w:tr w:rsidR="00A11391" w:rsidRPr="00567BA1" w14:paraId="3B9E9E66" w14:textId="77777777" w:rsidTr="00584F5B">
        <w:trPr>
          <w:cantSplit/>
          <w:jc w:val="center"/>
        </w:trPr>
        <w:tc>
          <w:tcPr>
            <w:tcW w:w="2704" w:type="dxa"/>
            <w:vMerge w:val="restart"/>
            <w:shd w:val="clear" w:color="auto" w:fill="auto"/>
          </w:tcPr>
          <w:p w14:paraId="48D26C7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3.1 </w:t>
            </w:r>
            <w:r w:rsidRPr="00567BA1">
              <w:rPr>
                <w:rFonts w:eastAsia="SimSun"/>
                <w:kern w:val="22"/>
                <w:sz w:val="20"/>
                <w:szCs w:val="20"/>
                <w:lang w:eastAsia="zh-CN"/>
              </w:rPr>
              <w:t>发展国家能力，以编制和使用性别平等和生物多样性的数据，包括相关的</w:t>
            </w:r>
            <w:r w:rsidRPr="00567BA1">
              <w:rPr>
                <w:rFonts w:eastAsia="SimSun"/>
                <w:spacing w:val="-6"/>
                <w:kern w:val="22"/>
                <w:sz w:val="20"/>
                <w:szCs w:val="20"/>
                <w:lang w:eastAsia="zh-CN"/>
              </w:rPr>
              <w:t>数据分类（例如性别、年龄、族裔和其他人口因素</w:t>
            </w:r>
            <w:r w:rsidRPr="00567BA1">
              <w:rPr>
                <w:rFonts w:eastAsia="SimSun"/>
                <w:kern w:val="22"/>
                <w:sz w:val="20"/>
                <w:szCs w:val="20"/>
                <w:lang w:eastAsia="zh-CN"/>
              </w:rPr>
              <w:t>）</w:t>
            </w:r>
          </w:p>
        </w:tc>
        <w:tc>
          <w:tcPr>
            <w:tcW w:w="2970" w:type="dxa"/>
            <w:shd w:val="clear" w:color="auto" w:fill="auto"/>
          </w:tcPr>
          <w:p w14:paraId="4B99250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spacing w:val="10"/>
                <w:kern w:val="22"/>
                <w:sz w:val="20"/>
                <w:szCs w:val="20"/>
                <w:lang w:eastAsia="zh-CN"/>
              </w:rPr>
              <w:t>3</w:t>
            </w:r>
            <w:r>
              <w:rPr>
                <w:rFonts w:eastAsia="SimSun"/>
                <w:spacing w:val="10"/>
                <w:kern w:val="22"/>
                <w:sz w:val="20"/>
                <w:szCs w:val="20"/>
                <w:lang w:eastAsia="zh-CN"/>
              </w:rPr>
              <w:t xml:space="preserve">.1.1 </w:t>
            </w:r>
            <w:r w:rsidRPr="00567BA1">
              <w:rPr>
                <w:rFonts w:eastAsia="SimSun"/>
                <w:spacing w:val="10"/>
                <w:kern w:val="22"/>
                <w:sz w:val="20"/>
                <w:szCs w:val="20"/>
                <w:lang w:eastAsia="zh-CN"/>
              </w:rPr>
              <w:t>发展国家统计机构的知识和能力</w:t>
            </w:r>
            <w:r w:rsidRPr="00567BA1">
              <w:rPr>
                <w:rFonts w:eastAsia="SimSun"/>
                <w:kern w:val="22"/>
                <w:sz w:val="20"/>
                <w:szCs w:val="20"/>
                <w:lang w:eastAsia="zh-CN"/>
              </w:rPr>
              <w:t>，以确保系统收集按性别分列的生物多样性数据，并制定和使用相关的针对性别的指标</w:t>
            </w:r>
          </w:p>
        </w:tc>
        <w:tc>
          <w:tcPr>
            <w:tcW w:w="2970" w:type="dxa"/>
            <w:shd w:val="clear" w:color="auto" w:fill="auto"/>
          </w:tcPr>
          <w:p w14:paraId="4D2E055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开发培训工具并提供能力发展支持，可提供按性别分列的数据</w:t>
            </w:r>
          </w:p>
        </w:tc>
        <w:tc>
          <w:tcPr>
            <w:tcW w:w="1591" w:type="dxa"/>
            <w:shd w:val="clear" w:color="auto" w:fill="auto"/>
          </w:tcPr>
          <w:p w14:paraId="798F89E2"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p>
          <w:p w14:paraId="12A9948C"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0EB472A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498B360B" w14:textId="77777777" w:rsidTr="00584F5B">
        <w:trPr>
          <w:cantSplit/>
          <w:jc w:val="center"/>
        </w:trPr>
        <w:tc>
          <w:tcPr>
            <w:tcW w:w="2704" w:type="dxa"/>
            <w:vMerge/>
            <w:shd w:val="clear" w:color="auto" w:fill="auto"/>
          </w:tcPr>
          <w:p w14:paraId="4F2F77F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b/>
                <w:bCs/>
                <w:kern w:val="22"/>
                <w:sz w:val="20"/>
                <w:szCs w:val="20"/>
                <w:lang w:eastAsia="zh-CN"/>
              </w:rPr>
            </w:pPr>
          </w:p>
        </w:tc>
        <w:tc>
          <w:tcPr>
            <w:tcW w:w="2970" w:type="dxa"/>
            <w:shd w:val="clear" w:color="auto" w:fill="auto"/>
          </w:tcPr>
          <w:p w14:paraId="6B19E81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.1.2 </w:t>
            </w:r>
            <w:r w:rsidRPr="00567BA1">
              <w:rPr>
                <w:rFonts w:eastAsia="SimSun"/>
                <w:kern w:val="22"/>
                <w:sz w:val="20"/>
                <w:szCs w:val="20"/>
                <w:lang w:eastAsia="zh-CN"/>
              </w:rPr>
              <w:t>分享样本指标、数据、最佳做法和相关指南，以制定和监测按性别和其他人口因素以及按部门分列的数据</w:t>
            </w:r>
          </w:p>
        </w:tc>
        <w:tc>
          <w:tcPr>
            <w:tcW w:w="2970" w:type="dxa"/>
            <w:shd w:val="clear" w:color="auto" w:fill="auto"/>
          </w:tcPr>
          <w:p w14:paraId="5BE99E6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网络研讨会、会期研讨会，编写强调最佳做法的报告</w:t>
            </w:r>
          </w:p>
        </w:tc>
        <w:tc>
          <w:tcPr>
            <w:tcW w:w="1591" w:type="dxa"/>
            <w:shd w:val="clear" w:color="auto" w:fill="auto"/>
          </w:tcPr>
          <w:p w14:paraId="2C6E0253"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135BF32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缔约方、秘书处、相关组织</w:t>
            </w:r>
          </w:p>
        </w:tc>
      </w:tr>
      <w:tr w:rsidR="00A11391" w:rsidRPr="00567BA1" w14:paraId="5D2029AD" w14:textId="77777777" w:rsidTr="00584F5B">
        <w:trPr>
          <w:cantSplit/>
          <w:jc w:val="center"/>
        </w:trPr>
        <w:tc>
          <w:tcPr>
            <w:tcW w:w="2704" w:type="dxa"/>
            <w:shd w:val="clear" w:color="auto" w:fill="auto"/>
          </w:tcPr>
          <w:p w14:paraId="7CA523E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3.2 </w:t>
            </w:r>
            <w:r w:rsidRPr="00567BA1">
              <w:rPr>
                <w:rFonts w:eastAsia="SimSun"/>
                <w:spacing w:val="12"/>
                <w:kern w:val="22"/>
                <w:sz w:val="20"/>
                <w:szCs w:val="20"/>
                <w:lang w:eastAsia="zh-CN"/>
              </w:rPr>
              <w:t>加强执行</w:t>
            </w:r>
            <w:r>
              <w:rPr>
                <w:rFonts w:eastAsia="SimSun"/>
                <w:spacing w:val="12"/>
                <w:kern w:val="22"/>
                <w:sz w:val="20"/>
                <w:szCs w:val="20"/>
                <w:lang w:eastAsia="zh-CN"/>
              </w:rPr>
              <w:t>《昆明</w:t>
            </w:r>
            <w:r>
              <w:rPr>
                <w:rFonts w:eastAsia="SimSun"/>
                <w:spacing w:val="12"/>
                <w:kern w:val="22"/>
                <w:sz w:val="20"/>
                <w:szCs w:val="20"/>
                <w:lang w:eastAsia="zh-CN"/>
              </w:rPr>
              <w:t>-</w:t>
            </w:r>
            <w:r>
              <w:rPr>
                <w:rFonts w:eastAsia="SimSun"/>
                <w:spacing w:val="12"/>
                <w:kern w:val="22"/>
                <w:sz w:val="20"/>
                <w:szCs w:val="20"/>
                <w:lang w:eastAsia="zh-CN"/>
              </w:rPr>
              <w:t>蒙特利尔全球生物多样性框架》</w:t>
            </w:r>
            <w:r w:rsidRPr="00567BA1">
              <w:rPr>
                <w:rFonts w:eastAsia="SimSun"/>
                <w:spacing w:val="12"/>
                <w:kern w:val="22"/>
                <w:sz w:val="20"/>
                <w:szCs w:val="20"/>
                <w:lang w:eastAsia="zh-CN"/>
              </w:rPr>
              <w:t>的性别平等相关影响的证据基础</w:t>
            </w:r>
            <w:r w:rsidRPr="00567BA1">
              <w:rPr>
                <w:rFonts w:eastAsia="SimSun"/>
                <w:kern w:val="22"/>
                <w:sz w:val="20"/>
                <w:szCs w:val="20"/>
                <w:lang w:eastAsia="zh-CN"/>
              </w:rPr>
              <w:t>、理解和分析，以及所有妇女和女孩作为变革推动者在实现其目标和指标方面的作用，包括来自土著人民和地方社区的所有妇女和女孩的传统知识的见解</w:t>
            </w:r>
          </w:p>
        </w:tc>
        <w:tc>
          <w:tcPr>
            <w:tcW w:w="2970" w:type="dxa"/>
            <w:shd w:val="clear" w:color="auto" w:fill="auto"/>
          </w:tcPr>
          <w:p w14:paraId="665F41F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.2.1 </w:t>
            </w:r>
            <w:r w:rsidRPr="00567BA1">
              <w:rPr>
                <w:rFonts w:eastAsia="SimSun"/>
                <w:kern w:val="22"/>
                <w:sz w:val="20"/>
                <w:szCs w:val="20"/>
                <w:lang w:eastAsia="zh-CN"/>
              </w:rPr>
              <w:t>就</w:t>
            </w:r>
            <w:r>
              <w:rPr>
                <w:rFonts w:eastAsia="SimSun" w:hint="eastAsia"/>
                <w:kern w:val="22"/>
                <w:sz w:val="20"/>
                <w:szCs w:val="20"/>
                <w:lang w:eastAsia="zh-CN"/>
              </w:rPr>
              <w:t>执行</w:t>
            </w:r>
            <w:r>
              <w:rPr>
                <w:rFonts w:eastAsia="SimSun"/>
                <w:kern w:val="22"/>
                <w:sz w:val="20"/>
                <w:szCs w:val="20"/>
                <w:lang w:eastAsia="zh-CN"/>
              </w:rPr>
              <w:t>《昆明</w:t>
            </w:r>
            <w:r>
              <w:rPr>
                <w:rFonts w:eastAsia="SimSun"/>
                <w:kern w:val="22"/>
                <w:sz w:val="20"/>
                <w:szCs w:val="20"/>
                <w:lang w:eastAsia="zh-CN"/>
              </w:rPr>
              <w:t>-</w:t>
            </w:r>
            <w:r>
              <w:rPr>
                <w:rFonts w:eastAsia="SimSun"/>
                <w:kern w:val="22"/>
                <w:sz w:val="20"/>
                <w:szCs w:val="20"/>
                <w:lang w:eastAsia="zh-CN"/>
              </w:rPr>
              <w:t>蒙特利尔全球生物多样性框架》</w:t>
            </w:r>
            <w:r w:rsidRPr="00567BA1">
              <w:rPr>
                <w:rFonts w:eastAsia="SimSun"/>
                <w:kern w:val="22"/>
                <w:sz w:val="20"/>
                <w:szCs w:val="20"/>
                <w:lang w:eastAsia="zh-CN"/>
              </w:rPr>
              <w:t>的性别差异影响以及所有妇女和女孩作为变革推动者的作用开展研究和分析，收集和应用信息和数据，包括按性别区分的传统知识</w:t>
            </w:r>
          </w:p>
        </w:tc>
        <w:tc>
          <w:tcPr>
            <w:tcW w:w="2970" w:type="dxa"/>
            <w:shd w:val="clear" w:color="auto" w:fill="auto"/>
          </w:tcPr>
          <w:p w14:paraId="6F71791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通过网络研讨会、《公约》机构会议的会外活动、社交媒体和《公约》性别平等网页分享信息材料、可用数据源</w:t>
            </w:r>
            <w:r w:rsidRPr="00567BA1">
              <w:rPr>
                <w:rFonts w:eastAsia="SimSun"/>
                <w:kern w:val="22"/>
                <w:sz w:val="20"/>
                <w:szCs w:val="20"/>
                <w:lang w:eastAsia="zh-CN"/>
              </w:rPr>
              <w:t>/</w:t>
            </w:r>
            <w:r w:rsidRPr="00567BA1">
              <w:rPr>
                <w:rFonts w:eastAsia="SimSun"/>
                <w:kern w:val="22"/>
                <w:sz w:val="20"/>
                <w:szCs w:val="20"/>
                <w:lang w:eastAsia="zh-CN"/>
              </w:rPr>
              <w:t>数据库、报告和汇编文件</w:t>
            </w:r>
          </w:p>
        </w:tc>
        <w:tc>
          <w:tcPr>
            <w:tcW w:w="1591" w:type="dxa"/>
            <w:shd w:val="clear" w:color="auto" w:fill="auto"/>
          </w:tcPr>
          <w:p w14:paraId="6F404112"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0F0D535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p w14:paraId="0D42F79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辅助</w:t>
            </w:r>
            <w:r w:rsidRPr="00567BA1">
              <w:rPr>
                <w:rFonts w:eastAsia="SimSun"/>
                <w:kern w:val="22"/>
                <w:sz w:val="20"/>
                <w:szCs w:val="20"/>
              </w:rPr>
              <w:t>：秘书处</w:t>
            </w:r>
            <w:proofErr w:type="spellEnd"/>
          </w:p>
        </w:tc>
      </w:tr>
      <w:tr w:rsidR="00A11391" w:rsidRPr="00567BA1" w14:paraId="34F5682F" w14:textId="77777777" w:rsidTr="00584F5B">
        <w:trPr>
          <w:cantSplit/>
          <w:jc w:val="center"/>
        </w:trPr>
        <w:tc>
          <w:tcPr>
            <w:tcW w:w="2704" w:type="dxa"/>
            <w:shd w:val="clear" w:color="auto" w:fill="auto"/>
          </w:tcPr>
          <w:p w14:paraId="35EBADE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3.3 </w:t>
            </w:r>
            <w:r w:rsidRPr="00567BA1">
              <w:rPr>
                <w:rFonts w:eastAsia="SimSun"/>
                <w:spacing w:val="12"/>
                <w:kern w:val="22"/>
                <w:sz w:val="20"/>
                <w:szCs w:val="20"/>
                <w:lang w:eastAsia="zh-CN"/>
              </w:rPr>
              <w:t>支持妇女和女孩组织、网络</w:t>
            </w:r>
            <w:r w:rsidRPr="00567BA1">
              <w:rPr>
                <w:rFonts w:eastAsia="SimSun"/>
                <w:kern w:val="22"/>
                <w:sz w:val="20"/>
                <w:szCs w:val="20"/>
                <w:lang w:eastAsia="zh-CN"/>
              </w:rPr>
              <w:t>、</w:t>
            </w:r>
            <w:r w:rsidRPr="00567BA1">
              <w:rPr>
                <w:rFonts w:eastAsia="SimSun"/>
                <w:spacing w:val="10"/>
                <w:kern w:val="22"/>
                <w:sz w:val="20"/>
                <w:szCs w:val="20"/>
                <w:lang w:eastAsia="zh-CN"/>
              </w:rPr>
              <w:t>领导人和性别平等问题专家获取信息和公众参与</w:t>
            </w:r>
            <w:r>
              <w:rPr>
                <w:rFonts w:eastAsia="SimSun"/>
                <w:spacing w:val="10"/>
                <w:kern w:val="22"/>
                <w:sz w:val="20"/>
                <w:szCs w:val="20"/>
                <w:lang w:eastAsia="zh-CN"/>
              </w:rPr>
              <w:t>《昆明</w:t>
            </w:r>
            <w:r>
              <w:rPr>
                <w:rFonts w:eastAsia="SimSun"/>
                <w:spacing w:val="10"/>
                <w:kern w:val="22"/>
                <w:sz w:val="20"/>
                <w:szCs w:val="20"/>
                <w:lang w:eastAsia="zh-CN"/>
              </w:rPr>
              <w:t>-</w:t>
            </w:r>
            <w:r>
              <w:rPr>
                <w:rFonts w:eastAsia="SimSun"/>
                <w:spacing w:val="10"/>
                <w:kern w:val="22"/>
                <w:sz w:val="20"/>
                <w:szCs w:val="20"/>
                <w:lang w:eastAsia="zh-CN"/>
              </w:rPr>
              <w:t>蒙特利尔全球生物多样性框架》</w:t>
            </w:r>
            <w:r w:rsidRPr="00567BA1">
              <w:rPr>
                <w:rFonts w:eastAsia="SimSun"/>
                <w:kern w:val="22"/>
                <w:sz w:val="20"/>
                <w:szCs w:val="20"/>
                <w:lang w:eastAsia="zh-CN"/>
              </w:rPr>
              <w:t>的资源配置、</w:t>
            </w:r>
            <w:r>
              <w:rPr>
                <w:rFonts w:eastAsia="SimSun" w:hint="eastAsia"/>
                <w:kern w:val="22"/>
                <w:sz w:val="20"/>
                <w:szCs w:val="20"/>
                <w:lang w:eastAsia="zh-CN"/>
              </w:rPr>
              <w:t>执行</w:t>
            </w:r>
            <w:r w:rsidRPr="00567BA1">
              <w:rPr>
                <w:rFonts w:eastAsia="SimSun"/>
                <w:kern w:val="22"/>
                <w:sz w:val="20"/>
                <w:szCs w:val="20"/>
                <w:lang w:eastAsia="zh-CN"/>
              </w:rPr>
              <w:t>、监测和报告</w:t>
            </w:r>
          </w:p>
        </w:tc>
        <w:tc>
          <w:tcPr>
            <w:tcW w:w="2970" w:type="dxa"/>
            <w:shd w:val="clear" w:color="auto" w:fill="auto"/>
          </w:tcPr>
          <w:p w14:paraId="2D7C8CBB"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spacing w:val="8"/>
                <w:kern w:val="22"/>
                <w:sz w:val="20"/>
                <w:szCs w:val="20"/>
                <w:lang w:eastAsia="zh-CN"/>
              </w:rPr>
              <w:t>3</w:t>
            </w:r>
            <w:r>
              <w:rPr>
                <w:rFonts w:eastAsia="SimSun"/>
                <w:spacing w:val="8"/>
                <w:kern w:val="22"/>
                <w:sz w:val="20"/>
                <w:szCs w:val="20"/>
                <w:lang w:eastAsia="zh-CN"/>
              </w:rPr>
              <w:t xml:space="preserve">.3.1 </w:t>
            </w:r>
            <w:r w:rsidRPr="00567BA1">
              <w:rPr>
                <w:rFonts w:eastAsia="SimSun"/>
                <w:spacing w:val="8"/>
                <w:kern w:val="22"/>
                <w:sz w:val="20"/>
                <w:szCs w:val="20"/>
                <w:lang w:eastAsia="zh-CN"/>
              </w:rPr>
              <w:t>组织能力建设和发展讲习班并编写准则</w:t>
            </w:r>
            <w:r w:rsidRPr="00567BA1">
              <w:rPr>
                <w:rFonts w:eastAsia="SimSun"/>
                <w:kern w:val="22"/>
                <w:sz w:val="20"/>
                <w:szCs w:val="20"/>
                <w:lang w:eastAsia="zh-CN"/>
              </w:rPr>
              <w:t>，以提高妇女和女孩组织、网络和性别平等问题专家的能力，支持规划、</w:t>
            </w:r>
            <w:r>
              <w:rPr>
                <w:rFonts w:eastAsia="SimSun" w:hint="eastAsia"/>
                <w:kern w:val="22"/>
                <w:sz w:val="20"/>
                <w:szCs w:val="20"/>
                <w:lang w:eastAsia="zh-CN"/>
              </w:rPr>
              <w:t>执行</w:t>
            </w:r>
            <w:r w:rsidRPr="00567BA1">
              <w:rPr>
                <w:rFonts w:eastAsia="SimSun"/>
                <w:kern w:val="22"/>
                <w:sz w:val="20"/>
                <w:szCs w:val="20"/>
                <w:lang w:eastAsia="zh-CN"/>
              </w:rPr>
              <w:t>和报告国家生物多样性战略和行动计划及相关活动，包括将性别考虑因素纳入各级所有生物多样性的方案拟订</w:t>
            </w:r>
          </w:p>
        </w:tc>
        <w:tc>
          <w:tcPr>
            <w:tcW w:w="2970" w:type="dxa"/>
            <w:shd w:val="clear" w:color="auto" w:fill="auto"/>
          </w:tcPr>
          <w:p w14:paraId="1E2FB2C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举办能力建设和发展讲习班，编写准则</w:t>
            </w:r>
          </w:p>
          <w:p w14:paraId="26EA7C1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在《生物多样性公约》下国家报告中报告能力建设和发展举措以及妇女组织、网络和性别平等问题专家的参与情况</w:t>
            </w:r>
          </w:p>
        </w:tc>
        <w:tc>
          <w:tcPr>
            <w:tcW w:w="1591" w:type="dxa"/>
            <w:shd w:val="clear" w:color="auto" w:fill="auto"/>
          </w:tcPr>
          <w:p w14:paraId="0CA88675"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lang w:eastAsia="zh-CN"/>
              </w:rPr>
            </w:pPr>
            <w:r w:rsidRPr="00567BA1">
              <w:rPr>
                <w:rFonts w:eastAsia="KaiTi"/>
                <w:kern w:val="22"/>
                <w:sz w:val="20"/>
                <w:szCs w:val="20"/>
                <w:lang w:eastAsia="zh-CN"/>
              </w:rPr>
              <w:t>时间安排</w:t>
            </w:r>
            <w:r w:rsidRPr="00567BA1">
              <w:rPr>
                <w:rFonts w:eastAsia="SimSun"/>
                <w:kern w:val="22"/>
                <w:sz w:val="20"/>
                <w:szCs w:val="20"/>
                <w:lang w:eastAsia="zh-CN"/>
              </w:rPr>
              <w:t>：</w:t>
            </w:r>
            <w:r w:rsidRPr="00567BA1">
              <w:rPr>
                <w:rFonts w:eastAsia="SimSun"/>
                <w:kern w:val="22"/>
                <w:sz w:val="20"/>
                <w:szCs w:val="20"/>
                <w:lang w:eastAsia="zh-CN"/>
              </w:rPr>
              <w:t>2026</w:t>
            </w:r>
            <w:r w:rsidRPr="00567BA1">
              <w:rPr>
                <w:rFonts w:eastAsia="SimSun"/>
                <w:kern w:val="22"/>
                <w:sz w:val="20"/>
                <w:szCs w:val="20"/>
                <w:lang w:eastAsia="zh-CN"/>
              </w:rPr>
              <w:t>年</w:t>
            </w:r>
          </w:p>
          <w:p w14:paraId="383AFE23"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lang w:eastAsia="zh-CN"/>
              </w:rPr>
            </w:pPr>
          </w:p>
          <w:p w14:paraId="4A345111" w14:textId="77777777" w:rsidR="00A11391" w:rsidRPr="00567BA1" w:rsidRDefault="00A11391" w:rsidP="00A10E5D">
            <w:pPr>
              <w:suppressLineNumbers/>
              <w:suppressAutoHyphens/>
              <w:overflowPunct w:val="0"/>
              <w:autoSpaceDE w:val="0"/>
              <w:autoSpaceDN w:val="0"/>
              <w:adjustRightInd w:val="0"/>
              <w:snapToGrid w:val="0"/>
              <w:spacing w:before="360" w:after="60"/>
              <w:jc w:val="left"/>
              <w:rPr>
                <w:rFonts w:eastAsia="SimSun"/>
                <w:kern w:val="22"/>
                <w:sz w:val="20"/>
                <w:szCs w:val="20"/>
                <w:lang w:eastAsia="zh-CN"/>
              </w:rPr>
            </w:pPr>
            <w:r w:rsidRPr="00567BA1">
              <w:rPr>
                <w:rFonts w:eastAsia="KaiTi"/>
                <w:kern w:val="22"/>
                <w:sz w:val="20"/>
                <w:szCs w:val="20"/>
                <w:lang w:eastAsia="zh-CN"/>
              </w:rPr>
              <w:t>时间安排</w:t>
            </w:r>
            <w:r w:rsidRPr="00567BA1">
              <w:rPr>
                <w:rFonts w:eastAsia="SimSun"/>
                <w:kern w:val="22"/>
                <w:sz w:val="20"/>
                <w:szCs w:val="20"/>
                <w:lang w:eastAsia="zh-CN"/>
              </w:rPr>
              <w:t>：</w:t>
            </w:r>
            <w:r w:rsidRPr="00567BA1">
              <w:rPr>
                <w:rFonts w:eastAsia="SimSun"/>
                <w:kern w:val="22"/>
                <w:sz w:val="20"/>
                <w:szCs w:val="20"/>
                <w:lang w:eastAsia="zh-CN"/>
              </w:rPr>
              <w:t>2030</w:t>
            </w:r>
            <w:r w:rsidRPr="00567BA1">
              <w:rPr>
                <w:rFonts w:eastAsia="SimSun"/>
                <w:kern w:val="22"/>
                <w:sz w:val="20"/>
                <w:szCs w:val="20"/>
                <w:lang w:eastAsia="zh-CN"/>
              </w:rPr>
              <w:t>年</w:t>
            </w:r>
          </w:p>
        </w:tc>
        <w:tc>
          <w:tcPr>
            <w:tcW w:w="1707" w:type="dxa"/>
            <w:shd w:val="clear" w:color="auto" w:fill="auto"/>
          </w:tcPr>
          <w:p w14:paraId="5416D689" w14:textId="77777777" w:rsidR="00A11391" w:rsidRPr="00567BA1" w:rsidRDefault="00A11391" w:rsidP="00A10E5D">
            <w:pPr>
              <w:suppressLineNumbers/>
              <w:suppressAutoHyphens/>
              <w:overflowPunct w:val="0"/>
              <w:autoSpaceDE w:val="0"/>
              <w:autoSpaceDN w:val="0"/>
              <w:adjustRightInd w:val="0"/>
              <w:snapToGrid w:val="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秘书处、相关组织</w:t>
            </w:r>
          </w:p>
          <w:p w14:paraId="0B312C0D" w14:textId="77777777" w:rsidR="00A11391" w:rsidRPr="00567BA1" w:rsidRDefault="00A11391" w:rsidP="00A10E5D">
            <w:pPr>
              <w:suppressLineNumbers/>
              <w:suppressAutoHyphens/>
              <w:overflowPunct w:val="0"/>
              <w:autoSpaceDE w:val="0"/>
              <w:autoSpaceDN w:val="0"/>
              <w:adjustRightInd w:val="0"/>
              <w:snapToGrid w:val="0"/>
              <w:rPr>
                <w:rFonts w:eastAsia="SimSun"/>
                <w:kern w:val="22"/>
                <w:sz w:val="20"/>
                <w:szCs w:val="20"/>
                <w:lang w:eastAsia="zh-CN"/>
              </w:rPr>
            </w:pPr>
            <w:r w:rsidRPr="00567BA1">
              <w:rPr>
                <w:rFonts w:eastAsia="KaiTi"/>
                <w:kern w:val="22"/>
                <w:sz w:val="20"/>
                <w:szCs w:val="20"/>
                <w:lang w:eastAsia="zh-CN"/>
              </w:rPr>
              <w:t>辅助</w:t>
            </w:r>
            <w:r w:rsidRPr="00567BA1">
              <w:rPr>
                <w:rFonts w:eastAsia="SimSun"/>
                <w:kern w:val="22"/>
                <w:sz w:val="20"/>
                <w:szCs w:val="20"/>
                <w:lang w:eastAsia="zh-CN"/>
              </w:rPr>
              <w:t>：缔约方</w:t>
            </w:r>
          </w:p>
          <w:p w14:paraId="78739FDF"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p w14:paraId="06C93436"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rPr>
            </w:pPr>
            <w:proofErr w:type="spellStart"/>
            <w:r w:rsidRPr="00567BA1">
              <w:rPr>
                <w:rFonts w:eastAsia="KaiTi"/>
                <w:kern w:val="22"/>
                <w:sz w:val="20"/>
                <w:szCs w:val="20"/>
              </w:rPr>
              <w:t>辅助</w:t>
            </w:r>
            <w:proofErr w:type="spellEnd"/>
            <w:r w:rsidRPr="00567BA1">
              <w:rPr>
                <w:rFonts w:eastAsia="SimSun"/>
                <w:kern w:val="22"/>
                <w:sz w:val="20"/>
                <w:szCs w:val="20"/>
              </w:rPr>
              <w:t>：</w:t>
            </w:r>
          </w:p>
          <w:p w14:paraId="6FE4BB6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SimSun"/>
                <w:kern w:val="22"/>
                <w:sz w:val="20"/>
                <w:szCs w:val="20"/>
              </w:rPr>
              <w:t>秘书处</w:t>
            </w:r>
            <w:proofErr w:type="spellEnd"/>
          </w:p>
        </w:tc>
      </w:tr>
      <w:tr w:rsidR="00A11391" w:rsidRPr="00567BA1" w14:paraId="24923F94" w14:textId="77777777" w:rsidTr="00584F5B">
        <w:trPr>
          <w:cantSplit/>
          <w:jc w:val="center"/>
        </w:trPr>
        <w:tc>
          <w:tcPr>
            <w:tcW w:w="2704" w:type="dxa"/>
            <w:vMerge w:val="restart"/>
            <w:shd w:val="clear" w:color="auto" w:fill="auto"/>
          </w:tcPr>
          <w:p w14:paraId="45AA94F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lastRenderedPageBreak/>
              <w:t xml:space="preserve">3.4 </w:t>
            </w:r>
            <w:r w:rsidRPr="00567BA1">
              <w:rPr>
                <w:rFonts w:eastAsia="SimSun"/>
                <w:spacing w:val="8"/>
                <w:kern w:val="22"/>
                <w:sz w:val="20"/>
                <w:szCs w:val="20"/>
                <w:lang w:eastAsia="zh-CN"/>
              </w:rPr>
              <w:t>通过确定协同作用和借鉴相关联合国和国际进程</w:t>
            </w:r>
            <w:r w:rsidRPr="00567BA1">
              <w:rPr>
                <w:rFonts w:eastAsia="SimSun"/>
                <w:kern w:val="22"/>
                <w:sz w:val="20"/>
                <w:szCs w:val="20"/>
                <w:lang w:eastAsia="zh-CN"/>
              </w:rPr>
              <w:t>的相关经验，确保协调一致地执行</w:t>
            </w:r>
            <w:r>
              <w:rPr>
                <w:rFonts w:eastAsia="SimSun"/>
                <w:kern w:val="22"/>
                <w:sz w:val="20"/>
                <w:szCs w:val="20"/>
                <w:lang w:eastAsia="zh-CN"/>
              </w:rPr>
              <w:t>《昆明</w:t>
            </w:r>
            <w:r>
              <w:rPr>
                <w:rFonts w:eastAsia="SimSun"/>
                <w:kern w:val="22"/>
                <w:sz w:val="20"/>
                <w:szCs w:val="20"/>
                <w:lang w:eastAsia="zh-CN"/>
              </w:rPr>
              <w:t>-</w:t>
            </w:r>
            <w:r>
              <w:rPr>
                <w:rFonts w:eastAsia="SimSun"/>
                <w:kern w:val="22"/>
                <w:sz w:val="20"/>
                <w:szCs w:val="20"/>
                <w:lang w:eastAsia="zh-CN"/>
              </w:rPr>
              <w:t>蒙特利尔全球生物多样性框架》</w:t>
            </w:r>
          </w:p>
        </w:tc>
        <w:tc>
          <w:tcPr>
            <w:tcW w:w="2970" w:type="dxa"/>
            <w:shd w:val="clear" w:color="auto" w:fill="auto"/>
          </w:tcPr>
          <w:p w14:paraId="3C208811"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spacing w:val="12"/>
                <w:kern w:val="22"/>
                <w:sz w:val="20"/>
                <w:szCs w:val="20"/>
                <w:lang w:eastAsia="zh-CN"/>
              </w:rPr>
              <w:t>3</w:t>
            </w:r>
            <w:r>
              <w:rPr>
                <w:rFonts w:eastAsia="SimSun"/>
                <w:spacing w:val="12"/>
                <w:kern w:val="22"/>
                <w:sz w:val="20"/>
                <w:szCs w:val="20"/>
                <w:lang w:eastAsia="zh-CN"/>
              </w:rPr>
              <w:t xml:space="preserve">.4.1 </w:t>
            </w:r>
            <w:r w:rsidRPr="00567BA1">
              <w:rPr>
                <w:rFonts w:eastAsia="SimSun"/>
                <w:spacing w:val="12"/>
                <w:kern w:val="22"/>
                <w:sz w:val="20"/>
                <w:szCs w:val="20"/>
                <w:lang w:eastAsia="zh-CN"/>
              </w:rPr>
              <w:t>在联合国和国际进程的相关工具</w:t>
            </w:r>
            <w:r w:rsidRPr="00567BA1">
              <w:rPr>
                <w:rFonts w:eastAsia="SimSun"/>
                <w:kern w:val="22"/>
                <w:sz w:val="20"/>
                <w:szCs w:val="20"/>
                <w:lang w:eastAsia="zh-CN"/>
              </w:rPr>
              <w:t>、信息和活动中促进性别平等与生物多样性的联系，并与里约</w:t>
            </w:r>
            <w:r>
              <w:rPr>
                <w:rFonts w:eastAsia="SimSun" w:hint="eastAsia"/>
                <w:kern w:val="22"/>
                <w:sz w:val="20"/>
                <w:szCs w:val="20"/>
                <w:lang w:eastAsia="zh-CN"/>
              </w:rPr>
              <w:t>各</w:t>
            </w:r>
            <w:r w:rsidRPr="00567BA1">
              <w:rPr>
                <w:rFonts w:eastAsia="SimSun"/>
                <w:kern w:val="22"/>
                <w:sz w:val="20"/>
                <w:szCs w:val="20"/>
                <w:lang w:eastAsia="zh-CN"/>
              </w:rPr>
              <w:t>公约、联合国和国际性别平等伙伴开展联合活动</w:t>
            </w:r>
          </w:p>
        </w:tc>
        <w:tc>
          <w:tcPr>
            <w:tcW w:w="2970" w:type="dxa"/>
            <w:shd w:val="clear" w:color="auto" w:fill="auto"/>
          </w:tcPr>
          <w:p w14:paraId="4710B59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促进与联合国和国际进程的相关联系，开展联合活动，包括重大国际会议上的高级别活动</w:t>
            </w:r>
          </w:p>
        </w:tc>
        <w:tc>
          <w:tcPr>
            <w:tcW w:w="1591" w:type="dxa"/>
            <w:shd w:val="clear" w:color="auto" w:fill="auto"/>
          </w:tcPr>
          <w:p w14:paraId="67132B48"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657069A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秘书处、联合国和国际伙伴</w:t>
            </w:r>
          </w:p>
        </w:tc>
      </w:tr>
      <w:tr w:rsidR="00A11391" w:rsidRPr="00567BA1" w14:paraId="72EAE9B8" w14:textId="77777777" w:rsidTr="00584F5B">
        <w:trPr>
          <w:cantSplit/>
          <w:jc w:val="center"/>
        </w:trPr>
        <w:tc>
          <w:tcPr>
            <w:tcW w:w="2704" w:type="dxa"/>
            <w:vMerge/>
            <w:shd w:val="clear" w:color="auto" w:fill="auto"/>
          </w:tcPr>
          <w:p w14:paraId="199DD9A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57B46B3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3.4.2</w:t>
            </w:r>
            <w:r>
              <w:rPr>
                <w:rFonts w:eastAsia="SimSun"/>
                <w:kern w:val="22"/>
                <w:sz w:val="20"/>
                <w:szCs w:val="20"/>
                <w:lang w:eastAsia="zh-CN"/>
              </w:rPr>
              <w:t xml:space="preserve"> </w:t>
            </w:r>
            <w:r w:rsidRPr="00567BA1">
              <w:rPr>
                <w:rFonts w:eastAsia="SimSun"/>
                <w:kern w:val="22"/>
                <w:sz w:val="20"/>
                <w:szCs w:val="20"/>
                <w:lang w:eastAsia="zh-CN"/>
              </w:rPr>
              <w:t>在妇女和女孩组织</w:t>
            </w:r>
            <w:r w:rsidRPr="00567BA1">
              <w:rPr>
                <w:rFonts w:eastAsia="SimSun"/>
                <w:kern w:val="22"/>
                <w:sz w:val="20"/>
                <w:szCs w:val="20"/>
                <w:lang w:eastAsia="zh-CN"/>
              </w:rPr>
              <w:t>/</w:t>
            </w:r>
            <w:r w:rsidRPr="00567BA1">
              <w:rPr>
                <w:rFonts w:eastAsia="SimSun"/>
                <w:kern w:val="22"/>
                <w:sz w:val="20"/>
                <w:szCs w:val="20"/>
                <w:lang w:eastAsia="zh-CN"/>
              </w:rPr>
              <w:t>网络、负责性别平等和环境的部委及其他机构、相关联络点和地方合作伙伴之间建立协调机制，以加强性别平等和生物多样性相关问题协调一致的方案拟订</w:t>
            </w:r>
          </w:p>
        </w:tc>
        <w:tc>
          <w:tcPr>
            <w:tcW w:w="2970" w:type="dxa"/>
            <w:shd w:val="clear" w:color="auto" w:fill="auto"/>
          </w:tcPr>
          <w:p w14:paraId="3F81B44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建立国家一级的性别平等</w:t>
            </w:r>
            <w:r w:rsidRPr="00567BA1">
              <w:rPr>
                <w:rFonts w:eastAsia="SimSun"/>
                <w:kern w:val="22"/>
                <w:sz w:val="20"/>
                <w:szCs w:val="20"/>
                <w:lang w:eastAsia="zh-CN"/>
              </w:rPr>
              <w:t>-</w:t>
            </w:r>
            <w:r w:rsidRPr="00567BA1">
              <w:rPr>
                <w:rFonts w:eastAsia="SimSun"/>
                <w:kern w:val="22"/>
                <w:sz w:val="20"/>
                <w:szCs w:val="20"/>
                <w:lang w:eastAsia="zh-CN"/>
              </w:rPr>
              <w:t>生物多样性</w:t>
            </w:r>
            <w:r w:rsidRPr="00567BA1">
              <w:rPr>
                <w:rFonts w:eastAsia="SimSun"/>
                <w:kern w:val="22"/>
                <w:sz w:val="20"/>
                <w:szCs w:val="20"/>
                <w:lang w:eastAsia="zh-CN"/>
              </w:rPr>
              <w:t>/</w:t>
            </w:r>
            <w:r w:rsidRPr="00567BA1">
              <w:rPr>
                <w:rFonts w:eastAsia="SimSun"/>
                <w:kern w:val="22"/>
                <w:sz w:val="20"/>
                <w:szCs w:val="20"/>
                <w:lang w:eastAsia="zh-CN"/>
              </w:rPr>
              <w:t>环境工作组</w:t>
            </w:r>
            <w:r w:rsidRPr="00567BA1">
              <w:rPr>
                <w:rFonts w:eastAsia="SimSun"/>
                <w:kern w:val="22"/>
                <w:sz w:val="20"/>
                <w:szCs w:val="20"/>
                <w:lang w:eastAsia="zh-CN"/>
              </w:rPr>
              <w:t>/</w:t>
            </w:r>
            <w:r w:rsidRPr="00567BA1">
              <w:rPr>
                <w:rFonts w:eastAsia="SimSun"/>
                <w:kern w:val="22"/>
                <w:sz w:val="20"/>
                <w:szCs w:val="20"/>
                <w:lang w:eastAsia="zh-CN"/>
              </w:rPr>
              <w:t>协调机制，提供进展报告；会期研讨会</w:t>
            </w:r>
            <w:r w:rsidRPr="00567BA1">
              <w:rPr>
                <w:rFonts w:eastAsia="SimSun"/>
                <w:kern w:val="22"/>
                <w:sz w:val="20"/>
                <w:szCs w:val="20"/>
                <w:lang w:eastAsia="zh-CN"/>
              </w:rPr>
              <w:t>/</w:t>
            </w:r>
            <w:r w:rsidRPr="00567BA1">
              <w:rPr>
                <w:rFonts w:eastAsia="SimSun"/>
                <w:kern w:val="22"/>
                <w:sz w:val="20"/>
                <w:szCs w:val="20"/>
                <w:lang w:eastAsia="zh-CN"/>
              </w:rPr>
              <w:t>会外活动，交流经验并讨论差距、挑战</w:t>
            </w:r>
          </w:p>
        </w:tc>
        <w:tc>
          <w:tcPr>
            <w:tcW w:w="1591" w:type="dxa"/>
            <w:shd w:val="clear" w:color="auto" w:fill="auto"/>
          </w:tcPr>
          <w:p w14:paraId="6DEE1ACD"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628712D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4ADAD6FC" w14:textId="77777777" w:rsidTr="00584F5B">
        <w:trPr>
          <w:cantSplit/>
          <w:jc w:val="center"/>
        </w:trPr>
        <w:tc>
          <w:tcPr>
            <w:tcW w:w="2704" w:type="dxa"/>
            <w:vMerge w:val="restart"/>
            <w:shd w:val="clear" w:color="auto" w:fill="auto"/>
          </w:tcPr>
          <w:p w14:paraId="39151E59"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3.5 </w:t>
            </w:r>
            <w:r w:rsidRPr="00567BA1">
              <w:rPr>
                <w:rFonts w:eastAsia="SimSun"/>
                <w:kern w:val="22"/>
                <w:sz w:val="20"/>
                <w:szCs w:val="20"/>
                <w:lang w:eastAsia="zh-CN"/>
              </w:rPr>
              <w:t>确保《生物多样性公约》下国家报告和所提交文件中提供信息，说明</w:t>
            </w:r>
            <w:r>
              <w:rPr>
                <w:rFonts w:eastAsia="SimSun"/>
                <w:kern w:val="22"/>
                <w:sz w:val="20"/>
                <w:szCs w:val="20"/>
                <w:lang w:eastAsia="zh-CN"/>
              </w:rPr>
              <w:t>《性别平等行动计划》</w:t>
            </w:r>
            <w:r w:rsidRPr="00567BA1">
              <w:rPr>
                <w:rFonts w:eastAsia="SimSun"/>
                <w:kern w:val="22"/>
                <w:sz w:val="20"/>
                <w:szCs w:val="20"/>
                <w:lang w:eastAsia="zh-CN"/>
              </w:rPr>
              <w:t>的执行情况以及通过促进性别平等的方式执行</w:t>
            </w:r>
            <w:r w:rsidRPr="00567BA1">
              <w:rPr>
                <w:rFonts w:eastAsia="SimSun"/>
                <w:kern w:val="22"/>
                <w:sz w:val="20"/>
                <w:szCs w:val="20"/>
                <w:lang w:eastAsia="zh-CN"/>
              </w:rPr>
              <w:t xml:space="preserve"> 2020 </w:t>
            </w:r>
            <w:r w:rsidRPr="00567BA1">
              <w:rPr>
                <w:rFonts w:eastAsia="SimSun"/>
                <w:kern w:val="22"/>
                <w:sz w:val="20"/>
                <w:szCs w:val="20"/>
                <w:lang w:eastAsia="zh-CN"/>
              </w:rPr>
              <w:t>年后全球生物多样性框架的情况</w:t>
            </w:r>
          </w:p>
        </w:tc>
        <w:tc>
          <w:tcPr>
            <w:tcW w:w="2970" w:type="dxa"/>
            <w:shd w:val="clear" w:color="auto" w:fill="auto"/>
          </w:tcPr>
          <w:p w14:paraId="7A3A0263"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3.5</w:t>
            </w:r>
            <w:r>
              <w:rPr>
                <w:rFonts w:eastAsia="SimSun"/>
                <w:kern w:val="22"/>
                <w:sz w:val="20"/>
                <w:szCs w:val="20"/>
                <w:lang w:eastAsia="zh-CN"/>
              </w:rPr>
              <w:t>.</w:t>
            </w:r>
            <w:r>
              <w:rPr>
                <w:rFonts w:eastAsia="SimSun" w:hint="eastAsia"/>
                <w:kern w:val="22"/>
                <w:sz w:val="20"/>
                <w:szCs w:val="20"/>
                <w:lang w:eastAsia="zh-CN"/>
              </w:rPr>
              <w:t>1</w:t>
            </w:r>
            <w:r>
              <w:rPr>
                <w:rFonts w:eastAsia="SimSun"/>
                <w:kern w:val="22"/>
                <w:sz w:val="20"/>
                <w:szCs w:val="20"/>
                <w:lang w:eastAsia="zh-CN"/>
              </w:rPr>
              <w:t xml:space="preserve"> </w:t>
            </w:r>
            <w:r w:rsidRPr="00567BA1">
              <w:rPr>
                <w:rFonts w:eastAsia="SimSun"/>
                <w:kern w:val="22"/>
                <w:sz w:val="20"/>
                <w:szCs w:val="20"/>
                <w:lang w:eastAsia="zh-CN"/>
              </w:rPr>
              <w:t>在妇女组织和网络以及性别平等问题专家参与下，确定和汇编促进性别平等的执行、监测和报告的最佳做法、经验教训和差距</w:t>
            </w:r>
          </w:p>
        </w:tc>
        <w:tc>
          <w:tcPr>
            <w:tcW w:w="2970" w:type="dxa"/>
            <w:shd w:val="clear" w:color="auto" w:fill="auto"/>
          </w:tcPr>
          <w:p w14:paraId="1E7A89C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在会期会议或会外活动中介绍并在《生物多样性公约》网站上分享最佳做法、经验教训和查明的差距</w:t>
            </w:r>
          </w:p>
        </w:tc>
        <w:tc>
          <w:tcPr>
            <w:tcW w:w="1591" w:type="dxa"/>
            <w:shd w:val="clear" w:color="auto" w:fill="auto"/>
          </w:tcPr>
          <w:p w14:paraId="5E053E6F"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0A3914A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w:t>
            </w:r>
            <w:r w:rsidRPr="00567BA1">
              <w:rPr>
                <w:rFonts w:eastAsia="SimSun"/>
                <w:spacing w:val="-8"/>
                <w:kern w:val="22"/>
                <w:sz w:val="20"/>
                <w:szCs w:val="20"/>
                <w:lang w:eastAsia="zh-CN"/>
              </w:rPr>
              <w:t>妇女团体</w:t>
            </w:r>
            <w:r w:rsidRPr="00567BA1">
              <w:rPr>
                <w:rFonts w:eastAsia="SimSun"/>
                <w:spacing w:val="-8"/>
                <w:kern w:val="22"/>
                <w:sz w:val="20"/>
                <w:szCs w:val="20"/>
                <w:lang w:eastAsia="zh-CN"/>
              </w:rPr>
              <w:t>/</w:t>
            </w:r>
            <w:r w:rsidRPr="00567BA1">
              <w:rPr>
                <w:rFonts w:eastAsia="SimSun"/>
                <w:spacing w:val="-8"/>
                <w:kern w:val="22"/>
                <w:sz w:val="20"/>
                <w:szCs w:val="20"/>
                <w:lang w:eastAsia="zh-CN"/>
              </w:rPr>
              <w:t>网络</w:t>
            </w:r>
            <w:r w:rsidRPr="00567BA1">
              <w:rPr>
                <w:rFonts w:eastAsia="SimSun"/>
                <w:spacing w:val="8"/>
                <w:kern w:val="22"/>
                <w:sz w:val="20"/>
                <w:szCs w:val="20"/>
                <w:lang w:eastAsia="zh-CN"/>
              </w:rPr>
              <w:t>、相关组织、秘</w:t>
            </w:r>
            <w:r w:rsidRPr="00567BA1">
              <w:rPr>
                <w:rFonts w:eastAsia="SimSun"/>
                <w:kern w:val="22"/>
                <w:sz w:val="20"/>
                <w:szCs w:val="20"/>
                <w:lang w:eastAsia="zh-CN"/>
              </w:rPr>
              <w:t>书处</w:t>
            </w:r>
          </w:p>
        </w:tc>
      </w:tr>
      <w:tr w:rsidR="00A11391" w:rsidRPr="00567BA1" w14:paraId="06DAA129" w14:textId="77777777" w:rsidTr="00584F5B">
        <w:trPr>
          <w:cantSplit/>
          <w:jc w:val="center"/>
        </w:trPr>
        <w:tc>
          <w:tcPr>
            <w:tcW w:w="2704" w:type="dxa"/>
            <w:vMerge/>
            <w:shd w:val="clear" w:color="auto" w:fill="auto"/>
          </w:tcPr>
          <w:p w14:paraId="48766CD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023A788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.5.2 </w:t>
            </w:r>
            <w:r w:rsidRPr="00567BA1">
              <w:rPr>
                <w:rFonts w:eastAsia="SimSun"/>
                <w:kern w:val="22"/>
                <w:sz w:val="20"/>
                <w:szCs w:val="20"/>
                <w:lang w:eastAsia="zh-CN"/>
              </w:rPr>
              <w:t>在报告</w:t>
            </w:r>
            <w:r>
              <w:rPr>
                <w:rFonts w:eastAsia="SimSun"/>
                <w:kern w:val="22"/>
                <w:sz w:val="20"/>
                <w:szCs w:val="20"/>
                <w:lang w:eastAsia="zh-CN"/>
              </w:rPr>
              <w:t>《昆明</w:t>
            </w:r>
            <w:r>
              <w:rPr>
                <w:rFonts w:eastAsia="SimSun"/>
                <w:kern w:val="22"/>
                <w:sz w:val="20"/>
                <w:szCs w:val="20"/>
                <w:lang w:eastAsia="zh-CN"/>
              </w:rPr>
              <w:t>-</w:t>
            </w:r>
            <w:r>
              <w:rPr>
                <w:rFonts w:eastAsia="SimSun"/>
                <w:kern w:val="22"/>
                <w:sz w:val="20"/>
                <w:szCs w:val="20"/>
                <w:lang w:eastAsia="zh-CN"/>
              </w:rPr>
              <w:t>蒙特利尔全球生物多样性框架》</w:t>
            </w:r>
            <w:r w:rsidRPr="00567BA1">
              <w:rPr>
                <w:rFonts w:eastAsia="SimSun"/>
                <w:spacing w:val="10"/>
                <w:kern w:val="22"/>
                <w:sz w:val="20"/>
                <w:szCs w:val="20"/>
                <w:lang w:eastAsia="zh-CN"/>
              </w:rPr>
              <w:t>长期目标和行动目标的执行进展时，使用按性别分列的针对具体性别平等问题的指标和数据</w:t>
            </w:r>
            <w:r w:rsidRPr="00567BA1">
              <w:rPr>
                <w:rFonts w:eastAsia="SimSun"/>
                <w:kern w:val="22"/>
                <w:sz w:val="20"/>
                <w:szCs w:val="20"/>
                <w:lang w:eastAsia="zh-CN"/>
              </w:rPr>
              <w:t>，并报告</w:t>
            </w:r>
            <w:r>
              <w:rPr>
                <w:rFonts w:eastAsia="SimSun"/>
                <w:kern w:val="22"/>
                <w:sz w:val="20"/>
                <w:szCs w:val="20"/>
                <w:lang w:eastAsia="zh-CN"/>
              </w:rPr>
              <w:t>《性别平等行动计划》</w:t>
            </w:r>
            <w:r w:rsidRPr="00567BA1">
              <w:rPr>
                <w:rFonts w:eastAsia="SimSun"/>
                <w:kern w:val="22"/>
                <w:sz w:val="20"/>
                <w:szCs w:val="20"/>
                <w:lang w:eastAsia="zh-CN"/>
              </w:rPr>
              <w:t>的执行进展</w:t>
            </w:r>
          </w:p>
        </w:tc>
        <w:tc>
          <w:tcPr>
            <w:tcW w:w="2970" w:type="dxa"/>
            <w:shd w:val="clear" w:color="auto" w:fill="auto"/>
          </w:tcPr>
          <w:p w14:paraId="182DC522"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根据《生物多样性公约》提交的国家报告包括汇报关于</w:t>
            </w:r>
            <w:r>
              <w:rPr>
                <w:rFonts w:eastAsia="SimSun"/>
                <w:kern w:val="22"/>
                <w:sz w:val="20"/>
                <w:szCs w:val="20"/>
                <w:lang w:eastAsia="zh-CN"/>
              </w:rPr>
              <w:t>《性别平等行动计划》</w:t>
            </w:r>
            <w:r w:rsidRPr="00567BA1">
              <w:rPr>
                <w:rFonts w:eastAsia="SimSun"/>
                <w:kern w:val="22"/>
                <w:sz w:val="20"/>
                <w:szCs w:val="20"/>
                <w:lang w:eastAsia="zh-CN"/>
              </w:rPr>
              <w:t>的执行情况，并包括针对性别平等的指标和按性别分列的数据</w:t>
            </w:r>
          </w:p>
        </w:tc>
        <w:tc>
          <w:tcPr>
            <w:tcW w:w="1591" w:type="dxa"/>
            <w:shd w:val="clear" w:color="auto" w:fill="auto"/>
          </w:tcPr>
          <w:p w14:paraId="2EF05BC8"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55FDDB8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roofErr w:type="spellStart"/>
            <w:r w:rsidRPr="00567BA1">
              <w:rPr>
                <w:rFonts w:eastAsia="KaiTi"/>
                <w:kern w:val="22"/>
                <w:sz w:val="20"/>
                <w:szCs w:val="20"/>
              </w:rPr>
              <w:t>领导：</w:t>
            </w:r>
            <w:r w:rsidRPr="00567BA1">
              <w:rPr>
                <w:rFonts w:eastAsia="SimSun"/>
                <w:kern w:val="22"/>
                <w:sz w:val="20"/>
                <w:szCs w:val="20"/>
              </w:rPr>
              <w:t>缔约方</w:t>
            </w:r>
            <w:proofErr w:type="spellEnd"/>
          </w:p>
        </w:tc>
      </w:tr>
      <w:tr w:rsidR="00A11391" w:rsidRPr="00567BA1" w14:paraId="61F3D3F9" w14:textId="77777777" w:rsidTr="00584F5B">
        <w:trPr>
          <w:cantSplit/>
          <w:jc w:val="center"/>
        </w:trPr>
        <w:tc>
          <w:tcPr>
            <w:tcW w:w="2704" w:type="dxa"/>
            <w:vMerge/>
            <w:shd w:val="clear" w:color="auto" w:fill="auto"/>
          </w:tcPr>
          <w:p w14:paraId="0C654557"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rPr>
            </w:pPr>
          </w:p>
        </w:tc>
        <w:tc>
          <w:tcPr>
            <w:tcW w:w="2970" w:type="dxa"/>
            <w:shd w:val="clear" w:color="auto" w:fill="auto"/>
          </w:tcPr>
          <w:p w14:paraId="2421CAD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.5.3 </w:t>
            </w:r>
            <w:r w:rsidRPr="00567BA1">
              <w:rPr>
                <w:rFonts w:eastAsia="SimSun"/>
                <w:kern w:val="22"/>
                <w:sz w:val="20"/>
                <w:szCs w:val="20"/>
                <w:lang w:eastAsia="zh-CN"/>
              </w:rPr>
              <w:t>在现有国家报告机制中纳入关于妇女和女孩对保护和可持续利用生物多样性贡献的报告，以及关于将性别考虑因素纳入国家生物多样性战略和行动计划的主流的报告，包括其执行、预算编制和报告</w:t>
            </w:r>
          </w:p>
        </w:tc>
        <w:tc>
          <w:tcPr>
            <w:tcW w:w="2970" w:type="dxa"/>
            <w:shd w:val="clear" w:color="auto" w:fill="auto"/>
          </w:tcPr>
          <w:p w14:paraId="3F7032DD"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根据《生物多样性公约》提交的国家报告包括报告妇女和女孩对保护和可持续利用生物多样性的贡献，以及将性别考虑因素纳入国家生物多样性战略和行动计划的主流的情况，包括其执行、预算编制和报告情况</w:t>
            </w:r>
          </w:p>
        </w:tc>
        <w:tc>
          <w:tcPr>
            <w:tcW w:w="1591" w:type="dxa"/>
            <w:shd w:val="clear" w:color="auto" w:fill="auto"/>
          </w:tcPr>
          <w:p w14:paraId="4E5C1310"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2030</w:t>
            </w:r>
            <w:r w:rsidRPr="00567BA1">
              <w:rPr>
                <w:rFonts w:eastAsia="SimSun"/>
                <w:kern w:val="22"/>
                <w:sz w:val="20"/>
                <w:szCs w:val="20"/>
              </w:rPr>
              <w:t>年</w:t>
            </w:r>
          </w:p>
        </w:tc>
        <w:tc>
          <w:tcPr>
            <w:tcW w:w="1707" w:type="dxa"/>
            <w:shd w:val="clear" w:color="auto" w:fill="auto"/>
          </w:tcPr>
          <w:p w14:paraId="3D54314B"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缔约方、相关组织</w:t>
            </w:r>
          </w:p>
        </w:tc>
      </w:tr>
      <w:tr w:rsidR="00A11391" w:rsidRPr="00567BA1" w14:paraId="0EF6CD30" w14:textId="77777777" w:rsidTr="00584F5B">
        <w:trPr>
          <w:cantSplit/>
          <w:jc w:val="center"/>
        </w:trPr>
        <w:tc>
          <w:tcPr>
            <w:tcW w:w="2704" w:type="dxa"/>
            <w:vMerge w:val="restart"/>
            <w:shd w:val="clear" w:color="auto" w:fill="auto"/>
          </w:tcPr>
          <w:p w14:paraId="6217ED7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SimSun"/>
                <w:kern w:val="22"/>
                <w:sz w:val="20"/>
                <w:szCs w:val="20"/>
                <w:lang w:eastAsia="zh-CN"/>
              </w:rPr>
              <w:t xml:space="preserve">3.6 </w:t>
            </w:r>
            <w:r w:rsidRPr="00567BA1">
              <w:rPr>
                <w:rFonts w:eastAsia="SimSun"/>
                <w:kern w:val="22"/>
                <w:sz w:val="20"/>
                <w:szCs w:val="20"/>
                <w:lang w:eastAsia="zh-CN"/>
              </w:rPr>
              <w:t>分配足够的人力资源和财政资源用于支持基于权利的注重性别平等的方式执行</w:t>
            </w:r>
            <w:r w:rsidRPr="00567BA1">
              <w:rPr>
                <w:rFonts w:eastAsia="SimSun"/>
                <w:kern w:val="22"/>
                <w:sz w:val="20"/>
                <w:szCs w:val="20"/>
                <w:lang w:eastAsia="zh-CN"/>
              </w:rPr>
              <w:t xml:space="preserve"> </w:t>
            </w:r>
            <w:r>
              <w:rPr>
                <w:rFonts w:eastAsia="SimSun" w:hint="eastAsia"/>
                <w:kern w:val="22"/>
                <w:sz w:val="20"/>
                <w:szCs w:val="20"/>
                <w:lang w:eastAsia="zh-CN"/>
              </w:rPr>
              <w:t>《昆明</w:t>
            </w:r>
            <w:r>
              <w:rPr>
                <w:rFonts w:eastAsia="SimSun" w:hint="eastAsia"/>
                <w:kern w:val="22"/>
                <w:sz w:val="20"/>
                <w:szCs w:val="20"/>
                <w:lang w:eastAsia="zh-CN"/>
              </w:rPr>
              <w:t>-</w:t>
            </w:r>
            <w:r>
              <w:rPr>
                <w:rFonts w:eastAsia="SimSun" w:hint="eastAsia"/>
                <w:kern w:val="22"/>
                <w:sz w:val="20"/>
                <w:szCs w:val="20"/>
                <w:lang w:eastAsia="zh-CN"/>
              </w:rPr>
              <w:t>蒙特利尔</w:t>
            </w:r>
            <w:r w:rsidRPr="00567BA1">
              <w:rPr>
                <w:rFonts w:eastAsia="SimSun"/>
                <w:kern w:val="22"/>
                <w:sz w:val="20"/>
                <w:szCs w:val="20"/>
                <w:lang w:eastAsia="zh-CN"/>
              </w:rPr>
              <w:t>全球生物多样性框架</w:t>
            </w:r>
            <w:r>
              <w:rPr>
                <w:rFonts w:eastAsia="SimSun" w:hint="eastAsia"/>
                <w:kern w:val="22"/>
                <w:sz w:val="20"/>
                <w:szCs w:val="20"/>
                <w:lang w:eastAsia="zh-CN"/>
              </w:rPr>
              <w:t>》</w:t>
            </w:r>
            <w:r w:rsidRPr="00567BA1">
              <w:rPr>
                <w:rFonts w:eastAsia="SimSun"/>
                <w:kern w:val="22"/>
                <w:sz w:val="20"/>
                <w:szCs w:val="20"/>
                <w:lang w:eastAsia="zh-CN"/>
              </w:rPr>
              <w:t>，包括跟踪监测和报告为性别平等举措分配资源的情况，并采用注重性别平等的预算编制方法</w:t>
            </w:r>
          </w:p>
        </w:tc>
        <w:tc>
          <w:tcPr>
            <w:tcW w:w="2970" w:type="dxa"/>
            <w:shd w:val="clear" w:color="auto" w:fill="auto"/>
          </w:tcPr>
          <w:p w14:paraId="4AFDF1A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.6.1 </w:t>
            </w:r>
            <w:r w:rsidRPr="00567BA1">
              <w:rPr>
                <w:rFonts w:eastAsia="SimSun"/>
                <w:kern w:val="22"/>
                <w:sz w:val="20"/>
                <w:szCs w:val="20"/>
                <w:lang w:eastAsia="zh-CN"/>
              </w:rPr>
              <w:t>使人们更多地了解为提倡在生物多样性相关政策、计划、战略和行动当中采取注重性别平等的方法所提供的财政和技术支持，包括为协助基层妇女组织、土著人民和当地社区获得资金所采用的良好做法</w:t>
            </w:r>
          </w:p>
        </w:tc>
        <w:tc>
          <w:tcPr>
            <w:tcW w:w="2970" w:type="dxa"/>
            <w:shd w:val="clear" w:color="auto" w:fill="auto"/>
          </w:tcPr>
          <w:p w14:paraId="0B2C8470"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网络研讨会、交流材料、会期研讨会</w:t>
            </w:r>
          </w:p>
        </w:tc>
        <w:tc>
          <w:tcPr>
            <w:tcW w:w="1591" w:type="dxa"/>
            <w:shd w:val="clear" w:color="auto" w:fill="auto"/>
          </w:tcPr>
          <w:p w14:paraId="45E17E53"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2024</w:t>
            </w:r>
            <w:r w:rsidRPr="00567BA1">
              <w:rPr>
                <w:rFonts w:eastAsia="SimSun"/>
                <w:kern w:val="22"/>
                <w:sz w:val="20"/>
                <w:szCs w:val="20"/>
              </w:rPr>
              <w:t>年、</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76B8147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秘书处、相关组织</w:t>
            </w:r>
          </w:p>
        </w:tc>
      </w:tr>
      <w:tr w:rsidR="00A11391" w:rsidRPr="00567BA1" w14:paraId="3971EC71" w14:textId="77777777" w:rsidTr="00584F5B">
        <w:trPr>
          <w:cantSplit/>
          <w:jc w:val="center"/>
        </w:trPr>
        <w:tc>
          <w:tcPr>
            <w:tcW w:w="2704" w:type="dxa"/>
            <w:vMerge/>
            <w:shd w:val="clear" w:color="auto" w:fill="auto"/>
          </w:tcPr>
          <w:p w14:paraId="2D2A72E5"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p>
        </w:tc>
        <w:tc>
          <w:tcPr>
            <w:tcW w:w="2970" w:type="dxa"/>
            <w:shd w:val="clear" w:color="auto" w:fill="auto"/>
          </w:tcPr>
          <w:p w14:paraId="50868778"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Pr>
                <w:rFonts w:eastAsia="SimSun" w:hint="eastAsia"/>
                <w:kern w:val="22"/>
                <w:sz w:val="20"/>
                <w:szCs w:val="20"/>
                <w:lang w:eastAsia="zh-CN"/>
              </w:rPr>
              <w:t>3</w:t>
            </w:r>
            <w:r>
              <w:rPr>
                <w:rFonts w:eastAsia="SimSun"/>
                <w:kern w:val="22"/>
                <w:sz w:val="20"/>
                <w:szCs w:val="20"/>
                <w:lang w:eastAsia="zh-CN"/>
              </w:rPr>
              <w:t xml:space="preserve">.6.2 </w:t>
            </w:r>
            <w:r w:rsidRPr="00567BA1">
              <w:rPr>
                <w:rFonts w:eastAsia="SimSun"/>
                <w:kern w:val="22"/>
                <w:sz w:val="20"/>
                <w:szCs w:val="20"/>
                <w:lang w:eastAsia="zh-CN"/>
              </w:rPr>
              <w:t>设立针对性的供资方案或预算项目，用以支持以注重性别平等的方式执行</w:t>
            </w:r>
            <w:r>
              <w:rPr>
                <w:rFonts w:eastAsia="SimSun"/>
                <w:kern w:val="22"/>
                <w:sz w:val="20"/>
                <w:szCs w:val="20"/>
                <w:lang w:eastAsia="zh-CN"/>
              </w:rPr>
              <w:t>《昆明</w:t>
            </w:r>
            <w:r>
              <w:rPr>
                <w:rFonts w:eastAsia="SimSun"/>
                <w:kern w:val="22"/>
                <w:sz w:val="20"/>
                <w:szCs w:val="20"/>
                <w:lang w:eastAsia="zh-CN"/>
              </w:rPr>
              <w:t>-</w:t>
            </w:r>
            <w:r>
              <w:rPr>
                <w:rFonts w:eastAsia="SimSun"/>
                <w:kern w:val="22"/>
                <w:sz w:val="20"/>
                <w:szCs w:val="20"/>
                <w:lang w:eastAsia="zh-CN"/>
              </w:rPr>
              <w:t>蒙特利尔全球生物多样性框架》</w:t>
            </w:r>
            <w:r w:rsidRPr="00567BA1">
              <w:rPr>
                <w:rFonts w:eastAsia="SimSun"/>
                <w:kern w:val="22"/>
                <w:sz w:val="20"/>
                <w:szCs w:val="20"/>
                <w:lang w:eastAsia="zh-CN"/>
              </w:rPr>
              <w:t>和</w:t>
            </w:r>
            <w:r>
              <w:rPr>
                <w:rFonts w:eastAsia="SimSun"/>
                <w:kern w:val="22"/>
                <w:sz w:val="20"/>
                <w:szCs w:val="20"/>
                <w:lang w:eastAsia="zh-CN"/>
              </w:rPr>
              <w:t>《性别平等行动计划》</w:t>
            </w:r>
          </w:p>
        </w:tc>
        <w:tc>
          <w:tcPr>
            <w:tcW w:w="2970" w:type="dxa"/>
            <w:shd w:val="clear" w:color="auto" w:fill="auto"/>
          </w:tcPr>
          <w:p w14:paraId="5407DCFC"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SimSun"/>
                <w:kern w:val="22"/>
                <w:sz w:val="20"/>
                <w:szCs w:val="20"/>
                <w:lang w:eastAsia="zh-CN"/>
              </w:rPr>
            </w:pPr>
            <w:r w:rsidRPr="00567BA1">
              <w:rPr>
                <w:rFonts w:eastAsia="SimSun"/>
                <w:kern w:val="22"/>
                <w:sz w:val="20"/>
                <w:szCs w:val="20"/>
                <w:lang w:eastAsia="zh-CN"/>
              </w:rPr>
              <w:t>针对性的供资方案和预算项目</w:t>
            </w:r>
          </w:p>
        </w:tc>
        <w:tc>
          <w:tcPr>
            <w:tcW w:w="1591" w:type="dxa"/>
            <w:shd w:val="clear" w:color="auto" w:fill="auto"/>
          </w:tcPr>
          <w:p w14:paraId="4CB599F2" w14:textId="77777777" w:rsidR="00A11391" w:rsidRPr="00567BA1" w:rsidRDefault="00A11391" w:rsidP="00A10E5D">
            <w:pPr>
              <w:suppressLineNumbers/>
              <w:suppressAutoHyphens/>
              <w:overflowPunct w:val="0"/>
              <w:autoSpaceDE w:val="0"/>
              <w:autoSpaceDN w:val="0"/>
              <w:adjustRightInd w:val="0"/>
              <w:snapToGrid w:val="0"/>
              <w:spacing w:before="60" w:after="60"/>
              <w:jc w:val="left"/>
              <w:rPr>
                <w:rFonts w:eastAsia="SimSun"/>
                <w:kern w:val="22"/>
                <w:sz w:val="20"/>
                <w:szCs w:val="20"/>
              </w:rPr>
            </w:pPr>
            <w:proofErr w:type="spellStart"/>
            <w:r w:rsidRPr="00567BA1">
              <w:rPr>
                <w:rFonts w:eastAsia="KaiTi"/>
                <w:kern w:val="22"/>
                <w:sz w:val="20"/>
                <w:szCs w:val="20"/>
              </w:rPr>
              <w:t>时间安排</w:t>
            </w:r>
            <w:proofErr w:type="spellEnd"/>
            <w:r w:rsidRPr="00567BA1">
              <w:rPr>
                <w:rFonts w:eastAsia="SimSun"/>
                <w:kern w:val="22"/>
                <w:sz w:val="20"/>
                <w:szCs w:val="20"/>
              </w:rPr>
              <w:t>：</w:t>
            </w:r>
            <w:r w:rsidRPr="00567BA1">
              <w:rPr>
                <w:rFonts w:eastAsia="SimSun"/>
                <w:kern w:val="22"/>
                <w:sz w:val="20"/>
                <w:szCs w:val="20"/>
              </w:rPr>
              <w:t>2026</w:t>
            </w:r>
            <w:r w:rsidRPr="00567BA1">
              <w:rPr>
                <w:rFonts w:eastAsia="SimSun"/>
                <w:kern w:val="22"/>
                <w:sz w:val="20"/>
                <w:szCs w:val="20"/>
              </w:rPr>
              <w:t>年</w:t>
            </w:r>
          </w:p>
        </w:tc>
        <w:tc>
          <w:tcPr>
            <w:tcW w:w="1707" w:type="dxa"/>
            <w:shd w:val="clear" w:color="auto" w:fill="auto"/>
          </w:tcPr>
          <w:p w14:paraId="6DDFB00E" w14:textId="77777777" w:rsidR="00A11391" w:rsidRPr="00567BA1" w:rsidRDefault="00A11391" w:rsidP="00A10E5D">
            <w:pPr>
              <w:suppressLineNumbers/>
              <w:suppressAutoHyphens/>
              <w:overflowPunct w:val="0"/>
              <w:autoSpaceDE w:val="0"/>
              <w:autoSpaceDN w:val="0"/>
              <w:adjustRightInd w:val="0"/>
              <w:snapToGrid w:val="0"/>
              <w:spacing w:before="60" w:after="60"/>
              <w:rPr>
                <w:rFonts w:eastAsia="NSimSun"/>
                <w:kern w:val="22"/>
                <w:sz w:val="20"/>
                <w:szCs w:val="20"/>
                <w:lang w:eastAsia="zh-CN"/>
              </w:rPr>
            </w:pPr>
            <w:r w:rsidRPr="00567BA1">
              <w:rPr>
                <w:rFonts w:eastAsia="KaiTi"/>
                <w:kern w:val="22"/>
                <w:sz w:val="20"/>
                <w:szCs w:val="20"/>
                <w:lang w:eastAsia="zh-CN"/>
              </w:rPr>
              <w:t>领导：</w:t>
            </w:r>
            <w:r w:rsidRPr="00567BA1">
              <w:rPr>
                <w:rFonts w:eastAsia="SimSun"/>
                <w:kern w:val="22"/>
                <w:sz w:val="20"/>
                <w:szCs w:val="20"/>
                <w:lang w:eastAsia="zh-CN"/>
              </w:rPr>
              <w:t>缔约方、全球环境基金和其他相关组织</w:t>
            </w:r>
          </w:p>
        </w:tc>
      </w:tr>
    </w:tbl>
    <w:p w14:paraId="62887F7E" w14:textId="77777777" w:rsidR="00A11391" w:rsidRPr="00567BA1" w:rsidRDefault="00A11391" w:rsidP="00A10E5D">
      <w:pPr>
        <w:suppressLineNumbers/>
        <w:suppressAutoHyphens/>
        <w:overflowPunct w:val="0"/>
        <w:autoSpaceDE w:val="0"/>
        <w:autoSpaceDN w:val="0"/>
        <w:adjustRightInd w:val="0"/>
        <w:snapToGrid w:val="0"/>
        <w:rPr>
          <w:rFonts w:eastAsia="SimSun"/>
          <w:snapToGrid w:val="0"/>
          <w:kern w:val="22"/>
          <w:sz w:val="20"/>
          <w:szCs w:val="20"/>
          <w:lang w:eastAsia="zh-CN"/>
        </w:rPr>
      </w:pPr>
    </w:p>
    <w:p w14:paraId="106F2499" w14:textId="77777777" w:rsidR="00A11391" w:rsidRDefault="00A11391" w:rsidP="00280D71">
      <w:pPr>
        <w:spacing w:before="120" w:after="120"/>
        <w:jc w:val="left"/>
        <w:rPr>
          <w:sz w:val="24"/>
          <w:lang w:eastAsia="zh-CN"/>
        </w:rPr>
        <w:sectPr w:rsidR="00A11391" w:rsidSect="00D82D51">
          <w:footnotePr>
            <w:numRestart w:val="eachSect"/>
          </w:footnotePr>
          <w:pgSz w:w="15840" w:h="12240" w:orient="landscape"/>
          <w:pgMar w:top="1440" w:right="567" w:bottom="1440" w:left="1134" w:header="709" w:footer="709" w:gutter="0"/>
          <w:cols w:space="708"/>
          <w:docGrid w:linePitch="360"/>
        </w:sectPr>
      </w:pPr>
    </w:p>
    <w:p w14:paraId="1ECB4578" w14:textId="2E445DD5" w:rsidR="00A11391" w:rsidRPr="00CB7E5B" w:rsidRDefault="00CB7E5B" w:rsidP="00CB7E5B">
      <w:pPr>
        <w:pStyle w:val="a3"/>
        <w:ind w:left="2016" w:right="1152" w:hanging="864"/>
        <w:jc w:val="both"/>
      </w:pPr>
      <w:bookmarkStart w:id="61" w:name="_Toc152776802"/>
      <w:r w:rsidRPr="00CB7E5B">
        <w:lastRenderedPageBreak/>
        <w:t>1</w:t>
      </w:r>
      <w:r w:rsidR="00A11391" w:rsidRPr="00CB7E5B">
        <w:rPr>
          <w:rFonts w:hint="eastAsia"/>
        </w:rPr>
        <w:t>5/1</w:t>
      </w:r>
      <w:r w:rsidR="00A11391" w:rsidRPr="00CB7E5B">
        <w:t>2</w:t>
      </w:r>
      <w:r w:rsidR="00A11391" w:rsidRPr="00CB7E5B">
        <w:rPr>
          <w:rFonts w:hint="eastAsia"/>
        </w:rPr>
        <w:t>．</w:t>
      </w:r>
      <w:r w:rsidR="00A11391" w:rsidRPr="00CB7E5B">
        <w:t>与次国家政府、城市和其他地方当局</w:t>
      </w:r>
      <w:r w:rsidR="00A11391" w:rsidRPr="00CB7E5B">
        <w:rPr>
          <w:rFonts w:hint="eastAsia"/>
        </w:rPr>
        <w:t>协作</w:t>
      </w:r>
      <w:r w:rsidR="00A11391" w:rsidRPr="00CB7E5B">
        <w:t>加强执行</w:t>
      </w:r>
      <w:r w:rsidR="00A11391" w:rsidRPr="00CB7E5B">
        <w:rPr>
          <w:rFonts w:hint="eastAsia"/>
        </w:rPr>
        <w:t>《昆明-蒙特利尔</w:t>
      </w:r>
      <w:r w:rsidR="00A11391" w:rsidRPr="00CB7E5B">
        <w:t>全球生物多样性框架</w:t>
      </w:r>
      <w:r w:rsidR="00A11391" w:rsidRPr="00CB7E5B">
        <w:rPr>
          <w:rFonts w:hint="eastAsia"/>
        </w:rPr>
        <w:t>》</w:t>
      </w:r>
      <w:bookmarkEnd w:id="61"/>
    </w:p>
    <w:p w14:paraId="7734DDAA" w14:textId="77777777" w:rsidR="00A11391" w:rsidRPr="00B46B35" w:rsidRDefault="00A11391" w:rsidP="00B46B35">
      <w:pPr>
        <w:tabs>
          <w:tab w:val="left" w:pos="720"/>
        </w:tabs>
        <w:adjustRightInd w:val="0"/>
        <w:spacing w:line="240" w:lineRule="atLeast"/>
        <w:ind w:left="864" w:right="864"/>
        <w:jc w:val="center"/>
        <w:rPr>
          <w:rFonts w:ascii="SimSun" w:eastAsia="SimHei" w:hAnsi="SimSun" w:cs="Arial"/>
          <w:color w:val="000000"/>
          <w:sz w:val="28"/>
          <w:szCs w:val="28"/>
          <w:lang w:val="en-US" w:eastAsia="zh-CN"/>
        </w:rPr>
      </w:pPr>
    </w:p>
    <w:p w14:paraId="4228B121" w14:textId="77777777" w:rsidR="00A11391" w:rsidRPr="00326797" w:rsidRDefault="00A11391" w:rsidP="0022587A">
      <w:pPr>
        <w:adjustRightInd w:val="0"/>
        <w:snapToGrid w:val="0"/>
        <w:spacing w:before="120" w:line="240" w:lineRule="atLeast"/>
        <w:ind w:firstLine="490"/>
        <w:jc w:val="left"/>
        <w:rPr>
          <w:rFonts w:eastAsia="KaiTi"/>
          <w:sz w:val="24"/>
          <w:lang w:eastAsia="zh-CN"/>
        </w:rPr>
      </w:pPr>
      <w:r w:rsidRPr="00326797">
        <w:rPr>
          <w:rFonts w:eastAsia="KaiTi"/>
          <w:sz w:val="24"/>
          <w:lang w:eastAsia="zh-CN"/>
        </w:rPr>
        <w:t>缔约方</w:t>
      </w:r>
      <w:r w:rsidRPr="00326797">
        <w:rPr>
          <w:rFonts w:eastAsia="KaiTi" w:hint="eastAsia"/>
          <w:sz w:val="24"/>
          <w:lang w:eastAsia="zh-CN"/>
        </w:rPr>
        <w:t>大会</w:t>
      </w:r>
      <w:r w:rsidRPr="00326797">
        <w:rPr>
          <w:rFonts w:eastAsia="KaiTi"/>
          <w:sz w:val="24"/>
          <w:lang w:eastAsia="zh-CN"/>
        </w:rPr>
        <w:t>，</w:t>
      </w:r>
    </w:p>
    <w:p w14:paraId="2E2007E5" w14:textId="77777777" w:rsidR="00A11391" w:rsidRDefault="00A11391" w:rsidP="0022587A">
      <w:pPr>
        <w:adjustRightInd w:val="0"/>
        <w:snapToGrid w:val="0"/>
        <w:spacing w:before="120" w:line="240" w:lineRule="atLeast"/>
        <w:ind w:firstLine="490"/>
        <w:jc w:val="left"/>
        <w:rPr>
          <w:sz w:val="24"/>
          <w:lang w:eastAsia="zh-CN"/>
        </w:rPr>
      </w:pPr>
      <w:r w:rsidRPr="00326797">
        <w:rPr>
          <w:rFonts w:eastAsia="KaiTi"/>
          <w:sz w:val="24"/>
          <w:lang w:eastAsia="zh-CN"/>
        </w:rPr>
        <w:t>回顾</w:t>
      </w:r>
      <w:proofErr w:type="spellStart"/>
      <w:r w:rsidRPr="00326797">
        <w:rPr>
          <w:sz w:val="24"/>
          <w:lang w:eastAsia="zh-CN"/>
        </w:rPr>
        <w:t>第</w:t>
      </w:r>
      <w:hyperlink r:id="rId31" w:history="1">
        <w:r w:rsidRPr="00326797">
          <w:rPr>
            <w:rStyle w:val="Hyperlink"/>
            <w:sz w:val="24"/>
            <w:lang w:eastAsia="zh-CN"/>
          </w:rPr>
          <w:t>X</w:t>
        </w:r>
        <w:proofErr w:type="spellEnd"/>
        <w:r w:rsidRPr="00326797">
          <w:rPr>
            <w:rStyle w:val="Hyperlink"/>
            <w:sz w:val="24"/>
            <w:lang w:eastAsia="zh-CN"/>
          </w:rPr>
          <w:t>/22</w:t>
        </w:r>
      </w:hyperlink>
      <w:r w:rsidRPr="00326797">
        <w:rPr>
          <w:sz w:val="24"/>
          <w:lang w:eastAsia="zh-CN"/>
        </w:rPr>
        <w:t>号和第</w:t>
      </w:r>
      <w:hyperlink r:id="rId32" w:history="1">
        <w:r w:rsidRPr="00326797">
          <w:rPr>
            <w:rStyle w:val="Hyperlink"/>
            <w:rFonts w:hint="eastAsia"/>
            <w:sz w:val="24"/>
            <w:lang w:eastAsia="zh-CN"/>
          </w:rPr>
          <w:t>X</w:t>
        </w:r>
        <w:r w:rsidRPr="00326797">
          <w:rPr>
            <w:rStyle w:val="Hyperlink"/>
            <w:sz w:val="24"/>
            <w:lang w:eastAsia="zh-CN"/>
          </w:rPr>
          <w:t>II/9</w:t>
        </w:r>
      </w:hyperlink>
      <w:r w:rsidRPr="00326797">
        <w:rPr>
          <w:sz w:val="24"/>
          <w:lang w:eastAsia="zh-CN"/>
        </w:rPr>
        <w:t>号决定，</w:t>
      </w:r>
    </w:p>
    <w:p w14:paraId="1DDBABEB" w14:textId="77777777" w:rsidR="00A11391" w:rsidRPr="005F4E58" w:rsidRDefault="00A11391" w:rsidP="00A90155">
      <w:pPr>
        <w:adjustRightInd w:val="0"/>
        <w:snapToGrid w:val="0"/>
        <w:spacing w:before="120" w:after="120" w:line="240" w:lineRule="atLeast"/>
        <w:ind w:firstLine="490"/>
        <w:jc w:val="left"/>
        <w:rPr>
          <w:sz w:val="24"/>
          <w:lang w:eastAsia="zh-CN"/>
        </w:rPr>
      </w:pPr>
      <w:r w:rsidRPr="005F4E58">
        <w:rPr>
          <w:rFonts w:eastAsia="KaiTi"/>
          <w:sz w:val="24"/>
          <w:lang w:eastAsia="zh-CN"/>
        </w:rPr>
        <w:t>又回顾</w:t>
      </w:r>
      <w:r w:rsidRPr="005F4E58">
        <w:rPr>
          <w:rFonts w:ascii="SimSun" w:eastAsia="SimSun" w:hAnsi="SimSun" w:cs="SimSun" w:hint="eastAsia"/>
          <w:sz w:val="24"/>
          <w:lang w:eastAsia="zh-CN"/>
        </w:rPr>
        <w:t>《次国家政府、城市和其他地方当局促进生物多样性行动计划（</w:t>
      </w:r>
      <w:r w:rsidRPr="005F4E58">
        <w:rPr>
          <w:sz w:val="24"/>
          <w:lang w:eastAsia="zh-CN"/>
        </w:rPr>
        <w:t>2011-2020</w:t>
      </w:r>
      <w:r w:rsidRPr="005F4E58">
        <w:rPr>
          <w:rFonts w:ascii="SimSun" w:eastAsia="SimSun" w:hAnsi="SimSun" w:cs="SimSun" w:hint="eastAsia"/>
          <w:sz w:val="24"/>
          <w:lang w:eastAsia="zh-CN"/>
        </w:rPr>
        <w:t>年）》</w:t>
      </w:r>
      <w:r w:rsidRPr="005F4E58">
        <w:rPr>
          <w:rStyle w:val="FootnoteReference"/>
          <w:sz w:val="24"/>
        </w:rPr>
        <w:footnoteReference w:id="122"/>
      </w:r>
      <w:r w:rsidRPr="005F4E58">
        <w:rPr>
          <w:rFonts w:ascii="SimSun" w:eastAsia="SimSun" w:hAnsi="SimSun" w:cs="SimSun" w:hint="eastAsia"/>
          <w:sz w:val="24"/>
          <w:lang w:eastAsia="zh-CN"/>
        </w:rPr>
        <w:t>，欢迎其成功执行取得的进展，</w:t>
      </w:r>
    </w:p>
    <w:p w14:paraId="0F5F140A" w14:textId="77777777" w:rsidR="00A11391" w:rsidRPr="005F4E58" w:rsidRDefault="00A11391" w:rsidP="0022587A">
      <w:pPr>
        <w:adjustRightInd w:val="0"/>
        <w:snapToGrid w:val="0"/>
        <w:spacing w:before="120" w:after="120" w:line="240" w:lineRule="atLeast"/>
        <w:ind w:firstLine="490"/>
        <w:jc w:val="left"/>
        <w:rPr>
          <w:sz w:val="24"/>
          <w:lang w:eastAsia="zh-CN"/>
        </w:rPr>
      </w:pPr>
      <w:r w:rsidRPr="005F4E58">
        <w:rPr>
          <w:rFonts w:eastAsia="KaiTi"/>
          <w:sz w:val="24"/>
          <w:lang w:eastAsia="zh-CN"/>
        </w:rPr>
        <w:t>注意到</w:t>
      </w:r>
      <w:r w:rsidRPr="005F4E58">
        <w:rPr>
          <w:rFonts w:ascii="SimSun" w:eastAsia="SimSun" w:hAnsi="SimSun" w:cs="SimSun" w:hint="eastAsia"/>
          <w:sz w:val="24"/>
          <w:lang w:eastAsia="zh-CN"/>
        </w:rPr>
        <w:t>虽然执行《公约》的责任在于缔约方，但有许多理由去促进次国家政府、城市和其他地方当局参与《公约》的执行，</w:t>
      </w:r>
    </w:p>
    <w:p w14:paraId="4D9089EA" w14:textId="77777777" w:rsidR="00A11391" w:rsidRPr="005F4E58" w:rsidRDefault="00A11391" w:rsidP="0022587A">
      <w:pPr>
        <w:adjustRightInd w:val="0"/>
        <w:snapToGrid w:val="0"/>
        <w:spacing w:before="120" w:after="120" w:line="240" w:lineRule="atLeast"/>
        <w:ind w:firstLine="490"/>
        <w:jc w:val="left"/>
        <w:rPr>
          <w:color w:val="000000"/>
          <w:sz w:val="24"/>
          <w:lang w:eastAsia="zh-CN"/>
        </w:rPr>
      </w:pPr>
      <w:r w:rsidRPr="005F4E58">
        <w:rPr>
          <w:rFonts w:eastAsia="KaiTi"/>
          <w:sz w:val="24"/>
          <w:lang w:eastAsia="zh-CN"/>
        </w:rPr>
        <w:t>又注意到</w:t>
      </w:r>
      <w:r w:rsidRPr="005F4E58">
        <w:rPr>
          <w:rFonts w:ascii="SimSun" w:eastAsia="SimSun" w:hAnsi="SimSun" w:cs="SimSun" w:hint="eastAsia"/>
          <w:color w:val="000000"/>
          <w:sz w:val="24"/>
          <w:lang w:eastAsia="zh-CN"/>
        </w:rPr>
        <w:t>次国家政府、城市和其他地方当局是许多缔约方和其他国家政府的组成部分，需酌情让各级政府参与《昆明</w:t>
      </w:r>
      <w:r w:rsidRPr="005F4E58">
        <w:rPr>
          <w:color w:val="000000"/>
          <w:sz w:val="24"/>
          <w:lang w:eastAsia="zh-CN"/>
        </w:rPr>
        <w:t>-</w:t>
      </w:r>
      <w:r w:rsidRPr="005F4E58">
        <w:rPr>
          <w:rFonts w:ascii="SimSun" w:eastAsia="SimSun" w:hAnsi="SimSun" w:cs="SimSun" w:hint="eastAsia"/>
          <w:color w:val="000000"/>
          <w:sz w:val="24"/>
          <w:lang w:eastAsia="zh-CN"/>
        </w:rPr>
        <w:t>蒙特利尔全球生物多样性框架》的执行和监测，</w:t>
      </w:r>
    </w:p>
    <w:p w14:paraId="3D07BE62" w14:textId="77777777" w:rsidR="00A11391" w:rsidRPr="005F4E58" w:rsidRDefault="00A11391" w:rsidP="0022587A">
      <w:pPr>
        <w:adjustRightInd w:val="0"/>
        <w:snapToGrid w:val="0"/>
        <w:spacing w:before="120" w:after="120" w:line="240" w:lineRule="atLeast"/>
        <w:ind w:firstLine="490"/>
        <w:jc w:val="left"/>
        <w:rPr>
          <w:color w:val="000000"/>
          <w:sz w:val="24"/>
          <w:lang w:eastAsia="zh-CN"/>
        </w:rPr>
      </w:pPr>
      <w:r w:rsidRPr="005F4E58">
        <w:rPr>
          <w:rFonts w:eastAsia="KaiTi"/>
          <w:sz w:val="24"/>
          <w:lang w:eastAsia="zh-CN"/>
        </w:rPr>
        <w:t>认识到</w:t>
      </w:r>
      <w:r w:rsidRPr="005F4E58">
        <w:rPr>
          <w:rFonts w:ascii="SimSun" w:eastAsia="SimSun" w:hAnsi="SimSun" w:cs="SimSun" w:hint="eastAsia"/>
          <w:color w:val="000000"/>
          <w:sz w:val="24"/>
          <w:lang w:eastAsia="zh-CN"/>
        </w:rPr>
        <w:t>次国家政府、城市和其他地方当局在落实《生物多样性公约》的目标、监测和报告、主流化、资源调动、能力建设和传播、教育和公众意识、社会参与和公众获取信息方面的重要作用，</w:t>
      </w:r>
    </w:p>
    <w:p w14:paraId="6D1F906A" w14:textId="77777777" w:rsidR="00A11391" w:rsidRPr="005F4E58" w:rsidRDefault="00A11391" w:rsidP="0022587A">
      <w:pPr>
        <w:pStyle w:val="StylePara1Kernat11pt"/>
        <w:suppressLineNumbers/>
        <w:suppressAutoHyphens/>
        <w:kinsoku w:val="0"/>
        <w:overflowPunct w:val="0"/>
        <w:autoSpaceDE w:val="0"/>
        <w:autoSpaceDN w:val="0"/>
        <w:adjustRightInd w:val="0"/>
        <w:spacing w:line="240" w:lineRule="atLeast"/>
        <w:ind w:firstLine="490"/>
        <w:jc w:val="both"/>
        <w:rPr>
          <w:rFonts w:eastAsia="SimSun"/>
          <w:iCs/>
          <w:szCs w:val="24"/>
          <w:lang w:val="en-GB" w:eastAsia="zh-CN"/>
        </w:rPr>
      </w:pPr>
      <w:r w:rsidRPr="005F4E58">
        <w:rPr>
          <w:rFonts w:eastAsia="KaiTi"/>
          <w:kern w:val="0"/>
          <w:szCs w:val="24"/>
          <w:lang w:val="en-GB" w:eastAsia="zh-CN"/>
        </w:rPr>
        <w:t>回顾</w:t>
      </w:r>
      <w:r w:rsidRPr="005F4E58">
        <w:rPr>
          <w:rFonts w:eastAsia="SimSun"/>
          <w:iCs/>
          <w:szCs w:val="24"/>
          <w:lang w:val="en-GB" w:eastAsia="zh-CN"/>
        </w:rPr>
        <w:t>第</w:t>
      </w:r>
      <w:r w:rsidRPr="005F4E58">
        <w:rPr>
          <w:rFonts w:eastAsia="SimSun"/>
          <w:iCs/>
          <w:szCs w:val="24"/>
          <w:lang w:val="en-GB" w:eastAsia="zh-CN"/>
        </w:rPr>
        <w:t>V/6</w:t>
      </w:r>
      <w:r w:rsidRPr="005F4E58">
        <w:rPr>
          <w:rFonts w:eastAsia="SimSun"/>
          <w:iCs/>
          <w:szCs w:val="24"/>
          <w:lang w:val="en-GB" w:eastAsia="zh-CN"/>
        </w:rPr>
        <w:t>号决定通过的生态系统办法原则</w:t>
      </w:r>
      <w:r w:rsidRPr="005F4E58">
        <w:rPr>
          <w:rFonts w:eastAsia="SimSun"/>
          <w:iCs/>
          <w:szCs w:val="24"/>
          <w:lang w:val="en-GB" w:eastAsia="zh-CN"/>
        </w:rPr>
        <w:t>2</w:t>
      </w:r>
      <w:r w:rsidRPr="005F4E58">
        <w:rPr>
          <w:rStyle w:val="FootnoteReference"/>
          <w:rFonts w:eastAsia="SimSun"/>
          <w:iCs/>
          <w:sz w:val="24"/>
          <w:szCs w:val="24"/>
          <w:lang w:val="en-GB" w:eastAsia="zh-CN"/>
        </w:rPr>
        <w:footnoteReference w:id="123"/>
      </w:r>
      <w:r w:rsidRPr="005F4E58">
        <w:rPr>
          <w:rFonts w:eastAsia="SimSun"/>
          <w:iCs/>
          <w:szCs w:val="24"/>
          <w:lang w:val="en-GB" w:eastAsia="zh-CN"/>
        </w:rPr>
        <w:t>，</w:t>
      </w:r>
    </w:p>
    <w:p w14:paraId="6EF4120A"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通过</w:t>
      </w:r>
      <w:r w:rsidRPr="005F4E58">
        <w:rPr>
          <w:rFonts w:ascii="SimSun" w:eastAsia="SimSun" w:hAnsi="SimSun" w:cs="SimSun" w:hint="eastAsia"/>
          <w:sz w:val="24"/>
          <w:lang w:eastAsia="zh-CN"/>
        </w:rPr>
        <w:t>本决定附件所载经更新的《次国家政府、城市和其他地方当局生物多样性行动计划》，作为根据国家立法支持缔约方的灵活框架；</w:t>
      </w:r>
    </w:p>
    <w:p w14:paraId="2464FA41"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邀请</w:t>
      </w:r>
      <w:r w:rsidRPr="005F4E58">
        <w:rPr>
          <w:rFonts w:ascii="SimSun" w:eastAsia="SimSun" w:hAnsi="SimSun" w:cs="SimSun" w:hint="eastAsia"/>
          <w:sz w:val="24"/>
          <w:lang w:eastAsia="zh-CN"/>
        </w:rPr>
        <w:t>缔约方、其他国家政府和相关组织根据国家立法，酌情促进执行上文第</w:t>
      </w:r>
      <w:r w:rsidRPr="005F4E58">
        <w:rPr>
          <w:sz w:val="24"/>
          <w:lang w:eastAsia="zh-CN"/>
        </w:rPr>
        <w:t>1</w:t>
      </w:r>
      <w:r w:rsidRPr="005F4E58">
        <w:rPr>
          <w:rFonts w:ascii="SimSun" w:eastAsia="SimSun" w:hAnsi="SimSun" w:cs="SimSun" w:hint="eastAsia"/>
          <w:sz w:val="24"/>
          <w:lang w:eastAsia="zh-CN"/>
        </w:rPr>
        <w:t>段所述经更新的行动计划，包括通过：</w:t>
      </w:r>
    </w:p>
    <w:p w14:paraId="50E14363" w14:textId="77777777" w:rsidR="00A11391" w:rsidRPr="005F4E58" w:rsidRDefault="00A11391" w:rsidP="00360963">
      <w:pPr>
        <w:pStyle w:val="ListParagraph"/>
        <w:numPr>
          <w:ilvl w:val="0"/>
          <w:numId w:val="183"/>
        </w:numPr>
        <w:adjustRightInd w:val="0"/>
        <w:snapToGrid w:val="0"/>
        <w:spacing w:before="120" w:after="120" w:line="240" w:lineRule="atLeast"/>
        <w:ind w:left="0" w:firstLine="490"/>
        <w:contextualSpacing w:val="0"/>
        <w:jc w:val="left"/>
        <w:rPr>
          <w:sz w:val="24"/>
          <w:lang w:eastAsia="zh-CN"/>
        </w:rPr>
      </w:pPr>
      <w:r w:rsidRPr="005F4E58">
        <w:rPr>
          <w:rFonts w:ascii="SimSun" w:eastAsia="SimSun" w:hAnsi="SimSun" w:cs="SimSun" w:hint="eastAsia"/>
          <w:sz w:val="24"/>
          <w:lang w:eastAsia="zh-CN"/>
        </w:rPr>
        <w:t>让次国家政府、城市和其他地方当局参与修订、执行和更新国家生物多样性战略和行动计划，同时尊重各级政府的权限；</w:t>
      </w:r>
    </w:p>
    <w:p w14:paraId="6CE31A82" w14:textId="77777777" w:rsidR="00A11391" w:rsidRPr="00895D46" w:rsidRDefault="00A11391" w:rsidP="00360963">
      <w:pPr>
        <w:pStyle w:val="ListParagraph"/>
        <w:numPr>
          <w:ilvl w:val="0"/>
          <w:numId w:val="183"/>
        </w:numPr>
        <w:adjustRightInd w:val="0"/>
        <w:snapToGrid w:val="0"/>
        <w:spacing w:before="120" w:after="120" w:line="240" w:lineRule="atLeast"/>
        <w:ind w:left="0" w:firstLine="490"/>
        <w:contextualSpacing w:val="0"/>
        <w:jc w:val="left"/>
        <w:rPr>
          <w:sz w:val="24"/>
          <w:lang w:eastAsia="zh-CN"/>
        </w:rPr>
      </w:pPr>
      <w:r w:rsidRPr="005F4E58">
        <w:rPr>
          <w:rFonts w:ascii="SimSun" w:eastAsia="SimSun" w:hAnsi="SimSun" w:cs="SimSun" w:hint="eastAsia"/>
          <w:sz w:val="24"/>
          <w:lang w:eastAsia="zh-CN"/>
        </w:rPr>
        <w:t>支持次国家政府、城市和其他地方当局根据国家生物多样性战略和行动计划以及全球承诺，制定、执行和评价地方生物多样性战略和行动计划；</w:t>
      </w:r>
    </w:p>
    <w:p w14:paraId="5F7CDC7E" w14:textId="77777777" w:rsidR="00A11391" w:rsidRPr="00895D46" w:rsidRDefault="00A11391" w:rsidP="00360963">
      <w:pPr>
        <w:pStyle w:val="ListParagraph"/>
        <w:numPr>
          <w:ilvl w:val="0"/>
          <w:numId w:val="183"/>
        </w:numPr>
        <w:adjustRightInd w:val="0"/>
        <w:snapToGrid w:val="0"/>
        <w:spacing w:before="120" w:after="120" w:line="240" w:lineRule="atLeast"/>
        <w:ind w:left="0" w:firstLine="490"/>
        <w:contextualSpacing w:val="0"/>
        <w:jc w:val="left"/>
        <w:rPr>
          <w:sz w:val="24"/>
          <w:lang w:eastAsia="zh-CN"/>
        </w:rPr>
      </w:pPr>
      <w:r w:rsidRPr="00895D46">
        <w:rPr>
          <w:sz w:val="24"/>
          <w:lang w:eastAsia="zh-CN"/>
        </w:rPr>
        <w:t xml:space="preserve">根据缔约方大会第15/ </w:t>
      </w:r>
      <w:r>
        <w:rPr>
          <w:sz w:val="24"/>
          <w:lang w:eastAsia="zh-CN"/>
        </w:rPr>
        <w:t>17</w:t>
      </w:r>
      <w:r w:rsidRPr="00895D46">
        <w:rPr>
          <w:sz w:val="24"/>
          <w:lang w:eastAsia="zh-CN"/>
        </w:rPr>
        <w:t>号决定</w:t>
      </w:r>
      <w:r>
        <w:rPr>
          <w:rFonts w:hint="eastAsia"/>
          <w:sz w:val="24"/>
          <w:lang w:eastAsia="zh-CN"/>
        </w:rPr>
        <w:t>所述将生物多样性纳入部门和跨部门</w:t>
      </w:r>
      <w:r w:rsidRPr="00895D46">
        <w:rPr>
          <w:sz w:val="24"/>
          <w:lang w:eastAsia="zh-CN"/>
        </w:rPr>
        <w:t>主流长期</w:t>
      </w:r>
      <w:r w:rsidRPr="00895D46">
        <w:rPr>
          <w:rFonts w:hint="eastAsia"/>
          <w:sz w:val="24"/>
          <w:lang w:eastAsia="zh-CN"/>
        </w:rPr>
        <w:t>战略</w:t>
      </w:r>
      <w:r w:rsidRPr="00895D46">
        <w:rPr>
          <w:sz w:val="24"/>
          <w:lang w:eastAsia="zh-CN"/>
        </w:rPr>
        <w:t>办法，确保次国家政府、</w:t>
      </w:r>
      <w:proofErr w:type="gramStart"/>
      <w:r w:rsidRPr="00895D46">
        <w:rPr>
          <w:sz w:val="24"/>
          <w:lang w:eastAsia="zh-CN"/>
        </w:rPr>
        <w:t>城市和其他地方当局参与生物多样性主流化</w:t>
      </w:r>
      <w:r w:rsidRPr="00895D46">
        <w:rPr>
          <w:rFonts w:hint="eastAsia"/>
          <w:sz w:val="24"/>
          <w:lang w:eastAsia="zh-CN"/>
        </w:rPr>
        <w:t>工作</w:t>
      </w:r>
      <w:r w:rsidRPr="00895D46">
        <w:rPr>
          <w:sz w:val="24"/>
          <w:lang w:eastAsia="zh-CN"/>
        </w:rPr>
        <w:t>；</w:t>
      </w:r>
      <w:proofErr w:type="gramEnd"/>
    </w:p>
    <w:p w14:paraId="5423C3EF" w14:textId="77777777" w:rsidR="00A11391" w:rsidRPr="00895D46" w:rsidRDefault="00A11391" w:rsidP="00360963">
      <w:pPr>
        <w:pStyle w:val="ListParagraph"/>
        <w:numPr>
          <w:ilvl w:val="0"/>
          <w:numId w:val="183"/>
        </w:numPr>
        <w:adjustRightInd w:val="0"/>
        <w:snapToGrid w:val="0"/>
        <w:spacing w:before="120" w:after="120" w:line="240" w:lineRule="atLeast"/>
        <w:ind w:left="0" w:firstLine="490"/>
        <w:contextualSpacing w:val="0"/>
        <w:jc w:val="left"/>
        <w:rPr>
          <w:sz w:val="24"/>
          <w:lang w:eastAsia="zh-CN"/>
        </w:rPr>
      </w:pPr>
      <w:r w:rsidRPr="00895D46">
        <w:rPr>
          <w:rFonts w:hint="eastAsia"/>
          <w:sz w:val="24"/>
          <w:lang w:eastAsia="zh-CN"/>
        </w:rPr>
        <w:t>以符合</w:t>
      </w:r>
      <w:r w:rsidRPr="00895D46">
        <w:rPr>
          <w:sz w:val="24"/>
          <w:lang w:eastAsia="zh-CN"/>
        </w:rPr>
        <w:t>生态系统</w:t>
      </w:r>
      <w:r w:rsidRPr="00895D46">
        <w:rPr>
          <w:rFonts w:hint="eastAsia"/>
          <w:sz w:val="24"/>
          <w:lang w:eastAsia="zh-CN"/>
        </w:rPr>
        <w:t>办法</w:t>
      </w:r>
      <w:r w:rsidRPr="00895D46">
        <w:rPr>
          <w:sz w:val="24"/>
          <w:lang w:eastAsia="zh-CN"/>
        </w:rPr>
        <w:t>原则2</w:t>
      </w:r>
      <w:r w:rsidRPr="00292B5F">
        <w:rPr>
          <w:rStyle w:val="FootnoteReference"/>
          <w:sz w:val="24"/>
        </w:rPr>
        <w:footnoteReference w:id="124"/>
      </w:r>
      <w:r w:rsidRPr="00895D46">
        <w:rPr>
          <w:sz w:val="24"/>
          <w:lang w:eastAsia="zh-CN"/>
        </w:rPr>
        <w:t xml:space="preserve"> </w:t>
      </w:r>
      <w:proofErr w:type="spellStart"/>
      <w:r w:rsidRPr="00895D46">
        <w:rPr>
          <w:rFonts w:hint="eastAsia"/>
          <w:sz w:val="24"/>
          <w:lang w:eastAsia="zh-CN"/>
        </w:rPr>
        <w:t>的方式</w:t>
      </w:r>
      <w:r>
        <w:rPr>
          <w:rFonts w:hint="eastAsia"/>
          <w:sz w:val="24"/>
          <w:lang w:eastAsia="zh-CN"/>
        </w:rPr>
        <w:t>按国情</w:t>
      </w:r>
      <w:r w:rsidRPr="00895D46">
        <w:rPr>
          <w:rFonts w:hint="eastAsia"/>
          <w:sz w:val="24"/>
          <w:lang w:eastAsia="zh-CN"/>
        </w:rPr>
        <w:t>划拨</w:t>
      </w:r>
      <w:r w:rsidRPr="00895D46">
        <w:rPr>
          <w:sz w:val="24"/>
          <w:lang w:eastAsia="zh-CN"/>
        </w:rPr>
        <w:t>人力、</w:t>
      </w:r>
      <w:proofErr w:type="gramStart"/>
      <w:r w:rsidRPr="00895D46">
        <w:rPr>
          <w:sz w:val="24"/>
          <w:lang w:eastAsia="zh-CN"/>
        </w:rPr>
        <w:t>技术和财</w:t>
      </w:r>
      <w:r>
        <w:rPr>
          <w:rFonts w:hint="eastAsia"/>
          <w:sz w:val="24"/>
          <w:lang w:eastAsia="zh-CN"/>
        </w:rPr>
        <w:t>务</w:t>
      </w:r>
      <w:r w:rsidRPr="00895D46">
        <w:rPr>
          <w:sz w:val="24"/>
          <w:lang w:eastAsia="zh-CN"/>
        </w:rPr>
        <w:t>资源</w:t>
      </w:r>
      <w:proofErr w:type="spellEnd"/>
      <w:r w:rsidRPr="00895D46">
        <w:rPr>
          <w:sz w:val="24"/>
          <w:lang w:eastAsia="zh-CN"/>
        </w:rPr>
        <w:t>；</w:t>
      </w:r>
      <w:proofErr w:type="gramEnd"/>
    </w:p>
    <w:p w14:paraId="7B2092D2"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邀请</w:t>
      </w:r>
      <w:r w:rsidRPr="005F4E58">
        <w:rPr>
          <w:rFonts w:eastAsia="SimSun"/>
          <w:sz w:val="24"/>
          <w:lang w:eastAsia="zh-CN"/>
        </w:rPr>
        <w:t>缔约方在向《公约》提交的国家报告中酌情通报经更新的《次国家政府、城市和地方当局生物多样性行动计划》的执行情况；</w:t>
      </w:r>
    </w:p>
    <w:p w14:paraId="2BAD6AD1"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鼓励</w:t>
      </w:r>
      <w:r w:rsidRPr="005F4E58">
        <w:rPr>
          <w:rFonts w:ascii="SimSun" w:eastAsia="SimSun" w:hAnsi="SimSun" w:cs="SimSun" w:hint="eastAsia"/>
          <w:sz w:val="24"/>
          <w:lang w:eastAsia="zh-CN"/>
        </w:rPr>
        <w:t>缔约方并邀请其他利益攸关方，包括参与发展融资的实体，在其最有效的治理层面投入资源，支持技术转让和强化能力；</w:t>
      </w:r>
    </w:p>
    <w:p w14:paraId="36E79663" w14:textId="77777777" w:rsidR="00A11391" w:rsidRPr="00895D46"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lastRenderedPageBreak/>
        <w:t>敦促</w:t>
      </w:r>
      <w:r w:rsidRPr="005F4E58">
        <w:rPr>
          <w:rFonts w:ascii="SimSun" w:eastAsia="SimSun" w:hAnsi="SimSun" w:cs="SimSun" w:hint="eastAsia"/>
          <w:sz w:val="24"/>
          <w:lang w:eastAsia="zh-CN"/>
        </w:rPr>
        <w:t>缔约方支持次国家政府、城市和地方当局加强能力更好执行《昆明</w:t>
      </w:r>
      <w:r w:rsidRPr="005F4E58">
        <w:rPr>
          <w:sz w:val="24"/>
          <w:lang w:eastAsia="zh-CN"/>
        </w:rPr>
        <w:t>-</w:t>
      </w:r>
      <w:r w:rsidRPr="005F4E58">
        <w:rPr>
          <w:rFonts w:ascii="SimSun" w:eastAsia="SimSun" w:hAnsi="SimSun" w:cs="SimSun" w:hint="eastAsia"/>
          <w:sz w:val="24"/>
          <w:lang w:eastAsia="zh-CN"/>
        </w:rPr>
        <w:t>蒙特利尔全球生物多样性框架》；</w:t>
      </w:r>
      <w:r w:rsidRPr="00895D46">
        <w:rPr>
          <w:rFonts w:hint="eastAsia"/>
          <w:sz w:val="24"/>
          <w:lang w:eastAsia="zh-CN"/>
        </w:rPr>
        <w:t xml:space="preserve"> </w:t>
      </w:r>
    </w:p>
    <w:p w14:paraId="6D813239"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邀请</w:t>
      </w:r>
      <w:r w:rsidRPr="005F4E58">
        <w:rPr>
          <w:rFonts w:ascii="SimSun" w:eastAsia="SimSun" w:hAnsi="SimSun" w:cs="SimSun" w:hint="eastAsia"/>
          <w:sz w:val="24"/>
          <w:lang w:eastAsia="zh-CN"/>
        </w:rPr>
        <w:t>全球环境基金根据国家生物多样性战略和行动计划中确定的优先事项，在未来增资中考虑进一步扩大和加强其可持续城市倡议，针对次国家和地方政府、基础设施、涵盖生物多样性的空间和土地利用规划以及城乡联系开展陆地景观和海洋景观层面的试点；</w:t>
      </w:r>
    </w:p>
    <w:p w14:paraId="1070A1E1" w14:textId="77777777" w:rsidR="00A11391" w:rsidRPr="005F4E58"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请</w:t>
      </w:r>
      <w:r w:rsidRPr="005F4E58">
        <w:rPr>
          <w:rFonts w:ascii="SimSun" w:eastAsia="SimSun" w:hAnsi="SimSun" w:cs="SimSun" w:hint="eastAsia"/>
          <w:sz w:val="24"/>
          <w:lang w:eastAsia="zh-CN"/>
        </w:rPr>
        <w:t>执行秘书在资源允许的情况下，对次国家政府、城市和其他地方当局在实现《公约》及其议定书和《昆明</w:t>
      </w:r>
      <w:r w:rsidRPr="005F4E58">
        <w:rPr>
          <w:sz w:val="24"/>
          <w:lang w:eastAsia="zh-CN"/>
        </w:rPr>
        <w:t>-</w:t>
      </w:r>
      <w:r w:rsidRPr="005F4E58">
        <w:rPr>
          <w:rFonts w:ascii="SimSun" w:eastAsia="SimSun" w:hAnsi="SimSun" w:cs="SimSun" w:hint="eastAsia"/>
          <w:sz w:val="24"/>
          <w:lang w:eastAsia="zh-CN"/>
        </w:rPr>
        <w:t>蒙特利尔全球生物多样性框架》的目标方面的作用进行一次审查，将审查报告提交缔约方大会第十七届会议之前举行的一次执行问题附属机构会议审议；</w:t>
      </w:r>
    </w:p>
    <w:p w14:paraId="4BFF013D" w14:textId="07CD9ADB" w:rsidR="00A11391" w:rsidRDefault="00A11391" w:rsidP="00360963">
      <w:pPr>
        <w:pStyle w:val="ListParagraph"/>
        <w:numPr>
          <w:ilvl w:val="0"/>
          <w:numId w:val="107"/>
        </w:numPr>
        <w:adjustRightInd w:val="0"/>
        <w:snapToGrid w:val="0"/>
        <w:spacing w:before="120" w:after="120" w:line="240" w:lineRule="atLeast"/>
        <w:ind w:left="0" w:firstLine="490"/>
        <w:contextualSpacing w:val="0"/>
        <w:jc w:val="left"/>
        <w:rPr>
          <w:sz w:val="24"/>
          <w:lang w:eastAsia="zh-CN"/>
        </w:rPr>
      </w:pPr>
      <w:r w:rsidRPr="005F4E58">
        <w:rPr>
          <w:rFonts w:eastAsia="KaiTi"/>
          <w:sz w:val="24"/>
          <w:lang w:eastAsia="zh-CN"/>
        </w:rPr>
        <w:t>又请</w:t>
      </w:r>
      <w:r w:rsidRPr="005F4E58">
        <w:rPr>
          <w:rFonts w:ascii="SimSun" w:eastAsia="SimSun" w:hAnsi="SimSun" w:cs="SimSun" w:hint="eastAsia"/>
          <w:sz w:val="24"/>
          <w:lang w:eastAsia="zh-CN"/>
        </w:rPr>
        <w:t>执行秘书在资源允许的情况下，为次国家和地方政府全球生物多样性伙伴关系的工作提供便利，以执行以下通过的行动计划。</w:t>
      </w:r>
    </w:p>
    <w:p w14:paraId="6650A289" w14:textId="77777777" w:rsidR="00A11391" w:rsidRPr="00325D35" w:rsidRDefault="00A11391" w:rsidP="0022587A">
      <w:pPr>
        <w:adjustRightInd w:val="0"/>
        <w:snapToGrid w:val="0"/>
        <w:spacing w:before="240" w:line="240" w:lineRule="atLeast"/>
        <w:jc w:val="center"/>
        <w:rPr>
          <w:rFonts w:eastAsia="KaiTi"/>
          <w:sz w:val="24"/>
          <w:lang w:eastAsia="zh-CN"/>
        </w:rPr>
      </w:pPr>
      <w:r w:rsidRPr="00325D35">
        <w:rPr>
          <w:rFonts w:eastAsia="KaiTi"/>
          <w:sz w:val="24"/>
          <w:lang w:eastAsia="zh-CN"/>
        </w:rPr>
        <w:t>附件</w:t>
      </w:r>
    </w:p>
    <w:p w14:paraId="3E786066" w14:textId="77777777" w:rsidR="00A11391" w:rsidRPr="00325D35" w:rsidRDefault="00A11391" w:rsidP="004258A3">
      <w:pPr>
        <w:adjustRightInd w:val="0"/>
        <w:snapToGrid w:val="0"/>
        <w:spacing w:before="120" w:line="240" w:lineRule="atLeast"/>
        <w:jc w:val="center"/>
        <w:rPr>
          <w:b/>
          <w:bCs/>
          <w:sz w:val="24"/>
          <w:lang w:eastAsia="zh-CN"/>
        </w:rPr>
      </w:pPr>
      <w:r w:rsidRPr="00325D35">
        <w:rPr>
          <w:b/>
          <w:bCs/>
          <w:sz w:val="24"/>
          <w:lang w:eastAsia="zh-CN"/>
        </w:rPr>
        <w:t>次国家政府、城市和其他地方当局生物多样性行动计划（202</w:t>
      </w:r>
      <w:r>
        <w:rPr>
          <w:b/>
          <w:bCs/>
          <w:sz w:val="24"/>
          <w:lang w:eastAsia="zh-CN"/>
        </w:rPr>
        <w:t>3</w:t>
      </w:r>
      <w:r w:rsidRPr="00325D35">
        <w:rPr>
          <w:b/>
          <w:bCs/>
          <w:sz w:val="24"/>
          <w:lang w:eastAsia="zh-CN"/>
        </w:rPr>
        <w:t>-2030</w:t>
      </w:r>
      <w:r w:rsidRPr="00325D35">
        <w:rPr>
          <w:rFonts w:hint="eastAsia"/>
          <w:b/>
          <w:bCs/>
          <w:sz w:val="24"/>
          <w:lang w:eastAsia="zh-CN"/>
        </w:rPr>
        <w:t>年</w:t>
      </w:r>
      <w:r w:rsidRPr="00325D35">
        <w:rPr>
          <w:b/>
          <w:bCs/>
          <w:sz w:val="24"/>
          <w:lang w:eastAsia="zh-CN"/>
        </w:rPr>
        <w:t>）</w:t>
      </w:r>
    </w:p>
    <w:p w14:paraId="2B1701D9" w14:textId="77777777" w:rsidR="00A11391" w:rsidRPr="00325D35" w:rsidRDefault="00A11391" w:rsidP="0022587A">
      <w:pPr>
        <w:adjustRightInd w:val="0"/>
        <w:snapToGrid w:val="0"/>
        <w:spacing w:before="120" w:line="240" w:lineRule="atLeast"/>
        <w:jc w:val="center"/>
        <w:rPr>
          <w:b/>
          <w:bCs/>
          <w:sz w:val="24"/>
        </w:rPr>
      </w:pPr>
      <w:r w:rsidRPr="00325D35">
        <w:rPr>
          <w:b/>
          <w:bCs/>
          <w:sz w:val="24"/>
        </w:rPr>
        <w:t xml:space="preserve">A.  </w:t>
      </w:r>
      <w:proofErr w:type="spellStart"/>
      <w:r w:rsidRPr="00325D35">
        <w:rPr>
          <w:b/>
          <w:bCs/>
          <w:sz w:val="24"/>
        </w:rPr>
        <w:t>背景</w:t>
      </w:r>
      <w:proofErr w:type="spellEnd"/>
    </w:p>
    <w:p w14:paraId="2CAE9EAD"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《生物多样性公约》下的《</w:t>
      </w:r>
      <w:r w:rsidRPr="00572D0D">
        <w:rPr>
          <w:rFonts w:eastAsia="SimSun" w:hint="eastAsia"/>
          <w:sz w:val="24"/>
          <w:lang w:eastAsia="zh-CN"/>
        </w:rPr>
        <w:t>次国家政府、城市和其他地方当局生物多样性行动计划</w:t>
      </w:r>
      <w:r w:rsidRPr="00572D0D">
        <w:rPr>
          <w:rFonts w:eastAsia="SimSun"/>
          <w:sz w:val="24"/>
          <w:lang w:eastAsia="zh-CN"/>
        </w:rPr>
        <w:t>（</w:t>
      </w:r>
      <w:r w:rsidRPr="00572D0D">
        <w:rPr>
          <w:rFonts w:eastAsia="SimSun"/>
          <w:sz w:val="24"/>
          <w:lang w:eastAsia="zh-CN"/>
        </w:rPr>
        <w:t>2023-2030</w:t>
      </w:r>
      <w:r w:rsidRPr="00572D0D">
        <w:rPr>
          <w:rFonts w:eastAsia="SimSun" w:hint="eastAsia"/>
          <w:sz w:val="24"/>
          <w:lang w:eastAsia="zh-CN"/>
        </w:rPr>
        <w:t>年</w:t>
      </w:r>
      <w:r w:rsidRPr="00572D0D">
        <w:rPr>
          <w:rFonts w:eastAsia="SimSun"/>
          <w:sz w:val="24"/>
          <w:lang w:eastAsia="zh-CN"/>
        </w:rPr>
        <w:t>）》旨在支持缔约方、次国家政府、城市和其他地方当局及其合作伙伴</w:t>
      </w:r>
      <w:r w:rsidRPr="00572D0D">
        <w:rPr>
          <w:rFonts w:eastAsia="SimSun" w:hint="eastAsia"/>
          <w:sz w:val="24"/>
          <w:lang w:eastAsia="zh-CN"/>
        </w:rPr>
        <w:t>执行《昆明</w:t>
      </w:r>
      <w:r w:rsidRPr="00572D0D">
        <w:rPr>
          <w:rFonts w:eastAsia="SimSun" w:hint="eastAsia"/>
          <w:sz w:val="24"/>
          <w:lang w:eastAsia="zh-CN"/>
        </w:rPr>
        <w:t>-</w:t>
      </w:r>
      <w:r w:rsidRPr="00572D0D">
        <w:rPr>
          <w:rFonts w:eastAsia="SimSun" w:hint="eastAsia"/>
          <w:sz w:val="24"/>
          <w:lang w:eastAsia="zh-CN"/>
        </w:rPr>
        <w:t>蒙特利尔</w:t>
      </w:r>
      <w:r w:rsidRPr="00572D0D">
        <w:rPr>
          <w:rFonts w:eastAsia="SimSun"/>
          <w:sz w:val="24"/>
          <w:lang w:eastAsia="zh-CN"/>
        </w:rPr>
        <w:t>全球生物多样性框架</w:t>
      </w:r>
      <w:r w:rsidRPr="00572D0D">
        <w:rPr>
          <w:rFonts w:eastAsia="SimSun" w:hint="eastAsia"/>
          <w:sz w:val="24"/>
          <w:lang w:eastAsia="zh-CN"/>
        </w:rPr>
        <w:t>》</w:t>
      </w:r>
      <w:r w:rsidRPr="00572D0D">
        <w:rPr>
          <w:rFonts w:eastAsia="SimSun"/>
          <w:sz w:val="24"/>
          <w:lang w:eastAsia="zh-CN"/>
        </w:rPr>
        <w:t>。</w:t>
      </w:r>
      <w:r w:rsidRPr="00572D0D">
        <w:rPr>
          <w:rFonts w:eastAsia="SimSun" w:hint="eastAsia"/>
          <w:sz w:val="24"/>
          <w:lang w:eastAsia="zh-CN"/>
        </w:rPr>
        <w:t>行动计划旨在根据国家立法实施。经更新的</w:t>
      </w:r>
      <w:r w:rsidRPr="00572D0D">
        <w:rPr>
          <w:rFonts w:eastAsia="SimSun"/>
          <w:sz w:val="24"/>
          <w:lang w:eastAsia="zh-CN"/>
        </w:rPr>
        <w:t>行动计划所载</w:t>
      </w:r>
      <w:r w:rsidRPr="00572D0D">
        <w:rPr>
          <w:rFonts w:eastAsia="SimSun" w:hint="eastAsia"/>
          <w:sz w:val="24"/>
          <w:lang w:eastAsia="zh-CN"/>
        </w:rPr>
        <w:t>内容是</w:t>
      </w:r>
      <w:r w:rsidRPr="00572D0D">
        <w:rPr>
          <w:rFonts w:eastAsia="SimSun"/>
          <w:sz w:val="24"/>
          <w:lang w:eastAsia="zh-CN"/>
        </w:rPr>
        <w:t>缔约方、次国家政府、城市和其他地方当局及其网络和利益攸关方</w:t>
      </w:r>
      <w:r w:rsidRPr="00572D0D">
        <w:rPr>
          <w:rFonts w:eastAsia="SimSun" w:hint="eastAsia"/>
          <w:sz w:val="24"/>
          <w:lang w:eastAsia="zh-CN"/>
        </w:rPr>
        <w:t>经过</w:t>
      </w:r>
      <w:r w:rsidRPr="00572D0D">
        <w:rPr>
          <w:rFonts w:eastAsia="SimSun"/>
          <w:sz w:val="24"/>
          <w:lang w:eastAsia="zh-CN"/>
        </w:rPr>
        <w:t>一系列协商，包括</w:t>
      </w:r>
      <w:r w:rsidRPr="00572D0D">
        <w:rPr>
          <w:rFonts w:eastAsia="SimSun" w:hint="eastAsia"/>
          <w:sz w:val="24"/>
          <w:lang w:eastAsia="zh-CN"/>
        </w:rPr>
        <w:t>“</w:t>
      </w:r>
      <w:r w:rsidRPr="00572D0D">
        <w:rPr>
          <w:rFonts w:eastAsia="SimSun"/>
          <w:sz w:val="24"/>
          <w:lang w:eastAsia="zh-CN"/>
        </w:rPr>
        <w:t>爱丁堡进程</w:t>
      </w:r>
      <w:r w:rsidRPr="00572D0D">
        <w:rPr>
          <w:rFonts w:eastAsia="SimSun" w:hint="eastAsia"/>
          <w:sz w:val="24"/>
          <w:lang w:eastAsia="zh-CN"/>
        </w:rPr>
        <w:t>”和</w:t>
      </w:r>
      <w:r w:rsidRPr="00572D0D">
        <w:rPr>
          <w:rFonts w:eastAsia="SimSun"/>
          <w:sz w:val="24"/>
          <w:lang w:eastAsia="zh-CN"/>
        </w:rPr>
        <w:t>第七</w:t>
      </w:r>
      <w:r w:rsidRPr="00572D0D">
        <w:rPr>
          <w:rFonts w:eastAsia="SimSun" w:hint="eastAsia"/>
          <w:sz w:val="24"/>
          <w:lang w:eastAsia="zh-CN"/>
        </w:rPr>
        <w:t>次</w:t>
      </w:r>
      <w:r w:rsidRPr="00572D0D">
        <w:rPr>
          <w:rFonts w:eastAsia="SimSun"/>
          <w:sz w:val="24"/>
          <w:lang w:eastAsia="zh-CN"/>
        </w:rPr>
        <w:t>城市和次国家政府全球生物多样性峰会</w:t>
      </w:r>
      <w:r w:rsidRPr="00572D0D">
        <w:rPr>
          <w:rFonts w:eastAsia="SimSun" w:hint="eastAsia"/>
          <w:sz w:val="24"/>
          <w:lang w:eastAsia="zh-CN"/>
        </w:rPr>
        <w:t>而确定的</w:t>
      </w:r>
      <w:r w:rsidRPr="00572D0D">
        <w:rPr>
          <w:rStyle w:val="FootnoteReference"/>
          <w:rFonts w:eastAsia="SimSun"/>
          <w:sz w:val="24"/>
        </w:rPr>
        <w:footnoteReference w:id="125"/>
      </w:r>
      <w:r w:rsidRPr="00572D0D">
        <w:rPr>
          <w:rFonts w:eastAsia="SimSun" w:hint="eastAsia"/>
          <w:sz w:val="24"/>
          <w:lang w:eastAsia="zh-CN"/>
        </w:rPr>
        <w:t xml:space="preserve"> </w:t>
      </w:r>
      <w:r w:rsidRPr="00572D0D">
        <w:rPr>
          <w:rFonts w:eastAsia="SimSun" w:hint="eastAsia"/>
          <w:sz w:val="24"/>
          <w:lang w:eastAsia="zh-CN"/>
        </w:rPr>
        <w:t>。</w:t>
      </w:r>
    </w:p>
    <w:p w14:paraId="420A1935" w14:textId="77777777" w:rsidR="00A11391" w:rsidRPr="00325D35" w:rsidRDefault="00A11391" w:rsidP="0022587A">
      <w:pPr>
        <w:keepNext/>
        <w:adjustRightInd w:val="0"/>
        <w:snapToGrid w:val="0"/>
        <w:spacing w:before="120" w:after="120" w:line="240" w:lineRule="atLeast"/>
        <w:jc w:val="center"/>
        <w:rPr>
          <w:b/>
          <w:bCs/>
          <w:sz w:val="24"/>
        </w:rPr>
      </w:pPr>
      <w:r w:rsidRPr="00325D35">
        <w:rPr>
          <w:b/>
          <w:bCs/>
          <w:sz w:val="24"/>
        </w:rPr>
        <w:t xml:space="preserve">B.  </w:t>
      </w:r>
      <w:proofErr w:type="spellStart"/>
      <w:r w:rsidRPr="00325D35">
        <w:rPr>
          <w:b/>
          <w:bCs/>
          <w:sz w:val="24"/>
        </w:rPr>
        <w:t>目标</w:t>
      </w:r>
      <w:proofErr w:type="spellEnd"/>
    </w:p>
    <w:p w14:paraId="1875CF3D" w14:textId="77777777" w:rsidR="00A11391" w:rsidRPr="00325D35" w:rsidRDefault="00A11391" w:rsidP="00360963">
      <w:pPr>
        <w:pStyle w:val="ListParagraph"/>
        <w:numPr>
          <w:ilvl w:val="0"/>
          <w:numId w:val="108"/>
        </w:numPr>
        <w:adjustRightInd w:val="0"/>
        <w:snapToGrid w:val="0"/>
        <w:spacing w:before="120" w:after="120" w:line="240" w:lineRule="atLeast"/>
        <w:ind w:left="0" w:firstLine="0"/>
        <w:contextualSpacing w:val="0"/>
        <w:jc w:val="left"/>
        <w:rPr>
          <w:sz w:val="24"/>
        </w:rPr>
      </w:pPr>
      <w:proofErr w:type="spellStart"/>
      <w:r w:rsidRPr="00325D35">
        <w:rPr>
          <w:sz w:val="24"/>
        </w:rPr>
        <w:t>行动计划</w:t>
      </w:r>
      <w:r w:rsidRPr="00325D35">
        <w:rPr>
          <w:rFonts w:hint="eastAsia"/>
          <w:sz w:val="24"/>
        </w:rPr>
        <w:t>的</w:t>
      </w:r>
      <w:r w:rsidRPr="00325D35">
        <w:rPr>
          <w:sz w:val="24"/>
        </w:rPr>
        <w:t>目标</w:t>
      </w:r>
      <w:r w:rsidRPr="00325D35">
        <w:rPr>
          <w:rFonts w:hint="eastAsia"/>
          <w:sz w:val="24"/>
        </w:rPr>
        <w:t>如下</w:t>
      </w:r>
      <w:proofErr w:type="spellEnd"/>
      <w:r w:rsidRPr="00325D35">
        <w:rPr>
          <w:rFonts w:hint="eastAsia"/>
          <w:sz w:val="24"/>
        </w:rPr>
        <w:t>：</w:t>
      </w:r>
    </w:p>
    <w:p w14:paraId="7A9C077C" w14:textId="77777777" w:rsidR="00A11391" w:rsidRPr="00325D35" w:rsidRDefault="00A11391" w:rsidP="00360963">
      <w:pPr>
        <w:pStyle w:val="ListParagraph"/>
        <w:numPr>
          <w:ilvl w:val="0"/>
          <w:numId w:val="109"/>
        </w:numPr>
        <w:adjustRightInd w:val="0"/>
        <w:snapToGrid w:val="0"/>
        <w:spacing w:before="120" w:after="120" w:line="240" w:lineRule="atLeast"/>
        <w:ind w:left="0" w:firstLine="490"/>
        <w:contextualSpacing w:val="0"/>
        <w:jc w:val="left"/>
        <w:rPr>
          <w:sz w:val="24"/>
          <w:lang w:eastAsia="zh-CN"/>
        </w:rPr>
      </w:pPr>
      <w:r>
        <w:rPr>
          <w:rFonts w:ascii="SimSun" w:hAnsi="SimSun" w:cs="SimSun" w:hint="eastAsia"/>
          <w:sz w:val="24"/>
          <w:lang w:eastAsia="zh-CN"/>
        </w:rPr>
        <w:t>加强</w:t>
      </w:r>
      <w:r w:rsidRPr="00325D35">
        <w:rPr>
          <w:rFonts w:ascii="SimSun" w:hAnsi="SimSun" w:cs="SimSun" w:hint="eastAsia"/>
          <w:sz w:val="24"/>
          <w:lang w:eastAsia="zh-CN"/>
        </w:rPr>
        <w:t>次国家政府、城市和其他地方当局的参与，支持成功执行和报告国家生物多样性战略和行动计划、</w:t>
      </w:r>
      <w:r>
        <w:rPr>
          <w:rFonts w:ascii="SimSun" w:hAnsi="SimSun" w:cs="SimSun" w:hint="eastAsia"/>
          <w:sz w:val="24"/>
          <w:lang w:eastAsia="zh-CN"/>
        </w:rPr>
        <w:t>《昆明-蒙特利尔</w:t>
      </w:r>
      <w:r w:rsidRPr="00325D35">
        <w:rPr>
          <w:rFonts w:ascii="SimSun" w:hAnsi="SimSun" w:cs="SimSun" w:hint="eastAsia"/>
          <w:sz w:val="24"/>
          <w:lang w:eastAsia="zh-CN"/>
        </w:rPr>
        <w:t>全球生物多样性框架</w:t>
      </w:r>
      <w:r>
        <w:rPr>
          <w:rFonts w:ascii="SimSun" w:hAnsi="SimSun" w:cs="SimSun" w:hint="eastAsia"/>
          <w:sz w:val="24"/>
          <w:lang w:eastAsia="zh-CN"/>
        </w:rPr>
        <w:t>》</w:t>
      </w:r>
      <w:r w:rsidRPr="00325D35">
        <w:rPr>
          <w:rFonts w:ascii="SimSun" w:hAnsi="SimSun" w:cs="SimSun" w:hint="eastAsia"/>
          <w:sz w:val="24"/>
          <w:lang w:eastAsia="zh-CN"/>
        </w:rPr>
        <w:t>以及《生物多样性公约》</w:t>
      </w:r>
      <w:proofErr w:type="gramStart"/>
      <w:r w:rsidRPr="00325D35">
        <w:rPr>
          <w:rFonts w:ascii="SimSun" w:hAnsi="SimSun" w:cs="SimSun" w:hint="eastAsia"/>
          <w:sz w:val="24"/>
          <w:lang w:eastAsia="zh-CN"/>
        </w:rPr>
        <w:t>下的工作方案；</w:t>
      </w:r>
      <w:proofErr w:type="gramEnd"/>
    </w:p>
    <w:p w14:paraId="4ED82651" w14:textId="77777777" w:rsidR="00A11391" w:rsidRPr="00325D35" w:rsidRDefault="00A11391" w:rsidP="00360963">
      <w:pPr>
        <w:pStyle w:val="ListParagraph"/>
        <w:numPr>
          <w:ilvl w:val="0"/>
          <w:numId w:val="109"/>
        </w:numPr>
        <w:adjustRightInd w:val="0"/>
        <w:snapToGrid w:val="0"/>
        <w:spacing w:before="120" w:after="120" w:line="240" w:lineRule="atLeast"/>
        <w:ind w:left="0" w:firstLine="490"/>
        <w:contextualSpacing w:val="0"/>
        <w:jc w:val="left"/>
        <w:rPr>
          <w:sz w:val="24"/>
          <w:lang w:eastAsia="zh-CN"/>
        </w:rPr>
      </w:pPr>
      <w:r w:rsidRPr="00325D35">
        <w:rPr>
          <w:rFonts w:ascii="SimSun" w:hAnsi="SimSun" w:cs="SimSun" w:hint="eastAsia"/>
          <w:sz w:val="24"/>
          <w:lang w:eastAsia="zh-CN"/>
        </w:rPr>
        <w:t>改善《生物多样性公约》缔约方、区域和全球组织、联合国和发展机构、学术界和捐助方之间的区域和全球协调和经验交流，探讨如何鼓励和支持次国家政府、城市和其他地方当局可持续地管理生物多样性，向公民提供生态系统服务，</w:t>
      </w:r>
      <w:proofErr w:type="gramStart"/>
      <w:r w:rsidRPr="00325D35">
        <w:rPr>
          <w:rFonts w:ascii="SimSun" w:hAnsi="SimSun" w:cs="SimSun" w:hint="eastAsia"/>
          <w:sz w:val="24"/>
          <w:lang w:eastAsia="zh-CN"/>
        </w:rPr>
        <w:t>将生物多样性关切纳入城市和土地规划和发展；</w:t>
      </w:r>
      <w:proofErr w:type="gramEnd"/>
    </w:p>
    <w:p w14:paraId="5542DE72" w14:textId="77777777" w:rsidR="00A11391" w:rsidRPr="00325D35" w:rsidRDefault="00A11391" w:rsidP="00360963">
      <w:pPr>
        <w:pStyle w:val="ListParagraph"/>
        <w:numPr>
          <w:ilvl w:val="0"/>
          <w:numId w:val="109"/>
        </w:numPr>
        <w:adjustRightInd w:val="0"/>
        <w:snapToGrid w:val="0"/>
        <w:spacing w:before="120" w:after="120" w:line="240" w:lineRule="atLeast"/>
        <w:ind w:left="0" w:firstLine="490"/>
        <w:contextualSpacing w:val="0"/>
        <w:jc w:val="left"/>
        <w:rPr>
          <w:rFonts w:ascii="SimSun" w:hAnsi="SimSun" w:cs="SimSun"/>
          <w:sz w:val="24"/>
          <w:lang w:eastAsia="zh-CN"/>
        </w:rPr>
      </w:pPr>
      <w:r w:rsidRPr="00325D35">
        <w:rPr>
          <w:rFonts w:ascii="SimSun" w:hAnsi="SimSun" w:cs="SimSun" w:hint="eastAsia"/>
          <w:sz w:val="24"/>
          <w:lang w:eastAsia="zh-CN"/>
        </w:rPr>
        <w:t>确定、加强和传播</w:t>
      </w:r>
      <w:r>
        <w:rPr>
          <w:rFonts w:ascii="SimSun" w:hAnsi="SimSun" w:cs="SimSun" w:hint="eastAsia"/>
          <w:sz w:val="24"/>
          <w:lang w:eastAsia="zh-CN"/>
        </w:rPr>
        <w:t>有利于</w:t>
      </w:r>
      <w:r w:rsidRPr="00325D35">
        <w:rPr>
          <w:rFonts w:ascii="SimSun" w:hAnsi="SimSun" w:cs="SimSun" w:hint="eastAsia"/>
          <w:sz w:val="24"/>
          <w:lang w:eastAsia="zh-CN"/>
        </w:rPr>
        <w:t>次国家和地方生物多样性行动</w:t>
      </w:r>
      <w:r>
        <w:rPr>
          <w:rFonts w:ascii="SimSun" w:hAnsi="SimSun" w:cs="SimSun" w:hint="eastAsia"/>
          <w:sz w:val="24"/>
          <w:lang w:eastAsia="zh-CN"/>
        </w:rPr>
        <w:t>的</w:t>
      </w:r>
      <w:r w:rsidRPr="00325D35">
        <w:rPr>
          <w:rFonts w:ascii="SimSun" w:hAnsi="SimSun" w:cs="SimSun" w:hint="eastAsia"/>
          <w:sz w:val="24"/>
          <w:lang w:eastAsia="zh-CN"/>
        </w:rPr>
        <w:t>政策工具、准则、财务机制或文书和方案</w:t>
      </w:r>
      <w:r>
        <w:rPr>
          <w:rFonts w:ascii="SimSun" w:hAnsi="SimSun" w:cs="SimSun" w:hint="eastAsia"/>
          <w:sz w:val="24"/>
          <w:lang w:eastAsia="zh-CN"/>
        </w:rPr>
        <w:t>，</w:t>
      </w:r>
      <w:r w:rsidRPr="00325D35">
        <w:rPr>
          <w:rFonts w:ascii="SimSun" w:hAnsi="SimSun" w:cs="SimSun" w:hint="eastAsia"/>
          <w:sz w:val="24"/>
          <w:lang w:eastAsia="zh-CN"/>
        </w:rPr>
        <w:t>建设次国家政府、城市和其他地方当局的能力，支持</w:t>
      </w:r>
      <w:r>
        <w:rPr>
          <w:rFonts w:ascii="SimSun" w:hAnsi="SimSun" w:cs="SimSun" w:hint="eastAsia"/>
          <w:sz w:val="24"/>
          <w:lang w:eastAsia="zh-CN"/>
        </w:rPr>
        <w:t>本</w:t>
      </w:r>
      <w:r w:rsidRPr="00325D35">
        <w:rPr>
          <w:rFonts w:ascii="SimSun" w:hAnsi="SimSun" w:cs="SimSun" w:hint="eastAsia"/>
          <w:sz w:val="24"/>
          <w:lang w:eastAsia="zh-CN"/>
        </w:rPr>
        <w:t>国政府执行《生物多样性公约》，</w:t>
      </w:r>
      <w:proofErr w:type="gramStart"/>
      <w:r>
        <w:rPr>
          <w:rFonts w:ascii="SimSun" w:hAnsi="SimSun" w:cs="SimSun" w:hint="eastAsia"/>
          <w:sz w:val="24"/>
          <w:lang w:eastAsia="zh-CN"/>
        </w:rPr>
        <w:t>同时尊重各级政府的权限</w:t>
      </w:r>
      <w:r w:rsidRPr="00325D35">
        <w:rPr>
          <w:rFonts w:ascii="SimSun" w:hAnsi="SimSun" w:cs="SimSun" w:hint="eastAsia"/>
          <w:sz w:val="24"/>
          <w:lang w:eastAsia="zh-CN"/>
        </w:rPr>
        <w:t>；</w:t>
      </w:r>
      <w:proofErr w:type="gramEnd"/>
    </w:p>
    <w:p w14:paraId="015CA046" w14:textId="77777777" w:rsidR="00A11391" w:rsidRPr="00325D35" w:rsidRDefault="00A11391" w:rsidP="00360963">
      <w:pPr>
        <w:pStyle w:val="ListParagraph"/>
        <w:numPr>
          <w:ilvl w:val="0"/>
          <w:numId w:val="109"/>
        </w:numPr>
        <w:adjustRightInd w:val="0"/>
        <w:snapToGrid w:val="0"/>
        <w:spacing w:before="120" w:after="120" w:line="240" w:lineRule="atLeast"/>
        <w:ind w:left="0" w:firstLine="490"/>
        <w:contextualSpacing w:val="0"/>
        <w:jc w:val="left"/>
        <w:rPr>
          <w:sz w:val="24"/>
          <w:lang w:eastAsia="zh-CN"/>
        </w:rPr>
      </w:pPr>
      <w:proofErr w:type="spellStart"/>
      <w:r w:rsidRPr="00325D35">
        <w:rPr>
          <w:rFonts w:ascii="SimSun" w:hAnsi="SimSun" w:cs="SimSun" w:hint="eastAsia"/>
          <w:sz w:val="24"/>
          <w:lang w:eastAsia="zh-CN"/>
        </w:rPr>
        <w:lastRenderedPageBreak/>
        <w:t>根据传播、教育和公众意识战略，促进制定提高生物多样性认识的方案</w:t>
      </w:r>
      <w:proofErr w:type="spellEnd"/>
      <w:r w:rsidRPr="00325D35">
        <w:rPr>
          <w:rFonts w:ascii="SimSun" w:hAnsi="SimSun" w:cs="SimSun" w:hint="eastAsia"/>
          <w:sz w:val="24"/>
          <w:lang w:eastAsia="zh-CN"/>
        </w:rPr>
        <w:t>。</w:t>
      </w:r>
    </w:p>
    <w:p w14:paraId="597D3D46" w14:textId="77777777" w:rsidR="00A11391" w:rsidRPr="00325D35" w:rsidRDefault="00A11391" w:rsidP="0022587A">
      <w:pPr>
        <w:adjustRightInd w:val="0"/>
        <w:snapToGrid w:val="0"/>
        <w:spacing w:before="120" w:after="120" w:line="240" w:lineRule="atLeast"/>
        <w:jc w:val="center"/>
        <w:rPr>
          <w:b/>
          <w:bCs/>
          <w:sz w:val="24"/>
          <w:lang w:eastAsia="zh-CN"/>
        </w:rPr>
      </w:pPr>
      <w:r w:rsidRPr="00325D35">
        <w:rPr>
          <w:b/>
          <w:bCs/>
          <w:sz w:val="24"/>
          <w:lang w:eastAsia="zh-CN"/>
        </w:rPr>
        <w:t xml:space="preserve">C.  </w:t>
      </w:r>
      <w:proofErr w:type="spellStart"/>
      <w:r w:rsidRPr="00325D35">
        <w:rPr>
          <w:rFonts w:hint="eastAsia"/>
          <w:b/>
          <w:bCs/>
          <w:sz w:val="24"/>
          <w:lang w:eastAsia="zh-CN"/>
        </w:rPr>
        <w:t>请</w:t>
      </w:r>
      <w:r>
        <w:rPr>
          <w:rFonts w:hint="eastAsia"/>
          <w:b/>
          <w:bCs/>
          <w:sz w:val="24"/>
          <w:lang w:eastAsia="zh-CN"/>
        </w:rPr>
        <w:t>次国家政府</w:t>
      </w:r>
      <w:r w:rsidRPr="00325D35">
        <w:rPr>
          <w:b/>
          <w:bCs/>
          <w:sz w:val="24"/>
          <w:lang w:eastAsia="zh-CN"/>
        </w:rPr>
        <w:t>、城市和其他地方当局参与的活动</w:t>
      </w:r>
      <w:proofErr w:type="spellEnd"/>
    </w:p>
    <w:p w14:paraId="34A487D7"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下文介绍的活动目录分为七个相互关联和相辅相成的行动领域，缔约方、其次国家政府、城市和其他地方当局以及所有利益攸关方可</w:t>
      </w:r>
      <w:r w:rsidRPr="00572D0D">
        <w:rPr>
          <w:rFonts w:eastAsia="SimSun" w:hint="eastAsia"/>
          <w:sz w:val="24"/>
          <w:lang w:eastAsia="zh-CN"/>
        </w:rPr>
        <w:t>将此作为一个框架，</w:t>
      </w:r>
      <w:r w:rsidRPr="00572D0D">
        <w:rPr>
          <w:rFonts w:eastAsia="SimSun"/>
          <w:sz w:val="24"/>
          <w:lang w:eastAsia="zh-CN"/>
        </w:rPr>
        <w:t>制定</w:t>
      </w:r>
      <w:r w:rsidRPr="00572D0D">
        <w:rPr>
          <w:rFonts w:eastAsia="SimSun" w:hint="eastAsia"/>
          <w:sz w:val="24"/>
          <w:lang w:eastAsia="zh-CN"/>
        </w:rPr>
        <w:t>各自实施</w:t>
      </w:r>
      <w:r w:rsidRPr="00572D0D">
        <w:rPr>
          <w:rFonts w:eastAsia="SimSun"/>
          <w:sz w:val="24"/>
          <w:lang w:eastAsia="zh-CN"/>
        </w:rPr>
        <w:t>行动计划的行动</w:t>
      </w:r>
      <w:r w:rsidRPr="00572D0D">
        <w:rPr>
          <w:rFonts w:eastAsia="SimSun" w:hint="eastAsia"/>
          <w:sz w:val="24"/>
          <w:lang w:eastAsia="zh-CN"/>
        </w:rPr>
        <w:t>。这里列出的</w:t>
      </w:r>
      <w:r w:rsidRPr="00572D0D">
        <w:rPr>
          <w:rFonts w:eastAsia="SimSun"/>
          <w:sz w:val="24"/>
          <w:lang w:eastAsia="zh-CN"/>
        </w:rPr>
        <w:t>活动都是对其</w:t>
      </w:r>
      <w:r w:rsidRPr="00572D0D">
        <w:rPr>
          <w:rFonts w:eastAsia="SimSun"/>
          <w:sz w:val="24"/>
          <w:lang w:eastAsia="zh-CN"/>
        </w:rPr>
        <w:t>2020</w:t>
      </w:r>
      <w:r w:rsidRPr="00572D0D">
        <w:rPr>
          <w:rFonts w:eastAsia="SimSun"/>
          <w:sz w:val="24"/>
          <w:lang w:eastAsia="zh-CN"/>
        </w:rPr>
        <w:t>年后生物多样性战略、行动计划和目标的补充。有一项谅解是，将</w:t>
      </w:r>
      <w:r w:rsidRPr="00572D0D">
        <w:rPr>
          <w:rFonts w:eastAsia="SimSun" w:hint="eastAsia"/>
          <w:sz w:val="24"/>
          <w:lang w:eastAsia="zh-CN"/>
        </w:rPr>
        <w:t>在尊重</w:t>
      </w:r>
      <w:r w:rsidRPr="00572D0D">
        <w:rPr>
          <w:rFonts w:eastAsia="SimSun"/>
          <w:sz w:val="24"/>
          <w:lang w:eastAsia="zh-CN"/>
        </w:rPr>
        <w:t>各级政府权限</w:t>
      </w:r>
      <w:r w:rsidRPr="00572D0D">
        <w:rPr>
          <w:rFonts w:eastAsia="SimSun" w:hint="eastAsia"/>
          <w:sz w:val="24"/>
          <w:lang w:eastAsia="zh-CN"/>
        </w:rPr>
        <w:t>前提下</w:t>
      </w:r>
      <w:r w:rsidRPr="00572D0D">
        <w:rPr>
          <w:rFonts w:eastAsia="SimSun"/>
          <w:sz w:val="24"/>
          <w:lang w:eastAsia="zh-CN"/>
        </w:rPr>
        <w:t>根据</w:t>
      </w:r>
      <w:r w:rsidRPr="00572D0D">
        <w:rPr>
          <w:rFonts w:eastAsia="SimSun" w:hint="eastAsia"/>
          <w:sz w:val="24"/>
          <w:lang w:eastAsia="zh-CN"/>
        </w:rPr>
        <w:t>国情</w:t>
      </w:r>
      <w:r w:rsidRPr="00572D0D">
        <w:rPr>
          <w:rFonts w:eastAsia="SimSun"/>
          <w:sz w:val="24"/>
          <w:lang w:eastAsia="zh-CN"/>
        </w:rPr>
        <w:t>开展</w:t>
      </w:r>
      <w:r w:rsidRPr="00572D0D">
        <w:rPr>
          <w:rFonts w:eastAsia="SimSun" w:hint="eastAsia"/>
          <w:sz w:val="24"/>
          <w:lang w:eastAsia="zh-CN"/>
        </w:rPr>
        <w:t>这些</w:t>
      </w:r>
      <w:r w:rsidRPr="00572D0D">
        <w:rPr>
          <w:rFonts w:eastAsia="SimSun"/>
          <w:sz w:val="24"/>
          <w:lang w:eastAsia="zh-CN"/>
        </w:rPr>
        <w:t>活动。</w:t>
      </w:r>
    </w:p>
    <w:p w14:paraId="26FC0724"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r w:rsidRPr="00325D35">
        <w:rPr>
          <w:b/>
          <w:bCs/>
          <w:sz w:val="24"/>
          <w:lang w:eastAsia="zh-CN"/>
        </w:rPr>
        <w:t>行动领域1</w:t>
      </w:r>
    </w:p>
    <w:p w14:paraId="2DAAC739"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proofErr w:type="spellStart"/>
      <w:r w:rsidRPr="00325D35">
        <w:rPr>
          <w:b/>
          <w:bCs/>
          <w:sz w:val="24"/>
          <w:lang w:eastAsia="zh-CN"/>
        </w:rPr>
        <w:t>制定和</w:t>
      </w:r>
      <w:r w:rsidRPr="00325D35">
        <w:rPr>
          <w:rFonts w:hint="eastAsia"/>
          <w:b/>
          <w:bCs/>
          <w:sz w:val="24"/>
          <w:lang w:eastAsia="zh-CN"/>
        </w:rPr>
        <w:t>执行体现</w:t>
      </w:r>
      <w:r w:rsidRPr="00325D35">
        <w:rPr>
          <w:b/>
          <w:bCs/>
          <w:sz w:val="24"/>
          <w:lang w:eastAsia="zh-CN"/>
        </w:rPr>
        <w:t>次国家政府、城市和其他地方当局参与的生物多样性战略和行动计划</w:t>
      </w:r>
      <w:proofErr w:type="spellEnd"/>
    </w:p>
    <w:p w14:paraId="0BA992B4" w14:textId="77777777" w:rsidR="00A11391" w:rsidRPr="00325D35" w:rsidRDefault="00A11391" w:rsidP="00360963">
      <w:pPr>
        <w:pStyle w:val="ListParagraph"/>
        <w:numPr>
          <w:ilvl w:val="0"/>
          <w:numId w:val="110"/>
        </w:numPr>
        <w:adjustRightInd w:val="0"/>
        <w:snapToGrid w:val="0"/>
        <w:spacing w:before="120" w:after="120" w:line="240" w:lineRule="atLeast"/>
        <w:ind w:left="0" w:firstLine="0"/>
        <w:contextualSpacing w:val="0"/>
        <w:jc w:val="left"/>
        <w:rPr>
          <w:sz w:val="24"/>
          <w:lang w:eastAsia="zh-CN"/>
        </w:rPr>
      </w:pPr>
      <w:r w:rsidRPr="00325D35">
        <w:rPr>
          <w:rFonts w:hint="eastAsia"/>
          <w:sz w:val="24"/>
          <w:lang w:eastAsia="zh-CN"/>
        </w:rPr>
        <w:t>请</w:t>
      </w:r>
      <w:r w:rsidRPr="00325D35">
        <w:rPr>
          <w:sz w:val="24"/>
          <w:lang w:eastAsia="zh-CN"/>
        </w:rPr>
        <w:t>次国家政府、城市和其他地方当局参与</w:t>
      </w:r>
      <w:r w:rsidRPr="00325D35">
        <w:rPr>
          <w:rFonts w:hint="eastAsia"/>
          <w:sz w:val="24"/>
          <w:lang w:eastAsia="zh-CN"/>
        </w:rPr>
        <w:t>修订或更新</w:t>
      </w:r>
      <w:r w:rsidRPr="00325D35">
        <w:rPr>
          <w:sz w:val="24"/>
          <w:lang w:eastAsia="zh-CN"/>
        </w:rPr>
        <w:t>国家生物多样性战略和行动计划</w:t>
      </w:r>
      <w:r w:rsidRPr="00325D35">
        <w:rPr>
          <w:rFonts w:hint="eastAsia"/>
          <w:sz w:val="24"/>
          <w:lang w:eastAsia="zh-CN"/>
        </w:rPr>
        <w:t>，使之与</w:t>
      </w:r>
      <w:r>
        <w:rPr>
          <w:rFonts w:hint="eastAsia"/>
          <w:sz w:val="24"/>
          <w:lang w:eastAsia="zh-CN"/>
        </w:rPr>
        <w:t>《昆明-蒙特利尔</w:t>
      </w:r>
      <w:r w:rsidRPr="00325D35">
        <w:rPr>
          <w:rFonts w:hint="eastAsia"/>
          <w:sz w:val="24"/>
          <w:lang w:eastAsia="zh-CN"/>
        </w:rPr>
        <w:t>全球行动计划框架</w:t>
      </w:r>
      <w:r>
        <w:rPr>
          <w:rFonts w:hint="eastAsia"/>
          <w:sz w:val="24"/>
          <w:lang w:eastAsia="zh-CN"/>
        </w:rPr>
        <w:t>》</w:t>
      </w:r>
      <w:proofErr w:type="gramStart"/>
      <w:r>
        <w:rPr>
          <w:rFonts w:hint="eastAsia"/>
          <w:sz w:val="24"/>
          <w:lang w:eastAsia="zh-CN"/>
        </w:rPr>
        <w:t>和</w:t>
      </w:r>
      <w:r w:rsidRPr="00325D35">
        <w:rPr>
          <w:rFonts w:hint="eastAsia"/>
          <w:sz w:val="24"/>
          <w:lang w:eastAsia="zh-CN"/>
        </w:rPr>
        <w:t>嗣后的执行工作保持一致</w:t>
      </w:r>
      <w:r w:rsidRPr="00325D35">
        <w:rPr>
          <w:sz w:val="24"/>
          <w:lang w:eastAsia="zh-CN"/>
        </w:rPr>
        <w:t>；</w:t>
      </w:r>
      <w:proofErr w:type="gramEnd"/>
    </w:p>
    <w:p w14:paraId="036DB153" w14:textId="77777777" w:rsidR="00A11391" w:rsidRPr="00325D35" w:rsidRDefault="00A11391" w:rsidP="00360963">
      <w:pPr>
        <w:pStyle w:val="ListParagraph"/>
        <w:numPr>
          <w:ilvl w:val="0"/>
          <w:numId w:val="110"/>
        </w:numPr>
        <w:adjustRightInd w:val="0"/>
        <w:snapToGrid w:val="0"/>
        <w:spacing w:before="120" w:after="120" w:line="240" w:lineRule="atLeast"/>
        <w:ind w:left="0" w:firstLine="0"/>
        <w:contextualSpacing w:val="0"/>
        <w:jc w:val="left"/>
        <w:rPr>
          <w:b/>
          <w:bCs/>
          <w:sz w:val="24"/>
          <w:lang w:eastAsia="zh-CN"/>
        </w:rPr>
      </w:pPr>
      <w:proofErr w:type="spellStart"/>
      <w:r w:rsidRPr="00325D35">
        <w:rPr>
          <w:sz w:val="24"/>
          <w:lang w:eastAsia="zh-CN"/>
        </w:rPr>
        <w:t>鼓励次国家政府、城市和其他地方当局</w:t>
      </w:r>
      <w:r>
        <w:rPr>
          <w:rFonts w:hint="eastAsia"/>
          <w:sz w:val="24"/>
          <w:lang w:eastAsia="zh-CN"/>
        </w:rPr>
        <w:t>制定与</w:t>
      </w:r>
      <w:r w:rsidRPr="00325D35">
        <w:rPr>
          <w:sz w:val="24"/>
          <w:lang w:eastAsia="zh-CN"/>
        </w:rPr>
        <w:t>国家生物多样性战略和行动计划</w:t>
      </w:r>
      <w:r>
        <w:rPr>
          <w:rFonts w:hint="eastAsia"/>
          <w:sz w:val="24"/>
          <w:lang w:eastAsia="zh-CN"/>
        </w:rPr>
        <w:t>相一致的</w:t>
      </w:r>
      <w:r w:rsidRPr="00325D35">
        <w:rPr>
          <w:sz w:val="24"/>
          <w:lang w:eastAsia="zh-CN"/>
        </w:rPr>
        <w:t>生物多样性战略和行动计划</w:t>
      </w:r>
      <w:proofErr w:type="spellEnd"/>
      <w:r w:rsidRPr="00325D35">
        <w:rPr>
          <w:rFonts w:hint="eastAsia"/>
          <w:sz w:val="24"/>
          <w:lang w:eastAsia="zh-CN"/>
        </w:rPr>
        <w:t>。</w:t>
      </w:r>
    </w:p>
    <w:p w14:paraId="6C426B44"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r w:rsidRPr="00325D35">
        <w:rPr>
          <w:b/>
          <w:bCs/>
          <w:sz w:val="24"/>
          <w:lang w:eastAsia="zh-CN"/>
        </w:rPr>
        <w:t>行动领域2</w:t>
      </w:r>
    </w:p>
    <w:p w14:paraId="4B1A0EEE"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proofErr w:type="spellStart"/>
      <w:r w:rsidRPr="00325D35">
        <w:rPr>
          <w:b/>
          <w:bCs/>
          <w:sz w:val="24"/>
          <w:lang w:eastAsia="zh-CN"/>
        </w:rPr>
        <w:t>各级政府之间的</w:t>
      </w:r>
      <w:r w:rsidRPr="00325D35">
        <w:rPr>
          <w:rFonts w:hint="eastAsia"/>
          <w:b/>
          <w:bCs/>
          <w:sz w:val="24"/>
          <w:lang w:eastAsia="zh-CN"/>
        </w:rPr>
        <w:t>协作</w:t>
      </w:r>
      <w:r w:rsidRPr="00325D35">
        <w:rPr>
          <w:b/>
          <w:bCs/>
          <w:sz w:val="24"/>
          <w:lang w:eastAsia="zh-CN"/>
        </w:rPr>
        <w:t>和主流化</w:t>
      </w:r>
      <w:proofErr w:type="spellEnd"/>
    </w:p>
    <w:p w14:paraId="41BBAAC9" w14:textId="77777777" w:rsidR="00A11391" w:rsidRPr="00572D0D" w:rsidRDefault="00A11391" w:rsidP="00360963">
      <w:pPr>
        <w:pStyle w:val="ListParagraph"/>
        <w:numPr>
          <w:ilvl w:val="0"/>
          <w:numId w:val="111"/>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与次国家政府、城市和其他地方当局合作，更好统筹各级政府之间的战略规划、协调和执行工作；</w:t>
      </w:r>
    </w:p>
    <w:p w14:paraId="5793B131" w14:textId="77777777" w:rsidR="00A11391" w:rsidRPr="00572D0D" w:rsidRDefault="00A11391" w:rsidP="00572D0D">
      <w:pPr>
        <w:pStyle w:val="ListParagraph"/>
        <w:numPr>
          <w:ilvl w:val="0"/>
          <w:numId w:val="0"/>
        </w:numPr>
        <w:adjustRightInd w:val="0"/>
        <w:snapToGrid w:val="0"/>
        <w:spacing w:before="120" w:after="120" w:line="240" w:lineRule="atLeast"/>
        <w:contextualSpacing w:val="0"/>
        <w:jc w:val="left"/>
        <w:rPr>
          <w:rFonts w:eastAsia="SimSun"/>
          <w:sz w:val="24"/>
          <w:lang w:eastAsia="zh-CN"/>
        </w:rPr>
      </w:pPr>
      <w:r w:rsidRPr="00572D0D">
        <w:rPr>
          <w:rFonts w:eastAsia="SimSun"/>
          <w:sz w:val="24"/>
          <w:lang w:eastAsia="zh-CN"/>
        </w:rPr>
        <w:t xml:space="preserve">(b)    </w:t>
      </w:r>
      <w:r w:rsidRPr="00572D0D">
        <w:rPr>
          <w:rFonts w:eastAsia="SimSun"/>
          <w:sz w:val="24"/>
          <w:lang w:eastAsia="zh-CN"/>
        </w:rPr>
        <w:t>与次国家政府、城市和其他地方当局合作，</w:t>
      </w:r>
      <w:proofErr w:type="gramStart"/>
      <w:r w:rsidRPr="00572D0D">
        <w:rPr>
          <w:rFonts w:eastAsia="SimSun"/>
          <w:sz w:val="24"/>
          <w:lang w:eastAsia="zh-CN"/>
        </w:rPr>
        <w:t>按缔约方大会有关决定支持执行生物多样性主流化措施；</w:t>
      </w:r>
      <w:proofErr w:type="gramEnd"/>
    </w:p>
    <w:p w14:paraId="58018C47" w14:textId="77777777" w:rsidR="00A11391" w:rsidRPr="00325D35" w:rsidRDefault="00A11391" w:rsidP="00572D0D">
      <w:pPr>
        <w:pStyle w:val="ListParagraph"/>
        <w:widowControl w:val="0"/>
        <w:numPr>
          <w:ilvl w:val="0"/>
          <w:numId w:val="0"/>
        </w:numPr>
        <w:adjustRightInd w:val="0"/>
        <w:snapToGrid w:val="0"/>
        <w:spacing w:before="120" w:after="120" w:line="240" w:lineRule="atLeast"/>
        <w:contextualSpacing w:val="0"/>
        <w:jc w:val="left"/>
        <w:rPr>
          <w:sz w:val="24"/>
          <w:lang w:eastAsia="zh-CN"/>
        </w:rPr>
      </w:pPr>
      <w:r w:rsidRPr="00572D0D">
        <w:rPr>
          <w:rFonts w:eastAsia="SimSun"/>
          <w:sz w:val="24"/>
          <w:lang w:eastAsia="zh-CN"/>
        </w:rPr>
        <w:t xml:space="preserve">(c)     </w:t>
      </w:r>
      <w:r w:rsidRPr="00572D0D">
        <w:rPr>
          <w:rFonts w:eastAsia="SimSun"/>
          <w:sz w:val="24"/>
          <w:lang w:eastAsia="zh-CN"/>
        </w:rPr>
        <w:t>请地方政府与生物多样性咨询委员会、次国家政府与生物多样性咨询委员会</w:t>
      </w:r>
      <w:r w:rsidRPr="00572D0D">
        <w:rPr>
          <w:rFonts w:eastAsia="SimSun"/>
          <w:sz w:val="24"/>
          <w:vertAlign w:val="superscript"/>
        </w:rPr>
        <w:footnoteReference w:id="126"/>
      </w:r>
      <w:r w:rsidRPr="00572D0D">
        <w:rPr>
          <w:rFonts w:eastAsia="SimSun"/>
          <w:sz w:val="24"/>
          <w:lang w:eastAsia="zh-CN"/>
        </w:rPr>
        <w:t xml:space="preserve"> </w:t>
      </w:r>
      <w:r w:rsidRPr="00572D0D">
        <w:rPr>
          <w:rFonts w:eastAsia="SimSun"/>
          <w:sz w:val="24"/>
          <w:lang w:eastAsia="zh-CN"/>
        </w:rPr>
        <w:t>参与，从地方和次国家政府、城市和其他地方当局的角度为执行行动计划提供投入和支持。</w:t>
      </w:r>
    </w:p>
    <w:p w14:paraId="4E6F53B6" w14:textId="77777777" w:rsidR="00A11391" w:rsidRPr="00325D35" w:rsidRDefault="00A11391" w:rsidP="00572D0D">
      <w:pPr>
        <w:pStyle w:val="ListParagraph"/>
        <w:widowControl w:val="0"/>
        <w:numPr>
          <w:ilvl w:val="0"/>
          <w:numId w:val="0"/>
        </w:numPr>
        <w:adjustRightInd w:val="0"/>
        <w:snapToGrid w:val="0"/>
        <w:spacing w:before="120" w:after="120" w:line="240" w:lineRule="atLeast"/>
        <w:contextualSpacing w:val="0"/>
        <w:jc w:val="left"/>
        <w:rPr>
          <w:b/>
          <w:bCs/>
          <w:sz w:val="24"/>
        </w:rPr>
      </w:pPr>
      <w:r w:rsidRPr="00325D35">
        <w:rPr>
          <w:b/>
          <w:bCs/>
          <w:sz w:val="24"/>
        </w:rPr>
        <w:t>行动领域3</w:t>
      </w:r>
    </w:p>
    <w:p w14:paraId="1FEB57BE" w14:textId="77777777" w:rsidR="00A11391" w:rsidRPr="00325D35" w:rsidRDefault="00A11391" w:rsidP="00572D0D">
      <w:pPr>
        <w:pStyle w:val="ListParagraph"/>
        <w:widowControl w:val="0"/>
        <w:numPr>
          <w:ilvl w:val="0"/>
          <w:numId w:val="0"/>
        </w:numPr>
        <w:adjustRightInd w:val="0"/>
        <w:snapToGrid w:val="0"/>
        <w:spacing w:before="120" w:after="120" w:line="240" w:lineRule="atLeast"/>
        <w:contextualSpacing w:val="0"/>
        <w:jc w:val="left"/>
        <w:rPr>
          <w:b/>
          <w:bCs/>
          <w:sz w:val="24"/>
        </w:rPr>
      </w:pPr>
      <w:proofErr w:type="spellStart"/>
      <w:r w:rsidRPr="00325D35">
        <w:rPr>
          <w:b/>
          <w:bCs/>
          <w:sz w:val="24"/>
        </w:rPr>
        <w:t>资源调动</w:t>
      </w:r>
      <w:proofErr w:type="spellEnd"/>
    </w:p>
    <w:p w14:paraId="2291D9B5" w14:textId="77777777" w:rsidR="00A11391" w:rsidRPr="00325D35" w:rsidRDefault="00A11391" w:rsidP="00360963">
      <w:pPr>
        <w:pStyle w:val="ListParagraph"/>
        <w:numPr>
          <w:ilvl w:val="0"/>
          <w:numId w:val="112"/>
        </w:numPr>
        <w:adjustRightInd w:val="0"/>
        <w:snapToGrid w:val="0"/>
        <w:spacing w:before="120" w:after="120" w:line="240" w:lineRule="atLeast"/>
        <w:ind w:left="0" w:firstLine="0"/>
        <w:contextualSpacing w:val="0"/>
        <w:jc w:val="left"/>
        <w:rPr>
          <w:sz w:val="24"/>
          <w:lang w:eastAsia="zh-CN"/>
        </w:rPr>
      </w:pPr>
      <w:r w:rsidRPr="00325D35">
        <w:rPr>
          <w:sz w:val="24"/>
          <w:lang w:eastAsia="zh-CN"/>
        </w:rPr>
        <w:t>酌情与次国家政府、城市和其他地方当局合作，支持在资源调动中</w:t>
      </w:r>
      <w:r w:rsidRPr="00325D35">
        <w:rPr>
          <w:rFonts w:hint="eastAsia"/>
          <w:sz w:val="24"/>
          <w:lang w:eastAsia="zh-CN"/>
        </w:rPr>
        <w:t>适用</w:t>
      </w:r>
      <w:r w:rsidRPr="00325D35">
        <w:rPr>
          <w:sz w:val="24"/>
          <w:lang w:eastAsia="zh-CN"/>
        </w:rPr>
        <w:t>生态系统</w:t>
      </w:r>
      <w:r w:rsidRPr="00325D35">
        <w:rPr>
          <w:rFonts w:hint="eastAsia"/>
          <w:sz w:val="24"/>
          <w:lang w:eastAsia="zh-CN"/>
        </w:rPr>
        <w:t>办法</w:t>
      </w:r>
      <w:r w:rsidRPr="00325D35">
        <w:rPr>
          <w:sz w:val="24"/>
          <w:lang w:eastAsia="zh-CN"/>
        </w:rPr>
        <w:t xml:space="preserve">原则2 </w:t>
      </w:r>
      <w:r w:rsidRPr="00325D35">
        <w:rPr>
          <w:rStyle w:val="FootnoteReference"/>
          <w:sz w:val="24"/>
        </w:rPr>
        <w:footnoteReference w:id="127"/>
      </w:r>
      <w:r w:rsidRPr="00325D35">
        <w:rPr>
          <w:rFonts w:ascii="SimSun" w:hAnsi="SimSun" w:cs="SimSun" w:hint="eastAsia"/>
          <w:sz w:val="24"/>
          <w:lang w:eastAsia="zh-CN"/>
        </w:rPr>
        <w:t>；</w:t>
      </w:r>
    </w:p>
    <w:p w14:paraId="5059CBBF" w14:textId="77777777" w:rsidR="00A11391" w:rsidRPr="00325D35" w:rsidRDefault="00A11391" w:rsidP="00360963">
      <w:pPr>
        <w:pStyle w:val="ListParagraph"/>
        <w:numPr>
          <w:ilvl w:val="0"/>
          <w:numId w:val="112"/>
        </w:numPr>
        <w:adjustRightInd w:val="0"/>
        <w:snapToGrid w:val="0"/>
        <w:spacing w:before="120" w:after="120" w:line="240" w:lineRule="atLeast"/>
        <w:ind w:left="0" w:firstLine="0"/>
        <w:contextualSpacing w:val="0"/>
        <w:jc w:val="left"/>
        <w:rPr>
          <w:sz w:val="24"/>
          <w:lang w:eastAsia="zh-CN"/>
        </w:rPr>
      </w:pPr>
      <w:r w:rsidRPr="00325D35">
        <w:rPr>
          <w:sz w:val="24"/>
          <w:lang w:eastAsia="zh-CN"/>
        </w:rPr>
        <w:t>与次国家政府、城市和其他地方当局合作，创造有利条件</w:t>
      </w:r>
      <w:r>
        <w:rPr>
          <w:rFonts w:hint="eastAsia"/>
          <w:sz w:val="24"/>
          <w:lang w:eastAsia="zh-CN"/>
        </w:rPr>
        <w:t>并采取改革措施，</w:t>
      </w:r>
      <w:r w:rsidRPr="00325D35">
        <w:rPr>
          <w:sz w:val="24"/>
          <w:lang w:eastAsia="zh-CN"/>
        </w:rPr>
        <w:t>大幅增加私营部门投资</w:t>
      </w:r>
      <w:r>
        <w:rPr>
          <w:rFonts w:hint="eastAsia"/>
          <w:sz w:val="24"/>
          <w:lang w:eastAsia="zh-CN"/>
        </w:rPr>
        <w:t>，</w:t>
      </w:r>
      <w:r w:rsidRPr="00325D35">
        <w:rPr>
          <w:sz w:val="24"/>
          <w:lang w:eastAsia="zh-CN"/>
        </w:rPr>
        <w:t>为</w:t>
      </w:r>
      <w:r w:rsidRPr="00325D35">
        <w:rPr>
          <w:rFonts w:hint="eastAsia"/>
          <w:sz w:val="24"/>
          <w:lang w:eastAsia="zh-CN"/>
        </w:rPr>
        <w:t>次</w:t>
      </w:r>
      <w:r w:rsidRPr="00325D35">
        <w:rPr>
          <w:sz w:val="24"/>
          <w:lang w:eastAsia="zh-CN"/>
        </w:rPr>
        <w:t>国家和地方一级的生物多样性保护和生态系统恢复</w:t>
      </w:r>
      <w:r w:rsidRPr="00325D35">
        <w:rPr>
          <w:rFonts w:hint="eastAsia"/>
          <w:sz w:val="24"/>
          <w:lang w:eastAsia="zh-CN"/>
        </w:rPr>
        <w:t>开辟</w:t>
      </w:r>
      <w:r w:rsidRPr="00325D35">
        <w:rPr>
          <w:sz w:val="24"/>
          <w:lang w:eastAsia="zh-CN"/>
        </w:rPr>
        <w:t>新的</w:t>
      </w:r>
      <w:r w:rsidRPr="00325D35">
        <w:rPr>
          <w:rFonts w:hint="eastAsia"/>
          <w:sz w:val="24"/>
          <w:lang w:eastAsia="zh-CN"/>
        </w:rPr>
        <w:t>资金</w:t>
      </w:r>
      <w:r>
        <w:rPr>
          <w:rFonts w:hint="eastAsia"/>
          <w:sz w:val="24"/>
          <w:lang w:eastAsia="zh-CN"/>
        </w:rPr>
        <w:t xml:space="preserve"> </w:t>
      </w:r>
      <w:proofErr w:type="spellStart"/>
      <w:r w:rsidRPr="00325D35">
        <w:rPr>
          <w:sz w:val="24"/>
          <w:lang w:eastAsia="zh-CN"/>
        </w:rPr>
        <w:t>来源</w:t>
      </w:r>
      <w:proofErr w:type="spellEnd"/>
      <w:r w:rsidRPr="00325D35">
        <w:rPr>
          <w:rFonts w:hint="eastAsia"/>
          <w:sz w:val="24"/>
          <w:lang w:eastAsia="zh-CN"/>
        </w:rPr>
        <w:t>。</w:t>
      </w:r>
    </w:p>
    <w:p w14:paraId="1FEA33CF" w14:textId="77777777" w:rsidR="00A11391" w:rsidRPr="00325D35" w:rsidRDefault="00A11391" w:rsidP="00BC7F36">
      <w:pPr>
        <w:pStyle w:val="ListParagraph"/>
        <w:keepNext/>
        <w:numPr>
          <w:ilvl w:val="0"/>
          <w:numId w:val="0"/>
        </w:numPr>
        <w:adjustRightInd w:val="0"/>
        <w:snapToGrid w:val="0"/>
        <w:spacing w:before="120" w:after="120" w:line="240" w:lineRule="atLeast"/>
        <w:contextualSpacing w:val="0"/>
        <w:jc w:val="left"/>
        <w:rPr>
          <w:b/>
          <w:bCs/>
          <w:sz w:val="24"/>
        </w:rPr>
      </w:pPr>
      <w:r w:rsidRPr="00325D35">
        <w:rPr>
          <w:b/>
          <w:bCs/>
          <w:sz w:val="24"/>
        </w:rPr>
        <w:lastRenderedPageBreak/>
        <w:t>行动领域4</w:t>
      </w:r>
    </w:p>
    <w:p w14:paraId="76D2425F" w14:textId="77777777" w:rsidR="00A11391" w:rsidRPr="00325D35" w:rsidRDefault="00A11391" w:rsidP="00BC7F36">
      <w:pPr>
        <w:pStyle w:val="ListParagraph"/>
        <w:keepNext/>
        <w:numPr>
          <w:ilvl w:val="0"/>
          <w:numId w:val="0"/>
        </w:numPr>
        <w:adjustRightInd w:val="0"/>
        <w:snapToGrid w:val="0"/>
        <w:spacing w:before="120" w:after="120" w:line="240" w:lineRule="atLeast"/>
        <w:contextualSpacing w:val="0"/>
        <w:jc w:val="left"/>
        <w:rPr>
          <w:b/>
          <w:bCs/>
          <w:sz w:val="24"/>
        </w:rPr>
      </w:pPr>
      <w:proofErr w:type="spellStart"/>
      <w:r w:rsidRPr="00325D35">
        <w:rPr>
          <w:b/>
          <w:bCs/>
          <w:sz w:val="24"/>
        </w:rPr>
        <w:t>能力发展</w:t>
      </w:r>
      <w:proofErr w:type="spellEnd"/>
    </w:p>
    <w:p w14:paraId="7B491CDC" w14:textId="77777777" w:rsidR="00A11391" w:rsidRPr="00325D35" w:rsidRDefault="00A11391" w:rsidP="00360963">
      <w:pPr>
        <w:pStyle w:val="ListParagraph"/>
        <w:numPr>
          <w:ilvl w:val="0"/>
          <w:numId w:val="113"/>
        </w:numPr>
        <w:adjustRightInd w:val="0"/>
        <w:snapToGrid w:val="0"/>
        <w:spacing w:before="120" w:after="120" w:line="240" w:lineRule="atLeast"/>
        <w:ind w:left="0" w:firstLine="0"/>
        <w:contextualSpacing w:val="0"/>
        <w:jc w:val="left"/>
        <w:rPr>
          <w:sz w:val="24"/>
          <w:lang w:eastAsia="zh-CN"/>
        </w:rPr>
      </w:pPr>
      <w:r w:rsidRPr="00325D35">
        <w:rPr>
          <w:sz w:val="24"/>
          <w:lang w:eastAsia="zh-CN"/>
        </w:rPr>
        <w:t>支持次国家政府、城市和其他地方当局</w:t>
      </w:r>
      <w:r w:rsidRPr="00325D35">
        <w:rPr>
          <w:rFonts w:hint="eastAsia"/>
          <w:sz w:val="24"/>
          <w:lang w:eastAsia="zh-CN"/>
        </w:rPr>
        <w:t>采取</w:t>
      </w:r>
      <w:r w:rsidRPr="00325D35">
        <w:rPr>
          <w:sz w:val="24"/>
          <w:lang w:eastAsia="zh-CN"/>
        </w:rPr>
        <w:t>有助于</w:t>
      </w:r>
      <w:r w:rsidRPr="00325D35">
        <w:rPr>
          <w:rFonts w:hint="eastAsia"/>
          <w:sz w:val="24"/>
          <w:lang w:eastAsia="zh-CN"/>
        </w:rPr>
        <w:t>执行</w:t>
      </w:r>
      <w:r w:rsidRPr="00325D35">
        <w:rPr>
          <w:sz w:val="24"/>
          <w:lang w:eastAsia="zh-CN"/>
        </w:rPr>
        <w:t>生物多样性战略和行动计划</w:t>
      </w:r>
      <w:r w:rsidRPr="00325D35">
        <w:rPr>
          <w:rFonts w:hint="eastAsia"/>
          <w:sz w:val="24"/>
          <w:lang w:eastAsia="zh-CN"/>
        </w:rPr>
        <w:t>以及</w:t>
      </w:r>
      <w:r>
        <w:rPr>
          <w:rFonts w:hint="eastAsia"/>
          <w:sz w:val="24"/>
          <w:lang w:eastAsia="zh-CN"/>
        </w:rPr>
        <w:t>《昆明-蒙特利尔</w:t>
      </w:r>
      <w:r w:rsidRPr="00325D35">
        <w:rPr>
          <w:rFonts w:hint="eastAsia"/>
          <w:sz w:val="24"/>
          <w:lang w:eastAsia="zh-CN"/>
        </w:rPr>
        <w:t>全球生物多样性框架</w:t>
      </w:r>
      <w:r>
        <w:rPr>
          <w:rFonts w:hint="eastAsia"/>
          <w:sz w:val="24"/>
          <w:lang w:eastAsia="zh-CN"/>
        </w:rPr>
        <w:t>》</w:t>
      </w:r>
      <w:r w:rsidRPr="00325D35">
        <w:rPr>
          <w:sz w:val="24"/>
          <w:lang w:eastAsia="zh-CN"/>
        </w:rPr>
        <w:t>的能力发展</w:t>
      </w:r>
      <w:r w:rsidRPr="00325D35">
        <w:rPr>
          <w:rFonts w:hint="eastAsia"/>
          <w:sz w:val="24"/>
          <w:lang w:eastAsia="zh-CN"/>
        </w:rPr>
        <w:t>和技术转让</w:t>
      </w:r>
      <w:r w:rsidRPr="00325D35">
        <w:rPr>
          <w:sz w:val="24"/>
          <w:lang w:eastAsia="zh-CN"/>
        </w:rPr>
        <w:t>举措</w:t>
      </w:r>
      <w:r w:rsidRPr="00325D35">
        <w:rPr>
          <w:rFonts w:hint="eastAsia"/>
          <w:sz w:val="24"/>
          <w:lang w:eastAsia="zh-CN"/>
        </w:rPr>
        <w:t>。</w:t>
      </w:r>
    </w:p>
    <w:p w14:paraId="3EE528EC"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r w:rsidRPr="00325D35">
        <w:rPr>
          <w:b/>
          <w:bCs/>
          <w:sz w:val="24"/>
          <w:lang w:eastAsia="zh-CN"/>
        </w:rPr>
        <w:t>行动领域</w:t>
      </w:r>
      <w:r w:rsidRPr="00325D35">
        <w:rPr>
          <w:rFonts w:hint="eastAsia"/>
          <w:b/>
          <w:bCs/>
          <w:sz w:val="24"/>
          <w:lang w:eastAsia="zh-CN"/>
        </w:rPr>
        <w:t>5</w:t>
      </w:r>
    </w:p>
    <w:p w14:paraId="785FA918"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proofErr w:type="spellStart"/>
      <w:r w:rsidRPr="00325D35">
        <w:rPr>
          <w:rFonts w:hint="eastAsia"/>
          <w:b/>
          <w:bCs/>
          <w:sz w:val="24"/>
          <w:lang w:eastAsia="zh-CN"/>
        </w:rPr>
        <w:t>传播</w:t>
      </w:r>
      <w:r w:rsidRPr="00325D35">
        <w:rPr>
          <w:b/>
          <w:bCs/>
          <w:sz w:val="24"/>
          <w:lang w:eastAsia="zh-CN"/>
        </w:rPr>
        <w:t>、教育和</w:t>
      </w:r>
      <w:r w:rsidRPr="00325D35">
        <w:rPr>
          <w:rFonts w:hint="eastAsia"/>
          <w:b/>
          <w:bCs/>
          <w:sz w:val="24"/>
          <w:lang w:eastAsia="zh-CN"/>
        </w:rPr>
        <w:t>公众意识</w:t>
      </w:r>
      <w:proofErr w:type="spellEnd"/>
    </w:p>
    <w:p w14:paraId="08E6E2E0" w14:textId="77777777" w:rsidR="00A11391" w:rsidRPr="00325D35" w:rsidRDefault="00A11391" w:rsidP="00360963">
      <w:pPr>
        <w:pStyle w:val="ListParagraph"/>
        <w:numPr>
          <w:ilvl w:val="0"/>
          <w:numId w:val="114"/>
        </w:numPr>
        <w:adjustRightInd w:val="0"/>
        <w:snapToGrid w:val="0"/>
        <w:spacing w:before="120" w:after="120" w:line="240" w:lineRule="atLeast"/>
        <w:ind w:left="0" w:firstLine="0"/>
        <w:contextualSpacing w:val="0"/>
        <w:jc w:val="left"/>
        <w:rPr>
          <w:sz w:val="24"/>
          <w:lang w:eastAsia="zh-CN"/>
        </w:rPr>
      </w:pPr>
      <w:r w:rsidRPr="00325D35">
        <w:rPr>
          <w:sz w:val="24"/>
          <w:lang w:eastAsia="zh-CN"/>
        </w:rPr>
        <w:t>支持次国家政府、城市和其他地方当局在</w:t>
      </w:r>
      <w:r w:rsidRPr="00325D35">
        <w:rPr>
          <w:rFonts w:hint="eastAsia"/>
          <w:sz w:val="24"/>
          <w:lang w:eastAsia="zh-CN"/>
        </w:rPr>
        <w:t>次</w:t>
      </w:r>
      <w:r w:rsidRPr="00325D35">
        <w:rPr>
          <w:sz w:val="24"/>
          <w:lang w:eastAsia="zh-CN"/>
        </w:rPr>
        <w:t>国家和地方一级制定包容性和面向行动的</w:t>
      </w:r>
      <w:r w:rsidRPr="00325D35">
        <w:rPr>
          <w:rFonts w:hint="eastAsia"/>
          <w:sz w:val="24"/>
          <w:lang w:eastAsia="zh-CN"/>
        </w:rPr>
        <w:t>传播</w:t>
      </w:r>
      <w:r w:rsidRPr="00325D35">
        <w:rPr>
          <w:sz w:val="24"/>
          <w:lang w:eastAsia="zh-CN"/>
        </w:rPr>
        <w:t>、教育和公众</w:t>
      </w:r>
      <w:r w:rsidRPr="00325D35">
        <w:rPr>
          <w:rFonts w:hint="eastAsia"/>
          <w:sz w:val="24"/>
          <w:lang w:eastAsia="zh-CN"/>
        </w:rPr>
        <w:t>意识、公众获取信息和参与</w:t>
      </w:r>
      <w:r w:rsidRPr="00325D35">
        <w:rPr>
          <w:sz w:val="24"/>
          <w:lang w:eastAsia="zh-CN"/>
        </w:rPr>
        <w:t>举措，</w:t>
      </w:r>
      <w:r w:rsidRPr="00325D35">
        <w:rPr>
          <w:rFonts w:hint="eastAsia"/>
          <w:sz w:val="24"/>
          <w:lang w:eastAsia="zh-CN"/>
        </w:rPr>
        <w:t>在</w:t>
      </w:r>
      <w:r w:rsidRPr="00325D35">
        <w:rPr>
          <w:sz w:val="24"/>
          <w:lang w:eastAsia="zh-CN"/>
        </w:rPr>
        <w:t>城市和</w:t>
      </w:r>
      <w:r w:rsidRPr="00325D35">
        <w:rPr>
          <w:rFonts w:hint="eastAsia"/>
          <w:sz w:val="24"/>
          <w:lang w:eastAsia="zh-CN"/>
        </w:rPr>
        <w:t>地区重新建立自然与人的联系。</w:t>
      </w:r>
    </w:p>
    <w:p w14:paraId="1C9A673F"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r w:rsidRPr="00325D35">
        <w:rPr>
          <w:b/>
          <w:bCs/>
          <w:sz w:val="24"/>
          <w:lang w:eastAsia="zh-CN"/>
        </w:rPr>
        <w:t>行动领域6</w:t>
      </w:r>
    </w:p>
    <w:p w14:paraId="6A779461"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lang w:eastAsia="zh-CN"/>
        </w:rPr>
      </w:pPr>
      <w:proofErr w:type="spellStart"/>
      <w:r w:rsidRPr="00325D35">
        <w:rPr>
          <w:b/>
          <w:bCs/>
          <w:sz w:val="24"/>
          <w:lang w:eastAsia="zh-CN"/>
        </w:rPr>
        <w:t>评估和改进决策信息</w:t>
      </w:r>
      <w:proofErr w:type="spellEnd"/>
    </w:p>
    <w:p w14:paraId="08844BCC" w14:textId="77777777" w:rsidR="00A11391" w:rsidRPr="00325D35" w:rsidRDefault="00A11391" w:rsidP="00360963">
      <w:pPr>
        <w:pStyle w:val="ListParagraph"/>
        <w:numPr>
          <w:ilvl w:val="0"/>
          <w:numId w:val="115"/>
        </w:numPr>
        <w:adjustRightInd w:val="0"/>
        <w:snapToGrid w:val="0"/>
        <w:spacing w:before="120" w:after="120" w:line="240" w:lineRule="atLeast"/>
        <w:ind w:left="0" w:firstLine="0"/>
        <w:contextualSpacing w:val="0"/>
        <w:jc w:val="left"/>
        <w:rPr>
          <w:sz w:val="24"/>
          <w:lang w:eastAsia="zh-CN"/>
        </w:rPr>
      </w:pPr>
      <w:proofErr w:type="spellStart"/>
      <w:r w:rsidRPr="00325D35">
        <w:rPr>
          <w:rFonts w:hint="eastAsia"/>
          <w:sz w:val="24"/>
          <w:lang w:eastAsia="zh-CN"/>
        </w:rPr>
        <w:t>邀请</w:t>
      </w:r>
      <w:r w:rsidRPr="00325D35">
        <w:rPr>
          <w:sz w:val="24"/>
          <w:lang w:eastAsia="zh-CN"/>
        </w:rPr>
        <w:t>使用新加坡城市生物多样性指数作为城市和地方政府的自我评估工具，</w:t>
      </w:r>
      <w:proofErr w:type="gramStart"/>
      <w:r w:rsidRPr="00325D35">
        <w:rPr>
          <w:sz w:val="24"/>
          <w:lang w:eastAsia="zh-CN"/>
        </w:rPr>
        <w:t>根据各自的基线衡量和监测生物多样性保护工作的</w:t>
      </w:r>
      <w:r w:rsidRPr="00325D35">
        <w:rPr>
          <w:rFonts w:hint="eastAsia"/>
          <w:sz w:val="24"/>
          <w:lang w:eastAsia="zh-CN"/>
        </w:rPr>
        <w:t>进展情况</w:t>
      </w:r>
      <w:proofErr w:type="spellEnd"/>
      <w:r w:rsidRPr="00325D35">
        <w:rPr>
          <w:sz w:val="24"/>
          <w:lang w:eastAsia="zh-CN"/>
        </w:rPr>
        <w:t>；</w:t>
      </w:r>
      <w:proofErr w:type="gramEnd"/>
    </w:p>
    <w:p w14:paraId="565C7C91" w14:textId="77777777" w:rsidR="00A11391" w:rsidRPr="00325D35" w:rsidRDefault="00A11391" w:rsidP="00360963">
      <w:pPr>
        <w:pStyle w:val="ListParagraph"/>
        <w:numPr>
          <w:ilvl w:val="0"/>
          <w:numId w:val="115"/>
        </w:numPr>
        <w:adjustRightInd w:val="0"/>
        <w:snapToGrid w:val="0"/>
        <w:spacing w:before="120" w:after="120" w:line="240" w:lineRule="atLeast"/>
        <w:ind w:left="0" w:firstLine="0"/>
        <w:contextualSpacing w:val="0"/>
        <w:jc w:val="left"/>
        <w:rPr>
          <w:sz w:val="24"/>
          <w:lang w:eastAsia="zh-CN"/>
        </w:rPr>
      </w:pPr>
      <w:r w:rsidRPr="00325D35">
        <w:rPr>
          <w:sz w:val="24"/>
          <w:lang w:eastAsia="zh-CN"/>
        </w:rPr>
        <w:t>支持次国家政府、城市和其他地方当局</w:t>
      </w:r>
      <w:r w:rsidRPr="00325D35">
        <w:rPr>
          <w:rFonts w:hint="eastAsia"/>
          <w:sz w:val="24"/>
          <w:lang w:eastAsia="zh-CN"/>
        </w:rPr>
        <w:t>加强收集</w:t>
      </w:r>
      <w:r w:rsidRPr="00325D35">
        <w:rPr>
          <w:sz w:val="24"/>
          <w:lang w:eastAsia="zh-CN"/>
        </w:rPr>
        <w:t>、分析和报告地方和景观生物多样性</w:t>
      </w:r>
      <w:r w:rsidRPr="00325D35">
        <w:rPr>
          <w:rFonts w:hint="eastAsia"/>
          <w:sz w:val="24"/>
          <w:lang w:eastAsia="zh-CN"/>
        </w:rPr>
        <w:t>的</w:t>
      </w:r>
      <w:r w:rsidRPr="00325D35">
        <w:rPr>
          <w:sz w:val="24"/>
          <w:lang w:eastAsia="zh-CN"/>
        </w:rPr>
        <w:t>数据</w:t>
      </w:r>
      <w:r w:rsidRPr="00325D35">
        <w:rPr>
          <w:rFonts w:hint="eastAsia"/>
          <w:sz w:val="24"/>
          <w:lang w:eastAsia="zh-CN"/>
        </w:rPr>
        <w:t>，</w:t>
      </w:r>
      <w:r w:rsidRPr="00325D35">
        <w:rPr>
          <w:sz w:val="24"/>
          <w:lang w:eastAsia="zh-CN"/>
        </w:rPr>
        <w:t>共同制作数据，更好地</w:t>
      </w:r>
      <w:r w:rsidRPr="00325D35">
        <w:rPr>
          <w:rFonts w:hint="eastAsia"/>
          <w:sz w:val="24"/>
          <w:lang w:eastAsia="zh-CN"/>
        </w:rPr>
        <w:t>提供获得</w:t>
      </w:r>
      <w:r w:rsidRPr="00325D35">
        <w:rPr>
          <w:sz w:val="24"/>
          <w:lang w:eastAsia="zh-CN"/>
        </w:rPr>
        <w:t>数据、科学证据和专门知识</w:t>
      </w:r>
      <w:r w:rsidRPr="00325D35">
        <w:rPr>
          <w:rFonts w:hint="eastAsia"/>
          <w:sz w:val="24"/>
          <w:lang w:eastAsia="zh-CN"/>
        </w:rPr>
        <w:t>的</w:t>
      </w:r>
      <w:r>
        <w:rPr>
          <w:rFonts w:hint="eastAsia"/>
          <w:sz w:val="24"/>
          <w:lang w:eastAsia="zh-CN"/>
        </w:rPr>
        <w:t>渠道</w:t>
      </w:r>
      <w:r w:rsidRPr="00325D35">
        <w:rPr>
          <w:sz w:val="24"/>
          <w:lang w:eastAsia="zh-CN"/>
        </w:rPr>
        <w:t>，以</w:t>
      </w:r>
      <w:r>
        <w:rPr>
          <w:rFonts w:hint="eastAsia"/>
          <w:sz w:val="24"/>
          <w:lang w:eastAsia="zh-CN"/>
        </w:rPr>
        <w:t xml:space="preserve">改进 </w:t>
      </w:r>
      <w:proofErr w:type="spellStart"/>
      <w:r w:rsidRPr="00325D35">
        <w:rPr>
          <w:sz w:val="24"/>
          <w:lang w:eastAsia="zh-CN"/>
        </w:rPr>
        <w:t>决策</w:t>
      </w:r>
      <w:proofErr w:type="spellEnd"/>
      <w:r w:rsidRPr="00325D35">
        <w:rPr>
          <w:rFonts w:hint="eastAsia"/>
          <w:sz w:val="24"/>
          <w:lang w:eastAsia="zh-CN"/>
        </w:rPr>
        <w:t>。</w:t>
      </w:r>
    </w:p>
    <w:p w14:paraId="3523AE01"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rPr>
      </w:pPr>
      <w:r w:rsidRPr="00325D35">
        <w:rPr>
          <w:b/>
          <w:bCs/>
          <w:sz w:val="24"/>
        </w:rPr>
        <w:t>行动领域7</w:t>
      </w:r>
    </w:p>
    <w:p w14:paraId="34D72259"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b/>
          <w:bCs/>
          <w:sz w:val="24"/>
        </w:rPr>
      </w:pPr>
      <w:proofErr w:type="spellStart"/>
      <w:r w:rsidRPr="00325D35">
        <w:rPr>
          <w:b/>
          <w:bCs/>
          <w:sz w:val="24"/>
        </w:rPr>
        <w:t>监测和报告</w:t>
      </w:r>
      <w:proofErr w:type="spellEnd"/>
    </w:p>
    <w:p w14:paraId="3C4D7CD6" w14:textId="77777777" w:rsidR="00A11391" w:rsidRPr="00F34C7D" w:rsidRDefault="00A11391" w:rsidP="00360963">
      <w:pPr>
        <w:pStyle w:val="ListParagraph"/>
        <w:numPr>
          <w:ilvl w:val="0"/>
          <w:numId w:val="116"/>
        </w:numPr>
        <w:adjustRightInd w:val="0"/>
        <w:snapToGrid w:val="0"/>
        <w:spacing w:before="120" w:after="120" w:line="240" w:lineRule="atLeast"/>
        <w:ind w:left="0" w:firstLine="0"/>
        <w:contextualSpacing w:val="0"/>
        <w:jc w:val="left"/>
        <w:rPr>
          <w:sz w:val="24"/>
        </w:rPr>
      </w:pPr>
      <w:proofErr w:type="spellStart"/>
      <w:r w:rsidRPr="00F34C7D">
        <w:rPr>
          <w:rFonts w:ascii="SimSun" w:eastAsia="SimSun" w:hAnsi="SimSun" w:cs="SimSun" w:hint="eastAsia"/>
          <w:sz w:val="24"/>
        </w:rPr>
        <w:t>鼓励次国家政府、城市和其他地方当局利用在线承诺和报告平台，例如区域自然和城市自然</w:t>
      </w:r>
      <w:proofErr w:type="spellEnd"/>
      <w:r w:rsidRPr="00F34C7D">
        <w:rPr>
          <w:rFonts w:ascii="SimSun" w:eastAsia="SimSun" w:hAnsi="SimSun" w:cs="SimSun" w:hint="eastAsia"/>
          <w:sz w:val="24"/>
        </w:rPr>
        <w:t>（</w:t>
      </w:r>
      <w:proofErr w:type="spellStart"/>
      <w:r w:rsidRPr="00F34C7D">
        <w:rPr>
          <w:iCs/>
          <w:kern w:val="22"/>
          <w:sz w:val="24"/>
        </w:rPr>
        <w:t>RegionsWithNature</w:t>
      </w:r>
      <w:proofErr w:type="spellEnd"/>
      <w:r w:rsidRPr="00F34C7D">
        <w:rPr>
          <w:iCs/>
          <w:kern w:val="22"/>
          <w:sz w:val="24"/>
        </w:rPr>
        <w:t xml:space="preserve"> and </w:t>
      </w:r>
      <w:proofErr w:type="spellStart"/>
      <w:r w:rsidRPr="00F34C7D">
        <w:rPr>
          <w:iCs/>
          <w:kern w:val="22"/>
          <w:sz w:val="24"/>
        </w:rPr>
        <w:t>CitiesWithNature</w:t>
      </w:r>
      <w:proofErr w:type="spellEnd"/>
      <w:r w:rsidRPr="00F34C7D">
        <w:rPr>
          <w:rFonts w:ascii="SimSun" w:eastAsia="SimSun" w:hAnsi="SimSun" w:cs="SimSun" w:hint="eastAsia"/>
          <w:sz w:val="24"/>
        </w:rPr>
        <w:t>）</w:t>
      </w:r>
      <w:r w:rsidRPr="00F34C7D">
        <w:rPr>
          <w:rStyle w:val="FootnoteReference"/>
          <w:sz w:val="24"/>
        </w:rPr>
        <w:footnoteReference w:id="128"/>
      </w:r>
      <w:r w:rsidRPr="00F34C7D">
        <w:rPr>
          <w:rFonts w:ascii="SimSun" w:eastAsia="SimSun" w:hAnsi="SimSun" w:cs="SimSun" w:hint="eastAsia"/>
          <w:sz w:val="24"/>
        </w:rPr>
        <w:t>，</w:t>
      </w:r>
      <w:r w:rsidRPr="00F34C7D">
        <w:rPr>
          <w:sz w:val="24"/>
        </w:rPr>
        <w:t xml:space="preserve"> </w:t>
      </w:r>
      <w:proofErr w:type="spellStart"/>
      <w:r w:rsidRPr="00F34C7D">
        <w:rPr>
          <w:rFonts w:ascii="SimSun" w:eastAsia="SimSun" w:hAnsi="SimSun" w:cs="SimSun" w:hint="eastAsia"/>
          <w:sz w:val="24"/>
        </w:rPr>
        <w:t>次国家政府可在这些平台报告和跟踪其为执行《昆明</w:t>
      </w:r>
      <w:proofErr w:type="spellEnd"/>
      <w:r w:rsidRPr="00F34C7D">
        <w:rPr>
          <w:sz w:val="24"/>
        </w:rPr>
        <w:t>-</w:t>
      </w:r>
      <w:proofErr w:type="spellStart"/>
      <w:r w:rsidRPr="00F34C7D">
        <w:rPr>
          <w:rFonts w:ascii="SimSun" w:eastAsia="SimSun" w:hAnsi="SimSun" w:cs="SimSun" w:hint="eastAsia"/>
          <w:sz w:val="24"/>
        </w:rPr>
        <w:t>蒙特利尔全球生物多样性框架</w:t>
      </w:r>
      <w:proofErr w:type="spellEnd"/>
      <w:r w:rsidRPr="00F34C7D">
        <w:rPr>
          <w:rFonts w:ascii="SimSun" w:eastAsia="SimSun" w:hAnsi="SimSun" w:cs="SimSun" w:hint="eastAsia"/>
          <w:sz w:val="24"/>
        </w:rPr>
        <w:t>》、</w:t>
      </w:r>
      <w:proofErr w:type="spellStart"/>
      <w:proofErr w:type="gramStart"/>
      <w:r w:rsidRPr="00F34C7D">
        <w:rPr>
          <w:rFonts w:ascii="SimSun" w:eastAsia="SimSun" w:hAnsi="SimSun" w:cs="SimSun" w:hint="eastAsia"/>
          <w:sz w:val="24"/>
        </w:rPr>
        <w:t>国家生物多样性战略和行动计划作贡献的承诺的进展情况</w:t>
      </w:r>
      <w:proofErr w:type="spellEnd"/>
      <w:r w:rsidRPr="00F34C7D">
        <w:rPr>
          <w:rFonts w:ascii="SimSun" w:eastAsia="SimSun" w:hAnsi="SimSun" w:cs="SimSun" w:hint="eastAsia"/>
          <w:sz w:val="24"/>
        </w:rPr>
        <w:t>；</w:t>
      </w:r>
      <w:proofErr w:type="gramEnd"/>
    </w:p>
    <w:p w14:paraId="03BAE2AE" w14:textId="77777777" w:rsidR="00A11391" w:rsidRPr="00325D35" w:rsidRDefault="00A11391" w:rsidP="00360963">
      <w:pPr>
        <w:pStyle w:val="ListParagraph"/>
        <w:numPr>
          <w:ilvl w:val="0"/>
          <w:numId w:val="116"/>
        </w:numPr>
        <w:adjustRightInd w:val="0"/>
        <w:snapToGrid w:val="0"/>
        <w:spacing w:before="120" w:after="120" w:line="240" w:lineRule="atLeast"/>
        <w:ind w:left="0" w:firstLine="0"/>
        <w:contextualSpacing w:val="0"/>
        <w:jc w:val="left"/>
        <w:rPr>
          <w:sz w:val="24"/>
          <w:lang w:eastAsia="zh-CN"/>
        </w:rPr>
      </w:pPr>
      <w:proofErr w:type="spellStart"/>
      <w:r w:rsidRPr="00325D35">
        <w:rPr>
          <w:rFonts w:hint="eastAsia"/>
          <w:sz w:val="24"/>
          <w:lang w:eastAsia="zh-CN"/>
        </w:rPr>
        <w:t>请</w:t>
      </w:r>
      <w:r w:rsidRPr="00325D35">
        <w:rPr>
          <w:sz w:val="24"/>
          <w:lang w:eastAsia="zh-CN"/>
        </w:rPr>
        <w:t>次国家政府、</w:t>
      </w:r>
      <w:proofErr w:type="gramStart"/>
      <w:r w:rsidRPr="00325D35">
        <w:rPr>
          <w:sz w:val="24"/>
          <w:lang w:eastAsia="zh-CN"/>
        </w:rPr>
        <w:t>城市和其他地方当局参与定期监测和审查国家生物多样性战略和行动计划</w:t>
      </w:r>
      <w:r w:rsidRPr="00325D35">
        <w:rPr>
          <w:rFonts w:hint="eastAsia"/>
          <w:sz w:val="24"/>
          <w:lang w:eastAsia="zh-CN"/>
        </w:rPr>
        <w:t>所列</w:t>
      </w:r>
      <w:r w:rsidRPr="00325D35">
        <w:rPr>
          <w:sz w:val="24"/>
          <w:lang w:eastAsia="zh-CN"/>
        </w:rPr>
        <w:t>目标的进展情况</w:t>
      </w:r>
      <w:proofErr w:type="spellEnd"/>
      <w:r w:rsidRPr="00325D35">
        <w:rPr>
          <w:sz w:val="24"/>
          <w:lang w:eastAsia="zh-CN"/>
        </w:rPr>
        <w:t>；</w:t>
      </w:r>
      <w:proofErr w:type="gramEnd"/>
    </w:p>
    <w:p w14:paraId="3396E4E2" w14:textId="77777777" w:rsidR="00A11391" w:rsidRPr="00325D35" w:rsidRDefault="00A11391" w:rsidP="00360963">
      <w:pPr>
        <w:pStyle w:val="ListParagraph"/>
        <w:numPr>
          <w:ilvl w:val="0"/>
          <w:numId w:val="116"/>
        </w:numPr>
        <w:adjustRightInd w:val="0"/>
        <w:snapToGrid w:val="0"/>
        <w:spacing w:before="120" w:after="120" w:line="240" w:lineRule="atLeast"/>
        <w:ind w:left="0" w:firstLine="0"/>
        <w:contextualSpacing w:val="0"/>
        <w:jc w:val="left"/>
        <w:rPr>
          <w:sz w:val="24"/>
          <w:lang w:eastAsia="zh-CN"/>
        </w:rPr>
      </w:pPr>
      <w:proofErr w:type="spellStart"/>
      <w:r w:rsidRPr="00325D35">
        <w:rPr>
          <w:sz w:val="24"/>
          <w:lang w:eastAsia="zh-CN"/>
        </w:rPr>
        <w:t>将次国家政府、城市和其他地方当局的贡献</w:t>
      </w:r>
      <w:r w:rsidRPr="00325D35">
        <w:rPr>
          <w:rFonts w:hint="eastAsia"/>
          <w:sz w:val="24"/>
          <w:lang w:eastAsia="zh-CN"/>
        </w:rPr>
        <w:t>列</w:t>
      </w:r>
      <w:r w:rsidRPr="00325D35">
        <w:rPr>
          <w:sz w:val="24"/>
          <w:lang w:eastAsia="zh-CN"/>
        </w:rPr>
        <w:t>入提交《生物多样性公约》的国家</w:t>
      </w:r>
      <w:proofErr w:type="spellEnd"/>
      <w:r>
        <w:rPr>
          <w:rFonts w:hint="eastAsia"/>
          <w:sz w:val="24"/>
          <w:lang w:eastAsia="zh-CN"/>
        </w:rPr>
        <w:t xml:space="preserve"> </w:t>
      </w:r>
      <w:r>
        <w:rPr>
          <w:sz w:val="24"/>
          <w:lang w:eastAsia="zh-CN"/>
        </w:rPr>
        <w:t xml:space="preserve">   </w:t>
      </w:r>
      <w:proofErr w:type="spellStart"/>
      <w:proofErr w:type="gramStart"/>
      <w:r w:rsidRPr="00325D35">
        <w:rPr>
          <w:sz w:val="24"/>
          <w:lang w:eastAsia="zh-CN"/>
        </w:rPr>
        <w:t>报告</w:t>
      </w:r>
      <w:proofErr w:type="spellEnd"/>
      <w:r w:rsidRPr="00325D35">
        <w:rPr>
          <w:sz w:val="24"/>
          <w:lang w:eastAsia="zh-CN"/>
        </w:rPr>
        <w:t>；</w:t>
      </w:r>
      <w:proofErr w:type="gramEnd"/>
    </w:p>
    <w:p w14:paraId="3ED78A5E" w14:textId="77777777" w:rsidR="00A11391" w:rsidRPr="00325D35" w:rsidRDefault="00A11391" w:rsidP="00572D0D">
      <w:pPr>
        <w:pStyle w:val="ListParagraph"/>
        <w:numPr>
          <w:ilvl w:val="0"/>
          <w:numId w:val="0"/>
        </w:numPr>
        <w:adjustRightInd w:val="0"/>
        <w:snapToGrid w:val="0"/>
        <w:spacing w:before="120" w:after="120" w:line="240" w:lineRule="atLeast"/>
        <w:contextualSpacing w:val="0"/>
        <w:jc w:val="left"/>
        <w:rPr>
          <w:sz w:val="24"/>
          <w:lang w:eastAsia="zh-CN"/>
        </w:rPr>
      </w:pPr>
      <w:r w:rsidRPr="00325D35">
        <w:rPr>
          <w:sz w:val="24"/>
          <w:lang w:eastAsia="zh-CN"/>
        </w:rPr>
        <w:t>(d)</w:t>
      </w:r>
      <w:r w:rsidRPr="00325D35">
        <w:rPr>
          <w:sz w:val="24"/>
          <w:lang w:eastAsia="zh-CN"/>
        </w:rPr>
        <w:tab/>
        <w:t>协调次国家政府、城市和其他地方当局</w:t>
      </w:r>
      <w:r w:rsidRPr="00325D35">
        <w:rPr>
          <w:rFonts w:hint="eastAsia"/>
          <w:sz w:val="24"/>
          <w:lang w:eastAsia="zh-CN"/>
        </w:rPr>
        <w:t>为</w:t>
      </w:r>
      <w:r w:rsidRPr="00325D35">
        <w:rPr>
          <w:sz w:val="24"/>
          <w:lang w:eastAsia="zh-CN"/>
        </w:rPr>
        <w:t>实现《公约》及其议定书</w:t>
      </w:r>
      <w:r w:rsidRPr="00325D35">
        <w:rPr>
          <w:rFonts w:hint="eastAsia"/>
          <w:sz w:val="24"/>
          <w:lang w:eastAsia="zh-CN"/>
        </w:rPr>
        <w:t>和</w:t>
      </w:r>
      <w:r>
        <w:rPr>
          <w:rFonts w:hint="eastAsia"/>
          <w:sz w:val="24"/>
          <w:lang w:eastAsia="zh-CN"/>
        </w:rPr>
        <w:t>《昆明-蒙特利尔</w:t>
      </w:r>
      <w:r w:rsidRPr="00325D35">
        <w:rPr>
          <w:sz w:val="24"/>
          <w:lang w:eastAsia="zh-CN"/>
        </w:rPr>
        <w:t>全球生物多样性框架</w:t>
      </w:r>
      <w:r>
        <w:rPr>
          <w:rFonts w:hint="eastAsia"/>
          <w:sz w:val="24"/>
          <w:lang w:eastAsia="zh-CN"/>
        </w:rPr>
        <w:t>》</w:t>
      </w:r>
      <w:r w:rsidRPr="00325D35">
        <w:rPr>
          <w:sz w:val="24"/>
          <w:lang w:eastAsia="zh-CN"/>
        </w:rPr>
        <w:t>的目标</w:t>
      </w:r>
      <w:r w:rsidRPr="00325D35">
        <w:rPr>
          <w:rFonts w:hint="eastAsia"/>
          <w:sz w:val="24"/>
          <w:lang w:eastAsia="zh-CN"/>
        </w:rPr>
        <w:t>而</w:t>
      </w:r>
      <w:r w:rsidRPr="00325D35">
        <w:rPr>
          <w:sz w:val="24"/>
          <w:lang w:eastAsia="zh-CN"/>
        </w:rPr>
        <w:t>提供的投入，</w:t>
      </w:r>
      <w:r>
        <w:rPr>
          <w:rFonts w:hint="eastAsia"/>
          <w:sz w:val="24"/>
          <w:lang w:eastAsia="zh-CN"/>
        </w:rPr>
        <w:t>包括根据</w:t>
      </w:r>
      <w:r w:rsidRPr="00325D35">
        <w:rPr>
          <w:rFonts w:hint="eastAsia"/>
          <w:sz w:val="24"/>
          <w:lang w:eastAsia="zh-CN"/>
        </w:rPr>
        <w:t>缔约方</w:t>
      </w:r>
      <w:r>
        <w:rPr>
          <w:rFonts w:hint="eastAsia"/>
          <w:sz w:val="24"/>
          <w:lang w:eastAsia="zh-CN"/>
        </w:rPr>
        <w:t>大会</w:t>
      </w:r>
      <w:r w:rsidRPr="00325D35">
        <w:rPr>
          <w:rFonts w:hint="eastAsia"/>
          <w:sz w:val="24"/>
          <w:lang w:eastAsia="zh-CN"/>
        </w:rPr>
        <w:t>有关决定</w:t>
      </w:r>
      <w:r>
        <w:rPr>
          <w:rFonts w:hint="eastAsia"/>
          <w:sz w:val="24"/>
          <w:lang w:eastAsia="zh-CN"/>
        </w:rPr>
        <w:t>采取的</w:t>
      </w:r>
      <w:r w:rsidRPr="00325D35">
        <w:rPr>
          <w:rFonts w:hint="eastAsia"/>
          <w:sz w:val="24"/>
          <w:lang w:eastAsia="zh-CN"/>
        </w:rPr>
        <w:t>生物多样性主流化措施</w:t>
      </w:r>
      <w:r>
        <w:rPr>
          <w:rFonts w:hint="eastAsia"/>
          <w:sz w:val="24"/>
          <w:lang w:eastAsia="zh-CN"/>
        </w:rPr>
        <w:t>，以便进行中期审查</w:t>
      </w:r>
      <w:r w:rsidRPr="00325D35">
        <w:rPr>
          <w:rFonts w:hint="eastAsia"/>
          <w:sz w:val="24"/>
          <w:lang w:eastAsia="zh-CN"/>
        </w:rPr>
        <w:t>。</w:t>
      </w:r>
    </w:p>
    <w:p w14:paraId="6DE410F0" w14:textId="77777777" w:rsidR="00A11391" w:rsidRPr="00325D35" w:rsidRDefault="00A11391" w:rsidP="0022587A">
      <w:pPr>
        <w:adjustRightInd w:val="0"/>
        <w:snapToGrid w:val="0"/>
        <w:spacing w:before="120" w:after="120" w:line="240" w:lineRule="atLeast"/>
        <w:jc w:val="center"/>
        <w:rPr>
          <w:b/>
          <w:bCs/>
          <w:sz w:val="24"/>
        </w:rPr>
      </w:pPr>
      <w:r w:rsidRPr="00325D35">
        <w:rPr>
          <w:b/>
          <w:bCs/>
          <w:sz w:val="24"/>
        </w:rPr>
        <w:t xml:space="preserve">D.   </w:t>
      </w:r>
      <w:proofErr w:type="spellStart"/>
      <w:r w:rsidRPr="00325D35">
        <w:rPr>
          <w:b/>
          <w:bCs/>
          <w:sz w:val="24"/>
        </w:rPr>
        <w:t>行动计划的执行</w:t>
      </w:r>
      <w:proofErr w:type="spellEnd"/>
    </w:p>
    <w:p w14:paraId="616AAA64"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敦促缔约方和其他</w:t>
      </w:r>
      <w:r w:rsidRPr="00572D0D">
        <w:rPr>
          <w:rFonts w:eastAsia="SimSun" w:hint="eastAsia"/>
          <w:sz w:val="24"/>
          <w:lang w:eastAsia="zh-CN"/>
        </w:rPr>
        <w:t>国家</w:t>
      </w:r>
      <w:r w:rsidRPr="00572D0D">
        <w:rPr>
          <w:rFonts w:eastAsia="SimSun"/>
          <w:sz w:val="24"/>
          <w:lang w:eastAsia="zh-CN"/>
        </w:rPr>
        <w:t>政府在公约秘书处和地方政府、城市和其他地方当局其他主要</w:t>
      </w:r>
      <w:r w:rsidRPr="00572D0D">
        <w:rPr>
          <w:rFonts w:eastAsia="SimSun" w:hint="eastAsia"/>
          <w:sz w:val="24"/>
          <w:lang w:eastAsia="zh-CN"/>
        </w:rPr>
        <w:t>召集</w:t>
      </w:r>
      <w:r w:rsidRPr="00572D0D">
        <w:rPr>
          <w:rFonts w:eastAsia="SimSun"/>
          <w:sz w:val="24"/>
          <w:lang w:eastAsia="zh-CN"/>
        </w:rPr>
        <w:t>伙伴</w:t>
      </w:r>
      <w:r w:rsidRPr="00572D0D">
        <w:rPr>
          <w:rFonts w:eastAsia="SimSun"/>
          <w:sz w:val="24"/>
          <w:lang w:eastAsia="zh-CN"/>
        </w:rPr>
        <w:t>——</w:t>
      </w:r>
      <w:r w:rsidRPr="00572D0D">
        <w:rPr>
          <w:rFonts w:eastAsia="SimSun" w:hint="eastAsia"/>
          <w:sz w:val="24"/>
          <w:lang w:eastAsia="zh-CN"/>
        </w:rPr>
        <w:t>例如地方政府可持续发展网络</w:t>
      </w:r>
      <w:r w:rsidRPr="00572D0D">
        <w:rPr>
          <w:rFonts w:eastAsia="SimSun"/>
          <w:sz w:val="24"/>
          <w:lang w:eastAsia="zh-CN"/>
        </w:rPr>
        <w:t>、区域政府可持续发展网络、</w:t>
      </w:r>
      <w:r w:rsidRPr="00572D0D">
        <w:rPr>
          <w:rFonts w:eastAsia="SimSun" w:hint="eastAsia"/>
          <w:sz w:val="24"/>
          <w:lang w:eastAsia="zh-CN"/>
        </w:rPr>
        <w:t>爱知生物多样</w:t>
      </w:r>
      <w:r w:rsidRPr="00572D0D">
        <w:rPr>
          <w:rFonts w:eastAsia="SimSun" w:hint="eastAsia"/>
          <w:sz w:val="24"/>
          <w:lang w:eastAsia="zh-CN"/>
        </w:rPr>
        <w:lastRenderedPageBreak/>
        <w:t>性目标地方政府联盟、</w:t>
      </w:r>
      <w:r w:rsidRPr="00572D0D">
        <w:rPr>
          <w:rFonts w:eastAsia="SimSun"/>
          <w:sz w:val="24"/>
          <w:lang w:eastAsia="zh-CN"/>
        </w:rPr>
        <w:t>欧洲</w:t>
      </w:r>
      <w:r w:rsidRPr="00572D0D">
        <w:rPr>
          <w:rFonts w:eastAsia="SimSun" w:hint="eastAsia"/>
          <w:sz w:val="24"/>
          <w:lang w:eastAsia="zh-CN"/>
        </w:rPr>
        <w:t>地区</w:t>
      </w:r>
      <w:r w:rsidRPr="00572D0D">
        <w:rPr>
          <w:rFonts w:eastAsia="SimSun"/>
          <w:sz w:val="24"/>
          <w:lang w:eastAsia="zh-CN"/>
        </w:rPr>
        <w:t>委员会等</w:t>
      </w:r>
      <w:r w:rsidRPr="00572D0D">
        <w:rPr>
          <w:rFonts w:eastAsia="SimSun"/>
          <w:sz w:val="24"/>
          <w:lang w:eastAsia="zh-CN"/>
        </w:rPr>
        <w:t>——</w:t>
      </w:r>
      <w:r w:rsidRPr="00572D0D">
        <w:rPr>
          <w:rFonts w:eastAsia="SimSun"/>
          <w:sz w:val="24"/>
          <w:lang w:eastAsia="zh-CN"/>
        </w:rPr>
        <w:t>的支持下酌情执行行动计划，同时考虑到国家优先事项、能力和需求。</w:t>
      </w:r>
    </w:p>
    <w:p w14:paraId="5417AB0C"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行动计划的执行还将得到</w:t>
      </w:r>
      <w:r w:rsidRPr="00572D0D">
        <w:rPr>
          <w:rFonts w:eastAsia="SimSun" w:hint="eastAsia"/>
          <w:sz w:val="24"/>
          <w:lang w:eastAsia="zh-CN"/>
        </w:rPr>
        <w:t>次国家</w:t>
      </w:r>
      <w:r w:rsidRPr="00572D0D">
        <w:rPr>
          <w:rFonts w:eastAsia="SimSun"/>
          <w:sz w:val="24"/>
          <w:lang w:eastAsia="zh-CN"/>
        </w:rPr>
        <w:t>和地方政府生物多样性全球伙伴关系</w:t>
      </w:r>
      <w:r w:rsidRPr="00572D0D">
        <w:rPr>
          <w:rFonts w:eastAsia="SimSun"/>
          <w:sz w:val="24"/>
          <w:lang w:eastAsia="zh-CN"/>
        </w:rPr>
        <w:t>——</w:t>
      </w:r>
      <w:r w:rsidRPr="00572D0D">
        <w:rPr>
          <w:rFonts w:eastAsia="SimSun"/>
          <w:sz w:val="24"/>
          <w:lang w:eastAsia="zh-CN"/>
        </w:rPr>
        <w:t>一个由联合国各机构和方案、学术网络和机构以及次国家政府、城市和地方当局网络组成的非正式合作平台</w:t>
      </w:r>
      <w:r w:rsidRPr="00572D0D">
        <w:rPr>
          <w:rFonts w:eastAsia="SimSun"/>
          <w:sz w:val="24"/>
          <w:lang w:eastAsia="zh-CN"/>
        </w:rPr>
        <w:t>——</w:t>
      </w:r>
      <w:r w:rsidRPr="00572D0D">
        <w:rPr>
          <w:rFonts w:eastAsia="SimSun" w:hint="eastAsia"/>
          <w:sz w:val="24"/>
          <w:lang w:eastAsia="zh-CN"/>
        </w:rPr>
        <w:t>的支持</w:t>
      </w:r>
      <w:r w:rsidRPr="00572D0D">
        <w:rPr>
          <w:rFonts w:eastAsia="SimSun"/>
          <w:sz w:val="24"/>
          <w:lang w:eastAsia="zh-CN"/>
        </w:rPr>
        <w:t>，生物多样性公约秘书处</w:t>
      </w:r>
      <w:r w:rsidRPr="00572D0D">
        <w:rPr>
          <w:rFonts w:eastAsia="SimSun" w:hint="eastAsia"/>
          <w:sz w:val="24"/>
          <w:lang w:eastAsia="zh-CN"/>
        </w:rPr>
        <w:t>也将提供便利</w:t>
      </w:r>
      <w:r w:rsidRPr="00572D0D">
        <w:rPr>
          <w:rFonts w:eastAsia="SimSun"/>
          <w:sz w:val="24"/>
          <w:lang w:eastAsia="zh-CN"/>
        </w:rPr>
        <w:t>。</w:t>
      </w:r>
    </w:p>
    <w:p w14:paraId="2B09DAB4"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地方政府</w:t>
      </w:r>
      <w:r w:rsidRPr="00572D0D">
        <w:rPr>
          <w:rFonts w:eastAsia="SimSun" w:hint="eastAsia"/>
          <w:sz w:val="24"/>
          <w:lang w:eastAsia="zh-CN"/>
        </w:rPr>
        <w:t>与</w:t>
      </w:r>
      <w:r w:rsidRPr="00572D0D">
        <w:rPr>
          <w:rFonts w:eastAsia="SimSun"/>
          <w:sz w:val="24"/>
          <w:lang w:eastAsia="zh-CN"/>
        </w:rPr>
        <w:t>生物多样性咨询委员会</w:t>
      </w:r>
      <w:r w:rsidRPr="00572D0D">
        <w:rPr>
          <w:rFonts w:eastAsia="SimSun" w:hint="eastAsia"/>
          <w:sz w:val="24"/>
          <w:lang w:eastAsia="zh-CN"/>
        </w:rPr>
        <w:t>、</w:t>
      </w:r>
      <w:r w:rsidRPr="00572D0D">
        <w:rPr>
          <w:rFonts w:eastAsia="SimSun"/>
          <w:sz w:val="24"/>
          <w:lang w:eastAsia="zh-CN"/>
        </w:rPr>
        <w:t>次国家政府</w:t>
      </w:r>
      <w:r w:rsidRPr="00572D0D">
        <w:rPr>
          <w:rFonts w:eastAsia="SimSun" w:hint="eastAsia"/>
          <w:sz w:val="24"/>
          <w:lang w:eastAsia="zh-CN"/>
        </w:rPr>
        <w:t>与</w:t>
      </w:r>
      <w:r w:rsidRPr="00572D0D">
        <w:rPr>
          <w:rFonts w:eastAsia="SimSun"/>
          <w:sz w:val="24"/>
          <w:lang w:eastAsia="zh-CN"/>
        </w:rPr>
        <w:t>生物多样性咨询委员会将分别从城市</w:t>
      </w:r>
      <w:r w:rsidRPr="00572D0D">
        <w:rPr>
          <w:rFonts w:eastAsia="SimSun" w:hint="eastAsia"/>
          <w:sz w:val="24"/>
          <w:lang w:eastAsia="zh-CN"/>
        </w:rPr>
        <w:t>和</w:t>
      </w:r>
      <w:r w:rsidRPr="00572D0D">
        <w:rPr>
          <w:rFonts w:eastAsia="SimSun"/>
          <w:sz w:val="24"/>
          <w:lang w:eastAsia="zh-CN"/>
        </w:rPr>
        <w:t>地方当局</w:t>
      </w:r>
      <w:r w:rsidRPr="00572D0D">
        <w:rPr>
          <w:rFonts w:eastAsia="SimSun" w:hint="eastAsia"/>
          <w:sz w:val="24"/>
          <w:lang w:eastAsia="zh-CN"/>
        </w:rPr>
        <w:t>和</w:t>
      </w:r>
      <w:r w:rsidRPr="00572D0D">
        <w:rPr>
          <w:rFonts w:eastAsia="SimSun"/>
          <w:sz w:val="24"/>
          <w:lang w:eastAsia="zh-CN"/>
        </w:rPr>
        <w:t>次国家政府的角度为行动计划提供投入和支持，</w:t>
      </w:r>
      <w:r w:rsidRPr="00572D0D">
        <w:rPr>
          <w:rFonts w:eastAsia="SimSun" w:hint="eastAsia"/>
          <w:sz w:val="24"/>
          <w:lang w:eastAsia="zh-CN"/>
        </w:rPr>
        <w:t>确认其</w:t>
      </w:r>
      <w:r w:rsidRPr="00572D0D">
        <w:rPr>
          <w:rFonts w:eastAsia="SimSun"/>
          <w:sz w:val="24"/>
          <w:lang w:eastAsia="zh-CN"/>
        </w:rPr>
        <w:t>在执行《公约》方面的关键、互补和独特作用。</w:t>
      </w:r>
      <w:r w:rsidRPr="00572D0D">
        <w:rPr>
          <w:rFonts w:eastAsia="SimSun" w:hint="eastAsia"/>
          <w:sz w:val="24"/>
          <w:lang w:eastAsia="zh-CN"/>
        </w:rPr>
        <w:t>这两个经</w:t>
      </w:r>
      <w:r w:rsidRPr="00572D0D">
        <w:rPr>
          <w:rFonts w:eastAsia="SimSun"/>
          <w:sz w:val="24"/>
          <w:lang w:eastAsia="zh-CN"/>
        </w:rPr>
        <w:t>《</w:t>
      </w:r>
      <w:r w:rsidRPr="00572D0D">
        <w:rPr>
          <w:rFonts w:eastAsia="SimSun" w:hint="eastAsia"/>
          <w:sz w:val="24"/>
          <w:lang w:eastAsia="zh-CN"/>
        </w:rPr>
        <w:t>次国家</w:t>
      </w:r>
      <w:r w:rsidRPr="00572D0D">
        <w:rPr>
          <w:rFonts w:eastAsia="SimSun"/>
          <w:sz w:val="24"/>
          <w:lang w:eastAsia="zh-CN"/>
        </w:rPr>
        <w:t>政府、城市和其他地方当局生物多样性行动计划</w:t>
      </w:r>
      <w:r w:rsidRPr="00572D0D">
        <w:rPr>
          <w:rFonts w:eastAsia="SimSun" w:hint="eastAsia"/>
          <w:sz w:val="24"/>
          <w:lang w:eastAsia="zh-CN"/>
        </w:rPr>
        <w:t>（</w:t>
      </w:r>
      <w:r w:rsidRPr="00572D0D">
        <w:rPr>
          <w:rFonts w:eastAsia="SimSun"/>
          <w:sz w:val="24"/>
          <w:lang w:eastAsia="zh-CN"/>
        </w:rPr>
        <w:t>2011-2020</w:t>
      </w:r>
      <w:r w:rsidRPr="00572D0D">
        <w:rPr>
          <w:rFonts w:eastAsia="SimSun"/>
          <w:sz w:val="24"/>
          <w:lang w:eastAsia="zh-CN"/>
        </w:rPr>
        <w:t>年</w:t>
      </w:r>
      <w:r w:rsidRPr="00572D0D">
        <w:rPr>
          <w:rFonts w:eastAsia="SimSun" w:hint="eastAsia"/>
          <w:sz w:val="24"/>
          <w:lang w:eastAsia="zh-CN"/>
        </w:rPr>
        <w:t>）》确认的</w:t>
      </w:r>
      <w:r w:rsidRPr="00572D0D">
        <w:rPr>
          <w:rFonts w:eastAsia="SimSun"/>
          <w:sz w:val="24"/>
          <w:lang w:eastAsia="zh-CN"/>
        </w:rPr>
        <w:t>委员会</w:t>
      </w:r>
      <w:r w:rsidRPr="00572D0D">
        <w:rPr>
          <w:rFonts w:eastAsia="SimSun" w:hint="eastAsia"/>
          <w:sz w:val="24"/>
          <w:lang w:eastAsia="zh-CN"/>
        </w:rPr>
        <w:t>均为</w:t>
      </w:r>
      <w:r w:rsidRPr="00572D0D">
        <w:rPr>
          <w:rFonts w:eastAsia="SimSun"/>
          <w:sz w:val="24"/>
          <w:lang w:eastAsia="zh-CN"/>
        </w:rPr>
        <w:t>开放和自由的平台，其唯一目标是协调</w:t>
      </w:r>
      <w:r w:rsidRPr="00572D0D">
        <w:rPr>
          <w:rFonts w:eastAsia="SimSun" w:hint="eastAsia"/>
          <w:sz w:val="24"/>
          <w:lang w:eastAsia="zh-CN"/>
        </w:rPr>
        <w:t>次国家和地方</w:t>
      </w:r>
      <w:r w:rsidRPr="00572D0D">
        <w:rPr>
          <w:rFonts w:eastAsia="SimSun"/>
          <w:sz w:val="24"/>
          <w:lang w:eastAsia="zh-CN"/>
        </w:rPr>
        <w:t>政府对《生物多样性公约》进程的贡献和参与。</w:t>
      </w:r>
    </w:p>
    <w:p w14:paraId="34180215" w14:textId="77777777" w:rsidR="00A11391" w:rsidRPr="00572D0D" w:rsidRDefault="00A11391" w:rsidP="00360963">
      <w:pPr>
        <w:pStyle w:val="ListParagraph"/>
        <w:numPr>
          <w:ilvl w:val="0"/>
          <w:numId w:val="108"/>
        </w:numPr>
        <w:adjustRightInd w:val="0"/>
        <w:snapToGrid w:val="0"/>
        <w:spacing w:before="120" w:after="120" w:line="240" w:lineRule="atLeast"/>
        <w:ind w:left="0" w:firstLine="0"/>
        <w:contextualSpacing w:val="0"/>
        <w:jc w:val="left"/>
        <w:rPr>
          <w:rFonts w:eastAsia="SimSun"/>
          <w:sz w:val="24"/>
          <w:lang w:eastAsia="zh-CN"/>
        </w:rPr>
      </w:pPr>
      <w:r w:rsidRPr="00572D0D">
        <w:rPr>
          <w:rFonts w:eastAsia="SimSun"/>
          <w:sz w:val="24"/>
          <w:lang w:eastAsia="zh-CN"/>
        </w:rPr>
        <w:t>行动计划</w:t>
      </w:r>
      <w:r w:rsidRPr="00572D0D">
        <w:rPr>
          <w:rFonts w:eastAsia="SimSun" w:hint="eastAsia"/>
          <w:sz w:val="24"/>
          <w:lang w:eastAsia="zh-CN"/>
        </w:rPr>
        <w:t>确认</w:t>
      </w:r>
      <w:r w:rsidRPr="00572D0D">
        <w:rPr>
          <w:rFonts w:eastAsia="SimSun"/>
          <w:sz w:val="24"/>
          <w:lang w:eastAsia="zh-CN"/>
        </w:rPr>
        <w:t>有必要</w:t>
      </w:r>
      <w:r w:rsidRPr="00572D0D">
        <w:rPr>
          <w:rFonts w:eastAsia="SimSun" w:hint="eastAsia"/>
          <w:sz w:val="24"/>
          <w:lang w:eastAsia="zh-CN"/>
        </w:rPr>
        <w:t>在</w:t>
      </w:r>
      <w:r w:rsidRPr="00572D0D">
        <w:rPr>
          <w:rFonts w:eastAsia="SimSun"/>
          <w:sz w:val="24"/>
          <w:lang w:eastAsia="zh-CN"/>
        </w:rPr>
        <w:t>执行</w:t>
      </w:r>
      <w:r w:rsidRPr="00572D0D">
        <w:rPr>
          <w:rFonts w:eastAsia="SimSun" w:hint="eastAsia"/>
          <w:sz w:val="24"/>
          <w:lang w:eastAsia="zh-CN"/>
        </w:rPr>
        <w:t>办法上保持</w:t>
      </w:r>
      <w:r w:rsidRPr="00572D0D">
        <w:rPr>
          <w:rFonts w:eastAsia="SimSun"/>
          <w:sz w:val="24"/>
          <w:lang w:eastAsia="zh-CN"/>
        </w:rPr>
        <w:t>灵活性，以适应不断变化的国家、</w:t>
      </w:r>
      <w:r w:rsidRPr="00572D0D">
        <w:rPr>
          <w:rFonts w:eastAsia="SimSun" w:hint="eastAsia"/>
          <w:sz w:val="24"/>
          <w:lang w:eastAsia="zh-CN"/>
        </w:rPr>
        <w:t>次</w:t>
      </w:r>
      <w:r w:rsidRPr="00572D0D">
        <w:rPr>
          <w:rFonts w:eastAsia="SimSun"/>
          <w:sz w:val="24"/>
          <w:lang w:eastAsia="zh-CN"/>
        </w:rPr>
        <w:t>国家</w:t>
      </w:r>
      <w:r w:rsidRPr="00572D0D">
        <w:rPr>
          <w:rFonts w:eastAsia="SimSun" w:hint="eastAsia"/>
          <w:sz w:val="24"/>
          <w:lang w:eastAsia="zh-CN"/>
        </w:rPr>
        <w:t>、</w:t>
      </w:r>
      <w:r w:rsidRPr="00572D0D">
        <w:rPr>
          <w:rFonts w:eastAsia="SimSun"/>
          <w:sz w:val="24"/>
          <w:lang w:eastAsia="zh-CN"/>
        </w:rPr>
        <w:t>地方优先事项</w:t>
      </w:r>
      <w:r w:rsidRPr="00572D0D">
        <w:rPr>
          <w:rFonts w:eastAsia="SimSun" w:hint="eastAsia"/>
          <w:sz w:val="24"/>
          <w:lang w:eastAsia="zh-CN"/>
        </w:rPr>
        <w:t>和</w:t>
      </w:r>
      <w:r w:rsidRPr="00572D0D">
        <w:rPr>
          <w:rFonts w:eastAsia="SimSun"/>
          <w:sz w:val="24"/>
          <w:lang w:eastAsia="zh-CN"/>
        </w:rPr>
        <w:t>缔约方大会今后的决定。</w:t>
      </w:r>
    </w:p>
    <w:p w14:paraId="7C61D1DF" w14:textId="77777777" w:rsidR="00A11391" w:rsidRPr="00F34C7D" w:rsidRDefault="00A11391" w:rsidP="00F34C7D">
      <w:pPr>
        <w:pStyle w:val="ListParagraph"/>
        <w:adjustRightInd w:val="0"/>
        <w:snapToGrid w:val="0"/>
        <w:spacing w:before="120" w:after="120" w:line="240" w:lineRule="atLeast"/>
        <w:ind w:left="0"/>
        <w:contextualSpacing w:val="0"/>
        <w:jc w:val="left"/>
        <w:rPr>
          <w:sz w:val="24"/>
          <w:lang w:eastAsia="zh-CN"/>
        </w:rPr>
        <w:sectPr w:rsidR="00A11391" w:rsidRPr="00F34C7D" w:rsidSect="0028739B">
          <w:footnotePr>
            <w:numRestart w:val="eachSect"/>
          </w:footnotePr>
          <w:pgSz w:w="12240" w:h="15840"/>
          <w:pgMar w:top="567" w:right="1440" w:bottom="1134" w:left="1440" w:header="709" w:footer="709" w:gutter="0"/>
          <w:cols w:space="708"/>
          <w:docGrid w:linePitch="360"/>
        </w:sectPr>
      </w:pPr>
    </w:p>
    <w:p w14:paraId="252B71D2" w14:textId="64796741" w:rsidR="00A11391" w:rsidRPr="00FE5D2A" w:rsidRDefault="00A11391" w:rsidP="000A1EB6">
      <w:pPr>
        <w:pStyle w:val="a3"/>
      </w:pPr>
      <w:bookmarkStart w:id="62" w:name="_Toc118810910"/>
      <w:bookmarkStart w:id="63" w:name="_Toc118814416"/>
      <w:bookmarkStart w:id="64" w:name="_Toc152776803"/>
      <w:r w:rsidRPr="00FE5D2A">
        <w:lastRenderedPageBreak/>
        <w:t>15/13.</w:t>
      </w:r>
      <w:r w:rsidR="00A776E6">
        <w:t xml:space="preserve"> </w:t>
      </w:r>
      <w:r w:rsidR="00CB7E5B">
        <w:t xml:space="preserve"> </w:t>
      </w:r>
      <w:r w:rsidRPr="00FE5D2A">
        <w:t>与其他公约和国际组织的合作</w:t>
      </w:r>
      <w:bookmarkEnd w:id="62"/>
      <w:bookmarkEnd w:id="63"/>
      <w:bookmarkEnd w:id="64"/>
      <w:r w:rsidRPr="00FE5D2A">
        <w:t xml:space="preserve"> </w:t>
      </w:r>
    </w:p>
    <w:p w14:paraId="0EBA48CE"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缔约方</w:t>
      </w:r>
      <w:r w:rsidRPr="007166D5">
        <w:rPr>
          <w:rFonts w:eastAsia="KaiTi" w:hint="eastAsia"/>
          <w:sz w:val="24"/>
          <w:lang w:eastAsia="zh-CN"/>
        </w:rPr>
        <w:t>大会</w:t>
      </w:r>
      <w:r w:rsidRPr="007166D5">
        <w:rPr>
          <w:rFonts w:ascii="SimSun" w:eastAsia="SimSun" w:hAnsi="SimSun" w:cs="SimSun" w:hint="eastAsia"/>
          <w:sz w:val="24"/>
          <w:lang w:eastAsia="zh-CN"/>
        </w:rPr>
        <w:t>，</w:t>
      </w:r>
    </w:p>
    <w:p w14:paraId="1B87AD34"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回顾</w:t>
      </w:r>
      <w:r w:rsidRPr="007166D5">
        <w:rPr>
          <w:rFonts w:ascii="SimSun" w:eastAsia="SimSun" w:hAnsi="SimSun" w:cs="SimSun" w:hint="eastAsia"/>
          <w:sz w:val="24"/>
          <w:lang w:eastAsia="zh-CN"/>
        </w:rPr>
        <w:t>第</w:t>
      </w:r>
      <w:r w:rsidRPr="007166D5">
        <w:rPr>
          <w:sz w:val="24"/>
          <w:lang w:eastAsia="zh-CN"/>
        </w:rPr>
        <w:t>XIII/24</w:t>
      </w:r>
      <w:r w:rsidRPr="007166D5">
        <w:rPr>
          <w:rFonts w:ascii="SimSun" w:eastAsia="SimSun" w:hAnsi="SimSun" w:cs="SimSun" w:hint="eastAsia"/>
          <w:sz w:val="24"/>
          <w:lang w:eastAsia="zh-CN"/>
        </w:rPr>
        <w:t>号和第</w:t>
      </w:r>
      <w:r w:rsidRPr="007166D5">
        <w:rPr>
          <w:sz w:val="24"/>
          <w:lang w:eastAsia="zh-CN"/>
        </w:rPr>
        <w:t>14/30</w:t>
      </w:r>
      <w:r w:rsidRPr="007166D5">
        <w:rPr>
          <w:rFonts w:ascii="SimSun" w:eastAsia="SimSun" w:hAnsi="SimSun" w:cs="SimSun" w:hint="eastAsia"/>
          <w:sz w:val="24"/>
          <w:lang w:eastAsia="zh-CN"/>
        </w:rPr>
        <w:t>号决定，</w:t>
      </w:r>
    </w:p>
    <w:p w14:paraId="3F0C575E"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认识到</w:t>
      </w:r>
      <w:r w:rsidRPr="007166D5">
        <w:rPr>
          <w:rFonts w:ascii="SimSun" w:eastAsia="SimSun" w:hAnsi="SimSun" w:hint="eastAsia"/>
          <w:sz w:val="24"/>
          <w:lang w:eastAsia="zh-CN"/>
        </w:rPr>
        <w:t>恢复</w:t>
      </w:r>
      <w:r w:rsidRPr="007166D5">
        <w:rPr>
          <w:rFonts w:ascii="SimSun" w:eastAsia="SimSun" w:hAnsi="SimSun" w:cs="SimSun" w:hint="eastAsia"/>
          <w:sz w:val="24"/>
          <w:lang w:eastAsia="zh-CN"/>
        </w:rPr>
        <w:t>、保护和可持续利用生物多样性的行动在帮助同时应对包括气候变化和污染等多重全球危机以及生物多样性丧失方面所起关键作用，</w:t>
      </w:r>
    </w:p>
    <w:p w14:paraId="578082D2"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承认</w:t>
      </w:r>
      <w:r w:rsidRPr="007166D5">
        <w:rPr>
          <w:rFonts w:ascii="SimSun" w:eastAsia="SimSun" w:hAnsi="SimSun" w:cs="SimSun" w:hint="eastAsia"/>
          <w:sz w:val="24"/>
          <w:lang w:eastAsia="zh-CN"/>
        </w:rPr>
        <w:t>各项生物多样性相关公约、其他多边环境协定和国际组织的独立性质，</w:t>
      </w:r>
      <w:r w:rsidRPr="007166D5">
        <w:rPr>
          <w:rFonts w:ascii="KaiTi" w:eastAsia="KaiTi" w:hAnsi="KaiTi" w:hint="eastAsia"/>
          <w:sz w:val="24"/>
          <w:lang w:eastAsia="zh-CN"/>
        </w:rPr>
        <w:t>强调</w:t>
      </w:r>
      <w:r w:rsidRPr="007166D5">
        <w:rPr>
          <w:rFonts w:ascii="SimSun" w:eastAsia="SimSun" w:hAnsi="SimSun" w:cs="SimSun" w:hint="eastAsia"/>
          <w:sz w:val="24"/>
          <w:lang w:eastAsia="zh-CN"/>
        </w:rPr>
        <w:t>必须充分遵守各自的任务规定，</w:t>
      </w:r>
      <w:r w:rsidRPr="009E45D0">
        <w:rPr>
          <w:rFonts w:ascii="SimSun" w:eastAsia="KaiTi" w:hAnsi="SimSun" w:cs="SimSun" w:hint="eastAsia"/>
          <w:sz w:val="24"/>
          <w:lang w:eastAsia="zh-CN"/>
        </w:rPr>
        <w:t>重申</w:t>
      </w:r>
      <w:r w:rsidRPr="007166D5">
        <w:rPr>
          <w:rFonts w:ascii="SimSun" w:eastAsia="SimSun" w:hAnsi="SimSun" w:cs="SimSun" w:hint="eastAsia"/>
          <w:sz w:val="24"/>
          <w:lang w:eastAsia="zh-CN"/>
        </w:rPr>
        <w:t>应该采用缔约方驱动的方式，根据每项文书规定的优先事项以及每个国家的具体情况、能力和优先事项促进这些文书在全球、区域和国家一级的执行工作的协同增效，</w:t>
      </w:r>
    </w:p>
    <w:p w14:paraId="78278BAD"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重申</w:t>
      </w:r>
      <w:r w:rsidRPr="007166D5">
        <w:rPr>
          <w:rFonts w:ascii="SimSun" w:eastAsia="SimSun" w:hAnsi="SimSun" w:cs="SimSun" w:hint="eastAsia"/>
          <w:sz w:val="24"/>
          <w:lang w:eastAsia="zh-CN"/>
        </w:rPr>
        <w:t>在全球、区域、次区域、国家和次国家层面执行《生物多样性公约》及其议定书、其他多边环境协定和倡议（包括但不限于生物多样性相关公约和协定、化学和废物问题公约以及里约三公约）时以尊重其各自任务规定的方式加强合作和协同增效的重要性，</w:t>
      </w:r>
    </w:p>
    <w:p w14:paraId="20266070"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强调</w:t>
      </w:r>
      <w:r w:rsidRPr="007166D5">
        <w:rPr>
          <w:rFonts w:ascii="SimSun" w:eastAsia="SimSun" w:hAnsi="SimSun" w:cs="SimSun" w:hint="eastAsia"/>
          <w:sz w:val="24"/>
          <w:lang w:eastAsia="zh-CN"/>
        </w:rPr>
        <w:t>所有相关公约、组织和倡议进行合作以实现《公约》的三项目标并</w:t>
      </w:r>
      <w:r>
        <w:rPr>
          <w:rFonts w:ascii="SimSun" w:eastAsia="SimSun" w:hAnsi="SimSun" w:cs="SimSun" w:hint="eastAsia"/>
          <w:sz w:val="24"/>
          <w:lang w:eastAsia="zh-CN"/>
        </w:rPr>
        <w:t>有效和及时</w:t>
      </w:r>
      <w:r w:rsidRPr="007166D5">
        <w:rPr>
          <w:rFonts w:ascii="SimSun" w:eastAsia="SimSun" w:hAnsi="SimSun" w:cs="SimSun" w:hint="eastAsia"/>
          <w:sz w:val="24"/>
          <w:lang w:eastAsia="zh-CN"/>
        </w:rPr>
        <w:t>执行</w:t>
      </w:r>
      <w:r>
        <w:rPr>
          <w:rFonts w:ascii="SimSun" w:eastAsia="SimSun" w:hAnsi="SimSun" w:cs="SimSun" w:hint="eastAsia"/>
          <w:sz w:val="24"/>
          <w:lang w:eastAsia="zh-CN"/>
        </w:rPr>
        <w:t>《昆明</w:t>
      </w:r>
      <w:r>
        <w:rPr>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和监测其执行进度从而落实</w:t>
      </w:r>
      <w:r>
        <w:rPr>
          <w:rFonts w:ascii="SimSun" w:eastAsia="SimSun" w:hAnsi="SimSun" w:cs="SimSun" w:hint="eastAsia"/>
          <w:sz w:val="24"/>
          <w:lang w:eastAsia="zh-CN"/>
        </w:rPr>
        <w:t>《</w:t>
      </w:r>
      <w:r w:rsidRPr="007166D5">
        <w:rPr>
          <w:rFonts w:ascii="SimSun" w:eastAsia="SimSun" w:hAnsi="SimSun" w:cs="SimSun" w:hint="eastAsia"/>
          <w:sz w:val="24"/>
          <w:lang w:eastAsia="zh-CN"/>
        </w:rPr>
        <w:t>框架</w:t>
      </w:r>
      <w:r>
        <w:rPr>
          <w:rFonts w:ascii="SimSun" w:eastAsia="SimSun" w:hAnsi="SimSun" w:cs="SimSun" w:hint="eastAsia"/>
          <w:sz w:val="24"/>
          <w:lang w:eastAsia="zh-CN"/>
        </w:rPr>
        <w:t>》</w:t>
      </w:r>
      <w:r w:rsidRPr="007166D5">
        <w:rPr>
          <w:rFonts w:ascii="SimSun" w:eastAsia="SimSun" w:hAnsi="SimSun" w:cs="SimSun" w:hint="eastAsia"/>
          <w:sz w:val="24"/>
          <w:lang w:eastAsia="zh-CN"/>
        </w:rPr>
        <w:t>的行动目标、长期目标、</w:t>
      </w:r>
      <w:r w:rsidRPr="007166D5">
        <w:rPr>
          <w:rFonts w:hint="eastAsia"/>
          <w:sz w:val="24"/>
          <w:lang w:eastAsia="zh-CN"/>
        </w:rPr>
        <w:t>2</w:t>
      </w:r>
      <w:r w:rsidRPr="007166D5">
        <w:rPr>
          <w:sz w:val="24"/>
          <w:lang w:eastAsia="zh-CN"/>
        </w:rPr>
        <w:t>030</w:t>
      </w:r>
      <w:r w:rsidRPr="007166D5">
        <w:rPr>
          <w:rFonts w:ascii="SimSun" w:eastAsia="SimSun" w:hAnsi="SimSun" w:cs="SimSun" w:hint="eastAsia"/>
          <w:sz w:val="24"/>
          <w:lang w:eastAsia="zh-CN"/>
        </w:rPr>
        <w:t>年使命和</w:t>
      </w:r>
      <w:r w:rsidRPr="007166D5">
        <w:rPr>
          <w:rFonts w:hint="eastAsia"/>
          <w:sz w:val="24"/>
          <w:lang w:eastAsia="zh-CN"/>
        </w:rPr>
        <w:t>2</w:t>
      </w:r>
      <w:r w:rsidRPr="007166D5">
        <w:rPr>
          <w:sz w:val="24"/>
          <w:lang w:eastAsia="zh-CN"/>
        </w:rPr>
        <w:t>050</w:t>
      </w:r>
      <w:r w:rsidRPr="007166D5">
        <w:rPr>
          <w:rFonts w:ascii="SimSun" w:eastAsia="SimSun" w:hAnsi="SimSun" w:cs="SimSun" w:hint="eastAsia"/>
          <w:sz w:val="24"/>
          <w:lang w:eastAsia="zh-CN"/>
        </w:rPr>
        <w:t>年愿景的重要性，</w:t>
      </w:r>
    </w:p>
    <w:p w14:paraId="7B4E7470"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t>表示注意到</w:t>
      </w:r>
      <w:r w:rsidRPr="007166D5">
        <w:rPr>
          <w:rFonts w:ascii="SimSun" w:eastAsia="SimSun" w:hAnsi="SimSun" w:cs="SimSun" w:hint="eastAsia"/>
          <w:sz w:val="24"/>
          <w:lang w:eastAsia="zh-CN"/>
        </w:rPr>
        <w:t>联合国环境管理小组和联合国系统行政首长协调理事会为促进全系统重视生物多样性和</w:t>
      </w:r>
      <w:r w:rsidRPr="007166D5">
        <w:rPr>
          <w:sz w:val="24"/>
          <w:lang w:eastAsia="zh-CN"/>
        </w:rPr>
        <w:t>2020</w:t>
      </w:r>
      <w:r w:rsidRPr="007166D5">
        <w:rPr>
          <w:rFonts w:ascii="SimSun" w:eastAsia="SimSun" w:hAnsi="SimSun" w:cs="SimSun" w:hint="eastAsia"/>
          <w:sz w:val="24"/>
          <w:lang w:eastAsia="zh-CN"/>
        </w:rPr>
        <w:t>年后全球生物多样性框架而开展的工作，</w:t>
      </w:r>
    </w:p>
    <w:p w14:paraId="0BD5DF08"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ascii="KaiTi" w:eastAsia="KaiTi" w:hAnsi="KaiTi" w:hint="eastAsia"/>
          <w:sz w:val="24"/>
          <w:lang w:eastAsia="zh-CN"/>
        </w:rPr>
        <w:t>赞赏地欢迎</w:t>
      </w:r>
      <w:r w:rsidRPr="007166D5">
        <w:rPr>
          <w:rFonts w:ascii="SimSun" w:eastAsia="SimSun" w:hAnsi="SimSun" w:cs="SimSun" w:hint="eastAsia"/>
          <w:sz w:val="24"/>
          <w:lang w:eastAsia="zh-CN"/>
        </w:rPr>
        <w:t>瑞士政府支持组办生物多样性相关公约关于</w:t>
      </w:r>
      <w:r w:rsidRPr="007166D5">
        <w:rPr>
          <w:rFonts w:hint="eastAsia"/>
          <w:sz w:val="24"/>
          <w:lang w:eastAsia="zh-CN"/>
        </w:rPr>
        <w:t>2</w:t>
      </w:r>
      <w:r w:rsidRPr="007166D5">
        <w:rPr>
          <w:sz w:val="24"/>
          <w:lang w:eastAsia="zh-CN"/>
        </w:rPr>
        <w:t>020</w:t>
      </w:r>
      <w:r w:rsidRPr="007166D5">
        <w:rPr>
          <w:rFonts w:ascii="SimSun" w:eastAsia="SimSun" w:hAnsi="SimSun" w:cs="SimSun" w:hint="eastAsia"/>
          <w:sz w:val="24"/>
          <w:lang w:eastAsia="zh-CN"/>
        </w:rPr>
        <w:t>年后全球生物多样性框架的</w:t>
      </w:r>
      <w:r>
        <w:rPr>
          <w:rFonts w:ascii="SimSun" w:eastAsia="SimSun" w:hAnsi="SimSun" w:cs="SimSun" w:hint="eastAsia"/>
          <w:sz w:val="24"/>
          <w:lang w:eastAsia="zh-CN"/>
        </w:rPr>
        <w:t>磋商</w:t>
      </w:r>
      <w:r w:rsidRPr="007166D5">
        <w:rPr>
          <w:rFonts w:ascii="SimSun" w:eastAsia="SimSun" w:hAnsi="SimSun" w:cs="SimSun" w:hint="eastAsia"/>
          <w:sz w:val="24"/>
          <w:lang w:eastAsia="zh-CN"/>
        </w:rPr>
        <w:t>研讨会（第一</w:t>
      </w:r>
      <w:r>
        <w:rPr>
          <w:rFonts w:ascii="SimSun" w:eastAsia="SimSun" w:hAnsi="SimSun" w:cs="SimSun" w:hint="eastAsia"/>
          <w:sz w:val="24"/>
          <w:lang w:eastAsia="zh-CN"/>
        </w:rPr>
        <w:t>次</w:t>
      </w:r>
      <w:r w:rsidRPr="007166D5">
        <w:rPr>
          <w:rFonts w:ascii="SimSun" w:eastAsia="SimSun" w:hAnsi="SimSun" w:cs="SimSun" w:hint="eastAsia"/>
          <w:sz w:val="24"/>
          <w:lang w:eastAsia="zh-CN"/>
        </w:rPr>
        <w:t>和第二次伯尔尼研讨会），</w:t>
      </w:r>
      <w:r w:rsidRPr="007166D5">
        <w:rPr>
          <w:rFonts w:ascii="KaiTi" w:eastAsia="KaiTi" w:hAnsi="KaiTi" w:hint="eastAsia"/>
          <w:sz w:val="24"/>
          <w:lang w:eastAsia="zh-CN"/>
        </w:rPr>
        <w:t>欢迎</w:t>
      </w:r>
      <w:r w:rsidRPr="007166D5">
        <w:rPr>
          <w:rFonts w:ascii="SimSun" w:eastAsia="SimSun" w:hAnsi="SimSun" w:cs="SimSun" w:hint="eastAsia"/>
          <w:sz w:val="24"/>
          <w:lang w:eastAsia="zh-CN"/>
        </w:rPr>
        <w:t>两个研讨会的报告</w:t>
      </w:r>
      <w:r w:rsidRPr="007750AD">
        <w:rPr>
          <w:rStyle w:val="FootnoteReference"/>
          <w:rFonts w:eastAsia="SimSun"/>
          <w:sz w:val="24"/>
          <w:lang w:eastAsia="zh-CN"/>
        </w:rPr>
        <w:footnoteReference w:id="129"/>
      </w:r>
      <w:r w:rsidRPr="007166D5">
        <w:rPr>
          <w:rFonts w:ascii="SimSun" w:eastAsia="SimSun" w:hAnsi="SimSun" w:cs="SimSun" w:hint="eastAsia"/>
          <w:sz w:val="24"/>
          <w:lang w:eastAsia="zh-CN"/>
        </w:rPr>
        <w:t>，</w:t>
      </w:r>
    </w:p>
    <w:p w14:paraId="26D9F094"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t>又</w:t>
      </w:r>
      <w:r w:rsidRPr="007166D5">
        <w:rPr>
          <w:rFonts w:eastAsia="KaiTi"/>
          <w:sz w:val="24"/>
          <w:lang w:eastAsia="zh-CN"/>
        </w:rPr>
        <w:t>赞赏地欢迎</w:t>
      </w:r>
      <w:r w:rsidRPr="007166D5">
        <w:rPr>
          <w:rFonts w:ascii="SimSun" w:eastAsia="SimSun" w:hAnsi="SimSun" w:cs="SimSun" w:hint="eastAsia"/>
          <w:sz w:val="24"/>
          <w:lang w:eastAsia="zh-CN"/>
        </w:rPr>
        <w:t>联合国环境规划署为执行关于加强生物多样性相关公约间的协同增效的第</w:t>
      </w:r>
      <w:r w:rsidRPr="007166D5">
        <w:rPr>
          <w:sz w:val="24"/>
          <w:lang w:eastAsia="zh-CN"/>
        </w:rPr>
        <w:t>XIII/24</w:t>
      </w:r>
      <w:r w:rsidRPr="007166D5">
        <w:rPr>
          <w:rFonts w:ascii="SimSun" w:eastAsia="SimSun" w:hAnsi="SimSun" w:cs="SimSun" w:hint="eastAsia"/>
          <w:sz w:val="24"/>
          <w:lang w:eastAsia="zh-CN"/>
        </w:rPr>
        <w:t>号和第</w:t>
      </w:r>
      <w:r w:rsidRPr="007166D5">
        <w:rPr>
          <w:sz w:val="24"/>
          <w:lang w:eastAsia="zh-CN"/>
        </w:rPr>
        <w:t>14/30</w:t>
      </w:r>
      <w:r w:rsidRPr="007166D5">
        <w:rPr>
          <w:rFonts w:ascii="SimSun" w:eastAsia="SimSun" w:hAnsi="SimSun" w:cs="SimSun" w:hint="eastAsia"/>
          <w:sz w:val="24"/>
          <w:lang w:eastAsia="zh-CN"/>
        </w:rPr>
        <w:t>号决定而提供的支持，包括为</w:t>
      </w:r>
      <w:r>
        <w:rPr>
          <w:rFonts w:ascii="SimSun" w:eastAsia="SimSun" w:hAnsi="SimSun" w:cs="SimSun" w:hint="eastAsia"/>
          <w:sz w:val="24"/>
          <w:lang w:eastAsia="zh-CN"/>
        </w:rPr>
        <w:t>举行</w:t>
      </w:r>
      <w:r w:rsidRPr="007166D5">
        <w:rPr>
          <w:rFonts w:ascii="SimSun" w:eastAsia="SimSun" w:hAnsi="SimSun" w:cs="SimSun" w:hint="eastAsia"/>
          <w:sz w:val="24"/>
          <w:lang w:eastAsia="zh-CN"/>
        </w:rPr>
        <w:t>第二次伯尔尼研讨会提供的支持，</w:t>
      </w:r>
    </w:p>
    <w:p w14:paraId="11EF19DC" w14:textId="77777777" w:rsidR="00A11391" w:rsidRPr="007166D5" w:rsidRDefault="00A11391" w:rsidP="004A1007">
      <w:pPr>
        <w:adjustRightInd w:val="0"/>
        <w:snapToGrid w:val="0"/>
        <w:spacing w:before="120" w:after="120" w:line="240" w:lineRule="atLeast"/>
        <w:ind w:firstLine="490"/>
        <w:jc w:val="left"/>
        <w:rPr>
          <w:rFonts w:ascii="SimSun" w:eastAsia="SimSun" w:hAnsi="SimSun"/>
          <w:sz w:val="24"/>
          <w:lang w:eastAsia="zh-CN"/>
        </w:rPr>
      </w:pPr>
      <w:r w:rsidRPr="007166D5">
        <w:rPr>
          <w:rFonts w:eastAsia="KaiTi" w:hint="eastAsia"/>
          <w:sz w:val="24"/>
          <w:lang w:eastAsia="zh-CN"/>
        </w:rPr>
        <w:t>欢迎</w:t>
      </w:r>
      <w:r w:rsidRPr="007166D5">
        <w:rPr>
          <w:rFonts w:ascii="SimSun" w:eastAsia="SimSun" w:hAnsi="SimSun" w:hint="eastAsia"/>
          <w:sz w:val="24"/>
          <w:lang w:eastAsia="zh-CN"/>
        </w:rPr>
        <w:t>其他生物多样性相关公约、多边环境协定以及国际组织和进程为</w:t>
      </w:r>
      <w:r>
        <w:rPr>
          <w:rFonts w:ascii="SimSun" w:eastAsia="SimSun" w:hAnsi="SimSun" w:hint="eastAsia"/>
          <w:sz w:val="24"/>
          <w:lang w:eastAsia="zh-CN"/>
        </w:rPr>
        <w:t>制定《昆明-蒙特利尔全球生物多样性框架》</w:t>
      </w:r>
      <w:r w:rsidRPr="007166D5">
        <w:rPr>
          <w:rFonts w:ascii="SimSun" w:eastAsia="SimSun" w:hAnsi="SimSun" w:hint="eastAsia"/>
          <w:sz w:val="24"/>
          <w:lang w:eastAsia="zh-CN"/>
        </w:rPr>
        <w:t>提供的帮助，包括积极参加“伯尔尼进程”，</w:t>
      </w:r>
    </w:p>
    <w:p w14:paraId="1CBFDA53" w14:textId="77777777" w:rsidR="00A11391" w:rsidRPr="007166D5" w:rsidRDefault="00A11391" w:rsidP="004A1007">
      <w:pPr>
        <w:adjustRightInd w:val="0"/>
        <w:snapToGrid w:val="0"/>
        <w:spacing w:before="120" w:after="120" w:line="240" w:lineRule="atLeast"/>
        <w:ind w:firstLine="490"/>
        <w:jc w:val="left"/>
        <w:rPr>
          <w:rFonts w:eastAsia="KaiTi"/>
          <w:sz w:val="24"/>
          <w:lang w:eastAsia="zh-CN"/>
        </w:rPr>
      </w:pPr>
      <w:r w:rsidRPr="007166D5">
        <w:rPr>
          <w:rFonts w:ascii="KaiTi" w:eastAsia="KaiTi" w:hAnsi="KaiTi"/>
          <w:sz w:val="24"/>
          <w:lang w:eastAsia="zh-CN"/>
        </w:rPr>
        <w:t>认识到</w:t>
      </w:r>
      <w:r w:rsidRPr="007166D5">
        <w:rPr>
          <w:rFonts w:ascii="SimSun" w:eastAsia="SimSun" w:hAnsi="SimSun" w:cs="SimSun" w:hint="eastAsia"/>
          <w:sz w:val="24"/>
          <w:lang w:eastAsia="zh-CN"/>
        </w:rPr>
        <w:t>相关多边环境协定可以根据各自的任务规定为执行</w:t>
      </w:r>
      <w:r>
        <w:rPr>
          <w:rFonts w:ascii="SimSun" w:eastAsia="SimSun" w:hAnsi="SimSun" w:cs="SimSun" w:hint="eastAsia"/>
          <w:sz w:val="24"/>
          <w:lang w:eastAsia="zh-CN"/>
        </w:rPr>
        <w:t>《昆明</w:t>
      </w:r>
      <w:r>
        <w:rPr>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w:t>
      </w:r>
      <w:r>
        <w:rPr>
          <w:rFonts w:ascii="SimSun" w:eastAsia="SimSun" w:hAnsi="SimSun" w:cs="SimSun" w:hint="eastAsia"/>
          <w:sz w:val="24"/>
          <w:lang w:eastAsia="zh-CN"/>
        </w:rPr>
        <w:t>要点</w:t>
      </w:r>
      <w:r w:rsidRPr="007166D5">
        <w:rPr>
          <w:rFonts w:ascii="SimSun" w:eastAsia="SimSun" w:hAnsi="SimSun" w:cs="SimSun" w:hint="eastAsia"/>
          <w:sz w:val="24"/>
          <w:lang w:eastAsia="zh-CN"/>
        </w:rPr>
        <w:t>提供具体帮助，</w:t>
      </w:r>
    </w:p>
    <w:p w14:paraId="07276DFC"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赞赏地欢迎</w:t>
      </w:r>
      <w:r w:rsidRPr="007166D5">
        <w:rPr>
          <w:rFonts w:ascii="SimSun" w:eastAsia="SimSun" w:hAnsi="SimSun" w:cs="SimSun" w:hint="eastAsia"/>
          <w:sz w:val="24"/>
          <w:lang w:eastAsia="zh-CN"/>
        </w:rPr>
        <w:t>联合国粮食及农业组织、联合国教育、科学及文化组织、国际热带木材组织</w:t>
      </w:r>
      <w:r>
        <w:rPr>
          <w:rFonts w:ascii="SimSun" w:eastAsia="SimSun" w:hAnsi="SimSun" w:cs="SimSun" w:hint="eastAsia"/>
          <w:sz w:val="24"/>
          <w:lang w:eastAsia="zh-CN"/>
        </w:rPr>
        <w:t>、</w:t>
      </w:r>
      <w:r w:rsidRPr="007166D5">
        <w:rPr>
          <w:rFonts w:ascii="SimSun" w:eastAsia="SimSun" w:hAnsi="SimSun" w:cs="SimSun" w:hint="eastAsia"/>
          <w:sz w:val="24"/>
          <w:lang w:eastAsia="zh-CN"/>
        </w:rPr>
        <w:t>世界卫生组织等其他组织为落实第</w:t>
      </w:r>
      <w:r w:rsidRPr="007166D5">
        <w:rPr>
          <w:sz w:val="24"/>
          <w:lang w:eastAsia="zh-CN"/>
        </w:rPr>
        <w:t>14/30</w:t>
      </w:r>
      <w:r w:rsidRPr="007166D5">
        <w:rPr>
          <w:rFonts w:ascii="SimSun" w:eastAsia="SimSun" w:hAnsi="SimSun" w:cs="SimSun" w:hint="eastAsia"/>
          <w:sz w:val="24"/>
          <w:lang w:eastAsia="zh-CN"/>
        </w:rPr>
        <w:t>号决定的要点而开展的工作，</w:t>
      </w:r>
    </w:p>
    <w:p w14:paraId="0EB30922" w14:textId="77777777" w:rsidR="00A11391" w:rsidRPr="007166D5" w:rsidRDefault="00A11391" w:rsidP="004A1007">
      <w:pPr>
        <w:adjustRightInd w:val="0"/>
        <w:snapToGrid w:val="0"/>
        <w:spacing w:before="120" w:after="120" w:line="240" w:lineRule="atLeast"/>
        <w:ind w:firstLine="490"/>
        <w:jc w:val="left"/>
        <w:rPr>
          <w:rFonts w:ascii="SimSun" w:eastAsia="SimSun" w:hAnsi="SimSun" w:cs="SimSun"/>
          <w:sz w:val="24"/>
          <w:lang w:eastAsia="zh-CN"/>
        </w:rPr>
      </w:pPr>
      <w:r w:rsidRPr="007166D5">
        <w:rPr>
          <w:rFonts w:eastAsia="KaiTi"/>
          <w:sz w:val="24"/>
          <w:lang w:eastAsia="zh-CN"/>
        </w:rPr>
        <w:t>又赞赏地欢迎</w:t>
      </w:r>
      <w:r w:rsidRPr="007166D5">
        <w:rPr>
          <w:rFonts w:ascii="SimSun" w:eastAsia="SimSun" w:hAnsi="SimSun" w:cs="SimSun" w:hint="eastAsia"/>
          <w:sz w:val="24"/>
          <w:lang w:eastAsia="zh-CN"/>
        </w:rPr>
        <w:t>植物保护全球伙伴关系</w:t>
      </w:r>
      <w:r>
        <w:rPr>
          <w:rFonts w:ascii="SimSun" w:eastAsia="SimSun" w:hAnsi="SimSun" w:cs="SimSun" w:hint="eastAsia"/>
          <w:sz w:val="24"/>
          <w:lang w:eastAsia="zh-CN"/>
        </w:rPr>
        <w:t>为</w:t>
      </w:r>
      <w:r w:rsidRPr="007166D5">
        <w:rPr>
          <w:rFonts w:ascii="SimSun" w:eastAsia="SimSun" w:hAnsi="SimSun" w:cs="SimSun" w:hint="eastAsia"/>
          <w:sz w:val="24"/>
          <w:lang w:eastAsia="zh-CN"/>
        </w:rPr>
        <w:t>推动植物保护和</w:t>
      </w:r>
      <w:r>
        <w:rPr>
          <w:rFonts w:ascii="SimSun" w:eastAsia="SimSun" w:hAnsi="SimSun" w:cs="SimSun" w:hint="eastAsia"/>
          <w:sz w:val="24"/>
          <w:lang w:eastAsia="zh-CN"/>
        </w:rPr>
        <w:t>促进</w:t>
      </w:r>
      <w:r w:rsidRPr="007166D5">
        <w:rPr>
          <w:sz w:val="24"/>
          <w:lang w:eastAsia="zh-CN"/>
        </w:rPr>
        <w:t>2050</w:t>
      </w:r>
      <w:r w:rsidRPr="007166D5">
        <w:rPr>
          <w:rFonts w:ascii="SimSun" w:eastAsia="SimSun" w:hAnsi="SimSun" w:cs="SimSun" w:hint="eastAsia"/>
          <w:sz w:val="24"/>
          <w:lang w:eastAsia="zh-CN"/>
        </w:rPr>
        <w:t>年生物多样性</w:t>
      </w:r>
      <w:r>
        <w:rPr>
          <w:rFonts w:ascii="SimSun" w:eastAsia="SimSun" w:hAnsi="SimSun" w:cs="SimSun" w:hint="eastAsia"/>
          <w:sz w:val="24"/>
          <w:lang w:eastAsia="zh-CN"/>
        </w:rPr>
        <w:t>愿景而</w:t>
      </w:r>
      <w:r w:rsidRPr="007166D5">
        <w:rPr>
          <w:rFonts w:ascii="SimSun" w:eastAsia="SimSun" w:hAnsi="SimSun" w:cs="SimSun" w:hint="eastAsia"/>
          <w:sz w:val="24"/>
          <w:lang w:eastAsia="zh-CN"/>
        </w:rPr>
        <w:t>开展的工作</w:t>
      </w:r>
      <w:r>
        <w:rPr>
          <w:rFonts w:ascii="SimSun" w:eastAsia="SimSun" w:hAnsi="SimSun" w:cs="SimSun" w:hint="eastAsia"/>
          <w:sz w:val="24"/>
          <w:lang w:eastAsia="zh-CN"/>
        </w:rPr>
        <w:t>，</w:t>
      </w:r>
      <w:r w:rsidRPr="007166D5">
        <w:rPr>
          <w:rFonts w:ascii="SimSun" w:eastAsia="SimSun" w:hAnsi="SimSun" w:cs="SimSun" w:hint="eastAsia"/>
          <w:sz w:val="24"/>
          <w:lang w:eastAsia="zh-CN"/>
        </w:rPr>
        <w:t>如第</w:t>
      </w:r>
      <w:r>
        <w:rPr>
          <w:rFonts w:ascii="SimSun" w:eastAsia="SimSun" w:hAnsi="SimSun" w:cs="SimSun" w:hint="eastAsia"/>
          <w:sz w:val="24"/>
          <w:lang w:eastAsia="zh-CN"/>
        </w:rPr>
        <w:t>五</w:t>
      </w:r>
      <w:r w:rsidRPr="007166D5">
        <w:rPr>
          <w:rFonts w:ascii="SimSun" w:eastAsia="SimSun" w:hAnsi="SimSun" w:cs="SimSun" w:hint="eastAsia"/>
          <w:sz w:val="24"/>
          <w:lang w:eastAsia="zh-CN"/>
        </w:rPr>
        <w:t>版《全球生物多样性展望》</w:t>
      </w:r>
      <w:r w:rsidRPr="007750AD">
        <w:rPr>
          <w:rStyle w:val="FootnoteReference"/>
          <w:rFonts w:eastAsia="SimSun"/>
          <w:sz w:val="24"/>
          <w:lang w:eastAsia="zh-CN"/>
        </w:rPr>
        <w:footnoteReference w:id="130"/>
      </w:r>
      <w:r w:rsidRPr="007750AD">
        <w:rPr>
          <w:rFonts w:eastAsia="SimSun"/>
          <w:sz w:val="24"/>
          <w:lang w:eastAsia="zh-CN"/>
        </w:rPr>
        <w:t xml:space="preserve"> </w:t>
      </w:r>
      <w:r w:rsidRPr="007166D5">
        <w:rPr>
          <w:rFonts w:ascii="SimSun" w:eastAsia="SimSun" w:hAnsi="SimSun" w:cs="SimSun" w:hint="eastAsia"/>
          <w:sz w:val="24"/>
          <w:lang w:eastAsia="zh-CN"/>
        </w:rPr>
        <w:t>和《</w:t>
      </w:r>
      <w:r w:rsidRPr="007166D5">
        <w:rPr>
          <w:sz w:val="24"/>
          <w:lang w:eastAsia="zh-CN"/>
        </w:rPr>
        <w:t>2020</w:t>
      </w:r>
      <w:r w:rsidRPr="007166D5">
        <w:rPr>
          <w:rFonts w:ascii="SimSun" w:eastAsia="SimSun" w:hAnsi="SimSun" w:cs="SimSun" w:hint="eastAsia"/>
          <w:sz w:val="24"/>
          <w:lang w:eastAsia="zh-CN"/>
        </w:rPr>
        <w:t>年植物保护报告》</w:t>
      </w:r>
      <w:r w:rsidRPr="007750AD">
        <w:rPr>
          <w:rStyle w:val="FootnoteReference"/>
          <w:rFonts w:eastAsia="SimSun"/>
          <w:sz w:val="24"/>
          <w:lang w:eastAsia="zh-CN"/>
        </w:rPr>
        <w:footnoteReference w:id="131"/>
      </w:r>
      <w:r w:rsidRPr="007750AD">
        <w:rPr>
          <w:rFonts w:eastAsia="SimSun"/>
          <w:sz w:val="24"/>
          <w:lang w:eastAsia="zh-CN"/>
        </w:rPr>
        <w:t xml:space="preserve"> </w:t>
      </w:r>
      <w:r w:rsidRPr="007166D5">
        <w:rPr>
          <w:rFonts w:ascii="SimSun" w:eastAsia="SimSun" w:hAnsi="SimSun" w:cs="SimSun" w:hint="eastAsia"/>
          <w:sz w:val="24"/>
          <w:lang w:eastAsia="zh-CN"/>
        </w:rPr>
        <w:t>所述，</w:t>
      </w:r>
    </w:p>
    <w:p w14:paraId="057213C1" w14:textId="77777777" w:rsidR="00A11391" w:rsidRPr="007750AD" w:rsidRDefault="00A11391" w:rsidP="004A1007">
      <w:pPr>
        <w:adjustRightInd w:val="0"/>
        <w:snapToGrid w:val="0"/>
        <w:spacing w:before="120" w:after="120" w:line="240" w:lineRule="atLeast"/>
        <w:ind w:firstLine="490"/>
        <w:jc w:val="left"/>
        <w:rPr>
          <w:rFonts w:eastAsia="SimSun"/>
          <w:sz w:val="24"/>
          <w:lang w:eastAsia="zh-CN"/>
        </w:rPr>
      </w:pPr>
      <w:r w:rsidRPr="007750AD">
        <w:rPr>
          <w:rFonts w:eastAsia="KaiTi"/>
          <w:sz w:val="24"/>
          <w:lang w:eastAsia="zh-CN"/>
        </w:rPr>
        <w:lastRenderedPageBreak/>
        <w:t>注意到</w:t>
      </w:r>
      <w:r w:rsidRPr="007750AD">
        <w:rPr>
          <w:rFonts w:eastAsia="SimSun"/>
          <w:sz w:val="24"/>
          <w:lang w:eastAsia="zh-CN"/>
        </w:rPr>
        <w:t>为响应第</w:t>
      </w:r>
      <w:r w:rsidRPr="007750AD">
        <w:rPr>
          <w:rFonts w:eastAsia="SimSun"/>
          <w:sz w:val="24"/>
          <w:lang w:eastAsia="zh-CN"/>
        </w:rPr>
        <w:t>14/30</w:t>
      </w:r>
      <w:r w:rsidRPr="007750AD">
        <w:rPr>
          <w:rFonts w:eastAsia="SimSun"/>
          <w:sz w:val="24"/>
          <w:lang w:eastAsia="zh-CN"/>
        </w:rPr>
        <w:t>号决定第</w:t>
      </w:r>
      <w:r w:rsidRPr="007750AD">
        <w:rPr>
          <w:rFonts w:eastAsia="SimSun"/>
          <w:sz w:val="24"/>
          <w:lang w:eastAsia="zh-CN"/>
        </w:rPr>
        <w:t>15</w:t>
      </w:r>
      <w:r>
        <w:rPr>
          <w:rFonts w:eastAsia="SimSun" w:hint="eastAsia"/>
          <w:sz w:val="24"/>
          <w:lang w:eastAsia="zh-CN"/>
        </w:rPr>
        <w:t>段</w:t>
      </w:r>
      <w:r w:rsidRPr="007750AD">
        <w:rPr>
          <w:rFonts w:eastAsia="SimSun"/>
          <w:sz w:val="24"/>
          <w:lang w:eastAsia="zh-CN"/>
        </w:rPr>
        <w:t>和第</w:t>
      </w:r>
      <w:r w:rsidRPr="007750AD">
        <w:rPr>
          <w:rFonts w:eastAsia="SimSun"/>
          <w:sz w:val="24"/>
          <w:lang w:eastAsia="zh-CN"/>
        </w:rPr>
        <w:t>16</w:t>
      </w:r>
      <w:r w:rsidRPr="007750AD">
        <w:rPr>
          <w:rFonts w:eastAsia="SimSun"/>
          <w:sz w:val="24"/>
          <w:lang w:eastAsia="zh-CN"/>
        </w:rPr>
        <w:t>段以及关于特别是作为水禽栖息地的国际重要湿地公约缔约</w:t>
      </w:r>
      <w:r>
        <w:rPr>
          <w:rFonts w:eastAsia="SimSun" w:hint="eastAsia"/>
          <w:sz w:val="24"/>
          <w:lang w:eastAsia="zh-CN"/>
        </w:rPr>
        <w:t>国大会</w:t>
      </w:r>
      <w:r w:rsidRPr="007750AD">
        <w:rPr>
          <w:rFonts w:eastAsia="SimSun"/>
          <w:sz w:val="24"/>
          <w:lang w:eastAsia="zh-CN"/>
        </w:rPr>
        <w:t>第十三</w:t>
      </w:r>
      <w:r>
        <w:rPr>
          <w:rFonts w:eastAsia="SimSun" w:hint="eastAsia"/>
          <w:sz w:val="24"/>
          <w:lang w:eastAsia="zh-CN"/>
        </w:rPr>
        <w:t>届会议</w:t>
      </w:r>
      <w:r w:rsidRPr="00F12FA0">
        <w:rPr>
          <w:rStyle w:val="FootnoteReference"/>
          <w:rFonts w:eastAsia="SimSun"/>
          <w:sz w:val="24"/>
          <w:lang w:eastAsia="zh-CN"/>
        </w:rPr>
        <w:footnoteReference w:id="132"/>
      </w:r>
      <w:r w:rsidRPr="00F12FA0">
        <w:rPr>
          <w:rFonts w:eastAsia="SimSun" w:hint="eastAsia"/>
          <w:sz w:val="24"/>
          <w:lang w:eastAsia="zh-CN"/>
        </w:rPr>
        <w:t xml:space="preserve"> </w:t>
      </w:r>
      <w:r w:rsidRPr="007750AD">
        <w:rPr>
          <w:rFonts w:eastAsia="SimSun"/>
          <w:sz w:val="24"/>
          <w:lang w:eastAsia="zh-CN"/>
        </w:rPr>
        <w:t>和</w:t>
      </w:r>
      <w:r>
        <w:rPr>
          <w:rFonts w:eastAsia="SimSun" w:hint="eastAsia"/>
          <w:sz w:val="24"/>
          <w:lang w:eastAsia="zh-CN"/>
        </w:rPr>
        <w:t>保护</w:t>
      </w:r>
      <w:r w:rsidRPr="007750AD">
        <w:rPr>
          <w:rFonts w:eastAsia="SimSun"/>
          <w:sz w:val="24"/>
          <w:lang w:eastAsia="zh-CN"/>
        </w:rPr>
        <w:t>野生动物</w:t>
      </w:r>
      <w:r>
        <w:rPr>
          <w:rFonts w:eastAsia="SimSun" w:hint="eastAsia"/>
          <w:sz w:val="24"/>
          <w:lang w:eastAsia="zh-CN"/>
        </w:rPr>
        <w:t>迁徙</w:t>
      </w:r>
      <w:r w:rsidRPr="007750AD">
        <w:rPr>
          <w:rFonts w:eastAsia="SimSun"/>
          <w:sz w:val="24"/>
          <w:lang w:eastAsia="zh-CN"/>
        </w:rPr>
        <w:t>物种公约</w:t>
      </w:r>
      <w:r>
        <w:rPr>
          <w:rFonts w:eastAsia="SimSun" w:hint="eastAsia"/>
          <w:sz w:val="24"/>
          <w:lang w:eastAsia="zh-CN"/>
        </w:rPr>
        <w:t>成员国</w:t>
      </w:r>
      <w:r w:rsidRPr="007750AD">
        <w:rPr>
          <w:rFonts w:eastAsia="SimSun"/>
          <w:sz w:val="24"/>
          <w:lang w:eastAsia="zh-CN"/>
        </w:rPr>
        <w:t>大会第十二</w:t>
      </w:r>
      <w:r>
        <w:rPr>
          <w:rFonts w:eastAsia="SimSun" w:hint="eastAsia"/>
          <w:sz w:val="24"/>
          <w:lang w:eastAsia="zh-CN"/>
        </w:rPr>
        <w:t>届</w:t>
      </w:r>
      <w:r w:rsidRPr="007750AD">
        <w:rPr>
          <w:rFonts w:eastAsia="SimSun"/>
          <w:sz w:val="24"/>
          <w:lang w:eastAsia="zh-CN"/>
        </w:rPr>
        <w:t>会议</w:t>
      </w:r>
      <w:r w:rsidRPr="00F12FA0">
        <w:rPr>
          <w:rStyle w:val="FootnoteReference"/>
          <w:rFonts w:eastAsia="SimSun"/>
          <w:sz w:val="24"/>
          <w:lang w:eastAsia="zh-CN"/>
        </w:rPr>
        <w:footnoteReference w:id="133"/>
      </w:r>
      <w:r w:rsidRPr="00F12FA0">
        <w:rPr>
          <w:rFonts w:eastAsia="SimSun" w:hint="eastAsia"/>
          <w:sz w:val="24"/>
          <w:lang w:eastAsia="zh-CN"/>
        </w:rPr>
        <w:t xml:space="preserve"> </w:t>
      </w:r>
      <w:r w:rsidRPr="007750AD">
        <w:rPr>
          <w:rFonts w:eastAsia="SimSun"/>
          <w:sz w:val="24"/>
          <w:lang w:eastAsia="zh-CN"/>
        </w:rPr>
        <w:t>通过的相关决议而设立</w:t>
      </w:r>
      <w:r>
        <w:rPr>
          <w:rFonts w:eastAsia="SimSun" w:hint="eastAsia"/>
          <w:sz w:val="24"/>
          <w:lang w:eastAsia="zh-CN"/>
        </w:rPr>
        <w:t>“</w:t>
      </w:r>
      <w:r w:rsidRPr="007750AD">
        <w:rPr>
          <w:rFonts w:eastAsia="SimSun"/>
          <w:sz w:val="24"/>
          <w:lang w:eastAsia="zh-CN"/>
        </w:rPr>
        <w:t>世界沿海论坛</w:t>
      </w:r>
      <w:r>
        <w:rPr>
          <w:rFonts w:eastAsia="SimSun" w:hint="eastAsia"/>
          <w:sz w:val="24"/>
          <w:lang w:eastAsia="zh-CN"/>
        </w:rPr>
        <w:t>”</w:t>
      </w:r>
      <w:r w:rsidRPr="007750AD">
        <w:rPr>
          <w:rFonts w:eastAsia="SimSun"/>
          <w:sz w:val="24"/>
          <w:lang w:eastAsia="zh-CN"/>
        </w:rPr>
        <w:t>的工作，这些</w:t>
      </w:r>
      <w:r>
        <w:rPr>
          <w:rFonts w:eastAsia="SimSun" w:hint="eastAsia"/>
          <w:sz w:val="24"/>
          <w:lang w:eastAsia="zh-CN"/>
        </w:rPr>
        <w:t>决定和决议</w:t>
      </w:r>
      <w:r w:rsidRPr="007750AD">
        <w:rPr>
          <w:rFonts w:eastAsia="SimSun"/>
          <w:sz w:val="24"/>
          <w:lang w:eastAsia="zh-CN"/>
        </w:rPr>
        <w:t>呼吁</w:t>
      </w:r>
      <w:r>
        <w:rPr>
          <w:rFonts w:eastAsia="SimSun" w:hint="eastAsia"/>
          <w:sz w:val="24"/>
          <w:lang w:eastAsia="zh-CN"/>
        </w:rPr>
        <w:t>加强</w:t>
      </w:r>
      <w:r w:rsidRPr="007750AD">
        <w:rPr>
          <w:rFonts w:eastAsia="SimSun"/>
          <w:sz w:val="24"/>
          <w:lang w:eastAsia="zh-CN"/>
        </w:rPr>
        <w:t>重视沿海生态系统，</w:t>
      </w:r>
    </w:p>
    <w:p w14:paraId="046C81A6" w14:textId="77777777" w:rsidR="00A11391" w:rsidRPr="007166D5" w:rsidRDefault="00A11391" w:rsidP="004A1007">
      <w:pPr>
        <w:adjustRightInd w:val="0"/>
        <w:snapToGrid w:val="0"/>
        <w:spacing w:before="120" w:after="120" w:line="240" w:lineRule="atLeast"/>
        <w:ind w:firstLine="490"/>
        <w:jc w:val="left"/>
        <w:rPr>
          <w:rFonts w:ascii="SimSun" w:eastAsia="SimSun" w:hAnsi="SimSun" w:cs="SimSun"/>
          <w:sz w:val="24"/>
          <w:lang w:eastAsia="zh-CN"/>
        </w:rPr>
      </w:pPr>
      <w:r w:rsidRPr="007166D5">
        <w:rPr>
          <w:rFonts w:ascii="KaiTi" w:eastAsia="KaiTi" w:hAnsi="KaiTi" w:hint="eastAsia"/>
          <w:sz w:val="24"/>
          <w:lang w:eastAsia="zh-CN"/>
        </w:rPr>
        <w:t>欢迎</w:t>
      </w:r>
      <w:r w:rsidRPr="007166D5">
        <w:rPr>
          <w:rFonts w:ascii="SimSun" w:eastAsia="SimSun" w:hAnsi="SimSun" w:cs="SimSun" w:hint="eastAsia"/>
          <w:sz w:val="24"/>
          <w:lang w:eastAsia="zh-CN"/>
        </w:rPr>
        <w:t>根据里约三公约开展的合作活动，</w:t>
      </w:r>
    </w:p>
    <w:p w14:paraId="51B66910" w14:textId="646F6232"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ascii="KaiTi" w:eastAsia="KaiTi" w:hAnsi="KaiTi" w:cs="SimSun" w:hint="eastAsia"/>
          <w:sz w:val="24"/>
          <w:lang w:eastAsia="zh-CN"/>
        </w:rPr>
        <w:t>表示注意到</w:t>
      </w:r>
      <w:r w:rsidRPr="007166D5">
        <w:rPr>
          <w:rFonts w:ascii="SimSun" w:eastAsia="SimSun" w:hAnsi="SimSun" w:cs="SimSun" w:hint="eastAsia"/>
          <w:sz w:val="24"/>
          <w:lang w:eastAsia="zh-CN"/>
        </w:rPr>
        <w:t>联合国环境大会关于支持可持续发展的基于自然的解决方案的第</w:t>
      </w:r>
      <w:r w:rsidRPr="007166D5">
        <w:rPr>
          <w:sz w:val="24"/>
          <w:lang w:eastAsia="zh-CN"/>
        </w:rPr>
        <w:t>5/5</w:t>
      </w:r>
      <w:r w:rsidRPr="007166D5">
        <w:rPr>
          <w:rFonts w:ascii="SimSun" w:eastAsia="SimSun" w:hAnsi="SimSun" w:cs="SimSun" w:hint="eastAsia"/>
          <w:sz w:val="24"/>
          <w:lang w:eastAsia="zh-CN"/>
        </w:rPr>
        <w:t>号</w:t>
      </w:r>
      <w:r w:rsidR="008B717A">
        <w:rPr>
          <w:rFonts w:ascii="SimSun" w:eastAsia="SimSun" w:hAnsi="SimSun" w:cs="SimSun" w:hint="eastAsia"/>
          <w:sz w:val="24"/>
          <w:lang w:eastAsia="zh-CN"/>
        </w:rPr>
        <w:t xml:space="preserve"> </w:t>
      </w:r>
      <w:r w:rsidRPr="007166D5">
        <w:rPr>
          <w:rFonts w:ascii="SimSun" w:eastAsia="SimSun" w:hAnsi="SimSun" w:cs="SimSun" w:hint="eastAsia"/>
          <w:sz w:val="24"/>
          <w:lang w:eastAsia="zh-CN"/>
        </w:rPr>
        <w:t>决议</w:t>
      </w:r>
      <w:r w:rsidRPr="007166D5">
        <w:rPr>
          <w:rStyle w:val="FootnoteReference"/>
          <w:sz w:val="24"/>
        </w:rPr>
        <w:footnoteReference w:id="134"/>
      </w:r>
      <w:r>
        <w:rPr>
          <w:rFonts w:ascii="SimSun" w:eastAsia="SimSun" w:hAnsi="SimSun" w:cs="SimSun" w:hint="eastAsia"/>
          <w:sz w:val="24"/>
          <w:lang w:eastAsia="zh-CN"/>
        </w:rPr>
        <w:t>，</w:t>
      </w:r>
    </w:p>
    <w:p w14:paraId="5DE967A6" w14:textId="222E473B"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hint="eastAsia"/>
          <w:sz w:val="24"/>
          <w:lang w:eastAsia="zh-CN"/>
        </w:rPr>
        <w:t>认识到</w:t>
      </w:r>
      <w:r w:rsidRPr="007166D5">
        <w:rPr>
          <w:rFonts w:ascii="SimSun" w:eastAsia="SimSun" w:hAnsi="SimSun" w:cs="SimSun" w:hint="eastAsia"/>
          <w:sz w:val="24"/>
          <w:lang w:eastAsia="zh-CN"/>
        </w:rPr>
        <w:t>生物多样性和生态系统服务政府间科学</w:t>
      </w:r>
      <w:r w:rsidRPr="007166D5">
        <w:rPr>
          <w:rFonts w:hint="eastAsia"/>
          <w:sz w:val="24"/>
          <w:lang w:eastAsia="zh-CN"/>
        </w:rPr>
        <w:t>-</w:t>
      </w:r>
      <w:r w:rsidRPr="007166D5">
        <w:rPr>
          <w:rFonts w:ascii="SimSun" w:eastAsia="SimSun" w:hAnsi="SimSun" w:cs="SimSun" w:hint="eastAsia"/>
          <w:sz w:val="24"/>
          <w:lang w:eastAsia="zh-CN"/>
        </w:rPr>
        <w:t>政策平台直至</w:t>
      </w:r>
      <w:r w:rsidRPr="007166D5">
        <w:rPr>
          <w:rFonts w:hint="eastAsia"/>
          <w:sz w:val="24"/>
          <w:lang w:eastAsia="zh-CN"/>
        </w:rPr>
        <w:t>2</w:t>
      </w:r>
      <w:r w:rsidRPr="007166D5">
        <w:rPr>
          <w:sz w:val="24"/>
          <w:lang w:eastAsia="zh-CN"/>
        </w:rPr>
        <w:t>030</w:t>
      </w:r>
      <w:r w:rsidRPr="007166D5">
        <w:rPr>
          <w:rFonts w:ascii="SimSun" w:eastAsia="SimSun" w:hAnsi="SimSun" w:cs="SimSun" w:hint="eastAsia"/>
          <w:sz w:val="24"/>
          <w:lang w:eastAsia="zh-CN"/>
        </w:rPr>
        <w:t>年的滚动工作</w:t>
      </w:r>
      <w:r w:rsidR="008B717A">
        <w:rPr>
          <w:rFonts w:ascii="SimSun" w:eastAsia="SimSun" w:hAnsi="SimSun" w:cs="SimSun" w:hint="eastAsia"/>
          <w:sz w:val="24"/>
          <w:lang w:eastAsia="zh-CN"/>
        </w:rPr>
        <w:t xml:space="preserve"> </w:t>
      </w:r>
      <w:r w:rsidR="008B717A">
        <w:rPr>
          <w:rFonts w:ascii="SimSun" w:eastAsia="SimSun" w:hAnsi="SimSun" w:cs="SimSun"/>
          <w:sz w:val="24"/>
          <w:lang w:eastAsia="zh-CN"/>
        </w:rPr>
        <w:t xml:space="preserve">  </w:t>
      </w:r>
      <w:r w:rsidRPr="007166D5">
        <w:rPr>
          <w:rFonts w:ascii="SimSun" w:eastAsia="SimSun" w:hAnsi="SimSun" w:cs="SimSun" w:hint="eastAsia"/>
          <w:sz w:val="24"/>
          <w:lang w:eastAsia="zh-CN"/>
        </w:rPr>
        <w:t>方案，</w:t>
      </w:r>
    </w:p>
    <w:p w14:paraId="5E3A272A" w14:textId="77777777" w:rsidR="00A11391" w:rsidRPr="007166D5" w:rsidRDefault="00A11391" w:rsidP="004A1007">
      <w:pPr>
        <w:adjustRightInd w:val="0"/>
        <w:snapToGrid w:val="0"/>
        <w:spacing w:before="120" w:after="120" w:line="240" w:lineRule="atLeast"/>
        <w:ind w:firstLine="490"/>
        <w:jc w:val="left"/>
        <w:rPr>
          <w:sz w:val="24"/>
          <w:lang w:eastAsia="zh-CN"/>
        </w:rPr>
      </w:pPr>
      <w:r w:rsidRPr="007166D5">
        <w:rPr>
          <w:rFonts w:eastAsia="KaiTi"/>
          <w:sz w:val="24"/>
          <w:lang w:eastAsia="zh-CN"/>
        </w:rPr>
        <w:t>赞赏地欢迎</w:t>
      </w:r>
      <w:r w:rsidRPr="007166D5">
        <w:rPr>
          <w:rFonts w:ascii="SimSun" w:eastAsia="SimSun" w:hAnsi="SimSun" w:cs="SimSun" w:hint="eastAsia"/>
          <w:sz w:val="24"/>
          <w:lang w:eastAsia="zh-CN"/>
        </w:rPr>
        <w:t>联合国大会宣布联合国生态系统恢复十年（</w:t>
      </w:r>
      <w:r w:rsidRPr="007166D5">
        <w:rPr>
          <w:sz w:val="24"/>
          <w:lang w:eastAsia="zh-CN"/>
        </w:rPr>
        <w:t>2021-2030</w:t>
      </w:r>
      <w:r w:rsidRPr="007166D5">
        <w:rPr>
          <w:rFonts w:ascii="SimSun" w:eastAsia="SimSun" w:hAnsi="SimSun" w:cs="SimSun" w:hint="eastAsia"/>
          <w:sz w:val="24"/>
          <w:lang w:eastAsia="zh-CN"/>
        </w:rPr>
        <w:t>年）的决议以及这可能对《公约》目标和</w:t>
      </w:r>
      <w:r>
        <w:rPr>
          <w:rFonts w:ascii="SimSun" w:eastAsia="SimSun" w:hAnsi="SimSun" w:cs="SimSun" w:hint="eastAsia"/>
          <w:sz w:val="24"/>
          <w:lang w:eastAsia="zh-CN"/>
        </w:rPr>
        <w:t>《昆明</w:t>
      </w:r>
      <w:r>
        <w:rPr>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的贡献，</w:t>
      </w:r>
    </w:p>
    <w:p w14:paraId="77FD6A9E"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eastAsia="KaiTi"/>
          <w:sz w:val="24"/>
          <w:lang w:eastAsia="zh-CN"/>
        </w:rPr>
        <w:t>欢迎</w:t>
      </w:r>
      <w:r w:rsidRPr="007166D5">
        <w:rPr>
          <w:rFonts w:ascii="SimSun" w:eastAsia="SimSun" w:hAnsi="SimSun" w:cs="SimSun" w:hint="eastAsia"/>
          <w:sz w:val="24"/>
          <w:lang w:eastAsia="zh-CN"/>
        </w:rPr>
        <w:t>其他生物多样性相关公约、多边环境协定以及国际组织和进程</w:t>
      </w:r>
      <w:r>
        <w:rPr>
          <w:rFonts w:ascii="SimSun" w:eastAsia="SimSun" w:hAnsi="SimSun" w:cs="SimSun" w:hint="eastAsia"/>
          <w:sz w:val="24"/>
          <w:lang w:eastAsia="zh-CN"/>
        </w:rPr>
        <w:t>推动《昆明</w:t>
      </w:r>
      <w:r>
        <w:rPr>
          <w:sz w:val="24"/>
          <w:lang w:eastAsia="zh-CN"/>
        </w:rPr>
        <w:t>-</w:t>
      </w:r>
      <w:r>
        <w:rPr>
          <w:rFonts w:ascii="SimSun" w:eastAsia="SimSun" w:hAnsi="SimSun" w:cs="SimSun" w:hint="eastAsia"/>
          <w:sz w:val="24"/>
          <w:lang w:eastAsia="zh-CN"/>
        </w:rPr>
        <w:t>蒙特利尔全球生物多样性框架》执行工作的</w:t>
      </w:r>
      <w:r w:rsidRPr="007166D5">
        <w:rPr>
          <w:rFonts w:ascii="SimSun" w:eastAsia="SimSun" w:hAnsi="SimSun" w:cs="SimSun" w:hint="eastAsia"/>
          <w:sz w:val="24"/>
          <w:lang w:eastAsia="zh-CN"/>
        </w:rPr>
        <w:t>协同增效；</w:t>
      </w:r>
    </w:p>
    <w:p w14:paraId="4FF032F9"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鼓励</w:t>
      </w:r>
      <w:r w:rsidRPr="007166D5">
        <w:rPr>
          <w:rFonts w:ascii="SimSun" w:eastAsia="SimSun" w:hAnsi="SimSun" w:hint="eastAsia"/>
          <w:sz w:val="24"/>
          <w:lang w:eastAsia="zh-CN"/>
        </w:rPr>
        <w:t>视需要</w:t>
      </w:r>
      <w:r w:rsidRPr="007166D5">
        <w:rPr>
          <w:rFonts w:ascii="SimSun" w:eastAsia="SimSun" w:hAnsi="SimSun" w:cs="SimSun" w:hint="eastAsia"/>
          <w:sz w:val="24"/>
          <w:lang w:eastAsia="zh-CN"/>
        </w:rPr>
        <w:t>建立或延长合作框架，酌情根据各自的任务规定、法律授权和职责加强相关公约和多边协定之间的合作和协同增效；</w:t>
      </w:r>
      <w:r>
        <w:rPr>
          <w:rFonts w:ascii="SimSun" w:eastAsia="SimSun" w:hAnsi="SimSun" w:cs="SimSun" w:hint="eastAsia"/>
          <w:sz w:val="24"/>
          <w:lang w:eastAsia="zh-CN"/>
        </w:rPr>
        <w:t xml:space="preserve"> </w:t>
      </w:r>
    </w:p>
    <w:p w14:paraId="4CE052CC"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其他生物多样性相关公约和相关多边环境协定的理事机构以及国际组织和其他相关方案酌情通过自己的治理程序正式认可</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7166D5">
        <w:rPr>
          <w:rFonts w:ascii="SimSun" w:eastAsia="SimSun" w:hAnsi="SimSun" w:cs="SimSun" w:hint="eastAsia"/>
          <w:sz w:val="24"/>
          <w:lang w:eastAsia="zh-CN"/>
        </w:rPr>
        <w:t>，</w:t>
      </w:r>
      <w:r>
        <w:rPr>
          <w:rFonts w:ascii="SimSun" w:eastAsia="SimSun" w:hAnsi="SimSun" w:cs="SimSun" w:hint="eastAsia"/>
          <w:sz w:val="24"/>
          <w:lang w:eastAsia="zh-CN"/>
        </w:rPr>
        <w:t>以期</w:t>
      </w:r>
      <w:r w:rsidRPr="007166D5">
        <w:rPr>
          <w:rFonts w:ascii="SimSun" w:eastAsia="SimSun" w:hAnsi="SimSun" w:cs="SimSun" w:hint="eastAsia"/>
          <w:sz w:val="24"/>
          <w:lang w:eastAsia="zh-CN"/>
        </w:rPr>
        <w:t>支持</w:t>
      </w:r>
      <w:r>
        <w:rPr>
          <w:rFonts w:ascii="SimSun" w:eastAsia="SimSun" w:hAnsi="SimSun" w:cs="SimSun" w:hint="eastAsia"/>
          <w:sz w:val="24"/>
          <w:lang w:eastAsia="zh-CN"/>
        </w:rPr>
        <w:t>《</w:t>
      </w:r>
      <w:r w:rsidRPr="007166D5">
        <w:rPr>
          <w:rFonts w:ascii="SimSun" w:eastAsia="SimSun" w:hAnsi="SimSun" w:cs="SimSun" w:hint="eastAsia"/>
          <w:sz w:val="24"/>
          <w:lang w:eastAsia="zh-CN"/>
        </w:rPr>
        <w:t>框架</w:t>
      </w:r>
      <w:r>
        <w:rPr>
          <w:rFonts w:ascii="SimSun" w:eastAsia="SimSun" w:hAnsi="SimSun" w:cs="SimSun" w:hint="eastAsia"/>
          <w:sz w:val="24"/>
          <w:lang w:eastAsia="zh-CN"/>
        </w:rPr>
        <w:t>》</w:t>
      </w:r>
      <w:r w:rsidRPr="007166D5">
        <w:rPr>
          <w:rFonts w:ascii="SimSun" w:eastAsia="SimSun" w:hAnsi="SimSun" w:cs="SimSun" w:hint="eastAsia"/>
          <w:sz w:val="24"/>
          <w:lang w:eastAsia="zh-CN"/>
        </w:rPr>
        <w:t>的启动，</w:t>
      </w:r>
      <w:r>
        <w:rPr>
          <w:rFonts w:ascii="SimSun" w:eastAsia="SimSun" w:hAnsi="SimSun" w:cs="SimSun" w:hint="eastAsia"/>
          <w:sz w:val="24"/>
          <w:lang w:eastAsia="zh-CN"/>
        </w:rPr>
        <w:t>促进《</w:t>
      </w:r>
      <w:r w:rsidRPr="007166D5">
        <w:rPr>
          <w:rFonts w:ascii="SimSun" w:eastAsia="SimSun" w:hAnsi="SimSun" w:cs="SimSun" w:hint="eastAsia"/>
          <w:sz w:val="24"/>
          <w:lang w:eastAsia="zh-CN"/>
        </w:rPr>
        <w:t>框架</w:t>
      </w:r>
      <w:r>
        <w:rPr>
          <w:rFonts w:ascii="SimSun" w:eastAsia="SimSun" w:hAnsi="SimSun" w:cs="SimSun" w:hint="eastAsia"/>
          <w:sz w:val="24"/>
          <w:lang w:eastAsia="zh-CN"/>
        </w:rPr>
        <w:t>》</w:t>
      </w:r>
      <w:r w:rsidRPr="007166D5">
        <w:rPr>
          <w:rFonts w:ascii="SimSun" w:eastAsia="SimSun" w:hAnsi="SimSun" w:cs="SimSun" w:hint="eastAsia"/>
          <w:sz w:val="24"/>
          <w:lang w:eastAsia="zh-CN"/>
        </w:rPr>
        <w:t>的透明度</w:t>
      </w:r>
      <w:r>
        <w:rPr>
          <w:rFonts w:ascii="SimSun" w:eastAsia="SimSun" w:hAnsi="SimSun" w:cs="SimSun" w:hint="eastAsia"/>
          <w:sz w:val="24"/>
          <w:lang w:eastAsia="zh-CN"/>
        </w:rPr>
        <w:t>，监测《框架》的</w:t>
      </w:r>
      <w:r w:rsidRPr="007166D5">
        <w:rPr>
          <w:rFonts w:ascii="SimSun" w:eastAsia="SimSun" w:hAnsi="SimSun" w:cs="SimSun" w:hint="eastAsia"/>
          <w:sz w:val="24"/>
          <w:lang w:eastAsia="zh-CN"/>
        </w:rPr>
        <w:t>执行进度，为此除其他外，利用协同增效模块报告工具，例如多边环境协定数据报告工具（</w:t>
      </w:r>
      <w:proofErr w:type="spellStart"/>
      <w:r w:rsidRPr="007166D5">
        <w:rPr>
          <w:rFonts w:hint="eastAsia"/>
          <w:sz w:val="24"/>
          <w:lang w:eastAsia="zh-CN"/>
        </w:rPr>
        <w:t>D</w:t>
      </w:r>
      <w:r w:rsidRPr="007166D5">
        <w:rPr>
          <w:sz w:val="24"/>
          <w:lang w:eastAsia="zh-CN"/>
        </w:rPr>
        <w:t>aRT</w:t>
      </w:r>
      <w:proofErr w:type="spellEnd"/>
      <w:r w:rsidRPr="007166D5">
        <w:rPr>
          <w:rFonts w:ascii="SimSun" w:eastAsia="SimSun" w:hAnsi="SimSun" w:cs="SimSun" w:hint="eastAsia"/>
          <w:sz w:val="24"/>
          <w:lang w:eastAsia="zh-CN"/>
        </w:rPr>
        <w:t>）；</w:t>
      </w:r>
    </w:p>
    <w:p w14:paraId="54D53BDE"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又邀请</w:t>
      </w:r>
      <w:r w:rsidRPr="007166D5">
        <w:rPr>
          <w:rFonts w:ascii="SimSun" w:eastAsia="SimSun" w:hAnsi="SimSun" w:cs="SimSun" w:hint="eastAsia"/>
          <w:sz w:val="24"/>
          <w:lang w:eastAsia="zh-CN"/>
        </w:rPr>
        <w:t>生物多样性相关公约和相关多边环境协定的理事机构以及国际组织和其他相关方案为执行和监测</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》作</w:t>
      </w:r>
      <w:r w:rsidRPr="007166D5">
        <w:rPr>
          <w:rFonts w:ascii="SimSun" w:eastAsia="SimSun" w:hAnsi="SimSun" w:cs="SimSun" w:hint="eastAsia"/>
          <w:sz w:val="24"/>
          <w:lang w:eastAsia="zh-CN"/>
        </w:rPr>
        <w:t>出贡献，特别是在各自任务范围内进一步加强全球一级的合作并加强彼此之间的协同增效，鼓励做出相互支持的决定，使各自的战略与</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7166D5">
        <w:rPr>
          <w:rFonts w:ascii="SimSun" w:eastAsia="SimSun" w:hAnsi="SimSun" w:cs="SimSun" w:hint="eastAsia"/>
          <w:sz w:val="24"/>
          <w:lang w:eastAsia="zh-CN"/>
        </w:rPr>
        <w:t>相协调，并为生物多样性</w:t>
      </w:r>
      <w:r>
        <w:rPr>
          <w:rFonts w:ascii="SimSun" w:eastAsia="SimSun" w:hAnsi="SimSun" w:cs="SimSun" w:hint="eastAsia"/>
          <w:sz w:val="24"/>
          <w:lang w:eastAsia="zh-CN"/>
        </w:rPr>
        <w:t>相关公约</w:t>
      </w:r>
      <w:r w:rsidRPr="007166D5">
        <w:rPr>
          <w:rFonts w:ascii="SimSun" w:eastAsia="SimSun" w:hAnsi="SimSun" w:cs="SimSun" w:hint="eastAsia"/>
          <w:sz w:val="24"/>
          <w:lang w:eastAsia="zh-CN"/>
        </w:rPr>
        <w:t>联络</w:t>
      </w:r>
      <w:r>
        <w:rPr>
          <w:rFonts w:ascii="SimSun" w:eastAsia="SimSun" w:hAnsi="SimSun" w:cs="SimSun" w:hint="eastAsia"/>
          <w:sz w:val="24"/>
          <w:lang w:eastAsia="zh-CN"/>
        </w:rPr>
        <w:t>小</w:t>
      </w:r>
      <w:r w:rsidRPr="007166D5">
        <w:rPr>
          <w:rFonts w:ascii="SimSun" w:eastAsia="SimSun" w:hAnsi="SimSun" w:cs="SimSun" w:hint="eastAsia"/>
          <w:sz w:val="24"/>
          <w:lang w:eastAsia="zh-CN"/>
        </w:rPr>
        <w:t>组推动的专题讨论提出关键问题，同时酌情考虑到</w:t>
      </w:r>
      <w:r w:rsidRPr="007166D5">
        <w:rPr>
          <w:sz w:val="24"/>
          <w:lang w:eastAsia="zh-CN"/>
        </w:rPr>
        <w:t>CBD/SBI/3/10</w:t>
      </w:r>
      <w:r w:rsidRPr="007166D5">
        <w:rPr>
          <w:rFonts w:ascii="SimSun" w:eastAsia="SimSun" w:hAnsi="SimSun" w:cs="SimSun" w:hint="eastAsia"/>
          <w:sz w:val="24"/>
          <w:lang w:eastAsia="zh-CN"/>
        </w:rPr>
        <w:t>号文件所载第二次伯尔尼研讨会的结论；</w:t>
      </w:r>
    </w:p>
    <w:p w14:paraId="136692BC"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ascii="KaiTi" w:eastAsia="KaiTi" w:hAnsi="KaiTi"/>
          <w:sz w:val="24"/>
          <w:lang w:eastAsia="zh-CN"/>
        </w:rPr>
        <w:t>邀请</w:t>
      </w:r>
      <w:r w:rsidRPr="007166D5">
        <w:rPr>
          <w:rFonts w:ascii="SimSun" w:eastAsia="SimSun" w:hAnsi="SimSun" w:cs="SimSun" w:hint="eastAsia"/>
          <w:sz w:val="24"/>
          <w:lang w:eastAsia="zh-CN"/>
        </w:rPr>
        <w:t>生物多样性相关公约联络小组</w:t>
      </w:r>
      <w:r>
        <w:rPr>
          <w:rFonts w:ascii="SimSun" w:eastAsia="SimSun" w:hAnsi="SimSun" w:cs="SimSun" w:hint="eastAsia"/>
          <w:sz w:val="24"/>
          <w:lang w:eastAsia="zh-CN"/>
        </w:rPr>
        <w:t>和</w:t>
      </w:r>
      <w:r w:rsidRPr="007166D5">
        <w:rPr>
          <w:rFonts w:ascii="SimSun" w:eastAsia="SimSun" w:hAnsi="SimSun" w:cs="SimSun" w:hint="eastAsia"/>
          <w:sz w:val="24"/>
          <w:lang w:eastAsia="zh-CN"/>
        </w:rPr>
        <w:t>协同增效问题非正式咨询小组加强合作，减少低效率做法</w:t>
      </w:r>
      <w:r>
        <w:rPr>
          <w:rFonts w:ascii="SimSun" w:eastAsia="SimSun" w:hAnsi="SimSun" w:cs="SimSun" w:hint="eastAsia"/>
          <w:sz w:val="24"/>
          <w:lang w:eastAsia="zh-CN"/>
        </w:rPr>
        <w:t>，</w:t>
      </w:r>
      <w:r w:rsidRPr="007166D5">
        <w:rPr>
          <w:rFonts w:ascii="SimSun" w:eastAsia="SimSun" w:hAnsi="SimSun" w:cs="SimSun" w:hint="eastAsia"/>
          <w:sz w:val="24"/>
          <w:lang w:eastAsia="zh-CN"/>
        </w:rPr>
        <w:t>促进生物多样性相关公约秘书处负责人之间的协同增效，包括就执行</w:t>
      </w:r>
      <w:r w:rsidRPr="007166D5">
        <w:rPr>
          <w:sz w:val="24"/>
          <w:lang w:eastAsia="zh-CN"/>
        </w:rPr>
        <w:t xml:space="preserve"> </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7166D5">
        <w:rPr>
          <w:rFonts w:ascii="SimSun" w:eastAsia="SimSun" w:hAnsi="SimSun" w:cs="SimSun" w:hint="eastAsia"/>
          <w:sz w:val="24"/>
          <w:lang w:eastAsia="zh-CN"/>
        </w:rPr>
        <w:t>方面的关键问题进行专题磋商，并向各自的理事机构提供共同讯息或建议草案，供其采取行动；</w:t>
      </w:r>
    </w:p>
    <w:p w14:paraId="6117FD07" w14:textId="77777777" w:rsidR="00A11391" w:rsidRPr="007166D5" w:rsidRDefault="00A11391" w:rsidP="00360963">
      <w:pPr>
        <w:numPr>
          <w:ilvl w:val="0"/>
          <w:numId w:val="104"/>
        </w:numPr>
        <w:adjustRightInd w:val="0"/>
        <w:snapToGrid w:val="0"/>
        <w:spacing w:before="120" w:after="120" w:line="240" w:lineRule="atLeast"/>
        <w:ind w:left="0" w:firstLine="490"/>
        <w:jc w:val="left"/>
        <w:rPr>
          <w:sz w:val="24"/>
          <w:lang w:eastAsia="zh-CN"/>
        </w:rPr>
      </w:pPr>
      <w:r w:rsidRPr="007166D5">
        <w:rPr>
          <w:rFonts w:ascii="KaiTi" w:eastAsia="KaiTi" w:hAnsi="KaiTi"/>
          <w:sz w:val="24"/>
          <w:lang w:eastAsia="zh-CN"/>
        </w:rPr>
        <w:t>鼓励</w:t>
      </w:r>
      <w:r w:rsidRPr="007166D5">
        <w:rPr>
          <w:rFonts w:ascii="SimSun" w:eastAsia="SimSun" w:hAnsi="SimSun" w:cs="SimSun" w:hint="eastAsia"/>
          <w:sz w:val="24"/>
          <w:lang w:eastAsia="zh-CN"/>
        </w:rPr>
        <w:t>缔约方和其他国家政府与所有利益攸关方合作，在资源允许</w:t>
      </w:r>
      <w:r>
        <w:rPr>
          <w:rFonts w:ascii="SimSun" w:eastAsia="SimSun" w:hAnsi="SimSun" w:cs="SimSun" w:hint="eastAsia"/>
          <w:sz w:val="24"/>
          <w:lang w:eastAsia="zh-CN"/>
        </w:rPr>
        <w:t>的</w:t>
      </w:r>
      <w:r w:rsidRPr="007166D5">
        <w:rPr>
          <w:rFonts w:ascii="SimSun" w:eastAsia="SimSun" w:hAnsi="SimSun" w:cs="SimSun" w:hint="eastAsia"/>
          <w:sz w:val="24"/>
          <w:lang w:eastAsia="zh-CN"/>
        </w:rPr>
        <w:t>情况下</w:t>
      </w:r>
      <w:r>
        <w:rPr>
          <w:rFonts w:ascii="SimSun" w:eastAsia="SimSun" w:hAnsi="SimSun" w:cs="SimSun" w:hint="eastAsia"/>
          <w:sz w:val="24"/>
          <w:lang w:eastAsia="zh-CN"/>
        </w:rPr>
        <w:t>，</w:t>
      </w:r>
      <w:r w:rsidRPr="007166D5">
        <w:rPr>
          <w:rFonts w:ascii="SimSun" w:eastAsia="SimSun" w:hAnsi="SimSun" w:cs="SimSun" w:hint="eastAsia"/>
          <w:sz w:val="24"/>
          <w:lang w:eastAsia="zh-CN"/>
        </w:rPr>
        <w:t>本着合作和</w:t>
      </w:r>
      <w:r>
        <w:rPr>
          <w:rFonts w:ascii="SimSun" w:eastAsia="SimSun" w:hAnsi="SimSun" w:cs="SimSun" w:hint="eastAsia"/>
          <w:sz w:val="24"/>
          <w:lang w:eastAsia="zh-CN"/>
        </w:rPr>
        <w:t>互助</w:t>
      </w:r>
      <w:r w:rsidRPr="007166D5">
        <w:rPr>
          <w:rFonts w:ascii="SimSun" w:eastAsia="SimSun" w:hAnsi="SimSun" w:cs="SimSun" w:hint="eastAsia"/>
          <w:sz w:val="24"/>
          <w:lang w:eastAsia="zh-CN"/>
        </w:rPr>
        <w:t>精神，在全球、区域、次区域、国家和次国家层面共同开展跨地区和跨部门的努力，在适当情况下通过双边合作方案，并利用全球、区域、次区域、国家和次国家层面的文书、机制和进程，一道执行</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7166D5">
        <w:rPr>
          <w:rFonts w:ascii="SimSun" w:eastAsia="SimSun" w:hAnsi="SimSun" w:cs="SimSun" w:hint="eastAsia"/>
          <w:sz w:val="24"/>
          <w:lang w:eastAsia="zh-CN"/>
        </w:rPr>
        <w:t>；</w:t>
      </w:r>
    </w:p>
    <w:p w14:paraId="7052E15D" w14:textId="77777777" w:rsidR="00A11391" w:rsidRPr="007166D5" w:rsidRDefault="00A11391" w:rsidP="00360963">
      <w:pPr>
        <w:numPr>
          <w:ilvl w:val="0"/>
          <w:numId w:val="104"/>
        </w:numPr>
        <w:adjustRightInd w:val="0"/>
        <w:snapToGrid w:val="0"/>
        <w:spacing w:before="120" w:after="120" w:line="240" w:lineRule="atLeast"/>
        <w:ind w:left="0" w:firstLine="490"/>
        <w:rPr>
          <w:sz w:val="24"/>
          <w:lang w:eastAsia="zh-CN"/>
        </w:rPr>
      </w:pPr>
      <w:r w:rsidRPr="007166D5">
        <w:rPr>
          <w:rFonts w:ascii="KaiTi" w:eastAsia="KaiTi" w:hAnsi="KaiTi" w:hint="eastAsia"/>
          <w:sz w:val="24"/>
          <w:lang w:eastAsia="zh-CN"/>
        </w:rPr>
        <w:lastRenderedPageBreak/>
        <w:t>邀请</w:t>
      </w:r>
      <w:r w:rsidRPr="007166D5">
        <w:rPr>
          <w:rFonts w:ascii="SimSun" w:eastAsia="SimSun" w:hAnsi="SimSun" w:cs="SimSun" w:hint="eastAsia"/>
          <w:sz w:val="24"/>
          <w:lang w:eastAsia="zh-CN"/>
        </w:rPr>
        <w:t>联合国环境规划署，并</w:t>
      </w:r>
      <w:r w:rsidRPr="007166D5">
        <w:rPr>
          <w:rFonts w:ascii="KaiTi" w:eastAsia="KaiTi" w:hAnsi="KaiTi" w:cs="SimSun" w:hint="eastAsia"/>
          <w:sz w:val="24"/>
          <w:lang w:eastAsia="zh-CN"/>
        </w:rPr>
        <w:t>鼓励</w:t>
      </w:r>
      <w:r w:rsidRPr="007166D5">
        <w:rPr>
          <w:rFonts w:ascii="SimSun" w:eastAsia="SimSun" w:hAnsi="SimSun" w:cs="SimSun" w:hint="eastAsia"/>
          <w:sz w:val="24"/>
          <w:lang w:eastAsia="zh-CN"/>
        </w:rPr>
        <w:t>联合国开发计划署、联合国粮食及农业组织以及其他相关国际组织根据国际权利和义务，支持缔约方以及各生物多样性相关公约和协定秘书处继续增进其缔约方所确定的优先领域中的协同作用，包括为此促进和执行旨在加强第</w:t>
      </w:r>
      <w:r w:rsidRPr="007166D5">
        <w:rPr>
          <w:rFonts w:hint="eastAsia"/>
          <w:sz w:val="24"/>
          <w:lang w:eastAsia="zh-CN"/>
        </w:rPr>
        <w:t>XIII/24</w:t>
      </w:r>
      <w:r w:rsidRPr="007166D5">
        <w:rPr>
          <w:rFonts w:ascii="SimSun" w:eastAsia="SimSun" w:hAnsi="SimSun" w:cs="SimSun" w:hint="eastAsia"/>
          <w:sz w:val="24"/>
          <w:lang w:eastAsia="zh-CN"/>
        </w:rPr>
        <w:t>号和第</w:t>
      </w:r>
      <w:r w:rsidRPr="007166D5">
        <w:rPr>
          <w:rFonts w:hint="eastAsia"/>
          <w:sz w:val="24"/>
          <w:lang w:eastAsia="zh-CN"/>
        </w:rPr>
        <w:t>14/30</w:t>
      </w:r>
      <w:r w:rsidRPr="007166D5">
        <w:rPr>
          <w:rFonts w:ascii="SimSun" w:eastAsia="SimSun" w:hAnsi="SimSun" w:cs="SimSun" w:hint="eastAsia"/>
          <w:sz w:val="24"/>
          <w:lang w:eastAsia="zh-CN"/>
        </w:rPr>
        <w:t>号决定所述国家和国际层面协同作用的各项关键行动，特别是关于报告工作和</w:t>
      </w:r>
      <w:proofErr w:type="spellStart"/>
      <w:r w:rsidRPr="007166D5">
        <w:rPr>
          <w:rFonts w:hint="eastAsia"/>
          <w:sz w:val="24"/>
          <w:lang w:eastAsia="zh-CN"/>
        </w:rPr>
        <w:t>DaRT</w:t>
      </w:r>
      <w:proofErr w:type="spellEnd"/>
      <w:r w:rsidRPr="007166D5">
        <w:rPr>
          <w:rFonts w:ascii="SimSun" w:eastAsia="SimSun" w:hAnsi="SimSun" w:cs="SimSun" w:hint="eastAsia"/>
          <w:sz w:val="24"/>
          <w:lang w:eastAsia="zh-CN"/>
        </w:rPr>
        <w:t>等辅助性工具的利用、能力建设和发展以及促进生物多样性相关公约与多边环境协定之间的联系的关键行动；</w:t>
      </w:r>
    </w:p>
    <w:p w14:paraId="369C953C"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联合国粮食及农业组织和联合国环境规划署在</w:t>
      </w:r>
      <w:r>
        <w:rPr>
          <w:rFonts w:ascii="SimSun" w:eastAsia="SimSun" w:hAnsi="SimSun" w:cs="SimSun" w:hint="eastAsia"/>
          <w:sz w:val="24"/>
          <w:lang w:eastAsia="zh-CN"/>
        </w:rPr>
        <w:t>执行</w:t>
      </w:r>
      <w:r w:rsidRPr="007166D5">
        <w:rPr>
          <w:rFonts w:ascii="SimSun" w:eastAsia="SimSun" w:hAnsi="SimSun" w:cs="SimSun" w:hint="eastAsia"/>
          <w:sz w:val="24"/>
          <w:lang w:eastAsia="zh-CN"/>
        </w:rPr>
        <w:t>联合国生态系统恢复十年过程中继续与里约三公约秘书处和相关伙伴组织密切联络，并向缔约方大会第十六届会议</w:t>
      </w:r>
      <w:r>
        <w:rPr>
          <w:rFonts w:ascii="SimSun" w:eastAsia="SimSun" w:hAnsi="SimSun" w:cs="SimSun" w:hint="eastAsia"/>
          <w:sz w:val="24"/>
          <w:lang w:eastAsia="zh-CN"/>
        </w:rPr>
        <w:t>提交</w:t>
      </w:r>
      <w:r w:rsidRPr="007166D5">
        <w:rPr>
          <w:rFonts w:ascii="SimSun" w:eastAsia="SimSun" w:hAnsi="SimSun" w:cs="SimSun" w:hint="eastAsia"/>
          <w:sz w:val="24"/>
          <w:lang w:eastAsia="zh-CN"/>
        </w:rPr>
        <w:t>进展情况</w:t>
      </w:r>
      <w:r>
        <w:rPr>
          <w:rFonts w:ascii="SimSun" w:eastAsia="SimSun" w:hAnsi="SimSun" w:cs="SimSun" w:hint="eastAsia"/>
          <w:sz w:val="24"/>
          <w:lang w:eastAsia="zh-CN"/>
        </w:rPr>
        <w:t>报告供其审议</w:t>
      </w:r>
      <w:r w:rsidRPr="007166D5">
        <w:rPr>
          <w:rFonts w:ascii="SimSun" w:eastAsia="SimSun" w:hAnsi="SimSun" w:cs="SimSun" w:hint="eastAsia"/>
          <w:sz w:val="24"/>
          <w:lang w:eastAsia="zh-CN"/>
        </w:rPr>
        <w:t>；</w:t>
      </w:r>
    </w:p>
    <w:p w14:paraId="301600BB"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联合国环境管理小组</w:t>
      </w:r>
      <w:r>
        <w:rPr>
          <w:rFonts w:ascii="SimSun" w:eastAsia="SimSun" w:hAnsi="SimSun" w:cs="SimSun" w:hint="eastAsia"/>
          <w:sz w:val="24"/>
          <w:lang w:eastAsia="zh-CN"/>
        </w:rPr>
        <w:t>推动全</w:t>
      </w:r>
      <w:r w:rsidRPr="007166D5">
        <w:rPr>
          <w:rFonts w:ascii="SimSun" w:eastAsia="SimSun" w:hAnsi="SimSun" w:cs="SimSun" w:hint="eastAsia"/>
          <w:sz w:val="24"/>
          <w:lang w:eastAsia="zh-CN"/>
        </w:rPr>
        <w:t>联合国系统的协调</w:t>
      </w:r>
      <w:r>
        <w:rPr>
          <w:rFonts w:ascii="SimSun" w:eastAsia="SimSun" w:hAnsi="SimSun" w:cs="SimSun" w:hint="eastAsia"/>
          <w:sz w:val="24"/>
          <w:lang w:eastAsia="zh-CN"/>
        </w:rPr>
        <w:t>，</w:t>
      </w:r>
      <w:r w:rsidRPr="007166D5">
        <w:rPr>
          <w:rFonts w:ascii="SimSun" w:eastAsia="SimSun" w:hAnsi="SimSun" w:cs="SimSun" w:hint="eastAsia"/>
          <w:sz w:val="24"/>
          <w:lang w:eastAsia="zh-CN"/>
        </w:rPr>
        <w:t>在充分尊重不同多边环境协定和国际组织的任务规定的</w:t>
      </w:r>
      <w:r>
        <w:rPr>
          <w:rFonts w:ascii="SimSun" w:eastAsia="SimSun" w:hAnsi="SimSun" w:cs="SimSun" w:hint="eastAsia"/>
          <w:sz w:val="24"/>
          <w:lang w:eastAsia="zh-CN"/>
        </w:rPr>
        <w:t>前提</w:t>
      </w:r>
      <w:r w:rsidRPr="007166D5">
        <w:rPr>
          <w:rFonts w:ascii="SimSun" w:eastAsia="SimSun" w:hAnsi="SimSun" w:cs="SimSun" w:hint="eastAsia"/>
          <w:sz w:val="24"/>
          <w:lang w:eastAsia="zh-CN"/>
        </w:rPr>
        <w:t>下</w:t>
      </w:r>
      <w:r>
        <w:rPr>
          <w:rFonts w:ascii="SimSun" w:eastAsia="SimSun" w:hAnsi="SimSun" w:cs="SimSun" w:hint="eastAsia"/>
          <w:sz w:val="24"/>
          <w:lang w:eastAsia="zh-CN"/>
        </w:rPr>
        <w:t>促进</w:t>
      </w:r>
      <w:r w:rsidRPr="007166D5">
        <w:rPr>
          <w:rFonts w:ascii="SimSun" w:eastAsia="SimSun" w:hAnsi="SimSun" w:cs="SimSun" w:hint="eastAsia"/>
          <w:sz w:val="24"/>
          <w:lang w:eastAsia="zh-CN"/>
        </w:rPr>
        <w:t>实现《公约》及其议定书和</w:t>
      </w:r>
      <w:r>
        <w:rPr>
          <w:rFonts w:ascii="SimSun" w:eastAsia="SimSun" w:hAnsi="SimSun" w:cs="SimSun" w:hint="eastAsia"/>
          <w:sz w:val="24"/>
          <w:lang w:eastAsia="zh-CN"/>
        </w:rPr>
        <w:t>《昆明-蒙特利尔</w:t>
      </w:r>
      <w:r w:rsidRPr="007166D5">
        <w:rPr>
          <w:rFonts w:ascii="SimSun" w:eastAsia="SimSun" w:hAnsi="SimSun" w:cs="SimSun" w:hint="eastAsia"/>
          <w:sz w:val="24"/>
          <w:lang w:eastAsia="zh-CN"/>
        </w:rPr>
        <w:t>全球生物多样性框架</w:t>
      </w:r>
      <w:r>
        <w:rPr>
          <w:rFonts w:ascii="SimSun" w:eastAsia="SimSun" w:hAnsi="SimSun" w:cs="SimSun" w:hint="eastAsia"/>
          <w:sz w:val="24"/>
          <w:lang w:eastAsia="zh-CN"/>
        </w:rPr>
        <w:t>》</w:t>
      </w:r>
      <w:r w:rsidRPr="007166D5">
        <w:rPr>
          <w:rFonts w:ascii="SimSun" w:eastAsia="SimSun" w:hAnsi="SimSun" w:cs="SimSun" w:hint="eastAsia"/>
          <w:sz w:val="24"/>
          <w:lang w:eastAsia="zh-CN"/>
        </w:rPr>
        <w:t>的目标；</w:t>
      </w:r>
    </w:p>
    <w:p w14:paraId="5726C8EB"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Pr>
          <w:rFonts w:ascii="KaiTi" w:eastAsia="KaiTi" w:hAnsi="KaiTi" w:hint="eastAsia"/>
          <w:sz w:val="24"/>
          <w:lang w:eastAsia="zh-CN"/>
        </w:rPr>
        <w:t>敦促</w:t>
      </w:r>
      <w:r w:rsidRPr="007166D5">
        <w:rPr>
          <w:rFonts w:ascii="SimSun" w:hAnsi="SimSun" w:hint="eastAsia"/>
          <w:sz w:val="24"/>
          <w:lang w:eastAsia="zh-CN"/>
        </w:rPr>
        <w:t>各</w:t>
      </w:r>
      <w:r w:rsidRPr="007166D5">
        <w:rPr>
          <w:rFonts w:ascii="SimSun" w:eastAsia="SimSun" w:hAnsi="SimSun" w:cs="SimSun" w:hint="eastAsia"/>
          <w:sz w:val="24"/>
          <w:lang w:eastAsia="zh-CN"/>
        </w:rPr>
        <w:t>缔约方、</w:t>
      </w:r>
      <w:r w:rsidRPr="007166D5">
        <w:rPr>
          <w:rFonts w:ascii="KaiTi" w:eastAsia="KaiTi" w:hAnsi="KaiTi" w:hint="eastAsia"/>
          <w:sz w:val="24"/>
          <w:lang w:eastAsia="zh-CN"/>
        </w:rPr>
        <w:t>邀请</w:t>
      </w:r>
      <w:r w:rsidRPr="007166D5">
        <w:rPr>
          <w:rFonts w:ascii="SimSun" w:eastAsia="SimSun" w:hAnsi="SimSun" w:cs="SimSun" w:hint="eastAsia"/>
          <w:sz w:val="24"/>
          <w:lang w:eastAsia="zh-CN"/>
        </w:rPr>
        <w:t>其他国家政府</w:t>
      </w:r>
      <w:r w:rsidRPr="007166D5">
        <w:rPr>
          <w:rFonts w:ascii="KaiTi" w:hAnsi="KaiTi" w:hint="eastAsia"/>
          <w:sz w:val="24"/>
          <w:lang w:eastAsia="zh-CN"/>
        </w:rPr>
        <w:t>并</w:t>
      </w:r>
      <w:r w:rsidRPr="007166D5">
        <w:rPr>
          <w:rFonts w:ascii="KaiTi" w:eastAsia="KaiTi" w:hAnsi="KaiTi" w:hint="eastAsia"/>
          <w:sz w:val="24"/>
          <w:lang w:eastAsia="zh-CN"/>
        </w:rPr>
        <w:t>邀请</w:t>
      </w:r>
      <w:r w:rsidRPr="007166D5">
        <w:rPr>
          <w:rFonts w:ascii="SimSun" w:eastAsia="SimSun" w:hAnsi="SimSun" w:cs="SimSun" w:hint="eastAsia"/>
          <w:sz w:val="24"/>
          <w:lang w:eastAsia="zh-CN"/>
        </w:rPr>
        <w:t>非政府组织、土著人民和地方社区、</w:t>
      </w:r>
      <w:r>
        <w:rPr>
          <w:rFonts w:ascii="SimSun" w:eastAsia="SimSun" w:hAnsi="SimSun" w:cs="SimSun" w:hint="eastAsia"/>
          <w:sz w:val="24"/>
          <w:lang w:eastAsia="zh-CN"/>
        </w:rPr>
        <w:t>次国家</w:t>
      </w:r>
      <w:r w:rsidRPr="007166D5">
        <w:rPr>
          <w:rFonts w:ascii="SimSun" w:eastAsia="SimSun" w:hAnsi="SimSun" w:cs="SimSun" w:hint="eastAsia"/>
          <w:sz w:val="24"/>
          <w:lang w:eastAsia="zh-CN"/>
        </w:rPr>
        <w:t>政府、城市和其他地方当局、妇女团体、青年团体、企业和金融界、科学界、学术界、宗教组织、媒体、与生物多样性相关或依赖生物多样性的行业的代表等加强行动，依照第</w:t>
      </w:r>
      <w:r w:rsidRPr="007166D5">
        <w:rPr>
          <w:rFonts w:hint="eastAsia"/>
          <w:sz w:val="24"/>
          <w:lang w:eastAsia="zh-CN"/>
        </w:rPr>
        <w:t>XIII/24</w:t>
      </w:r>
      <w:r w:rsidRPr="007166D5">
        <w:rPr>
          <w:rFonts w:ascii="SimSun" w:eastAsia="SimSun" w:hAnsi="SimSun" w:cs="SimSun" w:hint="eastAsia"/>
          <w:sz w:val="24"/>
          <w:lang w:eastAsia="zh-CN"/>
        </w:rPr>
        <w:t>号决定</w:t>
      </w:r>
      <w:r>
        <w:rPr>
          <w:rFonts w:ascii="SimSun" w:eastAsia="SimSun" w:hAnsi="SimSun" w:cs="SimSun" w:hint="eastAsia"/>
          <w:sz w:val="24"/>
          <w:lang w:eastAsia="zh-CN"/>
        </w:rPr>
        <w:t>附件一所载</w:t>
      </w:r>
      <w:r w:rsidRPr="007166D5">
        <w:rPr>
          <w:rFonts w:ascii="SimSun" w:eastAsia="SimSun" w:hAnsi="SimSun" w:cs="SimSun" w:hint="eastAsia"/>
          <w:sz w:val="24"/>
          <w:lang w:eastAsia="zh-CN"/>
        </w:rPr>
        <w:t>国家层面的行动选项</w:t>
      </w:r>
      <w:r w:rsidRPr="007166D5">
        <w:rPr>
          <w:rFonts w:ascii="SimSun" w:eastAsia="SimSun" w:hAnsi="SimSun" w:cs="SimSun" w:hint="eastAsia"/>
          <w:iCs/>
          <w:sz w:val="24"/>
          <w:lang w:eastAsia="zh-CN"/>
        </w:rPr>
        <w:t>，</w:t>
      </w:r>
      <w:r w:rsidRPr="007166D5">
        <w:rPr>
          <w:rFonts w:ascii="SimSun" w:eastAsia="SimSun" w:hAnsi="SimSun" w:cs="SimSun" w:hint="eastAsia"/>
          <w:sz w:val="24"/>
          <w:lang w:eastAsia="zh-CN"/>
        </w:rPr>
        <w:t>并根据国情和国家优先事项，加强国家层面执行</w:t>
      </w:r>
      <w:r>
        <w:rPr>
          <w:rFonts w:ascii="SimSun" w:eastAsia="SimSun" w:hAnsi="SimSun" w:cs="SimSun" w:hint="eastAsia"/>
          <w:sz w:val="24"/>
          <w:lang w:eastAsia="zh-CN"/>
        </w:rPr>
        <w:t>《昆明</w:t>
      </w:r>
      <w:r>
        <w:rPr>
          <w:rFonts w:hint="eastAsia"/>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、可持续发展目标、生物多样性相关公约、里约各公约和其他相关多边协定和举措的协同</w:t>
      </w:r>
      <w:r>
        <w:rPr>
          <w:rFonts w:ascii="SimSun" w:eastAsia="SimSun" w:hAnsi="SimSun" w:cs="SimSun" w:hint="eastAsia"/>
          <w:sz w:val="24"/>
          <w:lang w:eastAsia="zh-CN"/>
        </w:rPr>
        <w:t>增效</w:t>
      </w:r>
      <w:r w:rsidRPr="007166D5">
        <w:rPr>
          <w:rFonts w:ascii="SimSun" w:eastAsia="SimSun" w:hAnsi="SimSun" w:cs="SimSun" w:hint="eastAsia"/>
          <w:sz w:val="24"/>
          <w:lang w:eastAsia="zh-CN"/>
        </w:rPr>
        <w:t>，包括为此利用国家协调、规划、审查和报告程序以及</w:t>
      </w:r>
      <w:proofErr w:type="spellStart"/>
      <w:r w:rsidRPr="007166D5">
        <w:rPr>
          <w:rFonts w:hint="eastAsia"/>
          <w:sz w:val="24"/>
          <w:lang w:eastAsia="zh-CN"/>
        </w:rPr>
        <w:t>DaRT</w:t>
      </w:r>
      <w:proofErr w:type="spellEnd"/>
      <w:r w:rsidRPr="007166D5">
        <w:rPr>
          <w:rFonts w:ascii="SimSun" w:eastAsia="SimSun" w:hAnsi="SimSun" w:cs="SimSun" w:hint="eastAsia"/>
          <w:sz w:val="24"/>
          <w:lang w:eastAsia="zh-CN"/>
        </w:rPr>
        <w:t>等现有公用和自愿报告平台；</w:t>
      </w:r>
    </w:p>
    <w:p w14:paraId="05F6C80D"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鼓励</w:t>
      </w:r>
      <w:r w:rsidRPr="007166D5">
        <w:rPr>
          <w:rFonts w:ascii="SimSun" w:eastAsia="SimSun" w:hAnsi="SimSun" w:cs="SimSun" w:hint="eastAsia"/>
          <w:sz w:val="24"/>
          <w:lang w:eastAsia="zh-CN"/>
        </w:rPr>
        <w:t>缔约方以相辅相成的方式执行《公约》和其所参加的其他生物多样性相关公约和多边协定，包括审查和更新其国家生物多样性战略和行动计划，以确保有效执行</w:t>
      </w:r>
      <w:r>
        <w:rPr>
          <w:rFonts w:ascii="SimSun" w:eastAsia="SimSun" w:hAnsi="SimSun" w:cs="SimSun" w:hint="eastAsia"/>
          <w:sz w:val="24"/>
          <w:lang w:eastAsia="zh-CN"/>
        </w:rPr>
        <w:t>《昆明</w:t>
      </w:r>
      <w:r>
        <w:rPr>
          <w:rFonts w:hint="eastAsia"/>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w:t>
      </w:r>
    </w:p>
    <w:p w14:paraId="676544AE"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邀请</w:t>
      </w:r>
      <w:r w:rsidRPr="007166D5">
        <w:rPr>
          <w:rFonts w:ascii="SimSun" w:eastAsia="SimSun" w:hAnsi="SimSun" w:cs="SimSun" w:hint="eastAsia"/>
          <w:sz w:val="24"/>
          <w:lang w:eastAsia="zh-CN"/>
        </w:rPr>
        <w:t>全球植物保护伙伴关系在秘书处的支持下制定一系列与植物保护相关的补充行动，以此支持</w:t>
      </w:r>
      <w:r>
        <w:rPr>
          <w:rFonts w:ascii="SimSun" w:eastAsia="SimSun" w:hAnsi="SimSun" w:cs="SimSun" w:hint="eastAsia"/>
          <w:sz w:val="24"/>
          <w:lang w:eastAsia="zh-CN"/>
        </w:rPr>
        <w:t>《昆明</w:t>
      </w:r>
      <w:r>
        <w:rPr>
          <w:rFonts w:hint="eastAsia"/>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的执行工作，这些行动应与框架定稿、缔约方大会第十五届会议通过的其他相关决定、以及第五版《全球生物多样性展望》和</w:t>
      </w:r>
      <w:r w:rsidRPr="007166D5">
        <w:rPr>
          <w:rFonts w:hint="eastAsia"/>
          <w:sz w:val="24"/>
          <w:lang w:eastAsia="zh-CN"/>
        </w:rPr>
        <w:t xml:space="preserve"> </w:t>
      </w:r>
      <w:r w:rsidRPr="007166D5">
        <w:rPr>
          <w:rFonts w:ascii="SimSun" w:eastAsia="SimSun" w:hAnsi="SimSun" w:cs="SimSun" w:hint="eastAsia"/>
          <w:sz w:val="24"/>
          <w:lang w:eastAsia="zh-CN"/>
        </w:rPr>
        <w:t>《</w:t>
      </w:r>
      <w:r w:rsidRPr="007166D5">
        <w:rPr>
          <w:rFonts w:hint="eastAsia"/>
          <w:sz w:val="24"/>
          <w:lang w:eastAsia="zh-CN"/>
        </w:rPr>
        <w:t xml:space="preserve">2020 </w:t>
      </w:r>
      <w:r w:rsidRPr="007166D5">
        <w:rPr>
          <w:rFonts w:ascii="SimSun" w:eastAsia="SimSun" w:hAnsi="SimSun" w:cs="SimSun" w:hint="eastAsia"/>
          <w:sz w:val="24"/>
          <w:lang w:eastAsia="zh-CN"/>
        </w:rPr>
        <w:t>年植物保护报告》中所述以前在实施全球植物保护战略方面取得的经验保持一致；制定的行动将由在缔约方大会第十五届会议之后召开的一次科学、技术和工艺咨询附属机构会议审议；</w:t>
      </w:r>
    </w:p>
    <w:p w14:paraId="3308BCA0"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cs="SimSun" w:hint="eastAsia"/>
          <w:sz w:val="24"/>
          <w:lang w:eastAsia="zh-CN"/>
        </w:rPr>
        <w:t>邀请</w:t>
      </w:r>
      <w:r w:rsidRPr="007166D5">
        <w:rPr>
          <w:rFonts w:ascii="SimSun" w:eastAsia="SimSun" w:hAnsi="SimSun" w:cs="SimSun" w:hint="eastAsia"/>
          <w:sz w:val="24"/>
          <w:lang w:eastAsia="zh-CN"/>
        </w:rPr>
        <w:t>联合国环境规划署</w:t>
      </w:r>
      <w:r>
        <w:rPr>
          <w:rFonts w:ascii="SimSun" w:eastAsia="SimSun" w:hAnsi="SimSun" w:cs="SimSun" w:hint="eastAsia"/>
          <w:sz w:val="24"/>
          <w:lang w:eastAsia="zh-CN"/>
        </w:rPr>
        <w:t>在</w:t>
      </w:r>
      <w:r w:rsidRPr="007166D5">
        <w:rPr>
          <w:rFonts w:ascii="SimSun" w:eastAsia="SimSun" w:hAnsi="SimSun" w:cs="SimSun" w:hint="eastAsia"/>
          <w:sz w:val="24"/>
          <w:lang w:eastAsia="zh-CN"/>
        </w:rPr>
        <w:t>伯尔尼进程基础上再接再厉，继续加强生物多样性相关公约之间的合作与协作，通过推动生物多样性相关公约缔约方之间的合作进程，为切实有效地执行</w:t>
      </w:r>
      <w:r>
        <w:rPr>
          <w:rFonts w:ascii="SimSun" w:eastAsia="SimSun" w:hAnsi="SimSun" w:cs="SimSun" w:hint="eastAsia"/>
          <w:sz w:val="24"/>
          <w:lang w:eastAsia="zh-CN"/>
        </w:rPr>
        <w:t>《昆明</w:t>
      </w:r>
      <w:r>
        <w:rPr>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作出贡献；</w:t>
      </w:r>
    </w:p>
    <w:p w14:paraId="713911CD"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cs="SimSun" w:hint="eastAsia"/>
          <w:sz w:val="24"/>
          <w:lang w:eastAsia="zh-CN"/>
        </w:rPr>
        <w:t>请</w:t>
      </w:r>
      <w:r w:rsidRPr="007166D5">
        <w:rPr>
          <w:rFonts w:ascii="SimSun" w:eastAsia="SimSun" w:hAnsi="SimSun" w:cs="SimSun" w:hint="eastAsia"/>
          <w:sz w:val="24"/>
          <w:lang w:eastAsia="zh-CN"/>
        </w:rPr>
        <w:t>执行秘书并</w:t>
      </w:r>
      <w:r w:rsidRPr="003649AD">
        <w:rPr>
          <w:rFonts w:ascii="KaiTi" w:eastAsia="KaiTi" w:hAnsi="KaiTi" w:cs="SimSun" w:hint="eastAsia"/>
          <w:sz w:val="24"/>
          <w:lang w:eastAsia="zh-CN"/>
        </w:rPr>
        <w:t>鼓励</w:t>
      </w:r>
      <w:r w:rsidRPr="007166D5">
        <w:rPr>
          <w:rFonts w:ascii="SimSun" w:eastAsia="SimSun" w:hAnsi="SimSun" w:cs="SimSun" w:hint="eastAsia"/>
          <w:sz w:val="24"/>
          <w:lang w:eastAsia="zh-CN"/>
        </w:rPr>
        <w:t>缔约方积极参与联合国环境规划署推动的关于生物多样性相关公约缔约方之间合作的伯尔尼进程，为切实有效地执行</w:t>
      </w:r>
      <w:r>
        <w:rPr>
          <w:rFonts w:ascii="SimSun" w:eastAsia="SimSun" w:hAnsi="SimSun" w:cs="SimSun" w:hint="eastAsia"/>
          <w:sz w:val="24"/>
          <w:lang w:eastAsia="zh-CN"/>
        </w:rPr>
        <w:t>《昆明</w:t>
      </w:r>
      <w:r>
        <w:rPr>
          <w:sz w:val="24"/>
          <w:lang w:eastAsia="zh-CN"/>
        </w:rPr>
        <w:t>-</w:t>
      </w:r>
      <w:r>
        <w:rPr>
          <w:rFonts w:ascii="SimSun" w:eastAsia="SimSun" w:hAnsi="SimSun" w:cs="SimSun" w:hint="eastAsia"/>
          <w:sz w:val="24"/>
          <w:lang w:eastAsia="zh-CN"/>
        </w:rPr>
        <w:t>蒙特利尔全球生物多样性框架》</w:t>
      </w:r>
      <w:r w:rsidRPr="007166D5">
        <w:rPr>
          <w:rFonts w:ascii="SimSun" w:eastAsia="SimSun" w:hAnsi="SimSun" w:cs="SimSun" w:hint="eastAsia"/>
          <w:sz w:val="24"/>
          <w:lang w:eastAsia="zh-CN"/>
        </w:rPr>
        <w:t>作出贡献；</w:t>
      </w:r>
    </w:p>
    <w:p w14:paraId="356CD0D9"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请</w:t>
      </w:r>
      <w:r w:rsidRPr="007166D5">
        <w:rPr>
          <w:rFonts w:ascii="SimSun" w:eastAsia="SimSun" w:hAnsi="SimSun" w:cs="SimSun" w:hint="eastAsia"/>
          <w:sz w:val="24"/>
          <w:lang w:eastAsia="zh-CN"/>
        </w:rPr>
        <w:t>执行秘书在资源允许的情况下：</w:t>
      </w:r>
    </w:p>
    <w:p w14:paraId="2A94D38C" w14:textId="77777777" w:rsidR="00A11391" w:rsidRPr="00345AC4" w:rsidRDefault="00A11391" w:rsidP="00360963">
      <w:pPr>
        <w:pStyle w:val="ListParagraph"/>
        <w:numPr>
          <w:ilvl w:val="0"/>
          <w:numId w:val="184"/>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查明、拟订和提供有助于鼓励和协助其他生物多样性相关公约、多边环境协定、国际组织和其他相关方案促进执行《昆明</w:t>
      </w:r>
      <w:r w:rsidRPr="00345AC4">
        <w:rPr>
          <w:rFonts w:hint="eastAsia"/>
          <w:sz w:val="24"/>
          <w:lang w:eastAsia="zh-CN"/>
        </w:rPr>
        <w:t>-</w:t>
      </w:r>
      <w:r w:rsidRPr="00345AC4">
        <w:rPr>
          <w:rFonts w:ascii="SimSun" w:eastAsia="SimSun" w:hAnsi="SimSun" w:cs="SimSun" w:hint="eastAsia"/>
          <w:sz w:val="24"/>
          <w:lang w:eastAsia="zh-CN"/>
        </w:rPr>
        <w:t>蒙特利尔全球生物多样性框架》的信息和技术支助，并与上述各方的秘书处协商，确定与生物多样性相关公约和其他相关多边环境</w:t>
      </w:r>
      <w:r w:rsidRPr="00345AC4">
        <w:rPr>
          <w:rFonts w:ascii="SimSun" w:eastAsia="SimSun" w:hAnsi="SimSun" w:cs="SimSun" w:hint="eastAsia"/>
          <w:sz w:val="24"/>
          <w:lang w:eastAsia="zh-CN"/>
        </w:rPr>
        <w:lastRenderedPageBreak/>
        <w:t>协定和组织开展合作的机会，以帮助实现</w:t>
      </w:r>
      <w:r w:rsidRPr="00345AC4">
        <w:rPr>
          <w:rFonts w:hint="eastAsia"/>
          <w:sz w:val="24"/>
          <w:lang w:eastAsia="zh-CN"/>
        </w:rPr>
        <w:t xml:space="preserve"> </w:t>
      </w:r>
      <w:r w:rsidRPr="00345AC4">
        <w:rPr>
          <w:rFonts w:ascii="SimSun" w:eastAsia="SimSun" w:hAnsi="SimSun" w:cs="SimSun" w:hint="eastAsia"/>
          <w:sz w:val="24"/>
          <w:lang w:eastAsia="zh-CN"/>
        </w:rPr>
        <w:t>《框架》的长期目标和行动目标，并提供一份相关举措和行动计划的清单，供执行问题附属机构第四次会议审查；</w:t>
      </w:r>
    </w:p>
    <w:p w14:paraId="2A847CF9" w14:textId="77777777" w:rsidR="00A11391" w:rsidRPr="00345AC4" w:rsidRDefault="00A11391" w:rsidP="00360963">
      <w:pPr>
        <w:pStyle w:val="ListParagraph"/>
        <w:numPr>
          <w:ilvl w:val="0"/>
          <w:numId w:val="184"/>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与缔约方和生物多样性相关公约、其他多边协定和国际组织和进程的秘书处协商，并尽可能以现有机制为基础，继续实施第</w:t>
      </w:r>
      <w:r w:rsidRPr="00345AC4">
        <w:rPr>
          <w:rFonts w:hint="eastAsia"/>
          <w:sz w:val="24"/>
          <w:lang w:eastAsia="zh-CN"/>
        </w:rPr>
        <w:t>14/30</w:t>
      </w:r>
      <w:r w:rsidRPr="00345AC4">
        <w:rPr>
          <w:rFonts w:ascii="SimSun" w:eastAsia="SimSun" w:hAnsi="SimSun" w:cs="SimSun" w:hint="eastAsia"/>
          <w:sz w:val="24"/>
          <w:lang w:eastAsia="zh-CN"/>
        </w:rPr>
        <w:t>号和第</w:t>
      </w:r>
      <w:r w:rsidRPr="00345AC4">
        <w:rPr>
          <w:rFonts w:hint="eastAsia"/>
          <w:sz w:val="24"/>
          <w:lang w:eastAsia="zh-CN"/>
        </w:rPr>
        <w:t>XIII/24</w:t>
      </w:r>
      <w:r w:rsidRPr="00345AC4">
        <w:rPr>
          <w:rFonts w:ascii="SimSun" w:eastAsia="SimSun" w:hAnsi="SimSun" w:cs="SimSun" w:hint="eastAsia"/>
          <w:sz w:val="24"/>
          <w:lang w:eastAsia="zh-CN"/>
        </w:rPr>
        <w:t>号决定所述各项关键行动，以加强生物多样性相关公约间的协同</w:t>
      </w:r>
      <w:r>
        <w:rPr>
          <w:rFonts w:ascii="SimSun" w:eastAsia="SimSun" w:hAnsi="SimSun" w:cs="SimSun" w:hint="eastAsia"/>
          <w:sz w:val="24"/>
          <w:lang w:eastAsia="zh-CN"/>
        </w:rPr>
        <w:t>增效</w:t>
      </w:r>
      <w:r w:rsidRPr="00345AC4">
        <w:rPr>
          <w:rFonts w:ascii="SimSun" w:eastAsia="SimSun" w:hAnsi="SimSun" w:cs="SimSun" w:hint="eastAsia"/>
          <w:sz w:val="24"/>
          <w:lang w:eastAsia="zh-CN"/>
        </w:rPr>
        <w:t>和以与其任务规定相一致的方式与其他相关多边协定在国际层面的合作；</w:t>
      </w:r>
    </w:p>
    <w:p w14:paraId="37BB3180" w14:textId="77777777" w:rsidR="00A11391" w:rsidRPr="00345AC4" w:rsidRDefault="00A11391" w:rsidP="00360963">
      <w:pPr>
        <w:pStyle w:val="ListParagraph"/>
        <w:numPr>
          <w:ilvl w:val="0"/>
          <w:numId w:val="184"/>
        </w:numPr>
        <w:adjustRightInd w:val="0"/>
        <w:snapToGrid w:val="0"/>
        <w:spacing w:before="120" w:after="120" w:line="240" w:lineRule="atLeast"/>
        <w:ind w:left="0" w:firstLine="360"/>
        <w:contextualSpacing w:val="0"/>
        <w:jc w:val="left"/>
        <w:rPr>
          <w:sz w:val="24"/>
          <w:lang w:eastAsia="zh-CN"/>
        </w:rPr>
      </w:pPr>
      <w:r w:rsidRPr="00345AC4">
        <w:rPr>
          <w:rFonts w:ascii="SimSun" w:eastAsia="SimSun" w:hAnsi="SimSun" w:cs="SimSun" w:hint="eastAsia"/>
          <w:sz w:val="24"/>
          <w:lang w:eastAsia="zh-CN"/>
        </w:rPr>
        <w:t>继续与土著问题常设论坛和非洲人后裔问题常设论</w:t>
      </w:r>
      <w:proofErr w:type="spellStart"/>
      <w:r w:rsidRPr="00345AC4">
        <w:rPr>
          <w:rFonts w:ascii="SimSun" w:hAnsi="SimSun" w:cs="SimSun" w:hint="eastAsia"/>
          <w:sz w:val="24"/>
          <w:lang w:eastAsia="zh-CN"/>
        </w:rPr>
        <w:t>坛合作</w:t>
      </w:r>
      <w:proofErr w:type="spellEnd"/>
      <w:r w:rsidRPr="00345AC4">
        <w:rPr>
          <w:rFonts w:ascii="SimSun" w:hAnsi="SimSun" w:cs="SimSun" w:hint="eastAsia"/>
          <w:sz w:val="24"/>
          <w:lang w:eastAsia="zh-CN"/>
        </w:rPr>
        <w:t>，</w:t>
      </w:r>
      <w:r w:rsidRPr="00345AC4">
        <w:rPr>
          <w:rFonts w:ascii="SimSun" w:eastAsia="SimSun" w:hAnsi="SimSun" w:cs="SimSun" w:hint="eastAsia"/>
          <w:sz w:val="24"/>
          <w:lang w:eastAsia="zh-CN"/>
        </w:rPr>
        <w:t>讨论有关生物多样性和传统知识的议题；</w:t>
      </w:r>
    </w:p>
    <w:p w14:paraId="2366DB8F" w14:textId="77777777" w:rsidR="00A11391" w:rsidRPr="007166D5" w:rsidRDefault="00A11391" w:rsidP="00360963">
      <w:pPr>
        <w:numPr>
          <w:ilvl w:val="0"/>
          <w:numId w:val="105"/>
        </w:numPr>
        <w:adjustRightInd w:val="0"/>
        <w:snapToGrid w:val="0"/>
        <w:spacing w:before="120" w:after="120" w:line="240" w:lineRule="atLeast"/>
        <w:ind w:left="0" w:firstLine="490"/>
        <w:jc w:val="left"/>
        <w:rPr>
          <w:sz w:val="24"/>
          <w:lang w:eastAsia="zh-CN"/>
        </w:rPr>
      </w:pPr>
      <w:r w:rsidRPr="007166D5">
        <w:rPr>
          <w:rFonts w:ascii="KaiTi" w:eastAsia="KaiTi" w:hAnsi="KaiTi" w:hint="eastAsia"/>
          <w:sz w:val="24"/>
          <w:lang w:eastAsia="zh-CN"/>
        </w:rPr>
        <w:t>又请</w:t>
      </w:r>
      <w:r w:rsidRPr="007166D5">
        <w:rPr>
          <w:rFonts w:ascii="SimSun" w:eastAsia="SimSun" w:hAnsi="SimSun" w:cs="SimSun" w:hint="eastAsia"/>
          <w:sz w:val="24"/>
          <w:lang w:eastAsia="zh-CN"/>
        </w:rPr>
        <w:t>执行秘书并</w:t>
      </w:r>
      <w:r w:rsidRPr="007166D5">
        <w:rPr>
          <w:rFonts w:eastAsia="KaiTi" w:hint="eastAsia"/>
          <w:sz w:val="24"/>
          <w:lang w:eastAsia="zh-CN"/>
        </w:rPr>
        <w:t>邀请</w:t>
      </w:r>
      <w:r w:rsidRPr="007166D5">
        <w:rPr>
          <w:rFonts w:ascii="SimSun" w:eastAsia="SimSun" w:hAnsi="SimSun" w:cs="SimSun" w:hint="eastAsia"/>
          <w:sz w:val="24"/>
          <w:lang w:eastAsia="zh-CN"/>
        </w:rPr>
        <w:t>联合国教育、科学及文化组织和国际自然保护联盟，在资源允许的情况下，酌情与相关缔约方、其他国家政府</w:t>
      </w:r>
      <w:r>
        <w:rPr>
          <w:rFonts w:ascii="SimSun" w:eastAsia="SimSun" w:hAnsi="SimSun" w:cs="SimSun" w:hint="eastAsia"/>
          <w:sz w:val="24"/>
          <w:lang w:eastAsia="zh-CN"/>
        </w:rPr>
        <w:t>、</w:t>
      </w:r>
      <w:r w:rsidRPr="007166D5">
        <w:rPr>
          <w:rFonts w:ascii="SimSun" w:eastAsia="SimSun" w:hAnsi="SimSun" w:cs="SimSun" w:hint="eastAsia"/>
          <w:sz w:val="24"/>
          <w:lang w:eastAsia="zh-CN"/>
        </w:rPr>
        <w:t>生物多样性和生态系统服务政府间科学</w:t>
      </w:r>
      <w:r>
        <w:rPr>
          <w:rFonts w:ascii="SimSun" w:eastAsia="SimSun" w:hAnsi="SimSun" w:cs="SimSun" w:hint="eastAsia"/>
          <w:sz w:val="24"/>
          <w:lang w:eastAsia="zh-CN"/>
        </w:rPr>
        <w:t>-</w:t>
      </w:r>
      <w:r w:rsidRPr="007166D5">
        <w:rPr>
          <w:rFonts w:ascii="SimSun" w:eastAsia="SimSun" w:hAnsi="SimSun" w:cs="SimSun" w:hint="eastAsia"/>
          <w:sz w:val="24"/>
          <w:lang w:eastAsia="zh-CN"/>
        </w:rPr>
        <w:t>政策平台等其他组织的举措合作，</w:t>
      </w:r>
      <w:r w:rsidRPr="00DE1108">
        <w:rPr>
          <w:rFonts w:ascii="KaiTi" w:eastAsia="SimSun" w:hAnsi="KaiTi" w:hint="eastAsia"/>
          <w:sz w:val="24"/>
          <w:lang w:eastAsia="zh-CN"/>
        </w:rPr>
        <w:t>推动关于生物和文化多样性之间联系的联合工作方案</w:t>
      </w:r>
      <w:r w:rsidRPr="007166D5">
        <w:rPr>
          <w:rFonts w:ascii="SimSun" w:eastAsia="SimSun" w:hAnsi="SimSun" w:cs="SimSun" w:hint="eastAsia"/>
          <w:sz w:val="24"/>
          <w:lang w:eastAsia="zh-CN"/>
        </w:rPr>
        <w:t>，并酌情向执行问题附属机构和其他机制报告进展情况；</w:t>
      </w:r>
    </w:p>
    <w:p w14:paraId="3C01D18B" w14:textId="77777777" w:rsidR="00A11391" w:rsidRPr="00DE1108" w:rsidRDefault="00A11391" w:rsidP="00360963">
      <w:pPr>
        <w:numPr>
          <w:ilvl w:val="0"/>
          <w:numId w:val="105"/>
        </w:numPr>
        <w:adjustRightInd w:val="0"/>
        <w:snapToGrid w:val="0"/>
        <w:spacing w:before="120" w:after="120" w:line="240" w:lineRule="atLeast"/>
        <w:ind w:left="0" w:firstLine="490"/>
        <w:jc w:val="left"/>
        <w:rPr>
          <w:sz w:val="24"/>
          <w:lang w:eastAsia="zh-CN"/>
        </w:rPr>
      </w:pPr>
      <w:r w:rsidRPr="00010C55">
        <w:rPr>
          <w:rFonts w:ascii="SimSun" w:eastAsia="KaiTi" w:hAnsi="SimSun" w:cs="SimSun" w:hint="eastAsia"/>
          <w:sz w:val="24"/>
          <w:lang w:eastAsia="zh-CN"/>
        </w:rPr>
        <w:t>还请</w:t>
      </w:r>
      <w:r w:rsidRPr="00DE1108">
        <w:rPr>
          <w:rFonts w:ascii="SimSun" w:eastAsia="SimSun" w:hAnsi="SimSun" w:cs="SimSun" w:hint="eastAsia"/>
          <w:sz w:val="24"/>
          <w:lang w:eastAsia="zh-CN"/>
        </w:rPr>
        <w:t>执行秘书在资源允许的情况下，</w:t>
      </w:r>
      <w:r>
        <w:rPr>
          <w:rFonts w:ascii="SimSun" w:eastAsia="SimSun" w:hAnsi="SimSun" w:cs="SimSun" w:hint="eastAsia"/>
          <w:sz w:val="24"/>
          <w:lang w:eastAsia="zh-CN"/>
        </w:rPr>
        <w:t>就</w:t>
      </w:r>
      <w:r w:rsidRPr="00DE1108">
        <w:rPr>
          <w:rFonts w:ascii="SimSun" w:eastAsia="SimSun" w:hAnsi="SimSun" w:cs="SimSun" w:hint="eastAsia"/>
          <w:sz w:val="24"/>
          <w:lang w:eastAsia="zh-CN"/>
        </w:rPr>
        <w:t>世界卫生组织</w:t>
      </w:r>
      <w:r>
        <w:rPr>
          <w:rFonts w:ascii="SimSun" w:eastAsia="SimSun" w:hAnsi="SimSun" w:cs="SimSun" w:hint="eastAsia"/>
          <w:sz w:val="24"/>
          <w:lang w:eastAsia="zh-CN"/>
        </w:rPr>
        <w:t>开展大流行</w:t>
      </w:r>
      <w:r w:rsidRPr="00DE1108">
        <w:rPr>
          <w:rFonts w:ascii="SimSun" w:eastAsia="SimSun" w:hAnsi="SimSun" w:cs="SimSun" w:hint="eastAsia"/>
          <w:sz w:val="24"/>
          <w:lang w:eastAsia="zh-CN"/>
        </w:rPr>
        <w:t>预防、</w:t>
      </w:r>
      <w:r>
        <w:rPr>
          <w:rFonts w:ascii="SimSun" w:eastAsia="SimSun" w:hAnsi="SimSun" w:cs="SimSun" w:hint="eastAsia"/>
          <w:sz w:val="24"/>
          <w:lang w:eastAsia="zh-CN"/>
        </w:rPr>
        <w:t>防范</w:t>
      </w:r>
      <w:r w:rsidRPr="00DE1108">
        <w:rPr>
          <w:rFonts w:ascii="SimSun" w:eastAsia="SimSun" w:hAnsi="SimSun" w:cs="SimSun" w:hint="eastAsia"/>
          <w:sz w:val="24"/>
          <w:lang w:eastAsia="zh-CN"/>
        </w:rPr>
        <w:t>和应对工作</w:t>
      </w:r>
      <w:r>
        <w:rPr>
          <w:rFonts w:ascii="SimSun" w:eastAsia="SimSun" w:hAnsi="SimSun" w:cs="SimSun" w:hint="eastAsia"/>
          <w:sz w:val="24"/>
          <w:lang w:eastAsia="zh-CN"/>
        </w:rPr>
        <w:t>中</w:t>
      </w:r>
      <w:r w:rsidRPr="00DE1108">
        <w:rPr>
          <w:rFonts w:ascii="SimSun" w:eastAsia="SimSun" w:hAnsi="SimSun" w:cs="SimSun" w:hint="eastAsia"/>
          <w:sz w:val="24"/>
          <w:lang w:eastAsia="zh-CN"/>
        </w:rPr>
        <w:t>获取病原体以及公正和公平分享利用遗传资源所产生的惠益</w:t>
      </w:r>
      <w:r>
        <w:rPr>
          <w:rFonts w:ascii="SimSun" w:eastAsia="SimSun" w:hAnsi="SimSun" w:cs="SimSun" w:hint="eastAsia"/>
          <w:sz w:val="24"/>
          <w:lang w:eastAsia="zh-CN"/>
        </w:rPr>
        <w:t>问题，与世界卫生组织交流信息</w:t>
      </w:r>
      <w:r w:rsidRPr="00DE1108">
        <w:rPr>
          <w:rFonts w:ascii="SimSun" w:eastAsia="SimSun" w:hAnsi="SimSun" w:cs="SimSun" w:hint="eastAsia"/>
          <w:sz w:val="24"/>
          <w:lang w:eastAsia="zh-CN"/>
        </w:rPr>
        <w:t>。</w:t>
      </w:r>
    </w:p>
    <w:p w14:paraId="4CE7E3FD" w14:textId="77777777" w:rsidR="00A11391" w:rsidRDefault="00A11391" w:rsidP="004A1007">
      <w:pPr>
        <w:rPr>
          <w:sz w:val="24"/>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575A0377" w14:textId="11C59888" w:rsidR="00A11391" w:rsidRPr="00E50DA1" w:rsidRDefault="00A11391" w:rsidP="000A1EB6">
      <w:pPr>
        <w:pStyle w:val="a3"/>
      </w:pPr>
      <w:bookmarkStart w:id="65" w:name="_Toc152776804"/>
      <w:bookmarkStart w:id="66" w:name="_Toc118814399"/>
      <w:r w:rsidRPr="00E50DA1">
        <w:lastRenderedPageBreak/>
        <w:t>15/14.</w:t>
      </w:r>
      <w:r w:rsidR="00CB7E5B">
        <w:t xml:space="preserve"> </w:t>
      </w:r>
      <w:r>
        <w:t xml:space="preserve"> </w:t>
      </w:r>
      <w:r w:rsidRPr="00E50DA1">
        <w:t>传播</w:t>
      </w:r>
      <w:bookmarkEnd w:id="65"/>
    </w:p>
    <w:bookmarkEnd w:id="66"/>
    <w:p w14:paraId="3343CB51" w14:textId="77777777" w:rsidR="00A11391" w:rsidRPr="00676577" w:rsidRDefault="00A11391" w:rsidP="00676577">
      <w:pPr>
        <w:pStyle w:val="Style1"/>
        <w:adjustRightInd w:val="0"/>
        <w:snapToGrid w:val="0"/>
        <w:spacing w:line="240" w:lineRule="atLeast"/>
        <w:ind w:firstLine="490"/>
        <w:jc w:val="both"/>
        <w:rPr>
          <w:rFonts w:eastAsia="KaiTi"/>
          <w:b w:val="0"/>
          <w:bCs w:val="0"/>
          <w:i w:val="0"/>
          <w:iCs/>
          <w:sz w:val="24"/>
          <w:lang w:eastAsia="zh-CN"/>
        </w:rPr>
      </w:pPr>
      <w:r w:rsidRPr="00676577">
        <w:rPr>
          <w:rFonts w:ascii="KaiTi" w:eastAsia="KaiTi" w:hAnsi="SimSun"/>
          <w:b w:val="0"/>
          <w:bCs w:val="0"/>
          <w:i w:val="0"/>
          <w:sz w:val="24"/>
          <w:lang w:eastAsia="zh-CN"/>
        </w:rPr>
        <w:t>缔约方大会</w:t>
      </w:r>
      <w:r w:rsidRPr="00676577">
        <w:rPr>
          <w:rFonts w:eastAsia="KaiTi" w:hAnsi="SimSun" w:hint="eastAsia"/>
          <w:b w:val="0"/>
          <w:bCs w:val="0"/>
          <w:i w:val="0"/>
          <w:sz w:val="24"/>
          <w:lang w:eastAsia="zh-CN"/>
        </w:rPr>
        <w:t>，</w:t>
      </w:r>
    </w:p>
    <w:p w14:paraId="4ADBA928" w14:textId="28F1B210"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iCs/>
          <w:sz w:val="24"/>
          <w:lang w:val="en-US" w:eastAsia="zh-CN"/>
        </w:rPr>
      </w:pPr>
      <w:r>
        <w:rPr>
          <w:rFonts w:ascii="KaiTi" w:eastAsia="KaiTi" w:hAnsi="SimSun" w:hint="eastAsia"/>
          <w:sz w:val="24"/>
          <w:lang w:eastAsia="zh-CN"/>
        </w:rPr>
        <w:t>通过</w:t>
      </w:r>
      <w:r w:rsidRPr="00676577">
        <w:rPr>
          <w:rFonts w:eastAsia="SimSun" w:hAnsi="SimSun" w:hint="eastAsia"/>
          <w:iCs/>
          <w:sz w:val="24"/>
          <w:lang w:eastAsia="zh-CN"/>
        </w:rPr>
        <w:t>本决定</w:t>
      </w:r>
      <w:r>
        <w:rPr>
          <w:rFonts w:eastAsia="SimSun" w:hAnsi="SimSun" w:hint="eastAsia"/>
          <w:iCs/>
          <w:sz w:val="24"/>
          <w:lang w:eastAsia="zh-CN"/>
        </w:rPr>
        <w:t>附件所载</w:t>
      </w:r>
      <w:r w:rsidRPr="00676577">
        <w:rPr>
          <w:rFonts w:eastAsia="SimSun" w:hAnsi="SimSun" w:hint="eastAsia"/>
          <w:iCs/>
          <w:sz w:val="24"/>
          <w:lang w:eastAsia="zh-CN"/>
        </w:rPr>
        <w:t>支持执行</w:t>
      </w:r>
      <w:r>
        <w:rPr>
          <w:rFonts w:eastAsia="SimSun"/>
          <w:iCs/>
          <w:sz w:val="24"/>
          <w:lang w:eastAsia="zh-CN"/>
        </w:rPr>
        <w:t>《昆明</w:t>
      </w:r>
      <w:r>
        <w:rPr>
          <w:rFonts w:eastAsia="SimSun"/>
          <w:iCs/>
          <w:sz w:val="24"/>
          <w:lang w:eastAsia="zh-CN"/>
        </w:rPr>
        <w:t>-</w:t>
      </w:r>
      <w:r>
        <w:rPr>
          <w:rFonts w:eastAsia="SimSun"/>
          <w:iCs/>
          <w:sz w:val="24"/>
          <w:lang w:eastAsia="zh-CN"/>
        </w:rPr>
        <w:t>蒙特利尔全球生物多样性框架》</w:t>
      </w:r>
      <w:r w:rsidRPr="00676577">
        <w:rPr>
          <w:rFonts w:eastAsia="SimSun" w:hAnsi="SimSun" w:hint="eastAsia"/>
          <w:iCs/>
          <w:sz w:val="24"/>
          <w:lang w:eastAsia="zh-CN"/>
        </w:rPr>
        <w:t>的传播</w:t>
      </w:r>
      <w:r w:rsidR="00906743">
        <w:rPr>
          <w:rFonts w:eastAsia="SimSun" w:hAnsi="SimSun" w:hint="eastAsia"/>
          <w:iCs/>
          <w:sz w:val="24"/>
          <w:lang w:eastAsia="zh-CN"/>
        </w:rPr>
        <w:t xml:space="preserve"> </w:t>
      </w:r>
      <w:r w:rsidR="00906743">
        <w:rPr>
          <w:rFonts w:eastAsia="SimSun" w:hAnsi="SimSun"/>
          <w:iCs/>
          <w:sz w:val="24"/>
          <w:lang w:eastAsia="zh-CN"/>
        </w:rPr>
        <w:t xml:space="preserve">   </w:t>
      </w:r>
      <w:r w:rsidRPr="00676577">
        <w:rPr>
          <w:rFonts w:eastAsia="SimSun" w:hAnsi="SimSun" w:hint="eastAsia"/>
          <w:iCs/>
          <w:sz w:val="24"/>
          <w:lang w:eastAsia="zh-CN"/>
        </w:rPr>
        <w:t>战略；</w:t>
      </w:r>
    </w:p>
    <w:p w14:paraId="67F54F5A" w14:textId="77777777"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lang w:eastAsia="zh-CN"/>
        </w:rPr>
      </w:pPr>
      <w:r w:rsidRPr="00676577">
        <w:rPr>
          <w:rFonts w:ascii="KaiTi" w:eastAsia="KaiTi" w:hAnsi="SimSun"/>
          <w:sz w:val="24"/>
          <w:lang w:eastAsia="zh-CN"/>
        </w:rPr>
        <w:t>决定</w:t>
      </w:r>
      <w:r w:rsidRPr="00676577">
        <w:rPr>
          <w:rFonts w:eastAsia="SimSun" w:hAnsi="SimSun" w:hint="eastAsia"/>
          <w:sz w:val="24"/>
          <w:lang w:eastAsia="zh-CN"/>
        </w:rPr>
        <w:t>将传播、教育和公众意识问题非正式咨询委员会</w:t>
      </w:r>
      <w:r w:rsidRPr="00676577">
        <w:rPr>
          <w:rStyle w:val="FootnoteReference"/>
          <w:rFonts w:eastAsia="SimSun"/>
          <w:sz w:val="24"/>
        </w:rPr>
        <w:footnoteReference w:id="135"/>
      </w:r>
      <w:r>
        <w:rPr>
          <w:rFonts w:eastAsia="SimSun" w:hAnsi="SimSun" w:hint="eastAsia"/>
          <w:sz w:val="24"/>
          <w:lang w:eastAsia="zh-CN"/>
        </w:rPr>
        <w:t xml:space="preserve"> </w:t>
      </w:r>
      <w:r w:rsidRPr="00676577">
        <w:rPr>
          <w:rFonts w:eastAsia="SimSun" w:hAnsi="SimSun" w:hint="eastAsia"/>
          <w:sz w:val="24"/>
          <w:lang w:eastAsia="zh-CN"/>
        </w:rPr>
        <w:t>的任务期限延长至</w:t>
      </w:r>
      <w:r w:rsidRPr="00676577">
        <w:rPr>
          <w:rFonts w:eastAsia="SimSun"/>
          <w:sz w:val="24"/>
          <w:lang w:eastAsia="zh-CN"/>
        </w:rPr>
        <w:t>2030</w:t>
      </w:r>
      <w:r w:rsidRPr="00676577">
        <w:rPr>
          <w:rFonts w:eastAsia="SimSun" w:hAnsi="SimSun" w:hint="eastAsia"/>
          <w:sz w:val="24"/>
          <w:lang w:eastAsia="zh-CN"/>
        </w:rPr>
        <w:t>年，成员由缔约方提名</w:t>
      </w:r>
      <w:r>
        <w:rPr>
          <w:rFonts w:eastAsia="SimSun" w:hAnsi="SimSun" w:hint="eastAsia"/>
          <w:sz w:val="24"/>
          <w:lang w:eastAsia="zh-CN"/>
        </w:rPr>
        <w:t>，同时考虑到区域平衡、</w:t>
      </w:r>
      <w:r w:rsidRPr="00676577">
        <w:rPr>
          <w:rFonts w:eastAsia="SimSun" w:hAnsi="SimSun" w:hint="eastAsia"/>
          <w:sz w:val="24"/>
          <w:lang w:eastAsia="zh-CN"/>
        </w:rPr>
        <w:t>土著人民和地方社区，</w:t>
      </w:r>
      <w:r>
        <w:rPr>
          <w:rFonts w:eastAsia="SimSun" w:hAnsi="SimSun" w:hint="eastAsia"/>
          <w:sz w:val="24"/>
          <w:lang w:eastAsia="zh-CN"/>
        </w:rPr>
        <w:t>并</w:t>
      </w:r>
      <w:r w:rsidRPr="00676577">
        <w:rPr>
          <w:rFonts w:eastAsia="SimSun" w:hAnsi="SimSun" w:hint="eastAsia"/>
          <w:sz w:val="24"/>
          <w:lang w:eastAsia="zh-CN"/>
        </w:rPr>
        <w:t>确保青年组织和其他相关组织</w:t>
      </w:r>
      <w:r>
        <w:rPr>
          <w:rFonts w:eastAsia="SimSun" w:hAnsi="SimSun" w:hint="eastAsia"/>
          <w:sz w:val="24"/>
          <w:lang w:eastAsia="zh-CN"/>
        </w:rPr>
        <w:t>的</w:t>
      </w:r>
      <w:r w:rsidRPr="00676577">
        <w:rPr>
          <w:rFonts w:eastAsia="SimSun" w:hAnsi="SimSun" w:hint="eastAsia"/>
          <w:sz w:val="24"/>
          <w:lang w:eastAsia="zh-CN"/>
        </w:rPr>
        <w:t>持续代表性；</w:t>
      </w:r>
    </w:p>
    <w:p w14:paraId="48F21825" w14:textId="77777777"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lang w:eastAsia="zh-CN"/>
        </w:rPr>
      </w:pPr>
      <w:r w:rsidRPr="00676577">
        <w:rPr>
          <w:rFonts w:ascii="KaiTi" w:eastAsia="KaiTi" w:hAnsi="SimSun"/>
          <w:sz w:val="24"/>
          <w:lang w:eastAsia="zh-CN"/>
        </w:rPr>
        <w:t>请</w:t>
      </w:r>
      <w:r w:rsidRPr="00676577">
        <w:rPr>
          <w:rFonts w:eastAsia="SimSun" w:hint="eastAsia"/>
          <w:sz w:val="24"/>
          <w:lang w:eastAsia="zh-CN"/>
        </w:rPr>
        <w:t>传播、教育和公众意识</w:t>
      </w:r>
      <w:r>
        <w:rPr>
          <w:rFonts w:eastAsia="SimSun" w:hint="eastAsia"/>
          <w:sz w:val="24"/>
          <w:lang w:eastAsia="zh-CN"/>
        </w:rPr>
        <w:t>问题非正式咨询委员会</w:t>
      </w:r>
      <w:r w:rsidRPr="00676577">
        <w:rPr>
          <w:rFonts w:eastAsia="SimSun" w:hint="eastAsia"/>
          <w:sz w:val="24"/>
          <w:lang w:eastAsia="zh-CN"/>
        </w:rPr>
        <w:t>（</w:t>
      </w:r>
      <w:r w:rsidRPr="00676577">
        <w:rPr>
          <w:rFonts w:eastAsia="SimSun"/>
          <w:sz w:val="24"/>
          <w:lang w:eastAsia="zh-CN"/>
        </w:rPr>
        <w:t>a</w:t>
      </w:r>
      <w:r w:rsidRPr="00676577">
        <w:rPr>
          <w:rFonts w:eastAsia="SimSun" w:hint="eastAsia"/>
          <w:sz w:val="24"/>
          <w:lang w:eastAsia="zh-CN"/>
        </w:rPr>
        <w:t>）进一步制定传播战略的</w:t>
      </w:r>
      <w:r>
        <w:rPr>
          <w:rFonts w:eastAsia="SimSun" w:hint="eastAsia"/>
          <w:sz w:val="24"/>
          <w:lang w:eastAsia="zh-CN"/>
        </w:rPr>
        <w:t>以</w:t>
      </w:r>
      <w:r w:rsidRPr="00676577">
        <w:rPr>
          <w:rFonts w:eastAsia="SimSun" w:hint="eastAsia"/>
          <w:sz w:val="24"/>
          <w:lang w:eastAsia="zh-CN"/>
        </w:rPr>
        <w:t>行动为导向的</w:t>
      </w:r>
      <w:r>
        <w:rPr>
          <w:rFonts w:eastAsia="SimSun" w:hint="eastAsia"/>
          <w:sz w:val="24"/>
          <w:lang w:eastAsia="zh-CN"/>
        </w:rPr>
        <w:t>重点讯息</w:t>
      </w:r>
      <w:r w:rsidRPr="00676577">
        <w:rPr>
          <w:rFonts w:eastAsia="SimSun" w:hint="eastAsia"/>
          <w:sz w:val="24"/>
          <w:lang w:eastAsia="zh-CN"/>
        </w:rPr>
        <w:t>，以期指引和动员所有私营和公共行为体</w:t>
      </w:r>
      <w:r>
        <w:rPr>
          <w:rFonts w:eastAsia="SimSun" w:hint="eastAsia"/>
          <w:sz w:val="24"/>
          <w:lang w:eastAsia="zh-CN"/>
        </w:rPr>
        <w:t>采取</w:t>
      </w:r>
      <w:r w:rsidRPr="00676577">
        <w:rPr>
          <w:rFonts w:eastAsia="SimSun" w:hint="eastAsia"/>
          <w:sz w:val="24"/>
          <w:lang w:eastAsia="zh-CN"/>
        </w:rPr>
        <w:t>行动，（</w:t>
      </w:r>
      <w:r w:rsidRPr="00676577">
        <w:rPr>
          <w:rFonts w:eastAsia="SimSun"/>
          <w:sz w:val="24"/>
          <w:lang w:eastAsia="zh-CN"/>
        </w:rPr>
        <w:t>b</w:t>
      </w:r>
      <w:r w:rsidRPr="00676577">
        <w:rPr>
          <w:rFonts w:eastAsia="SimSun" w:hint="eastAsia"/>
          <w:sz w:val="24"/>
          <w:lang w:eastAsia="zh-CN"/>
        </w:rPr>
        <w:t>）</w:t>
      </w:r>
      <w:r>
        <w:rPr>
          <w:rFonts w:eastAsia="SimSun" w:hint="eastAsia"/>
          <w:sz w:val="24"/>
          <w:lang w:eastAsia="zh-CN"/>
        </w:rPr>
        <w:t>比照关于</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676577">
        <w:rPr>
          <w:rFonts w:eastAsia="SimSun" w:hint="eastAsia"/>
          <w:sz w:val="24"/>
          <w:lang w:eastAsia="zh-CN"/>
        </w:rPr>
        <w:t>的第</w:t>
      </w:r>
      <w:r w:rsidRPr="00676577">
        <w:rPr>
          <w:rFonts w:eastAsia="SimSun"/>
          <w:sz w:val="24"/>
          <w:lang w:eastAsia="zh-CN"/>
        </w:rPr>
        <w:t>15/</w:t>
      </w:r>
      <w:r>
        <w:rPr>
          <w:rFonts w:eastAsia="SimSun"/>
          <w:sz w:val="24"/>
          <w:lang w:eastAsia="zh-CN"/>
        </w:rPr>
        <w:t>4</w:t>
      </w:r>
      <w:r w:rsidRPr="00676577">
        <w:rPr>
          <w:rFonts w:eastAsia="SimSun" w:hint="eastAsia"/>
          <w:sz w:val="24"/>
          <w:lang w:eastAsia="zh-CN"/>
        </w:rPr>
        <w:t>号决定修订传播战略，（</w:t>
      </w:r>
      <w:r w:rsidRPr="00676577">
        <w:rPr>
          <w:rFonts w:eastAsia="SimSun"/>
          <w:sz w:val="24"/>
          <w:lang w:eastAsia="zh-CN"/>
        </w:rPr>
        <w:t>c</w:t>
      </w:r>
      <w:r w:rsidRPr="00676577">
        <w:rPr>
          <w:rFonts w:eastAsia="SimSun" w:hint="eastAsia"/>
          <w:sz w:val="24"/>
          <w:lang w:eastAsia="zh-CN"/>
        </w:rPr>
        <w:t>）根据</w:t>
      </w:r>
      <w:r>
        <w:rPr>
          <w:rFonts w:eastAsia="SimSun" w:hint="eastAsia"/>
          <w:sz w:val="24"/>
          <w:lang w:eastAsia="zh-CN"/>
        </w:rPr>
        <w:t>本决定附件所设</w:t>
      </w:r>
      <w:r w:rsidRPr="00676577">
        <w:rPr>
          <w:rFonts w:eastAsia="SimSun" w:hint="eastAsia"/>
          <w:sz w:val="24"/>
          <w:lang w:eastAsia="zh-CN"/>
        </w:rPr>
        <w:t>时间表向执行秘书</w:t>
      </w:r>
      <w:r>
        <w:rPr>
          <w:rFonts w:eastAsia="SimSun" w:hint="eastAsia"/>
          <w:sz w:val="24"/>
          <w:lang w:eastAsia="zh-CN"/>
        </w:rPr>
        <w:t>提出执行</w:t>
      </w:r>
      <w:r w:rsidRPr="00676577">
        <w:rPr>
          <w:rFonts w:eastAsia="SimSun" w:hint="eastAsia"/>
          <w:sz w:val="24"/>
          <w:lang w:eastAsia="zh-CN"/>
        </w:rPr>
        <w:t>传播战略的建议；</w:t>
      </w:r>
    </w:p>
    <w:p w14:paraId="0A95253A" w14:textId="77777777"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lang w:eastAsia="zh-CN"/>
        </w:rPr>
      </w:pPr>
      <w:r w:rsidRPr="00676577">
        <w:rPr>
          <w:rFonts w:ascii="KaiTi" w:eastAsia="KaiTi" w:hAnsi="SimSun"/>
          <w:sz w:val="24"/>
          <w:lang w:eastAsia="zh-CN"/>
        </w:rPr>
        <w:t>鼓励</w:t>
      </w:r>
      <w:r w:rsidRPr="00676577">
        <w:rPr>
          <w:rFonts w:eastAsia="SimSun" w:hAnsi="SimSun" w:hint="eastAsia"/>
          <w:sz w:val="24"/>
          <w:lang w:eastAsia="zh-CN"/>
        </w:rPr>
        <w:t>缔约方并</w:t>
      </w:r>
      <w:r w:rsidRPr="0080594F">
        <w:rPr>
          <w:rFonts w:eastAsia="KaiTi" w:hAnsi="SimSun" w:hint="eastAsia"/>
          <w:sz w:val="24"/>
          <w:lang w:eastAsia="zh-CN"/>
        </w:rPr>
        <w:t>邀请</w:t>
      </w:r>
      <w:r w:rsidRPr="00676577">
        <w:rPr>
          <w:rFonts w:eastAsia="SimSun" w:hAnsi="SimSun" w:hint="eastAsia"/>
          <w:sz w:val="24"/>
          <w:lang w:eastAsia="zh-CN"/>
        </w:rPr>
        <w:t>所有利益攸关方</w:t>
      </w:r>
      <w:r>
        <w:rPr>
          <w:rFonts w:eastAsia="SimSun" w:hAnsi="SimSun" w:hint="eastAsia"/>
          <w:sz w:val="24"/>
          <w:lang w:eastAsia="zh-CN"/>
        </w:rPr>
        <w:t>利用</w:t>
      </w:r>
      <w:r w:rsidRPr="00676577">
        <w:rPr>
          <w:rFonts w:eastAsia="SimSun" w:hAnsi="SimSun" w:hint="eastAsia"/>
          <w:sz w:val="24"/>
          <w:lang w:eastAsia="zh-CN"/>
        </w:rPr>
        <w:t>相关媒体渠道和社交媒体</w:t>
      </w:r>
      <w:r>
        <w:rPr>
          <w:rFonts w:eastAsia="SimSun" w:hAnsi="SimSun" w:hint="eastAsia"/>
          <w:sz w:val="24"/>
          <w:lang w:eastAsia="zh-CN"/>
        </w:rPr>
        <w:t>传播</w:t>
      </w:r>
      <w:r w:rsidRPr="00676577">
        <w:rPr>
          <w:rFonts w:eastAsia="SimSun" w:hAnsi="SimSun" w:hint="eastAsia"/>
          <w:sz w:val="24"/>
          <w:lang w:eastAsia="zh-CN"/>
        </w:rPr>
        <w:t>和</w:t>
      </w:r>
      <w:r>
        <w:rPr>
          <w:rFonts w:eastAsia="SimSun" w:hAnsi="SimSun" w:hint="eastAsia"/>
          <w:sz w:val="24"/>
          <w:lang w:eastAsia="zh-CN"/>
        </w:rPr>
        <w:t>使用这些</w:t>
      </w:r>
      <w:r w:rsidRPr="00676577">
        <w:rPr>
          <w:rFonts w:eastAsia="SimSun" w:hAnsi="SimSun" w:hint="eastAsia"/>
          <w:sz w:val="24"/>
          <w:lang w:eastAsia="zh-CN"/>
        </w:rPr>
        <w:t>讯息，尤其是以行动为导向的讯息，以期指引和动员所有私营和公共行为体</w:t>
      </w:r>
      <w:r>
        <w:rPr>
          <w:rFonts w:eastAsia="SimSun" w:hAnsi="SimSun" w:hint="eastAsia"/>
          <w:sz w:val="24"/>
          <w:lang w:eastAsia="zh-CN"/>
        </w:rPr>
        <w:t>采取</w:t>
      </w:r>
      <w:r w:rsidRPr="00676577">
        <w:rPr>
          <w:rFonts w:eastAsia="SimSun" w:hAnsi="SimSun" w:hint="eastAsia"/>
          <w:sz w:val="24"/>
          <w:lang w:eastAsia="zh-CN"/>
        </w:rPr>
        <w:t>行动，并努力调动足够的人力和财务资源来执行这些任务；</w:t>
      </w:r>
    </w:p>
    <w:p w14:paraId="16C1D71F" w14:textId="0A66765F"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lang w:eastAsia="zh-CN"/>
        </w:rPr>
      </w:pPr>
      <w:r w:rsidRPr="00676577">
        <w:rPr>
          <w:rFonts w:ascii="KaiTi" w:eastAsia="KaiTi" w:hAnsi="SimSun"/>
          <w:sz w:val="24"/>
          <w:lang w:eastAsia="zh-CN"/>
        </w:rPr>
        <w:t>邀请</w:t>
      </w:r>
      <w:r w:rsidRPr="00676577">
        <w:rPr>
          <w:rFonts w:eastAsia="SimSun" w:hint="eastAsia"/>
          <w:sz w:val="24"/>
          <w:lang w:eastAsia="zh-CN"/>
        </w:rPr>
        <w:t>其他国际组织、企业、民间社会和其他相关利益攸关方支持传播战略的</w:t>
      </w:r>
      <w:r w:rsidR="008B717A">
        <w:rPr>
          <w:rFonts w:eastAsia="SimSun" w:hint="eastAsia"/>
          <w:sz w:val="24"/>
          <w:lang w:eastAsia="zh-CN"/>
        </w:rPr>
        <w:t xml:space="preserve"> </w:t>
      </w:r>
      <w:r w:rsidR="008B717A">
        <w:rPr>
          <w:rFonts w:eastAsia="SimSun"/>
          <w:sz w:val="24"/>
          <w:lang w:eastAsia="zh-CN"/>
        </w:rPr>
        <w:t xml:space="preserve">    </w:t>
      </w:r>
      <w:r>
        <w:rPr>
          <w:rFonts w:eastAsia="SimSun" w:hint="eastAsia"/>
          <w:sz w:val="24"/>
          <w:lang w:eastAsia="zh-CN"/>
        </w:rPr>
        <w:t>执行</w:t>
      </w:r>
      <w:r w:rsidRPr="00676577">
        <w:rPr>
          <w:rFonts w:eastAsia="SimSun" w:hint="eastAsia"/>
          <w:sz w:val="24"/>
          <w:lang w:eastAsia="zh-CN"/>
        </w:rPr>
        <w:t>；</w:t>
      </w:r>
    </w:p>
    <w:p w14:paraId="25668AD1" w14:textId="77777777" w:rsidR="00A11391" w:rsidRPr="009F3BB6"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lang w:eastAsia="zh-CN"/>
        </w:rPr>
      </w:pPr>
      <w:r w:rsidRPr="00676577">
        <w:rPr>
          <w:rFonts w:ascii="KaiTi" w:eastAsia="KaiTi" w:hAnsi="SimSun"/>
          <w:sz w:val="24"/>
          <w:lang w:eastAsia="zh-CN"/>
        </w:rPr>
        <w:t>欢迎</w:t>
      </w:r>
      <w:r w:rsidRPr="00676577">
        <w:rPr>
          <w:rFonts w:eastAsia="SimSun" w:hAnsi="SimSun" w:hint="eastAsia"/>
          <w:sz w:val="24"/>
          <w:lang w:eastAsia="zh-CN"/>
        </w:rPr>
        <w:t>缔约方、其他国家政府、土著人民和地方社区以及利益攸关方努力</w:t>
      </w:r>
      <w:r>
        <w:rPr>
          <w:rFonts w:eastAsia="SimSun" w:hAnsi="SimSun" w:hint="eastAsia"/>
          <w:sz w:val="24"/>
          <w:lang w:eastAsia="zh-CN"/>
        </w:rPr>
        <w:t>动员广大</w:t>
      </w:r>
      <w:r w:rsidRPr="00676577">
        <w:rPr>
          <w:rFonts w:eastAsia="SimSun" w:hAnsi="SimSun" w:hint="eastAsia"/>
          <w:sz w:val="24"/>
          <w:lang w:eastAsia="zh-CN"/>
        </w:rPr>
        <w:t>公众支持</w:t>
      </w:r>
      <w:r>
        <w:rPr>
          <w:rFonts w:eastAsia="SimSun" w:hAnsi="SimSun" w:hint="eastAsia"/>
          <w:sz w:val="24"/>
          <w:lang w:eastAsia="zh-CN"/>
        </w:rPr>
        <w:t>一个</w:t>
      </w:r>
      <w:r w:rsidRPr="00676577">
        <w:rPr>
          <w:rFonts w:eastAsia="SimSun" w:hAnsi="SimSun" w:hint="eastAsia"/>
          <w:sz w:val="24"/>
          <w:lang w:eastAsia="zh-CN"/>
        </w:rPr>
        <w:t>强有力的</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676577">
        <w:rPr>
          <w:rFonts w:eastAsia="SimSun" w:hAnsi="SimSun" w:hint="eastAsia"/>
          <w:sz w:val="24"/>
          <w:lang w:eastAsia="zh-CN"/>
        </w:rPr>
        <w:t>；</w:t>
      </w:r>
    </w:p>
    <w:p w14:paraId="5430A4BE" w14:textId="77777777"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sz w:val="24"/>
        </w:rPr>
      </w:pPr>
      <w:proofErr w:type="spellStart"/>
      <w:r w:rsidRPr="00676577">
        <w:rPr>
          <w:rFonts w:ascii="KaiTi" w:eastAsia="KaiTi" w:hAnsi="SimSun"/>
          <w:sz w:val="24"/>
        </w:rPr>
        <w:t>请</w:t>
      </w:r>
      <w:r w:rsidRPr="00676577">
        <w:rPr>
          <w:rFonts w:eastAsia="SimSun" w:hAnsi="SimSun" w:hint="eastAsia"/>
          <w:spacing w:val="-2"/>
          <w:sz w:val="24"/>
        </w:rPr>
        <w:t>执行秘书</w:t>
      </w:r>
      <w:proofErr w:type="spellEnd"/>
      <w:r w:rsidRPr="00676577">
        <w:rPr>
          <w:rFonts w:eastAsia="SimSun" w:hAnsi="SimSun" w:hint="eastAsia"/>
          <w:spacing w:val="-2"/>
          <w:sz w:val="24"/>
        </w:rPr>
        <w:t>：</w:t>
      </w:r>
    </w:p>
    <w:p w14:paraId="692CF4A6" w14:textId="77777777" w:rsidR="00A11391" w:rsidRPr="00676577" w:rsidRDefault="00A11391" w:rsidP="00360963">
      <w:pPr>
        <w:pStyle w:val="ListParagraph"/>
        <w:numPr>
          <w:ilvl w:val="0"/>
          <w:numId w:val="187"/>
        </w:numPr>
        <w:adjustRightInd w:val="0"/>
        <w:snapToGrid w:val="0"/>
        <w:spacing w:before="120" w:after="120" w:line="240" w:lineRule="atLeast"/>
        <w:ind w:left="0" w:firstLine="360"/>
        <w:contextualSpacing w:val="0"/>
        <w:rPr>
          <w:rFonts w:eastAsia="SimSun"/>
          <w:sz w:val="24"/>
          <w:lang w:eastAsia="zh-CN"/>
        </w:rPr>
      </w:pPr>
      <w:r w:rsidRPr="00676577">
        <w:rPr>
          <w:rFonts w:eastAsia="SimSun" w:hint="eastAsia"/>
          <w:sz w:val="24"/>
          <w:lang w:eastAsia="zh-CN"/>
        </w:rPr>
        <w:t>在资源允许的情况下，在每个闭会期间召开一次传播、教育和公众意识</w:t>
      </w:r>
      <w:r>
        <w:rPr>
          <w:rFonts w:eastAsia="SimSun" w:hint="eastAsia"/>
          <w:sz w:val="24"/>
          <w:lang w:eastAsia="zh-CN"/>
        </w:rPr>
        <w:t>问题</w:t>
      </w:r>
      <w:r w:rsidRPr="00676577">
        <w:rPr>
          <w:rFonts w:eastAsia="SimSun" w:hint="eastAsia"/>
          <w:sz w:val="24"/>
          <w:lang w:eastAsia="zh-CN"/>
        </w:rPr>
        <w:t>非正式咨询委员会面对面会议，并在需要时通过虚拟方式召开会议；</w:t>
      </w:r>
    </w:p>
    <w:p w14:paraId="7CB26628" w14:textId="77777777" w:rsidR="00A11391" w:rsidRPr="00676577" w:rsidRDefault="00A11391" w:rsidP="00360963">
      <w:pPr>
        <w:pStyle w:val="ListParagraph"/>
        <w:numPr>
          <w:ilvl w:val="0"/>
          <w:numId w:val="187"/>
        </w:numPr>
        <w:adjustRightInd w:val="0"/>
        <w:snapToGrid w:val="0"/>
        <w:spacing w:before="120" w:after="120" w:line="240" w:lineRule="atLeast"/>
        <w:ind w:left="0" w:firstLine="360"/>
        <w:contextualSpacing w:val="0"/>
        <w:rPr>
          <w:rFonts w:eastAsia="SimSun"/>
          <w:sz w:val="24"/>
          <w:lang w:eastAsia="zh-CN"/>
        </w:rPr>
      </w:pPr>
      <w:r w:rsidRPr="00676577">
        <w:rPr>
          <w:rFonts w:eastAsia="SimSun" w:hint="eastAsia"/>
          <w:sz w:val="24"/>
          <w:lang w:eastAsia="zh-CN"/>
        </w:rPr>
        <w:t>根据传播、教育和公众意识</w:t>
      </w:r>
      <w:r>
        <w:rPr>
          <w:rFonts w:eastAsia="SimSun" w:hint="eastAsia"/>
          <w:sz w:val="24"/>
          <w:lang w:eastAsia="zh-CN"/>
        </w:rPr>
        <w:t>问题非正式咨询委员会</w:t>
      </w:r>
      <w:r w:rsidRPr="00676577">
        <w:rPr>
          <w:rFonts w:eastAsia="SimSun" w:hint="eastAsia"/>
          <w:sz w:val="24"/>
          <w:lang w:eastAsia="zh-CN"/>
        </w:rPr>
        <w:t>的建议，支持</w:t>
      </w:r>
      <w:r>
        <w:rPr>
          <w:rFonts w:eastAsia="SimSun" w:hint="eastAsia"/>
          <w:sz w:val="24"/>
          <w:lang w:eastAsia="zh-CN"/>
        </w:rPr>
        <w:t>执行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676577">
        <w:rPr>
          <w:rFonts w:eastAsia="SimSun" w:hint="eastAsia"/>
          <w:sz w:val="24"/>
          <w:lang w:eastAsia="zh-CN"/>
        </w:rPr>
        <w:t>的传播战略；</w:t>
      </w:r>
    </w:p>
    <w:p w14:paraId="63061546" w14:textId="77777777" w:rsidR="00A11391" w:rsidRPr="00676577" w:rsidRDefault="00A11391" w:rsidP="00360963">
      <w:pPr>
        <w:pStyle w:val="ListParagraph"/>
        <w:numPr>
          <w:ilvl w:val="0"/>
          <w:numId w:val="101"/>
        </w:numPr>
        <w:adjustRightInd w:val="0"/>
        <w:snapToGrid w:val="0"/>
        <w:spacing w:before="120" w:after="120" w:line="240" w:lineRule="atLeast"/>
        <w:ind w:left="0" w:firstLine="490"/>
        <w:contextualSpacing w:val="0"/>
        <w:rPr>
          <w:rFonts w:eastAsia="SimSun" w:hAnsi="SimSun"/>
          <w:sz w:val="24"/>
          <w:lang w:eastAsia="zh-CN"/>
        </w:rPr>
      </w:pPr>
      <w:bookmarkStart w:id="67" w:name="_Hlk72221519"/>
      <w:r>
        <w:rPr>
          <w:rFonts w:ascii="KaiTi" w:eastAsia="KaiTi" w:hAnsi="SimSun" w:hint="eastAsia"/>
          <w:sz w:val="24"/>
          <w:lang w:eastAsia="zh-CN"/>
        </w:rPr>
        <w:t>又</w:t>
      </w:r>
      <w:r w:rsidRPr="00676577">
        <w:rPr>
          <w:rFonts w:ascii="KaiTi" w:eastAsia="KaiTi" w:hAnsi="SimSun"/>
          <w:sz w:val="24"/>
          <w:lang w:eastAsia="zh-CN"/>
        </w:rPr>
        <w:t>请</w:t>
      </w:r>
      <w:r w:rsidRPr="00676577">
        <w:rPr>
          <w:rFonts w:eastAsia="SimSun" w:hAnsi="SimSun" w:hint="eastAsia"/>
          <w:sz w:val="24"/>
          <w:lang w:eastAsia="zh-CN"/>
        </w:rPr>
        <w:t>执行秘书在现有资源范围内</w:t>
      </w:r>
      <w:r>
        <w:rPr>
          <w:rFonts w:eastAsia="SimSun" w:hAnsi="SimSun" w:hint="eastAsia"/>
          <w:sz w:val="24"/>
          <w:lang w:eastAsia="zh-CN"/>
        </w:rPr>
        <w:t>，</w:t>
      </w:r>
      <w:r w:rsidRPr="00676577">
        <w:rPr>
          <w:rFonts w:eastAsia="SimSun" w:hAnsi="SimSun" w:hint="eastAsia"/>
          <w:sz w:val="24"/>
          <w:lang w:eastAsia="zh-CN"/>
        </w:rPr>
        <w:t>与缔约方和利益攸关方</w:t>
      </w:r>
      <w:r>
        <w:rPr>
          <w:rFonts w:eastAsia="SimSun" w:hAnsi="SimSun" w:hint="eastAsia"/>
          <w:sz w:val="24"/>
          <w:lang w:eastAsia="zh-CN"/>
        </w:rPr>
        <w:t>进行</w:t>
      </w:r>
      <w:r w:rsidRPr="00676577">
        <w:rPr>
          <w:rFonts w:eastAsia="SimSun" w:hAnsi="SimSun" w:hint="eastAsia"/>
          <w:sz w:val="24"/>
          <w:lang w:eastAsia="zh-CN"/>
        </w:rPr>
        <w:t>协调，支持</w:t>
      </w:r>
      <w:r>
        <w:rPr>
          <w:rFonts w:eastAsia="SimSun" w:hAnsi="SimSun" w:hint="eastAsia"/>
          <w:sz w:val="24"/>
          <w:lang w:eastAsia="zh-CN"/>
        </w:rPr>
        <w:t>在</w:t>
      </w:r>
      <w:r w:rsidRPr="00676577">
        <w:rPr>
          <w:rFonts w:eastAsia="SimSun" w:hAnsi="SimSun" w:hint="eastAsia"/>
          <w:sz w:val="24"/>
          <w:lang w:eastAsia="zh-CN"/>
        </w:rPr>
        <w:t>下一个两年期</w:t>
      </w:r>
      <w:r>
        <w:rPr>
          <w:rFonts w:eastAsia="SimSun" w:hAnsi="SimSun" w:hint="eastAsia"/>
          <w:sz w:val="24"/>
          <w:lang w:eastAsia="zh-CN"/>
        </w:rPr>
        <w:t>实施</w:t>
      </w:r>
      <w:r w:rsidRPr="00676577">
        <w:rPr>
          <w:rFonts w:eastAsia="SimSun" w:hAnsi="SimSun" w:hint="eastAsia"/>
          <w:sz w:val="24"/>
          <w:lang w:eastAsia="zh-CN"/>
        </w:rPr>
        <w:t>以下举措所需的一系列传播活动：</w:t>
      </w:r>
      <w:bookmarkEnd w:id="67"/>
    </w:p>
    <w:p w14:paraId="7B6B0B4C" w14:textId="77777777" w:rsidR="00A11391" w:rsidRPr="00676577" w:rsidRDefault="00A11391" w:rsidP="00360963">
      <w:pPr>
        <w:pStyle w:val="StylePara1Kernat11pt"/>
        <w:numPr>
          <w:ilvl w:val="1"/>
          <w:numId w:val="38"/>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继续开展执行秘书说明</w:t>
      </w:r>
      <w:r w:rsidRPr="00676577">
        <w:rPr>
          <w:rStyle w:val="FootnoteReference"/>
          <w:rFonts w:eastAsia="SimSun" w:hAnsi="SimSun"/>
          <w:spacing w:val="-3"/>
          <w:szCs w:val="24"/>
          <w:lang w:val="en-GB" w:eastAsia="zh-CN"/>
        </w:rPr>
        <w:footnoteReference w:id="136"/>
      </w:r>
      <w:r>
        <w:rPr>
          <w:rFonts w:eastAsia="SimSun" w:hAnsi="SimSun" w:hint="eastAsia"/>
          <w:spacing w:val="-3"/>
          <w:szCs w:val="24"/>
          <w:lang w:val="en-GB" w:eastAsia="zh-CN"/>
        </w:rPr>
        <w:t xml:space="preserve"> </w:t>
      </w:r>
      <w:r w:rsidRPr="00676577">
        <w:rPr>
          <w:rFonts w:eastAsia="SimSun" w:hAnsi="SimSun" w:hint="eastAsia"/>
          <w:spacing w:val="-3"/>
          <w:szCs w:val="24"/>
          <w:lang w:val="en-GB" w:eastAsia="zh-CN"/>
        </w:rPr>
        <w:t>中列出的活动，包括国际生物多样性日的年度庆祝活</w:t>
      </w:r>
      <w:r>
        <w:rPr>
          <w:rFonts w:eastAsia="SimSun" w:hAnsi="SimSun" w:hint="eastAsia"/>
          <w:spacing w:val="-3"/>
          <w:szCs w:val="24"/>
          <w:lang w:val="en-GB" w:eastAsia="zh-CN"/>
        </w:rPr>
        <w:t xml:space="preserve"> </w:t>
      </w:r>
      <w:r>
        <w:rPr>
          <w:rFonts w:eastAsia="SimSun" w:hAnsi="SimSun"/>
          <w:spacing w:val="-3"/>
          <w:szCs w:val="24"/>
          <w:lang w:val="en-GB" w:eastAsia="zh-CN"/>
        </w:rPr>
        <w:t xml:space="preserve">    </w:t>
      </w:r>
      <w:r w:rsidRPr="00676577">
        <w:rPr>
          <w:rFonts w:eastAsia="SimSun" w:hAnsi="SimSun" w:hint="eastAsia"/>
          <w:spacing w:val="-3"/>
          <w:szCs w:val="24"/>
          <w:lang w:val="en-GB" w:eastAsia="zh-CN"/>
        </w:rPr>
        <w:t>动</w:t>
      </w:r>
      <w:r>
        <w:rPr>
          <w:rFonts w:eastAsia="SimSun" w:hAnsi="SimSun" w:hint="eastAsia"/>
          <w:spacing w:val="-3"/>
          <w:szCs w:val="24"/>
          <w:lang w:val="en-GB" w:eastAsia="zh-CN"/>
        </w:rPr>
        <w:t xml:space="preserve"> </w:t>
      </w:r>
      <w:r w:rsidRPr="00676577">
        <w:rPr>
          <w:rFonts w:eastAsia="SimSun" w:hAnsi="SimSun" w:hint="eastAsia"/>
          <w:spacing w:val="-3"/>
          <w:szCs w:val="24"/>
          <w:lang w:val="en-GB" w:eastAsia="zh-CN"/>
        </w:rPr>
        <w:t>、传播教育和公众意识博览会、开发社交媒体和沟通平台以与利益攸关方和合作伙伴互动，并进一步发展这些活动；</w:t>
      </w:r>
    </w:p>
    <w:p w14:paraId="549D5FE3" w14:textId="77777777" w:rsidR="00A11391" w:rsidRPr="00676577" w:rsidRDefault="00A11391" w:rsidP="00360963">
      <w:pPr>
        <w:pStyle w:val="StylePara1Kernat11pt"/>
        <w:numPr>
          <w:ilvl w:val="1"/>
          <w:numId w:val="38"/>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继续</w:t>
      </w:r>
      <w:r>
        <w:rPr>
          <w:rFonts w:eastAsia="SimSun" w:hAnsi="SimSun" w:hint="eastAsia"/>
          <w:spacing w:val="-3"/>
          <w:szCs w:val="24"/>
          <w:lang w:val="en-GB" w:eastAsia="zh-CN"/>
        </w:rPr>
        <w:t>发展</w:t>
      </w:r>
      <w:r w:rsidRPr="00676577">
        <w:rPr>
          <w:rFonts w:eastAsia="SimSun" w:hAnsi="SimSun" w:hint="eastAsia"/>
          <w:spacing w:val="-3"/>
          <w:szCs w:val="24"/>
          <w:lang w:val="en-GB" w:eastAsia="zh-CN"/>
        </w:rPr>
        <w:t>秘书处的机构传播，包括支持</w:t>
      </w:r>
      <w:r>
        <w:rPr>
          <w:rFonts w:eastAsia="SimSun" w:hAnsi="SimSun" w:hint="eastAsia"/>
          <w:spacing w:val="-3"/>
          <w:szCs w:val="24"/>
          <w:lang w:val="en-GB" w:eastAsia="zh-CN"/>
        </w:rPr>
        <w:t>更多</w:t>
      </w:r>
      <w:r w:rsidRPr="00676577">
        <w:rPr>
          <w:rFonts w:eastAsia="SimSun" w:hAnsi="SimSun" w:hint="eastAsia"/>
          <w:spacing w:val="-3"/>
          <w:szCs w:val="24"/>
          <w:lang w:val="en-GB" w:eastAsia="zh-CN"/>
        </w:rPr>
        <w:t>动态使用社交媒体、传统媒体外联，继续改进网站，发展新的和</w:t>
      </w:r>
      <w:r>
        <w:rPr>
          <w:rFonts w:eastAsia="SimSun" w:hAnsi="SimSun" w:hint="eastAsia"/>
          <w:spacing w:val="-3"/>
          <w:szCs w:val="24"/>
          <w:lang w:val="en-GB" w:eastAsia="zh-CN"/>
        </w:rPr>
        <w:t>持续</w:t>
      </w:r>
      <w:r w:rsidRPr="00676577">
        <w:rPr>
          <w:rFonts w:eastAsia="SimSun" w:hAnsi="SimSun" w:hint="eastAsia"/>
          <w:spacing w:val="-3"/>
          <w:szCs w:val="24"/>
          <w:lang w:val="en-GB" w:eastAsia="zh-CN"/>
        </w:rPr>
        <w:t>的传播活动；</w:t>
      </w:r>
    </w:p>
    <w:p w14:paraId="34747C47" w14:textId="77777777" w:rsidR="00A11391" w:rsidRPr="00676577" w:rsidRDefault="00A11391" w:rsidP="00360963">
      <w:pPr>
        <w:pStyle w:val="StylePara1Kernat11pt"/>
        <w:numPr>
          <w:ilvl w:val="1"/>
          <w:numId w:val="38"/>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t>与传播、教育和</w:t>
      </w:r>
      <w:r>
        <w:rPr>
          <w:rFonts w:eastAsia="SimSun" w:hAnsi="SimSun" w:hint="eastAsia"/>
          <w:spacing w:val="-3"/>
          <w:szCs w:val="24"/>
          <w:lang w:val="en-GB" w:eastAsia="zh-CN"/>
        </w:rPr>
        <w:t>公众意识</w:t>
      </w:r>
      <w:r w:rsidRPr="00676577">
        <w:rPr>
          <w:rFonts w:eastAsia="SimSun" w:hAnsi="SimSun" w:hint="eastAsia"/>
          <w:spacing w:val="-3"/>
          <w:szCs w:val="24"/>
          <w:lang w:val="en-GB" w:eastAsia="zh-CN"/>
        </w:rPr>
        <w:t>问题非正式咨询委员会合作，更新《生物多样性公约》的传播、教育和</w:t>
      </w:r>
      <w:r>
        <w:rPr>
          <w:rFonts w:eastAsia="SimSun" w:hAnsi="SimSun" w:hint="eastAsia"/>
          <w:spacing w:val="-3"/>
          <w:szCs w:val="24"/>
          <w:lang w:val="en-GB" w:eastAsia="zh-CN"/>
        </w:rPr>
        <w:t>公众</w:t>
      </w:r>
      <w:r w:rsidRPr="00676577">
        <w:rPr>
          <w:rFonts w:eastAsia="SimSun" w:hAnsi="SimSun" w:hint="eastAsia"/>
          <w:spacing w:val="-3"/>
          <w:szCs w:val="24"/>
          <w:lang w:val="en-GB" w:eastAsia="zh-CN"/>
        </w:rPr>
        <w:t>意识工作方案</w:t>
      </w:r>
      <w:r>
        <w:rPr>
          <w:rFonts w:eastAsia="SimSun" w:hAnsi="SimSun" w:hint="eastAsia"/>
          <w:spacing w:val="-3"/>
          <w:szCs w:val="24"/>
          <w:lang w:val="en-GB" w:eastAsia="zh-CN"/>
        </w:rPr>
        <w:t>，并</w:t>
      </w:r>
      <w:r w:rsidRPr="00F53041">
        <w:rPr>
          <w:rFonts w:eastAsia="SimSun" w:hAnsi="SimSun"/>
          <w:spacing w:val="-3"/>
          <w:szCs w:val="24"/>
          <w:lang w:val="en-GB" w:eastAsia="zh-CN"/>
        </w:rPr>
        <w:t>为国家、次国家</w:t>
      </w:r>
      <w:r>
        <w:rPr>
          <w:rFonts w:eastAsia="SimSun" w:hAnsi="SimSun"/>
          <w:spacing w:val="-3"/>
          <w:szCs w:val="24"/>
          <w:lang w:val="en-GB" w:eastAsia="zh-CN"/>
        </w:rPr>
        <w:t>和地方各级的执行工作制定进一步</w:t>
      </w:r>
      <w:r w:rsidRPr="00F53041">
        <w:rPr>
          <w:rFonts w:eastAsia="SimSun" w:hAnsi="SimSun"/>
          <w:spacing w:val="-3"/>
          <w:szCs w:val="24"/>
          <w:lang w:val="en-GB" w:eastAsia="zh-CN"/>
        </w:rPr>
        <w:t>指南</w:t>
      </w:r>
      <w:r w:rsidRPr="00676577">
        <w:rPr>
          <w:rFonts w:eastAsia="SimSun" w:hAnsi="SimSun" w:hint="eastAsia"/>
          <w:spacing w:val="-3"/>
          <w:szCs w:val="24"/>
          <w:lang w:val="en-GB" w:eastAsia="zh-CN"/>
        </w:rPr>
        <w:t>；</w:t>
      </w:r>
    </w:p>
    <w:p w14:paraId="73D09073" w14:textId="77777777" w:rsidR="00A11391" w:rsidRPr="00676577" w:rsidRDefault="00A11391" w:rsidP="00360963">
      <w:pPr>
        <w:pStyle w:val="StylePara1Kernat11pt"/>
        <w:numPr>
          <w:ilvl w:val="1"/>
          <w:numId w:val="38"/>
        </w:numPr>
        <w:suppressLineNumbers/>
        <w:suppressAutoHyphens/>
        <w:kinsoku w:val="0"/>
        <w:overflowPunct w:val="0"/>
        <w:autoSpaceDE w:val="0"/>
        <w:autoSpaceDN w:val="0"/>
        <w:adjustRightInd w:val="0"/>
        <w:spacing w:line="240" w:lineRule="atLeast"/>
        <w:ind w:left="0" w:firstLine="490"/>
        <w:jc w:val="both"/>
        <w:rPr>
          <w:rFonts w:eastAsia="SimSun"/>
          <w:spacing w:val="-3"/>
          <w:szCs w:val="24"/>
          <w:lang w:val="en-GB" w:eastAsia="zh-CN"/>
        </w:rPr>
      </w:pPr>
      <w:r w:rsidRPr="00676577">
        <w:rPr>
          <w:rFonts w:eastAsia="SimSun" w:hAnsi="SimSun" w:hint="eastAsia"/>
          <w:spacing w:val="-3"/>
          <w:szCs w:val="24"/>
          <w:lang w:val="en-GB" w:eastAsia="zh-CN"/>
        </w:rPr>
        <w:lastRenderedPageBreak/>
        <w:t>提交</w:t>
      </w:r>
      <w:r>
        <w:rPr>
          <w:rFonts w:eastAsia="SimSun" w:hAnsi="SimSun" w:hint="eastAsia"/>
          <w:spacing w:val="-3"/>
          <w:szCs w:val="24"/>
          <w:lang w:val="en-GB" w:eastAsia="zh-CN"/>
        </w:rPr>
        <w:t>上文</w:t>
      </w:r>
      <w:r w:rsidRPr="00676577">
        <w:rPr>
          <w:rFonts w:eastAsia="SimSun" w:hAnsi="SimSun" w:hint="eastAsia"/>
          <w:spacing w:val="-3"/>
          <w:szCs w:val="24"/>
          <w:lang w:val="en-GB" w:eastAsia="zh-CN"/>
        </w:rPr>
        <w:t>活动（</w:t>
      </w:r>
      <w:r w:rsidRPr="00676577">
        <w:rPr>
          <w:rFonts w:eastAsia="SimSun" w:hAnsi="SimSun"/>
          <w:spacing w:val="-3"/>
          <w:szCs w:val="24"/>
          <w:lang w:val="en-US" w:eastAsia="zh-CN"/>
        </w:rPr>
        <w:t>a</w:t>
      </w:r>
      <w:r w:rsidRPr="00676577">
        <w:rPr>
          <w:rFonts w:eastAsia="SimSun" w:hAnsi="SimSun" w:hint="eastAsia"/>
          <w:spacing w:val="-3"/>
          <w:szCs w:val="24"/>
          <w:lang w:val="en-GB" w:eastAsia="zh-CN"/>
        </w:rPr>
        <w:t>）和</w:t>
      </w:r>
      <w:r>
        <w:rPr>
          <w:rFonts w:eastAsia="SimSun" w:hAnsi="SimSun" w:hint="eastAsia"/>
          <w:spacing w:val="-3"/>
          <w:szCs w:val="24"/>
          <w:lang w:val="en-GB" w:eastAsia="zh-CN"/>
        </w:rPr>
        <w:t>活动</w:t>
      </w:r>
      <w:r w:rsidRPr="00676577">
        <w:rPr>
          <w:rFonts w:eastAsia="SimSun" w:hAnsi="SimSun" w:hint="eastAsia"/>
          <w:spacing w:val="-3"/>
          <w:szCs w:val="24"/>
          <w:lang w:val="en-GB" w:eastAsia="zh-CN"/>
        </w:rPr>
        <w:t>（</w:t>
      </w:r>
      <w:r w:rsidRPr="00676577">
        <w:rPr>
          <w:rFonts w:eastAsia="SimSun" w:hAnsi="SimSun"/>
          <w:spacing w:val="-3"/>
          <w:szCs w:val="24"/>
          <w:lang w:val="en-US" w:eastAsia="zh-CN"/>
        </w:rPr>
        <w:t>b</w:t>
      </w:r>
      <w:r w:rsidRPr="00676577">
        <w:rPr>
          <w:rFonts w:eastAsia="SimSun" w:hAnsi="SimSun" w:hint="eastAsia"/>
          <w:spacing w:val="-3"/>
          <w:szCs w:val="24"/>
          <w:lang w:val="en-GB" w:eastAsia="zh-CN"/>
        </w:rPr>
        <w:t>）的进度报告以及</w:t>
      </w:r>
      <w:r>
        <w:rPr>
          <w:rFonts w:eastAsia="SimSun" w:hAnsi="SimSun" w:hint="eastAsia"/>
          <w:spacing w:val="-3"/>
          <w:szCs w:val="24"/>
          <w:lang w:val="en-GB" w:eastAsia="zh-CN"/>
        </w:rPr>
        <w:t>更新后的</w:t>
      </w:r>
      <w:r w:rsidRPr="00676577">
        <w:rPr>
          <w:rFonts w:eastAsia="SimSun" w:hAnsi="SimSun" w:hint="eastAsia"/>
          <w:spacing w:val="-3"/>
          <w:szCs w:val="24"/>
          <w:lang w:val="en-GB" w:eastAsia="zh-CN"/>
        </w:rPr>
        <w:t>《生物多样性公约》传播、教育和公众意识工作方案，供执行问题附属机构第四次会议审议，</w:t>
      </w:r>
      <w:r>
        <w:rPr>
          <w:rFonts w:eastAsia="SimSun" w:hAnsi="SimSun" w:hint="eastAsia"/>
          <w:spacing w:val="-3"/>
          <w:szCs w:val="24"/>
          <w:lang w:val="en-GB" w:eastAsia="zh-CN"/>
        </w:rPr>
        <w:t>嗣后</w:t>
      </w:r>
      <w:r w:rsidRPr="00676577">
        <w:rPr>
          <w:rFonts w:eastAsia="SimSun" w:hAnsi="SimSun" w:hint="eastAsia"/>
          <w:spacing w:val="-3"/>
          <w:szCs w:val="24"/>
          <w:lang w:val="en-GB" w:eastAsia="zh-CN"/>
        </w:rPr>
        <w:t>供缔约方大会第十六届次会议审议。</w:t>
      </w:r>
    </w:p>
    <w:p w14:paraId="396FDE16" w14:textId="77777777" w:rsidR="00A11391" w:rsidRDefault="00A11391" w:rsidP="00676577">
      <w:pPr>
        <w:pStyle w:val="Style1"/>
        <w:adjustRightInd w:val="0"/>
        <w:snapToGrid w:val="0"/>
        <w:spacing w:line="240" w:lineRule="atLeast"/>
        <w:ind w:firstLine="490"/>
        <w:rPr>
          <w:rFonts w:eastAsia="KaiTi" w:hAnsi="SimSun"/>
          <w:b w:val="0"/>
          <w:bCs w:val="0"/>
          <w:i w:val="0"/>
          <w:iCs/>
          <w:sz w:val="24"/>
          <w:lang w:eastAsia="zh-CN"/>
        </w:rPr>
      </w:pPr>
      <w:r w:rsidRPr="00676577">
        <w:rPr>
          <w:rFonts w:eastAsia="KaiTi" w:hAnsi="SimSun" w:hint="eastAsia"/>
          <w:b w:val="0"/>
          <w:bCs w:val="0"/>
          <w:i w:val="0"/>
          <w:sz w:val="24"/>
          <w:lang w:eastAsia="zh-CN"/>
        </w:rPr>
        <w:t>附件</w:t>
      </w:r>
    </w:p>
    <w:p w14:paraId="13A7D26E" w14:textId="77777777" w:rsidR="00A11391" w:rsidRPr="00676577" w:rsidRDefault="00A11391" w:rsidP="00676577">
      <w:pPr>
        <w:pStyle w:val="Style1"/>
        <w:adjustRightInd w:val="0"/>
        <w:snapToGrid w:val="0"/>
        <w:spacing w:line="240" w:lineRule="atLeast"/>
        <w:ind w:firstLine="490"/>
        <w:rPr>
          <w:rFonts w:eastAsia="SimSun"/>
          <w:bCs w:val="0"/>
          <w:i w:val="0"/>
          <w:iCs/>
          <w:caps/>
          <w:kern w:val="22"/>
          <w:sz w:val="24"/>
          <w:lang w:eastAsia="zh-CN"/>
        </w:rPr>
      </w:pPr>
      <w:r w:rsidRPr="00676577">
        <w:rPr>
          <w:rFonts w:eastAsia="SimSun" w:hAnsi="SimSun" w:hint="eastAsia"/>
          <w:bCs w:val="0"/>
          <w:i w:val="0"/>
          <w:caps/>
          <w:kern w:val="22"/>
          <w:sz w:val="24"/>
          <w:lang w:eastAsia="zh-CN"/>
        </w:rPr>
        <w:t>支持执行</w:t>
      </w:r>
      <w:r>
        <w:rPr>
          <w:rFonts w:eastAsia="SimSun"/>
          <w:bCs w:val="0"/>
          <w:i w:val="0"/>
          <w:caps/>
          <w:kern w:val="22"/>
          <w:sz w:val="24"/>
          <w:lang w:eastAsia="zh-CN"/>
        </w:rPr>
        <w:t>《昆明</w:t>
      </w:r>
      <w:r>
        <w:rPr>
          <w:rFonts w:eastAsia="SimSun"/>
          <w:bCs w:val="0"/>
          <w:i w:val="0"/>
          <w:caps/>
          <w:kern w:val="22"/>
          <w:sz w:val="24"/>
          <w:lang w:eastAsia="zh-CN"/>
        </w:rPr>
        <w:t>-</w:t>
      </w:r>
      <w:r>
        <w:rPr>
          <w:rFonts w:eastAsia="SimSun"/>
          <w:bCs w:val="0"/>
          <w:i w:val="0"/>
          <w:caps/>
          <w:kern w:val="22"/>
          <w:sz w:val="24"/>
          <w:lang w:eastAsia="zh-CN"/>
        </w:rPr>
        <w:t>蒙特利尔全球生物多样性框架》</w:t>
      </w:r>
      <w:r w:rsidRPr="00676577">
        <w:rPr>
          <w:rFonts w:eastAsia="SimSun" w:hAnsi="SimSun" w:hint="eastAsia"/>
          <w:bCs w:val="0"/>
          <w:i w:val="0"/>
          <w:caps/>
          <w:kern w:val="22"/>
          <w:sz w:val="24"/>
          <w:lang w:eastAsia="zh-CN"/>
        </w:rPr>
        <w:t>的传播战略</w:t>
      </w:r>
    </w:p>
    <w:p w14:paraId="284070AC" w14:textId="77777777" w:rsidR="00A11391" w:rsidRPr="00676577" w:rsidRDefault="00A11391"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一</w:t>
      </w:r>
      <w:r w:rsidRPr="00676577">
        <w:rPr>
          <w:rFonts w:eastAsia="SimSun"/>
          <w:snapToGrid w:val="0"/>
          <w:kern w:val="22"/>
          <w:sz w:val="24"/>
          <w:lang w:eastAsia="zh-CN"/>
        </w:rPr>
        <w:t xml:space="preserve">.  </w:t>
      </w:r>
      <w:r w:rsidRPr="00676577">
        <w:rPr>
          <w:rFonts w:eastAsia="SimSun" w:hAnsi="SimSun" w:hint="eastAsia"/>
          <w:snapToGrid w:val="0"/>
          <w:kern w:val="22"/>
          <w:sz w:val="24"/>
          <w:lang w:eastAsia="zh-CN"/>
        </w:rPr>
        <w:t>背景</w:t>
      </w:r>
      <w:r w:rsidRPr="00676577">
        <w:rPr>
          <w:rFonts w:eastAsia="SimSun"/>
          <w:snapToGrid w:val="0"/>
          <w:kern w:val="22"/>
          <w:sz w:val="24"/>
          <w:lang w:eastAsia="zh-CN"/>
        </w:rPr>
        <w:t xml:space="preserve"> </w:t>
      </w:r>
      <w:r>
        <w:rPr>
          <w:rFonts w:eastAsia="SimSun"/>
          <w:snapToGrid w:val="0"/>
          <w:kern w:val="22"/>
          <w:sz w:val="24"/>
          <w:lang w:eastAsia="zh-CN"/>
        </w:rPr>
        <w:t xml:space="preserve"> </w:t>
      </w:r>
    </w:p>
    <w:p w14:paraId="4B2F3E7D"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76577">
        <w:rPr>
          <w:rFonts w:eastAsia="SimSun" w:hAnsi="SimSun" w:hint="eastAsia"/>
          <w:sz w:val="24"/>
          <w:szCs w:val="24"/>
          <w:lang w:eastAsia="zh-CN"/>
        </w:rPr>
        <w:t>缔约方大会第</w:t>
      </w:r>
      <w:hyperlink r:id="rId33" w:history="1">
        <w:r w:rsidRPr="00676577">
          <w:rPr>
            <w:rStyle w:val="Hyperlink"/>
            <w:rFonts w:eastAsia="SimSun"/>
            <w:sz w:val="24"/>
            <w:szCs w:val="24"/>
            <w:lang w:eastAsia="zh-CN"/>
          </w:rPr>
          <w:t>14/34</w:t>
        </w:r>
      </w:hyperlink>
      <w:r w:rsidRPr="00676577">
        <w:rPr>
          <w:rFonts w:eastAsia="SimSun" w:hAnsi="SimSun" w:hint="eastAsia"/>
          <w:sz w:val="24"/>
          <w:szCs w:val="24"/>
          <w:lang w:eastAsia="zh-CN"/>
        </w:rPr>
        <w:t>号决定</w:t>
      </w:r>
      <w:r>
        <w:rPr>
          <w:rFonts w:eastAsia="SimSun" w:hAnsi="SimSun" w:hint="eastAsia"/>
          <w:sz w:val="24"/>
          <w:szCs w:val="24"/>
          <w:lang w:eastAsia="zh-CN"/>
        </w:rPr>
        <w:t>规定</w:t>
      </w:r>
      <w:r w:rsidRPr="00676577">
        <w:rPr>
          <w:rFonts w:eastAsia="SimSun" w:hAnsi="SimSun" w:hint="eastAsia"/>
          <w:sz w:val="24"/>
          <w:szCs w:val="24"/>
          <w:lang w:eastAsia="zh-CN"/>
        </w:rPr>
        <w:t>，</w:t>
      </w:r>
      <w:r w:rsidRPr="00676577">
        <w:rPr>
          <w:rFonts w:eastAsia="SimSun"/>
          <w:sz w:val="24"/>
          <w:szCs w:val="24"/>
          <w:lang w:eastAsia="zh-CN"/>
        </w:rPr>
        <w:t>2020</w:t>
      </w:r>
      <w:r w:rsidRPr="00676577">
        <w:rPr>
          <w:rFonts w:eastAsia="SimSun" w:hAnsi="SimSun" w:hint="eastAsia"/>
          <w:sz w:val="24"/>
          <w:szCs w:val="24"/>
          <w:lang w:eastAsia="zh-CN"/>
        </w:rPr>
        <w:t>年后全球生物多样性框架应配套推出一项鼓舞和激励人心的</w:t>
      </w:r>
      <w:r w:rsidRPr="00676577">
        <w:rPr>
          <w:rFonts w:eastAsia="SimSun"/>
          <w:sz w:val="24"/>
          <w:szCs w:val="24"/>
          <w:lang w:eastAsia="zh-CN"/>
        </w:rPr>
        <w:t>2030</w:t>
      </w:r>
      <w:r w:rsidRPr="00676577">
        <w:rPr>
          <w:rFonts w:eastAsia="SimSun" w:hAnsi="SimSun" w:hint="eastAsia"/>
          <w:sz w:val="24"/>
          <w:szCs w:val="24"/>
          <w:lang w:eastAsia="zh-CN"/>
        </w:rPr>
        <w:t>年使命，作为实现</w:t>
      </w:r>
      <w:r w:rsidRPr="00676577">
        <w:rPr>
          <w:rFonts w:eastAsia="SimSun"/>
          <w:sz w:val="24"/>
          <w:szCs w:val="24"/>
          <w:lang w:eastAsia="zh-CN"/>
        </w:rPr>
        <w:t>2050</w:t>
      </w:r>
      <w:r w:rsidRPr="00676577">
        <w:rPr>
          <w:rFonts w:eastAsia="SimSun" w:hAnsi="SimSun" w:hint="eastAsia"/>
          <w:sz w:val="24"/>
          <w:szCs w:val="24"/>
          <w:lang w:eastAsia="zh-CN"/>
        </w:rPr>
        <w:t>年与自然和谐相处愿景的踏脚石，并为此制定一个协调一致、全面和创新性</w:t>
      </w:r>
      <w:r>
        <w:rPr>
          <w:rFonts w:eastAsia="SimSun" w:hAnsi="SimSun" w:hint="eastAsia"/>
          <w:sz w:val="24"/>
          <w:szCs w:val="24"/>
          <w:lang w:eastAsia="zh-CN"/>
        </w:rPr>
        <w:t>的</w:t>
      </w:r>
      <w:r w:rsidRPr="00676577">
        <w:rPr>
          <w:rFonts w:eastAsia="SimSun" w:hAnsi="SimSun" w:hint="eastAsia"/>
          <w:sz w:val="24"/>
          <w:szCs w:val="24"/>
          <w:lang w:eastAsia="zh-CN"/>
        </w:rPr>
        <w:t>传播战略。</w:t>
      </w:r>
      <w:r w:rsidRPr="00676577">
        <w:rPr>
          <w:rFonts w:eastAsia="SimSun"/>
          <w:sz w:val="24"/>
          <w:szCs w:val="24"/>
          <w:lang w:eastAsia="zh-CN"/>
        </w:rPr>
        <w:t xml:space="preserve"> </w:t>
      </w:r>
    </w:p>
    <w:p w14:paraId="6E7D309A" w14:textId="77777777" w:rsidR="00A11391" w:rsidRPr="00676577" w:rsidRDefault="00A11391" w:rsidP="00360963">
      <w:pPr>
        <w:pStyle w:val="Para1"/>
        <w:numPr>
          <w:ilvl w:val="0"/>
          <w:numId w:val="78"/>
        </w:numPr>
        <w:tabs>
          <w:tab w:val="clear" w:pos="360"/>
        </w:tabs>
        <w:overflowPunct/>
        <w:autoSpaceDE/>
        <w:autoSpaceDN/>
        <w:adjustRightInd w:val="0"/>
        <w:spacing w:before="120" w:line="240" w:lineRule="atLeast"/>
        <w:rPr>
          <w:rFonts w:eastAsia="SimSun"/>
          <w:sz w:val="24"/>
          <w:szCs w:val="24"/>
          <w:lang w:eastAsia="zh-CN"/>
        </w:rPr>
      </w:pPr>
      <w:r w:rsidRPr="00676577">
        <w:rPr>
          <w:rFonts w:eastAsia="SimSun" w:hAnsi="SimSun" w:hint="eastAsia"/>
          <w:sz w:val="24"/>
          <w:szCs w:val="24"/>
          <w:lang w:eastAsia="zh-CN"/>
        </w:rPr>
        <w:t>本文件提出了</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76577">
        <w:rPr>
          <w:rFonts w:eastAsia="SimSun" w:hAnsi="SimSun" w:hint="eastAsia"/>
          <w:sz w:val="24"/>
          <w:szCs w:val="24"/>
          <w:lang w:eastAsia="zh-CN"/>
        </w:rPr>
        <w:t>的传播战略，用以补充关于传播战略框架的第</w:t>
      </w:r>
      <w:hyperlink r:id="rId34" w:history="1">
        <w:r w:rsidRPr="00676577">
          <w:rPr>
            <w:rStyle w:val="Hyperlink"/>
            <w:rFonts w:eastAsia="SimSun"/>
            <w:sz w:val="24"/>
            <w:szCs w:val="24"/>
            <w:lang w:eastAsia="zh-CN"/>
          </w:rPr>
          <w:t>XIII/22</w:t>
        </w:r>
      </w:hyperlink>
      <w:r w:rsidRPr="00676577">
        <w:rPr>
          <w:rFonts w:eastAsia="SimSun" w:hAnsi="SimSun" w:hint="eastAsia"/>
          <w:sz w:val="24"/>
          <w:szCs w:val="24"/>
          <w:lang w:eastAsia="zh-CN"/>
        </w:rPr>
        <w:t>号决定。</w:t>
      </w:r>
    </w:p>
    <w:p w14:paraId="53BE7310" w14:textId="77777777" w:rsidR="00A11391" w:rsidRPr="00676577" w:rsidRDefault="00A11391"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二</w:t>
      </w:r>
      <w:r w:rsidRPr="00676577">
        <w:rPr>
          <w:rFonts w:eastAsia="SimSun"/>
          <w:snapToGrid w:val="0"/>
          <w:kern w:val="22"/>
          <w:sz w:val="24"/>
          <w:lang w:eastAsia="zh-CN"/>
        </w:rPr>
        <w:t xml:space="preserve">.  </w:t>
      </w:r>
      <w:r w:rsidRPr="00676577">
        <w:rPr>
          <w:rFonts w:eastAsia="SimSun" w:hAnsi="SimSun" w:hint="eastAsia"/>
          <w:snapToGrid w:val="0"/>
          <w:kern w:val="22"/>
          <w:sz w:val="24"/>
          <w:lang w:eastAsia="zh-CN"/>
        </w:rPr>
        <w:t>传播、获取信息和意识</w:t>
      </w:r>
    </w:p>
    <w:p w14:paraId="4C51150A" w14:textId="77777777" w:rsidR="00A11391" w:rsidRPr="002D0155"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hAnsi="SimSun"/>
          <w:sz w:val="24"/>
          <w:szCs w:val="24"/>
          <w:lang w:eastAsia="zh-CN"/>
        </w:rPr>
      </w:pPr>
      <w:r w:rsidRPr="00676577">
        <w:rPr>
          <w:rFonts w:eastAsia="SimSun" w:hAnsi="SimSun" w:hint="eastAsia"/>
          <w:sz w:val="24"/>
          <w:szCs w:val="24"/>
          <w:lang w:eastAsia="zh-CN"/>
        </w:rPr>
        <w:t>爱知生物多样性目标</w:t>
      </w:r>
      <w:r w:rsidRPr="002D0155">
        <w:rPr>
          <w:rFonts w:eastAsia="SimSun" w:hAnsi="SimSun"/>
          <w:sz w:val="24"/>
          <w:szCs w:val="24"/>
          <w:lang w:eastAsia="zh-CN"/>
        </w:rPr>
        <w:t>1</w:t>
      </w:r>
      <w:r w:rsidRPr="00676577">
        <w:rPr>
          <w:rFonts w:eastAsia="SimSun" w:hAnsi="SimSun" w:hint="eastAsia"/>
          <w:sz w:val="24"/>
          <w:szCs w:val="24"/>
          <w:lang w:eastAsia="zh-CN"/>
        </w:rPr>
        <w:t>强调传播和意识对于实现</w:t>
      </w:r>
      <w:r w:rsidRPr="002D0155">
        <w:rPr>
          <w:rFonts w:eastAsia="SimSun" w:hAnsi="SimSun"/>
          <w:sz w:val="24"/>
          <w:szCs w:val="24"/>
          <w:lang w:eastAsia="zh-CN"/>
        </w:rPr>
        <w:t>2050</w:t>
      </w:r>
      <w:r w:rsidRPr="00676577">
        <w:rPr>
          <w:rFonts w:eastAsia="SimSun" w:hAnsi="SimSun" w:hint="eastAsia"/>
          <w:sz w:val="24"/>
          <w:szCs w:val="24"/>
          <w:lang w:eastAsia="zh-CN"/>
        </w:rPr>
        <w:t>年生物多样性愿景的重要性：</w:t>
      </w:r>
      <w:r w:rsidRPr="002D0155">
        <w:rPr>
          <w:rFonts w:eastAsia="SimSun" w:hAnsi="SimSun"/>
          <w:sz w:val="24"/>
          <w:szCs w:val="24"/>
          <w:lang w:eastAsia="zh-CN"/>
        </w:rPr>
        <w:t>“</w:t>
      </w:r>
      <w:r w:rsidRPr="00676577">
        <w:rPr>
          <w:rFonts w:eastAsia="SimSun" w:hAnsi="SimSun" w:hint="eastAsia"/>
          <w:sz w:val="24"/>
          <w:szCs w:val="24"/>
          <w:lang w:eastAsia="zh-CN"/>
        </w:rPr>
        <w:t>至迟到</w:t>
      </w:r>
      <w:r w:rsidRPr="002D0155">
        <w:rPr>
          <w:rFonts w:eastAsia="SimSun" w:hAnsi="SimSun"/>
          <w:sz w:val="24"/>
          <w:szCs w:val="24"/>
          <w:lang w:eastAsia="zh-CN"/>
        </w:rPr>
        <w:t>2020</w:t>
      </w:r>
      <w:r w:rsidRPr="00676577">
        <w:rPr>
          <w:rFonts w:eastAsia="SimSun" w:hAnsi="SimSun" w:hint="eastAsia"/>
          <w:sz w:val="24"/>
          <w:szCs w:val="24"/>
          <w:lang w:eastAsia="zh-CN"/>
        </w:rPr>
        <w:t>年，人们认识到生物多样性的价值以及他们能够采取哪些措施保护生物多样性。</w:t>
      </w:r>
      <w:r w:rsidRPr="002D0155">
        <w:rPr>
          <w:rFonts w:eastAsia="SimSun" w:hAnsi="SimSun"/>
          <w:sz w:val="24"/>
          <w:szCs w:val="24"/>
          <w:lang w:eastAsia="zh-CN"/>
        </w:rPr>
        <w:t>”</w:t>
      </w:r>
      <w:r w:rsidRPr="00676577">
        <w:rPr>
          <w:rFonts w:eastAsia="SimSun" w:hAnsi="SimSun" w:hint="eastAsia"/>
          <w:sz w:val="24"/>
          <w:szCs w:val="24"/>
          <w:lang w:eastAsia="zh-CN"/>
        </w:rPr>
        <w:t>如《传播、教育和公众意识：国家联络点和国家生物多样性战略和行动计划协调员工具包》</w:t>
      </w:r>
      <w:r w:rsidRPr="00137B15">
        <w:rPr>
          <w:rFonts w:hAnsi="SimSun"/>
          <w:vertAlign w:val="superscript"/>
        </w:rPr>
        <w:footnoteReference w:id="137"/>
      </w:r>
      <w:r w:rsidRPr="00137B15">
        <w:rPr>
          <w:rFonts w:eastAsia="SimSun" w:hAnsi="SimSun"/>
          <w:sz w:val="24"/>
          <w:szCs w:val="24"/>
          <w:vertAlign w:val="superscript"/>
          <w:lang w:eastAsia="zh-CN"/>
        </w:rPr>
        <w:t xml:space="preserve"> </w:t>
      </w:r>
      <w:r>
        <w:rPr>
          <w:rFonts w:eastAsia="SimSun" w:hAnsi="SimSun" w:hint="eastAsia"/>
          <w:sz w:val="24"/>
          <w:szCs w:val="24"/>
          <w:lang w:eastAsia="zh-CN"/>
        </w:rPr>
        <w:t>所述</w:t>
      </w:r>
      <w:r w:rsidRPr="00676577">
        <w:rPr>
          <w:rFonts w:eastAsia="SimSun" w:hAnsi="SimSun" w:hint="eastAsia"/>
          <w:sz w:val="24"/>
          <w:szCs w:val="24"/>
          <w:lang w:eastAsia="zh-CN"/>
        </w:rPr>
        <w:t>，公众意识是</w:t>
      </w:r>
      <w:r w:rsidRPr="002D0155">
        <w:rPr>
          <w:rFonts w:eastAsia="SimSun" w:hAnsi="SimSun"/>
          <w:sz w:val="24"/>
          <w:szCs w:val="24"/>
          <w:lang w:eastAsia="zh-CN"/>
        </w:rPr>
        <w:t>“</w:t>
      </w:r>
      <w:r w:rsidRPr="00676577">
        <w:rPr>
          <w:rFonts w:eastAsia="SimSun" w:hAnsi="SimSun" w:hint="eastAsia"/>
          <w:sz w:val="24"/>
          <w:szCs w:val="24"/>
          <w:lang w:eastAsia="zh-CN"/>
        </w:rPr>
        <w:t>培养理解和关注、帮助人们了解问题、使问题成为公共讨论的一部分或把问题列入议程的第一步</w:t>
      </w:r>
      <w:r w:rsidRPr="002D0155">
        <w:rPr>
          <w:rFonts w:eastAsia="SimSun" w:hAnsi="SimSun"/>
          <w:sz w:val="24"/>
          <w:szCs w:val="24"/>
          <w:lang w:eastAsia="zh-CN"/>
        </w:rPr>
        <w:t>”</w:t>
      </w:r>
      <w:r w:rsidRPr="00676577">
        <w:rPr>
          <w:rFonts w:eastAsia="SimSun" w:hAnsi="SimSun" w:hint="eastAsia"/>
          <w:sz w:val="24"/>
          <w:szCs w:val="24"/>
          <w:lang w:eastAsia="zh-CN"/>
        </w:rPr>
        <w:t>。而教育则</w:t>
      </w:r>
      <w:r w:rsidRPr="002D0155">
        <w:rPr>
          <w:rFonts w:eastAsia="SimSun" w:hAnsi="SimSun"/>
          <w:sz w:val="24"/>
          <w:szCs w:val="24"/>
          <w:lang w:eastAsia="zh-CN"/>
        </w:rPr>
        <w:t>“</w:t>
      </w:r>
      <w:r w:rsidRPr="00676577">
        <w:rPr>
          <w:rFonts w:eastAsia="SimSun" w:hAnsi="SimSun" w:hint="eastAsia"/>
          <w:sz w:val="24"/>
          <w:szCs w:val="24"/>
          <w:lang w:eastAsia="zh-CN"/>
        </w:rPr>
        <w:t>培养对问题的理解，澄清价值观，培养对环境的关注态度，</w:t>
      </w:r>
      <w:proofErr w:type="gramStart"/>
      <w:r w:rsidRPr="00676577">
        <w:rPr>
          <w:rFonts w:eastAsia="SimSun" w:hAnsi="SimSun" w:hint="eastAsia"/>
          <w:sz w:val="24"/>
          <w:szCs w:val="24"/>
          <w:lang w:eastAsia="zh-CN"/>
        </w:rPr>
        <w:t>培养为环境采取行动的动机和技能</w:t>
      </w:r>
      <w:r w:rsidRPr="002D0155">
        <w:rPr>
          <w:rFonts w:eastAsia="SimSun" w:hAnsi="SimSun" w:hint="eastAsia"/>
          <w:sz w:val="24"/>
          <w:szCs w:val="24"/>
          <w:lang w:eastAsia="zh-CN"/>
        </w:rPr>
        <w:t>”</w:t>
      </w:r>
      <w:r w:rsidRPr="00676577">
        <w:rPr>
          <w:rFonts w:eastAsia="SimSun" w:hAnsi="SimSun" w:hint="eastAsia"/>
          <w:sz w:val="24"/>
          <w:szCs w:val="24"/>
          <w:lang w:eastAsia="zh-CN"/>
        </w:rPr>
        <w:t>。</w:t>
      </w:r>
      <w:proofErr w:type="gramEnd"/>
    </w:p>
    <w:p w14:paraId="5DA0ED82"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76577">
        <w:rPr>
          <w:rFonts w:eastAsia="SimSun" w:hAnsi="SimSun" w:hint="eastAsia"/>
          <w:sz w:val="24"/>
          <w:szCs w:val="24"/>
          <w:lang w:eastAsia="zh-CN"/>
        </w:rPr>
        <w:t>证据显示，</w:t>
      </w:r>
      <w:r w:rsidRPr="002D0155">
        <w:rPr>
          <w:rFonts w:eastAsia="SimSun" w:hAnsi="SimSun"/>
          <w:sz w:val="24"/>
          <w:szCs w:val="24"/>
          <w:lang w:eastAsia="zh-CN"/>
        </w:rPr>
        <w:t>2011-2020</w:t>
      </w:r>
      <w:r w:rsidRPr="00676577">
        <w:rPr>
          <w:rFonts w:eastAsia="SimSun" w:hAnsi="SimSun" w:hint="eastAsia"/>
          <w:sz w:val="24"/>
          <w:szCs w:val="24"/>
          <w:lang w:eastAsia="zh-CN"/>
        </w:rPr>
        <w:t>十年间取得了进展，如第五版《全球生物多样性展望》</w:t>
      </w:r>
      <w:r w:rsidRPr="003D4BB0">
        <w:rPr>
          <w:rStyle w:val="FootnoteReference"/>
          <w:rFonts w:eastAsia="SimSun" w:hAnsi="SimSun"/>
          <w:sz w:val="24"/>
          <w:szCs w:val="24"/>
        </w:rPr>
        <w:footnoteReference w:id="138"/>
      </w:r>
      <w:r w:rsidRPr="003D4BB0">
        <w:rPr>
          <w:rFonts w:eastAsia="SimSun" w:hAnsi="SimSun" w:hint="eastAsia"/>
          <w:sz w:val="24"/>
          <w:szCs w:val="24"/>
          <w:lang w:eastAsia="zh-CN"/>
        </w:rPr>
        <w:t xml:space="preserve"> </w:t>
      </w:r>
      <w:r w:rsidRPr="00676577">
        <w:rPr>
          <w:rFonts w:eastAsia="SimSun" w:hAnsi="SimSun" w:hint="eastAsia"/>
          <w:sz w:val="24"/>
          <w:szCs w:val="24"/>
          <w:lang w:eastAsia="zh-CN"/>
        </w:rPr>
        <w:t>和</w:t>
      </w:r>
      <w:r w:rsidRPr="002D0155">
        <w:rPr>
          <w:rFonts w:eastAsia="SimSun" w:hAnsi="SimSun"/>
          <w:sz w:val="24"/>
          <w:szCs w:val="24"/>
          <w:lang w:eastAsia="zh-CN"/>
        </w:rPr>
        <w:t>“</w:t>
      </w:r>
      <w:r w:rsidRPr="00676577">
        <w:rPr>
          <w:rFonts w:eastAsia="SimSun" w:hAnsi="SimSun" w:hint="eastAsia"/>
          <w:sz w:val="24"/>
          <w:szCs w:val="24"/>
          <w:lang w:eastAsia="zh-CN"/>
        </w:rPr>
        <w:t>濒危物种保护组织</w:t>
      </w:r>
      <w:r w:rsidRPr="002D0155">
        <w:rPr>
          <w:rFonts w:eastAsia="SimSun" w:hAnsi="SimSun"/>
          <w:sz w:val="24"/>
          <w:szCs w:val="24"/>
          <w:lang w:eastAsia="zh-CN"/>
        </w:rPr>
        <w:t>”</w:t>
      </w:r>
      <w:r w:rsidRPr="003D4BB0">
        <w:rPr>
          <w:rFonts w:hAnsi="SimSun"/>
          <w:sz w:val="24"/>
          <w:szCs w:val="24"/>
          <w:vertAlign w:val="superscript"/>
        </w:rPr>
        <w:footnoteReference w:id="139"/>
      </w:r>
      <w:r w:rsidRPr="003D4BB0">
        <w:rPr>
          <w:rFonts w:eastAsia="SimSun" w:hAnsi="SimSun"/>
          <w:sz w:val="24"/>
          <w:szCs w:val="24"/>
          <w:vertAlign w:val="superscript"/>
          <w:lang w:eastAsia="zh-CN"/>
        </w:rPr>
        <w:t xml:space="preserve"> </w:t>
      </w:r>
      <w:r w:rsidRPr="00676577">
        <w:rPr>
          <w:rFonts w:eastAsia="SimSun" w:hAnsi="SimSun" w:hint="eastAsia"/>
          <w:sz w:val="24"/>
          <w:szCs w:val="24"/>
          <w:lang w:eastAsia="zh-CN"/>
        </w:rPr>
        <w:t>意识跟踪系统所报。其他近期报告和举措也显示意识得到增强：</w:t>
      </w:r>
    </w:p>
    <w:p w14:paraId="01C47C02" w14:textId="77777777" w:rsidR="00A11391" w:rsidRPr="00676577" w:rsidRDefault="00A11391" w:rsidP="00360963">
      <w:pPr>
        <w:pStyle w:val="Para1"/>
        <w:numPr>
          <w:ilvl w:val="0"/>
          <w:numId w:val="59"/>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生物贸易伦理联盟</w:t>
      </w:r>
      <w:r>
        <w:rPr>
          <w:rFonts w:eastAsia="SimSun" w:hint="eastAsia"/>
          <w:sz w:val="24"/>
          <w:szCs w:val="24"/>
          <w:lang w:eastAsia="zh-CN"/>
        </w:rPr>
        <w:t>“</w:t>
      </w:r>
      <w:r w:rsidRPr="00676577">
        <w:rPr>
          <w:rFonts w:eastAsia="SimSun" w:hAnsi="SimSun" w:hint="eastAsia"/>
          <w:sz w:val="24"/>
          <w:szCs w:val="24"/>
          <w:lang w:eastAsia="zh-CN"/>
        </w:rPr>
        <w:t>生物多样性晴雨表</w:t>
      </w:r>
      <w:r>
        <w:rPr>
          <w:rFonts w:eastAsia="SimSun" w:hint="eastAsia"/>
          <w:sz w:val="24"/>
          <w:szCs w:val="24"/>
          <w:lang w:eastAsia="zh-CN"/>
        </w:rPr>
        <w:t>”</w:t>
      </w:r>
      <w:r w:rsidRPr="00676577">
        <w:rPr>
          <w:rFonts w:eastAsia="SimSun" w:hAnsi="SimSun" w:hint="eastAsia"/>
          <w:sz w:val="24"/>
          <w:szCs w:val="24"/>
          <w:lang w:eastAsia="zh-CN"/>
        </w:rPr>
        <w:t>发现，</w:t>
      </w:r>
      <w:r w:rsidRPr="00676577">
        <w:rPr>
          <w:rFonts w:eastAsia="SimSun"/>
          <w:sz w:val="24"/>
          <w:szCs w:val="24"/>
          <w:lang w:eastAsia="zh-CN"/>
        </w:rPr>
        <w:t>2020</w:t>
      </w:r>
      <w:r w:rsidRPr="00676577">
        <w:rPr>
          <w:rFonts w:eastAsia="SimSun" w:hAnsi="SimSun" w:hint="eastAsia"/>
          <w:sz w:val="24"/>
          <w:szCs w:val="24"/>
          <w:lang w:eastAsia="zh-CN"/>
        </w:rPr>
        <w:t>年，在一组接受调查的核心国家</w:t>
      </w:r>
      <w:r w:rsidRPr="00676577">
        <w:rPr>
          <w:rStyle w:val="FootnoteReference"/>
          <w:rFonts w:eastAsia="SimSun" w:hAnsi="SimSun"/>
          <w:sz w:val="24"/>
          <w:szCs w:val="24"/>
        </w:rPr>
        <w:footnoteReference w:id="140"/>
      </w:r>
      <w:r>
        <w:rPr>
          <w:rFonts w:eastAsia="SimSun" w:hAnsi="SimSun" w:hint="eastAsia"/>
          <w:sz w:val="24"/>
          <w:szCs w:val="24"/>
          <w:lang w:eastAsia="zh-CN"/>
        </w:rPr>
        <w:t>，</w:t>
      </w:r>
      <w:r w:rsidRPr="00676577">
        <w:rPr>
          <w:rFonts w:eastAsia="SimSun"/>
          <w:sz w:val="24"/>
          <w:szCs w:val="24"/>
          <w:lang w:eastAsia="zh-CN"/>
        </w:rPr>
        <w:t>78%</w:t>
      </w:r>
      <w:r w:rsidRPr="00676577">
        <w:rPr>
          <w:rFonts w:eastAsia="SimSun" w:hAnsi="SimSun" w:hint="eastAsia"/>
          <w:sz w:val="24"/>
          <w:szCs w:val="24"/>
          <w:lang w:eastAsia="zh-CN"/>
        </w:rPr>
        <w:t>的受访者表示听说过生物多样性，高于</w:t>
      </w:r>
      <w:r w:rsidRPr="00676577">
        <w:rPr>
          <w:rFonts w:eastAsia="SimSun"/>
          <w:sz w:val="24"/>
          <w:szCs w:val="24"/>
          <w:lang w:eastAsia="zh-CN"/>
        </w:rPr>
        <w:t>2010</w:t>
      </w:r>
      <w:r w:rsidRPr="00676577">
        <w:rPr>
          <w:rFonts w:eastAsia="SimSun" w:hAnsi="SimSun" w:hint="eastAsia"/>
          <w:sz w:val="24"/>
          <w:szCs w:val="24"/>
          <w:lang w:eastAsia="zh-CN"/>
        </w:rPr>
        <w:t>年的</w:t>
      </w:r>
      <w:r w:rsidRPr="00676577">
        <w:rPr>
          <w:rFonts w:eastAsia="SimSun"/>
          <w:sz w:val="24"/>
          <w:szCs w:val="24"/>
          <w:lang w:eastAsia="zh-CN"/>
        </w:rPr>
        <w:t xml:space="preserve">67% </w:t>
      </w:r>
      <w:r w:rsidRPr="00676577">
        <w:rPr>
          <w:rStyle w:val="FootnoteReference"/>
          <w:rFonts w:eastAsia="SimSun"/>
          <w:sz w:val="24"/>
          <w:szCs w:val="24"/>
        </w:rPr>
        <w:footnoteReference w:id="141"/>
      </w:r>
      <w:r w:rsidRPr="00676577">
        <w:rPr>
          <w:rFonts w:eastAsia="SimSun"/>
          <w:sz w:val="24"/>
          <w:szCs w:val="24"/>
          <w:lang w:eastAsia="zh-CN"/>
        </w:rPr>
        <w:t xml:space="preserve"> </w:t>
      </w:r>
      <w:r w:rsidRPr="00676577">
        <w:rPr>
          <w:rFonts w:eastAsia="SimSun" w:hAnsi="SimSun" w:hint="eastAsia"/>
          <w:sz w:val="24"/>
          <w:szCs w:val="24"/>
          <w:lang w:eastAsia="zh-CN"/>
        </w:rPr>
        <w:t>；</w:t>
      </w:r>
    </w:p>
    <w:p w14:paraId="69D5FBCA" w14:textId="77777777" w:rsidR="00A11391" w:rsidRPr="00676577" w:rsidRDefault="00A11391" w:rsidP="00360963">
      <w:pPr>
        <w:pStyle w:val="Para1"/>
        <w:numPr>
          <w:ilvl w:val="0"/>
          <w:numId w:val="59"/>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经济学人智库</w:t>
      </w:r>
      <w:r w:rsidRPr="00676577">
        <w:rPr>
          <w:rStyle w:val="FootnoteReference"/>
          <w:rFonts w:eastAsia="SimSun"/>
          <w:sz w:val="24"/>
          <w:szCs w:val="24"/>
        </w:rPr>
        <w:footnoteReference w:id="142"/>
      </w:r>
      <w:r w:rsidRPr="00676577">
        <w:rPr>
          <w:rFonts w:eastAsia="SimSun"/>
          <w:sz w:val="24"/>
          <w:szCs w:val="24"/>
          <w:lang w:eastAsia="zh-CN"/>
        </w:rPr>
        <w:t xml:space="preserve"> </w:t>
      </w:r>
      <w:r w:rsidRPr="00676577">
        <w:rPr>
          <w:rFonts w:eastAsia="SimSun" w:hAnsi="SimSun" w:hint="eastAsia"/>
          <w:sz w:val="24"/>
          <w:szCs w:val="24"/>
          <w:lang w:eastAsia="zh-CN"/>
        </w:rPr>
        <w:t>最近的</w:t>
      </w:r>
      <w:r>
        <w:rPr>
          <w:rFonts w:eastAsia="SimSun" w:hint="eastAsia"/>
          <w:sz w:val="24"/>
          <w:szCs w:val="24"/>
          <w:lang w:eastAsia="zh-CN"/>
        </w:rPr>
        <w:t>“</w:t>
      </w:r>
      <w:r w:rsidRPr="00676577">
        <w:rPr>
          <w:rFonts w:eastAsia="SimSun" w:hAnsi="SimSun" w:hint="eastAsia"/>
          <w:sz w:val="24"/>
          <w:szCs w:val="24"/>
          <w:lang w:eastAsia="zh-CN"/>
        </w:rPr>
        <w:t>生态觉醒</w:t>
      </w:r>
      <w:r>
        <w:rPr>
          <w:rFonts w:eastAsia="SimSun" w:hint="eastAsia"/>
          <w:sz w:val="24"/>
          <w:szCs w:val="24"/>
          <w:lang w:eastAsia="zh-CN"/>
        </w:rPr>
        <w:t>”</w:t>
      </w:r>
      <w:r w:rsidRPr="00676577">
        <w:rPr>
          <w:rFonts w:eastAsia="SimSun" w:hAnsi="SimSun" w:hint="eastAsia"/>
          <w:sz w:val="24"/>
          <w:szCs w:val="24"/>
          <w:lang w:eastAsia="zh-CN"/>
        </w:rPr>
        <w:t>报告显示，关注自然丧失的人数急剧增长，其中最引人注目的增长发生在新兴和发展中经济体</w:t>
      </w:r>
      <w:r>
        <w:rPr>
          <w:rFonts w:eastAsia="SimSun" w:hAnsi="SimSun" w:hint="eastAsia"/>
          <w:sz w:val="24"/>
          <w:szCs w:val="24"/>
          <w:lang w:eastAsia="zh-CN"/>
        </w:rPr>
        <w:t>。</w:t>
      </w:r>
    </w:p>
    <w:p w14:paraId="512974E3" w14:textId="77777777" w:rsidR="00A11391" w:rsidRPr="002D0155"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hAnsi="SimSun"/>
          <w:sz w:val="24"/>
          <w:szCs w:val="24"/>
          <w:lang w:eastAsia="zh-CN"/>
        </w:rPr>
      </w:pPr>
      <w:r w:rsidRPr="00676577">
        <w:rPr>
          <w:rFonts w:eastAsia="SimSun" w:hAnsi="SimSun" w:hint="eastAsia"/>
          <w:sz w:val="24"/>
          <w:szCs w:val="24"/>
          <w:lang w:eastAsia="zh-CN"/>
        </w:rPr>
        <w:t>这些报告所报的增强率有高有低，且不涵盖所有国家。意识的显著增强并未转化为足以扭转生物多样性丧失的行动，未能实现爱知生物多样性目标就是证明。解决生物多样性丧失需要变</w:t>
      </w:r>
      <w:r>
        <w:rPr>
          <w:rFonts w:eastAsia="SimSun" w:hAnsi="SimSun" w:hint="eastAsia"/>
          <w:sz w:val="24"/>
          <w:szCs w:val="24"/>
          <w:lang w:eastAsia="zh-CN"/>
        </w:rPr>
        <w:t>革</w:t>
      </w:r>
      <w:r w:rsidRPr="00676577">
        <w:rPr>
          <w:rFonts w:eastAsia="SimSun" w:hAnsi="SimSun" w:hint="eastAsia"/>
          <w:sz w:val="24"/>
          <w:szCs w:val="24"/>
          <w:lang w:eastAsia="zh-CN"/>
        </w:rPr>
        <w:t>，需要所有人</w:t>
      </w:r>
      <w:r w:rsidRPr="00137B15">
        <w:rPr>
          <w:rFonts w:eastAsia="SimSun"/>
          <w:sz w:val="24"/>
          <w:szCs w:val="24"/>
          <w:lang w:eastAsia="zh-CN"/>
        </w:rPr>
        <w:t>——</w:t>
      </w:r>
      <w:r w:rsidRPr="00676577">
        <w:rPr>
          <w:rFonts w:eastAsia="SimSun" w:hAnsi="SimSun" w:hint="eastAsia"/>
          <w:sz w:val="24"/>
          <w:szCs w:val="24"/>
          <w:lang w:eastAsia="zh-CN"/>
        </w:rPr>
        <w:t>不论是政策领域的决策者、投资者、消费者、企业、公民、教育工作者还是其他人</w:t>
      </w:r>
      <w:r w:rsidRPr="00137B15">
        <w:rPr>
          <w:rFonts w:eastAsia="SimSun"/>
          <w:sz w:val="24"/>
          <w:szCs w:val="24"/>
          <w:lang w:eastAsia="zh-CN"/>
        </w:rPr>
        <w:t>——</w:t>
      </w:r>
      <w:r w:rsidRPr="00676577">
        <w:rPr>
          <w:rFonts w:eastAsia="SimSun" w:hAnsi="SimSun" w:hint="eastAsia"/>
          <w:sz w:val="24"/>
          <w:szCs w:val="24"/>
          <w:lang w:eastAsia="zh-CN"/>
        </w:rPr>
        <w:t>将增强的意识转化为行动。</w:t>
      </w:r>
    </w:p>
    <w:p w14:paraId="3E7606A6"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2D0155">
        <w:rPr>
          <w:rFonts w:eastAsia="SimSun" w:hAnsi="SimSun" w:hint="eastAsia"/>
          <w:sz w:val="24"/>
          <w:szCs w:val="24"/>
          <w:lang w:eastAsia="zh-CN"/>
        </w:rPr>
        <w:lastRenderedPageBreak/>
        <w:t>广泛的科学证据表明，仅仅意识到生物多样性丧失的问题是不够的。为实现</w:t>
      </w:r>
      <w:r>
        <w:rPr>
          <w:rFonts w:eastAsia="SimSun" w:hAnsi="SimSun"/>
          <w:sz w:val="24"/>
          <w:szCs w:val="24"/>
          <w:lang w:eastAsia="zh-CN"/>
        </w:rPr>
        <w:t>《昆明</w:t>
      </w:r>
      <w:r>
        <w:rPr>
          <w:rFonts w:eastAsia="SimSun" w:hAnsi="SimSun"/>
          <w:sz w:val="24"/>
          <w:szCs w:val="24"/>
          <w:lang w:eastAsia="zh-CN"/>
        </w:rPr>
        <w:t>-</w:t>
      </w:r>
      <w:r>
        <w:rPr>
          <w:rFonts w:eastAsia="SimSun" w:hAnsi="SimSun"/>
          <w:sz w:val="24"/>
          <w:szCs w:val="24"/>
          <w:lang w:eastAsia="zh-CN"/>
        </w:rPr>
        <w:t>蒙特利尔全球生物多样性框架》</w:t>
      </w:r>
      <w:r w:rsidRPr="002D0155">
        <w:rPr>
          <w:rFonts w:eastAsia="SimSun" w:hAnsi="SimSun" w:hint="eastAsia"/>
          <w:sz w:val="24"/>
          <w:szCs w:val="24"/>
          <w:lang w:eastAsia="zh-CN"/>
        </w:rPr>
        <w:t>的长期目标和行动目标，促进可持续发展和与自然和谐相处的生活方式，包括传播在内的各种支助机制必须在每个阶段有所区别，并针对特定目标群体及其生活环境量身定制（例如青年、政治决策者、社会弱势群体和高收入者）。必须利用传播来更有效地加强生物多样性与</w:t>
      </w:r>
      <w:r>
        <w:rPr>
          <w:rFonts w:eastAsia="SimSun" w:hAnsi="SimSun" w:hint="eastAsia"/>
          <w:sz w:val="24"/>
          <w:szCs w:val="24"/>
          <w:lang w:eastAsia="zh-CN"/>
        </w:rPr>
        <w:t>《</w:t>
      </w:r>
      <w:r w:rsidRPr="002D0155">
        <w:rPr>
          <w:rFonts w:eastAsia="SimSun" w:hAnsi="SimSun"/>
          <w:sz w:val="24"/>
          <w:szCs w:val="24"/>
          <w:lang w:eastAsia="zh-CN"/>
        </w:rPr>
        <w:t>2030</w:t>
      </w:r>
      <w:r w:rsidRPr="002D0155">
        <w:rPr>
          <w:rFonts w:eastAsia="SimSun" w:hAnsi="SimSun" w:hint="eastAsia"/>
          <w:sz w:val="24"/>
          <w:szCs w:val="24"/>
          <w:lang w:eastAsia="zh-CN"/>
        </w:rPr>
        <w:t>年</w:t>
      </w:r>
      <w:r>
        <w:rPr>
          <w:rFonts w:eastAsia="SimSun" w:hAnsi="SimSun" w:hint="eastAsia"/>
          <w:sz w:val="24"/>
          <w:szCs w:val="24"/>
          <w:lang w:eastAsia="zh-CN"/>
        </w:rPr>
        <w:t>可持续发展</w:t>
      </w:r>
      <w:r w:rsidRPr="002D0155">
        <w:rPr>
          <w:rFonts w:eastAsia="SimSun" w:hAnsi="SimSun" w:hint="eastAsia"/>
          <w:sz w:val="24"/>
          <w:szCs w:val="24"/>
          <w:lang w:eastAsia="zh-CN"/>
        </w:rPr>
        <w:t>议程</w:t>
      </w:r>
      <w:r>
        <w:rPr>
          <w:rFonts w:eastAsia="SimSun" w:hAnsi="SimSun" w:hint="eastAsia"/>
          <w:sz w:val="24"/>
          <w:szCs w:val="24"/>
          <w:lang w:eastAsia="zh-CN"/>
        </w:rPr>
        <w:t>》</w:t>
      </w:r>
      <w:r w:rsidRPr="002D0155">
        <w:rPr>
          <w:rFonts w:eastAsia="SimSun" w:hAnsi="SimSun" w:hint="eastAsia"/>
          <w:sz w:val="24"/>
          <w:szCs w:val="24"/>
          <w:lang w:eastAsia="zh-CN"/>
        </w:rPr>
        <w:t>及其可持续发展目标之间的相互联系，以强调解决可持续发展的社会、经济和环境层面问题的重要性。这对支持</w:t>
      </w:r>
      <w:r>
        <w:rPr>
          <w:rFonts w:eastAsia="SimSun" w:hAnsi="SimSun"/>
          <w:sz w:val="24"/>
          <w:szCs w:val="24"/>
          <w:lang w:eastAsia="zh-CN"/>
        </w:rPr>
        <w:t>《昆明</w:t>
      </w:r>
      <w:r>
        <w:rPr>
          <w:rFonts w:eastAsia="SimSun" w:hAnsi="SimSun"/>
          <w:sz w:val="24"/>
          <w:szCs w:val="24"/>
          <w:lang w:eastAsia="zh-CN"/>
        </w:rPr>
        <w:t>-</w:t>
      </w:r>
      <w:r>
        <w:rPr>
          <w:rFonts w:eastAsia="SimSun" w:hAnsi="SimSun"/>
          <w:sz w:val="24"/>
          <w:szCs w:val="24"/>
          <w:lang w:eastAsia="zh-CN"/>
        </w:rPr>
        <w:t>蒙特利尔全球生物多样性框架》</w:t>
      </w:r>
      <w:r w:rsidRPr="002D0155">
        <w:rPr>
          <w:rFonts w:eastAsia="SimSun" w:hAnsi="SimSun" w:hint="eastAsia"/>
          <w:sz w:val="24"/>
          <w:szCs w:val="24"/>
          <w:lang w:eastAsia="zh-CN"/>
        </w:rPr>
        <w:t>的</w:t>
      </w:r>
      <w:r>
        <w:rPr>
          <w:rFonts w:eastAsia="SimSun" w:hAnsi="SimSun" w:hint="eastAsia"/>
          <w:sz w:val="24"/>
          <w:szCs w:val="24"/>
          <w:lang w:eastAsia="zh-CN"/>
        </w:rPr>
        <w:t>任何</w:t>
      </w:r>
      <w:r w:rsidRPr="002D0155">
        <w:rPr>
          <w:rFonts w:eastAsia="SimSun" w:hAnsi="SimSun" w:hint="eastAsia"/>
          <w:sz w:val="24"/>
          <w:szCs w:val="24"/>
          <w:lang w:eastAsia="zh-CN"/>
        </w:rPr>
        <w:t>传播战略都有影响。</w:t>
      </w:r>
    </w:p>
    <w:p w14:paraId="50E9F482" w14:textId="77777777" w:rsidR="00A11391" w:rsidRPr="002D0155"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hAnsi="SimSun"/>
          <w:sz w:val="24"/>
          <w:szCs w:val="24"/>
          <w:lang w:eastAsia="zh-CN"/>
        </w:rPr>
      </w:pPr>
      <w:r w:rsidRPr="002D0155">
        <w:rPr>
          <w:rFonts w:eastAsia="SimSun" w:hAnsi="SimSun" w:hint="eastAsia"/>
          <w:sz w:val="24"/>
          <w:szCs w:val="24"/>
          <w:lang w:eastAsia="zh-CN"/>
        </w:rPr>
        <w:t>传播战略需要提高意识和启动改变。所设计的战略有必要逐步充实内容，使得人们可以彼此分享信息，从而在短期内启动战略，同时在中期和长期内开展不断的研究和评估。这一进程应侧重于更好地理解社会行为体、他们的意图、态度和规范以及他们的信仰、看法和选择。应利用这种理解来监测成果并不时对战略进行调整。</w:t>
      </w:r>
    </w:p>
    <w:p w14:paraId="3A55EFC6"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Pr>
          <w:rFonts w:eastAsia="SimSun" w:hAnsi="SimSun"/>
          <w:sz w:val="24"/>
          <w:szCs w:val="24"/>
          <w:lang w:eastAsia="zh-CN"/>
        </w:rPr>
        <w:t>《昆明</w:t>
      </w:r>
      <w:r>
        <w:rPr>
          <w:rFonts w:eastAsia="SimSun" w:hAnsi="SimSun"/>
          <w:sz w:val="24"/>
          <w:szCs w:val="24"/>
          <w:lang w:eastAsia="zh-CN"/>
        </w:rPr>
        <w:t>-</w:t>
      </w:r>
      <w:r>
        <w:rPr>
          <w:rFonts w:eastAsia="SimSun" w:hAnsi="SimSun"/>
          <w:sz w:val="24"/>
          <w:szCs w:val="24"/>
          <w:lang w:eastAsia="zh-CN"/>
        </w:rPr>
        <w:t>蒙特利尔全球生物多样性框架》</w:t>
      </w:r>
      <w:r w:rsidRPr="00676577">
        <w:rPr>
          <w:rFonts w:eastAsia="SimSun" w:hAnsi="SimSun" w:hint="eastAsia"/>
          <w:sz w:val="24"/>
          <w:szCs w:val="24"/>
          <w:lang w:eastAsia="zh-CN"/>
        </w:rPr>
        <w:t>为以联合国生物多样性十年的成就为基础，结合实现可持续发展目标的联合国行动十年来更新和修订传播工作提供了一个机会。传播管理需要不断了解和评估</w:t>
      </w:r>
      <w:r>
        <w:rPr>
          <w:rFonts w:eastAsia="SimSun" w:hAnsi="SimSun" w:hint="eastAsia"/>
          <w:sz w:val="24"/>
          <w:szCs w:val="24"/>
          <w:lang w:eastAsia="zh-CN"/>
        </w:rPr>
        <w:t>《</w:t>
      </w:r>
      <w:r w:rsidRPr="00676577">
        <w:rPr>
          <w:rFonts w:eastAsia="SimSun" w:hAnsi="SimSun" w:hint="eastAsia"/>
          <w:sz w:val="24"/>
          <w:szCs w:val="24"/>
          <w:lang w:eastAsia="zh-CN"/>
        </w:rPr>
        <w:t>框架</w:t>
      </w:r>
      <w:r>
        <w:rPr>
          <w:rFonts w:eastAsia="SimSun" w:hAnsi="SimSun" w:hint="eastAsia"/>
          <w:sz w:val="24"/>
          <w:szCs w:val="24"/>
          <w:lang w:eastAsia="zh-CN"/>
        </w:rPr>
        <w:t>》</w:t>
      </w:r>
      <w:r w:rsidRPr="00676577">
        <w:rPr>
          <w:rFonts w:eastAsia="SimSun" w:hAnsi="SimSun" w:hint="eastAsia"/>
          <w:sz w:val="24"/>
          <w:szCs w:val="24"/>
          <w:lang w:eastAsia="zh-CN"/>
        </w:rPr>
        <w:t>的实现情况，也需要反映气候变化与生物多样性之间的关系。这样做将有助于为传播战略创造内容，为实施中的举措和成果监测提供连续性和支持。</w:t>
      </w:r>
    </w:p>
    <w:p w14:paraId="0DDC62E3" w14:textId="77777777" w:rsidR="00A11391" w:rsidRPr="00676577" w:rsidRDefault="00A11391" w:rsidP="00676577">
      <w:pPr>
        <w:pStyle w:val="Heading1"/>
        <w:suppressLineNumbers/>
        <w:tabs>
          <w:tab w:val="clear" w:pos="720"/>
        </w:tabs>
        <w:suppressAutoHyphens/>
        <w:overflowPunct w:val="0"/>
        <w:topLinePunct/>
        <w:autoSpaceDE w:val="0"/>
        <w:autoSpaceDN w:val="0"/>
        <w:adjustRightInd w:val="0"/>
        <w:snapToGrid w:val="0"/>
        <w:spacing w:before="120" w:line="240" w:lineRule="atLeast"/>
        <w:ind w:firstLine="490"/>
        <w:rPr>
          <w:rFonts w:eastAsia="SimSun"/>
          <w:snapToGrid w:val="0"/>
          <w:kern w:val="22"/>
          <w:sz w:val="24"/>
          <w:lang w:eastAsia="zh-CN"/>
        </w:rPr>
      </w:pPr>
      <w:r w:rsidRPr="00676577">
        <w:rPr>
          <w:rFonts w:eastAsia="SimSun" w:hAnsi="SimSun" w:hint="eastAsia"/>
          <w:snapToGrid w:val="0"/>
          <w:kern w:val="22"/>
          <w:sz w:val="24"/>
          <w:lang w:eastAsia="zh-CN"/>
        </w:rPr>
        <w:t>三</w:t>
      </w:r>
      <w:r w:rsidRPr="00676577">
        <w:rPr>
          <w:rFonts w:eastAsia="SimSun"/>
          <w:snapToGrid w:val="0"/>
          <w:kern w:val="22"/>
          <w:sz w:val="24"/>
          <w:lang w:eastAsia="zh-CN"/>
        </w:rPr>
        <w:t>.</w:t>
      </w:r>
      <w:r w:rsidRPr="00676577">
        <w:rPr>
          <w:rFonts w:eastAsia="SimSun"/>
          <w:snapToGrid w:val="0"/>
          <w:kern w:val="22"/>
          <w:sz w:val="24"/>
          <w:lang w:eastAsia="zh-CN"/>
        </w:rPr>
        <w:tab/>
        <w:t xml:space="preserve"> </w:t>
      </w:r>
      <w:r w:rsidRPr="00676577">
        <w:rPr>
          <w:rFonts w:eastAsia="SimSun" w:hAnsi="SimSun" w:hint="eastAsia"/>
          <w:snapToGrid w:val="0"/>
          <w:kern w:val="22"/>
          <w:sz w:val="24"/>
          <w:lang w:eastAsia="zh-CN"/>
        </w:rPr>
        <w:t>传播战略的范围和目的</w:t>
      </w:r>
    </w:p>
    <w:p w14:paraId="5ACA5DC7"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76577">
        <w:rPr>
          <w:rFonts w:eastAsia="SimSun" w:hAnsi="SimSun" w:hint="eastAsia"/>
          <w:sz w:val="24"/>
          <w:szCs w:val="24"/>
          <w:lang w:eastAsia="zh-CN"/>
        </w:rPr>
        <w:t>传播战略供执行秘书组织传播活动所用，也有助于所有其他各方包括缔约方、土著人民和地方社区、</w:t>
      </w:r>
      <w:r>
        <w:rPr>
          <w:rFonts w:eastAsia="SimSun" w:hAnsi="SimSun" w:hint="eastAsia"/>
          <w:sz w:val="24"/>
          <w:szCs w:val="24"/>
          <w:lang w:eastAsia="zh-CN"/>
        </w:rPr>
        <w:t>利益</w:t>
      </w:r>
      <w:r w:rsidRPr="00676577">
        <w:rPr>
          <w:rFonts w:eastAsia="SimSun" w:hAnsi="SimSun" w:hint="eastAsia"/>
          <w:sz w:val="24"/>
          <w:szCs w:val="24"/>
          <w:lang w:eastAsia="zh-CN"/>
        </w:rPr>
        <w:t>攸关方</w:t>
      </w:r>
      <w:r>
        <w:rPr>
          <w:rFonts w:eastAsia="SimSun" w:hAnsi="SimSun" w:hint="eastAsia"/>
          <w:sz w:val="24"/>
          <w:szCs w:val="24"/>
          <w:lang w:eastAsia="zh-CN"/>
        </w:rPr>
        <w:t>、</w:t>
      </w:r>
      <w:r w:rsidRPr="00676577">
        <w:rPr>
          <w:rFonts w:eastAsia="SimSun" w:hAnsi="SimSun" w:hint="eastAsia"/>
          <w:sz w:val="24"/>
          <w:szCs w:val="24"/>
          <w:lang w:eastAsia="zh-CN"/>
        </w:rPr>
        <w:t>联合国系统行为体等开展传播工作：</w:t>
      </w:r>
    </w:p>
    <w:p w14:paraId="207C87CB" w14:textId="77777777" w:rsidR="00A11391" w:rsidRPr="00676577" w:rsidRDefault="00A11391" w:rsidP="00360963">
      <w:pPr>
        <w:pStyle w:val="Para1"/>
        <w:numPr>
          <w:ilvl w:val="0"/>
          <w:numId w:val="60"/>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为相关行为体之间的协调与合作提供一个结构；目标是提高和扩大效力；</w:t>
      </w:r>
    </w:p>
    <w:p w14:paraId="64722AD2" w14:textId="77777777" w:rsidR="00A11391" w:rsidRPr="00676577" w:rsidRDefault="00A11391" w:rsidP="00360963">
      <w:pPr>
        <w:pStyle w:val="Para1"/>
        <w:numPr>
          <w:ilvl w:val="0"/>
          <w:numId w:val="60"/>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作为政治决策者、社会企业家、企业、公民、青年、土著人民和地方社区在全球、区域、国家和次国家层面制定具体战略和行动计划的初步指导；</w:t>
      </w:r>
    </w:p>
    <w:p w14:paraId="0AE19D59" w14:textId="77777777" w:rsidR="00A11391" w:rsidRPr="00676577" w:rsidRDefault="00A11391" w:rsidP="00360963">
      <w:pPr>
        <w:pStyle w:val="Para1"/>
        <w:numPr>
          <w:ilvl w:val="0"/>
          <w:numId w:val="60"/>
        </w:numPr>
        <w:tabs>
          <w:tab w:val="clear" w:pos="360"/>
        </w:tabs>
        <w:overflowPunct/>
        <w:autoSpaceDE/>
        <w:autoSpaceDN/>
        <w:adjustRightInd w:val="0"/>
        <w:spacing w:before="120" w:line="240" w:lineRule="atLeast"/>
        <w:ind w:firstLine="360"/>
        <w:rPr>
          <w:rFonts w:eastAsia="SimSun"/>
          <w:sz w:val="24"/>
          <w:szCs w:val="24"/>
          <w:lang w:eastAsia="zh-CN"/>
        </w:rPr>
      </w:pPr>
      <w:r>
        <w:rPr>
          <w:rFonts w:eastAsia="SimSun" w:hAnsi="SimSun" w:hint="eastAsia"/>
          <w:sz w:val="24"/>
          <w:szCs w:val="24"/>
          <w:lang w:eastAsia="zh-CN"/>
        </w:rPr>
        <w:t>增强意识</w:t>
      </w:r>
      <w:r w:rsidRPr="00676577">
        <w:rPr>
          <w:rFonts w:eastAsia="SimSun" w:hAnsi="SimSun" w:hint="eastAsia"/>
          <w:sz w:val="24"/>
          <w:szCs w:val="24"/>
          <w:lang w:eastAsia="zh-CN"/>
        </w:rPr>
        <w:t>，以支持生物多样性的保护、其组成部分的可持续利用以及公正和公平地分享利用遗传资源得到的惠益和朝向</w:t>
      </w:r>
      <w:r w:rsidRPr="00676577">
        <w:rPr>
          <w:rFonts w:eastAsia="SimSun" w:hAnsi="SimSun"/>
          <w:sz w:val="24"/>
          <w:szCs w:val="24"/>
          <w:lang w:eastAsia="zh-CN"/>
        </w:rPr>
        <w:t>2050</w:t>
      </w:r>
      <w:r w:rsidRPr="00676577">
        <w:rPr>
          <w:rFonts w:eastAsia="SimSun" w:hAnsi="SimSun" w:hint="eastAsia"/>
          <w:sz w:val="24"/>
          <w:szCs w:val="24"/>
          <w:lang w:eastAsia="zh-CN"/>
        </w:rPr>
        <w:t>年生物多样性愿景进行变革性转变；</w:t>
      </w:r>
    </w:p>
    <w:p w14:paraId="0C5E17C2" w14:textId="77777777" w:rsidR="00A11391" w:rsidRPr="002D0155"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hAnsi="SimSun"/>
          <w:sz w:val="24"/>
          <w:szCs w:val="24"/>
          <w:lang w:eastAsia="zh-CN"/>
        </w:rPr>
      </w:pPr>
      <w:r w:rsidRPr="00676577">
        <w:rPr>
          <w:rFonts w:eastAsia="SimSun" w:hAnsi="SimSun" w:hint="eastAsia"/>
          <w:sz w:val="24"/>
          <w:szCs w:val="24"/>
          <w:lang w:eastAsia="zh-CN"/>
        </w:rPr>
        <w:t>传播战略需要在传播和其他相关学科专家的协助下，包括在土著人民和地方社区、妇女和青年的大力参与下，以参与、迭代和灵活的方式实施和进一步完善。其进一步完善应在执行秘书领导的国际层面的咨询和协商下进行，并指导进一步的协商。在整个协商过程中，土著人民和地方社区、教育专家、青年、不同社会经济和社会文化背景的代表的积极参与非常重要。同样重要的是需要确保充分纳入代内和代际、文化间和性别方面的考虑。在全球层面，传播战略的近期和长期调整将由一个开源协调</w:t>
      </w:r>
      <w:r>
        <w:rPr>
          <w:rFonts w:eastAsia="SimSun" w:hAnsi="SimSun" w:hint="eastAsia"/>
          <w:sz w:val="24"/>
          <w:szCs w:val="24"/>
          <w:lang w:eastAsia="zh-CN"/>
        </w:rPr>
        <w:t>机制</w:t>
      </w:r>
      <w:r w:rsidRPr="00676577">
        <w:rPr>
          <w:rFonts w:eastAsia="SimSun" w:hAnsi="SimSun" w:hint="eastAsia"/>
          <w:sz w:val="24"/>
          <w:szCs w:val="24"/>
          <w:lang w:eastAsia="zh-CN"/>
        </w:rPr>
        <w:t>进行协调，见下文所述。</w:t>
      </w:r>
    </w:p>
    <w:p w14:paraId="10C21857" w14:textId="77777777" w:rsidR="00A11391" w:rsidRPr="002D0155"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hAnsi="SimSun"/>
          <w:sz w:val="24"/>
          <w:szCs w:val="24"/>
          <w:lang w:eastAsia="zh-CN"/>
        </w:rPr>
      </w:pPr>
      <w:r w:rsidRPr="00676577">
        <w:rPr>
          <w:rFonts w:eastAsia="SimSun" w:hAnsi="SimSun" w:hint="eastAsia"/>
          <w:sz w:val="24"/>
          <w:szCs w:val="24"/>
          <w:lang w:eastAsia="zh-CN"/>
        </w:rPr>
        <w:t>缔约方大会将</w:t>
      </w:r>
      <w:r>
        <w:rPr>
          <w:rFonts w:eastAsia="SimSun" w:hAnsi="SimSun" w:hint="eastAsia"/>
          <w:sz w:val="24"/>
          <w:szCs w:val="24"/>
          <w:lang w:eastAsia="zh-CN"/>
        </w:rPr>
        <w:t>参考</w:t>
      </w:r>
      <w:r w:rsidRPr="00676577">
        <w:rPr>
          <w:rFonts w:eastAsia="SimSun" w:hAnsi="SimSun" w:hint="eastAsia"/>
          <w:sz w:val="24"/>
          <w:szCs w:val="24"/>
          <w:lang w:eastAsia="zh-CN"/>
        </w:rPr>
        <w:t>传播、教育和公众意识</w:t>
      </w:r>
      <w:r>
        <w:rPr>
          <w:rFonts w:eastAsia="SimSun" w:hAnsi="SimSun" w:hint="eastAsia"/>
          <w:sz w:val="24"/>
          <w:szCs w:val="24"/>
          <w:lang w:eastAsia="zh-CN"/>
        </w:rPr>
        <w:t>问题非正式咨询委员会</w:t>
      </w:r>
      <w:r w:rsidRPr="00676577">
        <w:rPr>
          <w:rFonts w:eastAsia="SimSun" w:hAnsi="SimSun" w:hint="eastAsia"/>
          <w:sz w:val="24"/>
          <w:szCs w:val="24"/>
          <w:lang w:eastAsia="zh-CN"/>
        </w:rPr>
        <w:t>和其他相关进程的</w:t>
      </w:r>
      <w:r>
        <w:rPr>
          <w:rFonts w:eastAsia="SimSun" w:hAnsi="SimSun" w:hint="eastAsia"/>
          <w:sz w:val="24"/>
          <w:szCs w:val="24"/>
          <w:lang w:eastAsia="zh-CN"/>
        </w:rPr>
        <w:t>投入</w:t>
      </w:r>
      <w:r w:rsidRPr="00676577">
        <w:rPr>
          <w:rFonts w:eastAsia="SimSun" w:hAnsi="SimSun" w:hint="eastAsia"/>
          <w:sz w:val="24"/>
          <w:szCs w:val="24"/>
          <w:lang w:eastAsia="zh-CN"/>
        </w:rPr>
        <w:t>，对传播战略不断进行审查。</w:t>
      </w:r>
    </w:p>
    <w:p w14:paraId="012C7130"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proofErr w:type="spellStart"/>
      <w:r w:rsidRPr="00676577">
        <w:rPr>
          <w:rFonts w:eastAsia="SimSun" w:hAnsi="SimSun" w:hint="eastAsia"/>
          <w:sz w:val="24"/>
          <w:szCs w:val="24"/>
        </w:rPr>
        <w:t>这种审查的要素如下</w:t>
      </w:r>
      <w:proofErr w:type="spellEnd"/>
      <w:r w:rsidRPr="00676577">
        <w:rPr>
          <w:rFonts w:eastAsia="SimSun" w:hAnsi="SimSun" w:hint="eastAsia"/>
          <w:sz w:val="24"/>
          <w:szCs w:val="24"/>
        </w:rPr>
        <w:t>：</w:t>
      </w:r>
    </w:p>
    <w:p w14:paraId="20FEFF07"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缔约方大会第十五届会议之后举行一次传播、教育和公众意识</w:t>
      </w:r>
      <w:r>
        <w:rPr>
          <w:rFonts w:eastAsia="SimSun" w:hAnsi="SimSun" w:hint="eastAsia"/>
          <w:sz w:val="24"/>
          <w:szCs w:val="24"/>
          <w:lang w:eastAsia="zh-CN"/>
        </w:rPr>
        <w:t>问题非正式咨询委员会会议</w:t>
      </w:r>
      <w:r w:rsidRPr="00676577">
        <w:rPr>
          <w:rFonts w:eastAsia="SimSun" w:hAnsi="SimSun" w:hint="eastAsia"/>
          <w:sz w:val="24"/>
          <w:szCs w:val="24"/>
          <w:lang w:eastAsia="zh-CN"/>
        </w:rPr>
        <w:t>，以便拟定传播战略的最后细节；</w:t>
      </w:r>
    </w:p>
    <w:p w14:paraId="718A790C"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lastRenderedPageBreak/>
        <w:t>对已经开展的活动每两年进行一次评价，以便找出最佳做法、意识变化、影响和有效性，供执行问题附属机构进行审查；</w:t>
      </w:r>
    </w:p>
    <w:p w14:paraId="6852ADF7"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确定传播和学习的新领域，找出现有传播战略中需要调整之处；</w:t>
      </w:r>
    </w:p>
    <w:p w14:paraId="46E8D4D7"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对照行动目标、长期目标和</w:t>
      </w:r>
      <w:r w:rsidRPr="00676577">
        <w:rPr>
          <w:rFonts w:eastAsia="SimSun"/>
          <w:sz w:val="24"/>
          <w:szCs w:val="24"/>
          <w:lang w:eastAsia="zh-CN"/>
        </w:rPr>
        <w:t>2030</w:t>
      </w:r>
      <w:r w:rsidRPr="00676577">
        <w:rPr>
          <w:rFonts w:eastAsia="SimSun" w:hAnsi="SimSun" w:hint="eastAsia"/>
          <w:sz w:val="24"/>
          <w:szCs w:val="24"/>
          <w:lang w:eastAsia="zh-CN"/>
        </w:rPr>
        <w:t>年使命的进展情况跟踪传播、教育和增强意识</w:t>
      </w:r>
      <w:r w:rsidRPr="00676577">
        <w:rPr>
          <w:rFonts w:eastAsia="SimSun"/>
          <w:sz w:val="24"/>
          <w:szCs w:val="24"/>
          <w:lang w:eastAsia="zh-CN"/>
        </w:rPr>
        <w:t xml:space="preserve"> </w:t>
      </w:r>
      <w:r w:rsidRPr="00676577">
        <w:rPr>
          <w:rFonts w:eastAsia="SimSun" w:hAnsi="SimSun" w:hint="eastAsia"/>
          <w:sz w:val="24"/>
          <w:szCs w:val="24"/>
          <w:lang w:eastAsia="zh-CN"/>
        </w:rPr>
        <w:t>活动；</w:t>
      </w:r>
    </w:p>
    <w:p w14:paraId="6D3A1C76"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lang w:eastAsia="zh-CN"/>
        </w:rPr>
      </w:pPr>
      <w:r w:rsidRPr="00676577">
        <w:rPr>
          <w:rFonts w:eastAsia="SimSun" w:hAnsi="SimSun" w:hint="eastAsia"/>
          <w:sz w:val="24"/>
          <w:szCs w:val="24"/>
          <w:lang w:eastAsia="zh-CN"/>
        </w:rPr>
        <w:t>找出需要接触的新行为体或合作伙伴；</w:t>
      </w:r>
    </w:p>
    <w:p w14:paraId="6962CB55" w14:textId="77777777" w:rsidR="00A11391" w:rsidRPr="00676577" w:rsidRDefault="00A11391" w:rsidP="00360963">
      <w:pPr>
        <w:pStyle w:val="Para1"/>
        <w:numPr>
          <w:ilvl w:val="0"/>
          <w:numId w:val="61"/>
        </w:numPr>
        <w:tabs>
          <w:tab w:val="clear" w:pos="360"/>
        </w:tabs>
        <w:overflowPunct/>
        <w:autoSpaceDE/>
        <w:autoSpaceDN/>
        <w:adjustRightInd w:val="0"/>
        <w:spacing w:before="120" w:line="240" w:lineRule="atLeast"/>
        <w:ind w:firstLine="360"/>
        <w:rPr>
          <w:rFonts w:eastAsia="SimSun"/>
          <w:sz w:val="24"/>
          <w:szCs w:val="24"/>
        </w:rPr>
      </w:pPr>
      <w:proofErr w:type="spellStart"/>
      <w:r w:rsidRPr="00676577">
        <w:rPr>
          <w:rFonts w:eastAsia="SimSun" w:hAnsi="SimSun" w:hint="eastAsia"/>
          <w:sz w:val="24"/>
          <w:szCs w:val="24"/>
        </w:rPr>
        <w:t>确定资源需求</w:t>
      </w:r>
      <w:proofErr w:type="spellEnd"/>
      <w:r w:rsidRPr="00676577">
        <w:rPr>
          <w:rFonts w:eastAsia="SimSun" w:hAnsi="SimSun" w:hint="eastAsia"/>
          <w:sz w:val="24"/>
          <w:szCs w:val="24"/>
        </w:rPr>
        <w:t>。</w:t>
      </w:r>
    </w:p>
    <w:p w14:paraId="0E1F6E73"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Pr>
          <w:rFonts w:eastAsia="SimSun" w:hint="eastAsia"/>
          <w:sz w:val="24"/>
          <w:szCs w:val="24"/>
          <w:lang w:eastAsia="zh-CN"/>
        </w:rPr>
        <w:t>邀请</w:t>
      </w:r>
      <w:r w:rsidRPr="00676577">
        <w:rPr>
          <w:rFonts w:eastAsia="SimSun" w:hint="eastAsia"/>
          <w:sz w:val="24"/>
          <w:szCs w:val="24"/>
          <w:lang w:eastAsia="zh-CN"/>
        </w:rPr>
        <w:t>缔约方开始迅速</w:t>
      </w:r>
      <w:r>
        <w:rPr>
          <w:rFonts w:eastAsia="SimSun" w:hint="eastAsia"/>
          <w:sz w:val="24"/>
          <w:szCs w:val="24"/>
          <w:lang w:eastAsia="zh-CN"/>
        </w:rPr>
        <w:t>执行《昆明</w:t>
      </w:r>
      <w:r>
        <w:rPr>
          <w:rFonts w:eastAsia="SimSun" w:hint="eastAsia"/>
          <w:sz w:val="24"/>
          <w:szCs w:val="24"/>
          <w:lang w:eastAsia="zh-CN"/>
        </w:rPr>
        <w:t>-</w:t>
      </w:r>
      <w:r>
        <w:rPr>
          <w:rFonts w:eastAsia="SimSun" w:hint="eastAsia"/>
          <w:sz w:val="24"/>
          <w:szCs w:val="24"/>
          <w:lang w:eastAsia="zh-CN"/>
        </w:rPr>
        <w:t>蒙特利尔</w:t>
      </w:r>
      <w:r w:rsidRPr="00676577">
        <w:rPr>
          <w:rFonts w:eastAsia="SimSun" w:hint="eastAsia"/>
          <w:sz w:val="24"/>
          <w:szCs w:val="24"/>
          <w:lang w:eastAsia="zh-CN"/>
        </w:rPr>
        <w:t>全球生物多样性框架</w:t>
      </w:r>
      <w:r>
        <w:rPr>
          <w:rFonts w:eastAsia="SimSun" w:hint="eastAsia"/>
          <w:sz w:val="24"/>
          <w:szCs w:val="24"/>
          <w:lang w:eastAsia="zh-CN"/>
        </w:rPr>
        <w:t>》</w:t>
      </w:r>
      <w:r w:rsidRPr="00676577">
        <w:rPr>
          <w:rFonts w:eastAsia="SimSun" w:hint="eastAsia"/>
          <w:sz w:val="24"/>
          <w:szCs w:val="24"/>
          <w:lang w:eastAsia="zh-CN"/>
        </w:rPr>
        <w:t>中与传播有关的</w:t>
      </w:r>
      <w:r>
        <w:rPr>
          <w:rFonts w:eastAsia="SimSun" w:hint="eastAsia"/>
          <w:sz w:val="24"/>
          <w:szCs w:val="24"/>
          <w:lang w:eastAsia="zh-CN"/>
        </w:rPr>
        <w:t>内容</w:t>
      </w:r>
      <w:r w:rsidRPr="00676577">
        <w:rPr>
          <w:rFonts w:eastAsia="SimSun" w:hint="eastAsia"/>
          <w:sz w:val="24"/>
          <w:szCs w:val="24"/>
          <w:lang w:eastAsia="zh-CN"/>
        </w:rPr>
        <w:t>。为此，</w:t>
      </w:r>
      <w:r>
        <w:rPr>
          <w:rFonts w:eastAsia="SimSun" w:hint="eastAsia"/>
          <w:sz w:val="24"/>
          <w:szCs w:val="24"/>
          <w:lang w:eastAsia="zh-CN"/>
        </w:rPr>
        <w:t>邀请</w:t>
      </w:r>
      <w:r w:rsidRPr="00676577">
        <w:rPr>
          <w:rFonts w:eastAsia="SimSun" w:hint="eastAsia"/>
          <w:sz w:val="24"/>
          <w:szCs w:val="24"/>
          <w:lang w:eastAsia="zh-CN"/>
        </w:rPr>
        <w:t>缔约方将传播内容纳入其国家生物多样性战略和行动计划，同时根据</w:t>
      </w:r>
      <w:r>
        <w:rPr>
          <w:rFonts w:eastAsia="SimSun"/>
          <w:sz w:val="24"/>
          <w:szCs w:val="24"/>
          <w:lang w:eastAsia="zh-CN"/>
        </w:rPr>
        <w:t>《框架》</w:t>
      </w:r>
      <w:r w:rsidRPr="00676577">
        <w:rPr>
          <w:rFonts w:eastAsia="SimSun" w:hint="eastAsia"/>
          <w:sz w:val="24"/>
          <w:szCs w:val="24"/>
          <w:lang w:eastAsia="zh-CN"/>
        </w:rPr>
        <w:t>对其进行更新，或制定支持以下目标的国家或区域传播战略。</w:t>
      </w:r>
    </w:p>
    <w:p w14:paraId="66DCDAD6" w14:textId="77777777" w:rsidR="00A11391" w:rsidRPr="00676577"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76577">
        <w:rPr>
          <w:rFonts w:eastAsia="SimSun" w:hAnsi="SimSun" w:hint="eastAsia"/>
          <w:sz w:val="24"/>
          <w:szCs w:val="24"/>
          <w:lang w:eastAsia="zh-CN"/>
        </w:rPr>
        <w:t>表</w:t>
      </w:r>
      <w:r w:rsidRPr="00676577">
        <w:rPr>
          <w:rFonts w:eastAsia="SimSun"/>
          <w:sz w:val="24"/>
          <w:szCs w:val="24"/>
          <w:lang w:eastAsia="zh-CN"/>
        </w:rPr>
        <w:t>1</w:t>
      </w:r>
      <w:r w:rsidRPr="00676577">
        <w:rPr>
          <w:rFonts w:eastAsia="SimSun" w:hint="eastAsia"/>
          <w:sz w:val="24"/>
          <w:szCs w:val="24"/>
          <w:lang w:eastAsia="zh-CN"/>
        </w:rPr>
        <w:t>载列</w:t>
      </w:r>
      <w:r w:rsidRPr="00676577">
        <w:rPr>
          <w:rFonts w:eastAsia="SimSun" w:hAnsi="SimSun" w:hint="eastAsia"/>
          <w:sz w:val="24"/>
          <w:szCs w:val="24"/>
          <w:lang w:eastAsia="zh-CN"/>
        </w:rPr>
        <w:t>传播战略活动的</w:t>
      </w:r>
      <w:r w:rsidRPr="002D0155">
        <w:rPr>
          <w:rFonts w:eastAsia="SimSun" w:hint="eastAsia"/>
          <w:sz w:val="24"/>
          <w:szCs w:val="24"/>
          <w:lang w:eastAsia="zh-CN"/>
        </w:rPr>
        <w:t>部分</w:t>
      </w:r>
      <w:r w:rsidRPr="00676577">
        <w:rPr>
          <w:rFonts w:eastAsia="SimSun" w:hAnsi="SimSun" w:hint="eastAsia"/>
          <w:sz w:val="24"/>
          <w:szCs w:val="24"/>
          <w:lang w:eastAsia="zh-CN"/>
        </w:rPr>
        <w:t>时间表。</w:t>
      </w:r>
    </w:p>
    <w:p w14:paraId="1EC90B1C" w14:textId="77777777" w:rsidR="00A11391" w:rsidRPr="003E0CDB" w:rsidRDefault="00A11391" w:rsidP="00841140">
      <w:pPr>
        <w:pStyle w:val="Para1"/>
        <w:numPr>
          <w:ilvl w:val="0"/>
          <w:numId w:val="0"/>
        </w:numPr>
        <w:adjustRightInd w:val="0"/>
        <w:spacing w:line="240" w:lineRule="atLeast"/>
        <w:rPr>
          <w:rFonts w:eastAsia="SimSun"/>
          <w:b/>
          <w:bCs/>
          <w:szCs w:val="20"/>
        </w:rPr>
      </w:pPr>
      <w:r w:rsidRPr="00676577">
        <w:rPr>
          <w:rFonts w:eastAsia="SimSun" w:hAnsi="SimSun" w:hint="eastAsia"/>
          <w:b/>
          <w:bCs/>
          <w:sz w:val="24"/>
          <w:szCs w:val="24"/>
        </w:rPr>
        <w:t>表</w:t>
      </w:r>
      <w:r w:rsidRPr="00676577">
        <w:rPr>
          <w:rFonts w:eastAsia="SimSun"/>
          <w:b/>
          <w:bCs/>
          <w:sz w:val="24"/>
          <w:szCs w:val="24"/>
        </w:rPr>
        <w:t xml:space="preserve">1. </w:t>
      </w:r>
      <w:proofErr w:type="spellStart"/>
      <w:r w:rsidRPr="00676577">
        <w:rPr>
          <w:rFonts w:eastAsia="SimSun" w:hAnsi="SimSun" w:hint="eastAsia"/>
          <w:b/>
          <w:bCs/>
          <w:sz w:val="24"/>
          <w:szCs w:val="24"/>
        </w:rPr>
        <w:t>活动时间表</w:t>
      </w:r>
      <w:proofErr w:type="spellEnd"/>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07"/>
        <w:gridCol w:w="4529"/>
        <w:gridCol w:w="3116"/>
      </w:tblGrid>
      <w:tr w:rsidR="00A11391" w:rsidRPr="003E0CDB" w14:paraId="442AE620" w14:textId="77777777" w:rsidTr="00C52ABC">
        <w:trPr>
          <w:tblHeader/>
          <w:jc w:val="center"/>
        </w:trPr>
        <w:tc>
          <w:tcPr>
            <w:tcW w:w="1707" w:type="dxa"/>
          </w:tcPr>
          <w:p w14:paraId="21BBF1B0" w14:textId="77777777" w:rsidR="00A11391" w:rsidRPr="00841140" w:rsidRDefault="00A11391" w:rsidP="00C52ABC">
            <w:pPr>
              <w:spacing w:before="120" w:after="120" w:line="238" w:lineRule="auto"/>
              <w:jc w:val="center"/>
              <w:rPr>
                <w:rFonts w:eastAsia="KaiTi"/>
                <w:i/>
                <w:iCs/>
                <w:snapToGrid w:val="0"/>
                <w:color w:val="000000"/>
                <w:kern w:val="22"/>
                <w:sz w:val="20"/>
                <w:szCs w:val="20"/>
              </w:rPr>
            </w:pPr>
            <w:proofErr w:type="spellStart"/>
            <w:r w:rsidRPr="00841140">
              <w:rPr>
                <w:rFonts w:eastAsia="KaiTi" w:hAnsi="SimSun" w:hint="eastAsia"/>
                <w:sz w:val="20"/>
                <w:szCs w:val="20"/>
              </w:rPr>
              <w:t>日期</w:t>
            </w:r>
            <w:proofErr w:type="spellEnd"/>
          </w:p>
        </w:tc>
        <w:tc>
          <w:tcPr>
            <w:tcW w:w="4529" w:type="dxa"/>
          </w:tcPr>
          <w:p w14:paraId="4233AF79" w14:textId="77777777" w:rsidR="00A11391" w:rsidRPr="00841140" w:rsidRDefault="00A11391" w:rsidP="00C52ABC">
            <w:pPr>
              <w:spacing w:before="120" w:after="120" w:line="238" w:lineRule="auto"/>
              <w:jc w:val="center"/>
              <w:rPr>
                <w:rFonts w:eastAsia="KaiTi"/>
                <w:i/>
                <w:iCs/>
                <w:snapToGrid w:val="0"/>
                <w:color w:val="000000"/>
                <w:kern w:val="22"/>
                <w:sz w:val="20"/>
                <w:szCs w:val="20"/>
              </w:rPr>
            </w:pPr>
            <w:proofErr w:type="spellStart"/>
            <w:r w:rsidRPr="00841140">
              <w:rPr>
                <w:rFonts w:eastAsia="KaiTi" w:hAnsi="SimSun" w:hint="eastAsia"/>
                <w:sz w:val="20"/>
                <w:szCs w:val="20"/>
              </w:rPr>
              <w:t>执行秘书</w:t>
            </w:r>
            <w:proofErr w:type="spellEnd"/>
          </w:p>
        </w:tc>
        <w:tc>
          <w:tcPr>
            <w:tcW w:w="3116" w:type="dxa"/>
          </w:tcPr>
          <w:p w14:paraId="53DF9A2F" w14:textId="77777777" w:rsidR="00A11391" w:rsidRPr="00841140" w:rsidRDefault="00A11391" w:rsidP="00C52ABC">
            <w:pPr>
              <w:spacing w:before="120" w:after="120" w:line="238" w:lineRule="auto"/>
              <w:jc w:val="center"/>
              <w:rPr>
                <w:rFonts w:eastAsia="KaiTi"/>
                <w:i/>
                <w:iCs/>
                <w:snapToGrid w:val="0"/>
                <w:color w:val="000000"/>
                <w:kern w:val="22"/>
                <w:sz w:val="20"/>
                <w:szCs w:val="20"/>
              </w:rPr>
            </w:pPr>
            <w:proofErr w:type="spellStart"/>
            <w:r w:rsidRPr="00841140">
              <w:rPr>
                <w:rFonts w:eastAsia="KaiTi" w:hAnsi="SimSun" w:hint="eastAsia"/>
                <w:sz w:val="20"/>
                <w:szCs w:val="20"/>
              </w:rPr>
              <w:t>国家</w:t>
            </w:r>
            <w:proofErr w:type="spellEnd"/>
            <w:r w:rsidRPr="00841140">
              <w:rPr>
                <w:rFonts w:eastAsia="KaiTi" w:hAnsi="SimSun" w:hint="eastAsia"/>
                <w:sz w:val="20"/>
                <w:szCs w:val="20"/>
                <w:lang w:eastAsia="zh-CN"/>
              </w:rPr>
              <w:t>层面</w:t>
            </w:r>
          </w:p>
        </w:tc>
      </w:tr>
      <w:tr w:rsidR="00A11391" w:rsidRPr="003E0CDB" w14:paraId="5155968C" w14:textId="77777777" w:rsidTr="00C52ABC">
        <w:trPr>
          <w:jc w:val="center"/>
        </w:trPr>
        <w:tc>
          <w:tcPr>
            <w:tcW w:w="1707" w:type="dxa"/>
          </w:tcPr>
          <w:p w14:paraId="3CCB266D"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缔约方大会第十五届会议后尽早进行</w:t>
            </w:r>
          </w:p>
        </w:tc>
        <w:tc>
          <w:tcPr>
            <w:tcW w:w="4529" w:type="dxa"/>
          </w:tcPr>
          <w:p w14:paraId="588E0467" w14:textId="77777777" w:rsidR="00A11391" w:rsidRPr="003E0CDB" w:rsidRDefault="00A11391"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召</w:t>
            </w:r>
            <w:r>
              <w:rPr>
                <w:rFonts w:eastAsia="SimSun" w:hAnsi="SimSun" w:hint="eastAsia"/>
                <w:sz w:val="20"/>
                <w:szCs w:val="20"/>
                <w:lang w:eastAsia="zh-CN"/>
              </w:rPr>
              <w:t>开</w:t>
            </w:r>
            <w:r w:rsidRPr="000E4D07">
              <w:rPr>
                <w:rFonts w:eastAsia="SimSun" w:hAnsi="SimSun" w:hint="eastAsia"/>
                <w:sz w:val="20"/>
                <w:szCs w:val="20"/>
                <w:lang w:eastAsia="zh-CN"/>
              </w:rPr>
              <w:t>传播、教育和公众意识</w:t>
            </w:r>
            <w:r>
              <w:rPr>
                <w:rFonts w:eastAsia="SimSun" w:hAnsi="SimSun" w:hint="eastAsia"/>
                <w:sz w:val="20"/>
                <w:szCs w:val="20"/>
                <w:lang w:eastAsia="zh-CN"/>
              </w:rPr>
              <w:t>问题非正式咨询委员会</w:t>
            </w:r>
            <w:r w:rsidRPr="003E0CDB">
              <w:rPr>
                <w:rFonts w:eastAsia="SimSun" w:hAnsi="SimSun" w:hint="eastAsia"/>
                <w:sz w:val="20"/>
                <w:szCs w:val="20"/>
                <w:lang w:eastAsia="zh-CN"/>
              </w:rPr>
              <w:t>会议，</w:t>
            </w:r>
            <w:r>
              <w:rPr>
                <w:rFonts w:eastAsia="SimSun" w:hAnsi="SimSun" w:hint="eastAsia"/>
                <w:sz w:val="20"/>
                <w:szCs w:val="20"/>
                <w:lang w:eastAsia="zh-CN"/>
              </w:rPr>
              <w:t>以便</w:t>
            </w:r>
            <w:r w:rsidRPr="003E0CDB">
              <w:rPr>
                <w:rFonts w:eastAsia="SimSun" w:hAnsi="SimSun" w:hint="eastAsia"/>
                <w:sz w:val="20"/>
                <w:szCs w:val="20"/>
                <w:lang w:eastAsia="zh-CN"/>
              </w:rPr>
              <w:t>更新现有战略</w:t>
            </w:r>
            <w:r>
              <w:rPr>
                <w:rFonts w:eastAsia="SimSun" w:hAnsi="SimSun" w:hint="eastAsia"/>
                <w:sz w:val="20"/>
                <w:szCs w:val="20"/>
                <w:lang w:eastAsia="zh-CN"/>
              </w:rPr>
              <w:t>，</w:t>
            </w:r>
            <w:r w:rsidRPr="003E0CDB">
              <w:rPr>
                <w:rFonts w:eastAsia="SimSun" w:hAnsi="SimSun" w:hint="eastAsia"/>
                <w:sz w:val="20"/>
                <w:szCs w:val="20"/>
                <w:lang w:eastAsia="zh-CN"/>
              </w:rPr>
              <w:t>供执行问题附属机构第四次会议审议</w:t>
            </w:r>
            <w:r>
              <w:rPr>
                <w:rFonts w:eastAsia="SimSun" w:hAnsi="SimSun" w:hint="eastAsia"/>
                <w:sz w:val="20"/>
                <w:szCs w:val="20"/>
                <w:lang w:eastAsia="zh-CN"/>
              </w:rPr>
              <w:t>，并</w:t>
            </w:r>
            <w:r w:rsidRPr="003E0CDB">
              <w:rPr>
                <w:rFonts w:eastAsia="SimSun" w:hAnsi="SimSun" w:hint="eastAsia"/>
                <w:sz w:val="20"/>
                <w:szCs w:val="20"/>
                <w:lang w:eastAsia="zh-CN"/>
              </w:rPr>
              <w:t>制定国家、次国家和地方</w:t>
            </w:r>
            <w:r>
              <w:rPr>
                <w:rFonts w:eastAsia="SimSun" w:hAnsi="SimSun" w:hint="eastAsia"/>
                <w:sz w:val="20"/>
                <w:szCs w:val="20"/>
                <w:lang w:eastAsia="zh-CN"/>
              </w:rPr>
              <w:t>层面执行工作进一步指导意见</w:t>
            </w:r>
          </w:p>
          <w:p w14:paraId="5B4BD755" w14:textId="77777777" w:rsidR="00A11391" w:rsidRPr="003E0CDB" w:rsidRDefault="00A11391"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创建网站</w:t>
            </w:r>
          </w:p>
          <w:p w14:paraId="0790B1A6" w14:textId="77777777" w:rsidR="00A11391" w:rsidRPr="003E0CDB" w:rsidRDefault="00A11391" w:rsidP="00C52ABC">
            <w:pPr>
              <w:spacing w:before="120" w:after="120" w:line="238" w:lineRule="auto"/>
              <w:jc w:val="left"/>
              <w:rPr>
                <w:rFonts w:eastAsia="SimSun"/>
                <w:sz w:val="20"/>
                <w:szCs w:val="20"/>
                <w:lang w:eastAsia="zh-CN"/>
              </w:rPr>
            </w:pPr>
            <w:r w:rsidRPr="003E0CDB">
              <w:rPr>
                <w:rFonts w:eastAsia="SimSun" w:hAnsi="SimSun" w:hint="eastAsia"/>
                <w:sz w:val="20"/>
                <w:szCs w:val="20"/>
                <w:lang w:eastAsia="zh-CN"/>
              </w:rPr>
              <w:t>召集非正式协调机制进行定期协调</w:t>
            </w:r>
          </w:p>
          <w:p w14:paraId="54FBD1A5"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提供一份自愿的指导文件</w:t>
            </w:r>
          </w:p>
        </w:tc>
        <w:tc>
          <w:tcPr>
            <w:tcW w:w="3116" w:type="dxa"/>
          </w:tcPr>
          <w:p w14:paraId="5BA68473" w14:textId="77777777" w:rsidR="00A11391" w:rsidRPr="003E0CDB" w:rsidRDefault="00A11391" w:rsidP="00C52ABC">
            <w:pPr>
              <w:spacing w:before="120" w:after="120" w:line="238" w:lineRule="auto"/>
              <w:jc w:val="left"/>
              <w:rPr>
                <w:rFonts w:eastAsia="SimSun"/>
                <w:sz w:val="20"/>
                <w:szCs w:val="20"/>
                <w:lang w:eastAsia="zh-CN"/>
              </w:rPr>
            </w:pPr>
            <w:r>
              <w:rPr>
                <w:rFonts w:eastAsia="SimSun" w:hint="eastAsia"/>
                <w:sz w:val="20"/>
                <w:szCs w:val="20"/>
                <w:lang w:eastAsia="zh-CN"/>
              </w:rPr>
              <w:t>鼓励现有的和</w:t>
            </w:r>
            <w:r>
              <w:rPr>
                <w:rFonts w:eastAsia="SimSun"/>
                <w:sz w:val="20"/>
                <w:szCs w:val="20"/>
                <w:lang w:val="en-US" w:eastAsia="zh-CN"/>
              </w:rPr>
              <w:t>/</w:t>
            </w:r>
            <w:r>
              <w:rPr>
                <w:rFonts w:eastAsia="SimSun" w:hint="eastAsia"/>
                <w:sz w:val="20"/>
                <w:szCs w:val="20"/>
                <w:lang w:val="en-US" w:eastAsia="zh-CN"/>
              </w:rPr>
              <w:t>或建立新的</w:t>
            </w:r>
            <w:r w:rsidRPr="003E0CDB">
              <w:rPr>
                <w:rFonts w:eastAsia="SimSun" w:hAnsi="SimSun" w:hint="eastAsia"/>
                <w:sz w:val="20"/>
                <w:szCs w:val="20"/>
                <w:lang w:eastAsia="zh-CN"/>
              </w:rPr>
              <w:t>国家和次国家伙伴关系</w:t>
            </w:r>
            <w:r>
              <w:rPr>
                <w:rFonts w:eastAsia="SimSun" w:hAnsi="SimSun" w:hint="eastAsia"/>
                <w:sz w:val="20"/>
                <w:szCs w:val="20"/>
                <w:lang w:eastAsia="zh-CN"/>
              </w:rPr>
              <w:t>来落实战略的活动</w:t>
            </w:r>
            <w:r w:rsidRPr="003E0CDB">
              <w:rPr>
                <w:rFonts w:eastAsia="SimSun" w:hAnsi="SimSun" w:hint="eastAsia"/>
                <w:sz w:val="20"/>
                <w:szCs w:val="20"/>
                <w:lang w:eastAsia="zh-CN"/>
              </w:rPr>
              <w:t>。</w:t>
            </w:r>
          </w:p>
          <w:p w14:paraId="1E3423FE" w14:textId="77777777" w:rsidR="00A11391" w:rsidRPr="003E0CDB" w:rsidRDefault="00A11391"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将传播战略中的相关行动纳入规划和报告机制</w:t>
            </w:r>
            <w:r>
              <w:rPr>
                <w:rFonts w:eastAsia="SimSun" w:hAnsi="SimSun" w:hint="eastAsia"/>
                <w:snapToGrid w:val="0"/>
                <w:color w:val="000000"/>
                <w:kern w:val="22"/>
                <w:sz w:val="20"/>
                <w:szCs w:val="20"/>
                <w:lang w:val="en-CA" w:eastAsia="zh-CN"/>
              </w:rPr>
              <w:t>。</w:t>
            </w:r>
          </w:p>
        </w:tc>
      </w:tr>
      <w:tr w:rsidR="00A11391" w:rsidRPr="003E0CDB" w14:paraId="3E98E36C" w14:textId="77777777" w:rsidTr="00C52ABC">
        <w:trPr>
          <w:jc w:val="center"/>
        </w:trPr>
        <w:tc>
          <w:tcPr>
            <w:tcW w:w="1707" w:type="dxa"/>
          </w:tcPr>
          <w:p w14:paraId="5B7D5971"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sz w:val="20"/>
                <w:szCs w:val="20"/>
                <w:lang w:eastAsia="zh-CN"/>
              </w:rPr>
              <w:t>2022-2024</w:t>
            </w:r>
            <w:r w:rsidRPr="003E0CDB">
              <w:rPr>
                <w:rFonts w:eastAsia="SimSun" w:hAnsi="SimSun" w:hint="eastAsia"/>
                <w:sz w:val="20"/>
                <w:szCs w:val="20"/>
                <w:lang w:eastAsia="zh-CN"/>
              </w:rPr>
              <w:t>年</w:t>
            </w:r>
          </w:p>
        </w:tc>
        <w:tc>
          <w:tcPr>
            <w:tcW w:w="4529" w:type="dxa"/>
          </w:tcPr>
          <w:p w14:paraId="72DD230F"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为传播战略建立国际伙伴关系</w:t>
            </w:r>
          </w:p>
        </w:tc>
        <w:tc>
          <w:tcPr>
            <w:tcW w:w="3116" w:type="dxa"/>
          </w:tcPr>
          <w:p w14:paraId="2896DC94"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p>
        </w:tc>
      </w:tr>
      <w:tr w:rsidR="00A11391" w:rsidRPr="003E0CDB" w14:paraId="7660D589" w14:textId="77777777" w:rsidTr="00C52ABC">
        <w:trPr>
          <w:cantSplit/>
          <w:jc w:val="center"/>
        </w:trPr>
        <w:tc>
          <w:tcPr>
            <w:tcW w:w="1707" w:type="dxa"/>
          </w:tcPr>
          <w:p w14:paraId="0A596EEB"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到执行问题附属机构第四次会议，</w:t>
            </w:r>
            <w:r w:rsidRPr="003E0CDB">
              <w:rPr>
                <w:rFonts w:eastAsia="SimSun" w:hAnsi="SimSun" w:hint="eastAsia"/>
                <w:snapToGrid w:val="0"/>
                <w:color w:val="000000"/>
                <w:kern w:val="22"/>
                <w:sz w:val="20"/>
                <w:szCs w:val="20"/>
                <w:lang w:eastAsia="zh-CN"/>
              </w:rPr>
              <w:t>具体安排</w:t>
            </w:r>
            <w:r>
              <w:rPr>
                <w:rFonts w:eastAsia="SimSun" w:hAnsi="SimSun" w:hint="eastAsia"/>
                <w:sz w:val="20"/>
                <w:szCs w:val="20"/>
                <w:lang w:eastAsia="zh-CN"/>
              </w:rPr>
              <w:t>由</w:t>
            </w:r>
            <w:r w:rsidRPr="003E0CDB">
              <w:rPr>
                <w:rFonts w:eastAsia="SimSun" w:hAnsi="SimSun" w:hint="eastAsia"/>
                <w:sz w:val="20"/>
                <w:szCs w:val="20"/>
                <w:lang w:eastAsia="zh-CN"/>
              </w:rPr>
              <w:t>缔约方大会第十六届会议</w:t>
            </w:r>
            <w:r w:rsidRPr="003E0CDB">
              <w:rPr>
                <w:rFonts w:eastAsia="SimSun"/>
                <w:sz w:val="20"/>
                <w:szCs w:val="20"/>
                <w:lang w:eastAsia="zh-CN"/>
              </w:rPr>
              <w:t>(2024</w:t>
            </w:r>
            <w:r w:rsidRPr="003E0CDB">
              <w:rPr>
                <w:rFonts w:eastAsia="SimSun" w:hAnsi="SimSun" w:hint="eastAsia"/>
                <w:sz w:val="20"/>
                <w:szCs w:val="20"/>
                <w:lang w:eastAsia="zh-CN"/>
              </w:rPr>
              <w:t>年</w:t>
            </w:r>
            <w:r w:rsidRPr="003E0CDB">
              <w:rPr>
                <w:rFonts w:eastAsia="SimSun"/>
                <w:sz w:val="20"/>
                <w:szCs w:val="20"/>
                <w:lang w:eastAsia="zh-CN"/>
              </w:rPr>
              <w:t>)</w:t>
            </w:r>
            <w:r w:rsidRPr="003E0CDB">
              <w:rPr>
                <w:rStyle w:val="FootnoteReference"/>
                <w:rFonts w:eastAsia="SimSun"/>
                <w:sz w:val="20"/>
                <w:szCs w:val="20"/>
                <w:lang w:eastAsia="zh-CN"/>
              </w:rPr>
              <w:footnoteReference w:id="143"/>
            </w:r>
            <w:r w:rsidRPr="003E0CDB">
              <w:rPr>
                <w:rFonts w:eastAsia="SimSun"/>
                <w:sz w:val="20"/>
                <w:szCs w:val="20"/>
                <w:lang w:eastAsia="zh-CN"/>
              </w:rPr>
              <w:t xml:space="preserve"> </w:t>
            </w:r>
            <w:r>
              <w:rPr>
                <w:rFonts w:eastAsia="SimSun" w:hint="eastAsia"/>
                <w:sz w:val="20"/>
                <w:szCs w:val="20"/>
                <w:lang w:eastAsia="zh-CN"/>
              </w:rPr>
              <w:t>商定</w:t>
            </w:r>
          </w:p>
        </w:tc>
        <w:tc>
          <w:tcPr>
            <w:tcW w:w="4529" w:type="dxa"/>
          </w:tcPr>
          <w:p w14:paraId="2400E831"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和其他相关行为体合作，审查和报告活动和影响情况，并在必要时进一步更新战略</w:t>
            </w:r>
          </w:p>
        </w:tc>
        <w:tc>
          <w:tcPr>
            <w:tcW w:w="3116" w:type="dxa"/>
          </w:tcPr>
          <w:p w14:paraId="51D869D4" w14:textId="77777777" w:rsidR="00A11391" w:rsidRPr="003E0CDB" w:rsidRDefault="00A11391"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val="en-CA" w:eastAsia="zh-CN"/>
              </w:rPr>
              <w:t>酌情</w:t>
            </w:r>
            <w:r>
              <w:rPr>
                <w:rFonts w:eastAsia="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Pr>
                <w:rFonts w:eastAsia="SimSun" w:hAnsi="SimSun" w:hint="eastAsia"/>
                <w:snapToGrid w:val="0"/>
                <w:color w:val="000000"/>
                <w:kern w:val="22"/>
                <w:sz w:val="20"/>
                <w:szCs w:val="20"/>
                <w:lang w:val="en-CA" w:eastAsia="zh-CN"/>
              </w:rPr>
              <w:t>。</w:t>
            </w:r>
          </w:p>
        </w:tc>
      </w:tr>
      <w:tr w:rsidR="00A11391" w:rsidRPr="003E0CDB" w14:paraId="26E3FBC5" w14:textId="77777777" w:rsidTr="00C52ABC">
        <w:trPr>
          <w:jc w:val="center"/>
        </w:trPr>
        <w:tc>
          <w:tcPr>
            <w:tcW w:w="1707" w:type="dxa"/>
          </w:tcPr>
          <w:p w14:paraId="7BECDBB5"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到执行问题附属机构第五次会议，具体安排</w:t>
            </w:r>
            <w:r>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缔约方大会第十七届会议</w:t>
            </w:r>
            <w:r w:rsidRPr="003E0CDB">
              <w:rPr>
                <w:rFonts w:eastAsia="SimSun"/>
                <w:snapToGrid w:val="0"/>
                <w:color w:val="000000"/>
                <w:kern w:val="22"/>
                <w:sz w:val="20"/>
                <w:szCs w:val="20"/>
                <w:lang w:eastAsia="zh-CN"/>
              </w:rPr>
              <w:t>(2026</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Pr>
                <w:rFonts w:eastAsia="SimSun" w:hint="eastAsia"/>
                <w:snapToGrid w:val="0"/>
                <w:color w:val="000000"/>
                <w:kern w:val="22"/>
                <w:sz w:val="20"/>
                <w:szCs w:val="20"/>
                <w:lang w:eastAsia="zh-CN"/>
              </w:rPr>
              <w:t>商定</w:t>
            </w:r>
          </w:p>
        </w:tc>
        <w:tc>
          <w:tcPr>
            <w:tcW w:w="4529" w:type="dxa"/>
          </w:tcPr>
          <w:p w14:paraId="48B5A12B"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和其他相关行为体合作，进行十年中期活动及其影响的审查和报告，根据缔约方大会的建议对传播战略进行更新</w:t>
            </w:r>
          </w:p>
          <w:p w14:paraId="7AF4D68B"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p>
        </w:tc>
        <w:tc>
          <w:tcPr>
            <w:tcW w:w="3116" w:type="dxa"/>
          </w:tcPr>
          <w:p w14:paraId="1DD7903A" w14:textId="77777777" w:rsidR="00A11391" w:rsidRPr="003E0CDB" w:rsidRDefault="00A11391" w:rsidP="00C52ABC">
            <w:pPr>
              <w:spacing w:before="120" w:after="120" w:line="238" w:lineRule="auto"/>
              <w:jc w:val="left"/>
              <w:rPr>
                <w:rFonts w:eastAsia="SimSun"/>
                <w:snapToGrid w:val="0"/>
                <w:color w:val="000000"/>
                <w:kern w:val="22"/>
                <w:sz w:val="20"/>
                <w:szCs w:val="20"/>
                <w:lang w:val="en-CA" w:eastAsia="zh-CN"/>
              </w:rPr>
            </w:pPr>
            <w:r w:rsidRPr="003E0CDB">
              <w:rPr>
                <w:rFonts w:eastAsia="SimSun" w:hAnsi="SimSun" w:hint="eastAsia"/>
                <w:snapToGrid w:val="0"/>
                <w:color w:val="000000"/>
                <w:kern w:val="22"/>
                <w:sz w:val="20"/>
                <w:szCs w:val="20"/>
                <w:lang w:eastAsia="zh-CN"/>
              </w:rPr>
              <w:t>酌情在两年期内</w:t>
            </w:r>
            <w:r>
              <w:rPr>
                <w:rFonts w:eastAsia="SimSun" w:hAnsi="SimSun" w:hint="eastAsia"/>
                <w:snapToGrid w:val="0"/>
                <w:color w:val="000000"/>
                <w:kern w:val="22"/>
                <w:sz w:val="20"/>
                <w:szCs w:val="20"/>
                <w:lang w:eastAsia="zh-CN"/>
              </w:rPr>
              <w:t>，在第七次国家报告中</w:t>
            </w:r>
            <w:r w:rsidRPr="003E0CDB">
              <w:rPr>
                <w:rFonts w:eastAsia="SimSun" w:hAnsi="SimSun" w:hint="eastAsia"/>
                <w:snapToGrid w:val="0"/>
                <w:color w:val="000000"/>
                <w:kern w:val="22"/>
                <w:sz w:val="20"/>
                <w:szCs w:val="20"/>
                <w:lang w:eastAsia="zh-CN"/>
              </w:rPr>
              <w:t>提供活动报告，</w:t>
            </w:r>
            <w:r>
              <w:rPr>
                <w:rFonts w:eastAsia="SimSun" w:hAnsi="SimSun" w:hint="eastAsia"/>
                <w:snapToGrid w:val="0"/>
                <w:color w:val="000000"/>
                <w:kern w:val="22"/>
                <w:sz w:val="20"/>
                <w:szCs w:val="20"/>
                <w:lang w:eastAsia="zh-CN"/>
              </w:rPr>
              <w:t>并</w:t>
            </w:r>
            <w:r w:rsidRPr="003E0CDB">
              <w:rPr>
                <w:rFonts w:eastAsia="SimSun" w:hAnsi="SimSun" w:hint="eastAsia"/>
                <w:snapToGrid w:val="0"/>
                <w:color w:val="000000"/>
                <w:kern w:val="22"/>
                <w:sz w:val="20"/>
                <w:szCs w:val="20"/>
                <w:lang w:eastAsia="zh-CN"/>
              </w:rPr>
              <w:t>通过</w:t>
            </w:r>
            <w:r>
              <w:rPr>
                <w:rFonts w:eastAsia="SimSun" w:hint="eastAsia"/>
                <w:snapToGrid w:val="0"/>
                <w:color w:val="000000"/>
                <w:kern w:val="22"/>
                <w:sz w:val="20"/>
                <w:szCs w:val="20"/>
                <w:lang w:eastAsia="zh-CN"/>
              </w:rPr>
              <w:t>信息交换所机制</w:t>
            </w:r>
            <w:r w:rsidRPr="003E0CDB">
              <w:rPr>
                <w:rFonts w:eastAsia="SimSun" w:hAnsi="SimSun" w:hint="eastAsia"/>
                <w:snapToGrid w:val="0"/>
                <w:color w:val="000000"/>
                <w:kern w:val="22"/>
                <w:sz w:val="20"/>
                <w:szCs w:val="20"/>
                <w:lang w:eastAsia="zh-CN"/>
              </w:rPr>
              <w:t>、国家</w:t>
            </w:r>
            <w:proofErr w:type="spellStart"/>
            <w:r w:rsidRPr="003E0CDB">
              <w:rPr>
                <w:rFonts w:eastAsia="SimSun"/>
                <w:snapToGrid w:val="0"/>
                <w:color w:val="000000"/>
                <w:kern w:val="22"/>
                <w:sz w:val="20"/>
                <w:szCs w:val="20"/>
                <w:lang w:eastAsia="zh-CN"/>
              </w:rPr>
              <w:t>Bioland</w:t>
            </w:r>
            <w:proofErr w:type="spellEnd"/>
            <w:r>
              <w:rPr>
                <w:rFonts w:eastAsia="SimSun" w:hint="eastAsia"/>
                <w:snapToGrid w:val="0"/>
                <w:color w:val="000000"/>
                <w:kern w:val="22"/>
                <w:sz w:val="20"/>
                <w:szCs w:val="20"/>
                <w:lang w:eastAsia="zh-CN"/>
              </w:rPr>
              <w:t>信息交换所机制</w:t>
            </w:r>
            <w:r w:rsidRPr="003E0CDB">
              <w:rPr>
                <w:rFonts w:eastAsia="SimSun" w:hAnsi="SimSun" w:hint="eastAsia"/>
                <w:snapToGrid w:val="0"/>
                <w:color w:val="000000"/>
                <w:kern w:val="22"/>
                <w:sz w:val="20"/>
                <w:szCs w:val="20"/>
                <w:lang w:eastAsia="zh-CN"/>
              </w:rPr>
              <w:t>网站分享相关信息，并酌情进行调整。</w:t>
            </w:r>
          </w:p>
          <w:p w14:paraId="71C4D31D" w14:textId="77777777" w:rsidR="00A11391" w:rsidRPr="003E0CDB" w:rsidRDefault="00A11391" w:rsidP="00C52ABC">
            <w:pPr>
              <w:spacing w:before="120" w:after="120" w:line="238" w:lineRule="auto"/>
              <w:jc w:val="left"/>
              <w:rPr>
                <w:rFonts w:eastAsia="SimSun"/>
                <w:snapToGrid w:val="0"/>
                <w:color w:val="000000"/>
                <w:kern w:val="22"/>
                <w:sz w:val="20"/>
                <w:szCs w:val="20"/>
                <w:lang w:val="en-CA" w:eastAsia="zh-CN"/>
              </w:rPr>
            </w:pPr>
          </w:p>
        </w:tc>
      </w:tr>
      <w:tr w:rsidR="00A11391" w:rsidRPr="003E0CDB" w14:paraId="51C92CD9" w14:textId="77777777" w:rsidTr="00C52ABC">
        <w:trPr>
          <w:jc w:val="center"/>
        </w:trPr>
        <w:tc>
          <w:tcPr>
            <w:tcW w:w="1707" w:type="dxa"/>
          </w:tcPr>
          <w:p w14:paraId="133E6E57"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lastRenderedPageBreak/>
              <w:t>到执行问题附属机构第六次会议，具体安排</w:t>
            </w:r>
            <w:r>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缔约方大会第十八届会议</w:t>
            </w:r>
            <w:r w:rsidRPr="003E0CDB">
              <w:rPr>
                <w:rFonts w:eastAsia="SimSun"/>
                <w:snapToGrid w:val="0"/>
                <w:color w:val="000000"/>
                <w:kern w:val="22"/>
                <w:sz w:val="20"/>
                <w:szCs w:val="20"/>
                <w:lang w:eastAsia="zh-CN"/>
              </w:rPr>
              <w:t>(2028</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Pr>
                <w:rFonts w:eastAsia="SimSun" w:hint="eastAsia"/>
                <w:snapToGrid w:val="0"/>
                <w:color w:val="000000"/>
                <w:kern w:val="22"/>
                <w:sz w:val="20"/>
                <w:szCs w:val="20"/>
                <w:lang w:eastAsia="zh-CN"/>
              </w:rPr>
              <w:t>商定</w:t>
            </w:r>
          </w:p>
        </w:tc>
        <w:tc>
          <w:tcPr>
            <w:tcW w:w="4529" w:type="dxa"/>
          </w:tcPr>
          <w:p w14:paraId="5D1BB4CE"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与</w:t>
            </w:r>
            <w:r w:rsidRPr="000E4D07">
              <w:rPr>
                <w:rFonts w:eastAsia="SimSun" w:hAnsi="SimSun" w:hint="eastAsia"/>
                <w:sz w:val="20"/>
                <w:szCs w:val="20"/>
                <w:lang w:eastAsia="zh-CN"/>
              </w:rPr>
              <w:t>传播、教育和公众意识</w:t>
            </w:r>
            <w:r>
              <w:rPr>
                <w:rFonts w:eastAsia="SimSun" w:hAnsi="SimSun" w:hint="eastAsia"/>
                <w:sz w:val="20"/>
                <w:szCs w:val="20"/>
                <w:lang w:eastAsia="zh-CN"/>
              </w:rPr>
              <w:t>问题非正式咨询委员会</w:t>
            </w:r>
            <w:r w:rsidRPr="003E0CDB">
              <w:rPr>
                <w:rFonts w:eastAsia="SimSun" w:hAnsi="SimSun" w:hint="eastAsia"/>
                <w:snapToGrid w:val="0"/>
                <w:color w:val="000000"/>
                <w:kern w:val="22"/>
                <w:sz w:val="20"/>
                <w:szCs w:val="20"/>
                <w:lang w:eastAsia="zh-CN"/>
              </w:rPr>
              <w:t>和其他相关行为体合作，审查和报告活动及其影响情况，并根据缔约方大会的建议对传播战略进行更新</w:t>
            </w:r>
          </w:p>
        </w:tc>
        <w:tc>
          <w:tcPr>
            <w:tcW w:w="3116" w:type="dxa"/>
          </w:tcPr>
          <w:p w14:paraId="0AF41B54"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Pr>
                <w:rFonts w:eastAsia="SimSun" w:hAnsi="SimSun" w:hint="eastAsia"/>
                <w:snapToGrid w:val="0"/>
                <w:color w:val="000000"/>
                <w:kern w:val="22"/>
                <w:sz w:val="20"/>
                <w:szCs w:val="20"/>
                <w:lang w:val="en-CA" w:eastAsia="zh-CN"/>
              </w:rPr>
              <w:t>。</w:t>
            </w:r>
          </w:p>
        </w:tc>
      </w:tr>
      <w:tr w:rsidR="00A11391" w:rsidRPr="003E0CDB" w14:paraId="19CED8DA" w14:textId="77777777" w:rsidTr="00C52ABC">
        <w:trPr>
          <w:jc w:val="center"/>
        </w:trPr>
        <w:tc>
          <w:tcPr>
            <w:tcW w:w="1707" w:type="dxa"/>
          </w:tcPr>
          <w:p w14:paraId="2DCA57AD"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eastAsia="zh-CN"/>
              </w:rPr>
              <w:t>到执行问题附属机构第七次会议，具体安排</w:t>
            </w:r>
            <w:r>
              <w:rPr>
                <w:rFonts w:eastAsia="SimSun" w:hAnsi="SimSun" w:hint="eastAsia"/>
                <w:snapToGrid w:val="0"/>
                <w:color w:val="000000"/>
                <w:kern w:val="22"/>
                <w:sz w:val="20"/>
                <w:szCs w:val="20"/>
                <w:lang w:eastAsia="zh-CN"/>
              </w:rPr>
              <w:t>由</w:t>
            </w:r>
            <w:r w:rsidRPr="003E0CDB">
              <w:rPr>
                <w:rFonts w:eastAsia="SimSun" w:hAnsi="SimSun" w:hint="eastAsia"/>
                <w:snapToGrid w:val="0"/>
                <w:color w:val="000000"/>
                <w:kern w:val="22"/>
                <w:sz w:val="20"/>
                <w:szCs w:val="20"/>
                <w:lang w:eastAsia="zh-CN"/>
              </w:rPr>
              <w:t>缔约方大会第十九届会议</w:t>
            </w:r>
            <w:r w:rsidRPr="003E0CDB">
              <w:rPr>
                <w:rFonts w:eastAsia="SimSun"/>
                <w:snapToGrid w:val="0"/>
                <w:color w:val="000000"/>
                <w:kern w:val="22"/>
                <w:sz w:val="20"/>
                <w:szCs w:val="20"/>
                <w:lang w:eastAsia="zh-CN"/>
              </w:rPr>
              <w:t>(2030</w:t>
            </w:r>
            <w:r w:rsidRPr="003E0CDB">
              <w:rPr>
                <w:rFonts w:eastAsia="SimSun" w:hAnsi="SimSun" w:hint="eastAsia"/>
                <w:snapToGrid w:val="0"/>
                <w:color w:val="000000"/>
                <w:kern w:val="22"/>
                <w:sz w:val="20"/>
                <w:szCs w:val="20"/>
                <w:lang w:eastAsia="zh-CN"/>
              </w:rPr>
              <w:t>年</w:t>
            </w:r>
            <w:r w:rsidRPr="003E0CDB">
              <w:rPr>
                <w:rFonts w:eastAsia="SimSun"/>
                <w:snapToGrid w:val="0"/>
                <w:color w:val="000000"/>
                <w:kern w:val="22"/>
                <w:sz w:val="20"/>
                <w:szCs w:val="20"/>
                <w:lang w:eastAsia="zh-CN"/>
              </w:rPr>
              <w:t>)</w:t>
            </w:r>
            <w:r>
              <w:rPr>
                <w:rFonts w:eastAsia="SimSun" w:hint="eastAsia"/>
                <w:snapToGrid w:val="0"/>
                <w:color w:val="000000"/>
                <w:kern w:val="22"/>
                <w:sz w:val="20"/>
                <w:szCs w:val="20"/>
                <w:lang w:eastAsia="zh-CN"/>
              </w:rPr>
              <w:t>商定</w:t>
            </w:r>
          </w:p>
        </w:tc>
        <w:tc>
          <w:tcPr>
            <w:tcW w:w="4529" w:type="dxa"/>
          </w:tcPr>
          <w:p w14:paraId="46924F54"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z w:val="20"/>
                <w:szCs w:val="20"/>
                <w:lang w:eastAsia="zh-CN"/>
              </w:rPr>
              <w:t>编写关于活动情况</w:t>
            </w:r>
            <w:r>
              <w:rPr>
                <w:rFonts w:eastAsia="SimSun" w:hAnsi="SimSun" w:hint="eastAsia"/>
                <w:sz w:val="20"/>
                <w:szCs w:val="20"/>
                <w:lang w:eastAsia="zh-CN"/>
              </w:rPr>
              <w:t>，包括</w:t>
            </w:r>
            <w:r w:rsidRPr="003E0CDB">
              <w:rPr>
                <w:rFonts w:eastAsia="SimSun" w:hAnsi="SimSun" w:hint="eastAsia"/>
                <w:sz w:val="20"/>
                <w:szCs w:val="20"/>
                <w:lang w:eastAsia="zh-CN"/>
              </w:rPr>
              <w:t>对生物多样性养护的认知</w:t>
            </w:r>
            <w:r>
              <w:rPr>
                <w:rFonts w:eastAsia="SimSun" w:hAnsi="SimSun" w:hint="eastAsia"/>
                <w:sz w:val="20"/>
                <w:szCs w:val="20"/>
                <w:lang w:eastAsia="zh-CN"/>
              </w:rPr>
              <w:t>所观察到的任何</w:t>
            </w:r>
            <w:r w:rsidRPr="003E0CDB">
              <w:rPr>
                <w:rFonts w:eastAsia="SimSun" w:hAnsi="SimSun" w:hint="eastAsia"/>
                <w:sz w:val="20"/>
                <w:szCs w:val="20"/>
                <w:lang w:eastAsia="zh-CN"/>
              </w:rPr>
              <w:t>变化，为第二次盘点作贡献</w:t>
            </w:r>
          </w:p>
        </w:tc>
        <w:tc>
          <w:tcPr>
            <w:tcW w:w="3116" w:type="dxa"/>
          </w:tcPr>
          <w:p w14:paraId="75FA2E4B" w14:textId="77777777" w:rsidR="00A11391" w:rsidRPr="003E0CDB" w:rsidRDefault="00A11391" w:rsidP="00C52ABC">
            <w:pPr>
              <w:spacing w:before="120" w:after="120" w:line="238" w:lineRule="auto"/>
              <w:jc w:val="left"/>
              <w:rPr>
                <w:rFonts w:eastAsia="SimSun"/>
                <w:snapToGrid w:val="0"/>
                <w:color w:val="000000"/>
                <w:kern w:val="22"/>
                <w:sz w:val="20"/>
                <w:szCs w:val="20"/>
                <w:lang w:eastAsia="zh-CN"/>
              </w:rPr>
            </w:pPr>
            <w:r w:rsidRPr="003E0CDB">
              <w:rPr>
                <w:rFonts w:eastAsia="SimSun" w:hAnsi="SimSun" w:hint="eastAsia"/>
                <w:snapToGrid w:val="0"/>
                <w:color w:val="000000"/>
                <w:kern w:val="22"/>
                <w:sz w:val="20"/>
                <w:szCs w:val="20"/>
                <w:lang w:val="en-CA" w:eastAsia="zh-CN"/>
              </w:rPr>
              <w:t>酌情</w:t>
            </w:r>
            <w:r>
              <w:rPr>
                <w:rFonts w:eastAsia="SimSun" w:hAnsi="SimSun" w:hint="eastAsia"/>
                <w:snapToGrid w:val="0"/>
                <w:color w:val="000000"/>
                <w:kern w:val="22"/>
                <w:sz w:val="20"/>
                <w:szCs w:val="20"/>
                <w:lang w:val="en-CA" w:eastAsia="zh-CN"/>
              </w:rPr>
              <w:t>致力于</w:t>
            </w:r>
            <w:r w:rsidRPr="003E0CDB">
              <w:rPr>
                <w:rFonts w:eastAsia="SimSun" w:hAnsi="SimSun" w:hint="eastAsia"/>
                <w:snapToGrid w:val="0"/>
                <w:color w:val="000000"/>
                <w:kern w:val="22"/>
                <w:sz w:val="20"/>
                <w:szCs w:val="20"/>
                <w:lang w:val="en-CA" w:eastAsia="zh-CN"/>
              </w:rPr>
              <w:t>将传播战略中的相关行动纳入其规划和报告机制</w:t>
            </w:r>
            <w:r>
              <w:rPr>
                <w:rFonts w:eastAsia="SimSun" w:hAnsi="SimSun" w:hint="eastAsia"/>
                <w:snapToGrid w:val="0"/>
                <w:color w:val="000000"/>
                <w:kern w:val="22"/>
                <w:sz w:val="20"/>
                <w:szCs w:val="20"/>
                <w:lang w:val="en-CA" w:eastAsia="zh-CN"/>
              </w:rPr>
              <w:t>。</w:t>
            </w:r>
          </w:p>
        </w:tc>
      </w:tr>
    </w:tbl>
    <w:p w14:paraId="2F61E25C" w14:textId="77777777" w:rsidR="00A11391" w:rsidRPr="003E0CDB" w:rsidRDefault="00A11391" w:rsidP="003E0CDB">
      <w:pPr>
        <w:pStyle w:val="Para1"/>
        <w:numPr>
          <w:ilvl w:val="0"/>
          <w:numId w:val="0"/>
        </w:numPr>
        <w:suppressLineNumbers/>
        <w:suppressAutoHyphens/>
        <w:topLinePunct/>
        <w:adjustRightInd w:val="0"/>
        <w:jc w:val="center"/>
        <w:rPr>
          <w:rFonts w:eastAsia="SimSun"/>
          <w:b/>
          <w:bCs/>
          <w:szCs w:val="20"/>
          <w:lang w:eastAsia="zh-CN"/>
        </w:rPr>
      </w:pPr>
    </w:p>
    <w:p w14:paraId="5935C1FB" w14:textId="77777777" w:rsidR="00A11391" w:rsidRPr="00513188" w:rsidRDefault="00A11391" w:rsidP="00513188">
      <w:pPr>
        <w:pStyle w:val="Para1"/>
        <w:numPr>
          <w:ilvl w:val="0"/>
          <w:numId w:val="0"/>
        </w:numPr>
        <w:suppressLineNumbers/>
        <w:suppressAutoHyphens/>
        <w:topLinePunct/>
        <w:adjustRightInd w:val="0"/>
        <w:spacing w:line="240" w:lineRule="atLeast"/>
        <w:jc w:val="center"/>
        <w:rPr>
          <w:rFonts w:eastAsia="SimSun"/>
          <w:b/>
          <w:bCs/>
          <w:sz w:val="24"/>
          <w:szCs w:val="24"/>
        </w:rPr>
      </w:pPr>
      <w:r w:rsidRPr="00513188">
        <w:rPr>
          <w:rFonts w:eastAsia="SimSun"/>
          <w:b/>
          <w:bCs/>
          <w:sz w:val="24"/>
          <w:szCs w:val="24"/>
        </w:rPr>
        <w:t>四</w:t>
      </w:r>
      <w:r w:rsidRPr="00513188">
        <w:rPr>
          <w:rFonts w:eastAsia="SimSun"/>
          <w:b/>
          <w:bCs/>
          <w:sz w:val="24"/>
          <w:szCs w:val="24"/>
        </w:rPr>
        <w:t xml:space="preserve">. </w:t>
      </w:r>
      <w:r>
        <w:rPr>
          <w:rFonts w:eastAsia="SimSun"/>
          <w:b/>
          <w:bCs/>
          <w:sz w:val="24"/>
          <w:szCs w:val="24"/>
        </w:rPr>
        <w:t xml:space="preserve">  </w:t>
      </w:r>
      <w:proofErr w:type="spellStart"/>
      <w:r w:rsidRPr="00513188">
        <w:rPr>
          <w:rFonts w:eastAsia="SimSun"/>
          <w:b/>
          <w:bCs/>
          <w:sz w:val="24"/>
          <w:szCs w:val="24"/>
        </w:rPr>
        <w:t>目标</w:t>
      </w:r>
      <w:proofErr w:type="spellEnd"/>
    </w:p>
    <w:p w14:paraId="7E5F9CDC"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结合本战略开展的宣传、教育和增强意识工作必须支持为执行</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而采取的全社会行动。总地来说，传播战略不仅旨在促进实现</w:t>
      </w:r>
      <w:r w:rsidRPr="00513188">
        <w:rPr>
          <w:rFonts w:eastAsia="SimSun"/>
          <w:sz w:val="24"/>
          <w:szCs w:val="24"/>
          <w:lang w:eastAsia="zh-CN"/>
        </w:rPr>
        <w:t>2030</w:t>
      </w:r>
      <w:r w:rsidRPr="00513188">
        <w:rPr>
          <w:rFonts w:eastAsia="SimSun"/>
          <w:sz w:val="24"/>
          <w:szCs w:val="24"/>
          <w:lang w:eastAsia="zh-CN"/>
        </w:rPr>
        <w:t>年使命，还旨在促进实现</w:t>
      </w:r>
      <w:r w:rsidRPr="00513188">
        <w:rPr>
          <w:rFonts w:eastAsia="SimSun"/>
          <w:sz w:val="24"/>
          <w:szCs w:val="24"/>
          <w:lang w:eastAsia="zh-CN"/>
        </w:rPr>
        <w:t>2050</w:t>
      </w:r>
      <w:r w:rsidRPr="00513188">
        <w:rPr>
          <w:rFonts w:eastAsia="SimSun"/>
          <w:sz w:val="24"/>
          <w:szCs w:val="24"/>
          <w:lang w:eastAsia="zh-CN"/>
        </w:rPr>
        <w:t>年生物多样性愿景。</w:t>
      </w:r>
    </w:p>
    <w:p w14:paraId="3511AC98" w14:textId="77777777" w:rsidR="00A11391" w:rsidRPr="000875C1"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lang w:eastAsia="zh-CN"/>
        </w:rPr>
      </w:pPr>
      <w:r w:rsidRPr="000875C1">
        <w:rPr>
          <w:rFonts w:eastAsia="SimSun"/>
          <w:sz w:val="24"/>
          <w:lang w:eastAsia="zh-CN"/>
        </w:rPr>
        <w:t>加强生物多样性传播、教育和认识，使所有行为方接受《昆明</w:t>
      </w:r>
      <w:r w:rsidRPr="000875C1">
        <w:rPr>
          <w:rFonts w:eastAsia="SimSun"/>
          <w:sz w:val="24"/>
          <w:lang w:eastAsia="zh-CN"/>
        </w:rPr>
        <w:t>-</w:t>
      </w:r>
      <w:r w:rsidRPr="000875C1">
        <w:rPr>
          <w:rFonts w:eastAsia="SimSun"/>
          <w:sz w:val="24"/>
          <w:lang w:eastAsia="zh-CN"/>
        </w:rPr>
        <w:t>蒙特利尔全球生物多样性框架》对于有效执行《框架》，实现行为转变，促进可持续的生活方式和生物多样性价值观至关重要，方式包括：</w:t>
      </w:r>
    </w:p>
    <w:p w14:paraId="021702B0"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(a)</w:t>
      </w:r>
      <w:r w:rsidRPr="000875C1">
        <w:rPr>
          <w:rFonts w:eastAsia="SimSun"/>
          <w:snapToGrid w:val="0"/>
          <w:kern w:val="22"/>
          <w:sz w:val="24"/>
          <w:lang w:eastAsia="zh-CN"/>
        </w:rPr>
        <w:tab/>
      </w:r>
      <w:r w:rsidRPr="000875C1">
        <w:rPr>
          <w:rFonts w:eastAsia="SimSun"/>
          <w:snapToGrid w:val="0"/>
          <w:kern w:val="22"/>
          <w:sz w:val="24"/>
          <w:lang w:eastAsia="zh-CN"/>
        </w:rPr>
        <w:t>提高对知识体系、各种生物多样性价值观和自然对人类的贡献，包括生态系统功能和服务以及土著人民和地方社区的传统知识和世界观及生物多样性对可持续发展的贡献的认识、</w:t>
      </w:r>
      <w:proofErr w:type="gramStart"/>
      <w:r w:rsidRPr="000875C1">
        <w:rPr>
          <w:rFonts w:eastAsia="SimSun"/>
          <w:snapToGrid w:val="0"/>
          <w:kern w:val="22"/>
          <w:sz w:val="24"/>
          <w:lang w:eastAsia="zh-CN"/>
        </w:rPr>
        <w:t>理解和欣赏；</w:t>
      </w:r>
      <w:proofErr w:type="gramEnd"/>
    </w:p>
    <w:p w14:paraId="47CEC7A5"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(b)</w:t>
      </w:r>
      <w:r w:rsidRPr="000875C1">
        <w:rPr>
          <w:rFonts w:eastAsia="SimSun"/>
          <w:i/>
          <w:iCs/>
          <w:snapToGrid w:val="0"/>
          <w:kern w:val="22"/>
          <w:sz w:val="24"/>
          <w:lang w:eastAsia="zh-CN"/>
        </w:rPr>
        <w:tab/>
      </w:r>
      <w:r w:rsidRPr="000875C1">
        <w:rPr>
          <w:rFonts w:eastAsia="SimSun"/>
          <w:snapToGrid w:val="0"/>
          <w:sz w:val="24"/>
          <w:lang w:eastAsia="zh-CN"/>
        </w:rPr>
        <w:t>提高对保护和可持续利用生物多样性以及公正公平地分享利用遗传资源所产生惠益</w:t>
      </w:r>
      <w:r>
        <w:rPr>
          <w:rFonts w:eastAsia="SimSun" w:hint="eastAsia"/>
          <w:snapToGrid w:val="0"/>
          <w:sz w:val="24"/>
          <w:lang w:eastAsia="zh-CN"/>
        </w:rPr>
        <w:t>在</w:t>
      </w:r>
      <w:r w:rsidRPr="000875C1">
        <w:rPr>
          <w:rFonts w:eastAsia="SimSun"/>
          <w:snapToGrid w:val="0"/>
          <w:sz w:val="24"/>
          <w:lang w:eastAsia="zh-CN"/>
        </w:rPr>
        <w:t>促进可持续发展，包括改善可持续生计和消除贫穷的努力</w:t>
      </w:r>
      <w:r>
        <w:rPr>
          <w:rFonts w:eastAsia="SimSun" w:hint="eastAsia"/>
          <w:snapToGrid w:val="0"/>
          <w:sz w:val="24"/>
          <w:lang w:eastAsia="zh-CN"/>
        </w:rPr>
        <w:t>方面</w:t>
      </w:r>
      <w:r w:rsidRPr="000875C1">
        <w:rPr>
          <w:rFonts w:eastAsia="SimSun"/>
          <w:snapToGrid w:val="0"/>
          <w:sz w:val="24"/>
          <w:lang w:eastAsia="zh-CN"/>
        </w:rPr>
        <w:t>的重要性及其对全球和</w:t>
      </w:r>
      <w:r w:rsidRPr="000875C1">
        <w:rPr>
          <w:rFonts w:eastAsia="SimSun"/>
          <w:snapToGrid w:val="0"/>
          <w:sz w:val="24"/>
          <w:lang w:eastAsia="zh-CN"/>
        </w:rPr>
        <w:t>/</w:t>
      </w:r>
      <w:proofErr w:type="gramStart"/>
      <w:r w:rsidRPr="000875C1">
        <w:rPr>
          <w:rFonts w:eastAsia="SimSun"/>
          <w:snapToGrid w:val="0"/>
          <w:sz w:val="24"/>
          <w:lang w:eastAsia="zh-CN"/>
        </w:rPr>
        <w:t>或国家可持续发展战略的总体贡献的认识；</w:t>
      </w:r>
      <w:proofErr w:type="gramEnd"/>
    </w:p>
    <w:p w14:paraId="62CDD723"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(c)</w:t>
      </w:r>
      <w:r w:rsidRPr="000875C1">
        <w:rPr>
          <w:rFonts w:eastAsia="SimSun"/>
          <w:snapToGrid w:val="0"/>
          <w:kern w:val="22"/>
          <w:sz w:val="24"/>
          <w:lang w:eastAsia="zh-CN"/>
        </w:rPr>
        <w:tab/>
      </w:r>
      <w:r w:rsidRPr="000875C1">
        <w:rPr>
          <w:rFonts w:eastAsia="SimSun"/>
          <w:snapToGrid w:val="0"/>
          <w:kern w:val="22"/>
          <w:sz w:val="24"/>
          <w:lang w:eastAsia="zh-CN"/>
        </w:rPr>
        <w:t>提高所有行为方对采取紧急行动执行《框架》的必要性的认识，同时使他们能够积极参与执行《框架》的长期目标和行动目标，</w:t>
      </w:r>
      <w:proofErr w:type="gramStart"/>
      <w:r w:rsidRPr="000875C1">
        <w:rPr>
          <w:rFonts w:eastAsia="SimSun"/>
          <w:snapToGrid w:val="0"/>
          <w:kern w:val="22"/>
          <w:sz w:val="24"/>
          <w:lang w:eastAsia="zh-CN"/>
        </w:rPr>
        <w:t>监测其进展；</w:t>
      </w:r>
      <w:proofErr w:type="gramEnd"/>
    </w:p>
    <w:p w14:paraId="0DC35487"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(d)</w:t>
      </w:r>
      <w:r w:rsidRPr="000875C1">
        <w:rPr>
          <w:rFonts w:eastAsia="SimSun"/>
          <w:snapToGrid w:val="0"/>
          <w:kern w:val="22"/>
          <w:sz w:val="24"/>
          <w:lang w:eastAsia="zh-CN"/>
        </w:rPr>
        <w:tab/>
      </w:r>
      <w:r w:rsidRPr="000875C1">
        <w:rPr>
          <w:rFonts w:eastAsia="SimSun"/>
          <w:snapToGrid w:val="0"/>
          <w:kern w:val="22"/>
          <w:sz w:val="24"/>
          <w:lang w:eastAsia="zh-CN"/>
        </w:rPr>
        <w:t>促进对《框架》的理解，包括通过有针对性的传播，根据相关行为群体调整所使用的语言、复杂程度和专题内容，考虑他们的社会经济和文化背景，</w:t>
      </w:r>
      <w:proofErr w:type="gramStart"/>
      <w:r w:rsidRPr="000875C1">
        <w:rPr>
          <w:rFonts w:eastAsia="SimSun"/>
          <w:snapToGrid w:val="0"/>
          <w:kern w:val="22"/>
          <w:sz w:val="24"/>
          <w:lang w:eastAsia="zh-CN"/>
        </w:rPr>
        <w:t>包括编写可翻译成土著和地方语言的材料；</w:t>
      </w:r>
      <w:proofErr w:type="gramEnd"/>
      <w:r w:rsidRPr="000875C1">
        <w:rPr>
          <w:rFonts w:eastAsia="SimSun"/>
          <w:snapToGrid w:val="0"/>
          <w:kern w:val="22"/>
          <w:sz w:val="24"/>
          <w:lang w:eastAsia="zh-CN"/>
        </w:rPr>
        <w:t xml:space="preserve"> </w:t>
      </w:r>
    </w:p>
    <w:p w14:paraId="198E675B"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(e)</w:t>
      </w:r>
      <w:r w:rsidRPr="000875C1">
        <w:rPr>
          <w:rFonts w:eastAsia="SimSun"/>
          <w:snapToGrid w:val="0"/>
          <w:kern w:val="22"/>
          <w:sz w:val="24"/>
          <w:lang w:eastAsia="zh-CN"/>
        </w:rPr>
        <w:tab/>
      </w:r>
      <w:r w:rsidRPr="000875C1">
        <w:rPr>
          <w:rFonts w:eastAsia="SimSun"/>
          <w:snapToGrid w:val="0"/>
          <w:kern w:val="22"/>
          <w:sz w:val="24"/>
          <w:lang w:eastAsia="zh-CN"/>
        </w:rPr>
        <w:t>与媒体、民间社会、教育机构、学术界等方面合作，促进或建立平台、伙伴关系和行动议程，分享成功的信息和经验教训，</w:t>
      </w:r>
      <w:proofErr w:type="gramStart"/>
      <w:r w:rsidRPr="000875C1">
        <w:rPr>
          <w:rFonts w:eastAsia="SimSun"/>
          <w:snapToGrid w:val="0"/>
          <w:kern w:val="22"/>
          <w:sz w:val="24"/>
          <w:lang w:eastAsia="zh-CN"/>
        </w:rPr>
        <w:t>顾及自适性学习和参与生物多样性行动；</w:t>
      </w:r>
      <w:proofErr w:type="gramEnd"/>
      <w:r w:rsidRPr="000875C1">
        <w:rPr>
          <w:rFonts w:eastAsia="SimSun"/>
          <w:snapToGrid w:val="0"/>
          <w:kern w:val="22"/>
          <w:sz w:val="24"/>
          <w:lang w:eastAsia="zh-CN"/>
        </w:rPr>
        <w:t xml:space="preserve"> </w:t>
      </w:r>
    </w:p>
    <w:p w14:paraId="071FDD43" w14:textId="77777777" w:rsidR="00A11391" w:rsidRPr="000875C1" w:rsidRDefault="00A11391" w:rsidP="009A70FC">
      <w:pPr>
        <w:suppressLineNumbers/>
        <w:shd w:val="clear" w:color="auto" w:fill="FFFFFF"/>
        <w:suppressAutoHyphens/>
        <w:spacing w:before="120" w:line="240" w:lineRule="atLeast"/>
        <w:ind w:firstLine="490"/>
        <w:rPr>
          <w:rFonts w:eastAsia="SimSun"/>
          <w:snapToGrid w:val="0"/>
          <w:kern w:val="22"/>
          <w:sz w:val="24"/>
          <w:lang w:eastAsia="zh-CN"/>
        </w:rPr>
      </w:pPr>
      <w:r w:rsidRPr="000875C1">
        <w:rPr>
          <w:rFonts w:eastAsia="SimSun"/>
          <w:snapToGrid w:val="0"/>
          <w:kern w:val="22"/>
          <w:sz w:val="24"/>
          <w:lang w:eastAsia="zh-CN"/>
        </w:rPr>
        <w:t>(f)</w:t>
      </w:r>
      <w:r w:rsidRPr="000875C1">
        <w:rPr>
          <w:rFonts w:eastAsia="SimSun"/>
          <w:snapToGrid w:val="0"/>
          <w:kern w:val="22"/>
          <w:sz w:val="24"/>
          <w:lang w:eastAsia="zh-CN"/>
        </w:rPr>
        <w:tab/>
      </w:r>
      <w:r w:rsidRPr="000875C1">
        <w:rPr>
          <w:rFonts w:eastAsia="SimSun"/>
          <w:snapToGrid w:val="0"/>
          <w:kern w:val="22"/>
          <w:sz w:val="24"/>
          <w:lang w:eastAsia="zh-CN"/>
        </w:rPr>
        <w:t>将生物多样性转型教育纳入正规、非正规和非正式教育方案，在教育机构推广生物多样性保护和可持续利用课程，推广符合与自然和谐相处的知识、态度、价值观、</w:t>
      </w:r>
      <w:proofErr w:type="gramStart"/>
      <w:r w:rsidRPr="000875C1">
        <w:rPr>
          <w:rFonts w:eastAsia="SimSun"/>
          <w:snapToGrid w:val="0"/>
          <w:kern w:val="22"/>
          <w:sz w:val="24"/>
          <w:lang w:eastAsia="zh-CN"/>
        </w:rPr>
        <w:t>行为和生活方式；</w:t>
      </w:r>
      <w:proofErr w:type="gramEnd"/>
    </w:p>
    <w:p w14:paraId="6C780697" w14:textId="77777777" w:rsidR="00A11391" w:rsidRDefault="00A11391" w:rsidP="009A70FC">
      <w:pPr>
        <w:suppressLineNumbers/>
        <w:shd w:val="clear" w:color="auto" w:fill="FFFFFF"/>
        <w:suppressAutoHyphens/>
        <w:spacing w:before="120" w:line="240" w:lineRule="atLeast"/>
        <w:ind w:firstLine="490"/>
        <w:rPr>
          <w:rFonts w:eastAsia="SimSun"/>
          <w:sz w:val="24"/>
          <w:lang w:eastAsia="zh-CN"/>
        </w:rPr>
      </w:pPr>
      <w:r w:rsidRPr="000875C1">
        <w:rPr>
          <w:rFonts w:eastAsia="SimSun"/>
          <w:sz w:val="24"/>
          <w:lang w:eastAsia="zh-CN"/>
        </w:rPr>
        <w:lastRenderedPageBreak/>
        <w:t>(g)</w:t>
      </w:r>
      <w:r w:rsidRPr="000875C1">
        <w:rPr>
          <w:rFonts w:eastAsia="SimSun"/>
          <w:sz w:val="24"/>
          <w:lang w:eastAsia="zh-CN"/>
        </w:rPr>
        <w:tab/>
      </w:r>
      <w:r w:rsidRPr="000875C1">
        <w:rPr>
          <w:rFonts w:eastAsia="SimSun"/>
          <w:sz w:val="24"/>
          <w:lang w:eastAsia="zh-CN"/>
        </w:rPr>
        <w:t>提高对科学、技术和创新的重要作用的认识，加强监测生物多样性的科学和技术能力，填补知识缺口，制定创新解决方案，改进生物多样性的保护和可持续利用。</w:t>
      </w:r>
    </w:p>
    <w:p w14:paraId="53A1B1FC" w14:textId="77777777" w:rsidR="00A11391"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lang w:eastAsia="zh-CN"/>
        </w:rPr>
      </w:pPr>
      <w:r w:rsidRPr="00513188">
        <w:rPr>
          <w:rFonts w:eastAsia="SimSun"/>
          <w:sz w:val="24"/>
          <w:szCs w:val="24"/>
          <w:lang w:eastAsia="zh-CN"/>
        </w:rPr>
        <w:t>在这方面，</w:t>
      </w:r>
      <w:r>
        <w:rPr>
          <w:rFonts w:eastAsia="SimSun" w:hint="eastAsia"/>
          <w:sz w:val="24"/>
          <w:szCs w:val="24"/>
          <w:lang w:eastAsia="zh-CN"/>
        </w:rPr>
        <w:t>传播</w:t>
      </w:r>
      <w:r w:rsidRPr="00513188">
        <w:rPr>
          <w:rFonts w:eastAsia="SimSun"/>
          <w:sz w:val="24"/>
          <w:szCs w:val="24"/>
          <w:lang w:eastAsia="zh-CN"/>
        </w:rPr>
        <w:t>战略的</w:t>
      </w:r>
      <w:r w:rsidRPr="009A70FC">
        <w:rPr>
          <w:rFonts w:eastAsia="SimSun"/>
          <w:sz w:val="24"/>
          <w:lang w:eastAsia="zh-CN"/>
        </w:rPr>
        <w:t>主要</w:t>
      </w:r>
      <w:r w:rsidRPr="00513188">
        <w:rPr>
          <w:rFonts w:eastAsia="SimSun"/>
          <w:sz w:val="24"/>
          <w:szCs w:val="24"/>
          <w:lang w:eastAsia="zh-CN"/>
        </w:rPr>
        <w:t>目标如下</w:t>
      </w:r>
      <w:r w:rsidRPr="00513188">
        <w:rPr>
          <w:rFonts w:eastAsia="SimSun"/>
          <w:sz w:val="24"/>
          <w:szCs w:val="24"/>
          <w:lang w:eastAsia="zh-CN"/>
        </w:rPr>
        <w:t>:</w:t>
      </w:r>
    </w:p>
    <w:p w14:paraId="7D35F65F" w14:textId="77777777" w:rsidR="00A11391" w:rsidRPr="00513188" w:rsidRDefault="00A11391" w:rsidP="00513188">
      <w:pPr>
        <w:pStyle w:val="Para1"/>
        <w:numPr>
          <w:ilvl w:val="0"/>
          <w:numId w:val="0"/>
        </w:numPr>
        <w:suppressLineNumbers/>
        <w:suppressAutoHyphens/>
        <w:topLinePunct/>
        <w:adjustRightInd w:val="0"/>
        <w:spacing w:line="240" w:lineRule="atLeast"/>
        <w:rPr>
          <w:rFonts w:eastAsia="SimSun"/>
          <w:b/>
          <w:bCs/>
          <w:sz w:val="24"/>
          <w:szCs w:val="24"/>
          <w:lang w:eastAsia="zh-CN"/>
        </w:rPr>
      </w:pPr>
      <w:r w:rsidRPr="00513188">
        <w:rPr>
          <w:rFonts w:eastAsia="SimSun"/>
          <w:b/>
          <w:bCs/>
          <w:sz w:val="24"/>
          <w:szCs w:val="24"/>
          <w:lang w:eastAsia="zh-CN"/>
        </w:rPr>
        <w:t>目标</w:t>
      </w:r>
      <w:r w:rsidRPr="00513188">
        <w:rPr>
          <w:rFonts w:eastAsia="SimSun"/>
          <w:b/>
          <w:bCs/>
          <w:sz w:val="24"/>
          <w:szCs w:val="24"/>
          <w:lang w:eastAsia="zh-CN"/>
        </w:rPr>
        <w:t>A</w:t>
      </w:r>
      <w:r>
        <w:rPr>
          <w:rFonts w:eastAsia="SimSun" w:hint="eastAsia"/>
          <w:b/>
          <w:bCs/>
          <w:sz w:val="24"/>
          <w:szCs w:val="24"/>
          <w:lang w:eastAsia="zh-CN"/>
        </w:rPr>
        <w:t>—</w:t>
      </w:r>
      <w:r w:rsidRPr="00513188">
        <w:rPr>
          <w:rFonts w:eastAsia="SimSun"/>
          <w:b/>
          <w:bCs/>
          <w:sz w:val="24"/>
          <w:szCs w:val="24"/>
          <w:lang w:eastAsia="zh-CN"/>
        </w:rPr>
        <w:t>更多地了解、认识和领会有关实现可持续发展的不同愿景和方法以及生物多样性的多重价值，包括土著人民和地方社区使用的相关知识体系、价值观和方法</w:t>
      </w:r>
    </w:p>
    <w:p w14:paraId="1A3994F2"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本目标继续支持过去十年在爱知</w:t>
      </w:r>
      <w:r>
        <w:rPr>
          <w:rFonts w:eastAsia="SimSun" w:hint="eastAsia"/>
          <w:sz w:val="24"/>
          <w:szCs w:val="24"/>
          <w:lang w:eastAsia="zh-CN"/>
        </w:rPr>
        <w:t>生物多样性</w:t>
      </w:r>
      <w:r w:rsidRPr="00513188">
        <w:rPr>
          <w:rFonts w:eastAsia="SimSun"/>
          <w:sz w:val="24"/>
          <w:szCs w:val="24"/>
          <w:lang w:eastAsia="zh-CN"/>
        </w:rPr>
        <w:t>目标</w:t>
      </w:r>
      <w:r w:rsidRPr="00513188">
        <w:rPr>
          <w:rFonts w:eastAsia="SimSun"/>
          <w:sz w:val="24"/>
          <w:szCs w:val="24"/>
          <w:lang w:eastAsia="zh-CN"/>
        </w:rPr>
        <w:t>1</w:t>
      </w:r>
      <w:r w:rsidRPr="00513188">
        <w:rPr>
          <w:rFonts w:eastAsia="SimSun"/>
          <w:sz w:val="24"/>
          <w:szCs w:val="24"/>
          <w:lang w:eastAsia="zh-CN"/>
        </w:rPr>
        <w:t>下开展的工作，但有重要区别。本目标的实现需要下列活动的支持：</w:t>
      </w:r>
    </w:p>
    <w:p w14:paraId="2E13DA43"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认识和土著人民和地方社区与自然及一些文化和国家认定的地球母亲和谐相处的不同愿景、方法和知识体系</w:t>
      </w:r>
      <w:r w:rsidRPr="00513188">
        <w:rPr>
          <w:rStyle w:val="FootnoteReference"/>
          <w:rFonts w:eastAsia="SimSun"/>
          <w:sz w:val="24"/>
          <w:szCs w:val="24"/>
        </w:rPr>
        <w:footnoteReference w:id="144"/>
      </w:r>
      <w:r>
        <w:rPr>
          <w:rFonts w:eastAsia="SimSun" w:hint="eastAsia"/>
          <w:sz w:val="24"/>
          <w:szCs w:val="24"/>
          <w:lang w:eastAsia="zh-CN"/>
        </w:rPr>
        <w:t>；</w:t>
      </w:r>
    </w:p>
    <w:p w14:paraId="4AA907B8"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组织提高认识活动展示生物多样性的价值；</w:t>
      </w:r>
    </w:p>
    <w:p w14:paraId="5199ED58"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体现和宣传土著人民和地方社区传统知识和实践中的生物多样性价值观的产品和研究；</w:t>
      </w:r>
    </w:p>
    <w:p w14:paraId="19331819"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支持制作关于生物多样性及其价值的多媒体故事和叙事的媒体和电影项目；</w:t>
      </w:r>
    </w:p>
    <w:p w14:paraId="5830235D"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为教育机构开发和</w:t>
      </w:r>
      <w:r w:rsidRPr="00513188">
        <w:rPr>
          <w:rFonts w:eastAsia="SimSun"/>
          <w:sz w:val="24"/>
          <w:szCs w:val="24"/>
          <w:lang w:eastAsia="zh-CN"/>
        </w:rPr>
        <w:t>/</w:t>
      </w:r>
      <w:r w:rsidRPr="00513188">
        <w:rPr>
          <w:rFonts w:eastAsia="SimSun"/>
          <w:sz w:val="24"/>
          <w:szCs w:val="24"/>
          <w:lang w:eastAsia="zh-CN"/>
        </w:rPr>
        <w:t>或分发教育材料，帮助传播生物多样性的价值；</w:t>
      </w:r>
    </w:p>
    <w:p w14:paraId="49C98E09"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修订教育课程，纳入生物多样性价值观和重建与自然的联系的重要性；</w:t>
      </w:r>
    </w:p>
    <w:p w14:paraId="545AD4A6" w14:textId="77777777" w:rsidR="00A11391" w:rsidRPr="00513188" w:rsidRDefault="00A11391" w:rsidP="00360963">
      <w:pPr>
        <w:pStyle w:val="Para1"/>
        <w:numPr>
          <w:ilvl w:val="0"/>
          <w:numId w:val="185"/>
        </w:numPr>
        <w:suppressLineNumbers/>
        <w:suppressAutoHyphens/>
        <w:topLinePunct/>
        <w:adjustRightInd w:val="0"/>
        <w:spacing w:before="120" w:line="240" w:lineRule="atLeast"/>
        <w:ind w:left="0" w:firstLine="360"/>
        <w:rPr>
          <w:rFonts w:eastAsia="SimSun"/>
          <w:sz w:val="24"/>
          <w:szCs w:val="24"/>
          <w:lang w:eastAsia="zh-CN"/>
        </w:rPr>
      </w:pPr>
      <w:r w:rsidRPr="00513188">
        <w:rPr>
          <w:rFonts w:eastAsia="SimSun"/>
          <w:sz w:val="24"/>
          <w:szCs w:val="24"/>
          <w:lang w:eastAsia="zh-CN"/>
        </w:rPr>
        <w:t>推动通过正式和非正式教育，按照可持续发展目标</w:t>
      </w:r>
      <w:r w:rsidRPr="00513188">
        <w:rPr>
          <w:rFonts w:eastAsia="SimSun"/>
          <w:sz w:val="24"/>
          <w:szCs w:val="24"/>
          <w:lang w:eastAsia="zh-CN"/>
        </w:rPr>
        <w:t>4.7</w:t>
      </w:r>
      <w:r w:rsidRPr="00513188">
        <w:rPr>
          <w:rFonts w:eastAsia="SimSun"/>
          <w:sz w:val="24"/>
          <w:szCs w:val="24"/>
          <w:lang w:eastAsia="zh-CN"/>
        </w:rPr>
        <w:t>和</w:t>
      </w:r>
      <w:r w:rsidRPr="00513188">
        <w:rPr>
          <w:rFonts w:eastAsia="SimSun"/>
          <w:sz w:val="24"/>
          <w:szCs w:val="24"/>
          <w:lang w:eastAsia="zh-CN"/>
        </w:rPr>
        <w:t>12.8</w:t>
      </w:r>
      <w:r w:rsidRPr="00513188">
        <w:rPr>
          <w:rFonts w:eastAsia="SimSun"/>
          <w:sz w:val="24"/>
          <w:szCs w:val="24"/>
          <w:lang w:eastAsia="zh-CN"/>
        </w:rPr>
        <w:t>提倡可持续的生活方式，并确保人们掌握相关信息，意识到可持续发展和与自然和谐相处的生活方式。</w:t>
      </w:r>
    </w:p>
    <w:p w14:paraId="3B9CB4EE" w14:textId="77777777" w:rsidR="00A11391" w:rsidRPr="00513188" w:rsidRDefault="00A11391" w:rsidP="00513188">
      <w:pPr>
        <w:pStyle w:val="Para1"/>
        <w:numPr>
          <w:ilvl w:val="0"/>
          <w:numId w:val="0"/>
        </w:numPr>
        <w:suppressLineNumbers/>
        <w:suppressAutoHyphens/>
        <w:topLinePunct/>
        <w:adjustRightInd w:val="0"/>
        <w:spacing w:line="240" w:lineRule="atLeast"/>
        <w:rPr>
          <w:rFonts w:eastAsia="SimSun"/>
          <w:b/>
          <w:bCs/>
          <w:sz w:val="24"/>
          <w:szCs w:val="24"/>
          <w:lang w:eastAsia="zh-CN"/>
        </w:rPr>
      </w:pPr>
      <w:r w:rsidRPr="00513188">
        <w:rPr>
          <w:rFonts w:eastAsia="SimSun"/>
          <w:b/>
          <w:bCs/>
          <w:sz w:val="24"/>
          <w:szCs w:val="24"/>
          <w:lang w:eastAsia="zh-CN"/>
        </w:rPr>
        <w:t>目标</w:t>
      </w:r>
      <w:r w:rsidRPr="00513188">
        <w:rPr>
          <w:rFonts w:eastAsia="SimSun"/>
          <w:b/>
          <w:bCs/>
          <w:sz w:val="24"/>
          <w:szCs w:val="24"/>
          <w:lang w:eastAsia="zh-CN"/>
        </w:rPr>
        <w:t>B</w:t>
      </w:r>
      <w:r>
        <w:rPr>
          <w:rFonts w:eastAsia="SimSun" w:hint="eastAsia"/>
          <w:b/>
          <w:bCs/>
          <w:sz w:val="24"/>
          <w:szCs w:val="24"/>
          <w:lang w:eastAsia="zh-CN"/>
        </w:rPr>
        <w:t>—</w:t>
      </w:r>
      <w:r w:rsidRPr="00513188">
        <w:rPr>
          <w:rFonts w:eastAsia="SimSun"/>
          <w:b/>
          <w:bCs/>
          <w:sz w:val="24"/>
          <w:szCs w:val="24"/>
          <w:lang w:eastAsia="zh-CN"/>
        </w:rPr>
        <w:t>使所有行为体更多地认识到</w:t>
      </w:r>
      <w:r>
        <w:rPr>
          <w:rFonts w:eastAsia="SimSun"/>
          <w:b/>
          <w:bCs/>
          <w:sz w:val="24"/>
          <w:szCs w:val="24"/>
          <w:lang w:eastAsia="zh-CN"/>
        </w:rPr>
        <w:t>《昆明</w:t>
      </w:r>
      <w:r>
        <w:rPr>
          <w:rFonts w:eastAsia="SimSun"/>
          <w:b/>
          <w:bCs/>
          <w:sz w:val="24"/>
          <w:szCs w:val="24"/>
          <w:lang w:eastAsia="zh-CN"/>
        </w:rPr>
        <w:t>-</w:t>
      </w:r>
      <w:r>
        <w:rPr>
          <w:rFonts w:eastAsia="SimSun"/>
          <w:b/>
          <w:bCs/>
          <w:sz w:val="24"/>
          <w:szCs w:val="24"/>
          <w:lang w:eastAsia="zh-CN"/>
        </w:rPr>
        <w:t>蒙特利尔全球生物多样性框架》</w:t>
      </w:r>
      <w:r w:rsidRPr="00513188">
        <w:rPr>
          <w:rFonts w:eastAsia="SimSun"/>
          <w:b/>
          <w:bCs/>
          <w:sz w:val="24"/>
          <w:szCs w:val="24"/>
          <w:lang w:eastAsia="zh-CN"/>
        </w:rPr>
        <w:t>的长期目标和行动目标的存在以及在实现这些目标方面取得的进展</w:t>
      </w:r>
    </w:p>
    <w:p w14:paraId="05D5D306"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增强意识要与意图和行动转变联系起来。本目标要求采取一系列传播行动，促进</w:t>
      </w:r>
      <w:r>
        <w:rPr>
          <w:rFonts w:eastAsia="SimSun" w:hint="eastAsia"/>
          <w:sz w:val="24"/>
          <w:szCs w:val="24"/>
          <w:lang w:eastAsia="zh-CN"/>
        </w:rPr>
        <w:t>《</w:t>
      </w:r>
      <w:r w:rsidRPr="00513188">
        <w:rPr>
          <w:rFonts w:eastAsia="SimSun"/>
          <w:sz w:val="24"/>
          <w:szCs w:val="24"/>
          <w:lang w:eastAsia="zh-CN"/>
        </w:rPr>
        <w:t>框架</w:t>
      </w:r>
      <w:r>
        <w:rPr>
          <w:rFonts w:eastAsia="SimSun" w:hint="eastAsia"/>
          <w:sz w:val="24"/>
          <w:szCs w:val="24"/>
          <w:lang w:eastAsia="zh-CN"/>
        </w:rPr>
        <w:t>》</w:t>
      </w:r>
      <w:r w:rsidRPr="00513188">
        <w:rPr>
          <w:rFonts w:eastAsia="SimSun"/>
          <w:sz w:val="24"/>
          <w:szCs w:val="24"/>
          <w:lang w:eastAsia="zh-CN"/>
        </w:rPr>
        <w:t>在各个层面的可见度及其对所有利益攸关方的相关性。本目标还支持宣扬成果，突出执行工作，激励人们为实现</w:t>
      </w:r>
      <w:r w:rsidRPr="00513188">
        <w:rPr>
          <w:rFonts w:eastAsia="SimSun"/>
          <w:sz w:val="24"/>
          <w:szCs w:val="24"/>
          <w:lang w:eastAsia="zh-CN"/>
        </w:rPr>
        <w:t>2050</w:t>
      </w:r>
      <w:r w:rsidRPr="00513188">
        <w:rPr>
          <w:rFonts w:eastAsia="SimSun"/>
          <w:sz w:val="24"/>
          <w:szCs w:val="24"/>
          <w:lang w:eastAsia="zh-CN"/>
        </w:rPr>
        <w:t>年生物多样性愿景继续努力。</w:t>
      </w:r>
    </w:p>
    <w:p w14:paraId="770D485F"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传播工作还要促进为</w:t>
      </w:r>
      <w:r>
        <w:rPr>
          <w:rFonts w:eastAsia="SimSun" w:hint="eastAsia"/>
          <w:sz w:val="24"/>
          <w:szCs w:val="24"/>
          <w:lang w:eastAsia="zh-CN"/>
        </w:rPr>
        <w:t>《</w:t>
      </w:r>
      <w:r w:rsidRPr="00513188">
        <w:rPr>
          <w:rFonts w:eastAsia="SimSun"/>
          <w:sz w:val="24"/>
          <w:szCs w:val="24"/>
          <w:lang w:eastAsia="zh-CN"/>
        </w:rPr>
        <w:t>框架</w:t>
      </w:r>
      <w:r>
        <w:rPr>
          <w:rFonts w:eastAsia="SimSun" w:hint="eastAsia"/>
          <w:sz w:val="24"/>
          <w:szCs w:val="24"/>
          <w:lang w:eastAsia="zh-CN"/>
        </w:rPr>
        <w:t>》</w:t>
      </w:r>
      <w:r w:rsidRPr="00513188">
        <w:rPr>
          <w:rFonts w:eastAsia="SimSun"/>
          <w:sz w:val="24"/>
          <w:szCs w:val="24"/>
          <w:lang w:eastAsia="zh-CN"/>
        </w:rPr>
        <w:t>进展不足的长期目标和行动目标采取更多行动。传播应促进积极的成果驱动措施，以积极的方式推动工作，对失败的后果提出警示，或展示如何效仿其他领域的措施以推动使命的实现。</w:t>
      </w:r>
    </w:p>
    <w:p w14:paraId="539E5162" w14:textId="77777777" w:rsidR="00A11391" w:rsidRPr="00513188" w:rsidRDefault="00A11391" w:rsidP="00513188">
      <w:pPr>
        <w:pStyle w:val="Para1"/>
        <w:numPr>
          <w:ilvl w:val="0"/>
          <w:numId w:val="0"/>
        </w:numPr>
        <w:suppressLineNumbers/>
        <w:suppressAutoHyphens/>
        <w:topLinePunct/>
        <w:adjustRightInd w:val="0"/>
        <w:spacing w:line="240" w:lineRule="atLeast"/>
        <w:rPr>
          <w:rFonts w:eastAsia="SimSun"/>
          <w:b/>
          <w:bCs/>
          <w:sz w:val="24"/>
          <w:szCs w:val="24"/>
          <w:lang w:eastAsia="zh-CN"/>
        </w:rPr>
      </w:pPr>
      <w:r w:rsidRPr="00513188">
        <w:rPr>
          <w:rFonts w:eastAsia="SimSun"/>
          <w:b/>
          <w:bCs/>
          <w:sz w:val="24"/>
          <w:szCs w:val="24"/>
          <w:lang w:eastAsia="zh-CN"/>
        </w:rPr>
        <w:t>目标</w:t>
      </w:r>
      <w:r w:rsidRPr="00513188">
        <w:rPr>
          <w:rFonts w:eastAsia="SimSun"/>
          <w:b/>
          <w:bCs/>
          <w:sz w:val="24"/>
          <w:szCs w:val="24"/>
          <w:lang w:eastAsia="zh-CN"/>
        </w:rPr>
        <w:t>C</w:t>
      </w:r>
      <w:r>
        <w:rPr>
          <w:rFonts w:eastAsia="SimSun" w:hint="eastAsia"/>
          <w:b/>
          <w:bCs/>
          <w:sz w:val="24"/>
          <w:szCs w:val="24"/>
          <w:lang w:eastAsia="zh-CN"/>
        </w:rPr>
        <w:t>—</w:t>
      </w:r>
      <w:r w:rsidRPr="00513188">
        <w:rPr>
          <w:rFonts w:eastAsia="SimSun"/>
          <w:b/>
          <w:bCs/>
          <w:sz w:val="24"/>
          <w:szCs w:val="24"/>
          <w:lang w:eastAsia="zh-CN"/>
        </w:rPr>
        <w:t>建立和促进平台和伙伴关系，包括与媒体、教育工作者、民间社会之间的平台和伙伴关系，用以分享生物多样性行动方面的成功信息和经验教训</w:t>
      </w:r>
    </w:p>
    <w:p w14:paraId="7BA4F397"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这些方面的数据应以传统和在线格式提供，方便媒体和教育工作者获取并编成媒体文章和教材。与这方面的媒体和教育专家建立伙伴关系是向前迈进的重要途径。所有指标的数据来源和基本原理应易于查阅，并以专业和通俗方式加以解释，与监测框架挂钩。</w:t>
      </w:r>
    </w:p>
    <w:p w14:paraId="0221E3A4"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关于监测工作的传播应与国</w:t>
      </w:r>
      <w:r>
        <w:rPr>
          <w:rFonts w:eastAsia="SimSun" w:hint="eastAsia"/>
          <w:sz w:val="24"/>
          <w:szCs w:val="24"/>
          <w:lang w:eastAsia="zh-CN"/>
        </w:rPr>
        <w:t>家报告周期</w:t>
      </w:r>
      <w:r w:rsidRPr="00513188">
        <w:rPr>
          <w:rFonts w:eastAsia="SimSun"/>
          <w:sz w:val="24"/>
          <w:szCs w:val="24"/>
          <w:lang w:eastAsia="zh-CN"/>
        </w:rPr>
        <w:t>相</w:t>
      </w:r>
      <w:r>
        <w:rPr>
          <w:rFonts w:eastAsia="SimSun" w:hint="eastAsia"/>
          <w:sz w:val="24"/>
          <w:szCs w:val="24"/>
          <w:lang w:eastAsia="zh-CN"/>
        </w:rPr>
        <w:t>一致</w:t>
      </w:r>
      <w:r w:rsidRPr="00513188">
        <w:rPr>
          <w:rFonts w:eastAsia="SimSun"/>
          <w:sz w:val="24"/>
          <w:szCs w:val="24"/>
          <w:lang w:eastAsia="zh-CN"/>
        </w:rPr>
        <w:t>。</w:t>
      </w:r>
    </w:p>
    <w:p w14:paraId="6926C0C0"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应鼓励其他行为体酌情与执行秘书协调，发表报告宣传经验教训或成功信息。</w:t>
      </w:r>
    </w:p>
    <w:p w14:paraId="0EBD6C1C"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lastRenderedPageBreak/>
        <w:t>联合国大会地球母亲互动对话联合传播行动，似应面向加强</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的宣传覆盖和能见度。</w:t>
      </w:r>
    </w:p>
    <w:p w14:paraId="13E916F0"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 xml:space="preserve"> </w:t>
      </w:r>
      <w:r w:rsidRPr="00513188">
        <w:rPr>
          <w:rFonts w:eastAsia="SimSun"/>
          <w:sz w:val="24"/>
          <w:szCs w:val="24"/>
          <w:lang w:eastAsia="zh-CN"/>
        </w:rPr>
        <w:t>需要开展合作，利用可持续发展目标</w:t>
      </w:r>
      <w:r w:rsidRPr="00513188">
        <w:rPr>
          <w:rFonts w:eastAsia="SimSun"/>
          <w:sz w:val="24"/>
          <w:szCs w:val="24"/>
          <w:lang w:eastAsia="zh-CN"/>
        </w:rPr>
        <w:t>4.7</w:t>
      </w:r>
      <w:r w:rsidRPr="00513188">
        <w:rPr>
          <w:rFonts w:eastAsia="SimSun"/>
          <w:sz w:val="24"/>
          <w:szCs w:val="24"/>
          <w:lang w:eastAsia="zh-CN"/>
        </w:rPr>
        <w:t>和</w:t>
      </w:r>
      <w:r w:rsidRPr="00513188">
        <w:rPr>
          <w:rFonts w:eastAsia="SimSun"/>
          <w:sz w:val="24"/>
          <w:szCs w:val="24"/>
          <w:lang w:eastAsia="zh-CN"/>
        </w:rPr>
        <w:t>12.8</w:t>
      </w:r>
      <w:r w:rsidRPr="00513188">
        <w:rPr>
          <w:rFonts w:eastAsia="SimSun"/>
          <w:sz w:val="24"/>
          <w:szCs w:val="24"/>
          <w:lang w:eastAsia="zh-CN"/>
        </w:rPr>
        <w:t>之间的协同增效作用，促进和制定方法将生物多样性纳入教育系统，培养学生掌握为生物多样性和地球而行动的知识、技能、价值观和态度。可以通过创建和促进连接家庭、学校、社区行为体、动物园、水族馆、博物馆、植物园、图书馆等</w:t>
      </w:r>
      <w:r>
        <w:rPr>
          <w:rFonts w:eastAsia="SimSun" w:hint="eastAsia"/>
          <w:sz w:val="24"/>
          <w:szCs w:val="24"/>
          <w:lang w:eastAsia="zh-CN"/>
        </w:rPr>
        <w:t>面向公众的</w:t>
      </w:r>
      <w:r w:rsidRPr="00513188">
        <w:rPr>
          <w:rFonts w:eastAsia="SimSun"/>
          <w:sz w:val="24"/>
          <w:szCs w:val="24"/>
          <w:lang w:eastAsia="zh-CN"/>
        </w:rPr>
        <w:t>机构以及企业和非政府组织的</w:t>
      </w:r>
      <w:r w:rsidRPr="00513188">
        <w:rPr>
          <w:rFonts w:eastAsia="SimSun"/>
          <w:sz w:val="24"/>
          <w:szCs w:val="24"/>
          <w:lang w:eastAsia="zh-CN"/>
        </w:rPr>
        <w:t>“</w:t>
      </w:r>
      <w:r w:rsidRPr="00513188">
        <w:rPr>
          <w:rFonts w:eastAsia="SimSun"/>
          <w:sz w:val="24"/>
          <w:szCs w:val="24"/>
          <w:lang w:eastAsia="zh-CN"/>
        </w:rPr>
        <w:t>学习生态系统</w:t>
      </w:r>
      <w:r w:rsidRPr="00513188">
        <w:rPr>
          <w:rFonts w:eastAsia="SimSun"/>
          <w:sz w:val="24"/>
          <w:szCs w:val="24"/>
          <w:lang w:eastAsia="zh-CN"/>
        </w:rPr>
        <w:t>”</w:t>
      </w:r>
      <w:r w:rsidRPr="00513188">
        <w:rPr>
          <w:rFonts w:eastAsia="SimSun"/>
          <w:sz w:val="24"/>
          <w:szCs w:val="24"/>
          <w:lang w:eastAsia="zh-CN"/>
        </w:rPr>
        <w:t>来这样做，将生物多样性意识和知识直接转化为实地行动。</w:t>
      </w:r>
    </w:p>
    <w:p w14:paraId="7021A178"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通过向所有年龄的学生提供工具用于设计新的可持续系统和生活方式，也有可能促进他们个人和社会的变革行动。教育工作需要与联合国教育、科学及文化组织（教科文组织）协调，协助与正规、非正规和非正式环境中的教育工作者接触。</w:t>
      </w:r>
    </w:p>
    <w:p w14:paraId="553C5FD8" w14:textId="77777777" w:rsidR="00A11391" w:rsidRPr="00513188" w:rsidRDefault="00A11391" w:rsidP="00513188">
      <w:pPr>
        <w:pStyle w:val="Para1"/>
        <w:numPr>
          <w:ilvl w:val="0"/>
          <w:numId w:val="0"/>
        </w:numPr>
        <w:suppressLineNumbers/>
        <w:suppressAutoHyphens/>
        <w:topLinePunct/>
        <w:adjustRightInd w:val="0"/>
        <w:spacing w:line="240" w:lineRule="atLeast"/>
        <w:rPr>
          <w:rFonts w:eastAsia="SimSun"/>
          <w:b/>
          <w:bCs/>
          <w:sz w:val="24"/>
          <w:szCs w:val="24"/>
          <w:lang w:eastAsia="zh-CN"/>
        </w:rPr>
      </w:pPr>
      <w:r w:rsidRPr="00513188">
        <w:rPr>
          <w:rFonts w:eastAsia="SimSun"/>
          <w:b/>
          <w:bCs/>
          <w:sz w:val="24"/>
          <w:szCs w:val="24"/>
          <w:lang w:eastAsia="zh-CN"/>
        </w:rPr>
        <w:t>目标</w:t>
      </w:r>
      <w:r w:rsidRPr="00513188">
        <w:rPr>
          <w:rFonts w:eastAsia="SimSun"/>
          <w:b/>
          <w:bCs/>
          <w:sz w:val="24"/>
          <w:szCs w:val="24"/>
          <w:lang w:eastAsia="zh-CN"/>
        </w:rPr>
        <w:t>D</w:t>
      </w:r>
      <w:r>
        <w:rPr>
          <w:rFonts w:eastAsia="SimSun" w:hint="eastAsia"/>
          <w:b/>
          <w:bCs/>
          <w:sz w:val="24"/>
          <w:szCs w:val="24"/>
          <w:lang w:eastAsia="zh-CN"/>
        </w:rPr>
        <w:t>—</w:t>
      </w:r>
      <w:r w:rsidRPr="00513188">
        <w:rPr>
          <w:rFonts w:eastAsia="SimSun"/>
          <w:b/>
          <w:bCs/>
          <w:sz w:val="24"/>
          <w:szCs w:val="24"/>
          <w:lang w:eastAsia="zh-CN"/>
        </w:rPr>
        <w:t>展示</w:t>
      </w:r>
      <w:r>
        <w:rPr>
          <w:rFonts w:eastAsia="SimSun"/>
          <w:b/>
          <w:bCs/>
          <w:sz w:val="24"/>
          <w:szCs w:val="24"/>
          <w:lang w:eastAsia="zh-CN"/>
        </w:rPr>
        <w:t>《昆明</w:t>
      </w:r>
      <w:r>
        <w:rPr>
          <w:rFonts w:eastAsia="SimSun"/>
          <w:b/>
          <w:bCs/>
          <w:sz w:val="24"/>
          <w:szCs w:val="24"/>
          <w:lang w:eastAsia="zh-CN"/>
        </w:rPr>
        <w:t>-</w:t>
      </w:r>
      <w:r>
        <w:rPr>
          <w:rFonts w:eastAsia="SimSun"/>
          <w:b/>
          <w:bCs/>
          <w:sz w:val="24"/>
          <w:szCs w:val="24"/>
          <w:lang w:eastAsia="zh-CN"/>
        </w:rPr>
        <w:t>蒙特利尔全球生物多样性框架》</w:t>
      </w:r>
      <w:r w:rsidRPr="00513188">
        <w:rPr>
          <w:rFonts w:eastAsia="SimSun"/>
          <w:b/>
          <w:bCs/>
          <w:sz w:val="24"/>
          <w:szCs w:val="24"/>
          <w:lang w:eastAsia="zh-CN"/>
        </w:rPr>
        <w:t>与消除贫困、气候变化、土地退化、人类健康、人权、公平、可持续发展的相关性</w:t>
      </w:r>
    </w:p>
    <w:p w14:paraId="0835C700"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传播工作将显示生物多样性与一系列主要问题的相互联系：</w:t>
      </w:r>
    </w:p>
    <w:p w14:paraId="12200333" w14:textId="77777777" w:rsidR="00A11391" w:rsidRPr="00513188" w:rsidRDefault="00A11391" w:rsidP="00360963">
      <w:pPr>
        <w:pStyle w:val="Para1"/>
        <w:numPr>
          <w:ilvl w:val="0"/>
          <w:numId w:val="62"/>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513188">
        <w:rPr>
          <w:rFonts w:eastAsia="SimSun"/>
          <w:sz w:val="24"/>
          <w:szCs w:val="24"/>
          <w:lang w:eastAsia="zh-CN"/>
        </w:rPr>
        <w:t>可持续发展目标。《公约》及其</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与《</w:t>
      </w:r>
      <w:r w:rsidRPr="00513188">
        <w:rPr>
          <w:rFonts w:eastAsia="SimSun"/>
          <w:sz w:val="24"/>
          <w:szCs w:val="24"/>
          <w:lang w:eastAsia="zh-CN"/>
        </w:rPr>
        <w:t>2030</w:t>
      </w:r>
      <w:r w:rsidRPr="00513188">
        <w:rPr>
          <w:rFonts w:eastAsia="SimSun"/>
          <w:sz w:val="24"/>
          <w:szCs w:val="24"/>
          <w:lang w:eastAsia="zh-CN"/>
        </w:rPr>
        <w:t>年可持续发展议程》</w:t>
      </w:r>
      <w:r w:rsidRPr="00513188">
        <w:rPr>
          <w:rStyle w:val="FootnoteReference"/>
          <w:rFonts w:eastAsia="SimSun"/>
          <w:sz w:val="24"/>
          <w:szCs w:val="24"/>
        </w:rPr>
        <w:footnoteReference w:id="145"/>
      </w:r>
      <w:r w:rsidRPr="00513188">
        <w:rPr>
          <w:rFonts w:eastAsia="SimSun"/>
          <w:sz w:val="24"/>
          <w:szCs w:val="24"/>
          <w:lang w:eastAsia="zh-CN"/>
        </w:rPr>
        <w:t>目标的密切联系将是实现传播协同增效的一个重要之处。两个议程的高度一致将使工作更为顺手，突出表明可持续利用以及获取和惠益分享对于消除贫穷的努力的重要性；</w:t>
      </w:r>
    </w:p>
    <w:p w14:paraId="712777D8" w14:textId="77777777" w:rsidR="00A11391" w:rsidRPr="00513188" w:rsidRDefault="00A11391" w:rsidP="00360963">
      <w:pPr>
        <w:pStyle w:val="Para1"/>
        <w:numPr>
          <w:ilvl w:val="0"/>
          <w:numId w:val="62"/>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513188">
        <w:rPr>
          <w:rFonts w:eastAsia="SimSun"/>
          <w:sz w:val="24"/>
          <w:szCs w:val="24"/>
          <w:lang w:eastAsia="zh-CN"/>
        </w:rPr>
        <w:t>制定</w:t>
      </w:r>
      <w:r>
        <w:rPr>
          <w:rFonts w:eastAsia="SimSun" w:hint="eastAsia"/>
          <w:sz w:val="24"/>
          <w:szCs w:val="24"/>
          <w:lang w:eastAsia="zh-CN"/>
        </w:rPr>
        <w:t>讯息，宣传</w:t>
      </w:r>
      <w:r w:rsidRPr="00513188">
        <w:rPr>
          <w:rFonts w:eastAsia="SimSun"/>
          <w:sz w:val="24"/>
          <w:szCs w:val="24"/>
          <w:lang w:eastAsia="zh-CN"/>
        </w:rPr>
        <w:t>气候变化与生物多样性之间</w:t>
      </w:r>
      <w:r>
        <w:rPr>
          <w:rFonts w:eastAsia="SimSun" w:hint="eastAsia"/>
          <w:sz w:val="24"/>
          <w:szCs w:val="24"/>
          <w:lang w:eastAsia="zh-CN"/>
        </w:rPr>
        <w:t>的</w:t>
      </w:r>
      <w:r w:rsidRPr="00513188">
        <w:rPr>
          <w:rFonts w:eastAsia="SimSun"/>
          <w:sz w:val="24"/>
          <w:szCs w:val="24"/>
          <w:lang w:eastAsia="zh-CN"/>
        </w:rPr>
        <w:t>关系</w:t>
      </w:r>
      <w:r>
        <w:rPr>
          <w:rFonts w:eastAsia="SimSun" w:hint="eastAsia"/>
          <w:sz w:val="24"/>
          <w:szCs w:val="24"/>
          <w:lang w:eastAsia="zh-CN"/>
        </w:rPr>
        <w:t>，</w:t>
      </w:r>
      <w:r w:rsidRPr="00513188">
        <w:rPr>
          <w:rFonts w:eastAsia="SimSun"/>
          <w:sz w:val="24"/>
          <w:szCs w:val="24"/>
          <w:lang w:eastAsia="zh-CN"/>
        </w:rPr>
        <w:t>宣传</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与《联合国气候变化框架公约》《京都议定书》《巴黎协定》根据各自任务通过的承诺之间</w:t>
      </w:r>
      <w:r>
        <w:rPr>
          <w:rFonts w:eastAsia="SimSun" w:hint="eastAsia"/>
          <w:sz w:val="24"/>
          <w:szCs w:val="24"/>
          <w:lang w:eastAsia="zh-CN"/>
        </w:rPr>
        <w:t>的</w:t>
      </w:r>
      <w:r w:rsidRPr="00513188">
        <w:rPr>
          <w:rFonts w:eastAsia="SimSun"/>
          <w:sz w:val="24"/>
          <w:szCs w:val="24"/>
          <w:lang w:eastAsia="zh-CN"/>
        </w:rPr>
        <w:t>协同</w:t>
      </w:r>
      <w:r>
        <w:rPr>
          <w:rFonts w:eastAsia="SimSun" w:hint="eastAsia"/>
          <w:sz w:val="24"/>
          <w:szCs w:val="24"/>
          <w:lang w:eastAsia="zh-CN"/>
        </w:rPr>
        <w:t>增效</w:t>
      </w:r>
      <w:r w:rsidRPr="00513188">
        <w:rPr>
          <w:rFonts w:eastAsia="SimSun"/>
          <w:sz w:val="24"/>
          <w:szCs w:val="24"/>
          <w:lang w:eastAsia="zh-CN"/>
        </w:rPr>
        <w:t>作用</w:t>
      </w:r>
      <w:r>
        <w:rPr>
          <w:rFonts w:eastAsia="SimSun" w:hint="eastAsia"/>
          <w:sz w:val="24"/>
          <w:szCs w:val="24"/>
          <w:lang w:eastAsia="zh-CN"/>
        </w:rPr>
        <w:t>，是</w:t>
      </w:r>
      <w:r w:rsidRPr="00513188">
        <w:rPr>
          <w:rFonts w:eastAsia="SimSun"/>
          <w:sz w:val="24"/>
          <w:szCs w:val="24"/>
          <w:lang w:eastAsia="zh-CN"/>
        </w:rPr>
        <w:t>很重要</w:t>
      </w:r>
      <w:r>
        <w:rPr>
          <w:rFonts w:eastAsia="SimSun" w:hint="eastAsia"/>
          <w:sz w:val="24"/>
          <w:szCs w:val="24"/>
          <w:lang w:eastAsia="zh-CN"/>
        </w:rPr>
        <w:t>的工作。这些讯息</w:t>
      </w:r>
      <w:r w:rsidRPr="00C77996">
        <w:rPr>
          <w:rFonts w:eastAsia="SimSun" w:hint="eastAsia"/>
          <w:sz w:val="24"/>
          <w:szCs w:val="24"/>
          <w:lang w:eastAsia="zh-CN"/>
        </w:rPr>
        <w:t>还可包括应对气候变化</w:t>
      </w:r>
      <w:r>
        <w:rPr>
          <w:rFonts w:eastAsia="SimSun" w:hint="eastAsia"/>
          <w:sz w:val="24"/>
          <w:szCs w:val="24"/>
          <w:lang w:eastAsia="zh-CN"/>
        </w:rPr>
        <w:t>的</w:t>
      </w:r>
      <w:r w:rsidRPr="00C77996">
        <w:rPr>
          <w:rFonts w:eastAsia="SimSun" w:hint="eastAsia"/>
          <w:sz w:val="24"/>
          <w:szCs w:val="24"/>
          <w:lang w:eastAsia="zh-CN"/>
        </w:rPr>
        <w:t>基于生态系统的方法</w:t>
      </w:r>
      <w:r>
        <w:rPr>
          <w:rFonts w:eastAsia="SimSun" w:hint="eastAsia"/>
          <w:sz w:val="24"/>
          <w:szCs w:val="24"/>
          <w:lang w:eastAsia="zh-CN"/>
        </w:rPr>
        <w:t>和</w:t>
      </w:r>
      <w:r w:rsidRPr="00C77996">
        <w:rPr>
          <w:rFonts w:eastAsia="SimSun" w:hint="eastAsia"/>
          <w:sz w:val="24"/>
          <w:szCs w:val="24"/>
          <w:lang w:eastAsia="zh-CN"/>
        </w:rPr>
        <w:t>集体行动，包括土著人民和</w:t>
      </w:r>
      <w:r>
        <w:rPr>
          <w:rFonts w:eastAsia="SimSun" w:hint="eastAsia"/>
          <w:sz w:val="24"/>
          <w:szCs w:val="24"/>
          <w:lang w:eastAsia="zh-CN"/>
        </w:rPr>
        <w:t>地方</w:t>
      </w:r>
      <w:r w:rsidRPr="00C77996">
        <w:rPr>
          <w:rFonts w:eastAsia="SimSun" w:hint="eastAsia"/>
          <w:sz w:val="24"/>
          <w:szCs w:val="24"/>
          <w:lang w:eastAsia="zh-CN"/>
        </w:rPr>
        <w:t>社区的集体行动</w:t>
      </w:r>
      <w:r w:rsidRPr="00513188">
        <w:rPr>
          <w:rFonts w:eastAsia="SimSun"/>
          <w:sz w:val="24"/>
          <w:szCs w:val="24"/>
          <w:lang w:eastAsia="zh-CN"/>
        </w:rPr>
        <w:t>；</w:t>
      </w:r>
    </w:p>
    <w:p w14:paraId="122D7BC7" w14:textId="77777777" w:rsidR="00A11391" w:rsidRPr="00513188" w:rsidRDefault="00A11391" w:rsidP="00360963">
      <w:pPr>
        <w:pStyle w:val="Para1"/>
        <w:numPr>
          <w:ilvl w:val="0"/>
          <w:numId w:val="62"/>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513188">
        <w:rPr>
          <w:rFonts w:eastAsia="SimSun"/>
          <w:sz w:val="24"/>
          <w:szCs w:val="24"/>
          <w:lang w:eastAsia="zh-CN"/>
        </w:rPr>
        <w:t>同样，传播战略需要显示</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下的工作如何有助于《联合国防治荒漠化公约》。应强调与土地退化零增长和联合国生态系统恢复十年目标的联系。</w:t>
      </w:r>
    </w:p>
    <w:p w14:paraId="75F240C1" w14:textId="77777777" w:rsidR="00A11391" w:rsidRPr="00EB56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EB5688">
        <w:rPr>
          <w:rFonts w:eastAsia="SimSun"/>
          <w:sz w:val="24"/>
          <w:szCs w:val="24"/>
          <w:lang w:eastAsia="zh-CN"/>
        </w:rPr>
        <w:t>还需要反映海洋和沿海地区的重要性，包括与联合国海洋科学促进可持续发展十年</w:t>
      </w:r>
      <w:r w:rsidRPr="00EB5688">
        <w:rPr>
          <w:vertAlign w:val="superscript"/>
        </w:rPr>
        <w:footnoteReference w:id="146"/>
      </w:r>
      <w:r w:rsidRPr="00EB5688">
        <w:rPr>
          <w:rFonts w:eastAsia="SimSun"/>
          <w:sz w:val="24"/>
          <w:szCs w:val="24"/>
          <w:lang w:eastAsia="zh-CN"/>
        </w:rPr>
        <w:t>和《联合国海洋法公约》之间在保护和可持续利用国家管辖范围区域的海洋生物多样性方面的协同作用。</w:t>
      </w:r>
    </w:p>
    <w:p w14:paraId="69AB268B"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人类健康与生物多样性也是一个重要领域，需要强调框架执行工作在其中所做贡献，同时考虑到健康与生物多样性之间的联系，包括同一健康方法和其他通盘解决方法所做贡献。</w:t>
      </w:r>
    </w:p>
    <w:p w14:paraId="65F29B34"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另一个讯息领域是人权与生物多样性，包括借鉴联合国大会通过的关于享有清洁、健康和可持续环境的人权的</w:t>
      </w:r>
      <w:r w:rsidRPr="00513188">
        <w:rPr>
          <w:rFonts w:eastAsia="SimSun"/>
          <w:sz w:val="24"/>
          <w:szCs w:val="24"/>
          <w:lang w:eastAsia="zh-CN"/>
        </w:rPr>
        <w:t xml:space="preserve"> A/RES/76/300 </w:t>
      </w:r>
      <w:r w:rsidRPr="00513188">
        <w:rPr>
          <w:rFonts w:eastAsia="SimSun"/>
          <w:sz w:val="24"/>
          <w:szCs w:val="24"/>
          <w:lang w:eastAsia="zh-CN"/>
        </w:rPr>
        <w:t>号决议的内容。</w:t>
      </w:r>
    </w:p>
    <w:p w14:paraId="27390BA2" w14:textId="77777777" w:rsidR="00A11391" w:rsidRPr="00513188" w:rsidRDefault="00A11391" w:rsidP="00513188">
      <w:pPr>
        <w:pStyle w:val="Para1"/>
        <w:keepNext/>
        <w:numPr>
          <w:ilvl w:val="0"/>
          <w:numId w:val="0"/>
        </w:numPr>
        <w:suppressLineNumbers/>
        <w:suppressAutoHyphens/>
        <w:topLinePunct/>
        <w:adjustRightInd w:val="0"/>
        <w:spacing w:line="240" w:lineRule="atLeast"/>
        <w:jc w:val="center"/>
        <w:rPr>
          <w:rFonts w:eastAsia="SimSun"/>
          <w:b/>
          <w:bCs/>
          <w:sz w:val="24"/>
          <w:szCs w:val="24"/>
        </w:rPr>
      </w:pPr>
      <w:r w:rsidRPr="00513188">
        <w:rPr>
          <w:rFonts w:eastAsia="SimSun"/>
          <w:b/>
          <w:bCs/>
          <w:sz w:val="24"/>
          <w:szCs w:val="24"/>
        </w:rPr>
        <w:lastRenderedPageBreak/>
        <w:t>五</w:t>
      </w:r>
      <w:r w:rsidRPr="00513188">
        <w:rPr>
          <w:rFonts w:eastAsia="SimSun"/>
          <w:b/>
          <w:bCs/>
          <w:sz w:val="24"/>
          <w:szCs w:val="24"/>
        </w:rPr>
        <w:t xml:space="preserve">.  </w:t>
      </w:r>
      <w:proofErr w:type="spellStart"/>
      <w:r w:rsidRPr="00513188">
        <w:rPr>
          <w:rFonts w:eastAsia="SimSun"/>
          <w:b/>
          <w:bCs/>
          <w:sz w:val="24"/>
          <w:szCs w:val="24"/>
        </w:rPr>
        <w:t>受众</w:t>
      </w:r>
      <w:proofErr w:type="spellEnd"/>
    </w:p>
    <w:p w14:paraId="5280155A" w14:textId="77777777" w:rsidR="00A11391" w:rsidRPr="00812AFC"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812AFC">
        <w:rPr>
          <w:rFonts w:eastAsia="SimSun"/>
          <w:sz w:val="24"/>
          <w:szCs w:val="24"/>
          <w:lang w:eastAsia="zh-CN"/>
        </w:rPr>
        <w:t>《公约》的受众遍布全球，因此应细分受众群体，向不同群体宣传战略的不同目标，并相应设计讯息，同时顾及色调和视觉效果方面的文化差异。对于以下受众群体，应注意他们既是讯息的受众，也是向下属受众传送讯息的转化者和</w:t>
      </w:r>
      <w:r w:rsidRPr="00812AFC">
        <w:rPr>
          <w:rFonts w:eastAsia="SimSun"/>
          <w:sz w:val="24"/>
          <w:szCs w:val="24"/>
          <w:lang w:eastAsia="zh-CN"/>
        </w:rPr>
        <w:t>/</w:t>
      </w:r>
      <w:r w:rsidRPr="00812AFC">
        <w:rPr>
          <w:rFonts w:eastAsia="SimSun"/>
          <w:sz w:val="24"/>
          <w:szCs w:val="24"/>
          <w:lang w:eastAsia="zh-CN"/>
        </w:rPr>
        <w:t>或转递者。</w:t>
      </w:r>
    </w:p>
    <w:p w14:paraId="16BFECD3"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应注意其中一些受众起着讯息倍增器的作用，要根据其需要调整传播战略。其他受众是传播活动的对象。</w:t>
      </w:r>
    </w:p>
    <w:p w14:paraId="5BED06EF" w14:textId="77777777" w:rsidR="00A11391" w:rsidRPr="00513188" w:rsidRDefault="00A11391" w:rsidP="00513188">
      <w:pPr>
        <w:pStyle w:val="Para1"/>
        <w:numPr>
          <w:ilvl w:val="0"/>
          <w:numId w:val="0"/>
        </w:numPr>
        <w:adjustRightInd w:val="0"/>
        <w:spacing w:line="240" w:lineRule="atLeast"/>
        <w:jc w:val="center"/>
        <w:rPr>
          <w:rFonts w:eastAsia="SimSun"/>
          <w:b/>
          <w:bCs/>
          <w:sz w:val="24"/>
          <w:szCs w:val="24"/>
          <w:lang w:eastAsia="zh-CN"/>
        </w:rPr>
      </w:pPr>
      <w:r w:rsidRPr="00513188">
        <w:rPr>
          <w:rFonts w:eastAsia="SimSun"/>
          <w:b/>
          <w:bCs/>
          <w:sz w:val="24"/>
          <w:szCs w:val="24"/>
          <w:lang w:eastAsia="zh-CN"/>
        </w:rPr>
        <w:t>A.</w:t>
      </w:r>
      <w:r w:rsidRPr="00513188">
        <w:rPr>
          <w:rFonts w:eastAsia="SimSun"/>
          <w:b/>
          <w:bCs/>
          <w:sz w:val="24"/>
          <w:szCs w:val="24"/>
          <w:lang w:eastAsia="zh-CN"/>
        </w:rPr>
        <w:t>《生物多样性公约》及其议定书和其他相关多边环境协定的缔约方</w:t>
      </w:r>
    </w:p>
    <w:p w14:paraId="2F2FE614"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公约》由各国政府在国家层面执行，因此，执行秘书为这一受众所作的工作是提供工具，帮助各国的《公约》及其议定书联络点制定战略，与各部委和政府部门沟通，建立区域或国家传播和教育联盟。这是为了确保将生物多样性纳入其他部门包括正规、非正规、非正式教育部门工作的主流。</w:t>
      </w:r>
    </w:p>
    <w:p w14:paraId="5B9A4C47" w14:textId="6187110F"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次国家政府、市政府和其他地方当局</w:t>
      </w:r>
      <w:r w:rsidRPr="00513188">
        <w:rPr>
          <w:rFonts w:eastAsia="SimSun"/>
          <w:sz w:val="24"/>
          <w:szCs w:val="24"/>
          <w:lang w:eastAsia="zh-CN"/>
        </w:rPr>
        <w:t>——</w:t>
      </w:r>
      <w:r w:rsidRPr="00513188">
        <w:rPr>
          <w:rFonts w:eastAsia="SimSun"/>
          <w:sz w:val="24"/>
          <w:szCs w:val="24"/>
          <w:lang w:eastAsia="zh-CN"/>
        </w:rPr>
        <w:t>包括城市当局</w:t>
      </w:r>
      <w:r w:rsidRPr="00513188">
        <w:rPr>
          <w:rFonts w:eastAsia="SimSun"/>
          <w:sz w:val="24"/>
          <w:szCs w:val="24"/>
          <w:lang w:eastAsia="zh-CN"/>
        </w:rPr>
        <w:t>——</w:t>
      </w:r>
      <w:r w:rsidRPr="00513188">
        <w:rPr>
          <w:rFonts w:eastAsia="SimSun"/>
          <w:sz w:val="24"/>
          <w:szCs w:val="24"/>
          <w:lang w:eastAsia="zh-CN"/>
        </w:rPr>
        <w:t>负责规划、协调、监管、监测和执行生产和消费模式。</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设定的生物多样性行动目标要靠它们完成。</w:t>
      </w:r>
      <w:r>
        <w:rPr>
          <w:rFonts w:eastAsia="SimSun" w:hint="eastAsia"/>
          <w:sz w:val="24"/>
          <w:szCs w:val="24"/>
          <w:lang w:eastAsia="zh-CN"/>
        </w:rPr>
        <w:t>次</w:t>
      </w:r>
      <w:r w:rsidRPr="00513188">
        <w:rPr>
          <w:rFonts w:eastAsia="SimSun"/>
          <w:sz w:val="24"/>
          <w:szCs w:val="24"/>
          <w:lang w:eastAsia="zh-CN"/>
        </w:rPr>
        <w:t>国家政府和</w:t>
      </w:r>
      <w:r>
        <w:rPr>
          <w:rFonts w:eastAsia="SimSun" w:hint="eastAsia"/>
          <w:sz w:val="24"/>
          <w:szCs w:val="24"/>
          <w:lang w:eastAsia="zh-CN"/>
        </w:rPr>
        <w:t>其他</w:t>
      </w:r>
      <w:r w:rsidRPr="00513188">
        <w:rPr>
          <w:rFonts w:eastAsia="SimSun"/>
          <w:sz w:val="24"/>
          <w:szCs w:val="24"/>
          <w:lang w:eastAsia="zh-CN"/>
        </w:rPr>
        <w:t>地方当局（包括城市）正是在</w:t>
      </w:r>
      <w:r>
        <w:rPr>
          <w:rFonts w:eastAsia="SimSun" w:hint="eastAsia"/>
          <w:sz w:val="24"/>
          <w:szCs w:val="24"/>
          <w:lang w:eastAsia="zh-CN"/>
        </w:rPr>
        <w:t>地方一级</w:t>
      </w:r>
      <w:r w:rsidRPr="00513188">
        <w:rPr>
          <w:rFonts w:eastAsia="SimSun"/>
          <w:sz w:val="24"/>
          <w:szCs w:val="24"/>
          <w:lang w:eastAsia="zh-CN"/>
        </w:rPr>
        <w:t>展现出实施和确保转型性变革的能力。它们既是重要受众，也是向居民传送信息的重要转</w:t>
      </w:r>
      <w:r w:rsidR="008B717A">
        <w:rPr>
          <w:rFonts w:eastAsia="SimSun" w:hint="eastAsia"/>
          <w:sz w:val="24"/>
          <w:szCs w:val="24"/>
          <w:lang w:eastAsia="zh-CN"/>
        </w:rPr>
        <w:t xml:space="preserve"> </w:t>
      </w:r>
      <w:r w:rsidR="008B717A">
        <w:rPr>
          <w:rFonts w:eastAsia="SimSun"/>
          <w:sz w:val="24"/>
          <w:szCs w:val="24"/>
          <w:lang w:eastAsia="zh-CN"/>
        </w:rPr>
        <w:t xml:space="preserve">     </w:t>
      </w:r>
      <w:r w:rsidRPr="00513188">
        <w:rPr>
          <w:rFonts w:eastAsia="SimSun"/>
          <w:sz w:val="24"/>
          <w:szCs w:val="24"/>
          <w:lang w:eastAsia="zh-CN"/>
        </w:rPr>
        <w:t>递者。</w:t>
      </w:r>
    </w:p>
    <w:p w14:paraId="496D36C7"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缔约方应制定本国的传播和教育活动，支持获得信息和提高认识，使其符合国家为执行</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而制定的政策。因此，所有讯息和结构都要与国家优先事项保持一致。</w:t>
      </w:r>
    </w:p>
    <w:p w14:paraId="7DDB5B36" w14:textId="77777777" w:rsidR="00A11391" w:rsidRPr="00513188" w:rsidRDefault="00A11391" w:rsidP="00513188">
      <w:pPr>
        <w:pStyle w:val="Para1"/>
        <w:numPr>
          <w:ilvl w:val="0"/>
          <w:numId w:val="0"/>
        </w:numPr>
        <w:suppressLineNumbers/>
        <w:suppressAutoHyphens/>
        <w:topLinePunct/>
        <w:adjustRightInd w:val="0"/>
        <w:spacing w:line="240" w:lineRule="atLeast"/>
        <w:jc w:val="center"/>
        <w:rPr>
          <w:rFonts w:eastAsia="SimSun"/>
          <w:b/>
          <w:bCs/>
          <w:sz w:val="24"/>
          <w:szCs w:val="24"/>
        </w:rPr>
      </w:pPr>
      <w:r w:rsidRPr="00513188">
        <w:rPr>
          <w:rFonts w:eastAsia="SimSun"/>
          <w:b/>
          <w:bCs/>
          <w:sz w:val="24"/>
          <w:szCs w:val="24"/>
        </w:rPr>
        <w:t xml:space="preserve">B.   </w:t>
      </w:r>
      <w:r w:rsidRPr="00513188">
        <w:rPr>
          <w:rFonts w:eastAsia="SimSun"/>
          <w:b/>
          <w:bCs/>
          <w:sz w:val="24"/>
          <w:szCs w:val="24"/>
        </w:rPr>
        <w:t>《</w:t>
      </w:r>
      <w:proofErr w:type="spellStart"/>
      <w:r w:rsidRPr="00513188">
        <w:rPr>
          <w:rFonts w:eastAsia="SimSun"/>
          <w:b/>
          <w:bCs/>
          <w:sz w:val="24"/>
          <w:szCs w:val="24"/>
        </w:rPr>
        <w:t>公约》的专门受众</w:t>
      </w:r>
      <w:proofErr w:type="spellEnd"/>
    </w:p>
    <w:p w14:paraId="63472E89"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缔约方是《公约》关注的重点，但也有一些其他行为体和利益攸关方向缔约方提供支助，或在执行《公约》方面发挥作用。由于这些行为体不是缔约方，面向他们的传播将具有不同性质。同时，当这些行为体在国家或区域层面开展支助活动时，可将其包括在传播活动中。</w:t>
      </w:r>
    </w:p>
    <w:p w14:paraId="3CD12ACA"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参与《公约》工作的联合国系统伙伴和其他区域组织也很重要。这些行为体不仅将把《公约》的工作传递给其他行为体，还将利用这一机会宣传自己的工作及其与可持续发展议程的相关性。将从以往联合国活动中吸取经验教训，例如</w:t>
      </w:r>
      <w:r w:rsidRPr="00812AFC">
        <w:rPr>
          <w:rFonts w:eastAsia="SimSun"/>
          <w:sz w:val="24"/>
          <w:szCs w:val="24"/>
          <w:lang w:eastAsia="zh-CN"/>
        </w:rPr>
        <w:t>#GenerationRestoration</w:t>
      </w:r>
      <w:r w:rsidRPr="00812AFC">
        <w:rPr>
          <w:rFonts w:eastAsia="SimSun"/>
          <w:sz w:val="24"/>
          <w:szCs w:val="24"/>
          <w:lang w:eastAsia="zh-CN"/>
        </w:rPr>
        <w:t>、</w:t>
      </w:r>
      <w:r w:rsidRPr="00812AFC">
        <w:rPr>
          <w:rFonts w:eastAsia="SimSun"/>
          <w:sz w:val="24"/>
          <w:szCs w:val="24"/>
          <w:lang w:eastAsia="zh-CN"/>
        </w:rPr>
        <w:t xml:space="preserve"> #CleanSeas</w:t>
      </w:r>
      <w:r w:rsidRPr="00812AFC">
        <w:rPr>
          <w:rFonts w:eastAsia="SimSun"/>
          <w:sz w:val="24"/>
          <w:szCs w:val="24"/>
          <w:lang w:eastAsia="zh-CN"/>
        </w:rPr>
        <w:t>、</w:t>
      </w:r>
      <w:r w:rsidRPr="00812AFC">
        <w:rPr>
          <w:rFonts w:eastAsia="SimSun"/>
          <w:sz w:val="24"/>
          <w:szCs w:val="24"/>
          <w:lang w:eastAsia="zh-CN"/>
        </w:rPr>
        <w:t>#DontChooseExtinction</w:t>
      </w:r>
      <w:r w:rsidRPr="00812AFC">
        <w:rPr>
          <w:rFonts w:eastAsia="SimSun"/>
          <w:sz w:val="24"/>
          <w:szCs w:val="24"/>
          <w:lang w:eastAsia="zh-CN"/>
        </w:rPr>
        <w:t>等。</w:t>
      </w:r>
      <w:r w:rsidRPr="00513188">
        <w:rPr>
          <w:rFonts w:eastAsia="SimSun"/>
          <w:sz w:val="24"/>
          <w:szCs w:val="24"/>
          <w:lang w:eastAsia="zh-CN"/>
        </w:rPr>
        <w:t>将邀请联合国全球传播部设立一个生物多样性传播小组，负责与执行秘书合作，协调整个系统的传播工作。还将邀请环境署传播司设立一个专门传播联络点。将邀请教科文组织贡献其在教育、科学和文化方面的专门知识。</w:t>
      </w:r>
    </w:p>
    <w:p w14:paraId="3F636C3D"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各多边环境协定，无论是否与生物多样性直接相关，都将是重要的倍增因素和协调点。为此，应邀请</w:t>
      </w:r>
      <w:r>
        <w:rPr>
          <w:rFonts w:eastAsia="SimSun" w:hint="eastAsia"/>
          <w:sz w:val="24"/>
          <w:szCs w:val="24"/>
          <w:lang w:eastAsia="zh-CN"/>
        </w:rPr>
        <w:t>里约各公约</w:t>
      </w:r>
      <w:r w:rsidRPr="00513188">
        <w:rPr>
          <w:rFonts w:eastAsia="SimSun"/>
          <w:sz w:val="24"/>
          <w:szCs w:val="24"/>
          <w:lang w:eastAsia="zh-CN"/>
        </w:rPr>
        <w:t>联合联络小组和生物多样性相关公约联络小组</w:t>
      </w:r>
      <w:r w:rsidRPr="009B577A">
        <w:rPr>
          <w:sz w:val="24"/>
          <w:szCs w:val="24"/>
          <w:vertAlign w:val="superscript"/>
        </w:rPr>
        <w:footnoteReference w:id="147"/>
      </w:r>
      <w:r w:rsidRPr="009B577A">
        <w:rPr>
          <w:rFonts w:eastAsia="SimSun"/>
          <w:sz w:val="24"/>
          <w:szCs w:val="24"/>
          <w:vertAlign w:val="superscript"/>
          <w:lang w:eastAsia="zh-CN"/>
        </w:rPr>
        <w:t xml:space="preserve"> </w:t>
      </w:r>
      <w:r w:rsidRPr="00513188">
        <w:rPr>
          <w:rFonts w:eastAsia="SimSun"/>
          <w:sz w:val="24"/>
          <w:szCs w:val="24"/>
          <w:lang w:eastAsia="zh-CN"/>
        </w:rPr>
        <w:t>将传播工作作为其年度议程上的一个常设项目，并应指定联络点。</w:t>
      </w:r>
    </w:p>
    <w:p w14:paraId="643C265E"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lastRenderedPageBreak/>
        <w:t>自然历史和科学博物馆、植物园和国家保护区系统、动物园和水族馆，这些实体的工作对《公约》也至关重要，无论是在具体的保护行动、保护研究还是在增强对生物多样性的意识方面。汇集这些机构和组织，以及各研究中心和大学、自然保护区游客中心和博物馆有助于展示自然对人类的重要性。</w:t>
      </w:r>
    </w:p>
    <w:p w14:paraId="7298C58D"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设有国家分会的大型国际非政府组织也是传播工作的重要利益攸关方。它们可以传播战略信息，为促进保护、可持续利用和公平分享惠益的良好做法提供参考模式。秘书处和《公约》缔约方与这些组织有悠久的合作历史。</w:t>
      </w:r>
    </w:p>
    <w:p w14:paraId="69DFB785"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513188">
        <w:rPr>
          <w:rFonts w:eastAsia="SimSun"/>
          <w:sz w:val="24"/>
          <w:szCs w:val="24"/>
          <w:lang w:eastAsia="zh-CN"/>
        </w:rPr>
        <w:t>金融和企业界是传播工作的极其重要的受众。作为生物多样性和生态系统服务的重要用户，其业务对生物多样性有直接和间接的影响，企业是否能够支持可持续消费和生产，对于实现《公约》的目标至关重要。</w:t>
      </w:r>
      <w:proofErr w:type="spellStart"/>
      <w:r w:rsidRPr="00513188">
        <w:rPr>
          <w:rFonts w:eastAsia="SimSun"/>
          <w:sz w:val="24"/>
          <w:szCs w:val="24"/>
        </w:rPr>
        <w:t>在这方面</w:t>
      </w:r>
      <w:proofErr w:type="spellEnd"/>
      <w:r w:rsidRPr="00513188">
        <w:rPr>
          <w:rFonts w:eastAsia="SimSun"/>
          <w:sz w:val="24"/>
          <w:szCs w:val="24"/>
        </w:rPr>
        <w:t>：</w:t>
      </w:r>
    </w:p>
    <w:p w14:paraId="4690488D" w14:textId="77777777" w:rsidR="00A11391" w:rsidRPr="00513188" w:rsidRDefault="00A11391" w:rsidP="00360963">
      <w:pPr>
        <w:pStyle w:val="Para1"/>
        <w:numPr>
          <w:ilvl w:val="0"/>
          <w:numId w:val="63"/>
        </w:numPr>
        <w:tabs>
          <w:tab w:val="clear" w:pos="360"/>
        </w:tabs>
        <w:overflowPunct/>
        <w:autoSpaceDE/>
        <w:autoSpaceDN/>
        <w:adjustRightInd w:val="0"/>
        <w:spacing w:before="120" w:line="240" w:lineRule="atLeast"/>
        <w:ind w:firstLine="360"/>
        <w:rPr>
          <w:rFonts w:eastAsia="SimSun"/>
          <w:sz w:val="24"/>
          <w:szCs w:val="24"/>
          <w:lang w:eastAsia="zh-CN"/>
        </w:rPr>
      </w:pPr>
      <w:r w:rsidRPr="00513188">
        <w:rPr>
          <w:rFonts w:eastAsia="SimSun"/>
          <w:sz w:val="24"/>
          <w:szCs w:val="24"/>
          <w:lang w:eastAsia="zh-CN"/>
        </w:rPr>
        <w:t>保护和可持续利用生物多样性与环境、社会和治理标准挂钩很重要；</w:t>
      </w:r>
    </w:p>
    <w:p w14:paraId="283C1DE5" w14:textId="77777777" w:rsidR="00A11391" w:rsidRPr="00513188" w:rsidRDefault="00A11391" w:rsidP="00360963">
      <w:pPr>
        <w:pStyle w:val="Para1"/>
        <w:numPr>
          <w:ilvl w:val="0"/>
          <w:numId w:val="63"/>
        </w:numPr>
        <w:tabs>
          <w:tab w:val="clear" w:pos="360"/>
        </w:tabs>
        <w:overflowPunct/>
        <w:autoSpaceDE/>
        <w:autoSpaceDN/>
        <w:adjustRightInd w:val="0"/>
        <w:spacing w:before="120" w:line="240" w:lineRule="atLeast"/>
        <w:ind w:firstLine="360"/>
        <w:rPr>
          <w:rFonts w:eastAsia="SimSun"/>
          <w:sz w:val="24"/>
          <w:szCs w:val="24"/>
          <w:lang w:eastAsia="zh-CN"/>
        </w:rPr>
      </w:pPr>
      <w:r w:rsidRPr="00513188">
        <w:rPr>
          <w:rFonts w:eastAsia="SimSun"/>
          <w:sz w:val="24"/>
          <w:szCs w:val="24"/>
          <w:lang w:eastAsia="zh-CN"/>
        </w:rPr>
        <w:t>生物多样性行动的商业和金融企划是传播的坚实基础；</w:t>
      </w:r>
    </w:p>
    <w:p w14:paraId="25539769" w14:textId="77777777" w:rsidR="00A11391" w:rsidRPr="00513188" w:rsidRDefault="00A11391" w:rsidP="00360963">
      <w:pPr>
        <w:pStyle w:val="Para1"/>
        <w:numPr>
          <w:ilvl w:val="0"/>
          <w:numId w:val="63"/>
        </w:numPr>
        <w:tabs>
          <w:tab w:val="clear" w:pos="360"/>
        </w:tabs>
        <w:overflowPunct/>
        <w:autoSpaceDE/>
        <w:autoSpaceDN/>
        <w:adjustRightInd w:val="0"/>
        <w:spacing w:before="120" w:line="240" w:lineRule="atLeast"/>
        <w:ind w:firstLine="360"/>
        <w:rPr>
          <w:rFonts w:eastAsia="SimSun"/>
          <w:sz w:val="24"/>
          <w:szCs w:val="24"/>
          <w:lang w:eastAsia="zh-CN"/>
        </w:rPr>
      </w:pPr>
      <w:r w:rsidRPr="00513188">
        <w:rPr>
          <w:rFonts w:eastAsia="SimSun"/>
          <w:sz w:val="24"/>
          <w:szCs w:val="24"/>
          <w:lang w:eastAsia="zh-CN"/>
        </w:rPr>
        <w:t>作为遗传资源的使用者，企业在《</w:t>
      </w:r>
      <w:r>
        <w:rPr>
          <w:rFonts w:eastAsia="SimSun" w:hint="eastAsia"/>
          <w:sz w:val="24"/>
          <w:szCs w:val="24"/>
          <w:lang w:eastAsia="zh-CN"/>
        </w:rPr>
        <w:t>获取和惠益分享</w:t>
      </w:r>
      <w:r w:rsidRPr="00513188">
        <w:rPr>
          <w:rFonts w:eastAsia="SimSun"/>
          <w:sz w:val="24"/>
          <w:szCs w:val="24"/>
          <w:lang w:eastAsia="zh-CN"/>
        </w:rPr>
        <w:t>名古屋议定书》</w:t>
      </w:r>
      <w:r>
        <w:rPr>
          <w:rFonts w:eastAsia="SimSun" w:hint="eastAsia"/>
          <w:sz w:val="24"/>
          <w:szCs w:val="24"/>
          <w:lang w:eastAsia="zh-CN"/>
        </w:rPr>
        <w:t>方面</w:t>
      </w:r>
      <w:r w:rsidRPr="00513188">
        <w:rPr>
          <w:rFonts w:eastAsia="SimSun"/>
          <w:sz w:val="24"/>
          <w:szCs w:val="24"/>
          <w:lang w:eastAsia="zh-CN"/>
        </w:rPr>
        <w:t>也有重要作用；</w:t>
      </w:r>
    </w:p>
    <w:p w14:paraId="12E459FC" w14:textId="77777777" w:rsidR="00A11391" w:rsidRPr="00513188" w:rsidRDefault="00A11391" w:rsidP="00F32677">
      <w:pPr>
        <w:pStyle w:val="Para1"/>
        <w:numPr>
          <w:ilvl w:val="0"/>
          <w:numId w:val="0"/>
        </w:numPr>
        <w:adjustRightInd w:val="0"/>
        <w:spacing w:line="240" w:lineRule="atLeast"/>
        <w:ind w:firstLine="360"/>
        <w:rPr>
          <w:rFonts w:eastAsia="SimSun"/>
          <w:sz w:val="24"/>
          <w:szCs w:val="24"/>
          <w:lang w:eastAsia="zh-CN"/>
        </w:rPr>
      </w:pPr>
      <w:r w:rsidRPr="00513188">
        <w:rPr>
          <w:rFonts w:eastAsia="SimSun"/>
          <w:sz w:val="24"/>
          <w:szCs w:val="24"/>
          <w:lang w:eastAsia="zh-CN"/>
        </w:rPr>
        <w:t>（</w:t>
      </w:r>
      <w:r w:rsidRPr="00513188">
        <w:rPr>
          <w:rFonts w:eastAsia="SimSun"/>
          <w:sz w:val="24"/>
          <w:szCs w:val="24"/>
          <w:lang w:eastAsia="zh-CN"/>
        </w:rPr>
        <w:t>d</w:t>
      </w:r>
      <w:r w:rsidRPr="00513188">
        <w:rPr>
          <w:rFonts w:eastAsia="SimSun"/>
          <w:sz w:val="24"/>
          <w:szCs w:val="24"/>
          <w:lang w:eastAsia="zh-CN"/>
        </w:rPr>
        <w:t>）</w:t>
      </w:r>
      <w:r w:rsidRPr="00513188">
        <w:rPr>
          <w:rFonts w:eastAsia="SimSun"/>
          <w:sz w:val="24"/>
          <w:szCs w:val="24"/>
          <w:lang w:eastAsia="zh-CN"/>
        </w:rPr>
        <w:tab/>
      </w:r>
      <w:r w:rsidRPr="00513188">
        <w:rPr>
          <w:rFonts w:eastAsia="SimSun"/>
          <w:sz w:val="24"/>
          <w:szCs w:val="24"/>
          <w:lang w:eastAsia="zh-CN"/>
        </w:rPr>
        <w:t>现有的企业主导的倡议、企业协会、联盟和网络，将是沟通这些受众的重要倍增因素。</w:t>
      </w:r>
    </w:p>
    <w:p w14:paraId="5D5CCCEC"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从事或负责教育和学习</w:t>
      </w:r>
      <w:r w:rsidRPr="00513188">
        <w:rPr>
          <w:rFonts w:eastAsia="SimSun"/>
          <w:sz w:val="24"/>
          <w:szCs w:val="24"/>
          <w:lang w:eastAsia="zh-CN"/>
        </w:rPr>
        <w:t>——</w:t>
      </w:r>
      <w:r w:rsidRPr="00513188">
        <w:rPr>
          <w:rFonts w:eastAsia="SimSun"/>
          <w:sz w:val="24"/>
          <w:szCs w:val="24"/>
          <w:lang w:eastAsia="zh-CN"/>
        </w:rPr>
        <w:t>如环境教育、可持续发展教育、自然教育、保护和可持续利用教育和全球教育</w:t>
      </w:r>
      <w:r w:rsidRPr="00513188">
        <w:rPr>
          <w:rFonts w:eastAsia="SimSun"/>
          <w:sz w:val="24"/>
          <w:szCs w:val="24"/>
          <w:lang w:eastAsia="zh-CN"/>
        </w:rPr>
        <w:t>——</w:t>
      </w:r>
      <w:r w:rsidRPr="00513188">
        <w:rPr>
          <w:rFonts w:eastAsia="SimSun"/>
          <w:sz w:val="24"/>
          <w:szCs w:val="24"/>
          <w:lang w:eastAsia="zh-CN"/>
        </w:rPr>
        <w:t>的全球、区域和国家组织，在学习方面发挥着重要作用。因此，不仅从学校到大学的教育组织，而且常设性和进修机构、当局和决策者都是实现《公约》目标的相关利益攸关方。</w:t>
      </w:r>
    </w:p>
    <w:p w14:paraId="4C2E524D" w14:textId="77777777" w:rsidR="00A11391" w:rsidRPr="00513188" w:rsidRDefault="00A11391" w:rsidP="00513188">
      <w:pPr>
        <w:pStyle w:val="Para1"/>
        <w:numPr>
          <w:ilvl w:val="0"/>
          <w:numId w:val="0"/>
        </w:numPr>
        <w:suppressLineNumbers/>
        <w:suppressAutoHyphens/>
        <w:topLinePunct/>
        <w:adjustRightInd w:val="0"/>
        <w:spacing w:line="240" w:lineRule="atLeast"/>
        <w:jc w:val="center"/>
        <w:rPr>
          <w:rFonts w:eastAsia="SimSun"/>
          <w:b/>
          <w:bCs/>
          <w:sz w:val="24"/>
          <w:szCs w:val="24"/>
        </w:rPr>
      </w:pPr>
      <w:r w:rsidRPr="00513188">
        <w:rPr>
          <w:rFonts w:eastAsia="SimSun"/>
          <w:b/>
          <w:bCs/>
          <w:sz w:val="24"/>
          <w:szCs w:val="24"/>
        </w:rPr>
        <w:t xml:space="preserve">C.    </w:t>
      </w:r>
      <w:proofErr w:type="spellStart"/>
      <w:r w:rsidRPr="00513188">
        <w:rPr>
          <w:rFonts w:eastAsia="SimSun"/>
          <w:b/>
          <w:bCs/>
          <w:sz w:val="24"/>
          <w:szCs w:val="24"/>
        </w:rPr>
        <w:t>土著人民和地方社区</w:t>
      </w:r>
      <w:proofErr w:type="spellEnd"/>
    </w:p>
    <w:p w14:paraId="28182246"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必须与土著人民和</w:t>
      </w:r>
      <w:r>
        <w:rPr>
          <w:rFonts w:eastAsia="SimSun" w:hint="eastAsia"/>
          <w:sz w:val="24"/>
          <w:szCs w:val="24"/>
          <w:lang w:eastAsia="zh-CN"/>
        </w:rPr>
        <w:t>地方</w:t>
      </w:r>
      <w:r w:rsidRPr="00513188">
        <w:rPr>
          <w:rFonts w:eastAsia="SimSun"/>
          <w:sz w:val="24"/>
          <w:szCs w:val="24"/>
          <w:lang w:eastAsia="zh-CN"/>
        </w:rPr>
        <w:t>社区合作，宣传他们在保护和可持续利用生物多样性方面的作用，适当承认各种对自然和地球母亲的愿景和</w:t>
      </w:r>
      <w:r w:rsidRPr="00513188">
        <w:rPr>
          <w:rFonts w:eastAsia="SimSun"/>
          <w:sz w:val="24"/>
          <w:szCs w:val="24"/>
          <w:lang w:eastAsia="zh-CN"/>
        </w:rPr>
        <w:softHyphen/>
      </w:r>
      <w:r w:rsidRPr="00513188">
        <w:rPr>
          <w:rFonts w:eastAsia="SimSun"/>
          <w:sz w:val="24"/>
          <w:szCs w:val="24"/>
          <w:lang w:eastAsia="zh-CN"/>
        </w:rPr>
        <w:t>展示他们的活动如何有助于执行《公约》和其他与生物多样性相关公约。在这方面，传播应使土著人民和地方社区能够在区域和国家执行《公约》中分享他们对自然和地球母亲的理念，突出他们在保护生物多样性方面的传统知识和做法。</w:t>
      </w:r>
    </w:p>
    <w:p w14:paraId="40E7AA27" w14:textId="66DEABCF"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还应把土著人民和地方社区的工作视为保护和可持续利用生物多样性、公平分享利用遗传资源产生的惠益的做法和教育方法的重要来源。在这方面，传播应寻求在地方、国家、区域、全球各个层面庆祝、促进和宣传各种愿景和办法、保护和可持续利用生物多样性方面的传统知识系统，</w:t>
      </w:r>
      <w:r>
        <w:rPr>
          <w:rFonts w:eastAsia="SimSun" w:hint="eastAsia"/>
          <w:sz w:val="24"/>
          <w:szCs w:val="24"/>
          <w:lang w:eastAsia="zh-CN"/>
        </w:rPr>
        <w:t>包括美好生活并与</w:t>
      </w:r>
      <w:r w:rsidRPr="00513188">
        <w:rPr>
          <w:rFonts w:eastAsia="SimSun"/>
          <w:sz w:val="24"/>
          <w:szCs w:val="24"/>
          <w:lang w:eastAsia="zh-CN"/>
        </w:rPr>
        <w:t>地球母亲</w:t>
      </w:r>
      <w:r w:rsidRPr="00ED2B8B">
        <w:rPr>
          <w:rFonts w:eastAsia="SimSun"/>
          <w:sz w:val="24"/>
          <w:szCs w:val="24"/>
          <w:lang w:eastAsia="zh-CN"/>
        </w:rPr>
        <w:t>和谐相处</w:t>
      </w:r>
      <w:r w:rsidRPr="00513188">
        <w:rPr>
          <w:rFonts w:eastAsia="SimSun"/>
          <w:sz w:val="24"/>
          <w:szCs w:val="24"/>
          <w:lang w:eastAsia="zh-CN"/>
        </w:rPr>
        <w:t>。这方面应当与土著人民和地方社区代表进修协调，并通过协商获得土著人民和地方社区的事先和知情同意，自由、事先和知情同意，或批准和参与，同时尊重所有传统知识和做法的使用条款。</w:t>
      </w:r>
    </w:p>
    <w:p w14:paraId="12776207"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在这方面，全球和国家战略应致力于拟订这一战略的组成部分，包括能够变成</w:t>
      </w:r>
      <w:r>
        <w:rPr>
          <w:rFonts w:eastAsia="SimSun" w:hint="eastAsia"/>
          <w:sz w:val="24"/>
          <w:szCs w:val="24"/>
          <w:lang w:eastAsia="zh-CN"/>
        </w:rPr>
        <w:t>土著语言和</w:t>
      </w:r>
      <w:r w:rsidRPr="00513188">
        <w:rPr>
          <w:rFonts w:eastAsia="SimSun"/>
          <w:sz w:val="24"/>
          <w:szCs w:val="24"/>
          <w:lang w:eastAsia="zh-CN"/>
        </w:rPr>
        <w:t>当地语言</w:t>
      </w:r>
      <w:r>
        <w:rPr>
          <w:rFonts w:eastAsia="SimSun" w:hint="eastAsia"/>
          <w:sz w:val="24"/>
          <w:szCs w:val="24"/>
          <w:lang w:eastAsia="zh-CN"/>
        </w:rPr>
        <w:t>及</w:t>
      </w:r>
      <w:r w:rsidRPr="00513188">
        <w:rPr>
          <w:rFonts w:eastAsia="SimSun"/>
          <w:sz w:val="24"/>
          <w:szCs w:val="24"/>
          <w:lang w:eastAsia="zh-CN"/>
        </w:rPr>
        <w:t>情况的工具和信息。</w:t>
      </w:r>
    </w:p>
    <w:p w14:paraId="08F86171" w14:textId="77777777" w:rsidR="00A11391" w:rsidRPr="00513188" w:rsidRDefault="00A11391" w:rsidP="00513188">
      <w:pPr>
        <w:pStyle w:val="Para1"/>
        <w:keepNext/>
        <w:numPr>
          <w:ilvl w:val="0"/>
          <w:numId w:val="0"/>
        </w:numPr>
        <w:adjustRightInd w:val="0"/>
        <w:spacing w:line="240" w:lineRule="atLeast"/>
        <w:jc w:val="center"/>
        <w:rPr>
          <w:rFonts w:eastAsia="SimSun"/>
          <w:b/>
          <w:bCs/>
          <w:sz w:val="24"/>
          <w:szCs w:val="24"/>
        </w:rPr>
      </w:pPr>
      <w:r w:rsidRPr="00513188">
        <w:rPr>
          <w:rFonts w:eastAsia="SimSun"/>
          <w:b/>
          <w:bCs/>
          <w:sz w:val="24"/>
          <w:szCs w:val="24"/>
        </w:rPr>
        <w:t xml:space="preserve">D.   </w:t>
      </w:r>
      <w:proofErr w:type="spellStart"/>
      <w:r w:rsidRPr="00513188">
        <w:rPr>
          <w:rFonts w:eastAsia="SimSun"/>
          <w:b/>
          <w:bCs/>
          <w:sz w:val="24"/>
          <w:szCs w:val="24"/>
        </w:rPr>
        <w:t>妇女</w:t>
      </w:r>
      <w:proofErr w:type="spellEnd"/>
    </w:p>
    <w:p w14:paraId="3BBED6B0" w14:textId="5EEBA495" w:rsidR="00A11391" w:rsidRPr="00572D0D"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572D0D">
        <w:rPr>
          <w:rFonts w:eastAsia="SimSun"/>
          <w:sz w:val="24"/>
          <w:szCs w:val="24"/>
          <w:lang w:eastAsia="zh-CN"/>
        </w:rPr>
        <w:t>鉴于妇女是资源保护和可持续利用的主要利益攸关方，应特别关注将性别问题纳入所有参与活动的主流。根据第</w:t>
      </w:r>
      <w:r w:rsidRPr="00572D0D">
        <w:rPr>
          <w:rFonts w:eastAsia="SimSun"/>
          <w:sz w:val="24"/>
          <w:szCs w:val="24"/>
          <w:lang w:eastAsia="zh-CN"/>
        </w:rPr>
        <w:t>15/11</w:t>
      </w:r>
      <w:r w:rsidRPr="00572D0D">
        <w:rPr>
          <w:rFonts w:eastAsia="SimSun"/>
          <w:sz w:val="24"/>
          <w:szCs w:val="24"/>
          <w:lang w:eastAsia="zh-CN"/>
        </w:rPr>
        <w:t>号决定，宣传战略工作应补充和借鉴《生物多样性公</w:t>
      </w:r>
      <w:r w:rsidRPr="00572D0D">
        <w:rPr>
          <w:rFonts w:eastAsia="SimSun"/>
          <w:sz w:val="24"/>
          <w:szCs w:val="24"/>
          <w:lang w:eastAsia="zh-CN"/>
        </w:rPr>
        <w:lastRenderedPageBreak/>
        <w:t>约》下通过的《性别平等行动计划》，联合国促进性别平等和增强妇女权能署是重要的行为体，可以同它开展国际层面上的协作和协调。</w:t>
      </w:r>
      <w:proofErr w:type="spellStart"/>
      <w:r w:rsidRPr="00572D0D">
        <w:rPr>
          <w:rFonts w:eastAsia="SimSun"/>
          <w:sz w:val="24"/>
          <w:szCs w:val="24"/>
        </w:rPr>
        <w:t>应将性别考虑纳入所有材料和信息的</w:t>
      </w:r>
      <w:proofErr w:type="spellEnd"/>
      <w:r w:rsidR="00572D0D">
        <w:rPr>
          <w:rFonts w:eastAsia="SimSun" w:hint="eastAsia"/>
          <w:sz w:val="24"/>
          <w:szCs w:val="24"/>
          <w:lang w:eastAsia="zh-CN"/>
        </w:rPr>
        <w:t xml:space="preserve"> </w:t>
      </w:r>
      <w:r w:rsidR="00572D0D">
        <w:rPr>
          <w:rFonts w:eastAsia="SimSun"/>
          <w:sz w:val="24"/>
          <w:szCs w:val="24"/>
          <w:lang w:eastAsia="zh-CN"/>
        </w:rPr>
        <w:t xml:space="preserve">     </w:t>
      </w:r>
      <w:proofErr w:type="spellStart"/>
      <w:r w:rsidRPr="00572D0D">
        <w:rPr>
          <w:rFonts w:eastAsia="SimSun"/>
          <w:sz w:val="24"/>
          <w:szCs w:val="24"/>
        </w:rPr>
        <w:t>主流</w:t>
      </w:r>
      <w:proofErr w:type="spellEnd"/>
      <w:r w:rsidRPr="00572D0D">
        <w:rPr>
          <w:rFonts w:eastAsia="SimSun"/>
          <w:sz w:val="24"/>
          <w:szCs w:val="24"/>
        </w:rPr>
        <w:t>。</w:t>
      </w:r>
    </w:p>
    <w:p w14:paraId="233EDEFA" w14:textId="77777777" w:rsidR="00A11391" w:rsidRPr="00513188" w:rsidRDefault="00A11391" w:rsidP="00513188">
      <w:pPr>
        <w:pStyle w:val="Para1"/>
        <w:numPr>
          <w:ilvl w:val="0"/>
          <w:numId w:val="0"/>
        </w:numPr>
        <w:adjustRightInd w:val="0"/>
        <w:spacing w:line="240" w:lineRule="atLeast"/>
        <w:jc w:val="center"/>
        <w:rPr>
          <w:rFonts w:eastAsia="SimSun"/>
          <w:b/>
          <w:bCs/>
          <w:sz w:val="24"/>
          <w:szCs w:val="24"/>
        </w:rPr>
      </w:pPr>
      <w:r w:rsidRPr="00513188">
        <w:rPr>
          <w:rFonts w:eastAsia="SimSun"/>
          <w:b/>
          <w:bCs/>
          <w:sz w:val="24"/>
          <w:szCs w:val="24"/>
        </w:rPr>
        <w:t xml:space="preserve">E.   </w:t>
      </w:r>
      <w:proofErr w:type="spellStart"/>
      <w:r w:rsidRPr="00513188">
        <w:rPr>
          <w:rFonts w:eastAsia="SimSun"/>
          <w:b/>
          <w:bCs/>
          <w:sz w:val="24"/>
          <w:szCs w:val="24"/>
        </w:rPr>
        <w:t>青年</w:t>
      </w:r>
      <w:proofErr w:type="spellEnd"/>
    </w:p>
    <w:p w14:paraId="3DFCE9C6" w14:textId="44ABD5C5"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青年，包括他们的组织和代表，是制定和执行宣传战略活动的重要受众和坚强伙伴。接触这些重要行为体的途径包括：联合国系统开展的青年活动包括青年</w:t>
      </w:r>
      <w:r>
        <w:rPr>
          <w:rFonts w:eastAsia="SimSun" w:hint="eastAsia"/>
          <w:sz w:val="24"/>
          <w:szCs w:val="24"/>
          <w:lang w:eastAsia="zh-CN"/>
        </w:rPr>
        <w:t>非政府</w:t>
      </w:r>
      <w:r w:rsidRPr="00513188">
        <w:rPr>
          <w:rFonts w:eastAsia="SimSun"/>
          <w:sz w:val="24"/>
          <w:szCs w:val="24"/>
          <w:lang w:eastAsia="zh-CN"/>
        </w:rPr>
        <w:t>组</w:t>
      </w:r>
      <w:r w:rsidR="00572D0D">
        <w:rPr>
          <w:rFonts w:eastAsia="SimSun" w:hint="eastAsia"/>
          <w:sz w:val="24"/>
          <w:szCs w:val="24"/>
          <w:lang w:eastAsia="zh-CN"/>
        </w:rPr>
        <w:t xml:space="preserve"> </w:t>
      </w:r>
      <w:r w:rsidR="00572D0D">
        <w:rPr>
          <w:rFonts w:eastAsia="SimSun"/>
          <w:sz w:val="24"/>
          <w:szCs w:val="24"/>
          <w:lang w:eastAsia="zh-CN"/>
        </w:rPr>
        <w:t xml:space="preserve">     </w:t>
      </w:r>
      <w:r w:rsidRPr="00513188">
        <w:rPr>
          <w:rFonts w:eastAsia="SimSun"/>
          <w:sz w:val="24"/>
          <w:szCs w:val="24"/>
          <w:lang w:eastAsia="zh-CN"/>
        </w:rPr>
        <w:t>织</w:t>
      </w:r>
      <w:r w:rsidRPr="00513188">
        <w:rPr>
          <w:rStyle w:val="FootnoteReference"/>
          <w:rFonts w:eastAsia="SimSun"/>
          <w:sz w:val="24"/>
          <w:szCs w:val="24"/>
        </w:rPr>
        <w:footnoteReference w:id="148"/>
      </w:r>
      <w:r>
        <w:rPr>
          <w:rFonts w:eastAsia="SimSun" w:hint="eastAsia"/>
          <w:sz w:val="24"/>
          <w:szCs w:val="24"/>
          <w:lang w:eastAsia="zh-CN"/>
        </w:rPr>
        <w:t>、</w:t>
      </w:r>
      <w:r w:rsidRPr="00513188">
        <w:rPr>
          <w:rFonts w:eastAsia="SimSun"/>
          <w:sz w:val="24"/>
          <w:szCs w:val="24"/>
          <w:lang w:eastAsia="zh-CN"/>
        </w:rPr>
        <w:t>全球青年生物多样性网络及其国家分会</w:t>
      </w:r>
      <w:r>
        <w:rPr>
          <w:rFonts w:eastAsia="SimSun" w:hint="eastAsia"/>
          <w:sz w:val="24"/>
          <w:szCs w:val="24"/>
          <w:lang w:eastAsia="zh-CN"/>
        </w:rPr>
        <w:t>、</w:t>
      </w:r>
      <w:r w:rsidRPr="00513188">
        <w:rPr>
          <w:rFonts w:eastAsia="SimSun"/>
          <w:sz w:val="24"/>
          <w:szCs w:val="24"/>
          <w:lang w:eastAsia="zh-CN"/>
        </w:rPr>
        <w:t>其他举措如联合国生态系统恢复十年和联合国秘书长气候变化青年咨询小组。</w:t>
      </w:r>
      <w:r w:rsidRPr="00513188">
        <w:rPr>
          <w:rFonts w:eastAsia="SimSun"/>
          <w:sz w:val="24"/>
          <w:szCs w:val="24"/>
          <w:lang w:eastAsia="zh-CN"/>
        </w:rPr>
        <w:t xml:space="preserve"> </w:t>
      </w:r>
    </w:p>
    <w:p w14:paraId="2AA11950" w14:textId="77777777" w:rsidR="00A11391" w:rsidRPr="00513188" w:rsidRDefault="00A11391" w:rsidP="00513188">
      <w:pPr>
        <w:pStyle w:val="Para1"/>
        <w:numPr>
          <w:ilvl w:val="0"/>
          <w:numId w:val="0"/>
        </w:numPr>
        <w:adjustRightInd w:val="0"/>
        <w:spacing w:line="240" w:lineRule="atLeast"/>
        <w:jc w:val="center"/>
        <w:rPr>
          <w:rFonts w:eastAsia="SimSun"/>
          <w:b/>
          <w:bCs/>
          <w:sz w:val="24"/>
          <w:szCs w:val="24"/>
        </w:rPr>
      </w:pPr>
      <w:r w:rsidRPr="00513188">
        <w:rPr>
          <w:rFonts w:eastAsia="SimSun"/>
          <w:b/>
          <w:bCs/>
          <w:sz w:val="24"/>
          <w:szCs w:val="24"/>
        </w:rPr>
        <w:t xml:space="preserve">F.   </w:t>
      </w:r>
      <w:proofErr w:type="spellStart"/>
      <w:r w:rsidRPr="00513188">
        <w:rPr>
          <w:rFonts w:eastAsia="SimSun"/>
          <w:b/>
          <w:bCs/>
          <w:sz w:val="24"/>
          <w:szCs w:val="24"/>
        </w:rPr>
        <w:t>公众</w:t>
      </w:r>
      <w:proofErr w:type="spellEnd"/>
    </w:p>
    <w:p w14:paraId="0154D760"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诚然，传播的受众是全球性的，应该涵盖每一个人，但将公众视作一个单一体，把所有讯息瞄准这个单一体，则显然是一个过于简单化的想法，忽视了受众各组成部分之间的一些重要差异。所谓</w:t>
      </w:r>
      <w:r>
        <w:rPr>
          <w:rFonts w:eastAsia="SimSun" w:hint="eastAsia"/>
          <w:sz w:val="24"/>
          <w:szCs w:val="24"/>
          <w:lang w:eastAsia="zh-CN"/>
        </w:rPr>
        <w:t>“</w:t>
      </w:r>
      <w:r w:rsidRPr="00513188">
        <w:rPr>
          <w:rFonts w:eastAsia="SimSun"/>
          <w:sz w:val="24"/>
          <w:szCs w:val="24"/>
          <w:lang w:eastAsia="zh-CN"/>
        </w:rPr>
        <w:t>公众</w:t>
      </w:r>
      <w:r>
        <w:rPr>
          <w:rFonts w:eastAsia="SimSun" w:hint="eastAsia"/>
          <w:sz w:val="24"/>
          <w:szCs w:val="24"/>
          <w:lang w:eastAsia="zh-CN"/>
        </w:rPr>
        <w:t>”</w:t>
      </w:r>
      <w:r w:rsidRPr="00513188">
        <w:rPr>
          <w:rFonts w:eastAsia="SimSun"/>
          <w:sz w:val="24"/>
          <w:szCs w:val="24"/>
          <w:lang w:eastAsia="zh-CN"/>
        </w:rPr>
        <w:t>是指不同的受众群体，其国家、文化、性别、社会经济水平、教育、经验、年龄和语言各不相同，对每个群体都需要有针对性的方法。</w:t>
      </w:r>
    </w:p>
    <w:p w14:paraId="2ED73207"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国家是最重要的公众组成部分。对生物多样性、环境功能和生态系统服务及其与广大公众的相关性的理解，在很大程度上取决于国家和国家以下级的背景，取决于人与自然以及生物多样性如何为其提供价值的国家</w:t>
      </w:r>
      <w:r w:rsidRPr="00513188">
        <w:rPr>
          <w:rFonts w:eastAsia="SimSun"/>
          <w:sz w:val="24"/>
          <w:szCs w:val="24"/>
          <w:lang w:eastAsia="zh-CN"/>
        </w:rPr>
        <w:t>“</w:t>
      </w:r>
      <w:r w:rsidRPr="00513188">
        <w:rPr>
          <w:rFonts w:eastAsia="SimSun"/>
          <w:sz w:val="24"/>
          <w:szCs w:val="24"/>
          <w:lang w:eastAsia="zh-CN"/>
        </w:rPr>
        <w:t>叙事</w:t>
      </w:r>
      <w:r w:rsidRPr="00513188">
        <w:rPr>
          <w:rFonts w:eastAsia="SimSun"/>
          <w:sz w:val="24"/>
          <w:szCs w:val="24"/>
          <w:lang w:eastAsia="zh-CN"/>
        </w:rPr>
        <w:t>”</w:t>
      </w:r>
      <w:r w:rsidRPr="00513188">
        <w:rPr>
          <w:rFonts w:eastAsia="SimSun"/>
          <w:sz w:val="24"/>
          <w:szCs w:val="24"/>
          <w:lang w:eastAsia="zh-CN"/>
        </w:rPr>
        <w:t>。因此，需要在国家层面进行努力，通过一个总括叙事，吸引公众参与。</w:t>
      </w:r>
    </w:p>
    <w:p w14:paraId="10A6FA35"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与公众沟通的重要途径包括增强意识活动、教育和媒体，包括广播、电视和印刷媒体，特别是社交媒体。应将媒体视为一个倍增因素和渠道，如下所示。</w:t>
      </w:r>
    </w:p>
    <w:p w14:paraId="70D9830D"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应动员文化艺术界参与传播，激发新形式的创造力和人类想象力，促进所需的转型性变革。艺术和新的文化范式可成为转变意图的有力工具。</w:t>
      </w:r>
    </w:p>
    <w:p w14:paraId="63859054" w14:textId="77777777" w:rsidR="00A11391" w:rsidRPr="00513188" w:rsidRDefault="00A11391" w:rsidP="00513188">
      <w:pPr>
        <w:pStyle w:val="Para1"/>
        <w:numPr>
          <w:ilvl w:val="0"/>
          <w:numId w:val="0"/>
        </w:numPr>
        <w:adjustRightInd w:val="0"/>
        <w:spacing w:line="240" w:lineRule="atLeast"/>
        <w:jc w:val="center"/>
        <w:rPr>
          <w:rFonts w:eastAsia="SimSun"/>
          <w:b/>
          <w:bCs/>
          <w:sz w:val="24"/>
          <w:szCs w:val="24"/>
        </w:rPr>
      </w:pPr>
      <w:r w:rsidRPr="00513188">
        <w:rPr>
          <w:rFonts w:eastAsia="SimSun"/>
          <w:b/>
          <w:bCs/>
          <w:sz w:val="24"/>
          <w:szCs w:val="24"/>
        </w:rPr>
        <w:t xml:space="preserve">G.  </w:t>
      </w:r>
      <w:proofErr w:type="spellStart"/>
      <w:r w:rsidRPr="00513188">
        <w:rPr>
          <w:rFonts w:eastAsia="SimSun"/>
          <w:b/>
          <w:bCs/>
          <w:sz w:val="24"/>
          <w:szCs w:val="24"/>
        </w:rPr>
        <w:t>媒体</w:t>
      </w:r>
      <w:proofErr w:type="spellEnd"/>
    </w:p>
    <w:p w14:paraId="15FEDFD4"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不同媒体平台、媒体组织和媒体代表是关键所在。必须吸进所有区域的媒体。大型通讯社、全国性连锁报纸、大型媒体集团都要吸引进来。应在国际和国家层面探索建立媒体伙伴关系。这种伙伴关系的工作可包括制作定期新闻特稿和</w:t>
      </w:r>
      <w:r>
        <w:rPr>
          <w:rFonts w:eastAsia="SimSun" w:hint="eastAsia"/>
          <w:sz w:val="24"/>
          <w:szCs w:val="24"/>
          <w:lang w:eastAsia="zh-CN"/>
        </w:rPr>
        <w:t>“</w:t>
      </w:r>
      <w:r w:rsidRPr="00513188">
        <w:rPr>
          <w:rFonts w:eastAsia="SimSun"/>
          <w:sz w:val="24"/>
          <w:szCs w:val="24"/>
          <w:lang w:eastAsia="zh-CN"/>
        </w:rPr>
        <w:t>新闻胶囊</w:t>
      </w:r>
      <w:r>
        <w:rPr>
          <w:rFonts w:eastAsia="SimSun" w:hint="eastAsia"/>
          <w:sz w:val="24"/>
          <w:szCs w:val="24"/>
          <w:lang w:eastAsia="zh-CN"/>
        </w:rPr>
        <w:t>”</w:t>
      </w:r>
      <w:r w:rsidRPr="00513188">
        <w:rPr>
          <w:rFonts w:eastAsia="SimSun"/>
          <w:sz w:val="24"/>
          <w:szCs w:val="24"/>
          <w:lang w:eastAsia="zh-CN"/>
        </w:rPr>
        <w:t>，创建开源</w:t>
      </w:r>
      <w:r>
        <w:rPr>
          <w:rFonts w:eastAsia="SimSun" w:hint="eastAsia"/>
          <w:sz w:val="24"/>
          <w:szCs w:val="24"/>
          <w:lang w:eastAsia="zh-CN"/>
        </w:rPr>
        <w:t>“</w:t>
      </w:r>
      <w:r w:rsidRPr="00513188">
        <w:rPr>
          <w:rFonts w:eastAsia="SimSun"/>
          <w:sz w:val="24"/>
          <w:szCs w:val="24"/>
          <w:lang w:eastAsia="zh-CN"/>
        </w:rPr>
        <w:t>B-roll</w:t>
      </w:r>
      <w:r>
        <w:rPr>
          <w:rFonts w:eastAsia="SimSun" w:hint="eastAsia"/>
          <w:sz w:val="24"/>
          <w:szCs w:val="24"/>
          <w:lang w:eastAsia="zh-CN"/>
        </w:rPr>
        <w:t>”</w:t>
      </w:r>
      <w:r w:rsidRPr="00513188">
        <w:rPr>
          <w:rFonts w:eastAsia="SimSun"/>
          <w:sz w:val="24"/>
          <w:szCs w:val="24"/>
          <w:lang w:eastAsia="zh-CN"/>
        </w:rPr>
        <w:t>视频素材共享库等。</w:t>
      </w:r>
    </w:p>
    <w:p w14:paraId="6DDD7E69"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513188">
        <w:rPr>
          <w:rFonts w:eastAsia="SimSun"/>
          <w:sz w:val="24"/>
          <w:szCs w:val="24"/>
          <w:lang w:eastAsia="zh-CN"/>
        </w:rPr>
        <w:t>应优先吸引地球新闻网和环境记者协会等关注生物多样性和其他环境问题的记者协会参与。在做新闻工作者的工作时，应特别强调做代表着土著人民和地方社区、青年和妇女的新闻工作者。</w:t>
      </w:r>
    </w:p>
    <w:p w14:paraId="65477D66" w14:textId="77777777" w:rsidR="00A11391" w:rsidRPr="00513188"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513188">
        <w:rPr>
          <w:rFonts w:eastAsia="SimSun"/>
          <w:sz w:val="24"/>
          <w:szCs w:val="24"/>
          <w:lang w:eastAsia="zh-CN"/>
        </w:rPr>
        <w:t>除了新闻机构，还应探索与影视制作机构合作的可能性。应努力鼓励为电视和流媒体平台制作影片，突出</w:t>
      </w:r>
      <w:r>
        <w:rPr>
          <w:rFonts w:eastAsia="SimSun" w:hint="eastAsia"/>
          <w:sz w:val="24"/>
          <w:szCs w:val="24"/>
          <w:lang w:eastAsia="zh-CN"/>
        </w:rPr>
        <w:t>《昆明</w:t>
      </w:r>
      <w:r>
        <w:rPr>
          <w:rFonts w:eastAsia="SimSun" w:hint="eastAsia"/>
          <w:sz w:val="24"/>
          <w:szCs w:val="24"/>
          <w:lang w:eastAsia="zh-CN"/>
        </w:rPr>
        <w:t>-</w:t>
      </w:r>
      <w:r>
        <w:rPr>
          <w:rFonts w:eastAsia="SimSun" w:hint="eastAsia"/>
          <w:sz w:val="24"/>
          <w:szCs w:val="24"/>
          <w:lang w:eastAsia="zh-CN"/>
        </w:rPr>
        <w:t>蒙特利尔</w:t>
      </w:r>
      <w:r w:rsidRPr="00513188">
        <w:rPr>
          <w:rFonts w:eastAsia="SimSun"/>
          <w:sz w:val="24"/>
          <w:szCs w:val="24"/>
          <w:lang w:eastAsia="zh-CN"/>
        </w:rPr>
        <w:t>全球生物多样性框架</w:t>
      </w:r>
      <w:r>
        <w:rPr>
          <w:rFonts w:eastAsia="SimSun" w:hint="eastAsia"/>
          <w:sz w:val="24"/>
          <w:szCs w:val="24"/>
          <w:lang w:eastAsia="zh-CN"/>
        </w:rPr>
        <w:t>》</w:t>
      </w:r>
      <w:r w:rsidRPr="00513188">
        <w:rPr>
          <w:rFonts w:eastAsia="SimSun"/>
          <w:sz w:val="24"/>
          <w:szCs w:val="24"/>
          <w:lang w:eastAsia="zh-CN"/>
        </w:rPr>
        <w:t>下的不同问题。作为报道的交换，新闻机构可以自由使用</w:t>
      </w:r>
      <w:r>
        <w:rPr>
          <w:rFonts w:eastAsia="SimSun" w:hint="eastAsia"/>
          <w:sz w:val="24"/>
          <w:szCs w:val="24"/>
          <w:lang w:eastAsia="zh-CN"/>
        </w:rPr>
        <w:t>《</w:t>
      </w:r>
      <w:r w:rsidRPr="00513188">
        <w:rPr>
          <w:rFonts w:eastAsia="SimSun"/>
          <w:sz w:val="24"/>
          <w:szCs w:val="24"/>
          <w:lang w:eastAsia="zh-CN"/>
        </w:rPr>
        <w:t>框架</w:t>
      </w:r>
      <w:r>
        <w:rPr>
          <w:rFonts w:eastAsia="SimSun" w:hint="eastAsia"/>
          <w:sz w:val="24"/>
          <w:szCs w:val="24"/>
          <w:lang w:eastAsia="zh-CN"/>
        </w:rPr>
        <w:t>》</w:t>
      </w:r>
      <w:r w:rsidRPr="00513188">
        <w:rPr>
          <w:rFonts w:eastAsia="SimSun"/>
          <w:sz w:val="24"/>
          <w:szCs w:val="24"/>
          <w:lang w:eastAsia="zh-CN"/>
        </w:rPr>
        <w:t>的品牌。应探索与亚马逊、英国广播公司自然历史、迪士尼自然、艾肯影业、国家地理、</w:t>
      </w:r>
      <w:r w:rsidRPr="00513188">
        <w:rPr>
          <w:rFonts w:eastAsia="SimSun"/>
          <w:sz w:val="24"/>
          <w:szCs w:val="24"/>
          <w:lang w:eastAsia="zh-CN"/>
        </w:rPr>
        <w:t>Netflix</w:t>
      </w:r>
      <w:r w:rsidRPr="00513188">
        <w:rPr>
          <w:rFonts w:eastAsia="SimSun"/>
          <w:sz w:val="24"/>
          <w:szCs w:val="24"/>
          <w:lang w:eastAsia="zh-CN"/>
        </w:rPr>
        <w:t>等重要全球制作公司合作的可能性。</w:t>
      </w:r>
      <w:proofErr w:type="spellStart"/>
      <w:r w:rsidRPr="00513188">
        <w:rPr>
          <w:rFonts w:eastAsia="SimSun"/>
          <w:sz w:val="24"/>
          <w:szCs w:val="24"/>
        </w:rPr>
        <w:t>此外还应联系区域制作公司</w:t>
      </w:r>
      <w:proofErr w:type="spellEnd"/>
      <w:r w:rsidRPr="00513188">
        <w:rPr>
          <w:rFonts w:eastAsia="SimSun"/>
          <w:sz w:val="24"/>
          <w:szCs w:val="24"/>
        </w:rPr>
        <w:t>。</w:t>
      </w:r>
    </w:p>
    <w:p w14:paraId="02A2AA9E" w14:textId="77777777" w:rsidR="00A11391" w:rsidRPr="00B862CF" w:rsidRDefault="00A11391" w:rsidP="00360963">
      <w:pPr>
        <w:pStyle w:val="Para1"/>
        <w:numPr>
          <w:ilvl w:val="0"/>
          <w:numId w:val="78"/>
        </w:numPr>
        <w:suppressLineNumbers/>
        <w:tabs>
          <w:tab w:val="clear" w:pos="360"/>
        </w:tabs>
        <w:suppressAutoHyphens/>
        <w:topLinePunct/>
        <w:adjustRightInd w:val="0"/>
        <w:spacing w:before="120" w:line="240" w:lineRule="atLeast"/>
        <w:rPr>
          <w:sz w:val="20"/>
          <w:szCs w:val="20"/>
          <w:lang w:eastAsia="zh-CN"/>
        </w:rPr>
      </w:pPr>
      <w:r w:rsidRPr="00513188">
        <w:rPr>
          <w:rFonts w:eastAsia="SimSun"/>
          <w:sz w:val="24"/>
          <w:szCs w:val="24"/>
          <w:lang w:eastAsia="zh-CN"/>
        </w:rPr>
        <w:lastRenderedPageBreak/>
        <w:t>应鼓励世界各地举办电影节。杰克逊野生动物（前称杰克逊</w:t>
      </w:r>
      <w:r w:rsidRPr="00200868">
        <w:rPr>
          <w:rFonts w:eastAsia="SimSun"/>
          <w:sz w:val="24"/>
          <w:szCs w:val="24"/>
          <w:lang w:eastAsia="zh-CN"/>
        </w:rPr>
        <w:t>•</w:t>
      </w:r>
      <w:r w:rsidRPr="00513188">
        <w:rPr>
          <w:rFonts w:eastAsia="SimSun"/>
          <w:sz w:val="24"/>
          <w:szCs w:val="24"/>
          <w:lang w:eastAsia="zh-CN"/>
        </w:rPr>
        <w:t>霍尔野生动物电影节）、国际野生动物电影节、</w:t>
      </w:r>
      <w:proofErr w:type="spellStart"/>
      <w:r w:rsidRPr="00513188">
        <w:rPr>
          <w:rFonts w:eastAsia="SimSun"/>
          <w:sz w:val="24"/>
          <w:szCs w:val="24"/>
          <w:lang w:eastAsia="zh-CN"/>
        </w:rPr>
        <w:t>Wildscreen</w:t>
      </w:r>
      <w:proofErr w:type="spellEnd"/>
      <w:r w:rsidRPr="00513188">
        <w:rPr>
          <w:rFonts w:eastAsia="SimSun"/>
          <w:sz w:val="24"/>
          <w:szCs w:val="24"/>
          <w:lang w:eastAsia="zh-CN"/>
        </w:rPr>
        <w:t>可能会出品关于</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513188">
        <w:rPr>
          <w:rFonts w:eastAsia="SimSun"/>
          <w:sz w:val="24"/>
          <w:szCs w:val="24"/>
          <w:lang w:eastAsia="zh-CN"/>
        </w:rPr>
        <w:t>的影片。应鼓励联合国各区域的其他国际和区域电影节创作支持自然保护行动的电影类别。应考虑在缔约方大会每届会议上举办电影节的可能性。还应考虑在每年庆祝国际生物多样性日时同时举办电影节。</w:t>
      </w:r>
      <w:r>
        <w:rPr>
          <w:rFonts w:eastAsia="SimSun" w:hint="eastAsia"/>
          <w:sz w:val="24"/>
          <w:szCs w:val="24"/>
          <w:lang w:eastAsia="zh-CN"/>
        </w:rPr>
        <w:t xml:space="preserve"> </w:t>
      </w:r>
    </w:p>
    <w:p w14:paraId="35782CD7" w14:textId="77777777" w:rsidR="00A11391" w:rsidRPr="006378C0" w:rsidRDefault="00A11391" w:rsidP="006378C0">
      <w:pPr>
        <w:pStyle w:val="Para1"/>
        <w:numPr>
          <w:ilvl w:val="0"/>
          <w:numId w:val="0"/>
        </w:numPr>
        <w:tabs>
          <w:tab w:val="num" w:pos="720"/>
        </w:tabs>
        <w:adjustRightInd w:val="0"/>
        <w:spacing w:line="240" w:lineRule="atLeast"/>
        <w:jc w:val="center"/>
        <w:rPr>
          <w:rFonts w:eastAsia="SimSun"/>
          <w:b/>
          <w:bCs/>
          <w:sz w:val="24"/>
          <w:szCs w:val="24"/>
        </w:rPr>
      </w:pPr>
      <w:r w:rsidRPr="006378C0">
        <w:rPr>
          <w:rFonts w:eastAsia="SimSun" w:hint="eastAsia"/>
          <w:b/>
          <w:bCs/>
          <w:sz w:val="24"/>
          <w:szCs w:val="24"/>
        </w:rPr>
        <w:t>六</w:t>
      </w:r>
      <w:r w:rsidRPr="006378C0">
        <w:rPr>
          <w:rFonts w:eastAsia="SimSun" w:hint="eastAsia"/>
          <w:b/>
          <w:bCs/>
          <w:sz w:val="24"/>
          <w:szCs w:val="24"/>
        </w:rPr>
        <w:t>.</w:t>
      </w:r>
      <w:r w:rsidRPr="006378C0">
        <w:rPr>
          <w:rFonts w:eastAsia="SimSun"/>
          <w:b/>
          <w:bCs/>
          <w:sz w:val="24"/>
          <w:szCs w:val="24"/>
        </w:rPr>
        <w:t xml:space="preserve">   </w:t>
      </w:r>
      <w:proofErr w:type="spellStart"/>
      <w:r w:rsidRPr="006378C0">
        <w:rPr>
          <w:rFonts w:eastAsia="SimSun" w:hint="eastAsia"/>
          <w:b/>
          <w:bCs/>
          <w:sz w:val="24"/>
          <w:szCs w:val="24"/>
        </w:rPr>
        <w:t>品牌</w:t>
      </w:r>
      <w:proofErr w:type="spellEnd"/>
    </w:p>
    <w:p w14:paraId="5E5D0BD9"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应</w:t>
      </w:r>
      <w:r w:rsidRPr="006378C0">
        <w:rPr>
          <w:rFonts w:eastAsia="SimSun" w:hint="eastAsia"/>
          <w:sz w:val="24"/>
          <w:szCs w:val="24"/>
          <w:lang w:eastAsia="zh-CN"/>
        </w:rPr>
        <w:t>有</w:t>
      </w:r>
      <w:r w:rsidRPr="006378C0">
        <w:rPr>
          <w:rFonts w:eastAsia="SimSun"/>
          <w:sz w:val="24"/>
          <w:szCs w:val="24"/>
          <w:lang w:eastAsia="zh-CN"/>
        </w:rPr>
        <w:t>一个明确的全球品牌，该品牌可扩展到其他</w:t>
      </w:r>
      <w:r w:rsidRPr="006378C0">
        <w:rPr>
          <w:rFonts w:eastAsia="SimSun" w:hint="eastAsia"/>
          <w:sz w:val="24"/>
          <w:szCs w:val="24"/>
          <w:lang w:eastAsia="zh-CN"/>
        </w:rPr>
        <w:t>范围（</w:t>
      </w:r>
      <w:r w:rsidRPr="006378C0">
        <w:rPr>
          <w:rFonts w:eastAsia="SimSun"/>
          <w:sz w:val="24"/>
          <w:szCs w:val="24"/>
          <w:lang w:eastAsia="zh-CN"/>
        </w:rPr>
        <w:t>国家、</w:t>
      </w:r>
      <w:r w:rsidRPr="006378C0">
        <w:rPr>
          <w:rFonts w:eastAsia="SimSun" w:hint="eastAsia"/>
          <w:sz w:val="24"/>
          <w:szCs w:val="24"/>
          <w:lang w:eastAsia="zh-CN"/>
        </w:rPr>
        <w:t>国家以下级、</w:t>
      </w:r>
      <w:r w:rsidRPr="006378C0">
        <w:rPr>
          <w:rFonts w:eastAsia="SimSun"/>
          <w:sz w:val="24"/>
          <w:szCs w:val="24"/>
          <w:lang w:eastAsia="zh-CN"/>
        </w:rPr>
        <w:t>地方</w:t>
      </w:r>
      <w:r w:rsidRPr="006378C0">
        <w:rPr>
          <w:rFonts w:eastAsia="SimSun" w:hint="eastAsia"/>
          <w:sz w:val="24"/>
          <w:szCs w:val="24"/>
          <w:lang w:eastAsia="zh-CN"/>
        </w:rPr>
        <w:t>）</w:t>
      </w:r>
      <w:r w:rsidRPr="006378C0">
        <w:rPr>
          <w:rFonts w:eastAsia="SimSun"/>
          <w:sz w:val="24"/>
          <w:szCs w:val="24"/>
          <w:lang w:eastAsia="zh-CN"/>
        </w:rPr>
        <w:t>，</w:t>
      </w:r>
      <w:r w:rsidRPr="006378C0">
        <w:rPr>
          <w:rFonts w:eastAsia="SimSun" w:hint="eastAsia"/>
          <w:sz w:val="24"/>
          <w:szCs w:val="24"/>
          <w:lang w:eastAsia="zh-CN"/>
        </w:rPr>
        <w:t>其</w:t>
      </w:r>
      <w:r w:rsidRPr="006378C0">
        <w:rPr>
          <w:rFonts w:eastAsia="SimSun"/>
          <w:sz w:val="24"/>
          <w:szCs w:val="24"/>
          <w:lang w:eastAsia="zh-CN"/>
        </w:rPr>
        <w:t>使用和许可条款</w:t>
      </w:r>
      <w:r w:rsidRPr="006378C0">
        <w:rPr>
          <w:rFonts w:eastAsia="SimSun" w:hint="eastAsia"/>
          <w:sz w:val="24"/>
          <w:szCs w:val="24"/>
          <w:lang w:eastAsia="zh-CN"/>
        </w:rPr>
        <w:t>应简易方便</w:t>
      </w:r>
      <w:r w:rsidRPr="006378C0">
        <w:rPr>
          <w:rFonts w:eastAsia="SimSun"/>
          <w:sz w:val="24"/>
          <w:szCs w:val="24"/>
          <w:lang w:eastAsia="zh-CN"/>
        </w:rPr>
        <w:t>。品牌可</w:t>
      </w:r>
      <w:r w:rsidRPr="006378C0">
        <w:rPr>
          <w:rFonts w:eastAsia="SimSun" w:hint="eastAsia"/>
          <w:sz w:val="24"/>
          <w:szCs w:val="24"/>
          <w:lang w:eastAsia="zh-CN"/>
        </w:rPr>
        <w:t>用</w:t>
      </w:r>
      <w:r w:rsidRPr="006378C0">
        <w:rPr>
          <w:rFonts w:eastAsia="SimSun"/>
          <w:sz w:val="24"/>
          <w:szCs w:val="24"/>
          <w:lang w:eastAsia="zh-CN"/>
        </w:rPr>
        <w:t>声音、</w:t>
      </w:r>
      <w:r w:rsidRPr="006378C0">
        <w:rPr>
          <w:rFonts w:eastAsia="SimSun" w:hint="eastAsia"/>
          <w:sz w:val="24"/>
          <w:szCs w:val="24"/>
          <w:lang w:eastAsia="zh-CN"/>
        </w:rPr>
        <w:t>特性</w:t>
      </w:r>
      <w:r w:rsidRPr="006378C0">
        <w:rPr>
          <w:rFonts w:eastAsia="SimSun"/>
          <w:sz w:val="24"/>
          <w:szCs w:val="24"/>
          <w:lang w:eastAsia="zh-CN"/>
        </w:rPr>
        <w:t>、承诺、价值、</w:t>
      </w:r>
      <w:r w:rsidRPr="006378C0">
        <w:rPr>
          <w:rFonts w:eastAsia="SimSun" w:hint="eastAsia"/>
          <w:sz w:val="24"/>
          <w:szCs w:val="24"/>
          <w:lang w:eastAsia="zh-CN"/>
        </w:rPr>
        <w:t>针对性</w:t>
      </w:r>
      <w:r w:rsidRPr="006378C0">
        <w:rPr>
          <w:rFonts w:eastAsia="SimSun"/>
          <w:sz w:val="24"/>
          <w:szCs w:val="24"/>
          <w:lang w:eastAsia="zh-CN"/>
        </w:rPr>
        <w:t>和定位等维度呈现，如表</w:t>
      </w:r>
      <w:r w:rsidRPr="006378C0">
        <w:rPr>
          <w:rFonts w:eastAsia="SimSun"/>
          <w:sz w:val="24"/>
          <w:szCs w:val="24"/>
          <w:lang w:eastAsia="zh-CN"/>
        </w:rPr>
        <w:t>2</w:t>
      </w:r>
      <w:r w:rsidRPr="006378C0">
        <w:rPr>
          <w:rFonts w:eastAsia="SimSun"/>
          <w:sz w:val="24"/>
          <w:szCs w:val="24"/>
          <w:lang w:eastAsia="zh-CN"/>
        </w:rPr>
        <w:t>所示。</w:t>
      </w:r>
    </w:p>
    <w:p w14:paraId="1971C816" w14:textId="77777777" w:rsidR="00A11391" w:rsidRPr="00B862CF" w:rsidRDefault="00A11391" w:rsidP="006378C0">
      <w:pPr>
        <w:pStyle w:val="Para1"/>
        <w:numPr>
          <w:ilvl w:val="0"/>
          <w:numId w:val="0"/>
        </w:numPr>
        <w:suppressLineNumbers/>
        <w:tabs>
          <w:tab w:val="num" w:pos="720"/>
        </w:tabs>
        <w:suppressAutoHyphens/>
        <w:topLinePunct/>
        <w:adjustRightInd w:val="0"/>
        <w:rPr>
          <w:rFonts w:eastAsia="SimSun"/>
          <w:b/>
          <w:bCs/>
          <w:sz w:val="20"/>
          <w:szCs w:val="20"/>
        </w:rPr>
      </w:pPr>
      <w:r w:rsidRPr="006378C0">
        <w:rPr>
          <w:rFonts w:eastAsia="SimSun" w:hint="eastAsia"/>
          <w:b/>
          <w:bCs/>
          <w:sz w:val="24"/>
          <w:szCs w:val="24"/>
        </w:rPr>
        <w:t>表</w:t>
      </w:r>
      <w:r w:rsidRPr="006378C0">
        <w:rPr>
          <w:rFonts w:eastAsia="SimSun"/>
          <w:b/>
          <w:bCs/>
          <w:sz w:val="24"/>
          <w:szCs w:val="24"/>
        </w:rPr>
        <w:t xml:space="preserve">2. </w:t>
      </w:r>
      <w:proofErr w:type="spellStart"/>
      <w:r w:rsidRPr="006378C0">
        <w:rPr>
          <w:rFonts w:eastAsia="SimSun" w:hint="eastAsia"/>
          <w:b/>
          <w:bCs/>
          <w:sz w:val="24"/>
          <w:szCs w:val="24"/>
        </w:rPr>
        <w:t>品牌元素</w:t>
      </w:r>
      <w:proofErr w:type="spellEnd"/>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73"/>
        <w:gridCol w:w="7367"/>
      </w:tblGrid>
      <w:tr w:rsidR="00A11391" w:rsidRPr="00B862CF" w14:paraId="71553CD4" w14:textId="77777777" w:rsidTr="00866163">
        <w:tc>
          <w:tcPr>
            <w:tcW w:w="1973" w:type="dxa"/>
          </w:tcPr>
          <w:p w14:paraId="3D15AF30" w14:textId="77777777" w:rsidR="00A11391" w:rsidRPr="00B862CF" w:rsidRDefault="00A11391" w:rsidP="00866163">
            <w:pPr>
              <w:tabs>
                <w:tab w:val="num" w:pos="720"/>
              </w:tabs>
              <w:spacing w:before="120" w:after="120"/>
              <w:rPr>
                <w:snapToGrid w:val="0"/>
                <w:kern w:val="22"/>
                <w:sz w:val="20"/>
                <w:szCs w:val="20"/>
                <w:lang w:eastAsia="zh-CN"/>
              </w:rPr>
            </w:pPr>
            <w:r w:rsidRPr="00B862CF">
              <w:rPr>
                <w:rFonts w:ascii="SimSun" w:eastAsia="SimSun" w:hAnsi="SimSun" w:cs="SimSun" w:hint="eastAsia"/>
                <w:sz w:val="20"/>
                <w:szCs w:val="20"/>
                <w:lang w:eastAsia="zh-CN"/>
              </w:rPr>
              <w:t>声音</w:t>
            </w:r>
          </w:p>
        </w:tc>
        <w:tc>
          <w:tcPr>
            <w:tcW w:w="7367" w:type="dxa"/>
          </w:tcPr>
          <w:p w14:paraId="03EE8AF3" w14:textId="77777777" w:rsidR="00A11391" w:rsidRPr="00333EF6" w:rsidRDefault="00A1139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Pr="00333EF6">
              <w:rPr>
                <w:rFonts w:ascii="SimSun" w:eastAsia="SimSun" w:hAnsi="SimSun" w:cs="SimSun" w:hint="eastAsia"/>
                <w:sz w:val="20"/>
                <w:szCs w:val="20"/>
                <w:lang w:eastAsia="zh-CN"/>
              </w:rPr>
              <w:t>是全球社会实现与自然和谐相处的未来生活的努力和愿望。</w:t>
            </w:r>
          </w:p>
        </w:tc>
      </w:tr>
      <w:tr w:rsidR="00A11391" w:rsidRPr="00B862CF" w14:paraId="3E1BEA68" w14:textId="77777777" w:rsidTr="00866163">
        <w:tc>
          <w:tcPr>
            <w:tcW w:w="1973" w:type="dxa"/>
          </w:tcPr>
          <w:p w14:paraId="6E0B85D4" w14:textId="77777777" w:rsidR="00A11391" w:rsidRPr="00B862CF" w:rsidRDefault="00A11391" w:rsidP="00866163">
            <w:pPr>
              <w:tabs>
                <w:tab w:val="num" w:pos="720"/>
              </w:tabs>
              <w:spacing w:before="120" w:after="120"/>
              <w:rPr>
                <w:snapToGrid w:val="0"/>
                <w:kern w:val="22"/>
                <w:sz w:val="20"/>
                <w:szCs w:val="20"/>
              </w:rPr>
            </w:pPr>
            <w:proofErr w:type="spellStart"/>
            <w:r w:rsidRPr="00B862CF">
              <w:rPr>
                <w:rFonts w:ascii="SimSun" w:eastAsia="SimSun" w:hAnsi="SimSun" w:cs="SimSun" w:hint="eastAsia"/>
                <w:sz w:val="20"/>
                <w:szCs w:val="20"/>
              </w:rPr>
              <w:t>特性</w:t>
            </w:r>
            <w:proofErr w:type="spellEnd"/>
          </w:p>
        </w:tc>
        <w:tc>
          <w:tcPr>
            <w:tcW w:w="7367" w:type="dxa"/>
          </w:tcPr>
          <w:p w14:paraId="4B19F6BF" w14:textId="77777777" w:rsidR="00A11391" w:rsidRPr="00333EF6" w:rsidRDefault="00A11391" w:rsidP="00866163">
            <w:pPr>
              <w:tabs>
                <w:tab w:val="num" w:pos="720"/>
              </w:tabs>
              <w:spacing w:before="120" w:after="120"/>
              <w:rPr>
                <w:rFonts w:eastAsia="SimSun"/>
                <w:snapToGrid w:val="0"/>
                <w:kern w:val="22"/>
                <w:sz w:val="20"/>
                <w:szCs w:val="20"/>
                <w:lang w:eastAsia="zh-CN"/>
              </w:rPr>
            </w:pPr>
            <w:r w:rsidRPr="00333EF6">
              <w:rPr>
                <w:rFonts w:ascii="SimSun" w:eastAsia="SimSun" w:hAnsi="SimSun" w:cs="SimSun" w:hint="eastAsia"/>
                <w:sz w:val="20"/>
                <w:szCs w:val="20"/>
                <w:lang w:eastAsia="zh-CN"/>
              </w:rPr>
              <w:t>视觉外观，包括调色板、徽标、字体和视觉规则，要体现声音、多样性生命包括人类表征以及与文化偏好保持一致。应在</w:t>
            </w: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Pr="00333EF6">
              <w:rPr>
                <w:rFonts w:ascii="SimSun" w:eastAsia="SimSun" w:hAnsi="SimSun" w:cs="SimSun" w:hint="eastAsia"/>
                <w:sz w:val="20"/>
                <w:szCs w:val="20"/>
                <w:lang w:eastAsia="zh-CN"/>
              </w:rPr>
              <w:t>整个执行期间使用这一特性。</w:t>
            </w:r>
          </w:p>
        </w:tc>
      </w:tr>
      <w:tr w:rsidR="00A11391" w:rsidRPr="00B862CF" w14:paraId="35FBF3A4" w14:textId="77777777" w:rsidTr="00866163">
        <w:tc>
          <w:tcPr>
            <w:tcW w:w="1973" w:type="dxa"/>
          </w:tcPr>
          <w:p w14:paraId="4FFC7CA2" w14:textId="77777777" w:rsidR="00A11391" w:rsidRPr="00B862CF" w:rsidRDefault="00A11391" w:rsidP="00866163">
            <w:pPr>
              <w:tabs>
                <w:tab w:val="num" w:pos="720"/>
              </w:tabs>
              <w:spacing w:before="120" w:after="120"/>
              <w:rPr>
                <w:snapToGrid w:val="0"/>
                <w:kern w:val="22"/>
                <w:sz w:val="20"/>
                <w:szCs w:val="20"/>
              </w:rPr>
            </w:pPr>
            <w:proofErr w:type="spellStart"/>
            <w:r w:rsidRPr="00B862CF">
              <w:rPr>
                <w:rFonts w:ascii="SimSun" w:eastAsia="SimSun" w:hAnsi="SimSun" w:cs="SimSun" w:hint="eastAsia"/>
                <w:sz w:val="20"/>
                <w:szCs w:val="20"/>
              </w:rPr>
              <w:t>承诺</w:t>
            </w:r>
            <w:proofErr w:type="spellEnd"/>
          </w:p>
        </w:tc>
        <w:tc>
          <w:tcPr>
            <w:tcW w:w="7367" w:type="dxa"/>
          </w:tcPr>
          <w:p w14:paraId="24463F6D" w14:textId="77777777" w:rsidR="00A11391" w:rsidRPr="00B862CF" w:rsidRDefault="00A11391" w:rsidP="00866163">
            <w:pPr>
              <w:tabs>
                <w:tab w:val="num" w:pos="720"/>
              </w:tabs>
              <w:spacing w:before="120" w:after="120"/>
              <w:rPr>
                <w:snapToGrid w:val="0"/>
                <w:kern w:val="22"/>
                <w:sz w:val="20"/>
                <w:szCs w:val="20"/>
                <w:lang w:eastAsia="zh-CN"/>
              </w:rPr>
            </w:pPr>
            <w:r w:rsidRPr="00B862CF">
              <w:rPr>
                <w:sz w:val="20"/>
                <w:szCs w:val="20"/>
                <w:lang w:eastAsia="zh-CN"/>
              </w:rPr>
              <w:t>2050</w:t>
            </w:r>
            <w:r w:rsidRPr="00B862CF">
              <w:rPr>
                <w:rFonts w:ascii="SimSun" w:eastAsia="SimSun" w:hAnsi="SimSun" w:cs="SimSun" w:hint="eastAsia"/>
                <w:sz w:val="20"/>
                <w:szCs w:val="20"/>
                <w:lang w:eastAsia="zh-CN"/>
              </w:rPr>
              <w:t>年生物多样性愿景和</w:t>
            </w:r>
            <w:r w:rsidRPr="00B862CF">
              <w:rPr>
                <w:sz w:val="20"/>
                <w:szCs w:val="20"/>
                <w:lang w:eastAsia="zh-CN"/>
              </w:rPr>
              <w:t>2030</w:t>
            </w:r>
            <w:r w:rsidRPr="00B862CF">
              <w:rPr>
                <w:rFonts w:ascii="SimSun" w:eastAsia="SimSun" w:hAnsi="SimSun" w:cs="SimSun" w:hint="eastAsia"/>
                <w:sz w:val="20"/>
                <w:szCs w:val="20"/>
                <w:lang w:eastAsia="zh-CN"/>
              </w:rPr>
              <w:t>年使命代表品牌的承诺。</w:t>
            </w:r>
          </w:p>
        </w:tc>
      </w:tr>
      <w:tr w:rsidR="00A11391" w:rsidRPr="00B862CF" w14:paraId="794C5473" w14:textId="77777777" w:rsidTr="00866163">
        <w:tc>
          <w:tcPr>
            <w:tcW w:w="1973" w:type="dxa"/>
          </w:tcPr>
          <w:p w14:paraId="1DBEB984" w14:textId="77777777" w:rsidR="00A11391" w:rsidRPr="00B862CF" w:rsidRDefault="00A11391" w:rsidP="00866163">
            <w:pPr>
              <w:tabs>
                <w:tab w:val="num" w:pos="720"/>
              </w:tabs>
              <w:spacing w:before="120" w:after="120"/>
              <w:rPr>
                <w:snapToGrid w:val="0"/>
                <w:kern w:val="22"/>
                <w:sz w:val="20"/>
                <w:szCs w:val="20"/>
              </w:rPr>
            </w:pPr>
            <w:proofErr w:type="spellStart"/>
            <w:r w:rsidRPr="00B862CF">
              <w:rPr>
                <w:rFonts w:ascii="SimSun" w:eastAsia="SimSun" w:hAnsi="SimSun" w:cs="SimSun" w:hint="eastAsia"/>
                <w:sz w:val="20"/>
                <w:szCs w:val="20"/>
              </w:rPr>
              <w:t>价值观</w:t>
            </w:r>
            <w:proofErr w:type="spellEnd"/>
          </w:p>
        </w:tc>
        <w:tc>
          <w:tcPr>
            <w:tcW w:w="7367" w:type="dxa"/>
          </w:tcPr>
          <w:p w14:paraId="38DFB5C0" w14:textId="77777777" w:rsidR="00A11391" w:rsidRPr="00B862CF" w:rsidRDefault="00A11391" w:rsidP="00866163">
            <w:pPr>
              <w:tabs>
                <w:tab w:val="num" w:pos="720"/>
              </w:tabs>
              <w:spacing w:before="120" w:after="120"/>
              <w:rPr>
                <w:snapToGrid w:val="0"/>
                <w:kern w:val="22"/>
                <w:sz w:val="20"/>
                <w:szCs w:val="20"/>
                <w:lang w:eastAsia="zh-CN"/>
              </w:rPr>
            </w:pPr>
            <w:r w:rsidRPr="00B862CF">
              <w:rPr>
                <w:rFonts w:ascii="SimSun" w:eastAsia="SimSun" w:hAnsi="SimSun" w:cs="SimSun" w:hint="eastAsia"/>
                <w:sz w:val="20"/>
                <w:szCs w:val="20"/>
                <w:lang w:eastAsia="zh-CN"/>
              </w:rPr>
              <w:t>品牌价值观反映《公约》的目标和联合国的原则。</w:t>
            </w:r>
          </w:p>
        </w:tc>
      </w:tr>
      <w:tr w:rsidR="00A11391" w:rsidRPr="00B862CF" w14:paraId="7A4B55B3" w14:textId="77777777" w:rsidTr="00866163">
        <w:tc>
          <w:tcPr>
            <w:tcW w:w="1973" w:type="dxa"/>
          </w:tcPr>
          <w:p w14:paraId="0050A77B" w14:textId="77777777" w:rsidR="00A11391" w:rsidRPr="00B862CF" w:rsidRDefault="00A11391" w:rsidP="00866163">
            <w:pPr>
              <w:tabs>
                <w:tab w:val="num" w:pos="720"/>
              </w:tabs>
              <w:spacing w:before="120" w:after="120"/>
              <w:rPr>
                <w:snapToGrid w:val="0"/>
                <w:kern w:val="22"/>
                <w:sz w:val="20"/>
                <w:szCs w:val="20"/>
              </w:rPr>
            </w:pPr>
            <w:proofErr w:type="spellStart"/>
            <w:r w:rsidRPr="00B862CF">
              <w:rPr>
                <w:rFonts w:ascii="SimSun" w:eastAsia="SimSun" w:hAnsi="SimSun" w:cs="SimSun" w:hint="eastAsia"/>
                <w:sz w:val="20"/>
                <w:szCs w:val="20"/>
              </w:rPr>
              <w:t>针对性</w:t>
            </w:r>
            <w:proofErr w:type="spellEnd"/>
          </w:p>
        </w:tc>
        <w:tc>
          <w:tcPr>
            <w:tcW w:w="7367" w:type="dxa"/>
          </w:tcPr>
          <w:p w14:paraId="3135DC25" w14:textId="77777777" w:rsidR="00A11391" w:rsidRPr="00333EF6" w:rsidRDefault="00A1139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Pr="00333EF6">
              <w:rPr>
                <w:rFonts w:ascii="SimSun" w:eastAsia="SimSun" w:hAnsi="SimSun" w:cs="SimSun" w:hint="eastAsia"/>
                <w:sz w:val="20"/>
                <w:szCs w:val="20"/>
                <w:lang w:eastAsia="zh-CN"/>
              </w:rPr>
              <w:t>的总体覆盖范围是全球性的，因此需要针对不同受众对品牌进行具体阐述。</w:t>
            </w:r>
          </w:p>
        </w:tc>
      </w:tr>
      <w:tr w:rsidR="00A11391" w:rsidRPr="00B862CF" w14:paraId="66E6D8D8" w14:textId="77777777" w:rsidTr="00866163">
        <w:tc>
          <w:tcPr>
            <w:tcW w:w="1973" w:type="dxa"/>
          </w:tcPr>
          <w:p w14:paraId="3723AF96" w14:textId="77777777" w:rsidR="00A11391" w:rsidRPr="00B862CF" w:rsidRDefault="00A11391" w:rsidP="00866163">
            <w:pPr>
              <w:tabs>
                <w:tab w:val="num" w:pos="720"/>
              </w:tabs>
              <w:spacing w:before="120" w:after="120"/>
              <w:rPr>
                <w:snapToGrid w:val="0"/>
                <w:kern w:val="22"/>
                <w:sz w:val="20"/>
                <w:szCs w:val="20"/>
              </w:rPr>
            </w:pPr>
            <w:proofErr w:type="spellStart"/>
            <w:r w:rsidRPr="00B862CF">
              <w:rPr>
                <w:rFonts w:ascii="SimSun" w:eastAsia="SimSun" w:hAnsi="SimSun" w:cs="SimSun" w:hint="eastAsia"/>
                <w:sz w:val="20"/>
                <w:szCs w:val="20"/>
              </w:rPr>
              <w:t>定位</w:t>
            </w:r>
            <w:proofErr w:type="spellEnd"/>
          </w:p>
        </w:tc>
        <w:tc>
          <w:tcPr>
            <w:tcW w:w="7367" w:type="dxa"/>
          </w:tcPr>
          <w:p w14:paraId="6F13D532" w14:textId="77777777" w:rsidR="00A11391" w:rsidRPr="00333EF6" w:rsidRDefault="00A11391" w:rsidP="00866163">
            <w:pPr>
              <w:tabs>
                <w:tab w:val="num" w:pos="720"/>
              </w:tabs>
              <w:spacing w:before="120" w:after="120"/>
              <w:rPr>
                <w:rFonts w:eastAsia="SimSun"/>
                <w:snapToGrid w:val="0"/>
                <w:kern w:val="22"/>
                <w:sz w:val="20"/>
                <w:szCs w:val="20"/>
                <w:lang w:eastAsia="zh-CN"/>
              </w:rPr>
            </w:pPr>
            <w:r w:rsidRPr="00333EF6">
              <w:rPr>
                <w:rFonts w:eastAsia="SimSun"/>
                <w:sz w:val="20"/>
                <w:szCs w:val="20"/>
                <w:lang w:eastAsia="zh-CN"/>
              </w:rPr>
              <w:t>《昆明</w:t>
            </w:r>
            <w:r w:rsidRPr="00333EF6">
              <w:rPr>
                <w:rFonts w:eastAsia="SimSun"/>
                <w:sz w:val="20"/>
                <w:szCs w:val="20"/>
                <w:lang w:eastAsia="zh-CN"/>
              </w:rPr>
              <w:t>-</w:t>
            </w:r>
            <w:r w:rsidRPr="00333EF6">
              <w:rPr>
                <w:rFonts w:eastAsia="SimSun"/>
                <w:sz w:val="20"/>
                <w:szCs w:val="20"/>
                <w:lang w:eastAsia="zh-CN"/>
              </w:rPr>
              <w:t>蒙特利</w:t>
            </w:r>
            <w:r w:rsidRPr="00333EF6">
              <w:rPr>
                <w:rFonts w:ascii="Microsoft YaHei" w:eastAsia="SimSun" w:hAnsi="Microsoft YaHei" w:cs="Microsoft YaHei" w:hint="eastAsia"/>
                <w:sz w:val="20"/>
                <w:szCs w:val="20"/>
                <w:lang w:eastAsia="zh-CN"/>
              </w:rPr>
              <w:t>尔</w:t>
            </w:r>
            <w:r w:rsidRPr="00333EF6">
              <w:rPr>
                <w:rFonts w:ascii="MS Mincho" w:eastAsia="SimSun" w:hAnsi="MS Mincho" w:cs="MS Mincho" w:hint="eastAsia"/>
                <w:sz w:val="20"/>
                <w:szCs w:val="20"/>
                <w:lang w:eastAsia="zh-CN"/>
              </w:rPr>
              <w:t>全球生物多</w:t>
            </w:r>
            <w:r w:rsidRPr="00333EF6">
              <w:rPr>
                <w:rFonts w:ascii="Microsoft YaHei" w:eastAsia="SimSun" w:hAnsi="Microsoft YaHei" w:cs="Microsoft YaHei" w:hint="eastAsia"/>
                <w:sz w:val="20"/>
                <w:szCs w:val="20"/>
                <w:lang w:eastAsia="zh-CN"/>
              </w:rPr>
              <w:t>样</w:t>
            </w:r>
            <w:r w:rsidRPr="00333EF6">
              <w:rPr>
                <w:rFonts w:ascii="MS Mincho" w:eastAsia="SimSun" w:hAnsi="MS Mincho" w:cs="MS Mincho" w:hint="eastAsia"/>
                <w:sz w:val="20"/>
                <w:szCs w:val="20"/>
                <w:lang w:eastAsia="zh-CN"/>
              </w:rPr>
              <w:t>性框架》</w:t>
            </w:r>
            <w:r w:rsidRPr="00333EF6">
              <w:rPr>
                <w:rFonts w:ascii="SimSun" w:eastAsia="SimSun" w:hAnsi="SimSun" w:cs="SimSun" w:hint="eastAsia"/>
                <w:sz w:val="20"/>
                <w:szCs w:val="20"/>
                <w:lang w:eastAsia="zh-CN"/>
              </w:rPr>
              <w:t>将被呈现为与生物多样性多重举措相关的框架，支持</w:t>
            </w:r>
            <w:r w:rsidRPr="00333EF6">
              <w:rPr>
                <w:rFonts w:eastAsia="SimSun" w:hint="eastAsia"/>
                <w:snapToGrid w:val="0"/>
                <w:kern w:val="22"/>
                <w:sz w:val="20"/>
                <w:szCs w:val="20"/>
                <w:lang w:eastAsia="zh-CN"/>
              </w:rPr>
              <w:t>2</w:t>
            </w:r>
            <w:r w:rsidRPr="00333EF6">
              <w:rPr>
                <w:rFonts w:eastAsia="SimSun"/>
                <w:snapToGrid w:val="0"/>
                <w:kern w:val="22"/>
                <w:sz w:val="20"/>
                <w:szCs w:val="20"/>
                <w:lang w:eastAsia="zh-CN"/>
              </w:rPr>
              <w:t>030</w:t>
            </w:r>
            <w:r w:rsidRPr="00333EF6">
              <w:rPr>
                <w:rFonts w:ascii="SimSun" w:eastAsia="SimSun" w:hAnsi="SimSun" w:cs="SimSun" w:hint="eastAsia"/>
                <w:sz w:val="20"/>
                <w:szCs w:val="20"/>
                <w:lang w:eastAsia="zh-CN"/>
              </w:rPr>
              <w:t>年议程和可持续发展目标、实现可持续发展目标联合国行动十年、联合国生态系统恢复十年、生物多样性相关公约、联合国气候变化框架公约和联合国防治荒漠化公约。</w:t>
            </w:r>
          </w:p>
        </w:tc>
      </w:tr>
    </w:tbl>
    <w:p w14:paraId="4119D612"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品牌</w:t>
      </w:r>
      <w:r>
        <w:rPr>
          <w:rFonts w:eastAsia="SimSun" w:hint="eastAsia"/>
          <w:sz w:val="24"/>
          <w:szCs w:val="24"/>
          <w:lang w:eastAsia="zh-CN"/>
        </w:rPr>
        <w:t>创建</w:t>
      </w:r>
      <w:r w:rsidRPr="006378C0">
        <w:rPr>
          <w:rFonts w:eastAsia="SimSun"/>
          <w:sz w:val="24"/>
          <w:szCs w:val="24"/>
          <w:lang w:eastAsia="zh-CN"/>
        </w:rPr>
        <w:t>将在</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Pr>
          <w:rFonts w:eastAsia="SimSun" w:hint="eastAsia"/>
          <w:sz w:val="24"/>
          <w:szCs w:val="24"/>
          <w:lang w:eastAsia="zh-CN"/>
        </w:rPr>
        <w:t>通过</w:t>
      </w:r>
      <w:r w:rsidRPr="006378C0">
        <w:rPr>
          <w:rFonts w:eastAsia="SimSun"/>
          <w:sz w:val="24"/>
          <w:szCs w:val="24"/>
          <w:lang w:eastAsia="zh-CN"/>
        </w:rPr>
        <w:t>之后完成。此事由执行秘书领导，</w:t>
      </w:r>
      <w:r>
        <w:rPr>
          <w:rFonts w:eastAsia="SimSun" w:hint="eastAsia"/>
          <w:sz w:val="24"/>
          <w:szCs w:val="24"/>
          <w:lang w:eastAsia="zh-CN"/>
        </w:rPr>
        <w:t>传播、教育和公众意识问题非正式咨询委员会</w:t>
      </w:r>
      <w:r w:rsidRPr="006378C0">
        <w:rPr>
          <w:rFonts w:eastAsia="SimSun"/>
          <w:sz w:val="24"/>
          <w:szCs w:val="24"/>
          <w:lang w:eastAsia="zh-CN"/>
        </w:rPr>
        <w:t>、联合国全球传播部、环境署传播司和下文阐述的开源协调机制协同。应与一家具有全球影响力的营销公司签约协助完成这项工作。</w:t>
      </w:r>
    </w:p>
    <w:p w14:paraId="17365732" w14:textId="77777777" w:rsidR="00A11391" w:rsidRPr="006378C0" w:rsidRDefault="00A11391" w:rsidP="006378C0">
      <w:pPr>
        <w:pStyle w:val="Para1"/>
        <w:numPr>
          <w:ilvl w:val="0"/>
          <w:numId w:val="0"/>
        </w:numPr>
        <w:tabs>
          <w:tab w:val="num" w:pos="720"/>
        </w:tabs>
        <w:adjustRightInd w:val="0"/>
        <w:spacing w:line="240" w:lineRule="atLeast"/>
        <w:jc w:val="center"/>
        <w:rPr>
          <w:rFonts w:eastAsia="SimSun"/>
          <w:b/>
          <w:bCs/>
          <w:sz w:val="24"/>
          <w:szCs w:val="24"/>
          <w:lang w:eastAsia="zh-CN"/>
        </w:rPr>
      </w:pPr>
      <w:r w:rsidRPr="006378C0">
        <w:rPr>
          <w:rFonts w:eastAsia="SimSun"/>
          <w:b/>
          <w:bCs/>
          <w:sz w:val="24"/>
          <w:szCs w:val="24"/>
          <w:lang w:eastAsia="zh-CN"/>
        </w:rPr>
        <w:t>七</w:t>
      </w:r>
      <w:r w:rsidRPr="006378C0">
        <w:rPr>
          <w:rFonts w:eastAsia="SimSun"/>
          <w:b/>
          <w:bCs/>
          <w:sz w:val="24"/>
          <w:szCs w:val="24"/>
          <w:lang w:eastAsia="zh-CN"/>
        </w:rPr>
        <w:t xml:space="preserve">.   </w:t>
      </w:r>
      <w:r w:rsidRPr="006378C0">
        <w:rPr>
          <w:rFonts w:eastAsia="SimSun"/>
          <w:b/>
          <w:bCs/>
          <w:sz w:val="24"/>
          <w:szCs w:val="24"/>
          <w:lang w:eastAsia="zh-CN"/>
        </w:rPr>
        <w:t>开源协调机制、渠道和倍增因素</w:t>
      </w:r>
    </w:p>
    <w:p w14:paraId="1ABBC6CC"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将根据上文第三节所述职权范围不断审查传播战略大纲，但执行全球层面传播战略最好通过一个开源协调机制来进行。这种机制的参与成本低，成员可以自由选择参与某些项目而不参与其他项目。小组共享的产品应遵循开源原则，秉持包容性、透明性和中立性。</w:t>
      </w:r>
    </w:p>
    <w:p w14:paraId="30C64B57"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6378C0">
        <w:rPr>
          <w:rFonts w:eastAsia="SimSun"/>
          <w:sz w:val="24"/>
          <w:szCs w:val="24"/>
          <w:lang w:eastAsia="zh-CN"/>
        </w:rPr>
        <w:t>开源协调机制属于自愿参加，向致力于透明参与和遵守开源工作原则并为执行</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作贡献的所有行为体开放。鼓励国家和次国家政府的代表以及政府间组织、非政府组织和其他民间社会行为体、企业、青年、土著人民和地方社区以及妇女的代表参加。</w:t>
      </w:r>
      <w:proofErr w:type="spellStart"/>
      <w:r w:rsidRPr="006378C0">
        <w:rPr>
          <w:rFonts w:eastAsia="SimSun"/>
          <w:sz w:val="24"/>
          <w:szCs w:val="24"/>
        </w:rPr>
        <w:t>开源协调机制没有正式决策权</w:t>
      </w:r>
      <w:proofErr w:type="spellEnd"/>
      <w:r w:rsidRPr="006378C0">
        <w:rPr>
          <w:rFonts w:eastAsia="SimSun"/>
          <w:sz w:val="24"/>
          <w:szCs w:val="24"/>
        </w:rPr>
        <w:t>。</w:t>
      </w:r>
    </w:p>
    <w:p w14:paraId="42450A2B"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lastRenderedPageBreak/>
        <w:t>在国家层面，缔约方可酌情自由建立机制。所建机制应具有包容性和透明度，并应确保所有相关行为体和利益攸关方包括土著人民和</w:t>
      </w:r>
      <w:r>
        <w:rPr>
          <w:rFonts w:eastAsia="SimSun"/>
          <w:sz w:val="24"/>
          <w:szCs w:val="24"/>
          <w:lang w:eastAsia="zh-CN"/>
        </w:rPr>
        <w:t>地方社区</w:t>
      </w:r>
      <w:r w:rsidRPr="006378C0">
        <w:rPr>
          <w:rFonts w:eastAsia="SimSun"/>
          <w:sz w:val="24"/>
          <w:szCs w:val="24"/>
          <w:lang w:eastAsia="zh-CN"/>
        </w:rPr>
        <w:t>、青年和妇女的充分和有效</w:t>
      </w:r>
      <w:r>
        <w:rPr>
          <w:rFonts w:eastAsia="SimSun" w:hint="eastAsia"/>
          <w:sz w:val="24"/>
          <w:szCs w:val="24"/>
          <w:lang w:eastAsia="zh-CN"/>
        </w:rPr>
        <w:t xml:space="preserve"> </w:t>
      </w:r>
      <w:r w:rsidRPr="006378C0">
        <w:rPr>
          <w:rFonts w:eastAsia="SimSun"/>
          <w:sz w:val="24"/>
          <w:szCs w:val="24"/>
          <w:lang w:eastAsia="zh-CN"/>
        </w:rPr>
        <w:t>参与。</w:t>
      </w:r>
    </w:p>
    <w:p w14:paraId="6DA3EAFC" w14:textId="77777777" w:rsidR="00A11391" w:rsidRPr="006378C0" w:rsidRDefault="00A11391" w:rsidP="006378C0">
      <w:pPr>
        <w:pStyle w:val="Para1"/>
        <w:numPr>
          <w:ilvl w:val="0"/>
          <w:numId w:val="0"/>
        </w:numPr>
        <w:tabs>
          <w:tab w:val="num" w:pos="720"/>
        </w:tabs>
        <w:adjustRightInd w:val="0"/>
        <w:spacing w:line="240" w:lineRule="atLeast"/>
        <w:jc w:val="center"/>
        <w:rPr>
          <w:rFonts w:eastAsia="SimSun"/>
          <w:b/>
          <w:bCs/>
          <w:sz w:val="24"/>
          <w:szCs w:val="24"/>
        </w:rPr>
      </w:pPr>
      <w:r w:rsidRPr="006378C0">
        <w:rPr>
          <w:rFonts w:eastAsia="SimSun"/>
          <w:b/>
          <w:bCs/>
          <w:sz w:val="24"/>
          <w:szCs w:val="24"/>
        </w:rPr>
        <w:t xml:space="preserve">A.   </w:t>
      </w:r>
      <w:proofErr w:type="spellStart"/>
      <w:r w:rsidRPr="006378C0">
        <w:rPr>
          <w:rFonts w:eastAsia="SimSun"/>
          <w:b/>
          <w:bCs/>
          <w:sz w:val="24"/>
          <w:szCs w:val="24"/>
        </w:rPr>
        <w:t>社交媒体</w:t>
      </w:r>
      <w:proofErr w:type="spellEnd"/>
    </w:p>
    <w:p w14:paraId="447ABDCF"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传播战略需要利用现有社交媒体和新技术。详尽列出要使用的技术并不适宜，因为这些技术的平台因地区而异，而且社交媒体领域的变化速度很快，某些平台会随时间流逝而过时。尽管如此，实施传播战略时应力求使用最新的平台和技术，包括通过企业伙伴关系。需要考虑到不同法律所涵盖的数据安全和对用户所有隐私权的保护。</w:t>
      </w:r>
    </w:p>
    <w:p w14:paraId="33D07635"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需要为每个平台建立一个商定的主题标签和通用标签词列表，以适当汇总关于</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的对话。这些应与</w:t>
      </w:r>
      <w:r>
        <w:rPr>
          <w:rFonts w:eastAsia="SimSun" w:hint="eastAsia"/>
          <w:sz w:val="24"/>
          <w:szCs w:val="24"/>
          <w:lang w:eastAsia="zh-CN"/>
        </w:rPr>
        <w:t>表</w:t>
      </w:r>
      <w:r>
        <w:rPr>
          <w:rFonts w:eastAsia="SimSun" w:hint="eastAsia"/>
          <w:sz w:val="24"/>
          <w:szCs w:val="24"/>
          <w:lang w:eastAsia="zh-CN"/>
        </w:rPr>
        <w:t>3</w:t>
      </w:r>
      <w:r w:rsidRPr="006378C0">
        <w:rPr>
          <w:rFonts w:eastAsia="SimSun"/>
          <w:sz w:val="24"/>
          <w:szCs w:val="24"/>
          <w:lang w:eastAsia="zh-CN"/>
        </w:rPr>
        <w:t>概述的讯息</w:t>
      </w:r>
      <w:r>
        <w:rPr>
          <w:rFonts w:eastAsia="SimSun" w:hint="eastAsia"/>
          <w:sz w:val="24"/>
          <w:szCs w:val="24"/>
          <w:lang w:eastAsia="zh-CN"/>
        </w:rPr>
        <w:t>相</w:t>
      </w:r>
      <w:r w:rsidRPr="006378C0">
        <w:rPr>
          <w:rFonts w:eastAsia="SimSun"/>
          <w:sz w:val="24"/>
          <w:szCs w:val="24"/>
          <w:lang w:eastAsia="zh-CN"/>
        </w:rPr>
        <w:t>一致，并翻译成其他语文。列表应由缔约方大会第十五届会议之后第一次协调会议制定。</w:t>
      </w:r>
    </w:p>
    <w:p w14:paraId="5F539815"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应建立与谷歌、元宇宙、微信、微博、推特和领英等社交媒体组织的伙伴关系，以做到在专项运动和其他宣传活动中突出</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的讯息和进展。</w:t>
      </w:r>
    </w:p>
    <w:p w14:paraId="24FE4CC0" w14:textId="77777777" w:rsidR="00A11391" w:rsidRPr="006378C0" w:rsidRDefault="00A11391" w:rsidP="006378C0">
      <w:pPr>
        <w:pStyle w:val="Para1"/>
        <w:keepNext/>
        <w:numPr>
          <w:ilvl w:val="0"/>
          <w:numId w:val="0"/>
        </w:numPr>
        <w:suppressLineNumbers/>
        <w:tabs>
          <w:tab w:val="num" w:pos="720"/>
        </w:tabs>
        <w:suppressAutoHyphens/>
        <w:topLinePunct/>
        <w:adjustRightInd w:val="0"/>
        <w:jc w:val="center"/>
        <w:rPr>
          <w:rFonts w:eastAsia="SimSun"/>
          <w:b/>
          <w:bCs/>
          <w:color w:val="000000" w:themeColor="text1"/>
          <w:sz w:val="24"/>
          <w:szCs w:val="24"/>
        </w:rPr>
      </w:pPr>
      <w:r w:rsidRPr="006378C0">
        <w:rPr>
          <w:rFonts w:eastAsia="SimSun"/>
          <w:b/>
          <w:bCs/>
          <w:sz w:val="24"/>
          <w:szCs w:val="24"/>
        </w:rPr>
        <w:t>B.</w:t>
      </w:r>
      <w:r>
        <w:rPr>
          <w:rFonts w:eastAsia="SimSun"/>
          <w:b/>
          <w:bCs/>
          <w:sz w:val="24"/>
          <w:szCs w:val="24"/>
        </w:rPr>
        <w:t xml:space="preserve">  </w:t>
      </w:r>
      <w:proofErr w:type="spellStart"/>
      <w:r w:rsidRPr="006378C0">
        <w:rPr>
          <w:rFonts w:eastAsia="SimSun"/>
          <w:b/>
          <w:bCs/>
          <w:sz w:val="24"/>
          <w:szCs w:val="24"/>
        </w:rPr>
        <w:t>活动</w:t>
      </w:r>
      <w:proofErr w:type="spellEnd"/>
    </w:p>
    <w:p w14:paraId="4AD32389"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活动场合是重要的传播机会。媒体云集、万众关注的场合有助于向广大受众传递讯息。这些活动，除其它外，包括下列机构的会议</w:t>
      </w:r>
      <w:r w:rsidRPr="006378C0">
        <w:rPr>
          <w:rFonts w:eastAsia="SimSun"/>
          <w:sz w:val="24"/>
          <w:szCs w:val="24"/>
          <w:lang w:eastAsia="zh-CN"/>
        </w:rPr>
        <w:t>:</w:t>
      </w:r>
    </w:p>
    <w:p w14:paraId="21072B0B"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生物多样性公约缔约方大会；</w:t>
      </w:r>
    </w:p>
    <w:p w14:paraId="2B0B0A88"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联合国气候变化框架公约缔约方大会；</w:t>
      </w:r>
    </w:p>
    <w:p w14:paraId="619FCC76"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联合国防治荒漠化公约缔约方大会；</w:t>
      </w:r>
    </w:p>
    <w:p w14:paraId="4A73A887"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教科文组织政府间海洋学委员会；</w:t>
      </w:r>
    </w:p>
    <w:p w14:paraId="52151ED4"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其他生物多样性相关公约缔约方大会；</w:t>
      </w:r>
    </w:p>
    <w:p w14:paraId="0F4C986A"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生物多样性和生态系统服务政府间科学</w:t>
      </w:r>
      <w:r w:rsidRPr="006378C0">
        <w:rPr>
          <w:rFonts w:eastAsia="SimSun"/>
          <w:sz w:val="24"/>
          <w:szCs w:val="24"/>
          <w:lang w:eastAsia="zh-CN"/>
        </w:rPr>
        <w:t>-</w:t>
      </w:r>
      <w:r w:rsidRPr="006378C0">
        <w:rPr>
          <w:rFonts w:eastAsia="SimSun"/>
          <w:sz w:val="24"/>
          <w:szCs w:val="24"/>
          <w:lang w:eastAsia="zh-CN"/>
        </w:rPr>
        <w:t>政策平台；</w:t>
      </w:r>
    </w:p>
    <w:p w14:paraId="087FD57B"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rPr>
      </w:pPr>
      <w:proofErr w:type="spellStart"/>
      <w:proofErr w:type="gramStart"/>
      <w:r w:rsidRPr="006378C0">
        <w:rPr>
          <w:rFonts w:eastAsia="SimSun"/>
          <w:sz w:val="24"/>
          <w:szCs w:val="24"/>
        </w:rPr>
        <w:t>联合国大会</w:t>
      </w:r>
      <w:proofErr w:type="spellEnd"/>
      <w:r w:rsidRPr="006378C0">
        <w:rPr>
          <w:rFonts w:eastAsia="SimSun"/>
          <w:sz w:val="24"/>
          <w:szCs w:val="24"/>
        </w:rPr>
        <w:t>；</w:t>
      </w:r>
      <w:proofErr w:type="gramEnd"/>
    </w:p>
    <w:p w14:paraId="2B2D814A" w14:textId="77777777" w:rsidR="00A11391" w:rsidRPr="006378C0" w:rsidRDefault="00A11391" w:rsidP="00360963">
      <w:pPr>
        <w:pStyle w:val="Para1"/>
        <w:numPr>
          <w:ilvl w:val="0"/>
          <w:numId w:val="64"/>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6378C0">
        <w:rPr>
          <w:rFonts w:eastAsia="SimSun"/>
          <w:sz w:val="24"/>
          <w:szCs w:val="24"/>
          <w:lang w:eastAsia="zh-CN"/>
        </w:rPr>
        <w:t>联合国可持续发展问题高级别政治论坛；</w:t>
      </w:r>
    </w:p>
    <w:p w14:paraId="0BC5B0CE" w14:textId="77777777" w:rsidR="00A11391" w:rsidRPr="006378C0" w:rsidRDefault="00A11391" w:rsidP="00360963">
      <w:pPr>
        <w:pStyle w:val="Para1"/>
        <w:numPr>
          <w:ilvl w:val="0"/>
          <w:numId w:val="186"/>
        </w:numPr>
        <w:suppressLineNumbers/>
        <w:tabs>
          <w:tab w:val="clear" w:pos="360"/>
        </w:tabs>
        <w:suppressAutoHyphens/>
        <w:topLinePunct/>
        <w:adjustRightInd w:val="0"/>
        <w:spacing w:before="120" w:line="240" w:lineRule="atLeast"/>
        <w:ind w:firstLine="360"/>
        <w:rPr>
          <w:rFonts w:eastAsia="SimSun"/>
          <w:sz w:val="24"/>
          <w:szCs w:val="24"/>
        </w:rPr>
      </w:pPr>
      <w:proofErr w:type="spellStart"/>
      <w:proofErr w:type="gramStart"/>
      <w:r w:rsidRPr="006378C0">
        <w:rPr>
          <w:rFonts w:eastAsia="SimSun"/>
          <w:sz w:val="24"/>
          <w:szCs w:val="24"/>
        </w:rPr>
        <w:t>联合国环境大会</w:t>
      </w:r>
      <w:proofErr w:type="spellEnd"/>
      <w:r w:rsidRPr="006378C0">
        <w:rPr>
          <w:rFonts w:eastAsia="SimSun"/>
          <w:sz w:val="24"/>
          <w:szCs w:val="24"/>
        </w:rPr>
        <w:t>；</w:t>
      </w:r>
      <w:proofErr w:type="gramEnd"/>
    </w:p>
    <w:p w14:paraId="3A1C75CD" w14:textId="77777777" w:rsidR="00A11391" w:rsidRPr="006378C0" w:rsidRDefault="00A11391" w:rsidP="00360963">
      <w:pPr>
        <w:pStyle w:val="Para1"/>
        <w:numPr>
          <w:ilvl w:val="0"/>
          <w:numId w:val="186"/>
        </w:numPr>
        <w:suppressLineNumbers/>
        <w:tabs>
          <w:tab w:val="clear" w:pos="360"/>
        </w:tabs>
        <w:suppressAutoHyphens/>
        <w:topLinePunct/>
        <w:adjustRightInd w:val="0"/>
        <w:spacing w:before="120" w:line="240" w:lineRule="atLeast"/>
        <w:ind w:firstLine="360"/>
        <w:rPr>
          <w:rFonts w:eastAsia="SimSun"/>
          <w:sz w:val="24"/>
          <w:szCs w:val="24"/>
        </w:rPr>
      </w:pPr>
      <w:proofErr w:type="spellStart"/>
      <w:proofErr w:type="gramStart"/>
      <w:r w:rsidRPr="006378C0">
        <w:rPr>
          <w:rFonts w:eastAsia="SimSun"/>
          <w:sz w:val="24"/>
          <w:szCs w:val="24"/>
        </w:rPr>
        <w:t>世界</w:t>
      </w:r>
      <w:r w:rsidRPr="006378C0">
        <w:rPr>
          <w:rFonts w:ascii="Microsoft YaHei" w:eastAsia="SimSun" w:hAnsi="Microsoft YaHei" w:cs="Microsoft YaHei" w:hint="eastAsia"/>
          <w:sz w:val="24"/>
          <w:szCs w:val="24"/>
        </w:rPr>
        <w:t>经济论坛</w:t>
      </w:r>
      <w:proofErr w:type="spellEnd"/>
      <w:r w:rsidRPr="006378C0">
        <w:rPr>
          <w:rFonts w:ascii="MS Mincho" w:eastAsia="SimSun" w:hAnsi="MS Mincho" w:cs="MS Mincho" w:hint="eastAsia"/>
          <w:sz w:val="24"/>
          <w:szCs w:val="24"/>
        </w:rPr>
        <w:t>；</w:t>
      </w:r>
      <w:proofErr w:type="gramEnd"/>
    </w:p>
    <w:p w14:paraId="70DFFE54" w14:textId="77777777" w:rsidR="00A11391" w:rsidRPr="006378C0" w:rsidRDefault="00A11391" w:rsidP="00360963">
      <w:pPr>
        <w:pStyle w:val="Para1"/>
        <w:numPr>
          <w:ilvl w:val="0"/>
          <w:numId w:val="186"/>
        </w:numPr>
        <w:suppressLineNumbers/>
        <w:tabs>
          <w:tab w:val="clear" w:pos="360"/>
        </w:tabs>
        <w:suppressAutoHyphens/>
        <w:topLinePunct/>
        <w:adjustRightInd w:val="0"/>
        <w:spacing w:before="120" w:line="240" w:lineRule="atLeast"/>
        <w:ind w:firstLine="360"/>
        <w:rPr>
          <w:rFonts w:eastAsia="SimSun"/>
          <w:sz w:val="24"/>
          <w:szCs w:val="24"/>
          <w:lang w:eastAsia="zh-CN"/>
        </w:rPr>
      </w:pPr>
      <w:r w:rsidRPr="000670E3">
        <w:rPr>
          <w:rFonts w:eastAsia="SimSun" w:hint="eastAsia"/>
          <w:sz w:val="24"/>
          <w:szCs w:val="24"/>
          <w:lang w:eastAsia="zh-CN"/>
        </w:rPr>
        <w:t>七国集团和二十国集团。</w:t>
      </w:r>
    </w:p>
    <w:p w14:paraId="5C2CD9F2"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与生物多样性议程有关但又与之不同的国家活动也是重要的传播机会。国家文化庆祝活动或独立庆祝活动也可以用来宣传生物多样性与国家认同之间的联系。</w:t>
      </w:r>
    </w:p>
    <w:p w14:paraId="3FB1F573"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联合国国际日和其他国际日也是宣传和庆祝《公约》工作的重要活动场合。在这些国际日期间，应设法使传递的讯息显示《公约》的执行如何有助于实现国际日的目标。需要考虑的一些最重要的国际日包括：世界湿地日、世界野生动植物日、世界水日、国际森</w:t>
      </w:r>
      <w:r w:rsidRPr="006378C0">
        <w:rPr>
          <w:rFonts w:eastAsia="SimSun"/>
          <w:sz w:val="24"/>
          <w:szCs w:val="24"/>
          <w:lang w:eastAsia="zh-CN"/>
        </w:rPr>
        <w:lastRenderedPageBreak/>
        <w:t>林日、国际妇女节、世界卫生日、地球一小时、海洋日、地球日、地球母亲日、地球透支日、世界环境日、世界防治荒漠化和干旱日、世界城市日、世界土壤日、世界粮食日。</w:t>
      </w:r>
    </w:p>
    <w:p w14:paraId="29222322" w14:textId="15A64518"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对于任何传播工作而言，每年</w:t>
      </w:r>
      <w:r w:rsidRPr="006378C0">
        <w:rPr>
          <w:rFonts w:eastAsia="SimSun"/>
          <w:sz w:val="24"/>
          <w:szCs w:val="24"/>
          <w:lang w:eastAsia="zh-CN"/>
        </w:rPr>
        <w:t>5</w:t>
      </w:r>
      <w:r w:rsidRPr="006378C0">
        <w:rPr>
          <w:rFonts w:eastAsia="SimSun"/>
          <w:sz w:val="24"/>
          <w:szCs w:val="24"/>
          <w:lang w:eastAsia="zh-CN"/>
        </w:rPr>
        <w:t>月</w:t>
      </w:r>
      <w:r w:rsidRPr="006378C0">
        <w:rPr>
          <w:rFonts w:eastAsia="SimSun"/>
          <w:sz w:val="24"/>
          <w:szCs w:val="24"/>
          <w:lang w:eastAsia="zh-CN"/>
        </w:rPr>
        <w:t>22</w:t>
      </w:r>
      <w:r w:rsidRPr="006378C0">
        <w:rPr>
          <w:rFonts w:eastAsia="SimSun"/>
          <w:sz w:val="24"/>
          <w:szCs w:val="24"/>
          <w:lang w:eastAsia="zh-CN"/>
        </w:rPr>
        <w:t>日的国际生物多样性日也应是一个极其重要的活动。在执行秘书确定的主题的指导下，国家层面的行动体应利用这一天阐述国家愿景和</w:t>
      </w:r>
      <w:r w:rsidR="008B717A">
        <w:rPr>
          <w:rFonts w:eastAsia="SimSun" w:hint="eastAsia"/>
          <w:sz w:val="24"/>
          <w:szCs w:val="24"/>
          <w:lang w:eastAsia="zh-CN"/>
        </w:rPr>
        <w:t xml:space="preserve"> </w:t>
      </w:r>
      <w:r w:rsidRPr="006378C0">
        <w:rPr>
          <w:rFonts w:eastAsia="SimSun"/>
          <w:sz w:val="24"/>
          <w:szCs w:val="24"/>
          <w:lang w:eastAsia="zh-CN"/>
        </w:rPr>
        <w:t>对策。</w:t>
      </w:r>
    </w:p>
    <w:p w14:paraId="1DAA877A" w14:textId="77777777" w:rsidR="00A11391" w:rsidRPr="006378C0" w:rsidRDefault="00A11391" w:rsidP="006378C0">
      <w:pPr>
        <w:pStyle w:val="Para1"/>
        <w:numPr>
          <w:ilvl w:val="0"/>
          <w:numId w:val="0"/>
        </w:numPr>
        <w:suppressLineNumbers/>
        <w:tabs>
          <w:tab w:val="num" w:pos="720"/>
        </w:tabs>
        <w:suppressAutoHyphens/>
        <w:topLinePunct/>
        <w:adjustRightInd w:val="0"/>
        <w:jc w:val="center"/>
        <w:rPr>
          <w:rFonts w:eastAsia="SimSun"/>
          <w:b/>
          <w:bCs/>
          <w:sz w:val="24"/>
          <w:szCs w:val="24"/>
          <w:lang w:eastAsia="zh-CN"/>
        </w:rPr>
      </w:pPr>
      <w:r w:rsidRPr="006378C0">
        <w:rPr>
          <w:rFonts w:eastAsia="SimSun"/>
          <w:b/>
          <w:bCs/>
          <w:sz w:val="24"/>
          <w:szCs w:val="24"/>
          <w:lang w:eastAsia="zh-CN"/>
        </w:rPr>
        <w:t xml:space="preserve">C.  </w:t>
      </w:r>
      <w:r w:rsidRPr="006378C0">
        <w:rPr>
          <w:rFonts w:eastAsia="SimSun"/>
          <w:b/>
          <w:bCs/>
          <w:sz w:val="24"/>
          <w:szCs w:val="24"/>
          <w:lang w:eastAsia="zh-CN"/>
        </w:rPr>
        <w:t>倡导者、和平使者和亲善大使</w:t>
      </w:r>
    </w:p>
    <w:p w14:paraId="321C08AC"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6378C0">
        <w:rPr>
          <w:rFonts w:eastAsia="SimSun"/>
          <w:sz w:val="24"/>
          <w:szCs w:val="24"/>
          <w:lang w:eastAsia="zh-CN"/>
        </w:rPr>
        <w:t>应设立一个</w:t>
      </w:r>
      <w:r>
        <w:rPr>
          <w:rFonts w:eastAsia="SimSun" w:hint="eastAsia"/>
          <w:sz w:val="24"/>
          <w:szCs w:val="24"/>
          <w:lang w:eastAsia="zh-CN"/>
        </w:rPr>
        <w:t>“</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倡导者</w:t>
      </w:r>
      <w:r>
        <w:rPr>
          <w:rFonts w:eastAsia="SimSun" w:hint="eastAsia"/>
          <w:sz w:val="24"/>
          <w:szCs w:val="24"/>
          <w:lang w:eastAsia="zh-CN"/>
        </w:rPr>
        <w:t>”</w:t>
      </w:r>
      <w:r w:rsidRPr="006378C0">
        <w:rPr>
          <w:rFonts w:eastAsia="SimSun"/>
          <w:sz w:val="24"/>
          <w:szCs w:val="24"/>
          <w:lang w:eastAsia="zh-CN"/>
        </w:rPr>
        <w:t>项目，用以表彰成就，激励人们为实现</w:t>
      </w:r>
      <w:r>
        <w:rPr>
          <w:rFonts w:eastAsia="SimSun" w:hint="eastAsia"/>
          <w:sz w:val="24"/>
          <w:szCs w:val="24"/>
          <w:lang w:eastAsia="zh-CN"/>
        </w:rPr>
        <w:t>《</w:t>
      </w:r>
      <w:r w:rsidRPr="006378C0">
        <w:rPr>
          <w:rFonts w:eastAsia="SimSun"/>
          <w:sz w:val="24"/>
          <w:szCs w:val="24"/>
          <w:lang w:eastAsia="zh-CN"/>
        </w:rPr>
        <w:t>框架</w:t>
      </w:r>
      <w:r>
        <w:rPr>
          <w:rFonts w:eastAsia="SimSun" w:hint="eastAsia"/>
          <w:sz w:val="24"/>
          <w:szCs w:val="24"/>
          <w:lang w:eastAsia="zh-CN"/>
        </w:rPr>
        <w:t>》</w:t>
      </w:r>
      <w:r w:rsidRPr="006378C0">
        <w:rPr>
          <w:rFonts w:eastAsia="SimSun"/>
          <w:sz w:val="24"/>
          <w:szCs w:val="24"/>
          <w:lang w:eastAsia="zh-CN"/>
        </w:rPr>
        <w:t>而行动。倡导者项目应设立奖项，例如个人、青年、组织、企业和政府奖项。项目在每年的国际生物多样性日宣布奖项。应指定一个为奖项提供资助的赞助商和一个全球媒体合作伙伴。除其它外，奖项将由一个由环境署、联合国粮食及农业组织、</w:t>
      </w:r>
      <w:r>
        <w:rPr>
          <w:rFonts w:eastAsia="SimSun" w:hint="eastAsia"/>
          <w:sz w:val="24"/>
          <w:szCs w:val="24"/>
          <w:lang w:eastAsia="zh-CN"/>
        </w:rPr>
        <w:t>联合国开发计划</w:t>
      </w:r>
      <w:r w:rsidRPr="006378C0">
        <w:rPr>
          <w:rFonts w:eastAsia="SimSun"/>
          <w:sz w:val="24"/>
          <w:szCs w:val="24"/>
          <w:lang w:eastAsia="zh-CN"/>
        </w:rPr>
        <w:t>署</w:t>
      </w:r>
      <w:r>
        <w:rPr>
          <w:rFonts w:eastAsia="SimSun" w:hint="eastAsia"/>
          <w:sz w:val="24"/>
          <w:szCs w:val="24"/>
          <w:lang w:eastAsia="zh-CN"/>
        </w:rPr>
        <w:t>（开发署）</w:t>
      </w:r>
      <w:r w:rsidRPr="006378C0">
        <w:rPr>
          <w:rFonts w:eastAsia="SimSun"/>
          <w:sz w:val="24"/>
          <w:szCs w:val="24"/>
          <w:lang w:eastAsia="zh-CN"/>
        </w:rPr>
        <w:t>、生物多样性平台、世界经济论坛的代表以及执行秘书等人组成的小组提名。</w:t>
      </w:r>
      <w:proofErr w:type="spellStart"/>
      <w:r w:rsidRPr="006378C0">
        <w:rPr>
          <w:rFonts w:eastAsia="SimSun"/>
          <w:sz w:val="24"/>
          <w:szCs w:val="24"/>
        </w:rPr>
        <w:t>提名将提交执行秘书</w:t>
      </w:r>
      <w:proofErr w:type="spellEnd"/>
      <w:r w:rsidRPr="006378C0">
        <w:rPr>
          <w:rFonts w:eastAsia="SimSun"/>
          <w:sz w:val="24"/>
          <w:szCs w:val="24"/>
        </w:rPr>
        <w:t>。</w:t>
      </w:r>
    </w:p>
    <w:p w14:paraId="78856E8C"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6378C0">
        <w:rPr>
          <w:rFonts w:eastAsia="SimSun"/>
          <w:sz w:val="24"/>
          <w:szCs w:val="24"/>
          <w:lang w:eastAsia="zh-CN"/>
        </w:rPr>
        <w:t>应邀请联合国为</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设置一名和平使者，并为每个联合国区域任命亲善大使，以支持</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w:t>
      </w:r>
      <w:proofErr w:type="spellStart"/>
      <w:r w:rsidRPr="006378C0">
        <w:rPr>
          <w:rFonts w:eastAsia="SimSun"/>
          <w:sz w:val="24"/>
          <w:szCs w:val="24"/>
        </w:rPr>
        <w:t>这些大使将</w:t>
      </w:r>
      <w:r>
        <w:rPr>
          <w:rFonts w:eastAsia="SimSun" w:hint="eastAsia"/>
          <w:sz w:val="24"/>
          <w:szCs w:val="24"/>
        </w:rPr>
        <w:t>为《</w:t>
      </w:r>
      <w:r w:rsidRPr="006378C0">
        <w:rPr>
          <w:rFonts w:eastAsia="SimSun"/>
          <w:sz w:val="24"/>
          <w:szCs w:val="24"/>
        </w:rPr>
        <w:t>框架</w:t>
      </w:r>
      <w:r>
        <w:rPr>
          <w:rFonts w:eastAsia="SimSun" w:hint="eastAsia"/>
          <w:sz w:val="24"/>
          <w:szCs w:val="24"/>
        </w:rPr>
        <w:t>》提供</w:t>
      </w:r>
      <w:r w:rsidRPr="006378C0">
        <w:rPr>
          <w:rFonts w:eastAsia="SimSun"/>
          <w:sz w:val="24"/>
          <w:szCs w:val="24"/>
        </w:rPr>
        <w:t>讯息</w:t>
      </w:r>
      <w:r>
        <w:rPr>
          <w:rFonts w:eastAsia="SimSun" w:hint="eastAsia"/>
          <w:sz w:val="24"/>
          <w:szCs w:val="24"/>
        </w:rPr>
        <w:t>和支持</w:t>
      </w:r>
      <w:proofErr w:type="spellEnd"/>
      <w:r w:rsidRPr="006378C0">
        <w:rPr>
          <w:rFonts w:eastAsia="SimSun"/>
          <w:sz w:val="24"/>
          <w:szCs w:val="24"/>
        </w:rPr>
        <w:t>。</w:t>
      </w:r>
    </w:p>
    <w:p w14:paraId="31EED650" w14:textId="77777777" w:rsidR="00A11391" w:rsidRPr="006378C0" w:rsidRDefault="00A11391" w:rsidP="006378C0">
      <w:pPr>
        <w:pStyle w:val="Para1"/>
        <w:numPr>
          <w:ilvl w:val="0"/>
          <w:numId w:val="0"/>
        </w:numPr>
        <w:suppressLineNumbers/>
        <w:tabs>
          <w:tab w:val="num" w:pos="720"/>
        </w:tabs>
        <w:suppressAutoHyphens/>
        <w:topLinePunct/>
        <w:adjustRightInd w:val="0"/>
        <w:jc w:val="center"/>
        <w:rPr>
          <w:rFonts w:eastAsia="SimSun"/>
          <w:b/>
          <w:bCs/>
          <w:sz w:val="24"/>
          <w:szCs w:val="24"/>
          <w:lang w:eastAsia="zh-CN"/>
        </w:rPr>
      </w:pPr>
      <w:r w:rsidRPr="006378C0">
        <w:rPr>
          <w:rFonts w:eastAsia="SimSun"/>
          <w:b/>
          <w:bCs/>
          <w:sz w:val="24"/>
          <w:szCs w:val="24"/>
          <w:lang w:eastAsia="zh-CN"/>
        </w:rPr>
        <w:t xml:space="preserve">D.  </w:t>
      </w:r>
      <w:r>
        <w:rPr>
          <w:rFonts w:eastAsia="SimSun"/>
          <w:b/>
          <w:bCs/>
          <w:sz w:val="24"/>
          <w:szCs w:val="24"/>
          <w:lang w:eastAsia="zh-CN"/>
        </w:rPr>
        <w:t>《昆明</w:t>
      </w:r>
      <w:r>
        <w:rPr>
          <w:rFonts w:eastAsia="SimSun"/>
          <w:b/>
          <w:bCs/>
          <w:sz w:val="24"/>
          <w:szCs w:val="24"/>
          <w:lang w:eastAsia="zh-CN"/>
        </w:rPr>
        <w:t>-</w:t>
      </w:r>
      <w:r>
        <w:rPr>
          <w:rFonts w:eastAsia="SimSun"/>
          <w:b/>
          <w:bCs/>
          <w:sz w:val="24"/>
          <w:szCs w:val="24"/>
          <w:lang w:eastAsia="zh-CN"/>
        </w:rPr>
        <w:t>蒙特利尔全球生物多样性框架》</w:t>
      </w:r>
      <w:r w:rsidRPr="006378C0">
        <w:rPr>
          <w:rFonts w:eastAsia="SimSun"/>
          <w:b/>
          <w:bCs/>
          <w:sz w:val="24"/>
          <w:szCs w:val="24"/>
          <w:lang w:eastAsia="zh-CN"/>
        </w:rPr>
        <w:t>宣传网站</w:t>
      </w:r>
    </w:p>
    <w:p w14:paraId="32A092CE"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应建立一个具有唯一</w:t>
      </w:r>
      <w:r w:rsidRPr="006378C0">
        <w:rPr>
          <w:rFonts w:eastAsia="SimSun"/>
          <w:sz w:val="24"/>
          <w:szCs w:val="24"/>
          <w:lang w:eastAsia="zh-CN"/>
        </w:rPr>
        <w:t>URL</w:t>
      </w:r>
      <w:r w:rsidRPr="006378C0">
        <w:rPr>
          <w:rFonts w:eastAsia="SimSun"/>
          <w:sz w:val="24"/>
          <w:szCs w:val="24"/>
          <w:lang w:eastAsia="zh-CN"/>
        </w:rPr>
        <w:t>和标识、与上述品牌相符的专用网站，以期触及全球受众。它不同于《公约》主网站。它将反映出吸引受众的努力，并引导受众找到适合其需求的</w:t>
      </w:r>
      <w:r w:rsidRPr="006378C0">
        <w:rPr>
          <w:rFonts w:eastAsia="SimSun" w:hint="eastAsia"/>
          <w:sz w:val="24"/>
          <w:szCs w:val="24"/>
          <w:lang w:eastAsia="zh-CN"/>
        </w:rPr>
        <w:t>资源</w:t>
      </w:r>
      <w:r w:rsidRPr="006378C0">
        <w:rPr>
          <w:rFonts w:eastAsia="SimSun"/>
          <w:sz w:val="24"/>
          <w:szCs w:val="24"/>
          <w:lang w:eastAsia="zh-CN"/>
        </w:rPr>
        <w:t>。网站将与相应的社交媒体活动紧密结合。</w:t>
      </w:r>
    </w:p>
    <w:p w14:paraId="552CB736"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r w:rsidRPr="006378C0">
        <w:rPr>
          <w:rFonts w:eastAsia="SimSun"/>
          <w:sz w:val="24"/>
          <w:szCs w:val="24"/>
          <w:lang w:eastAsia="zh-CN"/>
        </w:rPr>
        <w:t>这将需要尽早和持续关注搜索引擎优化、可访问性、与社交媒体活动协调、分析、通过</w:t>
      </w:r>
      <w:proofErr w:type="spellStart"/>
      <w:r w:rsidRPr="006378C0">
        <w:rPr>
          <w:rFonts w:eastAsia="SimSun"/>
          <w:sz w:val="24"/>
          <w:szCs w:val="24"/>
          <w:lang w:eastAsia="zh-CN"/>
        </w:rPr>
        <w:t>InforMEA</w:t>
      </w:r>
      <w:proofErr w:type="spellEnd"/>
      <w:r w:rsidRPr="006378C0">
        <w:rPr>
          <w:rFonts w:eastAsia="SimSun"/>
          <w:sz w:val="24"/>
          <w:szCs w:val="24"/>
          <w:lang w:eastAsia="zh-CN"/>
        </w:rPr>
        <w:t>实现《公约》内其他信息来源（《公约》主网站、国家和中央信息交换所机制等）与机构和专题伙伴的双向互操作性。</w:t>
      </w:r>
      <w:proofErr w:type="spellStart"/>
      <w:r w:rsidRPr="006378C0">
        <w:rPr>
          <w:rFonts w:eastAsia="SimSun"/>
          <w:sz w:val="24"/>
          <w:szCs w:val="24"/>
        </w:rPr>
        <w:t>可能需要开发国别电子邮件列表</w:t>
      </w:r>
      <w:proofErr w:type="spellEnd"/>
      <w:r w:rsidRPr="006378C0">
        <w:rPr>
          <w:rFonts w:eastAsia="SimSun"/>
          <w:sz w:val="24"/>
          <w:szCs w:val="24"/>
        </w:rPr>
        <w:t>。</w:t>
      </w:r>
    </w:p>
    <w:p w14:paraId="2F7D6C4F"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网站还可以充当可重复使用媒体资料的媒体中心，包括公共资料和合作伙伴专用资料。这些资源还可包括在博物馆、植物园、动物园</w:t>
      </w:r>
      <w:r>
        <w:rPr>
          <w:rFonts w:eastAsia="SimSun" w:hint="eastAsia"/>
          <w:sz w:val="24"/>
          <w:szCs w:val="24"/>
          <w:lang w:eastAsia="zh-CN"/>
        </w:rPr>
        <w:t>、</w:t>
      </w:r>
      <w:r w:rsidRPr="006378C0">
        <w:rPr>
          <w:rFonts w:eastAsia="SimSun"/>
          <w:sz w:val="24"/>
          <w:szCs w:val="24"/>
          <w:lang w:eastAsia="zh-CN"/>
        </w:rPr>
        <w:t>水族馆的展览。</w:t>
      </w:r>
    </w:p>
    <w:p w14:paraId="79B0D66E" w14:textId="77777777" w:rsidR="00A11391" w:rsidRPr="006378C0" w:rsidRDefault="00A11391" w:rsidP="006378C0">
      <w:pPr>
        <w:pStyle w:val="Para1"/>
        <w:numPr>
          <w:ilvl w:val="0"/>
          <w:numId w:val="0"/>
        </w:numPr>
        <w:suppressLineNumbers/>
        <w:tabs>
          <w:tab w:val="num" w:pos="720"/>
        </w:tabs>
        <w:suppressAutoHyphens/>
        <w:topLinePunct/>
        <w:adjustRightInd w:val="0"/>
        <w:jc w:val="center"/>
        <w:rPr>
          <w:rFonts w:eastAsia="SimSun"/>
          <w:b/>
          <w:bCs/>
          <w:sz w:val="24"/>
          <w:szCs w:val="24"/>
        </w:rPr>
      </w:pPr>
      <w:r w:rsidRPr="006378C0">
        <w:rPr>
          <w:rFonts w:eastAsia="SimSun"/>
          <w:b/>
          <w:bCs/>
          <w:sz w:val="24"/>
          <w:szCs w:val="24"/>
        </w:rPr>
        <w:t>八</w:t>
      </w:r>
      <w:r w:rsidRPr="006378C0">
        <w:rPr>
          <w:rFonts w:eastAsia="SimSun"/>
          <w:b/>
          <w:bCs/>
          <w:sz w:val="24"/>
          <w:szCs w:val="24"/>
        </w:rPr>
        <w:t xml:space="preserve">.  </w:t>
      </w:r>
      <w:proofErr w:type="spellStart"/>
      <w:r>
        <w:rPr>
          <w:rFonts w:eastAsia="SimSun" w:hint="eastAsia"/>
          <w:b/>
          <w:bCs/>
          <w:sz w:val="24"/>
          <w:szCs w:val="24"/>
        </w:rPr>
        <w:t>重点</w:t>
      </w:r>
      <w:r w:rsidRPr="006378C0">
        <w:rPr>
          <w:rFonts w:eastAsia="SimSun"/>
          <w:b/>
          <w:bCs/>
          <w:sz w:val="24"/>
          <w:szCs w:val="24"/>
        </w:rPr>
        <w:t>讯息</w:t>
      </w:r>
      <w:proofErr w:type="spellEnd"/>
    </w:p>
    <w:p w14:paraId="101F41F6"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根据第</w:t>
      </w:r>
      <w:r w:rsidRPr="006378C0">
        <w:rPr>
          <w:rFonts w:eastAsia="SimSun"/>
          <w:sz w:val="24"/>
          <w:szCs w:val="24"/>
          <w:lang w:eastAsia="zh-CN"/>
        </w:rPr>
        <w:t>XIII/22</w:t>
      </w:r>
      <w:r w:rsidRPr="006378C0">
        <w:rPr>
          <w:rFonts w:eastAsia="SimSun"/>
          <w:sz w:val="24"/>
          <w:szCs w:val="24"/>
          <w:lang w:eastAsia="zh-CN"/>
        </w:rPr>
        <w:t>号决定，</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的讯息需要与先前制定的讯息保持一致，包括关于</w:t>
      </w:r>
      <w:r w:rsidRPr="006378C0">
        <w:rPr>
          <w:rFonts w:eastAsia="SimSun"/>
          <w:sz w:val="24"/>
          <w:szCs w:val="24"/>
          <w:lang w:eastAsia="zh-CN"/>
        </w:rPr>
        <w:t>2050</w:t>
      </w:r>
      <w:r w:rsidRPr="006378C0">
        <w:rPr>
          <w:rFonts w:eastAsia="SimSun"/>
          <w:sz w:val="24"/>
          <w:szCs w:val="24"/>
          <w:lang w:eastAsia="zh-CN"/>
        </w:rPr>
        <w:t>年生物多样性愿景、</w:t>
      </w:r>
      <w:r>
        <w:rPr>
          <w:rFonts w:eastAsia="SimSun" w:hint="eastAsia"/>
          <w:sz w:val="24"/>
          <w:szCs w:val="24"/>
          <w:lang w:eastAsia="zh-CN"/>
        </w:rPr>
        <w:t>《</w:t>
      </w:r>
      <w:r w:rsidRPr="006378C0">
        <w:rPr>
          <w:rFonts w:eastAsia="SimSun"/>
          <w:sz w:val="24"/>
          <w:szCs w:val="24"/>
          <w:lang w:eastAsia="zh-CN"/>
        </w:rPr>
        <w:t>2030</w:t>
      </w:r>
      <w:r w:rsidRPr="006378C0">
        <w:rPr>
          <w:rFonts w:eastAsia="SimSun"/>
          <w:sz w:val="24"/>
          <w:szCs w:val="24"/>
          <w:lang w:eastAsia="zh-CN"/>
        </w:rPr>
        <w:t>年</w:t>
      </w:r>
      <w:r>
        <w:rPr>
          <w:rFonts w:eastAsia="SimSun" w:hint="eastAsia"/>
          <w:sz w:val="24"/>
          <w:szCs w:val="24"/>
          <w:lang w:eastAsia="zh-CN"/>
        </w:rPr>
        <w:t>可持续发展</w:t>
      </w:r>
      <w:r w:rsidRPr="006378C0">
        <w:rPr>
          <w:rFonts w:eastAsia="SimSun"/>
          <w:sz w:val="24"/>
          <w:szCs w:val="24"/>
          <w:lang w:eastAsia="zh-CN"/>
        </w:rPr>
        <w:t>议程</w:t>
      </w:r>
      <w:r>
        <w:rPr>
          <w:rFonts w:eastAsia="SimSun" w:hint="eastAsia"/>
          <w:sz w:val="24"/>
          <w:szCs w:val="24"/>
          <w:lang w:eastAsia="zh-CN"/>
        </w:rPr>
        <w:t>》</w:t>
      </w:r>
      <w:r w:rsidRPr="006378C0">
        <w:rPr>
          <w:rFonts w:eastAsia="SimSun"/>
          <w:sz w:val="24"/>
          <w:szCs w:val="24"/>
          <w:lang w:eastAsia="zh-CN"/>
        </w:rPr>
        <w:t>及其可持续发展目标、联合国生态系统恢复十年、实现可持续发展目标联合国行动十年和联合国海洋科学促进可持续发展十年的讯息、第五版《全球生物多样性展望》的结论、第二版《地方生物多样性展望》和《公约》的总体讯息等。</w:t>
      </w:r>
    </w:p>
    <w:p w14:paraId="1A32218F"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讯息需以证据为基础，在科学上可信，主要借鉴生物多样性平台的工作及其全球评估报告等。还需符合不同的知识体系，包括土著人民和地方社区的相关传统知识体系。</w:t>
      </w:r>
    </w:p>
    <w:p w14:paraId="103E1E5A"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应将信息加以改编并变成</w:t>
      </w:r>
      <w:r>
        <w:rPr>
          <w:rFonts w:eastAsia="SimSun" w:hint="eastAsia"/>
          <w:sz w:val="24"/>
          <w:szCs w:val="24"/>
          <w:lang w:eastAsia="zh-CN"/>
        </w:rPr>
        <w:t>土著</w:t>
      </w:r>
      <w:r w:rsidRPr="006378C0">
        <w:rPr>
          <w:rFonts w:eastAsia="SimSun"/>
          <w:sz w:val="24"/>
          <w:szCs w:val="24"/>
          <w:lang w:eastAsia="zh-CN"/>
        </w:rPr>
        <w:t>语言</w:t>
      </w:r>
      <w:r>
        <w:rPr>
          <w:rFonts w:eastAsia="SimSun" w:hint="eastAsia"/>
          <w:sz w:val="24"/>
          <w:szCs w:val="24"/>
          <w:lang w:eastAsia="zh-CN"/>
        </w:rPr>
        <w:t>和</w:t>
      </w:r>
      <w:r w:rsidRPr="006378C0">
        <w:rPr>
          <w:rFonts w:eastAsia="SimSun"/>
          <w:sz w:val="24"/>
          <w:szCs w:val="24"/>
          <w:lang w:eastAsia="zh-CN"/>
        </w:rPr>
        <w:t>当地语言，并提供用于此目的的资源。</w:t>
      </w:r>
    </w:p>
    <w:p w14:paraId="3A1F2D66"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宣</w:t>
      </w:r>
      <w:r w:rsidRPr="006378C0">
        <w:rPr>
          <w:rFonts w:eastAsia="SimSun" w:hint="eastAsia"/>
          <w:sz w:val="24"/>
          <w:szCs w:val="24"/>
          <w:lang w:eastAsia="zh-CN"/>
        </w:rPr>
        <w:t>传认识和变革对促进可持续发展和与自然和谐的生活方式的重要性，将是支持实施</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hint="eastAsia"/>
          <w:sz w:val="24"/>
          <w:szCs w:val="24"/>
          <w:lang w:eastAsia="zh-CN"/>
        </w:rPr>
        <w:t>的关键因素。为了促进</w:t>
      </w:r>
      <w:r>
        <w:rPr>
          <w:rFonts w:eastAsia="SimSun" w:hint="eastAsia"/>
          <w:sz w:val="24"/>
          <w:szCs w:val="24"/>
          <w:lang w:eastAsia="zh-CN"/>
        </w:rPr>
        <w:t>根本性</w:t>
      </w:r>
      <w:r w:rsidRPr="006378C0">
        <w:rPr>
          <w:rFonts w:eastAsia="SimSun" w:hint="eastAsia"/>
          <w:sz w:val="24"/>
          <w:szCs w:val="24"/>
          <w:lang w:eastAsia="zh-CN"/>
        </w:rPr>
        <w:t>变革，</w:t>
      </w:r>
      <w:r>
        <w:rPr>
          <w:rFonts w:eastAsia="SimSun" w:hint="eastAsia"/>
          <w:sz w:val="24"/>
          <w:szCs w:val="24"/>
          <w:lang w:eastAsia="zh-CN"/>
        </w:rPr>
        <w:t>重点讯息</w:t>
      </w:r>
      <w:r w:rsidRPr="006378C0">
        <w:rPr>
          <w:rFonts w:eastAsia="SimSun" w:hint="eastAsia"/>
          <w:sz w:val="24"/>
          <w:szCs w:val="24"/>
          <w:lang w:eastAsia="zh-CN"/>
        </w:rPr>
        <w:t>将考虑到科学证据，</w:t>
      </w:r>
      <w:r>
        <w:rPr>
          <w:rFonts w:eastAsia="SimSun" w:hint="eastAsia"/>
          <w:sz w:val="24"/>
          <w:szCs w:val="24"/>
          <w:lang w:eastAsia="zh-CN"/>
        </w:rPr>
        <w:t>在国家一级可能还</w:t>
      </w:r>
      <w:r w:rsidRPr="006378C0">
        <w:rPr>
          <w:rFonts w:eastAsia="SimSun" w:hint="eastAsia"/>
          <w:sz w:val="24"/>
          <w:szCs w:val="24"/>
          <w:lang w:eastAsia="zh-CN"/>
        </w:rPr>
        <w:t>将涉及规范、态度和</w:t>
      </w:r>
      <w:r>
        <w:rPr>
          <w:rFonts w:eastAsia="SimSun" w:hint="eastAsia"/>
          <w:sz w:val="24"/>
          <w:szCs w:val="24"/>
          <w:lang w:eastAsia="zh-CN"/>
        </w:rPr>
        <w:t>消费选择</w:t>
      </w:r>
      <w:r w:rsidRPr="006378C0">
        <w:rPr>
          <w:rFonts w:eastAsia="SimSun" w:hint="eastAsia"/>
          <w:sz w:val="24"/>
          <w:szCs w:val="24"/>
          <w:lang w:eastAsia="zh-CN"/>
        </w:rPr>
        <w:t>。</w:t>
      </w:r>
      <w:r w:rsidRPr="006378C0">
        <w:rPr>
          <w:rFonts w:eastAsia="SimSun"/>
          <w:sz w:val="24"/>
          <w:szCs w:val="24"/>
          <w:lang w:eastAsia="zh-CN"/>
        </w:rPr>
        <w:t xml:space="preserve"> </w:t>
      </w:r>
    </w:p>
    <w:p w14:paraId="591D7F90"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rPr>
      </w:pPr>
      <w:proofErr w:type="spellStart"/>
      <w:r w:rsidRPr="006378C0">
        <w:rPr>
          <w:rFonts w:eastAsia="SimSun"/>
          <w:sz w:val="24"/>
          <w:szCs w:val="24"/>
        </w:rPr>
        <w:lastRenderedPageBreak/>
        <w:t>讯息的要素如下</w:t>
      </w:r>
      <w:proofErr w:type="spellEnd"/>
      <w:r w:rsidRPr="006378C0">
        <w:rPr>
          <w:rFonts w:eastAsia="SimSun"/>
          <w:sz w:val="24"/>
          <w:szCs w:val="24"/>
        </w:rPr>
        <w:t>：</w:t>
      </w:r>
    </w:p>
    <w:p w14:paraId="5BB3AB86"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总体而言，讯息应传达人与生物多样性联系的普遍要素，显示人在其生活的方方面面如何与生物多样性联系在一起；</w:t>
      </w:r>
    </w:p>
    <w:p w14:paraId="16C82952"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讯息应促使人们立即采取行动</w:t>
      </w:r>
      <w:r>
        <w:rPr>
          <w:rFonts w:eastAsia="SimSun" w:hint="eastAsia"/>
          <w:sz w:val="24"/>
          <w:szCs w:val="24"/>
          <w:lang w:eastAsia="zh-CN"/>
        </w:rPr>
        <w:t>遏制和扭转</w:t>
      </w:r>
      <w:r w:rsidRPr="006378C0">
        <w:rPr>
          <w:rFonts w:eastAsia="SimSun"/>
          <w:sz w:val="24"/>
          <w:szCs w:val="24"/>
          <w:lang w:eastAsia="zh-CN"/>
        </w:rPr>
        <w:t>生物多样性的丧失，鼓励利益攸关方在</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内采取行动，以此作为实现这一目标的手段；</w:t>
      </w:r>
    </w:p>
    <w:p w14:paraId="17E5E903"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讯息还应突出长期前景，包括</w:t>
      </w:r>
      <w:r w:rsidRPr="006378C0">
        <w:rPr>
          <w:rFonts w:eastAsia="SimSun"/>
          <w:sz w:val="24"/>
          <w:szCs w:val="24"/>
          <w:lang w:eastAsia="zh-CN"/>
        </w:rPr>
        <w:t>2050</w:t>
      </w:r>
      <w:r w:rsidRPr="006378C0">
        <w:rPr>
          <w:rFonts w:eastAsia="SimSun"/>
          <w:sz w:val="24"/>
          <w:szCs w:val="24"/>
          <w:lang w:eastAsia="zh-CN"/>
        </w:rPr>
        <w:t>年生物多样性愿景</w:t>
      </w:r>
      <w:r w:rsidRPr="009B577A">
        <w:rPr>
          <w:rStyle w:val="FootnoteReference"/>
          <w:rFonts w:eastAsia="SimSun"/>
          <w:sz w:val="24"/>
          <w:szCs w:val="24"/>
        </w:rPr>
        <w:footnoteReference w:id="149"/>
      </w:r>
      <w:r w:rsidRPr="009B577A">
        <w:rPr>
          <w:rFonts w:eastAsia="SimSun" w:hint="eastAsia"/>
          <w:sz w:val="24"/>
          <w:szCs w:val="24"/>
          <w:lang w:eastAsia="zh-CN"/>
        </w:rPr>
        <w:t xml:space="preserve"> </w:t>
      </w:r>
      <w:r>
        <w:rPr>
          <w:rFonts w:eastAsia="SimSun" w:hint="eastAsia"/>
          <w:sz w:val="24"/>
          <w:szCs w:val="24"/>
          <w:lang w:eastAsia="zh-CN"/>
        </w:rPr>
        <w:t>和</w:t>
      </w:r>
      <w:r w:rsidRPr="006378C0">
        <w:rPr>
          <w:rFonts w:eastAsia="SimSun"/>
          <w:sz w:val="24"/>
          <w:szCs w:val="24"/>
          <w:lang w:eastAsia="zh-CN"/>
        </w:rPr>
        <w:t>《</w:t>
      </w:r>
      <w:r w:rsidRPr="006378C0">
        <w:rPr>
          <w:rFonts w:eastAsia="SimSun"/>
          <w:sz w:val="24"/>
          <w:szCs w:val="24"/>
          <w:lang w:eastAsia="zh-CN"/>
        </w:rPr>
        <w:t>2030</w:t>
      </w:r>
      <w:r w:rsidRPr="006378C0">
        <w:rPr>
          <w:rFonts w:eastAsia="SimSun"/>
          <w:sz w:val="24"/>
          <w:szCs w:val="24"/>
          <w:lang w:eastAsia="zh-CN"/>
        </w:rPr>
        <w:t>年可持续发展议程》，</w:t>
      </w:r>
      <w:r>
        <w:rPr>
          <w:rFonts w:eastAsia="SimSun" w:hint="eastAsia"/>
          <w:sz w:val="24"/>
          <w:szCs w:val="24"/>
          <w:lang w:eastAsia="zh-CN"/>
        </w:rPr>
        <w:t>并应</w:t>
      </w:r>
      <w:r w:rsidRPr="006378C0">
        <w:rPr>
          <w:rFonts w:eastAsia="SimSun"/>
          <w:sz w:val="24"/>
          <w:szCs w:val="24"/>
          <w:lang w:eastAsia="zh-CN"/>
        </w:rPr>
        <w:t>包括与气候</w:t>
      </w:r>
      <w:r>
        <w:rPr>
          <w:rFonts w:eastAsia="SimSun" w:hint="eastAsia"/>
          <w:sz w:val="24"/>
          <w:szCs w:val="24"/>
          <w:lang w:eastAsia="zh-CN"/>
        </w:rPr>
        <w:t>相关行动</w:t>
      </w:r>
      <w:r w:rsidRPr="006378C0">
        <w:rPr>
          <w:rFonts w:eastAsia="SimSun"/>
          <w:sz w:val="24"/>
          <w:szCs w:val="24"/>
          <w:lang w:eastAsia="zh-CN"/>
        </w:rPr>
        <w:t>目</w:t>
      </w:r>
      <w:r w:rsidRPr="006378C0">
        <w:rPr>
          <w:rFonts w:ascii="Microsoft YaHei" w:eastAsia="SimSun" w:hAnsi="Microsoft YaHei" w:cs="Microsoft YaHei" w:hint="eastAsia"/>
          <w:sz w:val="24"/>
          <w:szCs w:val="24"/>
          <w:lang w:eastAsia="zh-CN"/>
        </w:rPr>
        <w:t>标</w:t>
      </w:r>
      <w:r w:rsidRPr="006378C0">
        <w:rPr>
          <w:rFonts w:eastAsia="SimSun"/>
          <w:sz w:val="24"/>
          <w:szCs w:val="24"/>
          <w:lang w:eastAsia="zh-CN"/>
        </w:rPr>
        <w:t>的</w:t>
      </w:r>
      <w:r>
        <w:rPr>
          <w:rFonts w:ascii="Microsoft YaHei" w:eastAsia="SimSun" w:hAnsi="Microsoft YaHei" w:cs="Microsoft YaHei" w:hint="eastAsia"/>
          <w:sz w:val="24"/>
          <w:szCs w:val="24"/>
          <w:lang w:eastAsia="zh-CN"/>
        </w:rPr>
        <w:t>联系</w:t>
      </w:r>
      <w:r w:rsidRPr="006378C0">
        <w:rPr>
          <w:rFonts w:eastAsia="SimSun"/>
          <w:sz w:val="24"/>
          <w:szCs w:val="24"/>
          <w:lang w:eastAsia="zh-CN"/>
        </w:rPr>
        <w:t>；</w:t>
      </w:r>
    </w:p>
    <w:p w14:paraId="6A28D0BC"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适用基于人权的方法实现</w:t>
      </w:r>
      <w:r w:rsidRPr="006378C0">
        <w:rPr>
          <w:rFonts w:eastAsia="SimSun"/>
          <w:sz w:val="24"/>
          <w:szCs w:val="24"/>
          <w:lang w:eastAsia="zh-CN"/>
        </w:rPr>
        <w:t>2050</w:t>
      </w:r>
      <w:r w:rsidRPr="006378C0">
        <w:rPr>
          <w:rFonts w:eastAsia="SimSun"/>
          <w:sz w:val="24"/>
          <w:szCs w:val="24"/>
          <w:lang w:eastAsia="zh-CN"/>
        </w:rPr>
        <w:t>年生物多样性愿景的重要性；</w:t>
      </w:r>
    </w:p>
    <w:p w14:paraId="3ADCA26D"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讯息还应将框架的长期目标与国家具体发展优先事项以及地方和次国家政府在落实上述优先事项中的重要作用联系起来，表明实现国家层面的可持续发展需要将生物多样性纳入其中；</w:t>
      </w:r>
    </w:p>
    <w:p w14:paraId="3D4FF92D"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具体讯息和活动应顾及目标受众的价值观，在其价值观范围内表达生物多样性以及保护和可持续利用生物多样性的行动。因此研究受众是量身定制讯息的重要一环；</w:t>
      </w:r>
    </w:p>
    <w:p w14:paraId="40171B6C"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应将信息变成</w:t>
      </w:r>
      <w:r>
        <w:rPr>
          <w:rFonts w:eastAsia="SimSun" w:hint="eastAsia"/>
          <w:sz w:val="24"/>
          <w:szCs w:val="24"/>
          <w:lang w:eastAsia="zh-CN"/>
        </w:rPr>
        <w:t>土著</w:t>
      </w:r>
      <w:r w:rsidRPr="006378C0">
        <w:rPr>
          <w:rFonts w:eastAsia="SimSun"/>
          <w:sz w:val="24"/>
          <w:szCs w:val="24"/>
          <w:lang w:eastAsia="zh-CN"/>
        </w:rPr>
        <w:t>语言</w:t>
      </w:r>
      <w:r>
        <w:rPr>
          <w:rFonts w:eastAsia="SimSun" w:hint="eastAsia"/>
          <w:sz w:val="24"/>
          <w:szCs w:val="24"/>
          <w:lang w:eastAsia="zh-CN"/>
        </w:rPr>
        <w:t>和</w:t>
      </w:r>
      <w:r w:rsidRPr="006378C0">
        <w:rPr>
          <w:rFonts w:eastAsia="SimSun"/>
          <w:sz w:val="24"/>
          <w:szCs w:val="24"/>
          <w:lang w:eastAsia="zh-CN"/>
        </w:rPr>
        <w:t>当地语言，包括对于体现当地语言的社会文化背景的警觉；</w:t>
      </w:r>
    </w:p>
    <w:p w14:paraId="5183E389"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信息必须是性别包容性的，并符合性别</w:t>
      </w:r>
      <w:r>
        <w:rPr>
          <w:rFonts w:eastAsia="SimSun" w:hint="eastAsia"/>
          <w:sz w:val="24"/>
          <w:szCs w:val="24"/>
          <w:lang w:eastAsia="zh-CN"/>
        </w:rPr>
        <w:t>平等</w:t>
      </w:r>
      <w:r w:rsidRPr="006378C0">
        <w:rPr>
          <w:rFonts w:eastAsia="SimSun"/>
          <w:sz w:val="24"/>
          <w:szCs w:val="24"/>
          <w:lang w:eastAsia="zh-CN"/>
        </w:rPr>
        <w:t>行动计划的原则</w:t>
      </w:r>
      <w:r>
        <w:rPr>
          <w:rStyle w:val="FootnoteReference"/>
          <w:rFonts w:eastAsia="SimSun"/>
          <w:szCs w:val="24"/>
        </w:rPr>
        <w:footnoteReference w:id="150"/>
      </w:r>
      <w:r w:rsidRPr="006378C0">
        <w:rPr>
          <w:rFonts w:eastAsia="SimSun"/>
          <w:sz w:val="24"/>
          <w:szCs w:val="24"/>
          <w:lang w:eastAsia="zh-CN"/>
        </w:rPr>
        <w:t>；</w:t>
      </w:r>
    </w:p>
    <w:p w14:paraId="4BBCEEC9"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下表</w:t>
      </w:r>
      <w:r w:rsidRPr="006378C0">
        <w:rPr>
          <w:rFonts w:eastAsia="SimSun"/>
          <w:sz w:val="24"/>
          <w:szCs w:val="24"/>
          <w:lang w:eastAsia="zh-CN"/>
        </w:rPr>
        <w:t>3</w:t>
      </w:r>
      <w:r w:rsidRPr="006378C0">
        <w:rPr>
          <w:rFonts w:eastAsia="SimSun"/>
          <w:sz w:val="24"/>
          <w:szCs w:val="24"/>
          <w:lang w:eastAsia="zh-CN"/>
        </w:rPr>
        <w:t>所示讯息结构旨在建议讯息的方向。建议所有行为体采用一套总体讯息，用于公众动员和宣传运动；</w:t>
      </w:r>
    </w:p>
    <w:p w14:paraId="2A218411"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具体部门的讯息针对具体受众，由参与这些部门的组织机构制定；</w:t>
      </w:r>
    </w:p>
    <w:p w14:paraId="62D43AFE"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讯息结构也将遵循</w:t>
      </w:r>
      <w:r w:rsidRPr="006378C0">
        <w:rPr>
          <w:rFonts w:eastAsia="SimSun"/>
          <w:sz w:val="24"/>
          <w:szCs w:val="24"/>
          <w:lang w:eastAsia="zh-CN"/>
        </w:rPr>
        <w:t>“</w:t>
      </w:r>
      <w:r w:rsidRPr="006378C0">
        <w:rPr>
          <w:rFonts w:eastAsia="SimSun"/>
          <w:sz w:val="24"/>
          <w:szCs w:val="24"/>
          <w:lang w:eastAsia="zh-CN"/>
        </w:rPr>
        <w:t>开源</w:t>
      </w:r>
      <w:r w:rsidRPr="006378C0">
        <w:rPr>
          <w:rFonts w:eastAsia="SimSun"/>
          <w:sz w:val="24"/>
          <w:szCs w:val="24"/>
          <w:lang w:eastAsia="zh-CN"/>
        </w:rPr>
        <w:t>”</w:t>
      </w:r>
      <w:r w:rsidRPr="006378C0">
        <w:rPr>
          <w:rFonts w:eastAsia="SimSun"/>
          <w:sz w:val="24"/>
          <w:szCs w:val="24"/>
          <w:lang w:eastAsia="zh-CN"/>
        </w:rPr>
        <w:t>运动的原则，保留核心讯息，但允许不同组织在自身品牌下加以修改。这些讯息将设置迭代，用于国家和次国家层面；</w:t>
      </w:r>
    </w:p>
    <w:p w14:paraId="02E812AC" w14:textId="77777777" w:rsidR="00A11391" w:rsidRPr="006378C0" w:rsidRDefault="00A11391" w:rsidP="00360963">
      <w:pPr>
        <w:pStyle w:val="Para1"/>
        <w:numPr>
          <w:ilvl w:val="0"/>
          <w:numId w:val="65"/>
        </w:numPr>
        <w:suppressLineNumbers/>
        <w:tabs>
          <w:tab w:val="clear" w:pos="360"/>
        </w:tabs>
        <w:suppressAutoHyphens/>
        <w:topLinePunct/>
        <w:adjustRightInd w:val="0"/>
        <w:spacing w:before="120"/>
        <w:ind w:firstLine="490"/>
        <w:rPr>
          <w:rFonts w:eastAsia="SimSun"/>
          <w:sz w:val="24"/>
          <w:szCs w:val="24"/>
          <w:lang w:eastAsia="zh-CN"/>
        </w:rPr>
      </w:pPr>
      <w:r w:rsidRPr="006378C0">
        <w:rPr>
          <w:rFonts w:eastAsia="SimSun"/>
          <w:sz w:val="24"/>
          <w:szCs w:val="24"/>
          <w:lang w:eastAsia="zh-CN"/>
        </w:rPr>
        <w:t>邀请缔约方、次级国家政府、市政府和地方政府以及其他相关组织举办创建讯息的国家研讨会。</w:t>
      </w:r>
    </w:p>
    <w:p w14:paraId="1C20EF48" w14:textId="77777777" w:rsidR="00A11391" w:rsidRPr="006378C0" w:rsidRDefault="00A11391" w:rsidP="006378C0">
      <w:pPr>
        <w:pStyle w:val="Para1"/>
        <w:numPr>
          <w:ilvl w:val="0"/>
          <w:numId w:val="0"/>
        </w:numPr>
        <w:suppressLineNumbers/>
        <w:suppressAutoHyphens/>
        <w:topLinePunct/>
        <w:adjustRightInd w:val="0"/>
        <w:ind w:left="490"/>
        <w:rPr>
          <w:rFonts w:eastAsia="SimSun"/>
          <w:sz w:val="24"/>
          <w:szCs w:val="24"/>
          <w:lang w:eastAsia="zh-CN"/>
        </w:rPr>
      </w:pPr>
    </w:p>
    <w:p w14:paraId="368869BC" w14:textId="77777777" w:rsidR="00A11391" w:rsidRPr="005F4E58" w:rsidRDefault="00A11391" w:rsidP="006378C0">
      <w:pPr>
        <w:pStyle w:val="Para1"/>
        <w:keepNext/>
        <w:numPr>
          <w:ilvl w:val="0"/>
          <w:numId w:val="0"/>
        </w:numPr>
        <w:suppressLineNumbers/>
        <w:tabs>
          <w:tab w:val="num" w:pos="720"/>
        </w:tabs>
        <w:suppressAutoHyphens/>
        <w:topLinePunct/>
        <w:adjustRightInd w:val="0"/>
        <w:rPr>
          <w:rFonts w:eastAsia="SimSun"/>
          <w:b/>
          <w:bCs/>
          <w:sz w:val="20"/>
          <w:szCs w:val="20"/>
        </w:rPr>
      </w:pPr>
      <w:r w:rsidRPr="005F4E58">
        <w:rPr>
          <w:rFonts w:eastAsia="SimSun"/>
          <w:b/>
          <w:bCs/>
          <w:sz w:val="24"/>
          <w:szCs w:val="24"/>
        </w:rPr>
        <w:t>表</w:t>
      </w:r>
      <w:r w:rsidRPr="005F4E58">
        <w:rPr>
          <w:rFonts w:eastAsia="SimSun"/>
          <w:b/>
          <w:bCs/>
          <w:sz w:val="24"/>
          <w:szCs w:val="24"/>
        </w:rPr>
        <w:t xml:space="preserve">3. </w:t>
      </w:r>
      <w:proofErr w:type="spellStart"/>
      <w:r w:rsidRPr="005F4E58">
        <w:rPr>
          <w:rFonts w:eastAsia="SimSun"/>
          <w:b/>
          <w:bCs/>
          <w:sz w:val="24"/>
          <w:szCs w:val="24"/>
        </w:rPr>
        <w:t>讯息主题</w:t>
      </w:r>
      <w:proofErr w:type="spellEnd"/>
    </w:p>
    <w:tbl>
      <w:tblPr>
        <w:tblW w:w="5000" w:type="pct"/>
        <w:tblCellMar>
          <w:left w:w="0" w:type="dxa"/>
          <w:right w:w="0" w:type="dxa"/>
        </w:tblCellMar>
        <w:tblLook w:val="0480" w:firstRow="0" w:lastRow="0" w:firstColumn="1" w:lastColumn="0" w:noHBand="0" w:noVBand="1"/>
      </w:tblPr>
      <w:tblGrid>
        <w:gridCol w:w="5741"/>
        <w:gridCol w:w="1540"/>
        <w:gridCol w:w="142"/>
        <w:gridCol w:w="1921"/>
      </w:tblGrid>
      <w:tr w:rsidR="00A11391" w:rsidRPr="005F4E58" w14:paraId="6ED87FBC" w14:textId="77777777" w:rsidTr="00866163">
        <w:trPr>
          <w:cantSplit/>
          <w:trHeight w:val="435"/>
          <w:tblHeader/>
        </w:trPr>
        <w:tc>
          <w:tcPr>
            <w:tcW w:w="5000" w:type="pct"/>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4D3434"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bookmarkStart w:id="68" w:name="_Hlk98792885"/>
            <w:r w:rsidRPr="005F4E58">
              <w:rPr>
                <w:rFonts w:eastAsia="SimSun"/>
                <w:b/>
                <w:bCs/>
                <w:snapToGrid w:val="0"/>
                <w:color w:val="000000"/>
                <w:kern w:val="22"/>
                <w:sz w:val="20"/>
                <w:szCs w:val="20"/>
                <w:lang w:eastAsia="zh-CN"/>
              </w:rPr>
              <w:t>顶层讯息：</w:t>
            </w:r>
            <w:r w:rsidRPr="00572D0D">
              <w:rPr>
                <w:rFonts w:eastAsia="SimSun"/>
                <w:snapToGrid w:val="0"/>
                <w:color w:val="000000"/>
                <w:kern w:val="22"/>
                <w:sz w:val="20"/>
                <w:szCs w:val="20"/>
                <w:lang w:eastAsia="zh-CN"/>
              </w:rPr>
              <w:t>通过为自然</w:t>
            </w:r>
            <w:r w:rsidRPr="00572D0D">
              <w:rPr>
                <w:rFonts w:eastAsia="SimSun"/>
                <w:snapToGrid w:val="0"/>
                <w:color w:val="000000"/>
                <w:kern w:val="22"/>
                <w:sz w:val="20"/>
                <w:szCs w:val="20"/>
                <w:lang w:eastAsia="zh-CN"/>
              </w:rPr>
              <w:t>/</w:t>
            </w:r>
            <w:r w:rsidRPr="00572D0D">
              <w:rPr>
                <w:rFonts w:eastAsia="SimSun"/>
                <w:snapToGrid w:val="0"/>
                <w:color w:val="000000"/>
                <w:kern w:val="22"/>
                <w:sz w:val="20"/>
                <w:szCs w:val="20"/>
                <w:lang w:eastAsia="zh-CN"/>
              </w:rPr>
              <w:t>生物多样性而</w:t>
            </w:r>
            <w:r w:rsidRPr="005F4E58">
              <w:rPr>
                <w:rFonts w:eastAsia="SimSun"/>
                <w:snapToGrid w:val="0"/>
                <w:color w:val="000000"/>
                <w:kern w:val="22"/>
                <w:sz w:val="20"/>
                <w:szCs w:val="20"/>
                <w:lang w:eastAsia="zh-CN"/>
              </w:rPr>
              <w:t>行动，我们都能创造一个公正、更健康、更可持续的世界</w:t>
            </w:r>
          </w:p>
        </w:tc>
      </w:tr>
      <w:tr w:rsidR="00A11391" w:rsidRPr="005F4E58" w14:paraId="04719A0F" w14:textId="77777777" w:rsidTr="00866163">
        <w:trPr>
          <w:cantSplit/>
          <w:trHeight w:val="23"/>
          <w:tblHeader/>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2A94F21"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napToGrid w:val="0"/>
                <w:color w:val="000000"/>
                <w:kern w:val="22"/>
                <w:sz w:val="20"/>
                <w:szCs w:val="20"/>
                <w:lang w:val="en-CA"/>
              </w:rPr>
            </w:pPr>
            <w:proofErr w:type="spellStart"/>
            <w:r w:rsidRPr="005F4E58">
              <w:rPr>
                <w:rFonts w:eastAsia="SimSun"/>
                <w:b/>
                <w:bCs/>
                <w:sz w:val="20"/>
                <w:szCs w:val="20"/>
              </w:rPr>
              <w:t>一般主题</w:t>
            </w:r>
            <w:proofErr w:type="spellEnd"/>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44D53F8"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napToGrid w:val="0"/>
                <w:color w:val="000000"/>
                <w:kern w:val="22"/>
                <w:sz w:val="20"/>
                <w:szCs w:val="20"/>
                <w:lang w:val="en-CA"/>
              </w:rPr>
            </w:pPr>
            <w:proofErr w:type="spellStart"/>
            <w:r w:rsidRPr="005F4E58">
              <w:rPr>
                <w:rFonts w:eastAsia="SimSun"/>
                <w:b/>
                <w:bCs/>
                <w:snapToGrid w:val="0"/>
                <w:color w:val="000000"/>
                <w:kern w:val="22"/>
                <w:sz w:val="20"/>
                <w:szCs w:val="20"/>
                <w:lang w:val="en-CA"/>
              </w:rPr>
              <w:t>公众讯息</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59B26AB"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2722DE"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napToGrid w:val="0"/>
                <w:color w:val="000000"/>
                <w:kern w:val="22"/>
                <w:sz w:val="20"/>
                <w:szCs w:val="20"/>
                <w:lang w:val="en-CA"/>
              </w:rPr>
            </w:pPr>
            <w:proofErr w:type="spellStart"/>
            <w:r w:rsidRPr="005F4E58">
              <w:rPr>
                <w:rFonts w:eastAsia="SimSun"/>
                <w:b/>
                <w:bCs/>
                <w:snapToGrid w:val="0"/>
                <w:color w:val="000000"/>
                <w:kern w:val="22"/>
                <w:sz w:val="20"/>
                <w:szCs w:val="20"/>
                <w:lang w:val="en-CA"/>
              </w:rPr>
              <w:t>政策讯息</w:t>
            </w:r>
            <w:proofErr w:type="spellEnd"/>
          </w:p>
        </w:tc>
      </w:tr>
      <w:tr w:rsidR="00A11391" w:rsidRPr="005F4E58" w14:paraId="2A703A2F" w14:textId="77777777" w:rsidTr="00866163">
        <w:trPr>
          <w:cantSplit/>
          <w:trHeight w:val="23"/>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52FEB39"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z w:val="20"/>
                <w:szCs w:val="20"/>
                <w:lang w:eastAsia="zh-CN"/>
              </w:rPr>
            </w:pPr>
            <w:r w:rsidRPr="005F4E58">
              <w:rPr>
                <w:rFonts w:eastAsia="SimSun"/>
                <w:snapToGrid w:val="0"/>
                <w:color w:val="000000"/>
                <w:kern w:val="22"/>
                <w:sz w:val="20"/>
                <w:szCs w:val="20"/>
                <w:lang w:val="en-CA" w:eastAsia="zh-CN"/>
              </w:rPr>
              <w:t>我们必须阻止并逆转生物多样性的丧失和确保所有人的可持续发展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A5F9EE7"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16002C5"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572D44" w14:textId="77777777" w:rsidR="00A11391" w:rsidRPr="005F4E58" w:rsidRDefault="00A11391" w:rsidP="0026380F">
            <w:pPr>
              <w:keepNext/>
              <w:pBdr>
                <w:top w:val="nil"/>
                <w:left w:val="nil"/>
                <w:bottom w:val="nil"/>
                <w:right w:val="nil"/>
                <w:between w:val="nil"/>
              </w:pBdr>
              <w:tabs>
                <w:tab w:val="num" w:pos="720"/>
              </w:tabs>
              <w:spacing w:after="120" w:line="240" w:lineRule="atLeast"/>
              <w:jc w:val="left"/>
              <w:rPr>
                <w:rFonts w:eastAsia="SimSun"/>
                <w:b/>
                <w:bCs/>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077BEC69" w14:textId="77777777" w:rsidTr="00866163">
        <w:trPr>
          <w:cantSplit/>
          <w:trHeight w:val="220"/>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E74E48F"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自然</w:t>
            </w:r>
            <w:r w:rsidRPr="005F4E58">
              <w:rPr>
                <w:rFonts w:eastAsia="SimSun"/>
                <w:sz w:val="20"/>
                <w:szCs w:val="20"/>
                <w:lang w:eastAsia="zh-CN"/>
              </w:rPr>
              <w:t>/</w:t>
            </w:r>
            <w:r w:rsidRPr="005F4E58">
              <w:rPr>
                <w:rFonts w:eastAsia="SimSun"/>
                <w:sz w:val="20"/>
                <w:szCs w:val="20"/>
                <w:lang w:eastAsia="zh-CN"/>
              </w:rPr>
              <w:t>生物多样性对于我们地球的生存至关重要。它关系到我们的繁荣、幸福和福祉，关系到可持续发展</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571005D"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B27D563"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321C7D"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33103EBC" w14:textId="77777777" w:rsidTr="00866163">
        <w:trPr>
          <w:cantSplit/>
          <w:trHeight w:val="449"/>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8293B82"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lastRenderedPageBreak/>
              <w:t>自然</w:t>
            </w:r>
            <w:r w:rsidRPr="005F4E58">
              <w:rPr>
                <w:rFonts w:eastAsia="SimSun"/>
                <w:sz w:val="20"/>
                <w:szCs w:val="20"/>
                <w:lang w:eastAsia="zh-CN"/>
              </w:rPr>
              <w:t>/</w:t>
            </w:r>
            <w:r w:rsidRPr="005F4E58">
              <w:rPr>
                <w:rFonts w:eastAsia="SimSun"/>
                <w:sz w:val="20"/>
                <w:szCs w:val="20"/>
                <w:lang w:eastAsia="zh-CN"/>
              </w:rPr>
              <w:t>生物多样性具有内在价值和其他多重价值</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0DCA90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4C4CE089"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4EB8B1"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3C395E1A"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143835F"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自然</w:t>
            </w:r>
            <w:r w:rsidRPr="005F4E58">
              <w:rPr>
                <w:rFonts w:eastAsia="SimSun"/>
                <w:sz w:val="20"/>
                <w:szCs w:val="20"/>
                <w:lang w:eastAsia="zh-CN"/>
              </w:rPr>
              <w:t>/</w:t>
            </w:r>
            <w:r w:rsidRPr="005F4E58">
              <w:rPr>
                <w:rFonts w:eastAsia="SimSun"/>
                <w:sz w:val="20"/>
                <w:szCs w:val="20"/>
                <w:lang w:eastAsia="zh-CN"/>
              </w:rPr>
              <w:t>生物多样性危机构成对人类的威胁，需要迫切和连贯一致地解决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6139B84"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9420626"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F2A890"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3E9B164B"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DBD15A"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z w:val="20"/>
                <w:szCs w:val="20"/>
                <w:lang w:eastAsia="zh-CN"/>
              </w:rPr>
            </w:pPr>
            <w:r w:rsidRPr="005F4E58">
              <w:rPr>
                <w:rFonts w:eastAsia="SimSun"/>
                <w:snapToGrid w:val="0"/>
                <w:color w:val="000000"/>
                <w:kern w:val="22"/>
                <w:sz w:val="20"/>
                <w:szCs w:val="20"/>
                <w:lang w:val="en-CA" w:eastAsia="zh-CN"/>
              </w:rPr>
              <w:t>保护和可持续利用生物多样性的创新方法是支持消除贫困努力的关键</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EFB5598"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B0F714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796818"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0CEDB0AD"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B31037"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z w:val="20"/>
                <w:szCs w:val="20"/>
                <w:lang w:eastAsia="zh-CN"/>
              </w:rPr>
            </w:pPr>
            <w:r w:rsidRPr="005F4E58">
              <w:rPr>
                <w:rFonts w:eastAsia="SimSun"/>
                <w:snapToGrid w:val="0"/>
                <w:color w:val="000000"/>
                <w:kern w:val="22"/>
                <w:sz w:val="20"/>
                <w:szCs w:val="20"/>
                <w:lang w:val="en-CA" w:eastAsia="zh-CN"/>
              </w:rPr>
              <w:t>保护大自然不应让任何人掉队</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1681E713"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108A7642"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E777DA"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43B7C584"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59FA57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napToGrid w:val="0"/>
                <w:color w:val="000000"/>
                <w:kern w:val="22"/>
                <w:sz w:val="20"/>
                <w:szCs w:val="20"/>
                <w:lang w:val="en-CA" w:eastAsia="zh-CN"/>
              </w:rPr>
              <w:t>世界必须合作应对自然的丧失</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89B2D5B"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6427CA3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853E66"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55EFBD29" w14:textId="77777777" w:rsidTr="00866163">
        <w:trPr>
          <w:cantSplit/>
          <w:trHeight w:val="62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21397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z w:val="20"/>
                <w:szCs w:val="20"/>
                <w:lang w:eastAsia="zh-CN"/>
              </w:rPr>
            </w:pPr>
            <w:r w:rsidRPr="005F4E58">
              <w:rPr>
                <w:rFonts w:eastAsia="SimSun"/>
                <w:snapToGrid w:val="0"/>
                <w:color w:val="000000"/>
                <w:kern w:val="22"/>
                <w:sz w:val="20"/>
                <w:szCs w:val="20"/>
                <w:lang w:val="en-CA" w:eastAsia="zh-CN"/>
              </w:rPr>
              <w:t>人民行动是生物多样性行动的基础</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21A63BE9"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1551D9C"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5D937C"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331024A4" w14:textId="77777777" w:rsidTr="00866163">
        <w:trPr>
          <w:cantSplit/>
          <w:trHeight w:val="558"/>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938AD47"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影响我们星球未来的计划必须公正、包容和公平</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E5C5F66"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8C4A764"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2B569147"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7EC97C76" w14:textId="77777777" w:rsidTr="00866163">
        <w:trPr>
          <w:cantSplit/>
          <w:trHeight w:val="841"/>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D5A64DF"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napToGrid w:val="0"/>
                <w:color w:val="000000"/>
                <w:kern w:val="22"/>
                <w:sz w:val="20"/>
                <w:szCs w:val="20"/>
                <w:lang w:val="en-CA" w:eastAsia="zh-CN"/>
              </w:rPr>
              <w:t>经济和社会需要转型变革，以实现可持续发展和与自然和谐的生活方式</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FDC88D1" w14:textId="77777777" w:rsidR="00A11391" w:rsidRPr="005F4E58" w:rsidRDefault="00A11391" w:rsidP="0026380F">
            <w:pP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A79908B"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14AAFD70"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082D0D00" w14:textId="77777777" w:rsidTr="00866163">
        <w:trPr>
          <w:cantSplit/>
          <w:trHeight w:val="586"/>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2B8C5B6"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我们与自然</w:t>
            </w:r>
            <w:r w:rsidRPr="005F4E58">
              <w:rPr>
                <w:rFonts w:eastAsia="SimSun"/>
                <w:sz w:val="20"/>
                <w:szCs w:val="20"/>
                <w:lang w:eastAsia="zh-CN"/>
              </w:rPr>
              <w:t>/</w:t>
            </w:r>
            <w:r w:rsidRPr="005F4E58">
              <w:rPr>
                <w:rFonts w:eastAsia="SimSun"/>
                <w:sz w:val="20"/>
                <w:szCs w:val="20"/>
                <w:lang w:eastAsia="zh-CN"/>
              </w:rPr>
              <w:t>生物多样性的关系会增加人畜共患病的感染和传播风险</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5585A0EC"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027B545B"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05FD9A2"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49D4F40D"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35867C1"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需要立即采取行动，保护人类和地球的健康</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31913E24"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2C09BB8D"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C6CED36"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6C5A6A4B"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9A382D9"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r w:rsidRPr="005F4E58">
              <w:rPr>
                <w:rFonts w:eastAsia="SimSun"/>
                <w:sz w:val="20"/>
                <w:szCs w:val="20"/>
                <w:lang w:eastAsia="zh-CN"/>
              </w:rPr>
              <w:t>为了保护地球我们都需为自己的行为负责</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60DF766D"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7CF2B41"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BB5FE3"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rPr>
            </w:pPr>
            <w:proofErr w:type="spellStart"/>
            <w:r w:rsidRPr="005F4E58">
              <w:rPr>
                <w:rFonts w:eastAsia="SimSun"/>
                <w:snapToGrid w:val="0"/>
                <w:color w:val="000000"/>
                <w:kern w:val="22"/>
                <w:sz w:val="20"/>
                <w:szCs w:val="20"/>
                <w:lang w:val="en-CA"/>
              </w:rPr>
              <w:t>待定</w:t>
            </w:r>
            <w:proofErr w:type="spellEnd"/>
          </w:p>
        </w:tc>
      </w:tr>
      <w:tr w:rsidR="00A11391" w:rsidRPr="005F4E58" w14:paraId="740F0F35" w14:textId="77777777" w:rsidTr="00866163">
        <w:trPr>
          <w:cantSplit/>
          <w:trHeight w:val="514"/>
        </w:trPr>
        <w:tc>
          <w:tcPr>
            <w:tcW w:w="3072"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3ACAF7D"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z w:val="20"/>
                <w:szCs w:val="20"/>
                <w:lang w:eastAsia="zh-CN"/>
              </w:rPr>
            </w:pPr>
            <w:r w:rsidRPr="005F4E58">
              <w:rPr>
                <w:rFonts w:eastAsia="SimSun"/>
                <w:sz w:val="20"/>
                <w:szCs w:val="20"/>
                <w:lang w:eastAsia="zh-CN"/>
              </w:rPr>
              <w:t>美好生活并与地球母亲和谐相处，力求保护和可持续利用生物多样性</w:t>
            </w:r>
          </w:p>
        </w:tc>
        <w:tc>
          <w:tcPr>
            <w:tcW w:w="824" w:type="pct"/>
            <w:tcBorders>
              <w:top w:val="single" w:sz="6" w:space="0" w:color="CCCCCC"/>
              <w:left w:val="single" w:sz="6" w:space="0" w:color="CCCCCC"/>
              <w:bottom w:val="single" w:sz="6" w:space="0" w:color="CCCCCC"/>
            </w:tcBorders>
            <w:tcMar>
              <w:top w:w="30" w:type="dxa"/>
              <w:left w:w="45" w:type="dxa"/>
              <w:bottom w:w="30" w:type="dxa"/>
              <w:right w:w="45" w:type="dxa"/>
            </w:tcMar>
            <w:vAlign w:val="center"/>
          </w:tcPr>
          <w:p w14:paraId="72D52C25"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proofErr w:type="spellStart"/>
            <w:r w:rsidRPr="005F4E58">
              <w:rPr>
                <w:rFonts w:eastAsia="SimSun"/>
                <w:snapToGrid w:val="0"/>
                <w:color w:val="000000"/>
                <w:kern w:val="22"/>
                <w:sz w:val="20"/>
                <w:szCs w:val="20"/>
                <w:lang w:val="en-CA"/>
              </w:rPr>
              <w:t>待定</w:t>
            </w:r>
            <w:proofErr w:type="spellEnd"/>
          </w:p>
        </w:tc>
        <w:tc>
          <w:tcPr>
            <w:tcW w:w="76" w:type="pct"/>
            <w:tcBorders>
              <w:top w:val="single" w:sz="6" w:space="0" w:color="CCCCCC"/>
              <w:bottom w:val="single" w:sz="6" w:space="0" w:color="CCCCCC"/>
              <w:right w:val="single" w:sz="6" w:space="0" w:color="CCCCCC"/>
            </w:tcBorders>
            <w:tcMar>
              <w:top w:w="30" w:type="dxa"/>
              <w:left w:w="45" w:type="dxa"/>
              <w:bottom w:w="30" w:type="dxa"/>
              <w:right w:w="45" w:type="dxa"/>
            </w:tcMar>
            <w:vAlign w:val="center"/>
          </w:tcPr>
          <w:p w14:paraId="770B6A32"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p>
        </w:tc>
        <w:tc>
          <w:tcPr>
            <w:tcW w:w="1028" w:type="pct"/>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F5E997" w14:textId="77777777" w:rsidR="00A11391" w:rsidRPr="005F4E58" w:rsidRDefault="00A11391" w:rsidP="0026380F">
            <w:pPr>
              <w:pBdr>
                <w:top w:val="nil"/>
                <w:left w:val="nil"/>
                <w:bottom w:val="nil"/>
                <w:right w:val="nil"/>
                <w:between w:val="nil"/>
              </w:pBdr>
              <w:tabs>
                <w:tab w:val="num" w:pos="720"/>
              </w:tabs>
              <w:spacing w:after="120" w:line="240" w:lineRule="atLeast"/>
              <w:jc w:val="left"/>
              <w:rPr>
                <w:rFonts w:eastAsia="SimSun"/>
                <w:snapToGrid w:val="0"/>
                <w:color w:val="000000"/>
                <w:kern w:val="22"/>
                <w:sz w:val="20"/>
                <w:szCs w:val="20"/>
                <w:lang w:val="en-CA" w:eastAsia="zh-CN"/>
              </w:rPr>
            </w:pPr>
            <w:proofErr w:type="spellStart"/>
            <w:r w:rsidRPr="005F4E58">
              <w:rPr>
                <w:rFonts w:eastAsia="SimSun"/>
                <w:snapToGrid w:val="0"/>
                <w:color w:val="000000"/>
                <w:kern w:val="22"/>
                <w:sz w:val="20"/>
                <w:szCs w:val="20"/>
                <w:lang w:val="en-CA"/>
              </w:rPr>
              <w:t>待定</w:t>
            </w:r>
            <w:proofErr w:type="spellEnd"/>
          </w:p>
        </w:tc>
      </w:tr>
      <w:bookmarkEnd w:id="68"/>
    </w:tbl>
    <w:p w14:paraId="00C75DCB" w14:textId="77777777" w:rsidR="00A11391" w:rsidRPr="006378C0" w:rsidRDefault="00A11391" w:rsidP="006378C0">
      <w:pPr>
        <w:pStyle w:val="Para1"/>
        <w:numPr>
          <w:ilvl w:val="0"/>
          <w:numId w:val="0"/>
        </w:numPr>
        <w:suppressLineNumbers/>
        <w:tabs>
          <w:tab w:val="num" w:pos="720"/>
        </w:tabs>
        <w:suppressAutoHyphens/>
        <w:topLinePunct/>
        <w:adjustRightInd w:val="0"/>
        <w:rPr>
          <w:rFonts w:eastAsia="SimSun"/>
          <w:sz w:val="24"/>
          <w:szCs w:val="24"/>
        </w:rPr>
      </w:pPr>
    </w:p>
    <w:p w14:paraId="7B65D9D5" w14:textId="77777777" w:rsidR="00A11391" w:rsidRPr="006378C0" w:rsidRDefault="00A11391" w:rsidP="006378C0">
      <w:pPr>
        <w:pStyle w:val="Para1"/>
        <w:keepNext/>
        <w:numPr>
          <w:ilvl w:val="0"/>
          <w:numId w:val="0"/>
        </w:numPr>
        <w:suppressLineNumbers/>
        <w:tabs>
          <w:tab w:val="num" w:pos="720"/>
        </w:tabs>
        <w:suppressAutoHyphens/>
        <w:topLinePunct/>
        <w:adjustRightInd w:val="0"/>
        <w:jc w:val="center"/>
        <w:rPr>
          <w:rFonts w:eastAsia="SimSun"/>
          <w:b/>
          <w:bCs/>
          <w:sz w:val="24"/>
          <w:szCs w:val="24"/>
        </w:rPr>
      </w:pPr>
      <w:r w:rsidRPr="006378C0">
        <w:rPr>
          <w:rFonts w:eastAsia="SimSun"/>
          <w:b/>
          <w:bCs/>
          <w:sz w:val="24"/>
          <w:szCs w:val="24"/>
        </w:rPr>
        <w:t>九</w:t>
      </w:r>
      <w:r w:rsidRPr="006378C0">
        <w:rPr>
          <w:rFonts w:eastAsia="SimSun"/>
          <w:b/>
          <w:bCs/>
          <w:sz w:val="24"/>
          <w:szCs w:val="24"/>
        </w:rPr>
        <w:t>.</w:t>
      </w:r>
      <w:r>
        <w:rPr>
          <w:rFonts w:eastAsia="SimSun"/>
          <w:b/>
          <w:bCs/>
          <w:sz w:val="24"/>
          <w:szCs w:val="24"/>
        </w:rPr>
        <w:t xml:space="preserve">  </w:t>
      </w:r>
      <w:proofErr w:type="spellStart"/>
      <w:r w:rsidRPr="006378C0">
        <w:rPr>
          <w:rFonts w:eastAsia="SimSun"/>
          <w:b/>
          <w:bCs/>
          <w:sz w:val="24"/>
          <w:szCs w:val="24"/>
        </w:rPr>
        <w:t>计量进度</w:t>
      </w:r>
      <w:proofErr w:type="spellEnd"/>
    </w:p>
    <w:p w14:paraId="0D62BD37"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评估传播战略的进展情况要与</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长期目标和行动目标的进展情况以及衡量覆盖面和效果的传统指标相结合。评估工作还需捕捉随时间发生的重要变化，评估国家和全球层面获得相关信息和认识和提升为生物多样性而行动的意愿方面的进展。</w:t>
      </w:r>
    </w:p>
    <w:p w14:paraId="20019729" w14:textId="77777777" w:rsidR="00A11391" w:rsidRPr="006378C0" w:rsidRDefault="00A11391" w:rsidP="0028739B">
      <w:pPr>
        <w:pStyle w:val="Para1"/>
        <w:keepNext/>
        <w:numPr>
          <w:ilvl w:val="0"/>
          <w:numId w:val="0"/>
        </w:numPr>
        <w:suppressLineNumbers/>
        <w:tabs>
          <w:tab w:val="num" w:pos="720"/>
        </w:tabs>
        <w:suppressAutoHyphens/>
        <w:topLinePunct/>
        <w:adjustRightInd w:val="0"/>
        <w:jc w:val="center"/>
        <w:rPr>
          <w:rFonts w:eastAsia="SimSun"/>
          <w:b/>
          <w:bCs/>
          <w:sz w:val="24"/>
          <w:szCs w:val="24"/>
        </w:rPr>
      </w:pPr>
      <w:r w:rsidRPr="006378C0">
        <w:rPr>
          <w:rFonts w:eastAsia="SimSun"/>
          <w:b/>
          <w:bCs/>
          <w:sz w:val="24"/>
          <w:szCs w:val="24"/>
        </w:rPr>
        <w:lastRenderedPageBreak/>
        <w:t xml:space="preserve">A.  </w:t>
      </w:r>
      <w:proofErr w:type="spellStart"/>
      <w:r w:rsidRPr="006378C0">
        <w:rPr>
          <w:rFonts w:eastAsia="SimSun"/>
          <w:b/>
          <w:bCs/>
          <w:sz w:val="24"/>
          <w:szCs w:val="24"/>
        </w:rPr>
        <w:t>活动和媒体覆盖面</w:t>
      </w:r>
      <w:proofErr w:type="spellEnd"/>
    </w:p>
    <w:p w14:paraId="7810D1DD" w14:textId="7E3A024A" w:rsidR="00A11391" w:rsidRPr="00802B4E"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802B4E">
        <w:rPr>
          <w:rFonts w:eastAsia="SimSun"/>
          <w:sz w:val="24"/>
          <w:szCs w:val="24"/>
          <w:lang w:eastAsia="zh-CN"/>
        </w:rPr>
        <w:t>在全球层面，协调机制的合作伙伴应向执行秘书报告活动的结果和媒体的覆盖面（包括社交媒体的覆盖面）。可以利用聚合工具（如</w:t>
      </w:r>
      <w:r w:rsidRPr="00802B4E">
        <w:rPr>
          <w:rFonts w:eastAsia="SimSun"/>
          <w:sz w:val="24"/>
          <w:szCs w:val="24"/>
          <w:lang w:eastAsia="zh-CN"/>
        </w:rPr>
        <w:t>“</w:t>
      </w:r>
      <w:r w:rsidRPr="00802B4E">
        <w:rPr>
          <w:rFonts w:eastAsia="SimSun"/>
          <w:sz w:val="24"/>
          <w:szCs w:val="24"/>
          <w:lang w:eastAsia="zh-CN"/>
        </w:rPr>
        <w:t>我们地球上的人聚合工具</w:t>
      </w:r>
      <w:r w:rsidRPr="00802B4E">
        <w:rPr>
          <w:rFonts w:eastAsia="SimSun"/>
          <w:sz w:val="24"/>
          <w:szCs w:val="24"/>
          <w:lang w:eastAsia="zh-CN"/>
        </w:rPr>
        <w:t>”</w:t>
      </w:r>
      <w:r w:rsidRPr="00802B4E">
        <w:rPr>
          <w:rFonts w:eastAsia="SimSun"/>
          <w:sz w:val="24"/>
          <w:szCs w:val="24"/>
          <w:lang w:eastAsia="zh-CN"/>
        </w:rPr>
        <w:t>）捕获</w:t>
      </w:r>
      <w:r w:rsidR="00802B4E">
        <w:rPr>
          <w:rFonts w:eastAsia="SimSun" w:hint="eastAsia"/>
          <w:sz w:val="24"/>
          <w:szCs w:val="24"/>
          <w:lang w:eastAsia="zh-CN"/>
        </w:rPr>
        <w:t xml:space="preserve"> </w:t>
      </w:r>
      <w:r w:rsidR="00802B4E">
        <w:rPr>
          <w:rFonts w:eastAsia="SimSun"/>
          <w:sz w:val="24"/>
          <w:szCs w:val="24"/>
          <w:lang w:eastAsia="zh-CN"/>
        </w:rPr>
        <w:t xml:space="preserve">     </w:t>
      </w:r>
      <w:r w:rsidRPr="00802B4E">
        <w:rPr>
          <w:rFonts w:eastAsia="SimSun"/>
          <w:sz w:val="24"/>
          <w:szCs w:val="24"/>
          <w:lang w:eastAsia="zh-CN"/>
        </w:rPr>
        <w:t>计划</w:t>
      </w:r>
      <w:r w:rsidRPr="00802B4E">
        <w:rPr>
          <w:rStyle w:val="FootnoteReference"/>
          <w:rFonts w:eastAsia="SimSun"/>
          <w:sz w:val="24"/>
          <w:szCs w:val="24"/>
        </w:rPr>
        <w:footnoteReference w:id="151"/>
      </w:r>
      <w:r w:rsidRPr="00802B4E">
        <w:rPr>
          <w:rFonts w:eastAsia="SimSun"/>
          <w:sz w:val="24"/>
          <w:szCs w:val="24"/>
          <w:lang w:eastAsia="zh-CN"/>
        </w:rPr>
        <w:t>。</w:t>
      </w:r>
    </w:p>
    <w:p w14:paraId="3850008C"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在国家层面，《公约》缔约方也应收集上述数据并将这些数据列入国家报告。</w:t>
      </w:r>
    </w:p>
    <w:p w14:paraId="7031DF09" w14:textId="77777777" w:rsidR="00A11391" w:rsidRPr="006378C0" w:rsidRDefault="00A11391" w:rsidP="006378C0">
      <w:pPr>
        <w:pStyle w:val="Para1"/>
        <w:numPr>
          <w:ilvl w:val="0"/>
          <w:numId w:val="0"/>
        </w:numPr>
        <w:suppressLineNumbers/>
        <w:tabs>
          <w:tab w:val="num" w:pos="720"/>
        </w:tabs>
        <w:suppressAutoHyphens/>
        <w:topLinePunct/>
        <w:adjustRightInd w:val="0"/>
        <w:jc w:val="center"/>
        <w:rPr>
          <w:rFonts w:eastAsia="SimSun"/>
          <w:b/>
          <w:bCs/>
          <w:sz w:val="24"/>
          <w:szCs w:val="24"/>
        </w:rPr>
      </w:pPr>
      <w:r w:rsidRPr="006378C0">
        <w:rPr>
          <w:rFonts w:eastAsia="SimSun"/>
          <w:b/>
          <w:bCs/>
          <w:sz w:val="24"/>
          <w:szCs w:val="24"/>
        </w:rPr>
        <w:t xml:space="preserve">B.  </w:t>
      </w:r>
      <w:proofErr w:type="spellStart"/>
      <w:r w:rsidRPr="006378C0">
        <w:rPr>
          <w:rFonts w:eastAsia="SimSun"/>
          <w:b/>
          <w:bCs/>
          <w:sz w:val="24"/>
          <w:szCs w:val="24"/>
        </w:rPr>
        <w:t>与行动目标的联系</w:t>
      </w:r>
      <w:proofErr w:type="spellEnd"/>
    </w:p>
    <w:p w14:paraId="444656DA"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传播战略将利用监测和报告框架下</w:t>
      </w:r>
      <w:r w:rsidRPr="009B577A">
        <w:rPr>
          <w:rStyle w:val="FootnoteReference"/>
          <w:rFonts w:eastAsia="SimSun"/>
          <w:sz w:val="24"/>
          <w:szCs w:val="24"/>
        </w:rPr>
        <w:footnoteReference w:id="152"/>
      </w:r>
      <w:r w:rsidRPr="009B577A">
        <w:rPr>
          <w:rFonts w:eastAsia="SimSun" w:hint="eastAsia"/>
          <w:sz w:val="24"/>
          <w:szCs w:val="24"/>
          <w:lang w:eastAsia="zh-CN"/>
        </w:rPr>
        <w:t xml:space="preserve"> </w:t>
      </w:r>
      <w:r>
        <w:rPr>
          <w:rFonts w:eastAsia="SimSun" w:hint="eastAsia"/>
          <w:sz w:val="24"/>
          <w:szCs w:val="24"/>
          <w:lang w:eastAsia="zh-CN"/>
        </w:rPr>
        <w:t>商定</w:t>
      </w:r>
      <w:r w:rsidRPr="006378C0">
        <w:rPr>
          <w:rFonts w:eastAsia="SimSun"/>
          <w:sz w:val="24"/>
          <w:szCs w:val="24"/>
          <w:lang w:eastAsia="zh-CN"/>
        </w:rPr>
        <w:t>的一套指标宣传执行</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的进展情况。将开发其模式适合不同缔约方的创新和多重渠道传播和信息方式。</w:t>
      </w:r>
    </w:p>
    <w:p w14:paraId="597EC954"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其他机构和组织的报告也应提供更多的进展信息。世界自然基金会的《地球生命力报告》、世界经济论坛的出版物、开发署的《人类发展报告》、环境署的《全球环境展望》都可在</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6378C0">
        <w:rPr>
          <w:rFonts w:eastAsia="SimSun"/>
          <w:sz w:val="24"/>
          <w:szCs w:val="24"/>
          <w:lang w:eastAsia="zh-CN"/>
        </w:rPr>
        <w:t>期间专</w:t>
      </w:r>
      <w:r>
        <w:rPr>
          <w:rFonts w:eastAsia="SimSun" w:hint="eastAsia"/>
          <w:sz w:val="24"/>
          <w:szCs w:val="24"/>
          <w:lang w:eastAsia="zh-CN"/>
        </w:rPr>
        <w:t>版</w:t>
      </w:r>
      <w:r w:rsidRPr="006378C0">
        <w:rPr>
          <w:rFonts w:eastAsia="SimSun"/>
          <w:sz w:val="24"/>
          <w:szCs w:val="24"/>
          <w:lang w:eastAsia="zh-CN"/>
        </w:rPr>
        <w:t>讨论</w:t>
      </w:r>
      <w:r>
        <w:rPr>
          <w:rFonts w:eastAsia="SimSun" w:hint="eastAsia"/>
          <w:sz w:val="24"/>
          <w:szCs w:val="24"/>
          <w:lang w:eastAsia="zh-CN"/>
        </w:rPr>
        <w:t>《</w:t>
      </w:r>
      <w:r w:rsidRPr="006378C0">
        <w:rPr>
          <w:rFonts w:eastAsia="SimSun"/>
          <w:sz w:val="24"/>
          <w:szCs w:val="24"/>
          <w:lang w:eastAsia="zh-CN"/>
        </w:rPr>
        <w:t>框架</w:t>
      </w:r>
      <w:r>
        <w:rPr>
          <w:rFonts w:eastAsia="SimSun" w:hint="eastAsia"/>
          <w:sz w:val="24"/>
          <w:szCs w:val="24"/>
          <w:lang w:eastAsia="zh-CN"/>
        </w:rPr>
        <w:t>》</w:t>
      </w:r>
      <w:r w:rsidRPr="006378C0">
        <w:rPr>
          <w:rFonts w:eastAsia="SimSun"/>
          <w:sz w:val="24"/>
          <w:szCs w:val="24"/>
          <w:lang w:eastAsia="zh-CN"/>
        </w:rPr>
        <w:t>下的成果。</w:t>
      </w:r>
    </w:p>
    <w:p w14:paraId="6FFE7713" w14:textId="77777777" w:rsidR="00A11391" w:rsidRPr="006378C0" w:rsidRDefault="00A11391" w:rsidP="006378C0">
      <w:pPr>
        <w:pStyle w:val="Para1"/>
        <w:numPr>
          <w:ilvl w:val="0"/>
          <w:numId w:val="0"/>
        </w:numPr>
        <w:suppressLineNumbers/>
        <w:tabs>
          <w:tab w:val="num" w:pos="720"/>
        </w:tabs>
        <w:suppressAutoHyphens/>
        <w:topLinePunct/>
        <w:adjustRightInd w:val="0"/>
        <w:jc w:val="center"/>
        <w:rPr>
          <w:rFonts w:eastAsia="SimSun"/>
          <w:b/>
          <w:bCs/>
          <w:sz w:val="24"/>
          <w:szCs w:val="24"/>
        </w:rPr>
      </w:pPr>
      <w:r w:rsidRPr="006378C0">
        <w:rPr>
          <w:rFonts w:eastAsia="SimSun"/>
          <w:b/>
          <w:bCs/>
          <w:sz w:val="24"/>
          <w:szCs w:val="24"/>
        </w:rPr>
        <w:t>十</w:t>
      </w:r>
      <w:r w:rsidRPr="006378C0">
        <w:rPr>
          <w:rFonts w:eastAsia="SimSun"/>
          <w:b/>
          <w:bCs/>
          <w:sz w:val="24"/>
          <w:szCs w:val="24"/>
        </w:rPr>
        <w:t xml:space="preserve">.  </w:t>
      </w:r>
      <w:proofErr w:type="spellStart"/>
      <w:r w:rsidRPr="006378C0">
        <w:rPr>
          <w:rFonts w:eastAsia="SimSun"/>
          <w:b/>
          <w:bCs/>
          <w:sz w:val="24"/>
          <w:szCs w:val="24"/>
        </w:rPr>
        <w:t>资源</w:t>
      </w:r>
      <w:proofErr w:type="spellEnd"/>
      <w:r>
        <w:rPr>
          <w:rFonts w:eastAsia="SimSun" w:hint="eastAsia"/>
          <w:b/>
          <w:bCs/>
          <w:sz w:val="24"/>
          <w:szCs w:val="24"/>
        </w:rPr>
        <w:t xml:space="preserve"> </w:t>
      </w:r>
    </w:p>
    <w:p w14:paraId="102B12C2" w14:textId="77777777" w:rsidR="00A11391" w:rsidRPr="006378C0" w:rsidRDefault="00A11391" w:rsidP="00360963">
      <w:pPr>
        <w:pStyle w:val="Para1"/>
        <w:numPr>
          <w:ilvl w:val="0"/>
          <w:numId w:val="78"/>
        </w:numPr>
        <w:suppressLineNumbers/>
        <w:tabs>
          <w:tab w:val="clear" w:pos="360"/>
        </w:tabs>
        <w:suppressAutoHyphens/>
        <w:topLinePunct/>
        <w:adjustRightInd w:val="0"/>
        <w:spacing w:before="120" w:line="240" w:lineRule="atLeast"/>
        <w:rPr>
          <w:rFonts w:eastAsia="SimSun"/>
          <w:sz w:val="24"/>
          <w:szCs w:val="24"/>
          <w:lang w:eastAsia="zh-CN"/>
        </w:rPr>
      </w:pPr>
      <w:r w:rsidRPr="006378C0">
        <w:rPr>
          <w:rFonts w:eastAsia="SimSun"/>
          <w:sz w:val="24"/>
          <w:szCs w:val="24"/>
          <w:lang w:eastAsia="zh-CN"/>
        </w:rPr>
        <w:t>执行秘书和国家层面的活动都需要资源，重点是发展中国家的需要，特别是小岛屿发展中国家和经济转型国家的需要。资源需要量将随着传播战略的进一步拟定而确定。</w:t>
      </w:r>
    </w:p>
    <w:p w14:paraId="5F7B63E2" w14:textId="77777777" w:rsidR="00A11391" w:rsidRPr="003E0CDB" w:rsidRDefault="00A11391" w:rsidP="003E0CDB">
      <w:pPr>
        <w:rPr>
          <w:rFonts w:eastAsia="SimSun"/>
          <w:lang w:eastAsia="zh-CN"/>
        </w:rPr>
      </w:pPr>
    </w:p>
    <w:p w14:paraId="0BA44F5B" w14:textId="77777777" w:rsidR="00A11391" w:rsidRPr="007166D5" w:rsidRDefault="00A11391" w:rsidP="004A1007">
      <w:pPr>
        <w:rPr>
          <w:sz w:val="24"/>
          <w:lang w:eastAsia="zh-CN"/>
        </w:rPr>
      </w:pPr>
    </w:p>
    <w:p w14:paraId="5A937B6C" w14:textId="77777777" w:rsidR="00A11391" w:rsidRDefault="00A11391">
      <w:pPr>
        <w:jc w:val="left"/>
        <w:rPr>
          <w:rFonts w:eastAsia="KaiTi"/>
          <w:bCs/>
          <w:snapToGrid w:val="0"/>
          <w:sz w:val="24"/>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17E49B8A" w14:textId="068FBAB7" w:rsidR="00A11391" w:rsidRPr="00B4648C" w:rsidRDefault="00A11391" w:rsidP="000A1EB6">
      <w:pPr>
        <w:pStyle w:val="a3"/>
        <w:rPr>
          <w:snapToGrid w:val="0"/>
        </w:rPr>
      </w:pPr>
      <w:bookmarkStart w:id="69" w:name="_Toc152776805"/>
      <w:r>
        <w:rPr>
          <w:rFonts w:hint="eastAsia"/>
          <w:snapToGrid w:val="0"/>
        </w:rPr>
        <w:lastRenderedPageBreak/>
        <w:t>1</w:t>
      </w:r>
      <w:r>
        <w:rPr>
          <w:snapToGrid w:val="0"/>
        </w:rPr>
        <w:t>5/15.</w:t>
      </w:r>
      <w:r w:rsidR="00CB7E5B">
        <w:rPr>
          <w:snapToGrid w:val="0"/>
        </w:rPr>
        <w:t xml:space="preserve"> </w:t>
      </w:r>
      <w:r>
        <w:rPr>
          <w:snapToGrid w:val="0"/>
        </w:rPr>
        <w:t xml:space="preserve"> </w:t>
      </w:r>
      <w:r w:rsidRPr="00B4648C">
        <w:rPr>
          <w:rFonts w:hint="eastAsia"/>
          <w:snapToGrid w:val="0"/>
        </w:rPr>
        <w:t>财务机制</w:t>
      </w:r>
      <w:bookmarkEnd w:id="69"/>
    </w:p>
    <w:p w14:paraId="382FBED9" w14:textId="77777777" w:rsidR="00A11391" w:rsidRPr="00F20A7C" w:rsidRDefault="00A11391" w:rsidP="000628D4">
      <w:pPr>
        <w:ind w:right="4542"/>
        <w:rPr>
          <w:snapToGrid w:val="0"/>
          <w:kern w:val="22"/>
          <w:lang w:eastAsia="zh-CN"/>
        </w:rPr>
      </w:pPr>
    </w:p>
    <w:p w14:paraId="1AB949C6" w14:textId="4519C459" w:rsidR="00A11391" w:rsidRPr="00CB7E5B" w:rsidRDefault="00CB7E5B" w:rsidP="00CB7E5B">
      <w:pPr>
        <w:pStyle w:val="H2"/>
        <w:tabs>
          <w:tab w:val="clear" w:pos="709"/>
          <w:tab w:val="clear" w:pos="993"/>
        </w:tabs>
        <w:spacing w:after="120"/>
        <w:jc w:val="both"/>
        <w:rPr>
          <w:rFonts w:eastAsia="KaiTi"/>
          <w:b/>
          <w:bCs/>
          <w:sz w:val="24"/>
        </w:rPr>
      </w:pPr>
      <w:r>
        <w:rPr>
          <w:rFonts w:eastAsia="KaiTi"/>
          <w:sz w:val="24"/>
        </w:rPr>
        <w:tab/>
      </w:r>
      <w:r w:rsidR="00A11391" w:rsidRPr="00CB7E5B">
        <w:rPr>
          <w:rFonts w:eastAsia="KaiTi"/>
          <w:sz w:val="24"/>
        </w:rPr>
        <w:t>缔约方大会</w:t>
      </w:r>
      <w:r w:rsidR="00A11391" w:rsidRPr="00CB7E5B">
        <w:rPr>
          <w:rFonts w:ascii="SimSun" w:eastAsia="KaiTi" w:hAnsi="SimSun" w:hint="eastAsia"/>
          <w:sz w:val="24"/>
        </w:rPr>
        <w:t>，</w:t>
      </w:r>
    </w:p>
    <w:p w14:paraId="514FFA95" w14:textId="77777777" w:rsidR="00A11391" w:rsidRDefault="00A11391" w:rsidP="00BB035C">
      <w:pPr>
        <w:suppressLineNumbers/>
        <w:suppressAutoHyphens/>
        <w:adjustRightInd w:val="0"/>
        <w:snapToGrid w:val="0"/>
        <w:spacing w:before="120" w:after="120" w:line="240" w:lineRule="atLeast"/>
        <w:ind w:firstLine="490"/>
        <w:rPr>
          <w:rFonts w:ascii="SimSun" w:eastAsia="SimSun" w:hAnsi="SimSun" w:cs="SimSun"/>
          <w:snapToGrid w:val="0"/>
          <w:kern w:val="22"/>
          <w:sz w:val="24"/>
          <w:lang w:eastAsia="zh-CN"/>
        </w:rPr>
      </w:pPr>
      <w:r w:rsidRPr="00B4648C">
        <w:rPr>
          <w:rFonts w:eastAsia="KaiTi" w:hint="eastAsia"/>
          <w:snapToGrid w:val="0"/>
          <w:kern w:val="22"/>
          <w:sz w:val="24"/>
          <w:lang w:eastAsia="zh-CN"/>
        </w:rPr>
        <w:t>重申</w:t>
      </w:r>
      <w:r w:rsidRPr="00B4648C">
        <w:rPr>
          <w:rFonts w:ascii="SimSun" w:eastAsia="SimSun" w:hAnsi="SimSun" w:cs="SimSun" w:hint="eastAsia"/>
          <w:snapToGrid w:val="0"/>
          <w:kern w:val="22"/>
          <w:sz w:val="24"/>
          <w:lang w:eastAsia="zh-CN"/>
        </w:rPr>
        <w:t>充分适用第</w:t>
      </w:r>
      <w:r w:rsidRPr="00B4648C">
        <w:rPr>
          <w:rFonts w:hint="eastAsia"/>
          <w:snapToGrid w:val="0"/>
          <w:kern w:val="22"/>
          <w:sz w:val="24"/>
          <w:lang w:eastAsia="zh-CN"/>
        </w:rPr>
        <w:t>21</w:t>
      </w:r>
      <w:r w:rsidRPr="00B4648C">
        <w:rPr>
          <w:rFonts w:ascii="SimSun" w:eastAsia="SimSun" w:hAnsi="SimSun" w:cs="SimSun" w:hint="eastAsia"/>
          <w:snapToGrid w:val="0"/>
          <w:kern w:val="22"/>
          <w:sz w:val="24"/>
          <w:lang w:eastAsia="zh-CN"/>
        </w:rPr>
        <w:t>条的规定和所有符合条件的缔约方利用财务机制对</w:t>
      </w:r>
      <w:r>
        <w:rPr>
          <w:rFonts w:ascii="SimSun" w:eastAsia="SimSun" w:hAnsi="SimSun" w:cs="SimSun" w:hint="eastAsia"/>
          <w:snapToGrid w:val="0"/>
          <w:kern w:val="22"/>
          <w:sz w:val="24"/>
          <w:lang w:eastAsia="zh-CN"/>
        </w:rPr>
        <w:t>全面</w:t>
      </w:r>
      <w:r w:rsidRPr="00B4648C">
        <w:rPr>
          <w:rFonts w:ascii="SimSun" w:eastAsia="SimSun" w:hAnsi="SimSun" w:cs="SimSun" w:hint="eastAsia"/>
          <w:snapToGrid w:val="0"/>
          <w:kern w:val="22"/>
          <w:sz w:val="24"/>
          <w:lang w:eastAsia="zh-CN"/>
        </w:rPr>
        <w:t>执行《公约》的重要性，</w:t>
      </w:r>
      <w:r w:rsidRPr="00B4648C">
        <w:rPr>
          <w:rFonts w:ascii="SimSun" w:eastAsia="KaiTi" w:hAnsi="SimSun" w:cs="SimSun" w:hint="eastAsia"/>
          <w:snapToGrid w:val="0"/>
          <w:kern w:val="22"/>
          <w:sz w:val="24"/>
          <w:lang w:eastAsia="zh-CN"/>
        </w:rPr>
        <w:t>欢迎</w:t>
      </w:r>
      <w:r w:rsidRPr="00B4648C">
        <w:rPr>
          <w:rFonts w:ascii="SimSun" w:eastAsia="SimSun" w:hAnsi="SimSun" w:cs="SimSun" w:hint="eastAsia"/>
          <w:snapToGrid w:val="0"/>
          <w:kern w:val="22"/>
          <w:sz w:val="24"/>
          <w:lang w:eastAsia="zh-CN"/>
        </w:rPr>
        <w:t>全球环境基金作为临时和持续</w:t>
      </w:r>
      <w:r>
        <w:rPr>
          <w:rFonts w:ascii="SimSun" w:eastAsia="SimSun" w:hAnsi="SimSun" w:cs="SimSun" w:hint="eastAsia"/>
          <w:snapToGrid w:val="0"/>
          <w:kern w:val="22"/>
          <w:sz w:val="24"/>
          <w:lang w:eastAsia="zh-CN"/>
        </w:rPr>
        <w:t>运行</w:t>
      </w:r>
      <w:r w:rsidRPr="00B4648C">
        <w:rPr>
          <w:rFonts w:ascii="SimSun" w:eastAsia="SimSun" w:hAnsi="SimSun" w:cs="SimSun" w:hint="eastAsia"/>
          <w:snapToGrid w:val="0"/>
          <w:kern w:val="22"/>
          <w:sz w:val="24"/>
          <w:lang w:eastAsia="zh-CN"/>
        </w:rPr>
        <w:t>《公约》</w:t>
      </w:r>
      <w:r>
        <w:rPr>
          <w:rFonts w:ascii="SimSun" w:eastAsia="SimSun" w:hAnsi="SimSun" w:cs="SimSun" w:hint="eastAsia"/>
          <w:snapToGrid w:val="0"/>
          <w:kern w:val="22"/>
          <w:sz w:val="24"/>
          <w:lang w:eastAsia="zh-CN"/>
        </w:rPr>
        <w:t>财务</w:t>
      </w:r>
      <w:r w:rsidRPr="00B4648C">
        <w:rPr>
          <w:rFonts w:ascii="SimSun" w:eastAsia="SimSun" w:hAnsi="SimSun" w:cs="SimSun" w:hint="eastAsia"/>
          <w:snapToGrid w:val="0"/>
          <w:kern w:val="22"/>
          <w:sz w:val="24"/>
          <w:lang w:eastAsia="zh-CN"/>
        </w:rPr>
        <w:t>机制的体制结构所发挥的宝贵作用，</w:t>
      </w:r>
    </w:p>
    <w:p w14:paraId="044D152D" w14:textId="77777777" w:rsidR="00A11391" w:rsidRPr="00DF61B7" w:rsidRDefault="00A11391" w:rsidP="00BB035C">
      <w:pPr>
        <w:suppressLineNumbers/>
        <w:suppressAutoHyphens/>
        <w:adjustRightInd w:val="0"/>
        <w:snapToGrid w:val="0"/>
        <w:spacing w:before="120" w:after="120" w:line="240" w:lineRule="atLeast"/>
        <w:ind w:firstLine="490"/>
        <w:rPr>
          <w:snapToGrid w:val="0"/>
          <w:kern w:val="22"/>
          <w:sz w:val="24"/>
          <w:lang w:eastAsia="zh-CN"/>
        </w:rPr>
      </w:pPr>
      <w:r w:rsidRPr="00DF61B7">
        <w:rPr>
          <w:rFonts w:ascii="SimSun" w:eastAsia="KaiTi" w:hAnsi="SimSun" w:cs="SimSun" w:hint="eastAsia"/>
          <w:snapToGrid w:val="0"/>
          <w:kern w:val="22"/>
          <w:sz w:val="24"/>
          <w:lang w:eastAsia="zh-CN"/>
        </w:rPr>
        <w:t>强调</w:t>
      </w:r>
      <w:r w:rsidRPr="00DF61B7">
        <w:rPr>
          <w:rFonts w:ascii="SimSun" w:eastAsia="SimSun" w:hAnsi="SimSun" w:cs="SimSun" w:hint="eastAsia"/>
          <w:snapToGrid w:val="0"/>
          <w:kern w:val="22"/>
          <w:sz w:val="24"/>
          <w:lang w:eastAsia="zh-CN"/>
        </w:rPr>
        <w:t>全球环境基金酌情确保</w:t>
      </w:r>
      <w:r>
        <w:rPr>
          <w:rFonts w:ascii="SimSun" w:eastAsia="SimSun" w:hAnsi="SimSun" w:cs="SimSun" w:hint="eastAsia"/>
          <w:snapToGrid w:val="0"/>
          <w:kern w:val="22"/>
          <w:sz w:val="24"/>
          <w:lang w:eastAsia="zh-CN"/>
        </w:rPr>
        <w:t>以高效和透明的方式</w:t>
      </w:r>
      <w:r w:rsidRPr="00DF61B7">
        <w:rPr>
          <w:rFonts w:ascii="SimSun" w:eastAsia="SimSun" w:hAnsi="SimSun" w:cs="SimSun" w:hint="eastAsia"/>
          <w:snapToGrid w:val="0"/>
          <w:kern w:val="22"/>
          <w:sz w:val="24"/>
          <w:lang w:eastAsia="zh-CN"/>
        </w:rPr>
        <w:t>适当遵循</w:t>
      </w:r>
      <w:r>
        <w:rPr>
          <w:rFonts w:ascii="SimSun" w:eastAsia="SimSun" w:hAnsi="SimSun" w:cs="SimSun" w:hint="eastAsia"/>
          <w:snapToGrid w:val="0"/>
          <w:kern w:val="22"/>
          <w:sz w:val="24"/>
          <w:lang w:eastAsia="zh-CN"/>
        </w:rPr>
        <w:t>其</w:t>
      </w:r>
      <w:r w:rsidRPr="00DF61B7">
        <w:rPr>
          <w:rFonts w:ascii="SimSun" w:eastAsia="SimSun" w:hAnsi="SimSun" w:cs="SimSun" w:hint="eastAsia"/>
          <w:snapToGrid w:val="0"/>
          <w:kern w:val="22"/>
          <w:sz w:val="24"/>
          <w:lang w:eastAsia="zh-CN"/>
        </w:rPr>
        <w:t>审议审查供资提案的政策和程序</w:t>
      </w:r>
      <w:r>
        <w:rPr>
          <w:rFonts w:ascii="SimSun" w:eastAsia="SimSun" w:hAnsi="SimSun" w:cs="SimSun" w:hint="eastAsia"/>
          <w:snapToGrid w:val="0"/>
          <w:kern w:val="22"/>
          <w:sz w:val="24"/>
          <w:lang w:eastAsia="zh-CN"/>
        </w:rPr>
        <w:t>的重要性</w:t>
      </w:r>
      <w:r w:rsidRPr="00DF61B7">
        <w:rPr>
          <w:rFonts w:ascii="SimSun" w:eastAsia="SimSun" w:hAnsi="SimSun" w:cs="SimSun" w:hint="eastAsia"/>
          <w:snapToGrid w:val="0"/>
          <w:kern w:val="22"/>
          <w:sz w:val="24"/>
          <w:lang w:eastAsia="zh-CN"/>
        </w:rPr>
        <w:t>，</w:t>
      </w:r>
      <w:r>
        <w:rPr>
          <w:rFonts w:ascii="SimSun" w:eastAsia="SimSun" w:hAnsi="SimSun" w:cs="SimSun" w:hint="eastAsia"/>
          <w:snapToGrid w:val="0"/>
          <w:kern w:val="22"/>
          <w:sz w:val="24"/>
          <w:lang w:eastAsia="zh-CN"/>
        </w:rPr>
        <w:t xml:space="preserve"> </w:t>
      </w:r>
    </w:p>
    <w:p w14:paraId="1C321A2B" w14:textId="77777777" w:rsidR="00A11391" w:rsidRPr="00E20D23" w:rsidRDefault="00A11391" w:rsidP="00BB035C">
      <w:pPr>
        <w:pStyle w:val="Para1"/>
        <w:numPr>
          <w:ilvl w:val="0"/>
          <w:numId w:val="0"/>
        </w:numPr>
        <w:suppressLineNumbers/>
        <w:suppressAutoHyphens/>
        <w:adjustRightInd w:val="0"/>
        <w:spacing w:line="240" w:lineRule="atLeast"/>
        <w:ind w:firstLine="490"/>
        <w:rPr>
          <w:sz w:val="24"/>
          <w:szCs w:val="24"/>
          <w:lang w:eastAsia="zh-CN"/>
        </w:rPr>
      </w:pPr>
      <w:r w:rsidRPr="00E20D23">
        <w:rPr>
          <w:rFonts w:eastAsia="KaiTi"/>
          <w:sz w:val="24"/>
          <w:szCs w:val="24"/>
          <w:lang w:eastAsia="zh-CN"/>
        </w:rPr>
        <w:t>回顾</w:t>
      </w:r>
      <w:r w:rsidRPr="00E20D23">
        <w:rPr>
          <w:rFonts w:ascii="SimSun" w:eastAsia="SimSun" w:hAnsi="SimSun" w:cs="SimSun" w:hint="eastAsia"/>
          <w:sz w:val="24"/>
          <w:szCs w:val="24"/>
          <w:lang w:eastAsia="zh-CN"/>
        </w:rPr>
        <w:t>《公约》第</w:t>
      </w:r>
      <w:r w:rsidRPr="00E20D23">
        <w:rPr>
          <w:sz w:val="24"/>
          <w:szCs w:val="24"/>
          <w:lang w:eastAsia="zh-CN"/>
        </w:rPr>
        <w:t>21</w:t>
      </w:r>
      <w:r w:rsidRPr="00E20D23">
        <w:rPr>
          <w:rFonts w:ascii="SimSun" w:eastAsia="SimSun" w:hAnsi="SimSun" w:cs="SimSun" w:hint="eastAsia"/>
          <w:sz w:val="24"/>
          <w:szCs w:val="24"/>
          <w:lang w:eastAsia="zh-CN"/>
        </w:rPr>
        <w:t>条第</w:t>
      </w:r>
      <w:r w:rsidRPr="00E20D23">
        <w:rPr>
          <w:sz w:val="24"/>
          <w:szCs w:val="24"/>
          <w:lang w:eastAsia="zh-CN"/>
        </w:rPr>
        <w:t>3</w:t>
      </w:r>
      <w:r w:rsidRPr="00E20D23">
        <w:rPr>
          <w:rFonts w:ascii="SimSun" w:eastAsia="SimSun" w:hAnsi="SimSun" w:cs="SimSun" w:hint="eastAsia"/>
          <w:sz w:val="24"/>
          <w:szCs w:val="24"/>
          <w:lang w:eastAsia="zh-CN"/>
        </w:rPr>
        <w:t>款，其中规定缔约方大会应审查财务机制的</w:t>
      </w:r>
      <w:r>
        <w:rPr>
          <w:rFonts w:ascii="SimSun" w:eastAsia="SimSun" w:hAnsi="SimSun" w:cs="SimSun" w:hint="eastAsia"/>
          <w:sz w:val="24"/>
          <w:szCs w:val="24"/>
          <w:lang w:eastAsia="zh-CN"/>
        </w:rPr>
        <w:t>成效，</w:t>
      </w:r>
    </w:p>
    <w:p w14:paraId="4922ADA6" w14:textId="77777777" w:rsidR="00A11391" w:rsidRPr="00E20D23" w:rsidRDefault="00A11391" w:rsidP="00BB035C">
      <w:pPr>
        <w:pStyle w:val="Para1"/>
        <w:numPr>
          <w:ilvl w:val="0"/>
          <w:numId w:val="0"/>
        </w:numPr>
        <w:suppressLineNumbers/>
        <w:suppressAutoHyphens/>
        <w:adjustRightInd w:val="0"/>
        <w:spacing w:line="240" w:lineRule="atLeast"/>
        <w:ind w:firstLine="490"/>
        <w:rPr>
          <w:sz w:val="24"/>
          <w:szCs w:val="24"/>
          <w:lang w:eastAsia="zh-CN"/>
        </w:rPr>
      </w:pPr>
      <w:r w:rsidRPr="00E20D23">
        <w:rPr>
          <w:rFonts w:eastAsia="KaiTi"/>
          <w:sz w:val="24"/>
          <w:szCs w:val="24"/>
          <w:lang w:eastAsia="zh-CN"/>
        </w:rPr>
        <w:t>重申</w:t>
      </w:r>
      <w:r w:rsidRPr="00E20D23">
        <w:rPr>
          <w:rFonts w:ascii="SimSun" w:eastAsia="SimSun" w:hAnsi="SimSun" w:cs="SimSun" w:hint="eastAsia"/>
          <w:sz w:val="24"/>
          <w:szCs w:val="24"/>
          <w:lang w:eastAsia="zh-CN"/>
        </w:rPr>
        <w:t>第</w:t>
      </w:r>
      <w:r w:rsidRPr="00E20D23">
        <w:rPr>
          <w:sz w:val="24"/>
          <w:szCs w:val="24"/>
          <w:lang w:eastAsia="zh-CN"/>
        </w:rPr>
        <w:t>III/8</w:t>
      </w:r>
      <w:r w:rsidRPr="00E20D23">
        <w:rPr>
          <w:rFonts w:ascii="SimSun" w:eastAsia="SimSun" w:hAnsi="SimSun" w:cs="SimSun" w:hint="eastAsia"/>
          <w:sz w:val="24"/>
          <w:szCs w:val="24"/>
          <w:lang w:eastAsia="zh-CN"/>
        </w:rPr>
        <w:t>号决定所载缔约方大会</w:t>
      </w:r>
      <w:r>
        <w:rPr>
          <w:rFonts w:ascii="SimSun" w:eastAsia="SimSun" w:hAnsi="SimSun" w:cs="SimSun" w:hint="eastAsia"/>
          <w:sz w:val="24"/>
          <w:szCs w:val="24"/>
          <w:lang w:eastAsia="zh-CN"/>
        </w:rPr>
        <w:t>在</w:t>
      </w:r>
      <w:r w:rsidRPr="00E20D23">
        <w:rPr>
          <w:rFonts w:ascii="SimSun" w:eastAsia="SimSun" w:hAnsi="SimSun" w:cs="SimSun" w:hint="eastAsia"/>
          <w:sz w:val="24"/>
          <w:szCs w:val="24"/>
          <w:lang w:eastAsia="zh-CN"/>
        </w:rPr>
        <w:t>与全球环境基金理事会</w:t>
      </w:r>
      <w:r>
        <w:rPr>
          <w:rFonts w:ascii="SimSun" w:eastAsia="SimSun" w:hAnsi="SimSun" w:cs="SimSun" w:hint="eastAsia"/>
          <w:sz w:val="24"/>
          <w:szCs w:val="24"/>
          <w:lang w:eastAsia="zh-CN"/>
        </w:rPr>
        <w:t>的</w:t>
      </w:r>
      <w:r w:rsidRPr="00E20D23">
        <w:rPr>
          <w:rFonts w:ascii="SimSun" w:eastAsia="SimSun" w:hAnsi="SimSun" w:cs="SimSun" w:hint="eastAsia"/>
          <w:sz w:val="24"/>
          <w:szCs w:val="24"/>
          <w:lang w:eastAsia="zh-CN"/>
        </w:rPr>
        <w:t>谅解备忘录</w:t>
      </w:r>
      <w:r>
        <w:rPr>
          <w:rFonts w:ascii="SimSun" w:eastAsia="SimSun" w:hAnsi="SimSun" w:cs="SimSun" w:hint="eastAsia"/>
          <w:sz w:val="24"/>
          <w:szCs w:val="24"/>
          <w:lang w:eastAsia="zh-CN"/>
        </w:rPr>
        <w:t>中作出的</w:t>
      </w:r>
      <w:r w:rsidRPr="00E20D23">
        <w:rPr>
          <w:rFonts w:ascii="SimSun" w:eastAsia="SimSun" w:hAnsi="SimSun" w:cs="SimSun" w:hint="eastAsia"/>
          <w:sz w:val="24"/>
          <w:szCs w:val="24"/>
          <w:lang w:eastAsia="zh-CN"/>
        </w:rPr>
        <w:t>定期审查财务机制在执行《公约》方面的</w:t>
      </w:r>
      <w:r>
        <w:rPr>
          <w:rFonts w:ascii="SimSun" w:eastAsia="SimSun" w:hAnsi="SimSun" w:cs="SimSun" w:hint="eastAsia"/>
          <w:sz w:val="24"/>
          <w:szCs w:val="24"/>
          <w:lang w:eastAsia="zh-CN"/>
        </w:rPr>
        <w:t>成效的承诺</w:t>
      </w:r>
      <w:r w:rsidRPr="00E20D23">
        <w:rPr>
          <w:rFonts w:ascii="SimSun" w:eastAsia="SimSun" w:hAnsi="SimSun" w:cs="SimSun" w:hint="eastAsia"/>
          <w:sz w:val="24"/>
          <w:szCs w:val="24"/>
          <w:lang w:eastAsia="zh-CN"/>
        </w:rPr>
        <w:t>，</w:t>
      </w:r>
    </w:p>
    <w:p w14:paraId="526CA4D3" w14:textId="77777777" w:rsidR="00A11391" w:rsidRPr="00E20D23" w:rsidRDefault="00A11391" w:rsidP="00BB035C">
      <w:pPr>
        <w:pStyle w:val="Para1"/>
        <w:numPr>
          <w:ilvl w:val="0"/>
          <w:numId w:val="0"/>
        </w:numPr>
        <w:suppressLineNumbers/>
        <w:suppressAutoHyphens/>
        <w:adjustRightInd w:val="0"/>
        <w:spacing w:line="240" w:lineRule="atLeast"/>
        <w:ind w:firstLine="490"/>
        <w:rPr>
          <w:sz w:val="24"/>
          <w:szCs w:val="24"/>
          <w:lang w:eastAsia="zh-CN"/>
        </w:rPr>
      </w:pPr>
      <w:r w:rsidRPr="00E20D23">
        <w:rPr>
          <w:rFonts w:eastAsia="KaiTi"/>
          <w:sz w:val="24"/>
          <w:szCs w:val="24"/>
          <w:lang w:eastAsia="zh-CN"/>
        </w:rPr>
        <w:t>又重申</w:t>
      </w:r>
      <w:r w:rsidRPr="00E20D23">
        <w:rPr>
          <w:rFonts w:ascii="SimSun" w:eastAsia="SimSun" w:hAnsi="SimSun" w:cs="SimSun" w:hint="eastAsia"/>
          <w:sz w:val="24"/>
          <w:szCs w:val="24"/>
          <w:lang w:eastAsia="zh-CN"/>
        </w:rPr>
        <w:t>关于四年度财务机制成效审查安排的第</w:t>
      </w:r>
      <w:r w:rsidRPr="00E20D23">
        <w:rPr>
          <w:sz w:val="24"/>
          <w:szCs w:val="24"/>
          <w:lang w:eastAsia="zh-CN"/>
        </w:rPr>
        <w:t>XI/5</w:t>
      </w:r>
      <w:r w:rsidRPr="00E20D23">
        <w:rPr>
          <w:rFonts w:ascii="SimSun" w:eastAsia="SimSun" w:hAnsi="SimSun" w:cs="SimSun" w:hint="eastAsia"/>
          <w:sz w:val="24"/>
          <w:szCs w:val="24"/>
          <w:lang w:eastAsia="zh-CN"/>
        </w:rPr>
        <w:t>号决定第</w:t>
      </w:r>
      <w:r w:rsidRPr="00E20D23">
        <w:rPr>
          <w:sz w:val="24"/>
          <w:szCs w:val="24"/>
          <w:lang w:eastAsia="zh-CN"/>
        </w:rPr>
        <w:t>7</w:t>
      </w:r>
      <w:r w:rsidRPr="00E20D23">
        <w:rPr>
          <w:rFonts w:ascii="SimSun" w:eastAsia="SimSun" w:hAnsi="SimSun" w:cs="SimSun" w:hint="eastAsia"/>
          <w:sz w:val="24"/>
          <w:szCs w:val="24"/>
          <w:lang w:eastAsia="zh-CN"/>
        </w:rPr>
        <w:t>段，</w:t>
      </w:r>
    </w:p>
    <w:p w14:paraId="2CFC2598" w14:textId="77777777" w:rsidR="00A11391" w:rsidRPr="00E20D23" w:rsidRDefault="00A11391" w:rsidP="00BB035C">
      <w:pPr>
        <w:pStyle w:val="Para1"/>
        <w:numPr>
          <w:ilvl w:val="0"/>
          <w:numId w:val="0"/>
        </w:numPr>
        <w:suppressLineNumbers/>
        <w:suppressAutoHyphens/>
        <w:adjustRightInd w:val="0"/>
        <w:spacing w:line="240" w:lineRule="atLeast"/>
        <w:ind w:firstLine="490"/>
        <w:rPr>
          <w:sz w:val="24"/>
          <w:szCs w:val="24"/>
          <w:lang w:eastAsia="zh-CN"/>
        </w:rPr>
      </w:pPr>
      <w:r w:rsidRPr="00E20D23">
        <w:rPr>
          <w:rFonts w:eastAsia="KaiTi"/>
          <w:sz w:val="24"/>
          <w:szCs w:val="24"/>
          <w:lang w:eastAsia="zh-CN"/>
        </w:rPr>
        <w:t>回顾</w:t>
      </w:r>
      <w:r>
        <w:rPr>
          <w:rFonts w:ascii="SimSun" w:eastAsia="SimSun" w:hAnsi="SimSun" w:cs="SimSun" w:hint="eastAsia"/>
          <w:sz w:val="24"/>
          <w:szCs w:val="24"/>
          <w:lang w:eastAsia="zh-CN"/>
        </w:rPr>
        <w:t>关于</w:t>
      </w:r>
      <w:r w:rsidRPr="00E20D23">
        <w:rPr>
          <w:rFonts w:ascii="SimSun" w:eastAsia="SimSun" w:hAnsi="SimSun" w:cs="SimSun" w:hint="eastAsia"/>
          <w:sz w:val="24"/>
          <w:szCs w:val="24"/>
          <w:lang w:eastAsia="zh-CN"/>
        </w:rPr>
        <w:t>供缔约方大会第十五届会议审议</w:t>
      </w:r>
      <w:r>
        <w:rPr>
          <w:rFonts w:ascii="SimSun" w:eastAsia="SimSun" w:hAnsi="SimSun" w:cs="SimSun" w:hint="eastAsia"/>
          <w:sz w:val="24"/>
          <w:szCs w:val="24"/>
          <w:lang w:eastAsia="zh-CN"/>
        </w:rPr>
        <w:t>的</w:t>
      </w:r>
      <w:r w:rsidRPr="00E20D23">
        <w:rPr>
          <w:rFonts w:ascii="SimSun" w:eastAsia="SimSun" w:hAnsi="SimSun" w:cs="SimSun" w:hint="eastAsia"/>
          <w:sz w:val="24"/>
          <w:szCs w:val="24"/>
          <w:lang w:eastAsia="zh-CN"/>
        </w:rPr>
        <w:t>第六次财务机制成效审查的</w:t>
      </w:r>
      <w:r>
        <w:rPr>
          <w:rFonts w:ascii="SimSun" w:eastAsia="SimSun" w:hAnsi="SimSun" w:cs="SimSun" w:hint="eastAsia"/>
          <w:sz w:val="24"/>
          <w:szCs w:val="24"/>
          <w:lang w:eastAsia="zh-CN"/>
        </w:rPr>
        <w:t>职权</w:t>
      </w:r>
      <w:r w:rsidRPr="00E20D23">
        <w:rPr>
          <w:rFonts w:ascii="SimSun" w:eastAsia="SimSun" w:hAnsi="SimSun" w:cs="SimSun" w:hint="eastAsia"/>
          <w:sz w:val="24"/>
          <w:szCs w:val="24"/>
          <w:lang w:eastAsia="zh-CN"/>
        </w:rPr>
        <w:t>范围</w:t>
      </w:r>
      <w:r>
        <w:rPr>
          <w:rFonts w:ascii="SimSun" w:eastAsia="SimSun" w:hAnsi="SimSun" w:cs="SimSun" w:hint="eastAsia"/>
          <w:sz w:val="24"/>
          <w:szCs w:val="24"/>
          <w:lang w:eastAsia="zh-CN"/>
        </w:rPr>
        <w:t>的</w:t>
      </w:r>
      <w:r w:rsidRPr="00E20D23">
        <w:rPr>
          <w:rFonts w:ascii="SimSun" w:eastAsia="SimSun" w:hAnsi="SimSun" w:cs="SimSun" w:hint="eastAsia"/>
          <w:sz w:val="24"/>
          <w:szCs w:val="24"/>
          <w:lang w:eastAsia="zh-CN"/>
        </w:rPr>
        <w:t>第</w:t>
      </w:r>
      <w:r w:rsidRPr="00E20D23">
        <w:rPr>
          <w:sz w:val="24"/>
          <w:szCs w:val="24"/>
          <w:lang w:eastAsia="zh-CN"/>
        </w:rPr>
        <w:t>14/23</w:t>
      </w:r>
      <w:r w:rsidRPr="00E20D23">
        <w:rPr>
          <w:rFonts w:ascii="SimSun" w:eastAsia="SimSun" w:hAnsi="SimSun" w:cs="SimSun" w:hint="eastAsia"/>
          <w:sz w:val="24"/>
          <w:szCs w:val="24"/>
          <w:lang w:eastAsia="zh-CN"/>
        </w:rPr>
        <w:t>号决定第</w:t>
      </w:r>
      <w:r w:rsidRPr="00E20D23">
        <w:rPr>
          <w:sz w:val="24"/>
          <w:szCs w:val="24"/>
          <w:lang w:eastAsia="zh-CN"/>
        </w:rPr>
        <w:t>13</w:t>
      </w:r>
      <w:r w:rsidRPr="00E20D23">
        <w:rPr>
          <w:rFonts w:ascii="SimSun" w:eastAsia="SimSun" w:hAnsi="SimSun" w:cs="SimSun" w:hint="eastAsia"/>
          <w:sz w:val="24"/>
          <w:szCs w:val="24"/>
          <w:lang w:eastAsia="zh-CN"/>
        </w:rPr>
        <w:t>段</w:t>
      </w:r>
      <w:r w:rsidRPr="00E20D23">
        <w:rPr>
          <w:sz w:val="24"/>
          <w:szCs w:val="24"/>
          <w:lang w:eastAsia="zh-CN"/>
        </w:rPr>
        <w:t xml:space="preserve"> </w:t>
      </w:r>
      <w:r w:rsidRPr="00E20D23">
        <w:rPr>
          <w:rFonts w:ascii="SimSun" w:eastAsia="SimSun" w:hAnsi="SimSun" w:cs="SimSun" w:hint="eastAsia"/>
          <w:sz w:val="24"/>
          <w:szCs w:val="24"/>
          <w:lang w:eastAsia="zh-CN"/>
        </w:rPr>
        <w:t>，</w:t>
      </w:r>
      <w:r>
        <w:rPr>
          <w:rFonts w:ascii="SimSun" w:eastAsia="SimSun" w:hAnsi="SimSun" w:cs="SimSun" w:hint="eastAsia"/>
          <w:sz w:val="24"/>
          <w:szCs w:val="24"/>
          <w:lang w:eastAsia="zh-CN"/>
        </w:rPr>
        <w:t xml:space="preserve"> </w:t>
      </w:r>
    </w:p>
    <w:p w14:paraId="603B041F" w14:textId="77777777" w:rsidR="00A11391" w:rsidRPr="00E20D23" w:rsidRDefault="00A11391" w:rsidP="00BB035C">
      <w:pPr>
        <w:pStyle w:val="Para1"/>
        <w:numPr>
          <w:ilvl w:val="0"/>
          <w:numId w:val="0"/>
        </w:numPr>
        <w:suppressLineNumbers/>
        <w:suppressAutoHyphens/>
        <w:adjustRightInd w:val="0"/>
        <w:spacing w:line="240" w:lineRule="atLeast"/>
        <w:ind w:firstLine="490"/>
        <w:rPr>
          <w:sz w:val="24"/>
          <w:szCs w:val="24"/>
          <w:lang w:eastAsia="zh-CN"/>
        </w:rPr>
      </w:pPr>
      <w:r w:rsidRPr="00E20D23">
        <w:rPr>
          <w:rFonts w:eastAsia="KaiTi"/>
          <w:sz w:val="24"/>
          <w:szCs w:val="24"/>
          <w:lang w:eastAsia="zh-CN"/>
        </w:rPr>
        <w:t>重申</w:t>
      </w:r>
      <w:r w:rsidRPr="00E20D23">
        <w:rPr>
          <w:rFonts w:ascii="SimSun" w:eastAsia="SimSun" w:hAnsi="SimSun" w:cs="SimSun" w:hint="eastAsia"/>
          <w:sz w:val="24"/>
          <w:szCs w:val="24"/>
          <w:lang w:eastAsia="zh-CN"/>
        </w:rPr>
        <w:t>审查</w:t>
      </w:r>
      <w:r>
        <w:rPr>
          <w:rFonts w:ascii="SimSun" w:eastAsia="SimSun" w:hAnsi="SimSun" w:cs="SimSun" w:hint="eastAsia"/>
          <w:sz w:val="24"/>
          <w:szCs w:val="24"/>
          <w:lang w:eastAsia="zh-CN"/>
        </w:rPr>
        <w:t>财务</w:t>
      </w:r>
      <w:r w:rsidRPr="00E20D23">
        <w:rPr>
          <w:rFonts w:ascii="SimSun" w:eastAsia="SimSun" w:hAnsi="SimSun" w:cs="SimSun" w:hint="eastAsia"/>
          <w:sz w:val="24"/>
          <w:szCs w:val="24"/>
          <w:lang w:eastAsia="zh-CN"/>
        </w:rPr>
        <w:t>机制在执行《公约》及其《议定书》、战略和方案方面的成效的重要性，</w:t>
      </w:r>
    </w:p>
    <w:p w14:paraId="5319F32D" w14:textId="77777777" w:rsidR="00A11391" w:rsidRPr="001E7738" w:rsidRDefault="00A11391" w:rsidP="00360963">
      <w:pPr>
        <w:pStyle w:val="ListParagraph"/>
        <w:numPr>
          <w:ilvl w:val="0"/>
          <w:numId w:val="189"/>
        </w:numPr>
        <w:snapToGrid w:val="0"/>
        <w:spacing w:before="120" w:after="120" w:line="240" w:lineRule="atLeast"/>
        <w:ind w:left="0" w:firstLine="490"/>
        <w:contextualSpacing w:val="0"/>
        <w:rPr>
          <w:rFonts w:eastAsia="SimSun"/>
          <w:sz w:val="24"/>
          <w:lang w:eastAsia="zh-CN"/>
        </w:rPr>
      </w:pPr>
      <w:r w:rsidRPr="003547A2">
        <w:rPr>
          <w:rFonts w:eastAsia="KaiTi"/>
          <w:sz w:val="24"/>
          <w:lang w:eastAsia="zh-CN"/>
        </w:rPr>
        <w:t>欢迎</w:t>
      </w:r>
      <w:r>
        <w:rPr>
          <w:rFonts w:eastAsia="SimSun" w:hint="eastAsia"/>
          <w:sz w:val="24"/>
          <w:lang w:eastAsia="zh-CN"/>
        </w:rPr>
        <w:t>全球环境</w:t>
      </w:r>
      <w:r w:rsidRPr="001E7738">
        <w:rPr>
          <w:rFonts w:eastAsia="SimSun"/>
          <w:sz w:val="24"/>
          <w:lang w:eastAsia="zh-CN"/>
        </w:rPr>
        <w:t>基金理事会提交缔约方大会第十五届会议的报告</w:t>
      </w:r>
      <w:r w:rsidRPr="00CE2D1C">
        <w:rPr>
          <w:rStyle w:val="FootnoteReference"/>
          <w:rFonts w:eastAsia="SimSun"/>
          <w:sz w:val="24"/>
          <w:lang w:eastAsia="zh-CN"/>
        </w:rPr>
        <w:footnoteReference w:id="153"/>
      </w:r>
      <w:r w:rsidRPr="001E7738">
        <w:rPr>
          <w:rFonts w:eastAsia="SimSun"/>
          <w:sz w:val="24"/>
          <w:lang w:eastAsia="zh-CN"/>
        </w:rPr>
        <w:t>；</w:t>
      </w:r>
    </w:p>
    <w:p w14:paraId="2592DDFD" w14:textId="77777777" w:rsidR="00A11391" w:rsidRPr="001E7738" w:rsidRDefault="00A11391" w:rsidP="00360963">
      <w:pPr>
        <w:pStyle w:val="ListParagraph"/>
        <w:numPr>
          <w:ilvl w:val="0"/>
          <w:numId w:val="189"/>
        </w:numPr>
        <w:snapToGrid w:val="0"/>
        <w:spacing w:before="120" w:after="120" w:line="240" w:lineRule="atLeast"/>
        <w:ind w:left="0" w:firstLine="490"/>
        <w:contextualSpacing w:val="0"/>
        <w:rPr>
          <w:rFonts w:eastAsia="SimSun"/>
          <w:kern w:val="22"/>
          <w:sz w:val="24"/>
          <w:lang w:eastAsia="zh-CN"/>
        </w:rPr>
      </w:pPr>
      <w:r w:rsidRPr="003547A2">
        <w:rPr>
          <w:rFonts w:eastAsia="KaiTi"/>
          <w:kern w:val="22"/>
          <w:sz w:val="24"/>
          <w:lang w:eastAsia="zh-CN"/>
        </w:rPr>
        <w:t>表示注意到</w:t>
      </w:r>
      <w:r w:rsidRPr="0042572C">
        <w:rPr>
          <w:rFonts w:eastAsia="SimSun" w:hint="eastAsia"/>
          <w:kern w:val="22"/>
          <w:sz w:val="24"/>
          <w:lang w:eastAsia="zh-CN"/>
        </w:rPr>
        <w:t>比照</w:t>
      </w:r>
      <w:r w:rsidRPr="001E7738">
        <w:rPr>
          <w:rFonts w:eastAsia="SimSun"/>
          <w:kern w:val="22"/>
          <w:sz w:val="24"/>
          <w:lang w:eastAsia="zh-CN"/>
        </w:rPr>
        <w:t>全球环境基金第八次增资</w:t>
      </w:r>
      <w:r>
        <w:rPr>
          <w:rFonts w:eastAsia="SimSun" w:hint="eastAsia"/>
          <w:kern w:val="22"/>
          <w:sz w:val="24"/>
          <w:lang w:eastAsia="zh-CN"/>
        </w:rPr>
        <w:t>完成</w:t>
      </w:r>
      <w:r w:rsidRPr="0042572C">
        <w:rPr>
          <w:rFonts w:eastAsia="SimSun"/>
          <w:kern w:val="22"/>
          <w:sz w:val="24"/>
          <w:lang w:eastAsia="zh-CN"/>
        </w:rPr>
        <w:t>时</w:t>
      </w:r>
      <w:r>
        <w:rPr>
          <w:rFonts w:eastAsia="SimSun" w:hint="eastAsia"/>
          <w:kern w:val="22"/>
          <w:sz w:val="24"/>
          <w:lang w:eastAsia="zh-CN"/>
        </w:rPr>
        <w:t>的</w:t>
      </w:r>
      <w:r w:rsidRPr="001E7738">
        <w:rPr>
          <w:rFonts w:eastAsia="SimSun"/>
          <w:kern w:val="22"/>
          <w:sz w:val="24"/>
          <w:lang w:eastAsia="zh-CN"/>
        </w:rPr>
        <w:t>2020</w:t>
      </w:r>
      <w:r w:rsidRPr="001E7738">
        <w:rPr>
          <w:rFonts w:eastAsia="SimSun"/>
          <w:kern w:val="22"/>
          <w:sz w:val="24"/>
          <w:lang w:eastAsia="zh-CN"/>
        </w:rPr>
        <w:t>后全球生物多样性框架草案对第八增资期执行《公约》及其议定书所需供资和可用供资进行切合实际的评估的重要性</w:t>
      </w:r>
      <w:r w:rsidRPr="001E7738">
        <w:rPr>
          <w:rStyle w:val="FootnoteReference"/>
          <w:rFonts w:eastAsia="SimSun"/>
          <w:kern w:val="22"/>
          <w:sz w:val="24"/>
          <w:lang w:eastAsia="zh-CN"/>
        </w:rPr>
        <w:footnoteReference w:id="154"/>
      </w:r>
      <w:r w:rsidRPr="001E7738">
        <w:rPr>
          <w:rFonts w:eastAsia="SimSun"/>
          <w:kern w:val="22"/>
          <w:sz w:val="24"/>
          <w:lang w:eastAsia="zh-CN"/>
        </w:rPr>
        <w:t>；</w:t>
      </w:r>
      <w:r w:rsidRPr="001E7738">
        <w:rPr>
          <w:rFonts w:eastAsia="SimSun"/>
          <w:kern w:val="22"/>
          <w:sz w:val="24"/>
          <w:lang w:eastAsia="zh-CN"/>
        </w:rPr>
        <w:t xml:space="preserve"> </w:t>
      </w:r>
      <w:r>
        <w:rPr>
          <w:rFonts w:eastAsia="SimSun"/>
          <w:kern w:val="22"/>
          <w:sz w:val="24"/>
          <w:lang w:eastAsia="zh-CN"/>
        </w:rPr>
        <w:t xml:space="preserve"> </w:t>
      </w:r>
    </w:p>
    <w:p w14:paraId="0E5B082F" w14:textId="77777777" w:rsidR="00A11391" w:rsidRPr="000C4053" w:rsidRDefault="00A11391" w:rsidP="00360963">
      <w:pPr>
        <w:pStyle w:val="ListParagraph"/>
        <w:numPr>
          <w:ilvl w:val="0"/>
          <w:numId w:val="189"/>
        </w:numPr>
        <w:snapToGrid w:val="0"/>
        <w:spacing w:before="120" w:after="120" w:line="240" w:lineRule="atLeast"/>
        <w:ind w:left="0" w:firstLine="490"/>
        <w:contextualSpacing w:val="0"/>
        <w:rPr>
          <w:bCs/>
          <w:kern w:val="22"/>
          <w:sz w:val="24"/>
          <w:lang w:eastAsia="zh-CN"/>
        </w:rPr>
      </w:pPr>
      <w:r w:rsidRPr="003547A2">
        <w:rPr>
          <w:rFonts w:eastAsia="KaiTi"/>
          <w:bCs/>
          <w:kern w:val="22"/>
          <w:sz w:val="24"/>
          <w:lang w:eastAsia="zh-CN"/>
        </w:rPr>
        <w:t>请</w:t>
      </w:r>
      <w:r w:rsidRPr="001E7738">
        <w:rPr>
          <w:rFonts w:eastAsia="SimSun"/>
          <w:bCs/>
          <w:kern w:val="22"/>
          <w:sz w:val="24"/>
          <w:lang w:eastAsia="zh-CN"/>
        </w:rPr>
        <w:t>全球环境基金在提交缔约方大会和作为</w:t>
      </w:r>
      <w:r>
        <w:rPr>
          <w:rFonts w:eastAsia="SimSun" w:hint="eastAsia"/>
          <w:bCs/>
          <w:kern w:val="22"/>
          <w:sz w:val="24"/>
          <w:lang w:eastAsia="zh-CN"/>
        </w:rPr>
        <w:t>各</w:t>
      </w:r>
      <w:r w:rsidRPr="001E7738">
        <w:rPr>
          <w:rFonts w:eastAsia="SimSun"/>
          <w:bCs/>
          <w:kern w:val="22"/>
          <w:sz w:val="24"/>
          <w:lang w:eastAsia="zh-CN"/>
        </w:rPr>
        <w:t>议定书缔约方会议的缔约方大会的报告中做出解释，说明全球环境</w:t>
      </w:r>
      <w:r w:rsidRPr="00341F04">
        <w:rPr>
          <w:rFonts w:eastAsia="SimSun"/>
          <w:kern w:val="22"/>
          <w:sz w:val="24"/>
          <w:lang w:eastAsia="zh-CN"/>
        </w:rPr>
        <w:t>基金</w:t>
      </w:r>
      <w:r w:rsidRPr="001E7738">
        <w:rPr>
          <w:rFonts w:eastAsia="SimSun"/>
          <w:bCs/>
          <w:kern w:val="22"/>
          <w:sz w:val="24"/>
          <w:lang w:eastAsia="zh-CN"/>
        </w:rPr>
        <w:t>第八次增资</w:t>
      </w:r>
      <w:r w:rsidRPr="001E7738">
        <w:rPr>
          <w:rStyle w:val="FootnoteReference"/>
          <w:rFonts w:eastAsia="SimSun"/>
          <w:bCs/>
          <w:kern w:val="22"/>
          <w:sz w:val="24"/>
          <w:lang w:eastAsia="zh-CN"/>
        </w:rPr>
        <w:footnoteReference w:id="155"/>
      </w:r>
      <w:r w:rsidRPr="001E7738">
        <w:rPr>
          <w:rFonts w:eastAsia="SimSun"/>
          <w:bCs/>
          <w:kern w:val="22"/>
          <w:sz w:val="24"/>
          <w:lang w:eastAsia="zh-CN"/>
        </w:rPr>
        <w:t xml:space="preserve"> </w:t>
      </w:r>
      <w:r w:rsidRPr="001E7738">
        <w:rPr>
          <w:rFonts w:eastAsia="SimSun"/>
          <w:bCs/>
          <w:kern w:val="22"/>
          <w:sz w:val="24"/>
          <w:lang w:eastAsia="zh-CN"/>
        </w:rPr>
        <w:t>如何通过其方案编制</w:t>
      </w:r>
      <w:r w:rsidRPr="003C1E3D">
        <w:rPr>
          <w:rFonts w:eastAsia="SimSun"/>
          <w:bCs/>
          <w:kern w:val="22"/>
          <w:sz w:val="24"/>
          <w:lang w:eastAsia="zh-CN"/>
        </w:rPr>
        <w:t>指南</w:t>
      </w:r>
      <w:r w:rsidRPr="001E7738">
        <w:rPr>
          <w:rFonts w:eastAsia="SimSun"/>
          <w:bCs/>
          <w:kern w:val="22"/>
          <w:sz w:val="24"/>
          <w:lang w:eastAsia="zh-CN"/>
        </w:rPr>
        <w:t>要素为执行《公约》及其议定书</w:t>
      </w:r>
      <w:r>
        <w:rPr>
          <w:rFonts w:eastAsia="SimSun" w:hint="eastAsia"/>
          <w:bCs/>
          <w:kern w:val="22"/>
          <w:sz w:val="24"/>
          <w:lang w:eastAsia="zh-CN"/>
        </w:rPr>
        <w:t>和执行《昆明</w:t>
      </w:r>
      <w:r>
        <w:rPr>
          <w:rFonts w:eastAsia="SimSun" w:hint="eastAsia"/>
          <w:bCs/>
          <w:kern w:val="22"/>
          <w:sz w:val="24"/>
          <w:lang w:eastAsia="zh-CN"/>
        </w:rPr>
        <w:t>-</w:t>
      </w:r>
      <w:r>
        <w:rPr>
          <w:rFonts w:eastAsia="SimSun" w:hint="eastAsia"/>
          <w:bCs/>
          <w:kern w:val="22"/>
          <w:sz w:val="24"/>
          <w:lang w:eastAsia="zh-CN"/>
        </w:rPr>
        <w:t>蒙特利尔</w:t>
      </w:r>
      <w:r w:rsidRPr="001E7738">
        <w:rPr>
          <w:rFonts w:eastAsia="SimSun"/>
          <w:bCs/>
          <w:kern w:val="22"/>
          <w:sz w:val="24"/>
          <w:lang w:eastAsia="zh-CN"/>
        </w:rPr>
        <w:t>全球生物多样性框架</w:t>
      </w:r>
      <w:r>
        <w:rPr>
          <w:rFonts w:eastAsia="SimSun" w:hint="eastAsia"/>
          <w:bCs/>
          <w:kern w:val="22"/>
          <w:sz w:val="24"/>
          <w:lang w:eastAsia="zh-CN"/>
        </w:rPr>
        <w:t>》</w:t>
      </w:r>
      <w:r w:rsidRPr="00640CF7">
        <w:rPr>
          <w:rStyle w:val="FootnoteReference"/>
          <w:rFonts w:eastAsia="SimSun"/>
          <w:bCs/>
          <w:kern w:val="22"/>
          <w:sz w:val="24"/>
          <w:lang w:eastAsia="zh-CN"/>
        </w:rPr>
        <w:footnoteReference w:id="156"/>
      </w:r>
      <w:r>
        <w:rPr>
          <w:rFonts w:eastAsia="SimSun" w:hint="eastAsia"/>
          <w:bCs/>
          <w:kern w:val="22"/>
          <w:sz w:val="24"/>
          <w:lang w:eastAsia="zh-CN"/>
        </w:rPr>
        <w:t xml:space="preserve"> </w:t>
      </w:r>
      <w:r w:rsidRPr="001E7738">
        <w:rPr>
          <w:rFonts w:eastAsia="SimSun"/>
          <w:bCs/>
          <w:kern w:val="22"/>
          <w:sz w:val="24"/>
          <w:lang w:eastAsia="zh-CN"/>
        </w:rPr>
        <w:t>的长期目标和行动目标及其监测框架</w:t>
      </w:r>
      <w:r w:rsidRPr="00640CF7">
        <w:rPr>
          <w:rStyle w:val="FootnoteReference"/>
          <w:rFonts w:eastAsia="SimSun"/>
          <w:bCs/>
          <w:kern w:val="22"/>
          <w:sz w:val="24"/>
          <w:lang w:eastAsia="zh-CN"/>
        </w:rPr>
        <w:footnoteReference w:id="157"/>
      </w:r>
      <w:r w:rsidRPr="00640CF7">
        <w:rPr>
          <w:rFonts w:eastAsia="SimSun" w:hint="eastAsia"/>
          <w:bCs/>
          <w:kern w:val="22"/>
          <w:sz w:val="24"/>
          <w:lang w:eastAsia="zh-CN"/>
        </w:rPr>
        <w:t xml:space="preserve"> </w:t>
      </w:r>
      <w:r w:rsidRPr="001E7738">
        <w:rPr>
          <w:rFonts w:eastAsia="SimSun"/>
          <w:bCs/>
          <w:kern w:val="22"/>
          <w:sz w:val="24"/>
          <w:lang w:eastAsia="zh-CN"/>
        </w:rPr>
        <w:t>作出贡献；</w:t>
      </w:r>
    </w:p>
    <w:p w14:paraId="55559B4F" w14:textId="77777777" w:rsidR="00A11391" w:rsidRPr="00E20D23" w:rsidRDefault="00A11391" w:rsidP="00360963">
      <w:pPr>
        <w:pStyle w:val="ListParagraph"/>
        <w:numPr>
          <w:ilvl w:val="0"/>
          <w:numId w:val="189"/>
        </w:numPr>
        <w:snapToGrid w:val="0"/>
        <w:spacing w:before="120" w:after="120" w:line="240" w:lineRule="atLeast"/>
        <w:ind w:left="0" w:firstLine="490"/>
        <w:contextualSpacing w:val="0"/>
        <w:rPr>
          <w:b/>
          <w:kern w:val="22"/>
          <w:sz w:val="24"/>
          <w:lang w:eastAsia="zh-CN"/>
        </w:rPr>
      </w:pPr>
      <w:r>
        <w:rPr>
          <w:rFonts w:ascii="SimSun" w:eastAsia="KaiTi" w:hAnsi="SimSun" w:cs="SimSun" w:hint="eastAsia"/>
          <w:bCs/>
          <w:kern w:val="22"/>
          <w:sz w:val="24"/>
          <w:lang w:eastAsia="zh-CN"/>
        </w:rPr>
        <w:t>敦促</w:t>
      </w:r>
      <w:r w:rsidRPr="000C4053">
        <w:rPr>
          <w:rFonts w:ascii="SimSun" w:eastAsia="SimSun" w:hAnsi="SimSun" w:cs="SimSun" w:hint="eastAsia"/>
          <w:bCs/>
          <w:kern w:val="22"/>
          <w:sz w:val="24"/>
          <w:lang w:eastAsia="zh-CN"/>
        </w:rPr>
        <w:t>全球环境基金支持缔约方努力加强政策一致性，作为生物多样性主流化的一部分，促进</w:t>
      </w:r>
      <w:r w:rsidRPr="000C4053">
        <w:rPr>
          <w:bCs/>
          <w:kern w:val="22"/>
          <w:sz w:val="24"/>
          <w:lang w:eastAsia="zh-CN"/>
        </w:rPr>
        <w:t xml:space="preserve"> </w:t>
      </w:r>
      <w:r>
        <w:rPr>
          <w:rFonts w:ascii="SimSun" w:eastAsia="SimSun" w:hAnsi="SimSun" w:cs="SimSun" w:hint="eastAsia"/>
          <w:bCs/>
          <w:kern w:val="22"/>
          <w:sz w:val="24"/>
          <w:lang w:eastAsia="zh-CN"/>
        </w:rPr>
        <w:t>《昆明</w:t>
      </w:r>
      <w:r>
        <w:rPr>
          <w:bCs/>
          <w:kern w:val="22"/>
          <w:sz w:val="24"/>
          <w:lang w:eastAsia="zh-CN"/>
        </w:rPr>
        <w:t>-</w:t>
      </w:r>
      <w:r>
        <w:rPr>
          <w:rFonts w:ascii="SimSun" w:eastAsia="SimSun" w:hAnsi="SimSun" w:cs="SimSun" w:hint="eastAsia"/>
          <w:bCs/>
          <w:kern w:val="22"/>
          <w:sz w:val="24"/>
          <w:lang w:eastAsia="zh-CN"/>
        </w:rPr>
        <w:t>蒙特利尔全球生物多样性框架》</w:t>
      </w:r>
      <w:r w:rsidRPr="000C4053">
        <w:rPr>
          <w:rFonts w:ascii="SimSun" w:eastAsia="SimSun" w:hAnsi="SimSun" w:cs="SimSun" w:hint="eastAsia"/>
          <w:bCs/>
          <w:kern w:val="22"/>
          <w:sz w:val="24"/>
          <w:lang w:eastAsia="zh-CN"/>
        </w:rPr>
        <w:t>的</w:t>
      </w:r>
      <w:r>
        <w:rPr>
          <w:rFonts w:ascii="SimSun" w:eastAsia="SimSun" w:hAnsi="SimSun" w:cs="SimSun" w:hint="eastAsia"/>
          <w:bCs/>
          <w:kern w:val="22"/>
          <w:sz w:val="24"/>
          <w:lang w:eastAsia="zh-CN"/>
        </w:rPr>
        <w:t>有效和高效</w:t>
      </w:r>
      <w:r w:rsidRPr="000C4053">
        <w:rPr>
          <w:rFonts w:ascii="SimSun" w:eastAsia="SimSun" w:hAnsi="SimSun" w:cs="SimSun" w:hint="eastAsia"/>
          <w:bCs/>
          <w:kern w:val="22"/>
          <w:sz w:val="24"/>
          <w:lang w:eastAsia="zh-CN"/>
        </w:rPr>
        <w:t>执行</w:t>
      </w:r>
      <w:r>
        <w:rPr>
          <w:rFonts w:ascii="SimSun" w:eastAsia="SimSun" w:hAnsi="SimSun" w:cs="SimSun" w:hint="eastAsia"/>
          <w:bCs/>
          <w:kern w:val="22"/>
          <w:sz w:val="24"/>
          <w:lang w:eastAsia="zh-CN"/>
        </w:rPr>
        <w:t>；</w:t>
      </w:r>
    </w:p>
    <w:p w14:paraId="5034144B"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bCs/>
          <w:kern w:val="22"/>
          <w:sz w:val="24"/>
          <w:lang w:eastAsia="zh-CN"/>
        </w:rPr>
        <w:t>通过</w:t>
      </w:r>
      <w:r w:rsidRPr="000C4053">
        <w:rPr>
          <w:rFonts w:ascii="SimSun" w:eastAsia="SimSun" w:hAnsi="SimSun" w:cs="SimSun" w:hint="eastAsia"/>
          <w:bCs/>
          <w:kern w:val="22"/>
          <w:sz w:val="24"/>
          <w:lang w:eastAsia="zh-CN"/>
        </w:rPr>
        <w:t>全球环境基金</w:t>
      </w:r>
      <w:r w:rsidRPr="00341F04">
        <w:rPr>
          <w:rFonts w:ascii="SimSun" w:eastAsia="SimSun" w:hAnsi="SimSun" w:cs="SimSun" w:hint="eastAsia"/>
          <w:bCs/>
          <w:kern w:val="22"/>
          <w:sz w:val="24"/>
          <w:lang w:eastAsia="zh-CN"/>
        </w:rPr>
        <w:t>第八增资期（</w:t>
      </w:r>
      <w:r w:rsidRPr="00341F04">
        <w:rPr>
          <w:rFonts w:ascii="SimSun" w:eastAsia="SimSun" w:hAnsi="SimSun" w:cs="SimSun"/>
          <w:bCs/>
          <w:kern w:val="22"/>
          <w:sz w:val="24"/>
          <w:lang w:eastAsia="zh-CN"/>
        </w:rPr>
        <w:t>2022</w:t>
      </w:r>
      <w:r w:rsidRPr="00341F04">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7</w:t>
      </w:r>
      <w:r w:rsidRPr="00341F04">
        <w:rPr>
          <w:rFonts w:ascii="SimSun" w:eastAsia="SimSun" w:hAnsi="SimSun" w:cs="SimSun" w:hint="eastAsia"/>
          <w:bCs/>
          <w:kern w:val="22"/>
          <w:sz w:val="24"/>
          <w:lang w:eastAsia="zh-CN"/>
        </w:rPr>
        <w:t>月至</w:t>
      </w:r>
      <w:r w:rsidRPr="00341F04">
        <w:rPr>
          <w:rFonts w:ascii="SimSun" w:eastAsia="SimSun" w:hAnsi="SimSun" w:cs="SimSun"/>
          <w:bCs/>
          <w:kern w:val="22"/>
          <w:sz w:val="24"/>
          <w:lang w:eastAsia="zh-CN"/>
        </w:rPr>
        <w:t>2026</w:t>
      </w:r>
      <w:r w:rsidRPr="00341F04">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6</w:t>
      </w:r>
      <w:r w:rsidRPr="00341F04">
        <w:rPr>
          <w:rFonts w:ascii="SimSun" w:eastAsia="SimSun" w:hAnsi="SimSun" w:cs="SimSun" w:hint="eastAsia"/>
          <w:bCs/>
          <w:kern w:val="22"/>
          <w:sz w:val="24"/>
          <w:lang w:eastAsia="zh-CN"/>
        </w:rPr>
        <w:t>月）《生物多样性公约》成果导向四年期方案重点框架，该框架与本决定附件一所载</w:t>
      </w:r>
      <w:r>
        <w:rPr>
          <w:rFonts w:ascii="SimSun" w:eastAsia="SimSun" w:hAnsi="SimSun" w:cs="SimSun" w:hint="eastAsia"/>
          <w:bCs/>
          <w:kern w:val="22"/>
          <w:sz w:val="24"/>
          <w:lang w:eastAsia="zh-CN"/>
        </w:rPr>
        <w:t>《昆明</w:t>
      </w:r>
      <w:r>
        <w:rPr>
          <w:bCs/>
          <w:kern w:val="22"/>
          <w:sz w:val="24"/>
          <w:lang w:eastAsia="zh-CN"/>
        </w:rPr>
        <w:t>-</w:t>
      </w:r>
      <w:r>
        <w:rPr>
          <w:rFonts w:ascii="SimSun" w:eastAsia="SimSun" w:hAnsi="SimSun" w:cs="SimSun" w:hint="eastAsia"/>
          <w:bCs/>
          <w:kern w:val="22"/>
          <w:sz w:val="24"/>
          <w:lang w:eastAsia="zh-CN"/>
        </w:rPr>
        <w:t>蒙特利尔全球生物多样性框架》</w:t>
      </w:r>
      <w:r w:rsidRPr="00341F04">
        <w:rPr>
          <w:rFonts w:ascii="SimSun" w:eastAsia="SimSun" w:hAnsi="SimSun" w:cs="SimSun" w:hint="eastAsia"/>
          <w:bCs/>
          <w:kern w:val="22"/>
          <w:sz w:val="24"/>
          <w:lang w:eastAsia="zh-CN"/>
        </w:rPr>
        <w:t xml:space="preserve">相一致； </w:t>
      </w:r>
    </w:p>
    <w:p w14:paraId="78FB5EFA" w14:textId="3EED322D"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lastRenderedPageBreak/>
        <w:t>欢迎</w:t>
      </w:r>
      <w:r w:rsidRPr="00AF09D6">
        <w:rPr>
          <w:rFonts w:ascii="SimSun" w:eastAsia="SimSun" w:hAnsi="SimSun" w:cs="SimSun" w:hint="eastAsia"/>
          <w:bCs/>
          <w:kern w:val="22"/>
          <w:sz w:val="24"/>
          <w:lang w:eastAsia="zh-CN"/>
        </w:rPr>
        <w:t>全球环境基金第八次增资，</w:t>
      </w:r>
      <w:r w:rsidRPr="00A75B5A">
        <w:rPr>
          <w:rFonts w:ascii="SimSun" w:eastAsia="KaiTi" w:hAnsi="SimSun" w:cs="SimSun" w:hint="eastAsia"/>
          <w:bCs/>
          <w:kern w:val="22"/>
          <w:sz w:val="24"/>
          <w:lang w:eastAsia="zh-CN"/>
        </w:rPr>
        <w:t>注意到</w:t>
      </w:r>
      <w:r w:rsidRPr="00AF09D6">
        <w:rPr>
          <w:rFonts w:ascii="SimSun" w:eastAsia="SimSun" w:hAnsi="SimSun" w:cs="SimSun" w:hint="eastAsia"/>
          <w:bCs/>
          <w:kern w:val="22"/>
          <w:sz w:val="24"/>
          <w:lang w:eastAsia="zh-CN"/>
        </w:rPr>
        <w:t>其相关方案编制指南和战略包括生物多样性重点领域的指南和战略</w:t>
      </w:r>
      <w:r>
        <w:rPr>
          <w:rFonts w:ascii="SimSun" w:eastAsia="SimSun" w:hAnsi="SimSun" w:cs="SimSun" w:hint="eastAsia"/>
          <w:bCs/>
          <w:kern w:val="22"/>
          <w:sz w:val="24"/>
          <w:lang w:eastAsia="zh-CN"/>
        </w:rPr>
        <w:t>顾及了</w:t>
      </w:r>
      <w:r w:rsidRPr="00341F04">
        <w:rPr>
          <w:rFonts w:ascii="SimSun" w:eastAsia="SimSun" w:hAnsi="SimSun" w:cs="SimSun" w:hint="eastAsia"/>
          <w:bCs/>
          <w:kern w:val="22"/>
          <w:sz w:val="24"/>
          <w:lang w:eastAsia="zh-CN"/>
        </w:rPr>
        <w:t>第八次增资</w:t>
      </w:r>
      <w:r w:rsidRPr="00A75B5A">
        <w:rPr>
          <w:rFonts w:ascii="SimSun" w:eastAsia="SimSun" w:hAnsi="SimSun" w:cs="SimSun" w:hint="eastAsia"/>
          <w:bCs/>
          <w:kern w:val="22"/>
          <w:sz w:val="24"/>
          <w:lang w:eastAsia="zh-CN"/>
        </w:rPr>
        <w:t>完成时的</w:t>
      </w:r>
      <w:r w:rsidRPr="00341F04">
        <w:rPr>
          <w:rFonts w:ascii="SimSun" w:eastAsia="SimSun" w:hAnsi="SimSun" w:cs="SimSun"/>
          <w:bCs/>
          <w:kern w:val="22"/>
          <w:sz w:val="24"/>
          <w:lang w:eastAsia="zh-CN"/>
        </w:rPr>
        <w:t>2020</w:t>
      </w:r>
      <w:r w:rsidRPr="00AF09D6">
        <w:rPr>
          <w:rFonts w:ascii="SimSun" w:eastAsia="SimSun" w:hAnsi="SimSun" w:cs="SimSun" w:hint="eastAsia"/>
          <w:bCs/>
          <w:kern w:val="22"/>
          <w:sz w:val="24"/>
          <w:lang w:eastAsia="zh-CN"/>
        </w:rPr>
        <w:t>年后全球生物多样性框架</w:t>
      </w:r>
      <w:r w:rsidR="00BC7F36">
        <w:rPr>
          <w:rFonts w:ascii="SimSun" w:eastAsia="SimSun" w:hAnsi="SimSun" w:cs="SimSun" w:hint="eastAsia"/>
          <w:bCs/>
          <w:kern w:val="22"/>
          <w:sz w:val="24"/>
          <w:lang w:eastAsia="zh-CN"/>
        </w:rPr>
        <w:t xml:space="preserve"> </w:t>
      </w:r>
      <w:r w:rsidR="00BC7F36">
        <w:rPr>
          <w:rFonts w:ascii="SimSun" w:eastAsia="SimSun" w:hAnsi="SimSun" w:cs="SimSun"/>
          <w:bCs/>
          <w:kern w:val="22"/>
          <w:sz w:val="24"/>
          <w:lang w:eastAsia="zh-CN"/>
        </w:rPr>
        <w:t xml:space="preserve">  </w:t>
      </w:r>
      <w:r w:rsidRPr="00AF09D6">
        <w:rPr>
          <w:rFonts w:ascii="SimSun" w:eastAsia="SimSun" w:hAnsi="SimSun" w:cs="SimSun" w:hint="eastAsia"/>
          <w:bCs/>
          <w:kern w:val="22"/>
          <w:sz w:val="24"/>
          <w:lang w:eastAsia="zh-CN"/>
        </w:rPr>
        <w:t>草案；</w:t>
      </w:r>
    </w:p>
    <w:p w14:paraId="5E77A5F0"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t>敦促</w:t>
      </w:r>
      <w:r w:rsidRPr="00967B6C">
        <w:rPr>
          <w:rFonts w:ascii="SimSun" w:eastAsia="SimSun" w:hAnsi="SimSun" w:cs="SimSun" w:hint="eastAsia"/>
          <w:bCs/>
          <w:kern w:val="22"/>
          <w:sz w:val="24"/>
          <w:lang w:eastAsia="zh-CN"/>
        </w:rPr>
        <w:t>有关缔约方迅速充分利用全球环境基金第八次增资的方案编制</w:t>
      </w:r>
      <w:r w:rsidRPr="00341F04">
        <w:rPr>
          <w:rFonts w:ascii="SimSun" w:eastAsia="SimSun" w:hAnsi="SimSun" w:cs="SimSun" w:hint="eastAsia"/>
          <w:bCs/>
          <w:kern w:val="22"/>
          <w:sz w:val="24"/>
          <w:lang w:eastAsia="zh-CN"/>
        </w:rPr>
        <w:t>指南</w:t>
      </w:r>
      <w:r w:rsidRPr="00967B6C">
        <w:rPr>
          <w:rFonts w:ascii="SimSun" w:eastAsia="SimSun" w:hAnsi="SimSun" w:cs="SimSun" w:hint="eastAsia"/>
          <w:bCs/>
          <w:kern w:val="22"/>
          <w:sz w:val="24"/>
          <w:lang w:eastAsia="zh-CN"/>
        </w:rPr>
        <w:t>和资源</w:t>
      </w:r>
      <w:r>
        <w:rPr>
          <w:rFonts w:ascii="SimSun" w:eastAsia="SimSun" w:hAnsi="SimSun" w:cs="SimSun" w:hint="eastAsia"/>
          <w:bCs/>
          <w:kern w:val="22"/>
          <w:sz w:val="24"/>
          <w:lang w:eastAsia="zh-CN"/>
        </w:rPr>
        <w:t>配置</w:t>
      </w:r>
      <w:r w:rsidRPr="00967B6C">
        <w:rPr>
          <w:rFonts w:ascii="SimSun" w:eastAsia="SimSun" w:hAnsi="SimSun" w:cs="SimSun" w:hint="eastAsia"/>
          <w:bCs/>
          <w:kern w:val="22"/>
          <w:sz w:val="24"/>
          <w:lang w:eastAsia="zh-CN"/>
        </w:rPr>
        <w:t>；</w:t>
      </w:r>
    </w:p>
    <w:p w14:paraId="2F25D19D" w14:textId="77777777" w:rsidR="00A11391"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t>请</w:t>
      </w:r>
      <w:r w:rsidRPr="005328F7">
        <w:rPr>
          <w:rFonts w:ascii="SimSun" w:eastAsia="SimSun" w:hAnsi="SimSun" w:cs="SimSun" w:hint="eastAsia"/>
          <w:bCs/>
          <w:kern w:val="22"/>
          <w:sz w:val="24"/>
          <w:lang w:eastAsia="zh-CN"/>
        </w:rPr>
        <w:t>执行秘书酌情与全球环境基金和相关机构</w:t>
      </w:r>
      <w:r>
        <w:rPr>
          <w:rFonts w:ascii="SimSun" w:eastAsia="SimSun" w:hAnsi="SimSun" w:cs="SimSun" w:hint="eastAsia"/>
          <w:bCs/>
          <w:kern w:val="22"/>
          <w:sz w:val="24"/>
          <w:lang w:eastAsia="zh-CN"/>
        </w:rPr>
        <w:t>进行以下</w:t>
      </w:r>
      <w:r w:rsidRPr="005328F7">
        <w:rPr>
          <w:rFonts w:ascii="SimSun" w:eastAsia="SimSun" w:hAnsi="SimSun" w:cs="SimSun" w:hint="eastAsia"/>
          <w:bCs/>
          <w:kern w:val="22"/>
          <w:sz w:val="24"/>
          <w:lang w:eastAsia="zh-CN"/>
        </w:rPr>
        <w:t>合作</w:t>
      </w:r>
      <w:r>
        <w:rPr>
          <w:rFonts w:ascii="SimSun" w:eastAsia="SimSun" w:hAnsi="SimSun" w:cs="SimSun" w:hint="eastAsia"/>
          <w:bCs/>
          <w:kern w:val="22"/>
          <w:sz w:val="24"/>
          <w:lang w:eastAsia="zh-CN"/>
        </w:rPr>
        <w:t>：</w:t>
      </w:r>
    </w:p>
    <w:p w14:paraId="58E73D50" w14:textId="77777777" w:rsidR="00A11391" w:rsidRDefault="00A11391" w:rsidP="00360963">
      <w:pPr>
        <w:pStyle w:val="Para1"/>
        <w:numPr>
          <w:ilvl w:val="0"/>
          <w:numId w:val="188"/>
        </w:numPr>
        <w:suppressLineNumbers/>
        <w:suppressAutoHyphens/>
        <w:overflowPunct/>
        <w:autoSpaceDE/>
        <w:autoSpaceDN/>
        <w:adjustRightInd w:val="0"/>
        <w:spacing w:before="120" w:line="240" w:lineRule="atLeast"/>
        <w:ind w:left="0" w:firstLine="360"/>
        <w:rPr>
          <w:rFonts w:ascii="SimSun" w:eastAsia="SimSun" w:hAnsi="SimSun" w:cs="SimSun"/>
          <w:bCs/>
          <w:sz w:val="24"/>
          <w:szCs w:val="24"/>
          <w:lang w:eastAsia="zh-CN"/>
        </w:rPr>
      </w:pPr>
      <w:r w:rsidRPr="005328F7">
        <w:rPr>
          <w:rFonts w:ascii="SimSun" w:eastAsia="SimSun" w:hAnsi="SimSun" w:cs="SimSun" w:hint="eastAsia"/>
          <w:bCs/>
          <w:sz w:val="24"/>
          <w:szCs w:val="24"/>
          <w:lang w:eastAsia="zh-CN"/>
        </w:rPr>
        <w:t>快速跟踪</w:t>
      </w:r>
      <w:r>
        <w:rPr>
          <w:rFonts w:ascii="SimSun" w:eastAsia="SimSun" w:hAnsi="SimSun" w:cs="SimSun" w:hint="eastAsia"/>
          <w:bCs/>
          <w:sz w:val="24"/>
          <w:lang w:eastAsia="zh-CN"/>
        </w:rPr>
        <w:t>《昆明</w:t>
      </w:r>
      <w:r>
        <w:rPr>
          <w:bCs/>
          <w:sz w:val="24"/>
          <w:lang w:eastAsia="zh-CN"/>
        </w:rPr>
        <w:t>-</w:t>
      </w:r>
      <w:r>
        <w:rPr>
          <w:rFonts w:ascii="SimSun" w:eastAsia="SimSun" w:hAnsi="SimSun" w:cs="SimSun" w:hint="eastAsia"/>
          <w:bCs/>
          <w:sz w:val="24"/>
          <w:lang w:eastAsia="zh-CN"/>
        </w:rPr>
        <w:t>蒙特利尔全球生物多样性框架》</w:t>
      </w:r>
      <w:r w:rsidRPr="005328F7">
        <w:rPr>
          <w:rFonts w:ascii="SimSun" w:eastAsia="SimSun" w:hAnsi="SimSun" w:cs="SimSun" w:hint="eastAsia"/>
          <w:bCs/>
          <w:sz w:val="24"/>
          <w:szCs w:val="24"/>
          <w:lang w:eastAsia="zh-CN"/>
        </w:rPr>
        <w:t>的</w:t>
      </w:r>
      <w:r>
        <w:rPr>
          <w:rFonts w:ascii="SimSun" w:eastAsia="SimSun" w:hAnsi="SimSun" w:cs="SimSun" w:hint="eastAsia"/>
          <w:bCs/>
          <w:sz w:val="24"/>
          <w:szCs w:val="24"/>
          <w:lang w:eastAsia="zh-CN"/>
        </w:rPr>
        <w:t>执行</w:t>
      </w:r>
      <w:r w:rsidRPr="005328F7">
        <w:rPr>
          <w:rFonts w:ascii="SimSun" w:eastAsia="SimSun" w:hAnsi="SimSun" w:cs="SimSun" w:hint="eastAsia"/>
          <w:bCs/>
          <w:sz w:val="24"/>
          <w:szCs w:val="24"/>
          <w:lang w:eastAsia="zh-CN"/>
        </w:rPr>
        <w:t>情况，特别是在资源</w:t>
      </w:r>
      <w:r>
        <w:rPr>
          <w:rFonts w:ascii="SimSun" w:eastAsia="SimSun" w:hAnsi="SimSun" w:cs="SimSun" w:hint="eastAsia"/>
          <w:bCs/>
          <w:sz w:val="24"/>
          <w:szCs w:val="24"/>
          <w:lang w:eastAsia="zh-CN"/>
        </w:rPr>
        <w:t>调动</w:t>
      </w:r>
      <w:r w:rsidRPr="005328F7">
        <w:rPr>
          <w:rFonts w:ascii="SimSun" w:eastAsia="SimSun" w:hAnsi="SimSun" w:cs="SimSun" w:hint="eastAsia"/>
          <w:bCs/>
          <w:sz w:val="24"/>
          <w:szCs w:val="24"/>
          <w:lang w:eastAsia="zh-CN"/>
        </w:rPr>
        <w:t>战略的中</w:t>
      </w:r>
      <w:r>
        <w:rPr>
          <w:rFonts w:ascii="SimSun" w:eastAsia="SimSun" w:hAnsi="SimSun" w:cs="SimSun" w:hint="eastAsia"/>
          <w:bCs/>
          <w:sz w:val="24"/>
          <w:szCs w:val="24"/>
          <w:lang w:eastAsia="zh-CN"/>
        </w:rPr>
        <w:t>级</w:t>
      </w:r>
      <w:r w:rsidRPr="005328F7">
        <w:rPr>
          <w:rFonts w:ascii="SimSun" w:eastAsia="SimSun" w:hAnsi="SimSun" w:cs="SimSun" w:hint="eastAsia"/>
          <w:bCs/>
          <w:sz w:val="24"/>
          <w:szCs w:val="24"/>
          <w:lang w:eastAsia="zh-CN"/>
        </w:rPr>
        <w:t>阶段</w:t>
      </w:r>
      <w:r w:rsidRPr="005328F7">
        <w:rPr>
          <w:rFonts w:ascii="SimSun" w:eastAsia="SimSun" w:hAnsi="SimSun" w:cs="SimSun"/>
          <w:bCs/>
          <w:sz w:val="24"/>
          <w:szCs w:val="24"/>
          <w:lang w:eastAsia="zh-CN"/>
        </w:rPr>
        <w:t>(2023-2024</w:t>
      </w:r>
      <w:r w:rsidRPr="005328F7">
        <w:rPr>
          <w:rFonts w:ascii="SimSun" w:eastAsia="SimSun" w:hAnsi="SimSun" w:cs="SimSun" w:hint="eastAsia"/>
          <w:bCs/>
          <w:sz w:val="24"/>
          <w:szCs w:val="24"/>
          <w:lang w:eastAsia="zh-CN"/>
        </w:rPr>
        <w:t>年</w:t>
      </w:r>
      <w:r w:rsidRPr="005328F7">
        <w:rPr>
          <w:rFonts w:ascii="SimSun" w:eastAsia="SimSun" w:hAnsi="SimSun" w:cs="SimSun"/>
          <w:bCs/>
          <w:sz w:val="24"/>
          <w:szCs w:val="24"/>
          <w:lang w:eastAsia="zh-CN"/>
        </w:rPr>
        <w:t>),</w:t>
      </w:r>
      <w:r w:rsidRPr="005328F7">
        <w:rPr>
          <w:rFonts w:ascii="SimSun" w:eastAsia="SimSun" w:hAnsi="SimSun" w:cs="SimSun" w:hint="eastAsia"/>
          <w:bCs/>
          <w:sz w:val="24"/>
          <w:szCs w:val="24"/>
          <w:lang w:eastAsia="zh-CN"/>
        </w:rPr>
        <w:t>向缔约方大会第十六</w:t>
      </w:r>
      <w:r>
        <w:rPr>
          <w:rFonts w:ascii="SimSun" w:eastAsia="SimSun" w:hAnsi="SimSun" w:cs="SimSun" w:hint="eastAsia"/>
          <w:bCs/>
          <w:sz w:val="24"/>
          <w:szCs w:val="24"/>
          <w:lang w:eastAsia="zh-CN"/>
        </w:rPr>
        <w:t>届</w:t>
      </w:r>
      <w:r w:rsidRPr="005328F7">
        <w:rPr>
          <w:rFonts w:ascii="SimSun" w:eastAsia="SimSun" w:hAnsi="SimSun" w:cs="SimSun" w:hint="eastAsia"/>
          <w:bCs/>
          <w:sz w:val="24"/>
          <w:szCs w:val="24"/>
          <w:lang w:eastAsia="zh-CN"/>
        </w:rPr>
        <w:t>会议报告</w:t>
      </w:r>
      <w:r>
        <w:rPr>
          <w:rFonts w:ascii="SimSun" w:eastAsia="SimSun" w:hAnsi="SimSun" w:cs="SimSun" w:hint="eastAsia"/>
          <w:bCs/>
          <w:sz w:val="24"/>
          <w:szCs w:val="24"/>
          <w:lang w:eastAsia="zh-CN"/>
        </w:rPr>
        <w:t>调动</w:t>
      </w:r>
      <w:r w:rsidRPr="005328F7">
        <w:rPr>
          <w:rFonts w:ascii="SimSun" w:eastAsia="SimSun" w:hAnsi="SimSun" w:cs="SimSun" w:hint="eastAsia"/>
          <w:bCs/>
          <w:sz w:val="24"/>
          <w:szCs w:val="24"/>
          <w:lang w:eastAsia="zh-CN"/>
        </w:rPr>
        <w:t>新的和</w:t>
      </w:r>
      <w:r w:rsidRPr="00460AD7">
        <w:rPr>
          <w:rFonts w:ascii="SimSun" w:eastAsia="SimSun" w:hAnsi="SimSun" w:cs="SimSun" w:hint="eastAsia"/>
          <w:bCs/>
          <w:sz w:val="24"/>
          <w:szCs w:val="24"/>
          <w:lang w:eastAsia="zh-CN"/>
        </w:rPr>
        <w:t>额外资源</w:t>
      </w:r>
      <w:r w:rsidRPr="005328F7">
        <w:rPr>
          <w:rFonts w:ascii="SimSun" w:eastAsia="SimSun" w:hAnsi="SimSun" w:cs="SimSun" w:hint="eastAsia"/>
          <w:bCs/>
          <w:sz w:val="24"/>
          <w:szCs w:val="24"/>
          <w:lang w:eastAsia="zh-CN"/>
        </w:rPr>
        <w:t>的进展情况；</w:t>
      </w:r>
      <w:r>
        <w:rPr>
          <w:rFonts w:ascii="SimSun" w:eastAsia="SimSun" w:hAnsi="SimSun" w:cs="SimSun" w:hint="eastAsia"/>
          <w:bCs/>
          <w:sz w:val="24"/>
          <w:szCs w:val="24"/>
          <w:lang w:eastAsia="zh-CN"/>
        </w:rPr>
        <w:t xml:space="preserve"> </w:t>
      </w:r>
    </w:p>
    <w:p w14:paraId="3A2818A1" w14:textId="77777777" w:rsidR="00A11391" w:rsidRPr="00D3229A" w:rsidRDefault="00A11391" w:rsidP="00360963">
      <w:pPr>
        <w:pStyle w:val="Para1"/>
        <w:numPr>
          <w:ilvl w:val="0"/>
          <w:numId w:val="188"/>
        </w:numPr>
        <w:suppressLineNumbers/>
        <w:suppressAutoHyphens/>
        <w:overflowPunct/>
        <w:autoSpaceDE/>
        <w:autoSpaceDN/>
        <w:adjustRightInd w:val="0"/>
        <w:spacing w:before="120" w:line="240" w:lineRule="atLeast"/>
        <w:ind w:left="0" w:firstLine="360"/>
        <w:rPr>
          <w:rFonts w:ascii="SimSun" w:eastAsia="SimSun" w:hAnsi="SimSun" w:cs="SimSun"/>
          <w:bCs/>
          <w:sz w:val="24"/>
          <w:szCs w:val="24"/>
          <w:lang w:eastAsia="zh-CN"/>
        </w:rPr>
      </w:pPr>
      <w:r w:rsidRPr="00D3229A">
        <w:rPr>
          <w:rFonts w:ascii="SimSun" w:eastAsia="SimSun" w:hAnsi="SimSun" w:cs="SimSun" w:hint="eastAsia"/>
          <w:bCs/>
          <w:sz w:val="24"/>
          <w:szCs w:val="24"/>
          <w:lang w:eastAsia="zh-CN"/>
        </w:rPr>
        <w:t>制定和执行第八增资期的相关综合方案和国家参与战略，促进生物多样性相关公约和文书在国家</w:t>
      </w:r>
      <w:r>
        <w:rPr>
          <w:rFonts w:ascii="SimSun" w:eastAsia="SimSun" w:hAnsi="SimSun" w:cs="SimSun" w:hint="eastAsia"/>
          <w:bCs/>
          <w:sz w:val="24"/>
          <w:szCs w:val="24"/>
          <w:lang w:eastAsia="zh-CN"/>
        </w:rPr>
        <w:t>层面</w:t>
      </w:r>
      <w:r w:rsidRPr="00D3229A">
        <w:rPr>
          <w:rFonts w:ascii="SimSun" w:eastAsia="SimSun" w:hAnsi="SimSun" w:cs="SimSun" w:hint="eastAsia"/>
          <w:bCs/>
          <w:sz w:val="24"/>
          <w:szCs w:val="24"/>
          <w:lang w:eastAsia="zh-CN"/>
        </w:rPr>
        <w:t>的参与，促进与绿色气候基金等其他相关金融工具的协同和互补，以有效执行</w:t>
      </w:r>
      <w:r>
        <w:rPr>
          <w:rFonts w:ascii="SimSun" w:eastAsia="SimSun" w:hAnsi="SimSun" w:cs="SimSun" w:hint="eastAsia"/>
          <w:bCs/>
          <w:sz w:val="24"/>
          <w:szCs w:val="24"/>
          <w:lang w:eastAsia="zh-CN"/>
        </w:rPr>
        <w:t>《昆明</w:t>
      </w:r>
      <w:r>
        <w:rPr>
          <w:bCs/>
          <w:sz w:val="24"/>
          <w:szCs w:val="24"/>
          <w:lang w:eastAsia="zh-CN"/>
        </w:rPr>
        <w:t>-</w:t>
      </w:r>
      <w:r>
        <w:rPr>
          <w:rFonts w:ascii="SimSun" w:eastAsia="SimSun" w:hAnsi="SimSun" w:cs="SimSun" w:hint="eastAsia"/>
          <w:bCs/>
          <w:sz w:val="24"/>
          <w:szCs w:val="24"/>
          <w:lang w:eastAsia="zh-CN"/>
        </w:rPr>
        <w:t>蒙特利尔全球生物多样性框架》</w:t>
      </w:r>
      <w:r w:rsidRPr="00D3229A">
        <w:rPr>
          <w:rFonts w:ascii="SimSun" w:eastAsia="SimSun" w:hAnsi="SimSun" w:cs="SimSun" w:hint="eastAsia"/>
          <w:bCs/>
          <w:sz w:val="24"/>
          <w:szCs w:val="24"/>
          <w:lang w:eastAsia="zh-CN"/>
        </w:rPr>
        <w:t>；</w:t>
      </w:r>
    </w:p>
    <w:p w14:paraId="2F45A7EA" w14:textId="77777777" w:rsidR="00A11391" w:rsidRPr="00FD2B8E" w:rsidRDefault="00A11391" w:rsidP="00360963">
      <w:pPr>
        <w:pStyle w:val="ListParagraph"/>
        <w:numPr>
          <w:ilvl w:val="0"/>
          <w:numId w:val="189"/>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通过</w:t>
      </w:r>
      <w:r w:rsidRPr="000C4053">
        <w:rPr>
          <w:rFonts w:ascii="SimSun" w:eastAsia="SimSun" w:hAnsi="SimSun" w:cs="SimSun" w:hint="eastAsia"/>
          <w:bCs/>
          <w:kern w:val="22"/>
          <w:sz w:val="24"/>
          <w:lang w:eastAsia="zh-CN"/>
        </w:rPr>
        <w:t>本决定附件</w:t>
      </w:r>
      <w:r>
        <w:rPr>
          <w:rFonts w:ascii="SimSun" w:eastAsia="SimSun" w:hAnsi="SimSun" w:cs="SimSun" w:hint="eastAsia"/>
          <w:bCs/>
          <w:kern w:val="22"/>
          <w:sz w:val="24"/>
          <w:lang w:eastAsia="zh-CN"/>
        </w:rPr>
        <w:t>二</w:t>
      </w:r>
      <w:r w:rsidRPr="00992FC0">
        <w:rPr>
          <w:rFonts w:eastAsia="SimSun"/>
          <w:bCs/>
          <w:kern w:val="22"/>
          <w:sz w:val="24"/>
          <w:lang w:eastAsia="zh-CN"/>
        </w:rPr>
        <w:t>A</w:t>
      </w:r>
      <w:r w:rsidRPr="000C4053">
        <w:rPr>
          <w:rFonts w:ascii="SimSun" w:eastAsia="SimSun" w:hAnsi="SimSun" w:cs="SimSun" w:hint="eastAsia"/>
          <w:bCs/>
          <w:kern w:val="22"/>
          <w:sz w:val="24"/>
          <w:lang w:eastAsia="zh-CN"/>
        </w:rPr>
        <w:t>所载</w:t>
      </w:r>
      <w:r>
        <w:rPr>
          <w:rFonts w:ascii="SimSun" w:eastAsia="SimSun" w:hAnsi="SimSun" w:cs="SimSun" w:hint="eastAsia"/>
          <w:bCs/>
          <w:kern w:val="22"/>
          <w:sz w:val="24"/>
          <w:lang w:eastAsia="zh-CN"/>
        </w:rPr>
        <w:t>经合并的</w:t>
      </w:r>
      <w:r w:rsidRPr="000C4053">
        <w:rPr>
          <w:rFonts w:ascii="SimSun" w:eastAsia="SimSun" w:hAnsi="SimSun" w:cs="SimSun" w:hint="eastAsia"/>
          <w:bCs/>
          <w:kern w:val="22"/>
          <w:sz w:val="24"/>
          <w:lang w:eastAsia="zh-CN"/>
        </w:rPr>
        <w:t>先前</w:t>
      </w:r>
      <w:r>
        <w:rPr>
          <w:rFonts w:ascii="SimSun" w:eastAsia="SimSun" w:hAnsi="SimSun" w:cs="SimSun" w:hint="eastAsia"/>
          <w:bCs/>
          <w:kern w:val="22"/>
          <w:sz w:val="24"/>
          <w:lang w:eastAsia="zh-CN"/>
        </w:rPr>
        <w:t>对</w:t>
      </w:r>
      <w:r w:rsidRPr="000C4053">
        <w:rPr>
          <w:rFonts w:ascii="SimSun" w:eastAsia="SimSun" w:hAnsi="SimSun" w:cs="SimSun" w:hint="eastAsia"/>
          <w:bCs/>
          <w:kern w:val="22"/>
          <w:sz w:val="24"/>
          <w:lang w:eastAsia="zh-CN"/>
        </w:rPr>
        <w:t>全球环境基金</w:t>
      </w:r>
      <w:r>
        <w:rPr>
          <w:rFonts w:ascii="SimSun" w:eastAsia="SimSun" w:hAnsi="SimSun" w:cs="SimSun" w:hint="eastAsia"/>
          <w:bCs/>
          <w:kern w:val="22"/>
          <w:sz w:val="24"/>
          <w:lang w:eastAsia="zh-CN"/>
        </w:rPr>
        <w:t>的</w:t>
      </w:r>
      <w:r w:rsidRPr="000C4053">
        <w:rPr>
          <w:rFonts w:ascii="SimSun" w:eastAsia="SimSun" w:hAnsi="SimSun" w:cs="SimSun" w:hint="eastAsia"/>
          <w:bCs/>
          <w:kern w:val="22"/>
          <w:sz w:val="24"/>
          <w:lang w:eastAsia="zh-CN"/>
        </w:rPr>
        <w:t>指导意见，</w:t>
      </w:r>
      <w:r w:rsidRPr="00FB1BD5">
        <w:rPr>
          <w:rFonts w:ascii="SimSun" w:eastAsia="KaiTi" w:hAnsi="SimSun" w:cs="SimSun" w:hint="eastAsia"/>
          <w:bCs/>
          <w:kern w:val="22"/>
          <w:sz w:val="24"/>
          <w:lang w:eastAsia="zh-CN"/>
        </w:rPr>
        <w:t>决定</w:t>
      </w:r>
      <w:r w:rsidRPr="000C4053">
        <w:rPr>
          <w:rFonts w:ascii="SimSun" w:eastAsia="SimSun" w:hAnsi="SimSun" w:cs="SimSun" w:hint="eastAsia"/>
          <w:bCs/>
          <w:kern w:val="22"/>
          <w:sz w:val="24"/>
          <w:lang w:eastAsia="zh-CN"/>
        </w:rPr>
        <w:t>撤回与财务机制有关并仅限于有关财务机制条款的先前决定和决定内容，</w:t>
      </w:r>
      <w:r w:rsidRPr="005B7B2F">
        <w:rPr>
          <w:rFonts w:ascii="SimSun" w:eastAsia="KaiTi" w:hAnsi="SimSun" w:cs="SimSun" w:hint="eastAsia"/>
          <w:bCs/>
          <w:kern w:val="22"/>
          <w:sz w:val="24"/>
          <w:lang w:eastAsia="zh-CN"/>
        </w:rPr>
        <w:t>又通过</w:t>
      </w:r>
      <w:r w:rsidRPr="00FD2B8E">
        <w:rPr>
          <w:rFonts w:ascii="SimSun" w:eastAsia="SimSun" w:hAnsi="SimSun" w:cs="SimSun" w:hint="eastAsia"/>
          <w:bCs/>
          <w:kern w:val="22"/>
          <w:sz w:val="24"/>
          <w:lang w:eastAsia="zh-CN"/>
        </w:rPr>
        <w:t>本决定附件二</w:t>
      </w:r>
      <w:r w:rsidRPr="00992FC0">
        <w:rPr>
          <w:rFonts w:hint="eastAsia"/>
          <w:bCs/>
          <w:kern w:val="22"/>
          <w:sz w:val="24"/>
          <w:lang w:eastAsia="zh-CN"/>
        </w:rPr>
        <w:t>B</w:t>
      </w:r>
      <w:r w:rsidRPr="00FD2B8E">
        <w:rPr>
          <w:rFonts w:ascii="SimSun" w:eastAsia="SimSun" w:hAnsi="SimSun" w:cs="SimSun" w:hint="eastAsia"/>
          <w:bCs/>
          <w:kern w:val="22"/>
          <w:sz w:val="24"/>
          <w:lang w:eastAsia="zh-CN"/>
        </w:rPr>
        <w:t>所载对</w:t>
      </w:r>
      <w:r>
        <w:rPr>
          <w:rFonts w:ascii="SimSun" w:eastAsia="SimSun" w:hAnsi="SimSun" w:cs="SimSun" w:hint="eastAsia"/>
          <w:bCs/>
          <w:kern w:val="22"/>
          <w:sz w:val="24"/>
          <w:lang w:eastAsia="zh-CN"/>
        </w:rPr>
        <w:t>全球环境基金</w:t>
      </w:r>
      <w:r w:rsidRPr="00FD2B8E">
        <w:rPr>
          <w:rFonts w:ascii="SimSun" w:eastAsia="SimSun" w:hAnsi="SimSun" w:cs="SimSun" w:hint="eastAsia"/>
          <w:bCs/>
          <w:kern w:val="22"/>
          <w:sz w:val="24"/>
          <w:lang w:eastAsia="zh-CN"/>
        </w:rPr>
        <w:t>的补充指导意见；</w:t>
      </w:r>
    </w:p>
    <w:p w14:paraId="1E47842B" w14:textId="77777777" w:rsidR="00A11391" w:rsidRPr="000C4053" w:rsidRDefault="00A11391" w:rsidP="00360963">
      <w:pPr>
        <w:pStyle w:val="ListParagraph"/>
        <w:numPr>
          <w:ilvl w:val="0"/>
          <w:numId w:val="189"/>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决定</w:t>
      </w:r>
      <w:r w:rsidRPr="000C4053">
        <w:rPr>
          <w:rFonts w:ascii="SimSun" w:eastAsia="SimSun" w:hAnsi="SimSun" w:cs="SimSun" w:hint="eastAsia"/>
          <w:bCs/>
          <w:kern w:val="22"/>
          <w:sz w:val="24"/>
          <w:lang w:eastAsia="zh-CN"/>
        </w:rPr>
        <w:t>在第十六届会议通过与</w:t>
      </w:r>
      <w:r>
        <w:rPr>
          <w:rFonts w:ascii="SimSun" w:eastAsia="SimSun" w:hAnsi="SimSun" w:cs="SimSun" w:hint="eastAsia"/>
          <w:bCs/>
          <w:kern w:val="22"/>
          <w:sz w:val="24"/>
          <w:lang w:eastAsia="zh-CN"/>
        </w:rPr>
        <w:t>《昆明</w:t>
      </w:r>
      <w:r>
        <w:rPr>
          <w:bCs/>
          <w:kern w:val="22"/>
          <w:sz w:val="24"/>
          <w:lang w:eastAsia="zh-CN"/>
        </w:rPr>
        <w:t>-</w:t>
      </w:r>
      <w:r>
        <w:rPr>
          <w:rFonts w:ascii="SimSun" w:eastAsia="SimSun" w:hAnsi="SimSun" w:cs="SimSun" w:hint="eastAsia"/>
          <w:bCs/>
          <w:kern w:val="22"/>
          <w:sz w:val="24"/>
          <w:lang w:eastAsia="zh-CN"/>
        </w:rPr>
        <w:t>蒙特利尔全球生物多样性框架》</w:t>
      </w:r>
      <w:r w:rsidRPr="000C4053">
        <w:rPr>
          <w:rFonts w:ascii="SimSun" w:eastAsia="SimSun" w:hAnsi="SimSun" w:cs="SimSun" w:hint="eastAsia"/>
          <w:bCs/>
          <w:kern w:val="22"/>
          <w:sz w:val="24"/>
          <w:lang w:eastAsia="zh-CN"/>
        </w:rPr>
        <w:t>相一致的执行《公约》及其议定书的成果导向四年期方案重点框架，为全球环境基金信托基金第九次增资</w:t>
      </w:r>
      <w:r>
        <w:rPr>
          <w:rFonts w:ascii="SimSun" w:eastAsia="SimSun" w:hAnsi="SimSun" w:cs="SimSun" w:hint="eastAsia"/>
          <w:bCs/>
          <w:kern w:val="22"/>
          <w:sz w:val="24"/>
          <w:lang w:eastAsia="zh-CN"/>
        </w:rPr>
        <w:t>（</w:t>
      </w:r>
      <w:r w:rsidRPr="000C4053">
        <w:rPr>
          <w:bCs/>
          <w:kern w:val="22"/>
          <w:sz w:val="24"/>
          <w:lang w:eastAsia="zh-CN"/>
        </w:rPr>
        <w:t>2026-2030</w:t>
      </w:r>
      <w:r w:rsidRPr="000C4053">
        <w:rPr>
          <w:rFonts w:ascii="SimSun" w:eastAsia="SimSun" w:hAnsi="SimSun" w:cs="SimSun" w:hint="eastAsia"/>
          <w:bCs/>
          <w:kern w:val="22"/>
          <w:sz w:val="24"/>
          <w:lang w:eastAsia="zh-CN"/>
        </w:rPr>
        <w:t>年</w:t>
      </w:r>
      <w:r>
        <w:rPr>
          <w:rFonts w:ascii="SimSun" w:eastAsia="SimSun" w:hAnsi="SimSun" w:cs="SimSun" w:hint="eastAsia"/>
          <w:bCs/>
          <w:kern w:val="22"/>
          <w:sz w:val="24"/>
          <w:lang w:eastAsia="zh-CN"/>
        </w:rPr>
        <w:t>）</w:t>
      </w:r>
      <w:r w:rsidRPr="000C4053">
        <w:rPr>
          <w:rFonts w:ascii="SimSun" w:eastAsia="SimSun" w:hAnsi="SimSun" w:cs="SimSun" w:hint="eastAsia"/>
          <w:bCs/>
          <w:kern w:val="22"/>
          <w:sz w:val="24"/>
          <w:lang w:eastAsia="zh-CN"/>
        </w:rPr>
        <w:t>提供依据；</w:t>
      </w:r>
    </w:p>
    <w:p w14:paraId="38A61607"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请</w:t>
      </w:r>
      <w:r w:rsidRPr="000C4053">
        <w:rPr>
          <w:rFonts w:ascii="SimSun" w:eastAsia="SimSun" w:hAnsi="SimSun" w:cs="SimSun" w:hint="eastAsia"/>
          <w:bCs/>
          <w:kern w:val="22"/>
          <w:sz w:val="24"/>
          <w:lang w:eastAsia="zh-CN"/>
        </w:rPr>
        <w:t>执行秘书</w:t>
      </w:r>
      <w:r>
        <w:rPr>
          <w:rFonts w:ascii="SimSun" w:eastAsia="SimSun" w:hAnsi="SimSun" w:cs="SimSun" w:hint="eastAsia"/>
          <w:bCs/>
          <w:kern w:val="22"/>
          <w:sz w:val="24"/>
          <w:lang w:eastAsia="zh-CN"/>
        </w:rPr>
        <w:t>为</w:t>
      </w:r>
      <w:r w:rsidRPr="000C4053">
        <w:rPr>
          <w:rFonts w:ascii="SimSun" w:eastAsia="SimSun" w:hAnsi="SimSun" w:cs="SimSun" w:hint="eastAsia"/>
          <w:bCs/>
          <w:kern w:val="22"/>
          <w:sz w:val="24"/>
          <w:lang w:eastAsia="zh-CN"/>
        </w:rPr>
        <w:t>全球环境基金信托基金第九次增资</w:t>
      </w:r>
      <w:r>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2026-2030</w:t>
      </w:r>
      <w:r w:rsidRPr="000C4053">
        <w:rPr>
          <w:rFonts w:ascii="SimSun" w:eastAsia="SimSun" w:hAnsi="SimSun" w:cs="SimSun" w:hint="eastAsia"/>
          <w:bCs/>
          <w:kern w:val="22"/>
          <w:sz w:val="24"/>
          <w:lang w:eastAsia="zh-CN"/>
        </w:rPr>
        <w:t>年</w:t>
      </w:r>
      <w:r>
        <w:rPr>
          <w:rFonts w:ascii="SimSun" w:eastAsia="SimSun" w:hAnsi="SimSun" w:cs="SimSun" w:hint="eastAsia"/>
          <w:bCs/>
          <w:kern w:val="22"/>
          <w:sz w:val="24"/>
          <w:lang w:eastAsia="zh-CN"/>
        </w:rPr>
        <w:t>）拟定</w:t>
      </w:r>
      <w:r w:rsidRPr="000C4053">
        <w:rPr>
          <w:rFonts w:ascii="SimSun" w:eastAsia="SimSun" w:hAnsi="SimSun" w:cs="SimSun" w:hint="eastAsia"/>
          <w:bCs/>
          <w:kern w:val="22"/>
          <w:sz w:val="24"/>
          <w:lang w:eastAsia="zh-CN"/>
        </w:rPr>
        <w:t>与</w:t>
      </w:r>
      <w:r>
        <w:rPr>
          <w:rFonts w:ascii="SimSun" w:eastAsia="SimSun" w:hAnsi="SimSun" w:cs="SimSun"/>
          <w:bCs/>
          <w:kern w:val="22"/>
          <w:sz w:val="24"/>
          <w:lang w:eastAsia="zh-CN"/>
        </w:rPr>
        <w:t>《昆明-蒙特利尔全球生物多样性框架》</w:t>
      </w:r>
      <w:r w:rsidRPr="000C4053">
        <w:rPr>
          <w:rFonts w:ascii="SimSun" w:eastAsia="SimSun" w:hAnsi="SimSun" w:cs="SimSun" w:hint="eastAsia"/>
          <w:bCs/>
          <w:kern w:val="22"/>
          <w:sz w:val="24"/>
          <w:lang w:eastAsia="zh-CN"/>
        </w:rPr>
        <w:t>相一致的执行《公约》及其议定书的成果导向四年期方案重点框架草案的内容，供执行问题附属机构</w:t>
      </w:r>
      <w:r>
        <w:rPr>
          <w:rFonts w:ascii="SimSun" w:eastAsia="SimSun" w:hAnsi="SimSun" w:cs="SimSun" w:hint="eastAsia"/>
          <w:bCs/>
          <w:kern w:val="22"/>
          <w:sz w:val="24"/>
          <w:lang w:eastAsia="zh-CN"/>
        </w:rPr>
        <w:t>在缔约方大会第十六届会议之前举行的</w:t>
      </w:r>
      <w:r w:rsidRPr="000C4053">
        <w:rPr>
          <w:rFonts w:ascii="SimSun" w:eastAsia="SimSun" w:hAnsi="SimSun" w:cs="SimSun" w:hint="eastAsia"/>
          <w:bCs/>
          <w:kern w:val="22"/>
          <w:sz w:val="24"/>
          <w:lang w:eastAsia="zh-CN"/>
        </w:rPr>
        <w:t>会议</w:t>
      </w:r>
      <w:r>
        <w:rPr>
          <w:rFonts w:ascii="SimSun" w:eastAsia="SimSun" w:hAnsi="SimSun" w:cs="SimSun" w:hint="eastAsia"/>
          <w:bCs/>
          <w:kern w:val="22"/>
          <w:sz w:val="24"/>
          <w:lang w:eastAsia="zh-CN"/>
        </w:rPr>
        <w:t>上</w:t>
      </w:r>
      <w:r w:rsidRPr="000C4053">
        <w:rPr>
          <w:rFonts w:ascii="SimSun" w:eastAsia="SimSun" w:hAnsi="SimSun" w:cs="SimSun" w:hint="eastAsia"/>
          <w:bCs/>
          <w:kern w:val="22"/>
          <w:sz w:val="24"/>
          <w:lang w:eastAsia="zh-CN"/>
        </w:rPr>
        <w:t>审议；</w:t>
      </w:r>
    </w:p>
    <w:p w14:paraId="56A7CB0E"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请</w:t>
      </w:r>
      <w:r w:rsidRPr="000C4053">
        <w:rPr>
          <w:rFonts w:ascii="SimSun" w:eastAsia="SimSun" w:hAnsi="SimSun" w:cs="SimSun" w:hint="eastAsia"/>
          <w:bCs/>
          <w:kern w:val="22"/>
          <w:sz w:val="24"/>
          <w:lang w:eastAsia="zh-CN"/>
        </w:rPr>
        <w:t>执行问题附属机构第四次会议</w:t>
      </w:r>
      <w:r>
        <w:rPr>
          <w:rFonts w:ascii="SimSun" w:eastAsia="SimSun" w:hAnsi="SimSun" w:cs="SimSun" w:hint="eastAsia"/>
          <w:bCs/>
          <w:kern w:val="22"/>
          <w:sz w:val="24"/>
          <w:lang w:eastAsia="zh-CN"/>
        </w:rPr>
        <w:t>为</w:t>
      </w:r>
      <w:r w:rsidRPr="000C4053">
        <w:rPr>
          <w:rFonts w:ascii="SimSun" w:eastAsia="SimSun" w:hAnsi="SimSun" w:cs="SimSun" w:hint="eastAsia"/>
          <w:bCs/>
          <w:kern w:val="22"/>
          <w:sz w:val="24"/>
          <w:lang w:eastAsia="zh-CN"/>
        </w:rPr>
        <w:t>全球环境基金信托基金第九次增资</w:t>
      </w:r>
      <w:r w:rsidRPr="00341F04">
        <w:rPr>
          <w:rFonts w:ascii="SimSun" w:eastAsia="SimSun" w:hAnsi="SimSun" w:cs="SimSun"/>
          <w:bCs/>
          <w:kern w:val="22"/>
          <w:sz w:val="24"/>
          <w:lang w:eastAsia="zh-CN"/>
        </w:rPr>
        <w:t>(2026-2030</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w:t>
      </w:r>
      <w:r>
        <w:rPr>
          <w:rFonts w:ascii="SimSun" w:eastAsia="SimSun" w:hAnsi="SimSun" w:cs="SimSun" w:hint="eastAsia"/>
          <w:bCs/>
          <w:kern w:val="22"/>
          <w:sz w:val="24"/>
          <w:lang w:eastAsia="zh-CN"/>
        </w:rPr>
        <w:t>拟定</w:t>
      </w:r>
      <w:r w:rsidRPr="000C4053">
        <w:rPr>
          <w:rFonts w:ascii="SimSun" w:eastAsia="SimSun" w:hAnsi="SimSun" w:cs="SimSun" w:hint="eastAsia"/>
          <w:bCs/>
          <w:kern w:val="22"/>
          <w:sz w:val="24"/>
          <w:lang w:eastAsia="zh-CN"/>
        </w:rPr>
        <w:t>与</w:t>
      </w:r>
      <w:r>
        <w:rPr>
          <w:rFonts w:ascii="SimSun" w:eastAsia="SimSun" w:hAnsi="SimSun" w:cs="SimSun"/>
          <w:bCs/>
          <w:kern w:val="22"/>
          <w:sz w:val="24"/>
          <w:lang w:eastAsia="zh-CN"/>
        </w:rPr>
        <w:t>《昆明-蒙特利尔全球生物多样性框架》</w:t>
      </w:r>
      <w:r w:rsidRPr="000C4053">
        <w:rPr>
          <w:rFonts w:ascii="SimSun" w:eastAsia="SimSun" w:hAnsi="SimSun" w:cs="SimSun" w:hint="eastAsia"/>
          <w:bCs/>
          <w:kern w:val="22"/>
          <w:sz w:val="24"/>
          <w:lang w:eastAsia="zh-CN"/>
        </w:rPr>
        <w:t>相一致的执行《公约》及其议定书成果导向四年期方案重点框架草案，供缔约方大会第十六届会议审议；</w:t>
      </w:r>
    </w:p>
    <w:p w14:paraId="7E25C0FB"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通过</w:t>
      </w:r>
      <w:r w:rsidRPr="000C4053">
        <w:rPr>
          <w:rFonts w:ascii="SimSun" w:eastAsia="SimSun" w:hAnsi="SimSun" w:cs="SimSun" w:hint="eastAsia"/>
          <w:bCs/>
          <w:kern w:val="22"/>
          <w:sz w:val="24"/>
          <w:lang w:eastAsia="zh-CN"/>
        </w:rPr>
        <w:t>本决定附件</w:t>
      </w:r>
      <w:r>
        <w:rPr>
          <w:rFonts w:ascii="SimSun" w:eastAsia="SimSun" w:hAnsi="SimSun" w:cs="SimSun" w:hint="eastAsia"/>
          <w:bCs/>
          <w:kern w:val="22"/>
          <w:sz w:val="24"/>
          <w:lang w:eastAsia="zh-CN"/>
        </w:rPr>
        <w:t>三</w:t>
      </w:r>
      <w:r w:rsidRPr="000C4053">
        <w:rPr>
          <w:rFonts w:ascii="SimSun" w:eastAsia="SimSun" w:hAnsi="SimSun" w:cs="SimSun" w:hint="eastAsia"/>
          <w:bCs/>
          <w:kern w:val="22"/>
          <w:sz w:val="24"/>
          <w:lang w:eastAsia="zh-CN"/>
        </w:rPr>
        <w:t>所载按照缔约方大会提供的指导意见协助发展中国家和经济转型国家在全球环境基金第九增资期</w:t>
      </w:r>
      <w:r>
        <w:rPr>
          <w:rFonts w:ascii="SimSun" w:eastAsia="SimSun" w:hAnsi="SimSun" w:cs="SimSun" w:hint="eastAsia"/>
          <w:bCs/>
          <w:kern w:val="22"/>
          <w:sz w:val="24"/>
          <w:lang w:eastAsia="zh-CN"/>
        </w:rPr>
        <w:t>履行对</w:t>
      </w:r>
      <w:r w:rsidRPr="000C4053">
        <w:rPr>
          <w:rFonts w:ascii="SimSun" w:eastAsia="SimSun" w:hAnsi="SimSun" w:cs="SimSun" w:hint="eastAsia"/>
          <w:bCs/>
          <w:kern w:val="22"/>
          <w:sz w:val="24"/>
          <w:lang w:eastAsia="zh-CN"/>
        </w:rPr>
        <w:t>《公约》</w:t>
      </w:r>
      <w:r>
        <w:rPr>
          <w:rFonts w:ascii="SimSun" w:eastAsia="SimSun" w:hAnsi="SimSun" w:cs="SimSun" w:hint="eastAsia"/>
          <w:bCs/>
          <w:kern w:val="22"/>
          <w:sz w:val="24"/>
          <w:lang w:eastAsia="zh-CN"/>
        </w:rPr>
        <w:t>及其议定书</w:t>
      </w:r>
      <w:r w:rsidRPr="000C4053">
        <w:rPr>
          <w:rFonts w:ascii="SimSun" w:eastAsia="SimSun" w:hAnsi="SimSun" w:cs="SimSun" w:hint="eastAsia"/>
          <w:bCs/>
          <w:kern w:val="22"/>
          <w:sz w:val="24"/>
          <w:lang w:eastAsia="zh-CN"/>
        </w:rPr>
        <w:t>的承诺所需资金数额</w:t>
      </w:r>
      <w:r>
        <w:rPr>
          <w:rFonts w:ascii="SimSun" w:eastAsia="SimSun" w:hAnsi="SimSun" w:cs="SimSun" w:hint="eastAsia"/>
          <w:bCs/>
          <w:kern w:val="22"/>
          <w:sz w:val="24"/>
          <w:lang w:eastAsia="zh-CN"/>
        </w:rPr>
        <w:t>进行一次全面评估</w:t>
      </w:r>
      <w:r w:rsidRPr="000C4053">
        <w:rPr>
          <w:rFonts w:ascii="SimSun" w:eastAsia="SimSun" w:hAnsi="SimSun" w:cs="SimSun" w:hint="eastAsia"/>
          <w:bCs/>
          <w:kern w:val="22"/>
          <w:sz w:val="24"/>
          <w:lang w:eastAsia="zh-CN"/>
        </w:rPr>
        <w:t>的</w:t>
      </w:r>
      <w:r>
        <w:rPr>
          <w:rFonts w:ascii="SimSun" w:eastAsia="SimSun" w:hAnsi="SimSun" w:cs="SimSun" w:hint="eastAsia"/>
          <w:bCs/>
          <w:kern w:val="22"/>
          <w:sz w:val="24"/>
          <w:lang w:eastAsia="zh-CN"/>
        </w:rPr>
        <w:t>职权</w:t>
      </w:r>
      <w:r w:rsidRPr="000C4053">
        <w:rPr>
          <w:rFonts w:ascii="SimSun" w:eastAsia="SimSun" w:hAnsi="SimSun" w:cs="SimSun" w:hint="eastAsia"/>
          <w:bCs/>
          <w:kern w:val="22"/>
          <w:sz w:val="24"/>
          <w:lang w:eastAsia="zh-CN"/>
        </w:rPr>
        <w:t>范围；</w:t>
      </w:r>
    </w:p>
    <w:p w14:paraId="096968C7"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请</w:t>
      </w:r>
      <w:r w:rsidRPr="000C4053">
        <w:rPr>
          <w:rFonts w:ascii="SimSun" w:eastAsia="SimSun" w:hAnsi="SimSun" w:cs="SimSun" w:hint="eastAsia"/>
          <w:bCs/>
          <w:kern w:val="22"/>
          <w:sz w:val="24"/>
          <w:lang w:eastAsia="zh-CN"/>
        </w:rPr>
        <w:t>执行秘书确保按照</w:t>
      </w:r>
      <w:r>
        <w:rPr>
          <w:rFonts w:ascii="SimSun" w:eastAsia="SimSun" w:hAnsi="SimSun" w:cs="SimSun" w:hint="eastAsia"/>
          <w:bCs/>
          <w:kern w:val="22"/>
          <w:sz w:val="24"/>
          <w:lang w:eastAsia="zh-CN"/>
        </w:rPr>
        <w:t>附件三所列职权</w:t>
      </w:r>
      <w:r w:rsidRPr="000C4053">
        <w:rPr>
          <w:rFonts w:ascii="SimSun" w:eastAsia="SimSun" w:hAnsi="SimSun" w:cs="SimSun" w:hint="eastAsia"/>
          <w:bCs/>
          <w:kern w:val="22"/>
          <w:sz w:val="24"/>
          <w:lang w:eastAsia="zh-CN"/>
        </w:rPr>
        <w:t>范围及时完成评估，供执行问题附属机构审议，</w:t>
      </w:r>
      <w:r>
        <w:rPr>
          <w:rFonts w:ascii="SimSun" w:eastAsia="SimSun" w:hAnsi="SimSun" w:cs="SimSun" w:hint="eastAsia"/>
          <w:bCs/>
          <w:kern w:val="22"/>
          <w:sz w:val="24"/>
          <w:lang w:eastAsia="zh-CN"/>
        </w:rPr>
        <w:t>嗣后</w:t>
      </w:r>
      <w:r w:rsidRPr="000C4053">
        <w:rPr>
          <w:rFonts w:ascii="SimSun" w:eastAsia="SimSun" w:hAnsi="SimSun" w:cs="SimSun" w:hint="eastAsia"/>
          <w:bCs/>
          <w:kern w:val="22"/>
          <w:sz w:val="24"/>
          <w:lang w:eastAsia="zh-CN"/>
        </w:rPr>
        <w:t>供缔约方大会第十六届会议审议；</w:t>
      </w:r>
    </w:p>
    <w:p w14:paraId="2BE55D0E" w14:textId="77777777" w:rsidR="00A11391" w:rsidRPr="000C4053" w:rsidRDefault="00A11391" w:rsidP="00360963">
      <w:pPr>
        <w:pStyle w:val="ListParagraph"/>
        <w:numPr>
          <w:ilvl w:val="0"/>
          <w:numId w:val="189"/>
        </w:numPr>
        <w:snapToGrid w:val="0"/>
        <w:spacing w:before="120" w:after="120" w:line="240" w:lineRule="atLeast"/>
        <w:ind w:left="0" w:firstLine="490"/>
        <w:contextualSpacing w:val="0"/>
        <w:rPr>
          <w:bCs/>
          <w:kern w:val="22"/>
          <w:sz w:val="24"/>
          <w:lang w:eastAsia="zh-CN"/>
        </w:rPr>
      </w:pPr>
      <w:r w:rsidRPr="00341F04">
        <w:rPr>
          <w:rFonts w:ascii="SimSun" w:eastAsia="KaiTi" w:hAnsi="SimSun" w:cs="SimSun" w:hint="eastAsia"/>
          <w:bCs/>
          <w:kern w:val="22"/>
          <w:sz w:val="24"/>
          <w:lang w:eastAsia="zh-CN"/>
        </w:rPr>
        <w:t>邀请</w:t>
      </w:r>
      <w:r w:rsidRPr="000C4053">
        <w:rPr>
          <w:rFonts w:ascii="SimSun" w:eastAsia="SimSun" w:hAnsi="SimSun" w:cs="SimSun" w:hint="eastAsia"/>
          <w:bCs/>
          <w:kern w:val="22"/>
          <w:sz w:val="24"/>
          <w:lang w:eastAsia="zh-CN"/>
        </w:rPr>
        <w:t>发展中国家缔约方和经济转型国家缔约方确定相关的国家</w:t>
      </w:r>
      <w:r>
        <w:rPr>
          <w:rFonts w:ascii="SimSun" w:eastAsia="SimSun" w:hAnsi="SimSun" w:cs="SimSun" w:hint="eastAsia"/>
          <w:bCs/>
          <w:kern w:val="22"/>
          <w:sz w:val="24"/>
          <w:lang w:eastAsia="zh-CN"/>
        </w:rPr>
        <w:t>优先</w:t>
      </w:r>
      <w:r w:rsidRPr="000C4053">
        <w:rPr>
          <w:rFonts w:ascii="SimSun" w:eastAsia="SimSun" w:hAnsi="SimSun" w:cs="SimSun" w:hint="eastAsia"/>
          <w:bCs/>
          <w:kern w:val="22"/>
          <w:sz w:val="24"/>
          <w:lang w:eastAsia="zh-CN"/>
        </w:rPr>
        <w:t>供资</w:t>
      </w:r>
      <w:r>
        <w:rPr>
          <w:rFonts w:ascii="SimSun" w:eastAsia="SimSun" w:hAnsi="SimSun" w:cs="SimSun" w:hint="eastAsia"/>
          <w:bCs/>
          <w:kern w:val="22"/>
          <w:sz w:val="24"/>
          <w:lang w:eastAsia="zh-CN"/>
        </w:rPr>
        <w:t>需求</w:t>
      </w:r>
      <w:r w:rsidRPr="000C4053">
        <w:rPr>
          <w:rFonts w:ascii="SimSun" w:eastAsia="SimSun" w:hAnsi="SimSun" w:cs="SimSun" w:hint="eastAsia"/>
          <w:bCs/>
          <w:kern w:val="22"/>
          <w:sz w:val="24"/>
          <w:lang w:eastAsia="zh-CN"/>
        </w:rPr>
        <w:t>，包括可视为有资格获得</w:t>
      </w:r>
      <w:r w:rsidRPr="00341F04">
        <w:rPr>
          <w:rFonts w:ascii="SimSun" w:eastAsia="SimSun" w:hAnsi="SimSun" w:cs="SimSun"/>
          <w:bCs/>
          <w:kern w:val="22"/>
          <w:sz w:val="24"/>
          <w:lang w:eastAsia="zh-CN"/>
        </w:rPr>
        <w:t>2026</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7</w:t>
      </w:r>
      <w:r w:rsidRPr="000C4053">
        <w:rPr>
          <w:rFonts w:ascii="SimSun" w:eastAsia="SimSun" w:hAnsi="SimSun" w:cs="SimSun" w:hint="eastAsia"/>
          <w:bCs/>
          <w:kern w:val="22"/>
          <w:sz w:val="24"/>
          <w:lang w:eastAsia="zh-CN"/>
        </w:rPr>
        <w:t>月至</w:t>
      </w:r>
      <w:r w:rsidRPr="00341F04">
        <w:rPr>
          <w:rFonts w:ascii="SimSun" w:eastAsia="SimSun" w:hAnsi="SimSun" w:cs="SimSun"/>
          <w:bCs/>
          <w:kern w:val="22"/>
          <w:sz w:val="24"/>
          <w:lang w:eastAsia="zh-CN"/>
        </w:rPr>
        <w:t>2030</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6</w:t>
      </w:r>
      <w:r w:rsidRPr="000C4053">
        <w:rPr>
          <w:rFonts w:ascii="SimSun" w:eastAsia="SimSun" w:hAnsi="SimSun" w:cs="SimSun" w:hint="eastAsia"/>
          <w:bCs/>
          <w:kern w:val="22"/>
          <w:sz w:val="24"/>
          <w:lang w:eastAsia="zh-CN"/>
        </w:rPr>
        <w:t>月特定期间财务机制下供资的国家优先供资</w:t>
      </w:r>
      <w:r>
        <w:rPr>
          <w:rFonts w:ascii="SimSun" w:eastAsia="SimSun" w:hAnsi="SimSun" w:cs="SimSun" w:hint="eastAsia"/>
          <w:bCs/>
          <w:kern w:val="22"/>
          <w:sz w:val="24"/>
          <w:lang w:eastAsia="zh-CN"/>
        </w:rPr>
        <w:t>需求</w:t>
      </w:r>
      <w:r w:rsidRPr="000C4053">
        <w:rPr>
          <w:rFonts w:ascii="SimSun" w:eastAsia="SimSun" w:hAnsi="SimSun" w:cs="SimSun" w:hint="eastAsia"/>
          <w:bCs/>
          <w:kern w:val="22"/>
          <w:sz w:val="24"/>
          <w:lang w:eastAsia="zh-CN"/>
        </w:rPr>
        <w:t>，并将结果提交执行秘书，以便纳入供资需求评估；</w:t>
      </w:r>
    </w:p>
    <w:p w14:paraId="192FB5DC" w14:textId="77777777" w:rsidR="00A11391" w:rsidRPr="00FD2B8E" w:rsidRDefault="00A11391" w:rsidP="00360963">
      <w:pPr>
        <w:pStyle w:val="ListParagraph"/>
        <w:numPr>
          <w:ilvl w:val="0"/>
          <w:numId w:val="189"/>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邀请</w:t>
      </w:r>
      <w:r>
        <w:rPr>
          <w:rFonts w:ascii="SimSun" w:eastAsia="SimSun" w:hAnsi="SimSun" w:cs="SimSun" w:hint="eastAsia"/>
          <w:bCs/>
          <w:kern w:val="22"/>
          <w:sz w:val="24"/>
          <w:lang w:eastAsia="zh-CN"/>
        </w:rPr>
        <w:t>各</w:t>
      </w:r>
      <w:r w:rsidRPr="000C4053">
        <w:rPr>
          <w:rFonts w:ascii="SimSun" w:eastAsia="SimSun" w:hAnsi="SimSun" w:cs="SimSun" w:hint="eastAsia"/>
          <w:bCs/>
          <w:kern w:val="22"/>
          <w:sz w:val="24"/>
          <w:lang w:eastAsia="zh-CN"/>
        </w:rPr>
        <w:t>生物多样性相关公约的理事机构，根据第</w:t>
      </w:r>
      <w:r w:rsidRPr="000C4053">
        <w:rPr>
          <w:bCs/>
          <w:kern w:val="22"/>
          <w:sz w:val="24"/>
          <w:lang w:eastAsia="zh-CN"/>
        </w:rPr>
        <w:t>XII/30</w:t>
      </w:r>
      <w:r w:rsidRPr="000C4053">
        <w:rPr>
          <w:rFonts w:ascii="SimSun" w:eastAsia="SimSun" w:hAnsi="SimSun" w:cs="SimSun" w:hint="eastAsia"/>
          <w:bCs/>
          <w:kern w:val="22"/>
          <w:sz w:val="24"/>
          <w:lang w:eastAsia="zh-CN"/>
        </w:rPr>
        <w:t>号决定第</w:t>
      </w:r>
      <w:r w:rsidRPr="000C4053">
        <w:rPr>
          <w:bCs/>
          <w:kern w:val="22"/>
          <w:sz w:val="24"/>
          <w:lang w:eastAsia="zh-CN"/>
        </w:rPr>
        <w:t>2</w:t>
      </w:r>
      <w:r w:rsidRPr="000C4053">
        <w:rPr>
          <w:rFonts w:ascii="SimSun" w:eastAsia="SimSun" w:hAnsi="SimSun" w:cs="SimSun" w:hint="eastAsia"/>
          <w:bCs/>
          <w:kern w:val="22"/>
          <w:sz w:val="24"/>
          <w:lang w:eastAsia="zh-CN"/>
        </w:rPr>
        <w:t>、</w:t>
      </w:r>
      <w:r>
        <w:rPr>
          <w:rFonts w:ascii="SimSun" w:eastAsia="SimSun" w:hAnsi="SimSun" w:cs="SimSun" w:hint="eastAsia"/>
          <w:bCs/>
          <w:kern w:val="22"/>
          <w:sz w:val="24"/>
          <w:lang w:eastAsia="zh-CN"/>
        </w:rPr>
        <w:t>第</w:t>
      </w:r>
      <w:r w:rsidRPr="000C4053">
        <w:rPr>
          <w:bCs/>
          <w:kern w:val="22"/>
          <w:sz w:val="24"/>
          <w:lang w:eastAsia="zh-CN"/>
        </w:rPr>
        <w:t>3</w:t>
      </w:r>
      <w:r w:rsidRPr="000C4053">
        <w:rPr>
          <w:rFonts w:ascii="SimSun" w:eastAsia="SimSun" w:hAnsi="SimSun" w:cs="SimSun" w:hint="eastAsia"/>
          <w:bCs/>
          <w:kern w:val="22"/>
          <w:sz w:val="24"/>
          <w:lang w:eastAsia="zh-CN"/>
        </w:rPr>
        <w:t>和</w:t>
      </w:r>
      <w:r>
        <w:rPr>
          <w:rFonts w:ascii="SimSun" w:eastAsia="SimSun" w:hAnsi="SimSun" w:cs="SimSun" w:hint="eastAsia"/>
          <w:bCs/>
          <w:kern w:val="22"/>
          <w:sz w:val="24"/>
          <w:lang w:eastAsia="zh-CN"/>
        </w:rPr>
        <w:t>第</w:t>
      </w:r>
      <w:r w:rsidRPr="000C4053">
        <w:rPr>
          <w:bCs/>
          <w:kern w:val="22"/>
          <w:sz w:val="24"/>
          <w:lang w:eastAsia="zh-CN"/>
        </w:rPr>
        <w:t>4</w:t>
      </w:r>
      <w:r w:rsidRPr="000C4053">
        <w:rPr>
          <w:rFonts w:ascii="SimSun" w:eastAsia="SimSun" w:hAnsi="SimSun" w:cs="SimSun" w:hint="eastAsia"/>
          <w:bCs/>
          <w:kern w:val="22"/>
          <w:sz w:val="24"/>
          <w:lang w:eastAsia="zh-CN"/>
        </w:rPr>
        <w:t>段以及第</w:t>
      </w:r>
      <w:r w:rsidRPr="000C4053">
        <w:rPr>
          <w:bCs/>
          <w:kern w:val="22"/>
          <w:sz w:val="24"/>
          <w:lang w:eastAsia="zh-CN"/>
        </w:rPr>
        <w:t>XIII/21</w:t>
      </w:r>
      <w:r w:rsidRPr="000C4053">
        <w:rPr>
          <w:rFonts w:ascii="SimSun" w:eastAsia="SimSun" w:hAnsi="SimSun" w:cs="SimSun" w:hint="eastAsia"/>
          <w:bCs/>
          <w:kern w:val="22"/>
          <w:sz w:val="24"/>
          <w:lang w:eastAsia="zh-CN"/>
        </w:rPr>
        <w:t>号决定第</w:t>
      </w:r>
      <w:r w:rsidRPr="000C4053">
        <w:rPr>
          <w:bCs/>
          <w:kern w:val="22"/>
          <w:sz w:val="24"/>
          <w:lang w:eastAsia="zh-CN"/>
        </w:rPr>
        <w:t>10</w:t>
      </w:r>
      <w:r w:rsidRPr="000C4053">
        <w:rPr>
          <w:rFonts w:ascii="SimSun" w:eastAsia="SimSun" w:hAnsi="SimSun" w:cs="SimSun" w:hint="eastAsia"/>
          <w:bCs/>
          <w:kern w:val="22"/>
          <w:sz w:val="24"/>
          <w:lang w:eastAsia="zh-CN"/>
        </w:rPr>
        <w:t>段，再次进行其中所述工作，以便及时为全球环境基金第九次增资制定战略指导意见，供缔约方大会第十六届会议审议。</w:t>
      </w:r>
    </w:p>
    <w:p w14:paraId="56606F3E" w14:textId="77777777" w:rsidR="00A11391"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lastRenderedPageBreak/>
        <w:t>通过</w:t>
      </w:r>
      <w:r w:rsidRPr="00341F04">
        <w:rPr>
          <w:rFonts w:ascii="SimSun" w:eastAsia="SimSun" w:hAnsi="SimSun" w:cs="SimSun" w:hint="eastAsia"/>
          <w:bCs/>
          <w:kern w:val="22"/>
          <w:sz w:val="24"/>
          <w:lang w:eastAsia="zh-CN"/>
        </w:rPr>
        <w:t>本决定附件</w:t>
      </w:r>
      <w:r>
        <w:rPr>
          <w:rFonts w:ascii="SimSun" w:eastAsia="SimSun" w:hAnsi="SimSun" w:cs="SimSun" w:hint="eastAsia"/>
          <w:bCs/>
          <w:kern w:val="22"/>
          <w:sz w:val="24"/>
          <w:lang w:eastAsia="zh-CN"/>
        </w:rPr>
        <w:t>四</w:t>
      </w:r>
      <w:r w:rsidRPr="00341F04">
        <w:rPr>
          <w:rFonts w:ascii="SimSun" w:eastAsia="SimSun" w:hAnsi="SimSun" w:cs="SimSun" w:hint="eastAsia"/>
          <w:bCs/>
          <w:kern w:val="22"/>
          <w:sz w:val="24"/>
          <w:lang w:eastAsia="zh-CN"/>
        </w:rPr>
        <w:t>所载第六次财务机制成效四年度审查的</w:t>
      </w:r>
      <w:r>
        <w:rPr>
          <w:rFonts w:ascii="SimSun" w:eastAsia="SimSun" w:hAnsi="SimSun" w:cs="SimSun" w:hint="eastAsia"/>
          <w:bCs/>
          <w:kern w:val="22"/>
          <w:sz w:val="24"/>
          <w:lang w:eastAsia="zh-CN"/>
        </w:rPr>
        <w:t>职权</w:t>
      </w:r>
      <w:r w:rsidRPr="00341F04">
        <w:rPr>
          <w:rFonts w:ascii="SimSun" w:eastAsia="SimSun" w:hAnsi="SimSun" w:cs="SimSun" w:hint="eastAsia"/>
          <w:bCs/>
          <w:kern w:val="22"/>
          <w:sz w:val="24"/>
          <w:lang w:eastAsia="zh-CN"/>
        </w:rPr>
        <w:t>范围，</w:t>
      </w:r>
      <w:r w:rsidRPr="00341F04">
        <w:rPr>
          <w:rFonts w:ascii="SimSun" w:eastAsia="KaiTi" w:hAnsi="SimSun" w:cs="SimSun" w:hint="eastAsia"/>
          <w:bCs/>
          <w:kern w:val="22"/>
          <w:sz w:val="24"/>
          <w:lang w:eastAsia="zh-CN"/>
        </w:rPr>
        <w:t>请</w:t>
      </w:r>
      <w:r w:rsidRPr="00341F04">
        <w:rPr>
          <w:rFonts w:ascii="SimSun" w:eastAsia="SimSun" w:hAnsi="SimSun" w:cs="SimSun" w:hint="eastAsia"/>
          <w:bCs/>
          <w:kern w:val="22"/>
          <w:sz w:val="24"/>
          <w:lang w:eastAsia="zh-CN"/>
        </w:rPr>
        <w:t>执行秘书确保</w:t>
      </w:r>
      <w:r>
        <w:rPr>
          <w:rFonts w:ascii="SimSun" w:eastAsia="SimSun" w:hAnsi="SimSun" w:cs="SimSun" w:hint="eastAsia"/>
          <w:bCs/>
          <w:kern w:val="22"/>
          <w:sz w:val="24"/>
          <w:lang w:eastAsia="zh-CN"/>
        </w:rPr>
        <w:t>在</w:t>
      </w:r>
      <w:r w:rsidRPr="00341F04">
        <w:rPr>
          <w:rFonts w:ascii="SimSun" w:eastAsia="SimSun" w:hAnsi="SimSun" w:cs="SimSun" w:hint="eastAsia"/>
          <w:bCs/>
          <w:kern w:val="22"/>
          <w:sz w:val="24"/>
          <w:lang w:eastAsia="zh-CN"/>
        </w:rPr>
        <w:t>缔约方大会第十六届会议</w:t>
      </w:r>
      <w:r>
        <w:rPr>
          <w:rFonts w:ascii="SimSun" w:eastAsia="SimSun" w:hAnsi="SimSun" w:cs="SimSun" w:hint="eastAsia"/>
          <w:bCs/>
          <w:kern w:val="22"/>
          <w:sz w:val="24"/>
          <w:lang w:eastAsia="zh-CN"/>
        </w:rPr>
        <w:t>举行前三个月提交</w:t>
      </w:r>
      <w:r w:rsidRPr="00341F04">
        <w:rPr>
          <w:rFonts w:ascii="SimSun" w:eastAsia="SimSun" w:hAnsi="SimSun" w:cs="SimSun" w:hint="eastAsia"/>
          <w:bCs/>
          <w:kern w:val="22"/>
          <w:sz w:val="24"/>
          <w:lang w:eastAsia="zh-CN"/>
        </w:rPr>
        <w:t>关于第六次财务机制成效四年度审查的报告</w:t>
      </w:r>
      <w:r>
        <w:rPr>
          <w:rFonts w:ascii="SimSun" w:eastAsia="SimSun" w:hAnsi="SimSun" w:cs="SimSun" w:hint="eastAsia"/>
          <w:bCs/>
          <w:kern w:val="22"/>
          <w:sz w:val="24"/>
          <w:lang w:eastAsia="zh-CN"/>
        </w:rPr>
        <w:t>；</w:t>
      </w:r>
    </w:p>
    <w:p w14:paraId="4C9891D0" w14:textId="77777777" w:rsidR="00A11391" w:rsidRPr="00D3229A"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呼吁</w:t>
      </w:r>
      <w:r w:rsidRPr="00D3229A">
        <w:rPr>
          <w:rFonts w:ascii="SimSun" w:eastAsia="SimSun" w:hAnsi="SimSun" w:cs="SimSun"/>
          <w:bCs/>
          <w:kern w:val="22"/>
          <w:sz w:val="24"/>
          <w:lang w:eastAsia="zh-CN"/>
        </w:rPr>
        <w:t>全球环境基金进一步改革</w:t>
      </w:r>
      <w:r>
        <w:rPr>
          <w:rFonts w:ascii="SimSun" w:eastAsia="SimSun" w:hAnsi="SimSun" w:cs="SimSun" w:hint="eastAsia"/>
          <w:bCs/>
          <w:kern w:val="22"/>
          <w:sz w:val="24"/>
          <w:lang w:eastAsia="zh-CN"/>
        </w:rPr>
        <w:t>运作</w:t>
      </w:r>
      <w:r w:rsidRPr="00D3229A">
        <w:rPr>
          <w:rFonts w:ascii="SimSun" w:eastAsia="SimSun" w:hAnsi="SimSun" w:cs="SimSun"/>
          <w:bCs/>
          <w:kern w:val="22"/>
          <w:sz w:val="24"/>
          <w:lang w:eastAsia="zh-CN"/>
        </w:rPr>
        <w:t>，建立便捷和有效的</w:t>
      </w:r>
      <w:r w:rsidRPr="007310FD">
        <w:rPr>
          <w:rFonts w:ascii="SimSun" w:eastAsia="SimSun" w:hAnsi="SimSun" w:cs="SimSun" w:hint="eastAsia"/>
          <w:bCs/>
          <w:kern w:val="22"/>
          <w:sz w:val="24"/>
          <w:lang w:eastAsia="zh-CN"/>
        </w:rPr>
        <w:t>获得</w:t>
      </w:r>
      <w:r w:rsidRPr="00D3229A">
        <w:rPr>
          <w:rFonts w:ascii="SimSun" w:eastAsia="SimSun" w:hAnsi="SimSun" w:cs="SimSun"/>
          <w:bCs/>
          <w:kern w:val="22"/>
          <w:sz w:val="24"/>
          <w:lang w:eastAsia="zh-CN"/>
        </w:rPr>
        <w:t>模式，包括扩大快速通道系统，为新捐助方提供便利</w:t>
      </w:r>
      <w:r>
        <w:rPr>
          <w:rFonts w:ascii="SimSun" w:eastAsia="SimSun" w:hAnsi="SimSun" w:cs="SimSun" w:hint="eastAsia"/>
          <w:bCs/>
          <w:kern w:val="22"/>
          <w:sz w:val="24"/>
          <w:lang w:eastAsia="zh-CN"/>
        </w:rPr>
        <w:t>，</w:t>
      </w:r>
      <w:r w:rsidRPr="00D3229A">
        <w:rPr>
          <w:rFonts w:ascii="SimSun" w:eastAsia="SimSun" w:hAnsi="SimSun" w:cs="SimSun"/>
          <w:bCs/>
          <w:kern w:val="22"/>
          <w:sz w:val="24"/>
          <w:lang w:eastAsia="zh-CN"/>
        </w:rPr>
        <w:t>确保资金的充足性、可预测性和及时流动</w:t>
      </w:r>
      <w:r>
        <w:rPr>
          <w:rFonts w:ascii="SimSun" w:eastAsia="SimSun" w:hAnsi="SimSun" w:cs="SimSun" w:hint="eastAsia"/>
          <w:bCs/>
          <w:kern w:val="22"/>
          <w:sz w:val="24"/>
          <w:lang w:eastAsia="zh-CN"/>
        </w:rPr>
        <w:t>；</w:t>
      </w:r>
    </w:p>
    <w:p w14:paraId="141EAECF" w14:textId="77777777" w:rsidR="00A11391" w:rsidRPr="00341F04" w:rsidRDefault="00A11391" w:rsidP="00341F04">
      <w:pPr>
        <w:pStyle w:val="Para1"/>
        <w:numPr>
          <w:ilvl w:val="0"/>
          <w:numId w:val="0"/>
        </w:numPr>
        <w:suppressLineNumbers/>
        <w:suppressAutoHyphens/>
        <w:adjustRightInd w:val="0"/>
        <w:spacing w:line="240" w:lineRule="atLeast"/>
        <w:rPr>
          <w:rFonts w:eastAsia="SimSun"/>
          <w:b/>
          <w:sz w:val="24"/>
          <w:szCs w:val="24"/>
          <w:lang w:eastAsia="zh-CN"/>
        </w:rPr>
      </w:pPr>
      <w:r w:rsidRPr="00341F04">
        <w:rPr>
          <w:rFonts w:eastAsia="SimSun"/>
          <w:b/>
          <w:sz w:val="24"/>
          <w:szCs w:val="24"/>
          <w:lang w:eastAsia="zh-CN"/>
        </w:rPr>
        <w:t>全球生物多样性框架基金</w:t>
      </w:r>
    </w:p>
    <w:p w14:paraId="7824F14B"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hint="eastAsia"/>
          <w:bCs/>
          <w:kern w:val="22"/>
          <w:sz w:val="24"/>
          <w:lang w:eastAsia="zh-CN"/>
        </w:rPr>
        <w:t>确认</w:t>
      </w:r>
      <w:r w:rsidRPr="00341F04">
        <w:rPr>
          <w:rFonts w:ascii="SimSun" w:eastAsia="SimSun" w:hAnsi="SimSun" w:cs="SimSun"/>
          <w:bCs/>
          <w:kern w:val="22"/>
          <w:sz w:val="24"/>
          <w:lang w:eastAsia="zh-CN"/>
        </w:rPr>
        <w:t>迫切需要增加国际生物多样性融资，</w:t>
      </w:r>
      <w:r>
        <w:rPr>
          <w:rFonts w:ascii="SimSun" w:eastAsia="SimSun" w:hAnsi="SimSun" w:cs="SimSun" w:hint="eastAsia"/>
          <w:bCs/>
          <w:kern w:val="22"/>
          <w:sz w:val="24"/>
          <w:lang w:eastAsia="zh-CN"/>
        </w:rPr>
        <w:t>并于</w:t>
      </w:r>
      <w:r w:rsidRPr="00341F04">
        <w:rPr>
          <w:rFonts w:ascii="SimSun" w:eastAsia="SimSun" w:hAnsi="SimSun" w:cs="SimSun"/>
          <w:bCs/>
          <w:kern w:val="22"/>
          <w:sz w:val="24"/>
          <w:lang w:eastAsia="zh-CN"/>
        </w:rPr>
        <w:t>2023年</w:t>
      </w:r>
      <w:r>
        <w:rPr>
          <w:rFonts w:ascii="SimSun" w:eastAsia="SimSun" w:hAnsi="SimSun" w:cs="SimSun" w:hint="eastAsia"/>
          <w:bCs/>
          <w:kern w:val="22"/>
          <w:sz w:val="24"/>
          <w:lang w:eastAsia="zh-CN"/>
        </w:rPr>
        <w:t>为《昆明-蒙特利尔</w:t>
      </w:r>
      <w:r w:rsidRPr="00341F04">
        <w:rPr>
          <w:rFonts w:ascii="SimSun" w:eastAsia="SimSun" w:hAnsi="SimSun" w:cs="SimSun"/>
          <w:bCs/>
          <w:kern w:val="22"/>
          <w:sz w:val="24"/>
          <w:lang w:eastAsia="zh-CN"/>
        </w:rPr>
        <w:t>全球生物多样性框架</w:t>
      </w:r>
      <w:r>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设立一个专门的、</w:t>
      </w:r>
      <w:r w:rsidRPr="007310FD">
        <w:rPr>
          <w:rFonts w:ascii="SimSun" w:eastAsia="SimSun" w:hAnsi="SimSun" w:cs="SimSun" w:hint="eastAsia"/>
          <w:bCs/>
          <w:kern w:val="22"/>
          <w:sz w:val="24"/>
          <w:lang w:eastAsia="zh-CN"/>
        </w:rPr>
        <w:t>可资</w:t>
      </w:r>
      <w:r w:rsidRPr="007310FD">
        <w:rPr>
          <w:rFonts w:ascii="SimSun" w:eastAsia="SimSun" w:hAnsi="SimSun" w:cs="SimSun"/>
          <w:bCs/>
          <w:kern w:val="22"/>
          <w:sz w:val="24"/>
          <w:lang w:eastAsia="zh-CN"/>
        </w:rPr>
        <w:t>利用</w:t>
      </w:r>
      <w:r w:rsidRPr="00341F04">
        <w:rPr>
          <w:rFonts w:ascii="SimSun" w:eastAsia="SimSun" w:hAnsi="SimSun" w:cs="SimSun"/>
          <w:bCs/>
          <w:kern w:val="22"/>
          <w:sz w:val="24"/>
          <w:lang w:eastAsia="zh-CN"/>
        </w:rPr>
        <w:t>的基金，从所有来源迅速调动和</w:t>
      </w:r>
      <w:r>
        <w:rPr>
          <w:rFonts w:ascii="SimSun" w:eastAsia="SimSun" w:hAnsi="SimSun" w:cs="SimSun" w:hint="eastAsia"/>
          <w:bCs/>
          <w:kern w:val="22"/>
          <w:sz w:val="24"/>
          <w:lang w:eastAsia="zh-CN"/>
        </w:rPr>
        <w:t>拨付与《框架》的雄心相称的</w:t>
      </w:r>
      <w:r w:rsidRPr="00341F04">
        <w:rPr>
          <w:rFonts w:ascii="SimSun" w:eastAsia="SimSun" w:hAnsi="SimSun" w:cs="SimSun"/>
          <w:bCs/>
          <w:kern w:val="22"/>
          <w:sz w:val="24"/>
          <w:lang w:eastAsia="zh-CN"/>
        </w:rPr>
        <w:t>新的和</w:t>
      </w:r>
      <w:r>
        <w:rPr>
          <w:rFonts w:ascii="SimSun" w:eastAsia="SimSun" w:hAnsi="SimSun" w:cs="SimSun" w:hint="eastAsia"/>
          <w:bCs/>
          <w:kern w:val="22"/>
          <w:sz w:val="24"/>
          <w:lang w:eastAsia="zh-CN"/>
        </w:rPr>
        <w:t>额外</w:t>
      </w:r>
      <w:r w:rsidRPr="00341F04">
        <w:rPr>
          <w:rFonts w:ascii="SimSun" w:eastAsia="SimSun" w:hAnsi="SimSun" w:cs="SimSun"/>
          <w:bCs/>
          <w:kern w:val="22"/>
          <w:sz w:val="24"/>
          <w:lang w:eastAsia="zh-CN"/>
        </w:rPr>
        <w:t>资源；</w:t>
      </w:r>
      <w:r>
        <w:rPr>
          <w:rFonts w:ascii="SimSun" w:eastAsia="SimSun" w:hAnsi="SimSun" w:cs="SimSun" w:hint="eastAsia"/>
          <w:bCs/>
          <w:kern w:val="22"/>
          <w:sz w:val="24"/>
          <w:lang w:eastAsia="zh-CN"/>
        </w:rPr>
        <w:t xml:space="preserve"> </w:t>
      </w:r>
      <w:r>
        <w:rPr>
          <w:rFonts w:ascii="SimSun" w:eastAsia="SimSun" w:hAnsi="SimSun" w:cs="SimSun"/>
          <w:bCs/>
          <w:kern w:val="22"/>
          <w:sz w:val="24"/>
          <w:lang w:eastAsia="zh-CN"/>
        </w:rPr>
        <w:t xml:space="preserve"> </w:t>
      </w:r>
    </w:p>
    <w:p w14:paraId="3C49CFFE"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w:t>
      </w:r>
      <w:r>
        <w:rPr>
          <w:rFonts w:ascii="SimSun" w:eastAsia="SimSun" w:hAnsi="SimSun" w:cs="SimSun" w:hint="eastAsia"/>
          <w:bCs/>
          <w:kern w:val="22"/>
          <w:sz w:val="24"/>
          <w:lang w:eastAsia="zh-CN"/>
        </w:rPr>
        <w:t>于</w:t>
      </w:r>
      <w:r w:rsidRPr="00341F04">
        <w:rPr>
          <w:rFonts w:ascii="SimSun" w:eastAsia="SimSun" w:hAnsi="SimSun" w:cs="SimSun"/>
          <w:bCs/>
          <w:kern w:val="22"/>
          <w:sz w:val="24"/>
          <w:lang w:eastAsia="zh-CN"/>
        </w:rPr>
        <w:t>2023年</w:t>
      </w:r>
      <w:r>
        <w:rPr>
          <w:rFonts w:ascii="SimSun" w:eastAsia="SimSun" w:hAnsi="SimSun" w:cs="SimSun" w:hint="eastAsia"/>
          <w:bCs/>
          <w:kern w:val="22"/>
          <w:sz w:val="24"/>
          <w:lang w:eastAsia="zh-CN"/>
        </w:rPr>
        <w:t>设立一个</w:t>
      </w:r>
      <w:r w:rsidRPr="00341F04">
        <w:rPr>
          <w:rFonts w:ascii="SimSun" w:eastAsia="SimSun" w:hAnsi="SimSun" w:cs="SimSun"/>
          <w:bCs/>
          <w:kern w:val="22"/>
          <w:sz w:val="24"/>
          <w:lang w:eastAsia="zh-CN"/>
        </w:rPr>
        <w:t>支持</w:t>
      </w:r>
      <w:r>
        <w:rPr>
          <w:rFonts w:ascii="SimSun" w:eastAsia="SimSun" w:hAnsi="SimSun" w:cs="SimSun" w:hint="eastAsia"/>
          <w:bCs/>
          <w:kern w:val="22"/>
          <w:sz w:val="24"/>
          <w:lang w:eastAsia="zh-CN"/>
        </w:rPr>
        <w:t>执行《昆明-蒙特利尔</w:t>
      </w:r>
      <w:r w:rsidRPr="00341F04">
        <w:rPr>
          <w:rFonts w:ascii="SimSun" w:eastAsia="SimSun" w:hAnsi="SimSun" w:cs="SimSun"/>
          <w:bCs/>
          <w:kern w:val="22"/>
          <w:sz w:val="24"/>
          <w:lang w:eastAsia="zh-CN"/>
        </w:rPr>
        <w:t>全球生物多样性框架</w:t>
      </w:r>
      <w:r>
        <w:rPr>
          <w:rFonts w:ascii="SimSun" w:eastAsia="SimSun" w:hAnsi="SimSun" w:cs="SimSun" w:hint="eastAsia"/>
          <w:bCs/>
          <w:kern w:val="22"/>
          <w:sz w:val="24"/>
          <w:lang w:eastAsia="zh-CN"/>
        </w:rPr>
        <w:t>》的</w:t>
      </w:r>
      <w:r w:rsidRPr="00341F04">
        <w:rPr>
          <w:rFonts w:ascii="SimSun" w:eastAsia="SimSun" w:hAnsi="SimSun" w:cs="SimSun"/>
          <w:bCs/>
          <w:kern w:val="22"/>
          <w:sz w:val="24"/>
          <w:lang w:eastAsia="zh-CN"/>
        </w:rPr>
        <w:t>特别信托基金，</w:t>
      </w:r>
      <w:r>
        <w:rPr>
          <w:rFonts w:ascii="SimSun" w:eastAsia="SimSun" w:hAnsi="SimSun" w:cs="SimSun" w:hint="eastAsia"/>
          <w:bCs/>
          <w:kern w:val="22"/>
          <w:sz w:val="24"/>
          <w:lang w:eastAsia="zh-CN"/>
        </w:rPr>
        <w:t>运作至</w:t>
      </w:r>
      <w:r w:rsidRPr="00341F04">
        <w:rPr>
          <w:rFonts w:ascii="SimSun" w:eastAsia="SimSun" w:hAnsi="SimSun" w:cs="SimSun"/>
          <w:bCs/>
          <w:kern w:val="22"/>
          <w:sz w:val="24"/>
          <w:lang w:eastAsia="zh-CN"/>
        </w:rPr>
        <w:t>2030年，除非缔约方大会另有决定，</w:t>
      </w:r>
      <w:r>
        <w:rPr>
          <w:rFonts w:ascii="SimSun" w:eastAsia="SimSun" w:hAnsi="SimSun" w:cs="SimSun" w:hint="eastAsia"/>
          <w:bCs/>
          <w:kern w:val="22"/>
          <w:sz w:val="24"/>
          <w:lang w:eastAsia="zh-CN"/>
        </w:rPr>
        <w:t>以期</w:t>
      </w:r>
      <w:r w:rsidRPr="00341F04">
        <w:rPr>
          <w:rFonts w:ascii="SimSun" w:eastAsia="SimSun" w:hAnsi="SimSun" w:cs="SimSun"/>
          <w:bCs/>
          <w:kern w:val="22"/>
          <w:sz w:val="24"/>
          <w:lang w:eastAsia="zh-CN"/>
        </w:rPr>
        <w:t>补充现有的支持</w:t>
      </w:r>
      <w:r>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扩大</w:t>
      </w:r>
      <w:r>
        <w:rPr>
          <w:rFonts w:ascii="SimSun" w:eastAsia="SimSun" w:hAnsi="SimSun" w:cs="SimSun" w:hint="eastAsia"/>
          <w:bCs/>
          <w:kern w:val="22"/>
          <w:sz w:val="24"/>
          <w:lang w:eastAsia="zh-CN"/>
        </w:rPr>
        <w:t>融资</w:t>
      </w:r>
      <w:r w:rsidRPr="00341F04">
        <w:rPr>
          <w:rFonts w:ascii="SimSun" w:eastAsia="SimSun" w:hAnsi="SimSun" w:cs="SimSun"/>
          <w:bCs/>
          <w:kern w:val="22"/>
          <w:sz w:val="24"/>
          <w:lang w:eastAsia="zh-CN"/>
        </w:rPr>
        <w:t>规模，确保</w:t>
      </w:r>
      <w:r>
        <w:rPr>
          <w:rFonts w:ascii="SimSun" w:eastAsia="SimSun" w:hAnsi="SimSun" w:cs="SimSun" w:hint="eastAsia"/>
          <w:bCs/>
          <w:kern w:val="22"/>
          <w:sz w:val="24"/>
          <w:lang w:eastAsia="zh-CN"/>
        </w:rPr>
        <w:t>《框架》如期执行</w:t>
      </w:r>
      <w:r w:rsidRPr="00341F04">
        <w:rPr>
          <w:rFonts w:ascii="SimSun" w:eastAsia="SimSun" w:hAnsi="SimSun" w:cs="SimSun"/>
          <w:bCs/>
          <w:kern w:val="22"/>
          <w:sz w:val="24"/>
          <w:lang w:eastAsia="zh-CN"/>
        </w:rPr>
        <w:t>，同时考虑到资金</w:t>
      </w:r>
      <w:r>
        <w:rPr>
          <w:rFonts w:ascii="SimSun" w:eastAsia="SimSun" w:hAnsi="SimSun" w:cs="SimSun" w:hint="eastAsia"/>
          <w:bCs/>
          <w:kern w:val="22"/>
          <w:sz w:val="24"/>
          <w:lang w:eastAsia="zh-CN"/>
        </w:rPr>
        <w:t>必须</w:t>
      </w:r>
      <w:r w:rsidRPr="00341F04">
        <w:rPr>
          <w:rFonts w:ascii="SimSun" w:eastAsia="SimSun" w:hAnsi="SimSun" w:cs="SimSun"/>
          <w:bCs/>
          <w:kern w:val="22"/>
          <w:sz w:val="24"/>
          <w:lang w:eastAsia="zh-CN"/>
        </w:rPr>
        <w:t>充足、可预测</w:t>
      </w:r>
      <w:r>
        <w:rPr>
          <w:rFonts w:ascii="SimSun" w:eastAsia="SimSun" w:hAnsi="SimSun" w:cs="SimSun" w:hint="eastAsia"/>
          <w:bCs/>
          <w:kern w:val="22"/>
          <w:sz w:val="24"/>
          <w:lang w:eastAsia="zh-CN"/>
        </w:rPr>
        <w:t>，能够</w:t>
      </w:r>
      <w:r w:rsidRPr="00341F04">
        <w:rPr>
          <w:rFonts w:ascii="SimSun" w:eastAsia="SimSun" w:hAnsi="SimSun" w:cs="SimSun"/>
          <w:bCs/>
          <w:kern w:val="22"/>
          <w:sz w:val="24"/>
          <w:lang w:eastAsia="zh-CN"/>
        </w:rPr>
        <w:t>及时流动；</w:t>
      </w:r>
    </w:p>
    <w:p w14:paraId="76BD25F3"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又</w:t>
      </w: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w:t>
      </w:r>
      <w:r>
        <w:rPr>
          <w:rFonts w:ascii="SimSun" w:eastAsia="SimSun" w:hAnsi="SimSun" w:cs="SimSun" w:hint="eastAsia"/>
          <w:bCs/>
          <w:kern w:val="22"/>
          <w:sz w:val="24"/>
          <w:lang w:eastAsia="zh-CN"/>
        </w:rPr>
        <w:t>拟定一份</w:t>
      </w:r>
      <w:r w:rsidRPr="00341F04">
        <w:rPr>
          <w:rFonts w:ascii="SimSun" w:eastAsia="SimSun" w:hAnsi="SimSun" w:cs="SimSun"/>
          <w:bCs/>
          <w:kern w:val="22"/>
          <w:sz w:val="24"/>
          <w:lang w:eastAsia="zh-CN"/>
        </w:rPr>
        <w:t>关于</w:t>
      </w:r>
      <w:r>
        <w:rPr>
          <w:rFonts w:ascii="SimSun" w:eastAsia="SimSun" w:hAnsi="SimSun" w:cs="SimSun" w:hint="eastAsia"/>
          <w:bCs/>
          <w:kern w:val="22"/>
          <w:sz w:val="24"/>
          <w:lang w:eastAsia="zh-CN"/>
        </w:rPr>
        <w:t>核准设立一个拥有自己的</w:t>
      </w:r>
      <w:r w:rsidRPr="00341F04">
        <w:rPr>
          <w:rFonts w:ascii="SimSun" w:eastAsia="SimSun" w:hAnsi="SimSun" w:cs="SimSun"/>
          <w:bCs/>
          <w:kern w:val="22"/>
          <w:sz w:val="24"/>
          <w:lang w:eastAsia="zh-CN"/>
        </w:rPr>
        <w:t>公平</w:t>
      </w:r>
      <w:r>
        <w:rPr>
          <w:rFonts w:ascii="SimSun" w:eastAsia="SimSun" w:hAnsi="SimSun" w:cs="SimSun" w:hint="eastAsia"/>
          <w:bCs/>
          <w:kern w:val="22"/>
          <w:sz w:val="24"/>
          <w:lang w:eastAsia="zh-CN"/>
        </w:rPr>
        <w:t>理事机构、专门</w:t>
      </w:r>
      <w:r w:rsidRPr="00341F04">
        <w:rPr>
          <w:rFonts w:ascii="SimSun" w:eastAsia="SimSun" w:hAnsi="SimSun" w:cs="SimSun"/>
          <w:bCs/>
          <w:kern w:val="22"/>
          <w:sz w:val="24"/>
          <w:lang w:eastAsia="zh-CN"/>
        </w:rPr>
        <w:t>用于支持</w:t>
      </w:r>
      <w:r>
        <w:rPr>
          <w:rFonts w:ascii="SimSun" w:eastAsia="SimSun" w:hAnsi="SimSun" w:cs="SimSun"/>
          <w:bCs/>
          <w:kern w:val="22"/>
          <w:sz w:val="24"/>
          <w:lang w:eastAsia="zh-CN"/>
        </w:rPr>
        <w:t>《昆明-蒙特利尔全球生物多样性框架》</w:t>
      </w:r>
      <w:r>
        <w:rPr>
          <w:rFonts w:ascii="SimSun" w:eastAsia="SimSun" w:hAnsi="SimSun" w:cs="SimSun" w:hint="eastAsia"/>
          <w:bCs/>
          <w:kern w:val="22"/>
          <w:sz w:val="24"/>
          <w:lang w:eastAsia="zh-CN"/>
        </w:rPr>
        <w:t>长期</w:t>
      </w:r>
      <w:r w:rsidRPr="00341F04">
        <w:rPr>
          <w:rFonts w:ascii="SimSun" w:eastAsia="SimSun" w:hAnsi="SimSun" w:cs="SimSun"/>
          <w:bCs/>
          <w:kern w:val="22"/>
          <w:sz w:val="24"/>
          <w:lang w:eastAsia="zh-CN"/>
        </w:rPr>
        <w:t>目标和</w:t>
      </w:r>
      <w:r>
        <w:rPr>
          <w:rFonts w:ascii="SimSun" w:eastAsia="SimSun" w:hAnsi="SimSun" w:cs="SimSun" w:hint="eastAsia"/>
          <w:bCs/>
          <w:kern w:val="22"/>
          <w:sz w:val="24"/>
          <w:lang w:eastAsia="zh-CN"/>
        </w:rPr>
        <w:t>行动</w:t>
      </w:r>
      <w:r w:rsidRPr="00341F04">
        <w:rPr>
          <w:rFonts w:ascii="SimSun" w:eastAsia="SimSun" w:hAnsi="SimSun" w:cs="SimSun"/>
          <w:bCs/>
          <w:kern w:val="22"/>
          <w:sz w:val="24"/>
          <w:lang w:eastAsia="zh-CN"/>
        </w:rPr>
        <w:t>目标</w:t>
      </w:r>
      <w:r>
        <w:rPr>
          <w:rFonts w:ascii="SimSun" w:eastAsia="SimSun" w:hAnsi="SimSun" w:cs="SimSun" w:hint="eastAsia"/>
          <w:bCs/>
          <w:kern w:val="22"/>
          <w:sz w:val="24"/>
          <w:lang w:eastAsia="zh-CN"/>
        </w:rPr>
        <w:t>的全球生物多样性框架</w:t>
      </w:r>
      <w:r w:rsidRPr="00341F04">
        <w:rPr>
          <w:rFonts w:ascii="SimSun" w:eastAsia="SimSun" w:hAnsi="SimSun" w:cs="SimSun"/>
          <w:bCs/>
          <w:kern w:val="22"/>
          <w:sz w:val="24"/>
          <w:lang w:eastAsia="zh-CN"/>
        </w:rPr>
        <w:t>基金的决定</w:t>
      </w:r>
      <w:r>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供理事会审议；</w:t>
      </w:r>
    </w:p>
    <w:p w14:paraId="5165E3F2"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还</w:t>
      </w: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全球环境基金推进必要的体制和治理安排，使</w:t>
      </w:r>
      <w:r>
        <w:rPr>
          <w:rFonts w:ascii="SimSun" w:eastAsia="SimSun" w:hAnsi="SimSun" w:cs="SimSun" w:hint="eastAsia"/>
          <w:bCs/>
          <w:kern w:val="22"/>
          <w:sz w:val="24"/>
          <w:lang w:eastAsia="zh-CN"/>
        </w:rPr>
        <w:t>全球生物多样性框架</w:t>
      </w:r>
      <w:r w:rsidRPr="00341F04">
        <w:rPr>
          <w:rFonts w:ascii="SimSun" w:eastAsia="SimSun" w:hAnsi="SimSun" w:cs="SimSun"/>
          <w:bCs/>
          <w:kern w:val="22"/>
          <w:sz w:val="24"/>
          <w:lang w:eastAsia="zh-CN"/>
        </w:rPr>
        <w:t>基金</w:t>
      </w:r>
      <w:r>
        <w:rPr>
          <w:rFonts w:ascii="SimSun" w:eastAsia="SimSun" w:hAnsi="SimSun" w:cs="SimSun" w:hint="eastAsia"/>
          <w:bCs/>
          <w:kern w:val="22"/>
          <w:sz w:val="24"/>
          <w:lang w:eastAsia="zh-CN"/>
        </w:rPr>
        <w:t>除</w:t>
      </w:r>
      <w:r w:rsidRPr="00341F04">
        <w:rPr>
          <w:rFonts w:ascii="SimSun" w:eastAsia="SimSun" w:hAnsi="SimSun" w:cs="SimSun"/>
          <w:bCs/>
          <w:kern w:val="22"/>
          <w:sz w:val="24"/>
          <w:lang w:eastAsia="zh-CN"/>
        </w:rPr>
        <w:t>官方发展援助之外</w:t>
      </w:r>
      <w:r>
        <w:rPr>
          <w:rFonts w:ascii="SimSun" w:eastAsia="SimSun" w:hAnsi="SimSun" w:cs="SimSun" w:hint="eastAsia"/>
          <w:bCs/>
          <w:kern w:val="22"/>
          <w:sz w:val="24"/>
          <w:lang w:eastAsia="zh-CN"/>
        </w:rPr>
        <w:t>还能</w:t>
      </w:r>
      <w:r w:rsidRPr="00341F04">
        <w:rPr>
          <w:rFonts w:ascii="SimSun" w:eastAsia="SimSun" w:hAnsi="SimSun" w:cs="SimSun"/>
          <w:bCs/>
          <w:kern w:val="22"/>
          <w:sz w:val="24"/>
          <w:lang w:eastAsia="zh-CN"/>
        </w:rPr>
        <w:t>从所有来源</w:t>
      </w:r>
      <w:r>
        <w:rPr>
          <w:rFonts w:ascii="SimSun" w:eastAsia="SimSun" w:hAnsi="SimSun" w:cs="SimSun" w:hint="eastAsia"/>
          <w:bCs/>
          <w:kern w:val="22"/>
          <w:sz w:val="24"/>
          <w:lang w:eastAsia="zh-CN"/>
        </w:rPr>
        <w:t>融资</w:t>
      </w:r>
      <w:r w:rsidRPr="00341F04">
        <w:rPr>
          <w:rFonts w:ascii="SimSun" w:eastAsia="SimSun" w:hAnsi="SimSun" w:cs="SimSun"/>
          <w:bCs/>
          <w:kern w:val="22"/>
          <w:sz w:val="24"/>
          <w:lang w:eastAsia="zh-CN"/>
        </w:rPr>
        <w:t>；</w:t>
      </w:r>
    </w:p>
    <w:p w14:paraId="4CE6A0BE"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6D0B67">
        <w:rPr>
          <w:rFonts w:ascii="SimSun" w:eastAsia="KaiTi" w:hAnsi="SimSun" w:cs="SimSun"/>
          <w:bCs/>
          <w:kern w:val="22"/>
          <w:sz w:val="24"/>
          <w:lang w:eastAsia="zh-CN"/>
        </w:rPr>
        <w:t>请</w:t>
      </w:r>
      <w:r w:rsidRPr="006D0B67">
        <w:rPr>
          <w:rFonts w:ascii="SimSun" w:eastAsia="SimSun" w:hAnsi="SimSun" w:cs="SimSun"/>
          <w:bCs/>
          <w:kern w:val="22"/>
          <w:sz w:val="24"/>
          <w:lang w:eastAsia="zh-CN"/>
        </w:rPr>
        <w:t>全球环境基金设计和实施一个具有</w:t>
      </w:r>
      <w:r>
        <w:rPr>
          <w:rFonts w:ascii="SimSun" w:eastAsia="SimSun" w:hAnsi="SimSun" w:cs="SimSun" w:hint="eastAsia"/>
          <w:bCs/>
          <w:kern w:val="22"/>
          <w:sz w:val="24"/>
          <w:lang w:eastAsia="zh-CN"/>
        </w:rPr>
        <w:t>简单</w:t>
      </w:r>
      <w:r w:rsidRPr="006D0B67">
        <w:rPr>
          <w:rFonts w:ascii="SimSun" w:eastAsia="SimSun" w:hAnsi="SimSun" w:cs="SimSun"/>
          <w:bCs/>
          <w:kern w:val="22"/>
          <w:sz w:val="24"/>
          <w:lang w:eastAsia="zh-CN"/>
        </w:rPr>
        <w:t>有效</w:t>
      </w:r>
      <w:r>
        <w:rPr>
          <w:rFonts w:ascii="SimSun" w:eastAsia="SimSun" w:hAnsi="SimSun" w:cs="SimSun" w:hint="eastAsia"/>
          <w:bCs/>
          <w:kern w:val="22"/>
          <w:sz w:val="24"/>
          <w:lang w:eastAsia="zh-CN"/>
        </w:rPr>
        <w:t>的</w:t>
      </w:r>
      <w:r w:rsidRPr="006D0B67">
        <w:rPr>
          <w:rFonts w:ascii="SimSun" w:eastAsia="SimSun" w:hAnsi="SimSun" w:cs="SimSun"/>
          <w:bCs/>
          <w:kern w:val="22"/>
          <w:sz w:val="24"/>
          <w:lang w:eastAsia="zh-CN"/>
        </w:rPr>
        <w:t>申请和</w:t>
      </w:r>
      <w:r>
        <w:rPr>
          <w:rFonts w:ascii="SimSun" w:eastAsia="SimSun" w:hAnsi="SimSun" w:cs="SimSun" w:hint="eastAsia"/>
          <w:bCs/>
          <w:kern w:val="22"/>
          <w:sz w:val="24"/>
          <w:lang w:eastAsia="zh-CN"/>
        </w:rPr>
        <w:t>核准</w:t>
      </w:r>
      <w:r w:rsidRPr="006D0B67">
        <w:rPr>
          <w:rFonts w:ascii="SimSun" w:eastAsia="SimSun" w:hAnsi="SimSun" w:cs="SimSun"/>
          <w:bCs/>
          <w:kern w:val="22"/>
          <w:sz w:val="24"/>
          <w:lang w:eastAsia="zh-CN"/>
        </w:rPr>
        <w:t>程序的项目周期，</w:t>
      </w:r>
      <w:r>
        <w:rPr>
          <w:rFonts w:ascii="SimSun" w:eastAsia="SimSun" w:hAnsi="SimSun" w:cs="SimSun" w:hint="eastAsia"/>
          <w:bCs/>
          <w:kern w:val="22"/>
          <w:sz w:val="24"/>
          <w:lang w:eastAsia="zh-CN"/>
        </w:rPr>
        <w:t>方便有效获得全球生物多样性</w:t>
      </w:r>
      <w:r w:rsidRPr="006D0B67">
        <w:rPr>
          <w:rFonts w:ascii="SimSun" w:eastAsia="SimSun" w:hAnsi="SimSun" w:cs="SimSun" w:hint="eastAsia"/>
          <w:bCs/>
          <w:kern w:val="22"/>
          <w:sz w:val="24"/>
          <w:lang w:eastAsia="zh-CN"/>
        </w:rPr>
        <w:t>框架基金</w:t>
      </w:r>
      <w:r>
        <w:rPr>
          <w:rFonts w:ascii="SimSun" w:eastAsia="SimSun" w:hAnsi="SimSun" w:cs="SimSun" w:hint="eastAsia"/>
          <w:bCs/>
          <w:kern w:val="22"/>
          <w:sz w:val="24"/>
          <w:lang w:eastAsia="zh-CN"/>
        </w:rPr>
        <w:t>的资源</w:t>
      </w:r>
      <w:r w:rsidRPr="006D0B67">
        <w:rPr>
          <w:rFonts w:ascii="SimSun" w:eastAsia="SimSun" w:hAnsi="SimSun" w:cs="SimSun"/>
          <w:bCs/>
          <w:kern w:val="22"/>
          <w:sz w:val="24"/>
          <w:lang w:eastAsia="zh-CN"/>
        </w:rPr>
        <w:t>；</w:t>
      </w:r>
    </w:p>
    <w:p w14:paraId="46B16D18"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促请</w:t>
      </w:r>
      <w:r w:rsidRPr="00341F04">
        <w:rPr>
          <w:rFonts w:ascii="SimSun" w:eastAsia="SimSun" w:hAnsi="SimSun" w:cs="SimSun"/>
          <w:bCs/>
          <w:kern w:val="22"/>
          <w:sz w:val="24"/>
          <w:lang w:eastAsia="zh-CN"/>
        </w:rPr>
        <w:t>全球环境基金</w:t>
      </w:r>
      <w:r>
        <w:rPr>
          <w:rFonts w:ascii="SimSun" w:eastAsia="SimSun" w:hAnsi="SimSun" w:cs="SimSun" w:hint="eastAsia"/>
          <w:bCs/>
          <w:kern w:val="22"/>
          <w:sz w:val="24"/>
          <w:lang w:eastAsia="zh-CN"/>
        </w:rPr>
        <w:t>尽量在</w:t>
      </w:r>
      <w:r w:rsidRPr="00341F04">
        <w:rPr>
          <w:rFonts w:ascii="SimSun" w:eastAsia="SimSun" w:hAnsi="SimSun" w:cs="SimSun"/>
          <w:bCs/>
          <w:kern w:val="22"/>
          <w:sz w:val="24"/>
          <w:lang w:eastAsia="zh-CN"/>
        </w:rPr>
        <w:t>理事会下届会议</w:t>
      </w:r>
      <w:r>
        <w:rPr>
          <w:rFonts w:ascii="SimSun" w:eastAsia="SimSun" w:hAnsi="SimSun" w:cs="SimSun" w:hint="eastAsia"/>
          <w:bCs/>
          <w:kern w:val="22"/>
          <w:sz w:val="24"/>
          <w:lang w:eastAsia="zh-CN"/>
        </w:rPr>
        <w:t>上</w:t>
      </w:r>
      <w:r w:rsidRPr="00341F04">
        <w:rPr>
          <w:rFonts w:ascii="SimSun" w:eastAsia="SimSun" w:hAnsi="SimSun" w:cs="SimSun"/>
          <w:bCs/>
          <w:kern w:val="22"/>
          <w:sz w:val="24"/>
          <w:lang w:eastAsia="zh-CN"/>
        </w:rPr>
        <w:t>核准这些决定，并</w:t>
      </w:r>
      <w:r>
        <w:rPr>
          <w:rFonts w:ascii="SimSun" w:eastAsia="SimSun" w:hAnsi="SimSun" w:cs="SimSun" w:hint="eastAsia"/>
          <w:bCs/>
          <w:kern w:val="22"/>
          <w:sz w:val="24"/>
          <w:lang w:eastAsia="zh-CN"/>
        </w:rPr>
        <w:t>尽量</w:t>
      </w:r>
      <w:r w:rsidRPr="00341F04">
        <w:rPr>
          <w:rFonts w:ascii="SimSun" w:eastAsia="SimSun" w:hAnsi="SimSun" w:cs="SimSun"/>
          <w:bCs/>
          <w:kern w:val="22"/>
          <w:sz w:val="24"/>
          <w:lang w:eastAsia="zh-CN"/>
        </w:rPr>
        <w:t>在2023年</w:t>
      </w:r>
      <w:r>
        <w:rPr>
          <w:rFonts w:ascii="SimSun" w:eastAsia="SimSun" w:hAnsi="SimSun" w:cs="SimSun" w:hint="eastAsia"/>
          <w:bCs/>
          <w:kern w:val="22"/>
          <w:sz w:val="24"/>
          <w:lang w:eastAsia="zh-CN"/>
        </w:rPr>
        <w:t>成员国</w:t>
      </w:r>
      <w:r w:rsidRPr="00341F04">
        <w:rPr>
          <w:rFonts w:ascii="SimSun" w:eastAsia="SimSun" w:hAnsi="SimSun" w:cs="SimSun"/>
          <w:bCs/>
          <w:kern w:val="22"/>
          <w:sz w:val="24"/>
          <w:lang w:eastAsia="zh-CN"/>
        </w:rPr>
        <w:t>大会下届会议</w:t>
      </w:r>
      <w:r>
        <w:rPr>
          <w:rFonts w:ascii="SimSun" w:eastAsia="SimSun" w:hAnsi="SimSun" w:cs="SimSun" w:hint="eastAsia"/>
          <w:bCs/>
          <w:kern w:val="22"/>
          <w:sz w:val="24"/>
          <w:lang w:eastAsia="zh-CN"/>
        </w:rPr>
        <w:t>上</w:t>
      </w:r>
      <w:r w:rsidRPr="00341F04">
        <w:rPr>
          <w:rFonts w:ascii="SimSun" w:eastAsia="SimSun" w:hAnsi="SimSun" w:cs="SimSun"/>
          <w:bCs/>
          <w:kern w:val="22"/>
          <w:sz w:val="24"/>
          <w:lang w:eastAsia="zh-CN"/>
        </w:rPr>
        <w:t>批准这些决定；</w:t>
      </w:r>
    </w:p>
    <w:p w14:paraId="1FB303EB"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呼吁</w:t>
      </w:r>
      <w:r>
        <w:rPr>
          <w:rFonts w:ascii="SimSun" w:eastAsia="SimSun" w:hAnsi="SimSun" w:cs="SimSun" w:hint="eastAsia"/>
          <w:bCs/>
          <w:kern w:val="22"/>
          <w:sz w:val="24"/>
          <w:lang w:eastAsia="zh-CN"/>
        </w:rPr>
        <w:t>按照《昆明-蒙特利尔全球生物多样性</w:t>
      </w:r>
      <w:r w:rsidRPr="00341F04">
        <w:rPr>
          <w:rFonts w:ascii="SimSun" w:eastAsia="SimSun" w:hAnsi="SimSun" w:cs="SimSun"/>
          <w:bCs/>
          <w:kern w:val="22"/>
          <w:sz w:val="24"/>
          <w:lang w:eastAsia="zh-CN"/>
        </w:rPr>
        <w:t>框架</w:t>
      </w:r>
      <w:r>
        <w:rPr>
          <w:rFonts w:ascii="SimSun" w:eastAsia="SimSun" w:hAnsi="SimSun" w:cs="SimSun" w:hint="eastAsia"/>
          <w:bCs/>
          <w:kern w:val="22"/>
          <w:sz w:val="24"/>
          <w:lang w:eastAsia="zh-CN"/>
        </w:rPr>
        <w:t>》行动</w:t>
      </w:r>
      <w:r w:rsidRPr="00341F04">
        <w:rPr>
          <w:rFonts w:ascii="SimSun" w:eastAsia="SimSun" w:hAnsi="SimSun" w:cs="SimSun"/>
          <w:bCs/>
          <w:kern w:val="22"/>
          <w:sz w:val="24"/>
          <w:lang w:eastAsia="zh-CN"/>
        </w:rPr>
        <w:t>目标19立即</w:t>
      </w:r>
      <w:r>
        <w:rPr>
          <w:rFonts w:ascii="SimSun" w:eastAsia="SimSun" w:hAnsi="SimSun" w:cs="SimSun" w:hint="eastAsia"/>
          <w:bCs/>
          <w:kern w:val="22"/>
          <w:sz w:val="24"/>
          <w:lang w:eastAsia="zh-CN"/>
        </w:rPr>
        <w:t>增加所有来源的</w:t>
      </w:r>
      <w:r w:rsidRPr="00341F04">
        <w:rPr>
          <w:rFonts w:ascii="SimSun" w:eastAsia="SimSun" w:hAnsi="SimSun" w:cs="SimSun"/>
          <w:bCs/>
          <w:kern w:val="22"/>
          <w:sz w:val="24"/>
          <w:lang w:eastAsia="zh-CN"/>
        </w:rPr>
        <w:t>实质性捐助；</w:t>
      </w:r>
    </w:p>
    <w:p w14:paraId="31AA0BD0"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w:t>
      </w:r>
      <w:r w:rsidRPr="00D82305">
        <w:rPr>
          <w:rFonts w:ascii="SimSun" w:eastAsia="SimSun" w:hAnsi="SimSun" w:cs="SimSun" w:hint="eastAsia"/>
          <w:bCs/>
          <w:color w:val="000000" w:themeColor="text1"/>
          <w:kern w:val="22"/>
          <w:sz w:val="24"/>
          <w:lang w:eastAsia="zh-CN"/>
        </w:rPr>
        <w:t>邀请</w:t>
      </w:r>
      <w:r w:rsidRPr="00341F04">
        <w:rPr>
          <w:rFonts w:ascii="SimSun" w:eastAsia="SimSun" w:hAnsi="SimSun" w:cs="SimSun"/>
          <w:bCs/>
          <w:kern w:val="22"/>
          <w:sz w:val="24"/>
          <w:lang w:eastAsia="zh-CN"/>
        </w:rPr>
        <w:t>所有多边开发银行和</w:t>
      </w:r>
      <w:r>
        <w:rPr>
          <w:rFonts w:ascii="SimSun" w:eastAsia="SimSun" w:hAnsi="SimSun" w:cs="SimSun" w:hint="eastAsia"/>
          <w:bCs/>
          <w:kern w:val="22"/>
          <w:sz w:val="24"/>
          <w:lang w:eastAsia="zh-CN"/>
        </w:rPr>
        <w:t>其他</w:t>
      </w:r>
      <w:r w:rsidRPr="00341F04">
        <w:rPr>
          <w:rFonts w:ascii="SimSun" w:eastAsia="SimSun" w:hAnsi="SimSun" w:cs="SimSun"/>
          <w:bCs/>
          <w:kern w:val="22"/>
          <w:sz w:val="24"/>
          <w:lang w:eastAsia="zh-CN"/>
        </w:rPr>
        <w:t>国际金融机构参与</w:t>
      </w:r>
      <w:r>
        <w:rPr>
          <w:rFonts w:ascii="SimSun" w:eastAsia="SimSun" w:hAnsi="SimSun" w:cs="SimSun" w:hint="eastAsia"/>
          <w:bCs/>
          <w:kern w:val="22"/>
          <w:sz w:val="24"/>
          <w:lang w:eastAsia="zh-CN"/>
        </w:rPr>
        <w:t>全球生物多样性框架</w:t>
      </w:r>
      <w:r w:rsidRPr="00341F04">
        <w:rPr>
          <w:rFonts w:ascii="SimSun" w:eastAsia="SimSun" w:hAnsi="SimSun" w:cs="SimSun"/>
          <w:bCs/>
          <w:kern w:val="22"/>
          <w:sz w:val="24"/>
          <w:lang w:eastAsia="zh-CN"/>
        </w:rPr>
        <w:t>基金的设计和运作，以期</w:t>
      </w:r>
      <w:r>
        <w:rPr>
          <w:rFonts w:ascii="SimSun" w:eastAsia="SimSun" w:hAnsi="SimSun" w:cs="SimSun" w:hint="eastAsia"/>
          <w:bCs/>
          <w:kern w:val="22"/>
          <w:sz w:val="24"/>
          <w:lang w:eastAsia="zh-CN"/>
        </w:rPr>
        <w:t>发挥流入</w:t>
      </w:r>
      <w:r w:rsidRPr="00341F04">
        <w:rPr>
          <w:rFonts w:ascii="SimSun" w:eastAsia="SimSun" w:hAnsi="SimSun" w:cs="SimSun"/>
          <w:bCs/>
          <w:kern w:val="22"/>
          <w:sz w:val="24"/>
          <w:lang w:eastAsia="zh-CN"/>
        </w:rPr>
        <w:t>和</w:t>
      </w:r>
      <w:r>
        <w:rPr>
          <w:rFonts w:ascii="SimSun" w:eastAsia="SimSun" w:hAnsi="SimSun" w:cs="SimSun" w:hint="eastAsia"/>
          <w:bCs/>
          <w:kern w:val="22"/>
          <w:sz w:val="24"/>
          <w:lang w:eastAsia="zh-CN"/>
        </w:rPr>
        <w:t>流出框架基金的更多</w:t>
      </w:r>
      <w:r w:rsidRPr="00341F04">
        <w:rPr>
          <w:rFonts w:ascii="SimSun" w:eastAsia="SimSun" w:hAnsi="SimSun" w:cs="SimSun"/>
          <w:bCs/>
          <w:kern w:val="22"/>
          <w:sz w:val="24"/>
          <w:lang w:eastAsia="zh-CN"/>
        </w:rPr>
        <w:t>资源</w:t>
      </w:r>
      <w:r>
        <w:rPr>
          <w:rFonts w:ascii="SimSun" w:eastAsia="SimSun" w:hAnsi="SimSun" w:cs="SimSun" w:hint="eastAsia"/>
          <w:bCs/>
          <w:kern w:val="22"/>
          <w:sz w:val="24"/>
          <w:lang w:eastAsia="zh-CN"/>
        </w:rPr>
        <w:t>的杠杆作用</w:t>
      </w:r>
      <w:r w:rsidRPr="00341F04">
        <w:rPr>
          <w:rFonts w:ascii="SimSun" w:eastAsia="SimSun" w:hAnsi="SimSun" w:cs="SimSun"/>
          <w:bCs/>
          <w:kern w:val="22"/>
          <w:sz w:val="24"/>
          <w:lang w:eastAsia="zh-CN"/>
        </w:rPr>
        <w:t>，通过新的和现有的生物多样性</w:t>
      </w:r>
      <w:r w:rsidRPr="00E61E5B">
        <w:rPr>
          <w:rFonts w:ascii="SimSun" w:eastAsia="SimSun" w:hAnsi="SimSun" w:cs="SimSun"/>
          <w:bCs/>
          <w:kern w:val="22"/>
          <w:sz w:val="24"/>
          <w:lang w:eastAsia="zh-CN"/>
        </w:rPr>
        <w:t>组合</w:t>
      </w:r>
      <w:r w:rsidRPr="00341F04">
        <w:rPr>
          <w:rFonts w:ascii="SimSun" w:eastAsia="SimSun" w:hAnsi="SimSun" w:cs="SimSun"/>
          <w:bCs/>
          <w:kern w:val="22"/>
          <w:sz w:val="24"/>
          <w:lang w:eastAsia="zh-CN"/>
        </w:rPr>
        <w:t>输送这些资源，这些资源需要与</w:t>
      </w:r>
      <w:r>
        <w:rPr>
          <w:rFonts w:ascii="SimSun" w:eastAsia="SimSun" w:hAnsi="SimSun" w:cs="SimSun" w:hint="eastAsia"/>
          <w:bCs/>
          <w:kern w:val="22"/>
          <w:sz w:val="24"/>
          <w:lang w:eastAsia="zh-CN"/>
        </w:rPr>
        <w:t>《昆明-蒙特利尔</w:t>
      </w:r>
      <w:r w:rsidRPr="00341F04">
        <w:rPr>
          <w:rFonts w:ascii="SimSun" w:eastAsia="SimSun" w:hAnsi="SimSun" w:cs="SimSun"/>
          <w:bCs/>
          <w:kern w:val="22"/>
          <w:sz w:val="24"/>
          <w:lang w:eastAsia="zh-CN"/>
        </w:rPr>
        <w:t>全球生物多样性框架</w:t>
      </w:r>
      <w:r>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的</w:t>
      </w:r>
      <w:r>
        <w:rPr>
          <w:rFonts w:ascii="SimSun" w:eastAsia="SimSun" w:hAnsi="SimSun" w:cs="SimSun" w:hint="eastAsia"/>
          <w:bCs/>
          <w:kern w:val="22"/>
          <w:sz w:val="24"/>
          <w:lang w:eastAsia="zh-CN"/>
        </w:rPr>
        <w:t>长期</w:t>
      </w:r>
      <w:r w:rsidRPr="00341F04">
        <w:rPr>
          <w:rFonts w:ascii="SimSun" w:eastAsia="SimSun" w:hAnsi="SimSun" w:cs="SimSun"/>
          <w:bCs/>
          <w:kern w:val="22"/>
          <w:sz w:val="24"/>
          <w:lang w:eastAsia="zh-CN"/>
        </w:rPr>
        <w:t>目标和</w:t>
      </w:r>
      <w:r>
        <w:rPr>
          <w:rFonts w:ascii="SimSun" w:eastAsia="SimSun" w:hAnsi="SimSun" w:cs="SimSun" w:hint="eastAsia"/>
          <w:bCs/>
          <w:kern w:val="22"/>
          <w:sz w:val="24"/>
          <w:lang w:eastAsia="zh-CN"/>
        </w:rPr>
        <w:t>行动</w:t>
      </w:r>
      <w:r w:rsidRPr="00341F04">
        <w:rPr>
          <w:rFonts w:ascii="SimSun" w:eastAsia="SimSun" w:hAnsi="SimSun" w:cs="SimSun"/>
          <w:bCs/>
          <w:kern w:val="22"/>
          <w:sz w:val="24"/>
          <w:lang w:eastAsia="zh-CN"/>
        </w:rPr>
        <w:t>目标</w:t>
      </w:r>
      <w:r>
        <w:rPr>
          <w:rFonts w:ascii="SimSun" w:eastAsia="SimSun" w:hAnsi="SimSun" w:cs="SimSun" w:hint="eastAsia"/>
          <w:bCs/>
          <w:kern w:val="22"/>
          <w:sz w:val="24"/>
          <w:lang w:eastAsia="zh-CN"/>
        </w:rPr>
        <w:t>相</w:t>
      </w:r>
      <w:r w:rsidRPr="00341F04">
        <w:rPr>
          <w:rFonts w:ascii="SimSun" w:eastAsia="SimSun" w:hAnsi="SimSun" w:cs="SimSun"/>
          <w:bCs/>
          <w:kern w:val="22"/>
          <w:sz w:val="24"/>
          <w:lang w:eastAsia="zh-CN"/>
        </w:rPr>
        <w:t>一致；</w:t>
      </w:r>
    </w:p>
    <w:p w14:paraId="6394024D"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又</w:t>
      </w: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全球环境基金向缔约方</w:t>
      </w:r>
      <w:r>
        <w:rPr>
          <w:rFonts w:ascii="SimSun" w:eastAsia="SimSun" w:hAnsi="SimSun" w:cs="SimSun" w:hint="eastAsia"/>
          <w:bCs/>
          <w:kern w:val="22"/>
          <w:sz w:val="24"/>
          <w:lang w:eastAsia="zh-CN"/>
        </w:rPr>
        <w:t>大会</w:t>
      </w:r>
      <w:r w:rsidRPr="00341F04">
        <w:rPr>
          <w:rFonts w:ascii="SimSun" w:eastAsia="SimSun" w:hAnsi="SimSun" w:cs="SimSun"/>
          <w:bCs/>
          <w:kern w:val="22"/>
          <w:sz w:val="24"/>
          <w:lang w:eastAsia="zh-CN"/>
        </w:rPr>
        <w:t>今后会议报告</w:t>
      </w:r>
      <w:r>
        <w:rPr>
          <w:rFonts w:ascii="SimSun" w:eastAsia="SimSun" w:hAnsi="SimSun" w:cs="SimSun" w:hint="eastAsia"/>
          <w:bCs/>
          <w:kern w:val="22"/>
          <w:sz w:val="24"/>
          <w:lang w:eastAsia="zh-CN"/>
        </w:rPr>
        <w:t>全球生物多样性框架</w:t>
      </w:r>
      <w:r w:rsidRPr="00341F04">
        <w:rPr>
          <w:rFonts w:ascii="SimSun" w:eastAsia="SimSun" w:hAnsi="SimSun" w:cs="SimSun"/>
          <w:bCs/>
          <w:kern w:val="22"/>
          <w:sz w:val="24"/>
          <w:lang w:eastAsia="zh-CN"/>
        </w:rPr>
        <w:t>基金的</w:t>
      </w:r>
      <w:r>
        <w:rPr>
          <w:rFonts w:ascii="SimSun" w:eastAsia="SimSun" w:hAnsi="SimSun" w:cs="SimSun" w:hint="eastAsia"/>
          <w:bCs/>
          <w:kern w:val="22"/>
          <w:sz w:val="24"/>
          <w:lang w:eastAsia="zh-CN"/>
        </w:rPr>
        <w:t>设立进度、</w:t>
      </w:r>
      <w:r w:rsidRPr="00341F04">
        <w:rPr>
          <w:rFonts w:ascii="SimSun" w:eastAsia="SimSun" w:hAnsi="SimSun" w:cs="SimSun"/>
          <w:bCs/>
          <w:kern w:val="22"/>
          <w:sz w:val="24"/>
          <w:lang w:eastAsia="zh-CN"/>
        </w:rPr>
        <w:t>运作和</w:t>
      </w:r>
      <w:r>
        <w:rPr>
          <w:rFonts w:ascii="SimSun" w:eastAsia="SimSun" w:hAnsi="SimSun" w:cs="SimSun" w:hint="eastAsia"/>
          <w:bCs/>
          <w:kern w:val="22"/>
          <w:sz w:val="24"/>
          <w:lang w:eastAsia="zh-CN"/>
        </w:rPr>
        <w:t>业</w:t>
      </w:r>
      <w:r w:rsidRPr="00341F04">
        <w:rPr>
          <w:rFonts w:ascii="SimSun" w:eastAsia="SimSun" w:hAnsi="SimSun" w:cs="SimSun"/>
          <w:bCs/>
          <w:kern w:val="22"/>
          <w:sz w:val="24"/>
          <w:lang w:eastAsia="zh-CN"/>
        </w:rPr>
        <w:t>绩；</w:t>
      </w:r>
    </w:p>
    <w:p w14:paraId="402938B6" w14:textId="77777777" w:rsidR="00A11391" w:rsidRPr="00341F04" w:rsidRDefault="00A11391" w:rsidP="00360963">
      <w:pPr>
        <w:pStyle w:val="ListParagraph"/>
        <w:numPr>
          <w:ilvl w:val="0"/>
          <w:numId w:val="189"/>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决定</w:t>
      </w:r>
      <w:r>
        <w:rPr>
          <w:rFonts w:ascii="SimSun" w:eastAsia="SimSun" w:hAnsi="SimSun" w:cs="SimSun" w:hint="eastAsia"/>
          <w:bCs/>
          <w:kern w:val="22"/>
          <w:sz w:val="24"/>
          <w:lang w:eastAsia="zh-CN"/>
        </w:rPr>
        <w:t>评估全球生物多样性框架基金的设立进度、</w:t>
      </w:r>
      <w:r w:rsidRPr="00341F04">
        <w:rPr>
          <w:rFonts w:ascii="SimSun" w:eastAsia="SimSun" w:hAnsi="SimSun" w:cs="SimSun"/>
          <w:bCs/>
          <w:kern w:val="22"/>
          <w:sz w:val="24"/>
          <w:lang w:eastAsia="zh-CN"/>
        </w:rPr>
        <w:t>运作和</w:t>
      </w:r>
      <w:r>
        <w:rPr>
          <w:rFonts w:ascii="SimSun" w:eastAsia="SimSun" w:hAnsi="SimSun" w:cs="SimSun" w:hint="eastAsia"/>
          <w:bCs/>
          <w:kern w:val="22"/>
          <w:sz w:val="24"/>
          <w:lang w:eastAsia="zh-CN"/>
        </w:rPr>
        <w:t>业绩</w:t>
      </w:r>
      <w:r w:rsidRPr="00341F04">
        <w:rPr>
          <w:rFonts w:ascii="SimSun" w:eastAsia="SimSun" w:hAnsi="SimSun" w:cs="SimSun"/>
          <w:bCs/>
          <w:kern w:val="22"/>
          <w:sz w:val="24"/>
          <w:lang w:eastAsia="zh-CN"/>
        </w:rPr>
        <w:t>，并在今后会议上</w:t>
      </w:r>
      <w:r w:rsidRPr="00EA4724">
        <w:rPr>
          <w:rFonts w:ascii="SimSun" w:eastAsia="SimSun" w:hAnsi="SimSun" w:cs="SimSun" w:hint="eastAsia"/>
          <w:bCs/>
          <w:kern w:val="22"/>
          <w:sz w:val="24"/>
          <w:lang w:eastAsia="zh-CN"/>
        </w:rPr>
        <w:t>就</w:t>
      </w:r>
      <w:r>
        <w:rPr>
          <w:rFonts w:ascii="SimSun" w:eastAsia="SimSun" w:hAnsi="SimSun" w:cs="SimSun" w:hint="eastAsia"/>
          <w:bCs/>
          <w:kern w:val="22"/>
          <w:sz w:val="24"/>
          <w:lang w:eastAsia="zh-CN"/>
        </w:rPr>
        <w:t>全球生物多样性</w:t>
      </w:r>
      <w:r w:rsidRPr="00EA4724">
        <w:rPr>
          <w:rFonts w:ascii="SimSun" w:eastAsia="SimSun" w:hAnsi="SimSun" w:cs="SimSun" w:hint="eastAsia"/>
          <w:bCs/>
          <w:kern w:val="22"/>
          <w:sz w:val="24"/>
          <w:lang w:eastAsia="zh-CN"/>
        </w:rPr>
        <w:t>框架基金的模式和运营问题审议和通过对全球环境基金和上文第</w:t>
      </w:r>
      <w:r>
        <w:rPr>
          <w:rFonts w:ascii="SimSun" w:eastAsia="SimSun" w:hAnsi="SimSun" w:cs="SimSun" w:hint="eastAsia"/>
          <w:bCs/>
          <w:kern w:val="22"/>
          <w:sz w:val="24"/>
          <w:lang w:eastAsia="zh-CN"/>
        </w:rPr>
        <w:t>2</w:t>
      </w:r>
      <w:r w:rsidRPr="00EA4724">
        <w:rPr>
          <w:rFonts w:ascii="SimSun" w:eastAsia="SimSun" w:hAnsi="SimSun" w:cs="SimSun"/>
          <w:bCs/>
          <w:kern w:val="22"/>
          <w:sz w:val="24"/>
          <w:lang w:eastAsia="zh-CN"/>
        </w:rPr>
        <w:t>1</w:t>
      </w:r>
      <w:r w:rsidRPr="00EA4724">
        <w:rPr>
          <w:rFonts w:ascii="SimSun" w:eastAsia="SimSun" w:hAnsi="SimSun" w:cs="SimSun" w:hint="eastAsia"/>
          <w:bCs/>
          <w:kern w:val="22"/>
          <w:sz w:val="24"/>
          <w:lang w:eastAsia="zh-CN"/>
        </w:rPr>
        <w:t>段所述理事机构的进一步指导</w:t>
      </w:r>
      <w:r>
        <w:rPr>
          <w:rFonts w:ascii="SimSun" w:eastAsia="SimSun" w:hAnsi="SimSun" w:cs="SimSun" w:hint="eastAsia"/>
          <w:bCs/>
          <w:kern w:val="22"/>
          <w:sz w:val="24"/>
          <w:lang w:eastAsia="zh-CN"/>
        </w:rPr>
        <w:t>意见</w:t>
      </w:r>
      <w:r w:rsidRPr="00341F04">
        <w:rPr>
          <w:rFonts w:ascii="SimSun" w:eastAsia="SimSun" w:hAnsi="SimSun" w:cs="SimSun"/>
          <w:bCs/>
          <w:kern w:val="22"/>
          <w:sz w:val="24"/>
          <w:lang w:eastAsia="zh-CN"/>
        </w:rPr>
        <w:t>；</w:t>
      </w:r>
    </w:p>
    <w:p w14:paraId="087177CF" w14:textId="77777777" w:rsidR="00A11391" w:rsidRPr="00A64E57" w:rsidRDefault="00A11391" w:rsidP="00360963">
      <w:pPr>
        <w:pStyle w:val="ListParagraph"/>
        <w:numPr>
          <w:ilvl w:val="0"/>
          <w:numId w:val="189"/>
        </w:numPr>
        <w:snapToGrid w:val="0"/>
        <w:spacing w:before="120" w:after="120" w:line="240" w:lineRule="atLeast"/>
        <w:ind w:left="0" w:firstLine="490"/>
        <w:contextualSpacing w:val="0"/>
        <w:rPr>
          <w:b/>
          <w:kern w:val="22"/>
          <w:szCs w:val="22"/>
          <w:lang w:eastAsia="zh-CN"/>
        </w:rPr>
      </w:pPr>
      <w:r>
        <w:rPr>
          <w:rFonts w:ascii="SimSun" w:eastAsia="KaiTi" w:hAnsi="SimSun" w:cs="SimSun" w:hint="eastAsia"/>
          <w:bCs/>
          <w:kern w:val="22"/>
          <w:sz w:val="24"/>
          <w:lang w:eastAsia="zh-CN"/>
        </w:rPr>
        <w:t>又</w:t>
      </w:r>
      <w:r w:rsidRPr="00D3229A">
        <w:rPr>
          <w:rFonts w:ascii="SimSun" w:eastAsia="KaiTi" w:hAnsi="SimSun" w:cs="SimSun"/>
          <w:bCs/>
          <w:kern w:val="22"/>
          <w:sz w:val="24"/>
          <w:lang w:eastAsia="zh-CN"/>
        </w:rPr>
        <w:t>决定</w:t>
      </w:r>
      <w:r w:rsidRPr="00EA4724">
        <w:rPr>
          <w:rFonts w:ascii="SimSun" w:eastAsia="SimSun" w:hAnsi="SimSun" w:cs="SimSun" w:hint="eastAsia"/>
          <w:bCs/>
          <w:kern w:val="22"/>
          <w:sz w:val="24"/>
          <w:lang w:eastAsia="zh-CN"/>
        </w:rPr>
        <w:t>在第十八届会议上就全球生物多样性框架基金的规模、速度、便利性和今后安排对其运作和业绩进行一次盘点审查并采取行动</w:t>
      </w:r>
      <w:r w:rsidRPr="00341F04">
        <w:rPr>
          <w:rFonts w:ascii="SimSun" w:eastAsia="SimSun" w:hAnsi="SimSun" w:cs="SimSun"/>
          <w:bCs/>
          <w:kern w:val="22"/>
          <w:sz w:val="24"/>
          <w:lang w:eastAsia="zh-CN"/>
        </w:rPr>
        <w:t>。</w:t>
      </w:r>
    </w:p>
    <w:p w14:paraId="28B9C975" w14:textId="77777777" w:rsidR="00A11391" w:rsidRDefault="00A11391">
      <w:pPr>
        <w:jc w:val="left"/>
        <w:rPr>
          <w:rFonts w:ascii="KaiTi" w:eastAsia="KaiTi" w:hAnsi="KaiTi"/>
          <w:bCs/>
          <w:sz w:val="24"/>
          <w:lang w:eastAsia="zh-CN"/>
        </w:rPr>
      </w:pPr>
      <w:bookmarkStart w:id="70" w:name="_Toc118354996"/>
      <w:r>
        <w:rPr>
          <w:rFonts w:ascii="KaiTi" w:eastAsia="KaiTi" w:hAnsi="KaiTi"/>
          <w:bCs/>
          <w:sz w:val="24"/>
          <w:lang w:eastAsia="zh-CN"/>
        </w:rPr>
        <w:br w:type="page"/>
      </w:r>
    </w:p>
    <w:p w14:paraId="7A725AFA" w14:textId="77777777" w:rsidR="00A11391" w:rsidRPr="00BF36CF" w:rsidRDefault="00A11391" w:rsidP="00636147">
      <w:pPr>
        <w:keepNext/>
        <w:spacing w:after="120"/>
        <w:jc w:val="center"/>
        <w:rPr>
          <w:rFonts w:ascii="KaiTi" w:eastAsia="KaiTi" w:hAnsi="KaiTi"/>
          <w:bCs/>
          <w:sz w:val="24"/>
          <w:lang w:eastAsia="zh-CN"/>
        </w:rPr>
      </w:pPr>
      <w:r w:rsidRPr="00BF36CF">
        <w:rPr>
          <w:rFonts w:ascii="KaiTi" w:eastAsia="KaiTi" w:hAnsi="KaiTi"/>
          <w:bCs/>
          <w:sz w:val="24"/>
          <w:lang w:eastAsia="zh-CN"/>
        </w:rPr>
        <w:lastRenderedPageBreak/>
        <w:t>附件</w:t>
      </w:r>
      <w:r w:rsidRPr="00BF36CF">
        <w:rPr>
          <w:rFonts w:ascii="KaiTi" w:eastAsia="KaiTi" w:hAnsi="KaiTi" w:hint="eastAsia"/>
          <w:bCs/>
          <w:sz w:val="24"/>
          <w:lang w:eastAsia="zh-CN"/>
        </w:rPr>
        <w:t>一</w:t>
      </w:r>
    </w:p>
    <w:p w14:paraId="101921FC" w14:textId="77777777" w:rsidR="00A11391" w:rsidRPr="00BF36CF" w:rsidRDefault="00A11391" w:rsidP="00C829CB">
      <w:pPr>
        <w:keepNext/>
        <w:snapToGrid w:val="0"/>
        <w:spacing w:before="120"/>
        <w:jc w:val="center"/>
        <w:outlineLvl w:val="1"/>
        <w:rPr>
          <w:rStyle w:val="Heading1Char"/>
          <w:rFonts w:eastAsia="SimSun"/>
          <w:sz w:val="24"/>
          <w:lang w:eastAsia="zh-CN"/>
        </w:rPr>
      </w:pPr>
      <w:r w:rsidRPr="00BF36CF">
        <w:rPr>
          <w:rStyle w:val="Heading1Char"/>
          <w:rFonts w:ascii="SimSun" w:eastAsia="SimSun" w:hAnsi="SimSun" w:cs="SimSun" w:hint="eastAsia"/>
          <w:sz w:val="24"/>
          <w:lang w:eastAsia="zh-CN"/>
        </w:rPr>
        <w:t>全球环境基金信托基金第八增资期（</w:t>
      </w:r>
      <w:r w:rsidRPr="00BF36CF">
        <w:rPr>
          <w:rStyle w:val="Heading1Char"/>
          <w:rFonts w:eastAsia="SimSun"/>
          <w:sz w:val="24"/>
          <w:lang w:eastAsia="zh-CN"/>
        </w:rPr>
        <w:t>2022-2026</w:t>
      </w:r>
      <w:r w:rsidRPr="00BF36CF">
        <w:rPr>
          <w:rStyle w:val="Heading1Char"/>
          <w:rFonts w:ascii="SimSun" w:eastAsia="SimSun" w:hAnsi="SimSun" w:cs="SimSun" w:hint="eastAsia"/>
          <w:sz w:val="24"/>
          <w:lang w:eastAsia="zh-CN"/>
        </w:rPr>
        <w:t>年）</w:t>
      </w:r>
    </w:p>
    <w:p w14:paraId="2F396916" w14:textId="77777777" w:rsidR="00A11391" w:rsidRPr="00BF36CF" w:rsidRDefault="00A11391" w:rsidP="00C829CB">
      <w:pPr>
        <w:keepNext/>
        <w:spacing w:after="120"/>
        <w:jc w:val="center"/>
        <w:outlineLvl w:val="1"/>
        <w:rPr>
          <w:rFonts w:eastAsia="SimSun"/>
          <w:b/>
          <w:bCs/>
          <w:iCs/>
          <w:sz w:val="24"/>
          <w:lang w:val="en-US" w:eastAsia="zh-CN"/>
        </w:rPr>
      </w:pPr>
      <w:r w:rsidRPr="00BF36CF">
        <w:rPr>
          <w:rStyle w:val="Heading1Char"/>
          <w:rFonts w:ascii="SimSun" w:eastAsia="SimSun" w:hAnsi="SimSun" w:cs="SimSun" w:hint="eastAsia"/>
          <w:sz w:val="24"/>
          <w:lang w:eastAsia="zh-CN"/>
        </w:rPr>
        <w:t>成果导向四年期方案重点框架</w:t>
      </w:r>
    </w:p>
    <w:p w14:paraId="48812EBC" w14:textId="77777777" w:rsidR="00A11391" w:rsidRPr="006E0A7C" w:rsidRDefault="00A11391" w:rsidP="00877F05">
      <w:pPr>
        <w:pStyle w:val="ListParagraph"/>
        <w:keepNext/>
        <w:numPr>
          <w:ilvl w:val="0"/>
          <w:numId w:val="0"/>
        </w:numPr>
        <w:snapToGrid w:val="0"/>
        <w:spacing w:before="240" w:after="240" w:line="240" w:lineRule="atLeast"/>
        <w:contextualSpacing w:val="0"/>
        <w:jc w:val="center"/>
        <w:outlineLvl w:val="1"/>
        <w:rPr>
          <w:rFonts w:eastAsia="SimSun"/>
          <w:b/>
          <w:bCs/>
          <w:sz w:val="24"/>
          <w:lang w:val="en-US" w:eastAsia="zh-CN"/>
        </w:rPr>
      </w:pPr>
      <w:r w:rsidRPr="006E0A7C">
        <w:rPr>
          <w:rFonts w:eastAsia="SimSun" w:hint="eastAsia"/>
          <w:b/>
          <w:bCs/>
          <w:sz w:val="24"/>
          <w:lang w:val="en-US" w:eastAsia="zh-CN"/>
        </w:rPr>
        <w:t>A</w:t>
      </w:r>
      <w:r w:rsidRPr="006E0A7C">
        <w:rPr>
          <w:rFonts w:eastAsia="SimSun"/>
          <w:b/>
          <w:bCs/>
          <w:sz w:val="24"/>
          <w:lang w:val="en-US" w:eastAsia="zh-CN"/>
        </w:rPr>
        <w:t xml:space="preserve">.  </w:t>
      </w:r>
      <w:r w:rsidRPr="006E0A7C">
        <w:rPr>
          <w:rFonts w:eastAsia="SimSun"/>
          <w:b/>
          <w:bCs/>
          <w:sz w:val="24"/>
          <w:lang w:val="en-US" w:eastAsia="zh-CN"/>
        </w:rPr>
        <w:t>目标</w:t>
      </w:r>
    </w:p>
    <w:p w14:paraId="1EEAAF8D"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eastAsia="zh-CN"/>
        </w:rPr>
      </w:pPr>
      <w:bookmarkStart w:id="71" w:name="_Hlk94131801"/>
      <w:r w:rsidRPr="00BF36CF">
        <w:rPr>
          <w:rFonts w:ascii="SimSun" w:eastAsia="SimSun" w:hAnsi="SimSun" w:cs="SimSun" w:hint="eastAsia"/>
          <w:iCs/>
          <w:sz w:val="24"/>
          <w:lang w:val="en-US" w:eastAsia="zh-CN"/>
        </w:rPr>
        <w:t>本成果导向四年期方案重点框架为全球环境基金</w:t>
      </w:r>
      <w:r>
        <w:rPr>
          <w:rFonts w:eastAsia="SimSun" w:hint="eastAsia"/>
          <w:iCs/>
          <w:sz w:val="24"/>
          <w:lang w:val="en-US" w:eastAsia="zh-CN"/>
        </w:rPr>
        <w:t>（</w:t>
      </w:r>
      <w:r w:rsidRPr="00BF36CF">
        <w:rPr>
          <w:rFonts w:ascii="SimSun" w:eastAsia="SimSun" w:hAnsi="SimSun" w:cs="SimSun" w:hint="eastAsia"/>
          <w:iCs/>
          <w:sz w:val="24"/>
          <w:lang w:val="en-US" w:eastAsia="zh-CN"/>
        </w:rPr>
        <w:t>全环基金</w:t>
      </w:r>
      <w:r>
        <w:rPr>
          <w:rFonts w:eastAsia="SimSun" w:hint="eastAsia"/>
          <w:iCs/>
          <w:sz w:val="24"/>
          <w:lang w:val="en-US" w:eastAsia="zh-CN"/>
        </w:rPr>
        <w:t>）</w:t>
      </w:r>
      <w:r w:rsidRPr="00BF36CF">
        <w:rPr>
          <w:rFonts w:eastAsia="SimSun"/>
          <w:iCs/>
          <w:sz w:val="24"/>
          <w:lang w:val="en-US" w:eastAsia="zh-CN"/>
        </w:rPr>
        <w:t>2022-2026</w:t>
      </w:r>
      <w:r w:rsidRPr="00BF36CF">
        <w:rPr>
          <w:rFonts w:ascii="SimSun" w:eastAsia="SimSun" w:hAnsi="SimSun" w:cs="SimSun" w:hint="eastAsia"/>
          <w:iCs/>
          <w:sz w:val="24"/>
          <w:lang w:val="en-US" w:eastAsia="zh-CN"/>
        </w:rPr>
        <w:t>年第八增资期提供指导，并且符合全环基金为实现全球环境惠益提供资源的任务，也符合缔约方大会赋予全环基金的任务。本框架利用</w:t>
      </w:r>
      <w:r>
        <w:rPr>
          <w:rFonts w:ascii="SimSun" w:eastAsia="SimSun" w:hAnsi="SimSun" w:cs="SimSun" w:hint="eastAsia"/>
          <w:iCs/>
          <w:sz w:val="24"/>
          <w:lang w:val="en-US" w:eastAsia="zh-CN"/>
        </w:rPr>
        <w:t>《公约》及其议定书和</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ascii="SimSun" w:eastAsia="SimSun" w:hAnsi="SimSun" w:cs="SimSun" w:hint="eastAsia"/>
          <w:iCs/>
          <w:sz w:val="24"/>
          <w:lang w:val="en-US" w:eastAsia="zh-CN"/>
        </w:rPr>
        <w:t>来确定财务机制的重点。特别是，</w:t>
      </w:r>
      <w:r>
        <w:rPr>
          <w:rFonts w:eastAsia="SimSun"/>
          <w:iCs/>
          <w:sz w:val="24"/>
          <w:lang w:val="en-US" w:eastAsia="zh-CN"/>
        </w:rPr>
        <w:t>《框架》</w:t>
      </w:r>
      <w:r w:rsidRPr="00BF36CF">
        <w:rPr>
          <w:rFonts w:ascii="SimSun" w:eastAsia="SimSun" w:hAnsi="SimSun" w:cs="SimSun" w:hint="eastAsia"/>
          <w:iCs/>
          <w:sz w:val="24"/>
          <w:lang w:val="en-US" w:eastAsia="zh-CN"/>
        </w:rPr>
        <w:t>的长期目标和行动目标为这一四年期框架的成果指明了方向，同时铭记全环基金第八次增资和全环基金第九次增资将共同涵盖行动目标预计为期</w:t>
      </w:r>
      <w:r w:rsidRPr="00BF36CF">
        <w:rPr>
          <w:rFonts w:eastAsia="SimSun"/>
          <w:iCs/>
          <w:sz w:val="24"/>
          <w:lang w:val="en-US" w:eastAsia="zh-CN"/>
        </w:rPr>
        <w:t>8</w:t>
      </w:r>
      <w:r w:rsidRPr="00BF36CF">
        <w:rPr>
          <w:rFonts w:ascii="SimSun" w:eastAsia="SimSun" w:hAnsi="SimSun" w:cs="SimSun" w:hint="eastAsia"/>
          <w:iCs/>
          <w:sz w:val="24"/>
          <w:lang w:val="en-US" w:eastAsia="zh-CN"/>
        </w:rPr>
        <w:t>年的截至</w:t>
      </w:r>
      <w:r w:rsidRPr="00BF36CF">
        <w:rPr>
          <w:rFonts w:eastAsia="SimSun"/>
          <w:iCs/>
          <w:sz w:val="24"/>
          <w:lang w:val="en-US" w:eastAsia="zh-CN"/>
        </w:rPr>
        <w:t>2030</w:t>
      </w:r>
      <w:r w:rsidRPr="00BF36CF">
        <w:rPr>
          <w:rFonts w:ascii="SimSun" w:eastAsia="SimSun" w:hAnsi="SimSun" w:cs="SimSun" w:hint="eastAsia"/>
          <w:iCs/>
          <w:sz w:val="24"/>
          <w:lang w:val="en-US" w:eastAsia="zh-CN"/>
        </w:rPr>
        <w:t>年的最后期限，并认识到全环基金在设计和执行生物多样性战略和方案编制指南时应顾及《公约》的三项目标。</w:t>
      </w:r>
      <w:bookmarkEnd w:id="71"/>
    </w:p>
    <w:p w14:paraId="2C5D721D"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ascii="SimSun" w:eastAsia="SimSun" w:hAnsi="SimSun" w:cs="SimSun" w:hint="eastAsia"/>
          <w:iCs/>
          <w:sz w:val="24"/>
          <w:lang w:val="en-US" w:eastAsia="zh-CN"/>
        </w:rPr>
        <w:t>在这方面，设想在</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ascii="SimSun" w:eastAsia="SimSun" w:hAnsi="SimSun" w:cs="SimSun" w:hint="eastAsia"/>
          <w:iCs/>
          <w:sz w:val="24"/>
          <w:lang w:val="en-US" w:eastAsia="zh-CN"/>
        </w:rPr>
        <w:t>获得通过和在各自进程下完成全环基金第八次增资后，全环基金将在其提交缔约方大会的报告中列入一项解释，说明全环基金第八次增资将如何通过其方案编制指南要素，促进执行《公约》及其议定书、</w:t>
      </w:r>
      <w:r>
        <w:rPr>
          <w:rFonts w:eastAsia="SimSun"/>
          <w:iCs/>
          <w:sz w:val="24"/>
          <w:lang w:val="en-US" w:eastAsia="zh-CN"/>
        </w:rPr>
        <w:t>《框架》</w:t>
      </w:r>
      <w:r w:rsidRPr="00BF36CF">
        <w:rPr>
          <w:rFonts w:ascii="SimSun" w:eastAsia="SimSun" w:hAnsi="SimSun" w:cs="SimSun" w:hint="eastAsia"/>
          <w:iCs/>
          <w:sz w:val="24"/>
          <w:lang w:val="en-US" w:eastAsia="zh-CN"/>
        </w:rPr>
        <w:t>的每项</w:t>
      </w:r>
      <w:r w:rsidRPr="00BF36CF">
        <w:rPr>
          <w:rFonts w:eastAsia="SimSun" w:hint="eastAsia"/>
          <w:iCs/>
          <w:sz w:val="24"/>
          <w:lang w:val="en-US" w:eastAsia="zh-CN"/>
        </w:rPr>
        <w:t>长期</w:t>
      </w:r>
      <w:r w:rsidRPr="00BF36CF">
        <w:rPr>
          <w:rFonts w:ascii="SimSun" w:eastAsia="SimSun" w:hAnsi="SimSun" w:cs="SimSun" w:hint="eastAsia"/>
          <w:iCs/>
          <w:sz w:val="24"/>
          <w:lang w:val="en-US" w:eastAsia="zh-CN"/>
        </w:rPr>
        <w:t>目标和行动目标及其监测框架。</w:t>
      </w:r>
    </w:p>
    <w:p w14:paraId="17EF9DBA"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ascii="SimSun" w:eastAsia="SimSun" w:hAnsi="SimSun" w:cs="SimSun" w:hint="eastAsia"/>
          <w:iCs/>
          <w:sz w:val="24"/>
          <w:lang w:val="en-US" w:eastAsia="zh-CN"/>
        </w:rPr>
        <w:t>成果导向四年期方案重点框架确认，</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ascii="SimSun" w:eastAsia="SimSun" w:hAnsi="SimSun" w:cs="SimSun" w:hint="eastAsia"/>
          <w:iCs/>
          <w:sz w:val="24"/>
          <w:lang w:val="en-US" w:eastAsia="zh-CN"/>
        </w:rPr>
        <w:t>对于所有生物多样性相关公约和协定而言是非常重要的总体框架，力求推动实施补充措施，有可能增进《公约》及其议定书以及与</w:t>
      </w:r>
      <w:r>
        <w:rPr>
          <w:rFonts w:eastAsia="SimSun" w:hint="eastAsia"/>
          <w:iCs/>
          <w:sz w:val="24"/>
          <w:lang w:val="en-US" w:eastAsia="zh-CN"/>
        </w:rPr>
        <w:t>《昆明</w:t>
      </w:r>
      <w:r>
        <w:rPr>
          <w:rFonts w:eastAsia="SimSun" w:hint="eastAsia"/>
          <w:iCs/>
          <w:sz w:val="24"/>
          <w:lang w:val="en-US" w:eastAsia="zh-CN"/>
        </w:rPr>
        <w:t>-</w:t>
      </w:r>
      <w:r>
        <w:rPr>
          <w:rFonts w:eastAsia="SimSun" w:hint="eastAsia"/>
          <w:iCs/>
          <w:sz w:val="24"/>
          <w:lang w:val="en-US" w:eastAsia="zh-CN"/>
        </w:rPr>
        <w:t>蒙特利尔全球生物多样性框架》</w:t>
      </w:r>
      <w:r w:rsidRPr="00BF36CF">
        <w:rPr>
          <w:rFonts w:ascii="SimSun" w:eastAsia="SimSun" w:hAnsi="SimSun" w:cs="SimSun" w:hint="eastAsia"/>
          <w:iCs/>
          <w:sz w:val="24"/>
          <w:lang w:val="en-US" w:eastAsia="zh-CN"/>
        </w:rPr>
        <w:t>和全球环境基金任务规定相关的其他其他生物多样性相关公约和协定的方案协同作用和效率。</w:t>
      </w:r>
    </w:p>
    <w:p w14:paraId="5E829E38" w14:textId="77777777" w:rsidR="00A11391" w:rsidRPr="006E0A7C" w:rsidRDefault="00A11391" w:rsidP="00636147">
      <w:pPr>
        <w:keepNext/>
        <w:spacing w:before="120" w:after="120"/>
        <w:jc w:val="center"/>
        <w:outlineLvl w:val="1"/>
        <w:rPr>
          <w:rFonts w:eastAsia="SimSun"/>
          <w:b/>
          <w:bCs/>
          <w:sz w:val="24"/>
          <w:lang w:val="en-US" w:eastAsia="zh-CN"/>
        </w:rPr>
      </w:pPr>
      <w:r w:rsidRPr="006E0A7C">
        <w:rPr>
          <w:rFonts w:eastAsia="SimSun"/>
          <w:b/>
          <w:bCs/>
          <w:sz w:val="24"/>
          <w:lang w:val="en-US" w:eastAsia="zh-CN"/>
        </w:rPr>
        <w:t xml:space="preserve">B. </w:t>
      </w:r>
      <w:r>
        <w:rPr>
          <w:rFonts w:eastAsia="SimSun"/>
          <w:b/>
          <w:bCs/>
          <w:sz w:val="24"/>
          <w:lang w:val="en-US" w:eastAsia="zh-CN"/>
        </w:rPr>
        <w:t xml:space="preserve"> </w:t>
      </w:r>
      <w:r w:rsidRPr="006E0A7C">
        <w:rPr>
          <w:rFonts w:eastAsia="SimSun"/>
          <w:b/>
          <w:bCs/>
          <w:sz w:val="24"/>
          <w:lang w:val="en-US" w:eastAsia="zh-CN"/>
        </w:rPr>
        <w:t>要素</w:t>
      </w:r>
    </w:p>
    <w:p w14:paraId="53FCA648"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iCs/>
          <w:sz w:val="24"/>
          <w:lang w:val="en-US" w:eastAsia="zh-CN"/>
        </w:rPr>
        <w:t>2022-2026</w:t>
      </w:r>
      <w:r w:rsidRPr="00BF36CF">
        <w:rPr>
          <w:rFonts w:ascii="SimSun" w:eastAsia="SimSun" w:hAnsi="SimSun" w:cs="SimSun" w:hint="eastAsia"/>
          <w:iCs/>
          <w:sz w:val="24"/>
          <w:lang w:val="en-US" w:eastAsia="zh-CN"/>
        </w:rPr>
        <w:t>年成果导向四年期方案重点框架由以下要素组成，应为其提供有效的执行支助：</w:t>
      </w:r>
    </w:p>
    <w:p w14:paraId="1E83ED21"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iCs/>
          <w:sz w:val="24"/>
          <w:lang w:eastAsia="zh-CN"/>
        </w:rPr>
      </w:pPr>
      <w:r>
        <w:rPr>
          <w:rFonts w:eastAsia="SimSun"/>
          <w:iCs/>
          <w:sz w:val="24"/>
          <w:lang w:eastAsia="zh-CN"/>
        </w:rPr>
        <w:t>《昆明</w:t>
      </w:r>
      <w:r>
        <w:rPr>
          <w:rFonts w:eastAsia="SimSun"/>
          <w:iCs/>
          <w:sz w:val="24"/>
          <w:lang w:eastAsia="zh-CN"/>
        </w:rPr>
        <w:t>-</w:t>
      </w:r>
      <w:r>
        <w:rPr>
          <w:rFonts w:eastAsia="SimSun"/>
          <w:iCs/>
          <w:sz w:val="24"/>
          <w:lang w:eastAsia="zh-CN"/>
        </w:rPr>
        <w:t>蒙特利尔全球生物多样性框架》</w:t>
      </w:r>
      <w:r w:rsidRPr="00BF36CF">
        <w:rPr>
          <w:rFonts w:ascii="SimSun" w:eastAsia="SimSun" w:hAnsi="SimSun" w:cs="SimSun" w:hint="eastAsia"/>
          <w:iCs/>
          <w:sz w:val="24"/>
          <w:lang w:eastAsia="zh-CN"/>
        </w:rPr>
        <w:t>，包括对力求实现的成果进行界定的长期目标和行动目标；</w:t>
      </w:r>
    </w:p>
    <w:p w14:paraId="462CBDB7"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国家生物多样性战略和行动计划；</w:t>
      </w:r>
      <w:r w:rsidRPr="00BF36CF">
        <w:rPr>
          <w:rFonts w:eastAsia="SimSun"/>
          <w:bCs/>
          <w:iCs/>
          <w:sz w:val="24"/>
          <w:lang w:eastAsia="zh-CN"/>
        </w:rPr>
        <w:tab/>
      </w:r>
    </w:p>
    <w:p w14:paraId="3D76EE32"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国家生物多样性融资计划；</w:t>
      </w:r>
    </w:p>
    <w:p w14:paraId="169CD067"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执行《公约》的三项目标；</w:t>
      </w:r>
    </w:p>
    <w:p w14:paraId="18F3C9E6"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《公约》下通过的与</w:t>
      </w:r>
      <w:r>
        <w:rPr>
          <w:rFonts w:eastAsia="SimSun"/>
          <w:bCs/>
          <w:iCs/>
          <w:sz w:val="24"/>
          <w:lang w:eastAsia="zh-CN"/>
        </w:rPr>
        <w:t>《昆明</w:t>
      </w:r>
      <w:r>
        <w:rPr>
          <w:rFonts w:eastAsia="SimSun"/>
          <w:bCs/>
          <w:iCs/>
          <w:sz w:val="24"/>
          <w:lang w:eastAsia="zh-CN"/>
        </w:rPr>
        <w:t>-</w:t>
      </w:r>
      <w:r>
        <w:rPr>
          <w:rFonts w:eastAsia="SimSun"/>
          <w:bCs/>
          <w:iCs/>
          <w:sz w:val="24"/>
          <w:lang w:eastAsia="zh-CN"/>
        </w:rPr>
        <w:t>蒙特利尔全球生物多样性框架》</w:t>
      </w:r>
      <w:r w:rsidRPr="00BF36CF">
        <w:rPr>
          <w:rFonts w:ascii="SimSun" w:eastAsia="SimSun" w:hAnsi="SimSun" w:cs="SimSun" w:hint="eastAsia"/>
          <w:bCs/>
          <w:iCs/>
          <w:sz w:val="24"/>
          <w:lang w:eastAsia="zh-CN"/>
        </w:rPr>
        <w:t>相关的执行支助机制：涉及来自所有资源的充分资源调动以执行</w:t>
      </w: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框架</w:t>
      </w: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和实现其长期目标和行动目标；主流化；能力建设和发展；有效的生物多样性规划、政策制定和一致性、决策和执行的生成、管理和知识分享；以及科技合作、技术转让和创新。例子包括：</w:t>
      </w:r>
    </w:p>
    <w:p w14:paraId="5B954529" w14:textId="77777777" w:rsidR="00A11391" w:rsidRPr="001F16CF" w:rsidRDefault="00A11391" w:rsidP="00360963">
      <w:pPr>
        <w:pStyle w:val="ListParagraph"/>
        <w:numPr>
          <w:ilvl w:val="3"/>
          <w:numId w:val="194"/>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资源调动战略，包括将由全环基金设立的全球生物多样性框架基金</w:t>
      </w:r>
      <w:r w:rsidRPr="003237CF">
        <w:rPr>
          <w:rStyle w:val="FootnoteReference"/>
          <w:rFonts w:eastAsia="SimSun"/>
          <w:bCs/>
          <w:iCs/>
          <w:sz w:val="24"/>
          <w:lang w:eastAsia="zh-CN"/>
        </w:rPr>
        <w:footnoteReference w:id="158"/>
      </w:r>
      <w:r w:rsidRPr="001F16CF">
        <w:rPr>
          <w:rFonts w:ascii="SimSun" w:eastAsia="SimSun" w:hAnsi="SimSun" w:cs="SimSun" w:hint="eastAsia"/>
          <w:bCs/>
          <w:iCs/>
          <w:sz w:val="24"/>
          <w:lang w:eastAsia="zh-CN"/>
        </w:rPr>
        <w:t>；</w:t>
      </w:r>
    </w:p>
    <w:p w14:paraId="088B101D" w14:textId="77777777" w:rsidR="00A11391" w:rsidRPr="001F16CF" w:rsidRDefault="00A11391" w:rsidP="00360963">
      <w:pPr>
        <w:pStyle w:val="ListParagraph"/>
        <w:numPr>
          <w:ilvl w:val="3"/>
          <w:numId w:val="194"/>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lastRenderedPageBreak/>
        <w:t>能力建设和发展长期战略框架</w:t>
      </w:r>
      <w:r w:rsidRPr="003237CF">
        <w:rPr>
          <w:rStyle w:val="FootnoteReference"/>
          <w:rFonts w:eastAsia="SimSun"/>
          <w:bCs/>
          <w:iCs/>
          <w:sz w:val="24"/>
          <w:lang w:eastAsia="zh-CN"/>
        </w:rPr>
        <w:footnoteReference w:id="159"/>
      </w:r>
      <w:r w:rsidRPr="001F16CF">
        <w:rPr>
          <w:rFonts w:ascii="SimSun" w:eastAsia="SimSun" w:hAnsi="SimSun" w:cs="SimSun" w:hint="eastAsia"/>
          <w:bCs/>
          <w:iCs/>
          <w:sz w:val="24"/>
          <w:lang w:eastAsia="zh-CN"/>
        </w:rPr>
        <w:t>；</w:t>
      </w:r>
    </w:p>
    <w:p w14:paraId="59F5D052" w14:textId="77777777" w:rsidR="00A11391" w:rsidRPr="001F16CF" w:rsidRDefault="00A11391" w:rsidP="00360963">
      <w:pPr>
        <w:pStyle w:val="ListParagraph"/>
        <w:numPr>
          <w:ilvl w:val="3"/>
          <w:numId w:val="194"/>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次国家政府、城市和其他地方当局生物多样性行动计划（2</w:t>
      </w:r>
      <w:r w:rsidRPr="001F16CF">
        <w:rPr>
          <w:rFonts w:ascii="SimSun" w:eastAsia="SimSun" w:hAnsi="SimSun" w:cs="SimSun"/>
          <w:bCs/>
          <w:iCs/>
          <w:sz w:val="24"/>
          <w:lang w:eastAsia="zh-CN"/>
        </w:rPr>
        <w:t>023</w:t>
      </w:r>
      <w:r w:rsidRPr="001F16CF">
        <w:rPr>
          <w:rFonts w:ascii="SimSun" w:eastAsia="SimSun" w:hAnsi="SimSun" w:cs="SimSun" w:hint="eastAsia"/>
          <w:bCs/>
          <w:iCs/>
          <w:sz w:val="24"/>
          <w:lang w:eastAsia="zh-CN"/>
        </w:rPr>
        <w:t>-</w:t>
      </w:r>
      <w:r w:rsidRPr="001F16CF">
        <w:rPr>
          <w:rFonts w:ascii="SimSun" w:eastAsia="SimSun" w:hAnsi="SimSun" w:cs="SimSun"/>
          <w:bCs/>
          <w:iCs/>
          <w:sz w:val="24"/>
          <w:lang w:eastAsia="zh-CN"/>
        </w:rPr>
        <w:t>2030</w:t>
      </w:r>
      <w:r w:rsidRPr="001F16CF">
        <w:rPr>
          <w:rFonts w:ascii="SimSun" w:eastAsia="SimSun" w:hAnsi="SimSun" w:cs="SimSun" w:hint="eastAsia"/>
          <w:bCs/>
          <w:iCs/>
          <w:sz w:val="24"/>
          <w:lang w:eastAsia="zh-CN"/>
        </w:rPr>
        <w:t>年）</w:t>
      </w:r>
      <w:r w:rsidRPr="00207370">
        <w:rPr>
          <w:rStyle w:val="FootnoteReference"/>
          <w:rFonts w:eastAsia="SimSun"/>
          <w:bCs/>
          <w:iCs/>
          <w:sz w:val="24"/>
          <w:lang w:eastAsia="zh-CN"/>
        </w:rPr>
        <w:footnoteReference w:id="160"/>
      </w:r>
      <w:r w:rsidRPr="001F16CF">
        <w:rPr>
          <w:rFonts w:ascii="SimSun" w:eastAsia="SimSun" w:hAnsi="SimSun" w:cs="SimSun" w:hint="eastAsia"/>
          <w:bCs/>
          <w:iCs/>
          <w:sz w:val="24"/>
          <w:lang w:eastAsia="zh-CN"/>
        </w:rPr>
        <w:t>；</w:t>
      </w:r>
    </w:p>
    <w:p w14:paraId="4645C4F0" w14:textId="77777777" w:rsidR="00A11391" w:rsidRPr="001F16CF" w:rsidRDefault="00A11391" w:rsidP="00360963">
      <w:pPr>
        <w:pStyle w:val="ListParagraph"/>
        <w:numPr>
          <w:ilvl w:val="3"/>
          <w:numId w:val="194"/>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性别平等行动计划（2</w:t>
      </w:r>
      <w:r w:rsidRPr="001F16CF">
        <w:rPr>
          <w:rFonts w:ascii="SimSun" w:eastAsia="SimSun" w:hAnsi="SimSun" w:cs="SimSun"/>
          <w:bCs/>
          <w:iCs/>
          <w:sz w:val="24"/>
          <w:lang w:eastAsia="zh-CN"/>
        </w:rPr>
        <w:t>023</w:t>
      </w:r>
      <w:r w:rsidRPr="001F16CF">
        <w:rPr>
          <w:rFonts w:ascii="SimSun" w:eastAsia="SimSun" w:hAnsi="SimSun" w:cs="SimSun" w:hint="eastAsia"/>
          <w:bCs/>
          <w:iCs/>
          <w:sz w:val="24"/>
          <w:lang w:eastAsia="zh-CN"/>
        </w:rPr>
        <w:t>-</w:t>
      </w:r>
      <w:r w:rsidRPr="001F16CF">
        <w:rPr>
          <w:rFonts w:ascii="SimSun" w:eastAsia="SimSun" w:hAnsi="SimSun" w:cs="SimSun"/>
          <w:bCs/>
          <w:iCs/>
          <w:sz w:val="24"/>
          <w:lang w:eastAsia="zh-CN"/>
        </w:rPr>
        <w:t>2030</w:t>
      </w:r>
      <w:r w:rsidRPr="001F16CF">
        <w:rPr>
          <w:rFonts w:ascii="SimSun" w:eastAsia="SimSun" w:hAnsi="SimSun" w:cs="SimSun" w:hint="eastAsia"/>
          <w:bCs/>
          <w:iCs/>
          <w:sz w:val="24"/>
          <w:lang w:eastAsia="zh-CN"/>
        </w:rPr>
        <w:t>年）</w:t>
      </w:r>
      <w:r w:rsidRPr="00207370">
        <w:rPr>
          <w:rStyle w:val="FootnoteReference"/>
          <w:rFonts w:eastAsia="SimSun"/>
          <w:bCs/>
          <w:iCs/>
          <w:sz w:val="24"/>
          <w:lang w:eastAsia="zh-CN"/>
        </w:rPr>
        <w:footnoteReference w:id="161"/>
      </w:r>
      <w:r w:rsidRPr="001F16CF">
        <w:rPr>
          <w:rFonts w:ascii="SimSun" w:eastAsia="SimSun" w:hAnsi="SimSun" w:cs="SimSun" w:hint="eastAsia"/>
          <w:bCs/>
          <w:iCs/>
          <w:sz w:val="24"/>
          <w:lang w:eastAsia="zh-CN"/>
        </w:rPr>
        <w:t>。</w:t>
      </w:r>
    </w:p>
    <w:p w14:paraId="7DA0FB48"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规划、监测、报告和审查机制</w:t>
      </w:r>
      <w:r w:rsidRPr="00207370">
        <w:rPr>
          <w:rStyle w:val="FootnoteReference"/>
          <w:rFonts w:eastAsia="SimSun"/>
          <w:bCs/>
          <w:iCs/>
          <w:sz w:val="24"/>
          <w:lang w:eastAsia="zh-CN"/>
        </w:rPr>
        <w:footnoteReference w:id="162"/>
      </w:r>
      <w:r w:rsidRPr="00BF36CF">
        <w:rPr>
          <w:rFonts w:ascii="SimSun" w:eastAsia="SimSun" w:hAnsi="SimSun" w:cs="SimSun" w:hint="eastAsia"/>
          <w:bCs/>
          <w:iCs/>
          <w:sz w:val="24"/>
          <w:lang w:eastAsia="zh-CN"/>
        </w:rPr>
        <w:t>；</w:t>
      </w:r>
    </w:p>
    <w:p w14:paraId="23D50007"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Pr>
          <w:rFonts w:eastAsia="SimSun"/>
          <w:bCs/>
          <w:iCs/>
          <w:sz w:val="24"/>
          <w:lang w:eastAsia="zh-CN"/>
        </w:rPr>
        <w:t>《昆明</w:t>
      </w:r>
      <w:r>
        <w:rPr>
          <w:rFonts w:eastAsia="SimSun"/>
          <w:bCs/>
          <w:iCs/>
          <w:sz w:val="24"/>
          <w:lang w:eastAsia="zh-CN"/>
        </w:rPr>
        <w:t>-</w:t>
      </w:r>
      <w:r>
        <w:rPr>
          <w:rFonts w:eastAsia="SimSun"/>
          <w:bCs/>
          <w:iCs/>
          <w:sz w:val="24"/>
          <w:lang w:eastAsia="zh-CN"/>
        </w:rPr>
        <w:t>蒙特利尔全球生物多样性框架》</w:t>
      </w:r>
      <w:r w:rsidRPr="00BF36CF">
        <w:rPr>
          <w:rFonts w:ascii="SimSun" w:eastAsia="SimSun" w:hAnsi="SimSun" w:cs="SimSun" w:hint="eastAsia"/>
          <w:bCs/>
          <w:iCs/>
          <w:sz w:val="24"/>
          <w:lang w:eastAsia="zh-CN"/>
        </w:rPr>
        <w:t>所述执行</w:t>
      </w: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框架</w:t>
      </w: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所需的有利条件</w:t>
      </w:r>
      <w:r w:rsidRPr="00BF36CF">
        <w:rPr>
          <w:rFonts w:eastAsia="SimSun"/>
          <w:bCs/>
          <w:iCs/>
          <w:sz w:val="24"/>
          <w:lang w:eastAsia="zh-CN"/>
        </w:rPr>
        <w:t>;</w:t>
      </w:r>
    </w:p>
    <w:p w14:paraId="3D6EE496"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bCs/>
          <w:iCs/>
          <w:sz w:val="24"/>
          <w:lang w:eastAsia="zh-CN"/>
        </w:rPr>
      </w:pP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卡塔赫纳生物安全议定书执行计划</w:t>
      </w:r>
      <w:r>
        <w:rPr>
          <w:rFonts w:eastAsia="SimSun" w:hint="eastAsia"/>
          <w:bCs/>
          <w:iCs/>
          <w:sz w:val="24"/>
          <w:lang w:eastAsia="zh-CN"/>
        </w:rPr>
        <w:t>（</w:t>
      </w:r>
      <w:r w:rsidRPr="00BF36CF">
        <w:rPr>
          <w:rFonts w:eastAsia="SimSun"/>
          <w:bCs/>
          <w:iCs/>
          <w:sz w:val="24"/>
          <w:lang w:eastAsia="zh-CN"/>
        </w:rPr>
        <w:t>2021-2030</w:t>
      </w:r>
      <w:r w:rsidRPr="00BF36CF">
        <w:rPr>
          <w:rFonts w:ascii="SimSun" w:eastAsia="SimSun" w:hAnsi="SimSun" w:cs="SimSun" w:hint="eastAsia"/>
          <w:bCs/>
          <w:iCs/>
          <w:sz w:val="24"/>
          <w:lang w:eastAsia="zh-CN"/>
        </w:rPr>
        <w:t>年</w:t>
      </w:r>
      <w:r>
        <w:rPr>
          <w:rFonts w:eastAsia="SimSun" w:hint="eastAsia"/>
          <w:bCs/>
          <w:iCs/>
          <w:sz w:val="24"/>
          <w:lang w:eastAsia="zh-CN"/>
        </w:rPr>
        <w:t>）》</w:t>
      </w:r>
      <w:r w:rsidRPr="009435DC">
        <w:rPr>
          <w:rStyle w:val="FootnoteReference"/>
          <w:rFonts w:eastAsia="SimSun"/>
          <w:bCs/>
          <w:iCs/>
          <w:sz w:val="24"/>
          <w:lang w:eastAsia="zh-CN"/>
        </w:rPr>
        <w:footnoteReference w:id="163"/>
      </w:r>
      <w:r w:rsidRPr="00BF36CF">
        <w:rPr>
          <w:rFonts w:eastAsia="SimSun"/>
          <w:bCs/>
          <w:iCs/>
          <w:sz w:val="24"/>
          <w:lang w:eastAsia="zh-CN"/>
        </w:rPr>
        <w:t xml:space="preserve"> </w:t>
      </w:r>
      <w:r w:rsidRPr="00BF36CF">
        <w:rPr>
          <w:rFonts w:ascii="SimSun" w:eastAsia="SimSun" w:hAnsi="SimSun" w:cs="SimSun" w:hint="eastAsia"/>
          <w:bCs/>
          <w:iCs/>
          <w:sz w:val="24"/>
          <w:lang w:eastAsia="zh-CN"/>
        </w:rPr>
        <w:t>和</w:t>
      </w:r>
      <w:r>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卡塔赫纳生物安全议定书能力建设行动计划</w:t>
      </w:r>
      <w:r w:rsidRPr="00BF36CF">
        <w:rPr>
          <w:rFonts w:eastAsia="SimSun"/>
          <w:bCs/>
          <w:iCs/>
          <w:sz w:val="24"/>
          <w:lang w:eastAsia="zh-CN"/>
        </w:rPr>
        <w:t xml:space="preserve"> </w:t>
      </w:r>
      <w:r>
        <w:rPr>
          <w:rFonts w:eastAsia="SimSun" w:hint="eastAsia"/>
          <w:bCs/>
          <w:iCs/>
          <w:sz w:val="24"/>
          <w:lang w:eastAsia="zh-CN"/>
        </w:rPr>
        <w:t>（</w:t>
      </w:r>
      <w:r w:rsidRPr="00BF36CF">
        <w:rPr>
          <w:rFonts w:eastAsia="SimSun"/>
          <w:bCs/>
          <w:iCs/>
          <w:sz w:val="24"/>
          <w:lang w:eastAsia="zh-CN"/>
        </w:rPr>
        <w:t>2021-2030</w:t>
      </w:r>
      <w:r w:rsidRPr="00BF36CF">
        <w:rPr>
          <w:rFonts w:ascii="SimSun" w:eastAsia="SimSun" w:hAnsi="SimSun" w:cs="SimSun" w:hint="eastAsia"/>
          <w:bCs/>
          <w:iCs/>
          <w:sz w:val="24"/>
          <w:lang w:eastAsia="zh-CN"/>
        </w:rPr>
        <w:t>年</w:t>
      </w:r>
      <w:r>
        <w:rPr>
          <w:rFonts w:ascii="SimSun" w:eastAsia="SimSun" w:hAnsi="SimSun" w:cs="SimSun" w:hint="eastAsia"/>
          <w:bCs/>
          <w:iCs/>
          <w:sz w:val="24"/>
          <w:lang w:eastAsia="zh-CN"/>
        </w:rPr>
        <w:t>）</w:t>
      </w:r>
      <w:r>
        <w:rPr>
          <w:rFonts w:eastAsia="SimSun" w:hint="eastAsia"/>
          <w:bCs/>
          <w:iCs/>
          <w:sz w:val="24"/>
          <w:lang w:eastAsia="zh-CN"/>
        </w:rPr>
        <w:t>》</w:t>
      </w:r>
      <w:r w:rsidRPr="009435DC">
        <w:rPr>
          <w:rStyle w:val="FootnoteReference"/>
          <w:rFonts w:eastAsia="SimSun"/>
          <w:bCs/>
          <w:iCs/>
          <w:sz w:val="24"/>
          <w:lang w:eastAsia="zh-CN"/>
        </w:rPr>
        <w:footnoteReference w:id="164"/>
      </w:r>
      <w:r w:rsidRPr="00BF36CF">
        <w:rPr>
          <w:rFonts w:eastAsia="SimSun"/>
          <w:bCs/>
          <w:iCs/>
          <w:sz w:val="24"/>
          <w:lang w:eastAsia="zh-CN"/>
        </w:rPr>
        <w:t>;</w:t>
      </w:r>
    </w:p>
    <w:p w14:paraId="62441260" w14:textId="77777777" w:rsidR="00A11391" w:rsidRPr="00BF36CF" w:rsidRDefault="00A11391" w:rsidP="00360963">
      <w:pPr>
        <w:pStyle w:val="ListParagraph"/>
        <w:numPr>
          <w:ilvl w:val="1"/>
          <w:numId w:val="79"/>
        </w:numPr>
        <w:snapToGrid w:val="0"/>
        <w:spacing w:before="120" w:after="120"/>
        <w:ind w:left="0" w:firstLine="490"/>
        <w:contextualSpacing w:val="0"/>
        <w:rPr>
          <w:rFonts w:eastAsia="SimSun"/>
          <w:iCs/>
          <w:sz w:val="24"/>
          <w:lang w:eastAsia="zh-CN"/>
        </w:rPr>
      </w:pPr>
      <w:r w:rsidRPr="00BF36CF">
        <w:rPr>
          <w:rFonts w:ascii="SimSun" w:eastAsia="SimSun" w:hAnsi="SimSun" w:cs="SimSun" w:hint="eastAsia"/>
          <w:bCs/>
          <w:iCs/>
          <w:sz w:val="24"/>
          <w:lang w:eastAsia="zh-CN"/>
        </w:rPr>
        <w:t>对全球环境基金关于支持执行《获取和惠益分享名古屋议定书》方案重点的指导意见，该指导意见获作为议定书会议的缔约方大会第四次会议通过</w:t>
      </w:r>
      <w:r w:rsidRPr="00BF36CF">
        <w:rPr>
          <w:rFonts w:ascii="SimSun" w:eastAsia="SimSun" w:hAnsi="SimSun" w:cs="SimSun" w:hint="eastAsia"/>
          <w:iCs/>
          <w:sz w:val="24"/>
          <w:lang w:eastAsia="zh-CN"/>
        </w:rPr>
        <w:t>，见附录一</w:t>
      </w:r>
      <w:r>
        <w:rPr>
          <w:rFonts w:ascii="SimSun" w:eastAsia="SimSun" w:hAnsi="SimSun" w:cs="SimSun" w:hint="eastAsia"/>
          <w:iCs/>
          <w:sz w:val="24"/>
          <w:lang w:eastAsia="zh-CN"/>
        </w:rPr>
        <w:t>。</w:t>
      </w:r>
    </w:p>
    <w:p w14:paraId="6881DC71" w14:textId="77777777" w:rsidR="00A11391" w:rsidRPr="00BF36CF" w:rsidRDefault="00A11391" w:rsidP="00636147">
      <w:pPr>
        <w:keepNext/>
        <w:spacing w:before="120" w:after="120"/>
        <w:jc w:val="center"/>
        <w:outlineLvl w:val="1"/>
        <w:rPr>
          <w:rFonts w:ascii="KaiTi" w:eastAsia="KaiTi" w:hAnsi="KaiTi"/>
          <w:sz w:val="24"/>
          <w:lang w:val="en-US" w:eastAsia="zh-CN"/>
        </w:rPr>
      </w:pPr>
      <w:r w:rsidRPr="006E0A7C">
        <w:rPr>
          <w:rFonts w:eastAsia="SimSun"/>
          <w:b/>
          <w:bCs/>
          <w:sz w:val="24"/>
          <w:lang w:val="en-US" w:eastAsia="zh-CN"/>
        </w:rPr>
        <w:t xml:space="preserve">C. </w:t>
      </w:r>
      <w:r>
        <w:rPr>
          <w:rFonts w:eastAsia="SimSun"/>
          <w:b/>
          <w:bCs/>
          <w:sz w:val="24"/>
          <w:lang w:val="en-US" w:eastAsia="zh-CN"/>
        </w:rPr>
        <w:t xml:space="preserve"> </w:t>
      </w:r>
      <w:r w:rsidRPr="006E0A7C">
        <w:rPr>
          <w:rFonts w:eastAsia="SimSun" w:hint="eastAsia"/>
          <w:b/>
          <w:bCs/>
          <w:sz w:val="24"/>
          <w:lang w:val="en-US" w:eastAsia="zh-CN"/>
        </w:rPr>
        <w:t>其他</w:t>
      </w:r>
      <w:r w:rsidRPr="006E0A7C">
        <w:rPr>
          <w:rFonts w:eastAsia="SimSun"/>
          <w:b/>
          <w:bCs/>
          <w:sz w:val="24"/>
          <w:lang w:val="en-US" w:eastAsia="zh-CN"/>
        </w:rPr>
        <w:t>战略考虑</w:t>
      </w:r>
    </w:p>
    <w:p w14:paraId="58F2C6A6"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全环基金第八次增资生物多样性战略和方案编制指南应支持</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eastAsia="SimSun" w:hint="eastAsia"/>
          <w:iCs/>
          <w:sz w:val="24"/>
          <w:lang w:val="en-US" w:eastAsia="zh-CN"/>
        </w:rPr>
        <w:t>的快速和有效执行，为此帮助从所有来源筹集资源，包括增加全环基金的供资，提供充分、可预见、可持续、及时和可获得的资金，并提供专门用于生物多样性重点领域以及在其他重点领域和全球方案（包括综合方案）产生有利于生物多样性的共同效益拨款，同时认识到有必要精简方案编制和审批流程，从而能够及时支付资金</w:t>
      </w:r>
      <w:r w:rsidRPr="001F16CF">
        <w:rPr>
          <w:rFonts w:eastAsia="SimSun"/>
          <w:sz w:val="24"/>
          <w:vertAlign w:val="superscript"/>
          <w:lang w:eastAsia="zh-CN"/>
        </w:rPr>
        <w:footnoteReference w:id="165"/>
      </w:r>
      <w:r w:rsidRPr="001F16CF">
        <w:rPr>
          <w:rFonts w:eastAsia="SimSun"/>
          <w:iCs/>
          <w:sz w:val="24"/>
          <w:vertAlign w:val="superscript"/>
          <w:lang w:val="en-US" w:eastAsia="zh-CN"/>
        </w:rPr>
        <w:t xml:space="preserve"> </w:t>
      </w:r>
      <w:r w:rsidRPr="00BF36CF">
        <w:rPr>
          <w:rFonts w:eastAsia="SimSun" w:hint="eastAsia"/>
          <w:iCs/>
          <w:sz w:val="24"/>
          <w:lang w:val="en-US" w:eastAsia="zh-CN"/>
        </w:rPr>
        <w:t>。</w:t>
      </w:r>
    </w:p>
    <w:p w14:paraId="74BBA1D9"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全环基金第八次增资生物多样性战略和方案编制指南应</w:t>
      </w:r>
      <w:r>
        <w:rPr>
          <w:rFonts w:eastAsia="SimSun" w:hint="eastAsia"/>
          <w:iCs/>
          <w:sz w:val="24"/>
          <w:lang w:val="en-US" w:eastAsia="zh-CN"/>
        </w:rPr>
        <w:t>确认</w:t>
      </w:r>
      <w:r w:rsidRPr="00BF36CF">
        <w:rPr>
          <w:rFonts w:eastAsia="SimSun" w:hint="eastAsia"/>
          <w:iCs/>
          <w:sz w:val="24"/>
          <w:lang w:val="en-US" w:eastAsia="zh-CN"/>
        </w:rPr>
        <w:t>多国、区域、跨界和全球项目对执行《生物多样性公约》及其议定书和</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eastAsia="SimSun" w:hint="eastAsia"/>
          <w:iCs/>
          <w:sz w:val="24"/>
          <w:lang w:val="en-US" w:eastAsia="zh-CN"/>
        </w:rPr>
        <w:t>的目标的贡献，包括对执行根据《公约》及其议定书所通过的全球倡议以及利用生物多样性相关公约和协定所带来帮助的多国、区域、跨界和全球倡议的贡献。</w:t>
      </w:r>
    </w:p>
    <w:p w14:paraId="5D3CEFFA"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全环基金第八次增资生物多样性战略和方案编制指南应</w:t>
      </w:r>
      <w:r>
        <w:rPr>
          <w:rFonts w:eastAsia="SimSun" w:hint="eastAsia"/>
          <w:iCs/>
          <w:sz w:val="24"/>
          <w:lang w:val="en-US" w:eastAsia="zh-CN"/>
        </w:rPr>
        <w:t>确认</w:t>
      </w:r>
      <w:r w:rsidRPr="00BF36CF">
        <w:rPr>
          <w:rFonts w:eastAsia="SimSun" w:hint="eastAsia"/>
          <w:iCs/>
          <w:sz w:val="24"/>
          <w:lang w:val="en-US" w:eastAsia="zh-CN"/>
        </w:rPr>
        <w:t>，在国家生物多样性优先事项和战略背景下执行生物多样性相关公约和协定将有助于实现《公约》的三项目标、其各项议定书以及</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eastAsia="SimSun" w:hint="eastAsia"/>
          <w:iCs/>
          <w:sz w:val="24"/>
          <w:lang w:val="en-US" w:eastAsia="zh-CN"/>
        </w:rPr>
        <w:t>的长期目标和行动目标。</w:t>
      </w:r>
    </w:p>
    <w:p w14:paraId="05CF2443"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全环基金第八次增资生物多样性战略和方案编制指南应</w:t>
      </w:r>
      <w:r>
        <w:rPr>
          <w:rFonts w:eastAsia="SimSun" w:hint="eastAsia"/>
          <w:iCs/>
          <w:sz w:val="24"/>
          <w:lang w:val="en-US" w:eastAsia="zh-CN"/>
        </w:rPr>
        <w:t>顾及</w:t>
      </w:r>
      <w:r w:rsidRPr="00BF36CF">
        <w:rPr>
          <w:rFonts w:eastAsia="SimSun" w:hint="eastAsia"/>
          <w:iCs/>
          <w:sz w:val="24"/>
          <w:lang w:val="en-US" w:eastAsia="zh-CN"/>
        </w:rPr>
        <w:t>与国家生物多样性战略和行动计划中规定的国家驱动方案和优先事项的一致性和协同作用，支持</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eastAsia="SimSun" w:hint="eastAsia"/>
          <w:iCs/>
          <w:sz w:val="24"/>
          <w:lang w:val="en-US" w:eastAsia="zh-CN"/>
        </w:rPr>
        <w:t>的执行工作。</w:t>
      </w:r>
    </w:p>
    <w:p w14:paraId="76AEDB07"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应该以充分透明和包容的方式制定全环基金第八次增资的生物多样性战略和方案编制指南，以便确保以因地制宜和国家驱动的方式制定全环基金第八次增资期资助的项目，处理受援国的优先需求。</w:t>
      </w:r>
    </w:p>
    <w:p w14:paraId="2D15A0B1"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lastRenderedPageBreak/>
        <w:t>全环基金第八次增资的生物多样性战略的方案规划指南应该促进商定的全球环境惠益以及有利于生物多样性、碳中性和无污染的发展路径，包括结合国家驱动的方案和优先事项，促进全环基金的综合方案以及生物多样性、土地退化、国际水域、气候变化</w:t>
      </w:r>
      <w:r w:rsidRPr="00BF36CF">
        <w:rPr>
          <w:rFonts w:eastAsia="SimSun"/>
          <w:iCs/>
          <w:sz w:val="24"/>
          <w:lang w:val="en-US" w:eastAsia="zh-CN"/>
        </w:rPr>
        <w:t>(</w:t>
      </w:r>
      <w:r w:rsidRPr="00BF36CF">
        <w:rPr>
          <w:rFonts w:eastAsia="SimSun" w:hint="eastAsia"/>
          <w:iCs/>
          <w:sz w:val="24"/>
          <w:lang w:val="en-US" w:eastAsia="zh-CN"/>
        </w:rPr>
        <w:t>缓解和适应</w:t>
      </w:r>
      <w:r w:rsidRPr="00BF36CF">
        <w:rPr>
          <w:rFonts w:eastAsia="SimSun"/>
          <w:iCs/>
          <w:sz w:val="24"/>
          <w:lang w:val="en-US" w:eastAsia="zh-CN"/>
        </w:rPr>
        <w:t>)</w:t>
      </w:r>
      <w:r w:rsidRPr="00BF36CF">
        <w:rPr>
          <w:rFonts w:eastAsia="SimSun" w:hint="eastAsia"/>
          <w:iCs/>
          <w:sz w:val="24"/>
          <w:lang w:val="en-US" w:eastAsia="zh-CN"/>
        </w:rPr>
        <w:t>、化学品和废物等重点领域之间的一致性和协同增效。</w:t>
      </w:r>
    </w:p>
    <w:p w14:paraId="31C27799"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全环基金第八次增资生物多样性战略和方案编制指南应酌情促进和执行生态系统办法</w:t>
      </w:r>
      <w:r w:rsidRPr="00426574">
        <w:rPr>
          <w:rFonts w:eastAsia="SimSun"/>
          <w:iCs/>
          <w:sz w:val="24"/>
          <w:vertAlign w:val="superscript"/>
          <w:lang w:val="en-US" w:eastAsia="zh-CN"/>
        </w:rPr>
        <w:footnoteReference w:id="166"/>
      </w:r>
      <w:r w:rsidRPr="00426574">
        <w:rPr>
          <w:rFonts w:eastAsia="SimSun" w:hint="eastAsia"/>
          <w:iCs/>
          <w:sz w:val="24"/>
          <w:vertAlign w:val="superscript"/>
          <w:lang w:val="en-US" w:eastAsia="zh-CN"/>
        </w:rPr>
        <w:t xml:space="preserve"> </w:t>
      </w:r>
      <w:r>
        <w:rPr>
          <w:rFonts w:eastAsia="SimSun" w:hint="eastAsia"/>
          <w:iCs/>
          <w:sz w:val="24"/>
          <w:lang w:val="en-US" w:eastAsia="zh-CN"/>
        </w:rPr>
        <w:t xml:space="preserve"> </w:t>
      </w:r>
      <w:r w:rsidRPr="00BF36CF">
        <w:rPr>
          <w:rFonts w:eastAsia="SimSun" w:hint="eastAsia"/>
          <w:iCs/>
          <w:sz w:val="24"/>
          <w:lang w:val="en-US" w:eastAsia="zh-CN"/>
        </w:rPr>
        <w:t>和</w:t>
      </w:r>
      <w:r w:rsidRPr="00BF36CF">
        <w:rPr>
          <w:rFonts w:eastAsia="SimSun" w:hint="eastAsia"/>
          <w:iCs/>
          <w:sz w:val="24"/>
          <w:lang w:val="en-US" w:eastAsia="zh-CN"/>
        </w:rPr>
        <w:t>/</w:t>
      </w:r>
      <w:r w:rsidRPr="00BF36CF">
        <w:rPr>
          <w:rFonts w:eastAsia="SimSun" w:hint="eastAsia"/>
          <w:iCs/>
          <w:sz w:val="24"/>
          <w:lang w:val="en-US" w:eastAsia="zh-CN"/>
        </w:rPr>
        <w:t>或联合国</w:t>
      </w:r>
      <w:r>
        <w:rPr>
          <w:rFonts w:eastAsia="SimSun" w:hint="eastAsia"/>
          <w:iCs/>
          <w:sz w:val="24"/>
          <w:lang w:val="en-US" w:eastAsia="zh-CN"/>
        </w:rPr>
        <w:t>环境</w:t>
      </w:r>
      <w:r w:rsidRPr="00BF36CF">
        <w:rPr>
          <w:rFonts w:eastAsia="SimSun" w:hint="eastAsia"/>
          <w:iCs/>
          <w:sz w:val="24"/>
          <w:lang w:val="en-US" w:eastAsia="zh-CN"/>
        </w:rPr>
        <w:t>大会第五届会议界定的基于自然的解决办法</w:t>
      </w:r>
      <w:r w:rsidRPr="00426574">
        <w:rPr>
          <w:rFonts w:eastAsia="SimSun"/>
          <w:iCs/>
          <w:sz w:val="24"/>
          <w:vertAlign w:val="superscript"/>
          <w:lang w:val="en-US" w:eastAsia="zh-CN"/>
        </w:rPr>
        <w:footnoteReference w:id="167"/>
      </w:r>
      <w:r w:rsidRPr="00BF36CF">
        <w:rPr>
          <w:rFonts w:eastAsia="SimSun" w:hint="eastAsia"/>
          <w:iCs/>
          <w:sz w:val="24"/>
          <w:lang w:val="en-US" w:eastAsia="zh-CN"/>
        </w:rPr>
        <w:t>。</w:t>
      </w:r>
    </w:p>
    <w:p w14:paraId="0C73057F"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和方案编制指南应促进执行《公约》三项目标与全环基金所服务的其他公约以及与其他生物多样性相关公约和协定的目标的协同作用、合作和互补性，同时认识到这些文书能够对《生物多样性公约》的目标、其议定书和</w:t>
      </w:r>
      <w:r>
        <w:rPr>
          <w:rFonts w:eastAsia="SimSun" w:hint="eastAsia"/>
          <w:iCs/>
          <w:sz w:val="24"/>
          <w:lang w:val="en-US" w:eastAsia="zh-CN"/>
        </w:rPr>
        <w:t>《昆明</w:t>
      </w:r>
      <w:r>
        <w:rPr>
          <w:rFonts w:eastAsia="SimSun" w:hint="eastAsia"/>
          <w:iCs/>
          <w:sz w:val="24"/>
          <w:lang w:val="en-US" w:eastAsia="zh-CN"/>
        </w:rPr>
        <w:t>-</w:t>
      </w:r>
      <w:r>
        <w:rPr>
          <w:rFonts w:eastAsia="SimSun" w:hint="eastAsia"/>
          <w:iCs/>
          <w:sz w:val="24"/>
          <w:lang w:val="en-US" w:eastAsia="zh-CN"/>
        </w:rPr>
        <w:t>蒙特利尔全球生物多样性框架》</w:t>
      </w:r>
      <w:r w:rsidRPr="00BF36CF">
        <w:rPr>
          <w:rFonts w:eastAsia="SimSun" w:hint="eastAsia"/>
          <w:iCs/>
          <w:sz w:val="24"/>
          <w:lang w:val="en-US" w:eastAsia="zh-CN"/>
        </w:rPr>
        <w:t>作出重要贡献，反之亦然。</w:t>
      </w:r>
    </w:p>
    <w:p w14:paraId="33A6959B"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w:t>
      </w:r>
      <w:r>
        <w:rPr>
          <w:rFonts w:eastAsia="SimSun" w:hint="eastAsia"/>
          <w:iCs/>
          <w:sz w:val="24"/>
          <w:lang w:val="en-US" w:eastAsia="zh-CN"/>
        </w:rPr>
        <w:t>应在</w:t>
      </w:r>
      <w:r w:rsidRPr="00BF36CF">
        <w:rPr>
          <w:rFonts w:eastAsia="SimSun" w:hint="eastAsia"/>
          <w:iCs/>
          <w:sz w:val="24"/>
          <w:lang w:val="en-US" w:eastAsia="zh-CN"/>
        </w:rPr>
        <w:t>第八增资期内与多边开发银行和其他公共和私人金融机构进一步互动和合作，在其活动中整合《生物多样性公约》的目标</w:t>
      </w:r>
      <w:r>
        <w:rPr>
          <w:rFonts w:eastAsia="SimSun" w:hint="eastAsia"/>
          <w:iCs/>
          <w:sz w:val="24"/>
          <w:lang w:val="en-US" w:eastAsia="zh-CN"/>
        </w:rPr>
        <w:t>、</w:t>
      </w:r>
      <w:r w:rsidRPr="00BF36CF">
        <w:rPr>
          <w:rFonts w:eastAsia="SimSun" w:hint="eastAsia"/>
          <w:iCs/>
          <w:sz w:val="24"/>
          <w:lang w:val="en-US" w:eastAsia="zh-CN"/>
        </w:rPr>
        <w:t>其议定书和</w:t>
      </w:r>
      <w:r>
        <w:rPr>
          <w:rFonts w:eastAsia="SimSun"/>
          <w:iCs/>
          <w:sz w:val="24"/>
          <w:lang w:val="en-US" w:eastAsia="zh-CN"/>
        </w:rPr>
        <w:t>《昆明</w:t>
      </w:r>
      <w:r>
        <w:rPr>
          <w:rFonts w:eastAsia="SimSun"/>
          <w:iCs/>
          <w:sz w:val="24"/>
          <w:lang w:val="en-US" w:eastAsia="zh-CN"/>
        </w:rPr>
        <w:t>-</w:t>
      </w:r>
      <w:r>
        <w:rPr>
          <w:rFonts w:eastAsia="SimSun"/>
          <w:iCs/>
          <w:sz w:val="24"/>
          <w:lang w:val="en-US" w:eastAsia="zh-CN"/>
        </w:rPr>
        <w:t>蒙特利尔全球生物多样性框架》</w:t>
      </w:r>
      <w:r w:rsidRPr="00BF36CF">
        <w:rPr>
          <w:rFonts w:eastAsia="SimSun" w:hint="eastAsia"/>
          <w:iCs/>
          <w:sz w:val="24"/>
          <w:lang w:val="en-US" w:eastAsia="zh-CN"/>
        </w:rPr>
        <w:t>以及其他生物多样性相关公约的贡献，并报告为其执行工作提供资助的情况。</w:t>
      </w:r>
      <w:r>
        <w:rPr>
          <w:rFonts w:eastAsia="SimSun" w:hint="eastAsia"/>
          <w:iCs/>
          <w:sz w:val="24"/>
          <w:lang w:val="en-US" w:eastAsia="zh-CN"/>
        </w:rPr>
        <w:t xml:space="preserve"> </w:t>
      </w:r>
    </w:p>
    <w:p w14:paraId="18C62531"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应有效地利用全环基金第八增资期的成果和影响指标和相关监测进程来评估全环基金第八增资期对于执行《公约》的三项目标、其议定书</w:t>
      </w:r>
      <w:r>
        <w:rPr>
          <w:rFonts w:eastAsia="SimSun" w:hint="eastAsia"/>
          <w:iCs/>
          <w:sz w:val="24"/>
          <w:lang w:val="en-US" w:eastAsia="zh-CN"/>
        </w:rPr>
        <w:t>和《昆明</w:t>
      </w:r>
      <w:r>
        <w:rPr>
          <w:rFonts w:eastAsia="SimSun" w:hint="eastAsia"/>
          <w:iCs/>
          <w:sz w:val="24"/>
          <w:lang w:val="en-US" w:eastAsia="zh-CN"/>
        </w:rPr>
        <w:t>-</w:t>
      </w:r>
      <w:r>
        <w:rPr>
          <w:rFonts w:eastAsia="SimSun" w:hint="eastAsia"/>
          <w:iCs/>
          <w:sz w:val="24"/>
          <w:lang w:val="en-US" w:eastAsia="zh-CN"/>
        </w:rPr>
        <w:t>蒙特利尔全球生物多样性框架》</w:t>
      </w:r>
      <w:r w:rsidRPr="00BF36CF">
        <w:rPr>
          <w:rFonts w:eastAsia="SimSun" w:hint="eastAsia"/>
          <w:iCs/>
          <w:sz w:val="24"/>
          <w:lang w:val="en-US" w:eastAsia="zh-CN"/>
        </w:rPr>
        <w:t>的贡献，包括通过衡量所有相关全环基金活动对于生物多样性的共同惠益。</w:t>
      </w:r>
    </w:p>
    <w:p w14:paraId="048D8007"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eastAsia="zh-CN"/>
        </w:rPr>
      </w:pPr>
      <w:r w:rsidRPr="00BF36CF">
        <w:rPr>
          <w:rFonts w:eastAsia="SimSun" w:hint="eastAsia"/>
          <w:iCs/>
          <w:sz w:val="24"/>
          <w:lang w:val="en-US" w:eastAsia="zh-CN"/>
        </w:rPr>
        <w:t>全环基金第八增资期应探索如何大幅度改善所有受援国获得资金的机会。</w:t>
      </w:r>
    </w:p>
    <w:p w14:paraId="43753B00"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全环基金第八增资期应设法改善土著人民和地方社区获得资金的机会。</w:t>
      </w:r>
    </w:p>
    <w:p w14:paraId="03653A28"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全环基金第八增资期生物多样性战略、方案编制指南应促进与受援国的接触，以支持国家资源调动以及制定和执行国家生物多样性融资计划。</w:t>
      </w:r>
    </w:p>
    <w:p w14:paraId="5D74CB20" w14:textId="77777777" w:rsidR="00A11391" w:rsidRPr="00BF36CF" w:rsidRDefault="00A11391" w:rsidP="00360963">
      <w:pPr>
        <w:pStyle w:val="ListParagraph"/>
        <w:numPr>
          <w:ilvl w:val="2"/>
          <w:numId w:val="192"/>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全环基金第八增资期生物多样性战略、方案编制指南和政策建议应加强全环基金动员不同利益攸关方（包括私人部门）并与其进行接触的努力。</w:t>
      </w:r>
    </w:p>
    <w:p w14:paraId="1ED7380F" w14:textId="723ED7BE" w:rsidR="00A11391" w:rsidRPr="005F4E58" w:rsidRDefault="00A11391" w:rsidP="00360963">
      <w:pPr>
        <w:pStyle w:val="ListParagraph"/>
        <w:numPr>
          <w:ilvl w:val="2"/>
          <w:numId w:val="192"/>
        </w:numPr>
        <w:snapToGrid w:val="0"/>
        <w:spacing w:before="120" w:after="120" w:line="240" w:lineRule="atLeast"/>
        <w:ind w:left="0" w:firstLine="0"/>
        <w:contextualSpacing w:val="0"/>
        <w:jc w:val="left"/>
        <w:rPr>
          <w:rFonts w:eastAsia="KaiTi"/>
          <w:iCs/>
          <w:sz w:val="24"/>
          <w:lang w:eastAsia="zh-CN"/>
        </w:rPr>
      </w:pPr>
      <w:r w:rsidRPr="005F4E58">
        <w:rPr>
          <w:rFonts w:eastAsia="SimSun" w:hint="eastAsia"/>
          <w:iCs/>
          <w:sz w:val="24"/>
          <w:lang w:val="en-US" w:eastAsia="zh-CN"/>
        </w:rPr>
        <w:t>为提高全环基金第八增资期内交付可持续成果的效率和有效性，全环基金应继续加强其治理政策和要求其执行伙伴遵守的各项标准。</w:t>
      </w:r>
      <w:r w:rsidRPr="005F4E58">
        <w:rPr>
          <w:rFonts w:eastAsia="KaiTi"/>
          <w:iCs/>
          <w:sz w:val="24"/>
          <w:lang w:eastAsia="zh-CN"/>
        </w:rPr>
        <w:br w:type="page"/>
      </w:r>
    </w:p>
    <w:p w14:paraId="418E62E7" w14:textId="77777777" w:rsidR="00A11391" w:rsidRDefault="00A11391" w:rsidP="00A52D03">
      <w:pPr>
        <w:adjustRightInd w:val="0"/>
        <w:snapToGrid w:val="0"/>
        <w:spacing w:before="120" w:line="240" w:lineRule="atLeast"/>
        <w:jc w:val="center"/>
        <w:rPr>
          <w:rFonts w:eastAsia="KaiTi"/>
          <w:iCs/>
          <w:sz w:val="24"/>
          <w:lang w:eastAsia="zh-CN"/>
        </w:rPr>
      </w:pPr>
      <w:r w:rsidRPr="00BF36CF">
        <w:rPr>
          <w:rFonts w:eastAsia="KaiTi" w:hint="eastAsia"/>
          <w:iCs/>
          <w:sz w:val="24"/>
          <w:lang w:eastAsia="zh-CN"/>
        </w:rPr>
        <w:lastRenderedPageBreak/>
        <w:t>附录一</w:t>
      </w:r>
    </w:p>
    <w:p w14:paraId="0E750E63" w14:textId="77777777" w:rsidR="00A11391" w:rsidRPr="00426574" w:rsidRDefault="00A11391" w:rsidP="00814F67">
      <w:pPr>
        <w:adjustRightInd w:val="0"/>
        <w:snapToGrid w:val="0"/>
        <w:spacing w:before="120" w:line="240" w:lineRule="atLeast"/>
        <w:ind w:left="1008" w:right="936"/>
        <w:jc w:val="center"/>
        <w:rPr>
          <w:rFonts w:eastAsia="SimSun"/>
          <w:b/>
          <w:bCs/>
          <w:iCs/>
          <w:sz w:val="24"/>
          <w:lang w:eastAsia="zh-CN"/>
        </w:rPr>
      </w:pPr>
      <w:r w:rsidRPr="00426574">
        <w:rPr>
          <w:rFonts w:eastAsia="SimSun" w:hint="eastAsia"/>
          <w:b/>
          <w:bCs/>
          <w:iCs/>
          <w:sz w:val="24"/>
          <w:lang w:eastAsia="zh-CN"/>
        </w:rPr>
        <w:t>支持执行</w:t>
      </w:r>
      <w:r>
        <w:rPr>
          <w:rFonts w:eastAsia="SimSun" w:hint="eastAsia"/>
          <w:b/>
          <w:bCs/>
          <w:iCs/>
          <w:sz w:val="24"/>
          <w:lang w:eastAsia="zh-CN"/>
        </w:rPr>
        <w:t>《</w:t>
      </w:r>
      <w:r w:rsidRPr="00426574">
        <w:rPr>
          <w:rFonts w:eastAsia="SimSun" w:hint="eastAsia"/>
          <w:b/>
          <w:bCs/>
          <w:iCs/>
          <w:sz w:val="24"/>
          <w:lang w:eastAsia="zh-CN"/>
        </w:rPr>
        <w:t>获取和惠益分享名古屋议定书</w:t>
      </w:r>
      <w:r>
        <w:rPr>
          <w:rFonts w:eastAsia="SimSun" w:hint="eastAsia"/>
          <w:b/>
          <w:bCs/>
          <w:iCs/>
          <w:sz w:val="24"/>
          <w:lang w:eastAsia="zh-CN"/>
        </w:rPr>
        <w:t>》</w:t>
      </w:r>
      <w:r w:rsidRPr="00426574">
        <w:rPr>
          <w:rFonts w:eastAsia="SimSun" w:hint="eastAsia"/>
          <w:b/>
          <w:bCs/>
          <w:iCs/>
          <w:sz w:val="24"/>
          <w:lang w:eastAsia="zh-CN"/>
        </w:rPr>
        <w:t>的全球环境基金信托基金第八</w:t>
      </w:r>
      <w:r>
        <w:rPr>
          <w:rFonts w:eastAsia="SimSun" w:hint="eastAsia"/>
          <w:b/>
          <w:bCs/>
          <w:iCs/>
          <w:sz w:val="24"/>
          <w:lang w:eastAsia="zh-CN"/>
        </w:rPr>
        <w:t>增资</w:t>
      </w:r>
      <w:r w:rsidRPr="00426574">
        <w:rPr>
          <w:rFonts w:eastAsia="SimSun" w:hint="eastAsia"/>
          <w:b/>
          <w:bCs/>
          <w:iCs/>
          <w:sz w:val="24"/>
          <w:lang w:eastAsia="zh-CN"/>
        </w:rPr>
        <w:t>期</w:t>
      </w:r>
      <w:r>
        <w:rPr>
          <w:rFonts w:eastAsia="SimSun" w:hint="eastAsia"/>
          <w:b/>
          <w:bCs/>
          <w:iCs/>
          <w:sz w:val="24"/>
          <w:lang w:eastAsia="zh-CN"/>
        </w:rPr>
        <w:t>（</w:t>
      </w:r>
      <w:r w:rsidRPr="00426574">
        <w:rPr>
          <w:rFonts w:eastAsia="SimSun"/>
          <w:b/>
          <w:bCs/>
          <w:iCs/>
          <w:sz w:val="24"/>
          <w:lang w:eastAsia="zh-CN"/>
        </w:rPr>
        <w:t>2022-2026</w:t>
      </w:r>
      <w:r w:rsidRPr="00426574">
        <w:rPr>
          <w:rFonts w:eastAsia="SimSun" w:hint="eastAsia"/>
          <w:b/>
          <w:bCs/>
          <w:iCs/>
          <w:sz w:val="24"/>
          <w:lang w:eastAsia="zh-CN"/>
        </w:rPr>
        <w:t>年</w:t>
      </w:r>
      <w:r>
        <w:rPr>
          <w:rFonts w:eastAsia="SimSun" w:hint="eastAsia"/>
          <w:b/>
          <w:bCs/>
          <w:iCs/>
          <w:sz w:val="24"/>
          <w:lang w:eastAsia="zh-CN"/>
        </w:rPr>
        <w:t>）成果导向</w:t>
      </w:r>
      <w:r w:rsidRPr="00426574">
        <w:rPr>
          <w:rFonts w:eastAsia="SimSun" w:hint="eastAsia"/>
          <w:b/>
          <w:bCs/>
          <w:iCs/>
          <w:sz w:val="24"/>
          <w:lang w:eastAsia="zh-CN"/>
        </w:rPr>
        <w:t>四年期方案</w:t>
      </w:r>
      <w:r>
        <w:rPr>
          <w:rFonts w:eastAsia="SimSun" w:hint="eastAsia"/>
          <w:b/>
          <w:bCs/>
          <w:iCs/>
          <w:sz w:val="24"/>
          <w:lang w:eastAsia="zh-CN"/>
        </w:rPr>
        <w:t>重点</w:t>
      </w:r>
      <w:r w:rsidRPr="00426574">
        <w:rPr>
          <w:rFonts w:eastAsia="SimSun" w:hint="eastAsia"/>
          <w:b/>
          <w:bCs/>
          <w:iCs/>
          <w:sz w:val="24"/>
          <w:lang w:eastAsia="zh-CN"/>
        </w:rPr>
        <w:t>框架的</w:t>
      </w:r>
      <w:r>
        <w:rPr>
          <w:rFonts w:eastAsia="SimSun" w:hint="eastAsia"/>
          <w:b/>
          <w:bCs/>
          <w:iCs/>
          <w:sz w:val="24"/>
          <w:lang w:eastAsia="zh-CN"/>
        </w:rPr>
        <w:t>内容</w:t>
      </w:r>
    </w:p>
    <w:p w14:paraId="3BB5B6F8" w14:textId="77777777" w:rsidR="00A11391" w:rsidRPr="00BF36CF" w:rsidRDefault="00A11391" w:rsidP="00A52D03">
      <w:pPr>
        <w:adjustRightInd w:val="0"/>
        <w:snapToGrid w:val="0"/>
        <w:spacing w:before="120" w:line="240" w:lineRule="atLeast"/>
        <w:ind w:firstLine="490"/>
        <w:jc w:val="left"/>
        <w:rPr>
          <w:rFonts w:eastAsia="SimSun"/>
          <w:iCs/>
          <w:sz w:val="24"/>
          <w:lang w:eastAsia="zh-CN"/>
        </w:rPr>
      </w:pPr>
      <w:r w:rsidRPr="00BF36CF">
        <w:rPr>
          <w:rFonts w:eastAsia="SimSun" w:hint="eastAsia"/>
          <w:iCs/>
          <w:sz w:val="24"/>
          <w:lang w:eastAsia="zh-CN"/>
        </w:rPr>
        <w:t>全球环境基金信托基金第八增资期</w:t>
      </w:r>
      <w:r w:rsidRPr="00BF36CF">
        <w:rPr>
          <w:rFonts w:eastAsia="SimSun"/>
          <w:iCs/>
          <w:sz w:val="24"/>
          <w:lang w:eastAsia="zh-CN"/>
        </w:rPr>
        <w:t>(2022-2026</w:t>
      </w:r>
      <w:r w:rsidRPr="00BF36CF">
        <w:rPr>
          <w:rFonts w:eastAsia="SimSun" w:hint="eastAsia"/>
          <w:iCs/>
          <w:sz w:val="24"/>
          <w:lang w:eastAsia="zh-CN"/>
        </w:rPr>
        <w:t>年</w:t>
      </w:r>
      <w:r w:rsidRPr="00BF36CF">
        <w:rPr>
          <w:rFonts w:eastAsia="SimSun"/>
          <w:iCs/>
          <w:sz w:val="24"/>
          <w:lang w:eastAsia="zh-CN"/>
        </w:rPr>
        <w:t>)</w:t>
      </w:r>
      <w:r w:rsidRPr="00BF36CF">
        <w:rPr>
          <w:rFonts w:eastAsia="SimSun" w:hint="eastAsia"/>
          <w:iCs/>
          <w:sz w:val="24"/>
          <w:lang w:eastAsia="zh-CN"/>
        </w:rPr>
        <w:t>旨在支持执行</w:t>
      </w:r>
      <w:r>
        <w:rPr>
          <w:rFonts w:eastAsia="SimSun" w:hint="eastAsia"/>
          <w:iCs/>
          <w:sz w:val="24"/>
          <w:lang w:eastAsia="zh-CN"/>
        </w:rPr>
        <w:t>《</w:t>
      </w:r>
      <w:r w:rsidRPr="00BF36CF">
        <w:rPr>
          <w:rFonts w:eastAsia="SimSun" w:hint="eastAsia"/>
          <w:iCs/>
          <w:sz w:val="24"/>
          <w:lang w:eastAsia="zh-CN"/>
        </w:rPr>
        <w:t>获取和惠益分享名古屋议定书》的成果导向四年期方案重点框架的内容，作为议定书缔约方会议的缔约方大会第四次会议通过</w:t>
      </w:r>
      <w:r>
        <w:rPr>
          <w:rFonts w:eastAsia="SimSun" w:hint="eastAsia"/>
          <w:iCs/>
          <w:sz w:val="24"/>
          <w:lang w:eastAsia="zh-CN"/>
        </w:rPr>
        <w:t>，包括</w:t>
      </w:r>
      <w:r w:rsidRPr="00BF36CF">
        <w:rPr>
          <w:rFonts w:eastAsia="SimSun" w:hint="eastAsia"/>
          <w:iCs/>
          <w:sz w:val="24"/>
          <w:lang w:eastAsia="zh-CN"/>
        </w:rPr>
        <w:t>：</w:t>
      </w:r>
    </w:p>
    <w:p w14:paraId="45391B1D" w14:textId="77777777" w:rsidR="00A11391" w:rsidRPr="00BF36CF" w:rsidRDefault="00A11391" w:rsidP="00360963">
      <w:pPr>
        <w:pStyle w:val="ListParagraph"/>
        <w:numPr>
          <w:ilvl w:val="1"/>
          <w:numId w:val="190"/>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支持执行《名古屋议定书》的持续能力建设的具体重点</w:t>
      </w:r>
      <w:r w:rsidRPr="00BF36CF">
        <w:rPr>
          <w:rStyle w:val="FootnoteReference"/>
          <w:rFonts w:eastAsia="SimSun"/>
          <w:iCs/>
          <w:sz w:val="24"/>
          <w:lang w:eastAsia="zh-CN"/>
        </w:rPr>
        <w:footnoteReference w:id="168"/>
      </w:r>
      <w:r w:rsidRPr="00BF36CF">
        <w:rPr>
          <w:rFonts w:eastAsia="SimSun" w:hint="eastAsia"/>
          <w:iCs/>
          <w:sz w:val="24"/>
          <w:lang w:eastAsia="zh-CN"/>
        </w:rPr>
        <w:t>；</w:t>
      </w:r>
    </w:p>
    <w:p w14:paraId="3AD20B44" w14:textId="77777777" w:rsidR="00A11391" w:rsidRPr="00BF36CF" w:rsidRDefault="00A11391" w:rsidP="00360963">
      <w:pPr>
        <w:pStyle w:val="ListParagraph"/>
        <w:numPr>
          <w:ilvl w:val="1"/>
          <w:numId w:val="190"/>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支持将遗传资源和与遗传资源相关的传统知识的获取和惠益分享纳入生物多样性和可持续发展相关政策和活动的主流；</w:t>
      </w:r>
    </w:p>
    <w:p w14:paraId="2707007A" w14:textId="77777777" w:rsidR="00A11391" w:rsidRPr="00BF36CF" w:rsidRDefault="00A11391" w:rsidP="00360963">
      <w:pPr>
        <w:pStyle w:val="ListParagraph"/>
        <w:numPr>
          <w:ilvl w:val="1"/>
          <w:numId w:val="190"/>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支持发展和维持长期体制能力</w:t>
      </w:r>
      <w:r>
        <w:rPr>
          <w:rFonts w:eastAsia="SimSun" w:hint="eastAsia"/>
          <w:iCs/>
          <w:sz w:val="24"/>
          <w:lang w:eastAsia="zh-CN"/>
        </w:rPr>
        <w:t>，</w:t>
      </w:r>
      <w:r w:rsidRPr="00BF36CF">
        <w:rPr>
          <w:rFonts w:eastAsia="SimSun" w:hint="eastAsia"/>
          <w:iCs/>
          <w:sz w:val="24"/>
          <w:lang w:eastAsia="zh-CN"/>
        </w:rPr>
        <w:t>以期管理、监测和评价国家获取和惠益分享</w:t>
      </w:r>
      <w:r>
        <w:rPr>
          <w:rFonts w:eastAsia="SimSun" w:hint="eastAsia"/>
          <w:iCs/>
          <w:sz w:val="24"/>
          <w:lang w:eastAsia="zh-CN"/>
        </w:rPr>
        <w:t xml:space="preserve"> </w:t>
      </w:r>
      <w:r>
        <w:rPr>
          <w:rFonts w:eastAsia="SimSun"/>
          <w:iCs/>
          <w:sz w:val="24"/>
          <w:lang w:eastAsia="zh-CN"/>
        </w:rPr>
        <w:t xml:space="preserve">   </w:t>
      </w:r>
      <w:r w:rsidRPr="00BF36CF">
        <w:rPr>
          <w:rFonts w:eastAsia="SimSun" w:hint="eastAsia"/>
          <w:iCs/>
          <w:sz w:val="24"/>
          <w:lang w:eastAsia="zh-CN"/>
        </w:rPr>
        <w:t>框架</w:t>
      </w:r>
      <w:r>
        <w:rPr>
          <w:rFonts w:eastAsia="SimSun" w:hint="eastAsia"/>
          <w:iCs/>
          <w:sz w:val="24"/>
          <w:lang w:eastAsia="zh-CN"/>
        </w:rPr>
        <w:t>。</w:t>
      </w:r>
    </w:p>
    <w:bookmarkEnd w:id="70"/>
    <w:p w14:paraId="62D39D3D" w14:textId="77777777" w:rsidR="00A11391" w:rsidRPr="00DE1E91" w:rsidRDefault="00A11391" w:rsidP="00DA73C7">
      <w:pPr>
        <w:spacing w:after="240"/>
        <w:jc w:val="center"/>
        <w:rPr>
          <w:rFonts w:eastAsia="KaiTi"/>
          <w:sz w:val="24"/>
          <w:lang w:eastAsia="zh-CN"/>
        </w:rPr>
      </w:pPr>
      <w:r w:rsidRPr="00DE1E91">
        <w:rPr>
          <w:rFonts w:eastAsia="KaiTi" w:hint="eastAsia"/>
          <w:sz w:val="24"/>
          <w:lang w:eastAsia="zh-CN"/>
        </w:rPr>
        <w:t>附件二</w:t>
      </w:r>
      <w:r w:rsidRPr="00DE1E91">
        <w:rPr>
          <w:rFonts w:eastAsia="KaiTi"/>
          <w:sz w:val="24"/>
          <w:lang w:eastAsia="zh-CN"/>
        </w:rPr>
        <w:t>A</w:t>
      </w:r>
    </w:p>
    <w:p w14:paraId="6B441AC7" w14:textId="77777777" w:rsidR="00A11391" w:rsidRPr="00DE1E91" w:rsidRDefault="00A11391" w:rsidP="00DA73C7">
      <w:pPr>
        <w:pStyle w:val="Heading1"/>
        <w:tabs>
          <w:tab w:val="clear" w:pos="720"/>
        </w:tabs>
        <w:spacing w:before="0" w:after="240"/>
        <w:ind w:left="284" w:right="390"/>
        <w:rPr>
          <w:rFonts w:ascii="SimHei" w:eastAsia="SimSun" w:hAnsi="SimHei"/>
          <w:sz w:val="24"/>
          <w:lang w:eastAsia="zh-CN"/>
        </w:rPr>
      </w:pPr>
      <w:r w:rsidRPr="00DE1E91">
        <w:rPr>
          <w:rFonts w:ascii="SimHei" w:eastAsia="SimSun" w:hAnsi="SimHei" w:cs="SimSun" w:hint="eastAsia"/>
          <w:sz w:val="24"/>
          <w:lang w:eastAsia="zh-CN"/>
        </w:rPr>
        <w:t>经合并的先前对全球环境基金的指导意见（</w:t>
      </w:r>
      <w:r w:rsidRPr="00DE1E91">
        <w:rPr>
          <w:rFonts w:eastAsia="SimSun"/>
          <w:sz w:val="24"/>
          <w:lang w:eastAsia="zh-CN"/>
        </w:rPr>
        <w:t>2022</w:t>
      </w:r>
      <w:r w:rsidRPr="00DE1E91">
        <w:rPr>
          <w:rFonts w:ascii="SimHei" w:eastAsia="SimSun" w:hAnsi="SimHei" w:cs="SimSun" w:hint="eastAsia"/>
          <w:sz w:val="24"/>
          <w:lang w:eastAsia="zh-CN"/>
        </w:rPr>
        <w:t>年第三版）</w:t>
      </w:r>
    </w:p>
    <w:p w14:paraId="2EC43A88" w14:textId="77777777" w:rsidR="00A11391" w:rsidRPr="00BF36CF" w:rsidRDefault="00A11391" w:rsidP="00DA73C7">
      <w:pPr>
        <w:spacing w:after="120"/>
        <w:rPr>
          <w:rFonts w:eastAsia="SimSun"/>
          <w:snapToGrid w:val="0"/>
          <w:kern w:val="22"/>
          <w:sz w:val="24"/>
          <w:lang w:eastAsia="zh-CN"/>
        </w:rPr>
      </w:pPr>
      <w:bookmarkStart w:id="72" w:name="_Toc259455678"/>
      <w:bookmarkStart w:id="73" w:name="_Toc260384328"/>
      <w:bookmarkStart w:id="74" w:name="_Toc263089318"/>
      <w:r w:rsidRPr="00DE1E91">
        <w:rPr>
          <w:rFonts w:eastAsia="SimSun"/>
          <w:snapToGrid w:val="0"/>
          <w:kern w:val="22"/>
          <w:sz w:val="24"/>
          <w:lang w:eastAsia="zh-CN"/>
        </w:rPr>
        <w:t>1.</w:t>
      </w:r>
      <w:r w:rsidRPr="00DE1E91">
        <w:rPr>
          <w:rFonts w:eastAsia="SimSun"/>
          <w:snapToGrid w:val="0"/>
          <w:kern w:val="22"/>
          <w:sz w:val="24"/>
          <w:lang w:eastAsia="zh-CN"/>
        </w:rPr>
        <w:tab/>
      </w:r>
      <w:r w:rsidRPr="00DE1E91">
        <w:rPr>
          <w:rFonts w:ascii="SimSun" w:eastAsia="SimSun" w:hAnsi="SimSun" w:cs="SimSun" w:hint="eastAsia"/>
          <w:snapToGrid w:val="0"/>
          <w:kern w:val="18"/>
          <w:sz w:val="24"/>
          <w:lang w:val="en-US" w:eastAsia="zh-CN"/>
        </w:rPr>
        <w:t>应以</w:t>
      </w:r>
      <w:r w:rsidRPr="00DE1E91">
        <w:rPr>
          <w:rFonts w:eastAsia="SimSun"/>
          <w:snapToGrid w:val="0"/>
          <w:kern w:val="18"/>
          <w:sz w:val="24"/>
          <w:lang w:val="en-US" w:eastAsia="zh-CN"/>
        </w:rPr>
        <w:t xml:space="preserve">(a) </w:t>
      </w:r>
      <w:r w:rsidRPr="00DE1E91">
        <w:rPr>
          <w:rFonts w:ascii="SimSun" w:eastAsia="SimSun" w:hAnsi="SimSun" w:cs="SimSun" w:hint="eastAsia"/>
          <w:snapToGrid w:val="0"/>
          <w:kern w:val="18"/>
          <w:sz w:val="24"/>
          <w:lang w:val="en-US" w:eastAsia="zh-CN"/>
        </w:rPr>
        <w:t>透明、</w:t>
      </w:r>
      <w:r w:rsidRPr="00DE1E91">
        <w:rPr>
          <w:rFonts w:eastAsia="SimSun"/>
          <w:snapToGrid w:val="0"/>
          <w:kern w:val="18"/>
          <w:sz w:val="24"/>
          <w:lang w:val="en-US" w:eastAsia="zh-CN"/>
        </w:rPr>
        <w:t xml:space="preserve">(b) </w:t>
      </w:r>
      <w:r w:rsidRPr="00DE1E91">
        <w:rPr>
          <w:rFonts w:ascii="SimSun" w:eastAsia="SimSun" w:hAnsi="SimSun" w:cs="SimSun" w:hint="eastAsia"/>
          <w:snapToGrid w:val="0"/>
          <w:kern w:val="18"/>
          <w:sz w:val="24"/>
          <w:lang w:val="en-US" w:eastAsia="zh-CN"/>
        </w:rPr>
        <w:t>允许参与和</w:t>
      </w:r>
      <w:r w:rsidRPr="00DE1E91">
        <w:rPr>
          <w:rFonts w:eastAsia="SimSun"/>
          <w:snapToGrid w:val="0"/>
          <w:kern w:val="18"/>
          <w:sz w:val="24"/>
          <w:lang w:val="en-US" w:eastAsia="zh-CN"/>
        </w:rPr>
        <w:t xml:space="preserve">(c) </w:t>
      </w:r>
      <w:r w:rsidRPr="00DE1E91">
        <w:rPr>
          <w:rFonts w:ascii="SimSun" w:eastAsia="SimSun" w:hAnsi="SimSun" w:cs="SimSun" w:hint="eastAsia"/>
          <w:snapToGrid w:val="0"/>
          <w:kern w:val="18"/>
          <w:sz w:val="24"/>
          <w:lang w:val="en-US" w:eastAsia="zh-CN"/>
        </w:rPr>
        <w:t>允许充分审议其他决定的方式，</w:t>
      </w:r>
      <w:r>
        <w:rPr>
          <w:rFonts w:ascii="SimSun" w:eastAsia="SimSun" w:hAnsi="SimSun" w:cs="SimSun" w:hint="eastAsia"/>
          <w:snapToGrid w:val="0"/>
          <w:kern w:val="18"/>
          <w:sz w:val="24"/>
          <w:lang w:val="en-US" w:eastAsia="zh-CN"/>
        </w:rPr>
        <w:t>把</w:t>
      </w:r>
      <w:r w:rsidRPr="00DE1E91">
        <w:rPr>
          <w:rFonts w:ascii="SimSun" w:eastAsia="SimSun" w:hAnsi="SimSun" w:cs="SimSun" w:hint="eastAsia"/>
          <w:snapToGrid w:val="0"/>
          <w:kern w:val="18"/>
          <w:sz w:val="24"/>
          <w:lang w:val="en-US" w:eastAsia="zh-CN"/>
        </w:rPr>
        <w:t>对全球环境基金的指导意见纳入</w:t>
      </w:r>
      <w:r>
        <w:rPr>
          <w:rFonts w:ascii="SimSun" w:eastAsia="SimSun" w:hAnsi="SimSun" w:cs="SimSun" w:hint="eastAsia"/>
          <w:snapToGrid w:val="0"/>
          <w:kern w:val="18"/>
          <w:sz w:val="24"/>
          <w:lang w:val="en-US" w:eastAsia="zh-CN"/>
        </w:rPr>
        <w:t>一个</w:t>
      </w:r>
      <w:r w:rsidRPr="00DE1E91">
        <w:rPr>
          <w:rFonts w:ascii="SimSun" w:eastAsia="SimSun" w:hAnsi="SimSun" w:cs="SimSun" w:hint="eastAsia"/>
          <w:snapToGrid w:val="0"/>
          <w:kern w:val="18"/>
          <w:sz w:val="24"/>
          <w:lang w:val="en-US" w:eastAsia="zh-CN"/>
        </w:rPr>
        <w:t>单一决定，包括确定优先问题，此类优先问题应支持跨领域问题和能力建设，尤其对于发展中国家和经济转型国家而言</w:t>
      </w:r>
      <w:r w:rsidRPr="00DE1E91">
        <w:rPr>
          <w:rFonts w:eastAsia="SimSun"/>
          <w:snapToGrid w:val="0"/>
          <w:kern w:val="22"/>
          <w:sz w:val="24"/>
          <w:vertAlign w:val="superscript"/>
        </w:rPr>
        <w:footnoteReference w:id="169"/>
      </w:r>
      <w:r w:rsidRPr="00DE1E91">
        <w:rPr>
          <w:rFonts w:ascii="SimSun" w:eastAsia="SimSun" w:hAnsi="SimSun" w:cs="SimSun" w:hint="eastAsia"/>
          <w:snapToGrid w:val="0"/>
          <w:kern w:val="18"/>
          <w:sz w:val="24"/>
          <w:lang w:val="en-US" w:eastAsia="zh-CN"/>
        </w:rPr>
        <w:t>。</w:t>
      </w:r>
    </w:p>
    <w:p w14:paraId="39063F29"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就某一具体增资期对全球环境基金提出的指导意见，包括列明所资助内容的优先事项综合清单以及注重成果的框架，同时亦顾及《公约》以及《协定书》下的策略和计划以及相关的指标。为了进一步精简对全球环境基金的指导意见，将审查拟议的新指导意见，以避免或减少重复，适当时合并之前的指导意见，并在</w:t>
      </w:r>
      <w:r>
        <w:rPr>
          <w:rFonts w:ascii="SimSun" w:eastAsia="SimSun" w:hAnsi="SimSun" w:cs="SimSun" w:hint="eastAsia"/>
          <w:snapToGrid w:val="0"/>
          <w:kern w:val="22"/>
          <w:sz w:val="24"/>
          <w:lang w:eastAsia="zh-CN"/>
        </w:rPr>
        <w:t>《昆明-蒙特利尔全球生物多样性框架》</w:t>
      </w:r>
      <w:r w:rsidRPr="00BF36CF">
        <w:rPr>
          <w:rFonts w:ascii="SimSun" w:eastAsia="SimSun" w:hAnsi="SimSun" w:cs="SimSun" w:hint="eastAsia"/>
          <w:snapToGrid w:val="0"/>
          <w:kern w:val="22"/>
          <w:sz w:val="24"/>
          <w:lang w:eastAsia="zh-CN"/>
        </w:rPr>
        <w:t>的长期目标和行动目标的背景下确定指导意见的优先次序</w:t>
      </w:r>
      <w:r w:rsidRPr="00BF36CF">
        <w:rPr>
          <w:rFonts w:eastAsia="SimSun"/>
          <w:snapToGrid w:val="0"/>
          <w:kern w:val="22"/>
          <w:sz w:val="24"/>
          <w:vertAlign w:val="superscript"/>
        </w:rPr>
        <w:footnoteReference w:id="170"/>
      </w:r>
      <w:r w:rsidRPr="00BF36CF">
        <w:rPr>
          <w:rFonts w:ascii="SimSun" w:eastAsia="SimSun" w:hAnsi="SimSun" w:cs="SimSun" w:hint="eastAsia"/>
          <w:snapToGrid w:val="0"/>
          <w:kern w:val="22"/>
          <w:sz w:val="24"/>
          <w:lang w:eastAsia="zh-CN"/>
        </w:rPr>
        <w:t>。</w:t>
      </w:r>
    </w:p>
    <w:p w14:paraId="3FB1D3DF" w14:textId="77777777" w:rsidR="00A11391" w:rsidRPr="00BF36CF" w:rsidRDefault="00A11391" w:rsidP="00DA73C7">
      <w:pPr>
        <w:pStyle w:val="Heading2"/>
        <w:rPr>
          <w:rFonts w:eastAsia="SimSun"/>
          <w:snapToGrid w:val="0"/>
          <w:sz w:val="24"/>
          <w:lang w:eastAsia="zh-CN"/>
        </w:rPr>
      </w:pPr>
      <w:bookmarkStart w:id="75" w:name="_Toc118810860"/>
      <w:r w:rsidRPr="00BF36CF">
        <w:rPr>
          <w:rFonts w:eastAsia="SimSun"/>
          <w:snapToGrid w:val="0"/>
          <w:sz w:val="24"/>
          <w:lang w:eastAsia="zh-CN"/>
        </w:rPr>
        <w:t>A.</w:t>
      </w:r>
      <w:r w:rsidRPr="00BF36CF">
        <w:rPr>
          <w:rFonts w:eastAsia="SimSun"/>
          <w:snapToGrid w:val="0"/>
          <w:sz w:val="24"/>
          <w:lang w:eastAsia="zh-CN"/>
        </w:rPr>
        <w:tab/>
      </w:r>
      <w:bookmarkEnd w:id="72"/>
      <w:bookmarkEnd w:id="73"/>
      <w:bookmarkEnd w:id="74"/>
      <w:r w:rsidRPr="00BF36CF">
        <w:rPr>
          <w:rFonts w:eastAsia="SimSun"/>
          <w:snapToGrid w:val="0"/>
          <w:sz w:val="24"/>
          <w:lang w:eastAsia="zh-CN"/>
        </w:rPr>
        <w:t>政策和战略</w:t>
      </w:r>
      <w:bookmarkEnd w:id="75"/>
    </w:p>
    <w:p w14:paraId="2419F2E5" w14:textId="77777777" w:rsidR="00A11391" w:rsidRPr="00BF36CF" w:rsidRDefault="00A11391" w:rsidP="00DA73C7">
      <w:pPr>
        <w:spacing w:after="120"/>
        <w:rPr>
          <w:rFonts w:eastAsia="SimSun"/>
          <w:snapToGrid w:val="0"/>
          <w:kern w:val="18"/>
          <w:sz w:val="24"/>
          <w:lang w:val="fr-FR" w:eastAsia="zh-CN"/>
        </w:rPr>
      </w:pPr>
      <w:r w:rsidRPr="00BF36CF">
        <w:rPr>
          <w:rFonts w:eastAsia="SimSun"/>
          <w:snapToGrid w:val="0"/>
          <w:kern w:val="22"/>
          <w:sz w:val="24"/>
          <w:lang w:eastAsia="zh-CN"/>
        </w:rPr>
        <w:t>3.</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应将资金分配用于那些符合资格标准、并得到相关缔约方认可和推动的项目。有关项目应在最大限度内促进为在次区域、区域和国际各级履行《公约》而开展的合作。项目应促进利用地方和区域的专门知识。保护生物多样性和持续地利用其组成部分是实现发展、从而有助于消除贫困的关键因素之一</w:t>
      </w:r>
      <w:r w:rsidRPr="00BF36CF">
        <w:rPr>
          <w:rFonts w:eastAsia="SimSun"/>
          <w:snapToGrid w:val="0"/>
          <w:kern w:val="22"/>
          <w:sz w:val="24"/>
          <w:vertAlign w:val="superscript"/>
        </w:rPr>
        <w:footnoteReference w:id="171"/>
      </w:r>
      <w:r w:rsidRPr="00BF36CF">
        <w:rPr>
          <w:rFonts w:ascii="SimSun" w:eastAsia="SimSun" w:hAnsi="SimSun" w:cs="SimSun" w:hint="eastAsia"/>
          <w:snapToGrid w:val="0"/>
          <w:kern w:val="18"/>
          <w:sz w:val="24"/>
          <w:lang w:val="fr-FR" w:eastAsia="zh-CN"/>
        </w:rPr>
        <w:t>。</w:t>
      </w:r>
    </w:p>
    <w:p w14:paraId="12880FB7" w14:textId="77777777" w:rsidR="00A11391" w:rsidRPr="00360963" w:rsidRDefault="00A11391" w:rsidP="00DA73C7">
      <w:pPr>
        <w:pStyle w:val="Heading2"/>
        <w:rPr>
          <w:rFonts w:eastAsia="SimSun"/>
          <w:snapToGrid w:val="0"/>
          <w:sz w:val="24"/>
          <w:lang w:val="fr-FR" w:eastAsia="zh-CN"/>
        </w:rPr>
      </w:pPr>
      <w:bookmarkStart w:id="76" w:name="_Toc260384331"/>
      <w:bookmarkStart w:id="77" w:name="_Toc263089321"/>
      <w:bookmarkStart w:id="78" w:name="_Toc118810861"/>
      <w:r w:rsidRPr="00360963">
        <w:rPr>
          <w:rFonts w:eastAsia="SimSun"/>
          <w:snapToGrid w:val="0"/>
          <w:sz w:val="24"/>
          <w:lang w:val="fr-FR" w:eastAsia="zh-CN"/>
        </w:rPr>
        <w:t>B.</w:t>
      </w:r>
      <w:r w:rsidRPr="00360963">
        <w:rPr>
          <w:rFonts w:eastAsia="SimSun"/>
          <w:snapToGrid w:val="0"/>
          <w:sz w:val="24"/>
          <w:lang w:val="fr-FR" w:eastAsia="zh-CN"/>
        </w:rPr>
        <w:tab/>
      </w:r>
      <w:bookmarkEnd w:id="76"/>
      <w:bookmarkEnd w:id="77"/>
      <w:r w:rsidRPr="00BF36CF">
        <w:rPr>
          <w:rFonts w:eastAsia="SimSun"/>
          <w:snapToGrid w:val="0"/>
          <w:sz w:val="24"/>
          <w:lang w:eastAsia="zh-CN"/>
        </w:rPr>
        <w:t>方案重点</w:t>
      </w:r>
      <w:bookmarkEnd w:id="78"/>
    </w:p>
    <w:p w14:paraId="08CF8EC4" w14:textId="77777777" w:rsidR="00A11391" w:rsidRPr="00BF36CF"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4.</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全球环境基金应根据国家优先事项和目标以及下列方案重点，向发展中国家缔约方提供资金，同时考虑到最不发达国家和小岛屿发展中国家以及经济转型国家缔约方在国家</w:t>
      </w:r>
      <w:r w:rsidRPr="00BF36CF">
        <w:rPr>
          <w:rFonts w:ascii="SimSun" w:eastAsia="SimSun" w:hAnsi="SimSun" w:cs="SimSun" w:hint="eastAsia"/>
          <w:snapToGrid w:val="0"/>
          <w:kern w:val="18"/>
          <w:sz w:val="24"/>
          <w:lang w:val="fr-FR" w:eastAsia="zh-CN"/>
        </w:rPr>
        <w:lastRenderedPageBreak/>
        <w:t>推动的活动和方案方面的特殊需要，并认识到经济社会发展和减贫是发展中国家首要和压倒一切的优先事项，同时充分顾及缔约方大会的所有相关决定</w:t>
      </w:r>
      <w:r w:rsidRPr="00BF36CF">
        <w:rPr>
          <w:rFonts w:eastAsia="SimSun"/>
          <w:snapToGrid w:val="0"/>
          <w:kern w:val="22"/>
          <w:sz w:val="24"/>
          <w:vertAlign w:val="superscript"/>
        </w:rPr>
        <w:footnoteReference w:id="172"/>
      </w:r>
      <w:r w:rsidRPr="00BF36CF">
        <w:rPr>
          <w:rFonts w:ascii="SimSun" w:eastAsia="SimSun" w:hAnsi="SimSun" w:cs="SimSun" w:hint="eastAsia"/>
          <w:snapToGrid w:val="0"/>
          <w:kern w:val="18"/>
          <w:sz w:val="24"/>
          <w:lang w:val="fr-FR" w:eastAsia="zh-CN"/>
        </w:rPr>
        <w:t>。</w:t>
      </w:r>
    </w:p>
    <w:p w14:paraId="1DA499EC" w14:textId="77777777" w:rsidR="00A11391" w:rsidRPr="00360963" w:rsidRDefault="00A11391" w:rsidP="00DA73C7">
      <w:pPr>
        <w:pStyle w:val="Heading3"/>
        <w:rPr>
          <w:rFonts w:eastAsia="KaiTi"/>
          <w:i w:val="0"/>
          <w:iCs w:val="0"/>
          <w:snapToGrid w:val="0"/>
          <w:sz w:val="24"/>
          <w:lang w:val="fr-FR" w:eastAsia="zh-CN"/>
        </w:rPr>
      </w:pPr>
      <w:bookmarkStart w:id="79" w:name="_Toc118810862"/>
      <w:r w:rsidRPr="00BF36CF">
        <w:rPr>
          <w:rFonts w:eastAsia="KaiTi"/>
          <w:i w:val="0"/>
          <w:iCs w:val="0"/>
          <w:snapToGrid w:val="0"/>
          <w:sz w:val="24"/>
          <w:lang w:eastAsia="zh-CN"/>
        </w:rPr>
        <w:t>第</w:t>
      </w:r>
      <w:r w:rsidRPr="00360963">
        <w:rPr>
          <w:rFonts w:eastAsia="KaiTi"/>
          <w:i w:val="0"/>
          <w:iCs w:val="0"/>
          <w:snapToGrid w:val="0"/>
          <w:sz w:val="24"/>
          <w:lang w:val="fr-FR" w:eastAsia="zh-CN"/>
        </w:rPr>
        <w:t>1</w:t>
      </w:r>
      <w:r w:rsidRPr="00BF36CF">
        <w:rPr>
          <w:rFonts w:eastAsia="KaiTi"/>
          <w:i w:val="0"/>
          <w:iCs w:val="0"/>
          <w:snapToGrid w:val="0"/>
          <w:sz w:val="24"/>
          <w:lang w:eastAsia="zh-CN"/>
        </w:rPr>
        <w:t>条</w:t>
      </w:r>
      <w:r w:rsidRPr="00360963">
        <w:rPr>
          <w:rFonts w:eastAsia="KaiTi"/>
          <w:i w:val="0"/>
          <w:iCs w:val="0"/>
          <w:snapToGrid w:val="0"/>
          <w:sz w:val="24"/>
          <w:lang w:val="fr-FR" w:eastAsia="zh-CN"/>
        </w:rPr>
        <w:t xml:space="preserve"> </w:t>
      </w:r>
      <w:r w:rsidRPr="00BF36CF">
        <w:rPr>
          <w:rFonts w:eastAsia="KaiTi"/>
          <w:i w:val="0"/>
          <w:iCs w:val="0"/>
          <w:snapToGrid w:val="0"/>
          <w:sz w:val="24"/>
          <w:lang w:eastAsia="zh-CN"/>
        </w:rPr>
        <w:t>目标</w:t>
      </w:r>
      <w:bookmarkEnd w:id="79"/>
    </w:p>
    <w:p w14:paraId="4EB1A65C"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5.</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利用生态系统方法但不妨碍区分国家需求和优先事项的项目</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这些需求和事项可能需要采用诸如单一物种养护方案等方法</w:t>
      </w:r>
      <w:r w:rsidRPr="00BF36CF">
        <w:rPr>
          <w:rFonts w:eastAsia="SimSun"/>
          <w:snapToGrid w:val="0"/>
          <w:kern w:val="22"/>
          <w:sz w:val="24"/>
          <w:vertAlign w:val="superscript"/>
        </w:rPr>
        <w:footnoteReference w:id="173"/>
      </w:r>
      <w:r w:rsidRPr="00BF36CF">
        <w:rPr>
          <w:rFonts w:ascii="SimSun" w:eastAsia="SimSun" w:hAnsi="SimSun" w:cs="SimSun" w:hint="eastAsia"/>
          <w:snapToGrid w:val="0"/>
          <w:kern w:val="22"/>
          <w:sz w:val="24"/>
          <w:lang w:eastAsia="zh-CN"/>
        </w:rPr>
        <w:t>。</w:t>
      </w:r>
    </w:p>
    <w:p w14:paraId="1047F709"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z w:val="24"/>
          <w:lang w:eastAsia="zh-CN"/>
        </w:rPr>
        <w:t>生态系统恢复</w:t>
      </w:r>
    </w:p>
    <w:p w14:paraId="33DCBF0E" w14:textId="77777777" w:rsidR="00A11391" w:rsidRPr="00360963" w:rsidRDefault="00A11391" w:rsidP="00DA73C7">
      <w:pPr>
        <w:autoSpaceDE w:val="0"/>
        <w:autoSpaceDN w:val="0"/>
        <w:spacing w:before="120" w:after="120"/>
        <w:rPr>
          <w:rFonts w:eastAsia="SimSun"/>
          <w:snapToGrid w:val="0"/>
          <w:kern w:val="22"/>
          <w:sz w:val="24"/>
          <w:lang w:val="fr-FR" w:eastAsia="zh-CN"/>
        </w:rPr>
      </w:pPr>
      <w:r w:rsidRPr="00360963">
        <w:rPr>
          <w:rFonts w:eastAsia="SimSun"/>
          <w:snapToGrid w:val="0"/>
          <w:kern w:val="22"/>
          <w:sz w:val="24"/>
          <w:lang w:val="fr-FR" w:eastAsia="zh-CN"/>
        </w:rPr>
        <w:t>6.</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邀请全球环境基金和有能力的缔约方和其他捐助方</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例如国际融资机构</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包括各区域发展银行</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为生态系统恢复活动提供支持</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并酌情在相关时将监测进程纳入促进可持续发展、粮食、水和能源安全、创造就业、减缓气候变化、适应、减少灾害风险和消除贫困的各项方案和倡议</w:t>
      </w:r>
      <w:r w:rsidRPr="00BF36CF">
        <w:rPr>
          <w:rStyle w:val="FootnoteReference"/>
          <w:rFonts w:eastAsia="SimSun"/>
          <w:snapToGrid w:val="0"/>
          <w:kern w:val="22"/>
          <w:sz w:val="24"/>
        </w:rPr>
        <w:footnoteReference w:id="174"/>
      </w:r>
      <w:r w:rsidRPr="00360963">
        <w:rPr>
          <w:rFonts w:ascii="SimSun" w:eastAsia="SimSun" w:hAnsi="SimSun" w:cs="SimSun" w:hint="eastAsia"/>
          <w:snapToGrid w:val="0"/>
          <w:kern w:val="22"/>
          <w:sz w:val="24"/>
          <w:lang w:val="fr-FR" w:eastAsia="zh-CN"/>
        </w:rPr>
        <w:t>；</w:t>
      </w:r>
    </w:p>
    <w:p w14:paraId="369A4B10"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napToGrid w:val="0"/>
          <w:kern w:val="22"/>
          <w:sz w:val="24"/>
          <w:lang w:eastAsia="zh-CN"/>
        </w:rPr>
        <w:t>生态系统复原能力和气候变化</w:t>
      </w:r>
    </w:p>
    <w:p w14:paraId="583E6985"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7.</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生态系统复原能力和气候变化</w:t>
      </w:r>
      <w:r w:rsidRPr="00BF36CF">
        <w:rPr>
          <w:rFonts w:eastAsia="SimSun"/>
          <w:snapToGrid w:val="0"/>
          <w:kern w:val="22"/>
          <w:sz w:val="24"/>
          <w:vertAlign w:val="superscript"/>
        </w:rPr>
        <w:footnoteReference w:id="175"/>
      </w:r>
      <w:r w:rsidRPr="00360963">
        <w:rPr>
          <w:rFonts w:ascii="SimSun" w:eastAsia="SimSun" w:hAnsi="SimSun" w:cs="SimSun" w:hint="eastAsia"/>
          <w:snapToGrid w:val="0"/>
          <w:kern w:val="22"/>
          <w:sz w:val="24"/>
          <w:lang w:val="fr-FR" w:eastAsia="zh-CN"/>
        </w:rPr>
        <w:t>：</w:t>
      </w:r>
    </w:p>
    <w:p w14:paraId="6D6302CF" w14:textId="77777777" w:rsidR="00A11391" w:rsidRPr="00360963" w:rsidRDefault="00A11391" w:rsidP="00DA73C7">
      <w:pPr>
        <w:spacing w:after="200"/>
        <w:ind w:firstLine="490"/>
        <w:rPr>
          <w:rFonts w:eastAsia="SimSun"/>
          <w:snapToGrid w:val="0"/>
          <w:spacing w:val="4"/>
          <w:kern w:val="22"/>
          <w:sz w:val="24"/>
          <w:lang w:val="fr-FR" w:eastAsia="zh-CN"/>
        </w:rPr>
      </w:pPr>
      <w:r w:rsidRPr="00360963">
        <w:rPr>
          <w:rFonts w:eastAsia="SimSun"/>
          <w:snapToGrid w:val="0"/>
          <w:spacing w:val="4"/>
          <w:kern w:val="22"/>
          <w:sz w:val="24"/>
          <w:lang w:val="fr-FR" w:eastAsia="zh-CN"/>
        </w:rPr>
        <w:t>(a)</w:t>
      </w:r>
      <w:r w:rsidRPr="00360963">
        <w:rPr>
          <w:rFonts w:eastAsia="SimSun"/>
          <w:snapToGrid w:val="0"/>
          <w:spacing w:val="4"/>
          <w:kern w:val="22"/>
          <w:sz w:val="24"/>
          <w:lang w:val="fr-FR" w:eastAsia="zh-CN"/>
        </w:rPr>
        <w:tab/>
      </w:r>
      <w:r w:rsidRPr="00BF36CF">
        <w:rPr>
          <w:rFonts w:ascii="SimSun" w:eastAsia="SimSun" w:hAnsi="SimSun" w:cs="SimSun" w:hint="eastAsia"/>
          <w:snapToGrid w:val="0"/>
          <w:spacing w:val="4"/>
          <w:kern w:val="22"/>
          <w:sz w:val="24"/>
          <w:lang w:eastAsia="zh-CN"/>
        </w:rPr>
        <w:t>开展能力建设</w:t>
      </w:r>
      <w:r w:rsidRPr="00360963">
        <w:rPr>
          <w:rFonts w:ascii="SimSun" w:eastAsia="SimSun" w:hAnsi="SimSun" w:cs="SimSun" w:hint="eastAsia"/>
          <w:snapToGrid w:val="0"/>
          <w:spacing w:val="4"/>
          <w:kern w:val="22"/>
          <w:sz w:val="24"/>
          <w:lang w:val="fr-FR" w:eastAsia="zh-CN"/>
        </w:rPr>
        <w:t>，</w:t>
      </w:r>
      <w:r w:rsidRPr="00BF36CF">
        <w:rPr>
          <w:rFonts w:ascii="SimSun" w:eastAsia="SimSun" w:hAnsi="SimSun" w:cs="SimSun" w:hint="eastAsia"/>
          <w:snapToGrid w:val="0"/>
          <w:spacing w:val="4"/>
          <w:kern w:val="22"/>
          <w:sz w:val="24"/>
          <w:lang w:eastAsia="zh-CN"/>
        </w:rPr>
        <w:t>以期通过其根据《生物多样性公约》、《联合国气候变化框架公约》和《联合国防治荒漠化公约》所做的承诺</w:t>
      </w:r>
      <w:r w:rsidRPr="00360963">
        <w:rPr>
          <w:rFonts w:ascii="SimSun" w:eastAsia="SimSun" w:hAnsi="SimSun" w:cs="SimSun" w:hint="eastAsia"/>
          <w:snapToGrid w:val="0"/>
          <w:spacing w:val="4"/>
          <w:kern w:val="22"/>
          <w:sz w:val="24"/>
          <w:lang w:val="fr-FR" w:eastAsia="zh-CN"/>
        </w:rPr>
        <w:t>，</w:t>
      </w:r>
      <w:r w:rsidRPr="00BF36CF">
        <w:rPr>
          <w:rFonts w:ascii="SimSun" w:eastAsia="SimSun" w:hAnsi="SimSun" w:cs="SimSun" w:hint="eastAsia"/>
          <w:snapToGrid w:val="0"/>
          <w:spacing w:val="4"/>
          <w:kern w:val="22"/>
          <w:sz w:val="24"/>
          <w:lang w:eastAsia="zh-CN"/>
        </w:rPr>
        <w:t>提高解决环境问题的成效</w:t>
      </w:r>
      <w:r w:rsidRPr="00360963">
        <w:rPr>
          <w:rFonts w:ascii="SimSun" w:eastAsia="SimSun" w:hAnsi="SimSun" w:cs="SimSun" w:hint="eastAsia"/>
          <w:snapToGrid w:val="0"/>
          <w:spacing w:val="4"/>
          <w:kern w:val="22"/>
          <w:sz w:val="24"/>
          <w:lang w:val="fr-FR" w:eastAsia="zh-CN"/>
        </w:rPr>
        <w:t>，</w:t>
      </w:r>
      <w:r w:rsidRPr="00BF36CF">
        <w:rPr>
          <w:rFonts w:ascii="SimSun" w:eastAsia="SimSun" w:hAnsi="SimSun" w:cs="SimSun" w:hint="eastAsia"/>
          <w:snapToGrid w:val="0"/>
          <w:spacing w:val="4"/>
          <w:kern w:val="22"/>
          <w:sz w:val="24"/>
          <w:lang w:eastAsia="zh-CN"/>
        </w:rPr>
        <w:t>特别是通过采用生态系统方法</w:t>
      </w:r>
      <w:r w:rsidRPr="00360963">
        <w:rPr>
          <w:rFonts w:ascii="SimSun" w:eastAsia="SimSun" w:hAnsi="SimSun" w:cs="SimSun" w:hint="eastAsia"/>
          <w:snapToGrid w:val="0"/>
          <w:spacing w:val="4"/>
          <w:kern w:val="22"/>
          <w:sz w:val="24"/>
          <w:lang w:val="fr-FR" w:eastAsia="zh-CN"/>
        </w:rPr>
        <w:t>；</w:t>
      </w:r>
    </w:p>
    <w:p w14:paraId="0A6FA3D5" w14:textId="77777777"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t>(b)</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制订注重协同作用的方案</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以养护和可持续管理所有生态系统</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如森林、湿地和海洋环境</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这也有助于消除贫困</w:t>
      </w:r>
      <w:r w:rsidRPr="00360963">
        <w:rPr>
          <w:rFonts w:ascii="SimSun" w:eastAsia="SimSun" w:hAnsi="SimSun" w:cs="SimSun" w:hint="eastAsia"/>
          <w:snapToGrid w:val="0"/>
          <w:kern w:val="22"/>
          <w:sz w:val="24"/>
          <w:lang w:val="fr-FR" w:eastAsia="zh-CN"/>
        </w:rPr>
        <w:t>；</w:t>
      </w:r>
    </w:p>
    <w:p w14:paraId="77ECD3C1" w14:textId="77777777"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t>(c)</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开展国家推动的活动</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包括开展试点项目</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从而制定与保护生态系统、恢复已退化土地和海洋环境和生态系统整体完整性有关且考虑到气候变化影响的项目。</w:t>
      </w:r>
    </w:p>
    <w:p w14:paraId="538487DA"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theme="majorBidi" w:hint="eastAsia"/>
          <w:i w:val="0"/>
          <w:iCs/>
          <w:snapToGrid w:val="0"/>
          <w:sz w:val="24"/>
          <w:lang w:eastAsia="zh-CN"/>
        </w:rPr>
        <w:t>海洋和沿海生态系统</w:t>
      </w:r>
    </w:p>
    <w:p w14:paraId="1E5C9009"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8.</w:t>
      </w:r>
      <w:r w:rsidRPr="00360963">
        <w:rPr>
          <w:rFonts w:eastAsia="SimSun"/>
          <w:snapToGrid w:val="0"/>
          <w:kern w:val="22"/>
          <w:sz w:val="24"/>
          <w:lang w:val="fr-FR" w:eastAsia="zh-CN"/>
        </w:rPr>
        <w:tab/>
      </w:r>
      <w:bookmarkStart w:id="80" w:name="_Hlk118258043"/>
      <w:r w:rsidRPr="00BF36CF">
        <w:rPr>
          <w:rFonts w:ascii="SimSun" w:eastAsia="SimSun" w:hAnsi="SimSun" w:cs="SimSun" w:hint="eastAsia"/>
          <w:snapToGrid w:val="0"/>
          <w:kern w:val="22"/>
          <w:sz w:val="24"/>
          <w:lang w:eastAsia="zh-CN"/>
        </w:rPr>
        <w:t>海洋和沿海生态系统</w:t>
      </w:r>
      <w:bookmarkEnd w:id="80"/>
      <w:r w:rsidRPr="00BF36CF">
        <w:rPr>
          <w:rFonts w:eastAsia="SimSun"/>
          <w:snapToGrid w:val="0"/>
          <w:kern w:val="22"/>
          <w:sz w:val="24"/>
          <w:vertAlign w:val="superscript"/>
        </w:rPr>
        <w:footnoteReference w:id="176"/>
      </w:r>
      <w:r w:rsidRPr="00360963">
        <w:rPr>
          <w:rFonts w:ascii="SimSun" w:eastAsia="SimSun" w:hAnsi="SimSun" w:cs="SimSun" w:hint="eastAsia"/>
          <w:snapToGrid w:val="0"/>
          <w:kern w:val="22"/>
          <w:sz w:val="24"/>
          <w:lang w:val="fr-FR" w:eastAsia="zh-CN"/>
        </w:rPr>
        <w:t>：</w:t>
      </w:r>
    </w:p>
    <w:p w14:paraId="600E7AF1" w14:textId="77777777"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t>(a)</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促进受到威胁的</w:t>
      </w:r>
      <w:r>
        <w:rPr>
          <w:rFonts w:ascii="SimSun" w:eastAsia="SimSun" w:hAnsi="SimSun" w:cs="SimSun" w:hint="eastAsia"/>
          <w:snapToGrid w:val="0"/>
          <w:kern w:val="22"/>
          <w:sz w:val="24"/>
          <w:lang w:eastAsia="zh-CN"/>
        </w:rPr>
        <w:t>海洋</w:t>
      </w:r>
      <w:r w:rsidRPr="00BF36CF">
        <w:rPr>
          <w:rFonts w:ascii="SimSun" w:eastAsia="SimSun" w:hAnsi="SimSun" w:cs="SimSun" w:hint="eastAsia"/>
          <w:snapToGrid w:val="0"/>
          <w:kern w:val="22"/>
          <w:sz w:val="24"/>
          <w:lang w:eastAsia="zh-CN"/>
        </w:rPr>
        <w:t>和</w:t>
      </w:r>
      <w:r>
        <w:rPr>
          <w:rFonts w:ascii="SimSun" w:eastAsia="SimSun" w:hAnsi="SimSun" w:cs="SimSun" w:hint="eastAsia"/>
          <w:snapToGrid w:val="0"/>
          <w:kern w:val="22"/>
          <w:sz w:val="24"/>
          <w:lang w:eastAsia="zh-CN"/>
        </w:rPr>
        <w:t>沿海</w:t>
      </w:r>
      <w:r w:rsidRPr="00BF36CF">
        <w:rPr>
          <w:rFonts w:ascii="SimSun" w:eastAsia="SimSun" w:hAnsi="SimSun" w:cs="SimSun" w:hint="eastAsia"/>
          <w:snapToGrid w:val="0"/>
          <w:kern w:val="22"/>
          <w:sz w:val="24"/>
          <w:lang w:eastAsia="zh-CN"/>
        </w:rPr>
        <w:t>资源生物多样性保护和可持续利用</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及执行详细的海洋和</w:t>
      </w:r>
      <w:r>
        <w:rPr>
          <w:rFonts w:ascii="SimSun" w:eastAsia="SimSun" w:hAnsi="SimSun" w:cs="SimSun" w:hint="eastAsia"/>
          <w:snapToGrid w:val="0"/>
          <w:kern w:val="22"/>
          <w:sz w:val="24"/>
          <w:lang w:eastAsia="zh-CN"/>
        </w:rPr>
        <w:t>沿海</w:t>
      </w:r>
      <w:r w:rsidRPr="00BF36CF">
        <w:rPr>
          <w:rFonts w:ascii="SimSun" w:eastAsia="SimSun" w:hAnsi="SimSun" w:cs="SimSun" w:hint="eastAsia"/>
          <w:snapToGrid w:val="0"/>
          <w:kern w:val="22"/>
          <w:sz w:val="24"/>
          <w:lang w:eastAsia="zh-CN"/>
        </w:rPr>
        <w:t>生物多样性工作方案的项目</w:t>
      </w:r>
      <w:r w:rsidRPr="00360963">
        <w:rPr>
          <w:rFonts w:ascii="SimSun" w:eastAsia="SimSun" w:hAnsi="SimSun" w:cs="SimSun" w:hint="eastAsia"/>
          <w:snapToGrid w:val="0"/>
          <w:kern w:val="22"/>
          <w:sz w:val="24"/>
          <w:lang w:val="fr-FR" w:eastAsia="zh-CN"/>
        </w:rPr>
        <w:t>；</w:t>
      </w:r>
    </w:p>
    <w:p w14:paraId="268F48F1" w14:textId="77777777"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t>(b)</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由各国自行开展的旨在加强能力</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解决与珊瑚退色和珊瑚礁物理退化和毁坏有关的致命影响而开展的活动</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包括发展各种快速反应能力</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以实施解决珊瑚礁退化、死亡和恢复问题的各种措施</w:t>
      </w:r>
      <w:r w:rsidRPr="00360963">
        <w:rPr>
          <w:rFonts w:ascii="SimSun" w:eastAsia="SimSun" w:hAnsi="SimSun" w:cs="SimSun" w:hint="eastAsia"/>
          <w:snapToGrid w:val="0"/>
          <w:kern w:val="22"/>
          <w:sz w:val="24"/>
          <w:lang w:val="fr-FR" w:eastAsia="zh-CN"/>
        </w:rPr>
        <w:t>；</w:t>
      </w:r>
    </w:p>
    <w:p w14:paraId="61EE13C6" w14:textId="2B8E2D94"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t>(c)</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进行培训和能力建设以及其他与具有重要生态或生物意义的海洋区域有关的</w:t>
      </w:r>
      <w:r w:rsidR="00BC7F36" w:rsidRPr="00360963">
        <w:rPr>
          <w:rFonts w:ascii="SimSun" w:eastAsia="SimSun" w:hAnsi="SimSun" w:cs="SimSun" w:hint="eastAsia"/>
          <w:snapToGrid w:val="0"/>
          <w:kern w:val="22"/>
          <w:sz w:val="24"/>
          <w:lang w:val="fr-FR" w:eastAsia="zh-CN"/>
        </w:rPr>
        <w:t xml:space="preserve"> </w:t>
      </w:r>
      <w:r w:rsidR="00BC7F36" w:rsidRPr="00360963">
        <w:rPr>
          <w:rFonts w:ascii="SimSun" w:eastAsia="SimSun" w:hAnsi="SimSun" w:cs="SimSun"/>
          <w:snapToGrid w:val="0"/>
          <w:kern w:val="22"/>
          <w:sz w:val="24"/>
          <w:lang w:val="fr-FR" w:eastAsia="zh-CN"/>
        </w:rPr>
        <w:t xml:space="preserve">  </w:t>
      </w:r>
      <w:r w:rsidRPr="00BF36CF">
        <w:rPr>
          <w:rFonts w:ascii="SimSun" w:eastAsia="SimSun" w:hAnsi="SimSun" w:cs="SimSun" w:hint="eastAsia"/>
          <w:snapToGrid w:val="0"/>
          <w:kern w:val="22"/>
          <w:sz w:val="24"/>
          <w:lang w:eastAsia="zh-CN"/>
        </w:rPr>
        <w:t>活动</w:t>
      </w:r>
      <w:r w:rsidRPr="00360963">
        <w:rPr>
          <w:rFonts w:ascii="SimSun" w:eastAsia="SimSun" w:hAnsi="SimSun" w:cs="SimSun" w:hint="eastAsia"/>
          <w:snapToGrid w:val="0"/>
          <w:kern w:val="22"/>
          <w:sz w:val="24"/>
          <w:lang w:val="fr-FR" w:eastAsia="zh-CN"/>
        </w:rPr>
        <w:t>；</w:t>
      </w:r>
    </w:p>
    <w:p w14:paraId="0579850D" w14:textId="77777777" w:rsidR="00A11391" w:rsidRPr="00360963" w:rsidRDefault="00A11391" w:rsidP="00DA73C7">
      <w:pPr>
        <w:spacing w:after="200"/>
        <w:ind w:firstLine="490"/>
        <w:rPr>
          <w:rFonts w:eastAsia="SimSun"/>
          <w:snapToGrid w:val="0"/>
          <w:kern w:val="22"/>
          <w:sz w:val="24"/>
          <w:lang w:val="fr-FR" w:eastAsia="zh-CN"/>
        </w:rPr>
      </w:pPr>
      <w:r w:rsidRPr="00360963">
        <w:rPr>
          <w:rFonts w:eastAsia="SimSun"/>
          <w:snapToGrid w:val="0"/>
          <w:kern w:val="22"/>
          <w:sz w:val="24"/>
          <w:lang w:val="fr-FR" w:eastAsia="zh-CN"/>
        </w:rPr>
        <w:lastRenderedPageBreak/>
        <w:t>(d)</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为了进一步加快实现涉及海洋和沿海区域的</w:t>
      </w:r>
      <w:r>
        <w:rPr>
          <w:rFonts w:ascii="SimSun" w:eastAsia="SimSun" w:hAnsi="SimSun" w:cs="SimSun" w:hint="eastAsia"/>
          <w:snapToGrid w:val="0"/>
          <w:kern w:val="22"/>
          <w:sz w:val="24"/>
          <w:lang w:eastAsia="zh-CN"/>
        </w:rPr>
        <w:t>《昆明</w:t>
      </w:r>
      <w:r w:rsidRPr="00360963">
        <w:rPr>
          <w:rFonts w:ascii="SimSun" w:eastAsia="SimSun" w:hAnsi="SimSun" w:cs="SimSun" w:hint="eastAsia"/>
          <w:snapToGrid w:val="0"/>
          <w:kern w:val="22"/>
          <w:sz w:val="24"/>
          <w:lang w:val="fr-FR" w:eastAsia="zh-CN"/>
        </w:rPr>
        <w:t>-</w:t>
      </w:r>
      <w:r>
        <w:rPr>
          <w:rFonts w:ascii="SimSun" w:eastAsia="SimSun" w:hAnsi="SimSun" w:cs="SimSun" w:hint="eastAsia"/>
          <w:snapToGrid w:val="0"/>
          <w:kern w:val="22"/>
          <w:sz w:val="24"/>
          <w:lang w:eastAsia="zh-CN"/>
        </w:rPr>
        <w:t>蒙特利尔全球生物多样性框架》</w:t>
      </w:r>
      <w:r w:rsidRPr="00BF36CF">
        <w:rPr>
          <w:rFonts w:ascii="SimSun" w:eastAsia="SimSun" w:hAnsi="SimSun" w:cs="SimSun" w:hint="eastAsia"/>
          <w:snapToGrid w:val="0"/>
          <w:kern w:val="22"/>
          <w:sz w:val="24"/>
          <w:lang w:eastAsia="zh-CN"/>
        </w:rPr>
        <w:t>的长期目标和行动目标而支持能力建设。</w:t>
      </w:r>
    </w:p>
    <w:p w14:paraId="21F1E957"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z w:val="24"/>
          <w:lang w:eastAsia="zh-CN"/>
        </w:rPr>
        <w:t>森林生物多样性</w:t>
      </w:r>
    </w:p>
    <w:p w14:paraId="58916920" w14:textId="77777777" w:rsidR="00A11391" w:rsidRPr="00BF36CF"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9.</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侧重于已确认国家优先事项的项目，以及协助执行扩大的森林生物多样性工作方案的区域和国际行动，该方案考虑了生物多样性养护、其组成部分的可持续利用以及以平衡方式公正公平地分享遗传资源惠益，强调确保天然林的长期养护、可持续利用和惠益分享的重要性，以及利用信息交换所机制的项目和能力建设活动，包括有助于终止和解决森林砍伐问题的活动以及对森林生物多样性进行基本评估和监测，其中包含侧重于森林物种、其他受到威胁的森林生物多样性重要构成部分和生态系统的生物分类研究和编目工作</w:t>
      </w:r>
      <w:r w:rsidRPr="00BF36CF">
        <w:rPr>
          <w:rFonts w:eastAsia="SimSun"/>
          <w:snapToGrid w:val="0"/>
          <w:kern w:val="22"/>
          <w:sz w:val="24"/>
          <w:vertAlign w:val="superscript"/>
        </w:rPr>
        <w:footnoteReference w:id="177"/>
      </w:r>
      <w:r w:rsidRPr="00BF36CF">
        <w:rPr>
          <w:rFonts w:ascii="SimSun" w:eastAsia="SimSun" w:hAnsi="SimSun" w:cs="SimSun" w:hint="eastAsia"/>
          <w:snapToGrid w:val="0"/>
          <w:kern w:val="18"/>
          <w:sz w:val="24"/>
          <w:lang w:val="fr-FR" w:eastAsia="zh-CN"/>
        </w:rPr>
        <w:t>。</w:t>
      </w:r>
    </w:p>
    <w:p w14:paraId="5D7AC525"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z w:val="24"/>
          <w:lang w:eastAsia="zh-CN"/>
        </w:rPr>
        <w:t>内陆水域生态系统</w:t>
      </w:r>
    </w:p>
    <w:p w14:paraId="49E9F216"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10.</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en-US" w:eastAsia="zh-CN"/>
        </w:rPr>
        <w:t>协助执行有关内陆水域生态系统生物多样性工作方案、并有助于各缔约方制订和执行国家、部门和跨部门内陆水域生态系统生物多样性养护及可持续利用计划的项目</w:t>
      </w:r>
      <w:r w:rsidRPr="00360963">
        <w:rPr>
          <w:rFonts w:ascii="SimSun" w:eastAsia="SimSun" w:hAnsi="SimSun" w:cs="SimSun" w:hint="eastAsia"/>
          <w:snapToGrid w:val="0"/>
          <w:kern w:val="18"/>
          <w:sz w:val="24"/>
          <w:lang w:val="fr-FR" w:eastAsia="zh-CN"/>
        </w:rPr>
        <w:t>，</w:t>
      </w:r>
      <w:r w:rsidRPr="00BF36CF">
        <w:rPr>
          <w:rFonts w:ascii="SimSun" w:eastAsia="SimSun" w:hAnsi="SimSun" w:cs="SimSun" w:hint="eastAsia"/>
          <w:snapToGrid w:val="0"/>
          <w:kern w:val="18"/>
          <w:sz w:val="24"/>
          <w:lang w:val="en-US" w:eastAsia="zh-CN"/>
        </w:rPr>
        <w:t>包括内陆水域生态系统生物多样性的全面评估</w:t>
      </w:r>
      <w:r w:rsidRPr="00360963">
        <w:rPr>
          <w:rFonts w:ascii="SimSun" w:eastAsia="SimSun" w:hAnsi="SimSun" w:cs="SimSun" w:hint="eastAsia"/>
          <w:snapToGrid w:val="0"/>
          <w:kern w:val="18"/>
          <w:sz w:val="24"/>
          <w:lang w:val="fr-FR" w:eastAsia="zh-CN"/>
        </w:rPr>
        <w:t>，</w:t>
      </w:r>
      <w:r w:rsidRPr="00BF36CF">
        <w:rPr>
          <w:rFonts w:ascii="SimSun" w:eastAsia="SimSun" w:hAnsi="SimSun" w:cs="SimSun" w:hint="eastAsia"/>
          <w:snapToGrid w:val="0"/>
          <w:kern w:val="18"/>
          <w:sz w:val="24"/>
          <w:lang w:val="en-US" w:eastAsia="zh-CN"/>
        </w:rPr>
        <w:t>以及监测工作方案执行情况和内陆水域生物多样性趋势的能力建设方案和在沿岸社区收集和传播信息的能力建设方案</w:t>
      </w:r>
      <w:r w:rsidRPr="00BF36CF">
        <w:rPr>
          <w:rFonts w:eastAsia="SimSun"/>
          <w:snapToGrid w:val="0"/>
          <w:kern w:val="22"/>
          <w:sz w:val="24"/>
          <w:vertAlign w:val="superscript"/>
        </w:rPr>
        <w:footnoteReference w:id="178"/>
      </w:r>
      <w:r w:rsidRPr="00BF36CF">
        <w:rPr>
          <w:rFonts w:ascii="SimSun" w:eastAsia="SimSun" w:hAnsi="SimSun" w:cs="SimSun" w:hint="eastAsia"/>
          <w:snapToGrid w:val="0"/>
          <w:kern w:val="18"/>
          <w:sz w:val="24"/>
          <w:lang w:val="en-US" w:eastAsia="zh-CN"/>
        </w:rPr>
        <w:t>。</w:t>
      </w:r>
    </w:p>
    <w:p w14:paraId="2EF90112"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DE1E91">
        <w:rPr>
          <w:rFonts w:ascii="SimHei" w:eastAsia="SimSun" w:hAnsi="SimHei" w:cstheme="majorBidi" w:hint="eastAsia"/>
          <w:i w:val="0"/>
          <w:iCs/>
          <w:snapToGrid w:val="0"/>
          <w:sz w:val="24"/>
          <w:lang w:eastAsia="zh-CN"/>
        </w:rPr>
        <w:t>干旱和半干旱地区</w:t>
      </w:r>
    </w:p>
    <w:p w14:paraId="21AAE988"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11.</w:t>
      </w:r>
      <w:r w:rsidRPr="00360963">
        <w:rPr>
          <w:rFonts w:eastAsia="SimSun"/>
          <w:snapToGrid w:val="0"/>
          <w:kern w:val="18"/>
          <w:sz w:val="24"/>
          <w:lang w:val="fr-FR" w:eastAsia="zh-CN"/>
        </w:rPr>
        <w:tab/>
      </w:r>
      <w:r w:rsidRPr="00BF36CF">
        <w:rPr>
          <w:rFonts w:ascii="SimSun" w:eastAsia="SimSun" w:hAnsi="SimSun" w:cs="SimSun" w:hint="eastAsia"/>
          <w:snapToGrid w:val="0"/>
          <w:kern w:val="18"/>
          <w:sz w:val="24"/>
          <w:lang w:val="en-US" w:eastAsia="zh-CN"/>
        </w:rPr>
        <w:t>促进</w:t>
      </w:r>
      <w:r>
        <w:rPr>
          <w:rFonts w:ascii="SimSun" w:eastAsia="SimSun" w:hAnsi="SimSun" w:cs="SimSun" w:hint="eastAsia"/>
          <w:snapToGrid w:val="0"/>
          <w:kern w:val="18"/>
          <w:sz w:val="24"/>
          <w:lang w:val="en-US" w:eastAsia="zh-CN"/>
        </w:rPr>
        <w:t>干旱和半干旱</w:t>
      </w:r>
      <w:r w:rsidRPr="00BF36CF">
        <w:rPr>
          <w:rFonts w:ascii="SimSun" w:eastAsia="SimSun" w:hAnsi="SimSun" w:cs="SimSun" w:hint="eastAsia"/>
          <w:snapToGrid w:val="0"/>
          <w:kern w:val="18"/>
          <w:sz w:val="24"/>
          <w:lang w:val="en-US" w:eastAsia="zh-CN"/>
        </w:rPr>
        <w:t>地区生物多样性的保护和可持续利的项目</w:t>
      </w:r>
      <w:r w:rsidRPr="00360963">
        <w:rPr>
          <w:rFonts w:ascii="SimSun" w:eastAsia="SimSun" w:hAnsi="SimSun" w:cs="SimSun" w:hint="eastAsia"/>
          <w:snapToGrid w:val="0"/>
          <w:kern w:val="18"/>
          <w:sz w:val="24"/>
          <w:lang w:val="fr-FR" w:eastAsia="zh-CN"/>
        </w:rPr>
        <w:t>，</w:t>
      </w:r>
      <w:r w:rsidRPr="00BF36CF">
        <w:rPr>
          <w:rFonts w:ascii="SimSun" w:eastAsia="SimSun" w:hAnsi="SimSun" w:cs="SimSun" w:hint="eastAsia"/>
          <w:snapToGrid w:val="0"/>
          <w:kern w:val="18"/>
          <w:sz w:val="24"/>
          <w:lang w:val="en-US" w:eastAsia="zh-CN"/>
        </w:rPr>
        <w:t>包括执行《公约》的</w:t>
      </w:r>
      <w:r>
        <w:rPr>
          <w:rFonts w:ascii="SimSun" w:eastAsia="SimSun" w:hAnsi="SimSun" w:cs="SimSun" w:hint="eastAsia"/>
          <w:snapToGrid w:val="0"/>
          <w:kern w:val="18"/>
          <w:sz w:val="24"/>
          <w:lang w:val="en-US" w:eastAsia="zh-CN"/>
        </w:rPr>
        <w:t>干旱和半干旱</w:t>
      </w:r>
      <w:r w:rsidRPr="00BF36CF">
        <w:rPr>
          <w:rFonts w:ascii="SimSun" w:eastAsia="SimSun" w:hAnsi="SimSun" w:cs="SimSun" w:hint="eastAsia"/>
          <w:snapToGrid w:val="0"/>
          <w:kern w:val="18"/>
          <w:sz w:val="24"/>
          <w:lang w:val="en-US" w:eastAsia="zh-CN"/>
        </w:rPr>
        <w:t>土地生物多样性工作方案</w:t>
      </w:r>
      <w:r w:rsidRPr="00BF36CF">
        <w:rPr>
          <w:rFonts w:eastAsia="SimSun"/>
          <w:snapToGrid w:val="0"/>
          <w:kern w:val="22"/>
          <w:sz w:val="24"/>
          <w:vertAlign w:val="superscript"/>
        </w:rPr>
        <w:footnoteReference w:id="179"/>
      </w:r>
      <w:r w:rsidRPr="00BF36CF">
        <w:rPr>
          <w:rFonts w:ascii="SimSun" w:eastAsia="SimSun" w:hAnsi="SimSun" w:cs="SimSun" w:hint="eastAsia"/>
          <w:snapToGrid w:val="0"/>
          <w:kern w:val="18"/>
          <w:sz w:val="24"/>
          <w:lang w:val="en-US" w:eastAsia="zh-CN"/>
        </w:rPr>
        <w:t>。</w:t>
      </w:r>
    </w:p>
    <w:p w14:paraId="34CDBFA7"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DE1E91">
        <w:rPr>
          <w:rFonts w:ascii="SimHei" w:eastAsia="SimSun" w:hAnsi="SimHei" w:cstheme="majorBidi" w:hint="eastAsia"/>
          <w:i w:val="0"/>
          <w:iCs/>
          <w:snapToGrid w:val="0"/>
          <w:sz w:val="24"/>
          <w:lang w:eastAsia="zh-CN"/>
        </w:rPr>
        <w:t>山区</w:t>
      </w:r>
    </w:p>
    <w:p w14:paraId="543E3AD0" w14:textId="77777777" w:rsidR="00A11391" w:rsidRPr="00BF36CF"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12.</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促进山区生物多样性保护和可持续利用的项目</w:t>
      </w:r>
      <w:r w:rsidRPr="00BF36CF">
        <w:rPr>
          <w:rFonts w:eastAsia="SimSun"/>
          <w:snapToGrid w:val="0"/>
          <w:kern w:val="22"/>
          <w:sz w:val="24"/>
          <w:vertAlign w:val="superscript"/>
        </w:rPr>
        <w:footnoteReference w:id="180"/>
      </w:r>
      <w:r w:rsidRPr="00BF36CF">
        <w:rPr>
          <w:rFonts w:ascii="SimSun" w:eastAsia="SimSun" w:hAnsi="SimSun" w:cs="SimSun" w:hint="eastAsia"/>
          <w:snapToGrid w:val="0"/>
          <w:kern w:val="18"/>
          <w:sz w:val="24"/>
          <w:lang w:val="fr-FR" w:eastAsia="zh-CN"/>
        </w:rPr>
        <w:t>。</w:t>
      </w:r>
    </w:p>
    <w:p w14:paraId="726332E6"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theme="majorBidi" w:hint="eastAsia"/>
          <w:i w:val="0"/>
          <w:iCs/>
          <w:snapToGrid w:val="0"/>
          <w:sz w:val="24"/>
          <w:lang w:eastAsia="zh-CN"/>
        </w:rPr>
        <w:t>农业生物多样性</w:t>
      </w:r>
    </w:p>
    <w:p w14:paraId="62A48CA0"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13.</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en-US" w:eastAsia="zh-CN"/>
        </w:rPr>
        <w:t>执行《公约》的农业生物多样性工作方案和协助执行《养护和可持续利用授粉媒介国际倡议行动计划》的项目</w:t>
      </w:r>
      <w:r w:rsidRPr="00BF36CF">
        <w:rPr>
          <w:rFonts w:eastAsia="SimSun"/>
          <w:snapToGrid w:val="0"/>
          <w:kern w:val="22"/>
          <w:sz w:val="24"/>
          <w:vertAlign w:val="superscript"/>
        </w:rPr>
        <w:footnoteReference w:id="181"/>
      </w:r>
      <w:r w:rsidRPr="00BF36CF">
        <w:rPr>
          <w:rFonts w:ascii="SimSun" w:eastAsia="SimSun" w:hAnsi="SimSun" w:cs="SimSun" w:hint="eastAsia"/>
          <w:snapToGrid w:val="0"/>
          <w:kern w:val="18"/>
          <w:sz w:val="24"/>
          <w:lang w:val="en-US" w:eastAsia="zh-CN"/>
        </w:rPr>
        <w:t>。</w:t>
      </w:r>
    </w:p>
    <w:p w14:paraId="5DB3C5B1" w14:textId="77777777" w:rsidR="00A11391" w:rsidRPr="00360963" w:rsidRDefault="00A11391" w:rsidP="00DA73C7">
      <w:pPr>
        <w:pStyle w:val="Para1"/>
        <w:numPr>
          <w:ilvl w:val="0"/>
          <w:numId w:val="0"/>
        </w:numPr>
        <w:rPr>
          <w:rFonts w:eastAsia="SimSun"/>
          <w:spacing w:val="4"/>
          <w:sz w:val="24"/>
          <w:szCs w:val="24"/>
          <w:lang w:val="fr-FR" w:eastAsia="zh-CN"/>
        </w:rPr>
      </w:pPr>
      <w:r w:rsidRPr="00360963">
        <w:rPr>
          <w:rFonts w:eastAsia="SimSun"/>
          <w:spacing w:val="4"/>
          <w:sz w:val="24"/>
          <w:szCs w:val="24"/>
          <w:lang w:val="fr-FR" w:eastAsia="zh-CN"/>
        </w:rPr>
        <w:t>14.</w:t>
      </w:r>
      <w:r w:rsidRPr="00360963">
        <w:rPr>
          <w:rFonts w:eastAsia="SimSun"/>
          <w:spacing w:val="4"/>
          <w:sz w:val="24"/>
          <w:szCs w:val="24"/>
          <w:lang w:val="fr-FR" w:eastAsia="zh-CN"/>
        </w:rPr>
        <w:tab/>
      </w:r>
      <w:r w:rsidRPr="00BF36CF">
        <w:rPr>
          <w:rFonts w:ascii="SimSun" w:eastAsia="SimSun" w:hAnsi="SimSun" w:cs="SimSun" w:hint="eastAsia"/>
          <w:spacing w:val="4"/>
          <w:sz w:val="24"/>
          <w:szCs w:val="24"/>
          <w:lang w:eastAsia="zh-CN"/>
        </w:rPr>
        <w:t>执行《保护与可持续利用授粉媒介国际倡议</w:t>
      </w:r>
      <w:r w:rsidRPr="00360963">
        <w:rPr>
          <w:rFonts w:eastAsia="SimSun"/>
          <w:spacing w:val="4"/>
          <w:sz w:val="24"/>
          <w:szCs w:val="24"/>
          <w:lang w:val="fr-FR" w:eastAsia="zh-CN"/>
        </w:rPr>
        <w:t>2018-2030</w:t>
      </w:r>
      <w:r w:rsidRPr="00BF36CF">
        <w:rPr>
          <w:rFonts w:ascii="SimSun" w:eastAsia="SimSun" w:hAnsi="SimSun" w:cs="SimSun" w:hint="eastAsia"/>
          <w:spacing w:val="4"/>
          <w:sz w:val="24"/>
          <w:szCs w:val="24"/>
          <w:lang w:eastAsia="zh-CN"/>
        </w:rPr>
        <w:t>年行动计划》的国家和区域项目</w:t>
      </w:r>
      <w:r w:rsidRPr="00BF36CF">
        <w:rPr>
          <w:rStyle w:val="FootnoteReference"/>
          <w:rFonts w:eastAsia="SimSun"/>
          <w:spacing w:val="4"/>
          <w:sz w:val="24"/>
          <w:szCs w:val="24"/>
        </w:rPr>
        <w:footnoteReference w:id="182"/>
      </w:r>
      <w:r w:rsidRPr="00BF36CF">
        <w:rPr>
          <w:rFonts w:ascii="SimSun" w:eastAsia="SimSun" w:hAnsi="SimSun" w:cs="SimSun" w:hint="eastAsia"/>
          <w:spacing w:val="4"/>
          <w:sz w:val="24"/>
          <w:szCs w:val="24"/>
          <w:lang w:eastAsia="zh-CN"/>
        </w:rPr>
        <w:t>。</w:t>
      </w:r>
    </w:p>
    <w:p w14:paraId="54B402E6" w14:textId="77777777" w:rsidR="00A11391" w:rsidRPr="00360963" w:rsidRDefault="00A11391" w:rsidP="00DA73C7">
      <w:pPr>
        <w:pStyle w:val="Heading3"/>
        <w:rPr>
          <w:rFonts w:eastAsia="SimSun"/>
          <w:i w:val="0"/>
          <w:iCs w:val="0"/>
          <w:snapToGrid w:val="0"/>
          <w:sz w:val="24"/>
          <w:lang w:val="fr-FR" w:eastAsia="zh-CN"/>
        </w:rPr>
      </w:pPr>
      <w:bookmarkStart w:id="81" w:name="_Toc118810863"/>
      <w:r w:rsidRPr="00BF36CF">
        <w:rPr>
          <w:rFonts w:eastAsia="KaiTi" w:hint="eastAsia"/>
          <w:i w:val="0"/>
          <w:iCs w:val="0"/>
          <w:snapToGrid w:val="0"/>
          <w:sz w:val="24"/>
          <w:lang w:eastAsia="zh-CN"/>
        </w:rPr>
        <w:t>第</w:t>
      </w:r>
      <w:r w:rsidRPr="00360963">
        <w:rPr>
          <w:rFonts w:eastAsia="KaiTi" w:hint="eastAsia"/>
          <w:i w:val="0"/>
          <w:iCs w:val="0"/>
          <w:snapToGrid w:val="0"/>
          <w:sz w:val="24"/>
          <w:lang w:val="fr-FR" w:eastAsia="zh-CN"/>
        </w:rPr>
        <w:t>5</w:t>
      </w:r>
      <w:r w:rsidRPr="00BF36CF">
        <w:rPr>
          <w:rFonts w:eastAsia="KaiTi" w:hint="eastAsia"/>
          <w:i w:val="0"/>
          <w:iCs w:val="0"/>
          <w:snapToGrid w:val="0"/>
          <w:sz w:val="24"/>
          <w:lang w:eastAsia="zh-CN"/>
        </w:rPr>
        <w:t>条</w:t>
      </w:r>
      <w:r w:rsidRPr="00360963">
        <w:rPr>
          <w:rFonts w:eastAsia="KaiTi" w:hint="eastAsia"/>
          <w:i w:val="0"/>
          <w:iCs w:val="0"/>
          <w:snapToGrid w:val="0"/>
          <w:sz w:val="24"/>
          <w:lang w:val="fr-FR" w:eastAsia="zh-CN"/>
        </w:rPr>
        <w:t xml:space="preserve"> </w:t>
      </w:r>
      <w:r w:rsidRPr="00BF36CF">
        <w:rPr>
          <w:rFonts w:eastAsia="KaiTi" w:hint="eastAsia"/>
          <w:i w:val="0"/>
          <w:iCs w:val="0"/>
          <w:snapToGrid w:val="0"/>
          <w:sz w:val="24"/>
          <w:lang w:eastAsia="zh-CN"/>
        </w:rPr>
        <w:t>合作</w:t>
      </w:r>
      <w:bookmarkEnd w:id="81"/>
    </w:p>
    <w:p w14:paraId="18E0051A" w14:textId="77777777" w:rsidR="00A11391" w:rsidRPr="00360963" w:rsidRDefault="00A11391" w:rsidP="00DA73C7">
      <w:pPr>
        <w:spacing w:after="120"/>
        <w:rPr>
          <w:rFonts w:eastAsia="SimSun"/>
          <w:sz w:val="24"/>
          <w:lang w:val="fr-FR" w:eastAsia="zh-CN"/>
        </w:rPr>
      </w:pPr>
      <w:r w:rsidRPr="00360963">
        <w:rPr>
          <w:rFonts w:eastAsia="SimSun"/>
          <w:snapToGrid w:val="0"/>
          <w:kern w:val="22"/>
          <w:sz w:val="24"/>
          <w:lang w:val="fr-FR" w:eastAsia="zh-CN"/>
        </w:rPr>
        <w:t>15.</w:t>
      </w:r>
      <w:r w:rsidRPr="00360963">
        <w:rPr>
          <w:rFonts w:eastAsia="SimSun"/>
          <w:snapToGrid w:val="0"/>
          <w:kern w:val="22"/>
          <w:sz w:val="24"/>
          <w:lang w:val="fr-FR" w:eastAsia="zh-CN"/>
        </w:rPr>
        <w:tab/>
      </w:r>
      <w:r w:rsidRPr="00BF36CF">
        <w:rPr>
          <w:rFonts w:ascii="SimSun" w:eastAsia="SimSun" w:hAnsi="SimSun" w:cs="SimSun" w:hint="eastAsia"/>
          <w:sz w:val="24"/>
          <w:lang w:val="en-US" w:eastAsia="zh-CN"/>
        </w:rPr>
        <w:t>考虑为执行</w:t>
      </w:r>
      <w:r>
        <w:rPr>
          <w:rFonts w:ascii="SimSun" w:eastAsia="SimSun" w:hAnsi="SimSun" w:cs="SimSun" w:hint="eastAsia"/>
          <w:sz w:val="24"/>
          <w:lang w:val="en-US" w:eastAsia="zh-CN"/>
        </w:rPr>
        <w:t>《昆明</w:t>
      </w:r>
      <w:r w:rsidRPr="00360963">
        <w:rPr>
          <w:rFonts w:ascii="SimSun" w:eastAsia="SimSun" w:hAnsi="SimSun" w:cs="SimSun" w:hint="eastAsia"/>
          <w:sz w:val="24"/>
          <w:lang w:val="fr-FR" w:eastAsia="zh-CN"/>
        </w:rPr>
        <w:t>-</w:t>
      </w:r>
      <w:r>
        <w:rPr>
          <w:rFonts w:ascii="SimSun" w:eastAsia="SimSun" w:hAnsi="SimSun" w:cs="SimSun" w:hint="eastAsia"/>
          <w:sz w:val="24"/>
          <w:lang w:val="en-US" w:eastAsia="zh-CN"/>
        </w:rPr>
        <w:t>蒙特利尔全球生物多样性框架》</w:t>
      </w:r>
      <w:r w:rsidRPr="00BF36CF">
        <w:rPr>
          <w:rFonts w:ascii="SimSun" w:eastAsia="SimSun" w:hAnsi="SimSun" w:cs="SimSun" w:hint="eastAsia"/>
          <w:sz w:val="24"/>
          <w:lang w:val="en-US" w:eastAsia="zh-CN"/>
        </w:rPr>
        <w:t>设立以自愿捐款为基础的生物多样性南南合作信托基金</w:t>
      </w:r>
      <w:r w:rsidRPr="00BF36CF">
        <w:rPr>
          <w:rFonts w:eastAsia="SimSun"/>
          <w:snapToGrid w:val="0"/>
          <w:kern w:val="22"/>
          <w:sz w:val="24"/>
          <w:vertAlign w:val="superscript"/>
        </w:rPr>
        <w:footnoteReference w:id="183"/>
      </w:r>
      <w:r w:rsidRPr="00BF36CF">
        <w:rPr>
          <w:rFonts w:ascii="SimSun" w:eastAsia="SimSun" w:hAnsi="SimSun" w:cs="SimSun" w:hint="eastAsia"/>
          <w:sz w:val="24"/>
          <w:lang w:val="en-US" w:eastAsia="zh-CN"/>
        </w:rPr>
        <w:t>。</w:t>
      </w:r>
    </w:p>
    <w:p w14:paraId="65307E3A" w14:textId="77777777" w:rsidR="00A11391" w:rsidRPr="00360963" w:rsidRDefault="00A11391" w:rsidP="00DA73C7">
      <w:pPr>
        <w:pStyle w:val="Heading3"/>
        <w:rPr>
          <w:rFonts w:eastAsia="KaiTi"/>
          <w:i w:val="0"/>
          <w:iCs w:val="0"/>
          <w:snapToGrid w:val="0"/>
          <w:sz w:val="24"/>
          <w:lang w:val="fr-FR" w:eastAsia="zh-CN"/>
        </w:rPr>
      </w:pPr>
      <w:bookmarkStart w:id="82" w:name="_Toc118810864"/>
      <w:r w:rsidRPr="00BF36CF">
        <w:rPr>
          <w:rFonts w:eastAsia="KaiTi" w:hint="eastAsia"/>
          <w:i w:val="0"/>
          <w:iCs w:val="0"/>
          <w:sz w:val="24"/>
          <w:lang w:eastAsia="zh-CN"/>
        </w:rPr>
        <w:lastRenderedPageBreak/>
        <w:t>第</w:t>
      </w:r>
      <w:r w:rsidRPr="00360963">
        <w:rPr>
          <w:rFonts w:eastAsia="KaiTi"/>
          <w:i w:val="0"/>
          <w:iCs w:val="0"/>
          <w:sz w:val="24"/>
          <w:lang w:val="fr-FR" w:eastAsia="zh-CN"/>
        </w:rPr>
        <w:t>6</w:t>
      </w:r>
      <w:r w:rsidRPr="00BF36CF">
        <w:rPr>
          <w:rFonts w:eastAsia="KaiTi" w:hint="eastAsia"/>
          <w:i w:val="0"/>
          <w:iCs w:val="0"/>
          <w:sz w:val="24"/>
          <w:lang w:eastAsia="zh-CN"/>
        </w:rPr>
        <w:t>条</w:t>
      </w:r>
      <w:r w:rsidRPr="00360963">
        <w:rPr>
          <w:rFonts w:eastAsia="KaiTi"/>
          <w:i w:val="0"/>
          <w:iCs w:val="0"/>
          <w:sz w:val="24"/>
          <w:lang w:val="fr-FR" w:eastAsia="zh-CN"/>
        </w:rPr>
        <w:t xml:space="preserve"> </w:t>
      </w:r>
      <w:r w:rsidRPr="00BF36CF">
        <w:rPr>
          <w:rFonts w:eastAsia="KaiTi" w:hint="eastAsia"/>
          <w:i w:val="0"/>
          <w:iCs w:val="0"/>
          <w:sz w:val="24"/>
          <w:lang w:eastAsia="zh-CN"/>
        </w:rPr>
        <w:t>保护</w:t>
      </w:r>
      <w:r>
        <w:rPr>
          <w:rFonts w:eastAsia="KaiTi" w:hint="eastAsia"/>
          <w:i w:val="0"/>
          <w:iCs w:val="0"/>
          <w:sz w:val="24"/>
          <w:lang w:eastAsia="zh-CN"/>
        </w:rPr>
        <w:t>和</w:t>
      </w:r>
      <w:r w:rsidRPr="00BF36CF">
        <w:rPr>
          <w:rFonts w:eastAsia="KaiTi" w:hint="eastAsia"/>
          <w:i w:val="0"/>
          <w:iCs w:val="0"/>
          <w:sz w:val="24"/>
          <w:lang w:eastAsia="zh-CN"/>
        </w:rPr>
        <w:t>持续利用</w:t>
      </w:r>
      <w:r>
        <w:rPr>
          <w:rFonts w:eastAsia="KaiTi" w:hint="eastAsia"/>
          <w:i w:val="0"/>
          <w:iCs w:val="0"/>
          <w:sz w:val="24"/>
          <w:lang w:eastAsia="zh-CN"/>
        </w:rPr>
        <w:t>方面</w:t>
      </w:r>
      <w:r w:rsidRPr="00BF36CF">
        <w:rPr>
          <w:rFonts w:eastAsia="KaiTi" w:hint="eastAsia"/>
          <w:i w:val="0"/>
          <w:iCs w:val="0"/>
          <w:sz w:val="24"/>
          <w:lang w:eastAsia="zh-CN"/>
        </w:rPr>
        <w:t>的一般措施</w:t>
      </w:r>
      <w:bookmarkEnd w:id="82"/>
    </w:p>
    <w:p w14:paraId="1067515D"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z w:val="24"/>
          <w:lang w:eastAsia="zh-CN"/>
        </w:rPr>
        <w:t>国家生物多样性战略和行动计划</w:t>
      </w:r>
    </w:p>
    <w:p w14:paraId="66A90B8A"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16.</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en-US" w:eastAsia="zh-CN"/>
        </w:rPr>
        <w:t>审核、修订、更新和执行国家生物多样性战略和行动计划</w:t>
      </w:r>
      <w:r w:rsidRPr="00BF36CF">
        <w:rPr>
          <w:rFonts w:eastAsia="SimSun"/>
          <w:snapToGrid w:val="0"/>
          <w:kern w:val="22"/>
          <w:sz w:val="24"/>
          <w:vertAlign w:val="superscript"/>
        </w:rPr>
        <w:footnoteReference w:id="184"/>
      </w:r>
      <w:r w:rsidRPr="00BF36CF">
        <w:rPr>
          <w:rFonts w:ascii="SimSun" w:eastAsia="SimSun" w:hAnsi="SimSun" w:cs="SimSun" w:hint="eastAsia"/>
          <w:snapToGrid w:val="0"/>
          <w:kern w:val="18"/>
          <w:sz w:val="24"/>
          <w:lang w:val="en-US" w:eastAsia="zh-CN"/>
        </w:rPr>
        <w:t>。</w:t>
      </w:r>
    </w:p>
    <w:p w14:paraId="7E2C9428" w14:textId="77777777" w:rsidR="00A11391" w:rsidRPr="00BF36CF" w:rsidRDefault="00A11391" w:rsidP="00DA73C7">
      <w:pPr>
        <w:autoSpaceDE w:val="0"/>
        <w:autoSpaceDN w:val="0"/>
        <w:spacing w:before="120" w:after="120"/>
        <w:rPr>
          <w:rFonts w:eastAsia="SimSun"/>
          <w:snapToGrid w:val="0"/>
          <w:kern w:val="18"/>
          <w:sz w:val="24"/>
          <w:lang w:val="fr-FR" w:eastAsia="zh-CN"/>
        </w:rPr>
      </w:pPr>
      <w:r w:rsidRPr="00360963">
        <w:rPr>
          <w:rFonts w:eastAsia="SimSun"/>
          <w:snapToGrid w:val="0"/>
          <w:kern w:val="22"/>
          <w:sz w:val="24"/>
          <w:lang w:val="fr-FR" w:eastAsia="zh-CN"/>
        </w:rPr>
        <w:t>17.</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根据第</w:t>
      </w:r>
      <w:r w:rsidRPr="00BF36CF">
        <w:rPr>
          <w:rFonts w:eastAsia="SimSun"/>
          <w:snapToGrid w:val="0"/>
          <w:kern w:val="18"/>
          <w:sz w:val="24"/>
          <w:lang w:val="fr-FR" w:eastAsia="zh-CN"/>
        </w:rPr>
        <w:t>XII/3</w:t>
      </w:r>
      <w:r w:rsidRPr="00BF36CF">
        <w:rPr>
          <w:rFonts w:ascii="SimSun" w:eastAsia="SimSun" w:hAnsi="SimSun" w:cs="SimSun" w:hint="eastAsia"/>
          <w:snapToGrid w:val="0"/>
          <w:kern w:val="18"/>
          <w:sz w:val="24"/>
          <w:lang w:val="fr-FR" w:eastAsia="zh-CN"/>
        </w:rPr>
        <w:t>号决定中商定的资源调动战略和指标，制定和执行国家生物多样性战略和行动计划</w:t>
      </w:r>
      <w:r w:rsidRPr="00BF36CF">
        <w:rPr>
          <w:rStyle w:val="FootnoteReference"/>
          <w:rFonts w:eastAsia="SimSun"/>
          <w:snapToGrid w:val="0"/>
          <w:kern w:val="22"/>
          <w:sz w:val="24"/>
        </w:rPr>
        <w:footnoteReference w:id="185"/>
      </w:r>
      <w:r w:rsidRPr="00BF36CF">
        <w:rPr>
          <w:rFonts w:ascii="SimSun" w:eastAsia="SimSun" w:hAnsi="SimSun" w:cs="SimSun" w:hint="eastAsia"/>
          <w:snapToGrid w:val="0"/>
          <w:kern w:val="18"/>
          <w:sz w:val="24"/>
          <w:lang w:val="en-US" w:eastAsia="zh-CN"/>
        </w:rPr>
        <w:t>。</w:t>
      </w:r>
    </w:p>
    <w:p w14:paraId="0F3CB95F"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995E39">
        <w:rPr>
          <w:rFonts w:ascii="SimHei" w:eastAsia="SimSun" w:hAnsi="SimHei" w:cstheme="majorBidi" w:hint="eastAsia"/>
          <w:i w:val="0"/>
          <w:iCs/>
          <w:snapToGrid w:val="0"/>
          <w:sz w:val="24"/>
          <w:lang w:eastAsia="zh-CN"/>
        </w:rPr>
        <w:t>主流化和一体化</w:t>
      </w:r>
    </w:p>
    <w:p w14:paraId="27A02849"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18.</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en-US" w:eastAsia="zh-CN"/>
        </w:rPr>
        <w:t>进一步拟订将生物多样性纳入消除贫困和发展进程的办法</w:t>
      </w:r>
      <w:r w:rsidRPr="00BF36CF">
        <w:rPr>
          <w:rFonts w:eastAsia="SimSun"/>
          <w:snapToGrid w:val="0"/>
          <w:kern w:val="22"/>
          <w:sz w:val="24"/>
          <w:vertAlign w:val="superscript"/>
        </w:rPr>
        <w:footnoteReference w:id="186"/>
      </w:r>
      <w:r w:rsidRPr="00BF36CF">
        <w:rPr>
          <w:rFonts w:ascii="SimSun" w:eastAsia="SimSun" w:hAnsi="SimSun" w:cs="SimSun" w:hint="eastAsia"/>
          <w:snapToGrid w:val="0"/>
          <w:kern w:val="18"/>
          <w:sz w:val="24"/>
          <w:lang w:val="en-US" w:eastAsia="zh-CN"/>
        </w:rPr>
        <w:t>。</w:t>
      </w:r>
    </w:p>
    <w:p w14:paraId="463649E4" w14:textId="77777777" w:rsidR="00A11391" w:rsidRPr="00360963" w:rsidRDefault="00A11391" w:rsidP="00DA73C7">
      <w:pPr>
        <w:autoSpaceDE w:val="0"/>
        <w:autoSpaceDN w:val="0"/>
        <w:spacing w:before="120" w:after="120"/>
        <w:rPr>
          <w:rFonts w:eastAsia="SimSun"/>
          <w:snapToGrid w:val="0"/>
          <w:kern w:val="22"/>
          <w:sz w:val="24"/>
          <w:lang w:val="fr-FR" w:eastAsia="zh-CN"/>
        </w:rPr>
      </w:pPr>
      <w:r w:rsidRPr="00360963">
        <w:rPr>
          <w:rFonts w:eastAsia="SimSun"/>
          <w:iCs/>
          <w:snapToGrid w:val="0"/>
          <w:kern w:val="22"/>
          <w:sz w:val="24"/>
          <w:lang w:val="fr-FR" w:eastAsia="zh-CN"/>
        </w:rPr>
        <w:t>19.</w:t>
      </w:r>
      <w:r w:rsidRPr="00360963">
        <w:rPr>
          <w:rFonts w:eastAsia="SimSun"/>
          <w:iCs/>
          <w:snapToGrid w:val="0"/>
          <w:kern w:val="22"/>
          <w:sz w:val="24"/>
          <w:lang w:val="fr-FR" w:eastAsia="zh-CN"/>
        </w:rPr>
        <w:tab/>
      </w:r>
      <w:r w:rsidRPr="00BF36CF">
        <w:rPr>
          <w:rFonts w:ascii="SimSun" w:eastAsia="SimSun" w:hAnsi="SimSun" w:cs="SimSun" w:hint="eastAsia"/>
          <w:snapToGrid w:val="0"/>
          <w:kern w:val="22"/>
          <w:sz w:val="24"/>
          <w:lang w:eastAsia="zh-CN"/>
        </w:rPr>
        <w:t>跨部门主流化的国家项目</w:t>
      </w:r>
      <w:r w:rsidRPr="00BF36CF">
        <w:rPr>
          <w:rStyle w:val="FootnoteReference"/>
          <w:rFonts w:eastAsia="SimSun"/>
          <w:snapToGrid w:val="0"/>
          <w:kern w:val="22"/>
          <w:sz w:val="24"/>
        </w:rPr>
        <w:footnoteReference w:id="187"/>
      </w:r>
      <w:r w:rsidRPr="00BF36CF">
        <w:rPr>
          <w:rFonts w:ascii="SimSun" w:eastAsia="SimSun" w:hAnsi="SimSun" w:cs="SimSun" w:hint="eastAsia"/>
          <w:snapToGrid w:val="0"/>
          <w:kern w:val="18"/>
          <w:sz w:val="24"/>
          <w:lang w:val="en-US" w:eastAsia="zh-CN"/>
        </w:rPr>
        <w:t>。</w:t>
      </w:r>
    </w:p>
    <w:p w14:paraId="2BBD93B6" w14:textId="77777777" w:rsidR="00A11391" w:rsidRPr="00360963" w:rsidRDefault="00A11391" w:rsidP="00DA73C7">
      <w:pPr>
        <w:pStyle w:val="Heading3"/>
        <w:rPr>
          <w:rFonts w:eastAsia="KaiTi"/>
          <w:i w:val="0"/>
          <w:iCs w:val="0"/>
          <w:snapToGrid w:val="0"/>
          <w:sz w:val="24"/>
          <w:lang w:val="fr-FR" w:eastAsia="zh-CN"/>
        </w:rPr>
      </w:pPr>
      <w:bookmarkStart w:id="83" w:name="_Toc118810865"/>
      <w:r w:rsidRPr="00BF36CF">
        <w:rPr>
          <w:rFonts w:eastAsia="KaiTi" w:hint="eastAsia"/>
          <w:i w:val="0"/>
          <w:iCs w:val="0"/>
          <w:sz w:val="24"/>
          <w:lang w:eastAsia="zh-CN"/>
        </w:rPr>
        <w:t>第</w:t>
      </w:r>
      <w:r w:rsidRPr="00360963">
        <w:rPr>
          <w:rFonts w:eastAsia="KaiTi"/>
          <w:i w:val="0"/>
          <w:iCs w:val="0"/>
          <w:sz w:val="24"/>
          <w:lang w:val="fr-FR" w:eastAsia="zh-CN"/>
        </w:rPr>
        <w:t>7</w:t>
      </w:r>
      <w:r w:rsidRPr="00BF36CF">
        <w:rPr>
          <w:rFonts w:eastAsia="KaiTi" w:hint="eastAsia"/>
          <w:i w:val="0"/>
          <w:iCs w:val="0"/>
          <w:sz w:val="24"/>
          <w:lang w:eastAsia="zh-CN"/>
        </w:rPr>
        <w:t>条</w:t>
      </w:r>
      <w:r w:rsidRPr="00360963">
        <w:rPr>
          <w:rFonts w:eastAsia="KaiTi" w:hint="eastAsia"/>
          <w:i w:val="0"/>
          <w:iCs w:val="0"/>
          <w:sz w:val="24"/>
          <w:lang w:val="fr-FR" w:eastAsia="zh-CN"/>
        </w:rPr>
        <w:t xml:space="preserve"> </w:t>
      </w:r>
      <w:r w:rsidRPr="00360963">
        <w:rPr>
          <w:rFonts w:eastAsia="KaiTi"/>
          <w:i w:val="0"/>
          <w:iCs w:val="0"/>
          <w:sz w:val="24"/>
          <w:lang w:val="fr-FR" w:eastAsia="zh-CN"/>
        </w:rPr>
        <w:t xml:space="preserve"> </w:t>
      </w:r>
      <w:r>
        <w:rPr>
          <w:rFonts w:eastAsia="KaiTi" w:hint="eastAsia"/>
          <w:i w:val="0"/>
          <w:iCs w:val="0"/>
          <w:sz w:val="24"/>
          <w:lang w:eastAsia="zh-CN"/>
        </w:rPr>
        <w:t>查明与</w:t>
      </w:r>
      <w:r w:rsidRPr="00BF36CF">
        <w:rPr>
          <w:rFonts w:eastAsia="KaiTi" w:hint="eastAsia"/>
          <w:i w:val="0"/>
          <w:iCs w:val="0"/>
          <w:sz w:val="24"/>
          <w:lang w:eastAsia="zh-CN"/>
        </w:rPr>
        <w:t>监测</w:t>
      </w:r>
      <w:bookmarkEnd w:id="83"/>
    </w:p>
    <w:p w14:paraId="22D86577" w14:textId="77777777" w:rsidR="00A11391" w:rsidRPr="00BF36CF"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20.</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制定和执行国家生物多样性目标、指示框架和监测方案</w:t>
      </w:r>
      <w:r w:rsidRPr="00BF36CF">
        <w:rPr>
          <w:rFonts w:eastAsia="SimSun"/>
          <w:snapToGrid w:val="0"/>
          <w:kern w:val="22"/>
          <w:sz w:val="24"/>
          <w:vertAlign w:val="superscript"/>
        </w:rPr>
        <w:footnoteReference w:id="188"/>
      </w:r>
      <w:r w:rsidRPr="00BF36CF">
        <w:rPr>
          <w:rFonts w:ascii="SimSun" w:eastAsia="SimSun" w:hAnsi="SimSun" w:cs="SimSun" w:hint="eastAsia"/>
          <w:snapToGrid w:val="0"/>
          <w:kern w:val="18"/>
          <w:sz w:val="24"/>
          <w:lang w:val="en-US" w:eastAsia="zh-CN"/>
        </w:rPr>
        <w:t>。</w:t>
      </w:r>
    </w:p>
    <w:p w14:paraId="62B9507C" w14:textId="77777777" w:rsidR="00A11391" w:rsidRPr="00360963" w:rsidRDefault="00A11391" w:rsidP="00DA73C7">
      <w:pPr>
        <w:pStyle w:val="Heading3"/>
        <w:rPr>
          <w:rFonts w:eastAsia="KaiTi"/>
          <w:i w:val="0"/>
          <w:iCs w:val="0"/>
          <w:snapToGrid w:val="0"/>
          <w:sz w:val="24"/>
          <w:lang w:val="fr-FR" w:eastAsia="zh-CN"/>
        </w:rPr>
      </w:pPr>
      <w:bookmarkStart w:id="84" w:name="_Toc118810866"/>
      <w:r w:rsidRPr="00BF36CF">
        <w:rPr>
          <w:rFonts w:eastAsia="KaiTi" w:hint="eastAsia"/>
          <w:i w:val="0"/>
          <w:iCs w:val="0"/>
          <w:sz w:val="24"/>
          <w:lang w:eastAsia="zh-CN"/>
        </w:rPr>
        <w:t>第</w:t>
      </w:r>
      <w:r w:rsidRPr="00360963">
        <w:rPr>
          <w:rFonts w:eastAsia="KaiTi"/>
          <w:i w:val="0"/>
          <w:iCs w:val="0"/>
          <w:sz w:val="24"/>
          <w:lang w:val="fr-FR" w:eastAsia="zh-CN"/>
        </w:rPr>
        <w:t>8</w:t>
      </w:r>
      <w:r w:rsidRPr="00BF36CF">
        <w:rPr>
          <w:rFonts w:eastAsia="KaiTi" w:hint="eastAsia"/>
          <w:i w:val="0"/>
          <w:iCs w:val="0"/>
          <w:sz w:val="24"/>
          <w:lang w:eastAsia="zh-CN"/>
        </w:rPr>
        <w:t>条</w:t>
      </w:r>
      <w:r w:rsidRPr="00360963">
        <w:rPr>
          <w:rFonts w:eastAsia="KaiTi" w:hint="eastAsia"/>
          <w:i w:val="0"/>
          <w:iCs w:val="0"/>
          <w:sz w:val="24"/>
          <w:lang w:val="fr-FR" w:eastAsia="zh-CN"/>
        </w:rPr>
        <w:t xml:space="preserve"> </w:t>
      </w:r>
      <w:r w:rsidRPr="00360963">
        <w:rPr>
          <w:rFonts w:eastAsia="KaiTi"/>
          <w:i w:val="0"/>
          <w:iCs w:val="0"/>
          <w:sz w:val="24"/>
          <w:lang w:val="fr-FR" w:eastAsia="zh-CN"/>
        </w:rPr>
        <w:t xml:space="preserve"> </w:t>
      </w:r>
      <w:r w:rsidRPr="00BF36CF">
        <w:rPr>
          <w:rFonts w:eastAsia="KaiTi" w:hint="eastAsia"/>
          <w:i w:val="0"/>
          <w:iCs w:val="0"/>
          <w:sz w:val="24"/>
          <w:lang w:eastAsia="zh-CN"/>
        </w:rPr>
        <w:t>就地保护</w:t>
      </w:r>
      <w:bookmarkEnd w:id="84"/>
    </w:p>
    <w:p w14:paraId="7A517F1C"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Times New Roman" w:hint="eastAsia"/>
          <w:i w:val="0"/>
          <w:iCs/>
          <w:sz w:val="24"/>
          <w:lang w:eastAsia="zh-CN"/>
        </w:rPr>
        <w:t>区域</w:t>
      </w:r>
      <w:r w:rsidRPr="00BF36CF">
        <w:rPr>
          <w:rFonts w:ascii="SimHei" w:eastAsia="SimSun" w:hAnsi="SimHei" w:cs="Times New Roman"/>
          <w:i w:val="0"/>
          <w:iCs/>
          <w:sz w:val="24"/>
          <w:lang w:eastAsia="zh-CN"/>
        </w:rPr>
        <w:t>保护</w:t>
      </w:r>
    </w:p>
    <w:p w14:paraId="23863BC0" w14:textId="77777777" w:rsidR="00A11391" w:rsidRPr="00BF36CF"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21.</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fr-FR" w:eastAsia="zh-CN"/>
        </w:rPr>
        <w:t>社区保留地，国家和地区的保护区体系，针对综合性、代表性和有效管理的保护区体系满足广泛需求的保护区投资组合的进一步开发，全面推行的国家主导的早期保护区方案行动计划，证明保护区在解决气候变化问题中的作用和满足保护区长期的财务可持续性的项目，包括通过不同机制和工具</w:t>
      </w:r>
      <w:r w:rsidRPr="00BF36CF">
        <w:rPr>
          <w:rFonts w:eastAsia="SimSun"/>
          <w:snapToGrid w:val="0"/>
          <w:kern w:val="22"/>
          <w:sz w:val="24"/>
          <w:vertAlign w:val="superscript"/>
        </w:rPr>
        <w:footnoteReference w:id="189"/>
      </w:r>
      <w:r w:rsidRPr="00BF36CF">
        <w:rPr>
          <w:rFonts w:ascii="SimSun" w:eastAsia="SimSun" w:hAnsi="SimSun" w:cs="SimSun" w:hint="eastAsia"/>
          <w:snapToGrid w:val="0"/>
          <w:kern w:val="18"/>
          <w:sz w:val="24"/>
          <w:lang w:val="fr-FR" w:eastAsia="zh-CN"/>
        </w:rPr>
        <w:t>。</w:t>
      </w:r>
    </w:p>
    <w:p w14:paraId="6FAF01D9"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SimSun" w:hint="eastAsia"/>
          <w:i w:val="0"/>
          <w:iCs/>
          <w:sz w:val="24"/>
          <w:lang w:eastAsia="zh-CN"/>
        </w:rPr>
        <w:t>物种与遗传资源的多样性</w:t>
      </w:r>
    </w:p>
    <w:p w14:paraId="27E6DE84"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22.</w:t>
      </w:r>
      <w:r w:rsidRPr="00360963">
        <w:rPr>
          <w:rFonts w:eastAsia="SimSun"/>
          <w:snapToGrid w:val="0"/>
          <w:kern w:val="22"/>
          <w:sz w:val="24"/>
          <w:lang w:val="fr-FR" w:eastAsia="zh-CN"/>
        </w:rPr>
        <w:tab/>
      </w:r>
      <w:r w:rsidRPr="00BF36CF">
        <w:rPr>
          <w:rFonts w:ascii="SimSun" w:eastAsia="SimSun" w:hAnsi="SimSun" w:cs="SimSun" w:hint="eastAsia"/>
          <w:sz w:val="24"/>
          <w:lang w:eastAsia="zh-CN"/>
        </w:rPr>
        <w:t>促进地方物种的保护与可持续利用的项目</w:t>
      </w:r>
      <w:r w:rsidRPr="00BF36CF">
        <w:rPr>
          <w:rFonts w:eastAsia="SimSun"/>
          <w:snapToGrid w:val="0"/>
          <w:kern w:val="22"/>
          <w:sz w:val="24"/>
          <w:vertAlign w:val="superscript"/>
        </w:rPr>
        <w:footnoteReference w:id="190"/>
      </w:r>
      <w:r w:rsidRPr="00BF36CF">
        <w:rPr>
          <w:rFonts w:ascii="SimSun" w:eastAsia="SimSun" w:hAnsi="SimSun" w:cs="SimSun" w:hint="eastAsia"/>
          <w:sz w:val="24"/>
          <w:lang w:eastAsia="zh-CN"/>
        </w:rPr>
        <w:t>。</w:t>
      </w:r>
    </w:p>
    <w:p w14:paraId="5EF32B05"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23.</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val="en-US" w:eastAsia="zh-CN"/>
        </w:rPr>
        <w:t>执行《</w:t>
      </w:r>
      <w:r w:rsidRPr="00360963">
        <w:rPr>
          <w:rFonts w:eastAsia="SimSun"/>
          <w:snapToGrid w:val="0"/>
          <w:kern w:val="22"/>
          <w:sz w:val="24"/>
          <w:lang w:val="fr-FR" w:eastAsia="zh-CN"/>
        </w:rPr>
        <w:t>2011-2020</w:t>
      </w:r>
      <w:r w:rsidRPr="00BF36CF">
        <w:rPr>
          <w:rFonts w:ascii="SimSun" w:eastAsia="SimSun" w:hAnsi="SimSun" w:cs="SimSun" w:hint="eastAsia"/>
          <w:snapToGrid w:val="0"/>
          <w:kern w:val="22"/>
          <w:sz w:val="24"/>
          <w:lang w:val="en-US" w:eastAsia="zh-CN"/>
        </w:rPr>
        <w:t>年全球植物保护战略》</w:t>
      </w:r>
      <w:r w:rsidRPr="00BF36CF">
        <w:rPr>
          <w:rFonts w:eastAsia="SimSun"/>
          <w:snapToGrid w:val="0"/>
          <w:kern w:val="22"/>
          <w:sz w:val="24"/>
          <w:vertAlign w:val="superscript"/>
        </w:rPr>
        <w:footnoteReference w:id="191"/>
      </w:r>
      <w:r w:rsidRPr="00BF36CF">
        <w:rPr>
          <w:rFonts w:ascii="SimSun" w:eastAsia="SimSun" w:hAnsi="SimSun" w:cs="SimSun" w:hint="eastAsia"/>
          <w:snapToGrid w:val="0"/>
          <w:kern w:val="22"/>
          <w:sz w:val="24"/>
          <w:lang w:val="en-US" w:eastAsia="zh-CN"/>
        </w:rPr>
        <w:t>。</w:t>
      </w:r>
    </w:p>
    <w:p w14:paraId="31C63A15" w14:textId="77777777" w:rsidR="00A11391" w:rsidRPr="00360963" w:rsidRDefault="00A11391" w:rsidP="00DA73C7">
      <w:pPr>
        <w:spacing w:after="120"/>
        <w:rPr>
          <w:rFonts w:eastAsia="SimSun"/>
          <w:snapToGrid w:val="0"/>
          <w:kern w:val="18"/>
          <w:sz w:val="24"/>
          <w:lang w:val="fr-FR" w:eastAsia="zh-CN"/>
        </w:rPr>
      </w:pPr>
      <w:r w:rsidRPr="00360963">
        <w:rPr>
          <w:rFonts w:eastAsia="SimSun"/>
          <w:snapToGrid w:val="0"/>
          <w:kern w:val="22"/>
          <w:sz w:val="24"/>
          <w:lang w:val="fr-FR" w:eastAsia="zh-CN"/>
        </w:rPr>
        <w:t>24.</w:t>
      </w:r>
      <w:r w:rsidRPr="00360963">
        <w:rPr>
          <w:rFonts w:eastAsia="SimSun"/>
          <w:snapToGrid w:val="0"/>
          <w:kern w:val="22"/>
          <w:sz w:val="24"/>
          <w:lang w:val="fr-FR" w:eastAsia="zh-CN"/>
        </w:rPr>
        <w:tab/>
      </w:r>
      <w:r w:rsidRPr="00BF36CF">
        <w:rPr>
          <w:rFonts w:ascii="SimSun" w:eastAsia="SimSun" w:hAnsi="SimSun" w:cs="SimSun" w:hint="eastAsia"/>
          <w:snapToGrid w:val="0"/>
          <w:kern w:val="18"/>
          <w:sz w:val="24"/>
          <w:lang w:val="en-US" w:eastAsia="zh-CN"/>
        </w:rPr>
        <w:t>为全球生物多样性分类倡议开展国家和区域生物分类学能力建设活动</w:t>
      </w:r>
      <w:r w:rsidRPr="00360963">
        <w:rPr>
          <w:rFonts w:ascii="SimSun" w:eastAsia="SimSun" w:hAnsi="SimSun" w:cs="SimSun" w:hint="eastAsia"/>
          <w:snapToGrid w:val="0"/>
          <w:kern w:val="18"/>
          <w:sz w:val="24"/>
          <w:lang w:val="fr-FR" w:eastAsia="zh-CN"/>
        </w:rPr>
        <w:t>；</w:t>
      </w:r>
      <w:r w:rsidRPr="00BF36CF">
        <w:rPr>
          <w:rFonts w:ascii="SimSun" w:eastAsia="SimSun" w:hAnsi="SimSun" w:cs="SimSun" w:hint="eastAsia"/>
          <w:snapToGrid w:val="0"/>
          <w:kern w:val="18"/>
          <w:sz w:val="24"/>
          <w:lang w:val="en-US" w:eastAsia="zh-CN"/>
        </w:rPr>
        <w:t>以及实现《公约》目标中涉及生物分类需要的项目组成部分</w:t>
      </w:r>
      <w:r w:rsidRPr="00BF36CF">
        <w:rPr>
          <w:rFonts w:eastAsia="SimSun"/>
          <w:snapToGrid w:val="0"/>
          <w:kern w:val="22"/>
          <w:sz w:val="24"/>
          <w:vertAlign w:val="superscript"/>
        </w:rPr>
        <w:footnoteReference w:id="192"/>
      </w:r>
      <w:r w:rsidRPr="00BF36CF">
        <w:rPr>
          <w:rFonts w:ascii="SimSun" w:eastAsia="SimSun" w:hAnsi="SimSun" w:cs="SimSun" w:hint="eastAsia"/>
          <w:snapToGrid w:val="0"/>
          <w:kern w:val="18"/>
          <w:sz w:val="24"/>
          <w:lang w:val="en-US" w:eastAsia="zh-CN"/>
        </w:rPr>
        <w:t>。</w:t>
      </w:r>
    </w:p>
    <w:p w14:paraId="1CAEF440" w14:textId="77777777" w:rsidR="00A11391" w:rsidRPr="00360963" w:rsidRDefault="00A11391" w:rsidP="00DA73C7">
      <w:pPr>
        <w:pStyle w:val="Heading4"/>
        <w:rPr>
          <w:rFonts w:ascii="SimHei" w:eastAsia="SimSun" w:hAnsi="SimHei" w:cstheme="majorBidi"/>
          <w:i w:val="0"/>
          <w:iCs/>
          <w:snapToGrid w:val="0"/>
          <w:sz w:val="24"/>
          <w:lang w:val="fr-FR" w:eastAsia="zh-CN"/>
        </w:rPr>
      </w:pPr>
      <w:r w:rsidRPr="00BF36CF">
        <w:rPr>
          <w:rFonts w:ascii="SimHei" w:eastAsia="SimSun" w:hAnsi="SimHei" w:cs="Times New Roman"/>
          <w:i w:val="0"/>
          <w:iCs/>
          <w:sz w:val="24"/>
          <w:lang w:eastAsia="zh-CN"/>
        </w:rPr>
        <w:t>外来入侵物种</w:t>
      </w:r>
    </w:p>
    <w:p w14:paraId="7EDCECB3"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25.</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国家和区域一级开展有助于制订和执行外来入侵物种战略和行动计划的项目</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特别是与那些在地理和进化上与外界隔绝的生态系统、预防和最小化外来入侵物种传播和建立</w:t>
      </w:r>
      <w:r w:rsidRPr="00BF36CF">
        <w:rPr>
          <w:rFonts w:ascii="SimSun" w:eastAsia="SimSun" w:hAnsi="SimSun" w:cs="SimSun" w:hint="eastAsia"/>
          <w:snapToGrid w:val="0"/>
          <w:kern w:val="22"/>
          <w:sz w:val="24"/>
          <w:lang w:eastAsia="zh-CN"/>
        </w:rPr>
        <w:lastRenderedPageBreak/>
        <w:t>风险、外来入侵物种应对外来入侵物种威胁的提高预防、快速反应和管理措施有关的战略和行动</w:t>
      </w:r>
      <w:r w:rsidRPr="00BF36CF">
        <w:rPr>
          <w:rFonts w:eastAsia="SimSun"/>
          <w:snapToGrid w:val="0"/>
          <w:kern w:val="22"/>
          <w:sz w:val="24"/>
          <w:vertAlign w:val="superscript"/>
        </w:rPr>
        <w:footnoteReference w:id="193"/>
      </w:r>
      <w:r w:rsidRPr="00BF36CF">
        <w:rPr>
          <w:rFonts w:ascii="SimSun" w:eastAsia="SimSun" w:hAnsi="SimSun" w:cs="SimSun" w:hint="eastAsia"/>
          <w:snapToGrid w:val="0"/>
          <w:kern w:val="22"/>
          <w:sz w:val="24"/>
          <w:lang w:eastAsia="zh-CN"/>
        </w:rPr>
        <w:t>。</w:t>
      </w:r>
    </w:p>
    <w:p w14:paraId="7C718ABB" w14:textId="77777777" w:rsidR="00A11391" w:rsidRPr="00360963" w:rsidRDefault="00A11391" w:rsidP="00DA73C7">
      <w:pPr>
        <w:pStyle w:val="Heading4"/>
        <w:rPr>
          <w:rFonts w:ascii="Times New Roman" w:eastAsia="SimSun" w:hAnsi="Times New Roman" w:cs="Times New Roman"/>
          <w:i w:val="0"/>
          <w:iCs/>
          <w:snapToGrid w:val="0"/>
          <w:sz w:val="24"/>
          <w:lang w:val="fr-FR" w:eastAsia="zh-CN"/>
        </w:rPr>
      </w:pPr>
      <w:r w:rsidRPr="00BF36CF">
        <w:rPr>
          <w:rFonts w:ascii="Times New Roman" w:eastAsia="SimSun" w:hAnsi="Times New Roman" w:cs="Times New Roman"/>
          <w:i w:val="0"/>
          <w:iCs/>
          <w:sz w:val="24"/>
          <w:lang w:eastAsia="zh-CN"/>
        </w:rPr>
        <w:t>第</w:t>
      </w:r>
      <w:r w:rsidRPr="00360963">
        <w:rPr>
          <w:rFonts w:ascii="Times New Roman" w:eastAsia="SimSun" w:hAnsi="Times New Roman" w:cs="Times New Roman"/>
          <w:i w:val="0"/>
          <w:iCs/>
          <w:sz w:val="24"/>
          <w:lang w:val="fr-FR" w:eastAsia="zh-CN"/>
        </w:rPr>
        <w:t>8(j)</w:t>
      </w:r>
      <w:r w:rsidRPr="00BF36CF">
        <w:rPr>
          <w:rFonts w:ascii="Times New Roman" w:eastAsia="SimSun" w:hAnsi="Times New Roman" w:cs="Times New Roman"/>
          <w:i w:val="0"/>
          <w:iCs/>
          <w:sz w:val="24"/>
          <w:lang w:eastAsia="zh-CN"/>
        </w:rPr>
        <w:t>条和相关条款</w:t>
      </w:r>
    </w:p>
    <w:p w14:paraId="2AE423F1" w14:textId="77777777" w:rsidR="00A11391" w:rsidRPr="00360963" w:rsidRDefault="00A11391" w:rsidP="00DA73C7">
      <w:pPr>
        <w:spacing w:after="200"/>
        <w:rPr>
          <w:rFonts w:eastAsia="SimSun"/>
          <w:snapToGrid w:val="0"/>
          <w:spacing w:val="-4"/>
          <w:kern w:val="22"/>
          <w:sz w:val="24"/>
          <w:lang w:val="fr-FR" w:eastAsia="zh-CN"/>
        </w:rPr>
      </w:pPr>
      <w:r w:rsidRPr="00360963">
        <w:rPr>
          <w:rFonts w:eastAsia="SimSun"/>
          <w:snapToGrid w:val="0"/>
          <w:spacing w:val="-4"/>
          <w:kern w:val="22"/>
          <w:sz w:val="24"/>
          <w:lang w:val="fr-FR" w:eastAsia="zh-CN"/>
        </w:rPr>
        <w:t>26.</w:t>
      </w:r>
      <w:r w:rsidRPr="00360963">
        <w:rPr>
          <w:rFonts w:eastAsia="SimSun"/>
          <w:snapToGrid w:val="0"/>
          <w:spacing w:val="-4"/>
          <w:kern w:val="22"/>
          <w:sz w:val="24"/>
          <w:lang w:val="fr-FR" w:eastAsia="zh-CN"/>
        </w:rPr>
        <w:tab/>
      </w:r>
      <w:r w:rsidRPr="00BF36CF">
        <w:rPr>
          <w:rFonts w:ascii="SimSun" w:eastAsia="SimSun" w:hAnsi="SimSun" w:cs="SimSun" w:hint="eastAsia"/>
          <w:snapToGrid w:val="0"/>
          <w:spacing w:val="-4"/>
          <w:kern w:val="22"/>
          <w:sz w:val="24"/>
          <w:lang w:val="en-US" w:eastAsia="zh-CN"/>
        </w:rPr>
        <w:t>纳入土著人民和地方社区特别是妇女关于生物多样性和生态系统服务融资的观点</w:t>
      </w:r>
      <w:r w:rsidRPr="00BF36CF">
        <w:rPr>
          <w:rFonts w:eastAsia="SimSun"/>
          <w:snapToGrid w:val="0"/>
          <w:spacing w:val="-4"/>
          <w:sz w:val="24"/>
          <w:vertAlign w:val="superscript"/>
        </w:rPr>
        <w:footnoteReference w:id="194"/>
      </w:r>
      <w:r w:rsidRPr="00BF36CF">
        <w:rPr>
          <w:rFonts w:ascii="SimSun" w:eastAsia="SimSun" w:hAnsi="SimSun" w:cs="SimSun" w:hint="eastAsia"/>
          <w:snapToGrid w:val="0"/>
          <w:spacing w:val="-4"/>
          <w:kern w:val="22"/>
          <w:sz w:val="24"/>
          <w:lang w:val="en-US" w:eastAsia="zh-CN"/>
        </w:rPr>
        <w:t>。</w:t>
      </w:r>
    </w:p>
    <w:p w14:paraId="0D439FB5"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27.</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执行加强土著人民和地方社区的参与</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推动社区养护和促进习惯性可持续利用生物多样性的方案和项目</w:t>
      </w:r>
      <w:r w:rsidRPr="00BF36CF">
        <w:rPr>
          <w:rFonts w:eastAsia="SimSun"/>
          <w:snapToGrid w:val="0"/>
          <w:sz w:val="24"/>
          <w:vertAlign w:val="superscript"/>
        </w:rPr>
        <w:footnoteReference w:id="195"/>
      </w:r>
      <w:r w:rsidRPr="00BF36CF">
        <w:rPr>
          <w:rFonts w:ascii="SimSun" w:eastAsia="SimSun" w:hAnsi="SimSun" w:cs="SimSun" w:hint="eastAsia"/>
          <w:snapToGrid w:val="0"/>
          <w:kern w:val="22"/>
          <w:sz w:val="24"/>
          <w:lang w:eastAsia="zh-CN"/>
        </w:rPr>
        <w:t>。</w:t>
      </w:r>
    </w:p>
    <w:p w14:paraId="76529D58" w14:textId="77777777" w:rsidR="00A11391" w:rsidRPr="00360963" w:rsidRDefault="00A11391" w:rsidP="00DA73C7">
      <w:pPr>
        <w:spacing w:after="120"/>
        <w:rPr>
          <w:rFonts w:eastAsia="SimSun"/>
          <w:sz w:val="24"/>
          <w:lang w:val="fr-FR" w:eastAsia="zh-CN"/>
        </w:rPr>
      </w:pPr>
      <w:r w:rsidRPr="00360963">
        <w:rPr>
          <w:rFonts w:eastAsia="SimSun"/>
          <w:snapToGrid w:val="0"/>
          <w:kern w:val="22"/>
          <w:sz w:val="24"/>
          <w:lang w:val="fr-FR" w:eastAsia="zh-CN"/>
        </w:rPr>
        <w:t>28.</w:t>
      </w:r>
      <w:r w:rsidRPr="00360963">
        <w:rPr>
          <w:rFonts w:eastAsia="SimSun"/>
          <w:snapToGrid w:val="0"/>
          <w:kern w:val="22"/>
          <w:sz w:val="24"/>
          <w:lang w:val="fr-FR" w:eastAsia="zh-CN"/>
        </w:rPr>
        <w:tab/>
      </w:r>
      <w:r w:rsidRPr="00BF36CF">
        <w:rPr>
          <w:rFonts w:ascii="SimSun" w:eastAsia="SimSun" w:hAnsi="SimSun" w:cs="SimSun" w:hint="eastAsia"/>
          <w:sz w:val="24"/>
          <w:lang w:eastAsia="zh-CN"/>
        </w:rPr>
        <w:t>邀请全球环境基金、国际金融机构和发展机构以及相关非政府组织</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酌情并按照其任务规定</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考虑向发展中国家缔约方、土著人民和地方社区</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尤其是这些社区的妇女</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提供财</w:t>
      </w:r>
      <w:r>
        <w:rPr>
          <w:rFonts w:ascii="SimSun" w:eastAsia="SimSun" w:hAnsi="SimSun" w:cs="SimSun" w:hint="eastAsia"/>
          <w:sz w:val="24"/>
          <w:lang w:eastAsia="zh-CN"/>
        </w:rPr>
        <w:t>务</w:t>
      </w:r>
      <w:r w:rsidRPr="00BF36CF">
        <w:rPr>
          <w:rFonts w:ascii="SimSun" w:eastAsia="SimSun" w:hAnsi="SimSun" w:cs="SimSun" w:hint="eastAsia"/>
          <w:sz w:val="24"/>
          <w:lang w:eastAsia="zh-CN"/>
        </w:rPr>
        <w:t>和技术援助</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以提高其认识和建立其执行《关于返还土著人民和地方社区与保护和可持续利用生物多样性相关传统知识的卢佐利希里沙希克自愿准则》相关的能力</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并酌情根据国情拟定</w:t>
      </w:r>
      <w:r w:rsidRPr="00360963">
        <w:rPr>
          <w:rFonts w:ascii="SimSun" w:eastAsia="SimSun" w:hAnsi="SimSun"/>
          <w:sz w:val="24"/>
          <w:lang w:val="fr-FR" w:eastAsia="zh-CN"/>
        </w:rPr>
        <w:t>“</w:t>
      </w:r>
      <w:r w:rsidRPr="00BF36CF">
        <w:rPr>
          <w:rFonts w:ascii="SimSun" w:eastAsia="SimSun" w:hAnsi="SimSun" w:cs="SimSun" w:hint="eastAsia"/>
          <w:sz w:val="24"/>
          <w:lang w:eastAsia="zh-CN"/>
        </w:rPr>
        <w:t>事先和知情同意</w:t>
      </w:r>
      <w:r w:rsidRPr="00360963">
        <w:rPr>
          <w:rFonts w:ascii="SimSun" w:eastAsia="SimSun" w:hAnsi="SimSun"/>
          <w:sz w:val="24"/>
          <w:lang w:val="fr-FR" w:eastAsia="zh-CN"/>
        </w:rPr>
        <w:t>”</w:t>
      </w:r>
      <w:r w:rsidRPr="00BF36CF">
        <w:rPr>
          <w:rFonts w:ascii="SimSun" w:eastAsia="SimSun" w:hAnsi="SimSun" w:cs="SimSun" w:hint="eastAsia"/>
          <w:sz w:val="24"/>
          <w:lang w:eastAsia="zh-CN"/>
        </w:rPr>
        <w:t>或</w:t>
      </w:r>
      <w:r w:rsidRPr="00360963">
        <w:rPr>
          <w:rFonts w:ascii="SimSun" w:eastAsia="SimSun" w:hAnsi="SimSun"/>
          <w:sz w:val="24"/>
          <w:lang w:val="fr-FR" w:eastAsia="zh-CN"/>
        </w:rPr>
        <w:t>“</w:t>
      </w:r>
      <w:r w:rsidRPr="00BF36CF">
        <w:rPr>
          <w:rFonts w:ascii="SimSun" w:eastAsia="SimSun" w:hAnsi="SimSun" w:cs="SimSun" w:hint="eastAsia"/>
          <w:sz w:val="24"/>
          <w:lang w:eastAsia="zh-CN"/>
        </w:rPr>
        <w:t>自由、事先和知情同意</w:t>
      </w:r>
      <w:r w:rsidRPr="00360963">
        <w:rPr>
          <w:rFonts w:ascii="SimSun" w:eastAsia="SimSun" w:hAnsi="SimSun"/>
          <w:sz w:val="24"/>
          <w:lang w:val="fr-FR" w:eastAsia="zh-CN"/>
        </w:rPr>
        <w:t>”</w:t>
      </w:r>
      <w:r w:rsidRPr="00360963">
        <w:rPr>
          <w:rFonts w:ascii="SimSun" w:eastAsia="SimSun" w:hAnsi="SimSun" w:cs="SimSun" w:hint="eastAsia"/>
          <w:sz w:val="24"/>
          <w:lang w:val="fr-FR" w:eastAsia="zh-CN"/>
        </w:rPr>
        <w:t>，</w:t>
      </w:r>
      <w:r w:rsidRPr="00BF36CF">
        <w:rPr>
          <w:rFonts w:ascii="SimSun" w:eastAsia="SimSun" w:hAnsi="SimSun" w:cs="SimSun" w:hint="eastAsia"/>
          <w:sz w:val="24"/>
          <w:lang w:eastAsia="zh-CN"/>
        </w:rPr>
        <w:t>或</w:t>
      </w:r>
      <w:r w:rsidRPr="00360963">
        <w:rPr>
          <w:rFonts w:ascii="SimSun" w:eastAsia="SimSun" w:hAnsi="SimSun"/>
          <w:sz w:val="24"/>
          <w:lang w:val="fr-FR" w:eastAsia="zh-CN"/>
        </w:rPr>
        <w:t>“</w:t>
      </w:r>
      <w:r w:rsidRPr="00BF36CF">
        <w:rPr>
          <w:rFonts w:ascii="SimSun" w:eastAsia="SimSun" w:hAnsi="SimSun" w:cs="SimSun" w:hint="eastAsia"/>
          <w:sz w:val="24"/>
          <w:lang w:eastAsia="zh-CN"/>
        </w:rPr>
        <w:t>批准和参与</w:t>
      </w:r>
      <w:r w:rsidRPr="00360963">
        <w:rPr>
          <w:rFonts w:ascii="SimSun" w:eastAsia="SimSun" w:hAnsi="SimSun"/>
          <w:sz w:val="24"/>
          <w:lang w:val="fr-FR" w:eastAsia="zh-CN"/>
        </w:rPr>
        <w:t>”</w:t>
      </w:r>
      <w:r w:rsidRPr="00BF36CF">
        <w:rPr>
          <w:rFonts w:ascii="SimSun" w:eastAsia="SimSun" w:hAnsi="SimSun" w:cs="SimSun" w:hint="eastAsia"/>
          <w:sz w:val="24"/>
          <w:lang w:eastAsia="zh-CN"/>
        </w:rPr>
        <w:t>以及公正和公平分享惠益的社区规约或进程</w:t>
      </w:r>
      <w:r w:rsidRPr="00BF36CF">
        <w:rPr>
          <w:rStyle w:val="FootnoteReference"/>
          <w:rFonts w:eastAsia="SimSun"/>
          <w:snapToGrid w:val="0"/>
          <w:kern w:val="22"/>
          <w:sz w:val="24"/>
        </w:rPr>
        <w:footnoteReference w:id="196"/>
      </w:r>
      <w:r w:rsidRPr="00BF36CF">
        <w:rPr>
          <w:rFonts w:ascii="SimSun" w:eastAsia="SimSun" w:hAnsi="SimSun" w:cs="SimSun" w:hint="eastAsia"/>
          <w:sz w:val="24"/>
          <w:lang w:eastAsia="zh-CN"/>
        </w:rPr>
        <w:t>。</w:t>
      </w:r>
    </w:p>
    <w:p w14:paraId="5A6B3AD1" w14:textId="77777777" w:rsidR="00A11391" w:rsidRPr="00BF36CF" w:rsidRDefault="00A11391" w:rsidP="00DA73C7">
      <w:pPr>
        <w:pStyle w:val="Para1"/>
        <w:numPr>
          <w:ilvl w:val="0"/>
          <w:numId w:val="0"/>
        </w:numPr>
        <w:rPr>
          <w:rFonts w:eastAsia="SimSun"/>
          <w:sz w:val="24"/>
          <w:szCs w:val="24"/>
          <w:lang w:val="fr-FR" w:eastAsia="zh-CN"/>
        </w:rPr>
      </w:pPr>
      <w:r w:rsidRPr="00360963">
        <w:rPr>
          <w:rFonts w:eastAsia="SimSun"/>
          <w:sz w:val="24"/>
          <w:szCs w:val="24"/>
          <w:lang w:val="fr-FR" w:eastAsia="zh-CN"/>
        </w:rPr>
        <w:t>29.</w:t>
      </w:r>
      <w:r w:rsidRPr="00360963">
        <w:rPr>
          <w:rFonts w:eastAsia="SimSun"/>
          <w:sz w:val="24"/>
          <w:szCs w:val="24"/>
          <w:lang w:val="fr-FR" w:eastAsia="zh-CN"/>
        </w:rPr>
        <w:tab/>
      </w:r>
      <w:r w:rsidRPr="00BF36CF">
        <w:rPr>
          <w:rFonts w:ascii="SimSun" w:eastAsia="SimSun" w:hAnsi="SimSun" w:cs="SimSun" w:hint="eastAsia"/>
          <w:sz w:val="24"/>
          <w:szCs w:val="24"/>
          <w:lang w:val="fr-FR" w:eastAsia="zh-CN"/>
        </w:rPr>
        <w:t>邀请全球环境基金、国际融资机构、发展机构和相关非政府组织按照其任务规定，考虑向发展中国家缔约方、土著人民和地方社区，尤其是这些社区的妇女提供财</w:t>
      </w:r>
      <w:r>
        <w:rPr>
          <w:rFonts w:ascii="SimSun" w:eastAsia="SimSun" w:hAnsi="SimSun" w:cs="SimSun" w:hint="eastAsia"/>
          <w:sz w:val="24"/>
          <w:szCs w:val="24"/>
          <w:lang w:val="fr-FR" w:eastAsia="zh-CN"/>
        </w:rPr>
        <w:t>务</w:t>
      </w:r>
      <w:r w:rsidRPr="00BF36CF">
        <w:rPr>
          <w:rFonts w:ascii="SimSun" w:eastAsia="SimSun" w:hAnsi="SimSun" w:cs="SimSun" w:hint="eastAsia"/>
          <w:sz w:val="24"/>
          <w:szCs w:val="24"/>
          <w:lang w:val="fr-FR" w:eastAsia="zh-CN"/>
        </w:rPr>
        <w:t>和技术援助，以提高其认识和建立其执行准则的相关能力，并酌情拟定取决于国情的</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事先和知情同意</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自由、事先和知情同意</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，或</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批准和参与</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以及公正和公平分享惠益的社区规约或进程</w:t>
      </w:r>
      <w:r w:rsidRPr="00BF36CF">
        <w:rPr>
          <w:rStyle w:val="FootnoteReference"/>
          <w:rFonts w:eastAsia="SimSun"/>
          <w:sz w:val="24"/>
          <w:szCs w:val="24"/>
        </w:rPr>
        <w:footnoteReference w:id="197"/>
      </w:r>
      <w:r w:rsidRPr="00BF36CF">
        <w:rPr>
          <w:rFonts w:ascii="SimSun" w:eastAsia="SimSun" w:hAnsi="SimSun" w:cs="SimSun" w:hint="eastAsia"/>
          <w:sz w:val="24"/>
          <w:szCs w:val="24"/>
          <w:lang w:val="fr-FR" w:eastAsia="zh-CN"/>
        </w:rPr>
        <w:t>。</w:t>
      </w:r>
    </w:p>
    <w:p w14:paraId="5EBC5BE2" w14:textId="77777777" w:rsidR="00A11391" w:rsidRPr="00BF36CF" w:rsidRDefault="00A11391" w:rsidP="00DA73C7">
      <w:pPr>
        <w:pStyle w:val="Heading3"/>
        <w:rPr>
          <w:rFonts w:eastAsia="KaiTi"/>
          <w:i w:val="0"/>
          <w:iCs w:val="0"/>
          <w:snapToGrid w:val="0"/>
          <w:sz w:val="24"/>
          <w:lang w:val="fr-FR" w:eastAsia="zh-CN"/>
        </w:rPr>
      </w:pPr>
      <w:bookmarkStart w:id="85" w:name="_Toc118810867"/>
      <w:r w:rsidRPr="00BF36CF">
        <w:rPr>
          <w:rFonts w:eastAsia="KaiTi" w:hint="eastAsia"/>
          <w:i w:val="0"/>
          <w:iCs w:val="0"/>
          <w:sz w:val="24"/>
          <w:lang w:eastAsia="zh-CN"/>
        </w:rPr>
        <w:t>第</w:t>
      </w:r>
      <w:r w:rsidRPr="00360963">
        <w:rPr>
          <w:rFonts w:eastAsia="KaiTi"/>
          <w:i w:val="0"/>
          <w:iCs w:val="0"/>
          <w:sz w:val="24"/>
          <w:lang w:val="fr-FR" w:eastAsia="zh-CN"/>
        </w:rPr>
        <w:t>9</w:t>
      </w:r>
      <w:r w:rsidRPr="00BF36CF">
        <w:rPr>
          <w:rFonts w:eastAsia="KaiTi" w:hint="eastAsia"/>
          <w:i w:val="0"/>
          <w:iCs w:val="0"/>
          <w:sz w:val="24"/>
          <w:lang w:eastAsia="zh-CN"/>
        </w:rPr>
        <w:t>条</w:t>
      </w:r>
      <w:r w:rsidRPr="00360963">
        <w:rPr>
          <w:rFonts w:eastAsia="KaiTi" w:hint="eastAsia"/>
          <w:i w:val="0"/>
          <w:iCs w:val="0"/>
          <w:sz w:val="24"/>
          <w:lang w:val="fr-FR" w:eastAsia="zh-CN"/>
        </w:rPr>
        <w:t xml:space="preserve"> </w:t>
      </w:r>
      <w:r w:rsidRPr="00360963">
        <w:rPr>
          <w:rFonts w:eastAsia="KaiTi"/>
          <w:i w:val="0"/>
          <w:iCs w:val="0"/>
          <w:sz w:val="24"/>
          <w:lang w:val="fr-FR" w:eastAsia="zh-CN"/>
        </w:rPr>
        <w:t xml:space="preserve"> </w:t>
      </w:r>
      <w:r>
        <w:rPr>
          <w:rFonts w:eastAsia="KaiTi" w:hint="eastAsia"/>
          <w:i w:val="0"/>
          <w:iCs w:val="0"/>
          <w:sz w:val="24"/>
          <w:lang w:eastAsia="zh-CN"/>
        </w:rPr>
        <w:t>移</w:t>
      </w:r>
      <w:r w:rsidRPr="00BF36CF">
        <w:rPr>
          <w:rFonts w:eastAsia="KaiTi" w:hint="eastAsia"/>
          <w:i w:val="0"/>
          <w:iCs w:val="0"/>
          <w:sz w:val="24"/>
          <w:lang w:eastAsia="zh-CN"/>
        </w:rPr>
        <w:t>地保护</w:t>
      </w:r>
      <w:bookmarkEnd w:id="85"/>
    </w:p>
    <w:p w14:paraId="7B1DE5E2" w14:textId="77777777" w:rsidR="00A11391" w:rsidRPr="00360963" w:rsidRDefault="00A11391" w:rsidP="00DA73C7">
      <w:pPr>
        <w:pStyle w:val="Heading3"/>
        <w:rPr>
          <w:rFonts w:eastAsia="KaiTi"/>
          <w:i w:val="0"/>
          <w:iCs w:val="0"/>
          <w:snapToGrid w:val="0"/>
          <w:sz w:val="24"/>
          <w:lang w:val="fr-FR" w:eastAsia="zh-CN"/>
        </w:rPr>
      </w:pPr>
      <w:bookmarkStart w:id="86" w:name="_Toc118810868"/>
      <w:r w:rsidRPr="00BF36CF">
        <w:rPr>
          <w:rFonts w:eastAsia="KaiTi" w:hint="eastAsia"/>
          <w:i w:val="0"/>
          <w:iCs w:val="0"/>
          <w:sz w:val="24"/>
          <w:lang w:eastAsia="zh-CN"/>
        </w:rPr>
        <w:t>第</w:t>
      </w:r>
      <w:r w:rsidRPr="00360963">
        <w:rPr>
          <w:rFonts w:eastAsia="KaiTi"/>
          <w:i w:val="0"/>
          <w:iCs w:val="0"/>
          <w:sz w:val="24"/>
          <w:lang w:val="fr-FR" w:eastAsia="zh-CN"/>
        </w:rPr>
        <w:t>10</w:t>
      </w:r>
      <w:r w:rsidRPr="00BF36CF">
        <w:rPr>
          <w:rFonts w:eastAsia="KaiTi" w:hint="eastAsia"/>
          <w:i w:val="0"/>
          <w:iCs w:val="0"/>
          <w:sz w:val="24"/>
          <w:lang w:eastAsia="zh-CN"/>
        </w:rPr>
        <w:t>条</w:t>
      </w:r>
      <w:r w:rsidRPr="00360963">
        <w:rPr>
          <w:rFonts w:eastAsia="KaiTi" w:hint="eastAsia"/>
          <w:i w:val="0"/>
          <w:iCs w:val="0"/>
          <w:sz w:val="24"/>
          <w:lang w:val="fr-FR" w:eastAsia="zh-CN"/>
        </w:rPr>
        <w:t xml:space="preserve"> </w:t>
      </w:r>
      <w:r w:rsidRPr="00360963">
        <w:rPr>
          <w:rFonts w:eastAsia="KaiTi"/>
          <w:i w:val="0"/>
          <w:iCs w:val="0"/>
          <w:sz w:val="24"/>
          <w:lang w:val="fr-FR" w:eastAsia="zh-CN"/>
        </w:rPr>
        <w:t xml:space="preserve"> </w:t>
      </w:r>
      <w:r w:rsidRPr="00BF36CF">
        <w:rPr>
          <w:rFonts w:eastAsia="KaiTi" w:hint="eastAsia"/>
          <w:i w:val="0"/>
          <w:iCs w:val="0"/>
          <w:sz w:val="24"/>
          <w:lang w:eastAsia="zh-CN"/>
        </w:rPr>
        <w:t>生物多样性</w:t>
      </w:r>
      <w:r>
        <w:rPr>
          <w:rFonts w:eastAsia="KaiTi" w:hint="eastAsia"/>
          <w:i w:val="0"/>
          <w:iCs w:val="0"/>
          <w:sz w:val="24"/>
          <w:lang w:eastAsia="zh-CN"/>
        </w:rPr>
        <w:t>组成</w:t>
      </w:r>
      <w:r w:rsidRPr="00BF36CF">
        <w:rPr>
          <w:rFonts w:eastAsia="KaiTi" w:hint="eastAsia"/>
          <w:i w:val="0"/>
          <w:iCs w:val="0"/>
          <w:sz w:val="24"/>
          <w:lang w:eastAsia="zh-CN"/>
        </w:rPr>
        <w:t>部分</w:t>
      </w:r>
      <w:bookmarkEnd w:id="86"/>
      <w:r>
        <w:rPr>
          <w:rFonts w:eastAsia="KaiTi" w:hint="eastAsia"/>
          <w:i w:val="0"/>
          <w:iCs w:val="0"/>
          <w:sz w:val="24"/>
          <w:lang w:eastAsia="zh-CN"/>
        </w:rPr>
        <w:t>的持续利用</w:t>
      </w:r>
    </w:p>
    <w:p w14:paraId="450907D0" w14:textId="5B1E56F3"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30.</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在国家一级执行《亚的斯亚贝巴原则和准则》</w:t>
      </w:r>
      <w:r w:rsidRPr="00360963">
        <w:rPr>
          <w:rFonts w:ascii="SimSun" w:eastAsia="SimSun" w:hAnsi="SimSun" w:cs="SimSun" w:hint="eastAsia"/>
          <w:snapToGrid w:val="0"/>
          <w:kern w:val="22"/>
          <w:sz w:val="24"/>
          <w:lang w:val="fr-FR" w:eastAsia="zh-CN"/>
        </w:rPr>
        <w:t>，</w:t>
      </w:r>
      <w:proofErr w:type="gramStart"/>
      <w:r w:rsidRPr="00BF36CF">
        <w:rPr>
          <w:rFonts w:ascii="SimSun" w:eastAsia="SimSun" w:hAnsi="SimSun" w:cs="SimSun" w:hint="eastAsia"/>
          <w:snapToGrid w:val="0"/>
          <w:kern w:val="22"/>
          <w:sz w:val="24"/>
          <w:lang w:eastAsia="zh-CN"/>
        </w:rPr>
        <w:t>以确保对生物多样性的利用是可持</w:t>
      </w:r>
      <w:r w:rsidR="006E34A5" w:rsidRPr="00360963">
        <w:rPr>
          <w:rFonts w:ascii="SimSun" w:eastAsia="SimSun" w:hAnsi="SimSun" w:cs="SimSun" w:hint="eastAsia"/>
          <w:snapToGrid w:val="0"/>
          <w:kern w:val="22"/>
          <w:sz w:val="24"/>
          <w:lang w:val="fr-FR" w:eastAsia="zh-CN"/>
        </w:rPr>
        <w:t xml:space="preserve"> </w:t>
      </w:r>
      <w:r w:rsidR="006E34A5" w:rsidRPr="00360963">
        <w:rPr>
          <w:rFonts w:ascii="SimSun" w:eastAsia="SimSun" w:hAnsi="SimSun" w:cs="SimSun"/>
          <w:snapToGrid w:val="0"/>
          <w:kern w:val="22"/>
          <w:sz w:val="24"/>
          <w:lang w:val="fr-FR" w:eastAsia="zh-CN"/>
        </w:rPr>
        <w:t xml:space="preserve"> </w:t>
      </w:r>
      <w:r w:rsidRPr="00BF36CF">
        <w:rPr>
          <w:rFonts w:ascii="SimSun" w:eastAsia="SimSun" w:hAnsi="SimSun" w:cs="SimSun" w:hint="eastAsia"/>
          <w:snapToGrid w:val="0"/>
          <w:kern w:val="22"/>
          <w:sz w:val="24"/>
          <w:lang w:eastAsia="zh-CN"/>
        </w:rPr>
        <w:t>续的</w:t>
      </w:r>
      <w:proofErr w:type="gramEnd"/>
      <w:r w:rsidRPr="00BF36CF">
        <w:rPr>
          <w:rFonts w:eastAsia="SimSun"/>
          <w:snapToGrid w:val="0"/>
          <w:kern w:val="22"/>
          <w:sz w:val="24"/>
          <w:vertAlign w:val="superscript"/>
        </w:rPr>
        <w:footnoteReference w:id="198"/>
      </w:r>
      <w:r w:rsidRPr="00BF36CF">
        <w:rPr>
          <w:rFonts w:ascii="SimSun" w:eastAsia="SimSun" w:hAnsi="SimSun" w:cs="SimSun" w:hint="eastAsia"/>
          <w:snapToGrid w:val="0"/>
          <w:kern w:val="22"/>
          <w:sz w:val="24"/>
          <w:lang w:eastAsia="zh-CN"/>
        </w:rPr>
        <w:t>。</w:t>
      </w:r>
    </w:p>
    <w:p w14:paraId="067D8205"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31.</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促进实现《公约》各项目标的可持续旅游业</w:t>
      </w:r>
      <w:r w:rsidRPr="00BF36CF">
        <w:rPr>
          <w:rFonts w:eastAsia="SimSun"/>
          <w:snapToGrid w:val="0"/>
          <w:kern w:val="22"/>
          <w:sz w:val="24"/>
          <w:vertAlign w:val="superscript"/>
        </w:rPr>
        <w:footnoteReference w:id="199"/>
      </w:r>
      <w:r w:rsidRPr="00BF36CF">
        <w:rPr>
          <w:rFonts w:ascii="SimSun" w:eastAsia="SimSun" w:hAnsi="SimSun" w:cs="SimSun" w:hint="eastAsia"/>
          <w:snapToGrid w:val="0"/>
          <w:kern w:val="22"/>
          <w:sz w:val="24"/>
          <w:lang w:eastAsia="zh-CN"/>
        </w:rPr>
        <w:t>。</w:t>
      </w:r>
    </w:p>
    <w:p w14:paraId="17F1A9EC" w14:textId="77777777" w:rsidR="00A11391" w:rsidRPr="00360963" w:rsidRDefault="00A11391" w:rsidP="00DA73C7">
      <w:pPr>
        <w:pStyle w:val="Heading3"/>
        <w:rPr>
          <w:rFonts w:eastAsia="KaiTi"/>
          <w:i w:val="0"/>
          <w:iCs w:val="0"/>
          <w:snapToGrid w:val="0"/>
          <w:sz w:val="24"/>
          <w:lang w:val="fr-FR" w:eastAsia="zh-CN"/>
        </w:rPr>
      </w:pPr>
      <w:bookmarkStart w:id="87" w:name="_Toc118810869"/>
      <w:r w:rsidRPr="00BF36CF">
        <w:rPr>
          <w:rFonts w:eastAsia="KaiTi" w:hint="eastAsia"/>
          <w:i w:val="0"/>
          <w:iCs w:val="0"/>
          <w:sz w:val="24"/>
          <w:lang w:eastAsia="zh-CN"/>
        </w:rPr>
        <w:t>第</w:t>
      </w:r>
      <w:r w:rsidRPr="00360963">
        <w:rPr>
          <w:rFonts w:eastAsia="KaiTi"/>
          <w:i w:val="0"/>
          <w:iCs w:val="0"/>
          <w:sz w:val="24"/>
          <w:lang w:val="fr-FR" w:eastAsia="zh-CN"/>
        </w:rPr>
        <w:t>11</w:t>
      </w:r>
      <w:r w:rsidRPr="00BF36CF">
        <w:rPr>
          <w:rFonts w:eastAsia="KaiTi" w:hint="eastAsia"/>
          <w:i w:val="0"/>
          <w:iCs w:val="0"/>
          <w:sz w:val="24"/>
          <w:lang w:eastAsia="zh-CN"/>
        </w:rPr>
        <w:t>条</w:t>
      </w:r>
      <w:r w:rsidRPr="00360963">
        <w:rPr>
          <w:rFonts w:eastAsia="KaiTi" w:hint="eastAsia"/>
          <w:i w:val="0"/>
          <w:iCs w:val="0"/>
          <w:sz w:val="24"/>
          <w:lang w:val="fr-FR" w:eastAsia="zh-CN"/>
        </w:rPr>
        <w:t xml:space="preserve"> </w:t>
      </w:r>
      <w:r w:rsidRPr="00360963">
        <w:rPr>
          <w:rFonts w:eastAsia="KaiTi"/>
          <w:i w:val="0"/>
          <w:iCs w:val="0"/>
          <w:sz w:val="24"/>
          <w:lang w:val="fr-FR" w:eastAsia="zh-CN"/>
        </w:rPr>
        <w:t xml:space="preserve"> </w:t>
      </w:r>
      <w:r w:rsidRPr="00BF36CF">
        <w:rPr>
          <w:rFonts w:eastAsia="KaiTi" w:hint="eastAsia"/>
          <w:i w:val="0"/>
          <w:iCs w:val="0"/>
          <w:sz w:val="24"/>
          <w:lang w:eastAsia="zh-CN"/>
        </w:rPr>
        <w:t>奖励措施</w:t>
      </w:r>
      <w:bookmarkEnd w:id="87"/>
    </w:p>
    <w:p w14:paraId="2D108DBD" w14:textId="77777777" w:rsidR="00A11391" w:rsidRPr="00360963" w:rsidRDefault="00A11391" w:rsidP="00DA73C7">
      <w:pPr>
        <w:spacing w:after="120"/>
        <w:rPr>
          <w:rFonts w:eastAsia="SimSun"/>
          <w:snapToGrid w:val="0"/>
          <w:kern w:val="22"/>
          <w:sz w:val="24"/>
          <w:lang w:val="fr-FR" w:eastAsia="zh-CN"/>
        </w:rPr>
      </w:pPr>
      <w:r w:rsidRPr="00360963">
        <w:rPr>
          <w:rFonts w:eastAsia="SimSun"/>
          <w:snapToGrid w:val="0"/>
          <w:kern w:val="22"/>
          <w:sz w:val="24"/>
          <w:lang w:val="fr-FR" w:eastAsia="zh-CN"/>
        </w:rPr>
        <w:t>32.</w:t>
      </w:r>
      <w:r w:rsidRPr="00360963">
        <w:rPr>
          <w:rFonts w:eastAsia="SimSun"/>
          <w:snapToGrid w:val="0"/>
          <w:kern w:val="22"/>
          <w:sz w:val="24"/>
          <w:lang w:val="fr-FR" w:eastAsia="zh-CN"/>
        </w:rPr>
        <w:tab/>
      </w:r>
      <w:r w:rsidRPr="00BF36CF">
        <w:rPr>
          <w:rFonts w:ascii="SimSun" w:eastAsia="SimSun" w:hAnsi="SimSun" w:cs="SimSun" w:hint="eastAsia"/>
          <w:snapToGrid w:val="0"/>
          <w:kern w:val="22"/>
          <w:sz w:val="24"/>
          <w:lang w:eastAsia="zh-CN"/>
        </w:rPr>
        <w:t>制定和实施创新措施</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包括在经济奖励措施方面</w:t>
      </w:r>
      <w:r w:rsidRPr="00360963">
        <w:rPr>
          <w:rFonts w:ascii="SimSun" w:eastAsia="SimSun" w:hAnsi="SimSun" w:cs="SimSun" w:hint="eastAsia"/>
          <w:snapToGrid w:val="0"/>
          <w:kern w:val="22"/>
          <w:sz w:val="24"/>
          <w:lang w:val="fr-FR" w:eastAsia="zh-CN"/>
        </w:rPr>
        <w:t>，</w:t>
      </w:r>
      <w:r w:rsidRPr="00BF36CF">
        <w:rPr>
          <w:rFonts w:ascii="SimSun" w:eastAsia="SimSun" w:hAnsi="SimSun" w:cs="SimSun" w:hint="eastAsia"/>
          <w:snapToGrid w:val="0"/>
          <w:kern w:val="22"/>
          <w:sz w:val="24"/>
          <w:lang w:eastAsia="zh-CN"/>
        </w:rPr>
        <w:t>以及那些能够协助发展中国家解决地方社区承受机会成本的情况和确定补偿方式和方法的措施</w:t>
      </w:r>
      <w:r w:rsidRPr="00BF36CF">
        <w:rPr>
          <w:rFonts w:eastAsia="SimSun"/>
          <w:snapToGrid w:val="0"/>
          <w:kern w:val="22"/>
          <w:sz w:val="24"/>
          <w:vertAlign w:val="superscript"/>
        </w:rPr>
        <w:footnoteReference w:id="200"/>
      </w:r>
      <w:r w:rsidRPr="00BF36CF">
        <w:rPr>
          <w:rFonts w:ascii="SimSun" w:eastAsia="SimSun" w:hAnsi="SimSun" w:cs="SimSun" w:hint="eastAsia"/>
          <w:snapToGrid w:val="0"/>
          <w:kern w:val="22"/>
          <w:sz w:val="24"/>
          <w:lang w:eastAsia="zh-CN"/>
        </w:rPr>
        <w:t>。</w:t>
      </w:r>
    </w:p>
    <w:p w14:paraId="6F1A5EAE" w14:textId="77777777" w:rsidR="00A11391" w:rsidRPr="00BF36CF" w:rsidRDefault="00A11391" w:rsidP="00DA73C7">
      <w:pPr>
        <w:pStyle w:val="Heading3"/>
        <w:rPr>
          <w:rFonts w:eastAsia="KaiTi"/>
          <w:i w:val="0"/>
          <w:iCs w:val="0"/>
          <w:snapToGrid w:val="0"/>
          <w:sz w:val="24"/>
          <w:lang w:eastAsia="zh-CN"/>
        </w:rPr>
      </w:pPr>
      <w:bookmarkStart w:id="88" w:name="_Toc118810870"/>
      <w:r w:rsidRPr="00BF36CF">
        <w:rPr>
          <w:rFonts w:eastAsia="KaiTi" w:hint="eastAsia"/>
          <w:i w:val="0"/>
          <w:iCs w:val="0"/>
          <w:sz w:val="24"/>
          <w:lang w:eastAsia="zh-CN"/>
        </w:rPr>
        <w:lastRenderedPageBreak/>
        <w:t>第</w:t>
      </w:r>
      <w:r w:rsidRPr="00BF36CF">
        <w:rPr>
          <w:rFonts w:eastAsia="KaiTi"/>
          <w:i w:val="0"/>
          <w:iCs w:val="0"/>
          <w:sz w:val="24"/>
          <w:lang w:eastAsia="zh-CN"/>
        </w:rPr>
        <w:t>12</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研究和培训</w:t>
      </w:r>
      <w:bookmarkEnd w:id="88"/>
    </w:p>
    <w:p w14:paraId="61AF1CF0" w14:textId="39A49C7B" w:rsidR="00A11391" w:rsidRPr="006E34A5" w:rsidRDefault="006E34A5" w:rsidP="006E34A5">
      <w:pPr>
        <w:spacing w:after="120"/>
        <w:rPr>
          <w:rFonts w:eastAsia="SimSun"/>
          <w:snapToGrid w:val="0"/>
          <w:kern w:val="22"/>
          <w:sz w:val="24"/>
          <w:lang w:eastAsia="zh-CN"/>
        </w:rPr>
      </w:pPr>
      <w:r w:rsidRPr="006E34A5">
        <w:rPr>
          <w:rFonts w:ascii="SimSun" w:eastAsia="SimSun" w:hAnsi="SimSun" w:cs="SimSun" w:hint="eastAsia"/>
          <w:snapToGrid w:val="0"/>
          <w:kern w:val="22"/>
          <w:sz w:val="24"/>
          <w:lang w:eastAsia="zh-CN"/>
        </w:rPr>
        <w:t>3</w:t>
      </w:r>
      <w:r>
        <w:rPr>
          <w:rFonts w:ascii="SimSun" w:eastAsia="SimSun" w:hAnsi="SimSun" w:cs="SimSun"/>
          <w:snapToGrid w:val="0"/>
          <w:kern w:val="22"/>
          <w:sz w:val="24"/>
          <w:lang w:eastAsia="zh-CN"/>
        </w:rPr>
        <w:t>3</w:t>
      </w:r>
      <w:r w:rsidRPr="006E34A5">
        <w:rPr>
          <w:rFonts w:ascii="SimSun" w:eastAsia="SimSun" w:hAnsi="SimSun" w:cs="SimSun"/>
          <w:snapToGrid w:val="0"/>
          <w:kern w:val="22"/>
          <w:sz w:val="24"/>
          <w:lang w:eastAsia="zh-CN"/>
        </w:rPr>
        <w:t>.</w:t>
      </w:r>
      <w:r>
        <w:rPr>
          <w:rFonts w:ascii="SimSun" w:eastAsia="SimSun" w:hAnsi="SimSun" w:cs="SimSun"/>
          <w:snapToGrid w:val="0"/>
          <w:kern w:val="22"/>
          <w:sz w:val="24"/>
          <w:lang w:eastAsia="zh-CN"/>
        </w:rPr>
        <w:t xml:space="preserve"> </w:t>
      </w:r>
      <w:r w:rsidRPr="006E34A5">
        <w:rPr>
          <w:rFonts w:ascii="SimSun" w:eastAsia="SimSun" w:hAnsi="SimSun" w:cs="SimSun"/>
          <w:snapToGrid w:val="0"/>
          <w:kern w:val="22"/>
          <w:sz w:val="24"/>
          <w:lang w:eastAsia="zh-CN"/>
        </w:rPr>
        <w:tab/>
      </w:r>
      <w:r w:rsidR="00A11391" w:rsidRPr="006E34A5">
        <w:rPr>
          <w:rFonts w:ascii="SimSun" w:eastAsia="SimSun" w:hAnsi="SimSun" w:cs="SimSun" w:hint="eastAsia"/>
          <w:snapToGrid w:val="0"/>
          <w:kern w:val="22"/>
          <w:sz w:val="24"/>
          <w:lang w:eastAsia="zh-CN"/>
        </w:rPr>
        <w:t>涉及有助于保护生物多样性和可持续利用其组成部分的针对性研究的项目构成部分，包括关于扭转当前生物多样性丧失和物种灭绝趋势的研究</w:t>
      </w:r>
      <w:r w:rsidR="00A11391" w:rsidRPr="00BF36CF">
        <w:rPr>
          <w:rFonts w:eastAsia="SimSun"/>
          <w:snapToGrid w:val="0"/>
          <w:vertAlign w:val="superscript"/>
        </w:rPr>
        <w:footnoteReference w:id="201"/>
      </w:r>
      <w:r w:rsidR="00A11391" w:rsidRPr="006E34A5">
        <w:rPr>
          <w:rFonts w:ascii="SimSun" w:eastAsia="SimSun" w:hAnsi="SimSun" w:cs="SimSun" w:hint="eastAsia"/>
          <w:snapToGrid w:val="0"/>
          <w:kern w:val="18"/>
          <w:sz w:val="24"/>
          <w:lang w:val="en-US" w:eastAsia="zh-CN"/>
        </w:rPr>
        <w:t>。</w:t>
      </w:r>
    </w:p>
    <w:p w14:paraId="15F61A67" w14:textId="77777777" w:rsidR="00A11391" w:rsidRPr="00BF36CF" w:rsidRDefault="00A11391" w:rsidP="00DA73C7">
      <w:pPr>
        <w:pStyle w:val="Heading3"/>
        <w:rPr>
          <w:rFonts w:eastAsia="KaiTi"/>
          <w:i w:val="0"/>
          <w:iCs w:val="0"/>
          <w:snapToGrid w:val="0"/>
          <w:sz w:val="24"/>
          <w:lang w:eastAsia="zh-CN"/>
        </w:rPr>
      </w:pPr>
      <w:bookmarkStart w:id="89" w:name="_Toc118810871"/>
      <w:r w:rsidRPr="00BF36CF">
        <w:rPr>
          <w:rFonts w:eastAsia="KaiTi" w:hint="eastAsia"/>
          <w:i w:val="0"/>
          <w:iCs w:val="0"/>
          <w:sz w:val="24"/>
          <w:lang w:eastAsia="zh-CN"/>
        </w:rPr>
        <w:t>第</w:t>
      </w:r>
      <w:r w:rsidRPr="00BF36CF">
        <w:rPr>
          <w:rFonts w:eastAsia="KaiTi"/>
          <w:i w:val="0"/>
          <w:iCs w:val="0"/>
          <w:sz w:val="24"/>
          <w:lang w:eastAsia="zh-CN"/>
        </w:rPr>
        <w:t>13</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公</w:t>
      </w:r>
      <w:r>
        <w:rPr>
          <w:rFonts w:eastAsia="KaiTi" w:hint="eastAsia"/>
          <w:i w:val="0"/>
          <w:iCs w:val="0"/>
          <w:sz w:val="24"/>
          <w:lang w:eastAsia="zh-CN"/>
        </w:rPr>
        <w:t>众</w:t>
      </w:r>
      <w:r w:rsidRPr="00BF36CF">
        <w:rPr>
          <w:rFonts w:eastAsia="KaiTi" w:hint="eastAsia"/>
          <w:i w:val="0"/>
          <w:iCs w:val="0"/>
          <w:sz w:val="24"/>
          <w:lang w:eastAsia="zh-CN"/>
        </w:rPr>
        <w:t>教育和意识</w:t>
      </w:r>
      <w:bookmarkEnd w:id="89"/>
    </w:p>
    <w:p w14:paraId="1D5F9486" w14:textId="77777777" w:rsidR="00A11391" w:rsidRPr="00BF36CF" w:rsidRDefault="00A11391" w:rsidP="006E34A5">
      <w:pPr>
        <w:spacing w:after="120"/>
        <w:rPr>
          <w:rFonts w:eastAsia="SimSun"/>
          <w:snapToGrid w:val="0"/>
          <w:kern w:val="22"/>
          <w:sz w:val="24"/>
          <w:lang w:eastAsia="zh-CN"/>
        </w:rPr>
      </w:pPr>
      <w:r w:rsidRPr="00BF36CF">
        <w:rPr>
          <w:rFonts w:eastAsia="SimSun"/>
          <w:snapToGrid w:val="0"/>
          <w:kern w:val="22"/>
          <w:sz w:val="24"/>
          <w:lang w:eastAsia="zh-CN"/>
        </w:rPr>
        <w:t>34.</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在国家和区域各级制定和实施传播、教育和公众意识优先活动</w:t>
      </w:r>
      <w:r w:rsidRPr="00BF36CF">
        <w:rPr>
          <w:rFonts w:eastAsia="SimSun"/>
          <w:snapToGrid w:val="0"/>
          <w:kern w:val="22"/>
          <w:sz w:val="24"/>
          <w:vertAlign w:val="superscript"/>
        </w:rPr>
        <w:footnoteReference w:id="202"/>
      </w:r>
      <w:r w:rsidRPr="00BF36CF">
        <w:rPr>
          <w:rFonts w:ascii="SimSun" w:eastAsia="SimSun" w:hAnsi="SimSun" w:cs="SimSun" w:hint="eastAsia"/>
          <w:snapToGrid w:val="0"/>
          <w:kern w:val="18"/>
          <w:sz w:val="24"/>
          <w:lang w:val="en-US" w:eastAsia="zh-CN"/>
        </w:rPr>
        <w:t>。</w:t>
      </w:r>
    </w:p>
    <w:p w14:paraId="76D18782" w14:textId="77777777" w:rsidR="00A11391" w:rsidRPr="00BF36CF" w:rsidRDefault="00A11391" w:rsidP="00DA73C7">
      <w:pPr>
        <w:pStyle w:val="Heading3"/>
        <w:rPr>
          <w:rFonts w:eastAsia="KaiTi"/>
          <w:i w:val="0"/>
          <w:iCs w:val="0"/>
          <w:snapToGrid w:val="0"/>
          <w:sz w:val="24"/>
          <w:lang w:eastAsia="zh-CN"/>
        </w:rPr>
      </w:pPr>
      <w:bookmarkStart w:id="90" w:name="_Toc118810872"/>
      <w:r w:rsidRPr="00BF36CF">
        <w:rPr>
          <w:rFonts w:eastAsia="KaiTi" w:hint="eastAsia"/>
          <w:i w:val="0"/>
          <w:iCs w:val="0"/>
          <w:sz w:val="24"/>
          <w:lang w:eastAsia="zh-CN"/>
        </w:rPr>
        <w:t>第</w:t>
      </w:r>
      <w:r w:rsidRPr="00BF36CF">
        <w:rPr>
          <w:rFonts w:eastAsia="KaiTi"/>
          <w:i w:val="0"/>
          <w:iCs w:val="0"/>
          <w:sz w:val="24"/>
          <w:lang w:eastAsia="zh-CN"/>
        </w:rPr>
        <w:t>14</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影响评估和</w:t>
      </w:r>
      <w:r>
        <w:rPr>
          <w:rFonts w:eastAsia="KaiTi" w:hint="eastAsia"/>
          <w:i w:val="0"/>
          <w:iCs w:val="0"/>
          <w:sz w:val="24"/>
          <w:lang w:eastAsia="zh-CN"/>
        </w:rPr>
        <w:t>尽量</w:t>
      </w:r>
      <w:r w:rsidRPr="00BF36CF">
        <w:rPr>
          <w:rFonts w:eastAsia="KaiTi" w:hint="eastAsia"/>
          <w:i w:val="0"/>
          <w:iCs w:val="0"/>
          <w:sz w:val="24"/>
          <w:lang w:eastAsia="zh-CN"/>
        </w:rPr>
        <w:t>减少不利影响</w:t>
      </w:r>
      <w:bookmarkEnd w:id="90"/>
    </w:p>
    <w:p w14:paraId="5F487438" w14:textId="77777777" w:rsidR="00A11391" w:rsidRPr="00BF36CF" w:rsidRDefault="00A11391" w:rsidP="00DA73C7">
      <w:pPr>
        <w:pStyle w:val="Heading3"/>
        <w:rPr>
          <w:rFonts w:eastAsia="KaiTi"/>
          <w:i w:val="0"/>
          <w:iCs w:val="0"/>
          <w:snapToGrid w:val="0"/>
          <w:sz w:val="24"/>
          <w:lang w:eastAsia="zh-CN"/>
        </w:rPr>
      </w:pPr>
      <w:bookmarkStart w:id="91" w:name="_Toc118810873"/>
      <w:r w:rsidRPr="00BF36CF">
        <w:rPr>
          <w:rFonts w:eastAsia="KaiTi" w:hint="eastAsia"/>
          <w:i w:val="0"/>
          <w:iCs w:val="0"/>
          <w:sz w:val="24"/>
          <w:lang w:eastAsia="zh-CN"/>
        </w:rPr>
        <w:t>第</w:t>
      </w:r>
      <w:r w:rsidRPr="00BF36CF">
        <w:rPr>
          <w:rFonts w:eastAsia="KaiTi"/>
          <w:i w:val="0"/>
          <w:iCs w:val="0"/>
          <w:sz w:val="24"/>
          <w:lang w:eastAsia="zh-CN"/>
        </w:rPr>
        <w:t>15</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遗传资源的取得</w:t>
      </w:r>
      <w:r w:rsidRPr="00BF36CF">
        <w:rPr>
          <w:rFonts w:eastAsia="KaiTi"/>
          <w:i w:val="0"/>
          <w:iCs w:val="0"/>
          <w:snapToGrid w:val="0"/>
          <w:sz w:val="24"/>
          <w:lang w:eastAsia="zh-CN"/>
        </w:rPr>
        <w:t>(</w:t>
      </w:r>
      <w:r w:rsidRPr="00BF36CF">
        <w:rPr>
          <w:rFonts w:eastAsia="KaiTi" w:hint="eastAsia"/>
          <w:i w:val="0"/>
          <w:iCs w:val="0"/>
          <w:sz w:val="24"/>
          <w:lang w:eastAsia="zh-CN"/>
        </w:rPr>
        <w:t>《获取和惠益分享名古屋议定书》</w:t>
      </w:r>
      <w:r w:rsidRPr="00BF36CF">
        <w:rPr>
          <w:rFonts w:eastAsia="KaiTi"/>
          <w:i w:val="0"/>
          <w:iCs w:val="0"/>
          <w:snapToGrid w:val="0"/>
          <w:kern w:val="22"/>
          <w:sz w:val="24"/>
          <w:lang w:eastAsia="zh-CN"/>
        </w:rPr>
        <w:t>)</w:t>
      </w:r>
      <w:bookmarkEnd w:id="91"/>
    </w:p>
    <w:p w14:paraId="799F7B0E"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国家措施</w:t>
      </w:r>
    </w:p>
    <w:p w14:paraId="7640CBCF" w14:textId="77777777" w:rsidR="00A11391" w:rsidRPr="00BF36CF" w:rsidRDefault="00A11391" w:rsidP="00DA73C7">
      <w:pPr>
        <w:spacing w:after="200"/>
        <w:jc w:val="left"/>
        <w:rPr>
          <w:rFonts w:ascii="SimSun" w:eastAsia="SimSun" w:hAnsi="SimSun" w:cs="SimSun"/>
          <w:snapToGrid w:val="0"/>
          <w:kern w:val="22"/>
          <w:sz w:val="24"/>
          <w:lang w:eastAsia="zh-CN"/>
        </w:rPr>
      </w:pPr>
      <w:r w:rsidRPr="00BF36CF">
        <w:rPr>
          <w:rFonts w:eastAsia="SimSun"/>
          <w:snapToGrid w:val="0"/>
          <w:kern w:val="22"/>
          <w:sz w:val="24"/>
          <w:lang w:eastAsia="zh-CN"/>
        </w:rPr>
        <w:t>35.</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支持批准和执行《获取和惠益分享名古屋议定书》项目；包括制定有关获取和惠益分享的法律、行政和政策措施及相关体制安排</w:t>
      </w:r>
      <w:r w:rsidRPr="00BF36CF">
        <w:rPr>
          <w:rFonts w:eastAsia="SimSun"/>
          <w:snapToGrid w:val="0"/>
          <w:kern w:val="22"/>
          <w:sz w:val="24"/>
          <w:vertAlign w:val="superscript"/>
        </w:rPr>
        <w:footnoteReference w:id="203"/>
      </w:r>
      <w:r w:rsidRPr="00BF36CF">
        <w:rPr>
          <w:rFonts w:ascii="SimSun" w:eastAsia="SimSun" w:hAnsi="SimSun" w:cs="SimSun" w:hint="eastAsia"/>
          <w:snapToGrid w:val="0"/>
          <w:kern w:val="18"/>
          <w:sz w:val="24"/>
          <w:lang w:val="en-US" w:eastAsia="zh-CN"/>
        </w:rPr>
        <w:t>。</w:t>
      </w:r>
    </w:p>
    <w:p w14:paraId="2ED7AAA1"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能力建设</w:t>
      </w:r>
    </w:p>
    <w:p w14:paraId="22B9A1A8" w14:textId="77777777" w:rsidR="00A11391" w:rsidRPr="00BF36CF" w:rsidRDefault="00A11391" w:rsidP="00DA73C7">
      <w:pPr>
        <w:spacing w:after="200"/>
        <w:jc w:val="left"/>
        <w:rPr>
          <w:rFonts w:eastAsia="SimSun"/>
          <w:snapToGrid w:val="0"/>
          <w:kern w:val="22"/>
          <w:sz w:val="24"/>
          <w:lang w:eastAsia="zh-CN"/>
        </w:rPr>
      </w:pPr>
      <w:r w:rsidRPr="00BF36CF">
        <w:rPr>
          <w:rFonts w:eastAsia="SimSun"/>
          <w:snapToGrid w:val="0"/>
          <w:kern w:val="22"/>
          <w:sz w:val="24"/>
          <w:lang w:eastAsia="zh-CN"/>
        </w:rPr>
        <w:t>36.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建设制定、实施和执行国内关于获取和惠益分享的立法、行政或政策措施的能力，从而推动保护生物多样性和可持续利用其构成部分</w:t>
      </w:r>
      <w:r w:rsidRPr="00BF36CF">
        <w:rPr>
          <w:rFonts w:eastAsia="SimSun"/>
          <w:snapToGrid w:val="0"/>
          <w:kern w:val="22"/>
          <w:sz w:val="24"/>
          <w:vertAlign w:val="superscript"/>
        </w:rPr>
        <w:footnoteReference w:id="204"/>
      </w:r>
      <w:r w:rsidRPr="00BF36CF">
        <w:rPr>
          <w:rFonts w:ascii="SimSun" w:eastAsia="SimSun" w:hAnsi="SimSun" w:cs="SimSun" w:hint="eastAsia"/>
          <w:snapToGrid w:val="0"/>
          <w:kern w:val="22"/>
          <w:sz w:val="24"/>
          <w:lang w:eastAsia="zh-CN"/>
        </w:rPr>
        <w:t>，包括通过以下措施：</w:t>
      </w:r>
    </w:p>
    <w:p w14:paraId="467B623A" w14:textId="77777777" w:rsidR="00A11391" w:rsidRPr="00BF36CF" w:rsidRDefault="00A11391"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a</w:t>
      </w:r>
      <w:r w:rsidRPr="00BF36CF">
        <w:rPr>
          <w:rFonts w:ascii="SimSun" w:eastAsia="SimSun" w:hAnsi="SimSun" w:cs="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确定执行《名古屋议定书》</w:t>
      </w:r>
      <w:proofErr w:type="gramStart"/>
      <w:r w:rsidRPr="00BF36CF">
        <w:rPr>
          <w:rFonts w:ascii="SimSun" w:eastAsia="SimSun" w:hAnsi="SimSun" w:cs="SimSun" w:hint="eastAsia"/>
          <w:snapToGrid w:val="0"/>
          <w:kern w:val="22"/>
          <w:sz w:val="24"/>
          <w:lang w:eastAsia="zh-CN"/>
        </w:rPr>
        <w:t>的相关行为方和现有法律和体制方面的专门知识；</w:t>
      </w:r>
      <w:proofErr w:type="gramEnd"/>
    </w:p>
    <w:p w14:paraId="06742DC1" w14:textId="77777777" w:rsidR="00A11391" w:rsidRPr="00BF36CF" w:rsidRDefault="00A11391"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b</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根据《名古屋议定书》</w:t>
      </w:r>
      <w:proofErr w:type="gramStart"/>
      <w:r w:rsidRPr="00BF36CF">
        <w:rPr>
          <w:rFonts w:ascii="SimSun" w:eastAsia="SimSun" w:hAnsi="SimSun" w:cs="SimSun" w:hint="eastAsia"/>
          <w:snapToGrid w:val="0"/>
          <w:kern w:val="22"/>
          <w:sz w:val="24"/>
          <w:lang w:eastAsia="zh-CN"/>
        </w:rPr>
        <w:t>的义务评估与获取和惠益分享有关的国内措施；</w:t>
      </w:r>
      <w:proofErr w:type="gramEnd"/>
    </w:p>
    <w:p w14:paraId="320C010F" w14:textId="77777777" w:rsidR="00A11391" w:rsidRPr="00BF36CF" w:rsidRDefault="00A11391"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c</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制定和(或)修订获取和惠益分享的立法、行政或政策措施，以期履行《名古屋议定书》</w:t>
      </w:r>
      <w:proofErr w:type="gramStart"/>
      <w:r w:rsidRPr="00BF36CF">
        <w:rPr>
          <w:rFonts w:ascii="SimSun" w:eastAsia="SimSun" w:hAnsi="SimSun" w:cs="SimSun" w:hint="eastAsia"/>
          <w:snapToGrid w:val="0"/>
          <w:kern w:val="22"/>
          <w:sz w:val="24"/>
          <w:lang w:eastAsia="zh-CN"/>
        </w:rPr>
        <w:t>规定的各自义务；</w:t>
      </w:r>
      <w:proofErr w:type="gramEnd"/>
    </w:p>
    <w:p w14:paraId="11915BEB" w14:textId="77777777" w:rsidR="00A11391" w:rsidRPr="00BF36CF" w:rsidRDefault="00A11391"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d</w:t>
      </w:r>
      <w:r w:rsidRPr="00BF36CF">
        <w:rPr>
          <w:rFonts w:eastAsia="SimSun"/>
          <w:snapToGrid w:val="0"/>
          <w:kern w:val="22"/>
          <w:sz w:val="24"/>
          <w:lang w:eastAsia="zh-CN"/>
        </w:rPr>
        <w:t>)</w:t>
      </w:r>
      <w:r w:rsidRPr="00BF36CF">
        <w:rPr>
          <w:rFonts w:eastAsia="SimSun"/>
          <w:snapToGrid w:val="0"/>
          <w:kern w:val="22"/>
          <w:sz w:val="24"/>
          <w:lang w:eastAsia="zh-CN"/>
        </w:rPr>
        <w:tab/>
      </w:r>
      <w:proofErr w:type="gramStart"/>
      <w:r w:rsidRPr="00BF36CF">
        <w:rPr>
          <w:rFonts w:ascii="SimSun" w:eastAsia="SimSun" w:hAnsi="SimSun" w:cs="SimSun" w:hint="eastAsia"/>
          <w:snapToGrid w:val="0"/>
          <w:kern w:val="22"/>
          <w:sz w:val="24"/>
          <w:lang w:eastAsia="zh-CN"/>
        </w:rPr>
        <w:t>确定解决跨界问题的方法；</w:t>
      </w:r>
      <w:proofErr w:type="gramEnd"/>
    </w:p>
    <w:p w14:paraId="107FF415" w14:textId="77777777" w:rsidR="00A11391" w:rsidRPr="00BF36CF" w:rsidRDefault="00A11391"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e</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确定体制安排和行政系统，以获取遗传资源，确保惠益分享，支持遵守事先知情同意和共同商定的条件，并监测遗传资源和与遗传资源有关的传统知识的利用缺口，包括支持建立检查点。</w:t>
      </w:r>
    </w:p>
    <w:p w14:paraId="17C37577" w14:textId="77777777" w:rsidR="00A11391" w:rsidRPr="00BF36CF" w:rsidRDefault="00A11391" w:rsidP="00DA73C7">
      <w:pPr>
        <w:spacing w:after="200"/>
        <w:jc w:val="left"/>
        <w:rPr>
          <w:rFonts w:eastAsia="SimSun"/>
          <w:snapToGrid w:val="0"/>
          <w:kern w:val="22"/>
          <w:sz w:val="24"/>
          <w:lang w:eastAsia="zh-CN"/>
        </w:rPr>
      </w:pPr>
      <w:r w:rsidRPr="00BF36CF">
        <w:rPr>
          <w:rFonts w:eastAsia="SimSun"/>
          <w:snapToGrid w:val="0"/>
          <w:kern w:val="22"/>
          <w:sz w:val="24"/>
          <w:lang w:eastAsia="zh-CN"/>
        </w:rPr>
        <w:t>37.</w:t>
      </w:r>
      <w:r w:rsidRPr="00BF36CF">
        <w:rPr>
          <w:rFonts w:eastAsia="SimSun"/>
          <w:snapToGrid w:val="0"/>
          <w:kern w:val="22"/>
          <w:sz w:val="24"/>
          <w:lang w:eastAsia="zh-CN"/>
        </w:rPr>
        <w:tab/>
      </w:r>
      <w:r w:rsidRPr="00BF36CF">
        <w:rPr>
          <w:rFonts w:ascii="SimSun" w:eastAsia="SimSun" w:hAnsi="SimSun" w:cs="SimSun" w:hint="eastAsia"/>
          <w:sz w:val="24"/>
          <w:lang w:eastAsia="zh-CN"/>
        </w:rPr>
        <w:t>支持实施能力建设和发展战略框架</w:t>
      </w:r>
      <w:r>
        <w:rPr>
          <w:rFonts w:ascii="SimSun" w:eastAsia="SimSun" w:hAnsi="SimSun" w:cs="SimSun" w:hint="eastAsia"/>
          <w:sz w:val="24"/>
          <w:lang w:eastAsia="zh-CN"/>
        </w:rPr>
        <w:t>，</w:t>
      </w:r>
      <w:r w:rsidRPr="00BF36CF">
        <w:rPr>
          <w:rFonts w:ascii="SimSun" w:eastAsia="SimSun" w:hAnsi="SimSun" w:cs="SimSun" w:hint="eastAsia"/>
          <w:sz w:val="24"/>
          <w:lang w:eastAsia="zh-CN"/>
        </w:rPr>
        <w:t>支持</w:t>
      </w:r>
      <w:r>
        <w:rPr>
          <w:rFonts w:ascii="SimSun" w:eastAsia="SimSun" w:hAnsi="SimSun" w:cs="SimSun" w:hint="eastAsia"/>
          <w:sz w:val="24"/>
          <w:lang w:eastAsia="zh-CN"/>
        </w:rPr>
        <w:t>有效</w:t>
      </w:r>
      <w:r w:rsidRPr="00BF36CF">
        <w:rPr>
          <w:rFonts w:ascii="SimSun" w:eastAsia="SimSun" w:hAnsi="SimSun" w:cs="SimSun" w:hint="eastAsia"/>
          <w:sz w:val="24"/>
          <w:lang w:eastAsia="zh-CN"/>
        </w:rPr>
        <w:t>执行《</w:t>
      </w:r>
      <w:r>
        <w:rPr>
          <w:rFonts w:ascii="SimSun" w:eastAsia="SimSun" w:hAnsi="SimSun" w:cs="SimSun" w:hint="eastAsia"/>
          <w:sz w:val="24"/>
          <w:lang w:eastAsia="zh-CN"/>
        </w:rPr>
        <w:t>名古屋</w:t>
      </w:r>
      <w:r w:rsidRPr="00BF36CF">
        <w:rPr>
          <w:rFonts w:ascii="SimSun" w:eastAsia="SimSun" w:hAnsi="SimSun" w:cs="SimSun" w:hint="eastAsia"/>
          <w:sz w:val="24"/>
          <w:lang w:eastAsia="zh-CN"/>
        </w:rPr>
        <w:t>议定书》</w:t>
      </w:r>
      <w:r w:rsidRPr="00BF36CF">
        <w:rPr>
          <w:rFonts w:eastAsia="SimSun"/>
          <w:snapToGrid w:val="0"/>
          <w:kern w:val="22"/>
          <w:sz w:val="24"/>
          <w:vertAlign w:val="superscript"/>
        </w:rPr>
        <w:footnoteReference w:id="205"/>
      </w:r>
      <w:r w:rsidRPr="00BF36CF">
        <w:rPr>
          <w:rFonts w:ascii="SimSun" w:eastAsia="SimSun" w:hAnsi="SimSun" w:cs="SimSun" w:hint="eastAsia"/>
          <w:snapToGrid w:val="0"/>
          <w:kern w:val="18"/>
          <w:sz w:val="24"/>
          <w:lang w:val="en-US" w:eastAsia="zh-CN"/>
        </w:rPr>
        <w:t>。</w:t>
      </w:r>
    </w:p>
    <w:p w14:paraId="407E13AC"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共同商定条件的能力</w:t>
      </w:r>
    </w:p>
    <w:p w14:paraId="3FC5853A" w14:textId="77777777" w:rsidR="00A11391" w:rsidRPr="00BF36CF" w:rsidRDefault="00A11391" w:rsidP="00DA73C7">
      <w:pPr>
        <w:spacing w:after="200"/>
        <w:rPr>
          <w:rFonts w:eastAsia="SimSun"/>
          <w:snapToGrid w:val="0"/>
          <w:kern w:val="22"/>
          <w:sz w:val="24"/>
          <w:lang w:eastAsia="zh-CN"/>
        </w:rPr>
      </w:pPr>
      <w:r w:rsidRPr="00BF36CF">
        <w:rPr>
          <w:rFonts w:eastAsia="SimSun"/>
          <w:snapToGrid w:val="0"/>
          <w:kern w:val="22"/>
          <w:sz w:val="24"/>
          <w:lang w:eastAsia="zh-CN"/>
        </w:rPr>
        <w:t>38.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建设谈判共同商定条件的能力，以促进公平和公众地谈判制定和实施获取和惠益分享协议，包括通过加强对商业模式和知识产权的理解</w:t>
      </w:r>
      <w:r w:rsidRPr="00BF36CF">
        <w:rPr>
          <w:rFonts w:eastAsia="SimSun"/>
          <w:snapToGrid w:val="0"/>
          <w:kern w:val="22"/>
          <w:sz w:val="24"/>
          <w:vertAlign w:val="superscript"/>
        </w:rPr>
        <w:footnoteReference w:id="206"/>
      </w:r>
      <w:r w:rsidRPr="00BF36CF">
        <w:rPr>
          <w:rFonts w:ascii="SimSun" w:eastAsia="SimSun" w:hAnsi="SimSun" w:cs="SimSun" w:hint="eastAsia"/>
          <w:snapToGrid w:val="0"/>
          <w:kern w:val="18"/>
          <w:sz w:val="24"/>
          <w:lang w:val="en-US" w:eastAsia="zh-CN"/>
        </w:rPr>
        <w:t>。</w:t>
      </w:r>
    </w:p>
    <w:p w14:paraId="1794D073"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lastRenderedPageBreak/>
        <w:t>内源研究能力</w:t>
      </w:r>
    </w:p>
    <w:p w14:paraId="430D7F1A" w14:textId="77777777" w:rsidR="00A11391" w:rsidRPr="00BF36CF" w:rsidRDefault="00A11391" w:rsidP="00DA73C7">
      <w:pPr>
        <w:spacing w:after="200"/>
        <w:rPr>
          <w:rFonts w:eastAsia="SimSun"/>
          <w:snapToGrid w:val="0"/>
          <w:kern w:val="22"/>
          <w:sz w:val="24"/>
          <w:lang w:eastAsia="zh-CN"/>
        </w:rPr>
      </w:pPr>
      <w:r w:rsidRPr="00BF36CF">
        <w:rPr>
          <w:rFonts w:eastAsia="SimSun"/>
          <w:snapToGrid w:val="0"/>
          <w:kern w:val="22"/>
          <w:sz w:val="24"/>
          <w:lang w:eastAsia="zh-CN"/>
        </w:rPr>
        <w:t>39.</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通过技术转让、生物勘探和新古典研究及分类研究，以及制定和使用评估方法等手段，建设缔约方发展其内源研究能力的能力，以增加其遗传资源和与遗传资源有关的传统知识的价值</w:t>
      </w:r>
      <w:r w:rsidRPr="00BF36CF">
        <w:rPr>
          <w:rFonts w:eastAsia="SimSun"/>
          <w:snapToGrid w:val="0"/>
          <w:kern w:val="22"/>
          <w:sz w:val="24"/>
          <w:vertAlign w:val="superscript"/>
        </w:rPr>
        <w:footnoteReference w:id="207"/>
      </w:r>
      <w:r w:rsidRPr="00BF36CF">
        <w:rPr>
          <w:rFonts w:ascii="SimSun" w:eastAsia="SimSun" w:hAnsi="SimSun" w:cs="SimSun" w:hint="eastAsia"/>
          <w:snapToGrid w:val="0"/>
          <w:kern w:val="18"/>
          <w:sz w:val="24"/>
          <w:lang w:val="en-US" w:eastAsia="zh-CN"/>
        </w:rPr>
        <w:t>。</w:t>
      </w:r>
    </w:p>
    <w:p w14:paraId="77D1F28A"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i w:val="0"/>
          <w:iCs/>
          <w:sz w:val="24"/>
          <w:lang w:val="en-US" w:eastAsia="zh-CN"/>
        </w:rPr>
        <w:t>土著人民和地方社区</w:t>
      </w:r>
      <w:r>
        <w:rPr>
          <w:rFonts w:ascii="SimHei" w:eastAsia="SimSun" w:hAnsi="SimHei" w:hint="eastAsia"/>
          <w:i w:val="0"/>
          <w:iCs/>
          <w:sz w:val="24"/>
          <w:lang w:val="en-US" w:eastAsia="zh-CN"/>
        </w:rPr>
        <w:t>及</w:t>
      </w:r>
      <w:r w:rsidRPr="00BF36CF">
        <w:rPr>
          <w:rFonts w:ascii="SimHei" w:eastAsia="SimSun" w:hAnsi="SimHei" w:hint="eastAsia"/>
          <w:i w:val="0"/>
          <w:iCs/>
          <w:sz w:val="24"/>
          <w:lang w:val="en-US" w:eastAsia="zh-CN"/>
        </w:rPr>
        <w:t>相关</w:t>
      </w:r>
      <w:r w:rsidRPr="00BF36CF">
        <w:rPr>
          <w:rFonts w:ascii="SimHei" w:eastAsia="SimSun" w:hAnsi="SimHei"/>
          <w:i w:val="0"/>
          <w:iCs/>
          <w:sz w:val="24"/>
          <w:lang w:val="en-US" w:eastAsia="zh-CN"/>
        </w:rPr>
        <w:t>利益攸关方</w:t>
      </w:r>
    </w:p>
    <w:p w14:paraId="4C52A021" w14:textId="77777777" w:rsidR="00A11391" w:rsidRPr="00BF36CF" w:rsidRDefault="00A11391" w:rsidP="00DA73C7">
      <w:pPr>
        <w:spacing w:after="200"/>
        <w:rPr>
          <w:rFonts w:eastAsia="SimSun"/>
          <w:sz w:val="24"/>
          <w:lang w:val="en-US" w:eastAsia="zh-CN"/>
        </w:rPr>
      </w:pPr>
      <w:r w:rsidRPr="00BF36CF">
        <w:rPr>
          <w:rFonts w:eastAsia="SimSun"/>
          <w:snapToGrid w:val="0"/>
          <w:kern w:val="22"/>
          <w:sz w:val="24"/>
          <w:lang w:eastAsia="zh-CN"/>
        </w:rPr>
        <w:t>40.</w:t>
      </w:r>
      <w:r w:rsidRPr="00BF36CF">
        <w:rPr>
          <w:rFonts w:eastAsia="SimSun"/>
          <w:snapToGrid w:val="0"/>
          <w:kern w:val="22"/>
          <w:sz w:val="24"/>
          <w:lang w:eastAsia="zh-CN"/>
        </w:rPr>
        <w:tab/>
      </w:r>
      <w:r w:rsidRPr="00BF36CF">
        <w:rPr>
          <w:rFonts w:eastAsia="SimSun" w:hint="eastAsia"/>
          <w:sz w:val="24"/>
          <w:lang w:val="en-US" w:eastAsia="zh-CN"/>
        </w:rPr>
        <w:t>解决</w:t>
      </w:r>
      <w:r w:rsidRPr="00BF36CF">
        <w:rPr>
          <w:rFonts w:eastAsia="SimSun"/>
          <w:sz w:val="24"/>
          <w:lang w:val="en-US" w:eastAsia="zh-CN"/>
        </w:rPr>
        <w:t>土著人民和地方社区</w:t>
      </w:r>
      <w:r>
        <w:rPr>
          <w:rFonts w:eastAsia="SimSun" w:hint="eastAsia"/>
          <w:sz w:val="24"/>
          <w:lang w:val="en-US" w:eastAsia="zh-CN"/>
        </w:rPr>
        <w:t>及</w:t>
      </w:r>
      <w:r w:rsidRPr="00BF36CF">
        <w:rPr>
          <w:rFonts w:eastAsia="SimSun" w:hint="eastAsia"/>
          <w:sz w:val="24"/>
          <w:lang w:val="en-US" w:eastAsia="zh-CN"/>
        </w:rPr>
        <w:t>相关</w:t>
      </w:r>
      <w:r w:rsidRPr="00BF36CF">
        <w:rPr>
          <w:rFonts w:eastAsia="SimSun"/>
          <w:sz w:val="24"/>
          <w:lang w:val="en-US" w:eastAsia="zh-CN"/>
        </w:rPr>
        <w:t>利益攸关方的能力需求和优先事项；尤其针对以下项目</w:t>
      </w:r>
      <w:r w:rsidRPr="00BF36CF">
        <w:rPr>
          <w:rFonts w:eastAsia="SimSun"/>
          <w:snapToGrid w:val="0"/>
          <w:kern w:val="22"/>
          <w:sz w:val="24"/>
          <w:vertAlign w:val="superscript"/>
        </w:rPr>
        <w:footnoteReference w:id="208"/>
      </w:r>
      <w:r w:rsidRPr="00BF36CF">
        <w:rPr>
          <w:rFonts w:eastAsia="SimSun" w:hint="eastAsia"/>
          <w:sz w:val="24"/>
          <w:lang w:val="en-US" w:eastAsia="zh-CN"/>
        </w:rPr>
        <w:t>：</w:t>
      </w:r>
    </w:p>
    <w:p w14:paraId="18D5DF8B" w14:textId="77777777" w:rsidR="00A11391" w:rsidRPr="00BF36CF" w:rsidRDefault="00A11391" w:rsidP="00DA73C7">
      <w:pPr>
        <w:spacing w:after="200"/>
        <w:ind w:firstLine="490"/>
        <w:rPr>
          <w:rFonts w:eastAsia="SimSun"/>
          <w:sz w:val="24"/>
          <w:lang w:val="en-US" w:eastAsia="zh-CN"/>
        </w:rPr>
      </w:pPr>
      <w:r w:rsidRPr="00BF36CF">
        <w:rPr>
          <w:rFonts w:eastAsia="SimSun" w:hint="eastAsia"/>
          <w:sz w:val="24"/>
          <w:lang w:val="en-US" w:eastAsia="zh-CN"/>
        </w:rPr>
        <w:t>(</w:t>
      </w:r>
      <w:r w:rsidRPr="00BF36CF">
        <w:rPr>
          <w:rFonts w:eastAsia="SimSun"/>
          <w:sz w:val="24"/>
          <w:lang w:val="en-US" w:eastAsia="zh-CN"/>
        </w:rPr>
        <w:t>a)</w:t>
      </w:r>
      <w:r w:rsidRPr="00BF36CF">
        <w:rPr>
          <w:rFonts w:eastAsia="SimSun"/>
          <w:sz w:val="24"/>
          <w:lang w:val="en-US" w:eastAsia="zh-CN"/>
        </w:rPr>
        <w:tab/>
      </w:r>
      <w:r w:rsidRPr="00BF36CF">
        <w:rPr>
          <w:rFonts w:eastAsia="SimSun"/>
          <w:sz w:val="24"/>
          <w:lang w:val="en-US" w:eastAsia="zh-CN"/>
        </w:rPr>
        <w:t>鼓励其参与法律、</w:t>
      </w:r>
      <w:proofErr w:type="gramStart"/>
      <w:r w:rsidRPr="00BF36CF">
        <w:rPr>
          <w:rFonts w:eastAsia="SimSun"/>
          <w:sz w:val="24"/>
          <w:lang w:val="en-US" w:eastAsia="zh-CN"/>
        </w:rPr>
        <w:t>政策和决策</w:t>
      </w:r>
      <w:r w:rsidRPr="00BF36CF">
        <w:rPr>
          <w:rFonts w:eastAsia="SimSun" w:hint="eastAsia"/>
          <w:sz w:val="24"/>
          <w:lang w:val="en-US" w:eastAsia="zh-CN"/>
        </w:rPr>
        <w:t>进程</w:t>
      </w:r>
      <w:r w:rsidRPr="00BF36CF">
        <w:rPr>
          <w:rFonts w:eastAsia="SimSun"/>
          <w:sz w:val="24"/>
          <w:lang w:val="en-US" w:eastAsia="zh-CN"/>
        </w:rPr>
        <w:t>的项目；</w:t>
      </w:r>
      <w:proofErr w:type="gramEnd"/>
    </w:p>
    <w:p w14:paraId="5FED8AE5" w14:textId="77777777" w:rsidR="00A11391" w:rsidRPr="00BF36CF" w:rsidRDefault="00A11391" w:rsidP="00DA73C7">
      <w:pPr>
        <w:spacing w:after="200"/>
        <w:ind w:firstLine="490"/>
        <w:rPr>
          <w:rFonts w:eastAsia="SimSun"/>
          <w:snapToGrid w:val="0"/>
          <w:spacing w:val="4"/>
          <w:kern w:val="22"/>
          <w:sz w:val="24"/>
          <w:lang w:eastAsia="zh-CN"/>
        </w:rPr>
      </w:pPr>
      <w:r w:rsidRPr="00BF36CF">
        <w:rPr>
          <w:rFonts w:eastAsia="SimSun" w:hint="eastAsia"/>
          <w:spacing w:val="4"/>
          <w:sz w:val="24"/>
          <w:lang w:val="en-US" w:eastAsia="zh-CN"/>
        </w:rPr>
        <w:t>(</w:t>
      </w:r>
      <w:r w:rsidRPr="00BF36CF">
        <w:rPr>
          <w:rFonts w:eastAsia="SimSun"/>
          <w:spacing w:val="4"/>
          <w:sz w:val="24"/>
          <w:lang w:val="en-US" w:eastAsia="zh-CN"/>
        </w:rPr>
        <w:t>b)</w:t>
      </w:r>
      <w:r w:rsidRPr="00BF36CF">
        <w:rPr>
          <w:rFonts w:eastAsia="SimSun"/>
          <w:spacing w:val="4"/>
          <w:sz w:val="24"/>
          <w:lang w:val="en-US" w:eastAsia="zh-CN"/>
        </w:rPr>
        <w:tab/>
      </w:r>
      <w:r w:rsidRPr="00BF36CF">
        <w:rPr>
          <w:rFonts w:eastAsia="SimSun"/>
          <w:spacing w:val="4"/>
          <w:sz w:val="24"/>
          <w:lang w:val="en-US" w:eastAsia="zh-CN"/>
        </w:rPr>
        <w:t>协助建设其</w:t>
      </w:r>
      <w:r w:rsidRPr="00BF36CF">
        <w:rPr>
          <w:rFonts w:eastAsia="SimSun" w:hint="eastAsia"/>
          <w:spacing w:val="4"/>
          <w:sz w:val="24"/>
          <w:lang w:val="en-US" w:eastAsia="zh-CN"/>
        </w:rPr>
        <w:t>与</w:t>
      </w:r>
      <w:r w:rsidRPr="00BF36CF">
        <w:rPr>
          <w:rFonts w:eastAsia="SimSun"/>
          <w:spacing w:val="4"/>
          <w:sz w:val="24"/>
          <w:lang w:val="en-US" w:eastAsia="zh-CN"/>
        </w:rPr>
        <w:t>遗传资源和与遗传资源</w:t>
      </w:r>
      <w:r w:rsidRPr="00BF36CF">
        <w:rPr>
          <w:rFonts w:eastAsia="SimSun" w:hint="eastAsia"/>
          <w:spacing w:val="4"/>
          <w:sz w:val="24"/>
          <w:lang w:val="en-US" w:eastAsia="zh-CN"/>
        </w:rPr>
        <w:t>新古典</w:t>
      </w:r>
      <w:r w:rsidRPr="00BF36CF">
        <w:rPr>
          <w:rFonts w:eastAsia="SimSun"/>
          <w:spacing w:val="4"/>
          <w:sz w:val="24"/>
          <w:lang w:val="en-US" w:eastAsia="zh-CN"/>
        </w:rPr>
        <w:t>传统知识相关的能力，如通过制定社区</w:t>
      </w:r>
      <w:r w:rsidRPr="00BF36CF">
        <w:rPr>
          <w:rFonts w:eastAsia="SimSun" w:hint="eastAsia"/>
          <w:spacing w:val="4"/>
          <w:sz w:val="24"/>
          <w:lang w:val="en-US" w:eastAsia="zh-CN"/>
        </w:rPr>
        <w:t>规约</w:t>
      </w:r>
      <w:r w:rsidRPr="00BF36CF">
        <w:rPr>
          <w:rFonts w:eastAsia="SimSun"/>
          <w:spacing w:val="4"/>
          <w:sz w:val="24"/>
          <w:lang w:val="en-US" w:eastAsia="zh-CN"/>
        </w:rPr>
        <w:t>、</w:t>
      </w:r>
      <w:proofErr w:type="gramStart"/>
      <w:r w:rsidRPr="00BF36CF">
        <w:rPr>
          <w:rFonts w:eastAsia="SimSun"/>
          <w:spacing w:val="4"/>
          <w:sz w:val="24"/>
          <w:lang w:val="en-US" w:eastAsia="zh-CN"/>
        </w:rPr>
        <w:t>示范合同</w:t>
      </w:r>
      <w:r w:rsidRPr="00BF36CF">
        <w:rPr>
          <w:rFonts w:eastAsia="SimSun" w:hint="eastAsia"/>
          <w:spacing w:val="4"/>
          <w:sz w:val="24"/>
          <w:lang w:val="en-US" w:eastAsia="zh-CN"/>
        </w:rPr>
        <w:t>条款</w:t>
      </w:r>
      <w:r w:rsidRPr="00BF36CF">
        <w:rPr>
          <w:rFonts w:eastAsia="SimSun"/>
          <w:spacing w:val="4"/>
          <w:sz w:val="24"/>
          <w:lang w:val="en-US" w:eastAsia="zh-CN"/>
        </w:rPr>
        <w:t>和共同商定条件的最低要求</w:t>
      </w:r>
      <w:r w:rsidRPr="00BF36CF">
        <w:rPr>
          <w:rFonts w:eastAsia="SimSun" w:hint="eastAsia"/>
          <w:spacing w:val="4"/>
          <w:sz w:val="24"/>
          <w:lang w:val="en-US" w:eastAsia="zh-CN"/>
        </w:rPr>
        <w:t>以</w:t>
      </w:r>
      <w:r w:rsidRPr="00BF36CF">
        <w:rPr>
          <w:rFonts w:eastAsia="SimSun"/>
          <w:spacing w:val="4"/>
          <w:sz w:val="24"/>
          <w:lang w:val="en-US" w:eastAsia="zh-CN"/>
        </w:rPr>
        <w:t>确保</w:t>
      </w:r>
      <w:r w:rsidRPr="00BF36CF">
        <w:rPr>
          <w:rFonts w:eastAsia="SimSun" w:hint="eastAsia"/>
          <w:spacing w:val="4"/>
          <w:sz w:val="24"/>
          <w:lang w:val="en-US" w:eastAsia="zh-CN"/>
        </w:rPr>
        <w:t>公众</w:t>
      </w:r>
      <w:r w:rsidRPr="00BF36CF">
        <w:rPr>
          <w:rFonts w:eastAsia="SimSun"/>
          <w:spacing w:val="4"/>
          <w:sz w:val="24"/>
          <w:lang w:val="en-US" w:eastAsia="zh-CN"/>
        </w:rPr>
        <w:t>和公平</w:t>
      </w:r>
      <w:r w:rsidRPr="00BF36CF">
        <w:rPr>
          <w:rFonts w:eastAsia="SimSun" w:hint="eastAsia"/>
          <w:spacing w:val="4"/>
          <w:sz w:val="24"/>
          <w:lang w:val="en-US" w:eastAsia="zh-CN"/>
        </w:rPr>
        <w:t>的</w:t>
      </w:r>
      <w:r w:rsidRPr="00BF36CF">
        <w:rPr>
          <w:rFonts w:eastAsia="SimSun"/>
          <w:spacing w:val="4"/>
          <w:sz w:val="24"/>
          <w:lang w:val="en-US" w:eastAsia="zh-CN"/>
        </w:rPr>
        <w:t>惠益分享</w:t>
      </w:r>
      <w:r w:rsidRPr="00BF36CF">
        <w:rPr>
          <w:rFonts w:eastAsia="SimSun" w:hint="eastAsia"/>
          <w:spacing w:val="4"/>
          <w:sz w:val="24"/>
          <w:lang w:val="en-US" w:eastAsia="zh-CN"/>
        </w:rPr>
        <w:t>的</w:t>
      </w:r>
      <w:r w:rsidRPr="00BF36CF">
        <w:rPr>
          <w:rFonts w:eastAsia="SimSun"/>
          <w:spacing w:val="4"/>
          <w:sz w:val="24"/>
          <w:lang w:val="en-US" w:eastAsia="zh-CN"/>
        </w:rPr>
        <w:t>项目；</w:t>
      </w:r>
      <w:proofErr w:type="gramEnd"/>
    </w:p>
    <w:p w14:paraId="36F66442"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信息交换所</w:t>
      </w:r>
    </w:p>
    <w:p w14:paraId="2571157D" w14:textId="77777777" w:rsidR="00A11391" w:rsidRPr="00BF36CF" w:rsidRDefault="00A11391" w:rsidP="00DA73C7">
      <w:pPr>
        <w:spacing w:after="200"/>
        <w:rPr>
          <w:rFonts w:eastAsia="SimSun"/>
          <w:snapToGrid w:val="0"/>
          <w:kern w:val="22"/>
          <w:sz w:val="24"/>
          <w:lang w:eastAsia="zh-CN"/>
        </w:rPr>
      </w:pPr>
      <w:r w:rsidRPr="00BF36CF">
        <w:rPr>
          <w:rFonts w:eastAsia="SimSun"/>
          <w:snapToGrid w:val="0"/>
          <w:kern w:val="22"/>
          <w:sz w:val="24"/>
          <w:lang w:eastAsia="zh-CN"/>
        </w:rPr>
        <w:t>41.</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让各缔约方能够积极参加获取和惠益分享信息交换所和利用最佳可得的获取和惠益分享交流工具和互联网系统</w:t>
      </w:r>
      <w:r w:rsidRPr="00BF36CF">
        <w:rPr>
          <w:rFonts w:eastAsia="SimSun"/>
          <w:snapToGrid w:val="0"/>
          <w:kern w:val="22"/>
          <w:sz w:val="24"/>
          <w:vertAlign w:val="superscript"/>
        </w:rPr>
        <w:footnoteReference w:id="209"/>
      </w:r>
      <w:r w:rsidRPr="00BF36CF">
        <w:rPr>
          <w:rFonts w:ascii="SimSun" w:eastAsia="SimSun" w:hAnsi="SimSun" w:cs="SimSun" w:hint="eastAsia"/>
          <w:snapToGrid w:val="0"/>
          <w:kern w:val="22"/>
          <w:sz w:val="24"/>
          <w:lang w:eastAsia="zh-CN"/>
        </w:rPr>
        <w:t>。</w:t>
      </w:r>
    </w:p>
    <w:p w14:paraId="7E522A42"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提高认识</w:t>
      </w:r>
    </w:p>
    <w:p w14:paraId="312C1B9D" w14:textId="77777777" w:rsidR="00A11391" w:rsidRPr="00BF36CF" w:rsidRDefault="00A11391" w:rsidP="00DA73C7">
      <w:pPr>
        <w:spacing w:after="200"/>
        <w:rPr>
          <w:rFonts w:eastAsia="SimSun"/>
          <w:snapToGrid w:val="0"/>
          <w:kern w:val="22"/>
          <w:sz w:val="24"/>
          <w:lang w:eastAsia="zh-CN"/>
        </w:rPr>
      </w:pPr>
      <w:r w:rsidRPr="00BF36CF">
        <w:rPr>
          <w:rFonts w:eastAsia="SimSun"/>
          <w:snapToGrid w:val="0"/>
          <w:kern w:val="22"/>
          <w:sz w:val="24"/>
          <w:lang w:eastAsia="zh-CN"/>
        </w:rPr>
        <w:t>42.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尤其通过制定和实施国家和区域提高认识战略，提高对遗传资源和与遗传资源相关的传统知识以及新古典获取和惠益分享问题重要性的认识</w:t>
      </w:r>
      <w:r w:rsidRPr="00BF36CF">
        <w:rPr>
          <w:rFonts w:eastAsia="SimSun"/>
          <w:snapToGrid w:val="0"/>
          <w:kern w:val="22"/>
          <w:sz w:val="24"/>
          <w:vertAlign w:val="superscript"/>
        </w:rPr>
        <w:footnoteReference w:id="210"/>
      </w:r>
      <w:r w:rsidRPr="00BF36CF">
        <w:rPr>
          <w:rFonts w:ascii="SimSun" w:eastAsia="SimSun" w:hAnsi="SimSun" w:cs="SimSun" w:hint="eastAsia"/>
          <w:snapToGrid w:val="0"/>
          <w:kern w:val="22"/>
          <w:sz w:val="24"/>
          <w:lang w:eastAsia="zh-CN"/>
        </w:rPr>
        <w:t>。</w:t>
      </w:r>
    </w:p>
    <w:p w14:paraId="042C36C6"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编制国家报告</w:t>
      </w:r>
    </w:p>
    <w:p w14:paraId="2F3DEA26" w14:textId="77777777" w:rsidR="00A11391" w:rsidRPr="00BF36CF" w:rsidRDefault="00A11391" w:rsidP="00DA73C7">
      <w:pPr>
        <w:spacing w:after="200"/>
        <w:rPr>
          <w:rFonts w:eastAsia="SimSun"/>
          <w:snapToGrid w:val="0"/>
          <w:kern w:val="22"/>
          <w:sz w:val="24"/>
          <w:lang w:eastAsia="zh-CN"/>
        </w:rPr>
      </w:pPr>
      <w:r w:rsidRPr="00BF36CF">
        <w:rPr>
          <w:rFonts w:eastAsia="SimSun"/>
          <w:snapToGrid w:val="0"/>
          <w:kern w:val="22"/>
          <w:sz w:val="24"/>
          <w:lang w:eastAsia="zh-CN"/>
        </w:rPr>
        <w:t>43.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提供资金协助缔约方编制国家报告</w:t>
      </w:r>
      <w:r w:rsidRPr="00BF36CF">
        <w:rPr>
          <w:rFonts w:eastAsia="SimSun"/>
          <w:snapToGrid w:val="0"/>
          <w:kern w:val="22"/>
          <w:sz w:val="24"/>
          <w:vertAlign w:val="superscript"/>
        </w:rPr>
        <w:footnoteReference w:id="211"/>
      </w:r>
      <w:r w:rsidRPr="00BF36CF">
        <w:rPr>
          <w:rFonts w:ascii="SimSun" w:eastAsia="SimSun" w:hAnsi="SimSun" w:cs="SimSun" w:hint="eastAsia"/>
          <w:snapToGrid w:val="0"/>
          <w:kern w:val="22"/>
          <w:sz w:val="24"/>
          <w:lang w:eastAsia="zh-CN"/>
        </w:rPr>
        <w:t>。</w:t>
      </w:r>
    </w:p>
    <w:p w14:paraId="754C91B0" w14:textId="77777777" w:rsidR="00A11391" w:rsidRPr="00BF36CF" w:rsidRDefault="00A11391" w:rsidP="00DA73C7">
      <w:pPr>
        <w:pStyle w:val="Heading4"/>
        <w:rPr>
          <w:rFonts w:ascii="SimHei" w:eastAsia="SimSun" w:hAnsi="SimHei" w:cstheme="majorBidi"/>
          <w:i w:val="0"/>
          <w:snapToGrid w:val="0"/>
          <w:sz w:val="24"/>
          <w:lang w:eastAsia="zh-CN"/>
        </w:rPr>
      </w:pPr>
      <w:r w:rsidRPr="00BF36CF">
        <w:rPr>
          <w:rFonts w:ascii="SimHei" w:eastAsia="SimSun" w:hAnsi="SimHei" w:cs="SimSun" w:hint="eastAsia"/>
          <w:i w:val="0"/>
          <w:kern w:val="22"/>
          <w:sz w:val="24"/>
          <w:lang w:eastAsia="zh-CN"/>
        </w:rPr>
        <w:t>区域合作</w:t>
      </w:r>
    </w:p>
    <w:p w14:paraId="157DFDA2" w14:textId="77777777" w:rsidR="00A11391" w:rsidRPr="00BF36CF" w:rsidRDefault="00A11391" w:rsidP="00DA73C7">
      <w:pPr>
        <w:pStyle w:val="Para1"/>
        <w:numPr>
          <w:ilvl w:val="0"/>
          <w:numId w:val="0"/>
        </w:numPr>
        <w:suppressLineNumbers/>
        <w:suppressAutoHyphens/>
        <w:adjustRightInd w:val="0"/>
        <w:rPr>
          <w:rFonts w:eastAsia="SimSun"/>
          <w:iCs/>
          <w:sz w:val="24"/>
          <w:szCs w:val="24"/>
          <w:lang w:eastAsia="zh-CN"/>
        </w:rPr>
      </w:pPr>
      <w:r w:rsidRPr="00BF36CF">
        <w:rPr>
          <w:rFonts w:eastAsia="SimSun"/>
          <w:sz w:val="24"/>
          <w:szCs w:val="24"/>
          <w:lang w:eastAsia="zh-CN"/>
        </w:rPr>
        <w:t>44.</w:t>
      </w:r>
      <w:r w:rsidRPr="00BF36CF">
        <w:rPr>
          <w:rFonts w:eastAsia="SimSun"/>
          <w:sz w:val="24"/>
          <w:szCs w:val="24"/>
          <w:lang w:eastAsia="zh-CN"/>
        </w:rPr>
        <w:tab/>
      </w:r>
      <w:r w:rsidRPr="00BF36CF">
        <w:rPr>
          <w:rFonts w:ascii="SimSun" w:eastAsia="SimSun" w:hAnsi="SimSun" w:cs="SimSun" w:hint="eastAsia"/>
          <w:iCs/>
          <w:sz w:val="24"/>
          <w:szCs w:val="24"/>
          <w:lang w:eastAsia="zh-CN"/>
        </w:rPr>
        <w:t>缔约方确定的便利进一步执行《卡塔赫纳生物安全议定书》和《关于获取遗传资源和惠益分享的名古屋议定书》的问题，包括区域合作项目，以期促进分享取得的经验教训和发挥相关的协同作用</w:t>
      </w:r>
      <w:r w:rsidRPr="00BF36CF">
        <w:rPr>
          <w:rStyle w:val="FootnoteReference"/>
          <w:rFonts w:eastAsia="SimSun"/>
          <w:iCs/>
          <w:spacing w:val="-4"/>
          <w:sz w:val="24"/>
          <w:szCs w:val="24"/>
        </w:rPr>
        <w:footnoteReference w:id="212"/>
      </w:r>
      <w:r w:rsidRPr="00BF36CF">
        <w:rPr>
          <w:rFonts w:ascii="SimSun" w:eastAsia="SimSun" w:hAnsi="SimSun" w:cs="SimSun" w:hint="eastAsia"/>
          <w:iCs/>
          <w:sz w:val="24"/>
          <w:szCs w:val="24"/>
          <w:lang w:eastAsia="zh-CN"/>
        </w:rPr>
        <w:t>。</w:t>
      </w:r>
    </w:p>
    <w:p w14:paraId="1D77EA86" w14:textId="77777777" w:rsidR="00A11391" w:rsidRPr="00BF36CF" w:rsidRDefault="00A11391" w:rsidP="00DA73C7">
      <w:pPr>
        <w:pStyle w:val="Heading3"/>
        <w:rPr>
          <w:rFonts w:eastAsia="KaiTi"/>
          <w:i w:val="0"/>
          <w:iCs w:val="0"/>
          <w:snapToGrid w:val="0"/>
          <w:sz w:val="24"/>
          <w:lang w:eastAsia="zh-CN"/>
        </w:rPr>
      </w:pPr>
      <w:bookmarkStart w:id="92" w:name="_Toc118810874"/>
      <w:r w:rsidRPr="00BF36CF">
        <w:rPr>
          <w:rFonts w:eastAsia="KaiTi"/>
          <w:i w:val="0"/>
          <w:iCs w:val="0"/>
          <w:sz w:val="24"/>
          <w:lang w:eastAsia="zh-CN"/>
        </w:rPr>
        <w:t>第</w:t>
      </w:r>
      <w:r w:rsidRPr="00BF36CF">
        <w:rPr>
          <w:rFonts w:eastAsia="KaiTi"/>
          <w:i w:val="0"/>
          <w:iCs w:val="0"/>
          <w:sz w:val="24"/>
          <w:lang w:eastAsia="zh-CN"/>
        </w:rPr>
        <w:t>16</w:t>
      </w:r>
      <w:r w:rsidRPr="00BF36CF">
        <w:rPr>
          <w:rFonts w:eastAsia="KaiTi"/>
          <w:i w:val="0"/>
          <w:iCs w:val="0"/>
          <w:sz w:val="24"/>
          <w:lang w:eastAsia="zh-CN"/>
        </w:rPr>
        <w:t>条</w:t>
      </w:r>
      <w:r w:rsidRPr="00BF36CF">
        <w:rPr>
          <w:rFonts w:eastAsia="KaiTi"/>
          <w:i w:val="0"/>
          <w:iCs w:val="0"/>
          <w:sz w:val="24"/>
          <w:lang w:eastAsia="zh-CN"/>
        </w:rPr>
        <w:t xml:space="preserve">  </w:t>
      </w:r>
      <w:r w:rsidRPr="00BF36CF">
        <w:rPr>
          <w:rFonts w:eastAsia="KaiTi"/>
          <w:i w:val="0"/>
          <w:iCs w:val="0"/>
          <w:sz w:val="24"/>
          <w:lang w:eastAsia="zh-CN"/>
        </w:rPr>
        <w:t>技术的取得和转让</w:t>
      </w:r>
      <w:bookmarkEnd w:id="92"/>
    </w:p>
    <w:p w14:paraId="1C6CD2C6" w14:textId="5C9836E1" w:rsidR="00A11391" w:rsidRPr="00BF36CF" w:rsidRDefault="00A11391"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45.</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编制关于执行《公约》和促进获取、转让及合作共同开发技术的技术需求的国家</w:t>
      </w:r>
      <w:r w:rsidR="006E34A5">
        <w:rPr>
          <w:rFonts w:ascii="SimSun" w:eastAsia="SimSun" w:hAnsi="SimSun" w:cs="SimSun" w:hint="eastAsia"/>
          <w:snapToGrid w:val="0"/>
          <w:spacing w:val="4"/>
          <w:kern w:val="22"/>
          <w:sz w:val="24"/>
          <w:lang w:eastAsia="zh-CN"/>
        </w:rPr>
        <w:t xml:space="preserve"> </w:t>
      </w:r>
      <w:r w:rsidRPr="00BF36CF">
        <w:rPr>
          <w:rFonts w:ascii="SimSun" w:eastAsia="SimSun" w:hAnsi="SimSun" w:cs="SimSun" w:hint="eastAsia"/>
          <w:snapToGrid w:val="0"/>
          <w:spacing w:val="4"/>
          <w:kern w:val="22"/>
          <w:sz w:val="24"/>
          <w:lang w:eastAsia="zh-CN"/>
        </w:rPr>
        <w:t>评估</w:t>
      </w:r>
      <w:r w:rsidRPr="00BF36CF">
        <w:rPr>
          <w:rFonts w:eastAsia="SimSun"/>
          <w:snapToGrid w:val="0"/>
          <w:spacing w:val="4"/>
          <w:kern w:val="22"/>
          <w:sz w:val="24"/>
          <w:vertAlign w:val="superscript"/>
        </w:rPr>
        <w:footnoteReference w:id="213"/>
      </w:r>
      <w:r w:rsidRPr="00BF36CF">
        <w:rPr>
          <w:rFonts w:ascii="SimSun" w:eastAsia="SimSun" w:hAnsi="SimSun" w:cs="SimSun" w:hint="eastAsia"/>
          <w:snapToGrid w:val="0"/>
          <w:spacing w:val="4"/>
          <w:kern w:val="22"/>
          <w:sz w:val="24"/>
          <w:lang w:eastAsia="zh-CN"/>
        </w:rPr>
        <w:t>。</w:t>
      </w:r>
    </w:p>
    <w:p w14:paraId="15DEC355" w14:textId="77777777" w:rsidR="00A11391" w:rsidRPr="00BF36CF" w:rsidRDefault="00A11391" w:rsidP="00DA73C7">
      <w:pPr>
        <w:pStyle w:val="Heading3"/>
        <w:rPr>
          <w:rFonts w:eastAsia="KaiTi"/>
          <w:i w:val="0"/>
          <w:iCs w:val="0"/>
          <w:sz w:val="24"/>
          <w:lang w:eastAsia="zh-CN"/>
        </w:rPr>
      </w:pPr>
      <w:bookmarkStart w:id="93" w:name="_Toc118810875"/>
      <w:r w:rsidRPr="00BF36CF">
        <w:rPr>
          <w:rFonts w:eastAsia="KaiTi" w:hint="eastAsia"/>
          <w:i w:val="0"/>
          <w:iCs w:val="0"/>
          <w:sz w:val="24"/>
          <w:lang w:eastAsia="zh-CN"/>
        </w:rPr>
        <w:lastRenderedPageBreak/>
        <w:t>第</w:t>
      </w:r>
      <w:r w:rsidRPr="00BF36CF">
        <w:rPr>
          <w:rFonts w:eastAsia="KaiTi"/>
          <w:i w:val="0"/>
          <w:iCs w:val="0"/>
          <w:sz w:val="24"/>
          <w:lang w:eastAsia="zh-CN"/>
        </w:rPr>
        <w:t>17</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信息交流</w:t>
      </w:r>
      <w:bookmarkEnd w:id="93"/>
    </w:p>
    <w:p w14:paraId="1DF85FB5" w14:textId="77777777" w:rsidR="00A11391" w:rsidRPr="00BF36CF" w:rsidRDefault="00A11391" w:rsidP="00DA73C7">
      <w:pPr>
        <w:pStyle w:val="Heading3"/>
        <w:rPr>
          <w:rFonts w:eastAsia="SimSun"/>
          <w:i w:val="0"/>
          <w:iCs w:val="0"/>
          <w:snapToGrid w:val="0"/>
          <w:sz w:val="24"/>
          <w:lang w:eastAsia="zh-CN"/>
        </w:rPr>
      </w:pPr>
      <w:bookmarkStart w:id="94" w:name="_Toc118810876"/>
      <w:r w:rsidRPr="00BF36CF">
        <w:rPr>
          <w:rFonts w:eastAsia="KaiTi"/>
          <w:i w:val="0"/>
          <w:iCs w:val="0"/>
          <w:sz w:val="24"/>
          <w:lang w:eastAsia="zh-CN"/>
        </w:rPr>
        <w:t>第</w:t>
      </w:r>
      <w:r w:rsidRPr="00BF36CF">
        <w:rPr>
          <w:rFonts w:eastAsia="KaiTi"/>
          <w:i w:val="0"/>
          <w:iCs w:val="0"/>
          <w:sz w:val="24"/>
          <w:lang w:eastAsia="zh-CN"/>
        </w:rPr>
        <w:t>18</w:t>
      </w:r>
      <w:r w:rsidRPr="00BF36CF">
        <w:rPr>
          <w:rFonts w:eastAsia="KaiTi"/>
          <w:i w:val="0"/>
          <w:iCs w:val="0"/>
          <w:sz w:val="24"/>
          <w:lang w:eastAsia="zh-CN"/>
        </w:rPr>
        <w:t>条</w:t>
      </w:r>
      <w:r w:rsidRPr="00BF36CF">
        <w:rPr>
          <w:rFonts w:eastAsia="KaiTi"/>
          <w:i w:val="0"/>
          <w:iCs w:val="0"/>
          <w:sz w:val="24"/>
          <w:lang w:eastAsia="zh-CN"/>
        </w:rPr>
        <w:t xml:space="preserve">  </w:t>
      </w:r>
      <w:r w:rsidRPr="00BF36CF">
        <w:rPr>
          <w:rFonts w:eastAsia="KaiTi"/>
          <w:i w:val="0"/>
          <w:iCs w:val="0"/>
          <w:sz w:val="24"/>
          <w:lang w:eastAsia="zh-CN"/>
        </w:rPr>
        <w:t>技术和科学合作</w:t>
      </w:r>
      <w:bookmarkEnd w:id="94"/>
    </w:p>
    <w:p w14:paraId="5C7C75B3"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46.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加强生物多样性信息系统，例如，与数据和信息的收集、组织、维护及更新相关的培训、技术和进程，信息交换所机制能力建设，例如，让发展中国家和经济转型国家充分受益于现代通信(包括互联网)的信息和通信技术以及网站内容管理培训等</w:t>
      </w:r>
      <w:r w:rsidRPr="00BF36CF">
        <w:rPr>
          <w:rFonts w:eastAsia="SimSun"/>
          <w:snapToGrid w:val="0"/>
          <w:kern w:val="22"/>
          <w:sz w:val="24"/>
          <w:vertAlign w:val="superscript"/>
        </w:rPr>
        <w:footnoteReference w:id="214"/>
      </w:r>
      <w:r w:rsidRPr="00BF36CF">
        <w:rPr>
          <w:rFonts w:ascii="SimSun" w:eastAsia="SimSun" w:hAnsi="SimSun" w:cs="SimSun" w:hint="eastAsia"/>
          <w:snapToGrid w:val="0"/>
          <w:kern w:val="22"/>
          <w:sz w:val="24"/>
          <w:lang w:eastAsia="zh-CN"/>
        </w:rPr>
        <w:t>。</w:t>
      </w:r>
    </w:p>
    <w:p w14:paraId="2DBC30CA" w14:textId="77777777" w:rsidR="00A11391" w:rsidRPr="00BF36CF" w:rsidRDefault="00A11391" w:rsidP="00DA73C7">
      <w:pPr>
        <w:pStyle w:val="Heading3"/>
        <w:rPr>
          <w:rFonts w:eastAsia="KaiTi"/>
          <w:i w:val="0"/>
          <w:iCs w:val="0"/>
          <w:snapToGrid w:val="0"/>
          <w:sz w:val="24"/>
          <w:lang w:eastAsia="zh-CN"/>
        </w:rPr>
      </w:pPr>
      <w:bookmarkStart w:id="95" w:name="_Toc118810877"/>
      <w:r w:rsidRPr="00BF36CF">
        <w:rPr>
          <w:rFonts w:eastAsia="KaiTi" w:hint="eastAsia"/>
          <w:i w:val="0"/>
          <w:iCs w:val="0"/>
          <w:sz w:val="24"/>
          <w:lang w:eastAsia="zh-CN"/>
        </w:rPr>
        <w:t>第</w:t>
      </w:r>
      <w:r w:rsidRPr="00BF36CF">
        <w:rPr>
          <w:rFonts w:eastAsia="KaiTi"/>
          <w:i w:val="0"/>
          <w:iCs w:val="0"/>
          <w:sz w:val="24"/>
          <w:lang w:eastAsia="zh-CN"/>
        </w:rPr>
        <w:t>19</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生物技术的处理</w:t>
      </w:r>
      <w:r>
        <w:rPr>
          <w:rFonts w:eastAsia="KaiTi" w:hint="eastAsia"/>
          <w:i w:val="0"/>
          <w:iCs w:val="0"/>
          <w:sz w:val="24"/>
          <w:lang w:eastAsia="zh-CN"/>
        </w:rPr>
        <w:t>及其</w:t>
      </w:r>
      <w:r w:rsidRPr="00BF36CF">
        <w:rPr>
          <w:rFonts w:eastAsia="KaiTi" w:hint="eastAsia"/>
          <w:i w:val="0"/>
          <w:iCs w:val="0"/>
          <w:sz w:val="24"/>
          <w:lang w:eastAsia="zh-CN"/>
        </w:rPr>
        <w:t>惠益的分配</w:t>
      </w:r>
      <w:r w:rsidRPr="00BF36CF">
        <w:rPr>
          <w:rFonts w:eastAsia="KaiTi"/>
          <w:i w:val="0"/>
          <w:iCs w:val="0"/>
          <w:snapToGrid w:val="0"/>
          <w:sz w:val="24"/>
          <w:lang w:eastAsia="zh-CN"/>
        </w:rPr>
        <w:t>(</w:t>
      </w:r>
      <w:r w:rsidRPr="00BF36CF">
        <w:rPr>
          <w:rFonts w:eastAsia="KaiTi" w:hint="eastAsia"/>
          <w:i w:val="0"/>
          <w:iCs w:val="0"/>
          <w:sz w:val="24"/>
          <w:lang w:eastAsia="zh-CN"/>
        </w:rPr>
        <w:t>《卡塔赫纳生物安全议定书》</w:t>
      </w:r>
      <w:r w:rsidRPr="00BF36CF">
        <w:rPr>
          <w:rFonts w:eastAsia="KaiTi"/>
          <w:i w:val="0"/>
          <w:iCs w:val="0"/>
          <w:snapToGrid w:val="0"/>
          <w:kern w:val="22"/>
          <w:sz w:val="24"/>
          <w:lang w:eastAsia="zh-CN"/>
        </w:rPr>
        <w:t>)</w:t>
      </w:r>
      <w:bookmarkEnd w:id="95"/>
    </w:p>
    <w:p w14:paraId="27A88A47"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国家措施</w:t>
      </w:r>
    </w:p>
    <w:p w14:paraId="07CD97EB" w14:textId="77777777" w:rsidR="00A11391" w:rsidRPr="00BF36CF" w:rsidRDefault="00A11391" w:rsidP="00DA73C7">
      <w:pPr>
        <w:spacing w:after="120"/>
        <w:rPr>
          <w:rFonts w:eastAsia="SimSun"/>
          <w:snapToGrid w:val="0"/>
          <w:kern w:val="22"/>
          <w:sz w:val="24"/>
          <w:lang w:eastAsia="zh-CN"/>
        </w:rPr>
      </w:pPr>
      <w:r w:rsidRPr="00BF36CF">
        <w:rPr>
          <w:rFonts w:eastAsia="SimSun"/>
          <w:kern w:val="22"/>
          <w:sz w:val="24"/>
          <w:lang w:eastAsia="zh-CN"/>
        </w:rPr>
        <w:t>47.</w:t>
      </w:r>
      <w:r w:rsidRPr="00BF36CF">
        <w:rPr>
          <w:rFonts w:eastAsia="SimSun"/>
          <w:kern w:val="22"/>
          <w:sz w:val="24"/>
          <w:lang w:eastAsia="zh-CN"/>
        </w:rPr>
        <w:tab/>
      </w:r>
      <w:r w:rsidRPr="00BF36CF">
        <w:rPr>
          <w:rFonts w:ascii="SimSun" w:eastAsia="SimSun" w:hAnsi="SimSun" w:cs="SimSun" w:hint="eastAsia"/>
          <w:snapToGrid w:val="0"/>
          <w:kern w:val="22"/>
          <w:sz w:val="24"/>
          <w:lang w:eastAsia="zh-CN"/>
        </w:rPr>
        <w:t>批准和执行《卡塔赫纳生物安全议定书》和《名古屋</w:t>
      </w: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吉隆坡赔偿责任和补救问题补充议定书》</w:t>
      </w:r>
      <w:r w:rsidRPr="00BF36CF">
        <w:rPr>
          <w:rFonts w:eastAsia="SimSun"/>
          <w:snapToGrid w:val="0"/>
          <w:kern w:val="22"/>
          <w:sz w:val="24"/>
          <w:vertAlign w:val="superscript"/>
        </w:rPr>
        <w:footnoteReference w:id="215"/>
      </w:r>
      <w:r w:rsidRPr="00BF36CF">
        <w:rPr>
          <w:rFonts w:ascii="SimSun" w:eastAsia="SimSun" w:hAnsi="SimSun" w:cs="SimSun" w:hint="eastAsia"/>
          <w:snapToGrid w:val="0"/>
          <w:kern w:val="22"/>
          <w:sz w:val="24"/>
          <w:lang w:eastAsia="zh-CN"/>
        </w:rPr>
        <w:t>。</w:t>
      </w:r>
    </w:p>
    <w:p w14:paraId="7549C8D7" w14:textId="77777777" w:rsidR="00A11391" w:rsidRPr="00BF36CF" w:rsidRDefault="00A11391" w:rsidP="00DA73C7">
      <w:pPr>
        <w:pStyle w:val="Para1"/>
        <w:numPr>
          <w:ilvl w:val="0"/>
          <w:numId w:val="0"/>
        </w:numPr>
        <w:suppressLineNumbers/>
        <w:suppressAutoHyphens/>
        <w:adjustRightInd w:val="0"/>
        <w:rPr>
          <w:rFonts w:eastAsia="SimSun"/>
          <w:iCs/>
          <w:spacing w:val="4"/>
          <w:sz w:val="24"/>
          <w:szCs w:val="24"/>
          <w:lang w:eastAsia="zh-CN"/>
        </w:rPr>
      </w:pPr>
      <w:r w:rsidRPr="00BF36CF">
        <w:rPr>
          <w:rFonts w:eastAsia="SimSun"/>
          <w:spacing w:val="4"/>
          <w:sz w:val="24"/>
          <w:szCs w:val="24"/>
          <w:lang w:eastAsia="zh-CN"/>
        </w:rPr>
        <w:t>48.</w:t>
      </w:r>
      <w:r w:rsidRPr="00BF36CF">
        <w:rPr>
          <w:rFonts w:eastAsia="SimSun"/>
          <w:spacing w:val="4"/>
          <w:sz w:val="24"/>
          <w:szCs w:val="24"/>
          <w:lang w:eastAsia="zh-CN"/>
        </w:rPr>
        <w:tab/>
      </w:r>
      <w:r w:rsidRPr="00BF36CF">
        <w:rPr>
          <w:rFonts w:ascii="SimSun" w:eastAsia="SimSun" w:hAnsi="SimSun" w:cs="SimSun" w:hint="eastAsia"/>
          <w:spacing w:val="4"/>
          <w:sz w:val="24"/>
          <w:szCs w:val="24"/>
          <w:lang w:eastAsia="zh-CN"/>
        </w:rPr>
        <w:t>制定和执行国家生物安全框架</w:t>
      </w:r>
      <w:r w:rsidRPr="00BF36CF">
        <w:rPr>
          <w:rFonts w:eastAsia="SimSun"/>
          <w:spacing w:val="4"/>
          <w:sz w:val="24"/>
          <w:szCs w:val="24"/>
          <w:vertAlign w:val="superscript"/>
        </w:rPr>
        <w:footnoteReference w:id="216"/>
      </w:r>
      <w:r w:rsidRPr="00BF36CF">
        <w:rPr>
          <w:rFonts w:ascii="SimSun" w:eastAsia="SimSun" w:hAnsi="SimSun" w:cs="SimSun" w:hint="eastAsia"/>
          <w:spacing w:val="4"/>
          <w:sz w:val="24"/>
          <w:szCs w:val="24"/>
          <w:lang w:eastAsia="zh-CN"/>
        </w:rPr>
        <w:t>，特别是生物安全立法，</w:t>
      </w:r>
      <w:r w:rsidRPr="00995E39">
        <w:rPr>
          <w:rFonts w:ascii="SimSun" w:eastAsia="SimSun" w:hAnsi="SimSun" w:cs="SimSun" w:hint="eastAsia"/>
          <w:spacing w:val="4"/>
          <w:sz w:val="24"/>
          <w:szCs w:val="24"/>
          <w:lang w:eastAsia="zh-CN"/>
        </w:rPr>
        <w:t>包括尚未这样做的缔约方充分制定执行《议定书》的措施</w:t>
      </w:r>
      <w:r w:rsidRPr="00BF36CF">
        <w:rPr>
          <w:rStyle w:val="FootnoteReference"/>
          <w:rFonts w:eastAsia="SimSun"/>
          <w:iCs/>
          <w:spacing w:val="4"/>
          <w:sz w:val="24"/>
          <w:szCs w:val="24"/>
        </w:rPr>
        <w:footnoteReference w:id="217"/>
      </w:r>
      <w:r w:rsidRPr="00BF36CF">
        <w:rPr>
          <w:rFonts w:ascii="SimSun" w:eastAsia="SimSun" w:hAnsi="SimSun" w:cs="SimSun" w:hint="eastAsia"/>
          <w:spacing w:val="4"/>
          <w:sz w:val="24"/>
          <w:szCs w:val="24"/>
          <w:lang w:eastAsia="zh-CN"/>
        </w:rPr>
        <w:t>。</w:t>
      </w:r>
    </w:p>
    <w:p w14:paraId="2AAAE255"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imes New Roman"/>
          <w:i w:val="0"/>
          <w:iCs/>
          <w:sz w:val="24"/>
          <w:lang w:eastAsia="zh-CN"/>
        </w:rPr>
        <w:t>检测和识别</w:t>
      </w:r>
    </w:p>
    <w:p w14:paraId="78B9A507" w14:textId="77777777" w:rsidR="00A11391" w:rsidRPr="00BF36CF" w:rsidRDefault="00A11391" w:rsidP="00DA73C7">
      <w:pPr>
        <w:spacing w:after="120"/>
        <w:rPr>
          <w:rFonts w:ascii="SimSun" w:eastAsia="SimSun" w:hAnsi="SimSun" w:cs="SimSun"/>
          <w:kern w:val="22"/>
          <w:sz w:val="24"/>
          <w:lang w:eastAsia="zh-CN"/>
        </w:rPr>
      </w:pPr>
      <w:r w:rsidRPr="00BF36CF">
        <w:rPr>
          <w:rFonts w:eastAsia="SimSun"/>
          <w:snapToGrid w:val="0"/>
          <w:kern w:val="22"/>
          <w:sz w:val="24"/>
          <w:lang w:eastAsia="zh-CN"/>
        </w:rPr>
        <w:t>49.</w:t>
      </w:r>
      <w:r w:rsidRPr="00BF36CF">
        <w:rPr>
          <w:rFonts w:eastAsia="SimSun"/>
          <w:snapToGrid w:val="0"/>
          <w:kern w:val="22"/>
          <w:sz w:val="24"/>
          <w:lang w:eastAsia="zh-CN"/>
        </w:rPr>
        <w:tab/>
      </w:r>
      <w:r w:rsidRPr="00BF36CF">
        <w:rPr>
          <w:rFonts w:ascii="SimSun" w:eastAsia="SimSun" w:hAnsi="SimSun" w:cs="SimSun" w:hint="eastAsia"/>
          <w:kern w:val="22"/>
          <w:sz w:val="24"/>
          <w:lang w:eastAsia="zh-CN"/>
        </w:rPr>
        <w:t>确定可能对生物多样性的保护和可持续使用产生不利影响的改性活生物体或具体特性，同时亦顾及对人类健康构成的风险</w:t>
      </w:r>
      <w:r w:rsidRPr="00BF36CF">
        <w:rPr>
          <w:rFonts w:eastAsia="SimSun"/>
          <w:snapToGrid w:val="0"/>
          <w:kern w:val="22"/>
          <w:sz w:val="24"/>
          <w:vertAlign w:val="superscript"/>
        </w:rPr>
        <w:footnoteReference w:id="218"/>
      </w:r>
      <w:r w:rsidRPr="00BF36CF">
        <w:rPr>
          <w:rFonts w:ascii="SimSun" w:eastAsia="SimSun" w:hAnsi="SimSun" w:cs="SimSun" w:hint="eastAsia"/>
          <w:kern w:val="22"/>
          <w:sz w:val="24"/>
          <w:lang w:eastAsia="zh-CN"/>
        </w:rPr>
        <w:t>。</w:t>
      </w:r>
    </w:p>
    <w:p w14:paraId="04FCE8B2" w14:textId="77777777" w:rsidR="00A11391" w:rsidRPr="00BF36CF" w:rsidRDefault="00A11391" w:rsidP="00DA73C7">
      <w:pPr>
        <w:pStyle w:val="Para1"/>
        <w:numPr>
          <w:ilvl w:val="0"/>
          <w:numId w:val="0"/>
        </w:numPr>
        <w:suppressLineNumbers/>
        <w:suppressAutoHyphens/>
        <w:adjustRightInd w:val="0"/>
        <w:rPr>
          <w:rFonts w:eastAsia="SimSun"/>
          <w:spacing w:val="4"/>
          <w:sz w:val="24"/>
          <w:szCs w:val="24"/>
          <w:lang w:eastAsia="zh-CN"/>
        </w:rPr>
      </w:pPr>
      <w:r w:rsidRPr="00BF36CF">
        <w:rPr>
          <w:rFonts w:eastAsia="SimSun"/>
          <w:spacing w:val="4"/>
          <w:sz w:val="24"/>
          <w:szCs w:val="24"/>
          <w:lang w:eastAsia="zh-CN"/>
        </w:rPr>
        <w:t>50.</w:t>
      </w:r>
      <w:r w:rsidRPr="00BF36CF">
        <w:rPr>
          <w:rFonts w:eastAsia="SimSun"/>
          <w:spacing w:val="4"/>
          <w:sz w:val="24"/>
          <w:szCs w:val="24"/>
          <w:lang w:eastAsia="zh-CN"/>
        </w:rPr>
        <w:tab/>
      </w:r>
      <w:r w:rsidRPr="00BF36CF">
        <w:rPr>
          <w:rFonts w:ascii="SimSun" w:eastAsia="SimSun" w:hAnsi="SimSun" w:cs="SimSun" w:hint="eastAsia"/>
          <w:spacing w:val="4"/>
          <w:sz w:val="24"/>
          <w:szCs w:val="24"/>
          <w:lang w:eastAsia="zh-CN"/>
        </w:rPr>
        <w:t>支持执行《卡塔赫纳议定书》的区域项目，包括旨在建设科学能力以支持各国采取行动检测和识别改性活生物体的项目，特别是能够促进南北和南南分享经验和教训的项目</w:t>
      </w:r>
      <w:r w:rsidRPr="00BF36CF">
        <w:rPr>
          <w:rStyle w:val="FootnoteReference"/>
          <w:rFonts w:eastAsia="SimSun"/>
          <w:iCs/>
          <w:spacing w:val="4"/>
          <w:sz w:val="24"/>
          <w:szCs w:val="24"/>
        </w:rPr>
        <w:footnoteReference w:id="219"/>
      </w:r>
      <w:r w:rsidRPr="00BF36CF">
        <w:rPr>
          <w:rFonts w:ascii="SimSun" w:eastAsia="SimSun" w:hAnsi="SimSun" w:cs="SimSun" w:hint="eastAsia"/>
          <w:spacing w:val="4"/>
          <w:sz w:val="24"/>
          <w:szCs w:val="24"/>
          <w:lang w:eastAsia="zh-CN"/>
        </w:rPr>
        <w:t>。</w:t>
      </w:r>
    </w:p>
    <w:p w14:paraId="75779E8C"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18"/>
          <w:sz w:val="24"/>
          <w:lang w:val="en-US" w:eastAsia="zh-CN"/>
        </w:rPr>
        <w:t>风险评估和风险管理</w:t>
      </w:r>
    </w:p>
    <w:p w14:paraId="090A4F4F" w14:textId="77777777" w:rsidR="00A11391" w:rsidRPr="00BF36CF" w:rsidRDefault="00A11391" w:rsidP="00DA73C7">
      <w:pPr>
        <w:spacing w:after="120"/>
        <w:rPr>
          <w:rFonts w:eastAsia="SimSun"/>
          <w:snapToGrid w:val="0"/>
          <w:kern w:val="18"/>
          <w:sz w:val="24"/>
          <w:lang w:val="en-US" w:eastAsia="zh-CN"/>
        </w:rPr>
      </w:pPr>
      <w:r w:rsidRPr="00BF36CF">
        <w:rPr>
          <w:rFonts w:eastAsia="SimSun"/>
          <w:snapToGrid w:val="0"/>
          <w:kern w:val="22"/>
          <w:sz w:val="24"/>
          <w:lang w:eastAsia="zh-CN"/>
        </w:rPr>
        <w:t>51.</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建设、巩固和加强</w:t>
      </w:r>
      <w:r w:rsidRPr="00BF36CF">
        <w:rPr>
          <w:rFonts w:ascii="SimSun" w:eastAsia="SimSun" w:hAnsi="SimSun" w:cs="SimSun" w:hint="eastAsia"/>
          <w:sz w:val="24"/>
          <w:lang w:eastAsia="zh-CN"/>
        </w:rPr>
        <w:t>国家驱动项目范围内的</w:t>
      </w:r>
      <w:r w:rsidRPr="00BF36CF">
        <w:rPr>
          <w:rStyle w:val="FootnoteReference"/>
          <w:rFonts w:eastAsia="SimSun"/>
          <w:snapToGrid w:val="0"/>
          <w:kern w:val="22"/>
          <w:sz w:val="24"/>
        </w:rPr>
        <w:footnoteReference w:id="220"/>
      </w:r>
      <w:r w:rsidRPr="00BF36CF">
        <w:rPr>
          <w:rFonts w:ascii="SimSun" w:eastAsia="SimSun" w:hAnsi="SimSun" w:cs="SimSun" w:hint="eastAsia"/>
          <w:sz w:val="24"/>
          <w:lang w:eastAsia="zh-CN"/>
        </w:rPr>
        <w:t xml:space="preserve"> </w:t>
      </w:r>
      <w:r w:rsidRPr="00BF36CF">
        <w:rPr>
          <w:rFonts w:ascii="SimSun" w:eastAsia="SimSun" w:hAnsi="SimSun" w:cs="SimSun" w:hint="eastAsia"/>
          <w:snapToGrid w:val="0"/>
          <w:kern w:val="18"/>
          <w:sz w:val="24"/>
          <w:lang w:val="en-US" w:eastAsia="zh-CN"/>
        </w:rPr>
        <w:t>风险评估和风险管理中的可持续人类资源能力</w:t>
      </w:r>
      <w:r w:rsidRPr="00BF36CF">
        <w:rPr>
          <w:rFonts w:eastAsia="SimSun"/>
          <w:snapToGrid w:val="0"/>
          <w:kern w:val="22"/>
          <w:sz w:val="24"/>
          <w:vertAlign w:val="superscript"/>
        </w:rPr>
        <w:footnoteReference w:id="221"/>
      </w:r>
      <w:r w:rsidRPr="00BF36CF">
        <w:rPr>
          <w:rFonts w:ascii="SimSun" w:eastAsia="SimSun" w:hAnsi="SimSun" w:cs="SimSun" w:hint="eastAsia"/>
          <w:snapToGrid w:val="0"/>
          <w:kern w:val="18"/>
          <w:sz w:val="24"/>
          <w:lang w:val="en-US" w:eastAsia="zh-CN"/>
        </w:rPr>
        <w:t>。</w:t>
      </w:r>
    </w:p>
    <w:p w14:paraId="6B913348"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社会经济因素</w:t>
      </w:r>
    </w:p>
    <w:p w14:paraId="3C694A17"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52.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关于社会经济因素的能力建设</w:t>
      </w:r>
      <w:r w:rsidRPr="00BF36CF">
        <w:rPr>
          <w:rFonts w:eastAsia="SimSun"/>
          <w:snapToGrid w:val="0"/>
          <w:kern w:val="22"/>
          <w:sz w:val="24"/>
          <w:vertAlign w:val="superscript"/>
        </w:rPr>
        <w:footnoteReference w:id="222"/>
      </w:r>
      <w:r w:rsidRPr="00BF36CF">
        <w:rPr>
          <w:rFonts w:ascii="SimSun" w:eastAsia="SimSun" w:hAnsi="SimSun" w:cs="SimSun" w:hint="eastAsia"/>
          <w:snapToGrid w:val="0"/>
          <w:kern w:val="22"/>
          <w:sz w:val="24"/>
          <w:lang w:eastAsia="zh-CN"/>
        </w:rPr>
        <w:t>。</w:t>
      </w:r>
    </w:p>
    <w:p w14:paraId="2E4C34CA"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无意释放</w:t>
      </w:r>
    </w:p>
    <w:p w14:paraId="3C91FA75"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53.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发生无意造成的改性活生物体释放时采取适当措施的能力建设</w:t>
      </w:r>
      <w:r w:rsidRPr="00BF36CF">
        <w:rPr>
          <w:rFonts w:eastAsia="SimSun"/>
          <w:snapToGrid w:val="0"/>
          <w:kern w:val="22"/>
          <w:sz w:val="24"/>
          <w:vertAlign w:val="superscript"/>
        </w:rPr>
        <w:footnoteReference w:id="223"/>
      </w:r>
      <w:r w:rsidRPr="00BF36CF">
        <w:rPr>
          <w:rFonts w:ascii="SimSun" w:eastAsia="SimSun" w:hAnsi="SimSun" w:cs="SimSun" w:hint="eastAsia"/>
          <w:snapToGrid w:val="0"/>
          <w:kern w:val="22"/>
          <w:sz w:val="24"/>
          <w:lang w:eastAsia="zh-CN"/>
        </w:rPr>
        <w:t>。</w:t>
      </w:r>
    </w:p>
    <w:p w14:paraId="47422283"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18"/>
          <w:sz w:val="24"/>
          <w:lang w:val="en-US" w:eastAsia="zh-CN"/>
        </w:rPr>
        <w:lastRenderedPageBreak/>
        <w:t>公众意识</w:t>
      </w:r>
    </w:p>
    <w:p w14:paraId="4F32C46B" w14:textId="77777777" w:rsidR="00A11391" w:rsidRPr="00BF36CF" w:rsidRDefault="00A11391" w:rsidP="00DA73C7">
      <w:pPr>
        <w:spacing w:after="120"/>
        <w:rPr>
          <w:rFonts w:eastAsia="SimSun"/>
          <w:snapToGrid w:val="0"/>
          <w:kern w:val="18"/>
          <w:sz w:val="24"/>
          <w:lang w:val="en-US" w:eastAsia="zh-CN"/>
        </w:rPr>
      </w:pPr>
      <w:r w:rsidRPr="00BF36CF">
        <w:rPr>
          <w:rFonts w:eastAsia="SimSun"/>
          <w:snapToGrid w:val="0"/>
          <w:kern w:val="22"/>
          <w:sz w:val="24"/>
          <w:lang w:eastAsia="zh-CN"/>
        </w:rPr>
        <w:t>54.</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增强关于改性活生物体的安全转让、处理和利用的公众意识、教育和参与的能力，包括土著人民和地方社区的能力</w:t>
      </w:r>
      <w:r w:rsidRPr="00BF36CF">
        <w:rPr>
          <w:rFonts w:eastAsia="SimSun"/>
          <w:snapToGrid w:val="0"/>
          <w:kern w:val="22"/>
          <w:sz w:val="24"/>
          <w:vertAlign w:val="superscript"/>
        </w:rPr>
        <w:footnoteReference w:id="224"/>
      </w:r>
      <w:r w:rsidRPr="00BF36CF">
        <w:rPr>
          <w:rFonts w:ascii="SimSun" w:eastAsia="SimSun" w:hAnsi="SimSun" w:cs="SimSun" w:hint="eastAsia"/>
          <w:snapToGrid w:val="0"/>
          <w:kern w:val="18"/>
          <w:sz w:val="24"/>
          <w:lang w:val="en-US" w:eastAsia="zh-CN"/>
        </w:rPr>
        <w:t>。</w:t>
      </w:r>
    </w:p>
    <w:p w14:paraId="69A62BFD" w14:textId="77777777" w:rsidR="00A11391" w:rsidRPr="00C47870" w:rsidRDefault="00A11391" w:rsidP="00DA73C7">
      <w:pPr>
        <w:spacing w:before="120" w:after="120"/>
        <w:rPr>
          <w:rFonts w:eastAsia="SimSun"/>
          <w:snapToGrid w:val="0"/>
          <w:kern w:val="22"/>
          <w:sz w:val="24"/>
          <w:lang w:eastAsia="zh-CN"/>
        </w:rPr>
      </w:pPr>
      <w:r w:rsidRPr="00C47870">
        <w:rPr>
          <w:rFonts w:eastAsia="SimSun"/>
          <w:snapToGrid w:val="0"/>
          <w:kern w:val="22"/>
          <w:sz w:val="24"/>
          <w:lang w:eastAsia="zh-CN"/>
        </w:rPr>
        <w:t>55.</w:t>
      </w:r>
      <w:r w:rsidRPr="00C47870">
        <w:rPr>
          <w:rFonts w:eastAsia="SimSun"/>
          <w:snapToGrid w:val="0"/>
          <w:kern w:val="22"/>
          <w:sz w:val="24"/>
          <w:lang w:eastAsia="zh-CN"/>
        </w:rPr>
        <w:tab/>
      </w:r>
      <w:r>
        <w:rPr>
          <w:rFonts w:eastAsia="SimSun"/>
          <w:snapToGrid w:val="0"/>
          <w:kern w:val="22"/>
          <w:sz w:val="24"/>
          <w:lang w:eastAsia="zh-CN"/>
        </w:rPr>
        <w:t xml:space="preserve">   </w:t>
      </w:r>
      <w:r w:rsidRPr="00C47870">
        <w:rPr>
          <w:rFonts w:ascii="SimSun" w:eastAsia="SimSun" w:hAnsi="SimSun" w:cs="SimSun" w:hint="eastAsia"/>
          <w:snapToGrid w:val="0"/>
          <w:kern w:val="22"/>
          <w:sz w:val="24"/>
          <w:lang w:eastAsia="zh-CN"/>
        </w:rPr>
        <w:t>在有关项目活动和其任务规定的范围内，促进有效执行关于改性活生物体安全转移、处理和使用的公众意识、教育和参与的工作方案</w:t>
      </w:r>
      <w:r w:rsidRPr="00C47870">
        <w:rPr>
          <w:rStyle w:val="FootnoteReference"/>
          <w:rFonts w:eastAsia="SimSun"/>
          <w:snapToGrid w:val="0"/>
          <w:kern w:val="22"/>
          <w:sz w:val="24"/>
        </w:rPr>
        <w:footnoteReference w:id="225"/>
      </w:r>
      <w:r w:rsidRPr="00C47870">
        <w:rPr>
          <w:rFonts w:ascii="SimSun" w:eastAsia="SimSun" w:hAnsi="SimSun" w:cs="SimSun" w:hint="eastAsia"/>
          <w:snapToGrid w:val="0"/>
          <w:kern w:val="22"/>
          <w:sz w:val="24"/>
          <w:lang w:eastAsia="zh-CN"/>
        </w:rPr>
        <w:t>。</w:t>
      </w:r>
    </w:p>
    <w:p w14:paraId="26F27110"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信息交换所</w:t>
      </w:r>
    </w:p>
    <w:p w14:paraId="3DE838B9"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56.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公众参与和信息共享，以及生物安全信息交换所的使用</w:t>
      </w:r>
      <w:r w:rsidRPr="00BF36CF">
        <w:rPr>
          <w:rFonts w:eastAsia="SimSun"/>
          <w:snapToGrid w:val="0"/>
          <w:kern w:val="22"/>
          <w:sz w:val="24"/>
          <w:vertAlign w:val="superscript"/>
        </w:rPr>
        <w:footnoteReference w:id="226"/>
      </w:r>
      <w:r w:rsidRPr="00BF36CF">
        <w:rPr>
          <w:rFonts w:ascii="SimSun" w:eastAsia="SimSun" w:hAnsi="SimSun" w:cs="SimSun" w:hint="eastAsia"/>
          <w:snapToGrid w:val="0"/>
          <w:kern w:val="22"/>
          <w:sz w:val="24"/>
          <w:lang w:eastAsia="zh-CN"/>
        </w:rPr>
        <w:t>。</w:t>
      </w:r>
    </w:p>
    <w:p w14:paraId="10D4D6BE"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能力建设</w:t>
      </w:r>
    </w:p>
    <w:p w14:paraId="503F0014" w14:textId="77777777" w:rsidR="00A11391" w:rsidRPr="00BF36CF" w:rsidRDefault="00A11391" w:rsidP="00DA73C7">
      <w:pPr>
        <w:autoSpaceDE w:val="0"/>
        <w:autoSpaceDN w:val="0"/>
        <w:spacing w:before="120" w:after="120"/>
        <w:rPr>
          <w:rFonts w:eastAsia="SimSun"/>
          <w:snapToGrid w:val="0"/>
          <w:kern w:val="18"/>
          <w:sz w:val="24"/>
          <w:lang w:val="en-US" w:eastAsia="zh-CN"/>
        </w:rPr>
      </w:pPr>
      <w:r w:rsidRPr="00BF36CF">
        <w:rPr>
          <w:rFonts w:eastAsia="SimSun"/>
          <w:iCs/>
          <w:snapToGrid w:val="0"/>
          <w:kern w:val="22"/>
          <w:sz w:val="24"/>
          <w:lang w:eastAsia="zh-CN"/>
        </w:rPr>
        <w:t>57.</w:t>
      </w:r>
      <w:r w:rsidRPr="00BF36CF">
        <w:rPr>
          <w:rFonts w:eastAsia="SimSun"/>
          <w:iCs/>
          <w:snapToGrid w:val="0"/>
          <w:kern w:val="22"/>
          <w:sz w:val="24"/>
          <w:lang w:eastAsia="zh-CN"/>
        </w:rPr>
        <w:tab/>
      </w:r>
      <w:r w:rsidRPr="00BF36CF">
        <w:rPr>
          <w:rFonts w:ascii="SimSun" w:eastAsia="SimSun" w:hAnsi="SimSun" w:cs="SimSun" w:hint="eastAsia"/>
          <w:sz w:val="24"/>
          <w:lang w:eastAsia="zh-CN"/>
        </w:rPr>
        <w:t>进一步执行能力建设框架和行动计划</w:t>
      </w:r>
      <w:r w:rsidRPr="00BF36CF">
        <w:rPr>
          <w:rStyle w:val="FootnoteReference"/>
          <w:rFonts w:eastAsia="SimSun"/>
          <w:snapToGrid w:val="0"/>
          <w:kern w:val="22"/>
          <w:sz w:val="24"/>
        </w:rPr>
        <w:footnoteReference w:id="227"/>
      </w:r>
      <w:r w:rsidRPr="00BF36CF">
        <w:rPr>
          <w:rFonts w:ascii="SimSun" w:eastAsia="SimSun" w:hAnsi="SimSun" w:cs="SimSun" w:hint="eastAsia"/>
          <w:sz w:val="24"/>
          <w:lang w:eastAsia="zh-CN"/>
        </w:rPr>
        <w:t>。</w:t>
      </w:r>
    </w:p>
    <w:p w14:paraId="1BF2DCEE"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报告</w:t>
      </w:r>
    </w:p>
    <w:p w14:paraId="4F124BE2"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58.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《卡塔赫纳生物安全议定书》规定的国家报告</w:t>
      </w:r>
      <w:r w:rsidRPr="00BF36CF">
        <w:rPr>
          <w:rFonts w:eastAsia="SimSun"/>
          <w:snapToGrid w:val="0"/>
          <w:kern w:val="22"/>
          <w:sz w:val="24"/>
          <w:vertAlign w:val="superscript"/>
        </w:rPr>
        <w:footnoteReference w:id="228"/>
      </w:r>
      <w:r w:rsidRPr="00BF36CF">
        <w:rPr>
          <w:rFonts w:ascii="SimSun" w:eastAsia="SimSun" w:hAnsi="SimSun" w:cs="SimSun" w:hint="eastAsia"/>
          <w:snapToGrid w:val="0"/>
          <w:kern w:val="22"/>
          <w:sz w:val="24"/>
          <w:lang w:eastAsia="zh-CN"/>
        </w:rPr>
        <w:t>。</w:t>
      </w:r>
    </w:p>
    <w:p w14:paraId="0BF60A80"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履约</w:t>
      </w:r>
    </w:p>
    <w:p w14:paraId="78FD8B77" w14:textId="77777777" w:rsidR="00A11391" w:rsidRPr="00BF36CF" w:rsidRDefault="00A11391" w:rsidP="00DA73C7">
      <w:pPr>
        <w:pStyle w:val="Para1"/>
        <w:numPr>
          <w:ilvl w:val="0"/>
          <w:numId w:val="0"/>
        </w:numPr>
        <w:suppressLineNumbers/>
        <w:suppressAutoHyphens/>
        <w:adjustRightInd w:val="0"/>
        <w:rPr>
          <w:rFonts w:eastAsia="SimSun"/>
          <w:sz w:val="24"/>
          <w:szCs w:val="24"/>
          <w:lang w:val="es-ES" w:eastAsia="zh-CN"/>
        </w:rPr>
      </w:pPr>
      <w:r w:rsidRPr="00BF36CF">
        <w:rPr>
          <w:rFonts w:eastAsia="SimSun"/>
          <w:sz w:val="24"/>
          <w:szCs w:val="24"/>
          <w:lang w:eastAsia="zh-CN"/>
        </w:rPr>
        <w:t>59.</w:t>
      </w:r>
      <w:r w:rsidRPr="00BF36CF">
        <w:rPr>
          <w:rFonts w:eastAsia="SimSun"/>
          <w:sz w:val="24"/>
          <w:szCs w:val="24"/>
          <w:lang w:eastAsia="zh-CN"/>
        </w:rPr>
        <w:tab/>
      </w:r>
      <w:r w:rsidRPr="00BF36CF">
        <w:rPr>
          <w:rFonts w:ascii="SimSun" w:eastAsia="SimSun" w:hAnsi="SimSun" w:cs="SimSun" w:hint="eastAsia"/>
          <w:sz w:val="24"/>
          <w:szCs w:val="24"/>
          <w:lang w:eastAsia="zh-CN"/>
        </w:rPr>
        <w:t>执行关于遵守《议定书》的履约行动计划</w:t>
      </w:r>
      <w:r w:rsidRPr="00BF36CF">
        <w:rPr>
          <w:rStyle w:val="FootnoteReference"/>
          <w:rFonts w:eastAsia="SimSun"/>
          <w:iCs/>
          <w:spacing w:val="-4"/>
          <w:sz w:val="24"/>
          <w:szCs w:val="24"/>
        </w:rPr>
        <w:footnoteReference w:id="229"/>
      </w:r>
      <w:r w:rsidRPr="00BF36CF">
        <w:rPr>
          <w:rFonts w:ascii="SimSun" w:eastAsia="SimSun" w:hAnsi="SimSun" w:cs="SimSun" w:hint="eastAsia"/>
          <w:sz w:val="24"/>
          <w:szCs w:val="24"/>
          <w:lang w:eastAsia="zh-CN"/>
        </w:rPr>
        <w:t>。</w:t>
      </w:r>
    </w:p>
    <w:p w14:paraId="31DC5290"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theme="majorBidi" w:hint="eastAsia"/>
          <w:i w:val="0"/>
          <w:iCs/>
          <w:snapToGrid w:val="0"/>
          <w:sz w:val="24"/>
          <w:lang w:eastAsia="zh-CN"/>
        </w:rPr>
        <w:t>区域合作</w:t>
      </w:r>
    </w:p>
    <w:p w14:paraId="6C581B60" w14:textId="77777777" w:rsidR="00A11391" w:rsidRPr="00BF36CF" w:rsidRDefault="00A11391" w:rsidP="00DA73C7">
      <w:pPr>
        <w:autoSpaceDE w:val="0"/>
        <w:autoSpaceDN w:val="0"/>
        <w:spacing w:before="120" w:after="120"/>
        <w:rPr>
          <w:rFonts w:eastAsia="SimSun"/>
          <w:snapToGrid w:val="0"/>
          <w:kern w:val="18"/>
          <w:sz w:val="24"/>
          <w:lang w:val="es-ES" w:eastAsia="zh-CN"/>
        </w:rPr>
      </w:pPr>
      <w:r w:rsidRPr="00360963">
        <w:rPr>
          <w:rFonts w:eastAsia="SimSun"/>
          <w:iCs/>
          <w:snapToGrid w:val="0"/>
          <w:kern w:val="22"/>
          <w:sz w:val="24"/>
          <w:lang w:val="es-ES" w:eastAsia="zh-CN"/>
        </w:rPr>
        <w:t>60.</w:t>
      </w:r>
      <w:r w:rsidRPr="00360963">
        <w:rPr>
          <w:rFonts w:eastAsia="SimSun"/>
          <w:i/>
          <w:snapToGrid w:val="0"/>
          <w:kern w:val="22"/>
          <w:sz w:val="24"/>
          <w:lang w:val="es-ES" w:eastAsia="zh-CN"/>
        </w:rPr>
        <w:tab/>
      </w:r>
      <w:r w:rsidRPr="00BF36CF">
        <w:rPr>
          <w:rFonts w:ascii="SimSun" w:eastAsia="SimSun" w:hAnsi="SimSun" w:cs="SimSun" w:hint="eastAsia"/>
          <w:sz w:val="24"/>
          <w:lang w:eastAsia="zh-CN"/>
        </w:rPr>
        <w:t>缔约方所确定问题开展的项目和能力建设活动</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以促进进一步执行《卡塔赫纳生物安全议定书》</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包括区域合作项目</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例如利用区域和次区域网络进行检测改性活生物体的能力建设</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以期促进分享经验和吸取的教训</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并利用相关的协同作用</w:t>
      </w:r>
      <w:r w:rsidRPr="00BF36CF">
        <w:rPr>
          <w:rStyle w:val="FootnoteReference"/>
          <w:rFonts w:eastAsia="SimSun"/>
          <w:snapToGrid w:val="0"/>
          <w:kern w:val="22"/>
          <w:sz w:val="24"/>
        </w:rPr>
        <w:footnoteReference w:id="230"/>
      </w:r>
      <w:r w:rsidRPr="00BF36CF">
        <w:rPr>
          <w:rFonts w:ascii="SimSun" w:eastAsia="SimSun" w:hAnsi="SimSun" w:cs="SimSun" w:hint="eastAsia"/>
          <w:sz w:val="24"/>
          <w:lang w:eastAsia="zh-CN"/>
        </w:rPr>
        <w:t>。</w:t>
      </w:r>
    </w:p>
    <w:p w14:paraId="0B1F3381" w14:textId="77777777" w:rsidR="00A11391" w:rsidRPr="00360963" w:rsidRDefault="00A11391" w:rsidP="00DA73C7">
      <w:pPr>
        <w:pStyle w:val="Heading3"/>
        <w:rPr>
          <w:rFonts w:eastAsia="KaiTi"/>
          <w:i w:val="0"/>
          <w:iCs w:val="0"/>
          <w:snapToGrid w:val="0"/>
          <w:sz w:val="24"/>
          <w:lang w:val="es-ES" w:eastAsia="zh-CN"/>
        </w:rPr>
      </w:pPr>
      <w:bookmarkStart w:id="96" w:name="_Toc118810878"/>
      <w:r w:rsidRPr="00BF36CF">
        <w:rPr>
          <w:rFonts w:eastAsia="KaiTi" w:hint="eastAsia"/>
          <w:i w:val="0"/>
          <w:iCs w:val="0"/>
          <w:sz w:val="24"/>
          <w:lang w:eastAsia="zh-CN"/>
        </w:rPr>
        <w:t>第</w:t>
      </w:r>
      <w:r w:rsidRPr="00360963">
        <w:rPr>
          <w:rFonts w:eastAsia="KaiTi"/>
          <w:i w:val="0"/>
          <w:iCs w:val="0"/>
          <w:sz w:val="24"/>
          <w:lang w:val="es-ES" w:eastAsia="zh-CN"/>
        </w:rPr>
        <w:t>20</w:t>
      </w:r>
      <w:r w:rsidRPr="00BF36CF">
        <w:rPr>
          <w:rFonts w:eastAsia="KaiTi" w:hint="eastAsia"/>
          <w:i w:val="0"/>
          <w:iCs w:val="0"/>
          <w:sz w:val="24"/>
          <w:lang w:eastAsia="zh-CN"/>
        </w:rPr>
        <w:t>条</w:t>
      </w:r>
      <w:r w:rsidRPr="00360963">
        <w:rPr>
          <w:rFonts w:eastAsia="KaiTi" w:hint="eastAsia"/>
          <w:i w:val="0"/>
          <w:iCs w:val="0"/>
          <w:sz w:val="24"/>
          <w:lang w:val="es-ES" w:eastAsia="zh-CN"/>
        </w:rPr>
        <w:t xml:space="preserve"> </w:t>
      </w:r>
      <w:r w:rsidRPr="00360963">
        <w:rPr>
          <w:rFonts w:eastAsia="KaiTi"/>
          <w:i w:val="0"/>
          <w:iCs w:val="0"/>
          <w:sz w:val="24"/>
          <w:lang w:val="es-ES" w:eastAsia="zh-CN"/>
        </w:rPr>
        <w:t xml:space="preserve"> </w:t>
      </w:r>
      <w:bookmarkEnd w:id="96"/>
      <w:r>
        <w:rPr>
          <w:rFonts w:eastAsia="KaiTi" w:hint="eastAsia"/>
          <w:i w:val="0"/>
          <w:iCs w:val="0"/>
          <w:sz w:val="24"/>
          <w:lang w:eastAsia="zh-CN"/>
        </w:rPr>
        <w:t>资金</w:t>
      </w:r>
    </w:p>
    <w:p w14:paraId="470798A1" w14:textId="77777777" w:rsidR="00A11391" w:rsidRPr="00360963" w:rsidRDefault="00A11391" w:rsidP="00DA73C7">
      <w:pPr>
        <w:spacing w:after="120"/>
        <w:rPr>
          <w:rFonts w:eastAsia="SimSun"/>
          <w:snapToGrid w:val="0"/>
          <w:kern w:val="22"/>
          <w:sz w:val="24"/>
          <w:lang w:val="es-ES" w:eastAsia="zh-CN"/>
        </w:rPr>
      </w:pPr>
      <w:r w:rsidRPr="00360963">
        <w:rPr>
          <w:rFonts w:eastAsia="SimSun"/>
          <w:snapToGrid w:val="0"/>
          <w:kern w:val="22"/>
          <w:sz w:val="24"/>
          <w:lang w:val="es-ES" w:eastAsia="zh-CN"/>
        </w:rPr>
        <w:t>61.</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制定和实施符合本国具体情况的资源调动战略</w:t>
      </w:r>
      <w:r w:rsidRPr="00BF36CF">
        <w:rPr>
          <w:rFonts w:eastAsia="SimSun"/>
          <w:snapToGrid w:val="0"/>
          <w:kern w:val="22"/>
          <w:sz w:val="24"/>
          <w:vertAlign w:val="superscript"/>
        </w:rPr>
        <w:footnoteReference w:id="231"/>
      </w:r>
      <w:r w:rsidRPr="00BF36CF">
        <w:rPr>
          <w:rFonts w:ascii="SimSun" w:eastAsia="SimSun" w:hAnsi="SimSun" w:cs="SimSun" w:hint="eastAsia"/>
          <w:snapToGrid w:val="0"/>
          <w:kern w:val="22"/>
          <w:sz w:val="24"/>
          <w:lang w:eastAsia="zh-CN"/>
        </w:rPr>
        <w:t>。</w:t>
      </w:r>
    </w:p>
    <w:p w14:paraId="09773E3F" w14:textId="77777777" w:rsidR="00A11391" w:rsidRPr="00360963" w:rsidRDefault="00A11391" w:rsidP="00DA73C7">
      <w:pPr>
        <w:pStyle w:val="Heading3"/>
        <w:rPr>
          <w:rFonts w:eastAsia="KaiTi"/>
          <w:i w:val="0"/>
          <w:iCs w:val="0"/>
          <w:snapToGrid w:val="0"/>
          <w:sz w:val="24"/>
          <w:lang w:val="es-ES" w:eastAsia="zh-CN"/>
        </w:rPr>
      </w:pPr>
      <w:bookmarkStart w:id="97" w:name="_Toc118810879"/>
      <w:r w:rsidRPr="00BF36CF">
        <w:rPr>
          <w:rFonts w:eastAsia="KaiTi" w:hint="eastAsia"/>
          <w:i w:val="0"/>
          <w:iCs w:val="0"/>
          <w:sz w:val="24"/>
          <w:lang w:eastAsia="zh-CN"/>
        </w:rPr>
        <w:t>第</w:t>
      </w:r>
      <w:r w:rsidRPr="00360963">
        <w:rPr>
          <w:rFonts w:eastAsia="KaiTi"/>
          <w:i w:val="0"/>
          <w:iCs w:val="0"/>
          <w:sz w:val="24"/>
          <w:lang w:val="es-ES" w:eastAsia="zh-CN"/>
        </w:rPr>
        <w:t>21</w:t>
      </w:r>
      <w:r w:rsidRPr="00BF36CF">
        <w:rPr>
          <w:rFonts w:eastAsia="KaiTi" w:hint="eastAsia"/>
          <w:i w:val="0"/>
          <w:iCs w:val="0"/>
          <w:sz w:val="24"/>
          <w:lang w:eastAsia="zh-CN"/>
        </w:rPr>
        <w:t>条</w:t>
      </w:r>
      <w:r w:rsidRPr="00360963">
        <w:rPr>
          <w:rFonts w:eastAsia="KaiTi" w:hint="eastAsia"/>
          <w:i w:val="0"/>
          <w:iCs w:val="0"/>
          <w:sz w:val="24"/>
          <w:lang w:val="es-ES" w:eastAsia="zh-CN"/>
        </w:rPr>
        <w:t xml:space="preserve"> </w:t>
      </w:r>
      <w:r w:rsidRPr="00360963">
        <w:rPr>
          <w:rFonts w:eastAsia="KaiTi"/>
          <w:i w:val="0"/>
          <w:iCs w:val="0"/>
          <w:sz w:val="24"/>
          <w:lang w:val="es-ES" w:eastAsia="zh-CN"/>
        </w:rPr>
        <w:t xml:space="preserve"> </w:t>
      </w:r>
      <w:r w:rsidRPr="00BF36CF">
        <w:rPr>
          <w:rFonts w:eastAsia="KaiTi" w:hint="eastAsia"/>
          <w:i w:val="0"/>
          <w:iCs w:val="0"/>
          <w:sz w:val="24"/>
          <w:lang w:eastAsia="zh-CN"/>
        </w:rPr>
        <w:t>财务机制</w:t>
      </w:r>
      <w:bookmarkEnd w:id="97"/>
    </w:p>
    <w:p w14:paraId="3E9B9DA0"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利用模式</w:t>
      </w:r>
    </w:p>
    <w:p w14:paraId="72FAD971" w14:textId="77777777" w:rsidR="00A11391" w:rsidRPr="00360963" w:rsidRDefault="00A11391" w:rsidP="00DA73C7">
      <w:pPr>
        <w:spacing w:before="120" w:after="120"/>
        <w:rPr>
          <w:rFonts w:eastAsia="SimSun"/>
          <w:snapToGrid w:val="0"/>
          <w:kern w:val="18"/>
          <w:sz w:val="24"/>
          <w:lang w:val="es-ES" w:eastAsia="zh-CN"/>
        </w:rPr>
      </w:pPr>
      <w:r w:rsidRPr="00360963">
        <w:rPr>
          <w:rFonts w:eastAsia="SimSun"/>
          <w:snapToGrid w:val="0"/>
          <w:kern w:val="22"/>
          <w:sz w:val="24"/>
          <w:lang w:val="es-ES" w:eastAsia="zh-CN"/>
        </w:rPr>
        <w:t>62.</w:t>
      </w:r>
      <w:r w:rsidRPr="00360963">
        <w:rPr>
          <w:rFonts w:eastAsia="SimSun"/>
          <w:snapToGrid w:val="0"/>
          <w:kern w:val="22"/>
          <w:sz w:val="24"/>
          <w:lang w:val="es-ES" w:eastAsia="zh-CN"/>
        </w:rPr>
        <w:tab/>
      </w:r>
      <w:r w:rsidRPr="00BF36CF">
        <w:rPr>
          <w:rFonts w:ascii="SimSun" w:eastAsia="SimSun" w:hAnsi="SimSun" w:cs="SimSun" w:hint="eastAsia"/>
          <w:sz w:val="24"/>
          <w:lang w:eastAsia="zh-CN"/>
        </w:rPr>
        <w:t>根据其自身经验</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包括这次评估的完成</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并考虑到其他国际财务工具在利用模式方面的经验</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考虑改进其利用模式</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包括授权更多来自发展中国家的国家机构进行参与</w:t>
      </w:r>
      <w:r w:rsidRPr="00BF36CF">
        <w:rPr>
          <w:rStyle w:val="FootnoteReference"/>
          <w:rFonts w:eastAsia="SimSun"/>
          <w:snapToGrid w:val="0"/>
          <w:kern w:val="22"/>
          <w:sz w:val="24"/>
        </w:rPr>
        <w:footnoteReference w:id="232"/>
      </w:r>
      <w:r w:rsidRPr="00BF36CF">
        <w:rPr>
          <w:rFonts w:ascii="SimSun" w:eastAsia="SimSun" w:hAnsi="SimSun" w:cs="SimSun" w:hint="eastAsia"/>
          <w:sz w:val="24"/>
          <w:lang w:eastAsia="zh-CN"/>
        </w:rPr>
        <w:t>。</w:t>
      </w:r>
    </w:p>
    <w:p w14:paraId="1C74A77C"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lastRenderedPageBreak/>
        <w:t>性别</w:t>
      </w:r>
    </w:p>
    <w:p w14:paraId="4249F505" w14:textId="77777777" w:rsidR="00A11391" w:rsidRPr="00360963" w:rsidRDefault="00A11391" w:rsidP="00DA73C7">
      <w:pPr>
        <w:spacing w:before="120" w:after="120"/>
        <w:rPr>
          <w:rFonts w:eastAsia="SimSun"/>
          <w:snapToGrid w:val="0"/>
          <w:sz w:val="24"/>
          <w:lang w:val="es-ES" w:eastAsia="zh-CN"/>
        </w:rPr>
      </w:pPr>
      <w:r w:rsidRPr="00360963">
        <w:rPr>
          <w:rFonts w:eastAsia="SimSun"/>
          <w:snapToGrid w:val="0"/>
          <w:kern w:val="22"/>
          <w:sz w:val="24"/>
          <w:lang w:val="es-ES" w:eastAsia="zh-CN"/>
        </w:rPr>
        <w:t>63.</w:t>
      </w:r>
      <w:r w:rsidRPr="00360963">
        <w:rPr>
          <w:rFonts w:eastAsia="SimSun"/>
          <w:snapToGrid w:val="0"/>
          <w:kern w:val="22"/>
          <w:sz w:val="24"/>
          <w:lang w:val="es-ES" w:eastAsia="zh-CN"/>
        </w:rPr>
        <w:tab/>
      </w:r>
      <w:r w:rsidRPr="00BF36CF">
        <w:rPr>
          <w:rFonts w:ascii="SimSun" w:eastAsia="SimSun" w:hAnsi="SimSun" w:cs="SimSun" w:hint="eastAsia"/>
          <w:sz w:val="24"/>
          <w:lang w:eastAsia="zh-CN"/>
        </w:rPr>
        <w:t>将性别观点纳入生物多样性和生态环境</w:t>
      </w:r>
      <w:r>
        <w:rPr>
          <w:rFonts w:ascii="SimSun" w:eastAsia="SimSun" w:hAnsi="SimSun" w:cs="SimSun" w:hint="eastAsia"/>
          <w:sz w:val="24"/>
          <w:lang w:eastAsia="zh-CN"/>
        </w:rPr>
        <w:t>融资</w:t>
      </w:r>
      <w:r w:rsidRPr="00BF36CF">
        <w:rPr>
          <w:rFonts w:eastAsia="SimSun"/>
          <w:snapToGrid w:val="0"/>
          <w:sz w:val="24"/>
          <w:vertAlign w:val="superscript"/>
        </w:rPr>
        <w:footnoteReference w:id="233"/>
      </w:r>
      <w:r w:rsidRPr="00BF36CF">
        <w:rPr>
          <w:rFonts w:ascii="SimSun" w:eastAsia="SimSun" w:hAnsi="SimSun" w:cs="SimSun" w:hint="eastAsia"/>
          <w:sz w:val="24"/>
          <w:lang w:eastAsia="zh-CN"/>
        </w:rPr>
        <w:t>。</w:t>
      </w:r>
    </w:p>
    <w:p w14:paraId="2A49AAC4"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theme="majorBidi" w:hint="eastAsia"/>
          <w:i w:val="0"/>
          <w:iCs/>
          <w:snapToGrid w:val="0"/>
          <w:sz w:val="24"/>
          <w:lang w:eastAsia="zh-CN"/>
        </w:rPr>
        <w:t>项目程序</w:t>
      </w:r>
    </w:p>
    <w:p w14:paraId="6728F4E5"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64.</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进一步精简项目周期</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以期简化项目编制工作</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使之更透明并更有利于由国家推动开展</w:t>
      </w:r>
      <w:r w:rsidRPr="00BF36CF">
        <w:rPr>
          <w:rFonts w:eastAsia="SimSun"/>
          <w:snapToGrid w:val="0"/>
          <w:sz w:val="24"/>
          <w:vertAlign w:val="superscript"/>
        </w:rPr>
        <w:footnoteReference w:id="234"/>
      </w:r>
      <w:r w:rsidRPr="00BF36CF">
        <w:rPr>
          <w:rFonts w:ascii="SimSun" w:eastAsia="SimSun" w:hAnsi="SimSun" w:cs="SimSun" w:hint="eastAsia"/>
          <w:snapToGrid w:val="0"/>
          <w:kern w:val="22"/>
          <w:sz w:val="24"/>
          <w:lang w:val="en-US" w:eastAsia="zh-CN"/>
        </w:rPr>
        <w:t>。</w:t>
      </w:r>
    </w:p>
    <w:p w14:paraId="2947F146"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65.</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基于灵活的、由国内需求推动的办法</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进一步简化和加快核准和实施全环基金所资助项目的程序</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包括资金发放的程序</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同时避免出现额外和繁琐的程序</w:t>
      </w:r>
      <w:r w:rsidRPr="00BF36CF">
        <w:rPr>
          <w:rFonts w:eastAsia="SimSun"/>
          <w:snapToGrid w:val="0"/>
          <w:sz w:val="24"/>
          <w:vertAlign w:val="superscript"/>
        </w:rPr>
        <w:footnoteReference w:id="235"/>
      </w:r>
      <w:r w:rsidRPr="00BF36CF">
        <w:rPr>
          <w:rFonts w:ascii="SimSun" w:eastAsia="SimSun" w:hAnsi="SimSun" w:cs="SimSun" w:hint="eastAsia"/>
          <w:snapToGrid w:val="0"/>
          <w:kern w:val="22"/>
          <w:sz w:val="24"/>
          <w:lang w:val="en-US" w:eastAsia="zh-CN"/>
        </w:rPr>
        <w:t>。</w:t>
      </w:r>
    </w:p>
    <w:p w14:paraId="47FFDC7A" w14:textId="77777777" w:rsidR="00A11391" w:rsidRPr="00360963" w:rsidRDefault="00A11391" w:rsidP="00DA73C7">
      <w:pPr>
        <w:spacing w:before="120" w:after="120"/>
        <w:rPr>
          <w:rFonts w:eastAsia="SimSun"/>
          <w:snapToGrid w:val="0"/>
          <w:kern w:val="18"/>
          <w:sz w:val="24"/>
          <w:lang w:val="es-ES" w:eastAsia="zh-CN"/>
        </w:rPr>
      </w:pPr>
      <w:r w:rsidRPr="00360963">
        <w:rPr>
          <w:rFonts w:eastAsia="SimSun"/>
          <w:snapToGrid w:val="0"/>
          <w:kern w:val="22"/>
          <w:sz w:val="24"/>
          <w:lang w:val="es-ES" w:eastAsia="zh-CN"/>
        </w:rPr>
        <w:t>66.</w:t>
      </w:r>
      <w:r w:rsidRPr="00360963">
        <w:rPr>
          <w:rFonts w:eastAsia="SimSun"/>
          <w:snapToGrid w:val="0"/>
          <w:kern w:val="22"/>
          <w:sz w:val="24"/>
          <w:lang w:val="es-ES" w:eastAsia="zh-CN"/>
        </w:rPr>
        <w:tab/>
      </w:r>
      <w:r w:rsidRPr="00BF36CF">
        <w:rPr>
          <w:rFonts w:ascii="SimSun" w:eastAsia="SimSun" w:hAnsi="SimSun" w:cs="SimSun" w:hint="eastAsia"/>
          <w:sz w:val="24"/>
          <w:lang w:eastAsia="zh-CN"/>
        </w:rPr>
        <w:t>以直接和及时的方式订立全面遵守缔约方大会指导意见的政策和程序</w:t>
      </w:r>
      <w:r w:rsidRPr="00BF36CF">
        <w:rPr>
          <w:rFonts w:eastAsia="SimSun"/>
          <w:snapToGrid w:val="0"/>
          <w:sz w:val="24"/>
          <w:vertAlign w:val="superscript"/>
        </w:rPr>
        <w:footnoteReference w:id="236"/>
      </w:r>
      <w:r w:rsidRPr="00BF36CF">
        <w:rPr>
          <w:rFonts w:ascii="SimSun" w:eastAsia="SimSun" w:hAnsi="SimSun" w:cs="SimSun" w:hint="eastAsia"/>
          <w:sz w:val="24"/>
          <w:lang w:eastAsia="zh-CN"/>
        </w:rPr>
        <w:t>。</w:t>
      </w:r>
    </w:p>
    <w:p w14:paraId="3DBA0A30"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67.</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根据缔约方大会的指导意见</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提高对《生物多样性公约》较为长期的专题工作方案做出反应的灵活性</w:t>
      </w:r>
      <w:r w:rsidRPr="00BF36CF">
        <w:rPr>
          <w:rFonts w:eastAsia="SimSun"/>
          <w:snapToGrid w:val="0"/>
          <w:sz w:val="24"/>
          <w:vertAlign w:val="superscript"/>
        </w:rPr>
        <w:footnoteReference w:id="237"/>
      </w:r>
      <w:r w:rsidRPr="00BF36CF">
        <w:rPr>
          <w:rFonts w:ascii="SimSun" w:eastAsia="SimSun" w:hAnsi="SimSun" w:cs="SimSun" w:hint="eastAsia"/>
          <w:snapToGrid w:val="0"/>
          <w:kern w:val="22"/>
          <w:sz w:val="24"/>
          <w:lang w:val="en-US" w:eastAsia="zh-CN"/>
        </w:rPr>
        <w:t>。</w:t>
      </w:r>
    </w:p>
    <w:p w14:paraId="2525B36C"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68.</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改进项目的信息系统</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包括为此利用成套数据和网络数据工具</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以增加更多获得项目信息的机会和更好随时了解缔约方大会的指导意见</w:t>
      </w:r>
      <w:r w:rsidRPr="00BF36CF">
        <w:rPr>
          <w:rFonts w:eastAsia="SimSun"/>
          <w:snapToGrid w:val="0"/>
          <w:sz w:val="24"/>
          <w:vertAlign w:val="superscript"/>
        </w:rPr>
        <w:footnoteReference w:id="238"/>
      </w:r>
      <w:r w:rsidRPr="00BF36CF">
        <w:rPr>
          <w:rFonts w:ascii="SimSun" w:eastAsia="SimSun" w:hAnsi="SimSun" w:cs="SimSun" w:hint="eastAsia"/>
          <w:snapToGrid w:val="0"/>
          <w:kern w:val="22"/>
          <w:sz w:val="24"/>
          <w:lang w:val="en-US" w:eastAsia="zh-CN"/>
        </w:rPr>
        <w:t>。</w:t>
      </w:r>
    </w:p>
    <w:p w14:paraId="326103DC"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69.</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考虑在贯彻实施缔约方大会决定时采取适当兼顾国家性项目和区域性项目的做法对于缔约方、特别是对于小岛屿发展中国家的好处</w:t>
      </w:r>
      <w:r w:rsidRPr="00BF36CF">
        <w:rPr>
          <w:rFonts w:eastAsia="SimSun"/>
          <w:snapToGrid w:val="0"/>
          <w:sz w:val="24"/>
          <w:vertAlign w:val="superscript"/>
        </w:rPr>
        <w:footnoteReference w:id="239"/>
      </w:r>
      <w:r w:rsidRPr="00BF36CF">
        <w:rPr>
          <w:rFonts w:ascii="SimSun" w:eastAsia="SimSun" w:hAnsi="SimSun" w:cs="SimSun" w:hint="eastAsia"/>
          <w:snapToGrid w:val="0"/>
          <w:kern w:val="22"/>
          <w:sz w:val="24"/>
          <w:lang w:val="en-US" w:eastAsia="zh-CN"/>
        </w:rPr>
        <w:t>。</w:t>
      </w:r>
    </w:p>
    <w:p w14:paraId="4EDDEFA7"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催化作用和共同融资</w:t>
      </w:r>
    </w:p>
    <w:p w14:paraId="333FC69D"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70.</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为与执行《公约》相关的项目采筹集共同资助和其他形式的资金</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并以不会给受援国缔约方获得全环基金的资金造成不必要障碍和成本的方式进行共同融资安排</w:t>
      </w:r>
      <w:r w:rsidRPr="00BF36CF">
        <w:rPr>
          <w:rFonts w:eastAsia="SimSun"/>
          <w:snapToGrid w:val="0"/>
          <w:sz w:val="24"/>
          <w:vertAlign w:val="superscript"/>
        </w:rPr>
        <w:footnoteReference w:id="240"/>
      </w:r>
      <w:r w:rsidRPr="00BF36CF">
        <w:rPr>
          <w:rFonts w:ascii="SimSun" w:eastAsia="SimSun" w:hAnsi="SimSun" w:cs="SimSun" w:hint="eastAsia"/>
          <w:snapToGrid w:val="0"/>
          <w:kern w:val="22"/>
          <w:sz w:val="24"/>
          <w:lang w:val="en-US" w:eastAsia="zh-CN"/>
        </w:rPr>
        <w:t>。</w:t>
      </w:r>
    </w:p>
    <w:p w14:paraId="30B352EC" w14:textId="77777777" w:rsidR="00A11391" w:rsidRPr="00360963" w:rsidRDefault="00A11391" w:rsidP="00DA73C7">
      <w:pPr>
        <w:spacing w:before="120" w:after="120"/>
        <w:rPr>
          <w:rFonts w:eastAsia="SimSun"/>
          <w:snapToGrid w:val="0"/>
          <w:spacing w:val="-4"/>
          <w:kern w:val="18"/>
          <w:sz w:val="24"/>
          <w:lang w:val="es-ES" w:eastAsia="zh-CN"/>
        </w:rPr>
      </w:pPr>
      <w:r w:rsidRPr="00360963">
        <w:rPr>
          <w:rFonts w:eastAsia="SimSun"/>
          <w:snapToGrid w:val="0"/>
          <w:spacing w:val="-4"/>
          <w:kern w:val="22"/>
          <w:sz w:val="24"/>
          <w:lang w:val="es-ES" w:eastAsia="zh-CN"/>
        </w:rPr>
        <w:t>71.</w:t>
      </w:r>
      <w:r w:rsidRPr="00360963">
        <w:rPr>
          <w:rFonts w:eastAsia="SimSun"/>
          <w:snapToGrid w:val="0"/>
          <w:spacing w:val="-4"/>
          <w:kern w:val="22"/>
          <w:sz w:val="24"/>
          <w:lang w:val="es-ES" w:eastAsia="zh-CN"/>
        </w:rPr>
        <w:tab/>
      </w:r>
      <w:r w:rsidRPr="00BF36CF">
        <w:rPr>
          <w:rFonts w:ascii="SimSun" w:eastAsia="SimSun" w:hAnsi="SimSun" w:cs="SimSun" w:hint="eastAsia"/>
          <w:snapToGrid w:val="0"/>
          <w:spacing w:val="-4"/>
          <w:kern w:val="18"/>
          <w:sz w:val="24"/>
          <w:lang w:val="en-US" w:eastAsia="zh-CN"/>
        </w:rPr>
        <w:t>支持普及工作和促进复制和扩大已证明行之有效的新的和有创意的财务机制举措</w:t>
      </w:r>
      <w:r w:rsidRPr="00BF36CF">
        <w:rPr>
          <w:rFonts w:eastAsia="SimSun"/>
          <w:snapToGrid w:val="0"/>
          <w:spacing w:val="-4"/>
          <w:sz w:val="24"/>
          <w:vertAlign w:val="superscript"/>
        </w:rPr>
        <w:footnoteReference w:id="241"/>
      </w:r>
      <w:r w:rsidRPr="00BF36CF">
        <w:rPr>
          <w:rFonts w:ascii="SimSun" w:eastAsia="SimSun" w:hAnsi="SimSun" w:cs="SimSun" w:hint="eastAsia"/>
          <w:snapToGrid w:val="0"/>
          <w:spacing w:val="-4"/>
          <w:kern w:val="18"/>
          <w:sz w:val="24"/>
          <w:lang w:val="en-US" w:eastAsia="zh-CN"/>
        </w:rPr>
        <w:t>。</w:t>
      </w:r>
    </w:p>
    <w:p w14:paraId="6A80F210"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72.</w:t>
      </w:r>
      <w:r w:rsidRPr="00360963">
        <w:rPr>
          <w:rFonts w:eastAsia="SimSun"/>
          <w:snapToGrid w:val="0"/>
          <w:kern w:val="22"/>
          <w:sz w:val="24"/>
          <w:lang w:val="es-ES" w:eastAsia="zh-CN"/>
        </w:rPr>
        <w:tab/>
      </w:r>
      <w:r w:rsidRPr="00BF36CF">
        <w:rPr>
          <w:rFonts w:ascii="SimSun" w:eastAsia="SimSun" w:hAnsi="SimSun" w:cs="SimSun" w:hint="eastAsia"/>
          <w:sz w:val="24"/>
          <w:lang w:eastAsia="zh-CN"/>
        </w:rPr>
        <w:t>考虑与其他国际金融工具结成伙伴关系</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共同资助旨在实现不止一项里约公约所载目标的项目</w:t>
      </w:r>
      <w:r w:rsidRPr="00BF36CF">
        <w:rPr>
          <w:rStyle w:val="FootnoteReference"/>
          <w:rFonts w:eastAsia="SimSun"/>
          <w:snapToGrid w:val="0"/>
          <w:kern w:val="22"/>
          <w:sz w:val="24"/>
        </w:rPr>
        <w:footnoteReference w:id="242"/>
      </w:r>
      <w:r w:rsidRPr="00BF36CF">
        <w:rPr>
          <w:rFonts w:ascii="SimSun" w:eastAsia="SimSun" w:hAnsi="SimSun" w:cs="SimSun" w:hint="eastAsia"/>
          <w:sz w:val="24"/>
          <w:lang w:eastAsia="zh-CN"/>
        </w:rPr>
        <w:t>。</w:t>
      </w:r>
    </w:p>
    <w:p w14:paraId="6FD330D8" w14:textId="77777777" w:rsidR="00A11391" w:rsidRPr="00360963" w:rsidRDefault="00A11391" w:rsidP="00DA73C7">
      <w:pPr>
        <w:spacing w:before="120" w:after="120"/>
        <w:rPr>
          <w:rFonts w:eastAsia="SimSun"/>
          <w:snapToGrid w:val="0"/>
          <w:kern w:val="22"/>
          <w:sz w:val="24"/>
          <w:u w:color="000000"/>
          <w:lang w:val="es-ES" w:eastAsia="zh-CN"/>
        </w:rPr>
      </w:pPr>
      <w:r w:rsidRPr="00360963">
        <w:rPr>
          <w:rFonts w:eastAsia="SimSun"/>
          <w:snapToGrid w:val="0"/>
          <w:kern w:val="22"/>
          <w:sz w:val="24"/>
          <w:u w:color="000000"/>
          <w:lang w:val="es-ES" w:eastAsia="zh-CN"/>
        </w:rPr>
        <w:t>73.</w:t>
      </w:r>
      <w:r w:rsidRPr="00360963">
        <w:rPr>
          <w:rFonts w:eastAsia="SimSun"/>
          <w:snapToGrid w:val="0"/>
          <w:kern w:val="22"/>
          <w:sz w:val="24"/>
          <w:u w:color="000000"/>
          <w:lang w:val="es-ES" w:eastAsia="zh-CN"/>
        </w:rPr>
        <w:tab/>
      </w:r>
      <w:r w:rsidRPr="00BF36CF">
        <w:rPr>
          <w:rFonts w:ascii="SimSun" w:eastAsia="SimSun" w:hAnsi="SimSun" w:cs="SimSun" w:hint="eastAsia"/>
          <w:snapToGrid w:val="0"/>
          <w:kern w:val="22"/>
          <w:sz w:val="24"/>
          <w:u w:color="000000"/>
          <w:lang w:val="en-US" w:eastAsia="zh-CN"/>
        </w:rPr>
        <w:t>增强其在调动新的和额外资金方面的催化作用</w:t>
      </w:r>
      <w:r w:rsidRPr="00360963">
        <w:rPr>
          <w:rFonts w:ascii="SimSun" w:eastAsia="SimSun" w:hAnsi="SimSun" w:cs="SimSun" w:hint="eastAsia"/>
          <w:snapToGrid w:val="0"/>
          <w:kern w:val="22"/>
          <w:sz w:val="24"/>
          <w:u w:color="000000"/>
          <w:lang w:val="es-ES" w:eastAsia="zh-CN"/>
        </w:rPr>
        <w:t>，</w:t>
      </w:r>
      <w:r w:rsidRPr="00BF36CF">
        <w:rPr>
          <w:rFonts w:ascii="SimSun" w:eastAsia="SimSun" w:hAnsi="SimSun" w:cs="SimSun" w:hint="eastAsia"/>
          <w:snapToGrid w:val="0"/>
          <w:kern w:val="22"/>
          <w:sz w:val="24"/>
          <w:u w:color="000000"/>
          <w:lang w:val="en-US" w:eastAsia="zh-CN"/>
        </w:rPr>
        <w:t>同时不影响项目目标</w:t>
      </w:r>
      <w:r w:rsidRPr="00BF36CF">
        <w:rPr>
          <w:rFonts w:eastAsia="SimSun"/>
          <w:snapToGrid w:val="0"/>
          <w:sz w:val="24"/>
          <w:vertAlign w:val="superscript"/>
        </w:rPr>
        <w:footnoteReference w:id="243"/>
      </w:r>
      <w:r w:rsidRPr="00BF36CF">
        <w:rPr>
          <w:rFonts w:ascii="SimSun" w:eastAsia="SimSun" w:hAnsi="SimSun" w:cs="SimSun" w:hint="eastAsia"/>
          <w:snapToGrid w:val="0"/>
          <w:kern w:val="22"/>
          <w:sz w:val="24"/>
          <w:u w:color="000000"/>
          <w:lang w:val="en-US" w:eastAsia="zh-CN"/>
        </w:rPr>
        <w:t>。</w:t>
      </w:r>
    </w:p>
    <w:p w14:paraId="1405B0ED"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lastRenderedPageBreak/>
        <w:t>增量成本</w:t>
      </w:r>
    </w:p>
    <w:p w14:paraId="396141A6" w14:textId="77777777" w:rsidR="00A11391" w:rsidRPr="00360963" w:rsidRDefault="00A11391" w:rsidP="00DA73C7">
      <w:pPr>
        <w:spacing w:before="120" w:after="120"/>
        <w:jc w:val="left"/>
        <w:rPr>
          <w:rFonts w:eastAsia="SimSun"/>
          <w:snapToGrid w:val="0"/>
          <w:kern w:val="22"/>
          <w:sz w:val="24"/>
          <w:lang w:val="es-ES" w:eastAsia="zh-CN"/>
        </w:rPr>
      </w:pPr>
      <w:r w:rsidRPr="00360963">
        <w:rPr>
          <w:rFonts w:eastAsia="SimSun"/>
          <w:snapToGrid w:val="0"/>
          <w:kern w:val="22"/>
          <w:sz w:val="24"/>
          <w:lang w:val="es-ES" w:eastAsia="zh-CN"/>
        </w:rPr>
        <w:t>74.</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以更灵活、务实和透明的方式执行增量成本原则</w:t>
      </w:r>
      <w:r w:rsidRPr="00BF36CF">
        <w:rPr>
          <w:rFonts w:eastAsia="SimSun"/>
          <w:snapToGrid w:val="0"/>
          <w:sz w:val="24"/>
          <w:vertAlign w:val="superscript"/>
        </w:rPr>
        <w:footnoteReference w:id="244"/>
      </w:r>
      <w:r w:rsidRPr="00BF36CF">
        <w:rPr>
          <w:rFonts w:ascii="SimSun" w:eastAsia="SimSun" w:hAnsi="SimSun" w:cs="SimSun" w:hint="eastAsia"/>
          <w:snapToGrid w:val="0"/>
          <w:kern w:val="22"/>
          <w:sz w:val="24"/>
          <w:lang w:val="en-US" w:eastAsia="zh-CN"/>
        </w:rPr>
        <w:t>。</w:t>
      </w:r>
    </w:p>
    <w:p w14:paraId="63205711"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theme="majorBidi" w:hint="eastAsia"/>
          <w:i w:val="0"/>
          <w:iCs/>
          <w:snapToGrid w:val="0"/>
          <w:sz w:val="24"/>
          <w:lang w:eastAsia="zh-CN"/>
        </w:rPr>
        <w:t>可持续性</w:t>
      </w:r>
    </w:p>
    <w:p w14:paraId="6AB9183E" w14:textId="77777777" w:rsidR="00A11391" w:rsidRPr="00360963" w:rsidRDefault="00A11391" w:rsidP="00DA73C7">
      <w:pPr>
        <w:spacing w:before="120" w:after="120"/>
        <w:jc w:val="left"/>
        <w:rPr>
          <w:rFonts w:eastAsia="SimSun"/>
          <w:snapToGrid w:val="0"/>
          <w:kern w:val="22"/>
          <w:sz w:val="24"/>
          <w:lang w:val="es-ES" w:eastAsia="zh-CN"/>
        </w:rPr>
      </w:pPr>
      <w:r w:rsidRPr="00360963">
        <w:rPr>
          <w:rFonts w:eastAsia="SimSun"/>
          <w:snapToGrid w:val="0"/>
          <w:kern w:val="22"/>
          <w:sz w:val="24"/>
          <w:lang w:val="es-ES" w:eastAsia="zh-CN"/>
        </w:rPr>
        <w:t>75.</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促进交流解决所资助生物多样性项目的可持续性方面所汲取的经验和教训</w:t>
      </w:r>
      <w:r w:rsidRPr="00BF36CF">
        <w:rPr>
          <w:rFonts w:eastAsia="SimSun"/>
          <w:snapToGrid w:val="0"/>
          <w:sz w:val="24"/>
          <w:vertAlign w:val="superscript"/>
        </w:rPr>
        <w:footnoteReference w:id="245"/>
      </w:r>
      <w:r w:rsidRPr="00BF36CF">
        <w:rPr>
          <w:rFonts w:ascii="SimSun" w:eastAsia="SimSun" w:hAnsi="SimSun" w:cs="SimSun" w:hint="eastAsia"/>
          <w:snapToGrid w:val="0"/>
          <w:kern w:val="22"/>
          <w:sz w:val="24"/>
          <w:lang w:val="en-US" w:eastAsia="zh-CN"/>
        </w:rPr>
        <w:t>。</w:t>
      </w:r>
    </w:p>
    <w:p w14:paraId="59E3E008" w14:textId="77777777" w:rsidR="00A11391" w:rsidRPr="00360963" w:rsidRDefault="00A11391" w:rsidP="00DA73C7">
      <w:pPr>
        <w:spacing w:before="120" w:after="120"/>
        <w:jc w:val="left"/>
        <w:rPr>
          <w:rFonts w:eastAsia="SimSun"/>
          <w:sz w:val="24"/>
          <w:lang w:val="es-ES" w:eastAsia="zh-CN"/>
        </w:rPr>
      </w:pPr>
      <w:r w:rsidRPr="00360963">
        <w:rPr>
          <w:rFonts w:eastAsia="SimSun"/>
          <w:kern w:val="22"/>
          <w:sz w:val="24"/>
          <w:lang w:val="es-ES" w:eastAsia="zh-CN"/>
        </w:rPr>
        <w:t>76.</w:t>
      </w:r>
      <w:r w:rsidRPr="00360963">
        <w:rPr>
          <w:rFonts w:eastAsia="SimSun"/>
          <w:kern w:val="22"/>
          <w:sz w:val="24"/>
          <w:lang w:val="es-ES" w:eastAsia="zh-CN"/>
        </w:rPr>
        <w:tab/>
      </w:r>
      <w:r w:rsidRPr="00BF36CF">
        <w:rPr>
          <w:rFonts w:ascii="SimSun" w:eastAsia="SimSun" w:hAnsi="SimSun" w:cs="SimSun" w:hint="eastAsia"/>
          <w:sz w:val="24"/>
          <w:lang w:eastAsia="zh-CN"/>
        </w:rPr>
        <w:t>进一步提高受资助项目和方案的可持续性</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包括保护区得到可持续的供资</w:t>
      </w:r>
      <w:r w:rsidRPr="00BF36CF">
        <w:rPr>
          <w:rStyle w:val="FootnoteReference"/>
          <w:rFonts w:eastAsia="SimSun"/>
          <w:iCs/>
          <w:spacing w:val="-4"/>
          <w:kern w:val="22"/>
          <w:sz w:val="24"/>
        </w:rPr>
        <w:footnoteReference w:id="246"/>
      </w:r>
      <w:r w:rsidRPr="00360963">
        <w:rPr>
          <w:rFonts w:eastAsia="SimSun"/>
          <w:kern w:val="22"/>
          <w:sz w:val="24"/>
          <w:lang w:val="es-ES" w:eastAsia="zh-CN"/>
        </w:rPr>
        <w:t xml:space="preserve"> </w:t>
      </w:r>
      <w:r w:rsidRPr="00BF36CF">
        <w:rPr>
          <w:rFonts w:eastAsia="SimSun" w:hint="eastAsia"/>
          <w:kern w:val="22"/>
          <w:sz w:val="24"/>
          <w:lang w:eastAsia="zh-CN"/>
        </w:rPr>
        <w:t>。</w:t>
      </w:r>
    </w:p>
    <w:p w14:paraId="1616871F"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国家所有权</w:t>
      </w:r>
    </w:p>
    <w:p w14:paraId="794A7F88" w14:textId="77777777" w:rsidR="00A11391" w:rsidRPr="00360963" w:rsidRDefault="00A11391" w:rsidP="00DA73C7">
      <w:pPr>
        <w:spacing w:before="120" w:after="120"/>
        <w:jc w:val="left"/>
        <w:rPr>
          <w:rFonts w:eastAsia="SimSun"/>
          <w:snapToGrid w:val="0"/>
          <w:spacing w:val="-4"/>
          <w:kern w:val="22"/>
          <w:sz w:val="24"/>
          <w:lang w:val="es-ES" w:eastAsia="zh-CN"/>
        </w:rPr>
      </w:pPr>
      <w:r w:rsidRPr="00360963">
        <w:rPr>
          <w:rFonts w:eastAsia="SimSun"/>
          <w:snapToGrid w:val="0"/>
          <w:spacing w:val="-4"/>
          <w:kern w:val="22"/>
          <w:sz w:val="24"/>
          <w:lang w:val="es-ES" w:eastAsia="zh-CN"/>
        </w:rPr>
        <w:t>77.</w:t>
      </w:r>
      <w:r w:rsidRPr="00360963">
        <w:rPr>
          <w:rFonts w:eastAsia="SimSun"/>
          <w:snapToGrid w:val="0"/>
          <w:spacing w:val="-4"/>
          <w:kern w:val="22"/>
          <w:sz w:val="24"/>
          <w:lang w:val="es-ES" w:eastAsia="zh-CN"/>
        </w:rPr>
        <w:tab/>
      </w:r>
      <w:r w:rsidRPr="00BF36CF">
        <w:rPr>
          <w:rFonts w:ascii="SimSun" w:eastAsia="SimSun" w:hAnsi="SimSun" w:cs="SimSun" w:hint="eastAsia"/>
          <w:snapToGrid w:val="0"/>
          <w:spacing w:val="-4"/>
          <w:kern w:val="22"/>
          <w:sz w:val="24"/>
          <w:lang w:val="en-US" w:eastAsia="zh-CN"/>
        </w:rPr>
        <w:t>通过使参与国更多地参加全环基金供资的活动</w:t>
      </w:r>
      <w:r w:rsidRPr="00360963">
        <w:rPr>
          <w:rFonts w:ascii="SimSun" w:eastAsia="SimSun" w:hAnsi="SimSun" w:cs="SimSun" w:hint="eastAsia"/>
          <w:snapToGrid w:val="0"/>
          <w:spacing w:val="-4"/>
          <w:kern w:val="22"/>
          <w:sz w:val="24"/>
          <w:lang w:val="es-ES" w:eastAsia="zh-CN"/>
        </w:rPr>
        <w:t>，</w:t>
      </w:r>
      <w:r w:rsidRPr="00BF36CF">
        <w:rPr>
          <w:rFonts w:ascii="SimSun" w:eastAsia="SimSun" w:hAnsi="SimSun" w:cs="SimSun" w:hint="eastAsia"/>
          <w:snapToGrid w:val="0"/>
          <w:spacing w:val="-4"/>
          <w:kern w:val="22"/>
          <w:sz w:val="24"/>
          <w:lang w:val="en-US" w:eastAsia="zh-CN"/>
        </w:rPr>
        <w:t>推动实现名副其实的国家所有权</w:t>
      </w:r>
      <w:r w:rsidRPr="00BF36CF">
        <w:rPr>
          <w:rFonts w:eastAsia="SimSun"/>
          <w:snapToGrid w:val="0"/>
          <w:spacing w:val="-4"/>
          <w:sz w:val="24"/>
          <w:vertAlign w:val="superscript"/>
        </w:rPr>
        <w:footnoteReference w:id="247"/>
      </w:r>
      <w:r w:rsidRPr="00BF36CF">
        <w:rPr>
          <w:rFonts w:ascii="SimSun" w:eastAsia="SimSun" w:hAnsi="SimSun" w:cs="SimSun" w:hint="eastAsia"/>
          <w:snapToGrid w:val="0"/>
          <w:spacing w:val="-4"/>
          <w:kern w:val="22"/>
          <w:sz w:val="24"/>
          <w:lang w:val="en-US" w:eastAsia="zh-CN"/>
        </w:rPr>
        <w:t>。</w:t>
      </w:r>
    </w:p>
    <w:p w14:paraId="3A0B8B5A" w14:textId="77777777" w:rsidR="00A11391" w:rsidRPr="00360963" w:rsidRDefault="00A11391" w:rsidP="00DA73C7">
      <w:pPr>
        <w:spacing w:before="120" w:after="120"/>
        <w:jc w:val="left"/>
        <w:rPr>
          <w:rFonts w:eastAsia="SimSun"/>
          <w:snapToGrid w:val="0"/>
          <w:kern w:val="22"/>
          <w:sz w:val="24"/>
          <w:lang w:val="es-ES" w:eastAsia="zh-CN"/>
        </w:rPr>
      </w:pPr>
      <w:r w:rsidRPr="00360963">
        <w:rPr>
          <w:rFonts w:eastAsia="SimSun"/>
          <w:snapToGrid w:val="0"/>
          <w:kern w:val="22"/>
          <w:sz w:val="24"/>
          <w:lang w:val="es-ES" w:eastAsia="zh-CN"/>
        </w:rPr>
        <w:t>78.</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促进利用区域和地方的专门知识</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并以灵活的方式在《公约》目标范围内顾及到国家优先事项和区域需要</w:t>
      </w:r>
      <w:r w:rsidRPr="00BF36CF">
        <w:rPr>
          <w:rFonts w:eastAsia="SimSun"/>
          <w:snapToGrid w:val="0"/>
          <w:sz w:val="24"/>
          <w:vertAlign w:val="superscript"/>
        </w:rPr>
        <w:footnoteReference w:id="248"/>
      </w:r>
      <w:r w:rsidRPr="00BF36CF">
        <w:rPr>
          <w:rFonts w:ascii="SimSun" w:eastAsia="SimSun" w:hAnsi="SimSun" w:cs="SimSun" w:hint="eastAsia"/>
          <w:snapToGrid w:val="0"/>
          <w:kern w:val="22"/>
          <w:sz w:val="24"/>
          <w:lang w:val="en-US" w:eastAsia="zh-CN"/>
        </w:rPr>
        <w:t>。</w:t>
      </w:r>
    </w:p>
    <w:p w14:paraId="67EDDAC7" w14:textId="77777777" w:rsidR="00A11391" w:rsidRPr="00360963" w:rsidRDefault="00A11391" w:rsidP="00DA73C7">
      <w:pPr>
        <w:spacing w:before="120" w:after="120"/>
        <w:jc w:val="left"/>
        <w:rPr>
          <w:rFonts w:eastAsia="SimSun"/>
          <w:snapToGrid w:val="0"/>
          <w:kern w:val="22"/>
          <w:sz w:val="24"/>
          <w:lang w:val="es-ES" w:eastAsia="zh-CN"/>
        </w:rPr>
      </w:pPr>
      <w:r w:rsidRPr="00360963">
        <w:rPr>
          <w:rFonts w:eastAsia="SimSun"/>
          <w:snapToGrid w:val="0"/>
          <w:kern w:val="22"/>
          <w:sz w:val="24"/>
          <w:lang w:val="es-ES" w:eastAsia="zh-CN"/>
        </w:rPr>
        <w:t>79.</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鼓励《公约》、相关环境协定和全球环境基金的国家联络点在国家一级的协作</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包括通过全环基金资助的项目和为联络点举办的区域和国家讲习班</w:t>
      </w:r>
      <w:r w:rsidRPr="00BF36CF">
        <w:rPr>
          <w:rFonts w:eastAsia="SimSun"/>
          <w:snapToGrid w:val="0"/>
          <w:sz w:val="24"/>
          <w:vertAlign w:val="superscript"/>
        </w:rPr>
        <w:footnoteReference w:id="249"/>
      </w:r>
      <w:r w:rsidRPr="00BF36CF">
        <w:rPr>
          <w:rFonts w:ascii="SimSun" w:eastAsia="SimSun" w:hAnsi="SimSun" w:cs="SimSun" w:hint="eastAsia"/>
          <w:snapToGrid w:val="0"/>
          <w:kern w:val="22"/>
          <w:sz w:val="24"/>
          <w:lang w:val="en-US" w:eastAsia="zh-CN"/>
        </w:rPr>
        <w:t>。</w:t>
      </w:r>
    </w:p>
    <w:p w14:paraId="2AEEF164" w14:textId="77777777" w:rsidR="00A11391" w:rsidRPr="00360963" w:rsidRDefault="00A11391" w:rsidP="00DA73C7">
      <w:pPr>
        <w:pStyle w:val="Heading4"/>
        <w:rPr>
          <w:rFonts w:ascii="SimHei" w:eastAsia="SimSun" w:hAnsi="SimHei"/>
          <w:i w:val="0"/>
          <w:iCs/>
          <w:snapToGrid w:val="0"/>
          <w:sz w:val="24"/>
          <w:lang w:val="es-ES" w:eastAsia="zh-CN"/>
        </w:rPr>
      </w:pPr>
      <w:r>
        <w:rPr>
          <w:rFonts w:ascii="SimHei" w:eastAsia="SimSun" w:hAnsi="SimHei" w:cs="SimSun" w:hint="eastAsia"/>
          <w:i w:val="0"/>
          <w:iCs/>
          <w:sz w:val="24"/>
          <w:lang w:eastAsia="zh-CN"/>
        </w:rPr>
        <w:t>执行机构合规与</w:t>
      </w:r>
      <w:r w:rsidRPr="00BF36CF">
        <w:rPr>
          <w:rFonts w:ascii="SimHei" w:eastAsia="SimSun" w:hAnsi="SimHei" w:cs="SimSun" w:hint="eastAsia"/>
          <w:i w:val="0"/>
          <w:iCs/>
          <w:sz w:val="24"/>
          <w:lang w:eastAsia="zh-CN"/>
        </w:rPr>
        <w:t>合作</w:t>
      </w:r>
    </w:p>
    <w:p w14:paraId="2BAF4ECA"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80.</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推动努力确保各执行机构在支助由全球环境基金资助、由国家推动开展的活动时</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充分遵守缔约方大会的政策、战略、方案重点和资格标准</w:t>
      </w:r>
      <w:r w:rsidRPr="00BF36CF">
        <w:rPr>
          <w:rFonts w:eastAsia="SimSun"/>
          <w:snapToGrid w:val="0"/>
          <w:sz w:val="24"/>
          <w:vertAlign w:val="superscript"/>
        </w:rPr>
        <w:footnoteReference w:id="250"/>
      </w:r>
      <w:r w:rsidRPr="00BF36CF">
        <w:rPr>
          <w:rFonts w:ascii="SimSun" w:eastAsia="SimSun" w:hAnsi="SimSun" w:cs="SimSun" w:hint="eastAsia"/>
          <w:snapToGrid w:val="0"/>
          <w:kern w:val="22"/>
          <w:sz w:val="24"/>
          <w:lang w:val="en-US" w:eastAsia="zh-CN"/>
        </w:rPr>
        <w:t>。</w:t>
      </w:r>
    </w:p>
    <w:p w14:paraId="7F6E5D77"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81.</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val="en-US" w:eastAsia="zh-CN"/>
        </w:rPr>
        <w:t>努力提高各执行机构之间合作和协调进程的效率、成效和透明度</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以期改进全球环境基金的处理和执行体制</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val="en-US" w:eastAsia="zh-CN"/>
        </w:rPr>
        <w:t>并避免出现重复和平行的进程</w:t>
      </w:r>
      <w:r w:rsidRPr="00BF36CF">
        <w:rPr>
          <w:rFonts w:eastAsia="SimSun"/>
          <w:snapToGrid w:val="0"/>
          <w:sz w:val="24"/>
          <w:vertAlign w:val="superscript"/>
        </w:rPr>
        <w:footnoteReference w:id="251"/>
      </w:r>
      <w:r w:rsidRPr="00BF36CF">
        <w:rPr>
          <w:rFonts w:ascii="SimSun" w:eastAsia="SimSun" w:hAnsi="SimSun" w:cs="SimSun" w:hint="eastAsia"/>
          <w:snapToGrid w:val="0"/>
          <w:kern w:val="22"/>
          <w:sz w:val="24"/>
          <w:lang w:val="en-US" w:eastAsia="zh-CN"/>
        </w:rPr>
        <w:t>。</w:t>
      </w:r>
    </w:p>
    <w:p w14:paraId="4804A660"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伙伴关系</w:t>
      </w:r>
    </w:p>
    <w:p w14:paraId="756F8C5C" w14:textId="77777777" w:rsidR="00A11391" w:rsidRPr="00360963" w:rsidRDefault="00A11391" w:rsidP="00DA73C7">
      <w:pPr>
        <w:spacing w:before="120" w:after="120"/>
        <w:rPr>
          <w:rFonts w:eastAsia="SimSun"/>
          <w:sz w:val="24"/>
          <w:lang w:val="es-ES" w:eastAsia="zh-CN"/>
        </w:rPr>
      </w:pPr>
      <w:r w:rsidRPr="00360963">
        <w:rPr>
          <w:rFonts w:eastAsia="SimSun"/>
          <w:kern w:val="22"/>
          <w:sz w:val="24"/>
          <w:lang w:val="es-ES" w:eastAsia="zh-CN"/>
        </w:rPr>
        <w:t>82.</w:t>
      </w:r>
      <w:r w:rsidRPr="00360963">
        <w:rPr>
          <w:rFonts w:eastAsia="SimSun"/>
          <w:kern w:val="22"/>
          <w:sz w:val="24"/>
          <w:lang w:val="es-ES" w:eastAsia="zh-CN"/>
        </w:rPr>
        <w:tab/>
      </w:r>
      <w:r w:rsidRPr="00BF36CF">
        <w:rPr>
          <w:rFonts w:ascii="SimSun" w:eastAsia="SimSun" w:hAnsi="SimSun" w:cs="SimSun" w:hint="eastAsia"/>
          <w:sz w:val="24"/>
          <w:lang w:eastAsia="zh-CN"/>
        </w:rPr>
        <w:t>继续改善全球环境基金伙伴关系的效率和问责</w:t>
      </w:r>
      <w:r w:rsidRPr="00BF36CF">
        <w:rPr>
          <w:rStyle w:val="FootnoteReference"/>
          <w:rFonts w:eastAsia="SimSun"/>
          <w:iCs/>
          <w:spacing w:val="-4"/>
          <w:kern w:val="22"/>
          <w:sz w:val="24"/>
        </w:rPr>
        <w:footnoteReference w:id="252"/>
      </w:r>
      <w:r w:rsidRPr="00BF36CF">
        <w:rPr>
          <w:rFonts w:ascii="SimSun" w:eastAsia="SimSun" w:hAnsi="SimSun" w:cs="SimSun" w:hint="eastAsia"/>
          <w:sz w:val="24"/>
          <w:lang w:eastAsia="zh-CN"/>
        </w:rPr>
        <w:t>。</w:t>
      </w:r>
    </w:p>
    <w:p w14:paraId="53689D4E"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监测和评估</w:t>
      </w:r>
    </w:p>
    <w:p w14:paraId="6F67AB26"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83.</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全球环境基金在开展对《公约》财务机制有影响的有关审查工作时与执行秘书进行协商</w:t>
      </w:r>
      <w:r w:rsidRPr="00BF36CF">
        <w:rPr>
          <w:rFonts w:eastAsia="SimSun"/>
          <w:snapToGrid w:val="0"/>
          <w:sz w:val="24"/>
          <w:vertAlign w:val="superscript"/>
        </w:rPr>
        <w:footnoteReference w:id="253"/>
      </w:r>
      <w:r w:rsidRPr="00BF36CF">
        <w:rPr>
          <w:rFonts w:ascii="SimSun" w:eastAsia="SimSun" w:hAnsi="SimSun" w:cs="SimSun" w:hint="eastAsia"/>
          <w:snapToGrid w:val="0"/>
          <w:kern w:val="22"/>
          <w:sz w:val="24"/>
          <w:lang w:eastAsia="zh-CN"/>
        </w:rPr>
        <w:t>。</w:t>
      </w:r>
    </w:p>
    <w:p w14:paraId="771DCDA2"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84.</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在其监测和评估活动中列入对是否遵守缔约方大会规定的政策、战略、方案重点和资格标准的评估</w:t>
      </w:r>
      <w:r w:rsidRPr="00BF36CF">
        <w:rPr>
          <w:rFonts w:eastAsia="SimSun"/>
          <w:snapToGrid w:val="0"/>
          <w:sz w:val="24"/>
          <w:vertAlign w:val="superscript"/>
        </w:rPr>
        <w:footnoteReference w:id="254"/>
      </w:r>
      <w:r w:rsidRPr="00BF36CF">
        <w:rPr>
          <w:rFonts w:ascii="SimSun" w:eastAsia="SimSun" w:hAnsi="SimSun" w:cs="SimSun" w:hint="eastAsia"/>
          <w:snapToGrid w:val="0"/>
          <w:kern w:val="22"/>
          <w:sz w:val="24"/>
          <w:lang w:eastAsia="zh-CN"/>
        </w:rPr>
        <w:t>。</w:t>
      </w:r>
    </w:p>
    <w:p w14:paraId="4D66B15E"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lastRenderedPageBreak/>
        <w:t>85.</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详细拟订并向缔约方大会转交经仔细归纳的评价产品以及与生物多样性和缔约方大会的指导意见有关的全面评价报告</w:t>
      </w:r>
      <w:r w:rsidRPr="00BF36CF">
        <w:rPr>
          <w:rFonts w:eastAsia="SimSun"/>
          <w:snapToGrid w:val="0"/>
          <w:sz w:val="24"/>
          <w:vertAlign w:val="superscript"/>
        </w:rPr>
        <w:footnoteReference w:id="255"/>
      </w:r>
      <w:r w:rsidRPr="00BF36CF">
        <w:rPr>
          <w:rFonts w:ascii="SimSun" w:eastAsia="SimSun" w:hAnsi="SimSun" w:cs="SimSun" w:hint="eastAsia"/>
          <w:snapToGrid w:val="0"/>
          <w:kern w:val="22"/>
          <w:sz w:val="24"/>
          <w:lang w:eastAsia="zh-CN"/>
        </w:rPr>
        <w:t>。</w:t>
      </w:r>
    </w:p>
    <w:p w14:paraId="77AF442D"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86.</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在其定期报告中列入全环基金评价办公室所有的相关评价的结果、结论和建议</w:t>
      </w:r>
      <w:r w:rsidRPr="00BF36CF">
        <w:rPr>
          <w:rFonts w:eastAsia="SimSun"/>
          <w:snapToGrid w:val="0"/>
          <w:sz w:val="24"/>
          <w:vertAlign w:val="superscript"/>
        </w:rPr>
        <w:footnoteReference w:id="256"/>
      </w:r>
      <w:r w:rsidRPr="00BF36CF">
        <w:rPr>
          <w:rFonts w:ascii="SimSun" w:eastAsia="SimSun" w:hAnsi="SimSun" w:cs="SimSun" w:hint="eastAsia"/>
          <w:snapToGrid w:val="0"/>
          <w:kern w:val="22"/>
          <w:sz w:val="24"/>
          <w:lang w:eastAsia="zh-CN"/>
        </w:rPr>
        <w:t>。</w:t>
      </w:r>
    </w:p>
    <w:p w14:paraId="19D77B2B"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theme="majorBidi" w:hint="eastAsia"/>
          <w:i w:val="0"/>
          <w:iCs/>
          <w:snapToGrid w:val="0"/>
          <w:sz w:val="24"/>
          <w:lang w:eastAsia="zh-CN"/>
        </w:rPr>
        <w:t>效率</w:t>
      </w:r>
    </w:p>
    <w:p w14:paraId="7A9CEE2B" w14:textId="77777777" w:rsidR="00A11391" w:rsidRPr="00360963" w:rsidRDefault="00A11391" w:rsidP="00DA73C7">
      <w:pPr>
        <w:pStyle w:val="Para1"/>
        <w:numPr>
          <w:ilvl w:val="0"/>
          <w:numId w:val="0"/>
        </w:numPr>
        <w:suppressLineNumbers/>
        <w:suppressAutoHyphens/>
        <w:adjustRightInd w:val="0"/>
        <w:rPr>
          <w:rFonts w:eastAsia="SimSun"/>
          <w:sz w:val="24"/>
          <w:szCs w:val="24"/>
          <w:lang w:val="es-ES" w:eastAsia="zh-CN"/>
        </w:rPr>
      </w:pPr>
      <w:r w:rsidRPr="00360963">
        <w:rPr>
          <w:rFonts w:eastAsia="SimSun"/>
          <w:sz w:val="24"/>
          <w:szCs w:val="24"/>
          <w:lang w:val="es-ES" w:eastAsia="zh-CN"/>
        </w:rPr>
        <w:t>87.</w:t>
      </w:r>
      <w:r w:rsidRPr="00360963">
        <w:rPr>
          <w:rFonts w:eastAsia="SimSun"/>
          <w:sz w:val="24"/>
          <w:szCs w:val="24"/>
          <w:lang w:val="es-ES" w:eastAsia="zh-CN"/>
        </w:rPr>
        <w:tab/>
      </w:r>
      <w:r w:rsidRPr="00BF36CF">
        <w:rPr>
          <w:rFonts w:ascii="SimSun" w:eastAsia="SimSun" w:hAnsi="SimSun" w:cs="SimSun" w:hint="eastAsia"/>
          <w:sz w:val="24"/>
          <w:szCs w:val="24"/>
          <w:lang w:eastAsia="zh-CN"/>
        </w:rPr>
        <w:t>以有效的方式继续支持根据</w:t>
      </w:r>
      <w:r>
        <w:rPr>
          <w:rFonts w:ascii="SimSun" w:eastAsia="SimSun" w:hAnsi="SimSun" w:cs="SimSun" w:hint="eastAsia"/>
          <w:sz w:val="24"/>
          <w:szCs w:val="24"/>
          <w:lang w:eastAsia="zh-CN"/>
        </w:rPr>
        <w:t>《昆明</w:t>
      </w:r>
      <w:r w:rsidRPr="00360963">
        <w:rPr>
          <w:rFonts w:ascii="SimSun" w:eastAsia="SimSun" w:hAnsi="SimSun" w:cs="SimSun" w:hint="eastAsia"/>
          <w:sz w:val="24"/>
          <w:szCs w:val="24"/>
          <w:lang w:val="es-ES" w:eastAsia="zh-CN"/>
        </w:rPr>
        <w:t>-</w:t>
      </w:r>
      <w:r>
        <w:rPr>
          <w:rFonts w:ascii="SimSun" w:eastAsia="SimSun" w:hAnsi="SimSun" w:cs="SimSun" w:hint="eastAsia"/>
          <w:sz w:val="24"/>
          <w:szCs w:val="24"/>
          <w:lang w:eastAsia="zh-CN"/>
        </w:rPr>
        <w:t>蒙特利尔全球生物多样性框架》</w:t>
      </w:r>
      <w:r w:rsidRPr="00BF36CF">
        <w:rPr>
          <w:rFonts w:ascii="SimSun" w:eastAsia="SimSun" w:hAnsi="SimSun" w:cs="SimSun" w:hint="eastAsia"/>
          <w:sz w:val="24"/>
          <w:szCs w:val="24"/>
          <w:lang w:eastAsia="zh-CN"/>
        </w:rPr>
        <w:t>开展国家执行活动</w:t>
      </w:r>
      <w:r w:rsidRPr="00360963">
        <w:rPr>
          <w:rFonts w:ascii="SimSun" w:eastAsia="SimSun" w:hAnsi="SimSun" w:cs="SimSun" w:hint="eastAsia"/>
          <w:sz w:val="24"/>
          <w:szCs w:val="24"/>
          <w:lang w:val="es-ES" w:eastAsia="zh-CN"/>
        </w:rPr>
        <w:t>，</w:t>
      </w:r>
      <w:r w:rsidRPr="00BF36CF">
        <w:rPr>
          <w:rFonts w:ascii="SimSun" w:eastAsia="SimSun" w:hAnsi="SimSun" w:cs="SimSun" w:hint="eastAsia"/>
          <w:sz w:val="24"/>
          <w:szCs w:val="24"/>
          <w:lang w:eastAsia="zh-CN"/>
        </w:rPr>
        <w:t>使缔约方能够</w:t>
      </w:r>
      <w:r>
        <w:rPr>
          <w:rFonts w:ascii="SimSun" w:eastAsia="SimSun" w:hAnsi="SimSun" w:cs="SimSun" w:hint="eastAsia"/>
          <w:sz w:val="24"/>
          <w:szCs w:val="24"/>
          <w:lang w:eastAsia="zh-CN"/>
        </w:rPr>
        <w:t>加大《</w:t>
      </w:r>
      <w:r w:rsidRPr="00BF36CF">
        <w:rPr>
          <w:rFonts w:ascii="SimSun" w:eastAsia="SimSun" w:hAnsi="SimSun" w:cs="SimSun" w:hint="eastAsia"/>
          <w:sz w:val="24"/>
          <w:szCs w:val="24"/>
          <w:lang w:eastAsia="zh-CN"/>
        </w:rPr>
        <w:t>框架</w:t>
      </w:r>
      <w:r>
        <w:rPr>
          <w:rFonts w:ascii="SimSun" w:eastAsia="SimSun" w:hAnsi="SimSun" w:cs="SimSun" w:hint="eastAsia"/>
          <w:sz w:val="24"/>
          <w:szCs w:val="24"/>
          <w:lang w:eastAsia="zh-CN"/>
        </w:rPr>
        <w:t>》</w:t>
      </w:r>
      <w:r w:rsidRPr="00BF36CF">
        <w:rPr>
          <w:rFonts w:ascii="SimSun" w:eastAsia="SimSun" w:hAnsi="SimSun" w:cs="SimSun" w:hint="eastAsia"/>
          <w:sz w:val="24"/>
          <w:szCs w:val="24"/>
          <w:lang w:eastAsia="zh-CN"/>
        </w:rPr>
        <w:t>长期目标和行动目标的进展</w:t>
      </w:r>
      <w:r w:rsidRPr="00BF36CF">
        <w:rPr>
          <w:rStyle w:val="FootnoteReference"/>
          <w:rFonts w:eastAsia="SimSun"/>
          <w:iCs/>
          <w:sz w:val="24"/>
          <w:szCs w:val="24"/>
        </w:rPr>
        <w:footnoteReference w:id="257"/>
      </w:r>
      <w:r w:rsidRPr="00BF36CF">
        <w:rPr>
          <w:rFonts w:ascii="SimSun" w:eastAsia="SimSun" w:hAnsi="SimSun" w:cs="SimSun" w:hint="eastAsia"/>
          <w:sz w:val="24"/>
          <w:szCs w:val="24"/>
          <w:lang w:eastAsia="zh-CN"/>
        </w:rPr>
        <w:t>。</w:t>
      </w:r>
    </w:p>
    <w:p w14:paraId="7169E7BF"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小额赠款方案</w:t>
      </w:r>
    </w:p>
    <w:p w14:paraId="06EC7B9B"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88.</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继续将全球环境基金的小额赠款方案扩大到其他发展中国家、特别是最不发达国家和小岛屿发展中国家</w:t>
      </w:r>
      <w:r w:rsidRPr="00BF36CF">
        <w:rPr>
          <w:rFonts w:eastAsia="SimSun"/>
          <w:snapToGrid w:val="0"/>
          <w:sz w:val="24"/>
          <w:vertAlign w:val="superscript"/>
        </w:rPr>
        <w:footnoteReference w:id="258"/>
      </w:r>
      <w:r w:rsidRPr="00BF36CF">
        <w:rPr>
          <w:rFonts w:ascii="SimSun" w:eastAsia="SimSun" w:hAnsi="SimSun" w:cs="SimSun" w:hint="eastAsia"/>
          <w:snapToGrid w:val="0"/>
          <w:kern w:val="22"/>
          <w:sz w:val="24"/>
          <w:lang w:eastAsia="zh-CN"/>
        </w:rPr>
        <w:t>。</w:t>
      </w:r>
    </w:p>
    <w:p w14:paraId="394EAE78"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货币风险</w:t>
      </w:r>
    </w:p>
    <w:p w14:paraId="1A87FE2C" w14:textId="77777777" w:rsidR="00A11391" w:rsidRPr="00360963" w:rsidRDefault="00A11391" w:rsidP="00DA73C7">
      <w:pPr>
        <w:spacing w:before="120" w:after="120"/>
        <w:rPr>
          <w:rFonts w:eastAsia="SimSun"/>
          <w:snapToGrid w:val="0"/>
          <w:kern w:val="18"/>
          <w:sz w:val="24"/>
          <w:lang w:val="es-ES" w:eastAsia="zh-CN"/>
        </w:rPr>
      </w:pPr>
      <w:r w:rsidRPr="00360963">
        <w:rPr>
          <w:rFonts w:eastAsia="SimSun"/>
          <w:snapToGrid w:val="0"/>
          <w:kern w:val="22"/>
          <w:sz w:val="24"/>
          <w:lang w:val="es-ES" w:eastAsia="zh-CN"/>
        </w:rPr>
        <w:t>89.</w:t>
      </w:r>
      <w:r w:rsidRPr="00360963">
        <w:rPr>
          <w:rFonts w:eastAsia="SimSun"/>
          <w:snapToGrid w:val="0"/>
          <w:kern w:val="22"/>
          <w:sz w:val="24"/>
          <w:lang w:val="es-ES" w:eastAsia="zh-CN"/>
        </w:rPr>
        <w:tab/>
      </w:r>
      <w:r w:rsidRPr="00BF36CF">
        <w:rPr>
          <w:rFonts w:ascii="SimSun" w:eastAsia="SimSun" w:hAnsi="SimSun" w:cs="SimSun" w:hint="eastAsia"/>
          <w:sz w:val="24"/>
          <w:lang w:eastAsia="zh-CN"/>
        </w:rPr>
        <w:t>考虑如何采取措施减轻可能的风险</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包括货币风险</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以避免对未来向所有全环基金受援国提供财</w:t>
      </w:r>
      <w:r>
        <w:rPr>
          <w:rFonts w:ascii="SimSun" w:eastAsia="SimSun" w:hAnsi="SimSun" w:cs="SimSun" w:hint="eastAsia"/>
          <w:sz w:val="24"/>
          <w:lang w:eastAsia="zh-CN"/>
        </w:rPr>
        <w:t>务</w:t>
      </w:r>
      <w:r w:rsidRPr="00BF36CF">
        <w:rPr>
          <w:rFonts w:ascii="SimSun" w:eastAsia="SimSun" w:hAnsi="SimSun" w:cs="SimSun" w:hint="eastAsia"/>
          <w:sz w:val="24"/>
          <w:lang w:eastAsia="zh-CN"/>
        </w:rPr>
        <w:t>援助的充资期间造成潜在的负面影响</w:t>
      </w:r>
      <w:r w:rsidRPr="00360963">
        <w:rPr>
          <w:rFonts w:ascii="SimSun" w:eastAsia="SimSun" w:hAnsi="SimSun" w:cs="SimSun" w:hint="eastAsia"/>
          <w:sz w:val="24"/>
          <w:lang w:val="es-ES" w:eastAsia="zh-CN"/>
        </w:rPr>
        <w:t>，</w:t>
      </w:r>
      <w:r w:rsidRPr="00BF36CF">
        <w:rPr>
          <w:rFonts w:ascii="SimSun" w:eastAsia="SimSun" w:hAnsi="SimSun" w:cs="SimSun" w:hint="eastAsia"/>
          <w:sz w:val="24"/>
          <w:lang w:eastAsia="zh-CN"/>
        </w:rPr>
        <w:t>同时要充分考虑到《公约》第</w:t>
      </w:r>
      <w:r w:rsidRPr="00360963">
        <w:rPr>
          <w:rFonts w:eastAsia="SimSun"/>
          <w:sz w:val="24"/>
          <w:lang w:val="es-ES" w:eastAsia="zh-CN"/>
        </w:rPr>
        <w:t>20</w:t>
      </w:r>
      <w:r w:rsidRPr="00BF36CF">
        <w:rPr>
          <w:rFonts w:ascii="SimSun" w:eastAsia="SimSun" w:hAnsi="SimSun" w:cs="SimSun" w:hint="eastAsia"/>
          <w:sz w:val="24"/>
          <w:lang w:eastAsia="zh-CN"/>
        </w:rPr>
        <w:t>条第</w:t>
      </w:r>
      <w:r w:rsidRPr="00360963">
        <w:rPr>
          <w:rFonts w:eastAsia="SimSun"/>
          <w:sz w:val="24"/>
          <w:lang w:val="es-ES" w:eastAsia="zh-CN"/>
        </w:rPr>
        <w:t>5</w:t>
      </w:r>
      <w:r w:rsidRPr="00BF36CF">
        <w:rPr>
          <w:rFonts w:ascii="SimSun" w:eastAsia="SimSun" w:hAnsi="SimSun" w:cs="SimSun" w:hint="eastAsia"/>
          <w:sz w:val="24"/>
          <w:lang w:eastAsia="zh-CN"/>
        </w:rPr>
        <w:t>和第</w:t>
      </w:r>
      <w:r w:rsidRPr="00360963">
        <w:rPr>
          <w:rFonts w:eastAsia="SimSun"/>
          <w:sz w:val="24"/>
          <w:lang w:val="es-ES" w:eastAsia="zh-CN"/>
        </w:rPr>
        <w:t>6</w:t>
      </w:r>
      <w:r w:rsidRPr="00BF36CF">
        <w:rPr>
          <w:rFonts w:ascii="SimSun" w:eastAsia="SimSun" w:hAnsi="SimSun" w:cs="SimSun" w:hint="eastAsia"/>
          <w:sz w:val="24"/>
          <w:lang w:eastAsia="zh-CN"/>
        </w:rPr>
        <w:t>款的规定</w:t>
      </w:r>
      <w:r w:rsidRPr="00BF36CF">
        <w:rPr>
          <w:rStyle w:val="FootnoteReference"/>
          <w:rFonts w:eastAsia="SimSun"/>
          <w:snapToGrid w:val="0"/>
          <w:kern w:val="22"/>
          <w:sz w:val="24"/>
        </w:rPr>
        <w:footnoteReference w:id="259"/>
      </w:r>
      <w:r w:rsidRPr="00BF36CF">
        <w:rPr>
          <w:rFonts w:ascii="SimSun" w:eastAsia="SimSun" w:hAnsi="SimSun" w:cs="SimSun" w:hint="eastAsia"/>
          <w:sz w:val="24"/>
          <w:lang w:eastAsia="zh-CN"/>
        </w:rPr>
        <w:t>。</w:t>
      </w:r>
    </w:p>
    <w:p w14:paraId="6E2EA9E2"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sz w:val="24"/>
          <w:lang w:eastAsia="zh-CN"/>
        </w:rPr>
        <w:t>统筹方法</w:t>
      </w:r>
    </w:p>
    <w:p w14:paraId="0F384362" w14:textId="77777777" w:rsidR="00A11391" w:rsidRPr="00360963" w:rsidRDefault="00A11391" w:rsidP="00DA73C7">
      <w:pPr>
        <w:spacing w:before="120" w:after="120"/>
        <w:rPr>
          <w:rFonts w:eastAsia="SimSun"/>
          <w:snapToGrid w:val="0"/>
          <w:kern w:val="22"/>
          <w:sz w:val="24"/>
          <w:lang w:val="es-ES" w:eastAsia="zh-CN"/>
        </w:rPr>
      </w:pPr>
      <w:r w:rsidRPr="00360963">
        <w:rPr>
          <w:rFonts w:eastAsia="SimSun"/>
          <w:snapToGrid w:val="0"/>
          <w:kern w:val="22"/>
          <w:sz w:val="24"/>
          <w:lang w:val="es-ES" w:eastAsia="zh-CN"/>
        </w:rPr>
        <w:t>90.</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继续并进一步增强综合方案编制</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eastAsia="zh-CN"/>
        </w:rPr>
        <w:t>管理实施有关的多边环境协定及《</w:t>
      </w:r>
      <w:r w:rsidRPr="00360963">
        <w:rPr>
          <w:rFonts w:eastAsia="SimSun"/>
          <w:snapToGrid w:val="0"/>
          <w:kern w:val="22"/>
          <w:sz w:val="24"/>
          <w:lang w:val="es-ES" w:eastAsia="zh-CN"/>
        </w:rPr>
        <w:t>2030</w:t>
      </w:r>
      <w:r w:rsidRPr="00BF36CF">
        <w:rPr>
          <w:rFonts w:ascii="SimSun" w:eastAsia="SimSun" w:hAnsi="SimSun" w:cs="SimSun" w:hint="eastAsia"/>
          <w:snapToGrid w:val="0"/>
          <w:kern w:val="22"/>
          <w:sz w:val="24"/>
          <w:lang w:eastAsia="zh-CN"/>
        </w:rPr>
        <w:t>年可持续发展议程》及其《可持续发展目标》</w:t>
      </w:r>
      <w:r w:rsidRPr="00360963">
        <w:rPr>
          <w:rFonts w:ascii="SimSun" w:eastAsia="SimSun" w:hAnsi="SimSun" w:cs="SimSun" w:hint="eastAsia"/>
          <w:snapToGrid w:val="0"/>
          <w:kern w:val="22"/>
          <w:sz w:val="24"/>
          <w:lang w:val="es-ES" w:eastAsia="zh-CN"/>
        </w:rPr>
        <w:t>，</w:t>
      </w:r>
      <w:r w:rsidRPr="00BF36CF">
        <w:rPr>
          <w:rFonts w:ascii="SimSun" w:eastAsia="SimSun" w:hAnsi="SimSun" w:cs="SimSun" w:hint="eastAsia"/>
          <w:snapToGrid w:val="0"/>
          <w:kern w:val="22"/>
          <w:sz w:val="24"/>
          <w:lang w:eastAsia="zh-CN"/>
        </w:rPr>
        <w:t>尤其是可持续发展目标</w:t>
      </w:r>
      <w:r w:rsidRPr="00360963">
        <w:rPr>
          <w:rFonts w:eastAsia="SimSun"/>
          <w:snapToGrid w:val="0"/>
          <w:kern w:val="22"/>
          <w:sz w:val="24"/>
          <w:lang w:val="es-ES" w:eastAsia="zh-CN"/>
        </w:rPr>
        <w:t>14</w:t>
      </w:r>
      <w:r w:rsidRPr="00BF36CF">
        <w:rPr>
          <w:rFonts w:ascii="SimSun" w:eastAsia="SimSun" w:hAnsi="SimSun" w:cs="SimSun" w:hint="eastAsia"/>
          <w:snapToGrid w:val="0"/>
          <w:kern w:val="22"/>
          <w:sz w:val="24"/>
          <w:lang w:eastAsia="zh-CN"/>
        </w:rPr>
        <w:t>和</w:t>
      </w:r>
      <w:r w:rsidRPr="00360963">
        <w:rPr>
          <w:rFonts w:eastAsia="SimSun"/>
          <w:snapToGrid w:val="0"/>
          <w:kern w:val="22"/>
          <w:sz w:val="24"/>
          <w:lang w:val="es-ES" w:eastAsia="zh-CN"/>
        </w:rPr>
        <w:t>15</w:t>
      </w:r>
      <w:r w:rsidRPr="00BF36CF">
        <w:rPr>
          <w:rFonts w:ascii="SimSun" w:eastAsia="SimSun" w:hAnsi="SimSun" w:cs="SimSun" w:hint="eastAsia"/>
          <w:snapToGrid w:val="0"/>
          <w:kern w:val="22"/>
          <w:sz w:val="24"/>
          <w:lang w:eastAsia="zh-CN"/>
        </w:rPr>
        <w:t>的机会</w:t>
      </w:r>
      <w:r w:rsidRPr="00BF36CF">
        <w:rPr>
          <w:rStyle w:val="FootnoteReference"/>
          <w:rFonts w:eastAsia="SimSun"/>
          <w:snapToGrid w:val="0"/>
          <w:kern w:val="22"/>
          <w:sz w:val="24"/>
        </w:rPr>
        <w:footnoteReference w:id="260"/>
      </w:r>
      <w:r w:rsidRPr="00BF36CF">
        <w:rPr>
          <w:rFonts w:ascii="SimSun" w:eastAsia="SimSun" w:hAnsi="SimSun" w:cs="SimSun" w:hint="eastAsia"/>
          <w:snapToGrid w:val="0"/>
          <w:kern w:val="22"/>
          <w:sz w:val="24"/>
          <w:lang w:eastAsia="zh-CN"/>
        </w:rPr>
        <w:t>。</w:t>
      </w:r>
    </w:p>
    <w:p w14:paraId="7C7DB8E0" w14:textId="77777777" w:rsidR="00A11391" w:rsidRPr="00360963" w:rsidRDefault="00A11391" w:rsidP="00DA73C7">
      <w:pPr>
        <w:pStyle w:val="Heading4"/>
        <w:rPr>
          <w:rFonts w:ascii="SimHei" w:eastAsia="SimSun" w:hAnsi="SimHei" w:cstheme="majorBidi"/>
          <w:i w:val="0"/>
          <w:iCs/>
          <w:snapToGrid w:val="0"/>
          <w:sz w:val="24"/>
          <w:lang w:val="es-ES" w:eastAsia="zh-CN"/>
        </w:rPr>
      </w:pPr>
      <w:r w:rsidRPr="00BF36CF">
        <w:rPr>
          <w:rFonts w:ascii="SimHei" w:eastAsia="SimSun" w:hAnsi="SimHei" w:cs="SimSun" w:hint="eastAsia"/>
          <w:i w:val="0"/>
          <w:iCs/>
          <w:kern w:val="22"/>
          <w:sz w:val="24"/>
          <w:lang w:eastAsia="zh-CN"/>
        </w:rPr>
        <w:t>解决冲突</w:t>
      </w:r>
    </w:p>
    <w:p w14:paraId="7E2A6501" w14:textId="77777777" w:rsidR="00A11391" w:rsidRPr="00360963" w:rsidRDefault="00A11391" w:rsidP="00DA73C7">
      <w:pPr>
        <w:spacing w:before="120" w:after="120"/>
        <w:rPr>
          <w:rFonts w:eastAsia="SimSun"/>
          <w:kern w:val="22"/>
          <w:sz w:val="24"/>
          <w:lang w:val="es-ES" w:eastAsia="zh-CN"/>
        </w:rPr>
      </w:pPr>
      <w:r w:rsidRPr="00360963">
        <w:rPr>
          <w:rFonts w:eastAsia="SimSun"/>
          <w:kern w:val="22"/>
          <w:sz w:val="24"/>
          <w:lang w:val="es-ES" w:eastAsia="zh-CN"/>
        </w:rPr>
        <w:t>91.</w:t>
      </w:r>
      <w:r w:rsidRPr="00360963">
        <w:rPr>
          <w:rFonts w:eastAsia="SimSun"/>
          <w:kern w:val="22"/>
          <w:sz w:val="24"/>
          <w:lang w:val="es-ES" w:eastAsia="zh-CN"/>
        </w:rPr>
        <w:tab/>
      </w:r>
      <w:r w:rsidRPr="00BF36CF">
        <w:rPr>
          <w:rFonts w:ascii="SimSun" w:eastAsia="SimSun" w:hAnsi="SimSun" w:cs="SimSun" w:hint="eastAsia"/>
          <w:kern w:val="22"/>
          <w:sz w:val="24"/>
          <w:lang w:eastAsia="zh-CN"/>
        </w:rPr>
        <w:t>提高对解决冲突专员处理与财务机制运作相关的投诉的现有程序的认识</w:t>
      </w:r>
      <w:r w:rsidRPr="00BF36CF">
        <w:rPr>
          <w:rStyle w:val="FootnoteReference"/>
          <w:rFonts w:eastAsia="SimSun"/>
          <w:iCs/>
          <w:spacing w:val="-4"/>
          <w:kern w:val="22"/>
          <w:sz w:val="24"/>
        </w:rPr>
        <w:footnoteReference w:id="261"/>
      </w:r>
      <w:r w:rsidRPr="00BF36CF">
        <w:rPr>
          <w:rFonts w:ascii="SimSun" w:eastAsia="SimSun" w:hAnsi="SimSun" w:cs="SimSun" w:hint="eastAsia"/>
          <w:kern w:val="22"/>
          <w:sz w:val="24"/>
          <w:lang w:eastAsia="zh-CN"/>
        </w:rPr>
        <w:t>。</w:t>
      </w:r>
    </w:p>
    <w:p w14:paraId="3B71CC7A" w14:textId="77777777" w:rsidR="00A11391" w:rsidRPr="00360963" w:rsidRDefault="00A11391" w:rsidP="00DA73C7">
      <w:pPr>
        <w:pStyle w:val="Heading3"/>
        <w:rPr>
          <w:rFonts w:eastAsia="KaiTi"/>
          <w:i w:val="0"/>
          <w:iCs w:val="0"/>
          <w:snapToGrid w:val="0"/>
          <w:sz w:val="24"/>
          <w:lang w:val="es-ES" w:eastAsia="zh-CN"/>
        </w:rPr>
      </w:pPr>
      <w:bookmarkStart w:id="98" w:name="_Toc118810880"/>
      <w:r w:rsidRPr="00BF36CF">
        <w:rPr>
          <w:rFonts w:eastAsia="KaiTi" w:hint="eastAsia"/>
          <w:i w:val="0"/>
          <w:iCs w:val="0"/>
          <w:sz w:val="24"/>
          <w:lang w:eastAsia="zh-CN"/>
        </w:rPr>
        <w:t>第</w:t>
      </w:r>
      <w:r w:rsidRPr="00360963">
        <w:rPr>
          <w:rFonts w:eastAsia="KaiTi"/>
          <w:i w:val="0"/>
          <w:iCs w:val="0"/>
          <w:sz w:val="24"/>
          <w:lang w:val="es-ES" w:eastAsia="zh-CN"/>
        </w:rPr>
        <w:t>22</w:t>
      </w:r>
      <w:r w:rsidRPr="00BF36CF">
        <w:rPr>
          <w:rFonts w:eastAsia="KaiTi" w:hint="eastAsia"/>
          <w:i w:val="0"/>
          <w:iCs w:val="0"/>
          <w:sz w:val="24"/>
          <w:lang w:eastAsia="zh-CN"/>
        </w:rPr>
        <w:t>条</w:t>
      </w:r>
      <w:r w:rsidRPr="00360963">
        <w:rPr>
          <w:rFonts w:eastAsia="KaiTi" w:hint="eastAsia"/>
          <w:i w:val="0"/>
          <w:iCs w:val="0"/>
          <w:sz w:val="24"/>
          <w:lang w:val="es-ES" w:eastAsia="zh-CN"/>
        </w:rPr>
        <w:t xml:space="preserve"> </w:t>
      </w:r>
      <w:r w:rsidRPr="00360963">
        <w:rPr>
          <w:rFonts w:eastAsia="KaiTi"/>
          <w:i w:val="0"/>
          <w:iCs w:val="0"/>
          <w:sz w:val="24"/>
          <w:lang w:val="es-ES" w:eastAsia="zh-CN"/>
        </w:rPr>
        <w:t xml:space="preserve"> </w:t>
      </w:r>
      <w:r w:rsidRPr="00BF36CF">
        <w:rPr>
          <w:rFonts w:eastAsia="KaiTi" w:hint="eastAsia"/>
          <w:i w:val="0"/>
          <w:iCs w:val="0"/>
          <w:sz w:val="24"/>
          <w:lang w:eastAsia="zh-CN"/>
        </w:rPr>
        <w:t>与其他国际公约的关系</w:t>
      </w:r>
      <w:bookmarkEnd w:id="98"/>
    </w:p>
    <w:p w14:paraId="17BE3A91" w14:textId="77777777" w:rsidR="00A11391" w:rsidRPr="00360963" w:rsidRDefault="00A11391" w:rsidP="00DA73C7">
      <w:pPr>
        <w:spacing w:after="120"/>
        <w:rPr>
          <w:rFonts w:eastAsia="SimSun"/>
          <w:snapToGrid w:val="0"/>
          <w:kern w:val="22"/>
          <w:sz w:val="24"/>
          <w:lang w:val="es-ES" w:eastAsia="zh-CN"/>
        </w:rPr>
      </w:pPr>
      <w:r w:rsidRPr="00360963">
        <w:rPr>
          <w:rFonts w:eastAsia="SimSun"/>
          <w:snapToGrid w:val="0"/>
          <w:kern w:val="22"/>
          <w:sz w:val="24"/>
          <w:lang w:val="es-ES" w:eastAsia="zh-CN"/>
        </w:rPr>
        <w:t>92.</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增进相关多边环境协定间的协同作用的项目和活动</w:t>
      </w:r>
      <w:r w:rsidRPr="00BF36CF">
        <w:rPr>
          <w:rFonts w:eastAsia="SimSun"/>
          <w:snapToGrid w:val="0"/>
          <w:kern w:val="22"/>
          <w:sz w:val="24"/>
          <w:vertAlign w:val="superscript"/>
        </w:rPr>
        <w:footnoteReference w:id="262"/>
      </w:r>
      <w:r w:rsidRPr="00BF36CF">
        <w:rPr>
          <w:rFonts w:ascii="SimSun" w:eastAsia="SimSun" w:hAnsi="SimSun" w:cs="SimSun" w:hint="eastAsia"/>
          <w:snapToGrid w:val="0"/>
          <w:kern w:val="22"/>
          <w:sz w:val="24"/>
          <w:lang w:eastAsia="zh-CN"/>
        </w:rPr>
        <w:t>。</w:t>
      </w:r>
    </w:p>
    <w:p w14:paraId="77D982C5" w14:textId="77777777" w:rsidR="00A11391" w:rsidRPr="00360963" w:rsidRDefault="00A11391" w:rsidP="00DA73C7">
      <w:pPr>
        <w:pStyle w:val="Heading3"/>
        <w:rPr>
          <w:rFonts w:eastAsia="KaiTi"/>
          <w:i w:val="0"/>
          <w:iCs w:val="0"/>
          <w:snapToGrid w:val="0"/>
          <w:sz w:val="24"/>
          <w:lang w:val="es-ES" w:eastAsia="zh-CN"/>
        </w:rPr>
      </w:pPr>
      <w:bookmarkStart w:id="99" w:name="_Toc118810881"/>
      <w:r w:rsidRPr="00BF36CF">
        <w:rPr>
          <w:rFonts w:eastAsia="KaiTi" w:hint="eastAsia"/>
          <w:i w:val="0"/>
          <w:iCs w:val="0"/>
          <w:sz w:val="24"/>
          <w:lang w:eastAsia="zh-CN"/>
        </w:rPr>
        <w:t>第</w:t>
      </w:r>
      <w:r w:rsidRPr="00360963">
        <w:rPr>
          <w:rFonts w:eastAsia="KaiTi"/>
          <w:i w:val="0"/>
          <w:iCs w:val="0"/>
          <w:sz w:val="24"/>
          <w:lang w:val="es-ES" w:eastAsia="zh-CN"/>
        </w:rPr>
        <w:t>26</w:t>
      </w:r>
      <w:r w:rsidRPr="00BF36CF">
        <w:rPr>
          <w:rFonts w:eastAsia="KaiTi" w:hint="eastAsia"/>
          <w:i w:val="0"/>
          <w:iCs w:val="0"/>
          <w:sz w:val="24"/>
          <w:lang w:eastAsia="zh-CN"/>
        </w:rPr>
        <w:t>条</w:t>
      </w:r>
      <w:r w:rsidRPr="00360963">
        <w:rPr>
          <w:rFonts w:eastAsia="KaiTi" w:hint="eastAsia"/>
          <w:i w:val="0"/>
          <w:iCs w:val="0"/>
          <w:sz w:val="24"/>
          <w:lang w:val="es-ES" w:eastAsia="zh-CN"/>
        </w:rPr>
        <w:t xml:space="preserve"> </w:t>
      </w:r>
      <w:r w:rsidRPr="00360963">
        <w:rPr>
          <w:rFonts w:eastAsia="KaiTi"/>
          <w:i w:val="0"/>
          <w:iCs w:val="0"/>
          <w:sz w:val="24"/>
          <w:lang w:val="es-ES" w:eastAsia="zh-CN"/>
        </w:rPr>
        <w:t xml:space="preserve"> </w:t>
      </w:r>
      <w:r w:rsidRPr="00BF36CF">
        <w:rPr>
          <w:rFonts w:eastAsia="KaiTi" w:hint="eastAsia"/>
          <w:i w:val="0"/>
          <w:iCs w:val="0"/>
          <w:sz w:val="24"/>
          <w:lang w:eastAsia="zh-CN"/>
        </w:rPr>
        <w:t>报告</w:t>
      </w:r>
      <w:bookmarkEnd w:id="99"/>
    </w:p>
    <w:p w14:paraId="6E7AC550" w14:textId="77777777" w:rsidR="00A11391" w:rsidRPr="00360963" w:rsidRDefault="00A11391" w:rsidP="00DA73C7">
      <w:pPr>
        <w:spacing w:after="120"/>
        <w:rPr>
          <w:rFonts w:eastAsia="SimSun"/>
          <w:snapToGrid w:val="0"/>
          <w:kern w:val="22"/>
          <w:sz w:val="24"/>
          <w:lang w:val="es-ES" w:eastAsia="zh-CN"/>
        </w:rPr>
      </w:pPr>
      <w:r w:rsidRPr="00360963">
        <w:rPr>
          <w:rFonts w:eastAsia="SimSun"/>
          <w:snapToGrid w:val="0"/>
          <w:kern w:val="22"/>
          <w:sz w:val="24"/>
          <w:lang w:val="es-ES" w:eastAsia="zh-CN"/>
        </w:rPr>
        <w:t>93.</w:t>
      </w:r>
      <w:r w:rsidRPr="00360963">
        <w:rPr>
          <w:rFonts w:eastAsia="SimSun"/>
          <w:snapToGrid w:val="0"/>
          <w:kern w:val="22"/>
          <w:sz w:val="24"/>
          <w:lang w:val="es-ES" w:eastAsia="zh-CN"/>
        </w:rPr>
        <w:tab/>
      </w:r>
      <w:r w:rsidRPr="00BF36CF">
        <w:rPr>
          <w:rFonts w:ascii="SimSun" w:eastAsia="SimSun" w:hAnsi="SimSun" w:cs="SimSun" w:hint="eastAsia"/>
          <w:snapToGrid w:val="0"/>
          <w:kern w:val="22"/>
          <w:sz w:val="24"/>
          <w:lang w:eastAsia="zh-CN"/>
        </w:rPr>
        <w:t>及时和迅速地</w:t>
      </w:r>
      <w:r w:rsidRPr="00BF36CF">
        <w:rPr>
          <w:rStyle w:val="FootnoteReference"/>
          <w:rFonts w:eastAsia="SimSun"/>
          <w:snapToGrid w:val="0"/>
          <w:kern w:val="22"/>
          <w:sz w:val="24"/>
        </w:rPr>
        <w:footnoteReference w:id="263"/>
      </w:r>
      <w:r w:rsidRPr="00360963">
        <w:rPr>
          <w:rFonts w:ascii="SimSun" w:eastAsia="SimSun" w:hAnsi="SimSun" w:cs="SimSun" w:hint="eastAsia"/>
          <w:snapToGrid w:val="0"/>
          <w:kern w:val="22"/>
          <w:sz w:val="24"/>
          <w:lang w:val="es-ES" w:eastAsia="zh-CN"/>
        </w:rPr>
        <w:t xml:space="preserve"> </w:t>
      </w:r>
      <w:r w:rsidRPr="00BF36CF">
        <w:rPr>
          <w:rFonts w:ascii="SimSun" w:eastAsia="SimSun" w:hAnsi="SimSun" w:cs="SimSun" w:hint="eastAsia"/>
          <w:snapToGrid w:val="0"/>
          <w:kern w:val="22"/>
          <w:sz w:val="24"/>
          <w:lang w:eastAsia="zh-CN"/>
        </w:rPr>
        <w:t>编制未来的国家报告</w:t>
      </w:r>
      <w:r w:rsidRPr="00BF36CF">
        <w:rPr>
          <w:rFonts w:eastAsia="SimSun"/>
          <w:snapToGrid w:val="0"/>
          <w:kern w:val="22"/>
          <w:sz w:val="24"/>
          <w:vertAlign w:val="superscript"/>
        </w:rPr>
        <w:footnoteReference w:id="264"/>
      </w:r>
      <w:r w:rsidRPr="00BF36CF">
        <w:rPr>
          <w:rFonts w:ascii="SimSun" w:eastAsia="SimSun" w:hAnsi="SimSun" w:cs="SimSun" w:hint="eastAsia"/>
          <w:snapToGrid w:val="0"/>
          <w:kern w:val="22"/>
          <w:sz w:val="24"/>
          <w:lang w:eastAsia="zh-CN"/>
        </w:rPr>
        <w:t>。</w:t>
      </w:r>
    </w:p>
    <w:p w14:paraId="76F070BD" w14:textId="77777777" w:rsidR="00A11391" w:rsidRPr="00360963" w:rsidRDefault="00A11391" w:rsidP="00DA73C7">
      <w:pPr>
        <w:pStyle w:val="Heading2"/>
        <w:rPr>
          <w:rFonts w:eastAsia="SimSun"/>
          <w:snapToGrid w:val="0"/>
          <w:sz w:val="24"/>
          <w:lang w:val="es-ES" w:eastAsia="zh-CN"/>
        </w:rPr>
      </w:pPr>
      <w:bookmarkStart w:id="100" w:name="_Toc259455679"/>
      <w:bookmarkStart w:id="101" w:name="_Toc260384329"/>
      <w:bookmarkStart w:id="102" w:name="_Toc263089319"/>
      <w:bookmarkStart w:id="103" w:name="_Toc118810882"/>
      <w:bookmarkStart w:id="104" w:name="_Toc257060636"/>
      <w:bookmarkStart w:id="105" w:name="_Toc259455705"/>
      <w:bookmarkStart w:id="106" w:name="_Toc260384356"/>
      <w:bookmarkStart w:id="107" w:name="_Toc263089346"/>
      <w:r w:rsidRPr="00360963">
        <w:rPr>
          <w:rFonts w:eastAsia="SimSun"/>
          <w:snapToGrid w:val="0"/>
          <w:sz w:val="24"/>
          <w:lang w:val="es-ES" w:eastAsia="zh-CN"/>
        </w:rPr>
        <w:lastRenderedPageBreak/>
        <w:t>C.</w:t>
      </w:r>
      <w:r w:rsidRPr="00360963">
        <w:rPr>
          <w:rFonts w:eastAsia="SimSun"/>
          <w:snapToGrid w:val="0"/>
          <w:sz w:val="24"/>
          <w:lang w:val="es-ES" w:eastAsia="zh-CN"/>
        </w:rPr>
        <w:tab/>
      </w:r>
      <w:bookmarkEnd w:id="100"/>
      <w:bookmarkEnd w:id="101"/>
      <w:bookmarkEnd w:id="102"/>
      <w:r w:rsidRPr="00BF36CF">
        <w:rPr>
          <w:rFonts w:eastAsia="SimSun"/>
          <w:sz w:val="24"/>
          <w:lang w:eastAsia="zh-CN"/>
        </w:rPr>
        <w:t>资格标准</w:t>
      </w:r>
      <w:bookmarkEnd w:id="103"/>
    </w:p>
    <w:p w14:paraId="01220B69" w14:textId="77777777" w:rsidR="00A11391" w:rsidRPr="00360963" w:rsidRDefault="00A11391" w:rsidP="00DA73C7">
      <w:pPr>
        <w:pStyle w:val="Heading4"/>
        <w:rPr>
          <w:rFonts w:ascii="Times New Roman" w:eastAsia="SimSun" w:hAnsi="Times New Roman" w:cs="Times New Roman"/>
          <w:i w:val="0"/>
          <w:iCs/>
          <w:snapToGrid w:val="0"/>
          <w:kern w:val="22"/>
          <w:sz w:val="24"/>
          <w:lang w:val="es-ES" w:eastAsia="zh-CN"/>
        </w:rPr>
      </w:pPr>
      <w:r w:rsidRPr="00BF36CF">
        <w:rPr>
          <w:rFonts w:ascii="Times New Roman" w:eastAsia="SimSun" w:hAnsi="Times New Roman" w:cs="Times New Roman"/>
          <w:i w:val="0"/>
          <w:iCs/>
          <w:sz w:val="24"/>
          <w:lang w:eastAsia="zh-CN"/>
        </w:rPr>
        <w:t>《生物多样性公约》</w:t>
      </w:r>
      <w:r w:rsidRPr="00BF36CF">
        <w:rPr>
          <w:rFonts w:ascii="Times New Roman" w:eastAsia="SimSun" w:hAnsi="Times New Roman" w:cs="Times New Roman"/>
          <w:i w:val="0"/>
          <w:iCs/>
          <w:snapToGrid w:val="0"/>
          <w:kern w:val="22"/>
          <w:sz w:val="24"/>
          <w:vertAlign w:val="superscript"/>
        </w:rPr>
        <w:footnoteReference w:id="265"/>
      </w:r>
    </w:p>
    <w:p w14:paraId="121C5B4B" w14:textId="77777777" w:rsidR="00A11391" w:rsidRPr="00BF36CF" w:rsidRDefault="00A11391" w:rsidP="00DA73C7">
      <w:pPr>
        <w:spacing w:after="120"/>
        <w:rPr>
          <w:rFonts w:eastAsia="SimSun"/>
          <w:snapToGrid w:val="0"/>
          <w:kern w:val="22"/>
          <w:sz w:val="24"/>
          <w:lang w:eastAsia="zh-CN"/>
        </w:rPr>
      </w:pPr>
      <w:r w:rsidRPr="00360963">
        <w:rPr>
          <w:rFonts w:eastAsia="SimSun"/>
          <w:snapToGrid w:val="0"/>
          <w:kern w:val="22"/>
          <w:sz w:val="24"/>
          <w:lang w:val="es-ES" w:eastAsia="zh-CN"/>
        </w:rPr>
        <w:t>94.</w:t>
      </w:r>
      <w:r w:rsidRPr="00360963">
        <w:rPr>
          <w:rFonts w:eastAsia="SimSun"/>
          <w:snapToGrid w:val="0"/>
          <w:kern w:val="22"/>
          <w:sz w:val="24"/>
          <w:lang w:val="es-ES" w:eastAsia="zh-CN"/>
        </w:rPr>
        <w:tab/>
      </w:r>
      <w:r w:rsidRPr="00BF36CF">
        <w:rPr>
          <w:rFonts w:ascii="SimSun" w:eastAsia="SimSun" w:hAnsi="SimSun" w:cs="SimSun" w:hint="eastAsia"/>
          <w:sz w:val="24"/>
          <w:lang w:eastAsia="zh-CN"/>
        </w:rPr>
        <w:t>只有作为《公约》缔约方的发展中国家才有资格在《公约》对其生效后获得资金。根据《公约》的规定，致力于实现保护生物多样性和持续利用其构成部分目标的项目才有资格通过体制结构获得财</w:t>
      </w:r>
      <w:r>
        <w:rPr>
          <w:rFonts w:ascii="SimSun" w:eastAsia="SimSun" w:hAnsi="SimSun" w:cs="SimSun" w:hint="eastAsia"/>
          <w:sz w:val="24"/>
          <w:lang w:eastAsia="zh-CN"/>
        </w:rPr>
        <w:t>务</w:t>
      </w:r>
      <w:r w:rsidRPr="00BF36CF">
        <w:rPr>
          <w:rFonts w:ascii="SimSun" w:eastAsia="SimSun" w:hAnsi="SimSun" w:cs="SimSun" w:hint="eastAsia"/>
          <w:sz w:val="24"/>
          <w:lang w:eastAsia="zh-CN"/>
        </w:rPr>
        <w:t>支助。</w:t>
      </w:r>
    </w:p>
    <w:p w14:paraId="64E6FCCD" w14:textId="77777777" w:rsidR="00A11391" w:rsidRPr="00BF36CF" w:rsidRDefault="00A11391" w:rsidP="00DA73C7">
      <w:pPr>
        <w:spacing w:after="120"/>
        <w:rPr>
          <w:rFonts w:eastAsia="SimSun"/>
          <w:snapToGrid w:val="0"/>
          <w:kern w:val="18"/>
          <w:sz w:val="24"/>
          <w:lang w:eastAsia="zh-CN"/>
        </w:rPr>
      </w:pPr>
      <w:r w:rsidRPr="00BF36CF">
        <w:rPr>
          <w:rFonts w:eastAsia="SimSun"/>
          <w:snapToGrid w:val="0"/>
          <w:kern w:val="22"/>
          <w:sz w:val="24"/>
          <w:lang w:eastAsia="zh-CN"/>
        </w:rPr>
        <w:t>95.</w:t>
      </w:r>
      <w:r w:rsidRPr="00BF36CF">
        <w:rPr>
          <w:rFonts w:eastAsia="SimSun"/>
          <w:snapToGrid w:val="0"/>
          <w:kern w:val="22"/>
          <w:sz w:val="24"/>
          <w:lang w:eastAsia="zh-CN"/>
        </w:rPr>
        <w:tab/>
      </w:r>
      <w:r w:rsidRPr="00BF36CF">
        <w:rPr>
          <w:rFonts w:ascii="SimSun" w:eastAsia="SimSun" w:hAnsi="SimSun" w:cs="SimSun" w:hint="eastAsia"/>
          <w:sz w:val="24"/>
          <w:lang w:eastAsia="zh-CN"/>
        </w:rPr>
        <w:t>全球环境基金继续向经济转型国家缔约方的与生物多样性有关的项目提供资金。</w:t>
      </w:r>
    </w:p>
    <w:p w14:paraId="0C7D1E6D" w14:textId="77777777" w:rsidR="00A11391" w:rsidRPr="00BF36CF" w:rsidRDefault="00A11391" w:rsidP="00DA73C7">
      <w:pPr>
        <w:pStyle w:val="Heading4"/>
        <w:rPr>
          <w:rFonts w:ascii="Times New Roman" w:eastAsia="SimSun" w:hAnsi="Times New Roman" w:cs="Times New Roman"/>
          <w:i w:val="0"/>
          <w:iCs/>
          <w:snapToGrid w:val="0"/>
          <w:kern w:val="22"/>
          <w:sz w:val="24"/>
          <w:lang w:eastAsia="zh-CN"/>
        </w:rPr>
      </w:pPr>
      <w:r w:rsidRPr="00BF36CF">
        <w:rPr>
          <w:rFonts w:ascii="Times New Roman" w:eastAsia="SimSun" w:hAnsi="Times New Roman" w:cs="Times New Roman"/>
          <w:i w:val="0"/>
          <w:iCs/>
          <w:sz w:val="24"/>
          <w:lang w:eastAsia="zh-CN"/>
        </w:rPr>
        <w:t>《卡塔赫纳生物安全议定书》</w:t>
      </w:r>
      <w:r w:rsidRPr="00FC6CA2">
        <w:rPr>
          <w:rFonts w:ascii="Times New Roman" w:eastAsia="SimSun" w:hAnsi="Times New Roman" w:cs="Times New Roman"/>
          <w:b w:val="0"/>
          <w:bCs w:val="0"/>
          <w:i w:val="0"/>
          <w:iCs/>
          <w:snapToGrid w:val="0"/>
          <w:kern w:val="22"/>
          <w:sz w:val="24"/>
          <w:vertAlign w:val="superscript"/>
        </w:rPr>
        <w:footnoteReference w:id="266"/>
      </w:r>
    </w:p>
    <w:p w14:paraId="37050494" w14:textId="77777777" w:rsidR="00A11391" w:rsidRPr="00BF36CF" w:rsidRDefault="00A11391" w:rsidP="00DA73C7">
      <w:pPr>
        <w:spacing w:after="120"/>
        <w:rPr>
          <w:rFonts w:ascii="SimSun" w:eastAsia="SimSun" w:hAnsi="SimSun" w:cs="SimSun"/>
          <w:snapToGrid w:val="0"/>
          <w:kern w:val="22"/>
          <w:sz w:val="24"/>
          <w:lang w:eastAsia="zh-CN"/>
        </w:rPr>
      </w:pPr>
      <w:r w:rsidRPr="00BF36CF">
        <w:rPr>
          <w:rFonts w:eastAsia="SimSun"/>
          <w:snapToGrid w:val="0"/>
          <w:kern w:val="22"/>
          <w:sz w:val="24"/>
          <w:lang w:eastAsia="zh-CN"/>
        </w:rPr>
        <w:t>96.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《卡塔赫纳生物安全议定书》缔约方中的所有发展中国家，特别是最不发达国家和小岛屿发展中国家以及经济转型国家，包括</w:t>
      </w:r>
      <w:r>
        <w:rPr>
          <w:rFonts w:ascii="SimSun" w:eastAsia="SimSun" w:hAnsi="SimSun" w:cs="SimSun" w:hint="eastAsia"/>
          <w:snapToGrid w:val="0"/>
          <w:kern w:val="22"/>
          <w:sz w:val="24"/>
          <w:lang w:eastAsia="zh-CN"/>
        </w:rPr>
        <w:t>其中的</w:t>
      </w:r>
      <w:r w:rsidRPr="00BF36CF">
        <w:rPr>
          <w:rFonts w:ascii="SimSun" w:eastAsia="SimSun" w:hAnsi="SimSun" w:cs="SimSun" w:hint="eastAsia"/>
          <w:snapToGrid w:val="0"/>
          <w:kern w:val="22"/>
          <w:sz w:val="24"/>
          <w:lang w:eastAsia="zh-CN"/>
        </w:rPr>
        <w:t>起源地中心和遗传多样性中心国家，有资格获得全球环境基金提供的资金。</w:t>
      </w:r>
    </w:p>
    <w:p w14:paraId="568D7875"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97.</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《公约》缔约方中的所有发展中国家，特别是最不发达国家和小岛屿发展中国家以及经济转型国家，包括</w:t>
      </w:r>
      <w:r>
        <w:rPr>
          <w:rFonts w:ascii="SimSun" w:eastAsia="SimSun" w:hAnsi="SimSun" w:cs="SimSun" w:hint="eastAsia"/>
          <w:snapToGrid w:val="0"/>
          <w:kern w:val="22"/>
          <w:sz w:val="24"/>
          <w:lang w:eastAsia="zh-CN"/>
        </w:rPr>
        <w:t>其中的</w:t>
      </w:r>
      <w:r w:rsidRPr="00BF36CF">
        <w:rPr>
          <w:rFonts w:ascii="SimSun" w:eastAsia="SimSun" w:hAnsi="SimSun" w:cs="SimSun" w:hint="eastAsia"/>
          <w:snapToGrid w:val="0"/>
          <w:kern w:val="22"/>
          <w:sz w:val="24"/>
          <w:lang w:eastAsia="zh-CN"/>
        </w:rPr>
        <w:t>起源地中心和遗传多样性</w:t>
      </w:r>
      <w:r>
        <w:rPr>
          <w:rFonts w:ascii="SimSun" w:eastAsia="SimSun" w:hAnsi="SimSun" w:cs="SimSun" w:hint="eastAsia"/>
          <w:snapToGrid w:val="0"/>
          <w:kern w:val="22"/>
          <w:sz w:val="24"/>
          <w:lang w:eastAsia="zh-CN"/>
        </w:rPr>
        <w:t>中新</w:t>
      </w:r>
      <w:r w:rsidRPr="00BF36CF">
        <w:rPr>
          <w:rFonts w:ascii="SimSun" w:eastAsia="SimSun" w:hAnsi="SimSun" w:cs="SimSun" w:hint="eastAsia"/>
          <w:snapToGrid w:val="0"/>
          <w:kern w:val="22"/>
          <w:sz w:val="24"/>
          <w:lang w:eastAsia="zh-CN"/>
        </w:rPr>
        <w:t>国家，如果做出成为《议定书》缔约方的明确政治承诺，也将有资格获得全球环境基金提供的资金，以制订国家生物安全纲领和建立本国的生物安全信息交换所及开发从非缔约方转变为缔约方所需要的其他机构方面的能力。为了证明上述政治承诺，可以用书面形式向执行秘书保证，该国打算一旦完成接受资助的活动，即成为《</w:t>
      </w:r>
      <w:r>
        <w:rPr>
          <w:rFonts w:ascii="SimSun" w:eastAsia="SimSun" w:hAnsi="SimSun" w:cs="SimSun" w:hint="eastAsia"/>
          <w:snapToGrid w:val="0"/>
          <w:kern w:val="22"/>
          <w:sz w:val="24"/>
          <w:lang w:eastAsia="zh-CN"/>
        </w:rPr>
        <w:t>卡塔赫纳</w:t>
      </w:r>
      <w:r w:rsidRPr="00BF36CF">
        <w:rPr>
          <w:rFonts w:ascii="SimSun" w:eastAsia="SimSun" w:hAnsi="SimSun" w:cs="SimSun" w:hint="eastAsia"/>
          <w:snapToGrid w:val="0"/>
          <w:kern w:val="22"/>
          <w:sz w:val="24"/>
          <w:lang w:eastAsia="zh-CN"/>
        </w:rPr>
        <w:t>议定书》的缔约方。</w:t>
      </w:r>
    </w:p>
    <w:p w14:paraId="0C53006A" w14:textId="77777777" w:rsidR="00A11391" w:rsidRPr="00BF36CF" w:rsidRDefault="00A11391" w:rsidP="00DA73C7">
      <w:pPr>
        <w:pStyle w:val="Heading4"/>
        <w:rPr>
          <w:rFonts w:ascii="SimHei" w:eastAsia="SimSun" w:hAnsi="SimHei"/>
          <w:i w:val="0"/>
          <w:iCs/>
          <w:snapToGrid w:val="0"/>
          <w:kern w:val="22"/>
          <w:sz w:val="24"/>
          <w:lang w:eastAsia="zh-CN"/>
        </w:rPr>
      </w:pPr>
      <w:r w:rsidRPr="00BF36CF">
        <w:rPr>
          <w:rFonts w:ascii="SimHei" w:eastAsia="SimSun" w:hAnsi="SimHei" w:cs="SimSun" w:hint="eastAsia"/>
          <w:i w:val="0"/>
          <w:iCs/>
          <w:sz w:val="24"/>
          <w:lang w:eastAsia="zh-CN"/>
        </w:rPr>
        <w:t>《获取和惠益分享名古屋议定书》</w:t>
      </w:r>
      <w:r w:rsidRPr="00BF36CF">
        <w:rPr>
          <w:rFonts w:ascii="SimHei" w:eastAsia="SimSun" w:hAnsi="SimHei"/>
          <w:i w:val="0"/>
          <w:iCs/>
          <w:snapToGrid w:val="0"/>
          <w:kern w:val="22"/>
          <w:sz w:val="24"/>
          <w:vertAlign w:val="superscript"/>
        </w:rPr>
        <w:footnoteReference w:id="267"/>
      </w:r>
    </w:p>
    <w:p w14:paraId="6743A92A" w14:textId="77777777" w:rsidR="00A11391" w:rsidRPr="00BF36CF" w:rsidRDefault="00A11391" w:rsidP="00DA73C7">
      <w:pPr>
        <w:spacing w:after="120"/>
        <w:rPr>
          <w:rFonts w:ascii="SimSun" w:eastAsia="SimSun" w:hAnsi="SimSun" w:cs="SimSun"/>
          <w:snapToGrid w:val="0"/>
          <w:spacing w:val="4"/>
          <w:kern w:val="22"/>
          <w:sz w:val="24"/>
          <w:lang w:eastAsia="zh-CN"/>
        </w:rPr>
      </w:pPr>
      <w:r w:rsidRPr="00BF36CF">
        <w:rPr>
          <w:rFonts w:eastAsia="SimSun"/>
          <w:snapToGrid w:val="0"/>
          <w:spacing w:val="4"/>
          <w:kern w:val="22"/>
          <w:sz w:val="24"/>
          <w:lang w:eastAsia="zh-CN"/>
        </w:rPr>
        <w:t>98.</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《名古屋议定书》缔约方中的所有发展中国家，特别是最不发达国家和小岛屿发展中国家以及经济转型国家，均有资格根据全球环境基金的任务规定接受其提供的资金。</w:t>
      </w:r>
    </w:p>
    <w:p w14:paraId="29BD951D"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99.</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《公约》缔约方中的所有发展中国家，特别是最不发达国家和小岛屿发展中国家以及经济转型国家，包括</w:t>
      </w:r>
      <w:r>
        <w:rPr>
          <w:rFonts w:ascii="SimSun" w:eastAsia="SimSun" w:hAnsi="SimSun" w:cs="SimSun" w:hint="eastAsia"/>
          <w:snapToGrid w:val="0"/>
          <w:kern w:val="22"/>
          <w:sz w:val="24"/>
          <w:lang w:eastAsia="zh-CN"/>
        </w:rPr>
        <w:t>其中的</w:t>
      </w:r>
      <w:r w:rsidRPr="00BF36CF">
        <w:rPr>
          <w:rFonts w:ascii="SimSun" w:eastAsia="SimSun" w:hAnsi="SimSun" w:cs="SimSun" w:hint="eastAsia"/>
          <w:snapToGrid w:val="0"/>
          <w:kern w:val="22"/>
          <w:sz w:val="24"/>
          <w:lang w:eastAsia="zh-CN"/>
        </w:rPr>
        <w:t>起源地中心和遗传多样性中心国家，如果对于成为《议定书》缔约方做出明确的政治承诺，也有资格获得全球环境基金提供的资金，以制订国家生物安全纲领和建立本国的生物安全信息交换所及开发从非缔约方转变为缔约方所需要的其他机构方面的能力。为了证明上述政治承诺，可以用书面形式向执行秘书保证，该国打算一旦完成接受资助的活动，即成为《</w:t>
      </w:r>
      <w:r>
        <w:rPr>
          <w:rFonts w:ascii="SimSun" w:eastAsia="SimSun" w:hAnsi="SimSun" w:cs="SimSun" w:hint="eastAsia"/>
          <w:snapToGrid w:val="0"/>
          <w:kern w:val="22"/>
          <w:sz w:val="24"/>
          <w:lang w:eastAsia="zh-CN"/>
        </w:rPr>
        <w:t>名古屋</w:t>
      </w:r>
      <w:r w:rsidRPr="00BF36CF">
        <w:rPr>
          <w:rFonts w:ascii="SimSun" w:eastAsia="SimSun" w:hAnsi="SimSun" w:cs="SimSun" w:hint="eastAsia"/>
          <w:snapToGrid w:val="0"/>
          <w:kern w:val="22"/>
          <w:sz w:val="24"/>
          <w:lang w:eastAsia="zh-CN"/>
        </w:rPr>
        <w:t>议定书》的缔约方。</w:t>
      </w:r>
    </w:p>
    <w:p w14:paraId="690E3FBE" w14:textId="77777777" w:rsidR="00A11391" w:rsidRPr="00BF36CF" w:rsidRDefault="00A11391" w:rsidP="00DA73C7">
      <w:pPr>
        <w:pStyle w:val="Heading2"/>
        <w:rPr>
          <w:rFonts w:eastAsia="SimSun"/>
          <w:snapToGrid w:val="0"/>
          <w:sz w:val="24"/>
          <w:lang w:eastAsia="zh-CN"/>
        </w:rPr>
      </w:pPr>
      <w:bookmarkStart w:id="108" w:name="_Toc118810883"/>
      <w:r w:rsidRPr="00BF36CF">
        <w:rPr>
          <w:rFonts w:eastAsia="SimSun"/>
          <w:snapToGrid w:val="0"/>
          <w:sz w:val="24"/>
          <w:lang w:eastAsia="zh-CN"/>
        </w:rPr>
        <w:t>D.</w:t>
      </w:r>
      <w:r w:rsidRPr="00BF36CF">
        <w:rPr>
          <w:rFonts w:eastAsia="SimSun"/>
          <w:snapToGrid w:val="0"/>
          <w:sz w:val="24"/>
          <w:lang w:eastAsia="zh-CN"/>
        </w:rPr>
        <w:tab/>
      </w:r>
      <w:bookmarkEnd w:id="104"/>
      <w:bookmarkEnd w:id="105"/>
      <w:bookmarkEnd w:id="106"/>
      <w:bookmarkEnd w:id="107"/>
      <w:r w:rsidRPr="00BF36CF">
        <w:rPr>
          <w:rFonts w:eastAsia="SimSun"/>
          <w:sz w:val="24"/>
          <w:lang w:eastAsia="zh-CN"/>
        </w:rPr>
        <w:t>全球环境基金理事会</w:t>
      </w:r>
      <w:r>
        <w:rPr>
          <w:rFonts w:eastAsia="SimSun" w:hint="eastAsia"/>
          <w:sz w:val="24"/>
          <w:lang w:eastAsia="zh-CN"/>
        </w:rPr>
        <w:t>提交</w:t>
      </w:r>
      <w:r w:rsidRPr="00BF36CF">
        <w:rPr>
          <w:rFonts w:eastAsia="SimSun"/>
          <w:sz w:val="24"/>
          <w:lang w:eastAsia="zh-CN"/>
        </w:rPr>
        <w:t>缔约方大会的报告</w:t>
      </w:r>
      <w:bookmarkEnd w:id="108"/>
    </w:p>
    <w:p w14:paraId="62B03D6E"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时间安排</w:t>
      </w:r>
    </w:p>
    <w:p w14:paraId="1E3183E6"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100.</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全球环境基金理事会</w:t>
      </w:r>
      <w:r>
        <w:rPr>
          <w:rFonts w:ascii="SimSun" w:eastAsia="SimSun" w:hAnsi="SimSun" w:cs="SimSun" w:hint="eastAsia"/>
          <w:snapToGrid w:val="0"/>
          <w:kern w:val="22"/>
          <w:sz w:val="24"/>
          <w:lang w:eastAsia="zh-CN"/>
        </w:rPr>
        <w:t>提交</w:t>
      </w:r>
      <w:r w:rsidRPr="00BF36CF">
        <w:rPr>
          <w:rFonts w:ascii="SimSun" w:eastAsia="SimSun" w:hAnsi="SimSun" w:cs="SimSun" w:hint="eastAsia"/>
          <w:snapToGrid w:val="0"/>
          <w:kern w:val="22"/>
          <w:sz w:val="24"/>
          <w:lang w:eastAsia="zh-CN"/>
        </w:rPr>
        <w:t>缔约方大会的报告，应于缔约方大会常会之前三个月提交，并酌情提供最新情况，根据缔约方大会会议的议事规则第</w:t>
      </w:r>
      <w:r w:rsidRPr="00BF36CF">
        <w:rPr>
          <w:rFonts w:eastAsia="SimSun"/>
          <w:snapToGrid w:val="0"/>
          <w:kern w:val="22"/>
          <w:sz w:val="24"/>
          <w:lang w:eastAsia="zh-CN"/>
        </w:rPr>
        <w:t>28</w:t>
      </w:r>
      <w:r w:rsidRPr="00BF36CF">
        <w:rPr>
          <w:rFonts w:ascii="SimSun" w:eastAsia="SimSun" w:hAnsi="SimSun" w:cs="SimSun" w:hint="eastAsia"/>
          <w:snapToGrid w:val="0"/>
          <w:kern w:val="22"/>
          <w:sz w:val="24"/>
          <w:lang w:eastAsia="zh-CN"/>
        </w:rPr>
        <w:t>和第</w:t>
      </w:r>
      <w:r w:rsidRPr="00BF36CF">
        <w:rPr>
          <w:rFonts w:eastAsia="SimSun"/>
          <w:snapToGrid w:val="0"/>
          <w:kern w:val="22"/>
          <w:sz w:val="24"/>
          <w:lang w:eastAsia="zh-CN"/>
        </w:rPr>
        <w:t>54</w:t>
      </w:r>
      <w:r w:rsidRPr="00BF36CF">
        <w:rPr>
          <w:rFonts w:ascii="SimSun" w:eastAsia="SimSun" w:hAnsi="SimSun" w:cs="SimSun" w:hint="eastAsia"/>
          <w:snapToGrid w:val="0"/>
          <w:kern w:val="22"/>
          <w:sz w:val="24"/>
          <w:lang w:eastAsia="zh-CN"/>
        </w:rPr>
        <w:t>条，执行秘书应以所有六种联合国语文提供该报告</w:t>
      </w:r>
      <w:r w:rsidRPr="00BF36CF">
        <w:rPr>
          <w:rFonts w:eastAsia="SimSun"/>
          <w:snapToGrid w:val="0"/>
          <w:kern w:val="22"/>
          <w:sz w:val="24"/>
          <w:vertAlign w:val="superscript"/>
        </w:rPr>
        <w:footnoteReference w:id="268"/>
      </w:r>
      <w:r w:rsidRPr="00BF36CF">
        <w:rPr>
          <w:rFonts w:ascii="SimSun" w:eastAsia="SimSun" w:hAnsi="SimSun" w:cs="SimSun" w:hint="eastAsia"/>
          <w:snapToGrid w:val="0"/>
          <w:kern w:val="22"/>
          <w:sz w:val="24"/>
          <w:lang w:eastAsia="zh-CN"/>
        </w:rPr>
        <w:t>。</w:t>
      </w:r>
    </w:p>
    <w:p w14:paraId="6C9DC759"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lastRenderedPageBreak/>
        <w:t>初稿</w:t>
      </w:r>
    </w:p>
    <w:p w14:paraId="7BF59565"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101.</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正式审议报告的缔约方大会召开前，全球环境基金应向缔约方大会提供报告的初稿，重点关注全球环境基金对缔约方大会之前的指导意见以及对执行问题附属机构的回复，以促进对报告所述信息的有效和及时审议</w:t>
      </w:r>
      <w:r w:rsidRPr="00BF36CF">
        <w:rPr>
          <w:rFonts w:eastAsia="SimSun"/>
          <w:snapToGrid w:val="0"/>
          <w:kern w:val="22"/>
          <w:sz w:val="24"/>
          <w:vertAlign w:val="superscript"/>
        </w:rPr>
        <w:footnoteReference w:id="269"/>
      </w:r>
      <w:r w:rsidRPr="00BF36CF">
        <w:rPr>
          <w:rFonts w:ascii="SimSun" w:eastAsia="SimSun" w:hAnsi="SimSun" w:cs="SimSun" w:hint="eastAsia"/>
          <w:snapToGrid w:val="0"/>
          <w:kern w:val="22"/>
          <w:sz w:val="24"/>
          <w:lang w:eastAsia="zh-CN"/>
        </w:rPr>
        <w:t>。</w:t>
      </w:r>
    </w:p>
    <w:p w14:paraId="17712B78"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全面性和简洁性</w:t>
      </w:r>
    </w:p>
    <w:p w14:paraId="6B9D6419"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全球环境基金应探讨平衡全球环境基金报告的全面性和简洁性的方式，同时认识到需要展示在为实现</w:t>
      </w:r>
      <w:r>
        <w:rPr>
          <w:rFonts w:ascii="SimSun" w:eastAsia="SimSun" w:hAnsi="SimSun" w:cs="SimSun" w:hint="eastAsia"/>
          <w:snapToGrid w:val="0"/>
          <w:kern w:val="22"/>
          <w:sz w:val="24"/>
          <w:lang w:eastAsia="zh-CN"/>
        </w:rPr>
        <w:t>《昆明-蒙特利尔全球生物多样性框架》</w:t>
      </w:r>
      <w:r w:rsidRPr="00BF36CF">
        <w:rPr>
          <w:rFonts w:ascii="SimSun" w:eastAsia="SimSun" w:hAnsi="SimSun" w:cs="SimSun" w:hint="eastAsia"/>
          <w:snapToGrid w:val="0"/>
          <w:kern w:val="22"/>
          <w:sz w:val="24"/>
          <w:lang w:eastAsia="zh-CN"/>
        </w:rPr>
        <w:t>的长期目标和行动目标的资源规划方面的进展</w:t>
      </w:r>
      <w:r w:rsidRPr="00BF36CF">
        <w:rPr>
          <w:rFonts w:eastAsia="SimSun"/>
          <w:snapToGrid w:val="0"/>
          <w:kern w:val="22"/>
          <w:sz w:val="24"/>
          <w:vertAlign w:val="superscript"/>
        </w:rPr>
        <w:footnoteReference w:id="270"/>
      </w:r>
      <w:r w:rsidRPr="00BF36CF">
        <w:rPr>
          <w:rFonts w:ascii="SimSun" w:eastAsia="SimSun" w:hAnsi="SimSun" w:cs="SimSun" w:hint="eastAsia"/>
          <w:snapToGrid w:val="0"/>
          <w:kern w:val="22"/>
          <w:sz w:val="24"/>
          <w:lang w:eastAsia="zh-CN"/>
        </w:rPr>
        <w:t>。</w:t>
      </w:r>
    </w:p>
    <w:p w14:paraId="1015F431"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成果导向报告</w:t>
      </w:r>
    </w:p>
    <w:p w14:paraId="3545BEDD"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全球环境基金应改进关于全球环境基金为实现《公约》各项目标所提供全部捐助的注重成果的报告工作，包括全环基金为筹集增量成本和利用杠杆效应争取对应出资所提供的捐助</w:t>
      </w:r>
      <w:r w:rsidRPr="00BF36CF">
        <w:rPr>
          <w:rFonts w:eastAsia="SimSun"/>
          <w:snapToGrid w:val="0"/>
          <w:kern w:val="22"/>
          <w:sz w:val="24"/>
          <w:vertAlign w:val="superscript"/>
        </w:rPr>
        <w:footnoteReference w:id="271"/>
      </w:r>
      <w:r w:rsidRPr="00BF36CF">
        <w:rPr>
          <w:rFonts w:ascii="SimSun" w:eastAsia="SimSun" w:hAnsi="SimSun" w:cs="SimSun" w:hint="eastAsia"/>
          <w:snapToGrid w:val="0"/>
          <w:kern w:val="22"/>
          <w:sz w:val="24"/>
          <w:lang w:eastAsia="zh-CN"/>
        </w:rPr>
        <w:t>。</w:t>
      </w:r>
    </w:p>
    <w:p w14:paraId="4FB7ED90"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成果导向四年期方案重点框架的报告</w:t>
      </w:r>
    </w:p>
    <w:p w14:paraId="5E219FE0"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104.</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全球环境基金应报告其执行成果导向四年期方案重点框架的情况，以及其如何回应个别要素</w:t>
      </w:r>
      <w:r w:rsidRPr="00BF36CF">
        <w:rPr>
          <w:rFonts w:eastAsia="SimSun"/>
          <w:snapToGrid w:val="0"/>
          <w:kern w:val="22"/>
          <w:sz w:val="24"/>
          <w:vertAlign w:val="superscript"/>
        </w:rPr>
        <w:footnoteReference w:id="272"/>
      </w:r>
      <w:r w:rsidRPr="00BF36CF">
        <w:rPr>
          <w:rFonts w:ascii="SimSun" w:eastAsia="SimSun" w:hAnsi="SimSun" w:cs="SimSun" w:hint="eastAsia"/>
          <w:snapToGrid w:val="0"/>
          <w:kern w:val="22"/>
          <w:sz w:val="24"/>
          <w:lang w:eastAsia="zh-CN"/>
        </w:rPr>
        <w:t>。</w:t>
      </w:r>
    </w:p>
    <w:p w14:paraId="4AFF4A29" w14:textId="77777777" w:rsidR="00A11391" w:rsidRPr="00BF36CF" w:rsidRDefault="00A11391" w:rsidP="00DA73C7">
      <w:pPr>
        <w:spacing w:before="120" w:after="120"/>
        <w:rPr>
          <w:rFonts w:eastAsia="SimSun"/>
          <w:snapToGrid w:val="0"/>
          <w:kern w:val="22"/>
          <w:sz w:val="24"/>
          <w:lang w:eastAsia="zh-CN"/>
        </w:rPr>
      </w:pPr>
      <w:r w:rsidRPr="00BF36CF">
        <w:rPr>
          <w:rFonts w:eastAsia="SimSun"/>
          <w:iCs/>
          <w:snapToGrid w:val="0"/>
          <w:kern w:val="22"/>
          <w:sz w:val="24"/>
          <w:lang w:eastAsia="zh-CN"/>
        </w:rPr>
        <w:t>105.</w:t>
      </w:r>
      <w:r w:rsidRPr="00BF36CF">
        <w:rPr>
          <w:rFonts w:eastAsia="SimSun"/>
          <w:iCs/>
          <w:snapToGrid w:val="0"/>
          <w:kern w:val="22"/>
          <w:sz w:val="24"/>
          <w:lang w:eastAsia="zh-CN"/>
        </w:rPr>
        <w:tab/>
      </w:r>
      <w:r w:rsidRPr="00BF36CF">
        <w:rPr>
          <w:rFonts w:ascii="SimSun" w:eastAsia="SimSun" w:hAnsi="SimSun" w:cs="SimSun" w:hint="eastAsia"/>
          <w:snapToGrid w:val="0"/>
          <w:kern w:val="22"/>
          <w:sz w:val="24"/>
          <w:lang w:eastAsia="zh-CN"/>
        </w:rPr>
        <w:t>全球环境基金应纳入综合指导意见的各个组成部分的信息，</w:t>
      </w:r>
      <w:proofErr w:type="gramStart"/>
      <w:r w:rsidRPr="00BF36CF">
        <w:rPr>
          <w:rFonts w:ascii="SimSun" w:eastAsia="SimSun" w:hAnsi="SimSun" w:cs="SimSun" w:hint="eastAsia"/>
          <w:snapToGrid w:val="0"/>
          <w:kern w:val="22"/>
          <w:sz w:val="24"/>
          <w:lang w:eastAsia="zh-CN"/>
        </w:rPr>
        <w:t>尤其是纳入其将提交给缔约方大会的未来报告中添加</w:t>
      </w:r>
      <w:r w:rsidRPr="00BF36CF">
        <w:rPr>
          <w:rFonts w:ascii="SimSun" w:eastAsia="SimSun" w:hAnsi="SimSun"/>
          <w:snapToGrid w:val="0"/>
          <w:kern w:val="22"/>
          <w:sz w:val="24"/>
          <w:lang w:eastAsia="zh-CN"/>
        </w:rPr>
        <w:t>“</w:t>
      </w:r>
      <w:proofErr w:type="gramEnd"/>
      <w:r w:rsidRPr="00BF36CF">
        <w:rPr>
          <w:rFonts w:ascii="SimSun" w:eastAsia="SimSun" w:hAnsi="SimSun" w:cs="SimSun" w:hint="eastAsia"/>
          <w:snapToGrid w:val="0"/>
          <w:kern w:val="22"/>
          <w:sz w:val="24"/>
          <w:lang w:eastAsia="zh-CN"/>
        </w:rPr>
        <w:t>成果导向四年期方案重点框架</w:t>
      </w:r>
      <w:r w:rsidRPr="00BF36CF">
        <w:rPr>
          <w:rFonts w:ascii="SimSun" w:eastAsia="SimSun" w:hAnsi="SimSun"/>
          <w:snapToGrid w:val="0"/>
          <w:kern w:val="22"/>
          <w:sz w:val="24"/>
          <w:lang w:eastAsia="zh-CN"/>
        </w:rPr>
        <w:t>”</w:t>
      </w:r>
      <w:r w:rsidRPr="00BF36CF">
        <w:rPr>
          <w:rStyle w:val="FootnoteReference"/>
          <w:rFonts w:eastAsia="SimSun"/>
          <w:snapToGrid w:val="0"/>
          <w:kern w:val="22"/>
          <w:sz w:val="24"/>
        </w:rPr>
        <w:footnoteReference w:id="273"/>
      </w:r>
      <w:r w:rsidRPr="00BF36CF">
        <w:rPr>
          <w:rFonts w:ascii="SimSun" w:eastAsia="SimSun" w:hAnsi="SimSun" w:cs="SimSun" w:hint="eastAsia"/>
          <w:snapToGrid w:val="0"/>
          <w:kern w:val="22"/>
          <w:sz w:val="24"/>
          <w:lang w:eastAsia="zh-CN"/>
        </w:rPr>
        <w:t>。</w:t>
      </w:r>
    </w:p>
    <w:p w14:paraId="3ECCF56A"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需求评估结果</w:t>
      </w:r>
    </w:p>
    <w:p w14:paraId="57EFBA46"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ko-KR"/>
        </w:rPr>
        <w:t>106</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全球环境基金应根据《谅解备忘录》第</w:t>
      </w:r>
      <w:r w:rsidRPr="00BF36CF">
        <w:rPr>
          <w:rFonts w:eastAsia="SimSun"/>
          <w:snapToGrid w:val="0"/>
          <w:kern w:val="22"/>
          <w:sz w:val="24"/>
          <w:lang w:eastAsia="zh-CN"/>
        </w:rPr>
        <w:t>5.2</w:t>
      </w:r>
      <w:r w:rsidRPr="00BF36CF">
        <w:rPr>
          <w:rFonts w:ascii="SimSun" w:eastAsia="SimSun" w:hAnsi="SimSun" w:cs="SimSun" w:hint="eastAsia"/>
          <w:snapToGrid w:val="0"/>
          <w:kern w:val="22"/>
          <w:sz w:val="24"/>
          <w:lang w:eastAsia="zh-CN"/>
        </w:rPr>
        <w:t>段，在给缔约方大会的报告中说明其打算如何回应关于确定资金需求的报告</w:t>
      </w:r>
      <w:r w:rsidRPr="00BF36CF">
        <w:rPr>
          <w:rFonts w:eastAsia="SimSun"/>
          <w:snapToGrid w:val="0"/>
          <w:kern w:val="22"/>
          <w:sz w:val="24"/>
          <w:vertAlign w:val="superscript"/>
        </w:rPr>
        <w:footnoteReference w:id="274"/>
      </w:r>
      <w:r w:rsidRPr="00BF36CF">
        <w:rPr>
          <w:rFonts w:ascii="SimSun" w:eastAsia="SimSun" w:hAnsi="SimSun" w:cs="SimSun" w:hint="eastAsia"/>
          <w:snapToGrid w:val="0"/>
          <w:kern w:val="22"/>
          <w:sz w:val="24"/>
          <w:lang w:eastAsia="zh-CN"/>
        </w:rPr>
        <w:t>。</w:t>
      </w:r>
    </w:p>
    <w:p w14:paraId="22C9F64F"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107.</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应将需求评估报告转交全球环境基金审议，使全球环境基金能够在提交缔约方大会的定期报告中说明其在充资期间如何回应缔约方大会之前的评估</w:t>
      </w:r>
      <w:r w:rsidRPr="00BF36CF">
        <w:rPr>
          <w:rStyle w:val="FootnoteReference"/>
          <w:rFonts w:eastAsia="SimSun"/>
          <w:snapToGrid w:val="0"/>
          <w:kern w:val="22"/>
          <w:sz w:val="24"/>
        </w:rPr>
        <w:footnoteReference w:id="275"/>
      </w:r>
      <w:r w:rsidRPr="00BF36CF">
        <w:rPr>
          <w:rFonts w:ascii="SimSun" w:eastAsia="SimSun" w:hAnsi="SimSun" w:cs="SimSun" w:hint="eastAsia"/>
          <w:snapToGrid w:val="0"/>
          <w:kern w:val="22"/>
          <w:sz w:val="24"/>
          <w:lang w:eastAsia="zh-CN"/>
        </w:rPr>
        <w:t>。</w:t>
      </w:r>
    </w:p>
    <w:p w14:paraId="38FAF73C"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透明度</w:t>
      </w:r>
    </w:p>
    <w:p w14:paraId="0EEB9E07" w14:textId="77777777" w:rsidR="00A11391" w:rsidRPr="00BF36CF" w:rsidRDefault="00A11391" w:rsidP="00DA73C7">
      <w:pPr>
        <w:autoSpaceDE w:val="0"/>
        <w:autoSpaceDN w:val="0"/>
        <w:spacing w:before="120" w:after="120"/>
        <w:rPr>
          <w:rFonts w:eastAsia="SimSun"/>
          <w:snapToGrid w:val="0"/>
          <w:kern w:val="18"/>
          <w:sz w:val="24"/>
          <w:lang w:val="en-US" w:eastAsia="zh-CN"/>
        </w:rPr>
      </w:pPr>
      <w:r w:rsidRPr="00BF36CF">
        <w:rPr>
          <w:rFonts w:eastAsia="SimSun"/>
          <w:snapToGrid w:val="0"/>
          <w:kern w:val="22"/>
          <w:sz w:val="24"/>
          <w:lang w:eastAsia="zh-CN"/>
        </w:rPr>
        <w:t>108.</w:t>
      </w:r>
      <w:r w:rsidRPr="00BF36CF">
        <w:rPr>
          <w:rFonts w:eastAsia="SimSun"/>
          <w:snapToGrid w:val="0"/>
          <w:kern w:val="22"/>
          <w:sz w:val="24"/>
          <w:lang w:eastAsia="zh-CN"/>
        </w:rPr>
        <w:tab/>
      </w:r>
      <w:r w:rsidRPr="00BF36CF">
        <w:rPr>
          <w:rFonts w:eastAsia="SimSun"/>
          <w:snapToGrid w:val="0"/>
          <w:kern w:val="18"/>
          <w:sz w:val="24"/>
          <w:lang w:val="en-US" w:eastAsia="zh-CN"/>
        </w:rPr>
        <w:t>全球环境基金为回应缔约方对审批全环基金项目的进程的透明度所表示的关切，应在提交缔约方大会的报告中列入关于《谅解备忘录》第</w:t>
      </w:r>
      <w:r w:rsidRPr="00BF36CF">
        <w:rPr>
          <w:rFonts w:eastAsia="SimSun"/>
          <w:snapToGrid w:val="0"/>
          <w:kern w:val="18"/>
          <w:sz w:val="24"/>
          <w:lang w:val="en-US" w:eastAsia="zh-CN"/>
        </w:rPr>
        <w:t>3.3(d)</w:t>
      </w:r>
      <w:r w:rsidRPr="00BF36CF">
        <w:rPr>
          <w:rFonts w:eastAsia="SimSun"/>
          <w:snapToGrid w:val="0"/>
          <w:kern w:val="18"/>
          <w:sz w:val="24"/>
          <w:lang w:val="en-US" w:eastAsia="zh-CN"/>
        </w:rPr>
        <w:t>段的信息</w:t>
      </w:r>
      <w:r w:rsidRPr="00BF36CF">
        <w:rPr>
          <w:rStyle w:val="FootnoteReference"/>
          <w:rFonts w:eastAsia="SimSun"/>
          <w:snapToGrid w:val="0"/>
          <w:kern w:val="22"/>
          <w:sz w:val="24"/>
        </w:rPr>
        <w:footnoteReference w:id="276"/>
      </w:r>
      <w:r w:rsidRPr="00BF36CF">
        <w:rPr>
          <w:rFonts w:eastAsia="SimSun" w:hint="eastAsia"/>
          <w:snapToGrid w:val="0"/>
          <w:kern w:val="18"/>
          <w:sz w:val="24"/>
          <w:lang w:val="en-US" w:eastAsia="zh-CN"/>
        </w:rPr>
        <w:t>。</w:t>
      </w:r>
    </w:p>
    <w:p w14:paraId="001A353C"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lastRenderedPageBreak/>
        <w:t>保障措施</w:t>
      </w:r>
    </w:p>
    <w:p w14:paraId="0878E53D" w14:textId="77777777" w:rsidR="00A11391" w:rsidRPr="00BF36CF" w:rsidRDefault="00A11391" w:rsidP="00DA73C7">
      <w:pPr>
        <w:pStyle w:val="Heading4"/>
        <w:rPr>
          <w:rFonts w:eastAsia="SimSun"/>
          <w:b w:val="0"/>
          <w:bCs w:val="0"/>
          <w:i w:val="0"/>
          <w:iCs/>
          <w:sz w:val="24"/>
          <w:lang w:val="en-US" w:eastAsia="zh-CN"/>
        </w:rPr>
      </w:pPr>
      <w:r w:rsidRPr="00BF36CF">
        <w:rPr>
          <w:rFonts w:ascii="SimSun" w:eastAsia="SimSun" w:hAnsi="SimSun" w:cs="SimSun"/>
          <w:b w:val="0"/>
          <w:bCs w:val="0"/>
          <w:i w:val="0"/>
          <w:iCs/>
          <w:sz w:val="24"/>
          <w:lang w:eastAsia="zh-CN"/>
        </w:rPr>
        <w:t>109</w:t>
      </w:r>
      <w:r w:rsidRPr="00BF36CF">
        <w:rPr>
          <w:rFonts w:ascii="SimSun" w:eastAsia="SimSun" w:hAnsi="SimSun" w:cs="SimSun" w:hint="eastAsia"/>
          <w:b w:val="0"/>
          <w:bCs w:val="0"/>
          <w:i w:val="0"/>
          <w:iCs/>
          <w:sz w:val="24"/>
          <w:lang w:eastAsia="zh-CN"/>
        </w:rPr>
        <w:t>.</w:t>
      </w:r>
      <w:r w:rsidRPr="00BF36CF">
        <w:rPr>
          <w:rFonts w:ascii="SimSun" w:eastAsia="SimSun" w:hAnsi="SimSun" w:cs="SimSun"/>
          <w:b w:val="0"/>
          <w:bCs w:val="0"/>
          <w:i w:val="0"/>
          <w:iCs/>
          <w:sz w:val="24"/>
          <w:lang w:eastAsia="zh-CN"/>
        </w:rPr>
        <w:tab/>
      </w:r>
      <w:r w:rsidRPr="00BF36CF">
        <w:rPr>
          <w:rFonts w:ascii="SimSun" w:eastAsia="SimSun" w:hAnsi="SimSun" w:cs="SimSun" w:hint="eastAsia"/>
          <w:b w:val="0"/>
          <w:bCs w:val="0"/>
          <w:i w:val="0"/>
          <w:iCs/>
          <w:sz w:val="24"/>
          <w:lang w:eastAsia="zh-CN"/>
        </w:rPr>
        <w:t>全球环境基金应向缔约方大会通报如何在这一重要进程中考虑到《公约》的生物多样性融资机制保障措施自愿准则</w:t>
      </w:r>
      <w:r w:rsidRPr="00BF36CF">
        <w:rPr>
          <w:rStyle w:val="FootnoteReference"/>
          <w:rFonts w:ascii="Times New Roman" w:eastAsia="SimSun" w:hAnsi="Times New Roman" w:cs="Times New Roman"/>
          <w:b w:val="0"/>
          <w:bCs w:val="0"/>
          <w:i w:val="0"/>
          <w:iCs/>
          <w:spacing w:val="-4"/>
          <w:kern w:val="22"/>
          <w:sz w:val="24"/>
        </w:rPr>
        <w:footnoteReference w:id="277"/>
      </w:r>
      <w:r w:rsidRPr="00BF36CF">
        <w:rPr>
          <w:rFonts w:ascii="SimSun" w:eastAsia="SimSun" w:hAnsi="SimSun" w:cs="SimSun" w:hint="eastAsia"/>
          <w:b w:val="0"/>
          <w:bCs w:val="0"/>
          <w:i w:val="0"/>
          <w:iCs/>
          <w:sz w:val="24"/>
          <w:lang w:eastAsia="zh-CN"/>
        </w:rPr>
        <w:t>。</w:t>
      </w:r>
    </w:p>
    <w:p w14:paraId="20FF0F9C"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共同供资</w:t>
      </w:r>
    </w:p>
    <w:p w14:paraId="7406893C" w14:textId="06B1C847" w:rsidR="00A11391" w:rsidRPr="00BF36CF" w:rsidRDefault="00A11391" w:rsidP="00DA73C7">
      <w:pPr>
        <w:pStyle w:val="Para1"/>
        <w:numPr>
          <w:ilvl w:val="0"/>
          <w:numId w:val="0"/>
        </w:numPr>
        <w:suppressLineNumbers/>
        <w:suppressAutoHyphens/>
        <w:adjustRightInd w:val="0"/>
        <w:rPr>
          <w:rFonts w:eastAsia="SimSun"/>
          <w:spacing w:val="4"/>
          <w:sz w:val="24"/>
          <w:szCs w:val="24"/>
          <w:lang w:eastAsia="zh-CN"/>
        </w:rPr>
      </w:pPr>
      <w:r w:rsidRPr="00BF36CF">
        <w:rPr>
          <w:rFonts w:eastAsia="SimSun"/>
          <w:spacing w:val="4"/>
          <w:sz w:val="24"/>
          <w:szCs w:val="24"/>
          <w:lang w:eastAsia="zh-CN"/>
        </w:rPr>
        <w:t>110.</w:t>
      </w:r>
      <w:r w:rsidRPr="00BF36CF">
        <w:rPr>
          <w:rFonts w:eastAsia="SimSun"/>
          <w:spacing w:val="4"/>
          <w:sz w:val="24"/>
          <w:szCs w:val="24"/>
          <w:lang w:eastAsia="zh-CN"/>
        </w:rPr>
        <w:tab/>
      </w:r>
      <w:r w:rsidRPr="00BF36CF">
        <w:rPr>
          <w:rFonts w:ascii="SimSun" w:eastAsia="SimSun" w:hAnsi="SimSun" w:cs="SimSun" w:hint="eastAsia"/>
          <w:iCs/>
          <w:spacing w:val="4"/>
          <w:sz w:val="24"/>
          <w:szCs w:val="24"/>
          <w:lang w:eastAsia="zh-CN"/>
        </w:rPr>
        <w:t>全球环境基金应</w:t>
      </w:r>
      <w:r w:rsidRPr="00BF36CF">
        <w:rPr>
          <w:rFonts w:ascii="SimSun" w:eastAsia="SimSun" w:hAnsi="SimSun" w:cs="SimSun" w:hint="eastAsia"/>
          <w:spacing w:val="4"/>
          <w:sz w:val="24"/>
          <w:szCs w:val="24"/>
          <w:lang w:eastAsia="zh-CN"/>
        </w:rPr>
        <w:t>在其提交缔约方大会的报告中列入有关实施新的共同供资政策的</w:t>
      </w:r>
      <w:r w:rsidR="005955C4">
        <w:rPr>
          <w:rFonts w:ascii="SimSun" w:eastAsia="SimSun" w:hAnsi="SimSun" w:cs="SimSun" w:hint="eastAsia"/>
          <w:spacing w:val="4"/>
          <w:sz w:val="24"/>
          <w:szCs w:val="24"/>
          <w:lang w:eastAsia="zh-CN"/>
        </w:rPr>
        <w:t xml:space="preserve"> </w:t>
      </w:r>
      <w:r w:rsidRPr="00BF36CF">
        <w:rPr>
          <w:rFonts w:ascii="SimSun" w:eastAsia="SimSun" w:hAnsi="SimSun" w:cs="SimSun" w:hint="eastAsia"/>
          <w:spacing w:val="4"/>
          <w:sz w:val="24"/>
          <w:szCs w:val="24"/>
          <w:lang w:eastAsia="zh-CN"/>
        </w:rPr>
        <w:t>信息</w:t>
      </w:r>
      <w:r w:rsidRPr="00BF36CF">
        <w:rPr>
          <w:rStyle w:val="FootnoteReference"/>
          <w:rFonts w:eastAsia="SimSun"/>
          <w:iCs/>
          <w:spacing w:val="4"/>
          <w:sz w:val="24"/>
          <w:szCs w:val="24"/>
        </w:rPr>
        <w:footnoteReference w:id="278"/>
      </w:r>
      <w:r w:rsidRPr="00BF36CF">
        <w:rPr>
          <w:rFonts w:ascii="SimSun" w:eastAsia="SimSun" w:hAnsi="SimSun" w:cs="SimSun" w:hint="eastAsia"/>
          <w:spacing w:val="4"/>
          <w:sz w:val="24"/>
          <w:szCs w:val="24"/>
          <w:lang w:eastAsia="zh-CN"/>
        </w:rPr>
        <w:t>。</w:t>
      </w:r>
    </w:p>
    <w:p w14:paraId="39CBAEE2" w14:textId="77777777" w:rsidR="00A11391" w:rsidRPr="00BF36CF" w:rsidRDefault="00A11391"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机构</w:t>
      </w:r>
    </w:p>
    <w:p w14:paraId="5600DB82" w14:textId="77777777" w:rsidR="00A11391" w:rsidRPr="00BF36CF" w:rsidRDefault="00A11391" w:rsidP="00DA73C7">
      <w:pPr>
        <w:pStyle w:val="Para1"/>
        <w:numPr>
          <w:ilvl w:val="0"/>
          <w:numId w:val="0"/>
        </w:numPr>
        <w:suppressLineNumbers/>
        <w:suppressAutoHyphens/>
        <w:adjustRightInd w:val="0"/>
        <w:rPr>
          <w:rFonts w:eastAsia="SimSun"/>
          <w:sz w:val="24"/>
          <w:szCs w:val="24"/>
          <w:lang w:eastAsia="zh-CN"/>
        </w:rPr>
      </w:pPr>
      <w:r w:rsidRPr="00BF36CF">
        <w:rPr>
          <w:rFonts w:eastAsia="SimSun"/>
          <w:sz w:val="24"/>
          <w:szCs w:val="24"/>
          <w:lang w:eastAsia="zh-CN"/>
        </w:rPr>
        <w:t>111.</w:t>
      </w:r>
      <w:r w:rsidRPr="00BF36CF">
        <w:rPr>
          <w:rFonts w:eastAsia="SimSun"/>
          <w:sz w:val="24"/>
          <w:szCs w:val="24"/>
          <w:lang w:eastAsia="zh-CN"/>
        </w:rPr>
        <w:tab/>
      </w:r>
      <w:r w:rsidRPr="00BF36CF">
        <w:rPr>
          <w:rFonts w:ascii="SimSun" w:eastAsia="SimSun" w:hAnsi="SimSun" w:cs="SimSun" w:hint="eastAsia"/>
          <w:iCs/>
          <w:sz w:val="24"/>
          <w:szCs w:val="24"/>
          <w:lang w:eastAsia="zh-CN"/>
        </w:rPr>
        <w:t>全球环境基金应</w:t>
      </w:r>
      <w:r w:rsidRPr="00BF36CF">
        <w:rPr>
          <w:rFonts w:ascii="SimSun" w:eastAsia="SimSun" w:hAnsi="SimSun" w:cs="SimSun" w:hint="eastAsia"/>
          <w:sz w:val="24"/>
          <w:szCs w:val="24"/>
          <w:lang w:eastAsia="zh-CN"/>
        </w:rPr>
        <w:t>在其提交缔约方大会的报告中列入有关全球环境基金的机构网络的业绩的信息</w:t>
      </w:r>
      <w:r w:rsidRPr="00BF36CF">
        <w:rPr>
          <w:rStyle w:val="FootnoteReference"/>
          <w:rFonts w:eastAsia="SimSun"/>
          <w:iCs/>
          <w:spacing w:val="-4"/>
          <w:sz w:val="24"/>
          <w:szCs w:val="24"/>
        </w:rPr>
        <w:footnoteReference w:id="279"/>
      </w:r>
      <w:r w:rsidRPr="00BF36CF">
        <w:rPr>
          <w:rFonts w:ascii="SimSun" w:eastAsia="SimSun" w:hAnsi="SimSun" w:cs="SimSun" w:hint="eastAsia"/>
          <w:sz w:val="24"/>
          <w:szCs w:val="24"/>
          <w:lang w:eastAsia="zh-CN"/>
        </w:rPr>
        <w:t>。</w:t>
      </w:r>
    </w:p>
    <w:p w14:paraId="79F1E809" w14:textId="77777777" w:rsidR="00A11391" w:rsidRPr="00BF36CF" w:rsidRDefault="00A11391" w:rsidP="00DA73C7">
      <w:pPr>
        <w:pStyle w:val="Heading2"/>
        <w:rPr>
          <w:rFonts w:eastAsia="SimSun"/>
          <w:snapToGrid w:val="0"/>
          <w:sz w:val="24"/>
          <w:lang w:eastAsia="zh-CN"/>
        </w:rPr>
      </w:pPr>
      <w:bookmarkStart w:id="109" w:name="_Toc257060643"/>
      <w:bookmarkStart w:id="110" w:name="_Toc259455706"/>
      <w:bookmarkStart w:id="111" w:name="_Toc260384357"/>
      <w:bookmarkStart w:id="112" w:name="_Toc263089347"/>
      <w:bookmarkStart w:id="113" w:name="_Toc118810884"/>
      <w:r w:rsidRPr="00BF36CF">
        <w:rPr>
          <w:rFonts w:eastAsia="SimSun"/>
          <w:snapToGrid w:val="0"/>
          <w:sz w:val="24"/>
          <w:lang w:eastAsia="zh-CN"/>
        </w:rPr>
        <w:t>E.</w:t>
      </w:r>
      <w:r w:rsidRPr="00BF36CF">
        <w:rPr>
          <w:rFonts w:eastAsia="SimSun"/>
          <w:snapToGrid w:val="0"/>
          <w:sz w:val="24"/>
          <w:lang w:eastAsia="zh-CN"/>
        </w:rPr>
        <w:tab/>
      </w:r>
      <w:bookmarkEnd w:id="109"/>
      <w:bookmarkEnd w:id="110"/>
      <w:bookmarkEnd w:id="111"/>
      <w:bookmarkEnd w:id="112"/>
      <w:r w:rsidRPr="00BF36CF">
        <w:rPr>
          <w:rFonts w:eastAsia="SimSun"/>
          <w:snapToGrid w:val="0"/>
          <w:sz w:val="24"/>
          <w:lang w:eastAsia="zh-CN"/>
        </w:rPr>
        <w:t>审查</w:t>
      </w:r>
      <w:r w:rsidRPr="00BF36CF">
        <w:rPr>
          <w:rFonts w:eastAsia="SimSun"/>
          <w:snapToGrid w:val="0"/>
          <w:kern w:val="22"/>
          <w:sz w:val="24"/>
          <w:lang w:eastAsia="zh-CN"/>
        </w:rPr>
        <w:t>财务机制的成效</w:t>
      </w:r>
      <w:bookmarkEnd w:id="113"/>
    </w:p>
    <w:p w14:paraId="505F8AFE" w14:textId="2900F017" w:rsidR="00A11391" w:rsidRPr="00BF36CF" w:rsidRDefault="00A11391"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112.</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每四年对财务机制的成效进行一次审查，而且审查应与缔约方大会的会议同时</w:t>
      </w:r>
      <w:r w:rsidR="006E34A5">
        <w:rPr>
          <w:rFonts w:ascii="SimSun" w:eastAsia="SimSun" w:hAnsi="SimSun" w:cs="SimSun" w:hint="eastAsia"/>
          <w:snapToGrid w:val="0"/>
          <w:spacing w:val="4"/>
          <w:kern w:val="22"/>
          <w:sz w:val="24"/>
          <w:lang w:eastAsia="zh-CN"/>
        </w:rPr>
        <w:t xml:space="preserve"> </w:t>
      </w:r>
      <w:r w:rsidR="006E34A5">
        <w:rPr>
          <w:rFonts w:ascii="SimSun" w:eastAsia="SimSun" w:hAnsi="SimSun" w:cs="SimSun"/>
          <w:snapToGrid w:val="0"/>
          <w:spacing w:val="4"/>
          <w:kern w:val="22"/>
          <w:sz w:val="24"/>
          <w:lang w:eastAsia="zh-CN"/>
        </w:rPr>
        <w:t xml:space="preserve">    </w:t>
      </w:r>
      <w:r w:rsidRPr="00BF36CF">
        <w:rPr>
          <w:rFonts w:ascii="SimSun" w:eastAsia="SimSun" w:hAnsi="SimSun" w:cs="SimSun" w:hint="eastAsia"/>
          <w:snapToGrid w:val="0"/>
          <w:spacing w:val="4"/>
          <w:kern w:val="22"/>
          <w:sz w:val="24"/>
          <w:lang w:eastAsia="zh-CN"/>
        </w:rPr>
        <w:t>进行</w:t>
      </w:r>
      <w:r w:rsidRPr="00BF36CF">
        <w:rPr>
          <w:rFonts w:eastAsia="SimSun"/>
          <w:snapToGrid w:val="0"/>
          <w:spacing w:val="4"/>
          <w:kern w:val="22"/>
          <w:sz w:val="24"/>
          <w:vertAlign w:val="superscript"/>
        </w:rPr>
        <w:footnoteReference w:id="280"/>
      </w:r>
      <w:r w:rsidRPr="00BF36CF">
        <w:rPr>
          <w:rFonts w:ascii="SimSun" w:eastAsia="SimSun" w:hAnsi="SimSun" w:cs="SimSun" w:hint="eastAsia"/>
          <w:snapToGrid w:val="0"/>
          <w:spacing w:val="4"/>
          <w:kern w:val="22"/>
          <w:sz w:val="24"/>
          <w:lang w:eastAsia="zh-CN"/>
        </w:rPr>
        <w:t>。</w:t>
      </w:r>
    </w:p>
    <w:p w14:paraId="7C641780" w14:textId="77777777" w:rsidR="00A11391" w:rsidRPr="00BF36CF" w:rsidRDefault="00A11391" w:rsidP="00DA73C7">
      <w:pPr>
        <w:pStyle w:val="Heading2"/>
        <w:rPr>
          <w:rFonts w:eastAsia="SimSun"/>
          <w:snapToGrid w:val="0"/>
          <w:sz w:val="24"/>
          <w:lang w:eastAsia="zh-CN"/>
        </w:rPr>
      </w:pPr>
      <w:bookmarkStart w:id="114" w:name="_Toc257060652"/>
      <w:bookmarkStart w:id="115" w:name="_Toc259455717"/>
      <w:bookmarkStart w:id="116" w:name="_Toc260384367"/>
      <w:bookmarkStart w:id="117" w:name="_Toc263089357"/>
      <w:bookmarkStart w:id="118" w:name="_Toc118810885"/>
      <w:r w:rsidRPr="00BF36CF">
        <w:rPr>
          <w:rFonts w:eastAsia="SimSun"/>
          <w:snapToGrid w:val="0"/>
          <w:sz w:val="24"/>
          <w:lang w:eastAsia="zh-CN"/>
        </w:rPr>
        <w:t>F.</w:t>
      </w:r>
      <w:r w:rsidRPr="00BF36CF">
        <w:rPr>
          <w:rFonts w:eastAsia="SimSun"/>
          <w:snapToGrid w:val="0"/>
          <w:sz w:val="24"/>
          <w:lang w:eastAsia="zh-CN"/>
        </w:rPr>
        <w:tab/>
      </w:r>
      <w:bookmarkEnd w:id="114"/>
      <w:bookmarkEnd w:id="115"/>
      <w:bookmarkEnd w:id="116"/>
      <w:bookmarkEnd w:id="117"/>
      <w:r w:rsidRPr="00BF36CF">
        <w:rPr>
          <w:rFonts w:eastAsia="SimSun"/>
          <w:snapToGrid w:val="0"/>
          <w:kern w:val="22"/>
          <w:sz w:val="24"/>
          <w:lang w:eastAsia="zh-CN"/>
        </w:rPr>
        <w:t>全球环境基金信托基金的增资</w:t>
      </w:r>
      <w:bookmarkEnd w:id="118"/>
    </w:p>
    <w:p w14:paraId="26E6728D"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113.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第</w:t>
      </w:r>
      <w:r w:rsidRPr="00BF36CF">
        <w:rPr>
          <w:rFonts w:eastAsia="SimSun"/>
          <w:snapToGrid w:val="0"/>
          <w:kern w:val="22"/>
          <w:sz w:val="24"/>
          <w:lang w:eastAsia="zh-CN"/>
        </w:rPr>
        <w:t>VIII/18</w:t>
      </w:r>
      <w:r w:rsidRPr="00BF36CF">
        <w:rPr>
          <w:rFonts w:ascii="SimSun" w:eastAsia="SimSun" w:hAnsi="SimSun" w:cs="SimSun" w:hint="eastAsia"/>
          <w:snapToGrid w:val="0"/>
          <w:kern w:val="22"/>
          <w:sz w:val="24"/>
          <w:lang w:eastAsia="zh-CN"/>
        </w:rPr>
        <w:t>号决定附件载有根据《公约》第</w:t>
      </w:r>
      <w:r w:rsidRPr="00BF36CF">
        <w:rPr>
          <w:rFonts w:eastAsia="SimSun"/>
          <w:snapToGrid w:val="0"/>
          <w:kern w:val="22"/>
          <w:sz w:val="24"/>
          <w:lang w:eastAsia="zh-CN"/>
        </w:rPr>
        <w:t>20</w:t>
      </w:r>
      <w:r w:rsidRPr="00BF36CF">
        <w:rPr>
          <w:rFonts w:ascii="SimSun" w:eastAsia="SimSun" w:hAnsi="SimSun" w:cs="SimSun" w:hint="eastAsia"/>
          <w:snapToGrid w:val="0"/>
          <w:kern w:val="22"/>
          <w:sz w:val="24"/>
          <w:lang w:eastAsia="zh-CN"/>
        </w:rPr>
        <w:t>条第</w:t>
      </w:r>
      <w:r w:rsidRPr="00BF36CF">
        <w:rPr>
          <w:rFonts w:eastAsia="SimSun"/>
          <w:snapToGrid w:val="0"/>
          <w:kern w:val="22"/>
          <w:sz w:val="24"/>
          <w:lang w:eastAsia="zh-CN"/>
        </w:rPr>
        <w:t>2</w:t>
      </w:r>
      <w:r w:rsidRPr="00BF36CF">
        <w:rPr>
          <w:rFonts w:ascii="SimSun" w:eastAsia="SimSun" w:hAnsi="SimSun" w:cs="SimSun" w:hint="eastAsia"/>
          <w:snapToGrid w:val="0"/>
          <w:kern w:val="22"/>
          <w:sz w:val="24"/>
          <w:lang w:eastAsia="zh-CN"/>
        </w:rPr>
        <w:t>款自愿承担发达国家缔约方义务的发达国家缔约方和其他缔约方的增订名单</w:t>
      </w:r>
      <w:r w:rsidRPr="00BF36CF">
        <w:rPr>
          <w:rStyle w:val="FootnoteReference"/>
          <w:rFonts w:eastAsia="SimSun"/>
          <w:snapToGrid w:val="0"/>
          <w:kern w:val="22"/>
          <w:sz w:val="24"/>
        </w:rPr>
        <w:footnoteReference w:id="281"/>
      </w:r>
      <w:r w:rsidRPr="00BF36CF">
        <w:rPr>
          <w:rFonts w:ascii="SimSun" w:eastAsia="SimSun" w:hAnsi="SimSun" w:cs="SimSun" w:hint="eastAsia"/>
          <w:snapToGrid w:val="0"/>
          <w:kern w:val="22"/>
          <w:sz w:val="24"/>
          <w:lang w:eastAsia="zh-CN"/>
        </w:rPr>
        <w:t>。</w:t>
      </w:r>
    </w:p>
    <w:p w14:paraId="71C5582C"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114.</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邀请发达国家缔约方和其他缔约方在全球环境基金信托基金充资期间通过财务机制增加其财</w:t>
      </w:r>
      <w:r>
        <w:rPr>
          <w:rFonts w:ascii="SimSun" w:eastAsia="SimSun" w:hAnsi="SimSun" w:cs="SimSun" w:hint="eastAsia"/>
          <w:snapToGrid w:val="0"/>
          <w:kern w:val="22"/>
          <w:sz w:val="24"/>
          <w:lang w:eastAsia="zh-CN"/>
        </w:rPr>
        <w:t>务</w:t>
      </w:r>
      <w:r w:rsidRPr="00BF36CF">
        <w:rPr>
          <w:rFonts w:ascii="SimSun" w:eastAsia="SimSun" w:hAnsi="SimSun" w:cs="SimSun" w:hint="eastAsia"/>
          <w:snapToGrid w:val="0"/>
          <w:kern w:val="22"/>
          <w:sz w:val="24"/>
          <w:lang w:eastAsia="zh-CN"/>
        </w:rPr>
        <w:t>捐款</w:t>
      </w:r>
      <w:r w:rsidRPr="00BF36CF">
        <w:rPr>
          <w:rStyle w:val="FootnoteReference"/>
          <w:rFonts w:eastAsia="SimSun"/>
          <w:snapToGrid w:val="0"/>
          <w:kern w:val="22"/>
          <w:sz w:val="24"/>
        </w:rPr>
        <w:footnoteReference w:id="282"/>
      </w:r>
      <w:r w:rsidRPr="00BF36CF">
        <w:rPr>
          <w:rFonts w:ascii="SimSun" w:eastAsia="SimSun" w:hAnsi="SimSun" w:cs="SimSun" w:hint="eastAsia"/>
          <w:snapToGrid w:val="0"/>
          <w:kern w:val="22"/>
          <w:sz w:val="24"/>
          <w:lang w:eastAsia="zh-CN"/>
        </w:rPr>
        <w:t>。</w:t>
      </w:r>
    </w:p>
    <w:p w14:paraId="3AD47EBB"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115.</w:t>
      </w:r>
      <w:r w:rsidRPr="00BF36CF">
        <w:rPr>
          <w:rFonts w:eastAsia="SimSun"/>
          <w:snapToGrid w:val="0"/>
          <w:kern w:val="22"/>
          <w:sz w:val="24"/>
          <w:lang w:eastAsia="zh-CN"/>
        </w:rPr>
        <w:tab/>
      </w:r>
      <w:bookmarkStart w:id="119" w:name="_Toc257060653"/>
      <w:bookmarkStart w:id="120" w:name="_Toc259455718"/>
      <w:bookmarkStart w:id="121" w:name="_Toc260384368"/>
      <w:bookmarkStart w:id="122" w:name="_Toc263089358"/>
      <w:r w:rsidRPr="00BF36CF">
        <w:rPr>
          <w:rFonts w:ascii="SimSun" w:eastAsia="SimSun" w:hAnsi="SimSun" w:cs="SimSun" w:hint="eastAsia"/>
          <w:snapToGrid w:val="0"/>
          <w:kern w:val="22"/>
          <w:sz w:val="24"/>
          <w:lang w:eastAsia="zh-CN"/>
        </w:rPr>
        <w:t>敦促全球环境基金在充资过程中适当审议关于为生物多样性筹资水平的需求评估报告的所有方面</w:t>
      </w:r>
      <w:r w:rsidRPr="00BF36CF">
        <w:rPr>
          <w:rStyle w:val="FootnoteReference"/>
          <w:rFonts w:eastAsia="SimSun"/>
          <w:snapToGrid w:val="0"/>
          <w:kern w:val="22"/>
          <w:sz w:val="24"/>
        </w:rPr>
        <w:footnoteReference w:id="283"/>
      </w:r>
      <w:r w:rsidRPr="00BF36CF">
        <w:rPr>
          <w:rFonts w:ascii="SimSun" w:eastAsia="SimSun" w:hAnsi="SimSun" w:cs="SimSun" w:hint="eastAsia"/>
          <w:snapToGrid w:val="0"/>
          <w:kern w:val="22"/>
          <w:sz w:val="24"/>
          <w:lang w:eastAsia="zh-CN"/>
        </w:rPr>
        <w:t>。</w:t>
      </w:r>
    </w:p>
    <w:p w14:paraId="050E9165" w14:textId="77777777" w:rsidR="00A11391" w:rsidRPr="00BF36CF" w:rsidRDefault="00A11391" w:rsidP="00DA73C7">
      <w:pPr>
        <w:pStyle w:val="Heading2"/>
        <w:rPr>
          <w:rFonts w:eastAsia="SimSun"/>
          <w:snapToGrid w:val="0"/>
          <w:sz w:val="24"/>
          <w:lang w:eastAsia="zh-CN"/>
        </w:rPr>
      </w:pPr>
      <w:bookmarkStart w:id="123" w:name="_Toc118810886"/>
      <w:r w:rsidRPr="00BF36CF">
        <w:rPr>
          <w:rFonts w:eastAsia="SimSun"/>
          <w:snapToGrid w:val="0"/>
          <w:sz w:val="24"/>
          <w:lang w:eastAsia="zh-CN"/>
        </w:rPr>
        <w:t>G.</w:t>
      </w:r>
      <w:r w:rsidRPr="00BF36CF">
        <w:rPr>
          <w:rFonts w:eastAsia="SimSun"/>
          <w:snapToGrid w:val="0"/>
          <w:sz w:val="24"/>
          <w:lang w:eastAsia="zh-CN"/>
        </w:rPr>
        <w:tab/>
      </w:r>
      <w:bookmarkEnd w:id="119"/>
      <w:bookmarkEnd w:id="120"/>
      <w:bookmarkEnd w:id="121"/>
      <w:bookmarkEnd w:id="122"/>
      <w:r w:rsidRPr="00BF36CF">
        <w:rPr>
          <w:rFonts w:eastAsia="SimSun"/>
          <w:snapToGrid w:val="0"/>
          <w:sz w:val="24"/>
          <w:lang w:eastAsia="zh-CN"/>
        </w:rPr>
        <w:t>秘书处之间的合作</w:t>
      </w:r>
      <w:bookmarkEnd w:id="123"/>
    </w:p>
    <w:p w14:paraId="1AEC91C8"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t>116.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根据《公约》科学、技术和工艺咨询附属机构以及全球环境基金科学和技术咨询小组的要求，科学、技术和工艺咨询附属机构以及科学和技术咨询小组的一名代表以对等方式参加对方的会议</w:t>
      </w:r>
      <w:r w:rsidRPr="00BF36CF">
        <w:rPr>
          <w:rFonts w:eastAsia="SimSun"/>
          <w:snapToGrid w:val="0"/>
          <w:kern w:val="22"/>
          <w:sz w:val="24"/>
          <w:vertAlign w:val="superscript"/>
        </w:rPr>
        <w:footnoteReference w:id="284"/>
      </w:r>
      <w:r w:rsidRPr="00BF36CF">
        <w:rPr>
          <w:rFonts w:ascii="SimSun" w:eastAsia="SimSun" w:hAnsi="SimSun" w:cs="SimSun" w:hint="eastAsia"/>
          <w:snapToGrid w:val="0"/>
          <w:kern w:val="22"/>
          <w:sz w:val="24"/>
          <w:lang w:eastAsia="zh-CN"/>
        </w:rPr>
        <w:t>。</w:t>
      </w:r>
    </w:p>
    <w:p w14:paraId="00A16114" w14:textId="77777777" w:rsidR="00A11391" w:rsidRPr="00BF36CF" w:rsidRDefault="00A11391"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117.</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执行秘书应与全球环境基金协作，促进交流为生物多样性筹资的经验和良好做法</w:t>
      </w:r>
      <w:r w:rsidRPr="00BF36CF">
        <w:rPr>
          <w:rFonts w:eastAsia="SimSun"/>
          <w:snapToGrid w:val="0"/>
          <w:spacing w:val="-4"/>
          <w:kern w:val="22"/>
          <w:sz w:val="24"/>
          <w:vertAlign w:val="superscript"/>
        </w:rPr>
        <w:footnoteReference w:id="285"/>
      </w:r>
      <w:r w:rsidRPr="00BF36CF">
        <w:rPr>
          <w:rFonts w:ascii="SimSun" w:eastAsia="SimSun" w:hAnsi="SimSun" w:cs="SimSun" w:hint="eastAsia"/>
          <w:snapToGrid w:val="0"/>
          <w:spacing w:val="-4"/>
          <w:kern w:val="22"/>
          <w:sz w:val="24"/>
          <w:lang w:eastAsia="zh-CN"/>
        </w:rPr>
        <w:t>。</w:t>
      </w:r>
    </w:p>
    <w:p w14:paraId="4A15F151" w14:textId="77777777" w:rsidR="00A11391" w:rsidRPr="00BF36CF" w:rsidRDefault="00A11391" w:rsidP="00DA73C7">
      <w:pPr>
        <w:spacing w:after="120"/>
        <w:rPr>
          <w:rFonts w:eastAsia="SimSun"/>
          <w:snapToGrid w:val="0"/>
          <w:kern w:val="22"/>
          <w:sz w:val="24"/>
          <w:lang w:eastAsia="zh-CN"/>
        </w:rPr>
      </w:pPr>
      <w:r w:rsidRPr="00BF36CF">
        <w:rPr>
          <w:rFonts w:eastAsia="SimSun"/>
          <w:snapToGrid w:val="0"/>
          <w:kern w:val="22"/>
          <w:sz w:val="24"/>
          <w:lang w:eastAsia="zh-CN"/>
        </w:rPr>
        <w:lastRenderedPageBreak/>
        <w:t>118.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执行秘书和全球环境基金首席执行干事应继续加强秘书处之间的合作，并与全球环境基金独立评价办公室和全球环境基金代理进行协作</w:t>
      </w:r>
      <w:r w:rsidRPr="00BF36CF">
        <w:rPr>
          <w:rFonts w:eastAsia="SimSun"/>
          <w:snapToGrid w:val="0"/>
          <w:kern w:val="22"/>
          <w:sz w:val="24"/>
          <w:vertAlign w:val="superscript"/>
        </w:rPr>
        <w:footnoteReference w:id="286"/>
      </w:r>
      <w:r w:rsidRPr="00BF36CF">
        <w:rPr>
          <w:rFonts w:ascii="SimSun" w:eastAsia="SimSun" w:hAnsi="SimSun" w:cs="SimSun" w:hint="eastAsia"/>
          <w:snapToGrid w:val="0"/>
          <w:kern w:val="22"/>
          <w:sz w:val="24"/>
          <w:lang w:eastAsia="zh-CN"/>
        </w:rPr>
        <w:t>。</w:t>
      </w:r>
    </w:p>
    <w:p w14:paraId="46D77AFB" w14:textId="77777777" w:rsidR="00A11391" w:rsidRPr="00BF36CF" w:rsidRDefault="00A11391" w:rsidP="00DA73C7">
      <w:pPr>
        <w:rPr>
          <w:rFonts w:eastAsia="SimSun"/>
          <w:spacing w:val="-6"/>
          <w:sz w:val="24"/>
          <w:lang w:eastAsia="zh-CN"/>
        </w:rPr>
      </w:pPr>
      <w:r w:rsidRPr="00BF36CF">
        <w:rPr>
          <w:rFonts w:eastAsia="SimSun"/>
          <w:snapToGrid w:val="0"/>
          <w:spacing w:val="-6"/>
          <w:kern w:val="22"/>
          <w:sz w:val="24"/>
          <w:lang w:eastAsia="zh-CN"/>
        </w:rPr>
        <w:t>119.</w:t>
      </w:r>
      <w:r w:rsidRPr="00BF36CF">
        <w:rPr>
          <w:rFonts w:eastAsia="SimSun"/>
          <w:iCs/>
          <w:spacing w:val="-6"/>
          <w:kern w:val="22"/>
          <w:sz w:val="24"/>
          <w:lang w:eastAsia="zh-CN"/>
        </w:rPr>
        <w:tab/>
      </w:r>
      <w:r w:rsidRPr="00BF36CF">
        <w:rPr>
          <w:rFonts w:ascii="SimSun" w:eastAsia="SimSun" w:hAnsi="SimSun" w:cs="SimSun" w:hint="eastAsia"/>
          <w:spacing w:val="-6"/>
          <w:sz w:val="24"/>
          <w:lang w:eastAsia="zh-CN"/>
        </w:rPr>
        <w:t>鼓励执行秘书在向</w:t>
      </w:r>
      <w:r>
        <w:rPr>
          <w:rFonts w:eastAsia="SimSun"/>
          <w:spacing w:val="-6"/>
          <w:sz w:val="24"/>
          <w:lang w:eastAsia="zh-CN"/>
        </w:rPr>
        <w:t>《昆明</w:t>
      </w:r>
      <w:r>
        <w:rPr>
          <w:rFonts w:eastAsia="SimSun"/>
          <w:spacing w:val="-6"/>
          <w:sz w:val="24"/>
          <w:lang w:eastAsia="zh-CN"/>
        </w:rPr>
        <w:t>-</w:t>
      </w:r>
      <w:r>
        <w:rPr>
          <w:rFonts w:eastAsia="SimSun"/>
          <w:spacing w:val="-6"/>
          <w:sz w:val="24"/>
          <w:lang w:eastAsia="zh-CN"/>
        </w:rPr>
        <w:t>蒙特利尔全球生物多样性框架》</w:t>
      </w:r>
      <w:r w:rsidRPr="00BF36CF">
        <w:rPr>
          <w:rFonts w:ascii="SimSun" w:eastAsia="SimSun" w:hAnsi="SimSun" w:cs="SimSun" w:hint="eastAsia"/>
          <w:spacing w:val="-6"/>
          <w:sz w:val="24"/>
          <w:lang w:eastAsia="zh-CN"/>
        </w:rPr>
        <w:t>过渡中与全球环境基金密切合作</w:t>
      </w:r>
      <w:r w:rsidRPr="00BF36CF">
        <w:rPr>
          <w:rStyle w:val="FootnoteReference"/>
          <w:rFonts w:eastAsia="SimSun"/>
          <w:iCs/>
          <w:spacing w:val="-6"/>
          <w:kern w:val="22"/>
          <w:sz w:val="24"/>
        </w:rPr>
        <w:footnoteReference w:id="287"/>
      </w:r>
      <w:r w:rsidRPr="00BF36CF">
        <w:rPr>
          <w:rFonts w:ascii="SimSun" w:eastAsia="SimSun" w:hAnsi="SimSun" w:cs="SimSun" w:hint="eastAsia"/>
          <w:spacing w:val="-6"/>
          <w:sz w:val="24"/>
          <w:lang w:eastAsia="zh-CN"/>
        </w:rPr>
        <w:t>。</w:t>
      </w:r>
    </w:p>
    <w:p w14:paraId="5395CA38" w14:textId="0ABD3EE9" w:rsidR="00A11391" w:rsidRPr="00BF36CF" w:rsidRDefault="00A11391" w:rsidP="00DA73C7">
      <w:pPr>
        <w:pStyle w:val="Para1"/>
        <w:numPr>
          <w:ilvl w:val="0"/>
          <w:numId w:val="0"/>
        </w:numPr>
        <w:suppressLineNumbers/>
        <w:suppressAutoHyphens/>
        <w:kinsoku w:val="0"/>
        <w:adjustRightInd w:val="0"/>
        <w:rPr>
          <w:i/>
          <w:sz w:val="24"/>
          <w:szCs w:val="24"/>
          <w:lang w:eastAsia="zh-CN"/>
        </w:rPr>
      </w:pPr>
      <w:r w:rsidRPr="00BF36CF">
        <w:rPr>
          <w:rFonts w:eastAsia="SimSun"/>
          <w:sz w:val="24"/>
          <w:szCs w:val="24"/>
          <w:lang w:eastAsia="zh-CN"/>
        </w:rPr>
        <w:t>120.</w:t>
      </w:r>
      <w:r w:rsidRPr="00BF36CF">
        <w:rPr>
          <w:rFonts w:eastAsia="SimSun"/>
          <w:iCs/>
          <w:sz w:val="24"/>
          <w:szCs w:val="24"/>
          <w:lang w:eastAsia="zh-CN"/>
        </w:rPr>
        <w:tab/>
      </w:r>
      <w:r w:rsidRPr="00BF36CF">
        <w:rPr>
          <w:rFonts w:ascii="SimSun" w:eastAsia="SimSun" w:hAnsi="SimSun" w:cs="SimSun" w:hint="eastAsia"/>
          <w:sz w:val="24"/>
          <w:szCs w:val="24"/>
          <w:lang w:eastAsia="zh-CN"/>
        </w:rPr>
        <w:t>鼓励执行秘书在向</w:t>
      </w:r>
      <w:r>
        <w:rPr>
          <w:rFonts w:eastAsia="SimSun"/>
          <w:sz w:val="24"/>
          <w:szCs w:val="24"/>
          <w:lang w:eastAsia="zh-CN"/>
        </w:rPr>
        <w:t>《昆明</w:t>
      </w:r>
      <w:r>
        <w:rPr>
          <w:rFonts w:eastAsia="SimSun"/>
          <w:sz w:val="24"/>
          <w:szCs w:val="24"/>
          <w:lang w:eastAsia="zh-CN"/>
        </w:rPr>
        <w:t>-</w:t>
      </w:r>
      <w:r>
        <w:rPr>
          <w:rFonts w:eastAsia="SimSun"/>
          <w:sz w:val="24"/>
          <w:szCs w:val="24"/>
          <w:lang w:eastAsia="zh-CN"/>
        </w:rPr>
        <w:t>蒙特利尔全球生物多样性框架》</w:t>
      </w:r>
      <w:r w:rsidRPr="00BF36CF">
        <w:rPr>
          <w:rFonts w:ascii="SimSun" w:eastAsia="SimSun" w:hAnsi="SimSun" w:cs="SimSun" w:hint="eastAsia"/>
          <w:sz w:val="24"/>
          <w:szCs w:val="24"/>
          <w:lang w:eastAsia="zh-CN"/>
        </w:rPr>
        <w:t>过渡中与全球环境基金相关的机构密切合作，同时考虑到增强全球环境基金和其他融资机制之间协同作用的必</w:t>
      </w:r>
      <w:r w:rsidR="00F34C7D">
        <w:rPr>
          <w:rFonts w:ascii="SimSun" w:eastAsia="SimSun" w:hAnsi="SimSun" w:cs="SimSun" w:hint="eastAsia"/>
          <w:sz w:val="24"/>
          <w:szCs w:val="24"/>
          <w:lang w:eastAsia="zh-CN"/>
        </w:rPr>
        <w:t xml:space="preserve"> </w:t>
      </w:r>
      <w:r w:rsidR="00F34C7D">
        <w:rPr>
          <w:rFonts w:ascii="SimSun" w:eastAsia="SimSun" w:hAnsi="SimSun" w:cs="SimSun"/>
          <w:sz w:val="24"/>
          <w:szCs w:val="24"/>
          <w:lang w:eastAsia="zh-CN"/>
        </w:rPr>
        <w:t xml:space="preserve">   </w:t>
      </w:r>
      <w:r w:rsidRPr="00BF36CF">
        <w:rPr>
          <w:rFonts w:ascii="SimSun" w:eastAsia="SimSun" w:hAnsi="SimSun" w:cs="SimSun" w:hint="eastAsia"/>
          <w:sz w:val="24"/>
          <w:szCs w:val="24"/>
          <w:lang w:eastAsia="zh-CN"/>
        </w:rPr>
        <w:t>要性</w:t>
      </w:r>
      <w:r w:rsidRPr="00BF36CF">
        <w:rPr>
          <w:rStyle w:val="FootnoteReference"/>
          <w:rFonts w:eastAsia="SimSun"/>
          <w:iCs/>
          <w:spacing w:val="-4"/>
          <w:sz w:val="24"/>
          <w:szCs w:val="24"/>
        </w:rPr>
        <w:footnoteReference w:id="288"/>
      </w:r>
      <w:r w:rsidRPr="00BF36CF">
        <w:rPr>
          <w:rFonts w:ascii="SimSun" w:eastAsia="SimSun" w:hAnsi="SimSun" w:cs="SimSun" w:hint="eastAsia"/>
          <w:sz w:val="24"/>
          <w:szCs w:val="24"/>
          <w:lang w:eastAsia="zh-CN"/>
        </w:rPr>
        <w:t>。</w:t>
      </w:r>
    </w:p>
    <w:p w14:paraId="09B96ED7" w14:textId="77777777" w:rsidR="00A11391" w:rsidRPr="00BF36CF" w:rsidRDefault="00A11391" w:rsidP="004C474B">
      <w:pPr>
        <w:pStyle w:val="Para1"/>
        <w:numPr>
          <w:ilvl w:val="0"/>
          <w:numId w:val="0"/>
        </w:numPr>
        <w:suppressLineNumbers/>
        <w:suppressAutoHyphens/>
        <w:adjustRightInd w:val="0"/>
        <w:spacing w:before="240"/>
        <w:jc w:val="center"/>
        <w:outlineLvl w:val="2"/>
        <w:rPr>
          <w:rFonts w:eastAsia="KaiTi"/>
          <w:iCs/>
          <w:sz w:val="24"/>
          <w:szCs w:val="24"/>
          <w:lang w:eastAsia="zh-CN"/>
        </w:rPr>
      </w:pPr>
      <w:bookmarkStart w:id="124" w:name="_Toc118354998"/>
      <w:r w:rsidRPr="00BF36CF">
        <w:rPr>
          <w:rFonts w:ascii="SimSun" w:eastAsia="KaiTi" w:hAnsi="SimSun" w:cs="SimSun" w:hint="eastAsia"/>
          <w:iCs/>
          <w:sz w:val="24"/>
          <w:szCs w:val="24"/>
          <w:lang w:eastAsia="zh-CN"/>
        </w:rPr>
        <w:t>附件二</w:t>
      </w:r>
      <w:r w:rsidRPr="00BF36CF">
        <w:rPr>
          <w:rFonts w:eastAsia="KaiTi"/>
          <w:iCs/>
          <w:sz w:val="24"/>
          <w:szCs w:val="24"/>
          <w:lang w:eastAsia="zh-CN"/>
        </w:rPr>
        <w:t>B</w:t>
      </w:r>
      <w:bookmarkEnd w:id="124"/>
    </w:p>
    <w:p w14:paraId="29DDDBF7" w14:textId="77777777" w:rsidR="00A11391" w:rsidRPr="00BF36CF" w:rsidRDefault="00A11391" w:rsidP="004971D5">
      <w:pPr>
        <w:pStyle w:val="Para1"/>
        <w:numPr>
          <w:ilvl w:val="0"/>
          <w:numId w:val="0"/>
        </w:numPr>
        <w:suppressLineNumbers/>
        <w:suppressAutoHyphens/>
        <w:adjustRightInd w:val="0"/>
        <w:jc w:val="center"/>
        <w:outlineLvl w:val="2"/>
        <w:rPr>
          <w:b/>
          <w:bCs/>
          <w:iCs/>
          <w:sz w:val="24"/>
          <w:szCs w:val="24"/>
          <w:lang w:eastAsia="zh-CN"/>
        </w:rPr>
      </w:pPr>
      <w:r w:rsidRPr="00BF36CF">
        <w:rPr>
          <w:rFonts w:ascii="SimSun" w:eastAsia="SimSun" w:hAnsi="SimSun" w:cs="SimSun" w:hint="eastAsia"/>
          <w:b/>
          <w:bCs/>
          <w:iCs/>
          <w:sz w:val="24"/>
          <w:szCs w:val="24"/>
          <w:lang w:eastAsia="zh-CN"/>
        </w:rPr>
        <w:t>对全球环境基金的补充指导意见</w:t>
      </w:r>
    </w:p>
    <w:p w14:paraId="3F4C4C80" w14:textId="77777777" w:rsidR="00A11391" w:rsidRPr="00BF36CF" w:rsidRDefault="00A11391" w:rsidP="00D86806">
      <w:pPr>
        <w:pStyle w:val="Para1"/>
        <w:numPr>
          <w:ilvl w:val="0"/>
          <w:numId w:val="0"/>
        </w:numPr>
        <w:suppressLineNumbers/>
        <w:suppressAutoHyphens/>
        <w:adjustRightInd w:val="0"/>
        <w:jc w:val="left"/>
        <w:rPr>
          <w:rFonts w:eastAsia="KaiTi"/>
          <w:iCs/>
          <w:sz w:val="24"/>
          <w:szCs w:val="24"/>
          <w:lang w:eastAsia="zh-CN"/>
        </w:rPr>
      </w:pPr>
      <w:r w:rsidRPr="00BF36CF">
        <w:rPr>
          <w:rFonts w:ascii="SimSun" w:eastAsia="KaiTi" w:hAnsi="SimSun" w:cs="SimSun" w:hint="eastAsia"/>
          <w:iCs/>
          <w:sz w:val="24"/>
          <w:szCs w:val="24"/>
          <w:lang w:eastAsia="zh-CN"/>
        </w:rPr>
        <w:t>缔约方大会，</w:t>
      </w:r>
    </w:p>
    <w:p w14:paraId="6D1FA60F" w14:textId="77777777" w:rsidR="00A11391" w:rsidRPr="00BF36CF" w:rsidRDefault="00A11391" w:rsidP="00D86806">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规划、监测、报告和审查</w:t>
      </w:r>
    </w:p>
    <w:p w14:paraId="72328C4D"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全球环境基金及其机构及时、迅速地向所有符合条件的国家特别是最不发达国家和小岛屿发展中国家提供资金，支持其更新或修订国家生物多样性战略和行动计划，并支持其编写国家报告，以便缔约方在</w:t>
      </w:r>
      <w:r>
        <w:rPr>
          <w:rFonts w:ascii="SimSun" w:eastAsia="SimSun" w:hAnsi="SimSun" w:cs="SimSun" w:hint="eastAsia"/>
          <w:iCs/>
          <w:sz w:val="24"/>
          <w:szCs w:val="24"/>
          <w:lang w:eastAsia="zh-CN"/>
        </w:rPr>
        <w:t>《昆明</w:t>
      </w:r>
      <w:r>
        <w:rPr>
          <w:iCs/>
          <w:sz w:val="24"/>
          <w:szCs w:val="24"/>
          <w:lang w:eastAsia="zh-CN"/>
        </w:rPr>
        <w:t>-</w:t>
      </w:r>
      <w:r>
        <w:rPr>
          <w:rFonts w:ascii="SimSun" w:eastAsia="SimSun" w:hAnsi="SimSun" w:cs="SimSun" w:hint="eastAsia"/>
          <w:iCs/>
          <w:sz w:val="24"/>
          <w:szCs w:val="24"/>
          <w:lang w:eastAsia="zh-CN"/>
        </w:rPr>
        <w:t>蒙特利尔全球生物多样性框架》</w:t>
      </w:r>
      <w:r w:rsidRPr="00BF36CF">
        <w:rPr>
          <w:rFonts w:ascii="SimSun" w:eastAsia="SimSun" w:hAnsi="SimSun" w:cs="SimSun" w:hint="eastAsia"/>
          <w:iCs/>
          <w:sz w:val="24"/>
          <w:szCs w:val="24"/>
          <w:lang w:eastAsia="zh-CN"/>
        </w:rPr>
        <w:t>通过后尽快开始执行；</w:t>
      </w:r>
    </w:p>
    <w:p w14:paraId="183D53BF"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生物多样性和农业</w:t>
      </w:r>
    </w:p>
    <w:p w14:paraId="03C27DEA" w14:textId="77777777" w:rsidR="00A11391" w:rsidRPr="005C1AA9"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5C1AA9">
        <w:rPr>
          <w:rFonts w:ascii="SimSun" w:eastAsia="KaiTi" w:hAnsi="SimSun" w:cs="SimSun" w:hint="eastAsia"/>
          <w:iCs/>
          <w:sz w:val="24"/>
          <w:szCs w:val="24"/>
          <w:lang w:eastAsia="zh-CN"/>
        </w:rPr>
        <w:t>邀请</w:t>
      </w:r>
      <w:r w:rsidRPr="005C1AA9">
        <w:rPr>
          <w:rFonts w:ascii="SimSun" w:eastAsia="SimSun" w:hAnsi="SimSun" w:cs="SimSun" w:hint="eastAsia"/>
          <w:iCs/>
          <w:sz w:val="24"/>
          <w:szCs w:val="24"/>
          <w:lang w:eastAsia="zh-CN"/>
        </w:rPr>
        <w:t>全球环境基金、其他捐助方、供资机构和私营部门向发展中国家，特别是最不发达国家和小岛屿发展中国家以及经济转型国家提供</w:t>
      </w:r>
      <w:r>
        <w:rPr>
          <w:rFonts w:ascii="SimSun" w:eastAsia="SimSun" w:hAnsi="SimSun" w:cs="SimSun" w:hint="eastAsia"/>
          <w:iCs/>
          <w:sz w:val="24"/>
          <w:szCs w:val="24"/>
          <w:lang w:eastAsia="zh-CN"/>
        </w:rPr>
        <w:t>财务</w:t>
      </w:r>
      <w:r w:rsidRPr="005C1AA9">
        <w:rPr>
          <w:rFonts w:ascii="SimSun" w:eastAsia="SimSun" w:hAnsi="SimSun" w:cs="SimSun" w:hint="eastAsia"/>
          <w:iCs/>
          <w:sz w:val="24"/>
          <w:szCs w:val="24"/>
          <w:lang w:eastAsia="zh-CN"/>
        </w:rPr>
        <w:t>援助，包括能力建设和发展活动，</w:t>
      </w:r>
      <w:r>
        <w:rPr>
          <w:rFonts w:ascii="SimSun" w:eastAsia="SimSun" w:hAnsi="SimSun" w:cs="SimSun" w:hint="eastAsia"/>
          <w:iCs/>
          <w:sz w:val="24"/>
          <w:szCs w:val="24"/>
          <w:lang w:eastAsia="zh-CN"/>
        </w:rPr>
        <w:t>用</w:t>
      </w:r>
      <w:r w:rsidRPr="005C1AA9">
        <w:rPr>
          <w:rFonts w:ascii="SimSun" w:eastAsia="SimSun" w:hAnsi="SimSun" w:cs="SimSun" w:hint="eastAsia"/>
          <w:iCs/>
          <w:sz w:val="24"/>
          <w:szCs w:val="24"/>
          <w:lang w:eastAsia="zh-CN"/>
        </w:rPr>
        <w:t>以实施</w:t>
      </w:r>
      <w:r>
        <w:rPr>
          <w:rFonts w:ascii="SimSun" w:eastAsia="SimSun" w:hAnsi="SimSun" w:cs="SimSun" w:hint="eastAsia"/>
          <w:iCs/>
          <w:sz w:val="24"/>
          <w:szCs w:val="24"/>
          <w:lang w:eastAsia="zh-CN"/>
        </w:rPr>
        <w:t>旨在执行</w:t>
      </w:r>
      <w:r w:rsidRPr="005C1AA9">
        <w:rPr>
          <w:rFonts w:ascii="SimSun" w:eastAsia="SimSun" w:hAnsi="SimSun" w:cs="SimSun" w:hint="eastAsia"/>
          <w:iCs/>
          <w:sz w:val="24"/>
          <w:szCs w:val="24"/>
          <w:lang w:eastAsia="zh-CN"/>
        </w:rPr>
        <w:t>《保护和可持续利用土壤生物多样性国际倡议行动计划</w:t>
      </w:r>
      <w:r>
        <w:rPr>
          <w:rFonts w:ascii="SimSun" w:eastAsia="SimSun" w:hAnsi="SimSun" w:cs="SimSun" w:hint="eastAsia"/>
          <w:iCs/>
          <w:sz w:val="24"/>
          <w:szCs w:val="24"/>
          <w:lang w:eastAsia="zh-CN"/>
        </w:rPr>
        <w:t>（</w:t>
      </w:r>
      <w:r w:rsidRPr="005C1AA9">
        <w:rPr>
          <w:iCs/>
          <w:sz w:val="24"/>
          <w:szCs w:val="24"/>
          <w:lang w:eastAsia="zh-CN"/>
        </w:rPr>
        <w:t>2020-2030</w:t>
      </w:r>
      <w:r w:rsidRPr="005C1AA9">
        <w:rPr>
          <w:rFonts w:ascii="SimSun" w:eastAsia="SimSun" w:hAnsi="SimSun" w:cs="SimSun" w:hint="eastAsia"/>
          <w:iCs/>
          <w:sz w:val="24"/>
          <w:szCs w:val="24"/>
          <w:lang w:eastAsia="zh-CN"/>
        </w:rPr>
        <w:t>年</w:t>
      </w:r>
      <w:r>
        <w:rPr>
          <w:rFonts w:ascii="SimSun" w:eastAsia="SimSun" w:hAnsi="SimSun" w:cs="SimSun" w:hint="eastAsia"/>
          <w:iCs/>
          <w:sz w:val="24"/>
          <w:szCs w:val="24"/>
          <w:lang w:eastAsia="zh-CN"/>
        </w:rPr>
        <w:t>）</w:t>
      </w:r>
      <w:r w:rsidRPr="005C1AA9">
        <w:rPr>
          <w:rFonts w:ascii="SimSun" w:eastAsia="SimSun" w:hAnsi="SimSun" w:cs="SimSun" w:hint="eastAsia"/>
          <w:iCs/>
          <w:sz w:val="24"/>
          <w:szCs w:val="24"/>
          <w:lang w:eastAsia="zh-CN"/>
        </w:rPr>
        <w:t>》的国家、</w:t>
      </w:r>
      <w:r>
        <w:rPr>
          <w:rFonts w:ascii="SimSun" w:eastAsia="SimSun" w:hAnsi="SimSun" w:cs="SimSun" w:hint="eastAsia"/>
          <w:iCs/>
          <w:sz w:val="24"/>
          <w:szCs w:val="24"/>
          <w:lang w:eastAsia="zh-CN"/>
        </w:rPr>
        <w:t>次</w:t>
      </w:r>
      <w:r w:rsidRPr="005C1AA9">
        <w:rPr>
          <w:rFonts w:ascii="SimSun" w:eastAsia="SimSun" w:hAnsi="SimSun" w:cs="SimSun" w:hint="eastAsia"/>
          <w:iCs/>
          <w:sz w:val="24"/>
          <w:szCs w:val="24"/>
          <w:lang w:eastAsia="zh-CN"/>
        </w:rPr>
        <w:t>国家和区域项目；</w:t>
      </w:r>
    </w:p>
    <w:p w14:paraId="57651DF9" w14:textId="77777777" w:rsidR="00A11391" w:rsidRPr="00BF36CF" w:rsidRDefault="00A11391" w:rsidP="00D86806">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生物多样性和健康</w:t>
      </w:r>
    </w:p>
    <w:p w14:paraId="5D3BBA7D"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rFonts w:ascii="SimSun" w:eastAsia="SimSun" w:hAnsi="SimSun" w:cs="SimSun"/>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全球环境基金根据其任务授权，酌情考虑为生物多样性和健康关联主流化提供技术和财务支持；</w:t>
      </w:r>
    </w:p>
    <w:p w14:paraId="576E2FDD" w14:textId="77777777" w:rsidR="00A11391" w:rsidRPr="00BF36CF" w:rsidRDefault="00A11391" w:rsidP="00F34C7D">
      <w:pPr>
        <w:pStyle w:val="Para1"/>
        <w:keepNext/>
        <w:numPr>
          <w:ilvl w:val="0"/>
          <w:numId w:val="0"/>
        </w:numPr>
        <w:suppressLineNumbers/>
        <w:suppressAutoHyphens/>
        <w:adjustRightInd w:val="0"/>
        <w:jc w:val="left"/>
        <w:rPr>
          <w:b/>
          <w:bCs/>
          <w:iCs/>
          <w:sz w:val="24"/>
          <w:szCs w:val="24"/>
          <w:lang w:eastAsia="zh-CN"/>
        </w:rPr>
      </w:pPr>
      <w:r>
        <w:rPr>
          <w:rFonts w:ascii="SimSun" w:eastAsia="SimSun" w:hAnsi="SimSun" w:cs="SimSun" w:hint="eastAsia"/>
          <w:b/>
          <w:bCs/>
          <w:iCs/>
          <w:sz w:val="24"/>
          <w:szCs w:val="24"/>
          <w:lang w:eastAsia="zh-CN"/>
        </w:rPr>
        <w:t>《</w:t>
      </w:r>
      <w:r w:rsidRPr="00BF36CF">
        <w:rPr>
          <w:rFonts w:ascii="SimSun" w:eastAsia="SimSun" w:hAnsi="SimSun" w:cs="SimSun" w:hint="eastAsia"/>
          <w:b/>
          <w:bCs/>
          <w:iCs/>
          <w:sz w:val="24"/>
          <w:szCs w:val="24"/>
          <w:lang w:eastAsia="zh-CN"/>
        </w:rPr>
        <w:t>性别平等行动计划</w:t>
      </w:r>
      <w:r>
        <w:rPr>
          <w:rFonts w:ascii="SimSun" w:eastAsia="SimSun" w:hAnsi="SimSun" w:cs="SimSun" w:hint="eastAsia"/>
          <w:b/>
          <w:bCs/>
          <w:iCs/>
          <w:sz w:val="24"/>
          <w:szCs w:val="24"/>
          <w:lang w:eastAsia="zh-CN"/>
        </w:rPr>
        <w:t>》</w:t>
      </w:r>
    </w:p>
    <w:p w14:paraId="392F250D"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请</w:t>
      </w:r>
      <w:r w:rsidRPr="00BF36CF">
        <w:rPr>
          <w:rFonts w:ascii="SimSun" w:eastAsia="SimSun" w:hAnsi="SimSun" w:cs="SimSun" w:hint="eastAsia"/>
          <w:iCs/>
          <w:sz w:val="24"/>
          <w:szCs w:val="24"/>
          <w:lang w:eastAsia="zh-CN"/>
        </w:rPr>
        <w:t>全球环境基金和相关双边和多边供资组织为执行</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性别平等行动计划</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提供技术和财务支持以及能力建设和发展；</w:t>
      </w:r>
    </w:p>
    <w:p w14:paraId="60AD2F8C"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与次国家政府、城市和其他地方当局</w:t>
      </w:r>
      <w:r>
        <w:rPr>
          <w:rFonts w:ascii="SimSun" w:eastAsia="SimSun" w:hAnsi="SimSun" w:cs="SimSun" w:hint="eastAsia"/>
          <w:b/>
          <w:bCs/>
          <w:iCs/>
          <w:sz w:val="24"/>
          <w:szCs w:val="24"/>
          <w:lang w:eastAsia="zh-CN"/>
        </w:rPr>
        <w:t>协作，</w:t>
      </w:r>
      <w:r w:rsidRPr="00BF36CF">
        <w:rPr>
          <w:rFonts w:ascii="SimSun" w:eastAsia="SimSun" w:hAnsi="SimSun" w:cs="SimSun" w:hint="eastAsia"/>
          <w:b/>
          <w:bCs/>
          <w:iCs/>
          <w:sz w:val="24"/>
          <w:szCs w:val="24"/>
          <w:lang w:eastAsia="zh-CN"/>
        </w:rPr>
        <w:t>加强执行</w:t>
      </w:r>
      <w:r>
        <w:rPr>
          <w:rFonts w:ascii="SimSun" w:eastAsia="SimSun" w:hAnsi="SimSun" w:cs="SimSun"/>
          <w:b/>
          <w:bCs/>
          <w:iCs/>
          <w:sz w:val="24"/>
          <w:szCs w:val="24"/>
          <w:lang w:eastAsia="zh-CN"/>
        </w:rPr>
        <w:t>《昆明-蒙特利尔全球生物多样性框架》</w:t>
      </w:r>
    </w:p>
    <w:p w14:paraId="6F06072A"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根据国家生物多样性战略和行动计划中确定的优先事项，在第八次和未来增资中考虑进一步扩大和加强其可持续城市倡议，开展针对次国家和地方政府以及城乡联系的陆地景观和海洋景观层面的试点倡议；</w:t>
      </w:r>
    </w:p>
    <w:p w14:paraId="554DD962"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Pr>
          <w:rFonts w:ascii="SimSun" w:eastAsia="SimSun" w:hAnsi="SimSun" w:cs="SimSun" w:hint="eastAsia"/>
          <w:b/>
          <w:bCs/>
          <w:iCs/>
          <w:sz w:val="24"/>
          <w:szCs w:val="24"/>
          <w:lang w:eastAsia="zh-CN"/>
        </w:rPr>
        <w:lastRenderedPageBreak/>
        <w:t>《</w:t>
      </w:r>
      <w:r w:rsidRPr="00BF36CF">
        <w:rPr>
          <w:rFonts w:ascii="SimSun" w:eastAsia="SimSun" w:hAnsi="SimSun" w:cs="SimSun" w:hint="eastAsia"/>
          <w:b/>
          <w:bCs/>
          <w:iCs/>
          <w:sz w:val="24"/>
          <w:szCs w:val="24"/>
          <w:lang w:eastAsia="zh-CN"/>
        </w:rPr>
        <w:t>昆明</w:t>
      </w:r>
      <w:r w:rsidRPr="00BF36CF">
        <w:rPr>
          <w:b/>
          <w:bCs/>
          <w:iCs/>
          <w:sz w:val="24"/>
          <w:szCs w:val="24"/>
          <w:lang w:eastAsia="zh-CN"/>
        </w:rPr>
        <w:t>-</w:t>
      </w:r>
      <w:r w:rsidRPr="00BF36CF">
        <w:rPr>
          <w:rFonts w:ascii="SimSun" w:eastAsia="SimSun" w:hAnsi="SimSun" w:cs="SimSun" w:hint="eastAsia"/>
          <w:b/>
          <w:bCs/>
          <w:iCs/>
          <w:sz w:val="24"/>
          <w:szCs w:val="24"/>
          <w:lang w:eastAsia="zh-CN"/>
        </w:rPr>
        <w:t>蒙特利尔全球生物多样性框架</w:t>
      </w:r>
      <w:r>
        <w:rPr>
          <w:rFonts w:ascii="SimSun" w:eastAsia="SimSun" w:hAnsi="SimSun" w:cs="SimSun" w:hint="eastAsia"/>
          <w:b/>
          <w:bCs/>
          <w:iCs/>
          <w:sz w:val="24"/>
          <w:szCs w:val="24"/>
          <w:lang w:eastAsia="zh-CN"/>
        </w:rPr>
        <w:t>》</w:t>
      </w:r>
      <w:r w:rsidRPr="00BF36CF">
        <w:rPr>
          <w:rFonts w:ascii="SimSun" w:eastAsia="SimSun" w:hAnsi="SimSun" w:cs="SimSun" w:hint="eastAsia"/>
          <w:b/>
          <w:bCs/>
          <w:iCs/>
          <w:sz w:val="24"/>
          <w:szCs w:val="24"/>
          <w:lang w:eastAsia="zh-CN"/>
        </w:rPr>
        <w:t>的监测框架</w:t>
      </w:r>
    </w:p>
    <w:p w14:paraId="269959A6"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rFonts w:ascii="SimSun" w:eastAsia="SimSun" w:hAnsi="SimSun" w:cs="SimSun"/>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全球环境基金支持国家、区域和全球生物多样性监测系统，认识到需要加强国际合作和能力建设，特别是对发展中国家而言；</w:t>
      </w:r>
    </w:p>
    <w:p w14:paraId="6410EEFF"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能力建设和发展及科技合作</w:t>
      </w:r>
    </w:p>
    <w:p w14:paraId="78ADA797"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全球环境基金酌情支持区域和</w:t>
      </w:r>
      <w:r w:rsidRPr="00BF36CF">
        <w:rPr>
          <w:iCs/>
          <w:sz w:val="24"/>
          <w:szCs w:val="24"/>
          <w:lang w:eastAsia="zh-CN"/>
        </w:rPr>
        <w:t>/</w:t>
      </w:r>
      <w:r w:rsidRPr="00BF36CF">
        <w:rPr>
          <w:rFonts w:ascii="SimSun" w:eastAsia="SimSun" w:hAnsi="SimSun" w:cs="SimSun" w:hint="eastAsia"/>
          <w:iCs/>
          <w:sz w:val="24"/>
          <w:szCs w:val="24"/>
          <w:lang w:eastAsia="zh-CN"/>
        </w:rPr>
        <w:t>或次区域科技合作支助中心和全球协调实体在全球、区域、次区域和国家各层面促进科技合作、技术转让、能力建设和发展的符合资助条件的活动；</w:t>
      </w:r>
    </w:p>
    <w:p w14:paraId="39034ED5"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sidRPr="00BF36CF">
        <w:rPr>
          <w:rFonts w:ascii="SimSun" w:eastAsia="SimSun" w:hAnsi="SimSun" w:cs="SimSun" w:hint="eastAsia"/>
          <w:b/>
          <w:bCs/>
          <w:iCs/>
          <w:sz w:val="24"/>
          <w:szCs w:val="24"/>
          <w:lang w:eastAsia="zh-CN"/>
        </w:rPr>
        <w:t>资源调动</w:t>
      </w:r>
    </w:p>
    <w:p w14:paraId="4EF40856"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全球环境基金支持制定和执行国家生物多样性融资计划或类似的规划工具，以支持受援国努力调动国内和国际资源，实现其国家生物多样性战略和行动计划中确定的国家目标，为</w:t>
      </w:r>
      <w:r>
        <w:rPr>
          <w:rFonts w:ascii="SimSun" w:eastAsia="SimSun" w:hAnsi="SimSun" w:cs="SimSun" w:hint="eastAsia"/>
          <w:iCs/>
          <w:sz w:val="24"/>
          <w:szCs w:val="24"/>
          <w:lang w:eastAsia="zh-CN"/>
        </w:rPr>
        <w:t>《昆明-蒙特利尔</w:t>
      </w:r>
      <w:r w:rsidRPr="00BF36CF">
        <w:rPr>
          <w:rFonts w:ascii="SimSun" w:eastAsia="SimSun" w:hAnsi="SimSun" w:cs="SimSun" w:hint="eastAsia"/>
          <w:iCs/>
          <w:sz w:val="24"/>
          <w:szCs w:val="24"/>
          <w:lang w:eastAsia="zh-CN"/>
        </w:rPr>
        <w:t>全球生物多样性框架</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作出贡献；</w:t>
      </w:r>
    </w:p>
    <w:p w14:paraId="02F0A59C" w14:textId="77777777" w:rsidR="00A11391" w:rsidRPr="00BF36CF" w:rsidRDefault="00A11391" w:rsidP="00D9063F">
      <w:pPr>
        <w:pStyle w:val="Para1"/>
        <w:numPr>
          <w:ilvl w:val="0"/>
          <w:numId w:val="0"/>
        </w:numPr>
        <w:suppressLineNumbers/>
        <w:suppressAutoHyphens/>
        <w:adjustRightInd w:val="0"/>
        <w:jc w:val="left"/>
        <w:rPr>
          <w:b/>
          <w:bCs/>
          <w:iCs/>
          <w:sz w:val="24"/>
          <w:szCs w:val="24"/>
          <w:lang w:eastAsia="zh-CN"/>
        </w:rPr>
      </w:pPr>
      <w:r>
        <w:rPr>
          <w:rFonts w:ascii="SimSun" w:eastAsia="SimSun" w:hAnsi="SimSun" w:cs="SimSun" w:hint="eastAsia"/>
          <w:b/>
          <w:bCs/>
          <w:iCs/>
          <w:sz w:val="24"/>
          <w:szCs w:val="24"/>
          <w:lang w:eastAsia="zh-CN"/>
        </w:rPr>
        <w:t>《</w:t>
      </w:r>
      <w:r w:rsidRPr="00BF36CF">
        <w:rPr>
          <w:rFonts w:ascii="SimSun" w:eastAsia="SimSun" w:hAnsi="SimSun" w:cs="SimSun" w:hint="eastAsia"/>
          <w:b/>
          <w:bCs/>
          <w:iCs/>
          <w:sz w:val="24"/>
          <w:szCs w:val="24"/>
          <w:lang w:eastAsia="zh-CN"/>
        </w:rPr>
        <w:t>卡塔赫纳生物安全议定书</w:t>
      </w:r>
      <w:r>
        <w:rPr>
          <w:rFonts w:ascii="SimSun" w:eastAsia="SimSun" w:hAnsi="SimSun" w:cs="SimSun" w:hint="eastAsia"/>
          <w:b/>
          <w:bCs/>
          <w:iCs/>
          <w:sz w:val="24"/>
          <w:szCs w:val="24"/>
          <w:lang w:eastAsia="zh-CN"/>
        </w:rPr>
        <w:t>》</w:t>
      </w:r>
    </w:p>
    <w:p w14:paraId="650E0765"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w:t>
      </w:r>
    </w:p>
    <w:p w14:paraId="663E9099" w14:textId="77777777" w:rsidR="00A11391" w:rsidRPr="00BF36CF" w:rsidRDefault="00A11391" w:rsidP="00360963">
      <w:pPr>
        <w:pStyle w:val="Para1"/>
        <w:numPr>
          <w:ilvl w:val="0"/>
          <w:numId w:val="191"/>
        </w:numPr>
        <w:suppressLineNumbers/>
        <w:suppressAutoHyphens/>
        <w:overflowPunct/>
        <w:autoSpaceDE/>
        <w:autoSpaceDN/>
        <w:adjustRightInd w:val="0"/>
        <w:spacing w:before="120" w:line="240" w:lineRule="atLeast"/>
        <w:ind w:left="0" w:firstLine="490"/>
        <w:jc w:val="left"/>
        <w:rPr>
          <w:iCs/>
          <w:sz w:val="24"/>
          <w:szCs w:val="24"/>
          <w:lang w:eastAsia="zh-CN"/>
        </w:rPr>
      </w:pPr>
      <w:r w:rsidRPr="00BF36CF">
        <w:rPr>
          <w:rFonts w:ascii="SimSun" w:eastAsia="SimSun" w:hAnsi="SimSun" w:cs="SimSun" w:hint="eastAsia"/>
          <w:iCs/>
          <w:sz w:val="24"/>
          <w:szCs w:val="24"/>
          <w:lang w:eastAsia="zh-CN"/>
        </w:rPr>
        <w:t>加强其专门针对《卡塔赫纳生物安全议定书》的供资方案，支持符合条件的缔约方执行</w:t>
      </w:r>
      <w:r>
        <w:rPr>
          <w:rFonts w:ascii="SimSun" w:eastAsia="SimSun" w:hAnsi="SimSun" w:cs="SimSun" w:hint="eastAsia"/>
          <w:iCs/>
          <w:sz w:val="24"/>
          <w:szCs w:val="24"/>
          <w:lang w:eastAsia="zh-CN"/>
        </w:rPr>
        <w:t>《议定书》、</w:t>
      </w:r>
      <w:r w:rsidRPr="00BF36CF">
        <w:rPr>
          <w:rFonts w:ascii="SimSun" w:eastAsia="SimSun" w:hAnsi="SimSun" w:cs="SimSun" w:hint="eastAsia"/>
          <w:iCs/>
          <w:sz w:val="24"/>
          <w:szCs w:val="24"/>
          <w:lang w:eastAsia="zh-CN"/>
        </w:rPr>
        <w:t>《</w:t>
      </w:r>
      <w:r>
        <w:rPr>
          <w:rFonts w:ascii="SimSun" w:eastAsia="SimSun" w:hAnsi="SimSun" w:cs="SimSun" w:hint="eastAsia"/>
          <w:iCs/>
          <w:sz w:val="24"/>
          <w:szCs w:val="24"/>
          <w:lang w:eastAsia="zh-CN"/>
        </w:rPr>
        <w:t>卡塔赫纳生物安全</w:t>
      </w:r>
      <w:r w:rsidRPr="00BF36CF">
        <w:rPr>
          <w:rFonts w:ascii="SimSun" w:eastAsia="SimSun" w:hAnsi="SimSun" w:cs="SimSun" w:hint="eastAsia"/>
          <w:iCs/>
          <w:sz w:val="24"/>
          <w:szCs w:val="24"/>
          <w:lang w:eastAsia="zh-CN"/>
        </w:rPr>
        <w:t>议定书</w:t>
      </w:r>
      <w:r>
        <w:rPr>
          <w:rFonts w:ascii="SimSun" w:eastAsia="SimSun" w:hAnsi="SimSun" w:cs="SimSun" w:hint="eastAsia"/>
          <w:iCs/>
          <w:sz w:val="24"/>
          <w:szCs w:val="24"/>
          <w:lang w:eastAsia="zh-CN"/>
        </w:rPr>
        <w:t>执行计划</w:t>
      </w:r>
      <w:r w:rsidRPr="00BF36CF">
        <w:rPr>
          <w:rFonts w:ascii="SimSun" w:eastAsia="SimSun" w:hAnsi="SimSun" w:cs="SimSun" w:hint="eastAsia"/>
          <w:iCs/>
          <w:sz w:val="24"/>
          <w:szCs w:val="24"/>
          <w:lang w:eastAsia="zh-CN"/>
        </w:rPr>
        <w:t>》和</w:t>
      </w:r>
      <w:r>
        <w:rPr>
          <w:rFonts w:ascii="SimSun" w:eastAsia="SimSun" w:hAnsi="SimSun" w:cs="SimSun" w:hint="eastAsia"/>
          <w:iCs/>
          <w:sz w:val="24"/>
          <w:szCs w:val="24"/>
          <w:lang w:eastAsia="zh-CN"/>
        </w:rPr>
        <w:t>《卡塔赫纳生物安全议定书</w:t>
      </w:r>
      <w:r w:rsidRPr="00BF36CF">
        <w:rPr>
          <w:rFonts w:ascii="SimSun" w:eastAsia="SimSun" w:hAnsi="SimSun" w:cs="SimSun" w:hint="eastAsia"/>
          <w:iCs/>
          <w:sz w:val="24"/>
          <w:szCs w:val="24"/>
          <w:lang w:eastAsia="zh-CN"/>
        </w:rPr>
        <w:t>能力建设行动计划</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w:t>
      </w:r>
    </w:p>
    <w:p w14:paraId="093E2570" w14:textId="77777777" w:rsidR="00A11391" w:rsidRPr="00BF36CF" w:rsidRDefault="00A11391" w:rsidP="00360963">
      <w:pPr>
        <w:pStyle w:val="Para1"/>
        <w:numPr>
          <w:ilvl w:val="0"/>
          <w:numId w:val="191"/>
        </w:numPr>
        <w:suppressLineNumbers/>
        <w:suppressAutoHyphens/>
        <w:overflowPunct/>
        <w:autoSpaceDE/>
        <w:autoSpaceDN/>
        <w:adjustRightInd w:val="0"/>
        <w:spacing w:before="120" w:line="240" w:lineRule="atLeast"/>
        <w:ind w:left="0" w:firstLine="490"/>
        <w:jc w:val="left"/>
        <w:rPr>
          <w:rFonts w:ascii="SimSun" w:eastAsia="SimSun" w:hAnsi="SimSun" w:cs="SimSun"/>
          <w:iCs/>
          <w:sz w:val="24"/>
          <w:szCs w:val="24"/>
          <w:lang w:eastAsia="zh-CN"/>
        </w:rPr>
      </w:pPr>
      <w:r w:rsidRPr="00BF36CF">
        <w:rPr>
          <w:rFonts w:ascii="SimSun" w:eastAsia="SimSun" w:hAnsi="SimSun" w:cs="SimSun" w:hint="eastAsia"/>
          <w:iCs/>
          <w:sz w:val="24"/>
          <w:szCs w:val="24"/>
          <w:lang w:eastAsia="zh-CN"/>
        </w:rPr>
        <w:t>改进和简化《卡塔赫纳议定书》获得资金的方式，支持符合条件的缔约方执行《议定书》及其</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执行计划</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和</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能力建设行动计划</w:t>
      </w:r>
      <w:r>
        <w:rPr>
          <w:rFonts w:ascii="SimSun" w:eastAsia="SimSun" w:hAnsi="SimSun" w:cs="SimSun" w:hint="eastAsia"/>
          <w:iCs/>
          <w:sz w:val="24"/>
          <w:szCs w:val="24"/>
          <w:lang w:eastAsia="zh-CN"/>
        </w:rPr>
        <w:t>》</w:t>
      </w:r>
      <w:r w:rsidRPr="00BF36CF">
        <w:rPr>
          <w:rFonts w:ascii="SimSun" w:eastAsia="SimSun" w:hAnsi="SimSun" w:cs="SimSun" w:hint="eastAsia"/>
          <w:iCs/>
          <w:sz w:val="24"/>
          <w:szCs w:val="24"/>
          <w:lang w:eastAsia="zh-CN"/>
        </w:rPr>
        <w:t>；</w:t>
      </w:r>
    </w:p>
    <w:p w14:paraId="302EE3B9" w14:textId="77777777" w:rsidR="00A11391" w:rsidRPr="00BF36CF" w:rsidRDefault="00A11391" w:rsidP="00360963">
      <w:pPr>
        <w:pStyle w:val="Para1"/>
        <w:numPr>
          <w:ilvl w:val="0"/>
          <w:numId w:val="191"/>
        </w:numPr>
        <w:suppressLineNumbers/>
        <w:suppressAutoHyphens/>
        <w:overflowPunct/>
        <w:autoSpaceDE/>
        <w:autoSpaceDN/>
        <w:adjustRightInd w:val="0"/>
        <w:spacing w:before="120" w:line="240" w:lineRule="atLeast"/>
        <w:ind w:left="0" w:firstLine="490"/>
        <w:jc w:val="left"/>
        <w:rPr>
          <w:iCs/>
          <w:sz w:val="24"/>
          <w:szCs w:val="24"/>
          <w:lang w:eastAsia="zh-CN"/>
        </w:rPr>
      </w:pPr>
      <w:r w:rsidRPr="00BF36CF">
        <w:rPr>
          <w:rFonts w:ascii="SimSun" w:eastAsia="SimSun" w:hAnsi="SimSun" w:cs="SimSun" w:hint="eastAsia"/>
          <w:iCs/>
          <w:sz w:val="24"/>
          <w:szCs w:val="24"/>
          <w:lang w:eastAsia="zh-CN"/>
        </w:rPr>
        <w:t>继续及时提供资金，支持符合条件的缔约方编写和提交</w:t>
      </w:r>
      <w:r>
        <w:rPr>
          <w:rFonts w:ascii="SimSun" w:eastAsia="SimSun" w:hAnsi="SimSun" w:cs="SimSun" w:hint="eastAsia"/>
          <w:iCs/>
          <w:sz w:val="24"/>
          <w:szCs w:val="24"/>
          <w:lang w:eastAsia="zh-CN"/>
        </w:rPr>
        <w:t>《卡塔赫纳议定书》下的</w:t>
      </w:r>
      <w:r w:rsidRPr="00BF36CF">
        <w:rPr>
          <w:rFonts w:ascii="SimSun" w:eastAsia="SimSun" w:hAnsi="SimSun" w:cs="SimSun" w:hint="eastAsia"/>
          <w:iCs/>
          <w:sz w:val="24"/>
          <w:szCs w:val="24"/>
          <w:lang w:eastAsia="zh-CN"/>
        </w:rPr>
        <w:t>第五次国家报告；</w:t>
      </w:r>
    </w:p>
    <w:p w14:paraId="11E3063A" w14:textId="77777777" w:rsidR="00A11391" w:rsidRPr="00BF36CF" w:rsidRDefault="00A11391" w:rsidP="00360963">
      <w:pPr>
        <w:pStyle w:val="Para1"/>
        <w:numPr>
          <w:ilvl w:val="0"/>
          <w:numId w:val="191"/>
        </w:numPr>
        <w:suppressLineNumbers/>
        <w:suppressAutoHyphens/>
        <w:overflowPunct/>
        <w:autoSpaceDE/>
        <w:autoSpaceDN/>
        <w:adjustRightInd w:val="0"/>
        <w:spacing w:before="120" w:line="240" w:lineRule="atLeast"/>
        <w:ind w:left="0" w:firstLine="490"/>
        <w:jc w:val="left"/>
        <w:rPr>
          <w:iCs/>
          <w:sz w:val="24"/>
          <w:szCs w:val="24"/>
          <w:lang w:eastAsia="zh-CN"/>
        </w:rPr>
      </w:pPr>
      <w:r w:rsidRPr="00BF36CF">
        <w:rPr>
          <w:rFonts w:ascii="SimSun" w:eastAsia="SimSun" w:hAnsi="SimSun" w:cs="SimSun" w:hint="eastAsia"/>
          <w:iCs/>
          <w:sz w:val="24"/>
          <w:szCs w:val="24"/>
          <w:lang w:eastAsia="zh-CN"/>
        </w:rPr>
        <w:t>继续协助符合条件的缔约方在以下领域开展活动：制定和执行法律、行政和其他措施以执行《议定书》；风险评估和风险管理；改性活生物体的检测和识别；公众意识、教育和参与；社会经济因素；赔偿责任和补救；国家报告；信息分享和生物安全信息交换所；知识和技术转让；执行关于遵守《议定书》的履约行动计划；</w:t>
      </w:r>
    </w:p>
    <w:p w14:paraId="4D72A6A0"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全球环境基金理事会探讨为《卡塔赫纳生物安全议定书》专设一个融资窗口的可能性；</w:t>
      </w:r>
    </w:p>
    <w:p w14:paraId="426F33DF" w14:textId="77777777" w:rsidR="00A11391" w:rsidRPr="00BF36CF" w:rsidRDefault="00A11391" w:rsidP="00F34C7D">
      <w:pPr>
        <w:pStyle w:val="Para1"/>
        <w:keepNext/>
        <w:numPr>
          <w:ilvl w:val="0"/>
          <w:numId w:val="0"/>
        </w:numPr>
        <w:suppressLineNumbers/>
        <w:suppressAutoHyphens/>
        <w:adjustRightInd w:val="0"/>
        <w:jc w:val="left"/>
        <w:rPr>
          <w:b/>
          <w:bCs/>
          <w:iCs/>
          <w:sz w:val="24"/>
          <w:szCs w:val="24"/>
          <w:lang w:eastAsia="zh-CN"/>
        </w:rPr>
      </w:pPr>
      <w:r>
        <w:rPr>
          <w:rFonts w:ascii="SimSun" w:eastAsia="SimSun" w:hAnsi="SimSun" w:cs="SimSun" w:hint="eastAsia"/>
          <w:b/>
          <w:bCs/>
          <w:iCs/>
          <w:sz w:val="24"/>
          <w:szCs w:val="24"/>
          <w:lang w:eastAsia="zh-CN"/>
        </w:rPr>
        <w:t>《获取和惠益分享</w:t>
      </w:r>
      <w:r w:rsidRPr="00BF36CF">
        <w:rPr>
          <w:rFonts w:ascii="SimSun" w:eastAsia="SimSun" w:hAnsi="SimSun" w:cs="SimSun" w:hint="eastAsia"/>
          <w:b/>
          <w:bCs/>
          <w:iCs/>
          <w:sz w:val="24"/>
          <w:szCs w:val="24"/>
          <w:lang w:eastAsia="zh-CN"/>
        </w:rPr>
        <w:t>名古屋议定书</w:t>
      </w:r>
      <w:r>
        <w:rPr>
          <w:rFonts w:ascii="SimSun" w:eastAsia="SimSun" w:hAnsi="SimSun" w:cs="SimSun" w:hint="eastAsia"/>
          <w:b/>
          <w:bCs/>
          <w:iCs/>
          <w:sz w:val="24"/>
          <w:szCs w:val="24"/>
          <w:lang w:eastAsia="zh-CN"/>
        </w:rPr>
        <w:t>》</w:t>
      </w:r>
    </w:p>
    <w:p w14:paraId="3F25D37E" w14:textId="77777777" w:rsidR="00A11391" w:rsidRPr="00BF36CF"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rFonts w:ascii="SimSun" w:eastAsia="SimSun" w:hAnsi="SimSun" w:cs="SimSun"/>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全球环境基金继续为全球、区域或国家层面的联合项目提供和加强支持，以期最大限度地利用协同作用和机会，以具有成本效益的方式分享资源、信息、经验和专门知识；</w:t>
      </w:r>
    </w:p>
    <w:p w14:paraId="292F6EAD" w14:textId="77777777" w:rsidR="00A11391" w:rsidRDefault="00A11391" w:rsidP="00A11391">
      <w:pPr>
        <w:pStyle w:val="Para1"/>
        <w:numPr>
          <w:ilvl w:val="0"/>
          <w:numId w:val="2"/>
        </w:numPr>
        <w:suppressLineNumbers/>
        <w:tabs>
          <w:tab w:val="clear" w:pos="360"/>
        </w:tabs>
        <w:suppressAutoHyphens/>
        <w:overflowPunct/>
        <w:autoSpaceDE/>
        <w:autoSpaceDN/>
        <w:adjustRightInd w:val="0"/>
        <w:spacing w:before="120" w:line="240" w:lineRule="atLeast"/>
        <w:jc w:val="left"/>
        <w:rPr>
          <w:rFonts w:ascii="SimSun" w:eastAsia="SimSun" w:hAnsi="SimSun" w:cs="SimSun"/>
          <w:iCs/>
          <w:sz w:val="24"/>
          <w:szCs w:val="24"/>
          <w:lang w:eastAsia="zh-CN"/>
        </w:rPr>
      </w:pPr>
      <w:r w:rsidRPr="00BF36CF">
        <w:rPr>
          <w:rFonts w:ascii="SimSun" w:eastAsia="KaiTi" w:hAnsi="SimSun" w:cs="SimSun" w:hint="eastAsia"/>
          <w:iCs/>
          <w:sz w:val="24"/>
          <w:szCs w:val="24"/>
          <w:lang w:eastAsia="zh-CN"/>
        </w:rPr>
        <w:t>邀请</w:t>
      </w:r>
      <w:r w:rsidRPr="00BF36CF">
        <w:rPr>
          <w:rFonts w:ascii="SimSun" w:eastAsia="SimSun" w:hAnsi="SimSun" w:cs="SimSun" w:hint="eastAsia"/>
          <w:iCs/>
          <w:sz w:val="24"/>
          <w:szCs w:val="24"/>
          <w:lang w:eastAsia="zh-CN"/>
        </w:rPr>
        <w:t>全球环境基金及时向符合条件的缔约方提供财务资源，协助它们履行《</w:t>
      </w:r>
      <w:r>
        <w:rPr>
          <w:rFonts w:ascii="SimSun" w:eastAsia="SimSun" w:hAnsi="SimSun" w:cs="SimSun" w:hint="eastAsia"/>
          <w:iCs/>
          <w:sz w:val="24"/>
          <w:szCs w:val="24"/>
          <w:lang w:eastAsia="zh-CN"/>
        </w:rPr>
        <w:t>名古屋</w:t>
      </w:r>
      <w:r w:rsidRPr="00BF36CF">
        <w:rPr>
          <w:rFonts w:ascii="SimSun" w:eastAsia="SimSun" w:hAnsi="SimSun" w:cs="SimSun" w:hint="eastAsia"/>
          <w:iCs/>
          <w:sz w:val="24"/>
          <w:szCs w:val="24"/>
          <w:lang w:eastAsia="zh-CN"/>
        </w:rPr>
        <w:t>议定书》规定的报告义务</w:t>
      </w:r>
      <w:r>
        <w:rPr>
          <w:rFonts w:ascii="SimSun" w:eastAsia="SimSun" w:hAnsi="SimSun" w:cs="SimSun" w:hint="eastAsia"/>
          <w:iCs/>
          <w:sz w:val="24"/>
          <w:szCs w:val="24"/>
          <w:lang w:eastAsia="zh-CN"/>
        </w:rPr>
        <w:t>。</w:t>
      </w:r>
    </w:p>
    <w:p w14:paraId="1BB5BDE3" w14:textId="366418A9" w:rsidR="00A11391" w:rsidRDefault="00A11391">
      <w:pPr>
        <w:jc w:val="left"/>
        <w:rPr>
          <w:rFonts w:ascii="SimSun" w:eastAsia="SimSun" w:hAnsi="SimSun" w:cs="SimSun"/>
          <w:iCs/>
          <w:snapToGrid w:val="0"/>
          <w:kern w:val="22"/>
          <w:sz w:val="24"/>
          <w:lang w:eastAsia="zh-CN"/>
        </w:rPr>
      </w:pPr>
    </w:p>
    <w:p w14:paraId="26427B8B" w14:textId="77777777" w:rsidR="00A11391" w:rsidRPr="00BF36CF" w:rsidRDefault="00A11391" w:rsidP="0028739B">
      <w:pPr>
        <w:keepNext/>
        <w:jc w:val="center"/>
        <w:outlineLvl w:val="2"/>
        <w:rPr>
          <w:rFonts w:eastAsia="KaiTi"/>
          <w:sz w:val="24"/>
          <w:lang w:eastAsia="zh-CN"/>
        </w:rPr>
      </w:pPr>
      <w:r w:rsidRPr="00BF36CF">
        <w:rPr>
          <w:rFonts w:ascii="SimSun" w:eastAsia="KaiTi" w:hAnsi="SimSun" w:cs="SimSun" w:hint="eastAsia"/>
          <w:sz w:val="24"/>
          <w:lang w:eastAsia="zh-CN"/>
        </w:rPr>
        <w:lastRenderedPageBreak/>
        <w:t>附件</w:t>
      </w:r>
      <w:r>
        <w:rPr>
          <w:rFonts w:ascii="SimSun" w:eastAsia="KaiTi" w:hAnsi="SimSun" w:cs="SimSun" w:hint="eastAsia"/>
          <w:sz w:val="24"/>
          <w:lang w:eastAsia="zh-CN"/>
        </w:rPr>
        <w:t>三</w:t>
      </w:r>
    </w:p>
    <w:p w14:paraId="5F8A414F" w14:textId="77777777" w:rsidR="00A11391" w:rsidRPr="00D01B19" w:rsidRDefault="00A11391"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对</w:t>
      </w:r>
      <w:r w:rsidRPr="00D01B19">
        <w:rPr>
          <w:rFonts w:eastAsia="SimSun" w:hint="eastAsia"/>
          <w:b/>
          <w:bCs/>
          <w:sz w:val="24"/>
          <w:lang w:eastAsia="zh-CN"/>
        </w:rPr>
        <w:t>全球</w:t>
      </w:r>
      <w:r w:rsidRPr="00D01B19">
        <w:rPr>
          <w:rFonts w:ascii="Microsoft YaHei" w:eastAsia="SimSun" w:hAnsi="Microsoft YaHei" w:cs="Microsoft YaHei" w:hint="eastAsia"/>
          <w:b/>
          <w:bCs/>
          <w:sz w:val="24"/>
          <w:lang w:eastAsia="zh-CN"/>
        </w:rPr>
        <w:t>环</w:t>
      </w:r>
      <w:r w:rsidRPr="00D01B19">
        <w:rPr>
          <w:rFonts w:ascii="Malgun Gothic" w:eastAsia="SimSun" w:hAnsi="Malgun Gothic" w:cs="Malgun Gothic" w:hint="eastAsia"/>
          <w:b/>
          <w:bCs/>
          <w:sz w:val="24"/>
          <w:lang w:eastAsia="zh-CN"/>
        </w:rPr>
        <w:t>境基金信托基金第九增</w:t>
      </w:r>
      <w:r w:rsidRPr="00D01B19">
        <w:rPr>
          <w:rFonts w:ascii="Microsoft YaHei" w:eastAsia="SimSun" w:hAnsi="Microsoft YaHei" w:cs="Microsoft YaHei" w:hint="eastAsia"/>
          <w:b/>
          <w:bCs/>
          <w:sz w:val="24"/>
          <w:lang w:eastAsia="zh-CN"/>
        </w:rPr>
        <w:t>资</w:t>
      </w:r>
      <w:r w:rsidRPr="00D01B19">
        <w:rPr>
          <w:rFonts w:ascii="Malgun Gothic" w:eastAsia="SimSun" w:hAnsi="Malgun Gothic" w:cs="Malgun Gothic" w:hint="eastAsia"/>
          <w:b/>
          <w:bCs/>
          <w:sz w:val="24"/>
          <w:lang w:eastAsia="zh-CN"/>
        </w:rPr>
        <w:t>期</w:t>
      </w:r>
      <w:r w:rsidRPr="00D01B19">
        <w:rPr>
          <w:rFonts w:ascii="Microsoft YaHei" w:eastAsia="SimSun" w:hAnsi="Microsoft YaHei" w:cs="Microsoft YaHei" w:hint="eastAsia"/>
          <w:b/>
          <w:bCs/>
          <w:sz w:val="24"/>
          <w:lang w:eastAsia="zh-CN"/>
        </w:rPr>
        <w:t>执</w:t>
      </w:r>
      <w:r w:rsidRPr="00D01B19">
        <w:rPr>
          <w:rFonts w:ascii="Malgun Gothic" w:eastAsia="SimSun" w:hAnsi="Malgun Gothic" w:cs="Malgun Gothic" w:hint="eastAsia"/>
          <w:b/>
          <w:bCs/>
          <w:sz w:val="24"/>
          <w:lang w:eastAsia="zh-CN"/>
        </w:rPr>
        <w:t>行《公</w:t>
      </w:r>
      <w:r w:rsidRPr="00D01B19">
        <w:rPr>
          <w:rFonts w:ascii="Microsoft YaHei" w:eastAsia="SimSun" w:hAnsi="Microsoft YaHei" w:cs="Microsoft YaHei" w:hint="eastAsia"/>
          <w:b/>
          <w:bCs/>
          <w:sz w:val="24"/>
          <w:lang w:eastAsia="zh-CN"/>
        </w:rPr>
        <w:t>约</w:t>
      </w:r>
      <w:r w:rsidRPr="00D01B19">
        <w:rPr>
          <w:rFonts w:ascii="Malgun Gothic" w:eastAsia="SimSun" w:hAnsi="Malgun Gothic" w:cs="Malgun Gothic" w:hint="eastAsia"/>
          <w:b/>
          <w:bCs/>
          <w:sz w:val="24"/>
          <w:lang w:eastAsia="zh-CN"/>
        </w:rPr>
        <w:t>》及其</w:t>
      </w:r>
      <w:r w:rsidRPr="00D01B19">
        <w:rPr>
          <w:rFonts w:eastAsia="SimSun"/>
          <w:b/>
          <w:bCs/>
          <w:sz w:val="24"/>
          <w:lang w:eastAsia="zh-CN"/>
        </w:rPr>
        <w:br/>
      </w:r>
      <w:r w:rsidRPr="00D01B19">
        <w:rPr>
          <w:rFonts w:ascii="Microsoft YaHei" w:eastAsia="SimSun" w:hAnsi="Microsoft YaHei" w:cs="Microsoft YaHei" w:hint="eastAsia"/>
          <w:b/>
          <w:bCs/>
          <w:sz w:val="24"/>
          <w:lang w:eastAsia="zh-CN"/>
        </w:rPr>
        <w:t>议</w:t>
      </w:r>
      <w:r w:rsidRPr="00D01B19">
        <w:rPr>
          <w:rFonts w:ascii="Malgun Gothic" w:eastAsia="SimSun" w:hAnsi="Malgun Gothic" w:cs="Malgun Gothic" w:hint="eastAsia"/>
          <w:b/>
          <w:bCs/>
          <w:sz w:val="24"/>
          <w:lang w:eastAsia="zh-CN"/>
        </w:rPr>
        <w:t>定</w:t>
      </w:r>
      <w:r w:rsidRPr="00D01B19">
        <w:rPr>
          <w:rFonts w:ascii="Microsoft YaHei" w:eastAsia="SimSun" w:hAnsi="Microsoft YaHei" w:cs="Microsoft YaHei" w:hint="eastAsia"/>
          <w:b/>
          <w:bCs/>
          <w:sz w:val="24"/>
          <w:lang w:eastAsia="zh-CN"/>
        </w:rPr>
        <w:t>书</w:t>
      </w:r>
      <w:r w:rsidRPr="00D01B19">
        <w:rPr>
          <w:rFonts w:ascii="Malgun Gothic" w:eastAsia="SimSun" w:hAnsi="Malgun Gothic" w:cs="Malgun Gothic" w:hint="eastAsia"/>
          <w:b/>
          <w:bCs/>
          <w:sz w:val="24"/>
          <w:lang w:eastAsia="zh-CN"/>
        </w:rPr>
        <w:t>所需</w:t>
      </w:r>
      <w:r w:rsidRPr="00D01B19">
        <w:rPr>
          <w:rFonts w:ascii="Microsoft YaHei" w:eastAsia="SimSun" w:hAnsi="Microsoft YaHei" w:cs="Microsoft YaHei" w:hint="eastAsia"/>
          <w:b/>
          <w:bCs/>
          <w:sz w:val="24"/>
          <w:lang w:eastAsia="zh-CN"/>
        </w:rPr>
        <w:t>资</w:t>
      </w:r>
      <w:r w:rsidRPr="00D01B19">
        <w:rPr>
          <w:rFonts w:ascii="Malgun Gothic" w:eastAsia="SimSun" w:hAnsi="Malgun Gothic" w:cs="Malgun Gothic" w:hint="eastAsia"/>
          <w:b/>
          <w:bCs/>
          <w:sz w:val="24"/>
          <w:lang w:eastAsia="zh-CN"/>
        </w:rPr>
        <w:t>金</w:t>
      </w:r>
      <w:r w:rsidRPr="00D01B19">
        <w:rPr>
          <w:rFonts w:ascii="Microsoft YaHei" w:eastAsia="SimSun" w:hAnsi="Microsoft YaHei" w:cs="Microsoft YaHei" w:hint="eastAsia"/>
          <w:b/>
          <w:bCs/>
          <w:sz w:val="24"/>
          <w:lang w:eastAsia="zh-CN"/>
        </w:rPr>
        <w:t>数额</w:t>
      </w:r>
      <w:r>
        <w:rPr>
          <w:rFonts w:ascii="Microsoft YaHei" w:eastAsia="SimSun" w:hAnsi="Microsoft YaHei" w:cs="Microsoft YaHei" w:hint="eastAsia"/>
          <w:b/>
          <w:bCs/>
          <w:sz w:val="24"/>
          <w:lang w:eastAsia="zh-CN"/>
        </w:rPr>
        <w:t>进行</w:t>
      </w:r>
      <w:r w:rsidRPr="00D01B19">
        <w:rPr>
          <w:rFonts w:eastAsia="SimSun" w:hint="eastAsia"/>
          <w:b/>
          <w:bCs/>
          <w:sz w:val="24"/>
          <w:lang w:eastAsia="zh-CN"/>
        </w:rPr>
        <w:t>全面</w:t>
      </w:r>
      <w:r w:rsidRPr="00D01B19">
        <w:rPr>
          <w:rFonts w:ascii="Microsoft YaHei" w:eastAsia="SimSun" w:hAnsi="Microsoft YaHei" w:cs="Microsoft YaHei" w:hint="eastAsia"/>
          <w:b/>
          <w:bCs/>
          <w:sz w:val="24"/>
          <w:lang w:eastAsia="zh-CN"/>
        </w:rPr>
        <w:t>评</w:t>
      </w:r>
      <w:r w:rsidRPr="00D01B19">
        <w:rPr>
          <w:rFonts w:ascii="Malgun Gothic" w:eastAsia="SimSun" w:hAnsi="Malgun Gothic" w:cs="Malgun Gothic" w:hint="eastAsia"/>
          <w:b/>
          <w:bCs/>
          <w:sz w:val="24"/>
          <w:lang w:eastAsia="zh-CN"/>
        </w:rPr>
        <w:t>估的</w:t>
      </w:r>
      <w:r>
        <w:rPr>
          <w:rFonts w:ascii="Malgun Gothic" w:eastAsia="SimSun" w:hAnsi="Malgun Gothic" w:cs="Malgun Gothic" w:hint="eastAsia"/>
          <w:b/>
          <w:bCs/>
          <w:sz w:val="24"/>
          <w:lang w:eastAsia="zh-CN"/>
        </w:rPr>
        <w:t>职权</w:t>
      </w:r>
      <w:r w:rsidRPr="00D01B19">
        <w:rPr>
          <w:rFonts w:ascii="Malgun Gothic" w:eastAsia="SimSun" w:hAnsi="Malgun Gothic" w:cs="Malgun Gothic" w:hint="eastAsia"/>
          <w:b/>
          <w:bCs/>
          <w:sz w:val="24"/>
          <w:lang w:eastAsia="zh-CN"/>
        </w:rPr>
        <w:t>范</w:t>
      </w:r>
      <w:r w:rsidRPr="00D01B19">
        <w:rPr>
          <w:rFonts w:ascii="Microsoft YaHei" w:eastAsia="SimSun" w:hAnsi="Microsoft YaHei" w:cs="Microsoft YaHei" w:hint="eastAsia"/>
          <w:b/>
          <w:bCs/>
          <w:sz w:val="24"/>
          <w:lang w:eastAsia="zh-CN"/>
        </w:rPr>
        <w:t>围</w:t>
      </w:r>
    </w:p>
    <w:p w14:paraId="55F86E48" w14:textId="77777777" w:rsidR="00A11391" w:rsidRPr="00BF36CF" w:rsidRDefault="00A11391" w:rsidP="0056639C">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A.</w:t>
      </w:r>
      <w:r>
        <w:rPr>
          <w:rFonts w:eastAsia="SimSun"/>
          <w:b/>
          <w:bCs/>
          <w:sz w:val="24"/>
          <w:lang w:eastAsia="zh-CN"/>
        </w:rPr>
        <w:t xml:space="preserve">  </w:t>
      </w:r>
      <w:r w:rsidRPr="00BF36CF">
        <w:rPr>
          <w:rFonts w:eastAsia="SimSun" w:hint="eastAsia"/>
          <w:b/>
          <w:bCs/>
          <w:sz w:val="24"/>
          <w:lang w:eastAsia="zh-CN"/>
        </w:rPr>
        <w:t>目</w:t>
      </w:r>
      <w:r w:rsidRPr="00BF36CF">
        <w:rPr>
          <w:rFonts w:ascii="Microsoft YaHei" w:eastAsia="SimSun" w:hAnsi="Microsoft YaHei" w:cs="Microsoft YaHei" w:hint="eastAsia"/>
          <w:b/>
          <w:bCs/>
          <w:sz w:val="24"/>
          <w:lang w:eastAsia="zh-CN"/>
        </w:rPr>
        <w:t>标</w:t>
      </w:r>
    </w:p>
    <w:p w14:paraId="36ABA04A" w14:textId="77777777" w:rsidR="00A11391" w:rsidRPr="00BF36CF" w:rsidRDefault="00A11391" w:rsidP="00BD76EE">
      <w:pPr>
        <w:pStyle w:val="CBD-Para-1"/>
        <w:spacing w:line="240" w:lineRule="atLeast"/>
        <w:ind w:left="0" w:firstLine="0"/>
        <w:rPr>
          <w:rFonts w:eastAsia="SimSun"/>
          <w:sz w:val="24"/>
          <w:lang w:eastAsia="zh-CN"/>
        </w:rPr>
      </w:pPr>
      <w:r w:rsidRPr="00BF36CF">
        <w:rPr>
          <w:rFonts w:eastAsia="SimSun" w:hint="eastAsia"/>
          <w:sz w:val="24"/>
          <w:lang w:eastAsia="zh-CN"/>
        </w:rPr>
        <w:t>本</w:t>
      </w:r>
      <w:r>
        <w:rPr>
          <w:rFonts w:eastAsia="SimSun" w:hint="eastAsia"/>
          <w:sz w:val="24"/>
          <w:lang w:eastAsia="zh-CN"/>
        </w:rPr>
        <w:t>职权</w:t>
      </w:r>
      <w:r w:rsidRPr="00BF36CF">
        <w:rPr>
          <w:rFonts w:ascii="Malgun Gothic" w:eastAsia="SimSun" w:hAnsi="Malgun Gothic" w:cs="Malgun Gothic" w:hint="eastAsia"/>
          <w:sz w:val="24"/>
          <w:lang w:eastAsia="zh-CN"/>
        </w:rPr>
        <w:t>范</w:t>
      </w:r>
      <w:r w:rsidRPr="00BF36CF">
        <w:rPr>
          <w:rFonts w:ascii="Microsoft YaHei" w:eastAsia="SimSun" w:hAnsi="Microsoft YaHei" w:cs="Microsoft YaHei" w:hint="eastAsia"/>
          <w:sz w:val="24"/>
          <w:lang w:eastAsia="zh-CN"/>
        </w:rPr>
        <w:t>围</w:t>
      </w:r>
      <w:r w:rsidRPr="00BF36CF">
        <w:rPr>
          <w:rFonts w:ascii="Malgun Gothic" w:eastAsia="SimSun" w:hAnsi="Malgun Gothic" w:cs="Malgun Gothic" w:hint="eastAsia"/>
          <w:sz w:val="24"/>
          <w:lang w:eastAsia="zh-CN"/>
        </w:rPr>
        <w:t>下所</w:t>
      </w:r>
      <w:r w:rsidRPr="00BF36CF">
        <w:rPr>
          <w:rFonts w:ascii="Microsoft YaHei" w:eastAsia="SimSun" w:hAnsi="Microsoft YaHei" w:cs="Microsoft YaHei" w:hint="eastAsia"/>
          <w:sz w:val="24"/>
          <w:lang w:eastAsia="zh-CN"/>
        </w:rPr>
        <w:t>开</w:t>
      </w:r>
      <w:r w:rsidRPr="00BF36CF">
        <w:rPr>
          <w:rFonts w:ascii="Malgun Gothic" w:eastAsia="SimSun" w:hAnsi="Malgun Gothic" w:cs="Malgun Gothic" w:hint="eastAsia"/>
          <w:sz w:val="24"/>
          <w:lang w:eastAsia="zh-CN"/>
        </w:rPr>
        <w:t>展工作的目</w:t>
      </w:r>
      <w:r w:rsidRPr="00BF36CF">
        <w:rPr>
          <w:rFonts w:ascii="Microsoft YaHei" w:eastAsia="SimSun" w:hAnsi="Microsoft YaHei" w:cs="Microsoft YaHei" w:hint="eastAsia"/>
          <w:sz w:val="24"/>
          <w:lang w:eastAsia="zh-CN"/>
        </w:rPr>
        <w:t>标</w:t>
      </w:r>
      <w:r w:rsidRPr="00BF36CF">
        <w:rPr>
          <w:rFonts w:ascii="Malgun Gothic" w:eastAsia="SimSun" w:hAnsi="Malgun Gothic" w:cs="Malgun Gothic" w:hint="eastAsia"/>
          <w:sz w:val="24"/>
          <w:lang w:eastAsia="zh-CN"/>
        </w:rPr>
        <w:t>是</w:t>
      </w:r>
      <w:r w:rsidRPr="00BF36CF">
        <w:rPr>
          <w:rFonts w:eastAsia="SimSun" w:hint="eastAsia"/>
          <w:sz w:val="24"/>
          <w:lang w:eastAsia="zh-CN"/>
        </w:rPr>
        <w:t>，根据第</w:t>
      </w:r>
      <w:r w:rsidRPr="00BF36CF">
        <w:rPr>
          <w:rFonts w:eastAsia="SimSun"/>
          <w:sz w:val="24"/>
          <w:lang w:eastAsia="zh-CN"/>
        </w:rPr>
        <w:t>21</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1</w:t>
      </w:r>
      <w:r w:rsidRPr="00BF36CF">
        <w:rPr>
          <w:rFonts w:eastAsia="SimSun" w:hint="eastAsia"/>
          <w:sz w:val="24"/>
          <w:lang w:eastAsia="zh-CN"/>
        </w:rPr>
        <w:t>款和第</w:t>
      </w:r>
      <w:r w:rsidRPr="00BF36CF">
        <w:rPr>
          <w:rFonts w:eastAsia="SimSun"/>
          <w:sz w:val="24"/>
          <w:lang w:eastAsia="zh-CN"/>
        </w:rPr>
        <w:t>III/8</w:t>
      </w:r>
      <w:r w:rsidRPr="00BF36CF">
        <w:rPr>
          <w:rFonts w:ascii="Microsoft YaHei" w:eastAsia="SimSun" w:hAnsi="Microsoft YaHei" w:cs="Microsoft YaHei" w:hint="eastAsia"/>
          <w:sz w:val="24"/>
          <w:lang w:eastAsia="zh-CN"/>
        </w:rPr>
        <w:t>号决</w:t>
      </w:r>
      <w:r w:rsidRPr="00BF36CF">
        <w:rPr>
          <w:rFonts w:ascii="Malgun Gothic" w:eastAsia="SimSun" w:hAnsi="Malgun Gothic" w:cs="Malgun Gothic" w:hint="eastAsia"/>
          <w:sz w:val="24"/>
          <w:lang w:eastAsia="zh-CN"/>
        </w:rPr>
        <w:t>定，</w:t>
      </w:r>
      <w:r w:rsidRPr="00BF36CF">
        <w:rPr>
          <w:rFonts w:eastAsia="SimSun" w:hint="eastAsia"/>
          <w:sz w:val="24"/>
          <w:lang w:eastAsia="zh-CN"/>
        </w:rPr>
        <w:t>使</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能</w:t>
      </w:r>
      <w:r w:rsidRPr="00BF36CF">
        <w:rPr>
          <w:rFonts w:ascii="Microsoft YaHei" w:eastAsia="SimSun" w:hAnsi="Microsoft YaHei" w:cs="Microsoft YaHei" w:hint="eastAsia"/>
          <w:sz w:val="24"/>
          <w:lang w:eastAsia="zh-CN"/>
        </w:rPr>
        <w:t>够</w:t>
      </w:r>
      <w:r w:rsidRPr="00BF36CF">
        <w:rPr>
          <w:rFonts w:ascii="Malgun Gothic" w:eastAsia="SimSun" w:hAnsi="Malgun Gothic" w:cs="Malgun Gothic" w:hint="eastAsia"/>
          <w:sz w:val="24"/>
          <w:lang w:eastAsia="zh-CN"/>
        </w:rPr>
        <w:t>依照其提供的指</w:t>
      </w:r>
      <w:r w:rsidRPr="00BF36CF">
        <w:rPr>
          <w:rFonts w:ascii="Microsoft YaHei" w:eastAsia="SimSun" w:hAnsi="Microsoft YaHei" w:cs="Microsoft YaHei" w:hint="eastAsia"/>
          <w:sz w:val="24"/>
          <w:lang w:eastAsia="zh-CN"/>
        </w:rPr>
        <w:t>导</w:t>
      </w:r>
      <w:r w:rsidRPr="00BF36CF">
        <w:rPr>
          <w:rFonts w:eastAsia="SimSun" w:hint="eastAsia"/>
          <w:sz w:val="24"/>
          <w:lang w:eastAsia="zh-CN"/>
        </w:rPr>
        <w:t>意</w:t>
      </w:r>
      <w:r w:rsidRPr="00BF36CF">
        <w:rPr>
          <w:rFonts w:ascii="Microsoft YaHei" w:eastAsia="SimSun" w:hAnsi="Microsoft YaHei" w:cs="Microsoft YaHei" w:hint="eastAsia"/>
          <w:sz w:val="24"/>
          <w:lang w:eastAsia="zh-CN"/>
        </w:rPr>
        <w:t>见</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协</w:t>
      </w:r>
      <w:r w:rsidRPr="00BF36CF">
        <w:rPr>
          <w:rFonts w:ascii="Malgun Gothic" w:eastAsia="SimSun" w:hAnsi="Malgun Gothic" w:cs="Malgun Gothic" w:hint="eastAsia"/>
          <w:sz w:val="24"/>
          <w:lang w:eastAsia="zh-CN"/>
        </w:rPr>
        <w:t>助</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家在全球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境基金第九增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义务特别是执行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确定所需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ascii="Malgun Gothic" w:eastAsia="SimSun" w:hAnsi="Malgun Gothic" w:cs="Malgun Gothic" w:hint="eastAsia"/>
          <w:sz w:val="24"/>
          <w:lang w:eastAsia="zh-CN"/>
        </w:rPr>
        <w:t>。</w:t>
      </w:r>
    </w:p>
    <w:p w14:paraId="71311271" w14:textId="77777777" w:rsidR="00A11391" w:rsidRPr="00BF36CF" w:rsidRDefault="00A11391"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B.</w:t>
      </w:r>
      <w:r>
        <w:rPr>
          <w:rFonts w:eastAsia="SimSun"/>
          <w:b/>
          <w:bCs/>
          <w:sz w:val="24"/>
          <w:lang w:eastAsia="zh-CN"/>
        </w:rPr>
        <w:t xml:space="preserve">  </w:t>
      </w:r>
      <w:r w:rsidRPr="00BF36CF">
        <w:rPr>
          <w:rFonts w:eastAsia="SimSun" w:hint="eastAsia"/>
          <w:b/>
          <w:bCs/>
          <w:sz w:val="24"/>
          <w:lang w:eastAsia="zh-CN"/>
        </w:rPr>
        <w:t>范</w:t>
      </w:r>
      <w:r w:rsidRPr="00BF36CF">
        <w:rPr>
          <w:rFonts w:ascii="Microsoft YaHei" w:eastAsia="SimSun" w:hAnsi="Microsoft YaHei" w:cs="Microsoft YaHei" w:hint="eastAsia"/>
          <w:b/>
          <w:bCs/>
          <w:sz w:val="24"/>
          <w:lang w:eastAsia="zh-CN"/>
        </w:rPr>
        <w:t>围</w:t>
      </w:r>
    </w:p>
    <w:p w14:paraId="029D77E9"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对执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作全面</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依照</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提供的指</w:t>
      </w:r>
      <w:r w:rsidRPr="00BF36CF">
        <w:rPr>
          <w:rFonts w:ascii="Microsoft YaHei" w:eastAsia="SimSun" w:hAnsi="Microsoft YaHei" w:cs="Microsoft YaHei" w:hint="eastAsia"/>
          <w:sz w:val="24"/>
          <w:lang w:eastAsia="zh-CN"/>
        </w:rPr>
        <w:t>导</w:t>
      </w:r>
      <w:r w:rsidRPr="00BF36CF">
        <w:rPr>
          <w:rFonts w:eastAsia="SimSun" w:hint="eastAsia"/>
          <w:sz w:val="24"/>
          <w:lang w:eastAsia="zh-CN"/>
        </w:rPr>
        <w:t>意</w:t>
      </w:r>
      <w:r w:rsidRPr="00BF36CF">
        <w:rPr>
          <w:rFonts w:ascii="Microsoft YaHei" w:eastAsia="SimSun" w:hAnsi="Microsoft YaHei" w:cs="Microsoft YaHei" w:hint="eastAsia"/>
          <w:sz w:val="24"/>
          <w:lang w:eastAsia="zh-CN"/>
        </w:rPr>
        <w:t>见</w:t>
      </w:r>
      <w:r w:rsidRPr="00BF36CF">
        <w:rPr>
          <w:rFonts w:eastAsia="SimSun" w:hint="eastAsia"/>
          <w:sz w:val="24"/>
          <w:lang w:eastAsia="zh-CN"/>
        </w:rPr>
        <w:t>，着重</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估有</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格</w:t>
      </w:r>
      <w:r w:rsidRPr="00BF36CF">
        <w:rPr>
          <w:rFonts w:ascii="Microsoft YaHei" w:eastAsia="SimSun" w:hAnsi="Microsoft YaHei" w:cs="Microsoft YaHei" w:hint="eastAsia"/>
          <w:sz w:val="24"/>
          <w:lang w:eastAsia="zh-CN"/>
        </w:rPr>
        <w:t>获</w:t>
      </w:r>
      <w:r w:rsidRPr="00BF36CF">
        <w:rPr>
          <w:rFonts w:ascii="Malgun Gothic" w:eastAsia="SimSun" w:hAnsi="Malgun Gothic" w:cs="Malgun Gothic" w:hint="eastAsia"/>
          <w:sz w:val="24"/>
          <w:lang w:eastAsia="zh-CN"/>
        </w:rPr>
        <w:t>得全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基金支持的</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方支付</w:t>
      </w:r>
      <w:r w:rsidRPr="00BF36CF">
        <w:rPr>
          <w:rFonts w:eastAsia="SimSun"/>
          <w:sz w:val="24"/>
          <w:lang w:eastAsia="zh-CN"/>
        </w:rPr>
        <w:t>2022</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间为</w:t>
      </w:r>
      <w:r w:rsidRPr="00BF36CF">
        <w:rPr>
          <w:rFonts w:ascii="Malgun Gothic" w:eastAsia="SimSun" w:hAnsi="Malgun Gothic" w:cs="Malgun Gothic" w:hint="eastAsia"/>
          <w:sz w:val="24"/>
          <w:lang w:eastAsia="zh-CN"/>
        </w:rPr>
        <w:t>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w:t>
      </w:r>
      <w:r w:rsidRPr="00BF36CF">
        <w:rPr>
          <w:rFonts w:eastAsia="SimSun" w:hint="eastAsia"/>
          <w:sz w:val="24"/>
          <w:lang w:eastAsia="zh-CN"/>
        </w:rPr>
        <w:t>的</w:t>
      </w:r>
      <w:r w:rsidRPr="00BF36CF">
        <w:rPr>
          <w:rFonts w:ascii="Microsoft YaHei" w:eastAsia="SimSun" w:hAnsi="Microsoft YaHei" w:cs="Microsoft YaHei" w:hint="eastAsia"/>
          <w:sz w:val="24"/>
          <w:lang w:eastAsia="zh-CN"/>
        </w:rPr>
        <w:t>义务特别是执行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而采取措施的全部商定增量成本所需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总额</w:t>
      </w:r>
      <w:r w:rsidRPr="00BF36CF">
        <w:rPr>
          <w:rFonts w:ascii="Malgun Gothic" w:eastAsia="SimSun" w:hAnsi="Malgun Gothic" w:cs="Malgun Gothic" w:hint="eastAsia"/>
          <w:sz w:val="24"/>
          <w:lang w:eastAsia="zh-CN"/>
        </w:rPr>
        <w:t>。</w:t>
      </w:r>
      <w:r w:rsidRPr="00BF36CF">
        <w:rPr>
          <w:rFonts w:ascii="Malgun Gothic" w:eastAsia="SimSun" w:hAnsi="Malgun Gothic" w:cs="Malgun Gothic" w:hint="eastAsia"/>
          <w:sz w:val="24"/>
          <w:lang w:eastAsia="zh-CN"/>
        </w:rPr>
        <w:t xml:space="preserve"> </w:t>
      </w:r>
    </w:p>
    <w:p w14:paraId="6E0DC6AF" w14:textId="77777777" w:rsidR="00A11391" w:rsidRPr="00BF36CF" w:rsidRDefault="00A11391"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C.</w:t>
      </w:r>
      <w:r>
        <w:rPr>
          <w:rFonts w:eastAsia="SimSun"/>
          <w:b/>
          <w:bCs/>
          <w:sz w:val="24"/>
          <w:lang w:eastAsia="zh-CN"/>
        </w:rPr>
        <w:t xml:space="preserve"> </w:t>
      </w:r>
      <w:r w:rsidRPr="00BF36CF">
        <w:rPr>
          <w:rFonts w:eastAsia="SimSun" w:hint="eastAsia"/>
          <w:b/>
          <w:bCs/>
          <w:sz w:val="24"/>
          <w:lang w:eastAsia="zh-CN"/>
        </w:rPr>
        <w:t>方法</w:t>
      </w:r>
    </w:p>
    <w:p w14:paraId="218C2BC1"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考</w:t>
      </w:r>
      <w:r w:rsidRPr="00BF36CF">
        <w:rPr>
          <w:rFonts w:ascii="Microsoft YaHei" w:eastAsia="SimSun" w:hAnsi="Microsoft YaHei" w:cs="Microsoft YaHei" w:hint="eastAsia"/>
          <w:sz w:val="24"/>
          <w:lang w:eastAsia="zh-CN"/>
        </w:rPr>
        <w:t>虑</w:t>
      </w:r>
      <w:r w:rsidRPr="00BF36CF">
        <w:rPr>
          <w:rFonts w:ascii="Malgun Gothic" w:eastAsia="SimSun" w:hAnsi="Malgun Gothic" w:cs="Malgun Gothic" w:hint="eastAsia"/>
          <w:sz w:val="24"/>
          <w:lang w:eastAsia="zh-CN"/>
        </w:rPr>
        <w:t>到：</w:t>
      </w:r>
    </w:p>
    <w:p w14:paraId="19773F31" w14:textId="5B48CD1B"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w:t>
      </w:r>
      <w:r w:rsidRPr="00BF36CF">
        <w:rPr>
          <w:rFonts w:eastAsia="SimSun"/>
          <w:sz w:val="24"/>
          <w:lang w:eastAsia="zh-CN"/>
        </w:rPr>
        <w:t>20</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2</w:t>
      </w:r>
      <w:r w:rsidRPr="00BF36CF">
        <w:rPr>
          <w:rFonts w:eastAsia="SimSun" w:hint="eastAsia"/>
          <w:sz w:val="24"/>
          <w:lang w:eastAsia="zh-CN"/>
        </w:rPr>
        <w:t>款和第</w:t>
      </w:r>
      <w:r w:rsidRPr="00BF36CF">
        <w:rPr>
          <w:rFonts w:eastAsia="SimSun"/>
          <w:sz w:val="24"/>
          <w:lang w:eastAsia="zh-CN"/>
        </w:rPr>
        <w:t>21</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1</w:t>
      </w:r>
      <w:r w:rsidRPr="00BF36CF">
        <w:rPr>
          <w:rFonts w:eastAsia="SimSun" w:hint="eastAsia"/>
          <w:sz w:val="24"/>
          <w:lang w:eastAsia="zh-CN"/>
        </w:rPr>
        <w:t>款以及</w:t>
      </w:r>
      <w:r>
        <w:rPr>
          <w:rFonts w:eastAsia="SimSun"/>
          <w:sz w:val="24"/>
          <w:lang w:eastAsia="zh-CN"/>
        </w:rPr>
        <w:t>《昆明</w:t>
      </w:r>
      <w:r>
        <w:rPr>
          <w:rFonts w:eastAsia="SimSun"/>
          <w:sz w:val="24"/>
          <w:lang w:eastAsia="zh-CN"/>
        </w:rPr>
        <w:t>-</w:t>
      </w:r>
      <w:r>
        <w:rPr>
          <w:rFonts w:eastAsia="SimSun"/>
          <w:sz w:val="24"/>
          <w:lang w:eastAsia="zh-CN"/>
        </w:rPr>
        <w:t>蒙特利尔全球生物多样性</w:t>
      </w:r>
      <w:r w:rsidR="00906743">
        <w:rPr>
          <w:rFonts w:eastAsia="SimSun" w:hint="eastAsia"/>
          <w:sz w:val="24"/>
          <w:lang w:eastAsia="zh-CN"/>
        </w:rPr>
        <w:t xml:space="preserve"> </w:t>
      </w:r>
      <w:r>
        <w:rPr>
          <w:rFonts w:eastAsia="SimSun"/>
          <w:sz w:val="24"/>
          <w:lang w:eastAsia="zh-CN"/>
        </w:rPr>
        <w:t>框架》</w:t>
      </w:r>
      <w:r w:rsidRPr="00BF36CF">
        <w:rPr>
          <w:rFonts w:ascii="Malgun Gothic" w:eastAsia="SimSun" w:hAnsi="Malgun Gothic" w:cs="Malgun Gothic" w:hint="eastAsia"/>
          <w:sz w:val="24"/>
          <w:lang w:eastAsia="zh-CN"/>
        </w:rPr>
        <w:t>；</w:t>
      </w:r>
    </w:p>
    <w:p w14:paraId="0EBFF77F"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会对财务</w:t>
      </w:r>
      <w:r w:rsidRPr="00BF36CF">
        <w:rPr>
          <w:rFonts w:ascii="Malgun Gothic" w:eastAsia="SimSun" w:hAnsi="Malgun Gothic" w:cs="Malgun Gothic" w:hint="eastAsia"/>
          <w:sz w:val="24"/>
          <w:lang w:eastAsia="zh-CN"/>
        </w:rPr>
        <w:t>机制的指</w:t>
      </w:r>
      <w:r w:rsidRPr="00BF36CF">
        <w:rPr>
          <w:rFonts w:ascii="Microsoft YaHei" w:eastAsia="SimSun" w:hAnsi="Microsoft YaHei" w:cs="Microsoft YaHei" w:hint="eastAsia"/>
          <w:sz w:val="24"/>
          <w:lang w:eastAsia="zh-CN"/>
        </w:rPr>
        <w:t>导</w:t>
      </w:r>
      <w:r w:rsidRPr="00BF36CF">
        <w:rPr>
          <w:rFonts w:ascii="Malgun Gothic" w:eastAsia="SimSun" w:hAnsi="Malgun Gothic" w:cs="Malgun Gothic" w:hint="eastAsia"/>
          <w:sz w:val="24"/>
          <w:lang w:eastAsia="zh-CN"/>
        </w:rPr>
        <w:t>意</w:t>
      </w:r>
      <w:r w:rsidRPr="00BF36CF">
        <w:rPr>
          <w:rFonts w:ascii="Microsoft YaHei" w:eastAsia="SimSun" w:hAnsi="Microsoft YaHei" w:cs="Microsoft YaHei" w:hint="eastAsia"/>
          <w:sz w:val="24"/>
          <w:lang w:eastAsia="zh-CN"/>
        </w:rPr>
        <w:t>见</w:t>
      </w:r>
      <w:r w:rsidRPr="00BF36CF">
        <w:rPr>
          <w:rFonts w:eastAsia="SimSun" w:hint="eastAsia"/>
          <w:sz w:val="24"/>
          <w:lang w:eastAsia="zh-CN"/>
        </w:rPr>
        <w:t>，其中要求提供未</w:t>
      </w:r>
      <w:r w:rsidRPr="00BF36CF">
        <w:rPr>
          <w:rFonts w:ascii="Microsoft YaHei" w:eastAsia="SimSun" w:hAnsi="Microsoft YaHei" w:cs="Microsoft YaHei" w:hint="eastAsia"/>
          <w:sz w:val="24"/>
          <w:lang w:eastAsia="zh-CN"/>
        </w:rPr>
        <w:t>来</w:t>
      </w:r>
      <w:r w:rsidRPr="00BF36CF">
        <w:rPr>
          <w:rFonts w:ascii="Malgun Gothic" w:eastAsia="SimSun" w:hAnsi="Malgun Gothic" w:cs="Malgun Gothic" w:hint="eastAsia"/>
          <w:sz w:val="24"/>
          <w:lang w:eastAsia="zh-CN"/>
        </w:rPr>
        <w:t>的</w:t>
      </w:r>
      <w:r>
        <w:rPr>
          <w:rFonts w:ascii="Microsoft YaHei" w:eastAsia="SimSun" w:hAnsi="Microsoft YaHei" w:cs="Microsoft YaHei" w:hint="eastAsia"/>
          <w:sz w:val="24"/>
          <w:lang w:eastAsia="zh-CN"/>
        </w:rPr>
        <w:t>财务</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p>
    <w:p w14:paraId="75867B8E"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定的所有</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和</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大</w:t>
      </w:r>
      <w:r w:rsidRPr="00BF36CF">
        <w:rPr>
          <w:rFonts w:ascii="Microsoft YaHei" w:eastAsia="SimSun" w:hAnsi="Microsoft YaHei" w:cs="Microsoft YaHei" w:hint="eastAsia"/>
          <w:sz w:val="24"/>
          <w:lang w:eastAsia="zh-CN"/>
        </w:rPr>
        <w:t>会</w:t>
      </w:r>
      <w:r w:rsidRPr="00BF36CF">
        <w:rPr>
          <w:rFonts w:eastAsia="SimSun" w:hint="eastAsia"/>
          <w:sz w:val="24"/>
          <w:lang w:eastAsia="zh-CN"/>
        </w:rPr>
        <w:t>通</w:t>
      </w:r>
      <w:r w:rsidRPr="00BF36CF">
        <w:rPr>
          <w:rFonts w:ascii="Microsoft YaHei" w:eastAsia="SimSun" w:hAnsi="Microsoft YaHei" w:cs="Microsoft YaHei" w:hint="eastAsia"/>
          <w:sz w:val="24"/>
          <w:lang w:eastAsia="zh-CN"/>
        </w:rPr>
        <w:t>过</w:t>
      </w:r>
      <w:r w:rsidRPr="00BF36CF">
        <w:rPr>
          <w:rFonts w:ascii="Malgun Gothic" w:eastAsia="SimSun" w:hAnsi="Malgun Gothic" w:cs="Malgun Gothic" w:hint="eastAsia"/>
          <w:sz w:val="24"/>
          <w:lang w:eastAsia="zh-CN"/>
        </w:rPr>
        <w:t>的有</w:t>
      </w:r>
      <w:r w:rsidRPr="00BF36CF">
        <w:rPr>
          <w:rFonts w:ascii="Microsoft YaHei" w:eastAsia="SimSun" w:hAnsi="Microsoft YaHei" w:cs="Microsoft YaHei" w:hint="eastAsia"/>
          <w:sz w:val="24"/>
          <w:lang w:eastAsia="zh-CN"/>
        </w:rPr>
        <w:t>关决</w:t>
      </w:r>
      <w:r w:rsidRPr="00BF36CF">
        <w:rPr>
          <w:rFonts w:ascii="Malgun Gothic" w:eastAsia="SimSun" w:hAnsi="Malgun Gothic" w:cs="Malgun Gothic" w:hint="eastAsia"/>
          <w:sz w:val="24"/>
          <w:lang w:eastAsia="zh-CN"/>
        </w:rPr>
        <w:t>定；</w:t>
      </w:r>
    </w:p>
    <w:p w14:paraId="433EEE2C"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方在国家报告中提供的信息、缔约方通过</w:t>
      </w:r>
      <w:r w:rsidRPr="00BF36CF">
        <w:rPr>
          <w:rFonts w:ascii="Microsoft YaHei" w:eastAsia="SimSun" w:hAnsi="Microsoft YaHei" w:cs="Microsoft YaHei" w:hint="eastAsia"/>
          <w:sz w:val="24"/>
          <w:lang w:eastAsia="zh-CN"/>
        </w:rPr>
        <w:t>财务报</w:t>
      </w:r>
      <w:r w:rsidRPr="00BF36CF">
        <w:rPr>
          <w:rFonts w:ascii="Malgun Gothic" w:eastAsia="SimSun" w:hAnsi="Malgun Gothic" w:cs="Malgun Gothic" w:hint="eastAsia"/>
          <w:sz w:val="24"/>
          <w:lang w:eastAsia="zh-CN"/>
        </w:rPr>
        <w:t>告框架提供的信息、资源调动咨询委员会提供的信息</w:t>
      </w:r>
      <w:r w:rsidRPr="0056639C">
        <w:rPr>
          <w:rStyle w:val="FootnoteReference"/>
          <w:rFonts w:ascii="Malgun Gothic" w:eastAsia="SimSun" w:hAnsi="Malgun Gothic" w:cs="Malgun Gothic"/>
          <w:sz w:val="24"/>
          <w:lang w:eastAsia="zh-CN"/>
        </w:rPr>
        <w:footnoteReference w:id="289"/>
      </w:r>
      <w:r w:rsidRPr="00BF36CF">
        <w:rPr>
          <w:rFonts w:ascii="Malgun Gothic" w:eastAsia="SimSun" w:hAnsi="Malgun Gothic" w:cs="Malgun Gothic" w:hint="eastAsia"/>
          <w:sz w:val="24"/>
          <w:lang w:eastAsia="zh-CN"/>
        </w:rPr>
        <w:t>；</w:t>
      </w:r>
    </w:p>
    <w:p w14:paraId="6043E3ED"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境基金理事</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商定的确定</w:t>
      </w:r>
      <w:r w:rsidRPr="00BF36CF">
        <w:rPr>
          <w:rFonts w:ascii="Microsoft YaHei" w:eastAsia="SimSun" w:hAnsi="Microsoft YaHei" w:cs="Microsoft YaHei" w:hint="eastAsia"/>
          <w:sz w:val="24"/>
          <w:lang w:eastAsia="zh-CN"/>
        </w:rPr>
        <w:t>项</w:t>
      </w:r>
      <w:r w:rsidRPr="00BF36CF">
        <w:rPr>
          <w:rFonts w:ascii="Malgun Gothic" w:eastAsia="SimSun" w:hAnsi="Malgun Gothic" w:cs="Malgun Gothic" w:hint="eastAsia"/>
          <w:sz w:val="24"/>
          <w:lang w:eastAsia="zh-CN"/>
        </w:rPr>
        <w:t>目供</w:t>
      </w:r>
      <w:r w:rsidRPr="00BF36CF">
        <w:rPr>
          <w:rFonts w:ascii="Microsoft YaHei" w:eastAsia="SimSun" w:hAnsi="Microsoft YaHei" w:cs="Microsoft YaHei" w:hint="eastAsia"/>
          <w:sz w:val="24"/>
          <w:lang w:eastAsia="zh-CN"/>
        </w:rPr>
        <w:t>资资</w:t>
      </w:r>
      <w:r w:rsidRPr="00BF36CF">
        <w:rPr>
          <w:rFonts w:ascii="Malgun Gothic" w:eastAsia="SimSun" w:hAnsi="Malgun Gothic" w:cs="Malgun Gothic" w:hint="eastAsia"/>
          <w:sz w:val="24"/>
          <w:lang w:eastAsia="zh-CN"/>
        </w:rPr>
        <w:t>格的</w:t>
      </w:r>
      <w:r w:rsidRPr="00BF36CF">
        <w:rPr>
          <w:rFonts w:ascii="Microsoft YaHei" w:eastAsia="SimSun" w:hAnsi="Microsoft YaHei" w:cs="Microsoft YaHei" w:hint="eastAsia"/>
          <w:sz w:val="24"/>
          <w:lang w:eastAsia="zh-CN"/>
        </w:rPr>
        <w:t>规则</w:t>
      </w:r>
      <w:r w:rsidRPr="00BF36CF">
        <w:rPr>
          <w:rFonts w:ascii="Malgun Gothic" w:eastAsia="SimSun" w:hAnsi="Malgun Gothic" w:cs="Malgun Gothic" w:hint="eastAsia"/>
          <w:sz w:val="24"/>
          <w:lang w:eastAsia="zh-CN"/>
        </w:rPr>
        <w:t>和</w:t>
      </w:r>
      <w:r w:rsidRPr="00BF36CF">
        <w:rPr>
          <w:rFonts w:eastAsia="SimSun" w:hint="eastAsia"/>
          <w:sz w:val="24"/>
          <w:lang w:eastAsia="zh-CN"/>
        </w:rPr>
        <w:t>准</w:t>
      </w:r>
      <w:r w:rsidRPr="00BF36CF">
        <w:rPr>
          <w:rFonts w:ascii="Microsoft YaHei" w:eastAsia="SimSun" w:hAnsi="Microsoft YaHei" w:cs="Microsoft YaHei" w:hint="eastAsia"/>
          <w:sz w:val="24"/>
          <w:lang w:eastAsia="zh-CN"/>
        </w:rPr>
        <w:t>则</w:t>
      </w:r>
      <w:r w:rsidRPr="00BF36CF">
        <w:rPr>
          <w:rFonts w:eastAsia="SimSun" w:hint="eastAsia"/>
          <w:sz w:val="24"/>
          <w:lang w:eastAsia="zh-CN"/>
        </w:rPr>
        <w:t>；</w:t>
      </w:r>
    </w:p>
    <w:p w14:paraId="278BE20D"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》第六</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制定的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w:t>
      </w:r>
      <w:r w:rsidRPr="00BF36CF">
        <w:rPr>
          <w:rFonts w:ascii="Microsoft YaHei" w:eastAsia="SimSun" w:hAnsi="Microsoft YaHei" w:cs="Microsoft YaHei" w:hint="eastAsia"/>
          <w:sz w:val="24"/>
          <w:lang w:eastAsia="zh-CN"/>
        </w:rPr>
        <w:t>计划</w:t>
      </w:r>
      <w:r w:rsidRPr="00BF36CF">
        <w:rPr>
          <w:rFonts w:ascii="Malgun Gothic" w:eastAsia="SimSun" w:hAnsi="Malgun Gothic" w:cs="Malgun Gothic" w:hint="eastAsia"/>
          <w:sz w:val="24"/>
          <w:lang w:eastAsia="zh-CN"/>
        </w:rPr>
        <w:t>或方案；</w:t>
      </w:r>
    </w:p>
    <w:p w14:paraId="3C6BD63A"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迄今</w:t>
      </w:r>
      <w:r w:rsidRPr="00BF36CF">
        <w:rPr>
          <w:rFonts w:ascii="Microsoft YaHei" w:eastAsia="SimSun" w:hAnsi="Microsoft YaHei" w:cs="Microsoft YaHei" w:hint="eastAsia"/>
          <w:sz w:val="24"/>
          <w:lang w:eastAsia="zh-CN"/>
        </w:rPr>
        <w:t>获</w:t>
      </w:r>
      <w:r w:rsidRPr="00BF36CF">
        <w:rPr>
          <w:rFonts w:ascii="Malgun Gothic" w:eastAsia="SimSun" w:hAnsi="Malgun Gothic" w:cs="Malgun Gothic" w:hint="eastAsia"/>
          <w:sz w:val="24"/>
          <w:lang w:eastAsia="zh-CN"/>
        </w:rPr>
        <w:t>得的</w:t>
      </w:r>
      <w:r w:rsidRPr="00BF36CF">
        <w:rPr>
          <w:rFonts w:ascii="Microsoft YaHei" w:eastAsia="SimSun" w:hAnsi="Microsoft YaHei" w:cs="Microsoft YaHei" w:hint="eastAsia"/>
          <w:sz w:val="24"/>
          <w:lang w:eastAsia="zh-CN"/>
        </w:rPr>
        <w:t>经验</w:t>
      </w:r>
      <w:r w:rsidRPr="00BF36CF">
        <w:rPr>
          <w:rFonts w:eastAsia="SimSun" w:hint="eastAsia"/>
          <w:sz w:val="24"/>
          <w:lang w:eastAsia="zh-CN"/>
        </w:rPr>
        <w:t>，包括全球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助</w:t>
      </w:r>
      <w:r w:rsidRPr="00BF36CF">
        <w:rPr>
          <w:rFonts w:ascii="Microsoft YaHei" w:eastAsia="SimSun" w:hAnsi="Microsoft YaHei" w:cs="Microsoft YaHei" w:hint="eastAsia"/>
          <w:sz w:val="24"/>
          <w:lang w:eastAsia="zh-CN"/>
        </w:rPr>
        <w:t>项</w:t>
      </w:r>
      <w:r w:rsidRPr="00BF36CF">
        <w:rPr>
          <w:rFonts w:ascii="Malgun Gothic" w:eastAsia="SimSun" w:hAnsi="Malgun Gothic" w:cs="Malgun Gothic" w:hint="eastAsia"/>
          <w:sz w:val="24"/>
          <w:lang w:eastAsia="zh-CN"/>
        </w:rPr>
        <w:t>目的局限和成功</w:t>
      </w:r>
      <w:r w:rsidRPr="00BF36CF">
        <w:rPr>
          <w:rFonts w:eastAsia="SimSun" w:hint="eastAsia"/>
          <w:sz w:val="24"/>
          <w:lang w:eastAsia="zh-CN"/>
        </w:rPr>
        <w:t>，以及全球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境基金及其机</w:t>
      </w:r>
      <w:r w:rsidRPr="00BF36CF">
        <w:rPr>
          <w:rFonts w:ascii="Microsoft YaHei" w:eastAsia="SimSun" w:hAnsi="Microsoft YaHei" w:cs="Microsoft YaHei" w:hint="eastAsia"/>
          <w:sz w:val="24"/>
          <w:lang w:eastAsia="zh-CN"/>
        </w:rPr>
        <w:t>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业绩</w:t>
      </w:r>
      <w:r w:rsidRPr="00BF36CF">
        <w:rPr>
          <w:rFonts w:ascii="Malgun Gothic" w:eastAsia="SimSun" w:hAnsi="Malgun Gothic" w:cs="Malgun Gothic" w:hint="eastAsia"/>
          <w:sz w:val="24"/>
          <w:lang w:eastAsia="zh-CN"/>
        </w:rPr>
        <w:t>；</w:t>
      </w:r>
    </w:p>
    <w:p w14:paraId="1006502E"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与</w:t>
      </w:r>
      <w:r w:rsidRPr="00BF36CF">
        <w:rPr>
          <w:rFonts w:ascii="Malgun Gothic" w:eastAsia="SimSun" w:hAnsi="Malgun Gothic" w:cs="Malgun Gothic" w:hint="eastAsia"/>
          <w:sz w:val="24"/>
          <w:lang w:eastAsia="zh-CN"/>
        </w:rPr>
        <w:t>其他生物多样性相关公约和其他全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助的公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协</w:t>
      </w:r>
      <w:r w:rsidRPr="00BF36CF">
        <w:rPr>
          <w:rFonts w:ascii="Malgun Gothic" w:eastAsia="SimSun" w:hAnsi="Malgun Gothic" w:cs="Malgun Gothic" w:hint="eastAsia"/>
          <w:sz w:val="24"/>
          <w:lang w:eastAsia="zh-CN"/>
        </w:rPr>
        <w:t>同作用；</w:t>
      </w:r>
    </w:p>
    <w:p w14:paraId="5D3EB7C5"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调动战</w:t>
      </w:r>
      <w:r w:rsidRPr="00BF36CF">
        <w:rPr>
          <w:rFonts w:ascii="Malgun Gothic" w:eastAsia="SimSun" w:hAnsi="Malgun Gothic" w:cs="Malgun Gothic" w:hint="eastAsia"/>
          <w:sz w:val="24"/>
          <w:lang w:eastAsia="zh-CN"/>
        </w:rPr>
        <w:t>略；</w:t>
      </w:r>
    </w:p>
    <w:p w14:paraId="4A1CF036"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调动专</w:t>
      </w:r>
      <w:r w:rsidRPr="00BF36CF">
        <w:rPr>
          <w:rFonts w:ascii="Malgun Gothic" w:eastAsia="SimSun" w:hAnsi="Malgun Gothic" w:cs="Malgun Gothic" w:hint="eastAsia"/>
          <w:sz w:val="24"/>
          <w:lang w:eastAsia="zh-CN"/>
        </w:rPr>
        <w:t>家小</w:t>
      </w:r>
      <w:r w:rsidRPr="00BF36CF">
        <w:rPr>
          <w:rFonts w:ascii="Microsoft YaHei" w:eastAsia="SimSun" w:hAnsi="Microsoft YaHei" w:cs="Microsoft YaHei" w:hint="eastAsia"/>
          <w:sz w:val="24"/>
          <w:lang w:eastAsia="zh-CN"/>
        </w:rPr>
        <w:t>组</w:t>
      </w:r>
      <w:r w:rsidRPr="0056639C">
        <w:rPr>
          <w:rStyle w:val="FootnoteReference"/>
          <w:rFonts w:eastAsia="SimSun"/>
          <w:sz w:val="24"/>
          <w:lang w:eastAsia="zh-CN"/>
        </w:rPr>
        <w:footnoteReference w:id="290"/>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于</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源估算的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告和其他相关估算；</w:t>
      </w:r>
    </w:p>
    <w:p w14:paraId="533813D2" w14:textId="22E54BDF"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现</w:t>
      </w:r>
      <w:r w:rsidRPr="00BF36CF">
        <w:rPr>
          <w:rFonts w:ascii="Malgun Gothic" w:eastAsia="SimSun" w:hAnsi="Malgun Gothic" w:cs="Malgun Gothic" w:hint="eastAsia"/>
          <w:sz w:val="24"/>
          <w:lang w:eastAsia="zh-CN"/>
        </w:rPr>
        <w:t>有的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家生物多</w:t>
      </w:r>
      <w:r w:rsidRPr="00BF36CF">
        <w:rPr>
          <w:rFonts w:ascii="Microsoft YaHei" w:eastAsia="SimSun" w:hAnsi="Microsoft YaHei" w:cs="Microsoft YaHei" w:hint="eastAsia"/>
          <w:sz w:val="24"/>
          <w:lang w:eastAsia="zh-CN"/>
        </w:rPr>
        <w:t>样</w:t>
      </w:r>
      <w:r w:rsidRPr="00BF36CF">
        <w:rPr>
          <w:rFonts w:ascii="Malgun Gothic" w:eastAsia="SimSun" w:hAnsi="Malgun Gothic" w:cs="Malgun Gothic" w:hint="eastAsia"/>
          <w:sz w:val="24"/>
          <w:lang w:eastAsia="zh-CN"/>
        </w:rPr>
        <w:t>性</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略和行</w:t>
      </w:r>
      <w:r w:rsidRPr="00BF36CF">
        <w:rPr>
          <w:rFonts w:ascii="Microsoft YaHei" w:eastAsia="SimSun" w:hAnsi="Microsoft YaHei" w:cs="Microsoft YaHei" w:hint="eastAsia"/>
          <w:sz w:val="24"/>
          <w:lang w:eastAsia="zh-CN"/>
        </w:rPr>
        <w:t>动计划以及国家生物多样性融资计划或类似</w:t>
      </w:r>
      <w:r w:rsidR="005955C4">
        <w:rPr>
          <w:rFonts w:ascii="Microsoft YaHei" w:eastAsia="SimSun" w:hAnsi="Microsoft YaHei" w:cs="Microsoft YaHei" w:hint="eastAsia"/>
          <w:sz w:val="24"/>
          <w:lang w:eastAsia="zh-CN"/>
        </w:rPr>
        <w:t xml:space="preserve"> </w:t>
      </w:r>
      <w:r w:rsidR="005955C4">
        <w:rPr>
          <w:rFonts w:ascii="Microsoft YaHei" w:eastAsia="SimSun" w:hAnsi="Microsoft YaHei" w:cs="Microsoft YaHei"/>
          <w:sz w:val="24"/>
          <w:lang w:eastAsia="zh-CN"/>
        </w:rPr>
        <w:t xml:space="preserve">    </w:t>
      </w:r>
      <w:r w:rsidRPr="00BF36CF">
        <w:rPr>
          <w:rFonts w:ascii="Microsoft YaHei" w:eastAsia="SimSun" w:hAnsi="Microsoft YaHei" w:cs="Microsoft YaHei" w:hint="eastAsia"/>
          <w:sz w:val="24"/>
          <w:lang w:eastAsia="zh-CN"/>
        </w:rPr>
        <w:t>文书</w:t>
      </w:r>
      <w:r w:rsidRPr="00BF36CF">
        <w:rPr>
          <w:rFonts w:ascii="Malgun Gothic" w:eastAsia="SimSun" w:hAnsi="Malgun Gothic" w:cs="Malgun Gothic" w:hint="eastAsia"/>
          <w:sz w:val="24"/>
          <w:lang w:eastAsia="zh-CN"/>
        </w:rPr>
        <w:t>；</w:t>
      </w:r>
    </w:p>
    <w:p w14:paraId="295D2EB7" w14:textId="77777777" w:rsidR="00A11391" w:rsidRPr="00BF36CF" w:rsidRDefault="00A11391" w:rsidP="00360963">
      <w:pPr>
        <w:pStyle w:val="CBD-Para-1"/>
        <w:numPr>
          <w:ilvl w:val="1"/>
          <w:numId w:val="81"/>
        </w:numPr>
        <w:adjustRightInd w:val="0"/>
        <w:snapToGrid w:val="0"/>
        <w:spacing w:line="240" w:lineRule="atLeast"/>
        <w:ind w:left="0" w:firstLine="490"/>
        <w:rPr>
          <w:rFonts w:eastAsia="SimSun"/>
          <w:sz w:val="24"/>
          <w:lang w:eastAsia="zh-CN"/>
        </w:rPr>
      </w:pPr>
      <w:r w:rsidRPr="00BF36CF">
        <w:rPr>
          <w:rFonts w:ascii="Malgun Gothic" w:eastAsia="SimSun" w:hAnsi="Malgun Gothic" w:cs="Malgun Gothic" w:hint="eastAsia"/>
          <w:sz w:val="24"/>
          <w:lang w:eastAsia="zh-CN"/>
        </w:rPr>
        <w:lastRenderedPageBreak/>
        <w:t>可持</w:t>
      </w:r>
      <w:r w:rsidRPr="00BF36CF">
        <w:rPr>
          <w:rFonts w:ascii="Microsoft YaHei" w:eastAsia="SimSun" w:hAnsi="Microsoft YaHei" w:cs="Microsoft YaHei" w:hint="eastAsia"/>
          <w:sz w:val="24"/>
          <w:lang w:eastAsia="zh-CN"/>
        </w:rPr>
        <w:t>续发</w:t>
      </w:r>
      <w:r w:rsidRPr="00BF36CF">
        <w:rPr>
          <w:rFonts w:ascii="Malgun Gothic" w:eastAsia="SimSun" w:hAnsi="Malgun Gothic" w:cs="Malgun Gothic" w:hint="eastAsia"/>
          <w:sz w:val="24"/>
          <w:lang w:eastAsia="zh-CN"/>
        </w:rPr>
        <w:t>展目</w:t>
      </w:r>
      <w:r w:rsidRPr="00BF36CF">
        <w:rPr>
          <w:rFonts w:ascii="Microsoft YaHei" w:eastAsia="SimSun" w:hAnsi="Microsoft YaHei" w:cs="Microsoft YaHei" w:hint="eastAsia"/>
          <w:sz w:val="24"/>
          <w:lang w:eastAsia="zh-CN"/>
        </w:rPr>
        <w:t>标</w:t>
      </w:r>
      <w:r w:rsidRPr="00BF36CF">
        <w:rPr>
          <w:rFonts w:eastAsia="SimSun" w:hint="eastAsia"/>
          <w:sz w:val="24"/>
          <w:lang w:eastAsia="zh-CN"/>
        </w:rPr>
        <w:t>，特</w:t>
      </w:r>
      <w:r w:rsidRPr="00BF36CF">
        <w:rPr>
          <w:rFonts w:ascii="Microsoft YaHei" w:eastAsia="SimSun" w:hAnsi="Microsoft YaHei" w:cs="Microsoft YaHei" w:hint="eastAsia"/>
          <w:sz w:val="24"/>
          <w:lang w:eastAsia="zh-CN"/>
        </w:rPr>
        <w:t>别</w:t>
      </w:r>
      <w:r w:rsidRPr="00BF36CF">
        <w:rPr>
          <w:rFonts w:ascii="Malgun Gothic" w:eastAsia="SimSun" w:hAnsi="Malgun Gothic" w:cs="Malgun Gothic" w:hint="eastAsia"/>
          <w:sz w:val="24"/>
          <w:lang w:eastAsia="zh-CN"/>
        </w:rPr>
        <w:t>是目</w:t>
      </w:r>
      <w:r w:rsidRPr="00BF36CF">
        <w:rPr>
          <w:rFonts w:ascii="Microsoft YaHei" w:eastAsia="SimSun" w:hAnsi="Microsoft YaHei" w:cs="Microsoft YaHei" w:hint="eastAsia"/>
          <w:sz w:val="24"/>
          <w:lang w:eastAsia="zh-CN"/>
        </w:rPr>
        <w:t>标</w:t>
      </w:r>
      <w:r w:rsidRPr="00BF36CF">
        <w:rPr>
          <w:rFonts w:eastAsia="SimSun"/>
          <w:sz w:val="24"/>
          <w:lang w:eastAsia="zh-CN"/>
        </w:rPr>
        <w:t>17</w:t>
      </w:r>
      <w:r w:rsidRPr="00BF36CF">
        <w:rPr>
          <w:rFonts w:eastAsia="SimSun" w:hint="eastAsia"/>
          <w:sz w:val="24"/>
          <w:lang w:eastAsia="zh-CN"/>
        </w:rPr>
        <w:t>（加强</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行手段）。</w:t>
      </w:r>
    </w:p>
    <w:p w14:paraId="76D5EAA2" w14:textId="77777777" w:rsidR="00A11391" w:rsidRPr="00BF36CF" w:rsidRDefault="00A11391" w:rsidP="00BD76EE">
      <w:pPr>
        <w:pStyle w:val="CBD-Para-1"/>
        <w:numPr>
          <w:ilvl w:val="0"/>
          <w:numId w:val="0"/>
        </w:numPr>
        <w:spacing w:line="240" w:lineRule="atLeast"/>
        <w:jc w:val="center"/>
        <w:rPr>
          <w:rFonts w:eastAsia="SimSun"/>
          <w:b/>
          <w:bCs/>
          <w:sz w:val="24"/>
          <w:lang w:eastAsia="zh-CN"/>
        </w:rPr>
      </w:pPr>
      <w:r w:rsidRPr="0056639C">
        <w:rPr>
          <w:rFonts w:eastAsia="SimSun"/>
          <w:b/>
          <w:bCs/>
          <w:sz w:val="24"/>
          <w:lang w:eastAsia="zh-CN"/>
        </w:rPr>
        <w:t>D.</w:t>
      </w:r>
      <w:r>
        <w:rPr>
          <w:rFonts w:eastAsia="SimSun"/>
          <w:b/>
          <w:bCs/>
          <w:sz w:val="24"/>
          <w:lang w:eastAsia="zh-CN"/>
        </w:rPr>
        <w:t xml:space="preserve"> </w:t>
      </w:r>
      <w:r>
        <w:rPr>
          <w:rFonts w:ascii="Microsoft YaHei" w:eastAsia="SimSun" w:hAnsi="Microsoft YaHei" w:cs="Microsoft YaHei"/>
          <w:b/>
          <w:bCs/>
          <w:sz w:val="24"/>
          <w:lang w:eastAsia="zh-CN"/>
        </w:rPr>
        <w:t xml:space="preserve"> </w:t>
      </w:r>
      <w:r>
        <w:rPr>
          <w:rFonts w:ascii="Microsoft YaHei" w:eastAsia="SimSun" w:hAnsi="Microsoft YaHei" w:cs="Microsoft YaHei" w:hint="eastAsia"/>
          <w:b/>
          <w:bCs/>
          <w:sz w:val="24"/>
          <w:lang w:eastAsia="zh-CN"/>
        </w:rPr>
        <w:t>执行</w:t>
      </w:r>
      <w:r w:rsidRPr="00BF36CF">
        <w:rPr>
          <w:rFonts w:ascii="Malgun Gothic" w:eastAsia="SimSun" w:hAnsi="Malgun Gothic" w:cs="Malgun Gothic" w:hint="eastAsia"/>
          <w:b/>
          <w:bCs/>
          <w:sz w:val="24"/>
          <w:lang w:eastAsia="zh-CN"/>
        </w:rPr>
        <w:t>程序</w:t>
      </w:r>
    </w:p>
    <w:p w14:paraId="079745FC" w14:textId="77777777" w:rsidR="00A11391" w:rsidRPr="00BF36CF" w:rsidRDefault="00A11391" w:rsidP="00BD76EE">
      <w:pPr>
        <w:pStyle w:val="CBD-Para-1"/>
        <w:spacing w:line="240" w:lineRule="atLeast"/>
        <w:ind w:left="0" w:firstLine="0"/>
        <w:rPr>
          <w:rFonts w:eastAsia="SimSun"/>
          <w:sz w:val="24"/>
          <w:lang w:eastAsia="zh-CN"/>
        </w:rPr>
      </w:pPr>
      <w:r w:rsidRPr="00BF36CF">
        <w:rPr>
          <w:rFonts w:eastAsia="SimSun" w:hint="eastAsia"/>
          <w:sz w:val="24"/>
          <w:lang w:eastAsia="zh-CN"/>
        </w:rPr>
        <w:t>在</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授</w:t>
      </w:r>
      <w:r w:rsidRPr="00BF36CF">
        <w:rPr>
          <w:rFonts w:ascii="Microsoft YaHei" w:eastAsia="SimSun" w:hAnsi="Microsoft YaHei" w:cs="Microsoft YaHei" w:hint="eastAsia"/>
          <w:sz w:val="24"/>
          <w:lang w:eastAsia="zh-CN"/>
        </w:rPr>
        <w:t>权</w:t>
      </w:r>
      <w:r w:rsidRPr="00BF36CF">
        <w:rPr>
          <w:rFonts w:ascii="Malgun Gothic" w:eastAsia="SimSun" w:hAnsi="Malgun Gothic" w:cs="Malgun Gothic" w:hint="eastAsia"/>
          <w:sz w:val="24"/>
          <w:lang w:eastAsia="zh-CN"/>
        </w:rPr>
        <w:t>和支持下</w:t>
      </w:r>
      <w:r w:rsidRPr="00BF36CF">
        <w:rPr>
          <w:rFonts w:eastAsia="SimSun" w:hint="eastAsia"/>
          <w:sz w:val="24"/>
          <w:lang w:eastAsia="zh-CN"/>
        </w:rPr>
        <w:t>，</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w:t>
      </w:r>
      <w:r w:rsidRPr="00BF36CF">
        <w:rPr>
          <w:rFonts w:ascii="Malgun Gothic" w:eastAsia="SimSun" w:hAnsi="Malgun Gothic" w:cs="Malgun Gothic" w:hint="eastAsia"/>
          <w:sz w:val="24"/>
          <w:lang w:eastAsia="zh-CN"/>
        </w:rPr>
        <w:t>按照上述目</w:t>
      </w:r>
      <w:r w:rsidRPr="00BF36CF">
        <w:rPr>
          <w:rFonts w:ascii="Microsoft YaHei" w:eastAsia="SimSun" w:hAnsi="Microsoft YaHei" w:cs="Microsoft YaHei" w:hint="eastAsia"/>
          <w:sz w:val="24"/>
          <w:lang w:eastAsia="zh-CN"/>
        </w:rPr>
        <w:t>标</w:t>
      </w:r>
      <w:r w:rsidRPr="00BF36CF">
        <w:rPr>
          <w:rFonts w:ascii="Malgun Gothic" w:eastAsia="SimSun" w:hAnsi="Malgun Gothic" w:cs="Malgun Gothic" w:hint="eastAsia"/>
          <w:sz w:val="24"/>
          <w:lang w:eastAsia="zh-CN"/>
        </w:rPr>
        <w:t>和方法</w:t>
      </w:r>
      <w:r w:rsidRPr="00BF36CF">
        <w:rPr>
          <w:rFonts w:eastAsia="SimSun" w:hint="eastAsia"/>
          <w:sz w:val="24"/>
          <w:lang w:eastAsia="zh-CN"/>
        </w:rPr>
        <w:t>，</w:t>
      </w:r>
      <w:r w:rsidRPr="00BF36CF">
        <w:rPr>
          <w:rFonts w:ascii="Microsoft YaHei" w:eastAsia="SimSun" w:hAnsi="Microsoft YaHei" w:cs="Microsoft YaHei" w:hint="eastAsia"/>
          <w:sz w:val="24"/>
          <w:lang w:eastAsia="zh-CN"/>
        </w:rPr>
        <w:t>视</w:t>
      </w:r>
      <w:r w:rsidRPr="00BF36CF">
        <w:rPr>
          <w:rFonts w:ascii="Malgun Gothic" w:eastAsia="SimSun" w:hAnsi="Malgun Gothic" w:cs="Malgun Gothic" w:hint="eastAsia"/>
          <w:sz w:val="24"/>
          <w:lang w:eastAsia="zh-CN"/>
        </w:rPr>
        <w:t>可用</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源情</w:t>
      </w:r>
      <w:r w:rsidRPr="00BF36CF">
        <w:rPr>
          <w:rFonts w:ascii="Microsoft YaHei" w:eastAsia="SimSun" w:hAnsi="Microsoft YaHei" w:cs="Microsoft YaHei" w:hint="eastAsia"/>
          <w:sz w:val="24"/>
          <w:lang w:eastAsia="zh-CN"/>
        </w:rPr>
        <w:t>况</w:t>
      </w:r>
      <w:r w:rsidRPr="00BF36CF">
        <w:rPr>
          <w:rFonts w:eastAsia="SimSun" w:hint="eastAsia"/>
          <w:sz w:val="24"/>
          <w:lang w:eastAsia="zh-CN"/>
        </w:rPr>
        <w:t>，</w:t>
      </w:r>
      <w:r w:rsidRPr="00BF36CF">
        <w:rPr>
          <w:rFonts w:ascii="Microsoft YaHei" w:eastAsia="SimSun" w:hAnsi="Microsoft YaHei" w:cs="Microsoft YaHei" w:hint="eastAsia"/>
          <w:sz w:val="24"/>
          <w:lang w:eastAsia="zh-CN"/>
        </w:rPr>
        <w:t>与</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由三名或五名</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成的小</w:t>
      </w:r>
      <w:r w:rsidRPr="00BF36CF">
        <w:rPr>
          <w:rFonts w:ascii="Microsoft YaHei" w:eastAsia="SimSun" w:hAnsi="Microsoft YaHei" w:cs="Microsoft YaHei" w:hint="eastAsia"/>
          <w:sz w:val="24"/>
          <w:lang w:eastAsia="zh-CN"/>
        </w:rPr>
        <w:t>组签约</w:t>
      </w:r>
      <w:r w:rsidRPr="00BF36CF">
        <w:rPr>
          <w:rFonts w:eastAsia="SimSun" w:hint="eastAsia"/>
          <w:sz w:val="24"/>
          <w:lang w:eastAsia="zh-CN"/>
        </w:rPr>
        <w:t>，由</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发达国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方平等代表</w:t>
      </w:r>
      <w:r w:rsidRPr="00BF36CF">
        <w:rPr>
          <w:rFonts w:eastAsia="SimSun" w:hint="eastAsia"/>
          <w:sz w:val="24"/>
          <w:lang w:eastAsia="zh-CN"/>
        </w:rPr>
        <w:t>，以及一名</w:t>
      </w:r>
      <w:r w:rsidRPr="00BF36CF">
        <w:rPr>
          <w:rFonts w:ascii="Microsoft YaHei" w:eastAsia="SimSun" w:hAnsi="Microsoft YaHei" w:cs="Microsoft YaHei" w:hint="eastAsia"/>
          <w:sz w:val="24"/>
          <w:lang w:eastAsia="zh-CN"/>
        </w:rPr>
        <w:t>来</w:t>
      </w:r>
      <w:r w:rsidRPr="00BF36CF">
        <w:rPr>
          <w:rFonts w:ascii="Malgun Gothic" w:eastAsia="SimSun" w:hAnsi="Malgun Gothic" w:cs="Malgun Gothic" w:hint="eastAsia"/>
          <w:sz w:val="24"/>
          <w:lang w:eastAsia="zh-CN"/>
        </w:rPr>
        <w:t>自</w:t>
      </w:r>
      <w:r w:rsidRPr="00BF36CF">
        <w:rPr>
          <w:rFonts w:ascii="Microsoft YaHei" w:eastAsia="SimSun" w:hAnsi="Microsoft YaHei" w:cs="Microsoft YaHei" w:hint="eastAsia"/>
          <w:sz w:val="24"/>
          <w:lang w:eastAsia="zh-CN"/>
        </w:rPr>
        <w:t>国际</w:t>
      </w:r>
      <w:r w:rsidRPr="00BF36CF">
        <w:rPr>
          <w:rFonts w:ascii="Malgun Gothic" w:eastAsia="SimSun" w:hAnsi="Malgun Gothic" w:cs="Malgun Gothic" w:hint="eastAsia"/>
          <w:sz w:val="24"/>
          <w:lang w:eastAsia="zh-CN"/>
        </w:rPr>
        <w:t>非政府</w:t>
      </w:r>
      <w:r w:rsidRPr="00BF36CF">
        <w:rPr>
          <w:rFonts w:ascii="Microsoft YaHei" w:eastAsia="SimSun" w:hAnsi="Microsoft YaHei" w:cs="Microsoft YaHei" w:hint="eastAsia"/>
          <w:sz w:val="24"/>
          <w:lang w:eastAsia="zh-CN"/>
        </w:rPr>
        <w:t>组织</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成</w:t>
      </w:r>
      <w:r w:rsidRPr="00BF36CF">
        <w:rPr>
          <w:rFonts w:eastAsia="SimSun" w:hint="eastAsia"/>
          <w:sz w:val="24"/>
          <w:lang w:eastAsia="zh-CN"/>
        </w:rPr>
        <w:t>，</w:t>
      </w:r>
      <w:r w:rsidRPr="00BF36CF">
        <w:rPr>
          <w:rFonts w:ascii="Microsoft YaHei" w:eastAsia="SimSun" w:hAnsi="Microsoft YaHei" w:cs="Microsoft YaHei" w:hint="eastAsia"/>
          <w:sz w:val="24"/>
          <w:lang w:eastAsia="zh-CN"/>
        </w:rPr>
        <w:t>编</w:t>
      </w:r>
      <w:r w:rsidRPr="00BF36CF">
        <w:rPr>
          <w:rFonts w:ascii="Malgun Gothic" w:eastAsia="SimSun" w:hAnsi="Malgun Gothic" w:cs="Malgun Gothic" w:hint="eastAsia"/>
          <w:sz w:val="24"/>
          <w:lang w:eastAsia="zh-CN"/>
        </w:rPr>
        <w:t>制一</w:t>
      </w:r>
      <w:r w:rsidRPr="00BF36CF">
        <w:rPr>
          <w:rFonts w:ascii="Microsoft YaHei" w:eastAsia="SimSun" w:hAnsi="Microsoft YaHei" w:cs="Microsoft YaHei" w:hint="eastAsia"/>
          <w:sz w:val="24"/>
          <w:lang w:eastAsia="zh-CN"/>
        </w:rPr>
        <w:t>份</w:t>
      </w:r>
      <w:r w:rsidRPr="00BF36CF">
        <w:rPr>
          <w:rFonts w:ascii="Malgun Gothic" w:eastAsia="SimSun" w:hAnsi="Malgun Gothic" w:cs="Malgun Gothic" w:hint="eastAsia"/>
          <w:sz w:val="24"/>
          <w:lang w:eastAsia="zh-CN"/>
        </w:rPr>
        <w:t>全面</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2030</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》所需要和可提供的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p>
    <w:p w14:paraId="51649536" w14:textId="77777777" w:rsidR="00A11391" w:rsidRPr="00BF36CF" w:rsidRDefault="00A11391" w:rsidP="00BD76EE">
      <w:pPr>
        <w:pStyle w:val="CBD-Para-1"/>
        <w:spacing w:line="240" w:lineRule="atLeast"/>
        <w:ind w:left="0" w:firstLine="0"/>
        <w:rPr>
          <w:rFonts w:eastAsia="SimSun"/>
          <w:sz w:val="24"/>
          <w:lang w:eastAsia="zh-CN"/>
        </w:rPr>
      </w:pPr>
      <w:r w:rsidRPr="00BF36CF">
        <w:rPr>
          <w:rFonts w:eastAsia="SimSun" w:hint="eastAsia"/>
          <w:sz w:val="24"/>
          <w:lang w:eastAsia="zh-CN"/>
        </w:rPr>
        <w:t>在</w:t>
      </w:r>
      <w:r w:rsidRPr="00BF36CF">
        <w:rPr>
          <w:rFonts w:ascii="Microsoft YaHei" w:eastAsia="SimSun" w:hAnsi="Microsoft YaHei" w:cs="Microsoft YaHei" w:hint="eastAsia"/>
          <w:sz w:val="24"/>
          <w:lang w:eastAsia="zh-CN"/>
        </w:rPr>
        <w:t>编写评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时</w:t>
      </w:r>
      <w:r w:rsidRPr="00BF36CF">
        <w:rPr>
          <w:rFonts w:eastAsia="SimSun" w:hint="eastAsia"/>
          <w:sz w:val="24"/>
          <w:lang w:eastAsia="zh-CN"/>
        </w:rPr>
        <w:t>，</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w:t>
      </w:r>
      <w:r w:rsidRPr="00BF36CF">
        <w:rPr>
          <w:rFonts w:ascii="Malgun Gothic" w:eastAsia="SimSun" w:hAnsi="Malgun Gothic" w:cs="Malgun Gothic" w:hint="eastAsia"/>
          <w:sz w:val="24"/>
          <w:lang w:eastAsia="zh-CN"/>
        </w:rPr>
        <w:t>根据需要</w:t>
      </w:r>
      <w:r w:rsidRPr="00BF36CF">
        <w:rPr>
          <w:rFonts w:ascii="Microsoft YaHei" w:eastAsia="SimSun" w:hAnsi="Microsoft YaHei" w:cs="Microsoft YaHei" w:hint="eastAsia"/>
          <w:sz w:val="24"/>
          <w:lang w:eastAsia="zh-CN"/>
        </w:rPr>
        <w:t>进</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访谈</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调查</w:t>
      </w:r>
      <w:r w:rsidRPr="00BF36CF">
        <w:rPr>
          <w:rFonts w:ascii="Malgun Gothic" w:eastAsia="SimSun" w:hAnsi="Malgun Gothic" w:cs="Malgun Gothic" w:hint="eastAsia"/>
          <w:sz w:val="24"/>
          <w:lang w:eastAsia="zh-CN"/>
        </w:rPr>
        <w:t>、定量和定性分析以及磋商</w:t>
      </w:r>
      <w:r w:rsidRPr="00BF36CF">
        <w:rPr>
          <w:rFonts w:eastAsia="SimSun" w:hint="eastAsia"/>
          <w:sz w:val="24"/>
          <w:lang w:eastAsia="zh-CN"/>
        </w:rPr>
        <w:t>，包括：</w:t>
      </w:r>
    </w:p>
    <w:p w14:paraId="1ABD0918" w14:textId="77777777" w:rsidR="00A11391" w:rsidRPr="00BF36CF" w:rsidRDefault="00A11391" w:rsidP="00360963">
      <w:pPr>
        <w:pStyle w:val="CBD-Para-1"/>
        <w:numPr>
          <w:ilvl w:val="1"/>
          <w:numId w:val="82"/>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汇编</w:t>
      </w:r>
      <w:r w:rsidRPr="00BF36CF">
        <w:rPr>
          <w:rFonts w:ascii="Malgun Gothic" w:eastAsia="SimSun" w:hAnsi="Malgun Gothic" w:cs="Malgun Gothic" w:hint="eastAsia"/>
          <w:sz w:val="24"/>
          <w:lang w:eastAsia="zh-CN"/>
        </w:rPr>
        <w:t>和分析符合全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基金供资条件的缔约方和其他</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w:t>
      </w:r>
      <w:r w:rsidRPr="00BF36CF">
        <w:rPr>
          <w:rFonts w:eastAsia="SimSun"/>
          <w:sz w:val="24"/>
          <w:lang w:eastAsia="zh-CN"/>
        </w:rPr>
        <w:t>6</w:t>
      </w:r>
      <w:r w:rsidRPr="00BF36CF">
        <w:rPr>
          <w:rFonts w:ascii="Microsoft YaHei" w:eastAsia="SimSun" w:hAnsi="Microsoft YaHei" w:cs="Microsoft YaHei" w:hint="eastAsia"/>
          <w:sz w:val="24"/>
          <w:lang w:eastAsia="zh-CN"/>
        </w:rPr>
        <w:t>条编</w:t>
      </w:r>
      <w:r w:rsidRPr="00BF36CF">
        <w:rPr>
          <w:rFonts w:ascii="Malgun Gothic" w:eastAsia="SimSun" w:hAnsi="Malgun Gothic" w:cs="Malgun Gothic" w:hint="eastAsia"/>
          <w:sz w:val="24"/>
          <w:lang w:eastAsia="zh-CN"/>
        </w:rPr>
        <w:t>制的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家生物多</w:t>
      </w:r>
      <w:r w:rsidRPr="00BF36CF">
        <w:rPr>
          <w:rFonts w:ascii="Microsoft YaHei" w:eastAsia="SimSun" w:hAnsi="Microsoft YaHei" w:cs="Microsoft YaHei" w:hint="eastAsia"/>
          <w:sz w:val="24"/>
          <w:lang w:eastAsia="zh-CN"/>
        </w:rPr>
        <w:t>样</w:t>
      </w:r>
      <w:r w:rsidRPr="00BF36CF">
        <w:rPr>
          <w:rFonts w:ascii="Malgun Gothic" w:eastAsia="SimSun" w:hAnsi="Malgun Gothic" w:cs="Malgun Gothic" w:hint="eastAsia"/>
          <w:sz w:val="24"/>
          <w:lang w:eastAsia="zh-CN"/>
        </w:rPr>
        <w:t>性</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略和行</w:t>
      </w:r>
      <w:r w:rsidRPr="00BF36CF">
        <w:rPr>
          <w:rFonts w:ascii="Microsoft YaHei" w:eastAsia="SimSun" w:hAnsi="Microsoft YaHei" w:cs="Microsoft YaHei" w:hint="eastAsia"/>
          <w:sz w:val="24"/>
          <w:lang w:eastAsia="zh-CN"/>
        </w:rPr>
        <w:t>动计划以及国家生物多样性融资计划</w:t>
      </w:r>
      <w:r w:rsidRPr="00BF36CF">
        <w:rPr>
          <w:rFonts w:ascii="Malgun Gothic" w:eastAsia="SimSun" w:hAnsi="Malgun Gothic" w:cs="Malgun Gothic" w:hint="eastAsia"/>
          <w:sz w:val="24"/>
          <w:lang w:eastAsia="zh-CN"/>
        </w:rPr>
        <w:t>中确定的需求</w:t>
      </w:r>
      <w:r w:rsidRPr="00BF36CF">
        <w:rPr>
          <w:rFonts w:eastAsia="SimSun" w:hint="eastAsia"/>
          <w:sz w:val="24"/>
          <w:lang w:eastAsia="zh-CN"/>
        </w:rPr>
        <w:t>，包括</w:t>
      </w:r>
      <w:r w:rsidRPr="00BF36CF">
        <w:rPr>
          <w:rFonts w:ascii="Microsoft YaHei" w:eastAsia="SimSun" w:hAnsi="Microsoft YaHei" w:cs="Microsoft YaHei" w:hint="eastAsia"/>
          <w:sz w:val="24"/>
          <w:lang w:eastAsia="zh-CN"/>
        </w:rPr>
        <w:t>针对</w:t>
      </w:r>
      <w:r w:rsidRPr="00BF36CF">
        <w:rPr>
          <w:rFonts w:ascii="Malgun Gothic" w:eastAsia="SimSun" w:hAnsi="Malgun Gothic" w:cs="Malgun Gothic" w:hint="eastAsia"/>
          <w:sz w:val="24"/>
          <w:lang w:eastAsia="zh-CN"/>
        </w:rPr>
        <w:t>具体</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调动战</w:t>
      </w:r>
      <w:r w:rsidRPr="00BF36CF">
        <w:rPr>
          <w:rFonts w:ascii="Malgun Gothic" w:eastAsia="SimSun" w:hAnsi="Malgun Gothic" w:cs="Malgun Gothic" w:hint="eastAsia"/>
          <w:sz w:val="24"/>
          <w:lang w:eastAsia="zh-CN"/>
        </w:rPr>
        <w:t>略；</w:t>
      </w:r>
    </w:p>
    <w:p w14:paraId="61129457" w14:textId="77777777" w:rsidR="00A11391" w:rsidRPr="00BF36CF" w:rsidRDefault="00A11391" w:rsidP="00360963">
      <w:pPr>
        <w:pStyle w:val="CBD-Para-1"/>
        <w:numPr>
          <w:ilvl w:val="1"/>
          <w:numId w:val="82"/>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审查缔约</w:t>
      </w:r>
      <w:r w:rsidRPr="00BF36CF">
        <w:rPr>
          <w:rFonts w:ascii="Malgun Gothic" w:eastAsia="SimSun" w:hAnsi="Malgun Gothic" w:cs="Malgun Gothic" w:hint="eastAsia"/>
          <w:sz w:val="24"/>
          <w:lang w:eastAsia="zh-CN"/>
        </w:rPr>
        <w:t>方根据《公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w:t>
      </w:r>
      <w:r w:rsidRPr="00BF36CF">
        <w:rPr>
          <w:rFonts w:eastAsia="SimSun"/>
          <w:sz w:val="24"/>
          <w:lang w:eastAsia="zh-CN"/>
        </w:rPr>
        <w:t>第</w:t>
      </w:r>
      <w:r w:rsidRPr="00BF36CF">
        <w:rPr>
          <w:rFonts w:eastAsia="SimSun"/>
          <w:sz w:val="24"/>
          <w:lang w:eastAsia="zh-CN"/>
        </w:rPr>
        <w:t>6</w:t>
      </w:r>
      <w:r w:rsidRPr="00BF36CF">
        <w:rPr>
          <w:rFonts w:eastAsia="SimSun"/>
          <w:sz w:val="24"/>
          <w:lang w:eastAsia="zh-CN"/>
        </w:rPr>
        <w:t>条和第</w:t>
      </w:r>
      <w:r w:rsidRPr="00BF36CF">
        <w:rPr>
          <w:rFonts w:eastAsia="SimSun"/>
          <w:sz w:val="24"/>
          <w:lang w:eastAsia="zh-CN"/>
        </w:rPr>
        <w:t>26</w:t>
      </w:r>
      <w:r w:rsidRPr="00BF36CF">
        <w:rPr>
          <w:rFonts w:eastAsia="SimSun"/>
          <w:sz w:val="24"/>
          <w:lang w:eastAsia="zh-CN"/>
        </w:rPr>
        <w:t>条</w:t>
      </w:r>
      <w:r w:rsidRPr="00BF36CF">
        <w:rPr>
          <w:rFonts w:ascii="Malgun Gothic" w:eastAsia="SimSun" w:hAnsi="Malgun Gothic" w:cs="Malgun Gothic" w:hint="eastAsia"/>
          <w:sz w:val="24"/>
          <w:lang w:eastAsia="zh-CN"/>
        </w:rPr>
        <w:t>提交的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eastAsia="SimSun" w:hint="eastAsia"/>
          <w:sz w:val="24"/>
          <w:lang w:eastAsia="zh-CN"/>
        </w:rPr>
        <w:t>，确定履行《公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》及其议定书</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w:t>
      </w:r>
    </w:p>
    <w:p w14:paraId="20D1B768" w14:textId="77777777" w:rsidR="00A11391" w:rsidRPr="00BF36CF" w:rsidRDefault="00A11391" w:rsidP="00360963">
      <w:pPr>
        <w:pStyle w:val="CBD-Para-1"/>
        <w:numPr>
          <w:ilvl w:val="1"/>
          <w:numId w:val="82"/>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会对财务</w:t>
      </w:r>
      <w:r w:rsidRPr="00BF36CF">
        <w:rPr>
          <w:rFonts w:ascii="Malgun Gothic" w:eastAsia="SimSun" w:hAnsi="Malgun Gothic" w:cs="Malgun Gothic" w:hint="eastAsia"/>
          <w:sz w:val="24"/>
          <w:lang w:eastAsia="zh-CN"/>
        </w:rPr>
        <w:t>机制的指</w:t>
      </w:r>
      <w:r w:rsidRPr="00BF36CF">
        <w:rPr>
          <w:rFonts w:ascii="Microsoft YaHei" w:eastAsia="SimSun" w:hAnsi="Microsoft YaHei" w:cs="Microsoft YaHei" w:hint="eastAsia"/>
          <w:sz w:val="24"/>
          <w:lang w:eastAsia="zh-CN"/>
        </w:rPr>
        <w:t>导</w:t>
      </w:r>
      <w:r w:rsidRPr="00BF36CF">
        <w:rPr>
          <w:rFonts w:ascii="Malgun Gothic" w:eastAsia="SimSun" w:hAnsi="Malgun Gothic" w:cs="Malgun Gothic" w:hint="eastAsia"/>
          <w:sz w:val="24"/>
          <w:lang w:eastAsia="zh-CN"/>
        </w:rPr>
        <w:t>意</w:t>
      </w:r>
      <w:r w:rsidRPr="00BF36CF">
        <w:rPr>
          <w:rFonts w:ascii="Microsoft YaHei" w:eastAsia="SimSun" w:hAnsi="Microsoft YaHei" w:cs="Microsoft YaHei" w:hint="eastAsia"/>
          <w:sz w:val="24"/>
          <w:lang w:eastAsia="zh-CN"/>
        </w:rPr>
        <w:t>见</w:t>
      </w:r>
      <w:r w:rsidRPr="00BF36CF">
        <w:rPr>
          <w:rFonts w:ascii="Malgun Gothic" w:eastAsia="SimSun" w:hAnsi="Malgun Gothic" w:cs="Malgun Gothic" w:hint="eastAsia"/>
          <w:sz w:val="24"/>
          <w:lang w:eastAsia="zh-CN"/>
        </w:rPr>
        <w:t>所涉</w:t>
      </w:r>
      <w:r w:rsidRPr="00BF36CF">
        <w:rPr>
          <w:rFonts w:ascii="Microsoft YaHei" w:eastAsia="SimSun" w:hAnsi="Microsoft YaHei" w:cs="Microsoft YaHei" w:hint="eastAsia"/>
          <w:sz w:val="24"/>
          <w:lang w:eastAsia="zh-CN"/>
        </w:rPr>
        <w:t>经费</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计数，包括支持设立全球生物多样性框架基金</w:t>
      </w:r>
      <w:r w:rsidRPr="00BF36CF">
        <w:rPr>
          <w:rFonts w:ascii="Malgun Gothic" w:eastAsia="SimSun" w:hAnsi="Malgun Gothic" w:cs="Malgun Gothic" w:hint="eastAsia"/>
          <w:sz w:val="24"/>
          <w:lang w:eastAsia="zh-CN"/>
        </w:rPr>
        <w:t>；</w:t>
      </w:r>
    </w:p>
    <w:p w14:paraId="2875D68B" w14:textId="77777777" w:rsidR="00A11391" w:rsidRPr="00BF36CF" w:rsidRDefault="00A11391" w:rsidP="00360963">
      <w:pPr>
        <w:pStyle w:val="CBD-Para-1"/>
        <w:numPr>
          <w:ilvl w:val="1"/>
          <w:numId w:val="82"/>
        </w:numPr>
        <w:spacing w:line="240" w:lineRule="atLeast"/>
        <w:ind w:left="0" w:firstLine="490"/>
        <w:rPr>
          <w:rFonts w:eastAsia="SimSun"/>
          <w:sz w:val="24"/>
          <w:lang w:eastAsia="zh-CN"/>
        </w:rPr>
      </w:pPr>
      <w:r w:rsidRPr="00BF36CF">
        <w:rPr>
          <w:rFonts w:eastAsia="SimSun" w:hint="eastAsia"/>
          <w:sz w:val="24"/>
          <w:lang w:eastAsia="zh-CN"/>
        </w:rPr>
        <w:t>迄今每</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w:t>
      </w:r>
      <w:r w:rsidRPr="00BF36CF">
        <w:rPr>
          <w:rFonts w:ascii="Microsoft YaHei" w:eastAsia="SimSun" w:hAnsi="Microsoft YaHei" w:cs="Microsoft YaHei" w:hint="eastAsia"/>
          <w:sz w:val="24"/>
          <w:lang w:eastAsia="zh-CN"/>
        </w:rPr>
        <w:t>财务</w:t>
      </w:r>
      <w:r w:rsidRPr="00BF36CF">
        <w:rPr>
          <w:rFonts w:ascii="Malgun Gothic" w:eastAsia="SimSun" w:hAnsi="Malgun Gothic" w:cs="Malgun Gothic" w:hint="eastAsia"/>
          <w:sz w:val="24"/>
          <w:lang w:eastAsia="zh-CN"/>
        </w:rPr>
        <w:t>机制提供</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经验</w:t>
      </w:r>
      <w:r w:rsidRPr="00BF36CF">
        <w:rPr>
          <w:rFonts w:ascii="Malgun Gothic" w:eastAsia="SimSun" w:hAnsi="Malgun Gothic" w:cs="Malgun Gothic" w:hint="eastAsia"/>
          <w:sz w:val="24"/>
          <w:lang w:eastAsia="zh-CN"/>
        </w:rPr>
        <w:t>；</w:t>
      </w:r>
    </w:p>
    <w:p w14:paraId="4BB44A18" w14:textId="77777777" w:rsidR="00A11391" w:rsidRPr="00BF36CF" w:rsidRDefault="00A11391" w:rsidP="00360963">
      <w:pPr>
        <w:pStyle w:val="CBD-Para-1"/>
        <w:numPr>
          <w:ilvl w:val="1"/>
          <w:numId w:val="82"/>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汇编</w:t>
      </w:r>
      <w:r w:rsidRPr="00BF36CF">
        <w:rPr>
          <w:rFonts w:ascii="Malgun Gothic" w:eastAsia="SimSun" w:hAnsi="Malgun Gothic" w:cs="Malgun Gothic" w:hint="eastAsia"/>
          <w:sz w:val="24"/>
          <w:lang w:eastAsia="zh-CN"/>
        </w:rPr>
        <w:t>和分析符合全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基金供资条件的缔约方和其他</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方提供的</w:t>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于履行《公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w:t>
      </w:r>
      <w:r w:rsidRPr="00BF36CF">
        <w:rPr>
          <w:rFonts w:ascii="Microsoft YaHei" w:eastAsia="SimSun" w:hAnsi="Microsoft YaHei" w:cs="Microsoft YaHei" w:hint="eastAsia"/>
          <w:sz w:val="24"/>
          <w:lang w:eastAsia="zh-CN"/>
        </w:rPr>
        <w:t>规</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金需求的任何</w:t>
      </w:r>
      <w:r w:rsidRPr="00BF36CF">
        <w:rPr>
          <w:rFonts w:ascii="Microsoft YaHei" w:eastAsia="SimSun" w:hAnsi="Microsoft YaHei" w:cs="Microsoft YaHei" w:hint="eastAsia"/>
          <w:sz w:val="24"/>
          <w:lang w:eastAsia="zh-CN"/>
        </w:rPr>
        <w:t>补</w:t>
      </w:r>
      <w:r w:rsidRPr="00BF36CF">
        <w:rPr>
          <w:rFonts w:ascii="Malgun Gothic" w:eastAsia="SimSun" w:hAnsi="Malgun Gothic" w:cs="Malgun Gothic" w:hint="eastAsia"/>
          <w:sz w:val="24"/>
          <w:lang w:eastAsia="zh-CN"/>
        </w:rPr>
        <w:t>充信息。</w:t>
      </w:r>
    </w:p>
    <w:p w14:paraId="5E8B4C04" w14:textId="77777777" w:rsidR="00A11391" w:rsidRPr="00BF36CF" w:rsidRDefault="00A11391" w:rsidP="00BD76EE">
      <w:pPr>
        <w:pStyle w:val="CBD-Para-1"/>
        <w:spacing w:line="240" w:lineRule="atLeast"/>
        <w:ind w:left="0" w:firstLine="0"/>
        <w:rPr>
          <w:rFonts w:eastAsia="SimSun"/>
          <w:sz w:val="24"/>
          <w:lang w:eastAsia="zh-CN"/>
        </w:rPr>
      </w:pPr>
      <w:r w:rsidRPr="00BF36CF">
        <w:rPr>
          <w:rFonts w:eastAsia="SimSun" w:hint="eastAsia"/>
          <w:sz w:val="24"/>
          <w:lang w:eastAsia="zh-CN"/>
        </w:rPr>
        <w:t>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境基金和</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书应对专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告草案</w:t>
      </w:r>
      <w:r w:rsidRPr="00BF36CF">
        <w:rPr>
          <w:rFonts w:ascii="Microsoft YaHei" w:eastAsia="SimSun" w:hAnsi="Microsoft YaHei" w:cs="Microsoft YaHei" w:hint="eastAsia"/>
          <w:sz w:val="24"/>
          <w:lang w:eastAsia="zh-CN"/>
        </w:rPr>
        <w:t>进</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审查</w:t>
      </w:r>
      <w:r w:rsidRPr="00BF36CF">
        <w:rPr>
          <w:rFonts w:eastAsia="SimSun" w:hint="eastAsia"/>
          <w:sz w:val="24"/>
          <w:lang w:eastAsia="zh-CN"/>
        </w:rPr>
        <w:t>，以确保</w:t>
      </w:r>
      <w:r>
        <w:rPr>
          <w:rFonts w:eastAsia="SimSun" w:hint="eastAsia"/>
          <w:sz w:val="24"/>
          <w:lang w:eastAsia="zh-CN"/>
        </w:rPr>
        <w:t>职权</w:t>
      </w:r>
      <w:r w:rsidRPr="00BF36CF">
        <w:rPr>
          <w:rFonts w:ascii="Malgun Gothic" w:eastAsia="SimSun" w:hAnsi="Malgun Gothic" w:cs="Malgun Gothic" w:hint="eastAsia"/>
          <w:sz w:val="24"/>
          <w:lang w:eastAsia="zh-CN"/>
        </w:rPr>
        <w:t>范</w:t>
      </w:r>
      <w:r w:rsidRPr="00BF36CF">
        <w:rPr>
          <w:rFonts w:ascii="Microsoft YaHei" w:eastAsia="SimSun" w:hAnsi="Microsoft YaHei" w:cs="Microsoft YaHei" w:hint="eastAsia"/>
          <w:sz w:val="24"/>
          <w:lang w:eastAsia="zh-CN"/>
        </w:rPr>
        <w:t>围</w:t>
      </w:r>
      <w:r w:rsidRPr="00BF36CF">
        <w:rPr>
          <w:rFonts w:ascii="Malgun Gothic" w:eastAsia="SimSun" w:hAnsi="Malgun Gothic" w:cs="Malgun Gothic" w:hint="eastAsia"/>
          <w:sz w:val="24"/>
          <w:lang w:eastAsia="zh-CN"/>
        </w:rPr>
        <w:t>中</w:t>
      </w:r>
      <w:r w:rsidRPr="00BF36CF">
        <w:rPr>
          <w:rFonts w:ascii="Microsoft YaHei" w:eastAsia="SimSun" w:hAnsi="Microsoft YaHei" w:cs="Microsoft YaHei" w:hint="eastAsia"/>
          <w:sz w:val="24"/>
          <w:lang w:eastAsia="zh-CN"/>
        </w:rPr>
        <w:t>规</w:t>
      </w:r>
      <w:r w:rsidRPr="00BF36CF">
        <w:rPr>
          <w:rFonts w:ascii="Malgun Gothic" w:eastAsia="SimSun" w:hAnsi="Malgun Gothic" w:cs="Malgun Gothic" w:hint="eastAsia"/>
          <w:sz w:val="24"/>
          <w:lang w:eastAsia="zh-CN"/>
        </w:rPr>
        <w:t>定的</w:t>
      </w:r>
      <w:r w:rsidRPr="00BF36CF">
        <w:rPr>
          <w:rFonts w:ascii="Microsoft YaHei" w:eastAsia="SimSun" w:hAnsi="Microsoft YaHei" w:cs="Microsoft YaHei" w:hint="eastAsia"/>
          <w:sz w:val="24"/>
          <w:lang w:eastAsia="zh-CN"/>
        </w:rPr>
        <w:t>数</w:t>
      </w:r>
      <w:r w:rsidRPr="00BF36CF">
        <w:rPr>
          <w:rFonts w:ascii="Malgun Gothic" w:eastAsia="SimSun" w:hAnsi="Malgun Gothic" w:cs="Malgun Gothic" w:hint="eastAsia"/>
          <w:sz w:val="24"/>
          <w:lang w:eastAsia="zh-CN"/>
        </w:rPr>
        <w:t>据和方法的准确性和一致性。</w:t>
      </w:r>
    </w:p>
    <w:p w14:paraId="20F0125E"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w:t>
      </w:r>
      <w:r w:rsidRPr="00BF36CF">
        <w:rPr>
          <w:rFonts w:ascii="Malgun Gothic" w:eastAsia="SimSun" w:hAnsi="Malgun Gothic" w:cs="Malgun Gothic" w:hint="eastAsia"/>
          <w:sz w:val="24"/>
          <w:lang w:eastAsia="zh-CN"/>
        </w:rPr>
        <w:t>确保</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将至迟</w:t>
      </w:r>
      <w:r>
        <w:rPr>
          <w:rFonts w:ascii="Malgun Gothic" w:eastAsia="SimSun" w:hAnsi="Malgun Gothic" w:cs="Malgun Gothic" w:hint="eastAsia"/>
          <w:sz w:val="24"/>
          <w:lang w:eastAsia="zh-CN"/>
        </w:rPr>
        <w:t>在缔约方大会第十六届会议之前举行的</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问题</w:t>
      </w:r>
      <w:r w:rsidRPr="00BF36CF">
        <w:rPr>
          <w:rFonts w:ascii="Malgun Gothic" w:eastAsia="SimSun" w:hAnsi="Malgun Gothic" w:cs="Malgun Gothic" w:hint="eastAsia"/>
          <w:sz w:val="24"/>
          <w:lang w:eastAsia="zh-CN"/>
        </w:rPr>
        <w:t>附</w:t>
      </w:r>
      <w:r w:rsidRPr="00BF36CF">
        <w:rPr>
          <w:rFonts w:ascii="Microsoft YaHei" w:eastAsia="SimSun" w:hAnsi="Microsoft YaHei" w:cs="Microsoft YaHei" w:hint="eastAsia"/>
          <w:sz w:val="24"/>
          <w:lang w:eastAsia="zh-CN"/>
        </w:rPr>
        <w:t>属</w:t>
      </w:r>
      <w:r w:rsidRPr="00BF36CF">
        <w:rPr>
          <w:rFonts w:ascii="Malgun Gothic" w:eastAsia="SimSun" w:hAnsi="Malgun Gothic" w:cs="Malgun Gothic" w:hint="eastAsia"/>
          <w:sz w:val="24"/>
          <w:lang w:eastAsia="zh-CN"/>
        </w:rPr>
        <w:t>机</w:t>
      </w:r>
      <w:r w:rsidRPr="00BF36CF">
        <w:rPr>
          <w:rFonts w:ascii="Microsoft YaHei" w:eastAsia="SimSun" w:hAnsi="Microsoft YaHei" w:cs="Microsoft YaHei" w:hint="eastAsia"/>
          <w:sz w:val="24"/>
          <w:lang w:eastAsia="zh-CN"/>
        </w:rPr>
        <w:t>构</w:t>
      </w:r>
      <w:r>
        <w:rPr>
          <w:rFonts w:ascii="Malgun Gothic" w:eastAsia="SimSun" w:hAnsi="Malgun Gothic" w:cs="Malgun Gothic" w:hint="eastAsia"/>
          <w:sz w:val="24"/>
          <w:lang w:eastAsia="zh-CN"/>
        </w:rPr>
        <w:t>会议的</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月</w:t>
      </w:r>
      <w:r>
        <w:rPr>
          <w:rFonts w:ascii="Malgun Gothic" w:eastAsia="SimSun" w:hAnsi="Malgun Gothic" w:cs="Malgun Gothic" w:hint="eastAsia"/>
          <w:sz w:val="24"/>
          <w:lang w:eastAsia="zh-CN"/>
        </w:rPr>
        <w:t>前</w:t>
      </w:r>
      <w:r w:rsidRPr="00BF36CF">
        <w:rPr>
          <w:rFonts w:eastAsia="SimSun" w:hint="eastAsia"/>
          <w:sz w:val="24"/>
          <w:lang w:eastAsia="zh-CN"/>
        </w:rPr>
        <w:t>向所有</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分</w:t>
      </w:r>
      <w:r w:rsidRPr="00BF36CF">
        <w:rPr>
          <w:rFonts w:ascii="Microsoft YaHei" w:eastAsia="SimSun" w:hAnsi="Microsoft YaHei" w:cs="Microsoft YaHei" w:hint="eastAsia"/>
          <w:sz w:val="24"/>
          <w:lang w:eastAsia="zh-CN"/>
        </w:rPr>
        <w:t>发</w:t>
      </w:r>
      <w:r w:rsidRPr="00BF36CF">
        <w:rPr>
          <w:rFonts w:eastAsia="SimSun" w:hint="eastAsia"/>
          <w:sz w:val="24"/>
          <w:lang w:eastAsia="zh-CN"/>
        </w:rPr>
        <w:t>。</w:t>
      </w:r>
    </w:p>
    <w:p w14:paraId="34FD5C9E"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问题</w:t>
      </w:r>
      <w:r w:rsidRPr="00BF36CF">
        <w:rPr>
          <w:rFonts w:ascii="Malgun Gothic" w:eastAsia="SimSun" w:hAnsi="Malgun Gothic" w:cs="Malgun Gothic" w:hint="eastAsia"/>
          <w:sz w:val="24"/>
          <w:lang w:eastAsia="zh-CN"/>
        </w:rPr>
        <w:t>附</w:t>
      </w:r>
      <w:r w:rsidRPr="00BF36CF">
        <w:rPr>
          <w:rFonts w:ascii="Microsoft YaHei" w:eastAsia="SimSun" w:hAnsi="Microsoft YaHei" w:cs="Microsoft YaHei" w:hint="eastAsia"/>
          <w:sz w:val="24"/>
          <w:lang w:eastAsia="zh-CN"/>
        </w:rPr>
        <w:t>属</w:t>
      </w:r>
      <w:r w:rsidRPr="00BF36CF">
        <w:rPr>
          <w:rFonts w:ascii="Malgun Gothic" w:eastAsia="SimSun" w:hAnsi="Malgun Gothic" w:cs="Malgun Gothic" w:hint="eastAsia"/>
          <w:sz w:val="24"/>
          <w:lang w:eastAsia="zh-CN"/>
        </w:rPr>
        <w:t>机</w:t>
      </w:r>
      <w:r w:rsidRPr="00BF36CF">
        <w:rPr>
          <w:rFonts w:ascii="Microsoft YaHei" w:eastAsia="SimSun" w:hAnsi="Microsoft YaHei" w:cs="Microsoft YaHei" w:hint="eastAsia"/>
          <w:sz w:val="24"/>
          <w:lang w:eastAsia="zh-CN"/>
        </w:rPr>
        <w:t>构应审议专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告以及资源调动咨询委员会提供的信息</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提出建</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供</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第十六</w:t>
      </w:r>
      <w:r w:rsidRPr="00BF36CF">
        <w:rPr>
          <w:rFonts w:ascii="Microsoft YaHei" w:eastAsia="SimSun" w:hAnsi="Microsoft YaHei" w:cs="Microsoft YaHei" w:hint="eastAsia"/>
          <w:sz w:val="24"/>
          <w:lang w:eastAsia="zh-CN"/>
        </w:rPr>
        <w:t>届会议审议</w:t>
      </w:r>
      <w:r w:rsidRPr="00BF36CF">
        <w:rPr>
          <w:rFonts w:ascii="Malgun Gothic" w:eastAsia="SimSun" w:hAnsi="Malgun Gothic" w:cs="Malgun Gothic" w:hint="eastAsia"/>
          <w:sz w:val="24"/>
          <w:lang w:eastAsia="zh-CN"/>
        </w:rPr>
        <w:t>。</w:t>
      </w:r>
    </w:p>
    <w:p w14:paraId="76D6E346"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会将</w:t>
      </w:r>
      <w:r w:rsidRPr="00BF36CF">
        <w:rPr>
          <w:rFonts w:ascii="Malgun Gothic" w:eastAsia="SimSun" w:hAnsi="Malgun Gothic" w:cs="Malgun Gothic" w:hint="eastAsia"/>
          <w:sz w:val="24"/>
          <w:lang w:eastAsia="zh-CN"/>
        </w:rPr>
        <w:t>在第十六</w:t>
      </w:r>
      <w:r w:rsidRPr="00BF36CF">
        <w:rPr>
          <w:rFonts w:ascii="Microsoft YaHei" w:eastAsia="SimSun" w:hAnsi="Microsoft YaHei" w:cs="Microsoft YaHei" w:hint="eastAsia"/>
          <w:sz w:val="24"/>
          <w:lang w:eastAsia="zh-CN"/>
        </w:rPr>
        <w:t>届会议</w:t>
      </w:r>
      <w:r w:rsidRPr="00BF36CF">
        <w:rPr>
          <w:rFonts w:ascii="Malgun Gothic" w:eastAsia="SimSun" w:hAnsi="Malgun Gothic" w:cs="Malgun Gothic" w:hint="eastAsia"/>
          <w:sz w:val="24"/>
          <w:lang w:eastAsia="zh-CN"/>
        </w:rPr>
        <w:t>就</w:t>
      </w:r>
      <w:r>
        <w:rPr>
          <w:rFonts w:ascii="Malgun Gothic" w:eastAsia="SimSun" w:hAnsi="Malgun Gothic" w:cs="Malgun Gothic" w:hint="eastAsia"/>
          <w:sz w:val="24"/>
          <w:lang w:eastAsia="zh-CN"/>
        </w:rPr>
        <w:t>全球环境</w:t>
      </w:r>
      <w:r w:rsidRPr="00BF36CF">
        <w:rPr>
          <w:rFonts w:ascii="Malgun Gothic" w:eastAsia="SimSun" w:hAnsi="Malgun Gothic" w:cs="Malgun Gothic" w:hint="eastAsia"/>
          <w:sz w:val="24"/>
          <w:lang w:eastAsia="zh-CN"/>
        </w:rPr>
        <w:t>基金信托基金第九增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估作出</w:t>
      </w:r>
      <w:r w:rsidRPr="00BF36CF">
        <w:rPr>
          <w:rFonts w:ascii="Microsoft YaHei" w:eastAsia="SimSun" w:hAnsi="Microsoft YaHei" w:cs="Microsoft YaHei" w:hint="eastAsia"/>
          <w:sz w:val="24"/>
          <w:lang w:eastAsia="zh-CN"/>
        </w:rPr>
        <w:t>决</w:t>
      </w:r>
      <w:r w:rsidRPr="00BF36CF">
        <w:rPr>
          <w:rFonts w:ascii="Malgun Gothic" w:eastAsia="SimSun" w:hAnsi="Malgun Gothic" w:cs="Malgun Gothic" w:hint="eastAsia"/>
          <w:sz w:val="24"/>
          <w:lang w:eastAsia="zh-CN"/>
        </w:rPr>
        <w:t>定</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据此</w:t>
      </w:r>
      <w:r w:rsidRPr="00BF36CF">
        <w:rPr>
          <w:rFonts w:ascii="Microsoft YaHei" w:eastAsia="SimSun" w:hAnsi="Microsoft YaHei" w:cs="Microsoft YaHei" w:hint="eastAsia"/>
          <w:sz w:val="24"/>
          <w:lang w:eastAsia="zh-CN"/>
        </w:rPr>
        <w:t>将评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结</w:t>
      </w:r>
      <w:r w:rsidRPr="00BF36CF">
        <w:rPr>
          <w:rFonts w:ascii="Malgun Gothic" w:eastAsia="SimSun" w:hAnsi="Malgun Gothic" w:cs="Malgun Gothic" w:hint="eastAsia"/>
          <w:sz w:val="24"/>
          <w:lang w:eastAsia="zh-CN"/>
        </w:rPr>
        <w:t>果通</w:t>
      </w:r>
      <w:r w:rsidRPr="00BF36CF">
        <w:rPr>
          <w:rFonts w:ascii="Microsoft YaHei" w:eastAsia="SimSun" w:hAnsi="Microsoft YaHei" w:cs="Microsoft YaHei" w:hint="eastAsia"/>
          <w:sz w:val="24"/>
          <w:lang w:eastAsia="zh-CN"/>
        </w:rPr>
        <w:t>报</w:t>
      </w:r>
      <w:r w:rsidRPr="00BF36CF">
        <w:rPr>
          <w:rFonts w:eastAsia="SimSun" w:hint="eastAsia"/>
          <w:sz w:val="24"/>
          <w:lang w:eastAsia="zh-CN"/>
        </w:rPr>
        <w:t>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w:t>
      </w:r>
    </w:p>
    <w:p w14:paraId="2CD9F861" w14:textId="77777777" w:rsidR="00A11391" w:rsidRPr="00BF36CF" w:rsidRDefault="00A11391"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F.</w:t>
      </w:r>
      <w:r>
        <w:rPr>
          <w:rFonts w:eastAsia="SimSun"/>
          <w:b/>
          <w:bCs/>
          <w:sz w:val="24"/>
          <w:lang w:eastAsia="zh-CN"/>
        </w:rPr>
        <w:t xml:space="preserve">  </w:t>
      </w:r>
      <w:r w:rsidRPr="00BF36CF">
        <w:rPr>
          <w:rFonts w:eastAsia="SimSun" w:hint="eastAsia"/>
          <w:b/>
          <w:bCs/>
          <w:sz w:val="24"/>
          <w:lang w:eastAsia="zh-CN"/>
        </w:rPr>
        <w:t>磋商</w:t>
      </w:r>
      <w:r>
        <w:rPr>
          <w:rFonts w:ascii="Microsoft YaHei" w:eastAsia="SimSun" w:hAnsi="Microsoft YaHei" w:cs="Microsoft YaHei" w:hint="eastAsia"/>
          <w:b/>
          <w:bCs/>
          <w:sz w:val="24"/>
          <w:lang w:eastAsia="zh-CN"/>
        </w:rPr>
        <w:t>进</w:t>
      </w:r>
      <w:r w:rsidRPr="00BF36CF">
        <w:rPr>
          <w:rFonts w:ascii="Malgun Gothic" w:eastAsia="SimSun" w:hAnsi="Malgun Gothic" w:cs="Malgun Gothic" w:hint="eastAsia"/>
          <w:b/>
          <w:bCs/>
          <w:sz w:val="24"/>
          <w:lang w:eastAsia="zh-CN"/>
        </w:rPr>
        <w:t>程</w:t>
      </w:r>
    </w:p>
    <w:p w14:paraId="411A7622"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编写评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时</w:t>
      </w:r>
      <w:r w:rsidRPr="00BF36CF">
        <w:rPr>
          <w:rFonts w:eastAsia="SimSun" w:hint="eastAsia"/>
          <w:sz w:val="24"/>
          <w:lang w:eastAsia="zh-CN"/>
        </w:rPr>
        <w:t>，</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w:t>
      </w:r>
      <w:r w:rsidRPr="00BF36CF">
        <w:rPr>
          <w:rFonts w:ascii="Malgun Gothic" w:eastAsia="SimSun" w:hAnsi="Malgun Gothic" w:cs="Malgun Gothic" w:hint="eastAsia"/>
          <w:sz w:val="24"/>
          <w:lang w:eastAsia="zh-CN"/>
        </w:rPr>
        <w:t>广泛征求各方的意</w:t>
      </w:r>
      <w:r w:rsidRPr="00BF36CF">
        <w:rPr>
          <w:rFonts w:ascii="Microsoft YaHei" w:eastAsia="SimSun" w:hAnsi="Microsoft YaHei" w:cs="Microsoft YaHei" w:hint="eastAsia"/>
          <w:sz w:val="24"/>
          <w:lang w:eastAsia="zh-CN"/>
        </w:rPr>
        <w:t>见，特别是通过《公约》国家联络点征求发展中国家缔约方的意见</w:t>
      </w:r>
      <w:r w:rsidRPr="00BF36CF">
        <w:rPr>
          <w:rFonts w:ascii="Malgun Gothic" w:eastAsia="SimSun" w:hAnsi="Malgun Gothic" w:cs="Malgun Gothic" w:hint="eastAsia"/>
          <w:sz w:val="24"/>
          <w:lang w:eastAsia="zh-CN"/>
        </w:rPr>
        <w:t>。</w:t>
      </w:r>
    </w:p>
    <w:p w14:paraId="2F32C879"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组应与</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和全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基金磋商</w:t>
      </w:r>
      <w:r w:rsidRPr="00BF36CF">
        <w:rPr>
          <w:rFonts w:eastAsia="SimSun" w:hint="eastAsia"/>
          <w:sz w:val="24"/>
          <w:lang w:eastAsia="zh-CN"/>
        </w:rPr>
        <w:t>，</w:t>
      </w:r>
      <w:r w:rsidRPr="00BF36CF">
        <w:rPr>
          <w:rFonts w:ascii="Microsoft YaHei" w:eastAsia="SimSun" w:hAnsi="Microsoft YaHei" w:cs="Microsoft YaHei" w:hint="eastAsia"/>
          <w:sz w:val="24"/>
          <w:lang w:eastAsia="zh-CN"/>
        </w:rPr>
        <w:t>设计</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份关</w:t>
      </w:r>
      <w:r w:rsidRPr="00BF36CF">
        <w:rPr>
          <w:rFonts w:ascii="Malgun Gothic" w:eastAsia="SimSun" w:hAnsi="Malgun Gothic" w:cs="Malgun Gothic" w:hint="eastAsia"/>
          <w:sz w:val="24"/>
          <w:lang w:eastAsia="zh-CN"/>
        </w:rPr>
        <w:t>于</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2030</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间资</w:t>
      </w:r>
      <w:r w:rsidRPr="00BF36CF">
        <w:rPr>
          <w:rFonts w:ascii="Malgun Gothic" w:eastAsia="SimSun" w:hAnsi="Malgun Gothic" w:cs="Malgun Gothic" w:hint="eastAsia"/>
          <w:sz w:val="24"/>
          <w:lang w:eastAsia="zh-CN"/>
        </w:rPr>
        <w:t>金需求的</w:t>
      </w:r>
      <w:r w:rsidRPr="00BF36CF">
        <w:rPr>
          <w:rFonts w:ascii="Microsoft YaHei" w:eastAsia="SimSun" w:hAnsi="Microsoft YaHei" w:cs="Microsoft YaHei" w:hint="eastAsia"/>
          <w:sz w:val="24"/>
          <w:lang w:eastAsia="zh-CN"/>
        </w:rPr>
        <w:t>调查问</w:t>
      </w:r>
      <w:r w:rsidRPr="00BF36CF">
        <w:rPr>
          <w:rFonts w:ascii="Malgun Gothic" w:eastAsia="SimSun" w:hAnsi="Malgun Gothic" w:cs="Malgun Gothic" w:hint="eastAsia"/>
          <w:sz w:val="24"/>
          <w:lang w:eastAsia="zh-CN"/>
        </w:rPr>
        <w:t>卷</w:t>
      </w:r>
      <w:r w:rsidRPr="00BF36CF">
        <w:rPr>
          <w:rFonts w:eastAsia="SimSun" w:hint="eastAsia"/>
          <w:sz w:val="24"/>
          <w:lang w:eastAsia="zh-CN"/>
        </w:rPr>
        <w:t>，通过《公约》国家联络点和全环基金运作联络点分</w:t>
      </w:r>
      <w:r w:rsidRPr="00BF36CF">
        <w:rPr>
          <w:rFonts w:ascii="Microsoft YaHei" w:eastAsia="SimSun" w:hAnsi="Microsoft YaHei" w:cs="Microsoft YaHei" w:hint="eastAsia"/>
          <w:sz w:val="24"/>
          <w:lang w:eastAsia="zh-CN"/>
        </w:rPr>
        <w:t>发给</w:t>
      </w:r>
      <w:r w:rsidRPr="00BF36CF">
        <w:rPr>
          <w:rFonts w:ascii="Malgun Gothic" w:eastAsia="SimSun" w:hAnsi="Malgun Gothic" w:cs="Malgun Gothic" w:hint="eastAsia"/>
          <w:sz w:val="24"/>
          <w:lang w:eastAsia="zh-CN"/>
        </w:rPr>
        <w:t>所有</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并将结</w:t>
      </w:r>
      <w:r w:rsidRPr="00BF36CF">
        <w:rPr>
          <w:rFonts w:ascii="Malgun Gothic" w:eastAsia="SimSun" w:hAnsi="Malgun Gothic" w:cs="Malgun Gothic" w:hint="eastAsia"/>
          <w:sz w:val="24"/>
          <w:lang w:eastAsia="zh-CN"/>
        </w:rPr>
        <w:t>果</w:t>
      </w:r>
      <w:r w:rsidRPr="00BF36CF">
        <w:rPr>
          <w:rFonts w:ascii="Microsoft YaHei" w:eastAsia="SimSun" w:hAnsi="Microsoft YaHei" w:cs="Microsoft YaHei" w:hint="eastAsia"/>
          <w:sz w:val="24"/>
          <w:lang w:eastAsia="zh-CN"/>
        </w:rPr>
        <w:t>纳</w:t>
      </w:r>
      <w:r w:rsidRPr="00BF36CF">
        <w:rPr>
          <w:rFonts w:ascii="Malgun Gothic" w:eastAsia="SimSun" w:hAnsi="Malgun Gothic" w:cs="Malgun Gothic" w:hint="eastAsia"/>
          <w:sz w:val="24"/>
          <w:lang w:eastAsia="zh-CN"/>
        </w:rPr>
        <w:t>入</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p>
    <w:p w14:paraId="4A41A6CB"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应组织</w:t>
      </w:r>
      <w:r w:rsidRPr="00BF36CF">
        <w:rPr>
          <w:rFonts w:ascii="Malgun Gothic" w:eastAsia="SimSun" w:hAnsi="Malgun Gothic" w:cs="Malgun Gothic" w:hint="eastAsia"/>
          <w:sz w:val="24"/>
          <w:lang w:eastAsia="zh-CN"/>
        </w:rPr>
        <w:t>相</w:t>
      </w:r>
      <w:r w:rsidRPr="00BF36CF">
        <w:rPr>
          <w:rFonts w:ascii="Microsoft YaHei" w:eastAsia="SimSun" w:hAnsi="Microsoft YaHei" w:cs="Microsoft YaHei" w:hint="eastAsia"/>
          <w:sz w:val="24"/>
          <w:lang w:eastAsia="zh-CN"/>
        </w:rPr>
        <w:t>关关键</w:t>
      </w:r>
      <w:r w:rsidRPr="00BF36CF">
        <w:rPr>
          <w:rFonts w:ascii="Malgun Gothic" w:eastAsia="SimSun" w:hAnsi="Malgun Gothic" w:cs="Malgun Gothic" w:hint="eastAsia"/>
          <w:sz w:val="24"/>
          <w:lang w:eastAsia="zh-CN"/>
        </w:rPr>
        <w:t>利益攸</w:t>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方</w:t>
      </w:r>
      <w:r w:rsidRPr="00BF36CF">
        <w:rPr>
          <w:rFonts w:ascii="Microsoft YaHei" w:eastAsia="SimSun" w:hAnsi="Microsoft YaHei" w:cs="Microsoft YaHei" w:hint="eastAsia"/>
          <w:sz w:val="24"/>
          <w:lang w:eastAsia="zh-CN"/>
        </w:rPr>
        <w:t>参</w:t>
      </w:r>
      <w:r w:rsidRPr="00BF36CF">
        <w:rPr>
          <w:rFonts w:ascii="Malgun Gothic" w:eastAsia="SimSun" w:hAnsi="Malgun Gothic" w:cs="Malgun Gothic" w:hint="eastAsia"/>
          <w:sz w:val="24"/>
          <w:lang w:eastAsia="zh-CN"/>
        </w:rPr>
        <w:t>加的</w:t>
      </w:r>
      <w:r w:rsidRPr="00BF36CF">
        <w:rPr>
          <w:rFonts w:ascii="Microsoft YaHei" w:eastAsia="SimSun" w:hAnsi="Microsoft YaHei" w:cs="Microsoft YaHei" w:hint="eastAsia"/>
          <w:sz w:val="24"/>
          <w:lang w:eastAsia="zh-CN"/>
        </w:rPr>
        <w:t>访谈</w:t>
      </w:r>
      <w:r w:rsidRPr="00BF36CF">
        <w:rPr>
          <w:rFonts w:ascii="Malgun Gothic" w:eastAsia="SimSun" w:hAnsi="Malgun Gothic" w:cs="Malgun Gothic" w:hint="eastAsia"/>
          <w:sz w:val="24"/>
          <w:lang w:eastAsia="zh-CN"/>
        </w:rPr>
        <w:t>和磋商</w:t>
      </w:r>
      <w:r w:rsidRPr="00BF36CF">
        <w:rPr>
          <w:rFonts w:ascii="Microsoft YaHei" w:eastAsia="SimSun" w:hAnsi="Microsoft YaHei" w:cs="Microsoft YaHei" w:hint="eastAsia"/>
          <w:sz w:val="24"/>
          <w:lang w:eastAsia="zh-CN"/>
        </w:rPr>
        <w:t>会议</w:t>
      </w:r>
      <w:r w:rsidRPr="00BF36CF">
        <w:rPr>
          <w:rFonts w:eastAsia="SimSun" w:hint="eastAsia"/>
          <w:sz w:val="24"/>
          <w:lang w:eastAsia="zh-CN"/>
        </w:rPr>
        <w:t>，包括主要</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方集</w:t>
      </w:r>
      <w:r w:rsidRPr="00BF36CF">
        <w:rPr>
          <w:rFonts w:ascii="Microsoft YaHei" w:eastAsia="SimSun" w:hAnsi="Microsoft YaHei" w:cs="Microsoft YaHei" w:hint="eastAsia"/>
          <w:sz w:val="24"/>
          <w:lang w:eastAsia="zh-CN"/>
        </w:rPr>
        <w:t>团</w:t>
      </w:r>
      <w:r w:rsidRPr="00BF36CF">
        <w:rPr>
          <w:rFonts w:ascii="Malgun Gothic" w:eastAsia="SimSun" w:hAnsi="Malgun Gothic" w:cs="Malgun Gothic"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以及全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独</w:t>
      </w:r>
      <w:r w:rsidRPr="00BF36CF">
        <w:rPr>
          <w:rFonts w:ascii="Malgun Gothic" w:eastAsia="SimSun" w:hAnsi="Malgun Gothic" w:cs="Malgun Gothic" w:hint="eastAsia"/>
          <w:sz w:val="24"/>
          <w:lang w:eastAsia="zh-CN"/>
        </w:rPr>
        <w:t>立</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价</w:t>
      </w:r>
      <w:r w:rsidRPr="00BF36CF">
        <w:rPr>
          <w:rFonts w:ascii="Microsoft YaHei" w:eastAsia="SimSun" w:hAnsi="Microsoft YaHei" w:cs="Microsoft YaHei" w:hint="eastAsia"/>
          <w:sz w:val="24"/>
          <w:lang w:eastAsia="zh-CN"/>
        </w:rPr>
        <w:t>办</w:t>
      </w:r>
      <w:r w:rsidRPr="00BF36CF">
        <w:rPr>
          <w:rFonts w:ascii="Malgun Gothic" w:eastAsia="SimSun" w:hAnsi="Malgun Gothic" w:cs="Malgun Gothic" w:hint="eastAsia"/>
          <w:sz w:val="24"/>
          <w:lang w:eastAsia="zh-CN"/>
        </w:rPr>
        <w:t>公室和各机</w:t>
      </w:r>
      <w:r w:rsidRPr="00BF36CF">
        <w:rPr>
          <w:rFonts w:ascii="Microsoft YaHei" w:eastAsia="SimSun" w:hAnsi="Microsoft YaHei" w:cs="Microsoft YaHei" w:hint="eastAsia"/>
          <w:sz w:val="24"/>
          <w:lang w:eastAsia="zh-CN"/>
        </w:rPr>
        <w:t>构</w:t>
      </w:r>
      <w:r w:rsidRPr="00BF36CF">
        <w:rPr>
          <w:rFonts w:ascii="Malgun Gothic" w:eastAsia="SimSun" w:hAnsi="Malgun Gothic" w:cs="Malgun Gothic" w:hint="eastAsia"/>
          <w:sz w:val="24"/>
          <w:lang w:eastAsia="zh-CN"/>
        </w:rPr>
        <w:t>。</w:t>
      </w:r>
    </w:p>
    <w:p w14:paraId="53A8959B"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lastRenderedPageBreak/>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组应尽</w:t>
      </w:r>
      <w:r w:rsidRPr="00BF36CF">
        <w:rPr>
          <w:rFonts w:ascii="Malgun Gothic" w:eastAsia="SimSun" w:hAnsi="Malgun Gothic" w:cs="Malgun Gothic" w:hint="eastAsia"/>
          <w:sz w:val="24"/>
          <w:lang w:eastAsia="zh-CN"/>
        </w:rPr>
        <w:t>可能努力均衡</w:t>
      </w:r>
      <w:r w:rsidRPr="00BF36CF">
        <w:rPr>
          <w:rFonts w:ascii="Microsoft YaHei" w:eastAsia="SimSun" w:hAnsi="Microsoft YaHei" w:cs="Microsoft YaHei" w:hint="eastAsia"/>
          <w:sz w:val="24"/>
          <w:lang w:eastAsia="zh-CN"/>
        </w:rPr>
        <w:t>开</w:t>
      </w:r>
      <w:r w:rsidRPr="00BF36CF">
        <w:rPr>
          <w:rFonts w:ascii="Malgun Gothic" w:eastAsia="SimSun" w:hAnsi="Malgun Gothic" w:cs="Malgun Gothic" w:hint="eastAsia"/>
          <w:sz w:val="24"/>
          <w:lang w:eastAsia="zh-CN"/>
        </w:rPr>
        <w:t>展</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域和次</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域磋商</w:t>
      </w:r>
      <w:r w:rsidRPr="00BF36CF">
        <w:rPr>
          <w:rFonts w:eastAsia="SimSun" w:hint="eastAsia"/>
          <w:sz w:val="24"/>
          <w:lang w:eastAsia="zh-CN"/>
        </w:rPr>
        <w:t>，利用《公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和全球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境基金在</w:t>
      </w:r>
      <w:r w:rsidRPr="00BF36CF">
        <w:rPr>
          <w:rFonts w:ascii="Microsoft YaHei" w:eastAsia="SimSun" w:hAnsi="Microsoft YaHei" w:cs="Microsoft YaHei" w:hint="eastAsia"/>
          <w:sz w:val="24"/>
          <w:lang w:eastAsia="zh-CN"/>
        </w:rPr>
        <w:t>研</w:t>
      </w:r>
      <w:r w:rsidRPr="00BF36CF">
        <w:rPr>
          <w:rFonts w:ascii="Malgun Gothic" w:eastAsia="SimSun" w:hAnsi="Malgun Gothic" w:cs="Malgun Gothic" w:hint="eastAsia"/>
          <w:sz w:val="24"/>
          <w:lang w:eastAsia="zh-CN"/>
        </w:rPr>
        <w:t>究期</w:t>
      </w:r>
      <w:r w:rsidRPr="00BF36CF">
        <w:rPr>
          <w:rFonts w:ascii="Microsoft YaHei" w:eastAsia="SimSun" w:hAnsi="Microsoft YaHei" w:cs="Microsoft YaHei" w:hint="eastAsia"/>
          <w:sz w:val="24"/>
          <w:lang w:eastAsia="zh-CN"/>
        </w:rPr>
        <w:t>间组织</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域和次</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w:t>
      </w:r>
      <w:r w:rsidRPr="00BF36CF">
        <w:rPr>
          <w:rFonts w:ascii="Microsoft YaHei" w:eastAsia="SimSun" w:hAnsi="Microsoft YaHei" w:cs="Microsoft YaHei" w:hint="eastAsia"/>
          <w:sz w:val="24"/>
          <w:lang w:eastAsia="zh-CN"/>
        </w:rPr>
        <w:t>研讨会</w:t>
      </w:r>
      <w:r w:rsidRPr="00BF36CF">
        <w:rPr>
          <w:rFonts w:ascii="Malgun Gothic" w:eastAsia="SimSun" w:hAnsi="Malgun Gothic" w:cs="Malgun Gothic" w:hint="eastAsia"/>
          <w:sz w:val="24"/>
          <w:lang w:eastAsia="zh-CN"/>
        </w:rPr>
        <w:t>。</w:t>
      </w:r>
    </w:p>
    <w:p w14:paraId="05804FAD" w14:textId="77777777" w:rsidR="00A11391" w:rsidRPr="00BF36CF" w:rsidRDefault="00A11391"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需要的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金以及可利用</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办</w:t>
      </w:r>
      <w:r w:rsidRPr="00BF36CF">
        <w:rPr>
          <w:rFonts w:ascii="Malgun Gothic" w:eastAsia="SimSun" w:hAnsi="Malgun Gothic" w:cs="Malgun Gothic" w:hint="eastAsia"/>
          <w:sz w:val="24"/>
          <w:lang w:eastAsia="zh-CN"/>
        </w:rPr>
        <w:t>法</w:t>
      </w:r>
      <w:r w:rsidRPr="00BF36CF">
        <w:rPr>
          <w:rFonts w:ascii="Microsoft YaHei" w:eastAsia="SimSun" w:hAnsi="Microsoft YaHei" w:cs="Microsoft YaHei" w:hint="eastAsia"/>
          <w:sz w:val="24"/>
          <w:lang w:eastAsia="zh-CN"/>
        </w:rPr>
        <w:t>应该</w:t>
      </w:r>
      <w:r w:rsidRPr="00BF36CF">
        <w:rPr>
          <w:rFonts w:ascii="Malgun Gothic" w:eastAsia="SimSun" w:hAnsi="Malgun Gothic" w:cs="Malgun Gothic" w:hint="eastAsia"/>
          <w:sz w:val="24"/>
          <w:lang w:eastAsia="zh-CN"/>
        </w:rPr>
        <w:t>透明、可靠</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可</w:t>
      </w:r>
      <w:r w:rsidRPr="00BF36CF">
        <w:rPr>
          <w:rFonts w:ascii="Microsoft YaHei" w:eastAsia="SimSun" w:hAnsi="Microsoft YaHei" w:cs="Microsoft YaHei" w:hint="eastAsia"/>
          <w:sz w:val="24"/>
          <w:lang w:eastAsia="zh-CN"/>
        </w:rPr>
        <w:t>复</w:t>
      </w:r>
      <w:r w:rsidRPr="00BF36CF">
        <w:rPr>
          <w:rFonts w:ascii="Malgun Gothic" w:eastAsia="SimSun" w:hAnsi="Malgun Gothic" w:cs="Malgun Gothic" w:hint="eastAsia"/>
          <w:sz w:val="24"/>
          <w:lang w:eastAsia="zh-CN"/>
        </w:rPr>
        <w:t>制</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根据第</w:t>
      </w:r>
      <w:r w:rsidRPr="00BF36CF">
        <w:rPr>
          <w:rFonts w:eastAsia="SimSun"/>
          <w:sz w:val="24"/>
          <w:lang w:eastAsia="zh-CN"/>
        </w:rPr>
        <w:t>20</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2</w:t>
      </w:r>
      <w:r w:rsidRPr="00BF36CF">
        <w:rPr>
          <w:rFonts w:eastAsia="SimSun" w:hint="eastAsia"/>
          <w:sz w:val="24"/>
          <w:lang w:eastAsia="zh-CN"/>
        </w:rPr>
        <w:t>款展示</w:t>
      </w:r>
      <w:r w:rsidRPr="00BF36CF">
        <w:rPr>
          <w:rFonts w:ascii="Microsoft YaHei" w:eastAsia="SimSun" w:hAnsi="Microsoft YaHei" w:cs="Microsoft YaHei" w:hint="eastAsia"/>
          <w:sz w:val="24"/>
          <w:lang w:eastAsia="zh-CN"/>
        </w:rPr>
        <w:t>清</w:t>
      </w:r>
      <w:r w:rsidRPr="00BF36CF">
        <w:rPr>
          <w:rFonts w:ascii="Malgun Gothic" w:eastAsia="SimSun" w:hAnsi="Malgun Gothic" w:cs="Malgun Gothic" w:hint="eastAsia"/>
          <w:sz w:val="24"/>
          <w:lang w:eastAsia="zh-CN"/>
        </w:rPr>
        <w:t>晰的增量成本推理</w:t>
      </w:r>
      <w:r w:rsidRPr="00BF36CF">
        <w:rPr>
          <w:rFonts w:eastAsia="SimSun" w:hint="eastAsia"/>
          <w:sz w:val="24"/>
          <w:lang w:eastAsia="zh-CN"/>
        </w:rPr>
        <w:t>，同</w:t>
      </w:r>
      <w:r w:rsidRPr="00BF36CF">
        <w:rPr>
          <w:rFonts w:ascii="Microsoft YaHei" w:eastAsia="SimSun" w:hAnsi="Microsoft YaHei" w:cs="Microsoft YaHei" w:hint="eastAsia"/>
          <w:sz w:val="24"/>
          <w:lang w:eastAsia="zh-CN"/>
        </w:rPr>
        <w:t>时</w:t>
      </w:r>
      <w:r w:rsidRPr="00BF36CF">
        <w:rPr>
          <w:rFonts w:ascii="Malgun Gothic" w:eastAsia="SimSun" w:hAnsi="Malgun Gothic" w:cs="Malgun Gothic" w:hint="eastAsia"/>
          <w:sz w:val="24"/>
          <w:lang w:eastAsia="zh-CN"/>
        </w:rPr>
        <w:t>考</w:t>
      </w:r>
      <w:r w:rsidRPr="00BF36CF">
        <w:rPr>
          <w:rFonts w:ascii="Microsoft YaHei" w:eastAsia="SimSun" w:hAnsi="Microsoft YaHei" w:cs="Microsoft YaHei" w:hint="eastAsia"/>
          <w:sz w:val="24"/>
          <w:lang w:eastAsia="zh-CN"/>
        </w:rPr>
        <w:t>虑</w:t>
      </w:r>
      <w:r w:rsidRPr="00BF36CF">
        <w:rPr>
          <w:rFonts w:ascii="Malgun Gothic" w:eastAsia="SimSun" w:hAnsi="Malgun Gothic" w:cs="Malgun Gothic" w:hint="eastAsia"/>
          <w:sz w:val="24"/>
          <w:lang w:eastAsia="zh-CN"/>
        </w:rPr>
        <w:t>到</w:t>
      </w:r>
      <w:r w:rsidRPr="00BF36CF">
        <w:rPr>
          <w:rFonts w:ascii="Microsoft YaHei" w:eastAsia="SimSun" w:hAnsi="Microsoft YaHei" w:cs="Microsoft YaHei" w:hint="eastAsia"/>
          <w:sz w:val="24"/>
          <w:lang w:eastAsia="zh-CN"/>
        </w:rPr>
        <w:t>从</w:t>
      </w:r>
      <w:r w:rsidRPr="00BF36CF">
        <w:rPr>
          <w:rFonts w:ascii="Malgun Gothic" w:eastAsia="SimSun" w:hAnsi="Malgun Gothic" w:cs="Malgun Gothic" w:hint="eastAsia"/>
          <w:sz w:val="24"/>
          <w:lang w:eastAsia="zh-CN"/>
        </w:rPr>
        <w:t>其他</w:t>
      </w:r>
      <w:r w:rsidRPr="00BF36CF">
        <w:rPr>
          <w:rFonts w:ascii="Microsoft YaHei" w:eastAsia="SimSun" w:hAnsi="Microsoft YaHei" w:cs="Microsoft YaHei" w:hint="eastAsia"/>
          <w:sz w:val="24"/>
          <w:lang w:eastAsia="zh-CN"/>
        </w:rPr>
        <w:t>为</w:t>
      </w:r>
      <w:r w:rsidRPr="00BF36CF">
        <w:rPr>
          <w:rFonts w:ascii="Malgun Gothic" w:eastAsia="SimSun" w:hAnsi="Malgun Gothic" w:cs="Malgun Gothic"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服</w:t>
      </w:r>
      <w:r w:rsidRPr="00BF36CF">
        <w:rPr>
          <w:rFonts w:ascii="Microsoft YaHei" w:eastAsia="SimSun" w:hAnsi="Microsoft YaHei" w:cs="Microsoft YaHei" w:hint="eastAsia"/>
          <w:sz w:val="24"/>
          <w:lang w:eastAsia="zh-CN"/>
        </w:rPr>
        <w:t>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国际</w:t>
      </w:r>
      <w:r w:rsidRPr="00BF36CF">
        <w:rPr>
          <w:rFonts w:ascii="Malgun Gothic" w:eastAsia="SimSun" w:hAnsi="Malgun Gothic" w:cs="Malgun Gothic" w:hint="eastAsia"/>
          <w:sz w:val="24"/>
          <w:lang w:eastAsia="zh-CN"/>
        </w:rPr>
        <w:t>基金收集的信息和</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方在</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用</w:t>
      </w:r>
      <w:r w:rsidRPr="00BF36CF">
        <w:rPr>
          <w:rFonts w:eastAsia="SimSun" w:hint="eastAsia"/>
          <w:sz w:val="24"/>
          <w:lang w:eastAsia="zh-CN"/>
        </w:rPr>
        <w:t>增量成本</w:t>
      </w:r>
      <w:r w:rsidRPr="00BF36CF">
        <w:rPr>
          <w:rFonts w:ascii="Microsoft YaHei" w:eastAsia="SimSun" w:hAnsi="Microsoft YaHei" w:cs="Microsoft YaHei" w:hint="eastAsia"/>
          <w:sz w:val="24"/>
          <w:lang w:eastAsia="zh-CN"/>
        </w:rPr>
        <w:t>概</w:t>
      </w:r>
      <w:r w:rsidRPr="00BF36CF">
        <w:rPr>
          <w:rFonts w:ascii="Malgun Gothic" w:eastAsia="SimSun" w:hAnsi="Malgun Gothic" w:cs="Malgun Gothic" w:hint="eastAsia"/>
          <w:sz w:val="24"/>
          <w:lang w:eastAsia="zh-CN"/>
        </w:rPr>
        <w:t>念方面提交的信息</w:t>
      </w:r>
      <w:r w:rsidRPr="00BF36CF">
        <w:rPr>
          <w:rFonts w:eastAsia="SimSun" w:hint="eastAsia"/>
          <w:sz w:val="24"/>
          <w:lang w:eastAsia="zh-CN"/>
        </w:rPr>
        <w:t>，以及全球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境基金理事</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批准的全球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w:t>
      </w:r>
      <w:r w:rsidRPr="00BF36CF">
        <w:rPr>
          <w:rFonts w:ascii="Microsoft YaHei" w:eastAsia="SimSun" w:hAnsi="Microsoft YaHei" w:cs="Microsoft YaHei" w:hint="eastAsia"/>
          <w:sz w:val="24"/>
          <w:lang w:eastAsia="zh-CN"/>
        </w:rPr>
        <w:t>现</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规则</w:t>
      </w:r>
      <w:r w:rsidRPr="00BF36CF">
        <w:rPr>
          <w:rFonts w:ascii="Malgun Gothic" w:eastAsia="SimSun" w:hAnsi="Malgun Gothic" w:cs="Malgun Gothic" w:hint="eastAsia"/>
          <w:sz w:val="24"/>
          <w:lang w:eastAsia="zh-CN"/>
        </w:rPr>
        <w:t>和准</w:t>
      </w:r>
      <w:r w:rsidRPr="00BF36CF">
        <w:rPr>
          <w:rFonts w:ascii="Microsoft YaHei" w:eastAsia="SimSun" w:hAnsi="Microsoft YaHei" w:cs="Microsoft YaHei" w:hint="eastAsia"/>
          <w:sz w:val="24"/>
          <w:lang w:eastAsia="zh-CN"/>
        </w:rPr>
        <w:t>则</w:t>
      </w:r>
      <w:r w:rsidRPr="00BF36CF">
        <w:rPr>
          <w:rFonts w:ascii="Malgun Gothic" w:eastAsia="SimSun" w:hAnsi="Malgun Gothic" w:cs="Malgun Gothic" w:hint="eastAsia"/>
          <w:sz w:val="24"/>
          <w:lang w:eastAsia="zh-CN"/>
        </w:rPr>
        <w:t>。</w:t>
      </w:r>
    </w:p>
    <w:p w14:paraId="267D56B2" w14:textId="77777777" w:rsidR="00A11391" w:rsidRDefault="00A11391" w:rsidP="00F8750B">
      <w:pPr>
        <w:pStyle w:val="CBD-Para-1"/>
        <w:spacing w:line="240" w:lineRule="atLeast"/>
        <w:ind w:left="0" w:firstLine="0"/>
        <w:rPr>
          <w:rFonts w:ascii="Malgun Gothic" w:eastAsia="SimSun" w:hAnsi="Malgun Gothic" w:cs="Malgun Gothic"/>
          <w:sz w:val="24"/>
          <w:lang w:eastAsia="zh-CN"/>
        </w:rPr>
      </w:pPr>
      <w:r w:rsidRPr="00F8750B">
        <w:rPr>
          <w:rFonts w:eastAsia="SimSun" w:hint="eastAsia"/>
          <w:sz w:val="24"/>
          <w:lang w:eastAsia="zh-CN"/>
        </w:rPr>
        <w:t>根据</w:t>
      </w:r>
      <w:r w:rsidRPr="00F8750B">
        <w:rPr>
          <w:rFonts w:ascii="Microsoft YaHei" w:eastAsia="SimSun" w:hAnsi="Microsoft YaHei" w:cs="Microsoft YaHei" w:hint="eastAsia"/>
          <w:sz w:val="24"/>
          <w:lang w:eastAsia="zh-CN"/>
        </w:rPr>
        <w:t>编写当</w:t>
      </w:r>
      <w:r w:rsidRPr="00F8750B">
        <w:rPr>
          <w:rFonts w:ascii="Malgun Gothic" w:eastAsia="SimSun" w:hAnsi="Malgun Gothic" w:cs="Malgun Gothic" w:hint="eastAsia"/>
          <w:sz w:val="24"/>
          <w:lang w:eastAsia="zh-CN"/>
        </w:rPr>
        <w:t>前需求</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w:t>
      </w:r>
      <w:r w:rsidRPr="00F8750B">
        <w:rPr>
          <w:rFonts w:ascii="Microsoft YaHei" w:eastAsia="SimSun" w:hAnsi="Microsoft YaHei" w:cs="Microsoft YaHei" w:hint="eastAsia"/>
          <w:sz w:val="24"/>
          <w:lang w:eastAsia="zh-CN"/>
        </w:rPr>
        <w:t>报</w:t>
      </w:r>
      <w:r w:rsidRPr="00F8750B">
        <w:rPr>
          <w:rFonts w:ascii="Malgun Gothic" w:eastAsia="SimSun" w:hAnsi="Malgun Gothic" w:cs="Malgun Gothic" w:hint="eastAsia"/>
          <w:sz w:val="24"/>
          <w:lang w:eastAsia="zh-CN"/>
        </w:rPr>
        <w:t>告的</w:t>
      </w:r>
      <w:r w:rsidRPr="00F8750B">
        <w:rPr>
          <w:rFonts w:ascii="Microsoft YaHei" w:eastAsia="SimSun" w:hAnsi="Microsoft YaHei" w:cs="Microsoft YaHei" w:hint="eastAsia"/>
          <w:sz w:val="24"/>
          <w:lang w:eastAsia="zh-CN"/>
        </w:rPr>
        <w:t>经验</w:t>
      </w:r>
      <w:r w:rsidRPr="00F8750B">
        <w:rPr>
          <w:rFonts w:eastAsia="SimSun" w:hint="eastAsia"/>
          <w:sz w:val="24"/>
          <w:lang w:eastAsia="zh-CN"/>
        </w:rPr>
        <w:t>，</w:t>
      </w:r>
      <w:r w:rsidRPr="00F8750B">
        <w:rPr>
          <w:rFonts w:ascii="Microsoft YaHei" w:eastAsia="SimSun" w:hAnsi="Microsoft YaHei" w:cs="Microsoft YaHei" w:hint="eastAsia"/>
          <w:sz w:val="24"/>
          <w:lang w:eastAsia="zh-CN"/>
        </w:rPr>
        <w:t>专</w:t>
      </w:r>
      <w:r w:rsidRPr="00F8750B">
        <w:rPr>
          <w:rFonts w:ascii="Malgun Gothic" w:eastAsia="SimSun" w:hAnsi="Malgun Gothic" w:cs="Malgun Gothic" w:hint="eastAsia"/>
          <w:sz w:val="24"/>
          <w:lang w:eastAsia="zh-CN"/>
        </w:rPr>
        <w:t>家</w:t>
      </w:r>
      <w:r w:rsidRPr="00F8750B">
        <w:rPr>
          <w:rFonts w:ascii="Microsoft YaHei" w:eastAsia="SimSun" w:hAnsi="Microsoft YaHei" w:cs="Microsoft YaHei" w:hint="eastAsia"/>
          <w:sz w:val="24"/>
          <w:lang w:eastAsia="zh-CN"/>
        </w:rPr>
        <w:t>组将</w:t>
      </w:r>
      <w:r w:rsidRPr="00F8750B">
        <w:rPr>
          <w:rFonts w:ascii="Malgun Gothic" w:eastAsia="SimSun" w:hAnsi="Malgun Gothic" w:cs="Malgun Gothic" w:hint="eastAsia"/>
          <w:sz w:val="24"/>
          <w:lang w:eastAsia="zh-CN"/>
        </w:rPr>
        <w:t>就在</w:t>
      </w:r>
      <w:r w:rsidRPr="00F8750B">
        <w:rPr>
          <w:rFonts w:ascii="Microsoft YaHei" w:eastAsia="SimSun" w:hAnsi="Microsoft YaHei" w:cs="Microsoft YaHei" w:hint="eastAsia"/>
          <w:sz w:val="24"/>
          <w:lang w:eastAsia="zh-CN"/>
        </w:rPr>
        <w:t>线</w:t>
      </w:r>
      <w:r w:rsidRPr="00F8750B">
        <w:rPr>
          <w:rFonts w:ascii="Malgun Gothic" w:eastAsia="SimSun" w:hAnsi="Malgun Gothic" w:cs="Malgun Gothic" w:hint="eastAsia"/>
          <w:sz w:val="24"/>
          <w:lang w:eastAsia="zh-CN"/>
        </w:rPr>
        <w:t>系</w:t>
      </w:r>
      <w:r w:rsidRPr="00F8750B">
        <w:rPr>
          <w:rFonts w:ascii="Microsoft YaHei" w:eastAsia="SimSun" w:hAnsi="Microsoft YaHei" w:cs="Microsoft YaHei" w:hint="eastAsia"/>
          <w:sz w:val="24"/>
          <w:lang w:eastAsia="zh-CN"/>
        </w:rPr>
        <w:t>统</w:t>
      </w:r>
      <w:r w:rsidRPr="00F8750B">
        <w:rPr>
          <w:rFonts w:ascii="Malgun Gothic" w:eastAsia="SimSun" w:hAnsi="Malgun Gothic" w:cs="Malgun Gothic" w:hint="eastAsia"/>
          <w:sz w:val="24"/>
          <w:lang w:eastAsia="zh-CN"/>
        </w:rPr>
        <w:t>的</w:t>
      </w:r>
      <w:r w:rsidRPr="00F8750B">
        <w:rPr>
          <w:rFonts w:ascii="Microsoft YaHei" w:eastAsia="SimSun" w:hAnsi="Microsoft YaHei" w:cs="Microsoft YaHei" w:hint="eastAsia"/>
          <w:sz w:val="24"/>
          <w:lang w:eastAsia="zh-CN"/>
        </w:rPr>
        <w:t>内</w:t>
      </w:r>
      <w:r w:rsidRPr="00F8750B">
        <w:rPr>
          <w:rFonts w:ascii="Malgun Gothic" w:eastAsia="SimSun" w:hAnsi="Malgun Gothic" w:cs="Malgun Gothic" w:hint="eastAsia"/>
          <w:sz w:val="24"/>
          <w:lang w:eastAsia="zh-CN"/>
        </w:rPr>
        <w:t>容和模式向</w:t>
      </w:r>
      <w:r w:rsidRPr="00F8750B">
        <w:rPr>
          <w:rFonts w:ascii="Microsoft YaHei" w:eastAsia="SimSun" w:hAnsi="Microsoft YaHei" w:cs="Microsoft YaHei" w:hint="eastAsia"/>
          <w:sz w:val="24"/>
          <w:lang w:eastAsia="zh-CN"/>
        </w:rPr>
        <w:t>执</w:t>
      </w:r>
      <w:r w:rsidRPr="00F8750B">
        <w:rPr>
          <w:rFonts w:ascii="Malgun Gothic" w:eastAsia="SimSun" w:hAnsi="Malgun Gothic" w:cs="Malgun Gothic" w:hint="eastAsia"/>
          <w:sz w:val="24"/>
          <w:lang w:eastAsia="zh-CN"/>
        </w:rPr>
        <w:t>行秘</w:t>
      </w:r>
      <w:r w:rsidRPr="00F8750B">
        <w:rPr>
          <w:rFonts w:ascii="Microsoft YaHei" w:eastAsia="SimSun" w:hAnsi="Microsoft YaHei" w:cs="Microsoft YaHei" w:hint="eastAsia"/>
          <w:sz w:val="24"/>
          <w:lang w:eastAsia="zh-CN"/>
        </w:rPr>
        <w:t>书</w:t>
      </w:r>
      <w:r w:rsidRPr="00F8750B">
        <w:rPr>
          <w:rFonts w:ascii="Malgun Gothic" w:eastAsia="SimSun" w:hAnsi="Malgun Gothic" w:cs="Malgun Gothic" w:hint="eastAsia"/>
          <w:sz w:val="24"/>
          <w:lang w:eastAsia="zh-CN"/>
        </w:rPr>
        <w:t>提出建</w:t>
      </w:r>
      <w:r w:rsidRPr="00F8750B">
        <w:rPr>
          <w:rFonts w:ascii="Microsoft YaHei" w:eastAsia="SimSun" w:hAnsi="Microsoft YaHei" w:cs="Microsoft YaHei" w:hint="eastAsia"/>
          <w:sz w:val="24"/>
          <w:lang w:eastAsia="zh-CN"/>
        </w:rPr>
        <w:t>议</w:t>
      </w:r>
      <w:r w:rsidRPr="00F8750B">
        <w:rPr>
          <w:rFonts w:eastAsia="SimSun" w:hint="eastAsia"/>
          <w:sz w:val="24"/>
          <w:lang w:eastAsia="zh-CN"/>
        </w:rPr>
        <w:t>，以利相</w:t>
      </w:r>
      <w:r w:rsidRPr="00F8750B">
        <w:rPr>
          <w:rFonts w:ascii="Microsoft YaHei" w:eastAsia="SimSun" w:hAnsi="Microsoft YaHei" w:cs="Microsoft YaHei" w:hint="eastAsia"/>
          <w:sz w:val="24"/>
          <w:lang w:eastAsia="zh-CN"/>
        </w:rPr>
        <w:t>关缔约</w:t>
      </w:r>
      <w:r w:rsidRPr="00F8750B">
        <w:rPr>
          <w:rFonts w:ascii="Malgun Gothic" w:eastAsia="SimSun" w:hAnsi="Malgun Gothic" w:cs="Malgun Gothic" w:hint="eastAsia"/>
          <w:sz w:val="24"/>
          <w:lang w:eastAsia="zh-CN"/>
        </w:rPr>
        <w:t>方提交未</w:t>
      </w:r>
      <w:r w:rsidRPr="00F8750B">
        <w:rPr>
          <w:rFonts w:ascii="Microsoft YaHei" w:eastAsia="SimSun" w:hAnsi="Microsoft YaHei" w:cs="Microsoft YaHei" w:hint="eastAsia"/>
          <w:sz w:val="24"/>
          <w:lang w:eastAsia="zh-CN"/>
        </w:rPr>
        <w:t>来</w:t>
      </w:r>
      <w:r w:rsidRPr="00F8750B">
        <w:rPr>
          <w:rFonts w:ascii="Malgun Gothic" w:eastAsia="SimSun" w:hAnsi="Malgun Gothic" w:cs="Malgun Gothic" w:hint="eastAsia"/>
          <w:sz w:val="24"/>
          <w:lang w:eastAsia="zh-CN"/>
        </w:rPr>
        <w:t>需求</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估文件。</w:t>
      </w:r>
    </w:p>
    <w:p w14:paraId="3173C301" w14:textId="77777777" w:rsidR="00A11391" w:rsidRPr="00F8750B" w:rsidRDefault="00A11391" w:rsidP="00F8750B">
      <w:pPr>
        <w:pStyle w:val="CBD-Para-1"/>
        <w:spacing w:line="240" w:lineRule="atLeast"/>
        <w:ind w:left="0" w:firstLine="0"/>
        <w:rPr>
          <w:iCs/>
          <w:kern w:val="22"/>
          <w:sz w:val="24"/>
          <w:lang w:eastAsia="zh-CN"/>
        </w:rPr>
      </w:pPr>
      <w:r w:rsidRPr="00F8750B">
        <w:rPr>
          <w:rFonts w:ascii="Microsoft YaHei" w:eastAsia="SimSun" w:hAnsi="Microsoft YaHei" w:cs="Microsoft YaHei" w:hint="eastAsia"/>
          <w:sz w:val="24"/>
          <w:lang w:eastAsia="zh-CN"/>
        </w:rPr>
        <w:t>专</w:t>
      </w:r>
      <w:r w:rsidRPr="00F8750B">
        <w:rPr>
          <w:rFonts w:ascii="Malgun Gothic" w:eastAsia="SimSun" w:hAnsi="Malgun Gothic" w:cs="Malgun Gothic" w:hint="eastAsia"/>
          <w:sz w:val="24"/>
          <w:lang w:eastAsia="zh-CN"/>
        </w:rPr>
        <w:t>家</w:t>
      </w:r>
      <w:r w:rsidRPr="00F8750B">
        <w:rPr>
          <w:rFonts w:ascii="Microsoft YaHei" w:eastAsia="SimSun" w:hAnsi="Microsoft YaHei" w:cs="Microsoft YaHei" w:hint="eastAsia"/>
          <w:sz w:val="24"/>
          <w:lang w:eastAsia="zh-CN"/>
        </w:rPr>
        <w:t>组应处</w:t>
      </w:r>
      <w:r w:rsidRPr="00F8750B">
        <w:rPr>
          <w:rFonts w:ascii="Malgun Gothic" w:eastAsia="SimSun" w:hAnsi="Malgun Gothic" w:cs="Malgun Gothic" w:hint="eastAsia"/>
          <w:sz w:val="24"/>
          <w:lang w:eastAsia="zh-CN"/>
        </w:rPr>
        <w:t>理</w:t>
      </w:r>
      <w:r w:rsidRPr="00F8750B">
        <w:rPr>
          <w:rFonts w:ascii="Microsoft YaHei" w:eastAsia="SimSun" w:hAnsi="Microsoft YaHei" w:cs="Microsoft YaHei" w:hint="eastAsia"/>
          <w:sz w:val="24"/>
          <w:lang w:eastAsia="zh-CN"/>
        </w:rPr>
        <w:t>执</w:t>
      </w:r>
      <w:r w:rsidRPr="00F8750B">
        <w:rPr>
          <w:rFonts w:ascii="Malgun Gothic" w:eastAsia="SimSun" w:hAnsi="Malgun Gothic" w:cs="Malgun Gothic" w:hint="eastAsia"/>
          <w:sz w:val="24"/>
          <w:lang w:eastAsia="zh-CN"/>
        </w:rPr>
        <w:t>行</w:t>
      </w:r>
      <w:r w:rsidRPr="00F8750B">
        <w:rPr>
          <w:rFonts w:ascii="Microsoft YaHei" w:eastAsia="SimSun" w:hAnsi="Microsoft YaHei" w:cs="Microsoft YaHei" w:hint="eastAsia"/>
          <w:sz w:val="24"/>
          <w:lang w:eastAsia="zh-CN"/>
        </w:rPr>
        <w:t>问题</w:t>
      </w:r>
      <w:r w:rsidRPr="00F8750B">
        <w:rPr>
          <w:rFonts w:ascii="Malgun Gothic" w:eastAsia="SimSun" w:hAnsi="Malgun Gothic" w:cs="Malgun Gothic" w:hint="eastAsia"/>
          <w:sz w:val="24"/>
          <w:lang w:eastAsia="zh-CN"/>
        </w:rPr>
        <w:t>附</w:t>
      </w:r>
      <w:r w:rsidRPr="00F8750B">
        <w:rPr>
          <w:rFonts w:ascii="Microsoft YaHei" w:eastAsia="SimSun" w:hAnsi="Microsoft YaHei" w:cs="Microsoft YaHei" w:hint="eastAsia"/>
          <w:sz w:val="24"/>
          <w:lang w:eastAsia="zh-CN"/>
        </w:rPr>
        <w:t>属</w:t>
      </w:r>
      <w:r w:rsidRPr="00F8750B">
        <w:rPr>
          <w:rFonts w:ascii="Malgun Gothic" w:eastAsia="SimSun" w:hAnsi="Malgun Gothic" w:cs="Malgun Gothic" w:hint="eastAsia"/>
          <w:sz w:val="24"/>
          <w:lang w:eastAsia="zh-CN"/>
        </w:rPr>
        <w:t>机</w:t>
      </w:r>
      <w:r w:rsidRPr="00F8750B">
        <w:rPr>
          <w:rFonts w:ascii="Microsoft YaHei" w:eastAsia="SimSun" w:hAnsi="Microsoft YaHei" w:cs="Microsoft YaHei" w:hint="eastAsia"/>
          <w:sz w:val="24"/>
          <w:lang w:eastAsia="zh-CN"/>
        </w:rPr>
        <w:t>构</w:t>
      </w:r>
      <w:r w:rsidRPr="00F8750B">
        <w:rPr>
          <w:rFonts w:ascii="Malgun Gothic" w:eastAsia="SimSun" w:hAnsi="Malgun Gothic" w:cs="Malgun Gothic" w:hint="eastAsia"/>
          <w:sz w:val="24"/>
          <w:lang w:eastAsia="zh-CN"/>
        </w:rPr>
        <w:t>审议</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w:t>
      </w:r>
      <w:r w:rsidRPr="00F8750B">
        <w:rPr>
          <w:rFonts w:ascii="Microsoft YaHei" w:eastAsia="SimSun" w:hAnsi="Microsoft YaHei" w:cs="Microsoft YaHei" w:hint="eastAsia"/>
          <w:sz w:val="24"/>
          <w:lang w:eastAsia="zh-CN"/>
        </w:rPr>
        <w:t>报</w:t>
      </w:r>
      <w:r w:rsidRPr="00F8750B">
        <w:rPr>
          <w:rFonts w:ascii="Malgun Gothic" w:eastAsia="SimSun" w:hAnsi="Malgun Gothic" w:cs="Malgun Gothic" w:hint="eastAsia"/>
          <w:sz w:val="24"/>
          <w:lang w:eastAsia="zh-CN"/>
        </w:rPr>
        <w:t>告期</w:t>
      </w:r>
      <w:r w:rsidRPr="00F8750B">
        <w:rPr>
          <w:rFonts w:ascii="Microsoft YaHei" w:eastAsia="SimSun" w:hAnsi="Microsoft YaHei" w:cs="Microsoft YaHei" w:hint="eastAsia"/>
          <w:sz w:val="24"/>
          <w:lang w:eastAsia="zh-CN"/>
        </w:rPr>
        <w:t>间</w:t>
      </w:r>
      <w:r w:rsidRPr="00F8750B">
        <w:rPr>
          <w:rFonts w:ascii="Malgun Gothic" w:eastAsia="SimSun" w:hAnsi="Malgun Gothic" w:cs="Malgun Gothic" w:hint="eastAsia"/>
          <w:sz w:val="24"/>
          <w:lang w:eastAsia="zh-CN"/>
        </w:rPr>
        <w:t>可能提出的其他</w:t>
      </w:r>
      <w:r w:rsidRPr="00F8750B">
        <w:rPr>
          <w:rFonts w:ascii="Microsoft YaHei" w:eastAsia="SimSun" w:hAnsi="Microsoft YaHei" w:cs="Microsoft YaHei" w:hint="eastAsia"/>
          <w:sz w:val="24"/>
          <w:lang w:eastAsia="zh-CN"/>
        </w:rPr>
        <w:t>问题</w:t>
      </w:r>
      <w:r w:rsidRPr="00F8750B">
        <w:rPr>
          <w:rFonts w:eastAsia="SimSun" w:hint="eastAsia"/>
          <w:sz w:val="24"/>
          <w:lang w:eastAsia="zh-CN"/>
        </w:rPr>
        <w:t>。</w:t>
      </w:r>
    </w:p>
    <w:p w14:paraId="7F519610" w14:textId="3912E2FD" w:rsidR="00A11391" w:rsidRDefault="00A11391">
      <w:pPr>
        <w:jc w:val="left"/>
        <w:rPr>
          <w:rFonts w:ascii="SimSun" w:eastAsia="KaiTi" w:hAnsi="SimSun" w:cs="SimSun"/>
          <w:iCs/>
          <w:snapToGrid w:val="0"/>
          <w:kern w:val="22"/>
          <w:sz w:val="24"/>
          <w:lang w:eastAsia="zh-CN"/>
        </w:rPr>
      </w:pPr>
    </w:p>
    <w:p w14:paraId="77F6CFA2" w14:textId="77777777" w:rsidR="00A11391" w:rsidRPr="00BF36CF" w:rsidRDefault="00A11391" w:rsidP="004971D5">
      <w:pPr>
        <w:pStyle w:val="Para1"/>
        <w:numPr>
          <w:ilvl w:val="0"/>
          <w:numId w:val="0"/>
        </w:numPr>
        <w:suppressLineNumbers/>
        <w:suppressAutoHyphens/>
        <w:adjustRightInd w:val="0"/>
        <w:jc w:val="center"/>
        <w:outlineLvl w:val="2"/>
        <w:rPr>
          <w:rFonts w:eastAsia="KaiTi"/>
          <w:iCs/>
          <w:sz w:val="24"/>
          <w:szCs w:val="24"/>
          <w:lang w:eastAsia="zh-CN"/>
        </w:rPr>
      </w:pPr>
      <w:r w:rsidRPr="00BF36CF">
        <w:rPr>
          <w:rFonts w:ascii="SimSun" w:eastAsia="KaiTi" w:hAnsi="SimSun" w:cs="SimSun" w:hint="eastAsia"/>
          <w:iCs/>
          <w:sz w:val="24"/>
          <w:szCs w:val="24"/>
          <w:lang w:eastAsia="zh-CN"/>
        </w:rPr>
        <w:t>附件</w:t>
      </w:r>
      <w:r>
        <w:rPr>
          <w:rFonts w:ascii="SimSun" w:eastAsia="KaiTi" w:hAnsi="SimSun" w:cs="SimSun" w:hint="eastAsia"/>
          <w:iCs/>
          <w:sz w:val="24"/>
          <w:szCs w:val="24"/>
          <w:lang w:eastAsia="zh-CN"/>
        </w:rPr>
        <w:t>四</w:t>
      </w:r>
    </w:p>
    <w:p w14:paraId="52886260" w14:textId="77777777" w:rsidR="00A11391" w:rsidRPr="00BF36CF" w:rsidRDefault="00A11391" w:rsidP="002069FA">
      <w:pPr>
        <w:adjustRightInd w:val="0"/>
        <w:snapToGrid w:val="0"/>
        <w:spacing w:before="120" w:line="240" w:lineRule="atLeast"/>
        <w:jc w:val="center"/>
        <w:rPr>
          <w:rFonts w:eastAsia="SimSun"/>
          <w:sz w:val="24"/>
          <w:lang w:eastAsia="zh-CN"/>
        </w:rPr>
      </w:pPr>
      <w:bookmarkStart w:id="125" w:name="_Toc118355002"/>
      <w:r w:rsidRPr="00BF36CF">
        <w:rPr>
          <w:rFonts w:eastAsia="SimSun"/>
          <w:b/>
          <w:sz w:val="24"/>
          <w:lang w:eastAsia="zh-CN"/>
        </w:rPr>
        <w:t>第六次财务机制成效审查的</w:t>
      </w:r>
      <w:r>
        <w:rPr>
          <w:rFonts w:eastAsia="SimSun" w:hint="eastAsia"/>
          <w:b/>
          <w:sz w:val="24"/>
          <w:lang w:eastAsia="zh-CN"/>
        </w:rPr>
        <w:t>职权</w:t>
      </w:r>
      <w:r w:rsidRPr="00BF36CF">
        <w:rPr>
          <w:rFonts w:eastAsia="SimSun"/>
          <w:b/>
          <w:sz w:val="24"/>
          <w:lang w:eastAsia="zh-CN"/>
        </w:rPr>
        <w:t>范围</w:t>
      </w:r>
    </w:p>
    <w:p w14:paraId="5532E5B3" w14:textId="77777777" w:rsidR="00A11391" w:rsidRPr="00BF36CF" w:rsidRDefault="00A11391" w:rsidP="00F8750B">
      <w:pPr>
        <w:adjustRightInd w:val="0"/>
        <w:snapToGrid w:val="0"/>
        <w:spacing w:before="120" w:line="240" w:lineRule="atLeast"/>
        <w:jc w:val="center"/>
        <w:rPr>
          <w:rFonts w:eastAsia="SimSun"/>
          <w:b/>
          <w:sz w:val="24"/>
          <w:lang w:eastAsia="zh-CN"/>
        </w:rPr>
      </w:pPr>
      <w:r>
        <w:rPr>
          <w:rFonts w:eastAsia="SimSun" w:hint="eastAsia"/>
          <w:b/>
          <w:sz w:val="24"/>
          <w:lang w:eastAsia="zh-CN"/>
        </w:rPr>
        <w:t>A.</w:t>
      </w:r>
      <w:r>
        <w:rPr>
          <w:rFonts w:eastAsia="SimSun"/>
          <w:b/>
          <w:sz w:val="24"/>
          <w:lang w:eastAsia="zh-CN"/>
        </w:rPr>
        <w:t xml:space="preserve">  </w:t>
      </w:r>
      <w:r w:rsidRPr="00BF36CF">
        <w:rPr>
          <w:rFonts w:eastAsia="SimSun" w:hint="eastAsia"/>
          <w:b/>
          <w:sz w:val="24"/>
          <w:lang w:eastAsia="zh-CN"/>
        </w:rPr>
        <w:t>目的</w:t>
      </w:r>
    </w:p>
    <w:p w14:paraId="1CA2E24A" w14:textId="77777777" w:rsidR="00A11391" w:rsidRPr="00BF36CF" w:rsidRDefault="00A11391" w:rsidP="002069FA">
      <w:pPr>
        <w:adjustRightInd w:val="0"/>
        <w:snapToGrid w:val="0"/>
        <w:spacing w:before="120" w:line="240" w:lineRule="atLeast"/>
        <w:rPr>
          <w:rFonts w:eastAsia="SimSun"/>
          <w:sz w:val="24"/>
          <w:lang w:eastAsia="zh-CN"/>
        </w:rPr>
      </w:pPr>
      <w:r w:rsidRPr="00BF36CF">
        <w:rPr>
          <w:rFonts w:eastAsia="SimSun"/>
          <w:sz w:val="24"/>
          <w:lang w:eastAsia="zh-CN"/>
        </w:rPr>
        <w:t>1.</w:t>
      </w:r>
      <w:r w:rsidRPr="00BF36CF">
        <w:rPr>
          <w:rFonts w:eastAsia="SimSun"/>
          <w:sz w:val="24"/>
          <w:lang w:eastAsia="zh-CN"/>
        </w:rPr>
        <w:tab/>
      </w:r>
      <w:r w:rsidRPr="00BF36CF">
        <w:rPr>
          <w:rFonts w:eastAsia="SimSun"/>
          <w:sz w:val="24"/>
          <w:lang w:val="en-CA" w:eastAsia="zh-CN"/>
        </w:rPr>
        <w:t>缔约方大会第十六届会议</w:t>
      </w:r>
      <w:r w:rsidRPr="00BF36CF">
        <w:rPr>
          <w:rFonts w:eastAsia="SimSun" w:hint="eastAsia"/>
          <w:sz w:val="24"/>
          <w:lang w:val="en-CA" w:eastAsia="zh-CN"/>
        </w:rPr>
        <w:t>将</w:t>
      </w:r>
      <w:r w:rsidRPr="00BF36CF">
        <w:rPr>
          <w:rFonts w:eastAsia="SimSun"/>
          <w:sz w:val="24"/>
          <w:lang w:val="en-CA" w:eastAsia="zh-CN"/>
        </w:rPr>
        <w:t>根据《公约》第</w:t>
      </w:r>
      <w:r w:rsidRPr="00BF36CF">
        <w:rPr>
          <w:rFonts w:eastAsia="SimSun"/>
          <w:sz w:val="24"/>
          <w:lang w:val="en-CA" w:eastAsia="zh-CN"/>
        </w:rPr>
        <w:t>21</w:t>
      </w:r>
      <w:r w:rsidRPr="00BF36CF">
        <w:rPr>
          <w:rFonts w:eastAsia="SimSun"/>
          <w:sz w:val="24"/>
          <w:lang w:val="en-CA" w:eastAsia="zh-CN"/>
        </w:rPr>
        <w:t>条第</w:t>
      </w:r>
      <w:r w:rsidRPr="00BF36CF">
        <w:rPr>
          <w:rFonts w:eastAsia="SimSun"/>
          <w:sz w:val="24"/>
          <w:lang w:val="en-CA" w:eastAsia="zh-CN"/>
        </w:rPr>
        <w:t>3</w:t>
      </w:r>
      <w:r w:rsidRPr="00BF36CF">
        <w:rPr>
          <w:rFonts w:eastAsia="SimSun"/>
          <w:sz w:val="24"/>
          <w:lang w:val="en-CA" w:eastAsia="zh-CN"/>
        </w:rPr>
        <w:t>款，并借鉴过去五次审查的经验，对财务机制成效进行第六次审查，并在必要时采取适当行动提高该机制的成效。为此</w:t>
      </w:r>
      <w:r w:rsidRPr="00BF36CF">
        <w:rPr>
          <w:rFonts w:eastAsia="SimSun" w:hint="eastAsia"/>
          <w:sz w:val="24"/>
          <w:lang w:val="en-CA" w:eastAsia="zh-CN"/>
        </w:rPr>
        <w:t>目的</w:t>
      </w:r>
      <w:r w:rsidRPr="00BF36CF">
        <w:rPr>
          <w:rFonts w:eastAsia="SimSun"/>
          <w:sz w:val="24"/>
          <w:lang w:val="en-CA" w:eastAsia="zh-CN"/>
        </w:rPr>
        <w:t>，成效将包括：</w:t>
      </w:r>
    </w:p>
    <w:p w14:paraId="2FCFF7B1" w14:textId="77777777" w:rsidR="00A11391" w:rsidRPr="0045044F"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45044F">
        <w:rPr>
          <w:rFonts w:eastAsia="SimSun"/>
          <w:sz w:val="24"/>
          <w:lang w:eastAsia="zh-CN"/>
        </w:rPr>
        <w:t>全球环境基金（</w:t>
      </w:r>
      <w:r w:rsidRPr="0045044F">
        <w:rPr>
          <w:rFonts w:eastAsia="SimSun"/>
          <w:sz w:val="24"/>
          <w:lang w:val="en-CA" w:eastAsia="zh-CN"/>
        </w:rPr>
        <w:t>全环基金）作为运行财务机制的体制结构，其活动是否符合缔约方大会的指导意见；</w:t>
      </w:r>
    </w:p>
    <w:p w14:paraId="585E0DBA" w14:textId="77777777" w:rsidR="00A11391" w:rsidRPr="0045044F"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财务机制以多大的成效提供和调动了资金，</w:t>
      </w:r>
      <w:r w:rsidRPr="00C440B9">
        <w:rPr>
          <w:rFonts w:eastAsia="SimSun" w:hint="eastAsia"/>
          <w:sz w:val="24"/>
          <w:lang w:eastAsia="zh-CN"/>
        </w:rPr>
        <w:t>使</w:t>
      </w:r>
      <w:r w:rsidRPr="00C440B9">
        <w:rPr>
          <w:rFonts w:eastAsia="SimSun"/>
          <w:sz w:val="24"/>
          <w:lang w:eastAsia="zh-CN"/>
        </w:rPr>
        <w:t>发展中国家缔约方</w:t>
      </w:r>
      <w:r w:rsidRPr="00C440B9">
        <w:rPr>
          <w:rFonts w:eastAsia="SimSun" w:hint="eastAsia"/>
          <w:sz w:val="24"/>
          <w:lang w:eastAsia="zh-CN"/>
        </w:rPr>
        <w:t>得以支付其为履行《公约》及其议定书义务而采取的措施的全部商定增量成本</w:t>
      </w:r>
      <w:r w:rsidRPr="00C440B9">
        <w:rPr>
          <w:rFonts w:eastAsia="SimSun"/>
          <w:sz w:val="24"/>
          <w:lang w:eastAsia="zh-CN"/>
        </w:rPr>
        <w:t>，并从</w:t>
      </w:r>
      <w:r w:rsidRPr="00C440B9">
        <w:rPr>
          <w:rFonts w:eastAsia="SimSun" w:hint="eastAsia"/>
          <w:sz w:val="24"/>
          <w:lang w:eastAsia="zh-CN"/>
        </w:rPr>
        <w:t>其供资</w:t>
      </w:r>
      <w:r w:rsidRPr="00C440B9">
        <w:rPr>
          <w:rFonts w:eastAsia="SimSun"/>
          <w:sz w:val="24"/>
          <w:lang w:eastAsia="zh-CN"/>
        </w:rPr>
        <w:t>中受益，</w:t>
      </w:r>
      <w:r w:rsidRPr="00C440B9">
        <w:rPr>
          <w:rFonts w:eastAsia="SimSun" w:hint="eastAsia"/>
          <w:sz w:val="24"/>
          <w:lang w:eastAsia="zh-CN"/>
        </w:rPr>
        <w:t>同时</w:t>
      </w:r>
      <w:r w:rsidRPr="00C440B9">
        <w:rPr>
          <w:rFonts w:eastAsia="SimSun"/>
          <w:sz w:val="24"/>
          <w:lang w:eastAsia="zh-CN"/>
        </w:rPr>
        <w:t>考虑到资金</w:t>
      </w:r>
      <w:r w:rsidRPr="00C440B9">
        <w:rPr>
          <w:rFonts w:eastAsia="SimSun" w:hint="eastAsia"/>
          <w:sz w:val="24"/>
          <w:lang w:eastAsia="zh-CN"/>
        </w:rPr>
        <w:t>必须是</w:t>
      </w:r>
      <w:r w:rsidRPr="00C440B9">
        <w:rPr>
          <w:rFonts w:eastAsia="SimSun"/>
          <w:sz w:val="24"/>
          <w:lang w:eastAsia="zh-CN"/>
        </w:rPr>
        <w:t>可预见</w:t>
      </w:r>
      <w:r w:rsidRPr="00C440B9">
        <w:rPr>
          <w:rFonts w:eastAsia="SimSun" w:hint="eastAsia"/>
          <w:sz w:val="24"/>
          <w:lang w:eastAsia="zh-CN"/>
        </w:rPr>
        <w:t>的</w:t>
      </w:r>
      <w:r w:rsidRPr="00C440B9">
        <w:rPr>
          <w:rFonts w:eastAsia="SimSun"/>
          <w:sz w:val="24"/>
          <w:lang w:eastAsia="zh-CN"/>
        </w:rPr>
        <w:t>、充足</w:t>
      </w:r>
      <w:r w:rsidRPr="00C440B9">
        <w:rPr>
          <w:rFonts w:eastAsia="SimSun" w:hint="eastAsia"/>
          <w:sz w:val="24"/>
          <w:lang w:eastAsia="zh-CN"/>
        </w:rPr>
        <w:t>的、</w:t>
      </w:r>
      <w:r w:rsidRPr="00C440B9">
        <w:rPr>
          <w:rFonts w:eastAsia="SimSun"/>
          <w:sz w:val="24"/>
          <w:lang w:eastAsia="zh-CN"/>
        </w:rPr>
        <w:t>及时流动</w:t>
      </w:r>
      <w:r w:rsidRPr="00C440B9">
        <w:rPr>
          <w:rFonts w:eastAsia="SimSun" w:hint="eastAsia"/>
          <w:sz w:val="24"/>
          <w:lang w:eastAsia="zh-CN"/>
        </w:rPr>
        <w:t>的</w:t>
      </w:r>
      <w:r w:rsidRPr="00C440B9">
        <w:rPr>
          <w:rFonts w:eastAsia="SimSun"/>
          <w:sz w:val="24"/>
          <w:lang w:eastAsia="zh-CN"/>
        </w:rPr>
        <w:t>；</w:t>
      </w:r>
    </w:p>
    <w:p w14:paraId="2B417CE7" w14:textId="77777777" w:rsidR="00A11391" w:rsidRPr="00C440B9"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调动各种来源的资金用以支持各国执行《公约》及其议定书，包括国家生物多样性战略和行动计划以及国家</w:t>
      </w:r>
      <w:r w:rsidRPr="00C440B9">
        <w:rPr>
          <w:rFonts w:eastAsia="SimSun" w:hint="eastAsia"/>
          <w:sz w:val="24"/>
          <w:lang w:eastAsia="zh-CN"/>
        </w:rPr>
        <w:t>生物多样性筹资</w:t>
      </w:r>
      <w:r w:rsidRPr="00C440B9">
        <w:rPr>
          <w:rFonts w:eastAsia="SimSun"/>
          <w:sz w:val="24"/>
          <w:lang w:eastAsia="zh-CN"/>
        </w:rPr>
        <w:t>计划的成效。财务机制以多高的效率提供和调动了资金，并酌情根据缔约方大会的指导</w:t>
      </w:r>
      <w:r w:rsidRPr="00C440B9">
        <w:rPr>
          <w:rFonts w:eastAsia="SimSun" w:hint="eastAsia"/>
          <w:sz w:val="24"/>
          <w:lang w:eastAsia="zh-CN"/>
        </w:rPr>
        <w:t>意见</w:t>
      </w:r>
      <w:r w:rsidRPr="00C440B9">
        <w:rPr>
          <w:rFonts w:eastAsia="SimSun"/>
          <w:sz w:val="24"/>
          <w:lang w:eastAsia="zh-CN"/>
        </w:rPr>
        <w:t>对其资助的活动进行监督、监测和评价；</w:t>
      </w:r>
    </w:p>
    <w:p w14:paraId="0A6165B7" w14:textId="77777777" w:rsidR="00A11391" w:rsidRPr="00C440B9"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促进和加强国家执行措施以实现全球生物多样性</w:t>
      </w:r>
      <w:r w:rsidRPr="00C440B9">
        <w:rPr>
          <w:rFonts w:eastAsia="SimSun" w:hint="eastAsia"/>
          <w:sz w:val="24"/>
          <w:lang w:eastAsia="zh-CN"/>
        </w:rPr>
        <w:t>战略</w:t>
      </w:r>
      <w:r w:rsidRPr="00C440B9">
        <w:rPr>
          <w:rFonts w:eastAsia="SimSun"/>
          <w:sz w:val="24"/>
          <w:lang w:eastAsia="zh-CN"/>
        </w:rPr>
        <w:t>目标和具体目标的成效，包括与议定书有关的</w:t>
      </w:r>
      <w:r w:rsidRPr="00C440B9">
        <w:rPr>
          <w:rFonts w:eastAsia="SimSun" w:hint="eastAsia"/>
          <w:sz w:val="24"/>
          <w:lang w:eastAsia="zh-CN"/>
        </w:rPr>
        <w:t>战略</w:t>
      </w:r>
      <w:r w:rsidRPr="00C440B9">
        <w:rPr>
          <w:rFonts w:eastAsia="SimSun"/>
          <w:sz w:val="24"/>
          <w:lang w:eastAsia="zh-CN"/>
        </w:rPr>
        <w:t>目标和具体目标的成效；</w:t>
      </w:r>
    </w:p>
    <w:p w14:paraId="5587CF02" w14:textId="77777777" w:rsidR="00A11391" w:rsidRPr="0045044F"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hint="eastAsia"/>
          <w:sz w:val="24"/>
          <w:lang w:eastAsia="zh-CN"/>
        </w:rPr>
        <w:t>按</w:t>
      </w:r>
      <w:r w:rsidRPr="00C440B9">
        <w:rPr>
          <w:rFonts w:eastAsia="SimSun"/>
          <w:sz w:val="24"/>
          <w:lang w:eastAsia="zh-CN"/>
        </w:rPr>
        <w:t>缔约方大会提供的指导</w:t>
      </w:r>
      <w:r w:rsidRPr="00C440B9">
        <w:rPr>
          <w:rFonts w:eastAsia="SimSun" w:hint="eastAsia"/>
          <w:sz w:val="24"/>
          <w:lang w:eastAsia="zh-CN"/>
        </w:rPr>
        <w:t>意见</w:t>
      </w:r>
      <w:r w:rsidRPr="00C440B9">
        <w:rPr>
          <w:rFonts w:eastAsia="SimSun"/>
          <w:sz w:val="24"/>
          <w:lang w:eastAsia="zh-CN"/>
        </w:rPr>
        <w:t>，全球环境基金资助的活动</w:t>
      </w:r>
      <w:r w:rsidRPr="00C440B9">
        <w:rPr>
          <w:rFonts w:eastAsia="SimSun" w:hint="eastAsia"/>
          <w:sz w:val="24"/>
          <w:lang w:eastAsia="zh-CN"/>
        </w:rPr>
        <w:t>在</w:t>
      </w:r>
      <w:r w:rsidRPr="00C440B9">
        <w:rPr>
          <w:rFonts w:eastAsia="SimSun"/>
          <w:sz w:val="24"/>
          <w:lang w:eastAsia="zh-CN"/>
        </w:rPr>
        <w:t>执行《公约》和实现其三项目标以及在适用情况下执行《公约》各议定书方面的效率和成效；</w:t>
      </w:r>
    </w:p>
    <w:p w14:paraId="561D5C0A" w14:textId="77777777" w:rsidR="00A11391" w:rsidRPr="0045044F"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支持落实有助于实现《公约》及其议定书各项目标的可持续发展目标方面的效率和成效；</w:t>
      </w:r>
    </w:p>
    <w:p w14:paraId="3F60BD15" w14:textId="77777777" w:rsidR="00A11391" w:rsidRPr="00C440B9"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为方案部署资源的进程和程序的效率和成效</w:t>
      </w:r>
      <w:r w:rsidRPr="00C440B9">
        <w:rPr>
          <w:rFonts w:eastAsia="SimSun" w:hint="eastAsia"/>
          <w:sz w:val="24"/>
          <w:lang w:eastAsia="zh-CN"/>
        </w:rPr>
        <w:t>；</w:t>
      </w:r>
    </w:p>
    <w:p w14:paraId="7D42931C" w14:textId="77777777" w:rsidR="00A11391" w:rsidRPr="0045044F" w:rsidRDefault="00A11391" w:rsidP="00360963">
      <w:pPr>
        <w:pStyle w:val="ListParagraph"/>
        <w:numPr>
          <w:ilvl w:val="1"/>
          <w:numId w:val="195"/>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在与其他有关多边环境协定的执行工作协同增效，在与这些协定各自的任务规定保持一致的情况下支持实现《公约》及其议定书各项目标方面的成效和效率。</w:t>
      </w:r>
    </w:p>
    <w:p w14:paraId="7E129A1F" w14:textId="77777777" w:rsidR="00A11391" w:rsidRPr="00D01B19" w:rsidRDefault="00A11391" w:rsidP="0028739B">
      <w:pPr>
        <w:keepNext/>
        <w:adjustRightInd w:val="0"/>
        <w:snapToGrid w:val="0"/>
        <w:spacing w:before="120" w:line="240" w:lineRule="atLeast"/>
        <w:jc w:val="center"/>
        <w:rPr>
          <w:rFonts w:eastAsia="SimSun"/>
          <w:b/>
          <w:sz w:val="24"/>
          <w:lang w:eastAsia="zh-CN"/>
        </w:rPr>
      </w:pPr>
      <w:r>
        <w:rPr>
          <w:rFonts w:eastAsia="SimSun" w:hint="eastAsia"/>
          <w:b/>
          <w:sz w:val="24"/>
          <w:lang w:eastAsia="zh-CN"/>
        </w:rPr>
        <w:lastRenderedPageBreak/>
        <w:t>B.</w:t>
      </w:r>
      <w:r>
        <w:rPr>
          <w:rFonts w:eastAsia="SimSun"/>
          <w:b/>
          <w:sz w:val="24"/>
          <w:lang w:eastAsia="zh-CN"/>
        </w:rPr>
        <w:t xml:space="preserve"> </w:t>
      </w:r>
      <w:r w:rsidRPr="00D01B19">
        <w:rPr>
          <w:rFonts w:eastAsia="SimSun"/>
          <w:b/>
          <w:sz w:val="24"/>
          <w:lang w:eastAsia="zh-CN"/>
        </w:rPr>
        <w:t>方法</w:t>
      </w:r>
    </w:p>
    <w:p w14:paraId="2AAF8855" w14:textId="77777777" w:rsidR="00A11391" w:rsidRPr="00BF36CF" w:rsidRDefault="00A11391" w:rsidP="002069FA">
      <w:pPr>
        <w:adjustRightInd w:val="0"/>
        <w:snapToGrid w:val="0"/>
        <w:spacing w:before="120" w:line="240" w:lineRule="atLeast"/>
        <w:rPr>
          <w:rFonts w:eastAsia="SimSun"/>
          <w:sz w:val="24"/>
          <w:lang w:eastAsia="zh-CN"/>
        </w:rPr>
      </w:pPr>
      <w:r w:rsidRPr="00BF36CF">
        <w:rPr>
          <w:rFonts w:eastAsia="SimSun"/>
          <w:sz w:val="24"/>
          <w:lang w:eastAsia="zh-CN"/>
        </w:rPr>
        <w:t>2.</w:t>
      </w:r>
      <w:r w:rsidRPr="00BF36CF">
        <w:rPr>
          <w:rFonts w:eastAsia="SimSun"/>
          <w:sz w:val="24"/>
          <w:lang w:eastAsia="zh-CN"/>
        </w:rPr>
        <w:tab/>
      </w:r>
      <w:r w:rsidRPr="00BF36CF">
        <w:rPr>
          <w:rFonts w:eastAsia="SimSun"/>
          <w:sz w:val="24"/>
          <w:lang w:val="en-CA" w:eastAsia="zh-CN"/>
        </w:rPr>
        <w:t>审查将涵盖作为财务机制运行的体制结构的所有活动，特别是</w:t>
      </w:r>
      <w:r w:rsidRPr="00BF36CF">
        <w:rPr>
          <w:rFonts w:eastAsia="SimSun"/>
          <w:sz w:val="24"/>
          <w:lang w:val="en-CA" w:eastAsia="zh-CN"/>
        </w:rPr>
        <w:t>2017</w:t>
      </w:r>
      <w:r w:rsidRPr="00BF36CF">
        <w:rPr>
          <w:rFonts w:eastAsia="SimSun"/>
          <w:sz w:val="24"/>
          <w:lang w:val="en-CA" w:eastAsia="zh-CN"/>
        </w:rPr>
        <w:t>年</w:t>
      </w:r>
      <w:r w:rsidRPr="00BF36CF">
        <w:rPr>
          <w:rFonts w:eastAsia="SimSun"/>
          <w:sz w:val="24"/>
          <w:lang w:val="en-CA" w:eastAsia="zh-CN"/>
        </w:rPr>
        <w:t>7</w:t>
      </w:r>
      <w:r w:rsidRPr="00BF36CF">
        <w:rPr>
          <w:rFonts w:eastAsia="SimSun"/>
          <w:sz w:val="24"/>
          <w:lang w:val="en-CA" w:eastAsia="zh-CN"/>
        </w:rPr>
        <w:t>月</w:t>
      </w:r>
      <w:r w:rsidRPr="00BF36CF">
        <w:rPr>
          <w:rFonts w:eastAsia="SimSun"/>
          <w:sz w:val="24"/>
          <w:lang w:val="en-CA" w:eastAsia="zh-CN"/>
        </w:rPr>
        <w:t>1</w:t>
      </w:r>
      <w:r w:rsidRPr="00BF36CF">
        <w:rPr>
          <w:rFonts w:eastAsia="SimSun"/>
          <w:sz w:val="24"/>
          <w:lang w:val="en-CA" w:eastAsia="zh-CN"/>
        </w:rPr>
        <w:t>日至</w:t>
      </w:r>
      <w:r w:rsidRPr="00BF36CF">
        <w:rPr>
          <w:rFonts w:eastAsia="SimSun"/>
          <w:sz w:val="24"/>
          <w:lang w:val="en-CA" w:eastAsia="zh-CN"/>
        </w:rPr>
        <w:t>2022</w:t>
      </w:r>
      <w:r w:rsidRPr="00BF36CF">
        <w:rPr>
          <w:rFonts w:eastAsia="SimSun"/>
          <w:sz w:val="24"/>
          <w:lang w:val="en-CA" w:eastAsia="zh-CN"/>
        </w:rPr>
        <w:t>年</w:t>
      </w:r>
      <w:r w:rsidRPr="00BF36CF">
        <w:rPr>
          <w:rFonts w:eastAsia="SimSun"/>
          <w:sz w:val="24"/>
          <w:lang w:val="en-CA" w:eastAsia="zh-CN"/>
        </w:rPr>
        <w:t>6</w:t>
      </w:r>
      <w:r w:rsidRPr="00BF36CF">
        <w:rPr>
          <w:rFonts w:eastAsia="SimSun"/>
          <w:sz w:val="24"/>
          <w:lang w:val="en-CA" w:eastAsia="zh-CN"/>
        </w:rPr>
        <w:t>月</w:t>
      </w:r>
      <w:r w:rsidRPr="00BF36CF">
        <w:rPr>
          <w:rFonts w:eastAsia="SimSun"/>
          <w:sz w:val="24"/>
          <w:lang w:val="en-CA" w:eastAsia="zh-CN"/>
        </w:rPr>
        <w:t>30</w:t>
      </w:r>
      <w:r w:rsidRPr="00BF36CF">
        <w:rPr>
          <w:rFonts w:eastAsia="SimSun"/>
          <w:sz w:val="24"/>
          <w:lang w:val="en-CA" w:eastAsia="zh-CN"/>
        </w:rPr>
        <w:t>日期间的活动。</w:t>
      </w:r>
    </w:p>
    <w:p w14:paraId="2B0DDC1A" w14:textId="77777777" w:rsidR="00A11391" w:rsidRPr="00BF36CF" w:rsidRDefault="00A11391" w:rsidP="002069FA">
      <w:pPr>
        <w:adjustRightInd w:val="0"/>
        <w:snapToGrid w:val="0"/>
        <w:spacing w:before="120" w:line="240" w:lineRule="atLeast"/>
        <w:rPr>
          <w:rFonts w:eastAsia="SimSun"/>
          <w:sz w:val="24"/>
          <w:lang w:eastAsia="zh-CN"/>
        </w:rPr>
      </w:pPr>
      <w:r w:rsidRPr="00BF36CF">
        <w:rPr>
          <w:rFonts w:eastAsia="SimSun"/>
          <w:sz w:val="24"/>
          <w:lang w:eastAsia="zh-CN"/>
        </w:rPr>
        <w:t>3.</w:t>
      </w:r>
      <w:r w:rsidRPr="00BF36CF">
        <w:rPr>
          <w:rFonts w:eastAsia="SimSun"/>
          <w:sz w:val="24"/>
          <w:lang w:eastAsia="zh-CN"/>
        </w:rPr>
        <w:tab/>
      </w:r>
      <w:r w:rsidRPr="00BF36CF">
        <w:rPr>
          <w:rFonts w:eastAsia="SimSun"/>
          <w:sz w:val="24"/>
          <w:lang w:eastAsia="zh-CN"/>
        </w:rPr>
        <w:t>除其他外，</w:t>
      </w:r>
      <w:r w:rsidRPr="00BF36CF">
        <w:rPr>
          <w:rFonts w:eastAsia="SimSun"/>
          <w:sz w:val="24"/>
          <w:lang w:val="en-CA" w:eastAsia="zh-CN"/>
        </w:rPr>
        <w:t>审查应利用以下信息来源：</w:t>
      </w:r>
    </w:p>
    <w:p w14:paraId="4DC1A643" w14:textId="77777777" w:rsidR="00A11391" w:rsidRPr="00C440B9" w:rsidRDefault="00A11391" w:rsidP="00360963">
      <w:pPr>
        <w:pStyle w:val="ListParagraph"/>
        <w:numPr>
          <w:ilvl w:val="1"/>
          <w:numId w:val="196"/>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全环基金编写的报告，包括其提交缔约方大会的报告；</w:t>
      </w:r>
    </w:p>
    <w:p w14:paraId="191449DC" w14:textId="77777777" w:rsidR="00A11391" w:rsidRPr="00C440B9" w:rsidRDefault="00A11391" w:rsidP="00360963">
      <w:pPr>
        <w:pStyle w:val="ListParagraph"/>
        <w:numPr>
          <w:ilvl w:val="1"/>
          <w:numId w:val="196"/>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全环基金独立评价办公室关于全环基金生物多样性活动的报告，包括第七次全面研究报告，以及全环基金各机构和其他伙伴的相关评估，包括与全环基金项目有关的最新审计报告和管理层所做答复；</w:t>
      </w:r>
    </w:p>
    <w:p w14:paraId="3A623784" w14:textId="77777777" w:rsidR="00A11391" w:rsidRPr="00C440B9" w:rsidRDefault="00A11391" w:rsidP="00360963">
      <w:pPr>
        <w:pStyle w:val="ListParagraph"/>
        <w:numPr>
          <w:ilvl w:val="1"/>
          <w:numId w:val="196"/>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缔约方通过国家报告和其他提交材料、对调查和访谈的回应提供的关于财务机制的信息；</w:t>
      </w:r>
    </w:p>
    <w:p w14:paraId="64F89E70" w14:textId="77777777" w:rsidR="00A11391" w:rsidRPr="00BF36CF" w:rsidRDefault="00A11391" w:rsidP="00360963">
      <w:pPr>
        <w:pStyle w:val="ListParagraph"/>
        <w:numPr>
          <w:ilvl w:val="1"/>
          <w:numId w:val="196"/>
        </w:numPr>
        <w:adjustRightInd w:val="0"/>
        <w:snapToGrid w:val="0"/>
        <w:spacing w:before="120" w:after="120" w:line="240" w:lineRule="atLeast"/>
        <w:ind w:left="0" w:firstLine="360"/>
        <w:contextualSpacing w:val="0"/>
        <w:rPr>
          <w:rFonts w:eastAsia="SimSun"/>
          <w:sz w:val="24"/>
          <w:lang w:val="en-CA" w:eastAsia="zh-CN"/>
        </w:rPr>
      </w:pPr>
      <w:r w:rsidRPr="00BF36CF">
        <w:rPr>
          <w:rFonts w:eastAsia="SimSun"/>
          <w:sz w:val="24"/>
          <w:lang w:val="en-CA" w:eastAsia="zh-CN"/>
        </w:rPr>
        <w:t>土著人民和地方社区、妇女和青年以及与全环基金所资助项目的其他相关利益攸关方提供的信息。</w:t>
      </w:r>
    </w:p>
    <w:p w14:paraId="30E32693" w14:textId="77777777" w:rsidR="00A11391" w:rsidRPr="00BF36CF" w:rsidRDefault="00A11391" w:rsidP="00F8750B">
      <w:pPr>
        <w:pStyle w:val="Para1"/>
        <w:keepNext/>
        <w:numPr>
          <w:ilvl w:val="0"/>
          <w:numId w:val="0"/>
        </w:numPr>
        <w:suppressLineNumbers/>
        <w:suppressAutoHyphens/>
        <w:adjustRightInd w:val="0"/>
        <w:jc w:val="center"/>
        <w:rPr>
          <w:rFonts w:asciiTheme="majorBidi" w:eastAsia="SimSun" w:hAnsiTheme="majorBidi"/>
          <w:b/>
          <w:sz w:val="24"/>
          <w:szCs w:val="24"/>
        </w:rPr>
      </w:pPr>
      <w:r>
        <w:rPr>
          <w:rFonts w:asciiTheme="majorBidi" w:eastAsia="SimSun" w:hAnsiTheme="majorBidi" w:hint="eastAsia"/>
          <w:b/>
          <w:sz w:val="24"/>
          <w:szCs w:val="24"/>
          <w:lang w:eastAsia="zh-CN"/>
        </w:rPr>
        <w:t>C.</w:t>
      </w:r>
      <w:r>
        <w:rPr>
          <w:rFonts w:asciiTheme="majorBidi" w:eastAsia="SimSun" w:hAnsiTheme="majorBidi"/>
          <w:b/>
          <w:sz w:val="24"/>
          <w:szCs w:val="24"/>
        </w:rPr>
        <w:t xml:space="preserve">  </w:t>
      </w:r>
      <w:proofErr w:type="spellStart"/>
      <w:r w:rsidRPr="00BF36CF">
        <w:rPr>
          <w:rFonts w:asciiTheme="majorBidi" w:eastAsia="SimSun" w:hAnsiTheme="majorBidi" w:hint="eastAsia"/>
          <w:b/>
          <w:sz w:val="24"/>
          <w:szCs w:val="24"/>
        </w:rPr>
        <w:t>标准</w:t>
      </w:r>
      <w:proofErr w:type="spellEnd"/>
    </w:p>
    <w:p w14:paraId="154BA0DC"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rFonts w:asciiTheme="majorBidi" w:eastAsia="SimSun" w:hAnsiTheme="majorBidi" w:cstheme="majorBidi"/>
          <w:sz w:val="24"/>
          <w:szCs w:val="24"/>
          <w:lang w:eastAsia="zh-CN"/>
        </w:rPr>
      </w:pPr>
      <w:r w:rsidRPr="00BF36CF">
        <w:rPr>
          <w:rFonts w:ascii="SimSun" w:eastAsia="SimSun" w:hAnsi="SimSun" w:cs="SimSun" w:hint="eastAsia"/>
          <w:sz w:val="24"/>
          <w:szCs w:val="24"/>
          <w:lang w:eastAsia="zh-CN"/>
        </w:rPr>
        <w:t>在评估财务机制的效力和效率时，应主要考虑：</w:t>
      </w:r>
    </w:p>
    <w:p w14:paraId="1166C807"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eastAsia="SimSun"/>
          <w:sz w:val="24"/>
          <w:szCs w:val="24"/>
          <w:lang w:eastAsia="zh-CN"/>
        </w:rPr>
      </w:pPr>
      <w:r w:rsidRPr="00BF36CF">
        <w:rPr>
          <w:rFonts w:eastAsia="SimSun"/>
          <w:sz w:val="24"/>
          <w:szCs w:val="24"/>
          <w:lang w:eastAsia="zh-CN"/>
        </w:rPr>
        <w:t>全环基金根据缔约方大会的指导意见采取的行动；</w:t>
      </w:r>
    </w:p>
    <w:p w14:paraId="2F147F8C"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eastAsia="SimSun"/>
          <w:sz w:val="24"/>
          <w:szCs w:val="24"/>
          <w:lang w:eastAsia="zh-CN"/>
        </w:rPr>
      </w:pPr>
      <w:r w:rsidRPr="00BF36CF">
        <w:rPr>
          <w:rFonts w:eastAsia="SimSun"/>
          <w:sz w:val="24"/>
          <w:szCs w:val="24"/>
          <w:lang w:eastAsia="zh-CN"/>
        </w:rPr>
        <w:t>符合</w:t>
      </w:r>
      <w:r w:rsidRPr="00BF36CF">
        <w:rPr>
          <w:rFonts w:eastAsia="SimSun" w:hint="eastAsia"/>
          <w:sz w:val="24"/>
          <w:szCs w:val="24"/>
          <w:lang w:eastAsia="zh-CN"/>
        </w:rPr>
        <w:t>条件</w:t>
      </w:r>
      <w:r w:rsidRPr="00BF36CF">
        <w:rPr>
          <w:rFonts w:eastAsia="SimSun"/>
          <w:sz w:val="24"/>
          <w:szCs w:val="24"/>
          <w:lang w:eastAsia="zh-CN"/>
        </w:rPr>
        <w:t>的国家</w:t>
      </w:r>
      <w:r w:rsidRPr="00BF36CF">
        <w:rPr>
          <w:rFonts w:eastAsia="SimSun" w:hint="eastAsia"/>
          <w:sz w:val="24"/>
          <w:szCs w:val="24"/>
          <w:lang w:eastAsia="zh-CN"/>
        </w:rPr>
        <w:t>在多大程度上收到</w:t>
      </w:r>
      <w:r w:rsidRPr="00BF36CF">
        <w:rPr>
          <w:rFonts w:eastAsia="SimSun"/>
          <w:sz w:val="24"/>
          <w:szCs w:val="24"/>
          <w:lang w:eastAsia="zh-CN"/>
        </w:rPr>
        <w:t>及时、充足</w:t>
      </w:r>
      <w:r w:rsidRPr="00BF36CF">
        <w:rPr>
          <w:rFonts w:eastAsia="SimSun" w:hint="eastAsia"/>
          <w:sz w:val="24"/>
          <w:szCs w:val="24"/>
          <w:lang w:eastAsia="zh-CN"/>
        </w:rPr>
        <w:t>、</w:t>
      </w:r>
      <w:r w:rsidRPr="00BF36CF">
        <w:rPr>
          <w:rFonts w:eastAsia="SimSun"/>
          <w:sz w:val="24"/>
          <w:szCs w:val="24"/>
          <w:lang w:eastAsia="zh-CN"/>
        </w:rPr>
        <w:t>可预测的资金</w:t>
      </w:r>
      <w:r w:rsidRPr="00BF36CF">
        <w:rPr>
          <w:rFonts w:eastAsia="SimSun" w:hint="eastAsia"/>
          <w:sz w:val="24"/>
          <w:szCs w:val="24"/>
          <w:lang w:eastAsia="zh-CN"/>
        </w:rPr>
        <w:t>，使其得以</w:t>
      </w:r>
      <w:r w:rsidRPr="00BF36CF">
        <w:rPr>
          <w:rFonts w:eastAsia="SimSun"/>
          <w:sz w:val="24"/>
          <w:szCs w:val="24"/>
          <w:lang w:eastAsia="zh-CN"/>
        </w:rPr>
        <w:t>支付</w:t>
      </w:r>
      <w:r w:rsidRPr="00BF36CF">
        <w:rPr>
          <w:rFonts w:eastAsia="SimSun" w:hint="eastAsia"/>
          <w:sz w:val="24"/>
          <w:szCs w:val="24"/>
          <w:lang w:eastAsia="zh-CN"/>
        </w:rPr>
        <w:t>为</w:t>
      </w:r>
      <w:r w:rsidRPr="00BF36CF">
        <w:rPr>
          <w:rFonts w:eastAsia="SimSun"/>
          <w:sz w:val="24"/>
          <w:szCs w:val="24"/>
          <w:lang w:eastAsia="zh-CN"/>
        </w:rPr>
        <w:t>履行《公约》及其议定书规定的义务</w:t>
      </w:r>
      <w:r w:rsidRPr="00BF36CF">
        <w:rPr>
          <w:rFonts w:eastAsia="SimSun" w:hint="eastAsia"/>
          <w:sz w:val="24"/>
          <w:szCs w:val="24"/>
          <w:lang w:eastAsia="zh-CN"/>
        </w:rPr>
        <w:t>而采取</w:t>
      </w:r>
      <w:r w:rsidRPr="00BF36CF">
        <w:rPr>
          <w:rFonts w:eastAsia="SimSun"/>
          <w:sz w:val="24"/>
          <w:szCs w:val="24"/>
          <w:lang w:eastAsia="zh-CN"/>
        </w:rPr>
        <w:t>措施的全部商定</w:t>
      </w:r>
      <w:r w:rsidRPr="00BF36CF">
        <w:rPr>
          <w:rFonts w:eastAsia="SimSun" w:hint="eastAsia"/>
          <w:sz w:val="24"/>
          <w:szCs w:val="24"/>
          <w:lang w:eastAsia="zh-CN"/>
        </w:rPr>
        <w:t>增量成本</w:t>
      </w:r>
      <w:r w:rsidRPr="00BF36CF">
        <w:rPr>
          <w:rFonts w:eastAsia="SimSun"/>
          <w:sz w:val="24"/>
          <w:szCs w:val="24"/>
          <w:lang w:eastAsia="zh-CN"/>
        </w:rPr>
        <w:t>，</w:t>
      </w:r>
      <w:r w:rsidRPr="00BF36CF">
        <w:rPr>
          <w:rFonts w:eastAsia="SimSun" w:hint="eastAsia"/>
          <w:sz w:val="24"/>
          <w:szCs w:val="24"/>
          <w:lang w:eastAsia="zh-CN"/>
        </w:rPr>
        <w:t>并</w:t>
      </w:r>
      <w:r w:rsidRPr="00BF36CF">
        <w:rPr>
          <w:rFonts w:eastAsia="SimSun"/>
          <w:sz w:val="24"/>
          <w:szCs w:val="24"/>
          <w:lang w:eastAsia="zh-CN"/>
        </w:rPr>
        <w:t>产生全球性环境惠益</w:t>
      </w:r>
      <w:r w:rsidRPr="00BF36CF">
        <w:rPr>
          <w:rStyle w:val="FootnoteReference"/>
          <w:rFonts w:eastAsia="SimSun"/>
          <w:sz w:val="24"/>
          <w:szCs w:val="24"/>
        </w:rPr>
        <w:footnoteReference w:id="291"/>
      </w:r>
      <w:r w:rsidRPr="00BF36CF">
        <w:rPr>
          <w:rFonts w:eastAsia="SimSun" w:hint="eastAsia"/>
          <w:sz w:val="24"/>
          <w:szCs w:val="24"/>
          <w:lang w:eastAsia="zh-CN"/>
        </w:rPr>
        <w:t>；</w:t>
      </w:r>
    </w:p>
    <w:p w14:paraId="406DF0E1"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eastAsia="SimSun"/>
          <w:sz w:val="24"/>
          <w:szCs w:val="24"/>
          <w:lang w:eastAsia="zh-CN"/>
        </w:rPr>
      </w:pPr>
      <w:r w:rsidRPr="00BF36CF">
        <w:rPr>
          <w:rFonts w:eastAsia="SimSun" w:hint="eastAsia"/>
          <w:sz w:val="24"/>
          <w:szCs w:val="24"/>
          <w:lang w:eastAsia="zh-CN"/>
        </w:rPr>
        <w:t>缔约方提供的关于全环基金项目业绩的信息，包括获取模式的效力和效率以及使用这些模式所需的能力；</w:t>
      </w:r>
    </w:p>
    <w:p w14:paraId="54BECB78"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eastAsia="SimSun"/>
          <w:sz w:val="24"/>
          <w:szCs w:val="24"/>
          <w:lang w:eastAsia="zh-CN"/>
        </w:rPr>
      </w:pPr>
      <w:r w:rsidRPr="00BF36CF">
        <w:rPr>
          <w:rFonts w:eastAsia="SimSun"/>
          <w:sz w:val="24"/>
          <w:szCs w:val="24"/>
          <w:lang w:eastAsia="zh-CN"/>
        </w:rPr>
        <w:t>已从财务机制收到</w:t>
      </w:r>
      <w:r w:rsidRPr="00BF36CF">
        <w:rPr>
          <w:rFonts w:eastAsia="SimSun" w:hint="eastAsia"/>
          <w:sz w:val="24"/>
          <w:szCs w:val="24"/>
          <w:lang w:eastAsia="zh-CN"/>
        </w:rPr>
        <w:t>财务</w:t>
      </w:r>
      <w:r w:rsidRPr="00BF36CF">
        <w:rPr>
          <w:rFonts w:eastAsia="SimSun"/>
          <w:sz w:val="24"/>
          <w:szCs w:val="24"/>
          <w:lang w:eastAsia="zh-CN"/>
        </w:rPr>
        <w:t>支助以</w:t>
      </w:r>
      <w:r w:rsidRPr="00BF36CF">
        <w:rPr>
          <w:rFonts w:eastAsia="SimSun" w:hint="eastAsia"/>
          <w:sz w:val="24"/>
          <w:szCs w:val="24"/>
          <w:lang w:eastAsia="zh-CN"/>
        </w:rPr>
        <w:t>落实</w:t>
      </w:r>
      <w:r w:rsidRPr="00BF36CF">
        <w:rPr>
          <w:rFonts w:eastAsia="SimSun"/>
          <w:sz w:val="24"/>
          <w:szCs w:val="24"/>
          <w:lang w:eastAsia="zh-CN"/>
        </w:rPr>
        <w:t>全球生物多样性</w:t>
      </w:r>
      <w:r w:rsidRPr="00BF36CF">
        <w:rPr>
          <w:rFonts w:eastAsia="SimSun" w:hint="eastAsia"/>
          <w:sz w:val="24"/>
          <w:szCs w:val="24"/>
          <w:lang w:eastAsia="zh-CN"/>
        </w:rPr>
        <w:t>长期</w:t>
      </w:r>
      <w:r w:rsidRPr="00BF36CF">
        <w:rPr>
          <w:rFonts w:eastAsia="SimSun"/>
          <w:sz w:val="24"/>
          <w:szCs w:val="24"/>
          <w:lang w:eastAsia="zh-CN"/>
        </w:rPr>
        <w:t>目标和</w:t>
      </w:r>
      <w:r w:rsidRPr="00BF36CF">
        <w:rPr>
          <w:rFonts w:eastAsia="SimSun" w:hint="eastAsia"/>
          <w:sz w:val="24"/>
          <w:szCs w:val="24"/>
          <w:lang w:eastAsia="zh-CN"/>
        </w:rPr>
        <w:t>行动</w:t>
      </w:r>
      <w:r w:rsidRPr="00BF36CF">
        <w:rPr>
          <w:rFonts w:eastAsia="SimSun"/>
          <w:sz w:val="24"/>
          <w:szCs w:val="24"/>
          <w:lang w:eastAsia="zh-CN"/>
        </w:rPr>
        <w:t>目标</w:t>
      </w:r>
      <w:r w:rsidRPr="00BF36CF">
        <w:rPr>
          <w:rFonts w:eastAsia="SimSun" w:hint="eastAsia"/>
          <w:sz w:val="24"/>
          <w:szCs w:val="24"/>
          <w:lang w:eastAsia="zh-CN"/>
        </w:rPr>
        <w:t>，</w:t>
      </w:r>
      <w:r w:rsidRPr="00BF36CF">
        <w:rPr>
          <w:rFonts w:eastAsia="SimSun"/>
          <w:sz w:val="24"/>
          <w:szCs w:val="24"/>
          <w:lang w:eastAsia="zh-CN"/>
        </w:rPr>
        <w:t>包括与各议定书</w:t>
      </w:r>
      <w:r w:rsidRPr="00BF36CF">
        <w:rPr>
          <w:rFonts w:eastAsia="SimSun" w:hint="eastAsia"/>
          <w:sz w:val="24"/>
          <w:szCs w:val="24"/>
          <w:lang w:eastAsia="zh-CN"/>
        </w:rPr>
        <w:t>相关</w:t>
      </w:r>
      <w:r w:rsidRPr="00BF36CF">
        <w:rPr>
          <w:rFonts w:eastAsia="SimSun"/>
          <w:sz w:val="24"/>
          <w:szCs w:val="24"/>
          <w:lang w:eastAsia="zh-CN"/>
        </w:rPr>
        <w:t>的</w:t>
      </w:r>
      <w:r w:rsidRPr="00BF36CF">
        <w:rPr>
          <w:rFonts w:eastAsia="SimSun" w:hint="eastAsia"/>
          <w:sz w:val="24"/>
          <w:szCs w:val="24"/>
          <w:lang w:eastAsia="zh-CN"/>
        </w:rPr>
        <w:t>长期</w:t>
      </w:r>
      <w:r w:rsidRPr="00BF36CF">
        <w:rPr>
          <w:rFonts w:eastAsia="SimSun"/>
          <w:sz w:val="24"/>
          <w:szCs w:val="24"/>
          <w:lang w:eastAsia="zh-CN"/>
        </w:rPr>
        <w:t>目标和</w:t>
      </w:r>
      <w:r w:rsidRPr="00BF36CF">
        <w:rPr>
          <w:rFonts w:eastAsia="SimSun" w:hint="eastAsia"/>
          <w:sz w:val="24"/>
          <w:szCs w:val="24"/>
          <w:lang w:eastAsia="zh-CN"/>
        </w:rPr>
        <w:t>行动</w:t>
      </w:r>
      <w:r w:rsidRPr="00BF36CF">
        <w:rPr>
          <w:rFonts w:eastAsia="SimSun"/>
          <w:sz w:val="24"/>
          <w:szCs w:val="24"/>
          <w:lang w:eastAsia="zh-CN"/>
        </w:rPr>
        <w:t>目标的受援国的百分比；</w:t>
      </w:r>
    </w:p>
    <w:p w14:paraId="36908B5E"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sz w:val="24"/>
          <w:szCs w:val="24"/>
          <w:lang w:eastAsia="zh-CN"/>
        </w:rPr>
      </w:pPr>
      <w:r w:rsidRPr="00BF36CF">
        <w:rPr>
          <w:rFonts w:ascii="SimSun" w:eastAsia="SimSun" w:hAnsi="SimSun" w:cs="SimSun" w:hint="eastAsia"/>
          <w:sz w:val="24"/>
          <w:szCs w:val="24"/>
          <w:lang w:eastAsia="zh-CN"/>
        </w:rPr>
        <w:t>通过财务机制提供的用于落实</w:t>
      </w:r>
      <w:r>
        <w:rPr>
          <w:rFonts w:ascii="SimSun" w:eastAsia="SimSun" w:hAnsi="SimSun" w:cs="SimSun" w:hint="eastAsia"/>
          <w:sz w:val="24"/>
          <w:szCs w:val="24"/>
          <w:lang w:eastAsia="zh-CN"/>
        </w:rPr>
        <w:t>全球</w:t>
      </w:r>
      <w:r w:rsidRPr="00BF36CF">
        <w:rPr>
          <w:rFonts w:ascii="SimSun" w:eastAsia="SimSun" w:hAnsi="SimSun" w:cs="SimSun" w:hint="eastAsia"/>
          <w:sz w:val="24"/>
          <w:szCs w:val="24"/>
          <w:lang w:eastAsia="zh-CN"/>
        </w:rPr>
        <w:t>长期目标和行动目标的生物多样性资金的百分比；</w:t>
      </w:r>
    </w:p>
    <w:p w14:paraId="623F67A5"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SimSun" w:eastAsia="SimSun" w:hAnsi="SimSun" w:cs="SimSun"/>
          <w:sz w:val="24"/>
          <w:szCs w:val="24"/>
          <w:lang w:eastAsia="zh-CN"/>
        </w:rPr>
      </w:pPr>
      <w:r w:rsidRPr="00BF36CF">
        <w:rPr>
          <w:rFonts w:ascii="SimSun" w:eastAsia="SimSun" w:hAnsi="SimSun" w:cs="SimSun" w:hint="eastAsia"/>
          <w:sz w:val="24"/>
          <w:szCs w:val="24"/>
          <w:lang w:eastAsia="zh-CN"/>
        </w:rPr>
        <w:t>财务机制批准的生物多样性领域共同融资以及非赠款融资的趋势；</w:t>
      </w:r>
    </w:p>
    <w:p w14:paraId="3577FE42"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sz w:val="24"/>
          <w:szCs w:val="24"/>
          <w:lang w:eastAsia="zh-CN"/>
        </w:rPr>
      </w:pPr>
      <w:r w:rsidRPr="00BF36CF">
        <w:rPr>
          <w:rFonts w:ascii="SimSun" w:eastAsia="SimSun" w:hAnsi="SimSun" w:cs="SimSun" w:hint="eastAsia"/>
          <w:sz w:val="24"/>
          <w:szCs w:val="24"/>
          <w:lang w:eastAsia="zh-CN"/>
        </w:rPr>
        <w:t>财务机制下资助全球、区域和次区域生物多样性项目的趋势；</w:t>
      </w:r>
    </w:p>
    <w:p w14:paraId="5761F13B"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sz w:val="24"/>
          <w:szCs w:val="24"/>
          <w:lang w:eastAsia="zh-CN"/>
        </w:rPr>
      </w:pPr>
      <w:r w:rsidRPr="00BF36CF">
        <w:rPr>
          <w:rFonts w:ascii="SimSun" w:eastAsia="SimSun" w:hAnsi="SimSun" w:cs="SimSun" w:hint="eastAsia"/>
          <w:sz w:val="24"/>
          <w:szCs w:val="24"/>
          <w:lang w:eastAsia="zh-CN"/>
        </w:rPr>
        <w:t>项目</w:t>
      </w:r>
      <w:r w:rsidRPr="00BF36CF">
        <w:rPr>
          <w:rFonts w:asciiTheme="majorBidi" w:eastAsia="SimSun" w:hAnsiTheme="majorBidi" w:cstheme="majorBidi" w:hint="eastAsia"/>
          <w:sz w:val="24"/>
          <w:szCs w:val="24"/>
          <w:lang w:eastAsia="zh-CN"/>
        </w:rPr>
        <w:t>和</w:t>
      </w:r>
      <w:r w:rsidRPr="00BF36CF">
        <w:rPr>
          <w:rFonts w:ascii="SimSun" w:eastAsia="SimSun" w:hAnsi="SimSun" w:cs="SimSun" w:hint="eastAsia"/>
          <w:sz w:val="24"/>
          <w:szCs w:val="24"/>
          <w:lang w:eastAsia="zh-CN"/>
        </w:rPr>
        <w:t>方案融资趋势，同时考虑到已指定由全环基金运行其财务机制的各公约之间的协同作用</w:t>
      </w:r>
      <w:r w:rsidRPr="00BF36CF">
        <w:rPr>
          <w:rFonts w:asciiTheme="majorBidi" w:eastAsia="SimSun" w:hAnsiTheme="majorBidi"/>
          <w:sz w:val="24"/>
          <w:szCs w:val="24"/>
          <w:lang w:eastAsia="zh-CN"/>
        </w:rPr>
        <w:t xml:space="preserve"> </w:t>
      </w:r>
      <w:r w:rsidRPr="00BF36CF">
        <w:rPr>
          <w:rFonts w:ascii="SimSun" w:eastAsia="SimSun" w:hAnsi="SimSun" w:cs="SimSun" w:hint="eastAsia"/>
          <w:sz w:val="24"/>
          <w:szCs w:val="24"/>
          <w:lang w:eastAsia="zh-CN"/>
        </w:rPr>
        <w:t>；</w:t>
      </w:r>
    </w:p>
    <w:p w14:paraId="63705AAB"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SimSun" w:eastAsia="SimSun" w:hAnsi="SimSun" w:cs="SimSun"/>
          <w:sz w:val="24"/>
          <w:szCs w:val="24"/>
          <w:lang w:eastAsia="zh-CN"/>
        </w:rPr>
      </w:pPr>
      <w:r w:rsidRPr="00BF36CF">
        <w:rPr>
          <w:rFonts w:ascii="SimSun" w:eastAsia="SimSun" w:hAnsi="SimSun" w:cs="SimSun" w:hint="eastAsia"/>
          <w:sz w:val="24"/>
          <w:szCs w:val="24"/>
          <w:lang w:eastAsia="zh-CN"/>
        </w:rPr>
        <w:t>针对生物多样性相关公约和协定的项目融资趋势，同时考虑到它们之间的协同作用；</w:t>
      </w:r>
    </w:p>
    <w:p w14:paraId="68534416"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SimSun" w:eastAsia="SimSun" w:hAnsi="SimSun" w:cs="SimSun"/>
          <w:sz w:val="24"/>
          <w:szCs w:val="24"/>
          <w:lang w:eastAsia="zh-CN"/>
        </w:rPr>
      </w:pPr>
      <w:r w:rsidRPr="00BF36CF">
        <w:rPr>
          <w:rFonts w:ascii="SimSun" w:eastAsia="SimSun" w:hAnsi="SimSun" w:cs="SimSun"/>
          <w:sz w:val="24"/>
          <w:szCs w:val="24"/>
          <w:lang w:eastAsia="zh-CN"/>
        </w:rPr>
        <w:t>项目制定和资源支付时限的趋势</w:t>
      </w:r>
      <w:r w:rsidRPr="00BF36CF">
        <w:rPr>
          <w:rFonts w:ascii="SimSun" w:eastAsia="SimSun" w:hAnsi="SimSun" w:cs="SimSun" w:hint="eastAsia"/>
          <w:sz w:val="24"/>
          <w:szCs w:val="24"/>
          <w:lang w:eastAsia="zh-CN"/>
        </w:rPr>
        <w:t>，包括概念说明到第一次支付的时间；</w:t>
      </w:r>
    </w:p>
    <w:p w14:paraId="5D67E465"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cstheme="majorBidi"/>
          <w:sz w:val="24"/>
          <w:szCs w:val="24"/>
          <w:lang w:eastAsia="zh-CN"/>
        </w:rPr>
      </w:pPr>
      <w:r w:rsidRPr="00BF36CF">
        <w:rPr>
          <w:rFonts w:ascii="SimSun" w:eastAsia="SimSun" w:hAnsi="SimSun" w:cs="SimSun" w:hint="eastAsia"/>
          <w:sz w:val="24"/>
          <w:szCs w:val="24"/>
          <w:lang w:eastAsia="zh-CN"/>
        </w:rPr>
        <w:t>针对土著人民和地方社区、妇女和青年的和</w:t>
      </w:r>
      <w:r w:rsidRPr="00BF36CF">
        <w:rPr>
          <w:rFonts w:ascii="SimSun" w:eastAsia="SimSun" w:hAnsi="SimSun" w:cs="SimSun"/>
          <w:sz w:val="24"/>
          <w:szCs w:val="24"/>
          <w:lang w:eastAsia="zh-CN"/>
        </w:rPr>
        <w:t>/</w:t>
      </w:r>
      <w:r w:rsidRPr="00BF36CF">
        <w:rPr>
          <w:rFonts w:ascii="SimSun" w:eastAsia="SimSun" w:hAnsi="SimSun" w:cs="SimSun" w:hint="eastAsia"/>
          <w:sz w:val="24"/>
          <w:szCs w:val="24"/>
          <w:lang w:eastAsia="zh-CN"/>
        </w:rPr>
        <w:t>或其主导的项目融资的趋势；</w:t>
      </w:r>
    </w:p>
    <w:p w14:paraId="75B1DFD0"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cstheme="majorBidi"/>
          <w:sz w:val="24"/>
          <w:szCs w:val="24"/>
          <w:lang w:eastAsia="zh-CN"/>
        </w:rPr>
      </w:pPr>
      <w:r w:rsidRPr="00BF36CF">
        <w:rPr>
          <w:rFonts w:asciiTheme="majorBidi" w:eastAsia="SimSun" w:hAnsiTheme="majorBidi" w:cstheme="majorBidi" w:hint="eastAsia"/>
          <w:sz w:val="24"/>
          <w:szCs w:val="24"/>
          <w:lang w:eastAsia="zh-CN"/>
        </w:rPr>
        <w:lastRenderedPageBreak/>
        <w:t>使</w:t>
      </w:r>
      <w:r w:rsidRPr="00BF36CF">
        <w:rPr>
          <w:rFonts w:ascii="SimSun" w:eastAsia="SimSun" w:hAnsi="SimSun" w:cs="SimSun" w:hint="eastAsia"/>
          <w:sz w:val="24"/>
          <w:szCs w:val="24"/>
          <w:lang w:eastAsia="zh-CN"/>
        </w:rPr>
        <w:t>缔约方和利益攸关方能够获得全环基金融资的能力建设活动数量的趋势，包括</w:t>
      </w:r>
      <w:r w:rsidRPr="00BF36CF">
        <w:rPr>
          <w:rFonts w:ascii="SimSun" w:eastAsia="SimSun" w:hAnsi="SimSun" w:cs="SimSun"/>
          <w:sz w:val="24"/>
          <w:szCs w:val="24"/>
          <w:lang w:eastAsia="zh-CN"/>
        </w:rPr>
        <w:t>为《公约》及其议定书缔约方和利益攸关方组织的关于财务机制的宣传活动；</w:t>
      </w:r>
    </w:p>
    <w:p w14:paraId="43E428B2" w14:textId="77777777" w:rsidR="00A11391" w:rsidRPr="00BF36CF" w:rsidRDefault="00A11391" w:rsidP="00360963">
      <w:pPr>
        <w:pStyle w:val="Para1"/>
        <w:numPr>
          <w:ilvl w:val="1"/>
          <w:numId w:val="193"/>
        </w:numPr>
        <w:suppressLineNumbers/>
        <w:suppressAutoHyphens/>
        <w:overflowPunct/>
        <w:autoSpaceDE/>
        <w:autoSpaceDN/>
        <w:adjustRightInd w:val="0"/>
        <w:spacing w:before="120" w:line="240" w:lineRule="atLeast"/>
        <w:ind w:left="0" w:firstLine="490"/>
        <w:rPr>
          <w:rFonts w:asciiTheme="majorBidi" w:eastAsia="SimSun" w:hAnsiTheme="majorBidi" w:cstheme="majorBidi"/>
          <w:sz w:val="24"/>
          <w:szCs w:val="24"/>
          <w:lang w:eastAsia="zh-CN"/>
        </w:rPr>
      </w:pPr>
      <w:r w:rsidRPr="00BF36CF">
        <w:rPr>
          <w:rFonts w:ascii="SimSun" w:eastAsia="SimSun" w:hAnsi="SimSun" w:cs="SimSun" w:hint="eastAsia"/>
          <w:sz w:val="24"/>
          <w:szCs w:val="24"/>
          <w:lang w:eastAsia="zh-CN"/>
        </w:rPr>
        <w:t>导致高持续性或持久性比率的项目融资的趋势，以及通过全环基金所资助生物多样性方案编制实现的成果相较于全环基金通过其方案编制所规划的预期成果的趋势；</w:t>
      </w:r>
    </w:p>
    <w:p w14:paraId="22FA1181" w14:textId="77777777" w:rsidR="00A11391" w:rsidRPr="00E401BF" w:rsidRDefault="00A11391" w:rsidP="00F8750B">
      <w:pPr>
        <w:pStyle w:val="Para1"/>
        <w:keepNext/>
        <w:numPr>
          <w:ilvl w:val="0"/>
          <w:numId w:val="0"/>
        </w:numPr>
        <w:suppressLineNumbers/>
        <w:suppressAutoHyphens/>
        <w:adjustRightInd w:val="0"/>
        <w:jc w:val="center"/>
        <w:rPr>
          <w:rFonts w:eastAsia="SimSun"/>
          <w:sz w:val="24"/>
          <w:szCs w:val="24"/>
        </w:rPr>
      </w:pPr>
      <w:r w:rsidRPr="00E401BF">
        <w:rPr>
          <w:rFonts w:eastAsia="SimSun"/>
          <w:b/>
          <w:sz w:val="24"/>
          <w:szCs w:val="24"/>
          <w:lang w:eastAsia="zh-CN"/>
        </w:rPr>
        <w:t>D.</w:t>
      </w:r>
      <w:r w:rsidRPr="00E401BF">
        <w:rPr>
          <w:rFonts w:eastAsia="SimSun"/>
          <w:b/>
          <w:sz w:val="24"/>
          <w:szCs w:val="24"/>
        </w:rPr>
        <w:t xml:space="preserve"> </w:t>
      </w:r>
      <w:proofErr w:type="spellStart"/>
      <w:r w:rsidRPr="00E401BF">
        <w:rPr>
          <w:rFonts w:eastAsia="SimSun"/>
          <w:b/>
          <w:sz w:val="24"/>
          <w:szCs w:val="24"/>
        </w:rPr>
        <w:t>执行程序</w:t>
      </w:r>
      <w:proofErr w:type="spellEnd"/>
    </w:p>
    <w:p w14:paraId="6E7E375C"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rFonts w:ascii="SimSun" w:eastAsia="SimSun" w:hAnsi="SimSun" w:cs="SimSun"/>
          <w:sz w:val="24"/>
          <w:szCs w:val="24"/>
          <w:lang w:eastAsia="zh-CN"/>
        </w:rPr>
      </w:pPr>
      <w:r w:rsidRPr="00BF36CF">
        <w:rPr>
          <w:rFonts w:ascii="SimSun" w:eastAsia="SimSun" w:hAnsi="SimSun" w:cs="SimSun" w:hint="eastAsia"/>
          <w:sz w:val="24"/>
          <w:szCs w:val="24"/>
          <w:lang w:eastAsia="zh-CN"/>
        </w:rPr>
        <w:t>根据缔约方的授权，并与缔约方大会主席团协商，执行秘书将在资源允许的情况下，聘请一名经验丰富的独立评价人，根据上述目标、方法和标准进行审查。</w:t>
      </w:r>
    </w:p>
    <w:p w14:paraId="7B1EB8C8"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rFonts w:asciiTheme="majorBidi" w:eastAsia="SimSun" w:hAnsiTheme="majorBidi"/>
          <w:sz w:val="24"/>
          <w:szCs w:val="24"/>
          <w:lang w:eastAsia="zh-CN"/>
        </w:rPr>
      </w:pPr>
      <w:r w:rsidRPr="00BF36CF">
        <w:rPr>
          <w:rFonts w:ascii="SimSun" w:eastAsia="SimSun" w:hAnsi="SimSun" w:cs="SimSun" w:hint="eastAsia"/>
          <w:sz w:val="24"/>
          <w:szCs w:val="24"/>
          <w:lang w:eastAsia="zh-CN"/>
        </w:rPr>
        <w:t>评价人将根据需要进行案头研究、问卷调查、访谈和实地访问，必要时将与全环基金及其独立评价办公室合作以开展审查工作，并对收到的信息进行汇编和综合。</w:t>
      </w:r>
    </w:p>
    <w:p w14:paraId="64A3D44E"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rFonts w:eastAsia="SimSun"/>
          <w:sz w:val="24"/>
          <w:szCs w:val="24"/>
          <w:lang w:eastAsia="zh-CN"/>
        </w:rPr>
      </w:pPr>
      <w:r w:rsidRPr="00BF36CF">
        <w:rPr>
          <w:rFonts w:eastAsia="SimSun"/>
          <w:sz w:val="24"/>
          <w:szCs w:val="24"/>
          <w:lang w:eastAsia="zh-CN"/>
        </w:rPr>
        <w:t>评价人的综合报告草案和建议将提交全环基金审查和评论。此类评论</w:t>
      </w:r>
      <w:r w:rsidRPr="00BF36CF">
        <w:rPr>
          <w:rFonts w:eastAsia="SimSun" w:hint="eastAsia"/>
          <w:sz w:val="24"/>
          <w:szCs w:val="24"/>
          <w:lang w:eastAsia="zh-CN"/>
        </w:rPr>
        <w:t>将</w:t>
      </w:r>
      <w:r w:rsidRPr="00BF36CF">
        <w:rPr>
          <w:rFonts w:eastAsia="SimSun"/>
          <w:sz w:val="24"/>
          <w:szCs w:val="24"/>
          <w:lang w:eastAsia="zh-CN"/>
        </w:rPr>
        <w:t>列入文件中并按来源来确定。</w:t>
      </w:r>
    </w:p>
    <w:p w14:paraId="7C1493B7"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rFonts w:eastAsia="SimSun"/>
          <w:sz w:val="24"/>
          <w:szCs w:val="24"/>
          <w:lang w:eastAsia="zh-CN"/>
        </w:rPr>
      </w:pPr>
      <w:r w:rsidRPr="00BF36CF">
        <w:rPr>
          <w:rFonts w:eastAsia="SimSun"/>
          <w:sz w:val="24"/>
          <w:szCs w:val="24"/>
          <w:lang w:eastAsia="zh-CN"/>
        </w:rPr>
        <w:t>执行秘书</w:t>
      </w:r>
      <w:r w:rsidRPr="00BF36CF">
        <w:rPr>
          <w:rFonts w:eastAsia="SimSun" w:hint="eastAsia"/>
          <w:sz w:val="24"/>
          <w:szCs w:val="24"/>
          <w:lang w:eastAsia="zh-CN"/>
        </w:rPr>
        <w:t>将</w:t>
      </w:r>
      <w:r w:rsidRPr="00BF36CF">
        <w:rPr>
          <w:rFonts w:eastAsia="SimSun"/>
          <w:sz w:val="24"/>
          <w:szCs w:val="24"/>
          <w:lang w:eastAsia="zh-CN"/>
        </w:rPr>
        <w:t>根据独立评价</w:t>
      </w:r>
      <w:r w:rsidRPr="00BF36CF">
        <w:rPr>
          <w:rFonts w:eastAsia="SimSun" w:hint="eastAsia"/>
          <w:sz w:val="24"/>
          <w:szCs w:val="24"/>
          <w:lang w:eastAsia="zh-CN"/>
        </w:rPr>
        <w:t>人</w:t>
      </w:r>
      <w:r w:rsidRPr="00BF36CF">
        <w:rPr>
          <w:rFonts w:eastAsia="SimSun"/>
          <w:sz w:val="24"/>
          <w:szCs w:val="24"/>
          <w:lang w:eastAsia="zh-CN"/>
        </w:rPr>
        <w:t>的综合报告和建议，</w:t>
      </w:r>
      <w:r w:rsidRPr="00BF36CF">
        <w:rPr>
          <w:rFonts w:eastAsia="SimSun" w:hint="eastAsia"/>
          <w:sz w:val="24"/>
          <w:szCs w:val="24"/>
          <w:lang w:eastAsia="zh-CN"/>
        </w:rPr>
        <w:t>与</w:t>
      </w:r>
      <w:r w:rsidRPr="00BF36CF">
        <w:rPr>
          <w:rFonts w:eastAsia="SimSun"/>
          <w:sz w:val="24"/>
          <w:szCs w:val="24"/>
          <w:lang w:eastAsia="zh-CN"/>
        </w:rPr>
        <w:t>全环基金协商，</w:t>
      </w:r>
      <w:r w:rsidRPr="00BF36CF">
        <w:rPr>
          <w:rFonts w:eastAsia="SimSun" w:hint="eastAsia"/>
          <w:sz w:val="24"/>
          <w:szCs w:val="24"/>
          <w:lang w:eastAsia="zh-CN"/>
        </w:rPr>
        <w:t>拟定</w:t>
      </w:r>
      <w:r w:rsidRPr="00BF36CF">
        <w:rPr>
          <w:rFonts w:eastAsia="SimSun"/>
          <w:sz w:val="24"/>
          <w:szCs w:val="24"/>
          <w:lang w:eastAsia="zh-CN"/>
        </w:rPr>
        <w:t>关于第六次财务机制审查的决定草案，包括必要时提高该机制成效的具体行动建议，供执行问题附属机构审议，以便向缔约方大会第十六届会议提出建议。</w:t>
      </w:r>
    </w:p>
    <w:p w14:paraId="3C73DC73" w14:textId="77777777" w:rsidR="00A11391" w:rsidRPr="00BF36CF" w:rsidRDefault="00A11391" w:rsidP="00360963">
      <w:pPr>
        <w:pStyle w:val="Para1"/>
        <w:numPr>
          <w:ilvl w:val="0"/>
          <w:numId w:val="80"/>
        </w:numPr>
        <w:suppressLineNumbers/>
        <w:suppressAutoHyphens/>
        <w:overflowPunct/>
        <w:autoSpaceDE/>
        <w:autoSpaceDN/>
        <w:adjustRightInd w:val="0"/>
        <w:spacing w:before="120"/>
        <w:ind w:left="0" w:firstLine="0"/>
        <w:rPr>
          <w:sz w:val="24"/>
          <w:szCs w:val="24"/>
          <w:lang w:eastAsia="zh-CN"/>
        </w:rPr>
      </w:pPr>
      <w:r w:rsidRPr="00BF36CF">
        <w:rPr>
          <w:rFonts w:eastAsia="SimSun"/>
          <w:sz w:val="24"/>
          <w:szCs w:val="24"/>
          <w:lang w:eastAsia="zh-CN"/>
        </w:rPr>
        <w:t>执行秘书</w:t>
      </w:r>
      <w:r w:rsidRPr="00BF36CF">
        <w:rPr>
          <w:rFonts w:eastAsia="SimSun" w:hint="eastAsia"/>
          <w:sz w:val="24"/>
          <w:szCs w:val="24"/>
          <w:lang w:eastAsia="zh-CN"/>
        </w:rPr>
        <w:t>将</w:t>
      </w:r>
      <w:r w:rsidRPr="00BF36CF">
        <w:rPr>
          <w:rFonts w:eastAsia="SimSun"/>
          <w:sz w:val="24"/>
          <w:szCs w:val="24"/>
          <w:lang w:eastAsia="zh-CN"/>
        </w:rPr>
        <w:t>提交相关文件</w:t>
      </w:r>
      <w:r>
        <w:rPr>
          <w:rFonts w:eastAsia="SimSun" w:hint="eastAsia"/>
          <w:sz w:val="24"/>
          <w:szCs w:val="24"/>
          <w:lang w:eastAsia="zh-CN"/>
        </w:rPr>
        <w:t>，供</w:t>
      </w:r>
      <w:r w:rsidRPr="00BF36CF">
        <w:rPr>
          <w:rFonts w:eastAsia="SimSun" w:hint="eastAsia"/>
          <w:sz w:val="24"/>
          <w:szCs w:val="24"/>
          <w:lang w:eastAsia="zh-CN"/>
        </w:rPr>
        <w:t>执行问题附属机构</w:t>
      </w:r>
      <w:r>
        <w:rPr>
          <w:rFonts w:eastAsia="SimSun" w:hint="eastAsia"/>
          <w:sz w:val="24"/>
          <w:szCs w:val="24"/>
          <w:lang w:eastAsia="zh-CN"/>
        </w:rPr>
        <w:t>审议，嗣后供</w:t>
      </w:r>
      <w:r w:rsidRPr="00BF36CF">
        <w:rPr>
          <w:rFonts w:eastAsia="SimSun" w:hint="eastAsia"/>
          <w:sz w:val="24"/>
          <w:szCs w:val="24"/>
          <w:lang w:eastAsia="zh-CN"/>
        </w:rPr>
        <w:t>缔约方大会第十六届会议审议</w:t>
      </w:r>
      <w:r w:rsidRPr="00BF36CF">
        <w:rPr>
          <w:rFonts w:eastAsia="SimSun"/>
          <w:sz w:val="24"/>
          <w:szCs w:val="24"/>
          <w:lang w:eastAsia="zh-CN"/>
        </w:rPr>
        <w:t>。</w:t>
      </w:r>
    </w:p>
    <w:bookmarkEnd w:id="125"/>
    <w:p w14:paraId="43DD031D" w14:textId="77777777" w:rsidR="00A11391" w:rsidRPr="00BF36CF" w:rsidRDefault="00A11391" w:rsidP="004C474B">
      <w:pPr>
        <w:jc w:val="center"/>
        <w:outlineLvl w:val="2"/>
        <w:rPr>
          <w:rFonts w:ascii="SimSun" w:eastAsia="SimSun" w:hAnsi="SimSun" w:cs="SimSun"/>
          <w:i/>
          <w:iCs/>
          <w:sz w:val="24"/>
          <w:lang w:eastAsia="zh-CN"/>
        </w:rPr>
      </w:pPr>
    </w:p>
    <w:p w14:paraId="27407B21" w14:textId="77777777" w:rsidR="00A11391" w:rsidRDefault="00A11391" w:rsidP="00BB4B6E">
      <w:pPr>
        <w:rPr>
          <w:kern w:val="22"/>
          <w:szCs w:val="22"/>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672BF7A7" w14:textId="16138987" w:rsidR="00A11391" w:rsidRPr="0093696D" w:rsidRDefault="00A11391" w:rsidP="000A1EB6">
      <w:pPr>
        <w:pStyle w:val="a3"/>
      </w:pPr>
      <w:bookmarkStart w:id="126" w:name="_Toc152776806"/>
      <w:r w:rsidRPr="0093696D">
        <w:lastRenderedPageBreak/>
        <w:t>15/16.</w:t>
      </w:r>
      <w:r>
        <w:t xml:space="preserve"> </w:t>
      </w:r>
      <w:r w:rsidR="00CB7E5B">
        <w:t xml:space="preserve"> </w:t>
      </w:r>
      <w:r w:rsidRPr="0093696D">
        <w:t>知识管理和信息交换所机制</w:t>
      </w:r>
      <w:bookmarkEnd w:id="126"/>
    </w:p>
    <w:p w14:paraId="1CC8AD31" w14:textId="77777777" w:rsidR="00A11391" w:rsidRPr="00767D85" w:rsidRDefault="00A11391" w:rsidP="007D5C8B">
      <w:pPr>
        <w:keepNext/>
        <w:suppressLineNumbers/>
        <w:suppressAutoHyphens/>
        <w:overflowPunct w:val="0"/>
        <w:topLinePunct/>
        <w:autoSpaceDE w:val="0"/>
        <w:autoSpaceDN w:val="0"/>
        <w:adjustRightInd w:val="0"/>
        <w:snapToGrid w:val="0"/>
        <w:spacing w:before="120" w:after="120" w:line="240" w:lineRule="atLeast"/>
        <w:ind w:firstLine="490"/>
        <w:rPr>
          <w:rFonts w:ascii="KaiTi" w:eastAsia="SimSun" w:hAnsi="KaiTi" w:cs="SimSun"/>
          <w:snapToGrid w:val="0"/>
          <w:kern w:val="22"/>
          <w:sz w:val="24"/>
          <w:lang w:eastAsia="zh-CN"/>
        </w:rPr>
      </w:pPr>
      <w:r w:rsidRPr="00D73B86">
        <w:rPr>
          <w:rFonts w:ascii="KaiTi" w:eastAsia="KaiTi" w:hAnsi="KaiTi" w:cs="SimSun" w:hint="eastAsia"/>
          <w:snapToGrid w:val="0"/>
          <w:kern w:val="22"/>
          <w:sz w:val="24"/>
          <w:lang w:eastAsia="zh-CN"/>
        </w:rPr>
        <w:t>缔约方大会，</w:t>
      </w:r>
    </w:p>
    <w:p w14:paraId="59A8FD60" w14:textId="77777777" w:rsidR="00A11391" w:rsidRPr="00767D85" w:rsidRDefault="00A11391" w:rsidP="007D5C8B">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D73B86">
        <w:rPr>
          <w:rFonts w:ascii="KaiTi" w:eastAsia="KaiTi" w:hAnsi="KaiTi" w:cs="SimSun" w:hint="eastAsia"/>
          <w:snapToGrid w:val="0"/>
          <w:kern w:val="22"/>
          <w:sz w:val="24"/>
          <w:lang w:eastAsia="zh-CN"/>
        </w:rPr>
        <w:t>回顾</w:t>
      </w:r>
      <w:r w:rsidRPr="00767D85">
        <w:rPr>
          <w:rFonts w:ascii="SimSun" w:eastAsia="SimSun" w:hAnsi="SimSun" w:cs="SimSun" w:hint="eastAsia"/>
          <w:snapToGrid w:val="0"/>
          <w:kern w:val="22"/>
          <w:sz w:val="24"/>
          <w:lang w:eastAsia="zh-CN"/>
        </w:rPr>
        <w:t>第</w:t>
      </w:r>
      <w:hyperlink r:id="rId35" w:history="1">
        <w:r w:rsidRPr="00767D85">
          <w:rPr>
            <w:color w:val="0000FF"/>
            <w:kern w:val="22"/>
            <w:sz w:val="24"/>
            <w:u w:val="single"/>
            <w:lang w:eastAsia="zh-CN"/>
          </w:rPr>
          <w:t>14/25</w:t>
        </w:r>
      </w:hyperlink>
      <w:r w:rsidRPr="00767D85">
        <w:rPr>
          <w:rFonts w:ascii="SimSun" w:eastAsia="SimSun" w:hAnsi="SimSun" w:cs="SimSun" w:hint="eastAsia"/>
          <w:snapToGrid w:val="0"/>
          <w:kern w:val="22"/>
          <w:sz w:val="24"/>
          <w:lang w:eastAsia="zh-CN"/>
        </w:rPr>
        <w:t>号、第</w:t>
      </w:r>
      <w:r w:rsidR="00966167">
        <w:fldChar w:fldCharType="begin"/>
      </w:r>
      <w:r w:rsidR="00966167">
        <w:instrText>HYPERLINK "https://www.cbd.int/doc/decisions/cop-13/cop-13-dec-23-zh.pdf"</w:instrText>
      </w:r>
      <w:r w:rsidR="00966167">
        <w:fldChar w:fldCharType="separate"/>
      </w:r>
      <w:r w:rsidRPr="00767D85">
        <w:rPr>
          <w:color w:val="0000FF"/>
          <w:kern w:val="22"/>
          <w:sz w:val="24"/>
          <w:u w:val="single"/>
          <w:lang w:eastAsia="zh-CN"/>
        </w:rPr>
        <w:t>XIII/23</w:t>
      </w:r>
      <w:r w:rsidR="00966167">
        <w:rPr>
          <w:color w:val="0000FF"/>
          <w:kern w:val="22"/>
          <w:sz w:val="24"/>
          <w:u w:val="single"/>
          <w:lang w:eastAsia="zh-CN"/>
        </w:rPr>
        <w:fldChar w:fldCharType="end"/>
      </w:r>
      <w:r w:rsidRPr="00767D85">
        <w:rPr>
          <w:rFonts w:ascii="SimSun" w:eastAsia="SimSun" w:hAnsi="SimSun" w:cs="SimSun" w:hint="eastAsia"/>
          <w:snapToGrid w:val="0"/>
          <w:kern w:val="22"/>
          <w:sz w:val="24"/>
          <w:lang w:eastAsia="zh-CN"/>
        </w:rPr>
        <w:t>号、第</w:t>
      </w:r>
      <w:r w:rsidR="00966167">
        <w:fldChar w:fldCharType="begin"/>
      </w:r>
      <w:r w:rsidR="00966167">
        <w:instrText>HYPERLINK "https://www.cbd.int/doc/decisions/cop-13/cop-13-dec-18-zh.pdf"</w:instrText>
      </w:r>
      <w:r w:rsidR="00966167">
        <w:fldChar w:fldCharType="separate"/>
      </w:r>
      <w:r w:rsidRPr="00767D85">
        <w:rPr>
          <w:rFonts w:eastAsia="SimSun"/>
          <w:snapToGrid w:val="0"/>
          <w:kern w:val="22"/>
          <w:sz w:val="24"/>
          <w:lang w:eastAsia="zh-CN"/>
        </w:rPr>
        <w:t>XIII/18</w:t>
      </w:r>
      <w:r w:rsidR="00966167">
        <w:rPr>
          <w:rFonts w:eastAsia="SimSun"/>
          <w:snapToGrid w:val="0"/>
          <w:kern w:val="22"/>
          <w:sz w:val="24"/>
          <w:lang w:eastAsia="zh-CN"/>
        </w:rPr>
        <w:fldChar w:fldCharType="end"/>
      </w:r>
      <w:r w:rsidRPr="00767D85">
        <w:rPr>
          <w:rFonts w:ascii="SimSun" w:eastAsia="SimSun" w:hAnsi="SimSun" w:cs="SimSun" w:hint="eastAsia"/>
          <w:snapToGrid w:val="0"/>
          <w:kern w:val="22"/>
          <w:sz w:val="24"/>
          <w:lang w:eastAsia="zh-CN"/>
        </w:rPr>
        <w:t>号、第</w:t>
      </w:r>
      <w:r w:rsidR="00966167">
        <w:fldChar w:fldCharType="begin"/>
      </w:r>
      <w:r w:rsidR="00966167">
        <w:instrText>HYPERLINK "https://www.cbd.int/doc/decisions/cop-12/cop-12-dec-02-zh.pdf"</w:instrText>
      </w:r>
      <w:r w:rsidR="00966167">
        <w:fldChar w:fldCharType="separate"/>
      </w:r>
      <w:r w:rsidRPr="00767D85">
        <w:rPr>
          <w:color w:val="0000FF"/>
          <w:kern w:val="22"/>
          <w:sz w:val="24"/>
          <w:u w:val="single"/>
          <w:lang w:eastAsia="zh-CN"/>
        </w:rPr>
        <w:t>XII/2</w:t>
      </w:r>
      <w:r w:rsidR="00966167">
        <w:rPr>
          <w:color w:val="0000FF"/>
          <w:kern w:val="22"/>
          <w:sz w:val="24"/>
          <w:u w:val="single"/>
          <w:lang w:eastAsia="zh-CN"/>
        </w:rPr>
        <w:fldChar w:fldCharType="end"/>
      </w:r>
      <w:r w:rsidRPr="00767D85">
        <w:rPr>
          <w:snapToGrid w:val="0"/>
          <w:kern w:val="22"/>
          <w:sz w:val="24"/>
          <w:lang w:eastAsia="zh-CN"/>
        </w:rPr>
        <w:t>B</w:t>
      </w:r>
      <w:r w:rsidRPr="00767D85">
        <w:rPr>
          <w:rFonts w:ascii="SimSun" w:eastAsia="SimSun" w:hAnsi="SimSun" w:cs="SimSun" w:hint="eastAsia"/>
          <w:snapToGrid w:val="0"/>
          <w:kern w:val="22"/>
          <w:sz w:val="24"/>
          <w:lang w:eastAsia="zh-CN"/>
        </w:rPr>
        <w:t>号和第</w:t>
      </w:r>
      <w:r w:rsidR="00966167">
        <w:fldChar w:fldCharType="begin"/>
      </w:r>
      <w:r w:rsidR="00966167">
        <w:instrText>HYPERLINK "https://www.cbd.int/doc/decisions/cop-11/cop-11-dec-02-zh.pdf"</w:instrText>
      </w:r>
      <w:r w:rsidR="00966167">
        <w:fldChar w:fldCharType="separate"/>
      </w:r>
      <w:r w:rsidRPr="00767D85">
        <w:rPr>
          <w:color w:val="0000FF"/>
          <w:kern w:val="22"/>
          <w:sz w:val="24"/>
          <w:u w:val="single"/>
          <w:lang w:eastAsia="zh-CN"/>
        </w:rPr>
        <w:t>XI/2</w:t>
      </w:r>
      <w:r w:rsidR="00966167">
        <w:rPr>
          <w:color w:val="0000FF"/>
          <w:kern w:val="22"/>
          <w:sz w:val="24"/>
          <w:u w:val="single"/>
          <w:lang w:eastAsia="zh-CN"/>
        </w:rPr>
        <w:fldChar w:fldCharType="end"/>
      </w:r>
      <w:r w:rsidRPr="00767D85">
        <w:rPr>
          <w:rFonts w:ascii="SimSun" w:eastAsia="SimSun" w:hAnsi="SimSun" w:cs="SimSun" w:hint="eastAsia"/>
          <w:snapToGrid w:val="0"/>
          <w:kern w:val="22"/>
          <w:sz w:val="24"/>
          <w:lang w:eastAsia="zh-CN"/>
        </w:rPr>
        <w:t>号决定，</w:t>
      </w:r>
    </w:p>
    <w:p w14:paraId="430D3E24" w14:textId="77777777" w:rsidR="00A11391" w:rsidRPr="00767D85" w:rsidRDefault="00A11391" w:rsidP="007D5C8B">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D73B86">
        <w:rPr>
          <w:rFonts w:ascii="KaiTi" w:eastAsia="KaiTi" w:hAnsi="KaiTi" w:cs="SimSun" w:hint="eastAsia"/>
          <w:snapToGrid w:val="0"/>
          <w:kern w:val="22"/>
          <w:sz w:val="24"/>
          <w:lang w:eastAsia="zh-CN"/>
        </w:rPr>
        <w:t>又回顾</w:t>
      </w:r>
      <w:r w:rsidRPr="00767D85">
        <w:rPr>
          <w:rFonts w:ascii="SimSun" w:eastAsia="SimSun" w:hAnsi="SimSun" w:cs="SimSun" w:hint="eastAsia"/>
          <w:snapToGrid w:val="0"/>
          <w:kern w:val="22"/>
          <w:sz w:val="24"/>
          <w:lang w:eastAsia="zh-CN"/>
        </w:rPr>
        <w:t>支</w:t>
      </w:r>
      <w:r w:rsidRPr="00767D85">
        <w:rPr>
          <w:rFonts w:eastAsia="SimSun"/>
          <w:snapToGrid w:val="0"/>
          <w:kern w:val="22"/>
          <w:sz w:val="24"/>
          <w:lang w:eastAsia="zh-CN"/>
        </w:rPr>
        <w:t>持</w:t>
      </w:r>
      <w:r>
        <w:rPr>
          <w:rFonts w:eastAsia="SimSun" w:hint="eastAsia"/>
          <w:snapToGrid w:val="0"/>
          <w:kern w:val="22"/>
          <w:sz w:val="24"/>
          <w:lang w:eastAsia="zh-CN"/>
        </w:rPr>
        <w:t>《</w:t>
      </w:r>
      <w:r w:rsidRPr="00767D85">
        <w:rPr>
          <w:rFonts w:eastAsia="SimSun"/>
          <w:snapToGrid w:val="0"/>
          <w:kern w:val="22"/>
          <w:sz w:val="24"/>
          <w:lang w:eastAsia="zh-CN"/>
        </w:rPr>
        <w:t>2011-2020</w:t>
      </w:r>
      <w:r w:rsidRPr="00767D85">
        <w:rPr>
          <w:rFonts w:eastAsia="SimSun"/>
          <w:snapToGrid w:val="0"/>
          <w:kern w:val="22"/>
          <w:sz w:val="24"/>
          <w:lang w:eastAsia="zh-CN"/>
        </w:rPr>
        <w:t>年生物</w:t>
      </w:r>
      <w:r w:rsidRPr="00767D85">
        <w:rPr>
          <w:rFonts w:ascii="SimSun" w:eastAsia="SimSun" w:hAnsi="SimSun" w:cs="SimSun" w:hint="eastAsia"/>
          <w:snapToGrid w:val="0"/>
          <w:kern w:val="22"/>
          <w:sz w:val="24"/>
          <w:lang w:eastAsia="zh-CN"/>
        </w:rPr>
        <w:t>多样性战略计划</w:t>
      </w:r>
      <w:r>
        <w:rPr>
          <w:rFonts w:ascii="SimSun" w:eastAsia="SimSun" w:hAnsi="SimSun" w:cs="SimSun" w:hint="eastAsia"/>
          <w:snapToGrid w:val="0"/>
          <w:kern w:val="22"/>
          <w:sz w:val="24"/>
          <w:lang w:eastAsia="zh-CN"/>
        </w:rPr>
        <w:t>》</w:t>
      </w:r>
      <w:r w:rsidRPr="00767D85">
        <w:rPr>
          <w:rFonts w:ascii="SimSun" w:eastAsia="SimSun" w:hAnsi="SimSun" w:cs="SimSun" w:hint="eastAsia"/>
          <w:snapToGrid w:val="0"/>
          <w:kern w:val="22"/>
          <w:sz w:val="24"/>
          <w:lang w:eastAsia="zh-CN"/>
        </w:rPr>
        <w:t>的信息交换所机制工作方案</w:t>
      </w:r>
      <w:r w:rsidRPr="00767D85">
        <w:rPr>
          <w:snapToGrid w:val="0"/>
          <w:kern w:val="22"/>
          <w:sz w:val="24"/>
          <w:vertAlign w:val="superscript"/>
        </w:rPr>
        <w:footnoteReference w:id="292"/>
      </w:r>
      <w:r w:rsidRPr="00767D85">
        <w:rPr>
          <w:rFonts w:ascii="SimSun" w:eastAsia="SimSun" w:hAnsi="SimSun" w:cs="SimSun" w:hint="eastAsia"/>
          <w:snapToGrid w:val="0"/>
          <w:kern w:val="22"/>
          <w:sz w:val="24"/>
          <w:lang w:eastAsia="zh-CN"/>
        </w:rPr>
        <w:t>，</w:t>
      </w:r>
    </w:p>
    <w:p w14:paraId="6E15C4FD" w14:textId="77777777" w:rsidR="00A11391" w:rsidRPr="00767D85" w:rsidRDefault="00A11391" w:rsidP="007D5C8B">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D73B86">
        <w:rPr>
          <w:rFonts w:ascii="KaiTi" w:eastAsia="KaiTi" w:hAnsi="KaiTi" w:cs="SimSun" w:hint="eastAsia"/>
          <w:snapToGrid w:val="0"/>
          <w:kern w:val="22"/>
          <w:sz w:val="24"/>
          <w:lang w:eastAsia="zh-CN"/>
        </w:rPr>
        <w:t>强调</w:t>
      </w:r>
      <w:r w:rsidRPr="00767D85">
        <w:rPr>
          <w:rFonts w:ascii="KaiTi" w:eastAsia="SimSun" w:hAnsi="KaiTi" w:cs="SimSun" w:hint="eastAsia"/>
          <w:snapToGrid w:val="0"/>
          <w:kern w:val="22"/>
          <w:sz w:val="24"/>
          <w:lang w:eastAsia="zh-CN"/>
        </w:rPr>
        <w:t>方便</w:t>
      </w:r>
      <w:r w:rsidRPr="00767D85">
        <w:rPr>
          <w:rFonts w:ascii="SimSun" w:eastAsia="SimSun" w:hAnsi="SimSun" w:cs="SimSun" w:hint="eastAsia"/>
          <w:snapToGrid w:val="0"/>
          <w:kern w:val="22"/>
          <w:sz w:val="24"/>
          <w:lang w:eastAsia="zh-CN"/>
        </w:rPr>
        <w:t>、及时地获得优质数据、信息和知识以支持有效执</w:t>
      </w:r>
      <w:r w:rsidRPr="00767D85">
        <w:rPr>
          <w:rFonts w:eastAsia="SimSun"/>
          <w:snapToGrid w:val="0"/>
          <w:kern w:val="22"/>
          <w:sz w:val="24"/>
          <w:lang w:eastAsia="zh-CN"/>
        </w:rPr>
        <w:t>行</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w:t>
      </w:r>
      <w:r w:rsidRPr="00767D85">
        <w:rPr>
          <w:rFonts w:eastAsia="SimSun"/>
          <w:snapToGrid w:val="0"/>
          <w:kern w:val="22"/>
          <w:sz w:val="24"/>
          <w:lang w:eastAsia="zh-CN"/>
        </w:rPr>
        <w:t>全</w:t>
      </w:r>
      <w:r w:rsidRPr="00767D85">
        <w:rPr>
          <w:rFonts w:ascii="SimSun" w:eastAsia="SimSun" w:hAnsi="SimSun" w:cs="SimSun" w:hint="eastAsia"/>
          <w:snapToGrid w:val="0"/>
          <w:kern w:val="22"/>
          <w:sz w:val="24"/>
          <w:lang w:eastAsia="zh-CN"/>
        </w:rPr>
        <w:t>球生物多样性框架</w:t>
      </w:r>
      <w:r>
        <w:rPr>
          <w:rFonts w:ascii="SimSun" w:eastAsia="SimSun" w:hAnsi="SimSun" w:cs="SimSun" w:hint="eastAsia"/>
          <w:snapToGrid w:val="0"/>
          <w:kern w:val="22"/>
          <w:sz w:val="24"/>
          <w:lang w:eastAsia="zh-CN"/>
        </w:rPr>
        <w:t>》</w:t>
      </w:r>
      <w:r w:rsidRPr="00767D85">
        <w:rPr>
          <w:rFonts w:ascii="SimSun" w:eastAsia="SimSun" w:hAnsi="SimSun" w:cs="SimSun" w:hint="eastAsia"/>
          <w:snapToGrid w:val="0"/>
          <w:kern w:val="22"/>
          <w:sz w:val="24"/>
          <w:lang w:eastAsia="zh-CN"/>
        </w:rPr>
        <w:t>至关重要，</w:t>
      </w:r>
    </w:p>
    <w:p w14:paraId="54331CEA" w14:textId="77777777" w:rsidR="00A11391" w:rsidRPr="00767D85"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snapToGrid w:val="0"/>
          <w:kern w:val="22"/>
          <w:sz w:val="24"/>
          <w:lang w:eastAsia="zh-CN"/>
        </w:rPr>
      </w:pPr>
      <w:r w:rsidRPr="00D73B86">
        <w:rPr>
          <w:rFonts w:ascii="KaiTi" w:eastAsia="KaiTi" w:hAnsi="KaiTi" w:cs="SimSun" w:hint="eastAsia"/>
          <w:snapToGrid w:val="0"/>
          <w:kern w:val="22"/>
          <w:sz w:val="24"/>
          <w:lang w:eastAsia="zh-CN"/>
        </w:rPr>
        <w:t>邀请</w:t>
      </w:r>
      <w:r w:rsidRPr="00767D85">
        <w:rPr>
          <w:rFonts w:ascii="SimSun" w:eastAsia="SimSun" w:hAnsi="SimSun" w:cs="SimSun" w:hint="eastAsia"/>
          <w:snapToGrid w:val="0"/>
          <w:kern w:val="22"/>
          <w:sz w:val="24"/>
          <w:lang w:eastAsia="zh-CN"/>
        </w:rPr>
        <w:t>支持生物多样性相关数据、信息和知识的生成、发现、获取、管理和使用的生物多样性相关公约、组织、网络、进程和倡议，在现有知识管理组织网络、倡议和进程的基础上，</w:t>
      </w:r>
      <w:r>
        <w:rPr>
          <w:rFonts w:ascii="SimSun" w:eastAsia="SimSun" w:hAnsi="SimSun" w:cs="SimSun" w:hint="eastAsia"/>
          <w:snapToGrid w:val="0"/>
          <w:kern w:val="22"/>
          <w:sz w:val="24"/>
          <w:lang w:eastAsia="zh-CN"/>
        </w:rPr>
        <w:t>为</w:t>
      </w:r>
      <w:r w:rsidRPr="00767D85">
        <w:rPr>
          <w:rFonts w:ascii="SimSun" w:eastAsia="SimSun" w:hAnsi="SimSun" w:cs="SimSun" w:hint="eastAsia"/>
          <w:snapToGrid w:val="0"/>
          <w:kern w:val="22"/>
          <w:sz w:val="24"/>
          <w:lang w:eastAsia="zh-CN"/>
        </w:rPr>
        <w:t>《公约》的信息交换所机制</w:t>
      </w:r>
      <w:r>
        <w:rPr>
          <w:rFonts w:ascii="SimSun" w:eastAsia="SimSun" w:hAnsi="SimSun" w:cs="SimSun" w:hint="eastAsia"/>
          <w:snapToGrid w:val="0"/>
          <w:kern w:val="22"/>
          <w:sz w:val="24"/>
          <w:lang w:eastAsia="zh-CN"/>
        </w:rPr>
        <w:t>作出贡献</w:t>
      </w:r>
      <w:r w:rsidRPr="00767D85">
        <w:rPr>
          <w:rFonts w:ascii="SimSun" w:eastAsia="SimSun" w:hAnsi="SimSun" w:cs="SimSun" w:hint="eastAsia"/>
          <w:snapToGrid w:val="0"/>
          <w:kern w:val="22"/>
          <w:sz w:val="24"/>
          <w:lang w:eastAsia="zh-CN"/>
        </w:rPr>
        <w:t>，以期除其他外，促进并便利彼此之间的协作、互联互通，更容易且更便捷地获取和使用生物多样性数据、信息和知识，用于生物多样性规划、决策和决定、执行、监测、报告和审查；</w:t>
      </w:r>
    </w:p>
    <w:p w14:paraId="47E9125A" w14:textId="77777777" w:rsidR="00A11391" w:rsidRPr="00767D85"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rFonts w:eastAsia="SimSun"/>
          <w:snapToGrid w:val="0"/>
          <w:color w:val="000080"/>
          <w:kern w:val="22"/>
          <w:sz w:val="24"/>
          <w:lang w:eastAsia="zh-CN"/>
        </w:rPr>
      </w:pPr>
      <w:r w:rsidRPr="00D73B86">
        <w:rPr>
          <w:rFonts w:ascii="KaiTi" w:eastAsia="KaiTi" w:hAnsi="KaiTi" w:cs="SimSun" w:hint="eastAsia"/>
          <w:snapToGrid w:val="0"/>
          <w:kern w:val="22"/>
          <w:sz w:val="24"/>
          <w:lang w:eastAsia="zh-CN"/>
        </w:rPr>
        <w:t>表示注意到</w:t>
      </w:r>
      <w:r w:rsidRPr="00767D85">
        <w:rPr>
          <w:rFonts w:eastAsia="SimSun" w:hint="eastAsia"/>
          <w:snapToGrid w:val="0"/>
          <w:kern w:val="22"/>
          <w:sz w:val="24"/>
          <w:lang w:eastAsia="zh-CN"/>
        </w:rPr>
        <w:t>来自</w:t>
      </w:r>
      <w:r w:rsidRPr="00767D85">
        <w:rPr>
          <w:rFonts w:ascii="SimSun" w:eastAsia="SimSun" w:hAnsi="SimSun" w:cs="SimSun" w:hint="eastAsia"/>
          <w:snapToGrid w:val="0"/>
          <w:kern w:val="22"/>
          <w:sz w:val="24"/>
          <w:lang w:eastAsia="zh-CN"/>
        </w:rPr>
        <w:t>第五次生物多样性科学政策论坛和第八次可持续性科学国际会议</w:t>
      </w:r>
      <w:r>
        <w:rPr>
          <w:rFonts w:ascii="SimSun" w:eastAsia="SimSun" w:hAnsi="SimSun" w:cs="SimSun" w:hint="eastAsia"/>
          <w:snapToGrid w:val="0"/>
          <w:kern w:val="22"/>
          <w:sz w:val="24"/>
          <w:lang w:eastAsia="zh-CN"/>
        </w:rPr>
        <w:t>联席</w:t>
      </w:r>
      <w:r w:rsidRPr="00767D85">
        <w:rPr>
          <w:rFonts w:ascii="SimSun" w:eastAsia="SimSun" w:hAnsi="SimSun" w:cs="SimSun" w:hint="eastAsia"/>
          <w:snapToGrid w:val="0"/>
          <w:kern w:val="22"/>
          <w:sz w:val="24"/>
          <w:lang w:eastAsia="zh-CN"/>
        </w:rPr>
        <w:t>虚拟会议特别是</w:t>
      </w:r>
      <w:r w:rsidRPr="00802B4E">
        <w:rPr>
          <w:rFonts w:ascii="KaiTi" w:eastAsia="KaiTi" w:hAnsi="KaiTi" w:cs="SimSun" w:hint="eastAsia"/>
          <w:snapToGrid w:val="0"/>
          <w:kern w:val="22"/>
          <w:sz w:val="24"/>
          <w:lang w:eastAsia="zh-CN"/>
        </w:rPr>
        <w:t>生物多样性</w:t>
      </w:r>
      <w:r w:rsidRPr="00767D85">
        <w:rPr>
          <w:rFonts w:ascii="SimSun" w:eastAsia="SimSun" w:hAnsi="SimSun" w:cs="SimSun" w:hint="eastAsia"/>
          <w:snapToGrid w:val="0"/>
          <w:kern w:val="22"/>
          <w:sz w:val="24"/>
          <w:lang w:eastAsia="zh-CN"/>
        </w:rPr>
        <w:t>监测和数据问题圆桌会议的</w:t>
      </w:r>
      <w:r>
        <w:rPr>
          <w:rFonts w:ascii="SimSun" w:eastAsia="SimSun" w:hAnsi="SimSun" w:cs="SimSun" w:hint="eastAsia"/>
          <w:snapToGrid w:val="0"/>
          <w:kern w:val="22"/>
          <w:sz w:val="24"/>
          <w:lang w:eastAsia="zh-CN"/>
        </w:rPr>
        <w:t>成果</w:t>
      </w:r>
      <w:r w:rsidRPr="00767D85">
        <w:rPr>
          <w:rFonts w:ascii="SimSun" w:eastAsia="SimSun" w:hAnsi="SimSun" w:cs="SimSun" w:hint="eastAsia"/>
          <w:snapToGrid w:val="0"/>
          <w:kern w:val="22"/>
          <w:sz w:val="24"/>
          <w:lang w:eastAsia="zh-CN"/>
        </w:rPr>
        <w:t>和主要信息</w:t>
      </w:r>
      <w:r w:rsidRPr="004F5BAC">
        <w:rPr>
          <w:rStyle w:val="FootnoteReference"/>
          <w:rFonts w:eastAsia="SimSun"/>
          <w:snapToGrid w:val="0"/>
          <w:kern w:val="22"/>
          <w:sz w:val="24"/>
          <w:lang w:eastAsia="zh-CN"/>
        </w:rPr>
        <w:footnoteReference w:id="293"/>
      </w:r>
      <w:r>
        <w:rPr>
          <w:rFonts w:ascii="SimSun" w:eastAsia="SimSun" w:hAnsi="SimSun" w:cs="SimSun" w:hint="eastAsia"/>
          <w:snapToGrid w:val="0"/>
          <w:kern w:val="22"/>
          <w:sz w:val="24"/>
          <w:lang w:eastAsia="zh-CN"/>
        </w:rPr>
        <w:t>；</w:t>
      </w:r>
    </w:p>
    <w:p w14:paraId="5371DC43" w14:textId="77777777" w:rsidR="00A11391"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rFonts w:ascii="KaiTi" w:eastAsia="KaiTi" w:hAnsi="KaiTi" w:cs="SimSun"/>
          <w:snapToGrid w:val="0"/>
          <w:kern w:val="22"/>
          <w:sz w:val="24"/>
          <w:lang w:eastAsia="zh-CN"/>
        </w:rPr>
      </w:pPr>
      <w:r>
        <w:rPr>
          <w:rFonts w:ascii="KaiTi" w:eastAsia="KaiTi" w:hAnsi="KaiTi" w:cs="SimSun" w:hint="eastAsia"/>
          <w:snapToGrid w:val="0"/>
          <w:kern w:val="22"/>
          <w:sz w:val="24"/>
          <w:lang w:eastAsia="zh-CN"/>
        </w:rPr>
        <w:t>又</w:t>
      </w:r>
      <w:r w:rsidRPr="00D73B86">
        <w:rPr>
          <w:rFonts w:ascii="KaiTi" w:eastAsia="KaiTi" w:hAnsi="KaiTi" w:cs="SimSun" w:hint="eastAsia"/>
          <w:snapToGrid w:val="0"/>
          <w:kern w:val="22"/>
          <w:sz w:val="24"/>
          <w:lang w:eastAsia="zh-CN"/>
        </w:rPr>
        <w:t>表示注意到</w:t>
      </w:r>
      <w:r w:rsidRPr="0093696D">
        <w:rPr>
          <w:rFonts w:ascii="SimSun" w:eastAsia="SimSun" w:hAnsi="SimSun" w:cs="SimSun" w:hint="eastAsia"/>
          <w:snapToGrid w:val="0"/>
          <w:kern w:val="22"/>
          <w:sz w:val="24"/>
          <w:lang w:eastAsia="zh-CN"/>
        </w:rPr>
        <w:t>以下倡议</w:t>
      </w:r>
      <w:r w:rsidRPr="000B773B">
        <w:rPr>
          <w:rFonts w:asciiTheme="minorEastAsia" w:eastAsiaTheme="minorEastAsia" w:hAnsiTheme="minorEastAsia" w:cs="SimSun" w:hint="eastAsia"/>
          <w:snapToGrid w:val="0"/>
          <w:kern w:val="22"/>
          <w:sz w:val="24"/>
          <w:lang w:eastAsia="zh-CN"/>
        </w:rPr>
        <w:t>：</w:t>
      </w:r>
    </w:p>
    <w:p w14:paraId="521BE0D0" w14:textId="77777777" w:rsidR="00A11391" w:rsidRPr="00D856F2" w:rsidRDefault="00A11391" w:rsidP="00360963">
      <w:pPr>
        <w:pStyle w:val="ListParagraph"/>
        <w:numPr>
          <w:ilvl w:val="0"/>
          <w:numId w:val="19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t>联合国环境规划署世界养护监测中心和欧洲联盟委员会关于</w:t>
      </w:r>
      <w:r w:rsidRPr="00D856F2">
        <w:rPr>
          <w:rFonts w:ascii="SimSun" w:eastAsia="SimSun" w:hAnsi="SimSun" w:hint="eastAsia"/>
          <w:snapToGrid w:val="0"/>
          <w:kern w:val="22"/>
          <w:sz w:val="24"/>
          <w:lang w:eastAsia="zh-CN"/>
        </w:rPr>
        <w:t>设立</w:t>
      </w:r>
      <w:r w:rsidRPr="00D856F2">
        <w:rPr>
          <w:rFonts w:eastAsia="SimSun" w:hint="eastAsia"/>
          <w:snapToGrid w:val="0"/>
          <w:kern w:val="22"/>
          <w:sz w:val="24"/>
          <w:lang w:eastAsia="zh-CN"/>
        </w:rPr>
        <w:t>全球生物多样性知识中心的倡议</w:t>
      </w:r>
      <w:r w:rsidRPr="00767D85">
        <w:rPr>
          <w:rFonts w:eastAsia="SimSun"/>
          <w:snapToGrid w:val="0"/>
          <w:vertAlign w:val="superscript"/>
        </w:rPr>
        <w:footnoteReference w:id="294"/>
      </w:r>
      <w:r w:rsidRPr="00D856F2">
        <w:rPr>
          <w:rFonts w:eastAsia="SimSun" w:hint="eastAsia"/>
          <w:snapToGrid w:val="0"/>
          <w:kern w:val="22"/>
          <w:sz w:val="24"/>
          <w:lang w:eastAsia="zh-CN"/>
        </w:rPr>
        <w:t>，主要用于追踪各项长期目标和行动目标的进展情况；</w:t>
      </w:r>
    </w:p>
    <w:p w14:paraId="128C69AD" w14:textId="77777777" w:rsidR="00A11391" w:rsidRPr="00D856F2" w:rsidRDefault="00A11391" w:rsidP="00360963">
      <w:pPr>
        <w:pStyle w:val="ListParagraph"/>
        <w:numPr>
          <w:ilvl w:val="0"/>
          <w:numId w:val="19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snapToGrid w:val="0"/>
          <w:kern w:val="22"/>
          <w:sz w:val="24"/>
          <w:lang w:eastAsia="zh-CN"/>
        </w:rPr>
        <w:t>Data4Nature</w:t>
      </w:r>
      <w:r w:rsidRPr="00D856F2">
        <w:rPr>
          <w:rFonts w:eastAsia="SimSun" w:hint="eastAsia"/>
          <w:snapToGrid w:val="0"/>
          <w:kern w:val="22"/>
          <w:sz w:val="24"/>
          <w:lang w:eastAsia="zh-CN"/>
        </w:rPr>
        <w:t>倡议</w:t>
      </w:r>
      <w:r w:rsidRPr="00767D85">
        <w:rPr>
          <w:rFonts w:eastAsia="SimSun"/>
          <w:snapToGrid w:val="0"/>
          <w:vertAlign w:val="superscript"/>
        </w:rPr>
        <w:footnoteReference w:id="295"/>
      </w:r>
      <w:r w:rsidRPr="00D856F2">
        <w:rPr>
          <w:rFonts w:eastAsia="SimSun" w:hint="eastAsia"/>
          <w:snapToGrid w:val="0"/>
          <w:kern w:val="22"/>
          <w:sz w:val="24"/>
          <w:lang w:eastAsia="zh-CN"/>
        </w:rPr>
        <w:t>；</w:t>
      </w:r>
    </w:p>
    <w:p w14:paraId="2FBECAB8" w14:textId="1A685E59" w:rsidR="00A11391" w:rsidRPr="00D856F2" w:rsidRDefault="00A11391" w:rsidP="00360963">
      <w:pPr>
        <w:pStyle w:val="ListParagraph"/>
        <w:numPr>
          <w:ilvl w:val="0"/>
          <w:numId w:val="19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t>全球伙伴关系</w:t>
      </w:r>
      <w:r w:rsidRPr="00D856F2">
        <w:rPr>
          <w:rFonts w:eastAsia="SimSun" w:hint="eastAsia"/>
          <w:snapToGrid w:val="0"/>
          <w:kern w:val="22"/>
          <w:sz w:val="24"/>
          <w:lang w:eastAsia="zh-CN"/>
        </w:rPr>
        <w:t xml:space="preserve"> </w:t>
      </w:r>
      <w:r w:rsidRPr="00D856F2">
        <w:rPr>
          <w:rFonts w:eastAsia="SimSun" w:hint="eastAsia"/>
          <w:snapToGrid w:val="0"/>
          <w:kern w:val="22"/>
          <w:sz w:val="24"/>
          <w:lang w:eastAsia="zh-CN"/>
        </w:rPr>
        <w:t>“</w:t>
      </w:r>
      <w:r w:rsidRPr="00D856F2">
        <w:rPr>
          <w:rFonts w:eastAsia="SimSun"/>
          <w:snapToGrid w:val="0"/>
          <w:kern w:val="22"/>
          <w:sz w:val="24"/>
          <w:lang w:eastAsia="zh-CN"/>
        </w:rPr>
        <w:t>全景</w:t>
      </w:r>
      <w:r w:rsidRPr="00D856F2">
        <w:rPr>
          <w:rFonts w:eastAsia="SimSun"/>
          <w:snapToGrid w:val="0"/>
          <w:kern w:val="22"/>
          <w:sz w:val="24"/>
          <w:lang w:eastAsia="zh-CN"/>
        </w:rPr>
        <w:t>-</w:t>
      </w:r>
      <w:r w:rsidRPr="00D856F2">
        <w:rPr>
          <w:rFonts w:eastAsia="SimSun"/>
          <w:snapToGrid w:val="0"/>
          <w:kern w:val="22"/>
          <w:sz w:val="24"/>
          <w:lang w:eastAsia="zh-CN"/>
        </w:rPr>
        <w:t>健康地球解决方案</w:t>
      </w:r>
      <w:r w:rsidRPr="00D856F2">
        <w:rPr>
          <w:rFonts w:eastAsia="SimSun" w:hint="eastAsia"/>
          <w:snapToGrid w:val="0"/>
          <w:kern w:val="22"/>
          <w:sz w:val="24"/>
          <w:lang w:eastAsia="zh-CN"/>
        </w:rPr>
        <w:t>”</w:t>
      </w:r>
      <w:r w:rsidRPr="00767D85">
        <w:rPr>
          <w:rFonts w:eastAsia="SimSun"/>
          <w:snapToGrid w:val="0"/>
          <w:vertAlign w:val="superscript"/>
          <w:lang w:eastAsia="zh-CN"/>
        </w:rPr>
        <w:footnoteReference w:id="296"/>
      </w:r>
      <w:r w:rsidRPr="00D856F2">
        <w:rPr>
          <w:rFonts w:eastAsia="SimSun" w:hint="eastAsia"/>
          <w:snapToGrid w:val="0"/>
          <w:kern w:val="22"/>
          <w:sz w:val="24"/>
          <w:lang w:eastAsia="zh-CN"/>
        </w:rPr>
        <w:t>，该伙伴关系通过知识生成、管理和分享，促进有效生物多样性规划、政策发展、决策、执行、透明度和责任，支持执行</w:t>
      </w:r>
      <w:r w:rsidR="00CA032B">
        <w:rPr>
          <w:rFonts w:eastAsia="SimSun" w:hint="eastAsia"/>
          <w:snapToGrid w:val="0"/>
          <w:kern w:val="22"/>
          <w:sz w:val="24"/>
          <w:lang w:eastAsia="zh-CN"/>
        </w:rPr>
        <w:t xml:space="preserve"> </w:t>
      </w:r>
      <w:r w:rsidR="00CA032B">
        <w:rPr>
          <w:rFonts w:eastAsia="SimSun"/>
          <w:snapToGrid w:val="0"/>
          <w:kern w:val="22"/>
          <w:sz w:val="24"/>
          <w:lang w:eastAsia="zh-CN"/>
        </w:rPr>
        <w:t xml:space="preserve">     </w:t>
      </w:r>
      <w:r w:rsidRPr="00D856F2">
        <w:rPr>
          <w:rFonts w:eastAsia="SimSun" w:hint="eastAsia"/>
          <w:snapToGrid w:val="0"/>
          <w:kern w:val="22"/>
          <w:sz w:val="24"/>
          <w:lang w:eastAsia="zh-CN"/>
        </w:rPr>
        <w:t>工作；</w:t>
      </w:r>
    </w:p>
    <w:p w14:paraId="4573C983" w14:textId="77777777" w:rsidR="00A11391" w:rsidRPr="00D856F2" w:rsidRDefault="00A11391" w:rsidP="00360963">
      <w:pPr>
        <w:pStyle w:val="ListParagraph"/>
        <w:numPr>
          <w:ilvl w:val="0"/>
          <w:numId w:val="19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t>联合国环境规划署支持的伯尔尼进程</w:t>
      </w:r>
      <w:r>
        <w:rPr>
          <w:rStyle w:val="FootnoteReference"/>
          <w:rFonts w:eastAsia="SimSun"/>
          <w:snapToGrid w:val="0"/>
          <w:kern w:val="22"/>
          <w:sz w:val="24"/>
          <w:lang w:eastAsia="zh-CN"/>
        </w:rPr>
        <w:footnoteReference w:id="297"/>
      </w:r>
      <w:r w:rsidRPr="00D856F2">
        <w:rPr>
          <w:rFonts w:eastAsia="SimSun" w:hint="eastAsia"/>
          <w:snapToGrid w:val="0"/>
          <w:kern w:val="22"/>
          <w:sz w:val="24"/>
          <w:lang w:eastAsia="zh-CN"/>
        </w:rPr>
        <w:t>；</w:t>
      </w:r>
    </w:p>
    <w:p w14:paraId="06068A2C" w14:textId="77777777" w:rsidR="00A11391" w:rsidRPr="00802B4E"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rFonts w:ascii="SimSun" w:eastAsia="SimSun" w:hAnsi="SimSun" w:cs="SimSun"/>
          <w:snapToGrid w:val="0"/>
          <w:kern w:val="22"/>
          <w:sz w:val="24"/>
          <w:lang w:eastAsia="zh-CN"/>
        </w:rPr>
      </w:pPr>
      <w:r w:rsidRPr="00802B4E">
        <w:rPr>
          <w:rFonts w:ascii="SimSun" w:eastAsia="KaiTi" w:hAnsi="SimSun" w:cs="SimSun" w:hint="eastAsia"/>
          <w:snapToGrid w:val="0"/>
          <w:kern w:val="22"/>
          <w:sz w:val="24"/>
          <w:lang w:eastAsia="zh-CN"/>
        </w:rPr>
        <w:t>还表示注意到</w:t>
      </w:r>
      <w:r w:rsidRPr="00802B4E">
        <w:rPr>
          <w:rFonts w:ascii="SimSun" w:eastAsia="SimSun" w:hAnsi="SimSun" w:cs="SimSun" w:hint="eastAsia"/>
          <w:snapToGrid w:val="0"/>
          <w:kern w:val="22"/>
          <w:sz w:val="24"/>
          <w:lang w:eastAsia="zh-CN"/>
        </w:rPr>
        <w:t>亚马逊合作条约组织的亚马逊区域观测站</w:t>
      </w:r>
      <w:r w:rsidRPr="00802B4E">
        <w:rPr>
          <w:rFonts w:ascii="SimSun" w:eastAsia="SimSun" w:hAnsi="SimSun" w:cs="SimSun"/>
        </w:rPr>
        <w:footnoteReference w:id="298"/>
      </w:r>
      <w:r w:rsidRPr="00802B4E">
        <w:rPr>
          <w:rFonts w:ascii="SimSun" w:eastAsia="SimSun" w:hAnsi="SimSun" w:cs="SimSun" w:hint="eastAsia"/>
          <w:snapToGrid w:val="0"/>
          <w:kern w:val="22"/>
          <w:sz w:val="24"/>
          <w:lang w:eastAsia="zh-CN"/>
        </w:rPr>
        <w:t>，其中包括保护和可持续利用生物多样性的信息和数据，</w:t>
      </w:r>
      <w:r w:rsidRPr="00802B4E">
        <w:rPr>
          <w:rFonts w:ascii="SimSun" w:eastAsia="SimSun" w:hAnsi="SimSun" w:cs="SimSun"/>
          <w:snapToGrid w:val="0"/>
          <w:kern w:val="22"/>
          <w:sz w:val="24"/>
          <w:lang w:eastAsia="zh-CN"/>
        </w:rPr>
        <w:t>邀请</w:t>
      </w:r>
      <w:r w:rsidRPr="00802B4E">
        <w:rPr>
          <w:rFonts w:ascii="SimSun" w:eastAsia="SimSun" w:hAnsi="SimSun" w:cs="SimSun" w:hint="eastAsia"/>
          <w:snapToGrid w:val="0"/>
          <w:kern w:val="22"/>
          <w:sz w:val="24"/>
          <w:lang w:eastAsia="zh-CN"/>
        </w:rPr>
        <w:t>捐助方和多边组织提供国际合作以加强这些倡议以及其他相关知识平台；</w:t>
      </w:r>
    </w:p>
    <w:p w14:paraId="43EF7CD2" w14:textId="77777777" w:rsidR="00A11391" w:rsidRPr="00767D85"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snapToGrid w:val="0"/>
          <w:kern w:val="22"/>
          <w:sz w:val="24"/>
          <w:lang w:eastAsia="zh-CN"/>
        </w:rPr>
      </w:pPr>
      <w:r w:rsidRPr="00802B4E">
        <w:rPr>
          <w:rFonts w:ascii="SimSun" w:eastAsia="KaiTi" w:hAnsi="SimSun" w:cs="SimSun" w:hint="eastAsia"/>
          <w:snapToGrid w:val="0"/>
          <w:kern w:val="22"/>
          <w:sz w:val="24"/>
          <w:lang w:eastAsia="zh-CN"/>
        </w:rPr>
        <w:t>表示注意到</w:t>
      </w:r>
      <w:r w:rsidRPr="00D73B86">
        <w:rPr>
          <w:rFonts w:ascii="SimSun" w:eastAsia="SimSun" w:hAnsi="SimSun" w:cs="SimSun" w:hint="eastAsia"/>
          <w:snapToGrid w:val="0"/>
          <w:kern w:val="22"/>
          <w:sz w:val="24"/>
          <w:lang w:eastAsia="zh-CN"/>
        </w:rPr>
        <w:t>在执行</w:t>
      </w:r>
      <w:r w:rsidRPr="00E265EF">
        <w:rPr>
          <w:rFonts w:ascii="SimSun" w:eastAsia="SimSun" w:hAnsi="SimSun" w:cs="SimSun" w:hint="eastAsia"/>
          <w:snapToGrid w:val="0"/>
          <w:kern w:val="22"/>
          <w:sz w:val="24"/>
          <w:lang w:eastAsia="zh-CN"/>
        </w:rPr>
        <w:t>支持</w:t>
      </w:r>
      <w:r w:rsidRPr="00802B4E">
        <w:rPr>
          <w:rFonts w:ascii="SimSun" w:eastAsia="SimSun" w:hAnsi="SimSun" w:cs="SimSun"/>
          <w:snapToGrid w:val="0"/>
          <w:kern w:val="22"/>
          <w:sz w:val="24"/>
          <w:lang w:eastAsia="zh-CN"/>
        </w:rPr>
        <w:t>《2011-2020年生物多样性战略计划》</w:t>
      </w:r>
      <w:r w:rsidRPr="00802B4E">
        <w:rPr>
          <w:rFonts w:ascii="SimSun" w:eastAsia="SimSun" w:hAnsi="SimSun" w:cs="SimSun" w:hint="eastAsia"/>
          <w:snapToGrid w:val="0"/>
          <w:kern w:val="22"/>
          <w:sz w:val="24"/>
          <w:lang w:eastAsia="zh-CN"/>
        </w:rPr>
        <w:t>1</w:t>
      </w:r>
      <w:r w:rsidRPr="00802B4E">
        <w:rPr>
          <w:rFonts w:ascii="SimSun" w:eastAsia="SimSun" w:hAnsi="SimSun" w:cs="SimSun"/>
          <w:snapToGrid w:val="0"/>
          <w:kern w:val="22"/>
          <w:sz w:val="24"/>
          <w:lang w:eastAsia="zh-CN"/>
        </w:rPr>
        <w:t xml:space="preserve"> 的信息交换所机</w:t>
      </w:r>
      <w:r w:rsidRPr="00767D85">
        <w:rPr>
          <w:rFonts w:ascii="SimSun" w:eastAsia="SimSun" w:hAnsi="SimSun" w:cs="SimSun" w:hint="eastAsia"/>
          <w:snapToGrid w:val="0"/>
          <w:kern w:val="22"/>
          <w:sz w:val="24"/>
          <w:lang w:eastAsia="zh-CN"/>
        </w:rPr>
        <w:t>制工作方案以及执行秘书说明中所述的</w:t>
      </w:r>
      <w:r w:rsidRPr="00802B4E">
        <w:rPr>
          <w:rFonts w:ascii="SimSun" w:eastAsia="SimSun" w:hAnsi="SimSun" w:cs="SimSun"/>
          <w:snapToGrid w:val="0"/>
          <w:kern w:val="22"/>
          <w:sz w:val="24"/>
          <w:lang w:eastAsia="zh-CN"/>
        </w:rPr>
        <w:t>2020</w:t>
      </w:r>
      <w:r w:rsidRPr="00767D85">
        <w:rPr>
          <w:rFonts w:ascii="SimSun" w:eastAsia="SimSun" w:hAnsi="SimSun" w:cs="SimSun" w:hint="eastAsia"/>
          <w:snapToGrid w:val="0"/>
          <w:kern w:val="22"/>
          <w:sz w:val="24"/>
          <w:lang w:eastAsia="zh-CN"/>
        </w:rPr>
        <w:t>年后信息交换所机制工作方案的要素草案方面取得的进展</w:t>
      </w:r>
      <w:r w:rsidRPr="00767D85">
        <w:rPr>
          <w:snapToGrid w:val="0"/>
          <w:kern w:val="22"/>
          <w:sz w:val="24"/>
          <w:vertAlign w:val="superscript"/>
        </w:rPr>
        <w:footnoteReference w:id="299"/>
      </w:r>
      <w:r w:rsidRPr="00767D85">
        <w:rPr>
          <w:rFonts w:ascii="SimSun" w:eastAsia="SimSun" w:hAnsi="SimSun" w:cs="SimSun" w:hint="eastAsia"/>
          <w:snapToGrid w:val="0"/>
          <w:kern w:val="22"/>
          <w:sz w:val="24"/>
          <w:lang w:eastAsia="zh-CN"/>
        </w:rPr>
        <w:t>；</w:t>
      </w:r>
    </w:p>
    <w:p w14:paraId="55945F07" w14:textId="77777777" w:rsidR="00A11391" w:rsidRPr="00767D85"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snapToGrid w:val="0"/>
          <w:kern w:val="22"/>
          <w:sz w:val="24"/>
          <w:lang w:eastAsia="zh-CN"/>
        </w:rPr>
      </w:pPr>
      <w:r w:rsidRPr="00E365C1">
        <w:rPr>
          <w:rFonts w:ascii="KaiTi" w:eastAsia="KaiTi" w:hAnsi="KaiTi" w:cs="SimSun" w:hint="eastAsia"/>
          <w:snapToGrid w:val="0"/>
          <w:kern w:val="22"/>
          <w:sz w:val="24"/>
          <w:lang w:eastAsia="zh-CN"/>
        </w:rPr>
        <w:lastRenderedPageBreak/>
        <w:t>决定</w:t>
      </w:r>
      <w:r w:rsidRPr="00E365C1">
        <w:rPr>
          <w:rFonts w:ascii="SimSun" w:hAnsi="SimSun" w:cs="SimSun" w:hint="eastAsia"/>
          <w:snapToGrid w:val="0"/>
          <w:kern w:val="22"/>
          <w:sz w:val="24"/>
          <w:lang w:eastAsia="zh-CN"/>
        </w:rPr>
        <w:t>将信息交换所机制的工作方案延长至</w:t>
      </w:r>
      <w:r w:rsidRPr="00E365C1">
        <w:rPr>
          <w:snapToGrid w:val="0"/>
          <w:kern w:val="22"/>
          <w:sz w:val="24"/>
          <w:lang w:eastAsia="zh-CN"/>
        </w:rPr>
        <w:t>2021-2030</w:t>
      </w:r>
      <w:r w:rsidRPr="00E365C1">
        <w:rPr>
          <w:rFonts w:ascii="SimSun" w:eastAsia="SimSun" w:hAnsi="SimSun" w:cs="SimSun" w:hint="eastAsia"/>
          <w:snapToGrid w:val="0"/>
          <w:kern w:val="22"/>
          <w:sz w:val="24"/>
          <w:lang w:eastAsia="zh-CN"/>
        </w:rPr>
        <w:t>年期间</w:t>
      </w:r>
      <w:r w:rsidRPr="00767D85">
        <w:rPr>
          <w:rFonts w:ascii="SimSun" w:eastAsia="SimSun" w:hAnsi="SimSun" w:cs="SimSun" w:hint="eastAsia"/>
          <w:snapToGrid w:val="0"/>
          <w:kern w:val="22"/>
          <w:sz w:val="24"/>
          <w:lang w:eastAsia="zh-CN"/>
        </w:rPr>
        <w:t>，并根据</w:t>
      </w:r>
      <w:r>
        <w:rPr>
          <w:rFonts w:ascii="SimSun" w:eastAsia="SimSun" w:hAnsi="SimSun" w:cs="SimSun" w:hint="eastAsia"/>
          <w:snapToGrid w:val="0"/>
          <w:kern w:val="22"/>
          <w:sz w:val="24"/>
          <w:lang w:eastAsia="zh-CN"/>
        </w:rPr>
        <w:t>《昆明-蒙特利尔</w:t>
      </w:r>
      <w:r w:rsidRPr="00767D85">
        <w:rPr>
          <w:rFonts w:ascii="SimSun" w:eastAsia="SimSun" w:hAnsi="SimSun" w:cs="SimSun" w:hint="eastAsia"/>
          <w:snapToGrid w:val="0"/>
          <w:kern w:val="22"/>
          <w:sz w:val="24"/>
          <w:lang w:eastAsia="zh-CN"/>
        </w:rPr>
        <w:t>全球生物多样性框架</w:t>
      </w:r>
      <w:r>
        <w:rPr>
          <w:rFonts w:ascii="SimSun" w:eastAsia="SimSun" w:hAnsi="SimSun" w:cs="SimSun" w:hint="eastAsia"/>
          <w:snapToGrid w:val="0"/>
          <w:kern w:val="22"/>
          <w:sz w:val="24"/>
          <w:lang w:eastAsia="zh-CN"/>
        </w:rPr>
        <w:t>》和</w:t>
      </w:r>
      <w:r w:rsidRPr="00767D85">
        <w:rPr>
          <w:rFonts w:ascii="SimSun" w:eastAsia="SimSun" w:hAnsi="SimSun" w:cs="SimSun" w:hint="eastAsia"/>
          <w:snapToGrid w:val="0"/>
          <w:kern w:val="22"/>
          <w:sz w:val="24"/>
          <w:lang w:val="en-US" w:eastAsia="zh-CN"/>
        </w:rPr>
        <w:t>缔约方</w:t>
      </w:r>
      <w:r w:rsidRPr="00802B4E">
        <w:rPr>
          <w:rFonts w:ascii="SimSun" w:eastAsia="SimSun" w:hAnsi="SimSun" w:cs="SimSun" w:hint="eastAsia"/>
          <w:snapToGrid w:val="0"/>
          <w:kern w:val="22"/>
          <w:sz w:val="24"/>
          <w:lang w:eastAsia="zh-CN"/>
        </w:rPr>
        <w:t>大会</w:t>
      </w:r>
      <w:r>
        <w:rPr>
          <w:rFonts w:ascii="SimSun" w:eastAsia="SimSun" w:hAnsi="SimSun" w:cs="SimSun" w:hint="eastAsia"/>
          <w:snapToGrid w:val="0"/>
          <w:kern w:val="22"/>
          <w:sz w:val="24"/>
          <w:lang w:val="en-US" w:eastAsia="zh-CN"/>
        </w:rPr>
        <w:t>第十六</w:t>
      </w:r>
      <w:r w:rsidRPr="00767D85">
        <w:rPr>
          <w:rFonts w:ascii="SimSun" w:eastAsia="SimSun" w:hAnsi="SimSun" w:cs="SimSun" w:hint="eastAsia"/>
          <w:snapToGrid w:val="0"/>
          <w:kern w:val="22"/>
          <w:sz w:val="24"/>
          <w:lang w:eastAsia="zh-CN"/>
        </w:rPr>
        <w:t>届会议</w:t>
      </w:r>
      <w:r>
        <w:rPr>
          <w:rFonts w:ascii="SimSun" w:eastAsia="SimSun" w:hAnsi="SimSun" w:cs="SimSun" w:hint="eastAsia"/>
          <w:snapToGrid w:val="0"/>
          <w:kern w:val="22"/>
          <w:sz w:val="24"/>
          <w:lang w:eastAsia="zh-CN"/>
        </w:rPr>
        <w:t>通过</w:t>
      </w:r>
      <w:r w:rsidRPr="00767D85">
        <w:rPr>
          <w:rFonts w:ascii="SimSun" w:eastAsia="SimSun" w:hAnsi="SimSun" w:cs="SimSun" w:hint="eastAsia"/>
          <w:snapToGrid w:val="0"/>
          <w:kern w:val="22"/>
          <w:sz w:val="24"/>
          <w:lang w:eastAsia="zh-CN"/>
        </w:rPr>
        <w:t>的相关决定、</w:t>
      </w:r>
      <w:r>
        <w:rPr>
          <w:rFonts w:ascii="SimSun" w:eastAsia="SimSun" w:hAnsi="SimSun" w:cs="SimSun" w:hint="eastAsia"/>
          <w:snapToGrid w:val="0"/>
          <w:kern w:val="22"/>
          <w:sz w:val="24"/>
          <w:lang w:eastAsia="zh-CN"/>
        </w:rPr>
        <w:t>机制和战略</w:t>
      </w:r>
      <w:r w:rsidRPr="00767D85">
        <w:rPr>
          <w:rFonts w:ascii="SimSun" w:eastAsia="SimSun" w:hAnsi="SimSun" w:cs="SimSun" w:hint="eastAsia"/>
          <w:snapToGrid w:val="0"/>
          <w:kern w:val="22"/>
          <w:sz w:val="24"/>
          <w:lang w:eastAsia="zh-CN"/>
        </w:rPr>
        <w:t>对其进行更新</w:t>
      </w:r>
      <w:r>
        <w:rPr>
          <w:rFonts w:ascii="SimSun" w:eastAsia="SimSun" w:hAnsi="SimSun" w:cs="SimSun" w:hint="eastAsia"/>
          <w:snapToGrid w:val="0"/>
          <w:kern w:val="22"/>
          <w:sz w:val="24"/>
          <w:lang w:eastAsia="zh-CN"/>
        </w:rPr>
        <w:t>，供缔约方大会第十六届会议审议，以期获得通过</w:t>
      </w:r>
      <w:r w:rsidRPr="00767D85">
        <w:rPr>
          <w:rFonts w:ascii="SimSun" w:eastAsia="SimSun" w:hAnsi="SimSun" w:cs="SimSun" w:hint="eastAsia"/>
          <w:snapToGrid w:val="0"/>
          <w:kern w:val="22"/>
          <w:sz w:val="24"/>
          <w:lang w:eastAsia="zh-CN"/>
        </w:rPr>
        <w:t>；</w:t>
      </w:r>
    </w:p>
    <w:p w14:paraId="380E681C" w14:textId="14323942" w:rsidR="00A11391" w:rsidRPr="00767D85"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snapToGrid w:val="0"/>
          <w:kern w:val="22"/>
          <w:sz w:val="24"/>
          <w:lang w:eastAsia="zh-CN"/>
        </w:rPr>
      </w:pPr>
      <w:r w:rsidRPr="00D73B86">
        <w:rPr>
          <w:rFonts w:ascii="KaiTi" w:eastAsia="KaiTi" w:hAnsi="KaiTi" w:cs="SimSun"/>
          <w:snapToGrid w:val="0"/>
          <w:kern w:val="22"/>
          <w:sz w:val="24"/>
          <w:lang w:eastAsia="zh-CN"/>
        </w:rPr>
        <w:t>请</w:t>
      </w:r>
      <w:r>
        <w:rPr>
          <w:rFonts w:eastAsia="SimSun" w:cs="SimSun" w:hint="eastAsia"/>
          <w:snapToGrid w:val="0"/>
          <w:kern w:val="22"/>
          <w:sz w:val="24"/>
          <w:lang w:eastAsia="zh-CN"/>
        </w:rPr>
        <w:t>科技</w:t>
      </w:r>
      <w:r w:rsidRPr="00D73B86">
        <w:rPr>
          <w:rFonts w:eastAsia="SimSun" w:cs="SimSun"/>
          <w:snapToGrid w:val="0"/>
          <w:kern w:val="22"/>
          <w:sz w:val="24"/>
          <w:lang w:eastAsia="zh-CN"/>
        </w:rPr>
        <w:t>合作</w:t>
      </w:r>
      <w:r>
        <w:rPr>
          <w:rFonts w:eastAsia="SimSun" w:cs="SimSun" w:hint="eastAsia"/>
          <w:snapToGrid w:val="0"/>
          <w:kern w:val="22"/>
          <w:sz w:val="24"/>
          <w:lang w:eastAsia="zh-CN"/>
        </w:rPr>
        <w:t>问题</w:t>
      </w:r>
      <w:r w:rsidRPr="00D73B86">
        <w:rPr>
          <w:rFonts w:eastAsia="SimSun" w:cs="SimSun"/>
          <w:snapToGrid w:val="0"/>
          <w:kern w:val="22"/>
          <w:sz w:val="24"/>
          <w:lang w:eastAsia="zh-CN"/>
        </w:rPr>
        <w:t>非正式咨询小组</w:t>
      </w:r>
      <w:r w:rsidRPr="00767D85">
        <w:rPr>
          <w:rFonts w:eastAsia="MS Gothic"/>
          <w:snapToGrid w:val="0"/>
          <w:kern w:val="22"/>
          <w:sz w:val="24"/>
          <w:vertAlign w:val="superscript"/>
        </w:rPr>
        <w:footnoteReference w:id="300"/>
      </w:r>
      <w:r w:rsidRPr="00767D85">
        <w:rPr>
          <w:snapToGrid w:val="0"/>
          <w:kern w:val="22"/>
          <w:sz w:val="24"/>
          <w:lang w:eastAsia="zh-CN"/>
        </w:rPr>
        <w:t xml:space="preserve"> </w:t>
      </w:r>
      <w:r w:rsidRPr="00767D85">
        <w:rPr>
          <w:rFonts w:eastAsia="SimSun"/>
          <w:snapToGrid w:val="0"/>
          <w:kern w:val="22"/>
          <w:sz w:val="24"/>
          <w:lang w:eastAsia="zh-CN"/>
        </w:rPr>
        <w:t>按照其任务规定，向执行秘书提供关于制定和执行信息交换所机制工作方案以</w:t>
      </w:r>
      <w:proofErr w:type="spellStart"/>
      <w:r w:rsidRPr="00802B4E">
        <w:rPr>
          <w:rFonts w:ascii="SimSun" w:hAnsi="SimSun" w:cs="SimSun"/>
          <w:snapToGrid w:val="0"/>
          <w:kern w:val="22"/>
          <w:sz w:val="24"/>
          <w:lang w:eastAsia="zh-CN"/>
        </w:rPr>
        <w:t>支持</w:t>
      </w:r>
      <w:proofErr w:type="spellEnd"/>
      <w:r>
        <w:rPr>
          <w:rFonts w:ascii="SimSun" w:eastAsia="SimSun" w:hAnsi="SimSun" w:cs="SimSun" w:hint="eastAsia"/>
          <w:snapToGrid w:val="0"/>
          <w:kern w:val="22"/>
          <w:sz w:val="24"/>
          <w:lang w:eastAsia="zh-CN"/>
        </w:rPr>
        <w:t>《昆明</w:t>
      </w:r>
      <w:r>
        <w:rPr>
          <w:snapToGrid w:val="0"/>
          <w:kern w:val="22"/>
          <w:sz w:val="24"/>
          <w:lang w:eastAsia="zh-CN"/>
        </w:rPr>
        <w:t>-</w:t>
      </w:r>
      <w:r>
        <w:rPr>
          <w:rFonts w:ascii="SimSun" w:eastAsia="SimSun" w:hAnsi="SimSun" w:cs="SimSun" w:hint="eastAsia"/>
          <w:snapToGrid w:val="0"/>
          <w:kern w:val="22"/>
          <w:sz w:val="24"/>
          <w:lang w:eastAsia="zh-CN"/>
        </w:rPr>
        <w:t>蒙特利尔全球生物多样性框架》</w:t>
      </w:r>
      <w:r w:rsidRPr="00767D85">
        <w:rPr>
          <w:rFonts w:eastAsia="SimSun"/>
          <w:snapToGrid w:val="0"/>
          <w:kern w:val="22"/>
          <w:sz w:val="24"/>
          <w:lang w:eastAsia="zh-CN"/>
        </w:rPr>
        <w:t>的咨询</w:t>
      </w:r>
      <w:r w:rsidR="00CA032B">
        <w:rPr>
          <w:rFonts w:eastAsia="SimSun" w:hint="eastAsia"/>
          <w:snapToGrid w:val="0"/>
          <w:kern w:val="22"/>
          <w:sz w:val="24"/>
          <w:lang w:eastAsia="zh-CN"/>
        </w:rPr>
        <w:t xml:space="preserve"> </w:t>
      </w:r>
      <w:r w:rsidR="00CA032B">
        <w:rPr>
          <w:rFonts w:eastAsia="SimSun"/>
          <w:snapToGrid w:val="0"/>
          <w:kern w:val="22"/>
          <w:sz w:val="24"/>
          <w:lang w:eastAsia="zh-CN"/>
        </w:rPr>
        <w:t xml:space="preserve">        </w:t>
      </w:r>
      <w:r w:rsidRPr="00767D85">
        <w:rPr>
          <w:rFonts w:eastAsia="SimSun"/>
          <w:snapToGrid w:val="0"/>
          <w:kern w:val="22"/>
          <w:sz w:val="24"/>
          <w:lang w:eastAsia="zh-CN"/>
        </w:rPr>
        <w:t>意见；</w:t>
      </w:r>
    </w:p>
    <w:p w14:paraId="1BBCC879" w14:textId="77777777" w:rsidR="00A11391" w:rsidRPr="00B02047"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rFonts w:ascii="SimSun" w:eastAsia="SimSun"/>
          <w:snapToGrid w:val="0"/>
          <w:kern w:val="22"/>
          <w:sz w:val="24"/>
          <w:lang w:eastAsia="zh-CN"/>
        </w:rPr>
      </w:pPr>
      <w:r w:rsidRPr="00B02047">
        <w:rPr>
          <w:rFonts w:ascii="SimSun" w:eastAsia="KaiTi" w:hAnsi="KaiTi" w:cs="SimSun" w:hint="eastAsia"/>
          <w:snapToGrid w:val="0"/>
          <w:kern w:val="22"/>
          <w:sz w:val="24"/>
          <w:lang w:eastAsia="zh-CN"/>
        </w:rPr>
        <w:t>敦促</w:t>
      </w:r>
      <w:r w:rsidRPr="00B02047">
        <w:rPr>
          <w:rFonts w:ascii="SimSun" w:eastAsia="SimSun" w:hAnsi="SimSun" w:cs="SimSun" w:hint="eastAsia"/>
          <w:snapToGrid w:val="0"/>
          <w:kern w:val="22"/>
          <w:sz w:val="24"/>
          <w:lang w:eastAsia="zh-CN"/>
        </w:rPr>
        <w:t>缔约方并</w:t>
      </w:r>
      <w:r w:rsidRPr="00B02047">
        <w:rPr>
          <w:rFonts w:ascii="SimSun" w:eastAsia="KaiTi" w:hAnsi="SimSun" w:cs="SimSun" w:hint="eastAsia"/>
          <w:snapToGrid w:val="0"/>
          <w:kern w:val="22"/>
          <w:sz w:val="24"/>
          <w:lang w:eastAsia="zh-CN"/>
        </w:rPr>
        <w:t>邀请</w:t>
      </w:r>
      <w:r w:rsidRPr="00B02047">
        <w:rPr>
          <w:rFonts w:ascii="SimSun" w:eastAsia="SimSun" w:hAnsi="SimSun" w:cs="SimSun" w:hint="eastAsia"/>
          <w:snapToGrid w:val="0"/>
          <w:kern w:val="22"/>
          <w:sz w:val="24"/>
          <w:lang w:eastAsia="zh-CN"/>
        </w:rPr>
        <w:t>其他国家政府和相关组织酌情继续提供财务</w:t>
      </w:r>
      <w:r>
        <w:rPr>
          <w:rFonts w:ascii="SimSun" w:eastAsia="SimSun" w:hAnsi="SimSun" w:cs="SimSun" w:hint="eastAsia"/>
          <w:snapToGrid w:val="0"/>
          <w:kern w:val="22"/>
          <w:sz w:val="24"/>
          <w:lang w:eastAsia="zh-CN"/>
        </w:rPr>
        <w:t>、</w:t>
      </w:r>
      <w:r w:rsidRPr="00B02047">
        <w:rPr>
          <w:rFonts w:ascii="SimSun" w:eastAsia="SimSun" w:hAnsi="SimSun" w:cs="SimSun" w:hint="eastAsia"/>
          <w:snapToGrid w:val="0"/>
          <w:kern w:val="22"/>
          <w:sz w:val="24"/>
          <w:lang w:eastAsia="zh-CN"/>
        </w:rPr>
        <w:t>技术和人力资源支持，使发展中国家缔约方尤其是最不发达国家和小岛屿发展中国家以及经济转型国家缔约方能够加强其国家信息交换所机制，根据本国优先事项和国情，酌情利用生物园工具</w:t>
      </w:r>
      <w:r w:rsidRPr="00B02047">
        <w:rPr>
          <w:rFonts w:ascii="SimSun" w:eastAsia="SimSun" w:hAnsi="SimSun" w:cs="SimSun" w:hint="eastAsia"/>
          <w:snapToGrid w:val="0"/>
          <w:kern w:val="22"/>
          <w:sz w:val="24"/>
          <w:lang w:val="en-US" w:eastAsia="zh-CN"/>
        </w:rPr>
        <w:t>开发</w:t>
      </w:r>
      <w:r w:rsidRPr="00B02047">
        <w:rPr>
          <w:rFonts w:ascii="SimSun" w:eastAsia="SimSun" w:hAnsi="SimSun" w:cs="SimSun" w:hint="eastAsia"/>
          <w:snapToGrid w:val="0"/>
          <w:kern w:val="22"/>
          <w:sz w:val="24"/>
          <w:lang w:eastAsia="zh-CN"/>
        </w:rPr>
        <w:t>或更新其国家信息交换所机制网站；</w:t>
      </w:r>
    </w:p>
    <w:p w14:paraId="34639CAE" w14:textId="77777777" w:rsidR="00A11391" w:rsidRPr="0038290C" w:rsidRDefault="00A11391" w:rsidP="00360963">
      <w:pPr>
        <w:numPr>
          <w:ilvl w:val="0"/>
          <w:numId w:val="226"/>
        </w:numPr>
        <w:suppressLineNumbers/>
        <w:tabs>
          <w:tab w:val="clear" w:pos="720"/>
        </w:tabs>
        <w:suppressAutoHyphens/>
        <w:overflowPunct w:val="0"/>
        <w:topLinePunct/>
        <w:autoSpaceDE w:val="0"/>
        <w:autoSpaceDN w:val="0"/>
        <w:adjustRightInd w:val="0"/>
        <w:snapToGrid w:val="0"/>
        <w:spacing w:before="120" w:after="120" w:line="240" w:lineRule="atLeast"/>
        <w:ind w:left="0" w:firstLine="490"/>
        <w:rPr>
          <w:snapToGrid w:val="0"/>
          <w:kern w:val="22"/>
          <w:sz w:val="24"/>
          <w:lang w:eastAsia="zh-CN"/>
        </w:rPr>
      </w:pPr>
      <w:r w:rsidRPr="0038290C">
        <w:rPr>
          <w:rFonts w:ascii="KaiTi" w:eastAsia="KaiTi" w:hAnsi="KaiTi" w:cs="SimSun"/>
          <w:snapToGrid w:val="0"/>
          <w:kern w:val="22"/>
          <w:sz w:val="24"/>
          <w:lang w:eastAsia="zh-CN"/>
        </w:rPr>
        <w:t>请</w:t>
      </w:r>
      <w:r w:rsidRPr="0038290C">
        <w:rPr>
          <w:rFonts w:ascii="SimSun" w:eastAsia="SimSun" w:hAnsi="SimSun" w:cs="SimSun" w:hint="eastAsia"/>
          <w:snapToGrid w:val="0"/>
          <w:kern w:val="22"/>
          <w:sz w:val="24"/>
          <w:lang w:eastAsia="zh-CN"/>
        </w:rPr>
        <w:t>执行秘书在资源允许的情况下：</w:t>
      </w:r>
    </w:p>
    <w:p w14:paraId="6C7E8711"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sz w:val="24"/>
          <w:lang w:eastAsia="zh-CN"/>
        </w:rPr>
      </w:pPr>
      <w:r w:rsidRPr="00D856F2">
        <w:rPr>
          <w:rFonts w:ascii="SimSun" w:eastAsia="SimSun" w:hAnsi="SimSun" w:cs="SimSun" w:hint="eastAsia"/>
          <w:snapToGrid w:val="0"/>
          <w:kern w:val="22"/>
          <w:sz w:val="24"/>
          <w:lang w:eastAsia="zh-CN"/>
        </w:rPr>
        <w:t>与缔约方和相关组织合作，在科技合作问题非正式咨询小组的支持下，进一步拟定《昆明-蒙特利尔全球生物多样性框架》的知识管理部分</w:t>
      </w:r>
      <w:r w:rsidRPr="00B02047">
        <w:rPr>
          <w:rStyle w:val="FootnoteReference"/>
          <w:rFonts w:ascii="SimSun" w:eastAsia="SimSun" w:hAnsi="SimSun" w:cs="SimSun"/>
          <w:snapToGrid w:val="0"/>
          <w:kern w:val="22"/>
          <w:sz w:val="24"/>
          <w:lang w:eastAsia="zh-CN"/>
        </w:rPr>
        <w:footnoteReference w:id="301"/>
      </w:r>
      <w:r w:rsidRPr="00D856F2">
        <w:rPr>
          <w:rFonts w:ascii="SimSun" w:eastAsia="SimSun" w:hAnsi="SimSun" w:cs="SimSun" w:hint="eastAsia"/>
          <w:snapToGrid w:val="0"/>
          <w:kern w:val="22"/>
          <w:sz w:val="24"/>
          <w:lang w:eastAsia="zh-CN"/>
        </w:rPr>
        <w:t>，然后请缔约方进行同行评议，请第8</w:t>
      </w:r>
      <w:r w:rsidRPr="00D856F2">
        <w:rPr>
          <w:rFonts w:ascii="SimSun" w:eastAsia="SimSun" w:hAnsi="SimSun" w:cs="SimSun"/>
          <w:snapToGrid w:val="0"/>
          <w:kern w:val="22"/>
          <w:sz w:val="24"/>
          <w:lang w:eastAsia="zh-CN"/>
        </w:rPr>
        <w:t>(j)</w:t>
      </w:r>
      <w:r w:rsidRPr="00D856F2">
        <w:rPr>
          <w:rFonts w:ascii="SimSun" w:eastAsia="SimSun" w:hAnsi="SimSun" w:cs="SimSun" w:hint="eastAsia"/>
          <w:snapToGrid w:val="0"/>
          <w:kern w:val="22"/>
          <w:sz w:val="24"/>
          <w:lang w:eastAsia="zh-CN"/>
        </w:rPr>
        <w:t>条和相关条款问题不限成员名额工作组第十二次会议进行审查，请执行问题附属机构第十四次会议和缔约方大会第十六届会议审议，以期获得通过；</w:t>
      </w:r>
    </w:p>
    <w:p w14:paraId="4D10786F"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snapToGrid w:val="0"/>
          <w:kern w:val="22"/>
          <w:sz w:val="24"/>
          <w:lang w:eastAsia="zh-CN"/>
        </w:rPr>
      </w:pPr>
      <w:r w:rsidRPr="00D856F2">
        <w:rPr>
          <w:rFonts w:ascii="SimSun" w:eastAsia="SimSun" w:hAnsi="SimSun" w:cs="SimSun" w:hint="eastAsia"/>
          <w:snapToGrid w:val="0"/>
          <w:kern w:val="22"/>
          <w:sz w:val="24"/>
          <w:lang w:eastAsia="zh-CN"/>
        </w:rPr>
        <w:t>继续提供便利协助缔约方建立、维持和进一步发展国家信息交换所机制，包括通过：</w:t>
      </w:r>
    </w:p>
    <w:p w14:paraId="0BE90B7A" w14:textId="77777777" w:rsidR="00A11391" w:rsidRPr="00767D85" w:rsidRDefault="00A11391" w:rsidP="00360963">
      <w:pPr>
        <w:numPr>
          <w:ilvl w:val="2"/>
          <w:numId w:val="100"/>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根据缔约方和用户的需求及相关技术发展，进一步开发生物园工具；</w:t>
      </w:r>
    </w:p>
    <w:p w14:paraId="0669EFEF" w14:textId="77777777" w:rsidR="00A11391" w:rsidRPr="00767D85" w:rsidRDefault="00A11391" w:rsidP="00360963">
      <w:pPr>
        <w:numPr>
          <w:ilvl w:val="2"/>
          <w:numId w:val="100"/>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与缔约方和用户合作，编写关于使用生物园工具的培训和指导材料；</w:t>
      </w:r>
    </w:p>
    <w:p w14:paraId="29266889" w14:textId="77777777" w:rsidR="00A11391" w:rsidRPr="00767D85" w:rsidRDefault="00A11391" w:rsidP="00360963">
      <w:pPr>
        <w:numPr>
          <w:ilvl w:val="2"/>
          <w:numId w:val="100"/>
        </w:numPr>
        <w:suppressLineNumbers/>
        <w:suppressAutoHyphens/>
        <w:overflowPunct w:val="0"/>
        <w:autoSpaceDE w:val="0"/>
        <w:autoSpaceDN w:val="0"/>
        <w:adjustRightInd w:val="0"/>
        <w:snapToGrid w:val="0"/>
        <w:spacing w:before="120" w:after="120" w:line="240" w:lineRule="atLeast"/>
        <w:ind w:hanging="504"/>
        <w:rPr>
          <w:snapToGrid w:val="0"/>
          <w:kern w:val="22"/>
          <w:sz w:val="24"/>
          <w:lang w:eastAsia="zh-CN"/>
        </w:rPr>
      </w:pPr>
      <w:r w:rsidRPr="00767D85">
        <w:rPr>
          <w:rFonts w:eastAsia="SimSun"/>
          <w:snapToGrid w:val="0"/>
          <w:kern w:val="22"/>
          <w:sz w:val="24"/>
          <w:lang w:eastAsia="zh-CN"/>
        </w:rPr>
        <w:t>为信息交换所机制国家联络点制定关于协调国家一级信息交换所机制的相关活动以支持有效执行国家生物多样性战略和行动计划的指导意见；</w:t>
      </w:r>
    </w:p>
    <w:p w14:paraId="418518E6" w14:textId="77777777" w:rsidR="00A11391" w:rsidRPr="00767D85" w:rsidRDefault="00A11391" w:rsidP="00360963">
      <w:pPr>
        <w:numPr>
          <w:ilvl w:val="2"/>
          <w:numId w:val="100"/>
        </w:numPr>
        <w:suppressLineNumbers/>
        <w:suppressAutoHyphens/>
        <w:overflowPunct w:val="0"/>
        <w:autoSpaceDE w:val="0"/>
        <w:autoSpaceDN w:val="0"/>
        <w:adjustRightInd w:val="0"/>
        <w:snapToGrid w:val="0"/>
        <w:spacing w:before="120" w:after="120" w:line="240" w:lineRule="atLeast"/>
        <w:ind w:hanging="504"/>
        <w:rPr>
          <w:snapToGrid w:val="0"/>
          <w:kern w:val="22"/>
          <w:sz w:val="24"/>
          <w:lang w:eastAsia="zh-CN"/>
        </w:rPr>
      </w:pPr>
      <w:r w:rsidRPr="00767D85">
        <w:rPr>
          <w:rFonts w:eastAsia="SimSun"/>
          <w:snapToGrid w:val="0"/>
          <w:kern w:val="22"/>
          <w:sz w:val="24"/>
          <w:lang w:eastAsia="zh-CN"/>
        </w:rPr>
        <w:t>利用</w:t>
      </w:r>
      <w:r>
        <w:rPr>
          <w:rFonts w:eastAsia="SimSun" w:hint="eastAsia"/>
          <w:snapToGrid w:val="0"/>
          <w:kern w:val="22"/>
          <w:sz w:val="24"/>
          <w:lang w:eastAsia="zh-CN"/>
        </w:rPr>
        <w:t>《</w:t>
      </w:r>
      <w:r w:rsidRPr="00767D85">
        <w:rPr>
          <w:rFonts w:eastAsia="SimSun"/>
          <w:snapToGrid w:val="0"/>
          <w:kern w:val="22"/>
          <w:sz w:val="24"/>
          <w:lang w:eastAsia="zh-CN"/>
        </w:rPr>
        <w:t>公约</w:t>
      </w:r>
      <w:r>
        <w:rPr>
          <w:rFonts w:eastAsia="SimSun" w:hint="eastAsia"/>
          <w:snapToGrid w:val="0"/>
          <w:kern w:val="22"/>
          <w:sz w:val="24"/>
          <w:lang w:eastAsia="zh-CN"/>
        </w:rPr>
        <w:t>》</w:t>
      </w:r>
      <w:r w:rsidRPr="00767D85">
        <w:rPr>
          <w:rFonts w:eastAsia="SimSun"/>
          <w:snapToGrid w:val="0"/>
          <w:kern w:val="22"/>
          <w:sz w:val="24"/>
          <w:lang w:eastAsia="zh-CN"/>
        </w:rPr>
        <w:t>网站上各国概况页面提供的信息，为尚未建立国家信息交换所机制网站的缔约方编制生物园</w:t>
      </w:r>
      <w:r w:rsidRPr="00A253B8">
        <w:rPr>
          <w:rFonts w:eastAsia="SimSun"/>
          <w:snapToGrid w:val="0"/>
          <w:kern w:val="22"/>
          <w:sz w:val="24"/>
          <w:lang w:eastAsia="zh-CN"/>
        </w:rPr>
        <w:t>示例</w:t>
      </w:r>
      <w:r w:rsidRPr="00767D85">
        <w:rPr>
          <w:rFonts w:eastAsia="SimSun"/>
          <w:snapToGrid w:val="0"/>
          <w:kern w:val="22"/>
          <w:sz w:val="24"/>
          <w:lang w:eastAsia="zh-CN"/>
        </w:rPr>
        <w:t>，供其</w:t>
      </w:r>
      <w:r>
        <w:rPr>
          <w:rFonts w:eastAsia="SimSun" w:hint="eastAsia"/>
          <w:snapToGrid w:val="0"/>
          <w:kern w:val="22"/>
          <w:sz w:val="24"/>
          <w:lang w:eastAsia="zh-CN"/>
        </w:rPr>
        <w:t>审视</w:t>
      </w:r>
      <w:r w:rsidRPr="00767D85">
        <w:rPr>
          <w:rFonts w:eastAsia="SimSun"/>
          <w:snapToGrid w:val="0"/>
          <w:kern w:val="22"/>
          <w:sz w:val="24"/>
          <w:lang w:eastAsia="zh-CN"/>
        </w:rPr>
        <w:t>和进一步开发；</w:t>
      </w:r>
    </w:p>
    <w:p w14:paraId="2A19142F" w14:textId="77777777" w:rsidR="00A11391" w:rsidRPr="00767D85" w:rsidRDefault="00A11391" w:rsidP="00360963">
      <w:pPr>
        <w:numPr>
          <w:ilvl w:val="2"/>
          <w:numId w:val="100"/>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继续为国家信息交换所机制提供奖励，直至</w:t>
      </w:r>
      <w:r w:rsidRPr="00767D85">
        <w:rPr>
          <w:snapToGrid w:val="0"/>
          <w:kern w:val="22"/>
          <w:sz w:val="24"/>
          <w:lang w:eastAsia="zh-CN"/>
        </w:rPr>
        <w:t>2030</w:t>
      </w:r>
      <w:r w:rsidRPr="00767D85">
        <w:rPr>
          <w:rFonts w:eastAsia="SimSun"/>
          <w:snapToGrid w:val="0"/>
          <w:kern w:val="22"/>
          <w:sz w:val="24"/>
          <w:lang w:eastAsia="zh-CN"/>
        </w:rPr>
        <w:t>年；</w:t>
      </w:r>
    </w:p>
    <w:p w14:paraId="1F2826BE"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进一步发展中央信息交换所机制，以促进和便利科技合作、知识管理、传播以及强化的规划、执行、监测、报告和审查过程；</w:t>
      </w:r>
    </w:p>
    <w:p w14:paraId="62630E6E"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继续与支持生成、获取、管理和有效利用生物多样性相关数据、信息和知识的相关倡议、组织和网络合作，其中酌情包括联合国环境规划署世界养护监测中心、全球生物多样性信息网络、地球观测组织生物多样性观测网络、国际自然保护联盟、生物多样性和生态系统服务政府间科学</w:t>
      </w:r>
      <w:r w:rsidRPr="00D856F2">
        <w:rPr>
          <w:rFonts w:ascii="SimSun" w:eastAsia="SimSun" w:hAnsi="SimSun" w:cs="SimSun"/>
          <w:snapToGrid w:val="0"/>
          <w:kern w:val="22"/>
          <w:sz w:val="24"/>
          <w:lang w:eastAsia="zh-CN"/>
        </w:rPr>
        <w:t>-</w:t>
      </w:r>
      <w:r w:rsidRPr="00D856F2">
        <w:rPr>
          <w:rFonts w:ascii="SimSun" w:eastAsia="SimSun" w:hAnsi="SimSun" w:cs="SimSun" w:hint="eastAsia"/>
          <w:snapToGrid w:val="0"/>
          <w:kern w:val="22"/>
          <w:sz w:val="24"/>
          <w:lang w:eastAsia="zh-CN"/>
        </w:rPr>
        <w:t>政策平台、多边环境协定信息门户（</w:t>
      </w:r>
      <w:proofErr w:type="spellStart"/>
      <w:r w:rsidRPr="00D856F2">
        <w:rPr>
          <w:rFonts w:ascii="SimSun" w:eastAsia="SimSun" w:hAnsi="SimSun" w:cs="SimSun"/>
          <w:snapToGrid w:val="0"/>
          <w:kern w:val="22"/>
          <w:sz w:val="24"/>
          <w:lang w:eastAsia="zh-CN"/>
        </w:rPr>
        <w:t>InforMEA</w:t>
      </w:r>
      <w:proofErr w:type="spellEnd"/>
      <w:r w:rsidRPr="00D856F2">
        <w:rPr>
          <w:rFonts w:ascii="SimSun" w:eastAsia="SimSun" w:hAnsi="SimSun" w:cs="SimSun" w:hint="eastAsia"/>
          <w:snapToGrid w:val="0"/>
          <w:kern w:val="22"/>
          <w:sz w:val="24"/>
          <w:lang w:eastAsia="zh-CN"/>
        </w:rPr>
        <w:t>）、多边环境协定数据报告工具（</w:t>
      </w:r>
      <w:proofErr w:type="spellStart"/>
      <w:r w:rsidRPr="00D856F2">
        <w:rPr>
          <w:rFonts w:ascii="SimSun" w:eastAsia="SimSun" w:hAnsi="SimSun" w:cs="SimSun" w:hint="eastAsia"/>
          <w:snapToGrid w:val="0"/>
          <w:kern w:val="22"/>
          <w:sz w:val="24"/>
          <w:lang w:eastAsia="zh-CN"/>
        </w:rPr>
        <w:t>D</w:t>
      </w:r>
      <w:r w:rsidRPr="00D856F2">
        <w:rPr>
          <w:rFonts w:ascii="SimSun" w:eastAsia="SimSun" w:hAnsi="SimSun" w:cs="SimSun"/>
          <w:snapToGrid w:val="0"/>
          <w:kern w:val="22"/>
          <w:sz w:val="24"/>
          <w:lang w:eastAsia="zh-CN"/>
        </w:rPr>
        <w:t>aRT</w:t>
      </w:r>
      <w:proofErr w:type="spellEnd"/>
      <w:r w:rsidRPr="00D856F2">
        <w:rPr>
          <w:rFonts w:ascii="SimSun" w:eastAsia="SimSun" w:hAnsi="SimSun" w:cs="SimSun" w:hint="eastAsia"/>
          <w:snapToGrid w:val="0"/>
          <w:kern w:val="22"/>
          <w:sz w:val="24"/>
          <w:lang w:eastAsia="zh-CN"/>
        </w:rPr>
        <w:t>）等；</w:t>
      </w:r>
    </w:p>
    <w:p w14:paraId="0D2D6FC6"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推动利用相关数字技术，除其他外，酌情协助缔约方提高国家发现、收集、分析、汇总、存储、获取、搜索、可视化和交流生物多样性相关数据、信息和知识的能力；</w:t>
      </w:r>
    </w:p>
    <w:p w14:paraId="2325C24B" w14:textId="77777777" w:rsidR="00A11391" w:rsidRPr="00D856F2"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lastRenderedPageBreak/>
        <w:t>与科技合作问题非正式咨询小组协作，按照</w:t>
      </w:r>
      <w:r w:rsidRPr="00D856F2">
        <w:rPr>
          <w:rFonts w:ascii="SimSun" w:eastAsia="SimSun" w:hAnsi="SimSun" w:cs="SimSun"/>
          <w:snapToGrid w:val="0"/>
          <w:kern w:val="22"/>
          <w:sz w:val="24"/>
          <w:lang w:eastAsia="zh-CN"/>
        </w:rPr>
        <w:t>《昆明-蒙特利尔全球生物多样性框架》</w:t>
      </w:r>
      <w:r w:rsidRPr="00D856F2">
        <w:rPr>
          <w:rFonts w:ascii="SimSun" w:eastAsia="SimSun" w:hAnsi="SimSun" w:cs="SimSun" w:hint="eastAsia"/>
          <w:snapToGrid w:val="0"/>
          <w:kern w:val="22"/>
          <w:sz w:val="24"/>
          <w:lang w:eastAsia="zh-CN"/>
        </w:rPr>
        <w:t>和相关决定，编写信息交换所机制最新工作方案提案，提交执行问题附属机构第四次会议审议，然后提交缔约方大会第十六届会议审议，以期获得通过；</w:t>
      </w:r>
    </w:p>
    <w:p w14:paraId="7A9B7608" w14:textId="77777777" w:rsidR="00A11391" w:rsidRPr="00767D85" w:rsidRDefault="00A11391" w:rsidP="00360963">
      <w:pPr>
        <w:pStyle w:val="ListParagraph"/>
        <w:numPr>
          <w:ilvl w:val="0"/>
          <w:numId w:val="198"/>
        </w:numPr>
        <w:suppressLineNumbers/>
        <w:suppressAutoHyphens/>
        <w:overflowPunct w:val="0"/>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ascii="SimSun" w:eastAsia="SimSun" w:hAnsi="SimSun" w:cs="SimSun" w:hint="eastAsia"/>
          <w:snapToGrid w:val="0"/>
          <w:kern w:val="22"/>
          <w:sz w:val="24"/>
          <w:lang w:eastAsia="zh-CN"/>
        </w:rPr>
        <w:t>提交关于上述活动的进度报告，供执行问题附属机构第四次会议审议。</w:t>
      </w:r>
    </w:p>
    <w:p w14:paraId="390C195A" w14:textId="77777777" w:rsidR="00A11391" w:rsidRPr="00767D85" w:rsidRDefault="00A11391" w:rsidP="007D5C8B">
      <w:pPr>
        <w:jc w:val="center"/>
        <w:rPr>
          <w:rFonts w:eastAsia="KaiTi"/>
          <w:bCs/>
          <w:caps/>
          <w:kern w:val="22"/>
          <w:sz w:val="24"/>
          <w:lang w:eastAsia="zh-CN"/>
        </w:rPr>
      </w:pPr>
    </w:p>
    <w:p w14:paraId="5992BFB0" w14:textId="77777777" w:rsidR="00A11391" w:rsidRDefault="00A11391" w:rsidP="007D5C8B">
      <w:pPr>
        <w:pStyle w:val="Para1"/>
        <w:numPr>
          <w:ilvl w:val="0"/>
          <w:numId w:val="0"/>
        </w:numPr>
        <w:suppressLineNumbers/>
        <w:suppressAutoHyphens/>
        <w:adjustRightInd w:val="0"/>
        <w:jc w:val="center"/>
        <w:rPr>
          <w:sz w:val="24"/>
          <w:szCs w:val="24"/>
          <w:lang w:eastAsia="zh-CN"/>
        </w:rPr>
        <w:sectPr w:rsidR="00A11391" w:rsidSect="00D82D51">
          <w:footnotePr>
            <w:numRestart w:val="eachSect"/>
          </w:footnotePr>
          <w:pgSz w:w="12240" w:h="15840"/>
          <w:pgMar w:top="567" w:right="1440" w:bottom="1134" w:left="1440" w:header="709" w:footer="709" w:gutter="0"/>
          <w:cols w:space="708"/>
          <w:docGrid w:linePitch="360"/>
        </w:sectPr>
      </w:pPr>
      <w:r>
        <w:rPr>
          <w:sz w:val="24"/>
          <w:szCs w:val="24"/>
          <w:lang w:eastAsia="zh-CN"/>
        </w:rPr>
        <w:t xml:space="preserve"> </w:t>
      </w:r>
    </w:p>
    <w:p w14:paraId="03140B1D" w14:textId="517524D9" w:rsidR="00A11391" w:rsidRPr="003F236A" w:rsidRDefault="00A11391" w:rsidP="000A1EB6">
      <w:pPr>
        <w:pStyle w:val="a3"/>
        <w:rPr>
          <w:color w:val="000000"/>
        </w:rPr>
      </w:pPr>
      <w:bookmarkStart w:id="127" w:name="_Toc152776807"/>
      <w:r w:rsidRPr="003F236A">
        <w:lastRenderedPageBreak/>
        <w:t>15/17.</w:t>
      </w:r>
      <w:r>
        <w:t xml:space="preserve"> </w:t>
      </w:r>
      <w:r w:rsidR="00CB7E5B">
        <w:t xml:space="preserve"> </w:t>
      </w:r>
      <w:r w:rsidRPr="003F236A">
        <w:rPr>
          <w:rFonts w:hint="eastAsia"/>
        </w:rPr>
        <w:t>将生物多样性纳入部门和跨部门主流的长期战略办法</w:t>
      </w:r>
      <w:bookmarkEnd w:id="127"/>
    </w:p>
    <w:p w14:paraId="32FB198C" w14:textId="77777777" w:rsidR="00A11391" w:rsidRPr="001D7F8F" w:rsidRDefault="00A11391" w:rsidP="001D7F8F">
      <w:pPr>
        <w:tabs>
          <w:tab w:val="left" w:pos="720"/>
        </w:tabs>
        <w:topLinePunct/>
        <w:spacing w:line="240" w:lineRule="atLeast"/>
        <w:jc w:val="center"/>
        <w:rPr>
          <w:color w:val="000000"/>
          <w:sz w:val="24"/>
          <w:lang w:val="en-US" w:eastAsia="zh-CN"/>
        </w:rPr>
      </w:pPr>
    </w:p>
    <w:p w14:paraId="660FEAAC" w14:textId="77777777" w:rsidR="00A11391" w:rsidRPr="001D7F8F" w:rsidRDefault="00A11391" w:rsidP="001D7F8F">
      <w:pPr>
        <w:topLinePunct/>
        <w:adjustRightInd w:val="0"/>
        <w:snapToGrid w:val="0"/>
        <w:spacing w:before="120" w:after="120" w:line="240" w:lineRule="atLeast"/>
        <w:ind w:firstLine="490"/>
        <w:rPr>
          <w:sz w:val="24"/>
          <w:lang w:eastAsia="zh-CN"/>
        </w:rPr>
      </w:pPr>
      <w:proofErr w:type="spellStart"/>
      <w:r w:rsidRPr="002441E8">
        <w:rPr>
          <w:rFonts w:ascii="KaiTi" w:hAnsi="KaiTi"/>
          <w:sz w:val="24"/>
          <w:lang w:eastAsia="zh-CN"/>
        </w:rPr>
        <w:t>缔约方大会</w:t>
      </w:r>
      <w:proofErr w:type="spellEnd"/>
      <w:r w:rsidRPr="001D7F8F">
        <w:rPr>
          <w:rFonts w:ascii="SimSun" w:eastAsia="SimSun" w:hAnsi="SimSun" w:cs="SimSun" w:hint="eastAsia"/>
          <w:sz w:val="24"/>
          <w:lang w:eastAsia="zh-CN"/>
        </w:rPr>
        <w:t>，</w:t>
      </w:r>
      <w:r>
        <w:rPr>
          <w:rFonts w:ascii="SimSun" w:eastAsia="SimSun" w:hAnsi="SimSun" w:cs="SimSun" w:hint="eastAsia"/>
          <w:sz w:val="24"/>
          <w:lang w:eastAsia="zh-CN"/>
        </w:rPr>
        <w:t xml:space="preserve"> </w:t>
      </w:r>
      <w:r>
        <w:rPr>
          <w:rFonts w:ascii="SimSun" w:eastAsia="SimSun" w:hAnsi="SimSun" w:cs="SimSun"/>
          <w:sz w:val="24"/>
          <w:lang w:eastAsia="zh-CN"/>
        </w:rPr>
        <w:t xml:space="preserve"> </w:t>
      </w:r>
    </w:p>
    <w:p w14:paraId="0BAABF06" w14:textId="77777777" w:rsidR="00A11391" w:rsidRPr="001D7F8F" w:rsidRDefault="00A11391" w:rsidP="001D7F8F">
      <w:pPr>
        <w:topLinePunct/>
        <w:adjustRightInd w:val="0"/>
        <w:snapToGrid w:val="0"/>
        <w:spacing w:before="120" w:after="120" w:line="240" w:lineRule="atLeast"/>
        <w:ind w:firstLine="490"/>
        <w:rPr>
          <w:i/>
          <w:iCs/>
          <w:sz w:val="24"/>
          <w:lang w:eastAsia="zh-CN"/>
        </w:rPr>
      </w:pPr>
      <w:proofErr w:type="spellStart"/>
      <w:r w:rsidRPr="002441E8">
        <w:rPr>
          <w:rFonts w:ascii="KaiTi" w:hAnsi="KaiTi"/>
          <w:sz w:val="24"/>
          <w:lang w:eastAsia="zh-CN"/>
        </w:rPr>
        <w:t>回顾</w:t>
      </w:r>
      <w:proofErr w:type="spellEnd"/>
      <w:r w:rsidRPr="000773B8">
        <w:rPr>
          <w:rFonts w:eastAsia="SimSun"/>
          <w:sz w:val="24"/>
          <w:lang w:eastAsia="zh-CN"/>
        </w:rPr>
        <w:t>《公约》第</w:t>
      </w:r>
      <w:r w:rsidRPr="000773B8">
        <w:rPr>
          <w:rFonts w:eastAsia="SimSun"/>
          <w:sz w:val="24"/>
          <w:lang w:eastAsia="zh-CN"/>
        </w:rPr>
        <w:t>6</w:t>
      </w:r>
      <w:r w:rsidRPr="000773B8">
        <w:rPr>
          <w:rFonts w:eastAsia="SimSun"/>
          <w:sz w:val="24"/>
          <w:lang w:eastAsia="zh-CN"/>
        </w:rPr>
        <w:t>条</w:t>
      </w:r>
      <w:r w:rsidRPr="000773B8">
        <w:rPr>
          <w:rFonts w:eastAsia="SimSun"/>
          <w:sz w:val="24"/>
          <w:lang w:eastAsia="zh-CN"/>
        </w:rPr>
        <w:t>(b)</w:t>
      </w:r>
      <w:r w:rsidRPr="000773B8">
        <w:rPr>
          <w:rFonts w:eastAsia="SimSun"/>
          <w:sz w:val="24"/>
          <w:lang w:eastAsia="zh-CN"/>
        </w:rPr>
        <w:t>款，其中要求缔约方尽可能并酌情将生物多样性的保护和持久利用订入有关的部门或跨部门计划、方案和政策</w:t>
      </w:r>
      <w:r>
        <w:rPr>
          <w:rFonts w:eastAsia="SimSun" w:hint="eastAsia"/>
          <w:sz w:val="24"/>
          <w:lang w:eastAsia="zh-CN"/>
        </w:rPr>
        <w:t>内</w:t>
      </w:r>
      <w:r w:rsidRPr="000773B8">
        <w:rPr>
          <w:rFonts w:eastAsia="SimSun"/>
          <w:sz w:val="24"/>
          <w:lang w:eastAsia="zh-CN"/>
        </w:rPr>
        <w:t>，</w:t>
      </w:r>
    </w:p>
    <w:p w14:paraId="306F0A4B" w14:textId="77777777" w:rsidR="00A11391" w:rsidRPr="001D7F8F" w:rsidRDefault="00A11391" w:rsidP="001D7F8F">
      <w:pPr>
        <w:topLinePunct/>
        <w:adjustRightInd w:val="0"/>
        <w:snapToGrid w:val="0"/>
        <w:spacing w:before="120" w:after="120" w:line="240" w:lineRule="atLeast"/>
        <w:ind w:firstLine="490"/>
        <w:rPr>
          <w:iCs/>
          <w:sz w:val="24"/>
          <w:lang w:eastAsia="zh-CN"/>
        </w:rPr>
      </w:pPr>
      <w:proofErr w:type="spellStart"/>
      <w:r w:rsidRPr="002441E8">
        <w:rPr>
          <w:rFonts w:ascii="KaiTi" w:hAnsi="KaiTi"/>
          <w:sz w:val="24"/>
          <w:lang w:eastAsia="zh-CN"/>
        </w:rPr>
        <w:t>重申</w:t>
      </w:r>
      <w:proofErr w:type="spellEnd"/>
      <w:r w:rsidRPr="001D7F8F">
        <w:rPr>
          <w:rFonts w:ascii="SimSun" w:eastAsia="SimSun" w:hAnsi="SimSun" w:cs="SimSun" w:hint="eastAsia"/>
          <w:sz w:val="24"/>
          <w:lang w:eastAsia="zh-CN"/>
        </w:rPr>
        <w:t>为了实现《公约》各项目标，使生物多样性在全政府和全</w:t>
      </w:r>
      <w:r w:rsidRPr="001D7F8F">
        <w:rPr>
          <w:rFonts w:ascii="SimSun" w:eastAsia="SimSun" w:hAnsi="SimSun" w:cs="SimSun" w:hint="eastAsia"/>
          <w:iCs/>
          <w:sz w:val="24"/>
          <w:lang w:eastAsia="zh-CN"/>
        </w:rPr>
        <w:t>社会主流化至关重要，而且迫切需要根据</w:t>
      </w:r>
      <w:r>
        <w:rPr>
          <w:rFonts w:ascii="SimSun" w:eastAsia="SimSun" w:hAnsi="SimSun" w:cs="SimSun" w:hint="eastAsia"/>
          <w:iCs/>
          <w:sz w:val="24"/>
          <w:lang w:eastAsia="zh-CN"/>
        </w:rPr>
        <w:t>《昆明</w:t>
      </w:r>
      <w:r>
        <w:rPr>
          <w:rFonts w:ascii="SimSun" w:eastAsia="SimSun" w:hAnsi="SimSun" w:cs="SimSun"/>
          <w:iCs/>
          <w:sz w:val="24"/>
          <w:lang w:eastAsia="zh-CN"/>
        </w:rPr>
        <w:t>-</w:t>
      </w:r>
      <w:r>
        <w:rPr>
          <w:rFonts w:ascii="SimSun" w:eastAsia="SimSun" w:hAnsi="SimSun" w:cs="SimSun" w:hint="eastAsia"/>
          <w:iCs/>
          <w:sz w:val="24"/>
          <w:lang w:eastAsia="zh-CN"/>
        </w:rPr>
        <w:t>蒙特利尔</w:t>
      </w:r>
      <w:r w:rsidRPr="001D7F8F">
        <w:rPr>
          <w:rFonts w:ascii="SimSun" w:eastAsia="SimSun" w:hAnsi="SimSun" w:cs="SimSun" w:hint="eastAsia"/>
          <w:iCs/>
          <w:sz w:val="24"/>
          <w:lang w:eastAsia="zh-CN"/>
        </w:rPr>
        <w:t>全球生物多样性框架</w:t>
      </w:r>
      <w:r>
        <w:rPr>
          <w:rFonts w:ascii="SimSun" w:eastAsia="SimSun" w:hAnsi="SimSun" w:cs="SimSun" w:hint="eastAsia"/>
          <w:iCs/>
          <w:sz w:val="24"/>
          <w:lang w:eastAsia="zh-CN"/>
        </w:rPr>
        <w:t>》</w:t>
      </w:r>
      <w:r w:rsidRPr="001D7F8F">
        <w:rPr>
          <w:rFonts w:ascii="SimSun" w:eastAsia="SimSun" w:hAnsi="SimSun" w:cs="SimSun" w:hint="eastAsia"/>
          <w:iCs/>
          <w:sz w:val="24"/>
          <w:lang w:eastAsia="zh-CN"/>
        </w:rPr>
        <w:t>使生物多样性主流化，</w:t>
      </w:r>
    </w:p>
    <w:p w14:paraId="2EEAB32B" w14:textId="77777777" w:rsidR="00A11391" w:rsidRPr="001D7F8F" w:rsidRDefault="00A11391" w:rsidP="001D7F8F">
      <w:pPr>
        <w:topLinePunct/>
        <w:adjustRightInd w:val="0"/>
        <w:snapToGrid w:val="0"/>
        <w:spacing w:before="120" w:after="120" w:line="240" w:lineRule="atLeast"/>
        <w:ind w:firstLine="490"/>
        <w:rPr>
          <w:iCs/>
          <w:sz w:val="24"/>
          <w:lang w:eastAsia="zh-CN"/>
        </w:rPr>
      </w:pPr>
      <w:proofErr w:type="spellStart"/>
      <w:r w:rsidRPr="002441E8">
        <w:rPr>
          <w:rFonts w:ascii="KaiTi" w:hAnsi="KaiTi"/>
          <w:sz w:val="24"/>
          <w:lang w:eastAsia="zh-CN"/>
        </w:rPr>
        <w:t>强调</w:t>
      </w:r>
      <w:proofErr w:type="spellEnd"/>
      <w:r w:rsidRPr="001D7F8F">
        <w:rPr>
          <w:rFonts w:ascii="SimSun" w:eastAsia="SimSun" w:hAnsi="SimSun" w:cs="SimSun" w:hint="eastAsia"/>
          <w:sz w:val="24"/>
          <w:lang w:eastAsia="zh-CN"/>
        </w:rPr>
        <w:t>必须加强主流化行动，</w:t>
      </w:r>
      <w:r>
        <w:rPr>
          <w:rFonts w:ascii="SimSun" w:eastAsia="SimSun" w:hAnsi="SimSun" w:cs="SimSun" w:hint="eastAsia"/>
          <w:sz w:val="24"/>
          <w:lang w:eastAsia="zh-CN"/>
        </w:rPr>
        <w:t>以期</w:t>
      </w:r>
      <w:r w:rsidRPr="001D7F8F">
        <w:rPr>
          <w:rFonts w:ascii="SimSun" w:eastAsia="SimSun" w:hAnsi="SimSun" w:cs="SimSun" w:hint="eastAsia"/>
          <w:iCs/>
          <w:sz w:val="24"/>
          <w:lang w:eastAsia="zh-CN"/>
        </w:rPr>
        <w:t>为实现</w:t>
      </w:r>
      <w:r w:rsidRPr="001D7F8F">
        <w:rPr>
          <w:iCs/>
          <w:sz w:val="24"/>
          <w:lang w:eastAsia="zh-CN"/>
        </w:rPr>
        <w:t>2050</w:t>
      </w:r>
      <w:r w:rsidRPr="001D7F8F">
        <w:rPr>
          <w:rFonts w:ascii="SimSun" w:eastAsia="SimSun" w:hAnsi="SimSun" w:cs="SimSun" w:hint="eastAsia"/>
          <w:iCs/>
          <w:sz w:val="24"/>
          <w:lang w:eastAsia="zh-CN"/>
        </w:rPr>
        <w:t>年愿景</w:t>
      </w:r>
      <w:r>
        <w:rPr>
          <w:rFonts w:ascii="SimSun" w:eastAsia="SimSun" w:hAnsi="SimSun" w:cs="SimSun" w:hint="eastAsia"/>
          <w:iCs/>
          <w:sz w:val="24"/>
          <w:lang w:eastAsia="zh-CN"/>
        </w:rPr>
        <w:t>达成所</w:t>
      </w:r>
      <w:r w:rsidRPr="001D7F8F">
        <w:rPr>
          <w:rFonts w:ascii="SimSun" w:eastAsia="SimSun" w:hAnsi="SimSun" w:cs="SimSun" w:hint="eastAsia"/>
          <w:iCs/>
          <w:sz w:val="24"/>
          <w:lang w:eastAsia="zh-CN"/>
        </w:rPr>
        <w:t>需</w:t>
      </w:r>
      <w:r>
        <w:rPr>
          <w:rFonts w:ascii="SimSun" w:eastAsia="SimSun" w:hAnsi="SimSun" w:cs="SimSun" w:hint="eastAsia"/>
          <w:iCs/>
          <w:sz w:val="24"/>
          <w:lang w:eastAsia="zh-CN"/>
        </w:rPr>
        <w:t>的</w:t>
      </w:r>
      <w:r w:rsidRPr="001D7F8F">
        <w:rPr>
          <w:rFonts w:ascii="SimSun" w:eastAsia="SimSun" w:hAnsi="SimSun" w:cs="SimSun" w:hint="eastAsia"/>
          <w:iCs/>
          <w:sz w:val="24"/>
          <w:lang w:eastAsia="zh-CN"/>
        </w:rPr>
        <w:t>转型变革，同时认识到发展中国家在支持主流化政策时面临特殊挑战，需要足够的执行手段和强化的国际合作，</w:t>
      </w:r>
    </w:p>
    <w:p w14:paraId="7CE83CE1" w14:textId="77777777" w:rsidR="00A11391" w:rsidRPr="001D7F8F" w:rsidRDefault="00A11391" w:rsidP="00360963">
      <w:pPr>
        <w:numPr>
          <w:ilvl w:val="0"/>
          <w:numId w:val="106"/>
        </w:numPr>
        <w:tabs>
          <w:tab w:val="clear" w:pos="360"/>
        </w:tabs>
        <w:topLinePunct/>
        <w:adjustRightInd w:val="0"/>
        <w:snapToGrid w:val="0"/>
        <w:spacing w:before="120" w:after="120" w:line="240" w:lineRule="atLeast"/>
        <w:ind w:firstLine="490"/>
        <w:rPr>
          <w:sz w:val="24"/>
          <w:lang w:eastAsia="zh-CN"/>
        </w:rPr>
      </w:pPr>
      <w:proofErr w:type="spellStart"/>
      <w:r w:rsidRPr="002441E8">
        <w:rPr>
          <w:rFonts w:ascii="KaiTi" w:hAnsi="KaiTi"/>
          <w:sz w:val="24"/>
          <w:lang w:eastAsia="zh-CN"/>
        </w:rPr>
        <w:t>欢迎</w:t>
      </w:r>
      <w:proofErr w:type="spellEnd"/>
      <w:r w:rsidRPr="000773B8">
        <w:rPr>
          <w:rFonts w:eastAsia="SimSun"/>
          <w:sz w:val="24"/>
          <w:lang w:eastAsia="zh-CN"/>
        </w:rPr>
        <w:t>执行秘书提交</w:t>
      </w:r>
      <w:r w:rsidRPr="000773B8">
        <w:rPr>
          <w:rFonts w:eastAsia="SimSun"/>
          <w:iCs/>
          <w:sz w:val="24"/>
          <w:lang w:eastAsia="zh-CN"/>
        </w:rPr>
        <w:t>执行</w:t>
      </w:r>
      <w:r w:rsidRPr="000773B8">
        <w:rPr>
          <w:rFonts w:eastAsia="SimSun"/>
          <w:sz w:val="24"/>
          <w:lang w:eastAsia="zh-CN"/>
        </w:rPr>
        <w:t>问题附属机构第三次会议的进度报告</w:t>
      </w:r>
      <w:r w:rsidRPr="000773B8">
        <w:rPr>
          <w:rFonts w:eastAsia="SimSun"/>
          <w:sz w:val="24"/>
          <w:vertAlign w:val="superscript"/>
        </w:rPr>
        <w:footnoteReference w:id="302"/>
      </w:r>
      <w:r w:rsidRPr="000773B8">
        <w:rPr>
          <w:rFonts w:eastAsia="SimSun"/>
          <w:sz w:val="24"/>
          <w:lang w:eastAsia="zh-CN"/>
        </w:rPr>
        <w:t xml:space="preserve"> </w:t>
      </w:r>
      <w:r w:rsidRPr="000773B8">
        <w:rPr>
          <w:rFonts w:eastAsia="SimSun"/>
          <w:sz w:val="24"/>
          <w:lang w:eastAsia="zh-CN"/>
        </w:rPr>
        <w:t>所述生物多样性主流化问题非正式咨询小组开展的工作以及</w:t>
      </w:r>
      <w:r w:rsidRPr="000773B8">
        <w:rPr>
          <w:rFonts w:eastAsia="SimSun"/>
          <w:iCs/>
          <w:sz w:val="24"/>
          <w:lang w:eastAsia="zh-CN"/>
        </w:rPr>
        <w:t>CBD/COP/15/INF/10</w:t>
      </w:r>
      <w:r w:rsidRPr="000773B8">
        <w:rPr>
          <w:rFonts w:eastAsia="SimSun"/>
          <w:iCs/>
          <w:sz w:val="24"/>
          <w:lang w:eastAsia="zh-CN"/>
        </w:rPr>
        <w:t>、</w:t>
      </w:r>
      <w:proofErr w:type="gramStart"/>
      <w:r w:rsidRPr="000773B8">
        <w:rPr>
          <w:rFonts w:eastAsia="SimSun"/>
          <w:iCs/>
          <w:sz w:val="24"/>
          <w:lang w:eastAsia="zh-CN"/>
        </w:rPr>
        <w:t>11</w:t>
      </w:r>
      <w:r w:rsidRPr="000773B8">
        <w:rPr>
          <w:rFonts w:eastAsia="SimSun"/>
          <w:iCs/>
          <w:sz w:val="24"/>
          <w:lang w:eastAsia="zh-CN"/>
        </w:rPr>
        <w:t>和</w:t>
      </w:r>
      <w:r w:rsidRPr="000773B8">
        <w:rPr>
          <w:rFonts w:eastAsia="SimSun"/>
          <w:iCs/>
          <w:sz w:val="24"/>
          <w:lang w:eastAsia="zh-CN"/>
        </w:rPr>
        <w:t>12</w:t>
      </w:r>
      <w:r w:rsidRPr="000773B8">
        <w:rPr>
          <w:rFonts w:eastAsia="SimSun"/>
          <w:iCs/>
          <w:sz w:val="24"/>
          <w:lang w:eastAsia="zh-CN"/>
        </w:rPr>
        <w:t>号文件</w:t>
      </w:r>
      <w:r>
        <w:rPr>
          <w:rFonts w:eastAsia="SimSun" w:hint="eastAsia"/>
          <w:iCs/>
          <w:sz w:val="24"/>
          <w:lang w:eastAsia="zh-CN"/>
        </w:rPr>
        <w:t>所收</w:t>
      </w:r>
      <w:r w:rsidRPr="000773B8">
        <w:rPr>
          <w:rFonts w:eastAsia="SimSun"/>
          <w:iCs/>
          <w:sz w:val="24"/>
          <w:lang w:eastAsia="zh-CN"/>
        </w:rPr>
        <w:t>的各种新看法</w:t>
      </w:r>
      <w:r w:rsidRPr="000773B8">
        <w:rPr>
          <w:rFonts w:eastAsia="SimSun"/>
          <w:sz w:val="24"/>
          <w:lang w:eastAsia="zh-CN"/>
        </w:rPr>
        <w:t>；</w:t>
      </w:r>
      <w:proofErr w:type="gramEnd"/>
    </w:p>
    <w:p w14:paraId="74746FC8" w14:textId="77777777" w:rsidR="00A11391" w:rsidRPr="00FD6232" w:rsidRDefault="00A11391" w:rsidP="00360963">
      <w:pPr>
        <w:numPr>
          <w:ilvl w:val="0"/>
          <w:numId w:val="106"/>
        </w:numPr>
        <w:tabs>
          <w:tab w:val="clear" w:pos="360"/>
        </w:tabs>
        <w:topLinePunct/>
        <w:adjustRightInd w:val="0"/>
        <w:snapToGrid w:val="0"/>
        <w:spacing w:before="120" w:after="120" w:line="240" w:lineRule="atLeast"/>
        <w:ind w:firstLine="490"/>
        <w:rPr>
          <w:iCs/>
          <w:sz w:val="24"/>
          <w:lang w:eastAsia="zh-CN"/>
        </w:rPr>
      </w:pPr>
      <w:r w:rsidRPr="00A60CD3">
        <w:rPr>
          <w:rFonts w:ascii="KaiTi" w:hAnsi="KaiTi"/>
          <w:sz w:val="24"/>
          <w:lang w:eastAsia="zh-CN"/>
        </w:rPr>
        <w:t>请</w:t>
      </w:r>
      <w:r w:rsidRPr="003F3CB3">
        <w:rPr>
          <w:rFonts w:ascii="SimSun" w:eastAsia="SimSun" w:hAnsi="SimSun" w:hint="eastAsia"/>
          <w:sz w:val="24"/>
          <w:lang w:eastAsia="zh-CN"/>
        </w:rPr>
        <w:t>缔约方并</w:t>
      </w:r>
      <w:proofErr w:type="spellStart"/>
      <w:r w:rsidRPr="00FC1BED">
        <w:rPr>
          <w:rFonts w:ascii="KaiTi" w:hAnsi="KaiTi"/>
          <w:sz w:val="24"/>
          <w:lang w:eastAsia="zh-CN"/>
        </w:rPr>
        <w:t>邀请</w:t>
      </w:r>
      <w:proofErr w:type="spellEnd"/>
      <w:r w:rsidRPr="003F3CB3">
        <w:rPr>
          <w:rFonts w:ascii="SimSun" w:eastAsia="SimSun" w:hAnsi="SimSun" w:hint="eastAsia"/>
          <w:sz w:val="24"/>
          <w:lang w:eastAsia="zh-CN"/>
        </w:rPr>
        <w:t>其他</w:t>
      </w:r>
      <w:r>
        <w:rPr>
          <w:rFonts w:ascii="SimSun" w:eastAsia="SimSun" w:hAnsi="SimSun" w:hint="eastAsia"/>
          <w:sz w:val="24"/>
          <w:lang w:eastAsia="zh-CN"/>
        </w:rPr>
        <w:t>国家</w:t>
      </w:r>
      <w:r w:rsidRPr="003F3CB3">
        <w:rPr>
          <w:rFonts w:ascii="SimSun" w:eastAsia="SimSun" w:hAnsi="SimSun" w:hint="eastAsia"/>
          <w:sz w:val="24"/>
          <w:lang w:eastAsia="zh-CN"/>
        </w:rPr>
        <w:t>政府、国际组织和相关利益攸关方就长期</w:t>
      </w:r>
      <w:r>
        <w:rPr>
          <w:rFonts w:ascii="SimSun" w:eastAsia="SimSun" w:hAnsi="SimSun" w:hint="eastAsia"/>
          <w:sz w:val="24"/>
          <w:lang w:eastAsia="zh-CN"/>
        </w:rPr>
        <w:t>办法</w:t>
      </w:r>
      <w:r w:rsidRPr="003F3CB3">
        <w:rPr>
          <w:rFonts w:ascii="SimSun" w:eastAsia="SimSun" w:hAnsi="SimSun" w:hint="eastAsia"/>
          <w:sz w:val="24"/>
          <w:lang w:eastAsia="zh-CN"/>
        </w:rPr>
        <w:t>草案</w:t>
      </w:r>
      <w:r>
        <w:rPr>
          <w:rFonts w:ascii="SimSun" w:eastAsia="SimSun" w:hAnsi="SimSun" w:hint="eastAsia"/>
          <w:sz w:val="24"/>
          <w:lang w:eastAsia="zh-CN"/>
        </w:rPr>
        <w:t>及</w:t>
      </w:r>
      <w:r w:rsidRPr="003F3CB3">
        <w:rPr>
          <w:rFonts w:ascii="SimSun" w:eastAsia="SimSun" w:hAnsi="SimSun" w:hint="eastAsia"/>
          <w:sz w:val="24"/>
          <w:lang w:eastAsia="zh-CN"/>
        </w:rPr>
        <w:t>相关行动计划提出意见，并确定</w:t>
      </w:r>
      <w:r>
        <w:rPr>
          <w:rFonts w:ascii="SimSun" w:eastAsia="SimSun" w:hAnsi="SimSun" w:hint="eastAsia"/>
          <w:sz w:val="24"/>
          <w:lang w:eastAsia="zh-CN"/>
        </w:rPr>
        <w:t>未来</w:t>
      </w:r>
      <w:r w:rsidRPr="003F3CB3">
        <w:rPr>
          <w:rFonts w:ascii="SimSun" w:eastAsia="SimSun" w:hAnsi="SimSun" w:hint="eastAsia"/>
          <w:sz w:val="24"/>
          <w:lang w:eastAsia="zh-CN"/>
        </w:rPr>
        <w:t>支持</w:t>
      </w:r>
      <w:r>
        <w:rPr>
          <w:rFonts w:ascii="SimSun" w:eastAsia="SimSun" w:hAnsi="SimSun" w:hint="eastAsia"/>
          <w:sz w:val="24"/>
          <w:lang w:eastAsia="zh-CN"/>
        </w:rPr>
        <w:t>执行《</w:t>
      </w:r>
      <w:r w:rsidRPr="003F3CB3">
        <w:rPr>
          <w:rFonts w:ascii="SimSun" w:eastAsia="SimSun" w:hAnsi="SimSun" w:hint="eastAsia"/>
          <w:sz w:val="24"/>
          <w:lang w:eastAsia="zh-CN"/>
        </w:rPr>
        <w:t>昆明</w:t>
      </w:r>
      <w:r w:rsidRPr="003F3CB3">
        <w:rPr>
          <w:rFonts w:ascii="SimSun" w:eastAsia="SimSun" w:hAnsi="SimSun"/>
          <w:sz w:val="24"/>
          <w:lang w:eastAsia="zh-CN"/>
        </w:rPr>
        <w:t>-</w:t>
      </w:r>
      <w:r w:rsidRPr="003F3CB3">
        <w:rPr>
          <w:rFonts w:ascii="SimSun" w:eastAsia="SimSun" w:hAnsi="SimSun" w:hint="eastAsia"/>
          <w:sz w:val="24"/>
          <w:lang w:eastAsia="zh-CN"/>
        </w:rPr>
        <w:t>蒙特利尔全球生物多样性框架</w:t>
      </w:r>
      <w:r>
        <w:rPr>
          <w:rFonts w:ascii="SimSun" w:eastAsia="SimSun" w:hAnsi="SimSun" w:hint="eastAsia"/>
          <w:sz w:val="24"/>
          <w:lang w:eastAsia="zh-CN"/>
        </w:rPr>
        <w:t>》</w:t>
      </w:r>
      <w:proofErr w:type="gramStart"/>
      <w:r w:rsidRPr="003F3CB3">
        <w:rPr>
          <w:rFonts w:ascii="SimSun" w:eastAsia="SimSun" w:hAnsi="SimSun" w:hint="eastAsia"/>
          <w:sz w:val="24"/>
          <w:lang w:eastAsia="zh-CN"/>
        </w:rPr>
        <w:t>的</w:t>
      </w:r>
      <w:r>
        <w:rPr>
          <w:rFonts w:ascii="SimSun" w:eastAsia="SimSun" w:hAnsi="SimSun" w:hint="eastAsia"/>
          <w:sz w:val="24"/>
          <w:lang w:eastAsia="zh-CN"/>
        </w:rPr>
        <w:t>方法</w:t>
      </w:r>
      <w:r w:rsidRPr="003F3CB3">
        <w:rPr>
          <w:rFonts w:ascii="SimSun" w:eastAsia="SimSun" w:hAnsi="SimSun" w:hint="eastAsia"/>
          <w:sz w:val="24"/>
          <w:lang w:eastAsia="zh-CN"/>
        </w:rPr>
        <w:t>；</w:t>
      </w:r>
      <w:proofErr w:type="gramEnd"/>
    </w:p>
    <w:p w14:paraId="31F1492A" w14:textId="77777777" w:rsidR="00A11391" w:rsidRPr="001D7F8F" w:rsidRDefault="00A11391" w:rsidP="00360963">
      <w:pPr>
        <w:numPr>
          <w:ilvl w:val="0"/>
          <w:numId w:val="106"/>
        </w:numPr>
        <w:tabs>
          <w:tab w:val="clear" w:pos="360"/>
        </w:tabs>
        <w:topLinePunct/>
        <w:adjustRightInd w:val="0"/>
        <w:snapToGrid w:val="0"/>
        <w:spacing w:before="120" w:after="120" w:line="240" w:lineRule="atLeast"/>
        <w:ind w:firstLine="490"/>
        <w:rPr>
          <w:iCs/>
          <w:sz w:val="24"/>
          <w:lang w:eastAsia="zh-CN"/>
        </w:rPr>
      </w:pPr>
      <w:r w:rsidRPr="00FD6232">
        <w:rPr>
          <w:rFonts w:ascii="KaiTi" w:hAnsi="KaiTi"/>
          <w:sz w:val="24"/>
          <w:lang w:eastAsia="zh-CN"/>
        </w:rPr>
        <w:t>请</w:t>
      </w:r>
      <w:r w:rsidRPr="00FC1BED">
        <w:rPr>
          <w:rFonts w:eastAsia="SimSun" w:hAnsi="SimSun" w:hint="eastAsia"/>
          <w:sz w:val="24"/>
          <w:lang w:eastAsia="zh-CN"/>
        </w:rPr>
        <w:t>执行秘书</w:t>
      </w:r>
      <w:r>
        <w:rPr>
          <w:rFonts w:eastAsia="SimSun" w:hAnsi="SimSun" w:hint="eastAsia"/>
          <w:sz w:val="24"/>
          <w:lang w:eastAsia="zh-CN"/>
        </w:rPr>
        <w:t>利用</w:t>
      </w:r>
      <w:r w:rsidRPr="00FC1BED">
        <w:rPr>
          <w:rFonts w:eastAsia="SimSun" w:hAnsi="SimSun" w:hint="eastAsia"/>
          <w:sz w:val="24"/>
          <w:lang w:eastAsia="zh-CN"/>
        </w:rPr>
        <w:t>信息交换所机制组织一个不限成员名额的在线论坛，</w:t>
      </w:r>
      <w:r>
        <w:rPr>
          <w:rFonts w:eastAsia="SimSun" w:hAnsi="SimSun" w:hint="eastAsia"/>
          <w:sz w:val="24"/>
          <w:lang w:eastAsia="zh-CN"/>
        </w:rPr>
        <w:t>便利各方</w:t>
      </w:r>
      <w:r w:rsidRPr="00FC1BED">
        <w:rPr>
          <w:rFonts w:eastAsia="SimSun" w:hAnsi="SimSun" w:hint="eastAsia"/>
          <w:sz w:val="24"/>
          <w:lang w:eastAsia="zh-CN"/>
        </w:rPr>
        <w:t>对上文第</w:t>
      </w:r>
      <w:r w:rsidRPr="00FC1BED">
        <w:rPr>
          <w:rFonts w:eastAsia="SimSun"/>
          <w:sz w:val="24"/>
          <w:lang w:eastAsia="zh-CN"/>
        </w:rPr>
        <w:t>1</w:t>
      </w:r>
      <w:r w:rsidRPr="00FC1BED">
        <w:rPr>
          <w:rFonts w:eastAsia="SimSun" w:hAnsi="SimSun" w:hint="eastAsia"/>
          <w:sz w:val="24"/>
          <w:lang w:eastAsia="zh-CN"/>
        </w:rPr>
        <w:t>和第</w:t>
      </w:r>
      <w:r w:rsidRPr="00FC1BED">
        <w:rPr>
          <w:rFonts w:eastAsia="SimSun"/>
          <w:sz w:val="24"/>
          <w:lang w:eastAsia="zh-CN"/>
        </w:rPr>
        <w:t>2</w:t>
      </w:r>
      <w:r w:rsidRPr="00FC1BED">
        <w:rPr>
          <w:rFonts w:eastAsia="SimSun" w:hAnsi="SimSun" w:hint="eastAsia"/>
          <w:sz w:val="24"/>
          <w:lang w:eastAsia="zh-CN"/>
        </w:rPr>
        <w:t>段中提到的报告和成果提</w:t>
      </w:r>
      <w:r>
        <w:rPr>
          <w:rFonts w:eastAsia="SimSun" w:hAnsi="SimSun" w:hint="eastAsia"/>
          <w:sz w:val="24"/>
          <w:lang w:eastAsia="zh-CN"/>
        </w:rPr>
        <w:t>出更多</w:t>
      </w:r>
      <w:r w:rsidRPr="00FC1BED">
        <w:rPr>
          <w:rFonts w:eastAsia="SimSun" w:hAnsi="SimSun" w:hint="eastAsia"/>
          <w:sz w:val="24"/>
          <w:lang w:eastAsia="zh-CN"/>
        </w:rPr>
        <w:t>意见，将这些意见汇编成一份报告，</w:t>
      </w:r>
      <w:r>
        <w:rPr>
          <w:rFonts w:eastAsia="SimSun" w:hAnsi="SimSun" w:hint="eastAsia"/>
          <w:sz w:val="24"/>
          <w:lang w:eastAsia="zh-CN"/>
        </w:rPr>
        <w:t>其中包括一</w:t>
      </w:r>
      <w:r w:rsidRPr="00FC1BED">
        <w:rPr>
          <w:rFonts w:eastAsia="SimSun" w:hAnsi="SimSun" w:hint="eastAsia"/>
          <w:sz w:val="24"/>
          <w:lang w:eastAsia="zh-CN"/>
        </w:rPr>
        <w:t>个临时进程，</w:t>
      </w:r>
      <w:r>
        <w:rPr>
          <w:rFonts w:eastAsia="SimSun" w:hAnsi="SimSun" w:hint="eastAsia"/>
          <w:sz w:val="24"/>
          <w:lang w:eastAsia="zh-CN"/>
        </w:rPr>
        <w:t>供</w:t>
      </w:r>
      <w:r w:rsidRPr="00FC1BED">
        <w:rPr>
          <w:rFonts w:eastAsia="SimSun" w:hAnsi="SimSun" w:hint="eastAsia"/>
          <w:sz w:val="24"/>
          <w:lang w:eastAsia="zh-CN"/>
        </w:rPr>
        <w:t>执行问题附属机构第四次会议审议。</w:t>
      </w:r>
    </w:p>
    <w:p w14:paraId="240BAC34" w14:textId="77777777" w:rsidR="00A11391" w:rsidRDefault="00A11391" w:rsidP="007D5C8B">
      <w:pPr>
        <w:pStyle w:val="Para1"/>
        <w:numPr>
          <w:ilvl w:val="0"/>
          <w:numId w:val="0"/>
        </w:numPr>
        <w:suppressLineNumbers/>
        <w:suppressAutoHyphens/>
        <w:adjustRightInd w:val="0"/>
        <w:jc w:val="center"/>
        <w:rPr>
          <w:sz w:val="24"/>
          <w:szCs w:val="24"/>
          <w:lang w:eastAsia="zh-CN"/>
        </w:rPr>
        <w:sectPr w:rsidR="00A11391" w:rsidSect="0028739B">
          <w:footnotePr>
            <w:numRestart w:val="eachSect"/>
          </w:footnotePr>
          <w:pgSz w:w="12240" w:h="15840"/>
          <w:pgMar w:top="567" w:right="1440" w:bottom="1134" w:left="1440" w:header="709" w:footer="709" w:gutter="0"/>
          <w:cols w:space="708"/>
          <w:docGrid w:linePitch="360"/>
        </w:sectPr>
      </w:pPr>
      <w:r>
        <w:rPr>
          <w:sz w:val="24"/>
          <w:szCs w:val="24"/>
          <w:lang w:eastAsia="zh-CN"/>
        </w:rPr>
        <w:t xml:space="preserve"> </w:t>
      </w:r>
    </w:p>
    <w:p w14:paraId="7E6D7231" w14:textId="0B262564" w:rsidR="00A11391" w:rsidRPr="00A70388" w:rsidRDefault="00A11391" w:rsidP="000A1EB6">
      <w:pPr>
        <w:pStyle w:val="a3"/>
        <w:rPr>
          <w:rFonts w:cs="Arial"/>
          <w:color w:val="000000"/>
        </w:rPr>
      </w:pPr>
      <w:bookmarkStart w:id="128" w:name="_Toc152776808"/>
      <w:r w:rsidRPr="00E02DF6">
        <w:lastRenderedPageBreak/>
        <w:t>15/18.</w:t>
      </w:r>
      <w:r>
        <w:t xml:space="preserve"> </w:t>
      </w:r>
      <w:r w:rsidR="00CB7E5B">
        <w:t xml:space="preserve"> </w:t>
      </w:r>
      <w:r w:rsidRPr="00E02DF6">
        <w:t>审查《公约》及其议定书下各进程的成效</w:t>
      </w:r>
      <w:bookmarkEnd w:id="128"/>
    </w:p>
    <w:p w14:paraId="47C2B5DD" w14:textId="77777777" w:rsidR="00A11391" w:rsidRDefault="00A11391" w:rsidP="00575817">
      <w:pPr>
        <w:pStyle w:val="bodytextnoindent"/>
        <w:snapToGrid w:val="0"/>
        <w:spacing w:line="240" w:lineRule="atLeast"/>
        <w:ind w:left="490" w:firstLine="490"/>
        <w:rPr>
          <w:rFonts w:ascii="KaiTi" w:eastAsia="KaiTi" w:hAnsi="KaiTi" w:cs="SimSun"/>
          <w:sz w:val="24"/>
          <w:lang w:eastAsia="zh-CN"/>
        </w:rPr>
      </w:pPr>
    </w:p>
    <w:p w14:paraId="13C7C710" w14:textId="77777777" w:rsidR="00A11391" w:rsidRDefault="00A11391" w:rsidP="00DA6F55">
      <w:pPr>
        <w:pStyle w:val="bodytextnoindent"/>
        <w:snapToGrid w:val="0"/>
        <w:spacing w:line="240" w:lineRule="atLeast"/>
        <w:ind w:firstLine="490"/>
        <w:rPr>
          <w:rFonts w:ascii="SimSun" w:hAnsi="SimSun" w:cs="SimSun"/>
          <w:sz w:val="24"/>
        </w:rPr>
      </w:pPr>
      <w:proofErr w:type="spellStart"/>
      <w:r w:rsidRPr="003073C8">
        <w:rPr>
          <w:rFonts w:ascii="KaiTi" w:eastAsia="KaiTi" w:hAnsi="KaiTi" w:cs="SimSun" w:hint="eastAsia"/>
          <w:sz w:val="24"/>
        </w:rPr>
        <w:t>缔约方大会</w:t>
      </w:r>
      <w:proofErr w:type="spellEnd"/>
      <w:r>
        <w:rPr>
          <w:rFonts w:ascii="SimSun" w:hAnsi="SimSun" w:cs="SimSun" w:hint="eastAsia"/>
          <w:sz w:val="24"/>
        </w:rPr>
        <w:t>，</w:t>
      </w:r>
    </w:p>
    <w:p w14:paraId="722C7A3D" w14:textId="77777777" w:rsidR="00A11391" w:rsidRPr="00DA6F55" w:rsidRDefault="00A11391" w:rsidP="00360963">
      <w:pPr>
        <w:pStyle w:val="bodytextnoindent"/>
        <w:widowControl w:val="0"/>
        <w:numPr>
          <w:ilvl w:val="0"/>
          <w:numId w:val="199"/>
        </w:numPr>
        <w:overflowPunct w:val="0"/>
        <w:autoSpaceDE w:val="0"/>
        <w:autoSpaceDN w:val="0"/>
        <w:adjustRightInd w:val="0"/>
        <w:snapToGrid w:val="0"/>
        <w:spacing w:line="240" w:lineRule="atLeast"/>
        <w:ind w:left="0" w:firstLine="490"/>
        <w:jc w:val="center"/>
        <w:textAlignment w:val="baseline"/>
        <w:rPr>
          <w:b/>
          <w:bCs/>
          <w:sz w:val="24"/>
        </w:rPr>
      </w:pPr>
      <w:proofErr w:type="spellStart"/>
      <w:r w:rsidRPr="00DA6F55">
        <w:rPr>
          <w:b/>
          <w:bCs/>
          <w:sz w:val="24"/>
        </w:rPr>
        <w:t>同时举行会议的经验</w:t>
      </w:r>
      <w:proofErr w:type="spellEnd"/>
    </w:p>
    <w:p w14:paraId="2F5A76AA" w14:textId="283F8AD5" w:rsidR="00A11391" w:rsidRPr="00DA6F55" w:rsidRDefault="00A11391" w:rsidP="00DA6F55">
      <w:pPr>
        <w:pStyle w:val="bodytextnoindent"/>
        <w:snapToGrid w:val="0"/>
        <w:spacing w:line="240" w:lineRule="atLeast"/>
        <w:ind w:firstLine="490"/>
        <w:rPr>
          <w:sz w:val="24"/>
          <w:lang w:eastAsia="zh-CN"/>
        </w:rPr>
      </w:pPr>
      <w:r w:rsidRPr="00DA6F55">
        <w:rPr>
          <w:rFonts w:eastAsia="KaiTi"/>
          <w:sz w:val="24"/>
          <w:lang w:eastAsia="zh-CN"/>
        </w:rPr>
        <w:t>回顾</w:t>
      </w:r>
      <w:r w:rsidRPr="00DA6F55">
        <w:rPr>
          <w:sz w:val="24"/>
          <w:lang w:eastAsia="zh-CN"/>
        </w:rPr>
        <w:t>第</w:t>
      </w:r>
      <w:r w:rsidRPr="00DA6F55">
        <w:rPr>
          <w:sz w:val="24"/>
          <w:lang w:eastAsia="zh-CN"/>
        </w:rPr>
        <w:t>XII/27</w:t>
      </w:r>
      <w:r w:rsidRPr="00DA6F55">
        <w:rPr>
          <w:sz w:val="24"/>
          <w:lang w:eastAsia="zh-CN"/>
        </w:rPr>
        <w:t>、</w:t>
      </w:r>
      <w:r w:rsidR="00B1455A">
        <w:rPr>
          <w:rFonts w:hint="eastAsia"/>
          <w:sz w:val="24"/>
          <w:lang w:eastAsia="zh-CN"/>
        </w:rPr>
        <w:t>第</w:t>
      </w:r>
      <w:r w:rsidRPr="00DA6F55">
        <w:rPr>
          <w:sz w:val="24"/>
          <w:lang w:eastAsia="zh-CN"/>
        </w:rPr>
        <w:t>XIII/26</w:t>
      </w:r>
      <w:r w:rsidRPr="00DA6F55">
        <w:rPr>
          <w:sz w:val="24"/>
          <w:lang w:eastAsia="zh-CN"/>
        </w:rPr>
        <w:t>和</w:t>
      </w:r>
      <w:r w:rsidR="00B1455A">
        <w:rPr>
          <w:rFonts w:hint="eastAsia"/>
          <w:sz w:val="24"/>
          <w:lang w:eastAsia="zh-CN"/>
        </w:rPr>
        <w:t>第</w:t>
      </w:r>
      <w:r w:rsidRPr="00DA6F55">
        <w:rPr>
          <w:sz w:val="24"/>
          <w:lang w:eastAsia="zh-CN"/>
        </w:rPr>
        <w:t>14/32</w:t>
      </w:r>
      <w:r w:rsidRPr="00DA6F55">
        <w:rPr>
          <w:sz w:val="24"/>
          <w:lang w:eastAsia="zh-CN"/>
        </w:rPr>
        <w:t>号决定，</w:t>
      </w:r>
    </w:p>
    <w:p w14:paraId="3C871F04"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C07E8B">
        <w:rPr>
          <w:rFonts w:ascii="KaiTi" w:eastAsia="KaiTi" w:hAnsi="KaiTi" w:cs="SimSun" w:hint="eastAsia"/>
          <w:sz w:val="24"/>
          <w:lang w:eastAsia="zh-CN"/>
        </w:rPr>
        <w:t>审查了</w:t>
      </w:r>
      <w:r w:rsidRPr="009B0D8B">
        <w:rPr>
          <w:rFonts w:ascii="SimSun" w:hAnsi="SimSun" w:cs="SimSun" w:hint="eastAsia"/>
          <w:sz w:val="24"/>
          <w:lang w:eastAsia="zh-CN"/>
        </w:rPr>
        <w:t>同时举行公约缔约方大会、作为卡塔赫纳议定书缔约方会议的缔约方大会、作为名古屋议定书缔约方会议的缔约方大会会议的经验，审查所用标准系</w:t>
      </w:r>
      <w:r>
        <w:rPr>
          <w:rFonts w:ascii="SimSun" w:hAnsi="SimSun" w:cs="SimSun" w:hint="eastAsia"/>
          <w:sz w:val="24"/>
          <w:lang w:eastAsia="zh-CN"/>
        </w:rPr>
        <w:t>第</w:t>
      </w:r>
      <w:r w:rsidRPr="00DA6F55">
        <w:rPr>
          <w:sz w:val="24"/>
          <w:lang w:eastAsia="zh-CN"/>
        </w:rPr>
        <w:t>XII/27</w:t>
      </w:r>
      <w:r>
        <w:rPr>
          <w:rFonts w:hint="eastAsia"/>
          <w:sz w:val="24"/>
          <w:lang w:eastAsia="zh-CN"/>
        </w:rPr>
        <w:t>和第</w:t>
      </w:r>
      <w:r w:rsidRPr="00DA6F55">
        <w:rPr>
          <w:sz w:val="24"/>
          <w:lang w:eastAsia="zh-CN"/>
        </w:rPr>
        <w:t>XIII/26</w:t>
      </w:r>
      <w:r>
        <w:rPr>
          <w:rFonts w:hint="eastAsia"/>
          <w:sz w:val="24"/>
          <w:lang w:eastAsia="zh-CN"/>
        </w:rPr>
        <w:t>号决定所</w:t>
      </w:r>
      <w:r w:rsidRPr="009B0D8B">
        <w:rPr>
          <w:rFonts w:ascii="SimSun" w:hAnsi="SimSun" w:cs="SimSun" w:hint="eastAsia"/>
          <w:sz w:val="24"/>
          <w:lang w:eastAsia="zh-CN"/>
        </w:rPr>
        <w:t>商定，</w:t>
      </w:r>
    </w:p>
    <w:p w14:paraId="26BDAC54"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C07E8B">
        <w:rPr>
          <w:rFonts w:ascii="KaiTi" w:eastAsia="KaiTi" w:hAnsi="KaiTi" w:cs="SimSun" w:hint="eastAsia"/>
          <w:sz w:val="24"/>
          <w:lang w:eastAsia="zh-CN"/>
        </w:rPr>
        <w:t>考虑到</w:t>
      </w:r>
      <w:r w:rsidRPr="009B0D8B">
        <w:rPr>
          <w:rFonts w:ascii="SimSun" w:hAnsi="SimSun" w:cs="SimSun" w:hint="eastAsia"/>
          <w:sz w:val="24"/>
          <w:lang w:eastAsia="zh-CN"/>
        </w:rPr>
        <w:t>执行秘书在审查同时举行公约缔约方大会会议和议定书缔约方会议的经验的说明中汇总和介绍的参加2016年和2018年同时举行的会议的缔约方和观察员的意见</w:t>
      </w:r>
      <w:r w:rsidRPr="00DA6F55">
        <w:rPr>
          <w:rStyle w:val="FootnoteReference"/>
          <w:rFonts w:ascii="SimSun" w:hAnsi="SimSun"/>
          <w:sz w:val="24"/>
        </w:rPr>
        <w:footnoteReference w:id="303"/>
      </w:r>
      <w:r w:rsidRPr="009B0D8B">
        <w:rPr>
          <w:rFonts w:ascii="SimSun" w:hAnsi="SimSun" w:cs="SimSun" w:hint="eastAsia"/>
          <w:sz w:val="24"/>
          <w:lang w:eastAsia="zh-CN"/>
        </w:rPr>
        <w:t xml:space="preserve"> ，</w:t>
      </w:r>
      <w:r w:rsidRPr="00DA6F55">
        <w:rPr>
          <w:rFonts w:ascii="SimSun" w:hAnsi="SimSun" w:cs="SimSun" w:hint="eastAsia"/>
          <w:sz w:val="24"/>
          <w:lang w:eastAsia="zh-CN"/>
        </w:rPr>
        <w:t xml:space="preserve"> </w:t>
      </w:r>
    </w:p>
    <w:p w14:paraId="5588DE1E"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Pr>
          <w:rFonts w:ascii="SimSun" w:hAnsi="SimSun" w:cs="SimSun"/>
          <w:sz w:val="24"/>
          <w:lang w:eastAsia="zh-CN"/>
        </w:rPr>
        <w:t>1.</w:t>
      </w:r>
      <w:r>
        <w:rPr>
          <w:rFonts w:ascii="SimSun" w:hAnsi="SimSun" w:cs="SimSun"/>
          <w:sz w:val="24"/>
          <w:lang w:eastAsia="zh-CN"/>
        </w:rPr>
        <w:tab/>
      </w:r>
      <w:r w:rsidRPr="00E237F3">
        <w:rPr>
          <w:rFonts w:ascii="KaiTi" w:eastAsia="KaiTi" w:hAnsi="KaiTi" w:cs="SimSun" w:hint="eastAsia"/>
          <w:sz w:val="24"/>
          <w:lang w:eastAsia="zh-CN"/>
        </w:rPr>
        <w:t>满意地注意到</w:t>
      </w:r>
      <w:r w:rsidRPr="009B0D8B">
        <w:rPr>
          <w:rFonts w:ascii="SimSun" w:hAnsi="SimSun" w:cs="SimSun" w:hint="eastAsia"/>
          <w:sz w:val="24"/>
          <w:lang w:eastAsia="zh-CN"/>
        </w:rPr>
        <w:t>认</w:t>
      </w:r>
      <w:r>
        <w:rPr>
          <w:rFonts w:ascii="SimSun" w:hAnsi="SimSun" w:cs="SimSun" w:hint="eastAsia"/>
          <w:sz w:val="24"/>
          <w:lang w:eastAsia="zh-CN"/>
        </w:rPr>
        <w:t>为</w:t>
      </w:r>
      <w:r w:rsidRPr="009B0D8B">
        <w:rPr>
          <w:rFonts w:ascii="SimSun" w:hAnsi="SimSun" w:cs="SimSun" w:hint="eastAsia"/>
          <w:sz w:val="24"/>
          <w:lang w:eastAsia="zh-CN"/>
        </w:rPr>
        <w:t>同时举行会议总体上增强了《公约》及其各议定书一体化，改进了国家联络点之间的协商、</w:t>
      </w:r>
      <w:proofErr w:type="gramStart"/>
      <w:r w:rsidRPr="009B0D8B">
        <w:rPr>
          <w:rFonts w:ascii="SimSun" w:hAnsi="SimSun" w:cs="SimSun" w:hint="eastAsia"/>
          <w:sz w:val="24"/>
          <w:lang w:eastAsia="zh-CN"/>
        </w:rPr>
        <w:t>协调和协同作用；</w:t>
      </w:r>
      <w:proofErr w:type="gramEnd"/>
    </w:p>
    <w:p w14:paraId="7EBE094D"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Pr>
          <w:rFonts w:ascii="SimSun" w:hAnsi="SimSun" w:cs="SimSun" w:hint="eastAsia"/>
          <w:sz w:val="24"/>
          <w:lang w:eastAsia="zh-CN"/>
        </w:rPr>
        <w:t>2</w:t>
      </w:r>
      <w:r>
        <w:rPr>
          <w:rFonts w:ascii="SimSun" w:hAnsi="SimSun" w:cs="SimSun"/>
          <w:sz w:val="24"/>
          <w:lang w:eastAsia="zh-CN"/>
        </w:rPr>
        <w:t>.</w:t>
      </w:r>
      <w:r>
        <w:rPr>
          <w:rFonts w:ascii="SimSun" w:hAnsi="SimSun" w:cs="SimSun"/>
          <w:sz w:val="24"/>
          <w:lang w:eastAsia="zh-CN"/>
        </w:rPr>
        <w:tab/>
      </w:r>
      <w:r w:rsidRPr="007D784E">
        <w:rPr>
          <w:rFonts w:ascii="KaiTi" w:eastAsia="KaiTi" w:hAnsi="KaiTi" w:cs="SimSun" w:hint="eastAsia"/>
          <w:sz w:val="24"/>
          <w:lang w:eastAsia="zh-CN"/>
        </w:rPr>
        <w:t>注意到</w:t>
      </w:r>
      <w:r w:rsidRPr="009B0D8B">
        <w:rPr>
          <w:rFonts w:ascii="SimSun" w:hAnsi="SimSun" w:cs="SimSun" w:hint="eastAsia"/>
          <w:sz w:val="24"/>
          <w:lang w:eastAsia="zh-CN"/>
        </w:rPr>
        <w:t>认为大多数标准已经达到或部分达到，需要进一步改进同时举行会议的运作，</w:t>
      </w:r>
      <w:proofErr w:type="gramStart"/>
      <w:r w:rsidRPr="009B0D8B">
        <w:rPr>
          <w:rFonts w:ascii="SimSun" w:hAnsi="SimSun" w:cs="SimSun" w:hint="eastAsia"/>
          <w:sz w:val="24"/>
          <w:lang w:eastAsia="zh-CN"/>
        </w:rPr>
        <w:t>特别是改进议定书缔约方会议的成果和成效；</w:t>
      </w:r>
      <w:proofErr w:type="gramEnd"/>
      <w:r>
        <w:rPr>
          <w:rFonts w:ascii="SimSun" w:hAnsi="SimSun" w:cs="SimSun" w:hint="eastAsia"/>
          <w:sz w:val="24"/>
          <w:lang w:eastAsia="zh-CN"/>
        </w:rPr>
        <w:t xml:space="preserve"> </w:t>
      </w:r>
    </w:p>
    <w:p w14:paraId="5B77B819"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Pr>
          <w:rFonts w:ascii="SimSun" w:hAnsi="SimSun" w:cs="SimSun" w:hint="eastAsia"/>
          <w:sz w:val="24"/>
          <w:lang w:eastAsia="zh-CN"/>
        </w:rPr>
        <w:t>3</w:t>
      </w:r>
      <w:r>
        <w:rPr>
          <w:rFonts w:ascii="SimSun" w:hAnsi="SimSun" w:cs="SimSun"/>
          <w:sz w:val="24"/>
          <w:lang w:eastAsia="zh-CN"/>
        </w:rPr>
        <w:t>.</w:t>
      </w:r>
      <w:r>
        <w:rPr>
          <w:rFonts w:ascii="SimSun" w:hAnsi="SimSun" w:cs="SimSun"/>
          <w:sz w:val="24"/>
          <w:lang w:eastAsia="zh-CN"/>
        </w:rPr>
        <w:tab/>
      </w:r>
      <w:r w:rsidRPr="00A801C4">
        <w:rPr>
          <w:rFonts w:ascii="KaiTi" w:eastAsia="KaiTi" w:hAnsi="KaiTi" w:cs="SimSun" w:hint="eastAsia"/>
          <w:sz w:val="24"/>
          <w:lang w:eastAsia="zh-CN"/>
        </w:rPr>
        <w:t>重申</w:t>
      </w:r>
      <w:r w:rsidRPr="009B0D8B">
        <w:rPr>
          <w:rFonts w:ascii="SimSun" w:hAnsi="SimSun" w:cs="SimSun" w:hint="eastAsia"/>
          <w:sz w:val="24"/>
          <w:lang w:eastAsia="zh-CN"/>
        </w:rPr>
        <w:t>必须确保发展中国家缔约方，特别是其中的最不发达国家和小岛屿发展中国家以及经济转型国家的代表充分和有效参与同时举行的会议，尤其是必须通过提供资金确保代表充分参加议定书缔约方会议，并在这方面回顾第14/</w:t>
      </w:r>
      <w:proofErr w:type="gramStart"/>
      <w:r w:rsidRPr="009B0D8B">
        <w:rPr>
          <w:rFonts w:ascii="SimSun" w:hAnsi="SimSun" w:cs="SimSun" w:hint="eastAsia"/>
          <w:sz w:val="24"/>
          <w:lang w:eastAsia="zh-CN"/>
        </w:rPr>
        <w:t>37号决定第36段至第46段；</w:t>
      </w:r>
      <w:proofErr w:type="gramEnd"/>
    </w:p>
    <w:p w14:paraId="1ADE6AEE"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Pr>
          <w:rFonts w:ascii="SimSun" w:hAnsi="SimSun" w:cs="SimSun" w:hint="eastAsia"/>
          <w:sz w:val="24"/>
          <w:lang w:eastAsia="zh-CN"/>
        </w:rPr>
        <w:t>4</w:t>
      </w:r>
      <w:r>
        <w:rPr>
          <w:rFonts w:ascii="SimSun" w:hAnsi="SimSun" w:cs="SimSun"/>
          <w:sz w:val="24"/>
          <w:lang w:eastAsia="zh-CN"/>
        </w:rPr>
        <w:t>.</w:t>
      </w:r>
      <w:r>
        <w:rPr>
          <w:rFonts w:ascii="SimSun" w:hAnsi="SimSun" w:cs="SimSun"/>
          <w:sz w:val="24"/>
          <w:lang w:eastAsia="zh-CN"/>
        </w:rPr>
        <w:tab/>
      </w:r>
      <w:r w:rsidRPr="00535A78">
        <w:rPr>
          <w:rFonts w:ascii="KaiTi" w:eastAsia="KaiTi" w:hAnsi="KaiTi" w:cs="SimSun" w:hint="eastAsia"/>
          <w:sz w:val="24"/>
          <w:lang w:eastAsia="zh-CN"/>
        </w:rPr>
        <w:t>请</w:t>
      </w:r>
      <w:r w:rsidRPr="009B0D8B">
        <w:rPr>
          <w:rFonts w:ascii="SimSun" w:hAnsi="SimSun" w:cs="SimSun" w:hint="eastAsia"/>
          <w:sz w:val="24"/>
          <w:lang w:eastAsia="zh-CN"/>
        </w:rPr>
        <w:t>执行秘书与主席团协商，根据迄今取得的经验以及缔约方和观察员提出的意见，</w:t>
      </w:r>
      <w:proofErr w:type="gramStart"/>
      <w:r w:rsidRPr="009B0D8B">
        <w:rPr>
          <w:rFonts w:ascii="SimSun" w:hAnsi="SimSun" w:cs="SimSun" w:hint="eastAsia"/>
          <w:sz w:val="24"/>
          <w:lang w:eastAsia="zh-CN"/>
        </w:rPr>
        <w:t>进一步改进未来同时举行会议的规划和组织；</w:t>
      </w:r>
      <w:proofErr w:type="gramEnd"/>
    </w:p>
    <w:p w14:paraId="61B8E9C0" w14:textId="77777777" w:rsidR="00A11391" w:rsidRPr="00DA6F55" w:rsidRDefault="00A11391" w:rsidP="00DA6F55">
      <w:pPr>
        <w:pStyle w:val="bodytextnoindent"/>
        <w:snapToGrid w:val="0"/>
        <w:spacing w:line="240" w:lineRule="atLeast"/>
        <w:ind w:firstLine="490"/>
        <w:jc w:val="center"/>
        <w:rPr>
          <w:b/>
          <w:bCs/>
          <w:sz w:val="24"/>
          <w:lang w:eastAsia="zh-CN"/>
        </w:rPr>
      </w:pPr>
      <w:r w:rsidRPr="00DA6F55">
        <w:rPr>
          <w:b/>
          <w:bCs/>
          <w:sz w:val="24"/>
          <w:lang w:eastAsia="zh-CN"/>
        </w:rPr>
        <w:t xml:space="preserve">B. </w:t>
      </w:r>
      <w:r>
        <w:rPr>
          <w:b/>
          <w:bCs/>
          <w:sz w:val="24"/>
          <w:lang w:eastAsia="zh-CN"/>
        </w:rPr>
        <w:t xml:space="preserve"> </w:t>
      </w:r>
      <w:r w:rsidRPr="00DA6F55">
        <w:rPr>
          <w:b/>
          <w:bCs/>
          <w:sz w:val="24"/>
          <w:lang w:eastAsia="zh-CN"/>
        </w:rPr>
        <w:t>虚拟会议的经验</w:t>
      </w:r>
    </w:p>
    <w:p w14:paraId="0DEC5AEC"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535A78">
        <w:rPr>
          <w:rFonts w:ascii="KaiTi" w:eastAsia="KaiTi" w:hAnsi="KaiTi" w:cs="SimSun" w:hint="eastAsia"/>
          <w:sz w:val="24"/>
          <w:lang w:eastAsia="zh-CN"/>
        </w:rPr>
        <w:t>回顾</w:t>
      </w:r>
      <w:r w:rsidRPr="002A3AFF">
        <w:rPr>
          <w:sz w:val="24"/>
          <w:lang w:eastAsia="zh-CN"/>
        </w:rPr>
        <w:t>第</w:t>
      </w:r>
      <w:r w:rsidRPr="002A3AFF">
        <w:rPr>
          <w:sz w:val="24"/>
          <w:lang w:eastAsia="zh-CN"/>
        </w:rPr>
        <w:t>XII/29</w:t>
      </w:r>
      <w:r w:rsidRPr="002A3AFF">
        <w:rPr>
          <w:sz w:val="24"/>
          <w:lang w:eastAsia="zh-CN"/>
        </w:rPr>
        <w:t>号决定第</w:t>
      </w:r>
      <w:r w:rsidRPr="002A3AFF">
        <w:rPr>
          <w:sz w:val="24"/>
          <w:lang w:eastAsia="zh-CN"/>
        </w:rPr>
        <w:t>2</w:t>
      </w:r>
      <w:r w:rsidRPr="002A3AFF">
        <w:rPr>
          <w:sz w:val="24"/>
          <w:lang w:eastAsia="zh-CN"/>
        </w:rPr>
        <w:t>段</w:t>
      </w:r>
      <w:r w:rsidRPr="009B0D8B">
        <w:rPr>
          <w:rFonts w:ascii="SimSun" w:hAnsi="SimSun" w:cs="SimSun" w:hint="eastAsia"/>
          <w:sz w:val="24"/>
          <w:lang w:eastAsia="zh-CN"/>
        </w:rPr>
        <w:t>，其中请执行秘书探索提高会议效率的途径，包括通过虚拟手段举行会议，以及这方面的进一步发展情况，</w:t>
      </w:r>
    </w:p>
    <w:p w14:paraId="3F68BFFD"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540E05">
        <w:rPr>
          <w:rFonts w:ascii="KaiTi" w:eastAsia="KaiTi" w:hAnsi="KaiTi" w:cs="SimSun" w:hint="eastAsia"/>
          <w:sz w:val="24"/>
          <w:lang w:eastAsia="zh-CN"/>
        </w:rPr>
        <w:t>认识到</w:t>
      </w:r>
      <w:r w:rsidRPr="002A3AFF">
        <w:rPr>
          <w:sz w:val="24"/>
          <w:lang w:eastAsia="zh-CN"/>
        </w:rPr>
        <w:t>由于</w:t>
      </w:r>
      <w:r w:rsidRPr="002A3AFF">
        <w:rPr>
          <w:sz w:val="24"/>
          <w:lang w:eastAsia="zh-CN"/>
        </w:rPr>
        <w:t>2020</w:t>
      </w:r>
      <w:r w:rsidRPr="002A3AFF">
        <w:rPr>
          <w:sz w:val="24"/>
          <w:lang w:eastAsia="zh-CN"/>
        </w:rPr>
        <w:t>年</w:t>
      </w:r>
      <w:r w:rsidRPr="002A3AFF">
        <w:rPr>
          <w:sz w:val="24"/>
          <w:lang w:eastAsia="zh-CN"/>
        </w:rPr>
        <w:t>3</w:t>
      </w:r>
      <w:r w:rsidRPr="002A3AFF">
        <w:rPr>
          <w:sz w:val="24"/>
          <w:lang w:eastAsia="zh-CN"/>
        </w:rPr>
        <w:t>月以来</w:t>
      </w:r>
      <w:r w:rsidRPr="002A3AFF">
        <w:rPr>
          <w:sz w:val="24"/>
          <w:lang w:eastAsia="zh-CN"/>
        </w:rPr>
        <w:t>COVID-19</w:t>
      </w:r>
      <w:r w:rsidRPr="002A3AFF">
        <w:rPr>
          <w:sz w:val="24"/>
          <w:lang w:eastAsia="zh-CN"/>
        </w:rPr>
        <w:t>大</w:t>
      </w:r>
      <w:r w:rsidRPr="009B0D8B">
        <w:rPr>
          <w:rFonts w:ascii="SimSun" w:hAnsi="SimSun" w:cs="SimSun" w:hint="eastAsia"/>
          <w:sz w:val="24"/>
          <w:lang w:eastAsia="zh-CN"/>
        </w:rPr>
        <w:t>流行而实施的限制，面对面会议变得不切</w:t>
      </w:r>
      <w:r>
        <w:rPr>
          <w:rFonts w:ascii="SimSun" w:hAnsi="SimSun" w:cs="SimSun" w:hint="eastAsia"/>
          <w:sz w:val="24"/>
          <w:lang w:eastAsia="zh-CN"/>
        </w:rPr>
        <w:t xml:space="preserve"> </w:t>
      </w:r>
      <w:r>
        <w:rPr>
          <w:rFonts w:ascii="SimSun" w:hAnsi="SimSun" w:cs="SimSun"/>
          <w:sz w:val="24"/>
          <w:lang w:eastAsia="zh-CN"/>
        </w:rPr>
        <w:t xml:space="preserve">   </w:t>
      </w:r>
      <w:r w:rsidRPr="009B0D8B">
        <w:rPr>
          <w:rFonts w:ascii="SimSun" w:hAnsi="SimSun" w:cs="SimSun" w:hint="eastAsia"/>
          <w:sz w:val="24"/>
          <w:lang w:eastAsia="zh-CN"/>
        </w:rPr>
        <w:t>实际，</w:t>
      </w:r>
    </w:p>
    <w:p w14:paraId="309A25DA"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Pr>
          <w:rFonts w:ascii="SimSun" w:hAnsi="SimSun" w:cs="SimSun" w:hint="eastAsia"/>
          <w:sz w:val="24"/>
          <w:lang w:eastAsia="zh-CN"/>
        </w:rPr>
        <w:t>5</w:t>
      </w:r>
      <w:r>
        <w:rPr>
          <w:rFonts w:ascii="SimSun" w:hAnsi="SimSun" w:cs="SimSun"/>
          <w:sz w:val="24"/>
          <w:lang w:eastAsia="zh-CN"/>
        </w:rPr>
        <w:t>.</w:t>
      </w:r>
      <w:r>
        <w:rPr>
          <w:rFonts w:ascii="SimSun" w:hAnsi="SimSun" w:cs="SimSun"/>
          <w:sz w:val="24"/>
          <w:lang w:eastAsia="zh-CN"/>
        </w:rPr>
        <w:tab/>
      </w:r>
      <w:r w:rsidRPr="00AE376F">
        <w:rPr>
          <w:rFonts w:ascii="KaiTi" w:eastAsia="KaiTi" w:hAnsi="KaiTi" w:cs="SimSun" w:hint="eastAsia"/>
          <w:sz w:val="24"/>
          <w:lang w:eastAsia="zh-CN"/>
        </w:rPr>
        <w:t>注意到</w:t>
      </w:r>
      <w:r w:rsidRPr="009B0D8B">
        <w:rPr>
          <w:rFonts w:ascii="SimSun" w:hAnsi="SimSun" w:cs="SimSun" w:hint="eastAsia"/>
          <w:sz w:val="24"/>
          <w:lang w:eastAsia="zh-CN"/>
        </w:rPr>
        <w:t>秘书处迅速作出的调整和安排以及会议主持人和与会者表现出的谅解和灵活性，使得一些会议和协商能够以虚拟方式举行，以应对大流行病造成的限制，尽管这种环境带来各种不便，</w:t>
      </w:r>
      <w:proofErr w:type="gramStart"/>
      <w:r w:rsidRPr="009B0D8B">
        <w:rPr>
          <w:rFonts w:ascii="SimSun" w:hAnsi="SimSun" w:cs="SimSun" w:hint="eastAsia"/>
          <w:sz w:val="24"/>
          <w:lang w:eastAsia="zh-CN"/>
        </w:rPr>
        <w:t>且在决策方面存在着商定的限制；</w:t>
      </w:r>
      <w:proofErr w:type="gramEnd"/>
    </w:p>
    <w:p w14:paraId="24AAE6FA"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9B0D8B">
        <w:rPr>
          <w:rFonts w:ascii="SimSun" w:hAnsi="SimSun" w:cs="SimSun" w:hint="eastAsia"/>
          <w:sz w:val="24"/>
          <w:lang w:eastAsia="zh-CN"/>
        </w:rPr>
        <w:t>6.</w:t>
      </w:r>
      <w:r w:rsidRPr="009B0D8B">
        <w:rPr>
          <w:rFonts w:ascii="SimSun" w:hAnsi="SimSun" w:cs="SimSun" w:hint="eastAsia"/>
          <w:sz w:val="24"/>
          <w:lang w:eastAsia="zh-CN"/>
        </w:rPr>
        <w:tab/>
      </w:r>
      <w:r w:rsidRPr="003D31C5">
        <w:rPr>
          <w:rFonts w:ascii="KaiTi" w:eastAsia="KaiTi" w:hAnsi="KaiTi" w:cs="SimSun" w:hint="eastAsia"/>
          <w:sz w:val="24"/>
          <w:lang w:eastAsia="zh-CN"/>
        </w:rPr>
        <w:t>同意</w:t>
      </w:r>
      <w:r w:rsidRPr="009B0D8B">
        <w:rPr>
          <w:rFonts w:ascii="SimSun" w:hAnsi="SimSun" w:cs="SimSun" w:hint="eastAsia"/>
          <w:sz w:val="24"/>
          <w:lang w:eastAsia="zh-CN"/>
        </w:rPr>
        <w:t>召开虚拟正式会议虽然对应对</w:t>
      </w:r>
      <w:r w:rsidRPr="002A3AFF">
        <w:rPr>
          <w:sz w:val="24"/>
          <w:lang w:eastAsia="zh-CN"/>
        </w:rPr>
        <w:t>COVID-19</w:t>
      </w:r>
      <w:r w:rsidRPr="009B0D8B">
        <w:rPr>
          <w:rFonts w:ascii="SimSun" w:hAnsi="SimSun" w:cs="SimSun" w:hint="eastAsia"/>
          <w:sz w:val="24"/>
          <w:lang w:eastAsia="zh-CN"/>
        </w:rPr>
        <w:t>大流行造成的特殊情况很重要，但不构成今后《公约》</w:t>
      </w:r>
      <w:proofErr w:type="gramStart"/>
      <w:r w:rsidRPr="009B0D8B">
        <w:rPr>
          <w:rFonts w:ascii="SimSun" w:hAnsi="SimSun" w:cs="SimSun" w:hint="eastAsia"/>
          <w:sz w:val="24"/>
          <w:lang w:eastAsia="zh-CN"/>
        </w:rPr>
        <w:t>下组织类似会议的先例；</w:t>
      </w:r>
      <w:proofErr w:type="gramEnd"/>
      <w:r>
        <w:rPr>
          <w:rFonts w:ascii="SimSun" w:hAnsi="SimSun" w:cs="SimSun" w:hint="eastAsia"/>
          <w:sz w:val="24"/>
          <w:lang w:eastAsia="zh-CN"/>
        </w:rPr>
        <w:t xml:space="preserve"> </w:t>
      </w:r>
    </w:p>
    <w:p w14:paraId="4B6BC2EF"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9B0D8B">
        <w:rPr>
          <w:rFonts w:ascii="SimSun" w:hAnsi="SimSun" w:cs="SimSun" w:hint="eastAsia"/>
          <w:sz w:val="24"/>
          <w:lang w:eastAsia="zh-CN"/>
        </w:rPr>
        <w:t>7.</w:t>
      </w:r>
      <w:r w:rsidRPr="009B0D8B">
        <w:rPr>
          <w:rFonts w:ascii="SimSun" w:hAnsi="SimSun" w:cs="SimSun" w:hint="eastAsia"/>
          <w:sz w:val="24"/>
          <w:lang w:eastAsia="zh-CN"/>
        </w:rPr>
        <w:tab/>
      </w:r>
      <w:r w:rsidRPr="003D31C5">
        <w:rPr>
          <w:rFonts w:ascii="KaiTi" w:eastAsia="KaiTi" w:hAnsi="KaiTi" w:cs="SimSun" w:hint="eastAsia"/>
          <w:sz w:val="24"/>
          <w:lang w:eastAsia="zh-CN"/>
        </w:rPr>
        <w:t>鼓励</w:t>
      </w:r>
      <w:bookmarkStart w:id="129" w:name="_Hlk121436198"/>
      <w:r w:rsidRPr="009B0D8B">
        <w:rPr>
          <w:rFonts w:ascii="SimSun" w:hAnsi="SimSun" w:cs="SimSun" w:hint="eastAsia"/>
          <w:sz w:val="24"/>
          <w:lang w:eastAsia="zh-CN"/>
        </w:rPr>
        <w:t>缔约方</w:t>
      </w:r>
      <w:bookmarkEnd w:id="129"/>
      <w:r w:rsidRPr="009B0D8B">
        <w:rPr>
          <w:rFonts w:ascii="SimSun" w:hAnsi="SimSun" w:cs="SimSun" w:hint="eastAsia"/>
          <w:sz w:val="24"/>
          <w:lang w:eastAsia="zh-CN"/>
        </w:rPr>
        <w:t>和观察员</w:t>
      </w:r>
      <w:r>
        <w:rPr>
          <w:rFonts w:ascii="SimSun" w:hAnsi="SimSun" w:cs="SimSun" w:hint="eastAsia"/>
          <w:sz w:val="24"/>
          <w:lang w:eastAsia="zh-CN"/>
        </w:rPr>
        <w:t>在适用情况下</w:t>
      </w:r>
      <w:r w:rsidRPr="009B0D8B">
        <w:rPr>
          <w:rFonts w:ascii="SimSun" w:hAnsi="SimSun" w:cs="SimSun" w:hint="eastAsia"/>
          <w:sz w:val="24"/>
          <w:lang w:eastAsia="zh-CN"/>
        </w:rPr>
        <w:t>继续参加混合会议，</w:t>
      </w:r>
      <w:r>
        <w:rPr>
          <w:rFonts w:ascii="SimSun" w:hAnsi="SimSun" w:cs="SimSun" w:hint="eastAsia"/>
          <w:sz w:val="24"/>
          <w:lang w:eastAsia="zh-CN"/>
        </w:rPr>
        <w:t>在特殊情况下参加虚拟会议，同时认识到必须确保缔约方，特别是发展中国家，尤其是其中的最不发达国家和小岛屿发展中国家以及经济转型国家的</w:t>
      </w:r>
      <w:r w:rsidRPr="009B0D8B">
        <w:rPr>
          <w:rFonts w:ascii="SimSun" w:hAnsi="SimSun" w:cs="SimSun" w:hint="eastAsia"/>
          <w:sz w:val="24"/>
          <w:lang w:eastAsia="zh-CN"/>
        </w:rPr>
        <w:t>代表</w:t>
      </w:r>
      <w:r>
        <w:rPr>
          <w:rFonts w:ascii="SimSun" w:hAnsi="SimSun" w:cs="SimSun" w:hint="eastAsia"/>
          <w:sz w:val="24"/>
          <w:lang w:eastAsia="zh-CN"/>
        </w:rPr>
        <w:t>充分</w:t>
      </w:r>
      <w:r w:rsidRPr="009B0D8B">
        <w:rPr>
          <w:rFonts w:ascii="SimSun" w:hAnsi="SimSun" w:cs="SimSun" w:hint="eastAsia"/>
          <w:sz w:val="24"/>
          <w:lang w:eastAsia="zh-CN"/>
        </w:rPr>
        <w:t>有效</w:t>
      </w:r>
      <w:r>
        <w:rPr>
          <w:rFonts w:ascii="SimSun" w:hAnsi="SimSun" w:cs="SimSun" w:hint="eastAsia"/>
          <w:sz w:val="24"/>
          <w:lang w:eastAsia="zh-CN"/>
        </w:rPr>
        <w:t>的</w:t>
      </w:r>
      <w:r w:rsidRPr="009B0D8B">
        <w:rPr>
          <w:rFonts w:ascii="SimSun" w:hAnsi="SimSun" w:cs="SimSun" w:hint="eastAsia"/>
          <w:sz w:val="24"/>
          <w:lang w:eastAsia="zh-CN"/>
        </w:rPr>
        <w:t>参</w:t>
      </w:r>
      <w:r>
        <w:rPr>
          <w:rFonts w:ascii="SimSun" w:hAnsi="SimSun" w:cs="SimSun" w:hint="eastAsia"/>
          <w:sz w:val="24"/>
          <w:lang w:eastAsia="zh-CN"/>
        </w:rPr>
        <w:t>与，推动</w:t>
      </w:r>
      <w:r w:rsidRPr="00163C85">
        <w:rPr>
          <w:rFonts w:ascii="SimSun" w:hAnsi="SimSun" w:cs="SimSun" w:hint="eastAsia"/>
          <w:sz w:val="24"/>
          <w:lang w:eastAsia="zh-CN"/>
        </w:rPr>
        <w:t>《公约》</w:t>
      </w:r>
      <w:r>
        <w:rPr>
          <w:rFonts w:ascii="SimSun" w:hAnsi="SimSun" w:cs="SimSun" w:hint="eastAsia"/>
          <w:sz w:val="24"/>
          <w:lang w:eastAsia="zh-CN"/>
        </w:rPr>
        <w:t>下各透明和包容性的进程，只要最后决定不是在虚拟会议上做出，</w:t>
      </w:r>
      <w:proofErr w:type="gramStart"/>
      <w:r>
        <w:rPr>
          <w:rFonts w:ascii="SimSun" w:hAnsi="SimSun" w:cs="SimSun" w:hint="eastAsia"/>
          <w:sz w:val="24"/>
          <w:lang w:eastAsia="zh-CN"/>
        </w:rPr>
        <w:t>但关于预算和程序事项的决定除外；</w:t>
      </w:r>
      <w:proofErr w:type="gramEnd"/>
    </w:p>
    <w:p w14:paraId="00223AEC"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9B0D8B">
        <w:rPr>
          <w:rFonts w:ascii="SimSun" w:hAnsi="SimSun" w:cs="SimSun" w:hint="eastAsia"/>
          <w:sz w:val="24"/>
          <w:lang w:eastAsia="zh-CN"/>
        </w:rPr>
        <w:lastRenderedPageBreak/>
        <w:t>8.</w:t>
      </w:r>
      <w:r w:rsidRPr="009B0D8B">
        <w:rPr>
          <w:rFonts w:ascii="SimSun" w:hAnsi="SimSun" w:cs="SimSun" w:hint="eastAsia"/>
          <w:sz w:val="24"/>
          <w:lang w:eastAsia="zh-CN"/>
        </w:rPr>
        <w:tab/>
      </w:r>
      <w:r w:rsidRPr="000D69B5">
        <w:rPr>
          <w:rFonts w:ascii="KaiTi" w:eastAsia="KaiTi" w:hAnsi="KaiTi" w:cs="SimSun" w:hint="eastAsia"/>
          <w:sz w:val="24"/>
          <w:lang w:eastAsia="zh-CN"/>
        </w:rPr>
        <w:t>请</w:t>
      </w:r>
      <w:r w:rsidRPr="009B0D8B">
        <w:rPr>
          <w:rFonts w:ascii="SimSun" w:hAnsi="SimSun" w:cs="SimSun" w:hint="eastAsia"/>
          <w:sz w:val="24"/>
          <w:lang w:eastAsia="zh-CN"/>
        </w:rPr>
        <w:t>执行秘书</w:t>
      </w:r>
      <w:bookmarkStart w:id="130" w:name="_Hlk121435562"/>
      <w:r w:rsidRPr="009B0D8B">
        <w:rPr>
          <w:rFonts w:ascii="SimSun" w:hAnsi="SimSun" w:cs="SimSun" w:hint="eastAsia"/>
          <w:sz w:val="24"/>
          <w:lang w:eastAsia="zh-CN"/>
        </w:rPr>
        <w:t>汇编</w:t>
      </w:r>
      <w:bookmarkEnd w:id="130"/>
      <w:r w:rsidRPr="009B0D8B">
        <w:rPr>
          <w:rFonts w:ascii="SimSun" w:hAnsi="SimSun" w:cs="SimSun" w:hint="eastAsia"/>
          <w:sz w:val="24"/>
          <w:lang w:eastAsia="zh-CN"/>
        </w:rPr>
        <w:t>缔约方和相关利益攸关方关于2021和2022年所举行虚拟会议和混合会议的意见</w:t>
      </w:r>
      <w:r>
        <w:rPr>
          <w:rFonts w:ascii="SimSun" w:hAnsi="SimSun" w:cs="SimSun" w:hint="eastAsia"/>
          <w:sz w:val="24"/>
          <w:lang w:eastAsia="zh-CN"/>
        </w:rPr>
        <w:t>和</w:t>
      </w:r>
      <w:r w:rsidRPr="00A55F68">
        <w:rPr>
          <w:rFonts w:ascii="SimSun" w:hAnsi="SimSun" w:cs="SimSun" w:hint="eastAsia"/>
          <w:sz w:val="24"/>
          <w:lang w:eastAsia="zh-CN"/>
        </w:rPr>
        <w:t>汇编</w:t>
      </w:r>
      <w:r w:rsidRPr="009B0D8B">
        <w:rPr>
          <w:rFonts w:ascii="SimSun" w:hAnsi="SimSun" w:cs="SimSun" w:hint="eastAsia"/>
          <w:sz w:val="24"/>
          <w:lang w:eastAsia="zh-CN"/>
        </w:rPr>
        <w:t>特别是联合国系统内</w:t>
      </w:r>
      <w:r>
        <w:rPr>
          <w:rFonts w:ascii="SimSun" w:hAnsi="SimSun" w:cs="SimSun" w:hint="eastAsia"/>
          <w:sz w:val="24"/>
          <w:lang w:eastAsia="zh-CN"/>
        </w:rPr>
        <w:t>相应的</w:t>
      </w:r>
      <w:r w:rsidRPr="009B0D8B">
        <w:rPr>
          <w:rFonts w:ascii="SimSun" w:hAnsi="SimSun" w:cs="SimSun" w:hint="eastAsia"/>
          <w:sz w:val="24"/>
          <w:lang w:eastAsia="zh-CN"/>
        </w:rPr>
        <w:t>现有经验和研究报告，为</w:t>
      </w:r>
      <w:r>
        <w:rPr>
          <w:rFonts w:ascii="SimSun" w:hAnsi="SimSun" w:cs="SimSun" w:hint="eastAsia"/>
          <w:sz w:val="24"/>
          <w:lang w:eastAsia="zh-CN"/>
        </w:rPr>
        <w:t>举行</w:t>
      </w:r>
      <w:r w:rsidRPr="009B0D8B">
        <w:rPr>
          <w:rFonts w:ascii="SimSun" w:hAnsi="SimSun" w:cs="SimSun" w:hint="eastAsia"/>
          <w:sz w:val="24"/>
          <w:lang w:eastAsia="zh-CN"/>
        </w:rPr>
        <w:t>这种</w:t>
      </w:r>
      <w:r>
        <w:rPr>
          <w:rFonts w:ascii="SimSun" w:hAnsi="SimSun" w:cs="SimSun" w:hint="eastAsia"/>
          <w:sz w:val="24"/>
          <w:lang w:eastAsia="zh-CN"/>
        </w:rPr>
        <w:t>混合</w:t>
      </w:r>
      <w:r w:rsidRPr="009B0D8B">
        <w:rPr>
          <w:rFonts w:ascii="SimSun" w:hAnsi="SimSun" w:cs="SimSun" w:hint="eastAsia"/>
          <w:sz w:val="24"/>
          <w:lang w:eastAsia="zh-CN"/>
        </w:rPr>
        <w:t>会议</w:t>
      </w:r>
      <w:r>
        <w:rPr>
          <w:rFonts w:ascii="SimSun" w:hAnsi="SimSun" w:cs="SimSun" w:hint="eastAsia"/>
          <w:sz w:val="24"/>
          <w:lang w:eastAsia="zh-CN"/>
        </w:rPr>
        <w:t>和在特殊情况下举行虚拟会议</w:t>
      </w:r>
      <w:r w:rsidRPr="009B0D8B">
        <w:rPr>
          <w:rFonts w:ascii="SimSun" w:hAnsi="SimSun" w:cs="SimSun" w:hint="eastAsia"/>
          <w:sz w:val="24"/>
          <w:lang w:eastAsia="zh-CN"/>
        </w:rPr>
        <w:t>的程序编制选项，供执行问题附属机构第四次会议审议</w:t>
      </w:r>
      <w:r>
        <w:rPr>
          <w:rFonts w:ascii="SimSun" w:hAnsi="SimSun" w:cs="SimSun" w:hint="eastAsia"/>
          <w:sz w:val="24"/>
          <w:lang w:eastAsia="zh-CN"/>
        </w:rPr>
        <w:t>。</w:t>
      </w:r>
      <w:r w:rsidRPr="00697314">
        <w:rPr>
          <w:rFonts w:ascii="SimSun" w:hAnsi="SimSun" w:hint="eastAsia"/>
          <w:sz w:val="24"/>
          <w:szCs w:val="10"/>
          <w:lang w:eastAsia="zh-CN"/>
        </w:rPr>
        <w:t>一些代表团遇到网络和连通性</w:t>
      </w:r>
      <w:r>
        <w:rPr>
          <w:rFonts w:ascii="SimSun" w:hAnsi="SimSun" w:hint="eastAsia"/>
          <w:sz w:val="24"/>
          <w:szCs w:val="10"/>
          <w:lang w:eastAsia="zh-CN"/>
        </w:rPr>
        <w:t>困难</w:t>
      </w:r>
      <w:r w:rsidRPr="00697314">
        <w:rPr>
          <w:rFonts w:ascii="SimSun" w:hAnsi="SimSun" w:hint="eastAsia"/>
          <w:sz w:val="24"/>
          <w:szCs w:val="10"/>
          <w:lang w:eastAsia="zh-CN"/>
        </w:rPr>
        <w:t>，特别是发展中国家缔约方代表团，尤其是其中的最不发达国家和小岛屿发展中国家以及经济转型缔约方的代表团</w:t>
      </w:r>
      <w:r>
        <w:rPr>
          <w:rFonts w:ascii="SimSun" w:hAnsi="SimSun" w:hint="eastAsia"/>
          <w:sz w:val="24"/>
          <w:szCs w:val="10"/>
          <w:lang w:eastAsia="zh-CN"/>
        </w:rPr>
        <w:t>、</w:t>
      </w:r>
      <w:r w:rsidRPr="00697314">
        <w:rPr>
          <w:rFonts w:ascii="SimSun" w:hAnsi="SimSun" w:hint="eastAsia"/>
          <w:sz w:val="24"/>
          <w:szCs w:val="10"/>
          <w:lang w:eastAsia="zh-CN"/>
        </w:rPr>
        <w:t>土著人民和地方社区</w:t>
      </w:r>
      <w:r>
        <w:rPr>
          <w:rFonts w:ascii="SimSun" w:hAnsi="SimSun" w:hint="eastAsia"/>
          <w:sz w:val="24"/>
          <w:szCs w:val="10"/>
          <w:lang w:eastAsia="zh-CN"/>
        </w:rPr>
        <w:t>及</w:t>
      </w:r>
      <w:r w:rsidRPr="00697314">
        <w:rPr>
          <w:rFonts w:ascii="SimSun" w:hAnsi="SimSun" w:hint="eastAsia"/>
          <w:sz w:val="24"/>
          <w:szCs w:val="10"/>
          <w:lang w:eastAsia="zh-CN"/>
        </w:rPr>
        <w:t>观察员以及在所安排的会议时间正处于有困难时段的</w:t>
      </w:r>
      <w:r>
        <w:rPr>
          <w:rFonts w:ascii="SimSun" w:hAnsi="SimSun" w:hint="eastAsia"/>
          <w:sz w:val="24"/>
          <w:szCs w:val="10"/>
          <w:lang w:eastAsia="zh-CN"/>
        </w:rPr>
        <w:t>国家的代表团</w:t>
      </w:r>
      <w:r w:rsidRPr="00697314">
        <w:rPr>
          <w:rFonts w:ascii="SimSun" w:hAnsi="SimSun" w:hint="eastAsia"/>
          <w:sz w:val="24"/>
          <w:szCs w:val="10"/>
          <w:lang w:eastAsia="zh-CN"/>
        </w:rPr>
        <w:t>，选项应考虑到其面临的特殊挑战，同时解决公平、</w:t>
      </w:r>
      <w:proofErr w:type="gramStart"/>
      <w:r w:rsidRPr="00697314">
        <w:rPr>
          <w:rFonts w:ascii="SimSun" w:hAnsi="SimSun" w:hint="eastAsia"/>
          <w:sz w:val="24"/>
          <w:szCs w:val="10"/>
          <w:lang w:eastAsia="zh-CN"/>
        </w:rPr>
        <w:t>参与和合法性问题</w:t>
      </w:r>
      <w:r w:rsidRPr="009B0D8B">
        <w:rPr>
          <w:rFonts w:ascii="SimSun" w:hAnsi="SimSun" w:cs="SimSun" w:hint="eastAsia"/>
          <w:sz w:val="24"/>
          <w:lang w:eastAsia="zh-CN"/>
        </w:rPr>
        <w:t>；</w:t>
      </w:r>
      <w:proofErr w:type="gramEnd"/>
      <w:r w:rsidRPr="009B0D8B">
        <w:rPr>
          <w:rFonts w:ascii="SimSun" w:hAnsi="SimSun" w:cs="SimSun" w:hint="eastAsia"/>
          <w:sz w:val="24"/>
          <w:lang w:eastAsia="zh-CN"/>
        </w:rPr>
        <w:t xml:space="preserve"> </w:t>
      </w:r>
    </w:p>
    <w:p w14:paraId="3C3B1905"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9B0D8B">
        <w:rPr>
          <w:rFonts w:ascii="SimSun" w:hAnsi="SimSun" w:cs="SimSun" w:hint="eastAsia"/>
          <w:sz w:val="24"/>
          <w:lang w:eastAsia="zh-CN"/>
        </w:rPr>
        <w:t>9.</w:t>
      </w:r>
      <w:r w:rsidRPr="009B0D8B">
        <w:rPr>
          <w:rFonts w:ascii="SimSun" w:hAnsi="SimSun" w:cs="SimSun" w:hint="eastAsia"/>
          <w:sz w:val="24"/>
          <w:lang w:eastAsia="zh-CN"/>
        </w:rPr>
        <w:tab/>
      </w:r>
      <w:r w:rsidRPr="00604571">
        <w:rPr>
          <w:rFonts w:ascii="KaiTi" w:eastAsia="KaiTi" w:hAnsi="KaiTi" w:cs="SimSun" w:hint="eastAsia"/>
          <w:sz w:val="24"/>
          <w:lang w:eastAsia="zh-CN"/>
        </w:rPr>
        <w:t>请</w:t>
      </w:r>
      <w:r w:rsidRPr="009B0D8B">
        <w:rPr>
          <w:rFonts w:ascii="SimSun" w:hAnsi="SimSun" w:cs="SimSun" w:hint="eastAsia"/>
          <w:sz w:val="24"/>
          <w:lang w:eastAsia="zh-CN"/>
        </w:rPr>
        <w:t>执行问题附属机构审议上文第8段所述</w:t>
      </w:r>
      <w:r>
        <w:rPr>
          <w:rFonts w:ascii="SimSun" w:hAnsi="SimSun" w:cs="SimSun" w:hint="eastAsia"/>
          <w:sz w:val="24"/>
          <w:lang w:eastAsia="zh-CN"/>
        </w:rPr>
        <w:t>的</w:t>
      </w:r>
      <w:r w:rsidRPr="009B0D8B">
        <w:rPr>
          <w:rFonts w:ascii="SimSun" w:hAnsi="SimSun" w:cs="SimSun" w:hint="eastAsia"/>
          <w:sz w:val="24"/>
          <w:lang w:eastAsia="zh-CN"/>
        </w:rPr>
        <w:t>意见汇编</w:t>
      </w:r>
      <w:r>
        <w:rPr>
          <w:rFonts w:ascii="SimSun" w:hAnsi="SimSun" w:cs="SimSun" w:hint="eastAsia"/>
          <w:sz w:val="24"/>
          <w:lang w:eastAsia="zh-CN"/>
        </w:rPr>
        <w:t>、分析</w:t>
      </w:r>
      <w:r w:rsidRPr="009B0D8B">
        <w:rPr>
          <w:rFonts w:ascii="SimSun" w:hAnsi="SimSun" w:cs="SimSun" w:hint="eastAsia"/>
          <w:sz w:val="24"/>
          <w:lang w:eastAsia="zh-CN"/>
        </w:rPr>
        <w:t>和选项</w:t>
      </w:r>
      <w:r>
        <w:rPr>
          <w:rFonts w:ascii="SimSun" w:hAnsi="SimSun" w:cs="SimSun" w:hint="eastAsia"/>
          <w:sz w:val="24"/>
          <w:lang w:eastAsia="zh-CN"/>
        </w:rPr>
        <w:t>，</w:t>
      </w:r>
      <w:r w:rsidRPr="009B0D8B">
        <w:rPr>
          <w:rFonts w:ascii="SimSun" w:hAnsi="SimSun" w:cs="SimSun" w:hint="eastAsia"/>
          <w:sz w:val="24"/>
          <w:lang w:eastAsia="zh-CN"/>
        </w:rPr>
        <w:t>并拟定</w:t>
      </w:r>
      <w:r>
        <w:rPr>
          <w:rFonts w:ascii="SimSun" w:hAnsi="SimSun" w:cs="SimSun" w:hint="eastAsia"/>
          <w:sz w:val="24"/>
          <w:lang w:eastAsia="zh-CN"/>
        </w:rPr>
        <w:t>解决这些问题的</w:t>
      </w:r>
      <w:r w:rsidRPr="009B0D8B">
        <w:rPr>
          <w:rFonts w:ascii="SimSun" w:hAnsi="SimSun" w:cs="SimSun" w:hint="eastAsia"/>
          <w:sz w:val="24"/>
          <w:lang w:eastAsia="zh-CN"/>
        </w:rPr>
        <w:t>建议</w:t>
      </w:r>
      <w:r>
        <w:rPr>
          <w:rFonts w:ascii="SimSun" w:hAnsi="SimSun" w:cs="SimSun" w:hint="eastAsia"/>
          <w:sz w:val="24"/>
          <w:lang w:eastAsia="zh-CN"/>
        </w:rPr>
        <w:t>，</w:t>
      </w:r>
      <w:r w:rsidRPr="009B0D8B">
        <w:rPr>
          <w:rFonts w:ascii="SimSun" w:hAnsi="SimSun" w:cs="SimSun" w:hint="eastAsia"/>
          <w:sz w:val="24"/>
          <w:lang w:eastAsia="zh-CN"/>
        </w:rPr>
        <w:t>供《公约》和各议定书理事机构下</w:t>
      </w:r>
      <w:r>
        <w:rPr>
          <w:rFonts w:ascii="SimSun" w:hAnsi="SimSun" w:cs="SimSun" w:hint="eastAsia"/>
          <w:sz w:val="24"/>
          <w:lang w:eastAsia="zh-CN"/>
        </w:rPr>
        <w:t>届</w:t>
      </w:r>
      <w:r w:rsidRPr="009B0D8B">
        <w:rPr>
          <w:rFonts w:ascii="SimSun" w:hAnsi="SimSun" w:cs="SimSun" w:hint="eastAsia"/>
          <w:sz w:val="24"/>
          <w:lang w:eastAsia="zh-CN"/>
        </w:rPr>
        <w:t>会议审议。</w:t>
      </w:r>
    </w:p>
    <w:p w14:paraId="423BB1E1" w14:textId="77777777" w:rsidR="00A11391" w:rsidRPr="009B0D8B" w:rsidRDefault="00A11391" w:rsidP="00DA6F55">
      <w:pPr>
        <w:pStyle w:val="bodytextnoindent"/>
        <w:snapToGrid w:val="0"/>
        <w:spacing w:line="240" w:lineRule="atLeast"/>
        <w:ind w:firstLine="490"/>
        <w:jc w:val="center"/>
        <w:rPr>
          <w:rFonts w:ascii="SimSun" w:hAnsi="SimSun" w:cs="SimSun"/>
          <w:sz w:val="24"/>
          <w:lang w:eastAsia="zh-CN"/>
        </w:rPr>
      </w:pPr>
      <w:r w:rsidRPr="00604571">
        <w:rPr>
          <w:rFonts w:ascii="SimSun" w:hAnsi="SimSun" w:cs="SimSun" w:hint="eastAsia"/>
          <w:b/>
          <w:bCs/>
          <w:sz w:val="24"/>
          <w:lang w:eastAsia="zh-CN"/>
        </w:rPr>
        <w:t>C. 其他提高成效的领域</w:t>
      </w:r>
    </w:p>
    <w:p w14:paraId="0723DD88" w14:textId="77777777" w:rsidR="00A11391" w:rsidRPr="009B0D8B" w:rsidRDefault="00A11391" w:rsidP="00DA6F55">
      <w:pPr>
        <w:pStyle w:val="bodytextnoindent"/>
        <w:snapToGrid w:val="0"/>
        <w:spacing w:line="240" w:lineRule="atLeast"/>
        <w:ind w:firstLine="490"/>
        <w:rPr>
          <w:rFonts w:ascii="SimSun" w:hAnsi="SimSun" w:cs="SimSun"/>
          <w:sz w:val="24"/>
          <w:lang w:eastAsia="zh-CN"/>
        </w:rPr>
      </w:pPr>
      <w:r w:rsidRPr="009B0D8B">
        <w:rPr>
          <w:rFonts w:ascii="SimSun" w:hAnsi="SimSun" w:cs="SimSun" w:hint="eastAsia"/>
          <w:sz w:val="24"/>
          <w:lang w:eastAsia="zh-CN"/>
        </w:rPr>
        <w:t>10.</w:t>
      </w:r>
      <w:r w:rsidRPr="009B0D8B">
        <w:rPr>
          <w:rFonts w:ascii="SimSun" w:hAnsi="SimSun" w:cs="SimSun" w:hint="eastAsia"/>
          <w:sz w:val="24"/>
          <w:lang w:eastAsia="zh-CN"/>
        </w:rPr>
        <w:tab/>
      </w:r>
      <w:r w:rsidRPr="00630881">
        <w:rPr>
          <w:rFonts w:ascii="KaiTi" w:eastAsia="KaiTi" w:hAnsi="KaiTi" w:cs="SimSun" w:hint="eastAsia"/>
          <w:sz w:val="24"/>
          <w:lang w:eastAsia="zh-CN"/>
        </w:rPr>
        <w:t>请</w:t>
      </w:r>
      <w:r w:rsidRPr="009B0D8B">
        <w:rPr>
          <w:rFonts w:ascii="SimSun" w:hAnsi="SimSun" w:cs="SimSun" w:hint="eastAsia"/>
          <w:sz w:val="24"/>
          <w:lang w:eastAsia="zh-CN"/>
        </w:rPr>
        <w:t>执行秘书与缔约方、</w:t>
      </w:r>
      <w:r>
        <w:rPr>
          <w:rFonts w:ascii="SimSun" w:hAnsi="SimSun" w:cs="SimSun" w:hint="eastAsia"/>
          <w:sz w:val="24"/>
          <w:lang w:eastAsia="zh-CN"/>
        </w:rPr>
        <w:t>主席团成员、</w:t>
      </w:r>
      <w:r w:rsidRPr="009B0D8B">
        <w:rPr>
          <w:rFonts w:ascii="SimSun" w:hAnsi="SimSun" w:cs="SimSun" w:hint="eastAsia"/>
          <w:sz w:val="24"/>
          <w:lang w:eastAsia="zh-CN"/>
        </w:rPr>
        <w:t>合作伙伴</w:t>
      </w:r>
      <w:r>
        <w:rPr>
          <w:rFonts w:ascii="SimSun" w:hAnsi="SimSun" w:cs="SimSun" w:hint="eastAsia"/>
          <w:sz w:val="24"/>
          <w:lang w:eastAsia="zh-CN"/>
        </w:rPr>
        <w:t>和</w:t>
      </w:r>
      <w:r w:rsidRPr="009B0D8B">
        <w:rPr>
          <w:rFonts w:ascii="SimSun" w:hAnsi="SimSun" w:cs="SimSun" w:hint="eastAsia"/>
          <w:sz w:val="24"/>
          <w:lang w:eastAsia="zh-CN"/>
        </w:rPr>
        <w:t>利益攸关方协商，分析进一步提高《生物多样性公约》之下各种会议的成效的选项，特别是改进谈判进程、更好地跟进先前的决定、从创新的决策方法和技术中受益和</w:t>
      </w:r>
      <w:r>
        <w:rPr>
          <w:rFonts w:ascii="SimSun" w:hAnsi="SimSun" w:cs="SimSun" w:hint="eastAsia"/>
          <w:sz w:val="24"/>
          <w:lang w:eastAsia="zh-CN"/>
        </w:rPr>
        <w:t>探讨使</w:t>
      </w:r>
      <w:r w:rsidRPr="009B0D8B">
        <w:rPr>
          <w:rFonts w:ascii="SimSun" w:hAnsi="SimSun" w:cs="SimSun" w:hint="eastAsia"/>
          <w:sz w:val="24"/>
          <w:lang w:eastAsia="zh-CN"/>
        </w:rPr>
        <w:t>观察员在《生物多样性公约》进程中</w:t>
      </w:r>
      <w:r>
        <w:rPr>
          <w:rFonts w:ascii="SimSun" w:hAnsi="SimSun" w:cs="SimSun" w:hint="eastAsia"/>
          <w:sz w:val="24"/>
          <w:lang w:eastAsia="zh-CN"/>
        </w:rPr>
        <w:t>进行</w:t>
      </w:r>
      <w:r w:rsidRPr="009B0D8B">
        <w:rPr>
          <w:rFonts w:ascii="SimSun" w:hAnsi="SimSun" w:cs="SimSun" w:hint="eastAsia"/>
          <w:sz w:val="24"/>
          <w:lang w:eastAsia="zh-CN"/>
        </w:rPr>
        <w:t>参与</w:t>
      </w:r>
      <w:r>
        <w:rPr>
          <w:rFonts w:ascii="SimSun" w:hAnsi="SimSun" w:cs="SimSun" w:hint="eastAsia"/>
          <w:sz w:val="24"/>
          <w:lang w:eastAsia="zh-CN"/>
        </w:rPr>
        <w:t>，同时确保遵守《公约》议事规则</w:t>
      </w:r>
      <w:r w:rsidRPr="009B0D8B">
        <w:rPr>
          <w:rFonts w:ascii="SimSun" w:hAnsi="SimSun" w:cs="SimSun" w:hint="eastAsia"/>
          <w:sz w:val="24"/>
          <w:lang w:eastAsia="zh-CN"/>
        </w:rPr>
        <w:t>的</w:t>
      </w:r>
      <w:r>
        <w:rPr>
          <w:rFonts w:ascii="SimSun" w:hAnsi="SimSun" w:cs="SimSun" w:hint="eastAsia"/>
          <w:sz w:val="24"/>
          <w:lang w:eastAsia="zh-CN"/>
        </w:rPr>
        <w:t>方式</w:t>
      </w:r>
      <w:r w:rsidRPr="009B0D8B">
        <w:rPr>
          <w:rFonts w:ascii="SimSun" w:hAnsi="SimSun" w:cs="SimSun" w:hint="eastAsia"/>
          <w:sz w:val="24"/>
          <w:lang w:eastAsia="zh-CN"/>
        </w:rPr>
        <w:t>，并将关于这些选项的分析报告提交执行问题附属机构第四次会议审议。</w:t>
      </w:r>
    </w:p>
    <w:p w14:paraId="05F66740" w14:textId="77777777" w:rsidR="00A11391" w:rsidRPr="009B0D8B" w:rsidRDefault="00A11391" w:rsidP="00CC7E38">
      <w:pPr>
        <w:pStyle w:val="bodytextnoindent"/>
        <w:snapToGrid w:val="0"/>
        <w:spacing w:line="240" w:lineRule="atLeast"/>
        <w:ind w:left="490"/>
        <w:rPr>
          <w:rFonts w:ascii="SimSun" w:hAnsi="SimSun" w:cs="SimSun"/>
          <w:sz w:val="24"/>
          <w:lang w:val="en-US" w:eastAsia="zh-CN"/>
        </w:rPr>
      </w:pPr>
    </w:p>
    <w:p w14:paraId="11C47D31" w14:textId="77777777" w:rsidR="00A11391" w:rsidRDefault="00A11391" w:rsidP="004224F9">
      <w:pPr>
        <w:pStyle w:val="bodytextnoindent"/>
        <w:snapToGrid w:val="0"/>
        <w:spacing w:line="240" w:lineRule="atLeast"/>
        <w:jc w:val="center"/>
        <w:rPr>
          <w:lang w:eastAsia="zh-CN"/>
        </w:rPr>
        <w:sectPr w:rsidR="00A11391" w:rsidSect="00D82D51">
          <w:footnotePr>
            <w:numRestart w:val="eachSect"/>
          </w:footnotePr>
          <w:pgSz w:w="12240" w:h="15840"/>
          <w:pgMar w:top="567" w:right="1440" w:bottom="1134" w:left="1440" w:header="709" w:footer="709" w:gutter="0"/>
          <w:cols w:space="708"/>
          <w:docGrid w:linePitch="360"/>
        </w:sectPr>
      </w:pPr>
      <w:r>
        <w:rPr>
          <w:lang w:eastAsia="zh-CN"/>
        </w:rPr>
        <w:t xml:space="preserve"> </w:t>
      </w:r>
    </w:p>
    <w:p w14:paraId="2B9F2FC8" w14:textId="4C2D9125" w:rsidR="00A11391" w:rsidRPr="00887F0B" w:rsidRDefault="00A11391" w:rsidP="000A1EB6">
      <w:pPr>
        <w:pStyle w:val="a3"/>
      </w:pPr>
      <w:bookmarkStart w:id="131" w:name="_Toc152776809"/>
      <w:r>
        <w:rPr>
          <w:rFonts w:hint="eastAsia"/>
        </w:rPr>
        <w:lastRenderedPageBreak/>
        <w:t>1</w:t>
      </w:r>
      <w:r>
        <w:t>5/19.</w:t>
      </w:r>
      <w:r w:rsidR="00CB7E5B">
        <w:t xml:space="preserve"> </w:t>
      </w:r>
      <w:r>
        <w:t xml:space="preserve"> </w:t>
      </w:r>
      <w:r w:rsidRPr="00887F0B">
        <w:t>生物多样性和生态系统</w:t>
      </w:r>
      <w:r w:rsidRPr="00887F0B">
        <w:rPr>
          <w:rFonts w:hint="eastAsia"/>
        </w:rPr>
        <w:t>服务</w:t>
      </w:r>
      <w:r w:rsidRPr="00887F0B">
        <w:t>政府间科学-政策平台的工作方案</w:t>
      </w:r>
      <w:bookmarkEnd w:id="131"/>
    </w:p>
    <w:p w14:paraId="14F8D457" w14:textId="77777777" w:rsidR="00A11391" w:rsidRPr="0001447A" w:rsidRDefault="00A11391" w:rsidP="0039255D">
      <w:pPr>
        <w:jc w:val="center"/>
        <w:rPr>
          <w:rFonts w:ascii="SimHei" w:eastAsia="SimHei" w:hAnsi="SimHei"/>
          <w:sz w:val="28"/>
          <w:szCs w:val="28"/>
          <w:lang w:eastAsia="zh-CN"/>
        </w:rPr>
      </w:pPr>
    </w:p>
    <w:p w14:paraId="28F6C86D" w14:textId="77777777" w:rsidR="00A11391" w:rsidRPr="00BD333E" w:rsidRDefault="00A11391" w:rsidP="0039255D">
      <w:pPr>
        <w:adjustRightInd w:val="0"/>
        <w:snapToGrid w:val="0"/>
        <w:spacing w:before="120" w:after="120" w:line="240" w:lineRule="atLeast"/>
        <w:ind w:firstLine="490"/>
        <w:rPr>
          <w:rFonts w:ascii="KaiTi" w:eastAsia="KaiTi" w:hAnsi="KaiTi"/>
          <w:snapToGrid w:val="0"/>
          <w:sz w:val="24"/>
          <w:lang w:eastAsia="zh-CN"/>
        </w:rPr>
      </w:pPr>
      <w:r w:rsidRPr="00BD333E">
        <w:rPr>
          <w:rFonts w:ascii="KaiTi" w:eastAsia="KaiTi" w:hAnsi="KaiTi" w:hint="eastAsia"/>
          <w:snapToGrid w:val="0"/>
          <w:sz w:val="24"/>
          <w:lang w:eastAsia="zh-CN"/>
        </w:rPr>
        <w:t>缔约方大会，</w:t>
      </w:r>
    </w:p>
    <w:p w14:paraId="1E73C7A1" w14:textId="77777777" w:rsidR="00A11391" w:rsidRPr="00BD333E" w:rsidRDefault="00A11391" w:rsidP="0039255D">
      <w:pPr>
        <w:adjustRightInd w:val="0"/>
        <w:snapToGrid w:val="0"/>
        <w:spacing w:before="120" w:after="120" w:line="240" w:lineRule="atLeast"/>
        <w:ind w:firstLine="490"/>
        <w:rPr>
          <w:snapToGrid w:val="0"/>
          <w:sz w:val="24"/>
          <w:lang w:eastAsia="zh-CN"/>
        </w:rPr>
      </w:pPr>
      <w:r w:rsidRPr="00BD333E">
        <w:rPr>
          <w:rFonts w:ascii="KaiTi" w:eastAsia="KaiTi" w:hAnsi="KaiTi" w:hint="eastAsia"/>
          <w:snapToGrid w:val="0"/>
          <w:sz w:val="24"/>
          <w:lang w:eastAsia="zh-CN"/>
        </w:rPr>
        <w:t>回顾</w:t>
      </w:r>
      <w:r w:rsidRPr="00BD333E">
        <w:rPr>
          <w:rFonts w:ascii="SimSun" w:eastAsia="SimSun" w:hAnsi="SimSun" w:cs="SimSun" w:hint="eastAsia"/>
          <w:snapToGrid w:val="0"/>
          <w:sz w:val="24"/>
          <w:lang w:eastAsia="zh-CN"/>
        </w:rPr>
        <w:t>第</w:t>
      </w:r>
      <w:r w:rsidRPr="00BD333E">
        <w:rPr>
          <w:rFonts w:hint="eastAsia"/>
          <w:snapToGrid w:val="0"/>
          <w:sz w:val="24"/>
          <w:lang w:eastAsia="zh-CN"/>
        </w:rPr>
        <w:t>XII/25</w:t>
      </w:r>
      <w:r w:rsidRPr="00BD333E">
        <w:rPr>
          <w:rFonts w:ascii="SimSun" w:eastAsia="SimSun" w:hAnsi="SimSun" w:cs="SimSun" w:hint="eastAsia"/>
          <w:snapToGrid w:val="0"/>
          <w:sz w:val="24"/>
          <w:lang w:eastAsia="zh-CN"/>
        </w:rPr>
        <w:t>号和第</w:t>
      </w:r>
      <w:r w:rsidRPr="00BD333E">
        <w:rPr>
          <w:rFonts w:hint="eastAsia"/>
          <w:snapToGrid w:val="0"/>
          <w:sz w:val="24"/>
          <w:lang w:eastAsia="zh-CN"/>
        </w:rPr>
        <w:t>14/36</w:t>
      </w:r>
      <w:r w:rsidRPr="00BD333E">
        <w:rPr>
          <w:rFonts w:ascii="SimSun" w:eastAsia="SimSun" w:hAnsi="SimSun" w:cs="SimSun" w:hint="eastAsia"/>
          <w:snapToGrid w:val="0"/>
          <w:sz w:val="24"/>
          <w:lang w:eastAsia="zh-CN"/>
        </w:rPr>
        <w:t>号决定，</w:t>
      </w:r>
    </w:p>
    <w:p w14:paraId="5ABE30A5" w14:textId="77777777" w:rsidR="00A11391" w:rsidRPr="00BD333E" w:rsidRDefault="00A11391" w:rsidP="0039255D">
      <w:pPr>
        <w:adjustRightInd w:val="0"/>
        <w:snapToGrid w:val="0"/>
        <w:spacing w:before="120" w:after="120" w:line="240" w:lineRule="atLeast"/>
        <w:ind w:firstLine="490"/>
        <w:rPr>
          <w:kern w:val="22"/>
          <w:sz w:val="24"/>
          <w:lang w:eastAsia="zh-CN"/>
        </w:rPr>
      </w:pPr>
      <w:r w:rsidRPr="00BD333E">
        <w:rPr>
          <w:rFonts w:ascii="KaiTi" w:eastAsia="KaiTi" w:hAnsi="KaiTi" w:hint="eastAsia"/>
          <w:kern w:val="22"/>
          <w:sz w:val="24"/>
          <w:lang w:eastAsia="zh-CN"/>
        </w:rPr>
        <w:t>又回顾</w:t>
      </w:r>
      <w:r w:rsidRPr="00BD333E">
        <w:rPr>
          <w:rFonts w:ascii="SimSun" w:eastAsia="SimSun" w:hAnsi="SimSun" w:cs="SimSun" w:hint="eastAsia"/>
          <w:kern w:val="22"/>
          <w:sz w:val="24"/>
          <w:lang w:eastAsia="zh-CN"/>
        </w:rPr>
        <w:t>科学、</w:t>
      </w:r>
      <w:r w:rsidRPr="00BD333E">
        <w:rPr>
          <w:rFonts w:ascii="SimSun" w:eastAsia="SimSun" w:hAnsi="SimSun" w:cs="SimSun" w:hint="eastAsia"/>
          <w:snapToGrid w:val="0"/>
          <w:sz w:val="24"/>
          <w:lang w:eastAsia="zh-CN"/>
        </w:rPr>
        <w:t>技术和工艺咨询附属机构系统地审议了生物多样性和生态系统服务政府间科学-政策平台编写的代表着</w:t>
      </w:r>
      <w:r w:rsidRPr="00BD333E">
        <w:rPr>
          <w:rFonts w:ascii="SimSun" w:eastAsia="SimSun" w:hAnsi="SimSun" w:cs="SimSun" w:hint="eastAsia"/>
          <w:kern w:val="22"/>
          <w:sz w:val="24"/>
          <w:lang w:eastAsia="zh-CN"/>
        </w:rPr>
        <w:t>关于这个事项的现有最佳知识的</w:t>
      </w:r>
      <w:r w:rsidRPr="00BD333E">
        <w:rPr>
          <w:rFonts w:ascii="SimSun" w:eastAsia="SimSun" w:hAnsi="SimSun" w:cs="SimSun" w:hint="eastAsia"/>
          <w:snapToGrid w:val="0"/>
          <w:sz w:val="24"/>
          <w:lang w:eastAsia="zh-CN"/>
        </w:rPr>
        <w:t>各项评估报告</w:t>
      </w:r>
      <w:r w:rsidRPr="00BD333E">
        <w:rPr>
          <w:rFonts w:ascii="SimSun" w:eastAsia="SimSun" w:hAnsi="SimSun" w:cs="SimSun" w:hint="eastAsia"/>
          <w:kern w:val="22"/>
          <w:sz w:val="24"/>
          <w:lang w:eastAsia="zh-CN"/>
        </w:rPr>
        <w:t>，并按照第</w:t>
      </w:r>
      <w:r w:rsidRPr="00BD333E">
        <w:rPr>
          <w:rFonts w:hint="eastAsia"/>
          <w:kern w:val="22"/>
          <w:sz w:val="24"/>
          <w:lang w:eastAsia="zh-CN"/>
        </w:rPr>
        <w:t>XII/25</w:t>
      </w:r>
      <w:r w:rsidRPr="00BD333E">
        <w:rPr>
          <w:rFonts w:ascii="SimSun" w:eastAsia="SimSun" w:hAnsi="SimSun" w:cs="SimSun" w:hint="eastAsia"/>
          <w:kern w:val="22"/>
          <w:sz w:val="24"/>
          <w:lang w:eastAsia="zh-CN"/>
        </w:rPr>
        <w:t>号决定规定的程序提出了相关建议，供缔约方大会审议；</w:t>
      </w:r>
    </w:p>
    <w:p w14:paraId="4D5D1CE2" w14:textId="77777777" w:rsidR="00A11391" w:rsidRPr="00BD333E" w:rsidRDefault="00A11391"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1.</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欢迎</w:t>
      </w:r>
      <w:r w:rsidRPr="00BD333E">
        <w:rPr>
          <w:rFonts w:ascii="SimSun" w:eastAsia="SimSun" w:hAnsi="SimSun" w:cs="SimSun" w:hint="eastAsia"/>
          <w:snapToGrid w:val="0"/>
          <w:kern w:val="22"/>
          <w:sz w:val="24"/>
          <w:lang w:eastAsia="zh-CN"/>
        </w:rPr>
        <w:t>生物多样性和生态系统服务政府间科学-政策平台全体会议在其第</w:t>
      </w:r>
      <w:r w:rsidRPr="00DB4A34">
        <w:rPr>
          <w:snapToGrid w:val="0"/>
          <w:kern w:val="22"/>
          <w:sz w:val="24"/>
          <w:lang w:eastAsia="zh-CN"/>
        </w:rPr>
        <w:t>IPBES-</w:t>
      </w:r>
      <w:r w:rsidRPr="00BD333E">
        <w:rPr>
          <w:rFonts w:hint="eastAsia"/>
          <w:snapToGrid w:val="0"/>
          <w:kern w:val="22"/>
          <w:sz w:val="24"/>
          <w:lang w:eastAsia="zh-CN"/>
        </w:rPr>
        <w:t>7/1</w:t>
      </w:r>
      <w:r w:rsidRPr="00BD333E">
        <w:rPr>
          <w:rFonts w:ascii="SimSun" w:eastAsia="SimSun" w:hAnsi="SimSun" w:cs="SimSun" w:hint="eastAsia"/>
          <w:snapToGrid w:val="0"/>
          <w:kern w:val="22"/>
          <w:sz w:val="24"/>
          <w:lang w:eastAsia="zh-CN"/>
        </w:rPr>
        <w:t>号决定中通过的平台直至</w:t>
      </w:r>
      <w:r w:rsidRPr="00BD333E">
        <w:rPr>
          <w:rFonts w:hint="eastAsia"/>
          <w:snapToGrid w:val="0"/>
          <w:kern w:val="22"/>
          <w:sz w:val="24"/>
          <w:lang w:eastAsia="zh-CN"/>
        </w:rPr>
        <w:t>2030</w:t>
      </w:r>
      <w:r w:rsidRPr="00BD333E">
        <w:rPr>
          <w:rFonts w:ascii="SimSun" w:eastAsia="SimSun" w:hAnsi="SimSun" w:cs="SimSun" w:hint="eastAsia"/>
          <w:snapToGrid w:val="0"/>
          <w:kern w:val="22"/>
          <w:sz w:val="24"/>
          <w:lang w:eastAsia="zh-CN"/>
        </w:rPr>
        <w:t>年的滚动工作方案，赞赏地注意到第</w:t>
      </w:r>
      <w:r w:rsidRPr="00BD333E">
        <w:rPr>
          <w:rFonts w:hint="eastAsia"/>
          <w:snapToGrid w:val="0"/>
          <w:kern w:val="22"/>
          <w:sz w:val="24"/>
          <w:lang w:eastAsia="zh-CN"/>
        </w:rPr>
        <w:t>14/36</w:t>
      </w:r>
      <w:r w:rsidRPr="00BD333E">
        <w:rPr>
          <w:rFonts w:ascii="SimSun" w:eastAsia="SimSun" w:hAnsi="SimSun" w:cs="SimSun" w:hint="eastAsia"/>
          <w:snapToGrid w:val="0"/>
          <w:kern w:val="22"/>
          <w:sz w:val="24"/>
          <w:lang w:eastAsia="zh-CN"/>
        </w:rPr>
        <w:t>号决定所载缔约方大会的要求已经落实，将根据六项目标开展的工作，包括工作方案中规定的评估，预计将为</w:t>
      </w:r>
      <w:r>
        <w:rPr>
          <w:rFonts w:ascii="SimSun" w:eastAsia="SimSun" w:hAnsi="SimSun" w:cs="SimSun" w:hint="eastAsia"/>
          <w:snapToGrid w:val="0"/>
          <w:kern w:val="22"/>
          <w:sz w:val="24"/>
          <w:lang w:eastAsia="zh-CN"/>
        </w:rPr>
        <w:t>昆明-蒙特利尔</w:t>
      </w:r>
      <w:r w:rsidRPr="00BD333E">
        <w:rPr>
          <w:rFonts w:ascii="SimSun" w:eastAsia="SimSun" w:hAnsi="SimSun" w:cs="SimSun" w:hint="eastAsia"/>
          <w:snapToGrid w:val="0"/>
          <w:kern w:val="22"/>
          <w:sz w:val="24"/>
          <w:lang w:eastAsia="zh-CN"/>
        </w:rPr>
        <w:t>全球生物多样性框架的执行工作做出贡献，</w:t>
      </w:r>
      <w:proofErr w:type="gramStart"/>
      <w:r w:rsidRPr="00BD333E">
        <w:rPr>
          <w:rFonts w:ascii="SimSun" w:eastAsia="SimSun" w:hAnsi="SimSun" w:cs="SimSun" w:hint="eastAsia"/>
          <w:snapToGrid w:val="0"/>
          <w:kern w:val="22"/>
          <w:sz w:val="24"/>
          <w:lang w:eastAsia="zh-CN"/>
        </w:rPr>
        <w:t>为其所必不可少；</w:t>
      </w:r>
      <w:proofErr w:type="gramEnd"/>
    </w:p>
    <w:p w14:paraId="0829D602" w14:textId="77777777" w:rsidR="00A11391" w:rsidRPr="00BD333E" w:rsidRDefault="00A11391"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2.</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又欢迎</w:t>
      </w:r>
      <w:r w:rsidRPr="00BD333E">
        <w:rPr>
          <w:rFonts w:ascii="SimSun" w:eastAsia="SimSun" w:hAnsi="SimSun" w:cs="SimSun" w:hint="eastAsia"/>
          <w:snapToGrid w:val="0"/>
          <w:kern w:val="22"/>
          <w:sz w:val="24"/>
          <w:lang w:eastAsia="zh-CN"/>
        </w:rPr>
        <w:t>生物多样性和生态系统服务政府间科学-政策平台进行开拓性努力，通过实施第</w:t>
      </w:r>
      <w:r w:rsidRPr="004444E3">
        <w:rPr>
          <w:rFonts w:eastAsia="SimSun" w:hint="eastAsia"/>
          <w:snapToGrid w:val="0"/>
          <w:kern w:val="22"/>
          <w:sz w:val="24"/>
          <w:lang w:eastAsia="zh-CN"/>
        </w:rPr>
        <w:t>IPBES-5/1</w:t>
      </w:r>
      <w:r w:rsidRPr="004444E3">
        <w:rPr>
          <w:rFonts w:ascii="KaiTi" w:eastAsia="SimSun" w:hAnsi="KaiTi" w:hint="eastAsia"/>
          <w:snapToGrid w:val="0"/>
          <w:kern w:val="22"/>
          <w:sz w:val="24"/>
          <w:lang w:eastAsia="zh-CN"/>
        </w:rPr>
        <w:t>号决定附件二所载在生物多样性和生态系统服务政府间科学</w:t>
      </w:r>
      <w:r w:rsidRPr="004444E3">
        <w:rPr>
          <w:rFonts w:ascii="KaiTi" w:eastAsia="SimSun" w:hAnsi="KaiTi" w:hint="eastAsia"/>
          <w:snapToGrid w:val="0"/>
          <w:kern w:val="22"/>
          <w:sz w:val="24"/>
          <w:lang w:eastAsia="zh-CN"/>
        </w:rPr>
        <w:t>-</w:t>
      </w:r>
      <w:r w:rsidRPr="004444E3">
        <w:rPr>
          <w:rFonts w:ascii="KaiTi" w:eastAsia="SimSun" w:hAnsi="KaiTi" w:hint="eastAsia"/>
          <w:snapToGrid w:val="0"/>
          <w:kern w:val="22"/>
          <w:sz w:val="24"/>
          <w:lang w:eastAsia="zh-CN"/>
        </w:rPr>
        <w:t>政策平台承认土著和地方知识并利用这些知识进行工作的方针</w:t>
      </w:r>
      <w:r w:rsidRPr="00BD333E">
        <w:rPr>
          <w:rFonts w:ascii="SimSun" w:eastAsia="SimSun" w:hAnsi="SimSun" w:cs="SimSun" w:hint="eastAsia"/>
          <w:snapToGrid w:val="0"/>
          <w:kern w:val="22"/>
          <w:sz w:val="24"/>
          <w:lang w:eastAsia="zh-CN"/>
        </w:rPr>
        <w:t>，推动将土著和地方知识以及多种多样的知识体系纳入其所有评估工作和职能，并通过实施第</w:t>
      </w:r>
      <w:r w:rsidRPr="00BD333E">
        <w:rPr>
          <w:rFonts w:hint="eastAsia"/>
          <w:snapToGrid w:val="0"/>
          <w:kern w:val="22"/>
          <w:sz w:val="24"/>
          <w:lang w:eastAsia="zh-CN"/>
        </w:rPr>
        <w:t>IPBES-3/4</w:t>
      </w:r>
      <w:r w:rsidRPr="00BD333E">
        <w:rPr>
          <w:rFonts w:ascii="SimSun" w:eastAsia="SimSun" w:hAnsi="SimSun" w:cs="SimSun" w:hint="eastAsia"/>
          <w:snapToGrid w:val="0"/>
          <w:kern w:val="22"/>
          <w:sz w:val="24"/>
          <w:lang w:eastAsia="zh-CN"/>
        </w:rPr>
        <w:t>号决定附件二所载利益攸关方参与战略，与土著人民和地方社区及利益攸关方自己组织的网络和组织开展合作，</w:t>
      </w:r>
      <w:r w:rsidRPr="00BD333E">
        <w:rPr>
          <w:rFonts w:eastAsia="KaiTi" w:hint="eastAsia"/>
          <w:snapToGrid w:val="0"/>
          <w:kern w:val="22"/>
          <w:sz w:val="24"/>
          <w:lang w:eastAsia="zh-CN"/>
        </w:rPr>
        <w:t>邀请</w:t>
      </w:r>
      <w:r w:rsidRPr="00BD333E">
        <w:rPr>
          <w:rFonts w:ascii="SimSun" w:eastAsia="SimSun" w:hAnsi="SimSun" w:cs="SimSun" w:hint="eastAsia"/>
          <w:snapToGrid w:val="0"/>
          <w:kern w:val="22"/>
          <w:sz w:val="24"/>
          <w:lang w:eastAsia="zh-CN"/>
        </w:rPr>
        <w:t>生物多样性和生态系统服务政府间科学-政策平台加强这些努力，</w:t>
      </w:r>
      <w:proofErr w:type="gramStart"/>
      <w:r w:rsidRPr="00BD333E">
        <w:rPr>
          <w:rFonts w:ascii="SimSun" w:eastAsia="SimSun" w:hAnsi="SimSun" w:cs="SimSun" w:hint="eastAsia"/>
          <w:snapToGrid w:val="0"/>
          <w:kern w:val="22"/>
          <w:sz w:val="24"/>
          <w:lang w:eastAsia="zh-CN"/>
        </w:rPr>
        <w:t>落实</w:t>
      </w:r>
      <w:r w:rsidRPr="00BD333E">
        <w:rPr>
          <w:rFonts w:hint="eastAsia"/>
          <w:snapToGrid w:val="0"/>
          <w:kern w:val="22"/>
          <w:sz w:val="24"/>
          <w:lang w:eastAsia="zh-CN"/>
        </w:rPr>
        <w:t>2</w:t>
      </w:r>
      <w:r w:rsidRPr="00BD333E">
        <w:rPr>
          <w:snapToGrid w:val="0"/>
          <w:kern w:val="22"/>
          <w:sz w:val="24"/>
          <w:lang w:eastAsia="zh-CN"/>
        </w:rPr>
        <w:t>030</w:t>
      </w:r>
      <w:r w:rsidRPr="00BD333E">
        <w:rPr>
          <w:rFonts w:ascii="SimSun" w:eastAsia="SimSun" w:hAnsi="SimSun" w:cs="SimSun" w:hint="eastAsia"/>
          <w:snapToGrid w:val="0"/>
          <w:kern w:val="22"/>
          <w:sz w:val="24"/>
          <w:lang w:eastAsia="zh-CN"/>
        </w:rPr>
        <w:t>年前工作方案的相关目标；</w:t>
      </w:r>
      <w:proofErr w:type="gramEnd"/>
    </w:p>
    <w:p w14:paraId="4803BE47" w14:textId="77777777" w:rsidR="00A11391" w:rsidRPr="00BD333E" w:rsidRDefault="00A11391" w:rsidP="0039255D">
      <w:pPr>
        <w:suppressLineNumbers/>
        <w:suppressAutoHyphens/>
        <w:adjustRightInd w:val="0"/>
        <w:snapToGrid w:val="0"/>
        <w:spacing w:before="120" w:after="120" w:line="240" w:lineRule="atLeast"/>
        <w:ind w:firstLine="490"/>
        <w:rPr>
          <w:snapToGrid w:val="0"/>
          <w:kern w:val="22"/>
          <w:sz w:val="24"/>
          <w:lang w:eastAsia="zh-CN"/>
        </w:rPr>
      </w:pPr>
      <w:r w:rsidRPr="00BD333E">
        <w:rPr>
          <w:rFonts w:eastAsia="KaiTi"/>
          <w:snapToGrid w:val="0"/>
          <w:kern w:val="22"/>
          <w:sz w:val="24"/>
          <w:lang w:eastAsia="zh-CN"/>
        </w:rPr>
        <w:t>3.</w:t>
      </w:r>
      <w:r w:rsidRPr="00BD333E">
        <w:rPr>
          <w:rFonts w:eastAsia="KaiTi"/>
          <w:snapToGrid w:val="0"/>
          <w:kern w:val="22"/>
          <w:sz w:val="24"/>
          <w:lang w:eastAsia="zh-CN"/>
        </w:rPr>
        <w:tab/>
      </w:r>
      <w:r w:rsidRPr="00BD333E">
        <w:rPr>
          <w:rFonts w:ascii="KaiTi" w:eastAsia="KaiTi" w:hAnsi="KaiTi" w:hint="eastAsia"/>
          <w:snapToGrid w:val="0"/>
          <w:kern w:val="22"/>
          <w:sz w:val="24"/>
          <w:lang w:eastAsia="zh-CN"/>
        </w:rPr>
        <w:t>还欢迎</w:t>
      </w:r>
      <w:r w:rsidRPr="00BD333E">
        <w:rPr>
          <w:rFonts w:ascii="SimSun" w:eastAsia="SimSun" w:hAnsi="SimSun" w:cs="SimSun" w:hint="eastAsia"/>
          <w:snapToGrid w:val="0"/>
          <w:kern w:val="22"/>
          <w:sz w:val="24"/>
          <w:lang w:eastAsia="zh-CN"/>
        </w:rPr>
        <w:t>平台</w:t>
      </w:r>
      <w:r w:rsidRPr="00BD333E">
        <w:rPr>
          <w:rFonts w:hint="eastAsia"/>
          <w:snapToGrid w:val="0"/>
          <w:kern w:val="22"/>
          <w:sz w:val="24"/>
          <w:lang w:eastAsia="zh-CN"/>
        </w:rPr>
        <w:t>2030</w:t>
      </w:r>
      <w:r w:rsidRPr="00BD333E">
        <w:rPr>
          <w:rFonts w:ascii="SimSun" w:eastAsia="SimSun" w:hAnsi="SimSun" w:cs="SimSun" w:hint="eastAsia"/>
          <w:snapToGrid w:val="0"/>
          <w:kern w:val="22"/>
          <w:sz w:val="24"/>
          <w:lang w:eastAsia="zh-CN"/>
        </w:rPr>
        <w:t>年前滚动工作方案包括的目标涉及生物多样性和生态系统服务政府间科学-政策平台的四个职能当中的每个职能，还涉及加强政府和利益攸关方的交流和参与，提高平台的有效性，</w:t>
      </w:r>
      <w:proofErr w:type="gramStart"/>
      <w:r w:rsidRPr="00BD333E">
        <w:rPr>
          <w:rFonts w:ascii="SimSun" w:eastAsia="SimSun" w:hAnsi="SimSun" w:cs="SimSun" w:hint="eastAsia"/>
          <w:snapToGrid w:val="0"/>
          <w:kern w:val="22"/>
          <w:sz w:val="24"/>
          <w:lang w:eastAsia="zh-CN"/>
        </w:rPr>
        <w:t>并以相辅相成的方式落实；</w:t>
      </w:r>
      <w:proofErr w:type="gramEnd"/>
    </w:p>
    <w:p w14:paraId="52A7826F" w14:textId="77777777" w:rsidR="00A11391" w:rsidRDefault="00A11391" w:rsidP="0039255D">
      <w:pPr>
        <w:suppressLineNumbers/>
        <w:suppressAutoHyphens/>
        <w:adjustRightInd w:val="0"/>
        <w:snapToGrid w:val="0"/>
        <w:spacing w:before="120" w:after="120" w:line="240" w:lineRule="atLeast"/>
        <w:ind w:firstLine="490"/>
        <w:rPr>
          <w:rFonts w:eastAsia="SimSun"/>
          <w:snapToGrid w:val="0"/>
          <w:kern w:val="22"/>
          <w:sz w:val="24"/>
          <w:lang w:eastAsia="zh-CN"/>
        </w:rPr>
      </w:pPr>
      <w:r w:rsidRPr="00BD333E">
        <w:rPr>
          <w:rFonts w:eastAsia="KaiTi"/>
          <w:snapToGrid w:val="0"/>
          <w:kern w:val="22"/>
          <w:sz w:val="24"/>
          <w:lang w:eastAsia="zh-CN"/>
        </w:rPr>
        <w:t>4.</w:t>
      </w:r>
      <w:r w:rsidRPr="00BD333E">
        <w:rPr>
          <w:rFonts w:eastAsia="KaiTi"/>
          <w:snapToGrid w:val="0"/>
          <w:kern w:val="22"/>
          <w:sz w:val="24"/>
          <w:lang w:eastAsia="zh-CN"/>
        </w:rPr>
        <w:tab/>
      </w:r>
      <w:r w:rsidRPr="00BD333E">
        <w:rPr>
          <w:rFonts w:eastAsia="KaiTi" w:hint="eastAsia"/>
          <w:snapToGrid w:val="0"/>
          <w:kern w:val="22"/>
          <w:sz w:val="24"/>
          <w:lang w:eastAsia="zh-CN"/>
        </w:rPr>
        <w:t>欢迎</w:t>
      </w:r>
      <w:r w:rsidRPr="00BD333E">
        <w:rPr>
          <w:rFonts w:eastAsia="SimSun" w:hint="eastAsia"/>
          <w:snapToGrid w:val="0"/>
          <w:kern w:val="22"/>
          <w:sz w:val="24"/>
          <w:lang w:eastAsia="zh-CN"/>
        </w:rPr>
        <w:t>生物多样性和生态系统服务政府间科学</w:t>
      </w:r>
      <w:r w:rsidRPr="00BD333E">
        <w:rPr>
          <w:rFonts w:eastAsia="SimSun" w:hint="eastAsia"/>
          <w:snapToGrid w:val="0"/>
          <w:kern w:val="22"/>
          <w:sz w:val="24"/>
          <w:lang w:eastAsia="zh-CN"/>
        </w:rPr>
        <w:t>-</w:t>
      </w:r>
      <w:r w:rsidRPr="00BD333E">
        <w:rPr>
          <w:rFonts w:eastAsia="SimSun" w:hint="eastAsia"/>
          <w:snapToGrid w:val="0"/>
          <w:kern w:val="22"/>
          <w:sz w:val="24"/>
          <w:lang w:eastAsia="zh-CN"/>
        </w:rPr>
        <w:t>政策平台全体会议第八届会议批准对生物多样性、水、粮食和健康之间相互关系进行专题评估</w:t>
      </w:r>
      <w:proofErr w:type="gramStart"/>
      <w:r w:rsidRPr="00BD333E">
        <w:rPr>
          <w:rFonts w:eastAsia="SimSun" w:hint="eastAsia"/>
          <w:snapToGrid w:val="0"/>
          <w:kern w:val="22"/>
          <w:sz w:val="24"/>
          <w:lang w:eastAsia="zh-CN"/>
        </w:rPr>
        <w:t>（“</w:t>
      </w:r>
      <w:proofErr w:type="gramEnd"/>
      <w:r w:rsidRPr="00BD333E">
        <w:rPr>
          <w:rFonts w:eastAsia="SimSun" w:hint="eastAsia"/>
          <w:snapToGrid w:val="0"/>
          <w:kern w:val="22"/>
          <w:sz w:val="24"/>
          <w:lang w:eastAsia="zh-CN"/>
        </w:rPr>
        <w:t>关系评估”），对生物多样性丧失的根本原因、转型变革的决定因素和实现</w:t>
      </w:r>
      <w:r w:rsidRPr="00BD333E">
        <w:rPr>
          <w:rFonts w:eastAsia="SimSun"/>
          <w:snapToGrid w:val="0"/>
          <w:kern w:val="22"/>
          <w:sz w:val="24"/>
          <w:lang w:eastAsia="zh-CN"/>
        </w:rPr>
        <w:t>2050</w:t>
      </w:r>
      <w:r w:rsidRPr="00BD333E">
        <w:rPr>
          <w:rFonts w:eastAsia="SimSun" w:hint="eastAsia"/>
          <w:snapToGrid w:val="0"/>
          <w:kern w:val="22"/>
          <w:sz w:val="24"/>
          <w:lang w:eastAsia="zh-CN"/>
        </w:rPr>
        <w:t>年愿景的备选方案进行专题评估（“转型变革评估”），第九届会议批准对企业对生物多样性的影响和依赖性以及自然对人类的贡献进行方法评估（“企业与生物多样性评估”），如各项范围界定报告所述</w:t>
      </w:r>
      <w:r w:rsidRPr="00FE3B03">
        <w:rPr>
          <w:rFonts w:eastAsia="SimSun"/>
          <w:snapToGrid w:val="0"/>
          <w:kern w:val="22"/>
          <w:vertAlign w:val="superscript"/>
          <w:lang w:eastAsia="zh-CN"/>
        </w:rPr>
        <w:footnoteReference w:id="304"/>
      </w:r>
      <w:r w:rsidRPr="00BD333E">
        <w:rPr>
          <w:rFonts w:eastAsia="SimSun" w:hint="eastAsia"/>
          <w:snapToGrid w:val="0"/>
          <w:kern w:val="22"/>
          <w:sz w:val="24"/>
          <w:lang w:eastAsia="zh-CN"/>
        </w:rPr>
        <w:t>，以及这些评估对执行</w:t>
      </w:r>
      <w:r>
        <w:rPr>
          <w:rFonts w:eastAsia="SimSun" w:hint="eastAsia"/>
          <w:snapToGrid w:val="0"/>
          <w:kern w:val="22"/>
          <w:sz w:val="24"/>
          <w:lang w:eastAsia="zh-CN"/>
        </w:rPr>
        <w:t>昆明</w:t>
      </w:r>
      <w:r>
        <w:rPr>
          <w:rFonts w:eastAsia="SimSun" w:hint="eastAsia"/>
          <w:snapToGrid w:val="0"/>
          <w:kern w:val="22"/>
          <w:sz w:val="24"/>
          <w:lang w:eastAsia="zh-CN"/>
        </w:rPr>
        <w:t>-</w:t>
      </w:r>
      <w:r>
        <w:rPr>
          <w:rFonts w:eastAsia="SimSun" w:hint="eastAsia"/>
          <w:snapToGrid w:val="0"/>
          <w:kern w:val="22"/>
          <w:sz w:val="24"/>
          <w:lang w:eastAsia="zh-CN"/>
        </w:rPr>
        <w:t>蒙特利尔</w:t>
      </w:r>
      <w:r w:rsidRPr="00BD333E">
        <w:rPr>
          <w:rFonts w:eastAsia="SimSun" w:hint="eastAsia"/>
          <w:snapToGrid w:val="0"/>
          <w:kern w:val="22"/>
          <w:sz w:val="24"/>
          <w:lang w:eastAsia="zh-CN"/>
        </w:rPr>
        <w:t>全球生物多样性框架的重要科学贡献</w:t>
      </w:r>
      <w:r>
        <w:rPr>
          <w:rFonts w:eastAsia="SimSun" w:hint="eastAsia"/>
          <w:snapToGrid w:val="0"/>
          <w:kern w:val="22"/>
          <w:sz w:val="24"/>
          <w:lang w:eastAsia="zh-CN"/>
        </w:rPr>
        <w:t>；</w:t>
      </w:r>
    </w:p>
    <w:p w14:paraId="7F43B197" w14:textId="77777777" w:rsidR="00A11391" w:rsidRPr="00BD333E" w:rsidRDefault="00A11391" w:rsidP="0039255D">
      <w:pPr>
        <w:suppressLineNumbers/>
        <w:suppressAutoHyphens/>
        <w:adjustRightInd w:val="0"/>
        <w:snapToGrid w:val="0"/>
        <w:spacing w:before="120" w:after="120" w:line="240" w:lineRule="atLeast"/>
        <w:ind w:firstLine="490"/>
        <w:rPr>
          <w:rFonts w:eastAsia="KaiTi"/>
          <w:snapToGrid w:val="0"/>
          <w:kern w:val="22"/>
          <w:sz w:val="24"/>
          <w:lang w:eastAsia="zh-CN"/>
        </w:rPr>
      </w:pPr>
      <w:r>
        <w:rPr>
          <w:rFonts w:eastAsia="KaiTi" w:hint="eastAsia"/>
          <w:snapToGrid w:val="0"/>
          <w:kern w:val="22"/>
          <w:sz w:val="24"/>
          <w:lang w:eastAsia="zh-CN"/>
        </w:rPr>
        <w:t>5</w:t>
      </w:r>
      <w:r>
        <w:rPr>
          <w:rFonts w:eastAsia="KaiTi"/>
          <w:snapToGrid w:val="0"/>
          <w:kern w:val="22"/>
          <w:sz w:val="24"/>
          <w:lang w:eastAsia="zh-CN"/>
        </w:rPr>
        <w:t>.</w:t>
      </w:r>
      <w:r>
        <w:rPr>
          <w:rFonts w:eastAsia="KaiTi"/>
          <w:snapToGrid w:val="0"/>
          <w:kern w:val="22"/>
          <w:sz w:val="24"/>
          <w:lang w:eastAsia="zh-CN"/>
        </w:rPr>
        <w:tab/>
      </w:r>
      <w:proofErr w:type="gramStart"/>
      <w:r w:rsidRPr="00BD333E">
        <w:rPr>
          <w:rFonts w:eastAsia="KaiTi" w:hint="eastAsia"/>
          <w:snapToGrid w:val="0"/>
          <w:kern w:val="22"/>
          <w:sz w:val="24"/>
          <w:lang w:eastAsia="zh-CN"/>
        </w:rPr>
        <w:t>邀请</w:t>
      </w:r>
      <w:r w:rsidRPr="00BD333E">
        <w:rPr>
          <w:rFonts w:eastAsia="SimSun" w:hint="eastAsia"/>
          <w:snapToGrid w:val="0"/>
          <w:kern w:val="22"/>
          <w:sz w:val="24"/>
          <w:lang w:eastAsia="zh-CN"/>
        </w:rPr>
        <w:t>缔约方和相关组织通过正式审查进程参与</w:t>
      </w:r>
      <w:r>
        <w:rPr>
          <w:rFonts w:eastAsia="SimSun" w:hint="eastAsia"/>
          <w:snapToGrid w:val="0"/>
          <w:kern w:val="22"/>
          <w:sz w:val="24"/>
          <w:lang w:eastAsia="zh-CN"/>
        </w:rPr>
        <w:t>上文第</w:t>
      </w:r>
      <w:r>
        <w:rPr>
          <w:rFonts w:eastAsia="SimSun" w:hint="eastAsia"/>
          <w:snapToGrid w:val="0"/>
          <w:kern w:val="22"/>
          <w:sz w:val="24"/>
          <w:lang w:eastAsia="zh-CN"/>
        </w:rPr>
        <w:t>4</w:t>
      </w:r>
      <w:r>
        <w:rPr>
          <w:rFonts w:eastAsia="SimSun" w:hint="eastAsia"/>
          <w:snapToGrid w:val="0"/>
          <w:kern w:val="22"/>
          <w:sz w:val="24"/>
          <w:lang w:eastAsia="zh-CN"/>
        </w:rPr>
        <w:t>段所述</w:t>
      </w:r>
      <w:r w:rsidRPr="00BD333E">
        <w:rPr>
          <w:rFonts w:eastAsia="SimSun" w:hint="eastAsia"/>
          <w:snapToGrid w:val="0"/>
          <w:kern w:val="22"/>
          <w:sz w:val="24"/>
          <w:lang w:eastAsia="zh-CN"/>
        </w:rPr>
        <w:t>评估；</w:t>
      </w:r>
      <w:proofErr w:type="gramEnd"/>
    </w:p>
    <w:p w14:paraId="6300E2D1" w14:textId="77777777" w:rsidR="00A11391" w:rsidRDefault="00A11391" w:rsidP="0039255D">
      <w:pPr>
        <w:suppressLineNumbers/>
        <w:suppressAutoHyphens/>
        <w:adjustRightInd w:val="0"/>
        <w:snapToGrid w:val="0"/>
        <w:spacing w:before="120" w:after="120" w:line="240" w:lineRule="atLeast"/>
        <w:ind w:firstLine="490"/>
        <w:rPr>
          <w:rFonts w:eastAsia="SimSun"/>
          <w:snapToGrid w:val="0"/>
          <w:kern w:val="22"/>
          <w:sz w:val="24"/>
          <w:lang w:eastAsia="zh-CN"/>
        </w:rPr>
      </w:pPr>
      <w:r>
        <w:rPr>
          <w:rFonts w:eastAsia="KaiTi"/>
          <w:snapToGrid w:val="0"/>
          <w:kern w:val="22"/>
          <w:sz w:val="24"/>
          <w:lang w:eastAsia="zh-CN"/>
        </w:rPr>
        <w:t>6</w:t>
      </w:r>
      <w:r w:rsidRPr="00BD333E">
        <w:rPr>
          <w:rFonts w:eastAsia="KaiTi"/>
          <w:snapToGrid w:val="0"/>
          <w:kern w:val="22"/>
          <w:sz w:val="24"/>
          <w:lang w:eastAsia="zh-CN"/>
        </w:rPr>
        <w:t>.</w:t>
      </w:r>
      <w:r w:rsidRPr="00BD333E">
        <w:rPr>
          <w:rFonts w:eastAsia="KaiTi"/>
          <w:snapToGrid w:val="0"/>
          <w:kern w:val="22"/>
          <w:sz w:val="24"/>
          <w:lang w:eastAsia="zh-CN"/>
        </w:rPr>
        <w:tab/>
      </w:r>
      <w:r w:rsidRPr="00BD333E">
        <w:rPr>
          <w:rFonts w:eastAsia="KaiTi" w:hint="eastAsia"/>
          <w:snapToGrid w:val="0"/>
          <w:kern w:val="22"/>
          <w:sz w:val="24"/>
          <w:lang w:eastAsia="zh-CN"/>
        </w:rPr>
        <w:t>欢迎</w:t>
      </w:r>
      <w:r w:rsidRPr="00BD333E">
        <w:rPr>
          <w:rFonts w:eastAsia="SimSun" w:hint="eastAsia"/>
          <w:snapToGrid w:val="0"/>
          <w:kern w:val="22"/>
          <w:sz w:val="24"/>
          <w:lang w:eastAsia="zh-CN"/>
        </w:rPr>
        <w:t>生物多样性和生态系统服务政府间科学</w:t>
      </w:r>
      <w:r w:rsidRPr="00BD333E">
        <w:rPr>
          <w:rFonts w:eastAsia="SimSun" w:hint="eastAsia"/>
          <w:snapToGrid w:val="0"/>
          <w:kern w:val="22"/>
          <w:sz w:val="24"/>
          <w:lang w:eastAsia="zh-CN"/>
        </w:rPr>
        <w:t>-</w:t>
      </w:r>
      <w:r w:rsidRPr="00BD333E">
        <w:rPr>
          <w:rFonts w:eastAsia="SimSun" w:hint="eastAsia"/>
          <w:snapToGrid w:val="0"/>
          <w:kern w:val="22"/>
          <w:sz w:val="24"/>
          <w:lang w:eastAsia="zh-CN"/>
        </w:rPr>
        <w:t>政策平台全体会议第九届会议批准</w:t>
      </w:r>
      <w:r>
        <w:rPr>
          <w:rFonts w:eastAsia="SimSun" w:hint="eastAsia"/>
          <w:snapToGrid w:val="0"/>
          <w:kern w:val="22"/>
          <w:sz w:val="24"/>
          <w:lang w:eastAsia="zh-CN"/>
        </w:rPr>
        <w:t>《</w:t>
      </w:r>
      <w:r w:rsidRPr="00BD333E">
        <w:rPr>
          <w:rFonts w:eastAsia="SimSun" w:hint="eastAsia"/>
          <w:snapToGrid w:val="0"/>
          <w:kern w:val="22"/>
          <w:sz w:val="24"/>
          <w:lang w:eastAsia="zh-CN"/>
        </w:rPr>
        <w:t>自然多重价值和估值方法评估</w:t>
      </w:r>
      <w:r>
        <w:rPr>
          <w:rFonts w:eastAsia="SimSun" w:hint="eastAsia"/>
          <w:snapToGrid w:val="0"/>
          <w:kern w:val="22"/>
          <w:sz w:val="24"/>
          <w:lang w:eastAsia="zh-CN"/>
        </w:rPr>
        <w:t>报告》的</w:t>
      </w:r>
      <w:r w:rsidRPr="00BD333E">
        <w:rPr>
          <w:rFonts w:eastAsia="SimSun" w:hint="eastAsia"/>
          <w:snapToGrid w:val="0"/>
          <w:kern w:val="22"/>
          <w:sz w:val="24"/>
          <w:lang w:eastAsia="zh-CN"/>
        </w:rPr>
        <w:t>决策者摘要</w:t>
      </w:r>
      <w:r w:rsidRPr="00103D5A">
        <w:rPr>
          <w:rStyle w:val="FootnoteReference"/>
          <w:rFonts w:eastAsia="SimSun"/>
          <w:snapToGrid w:val="0"/>
          <w:kern w:val="22"/>
          <w:sz w:val="24"/>
          <w:lang w:eastAsia="zh-CN"/>
        </w:rPr>
        <w:footnoteReference w:id="305"/>
      </w:r>
      <w:r w:rsidRPr="00BD333E">
        <w:rPr>
          <w:rFonts w:eastAsia="SimSun" w:hint="eastAsia"/>
          <w:snapToGrid w:val="0"/>
          <w:kern w:val="22"/>
          <w:sz w:val="24"/>
          <w:lang w:eastAsia="zh-CN"/>
        </w:rPr>
        <w:t>和野生物种可持续利用专题评估决</w:t>
      </w:r>
      <w:r w:rsidRPr="00BD333E">
        <w:rPr>
          <w:rFonts w:eastAsia="SimSun" w:hint="eastAsia"/>
          <w:snapToGrid w:val="0"/>
          <w:kern w:val="22"/>
          <w:sz w:val="24"/>
          <w:lang w:eastAsia="zh-CN"/>
        </w:rPr>
        <w:lastRenderedPageBreak/>
        <w:t>策者摘要</w:t>
      </w:r>
      <w:r>
        <w:rPr>
          <w:rStyle w:val="FootnoteReference"/>
          <w:rFonts w:eastAsia="SimSun"/>
          <w:snapToGrid w:val="0"/>
          <w:kern w:val="22"/>
          <w:lang w:eastAsia="zh-CN"/>
        </w:rPr>
        <w:footnoteReference w:id="306"/>
      </w:r>
      <w:r w:rsidRPr="00BD333E">
        <w:rPr>
          <w:rFonts w:eastAsia="SimSun" w:hint="eastAsia"/>
          <w:snapToGrid w:val="0"/>
          <w:kern w:val="22"/>
          <w:sz w:val="24"/>
          <w:lang w:eastAsia="zh-CN"/>
        </w:rPr>
        <w:t>，接受各评估报告的章节，包括其执行摘要，</w:t>
      </w:r>
      <w:proofErr w:type="gramStart"/>
      <w:r w:rsidRPr="00BD333E">
        <w:rPr>
          <w:rFonts w:eastAsia="KaiTi" w:hint="eastAsia"/>
          <w:snapToGrid w:val="0"/>
          <w:kern w:val="22"/>
          <w:sz w:val="24"/>
          <w:lang w:eastAsia="zh-CN"/>
        </w:rPr>
        <w:t>又表示注意到</w:t>
      </w:r>
      <w:r w:rsidRPr="00BD333E">
        <w:rPr>
          <w:rFonts w:eastAsia="SimSun" w:hint="eastAsia"/>
          <w:snapToGrid w:val="0"/>
          <w:kern w:val="22"/>
          <w:sz w:val="24"/>
          <w:lang w:eastAsia="zh-CN"/>
        </w:rPr>
        <w:t>外来入侵物种及其控制专题评估筹备工作取得的进展</w:t>
      </w:r>
      <w:r>
        <w:rPr>
          <w:rFonts w:eastAsia="SimSun" w:hint="eastAsia"/>
          <w:snapToGrid w:val="0"/>
          <w:kern w:val="22"/>
          <w:sz w:val="24"/>
          <w:lang w:eastAsia="zh-CN"/>
        </w:rPr>
        <w:t>;</w:t>
      </w:r>
      <w:proofErr w:type="gramEnd"/>
    </w:p>
    <w:p w14:paraId="340A5A99" w14:textId="77777777" w:rsidR="00A11391" w:rsidRPr="00BD333E" w:rsidRDefault="00A11391" w:rsidP="0039255D">
      <w:pPr>
        <w:suppressLineNumbers/>
        <w:suppressAutoHyphens/>
        <w:adjustRightInd w:val="0"/>
        <w:snapToGrid w:val="0"/>
        <w:spacing w:before="120" w:after="120" w:line="240" w:lineRule="atLeast"/>
        <w:ind w:firstLine="490"/>
        <w:rPr>
          <w:snapToGrid w:val="0"/>
          <w:kern w:val="22"/>
          <w:sz w:val="24"/>
          <w:lang w:eastAsia="zh-CN"/>
        </w:rPr>
      </w:pPr>
      <w:r>
        <w:rPr>
          <w:rFonts w:eastAsia="SimSun"/>
          <w:snapToGrid w:val="0"/>
          <w:kern w:val="22"/>
          <w:sz w:val="24"/>
          <w:lang w:eastAsia="zh-CN"/>
        </w:rPr>
        <w:t>7.</w:t>
      </w:r>
      <w:r>
        <w:rPr>
          <w:rFonts w:eastAsia="SimSun"/>
          <w:snapToGrid w:val="0"/>
          <w:kern w:val="22"/>
          <w:sz w:val="24"/>
          <w:lang w:eastAsia="zh-CN"/>
        </w:rPr>
        <w:tab/>
      </w:r>
      <w:r w:rsidRPr="00BD333E">
        <w:rPr>
          <w:rFonts w:eastAsia="KaiTi"/>
          <w:snapToGrid w:val="0"/>
          <w:kern w:val="22"/>
          <w:sz w:val="24"/>
          <w:lang w:eastAsia="zh-CN"/>
        </w:rPr>
        <w:t>请</w:t>
      </w:r>
      <w:r w:rsidRPr="00BD333E">
        <w:rPr>
          <w:rFonts w:ascii="SimSun" w:eastAsia="SimSun" w:hAnsi="SimSun" w:cs="SimSun" w:hint="eastAsia"/>
          <w:snapToGrid w:val="0"/>
          <w:color w:val="000000"/>
          <w:sz w:val="24"/>
          <w:lang w:eastAsia="zh-CN"/>
        </w:rPr>
        <w:t>科学、</w:t>
      </w:r>
      <w:r w:rsidRPr="00BD333E">
        <w:rPr>
          <w:rFonts w:ascii="SimSun" w:eastAsia="SimSun" w:hAnsi="SimSun" w:cs="SimSun" w:hint="eastAsia"/>
          <w:snapToGrid w:val="0"/>
          <w:kern w:val="22"/>
          <w:sz w:val="24"/>
          <w:lang w:eastAsia="zh-CN"/>
        </w:rPr>
        <w:t>技术和工艺咨询附属机构</w:t>
      </w:r>
      <w:r>
        <w:rPr>
          <w:rFonts w:ascii="SimSun" w:eastAsia="SimSun" w:hAnsi="SimSun" w:cs="SimSun" w:hint="eastAsia"/>
          <w:snapToGrid w:val="0"/>
          <w:kern w:val="22"/>
          <w:sz w:val="24"/>
          <w:lang w:eastAsia="zh-CN"/>
        </w:rPr>
        <w:t>审议上文第</w:t>
      </w:r>
      <w:r w:rsidRPr="00103D5A">
        <w:rPr>
          <w:rFonts w:eastAsia="SimSun"/>
          <w:snapToGrid w:val="0"/>
          <w:kern w:val="22"/>
          <w:sz w:val="24"/>
          <w:lang w:eastAsia="zh-CN"/>
        </w:rPr>
        <w:t>6</w:t>
      </w:r>
      <w:r>
        <w:rPr>
          <w:rFonts w:ascii="SimSun" w:eastAsia="SimSun" w:hAnsi="SimSun" w:cs="SimSun" w:hint="eastAsia"/>
          <w:snapToGrid w:val="0"/>
          <w:kern w:val="22"/>
          <w:sz w:val="24"/>
          <w:lang w:eastAsia="zh-CN"/>
        </w:rPr>
        <w:t>段所述</w:t>
      </w:r>
      <w:r w:rsidRPr="00BD333E">
        <w:rPr>
          <w:rFonts w:ascii="SimSun" w:eastAsia="SimSun" w:hAnsi="SimSun" w:cs="SimSun" w:hint="eastAsia"/>
          <w:snapToGrid w:val="0"/>
          <w:kern w:val="22"/>
          <w:sz w:val="24"/>
          <w:lang w:eastAsia="zh-CN"/>
        </w:rPr>
        <w:t>评估的结果，就《公约》特别是</w:t>
      </w:r>
      <w:r>
        <w:rPr>
          <w:rFonts w:ascii="SimSun" w:eastAsia="SimSun" w:hAnsi="SimSun" w:cs="SimSun" w:hint="eastAsia"/>
          <w:snapToGrid w:val="0"/>
          <w:kern w:val="22"/>
          <w:sz w:val="24"/>
          <w:lang w:eastAsia="zh-CN"/>
        </w:rPr>
        <w:t>昆明-蒙特利尔</w:t>
      </w:r>
      <w:r w:rsidRPr="00BD333E">
        <w:rPr>
          <w:rFonts w:ascii="SimSun" w:eastAsia="SimSun" w:hAnsi="SimSun" w:cs="SimSun" w:hint="eastAsia"/>
          <w:snapToGrid w:val="0"/>
          <w:kern w:val="22"/>
          <w:sz w:val="24"/>
          <w:lang w:eastAsia="zh-CN"/>
        </w:rPr>
        <w:t>全球生物多样性框架的执行工作提出建议，</w:t>
      </w:r>
      <w:proofErr w:type="gramStart"/>
      <w:r w:rsidRPr="00BD333E">
        <w:rPr>
          <w:rFonts w:ascii="SimSun" w:eastAsia="SimSun" w:hAnsi="SimSun" w:cs="SimSun" w:hint="eastAsia"/>
          <w:snapToGrid w:val="0"/>
          <w:kern w:val="22"/>
          <w:sz w:val="24"/>
          <w:lang w:eastAsia="zh-CN"/>
        </w:rPr>
        <w:t>供缔约方大会</w:t>
      </w:r>
      <w:r>
        <w:rPr>
          <w:rFonts w:ascii="SimSun" w:eastAsia="SimSun" w:hAnsi="SimSun" w:cs="SimSun" w:hint="eastAsia"/>
          <w:snapToGrid w:val="0"/>
          <w:kern w:val="22"/>
          <w:sz w:val="24"/>
          <w:lang w:eastAsia="zh-CN"/>
        </w:rPr>
        <w:t>第十六届会议</w:t>
      </w:r>
      <w:r w:rsidRPr="00BD333E">
        <w:rPr>
          <w:rFonts w:ascii="SimSun" w:eastAsia="SimSun" w:hAnsi="SimSun" w:cs="SimSun" w:hint="eastAsia"/>
          <w:snapToGrid w:val="0"/>
          <w:kern w:val="22"/>
          <w:sz w:val="24"/>
          <w:lang w:eastAsia="zh-CN"/>
        </w:rPr>
        <w:t>审议；</w:t>
      </w:r>
      <w:proofErr w:type="gramEnd"/>
    </w:p>
    <w:p w14:paraId="0C425DED" w14:textId="77777777" w:rsidR="00A11391" w:rsidRPr="00BD333E" w:rsidRDefault="00A11391" w:rsidP="0039255D">
      <w:pPr>
        <w:suppressLineNumbers/>
        <w:suppressAutoHyphens/>
        <w:adjustRightInd w:val="0"/>
        <w:snapToGrid w:val="0"/>
        <w:spacing w:before="120" w:after="120" w:line="240" w:lineRule="atLeast"/>
        <w:ind w:firstLine="490"/>
        <w:rPr>
          <w:rFonts w:eastAsiaTheme="minorEastAsia"/>
          <w:snapToGrid w:val="0"/>
          <w:kern w:val="22"/>
          <w:sz w:val="24"/>
          <w:lang w:eastAsia="zh-CN"/>
        </w:rPr>
      </w:pPr>
      <w:r>
        <w:rPr>
          <w:rFonts w:eastAsia="KaiTi"/>
          <w:snapToGrid w:val="0"/>
          <w:kern w:val="22"/>
          <w:sz w:val="24"/>
          <w:lang w:eastAsia="zh-CN"/>
        </w:rPr>
        <w:t>8</w:t>
      </w:r>
      <w:r w:rsidRPr="00BD333E">
        <w:rPr>
          <w:rFonts w:eastAsia="KaiTi"/>
          <w:snapToGrid w:val="0"/>
          <w:kern w:val="22"/>
          <w:sz w:val="24"/>
          <w:lang w:eastAsia="zh-CN"/>
        </w:rPr>
        <w:t>.</w:t>
      </w:r>
      <w:r w:rsidRPr="00BD333E">
        <w:rPr>
          <w:rFonts w:eastAsia="KaiTi"/>
          <w:snapToGrid w:val="0"/>
          <w:kern w:val="22"/>
          <w:sz w:val="24"/>
          <w:lang w:eastAsia="zh-CN"/>
        </w:rPr>
        <w:tab/>
      </w:r>
      <w:r w:rsidRPr="00BD333E">
        <w:rPr>
          <w:rFonts w:eastAsia="KaiTi"/>
          <w:snapToGrid w:val="0"/>
          <w:kern w:val="22"/>
          <w:sz w:val="24"/>
          <w:lang w:eastAsia="zh-CN"/>
        </w:rPr>
        <w:t>表示注意到</w:t>
      </w:r>
      <w:r w:rsidRPr="00BD333E">
        <w:rPr>
          <w:rFonts w:ascii="SimSun" w:eastAsia="SimSun" w:hAnsi="SimSun" w:cs="SimSun" w:hint="eastAsia"/>
          <w:snapToGrid w:val="0"/>
          <w:kern w:val="22"/>
          <w:sz w:val="24"/>
          <w:lang w:eastAsia="zh-CN"/>
        </w:rPr>
        <w:t>生物多样性和生态系统服务政府间科学-政策平台召集的关于生物多样性和大流行病专家研讨会的报告</w:t>
      </w:r>
      <w:r w:rsidRPr="00BD333E">
        <w:rPr>
          <w:rFonts w:eastAsia="MS Gothic"/>
          <w:snapToGrid w:val="0"/>
          <w:kern w:val="22"/>
          <w:sz w:val="24"/>
          <w:vertAlign w:val="superscript"/>
        </w:rPr>
        <w:footnoteReference w:id="307"/>
      </w:r>
      <w:r w:rsidRPr="00BD333E">
        <w:rPr>
          <w:rFonts w:ascii="SimSun" w:eastAsia="SimSun" w:hAnsi="SimSun" w:cs="SimSun" w:hint="eastAsia"/>
          <w:snapToGrid w:val="0"/>
          <w:kern w:val="22"/>
          <w:sz w:val="24"/>
          <w:lang w:eastAsia="zh-CN"/>
        </w:rPr>
        <w:t>，并</w:t>
      </w:r>
      <w:r w:rsidRPr="00BD333E">
        <w:rPr>
          <w:rFonts w:eastAsia="KaiTi"/>
          <w:snapToGrid w:val="0"/>
          <w:kern w:val="22"/>
          <w:sz w:val="24"/>
          <w:lang w:eastAsia="zh-CN"/>
        </w:rPr>
        <w:t>注意到</w:t>
      </w:r>
      <w:r w:rsidRPr="00BD333E">
        <w:rPr>
          <w:rFonts w:ascii="SimSun" w:eastAsia="SimSun" w:hAnsi="SimSun" w:cs="SimSun" w:hint="eastAsia"/>
          <w:snapToGrid w:val="0"/>
          <w:kern w:val="22"/>
          <w:sz w:val="24"/>
          <w:lang w:eastAsia="zh-CN"/>
        </w:rPr>
        <w:t>该报告关系到《公约》的工作，包括</w:t>
      </w:r>
      <w:r>
        <w:rPr>
          <w:rFonts w:ascii="SimSun" w:eastAsia="SimSun" w:hAnsi="SimSun" w:cs="SimSun" w:hint="eastAsia"/>
          <w:snapToGrid w:val="0"/>
          <w:kern w:val="22"/>
          <w:sz w:val="24"/>
          <w:lang w:eastAsia="zh-CN"/>
        </w:rPr>
        <w:t>昆明</w:t>
      </w:r>
      <w:r>
        <w:rPr>
          <w:snapToGrid w:val="0"/>
          <w:kern w:val="22"/>
          <w:sz w:val="24"/>
          <w:lang w:eastAsia="zh-CN"/>
        </w:rPr>
        <w:t>-</w:t>
      </w:r>
      <w:r>
        <w:rPr>
          <w:rFonts w:ascii="SimSun" w:eastAsia="SimSun" w:hAnsi="SimSun" w:cs="SimSun" w:hint="eastAsia"/>
          <w:snapToGrid w:val="0"/>
          <w:kern w:val="22"/>
          <w:sz w:val="24"/>
          <w:lang w:eastAsia="zh-CN"/>
        </w:rPr>
        <w:t>蒙特利尔</w:t>
      </w:r>
      <w:r w:rsidRPr="00BD333E">
        <w:rPr>
          <w:rFonts w:ascii="SimSun" w:eastAsia="SimSun" w:hAnsi="SimSun" w:cs="SimSun" w:hint="eastAsia"/>
          <w:snapToGrid w:val="0"/>
          <w:kern w:val="22"/>
          <w:sz w:val="24"/>
          <w:lang w:eastAsia="zh-CN"/>
        </w:rPr>
        <w:t>全球生物多样性框架，以及根据《公约》</w:t>
      </w:r>
      <w:proofErr w:type="gramStart"/>
      <w:r w:rsidRPr="00BD333E">
        <w:rPr>
          <w:rFonts w:ascii="SimSun" w:eastAsia="SimSun" w:hAnsi="SimSun" w:cs="SimSun" w:hint="eastAsia"/>
          <w:snapToGrid w:val="0"/>
          <w:kern w:val="22"/>
          <w:sz w:val="24"/>
          <w:lang w:eastAsia="zh-CN"/>
        </w:rPr>
        <w:t>就生物多样性和健康之间的相互联系开展的工作；</w:t>
      </w:r>
      <w:proofErr w:type="gramEnd"/>
    </w:p>
    <w:p w14:paraId="691A055E" w14:textId="77777777" w:rsidR="00A11391" w:rsidRDefault="00A11391" w:rsidP="0039255D">
      <w:pPr>
        <w:suppressLineNumbers/>
        <w:suppressAutoHyphens/>
        <w:adjustRightInd w:val="0"/>
        <w:snapToGrid w:val="0"/>
        <w:spacing w:before="120" w:after="120" w:line="240" w:lineRule="atLeast"/>
        <w:ind w:firstLine="490"/>
        <w:rPr>
          <w:rFonts w:ascii="SimSun" w:eastAsia="SimSun" w:hAnsi="SimSun" w:cs="SimSun"/>
          <w:snapToGrid w:val="0"/>
          <w:kern w:val="22"/>
          <w:sz w:val="24"/>
          <w:lang w:eastAsia="zh-CN"/>
        </w:rPr>
      </w:pPr>
      <w:r>
        <w:rPr>
          <w:rFonts w:eastAsia="KaiTi"/>
          <w:snapToGrid w:val="0"/>
          <w:kern w:val="22"/>
          <w:sz w:val="24"/>
          <w:lang w:eastAsia="zh-CN"/>
        </w:rPr>
        <w:t>9</w:t>
      </w:r>
      <w:r w:rsidRPr="00BD333E">
        <w:rPr>
          <w:rFonts w:eastAsia="KaiTi"/>
          <w:snapToGrid w:val="0"/>
          <w:kern w:val="22"/>
          <w:sz w:val="24"/>
          <w:lang w:eastAsia="zh-CN"/>
        </w:rPr>
        <w:t>.</w:t>
      </w:r>
      <w:r w:rsidRPr="00BD333E">
        <w:rPr>
          <w:rFonts w:eastAsia="KaiTi"/>
          <w:snapToGrid w:val="0"/>
          <w:kern w:val="22"/>
          <w:sz w:val="24"/>
          <w:lang w:eastAsia="zh-CN"/>
        </w:rPr>
        <w:tab/>
      </w:r>
      <w:r w:rsidRPr="00BD333E">
        <w:rPr>
          <w:rFonts w:eastAsia="KaiTi"/>
          <w:snapToGrid w:val="0"/>
          <w:kern w:val="22"/>
          <w:sz w:val="24"/>
          <w:lang w:eastAsia="zh-CN"/>
        </w:rPr>
        <w:t>欢迎</w:t>
      </w:r>
      <w:r w:rsidRPr="00BD333E">
        <w:rPr>
          <w:rFonts w:ascii="SimSun" w:eastAsia="SimSun" w:hAnsi="SimSun" w:cs="SimSun" w:hint="eastAsia"/>
          <w:snapToGrid w:val="0"/>
          <w:kern w:val="22"/>
          <w:sz w:val="24"/>
          <w:lang w:eastAsia="zh-CN"/>
        </w:rPr>
        <w:t>生物多样性和生态系统服务政府间科学-政策平台与政府间气候变化专门委员会之间的合作</w:t>
      </w:r>
      <w:r>
        <w:rPr>
          <w:rFonts w:ascii="SimSun" w:eastAsia="SimSun" w:hAnsi="SimSun" w:cs="SimSun" w:hint="eastAsia"/>
          <w:snapToGrid w:val="0"/>
          <w:kern w:val="22"/>
          <w:sz w:val="24"/>
          <w:lang w:eastAsia="zh-CN"/>
        </w:rPr>
        <w:t>；</w:t>
      </w:r>
      <w:r w:rsidRPr="00BD333E">
        <w:rPr>
          <w:rFonts w:eastAsia="KaiTi"/>
          <w:snapToGrid w:val="0"/>
          <w:kern w:val="22"/>
          <w:sz w:val="24"/>
          <w:lang w:eastAsia="zh-CN"/>
        </w:rPr>
        <w:t>表示注意到</w:t>
      </w:r>
      <w:r w:rsidRPr="00BD333E">
        <w:rPr>
          <w:rFonts w:ascii="SimSun" w:eastAsia="SimSun" w:hAnsi="SimSun" w:cs="SimSun" w:hint="eastAsia"/>
          <w:snapToGrid w:val="0"/>
          <w:kern w:val="22"/>
          <w:sz w:val="24"/>
          <w:lang w:eastAsia="zh-CN"/>
        </w:rPr>
        <w:t>共同主办的生物多样性和气候变化问题研讨会的报告</w:t>
      </w:r>
      <w:r w:rsidRPr="00BD333E">
        <w:rPr>
          <w:rFonts w:eastAsia="MS Gothic"/>
          <w:snapToGrid w:val="0"/>
          <w:kern w:val="22"/>
          <w:sz w:val="24"/>
          <w:vertAlign w:val="superscript"/>
        </w:rPr>
        <w:footnoteReference w:id="308"/>
      </w:r>
      <w:r w:rsidRPr="00BD333E">
        <w:rPr>
          <w:rFonts w:ascii="SimSun" w:eastAsia="SimSun" w:hAnsi="SimSun" w:cs="SimSun" w:hint="eastAsia"/>
          <w:snapToGrid w:val="0"/>
          <w:kern w:val="22"/>
          <w:sz w:val="24"/>
          <w:lang w:eastAsia="zh-CN"/>
        </w:rPr>
        <w:t>，</w:t>
      </w:r>
      <w:r w:rsidRPr="00103D5A">
        <w:rPr>
          <w:rFonts w:asciiTheme="minorEastAsia" w:eastAsiaTheme="minorEastAsia" w:hAnsiTheme="minorEastAsia"/>
          <w:snapToGrid w:val="0"/>
          <w:kern w:val="22"/>
          <w:sz w:val="24"/>
          <w:lang w:eastAsia="zh-CN"/>
        </w:rPr>
        <w:t>注意到</w:t>
      </w:r>
      <w:r w:rsidRPr="00BD333E">
        <w:rPr>
          <w:rFonts w:ascii="SimSun" w:eastAsia="SimSun" w:hAnsi="SimSun" w:cs="SimSun" w:hint="eastAsia"/>
          <w:snapToGrid w:val="0"/>
          <w:kern w:val="22"/>
          <w:sz w:val="24"/>
          <w:lang w:eastAsia="zh-CN"/>
        </w:rPr>
        <w:t>其中的结论</w:t>
      </w:r>
      <w:r>
        <w:rPr>
          <w:rFonts w:ascii="SimSun" w:eastAsia="SimSun" w:hAnsi="SimSun" w:cs="SimSun" w:hint="eastAsia"/>
          <w:snapToGrid w:val="0"/>
          <w:kern w:val="22"/>
          <w:sz w:val="24"/>
          <w:lang w:eastAsia="zh-CN"/>
        </w:rPr>
        <w:t>；</w:t>
      </w:r>
      <w:r w:rsidRPr="00BD333E">
        <w:rPr>
          <w:rFonts w:ascii="SimSun" w:eastAsia="SimSun" w:hAnsi="SimSun" w:cs="SimSun" w:hint="eastAsia"/>
          <w:snapToGrid w:val="0"/>
          <w:kern w:val="22"/>
          <w:sz w:val="24"/>
          <w:lang w:eastAsia="zh-CN"/>
        </w:rPr>
        <w:t>鼓励两个机构继续以透明和参与性方式进行并进一步加强合作，以提高一致性，</w:t>
      </w:r>
      <w:proofErr w:type="gramStart"/>
      <w:r w:rsidRPr="00BD333E">
        <w:rPr>
          <w:rFonts w:ascii="SimSun" w:eastAsia="SimSun" w:hAnsi="SimSun" w:cs="SimSun" w:hint="eastAsia"/>
          <w:snapToGrid w:val="0"/>
          <w:kern w:val="22"/>
          <w:sz w:val="24"/>
          <w:lang w:eastAsia="zh-CN"/>
        </w:rPr>
        <w:t>避免重复工作</w:t>
      </w:r>
      <w:r>
        <w:rPr>
          <w:rFonts w:ascii="SimSun" w:eastAsia="SimSun" w:hAnsi="SimSun" w:cs="SimSun" w:hint="eastAsia"/>
          <w:snapToGrid w:val="0"/>
          <w:kern w:val="22"/>
          <w:sz w:val="24"/>
          <w:lang w:eastAsia="zh-CN"/>
        </w:rPr>
        <w:t>；</w:t>
      </w:r>
      <w:proofErr w:type="gramEnd"/>
    </w:p>
    <w:p w14:paraId="264CD0CD" w14:textId="77777777" w:rsidR="00A11391" w:rsidRPr="00BD333E" w:rsidRDefault="00A11391" w:rsidP="0039255D">
      <w:pPr>
        <w:suppressLineNumbers/>
        <w:suppressAutoHyphens/>
        <w:adjustRightInd w:val="0"/>
        <w:snapToGrid w:val="0"/>
        <w:spacing w:before="120" w:after="120" w:line="240" w:lineRule="atLeast"/>
        <w:ind w:firstLine="490"/>
        <w:rPr>
          <w:snapToGrid w:val="0"/>
          <w:kern w:val="22"/>
          <w:sz w:val="24"/>
          <w:lang w:eastAsia="zh-CN"/>
        </w:rPr>
      </w:pPr>
      <w:r>
        <w:rPr>
          <w:rFonts w:ascii="SimSun" w:eastAsia="SimSun" w:hAnsi="SimSun" w:cs="SimSun"/>
          <w:snapToGrid w:val="0"/>
          <w:kern w:val="22"/>
          <w:sz w:val="24"/>
          <w:lang w:eastAsia="zh-CN"/>
        </w:rPr>
        <w:t>10.</w:t>
      </w:r>
      <w:r>
        <w:rPr>
          <w:rFonts w:ascii="SimSun" w:eastAsia="SimSun" w:hAnsi="SimSun" w:cs="SimSun"/>
          <w:snapToGrid w:val="0"/>
          <w:kern w:val="22"/>
          <w:sz w:val="24"/>
          <w:lang w:eastAsia="zh-CN"/>
        </w:rPr>
        <w:tab/>
      </w:r>
      <w:r w:rsidRPr="00946ABC">
        <w:rPr>
          <w:rFonts w:ascii="KaiTi" w:eastAsia="KaiTi" w:hAnsi="KaiTi" w:cs="SimSun" w:hint="eastAsia"/>
          <w:snapToGrid w:val="0"/>
          <w:kern w:val="22"/>
          <w:sz w:val="24"/>
          <w:lang w:eastAsia="zh-CN"/>
        </w:rPr>
        <w:t>邀</w:t>
      </w:r>
      <w:r w:rsidRPr="00BD333E">
        <w:rPr>
          <w:rFonts w:eastAsia="KaiTi"/>
          <w:snapToGrid w:val="0"/>
          <w:kern w:val="22"/>
          <w:sz w:val="24"/>
          <w:lang w:eastAsia="zh-CN"/>
        </w:rPr>
        <w:t>请</w:t>
      </w:r>
      <w:r w:rsidRPr="00BD333E">
        <w:rPr>
          <w:rFonts w:ascii="SimSun" w:eastAsia="SimSun" w:hAnsi="SimSun" w:cs="SimSun" w:hint="eastAsia"/>
          <w:snapToGrid w:val="0"/>
          <w:kern w:val="22"/>
          <w:sz w:val="24"/>
          <w:lang w:eastAsia="zh-CN"/>
        </w:rPr>
        <w:t>缔约方与生物多样性和生态系统服务政府间科学-</w:t>
      </w:r>
      <w:proofErr w:type="gramStart"/>
      <w:r w:rsidRPr="00BD333E">
        <w:rPr>
          <w:rFonts w:ascii="SimSun" w:eastAsia="SimSun" w:hAnsi="SimSun" w:cs="SimSun" w:hint="eastAsia"/>
          <w:snapToGrid w:val="0"/>
          <w:kern w:val="22"/>
          <w:sz w:val="24"/>
          <w:lang w:eastAsia="zh-CN"/>
        </w:rPr>
        <w:t>政策平台和政府间气候变化专门委员会的国家联络点协调生物多样性和气候变化评估工作；</w:t>
      </w:r>
      <w:proofErr w:type="gramEnd"/>
    </w:p>
    <w:p w14:paraId="6BF3004B" w14:textId="77777777" w:rsidR="00A11391" w:rsidRDefault="00A11391" w:rsidP="0039255D">
      <w:pPr>
        <w:suppressLineNumbers/>
        <w:suppressAutoHyphens/>
        <w:adjustRightInd w:val="0"/>
        <w:snapToGrid w:val="0"/>
        <w:spacing w:before="120" w:after="120" w:line="240" w:lineRule="atLeast"/>
        <w:ind w:firstLine="490"/>
        <w:rPr>
          <w:rFonts w:ascii="SimSun" w:eastAsia="SimSun" w:hAnsi="SimSun" w:cs="SimSun"/>
          <w:snapToGrid w:val="0"/>
          <w:sz w:val="24"/>
          <w:lang w:eastAsia="zh-CN"/>
        </w:rPr>
      </w:pPr>
      <w:r>
        <w:rPr>
          <w:snapToGrid w:val="0"/>
          <w:sz w:val="24"/>
          <w:lang w:eastAsia="zh-CN"/>
        </w:rPr>
        <w:t>11</w:t>
      </w:r>
      <w:r w:rsidRPr="00BD333E">
        <w:rPr>
          <w:snapToGrid w:val="0"/>
          <w:sz w:val="24"/>
          <w:lang w:eastAsia="zh-CN"/>
        </w:rPr>
        <w:t>.</w:t>
      </w:r>
      <w:r w:rsidRPr="00BD333E">
        <w:rPr>
          <w:snapToGrid w:val="0"/>
          <w:sz w:val="24"/>
          <w:lang w:eastAsia="zh-CN"/>
        </w:rPr>
        <w:tab/>
      </w:r>
      <w:r w:rsidRPr="00BD333E">
        <w:rPr>
          <w:rFonts w:ascii="KaiTi" w:eastAsia="KaiTi" w:hAnsi="KaiTi"/>
          <w:snapToGrid w:val="0"/>
          <w:sz w:val="24"/>
          <w:lang w:eastAsia="zh-CN"/>
        </w:rPr>
        <w:t>注意到</w:t>
      </w:r>
      <w:r w:rsidRPr="00BD333E">
        <w:rPr>
          <w:rFonts w:ascii="SimSun" w:eastAsia="SimSun" w:hAnsi="SimSun" w:cs="SimSun" w:hint="eastAsia"/>
          <w:snapToGrid w:val="0"/>
          <w:sz w:val="24"/>
          <w:lang w:eastAsia="zh-CN"/>
        </w:rPr>
        <w:t>生物多样性和生态系统服务政府间科学-政策平台第十届会议将审议最终收到供审议的要求、意见和建议，</w:t>
      </w:r>
      <w:r w:rsidRPr="00BD333E">
        <w:rPr>
          <w:rFonts w:ascii="SimSun" w:eastAsia="SimSun" w:hAnsi="SimSun" w:cs="SimSun" w:hint="eastAsia"/>
          <w:snapToGrid w:val="0"/>
          <w:kern w:val="22"/>
          <w:sz w:val="24"/>
          <w:lang w:eastAsia="zh-CN"/>
        </w:rPr>
        <w:t>包括关于生物多样性和生态系统服务的第二次全球评估以及生态连通性评估的要求</w:t>
      </w:r>
      <w:r w:rsidRPr="00BD333E">
        <w:rPr>
          <w:rFonts w:ascii="SimSun" w:eastAsia="SimSun" w:hAnsi="SimSun" w:cs="SimSun" w:hint="eastAsia"/>
          <w:snapToGrid w:val="0"/>
          <w:sz w:val="24"/>
          <w:lang w:eastAsia="zh-CN"/>
        </w:rPr>
        <w:t>、意见和建议，</w:t>
      </w:r>
      <w:proofErr w:type="gramStart"/>
      <w:r w:rsidRPr="00BD333E">
        <w:rPr>
          <w:rFonts w:ascii="SimSun" w:eastAsia="SimSun" w:hAnsi="SimSun" w:cs="SimSun" w:hint="eastAsia"/>
          <w:snapToGrid w:val="0"/>
          <w:sz w:val="24"/>
          <w:lang w:eastAsia="zh-CN"/>
        </w:rPr>
        <w:t>以及可能的额外快速评估</w:t>
      </w:r>
      <w:r>
        <w:rPr>
          <w:rFonts w:ascii="SimSun" w:eastAsia="SimSun" w:hAnsi="SimSun" w:cs="SimSun" w:hint="eastAsia"/>
          <w:snapToGrid w:val="0"/>
          <w:sz w:val="24"/>
          <w:lang w:eastAsia="zh-CN"/>
        </w:rPr>
        <w:t>；</w:t>
      </w:r>
      <w:proofErr w:type="gramEnd"/>
    </w:p>
    <w:p w14:paraId="645F2372" w14:textId="77777777" w:rsidR="00A11391" w:rsidRPr="00BD333E" w:rsidRDefault="00A11391" w:rsidP="0039255D">
      <w:pPr>
        <w:suppressLineNumbers/>
        <w:suppressAutoHyphens/>
        <w:adjustRightInd w:val="0"/>
        <w:snapToGrid w:val="0"/>
        <w:spacing w:before="120" w:after="120" w:line="240" w:lineRule="atLeast"/>
        <w:ind w:firstLine="490"/>
        <w:rPr>
          <w:snapToGrid w:val="0"/>
          <w:sz w:val="24"/>
          <w:lang w:eastAsia="zh-CN"/>
        </w:rPr>
      </w:pPr>
      <w:r w:rsidRPr="00103D5A">
        <w:rPr>
          <w:rFonts w:eastAsia="SimSun"/>
          <w:snapToGrid w:val="0"/>
          <w:sz w:val="24"/>
          <w:lang w:eastAsia="zh-CN"/>
        </w:rPr>
        <w:t>12.</w:t>
      </w:r>
      <w:r w:rsidRPr="00103D5A">
        <w:rPr>
          <w:rFonts w:eastAsia="SimSun"/>
          <w:snapToGrid w:val="0"/>
          <w:sz w:val="24"/>
          <w:lang w:eastAsia="zh-CN"/>
        </w:rPr>
        <w:tab/>
      </w:r>
      <w:proofErr w:type="gramStart"/>
      <w:r w:rsidRPr="00BD333E">
        <w:rPr>
          <w:rFonts w:ascii="SimSun" w:eastAsia="SimSun" w:hAnsi="SimSun" w:cs="SimSun" w:hint="eastAsia"/>
          <w:snapToGrid w:val="0"/>
          <w:sz w:val="24"/>
          <w:lang w:eastAsia="zh-CN"/>
        </w:rPr>
        <w:t>邀请生物多样性平台考虑本决定附件所载的请求；</w:t>
      </w:r>
      <w:proofErr w:type="gramEnd"/>
    </w:p>
    <w:p w14:paraId="30DFC354" w14:textId="77777777" w:rsidR="00A11391" w:rsidRPr="00BD333E" w:rsidRDefault="00A11391" w:rsidP="0039255D">
      <w:pPr>
        <w:suppressLineNumbers/>
        <w:suppressAutoHyphens/>
        <w:adjustRightInd w:val="0"/>
        <w:snapToGrid w:val="0"/>
        <w:spacing w:before="120" w:after="120" w:line="240" w:lineRule="atLeast"/>
        <w:ind w:firstLine="490"/>
        <w:rPr>
          <w:rFonts w:ascii="KaiTi" w:hAnsi="KaiTi"/>
          <w:snapToGrid w:val="0"/>
          <w:sz w:val="24"/>
          <w:lang w:eastAsia="zh-CN"/>
        </w:rPr>
      </w:pPr>
      <w:r>
        <w:rPr>
          <w:rFonts w:eastAsia="SimSun"/>
          <w:snapToGrid w:val="0"/>
          <w:sz w:val="24"/>
          <w:lang w:eastAsia="zh-CN"/>
        </w:rPr>
        <w:t>13</w:t>
      </w:r>
      <w:r w:rsidRPr="00BD333E">
        <w:rPr>
          <w:rFonts w:eastAsia="SimSun"/>
          <w:snapToGrid w:val="0"/>
          <w:sz w:val="24"/>
          <w:lang w:eastAsia="zh-CN"/>
        </w:rPr>
        <w:t>.</w:t>
      </w:r>
      <w:r w:rsidRPr="00BD333E">
        <w:rPr>
          <w:rFonts w:eastAsia="SimSun"/>
          <w:snapToGrid w:val="0"/>
          <w:sz w:val="24"/>
          <w:lang w:eastAsia="zh-CN"/>
        </w:rPr>
        <w:tab/>
      </w:r>
      <w:r w:rsidRPr="00BD333E">
        <w:rPr>
          <w:rFonts w:ascii="KaiTi" w:eastAsia="KaiTi" w:hAnsi="KaiTi" w:hint="eastAsia"/>
          <w:snapToGrid w:val="0"/>
          <w:sz w:val="24"/>
          <w:lang w:eastAsia="zh-CN"/>
        </w:rPr>
        <w:t>请</w:t>
      </w:r>
      <w:r w:rsidRPr="00BD333E">
        <w:rPr>
          <w:rFonts w:ascii="KaiTi" w:eastAsia="SimSun" w:hAnsi="KaiTi" w:hint="eastAsia"/>
          <w:snapToGrid w:val="0"/>
          <w:sz w:val="24"/>
          <w:lang w:eastAsia="zh-CN"/>
        </w:rPr>
        <w:t>执行秘书进行定期和系统评估并向科学、技术和工艺咨询附属机构报告如何在执行《公约》时考虑生物多样性和生态系统服务政府间科学</w:t>
      </w:r>
      <w:r w:rsidRPr="00BD333E">
        <w:rPr>
          <w:rFonts w:ascii="KaiTi" w:eastAsia="SimSun" w:hAnsi="KaiTi" w:hint="eastAsia"/>
          <w:snapToGrid w:val="0"/>
          <w:sz w:val="24"/>
          <w:lang w:eastAsia="zh-CN"/>
        </w:rPr>
        <w:t>-</w:t>
      </w:r>
      <w:r w:rsidRPr="00BD333E">
        <w:rPr>
          <w:rFonts w:ascii="KaiTi" w:eastAsia="SimSun" w:hAnsi="KaiTi" w:hint="eastAsia"/>
          <w:snapToGrid w:val="0"/>
          <w:sz w:val="24"/>
          <w:lang w:eastAsia="zh-CN"/>
        </w:rPr>
        <w:t>政策平台的所有职能和进程的交付品，</w:t>
      </w:r>
      <w:proofErr w:type="gramStart"/>
      <w:r w:rsidRPr="00BD333E">
        <w:rPr>
          <w:rFonts w:ascii="SimSun" w:eastAsia="SimSun" w:hAnsi="SimSun" w:cs="SimSun" w:hint="eastAsia"/>
          <w:snapToGrid w:val="0"/>
          <w:kern w:val="22"/>
          <w:sz w:val="24"/>
          <w:lang w:eastAsia="zh-CN"/>
        </w:rPr>
        <w:t>包括科咨机构会议的一个预先安排和经常性议程项目</w:t>
      </w:r>
      <w:r w:rsidRPr="00BD333E">
        <w:rPr>
          <w:rFonts w:ascii="KaiTi" w:eastAsia="SimSun" w:hAnsi="KaiTi" w:hint="eastAsia"/>
          <w:snapToGrid w:val="0"/>
          <w:sz w:val="24"/>
          <w:lang w:eastAsia="zh-CN"/>
        </w:rPr>
        <w:t>；</w:t>
      </w:r>
      <w:proofErr w:type="gramEnd"/>
    </w:p>
    <w:p w14:paraId="13552B1C" w14:textId="77777777" w:rsidR="00A11391" w:rsidRPr="00BD333E" w:rsidRDefault="00A11391" w:rsidP="0039255D">
      <w:pPr>
        <w:suppressLineNumbers/>
        <w:suppressAutoHyphens/>
        <w:adjustRightInd w:val="0"/>
        <w:snapToGrid w:val="0"/>
        <w:spacing w:before="120" w:after="120" w:line="240" w:lineRule="atLeast"/>
        <w:ind w:firstLine="490"/>
        <w:rPr>
          <w:rFonts w:ascii="KaiTi" w:eastAsia="SimSun" w:hAnsi="KaiTi"/>
          <w:snapToGrid w:val="0"/>
          <w:sz w:val="24"/>
          <w:lang w:eastAsia="zh-CN"/>
        </w:rPr>
      </w:pPr>
      <w:r w:rsidRPr="00BD333E">
        <w:rPr>
          <w:rFonts w:eastAsia="SimSun"/>
          <w:snapToGrid w:val="0"/>
          <w:sz w:val="24"/>
          <w:lang w:eastAsia="zh-CN"/>
        </w:rPr>
        <w:t>1</w:t>
      </w:r>
      <w:r>
        <w:rPr>
          <w:rFonts w:eastAsia="SimSun"/>
          <w:snapToGrid w:val="0"/>
          <w:sz w:val="24"/>
          <w:lang w:eastAsia="zh-CN"/>
        </w:rPr>
        <w:t>4</w:t>
      </w:r>
      <w:r w:rsidRPr="00BD333E">
        <w:rPr>
          <w:rFonts w:ascii="KaiTi" w:eastAsia="SimSun" w:hAnsi="KaiTi"/>
          <w:snapToGrid w:val="0"/>
          <w:sz w:val="24"/>
          <w:lang w:eastAsia="zh-CN"/>
        </w:rPr>
        <w:t>.</w:t>
      </w:r>
      <w:r w:rsidRPr="00BD333E">
        <w:rPr>
          <w:rFonts w:ascii="KaiTi" w:eastAsia="SimSun" w:hAnsi="KaiTi"/>
          <w:snapToGrid w:val="0"/>
          <w:sz w:val="24"/>
          <w:lang w:eastAsia="zh-CN"/>
        </w:rPr>
        <w:tab/>
      </w:r>
      <w:r w:rsidRPr="00BD333E">
        <w:rPr>
          <w:rFonts w:ascii="KaiTi" w:eastAsia="KaiTi" w:hAnsi="KaiTi" w:hint="eastAsia"/>
          <w:snapToGrid w:val="0"/>
          <w:sz w:val="24"/>
          <w:lang w:eastAsia="zh-CN"/>
        </w:rPr>
        <w:t>又请</w:t>
      </w:r>
      <w:r w:rsidRPr="00BD333E">
        <w:rPr>
          <w:rFonts w:ascii="KaiTi" w:eastAsia="SimSun" w:hAnsi="KaiTi" w:hint="eastAsia"/>
          <w:snapToGrid w:val="0"/>
          <w:sz w:val="24"/>
          <w:lang w:eastAsia="zh-CN"/>
        </w:rPr>
        <w:t>执行秘书了解缔约方希望生物多样性和生态系统服务政府间科学</w:t>
      </w:r>
      <w:r w:rsidRPr="00BD333E">
        <w:rPr>
          <w:rFonts w:ascii="KaiTi" w:eastAsia="SimSun" w:hAnsi="KaiTi" w:hint="eastAsia"/>
          <w:snapToGrid w:val="0"/>
          <w:sz w:val="24"/>
          <w:lang w:eastAsia="zh-CN"/>
        </w:rPr>
        <w:t>-</w:t>
      </w:r>
      <w:r w:rsidRPr="00BD333E">
        <w:rPr>
          <w:rFonts w:ascii="KaiTi" w:eastAsia="SimSun" w:hAnsi="KaiTi" w:hint="eastAsia"/>
          <w:snapToGrid w:val="0"/>
          <w:sz w:val="24"/>
          <w:lang w:eastAsia="zh-CN"/>
        </w:rPr>
        <w:t>政策平台如何在其开展进一步评估、能力建设、加强知识和支持政策的既定职能范围内为</w:t>
      </w:r>
      <w:r>
        <w:rPr>
          <w:rFonts w:eastAsia="SimSun"/>
          <w:snapToGrid w:val="0"/>
          <w:sz w:val="24"/>
          <w:lang w:eastAsia="zh-CN"/>
        </w:rPr>
        <w:t>昆明</w:t>
      </w:r>
      <w:r>
        <w:rPr>
          <w:rFonts w:eastAsia="SimSun"/>
          <w:snapToGrid w:val="0"/>
          <w:sz w:val="24"/>
          <w:lang w:eastAsia="zh-CN"/>
        </w:rPr>
        <w:t>-</w:t>
      </w:r>
      <w:proofErr w:type="gramStart"/>
      <w:r>
        <w:rPr>
          <w:rFonts w:eastAsia="SimSun"/>
          <w:snapToGrid w:val="0"/>
          <w:sz w:val="24"/>
          <w:lang w:eastAsia="zh-CN"/>
        </w:rPr>
        <w:t>蒙特利尔</w:t>
      </w:r>
      <w:r w:rsidRPr="00BD333E">
        <w:rPr>
          <w:rFonts w:ascii="KaiTi" w:eastAsia="SimSun" w:hAnsi="KaiTi" w:hint="eastAsia"/>
          <w:snapToGrid w:val="0"/>
          <w:sz w:val="24"/>
          <w:lang w:eastAsia="zh-CN"/>
        </w:rPr>
        <w:t>全球生物多样性框架的审查和监测进程作出贡献；</w:t>
      </w:r>
      <w:proofErr w:type="gramEnd"/>
    </w:p>
    <w:p w14:paraId="4563907C" w14:textId="77777777" w:rsidR="00A11391" w:rsidRPr="00BD333E" w:rsidRDefault="00A11391" w:rsidP="0039255D">
      <w:pPr>
        <w:suppressLineNumbers/>
        <w:suppressAutoHyphens/>
        <w:adjustRightInd w:val="0"/>
        <w:snapToGrid w:val="0"/>
        <w:spacing w:before="120" w:after="120" w:line="240" w:lineRule="atLeast"/>
        <w:ind w:firstLine="490"/>
        <w:rPr>
          <w:rFonts w:eastAsia="SimSun"/>
          <w:snapToGrid w:val="0"/>
          <w:sz w:val="24"/>
          <w:lang w:eastAsia="zh-CN"/>
        </w:rPr>
      </w:pPr>
      <w:r w:rsidRPr="00BD333E">
        <w:rPr>
          <w:rFonts w:eastAsia="SimSun"/>
          <w:snapToGrid w:val="0"/>
          <w:sz w:val="24"/>
          <w:lang w:eastAsia="zh-CN"/>
        </w:rPr>
        <w:t>1</w:t>
      </w:r>
      <w:r>
        <w:rPr>
          <w:rFonts w:eastAsia="SimSun"/>
          <w:snapToGrid w:val="0"/>
          <w:sz w:val="24"/>
          <w:lang w:eastAsia="zh-CN"/>
        </w:rPr>
        <w:t>5</w:t>
      </w:r>
      <w:r w:rsidRPr="00BD333E">
        <w:rPr>
          <w:rFonts w:eastAsia="SimSun"/>
          <w:snapToGrid w:val="0"/>
          <w:sz w:val="24"/>
          <w:lang w:eastAsia="zh-CN"/>
        </w:rPr>
        <w:t>.</w:t>
      </w:r>
      <w:r w:rsidRPr="00BD333E">
        <w:rPr>
          <w:rFonts w:eastAsia="SimSun"/>
          <w:snapToGrid w:val="0"/>
          <w:sz w:val="24"/>
          <w:lang w:eastAsia="zh-CN"/>
        </w:rPr>
        <w:tab/>
      </w:r>
      <w:r w:rsidRPr="00BD333E">
        <w:rPr>
          <w:rFonts w:ascii="KaiTi" w:eastAsia="KaiTi" w:hAnsi="KaiTi"/>
          <w:snapToGrid w:val="0"/>
          <w:sz w:val="24"/>
          <w:lang w:eastAsia="zh-CN"/>
        </w:rPr>
        <w:t>邀请</w:t>
      </w:r>
      <w:r w:rsidRPr="00BD333E">
        <w:rPr>
          <w:rFonts w:ascii="SimSun" w:eastAsia="SimSun" w:hAnsi="SimSun" w:cs="SimSun" w:hint="eastAsia"/>
          <w:snapToGrid w:val="0"/>
          <w:sz w:val="24"/>
          <w:lang w:eastAsia="zh-CN"/>
        </w:rPr>
        <w:t>生物多样性和生态系统服务政府间科学-政策平台协助</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w:t>
      </w:r>
      <w:r w:rsidRPr="00BD333E">
        <w:rPr>
          <w:rFonts w:ascii="KaiTi" w:eastAsia="SimSun" w:hAnsi="KaiTi"/>
          <w:snapToGrid w:val="0"/>
          <w:sz w:val="24"/>
          <w:lang w:eastAsia="zh-CN"/>
        </w:rPr>
        <w:t>全球生物多样性框架指标问题特设技术专家组</w:t>
      </w:r>
      <w:r w:rsidRPr="00BD333E">
        <w:rPr>
          <w:rFonts w:ascii="KaiTi" w:eastAsia="SimSun" w:hAnsi="KaiTi" w:hint="eastAsia"/>
          <w:snapToGrid w:val="0"/>
          <w:sz w:val="24"/>
          <w:lang w:eastAsia="zh-CN"/>
        </w:rPr>
        <w:t>的工作</w:t>
      </w:r>
      <w:r w:rsidRPr="00BD333E">
        <w:rPr>
          <w:rFonts w:ascii="SimSun" w:eastAsia="SimSun" w:hAnsi="SimSun" w:cs="SimSun" w:hint="eastAsia"/>
          <w:snapToGrid w:val="0"/>
          <w:sz w:val="24"/>
          <w:lang w:eastAsia="zh-CN"/>
        </w:rPr>
        <w:t>；</w:t>
      </w:r>
      <w:r w:rsidRPr="00341695">
        <w:rPr>
          <w:rStyle w:val="FootnoteReference"/>
          <w:rFonts w:eastAsia="SimSun"/>
          <w:snapToGrid w:val="0"/>
          <w:sz w:val="24"/>
          <w:lang w:eastAsia="zh-CN"/>
        </w:rPr>
        <w:footnoteReference w:id="309"/>
      </w:r>
    </w:p>
    <w:p w14:paraId="17AAD18C" w14:textId="77777777" w:rsidR="00A11391" w:rsidRDefault="00A11391" w:rsidP="0039255D">
      <w:pPr>
        <w:adjustRightInd w:val="0"/>
        <w:snapToGrid w:val="0"/>
        <w:spacing w:before="120" w:after="120" w:line="240" w:lineRule="atLeast"/>
        <w:ind w:firstLine="490"/>
        <w:rPr>
          <w:rFonts w:ascii="KaiTi" w:eastAsia="SimSun" w:hAnsi="KaiTi"/>
          <w:sz w:val="24"/>
          <w:shd w:val="clear" w:color="auto" w:fill="FFFFFF"/>
          <w:lang w:eastAsia="zh-CN"/>
        </w:rPr>
      </w:pPr>
      <w:r w:rsidRPr="00341695">
        <w:rPr>
          <w:rFonts w:eastAsia="SimSun"/>
          <w:sz w:val="24"/>
          <w:shd w:val="clear" w:color="auto" w:fill="FFFFFF"/>
          <w:lang w:eastAsia="zh-CN"/>
        </w:rPr>
        <w:lastRenderedPageBreak/>
        <w:t>16</w:t>
      </w:r>
      <w:r w:rsidRPr="00BD333E">
        <w:rPr>
          <w:rFonts w:eastAsia="SimSun"/>
          <w:sz w:val="24"/>
          <w:shd w:val="clear" w:color="auto" w:fill="FFFFFF"/>
          <w:lang w:eastAsia="zh-CN"/>
        </w:rPr>
        <w:t>.</w:t>
      </w:r>
      <w:r w:rsidRPr="00BD333E">
        <w:rPr>
          <w:rFonts w:eastAsia="SimSun"/>
          <w:sz w:val="24"/>
          <w:shd w:val="clear" w:color="auto" w:fill="FFFFFF"/>
          <w:lang w:eastAsia="zh-CN"/>
        </w:rPr>
        <w:tab/>
      </w:r>
      <w:r w:rsidRPr="00BD333E">
        <w:rPr>
          <w:rFonts w:ascii="KaiTi" w:eastAsia="KaiTi" w:hAnsi="KaiTi"/>
          <w:sz w:val="24"/>
          <w:shd w:val="clear" w:color="auto" w:fill="FFFFFF"/>
          <w:lang w:eastAsia="zh-CN"/>
        </w:rPr>
        <w:t>注意到</w:t>
      </w:r>
      <w:r w:rsidRPr="00BD333E">
        <w:rPr>
          <w:rFonts w:ascii="KaiTi" w:eastAsia="SimSun" w:hAnsi="KaiTi" w:hint="eastAsia"/>
          <w:sz w:val="24"/>
          <w:shd w:val="clear" w:color="auto" w:fill="FFFFFF"/>
          <w:lang w:eastAsia="zh-CN"/>
        </w:rPr>
        <w:t>执行秘书的说明</w:t>
      </w:r>
      <w:r w:rsidRPr="00BD333E">
        <w:rPr>
          <w:rFonts w:eastAsia="SimSun"/>
          <w:sz w:val="24"/>
          <w:shd w:val="clear" w:color="auto" w:fill="FFFFFF"/>
          <w:vertAlign w:val="superscript"/>
        </w:rPr>
        <w:footnoteReference w:id="310"/>
      </w:r>
      <w:r>
        <w:rPr>
          <w:rFonts w:ascii="KaiTi" w:eastAsia="SimSun" w:hAnsi="KaiTi" w:hint="eastAsia"/>
          <w:sz w:val="24"/>
          <w:shd w:val="clear" w:color="auto" w:fill="FFFFFF"/>
          <w:lang w:eastAsia="zh-CN"/>
        </w:rPr>
        <w:t xml:space="preserve"> </w:t>
      </w:r>
      <w:r w:rsidRPr="00BD333E">
        <w:rPr>
          <w:rFonts w:ascii="KaiTi" w:eastAsia="SimSun" w:hAnsi="KaiTi"/>
          <w:sz w:val="24"/>
          <w:shd w:val="clear" w:color="auto" w:fill="FFFFFF"/>
          <w:lang w:eastAsia="zh-CN"/>
        </w:rPr>
        <w:t>附件中所载信息，</w:t>
      </w:r>
      <w:proofErr w:type="gramStart"/>
      <w:r w:rsidRPr="00BD333E">
        <w:rPr>
          <w:rFonts w:ascii="KaiTi" w:eastAsia="SimSun" w:hAnsi="KaiTi"/>
          <w:sz w:val="24"/>
          <w:shd w:val="clear" w:color="auto" w:fill="FFFFFF"/>
          <w:lang w:eastAsia="zh-CN"/>
        </w:rPr>
        <w:t>并注意到一些国家在开展本国生物多样性和生态系统服务评估方面取得的进展</w:t>
      </w:r>
      <w:r>
        <w:rPr>
          <w:rFonts w:ascii="KaiTi" w:eastAsia="SimSun" w:hAnsi="KaiTi" w:hint="eastAsia"/>
          <w:sz w:val="24"/>
          <w:shd w:val="clear" w:color="auto" w:fill="FFFFFF"/>
          <w:lang w:eastAsia="zh-CN"/>
        </w:rPr>
        <w:t>；</w:t>
      </w:r>
      <w:proofErr w:type="gramEnd"/>
    </w:p>
    <w:p w14:paraId="0F359BF0" w14:textId="77777777" w:rsidR="00A11391" w:rsidRPr="00BD333E" w:rsidRDefault="00A11391" w:rsidP="0039255D">
      <w:pPr>
        <w:adjustRightInd w:val="0"/>
        <w:snapToGrid w:val="0"/>
        <w:spacing w:before="120" w:after="120" w:line="240" w:lineRule="atLeast"/>
        <w:ind w:firstLine="490"/>
        <w:rPr>
          <w:rFonts w:ascii="KaiTi" w:eastAsia="KaiTi" w:hAnsi="KaiTi"/>
          <w:lang w:eastAsia="zh-CN"/>
        </w:rPr>
      </w:pPr>
      <w:r>
        <w:rPr>
          <w:rFonts w:ascii="KaiTi" w:eastAsia="SimSun" w:hAnsi="KaiTi" w:hint="eastAsia"/>
          <w:sz w:val="24"/>
          <w:shd w:val="clear" w:color="auto" w:fill="FFFFFF"/>
          <w:lang w:eastAsia="zh-CN"/>
        </w:rPr>
        <w:t>1</w:t>
      </w:r>
      <w:r>
        <w:rPr>
          <w:rFonts w:ascii="KaiTi" w:eastAsia="SimSun" w:hAnsi="KaiTi"/>
          <w:sz w:val="24"/>
          <w:shd w:val="clear" w:color="auto" w:fill="FFFFFF"/>
          <w:lang w:eastAsia="zh-CN"/>
        </w:rPr>
        <w:t>7.</w:t>
      </w:r>
      <w:r>
        <w:rPr>
          <w:rFonts w:ascii="KaiTi" w:eastAsia="SimSun" w:hAnsi="KaiTi"/>
          <w:sz w:val="24"/>
          <w:shd w:val="clear" w:color="auto" w:fill="FFFFFF"/>
          <w:lang w:eastAsia="zh-CN"/>
        </w:rPr>
        <w:tab/>
      </w:r>
      <w:r w:rsidRPr="00341695">
        <w:rPr>
          <w:rFonts w:ascii="KaiTi" w:eastAsia="KaiTi" w:hAnsi="KaiTi"/>
          <w:sz w:val="24"/>
          <w:shd w:val="clear" w:color="auto" w:fill="FFFFFF"/>
          <w:lang w:eastAsia="zh-CN"/>
        </w:rPr>
        <w:t>鼓励</w:t>
      </w:r>
      <w:r w:rsidRPr="00BD333E">
        <w:rPr>
          <w:rFonts w:ascii="KaiTi" w:eastAsia="SimSun" w:hAnsi="KaiTi"/>
          <w:sz w:val="24"/>
          <w:shd w:val="clear" w:color="auto" w:fill="FFFFFF"/>
          <w:lang w:eastAsia="zh-CN"/>
        </w:rPr>
        <w:t>所有缔约方和其他国家政府以及</w:t>
      </w:r>
      <w:r w:rsidRPr="00BD333E">
        <w:rPr>
          <w:rFonts w:ascii="KaiTi" w:eastAsia="SimSun" w:hAnsi="KaiTi" w:hint="eastAsia"/>
          <w:sz w:val="24"/>
          <w:shd w:val="clear" w:color="auto" w:fill="FFFFFF"/>
          <w:lang w:eastAsia="zh-CN"/>
        </w:rPr>
        <w:t>次</w:t>
      </w:r>
      <w:r w:rsidRPr="00BD333E">
        <w:rPr>
          <w:rFonts w:ascii="KaiTi" w:eastAsia="SimSun" w:hAnsi="KaiTi"/>
          <w:sz w:val="24"/>
          <w:shd w:val="clear" w:color="auto" w:fill="FFFFFF"/>
          <w:lang w:eastAsia="zh-CN"/>
        </w:rPr>
        <w:t>国家政府，在土著人民和地方社区、妇女、青年、民间社会、学术界和企业界的充分参与下，开展国家或</w:t>
      </w:r>
      <w:r w:rsidRPr="00BD333E">
        <w:rPr>
          <w:rFonts w:ascii="KaiTi" w:eastAsia="SimSun" w:hAnsi="KaiTi" w:hint="eastAsia"/>
          <w:sz w:val="24"/>
          <w:shd w:val="clear" w:color="auto" w:fill="FFFFFF"/>
          <w:lang w:eastAsia="zh-CN"/>
        </w:rPr>
        <w:t>次</w:t>
      </w:r>
      <w:r w:rsidRPr="00BD333E">
        <w:rPr>
          <w:rFonts w:ascii="KaiTi" w:eastAsia="SimSun" w:hAnsi="KaiTi"/>
          <w:sz w:val="24"/>
          <w:shd w:val="clear" w:color="auto" w:fill="FFFFFF"/>
          <w:lang w:eastAsia="zh-CN"/>
        </w:rPr>
        <w:t>国家评估，调整生物多样性和生态系统服务政府间科学</w:t>
      </w:r>
      <w:r w:rsidRPr="00BD333E">
        <w:rPr>
          <w:rFonts w:ascii="KaiTi" w:eastAsia="SimSun" w:hAnsi="KaiTi" w:hint="eastAsia"/>
          <w:sz w:val="24"/>
          <w:shd w:val="clear" w:color="auto" w:fill="FFFFFF"/>
          <w:lang w:eastAsia="zh-CN"/>
        </w:rPr>
        <w:t>-</w:t>
      </w:r>
      <w:r w:rsidRPr="00BD333E">
        <w:rPr>
          <w:rFonts w:ascii="KaiTi" w:eastAsia="SimSun" w:hAnsi="KaiTi"/>
          <w:sz w:val="24"/>
          <w:shd w:val="clear" w:color="auto" w:fill="FFFFFF"/>
          <w:lang w:eastAsia="zh-CN"/>
        </w:rPr>
        <w:t>政策平台的进程使之适应本地情况，</w:t>
      </w:r>
      <w:r w:rsidRPr="00BD333E">
        <w:rPr>
          <w:rFonts w:ascii="KaiTi" w:eastAsia="SimSun" w:hAnsi="KaiTi" w:hint="eastAsia"/>
          <w:sz w:val="24"/>
          <w:shd w:val="clear" w:color="auto" w:fill="FFFFFF"/>
          <w:lang w:eastAsia="zh-CN"/>
        </w:rPr>
        <w:t>以便这些国家或次国家评估可作为生物多样性和生态系统服务政府间科学</w:t>
      </w:r>
      <w:r w:rsidRPr="00BD333E">
        <w:rPr>
          <w:rFonts w:ascii="KaiTi" w:eastAsia="SimSun" w:hAnsi="KaiTi" w:hint="eastAsia"/>
          <w:sz w:val="24"/>
          <w:shd w:val="clear" w:color="auto" w:fill="FFFFFF"/>
          <w:lang w:eastAsia="zh-CN"/>
        </w:rPr>
        <w:t>-</w:t>
      </w:r>
      <w:r w:rsidRPr="00BD333E">
        <w:rPr>
          <w:rFonts w:ascii="KaiTi" w:eastAsia="SimSun" w:hAnsi="KaiTi" w:hint="eastAsia"/>
          <w:sz w:val="24"/>
          <w:shd w:val="clear" w:color="auto" w:fill="FFFFFF"/>
          <w:lang w:eastAsia="zh-CN"/>
        </w:rPr>
        <w:t>政策平台滚动工作方案和</w:t>
      </w:r>
      <w:r>
        <w:rPr>
          <w:rFonts w:ascii="KaiTi" w:eastAsia="SimSun" w:hAnsi="KaiTi" w:hint="eastAsia"/>
          <w:sz w:val="24"/>
          <w:shd w:val="clear" w:color="auto" w:fill="FFFFFF"/>
          <w:lang w:eastAsia="zh-CN"/>
        </w:rPr>
        <w:t>昆明</w:t>
      </w:r>
      <w:r>
        <w:rPr>
          <w:rFonts w:ascii="KaiTi" w:eastAsia="SimSun" w:hAnsi="KaiTi" w:hint="eastAsia"/>
          <w:sz w:val="24"/>
          <w:shd w:val="clear" w:color="auto" w:fill="FFFFFF"/>
          <w:lang w:eastAsia="zh-CN"/>
        </w:rPr>
        <w:t>-</w:t>
      </w:r>
      <w:r>
        <w:rPr>
          <w:rFonts w:ascii="KaiTi" w:eastAsia="SimSun" w:hAnsi="KaiTi" w:hint="eastAsia"/>
          <w:sz w:val="24"/>
          <w:shd w:val="clear" w:color="auto" w:fill="FFFFFF"/>
          <w:lang w:eastAsia="zh-CN"/>
        </w:rPr>
        <w:t>蒙特利尔</w:t>
      </w:r>
      <w:r w:rsidRPr="00BD333E">
        <w:rPr>
          <w:rFonts w:ascii="KaiTi" w:eastAsia="SimSun" w:hAnsi="KaiTi" w:hint="eastAsia"/>
          <w:sz w:val="24"/>
          <w:shd w:val="clear" w:color="auto" w:fill="FFFFFF"/>
          <w:lang w:eastAsia="zh-CN"/>
        </w:rPr>
        <w:t>全球生物多样性框架执行工作的潜在投入</w:t>
      </w:r>
      <w:r w:rsidRPr="00BD333E">
        <w:rPr>
          <w:rFonts w:ascii="KaiTi" w:eastAsia="SimSun" w:hAnsi="KaiTi"/>
          <w:sz w:val="24"/>
          <w:shd w:val="clear" w:color="auto" w:fill="FFFFFF"/>
          <w:lang w:eastAsia="zh-CN"/>
        </w:rPr>
        <w:t>，</w:t>
      </w:r>
      <w:r w:rsidRPr="00BD333E">
        <w:rPr>
          <w:rFonts w:ascii="KaiTi" w:eastAsia="SimSun" w:hAnsi="KaiTi" w:hint="eastAsia"/>
          <w:sz w:val="24"/>
          <w:shd w:val="clear" w:color="auto" w:fill="FFFFFF"/>
          <w:lang w:eastAsia="zh-CN"/>
        </w:rPr>
        <w:t>督促有能力的缔约方并</w:t>
      </w:r>
      <w:r w:rsidRPr="00BD333E">
        <w:rPr>
          <w:rFonts w:ascii="KaiTi" w:eastAsia="SimSun" w:hAnsi="KaiTi"/>
          <w:sz w:val="24"/>
          <w:shd w:val="clear" w:color="auto" w:fill="FFFFFF"/>
          <w:lang w:eastAsia="zh-CN"/>
        </w:rPr>
        <w:t>邀请</w:t>
      </w:r>
      <w:r w:rsidRPr="00BD333E">
        <w:rPr>
          <w:rFonts w:ascii="KaiTi" w:eastAsia="SimSun" w:hAnsi="KaiTi" w:hint="eastAsia"/>
          <w:sz w:val="24"/>
          <w:shd w:val="clear" w:color="auto" w:fill="FFFFFF"/>
          <w:lang w:eastAsia="zh-CN"/>
        </w:rPr>
        <w:t>有能力的其他国家政府和</w:t>
      </w:r>
      <w:r w:rsidRPr="00BD333E">
        <w:rPr>
          <w:rFonts w:ascii="KaiTi" w:eastAsia="SimSun" w:hAnsi="KaiTi"/>
          <w:sz w:val="24"/>
          <w:shd w:val="clear" w:color="auto" w:fill="FFFFFF"/>
          <w:lang w:eastAsia="zh-CN"/>
        </w:rPr>
        <w:t>组织酌情提供技术</w:t>
      </w:r>
      <w:r w:rsidRPr="00BD333E">
        <w:rPr>
          <w:rFonts w:ascii="KaiTi" w:eastAsia="SimSun" w:hAnsi="KaiTi" w:hint="eastAsia"/>
          <w:sz w:val="24"/>
          <w:shd w:val="clear" w:color="auto" w:fill="FFFFFF"/>
          <w:lang w:eastAsia="zh-CN"/>
        </w:rPr>
        <w:t>援助、能力建设</w:t>
      </w:r>
      <w:r w:rsidRPr="00BD333E">
        <w:rPr>
          <w:rFonts w:ascii="KaiTi" w:eastAsia="SimSun" w:hAnsi="KaiTi"/>
          <w:sz w:val="24"/>
          <w:shd w:val="clear" w:color="auto" w:fill="FFFFFF"/>
          <w:lang w:eastAsia="zh-CN"/>
        </w:rPr>
        <w:t>和</w:t>
      </w:r>
      <w:r w:rsidRPr="00BD333E">
        <w:rPr>
          <w:rFonts w:ascii="KaiTi" w:eastAsia="SimSun" w:hAnsi="KaiTi" w:hint="eastAsia"/>
          <w:sz w:val="24"/>
          <w:shd w:val="clear" w:color="auto" w:fill="FFFFFF"/>
          <w:lang w:eastAsia="zh-CN"/>
        </w:rPr>
        <w:t>财</w:t>
      </w:r>
      <w:r w:rsidRPr="00BD333E">
        <w:rPr>
          <w:rFonts w:ascii="KaiTi" w:eastAsia="SimSun" w:hAnsi="KaiTi" w:hint="eastAsia"/>
          <w:sz w:val="24"/>
          <w:lang w:eastAsia="zh-CN"/>
        </w:rPr>
        <w:t>务</w:t>
      </w:r>
      <w:r w:rsidRPr="00BD333E">
        <w:rPr>
          <w:rFonts w:ascii="KaiTi" w:eastAsia="SimSun" w:hAnsi="KaiTi"/>
          <w:sz w:val="24"/>
          <w:lang w:eastAsia="zh-CN"/>
        </w:rPr>
        <w:t>支持。</w:t>
      </w:r>
      <w:r>
        <w:rPr>
          <w:rFonts w:ascii="KaiTi" w:eastAsia="SimSun" w:hAnsi="KaiTi" w:hint="eastAsia"/>
          <w:sz w:val="24"/>
          <w:lang w:eastAsia="zh-CN"/>
        </w:rPr>
        <w:t xml:space="preserve"> </w:t>
      </w:r>
    </w:p>
    <w:p w14:paraId="2DD8F5E7" w14:textId="77777777" w:rsidR="00A11391" w:rsidRPr="00BD333E" w:rsidRDefault="00A11391" w:rsidP="00F34C7D">
      <w:pPr>
        <w:adjustRightInd w:val="0"/>
        <w:snapToGrid w:val="0"/>
        <w:spacing w:before="240" w:after="120" w:line="240" w:lineRule="atLeast"/>
        <w:jc w:val="center"/>
        <w:rPr>
          <w:rFonts w:eastAsia="SimSun"/>
          <w:sz w:val="24"/>
          <w:lang w:eastAsia="zh-CN"/>
        </w:rPr>
      </w:pPr>
      <w:r w:rsidRPr="00BD333E">
        <w:rPr>
          <w:rFonts w:eastAsia="KaiTi" w:hint="eastAsia"/>
          <w:sz w:val="24"/>
          <w:lang w:eastAsia="zh-CN"/>
        </w:rPr>
        <w:t>附件</w:t>
      </w:r>
    </w:p>
    <w:p w14:paraId="775E74DC" w14:textId="77777777" w:rsidR="00A11391" w:rsidRPr="00BD333E" w:rsidRDefault="00A11391" w:rsidP="004444E3">
      <w:pPr>
        <w:adjustRightInd w:val="0"/>
        <w:snapToGrid w:val="0"/>
        <w:spacing w:before="120" w:after="180" w:line="240" w:lineRule="atLeast"/>
        <w:ind w:left="720" w:right="720"/>
        <w:jc w:val="center"/>
        <w:rPr>
          <w:rFonts w:eastAsia="SimSun"/>
          <w:b/>
          <w:bCs/>
          <w:sz w:val="24"/>
          <w:lang w:eastAsia="zh-CN"/>
        </w:rPr>
      </w:pPr>
      <w:r w:rsidRPr="00BD333E">
        <w:rPr>
          <w:rFonts w:eastAsia="SimSun"/>
          <w:b/>
          <w:bCs/>
          <w:sz w:val="24"/>
          <w:lang w:eastAsia="zh-CN"/>
        </w:rPr>
        <w:t>《生物多样性公约》</w:t>
      </w:r>
      <w:r w:rsidRPr="00BD333E">
        <w:rPr>
          <w:rFonts w:eastAsia="SimSun" w:hint="eastAsia"/>
          <w:b/>
          <w:bCs/>
          <w:sz w:val="24"/>
          <w:lang w:eastAsia="zh-CN"/>
        </w:rPr>
        <w:t>的请求，</w:t>
      </w:r>
      <w:r w:rsidRPr="00BD333E">
        <w:rPr>
          <w:rFonts w:eastAsia="SimSun"/>
          <w:b/>
          <w:bCs/>
          <w:sz w:val="24"/>
          <w:lang w:eastAsia="zh-CN"/>
        </w:rPr>
        <w:t>供生物多样性和生态系统服务政府间科学</w:t>
      </w:r>
      <w:r w:rsidRPr="00BD333E">
        <w:rPr>
          <w:rFonts w:eastAsia="SimSun" w:hint="eastAsia"/>
          <w:b/>
          <w:bCs/>
          <w:sz w:val="24"/>
          <w:lang w:eastAsia="zh-CN"/>
        </w:rPr>
        <w:t>-</w:t>
      </w:r>
      <w:r w:rsidRPr="00BD333E">
        <w:rPr>
          <w:rFonts w:eastAsia="SimSun"/>
          <w:b/>
          <w:bCs/>
          <w:sz w:val="24"/>
          <w:lang w:eastAsia="zh-CN"/>
        </w:rPr>
        <w:t>政策平台全体会议第十届会议审议</w:t>
      </w:r>
    </w:p>
    <w:p w14:paraId="7DB602DF" w14:textId="77777777" w:rsidR="00A11391" w:rsidRPr="00BD333E" w:rsidRDefault="00A11391" w:rsidP="00286136">
      <w:pPr>
        <w:adjustRightInd w:val="0"/>
        <w:snapToGrid w:val="0"/>
        <w:spacing w:before="120" w:after="120" w:line="240" w:lineRule="atLeast"/>
        <w:ind w:left="720" w:right="720" w:firstLine="490"/>
        <w:jc w:val="center"/>
        <w:rPr>
          <w:rFonts w:eastAsia="SimSun"/>
          <w:b/>
          <w:bCs/>
          <w:sz w:val="24"/>
          <w:lang w:eastAsia="zh-CN"/>
        </w:rPr>
      </w:pPr>
      <w:r w:rsidRPr="00BD333E">
        <w:rPr>
          <w:rFonts w:eastAsia="SimSun"/>
          <w:b/>
          <w:bCs/>
          <w:sz w:val="24"/>
          <w:lang w:eastAsia="zh-CN"/>
        </w:rPr>
        <w:t>A.</w:t>
      </w:r>
      <w:r w:rsidRPr="00BC1F46">
        <w:rPr>
          <w:rFonts w:eastAsia="SimSun"/>
          <w:b/>
          <w:bCs/>
          <w:sz w:val="24"/>
          <w:lang w:eastAsia="zh-CN"/>
        </w:rPr>
        <w:tab/>
      </w:r>
      <w:r w:rsidRPr="00BD333E">
        <w:rPr>
          <w:rFonts w:eastAsia="SimSun"/>
          <w:b/>
          <w:bCs/>
          <w:sz w:val="24"/>
          <w:lang w:eastAsia="zh-CN"/>
        </w:rPr>
        <w:t>《生物多样性公约》关于</w:t>
      </w:r>
      <w:r w:rsidRPr="00BD333E">
        <w:rPr>
          <w:rFonts w:eastAsia="SimSun" w:hint="eastAsia"/>
          <w:b/>
          <w:bCs/>
          <w:sz w:val="24"/>
          <w:lang w:eastAsia="zh-CN"/>
        </w:rPr>
        <w:t>进行</w:t>
      </w:r>
      <w:r w:rsidRPr="00BD333E">
        <w:rPr>
          <w:rFonts w:eastAsia="SimSun"/>
          <w:b/>
          <w:bCs/>
          <w:sz w:val="24"/>
          <w:lang w:eastAsia="zh-CN"/>
        </w:rPr>
        <w:t>第二次生物多样性和生态系统服务全球评估的请求</w:t>
      </w:r>
    </w:p>
    <w:p w14:paraId="4A991507"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生物多样性和生态系统服务政府间科学</w:t>
      </w:r>
      <w:r w:rsidRPr="00BD333E">
        <w:rPr>
          <w:rFonts w:eastAsia="SimSun" w:hint="eastAsia"/>
          <w:sz w:val="24"/>
          <w:lang w:eastAsia="zh-CN"/>
        </w:rPr>
        <w:t>-</w:t>
      </w:r>
      <w:r w:rsidRPr="00BD333E">
        <w:rPr>
          <w:rFonts w:eastAsia="SimSun"/>
          <w:sz w:val="24"/>
          <w:lang w:eastAsia="zh-CN"/>
        </w:rPr>
        <w:t>政策平台</w:t>
      </w:r>
      <w:r w:rsidRPr="00BD333E">
        <w:rPr>
          <w:rFonts w:eastAsia="SimSun"/>
          <w:sz w:val="24"/>
          <w:lang w:eastAsia="zh-CN"/>
        </w:rPr>
        <w:t>(IPBES)</w:t>
      </w:r>
      <w:r w:rsidRPr="00BD333E">
        <w:rPr>
          <w:rFonts w:eastAsia="SimSun"/>
          <w:sz w:val="24"/>
          <w:lang w:eastAsia="zh-CN"/>
        </w:rPr>
        <w:t>应编</w:t>
      </w:r>
      <w:r w:rsidRPr="00BD333E">
        <w:rPr>
          <w:rFonts w:eastAsia="SimSun" w:hint="eastAsia"/>
          <w:sz w:val="24"/>
          <w:lang w:eastAsia="zh-CN"/>
        </w:rPr>
        <w:t>写</w:t>
      </w:r>
      <w:r w:rsidRPr="00BD333E">
        <w:rPr>
          <w:rFonts w:eastAsia="SimSun"/>
          <w:sz w:val="24"/>
          <w:lang w:eastAsia="zh-CN"/>
        </w:rPr>
        <w:t>第二次生物多样性和生态系统服务全球评估，</w:t>
      </w:r>
      <w:r w:rsidRPr="00BD333E">
        <w:rPr>
          <w:rFonts w:eastAsia="SimSun" w:hint="eastAsia"/>
          <w:sz w:val="24"/>
          <w:lang w:eastAsia="zh-CN"/>
        </w:rPr>
        <w:t>以期：</w:t>
      </w:r>
    </w:p>
    <w:p w14:paraId="6DC89CA9" w14:textId="77777777" w:rsidR="00A11391" w:rsidRPr="00BD333E" w:rsidRDefault="00A11391" w:rsidP="00360963">
      <w:pPr>
        <w:numPr>
          <w:ilvl w:val="1"/>
          <w:numId w:val="200"/>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支持各国政府和所有利益攸关方执行《生物多样性公约》和</w:t>
      </w:r>
      <w:r>
        <w:rPr>
          <w:rFonts w:eastAsia="SimSun"/>
          <w:sz w:val="24"/>
          <w:lang w:eastAsia="zh-CN"/>
        </w:rPr>
        <w:t>昆明</w:t>
      </w:r>
      <w:r>
        <w:rPr>
          <w:rFonts w:eastAsia="SimSun"/>
          <w:sz w:val="24"/>
          <w:lang w:eastAsia="zh-CN"/>
        </w:rPr>
        <w:t>-</w:t>
      </w:r>
      <w:r>
        <w:rPr>
          <w:rFonts w:eastAsia="SimSun"/>
          <w:sz w:val="24"/>
          <w:lang w:eastAsia="zh-CN"/>
        </w:rPr>
        <w:t>蒙特利尔</w:t>
      </w:r>
      <w:r w:rsidRPr="00BD333E">
        <w:rPr>
          <w:rFonts w:eastAsia="SimSun"/>
          <w:sz w:val="24"/>
          <w:lang w:eastAsia="zh-CN"/>
        </w:rPr>
        <w:t>全球生物多样性框架及其议定书、相关协定和</w:t>
      </w:r>
      <w:r w:rsidRPr="00BD333E">
        <w:rPr>
          <w:rFonts w:eastAsia="SimSun" w:hint="eastAsia"/>
          <w:sz w:val="24"/>
          <w:lang w:eastAsia="zh-CN"/>
        </w:rPr>
        <w:t>《</w:t>
      </w:r>
      <w:r w:rsidRPr="00BD333E">
        <w:rPr>
          <w:rFonts w:eastAsia="SimSun"/>
          <w:sz w:val="24"/>
          <w:lang w:eastAsia="zh-CN"/>
        </w:rPr>
        <w:t>2030</w:t>
      </w:r>
      <w:r w:rsidRPr="00BD333E">
        <w:rPr>
          <w:rFonts w:eastAsia="SimSun"/>
          <w:sz w:val="24"/>
          <w:lang w:eastAsia="zh-CN"/>
        </w:rPr>
        <w:t>年可持续发展议程</w:t>
      </w:r>
      <w:r w:rsidRPr="00BD333E">
        <w:rPr>
          <w:rFonts w:eastAsia="SimSun" w:hint="eastAsia"/>
          <w:sz w:val="24"/>
          <w:lang w:eastAsia="zh-CN"/>
        </w:rPr>
        <w:t>》</w:t>
      </w:r>
      <w:r w:rsidRPr="00BD333E">
        <w:rPr>
          <w:rFonts w:eastAsia="SimSun"/>
          <w:sz w:val="24"/>
          <w:lang w:eastAsia="zh-CN"/>
        </w:rPr>
        <w:t>，以期实现</w:t>
      </w:r>
      <w:r w:rsidRPr="00BD333E">
        <w:rPr>
          <w:rFonts w:eastAsia="SimSun"/>
          <w:sz w:val="24"/>
          <w:lang w:eastAsia="zh-CN"/>
        </w:rPr>
        <w:t>2050</w:t>
      </w:r>
      <w:r w:rsidRPr="00BD333E">
        <w:rPr>
          <w:rFonts w:eastAsia="SimSun"/>
          <w:sz w:val="24"/>
          <w:lang w:eastAsia="zh-CN"/>
        </w:rPr>
        <w:t>年</w:t>
      </w:r>
      <w:r>
        <w:rPr>
          <w:rFonts w:eastAsia="SimSun" w:hint="eastAsia"/>
          <w:sz w:val="24"/>
          <w:lang w:eastAsia="zh-CN"/>
        </w:rPr>
        <w:t>生物多样性</w:t>
      </w:r>
      <w:r w:rsidRPr="00BD333E">
        <w:rPr>
          <w:rFonts w:eastAsia="SimSun"/>
          <w:sz w:val="24"/>
          <w:lang w:eastAsia="zh-CN"/>
        </w:rPr>
        <w:t>愿景和可持续发展目标；</w:t>
      </w:r>
    </w:p>
    <w:p w14:paraId="442EE78C" w14:textId="77777777" w:rsidR="00A11391" w:rsidRPr="00BD333E" w:rsidRDefault="00A11391" w:rsidP="00360963">
      <w:pPr>
        <w:numPr>
          <w:ilvl w:val="1"/>
          <w:numId w:val="200"/>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支持《公约》评估</w:t>
      </w:r>
      <w:r>
        <w:rPr>
          <w:rFonts w:eastAsia="SimSun"/>
          <w:sz w:val="24"/>
          <w:lang w:eastAsia="zh-CN"/>
        </w:rPr>
        <w:t>昆明</w:t>
      </w:r>
      <w:r>
        <w:rPr>
          <w:rFonts w:eastAsia="SimSun"/>
          <w:sz w:val="24"/>
          <w:lang w:eastAsia="zh-CN"/>
        </w:rPr>
        <w:t>-</w:t>
      </w:r>
      <w:r>
        <w:rPr>
          <w:rFonts w:eastAsia="SimSun"/>
          <w:sz w:val="24"/>
          <w:lang w:eastAsia="zh-CN"/>
        </w:rPr>
        <w:t>蒙特利尔</w:t>
      </w:r>
      <w:r w:rsidRPr="00BD333E">
        <w:rPr>
          <w:rFonts w:eastAsia="SimSun"/>
          <w:sz w:val="24"/>
          <w:lang w:eastAsia="zh-CN"/>
        </w:rPr>
        <w:t>全球生物多样性框架</w:t>
      </w:r>
      <w:r w:rsidRPr="00BD333E">
        <w:rPr>
          <w:rFonts w:eastAsia="SimSun" w:hint="eastAsia"/>
          <w:sz w:val="24"/>
          <w:lang w:eastAsia="zh-CN"/>
        </w:rPr>
        <w:t>的</w:t>
      </w:r>
      <w:r w:rsidRPr="00BD333E">
        <w:rPr>
          <w:rFonts w:eastAsia="SimSun"/>
          <w:sz w:val="24"/>
          <w:lang w:eastAsia="zh-CN"/>
        </w:rPr>
        <w:t>2030</w:t>
      </w:r>
      <w:r w:rsidRPr="00BD333E">
        <w:rPr>
          <w:rFonts w:eastAsia="SimSun"/>
          <w:sz w:val="24"/>
          <w:lang w:eastAsia="zh-CN"/>
        </w:rPr>
        <w:t>年</w:t>
      </w:r>
      <w:r w:rsidRPr="00BD333E">
        <w:rPr>
          <w:rFonts w:eastAsia="SimSun" w:hint="eastAsia"/>
          <w:sz w:val="24"/>
          <w:lang w:eastAsia="zh-CN"/>
        </w:rPr>
        <w:t>行动</w:t>
      </w:r>
      <w:r w:rsidRPr="00BD333E">
        <w:rPr>
          <w:rFonts w:eastAsia="SimSun"/>
          <w:sz w:val="24"/>
          <w:lang w:eastAsia="zh-CN"/>
        </w:rPr>
        <w:t>目标和</w:t>
      </w:r>
      <w:r w:rsidRPr="00BD333E">
        <w:rPr>
          <w:rFonts w:eastAsia="SimSun"/>
          <w:sz w:val="24"/>
          <w:lang w:eastAsia="zh-CN"/>
        </w:rPr>
        <w:t>2050</w:t>
      </w:r>
      <w:r w:rsidRPr="00BD333E">
        <w:rPr>
          <w:rFonts w:eastAsia="SimSun"/>
          <w:sz w:val="24"/>
          <w:lang w:eastAsia="zh-CN"/>
        </w:rPr>
        <w:t>年</w:t>
      </w:r>
      <w:r w:rsidRPr="00BD333E">
        <w:rPr>
          <w:rFonts w:eastAsia="SimSun" w:hint="eastAsia"/>
          <w:sz w:val="24"/>
          <w:lang w:eastAsia="zh-CN"/>
        </w:rPr>
        <w:t>长期</w:t>
      </w:r>
      <w:r w:rsidRPr="00BD333E">
        <w:rPr>
          <w:rFonts w:eastAsia="SimSun"/>
          <w:sz w:val="24"/>
          <w:lang w:eastAsia="zh-CN"/>
        </w:rPr>
        <w:t>目标以及相关可持续发展目标和具体目标的进展情况；</w:t>
      </w:r>
    </w:p>
    <w:p w14:paraId="5675ABEB" w14:textId="77777777" w:rsidR="00A11391" w:rsidRPr="00BD333E" w:rsidRDefault="00A11391" w:rsidP="00360963">
      <w:pPr>
        <w:numPr>
          <w:ilvl w:val="1"/>
          <w:numId w:val="200"/>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为框架</w:t>
      </w:r>
      <w:r>
        <w:rPr>
          <w:rFonts w:eastAsia="SimSun" w:hint="eastAsia"/>
          <w:sz w:val="24"/>
          <w:lang w:eastAsia="zh-CN"/>
        </w:rPr>
        <w:t>在</w:t>
      </w:r>
      <w:r w:rsidRPr="00BD333E">
        <w:rPr>
          <w:rFonts w:eastAsia="SimSun"/>
          <w:sz w:val="24"/>
          <w:lang w:eastAsia="zh-CN"/>
        </w:rPr>
        <w:t>2030</w:t>
      </w:r>
      <w:r w:rsidRPr="00BD333E">
        <w:rPr>
          <w:rFonts w:eastAsia="SimSun"/>
          <w:sz w:val="24"/>
          <w:lang w:eastAsia="zh-CN"/>
        </w:rPr>
        <w:t>年</w:t>
      </w:r>
      <w:r w:rsidRPr="00BD333E">
        <w:rPr>
          <w:rFonts w:eastAsia="SimSun" w:hint="eastAsia"/>
          <w:sz w:val="24"/>
          <w:lang w:eastAsia="zh-CN"/>
        </w:rPr>
        <w:t>之</w:t>
      </w:r>
      <w:r w:rsidRPr="00BD333E">
        <w:rPr>
          <w:rFonts w:eastAsia="SimSun"/>
          <w:sz w:val="24"/>
          <w:lang w:eastAsia="zh-CN"/>
        </w:rPr>
        <w:t>后</w:t>
      </w:r>
      <w:r w:rsidRPr="00BD333E">
        <w:rPr>
          <w:rFonts w:eastAsia="SimSun" w:hint="eastAsia"/>
          <w:sz w:val="24"/>
          <w:lang w:eastAsia="zh-CN"/>
        </w:rPr>
        <w:t>的</w:t>
      </w:r>
      <w:r w:rsidRPr="00BD333E">
        <w:rPr>
          <w:rFonts w:eastAsia="SimSun"/>
          <w:sz w:val="24"/>
          <w:lang w:eastAsia="zh-CN"/>
        </w:rPr>
        <w:t>后续行动提供科学和技术基础。</w:t>
      </w:r>
    </w:p>
    <w:p w14:paraId="7B5129D7"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第二次全球评估应是全面</w:t>
      </w:r>
      <w:r w:rsidRPr="00BD333E">
        <w:rPr>
          <w:rFonts w:eastAsia="SimSun" w:hint="eastAsia"/>
          <w:sz w:val="24"/>
          <w:lang w:eastAsia="zh-CN"/>
        </w:rPr>
        <w:t>性</w:t>
      </w:r>
      <w:r w:rsidRPr="00BD333E">
        <w:rPr>
          <w:rFonts w:eastAsia="SimSun"/>
          <w:sz w:val="24"/>
          <w:lang w:eastAsia="zh-CN"/>
        </w:rPr>
        <w:t>的，在范围上与第一次评估大致相似，但要以第一次评估为基础，避免不必要的重复。应平衡处理《公约》的三个目标</w:t>
      </w:r>
      <w:r w:rsidRPr="00BD333E">
        <w:rPr>
          <w:rFonts w:eastAsia="SimSun" w:hint="eastAsia"/>
          <w:sz w:val="24"/>
          <w:lang w:eastAsia="zh-CN"/>
        </w:rPr>
        <w:t>（保护</w:t>
      </w:r>
      <w:r>
        <w:rPr>
          <w:rFonts w:eastAsia="SimSun" w:hint="eastAsia"/>
          <w:sz w:val="24"/>
          <w:lang w:eastAsia="zh-CN"/>
        </w:rPr>
        <w:t>生物多样性</w:t>
      </w:r>
      <w:r w:rsidRPr="00BD333E">
        <w:rPr>
          <w:rFonts w:eastAsia="SimSun"/>
          <w:sz w:val="24"/>
          <w:lang w:eastAsia="zh-CN"/>
        </w:rPr>
        <w:t>、可持续利用</w:t>
      </w:r>
      <w:r>
        <w:rPr>
          <w:rFonts w:eastAsia="SimSun" w:hint="eastAsia"/>
          <w:sz w:val="24"/>
          <w:lang w:eastAsia="zh-CN"/>
        </w:rPr>
        <w:t>其组成部分</w:t>
      </w:r>
      <w:r w:rsidRPr="00BD333E">
        <w:rPr>
          <w:rFonts w:eastAsia="SimSun" w:hint="eastAsia"/>
          <w:sz w:val="24"/>
          <w:lang w:eastAsia="zh-CN"/>
        </w:rPr>
        <w:t>、</w:t>
      </w:r>
      <w:r w:rsidRPr="00BD333E">
        <w:rPr>
          <w:rFonts w:eastAsia="SimSun"/>
          <w:sz w:val="24"/>
          <w:lang w:eastAsia="zh-CN"/>
        </w:rPr>
        <w:t>公正公平分享利用遗传资源所产生的惠益</w:t>
      </w:r>
      <w:r w:rsidRPr="00BD333E">
        <w:rPr>
          <w:rFonts w:eastAsia="SimSun" w:hint="eastAsia"/>
          <w:sz w:val="24"/>
          <w:lang w:eastAsia="zh-CN"/>
        </w:rPr>
        <w:t>）</w:t>
      </w:r>
      <w:r w:rsidRPr="00BD333E">
        <w:rPr>
          <w:rFonts w:eastAsia="SimSun"/>
          <w:sz w:val="24"/>
          <w:lang w:eastAsia="zh-CN"/>
        </w:rPr>
        <w:t>。应涵盖陆地、内陆水域</w:t>
      </w:r>
      <w:r w:rsidRPr="00BD333E">
        <w:rPr>
          <w:rFonts w:eastAsia="SimSun" w:hint="eastAsia"/>
          <w:sz w:val="24"/>
          <w:lang w:eastAsia="zh-CN"/>
        </w:rPr>
        <w:t>、</w:t>
      </w:r>
      <w:r w:rsidRPr="00BD333E">
        <w:rPr>
          <w:rFonts w:eastAsia="SimSun"/>
          <w:sz w:val="24"/>
          <w:lang w:eastAsia="zh-CN"/>
        </w:rPr>
        <w:t>海洋和沿海生物多样性。</w:t>
      </w:r>
    </w:p>
    <w:p w14:paraId="73BF0447"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第二次全球评估应涵盖生物多样性和生态系统服务</w:t>
      </w:r>
      <w:r w:rsidRPr="00BD333E">
        <w:rPr>
          <w:rFonts w:eastAsia="SimSun"/>
          <w:sz w:val="24"/>
          <w:lang w:eastAsia="zh-CN"/>
        </w:rPr>
        <w:t>/</w:t>
      </w:r>
      <w:r w:rsidRPr="00BD333E">
        <w:rPr>
          <w:rFonts w:eastAsia="SimSun"/>
          <w:sz w:val="24"/>
          <w:lang w:eastAsia="zh-CN"/>
        </w:rPr>
        <w:t>自然在过去、现在和未来对人类的贡献的现状和趋势，尽可能以一致和无缝的方式使用定量和定性模型和</w:t>
      </w:r>
      <w:r w:rsidRPr="00BD333E">
        <w:rPr>
          <w:rFonts w:eastAsia="SimSun" w:hint="eastAsia"/>
          <w:sz w:val="24"/>
          <w:lang w:eastAsia="zh-CN"/>
        </w:rPr>
        <w:t>情景</w:t>
      </w:r>
      <w:r w:rsidRPr="00BD333E">
        <w:rPr>
          <w:rFonts w:eastAsia="SimSun"/>
          <w:sz w:val="24"/>
          <w:lang w:eastAsia="zh-CN"/>
        </w:rPr>
        <w:t>设想。可能</w:t>
      </w:r>
      <w:r w:rsidRPr="00BD333E">
        <w:rPr>
          <w:rFonts w:eastAsia="SimSun" w:hint="eastAsia"/>
          <w:sz w:val="24"/>
          <w:lang w:eastAsia="zh-CN"/>
        </w:rPr>
        <w:t>时</w:t>
      </w:r>
      <w:r w:rsidRPr="00BD333E">
        <w:rPr>
          <w:rFonts w:eastAsia="SimSun"/>
          <w:sz w:val="24"/>
          <w:lang w:eastAsia="zh-CN"/>
        </w:rPr>
        <w:t>，过去状况和趋势的信息应涵盖</w:t>
      </w:r>
      <w:r>
        <w:rPr>
          <w:rFonts w:eastAsia="SimSun" w:hint="eastAsia"/>
          <w:sz w:val="24"/>
          <w:lang w:eastAsia="zh-CN"/>
        </w:rPr>
        <w:t>自然参照状态，酌情包括</w:t>
      </w:r>
      <w:r w:rsidRPr="00BD333E">
        <w:rPr>
          <w:rFonts w:eastAsia="SimSun"/>
          <w:sz w:val="24"/>
          <w:lang w:eastAsia="zh-CN"/>
        </w:rPr>
        <w:t>工业化前的时期，未来的状况和趋势应预测到</w:t>
      </w:r>
      <w:r w:rsidRPr="00BD333E">
        <w:rPr>
          <w:rFonts w:eastAsia="SimSun"/>
          <w:sz w:val="24"/>
          <w:lang w:eastAsia="zh-CN"/>
        </w:rPr>
        <w:t>2050</w:t>
      </w:r>
      <w:r w:rsidRPr="00BD333E">
        <w:rPr>
          <w:rFonts w:eastAsia="SimSun"/>
          <w:sz w:val="24"/>
          <w:lang w:eastAsia="zh-CN"/>
        </w:rPr>
        <w:t>年和</w:t>
      </w:r>
      <w:r w:rsidRPr="00BD333E">
        <w:rPr>
          <w:rFonts w:eastAsia="SimSun"/>
          <w:sz w:val="24"/>
          <w:lang w:eastAsia="zh-CN"/>
        </w:rPr>
        <w:t>2100</w:t>
      </w:r>
      <w:r w:rsidRPr="00BD333E">
        <w:rPr>
          <w:rFonts w:eastAsia="SimSun"/>
          <w:sz w:val="24"/>
          <w:lang w:eastAsia="zh-CN"/>
        </w:rPr>
        <w:t>年，借鉴</w:t>
      </w:r>
      <w:r w:rsidRPr="00BD333E">
        <w:rPr>
          <w:rFonts w:eastAsia="SimSun" w:hint="eastAsia"/>
          <w:sz w:val="24"/>
          <w:lang w:eastAsia="zh-CN"/>
        </w:rPr>
        <w:t>IPBES</w:t>
      </w:r>
      <w:r w:rsidRPr="00BD333E">
        <w:rPr>
          <w:rFonts w:eastAsia="SimSun"/>
          <w:sz w:val="24"/>
          <w:lang w:eastAsia="zh-CN"/>
        </w:rPr>
        <w:t>对</w:t>
      </w:r>
      <w:r w:rsidRPr="00BD333E">
        <w:rPr>
          <w:rFonts w:eastAsia="SimSun" w:hint="eastAsia"/>
          <w:sz w:val="24"/>
          <w:lang w:eastAsia="zh-CN"/>
        </w:rPr>
        <w:t>情景</w:t>
      </w:r>
      <w:r w:rsidRPr="00BD333E">
        <w:rPr>
          <w:rFonts w:eastAsia="SimSun"/>
          <w:sz w:val="24"/>
          <w:lang w:eastAsia="zh-CN"/>
        </w:rPr>
        <w:t>设想和模型的评估以及这些领域的最新进展。评估应利用相关指标，包括</w:t>
      </w:r>
      <w:r>
        <w:rPr>
          <w:rFonts w:eastAsia="SimSun"/>
          <w:sz w:val="24"/>
          <w:lang w:val="en-US" w:eastAsia="zh-CN"/>
        </w:rPr>
        <w:t>昆明</w:t>
      </w:r>
      <w:r>
        <w:rPr>
          <w:rFonts w:eastAsia="SimSun"/>
          <w:sz w:val="24"/>
          <w:lang w:val="en-US" w:eastAsia="zh-CN"/>
        </w:rPr>
        <w:t>-</w:t>
      </w:r>
      <w:r>
        <w:rPr>
          <w:rFonts w:eastAsia="SimSun"/>
          <w:sz w:val="24"/>
          <w:lang w:val="en-US" w:eastAsia="zh-CN"/>
        </w:rPr>
        <w:t>蒙特利尔</w:t>
      </w:r>
      <w:r w:rsidRPr="000449A2">
        <w:rPr>
          <w:rFonts w:eastAsia="SimSun"/>
          <w:sz w:val="24"/>
          <w:lang w:val="en-US" w:eastAsia="zh-CN"/>
        </w:rPr>
        <w:t>生物多样性框架</w:t>
      </w:r>
      <w:r w:rsidRPr="00BD333E">
        <w:rPr>
          <w:rFonts w:eastAsia="SimSun"/>
          <w:sz w:val="24"/>
          <w:lang w:eastAsia="zh-CN"/>
        </w:rPr>
        <w:t>和</w:t>
      </w:r>
      <w:r w:rsidRPr="00BD333E">
        <w:rPr>
          <w:rFonts w:eastAsia="SimSun" w:hint="eastAsia"/>
          <w:sz w:val="24"/>
          <w:lang w:eastAsia="zh-CN"/>
        </w:rPr>
        <w:t>《</w:t>
      </w:r>
      <w:r w:rsidRPr="00BD333E">
        <w:rPr>
          <w:rFonts w:eastAsia="SimSun"/>
          <w:sz w:val="24"/>
          <w:lang w:eastAsia="zh-CN"/>
        </w:rPr>
        <w:t>2030</w:t>
      </w:r>
      <w:r w:rsidRPr="00BD333E">
        <w:rPr>
          <w:rFonts w:eastAsia="SimSun"/>
          <w:sz w:val="24"/>
          <w:lang w:eastAsia="zh-CN"/>
        </w:rPr>
        <w:t>年议程</w:t>
      </w:r>
      <w:r w:rsidRPr="00BD333E">
        <w:rPr>
          <w:rFonts w:eastAsia="SimSun" w:hint="eastAsia"/>
          <w:sz w:val="24"/>
          <w:lang w:eastAsia="zh-CN"/>
        </w:rPr>
        <w:t>》</w:t>
      </w:r>
      <w:r w:rsidRPr="00BD333E">
        <w:rPr>
          <w:rFonts w:eastAsia="SimSun"/>
          <w:sz w:val="24"/>
          <w:lang w:eastAsia="zh-CN"/>
        </w:rPr>
        <w:t>下通过的指标。</w:t>
      </w:r>
    </w:p>
    <w:p w14:paraId="02141CA5"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sidRPr="00BD333E">
        <w:rPr>
          <w:rFonts w:eastAsia="SimSun" w:hint="eastAsia"/>
          <w:sz w:val="24"/>
          <w:lang w:eastAsia="zh-CN"/>
        </w:rPr>
        <w:t>处理</w:t>
      </w:r>
      <w:r w:rsidRPr="00BD333E">
        <w:rPr>
          <w:rFonts w:eastAsia="SimSun"/>
          <w:sz w:val="24"/>
          <w:lang w:eastAsia="zh-CN"/>
        </w:rPr>
        <w:t>生物多样性变化的直接和间接驱动因素，借鉴所有相关</w:t>
      </w:r>
      <w:r w:rsidRPr="00BD333E">
        <w:rPr>
          <w:rFonts w:eastAsia="SimSun" w:hint="eastAsia"/>
          <w:sz w:val="24"/>
          <w:lang w:eastAsia="zh-CN"/>
        </w:rPr>
        <w:t>IPBES</w:t>
      </w:r>
      <w:r w:rsidRPr="00BD333E">
        <w:rPr>
          <w:rFonts w:eastAsia="SimSun"/>
          <w:sz w:val="24"/>
          <w:lang w:eastAsia="zh-CN"/>
        </w:rPr>
        <w:t>评估，包括</w:t>
      </w:r>
      <w:r w:rsidRPr="00BD333E">
        <w:rPr>
          <w:rFonts w:eastAsia="SimSun" w:hint="eastAsia"/>
          <w:sz w:val="24"/>
          <w:lang w:eastAsia="zh-CN"/>
        </w:rPr>
        <w:t>关系评估</w:t>
      </w:r>
      <w:r w:rsidRPr="00BD333E">
        <w:rPr>
          <w:rFonts w:eastAsia="SimSun"/>
          <w:sz w:val="24"/>
          <w:lang w:eastAsia="zh-CN"/>
        </w:rPr>
        <w:t>和转型</w:t>
      </w:r>
      <w:r w:rsidRPr="00BD333E">
        <w:rPr>
          <w:rFonts w:eastAsia="SimSun" w:hint="eastAsia"/>
          <w:sz w:val="24"/>
          <w:lang w:eastAsia="zh-CN"/>
        </w:rPr>
        <w:t>变革</w:t>
      </w:r>
      <w:r w:rsidRPr="00BD333E">
        <w:rPr>
          <w:rFonts w:eastAsia="SimSun"/>
          <w:sz w:val="24"/>
          <w:lang w:eastAsia="zh-CN"/>
        </w:rPr>
        <w:t>评估以及政府间气候变化专门委员会的相关评估。</w:t>
      </w:r>
    </w:p>
    <w:p w14:paraId="589B9B5D"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lastRenderedPageBreak/>
        <w:t>第二次全球评估应</w:t>
      </w:r>
      <w:r>
        <w:rPr>
          <w:rFonts w:eastAsia="SimSun" w:hint="eastAsia"/>
          <w:sz w:val="24"/>
          <w:lang w:eastAsia="zh-CN"/>
        </w:rPr>
        <w:t>酌情在可行情况下，以充分统筹的方式，</w:t>
      </w:r>
      <w:r w:rsidRPr="00BD333E">
        <w:rPr>
          <w:rFonts w:eastAsia="SimSun" w:hint="eastAsia"/>
          <w:sz w:val="24"/>
          <w:lang w:eastAsia="zh-CN"/>
        </w:rPr>
        <w:t>涵盖</w:t>
      </w:r>
      <w:r>
        <w:rPr>
          <w:rFonts w:eastAsia="SimSun" w:hint="eastAsia"/>
          <w:sz w:val="24"/>
          <w:lang w:eastAsia="zh-CN"/>
        </w:rPr>
        <w:t>现有</w:t>
      </w:r>
      <w:r w:rsidRPr="00BD333E">
        <w:rPr>
          <w:rFonts w:eastAsia="SimSun"/>
          <w:sz w:val="24"/>
          <w:lang w:eastAsia="zh-CN"/>
        </w:rPr>
        <w:t>区域</w:t>
      </w:r>
      <w:r>
        <w:rPr>
          <w:rFonts w:eastAsia="SimSun" w:hint="eastAsia"/>
          <w:sz w:val="24"/>
          <w:lang w:eastAsia="zh-CN"/>
        </w:rPr>
        <w:t>、次区域和国家</w:t>
      </w:r>
      <w:r w:rsidRPr="00BD333E">
        <w:rPr>
          <w:rFonts w:eastAsia="SimSun"/>
          <w:sz w:val="24"/>
          <w:lang w:eastAsia="zh-CN"/>
        </w:rPr>
        <w:t>评估</w:t>
      </w:r>
      <w:r>
        <w:rPr>
          <w:rFonts w:eastAsia="SimSun" w:hint="eastAsia"/>
          <w:sz w:val="24"/>
          <w:lang w:eastAsia="zh-CN"/>
        </w:rPr>
        <w:t>以及生态系统级别的分析</w:t>
      </w:r>
      <w:r w:rsidRPr="00BD333E">
        <w:rPr>
          <w:rFonts w:eastAsia="SimSun"/>
          <w:sz w:val="24"/>
          <w:lang w:eastAsia="zh-CN"/>
        </w:rPr>
        <w:t>。</w:t>
      </w:r>
    </w:p>
    <w:p w14:paraId="64A42C2E"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第二次全球评估应纳入现有最佳知识包括土著和地方知识，</w:t>
      </w:r>
      <w:r w:rsidRPr="00030B9E">
        <w:rPr>
          <w:rFonts w:eastAsia="SimSun" w:hint="eastAsia"/>
          <w:sz w:val="24"/>
          <w:lang w:eastAsia="zh-CN"/>
        </w:rPr>
        <w:t>充分尊重</w:t>
      </w:r>
      <w:r w:rsidRPr="00BD333E">
        <w:rPr>
          <w:rFonts w:eastAsia="SimSun" w:hint="eastAsia"/>
          <w:sz w:val="24"/>
          <w:lang w:eastAsia="zh-CN"/>
        </w:rPr>
        <w:t>IPBES</w:t>
      </w:r>
      <w:r w:rsidRPr="00030B9E">
        <w:rPr>
          <w:rFonts w:eastAsia="SimSun" w:hint="eastAsia"/>
          <w:sz w:val="24"/>
          <w:lang w:eastAsia="zh-CN"/>
        </w:rPr>
        <w:t>关于合乎道德的使用和管理知识的现有程序，其中包括考虑到发展中国家面临的挑战，并</w:t>
      </w:r>
      <w:r w:rsidRPr="00BD333E">
        <w:rPr>
          <w:rFonts w:eastAsia="SimSun"/>
          <w:sz w:val="24"/>
          <w:lang w:eastAsia="zh-CN"/>
        </w:rPr>
        <w:t>纳入不同的价值观和多重世界观，除其他外，考虑到</w:t>
      </w:r>
      <w:r w:rsidRPr="00BD333E">
        <w:rPr>
          <w:rFonts w:eastAsia="SimSun" w:hint="eastAsia"/>
          <w:sz w:val="24"/>
          <w:lang w:eastAsia="zh-CN"/>
        </w:rPr>
        <w:t>IPBES</w:t>
      </w:r>
      <w:r w:rsidRPr="00BD333E">
        <w:rPr>
          <w:rFonts w:eastAsia="SimSun"/>
          <w:sz w:val="24"/>
          <w:lang w:eastAsia="zh-CN"/>
        </w:rPr>
        <w:t>的价值观评估。</w:t>
      </w:r>
      <w:r w:rsidRPr="00E03E65">
        <w:rPr>
          <w:rFonts w:eastAsia="SimSun"/>
          <w:sz w:val="24"/>
          <w:vertAlign w:val="superscript"/>
          <w:lang w:eastAsia="zh-CN"/>
        </w:rPr>
        <w:footnoteReference w:id="311"/>
      </w:r>
    </w:p>
    <w:p w14:paraId="093FD90D"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Pr>
          <w:rFonts w:eastAsia="SimSun" w:hint="eastAsia"/>
          <w:sz w:val="24"/>
          <w:lang w:eastAsia="zh-CN"/>
        </w:rPr>
        <w:t>审议</w:t>
      </w:r>
      <w:r w:rsidRPr="00BD333E">
        <w:rPr>
          <w:rFonts w:eastAsia="SimSun"/>
          <w:sz w:val="24"/>
          <w:lang w:eastAsia="zh-CN"/>
        </w:rPr>
        <w:t>第一次评估中发现的知识</w:t>
      </w:r>
      <w:r w:rsidRPr="00BD333E">
        <w:rPr>
          <w:rFonts w:eastAsia="SimSun" w:hint="eastAsia"/>
          <w:sz w:val="24"/>
          <w:lang w:eastAsia="zh-CN"/>
        </w:rPr>
        <w:t>空白</w:t>
      </w:r>
      <w:r w:rsidRPr="00BD333E">
        <w:rPr>
          <w:rFonts w:eastAsia="SimSun"/>
          <w:sz w:val="24"/>
          <w:lang w:eastAsia="zh-CN"/>
        </w:rPr>
        <w:t>。</w:t>
      </w:r>
    </w:p>
    <w:p w14:paraId="71767042" w14:textId="77777777" w:rsidR="00A11391" w:rsidRPr="00BD333E" w:rsidRDefault="00A11391" w:rsidP="00360963">
      <w:pPr>
        <w:numPr>
          <w:ilvl w:val="3"/>
          <w:numId w:val="138"/>
        </w:numPr>
        <w:adjustRightInd w:val="0"/>
        <w:snapToGrid w:val="0"/>
        <w:spacing w:before="120" w:after="120" w:line="240" w:lineRule="atLeast"/>
        <w:ind w:left="0" w:firstLine="0"/>
        <w:rPr>
          <w:rFonts w:eastAsia="SimSun"/>
          <w:sz w:val="24"/>
          <w:lang w:eastAsia="zh-CN"/>
        </w:rPr>
      </w:pPr>
      <w:r w:rsidRPr="00BD333E">
        <w:rPr>
          <w:rFonts w:eastAsia="SimSun"/>
          <w:sz w:val="24"/>
          <w:lang w:eastAsia="zh-CN"/>
        </w:rPr>
        <w:t>第二次全球评估应</w:t>
      </w:r>
      <w:r w:rsidRPr="00BD333E">
        <w:rPr>
          <w:rFonts w:eastAsia="SimSun" w:hint="eastAsia"/>
          <w:sz w:val="24"/>
          <w:lang w:eastAsia="zh-CN"/>
        </w:rPr>
        <w:t>于</w:t>
      </w:r>
      <w:r w:rsidRPr="00BD333E">
        <w:rPr>
          <w:rFonts w:eastAsia="SimSun"/>
          <w:sz w:val="24"/>
          <w:lang w:eastAsia="zh-CN"/>
        </w:rPr>
        <w:t>2028</w:t>
      </w:r>
      <w:r w:rsidRPr="00BD333E">
        <w:rPr>
          <w:rFonts w:eastAsia="SimSun"/>
          <w:sz w:val="24"/>
          <w:lang w:eastAsia="zh-CN"/>
        </w:rPr>
        <w:t>年第四季度</w:t>
      </w:r>
      <w:r w:rsidRPr="00BD333E">
        <w:rPr>
          <w:rFonts w:eastAsia="SimSun"/>
          <w:sz w:val="24"/>
          <w:lang w:eastAsia="zh-CN"/>
        </w:rPr>
        <w:t>(</w:t>
      </w:r>
      <w:r w:rsidRPr="00BD333E">
        <w:rPr>
          <w:rFonts w:eastAsia="SimSun"/>
          <w:sz w:val="24"/>
          <w:lang w:eastAsia="zh-CN"/>
        </w:rPr>
        <w:t>或最迟</w:t>
      </w:r>
      <w:r w:rsidRPr="00BD333E">
        <w:rPr>
          <w:rFonts w:eastAsia="SimSun" w:hint="eastAsia"/>
          <w:sz w:val="24"/>
          <w:lang w:eastAsia="zh-CN"/>
        </w:rPr>
        <w:t>于</w:t>
      </w:r>
      <w:r w:rsidRPr="00BD333E">
        <w:rPr>
          <w:rFonts w:eastAsia="SimSun"/>
          <w:sz w:val="24"/>
          <w:lang w:eastAsia="zh-CN"/>
        </w:rPr>
        <w:t>2029</w:t>
      </w:r>
      <w:r w:rsidRPr="00BD333E">
        <w:rPr>
          <w:rFonts w:eastAsia="SimSun"/>
          <w:sz w:val="24"/>
          <w:lang w:eastAsia="zh-CN"/>
        </w:rPr>
        <w:t>年第一季度</w:t>
      </w:r>
      <w:r w:rsidRPr="00BD333E">
        <w:rPr>
          <w:rFonts w:eastAsia="SimSun"/>
          <w:sz w:val="24"/>
          <w:lang w:eastAsia="zh-CN"/>
        </w:rPr>
        <w:t>)</w:t>
      </w:r>
      <w:r w:rsidRPr="00BD333E">
        <w:rPr>
          <w:rFonts w:eastAsia="SimSun"/>
          <w:sz w:val="24"/>
          <w:lang w:eastAsia="zh-CN"/>
        </w:rPr>
        <w:t>完成，供</w:t>
      </w:r>
      <w:r w:rsidRPr="00BD333E">
        <w:rPr>
          <w:rFonts w:eastAsia="SimSun" w:hint="eastAsia"/>
          <w:sz w:val="24"/>
          <w:lang w:eastAsia="zh-CN"/>
        </w:rPr>
        <w:t>IPBES</w:t>
      </w:r>
      <w:r w:rsidRPr="00BD333E">
        <w:rPr>
          <w:rFonts w:eastAsia="SimSun"/>
          <w:sz w:val="24"/>
          <w:lang w:eastAsia="zh-CN"/>
        </w:rPr>
        <w:t>全体会议批准。</w:t>
      </w:r>
    </w:p>
    <w:p w14:paraId="67BD7814" w14:textId="77777777" w:rsidR="00A11391" w:rsidRDefault="00A11391" w:rsidP="00E03E65">
      <w:pPr>
        <w:keepNext/>
        <w:adjustRightInd w:val="0"/>
        <w:snapToGrid w:val="0"/>
        <w:spacing w:before="120" w:after="120" w:line="240" w:lineRule="atLeast"/>
        <w:jc w:val="center"/>
        <w:rPr>
          <w:rFonts w:eastAsia="SimSun"/>
          <w:b/>
          <w:bCs/>
          <w:sz w:val="24"/>
          <w:lang w:eastAsia="zh-CN"/>
        </w:rPr>
      </w:pPr>
      <w:r w:rsidRPr="00BD333E">
        <w:rPr>
          <w:rFonts w:eastAsia="SimSun"/>
          <w:b/>
          <w:bCs/>
          <w:sz w:val="24"/>
          <w:lang w:eastAsia="zh-CN"/>
        </w:rPr>
        <w:t>B.</w:t>
      </w:r>
      <w:r w:rsidRPr="00BD333E">
        <w:rPr>
          <w:rFonts w:eastAsia="SimSun"/>
          <w:b/>
          <w:bCs/>
          <w:sz w:val="24"/>
          <w:lang w:eastAsia="zh-CN"/>
        </w:rPr>
        <w:t>《生物多样性公约》关于</w:t>
      </w:r>
      <w:r w:rsidRPr="00BD333E">
        <w:rPr>
          <w:rFonts w:eastAsia="SimSun" w:hint="eastAsia"/>
          <w:b/>
          <w:bCs/>
          <w:sz w:val="24"/>
          <w:lang w:eastAsia="zh-CN"/>
        </w:rPr>
        <w:t>将可能的</w:t>
      </w:r>
      <w:r w:rsidRPr="00BD333E">
        <w:rPr>
          <w:rFonts w:eastAsia="SimSun"/>
          <w:b/>
          <w:bCs/>
          <w:sz w:val="24"/>
          <w:lang w:eastAsia="zh-CN"/>
        </w:rPr>
        <w:t>评估</w:t>
      </w:r>
      <w:r w:rsidRPr="00BD333E">
        <w:rPr>
          <w:rFonts w:eastAsia="SimSun" w:hint="eastAsia"/>
          <w:b/>
          <w:bCs/>
          <w:sz w:val="24"/>
          <w:lang w:eastAsia="zh-CN"/>
        </w:rPr>
        <w:t>列入</w:t>
      </w:r>
      <w:r w:rsidRPr="00BD333E">
        <w:rPr>
          <w:rFonts w:eastAsia="SimSun" w:hint="eastAsia"/>
          <w:b/>
          <w:bCs/>
          <w:sz w:val="24"/>
          <w:lang w:eastAsia="zh-CN"/>
        </w:rPr>
        <w:t>IPBES</w:t>
      </w:r>
      <w:r w:rsidRPr="00BD333E">
        <w:rPr>
          <w:rFonts w:eastAsia="SimSun"/>
          <w:b/>
          <w:bCs/>
          <w:sz w:val="24"/>
          <w:lang w:eastAsia="zh-CN"/>
        </w:rPr>
        <w:t>滚动工作方案的请求</w:t>
      </w:r>
    </w:p>
    <w:p w14:paraId="6AB48AE1" w14:textId="77777777" w:rsidR="00A11391" w:rsidRPr="00BD333E" w:rsidRDefault="00A11391" w:rsidP="00E03E65">
      <w:pPr>
        <w:keepNext/>
        <w:adjustRightInd w:val="0"/>
        <w:snapToGrid w:val="0"/>
        <w:spacing w:before="120" w:after="120" w:line="240" w:lineRule="atLeast"/>
        <w:rPr>
          <w:rFonts w:eastAsia="SimSun"/>
          <w:sz w:val="24"/>
          <w:lang w:eastAsia="zh-CN"/>
        </w:rPr>
      </w:pPr>
      <w:r>
        <w:rPr>
          <w:rFonts w:eastAsia="SimSun"/>
          <w:sz w:val="24"/>
          <w:lang w:eastAsia="zh-CN"/>
        </w:rPr>
        <w:tab/>
      </w:r>
      <w:r w:rsidRPr="00BD333E">
        <w:rPr>
          <w:rFonts w:eastAsia="SimSun" w:hint="eastAsia"/>
          <w:sz w:val="24"/>
          <w:lang w:eastAsia="zh-CN"/>
        </w:rPr>
        <w:t>IPBES</w:t>
      </w:r>
      <w:r w:rsidRPr="00BD333E">
        <w:rPr>
          <w:rFonts w:eastAsia="SimSun"/>
          <w:sz w:val="24"/>
          <w:lang w:eastAsia="zh-CN"/>
        </w:rPr>
        <w:t>应考虑以下评估</w:t>
      </w:r>
      <w:r w:rsidRPr="00BD333E">
        <w:rPr>
          <w:rFonts w:eastAsia="SimSun" w:hint="eastAsia"/>
          <w:sz w:val="24"/>
          <w:lang w:eastAsia="zh-CN"/>
        </w:rPr>
        <w:t>：</w:t>
      </w:r>
    </w:p>
    <w:p w14:paraId="2B40BDFE" w14:textId="77777777" w:rsidR="00A11391" w:rsidRPr="00BD333E" w:rsidRDefault="00A11391" w:rsidP="00360963">
      <w:pPr>
        <w:numPr>
          <w:ilvl w:val="0"/>
          <w:numId w:val="201"/>
        </w:numPr>
        <w:adjustRightInd w:val="0"/>
        <w:snapToGrid w:val="0"/>
        <w:spacing w:before="120" w:after="120" w:line="240" w:lineRule="atLeast"/>
        <w:ind w:left="0" w:firstLine="490"/>
        <w:jc w:val="left"/>
        <w:rPr>
          <w:rFonts w:eastAsia="SimSun"/>
          <w:sz w:val="24"/>
          <w:lang w:eastAsia="zh-CN"/>
        </w:rPr>
      </w:pPr>
      <w:r w:rsidRPr="00BD333E">
        <w:rPr>
          <w:rFonts w:eastAsia="SimSun" w:hint="eastAsia"/>
          <w:sz w:val="24"/>
          <w:lang w:eastAsia="zh-CN"/>
        </w:rPr>
        <w:t>对涵盖</w:t>
      </w:r>
      <w:r w:rsidRPr="00BD333E">
        <w:rPr>
          <w:rFonts w:eastAsia="SimSun"/>
          <w:sz w:val="24"/>
          <w:lang w:eastAsia="zh-CN"/>
        </w:rPr>
        <w:t>生物多样性的综合空间规划</w:t>
      </w:r>
      <w:r>
        <w:rPr>
          <w:rFonts w:eastAsia="SimSun" w:hint="eastAsia"/>
          <w:sz w:val="24"/>
          <w:lang w:eastAsia="zh-CN"/>
        </w:rPr>
        <w:t>和</w:t>
      </w:r>
      <w:r w:rsidRPr="00030B9E">
        <w:rPr>
          <w:rFonts w:eastAsia="SimSun" w:hint="eastAsia"/>
          <w:sz w:val="24"/>
          <w:lang w:eastAsia="zh-CN"/>
        </w:rPr>
        <w:t>生态连通性</w:t>
      </w:r>
      <w:r w:rsidRPr="00BD333E">
        <w:rPr>
          <w:rFonts w:eastAsia="SimSun"/>
          <w:sz w:val="24"/>
          <w:lang w:eastAsia="zh-CN"/>
        </w:rPr>
        <w:t>的快速方法评估</w:t>
      </w:r>
      <w:r>
        <w:rPr>
          <w:rFonts w:eastAsia="SimSun" w:hint="eastAsia"/>
          <w:sz w:val="24"/>
          <w:lang w:eastAsia="zh-CN"/>
        </w:rPr>
        <w:t>，考虑到</w:t>
      </w:r>
      <w:r w:rsidRPr="00BD333E">
        <w:rPr>
          <w:rFonts w:eastAsia="SimSun"/>
          <w:sz w:val="24"/>
          <w:lang w:eastAsia="zh-CN"/>
        </w:rPr>
        <w:t>土地和海洋</w:t>
      </w:r>
      <w:r w:rsidRPr="00BD333E">
        <w:rPr>
          <w:rFonts w:eastAsia="SimSun" w:hint="eastAsia"/>
          <w:sz w:val="24"/>
          <w:lang w:eastAsia="zh-CN"/>
        </w:rPr>
        <w:t>利用</w:t>
      </w:r>
      <w:r>
        <w:rPr>
          <w:rFonts w:eastAsia="SimSun" w:hint="eastAsia"/>
          <w:sz w:val="24"/>
          <w:lang w:eastAsia="zh-CN"/>
        </w:rPr>
        <w:t>的</w:t>
      </w:r>
      <w:r w:rsidRPr="00BD333E">
        <w:rPr>
          <w:rFonts w:eastAsia="SimSun"/>
          <w:sz w:val="24"/>
          <w:lang w:eastAsia="zh-CN"/>
        </w:rPr>
        <w:t>变化</w:t>
      </w:r>
      <w:r>
        <w:rPr>
          <w:rFonts w:eastAsia="SimSun" w:hint="eastAsia"/>
          <w:sz w:val="24"/>
          <w:lang w:eastAsia="zh-CN"/>
        </w:rPr>
        <w:t>和恢复</w:t>
      </w:r>
      <w:r w:rsidRPr="00BD333E">
        <w:rPr>
          <w:rFonts w:eastAsia="SimSun" w:hint="eastAsia"/>
          <w:sz w:val="24"/>
          <w:lang w:eastAsia="zh-CN"/>
        </w:rPr>
        <w:t>：</w:t>
      </w:r>
    </w:p>
    <w:p w14:paraId="6DC59475" w14:textId="77777777" w:rsidR="00A11391" w:rsidRPr="00BD333E" w:rsidRDefault="00A11391" w:rsidP="00360963">
      <w:pPr>
        <w:numPr>
          <w:ilvl w:val="0"/>
          <w:numId w:val="201"/>
        </w:numPr>
        <w:adjustRightInd w:val="0"/>
        <w:snapToGrid w:val="0"/>
        <w:spacing w:before="120" w:after="120" w:line="240" w:lineRule="atLeast"/>
        <w:ind w:left="0" w:firstLine="490"/>
        <w:jc w:val="left"/>
        <w:rPr>
          <w:rFonts w:eastAsia="SimSun"/>
          <w:sz w:val="24"/>
          <w:lang w:eastAsia="zh-CN"/>
        </w:rPr>
      </w:pPr>
      <w:r>
        <w:rPr>
          <w:rFonts w:eastAsia="SimSun" w:hint="eastAsia"/>
          <w:sz w:val="24"/>
          <w:lang w:eastAsia="zh-CN"/>
        </w:rPr>
        <w:t>对</w:t>
      </w:r>
      <w:r w:rsidRPr="00BD333E">
        <w:rPr>
          <w:rFonts w:eastAsia="SimSun"/>
          <w:sz w:val="24"/>
          <w:lang w:eastAsia="zh-CN"/>
        </w:rPr>
        <w:t>监测生物多样性和生态系统服务</w:t>
      </w:r>
      <w:r w:rsidRPr="00BD333E">
        <w:rPr>
          <w:rFonts w:eastAsia="SimSun" w:hint="eastAsia"/>
          <w:sz w:val="24"/>
          <w:lang w:eastAsia="zh-CN"/>
        </w:rPr>
        <w:t>、</w:t>
      </w:r>
      <w:r w:rsidRPr="00BD333E">
        <w:rPr>
          <w:rFonts w:eastAsia="SimSun"/>
          <w:sz w:val="24"/>
          <w:lang w:eastAsia="zh-CN"/>
        </w:rPr>
        <w:t>跟踪</w:t>
      </w:r>
      <w:r>
        <w:rPr>
          <w:rFonts w:eastAsia="SimSun"/>
          <w:sz w:val="24"/>
          <w:lang w:eastAsia="zh-CN"/>
        </w:rPr>
        <w:t>昆明</w:t>
      </w:r>
      <w:r>
        <w:rPr>
          <w:rFonts w:eastAsia="SimSun"/>
          <w:sz w:val="24"/>
          <w:lang w:eastAsia="zh-CN"/>
        </w:rPr>
        <w:t>-</w:t>
      </w:r>
      <w:r>
        <w:rPr>
          <w:rFonts w:eastAsia="SimSun"/>
          <w:sz w:val="24"/>
          <w:lang w:eastAsia="zh-CN"/>
        </w:rPr>
        <w:t>蒙特利尔</w:t>
      </w:r>
      <w:r w:rsidRPr="00BD333E">
        <w:rPr>
          <w:rFonts w:eastAsia="SimSun"/>
          <w:sz w:val="24"/>
          <w:lang w:eastAsia="zh-CN"/>
        </w:rPr>
        <w:t>全球生物多样性框架</w:t>
      </w:r>
      <w:r w:rsidRPr="00BD333E">
        <w:rPr>
          <w:rFonts w:eastAsia="SimSun" w:hint="eastAsia"/>
          <w:sz w:val="24"/>
          <w:lang w:eastAsia="zh-CN"/>
        </w:rPr>
        <w:t>长期</w:t>
      </w:r>
      <w:r w:rsidRPr="00BD333E">
        <w:rPr>
          <w:rFonts w:eastAsia="SimSun"/>
          <w:sz w:val="24"/>
          <w:lang w:eastAsia="zh-CN"/>
        </w:rPr>
        <w:t>目标和</w:t>
      </w:r>
      <w:r w:rsidRPr="00BD333E">
        <w:rPr>
          <w:rFonts w:eastAsia="SimSun" w:hint="eastAsia"/>
          <w:sz w:val="24"/>
          <w:lang w:eastAsia="zh-CN"/>
        </w:rPr>
        <w:t>行动</w:t>
      </w:r>
      <w:r w:rsidRPr="00BD333E">
        <w:rPr>
          <w:rFonts w:eastAsia="SimSun"/>
          <w:sz w:val="24"/>
          <w:lang w:eastAsia="zh-CN"/>
        </w:rPr>
        <w:t>目标进展情况</w:t>
      </w:r>
      <w:r>
        <w:rPr>
          <w:rFonts w:eastAsia="SimSun" w:hint="eastAsia"/>
          <w:sz w:val="24"/>
          <w:lang w:eastAsia="zh-CN"/>
        </w:rPr>
        <w:t>以及对生物多样性丧失基线</w:t>
      </w:r>
      <w:r w:rsidRPr="00BD333E">
        <w:rPr>
          <w:rFonts w:eastAsia="SimSun"/>
          <w:sz w:val="24"/>
          <w:lang w:eastAsia="zh-CN"/>
        </w:rPr>
        <w:t>的快速方法评估</w:t>
      </w:r>
      <w:r>
        <w:rPr>
          <w:rFonts w:eastAsia="SimSun" w:hint="eastAsia"/>
          <w:sz w:val="24"/>
          <w:lang w:eastAsia="zh-CN"/>
        </w:rPr>
        <w:t>；</w:t>
      </w:r>
    </w:p>
    <w:p w14:paraId="4FDD4EE1" w14:textId="77777777" w:rsidR="00A11391" w:rsidRDefault="00A11391" w:rsidP="00360963">
      <w:pPr>
        <w:numPr>
          <w:ilvl w:val="0"/>
          <w:numId w:val="201"/>
        </w:numPr>
        <w:adjustRightInd w:val="0"/>
        <w:snapToGrid w:val="0"/>
        <w:spacing w:before="120" w:after="120" w:line="240" w:lineRule="atLeast"/>
        <w:ind w:left="0" w:firstLine="490"/>
        <w:jc w:val="left"/>
        <w:rPr>
          <w:rFonts w:eastAsia="SimSun"/>
          <w:sz w:val="24"/>
          <w:lang w:eastAsia="zh-CN"/>
        </w:rPr>
      </w:pPr>
      <w:r w:rsidRPr="00BD333E">
        <w:rPr>
          <w:rFonts w:eastAsia="SimSun"/>
          <w:sz w:val="24"/>
          <w:lang w:eastAsia="zh-CN"/>
        </w:rPr>
        <w:t>关于</w:t>
      </w:r>
      <w:r w:rsidRPr="00BD333E">
        <w:rPr>
          <w:rFonts w:eastAsia="SimSun" w:hint="eastAsia"/>
          <w:sz w:val="24"/>
          <w:lang w:eastAsia="zh-CN"/>
        </w:rPr>
        <w:t>污染</w:t>
      </w:r>
      <w:r w:rsidRPr="00BD333E">
        <w:rPr>
          <w:rFonts w:eastAsia="SimSun"/>
          <w:sz w:val="24"/>
          <w:lang w:eastAsia="zh-CN"/>
        </w:rPr>
        <w:t>对生物多样性的影响</w:t>
      </w:r>
      <w:r>
        <w:rPr>
          <w:rFonts w:eastAsia="SimSun" w:hint="eastAsia"/>
          <w:sz w:val="24"/>
          <w:lang w:eastAsia="zh-CN"/>
        </w:rPr>
        <w:t>以及</w:t>
      </w:r>
      <w:r w:rsidRPr="00BD333E">
        <w:rPr>
          <w:rFonts w:eastAsia="SimSun"/>
          <w:sz w:val="24"/>
          <w:lang w:eastAsia="zh-CN"/>
        </w:rPr>
        <w:t>避免</w:t>
      </w:r>
      <w:r w:rsidRPr="00BD333E">
        <w:rPr>
          <w:rFonts w:eastAsia="SimSun" w:hint="eastAsia"/>
          <w:sz w:val="24"/>
          <w:lang w:eastAsia="zh-CN"/>
        </w:rPr>
        <w:t>、</w:t>
      </w:r>
      <w:r w:rsidRPr="00BD333E">
        <w:rPr>
          <w:rFonts w:eastAsia="SimSun"/>
          <w:sz w:val="24"/>
          <w:lang w:eastAsia="zh-CN"/>
        </w:rPr>
        <w:t>减少和缓解此类影响的方法的快速方法评估</w:t>
      </w:r>
      <w:r>
        <w:rPr>
          <w:rFonts w:eastAsia="SimSun" w:hint="eastAsia"/>
          <w:sz w:val="24"/>
          <w:lang w:eastAsia="zh-CN"/>
        </w:rPr>
        <w:t>；</w:t>
      </w:r>
    </w:p>
    <w:p w14:paraId="7827E9AC" w14:textId="77777777" w:rsidR="00A11391" w:rsidRPr="00BD333E" w:rsidRDefault="00A11391" w:rsidP="00360963">
      <w:pPr>
        <w:numPr>
          <w:ilvl w:val="0"/>
          <w:numId w:val="201"/>
        </w:numPr>
        <w:adjustRightInd w:val="0"/>
        <w:snapToGrid w:val="0"/>
        <w:spacing w:before="120" w:after="120" w:line="240" w:lineRule="atLeast"/>
        <w:ind w:left="0" w:firstLine="490"/>
        <w:jc w:val="left"/>
        <w:rPr>
          <w:rFonts w:eastAsia="SimSun"/>
          <w:sz w:val="24"/>
          <w:lang w:eastAsia="zh-CN"/>
        </w:rPr>
      </w:pPr>
      <w:r w:rsidRPr="00790065">
        <w:rPr>
          <w:rFonts w:eastAsia="SimSun" w:hint="eastAsia"/>
          <w:sz w:val="24"/>
          <w:lang w:eastAsia="zh-CN"/>
        </w:rPr>
        <w:t>对与自然平衡和谐相处以及与地球母亲和谐相处的快速</w:t>
      </w:r>
      <w:r>
        <w:rPr>
          <w:rFonts w:eastAsia="SimSun" w:hint="eastAsia"/>
          <w:sz w:val="24"/>
          <w:lang w:eastAsia="zh-CN"/>
        </w:rPr>
        <w:t>方法</w:t>
      </w:r>
      <w:r w:rsidRPr="00790065">
        <w:rPr>
          <w:rFonts w:eastAsia="SimSun" w:hint="eastAsia"/>
          <w:sz w:val="24"/>
          <w:lang w:eastAsia="zh-CN"/>
        </w:rPr>
        <w:t>评估</w:t>
      </w:r>
      <w:r>
        <w:rPr>
          <w:rFonts w:eastAsia="SimSun" w:hint="eastAsia"/>
          <w:sz w:val="24"/>
          <w:lang w:eastAsia="zh-CN"/>
        </w:rPr>
        <w:t>。</w:t>
      </w:r>
    </w:p>
    <w:p w14:paraId="2E3C66D1" w14:textId="77777777" w:rsidR="00A11391" w:rsidRDefault="00A11391" w:rsidP="00FF7C98">
      <w:pPr>
        <w:pStyle w:val="Para1"/>
        <w:numPr>
          <w:ilvl w:val="0"/>
          <w:numId w:val="0"/>
        </w:numPr>
        <w:suppressLineNumbers/>
        <w:suppressAutoHyphens/>
        <w:kinsoku w:val="0"/>
        <w:adjustRightInd w:val="0"/>
        <w:jc w:val="center"/>
        <w:rPr>
          <w:lang w:eastAsia="zh-CN"/>
        </w:rPr>
      </w:pPr>
    </w:p>
    <w:p w14:paraId="2297F262" w14:textId="77777777" w:rsidR="00A11391" w:rsidRDefault="00A11391" w:rsidP="00FF7C98">
      <w:pPr>
        <w:pStyle w:val="Para1"/>
        <w:numPr>
          <w:ilvl w:val="0"/>
          <w:numId w:val="0"/>
        </w:numPr>
        <w:suppressLineNumbers/>
        <w:suppressAutoHyphens/>
        <w:kinsoku w:val="0"/>
        <w:adjustRightInd w:val="0"/>
        <w:jc w:val="center"/>
        <w:rPr>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174D427E" w14:textId="2BE7A605" w:rsidR="00A11391" w:rsidRPr="005F4E58" w:rsidRDefault="00A11391" w:rsidP="00CB7E5B">
      <w:pPr>
        <w:pStyle w:val="a3"/>
        <w:ind w:left="2160" w:right="1152" w:hanging="1008"/>
        <w:jc w:val="both"/>
      </w:pPr>
      <w:bookmarkStart w:id="132" w:name="_Toc152776810"/>
      <w:r w:rsidRPr="005F4E58">
        <w:lastRenderedPageBreak/>
        <w:t xml:space="preserve">15/20. </w:t>
      </w:r>
      <w:r w:rsidR="00CB7E5B">
        <w:t xml:space="preserve"> </w:t>
      </w:r>
      <w:r w:rsidRPr="005F4E58">
        <w:rPr>
          <w:rFonts w:hint="eastAsia"/>
        </w:rPr>
        <w:t>第</w:t>
      </w:r>
      <w:r w:rsidRPr="005F4E58">
        <w:t>8(j)</w:t>
      </w:r>
      <w:r w:rsidRPr="005F4E58">
        <w:rPr>
          <w:rFonts w:hint="eastAsia"/>
        </w:rPr>
        <w:t>条和相关条款问题不限成员名额闭会期间特设工作组就专题领域和其他跨领域问题举行的深入对话</w:t>
      </w:r>
      <w:bookmarkEnd w:id="132"/>
      <w:r w:rsidRPr="005F4E58">
        <w:t xml:space="preserve"> </w:t>
      </w:r>
    </w:p>
    <w:p w14:paraId="09FC9E50" w14:textId="77777777" w:rsidR="00A11391" w:rsidRPr="00CB7E5B" w:rsidRDefault="00A11391" w:rsidP="00CB7E5B">
      <w:pPr>
        <w:pStyle w:val="H2"/>
        <w:spacing w:after="120"/>
        <w:ind w:left="475"/>
        <w:jc w:val="left"/>
        <w:rPr>
          <w:rFonts w:eastAsia="KaiTi"/>
          <w:b/>
          <w:bCs/>
          <w:i/>
          <w:iCs/>
          <w:sz w:val="24"/>
        </w:rPr>
      </w:pPr>
      <w:r w:rsidRPr="00CB7E5B">
        <w:rPr>
          <w:rFonts w:eastAsia="KaiTi" w:hint="eastAsia"/>
          <w:sz w:val="24"/>
        </w:rPr>
        <w:t>缔约方大会，</w:t>
      </w:r>
      <w:r w:rsidRPr="00CB7E5B">
        <w:rPr>
          <w:rFonts w:eastAsia="KaiTi" w:hint="eastAsia"/>
          <w:sz w:val="24"/>
        </w:rPr>
        <w:t xml:space="preserve"> </w:t>
      </w:r>
    </w:p>
    <w:p w14:paraId="3B5221EE" w14:textId="77777777" w:rsidR="00A11391" w:rsidRPr="005F4E58" w:rsidRDefault="00A11391" w:rsidP="005F4E58">
      <w:pPr>
        <w:pStyle w:val="bodytextnoindent"/>
        <w:tabs>
          <w:tab w:val="clear" w:pos="360"/>
        </w:tabs>
        <w:spacing w:line="240" w:lineRule="atLeast"/>
        <w:rPr>
          <w:sz w:val="24"/>
          <w:lang w:eastAsia="zh-CN" w:bidi="th-TH"/>
        </w:rPr>
      </w:pPr>
      <w:r w:rsidRPr="005F4E58">
        <w:rPr>
          <w:sz w:val="24"/>
          <w:lang w:eastAsia="zh-CN" w:bidi="th-TH"/>
        </w:rPr>
        <w:tab/>
      </w:r>
      <w:r w:rsidRPr="005F4E58">
        <w:rPr>
          <w:rFonts w:ascii="KaiTi" w:eastAsia="KaiTi" w:hAnsi="KaiTi" w:hint="eastAsia"/>
          <w:iCs/>
          <w:sz w:val="24"/>
          <w:lang w:eastAsia="zh-CN" w:bidi="th-TH"/>
        </w:rPr>
        <w:t>欢迎</w:t>
      </w:r>
      <w:r w:rsidRPr="005F4E58">
        <w:rPr>
          <w:rFonts w:ascii="SimSun" w:hAnsi="SimSun" w:cs="SimSun" w:hint="eastAsia"/>
          <w:sz w:val="24"/>
          <w:lang w:eastAsia="zh-CN"/>
        </w:rPr>
        <w:t>第</w:t>
      </w:r>
      <w:r w:rsidRPr="005F4E58">
        <w:rPr>
          <w:sz w:val="24"/>
          <w:lang w:eastAsia="zh-CN" w:bidi="th-TH"/>
        </w:rPr>
        <w:t>8(j)</w:t>
      </w:r>
      <w:r w:rsidRPr="005F4E58">
        <w:rPr>
          <w:rFonts w:ascii="SimSun" w:hAnsi="SimSun" w:cs="SimSun" w:hint="eastAsia"/>
          <w:sz w:val="24"/>
          <w:lang w:eastAsia="zh-CN"/>
        </w:rPr>
        <w:t>条和相关条款问题不限成员名额闭会期间特设工作组第十一次会议就以下议题举行的深入对话：</w:t>
      </w:r>
      <w:r w:rsidRPr="005F4E58">
        <w:rPr>
          <w:sz w:val="24"/>
          <w:lang w:eastAsia="zh-CN" w:bidi="th-TH"/>
        </w:rPr>
        <w:t>“</w:t>
      </w:r>
      <w:r w:rsidRPr="005F4E58">
        <w:rPr>
          <w:rFonts w:ascii="SimSun" w:hAnsi="SimSun" w:cs="SimSun" w:hint="eastAsia"/>
          <w:sz w:val="24"/>
          <w:lang w:eastAsia="zh-CN"/>
        </w:rPr>
        <w:t>土著人民和地方社区的传统知识、创新和做法以及文化多样性对</w:t>
      </w:r>
      <w:r w:rsidRPr="005F4E58">
        <w:rPr>
          <w:sz w:val="24"/>
          <w:lang w:eastAsia="zh-CN" w:bidi="th-TH"/>
        </w:rPr>
        <w:t>2020</w:t>
      </w:r>
      <w:r w:rsidRPr="005F4E58">
        <w:rPr>
          <w:rFonts w:ascii="SimSun" w:hAnsi="SimSun" w:cs="SimSun" w:hint="eastAsia"/>
          <w:sz w:val="24"/>
          <w:lang w:eastAsia="zh-CN"/>
        </w:rPr>
        <w:t>年后全球生物多样性框架的贡献</w:t>
      </w:r>
      <w:r w:rsidRPr="005F4E58">
        <w:rPr>
          <w:sz w:val="24"/>
          <w:lang w:eastAsia="zh-CN" w:bidi="th-TH"/>
        </w:rPr>
        <w:t>”</w:t>
      </w:r>
      <w:r w:rsidRPr="005F4E58">
        <w:rPr>
          <w:rFonts w:ascii="SimSun" w:hAnsi="SimSun" w:cs="SimSun" w:hint="eastAsia"/>
          <w:sz w:val="24"/>
          <w:lang w:eastAsia="zh-CN"/>
        </w:rPr>
        <w:t>，</w:t>
      </w:r>
    </w:p>
    <w:p w14:paraId="58EC6A25" w14:textId="77777777" w:rsidR="00A11391" w:rsidRPr="005F4E58" w:rsidRDefault="00A11391" w:rsidP="005F4E58">
      <w:pPr>
        <w:pStyle w:val="bodytextnoindent"/>
        <w:tabs>
          <w:tab w:val="clear" w:pos="360"/>
        </w:tabs>
        <w:spacing w:line="240" w:lineRule="atLeast"/>
        <w:rPr>
          <w:sz w:val="24"/>
          <w:lang w:eastAsia="zh-CN" w:bidi="th-TH"/>
        </w:rPr>
      </w:pPr>
      <w:r w:rsidRPr="005F4E58">
        <w:rPr>
          <w:sz w:val="24"/>
          <w:lang w:eastAsia="zh-CN" w:bidi="th-TH"/>
        </w:rPr>
        <w:tab/>
      </w:r>
      <w:r w:rsidRPr="005F4E58">
        <w:rPr>
          <w:rFonts w:ascii="KaiTi" w:eastAsia="KaiTi" w:hAnsi="KaiTi" w:hint="eastAsia"/>
          <w:iCs/>
          <w:sz w:val="24"/>
          <w:lang w:eastAsia="zh-CN" w:bidi="th-TH"/>
        </w:rPr>
        <w:t>认识到</w:t>
      </w:r>
      <w:r w:rsidRPr="005F4E58">
        <w:rPr>
          <w:rFonts w:ascii="SimSun" w:hAnsi="SimSun" w:cs="SimSun" w:hint="eastAsia"/>
          <w:sz w:val="24"/>
          <w:lang w:eastAsia="zh-CN"/>
        </w:rPr>
        <w:t>传统知识、创新和做法为应对全球生物多样性丧失所作的贡献对实现与自然和谐相处的</w:t>
      </w:r>
      <w:r w:rsidRPr="005F4E58">
        <w:rPr>
          <w:sz w:val="24"/>
          <w:lang w:eastAsia="zh-CN" w:bidi="th-TH"/>
        </w:rPr>
        <w:t>2050</w:t>
      </w:r>
      <w:r w:rsidRPr="005F4E58">
        <w:rPr>
          <w:rFonts w:ascii="SimSun" w:hAnsi="SimSun" w:cs="SimSun" w:hint="eastAsia"/>
          <w:sz w:val="24"/>
          <w:lang w:eastAsia="zh-CN"/>
        </w:rPr>
        <w:t>年愿景具有重要意义，</w:t>
      </w:r>
    </w:p>
    <w:p w14:paraId="00B1009C" w14:textId="4FE0E027" w:rsidR="00A11391" w:rsidRPr="005F4E58" w:rsidRDefault="00A11391" w:rsidP="005F4E58">
      <w:pPr>
        <w:pStyle w:val="bodytextnoindent"/>
        <w:tabs>
          <w:tab w:val="clear" w:pos="360"/>
        </w:tabs>
        <w:adjustRightInd w:val="0"/>
        <w:snapToGrid w:val="0"/>
        <w:spacing w:line="240" w:lineRule="atLeast"/>
        <w:ind w:firstLine="490"/>
        <w:rPr>
          <w:sz w:val="24"/>
          <w:lang w:eastAsia="zh-CN" w:bidi="th-TH"/>
        </w:rPr>
      </w:pPr>
      <w:r w:rsidRPr="005F4E58">
        <w:rPr>
          <w:rFonts w:ascii="KaiTi" w:eastAsia="KaiTi" w:hAnsi="KaiTi" w:hint="eastAsia"/>
          <w:iCs/>
          <w:sz w:val="24"/>
          <w:lang w:eastAsia="zh-CN" w:bidi="th-TH"/>
        </w:rPr>
        <w:t>又认识到</w:t>
      </w:r>
      <w:r w:rsidRPr="005F4E58">
        <w:rPr>
          <w:rFonts w:ascii="SimSun" w:hAnsi="SimSun" w:cs="SimSun" w:hint="eastAsia"/>
          <w:sz w:val="24"/>
          <w:lang w:eastAsia="zh-CN"/>
        </w:rPr>
        <w:t>拥护《公约》的愿景就要拥护文化多样性，承认自然与人之间的亲密关系，</w:t>
      </w:r>
    </w:p>
    <w:p w14:paraId="21711B1E" w14:textId="77777777" w:rsidR="00A11391" w:rsidRPr="005F4E58" w:rsidRDefault="00A11391" w:rsidP="005F4E58">
      <w:pPr>
        <w:pStyle w:val="bodytextnoindent"/>
        <w:tabs>
          <w:tab w:val="clear" w:pos="360"/>
        </w:tabs>
        <w:spacing w:line="240" w:lineRule="atLeast"/>
        <w:rPr>
          <w:sz w:val="24"/>
          <w:lang w:eastAsia="zh-CN" w:bidi="th-TH"/>
        </w:rPr>
      </w:pPr>
      <w:r w:rsidRPr="005F4E58">
        <w:rPr>
          <w:sz w:val="24"/>
          <w:lang w:eastAsia="zh-CN" w:bidi="th-TH"/>
        </w:rPr>
        <w:tab/>
      </w:r>
      <w:r w:rsidRPr="005F4E58">
        <w:rPr>
          <w:rFonts w:ascii="KaiTi" w:eastAsia="KaiTi" w:hAnsi="KaiTi" w:hint="eastAsia"/>
          <w:iCs/>
          <w:sz w:val="24"/>
          <w:lang w:eastAsia="zh-CN" w:bidi="th-TH"/>
        </w:rPr>
        <w:t>还认识到</w:t>
      </w:r>
      <w:r w:rsidRPr="005F4E58">
        <w:rPr>
          <w:rFonts w:ascii="SimSun" w:hAnsi="SimSun" w:cs="SimSun" w:hint="eastAsia"/>
          <w:sz w:val="24"/>
          <w:lang w:eastAsia="zh-CN"/>
        </w:rPr>
        <w:t>多种多样的知识积累包括代际语言传承可以提高人为系统和生态系统的适应能力，应对当前和今后的各种干扰，加强经济、社会和生态复原力，</w:t>
      </w:r>
    </w:p>
    <w:p w14:paraId="0B2A1B74" w14:textId="77777777" w:rsidR="00A11391" w:rsidRPr="005F4E58" w:rsidRDefault="00A11391" w:rsidP="005F4E58">
      <w:pPr>
        <w:pStyle w:val="bodytextnoindent"/>
        <w:tabs>
          <w:tab w:val="clear" w:pos="360"/>
        </w:tabs>
        <w:spacing w:line="240" w:lineRule="atLeast"/>
        <w:rPr>
          <w:sz w:val="24"/>
          <w:lang w:eastAsia="zh-CN" w:bidi="th-TH"/>
        </w:rPr>
      </w:pPr>
      <w:r w:rsidRPr="005F4E58">
        <w:rPr>
          <w:sz w:val="24"/>
          <w:lang w:eastAsia="zh-CN" w:bidi="th-TH"/>
        </w:rPr>
        <w:tab/>
      </w:r>
      <w:r w:rsidRPr="005F4E58">
        <w:rPr>
          <w:rFonts w:ascii="KaiTi" w:eastAsia="KaiTi" w:hAnsi="KaiTi" w:hint="eastAsia"/>
          <w:iCs/>
          <w:sz w:val="24"/>
          <w:lang w:eastAsia="zh-CN" w:bidi="th-TH"/>
        </w:rPr>
        <w:t>认识到</w:t>
      </w:r>
      <w:r w:rsidRPr="005F4E58">
        <w:rPr>
          <w:rFonts w:ascii="SimSun" w:hAnsi="SimSun" w:cs="SimSun" w:hint="eastAsia"/>
          <w:sz w:val="24"/>
          <w:lang w:eastAsia="zh-CN"/>
        </w:rPr>
        <w:t>《生物多样性公约》的三个目标对生物文化多样性的重要意义，</w:t>
      </w:r>
      <w:r w:rsidRPr="005F4E58">
        <w:rPr>
          <w:sz w:val="24"/>
          <w:lang w:eastAsia="zh-CN" w:bidi="th-TH"/>
        </w:rPr>
        <w:tab/>
      </w:r>
    </w:p>
    <w:p w14:paraId="696BF00A" w14:textId="77777777" w:rsidR="00A11391" w:rsidRPr="005F4E58" w:rsidRDefault="00A11391" w:rsidP="00360963">
      <w:pPr>
        <w:pStyle w:val="bodytextnoindent"/>
        <w:numPr>
          <w:ilvl w:val="1"/>
          <w:numId w:val="76"/>
        </w:numPr>
        <w:adjustRightInd w:val="0"/>
        <w:snapToGrid w:val="0"/>
        <w:spacing w:line="240" w:lineRule="atLeast"/>
        <w:ind w:left="0" w:firstLine="490"/>
        <w:rPr>
          <w:sz w:val="24"/>
          <w:lang w:eastAsia="zh-CN" w:bidi="th-TH"/>
        </w:rPr>
      </w:pPr>
      <w:r w:rsidRPr="005F4E58">
        <w:rPr>
          <w:rFonts w:ascii="KaiTi" w:eastAsia="KaiTi" w:hAnsi="KaiTi" w:hint="eastAsia"/>
          <w:iCs/>
          <w:sz w:val="24"/>
          <w:lang w:eastAsia="zh-CN" w:bidi="th-TH"/>
        </w:rPr>
        <w:t>邀请</w:t>
      </w:r>
      <w:r w:rsidRPr="005F4E58">
        <w:rPr>
          <w:rFonts w:ascii="SimSun" w:hAnsi="SimSun" w:cs="SimSun" w:hint="eastAsia"/>
          <w:sz w:val="24"/>
          <w:lang w:eastAsia="zh-CN"/>
        </w:rPr>
        <w:t>缔约方在执行</w:t>
      </w:r>
      <w:r w:rsidRPr="005F4E58">
        <w:rPr>
          <w:rFonts w:hint="eastAsia"/>
          <w:sz w:val="24"/>
          <w:lang w:eastAsia="zh-CN" w:bidi="th-TH"/>
        </w:rPr>
        <w:t>《昆明</w:t>
      </w:r>
      <w:r w:rsidRPr="005F4E58">
        <w:rPr>
          <w:rFonts w:hint="eastAsia"/>
          <w:sz w:val="24"/>
          <w:lang w:eastAsia="zh-CN" w:bidi="th-TH"/>
        </w:rPr>
        <w:t>-</w:t>
      </w:r>
      <w:r w:rsidRPr="005F4E58">
        <w:rPr>
          <w:rFonts w:hint="eastAsia"/>
          <w:sz w:val="24"/>
          <w:lang w:eastAsia="zh-CN" w:bidi="th-TH"/>
        </w:rPr>
        <w:t>蒙特利尔</w:t>
      </w:r>
      <w:r w:rsidRPr="005F4E58">
        <w:rPr>
          <w:rFonts w:ascii="SimSun" w:hAnsi="SimSun" w:cs="SimSun" w:hint="eastAsia"/>
          <w:sz w:val="24"/>
          <w:lang w:eastAsia="zh-CN"/>
        </w:rPr>
        <w:t>全球生物多样性框架》时，</w:t>
      </w:r>
      <w:bookmarkStart w:id="133" w:name="_Hlk25179555"/>
      <w:r w:rsidRPr="005F4E58">
        <w:rPr>
          <w:rFonts w:ascii="SimSun" w:hAnsi="SimSun" w:cs="SimSun" w:hint="eastAsia"/>
          <w:sz w:val="24"/>
          <w:lang w:eastAsia="zh-CN"/>
        </w:rPr>
        <w:t>承认、鼓励和吸纳</w:t>
      </w:r>
      <w:bookmarkEnd w:id="133"/>
      <w:r w:rsidRPr="005F4E58">
        <w:rPr>
          <w:rFonts w:ascii="SimSun" w:hAnsi="SimSun" w:cs="SimSun" w:hint="eastAsia"/>
          <w:sz w:val="24"/>
          <w:lang w:eastAsia="zh-CN"/>
        </w:rPr>
        <w:t>土著人民和地方社区经由</w:t>
      </w:r>
      <w:bookmarkStart w:id="134" w:name="_Hlk25180008"/>
      <w:r w:rsidRPr="005F4E58">
        <w:rPr>
          <w:rFonts w:ascii="SimSun" w:hAnsi="SimSun" w:cs="SimSun" w:hint="eastAsia"/>
          <w:sz w:val="24"/>
          <w:lang w:eastAsia="zh-CN"/>
        </w:rPr>
        <w:t>传统知识、创新和做法</w:t>
      </w:r>
      <w:bookmarkEnd w:id="134"/>
      <w:r w:rsidRPr="005F4E58">
        <w:rPr>
          <w:rFonts w:ascii="SimSun" w:hAnsi="SimSun" w:cs="SimSun" w:hint="eastAsia"/>
          <w:sz w:val="24"/>
          <w:lang w:eastAsia="zh-CN"/>
        </w:rPr>
        <w:t>以及为保护和可持续利用生物多样性而采取的集体行动所作的贡献以及更笼统而言生物多样性和文化多样性之间的联系；</w:t>
      </w:r>
    </w:p>
    <w:p w14:paraId="6CE4AF58" w14:textId="77777777" w:rsidR="00A11391" w:rsidRPr="005F4E58" w:rsidRDefault="00A11391" w:rsidP="00360963">
      <w:pPr>
        <w:pStyle w:val="bodytextnoindent"/>
        <w:numPr>
          <w:ilvl w:val="1"/>
          <w:numId w:val="76"/>
        </w:numPr>
        <w:adjustRightInd w:val="0"/>
        <w:snapToGrid w:val="0"/>
        <w:spacing w:line="240" w:lineRule="atLeast"/>
        <w:ind w:left="0" w:firstLine="490"/>
        <w:rPr>
          <w:sz w:val="24"/>
          <w:lang w:eastAsia="zh-CN" w:bidi="th-TH"/>
        </w:rPr>
      </w:pPr>
      <w:r w:rsidRPr="005F4E58">
        <w:rPr>
          <w:rFonts w:ascii="KaiTi" w:eastAsia="KaiTi" w:hAnsi="KaiTi" w:hint="eastAsia"/>
          <w:iCs/>
          <w:sz w:val="24"/>
          <w:lang w:eastAsia="zh-CN" w:bidi="th-TH"/>
        </w:rPr>
        <w:t>又邀请</w:t>
      </w:r>
      <w:r w:rsidRPr="005F4E58">
        <w:rPr>
          <w:rFonts w:ascii="SimSun" w:hAnsi="SimSun" w:cs="SimSun" w:hint="eastAsia"/>
          <w:sz w:val="24"/>
          <w:lang w:eastAsia="zh-CN"/>
        </w:rPr>
        <w:t>缔约方在土著人民和地方社区充分有效的参与下，依循本国立法和国际义务，将关于文化和生物多样性之间联系的考虑因素、通过的准则和原则，充分纳入本国的《生物多样性公约》执行</w:t>
      </w:r>
      <w:r w:rsidRPr="005F4E58">
        <w:rPr>
          <w:rFonts w:ascii="KaiTi" w:eastAsia="KaiTi" w:hAnsi="KaiTi" w:hint="eastAsia"/>
          <w:iCs/>
          <w:sz w:val="24"/>
          <w:lang w:eastAsia="zh-CN" w:bidi="th-TH"/>
        </w:rPr>
        <w:t>工作</w:t>
      </w:r>
      <w:r w:rsidRPr="005F4E58">
        <w:rPr>
          <w:rFonts w:ascii="SimSun" w:hAnsi="SimSun" w:cs="SimSun" w:hint="eastAsia"/>
          <w:sz w:val="24"/>
          <w:lang w:eastAsia="zh-CN"/>
        </w:rPr>
        <w:t>；</w:t>
      </w:r>
    </w:p>
    <w:p w14:paraId="1C27C74B" w14:textId="77777777" w:rsidR="00A11391" w:rsidRPr="005F4E58" w:rsidRDefault="00A11391" w:rsidP="00360963">
      <w:pPr>
        <w:pStyle w:val="bodytextnoindent"/>
        <w:numPr>
          <w:ilvl w:val="1"/>
          <w:numId w:val="76"/>
        </w:numPr>
        <w:adjustRightInd w:val="0"/>
        <w:snapToGrid w:val="0"/>
        <w:spacing w:line="240" w:lineRule="atLeast"/>
        <w:ind w:left="0" w:firstLine="490"/>
        <w:rPr>
          <w:rFonts w:ascii="SimSun" w:hAnsi="SimSun" w:cs="SimSun"/>
          <w:sz w:val="24"/>
          <w:lang w:eastAsia="zh-CN"/>
        </w:rPr>
      </w:pPr>
      <w:r w:rsidRPr="005F4E58">
        <w:rPr>
          <w:rFonts w:ascii="KaiTi" w:eastAsia="KaiTi" w:hAnsi="KaiTi" w:hint="eastAsia"/>
          <w:iCs/>
          <w:sz w:val="24"/>
          <w:lang w:eastAsia="zh-CN" w:bidi="th-TH"/>
        </w:rPr>
        <w:t>决定</w:t>
      </w:r>
      <w:r w:rsidRPr="005F4E58">
        <w:rPr>
          <w:rFonts w:ascii="SimSun" w:hAnsi="SimSun" w:cs="SimSun" w:hint="eastAsia"/>
          <w:sz w:val="24"/>
          <w:lang w:eastAsia="zh-CN"/>
        </w:rPr>
        <w:t>第</w:t>
      </w:r>
      <w:r w:rsidRPr="005F4E58">
        <w:rPr>
          <w:sz w:val="24"/>
          <w:lang w:eastAsia="zh-CN" w:bidi="th-TH"/>
        </w:rPr>
        <w:t>8(j)</w:t>
      </w:r>
      <w:r w:rsidRPr="005F4E58">
        <w:rPr>
          <w:rFonts w:ascii="SimSun" w:hAnsi="SimSun" w:cs="SimSun" w:hint="eastAsia"/>
          <w:sz w:val="24"/>
          <w:lang w:eastAsia="zh-CN"/>
        </w:rPr>
        <w:t>条和相关条款问题不限成员名额闭会期间特设工作组第十二次会议讨论的深入对话主题为：</w:t>
      </w:r>
      <w:r w:rsidRPr="005F4E58">
        <w:rPr>
          <w:sz w:val="24"/>
          <w:lang w:eastAsia="zh-CN" w:bidi="th-TH"/>
        </w:rPr>
        <w:t>“</w:t>
      </w:r>
      <w:r w:rsidRPr="005F4E58">
        <w:rPr>
          <w:rFonts w:ascii="SimSun" w:hAnsi="SimSun" w:cs="SimSun" w:hint="eastAsia"/>
          <w:sz w:val="24"/>
          <w:lang w:eastAsia="zh-CN"/>
        </w:rPr>
        <w:t>语言在传统知识、创新和做法代际传承中的作用</w:t>
      </w:r>
      <w:r w:rsidRPr="005F4E58">
        <w:rPr>
          <w:sz w:val="24"/>
          <w:lang w:eastAsia="zh-CN" w:bidi="th-TH"/>
        </w:rPr>
        <w:t>”</w:t>
      </w:r>
      <w:r w:rsidRPr="005F4E58">
        <w:rPr>
          <w:rFonts w:ascii="SimSun" w:hAnsi="SimSun" w:cs="SimSun" w:hint="eastAsia"/>
          <w:sz w:val="24"/>
          <w:lang w:eastAsia="zh-CN"/>
        </w:rPr>
        <w:t>。</w:t>
      </w:r>
      <w:r w:rsidRPr="005F4E58">
        <w:rPr>
          <w:rFonts w:ascii="SimSun" w:hAnsi="SimSun" w:cs="SimSun"/>
          <w:sz w:val="24"/>
          <w:lang w:eastAsia="zh-CN"/>
        </w:rPr>
        <w:t xml:space="preserve"> </w:t>
      </w:r>
    </w:p>
    <w:p w14:paraId="5E41392A" w14:textId="266F9AF2" w:rsidR="00A11391" w:rsidRPr="00B00053" w:rsidRDefault="00A11391" w:rsidP="00FF7C98">
      <w:pPr>
        <w:pStyle w:val="Para1"/>
        <w:numPr>
          <w:ilvl w:val="0"/>
          <w:numId w:val="0"/>
        </w:numPr>
        <w:suppressLineNumbers/>
        <w:suppressAutoHyphens/>
        <w:kinsoku w:val="0"/>
        <w:adjustRightInd w:val="0"/>
        <w:jc w:val="center"/>
        <w:rPr>
          <w:lang w:eastAsia="zh-CN"/>
        </w:rPr>
      </w:pPr>
    </w:p>
    <w:p w14:paraId="58E3C89B" w14:textId="7F8AFACD" w:rsidR="00A11391" w:rsidRPr="004224F9" w:rsidRDefault="00A11391" w:rsidP="004224F9">
      <w:pPr>
        <w:pStyle w:val="bodytextnoindent"/>
        <w:snapToGrid w:val="0"/>
        <w:spacing w:line="240" w:lineRule="atLeast"/>
        <w:jc w:val="center"/>
        <w:rPr>
          <w:lang w:eastAsia="zh-CN"/>
        </w:rPr>
      </w:pPr>
    </w:p>
    <w:p w14:paraId="53F5DC98" w14:textId="77777777" w:rsidR="00A11391" w:rsidRDefault="00A11391">
      <w:pPr>
        <w:spacing w:before="120" w:after="120"/>
        <w:jc w:val="center"/>
        <w:rPr>
          <w:kern w:val="22"/>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78C603E2" w14:textId="501AB6E7" w:rsidR="00A11391" w:rsidRPr="00F34C7D" w:rsidRDefault="00A11391" w:rsidP="000A1EB6">
      <w:pPr>
        <w:pStyle w:val="a3"/>
        <w:rPr>
          <w:kern w:val="22"/>
        </w:rPr>
      </w:pPr>
      <w:bookmarkStart w:id="135" w:name="_Toc152776811"/>
      <w:r w:rsidRPr="00B34997">
        <w:lastRenderedPageBreak/>
        <w:t>15/21.</w:t>
      </w:r>
      <w:r w:rsidR="00CB7E5B" w:rsidRPr="00B34997">
        <w:t xml:space="preserve"> </w:t>
      </w:r>
      <w:r w:rsidRPr="00B34997">
        <w:t xml:space="preserve"> </w:t>
      </w:r>
      <w:r w:rsidRPr="00B34997">
        <w:rPr>
          <w:rFonts w:hint="eastAsia"/>
        </w:rPr>
        <w:t>联合国土著问题常设论坛对《生物多样性公约》的建议</w:t>
      </w:r>
      <w:bookmarkEnd w:id="135"/>
    </w:p>
    <w:p w14:paraId="5F8FF946" w14:textId="77777777" w:rsidR="00A11391" w:rsidRPr="00B34997" w:rsidRDefault="00A11391" w:rsidP="00322128">
      <w:pPr>
        <w:rPr>
          <w:rFonts w:ascii="KaiTi" w:eastAsia="KaiTi" w:hAnsi="KaiTi"/>
          <w:iCs/>
          <w:sz w:val="24"/>
          <w:lang w:val="en-US" w:eastAsia="zh-CN"/>
        </w:rPr>
      </w:pPr>
    </w:p>
    <w:p w14:paraId="315ADC28" w14:textId="77777777" w:rsidR="00A11391" w:rsidRPr="00FA56AD" w:rsidRDefault="00A11391" w:rsidP="00322128">
      <w:pPr>
        <w:ind w:firstLine="490"/>
        <w:rPr>
          <w:rFonts w:eastAsiaTheme="minorEastAsia"/>
          <w:sz w:val="24"/>
          <w:lang w:eastAsia="zh-CN"/>
        </w:rPr>
      </w:pPr>
      <w:r w:rsidRPr="00FA56AD">
        <w:rPr>
          <w:rFonts w:ascii="KaiTi" w:eastAsia="KaiTi" w:hAnsi="KaiTi"/>
          <w:iCs/>
          <w:sz w:val="24"/>
          <w:lang w:eastAsia="zh-CN"/>
        </w:rPr>
        <w:t>缔约方大会</w:t>
      </w:r>
      <w:r w:rsidRPr="00FA56AD">
        <w:rPr>
          <w:rFonts w:eastAsiaTheme="minorEastAsia"/>
          <w:sz w:val="24"/>
          <w:lang w:eastAsia="zh-CN"/>
        </w:rPr>
        <w:t>，</w:t>
      </w:r>
      <w:r w:rsidRPr="00FA56AD">
        <w:rPr>
          <w:rFonts w:eastAsiaTheme="minorEastAsia" w:hint="eastAsia"/>
          <w:sz w:val="24"/>
          <w:lang w:eastAsia="zh-CN"/>
        </w:rPr>
        <w:t xml:space="preserve"> </w:t>
      </w:r>
    </w:p>
    <w:p w14:paraId="05BCA953" w14:textId="77777777" w:rsidR="00A11391" w:rsidRPr="00322128" w:rsidRDefault="00A11391" w:rsidP="00322128">
      <w:pPr>
        <w:adjustRightInd w:val="0"/>
        <w:snapToGrid w:val="0"/>
        <w:spacing w:before="120" w:after="120" w:line="240" w:lineRule="atLeast"/>
        <w:ind w:firstLine="490"/>
        <w:rPr>
          <w:rFonts w:ascii="SimSun" w:eastAsia="SimSun" w:hAnsi="SimSun"/>
          <w:sz w:val="24"/>
          <w:lang w:eastAsia="zh-CN"/>
        </w:rPr>
      </w:pPr>
      <w:r w:rsidRPr="005E3284">
        <w:rPr>
          <w:rFonts w:ascii="KaiTi" w:eastAsia="KaiTi" w:hAnsi="KaiTi"/>
          <w:iCs/>
          <w:sz w:val="24"/>
          <w:lang w:eastAsia="zh-CN"/>
        </w:rPr>
        <w:t>审议了</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w:t>
      </w:r>
      <w:r w:rsidRPr="00322128">
        <w:rPr>
          <w:rFonts w:ascii="SimSun" w:eastAsia="SimSun" w:hAnsi="SimSun" w:cs="MS Mincho" w:hint="eastAsia"/>
          <w:sz w:val="24"/>
          <w:lang w:eastAsia="zh-CN"/>
        </w:rPr>
        <w:t>的</w:t>
      </w:r>
      <w:r w:rsidRPr="00322128">
        <w:rPr>
          <w:rFonts w:ascii="SimSun" w:eastAsia="SimSun" w:hAnsi="SimSun" w:cs="Microsoft YaHei" w:hint="eastAsia"/>
          <w:sz w:val="24"/>
          <w:lang w:eastAsia="zh-CN"/>
        </w:rPr>
        <w:t>说</w:t>
      </w:r>
      <w:r w:rsidRPr="00322128">
        <w:rPr>
          <w:rFonts w:ascii="SimSun" w:eastAsia="SimSun" w:hAnsi="SimSun" w:cs="MS Mincho" w:hint="eastAsia"/>
          <w:sz w:val="24"/>
          <w:lang w:eastAsia="zh-CN"/>
        </w:rPr>
        <w:t>明</w:t>
      </w:r>
      <w:r w:rsidRPr="00322128">
        <w:rPr>
          <w:rFonts w:ascii="SimSun" w:eastAsia="SimSun" w:hAnsi="SimSun"/>
          <w:sz w:val="24"/>
          <w:vertAlign w:val="superscript"/>
        </w:rPr>
        <w:footnoteReference w:id="312"/>
      </w:r>
      <w:r w:rsidRPr="00322128">
        <w:rPr>
          <w:rFonts w:ascii="SimSun" w:eastAsia="SimSun" w:hAnsi="SimSun" w:cs="MS Mincho" w:hint="eastAsia"/>
          <w:sz w:val="24"/>
          <w:lang w:eastAsia="zh-CN"/>
        </w:rPr>
        <w:t>，</w:t>
      </w:r>
    </w:p>
    <w:p w14:paraId="31B890DF" w14:textId="77777777" w:rsidR="00A11391" w:rsidRPr="00322128" w:rsidRDefault="00A11391" w:rsidP="00360963">
      <w:pPr>
        <w:pStyle w:val="ListParagraph"/>
        <w:numPr>
          <w:ilvl w:val="0"/>
          <w:numId w:val="77"/>
        </w:numPr>
        <w:adjustRightInd w:val="0"/>
        <w:snapToGrid w:val="0"/>
        <w:spacing w:before="120" w:after="120" w:line="240" w:lineRule="atLeast"/>
        <w:ind w:left="0" w:firstLine="490"/>
        <w:contextualSpacing w:val="0"/>
        <w:rPr>
          <w:rFonts w:ascii="SimSun" w:eastAsia="SimSun" w:hAnsi="SimSun"/>
          <w:sz w:val="24"/>
          <w:lang w:eastAsia="zh-CN"/>
        </w:rPr>
      </w:pPr>
      <w:r w:rsidRPr="005E3284">
        <w:rPr>
          <w:rFonts w:ascii="KaiTi" w:eastAsia="KaiTi" w:hAnsi="KaiTi"/>
          <w:iCs/>
          <w:sz w:val="24"/>
          <w:lang w:eastAsia="zh-CN"/>
        </w:rPr>
        <w:t>表示注意到</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合国土著</w:t>
      </w:r>
      <w:r w:rsidRPr="00322128">
        <w:rPr>
          <w:rFonts w:ascii="SimSun" w:eastAsia="SimSun" w:hAnsi="SimSun" w:cs="Microsoft YaHei" w:hint="eastAsia"/>
          <w:sz w:val="24"/>
          <w:lang w:eastAsia="zh-CN"/>
        </w:rPr>
        <w:t>问题</w:t>
      </w:r>
      <w:r w:rsidRPr="00322128">
        <w:rPr>
          <w:rFonts w:ascii="SimSun" w:eastAsia="SimSun" w:hAnsi="SimSun" w:cs="MS Mincho" w:hint="eastAsia"/>
          <w:sz w:val="24"/>
          <w:lang w:eastAsia="zh-CN"/>
        </w:rPr>
        <w:t>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第十七届和第十八届会</w:t>
      </w:r>
      <w:r w:rsidRPr="00322128">
        <w:rPr>
          <w:rFonts w:ascii="SimSun" w:eastAsia="SimSun" w:hAnsi="SimSun" w:cs="Microsoft YaHei" w:hint="eastAsia"/>
          <w:sz w:val="24"/>
          <w:lang w:eastAsia="zh-CN"/>
        </w:rPr>
        <w:t>议</w:t>
      </w:r>
      <w:r w:rsidRPr="00322128">
        <w:rPr>
          <w:rFonts w:ascii="SimSun" w:eastAsia="SimSun" w:hAnsi="SimSun" w:cs="MS Mincho" w:hint="eastAsia"/>
          <w:sz w:val="24"/>
          <w:lang w:eastAsia="zh-CN"/>
        </w:rPr>
        <w:t>的建</w:t>
      </w:r>
      <w:r w:rsidRPr="00322128">
        <w:rPr>
          <w:rFonts w:ascii="SimSun" w:eastAsia="SimSun" w:hAnsi="SimSun" w:cs="Microsoft YaHei" w:hint="eastAsia"/>
          <w:sz w:val="24"/>
          <w:lang w:eastAsia="zh-CN"/>
        </w:rPr>
        <w:t>议</w:t>
      </w:r>
      <w:r w:rsidRPr="00322128">
        <w:rPr>
          <w:rFonts w:ascii="SimSun" w:eastAsia="SimSun" w:hAnsi="SimSun" w:cs="MS Mincho" w:hint="eastAsia"/>
          <w:sz w:val="24"/>
          <w:lang w:eastAsia="zh-CN"/>
        </w:rPr>
        <w:t>，并</w:t>
      </w:r>
      <w:r w:rsidRPr="00322128">
        <w:rPr>
          <w:rFonts w:ascii="SimSun" w:eastAsia="SimSun" w:hAnsi="SimSun"/>
          <w:iCs/>
          <w:sz w:val="24"/>
          <w:lang w:val="en-US" w:eastAsia="zh-CN"/>
        </w:rPr>
        <w:t>请</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书继续</w:t>
      </w:r>
      <w:r w:rsidRPr="00322128">
        <w:rPr>
          <w:rFonts w:ascii="SimSun" w:eastAsia="SimSun" w:hAnsi="SimSun" w:cs="MS Mincho" w:hint="eastAsia"/>
          <w:sz w:val="24"/>
          <w:lang w:eastAsia="zh-CN"/>
        </w:rPr>
        <w:t>向常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通</w:t>
      </w:r>
      <w:r w:rsidRPr="00322128">
        <w:rPr>
          <w:rFonts w:ascii="SimSun" w:eastAsia="SimSun" w:hAnsi="SimSun" w:cs="Microsoft YaHei" w:hint="eastAsia"/>
          <w:sz w:val="24"/>
          <w:lang w:eastAsia="zh-CN"/>
        </w:rPr>
        <w:t>报</w:t>
      </w:r>
      <w:r w:rsidRPr="00322128">
        <w:rPr>
          <w:rFonts w:ascii="SimSun" w:eastAsia="SimSun" w:hAnsi="SimSun" w:cs="MS Mincho" w:hint="eastAsia"/>
          <w:sz w:val="24"/>
          <w:lang w:eastAsia="zh-CN"/>
        </w:rPr>
        <w:t>共同关心的事</w:t>
      </w:r>
      <w:r w:rsidRPr="00322128">
        <w:rPr>
          <w:rFonts w:ascii="SimSun" w:eastAsia="SimSun" w:hAnsi="SimSun" w:cs="Microsoft YaHei" w:hint="eastAsia"/>
          <w:sz w:val="24"/>
          <w:lang w:eastAsia="zh-CN"/>
        </w:rPr>
        <w:t>态发</w:t>
      </w:r>
      <w:r w:rsidRPr="00322128">
        <w:rPr>
          <w:rFonts w:ascii="SimSun" w:eastAsia="SimSun" w:hAnsi="SimSun" w:cs="MS Mincho" w:hint="eastAsia"/>
          <w:sz w:val="24"/>
          <w:lang w:eastAsia="zh-CN"/>
        </w:rPr>
        <w:t xml:space="preserve">展； </w:t>
      </w:r>
    </w:p>
    <w:p w14:paraId="109A8BF0" w14:textId="77777777" w:rsidR="00A11391" w:rsidRPr="00322128" w:rsidRDefault="00A11391" w:rsidP="00360963">
      <w:pPr>
        <w:pStyle w:val="ListParagraph"/>
        <w:numPr>
          <w:ilvl w:val="0"/>
          <w:numId w:val="77"/>
        </w:numPr>
        <w:adjustRightInd w:val="0"/>
        <w:snapToGrid w:val="0"/>
        <w:spacing w:before="120" w:after="120" w:line="240" w:lineRule="atLeast"/>
        <w:ind w:left="0" w:firstLine="490"/>
        <w:contextualSpacing w:val="0"/>
        <w:rPr>
          <w:rFonts w:ascii="SimSun" w:eastAsia="SimSun" w:hAnsi="SimSun"/>
          <w:sz w:val="24"/>
          <w:lang w:eastAsia="zh-CN"/>
        </w:rPr>
      </w:pPr>
      <w:r w:rsidRPr="005E3284">
        <w:rPr>
          <w:rFonts w:ascii="KaiTi" w:eastAsia="KaiTi" w:hAnsi="KaiTi"/>
          <w:iCs/>
          <w:sz w:val="24"/>
          <w:lang w:eastAsia="zh-CN"/>
        </w:rPr>
        <w:t>欢迎</w:t>
      </w:r>
      <w:r w:rsidRPr="00322128">
        <w:rPr>
          <w:rFonts w:ascii="SimSun" w:eastAsia="SimSun" w:hAnsi="SimSun"/>
          <w:sz w:val="24"/>
          <w:lang w:eastAsia="zh-CN"/>
        </w:rPr>
        <w:t>常</w:t>
      </w:r>
      <w:r w:rsidRPr="00322128">
        <w:rPr>
          <w:rFonts w:ascii="SimSun" w:eastAsia="SimSun" w:hAnsi="SimSun" w:cs="Microsoft YaHei" w:hint="eastAsia"/>
          <w:sz w:val="24"/>
          <w:lang w:eastAsia="zh-CN"/>
        </w:rPr>
        <w:t>设论坛</w:t>
      </w:r>
      <w:r w:rsidRPr="00322128">
        <w:rPr>
          <w:rFonts w:ascii="SimSun" w:eastAsia="SimSun" w:hAnsi="SimSun"/>
          <w:iCs/>
          <w:sz w:val="24"/>
          <w:lang w:val="en-US" w:eastAsia="zh-CN"/>
        </w:rPr>
        <w:t>邀请</w:t>
      </w:r>
      <w:r w:rsidRPr="00322128">
        <w:rPr>
          <w:rFonts w:ascii="SimSun" w:eastAsia="SimSun" w:hAnsi="SimSun"/>
          <w:sz w:val="24"/>
          <w:lang w:eastAsia="zh-CN"/>
        </w:rPr>
        <w:t>生物多</w:t>
      </w:r>
      <w:r w:rsidRPr="00322128">
        <w:rPr>
          <w:rFonts w:ascii="SimSun" w:eastAsia="SimSun" w:hAnsi="SimSun" w:cs="Microsoft YaHei" w:hint="eastAsia"/>
          <w:sz w:val="24"/>
          <w:lang w:eastAsia="zh-CN"/>
        </w:rPr>
        <w:t>样</w:t>
      </w:r>
      <w:r w:rsidRPr="00322128">
        <w:rPr>
          <w:rFonts w:ascii="SimSun" w:eastAsia="SimSun" w:hAnsi="SimSun" w:cs="MS Mincho" w:hint="eastAsia"/>
          <w:sz w:val="24"/>
          <w:lang w:eastAsia="zh-CN"/>
        </w:rPr>
        <w:t>性公</w:t>
      </w:r>
      <w:r w:rsidRPr="00322128">
        <w:rPr>
          <w:rFonts w:ascii="SimSun" w:eastAsia="SimSun" w:hAnsi="SimSun" w:cs="Microsoft YaHei" w:hint="eastAsia"/>
          <w:sz w:val="24"/>
          <w:lang w:eastAsia="zh-CN"/>
        </w:rPr>
        <w:t>约</w:t>
      </w:r>
      <w:r w:rsidRPr="00322128">
        <w:rPr>
          <w:rFonts w:ascii="SimSun" w:eastAsia="SimSun" w:hAnsi="SimSun" w:cs="MS Mincho" w:hint="eastAsia"/>
          <w:sz w:val="24"/>
          <w:lang w:eastAsia="zh-CN"/>
        </w:rPr>
        <w:t>秘</w:t>
      </w:r>
      <w:r w:rsidRPr="00322128">
        <w:rPr>
          <w:rFonts w:ascii="SimSun" w:eastAsia="SimSun" w:hAnsi="SimSun" w:cs="Microsoft YaHei" w:hint="eastAsia"/>
          <w:sz w:val="24"/>
          <w:lang w:eastAsia="zh-CN"/>
        </w:rPr>
        <w:t>书处</w:t>
      </w:r>
      <w:r w:rsidRPr="00322128">
        <w:rPr>
          <w:rFonts w:ascii="SimSun" w:eastAsia="SimSun" w:hAnsi="SimSun"/>
          <w:sz w:val="24"/>
          <w:lang w:eastAsia="zh-CN"/>
        </w:rPr>
        <w:t>帮助</w:t>
      </w:r>
      <w:r w:rsidRPr="00322128">
        <w:rPr>
          <w:rFonts w:ascii="SimSun" w:eastAsia="SimSun" w:hAnsi="SimSun" w:hint="eastAsia"/>
          <w:sz w:val="24"/>
          <w:lang w:eastAsia="zh-CN"/>
        </w:rPr>
        <w:t>开展以下活</w:t>
      </w:r>
      <w:r w:rsidRPr="00322128">
        <w:rPr>
          <w:rFonts w:ascii="SimSun" w:eastAsia="SimSun" w:hAnsi="SimSun" w:cs="Microsoft YaHei" w:hint="eastAsia"/>
          <w:sz w:val="24"/>
          <w:lang w:eastAsia="zh-CN"/>
        </w:rPr>
        <w:t>动</w:t>
      </w:r>
      <w:r w:rsidRPr="00322128">
        <w:rPr>
          <w:rFonts w:ascii="SimSun" w:eastAsia="SimSun" w:hAnsi="SimSun"/>
          <w:sz w:val="24"/>
          <w:lang w:eastAsia="zh-CN"/>
        </w:rPr>
        <w:t>：</w:t>
      </w:r>
    </w:p>
    <w:p w14:paraId="13F73043" w14:textId="77777777" w:rsidR="00A11391" w:rsidRPr="005A1C11" w:rsidRDefault="00A11391" w:rsidP="00322128">
      <w:pPr>
        <w:adjustRightInd w:val="0"/>
        <w:snapToGrid w:val="0"/>
        <w:spacing w:before="120" w:after="120" w:line="240" w:lineRule="atLeast"/>
        <w:rPr>
          <w:rFonts w:eastAsia="SimSun"/>
          <w:sz w:val="24"/>
          <w:lang w:eastAsia="zh-CN"/>
        </w:rPr>
      </w:pPr>
      <w:r>
        <w:rPr>
          <w:rFonts w:ascii="SimSun" w:eastAsia="SimSun" w:hAnsi="SimSun"/>
          <w:sz w:val="24"/>
          <w:lang w:eastAsia="zh-CN"/>
        </w:rPr>
        <w:t xml:space="preserve">    </w:t>
      </w:r>
      <w:r w:rsidRPr="005A1C11">
        <w:rPr>
          <w:rFonts w:eastAsia="SimSun"/>
          <w:sz w:val="24"/>
          <w:lang w:eastAsia="zh-CN"/>
        </w:rPr>
        <w:t>(a)</w:t>
      </w:r>
      <w:r w:rsidRPr="005A1C11">
        <w:rPr>
          <w:rFonts w:eastAsia="SimSun"/>
          <w:sz w:val="24"/>
          <w:lang w:eastAsia="zh-CN"/>
        </w:rPr>
        <w:tab/>
      </w:r>
      <w:proofErr w:type="gramStart"/>
      <w:r w:rsidRPr="005A1C11">
        <w:rPr>
          <w:rFonts w:eastAsia="SimSun"/>
          <w:sz w:val="24"/>
          <w:lang w:eastAsia="zh-CN"/>
        </w:rPr>
        <w:t>一项关于土著人民为生态系统管理和生物多样性保护所做贡献的研究；</w:t>
      </w:r>
      <w:proofErr w:type="gramEnd"/>
    </w:p>
    <w:p w14:paraId="0D03250D" w14:textId="77777777" w:rsidR="00A11391" w:rsidRPr="005A1C11" w:rsidRDefault="00A11391" w:rsidP="00322128">
      <w:pPr>
        <w:adjustRightInd w:val="0"/>
        <w:snapToGrid w:val="0"/>
        <w:spacing w:before="120" w:after="120" w:line="240" w:lineRule="atLeast"/>
        <w:rPr>
          <w:rFonts w:eastAsia="SimSun"/>
          <w:sz w:val="24"/>
          <w:lang w:eastAsia="zh-CN"/>
        </w:rPr>
      </w:pP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(b)</w:t>
      </w:r>
      <w:r>
        <w:rPr>
          <w:rFonts w:eastAsia="SimSun"/>
          <w:sz w:val="24"/>
          <w:lang w:eastAsia="zh-CN"/>
        </w:rPr>
        <w:t xml:space="preserve">     </w:t>
      </w:r>
      <w:r w:rsidRPr="005A1C11">
        <w:rPr>
          <w:rFonts w:eastAsia="SimSun"/>
          <w:sz w:val="24"/>
          <w:lang w:eastAsia="zh-CN"/>
        </w:rPr>
        <w:t>一套</w:t>
      </w:r>
      <w:r>
        <w:rPr>
          <w:rFonts w:eastAsia="SimSun" w:hint="eastAsia"/>
          <w:sz w:val="24"/>
          <w:lang w:eastAsia="zh-CN"/>
        </w:rPr>
        <w:t>《</w:t>
      </w:r>
      <w:r w:rsidRPr="005A1C11">
        <w:rPr>
          <w:rFonts w:eastAsia="SimSun"/>
          <w:sz w:val="24"/>
          <w:lang w:eastAsia="zh-CN"/>
        </w:rPr>
        <w:t>昆明</w:t>
      </w:r>
      <w:r w:rsidRPr="005A1C11">
        <w:rPr>
          <w:rFonts w:eastAsia="SimSun"/>
          <w:sz w:val="24"/>
          <w:lang w:eastAsia="zh-CN"/>
        </w:rPr>
        <w:t>-</w:t>
      </w:r>
      <w:r w:rsidRPr="005A1C11">
        <w:rPr>
          <w:rFonts w:eastAsia="SimSun"/>
          <w:sz w:val="24"/>
          <w:lang w:eastAsia="zh-CN"/>
        </w:rPr>
        <w:t>蒙特利尔全球生物多样性框架</w:t>
      </w:r>
      <w:r>
        <w:rPr>
          <w:rFonts w:eastAsia="SimSun" w:hint="eastAsia"/>
          <w:sz w:val="24"/>
          <w:lang w:eastAsia="zh-CN"/>
        </w:rPr>
        <w:t>》</w:t>
      </w:r>
      <w:proofErr w:type="gramStart"/>
      <w:r w:rsidRPr="005A1C11">
        <w:rPr>
          <w:rFonts w:eastAsia="SimSun"/>
          <w:sz w:val="24"/>
          <w:lang w:eastAsia="zh-CN"/>
        </w:rPr>
        <w:t>内</w:t>
      </w:r>
      <w:r>
        <w:rPr>
          <w:rFonts w:eastAsia="SimSun" w:hint="eastAsia"/>
          <w:sz w:val="24"/>
          <w:lang w:eastAsia="zh-CN"/>
        </w:rPr>
        <w:t>与</w:t>
      </w:r>
      <w:r w:rsidRPr="005A1C11">
        <w:rPr>
          <w:rFonts w:eastAsia="SimSun"/>
          <w:sz w:val="24"/>
          <w:lang w:eastAsia="zh-CN"/>
        </w:rPr>
        <w:t>养护</w:t>
      </w:r>
      <w:r>
        <w:rPr>
          <w:rFonts w:eastAsia="SimSun" w:hint="eastAsia"/>
          <w:sz w:val="24"/>
          <w:lang w:eastAsia="zh-CN"/>
        </w:rPr>
        <w:t>和</w:t>
      </w:r>
      <w:r w:rsidRPr="005A1C11">
        <w:rPr>
          <w:rFonts w:eastAsia="SimSun"/>
          <w:sz w:val="24"/>
          <w:lang w:eastAsia="zh-CN"/>
        </w:rPr>
        <w:t>人权</w:t>
      </w:r>
      <w:r>
        <w:rPr>
          <w:rFonts w:eastAsia="SimSun" w:hint="eastAsia"/>
          <w:sz w:val="24"/>
          <w:lang w:eastAsia="zh-CN"/>
        </w:rPr>
        <w:t>有关</w:t>
      </w:r>
      <w:r w:rsidRPr="005A1C11">
        <w:rPr>
          <w:rFonts w:eastAsia="SimSun"/>
          <w:sz w:val="24"/>
          <w:lang w:eastAsia="zh-CN"/>
        </w:rPr>
        <w:t>的行动和承诺；</w:t>
      </w:r>
      <w:proofErr w:type="gramEnd"/>
    </w:p>
    <w:p w14:paraId="4CB12BBA" w14:textId="77777777" w:rsidR="00A11391" w:rsidRPr="005A1C11" w:rsidRDefault="00A11391" w:rsidP="00322128">
      <w:pPr>
        <w:adjustRightInd w:val="0"/>
        <w:snapToGrid w:val="0"/>
        <w:spacing w:before="120" w:after="120" w:line="240" w:lineRule="atLeast"/>
        <w:rPr>
          <w:rFonts w:eastAsia="SimSun"/>
          <w:sz w:val="24"/>
          <w:lang w:eastAsia="zh-CN"/>
        </w:rPr>
      </w:pP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 xml:space="preserve"> </w:t>
      </w:r>
      <w:r>
        <w:rPr>
          <w:rFonts w:eastAsia="SimSun"/>
          <w:sz w:val="24"/>
          <w:lang w:eastAsia="zh-CN"/>
        </w:rPr>
        <w:t xml:space="preserve"> </w:t>
      </w:r>
      <w:r w:rsidRPr="005A1C11">
        <w:rPr>
          <w:rFonts w:eastAsia="SimSun"/>
          <w:sz w:val="24"/>
          <w:lang w:eastAsia="zh-CN"/>
        </w:rPr>
        <w:t>(c)</w:t>
      </w:r>
      <w:r>
        <w:rPr>
          <w:rFonts w:eastAsia="SimSun"/>
          <w:sz w:val="24"/>
          <w:lang w:eastAsia="zh-CN"/>
        </w:rPr>
        <w:t xml:space="preserve">     </w:t>
      </w:r>
      <w:r w:rsidRPr="005A1C11">
        <w:rPr>
          <w:rFonts w:eastAsia="SimSun"/>
          <w:sz w:val="24"/>
          <w:lang w:eastAsia="zh-CN"/>
        </w:rPr>
        <w:t>一项比较法律研究，</w:t>
      </w:r>
      <w:proofErr w:type="gramStart"/>
      <w:r w:rsidRPr="005A1C11">
        <w:rPr>
          <w:rFonts w:eastAsia="SimSun"/>
          <w:sz w:val="24"/>
          <w:lang w:eastAsia="zh-CN"/>
        </w:rPr>
        <w:t>分析土著人民的权利和地方社区的新权利；</w:t>
      </w:r>
      <w:proofErr w:type="gramEnd"/>
    </w:p>
    <w:p w14:paraId="43E76DC4" w14:textId="77777777" w:rsidR="00A11391" w:rsidRPr="006353CB" w:rsidRDefault="00A11391" w:rsidP="00360963">
      <w:pPr>
        <w:pStyle w:val="ListParagraph"/>
        <w:numPr>
          <w:ilvl w:val="0"/>
          <w:numId w:val="77"/>
        </w:numPr>
        <w:adjustRightInd w:val="0"/>
        <w:snapToGrid w:val="0"/>
        <w:spacing w:before="120" w:after="120" w:line="240" w:lineRule="atLeast"/>
        <w:ind w:left="0" w:firstLine="490"/>
        <w:contextualSpacing w:val="0"/>
        <w:rPr>
          <w:rFonts w:eastAsia="SimSun"/>
          <w:sz w:val="24"/>
          <w:lang w:eastAsia="zh-CN"/>
        </w:rPr>
      </w:pPr>
      <w:r w:rsidRPr="005E3284">
        <w:rPr>
          <w:rFonts w:ascii="KaiTi" w:eastAsia="KaiTi" w:hAnsi="KaiTi"/>
          <w:iCs/>
          <w:sz w:val="24"/>
          <w:lang w:eastAsia="zh-CN"/>
        </w:rPr>
        <w:t>决定</w:t>
      </w:r>
      <w:r w:rsidRPr="00322128">
        <w:rPr>
          <w:rFonts w:ascii="SimSun" w:eastAsia="SimSun" w:hAnsi="SimSun"/>
          <w:sz w:val="24"/>
          <w:lang w:eastAsia="zh-CN"/>
        </w:rPr>
        <w:t>在制定</w:t>
      </w:r>
      <w:r>
        <w:rPr>
          <w:rFonts w:ascii="SimSun" w:eastAsia="SimSun" w:hAnsi="SimSun" w:hint="eastAsia"/>
          <w:sz w:val="24"/>
          <w:lang w:eastAsia="zh-CN"/>
        </w:rPr>
        <w:t>《公约》</w:t>
      </w:r>
      <w:r w:rsidRPr="006353CB">
        <w:rPr>
          <w:rFonts w:eastAsia="SimSun"/>
          <w:sz w:val="24"/>
          <w:lang w:eastAsia="zh-CN"/>
        </w:rPr>
        <w:t>关于土著人民和地方社区的第</w:t>
      </w:r>
      <w:r w:rsidRPr="006353CB">
        <w:rPr>
          <w:rFonts w:eastAsia="SimSun"/>
          <w:sz w:val="24"/>
          <w:lang w:eastAsia="zh-CN"/>
        </w:rPr>
        <w:t>8 (j)</w:t>
      </w:r>
      <w:r w:rsidRPr="006353CB">
        <w:rPr>
          <w:rFonts w:eastAsia="SimSun"/>
          <w:sz w:val="24"/>
          <w:lang w:eastAsia="zh-CN"/>
        </w:rPr>
        <w:t>条和其他条款新工作方案时考虑这些活动的结果，着眼于土著人民和地方社区的知识、创新和做法对生物多样性的保护和可持续利用的相关性，特别是在</w:t>
      </w:r>
      <w:r>
        <w:rPr>
          <w:rFonts w:eastAsia="SimSun" w:hint="eastAsia"/>
          <w:sz w:val="24"/>
          <w:lang w:eastAsia="zh-CN"/>
        </w:rPr>
        <w:t>《</w:t>
      </w:r>
      <w:r w:rsidRPr="005A1C11">
        <w:rPr>
          <w:rFonts w:eastAsia="SimSun"/>
          <w:sz w:val="24"/>
          <w:lang w:eastAsia="zh-CN"/>
        </w:rPr>
        <w:t>昆明</w:t>
      </w:r>
      <w:r w:rsidRPr="005A1C11">
        <w:rPr>
          <w:rFonts w:eastAsia="SimSun"/>
          <w:sz w:val="24"/>
          <w:lang w:eastAsia="zh-CN"/>
        </w:rPr>
        <w:t>-</w:t>
      </w:r>
      <w:r w:rsidRPr="005A1C11">
        <w:rPr>
          <w:rFonts w:eastAsia="SimSun"/>
          <w:sz w:val="24"/>
          <w:lang w:eastAsia="zh-CN"/>
        </w:rPr>
        <w:t>蒙特利尔全球生物多样性框架</w:t>
      </w:r>
      <w:r>
        <w:rPr>
          <w:rFonts w:eastAsia="SimSun" w:hint="eastAsia"/>
          <w:sz w:val="24"/>
          <w:lang w:eastAsia="zh-CN"/>
        </w:rPr>
        <w:t>》</w:t>
      </w:r>
      <w:r w:rsidRPr="006353CB">
        <w:rPr>
          <w:rFonts w:eastAsia="SimSun"/>
          <w:sz w:val="24"/>
          <w:lang w:eastAsia="zh-CN"/>
        </w:rPr>
        <w:t>内；</w:t>
      </w:r>
    </w:p>
    <w:p w14:paraId="206AC0F6" w14:textId="77777777" w:rsidR="00A11391" w:rsidRPr="00322128" w:rsidRDefault="00A11391" w:rsidP="00360963">
      <w:pPr>
        <w:pStyle w:val="ListParagraph"/>
        <w:numPr>
          <w:ilvl w:val="0"/>
          <w:numId w:val="77"/>
        </w:numPr>
        <w:adjustRightInd w:val="0"/>
        <w:snapToGrid w:val="0"/>
        <w:spacing w:before="120" w:after="120" w:line="240" w:lineRule="atLeast"/>
        <w:ind w:left="0" w:firstLine="490"/>
        <w:contextualSpacing w:val="0"/>
        <w:rPr>
          <w:rFonts w:ascii="SimSun" w:eastAsia="SimSun" w:hAnsi="SimSun"/>
          <w:szCs w:val="22"/>
          <w:lang w:eastAsia="zh-CN"/>
        </w:rPr>
      </w:pPr>
      <w:r w:rsidRPr="005E3284">
        <w:rPr>
          <w:rFonts w:ascii="KaiTi" w:eastAsia="KaiTi" w:hAnsi="KaiTi"/>
          <w:iCs/>
          <w:sz w:val="24"/>
          <w:lang w:eastAsia="zh-CN"/>
        </w:rPr>
        <w:t>请</w:t>
      </w:r>
      <w:r w:rsidRPr="00322128">
        <w:rPr>
          <w:rFonts w:ascii="SimSun" w:eastAsia="SimSun" w:hAnsi="SimSun" w:cs="Microsoft YaHei" w:hint="eastAsia"/>
          <w:sz w:val="24"/>
          <w:lang w:eastAsia="zh-CN"/>
        </w:rPr>
        <w:t>执</w:t>
      </w:r>
      <w:r w:rsidRPr="00322128">
        <w:rPr>
          <w:rFonts w:ascii="SimSun" w:eastAsia="SimSun" w:hAnsi="SimSun" w:cs="MS Mincho" w:hint="eastAsia"/>
          <w:sz w:val="24"/>
          <w:lang w:eastAsia="zh-CN"/>
        </w:rPr>
        <w:t>行秘</w:t>
      </w:r>
      <w:r w:rsidRPr="00322128">
        <w:rPr>
          <w:rFonts w:ascii="SimSun" w:eastAsia="SimSun" w:hAnsi="SimSun" w:cs="Microsoft YaHei" w:hint="eastAsia"/>
          <w:sz w:val="24"/>
          <w:lang w:eastAsia="zh-CN"/>
        </w:rPr>
        <w:t>书</w:t>
      </w:r>
      <w:r w:rsidRPr="00322128">
        <w:rPr>
          <w:rFonts w:ascii="SimSun" w:eastAsia="SimSun" w:hAnsi="SimSun" w:cs="MS Mincho" w:hint="eastAsia"/>
          <w:sz w:val="24"/>
          <w:lang w:eastAsia="zh-CN"/>
        </w:rPr>
        <w:t>在</w:t>
      </w:r>
      <w:r w:rsidRPr="00322128">
        <w:rPr>
          <w:rFonts w:ascii="SimSun" w:eastAsia="SimSun" w:hAnsi="SimSun" w:cs="Microsoft YaHei" w:hint="eastAsia"/>
          <w:sz w:val="24"/>
          <w:lang w:eastAsia="zh-CN"/>
        </w:rPr>
        <w:t>资</w:t>
      </w:r>
      <w:r w:rsidRPr="00322128">
        <w:rPr>
          <w:rFonts w:ascii="SimSun" w:eastAsia="SimSun" w:hAnsi="SimSun" w:cs="MS Mincho" w:hint="eastAsia"/>
          <w:sz w:val="24"/>
          <w:lang w:eastAsia="zh-CN"/>
        </w:rPr>
        <w:t>源</w:t>
      </w:r>
      <w:r w:rsidRPr="00322128">
        <w:rPr>
          <w:rFonts w:ascii="SimSun" w:eastAsia="SimSun" w:hAnsi="SimSun" w:hint="eastAsia"/>
          <w:sz w:val="24"/>
          <w:lang w:eastAsia="zh-CN"/>
        </w:rPr>
        <w:t>允</w:t>
      </w:r>
      <w:r w:rsidRPr="00322128">
        <w:rPr>
          <w:rFonts w:ascii="SimSun" w:eastAsia="SimSun" w:hAnsi="SimSun" w:cs="Microsoft YaHei" w:hint="eastAsia"/>
          <w:sz w:val="24"/>
          <w:lang w:eastAsia="zh-CN"/>
        </w:rPr>
        <w:t>许</w:t>
      </w:r>
      <w:r w:rsidRPr="00322128">
        <w:rPr>
          <w:rFonts w:ascii="SimSun" w:eastAsia="SimSun" w:hAnsi="SimSun"/>
          <w:sz w:val="24"/>
          <w:lang w:eastAsia="zh-CN"/>
        </w:rPr>
        <w:t>的情况下</w:t>
      </w:r>
      <w:r w:rsidRPr="00322128">
        <w:rPr>
          <w:rFonts w:ascii="SimSun" w:eastAsia="SimSun" w:hAnsi="SimSun" w:hint="eastAsia"/>
          <w:sz w:val="24"/>
          <w:lang w:eastAsia="zh-CN"/>
        </w:rPr>
        <w:t>帮助开展</w:t>
      </w:r>
      <w:r w:rsidRPr="00322128">
        <w:rPr>
          <w:rFonts w:ascii="SimSun" w:eastAsia="SimSun" w:hAnsi="SimSun"/>
          <w:sz w:val="24"/>
          <w:lang w:eastAsia="zh-CN"/>
        </w:rPr>
        <w:t>上述活</w:t>
      </w:r>
      <w:r w:rsidRPr="00322128">
        <w:rPr>
          <w:rFonts w:ascii="SimSun" w:eastAsia="SimSun" w:hAnsi="SimSun" w:cs="Microsoft YaHei" w:hint="eastAsia"/>
          <w:sz w:val="24"/>
          <w:lang w:eastAsia="zh-CN"/>
        </w:rPr>
        <w:t>动</w:t>
      </w:r>
      <w:r w:rsidRPr="00322128">
        <w:rPr>
          <w:rFonts w:ascii="SimSun" w:eastAsia="SimSun" w:hAnsi="SimSun" w:cs="MS Mincho" w:hint="eastAsia"/>
          <w:sz w:val="24"/>
          <w:lang w:eastAsia="zh-CN"/>
        </w:rPr>
        <w:t>，向常</w:t>
      </w:r>
      <w:r w:rsidRPr="00322128">
        <w:rPr>
          <w:rFonts w:ascii="SimSun" w:eastAsia="SimSun" w:hAnsi="SimSun" w:cs="Microsoft YaHei" w:hint="eastAsia"/>
          <w:sz w:val="24"/>
          <w:lang w:eastAsia="zh-CN"/>
        </w:rPr>
        <w:t>设论坛</w:t>
      </w:r>
      <w:r w:rsidRPr="00322128">
        <w:rPr>
          <w:rFonts w:ascii="SimSun" w:eastAsia="SimSun" w:hAnsi="SimSun" w:cs="MS Mincho" w:hint="eastAsia"/>
          <w:sz w:val="24"/>
          <w:lang w:eastAsia="zh-CN"/>
        </w:rPr>
        <w:t>提供《公</w:t>
      </w:r>
      <w:r w:rsidRPr="00322128">
        <w:rPr>
          <w:rFonts w:ascii="SimSun" w:eastAsia="SimSun" w:hAnsi="SimSun" w:cs="Microsoft YaHei" w:hint="eastAsia"/>
          <w:sz w:val="24"/>
          <w:lang w:eastAsia="zh-CN"/>
        </w:rPr>
        <w:t>约</w:t>
      </w:r>
      <w:r w:rsidRPr="00322128">
        <w:rPr>
          <w:rFonts w:ascii="SimSun" w:eastAsia="SimSun" w:hAnsi="SimSun" w:cs="MS Mincho" w:hint="eastAsia"/>
          <w:sz w:val="24"/>
          <w:lang w:eastAsia="zh-CN"/>
        </w:rPr>
        <w:t>》</w:t>
      </w:r>
      <w:r w:rsidRPr="00322128">
        <w:rPr>
          <w:rFonts w:ascii="SimSun" w:eastAsia="SimSun" w:hAnsi="SimSun" w:cs="Microsoft YaHei" w:hint="eastAsia"/>
          <w:sz w:val="24"/>
          <w:lang w:eastAsia="zh-CN"/>
        </w:rPr>
        <w:t>这</w:t>
      </w:r>
      <w:r w:rsidRPr="00322128">
        <w:rPr>
          <w:rFonts w:ascii="SimSun" w:eastAsia="SimSun" w:hAnsi="SimSun" w:cs="MS Mincho" w:hint="eastAsia"/>
          <w:sz w:val="24"/>
          <w:lang w:eastAsia="zh-CN"/>
        </w:rPr>
        <w:t>些活</w:t>
      </w:r>
      <w:r w:rsidRPr="00322128">
        <w:rPr>
          <w:rFonts w:ascii="SimSun" w:eastAsia="SimSun" w:hAnsi="SimSun" w:cs="Microsoft YaHei" w:hint="eastAsia"/>
          <w:sz w:val="24"/>
          <w:lang w:eastAsia="zh-CN"/>
        </w:rPr>
        <w:t>动</w:t>
      </w:r>
      <w:r w:rsidRPr="00322128">
        <w:rPr>
          <w:rFonts w:ascii="SimSun" w:eastAsia="SimSun" w:hAnsi="SimSun" w:cs="MS Mincho" w:hint="eastAsia"/>
          <w:sz w:val="24"/>
          <w:lang w:eastAsia="zh-CN"/>
        </w:rPr>
        <w:t>和其他相关活</w:t>
      </w:r>
      <w:r w:rsidRPr="00322128">
        <w:rPr>
          <w:rFonts w:ascii="SimSun" w:eastAsia="SimSun" w:hAnsi="SimSun" w:cs="Microsoft YaHei" w:hint="eastAsia"/>
          <w:sz w:val="24"/>
          <w:lang w:eastAsia="zh-CN"/>
        </w:rPr>
        <w:t>动</w:t>
      </w:r>
      <w:r w:rsidRPr="00322128">
        <w:rPr>
          <w:rFonts w:ascii="SimSun" w:eastAsia="SimSun" w:hAnsi="SimSun" w:hint="eastAsia"/>
          <w:sz w:val="24"/>
          <w:lang w:eastAsia="zh-CN"/>
        </w:rPr>
        <w:t>的信息</w:t>
      </w:r>
      <w:r w:rsidRPr="00322128">
        <w:rPr>
          <w:rFonts w:ascii="SimSun" w:eastAsia="SimSun" w:hAnsi="SimSun"/>
          <w:sz w:val="24"/>
          <w:lang w:eastAsia="zh-CN"/>
        </w:rPr>
        <w:t>，并根据</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合国秘</w:t>
      </w:r>
      <w:r w:rsidRPr="00322128">
        <w:rPr>
          <w:rFonts w:ascii="SimSun" w:eastAsia="SimSun" w:hAnsi="SimSun" w:cs="Microsoft YaHei" w:hint="eastAsia"/>
          <w:sz w:val="24"/>
          <w:lang w:eastAsia="zh-CN"/>
        </w:rPr>
        <w:t>书长</w:t>
      </w:r>
      <w:r w:rsidRPr="00322128">
        <w:rPr>
          <w:rFonts w:ascii="SimSun" w:eastAsia="SimSun" w:hAnsi="SimSun" w:cs="MS Mincho" w:hint="eastAsia"/>
          <w:sz w:val="24"/>
          <w:lang w:eastAsia="zh-CN"/>
        </w:rPr>
        <w:t>确保以</w:t>
      </w:r>
      <w:r w:rsidRPr="00322128">
        <w:rPr>
          <w:rFonts w:ascii="SimSun" w:eastAsia="SimSun" w:hAnsi="SimSun" w:cs="Microsoft YaHei" w:hint="eastAsia"/>
          <w:sz w:val="24"/>
          <w:lang w:eastAsia="zh-CN"/>
        </w:rPr>
        <w:t>协调</w:t>
      </w:r>
      <w:r w:rsidRPr="00322128">
        <w:rPr>
          <w:rFonts w:ascii="SimSun" w:eastAsia="SimSun" w:hAnsi="SimSun" w:cs="MS Mincho" w:hint="eastAsia"/>
          <w:sz w:val="24"/>
          <w:lang w:eastAsia="zh-CN"/>
        </w:rPr>
        <w:t>一致方式</w:t>
      </w:r>
      <w:r w:rsidRPr="00322128">
        <w:rPr>
          <w:rFonts w:ascii="SimSun" w:eastAsia="SimSun" w:hAnsi="SimSun" w:cs="Microsoft YaHei" w:hint="eastAsia"/>
          <w:sz w:val="24"/>
          <w:lang w:eastAsia="zh-CN"/>
        </w:rPr>
        <w:t>实现</w:t>
      </w:r>
      <w:r w:rsidRPr="00322128">
        <w:rPr>
          <w:rFonts w:ascii="SimSun" w:eastAsia="SimSun" w:hAnsi="SimSun" w:cs="MS Mincho" w:hint="eastAsia"/>
          <w:sz w:val="24"/>
          <w:lang w:eastAsia="zh-CN"/>
        </w:rPr>
        <w:t>《</w:t>
      </w:r>
      <w:r w:rsidRPr="00322128">
        <w:rPr>
          <w:rFonts w:ascii="SimSun" w:eastAsia="SimSun" w:hAnsi="SimSun" w:cs="Microsoft YaHei" w:hint="eastAsia"/>
          <w:sz w:val="24"/>
          <w:lang w:eastAsia="zh-CN"/>
        </w:rPr>
        <w:t>联</w:t>
      </w:r>
      <w:r w:rsidRPr="00322128">
        <w:rPr>
          <w:rFonts w:ascii="SimSun" w:eastAsia="SimSun" w:hAnsi="SimSun" w:cs="MS Mincho" w:hint="eastAsia"/>
          <w:sz w:val="24"/>
          <w:lang w:eastAsia="zh-CN"/>
        </w:rPr>
        <w:t>合国土著人民</w:t>
      </w:r>
      <w:r w:rsidRPr="00322128">
        <w:rPr>
          <w:rFonts w:ascii="SimSun" w:eastAsia="SimSun" w:hAnsi="SimSun" w:cs="Microsoft YaHei" w:hint="eastAsia"/>
          <w:sz w:val="24"/>
          <w:lang w:eastAsia="zh-CN"/>
        </w:rPr>
        <w:t>权</w:t>
      </w:r>
      <w:r w:rsidRPr="00322128">
        <w:rPr>
          <w:rFonts w:ascii="SimSun" w:eastAsia="SimSun" w:hAnsi="SimSun" w:cs="MS Mincho" w:hint="eastAsia"/>
          <w:sz w:val="24"/>
          <w:lang w:eastAsia="zh-CN"/>
        </w:rPr>
        <w:t>利宣言》各</w:t>
      </w:r>
      <w:r w:rsidRPr="00322128">
        <w:rPr>
          <w:rFonts w:ascii="SimSun" w:eastAsia="SimSun" w:hAnsi="SimSun" w:cs="Microsoft YaHei" w:hint="eastAsia"/>
          <w:sz w:val="24"/>
          <w:lang w:eastAsia="zh-CN"/>
        </w:rPr>
        <w:t>项</w:t>
      </w:r>
      <w:r w:rsidRPr="00322128">
        <w:rPr>
          <w:rFonts w:ascii="SimSun" w:eastAsia="SimSun" w:hAnsi="SimSun" w:cs="MS Mincho" w:hint="eastAsia"/>
          <w:sz w:val="24"/>
          <w:lang w:eastAsia="zh-CN"/>
        </w:rPr>
        <w:t>目</w:t>
      </w:r>
      <w:r w:rsidRPr="00322128">
        <w:rPr>
          <w:rFonts w:ascii="SimSun" w:eastAsia="SimSun" w:hAnsi="SimSun" w:cs="Microsoft YaHei" w:hint="eastAsia"/>
          <w:sz w:val="24"/>
          <w:lang w:eastAsia="zh-CN"/>
        </w:rPr>
        <w:t>标</w:t>
      </w:r>
      <w:r w:rsidRPr="00322128">
        <w:rPr>
          <w:rFonts w:ascii="SimSun" w:eastAsia="SimSun" w:hAnsi="SimSun" w:cs="MS Mincho" w:hint="eastAsia"/>
          <w:sz w:val="24"/>
          <w:lang w:eastAsia="zh-CN"/>
        </w:rPr>
        <w:t>的全系</w:t>
      </w:r>
      <w:r w:rsidRPr="00322128">
        <w:rPr>
          <w:rFonts w:ascii="SimSun" w:eastAsia="SimSun" w:hAnsi="SimSun" w:cs="Microsoft YaHei" w:hint="eastAsia"/>
          <w:sz w:val="24"/>
          <w:lang w:eastAsia="zh-CN"/>
        </w:rPr>
        <w:t>统</w:t>
      </w:r>
      <w:r w:rsidRPr="00322128">
        <w:rPr>
          <w:rFonts w:ascii="SimSun" w:eastAsia="SimSun" w:hAnsi="SimSun" w:cs="MS Mincho" w:hint="eastAsia"/>
          <w:sz w:val="24"/>
          <w:lang w:eastAsia="zh-CN"/>
        </w:rPr>
        <w:t>行</w:t>
      </w:r>
      <w:r w:rsidRPr="00322128">
        <w:rPr>
          <w:rFonts w:ascii="SimSun" w:eastAsia="SimSun" w:hAnsi="SimSun" w:cs="Microsoft YaHei" w:hint="eastAsia"/>
          <w:sz w:val="24"/>
          <w:lang w:eastAsia="zh-CN"/>
        </w:rPr>
        <w:t>动计</w:t>
      </w:r>
      <w:r w:rsidRPr="00322128">
        <w:rPr>
          <w:rFonts w:ascii="SimSun" w:eastAsia="SimSun" w:hAnsi="SimSun" w:cs="MS Mincho" w:hint="eastAsia"/>
          <w:sz w:val="24"/>
          <w:lang w:eastAsia="zh-CN"/>
        </w:rPr>
        <w:t>划</w:t>
      </w:r>
      <w:r w:rsidRPr="00322128">
        <w:rPr>
          <w:rFonts w:ascii="SimSun" w:eastAsia="SimSun" w:hAnsi="SimSun"/>
          <w:sz w:val="24"/>
          <w:vertAlign w:val="superscript"/>
        </w:rPr>
        <w:footnoteReference w:id="313"/>
      </w:r>
      <w:r w:rsidRPr="00322128">
        <w:rPr>
          <w:rFonts w:ascii="SimSun" w:eastAsia="SimSun" w:hAnsi="SimSun" w:cs="MS Mincho" w:hint="eastAsia"/>
          <w:sz w:val="24"/>
          <w:lang w:eastAsia="zh-CN"/>
        </w:rPr>
        <w:t xml:space="preserve"> </w:t>
      </w:r>
      <w:r w:rsidRPr="00322128">
        <w:rPr>
          <w:rFonts w:ascii="SimSun" w:eastAsia="SimSun" w:hAnsi="SimSun"/>
          <w:sz w:val="24"/>
          <w:lang w:eastAsia="zh-CN"/>
        </w:rPr>
        <w:t>履行</w:t>
      </w:r>
      <w:r w:rsidRPr="00322128">
        <w:rPr>
          <w:rFonts w:ascii="SimSun" w:eastAsia="SimSun" w:hAnsi="SimSun" w:cs="Microsoft YaHei" w:hint="eastAsia"/>
          <w:sz w:val="24"/>
          <w:lang w:eastAsia="zh-CN"/>
        </w:rPr>
        <w:t>对</w:t>
      </w:r>
      <w:r w:rsidRPr="00322128">
        <w:rPr>
          <w:rFonts w:ascii="SimSun" w:eastAsia="SimSun" w:hAnsi="SimSun" w:cs="MS Mincho" w:hint="eastAsia"/>
          <w:sz w:val="24"/>
          <w:lang w:eastAsia="zh-CN"/>
        </w:rPr>
        <w:t>土著人民的承</w:t>
      </w:r>
      <w:r w:rsidRPr="00322128">
        <w:rPr>
          <w:rFonts w:ascii="SimSun" w:eastAsia="SimSun" w:hAnsi="SimSun" w:cs="Microsoft YaHei" w:hint="eastAsia"/>
          <w:sz w:val="24"/>
          <w:lang w:eastAsia="zh-CN"/>
        </w:rPr>
        <w:t>诺</w:t>
      </w:r>
      <w:r w:rsidRPr="00322128">
        <w:rPr>
          <w:rFonts w:ascii="SimSun" w:eastAsia="SimSun" w:hAnsi="SimSun"/>
          <w:sz w:val="24"/>
          <w:lang w:eastAsia="zh-CN"/>
        </w:rPr>
        <w:t>。</w:t>
      </w:r>
    </w:p>
    <w:p w14:paraId="268846AF" w14:textId="77777777" w:rsidR="00A11391" w:rsidRDefault="00A11391" w:rsidP="00FF7C98">
      <w:pPr>
        <w:pStyle w:val="Para1"/>
        <w:numPr>
          <w:ilvl w:val="0"/>
          <w:numId w:val="0"/>
        </w:numPr>
        <w:suppressLineNumbers/>
        <w:suppressAutoHyphens/>
        <w:kinsoku w:val="0"/>
        <w:adjustRightInd w:val="0"/>
        <w:jc w:val="center"/>
        <w:rPr>
          <w:lang w:eastAsia="zh-CN"/>
        </w:rPr>
        <w:sectPr w:rsidR="00A11391" w:rsidSect="0028739B">
          <w:footnotePr>
            <w:numRestart w:val="eachSect"/>
          </w:footnotePr>
          <w:pgSz w:w="12240" w:h="15840"/>
          <w:pgMar w:top="567" w:right="1440" w:bottom="1134" w:left="1440" w:header="709" w:footer="709" w:gutter="0"/>
          <w:cols w:space="708"/>
          <w:docGrid w:linePitch="360"/>
        </w:sectPr>
      </w:pPr>
    </w:p>
    <w:p w14:paraId="78D6BA12" w14:textId="009430A4" w:rsidR="00A11391" w:rsidRPr="00257F47" w:rsidRDefault="00A11391" w:rsidP="000A1EB6">
      <w:pPr>
        <w:pStyle w:val="a3"/>
        <w:rPr>
          <w:rFonts w:hAnsi="Times New Roman"/>
        </w:rPr>
      </w:pPr>
      <w:bookmarkStart w:id="136" w:name="_Toc118814433"/>
      <w:bookmarkStart w:id="137" w:name="_Toc152776812"/>
      <w:r w:rsidRPr="00257F47">
        <w:rPr>
          <w:rFonts w:hint="eastAsia"/>
        </w:rPr>
        <w:lastRenderedPageBreak/>
        <w:t>1</w:t>
      </w:r>
      <w:r w:rsidRPr="00257F47">
        <w:t xml:space="preserve">5/22. </w:t>
      </w:r>
      <w:r w:rsidR="00CB7E5B">
        <w:t xml:space="preserve"> </w:t>
      </w:r>
      <w:r w:rsidRPr="00257F47">
        <w:rPr>
          <w:rFonts w:hint="eastAsia"/>
        </w:rPr>
        <w:t>自然和文化</w:t>
      </w:r>
      <w:bookmarkEnd w:id="136"/>
      <w:bookmarkEnd w:id="137"/>
    </w:p>
    <w:p w14:paraId="60AD4B8F" w14:textId="77777777" w:rsidR="00A11391" w:rsidRPr="00C674DC" w:rsidRDefault="00A11391" w:rsidP="003E66C8">
      <w:pPr>
        <w:adjustRightInd w:val="0"/>
        <w:snapToGrid w:val="0"/>
        <w:spacing w:before="120" w:after="120" w:line="240" w:lineRule="atLeast"/>
        <w:ind w:firstLine="490"/>
        <w:rPr>
          <w:rFonts w:eastAsia="SimSun"/>
          <w:sz w:val="24"/>
          <w:lang w:eastAsia="zh-CN"/>
        </w:rPr>
      </w:pPr>
      <w:r w:rsidRPr="00C674DC">
        <w:rPr>
          <w:rFonts w:ascii="KaiTi" w:eastAsia="KaiTi" w:hAnsi="SimSun" w:hint="eastAsia"/>
          <w:sz w:val="24"/>
          <w:lang w:val="en-US" w:eastAsia="zh-CN"/>
        </w:rPr>
        <w:t>缔约方大会</w:t>
      </w:r>
      <w:r w:rsidRPr="00C674DC">
        <w:rPr>
          <w:rFonts w:eastAsia="SimSun" w:hAnsi="SimSun" w:hint="eastAsia"/>
          <w:sz w:val="24"/>
          <w:lang w:val="en-US" w:eastAsia="zh-CN"/>
        </w:rPr>
        <w:t>，</w:t>
      </w:r>
    </w:p>
    <w:p w14:paraId="73389313" w14:textId="77777777" w:rsidR="00A11391" w:rsidRPr="00C674DC" w:rsidRDefault="00A11391" w:rsidP="003E66C8">
      <w:pPr>
        <w:adjustRightInd w:val="0"/>
        <w:snapToGrid w:val="0"/>
        <w:spacing w:before="120" w:after="120" w:line="240" w:lineRule="atLeast"/>
        <w:ind w:firstLine="490"/>
        <w:rPr>
          <w:rFonts w:eastAsia="SimSun"/>
          <w:iCs/>
          <w:sz w:val="24"/>
          <w:lang w:eastAsia="zh-CN"/>
        </w:rPr>
      </w:pPr>
      <w:r w:rsidRPr="00C674DC">
        <w:rPr>
          <w:rFonts w:ascii="KaiTi" w:eastAsia="KaiTi" w:hAnsi="SimSun" w:hint="eastAsia"/>
          <w:sz w:val="24"/>
          <w:lang w:val="en-US" w:eastAsia="zh-CN"/>
        </w:rPr>
        <w:t>回顾</w:t>
      </w:r>
      <w:r w:rsidRPr="00C674DC">
        <w:rPr>
          <w:rFonts w:eastAsia="SimSun" w:hint="eastAsia"/>
          <w:iCs/>
          <w:sz w:val="24"/>
          <w:lang w:val="en-US" w:eastAsia="zh-CN"/>
        </w:rPr>
        <w:t>第</w:t>
      </w:r>
      <w:r w:rsidRPr="00C674DC">
        <w:rPr>
          <w:rFonts w:eastAsia="SimSun"/>
          <w:iCs/>
          <w:sz w:val="24"/>
          <w:lang w:val="en-US" w:eastAsia="zh-CN"/>
        </w:rPr>
        <w:t>X/20</w:t>
      </w:r>
      <w:r w:rsidRPr="00C674DC">
        <w:rPr>
          <w:rFonts w:eastAsia="SimSun" w:hint="eastAsia"/>
          <w:iCs/>
          <w:sz w:val="24"/>
          <w:lang w:val="en-US" w:eastAsia="zh-CN"/>
        </w:rPr>
        <w:t>号决定第</w:t>
      </w:r>
      <w:r w:rsidRPr="00C674DC">
        <w:rPr>
          <w:rFonts w:eastAsia="SimSun"/>
          <w:iCs/>
          <w:sz w:val="24"/>
          <w:lang w:val="en-US" w:eastAsia="zh-CN"/>
        </w:rPr>
        <w:t>16</w:t>
      </w:r>
      <w:r w:rsidRPr="00C674DC">
        <w:rPr>
          <w:rFonts w:eastAsia="SimSun" w:hint="eastAsia"/>
          <w:iCs/>
          <w:sz w:val="24"/>
          <w:lang w:val="en-US" w:eastAsia="zh-CN"/>
        </w:rPr>
        <w:t>段，其中欢迎生物多样性公约秘书处与联合国教育、科学及文化组织关于生物多样性和文化多样性之间联系的联合工作方案，并</w:t>
      </w:r>
      <w:r w:rsidRPr="00876A1B">
        <w:rPr>
          <w:rFonts w:eastAsia="KaiTi" w:hint="eastAsia"/>
          <w:iCs/>
          <w:sz w:val="24"/>
          <w:lang w:val="en-US" w:eastAsia="zh-CN"/>
        </w:rPr>
        <w:t>回顾</w:t>
      </w:r>
      <w:r w:rsidRPr="00C674DC">
        <w:rPr>
          <w:rFonts w:eastAsia="SimSun" w:hint="eastAsia"/>
          <w:iCs/>
          <w:sz w:val="24"/>
          <w:lang w:val="en-US" w:eastAsia="zh-CN"/>
        </w:rPr>
        <w:t>第</w:t>
      </w:r>
      <w:r w:rsidRPr="00C674DC">
        <w:rPr>
          <w:rFonts w:eastAsia="SimSun"/>
          <w:iCs/>
          <w:sz w:val="24"/>
          <w:lang w:val="en-US" w:eastAsia="zh-CN"/>
        </w:rPr>
        <w:t>14/30</w:t>
      </w:r>
      <w:r w:rsidRPr="00C674DC">
        <w:rPr>
          <w:rFonts w:eastAsia="SimSun" w:hint="eastAsia"/>
          <w:iCs/>
          <w:sz w:val="24"/>
          <w:lang w:val="en-US" w:eastAsia="zh-CN"/>
        </w:rPr>
        <w:t>号决定，其中确认联合工作方案是有用的协调机制，可推动《公约》的执行，加深全球对文化多样性与生物多样性的相互联系的认识，</w:t>
      </w:r>
      <w:r>
        <w:rPr>
          <w:rFonts w:eastAsia="SimSun" w:hint="eastAsia"/>
          <w:iCs/>
          <w:sz w:val="24"/>
          <w:lang w:val="en-US" w:eastAsia="zh-CN"/>
        </w:rPr>
        <w:t xml:space="preserve"> </w:t>
      </w:r>
    </w:p>
    <w:p w14:paraId="5C6F2FD8" w14:textId="77777777" w:rsidR="00A11391" w:rsidRPr="00C674DC" w:rsidRDefault="00A11391" w:rsidP="003E66C8">
      <w:pPr>
        <w:adjustRightInd w:val="0"/>
        <w:snapToGrid w:val="0"/>
        <w:spacing w:before="120" w:after="120" w:line="240" w:lineRule="atLeast"/>
        <w:ind w:firstLine="490"/>
        <w:rPr>
          <w:rFonts w:eastAsia="SimSun"/>
          <w:sz w:val="24"/>
          <w:lang w:val="en-US" w:eastAsia="zh-CN"/>
        </w:rPr>
      </w:pPr>
      <w:r w:rsidRPr="00C674DC">
        <w:rPr>
          <w:rFonts w:ascii="KaiTi" w:eastAsia="KaiTi" w:hAnsi="SimSun" w:hint="eastAsia"/>
          <w:sz w:val="24"/>
          <w:lang w:val="en-US" w:eastAsia="zh-CN"/>
        </w:rPr>
        <w:t>欢迎</w:t>
      </w:r>
      <w:r w:rsidRPr="00C674DC">
        <w:rPr>
          <w:rFonts w:eastAsia="SimSun" w:hAnsi="SimSun" w:hint="eastAsia"/>
          <w:sz w:val="24"/>
          <w:lang w:val="en-US" w:eastAsia="zh-CN"/>
        </w:rPr>
        <w:t>从</w:t>
      </w:r>
      <w:r w:rsidRPr="00C674DC">
        <w:rPr>
          <w:rFonts w:eastAsia="SimSun"/>
          <w:sz w:val="24"/>
          <w:lang w:val="en-US" w:eastAsia="zh-CN"/>
        </w:rPr>
        <w:t>2010-</w:t>
      </w:r>
      <w:r w:rsidRPr="00C674DC">
        <w:rPr>
          <w:rFonts w:eastAsia="SimSun"/>
          <w:iCs/>
          <w:sz w:val="24"/>
          <w:lang w:val="en-US" w:eastAsia="zh-CN"/>
        </w:rPr>
        <w:t>2020</w:t>
      </w:r>
      <w:r w:rsidRPr="00C674DC">
        <w:rPr>
          <w:rFonts w:eastAsia="SimSun" w:hAnsi="SimSun" w:hint="eastAsia"/>
          <w:sz w:val="24"/>
          <w:lang w:val="en-US" w:eastAsia="zh-CN"/>
        </w:rPr>
        <w:t>年联合工作方案下的国际和区域举措中吸取的经验教训</w:t>
      </w:r>
      <w:r w:rsidRPr="00C674DC">
        <w:rPr>
          <w:rFonts w:eastAsia="SimSun"/>
          <w:sz w:val="24"/>
          <w:vertAlign w:val="superscript"/>
          <w:lang w:val="en-US"/>
        </w:rPr>
        <w:footnoteReference w:id="314"/>
      </w:r>
      <w:r w:rsidRPr="00C674DC">
        <w:rPr>
          <w:rFonts w:eastAsia="SimSun" w:hAnsi="SimSun" w:hint="eastAsia"/>
          <w:sz w:val="24"/>
          <w:lang w:val="en-US" w:eastAsia="zh-CN"/>
        </w:rPr>
        <w:t>，</w:t>
      </w:r>
    </w:p>
    <w:p w14:paraId="308B59B2" w14:textId="77777777" w:rsidR="00A11391" w:rsidRPr="00C674DC" w:rsidRDefault="00A11391" w:rsidP="003E66C8">
      <w:pPr>
        <w:adjustRightInd w:val="0"/>
        <w:snapToGrid w:val="0"/>
        <w:spacing w:before="120" w:after="120" w:line="240" w:lineRule="atLeast"/>
        <w:ind w:firstLine="490"/>
        <w:rPr>
          <w:rFonts w:eastAsia="SimSun"/>
          <w:iCs/>
          <w:sz w:val="24"/>
          <w:lang w:eastAsia="zh-CN"/>
        </w:rPr>
      </w:pPr>
      <w:r w:rsidRPr="00C674DC">
        <w:rPr>
          <w:rFonts w:ascii="KaiTi" w:eastAsia="KaiTi" w:hAnsi="SimSun" w:hint="eastAsia"/>
          <w:sz w:val="24"/>
          <w:lang w:val="en-US" w:eastAsia="zh-CN"/>
        </w:rPr>
        <w:t>注意到</w:t>
      </w:r>
      <w:r w:rsidRPr="00C674DC">
        <w:rPr>
          <w:rFonts w:eastAsia="SimSun" w:hAnsi="SimSun" w:hint="eastAsia"/>
          <w:iCs/>
          <w:sz w:val="24"/>
          <w:lang w:eastAsia="zh-CN"/>
        </w:rPr>
        <w:t>联合工作方案仍与</w:t>
      </w:r>
      <w:r>
        <w:rPr>
          <w:rFonts w:eastAsia="SimSun"/>
          <w:iCs/>
          <w:sz w:val="24"/>
          <w:lang w:eastAsia="zh-CN"/>
        </w:rPr>
        <w:t>《昆明</w:t>
      </w:r>
      <w:r>
        <w:rPr>
          <w:rFonts w:eastAsia="SimSun"/>
          <w:iCs/>
          <w:sz w:val="24"/>
          <w:lang w:eastAsia="zh-CN"/>
        </w:rPr>
        <w:t>-</w:t>
      </w:r>
      <w:r>
        <w:rPr>
          <w:rFonts w:eastAsia="SimSun"/>
          <w:iCs/>
          <w:sz w:val="24"/>
          <w:lang w:eastAsia="zh-CN"/>
        </w:rPr>
        <w:t>蒙特利尔全球生物多样性框架》</w:t>
      </w:r>
      <w:r w:rsidRPr="005A13B0">
        <w:rPr>
          <w:rStyle w:val="FootnoteReference"/>
          <w:rFonts w:eastAsia="SimSun"/>
          <w:iCs/>
          <w:sz w:val="24"/>
          <w:lang w:eastAsia="zh-CN"/>
        </w:rPr>
        <w:footnoteReference w:id="315"/>
      </w:r>
      <w:r w:rsidRPr="005A13B0">
        <w:rPr>
          <w:rFonts w:eastAsia="SimSun" w:hint="eastAsia"/>
          <w:iCs/>
          <w:sz w:val="24"/>
          <w:lang w:eastAsia="zh-CN"/>
        </w:rPr>
        <w:t xml:space="preserve"> </w:t>
      </w:r>
      <w:r w:rsidRPr="00C674DC">
        <w:rPr>
          <w:rFonts w:eastAsia="SimSun" w:hAnsi="SimSun" w:hint="eastAsia"/>
          <w:iCs/>
          <w:sz w:val="24"/>
          <w:lang w:eastAsia="zh-CN"/>
        </w:rPr>
        <w:t>密切相关，</w:t>
      </w:r>
    </w:p>
    <w:p w14:paraId="6CFCCE8A" w14:textId="77777777" w:rsidR="00A11391" w:rsidRPr="00C674DC" w:rsidRDefault="00A11391" w:rsidP="000A19EB">
      <w:pPr>
        <w:adjustRightInd w:val="0"/>
        <w:snapToGrid w:val="0"/>
        <w:spacing w:before="120" w:after="120" w:line="240" w:lineRule="atLeast"/>
        <w:rPr>
          <w:rFonts w:eastAsia="SimSun"/>
          <w:sz w:val="24"/>
          <w:lang w:eastAsia="zh-CN"/>
        </w:rPr>
      </w:pPr>
      <w:r w:rsidRPr="00C674DC">
        <w:rPr>
          <w:rFonts w:eastAsia="SimSun"/>
          <w:iCs/>
          <w:sz w:val="24"/>
          <w:lang w:eastAsia="zh-CN"/>
        </w:rPr>
        <w:tab/>
        <w:t>1.</w:t>
      </w:r>
      <w:r w:rsidRPr="00C674DC">
        <w:rPr>
          <w:rFonts w:eastAsia="SimSun"/>
          <w:iCs/>
          <w:sz w:val="24"/>
          <w:lang w:eastAsia="zh-CN"/>
        </w:rPr>
        <w:tab/>
      </w:r>
      <w:r w:rsidRPr="00C674DC">
        <w:rPr>
          <w:rFonts w:ascii="KaiTi" w:eastAsia="KaiTi" w:hAnsi="SimSun" w:hint="eastAsia"/>
          <w:sz w:val="24"/>
          <w:lang w:val="en-US" w:eastAsia="zh-CN"/>
        </w:rPr>
        <w:t>决定</w:t>
      </w:r>
      <w:r w:rsidRPr="00C674DC">
        <w:rPr>
          <w:rFonts w:eastAsia="SimSun" w:hAnsi="SimSun" w:hint="eastAsia"/>
          <w:iCs/>
          <w:sz w:val="24"/>
          <w:lang w:eastAsia="zh-CN"/>
        </w:rPr>
        <w:t>重申对关于生物多样性与文化多样性之间联系的联合工作方案的承诺，生物多样性公约秘书处、联合国教育、科学及文化组织、国际自然保护联盟</w:t>
      </w:r>
      <w:r>
        <w:rPr>
          <w:rFonts w:eastAsia="SimSun" w:hAnsi="SimSun" w:hint="eastAsia"/>
          <w:iCs/>
          <w:sz w:val="24"/>
          <w:lang w:eastAsia="zh-CN"/>
        </w:rPr>
        <w:t>、</w:t>
      </w:r>
      <w:r w:rsidRPr="0033008B">
        <w:rPr>
          <w:rFonts w:eastAsia="SimSun" w:hAnsi="SimSun"/>
          <w:iCs/>
          <w:sz w:val="24"/>
          <w:lang w:eastAsia="zh-CN"/>
        </w:rPr>
        <w:t>国际古迹遗址理事会</w:t>
      </w:r>
      <w:r>
        <w:rPr>
          <w:rFonts w:eastAsia="SimSun" w:hAnsi="SimSun" w:hint="eastAsia"/>
          <w:iCs/>
          <w:sz w:val="24"/>
          <w:lang w:eastAsia="zh-CN"/>
        </w:rPr>
        <w:t>、</w:t>
      </w:r>
      <w:r w:rsidRPr="0033008B">
        <w:rPr>
          <w:rFonts w:eastAsia="SimSun" w:hAnsi="SimSun"/>
          <w:iCs/>
          <w:sz w:val="24"/>
          <w:lang w:eastAsia="zh-CN"/>
        </w:rPr>
        <w:t>国际文化财产保护与修复研究中心</w:t>
      </w:r>
      <w:r w:rsidRPr="00C674DC">
        <w:rPr>
          <w:rFonts w:eastAsia="SimSun" w:hAnsi="SimSun" w:hint="eastAsia"/>
          <w:iCs/>
          <w:sz w:val="24"/>
          <w:lang w:eastAsia="zh-CN"/>
        </w:rPr>
        <w:t>及其他相关伙伴，包括联合国土著问题常设论坛、联合国大学可持续性高等研究所、特别是土著人民和地方社区将促进联合工作方案，从全社会观点出发，采用综合方式，充分尊重人权和土著人民和地方社区的权利，以便支持在国家和地方各级根据本国国情执行</w:t>
      </w:r>
      <w:r>
        <w:rPr>
          <w:rFonts w:eastAsia="SimSun"/>
          <w:iCs/>
          <w:sz w:val="24"/>
          <w:lang w:eastAsia="zh-CN"/>
        </w:rPr>
        <w:t>《昆明</w:t>
      </w:r>
      <w:r>
        <w:rPr>
          <w:rFonts w:eastAsia="SimSun"/>
          <w:iCs/>
          <w:sz w:val="24"/>
          <w:lang w:eastAsia="zh-CN"/>
        </w:rPr>
        <w:t>-</w:t>
      </w:r>
      <w:r>
        <w:rPr>
          <w:rFonts w:eastAsia="SimSun"/>
          <w:iCs/>
          <w:sz w:val="24"/>
          <w:lang w:eastAsia="zh-CN"/>
        </w:rPr>
        <w:t>蒙特利尔全球生物多样性框架》</w:t>
      </w:r>
      <w:r w:rsidRPr="00C674DC">
        <w:rPr>
          <w:rFonts w:eastAsia="SimSun" w:hAnsi="SimSun" w:hint="eastAsia"/>
          <w:iCs/>
          <w:sz w:val="24"/>
          <w:lang w:eastAsia="zh-CN"/>
        </w:rPr>
        <w:t>，包括使其主流化，充分吸收生物文化多样性的附加值，利用生物和文化遗产，加强生物多样性与文化多样性之间的联系，</w:t>
      </w:r>
      <w:r>
        <w:rPr>
          <w:rFonts w:eastAsia="SimSun" w:hAnsi="SimSun" w:hint="eastAsia"/>
          <w:iCs/>
          <w:sz w:val="24"/>
          <w:lang w:eastAsia="zh-CN"/>
        </w:rPr>
        <w:t>包括通过环境教育途径，</w:t>
      </w:r>
      <w:r w:rsidRPr="00C674DC">
        <w:rPr>
          <w:rFonts w:eastAsia="SimSun" w:hAnsi="SimSun" w:hint="eastAsia"/>
          <w:iCs/>
          <w:sz w:val="24"/>
          <w:lang w:eastAsia="zh-CN"/>
        </w:rPr>
        <w:t>从而在各级实现《公约》的各项目标</w:t>
      </w:r>
      <w:r>
        <w:rPr>
          <w:rFonts w:eastAsia="SimSun" w:hAnsi="SimSun" w:hint="eastAsia"/>
          <w:iCs/>
          <w:sz w:val="24"/>
          <w:lang w:eastAsia="zh-CN"/>
        </w:rPr>
        <w:t>和</w:t>
      </w:r>
      <w:r w:rsidRPr="00C674DC">
        <w:rPr>
          <w:rFonts w:eastAsia="SimSun" w:hAnsi="SimSun" w:hint="eastAsia"/>
          <w:iCs/>
          <w:sz w:val="24"/>
          <w:lang w:eastAsia="zh-CN"/>
        </w:rPr>
        <w:t>与自然和谐相处的</w:t>
      </w:r>
      <w:r w:rsidRPr="00C674DC">
        <w:rPr>
          <w:rFonts w:eastAsia="SimSun"/>
          <w:iCs/>
          <w:sz w:val="24"/>
          <w:lang w:eastAsia="zh-CN"/>
        </w:rPr>
        <w:t>2050</w:t>
      </w:r>
      <w:r w:rsidRPr="00C674DC">
        <w:rPr>
          <w:rFonts w:eastAsia="SimSun" w:hAnsi="SimSun" w:hint="eastAsia"/>
          <w:iCs/>
          <w:sz w:val="24"/>
          <w:lang w:eastAsia="zh-CN"/>
        </w:rPr>
        <w:t>年愿景</w:t>
      </w:r>
      <w:r w:rsidRPr="005A13B0">
        <w:rPr>
          <w:rStyle w:val="FootnoteReference"/>
          <w:rFonts w:eastAsia="SimSun" w:hAnsi="SimSun"/>
          <w:iCs/>
          <w:sz w:val="24"/>
          <w:lang w:eastAsia="zh-CN"/>
        </w:rPr>
        <w:footnoteReference w:id="316"/>
      </w:r>
      <w:r w:rsidRPr="00C674DC">
        <w:rPr>
          <w:rFonts w:eastAsia="SimSun" w:hAnsi="SimSun" w:hint="eastAsia"/>
          <w:iCs/>
          <w:sz w:val="24"/>
          <w:lang w:eastAsia="zh-CN"/>
        </w:rPr>
        <w:t>；</w:t>
      </w:r>
    </w:p>
    <w:p w14:paraId="398C6BE9" w14:textId="77777777" w:rsidR="00A11391" w:rsidRPr="00C674DC" w:rsidRDefault="00A11391" w:rsidP="000A19EB">
      <w:pPr>
        <w:adjustRightInd w:val="0"/>
        <w:snapToGrid w:val="0"/>
        <w:spacing w:before="120" w:after="120" w:line="240" w:lineRule="atLeast"/>
        <w:rPr>
          <w:rFonts w:eastAsia="SimSun"/>
          <w:sz w:val="24"/>
          <w:lang w:val="en-US" w:eastAsia="zh-CN"/>
        </w:rPr>
      </w:pPr>
      <w:r w:rsidRPr="00C674DC">
        <w:rPr>
          <w:rFonts w:eastAsia="SimSun"/>
          <w:iCs/>
          <w:sz w:val="24"/>
          <w:lang w:val="en-US" w:eastAsia="zh-CN"/>
        </w:rPr>
        <w:tab/>
        <w:t>2.</w:t>
      </w:r>
      <w:r w:rsidRPr="00C674DC">
        <w:rPr>
          <w:rFonts w:eastAsia="SimSun"/>
          <w:iCs/>
          <w:sz w:val="24"/>
          <w:lang w:val="en-US" w:eastAsia="zh-CN"/>
        </w:rPr>
        <w:tab/>
      </w:r>
      <w:r w:rsidRPr="00C674DC">
        <w:rPr>
          <w:rFonts w:ascii="KaiTi" w:eastAsia="KaiTi" w:hAnsi="SimSun" w:hint="eastAsia"/>
          <w:sz w:val="24"/>
          <w:lang w:val="en-US" w:eastAsia="zh-CN"/>
        </w:rPr>
        <w:t>请</w:t>
      </w:r>
      <w:r w:rsidRPr="00C674DC">
        <w:rPr>
          <w:rFonts w:eastAsia="SimSun" w:hAnsi="SimSun" w:hint="eastAsia"/>
          <w:iCs/>
          <w:sz w:val="24"/>
          <w:lang w:eastAsia="zh-CN"/>
        </w:rPr>
        <w:t>执行秘书并</w:t>
      </w:r>
      <w:r w:rsidRPr="005A13B0">
        <w:rPr>
          <w:rFonts w:eastAsia="KaiTi" w:hAnsi="SimSun" w:hint="eastAsia"/>
          <w:iCs/>
          <w:sz w:val="24"/>
          <w:lang w:eastAsia="zh-CN"/>
        </w:rPr>
        <w:t>邀请</w:t>
      </w:r>
      <w:r w:rsidRPr="00C674DC">
        <w:rPr>
          <w:rFonts w:eastAsia="SimSun" w:hAnsi="SimSun" w:hint="eastAsia"/>
          <w:iCs/>
          <w:sz w:val="24"/>
          <w:lang w:eastAsia="zh-CN"/>
        </w:rPr>
        <w:t>联合国教育、科学及文化组织、生物多样性和生态系统服务政府间科学</w:t>
      </w:r>
      <w:r w:rsidRPr="00C674DC">
        <w:rPr>
          <w:rFonts w:eastAsia="SimSun"/>
          <w:iCs/>
          <w:sz w:val="24"/>
          <w:lang w:eastAsia="zh-CN"/>
        </w:rPr>
        <w:t>-</w:t>
      </w:r>
      <w:r w:rsidRPr="00C674DC">
        <w:rPr>
          <w:rFonts w:eastAsia="SimSun" w:hAnsi="SimSun" w:hint="eastAsia"/>
          <w:iCs/>
          <w:sz w:val="24"/>
          <w:lang w:eastAsia="zh-CN"/>
        </w:rPr>
        <w:t>政策平台、国际自然保护联盟</w:t>
      </w:r>
      <w:r>
        <w:rPr>
          <w:rFonts w:eastAsia="SimSun" w:hAnsi="SimSun" w:hint="eastAsia"/>
          <w:iCs/>
          <w:sz w:val="24"/>
          <w:lang w:eastAsia="zh-CN"/>
        </w:rPr>
        <w:t>、</w:t>
      </w:r>
      <w:r w:rsidRPr="0033008B">
        <w:rPr>
          <w:rFonts w:eastAsia="SimSun" w:hAnsi="SimSun"/>
          <w:iCs/>
          <w:sz w:val="24"/>
          <w:lang w:eastAsia="zh-CN"/>
        </w:rPr>
        <w:t>国际古迹遗址理事会</w:t>
      </w:r>
      <w:r>
        <w:rPr>
          <w:rFonts w:eastAsia="SimSun" w:hAnsi="SimSun" w:hint="eastAsia"/>
          <w:iCs/>
          <w:sz w:val="24"/>
          <w:lang w:eastAsia="zh-CN"/>
        </w:rPr>
        <w:t>、</w:t>
      </w:r>
      <w:r w:rsidRPr="0033008B">
        <w:rPr>
          <w:rFonts w:eastAsia="SimSun" w:hAnsi="SimSun"/>
          <w:iCs/>
          <w:sz w:val="24"/>
          <w:lang w:eastAsia="zh-CN"/>
        </w:rPr>
        <w:t>国际文化财产保护与修复研究中心</w:t>
      </w:r>
      <w:r w:rsidRPr="00C674DC">
        <w:rPr>
          <w:rFonts w:eastAsia="SimSun" w:hAnsi="SimSun" w:hint="eastAsia"/>
          <w:iCs/>
          <w:sz w:val="24"/>
          <w:lang w:eastAsia="zh-CN"/>
        </w:rPr>
        <w:t>及其他有关国际机构和进程，在资源允许的情况下，探讨和考虑设立一个</w:t>
      </w:r>
      <w:r>
        <w:rPr>
          <w:rFonts w:eastAsia="SimSun" w:hAnsi="SimSun" w:hint="eastAsia"/>
          <w:iCs/>
          <w:sz w:val="24"/>
          <w:lang w:eastAsia="zh-CN"/>
        </w:rPr>
        <w:t>类似于</w:t>
      </w:r>
      <w:r w:rsidRPr="00C674DC">
        <w:rPr>
          <w:rFonts w:eastAsia="SimSun" w:hAnsi="SimSun" w:hint="eastAsia"/>
          <w:iCs/>
          <w:sz w:val="24"/>
          <w:lang w:eastAsia="zh-CN"/>
        </w:rPr>
        <w:t>生物多样性相关公约联络小组</w:t>
      </w:r>
      <w:r>
        <w:rPr>
          <w:rFonts w:eastAsia="SimSun" w:hAnsi="SimSun" w:hint="eastAsia"/>
          <w:iCs/>
          <w:sz w:val="24"/>
          <w:lang w:eastAsia="zh-CN"/>
        </w:rPr>
        <w:t>的</w:t>
      </w:r>
      <w:r w:rsidRPr="00C674DC">
        <w:rPr>
          <w:rFonts w:eastAsia="SimSun" w:hAnsi="SimSun" w:hint="eastAsia"/>
          <w:iCs/>
          <w:sz w:val="24"/>
          <w:lang w:eastAsia="zh-CN"/>
        </w:rPr>
        <w:t>机构间机制，确保工作的互补性，同时尊重每个机构的职责，避免工作的不必要重叠和重复，最大程度地提高效率，查明和克服挑战，以适当规模推广</w:t>
      </w:r>
      <w:r>
        <w:rPr>
          <w:rFonts w:eastAsia="SimSun" w:hAnsi="SimSun" w:hint="eastAsia"/>
          <w:iCs/>
          <w:sz w:val="24"/>
          <w:lang w:eastAsia="zh-CN"/>
        </w:rPr>
        <w:t>取得的经验，</w:t>
      </w:r>
      <w:proofErr w:type="gramStart"/>
      <w:r>
        <w:rPr>
          <w:rFonts w:eastAsia="SimSun" w:hAnsi="SimSun" w:hint="eastAsia"/>
          <w:iCs/>
          <w:sz w:val="24"/>
          <w:lang w:eastAsia="zh-CN"/>
        </w:rPr>
        <w:t>促进本决定附件所载</w:t>
      </w:r>
      <w:r w:rsidRPr="00C674DC">
        <w:rPr>
          <w:rFonts w:eastAsia="SimSun"/>
          <w:iCs/>
          <w:sz w:val="24"/>
          <w:lang w:eastAsia="zh-CN"/>
        </w:rPr>
        <w:t>2020</w:t>
      </w:r>
      <w:r w:rsidRPr="00C674DC">
        <w:rPr>
          <w:rFonts w:eastAsia="SimSun" w:hAnsi="SimSun" w:hint="eastAsia"/>
          <w:iCs/>
          <w:sz w:val="24"/>
          <w:lang w:eastAsia="zh-CN"/>
        </w:rPr>
        <w:t>年后联合方案</w:t>
      </w:r>
      <w:r>
        <w:rPr>
          <w:rFonts w:eastAsia="SimSun" w:hAnsi="SimSun" w:hint="eastAsia"/>
          <w:iCs/>
          <w:sz w:val="24"/>
          <w:lang w:eastAsia="zh-CN"/>
        </w:rPr>
        <w:t>的</w:t>
      </w:r>
      <w:r w:rsidRPr="00C674DC">
        <w:rPr>
          <w:rFonts w:eastAsia="SimSun" w:hAnsi="SimSun" w:hint="eastAsia"/>
          <w:iCs/>
          <w:sz w:val="24"/>
          <w:lang w:eastAsia="zh-CN"/>
        </w:rPr>
        <w:t>各项目标；</w:t>
      </w:r>
      <w:proofErr w:type="gramEnd"/>
    </w:p>
    <w:p w14:paraId="5B149326" w14:textId="77777777" w:rsidR="00A11391" w:rsidRPr="00C674DC" w:rsidRDefault="00A11391" w:rsidP="000A19EB">
      <w:pPr>
        <w:adjustRightInd w:val="0"/>
        <w:snapToGrid w:val="0"/>
        <w:spacing w:before="120" w:after="120" w:line="240" w:lineRule="atLeast"/>
        <w:rPr>
          <w:rFonts w:eastAsia="SimSun"/>
          <w:sz w:val="24"/>
          <w:lang w:eastAsia="zh-CN"/>
        </w:rPr>
      </w:pPr>
      <w:r w:rsidRPr="00C674DC">
        <w:rPr>
          <w:rFonts w:eastAsia="SimSun"/>
          <w:sz w:val="24"/>
          <w:lang w:eastAsia="zh-CN"/>
        </w:rPr>
        <w:tab/>
        <w:t>3.</w:t>
      </w:r>
      <w:r w:rsidRPr="00C674DC">
        <w:rPr>
          <w:rFonts w:eastAsia="SimSun"/>
          <w:sz w:val="24"/>
          <w:lang w:eastAsia="zh-CN"/>
        </w:rPr>
        <w:tab/>
      </w:r>
      <w:r w:rsidRPr="00C674DC">
        <w:rPr>
          <w:rFonts w:ascii="KaiTi" w:eastAsia="KaiTi" w:hAnsi="SimSun" w:hint="eastAsia"/>
          <w:sz w:val="24"/>
          <w:lang w:val="en-US" w:eastAsia="zh-CN"/>
        </w:rPr>
        <w:t>鼓励</w:t>
      </w:r>
      <w:r w:rsidRPr="00C674DC">
        <w:rPr>
          <w:rFonts w:eastAsia="SimSun" w:hAnsi="SimSun" w:hint="eastAsia"/>
          <w:sz w:val="24"/>
          <w:lang w:val="en-US" w:eastAsia="zh-CN"/>
        </w:rPr>
        <w:t>各国政府</w:t>
      </w:r>
      <w:r>
        <w:rPr>
          <w:rFonts w:eastAsia="SimSun" w:hAnsi="SimSun" w:hint="eastAsia"/>
          <w:sz w:val="24"/>
          <w:lang w:val="en-US" w:eastAsia="zh-CN"/>
        </w:rPr>
        <w:t>、</w:t>
      </w:r>
      <w:r w:rsidRPr="00C674DC">
        <w:rPr>
          <w:rFonts w:eastAsia="SimSun" w:hAnsi="SimSun" w:hint="eastAsia"/>
          <w:sz w:val="24"/>
          <w:lang w:val="en-US" w:eastAsia="zh-CN"/>
        </w:rPr>
        <w:t>所有相关公约包括《</w:t>
      </w:r>
      <w:r w:rsidRPr="001F1797">
        <w:rPr>
          <w:rFonts w:eastAsia="SimSun" w:hAnsi="SimSun" w:hint="eastAsia"/>
          <w:sz w:val="24"/>
          <w:lang w:val="en-US" w:eastAsia="zh-CN"/>
        </w:rPr>
        <w:t>保护世界文化和自然遗产公约</w:t>
      </w:r>
      <w:r w:rsidRPr="00C674DC">
        <w:rPr>
          <w:rFonts w:eastAsia="SimSun" w:hAnsi="SimSun" w:hint="eastAsia"/>
          <w:sz w:val="24"/>
          <w:lang w:val="en-US" w:eastAsia="zh-CN"/>
        </w:rPr>
        <w:t>》和《保护非物质文化遗产公约》的缔约方</w:t>
      </w:r>
      <w:r>
        <w:rPr>
          <w:rFonts w:eastAsia="SimSun" w:hAnsi="SimSun" w:hint="eastAsia"/>
          <w:sz w:val="24"/>
          <w:lang w:val="en-US" w:eastAsia="zh-CN"/>
        </w:rPr>
        <w:t>、</w:t>
      </w:r>
      <w:r w:rsidRPr="00C674DC">
        <w:rPr>
          <w:rFonts w:eastAsia="SimSun" w:hAnsi="SimSun" w:hint="eastAsia"/>
          <w:sz w:val="24"/>
          <w:lang w:val="en-US" w:eastAsia="zh-CN"/>
        </w:rPr>
        <w:t>国际古迹遗址理事会</w:t>
      </w:r>
      <w:r>
        <w:rPr>
          <w:rFonts w:eastAsia="SimSun" w:hAnsi="SimSun" w:hint="eastAsia"/>
          <w:sz w:val="24"/>
          <w:lang w:val="en-US" w:eastAsia="zh-CN"/>
        </w:rPr>
        <w:t>、</w:t>
      </w:r>
      <w:r w:rsidRPr="00C674DC">
        <w:rPr>
          <w:rFonts w:eastAsia="SimSun" w:hAnsi="SimSun" w:hint="eastAsia"/>
          <w:sz w:val="24"/>
          <w:lang w:val="en-US" w:eastAsia="zh-CN"/>
        </w:rPr>
        <w:t>国际文化财产保护与修复研究中心、世界知识产权组织、联合国土著问题常设论坛、土著人民权利专家机制以及联合国特别报告员等相关政府间组织和非政府组织、学术界、土著人民和地方社区、私营部门和民间社会，利用本决定附件所载各项要素和任务，加强合作与协调，为关于生物多样性与文化多样性之间联系的联合方案做出贡献和提供支持，并根据各国国情，</w:t>
      </w:r>
      <w:proofErr w:type="gramStart"/>
      <w:r w:rsidRPr="00C674DC">
        <w:rPr>
          <w:rFonts w:eastAsia="SimSun" w:hAnsi="SimSun" w:hint="eastAsia"/>
          <w:sz w:val="24"/>
          <w:lang w:val="en-US" w:eastAsia="zh-CN"/>
        </w:rPr>
        <w:t>在各自审议生物多样性和文化多样性过程中运用取得的经验；</w:t>
      </w:r>
      <w:proofErr w:type="gramEnd"/>
    </w:p>
    <w:p w14:paraId="3F5DF9EA" w14:textId="77777777" w:rsidR="00A11391" w:rsidRPr="00C674DC" w:rsidRDefault="00A11391" w:rsidP="000A19EB">
      <w:pPr>
        <w:adjustRightInd w:val="0"/>
        <w:snapToGrid w:val="0"/>
        <w:spacing w:before="120" w:after="120" w:line="240" w:lineRule="atLeast"/>
        <w:rPr>
          <w:rFonts w:eastAsia="SimSun"/>
          <w:iCs/>
          <w:sz w:val="24"/>
          <w:lang w:eastAsia="zh-CN"/>
        </w:rPr>
      </w:pPr>
      <w:r w:rsidRPr="00C674DC">
        <w:rPr>
          <w:rFonts w:eastAsia="SimSun"/>
          <w:iCs/>
          <w:sz w:val="24"/>
          <w:lang w:eastAsia="zh-CN"/>
        </w:rPr>
        <w:tab/>
        <w:t>4.</w:t>
      </w:r>
      <w:r w:rsidRPr="00C674DC">
        <w:rPr>
          <w:rFonts w:eastAsia="SimSun"/>
          <w:iCs/>
          <w:sz w:val="24"/>
          <w:lang w:eastAsia="zh-CN"/>
        </w:rPr>
        <w:tab/>
      </w:r>
      <w:r w:rsidRPr="00C674DC">
        <w:rPr>
          <w:rFonts w:ascii="KaiTi" w:eastAsia="KaiTi" w:hAnsi="SimSun" w:hint="eastAsia"/>
          <w:sz w:val="24"/>
          <w:lang w:val="en-US" w:eastAsia="zh-CN"/>
        </w:rPr>
        <w:t>欢迎</w:t>
      </w:r>
      <w:r w:rsidRPr="00C674DC">
        <w:rPr>
          <w:rFonts w:eastAsia="SimSun" w:hAnsi="SimSun" w:hint="eastAsia"/>
          <w:iCs/>
          <w:sz w:val="24"/>
          <w:lang w:eastAsia="zh-CN"/>
        </w:rPr>
        <w:t>本决定附件所述要素和任务，这些要素和任务</w:t>
      </w:r>
      <w:r>
        <w:rPr>
          <w:rFonts w:eastAsia="SimSun" w:hAnsi="SimSun" w:hint="eastAsia"/>
          <w:iCs/>
          <w:sz w:val="24"/>
          <w:lang w:eastAsia="zh-CN"/>
        </w:rPr>
        <w:t>借鉴现行</w:t>
      </w:r>
      <w:r w:rsidRPr="00C674DC">
        <w:rPr>
          <w:rFonts w:eastAsia="SimSun" w:hAnsi="SimSun" w:hint="eastAsia"/>
          <w:iCs/>
          <w:sz w:val="24"/>
          <w:lang w:eastAsia="zh-CN"/>
        </w:rPr>
        <w:t>联合工作方案，旨在加强整个国际体系</w:t>
      </w:r>
      <w:r>
        <w:rPr>
          <w:rFonts w:eastAsia="SimSun" w:hAnsi="SimSun" w:hint="eastAsia"/>
          <w:iCs/>
          <w:sz w:val="24"/>
          <w:lang w:eastAsia="zh-CN"/>
        </w:rPr>
        <w:t>的合作，</w:t>
      </w:r>
      <w:proofErr w:type="gramStart"/>
      <w:r w:rsidRPr="00C674DC">
        <w:rPr>
          <w:rFonts w:eastAsia="SimSun" w:hAnsi="SimSun" w:hint="eastAsia"/>
          <w:iCs/>
          <w:sz w:val="24"/>
          <w:lang w:eastAsia="zh-CN"/>
        </w:rPr>
        <w:t>实现相辅相成的目标；</w:t>
      </w:r>
      <w:proofErr w:type="gramEnd"/>
    </w:p>
    <w:p w14:paraId="13494912" w14:textId="77777777" w:rsidR="00A11391" w:rsidRPr="00C674DC" w:rsidRDefault="00A11391" w:rsidP="000A19EB">
      <w:pPr>
        <w:adjustRightInd w:val="0"/>
        <w:snapToGrid w:val="0"/>
        <w:spacing w:before="120" w:after="120" w:line="240" w:lineRule="atLeast"/>
        <w:rPr>
          <w:rFonts w:eastAsia="SimSun"/>
          <w:iCs/>
          <w:lang w:eastAsia="zh-CN"/>
        </w:rPr>
      </w:pPr>
      <w:r w:rsidRPr="00C674DC">
        <w:rPr>
          <w:rFonts w:eastAsia="SimSun"/>
          <w:iCs/>
          <w:sz w:val="24"/>
          <w:lang w:eastAsia="zh-CN"/>
        </w:rPr>
        <w:tab/>
        <w:t>5.</w:t>
      </w:r>
      <w:r w:rsidRPr="00C674DC">
        <w:rPr>
          <w:rFonts w:eastAsia="SimSun"/>
          <w:iCs/>
          <w:sz w:val="24"/>
          <w:lang w:eastAsia="zh-CN"/>
        </w:rPr>
        <w:tab/>
      </w:r>
      <w:r w:rsidRPr="00C674DC">
        <w:rPr>
          <w:rFonts w:ascii="KaiTi" w:eastAsia="KaiTi" w:hAnsi="SimSun" w:hint="eastAsia"/>
          <w:sz w:val="24"/>
          <w:lang w:val="en-US" w:eastAsia="zh-CN"/>
        </w:rPr>
        <w:t>请</w:t>
      </w:r>
      <w:r w:rsidRPr="00C674DC">
        <w:rPr>
          <w:rFonts w:eastAsia="SimSun" w:hAnsi="SimSun" w:hint="eastAsia"/>
          <w:iCs/>
          <w:sz w:val="24"/>
          <w:lang w:eastAsia="zh-CN"/>
        </w:rPr>
        <w:t>执行秘书并</w:t>
      </w:r>
      <w:r w:rsidRPr="00C2598D">
        <w:rPr>
          <w:rFonts w:eastAsia="KaiTi" w:hAnsi="SimSun" w:hint="eastAsia"/>
          <w:sz w:val="24"/>
          <w:lang w:val="en-US" w:eastAsia="zh-CN"/>
        </w:rPr>
        <w:t>邀请</w:t>
      </w:r>
      <w:r w:rsidRPr="00C674DC">
        <w:rPr>
          <w:rFonts w:eastAsia="SimSun" w:hAnsi="SimSun" w:hint="eastAsia"/>
          <w:iCs/>
          <w:sz w:val="24"/>
          <w:lang w:eastAsia="zh-CN"/>
        </w:rPr>
        <w:t>联合国教育、科学及文化组织</w:t>
      </w:r>
      <w:r>
        <w:rPr>
          <w:rFonts w:eastAsia="SimSun" w:hAnsi="SimSun" w:hint="eastAsia"/>
          <w:iCs/>
          <w:sz w:val="24"/>
          <w:lang w:eastAsia="zh-CN"/>
        </w:rPr>
        <w:t>、</w:t>
      </w:r>
      <w:r w:rsidRPr="00C674DC">
        <w:rPr>
          <w:rFonts w:eastAsia="SimSun" w:hAnsi="SimSun" w:hint="eastAsia"/>
          <w:iCs/>
          <w:sz w:val="24"/>
          <w:lang w:eastAsia="zh-CN"/>
        </w:rPr>
        <w:t>国际自然保护联盟及其他有关国际机构、缔约方和其他国家政府，与一个广泛的伙伴联盟一道，在土著人民和地方社</w:t>
      </w:r>
      <w:r w:rsidRPr="00C674DC">
        <w:rPr>
          <w:rFonts w:eastAsia="SimSun" w:hAnsi="SimSun" w:hint="eastAsia"/>
          <w:iCs/>
          <w:sz w:val="24"/>
          <w:lang w:eastAsia="zh-CN"/>
        </w:rPr>
        <w:lastRenderedPageBreak/>
        <w:t>区的充分参与下，在资源允许的情况下，执行本决定附件所述要素和任务，并酌情向执行问题附属机构和其他机制报告进展情况。</w:t>
      </w:r>
    </w:p>
    <w:p w14:paraId="7D8500D1" w14:textId="77777777" w:rsidR="00A11391" w:rsidRPr="00C674DC" w:rsidRDefault="00A11391" w:rsidP="003E66C8">
      <w:pPr>
        <w:spacing w:line="259" w:lineRule="auto"/>
        <w:jc w:val="center"/>
        <w:rPr>
          <w:rFonts w:eastAsia="SimSun"/>
          <w:i/>
          <w:lang w:eastAsia="zh-CN"/>
        </w:rPr>
      </w:pPr>
    </w:p>
    <w:p w14:paraId="4AB96546" w14:textId="77777777" w:rsidR="00A11391" w:rsidRPr="00257F47" w:rsidRDefault="00A11391" w:rsidP="00B34997">
      <w:pPr>
        <w:snapToGrid w:val="0"/>
        <w:spacing w:line="240" w:lineRule="atLeast"/>
        <w:jc w:val="center"/>
        <w:rPr>
          <w:rFonts w:ascii="KaiTi" w:eastAsia="KaiTi" w:hAnsi="KaiTi"/>
          <w:iCs/>
          <w:sz w:val="24"/>
          <w:lang w:eastAsia="zh-CN"/>
        </w:rPr>
      </w:pPr>
      <w:r w:rsidRPr="00257F47">
        <w:rPr>
          <w:rFonts w:ascii="KaiTi" w:eastAsia="KaiTi" w:hAnsi="KaiTi" w:hint="eastAsia"/>
          <w:iCs/>
          <w:sz w:val="24"/>
          <w:lang w:eastAsia="zh-CN"/>
        </w:rPr>
        <w:t>附件</w:t>
      </w:r>
    </w:p>
    <w:p w14:paraId="456EFDA1" w14:textId="77777777" w:rsidR="00A11391" w:rsidRPr="00257F47" w:rsidRDefault="00A11391" w:rsidP="003E66C8">
      <w:pPr>
        <w:spacing w:line="259" w:lineRule="auto"/>
        <w:jc w:val="center"/>
        <w:rPr>
          <w:rFonts w:eastAsia="SimSun"/>
          <w:iCs/>
          <w:sz w:val="24"/>
          <w:lang w:eastAsia="zh-CN"/>
        </w:rPr>
      </w:pPr>
    </w:p>
    <w:p w14:paraId="4E04E31A" w14:textId="77777777" w:rsidR="00A11391" w:rsidRPr="00257F47" w:rsidRDefault="00A11391" w:rsidP="003E66C8">
      <w:pPr>
        <w:spacing w:line="259" w:lineRule="auto"/>
        <w:jc w:val="center"/>
        <w:rPr>
          <w:rFonts w:eastAsia="SimSun"/>
          <w:b/>
          <w:sz w:val="24"/>
          <w:lang w:val="en-US" w:eastAsia="zh-CN"/>
        </w:rPr>
      </w:pPr>
      <w:r w:rsidRPr="00257F47">
        <w:rPr>
          <w:rFonts w:eastAsia="SimSun" w:hAnsi="SimSun" w:hint="eastAsia"/>
          <w:b/>
          <w:sz w:val="24"/>
          <w:lang w:val="en-US" w:eastAsia="zh-CN"/>
        </w:rPr>
        <w:t>关于生物多样性与文化多样性之间联系的联合工作方案的要素和任务</w:t>
      </w:r>
    </w:p>
    <w:p w14:paraId="2C893F94" w14:textId="77777777" w:rsidR="00A11391" w:rsidRPr="00257F47" w:rsidRDefault="00A11391" w:rsidP="003E66C8">
      <w:pPr>
        <w:spacing w:line="259" w:lineRule="auto"/>
        <w:jc w:val="center"/>
        <w:rPr>
          <w:rFonts w:eastAsia="SimSun"/>
          <w:b/>
          <w:sz w:val="24"/>
          <w:lang w:eastAsia="zh-CN"/>
        </w:rPr>
      </w:pPr>
    </w:p>
    <w:p w14:paraId="2858D028" w14:textId="77777777" w:rsidR="00A11391" w:rsidRPr="00257F47" w:rsidRDefault="00A11391" w:rsidP="003E66C8">
      <w:pPr>
        <w:spacing w:line="259" w:lineRule="auto"/>
        <w:rPr>
          <w:rFonts w:eastAsia="SimSun"/>
          <w:sz w:val="24"/>
          <w:lang w:eastAsia="zh-CN"/>
        </w:rPr>
      </w:pPr>
      <w:r w:rsidRPr="00257F47">
        <w:rPr>
          <w:rFonts w:ascii="KaiTi" w:eastAsia="KaiTi" w:hAnsi="SimSun" w:hint="eastAsia"/>
          <w:sz w:val="24"/>
          <w:lang w:val="en-US" w:eastAsia="zh-CN"/>
        </w:rPr>
        <w:t>目标</w:t>
      </w:r>
      <w:r w:rsidRPr="00257F47">
        <w:rPr>
          <w:rFonts w:eastAsia="SimSun" w:hAnsi="SimSun" w:hint="eastAsia"/>
          <w:iCs/>
          <w:sz w:val="24"/>
          <w:lang w:eastAsia="zh-CN"/>
        </w:rPr>
        <w:t>：</w:t>
      </w:r>
      <w:r w:rsidRPr="00257F47">
        <w:rPr>
          <w:rFonts w:eastAsia="SimSun" w:hAnsi="SimSun" w:hint="eastAsia"/>
          <w:sz w:val="24"/>
          <w:lang w:eastAsia="zh-CN"/>
        </w:rPr>
        <w:t>确认并促进自然与文化遗产和多样性，将此作为</w:t>
      </w:r>
      <w:r w:rsidRPr="00257F47">
        <w:rPr>
          <w:rFonts w:eastAsia="SimSun" w:hAnsi="SimSun" w:hint="eastAsia"/>
          <w:iCs/>
          <w:sz w:val="24"/>
          <w:lang w:eastAsia="zh-CN"/>
        </w:rPr>
        <w:t>经济、社会和环境层面的可持续发展的使能因素和驱动因素</w:t>
      </w:r>
      <w:r w:rsidRPr="00257F47">
        <w:rPr>
          <w:rFonts w:eastAsia="SimSun" w:hAnsi="SimSun" w:hint="eastAsia"/>
          <w:sz w:val="24"/>
          <w:lang w:eastAsia="zh-CN"/>
        </w:rPr>
        <w:t>，是通往</w:t>
      </w:r>
      <w:r>
        <w:rPr>
          <w:rFonts w:eastAsia="SimSun" w:hAnsi="SimSun" w:hint="eastAsia"/>
          <w:sz w:val="24"/>
          <w:lang w:eastAsia="zh-CN"/>
        </w:rPr>
        <w:t>《昆明</w:t>
      </w:r>
      <w:r>
        <w:rPr>
          <w:rFonts w:eastAsia="SimSun" w:hAnsi="SimSun" w:hint="eastAsia"/>
          <w:sz w:val="24"/>
          <w:lang w:eastAsia="zh-CN"/>
        </w:rPr>
        <w:t>-</w:t>
      </w:r>
      <w:r>
        <w:rPr>
          <w:rFonts w:eastAsia="SimSun" w:hAnsi="SimSun" w:hint="eastAsia"/>
          <w:sz w:val="24"/>
          <w:lang w:eastAsia="zh-CN"/>
        </w:rPr>
        <w:t>蒙特利尔</w:t>
      </w:r>
      <w:r w:rsidRPr="00257F47">
        <w:rPr>
          <w:rFonts w:eastAsia="SimSun" w:hAnsi="SimSun" w:hint="eastAsia"/>
          <w:sz w:val="24"/>
          <w:lang w:eastAsia="zh-CN"/>
        </w:rPr>
        <w:t>全球生物多样性框架</w:t>
      </w:r>
      <w:r>
        <w:rPr>
          <w:rFonts w:eastAsia="SimSun" w:hAnsi="SimSun" w:hint="eastAsia"/>
          <w:sz w:val="24"/>
          <w:lang w:eastAsia="zh-CN"/>
        </w:rPr>
        <w:t>》</w:t>
      </w:r>
      <w:r w:rsidRPr="00257F47">
        <w:rPr>
          <w:rFonts w:eastAsia="SimSun" w:hAnsi="SimSun" w:hint="eastAsia"/>
          <w:sz w:val="24"/>
          <w:lang w:eastAsia="zh-CN"/>
        </w:rPr>
        <w:t>到</w:t>
      </w:r>
      <w:r w:rsidRPr="00257F47">
        <w:rPr>
          <w:rFonts w:eastAsia="SimSun"/>
          <w:sz w:val="24"/>
          <w:lang w:eastAsia="zh-CN"/>
        </w:rPr>
        <w:t>2050</w:t>
      </w:r>
      <w:r w:rsidRPr="00257F47">
        <w:rPr>
          <w:rFonts w:eastAsia="SimSun" w:hAnsi="SimSun" w:hint="eastAsia"/>
          <w:sz w:val="24"/>
          <w:lang w:eastAsia="zh-CN"/>
        </w:rPr>
        <w:t>年与自然和谐相处愿景、可持续发展目标和气候行动的一条途径，承诺</w:t>
      </w:r>
      <w:bookmarkStart w:id="138" w:name="_Hlk25276926"/>
      <w:r w:rsidRPr="00257F47">
        <w:rPr>
          <w:rFonts w:eastAsia="SimSun" w:hAnsi="SimSun" w:hint="eastAsia"/>
          <w:sz w:val="24"/>
          <w:lang w:val="en-US" w:eastAsia="zh-CN"/>
        </w:rPr>
        <w:t>在土著人民和地方社区充分有效参与下，</w:t>
      </w:r>
      <w:bookmarkEnd w:id="138"/>
      <w:r w:rsidRPr="00257F47">
        <w:rPr>
          <w:rFonts w:eastAsia="SimSun" w:hAnsi="SimSun" w:hint="eastAsia"/>
          <w:sz w:val="24"/>
          <w:lang w:eastAsia="zh-CN"/>
        </w:rPr>
        <w:t>在《公约》工作和其他有关进程中</w:t>
      </w:r>
      <w:r w:rsidRPr="00257F47">
        <w:rPr>
          <w:rFonts w:eastAsia="SimSun" w:hAnsi="SimSun" w:hint="eastAsia"/>
          <w:sz w:val="24"/>
          <w:lang w:val="en-US" w:eastAsia="zh-CN"/>
        </w:rPr>
        <w:t>加</w:t>
      </w:r>
      <w:r w:rsidRPr="00257F47">
        <w:rPr>
          <w:rFonts w:eastAsia="SimSun" w:hAnsi="SimSun" w:hint="eastAsia"/>
          <w:sz w:val="24"/>
          <w:lang w:eastAsia="zh-CN"/>
        </w:rPr>
        <w:t>强生物多样性与文化多样性之间的联系</w:t>
      </w:r>
      <w:r>
        <w:rPr>
          <w:rFonts w:eastAsia="SimSun" w:hAnsi="SimSun" w:hint="eastAsia"/>
          <w:sz w:val="24"/>
          <w:lang w:eastAsia="zh-CN"/>
        </w:rPr>
        <w:t>并</w:t>
      </w:r>
      <w:r w:rsidRPr="00257F47">
        <w:rPr>
          <w:rFonts w:eastAsia="SimSun" w:hAnsi="SimSun" w:hint="eastAsia"/>
          <w:sz w:val="24"/>
          <w:lang w:eastAsia="zh-CN"/>
        </w:rPr>
        <w:t>考虑取得的经验。</w:t>
      </w:r>
    </w:p>
    <w:p w14:paraId="72365BA1" w14:textId="77777777" w:rsidR="00A11391" w:rsidRPr="00257F47" w:rsidRDefault="00A11391" w:rsidP="003E66C8">
      <w:pPr>
        <w:spacing w:line="259" w:lineRule="auto"/>
        <w:rPr>
          <w:rFonts w:eastAsia="SimSun"/>
          <w:sz w:val="24"/>
          <w:lang w:eastAsia="zh-CN"/>
        </w:rPr>
      </w:pPr>
    </w:p>
    <w:p w14:paraId="2A662C2C" w14:textId="77777777" w:rsidR="00A11391" w:rsidRPr="00257F47" w:rsidRDefault="00A11391" w:rsidP="003E66C8">
      <w:pPr>
        <w:adjustRightInd w:val="0"/>
        <w:snapToGrid w:val="0"/>
        <w:spacing w:line="259" w:lineRule="auto"/>
        <w:rPr>
          <w:rFonts w:eastAsia="SimSun"/>
          <w:b/>
          <w:i/>
          <w:sz w:val="24"/>
          <w:lang w:eastAsia="zh-CN"/>
        </w:rPr>
      </w:pPr>
      <w:r w:rsidRPr="00257F47">
        <w:rPr>
          <w:rFonts w:eastAsia="SimSun" w:hAnsi="SimSun" w:hint="eastAsia"/>
          <w:b/>
          <w:sz w:val="24"/>
          <w:lang w:eastAsia="zh-CN"/>
        </w:rPr>
        <w:t>要素</w:t>
      </w:r>
      <w:r w:rsidRPr="00257F47">
        <w:rPr>
          <w:rFonts w:eastAsia="SimSun"/>
          <w:b/>
          <w:sz w:val="24"/>
          <w:lang w:eastAsia="zh-CN"/>
        </w:rPr>
        <w:t>1</w:t>
      </w:r>
    </w:p>
    <w:p w14:paraId="2CB9510D" w14:textId="77777777" w:rsidR="00A11391" w:rsidRPr="00257F47" w:rsidRDefault="00A11391" w:rsidP="003E66C8">
      <w:pPr>
        <w:adjustRightInd w:val="0"/>
        <w:snapToGrid w:val="0"/>
        <w:spacing w:line="259" w:lineRule="auto"/>
        <w:rPr>
          <w:rFonts w:eastAsia="SimSun"/>
          <w:b/>
          <w:i/>
          <w:sz w:val="24"/>
          <w:lang w:eastAsia="zh-CN"/>
        </w:rPr>
      </w:pPr>
      <w:r w:rsidRPr="00257F47">
        <w:rPr>
          <w:rFonts w:eastAsia="SimSun" w:hAnsi="SimSun" w:hint="eastAsia"/>
          <w:b/>
          <w:sz w:val="24"/>
          <w:lang w:val="en-US" w:eastAsia="zh-CN"/>
        </w:rPr>
        <w:t>制止全球自然和文化多样性持续不断且经常急剧下降的联合战略</w:t>
      </w:r>
    </w:p>
    <w:p w14:paraId="5C673AFC" w14:textId="77777777" w:rsidR="00A11391" w:rsidRPr="00257F47" w:rsidRDefault="00A11391" w:rsidP="00D57721">
      <w:pPr>
        <w:adjustRightInd w:val="0"/>
        <w:snapToGrid w:val="0"/>
        <w:spacing w:before="120" w:after="120" w:line="240" w:lineRule="atLeast"/>
        <w:rPr>
          <w:rFonts w:eastAsia="SimSun"/>
          <w:b/>
          <w:i/>
          <w:sz w:val="24"/>
          <w:lang w:eastAsia="zh-CN"/>
        </w:rPr>
      </w:pPr>
      <w:r w:rsidRPr="00257F47">
        <w:rPr>
          <w:rFonts w:eastAsia="SimSun" w:hAnsi="SimSun" w:hint="eastAsia"/>
          <w:b/>
          <w:sz w:val="24"/>
          <w:lang w:eastAsia="zh-CN"/>
        </w:rPr>
        <w:t>任务</w:t>
      </w:r>
      <w:r w:rsidRPr="00257F47">
        <w:rPr>
          <w:rFonts w:eastAsia="SimSun"/>
          <w:b/>
          <w:sz w:val="24"/>
          <w:lang w:eastAsia="zh-CN"/>
        </w:rPr>
        <w:t>1.a</w:t>
      </w:r>
    </w:p>
    <w:p w14:paraId="7F4EB886" w14:textId="77777777" w:rsidR="00A11391" w:rsidRPr="00257F47" w:rsidRDefault="00A11391" w:rsidP="003E66C8">
      <w:pPr>
        <w:spacing w:line="259" w:lineRule="auto"/>
        <w:rPr>
          <w:rFonts w:eastAsia="SimSun"/>
          <w:sz w:val="24"/>
          <w:lang w:val="en-US" w:eastAsia="zh-CN"/>
        </w:rPr>
      </w:pPr>
      <w:r w:rsidRPr="00257F47">
        <w:rPr>
          <w:rFonts w:eastAsia="SimSun" w:hAnsi="SimSun" w:hint="eastAsia"/>
          <w:sz w:val="24"/>
          <w:lang w:val="en-US" w:eastAsia="zh-CN"/>
        </w:rPr>
        <w:t>公约秘书处将与联合国教育、科学及文化组织</w:t>
      </w:r>
      <w:r>
        <w:rPr>
          <w:rFonts w:eastAsia="SimSun" w:hAnsi="SimSun" w:hint="eastAsia"/>
          <w:sz w:val="24"/>
          <w:lang w:val="en-US" w:eastAsia="zh-CN"/>
        </w:rPr>
        <w:t>（教科文组织）</w:t>
      </w:r>
      <w:r w:rsidRPr="00257F47">
        <w:rPr>
          <w:rFonts w:eastAsia="SimSun" w:hAnsi="SimSun" w:hint="eastAsia"/>
          <w:sz w:val="24"/>
          <w:lang w:val="en-US" w:eastAsia="zh-CN"/>
        </w:rPr>
        <w:t>、国际自然保护联盟</w:t>
      </w:r>
      <w:r>
        <w:rPr>
          <w:rFonts w:eastAsia="SimSun" w:hAnsi="SimSun" w:hint="eastAsia"/>
          <w:sz w:val="24"/>
          <w:lang w:val="en-US" w:eastAsia="zh-CN"/>
        </w:rPr>
        <w:t>和</w:t>
      </w:r>
      <w:r w:rsidRPr="00257F47">
        <w:rPr>
          <w:rFonts w:eastAsia="SimSun" w:hAnsi="SimSun" w:hint="eastAsia"/>
          <w:sz w:val="24"/>
          <w:lang w:val="en-US" w:eastAsia="zh-CN"/>
        </w:rPr>
        <w:t>其他有关机构一道，利用</w:t>
      </w:r>
      <w:r w:rsidRPr="00257F47">
        <w:rPr>
          <w:rFonts w:eastAsia="SimSun" w:hAnsi="SimSun" w:hint="eastAsia"/>
          <w:sz w:val="24"/>
          <w:lang w:eastAsia="zh-CN"/>
        </w:rPr>
        <w:t>第</w:t>
      </w:r>
      <w:r w:rsidRPr="00257F47">
        <w:rPr>
          <w:rFonts w:eastAsia="SimSun"/>
          <w:sz w:val="24"/>
          <w:lang w:eastAsia="zh-CN"/>
        </w:rPr>
        <w:t>8(j)</w:t>
      </w:r>
      <w:r w:rsidRPr="00257F47">
        <w:rPr>
          <w:rFonts w:eastAsia="SimSun" w:hAnsi="SimSun" w:hint="eastAsia"/>
          <w:sz w:val="24"/>
          <w:lang w:eastAsia="zh-CN"/>
        </w:rPr>
        <w:t>条和相关条款问题不限成员名额特设工作组等有关机构拟定的建议、研究、倡议和文件，</w:t>
      </w:r>
      <w:r w:rsidRPr="00257F47">
        <w:rPr>
          <w:rFonts w:eastAsia="SimSun" w:hAnsi="SimSun" w:hint="eastAsia"/>
          <w:sz w:val="24"/>
          <w:lang w:val="en-US" w:eastAsia="zh-CN"/>
        </w:rPr>
        <w:t>为各项与生物多样性和文化有关的公约和协定制定一项联合战略，促进采取行动，制止全球自然和文化多样性的持续不断且经常急剧的下降。</w:t>
      </w:r>
    </w:p>
    <w:p w14:paraId="0A09EADD" w14:textId="77777777" w:rsidR="00A11391" w:rsidRPr="00257F47" w:rsidRDefault="00A11391"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1.b</w:t>
      </w:r>
    </w:p>
    <w:p w14:paraId="3983CF44" w14:textId="3D8A1C04" w:rsidR="00A11391" w:rsidRPr="00257F47" w:rsidRDefault="00A11391" w:rsidP="003E66C8">
      <w:pPr>
        <w:spacing w:line="259" w:lineRule="auto"/>
        <w:rPr>
          <w:rFonts w:eastAsia="SimSun"/>
          <w:iCs/>
          <w:sz w:val="24"/>
          <w:lang w:eastAsia="zh-CN"/>
        </w:rPr>
      </w:pPr>
      <w:r w:rsidRPr="00257F47">
        <w:rPr>
          <w:rFonts w:eastAsia="SimSun" w:hAnsi="SimSun" w:hint="eastAsia"/>
          <w:iCs/>
          <w:sz w:val="24"/>
          <w:lang w:eastAsia="zh-CN"/>
        </w:rPr>
        <w:t>公约秘书处将与</w:t>
      </w:r>
      <w:r>
        <w:rPr>
          <w:rFonts w:eastAsia="SimSun" w:hAnsi="SimSun" w:hint="eastAsia"/>
          <w:sz w:val="24"/>
          <w:lang w:val="en-US" w:eastAsia="zh-CN"/>
        </w:rPr>
        <w:t>教科文组织</w:t>
      </w:r>
      <w:r w:rsidRPr="00257F47">
        <w:rPr>
          <w:rFonts w:eastAsia="SimSun" w:hAnsi="SimSun" w:hint="eastAsia"/>
          <w:iCs/>
          <w:sz w:val="24"/>
          <w:lang w:eastAsia="zh-CN"/>
        </w:rPr>
        <w:t>、国际自然保护联盟</w:t>
      </w:r>
      <w:r>
        <w:rPr>
          <w:rFonts w:eastAsia="SimSun" w:hAnsi="SimSun" w:hint="eastAsia"/>
          <w:iCs/>
          <w:sz w:val="24"/>
          <w:lang w:eastAsia="zh-CN"/>
        </w:rPr>
        <w:t>和</w:t>
      </w:r>
      <w:r w:rsidRPr="00257F47">
        <w:rPr>
          <w:rFonts w:eastAsia="SimSun" w:hAnsi="SimSun" w:hint="eastAsia"/>
          <w:iCs/>
          <w:sz w:val="24"/>
          <w:lang w:eastAsia="zh-CN"/>
        </w:rPr>
        <w:t>其他有关机构一道，制定工具和指导，确保利用土著人民和地方社区</w:t>
      </w:r>
      <w:r w:rsidRPr="00257F47">
        <w:rPr>
          <w:rFonts w:eastAsia="SimSun" w:hAnsi="SimSun"/>
          <w:iCs/>
          <w:sz w:val="24"/>
          <w:lang w:eastAsia="zh-CN"/>
        </w:rPr>
        <w:t>持有的</w:t>
      </w:r>
      <w:r w:rsidRPr="00257F47">
        <w:rPr>
          <w:rFonts w:eastAsia="SimSun" w:hAnsi="SimSun" w:hint="eastAsia"/>
          <w:iCs/>
          <w:sz w:val="24"/>
          <w:lang w:eastAsia="zh-CN"/>
        </w:rPr>
        <w:t>遗传资源和与遗传资源有关的传统知识所产生的惠益得以与土著人民和地方社区公平公正地分享，以维护</w:t>
      </w:r>
      <w:r>
        <w:rPr>
          <w:rFonts w:eastAsia="SimSun" w:hAnsi="SimSun" w:hint="eastAsia"/>
          <w:iCs/>
          <w:sz w:val="24"/>
          <w:lang w:eastAsia="zh-CN"/>
        </w:rPr>
        <w:t>其</w:t>
      </w:r>
      <w:r w:rsidRPr="00257F47">
        <w:rPr>
          <w:rFonts w:eastAsia="SimSun" w:hAnsi="SimSun" w:hint="eastAsia"/>
          <w:iCs/>
          <w:sz w:val="24"/>
          <w:lang w:eastAsia="zh-CN"/>
        </w:rPr>
        <w:t>的文化、健康和福祉。</w:t>
      </w:r>
    </w:p>
    <w:p w14:paraId="10B33946" w14:textId="77777777" w:rsidR="00A11391" w:rsidRPr="00257F47" w:rsidRDefault="00A11391" w:rsidP="003E66C8">
      <w:pPr>
        <w:spacing w:line="259" w:lineRule="auto"/>
        <w:rPr>
          <w:rFonts w:eastAsia="SimSun"/>
          <w:b/>
          <w:sz w:val="24"/>
          <w:lang w:eastAsia="zh-CN"/>
        </w:rPr>
      </w:pPr>
    </w:p>
    <w:p w14:paraId="46A8F68A" w14:textId="77777777" w:rsidR="00A11391" w:rsidRPr="00257F47" w:rsidRDefault="00A11391" w:rsidP="00D6755C">
      <w:pPr>
        <w:keepNext/>
        <w:snapToGrid w:val="0"/>
        <w:spacing w:line="259" w:lineRule="auto"/>
        <w:rPr>
          <w:rFonts w:eastAsia="SimSun"/>
          <w:b/>
          <w:sz w:val="24"/>
          <w:lang w:eastAsia="zh-CN"/>
        </w:rPr>
      </w:pPr>
      <w:r w:rsidRPr="00257F47">
        <w:rPr>
          <w:rFonts w:eastAsia="SimSun" w:hAnsi="SimSun" w:hint="eastAsia"/>
          <w:b/>
          <w:sz w:val="24"/>
          <w:lang w:eastAsia="zh-CN"/>
        </w:rPr>
        <w:t>要素</w:t>
      </w:r>
      <w:r w:rsidRPr="00257F47">
        <w:rPr>
          <w:rFonts w:eastAsia="SimSun"/>
          <w:b/>
          <w:sz w:val="24"/>
          <w:lang w:eastAsia="zh-CN"/>
        </w:rPr>
        <w:t xml:space="preserve"> 2</w:t>
      </w:r>
    </w:p>
    <w:p w14:paraId="5B06EA3E" w14:textId="77777777" w:rsidR="00A11391" w:rsidRPr="00257F47" w:rsidRDefault="00A11391" w:rsidP="00D6755C">
      <w:pPr>
        <w:keepNext/>
        <w:snapToGrid w:val="0"/>
        <w:spacing w:line="259" w:lineRule="auto"/>
        <w:rPr>
          <w:rFonts w:eastAsia="SimSun"/>
          <w:b/>
          <w:sz w:val="24"/>
          <w:lang w:eastAsia="zh-CN"/>
        </w:rPr>
      </w:pPr>
      <w:r w:rsidRPr="00257F47">
        <w:rPr>
          <w:rFonts w:eastAsia="SimSun" w:hAnsi="SimSun" w:hint="eastAsia"/>
          <w:b/>
          <w:sz w:val="24"/>
          <w:lang w:eastAsia="zh-CN"/>
        </w:rPr>
        <w:t>科学对话、知识对话、知识体系的</w:t>
      </w:r>
      <w:r w:rsidRPr="00257F47">
        <w:rPr>
          <w:rFonts w:eastAsia="SimSun" w:hAnsi="SimSun" w:hint="eastAsia"/>
          <w:b/>
          <w:color w:val="000000"/>
          <w:sz w:val="24"/>
          <w:lang w:eastAsia="zh-CN"/>
        </w:rPr>
        <w:t>对等</w:t>
      </w:r>
      <w:r w:rsidRPr="00257F47">
        <w:rPr>
          <w:rFonts w:eastAsia="SimSun" w:hAnsi="SimSun" w:hint="eastAsia"/>
          <w:b/>
          <w:sz w:val="24"/>
          <w:lang w:eastAsia="zh-CN"/>
        </w:rPr>
        <w:t>、指标和监测工作</w:t>
      </w:r>
    </w:p>
    <w:p w14:paraId="33552BC2" w14:textId="77777777" w:rsidR="00A11391" w:rsidRPr="00257F47" w:rsidRDefault="00A11391"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2.a</w:t>
      </w:r>
      <w:r w:rsidRPr="00257F47">
        <w:rPr>
          <w:rFonts w:eastAsia="SimSun"/>
          <w:b/>
          <w:sz w:val="24"/>
          <w:lang w:eastAsia="zh-CN"/>
        </w:rPr>
        <w:t xml:space="preserve"> </w:t>
      </w:r>
    </w:p>
    <w:p w14:paraId="657C8625"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第</w:t>
      </w:r>
      <w:r w:rsidRPr="00257F47">
        <w:rPr>
          <w:rFonts w:eastAsia="SimSun"/>
          <w:sz w:val="24"/>
          <w:lang w:eastAsia="zh-CN"/>
        </w:rPr>
        <w:t>8(j)</w:t>
      </w:r>
      <w:r w:rsidRPr="00257F47">
        <w:rPr>
          <w:rFonts w:eastAsia="SimSun" w:hAnsi="SimSun" w:hint="eastAsia"/>
          <w:sz w:val="24"/>
          <w:lang w:eastAsia="zh-CN"/>
        </w:rPr>
        <w:t>条和相关条款问题不限成员名额特设工作组将与科学、技术和工艺咨询附属机构合作，参照</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257F47">
        <w:rPr>
          <w:rFonts w:eastAsia="SimSun" w:hAnsi="SimSun" w:hint="eastAsia"/>
          <w:sz w:val="24"/>
          <w:lang w:eastAsia="zh-CN"/>
        </w:rPr>
        <w:t>以及当前有关生物和文化多样性与人类福祉的工作，审查并更新第</w:t>
      </w:r>
      <w:r w:rsidRPr="00257F47">
        <w:rPr>
          <w:rFonts w:eastAsia="SimSun"/>
          <w:sz w:val="24"/>
          <w:lang w:eastAsia="zh-CN"/>
        </w:rPr>
        <w:t>XIII/28</w:t>
      </w:r>
      <w:r w:rsidRPr="00257F47">
        <w:rPr>
          <w:rFonts w:eastAsia="SimSun" w:hAnsi="SimSun" w:hint="eastAsia"/>
          <w:sz w:val="24"/>
          <w:lang w:eastAsia="zh-CN"/>
        </w:rPr>
        <w:t>号决定通过的</w:t>
      </w:r>
      <w:bookmarkStart w:id="139" w:name="_Hlk25278629"/>
      <w:r w:rsidRPr="00257F47">
        <w:rPr>
          <w:rFonts w:eastAsia="SimSun" w:hAnsi="SimSun" w:hint="eastAsia"/>
          <w:sz w:val="24"/>
          <w:lang w:eastAsia="zh-CN"/>
        </w:rPr>
        <w:t>关于保护和可持续利用生物多样的</w:t>
      </w:r>
      <w:bookmarkEnd w:id="139"/>
      <w:r w:rsidRPr="00257F47">
        <w:rPr>
          <w:rFonts w:eastAsia="SimSun" w:hAnsi="SimSun" w:hint="eastAsia"/>
          <w:sz w:val="24"/>
          <w:lang w:eastAsia="zh-CN"/>
        </w:rPr>
        <w:t>传统知识</w:t>
      </w:r>
      <w:r>
        <w:rPr>
          <w:rFonts w:eastAsia="SimSun" w:hAnsi="SimSun" w:hint="eastAsia"/>
          <w:sz w:val="24"/>
          <w:lang w:eastAsia="zh-CN"/>
        </w:rPr>
        <w:t>的</w:t>
      </w:r>
      <w:r w:rsidRPr="00257F47">
        <w:rPr>
          <w:rFonts w:eastAsia="SimSun" w:hAnsi="SimSun" w:hint="eastAsia"/>
          <w:sz w:val="24"/>
          <w:lang w:eastAsia="zh-CN"/>
        </w:rPr>
        <w:t>四项指标</w:t>
      </w:r>
      <w:r w:rsidRPr="00257F47">
        <w:rPr>
          <w:rFonts w:eastAsia="SimSun"/>
          <w:sz w:val="24"/>
          <w:vertAlign w:val="superscript"/>
        </w:rPr>
        <w:footnoteReference w:id="317"/>
      </w:r>
      <w:r w:rsidRPr="00257F47">
        <w:rPr>
          <w:rFonts w:eastAsia="SimSun" w:hAnsi="SimSun" w:hint="eastAsia"/>
          <w:sz w:val="24"/>
          <w:lang w:eastAsia="zh-CN"/>
        </w:rPr>
        <w:t>。</w:t>
      </w:r>
    </w:p>
    <w:p w14:paraId="75331D05" w14:textId="77777777" w:rsidR="00A11391" w:rsidRPr="00257F47" w:rsidRDefault="00A11391" w:rsidP="00CA032B">
      <w:pPr>
        <w:keepNext/>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lastRenderedPageBreak/>
        <w:t>任务</w:t>
      </w:r>
      <w:r w:rsidRPr="00D57721">
        <w:rPr>
          <w:rFonts w:eastAsia="SimSun" w:hAnsi="SimSun"/>
          <w:b/>
          <w:sz w:val="24"/>
          <w:lang w:eastAsia="zh-CN"/>
        </w:rPr>
        <w:t xml:space="preserve"> 2.b</w:t>
      </w:r>
    </w:p>
    <w:p w14:paraId="44ED3204"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公约秘书处将继续进行国际努力，同</w:t>
      </w:r>
      <w:r>
        <w:rPr>
          <w:rFonts w:eastAsia="SimSun" w:hAnsi="SimSun" w:hint="eastAsia"/>
          <w:sz w:val="24"/>
          <w:lang w:val="en-US" w:eastAsia="zh-CN"/>
        </w:rPr>
        <w:t>教科文组织</w:t>
      </w:r>
      <w:r w:rsidRPr="00257F47">
        <w:rPr>
          <w:rFonts w:eastAsia="SimSun" w:hAnsi="SimSun" w:hint="eastAsia"/>
          <w:sz w:val="24"/>
          <w:lang w:val="en-US" w:eastAsia="zh-CN"/>
        </w:rPr>
        <w:t>、国际自然保护联盟</w:t>
      </w:r>
      <w:r>
        <w:rPr>
          <w:rFonts w:eastAsia="SimSun" w:hAnsi="SimSun" w:hint="eastAsia"/>
          <w:sz w:val="24"/>
          <w:lang w:val="en-US" w:eastAsia="zh-CN"/>
        </w:rPr>
        <w:t>和</w:t>
      </w:r>
      <w:r w:rsidRPr="00257F47">
        <w:rPr>
          <w:rFonts w:eastAsia="SimSun" w:hAnsi="SimSun" w:hint="eastAsia"/>
          <w:sz w:val="24"/>
          <w:lang w:val="en-US" w:eastAsia="zh-CN"/>
        </w:rPr>
        <w:t>其他有关机构合作，</w:t>
      </w:r>
      <w:bookmarkStart w:id="140" w:name="_Hlk25277102"/>
      <w:r w:rsidRPr="00257F47">
        <w:rPr>
          <w:rFonts w:eastAsia="SimSun" w:hAnsi="SimSun" w:hint="eastAsia"/>
          <w:sz w:val="24"/>
          <w:lang w:val="en-US" w:eastAsia="zh-CN"/>
        </w:rPr>
        <w:t>在土著人民和地方社区充分有效的参与下，</w:t>
      </w:r>
      <w:bookmarkEnd w:id="140"/>
      <w:r w:rsidRPr="00257F47">
        <w:rPr>
          <w:rFonts w:eastAsia="SimSun" w:hAnsi="SimSun" w:hint="eastAsia"/>
          <w:sz w:val="24"/>
          <w:lang w:eastAsia="zh-CN"/>
        </w:rPr>
        <w:t>将现行指标和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257F47">
        <w:rPr>
          <w:rFonts w:eastAsia="SimSun" w:hAnsi="SimSun" w:hint="eastAsia"/>
          <w:sz w:val="24"/>
          <w:lang w:eastAsia="zh-CN"/>
        </w:rPr>
        <w:t>中制订的有关指标操作化。</w:t>
      </w:r>
    </w:p>
    <w:p w14:paraId="5AA49E31" w14:textId="77777777" w:rsidR="00A11391" w:rsidRPr="00257F47" w:rsidRDefault="00A11391"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2.c</w:t>
      </w:r>
    </w:p>
    <w:p w14:paraId="7855965D" w14:textId="77777777" w:rsidR="00A11391" w:rsidRPr="00257F47" w:rsidRDefault="00A11391" w:rsidP="003E66C8">
      <w:pPr>
        <w:spacing w:line="259" w:lineRule="auto"/>
        <w:rPr>
          <w:rFonts w:eastAsia="SimSun"/>
          <w:sz w:val="24"/>
          <w:lang w:eastAsia="zh-CN"/>
        </w:rPr>
      </w:pPr>
      <w:bookmarkStart w:id="141" w:name="_Hlk25276666"/>
      <w:r w:rsidRPr="00257F47">
        <w:rPr>
          <w:rFonts w:eastAsia="SimSun" w:hAnsi="SimSun" w:hint="eastAsia"/>
          <w:sz w:val="24"/>
          <w:lang w:eastAsia="zh-CN"/>
        </w:rPr>
        <w:t>公约秘书处将继续进行国际努力，</w:t>
      </w:r>
      <w:r w:rsidRPr="00257F47">
        <w:rPr>
          <w:rFonts w:eastAsia="SimSun" w:hAnsi="SimSun" w:hint="eastAsia"/>
          <w:sz w:val="24"/>
          <w:lang w:val="en-US" w:eastAsia="zh-CN"/>
        </w:rPr>
        <w:t>在土著人民和地方社区充分有效参与下，考虑到同土著人民和地方社区最为相关的各种要素，</w:t>
      </w:r>
      <w:bookmarkEnd w:id="141"/>
      <w:r w:rsidRPr="00257F47">
        <w:rPr>
          <w:rFonts w:eastAsia="SimSun" w:hAnsi="SimSun" w:hint="eastAsia"/>
          <w:sz w:val="24"/>
          <w:lang w:eastAsia="zh-CN"/>
        </w:rPr>
        <w:t>探索基于社区的监测和信息系统的全部潜力，把这些系统作为监测</w:t>
      </w:r>
      <w:r>
        <w:rPr>
          <w:rFonts w:eastAsia="SimSun" w:hAnsi="SimSun" w:hint="eastAsia"/>
          <w:sz w:val="24"/>
          <w:lang w:eastAsia="zh-CN"/>
        </w:rPr>
        <w:t>《昆明</w:t>
      </w:r>
      <w:r>
        <w:rPr>
          <w:rFonts w:eastAsia="SimSun" w:hAnsi="SimSun" w:hint="eastAsia"/>
          <w:sz w:val="24"/>
          <w:lang w:eastAsia="zh-CN"/>
        </w:rPr>
        <w:t>-</w:t>
      </w:r>
      <w:r>
        <w:rPr>
          <w:rFonts w:eastAsia="SimSun" w:hAnsi="SimSun" w:hint="eastAsia"/>
          <w:sz w:val="24"/>
          <w:lang w:eastAsia="zh-CN"/>
        </w:rPr>
        <w:t>蒙特利尔</w:t>
      </w:r>
      <w:r w:rsidRPr="00257F47">
        <w:rPr>
          <w:rFonts w:eastAsia="SimSun" w:hAnsi="SimSun" w:hint="eastAsia"/>
          <w:sz w:val="24"/>
          <w:lang w:eastAsia="zh-CN"/>
        </w:rPr>
        <w:t>全球生物多样性框架</w:t>
      </w:r>
      <w:r>
        <w:rPr>
          <w:rFonts w:eastAsia="SimSun" w:hAnsi="SimSun" w:hint="eastAsia"/>
          <w:sz w:val="24"/>
          <w:lang w:eastAsia="zh-CN"/>
        </w:rPr>
        <w:t>》</w:t>
      </w:r>
      <w:r w:rsidRPr="00257F47">
        <w:rPr>
          <w:rFonts w:eastAsia="SimSun" w:hAnsi="SimSun" w:hint="eastAsia"/>
          <w:sz w:val="24"/>
          <w:lang w:eastAsia="zh-CN"/>
        </w:rPr>
        <w:t>成就的方式和工具，同时在对可持续发展目标及其他全球进程的监测中寻求协同</w:t>
      </w:r>
      <w:r>
        <w:rPr>
          <w:rFonts w:eastAsia="SimSun" w:hAnsi="SimSun" w:hint="eastAsia"/>
          <w:sz w:val="24"/>
          <w:lang w:eastAsia="zh-CN"/>
        </w:rPr>
        <w:t>增效</w:t>
      </w:r>
      <w:r w:rsidRPr="00257F47">
        <w:rPr>
          <w:rFonts w:eastAsia="SimSun" w:hAnsi="SimSun" w:hint="eastAsia"/>
          <w:sz w:val="24"/>
          <w:lang w:eastAsia="zh-CN"/>
        </w:rPr>
        <w:t>。</w:t>
      </w:r>
    </w:p>
    <w:p w14:paraId="06766274" w14:textId="77777777" w:rsidR="00A11391" w:rsidRPr="00257F47" w:rsidRDefault="00A11391"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2.d</w:t>
      </w:r>
    </w:p>
    <w:p w14:paraId="06ABA894"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w:t>
      </w:r>
      <w:bookmarkStart w:id="142" w:name="_Hlk25276535"/>
      <w:r w:rsidRPr="00257F47">
        <w:rPr>
          <w:rFonts w:eastAsia="SimSun" w:hAnsi="SimSun" w:hint="eastAsia"/>
          <w:sz w:val="24"/>
          <w:lang w:eastAsia="zh-CN"/>
        </w:rPr>
        <w:t>秘书处</w:t>
      </w:r>
      <w:bookmarkEnd w:id="142"/>
      <w:r w:rsidRPr="00257F47">
        <w:rPr>
          <w:rFonts w:eastAsia="SimSun" w:hAnsi="SimSun" w:hint="eastAsia"/>
          <w:sz w:val="24"/>
          <w:lang w:eastAsia="zh-CN"/>
        </w:rPr>
        <w:t>、教科文组织和</w:t>
      </w:r>
      <w:r>
        <w:rPr>
          <w:rFonts w:eastAsia="SimSun" w:hAnsi="SimSun" w:hint="eastAsia"/>
          <w:sz w:val="24"/>
          <w:lang w:eastAsia="zh-CN"/>
        </w:rPr>
        <w:t>国际</w:t>
      </w:r>
      <w:r w:rsidRPr="00257F47">
        <w:rPr>
          <w:rFonts w:eastAsia="SimSun" w:hAnsi="SimSun" w:hint="eastAsia"/>
          <w:sz w:val="24"/>
          <w:lang w:eastAsia="zh-CN"/>
        </w:rPr>
        <w:t>自然保护联盟将与其他相关组织和各缔约方一道努力，在土著人民和地方社区</w:t>
      </w:r>
      <w:r w:rsidRPr="00257F47">
        <w:rPr>
          <w:rFonts w:eastAsia="SimSun" w:hAnsi="SimSun" w:hint="eastAsia"/>
          <w:sz w:val="24"/>
          <w:lang w:val="en-US" w:eastAsia="zh-CN"/>
        </w:rPr>
        <w:t>充分有效参与</w:t>
      </w:r>
      <w:r>
        <w:rPr>
          <w:rFonts w:eastAsia="SimSun" w:hAnsi="SimSun" w:hint="eastAsia"/>
          <w:sz w:val="24"/>
          <w:lang w:val="en-US" w:eastAsia="zh-CN"/>
        </w:rPr>
        <w:t>和自由、事先和知情同意下</w:t>
      </w:r>
      <w:r w:rsidRPr="00257F47">
        <w:rPr>
          <w:rFonts w:eastAsia="SimSun" w:hAnsi="SimSun" w:hint="eastAsia"/>
          <w:sz w:val="24"/>
          <w:lang w:val="en-US" w:eastAsia="zh-CN"/>
        </w:rPr>
        <w:t>，致力充分保护传统知识，在生物</w:t>
      </w:r>
      <w:r>
        <w:rPr>
          <w:rFonts w:eastAsia="SimSun" w:hAnsi="SimSun" w:hint="eastAsia"/>
          <w:sz w:val="24"/>
          <w:lang w:val="en-US" w:eastAsia="zh-CN"/>
        </w:rPr>
        <w:t>文化</w:t>
      </w:r>
      <w:r w:rsidRPr="00257F47">
        <w:rPr>
          <w:rFonts w:eastAsia="SimSun" w:hAnsi="SimSun" w:hint="eastAsia"/>
          <w:sz w:val="24"/>
          <w:lang w:val="en-US" w:eastAsia="zh-CN"/>
        </w:rPr>
        <w:t>多样</w:t>
      </w:r>
      <w:r>
        <w:rPr>
          <w:rFonts w:eastAsia="SimSun" w:hAnsi="SimSun" w:hint="eastAsia"/>
          <w:sz w:val="24"/>
          <w:lang w:val="en-US" w:eastAsia="zh-CN"/>
        </w:rPr>
        <w:t>性</w:t>
      </w:r>
      <w:r w:rsidRPr="00257F47">
        <w:rPr>
          <w:rFonts w:eastAsia="SimSun" w:hAnsi="SimSun" w:hint="eastAsia"/>
          <w:sz w:val="24"/>
          <w:lang w:val="en-US" w:eastAsia="zh-CN"/>
        </w:rPr>
        <w:t>方面</w:t>
      </w:r>
      <w:r w:rsidRPr="00257F47">
        <w:rPr>
          <w:rFonts w:eastAsia="SimSun" w:hAnsi="SimSun" w:hint="eastAsia"/>
          <w:sz w:val="24"/>
          <w:lang w:eastAsia="zh-CN"/>
        </w:rPr>
        <w:t>组织各种活动、空间和平台，促进传播和交流科学体系与传统</w:t>
      </w:r>
      <w:bookmarkStart w:id="143" w:name="_Hlk25278525"/>
      <w:r w:rsidRPr="00257F47">
        <w:rPr>
          <w:rFonts w:eastAsia="SimSun" w:hAnsi="SimSun" w:hint="eastAsia"/>
          <w:sz w:val="24"/>
          <w:lang w:eastAsia="zh-CN"/>
        </w:rPr>
        <w:t>知识</w:t>
      </w:r>
      <w:bookmarkEnd w:id="143"/>
      <w:r w:rsidRPr="00257F47">
        <w:rPr>
          <w:rFonts w:eastAsia="SimSun" w:hAnsi="SimSun" w:hint="eastAsia"/>
          <w:sz w:val="24"/>
          <w:lang w:eastAsia="zh-CN"/>
        </w:rPr>
        <w:t>体系中有关保护和可持续利用生物多样</w:t>
      </w:r>
      <w:r>
        <w:rPr>
          <w:rFonts w:eastAsia="SimSun" w:hAnsi="SimSun" w:hint="eastAsia"/>
          <w:sz w:val="24"/>
          <w:lang w:eastAsia="zh-CN"/>
        </w:rPr>
        <w:t>性</w:t>
      </w:r>
      <w:r w:rsidRPr="00257F47">
        <w:rPr>
          <w:rFonts w:eastAsia="SimSun" w:hAnsi="SimSun" w:hint="eastAsia"/>
          <w:sz w:val="24"/>
          <w:lang w:eastAsia="zh-CN"/>
        </w:rPr>
        <w:t>的价值观、知识、经验、方法和成果，并在国际、国家和区域各级推动持续的能力建设，制定和推行开放型知识对话和知识联产框架。</w:t>
      </w:r>
    </w:p>
    <w:p w14:paraId="026EDE3B" w14:textId="77777777" w:rsidR="00A11391" w:rsidRPr="00257F47" w:rsidRDefault="00A11391" w:rsidP="003E66C8">
      <w:pPr>
        <w:adjustRightInd w:val="0"/>
        <w:snapToGrid w:val="0"/>
        <w:spacing w:line="259" w:lineRule="auto"/>
        <w:rPr>
          <w:rFonts w:eastAsia="SimSun"/>
          <w:b/>
          <w:sz w:val="24"/>
          <w:lang w:eastAsia="zh-CN"/>
        </w:rPr>
      </w:pPr>
    </w:p>
    <w:p w14:paraId="72503434" w14:textId="77777777" w:rsidR="00A11391" w:rsidRPr="00257F47" w:rsidRDefault="00A11391" w:rsidP="003E66C8">
      <w:pPr>
        <w:adjustRightInd w:val="0"/>
        <w:snapToGrid w:val="0"/>
        <w:spacing w:line="259" w:lineRule="auto"/>
        <w:rPr>
          <w:rFonts w:eastAsia="SimSun"/>
          <w:b/>
          <w:sz w:val="24"/>
          <w:lang w:eastAsia="zh-CN"/>
        </w:rPr>
      </w:pPr>
      <w:r w:rsidRPr="00257F47">
        <w:rPr>
          <w:rFonts w:eastAsia="SimSun" w:hAnsi="SimSun" w:hint="eastAsia"/>
          <w:b/>
          <w:sz w:val="24"/>
          <w:lang w:eastAsia="zh-CN"/>
        </w:rPr>
        <w:t>要素</w:t>
      </w:r>
      <w:r w:rsidRPr="00257F47">
        <w:rPr>
          <w:rFonts w:eastAsia="SimSun"/>
          <w:b/>
          <w:sz w:val="24"/>
          <w:lang w:eastAsia="zh-CN"/>
        </w:rPr>
        <w:t xml:space="preserve"> 3</w:t>
      </w:r>
    </w:p>
    <w:p w14:paraId="09EFA6A2" w14:textId="77777777" w:rsidR="00A11391" w:rsidRPr="00257F47" w:rsidRDefault="00A11391" w:rsidP="003E66C8">
      <w:pPr>
        <w:adjustRightInd w:val="0"/>
        <w:snapToGrid w:val="0"/>
        <w:spacing w:line="259" w:lineRule="auto"/>
        <w:rPr>
          <w:rFonts w:eastAsia="SimSun"/>
          <w:b/>
          <w:sz w:val="24"/>
          <w:lang w:eastAsia="zh-CN"/>
        </w:rPr>
      </w:pPr>
      <w:r w:rsidRPr="00257F47">
        <w:rPr>
          <w:rFonts w:eastAsia="SimSun" w:hAnsi="SimSun" w:hint="eastAsia"/>
          <w:b/>
          <w:sz w:val="24"/>
          <w:lang w:eastAsia="zh-CN"/>
        </w:rPr>
        <w:t>在综合的社会</w:t>
      </w:r>
      <w:r w:rsidRPr="00257F47">
        <w:rPr>
          <w:rFonts w:eastAsia="SimSun"/>
          <w:b/>
          <w:sz w:val="24"/>
          <w:lang w:eastAsia="zh-CN"/>
        </w:rPr>
        <w:t>–</w:t>
      </w:r>
      <w:r w:rsidRPr="00257F47">
        <w:rPr>
          <w:rFonts w:eastAsia="SimSun" w:hAnsi="SimSun" w:hint="eastAsia"/>
          <w:b/>
          <w:sz w:val="24"/>
          <w:lang w:eastAsia="zh-CN"/>
        </w:rPr>
        <w:t>生态系统中纳入生物文化多样性和自然与文化之间的联系</w:t>
      </w:r>
    </w:p>
    <w:p w14:paraId="49D84315" w14:textId="77777777" w:rsidR="00A11391" w:rsidRPr="00257F47" w:rsidRDefault="00A11391"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3.a</w:t>
      </w:r>
    </w:p>
    <w:p w14:paraId="0892593E"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联合国土著问题常设论坛、各缔约方、其他有关组织以及土著人民和地方社区合作，按照联合方案，推动开展各项旨在加强生物多样性与文化多样性之间联系的举措。</w:t>
      </w:r>
    </w:p>
    <w:p w14:paraId="7176667A" w14:textId="77777777" w:rsidR="00A11391" w:rsidRPr="00257F47" w:rsidRDefault="00A11391" w:rsidP="00D57721">
      <w:pPr>
        <w:adjustRightInd w:val="0"/>
        <w:snapToGrid w:val="0"/>
        <w:spacing w:before="120" w:after="120" w:line="240" w:lineRule="atLeast"/>
        <w:rPr>
          <w:rFonts w:eastAsia="SimSun"/>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3.b</w:t>
      </w:r>
    </w:p>
    <w:p w14:paraId="6646570C"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w:t>
      </w:r>
      <w:r>
        <w:rPr>
          <w:rFonts w:eastAsia="SimSun" w:hAnsi="SimSun" w:hint="eastAsia"/>
          <w:sz w:val="24"/>
          <w:lang w:eastAsia="zh-CN"/>
        </w:rPr>
        <w:t>在</w:t>
      </w:r>
      <w:r w:rsidRPr="00257F47">
        <w:rPr>
          <w:rFonts w:eastAsia="SimSun" w:hAnsi="SimSun" w:hint="eastAsia"/>
          <w:sz w:val="24"/>
          <w:lang w:eastAsia="zh-CN"/>
        </w:rPr>
        <w:t>土著人民和地方社区自由、事先和知情同意</w:t>
      </w:r>
      <w:r>
        <w:rPr>
          <w:rFonts w:eastAsia="SimSun" w:hAnsi="SimSun" w:hint="eastAsia"/>
          <w:sz w:val="24"/>
          <w:lang w:eastAsia="zh-CN"/>
        </w:rPr>
        <w:t>及</w:t>
      </w:r>
      <w:r w:rsidRPr="00257F47">
        <w:rPr>
          <w:rFonts w:eastAsia="SimSun" w:hAnsi="SimSun" w:hint="eastAsia"/>
          <w:sz w:val="24"/>
          <w:lang w:eastAsia="zh-CN"/>
        </w:rPr>
        <w:t>充分和有效参与</w:t>
      </w:r>
      <w:r>
        <w:rPr>
          <w:rFonts w:eastAsia="SimSun" w:hAnsi="SimSun" w:hint="eastAsia"/>
          <w:sz w:val="24"/>
          <w:lang w:eastAsia="zh-CN"/>
        </w:rPr>
        <w:t>下</w:t>
      </w:r>
      <w:r w:rsidRPr="00257F47">
        <w:rPr>
          <w:rFonts w:eastAsia="SimSun" w:hAnsi="SimSun" w:hint="eastAsia"/>
          <w:sz w:val="24"/>
          <w:lang w:eastAsia="zh-CN"/>
        </w:rPr>
        <w:t>，促进制定、支持和</w:t>
      </w:r>
      <w:r>
        <w:rPr>
          <w:rFonts w:eastAsia="SimSun" w:hAnsi="SimSun" w:hint="eastAsia"/>
          <w:sz w:val="24"/>
          <w:lang w:eastAsia="zh-CN"/>
        </w:rPr>
        <w:t>实施</w:t>
      </w:r>
      <w:r w:rsidRPr="00257F47">
        <w:rPr>
          <w:rFonts w:eastAsia="SimSun" w:hAnsi="SimSun" w:hint="eastAsia"/>
          <w:sz w:val="24"/>
          <w:lang w:eastAsia="zh-CN"/>
        </w:rPr>
        <w:t>具体</w:t>
      </w:r>
      <w:r>
        <w:rPr>
          <w:rFonts w:eastAsia="SimSun" w:hAnsi="SimSun" w:hint="eastAsia"/>
          <w:sz w:val="24"/>
          <w:lang w:eastAsia="zh-CN"/>
        </w:rPr>
        <w:t>措施</w:t>
      </w:r>
      <w:r w:rsidRPr="00257F47">
        <w:rPr>
          <w:rFonts w:eastAsia="SimSun" w:hAnsi="SimSun" w:hint="eastAsia"/>
          <w:sz w:val="24"/>
          <w:lang w:eastAsia="zh-CN"/>
        </w:rPr>
        <w:t>，</w:t>
      </w:r>
      <w:r>
        <w:rPr>
          <w:rFonts w:eastAsia="SimSun" w:hAnsi="SimSun" w:hint="eastAsia"/>
          <w:sz w:val="24"/>
          <w:lang w:eastAsia="zh-CN"/>
        </w:rPr>
        <w:t>使土著人民和地方社区得以</w:t>
      </w:r>
      <w:r w:rsidRPr="00257F47">
        <w:rPr>
          <w:rFonts w:eastAsia="SimSun" w:hAnsi="SimSun" w:hint="eastAsia"/>
          <w:sz w:val="24"/>
          <w:lang w:eastAsia="zh-CN"/>
        </w:rPr>
        <w:t>记录、记载、保护和传承传统语言和方言，特别是土著语言，这将有助于实现《公约》的目标</w:t>
      </w:r>
      <w:r w:rsidRPr="00257F47">
        <w:rPr>
          <w:rFonts w:eastAsia="SimSun"/>
          <w:sz w:val="24"/>
          <w:vertAlign w:val="superscript"/>
        </w:rPr>
        <w:footnoteReference w:id="318"/>
      </w:r>
      <w:r w:rsidRPr="00257F47">
        <w:rPr>
          <w:rFonts w:eastAsia="SimSun" w:hAnsi="SimSun" w:hint="eastAsia"/>
          <w:sz w:val="24"/>
          <w:lang w:eastAsia="zh-CN"/>
        </w:rPr>
        <w:t>。</w:t>
      </w:r>
    </w:p>
    <w:p w14:paraId="33864399" w14:textId="77777777" w:rsidR="00A11391" w:rsidRPr="00257F47" w:rsidRDefault="00A11391"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t>任务</w:t>
      </w:r>
      <w:r w:rsidRPr="00D57721">
        <w:rPr>
          <w:rFonts w:eastAsia="SimSun" w:hAnsi="SimSun"/>
          <w:b/>
          <w:sz w:val="24"/>
          <w:lang w:eastAsia="zh-CN"/>
        </w:rPr>
        <w:t xml:space="preserve"> 3.c</w:t>
      </w:r>
    </w:p>
    <w:p w14:paraId="40DC0F10" w14:textId="115B285F"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公约秘书处将与教科文组织、国际自然保护联盟、缔约方和有关组织合作，使土著人民和地方社区能够在其</w:t>
      </w:r>
      <w:r w:rsidRPr="00257F47">
        <w:rPr>
          <w:rFonts w:eastAsia="SimSun" w:hAnsi="SimSun"/>
          <w:sz w:val="24"/>
          <w:lang w:eastAsia="zh-CN"/>
        </w:rPr>
        <w:t>自由、事先和知情同意</w:t>
      </w:r>
      <w:r w:rsidRPr="00257F47">
        <w:rPr>
          <w:rFonts w:eastAsia="SimSun" w:hAnsi="SimSun" w:hint="eastAsia"/>
          <w:sz w:val="24"/>
          <w:lang w:eastAsia="zh-CN"/>
        </w:rPr>
        <w:t>下，记录、记载和传承传统知识，</w:t>
      </w:r>
      <w:r>
        <w:rPr>
          <w:rFonts w:eastAsia="SimSun" w:hAnsi="SimSun" w:hint="eastAsia"/>
          <w:sz w:val="24"/>
          <w:lang w:eastAsia="zh-CN"/>
        </w:rPr>
        <w:t>特别</w:t>
      </w:r>
      <w:r w:rsidRPr="00257F47">
        <w:rPr>
          <w:rFonts w:eastAsia="SimSun" w:hAnsi="SimSun" w:hint="eastAsia"/>
          <w:sz w:val="24"/>
          <w:lang w:eastAsia="zh-CN"/>
        </w:rPr>
        <w:t>是与保护自然和文化以及可持续利用自然资源相关的传统知识。经</w:t>
      </w:r>
      <w:r w:rsidRPr="00257F47">
        <w:rPr>
          <w:rFonts w:eastAsia="SimSun" w:hAnsi="SimSun"/>
          <w:sz w:val="24"/>
          <w:lang w:eastAsia="zh-CN"/>
        </w:rPr>
        <w:t>土著人民和地方社区自由</w:t>
      </w:r>
      <w:r w:rsidRPr="00257F47">
        <w:rPr>
          <w:rFonts w:eastAsia="SimSun" w:hAnsi="SimSun" w:hint="eastAsia"/>
          <w:sz w:val="24"/>
          <w:lang w:eastAsia="zh-CN"/>
        </w:rPr>
        <w:t>、</w:t>
      </w:r>
      <w:r w:rsidRPr="00257F47">
        <w:rPr>
          <w:rFonts w:eastAsia="SimSun" w:hAnsi="SimSun"/>
          <w:sz w:val="24"/>
          <w:lang w:eastAsia="zh-CN"/>
        </w:rPr>
        <w:t>事先</w:t>
      </w:r>
      <w:r w:rsidRPr="00257F47">
        <w:rPr>
          <w:rFonts w:ascii="SimSun" w:eastAsia="SimSun" w:hAnsi="SimSun" w:cs="MS Mincho" w:hint="eastAsia"/>
          <w:sz w:val="24"/>
          <w:lang w:eastAsia="zh-CN"/>
        </w:rPr>
        <w:t>和</w:t>
      </w:r>
      <w:r w:rsidRPr="00257F47">
        <w:rPr>
          <w:rFonts w:eastAsia="SimSun" w:hAnsi="SimSun"/>
          <w:sz w:val="24"/>
          <w:lang w:eastAsia="zh-CN"/>
        </w:rPr>
        <w:t>知情同意</w:t>
      </w:r>
      <w:r>
        <w:rPr>
          <w:rFonts w:eastAsia="SimSun" w:hAnsi="SimSun" w:hint="eastAsia"/>
          <w:sz w:val="24"/>
          <w:lang w:eastAsia="zh-CN"/>
        </w:rPr>
        <w:t>并</w:t>
      </w:r>
      <w:r w:rsidRPr="00257F47">
        <w:rPr>
          <w:rFonts w:eastAsia="SimSun" w:hAnsi="SimSun"/>
          <w:sz w:val="24"/>
          <w:lang w:eastAsia="zh-CN"/>
        </w:rPr>
        <w:t>考虑</w:t>
      </w:r>
      <w:r w:rsidRPr="00257F47">
        <w:rPr>
          <w:rFonts w:eastAsia="SimSun" w:hAnsi="SimSun" w:hint="eastAsia"/>
          <w:sz w:val="24"/>
          <w:lang w:eastAsia="zh-CN"/>
        </w:rPr>
        <w:t>具体</w:t>
      </w:r>
      <w:r w:rsidRPr="00257F47">
        <w:rPr>
          <w:rFonts w:eastAsia="SimSun" w:hAnsi="SimSun"/>
          <w:sz w:val="24"/>
          <w:lang w:eastAsia="zh-CN"/>
        </w:rPr>
        <w:t>国情</w:t>
      </w:r>
      <w:r>
        <w:rPr>
          <w:rFonts w:eastAsia="SimSun" w:hAnsi="SimSun" w:hint="eastAsia"/>
          <w:sz w:val="24"/>
          <w:lang w:eastAsia="zh-CN"/>
        </w:rPr>
        <w:t>，</w:t>
      </w:r>
      <w:r w:rsidRPr="00257F47">
        <w:rPr>
          <w:rFonts w:eastAsia="SimSun" w:hAnsi="SimSun" w:hint="eastAsia"/>
          <w:sz w:val="24"/>
          <w:lang w:eastAsia="zh-CN"/>
        </w:rPr>
        <w:t>这种信息</w:t>
      </w:r>
      <w:r>
        <w:rPr>
          <w:rFonts w:eastAsia="SimSun" w:hAnsi="SimSun" w:hint="eastAsia"/>
          <w:sz w:val="24"/>
          <w:lang w:eastAsia="zh-CN"/>
        </w:rPr>
        <w:t>可以发布</w:t>
      </w:r>
      <w:r w:rsidRPr="00257F47">
        <w:rPr>
          <w:rFonts w:eastAsia="SimSun" w:hAnsi="SimSun"/>
          <w:sz w:val="24"/>
          <w:lang w:eastAsia="zh-CN"/>
        </w:rPr>
        <w:t>。</w:t>
      </w:r>
    </w:p>
    <w:p w14:paraId="553AA16B" w14:textId="77777777" w:rsidR="00A11391" w:rsidRPr="00257F47" w:rsidRDefault="00A11391" w:rsidP="00D57721">
      <w:pPr>
        <w:adjustRightInd w:val="0"/>
        <w:snapToGrid w:val="0"/>
        <w:spacing w:before="120" w:after="120" w:line="240" w:lineRule="atLeast"/>
        <w:rPr>
          <w:rFonts w:eastAsia="SimSun"/>
          <w:b/>
          <w:sz w:val="24"/>
          <w:lang w:eastAsia="zh-CN"/>
        </w:rPr>
      </w:pPr>
      <w:r w:rsidRPr="00257F47">
        <w:rPr>
          <w:rFonts w:eastAsia="SimSun" w:hAnsi="SimSun" w:hint="eastAsia"/>
          <w:b/>
          <w:sz w:val="24"/>
          <w:lang w:eastAsia="zh-CN"/>
        </w:rPr>
        <w:lastRenderedPageBreak/>
        <w:t>任务</w:t>
      </w:r>
      <w:r w:rsidRPr="00D57721">
        <w:rPr>
          <w:rFonts w:eastAsia="SimSun" w:hAnsi="SimSun"/>
          <w:b/>
          <w:sz w:val="24"/>
          <w:lang w:eastAsia="zh-CN"/>
        </w:rPr>
        <w:t xml:space="preserve"> 3.d</w:t>
      </w:r>
    </w:p>
    <w:p w14:paraId="454F6016"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公约秘书处将与教科文组织、国际自然保护联盟、缔约方和有关组织合作，在土著人民和地方社区充分和有效参与下，促进生物多样性的保护</w:t>
      </w:r>
      <w:r>
        <w:rPr>
          <w:rFonts w:eastAsia="SimSun" w:hAnsi="SimSun" w:hint="eastAsia"/>
          <w:sz w:val="24"/>
          <w:lang w:eastAsia="zh-CN"/>
        </w:rPr>
        <w:t>、</w:t>
      </w:r>
      <w:r w:rsidRPr="00257F47">
        <w:rPr>
          <w:rFonts w:eastAsia="SimSun" w:hAnsi="SimSun" w:hint="eastAsia"/>
          <w:sz w:val="24"/>
          <w:lang w:eastAsia="zh-CN"/>
        </w:rPr>
        <w:t>可持续利用</w:t>
      </w:r>
      <w:r>
        <w:rPr>
          <w:rFonts w:eastAsia="SimSun" w:hAnsi="SimSun" w:hint="eastAsia"/>
          <w:sz w:val="24"/>
          <w:lang w:eastAsia="zh-CN"/>
        </w:rPr>
        <w:t>和</w:t>
      </w:r>
      <w:r w:rsidRPr="00257F47">
        <w:rPr>
          <w:rFonts w:eastAsia="SimSun" w:hAnsi="SimSun" w:hint="eastAsia"/>
          <w:sz w:val="24"/>
          <w:lang w:eastAsia="zh-CN"/>
        </w:rPr>
        <w:t>共同管理。</w:t>
      </w:r>
    </w:p>
    <w:p w14:paraId="1125FA25" w14:textId="77777777" w:rsidR="00A11391" w:rsidRPr="00257F47" w:rsidRDefault="00A11391" w:rsidP="003E66C8">
      <w:pPr>
        <w:adjustRightInd w:val="0"/>
        <w:snapToGrid w:val="0"/>
        <w:spacing w:line="259" w:lineRule="auto"/>
        <w:rPr>
          <w:rFonts w:eastAsia="SimSun"/>
          <w:b/>
          <w:sz w:val="24"/>
          <w:lang w:val="en-US" w:eastAsia="zh-CN"/>
        </w:rPr>
      </w:pPr>
    </w:p>
    <w:p w14:paraId="78FA2239" w14:textId="77777777" w:rsidR="00A11391" w:rsidRPr="00257F47" w:rsidRDefault="00A11391" w:rsidP="00D6755C">
      <w:pPr>
        <w:keepNext/>
        <w:adjustRightInd w:val="0"/>
        <w:snapToGrid w:val="0"/>
        <w:spacing w:line="259" w:lineRule="auto"/>
        <w:rPr>
          <w:rFonts w:eastAsia="SimSun"/>
          <w:b/>
          <w:sz w:val="24"/>
          <w:lang w:val="en-US" w:eastAsia="zh-CN"/>
        </w:rPr>
      </w:pPr>
      <w:r w:rsidRPr="00257F47">
        <w:rPr>
          <w:rFonts w:eastAsia="SimSun" w:hAnsi="SimSun" w:hint="eastAsia"/>
          <w:b/>
          <w:sz w:val="24"/>
          <w:lang w:val="en-US" w:eastAsia="zh-CN"/>
        </w:rPr>
        <w:t>要素</w:t>
      </w:r>
      <w:r w:rsidRPr="00257F47">
        <w:rPr>
          <w:rFonts w:eastAsia="SimSun"/>
          <w:b/>
          <w:sz w:val="24"/>
          <w:lang w:val="en-US" w:eastAsia="zh-CN"/>
        </w:rPr>
        <w:t xml:space="preserve"> 4</w:t>
      </w:r>
    </w:p>
    <w:p w14:paraId="2EFFDB2C" w14:textId="77777777" w:rsidR="00A11391" w:rsidRPr="00257F47" w:rsidRDefault="00A11391" w:rsidP="003E66C8">
      <w:pPr>
        <w:adjustRightInd w:val="0"/>
        <w:snapToGrid w:val="0"/>
        <w:spacing w:line="259" w:lineRule="auto"/>
        <w:rPr>
          <w:rFonts w:eastAsia="SimSun"/>
          <w:b/>
          <w:i/>
          <w:sz w:val="24"/>
          <w:lang w:val="en-US" w:eastAsia="zh-CN"/>
        </w:rPr>
      </w:pPr>
      <w:r w:rsidRPr="00257F47">
        <w:rPr>
          <w:rFonts w:eastAsia="SimSun" w:hAnsi="SimSun" w:hint="eastAsia"/>
          <w:b/>
          <w:sz w:val="24"/>
          <w:lang w:val="en-US" w:eastAsia="zh-CN"/>
        </w:rPr>
        <w:t>制定新的传播、教育和提高公众意识方法</w:t>
      </w:r>
    </w:p>
    <w:p w14:paraId="2887E135" w14:textId="77777777" w:rsidR="00A11391" w:rsidRPr="00257F47" w:rsidRDefault="00A11391" w:rsidP="00D57721">
      <w:pPr>
        <w:adjustRightInd w:val="0"/>
        <w:snapToGrid w:val="0"/>
        <w:spacing w:before="120" w:after="120" w:line="240" w:lineRule="atLeast"/>
        <w:rPr>
          <w:rFonts w:eastAsia="SimSun"/>
          <w:sz w:val="24"/>
          <w:lang w:val="en-US" w:eastAsia="zh-CN"/>
        </w:rPr>
      </w:pPr>
      <w:r w:rsidRPr="00D57721">
        <w:rPr>
          <w:rFonts w:eastAsia="SimSun" w:hAnsi="SimSun" w:hint="eastAsia"/>
          <w:b/>
          <w:sz w:val="24"/>
          <w:lang w:eastAsia="zh-CN"/>
        </w:rPr>
        <w:t>任务</w:t>
      </w:r>
      <w:r w:rsidRPr="00D57721">
        <w:rPr>
          <w:rFonts w:eastAsia="SimSun" w:hAnsi="SimSun"/>
          <w:b/>
          <w:sz w:val="24"/>
          <w:lang w:eastAsia="zh-CN"/>
        </w:rPr>
        <w:t xml:space="preserve"> 4.a</w:t>
      </w:r>
    </w:p>
    <w:p w14:paraId="7FD766E5"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w:t>
      </w:r>
      <w:r>
        <w:rPr>
          <w:rFonts w:eastAsia="SimSun" w:hAnsi="SimSun" w:hint="eastAsia"/>
          <w:sz w:val="24"/>
          <w:lang w:eastAsia="zh-CN"/>
        </w:rPr>
        <w:t>、</w:t>
      </w:r>
      <w:r w:rsidRPr="00257F47">
        <w:rPr>
          <w:rFonts w:eastAsia="SimSun" w:hAnsi="SimSun" w:hint="eastAsia"/>
          <w:sz w:val="24"/>
          <w:lang w:eastAsia="zh-CN"/>
        </w:rPr>
        <w:t>其他有关机构、土著人民和地方社区合作，编写传播和教育材料，用以提高全社会和所有部门对生物、文化和语言多样性之间相互依存和相互联系的认识，从而促进人类福祉和环境可持续性，加强对传统知识的认识和对传统知识拥有者的可持续使用做法的认识。这些材料应在文化上适合不同受众的需求，并酌情以土著人民和地方社区可以理解的格式和语言提供。</w:t>
      </w:r>
    </w:p>
    <w:p w14:paraId="05936BB0" w14:textId="77777777" w:rsidR="00A11391" w:rsidRPr="00257F47" w:rsidRDefault="00A11391" w:rsidP="00D57721">
      <w:pPr>
        <w:adjustRightInd w:val="0"/>
        <w:snapToGrid w:val="0"/>
        <w:spacing w:before="120" w:after="120" w:line="240" w:lineRule="atLeast"/>
        <w:rPr>
          <w:rFonts w:eastAsia="SimSun"/>
          <w:b/>
          <w:sz w:val="24"/>
          <w:lang w:val="en-US" w:eastAsia="zh-CN"/>
        </w:rPr>
      </w:pPr>
      <w:r w:rsidRPr="00D57721">
        <w:rPr>
          <w:rFonts w:eastAsia="SimSun" w:hAnsi="SimSun" w:hint="eastAsia"/>
          <w:b/>
          <w:sz w:val="24"/>
          <w:lang w:eastAsia="zh-CN"/>
        </w:rPr>
        <w:t>任务</w:t>
      </w:r>
      <w:r w:rsidRPr="00D57721">
        <w:rPr>
          <w:rFonts w:eastAsia="SimSun" w:hAnsi="SimSun"/>
          <w:b/>
          <w:sz w:val="24"/>
          <w:lang w:eastAsia="zh-CN"/>
        </w:rPr>
        <w:t xml:space="preserve"> 4.b</w:t>
      </w:r>
    </w:p>
    <w:p w14:paraId="0396E23C" w14:textId="77777777" w:rsidR="00A11391" w:rsidRPr="00257F47" w:rsidRDefault="00A11391" w:rsidP="003E66C8">
      <w:pPr>
        <w:spacing w:line="259" w:lineRule="auto"/>
        <w:rPr>
          <w:rFonts w:eastAsia="SimSun"/>
          <w:sz w:val="24"/>
          <w:lang w:eastAsia="zh-CN"/>
        </w:rPr>
      </w:pPr>
      <w:r w:rsidRPr="00257F47">
        <w:rPr>
          <w:rFonts w:eastAsia="SimSun" w:hAnsi="SimSun" w:hint="eastAsia"/>
          <w:sz w:val="24"/>
          <w:lang w:eastAsia="zh-CN"/>
        </w:rPr>
        <w:t>公约秘书处将与教科文组织、国际自然保护联盟</w:t>
      </w:r>
      <w:r>
        <w:rPr>
          <w:rFonts w:eastAsia="SimSun" w:hAnsi="SimSun" w:hint="eastAsia"/>
          <w:sz w:val="24"/>
          <w:lang w:eastAsia="zh-CN"/>
        </w:rPr>
        <w:t>、</w:t>
      </w:r>
      <w:r w:rsidRPr="00257F47">
        <w:rPr>
          <w:rFonts w:eastAsia="SimSun" w:hAnsi="SimSun" w:hint="eastAsia"/>
          <w:sz w:val="24"/>
          <w:lang w:eastAsia="zh-CN"/>
        </w:rPr>
        <w:t>其他有关机构、土著人民和地方社区合作，帮助缔约方和其他利益攸关方编写关于土著语言的传播和教育材料和提高认识战略。</w:t>
      </w:r>
    </w:p>
    <w:p w14:paraId="3A9AF561" w14:textId="77777777" w:rsidR="00A11391" w:rsidRDefault="00A11391" w:rsidP="00C9161D">
      <w:pPr>
        <w:rPr>
          <w:rFonts w:eastAsia="SimSun"/>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772D2D81" w14:textId="2047E11F" w:rsidR="00A11391" w:rsidRPr="006B0909" w:rsidRDefault="00A11391" w:rsidP="000A1EB6">
      <w:pPr>
        <w:pStyle w:val="a3"/>
        <w:rPr>
          <w:caps/>
        </w:rPr>
      </w:pPr>
      <w:bookmarkStart w:id="144" w:name="_Toc152776813"/>
      <w:r w:rsidRPr="006B0909">
        <w:lastRenderedPageBreak/>
        <w:t>15/23.</w:t>
      </w:r>
      <w:r>
        <w:t xml:space="preserve"> </w:t>
      </w:r>
      <w:r w:rsidR="00CB7E5B">
        <w:t xml:space="preserve"> </w:t>
      </w:r>
      <w:r w:rsidRPr="006B0909">
        <w:rPr>
          <w:rFonts w:hint="eastAsia"/>
        </w:rPr>
        <w:t>可持续野生</w:t>
      </w:r>
      <w:r w:rsidR="00F34C7D">
        <w:rPr>
          <w:rFonts w:hint="eastAsia"/>
        </w:rPr>
        <w:t>生</w:t>
      </w:r>
      <w:r w:rsidRPr="006B0909">
        <w:rPr>
          <w:rFonts w:hint="eastAsia"/>
        </w:rPr>
        <w:t>物管理</w:t>
      </w:r>
      <w:bookmarkEnd w:id="144"/>
      <w:r>
        <w:rPr>
          <w:rFonts w:hint="eastAsia"/>
        </w:rPr>
        <w:t xml:space="preserve"> </w:t>
      </w:r>
    </w:p>
    <w:p w14:paraId="1B37B1AA" w14:textId="77777777" w:rsidR="00A11391" w:rsidRPr="002A60E1" w:rsidRDefault="00A11391" w:rsidP="00B34997">
      <w:pPr>
        <w:snapToGrid w:val="0"/>
        <w:spacing w:before="240" w:after="120" w:line="240" w:lineRule="atLeast"/>
        <w:ind w:firstLine="490"/>
        <w:rPr>
          <w:sz w:val="24"/>
          <w:lang w:val="en-US" w:eastAsia="zh-CN"/>
        </w:rPr>
      </w:pPr>
      <w:r w:rsidRPr="002A60E1">
        <w:rPr>
          <w:rFonts w:eastAsia="KaiTi" w:hint="eastAsia"/>
          <w:sz w:val="24"/>
          <w:lang w:eastAsia="zh-CN"/>
        </w:rPr>
        <w:t>缔约方大会</w:t>
      </w:r>
      <w:r w:rsidRPr="002A60E1">
        <w:rPr>
          <w:rFonts w:ascii="SimSun" w:eastAsia="SimSun" w:hAnsi="SimSun" w:cs="SimSun" w:hint="eastAsia"/>
          <w:sz w:val="24"/>
          <w:lang w:val="en-US" w:eastAsia="zh-CN"/>
        </w:rPr>
        <w:t>，</w:t>
      </w:r>
    </w:p>
    <w:p w14:paraId="42A78DB7" w14:textId="3A91A1AF" w:rsidR="00A11391" w:rsidRPr="002A60E1" w:rsidRDefault="00A11391" w:rsidP="002A60E1">
      <w:pPr>
        <w:snapToGrid w:val="0"/>
        <w:spacing w:before="120" w:after="120" w:line="240" w:lineRule="atLeast"/>
        <w:ind w:firstLine="490"/>
        <w:rPr>
          <w:sz w:val="24"/>
          <w:lang w:val="en-US" w:eastAsia="zh-CN"/>
        </w:rPr>
      </w:pPr>
      <w:r w:rsidRPr="002A60E1">
        <w:rPr>
          <w:rFonts w:eastAsia="KaiTi" w:hint="eastAsia"/>
          <w:sz w:val="24"/>
          <w:lang w:eastAsia="zh-CN"/>
        </w:rPr>
        <w:t>认识到</w:t>
      </w:r>
      <w:r w:rsidRPr="002A60E1">
        <w:rPr>
          <w:rFonts w:ascii="SimSun" w:eastAsia="SimSun" w:hAnsi="SimSun" w:cs="SimSun" w:hint="eastAsia"/>
          <w:sz w:val="24"/>
          <w:lang w:val="en-US" w:eastAsia="zh-CN"/>
        </w:rPr>
        <w:t>生物多样性的</w:t>
      </w:r>
      <w:r>
        <w:rPr>
          <w:rFonts w:ascii="SimSun" w:eastAsia="SimSun" w:hAnsi="SimSun" w:cs="SimSun" w:hint="eastAsia"/>
          <w:sz w:val="24"/>
          <w:lang w:val="en-US" w:eastAsia="zh-CN"/>
        </w:rPr>
        <w:t>合法和</w:t>
      </w:r>
      <w:r w:rsidRPr="002A60E1">
        <w:rPr>
          <w:rFonts w:ascii="SimSun" w:eastAsia="SimSun" w:hAnsi="SimSun" w:cs="SimSun" w:hint="eastAsia"/>
          <w:sz w:val="24"/>
          <w:lang w:val="en-US" w:eastAsia="zh-CN"/>
        </w:rPr>
        <w:t>可持续利用，包括</w:t>
      </w:r>
      <w:r w:rsidR="00F34C7D">
        <w:rPr>
          <w:rFonts w:ascii="SimSun" w:eastAsia="SimSun" w:hAnsi="SimSun" w:cs="SimSun" w:hint="eastAsia"/>
          <w:sz w:val="24"/>
          <w:lang w:val="en-US" w:eastAsia="zh-CN"/>
        </w:rPr>
        <w:t>野生生物</w:t>
      </w:r>
      <w:r w:rsidRPr="002A60E1">
        <w:rPr>
          <w:rFonts w:ascii="SimSun" w:eastAsia="SimSun" w:hAnsi="SimSun" w:cs="SimSun" w:hint="eastAsia"/>
          <w:sz w:val="24"/>
          <w:lang w:val="en-US" w:eastAsia="zh-CN"/>
        </w:rPr>
        <w:t>管理，推动了实现</w:t>
      </w:r>
      <w:r>
        <w:rPr>
          <w:rFonts w:ascii="SimSun" w:eastAsia="SimSun" w:hAnsi="SimSun" w:cs="SimSun" w:hint="eastAsia"/>
          <w:sz w:val="24"/>
          <w:lang w:val="en-US" w:eastAsia="zh-CN"/>
        </w:rPr>
        <w:t>若干</w:t>
      </w:r>
      <w:r w:rsidRPr="002A60E1">
        <w:rPr>
          <w:rFonts w:ascii="SimSun" w:eastAsia="SimSun" w:hAnsi="SimSun" w:cs="SimSun" w:hint="eastAsia"/>
          <w:sz w:val="24"/>
          <w:lang w:val="en-US" w:eastAsia="zh-CN"/>
        </w:rPr>
        <w:t>爱知生物多样性目标和可持续发展目标，并继续与</w:t>
      </w:r>
      <w:r>
        <w:rPr>
          <w:rFonts w:ascii="SimSun" w:eastAsia="SimSun" w:hAnsi="SimSun" w:cs="SimSun" w:hint="eastAsia"/>
          <w:sz w:val="24"/>
          <w:lang w:val="en-US" w:eastAsia="zh-CN"/>
        </w:rPr>
        <w:t>《昆明-蒙特利尔</w:t>
      </w:r>
      <w:r w:rsidRPr="002A60E1">
        <w:rPr>
          <w:rFonts w:ascii="SimSun" w:eastAsia="SimSun" w:hAnsi="SimSun" w:cs="SimSun" w:hint="eastAsia"/>
          <w:sz w:val="24"/>
          <w:lang w:val="en-US" w:eastAsia="zh-CN"/>
        </w:rPr>
        <w:t>全球生物多样性框架</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相关，</w:t>
      </w:r>
    </w:p>
    <w:p w14:paraId="30F47FD8" w14:textId="64F8DCCE" w:rsidR="00A11391" w:rsidRPr="002A60E1" w:rsidRDefault="00A11391" w:rsidP="002A60E1">
      <w:pPr>
        <w:suppressLineNumbers/>
        <w:suppressAutoHyphens/>
        <w:snapToGrid w:val="0"/>
        <w:spacing w:before="120" w:after="120" w:line="240" w:lineRule="atLeast"/>
        <w:ind w:firstLine="490"/>
        <w:rPr>
          <w:i/>
          <w:iCs/>
          <w:kern w:val="22"/>
          <w:sz w:val="24"/>
          <w:lang w:eastAsia="zh-CN"/>
        </w:rPr>
      </w:pPr>
      <w:r>
        <w:rPr>
          <w:rFonts w:eastAsia="KaiTi" w:hint="eastAsia"/>
          <w:sz w:val="24"/>
          <w:lang w:eastAsia="zh-CN"/>
        </w:rPr>
        <w:t>又</w:t>
      </w:r>
      <w:r w:rsidRPr="002A60E1">
        <w:rPr>
          <w:rFonts w:eastAsia="KaiTi" w:hint="eastAsia"/>
          <w:sz w:val="24"/>
          <w:lang w:eastAsia="zh-CN"/>
        </w:rPr>
        <w:t>认识到</w:t>
      </w:r>
      <w:r w:rsidRPr="002A60E1">
        <w:rPr>
          <w:rFonts w:ascii="SimSun" w:eastAsia="SimSun" w:hAnsi="SimSun" w:cs="SimSun" w:hint="eastAsia"/>
          <w:sz w:val="24"/>
          <w:lang w:val="en-US" w:eastAsia="zh-CN"/>
        </w:rPr>
        <w:t>不可持续的</w:t>
      </w:r>
      <w:r w:rsidR="00F34C7D">
        <w:rPr>
          <w:rFonts w:ascii="SimSun" w:eastAsia="SimSun" w:hAnsi="SimSun" w:cs="SimSun" w:hint="eastAsia"/>
          <w:sz w:val="24"/>
          <w:lang w:val="en-US" w:eastAsia="zh-CN"/>
        </w:rPr>
        <w:t>野生生物</w:t>
      </w:r>
      <w:r w:rsidRPr="002A60E1">
        <w:rPr>
          <w:rFonts w:ascii="SimSun" w:eastAsia="SimSun" w:hAnsi="SimSun" w:cs="SimSun" w:hint="eastAsia"/>
          <w:sz w:val="24"/>
          <w:lang w:val="en-US" w:eastAsia="zh-CN"/>
        </w:rPr>
        <w:t>管理阻碍</w:t>
      </w:r>
      <w:r>
        <w:rPr>
          <w:rFonts w:ascii="SimSun" w:eastAsia="SimSun" w:hAnsi="SimSun" w:cs="SimSun" w:hint="eastAsia"/>
          <w:sz w:val="24"/>
          <w:lang w:val="en-US" w:eastAsia="zh-CN"/>
        </w:rPr>
        <w:t>了</w:t>
      </w:r>
      <w:r w:rsidRPr="002A60E1">
        <w:rPr>
          <w:rFonts w:ascii="SimSun" w:eastAsia="SimSun" w:hAnsi="SimSun" w:cs="SimSun" w:hint="eastAsia"/>
          <w:sz w:val="24"/>
          <w:lang w:val="en-US" w:eastAsia="zh-CN"/>
        </w:rPr>
        <w:t>若干爱知生物多样性</w:t>
      </w:r>
      <w:r>
        <w:rPr>
          <w:rFonts w:ascii="SimSun" w:eastAsia="SimSun" w:hAnsi="SimSun" w:cs="SimSun" w:hint="eastAsia"/>
          <w:sz w:val="24"/>
          <w:lang w:val="en-US" w:eastAsia="zh-CN"/>
        </w:rPr>
        <w:t>目标</w:t>
      </w:r>
      <w:r w:rsidRPr="002A60E1">
        <w:rPr>
          <w:rFonts w:ascii="SimSun" w:eastAsia="SimSun" w:hAnsi="SimSun" w:cs="SimSun" w:hint="eastAsia"/>
          <w:sz w:val="24"/>
          <w:lang w:val="en-US" w:eastAsia="zh-CN"/>
        </w:rPr>
        <w:t>和可持续发展目标的</w:t>
      </w:r>
      <w:r>
        <w:rPr>
          <w:rFonts w:ascii="SimSun" w:eastAsia="SimSun" w:hAnsi="SimSun" w:cs="SimSun" w:hint="eastAsia"/>
          <w:sz w:val="24"/>
          <w:lang w:val="en-US" w:eastAsia="zh-CN"/>
        </w:rPr>
        <w:t>实现</w:t>
      </w:r>
      <w:r w:rsidRPr="002A60E1">
        <w:rPr>
          <w:rFonts w:ascii="SimSun" w:eastAsia="SimSun" w:hAnsi="SimSun" w:cs="SimSun" w:hint="eastAsia"/>
          <w:sz w:val="24"/>
          <w:lang w:val="en-US" w:eastAsia="zh-CN"/>
        </w:rPr>
        <w:t>，</w:t>
      </w:r>
    </w:p>
    <w:p w14:paraId="2ED95D8F" w14:textId="77777777" w:rsidR="00A11391" w:rsidRPr="002A60E1" w:rsidRDefault="00A11391" w:rsidP="002A60E1">
      <w:pPr>
        <w:snapToGrid w:val="0"/>
        <w:spacing w:before="120" w:after="120" w:line="240" w:lineRule="atLeast"/>
        <w:ind w:firstLine="490"/>
        <w:rPr>
          <w:sz w:val="24"/>
          <w:lang w:val="en-US" w:eastAsia="zh-CN"/>
        </w:rPr>
      </w:pPr>
      <w:r>
        <w:rPr>
          <w:rFonts w:eastAsia="KaiTi" w:hint="eastAsia"/>
          <w:sz w:val="24"/>
          <w:lang w:eastAsia="zh-CN"/>
        </w:rPr>
        <w:t>还</w:t>
      </w:r>
      <w:r w:rsidRPr="002A60E1">
        <w:rPr>
          <w:rFonts w:eastAsia="KaiTi" w:hint="eastAsia"/>
          <w:sz w:val="24"/>
          <w:lang w:eastAsia="zh-CN"/>
        </w:rPr>
        <w:t>认识到</w:t>
      </w:r>
      <w:r w:rsidRPr="002A60E1">
        <w:rPr>
          <w:rFonts w:ascii="SimSun" w:eastAsia="SimSun" w:hAnsi="SimSun" w:cs="SimSun" w:hint="eastAsia"/>
          <w:sz w:val="24"/>
          <w:lang w:val="en-US" w:eastAsia="zh-CN"/>
        </w:rPr>
        <w:t>在审议热带和亚热带</w:t>
      </w:r>
      <w:r w:rsidRPr="002A60E1">
        <w:rPr>
          <w:rFonts w:ascii="SimSun" w:eastAsia="SimSun" w:hAnsi="SimSun" w:cs="SimSun" w:hint="eastAsia"/>
          <w:iCs/>
          <w:sz w:val="24"/>
          <w:lang w:val="en-US" w:eastAsia="zh-CN"/>
        </w:rPr>
        <w:t>可持续</w:t>
      </w:r>
      <w:r w:rsidRPr="001E7F50">
        <w:rPr>
          <w:rFonts w:ascii="SimSun" w:eastAsia="SimSun" w:hAnsi="SimSun" w:cs="SimSun" w:hint="eastAsia"/>
          <w:iCs/>
          <w:sz w:val="24"/>
          <w:lang w:val="en-US" w:eastAsia="zh-CN"/>
        </w:rPr>
        <w:t>野味行业</w:t>
      </w:r>
      <w:r w:rsidRPr="002A60E1">
        <w:rPr>
          <w:rFonts w:ascii="SimSun" w:eastAsia="SimSun" w:hAnsi="SimSun" w:cs="SimSun" w:hint="eastAsia"/>
          <w:iCs/>
          <w:sz w:val="24"/>
          <w:lang w:val="en-US" w:eastAsia="zh-CN"/>
        </w:rPr>
        <w:t>自愿指导意见方面</w:t>
      </w:r>
      <w:r w:rsidRPr="002A60E1">
        <w:rPr>
          <w:rFonts w:ascii="SimSun" w:eastAsia="SimSun" w:hAnsi="SimSun" w:cs="SimSun" w:hint="eastAsia"/>
          <w:sz w:val="24"/>
          <w:lang w:val="en-US" w:eastAsia="zh-CN"/>
        </w:rPr>
        <w:t>取得的进展，</w:t>
      </w:r>
    </w:p>
    <w:p w14:paraId="63E6F37D" w14:textId="20F0B502" w:rsidR="00A11391" w:rsidRPr="002A60E1" w:rsidRDefault="00A11391" w:rsidP="002A60E1">
      <w:pPr>
        <w:snapToGrid w:val="0"/>
        <w:spacing w:before="120" w:after="120" w:line="240" w:lineRule="atLeast"/>
        <w:ind w:firstLine="490"/>
        <w:rPr>
          <w:sz w:val="24"/>
          <w:lang w:val="en-US" w:eastAsia="zh-CN"/>
        </w:rPr>
      </w:pPr>
      <w:r w:rsidRPr="002A60E1">
        <w:rPr>
          <w:rFonts w:eastAsia="KaiTi" w:hint="eastAsia"/>
          <w:sz w:val="24"/>
          <w:lang w:eastAsia="zh-CN"/>
        </w:rPr>
        <w:t>欢迎</w:t>
      </w:r>
      <w:r>
        <w:rPr>
          <w:rFonts w:eastAsia="KaiTi" w:hint="eastAsia"/>
          <w:sz w:val="24"/>
          <w:lang w:eastAsia="zh-CN"/>
        </w:rPr>
        <w:t>《</w:t>
      </w:r>
      <w:r w:rsidRPr="002A60E1">
        <w:rPr>
          <w:rFonts w:ascii="SimSun" w:eastAsia="SimSun" w:hAnsi="SimSun" w:cs="SimSun" w:hint="eastAsia"/>
          <w:sz w:val="24"/>
          <w:lang w:val="en-US" w:eastAsia="zh-CN"/>
        </w:rPr>
        <w:t>生物多样性公约</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濒危野生动植物种国际贸易公约</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养护野生动物迁徙物种公约</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、联合国粮食及农业组织、生物多样性和生态系统服务政府间科学</w:t>
      </w:r>
      <w:r>
        <w:rPr>
          <w:rFonts w:ascii="SimSun" w:eastAsia="SimSun" w:hAnsi="SimSun" w:cs="SimSun" w:hint="eastAsia"/>
          <w:sz w:val="24"/>
          <w:lang w:val="en-US" w:eastAsia="zh-CN"/>
        </w:rPr>
        <w:t>-</w:t>
      </w:r>
      <w:r w:rsidRPr="002A60E1">
        <w:rPr>
          <w:rFonts w:ascii="SimSun" w:eastAsia="SimSun" w:hAnsi="SimSun" w:cs="SimSun" w:hint="eastAsia"/>
          <w:sz w:val="24"/>
          <w:lang w:val="en-US" w:eastAsia="zh-CN"/>
        </w:rPr>
        <w:t>政策平台</w:t>
      </w:r>
      <w:r>
        <w:rPr>
          <w:rFonts w:ascii="SimSun" w:eastAsia="SimSun" w:hAnsi="SimSun" w:cs="SimSun" w:hint="eastAsia"/>
          <w:sz w:val="24"/>
          <w:lang w:val="en-US" w:eastAsia="zh-CN"/>
        </w:rPr>
        <w:t>（生物多样性平台）、《</w:t>
      </w:r>
      <w:r w:rsidRPr="002A60E1">
        <w:rPr>
          <w:rFonts w:ascii="SimSun" w:eastAsia="SimSun" w:hAnsi="SimSun" w:cs="SimSun" w:hint="eastAsia"/>
          <w:sz w:val="24"/>
          <w:lang w:val="en-US" w:eastAsia="zh-CN"/>
        </w:rPr>
        <w:t>联合国气候变化框架公约</w:t>
      </w:r>
      <w:r>
        <w:rPr>
          <w:rFonts w:ascii="SimSun" w:eastAsia="SimSun" w:hAnsi="SimSun" w:cs="SimSun" w:hint="eastAsia"/>
          <w:sz w:val="24"/>
          <w:lang w:val="en-US" w:eastAsia="zh-CN"/>
        </w:rPr>
        <w:t>》等方面</w:t>
      </w:r>
      <w:r w:rsidRPr="002A60E1">
        <w:rPr>
          <w:rFonts w:ascii="SimSun" w:eastAsia="SimSun" w:hAnsi="SimSun" w:cs="SimSun" w:hint="eastAsia"/>
          <w:sz w:val="24"/>
          <w:lang w:val="en-US" w:eastAsia="zh-CN"/>
        </w:rPr>
        <w:t>当前在可持续</w:t>
      </w:r>
      <w:r w:rsidR="00F34C7D">
        <w:rPr>
          <w:rFonts w:ascii="SimSun" w:eastAsia="SimSun" w:hAnsi="SimSun" w:cs="SimSun" w:hint="eastAsia"/>
          <w:sz w:val="24"/>
          <w:lang w:val="en-US" w:eastAsia="zh-CN"/>
        </w:rPr>
        <w:t>野生生物</w:t>
      </w:r>
      <w:r w:rsidRPr="002A60E1">
        <w:rPr>
          <w:rFonts w:ascii="SimSun" w:eastAsia="SimSun" w:hAnsi="SimSun" w:cs="SimSun" w:hint="eastAsia"/>
          <w:sz w:val="24"/>
          <w:lang w:val="en-US" w:eastAsia="zh-CN"/>
        </w:rPr>
        <w:t>管理相关问题上的合作</w:t>
      </w:r>
      <w:r>
        <w:rPr>
          <w:rFonts w:ascii="SimSun" w:eastAsia="SimSun" w:hAnsi="SimSun" w:cs="SimSun" w:hint="eastAsia"/>
          <w:sz w:val="24"/>
          <w:lang w:val="en-US" w:eastAsia="zh-CN"/>
        </w:rPr>
        <w:t>以及</w:t>
      </w:r>
      <w:r w:rsidRPr="002A60E1">
        <w:rPr>
          <w:rFonts w:ascii="SimSun" w:eastAsia="SimSun" w:hAnsi="SimSun" w:cs="SimSun" w:hint="eastAsia"/>
          <w:sz w:val="24"/>
          <w:lang w:val="en-US" w:eastAsia="zh-CN"/>
        </w:rPr>
        <w:t>可持续</w:t>
      </w:r>
      <w:r w:rsidR="00F34C7D">
        <w:rPr>
          <w:rFonts w:ascii="SimSun" w:eastAsia="SimSun" w:hAnsi="SimSun" w:cs="SimSun" w:hint="eastAsia"/>
          <w:sz w:val="24"/>
          <w:lang w:val="en-US" w:eastAsia="zh-CN"/>
        </w:rPr>
        <w:t>野生生物</w:t>
      </w:r>
      <w:r w:rsidRPr="002A60E1">
        <w:rPr>
          <w:rFonts w:ascii="SimSun" w:eastAsia="SimSun" w:hAnsi="SimSun" w:cs="SimSun" w:hint="eastAsia"/>
          <w:sz w:val="24"/>
          <w:lang w:val="en-US" w:eastAsia="zh-CN"/>
        </w:rPr>
        <w:t>管理合作伙伴关系</w:t>
      </w:r>
      <w:r>
        <w:rPr>
          <w:rFonts w:ascii="SimSun" w:eastAsia="SimSun" w:hAnsi="SimSun" w:cs="SimSun" w:hint="eastAsia"/>
          <w:sz w:val="24"/>
          <w:lang w:val="en-US" w:eastAsia="zh-CN"/>
        </w:rPr>
        <w:t>和</w:t>
      </w:r>
      <w:r w:rsidRPr="002A60E1">
        <w:rPr>
          <w:rFonts w:ascii="SimSun" w:eastAsia="SimSun" w:hAnsi="SimSun" w:cs="SimSun" w:hint="eastAsia"/>
          <w:sz w:val="24"/>
          <w:lang w:eastAsia="zh-CN"/>
        </w:rPr>
        <w:t>国际打击野生动</w:t>
      </w:r>
      <w:r>
        <w:rPr>
          <w:rFonts w:ascii="SimSun" w:eastAsia="SimSun" w:hAnsi="SimSun" w:cs="SimSun" w:hint="eastAsia"/>
          <w:sz w:val="24"/>
          <w:lang w:eastAsia="zh-CN"/>
        </w:rPr>
        <w:t>植</w:t>
      </w:r>
      <w:r w:rsidRPr="002A60E1">
        <w:rPr>
          <w:rFonts w:ascii="SimSun" w:eastAsia="SimSun" w:hAnsi="SimSun" w:cs="SimSun" w:hint="eastAsia"/>
          <w:sz w:val="24"/>
          <w:lang w:eastAsia="zh-CN"/>
        </w:rPr>
        <w:t>物犯罪联</w:t>
      </w:r>
      <w:r w:rsidRPr="002A60E1">
        <w:rPr>
          <w:rFonts w:ascii="SimSun" w:eastAsia="SimSun" w:cs="SimSun" w:hint="eastAsia"/>
          <w:sz w:val="24"/>
          <w:lang w:eastAsia="zh-CN"/>
        </w:rPr>
        <w:t>盟和</w:t>
      </w:r>
      <w:r w:rsidRPr="002A60E1">
        <w:rPr>
          <w:rFonts w:ascii="SimSun" w:eastAsia="SimSun" w:hAnsi="SimSun" w:cs="SimSun" w:hint="eastAsia"/>
          <w:sz w:val="24"/>
          <w:lang w:val="en-US" w:eastAsia="zh-CN"/>
        </w:rPr>
        <w:t>参与执法的</w:t>
      </w:r>
      <w:r>
        <w:rPr>
          <w:rFonts w:ascii="SimSun" w:eastAsia="SimSun" w:hAnsi="SimSun" w:cs="SimSun" w:hint="eastAsia"/>
          <w:sz w:val="24"/>
          <w:lang w:val="en-US" w:eastAsia="zh-CN"/>
        </w:rPr>
        <w:t>其他</w:t>
      </w:r>
      <w:r w:rsidRPr="002A60E1">
        <w:rPr>
          <w:rFonts w:ascii="SimSun" w:eastAsia="SimSun" w:hAnsi="SimSun" w:cs="SimSun" w:hint="eastAsia"/>
          <w:sz w:val="24"/>
          <w:lang w:val="en-US" w:eastAsia="zh-CN"/>
        </w:rPr>
        <w:t>各方</w:t>
      </w:r>
      <w:r>
        <w:rPr>
          <w:rFonts w:ascii="SimSun" w:eastAsia="SimSun" w:hAnsi="SimSun" w:cs="SimSun" w:hint="eastAsia"/>
          <w:sz w:val="24"/>
          <w:lang w:val="en-US" w:eastAsia="zh-CN"/>
        </w:rPr>
        <w:t>的工作</w:t>
      </w:r>
      <w:r w:rsidRPr="002A60E1">
        <w:rPr>
          <w:rFonts w:ascii="SimSun" w:eastAsia="SimSun" w:hAnsi="SimSun" w:cs="SimSun" w:hint="eastAsia"/>
          <w:sz w:val="24"/>
          <w:lang w:val="en-US" w:eastAsia="zh-CN"/>
        </w:rPr>
        <w:t>，</w:t>
      </w:r>
    </w:p>
    <w:p w14:paraId="2E17F99F" w14:textId="77777777" w:rsidR="00A11391" w:rsidRPr="002A60E1" w:rsidRDefault="00A11391" w:rsidP="002A60E1">
      <w:pPr>
        <w:snapToGrid w:val="0"/>
        <w:spacing w:before="120" w:after="120" w:line="240" w:lineRule="atLeast"/>
        <w:ind w:firstLine="490"/>
        <w:rPr>
          <w:kern w:val="22"/>
          <w:sz w:val="24"/>
          <w:lang w:eastAsia="zh-CN"/>
        </w:rPr>
      </w:pPr>
      <w:r w:rsidRPr="002A60E1">
        <w:rPr>
          <w:rFonts w:eastAsia="KaiTi" w:hint="eastAsia"/>
          <w:sz w:val="24"/>
          <w:lang w:eastAsia="zh-CN"/>
        </w:rPr>
        <w:t>认识到</w:t>
      </w:r>
      <w:r w:rsidRPr="002A60E1">
        <w:rPr>
          <w:rFonts w:ascii="SimSun" w:eastAsia="SimSun" w:hAnsi="SimSun" w:cs="SimSun" w:hint="eastAsia"/>
          <w:sz w:val="24"/>
          <w:lang w:val="en-US" w:eastAsia="zh-CN"/>
        </w:rPr>
        <w:t>实现生物多样性的</w:t>
      </w:r>
      <w:r>
        <w:rPr>
          <w:rFonts w:ascii="SimSun" w:eastAsia="SimSun" w:hAnsi="SimSun" w:cs="SimSun" w:hint="eastAsia"/>
          <w:sz w:val="24"/>
          <w:lang w:val="en-US" w:eastAsia="zh-CN"/>
        </w:rPr>
        <w:t>合法和</w:t>
      </w:r>
      <w:r w:rsidRPr="002A60E1">
        <w:rPr>
          <w:rFonts w:ascii="SimSun" w:eastAsia="SimSun" w:hAnsi="SimSun" w:cs="SimSun" w:hint="eastAsia"/>
          <w:sz w:val="24"/>
          <w:lang w:val="en-US" w:eastAsia="zh-CN"/>
        </w:rPr>
        <w:t>可持续利用需要创新战略办法和议题</w:t>
      </w:r>
      <w:r w:rsidRPr="002A60E1">
        <w:rPr>
          <w:rFonts w:ascii="SimSun" w:eastAsia="SimSun" w:hAnsi="SimSun" w:cs="SimSun" w:hint="eastAsia"/>
          <w:kern w:val="22"/>
          <w:sz w:val="24"/>
          <w:lang w:eastAsia="zh-CN"/>
        </w:rPr>
        <w:t>、有效实施和行动，确保将生物多样性纳入所有相关部门的主流，</w:t>
      </w:r>
    </w:p>
    <w:p w14:paraId="68D02239" w14:textId="7F747F9F" w:rsidR="00A11391" w:rsidRPr="002A60E1" w:rsidRDefault="00A11391" w:rsidP="002A60E1">
      <w:pPr>
        <w:snapToGrid w:val="0"/>
        <w:spacing w:before="120" w:after="120" w:line="240" w:lineRule="atLeast"/>
        <w:ind w:firstLine="490"/>
        <w:rPr>
          <w:sz w:val="24"/>
          <w:lang w:eastAsia="zh-CN"/>
        </w:rPr>
      </w:pPr>
      <w:r w:rsidRPr="002A60E1">
        <w:rPr>
          <w:rFonts w:eastAsia="KaiTi" w:hint="eastAsia"/>
          <w:sz w:val="24"/>
          <w:lang w:eastAsia="zh-CN"/>
        </w:rPr>
        <w:t>注意到</w:t>
      </w:r>
      <w:r w:rsidRPr="002A60E1">
        <w:rPr>
          <w:rFonts w:ascii="SimSun" w:eastAsia="SimSun" w:hAnsi="SimSun" w:cs="SimSun" w:hint="eastAsia"/>
          <w:sz w:val="24"/>
          <w:lang w:eastAsia="zh-CN"/>
        </w:rPr>
        <w:t>当消费和利用</w:t>
      </w:r>
      <w:r>
        <w:rPr>
          <w:rFonts w:ascii="SimSun" w:eastAsia="SimSun" w:hAnsi="SimSun" w:cs="SimSun" w:hint="eastAsia"/>
          <w:sz w:val="24"/>
          <w:lang w:eastAsia="zh-CN"/>
        </w:rPr>
        <w:t>不具合法性</w:t>
      </w:r>
      <w:r w:rsidRPr="002A60E1">
        <w:rPr>
          <w:rFonts w:ascii="SimSun" w:eastAsia="SimSun" w:hAnsi="SimSun" w:cs="SimSun" w:hint="eastAsia"/>
          <w:sz w:val="24"/>
          <w:lang w:eastAsia="zh-CN"/>
        </w:rPr>
        <w:t>和（或）可持续</w:t>
      </w:r>
      <w:r>
        <w:rPr>
          <w:rFonts w:ascii="SimSun" w:eastAsia="SimSun" w:hAnsi="SimSun" w:cs="SimSun" w:hint="eastAsia"/>
          <w:sz w:val="24"/>
          <w:lang w:eastAsia="zh-CN"/>
        </w:rPr>
        <w:t>性</w:t>
      </w:r>
      <w:r w:rsidRPr="002A60E1">
        <w:rPr>
          <w:rFonts w:ascii="SimSun" w:eastAsia="SimSun" w:hAnsi="SimSun" w:cs="SimSun" w:hint="eastAsia"/>
          <w:sz w:val="24"/>
          <w:lang w:eastAsia="zh-CN"/>
        </w:rPr>
        <w:t>时</w:t>
      </w:r>
      <w:r>
        <w:rPr>
          <w:rFonts w:ascii="SimSun" w:eastAsia="SimSun" w:hAnsi="SimSun" w:cs="SimSun" w:hint="eastAsia"/>
          <w:sz w:val="24"/>
          <w:lang w:eastAsia="zh-CN"/>
        </w:rPr>
        <w:t>，更可能有必要对野味</w:t>
      </w:r>
      <w:r w:rsidRPr="002A60E1">
        <w:rPr>
          <w:rFonts w:ascii="SimSun" w:eastAsia="SimSun" w:hAnsi="SimSun" w:cs="SimSun" w:hint="eastAsia"/>
          <w:sz w:val="24"/>
          <w:lang w:eastAsia="zh-CN"/>
        </w:rPr>
        <w:t>消费和</w:t>
      </w:r>
      <w:r w:rsidR="00F34C7D">
        <w:rPr>
          <w:rFonts w:ascii="SimSun" w:eastAsia="SimSun" w:hAnsi="SimSun" w:cs="SimSun" w:hint="eastAsia"/>
          <w:sz w:val="24"/>
          <w:lang w:eastAsia="zh-CN"/>
        </w:rPr>
        <w:t>野生生物</w:t>
      </w:r>
      <w:r>
        <w:rPr>
          <w:rFonts w:ascii="SimSun" w:eastAsia="SimSun" w:hAnsi="SimSun" w:cs="SimSun" w:hint="eastAsia"/>
          <w:sz w:val="24"/>
          <w:lang w:eastAsia="zh-CN"/>
        </w:rPr>
        <w:t>的一般利用采取</w:t>
      </w:r>
      <w:r w:rsidRPr="002A60E1">
        <w:rPr>
          <w:rFonts w:ascii="SimSun" w:eastAsia="SimSun" w:hAnsi="SimSun" w:cs="SimSun" w:hint="eastAsia"/>
          <w:sz w:val="24"/>
          <w:lang w:eastAsia="zh-CN"/>
        </w:rPr>
        <w:t>减少需求战略和替代生计办法，因为可持续野生生物管理能够大大推动生物多样性的保护</w:t>
      </w:r>
      <w:r>
        <w:rPr>
          <w:rFonts w:ascii="SimSun" w:eastAsia="SimSun" w:hAnsi="SimSun" w:cs="SimSun" w:hint="eastAsia"/>
          <w:sz w:val="24"/>
          <w:lang w:eastAsia="zh-CN"/>
        </w:rPr>
        <w:t>，而其他办法</w:t>
      </w:r>
      <w:r w:rsidRPr="002A60E1">
        <w:rPr>
          <w:rFonts w:ascii="SimSun" w:eastAsia="SimSun" w:hAnsi="SimSun" w:cs="SimSun" w:hint="eastAsia"/>
          <w:sz w:val="24"/>
          <w:lang w:eastAsia="zh-CN"/>
        </w:rPr>
        <w:t>可能导致土地用途</w:t>
      </w:r>
      <w:r>
        <w:rPr>
          <w:rFonts w:ascii="SimSun" w:eastAsia="SimSun" w:hAnsi="SimSun" w:cs="SimSun" w:hint="eastAsia"/>
          <w:sz w:val="24"/>
          <w:lang w:eastAsia="zh-CN"/>
        </w:rPr>
        <w:t>变化，</w:t>
      </w:r>
      <w:r w:rsidRPr="002A60E1">
        <w:rPr>
          <w:rFonts w:ascii="SimSun" w:eastAsia="SimSun" w:hAnsi="SimSun" w:cs="SimSun" w:hint="eastAsia"/>
          <w:sz w:val="24"/>
          <w:lang w:eastAsia="zh-CN"/>
        </w:rPr>
        <w:t>危及环境和生态系统；</w:t>
      </w:r>
    </w:p>
    <w:p w14:paraId="13BDE044" w14:textId="23659FF5" w:rsidR="00A11391" w:rsidRDefault="00A11391" w:rsidP="002A60E1">
      <w:pPr>
        <w:snapToGrid w:val="0"/>
        <w:spacing w:before="120" w:after="120" w:line="240" w:lineRule="atLeast"/>
        <w:ind w:firstLine="490"/>
        <w:rPr>
          <w:rFonts w:ascii="SimSun" w:eastAsia="SimSun" w:hAnsi="SimSun" w:cs="SimSun"/>
          <w:kern w:val="22"/>
          <w:sz w:val="24"/>
          <w:lang w:eastAsia="zh-CN"/>
        </w:rPr>
      </w:pPr>
      <w:r w:rsidRPr="002A60E1">
        <w:rPr>
          <w:rFonts w:eastAsia="KaiTi" w:hint="eastAsia"/>
          <w:sz w:val="24"/>
          <w:lang w:eastAsia="zh-CN"/>
        </w:rPr>
        <w:t>表示注意到</w:t>
      </w:r>
      <w:r w:rsidRPr="002A60E1">
        <w:rPr>
          <w:rFonts w:ascii="SimSun" w:eastAsia="SimSun" w:hAnsi="SimSun" w:cs="SimSun" w:hint="eastAsia"/>
          <w:sz w:val="24"/>
          <w:lang w:val="en-US" w:eastAsia="zh-CN"/>
        </w:rPr>
        <w:t>科学</w:t>
      </w:r>
      <w:r w:rsidRPr="002A60E1">
        <w:rPr>
          <w:rFonts w:ascii="SimSun" w:eastAsia="SimSun" w:hAnsi="SimSun" w:cs="SimSun" w:hint="eastAsia"/>
          <w:kern w:val="22"/>
          <w:sz w:val="24"/>
          <w:lang w:eastAsia="zh-CN"/>
        </w:rPr>
        <w:t>、技术和工艺咨询附属机构关于可持续</w:t>
      </w:r>
      <w:r w:rsidR="00F34C7D">
        <w:rPr>
          <w:rFonts w:ascii="SimSun" w:eastAsia="SimSun" w:hAnsi="SimSun" w:cs="SimSun" w:hint="eastAsia"/>
          <w:kern w:val="22"/>
          <w:sz w:val="24"/>
          <w:lang w:eastAsia="zh-CN"/>
        </w:rPr>
        <w:t>野生生物</w:t>
      </w:r>
      <w:r w:rsidRPr="002A60E1">
        <w:rPr>
          <w:rFonts w:ascii="SimSun" w:eastAsia="SimSun" w:hAnsi="SimSun" w:cs="SimSun" w:hint="eastAsia"/>
          <w:kern w:val="22"/>
          <w:sz w:val="24"/>
          <w:lang w:eastAsia="zh-CN"/>
        </w:rPr>
        <w:t>管理的第</w:t>
      </w:r>
      <w:r w:rsidRPr="002A60E1">
        <w:rPr>
          <w:kern w:val="22"/>
          <w:sz w:val="24"/>
          <w:lang w:eastAsia="zh-CN"/>
        </w:rPr>
        <w:t>23/3</w:t>
      </w:r>
      <w:r w:rsidRPr="002A60E1">
        <w:rPr>
          <w:rFonts w:ascii="SimSun" w:eastAsia="SimSun" w:hAnsi="SimSun" w:cs="SimSun" w:hint="eastAsia"/>
          <w:kern w:val="22"/>
          <w:sz w:val="24"/>
          <w:lang w:eastAsia="zh-CN"/>
        </w:rPr>
        <w:t>号</w:t>
      </w:r>
      <w:r w:rsidR="00CA032B">
        <w:rPr>
          <w:rFonts w:ascii="SimSun" w:eastAsia="SimSun" w:hAnsi="SimSun" w:cs="SimSun" w:hint="eastAsia"/>
          <w:kern w:val="22"/>
          <w:sz w:val="24"/>
          <w:lang w:eastAsia="zh-CN"/>
        </w:rPr>
        <w:t xml:space="preserve"> </w:t>
      </w:r>
      <w:r w:rsidR="00CA032B">
        <w:rPr>
          <w:rFonts w:ascii="SimSun" w:eastAsia="SimSun" w:hAnsi="SimSun" w:cs="SimSun"/>
          <w:kern w:val="22"/>
          <w:sz w:val="24"/>
          <w:lang w:eastAsia="zh-CN"/>
        </w:rPr>
        <w:t xml:space="preserve">  </w:t>
      </w:r>
      <w:r w:rsidRPr="002A60E1">
        <w:rPr>
          <w:rFonts w:ascii="SimSun" w:eastAsia="SimSun" w:hAnsi="SimSun" w:cs="SimSun" w:hint="eastAsia"/>
          <w:kern w:val="22"/>
          <w:sz w:val="24"/>
          <w:lang w:eastAsia="zh-CN"/>
        </w:rPr>
        <w:t>建议，</w:t>
      </w:r>
    </w:p>
    <w:p w14:paraId="76515855" w14:textId="77777777" w:rsidR="00A11391" w:rsidRPr="006B0909" w:rsidRDefault="00A11391" w:rsidP="002A60E1">
      <w:pPr>
        <w:snapToGrid w:val="0"/>
        <w:spacing w:before="120" w:after="120" w:line="240" w:lineRule="atLeast"/>
        <w:ind w:firstLine="490"/>
        <w:rPr>
          <w:kern w:val="22"/>
          <w:sz w:val="24"/>
          <w:lang w:eastAsia="zh-CN"/>
        </w:rPr>
      </w:pPr>
      <w:r w:rsidRPr="006B0909">
        <w:rPr>
          <w:rFonts w:eastAsia="KaiTi" w:hint="eastAsia"/>
          <w:sz w:val="24"/>
          <w:lang w:eastAsia="zh-CN"/>
        </w:rPr>
        <w:t>表示赞赏地注意到</w:t>
      </w:r>
      <w:proofErr w:type="spellStart"/>
      <w:r w:rsidRPr="006B0909">
        <w:rPr>
          <w:rFonts w:hint="eastAsia"/>
          <w:color w:val="000000"/>
          <w:sz w:val="24"/>
          <w:lang w:eastAsia="zh-CN"/>
        </w:rPr>
        <w:t>生物多</w:t>
      </w:r>
      <w:proofErr w:type="spellEnd"/>
      <w:r w:rsidRPr="006B0909">
        <w:rPr>
          <w:rFonts w:ascii="SimSun" w:eastAsia="SimSun" w:hAnsi="SimSun" w:cs="SimSun" w:hint="eastAsia"/>
          <w:color w:val="000000"/>
          <w:sz w:val="24"/>
          <w:lang w:eastAsia="zh-CN"/>
        </w:rPr>
        <w:t>样</w:t>
      </w:r>
      <w:proofErr w:type="spellStart"/>
      <w:r w:rsidRPr="006B0909">
        <w:rPr>
          <w:rFonts w:ascii="MS Mincho" w:hAnsi="MS Mincho" w:cs="MS Mincho" w:hint="eastAsia"/>
          <w:color w:val="000000"/>
          <w:sz w:val="24"/>
          <w:lang w:eastAsia="zh-CN"/>
        </w:rPr>
        <w:t>性</w:t>
      </w:r>
      <w:r w:rsidRPr="006B0909">
        <w:rPr>
          <w:rFonts w:hint="eastAsia"/>
          <w:color w:val="000000"/>
          <w:sz w:val="24"/>
          <w:lang w:eastAsia="zh-CN"/>
        </w:rPr>
        <w:t>平</w:t>
      </w:r>
      <w:r w:rsidRPr="006B0909">
        <w:rPr>
          <w:rFonts w:hint="eastAsia"/>
          <w:kern w:val="22"/>
          <w:sz w:val="24"/>
          <w:lang w:eastAsia="zh-CN"/>
        </w:rPr>
        <w:t>台</w:t>
      </w:r>
      <w:proofErr w:type="spellEnd"/>
      <w:r>
        <w:rPr>
          <w:rFonts w:asciiTheme="minorEastAsia" w:eastAsiaTheme="minorEastAsia" w:hAnsiTheme="minorEastAsia" w:hint="eastAsia"/>
          <w:kern w:val="22"/>
          <w:sz w:val="24"/>
          <w:lang w:eastAsia="zh-CN"/>
        </w:rPr>
        <w:t>的</w:t>
      </w:r>
      <w:r w:rsidRPr="00896BEC">
        <w:rPr>
          <w:rFonts w:ascii="SimSun" w:eastAsia="SimSun" w:hAnsi="SimSun" w:cs="SimSun" w:hint="eastAsia"/>
          <w:kern w:val="22"/>
          <w:sz w:val="24"/>
          <w:lang w:eastAsia="zh-CN"/>
        </w:rPr>
        <w:t>《</w:t>
      </w:r>
      <w:r w:rsidRPr="00896BEC">
        <w:rPr>
          <w:rFonts w:eastAsia="SimSun" w:hint="eastAsia"/>
          <w:kern w:val="22"/>
          <w:sz w:val="24"/>
          <w:lang w:eastAsia="zh-CN"/>
        </w:rPr>
        <w:t>野生物</w:t>
      </w:r>
      <w:r w:rsidRPr="00896BEC">
        <w:rPr>
          <w:rFonts w:ascii="SimSun" w:eastAsia="SimSun" w:hAnsi="SimSun" w:cs="SimSun" w:hint="eastAsia"/>
          <w:kern w:val="22"/>
          <w:sz w:val="24"/>
          <w:lang w:eastAsia="zh-CN"/>
        </w:rPr>
        <w:t>种</w:t>
      </w:r>
      <w:r w:rsidRPr="00896BEC">
        <w:rPr>
          <w:rFonts w:eastAsia="SimSun" w:hint="eastAsia"/>
          <w:kern w:val="22"/>
          <w:sz w:val="24"/>
          <w:lang w:eastAsia="zh-CN"/>
        </w:rPr>
        <w:t>可持</w:t>
      </w:r>
      <w:r w:rsidRPr="00896BEC">
        <w:rPr>
          <w:rFonts w:ascii="SimSun" w:eastAsia="SimSun" w:hAnsi="SimSun" w:cs="SimSun" w:hint="eastAsia"/>
          <w:kern w:val="22"/>
          <w:sz w:val="24"/>
          <w:lang w:eastAsia="zh-CN"/>
        </w:rPr>
        <w:t>续</w:t>
      </w:r>
      <w:r w:rsidRPr="00896BEC">
        <w:rPr>
          <w:rFonts w:eastAsia="SimSun" w:hint="eastAsia"/>
          <w:kern w:val="22"/>
          <w:sz w:val="24"/>
          <w:lang w:eastAsia="zh-CN"/>
        </w:rPr>
        <w:t>利用</w:t>
      </w:r>
      <w:r w:rsidRPr="00896BEC">
        <w:rPr>
          <w:rFonts w:ascii="SimSun" w:eastAsia="SimSun" w:hAnsi="SimSun" w:cs="SimSun" w:hint="eastAsia"/>
          <w:kern w:val="22"/>
          <w:sz w:val="24"/>
          <w:lang w:eastAsia="zh-CN"/>
        </w:rPr>
        <w:t>专题评</w:t>
      </w:r>
      <w:r w:rsidRPr="00896BEC">
        <w:rPr>
          <w:rFonts w:eastAsia="SimSun" w:hint="eastAsia"/>
          <w:kern w:val="22"/>
          <w:sz w:val="24"/>
          <w:lang w:eastAsia="zh-CN"/>
        </w:rPr>
        <w:t>估</w:t>
      </w:r>
      <w:r w:rsidRPr="00896BEC">
        <w:rPr>
          <w:rFonts w:ascii="Microsoft YaHei" w:eastAsia="SimSun" w:hAnsi="Microsoft YaHei" w:cs="Microsoft YaHei" w:hint="eastAsia"/>
          <w:kern w:val="22"/>
          <w:sz w:val="24"/>
          <w:lang w:eastAsia="zh-CN"/>
        </w:rPr>
        <w:t>报告》</w:t>
      </w:r>
      <w:r w:rsidRPr="00896BEC">
        <w:rPr>
          <w:rStyle w:val="FootnoteReference"/>
          <w:rFonts w:eastAsia="SimSun"/>
          <w:kern w:val="22"/>
          <w:sz w:val="24"/>
          <w:lang w:eastAsia="zh-CN"/>
        </w:rPr>
        <w:footnoteReference w:id="319"/>
      </w:r>
      <w:r w:rsidRPr="00896BEC">
        <w:rPr>
          <w:rFonts w:eastAsia="SimSun" w:hint="eastAsia"/>
          <w:kern w:val="22"/>
          <w:sz w:val="24"/>
          <w:lang w:eastAsia="zh-CN"/>
        </w:rPr>
        <w:t>，</w:t>
      </w:r>
    </w:p>
    <w:p w14:paraId="29B6A799" w14:textId="40B0821F" w:rsidR="00A11391" w:rsidRPr="002A60E1" w:rsidRDefault="00A11391" w:rsidP="00360963">
      <w:pPr>
        <w:numPr>
          <w:ilvl w:val="0"/>
          <w:numId w:val="130"/>
        </w:numPr>
        <w:adjustRightInd w:val="0"/>
        <w:snapToGrid w:val="0"/>
        <w:spacing w:before="120" w:after="120" w:line="240" w:lineRule="atLeast"/>
        <w:ind w:left="0" w:firstLine="490"/>
        <w:rPr>
          <w:rFonts w:eastAsia="SimSun"/>
          <w:bCs/>
          <w:kern w:val="22"/>
          <w:sz w:val="24"/>
          <w:lang w:eastAsia="zh-CN"/>
        </w:rPr>
      </w:pPr>
      <w:r w:rsidRPr="002A60E1">
        <w:rPr>
          <w:rFonts w:eastAsia="KaiTi" w:hint="eastAsia"/>
          <w:sz w:val="24"/>
          <w:lang w:eastAsia="zh-CN"/>
        </w:rPr>
        <w:t>请</w:t>
      </w:r>
      <w:r w:rsidRPr="002A60E1">
        <w:rPr>
          <w:rFonts w:eastAsia="SimSun" w:hint="eastAsia"/>
          <w:kern w:val="22"/>
          <w:sz w:val="24"/>
          <w:lang w:eastAsia="zh-CN"/>
        </w:rPr>
        <w:t>执行秘书与缔约方、其他国家政府、土著人民和地方社区、可持续</w:t>
      </w:r>
      <w:r w:rsidR="00F34C7D">
        <w:rPr>
          <w:rFonts w:eastAsia="SimSun" w:hint="eastAsia"/>
          <w:kern w:val="22"/>
          <w:sz w:val="24"/>
          <w:lang w:eastAsia="zh-CN"/>
        </w:rPr>
        <w:t>野生生物</w:t>
      </w:r>
      <w:r w:rsidRPr="002A60E1">
        <w:rPr>
          <w:rFonts w:eastAsia="SimSun" w:hint="eastAsia"/>
          <w:kern w:val="22"/>
          <w:sz w:val="24"/>
          <w:lang w:eastAsia="zh-CN"/>
        </w:rPr>
        <w:t>管理合作伙伴关系的其他成员以及其他相关利益攸关方和权利持有者协商，在资源允许的情况下：</w:t>
      </w:r>
    </w:p>
    <w:p w14:paraId="5F484FA7" w14:textId="0B162035" w:rsidR="00A11391" w:rsidRPr="002A60E1" w:rsidRDefault="00A11391" w:rsidP="00360963">
      <w:pPr>
        <w:numPr>
          <w:ilvl w:val="0"/>
          <w:numId w:val="129"/>
        </w:numPr>
        <w:adjustRightInd w:val="0"/>
        <w:snapToGrid w:val="0"/>
        <w:spacing w:before="120" w:after="120" w:line="240" w:lineRule="atLeast"/>
        <w:ind w:left="0" w:firstLine="490"/>
        <w:rPr>
          <w:bCs/>
          <w:kern w:val="22"/>
          <w:sz w:val="24"/>
          <w:lang w:eastAsia="zh-CN"/>
        </w:rPr>
      </w:pPr>
      <w:r w:rsidRPr="002A60E1">
        <w:rPr>
          <w:rFonts w:ascii="SimSun" w:eastAsia="SimSun" w:hAnsi="SimSun" w:cs="SimSun" w:hint="eastAsia"/>
          <w:kern w:val="22"/>
          <w:sz w:val="24"/>
          <w:lang w:eastAsia="zh-CN"/>
        </w:rPr>
        <w:t>完成第</w:t>
      </w:r>
      <w:r w:rsidRPr="002A60E1">
        <w:rPr>
          <w:kern w:val="22"/>
          <w:sz w:val="24"/>
          <w:lang w:eastAsia="zh-CN"/>
        </w:rPr>
        <w:t>14/7</w:t>
      </w:r>
      <w:r w:rsidRPr="002A60E1">
        <w:rPr>
          <w:rFonts w:ascii="SimSun" w:eastAsia="SimSun" w:hAnsi="SimSun" w:cs="SimSun" w:hint="eastAsia"/>
          <w:kern w:val="22"/>
          <w:sz w:val="24"/>
          <w:lang w:eastAsia="zh-CN"/>
        </w:rPr>
        <w:t>号决定授权的工作，包括确定</w:t>
      </w:r>
      <w:r w:rsidRPr="001E7F50">
        <w:rPr>
          <w:rFonts w:ascii="SimSun" w:eastAsia="SimSun" w:hAnsi="SimSun" w:cs="SimSun" w:hint="eastAsia"/>
          <w:kern w:val="22"/>
          <w:sz w:val="24"/>
          <w:lang w:eastAsia="zh-CN"/>
        </w:rPr>
        <w:t>野味行业</w:t>
      </w:r>
      <w:r w:rsidRPr="002A60E1">
        <w:rPr>
          <w:rFonts w:ascii="SimSun" w:eastAsia="SimSun" w:hAnsi="SimSun" w:cs="SimSun" w:hint="eastAsia"/>
          <w:kern w:val="22"/>
          <w:sz w:val="24"/>
          <w:lang w:eastAsia="zh-CN"/>
        </w:rPr>
        <w:t>、地理区域、物种和用途之外可能需要补充指导的其他领域，充分利用</w:t>
      </w:r>
      <w:r w:rsidRPr="002A60E1">
        <w:rPr>
          <w:kern w:val="22"/>
          <w:sz w:val="24"/>
          <w:lang w:eastAsia="zh-CN"/>
        </w:rPr>
        <w:t>2020</w:t>
      </w:r>
      <w:r w:rsidRPr="002A60E1">
        <w:rPr>
          <w:rFonts w:ascii="SimSun" w:eastAsia="SimSun" w:hAnsi="SimSun" w:cs="SimSun" w:hint="eastAsia"/>
          <w:kern w:val="22"/>
          <w:sz w:val="24"/>
          <w:lang w:eastAsia="zh-CN"/>
        </w:rPr>
        <w:t>年后可持续</w:t>
      </w:r>
      <w:r w:rsidR="00F34C7D">
        <w:rPr>
          <w:rFonts w:ascii="SimSun" w:eastAsia="SimSun" w:hAnsi="SimSun" w:cs="SimSun" w:hint="eastAsia"/>
          <w:kern w:val="22"/>
          <w:sz w:val="24"/>
          <w:lang w:eastAsia="zh-CN"/>
        </w:rPr>
        <w:t>野生生物</w:t>
      </w:r>
      <w:r w:rsidRPr="002A60E1">
        <w:rPr>
          <w:rFonts w:ascii="SimSun" w:eastAsia="SimSun" w:hAnsi="SimSun" w:cs="SimSun" w:hint="eastAsia"/>
          <w:kern w:val="22"/>
          <w:sz w:val="24"/>
          <w:lang w:eastAsia="zh-CN"/>
        </w:rPr>
        <w:t>管理协商研讨会报告的成果和结果</w:t>
      </w:r>
      <w:r w:rsidRPr="002A60E1">
        <w:rPr>
          <w:sz w:val="24"/>
          <w:vertAlign w:val="superscript"/>
        </w:rPr>
        <w:footnoteReference w:id="320"/>
      </w:r>
      <w:r>
        <w:rPr>
          <w:rFonts w:ascii="SimSun" w:eastAsia="SimSun" w:hAnsi="SimSun" w:cs="SimSun" w:hint="eastAsia"/>
          <w:kern w:val="22"/>
          <w:sz w:val="24"/>
          <w:lang w:eastAsia="zh-CN"/>
        </w:rPr>
        <w:t xml:space="preserve"> </w:t>
      </w:r>
      <w:r w:rsidRPr="002A60E1">
        <w:rPr>
          <w:rFonts w:ascii="SimSun" w:eastAsia="SimSun" w:hAnsi="SimSun" w:cs="SimSun" w:hint="eastAsia"/>
          <w:kern w:val="22"/>
          <w:sz w:val="24"/>
          <w:lang w:eastAsia="zh-CN"/>
        </w:rPr>
        <w:t>以及可持续</w:t>
      </w:r>
      <w:r w:rsidR="00F34C7D">
        <w:rPr>
          <w:rFonts w:ascii="SimSun" w:eastAsia="SimSun" w:hAnsi="SimSun" w:cs="SimSun" w:hint="eastAsia"/>
          <w:kern w:val="22"/>
          <w:sz w:val="24"/>
          <w:lang w:eastAsia="zh-CN"/>
        </w:rPr>
        <w:t>野生生物</w:t>
      </w:r>
      <w:r w:rsidRPr="002A60E1">
        <w:rPr>
          <w:rFonts w:ascii="SimSun" w:eastAsia="SimSun" w:hAnsi="SimSun" w:cs="SimSun" w:hint="eastAsia"/>
          <w:kern w:val="22"/>
          <w:sz w:val="24"/>
          <w:lang w:eastAsia="zh-CN"/>
        </w:rPr>
        <w:t>管理调查的结果；</w:t>
      </w:r>
    </w:p>
    <w:p w14:paraId="7424A6E9" w14:textId="77777777" w:rsidR="00A11391" w:rsidRPr="002A60E1" w:rsidRDefault="00A11391" w:rsidP="00360963">
      <w:pPr>
        <w:numPr>
          <w:ilvl w:val="0"/>
          <w:numId w:val="129"/>
        </w:numPr>
        <w:adjustRightInd w:val="0"/>
        <w:snapToGrid w:val="0"/>
        <w:spacing w:before="120" w:after="120" w:line="240" w:lineRule="atLeast"/>
        <w:ind w:left="0" w:firstLine="490"/>
        <w:rPr>
          <w:bCs/>
          <w:kern w:val="22"/>
          <w:sz w:val="24"/>
          <w:lang w:eastAsia="zh-CN"/>
        </w:rPr>
      </w:pPr>
      <w:r w:rsidRPr="006B0909">
        <w:rPr>
          <w:rFonts w:ascii="SimSun" w:eastAsia="SimSun" w:hAnsi="SimSun" w:cs="SimSun" w:hint="eastAsia"/>
          <w:kern w:val="22"/>
          <w:sz w:val="24"/>
          <w:lang w:eastAsia="zh-CN"/>
        </w:rPr>
        <w:t>继续与</w:t>
      </w:r>
      <w:proofErr w:type="spellStart"/>
      <w:r w:rsidRPr="006B0909">
        <w:rPr>
          <w:rFonts w:hint="eastAsia"/>
          <w:color w:val="000000"/>
          <w:sz w:val="24"/>
          <w:lang w:eastAsia="zh-CN"/>
        </w:rPr>
        <w:t>生物多</w:t>
      </w:r>
      <w:proofErr w:type="spellEnd"/>
      <w:r w:rsidRPr="006B0909">
        <w:rPr>
          <w:rFonts w:ascii="SimSun" w:eastAsia="SimSun" w:hAnsi="SimSun" w:cs="SimSun" w:hint="eastAsia"/>
          <w:color w:val="000000"/>
          <w:sz w:val="24"/>
          <w:lang w:eastAsia="zh-CN"/>
        </w:rPr>
        <w:t>样</w:t>
      </w:r>
      <w:proofErr w:type="spellStart"/>
      <w:r w:rsidRPr="006B0909">
        <w:rPr>
          <w:rFonts w:ascii="MS Mincho" w:hAnsi="MS Mincho" w:cs="MS Mincho" w:hint="eastAsia"/>
          <w:color w:val="000000"/>
          <w:sz w:val="24"/>
          <w:lang w:eastAsia="zh-CN"/>
        </w:rPr>
        <w:t>性</w:t>
      </w:r>
      <w:r w:rsidRPr="006B0909">
        <w:rPr>
          <w:rFonts w:hint="eastAsia"/>
          <w:color w:val="000000"/>
          <w:sz w:val="24"/>
          <w:lang w:eastAsia="zh-CN"/>
        </w:rPr>
        <w:t>平</w:t>
      </w:r>
      <w:r w:rsidRPr="006B0909">
        <w:rPr>
          <w:rFonts w:hint="eastAsia"/>
          <w:kern w:val="22"/>
          <w:sz w:val="24"/>
          <w:lang w:eastAsia="zh-CN"/>
        </w:rPr>
        <w:t>台</w:t>
      </w:r>
      <w:proofErr w:type="spellEnd"/>
      <w:r w:rsidRPr="006B0909">
        <w:rPr>
          <w:rFonts w:ascii="SimSun" w:eastAsia="SimSun" w:hAnsi="SimSun" w:cs="SimSun" w:hint="eastAsia"/>
          <w:kern w:val="22"/>
          <w:sz w:val="24"/>
          <w:lang w:eastAsia="zh-CN"/>
        </w:rPr>
        <w:t>秘书处</w:t>
      </w:r>
      <w:r>
        <w:rPr>
          <w:rFonts w:ascii="SimSun" w:eastAsia="SimSun" w:hAnsi="SimSun" w:cs="SimSun" w:hint="eastAsia"/>
          <w:kern w:val="22"/>
          <w:sz w:val="24"/>
          <w:lang w:eastAsia="zh-CN"/>
        </w:rPr>
        <w:t>进行</w:t>
      </w:r>
      <w:r w:rsidRPr="006B0909">
        <w:rPr>
          <w:rFonts w:ascii="SimSun" w:eastAsia="SimSun" w:hAnsi="SimSun" w:cs="SimSun" w:hint="eastAsia"/>
          <w:kern w:val="22"/>
          <w:sz w:val="24"/>
          <w:lang w:eastAsia="zh-CN"/>
        </w:rPr>
        <w:t>密切合作</w:t>
      </w:r>
      <w:r w:rsidRPr="002A60E1">
        <w:rPr>
          <w:rFonts w:ascii="SimSun" w:eastAsia="SimSun" w:hAnsi="SimSun" w:cs="SimSun" w:hint="eastAsia"/>
          <w:kern w:val="22"/>
          <w:sz w:val="24"/>
          <w:lang w:eastAsia="zh-CN"/>
        </w:rPr>
        <w:t>，</w:t>
      </w:r>
      <w:r>
        <w:rPr>
          <w:rFonts w:ascii="SimSun" w:eastAsia="SimSun" w:hAnsi="SimSun" w:cs="SimSun" w:hint="eastAsia"/>
          <w:kern w:val="22"/>
          <w:sz w:val="24"/>
          <w:lang w:eastAsia="zh-CN"/>
        </w:rPr>
        <w:t>包括在</w:t>
      </w:r>
      <w:proofErr w:type="spellStart"/>
      <w:r w:rsidRPr="003C38E0">
        <w:rPr>
          <w:rFonts w:hint="eastAsia"/>
          <w:sz w:val="24"/>
          <w:lang w:eastAsia="zh-CN"/>
        </w:rPr>
        <w:t>生物多</w:t>
      </w:r>
      <w:proofErr w:type="spellEnd"/>
      <w:r w:rsidRPr="003C38E0">
        <w:rPr>
          <w:rFonts w:ascii="SimSun" w:eastAsia="SimSun" w:hAnsi="SimSun" w:cs="SimSun" w:hint="eastAsia"/>
          <w:sz w:val="24"/>
          <w:lang w:eastAsia="zh-CN"/>
        </w:rPr>
        <w:t>样</w:t>
      </w:r>
      <w:proofErr w:type="spellStart"/>
      <w:r w:rsidRPr="003C38E0">
        <w:rPr>
          <w:rFonts w:ascii="MS Mincho" w:hAnsi="MS Mincho" w:cs="MS Mincho" w:hint="eastAsia"/>
          <w:sz w:val="24"/>
          <w:lang w:eastAsia="zh-CN"/>
        </w:rPr>
        <w:t>性平台</w:t>
      </w:r>
      <w:proofErr w:type="spellEnd"/>
      <w:r w:rsidRPr="002A60E1">
        <w:rPr>
          <w:rFonts w:ascii="SimSun" w:eastAsia="SimSun" w:hAnsi="SimSun" w:cs="SimSun" w:hint="eastAsia"/>
          <w:kern w:val="22"/>
          <w:sz w:val="24"/>
          <w:lang w:eastAsia="zh-CN"/>
        </w:rPr>
        <w:t>野生物种可持续利用专题评估</w:t>
      </w:r>
      <w:r>
        <w:rPr>
          <w:rFonts w:ascii="SimSun" w:eastAsia="SimSun" w:hAnsi="SimSun" w:cs="SimSun" w:hint="eastAsia"/>
          <w:kern w:val="22"/>
          <w:sz w:val="24"/>
          <w:lang w:eastAsia="zh-CN"/>
        </w:rPr>
        <w:t>报告对执行《昆明-蒙特利尔</w:t>
      </w:r>
      <w:r w:rsidRPr="002A60E1">
        <w:rPr>
          <w:rFonts w:ascii="SimSun" w:eastAsia="SimSun" w:hAnsi="SimSun" w:cs="SimSun" w:hint="eastAsia"/>
          <w:kern w:val="22"/>
          <w:sz w:val="24"/>
          <w:lang w:eastAsia="zh-CN"/>
        </w:rPr>
        <w:t>全球生物多样性框架</w:t>
      </w:r>
      <w:r>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的</w:t>
      </w:r>
      <w:r w:rsidRPr="00DA6EE7">
        <w:rPr>
          <w:rFonts w:ascii="SimSun" w:eastAsia="SimSun" w:hAnsi="SimSun" w:cs="SimSun" w:hint="eastAsia"/>
          <w:kern w:val="22"/>
          <w:sz w:val="24"/>
          <w:lang w:eastAsia="zh-CN"/>
        </w:rPr>
        <w:t>影响</w:t>
      </w:r>
      <w:r>
        <w:rPr>
          <w:rFonts w:ascii="SimSun" w:eastAsia="SimSun" w:hAnsi="SimSun" w:cs="SimSun" w:hint="eastAsia"/>
          <w:kern w:val="22"/>
          <w:sz w:val="24"/>
          <w:lang w:eastAsia="zh-CN"/>
        </w:rPr>
        <w:t>方面</w:t>
      </w:r>
      <w:r w:rsidRPr="002A60E1">
        <w:rPr>
          <w:rFonts w:ascii="SimSun" w:eastAsia="SimSun" w:hAnsi="SimSun" w:cs="SimSun" w:hint="eastAsia"/>
          <w:kern w:val="22"/>
          <w:sz w:val="24"/>
          <w:lang w:eastAsia="zh-CN"/>
        </w:rPr>
        <w:t>；</w:t>
      </w:r>
    </w:p>
    <w:p w14:paraId="3D243267" w14:textId="77777777" w:rsidR="00A11391" w:rsidRPr="002A60E1" w:rsidRDefault="00A11391" w:rsidP="00360963">
      <w:pPr>
        <w:numPr>
          <w:ilvl w:val="0"/>
          <w:numId w:val="129"/>
        </w:numPr>
        <w:adjustRightInd w:val="0"/>
        <w:snapToGrid w:val="0"/>
        <w:spacing w:before="120" w:after="120" w:line="240" w:lineRule="atLeast"/>
        <w:ind w:left="0" w:firstLine="490"/>
        <w:rPr>
          <w:bCs/>
          <w:kern w:val="22"/>
          <w:sz w:val="24"/>
          <w:lang w:eastAsia="zh-CN"/>
        </w:rPr>
      </w:pPr>
      <w:r w:rsidRPr="002A60E1">
        <w:rPr>
          <w:rFonts w:ascii="SimSun" w:eastAsia="SimSun" w:hAnsi="SimSun" w:cs="SimSun" w:hint="eastAsia"/>
          <w:kern w:val="22"/>
          <w:sz w:val="24"/>
          <w:lang w:eastAsia="zh-CN"/>
        </w:rPr>
        <w:t>与所有相关行为体和利益攸关方合作，确保将生物多样性特别是野生物种的可持续利用纳入所有相关部门的主流；</w:t>
      </w:r>
    </w:p>
    <w:p w14:paraId="30AE79B4" w14:textId="6E698FCC" w:rsidR="00A11391" w:rsidRPr="005A14F5" w:rsidRDefault="00A11391" w:rsidP="00360963">
      <w:pPr>
        <w:numPr>
          <w:ilvl w:val="0"/>
          <w:numId w:val="129"/>
        </w:numPr>
        <w:adjustRightInd w:val="0"/>
        <w:snapToGrid w:val="0"/>
        <w:spacing w:before="120" w:after="120" w:line="240" w:lineRule="atLeast"/>
        <w:ind w:left="0" w:firstLine="490"/>
        <w:rPr>
          <w:kern w:val="22"/>
          <w:sz w:val="24"/>
          <w:lang w:eastAsia="zh-CN"/>
        </w:rPr>
      </w:pPr>
      <w:r w:rsidRPr="002A60E1">
        <w:rPr>
          <w:rFonts w:ascii="SimSun" w:eastAsia="SimSun" w:hAnsi="SimSun" w:cs="SimSun" w:hint="eastAsia"/>
          <w:kern w:val="22"/>
          <w:sz w:val="24"/>
          <w:lang w:eastAsia="zh-CN"/>
        </w:rPr>
        <w:lastRenderedPageBreak/>
        <w:t>进一步与</w:t>
      </w:r>
      <w:r>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濒危野生动植物种国际贸易公约</w:t>
      </w:r>
      <w:r>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、联合国粮食及农业组织、</w:t>
      </w:r>
      <w:r>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养护野生动物移栖物种公约</w:t>
      </w:r>
      <w:r>
        <w:rPr>
          <w:rFonts w:ascii="SimSun" w:eastAsia="SimSun" w:hAnsi="SimSun" w:cs="SimSun" w:hint="eastAsia"/>
          <w:kern w:val="22"/>
          <w:sz w:val="24"/>
          <w:lang w:eastAsia="zh-CN"/>
        </w:rPr>
        <w:t>》</w:t>
      </w:r>
      <w:r w:rsidRPr="002A60E1">
        <w:rPr>
          <w:rFonts w:ascii="SimSun" w:eastAsia="SimSun" w:hAnsi="SimSun" w:cs="SimSun" w:hint="eastAsia"/>
          <w:kern w:val="22"/>
          <w:sz w:val="24"/>
          <w:lang w:eastAsia="zh-CN"/>
        </w:rPr>
        <w:t>和</w:t>
      </w:r>
      <w:r w:rsidR="00F34C7D">
        <w:rPr>
          <w:rFonts w:ascii="SimSun" w:eastAsia="SimSun" w:hAnsi="SimSun" w:cs="SimSun" w:hint="eastAsia"/>
          <w:kern w:val="22"/>
          <w:sz w:val="24"/>
          <w:lang w:eastAsia="zh-CN"/>
        </w:rPr>
        <w:t>野生生物</w:t>
      </w:r>
      <w:r w:rsidRPr="002A60E1">
        <w:rPr>
          <w:rFonts w:ascii="SimSun" w:eastAsia="SimSun" w:hAnsi="SimSun" w:cs="SimSun" w:hint="eastAsia"/>
          <w:kern w:val="22"/>
          <w:sz w:val="24"/>
          <w:lang w:eastAsia="zh-CN"/>
        </w:rPr>
        <w:t>可持续利用领域的其他相关多边环境协定合作并加强</w:t>
      </w:r>
      <w:r w:rsidRPr="005A14F5">
        <w:rPr>
          <w:rFonts w:ascii="SimSun" w:eastAsia="SimSun" w:hAnsi="SimSun" w:cs="SimSun" w:hint="eastAsia"/>
          <w:kern w:val="22"/>
          <w:sz w:val="24"/>
          <w:lang w:eastAsia="zh-CN"/>
        </w:rPr>
        <w:t>协同作用；</w:t>
      </w:r>
    </w:p>
    <w:p w14:paraId="307FB187" w14:textId="4171E6CB" w:rsidR="00A11391" w:rsidRPr="00706AD1" w:rsidRDefault="00A11391" w:rsidP="00360963">
      <w:pPr>
        <w:numPr>
          <w:ilvl w:val="0"/>
          <w:numId w:val="129"/>
        </w:numPr>
        <w:adjustRightInd w:val="0"/>
        <w:snapToGrid w:val="0"/>
        <w:spacing w:before="120" w:after="120" w:line="240" w:lineRule="atLeast"/>
        <w:ind w:left="0" w:firstLine="490"/>
        <w:rPr>
          <w:kern w:val="22"/>
          <w:sz w:val="24"/>
          <w:lang w:eastAsia="zh-CN"/>
        </w:rPr>
      </w:pPr>
      <w:r w:rsidRPr="005A14F5">
        <w:rPr>
          <w:rFonts w:ascii="SimSun" w:eastAsia="SimSun" w:hAnsi="SimSun" w:cs="SimSun" w:hint="eastAsia"/>
          <w:bCs/>
          <w:kern w:val="22"/>
          <w:sz w:val="24"/>
          <w:lang w:eastAsia="zh-CN"/>
        </w:rPr>
        <w:t>报告上文所列各项活动的进展情况，并为《公约》今后在可持续</w:t>
      </w:r>
      <w:r w:rsidR="00F34C7D">
        <w:rPr>
          <w:rFonts w:ascii="SimSun" w:eastAsia="SimSun" w:hAnsi="SimSun" w:cs="SimSun" w:hint="eastAsia"/>
          <w:bCs/>
          <w:kern w:val="22"/>
          <w:sz w:val="24"/>
          <w:lang w:eastAsia="zh-CN"/>
        </w:rPr>
        <w:t>野生生物</w:t>
      </w:r>
      <w:r w:rsidRPr="005A14F5">
        <w:rPr>
          <w:rFonts w:ascii="SimSun" w:eastAsia="SimSun" w:hAnsi="SimSun" w:cs="SimSun" w:hint="eastAsia"/>
          <w:bCs/>
          <w:kern w:val="22"/>
          <w:sz w:val="24"/>
          <w:lang w:eastAsia="zh-CN"/>
        </w:rPr>
        <w:t>管理方面的工作拟订建议，供缔约方大会第十六届会议之前举行的科学、技术和工艺咨询附属机构会议审议。</w:t>
      </w:r>
    </w:p>
    <w:p w14:paraId="2DCA584B" w14:textId="77777777" w:rsidR="00A11391" w:rsidRPr="002A60E1" w:rsidRDefault="00A11391" w:rsidP="002A60E1">
      <w:pPr>
        <w:pStyle w:val="Para11"/>
        <w:suppressLineNumbers/>
        <w:suppressAutoHyphens/>
        <w:ind w:firstLine="720"/>
        <w:rPr>
          <w:kern w:val="22"/>
          <w:lang w:eastAsia="zh-CN"/>
        </w:rPr>
      </w:pPr>
    </w:p>
    <w:p w14:paraId="1190DB9F" w14:textId="77777777" w:rsidR="00A11391" w:rsidRDefault="00A11391" w:rsidP="002A60E1">
      <w:pPr>
        <w:rPr>
          <w:sz w:val="24"/>
          <w:lang w:eastAsia="zh-CN"/>
        </w:rPr>
        <w:sectPr w:rsidR="00A11391" w:rsidSect="00D82D51">
          <w:footnotePr>
            <w:numRestart w:val="eachSect"/>
          </w:footnotePr>
          <w:pgSz w:w="12240" w:h="15840"/>
          <w:pgMar w:top="567" w:right="1440" w:bottom="1134" w:left="1440" w:header="709" w:footer="709" w:gutter="0"/>
          <w:cols w:space="708"/>
          <w:docGrid w:linePitch="360"/>
        </w:sectPr>
      </w:pPr>
      <w:r>
        <w:rPr>
          <w:sz w:val="24"/>
          <w:lang w:eastAsia="zh-CN"/>
        </w:rPr>
        <w:t xml:space="preserve"> </w:t>
      </w:r>
    </w:p>
    <w:p w14:paraId="655D99C3" w14:textId="29D9B6D5" w:rsidR="00A11391" w:rsidRPr="00C10544" w:rsidRDefault="00A11391" w:rsidP="000A1EB6">
      <w:pPr>
        <w:pStyle w:val="a3"/>
      </w:pPr>
      <w:bookmarkStart w:id="145" w:name="_Toc152776814"/>
      <w:r w:rsidRPr="00C10544">
        <w:lastRenderedPageBreak/>
        <w:t xml:space="preserve">15/24. </w:t>
      </w:r>
      <w:r w:rsidR="00CB7E5B">
        <w:t xml:space="preserve"> </w:t>
      </w:r>
      <w:r w:rsidRPr="00EA2024">
        <w:rPr>
          <w:rFonts w:hint="eastAsia"/>
        </w:rPr>
        <w:t>保护</w:t>
      </w:r>
      <w:r w:rsidRPr="00C10544">
        <w:t>和可持续利用海洋和沿海生物多样性</w:t>
      </w:r>
      <w:bookmarkEnd w:id="145"/>
      <w:r>
        <w:rPr>
          <w:rFonts w:hint="eastAsia"/>
        </w:rPr>
        <w:t xml:space="preserve"> </w:t>
      </w:r>
    </w:p>
    <w:p w14:paraId="52E0AEB9" w14:textId="77777777" w:rsidR="00A11391" w:rsidRPr="00A14909" w:rsidRDefault="00A11391" w:rsidP="00B34997">
      <w:pPr>
        <w:snapToGrid w:val="0"/>
        <w:spacing w:before="240" w:line="240" w:lineRule="atLeast"/>
        <w:rPr>
          <w:snapToGrid w:val="0"/>
          <w:sz w:val="24"/>
          <w:lang w:eastAsia="zh-CN"/>
        </w:rPr>
      </w:pPr>
      <w:r>
        <w:rPr>
          <w:rFonts w:eastAsia="KaiTi"/>
          <w:snapToGrid w:val="0"/>
          <w:sz w:val="24"/>
          <w:lang w:eastAsia="zh-CN"/>
        </w:rPr>
        <w:tab/>
      </w:r>
      <w:r w:rsidRPr="0039199C">
        <w:rPr>
          <w:rFonts w:eastAsia="KaiTi"/>
          <w:snapToGrid w:val="0"/>
          <w:sz w:val="24"/>
          <w:lang w:eastAsia="zh-CN"/>
        </w:rPr>
        <w:t>缔约方大会</w:t>
      </w:r>
      <w:r>
        <w:rPr>
          <w:rFonts w:ascii="SimSun" w:eastAsia="SimSun" w:hAnsi="SimSun" w:cs="SimSun" w:hint="eastAsia"/>
          <w:snapToGrid w:val="0"/>
          <w:sz w:val="24"/>
          <w:lang w:eastAsia="zh-CN"/>
        </w:rPr>
        <w:t>，</w:t>
      </w:r>
    </w:p>
    <w:p w14:paraId="109BC3BB" w14:textId="77777777" w:rsidR="00A11391" w:rsidRPr="005D261B" w:rsidRDefault="00A11391" w:rsidP="00266736">
      <w:pPr>
        <w:snapToGrid w:val="0"/>
        <w:spacing w:before="120" w:after="120" w:line="240" w:lineRule="atLeast"/>
        <w:ind w:firstLine="490"/>
        <w:rPr>
          <w:rFonts w:eastAsia="SimSun"/>
          <w:snapToGrid w:val="0"/>
          <w:sz w:val="24"/>
          <w:lang w:eastAsia="zh-CN"/>
        </w:rPr>
      </w:pPr>
      <w:r w:rsidRPr="005D261B">
        <w:rPr>
          <w:rFonts w:eastAsia="KaiTi"/>
          <w:snapToGrid w:val="0"/>
          <w:sz w:val="24"/>
          <w:lang w:eastAsia="zh-CN"/>
        </w:rPr>
        <w:t>回顾</w:t>
      </w:r>
      <w:r w:rsidRPr="005D261B">
        <w:rPr>
          <w:rFonts w:eastAsia="SimSun"/>
          <w:snapToGrid w:val="0"/>
          <w:sz w:val="24"/>
          <w:lang w:eastAsia="zh-CN"/>
        </w:rPr>
        <w:t>缔约方大会关于与相关全球和区域组织和倡议进行合作与协作的第</w:t>
      </w:r>
      <w:r w:rsidRPr="005D261B">
        <w:rPr>
          <w:rFonts w:eastAsia="SimSun"/>
          <w:snapToGrid w:val="0"/>
          <w:sz w:val="24"/>
          <w:lang w:eastAsia="zh-CN"/>
        </w:rPr>
        <w:t>IX/20</w:t>
      </w:r>
      <w:r w:rsidRPr="005D261B">
        <w:rPr>
          <w:rFonts w:eastAsia="SimSun"/>
          <w:snapToGrid w:val="0"/>
          <w:sz w:val="24"/>
          <w:lang w:eastAsia="zh-CN"/>
        </w:rPr>
        <w:t>号、第</w:t>
      </w:r>
      <w:r w:rsidRPr="005D261B">
        <w:rPr>
          <w:rFonts w:eastAsia="SimSun"/>
          <w:snapToGrid w:val="0"/>
          <w:sz w:val="24"/>
          <w:lang w:eastAsia="zh-CN"/>
        </w:rPr>
        <w:t>X/29</w:t>
      </w:r>
      <w:r w:rsidRPr="005D261B">
        <w:rPr>
          <w:rFonts w:eastAsia="SimSun"/>
          <w:snapToGrid w:val="0"/>
          <w:sz w:val="24"/>
          <w:lang w:eastAsia="zh-CN"/>
        </w:rPr>
        <w:t>号、第</w:t>
      </w:r>
      <w:r w:rsidRPr="005D261B">
        <w:rPr>
          <w:rFonts w:eastAsia="SimSun"/>
          <w:snapToGrid w:val="0"/>
          <w:sz w:val="24"/>
          <w:lang w:eastAsia="zh-CN"/>
        </w:rPr>
        <w:t>XI/18</w:t>
      </w:r>
      <w:r w:rsidRPr="005D261B">
        <w:rPr>
          <w:rFonts w:eastAsia="SimSun"/>
          <w:snapToGrid w:val="0"/>
          <w:sz w:val="24"/>
          <w:lang w:eastAsia="zh-CN"/>
        </w:rPr>
        <w:t>号、第</w:t>
      </w:r>
      <w:r w:rsidRPr="005D261B">
        <w:rPr>
          <w:rFonts w:eastAsia="SimSun"/>
          <w:snapToGrid w:val="0"/>
          <w:sz w:val="24"/>
          <w:lang w:eastAsia="zh-CN"/>
        </w:rPr>
        <w:t>XII/23</w:t>
      </w:r>
      <w:r w:rsidRPr="005D261B">
        <w:rPr>
          <w:rFonts w:eastAsia="SimSun"/>
          <w:snapToGrid w:val="0"/>
          <w:sz w:val="24"/>
          <w:lang w:eastAsia="zh-CN"/>
        </w:rPr>
        <w:t>号、第</w:t>
      </w:r>
      <w:r w:rsidRPr="005D261B">
        <w:rPr>
          <w:rFonts w:eastAsia="SimSun"/>
          <w:snapToGrid w:val="0"/>
          <w:sz w:val="24"/>
          <w:lang w:eastAsia="zh-CN"/>
        </w:rPr>
        <w:t>XIII/9</w:t>
      </w:r>
      <w:r w:rsidRPr="005D261B">
        <w:rPr>
          <w:rFonts w:eastAsia="SimSun"/>
          <w:snapToGrid w:val="0"/>
          <w:sz w:val="24"/>
          <w:lang w:eastAsia="zh-CN"/>
        </w:rPr>
        <w:t>号、第</w:t>
      </w:r>
      <w:r w:rsidRPr="005D261B">
        <w:rPr>
          <w:rFonts w:eastAsia="SimSun"/>
          <w:snapToGrid w:val="0"/>
          <w:sz w:val="24"/>
          <w:lang w:eastAsia="zh-CN"/>
        </w:rPr>
        <w:t>XIII/10</w:t>
      </w:r>
      <w:r w:rsidRPr="005D261B">
        <w:rPr>
          <w:rFonts w:eastAsia="SimSun"/>
          <w:snapToGrid w:val="0"/>
          <w:sz w:val="24"/>
          <w:lang w:eastAsia="zh-CN"/>
        </w:rPr>
        <w:t>号、第</w:t>
      </w:r>
      <w:r w:rsidRPr="005D261B">
        <w:rPr>
          <w:rFonts w:eastAsia="SimSun"/>
          <w:snapToGrid w:val="0"/>
          <w:sz w:val="24"/>
          <w:lang w:eastAsia="zh-CN"/>
        </w:rPr>
        <w:t>XIII/11</w:t>
      </w:r>
      <w:r w:rsidRPr="005D261B">
        <w:rPr>
          <w:rFonts w:eastAsia="SimSun"/>
          <w:snapToGrid w:val="0"/>
          <w:sz w:val="24"/>
          <w:lang w:eastAsia="zh-CN"/>
        </w:rPr>
        <w:t>号、第</w:t>
      </w:r>
      <w:r w:rsidRPr="005D261B">
        <w:rPr>
          <w:rFonts w:eastAsia="SimSun"/>
          <w:snapToGrid w:val="0"/>
          <w:sz w:val="24"/>
          <w:lang w:eastAsia="zh-CN"/>
        </w:rPr>
        <w:t>XIII/12</w:t>
      </w:r>
      <w:r w:rsidRPr="005D261B">
        <w:rPr>
          <w:rFonts w:eastAsia="SimSun"/>
          <w:snapToGrid w:val="0"/>
          <w:sz w:val="24"/>
          <w:lang w:eastAsia="zh-CN"/>
        </w:rPr>
        <w:t>号、第</w:t>
      </w:r>
      <w:r w:rsidRPr="005D261B">
        <w:rPr>
          <w:rFonts w:eastAsia="SimSun"/>
          <w:snapToGrid w:val="0"/>
          <w:sz w:val="24"/>
          <w:lang w:eastAsia="zh-CN"/>
        </w:rPr>
        <w:t>14/8</w:t>
      </w:r>
      <w:r w:rsidRPr="005D261B">
        <w:rPr>
          <w:rFonts w:eastAsia="SimSun"/>
          <w:snapToGrid w:val="0"/>
          <w:sz w:val="24"/>
          <w:lang w:eastAsia="zh-CN"/>
        </w:rPr>
        <w:t>号、第</w:t>
      </w:r>
      <w:r w:rsidRPr="005D261B">
        <w:rPr>
          <w:rFonts w:eastAsia="SimSun"/>
          <w:snapToGrid w:val="0"/>
          <w:sz w:val="24"/>
          <w:lang w:eastAsia="zh-CN"/>
        </w:rPr>
        <w:t>14/10</w:t>
      </w:r>
      <w:r w:rsidRPr="005D261B">
        <w:rPr>
          <w:rFonts w:eastAsia="SimSun"/>
          <w:snapToGrid w:val="0"/>
          <w:sz w:val="24"/>
          <w:lang w:eastAsia="zh-CN"/>
        </w:rPr>
        <w:t>号和第</w:t>
      </w:r>
      <w:r w:rsidRPr="005D261B">
        <w:rPr>
          <w:rFonts w:eastAsia="SimSun"/>
          <w:snapToGrid w:val="0"/>
          <w:sz w:val="24"/>
          <w:lang w:eastAsia="zh-CN"/>
        </w:rPr>
        <w:t>14/30</w:t>
      </w:r>
      <w:r w:rsidRPr="005D261B">
        <w:rPr>
          <w:rFonts w:eastAsia="SimSun"/>
          <w:snapToGrid w:val="0"/>
          <w:sz w:val="24"/>
          <w:lang w:eastAsia="zh-CN"/>
        </w:rPr>
        <w:t>号决定，</w:t>
      </w:r>
    </w:p>
    <w:p w14:paraId="42B08C37" w14:textId="77777777" w:rsidR="00A11391" w:rsidRDefault="00A11391" w:rsidP="003A046C">
      <w:pPr>
        <w:snapToGrid w:val="0"/>
        <w:spacing w:before="120" w:after="120" w:line="240" w:lineRule="atLeast"/>
        <w:ind w:firstLine="490"/>
        <w:rPr>
          <w:rFonts w:eastAsia="SimSun"/>
          <w:snapToGrid w:val="0"/>
          <w:sz w:val="24"/>
          <w:lang w:eastAsia="zh-CN"/>
        </w:rPr>
      </w:pPr>
      <w:r w:rsidRPr="00333C70">
        <w:rPr>
          <w:rFonts w:eastAsia="KaiTi"/>
          <w:snapToGrid w:val="0"/>
          <w:sz w:val="24"/>
          <w:lang w:eastAsia="zh-CN"/>
        </w:rPr>
        <w:t>认识到</w:t>
      </w:r>
      <w:r w:rsidRPr="000B06D4">
        <w:rPr>
          <w:rFonts w:eastAsia="SimSun"/>
          <w:snapToGrid w:val="0"/>
          <w:sz w:val="24"/>
          <w:lang w:eastAsia="zh-CN"/>
        </w:rPr>
        <w:t>需要加强与政府间</w:t>
      </w:r>
      <w:r>
        <w:rPr>
          <w:rFonts w:eastAsia="SimSun" w:hint="eastAsia"/>
          <w:snapToGrid w:val="0"/>
          <w:sz w:val="24"/>
          <w:lang w:eastAsia="zh-CN"/>
        </w:rPr>
        <w:t>主管</w:t>
      </w:r>
      <w:r w:rsidRPr="000B06D4">
        <w:rPr>
          <w:rFonts w:eastAsia="SimSun"/>
          <w:snapToGrid w:val="0"/>
          <w:sz w:val="24"/>
          <w:lang w:eastAsia="zh-CN"/>
        </w:rPr>
        <w:t>组织包括国家管辖范围以外区域</w:t>
      </w:r>
      <w:r>
        <w:rPr>
          <w:rFonts w:eastAsia="SimSun" w:hint="eastAsia"/>
          <w:snapToGrid w:val="0"/>
          <w:sz w:val="24"/>
          <w:lang w:eastAsia="zh-CN"/>
        </w:rPr>
        <w:t>主管组织的</w:t>
      </w:r>
      <w:r w:rsidRPr="000B06D4">
        <w:rPr>
          <w:rFonts w:eastAsia="SimSun"/>
          <w:snapToGrid w:val="0"/>
          <w:sz w:val="24"/>
          <w:lang w:eastAsia="zh-CN"/>
        </w:rPr>
        <w:t>合作</w:t>
      </w:r>
      <w:r>
        <w:rPr>
          <w:rFonts w:eastAsia="SimSun" w:hint="eastAsia"/>
          <w:snapToGrid w:val="0"/>
          <w:sz w:val="24"/>
          <w:lang w:eastAsia="zh-CN"/>
        </w:rPr>
        <w:t>与协作</w:t>
      </w:r>
      <w:r w:rsidRPr="000B06D4">
        <w:rPr>
          <w:rFonts w:eastAsia="SimSun"/>
          <w:snapToGrid w:val="0"/>
          <w:sz w:val="24"/>
          <w:lang w:eastAsia="zh-CN"/>
        </w:rPr>
        <w:t>，</w:t>
      </w:r>
      <w:r>
        <w:rPr>
          <w:rFonts w:eastAsia="SimSun" w:hint="eastAsia"/>
          <w:snapToGrid w:val="0"/>
          <w:sz w:val="24"/>
          <w:lang w:eastAsia="zh-CN"/>
        </w:rPr>
        <w:t>在</w:t>
      </w:r>
      <w:r w:rsidRPr="00EA4A41">
        <w:rPr>
          <w:rFonts w:eastAsia="SimSun"/>
          <w:snapToGrid w:val="0"/>
          <w:sz w:val="24"/>
          <w:lang w:eastAsia="zh-CN"/>
        </w:rPr>
        <w:t>《公约》及其议定书的管辖范围内</w:t>
      </w:r>
      <w:r w:rsidRPr="00EA4A41">
        <w:rPr>
          <w:rFonts w:eastAsia="SimSun" w:hint="eastAsia"/>
          <w:snapToGrid w:val="0"/>
          <w:sz w:val="24"/>
          <w:lang w:eastAsia="zh-CN"/>
        </w:rPr>
        <w:t>，</w:t>
      </w:r>
      <w:r w:rsidRPr="000B06D4">
        <w:rPr>
          <w:rFonts w:eastAsia="SimSun"/>
          <w:snapToGrid w:val="0"/>
          <w:sz w:val="24"/>
          <w:lang w:eastAsia="zh-CN"/>
        </w:rPr>
        <w:t>采用生态系统方法和预防</w:t>
      </w:r>
      <w:r>
        <w:rPr>
          <w:rFonts w:eastAsia="SimSun" w:hint="eastAsia"/>
          <w:snapToGrid w:val="0"/>
          <w:sz w:val="24"/>
          <w:lang w:eastAsia="zh-CN"/>
        </w:rPr>
        <w:t>方法</w:t>
      </w:r>
      <w:r w:rsidRPr="00E72DBC">
        <w:rPr>
          <w:rFonts w:eastAsia="SimSun"/>
          <w:snapToGrid w:val="0"/>
          <w:sz w:val="24"/>
          <w:vertAlign w:val="superscript"/>
          <w:lang w:eastAsia="zh-CN"/>
        </w:rPr>
        <w:footnoteReference w:id="321"/>
      </w:r>
      <w:r>
        <w:rPr>
          <w:rFonts w:eastAsia="SimSun" w:hint="eastAsia"/>
          <w:snapToGrid w:val="0"/>
          <w:sz w:val="24"/>
          <w:lang w:eastAsia="zh-CN"/>
        </w:rPr>
        <w:t>，在土著人民和地方社区</w:t>
      </w:r>
      <w:r w:rsidRPr="00EA4A41">
        <w:rPr>
          <w:rFonts w:eastAsia="SimSun"/>
          <w:snapToGrid w:val="0"/>
          <w:sz w:val="24"/>
          <w:lang w:eastAsia="zh-CN"/>
        </w:rPr>
        <w:t>自由、事先和知情同意</w:t>
      </w:r>
      <w:r>
        <w:rPr>
          <w:rFonts w:eastAsia="SimSun" w:hint="eastAsia"/>
          <w:snapToGrid w:val="0"/>
          <w:sz w:val="24"/>
          <w:lang w:eastAsia="zh-CN"/>
        </w:rPr>
        <w:t>下</w:t>
      </w:r>
      <w:r w:rsidRPr="00EA4A41">
        <w:rPr>
          <w:rFonts w:eastAsia="SimSun"/>
          <w:snapToGrid w:val="0"/>
          <w:sz w:val="24"/>
          <w:vertAlign w:val="superscript"/>
          <w:lang w:eastAsia="zh-CN"/>
        </w:rPr>
        <w:footnoteReference w:id="322"/>
      </w:r>
      <w:r w:rsidRPr="00D16CD9">
        <w:rPr>
          <w:rFonts w:eastAsia="SimSun" w:hint="eastAsia"/>
          <w:snapToGrid w:val="0"/>
          <w:sz w:val="24"/>
          <w:lang w:eastAsia="zh-CN"/>
        </w:rPr>
        <w:t>，利用其</w:t>
      </w:r>
      <w:r>
        <w:rPr>
          <w:rFonts w:eastAsia="SimSun" w:hint="eastAsia"/>
          <w:snapToGrid w:val="0"/>
          <w:sz w:val="24"/>
          <w:lang w:eastAsia="zh-CN"/>
        </w:rPr>
        <w:t>现有最佳</w:t>
      </w:r>
      <w:r w:rsidRPr="000B06D4">
        <w:rPr>
          <w:rFonts w:eastAsia="SimSun"/>
          <w:snapToGrid w:val="0"/>
          <w:sz w:val="24"/>
          <w:lang w:eastAsia="zh-CN"/>
        </w:rPr>
        <w:t>科学</w:t>
      </w:r>
      <w:r>
        <w:rPr>
          <w:rFonts w:eastAsia="SimSun" w:hint="eastAsia"/>
          <w:snapToGrid w:val="0"/>
          <w:sz w:val="24"/>
          <w:lang w:eastAsia="zh-CN"/>
        </w:rPr>
        <w:t>和传统</w:t>
      </w:r>
      <w:r w:rsidRPr="000B06D4">
        <w:rPr>
          <w:rFonts w:eastAsia="SimSun"/>
          <w:snapToGrid w:val="0"/>
          <w:sz w:val="24"/>
          <w:lang w:eastAsia="zh-CN"/>
        </w:rPr>
        <w:t>知识</w:t>
      </w:r>
      <w:r>
        <w:rPr>
          <w:rFonts w:eastAsia="SimSun" w:hint="eastAsia"/>
          <w:snapToGrid w:val="0"/>
          <w:sz w:val="24"/>
          <w:lang w:eastAsia="zh-CN"/>
        </w:rPr>
        <w:t>，</w:t>
      </w:r>
      <w:r w:rsidRPr="000B06D4">
        <w:rPr>
          <w:rFonts w:eastAsia="SimSun"/>
          <w:snapToGrid w:val="0"/>
          <w:sz w:val="24"/>
          <w:lang w:eastAsia="zh-CN"/>
        </w:rPr>
        <w:t>支持</w:t>
      </w:r>
      <w:r>
        <w:rPr>
          <w:rFonts w:eastAsia="SimSun" w:hint="eastAsia"/>
          <w:snapToGrid w:val="0"/>
          <w:sz w:val="24"/>
          <w:lang w:eastAsia="zh-CN"/>
        </w:rPr>
        <w:t>保护</w:t>
      </w:r>
      <w:r w:rsidRPr="000B06D4">
        <w:rPr>
          <w:rFonts w:eastAsia="SimSun"/>
          <w:snapToGrid w:val="0"/>
          <w:sz w:val="24"/>
          <w:lang w:eastAsia="zh-CN"/>
        </w:rPr>
        <w:t>和可持续利用海洋</w:t>
      </w:r>
      <w:r>
        <w:rPr>
          <w:rFonts w:eastAsia="SimSun" w:hint="eastAsia"/>
          <w:snapToGrid w:val="0"/>
          <w:sz w:val="24"/>
          <w:lang w:eastAsia="zh-CN"/>
        </w:rPr>
        <w:t>和沿海</w:t>
      </w:r>
      <w:r w:rsidRPr="000B06D4">
        <w:rPr>
          <w:rFonts w:eastAsia="SimSun"/>
          <w:snapToGrid w:val="0"/>
          <w:sz w:val="24"/>
          <w:lang w:eastAsia="zh-CN"/>
        </w:rPr>
        <w:t>生物多样性，</w:t>
      </w:r>
    </w:p>
    <w:p w14:paraId="09FFE510" w14:textId="77777777" w:rsidR="00A11391" w:rsidRPr="000B06D4" w:rsidRDefault="00A11391" w:rsidP="003A046C">
      <w:pPr>
        <w:snapToGrid w:val="0"/>
        <w:spacing w:before="120" w:after="120" w:line="240" w:lineRule="atLeast"/>
        <w:ind w:firstLine="490"/>
        <w:rPr>
          <w:rFonts w:eastAsia="SimSun"/>
          <w:snapToGrid w:val="0"/>
          <w:sz w:val="24"/>
          <w:lang w:eastAsia="zh-CN"/>
        </w:rPr>
      </w:pPr>
      <w:r>
        <w:rPr>
          <w:rFonts w:eastAsia="KaiTi" w:hint="eastAsia"/>
          <w:snapToGrid w:val="0"/>
          <w:sz w:val="24"/>
          <w:lang w:eastAsia="zh-CN"/>
        </w:rPr>
        <w:t>承认</w:t>
      </w:r>
      <w:r w:rsidRPr="000B06D4">
        <w:rPr>
          <w:rFonts w:eastAsia="SimSun"/>
          <w:snapToGrid w:val="0"/>
          <w:sz w:val="24"/>
          <w:lang w:eastAsia="zh-CN"/>
        </w:rPr>
        <w:t>科学知识对决策的重要性，</w:t>
      </w:r>
      <w:r w:rsidRPr="00EA4A41">
        <w:rPr>
          <w:rFonts w:eastAsia="KaiTi"/>
          <w:snapToGrid w:val="0"/>
          <w:sz w:val="24"/>
          <w:lang w:eastAsia="zh-CN"/>
        </w:rPr>
        <w:t>欢迎</w:t>
      </w:r>
      <w:r w:rsidRPr="000B06D4">
        <w:rPr>
          <w:rFonts w:eastAsia="SimSun"/>
          <w:snapToGrid w:val="0"/>
          <w:sz w:val="24"/>
          <w:lang w:eastAsia="zh-CN"/>
        </w:rPr>
        <w:t>在联合国海洋科学促进可持续发展十年和联合国生态系统恢复十年下开展的工作，</w:t>
      </w:r>
      <w:r>
        <w:rPr>
          <w:rFonts w:eastAsia="SimSun" w:hint="eastAsia"/>
          <w:snapToGrid w:val="0"/>
          <w:sz w:val="24"/>
          <w:lang w:eastAsia="zh-CN"/>
        </w:rPr>
        <w:t xml:space="preserve"> </w:t>
      </w:r>
    </w:p>
    <w:p w14:paraId="39034A70" w14:textId="77777777" w:rsidR="00A11391" w:rsidRPr="000B06D4" w:rsidRDefault="00A11391" w:rsidP="003A046C">
      <w:pPr>
        <w:snapToGrid w:val="0"/>
        <w:spacing w:before="120" w:after="120" w:line="240" w:lineRule="atLeast"/>
        <w:ind w:firstLine="490"/>
        <w:rPr>
          <w:rFonts w:eastAsia="SimSun"/>
          <w:snapToGrid w:val="0"/>
          <w:sz w:val="24"/>
          <w:lang w:eastAsia="zh-CN"/>
        </w:rPr>
      </w:pPr>
      <w:r w:rsidRPr="00AD5CE9">
        <w:rPr>
          <w:rFonts w:eastAsia="KaiTi"/>
          <w:snapToGrid w:val="0"/>
          <w:sz w:val="24"/>
          <w:lang w:eastAsia="zh-CN"/>
        </w:rPr>
        <w:t>认识到</w:t>
      </w:r>
      <w:r w:rsidRPr="000B06D4">
        <w:rPr>
          <w:rFonts w:eastAsia="SimSun"/>
          <w:snapToGrid w:val="0"/>
          <w:sz w:val="24"/>
          <w:lang w:eastAsia="zh-CN"/>
        </w:rPr>
        <w:t>海洋和沿海生物多样性作为</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蒙特利尔全球生物多样性框架》</w:t>
      </w:r>
      <w:r w:rsidRPr="000B06D4">
        <w:rPr>
          <w:rFonts w:eastAsia="SimSun"/>
          <w:snapToGrid w:val="0"/>
          <w:sz w:val="24"/>
          <w:lang w:eastAsia="zh-CN"/>
        </w:rPr>
        <w:t>一个</w:t>
      </w:r>
      <w:r>
        <w:rPr>
          <w:rFonts w:eastAsia="SimSun" w:hint="eastAsia"/>
          <w:snapToGrid w:val="0"/>
          <w:sz w:val="24"/>
          <w:lang w:eastAsia="zh-CN"/>
        </w:rPr>
        <w:t>重要</w:t>
      </w:r>
      <w:r w:rsidRPr="000B06D4">
        <w:rPr>
          <w:rFonts w:eastAsia="SimSun"/>
          <w:snapToGrid w:val="0"/>
          <w:sz w:val="24"/>
          <w:lang w:eastAsia="zh-CN"/>
        </w:rPr>
        <w:t>跨领域要素的重要性，对于实现</w:t>
      </w:r>
      <w:r w:rsidRPr="000B06D4">
        <w:rPr>
          <w:rFonts w:eastAsia="SimSun"/>
          <w:snapToGrid w:val="0"/>
          <w:sz w:val="24"/>
          <w:lang w:eastAsia="zh-CN"/>
        </w:rPr>
        <w:t>2050</w:t>
      </w:r>
      <w:r w:rsidRPr="000B06D4">
        <w:rPr>
          <w:rFonts w:eastAsia="SimSun"/>
          <w:snapToGrid w:val="0"/>
          <w:sz w:val="24"/>
          <w:lang w:eastAsia="zh-CN"/>
        </w:rPr>
        <w:t>年生物多样性愿景至关重要，</w:t>
      </w:r>
    </w:p>
    <w:p w14:paraId="4E4B8A4C" w14:textId="77777777" w:rsidR="00A11391" w:rsidRPr="00AD5CE9" w:rsidRDefault="00A11391" w:rsidP="00360963">
      <w:pPr>
        <w:pStyle w:val="ListParagraph"/>
        <w:numPr>
          <w:ilvl w:val="0"/>
          <w:numId w:val="202"/>
        </w:numPr>
        <w:adjustRightInd w:val="0"/>
        <w:snapToGrid w:val="0"/>
        <w:spacing w:before="120" w:after="120" w:line="240" w:lineRule="atLeast"/>
        <w:ind w:firstLine="490"/>
        <w:contextualSpacing w:val="0"/>
        <w:rPr>
          <w:rFonts w:eastAsia="SimSun"/>
          <w:snapToGrid w:val="0"/>
          <w:sz w:val="24"/>
          <w:lang w:eastAsia="zh-CN"/>
        </w:rPr>
      </w:pPr>
      <w:r w:rsidRPr="00913C86">
        <w:rPr>
          <w:rFonts w:eastAsia="KaiTi" w:hint="eastAsia"/>
          <w:sz w:val="24"/>
          <w:lang w:eastAsia="zh-CN"/>
        </w:rPr>
        <w:t>欢迎</w:t>
      </w:r>
      <w:r>
        <w:rPr>
          <w:rFonts w:eastAsia="SimSun" w:hint="eastAsia"/>
          <w:sz w:val="24"/>
          <w:lang w:eastAsia="zh-CN"/>
        </w:rPr>
        <w:t>执行秘书在汇编和综合以下方面的信息：</w:t>
      </w:r>
    </w:p>
    <w:p w14:paraId="430556C2" w14:textId="77777777" w:rsidR="00A11391" w:rsidRPr="00977878" w:rsidRDefault="00A11391" w:rsidP="00360963">
      <w:pPr>
        <w:pStyle w:val="ListParagraph"/>
        <w:numPr>
          <w:ilvl w:val="1"/>
          <w:numId w:val="202"/>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sidRPr="00977878">
        <w:rPr>
          <w:rFonts w:eastAsia="SimSun" w:hint="eastAsia"/>
          <w:sz w:val="24"/>
          <w:lang w:eastAsia="zh-CN"/>
        </w:rPr>
        <w:t>人为水下噪声对海洋和沿海生物多样性的影响</w:t>
      </w:r>
      <w:r>
        <w:rPr>
          <w:rFonts w:eastAsia="SimSun" w:hint="eastAsia"/>
          <w:sz w:val="24"/>
          <w:lang w:eastAsia="zh-CN"/>
        </w:rPr>
        <w:t>以及尽量减轻和缓解其影响的手段；</w:t>
      </w:r>
    </w:p>
    <w:p w14:paraId="3EDE1F74" w14:textId="77777777" w:rsidR="00A11391" w:rsidRPr="00977878" w:rsidRDefault="00A11391" w:rsidP="00360963">
      <w:pPr>
        <w:pStyle w:val="ListParagraph"/>
        <w:numPr>
          <w:ilvl w:val="1"/>
          <w:numId w:val="202"/>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海洋废弃物</w:t>
      </w:r>
      <w:r w:rsidRPr="00977878">
        <w:rPr>
          <w:rFonts w:eastAsia="SimSun" w:hint="eastAsia"/>
          <w:sz w:val="24"/>
          <w:lang w:eastAsia="zh-CN"/>
        </w:rPr>
        <w:t>对海洋和沿海生物多样性</w:t>
      </w:r>
      <w:r>
        <w:rPr>
          <w:rFonts w:eastAsia="SimSun" w:hint="eastAsia"/>
          <w:sz w:val="24"/>
          <w:lang w:eastAsia="zh-CN"/>
        </w:rPr>
        <w:t>和生境</w:t>
      </w:r>
      <w:r w:rsidRPr="00977878">
        <w:rPr>
          <w:rFonts w:eastAsia="SimSun" w:hint="eastAsia"/>
          <w:sz w:val="24"/>
          <w:lang w:eastAsia="zh-CN"/>
        </w:rPr>
        <w:t>的影响</w:t>
      </w:r>
      <w:r>
        <w:rPr>
          <w:rFonts w:eastAsia="SimSun" w:hint="eastAsia"/>
          <w:sz w:val="24"/>
          <w:lang w:eastAsia="zh-CN"/>
        </w:rPr>
        <w:t>以及尽量减轻和缓解其影响的手段；</w:t>
      </w:r>
    </w:p>
    <w:p w14:paraId="6A6969D9" w14:textId="77777777" w:rsidR="00A11391" w:rsidRPr="00AD5CE9" w:rsidRDefault="00A11391" w:rsidP="00360963">
      <w:pPr>
        <w:pStyle w:val="ListParagraph"/>
        <w:numPr>
          <w:ilvl w:val="1"/>
          <w:numId w:val="202"/>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实施海洋空间规划的经验；</w:t>
      </w:r>
      <w:r>
        <w:rPr>
          <w:rFonts w:eastAsia="SimSun" w:hint="eastAsia"/>
          <w:sz w:val="24"/>
          <w:lang w:eastAsia="zh-CN"/>
        </w:rPr>
        <w:t xml:space="preserve"> </w:t>
      </w:r>
    </w:p>
    <w:p w14:paraId="690E9953" w14:textId="77777777" w:rsidR="00A11391" w:rsidRPr="00F64FE1" w:rsidRDefault="00A11391" w:rsidP="00360963">
      <w:pPr>
        <w:pStyle w:val="ListParagraph"/>
        <w:numPr>
          <w:ilvl w:val="1"/>
          <w:numId w:val="202"/>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为实施</w:t>
      </w:r>
      <w:r w:rsidRPr="008F306F">
        <w:rPr>
          <w:rFonts w:eastAsia="SimSun" w:hint="eastAsia"/>
          <w:sz w:val="24"/>
          <w:lang w:eastAsia="zh-CN"/>
        </w:rPr>
        <w:t>《实现关于珊瑚礁和密切相关生态系统的爱知生物多样性目标</w:t>
      </w:r>
      <w:r w:rsidRPr="008F306F">
        <w:rPr>
          <w:rFonts w:eastAsia="SimSun"/>
          <w:sz w:val="24"/>
          <w:lang w:eastAsia="zh-CN"/>
        </w:rPr>
        <w:t>10</w:t>
      </w:r>
      <w:r w:rsidRPr="008F306F">
        <w:rPr>
          <w:rFonts w:eastAsia="SimSun" w:hint="eastAsia"/>
          <w:sz w:val="24"/>
          <w:lang w:eastAsia="zh-CN"/>
        </w:rPr>
        <w:t>的优先行动》</w:t>
      </w:r>
      <w:r w:rsidRPr="00B25280">
        <w:rPr>
          <w:rStyle w:val="FootnoteReference"/>
          <w:rFonts w:eastAsia="SimSun"/>
          <w:sz w:val="24"/>
          <w:lang w:eastAsia="zh-CN"/>
        </w:rPr>
        <w:footnoteReference w:id="323"/>
      </w:r>
      <w:r>
        <w:rPr>
          <w:rFonts w:eastAsia="SimSun" w:hint="eastAsia"/>
          <w:sz w:val="24"/>
          <w:lang w:eastAsia="zh-CN"/>
        </w:rPr>
        <w:t xml:space="preserve"> </w:t>
      </w:r>
      <w:r>
        <w:rPr>
          <w:rFonts w:eastAsia="SimSun" w:hint="eastAsia"/>
          <w:sz w:val="24"/>
          <w:lang w:eastAsia="zh-CN"/>
        </w:rPr>
        <w:t>而做的工作；</w:t>
      </w:r>
    </w:p>
    <w:p w14:paraId="701CE9C7" w14:textId="151F171A" w:rsidR="00A11391" w:rsidRDefault="00A11391" w:rsidP="00360963">
      <w:pPr>
        <w:pStyle w:val="ListParagraph"/>
        <w:numPr>
          <w:ilvl w:val="1"/>
          <w:numId w:val="202"/>
        </w:numPr>
        <w:tabs>
          <w:tab w:val="clear" w:pos="1440"/>
          <w:tab w:val="num" w:pos="990"/>
        </w:tabs>
        <w:adjustRightInd w:val="0"/>
        <w:snapToGrid w:val="0"/>
        <w:spacing w:before="120" w:after="120" w:line="240" w:lineRule="atLeast"/>
        <w:ind w:firstLine="450"/>
        <w:contextualSpacing w:val="0"/>
        <w:rPr>
          <w:rFonts w:eastAsia="SimSun"/>
          <w:sz w:val="24"/>
          <w:lang w:eastAsia="zh-CN"/>
        </w:rPr>
      </w:pPr>
      <w:r>
        <w:rPr>
          <w:rFonts w:eastAsia="SimSun" w:hint="eastAsia"/>
          <w:sz w:val="24"/>
          <w:lang w:eastAsia="zh-CN"/>
        </w:rPr>
        <w:t>为</w:t>
      </w:r>
      <w:r w:rsidRPr="00F64FE1">
        <w:rPr>
          <w:rFonts w:eastAsia="SimSun" w:hint="eastAsia"/>
          <w:sz w:val="24"/>
          <w:lang w:eastAsia="zh-CN"/>
        </w:rPr>
        <w:t>实施</w:t>
      </w:r>
      <w:r w:rsidRPr="008F306F">
        <w:rPr>
          <w:rFonts w:eastAsia="SimSun" w:hint="eastAsia"/>
          <w:sz w:val="24"/>
          <w:lang w:eastAsia="zh-CN"/>
        </w:rPr>
        <w:t>《关</w:t>
      </w:r>
      <w:r w:rsidRPr="008F306F">
        <w:rPr>
          <w:rFonts w:ascii="SimSun" w:eastAsia="SimSun" w:hAnsi="SimSun" w:cs="SimSun" w:hint="eastAsia"/>
          <w:sz w:val="24"/>
          <w:lang w:eastAsia="zh-CN"/>
        </w:rPr>
        <w:t>于公约管辖范围内冷水区域生物多样性的自愿具体工作计划》</w:t>
      </w:r>
      <w:r w:rsidRPr="00B25280">
        <w:rPr>
          <w:rStyle w:val="FootnoteReference"/>
          <w:rFonts w:eastAsia="SimSun"/>
          <w:sz w:val="24"/>
          <w:lang w:eastAsia="zh-CN"/>
        </w:rPr>
        <w:footnoteReference w:id="324"/>
      </w:r>
      <w:r>
        <w:rPr>
          <w:rFonts w:ascii="SimSun" w:eastAsia="SimSun" w:hAnsi="SimSun" w:cs="SimSun" w:hint="eastAsia"/>
          <w:sz w:val="24"/>
          <w:lang w:eastAsia="zh-CN"/>
        </w:rPr>
        <w:t xml:space="preserve"> 而做的工作</w:t>
      </w:r>
      <w:r>
        <w:rPr>
          <w:rFonts w:eastAsia="SimSun" w:hint="eastAsia"/>
          <w:sz w:val="24"/>
          <w:lang w:eastAsia="zh-CN"/>
        </w:rPr>
        <w:t>；</w:t>
      </w:r>
    </w:p>
    <w:p w14:paraId="20417553" w14:textId="77777777" w:rsidR="00A11391"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12287D">
        <w:rPr>
          <w:rFonts w:eastAsia="KaiTi"/>
          <w:snapToGrid w:val="0"/>
          <w:sz w:val="24"/>
          <w:lang w:eastAsia="zh-CN"/>
        </w:rPr>
        <w:t>鼓励</w:t>
      </w:r>
      <w:r w:rsidRPr="0012287D">
        <w:rPr>
          <w:rFonts w:eastAsia="SimSun"/>
          <w:snapToGrid w:val="0"/>
          <w:sz w:val="24"/>
          <w:lang w:eastAsia="zh-CN"/>
        </w:rPr>
        <w:t>缔约方并</w:t>
      </w:r>
      <w:r w:rsidRPr="0012287D">
        <w:rPr>
          <w:rFonts w:eastAsia="KaiTi"/>
          <w:snapToGrid w:val="0"/>
          <w:sz w:val="24"/>
          <w:lang w:eastAsia="zh-CN"/>
        </w:rPr>
        <w:t>邀请</w:t>
      </w:r>
      <w:r w:rsidRPr="0012287D">
        <w:rPr>
          <w:rFonts w:eastAsia="SimSun"/>
          <w:snapToGrid w:val="0"/>
          <w:sz w:val="24"/>
          <w:lang w:eastAsia="zh-CN"/>
        </w:rPr>
        <w:t>其他国家政府</w:t>
      </w:r>
      <w:r w:rsidRPr="0012287D">
        <w:rPr>
          <w:rFonts w:eastAsia="SimSun" w:hint="eastAsia"/>
          <w:snapToGrid w:val="0"/>
          <w:sz w:val="24"/>
          <w:lang w:eastAsia="zh-CN"/>
        </w:rPr>
        <w:t>、次国家政府</w:t>
      </w:r>
      <w:r w:rsidRPr="0012287D">
        <w:rPr>
          <w:rFonts w:eastAsia="SimSun"/>
          <w:snapToGrid w:val="0"/>
          <w:sz w:val="24"/>
          <w:lang w:eastAsia="zh-CN"/>
        </w:rPr>
        <w:t>和相关组织利用上文第</w:t>
      </w:r>
      <w:r w:rsidRPr="0012287D">
        <w:rPr>
          <w:rFonts w:eastAsia="SimSun"/>
          <w:snapToGrid w:val="0"/>
          <w:sz w:val="24"/>
          <w:lang w:eastAsia="zh-CN"/>
        </w:rPr>
        <w:t>1</w:t>
      </w:r>
      <w:r w:rsidRPr="0012287D">
        <w:rPr>
          <w:rFonts w:eastAsia="SimSun"/>
          <w:snapToGrid w:val="0"/>
          <w:sz w:val="24"/>
          <w:lang w:eastAsia="zh-CN"/>
        </w:rPr>
        <w:t>段</w:t>
      </w:r>
      <w:r w:rsidRPr="0012287D">
        <w:rPr>
          <w:rFonts w:eastAsia="SimSun" w:hint="eastAsia"/>
          <w:snapToGrid w:val="0"/>
          <w:sz w:val="24"/>
          <w:lang w:eastAsia="zh-CN"/>
        </w:rPr>
        <w:t>所述</w:t>
      </w:r>
      <w:r w:rsidRPr="0012287D">
        <w:rPr>
          <w:rFonts w:eastAsia="SimSun"/>
          <w:snapToGrid w:val="0"/>
          <w:sz w:val="24"/>
          <w:lang w:eastAsia="zh-CN"/>
        </w:rPr>
        <w:t>信息，</w:t>
      </w:r>
      <w:r w:rsidRPr="0012287D">
        <w:rPr>
          <w:rFonts w:eastAsia="SimSun" w:hint="eastAsia"/>
          <w:snapToGrid w:val="0"/>
          <w:sz w:val="24"/>
          <w:lang w:eastAsia="zh-CN"/>
        </w:rPr>
        <w:t>酌情考虑到</w:t>
      </w:r>
      <w:r w:rsidRPr="0012287D">
        <w:rPr>
          <w:rFonts w:eastAsia="SimSun"/>
          <w:snapToGrid w:val="0"/>
          <w:sz w:val="24"/>
          <w:lang w:eastAsia="zh-CN"/>
        </w:rPr>
        <w:t>国家</w:t>
      </w:r>
      <w:r w:rsidRPr="0012287D">
        <w:rPr>
          <w:rFonts w:eastAsia="SimSun" w:hint="eastAsia"/>
          <w:snapToGrid w:val="0"/>
          <w:sz w:val="24"/>
          <w:lang w:eastAsia="zh-CN"/>
        </w:rPr>
        <w:t>和次国家</w:t>
      </w:r>
      <w:r w:rsidRPr="0012287D">
        <w:rPr>
          <w:rFonts w:eastAsia="SimSun"/>
          <w:snapToGrid w:val="0"/>
          <w:sz w:val="24"/>
          <w:lang w:eastAsia="zh-CN"/>
        </w:rPr>
        <w:t>优先事项和具体情况，努力</w:t>
      </w:r>
      <w:r w:rsidRPr="0012287D">
        <w:rPr>
          <w:rFonts w:eastAsia="SimSun" w:hint="eastAsia"/>
          <w:snapToGrid w:val="0"/>
          <w:sz w:val="24"/>
          <w:lang w:eastAsia="zh-CN"/>
        </w:rPr>
        <w:t>保护</w:t>
      </w:r>
      <w:r w:rsidRPr="0012287D">
        <w:rPr>
          <w:rFonts w:eastAsia="SimSun"/>
          <w:snapToGrid w:val="0"/>
          <w:sz w:val="24"/>
          <w:lang w:eastAsia="zh-CN"/>
        </w:rPr>
        <w:t>和可持续利用海洋和沿海生物多样性</w:t>
      </w:r>
      <w:r w:rsidRPr="0012287D">
        <w:rPr>
          <w:rFonts w:eastAsia="SimSun" w:hint="eastAsia"/>
          <w:snapToGrid w:val="0"/>
          <w:sz w:val="24"/>
          <w:lang w:eastAsia="zh-CN"/>
        </w:rPr>
        <w:t>；</w:t>
      </w:r>
    </w:p>
    <w:p w14:paraId="0A3EB8B6" w14:textId="77777777" w:rsidR="00A11391" w:rsidRPr="003A046C"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3A046C">
        <w:rPr>
          <w:rFonts w:eastAsia="KaiTi"/>
          <w:snapToGrid w:val="0"/>
          <w:sz w:val="24"/>
          <w:lang w:eastAsia="zh-CN"/>
        </w:rPr>
        <w:t>请</w:t>
      </w:r>
      <w:r w:rsidRPr="003A046C">
        <w:rPr>
          <w:rFonts w:eastAsia="SimSun"/>
          <w:snapToGrid w:val="0"/>
          <w:sz w:val="24"/>
          <w:lang w:eastAsia="zh-CN"/>
        </w:rPr>
        <w:t>执行秘书</w:t>
      </w:r>
      <w:r>
        <w:rPr>
          <w:rFonts w:eastAsia="SimSun" w:hint="eastAsia"/>
          <w:snapToGrid w:val="0"/>
          <w:sz w:val="24"/>
          <w:lang w:eastAsia="zh-CN"/>
        </w:rPr>
        <w:t>根据</w:t>
      </w:r>
      <w:r w:rsidRPr="003A046C">
        <w:rPr>
          <w:rFonts w:eastAsia="SimSun"/>
          <w:snapToGrid w:val="0"/>
          <w:sz w:val="24"/>
          <w:lang w:eastAsia="zh-CN"/>
        </w:rPr>
        <w:t>缔约方大会</w:t>
      </w:r>
      <w:r w:rsidRPr="003A046C">
        <w:rPr>
          <w:rFonts w:eastAsia="SimSun" w:hint="eastAsia"/>
          <w:snapToGrid w:val="0"/>
          <w:sz w:val="24"/>
          <w:lang w:eastAsia="zh-CN"/>
        </w:rPr>
        <w:t>的</w:t>
      </w:r>
      <w:r w:rsidRPr="003A046C">
        <w:rPr>
          <w:rFonts w:eastAsia="SimSun"/>
          <w:snapToGrid w:val="0"/>
          <w:sz w:val="24"/>
          <w:lang w:eastAsia="zh-CN"/>
        </w:rPr>
        <w:t>决定，</w:t>
      </w:r>
      <w:r>
        <w:rPr>
          <w:rFonts w:eastAsia="SimSun" w:hint="eastAsia"/>
          <w:snapToGrid w:val="0"/>
          <w:sz w:val="24"/>
          <w:lang w:eastAsia="zh-CN"/>
        </w:rPr>
        <w:t>便利</w:t>
      </w:r>
      <w:r w:rsidRPr="003A046C">
        <w:rPr>
          <w:rFonts w:eastAsia="SimSun"/>
          <w:snapToGrid w:val="0"/>
          <w:sz w:val="24"/>
          <w:lang w:eastAsia="zh-CN"/>
        </w:rPr>
        <w:t>汇编、综</w:t>
      </w:r>
      <w:r>
        <w:rPr>
          <w:rFonts w:eastAsia="SimSun" w:hint="eastAsia"/>
          <w:snapToGrid w:val="0"/>
          <w:sz w:val="24"/>
          <w:lang w:eastAsia="zh-CN"/>
        </w:rPr>
        <w:t>合</w:t>
      </w:r>
      <w:r w:rsidRPr="003A046C">
        <w:rPr>
          <w:rFonts w:eastAsia="SimSun" w:hint="eastAsia"/>
          <w:snapToGrid w:val="0"/>
          <w:sz w:val="24"/>
          <w:lang w:eastAsia="zh-CN"/>
        </w:rPr>
        <w:t>和</w:t>
      </w:r>
      <w:r w:rsidRPr="003A046C">
        <w:rPr>
          <w:rFonts w:eastAsia="SimSun"/>
          <w:snapToGrid w:val="0"/>
          <w:sz w:val="24"/>
          <w:lang w:eastAsia="zh-CN"/>
        </w:rPr>
        <w:t>分享</w:t>
      </w:r>
      <w:r w:rsidRPr="003A046C">
        <w:rPr>
          <w:rFonts w:eastAsia="SimSun" w:hint="eastAsia"/>
          <w:snapToGrid w:val="0"/>
          <w:sz w:val="24"/>
          <w:lang w:eastAsia="zh-CN"/>
        </w:rPr>
        <w:t>关于</w:t>
      </w:r>
      <w:r>
        <w:rPr>
          <w:rFonts w:eastAsia="SimSun" w:hint="eastAsia"/>
          <w:snapToGrid w:val="0"/>
          <w:sz w:val="24"/>
          <w:lang w:eastAsia="zh-CN"/>
        </w:rPr>
        <w:t>从</w:t>
      </w:r>
      <w:r w:rsidRPr="003A046C">
        <w:rPr>
          <w:rFonts w:eastAsia="SimSun"/>
          <w:snapToGrid w:val="0"/>
          <w:sz w:val="24"/>
          <w:lang w:eastAsia="zh-CN"/>
        </w:rPr>
        <w:t>海洋和沿海生物多样性各专题</w:t>
      </w:r>
      <w:r>
        <w:rPr>
          <w:rFonts w:eastAsia="SimSun" w:hint="eastAsia"/>
          <w:snapToGrid w:val="0"/>
          <w:sz w:val="24"/>
          <w:lang w:eastAsia="zh-CN"/>
        </w:rPr>
        <w:t>方面</w:t>
      </w:r>
      <w:r w:rsidRPr="003A046C">
        <w:rPr>
          <w:rFonts w:eastAsia="SimSun"/>
          <w:snapToGrid w:val="0"/>
          <w:sz w:val="24"/>
          <w:lang w:eastAsia="zh-CN"/>
        </w:rPr>
        <w:t>执行</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蒙特利尔全球生物多样性框架》</w:t>
      </w:r>
      <w:r w:rsidRPr="003A046C">
        <w:rPr>
          <w:rFonts w:eastAsia="SimSun"/>
          <w:snapToGrid w:val="0"/>
          <w:sz w:val="24"/>
          <w:lang w:eastAsia="zh-CN"/>
        </w:rPr>
        <w:t>的信息</w:t>
      </w:r>
      <w:r w:rsidRPr="003A046C">
        <w:rPr>
          <w:rFonts w:eastAsia="SimSun" w:hint="eastAsia"/>
          <w:snapToGrid w:val="0"/>
          <w:sz w:val="24"/>
          <w:lang w:eastAsia="zh-CN"/>
        </w:rPr>
        <w:t>和指导意见</w:t>
      </w:r>
      <w:r w:rsidRPr="003A046C">
        <w:rPr>
          <w:rFonts w:eastAsia="SimSun"/>
          <w:snapToGrid w:val="0"/>
          <w:sz w:val="24"/>
          <w:lang w:eastAsia="zh-CN"/>
        </w:rPr>
        <w:t>；</w:t>
      </w:r>
    </w:p>
    <w:p w14:paraId="2340E381" w14:textId="77777777" w:rsidR="00A11391" w:rsidRPr="00EF744F"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EF744F">
        <w:rPr>
          <w:rFonts w:eastAsia="KaiTi"/>
          <w:snapToGrid w:val="0"/>
          <w:sz w:val="24"/>
          <w:lang w:eastAsia="zh-CN"/>
        </w:rPr>
        <w:lastRenderedPageBreak/>
        <w:t>欢迎</w:t>
      </w:r>
      <w:r w:rsidRPr="00EF744F">
        <w:rPr>
          <w:rFonts w:eastAsia="SimSun" w:hint="eastAsia"/>
          <w:sz w:val="24"/>
          <w:lang w:val="zh-CN" w:eastAsia="zh-CN"/>
        </w:rPr>
        <w:t>根据第</w:t>
      </w:r>
      <w:r w:rsidRPr="00EF744F">
        <w:rPr>
          <w:rFonts w:eastAsia="SimSun"/>
          <w:snapToGrid w:val="0"/>
          <w:sz w:val="24"/>
          <w:lang w:eastAsia="zh-CN"/>
        </w:rPr>
        <w:t>14/34</w:t>
      </w:r>
      <w:r w:rsidRPr="00EF744F">
        <w:rPr>
          <w:rFonts w:eastAsia="SimSun" w:hint="eastAsia"/>
          <w:sz w:val="24"/>
          <w:lang w:val="zh-CN" w:eastAsia="zh-CN"/>
        </w:rPr>
        <w:t>号决定在大韩民国政府和瑞典政府资助下召开的</w:t>
      </w:r>
      <w:r>
        <w:rPr>
          <w:rFonts w:eastAsia="SimSun" w:hint="eastAsia"/>
          <w:snapToGrid w:val="0"/>
          <w:sz w:val="24"/>
          <w:lang w:eastAsia="zh-CN"/>
        </w:rPr>
        <w:t>2</w:t>
      </w:r>
      <w:r>
        <w:rPr>
          <w:rFonts w:eastAsia="SimSun"/>
          <w:snapToGrid w:val="0"/>
          <w:sz w:val="24"/>
          <w:lang w:eastAsia="zh-CN"/>
        </w:rPr>
        <w:t>020</w:t>
      </w:r>
      <w:r>
        <w:rPr>
          <w:rFonts w:eastAsia="SimSun" w:hint="eastAsia"/>
          <w:snapToGrid w:val="0"/>
          <w:sz w:val="24"/>
          <w:lang w:eastAsia="zh-CN"/>
        </w:rPr>
        <w:t>年后</w:t>
      </w:r>
      <w:r>
        <w:rPr>
          <w:rFonts w:eastAsia="SimSun"/>
          <w:snapToGrid w:val="0"/>
          <w:sz w:val="24"/>
          <w:lang w:eastAsia="zh-CN"/>
        </w:rPr>
        <w:t>全球生物多样性框架</w:t>
      </w:r>
      <w:r w:rsidRPr="00EF744F">
        <w:rPr>
          <w:rFonts w:eastAsia="SimSun"/>
          <w:snapToGrid w:val="0"/>
          <w:sz w:val="24"/>
          <w:lang w:eastAsia="zh-CN"/>
        </w:rPr>
        <w:t>海洋和沿海生物多样性专题研讨会的报告</w:t>
      </w:r>
      <w:r w:rsidRPr="00E87D18">
        <w:rPr>
          <w:rStyle w:val="FootnoteReference"/>
          <w:rFonts w:eastAsia="SimSun"/>
          <w:snapToGrid w:val="0"/>
          <w:sz w:val="24"/>
        </w:rPr>
        <w:footnoteReference w:id="325"/>
      </w:r>
      <w:r>
        <w:rPr>
          <w:rFonts w:eastAsia="SimSun" w:hint="eastAsia"/>
          <w:snapToGrid w:val="0"/>
          <w:sz w:val="24"/>
          <w:lang w:eastAsia="zh-CN"/>
        </w:rPr>
        <w:t>，</w:t>
      </w:r>
      <w:r w:rsidRPr="00EF744F">
        <w:rPr>
          <w:rFonts w:eastAsia="SimSun" w:hint="eastAsia"/>
          <w:sz w:val="24"/>
          <w:lang w:val="zh-CN" w:eastAsia="zh-CN"/>
        </w:rPr>
        <w:t>并</w:t>
      </w:r>
      <w:r w:rsidRPr="00EF744F">
        <w:rPr>
          <w:rFonts w:eastAsia="KaiTi"/>
          <w:snapToGrid w:val="0"/>
          <w:sz w:val="24"/>
          <w:lang w:eastAsia="zh-CN"/>
        </w:rPr>
        <w:t>请</w:t>
      </w:r>
      <w:r w:rsidRPr="00EF744F">
        <w:rPr>
          <w:rFonts w:eastAsia="SimSun"/>
          <w:snapToGrid w:val="0"/>
          <w:sz w:val="24"/>
          <w:lang w:eastAsia="zh-CN"/>
        </w:rPr>
        <w:t>执行秘书</w:t>
      </w:r>
      <w:r w:rsidRPr="00EF744F">
        <w:rPr>
          <w:rFonts w:eastAsia="SimSun" w:hint="eastAsia"/>
          <w:snapToGrid w:val="0"/>
          <w:sz w:val="24"/>
          <w:lang w:eastAsia="zh-CN"/>
        </w:rPr>
        <w:t>汇编缔约方、其他国家政府、</w:t>
      </w:r>
      <w:r>
        <w:rPr>
          <w:rFonts w:eastAsia="SimSun" w:hint="eastAsia"/>
          <w:snapToGrid w:val="0"/>
          <w:sz w:val="24"/>
          <w:lang w:eastAsia="zh-CN"/>
        </w:rPr>
        <w:t>次</w:t>
      </w:r>
      <w:r w:rsidRPr="00EF744F">
        <w:rPr>
          <w:rFonts w:eastAsia="SimSun" w:hint="eastAsia"/>
          <w:snapToGrid w:val="0"/>
          <w:sz w:val="24"/>
          <w:lang w:eastAsia="zh-CN"/>
        </w:rPr>
        <w:t>国家政府和相关组织提交的意见，根据</w:t>
      </w:r>
      <w:r>
        <w:rPr>
          <w:rFonts w:eastAsia="SimSun" w:hint="eastAsia"/>
          <w:snapToGrid w:val="0"/>
          <w:sz w:val="24"/>
          <w:lang w:eastAsia="zh-CN"/>
        </w:rPr>
        <w:t>这些</w:t>
      </w:r>
      <w:r w:rsidRPr="00EF744F">
        <w:rPr>
          <w:rFonts w:eastAsia="SimSun" w:hint="eastAsia"/>
          <w:snapToGrid w:val="0"/>
          <w:sz w:val="24"/>
          <w:lang w:eastAsia="zh-CN"/>
        </w:rPr>
        <w:t>意见</w:t>
      </w:r>
      <w:r>
        <w:rPr>
          <w:rFonts w:eastAsia="SimSun" w:hint="eastAsia"/>
          <w:snapToGrid w:val="0"/>
          <w:sz w:val="24"/>
          <w:lang w:eastAsia="zh-CN"/>
        </w:rPr>
        <w:t>编写</w:t>
      </w:r>
      <w:r w:rsidRPr="00EF744F">
        <w:rPr>
          <w:rFonts w:eastAsia="SimSun" w:hint="eastAsia"/>
          <w:snapToGrid w:val="0"/>
          <w:sz w:val="24"/>
          <w:lang w:eastAsia="zh-CN"/>
        </w:rPr>
        <w:t>一份支持</w:t>
      </w:r>
      <w:r>
        <w:rPr>
          <w:rFonts w:eastAsia="SimSun" w:hint="eastAsia"/>
          <w:snapToGrid w:val="0"/>
          <w:sz w:val="24"/>
          <w:lang w:eastAsia="zh-CN"/>
        </w:rPr>
        <w:t>执行《昆明</w:t>
      </w:r>
      <w:r>
        <w:rPr>
          <w:rFonts w:eastAsia="SimSun" w:hint="eastAsia"/>
          <w:snapToGrid w:val="0"/>
          <w:sz w:val="24"/>
          <w:lang w:eastAsia="zh-CN"/>
        </w:rPr>
        <w:t>-</w:t>
      </w:r>
      <w:r>
        <w:rPr>
          <w:rFonts w:eastAsia="SimSun" w:hint="eastAsia"/>
          <w:snapToGrid w:val="0"/>
          <w:sz w:val="24"/>
          <w:lang w:eastAsia="zh-CN"/>
        </w:rPr>
        <w:t>蒙特利尔全球生物多样性框架》</w:t>
      </w:r>
      <w:r w:rsidRPr="00EF744F">
        <w:rPr>
          <w:rFonts w:eastAsia="SimSun" w:hint="eastAsia"/>
          <w:snapToGrid w:val="0"/>
          <w:sz w:val="24"/>
          <w:lang w:eastAsia="zh-CN"/>
        </w:rPr>
        <w:t>的海洋和沿海生物多样性工作方案的战略审查和分析，</w:t>
      </w:r>
      <w:r>
        <w:rPr>
          <w:rFonts w:eastAsia="SimSun" w:hint="eastAsia"/>
          <w:snapToGrid w:val="0"/>
          <w:sz w:val="24"/>
          <w:lang w:eastAsia="zh-CN"/>
        </w:rPr>
        <w:t>以</w:t>
      </w:r>
      <w:r w:rsidRPr="00EF744F">
        <w:rPr>
          <w:rFonts w:eastAsia="SimSun" w:hint="eastAsia"/>
          <w:snapToGrid w:val="0"/>
          <w:sz w:val="24"/>
          <w:lang w:eastAsia="zh-CN"/>
        </w:rPr>
        <w:t>这一战略审查和分析</w:t>
      </w:r>
      <w:r>
        <w:rPr>
          <w:rFonts w:eastAsia="SimSun" w:hint="eastAsia"/>
          <w:snapToGrid w:val="0"/>
          <w:sz w:val="24"/>
          <w:lang w:eastAsia="zh-CN"/>
        </w:rPr>
        <w:t>为基础并酌情参考上述专题研讨会的成果拟定最新</w:t>
      </w:r>
      <w:r w:rsidRPr="00EF744F">
        <w:rPr>
          <w:rFonts w:eastAsia="SimSun" w:hint="eastAsia"/>
          <w:snapToGrid w:val="0"/>
          <w:sz w:val="24"/>
          <w:lang w:eastAsia="zh-CN"/>
        </w:rPr>
        <w:t>工作方案草案，</w:t>
      </w:r>
      <w:r>
        <w:rPr>
          <w:rFonts w:eastAsia="SimSun" w:hint="eastAsia"/>
          <w:snapToGrid w:val="0"/>
          <w:sz w:val="24"/>
          <w:lang w:eastAsia="zh-CN"/>
        </w:rPr>
        <w:t>发给</w:t>
      </w:r>
      <w:r w:rsidRPr="00EF744F">
        <w:rPr>
          <w:rFonts w:eastAsia="SimSun" w:hint="eastAsia"/>
          <w:snapToGrid w:val="0"/>
          <w:sz w:val="24"/>
          <w:lang w:eastAsia="zh-CN"/>
        </w:rPr>
        <w:t>缔约方、其他国家政府和相关组织</w:t>
      </w:r>
      <w:r>
        <w:rPr>
          <w:rFonts w:eastAsia="SimSun" w:hint="eastAsia"/>
          <w:snapToGrid w:val="0"/>
          <w:sz w:val="24"/>
          <w:lang w:eastAsia="zh-CN"/>
        </w:rPr>
        <w:t>征求意见，然后提交</w:t>
      </w:r>
      <w:r w:rsidRPr="00EF744F">
        <w:rPr>
          <w:rFonts w:eastAsia="SimSun"/>
          <w:snapToGrid w:val="0"/>
          <w:sz w:val="24"/>
          <w:lang w:eastAsia="zh-CN"/>
        </w:rPr>
        <w:t>科学、技术和工艺咨询附属机构</w:t>
      </w:r>
      <w:r>
        <w:rPr>
          <w:rFonts w:eastAsia="SimSun" w:hint="eastAsia"/>
          <w:snapToGrid w:val="0"/>
          <w:sz w:val="24"/>
          <w:lang w:eastAsia="zh-CN"/>
        </w:rPr>
        <w:t>，供其</w:t>
      </w:r>
      <w:r w:rsidRPr="00EF744F">
        <w:rPr>
          <w:rFonts w:eastAsia="SimSun"/>
          <w:snapToGrid w:val="0"/>
          <w:sz w:val="24"/>
          <w:lang w:eastAsia="zh-CN"/>
        </w:rPr>
        <w:t>在缔约方大会第十六届会议之前审议；</w:t>
      </w:r>
    </w:p>
    <w:p w14:paraId="0B6486FC" w14:textId="77777777" w:rsidR="00A11391" w:rsidRPr="00F76233"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F76233">
        <w:rPr>
          <w:rFonts w:eastAsia="KaiTi"/>
          <w:snapToGrid w:val="0"/>
          <w:sz w:val="24"/>
          <w:lang w:eastAsia="zh-CN"/>
        </w:rPr>
        <w:t>请</w:t>
      </w:r>
      <w:r w:rsidRPr="00F76233">
        <w:rPr>
          <w:rFonts w:eastAsia="SimSun"/>
          <w:snapToGrid w:val="0"/>
          <w:sz w:val="24"/>
          <w:lang w:eastAsia="zh-CN"/>
        </w:rPr>
        <w:t>执行秘书与全球岛屿伙伴关系</w:t>
      </w:r>
      <w:r>
        <w:rPr>
          <w:rFonts w:eastAsia="SimSun" w:hint="eastAsia"/>
          <w:snapToGrid w:val="0"/>
          <w:sz w:val="24"/>
          <w:lang w:eastAsia="zh-CN"/>
        </w:rPr>
        <w:t>协作</w:t>
      </w:r>
      <w:r w:rsidRPr="00F76233">
        <w:rPr>
          <w:rFonts w:eastAsia="SimSun"/>
          <w:snapToGrid w:val="0"/>
          <w:sz w:val="24"/>
          <w:lang w:eastAsia="zh-CN"/>
        </w:rPr>
        <w:t>，借鉴审查岛屿生物多样性全球承诺和目标进展情况所</w:t>
      </w:r>
      <w:r w:rsidRPr="00F76233">
        <w:rPr>
          <w:rFonts w:eastAsia="SimSun" w:hint="eastAsia"/>
          <w:snapToGrid w:val="0"/>
          <w:sz w:val="24"/>
          <w:lang w:eastAsia="zh-CN"/>
        </w:rPr>
        <w:t>做</w:t>
      </w:r>
      <w:r w:rsidRPr="00F76233">
        <w:rPr>
          <w:rFonts w:eastAsia="SimSun"/>
          <w:snapToGrid w:val="0"/>
          <w:sz w:val="24"/>
          <w:lang w:eastAsia="zh-CN"/>
        </w:rPr>
        <w:t>其他相关工作，</w:t>
      </w:r>
      <w:r>
        <w:rPr>
          <w:rFonts w:eastAsia="SimSun" w:hint="eastAsia"/>
          <w:snapToGrid w:val="0"/>
          <w:sz w:val="24"/>
          <w:lang w:eastAsia="zh-CN"/>
        </w:rPr>
        <w:t>汇编缔约方、其他国家政府和相关组织提交的意见，根据</w:t>
      </w:r>
      <w:r w:rsidRPr="00F76233">
        <w:rPr>
          <w:rFonts w:eastAsia="SimSun" w:hint="eastAsia"/>
          <w:snapToGrid w:val="0"/>
          <w:sz w:val="24"/>
          <w:lang w:eastAsia="zh-CN"/>
        </w:rPr>
        <w:t>这些意见</w:t>
      </w:r>
      <w:r>
        <w:rPr>
          <w:rFonts w:eastAsia="SimSun" w:hint="eastAsia"/>
          <w:snapToGrid w:val="0"/>
          <w:sz w:val="24"/>
          <w:lang w:eastAsia="zh-CN"/>
        </w:rPr>
        <w:t>编写</w:t>
      </w:r>
      <w:r w:rsidRPr="00F76233">
        <w:rPr>
          <w:rFonts w:eastAsia="SimSun" w:hint="eastAsia"/>
          <w:snapToGrid w:val="0"/>
          <w:sz w:val="24"/>
          <w:lang w:eastAsia="zh-CN"/>
        </w:rPr>
        <w:t>支持</w:t>
      </w:r>
      <w:r w:rsidRPr="00F76233">
        <w:rPr>
          <w:rFonts w:eastAsia="SimSun"/>
          <w:snapToGrid w:val="0"/>
          <w:sz w:val="24"/>
          <w:lang w:eastAsia="zh-CN"/>
        </w:rPr>
        <w:t>执行</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蒙特利尔全球生物多样性框架》</w:t>
      </w:r>
      <w:r w:rsidRPr="00F76233">
        <w:rPr>
          <w:rFonts w:eastAsia="SimSun"/>
          <w:snapToGrid w:val="0"/>
          <w:sz w:val="24"/>
          <w:lang w:eastAsia="zh-CN"/>
        </w:rPr>
        <w:t>的岛屿生物多样性工作方案</w:t>
      </w:r>
      <w:r w:rsidRPr="00F76233">
        <w:rPr>
          <w:rFonts w:eastAsia="SimSun" w:hint="eastAsia"/>
          <w:snapToGrid w:val="0"/>
          <w:sz w:val="24"/>
          <w:lang w:eastAsia="zh-CN"/>
        </w:rPr>
        <w:t>的</w:t>
      </w:r>
      <w:r w:rsidRPr="00F76233">
        <w:rPr>
          <w:rFonts w:eastAsia="SimSun"/>
          <w:snapToGrid w:val="0"/>
          <w:sz w:val="24"/>
          <w:lang w:eastAsia="zh-CN"/>
        </w:rPr>
        <w:t>战略审查和分析，根据这一</w:t>
      </w:r>
      <w:r w:rsidRPr="00F76233">
        <w:rPr>
          <w:rFonts w:eastAsia="SimSun" w:hint="eastAsia"/>
          <w:snapToGrid w:val="0"/>
          <w:sz w:val="24"/>
          <w:lang w:eastAsia="zh-CN"/>
        </w:rPr>
        <w:t>战略审查和</w:t>
      </w:r>
      <w:r w:rsidRPr="00F76233">
        <w:rPr>
          <w:rFonts w:eastAsia="SimSun"/>
          <w:snapToGrid w:val="0"/>
          <w:sz w:val="24"/>
          <w:lang w:eastAsia="zh-CN"/>
        </w:rPr>
        <w:t>分析</w:t>
      </w:r>
      <w:r>
        <w:rPr>
          <w:rFonts w:eastAsia="SimSun" w:hint="eastAsia"/>
          <w:snapToGrid w:val="0"/>
          <w:sz w:val="24"/>
          <w:lang w:eastAsia="zh-CN"/>
        </w:rPr>
        <w:t>拟定</w:t>
      </w:r>
      <w:r w:rsidRPr="00F76233">
        <w:rPr>
          <w:rFonts w:eastAsia="SimSun"/>
          <w:snapToGrid w:val="0"/>
          <w:sz w:val="24"/>
          <w:lang w:eastAsia="zh-CN"/>
        </w:rPr>
        <w:t>工作方案</w:t>
      </w:r>
      <w:r>
        <w:rPr>
          <w:rFonts w:eastAsia="SimSun" w:hint="eastAsia"/>
          <w:snapToGrid w:val="0"/>
          <w:sz w:val="24"/>
          <w:lang w:eastAsia="zh-CN"/>
        </w:rPr>
        <w:t>更新</w:t>
      </w:r>
      <w:r w:rsidRPr="00F76233">
        <w:rPr>
          <w:rFonts w:eastAsia="SimSun"/>
          <w:snapToGrid w:val="0"/>
          <w:sz w:val="24"/>
          <w:lang w:eastAsia="zh-CN"/>
        </w:rPr>
        <w:t>草案，</w:t>
      </w:r>
      <w:r w:rsidRPr="00F76233">
        <w:rPr>
          <w:rFonts w:eastAsia="SimSun" w:hint="eastAsia"/>
          <w:snapToGrid w:val="0"/>
          <w:sz w:val="24"/>
          <w:lang w:eastAsia="zh-CN"/>
        </w:rPr>
        <w:t>供</w:t>
      </w:r>
      <w:r w:rsidRPr="00F76233">
        <w:rPr>
          <w:rFonts w:eastAsia="SimSun"/>
          <w:snapToGrid w:val="0"/>
          <w:sz w:val="24"/>
          <w:lang w:eastAsia="zh-CN"/>
        </w:rPr>
        <w:t>科学、技术和工艺咨询附属机构在缔约方大会第十六届会议之前审议；</w:t>
      </w:r>
    </w:p>
    <w:p w14:paraId="2A9B3116" w14:textId="77777777" w:rsidR="00A11391" w:rsidRPr="00755DE6"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FA404D">
        <w:rPr>
          <w:rFonts w:eastAsia="KaiTi"/>
          <w:snapToGrid w:val="0"/>
          <w:sz w:val="24"/>
          <w:lang w:eastAsia="zh-CN"/>
        </w:rPr>
        <w:t>敦促</w:t>
      </w:r>
      <w:r w:rsidRPr="00C63AA2">
        <w:rPr>
          <w:rFonts w:eastAsia="SimSun"/>
          <w:snapToGrid w:val="0"/>
          <w:sz w:val="24"/>
          <w:lang w:eastAsia="zh-CN"/>
        </w:rPr>
        <w:t>缔约方并</w:t>
      </w:r>
      <w:r w:rsidRPr="00352E4F">
        <w:rPr>
          <w:rFonts w:eastAsia="KaiTi"/>
          <w:snapToGrid w:val="0"/>
          <w:sz w:val="24"/>
          <w:lang w:eastAsia="zh-CN"/>
        </w:rPr>
        <w:t>邀请</w:t>
      </w:r>
      <w:r w:rsidRPr="00C63AA2">
        <w:rPr>
          <w:rFonts w:eastAsia="SimSun"/>
          <w:snapToGrid w:val="0"/>
          <w:sz w:val="24"/>
          <w:lang w:eastAsia="zh-CN"/>
        </w:rPr>
        <w:t>其他国家政府</w:t>
      </w:r>
      <w:r>
        <w:rPr>
          <w:rFonts w:eastAsia="SimSun" w:hint="eastAsia"/>
          <w:snapToGrid w:val="0"/>
          <w:sz w:val="24"/>
          <w:lang w:eastAsia="zh-CN"/>
        </w:rPr>
        <w:t>从</w:t>
      </w:r>
      <w:r w:rsidRPr="00755DE6">
        <w:rPr>
          <w:rFonts w:eastAsia="SimSun" w:hint="eastAsia"/>
          <w:snapToGrid w:val="0"/>
          <w:sz w:val="24"/>
          <w:lang w:eastAsia="zh-CN"/>
        </w:rPr>
        <w:t>海洋和沿海生物多样性</w:t>
      </w:r>
      <w:r>
        <w:rPr>
          <w:rFonts w:eastAsia="SimSun" w:hint="eastAsia"/>
          <w:snapToGrid w:val="0"/>
          <w:sz w:val="24"/>
          <w:lang w:eastAsia="zh-CN"/>
        </w:rPr>
        <w:t>方面执行《昆明</w:t>
      </w:r>
      <w:r>
        <w:rPr>
          <w:rFonts w:eastAsia="SimSun" w:hint="eastAsia"/>
          <w:snapToGrid w:val="0"/>
          <w:sz w:val="24"/>
          <w:lang w:eastAsia="zh-CN"/>
        </w:rPr>
        <w:t>-</w:t>
      </w:r>
      <w:r>
        <w:rPr>
          <w:rFonts w:eastAsia="SimSun" w:hint="eastAsia"/>
          <w:snapToGrid w:val="0"/>
          <w:sz w:val="24"/>
          <w:lang w:eastAsia="zh-CN"/>
        </w:rPr>
        <w:t>蒙特利尔全球生物多样性框架》</w:t>
      </w:r>
      <w:r w:rsidRPr="00755DE6">
        <w:rPr>
          <w:rFonts w:eastAsia="SimSun" w:hint="eastAsia"/>
          <w:snapToGrid w:val="0"/>
          <w:sz w:val="24"/>
          <w:lang w:eastAsia="zh-CN"/>
        </w:rPr>
        <w:t>时，考虑到生物多样性和生态系统服务政府间科学</w:t>
      </w:r>
      <w:r>
        <w:rPr>
          <w:rFonts w:eastAsia="SimSun" w:hint="eastAsia"/>
          <w:snapToGrid w:val="0"/>
          <w:sz w:val="24"/>
          <w:lang w:eastAsia="zh-CN"/>
        </w:rPr>
        <w:t>-</w:t>
      </w:r>
      <w:r w:rsidRPr="00755DE6">
        <w:rPr>
          <w:rFonts w:eastAsia="SimSun" w:hint="eastAsia"/>
          <w:snapToGrid w:val="0"/>
          <w:sz w:val="24"/>
          <w:lang w:eastAsia="zh-CN"/>
        </w:rPr>
        <w:t>政策平台</w:t>
      </w:r>
      <w:r>
        <w:rPr>
          <w:rFonts w:eastAsia="SimSun" w:hint="eastAsia"/>
          <w:snapToGrid w:val="0"/>
          <w:sz w:val="24"/>
          <w:lang w:eastAsia="zh-CN"/>
        </w:rPr>
        <w:t>的评估报告</w:t>
      </w:r>
      <w:r w:rsidRPr="00755DE6">
        <w:rPr>
          <w:rFonts w:eastAsia="SimSun" w:hint="eastAsia"/>
          <w:snapToGrid w:val="0"/>
          <w:sz w:val="24"/>
          <w:lang w:eastAsia="zh-CN"/>
        </w:rPr>
        <w:t>以及</w:t>
      </w:r>
      <w:r w:rsidRPr="00C95A5D">
        <w:rPr>
          <w:rFonts w:eastAsia="SimSun" w:hint="eastAsia"/>
          <w:spacing w:val="6"/>
          <w:sz w:val="24"/>
          <w:lang w:eastAsia="zh-CN"/>
        </w:rPr>
        <w:t>海洋环境包括社会经济方面状况全球报告和评估经常程序</w:t>
      </w:r>
      <w:r>
        <w:rPr>
          <w:rFonts w:eastAsia="SimSun" w:hint="eastAsia"/>
          <w:spacing w:val="6"/>
          <w:sz w:val="24"/>
          <w:lang w:eastAsia="zh-CN"/>
        </w:rPr>
        <w:t>的评估报告</w:t>
      </w:r>
      <w:r w:rsidRPr="00755DE6">
        <w:rPr>
          <w:rFonts w:eastAsia="SimSun" w:hint="eastAsia"/>
          <w:snapToGrid w:val="0"/>
          <w:sz w:val="24"/>
          <w:lang w:eastAsia="zh-CN"/>
        </w:rPr>
        <w:t>；</w:t>
      </w:r>
    </w:p>
    <w:p w14:paraId="1EB6F408" w14:textId="77777777" w:rsidR="00A11391" w:rsidRPr="00847002"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kern w:val="22"/>
          <w:sz w:val="24"/>
          <w:lang w:eastAsia="zh-CN"/>
        </w:rPr>
      </w:pPr>
      <w:r w:rsidRPr="00847002">
        <w:rPr>
          <w:rFonts w:eastAsia="KaiTi"/>
          <w:snapToGrid w:val="0"/>
          <w:sz w:val="24"/>
          <w:lang w:eastAsia="zh-CN"/>
        </w:rPr>
        <w:t>敦促</w:t>
      </w:r>
      <w:r w:rsidRPr="00847002">
        <w:rPr>
          <w:rFonts w:eastAsia="SimSun"/>
          <w:snapToGrid w:val="0"/>
          <w:sz w:val="24"/>
          <w:lang w:eastAsia="zh-CN"/>
        </w:rPr>
        <w:t>缔约方并</w:t>
      </w:r>
      <w:r w:rsidRPr="00847002">
        <w:rPr>
          <w:rFonts w:eastAsia="KaiTi"/>
          <w:snapToGrid w:val="0"/>
          <w:sz w:val="24"/>
          <w:lang w:eastAsia="zh-CN"/>
        </w:rPr>
        <w:t>邀请</w:t>
      </w:r>
      <w:r w:rsidRPr="00847002">
        <w:rPr>
          <w:rFonts w:eastAsia="SimSun"/>
          <w:snapToGrid w:val="0"/>
          <w:sz w:val="24"/>
          <w:lang w:eastAsia="zh-CN"/>
        </w:rPr>
        <w:t>其他国家政府</w:t>
      </w:r>
      <w:r w:rsidRPr="00847002">
        <w:rPr>
          <w:rFonts w:eastAsia="SimSun" w:hint="eastAsia"/>
          <w:snapToGrid w:val="0"/>
          <w:sz w:val="24"/>
          <w:lang w:eastAsia="zh-CN"/>
        </w:rPr>
        <w:t>承认海洋和沿海生物多样性对于</w:t>
      </w:r>
      <w:r>
        <w:rPr>
          <w:rFonts w:eastAsia="SimSun" w:hint="eastAsia"/>
          <w:snapToGrid w:val="0"/>
          <w:sz w:val="24"/>
          <w:lang w:eastAsia="zh-CN"/>
        </w:rPr>
        <w:t>执行《昆明</w:t>
      </w:r>
      <w:r>
        <w:rPr>
          <w:rFonts w:eastAsia="SimSun" w:hint="eastAsia"/>
          <w:snapToGrid w:val="0"/>
          <w:sz w:val="24"/>
          <w:lang w:eastAsia="zh-CN"/>
        </w:rPr>
        <w:t>-</w:t>
      </w:r>
      <w:r>
        <w:rPr>
          <w:rFonts w:eastAsia="SimSun" w:hint="eastAsia"/>
          <w:snapToGrid w:val="0"/>
          <w:sz w:val="24"/>
          <w:lang w:eastAsia="zh-CN"/>
        </w:rPr>
        <w:t>蒙特利尔全球生物多样性框架》</w:t>
      </w:r>
      <w:r w:rsidRPr="00847002">
        <w:rPr>
          <w:rFonts w:eastAsia="SimSun" w:hint="eastAsia"/>
          <w:snapToGrid w:val="0"/>
          <w:sz w:val="24"/>
          <w:lang w:eastAsia="zh-CN"/>
        </w:rPr>
        <w:t>至关重要，</w:t>
      </w:r>
      <w:r>
        <w:rPr>
          <w:rFonts w:eastAsia="SimSun" w:hint="eastAsia"/>
          <w:snapToGrid w:val="0"/>
          <w:sz w:val="24"/>
          <w:lang w:eastAsia="zh-CN"/>
        </w:rPr>
        <w:t>为此在</w:t>
      </w:r>
      <w:r w:rsidRPr="00847002">
        <w:rPr>
          <w:rFonts w:eastAsia="SimSun" w:hint="eastAsia"/>
          <w:snapToGrid w:val="0"/>
          <w:sz w:val="24"/>
          <w:lang w:eastAsia="zh-CN"/>
        </w:rPr>
        <w:t>土著人民和地方社区</w:t>
      </w:r>
      <w:r w:rsidRPr="00847002">
        <w:rPr>
          <w:rFonts w:ascii="SimSun" w:eastAsia="SimSun" w:hAnsi="SimSun"/>
          <w:snapToGrid w:val="0"/>
          <w:sz w:val="24"/>
          <w:lang w:eastAsia="zh-CN"/>
        </w:rPr>
        <w:t>自由、事先和知情同意</w:t>
      </w:r>
      <w:r>
        <w:rPr>
          <w:rFonts w:ascii="SimSun" w:eastAsia="SimSun" w:hAnsi="SimSun" w:hint="eastAsia"/>
          <w:snapToGrid w:val="0"/>
          <w:sz w:val="24"/>
          <w:lang w:eastAsia="zh-CN"/>
        </w:rPr>
        <w:t>下，</w:t>
      </w:r>
      <w:r>
        <w:rPr>
          <w:rFonts w:eastAsia="SimSun" w:hint="eastAsia"/>
          <w:snapToGrid w:val="0"/>
          <w:sz w:val="24"/>
          <w:lang w:eastAsia="zh-CN"/>
        </w:rPr>
        <w:t>利用其</w:t>
      </w:r>
      <w:r w:rsidRPr="00847002">
        <w:rPr>
          <w:rFonts w:eastAsia="SimSun"/>
          <w:snapToGrid w:val="0"/>
          <w:sz w:val="24"/>
          <w:lang w:eastAsia="zh-CN"/>
        </w:rPr>
        <w:t>现有最佳科学</w:t>
      </w:r>
      <w:r w:rsidRPr="00847002">
        <w:rPr>
          <w:rFonts w:eastAsia="SimSun" w:hint="eastAsia"/>
          <w:snapToGrid w:val="0"/>
          <w:sz w:val="24"/>
          <w:lang w:eastAsia="zh-CN"/>
        </w:rPr>
        <w:t>信息和传统知识，加强海洋和沿海生物多样性</w:t>
      </w:r>
      <w:r>
        <w:rPr>
          <w:rFonts w:eastAsia="SimSun" w:hint="eastAsia"/>
          <w:snapToGrid w:val="0"/>
          <w:sz w:val="24"/>
          <w:lang w:eastAsia="zh-CN"/>
        </w:rPr>
        <w:t>的保护</w:t>
      </w:r>
      <w:r w:rsidRPr="00847002">
        <w:rPr>
          <w:rFonts w:eastAsia="SimSun" w:hint="eastAsia"/>
          <w:snapToGrid w:val="0"/>
          <w:sz w:val="24"/>
          <w:lang w:eastAsia="zh-CN"/>
        </w:rPr>
        <w:t>和可持续利用</w:t>
      </w:r>
      <w:r>
        <w:rPr>
          <w:rFonts w:eastAsia="SimSun" w:hint="eastAsia"/>
          <w:snapToGrid w:val="0"/>
          <w:sz w:val="24"/>
          <w:lang w:eastAsia="zh-CN"/>
        </w:rPr>
        <w:t>，</w:t>
      </w:r>
      <w:r w:rsidRPr="00847002">
        <w:rPr>
          <w:rFonts w:ascii="SimSun" w:eastAsia="SimSun" w:hAnsi="SimSun" w:hint="eastAsia"/>
          <w:snapToGrid w:val="0"/>
          <w:sz w:val="24"/>
          <w:lang w:eastAsia="zh-CN"/>
        </w:rPr>
        <w:t>特别是</w:t>
      </w:r>
      <w:r>
        <w:rPr>
          <w:rFonts w:ascii="SimSun" w:eastAsia="SimSun" w:hAnsi="SimSun" w:hint="eastAsia"/>
          <w:snapToGrid w:val="0"/>
          <w:sz w:val="24"/>
          <w:lang w:eastAsia="zh-CN"/>
        </w:rPr>
        <w:t>在</w:t>
      </w:r>
      <w:r w:rsidRPr="00847002">
        <w:rPr>
          <w:rFonts w:ascii="SimSun" w:eastAsia="SimSun" w:hAnsi="SimSun" w:hint="eastAsia"/>
          <w:snapToGrid w:val="0"/>
          <w:sz w:val="24"/>
          <w:lang w:eastAsia="zh-CN"/>
        </w:rPr>
        <w:t>最脆弱海洋和沿海生态系统</w:t>
      </w:r>
      <w:r>
        <w:rPr>
          <w:rFonts w:eastAsia="SimSun" w:hint="eastAsia"/>
          <w:snapToGrid w:val="0"/>
          <w:sz w:val="24"/>
          <w:lang w:eastAsia="zh-CN"/>
        </w:rPr>
        <w:t>和</w:t>
      </w:r>
      <w:r w:rsidRPr="00847002">
        <w:rPr>
          <w:rFonts w:eastAsia="SimSun" w:hint="eastAsia"/>
          <w:snapToGrid w:val="0"/>
          <w:sz w:val="24"/>
          <w:lang w:eastAsia="zh-CN"/>
        </w:rPr>
        <w:t>对生物多样性具有特殊重要性的区域，</w:t>
      </w:r>
      <w:r>
        <w:rPr>
          <w:rFonts w:eastAsia="SimSun" w:hint="eastAsia"/>
          <w:snapToGrid w:val="0"/>
          <w:sz w:val="24"/>
          <w:lang w:eastAsia="zh-CN"/>
        </w:rPr>
        <w:t>重视</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蒙特利尔全球生物多样性框架》</w:t>
      </w:r>
      <w:r>
        <w:rPr>
          <w:rFonts w:eastAsia="SimSun" w:hint="eastAsia"/>
          <w:snapToGrid w:val="0"/>
          <w:sz w:val="24"/>
          <w:lang w:eastAsia="zh-CN"/>
        </w:rPr>
        <w:t>行动</w:t>
      </w:r>
      <w:r w:rsidRPr="00D348C4">
        <w:rPr>
          <w:rFonts w:eastAsia="SimSun"/>
          <w:snapToGrid w:val="0"/>
          <w:sz w:val="24"/>
          <w:lang w:eastAsia="zh-CN"/>
        </w:rPr>
        <w:t>目标包括</w:t>
      </w:r>
      <w:r>
        <w:rPr>
          <w:rFonts w:eastAsia="SimSun" w:hint="eastAsia"/>
          <w:snapToGrid w:val="0"/>
          <w:sz w:val="24"/>
          <w:lang w:eastAsia="zh-CN"/>
        </w:rPr>
        <w:t>行动</w:t>
      </w:r>
      <w:r w:rsidRPr="00D348C4">
        <w:rPr>
          <w:rFonts w:eastAsia="SimSun"/>
          <w:snapToGrid w:val="0"/>
          <w:sz w:val="24"/>
          <w:lang w:eastAsia="zh-CN"/>
        </w:rPr>
        <w:t>目标</w:t>
      </w:r>
      <w:r w:rsidRPr="00D348C4">
        <w:rPr>
          <w:rFonts w:eastAsia="SimSun"/>
          <w:snapToGrid w:val="0"/>
          <w:sz w:val="24"/>
          <w:lang w:eastAsia="zh-CN"/>
        </w:rPr>
        <w:t>3</w:t>
      </w:r>
      <w:r>
        <w:rPr>
          <w:rFonts w:eastAsia="SimSun" w:hint="eastAsia"/>
          <w:snapToGrid w:val="0"/>
          <w:sz w:val="24"/>
          <w:lang w:eastAsia="zh-CN"/>
        </w:rPr>
        <w:t>所述</w:t>
      </w:r>
      <w:r w:rsidRPr="00D348C4">
        <w:rPr>
          <w:rFonts w:eastAsia="SimSun"/>
          <w:snapToGrid w:val="0"/>
          <w:sz w:val="24"/>
          <w:lang w:eastAsia="zh-CN"/>
        </w:rPr>
        <w:t>基于区域的海洋保护</w:t>
      </w:r>
      <w:r>
        <w:rPr>
          <w:rFonts w:eastAsia="SimSun" w:hint="eastAsia"/>
          <w:snapToGrid w:val="0"/>
          <w:sz w:val="24"/>
          <w:lang w:eastAsia="zh-CN"/>
        </w:rPr>
        <w:t>的需要</w:t>
      </w:r>
      <w:r w:rsidRPr="00847002">
        <w:rPr>
          <w:rFonts w:eastAsia="SimSun" w:hint="eastAsia"/>
          <w:snapToGrid w:val="0"/>
          <w:sz w:val="24"/>
          <w:lang w:eastAsia="zh-CN"/>
        </w:rPr>
        <w:t>，解决生物多样性和生态系统服务政府间科学</w:t>
      </w:r>
      <w:r>
        <w:rPr>
          <w:rFonts w:eastAsia="SimSun" w:hint="eastAsia"/>
          <w:snapToGrid w:val="0"/>
          <w:sz w:val="24"/>
          <w:lang w:eastAsia="zh-CN"/>
        </w:rPr>
        <w:t>-</w:t>
      </w:r>
      <w:r w:rsidRPr="00847002">
        <w:rPr>
          <w:rFonts w:eastAsia="SimSun" w:hint="eastAsia"/>
          <w:snapToGrid w:val="0"/>
          <w:sz w:val="24"/>
          <w:lang w:eastAsia="zh-CN"/>
        </w:rPr>
        <w:t>政策平台确定的</w:t>
      </w:r>
      <w:r w:rsidRPr="00847002">
        <w:rPr>
          <w:rFonts w:eastAsia="SimSun"/>
          <w:snapToGrid w:val="0"/>
          <w:sz w:val="24"/>
          <w:lang w:eastAsia="zh-CN"/>
        </w:rPr>
        <w:t>生物多样性丧失的直接驱动因素</w:t>
      </w:r>
      <w:r w:rsidRPr="00847002">
        <w:rPr>
          <w:rFonts w:eastAsia="SimSun" w:hint="eastAsia"/>
          <w:snapToGrid w:val="0"/>
          <w:sz w:val="24"/>
          <w:lang w:eastAsia="zh-CN"/>
        </w:rPr>
        <w:t>，并</w:t>
      </w:r>
      <w:r>
        <w:rPr>
          <w:rFonts w:eastAsia="SimSun" w:hint="eastAsia"/>
          <w:snapToGrid w:val="0"/>
          <w:sz w:val="24"/>
          <w:lang w:eastAsia="zh-CN"/>
        </w:rPr>
        <w:t>为此</w:t>
      </w:r>
      <w:r w:rsidRPr="00847002">
        <w:rPr>
          <w:rFonts w:eastAsia="SimSun"/>
          <w:snapToGrid w:val="0"/>
          <w:sz w:val="24"/>
          <w:lang w:eastAsia="zh-CN"/>
        </w:rPr>
        <w:t>在《公约》及其议定书管辖范围内</w:t>
      </w:r>
      <w:r w:rsidRPr="00847002">
        <w:rPr>
          <w:rFonts w:eastAsia="SimSun" w:hint="eastAsia"/>
          <w:snapToGrid w:val="0"/>
          <w:sz w:val="24"/>
          <w:lang w:eastAsia="zh-CN"/>
        </w:rPr>
        <w:t>适当获取海洋遗传资源和确保公正和公平分享利用海洋遗传资源所产生</w:t>
      </w:r>
      <w:r>
        <w:rPr>
          <w:rFonts w:eastAsia="SimSun" w:hint="eastAsia"/>
          <w:snapToGrid w:val="0"/>
          <w:sz w:val="24"/>
          <w:lang w:eastAsia="zh-CN"/>
        </w:rPr>
        <w:t>的</w:t>
      </w:r>
      <w:r w:rsidRPr="00847002">
        <w:rPr>
          <w:rFonts w:eastAsia="SimSun" w:hint="eastAsia"/>
          <w:snapToGrid w:val="0"/>
          <w:sz w:val="24"/>
          <w:lang w:eastAsia="zh-CN"/>
        </w:rPr>
        <w:t>惠益，</w:t>
      </w:r>
      <w:r>
        <w:rPr>
          <w:rFonts w:eastAsia="SimSun" w:hint="eastAsia"/>
          <w:snapToGrid w:val="0"/>
          <w:sz w:val="24"/>
          <w:lang w:eastAsia="zh-CN"/>
        </w:rPr>
        <w:t>同时认识到并尊重土著人民和地方社区的权利及其在保护和可持续利用海洋和沿海生物多样性方面的关键作用；</w:t>
      </w:r>
      <w:r>
        <w:rPr>
          <w:rFonts w:eastAsia="SimSun" w:hint="eastAsia"/>
          <w:snapToGrid w:val="0"/>
          <w:sz w:val="24"/>
          <w:lang w:eastAsia="zh-CN"/>
        </w:rPr>
        <w:t xml:space="preserve"> </w:t>
      </w:r>
    </w:p>
    <w:p w14:paraId="6BBCA4FB" w14:textId="77777777" w:rsidR="00A11391" w:rsidRPr="002D7E6B"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2D7E6B">
        <w:rPr>
          <w:rFonts w:eastAsia="KaiTi"/>
          <w:snapToGrid w:val="0"/>
          <w:sz w:val="24"/>
          <w:lang w:eastAsia="zh-CN"/>
        </w:rPr>
        <w:t>敦促</w:t>
      </w:r>
      <w:r w:rsidRPr="002D7E6B">
        <w:rPr>
          <w:rFonts w:eastAsia="SimSun"/>
          <w:snapToGrid w:val="0"/>
          <w:sz w:val="24"/>
          <w:lang w:eastAsia="zh-CN"/>
        </w:rPr>
        <w:t>缔约方并</w:t>
      </w:r>
      <w:r w:rsidRPr="002D7E6B">
        <w:rPr>
          <w:rFonts w:eastAsia="KaiTi"/>
          <w:snapToGrid w:val="0"/>
          <w:sz w:val="24"/>
          <w:lang w:eastAsia="zh-CN"/>
        </w:rPr>
        <w:t>邀请</w:t>
      </w:r>
      <w:r w:rsidRPr="00DF2051">
        <w:rPr>
          <w:rFonts w:eastAsia="SimSun" w:hint="eastAsia"/>
          <w:snapToGrid w:val="0"/>
          <w:sz w:val="24"/>
          <w:lang w:eastAsia="zh-CN"/>
        </w:rPr>
        <w:t>其他国家政府加强国家、次区域和区域</w:t>
      </w:r>
      <w:r>
        <w:rPr>
          <w:rFonts w:eastAsia="SimSun" w:hint="eastAsia"/>
          <w:snapToGrid w:val="0"/>
          <w:sz w:val="24"/>
          <w:lang w:eastAsia="zh-CN"/>
        </w:rPr>
        <w:t>层面的</w:t>
      </w:r>
      <w:r w:rsidRPr="00DF2051">
        <w:rPr>
          <w:rFonts w:eastAsia="SimSun" w:hint="eastAsia"/>
          <w:snapToGrid w:val="0"/>
          <w:sz w:val="24"/>
          <w:lang w:eastAsia="zh-CN"/>
        </w:rPr>
        <w:t>努力，对海洋和沿海生物多样性提供的生态系统服务进行海洋核算和经济估值，并利用这一信息支持</w:t>
      </w:r>
      <w:r>
        <w:rPr>
          <w:rFonts w:eastAsia="SimSun" w:hint="eastAsia"/>
          <w:snapToGrid w:val="0"/>
          <w:sz w:val="24"/>
          <w:lang w:eastAsia="zh-CN"/>
        </w:rPr>
        <w:t>保护</w:t>
      </w:r>
      <w:r w:rsidRPr="00DF2051">
        <w:rPr>
          <w:rFonts w:eastAsia="SimSun" w:hint="eastAsia"/>
          <w:snapToGrid w:val="0"/>
          <w:sz w:val="24"/>
          <w:lang w:eastAsia="zh-CN"/>
        </w:rPr>
        <w:t>和可持续利用决策；</w:t>
      </w:r>
    </w:p>
    <w:p w14:paraId="3F12155D" w14:textId="77777777" w:rsidR="00A11391" w:rsidRDefault="00A11391" w:rsidP="00360963">
      <w:pPr>
        <w:pStyle w:val="ListParagraph"/>
        <w:numPr>
          <w:ilvl w:val="0"/>
          <w:numId w:val="202"/>
        </w:numPr>
        <w:tabs>
          <w:tab w:val="clear" w:pos="360"/>
        </w:tabs>
        <w:adjustRightInd w:val="0"/>
        <w:snapToGrid w:val="0"/>
        <w:spacing w:before="120" w:after="120" w:line="240" w:lineRule="atLeast"/>
        <w:ind w:firstLine="490"/>
        <w:contextualSpacing w:val="0"/>
        <w:rPr>
          <w:rFonts w:eastAsia="SimSun"/>
          <w:snapToGrid w:val="0"/>
          <w:sz w:val="24"/>
          <w:lang w:eastAsia="zh-CN"/>
        </w:rPr>
      </w:pPr>
      <w:r w:rsidRPr="000842D6">
        <w:rPr>
          <w:rFonts w:eastAsia="KaiTi" w:hint="eastAsia"/>
          <w:snapToGrid w:val="0"/>
          <w:sz w:val="24"/>
          <w:lang w:eastAsia="zh-CN"/>
        </w:rPr>
        <w:t>注意到</w:t>
      </w:r>
      <w:r w:rsidRPr="000842D6">
        <w:rPr>
          <w:rFonts w:eastAsia="SimSun" w:hint="eastAsia"/>
          <w:snapToGrid w:val="0"/>
          <w:sz w:val="24"/>
          <w:lang w:eastAsia="zh-CN"/>
        </w:rPr>
        <w:t>联合国海洋事务和海洋法司、</w:t>
      </w:r>
      <w:r>
        <w:rPr>
          <w:rFonts w:eastAsia="SimSun" w:hint="eastAsia"/>
          <w:snapToGrid w:val="0"/>
          <w:sz w:val="24"/>
          <w:lang w:eastAsia="zh-CN"/>
        </w:rPr>
        <w:t>《</w:t>
      </w:r>
      <w:r w:rsidRPr="000842D6">
        <w:rPr>
          <w:rFonts w:eastAsia="SimSun" w:hint="eastAsia"/>
          <w:snapToGrid w:val="0"/>
          <w:sz w:val="24"/>
          <w:lang w:eastAsia="zh-CN"/>
        </w:rPr>
        <w:t>联合国气候变化框架公约</w:t>
      </w:r>
      <w:r>
        <w:rPr>
          <w:rFonts w:eastAsia="SimSun" w:hint="eastAsia"/>
          <w:snapToGrid w:val="0"/>
          <w:sz w:val="24"/>
          <w:lang w:eastAsia="zh-CN"/>
        </w:rPr>
        <w:t>》</w:t>
      </w:r>
      <w:r w:rsidRPr="000842D6">
        <w:rPr>
          <w:rFonts w:eastAsia="SimSun" w:hint="eastAsia"/>
          <w:snapToGrid w:val="0"/>
          <w:sz w:val="24"/>
          <w:lang w:eastAsia="zh-CN"/>
        </w:rPr>
        <w:t>、</w:t>
      </w:r>
      <w:r w:rsidRPr="000842D6">
        <w:rPr>
          <w:rFonts w:eastAsia="SimSun"/>
          <w:snapToGrid w:val="0"/>
          <w:sz w:val="24"/>
          <w:lang w:eastAsia="zh-CN"/>
        </w:rPr>
        <w:t>国际海事组织、国际海底管理局、联合国粮食及农业组织、</w:t>
      </w:r>
      <w:r>
        <w:rPr>
          <w:rFonts w:eastAsia="SimSun" w:hint="eastAsia"/>
          <w:snapToGrid w:val="0"/>
          <w:sz w:val="24"/>
          <w:lang w:eastAsia="zh-CN"/>
        </w:rPr>
        <w:t>联合国教育、科学及文化</w:t>
      </w:r>
      <w:r w:rsidRPr="000842D6">
        <w:rPr>
          <w:rFonts w:eastAsia="SimSun" w:hint="eastAsia"/>
          <w:snapToGrid w:val="0"/>
          <w:sz w:val="24"/>
          <w:lang w:eastAsia="zh-CN"/>
        </w:rPr>
        <w:t>组织政府间海洋学委员会、</w:t>
      </w:r>
      <w:r>
        <w:rPr>
          <w:rFonts w:eastAsia="SimSun" w:hint="eastAsia"/>
          <w:snapToGrid w:val="0"/>
          <w:sz w:val="24"/>
          <w:lang w:eastAsia="zh-CN"/>
        </w:rPr>
        <w:t>《</w:t>
      </w:r>
      <w:r w:rsidRPr="000842D6">
        <w:rPr>
          <w:rFonts w:eastAsia="SimSun" w:hint="eastAsia"/>
          <w:snapToGrid w:val="0"/>
          <w:sz w:val="24"/>
          <w:lang w:eastAsia="zh-CN"/>
        </w:rPr>
        <w:t>拉姆</w:t>
      </w:r>
      <w:r>
        <w:rPr>
          <w:rFonts w:eastAsia="SimSun" w:hint="eastAsia"/>
          <w:snapToGrid w:val="0"/>
          <w:sz w:val="24"/>
          <w:lang w:eastAsia="zh-CN"/>
        </w:rPr>
        <w:t>萨尔</w:t>
      </w:r>
      <w:r w:rsidRPr="000842D6">
        <w:rPr>
          <w:rFonts w:eastAsia="SimSun" w:hint="eastAsia"/>
          <w:snapToGrid w:val="0"/>
          <w:sz w:val="24"/>
          <w:lang w:eastAsia="zh-CN"/>
        </w:rPr>
        <w:t>公约</w:t>
      </w:r>
      <w:r>
        <w:rPr>
          <w:rFonts w:eastAsia="SimSun" w:hint="eastAsia"/>
          <w:snapToGrid w:val="0"/>
          <w:sz w:val="24"/>
          <w:lang w:eastAsia="zh-CN"/>
        </w:rPr>
        <w:t>》</w:t>
      </w:r>
      <w:r w:rsidRPr="000842D6">
        <w:rPr>
          <w:rFonts w:eastAsia="SimSun" w:hint="eastAsia"/>
          <w:snapToGrid w:val="0"/>
          <w:sz w:val="24"/>
          <w:lang w:eastAsia="zh-CN"/>
        </w:rPr>
        <w:t>、</w:t>
      </w:r>
      <w:r>
        <w:rPr>
          <w:rFonts w:eastAsia="SimSun" w:hint="eastAsia"/>
          <w:snapToGrid w:val="0"/>
          <w:sz w:val="24"/>
          <w:lang w:eastAsia="zh-CN"/>
        </w:rPr>
        <w:t>《</w:t>
      </w:r>
      <w:r w:rsidRPr="000842D6">
        <w:rPr>
          <w:rFonts w:eastAsia="SimSun"/>
          <w:snapToGrid w:val="0"/>
          <w:sz w:val="24"/>
          <w:lang w:eastAsia="zh-CN"/>
        </w:rPr>
        <w:t>养护野生动物迁徙物种公约</w:t>
      </w:r>
      <w:r>
        <w:rPr>
          <w:rFonts w:eastAsia="SimSun" w:hint="eastAsia"/>
          <w:snapToGrid w:val="0"/>
          <w:sz w:val="24"/>
          <w:lang w:eastAsia="zh-CN"/>
        </w:rPr>
        <w:t>》</w:t>
      </w:r>
      <w:r w:rsidRPr="000842D6">
        <w:rPr>
          <w:rFonts w:eastAsia="SimSun" w:hint="eastAsia"/>
          <w:snapToGrid w:val="0"/>
          <w:sz w:val="24"/>
          <w:lang w:eastAsia="zh-CN"/>
        </w:rPr>
        <w:t>、</w:t>
      </w:r>
      <w:r>
        <w:rPr>
          <w:rFonts w:eastAsia="SimSun" w:hint="eastAsia"/>
          <w:snapToGrid w:val="0"/>
          <w:sz w:val="24"/>
          <w:lang w:eastAsia="zh-CN"/>
        </w:rPr>
        <w:t>《</w:t>
      </w:r>
      <w:r w:rsidRPr="000842D6">
        <w:rPr>
          <w:rFonts w:eastAsia="SimSun"/>
          <w:snapToGrid w:val="0"/>
          <w:sz w:val="24"/>
          <w:lang w:eastAsia="zh-CN"/>
        </w:rPr>
        <w:t>濒危野生动植物种国际贸易公约</w:t>
      </w:r>
      <w:r>
        <w:rPr>
          <w:rFonts w:eastAsia="SimSun" w:hint="eastAsia"/>
          <w:snapToGrid w:val="0"/>
          <w:sz w:val="24"/>
          <w:lang w:eastAsia="zh-CN"/>
        </w:rPr>
        <w:t>》</w:t>
      </w:r>
      <w:r w:rsidRPr="000842D6">
        <w:rPr>
          <w:rFonts w:eastAsia="SimSun" w:hint="eastAsia"/>
          <w:snapToGrid w:val="0"/>
          <w:sz w:val="24"/>
          <w:lang w:eastAsia="zh-CN"/>
        </w:rPr>
        <w:t>、世界气象组织、</w:t>
      </w:r>
      <w:r w:rsidRPr="000842D6">
        <w:rPr>
          <w:rFonts w:eastAsia="SimSun"/>
          <w:snapToGrid w:val="0"/>
          <w:sz w:val="24"/>
          <w:lang w:eastAsia="zh-CN"/>
        </w:rPr>
        <w:t>各区域渔业机构</w:t>
      </w:r>
      <w:r w:rsidRPr="000842D6">
        <w:rPr>
          <w:rFonts w:eastAsia="SimSun" w:hint="eastAsia"/>
          <w:snapToGrid w:val="0"/>
          <w:sz w:val="24"/>
          <w:lang w:eastAsia="zh-CN"/>
        </w:rPr>
        <w:t>、区域海洋公约和行动计划、国际珊瑚礁倡议，以及联合国海洋科学和可持续发展十年和联合国生态系统恢复十年</w:t>
      </w:r>
      <w:r>
        <w:rPr>
          <w:rFonts w:eastAsia="SimSun" w:hint="eastAsia"/>
          <w:snapToGrid w:val="0"/>
          <w:sz w:val="24"/>
          <w:lang w:eastAsia="zh-CN"/>
        </w:rPr>
        <w:t>等</w:t>
      </w:r>
      <w:r w:rsidRPr="000842D6">
        <w:rPr>
          <w:rFonts w:eastAsia="SimSun" w:hint="eastAsia"/>
          <w:snapToGrid w:val="0"/>
          <w:sz w:val="24"/>
          <w:lang w:eastAsia="zh-CN"/>
        </w:rPr>
        <w:t>相关全球和区域机构和倡议</w:t>
      </w:r>
      <w:r>
        <w:rPr>
          <w:rFonts w:eastAsia="SimSun" w:hint="eastAsia"/>
          <w:snapToGrid w:val="0"/>
          <w:sz w:val="24"/>
          <w:lang w:eastAsia="zh-CN"/>
        </w:rPr>
        <w:t>在保护和可持续利用海洋和沿海生物多样性方面的作用，</w:t>
      </w:r>
      <w:r w:rsidRPr="000842D6">
        <w:rPr>
          <w:rFonts w:ascii="KaiTi" w:eastAsia="KaiTi" w:hAnsi="KaiTi" w:hint="eastAsia"/>
          <w:snapToGrid w:val="0"/>
          <w:sz w:val="24"/>
          <w:lang w:eastAsia="zh-CN"/>
        </w:rPr>
        <w:t>邀请</w:t>
      </w:r>
      <w:r>
        <w:rPr>
          <w:rFonts w:eastAsia="SimSun" w:hint="eastAsia"/>
          <w:snapToGrid w:val="0"/>
          <w:sz w:val="24"/>
          <w:lang w:eastAsia="zh-CN"/>
        </w:rPr>
        <w:t>它们从</w:t>
      </w:r>
      <w:r w:rsidRPr="00755DE6">
        <w:rPr>
          <w:rFonts w:eastAsia="SimSun"/>
          <w:snapToGrid w:val="0"/>
          <w:sz w:val="24"/>
          <w:lang w:eastAsia="zh-CN"/>
        </w:rPr>
        <w:t>海洋和沿海生物多样性</w:t>
      </w:r>
      <w:r>
        <w:rPr>
          <w:rFonts w:eastAsia="SimSun" w:hint="eastAsia"/>
          <w:snapToGrid w:val="0"/>
          <w:sz w:val="24"/>
          <w:lang w:eastAsia="zh-CN"/>
        </w:rPr>
        <w:t>方面</w:t>
      </w:r>
      <w:r w:rsidRPr="00755DE6">
        <w:rPr>
          <w:rFonts w:eastAsia="SimSun"/>
          <w:snapToGrid w:val="0"/>
          <w:sz w:val="24"/>
          <w:lang w:eastAsia="zh-CN"/>
        </w:rPr>
        <w:t>支持执行</w:t>
      </w:r>
      <w:r>
        <w:rPr>
          <w:rFonts w:eastAsia="SimSun"/>
          <w:snapToGrid w:val="0"/>
          <w:sz w:val="24"/>
          <w:lang w:eastAsia="zh-CN"/>
        </w:rPr>
        <w:t>《昆明</w:t>
      </w:r>
      <w:r>
        <w:rPr>
          <w:rFonts w:eastAsia="SimSun"/>
          <w:snapToGrid w:val="0"/>
          <w:sz w:val="24"/>
          <w:lang w:eastAsia="zh-CN"/>
        </w:rPr>
        <w:t>-</w:t>
      </w:r>
      <w:r>
        <w:rPr>
          <w:rFonts w:eastAsia="SimSun"/>
          <w:snapToGrid w:val="0"/>
          <w:sz w:val="24"/>
          <w:lang w:eastAsia="zh-CN"/>
        </w:rPr>
        <w:t>蒙特利尔全球生物多样性框架》</w:t>
      </w:r>
      <w:r w:rsidRPr="00755DE6">
        <w:rPr>
          <w:rFonts w:eastAsia="SimSun"/>
          <w:snapToGrid w:val="0"/>
          <w:sz w:val="24"/>
          <w:lang w:eastAsia="zh-CN"/>
        </w:rPr>
        <w:t>，</w:t>
      </w:r>
      <w:r>
        <w:rPr>
          <w:rFonts w:eastAsia="SimSun" w:hint="eastAsia"/>
          <w:snapToGrid w:val="0"/>
          <w:sz w:val="24"/>
          <w:lang w:eastAsia="zh-CN"/>
        </w:rPr>
        <w:t>并</w:t>
      </w:r>
      <w:r w:rsidRPr="00755DE6">
        <w:rPr>
          <w:rFonts w:eastAsia="SimSun"/>
          <w:snapToGrid w:val="0"/>
          <w:sz w:val="24"/>
          <w:lang w:eastAsia="zh-CN"/>
        </w:rPr>
        <w:t>为监测和报告框架的执行情况作出贡献；</w:t>
      </w:r>
    </w:p>
    <w:p w14:paraId="33CA6515" w14:textId="77777777" w:rsidR="00A11391" w:rsidRPr="002D7E6B" w:rsidRDefault="00A11391" w:rsidP="00FA404D">
      <w:pPr>
        <w:adjustRightInd w:val="0"/>
        <w:snapToGrid w:val="0"/>
        <w:spacing w:before="120" w:after="120" w:line="240" w:lineRule="atLeast"/>
        <w:ind w:firstLine="540"/>
        <w:rPr>
          <w:rFonts w:eastAsia="SimSun"/>
          <w:snapToGrid w:val="0"/>
          <w:sz w:val="24"/>
          <w:lang w:eastAsia="zh-CN"/>
        </w:rPr>
      </w:pPr>
      <w:r w:rsidRPr="002D7E6B">
        <w:rPr>
          <w:rFonts w:eastAsia="SimSun"/>
          <w:snapToGrid w:val="0"/>
          <w:sz w:val="24"/>
          <w:lang w:eastAsia="zh-CN"/>
        </w:rPr>
        <w:t>10.</w:t>
      </w:r>
      <w:r w:rsidRPr="002D7E6B">
        <w:rPr>
          <w:rFonts w:eastAsia="SimSun"/>
          <w:snapToGrid w:val="0"/>
          <w:sz w:val="24"/>
          <w:lang w:eastAsia="zh-CN"/>
        </w:rPr>
        <w:tab/>
      </w:r>
      <w:r w:rsidRPr="00C63AA2">
        <w:rPr>
          <w:rFonts w:eastAsia="KaiTi" w:hint="eastAsia"/>
          <w:snapToGrid w:val="0"/>
          <w:sz w:val="24"/>
          <w:lang w:eastAsia="zh-CN"/>
        </w:rPr>
        <w:t>注意到</w:t>
      </w:r>
      <w:r>
        <w:rPr>
          <w:rFonts w:eastAsia="SimSun" w:hint="eastAsia"/>
          <w:snapToGrid w:val="0"/>
          <w:sz w:val="24"/>
          <w:lang w:eastAsia="zh-CN"/>
        </w:rPr>
        <w:t>联合国粮食及农业组织作为全球渔业执行机构的作用，承认为将生物多样性纳入全球渔业部门的主流所做的工作，特别是为促进执行关于可持续渔业的爱知生物</w:t>
      </w:r>
      <w:r>
        <w:rPr>
          <w:rFonts w:eastAsia="SimSun" w:hint="eastAsia"/>
          <w:snapToGrid w:val="0"/>
          <w:sz w:val="24"/>
          <w:lang w:eastAsia="zh-CN"/>
        </w:rPr>
        <w:lastRenderedPageBreak/>
        <w:t>多样性目标</w:t>
      </w:r>
      <w:r>
        <w:rPr>
          <w:rFonts w:eastAsia="SimSun" w:hint="eastAsia"/>
          <w:snapToGrid w:val="0"/>
          <w:sz w:val="24"/>
          <w:lang w:eastAsia="zh-CN"/>
        </w:rPr>
        <w:t>6</w:t>
      </w:r>
      <w:r>
        <w:rPr>
          <w:rFonts w:eastAsia="SimSun" w:hint="eastAsia"/>
          <w:snapToGrid w:val="0"/>
          <w:sz w:val="24"/>
          <w:lang w:eastAsia="zh-CN"/>
        </w:rPr>
        <w:t>所做的工作，</w:t>
      </w:r>
      <w:r w:rsidRPr="00C63AA2">
        <w:rPr>
          <w:rFonts w:eastAsia="KaiTi" w:hint="eastAsia"/>
          <w:snapToGrid w:val="0"/>
          <w:sz w:val="24"/>
          <w:lang w:eastAsia="zh-CN"/>
        </w:rPr>
        <w:t>邀请</w:t>
      </w:r>
      <w:r>
        <w:rPr>
          <w:rFonts w:eastAsia="SimSun" w:hint="eastAsia"/>
          <w:snapToGrid w:val="0"/>
          <w:sz w:val="24"/>
          <w:lang w:eastAsia="zh-CN"/>
        </w:rPr>
        <w:t>联合国粮食及农业组织考虑拟定指导材料，</w:t>
      </w:r>
      <w:r w:rsidRPr="00D348C4">
        <w:rPr>
          <w:rFonts w:eastAsia="SimSun" w:hint="eastAsia"/>
          <w:snapToGrid w:val="0"/>
          <w:sz w:val="24"/>
          <w:lang w:eastAsia="zh-CN"/>
        </w:rPr>
        <w:t>定期</w:t>
      </w:r>
      <w:r>
        <w:rPr>
          <w:rFonts w:eastAsia="SimSun" w:hint="eastAsia"/>
          <w:snapToGrid w:val="0"/>
          <w:sz w:val="24"/>
          <w:lang w:eastAsia="zh-CN"/>
        </w:rPr>
        <w:t>实施</w:t>
      </w:r>
      <w:r w:rsidRPr="00D348C4">
        <w:rPr>
          <w:rFonts w:eastAsia="SimSun" w:hint="eastAsia"/>
          <w:snapToGrid w:val="0"/>
          <w:sz w:val="24"/>
          <w:lang w:eastAsia="zh-CN"/>
        </w:rPr>
        <w:t>能力建设方案，提供技术支持</w:t>
      </w:r>
      <w:r>
        <w:rPr>
          <w:rFonts w:eastAsia="SimSun" w:hint="eastAsia"/>
          <w:snapToGrid w:val="0"/>
          <w:sz w:val="24"/>
          <w:lang w:eastAsia="zh-CN"/>
        </w:rPr>
        <w:t>，</w:t>
      </w:r>
      <w:r w:rsidRPr="00D348C4">
        <w:rPr>
          <w:rFonts w:eastAsia="SimSun" w:hint="eastAsia"/>
          <w:snapToGrid w:val="0"/>
          <w:sz w:val="24"/>
          <w:lang w:eastAsia="zh-CN"/>
        </w:rPr>
        <w:t>促进技术转让</w:t>
      </w:r>
      <w:r>
        <w:rPr>
          <w:rFonts w:eastAsia="SimSun" w:hint="eastAsia"/>
          <w:snapToGrid w:val="0"/>
          <w:sz w:val="24"/>
          <w:lang w:eastAsia="zh-CN"/>
        </w:rPr>
        <w:t>，在其成员国中倡导和促进从渔业方面执行《昆明</w:t>
      </w:r>
      <w:r>
        <w:rPr>
          <w:rFonts w:eastAsia="SimSun" w:hint="eastAsia"/>
          <w:snapToGrid w:val="0"/>
          <w:sz w:val="24"/>
          <w:lang w:eastAsia="zh-CN"/>
        </w:rPr>
        <w:t>-</w:t>
      </w:r>
      <w:r>
        <w:rPr>
          <w:rFonts w:eastAsia="SimSun" w:hint="eastAsia"/>
          <w:snapToGrid w:val="0"/>
          <w:sz w:val="24"/>
          <w:lang w:eastAsia="zh-CN"/>
        </w:rPr>
        <w:t>蒙特利尔全球生物多样性框架</w:t>
      </w:r>
      <w:proofErr w:type="gramStart"/>
      <w:r>
        <w:rPr>
          <w:rFonts w:eastAsia="SimSun" w:hint="eastAsia"/>
          <w:snapToGrid w:val="0"/>
          <w:sz w:val="24"/>
          <w:lang w:eastAsia="zh-CN"/>
        </w:rPr>
        <w:t>》；</w:t>
      </w:r>
      <w:proofErr w:type="gramEnd"/>
      <w:r>
        <w:rPr>
          <w:rFonts w:eastAsia="SimSun" w:hint="eastAsia"/>
          <w:snapToGrid w:val="0"/>
          <w:sz w:val="24"/>
          <w:lang w:eastAsia="zh-CN"/>
        </w:rPr>
        <w:t xml:space="preserve"> </w:t>
      </w:r>
    </w:p>
    <w:p w14:paraId="7694975D" w14:textId="77777777" w:rsidR="00A11391" w:rsidRDefault="00A11391" w:rsidP="00607027">
      <w:pPr>
        <w:adjustRightInd w:val="0"/>
        <w:snapToGrid w:val="0"/>
        <w:spacing w:before="120" w:after="120" w:line="240" w:lineRule="atLeast"/>
        <w:ind w:firstLine="540"/>
        <w:rPr>
          <w:rFonts w:eastAsia="SimSun"/>
          <w:snapToGrid w:val="0"/>
          <w:sz w:val="24"/>
          <w:lang w:eastAsia="zh-CN"/>
        </w:rPr>
      </w:pPr>
      <w:r w:rsidRPr="002D7E6B">
        <w:rPr>
          <w:rFonts w:eastAsia="SimSun"/>
          <w:snapToGrid w:val="0"/>
          <w:sz w:val="24"/>
          <w:lang w:eastAsia="zh-CN"/>
        </w:rPr>
        <w:t>11.</w:t>
      </w:r>
      <w:r w:rsidRPr="002D7E6B">
        <w:rPr>
          <w:rFonts w:eastAsia="SimSun"/>
          <w:snapToGrid w:val="0"/>
          <w:sz w:val="24"/>
          <w:lang w:eastAsia="zh-CN"/>
        </w:rPr>
        <w:tab/>
      </w:r>
      <w:r w:rsidRPr="00F64FE1">
        <w:rPr>
          <w:rFonts w:eastAsia="KaiTi"/>
          <w:snapToGrid w:val="0"/>
          <w:sz w:val="24"/>
          <w:lang w:eastAsia="zh-CN"/>
        </w:rPr>
        <w:t>鼓励</w:t>
      </w:r>
      <w:r w:rsidRPr="000B06D4">
        <w:rPr>
          <w:rFonts w:eastAsia="SimSun"/>
          <w:snapToGrid w:val="0"/>
          <w:sz w:val="24"/>
          <w:lang w:eastAsia="zh-CN"/>
        </w:rPr>
        <w:t>缔约方并</w:t>
      </w:r>
      <w:r w:rsidRPr="00F64FE1">
        <w:rPr>
          <w:rFonts w:eastAsia="KaiTi"/>
          <w:snapToGrid w:val="0"/>
          <w:sz w:val="24"/>
          <w:lang w:eastAsia="zh-CN"/>
        </w:rPr>
        <w:t>邀请</w:t>
      </w:r>
      <w:r w:rsidRPr="000B06D4">
        <w:rPr>
          <w:rFonts w:eastAsia="SimSun"/>
          <w:snapToGrid w:val="0"/>
          <w:sz w:val="24"/>
          <w:lang w:eastAsia="zh-CN"/>
        </w:rPr>
        <w:t>其他国家政府</w:t>
      </w:r>
      <w:r>
        <w:rPr>
          <w:rFonts w:eastAsia="SimSun" w:hint="eastAsia"/>
          <w:snapToGrid w:val="0"/>
          <w:sz w:val="24"/>
          <w:lang w:eastAsia="zh-CN"/>
        </w:rPr>
        <w:t>在出席</w:t>
      </w:r>
      <w:r w:rsidRPr="00700ADB">
        <w:rPr>
          <w:rFonts w:eastAsia="SimSun" w:hint="eastAsia"/>
          <w:snapToGrid w:val="0"/>
          <w:sz w:val="24"/>
          <w:lang w:eastAsia="zh-CN"/>
        </w:rPr>
        <w:t>根据《联合国海洋法公约》的规定就国家管辖范围以外区域海洋生物多样性的</w:t>
      </w:r>
      <w:r>
        <w:rPr>
          <w:rFonts w:eastAsia="SimSun" w:hint="eastAsia"/>
          <w:snapToGrid w:val="0"/>
          <w:sz w:val="24"/>
          <w:lang w:eastAsia="zh-CN"/>
        </w:rPr>
        <w:t>保护</w:t>
      </w:r>
      <w:r w:rsidRPr="00700ADB">
        <w:rPr>
          <w:rFonts w:eastAsia="SimSun" w:hint="eastAsia"/>
          <w:snapToGrid w:val="0"/>
          <w:sz w:val="24"/>
          <w:lang w:eastAsia="zh-CN"/>
        </w:rPr>
        <w:t>和可持续利用问题拟订一份具有法律约束力的国际文书政府间会议</w:t>
      </w:r>
      <w:r>
        <w:rPr>
          <w:rFonts w:eastAsia="SimSun" w:hint="eastAsia"/>
          <w:snapToGrid w:val="0"/>
          <w:sz w:val="24"/>
          <w:lang w:eastAsia="zh-CN"/>
        </w:rPr>
        <w:t>时，酌情在谈判中考虑到《昆明</w:t>
      </w:r>
      <w:r>
        <w:rPr>
          <w:rFonts w:eastAsia="SimSun" w:hint="eastAsia"/>
          <w:snapToGrid w:val="0"/>
          <w:sz w:val="24"/>
          <w:lang w:eastAsia="zh-CN"/>
        </w:rPr>
        <w:t>-</w:t>
      </w:r>
      <w:r>
        <w:rPr>
          <w:rFonts w:eastAsia="SimSun" w:hint="eastAsia"/>
          <w:snapToGrid w:val="0"/>
          <w:sz w:val="24"/>
          <w:lang w:eastAsia="zh-CN"/>
        </w:rPr>
        <w:t>蒙特利尔全球生物多样性框架</w:t>
      </w:r>
      <w:proofErr w:type="gramStart"/>
      <w:r>
        <w:rPr>
          <w:rFonts w:eastAsia="SimSun" w:hint="eastAsia"/>
          <w:snapToGrid w:val="0"/>
          <w:sz w:val="24"/>
          <w:lang w:eastAsia="zh-CN"/>
        </w:rPr>
        <w:t>》；</w:t>
      </w:r>
      <w:proofErr w:type="gramEnd"/>
    </w:p>
    <w:p w14:paraId="3D7FC897" w14:textId="77777777" w:rsidR="00A11391" w:rsidRPr="00F1440F" w:rsidRDefault="00A11391" w:rsidP="00360963">
      <w:pPr>
        <w:pStyle w:val="ListParagraph"/>
        <w:numPr>
          <w:ilvl w:val="0"/>
          <w:numId w:val="203"/>
        </w:numPr>
        <w:suppressLineNumbers/>
        <w:tabs>
          <w:tab w:val="clear" w:pos="360"/>
        </w:tabs>
        <w:suppressAutoHyphens/>
        <w:adjustRightInd w:val="0"/>
        <w:snapToGrid w:val="0"/>
        <w:spacing w:before="120" w:after="120" w:line="240" w:lineRule="atLeast"/>
        <w:ind w:firstLine="540"/>
        <w:contextualSpacing w:val="0"/>
        <w:rPr>
          <w:kern w:val="22"/>
          <w:sz w:val="24"/>
          <w:lang w:eastAsia="zh-CN"/>
        </w:rPr>
      </w:pPr>
      <w:r w:rsidRPr="000510CB">
        <w:rPr>
          <w:rFonts w:eastAsia="KaiTi" w:hint="eastAsia"/>
          <w:snapToGrid w:val="0"/>
          <w:sz w:val="24"/>
          <w:lang w:eastAsia="zh-CN"/>
        </w:rPr>
        <w:t>请</w:t>
      </w:r>
      <w:r w:rsidRPr="000510CB">
        <w:rPr>
          <w:rFonts w:eastAsia="SimSun" w:hint="eastAsia"/>
          <w:snapToGrid w:val="0"/>
          <w:sz w:val="24"/>
          <w:lang w:eastAsia="zh-CN"/>
        </w:rPr>
        <w:t>执行秘书在</w:t>
      </w:r>
      <w:r w:rsidRPr="000510CB">
        <w:rPr>
          <w:rFonts w:eastAsia="SimSun"/>
          <w:snapToGrid w:val="0"/>
          <w:sz w:val="24"/>
          <w:lang w:eastAsia="zh-CN"/>
        </w:rPr>
        <w:t>《联合国海洋法公约》</w:t>
      </w:r>
      <w:r w:rsidRPr="00607027">
        <w:rPr>
          <w:rFonts w:eastAsia="SimSun"/>
          <w:sz w:val="24"/>
          <w:vertAlign w:val="superscript"/>
          <w:lang w:eastAsia="zh-CN"/>
        </w:rPr>
        <w:footnoteReference w:id="326"/>
      </w:r>
      <w:r w:rsidRPr="000510CB">
        <w:rPr>
          <w:rFonts w:eastAsia="SimSun"/>
          <w:snapToGrid w:val="0"/>
          <w:sz w:val="24"/>
          <w:vertAlign w:val="superscript"/>
          <w:lang w:eastAsia="zh-CN"/>
        </w:rPr>
        <w:t xml:space="preserve"> </w:t>
      </w:r>
      <w:r w:rsidRPr="000510CB">
        <w:rPr>
          <w:rFonts w:eastAsia="SimSun" w:hint="eastAsia"/>
          <w:snapToGrid w:val="0"/>
          <w:sz w:val="24"/>
          <w:lang w:eastAsia="zh-CN"/>
        </w:rPr>
        <w:t>下</w:t>
      </w:r>
      <w:r>
        <w:rPr>
          <w:rFonts w:eastAsia="SimSun" w:hint="eastAsia"/>
          <w:snapToGrid w:val="0"/>
          <w:sz w:val="24"/>
          <w:lang w:eastAsia="zh-CN"/>
        </w:rPr>
        <w:t>关于</w:t>
      </w:r>
      <w:r w:rsidRPr="000510CB">
        <w:rPr>
          <w:rFonts w:eastAsia="SimSun"/>
          <w:snapToGrid w:val="0"/>
          <w:sz w:val="24"/>
          <w:lang w:eastAsia="zh-CN"/>
        </w:rPr>
        <w:t>国家管辖范围以外区域海洋生物多样性</w:t>
      </w:r>
      <w:r w:rsidRPr="000510CB">
        <w:rPr>
          <w:rFonts w:eastAsia="SimSun" w:hint="eastAsia"/>
          <w:snapToGrid w:val="0"/>
          <w:sz w:val="24"/>
          <w:lang w:eastAsia="zh-CN"/>
        </w:rPr>
        <w:t>的</w:t>
      </w:r>
      <w:r>
        <w:rPr>
          <w:rFonts w:eastAsia="SimSun"/>
          <w:snapToGrid w:val="0"/>
          <w:sz w:val="24"/>
          <w:lang w:eastAsia="zh-CN"/>
        </w:rPr>
        <w:t>保护</w:t>
      </w:r>
      <w:r w:rsidRPr="000510CB">
        <w:rPr>
          <w:rFonts w:eastAsia="SimSun"/>
          <w:snapToGrid w:val="0"/>
          <w:sz w:val="24"/>
          <w:lang w:eastAsia="zh-CN"/>
        </w:rPr>
        <w:t>和可持续利用问题</w:t>
      </w:r>
      <w:r w:rsidRPr="000510CB">
        <w:rPr>
          <w:rFonts w:eastAsia="SimSun" w:hint="eastAsia"/>
          <w:snapToGrid w:val="0"/>
          <w:sz w:val="24"/>
          <w:lang w:eastAsia="zh-CN"/>
        </w:rPr>
        <w:t>的</w:t>
      </w:r>
      <w:r w:rsidRPr="000510CB">
        <w:rPr>
          <w:rFonts w:eastAsia="SimSun"/>
          <w:snapToGrid w:val="0"/>
          <w:sz w:val="24"/>
          <w:lang w:eastAsia="zh-CN"/>
        </w:rPr>
        <w:t>具有法律约束力</w:t>
      </w:r>
      <w:r>
        <w:rPr>
          <w:rFonts w:eastAsia="SimSun" w:hint="eastAsia"/>
          <w:snapToGrid w:val="0"/>
          <w:sz w:val="24"/>
          <w:lang w:eastAsia="zh-CN"/>
        </w:rPr>
        <w:t>的</w:t>
      </w:r>
      <w:r w:rsidRPr="000510CB">
        <w:rPr>
          <w:rFonts w:eastAsia="SimSun"/>
          <w:snapToGrid w:val="0"/>
          <w:sz w:val="24"/>
          <w:lang w:eastAsia="zh-CN"/>
        </w:rPr>
        <w:t>国际文书</w:t>
      </w:r>
      <w:r w:rsidRPr="000510CB">
        <w:rPr>
          <w:rFonts w:eastAsia="SimSun" w:hint="eastAsia"/>
          <w:snapToGrid w:val="0"/>
          <w:sz w:val="24"/>
          <w:lang w:eastAsia="zh-CN"/>
        </w:rPr>
        <w:t>通过</w:t>
      </w:r>
      <w:r>
        <w:rPr>
          <w:rFonts w:eastAsia="SimSun" w:hint="eastAsia"/>
          <w:snapToGrid w:val="0"/>
          <w:sz w:val="24"/>
          <w:lang w:eastAsia="zh-CN"/>
        </w:rPr>
        <w:t>后</w:t>
      </w:r>
      <w:r w:rsidRPr="000510CB">
        <w:rPr>
          <w:rFonts w:eastAsia="SimSun" w:hint="eastAsia"/>
          <w:snapToGrid w:val="0"/>
          <w:sz w:val="24"/>
          <w:lang w:eastAsia="zh-CN"/>
        </w:rPr>
        <w:t>，</w:t>
      </w:r>
      <w:r>
        <w:rPr>
          <w:rFonts w:eastAsia="SimSun" w:hint="eastAsia"/>
          <w:snapToGrid w:val="0"/>
          <w:sz w:val="24"/>
          <w:lang w:eastAsia="zh-CN"/>
        </w:rPr>
        <w:t>查明</w:t>
      </w:r>
      <w:r w:rsidRPr="000510CB">
        <w:rPr>
          <w:rFonts w:ascii="SimSun" w:eastAsia="SimSun" w:hAnsi="SimSun" w:cs="SimSun" w:hint="eastAsia"/>
          <w:kern w:val="22"/>
          <w:sz w:val="24"/>
          <w:lang w:eastAsia="zh-CN"/>
        </w:rPr>
        <w:t>在该文书范围内与相关全球和区域组织</w:t>
      </w:r>
      <w:r>
        <w:rPr>
          <w:rFonts w:ascii="SimSun" w:eastAsia="SimSun" w:hAnsi="SimSun" w:cs="SimSun" w:hint="eastAsia"/>
          <w:kern w:val="22"/>
          <w:sz w:val="24"/>
          <w:lang w:eastAsia="zh-CN"/>
        </w:rPr>
        <w:t>开展</w:t>
      </w:r>
      <w:r w:rsidRPr="000510CB">
        <w:rPr>
          <w:rFonts w:ascii="SimSun" w:eastAsia="SimSun" w:hAnsi="SimSun" w:cs="SimSun" w:hint="eastAsia"/>
          <w:kern w:val="22"/>
          <w:sz w:val="24"/>
          <w:lang w:eastAsia="zh-CN"/>
        </w:rPr>
        <w:t>协作与合作</w:t>
      </w:r>
      <w:r>
        <w:rPr>
          <w:rFonts w:ascii="SimSun" w:eastAsia="SimSun" w:hAnsi="SimSun" w:cs="SimSun" w:hint="eastAsia"/>
          <w:kern w:val="22"/>
          <w:sz w:val="24"/>
          <w:lang w:eastAsia="zh-CN"/>
        </w:rPr>
        <w:t>的可选方式方法</w:t>
      </w:r>
      <w:r w:rsidRPr="000510CB">
        <w:rPr>
          <w:rFonts w:ascii="SimSun" w:eastAsia="SimSun" w:hAnsi="SimSun" w:cs="SimSun" w:hint="eastAsia"/>
          <w:kern w:val="22"/>
          <w:sz w:val="24"/>
          <w:lang w:eastAsia="zh-CN"/>
        </w:rPr>
        <w:t>。</w:t>
      </w:r>
      <w:r>
        <w:rPr>
          <w:rFonts w:ascii="SimSun" w:eastAsia="SimSun" w:hAnsi="SimSun" w:cs="SimSun" w:hint="eastAsia"/>
          <w:kern w:val="22"/>
          <w:sz w:val="24"/>
          <w:lang w:eastAsia="zh-CN"/>
        </w:rPr>
        <w:t xml:space="preserve"> </w:t>
      </w:r>
    </w:p>
    <w:p w14:paraId="6A3F21CB" w14:textId="77777777" w:rsidR="00A11391" w:rsidRPr="00C226AD" w:rsidRDefault="00A11391" w:rsidP="00021145">
      <w:pPr>
        <w:adjustRightInd w:val="0"/>
        <w:snapToGrid w:val="0"/>
        <w:spacing w:before="120" w:after="120" w:line="240" w:lineRule="atLeast"/>
        <w:ind w:firstLine="490"/>
        <w:rPr>
          <w:rFonts w:eastAsia="SimSun"/>
          <w:snapToGrid w:val="0"/>
          <w:kern w:val="22"/>
          <w:sz w:val="24"/>
          <w:lang w:eastAsia="zh-CN"/>
        </w:rPr>
      </w:pPr>
      <w:r w:rsidRPr="00C226AD">
        <w:rPr>
          <w:rFonts w:eastAsia="SimSun"/>
          <w:snapToGrid w:val="0"/>
          <w:kern w:val="22"/>
          <w:sz w:val="24"/>
          <w:lang w:eastAsia="zh-CN"/>
        </w:rPr>
        <w:t>13.</w:t>
      </w:r>
      <w:r w:rsidRPr="00C226AD">
        <w:rPr>
          <w:rFonts w:eastAsia="SimSun"/>
          <w:snapToGrid w:val="0"/>
          <w:kern w:val="22"/>
          <w:sz w:val="24"/>
          <w:lang w:eastAsia="zh-CN"/>
        </w:rPr>
        <w:tab/>
      </w:r>
      <w:r w:rsidRPr="00C226AD">
        <w:rPr>
          <w:rFonts w:ascii="KaiTi" w:eastAsia="KaiTi" w:hAnsi="KaiTi"/>
          <w:snapToGrid w:val="0"/>
          <w:kern w:val="22"/>
          <w:sz w:val="24"/>
          <w:lang w:eastAsia="zh-CN"/>
        </w:rPr>
        <w:t>欢迎</w:t>
      </w:r>
      <w:r w:rsidRPr="00C226AD">
        <w:rPr>
          <w:rFonts w:eastAsia="SimSun"/>
          <w:snapToGrid w:val="0"/>
          <w:kern w:val="22"/>
          <w:sz w:val="24"/>
          <w:lang w:eastAsia="zh-CN"/>
        </w:rPr>
        <w:t>联合国环境大会设立一个政府间谈判委员会</w:t>
      </w:r>
      <w:r>
        <w:rPr>
          <w:rFonts w:eastAsia="SimSun" w:hint="eastAsia"/>
          <w:snapToGrid w:val="0"/>
          <w:kern w:val="22"/>
          <w:sz w:val="24"/>
          <w:lang w:eastAsia="zh-CN"/>
        </w:rPr>
        <w:t>，负责拟定</w:t>
      </w:r>
      <w:r w:rsidRPr="00C226AD">
        <w:rPr>
          <w:rFonts w:eastAsia="SimSun"/>
          <w:snapToGrid w:val="0"/>
          <w:kern w:val="22"/>
          <w:sz w:val="24"/>
          <w:lang w:eastAsia="zh-CN"/>
        </w:rPr>
        <w:t>一项关于塑料污染</w:t>
      </w:r>
      <w:r w:rsidRPr="00021145">
        <w:rPr>
          <w:rFonts w:eastAsia="SimSun"/>
          <w:snapToGrid w:val="0"/>
          <w:sz w:val="24"/>
          <w:lang w:eastAsia="zh-CN"/>
        </w:rPr>
        <w:t>包括海洋环境中塑料污染的具有法律约束力的国际文书</w:t>
      </w:r>
      <w:r w:rsidRPr="00C226AD">
        <w:rPr>
          <w:rFonts w:eastAsia="SimSun"/>
          <w:snapToGrid w:val="0"/>
          <w:kern w:val="22"/>
          <w:sz w:val="24"/>
          <w:lang w:eastAsia="zh-CN"/>
        </w:rPr>
        <w:t>，</w:t>
      </w:r>
      <w:r w:rsidRPr="00C226AD">
        <w:rPr>
          <w:rFonts w:ascii="KaiTi" w:eastAsia="KaiTi" w:hAnsi="KaiTi"/>
          <w:snapToGrid w:val="0"/>
          <w:kern w:val="22"/>
          <w:sz w:val="24"/>
          <w:lang w:eastAsia="zh-CN"/>
        </w:rPr>
        <w:t>敦促</w:t>
      </w:r>
      <w:r w:rsidRPr="00C226AD">
        <w:rPr>
          <w:rFonts w:eastAsia="SimSun"/>
          <w:snapToGrid w:val="0"/>
          <w:kern w:val="22"/>
          <w:sz w:val="24"/>
          <w:lang w:eastAsia="zh-CN"/>
        </w:rPr>
        <w:t>各缔约方并</w:t>
      </w:r>
      <w:r w:rsidRPr="00AD658B">
        <w:rPr>
          <w:rFonts w:ascii="KaiTi" w:eastAsia="KaiTi" w:hAnsi="KaiTi"/>
          <w:snapToGrid w:val="0"/>
          <w:kern w:val="22"/>
          <w:sz w:val="24"/>
          <w:lang w:eastAsia="zh-CN"/>
        </w:rPr>
        <w:t>邀请</w:t>
      </w:r>
      <w:r w:rsidRPr="00C226AD">
        <w:rPr>
          <w:rFonts w:eastAsia="SimSun"/>
          <w:snapToGrid w:val="0"/>
          <w:kern w:val="22"/>
          <w:sz w:val="24"/>
          <w:lang w:eastAsia="zh-CN"/>
        </w:rPr>
        <w:t>其他国家政府支持这一进程下的工作，以制定一项</w:t>
      </w:r>
      <w:r>
        <w:rPr>
          <w:rFonts w:eastAsia="SimSun" w:hint="eastAsia"/>
          <w:snapToGrid w:val="0"/>
          <w:kern w:val="22"/>
          <w:sz w:val="24"/>
          <w:lang w:eastAsia="zh-CN"/>
        </w:rPr>
        <w:t>针对</w:t>
      </w:r>
      <w:r w:rsidRPr="00C226AD">
        <w:rPr>
          <w:rFonts w:eastAsia="SimSun"/>
          <w:snapToGrid w:val="0"/>
          <w:kern w:val="22"/>
          <w:sz w:val="24"/>
          <w:lang w:eastAsia="zh-CN"/>
        </w:rPr>
        <w:t>塑料</w:t>
      </w:r>
      <w:r>
        <w:rPr>
          <w:rFonts w:eastAsia="SimSun" w:hint="eastAsia"/>
          <w:snapToGrid w:val="0"/>
          <w:kern w:val="22"/>
          <w:sz w:val="24"/>
          <w:lang w:eastAsia="zh-CN"/>
        </w:rPr>
        <w:t>的</w:t>
      </w:r>
      <w:r w:rsidRPr="00C226AD">
        <w:rPr>
          <w:rFonts w:eastAsia="SimSun"/>
          <w:snapToGrid w:val="0"/>
          <w:kern w:val="22"/>
          <w:sz w:val="24"/>
          <w:lang w:eastAsia="zh-CN"/>
        </w:rPr>
        <w:t>整个生命周期</w:t>
      </w:r>
      <w:r>
        <w:rPr>
          <w:rFonts w:eastAsia="SimSun" w:hint="eastAsia"/>
          <w:snapToGrid w:val="0"/>
          <w:kern w:val="22"/>
          <w:sz w:val="24"/>
          <w:lang w:eastAsia="zh-CN"/>
        </w:rPr>
        <w:t>的、</w:t>
      </w:r>
      <w:r w:rsidRPr="00C226AD">
        <w:rPr>
          <w:rFonts w:eastAsia="SimSun"/>
          <w:snapToGrid w:val="0"/>
          <w:kern w:val="22"/>
          <w:sz w:val="24"/>
          <w:lang w:eastAsia="zh-CN"/>
        </w:rPr>
        <w:t>雄心勃勃</w:t>
      </w:r>
      <w:r>
        <w:rPr>
          <w:rFonts w:eastAsia="SimSun" w:hint="eastAsia"/>
          <w:snapToGrid w:val="0"/>
          <w:kern w:val="22"/>
          <w:sz w:val="24"/>
          <w:lang w:eastAsia="zh-CN"/>
        </w:rPr>
        <w:t>的、</w:t>
      </w:r>
      <w:proofErr w:type="gramStart"/>
      <w:r w:rsidRPr="00C226AD">
        <w:rPr>
          <w:rFonts w:eastAsia="SimSun"/>
          <w:snapToGrid w:val="0"/>
          <w:kern w:val="22"/>
          <w:sz w:val="24"/>
          <w:lang w:eastAsia="zh-CN"/>
        </w:rPr>
        <w:t>具有法律约束力的塑料污染</w:t>
      </w:r>
      <w:r>
        <w:rPr>
          <w:rFonts w:eastAsia="SimSun" w:hint="eastAsia"/>
          <w:snapToGrid w:val="0"/>
          <w:kern w:val="22"/>
          <w:sz w:val="24"/>
          <w:lang w:eastAsia="zh-CN"/>
        </w:rPr>
        <w:t>问题</w:t>
      </w:r>
      <w:r w:rsidRPr="00C226AD">
        <w:rPr>
          <w:rFonts w:eastAsia="SimSun"/>
          <w:snapToGrid w:val="0"/>
          <w:kern w:val="22"/>
          <w:sz w:val="24"/>
          <w:lang w:eastAsia="zh-CN"/>
        </w:rPr>
        <w:t>国际文书；</w:t>
      </w:r>
      <w:proofErr w:type="gramEnd"/>
      <w:r w:rsidRPr="00C226AD">
        <w:rPr>
          <w:rFonts w:eastAsia="SimSun"/>
          <w:snapToGrid w:val="0"/>
          <w:kern w:val="22"/>
          <w:sz w:val="24"/>
          <w:lang w:eastAsia="zh-CN"/>
        </w:rPr>
        <w:t xml:space="preserve"> </w:t>
      </w:r>
    </w:p>
    <w:p w14:paraId="130059E4"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14.</w:t>
      </w:r>
      <w:r w:rsidRPr="00C226AD">
        <w:rPr>
          <w:rFonts w:eastAsia="SimSun"/>
          <w:sz w:val="24"/>
          <w:lang w:eastAsia="zh-CN"/>
        </w:rPr>
        <w:t xml:space="preserve"> </w:t>
      </w:r>
      <w:r w:rsidRPr="00C226AD">
        <w:rPr>
          <w:rFonts w:eastAsia="SimSun"/>
          <w:sz w:val="24"/>
          <w:lang w:eastAsia="zh-CN"/>
        </w:rPr>
        <w:tab/>
      </w:r>
      <w:r w:rsidRPr="00C226AD">
        <w:rPr>
          <w:rFonts w:ascii="KaiTi" w:eastAsia="KaiTi" w:hAnsi="KaiTi"/>
          <w:snapToGrid w:val="0"/>
          <w:kern w:val="22"/>
          <w:sz w:val="24"/>
          <w:lang w:eastAsia="zh-CN"/>
        </w:rPr>
        <w:t>鼓励</w:t>
      </w:r>
      <w:r w:rsidRPr="00C226AD">
        <w:rPr>
          <w:rFonts w:eastAsia="SimSun"/>
          <w:snapToGrid w:val="0"/>
          <w:kern w:val="22"/>
          <w:sz w:val="24"/>
          <w:lang w:eastAsia="zh-CN"/>
        </w:rPr>
        <w:t>缔约方并</w:t>
      </w:r>
      <w:r w:rsidRPr="00AD658B">
        <w:rPr>
          <w:rFonts w:ascii="KaiTi" w:eastAsia="KaiTi" w:hAnsi="KaiTi"/>
          <w:snapToGrid w:val="0"/>
          <w:kern w:val="22"/>
          <w:sz w:val="24"/>
          <w:lang w:eastAsia="zh-CN"/>
        </w:rPr>
        <w:t>邀请</w:t>
      </w:r>
      <w:r w:rsidRPr="00C226AD">
        <w:rPr>
          <w:rFonts w:eastAsia="SimSun"/>
          <w:snapToGrid w:val="0"/>
          <w:kern w:val="22"/>
          <w:sz w:val="24"/>
          <w:lang w:eastAsia="zh-CN"/>
        </w:rPr>
        <w:t>其他国家政府</w:t>
      </w:r>
      <w:r>
        <w:rPr>
          <w:rFonts w:eastAsia="SimSun" w:hint="eastAsia"/>
          <w:snapToGrid w:val="0"/>
          <w:kern w:val="22"/>
          <w:sz w:val="24"/>
          <w:lang w:eastAsia="zh-CN"/>
        </w:rPr>
        <w:t>、</w:t>
      </w:r>
      <w:r w:rsidRPr="00C226AD">
        <w:rPr>
          <w:rFonts w:eastAsia="SimSun"/>
          <w:snapToGrid w:val="0"/>
          <w:kern w:val="22"/>
          <w:sz w:val="24"/>
          <w:lang w:eastAsia="zh-CN"/>
        </w:rPr>
        <w:t>土著</w:t>
      </w:r>
      <w:r>
        <w:rPr>
          <w:rFonts w:eastAsia="SimSun" w:hint="eastAsia"/>
          <w:snapToGrid w:val="0"/>
          <w:kern w:val="22"/>
          <w:sz w:val="24"/>
          <w:lang w:eastAsia="zh-CN"/>
        </w:rPr>
        <w:t>人民</w:t>
      </w:r>
      <w:r w:rsidRPr="00C226AD">
        <w:rPr>
          <w:rFonts w:eastAsia="SimSun"/>
          <w:snapToGrid w:val="0"/>
          <w:kern w:val="22"/>
          <w:sz w:val="24"/>
          <w:lang w:eastAsia="zh-CN"/>
        </w:rPr>
        <w:t>和地方社区</w:t>
      </w:r>
      <w:r>
        <w:rPr>
          <w:rFonts w:eastAsia="SimSun" w:hint="eastAsia"/>
          <w:snapToGrid w:val="0"/>
          <w:kern w:val="22"/>
          <w:sz w:val="24"/>
          <w:lang w:eastAsia="zh-CN"/>
        </w:rPr>
        <w:t>以及</w:t>
      </w:r>
      <w:r w:rsidRPr="00C226AD">
        <w:rPr>
          <w:rFonts w:eastAsia="SimSun"/>
          <w:snapToGrid w:val="0"/>
          <w:kern w:val="22"/>
          <w:sz w:val="24"/>
          <w:lang w:eastAsia="zh-CN"/>
        </w:rPr>
        <w:t>其他相关利益攸关方，</w:t>
      </w:r>
      <w:r>
        <w:rPr>
          <w:rFonts w:eastAsia="SimSun" w:hint="eastAsia"/>
          <w:snapToGrid w:val="0"/>
          <w:kern w:val="22"/>
          <w:sz w:val="24"/>
          <w:lang w:eastAsia="zh-CN"/>
        </w:rPr>
        <w:t>按照</w:t>
      </w:r>
      <w:r w:rsidRPr="00C226AD">
        <w:rPr>
          <w:rFonts w:eastAsia="SimSun"/>
          <w:snapToGrid w:val="0"/>
          <w:kern w:val="22"/>
          <w:sz w:val="24"/>
          <w:lang w:eastAsia="zh-CN"/>
        </w:rPr>
        <w:t>国家</w:t>
      </w:r>
      <w:r>
        <w:rPr>
          <w:rFonts w:eastAsia="SimSun" w:hint="eastAsia"/>
          <w:snapToGrid w:val="0"/>
          <w:kern w:val="22"/>
          <w:sz w:val="24"/>
          <w:lang w:eastAsia="zh-CN"/>
        </w:rPr>
        <w:t>法律</w:t>
      </w:r>
      <w:r w:rsidRPr="00C226AD">
        <w:rPr>
          <w:rFonts w:eastAsia="SimSun"/>
          <w:snapToGrid w:val="0"/>
          <w:kern w:val="22"/>
          <w:sz w:val="24"/>
          <w:lang w:eastAsia="zh-CN"/>
        </w:rPr>
        <w:t>和国际法，在其权限范围内酌情采取措施，避免、</w:t>
      </w:r>
      <w:proofErr w:type="gramStart"/>
      <w:r w:rsidRPr="00C226AD">
        <w:rPr>
          <w:rFonts w:eastAsia="SimSun"/>
          <w:snapToGrid w:val="0"/>
          <w:kern w:val="22"/>
          <w:sz w:val="24"/>
          <w:lang w:eastAsia="zh-CN"/>
        </w:rPr>
        <w:t>尽量减少和减轻人为水下噪音对海洋和沿海生物多样性</w:t>
      </w:r>
      <w:r>
        <w:rPr>
          <w:rFonts w:eastAsia="SimSun" w:hint="eastAsia"/>
          <w:snapToGrid w:val="0"/>
          <w:kern w:val="22"/>
          <w:sz w:val="24"/>
          <w:lang w:eastAsia="zh-CN"/>
        </w:rPr>
        <w:t>可能产生</w:t>
      </w:r>
      <w:r w:rsidRPr="00C226AD">
        <w:rPr>
          <w:rFonts w:eastAsia="SimSun"/>
          <w:snapToGrid w:val="0"/>
          <w:kern w:val="22"/>
          <w:sz w:val="24"/>
          <w:lang w:eastAsia="zh-CN"/>
        </w:rPr>
        <w:t>的</w:t>
      </w:r>
      <w:r>
        <w:rPr>
          <w:rFonts w:eastAsia="SimSun" w:hint="eastAsia"/>
          <w:snapToGrid w:val="0"/>
          <w:kern w:val="22"/>
          <w:sz w:val="24"/>
          <w:lang w:eastAsia="zh-CN"/>
        </w:rPr>
        <w:t>严重有害</w:t>
      </w:r>
      <w:r w:rsidRPr="00C226AD">
        <w:rPr>
          <w:rFonts w:eastAsia="SimSun"/>
          <w:snapToGrid w:val="0"/>
          <w:kern w:val="22"/>
          <w:sz w:val="24"/>
          <w:lang w:eastAsia="zh-CN"/>
        </w:rPr>
        <w:t>影响</w:t>
      </w:r>
      <w:r w:rsidRPr="00C226AD">
        <w:rPr>
          <w:rFonts w:eastAsia="SimSun"/>
          <w:snapToGrid w:val="0"/>
          <w:kern w:val="22"/>
          <w:sz w:val="24"/>
          <w:lang w:eastAsia="zh-CN"/>
        </w:rPr>
        <w:t>;</w:t>
      </w:r>
      <w:proofErr w:type="gramEnd"/>
    </w:p>
    <w:p w14:paraId="0F853DF2"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15.</w:t>
      </w:r>
      <w:r w:rsidRPr="00C226AD">
        <w:rPr>
          <w:rFonts w:eastAsia="SimSun"/>
          <w:snapToGrid w:val="0"/>
          <w:kern w:val="22"/>
          <w:sz w:val="24"/>
          <w:lang w:eastAsia="zh-CN"/>
        </w:rPr>
        <w:tab/>
      </w:r>
      <w:r w:rsidRPr="00C226AD">
        <w:rPr>
          <w:rFonts w:ascii="KaiTi" w:eastAsia="KaiTi" w:hAnsi="KaiTi"/>
          <w:snapToGrid w:val="0"/>
          <w:kern w:val="22"/>
          <w:sz w:val="24"/>
          <w:lang w:eastAsia="zh-CN"/>
        </w:rPr>
        <w:t>请</w:t>
      </w:r>
      <w:r w:rsidRPr="00C226AD">
        <w:rPr>
          <w:rFonts w:eastAsia="SimSun"/>
          <w:snapToGrid w:val="0"/>
          <w:kern w:val="22"/>
          <w:sz w:val="24"/>
          <w:lang w:eastAsia="zh-CN"/>
        </w:rPr>
        <w:t>执行秘书在资源允许的情况下，与缔约方、其他国家政府、作为</w:t>
      </w:r>
      <w:r>
        <w:rPr>
          <w:rFonts w:eastAsia="SimSun" w:hint="eastAsia"/>
          <w:snapToGrid w:val="0"/>
          <w:kern w:val="22"/>
          <w:sz w:val="24"/>
          <w:lang w:eastAsia="zh-CN"/>
        </w:rPr>
        <w:t>《</w:t>
      </w:r>
      <w:r w:rsidRPr="00C226AD">
        <w:rPr>
          <w:rFonts w:eastAsia="SimSun"/>
          <w:snapToGrid w:val="0"/>
          <w:kern w:val="22"/>
          <w:sz w:val="24"/>
          <w:lang w:eastAsia="zh-CN"/>
        </w:rPr>
        <w:t>联合国土著人民权利宣言》和国际人权法</w:t>
      </w:r>
      <w:r>
        <w:rPr>
          <w:rFonts w:eastAsia="SimSun" w:hint="eastAsia"/>
          <w:snapToGrid w:val="0"/>
          <w:kern w:val="22"/>
          <w:sz w:val="24"/>
          <w:lang w:eastAsia="zh-CN"/>
        </w:rPr>
        <w:t>赋予的</w:t>
      </w:r>
      <w:r w:rsidRPr="00C226AD">
        <w:rPr>
          <w:rFonts w:eastAsia="SimSun"/>
          <w:snapToGrid w:val="0"/>
          <w:kern w:val="22"/>
          <w:sz w:val="24"/>
          <w:lang w:eastAsia="zh-CN"/>
        </w:rPr>
        <w:t>权利持有者的土著人民和地方社区、相关组织和包括妇女和青年在内的其他利益攸关方合作，通过特别是在可持续海洋倡议和其他有关倡议下开展的能力建设、技术援助、技术转让和伙伴关系活动等方式，</w:t>
      </w:r>
      <w:proofErr w:type="gramStart"/>
      <w:r w:rsidRPr="00C226AD">
        <w:rPr>
          <w:rFonts w:eastAsia="SimSun"/>
          <w:snapToGrid w:val="0"/>
          <w:kern w:val="22"/>
          <w:sz w:val="24"/>
          <w:lang w:eastAsia="zh-CN"/>
        </w:rPr>
        <w:t>支持实施海洋空间规划和沿海区综合管理；</w:t>
      </w:r>
      <w:proofErr w:type="gramEnd"/>
    </w:p>
    <w:p w14:paraId="05A636A6"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color w:val="000000"/>
          <w:sz w:val="24"/>
          <w:lang w:eastAsia="zh-CN"/>
        </w:rPr>
        <w:t>16.</w:t>
      </w:r>
      <w:r w:rsidRPr="00C226AD">
        <w:rPr>
          <w:rStyle w:val="apple-converted-space"/>
          <w:rFonts w:eastAsia="SimSun"/>
          <w:color w:val="000000"/>
          <w:sz w:val="24"/>
          <w:lang w:eastAsia="zh-CN"/>
        </w:rPr>
        <w:tab/>
      </w:r>
      <w:r w:rsidRPr="00AD658B">
        <w:rPr>
          <w:rFonts w:ascii="KaiTi" w:eastAsia="KaiTi" w:hAnsi="KaiTi"/>
          <w:color w:val="000000"/>
          <w:sz w:val="24"/>
          <w:lang w:eastAsia="zh-CN"/>
        </w:rPr>
        <w:t>鼓励</w:t>
      </w:r>
      <w:r w:rsidRPr="00C226AD">
        <w:rPr>
          <w:rFonts w:eastAsia="SimSun"/>
          <w:color w:val="000000"/>
          <w:sz w:val="24"/>
          <w:lang w:eastAsia="zh-CN"/>
        </w:rPr>
        <w:t>缔约方并</w:t>
      </w:r>
      <w:r w:rsidRPr="00B25280">
        <w:rPr>
          <w:rFonts w:eastAsia="KaiTi"/>
          <w:color w:val="000000"/>
          <w:sz w:val="24"/>
          <w:lang w:eastAsia="zh-CN"/>
        </w:rPr>
        <w:t>邀请</w:t>
      </w:r>
      <w:r w:rsidRPr="00C226AD">
        <w:rPr>
          <w:rFonts w:eastAsia="SimSun"/>
          <w:color w:val="000000"/>
          <w:sz w:val="24"/>
          <w:lang w:eastAsia="zh-CN"/>
        </w:rPr>
        <w:t>其他国家政府确保在进行深海海底矿物开采活动之前，充分研究对海洋环境和生物多样性的影响，了解风险，确保技术和操作实践不会对海洋环境和生物多样性造成有害影响，并确保国际海底管理局</w:t>
      </w:r>
      <w:r>
        <w:rPr>
          <w:rFonts w:eastAsia="SimSun" w:hint="eastAsia"/>
          <w:color w:val="000000"/>
          <w:sz w:val="24"/>
          <w:lang w:eastAsia="zh-CN"/>
        </w:rPr>
        <w:t>以符合</w:t>
      </w:r>
      <w:r w:rsidRPr="00C226AD">
        <w:rPr>
          <w:rFonts w:eastAsia="SimSun"/>
          <w:color w:val="000000"/>
          <w:sz w:val="24"/>
          <w:lang w:eastAsia="zh-CN"/>
        </w:rPr>
        <w:t>《联合国海洋法公约》和其他相关国际法</w:t>
      </w:r>
      <w:r>
        <w:rPr>
          <w:rFonts w:eastAsia="SimSun" w:hint="eastAsia"/>
          <w:color w:val="000000"/>
          <w:sz w:val="24"/>
          <w:lang w:eastAsia="zh-CN"/>
        </w:rPr>
        <w:t>的方式，在</w:t>
      </w:r>
      <w:r w:rsidRPr="00C226AD">
        <w:rPr>
          <w:rFonts w:eastAsia="SimSun"/>
          <w:color w:val="000000"/>
          <w:sz w:val="24"/>
          <w:lang w:eastAsia="zh-CN"/>
        </w:rPr>
        <w:t>土著人民和地方社区自由、事先和知情同意下</w:t>
      </w:r>
      <w:r>
        <w:rPr>
          <w:rFonts w:eastAsia="SimSun" w:hint="eastAsia"/>
          <w:color w:val="000000"/>
          <w:sz w:val="24"/>
          <w:lang w:eastAsia="zh-CN"/>
        </w:rPr>
        <w:t>，利用其</w:t>
      </w:r>
      <w:r w:rsidRPr="00C226AD">
        <w:rPr>
          <w:rFonts w:eastAsia="SimSun"/>
          <w:color w:val="000000"/>
          <w:sz w:val="24"/>
          <w:lang w:eastAsia="zh-CN"/>
        </w:rPr>
        <w:t>现有最佳科学</w:t>
      </w:r>
      <w:r>
        <w:rPr>
          <w:rFonts w:eastAsia="SimSun" w:hint="eastAsia"/>
          <w:color w:val="000000"/>
          <w:sz w:val="24"/>
          <w:lang w:eastAsia="zh-CN"/>
        </w:rPr>
        <w:t>知识</w:t>
      </w:r>
      <w:r w:rsidRPr="00C226AD">
        <w:rPr>
          <w:rFonts w:eastAsia="SimSun"/>
          <w:color w:val="000000"/>
          <w:sz w:val="24"/>
          <w:lang w:eastAsia="zh-CN"/>
        </w:rPr>
        <w:t>和传统知识制定适当规则、条例和程序，</w:t>
      </w:r>
      <w:proofErr w:type="gramStart"/>
      <w:r>
        <w:rPr>
          <w:rFonts w:eastAsia="SimSun" w:hint="eastAsia"/>
          <w:color w:val="000000"/>
          <w:sz w:val="24"/>
          <w:lang w:eastAsia="zh-CN"/>
        </w:rPr>
        <w:t>采取</w:t>
      </w:r>
      <w:r w:rsidRPr="00C226AD">
        <w:rPr>
          <w:rFonts w:eastAsia="SimSun"/>
          <w:color w:val="000000"/>
          <w:sz w:val="24"/>
          <w:lang w:eastAsia="zh-CN"/>
        </w:rPr>
        <w:t>预防性和生态系统方法</w:t>
      </w:r>
      <w:r w:rsidRPr="00C226AD">
        <w:rPr>
          <w:rFonts w:eastAsia="SimSun"/>
          <w:color w:val="000000"/>
          <w:sz w:val="24"/>
          <w:lang w:eastAsia="zh-CN"/>
        </w:rPr>
        <w:t>;</w:t>
      </w:r>
      <w:proofErr w:type="gramEnd"/>
    </w:p>
    <w:p w14:paraId="548B2797"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17.</w:t>
      </w:r>
      <w:r w:rsidRPr="00C226AD">
        <w:rPr>
          <w:rFonts w:eastAsia="SimSun"/>
          <w:snapToGrid w:val="0"/>
          <w:kern w:val="22"/>
          <w:sz w:val="24"/>
          <w:lang w:eastAsia="zh-CN"/>
        </w:rPr>
        <w:tab/>
      </w:r>
      <w:r w:rsidRPr="00AD658B">
        <w:rPr>
          <w:rFonts w:ascii="KaiTi" w:eastAsia="KaiTi" w:hAnsi="KaiTi"/>
          <w:snapToGrid w:val="0"/>
          <w:kern w:val="22"/>
          <w:sz w:val="24"/>
          <w:lang w:eastAsia="zh-CN"/>
        </w:rPr>
        <w:t>欢迎</w:t>
      </w:r>
      <w:r w:rsidRPr="00C226AD">
        <w:rPr>
          <w:rFonts w:eastAsia="SimSun"/>
          <w:snapToGrid w:val="0"/>
          <w:kern w:val="22"/>
          <w:sz w:val="24"/>
          <w:lang w:eastAsia="zh-CN"/>
        </w:rPr>
        <w:t>联合国粮食及农业组织、国际自然保护联盟和生物多样性公约秘书处开展合作，支持将保护和可持续利用生物多样性纳入渔业和水产养殖业主流</w:t>
      </w:r>
      <w:r>
        <w:rPr>
          <w:rFonts w:eastAsia="SimSun" w:hint="eastAsia"/>
          <w:snapToGrid w:val="0"/>
          <w:kern w:val="22"/>
          <w:sz w:val="24"/>
          <w:lang w:eastAsia="zh-CN"/>
        </w:rPr>
        <w:t>的努力</w:t>
      </w:r>
      <w:r w:rsidRPr="00C226AD">
        <w:rPr>
          <w:rFonts w:eastAsia="SimSun"/>
          <w:snapToGrid w:val="0"/>
          <w:kern w:val="22"/>
          <w:sz w:val="24"/>
          <w:lang w:eastAsia="zh-CN"/>
        </w:rPr>
        <w:t>，</w:t>
      </w:r>
      <w:r w:rsidRPr="00AD658B">
        <w:rPr>
          <w:rFonts w:ascii="KaiTi" w:eastAsia="KaiTi" w:hAnsi="KaiTi"/>
          <w:snapToGrid w:val="0"/>
          <w:kern w:val="22"/>
          <w:sz w:val="24"/>
          <w:lang w:eastAsia="zh-CN"/>
        </w:rPr>
        <w:t>请</w:t>
      </w:r>
      <w:r w:rsidRPr="00C226AD">
        <w:rPr>
          <w:rFonts w:eastAsia="SimSun"/>
          <w:snapToGrid w:val="0"/>
          <w:kern w:val="22"/>
          <w:sz w:val="24"/>
          <w:lang w:eastAsia="zh-CN"/>
        </w:rPr>
        <w:t>执行秘书在第</w:t>
      </w:r>
      <w:r w:rsidRPr="00C226AD">
        <w:rPr>
          <w:rFonts w:eastAsia="SimSun"/>
          <w:snapToGrid w:val="0"/>
          <w:kern w:val="22"/>
          <w:sz w:val="24"/>
          <w:lang w:eastAsia="zh-CN"/>
        </w:rPr>
        <w:t>14/8</w:t>
      </w:r>
      <w:r w:rsidRPr="00C226AD">
        <w:rPr>
          <w:rFonts w:eastAsia="SimSun"/>
          <w:snapToGrid w:val="0"/>
          <w:kern w:val="22"/>
          <w:sz w:val="24"/>
          <w:lang w:eastAsia="zh-CN"/>
        </w:rPr>
        <w:t>号决定所载指导和咨询意见、海洋捕捞渔业部门其他</w:t>
      </w:r>
      <w:r>
        <w:rPr>
          <w:rFonts w:eastAsia="SimSun" w:hint="eastAsia"/>
          <w:snapToGrid w:val="0"/>
          <w:kern w:val="22"/>
          <w:sz w:val="24"/>
          <w:lang w:eastAsia="zh-CN"/>
        </w:rPr>
        <w:t>基于区域的有效</w:t>
      </w:r>
      <w:r>
        <w:rPr>
          <w:rFonts w:eastAsia="SimSun"/>
          <w:snapToGrid w:val="0"/>
          <w:kern w:val="22"/>
          <w:sz w:val="24"/>
          <w:lang w:eastAsia="zh-CN"/>
        </w:rPr>
        <w:t>保护</w:t>
      </w:r>
      <w:r w:rsidRPr="00C226AD">
        <w:rPr>
          <w:rFonts w:eastAsia="SimSun"/>
          <w:snapToGrid w:val="0"/>
          <w:kern w:val="22"/>
          <w:sz w:val="24"/>
          <w:lang w:eastAsia="zh-CN"/>
        </w:rPr>
        <w:t>措施专家会议的成果</w:t>
      </w:r>
      <w:r w:rsidRPr="00492DE3">
        <w:rPr>
          <w:rStyle w:val="FootnoteReference"/>
          <w:rFonts w:eastAsia="SimSun"/>
          <w:snapToGrid w:val="0"/>
          <w:kern w:val="22"/>
          <w:sz w:val="24"/>
          <w:lang w:eastAsia="zh-CN"/>
        </w:rPr>
        <w:footnoteReference w:id="327"/>
      </w:r>
      <w:r>
        <w:rPr>
          <w:rFonts w:eastAsia="SimSun" w:hint="eastAsia"/>
          <w:snapToGrid w:val="0"/>
          <w:kern w:val="22"/>
          <w:sz w:val="24"/>
          <w:lang w:eastAsia="zh-CN"/>
        </w:rPr>
        <w:t xml:space="preserve"> </w:t>
      </w:r>
      <w:proofErr w:type="gramStart"/>
      <w:r w:rsidRPr="00C226AD">
        <w:rPr>
          <w:rFonts w:eastAsia="SimSun"/>
          <w:snapToGrid w:val="0"/>
          <w:kern w:val="22"/>
          <w:sz w:val="24"/>
          <w:lang w:eastAsia="zh-CN"/>
        </w:rPr>
        <w:t>和国际自然保护联盟关于</w:t>
      </w:r>
      <w:r>
        <w:rPr>
          <w:rFonts w:eastAsia="SimSun" w:hint="eastAsia"/>
          <w:snapToGrid w:val="0"/>
          <w:kern w:val="22"/>
          <w:sz w:val="24"/>
          <w:lang w:eastAsia="zh-CN"/>
        </w:rPr>
        <w:t>“</w:t>
      </w:r>
      <w:proofErr w:type="gramEnd"/>
      <w:r w:rsidRPr="00C226AD">
        <w:rPr>
          <w:rFonts w:eastAsia="SimSun"/>
          <w:snapToGrid w:val="0"/>
          <w:kern w:val="22"/>
          <w:sz w:val="24"/>
          <w:lang w:eastAsia="zh-CN"/>
        </w:rPr>
        <w:t>确认和报告其他</w:t>
      </w:r>
      <w:r>
        <w:rPr>
          <w:rFonts w:eastAsia="SimSun" w:hint="eastAsia"/>
          <w:snapToGrid w:val="0"/>
          <w:kern w:val="22"/>
          <w:sz w:val="24"/>
          <w:lang w:eastAsia="zh-CN"/>
        </w:rPr>
        <w:t>基于区域的有效</w:t>
      </w:r>
      <w:r>
        <w:rPr>
          <w:rFonts w:eastAsia="SimSun"/>
          <w:snapToGrid w:val="0"/>
          <w:kern w:val="22"/>
          <w:sz w:val="24"/>
          <w:lang w:eastAsia="zh-CN"/>
        </w:rPr>
        <w:t>保护</w:t>
      </w:r>
      <w:r w:rsidRPr="00C226AD">
        <w:rPr>
          <w:rFonts w:eastAsia="SimSun"/>
          <w:snapToGrid w:val="0"/>
          <w:kern w:val="22"/>
          <w:sz w:val="24"/>
          <w:lang w:eastAsia="zh-CN"/>
        </w:rPr>
        <w:t>措施</w:t>
      </w:r>
      <w:r>
        <w:rPr>
          <w:rFonts w:eastAsia="SimSun" w:hint="eastAsia"/>
          <w:snapToGrid w:val="0"/>
          <w:kern w:val="22"/>
          <w:sz w:val="24"/>
          <w:lang w:eastAsia="zh-CN"/>
        </w:rPr>
        <w:t>”</w:t>
      </w:r>
      <w:r w:rsidRPr="00492DE3">
        <w:rPr>
          <w:rStyle w:val="FootnoteReference"/>
          <w:rFonts w:eastAsia="SimSun"/>
          <w:snapToGrid w:val="0"/>
          <w:kern w:val="22"/>
          <w:sz w:val="24"/>
          <w:lang w:eastAsia="zh-CN"/>
        </w:rPr>
        <w:footnoteReference w:id="328"/>
      </w:r>
      <w:r>
        <w:rPr>
          <w:rFonts w:eastAsia="SimSun" w:hint="eastAsia"/>
          <w:snapToGrid w:val="0"/>
          <w:kern w:val="22"/>
          <w:sz w:val="24"/>
          <w:lang w:eastAsia="zh-CN"/>
        </w:rPr>
        <w:t xml:space="preserve"> </w:t>
      </w:r>
      <w:r w:rsidRPr="00C226AD">
        <w:rPr>
          <w:rFonts w:eastAsia="SimSun"/>
          <w:snapToGrid w:val="0"/>
          <w:kern w:val="22"/>
          <w:sz w:val="24"/>
          <w:lang w:eastAsia="zh-CN"/>
        </w:rPr>
        <w:t>准则的基础上，以公开和透明的方式继续开展这项合作，包括与联合国粮食及农业组织合作，制定关于在渔业中</w:t>
      </w:r>
      <w:r>
        <w:rPr>
          <w:rFonts w:eastAsia="SimSun" w:hint="eastAsia"/>
          <w:snapToGrid w:val="0"/>
          <w:kern w:val="22"/>
          <w:sz w:val="24"/>
          <w:lang w:eastAsia="zh-CN"/>
        </w:rPr>
        <w:t>查明</w:t>
      </w:r>
      <w:r w:rsidRPr="00C226AD">
        <w:rPr>
          <w:rFonts w:eastAsia="SimSun"/>
          <w:snapToGrid w:val="0"/>
          <w:kern w:val="22"/>
          <w:sz w:val="24"/>
          <w:lang w:eastAsia="zh-CN"/>
        </w:rPr>
        <w:t>和应用其他</w:t>
      </w:r>
      <w:r>
        <w:rPr>
          <w:rFonts w:eastAsia="SimSun" w:hint="eastAsia"/>
          <w:snapToGrid w:val="0"/>
          <w:kern w:val="22"/>
          <w:sz w:val="24"/>
          <w:lang w:eastAsia="zh-CN"/>
        </w:rPr>
        <w:t>基于区域的</w:t>
      </w:r>
      <w:r w:rsidRPr="00C226AD">
        <w:rPr>
          <w:rFonts w:eastAsia="SimSun"/>
          <w:snapToGrid w:val="0"/>
          <w:kern w:val="22"/>
          <w:sz w:val="24"/>
          <w:lang w:eastAsia="zh-CN"/>
        </w:rPr>
        <w:t>有效</w:t>
      </w:r>
      <w:r>
        <w:rPr>
          <w:rFonts w:eastAsia="SimSun"/>
          <w:snapToGrid w:val="0"/>
          <w:kern w:val="22"/>
          <w:sz w:val="24"/>
          <w:lang w:eastAsia="zh-CN"/>
        </w:rPr>
        <w:t>保护</w:t>
      </w:r>
      <w:r w:rsidRPr="00C226AD">
        <w:rPr>
          <w:rFonts w:eastAsia="SimSun"/>
          <w:snapToGrid w:val="0"/>
          <w:kern w:val="22"/>
          <w:sz w:val="24"/>
          <w:lang w:eastAsia="zh-CN"/>
        </w:rPr>
        <w:t>措施的自愿指南；</w:t>
      </w:r>
    </w:p>
    <w:p w14:paraId="797AA8EA" w14:textId="77777777" w:rsidR="00A11391" w:rsidRPr="00C226AD" w:rsidRDefault="00A11391" w:rsidP="00021145">
      <w:pPr>
        <w:pStyle w:val="paragraph"/>
        <w:spacing w:before="0" w:beforeAutospacing="0" w:after="0" w:afterAutospacing="0"/>
        <w:ind w:firstLine="490"/>
        <w:jc w:val="both"/>
        <w:textAlignment w:val="baseline"/>
        <w:rPr>
          <w:rFonts w:eastAsia="SimSun"/>
          <w:lang w:eastAsia="zh-CN"/>
        </w:rPr>
      </w:pPr>
      <w:r w:rsidRPr="00C226AD">
        <w:rPr>
          <w:rStyle w:val="normaltextrun"/>
          <w:rFonts w:eastAsia="SimSun"/>
          <w:lang w:eastAsia="zh-CN"/>
        </w:rPr>
        <w:lastRenderedPageBreak/>
        <w:t xml:space="preserve">18. </w:t>
      </w:r>
      <w:r w:rsidRPr="00C226AD">
        <w:rPr>
          <w:rStyle w:val="normaltextrun"/>
          <w:rFonts w:eastAsia="SimSun"/>
          <w:lang w:eastAsia="zh-CN"/>
        </w:rPr>
        <w:tab/>
      </w:r>
      <w:r w:rsidRPr="00AD658B">
        <w:rPr>
          <w:rStyle w:val="normaltextrun"/>
          <w:rFonts w:ascii="KaiTi" w:eastAsia="KaiTi" w:hAnsi="KaiTi"/>
          <w:iCs/>
          <w:lang w:eastAsia="zh-CN"/>
        </w:rPr>
        <w:t>请</w:t>
      </w:r>
      <w:r w:rsidRPr="00C226AD">
        <w:rPr>
          <w:rStyle w:val="normaltextrun"/>
          <w:rFonts w:eastAsia="SimSun"/>
          <w:iCs/>
          <w:lang w:eastAsia="zh-CN"/>
        </w:rPr>
        <w:t>执行秘书与相关组织合作，</w:t>
      </w:r>
      <w:proofErr w:type="gramStart"/>
      <w:r w:rsidRPr="00C226AD">
        <w:rPr>
          <w:rStyle w:val="normaltextrun"/>
          <w:rFonts w:eastAsia="SimSun"/>
          <w:iCs/>
          <w:lang w:eastAsia="zh-CN"/>
        </w:rPr>
        <w:t>汇编和综合</w:t>
      </w:r>
      <w:r>
        <w:rPr>
          <w:rStyle w:val="normaltextrun"/>
          <w:rFonts w:eastAsia="SimSun" w:hint="eastAsia"/>
          <w:iCs/>
          <w:lang w:eastAsia="zh-CN"/>
        </w:rPr>
        <w:t>为</w:t>
      </w:r>
      <w:r w:rsidRPr="00C226AD">
        <w:rPr>
          <w:rStyle w:val="normaltextrun"/>
          <w:rFonts w:eastAsia="SimSun"/>
          <w:iCs/>
          <w:lang w:eastAsia="zh-CN"/>
        </w:rPr>
        <w:t>查明和</w:t>
      </w:r>
      <w:r>
        <w:rPr>
          <w:rStyle w:val="normaltextrun"/>
          <w:rFonts w:eastAsia="SimSun" w:hint="eastAsia"/>
          <w:iCs/>
          <w:lang w:eastAsia="zh-CN"/>
        </w:rPr>
        <w:t>确认</w:t>
      </w:r>
      <w:r w:rsidRPr="00C226AD">
        <w:rPr>
          <w:rFonts w:eastAsia="SimSun"/>
          <w:snapToGrid w:val="0"/>
          <w:kern w:val="22"/>
          <w:lang w:eastAsia="zh-CN"/>
        </w:rPr>
        <w:t>其他</w:t>
      </w:r>
      <w:r>
        <w:rPr>
          <w:rFonts w:eastAsia="SimSun" w:hint="eastAsia"/>
          <w:snapToGrid w:val="0"/>
          <w:kern w:val="22"/>
          <w:lang w:eastAsia="zh-CN"/>
        </w:rPr>
        <w:t>基于区域的</w:t>
      </w:r>
      <w:r w:rsidRPr="00C226AD">
        <w:rPr>
          <w:rFonts w:eastAsia="SimSun"/>
          <w:snapToGrid w:val="0"/>
          <w:kern w:val="22"/>
          <w:lang w:eastAsia="zh-CN"/>
        </w:rPr>
        <w:t>有效</w:t>
      </w:r>
      <w:r>
        <w:rPr>
          <w:rFonts w:eastAsia="SimSun"/>
          <w:snapToGrid w:val="0"/>
          <w:kern w:val="22"/>
          <w:lang w:eastAsia="zh-CN"/>
        </w:rPr>
        <w:t>保护</w:t>
      </w:r>
      <w:r w:rsidRPr="00C226AD">
        <w:rPr>
          <w:rFonts w:eastAsia="SimSun"/>
          <w:snapToGrid w:val="0"/>
          <w:kern w:val="22"/>
          <w:lang w:eastAsia="zh-CN"/>
        </w:rPr>
        <w:t>措施</w:t>
      </w:r>
      <w:r w:rsidRPr="00C226AD">
        <w:rPr>
          <w:rStyle w:val="normaltextrun"/>
          <w:rFonts w:eastAsia="SimSun"/>
          <w:iCs/>
          <w:lang w:eastAsia="zh-CN"/>
        </w:rPr>
        <w:t>以及在海洋和沿海地区建立和管理海洋保护区和</w:t>
      </w:r>
      <w:r w:rsidRPr="00C226AD">
        <w:rPr>
          <w:rFonts w:eastAsia="SimSun"/>
          <w:snapToGrid w:val="0"/>
          <w:kern w:val="22"/>
          <w:lang w:eastAsia="zh-CN"/>
        </w:rPr>
        <w:t>其他</w:t>
      </w:r>
      <w:r>
        <w:rPr>
          <w:rFonts w:eastAsia="SimSun" w:hint="eastAsia"/>
          <w:snapToGrid w:val="0"/>
          <w:kern w:val="22"/>
          <w:lang w:eastAsia="zh-CN"/>
        </w:rPr>
        <w:t>基于区域的</w:t>
      </w:r>
      <w:r w:rsidRPr="00C226AD">
        <w:rPr>
          <w:rFonts w:eastAsia="SimSun"/>
          <w:snapToGrid w:val="0"/>
          <w:kern w:val="22"/>
          <w:lang w:eastAsia="zh-CN"/>
        </w:rPr>
        <w:t>有效</w:t>
      </w:r>
      <w:r>
        <w:rPr>
          <w:rFonts w:eastAsia="SimSun"/>
          <w:snapToGrid w:val="0"/>
          <w:kern w:val="22"/>
          <w:lang w:eastAsia="zh-CN"/>
        </w:rPr>
        <w:t>保护</w:t>
      </w:r>
      <w:r w:rsidRPr="00C226AD">
        <w:rPr>
          <w:rFonts w:eastAsia="SimSun"/>
          <w:snapToGrid w:val="0"/>
          <w:kern w:val="22"/>
          <w:lang w:eastAsia="zh-CN"/>
        </w:rPr>
        <w:t>措施</w:t>
      </w:r>
      <w:r>
        <w:rPr>
          <w:rFonts w:eastAsia="SimSun" w:hint="eastAsia"/>
          <w:snapToGrid w:val="0"/>
          <w:kern w:val="22"/>
          <w:lang w:eastAsia="zh-CN"/>
        </w:rPr>
        <w:t>而开展的工作</w:t>
      </w:r>
      <w:r w:rsidRPr="00C226AD">
        <w:rPr>
          <w:rStyle w:val="normaltextrun"/>
          <w:rFonts w:eastAsia="SimSun"/>
          <w:lang w:eastAsia="zh-CN"/>
        </w:rPr>
        <w:t>;</w:t>
      </w:r>
      <w:proofErr w:type="gramEnd"/>
      <w:r w:rsidRPr="00C226AD">
        <w:rPr>
          <w:rStyle w:val="normaltextrun"/>
          <w:rFonts w:eastAsia="SimSun"/>
          <w:lang w:eastAsia="zh-CN"/>
        </w:rPr>
        <w:t xml:space="preserve"> </w:t>
      </w:r>
    </w:p>
    <w:p w14:paraId="71AF09C6"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19.</w:t>
      </w:r>
      <w:r w:rsidRPr="00C226AD">
        <w:rPr>
          <w:rFonts w:eastAsia="SimSun"/>
          <w:i/>
          <w:snapToGrid w:val="0"/>
          <w:kern w:val="22"/>
          <w:sz w:val="24"/>
          <w:lang w:eastAsia="zh-CN"/>
        </w:rPr>
        <w:tab/>
      </w:r>
      <w:r w:rsidRPr="00AD658B">
        <w:rPr>
          <w:rFonts w:ascii="KaiTi" w:eastAsia="KaiTi" w:hAnsi="KaiTi"/>
          <w:iCs/>
          <w:snapToGrid w:val="0"/>
          <w:kern w:val="22"/>
          <w:sz w:val="24"/>
          <w:lang w:eastAsia="zh-CN"/>
        </w:rPr>
        <w:t>欢迎</w:t>
      </w:r>
      <w:r w:rsidRPr="00C226AD">
        <w:rPr>
          <w:rFonts w:eastAsia="SimSun"/>
          <w:iCs/>
          <w:snapToGrid w:val="0"/>
          <w:kern w:val="22"/>
          <w:sz w:val="24"/>
          <w:lang w:eastAsia="zh-CN"/>
        </w:rPr>
        <w:t>执行秘书与缔约方、其他国家政府、</w:t>
      </w:r>
      <w:r>
        <w:rPr>
          <w:rFonts w:eastAsia="SimSun" w:hint="eastAsia"/>
          <w:iCs/>
          <w:snapToGrid w:val="0"/>
          <w:kern w:val="22"/>
          <w:sz w:val="24"/>
          <w:lang w:eastAsia="zh-CN"/>
        </w:rPr>
        <w:t>次</w:t>
      </w:r>
      <w:r w:rsidRPr="00C226AD">
        <w:rPr>
          <w:rFonts w:eastAsia="SimSun"/>
          <w:iCs/>
          <w:snapToGrid w:val="0"/>
          <w:kern w:val="22"/>
          <w:sz w:val="24"/>
          <w:lang w:eastAsia="zh-CN"/>
        </w:rPr>
        <w:t>国家政府</w:t>
      </w:r>
      <w:r>
        <w:rPr>
          <w:rFonts w:eastAsia="SimSun" w:hint="eastAsia"/>
          <w:iCs/>
          <w:snapToGrid w:val="0"/>
          <w:kern w:val="22"/>
          <w:sz w:val="24"/>
          <w:lang w:eastAsia="zh-CN"/>
        </w:rPr>
        <w:t>、</w:t>
      </w:r>
      <w:r w:rsidRPr="00C226AD">
        <w:rPr>
          <w:rFonts w:eastAsia="SimSun"/>
          <w:iCs/>
          <w:snapToGrid w:val="0"/>
          <w:kern w:val="22"/>
          <w:sz w:val="24"/>
          <w:lang w:eastAsia="zh-CN"/>
        </w:rPr>
        <w:t>土著人民和地方社区、妇女、青年和相关组织合作，主要通过可持续海洋倡议，在国家、区域和全球各级推动能力建设、经验分享和伙伴关系活动，</w:t>
      </w:r>
      <w:r w:rsidRPr="00AD658B">
        <w:rPr>
          <w:rFonts w:ascii="KaiTi" w:eastAsia="KaiTi" w:hAnsi="KaiTi"/>
          <w:iCs/>
          <w:snapToGrid w:val="0"/>
          <w:kern w:val="22"/>
          <w:sz w:val="24"/>
          <w:lang w:eastAsia="zh-CN"/>
        </w:rPr>
        <w:t>感谢</w:t>
      </w:r>
      <w:r w:rsidRPr="00C226AD">
        <w:rPr>
          <w:rFonts w:eastAsia="SimSun"/>
          <w:iCs/>
          <w:snapToGrid w:val="0"/>
          <w:kern w:val="22"/>
          <w:sz w:val="24"/>
          <w:lang w:eastAsia="zh-CN"/>
        </w:rPr>
        <w:t>捐助国和许多其他伙伴为开展可持续海洋倡议下的活动提供资金和技术支持，</w:t>
      </w:r>
      <w:r w:rsidRPr="00AD658B">
        <w:rPr>
          <w:rFonts w:ascii="KaiTi" w:eastAsia="KaiTi" w:hAnsi="KaiTi"/>
          <w:iCs/>
          <w:snapToGrid w:val="0"/>
          <w:kern w:val="22"/>
          <w:sz w:val="24"/>
          <w:lang w:eastAsia="zh-CN"/>
        </w:rPr>
        <w:t>请</w:t>
      </w:r>
      <w:r w:rsidRPr="00C226AD">
        <w:rPr>
          <w:rFonts w:eastAsia="SimSun"/>
          <w:iCs/>
          <w:snapToGrid w:val="0"/>
          <w:kern w:val="22"/>
          <w:sz w:val="24"/>
          <w:lang w:eastAsia="zh-CN"/>
        </w:rPr>
        <w:t>执行秘书继续推进可持续海洋倡议下的能力建设活动，</w:t>
      </w:r>
      <w:r>
        <w:rPr>
          <w:rFonts w:eastAsia="SimSun" w:hint="eastAsia"/>
          <w:iCs/>
          <w:snapToGrid w:val="0"/>
          <w:kern w:val="22"/>
          <w:sz w:val="24"/>
          <w:lang w:eastAsia="zh-CN"/>
        </w:rPr>
        <w:t>从</w:t>
      </w:r>
      <w:r w:rsidRPr="00C226AD">
        <w:rPr>
          <w:rFonts w:eastAsia="SimSun"/>
          <w:iCs/>
          <w:snapToGrid w:val="0"/>
          <w:kern w:val="22"/>
          <w:sz w:val="24"/>
          <w:lang w:eastAsia="zh-CN"/>
        </w:rPr>
        <w:t>海洋、沿海和岛屿生物多样性</w:t>
      </w:r>
      <w:r w:rsidRPr="00DA4A64">
        <w:rPr>
          <w:rFonts w:eastAsia="SimSun"/>
          <w:iCs/>
          <w:snapToGrid w:val="0"/>
          <w:color w:val="000000" w:themeColor="text1"/>
          <w:kern w:val="22"/>
          <w:sz w:val="24"/>
          <w:lang w:eastAsia="zh-CN"/>
        </w:rPr>
        <w:t>方面</w:t>
      </w:r>
      <w:r w:rsidRPr="00C226AD">
        <w:rPr>
          <w:rFonts w:eastAsia="SimSun"/>
          <w:iCs/>
          <w:snapToGrid w:val="0"/>
          <w:kern w:val="22"/>
          <w:sz w:val="24"/>
          <w:lang w:eastAsia="zh-CN"/>
        </w:rPr>
        <w:t>支持执行</w:t>
      </w:r>
      <w:r>
        <w:rPr>
          <w:rFonts w:eastAsia="SimSun"/>
          <w:iCs/>
          <w:snapToGrid w:val="0"/>
          <w:kern w:val="22"/>
          <w:sz w:val="24"/>
          <w:lang w:eastAsia="zh-CN"/>
        </w:rPr>
        <w:t>《昆明</w:t>
      </w:r>
      <w:r>
        <w:rPr>
          <w:rFonts w:eastAsia="SimSun"/>
          <w:iCs/>
          <w:snapToGrid w:val="0"/>
          <w:kern w:val="22"/>
          <w:sz w:val="24"/>
          <w:lang w:eastAsia="zh-CN"/>
        </w:rPr>
        <w:t>-</w:t>
      </w:r>
      <w:r>
        <w:rPr>
          <w:rFonts w:eastAsia="SimSun"/>
          <w:iCs/>
          <w:snapToGrid w:val="0"/>
          <w:kern w:val="22"/>
          <w:sz w:val="24"/>
          <w:lang w:eastAsia="zh-CN"/>
        </w:rPr>
        <w:t>蒙特利尔全球生物多样性框架》</w:t>
      </w:r>
      <w:r>
        <w:rPr>
          <w:rFonts w:eastAsia="SimSun" w:hint="eastAsia"/>
          <w:iCs/>
          <w:snapToGrid w:val="0"/>
          <w:kern w:val="22"/>
          <w:sz w:val="24"/>
          <w:lang w:eastAsia="zh-CN"/>
        </w:rPr>
        <w:t>，</w:t>
      </w:r>
      <w:proofErr w:type="gramStart"/>
      <w:r w:rsidRPr="00C226AD">
        <w:rPr>
          <w:rFonts w:eastAsia="SimSun"/>
          <w:iCs/>
          <w:snapToGrid w:val="0"/>
          <w:kern w:val="22"/>
          <w:sz w:val="24"/>
          <w:lang w:eastAsia="zh-CN"/>
        </w:rPr>
        <w:t>包括其监测框架；</w:t>
      </w:r>
      <w:proofErr w:type="gramEnd"/>
    </w:p>
    <w:p w14:paraId="6316D901" w14:textId="77777777" w:rsidR="00A11391" w:rsidRPr="00C226AD" w:rsidRDefault="00A11391" w:rsidP="00021145">
      <w:pPr>
        <w:suppressLineNumbers/>
        <w:suppressAutoHyphens/>
        <w:overflowPunct w:val="0"/>
        <w:autoSpaceDE w:val="0"/>
        <w:autoSpaceDN w:val="0"/>
        <w:spacing w:before="120" w:after="120"/>
        <w:ind w:firstLine="490"/>
        <w:rPr>
          <w:rFonts w:eastAsia="SimSun"/>
          <w:snapToGrid w:val="0"/>
          <w:kern w:val="22"/>
          <w:sz w:val="24"/>
          <w:lang w:eastAsia="zh-CN"/>
        </w:rPr>
      </w:pPr>
      <w:r w:rsidRPr="00C226AD">
        <w:rPr>
          <w:rFonts w:eastAsia="SimSun"/>
          <w:snapToGrid w:val="0"/>
          <w:kern w:val="22"/>
          <w:sz w:val="24"/>
          <w:lang w:eastAsia="zh-CN"/>
        </w:rPr>
        <w:t>20.</w:t>
      </w:r>
      <w:r w:rsidRPr="00C226AD">
        <w:rPr>
          <w:rFonts w:eastAsia="SimSun"/>
          <w:snapToGrid w:val="0"/>
          <w:kern w:val="22"/>
          <w:sz w:val="24"/>
          <w:lang w:eastAsia="zh-CN"/>
        </w:rPr>
        <w:tab/>
      </w:r>
      <w:r>
        <w:rPr>
          <w:rFonts w:ascii="KaiTi" w:eastAsia="KaiTi" w:hAnsi="KaiTi" w:hint="eastAsia"/>
          <w:snapToGrid w:val="0"/>
          <w:kern w:val="22"/>
          <w:sz w:val="24"/>
          <w:lang w:eastAsia="zh-CN"/>
        </w:rPr>
        <w:t>又</w:t>
      </w:r>
      <w:r w:rsidRPr="00AD658B">
        <w:rPr>
          <w:rFonts w:ascii="KaiTi" w:eastAsia="KaiTi" w:hAnsi="KaiTi"/>
          <w:snapToGrid w:val="0"/>
          <w:kern w:val="22"/>
          <w:sz w:val="24"/>
          <w:lang w:eastAsia="zh-CN"/>
        </w:rPr>
        <w:t>欢迎</w:t>
      </w:r>
      <w:r w:rsidRPr="00C226AD">
        <w:rPr>
          <w:rFonts w:eastAsia="SimSun"/>
          <w:snapToGrid w:val="0"/>
          <w:kern w:val="22"/>
          <w:sz w:val="24"/>
          <w:lang w:eastAsia="zh-CN"/>
        </w:rPr>
        <w:t>秘书处、联合国环境规划署、联合国粮食及农业组织、国际海事组织、国际海底管理局、区域海洋公约和行动计划、区域渔业机构、大型海洋生态系统项目</w:t>
      </w:r>
      <w:r w:rsidRPr="00C226AD">
        <w:rPr>
          <w:rFonts w:eastAsia="SimSun"/>
          <w:snapToGrid w:val="0"/>
          <w:kern w:val="22"/>
          <w:sz w:val="24"/>
          <w:lang w:eastAsia="zh-CN"/>
        </w:rPr>
        <w:t>/</w:t>
      </w:r>
      <w:r w:rsidRPr="00C226AD">
        <w:rPr>
          <w:rFonts w:eastAsia="SimSun"/>
          <w:snapToGrid w:val="0"/>
          <w:kern w:val="22"/>
          <w:sz w:val="24"/>
          <w:lang w:eastAsia="zh-CN"/>
        </w:rPr>
        <w:t>方案和其他相关区域倡议之间协作努力，加强区域和全球范围的跨部门合作，包括通过与区域海洋组织和区域渔业机构的可持续海洋倡议全球对话，加快实现爱知生物多样性目标和可持续发展目标，并</w:t>
      </w:r>
      <w:r w:rsidRPr="00A8594D">
        <w:rPr>
          <w:rFonts w:ascii="KaiTi" w:eastAsia="KaiTi" w:hAnsi="KaiTi"/>
          <w:snapToGrid w:val="0"/>
          <w:kern w:val="22"/>
          <w:sz w:val="24"/>
          <w:lang w:eastAsia="zh-CN"/>
        </w:rPr>
        <w:t>请</w:t>
      </w:r>
      <w:r w:rsidRPr="00C226AD">
        <w:rPr>
          <w:rFonts w:eastAsia="SimSun"/>
          <w:snapToGrid w:val="0"/>
          <w:kern w:val="22"/>
          <w:sz w:val="24"/>
          <w:lang w:eastAsia="zh-CN"/>
        </w:rPr>
        <w:t>执行秘书在执行</w:t>
      </w:r>
      <w:r>
        <w:rPr>
          <w:rFonts w:eastAsia="SimSun"/>
          <w:snapToGrid w:val="0"/>
          <w:kern w:val="22"/>
          <w:sz w:val="24"/>
          <w:lang w:eastAsia="zh-CN"/>
        </w:rPr>
        <w:t>《昆明</w:t>
      </w:r>
      <w:r>
        <w:rPr>
          <w:rFonts w:eastAsia="SimSun"/>
          <w:snapToGrid w:val="0"/>
          <w:kern w:val="22"/>
          <w:sz w:val="24"/>
          <w:lang w:eastAsia="zh-CN"/>
        </w:rPr>
        <w:t>-</w:t>
      </w:r>
      <w:r>
        <w:rPr>
          <w:rFonts w:eastAsia="SimSun"/>
          <w:snapToGrid w:val="0"/>
          <w:kern w:val="22"/>
          <w:sz w:val="24"/>
          <w:lang w:eastAsia="zh-CN"/>
        </w:rPr>
        <w:t>蒙特利尔全球生物多样性框架》</w:t>
      </w:r>
      <w:proofErr w:type="gramStart"/>
      <w:r>
        <w:rPr>
          <w:rFonts w:eastAsia="SimSun" w:hint="eastAsia"/>
          <w:snapToGrid w:val="0"/>
          <w:kern w:val="22"/>
          <w:sz w:val="24"/>
          <w:lang w:eastAsia="zh-CN"/>
        </w:rPr>
        <w:t>中</w:t>
      </w:r>
      <w:r w:rsidRPr="00C226AD">
        <w:rPr>
          <w:rFonts w:eastAsia="SimSun"/>
          <w:snapToGrid w:val="0"/>
          <w:kern w:val="22"/>
          <w:sz w:val="24"/>
          <w:lang w:eastAsia="zh-CN"/>
        </w:rPr>
        <w:t>继续开展这种合作</w:t>
      </w:r>
      <w:r w:rsidRPr="00C226AD">
        <w:rPr>
          <w:rFonts w:eastAsia="SimSun"/>
          <w:snapToGrid w:val="0"/>
          <w:kern w:val="22"/>
          <w:sz w:val="24"/>
          <w:lang w:eastAsia="zh-CN"/>
        </w:rPr>
        <w:t>;</w:t>
      </w:r>
      <w:proofErr w:type="gramEnd"/>
    </w:p>
    <w:p w14:paraId="7E8FE0BD" w14:textId="77777777" w:rsidR="00A11391" w:rsidRPr="00C226AD" w:rsidRDefault="00A11391" w:rsidP="00021145">
      <w:pPr>
        <w:spacing w:before="120" w:after="120"/>
        <w:ind w:firstLine="490"/>
        <w:rPr>
          <w:rFonts w:eastAsia="SimSun"/>
          <w:snapToGrid w:val="0"/>
          <w:kern w:val="22"/>
          <w:sz w:val="24"/>
          <w:lang w:eastAsia="zh-CN"/>
        </w:rPr>
      </w:pPr>
      <w:r w:rsidRPr="00C226AD">
        <w:rPr>
          <w:rFonts w:eastAsia="SimSun"/>
          <w:snapToGrid w:val="0"/>
          <w:kern w:val="22"/>
          <w:sz w:val="24"/>
          <w:lang w:eastAsia="zh-CN"/>
        </w:rPr>
        <w:t>21.</w:t>
      </w:r>
      <w:r w:rsidRPr="00C226AD">
        <w:rPr>
          <w:rFonts w:eastAsia="SimSun"/>
          <w:snapToGrid w:val="0"/>
          <w:kern w:val="22"/>
          <w:sz w:val="24"/>
          <w:lang w:eastAsia="zh-CN"/>
        </w:rPr>
        <w:tab/>
      </w:r>
      <w:r w:rsidRPr="00AD658B">
        <w:rPr>
          <w:rFonts w:ascii="KaiTi" w:eastAsia="KaiTi" w:hAnsi="KaiTi"/>
          <w:snapToGrid w:val="0"/>
          <w:kern w:val="22"/>
          <w:sz w:val="24"/>
          <w:lang w:eastAsia="zh-CN"/>
        </w:rPr>
        <w:t>请</w:t>
      </w:r>
      <w:r w:rsidRPr="00C226AD">
        <w:rPr>
          <w:rFonts w:eastAsia="SimSun"/>
          <w:snapToGrid w:val="0"/>
          <w:kern w:val="22"/>
          <w:sz w:val="24"/>
          <w:lang w:eastAsia="zh-CN"/>
        </w:rPr>
        <w:t>执行秘书加强与其他全球和区域组织、作为《联合国土著人民权利宣言》和国际人权法赋予的权利持有者的土著人民和地方社区</w:t>
      </w:r>
      <w:r>
        <w:rPr>
          <w:rFonts w:eastAsia="SimSun" w:hint="eastAsia"/>
          <w:snapToGrid w:val="0"/>
          <w:kern w:val="22"/>
          <w:sz w:val="24"/>
          <w:lang w:eastAsia="zh-CN"/>
        </w:rPr>
        <w:t>、</w:t>
      </w:r>
      <w:r w:rsidRPr="00C226AD">
        <w:rPr>
          <w:rFonts w:eastAsia="SimSun"/>
          <w:snapToGrid w:val="0"/>
          <w:kern w:val="22"/>
          <w:sz w:val="24"/>
          <w:lang w:eastAsia="zh-CN"/>
        </w:rPr>
        <w:t>妇女和青年和其他利益攸关方在</w:t>
      </w:r>
      <w:r>
        <w:rPr>
          <w:rFonts w:eastAsia="SimSun" w:hint="eastAsia"/>
          <w:snapToGrid w:val="0"/>
          <w:kern w:val="22"/>
          <w:sz w:val="24"/>
          <w:lang w:eastAsia="zh-CN"/>
        </w:rPr>
        <w:t>与</w:t>
      </w:r>
      <w:r w:rsidRPr="00C226AD">
        <w:rPr>
          <w:rFonts w:eastAsia="SimSun"/>
          <w:snapToGrid w:val="0"/>
          <w:kern w:val="22"/>
          <w:sz w:val="24"/>
          <w:lang w:eastAsia="zh-CN"/>
        </w:rPr>
        <w:t>海洋和沿海生物多样性相关的各种专题问题上的合作和协同增效，支持执行《</w:t>
      </w:r>
      <w:r w:rsidRPr="00C226AD">
        <w:rPr>
          <w:rFonts w:eastAsia="SimSun"/>
          <w:snapToGrid w:val="0"/>
          <w:kern w:val="22"/>
          <w:sz w:val="24"/>
          <w:lang w:eastAsia="zh-CN"/>
        </w:rPr>
        <w:t>2030</w:t>
      </w:r>
      <w:r w:rsidRPr="00C226AD">
        <w:rPr>
          <w:rFonts w:eastAsia="SimSun"/>
          <w:snapToGrid w:val="0"/>
          <w:kern w:val="22"/>
          <w:sz w:val="24"/>
          <w:lang w:eastAsia="zh-CN"/>
        </w:rPr>
        <w:t>年可持续发展议程》</w:t>
      </w:r>
      <w:r w:rsidRPr="005D261B">
        <w:rPr>
          <w:rFonts w:eastAsia="SimSun"/>
          <w:sz w:val="24"/>
          <w:vertAlign w:val="superscript"/>
          <w:lang w:eastAsia="zh-CN"/>
        </w:rPr>
        <w:footnoteReference w:id="329"/>
      </w:r>
      <w:r w:rsidRPr="005D261B">
        <w:rPr>
          <w:rFonts w:eastAsia="SimSun" w:hint="eastAsia"/>
          <w:snapToGrid w:val="0"/>
          <w:kern w:val="22"/>
          <w:sz w:val="24"/>
          <w:lang w:eastAsia="zh-CN"/>
        </w:rPr>
        <w:t xml:space="preserve"> </w:t>
      </w:r>
      <w:r w:rsidRPr="00C226AD">
        <w:rPr>
          <w:rFonts w:eastAsia="SimSun"/>
          <w:snapToGrid w:val="0"/>
          <w:kern w:val="22"/>
          <w:sz w:val="24"/>
          <w:lang w:eastAsia="zh-CN"/>
        </w:rPr>
        <w:t>和实现可持续发展目标，</w:t>
      </w:r>
      <w:proofErr w:type="gramStart"/>
      <w:r w:rsidRPr="00C226AD">
        <w:rPr>
          <w:rFonts w:eastAsia="SimSun"/>
          <w:snapToGrid w:val="0"/>
          <w:kern w:val="22"/>
          <w:sz w:val="24"/>
          <w:lang w:eastAsia="zh-CN"/>
        </w:rPr>
        <w:t>加强与联合国海洋科学促进可持续发展十年下的工作的合作和协同增效；</w:t>
      </w:r>
      <w:proofErr w:type="gramEnd"/>
    </w:p>
    <w:p w14:paraId="70ADA9A5" w14:textId="77777777" w:rsidR="00A11391" w:rsidRDefault="00A11391" w:rsidP="00F37C51">
      <w:pPr>
        <w:pStyle w:val="Para1"/>
        <w:numPr>
          <w:ilvl w:val="0"/>
          <w:numId w:val="0"/>
        </w:numPr>
        <w:suppressLineNumbers/>
        <w:suppressAutoHyphens/>
        <w:ind w:firstLine="490"/>
        <w:rPr>
          <w:rFonts w:eastAsia="SimSun"/>
          <w:sz w:val="24"/>
          <w:szCs w:val="24"/>
          <w:lang w:eastAsia="zh-CN"/>
        </w:rPr>
      </w:pPr>
      <w:r w:rsidRPr="00C226AD">
        <w:rPr>
          <w:rFonts w:eastAsia="SimSun"/>
          <w:sz w:val="24"/>
          <w:szCs w:val="24"/>
          <w:lang w:eastAsia="zh-CN"/>
        </w:rPr>
        <w:t>22.</w:t>
      </w:r>
      <w:r w:rsidRPr="00C226AD">
        <w:rPr>
          <w:rFonts w:eastAsia="SimSun"/>
          <w:sz w:val="24"/>
          <w:szCs w:val="24"/>
          <w:lang w:eastAsia="zh-CN"/>
        </w:rPr>
        <w:tab/>
      </w:r>
      <w:r w:rsidRPr="00AD658B">
        <w:rPr>
          <w:rFonts w:ascii="KaiTi" w:eastAsia="KaiTi" w:hAnsi="KaiTi"/>
          <w:sz w:val="24"/>
          <w:szCs w:val="24"/>
          <w:lang w:eastAsia="zh-CN"/>
        </w:rPr>
        <w:t>又请</w:t>
      </w:r>
      <w:r w:rsidRPr="00C226AD">
        <w:rPr>
          <w:rFonts w:eastAsia="SimSun"/>
          <w:sz w:val="24"/>
          <w:szCs w:val="24"/>
          <w:lang w:eastAsia="zh-CN"/>
        </w:rPr>
        <w:t>执行秘书在联合国海洋科学促进可持续发展十年的背景下，加强与全球和区域组织，包括《联合国气候变化框架公约》</w:t>
      </w:r>
      <w:r w:rsidRPr="005D261B">
        <w:rPr>
          <w:rFonts w:eastAsia="SimSun"/>
          <w:snapToGrid/>
          <w:sz w:val="24"/>
          <w:szCs w:val="24"/>
          <w:vertAlign w:val="superscript"/>
          <w:lang w:eastAsia="zh-CN"/>
        </w:rPr>
        <w:footnoteReference w:id="330"/>
      </w:r>
      <w:r w:rsidRPr="005D261B">
        <w:rPr>
          <w:rFonts w:eastAsia="SimSun" w:hint="eastAsia"/>
          <w:sz w:val="24"/>
          <w:szCs w:val="24"/>
          <w:lang w:eastAsia="zh-CN"/>
        </w:rPr>
        <w:t xml:space="preserve"> </w:t>
      </w:r>
      <w:r w:rsidRPr="00C226AD">
        <w:rPr>
          <w:rFonts w:eastAsia="SimSun"/>
          <w:sz w:val="24"/>
          <w:szCs w:val="24"/>
          <w:lang w:eastAsia="zh-CN"/>
        </w:rPr>
        <w:t>和</w:t>
      </w:r>
      <w:r>
        <w:rPr>
          <w:rFonts w:eastAsia="SimSun" w:hint="eastAsia"/>
          <w:sz w:val="24"/>
          <w:szCs w:val="24"/>
          <w:lang w:eastAsia="zh-CN"/>
        </w:rPr>
        <w:t>联合国教育、科学及文化</w:t>
      </w:r>
      <w:r w:rsidRPr="00C226AD">
        <w:rPr>
          <w:rFonts w:eastAsia="SimSun"/>
          <w:sz w:val="24"/>
          <w:szCs w:val="24"/>
          <w:lang w:eastAsia="zh-CN"/>
        </w:rPr>
        <w:t>组织政府间海洋学委员会在气候变化及海洋和沿海生物多样性方面的合作和协同增效，同时考虑到《格拉斯哥气候公约》，并</w:t>
      </w:r>
      <w:r w:rsidRPr="007A1910">
        <w:rPr>
          <w:rFonts w:eastAsia="SimSun" w:hint="eastAsia"/>
          <w:sz w:val="24"/>
          <w:szCs w:val="24"/>
          <w:lang w:eastAsia="zh-CN"/>
        </w:rPr>
        <w:t>注意到</w:t>
      </w:r>
      <w:r w:rsidRPr="00C226AD">
        <w:rPr>
          <w:rFonts w:eastAsia="SimSun"/>
          <w:sz w:val="24"/>
          <w:szCs w:val="24"/>
          <w:lang w:eastAsia="zh-CN"/>
        </w:rPr>
        <w:t>通过</w:t>
      </w:r>
      <w:r>
        <w:rPr>
          <w:rFonts w:eastAsia="SimSun" w:hint="eastAsia"/>
          <w:sz w:val="24"/>
          <w:szCs w:val="24"/>
          <w:lang w:eastAsia="zh-CN"/>
        </w:rPr>
        <w:t>采取</w:t>
      </w:r>
      <w:r w:rsidRPr="00C226AD">
        <w:rPr>
          <w:rFonts w:eastAsia="SimSun"/>
          <w:sz w:val="24"/>
          <w:szCs w:val="24"/>
          <w:lang w:eastAsia="zh-CN"/>
        </w:rPr>
        <w:t>海洋保护区和其他</w:t>
      </w:r>
      <w:r>
        <w:rPr>
          <w:rFonts w:eastAsia="SimSun" w:hint="eastAsia"/>
          <w:sz w:val="24"/>
          <w:szCs w:val="24"/>
          <w:lang w:eastAsia="zh-CN"/>
        </w:rPr>
        <w:t>基于区域的有效保护</w:t>
      </w:r>
      <w:r w:rsidRPr="00C226AD">
        <w:rPr>
          <w:rFonts w:eastAsia="SimSun"/>
          <w:sz w:val="24"/>
          <w:szCs w:val="24"/>
          <w:lang w:eastAsia="zh-CN"/>
        </w:rPr>
        <w:t>措施等基于自然的解决方案和</w:t>
      </w:r>
      <w:r>
        <w:rPr>
          <w:rFonts w:eastAsia="SimSun" w:hint="eastAsia"/>
          <w:sz w:val="24"/>
          <w:szCs w:val="24"/>
          <w:lang w:eastAsia="zh-CN"/>
        </w:rPr>
        <w:t>/</w:t>
      </w:r>
      <w:r>
        <w:rPr>
          <w:rFonts w:eastAsia="SimSun" w:hint="eastAsia"/>
          <w:sz w:val="24"/>
          <w:szCs w:val="24"/>
          <w:lang w:eastAsia="zh-CN"/>
        </w:rPr>
        <w:t>或</w:t>
      </w:r>
      <w:r w:rsidRPr="00C226AD">
        <w:rPr>
          <w:rFonts w:eastAsia="SimSun"/>
          <w:sz w:val="24"/>
          <w:szCs w:val="24"/>
          <w:lang w:eastAsia="zh-CN"/>
        </w:rPr>
        <w:t>基于生态系统的办法，是重建和加强海洋和沿海生态系统抵御气候变化影响的关键要素。</w:t>
      </w:r>
    </w:p>
    <w:p w14:paraId="2BC2EB5E" w14:textId="77777777" w:rsidR="00A11391" w:rsidRDefault="00A11391" w:rsidP="00B653C1">
      <w:pPr>
        <w:pStyle w:val="Para1"/>
        <w:numPr>
          <w:ilvl w:val="0"/>
          <w:numId w:val="0"/>
        </w:numPr>
        <w:suppressLineNumbers/>
        <w:suppressAutoHyphens/>
        <w:rPr>
          <w:rFonts w:eastAsia="SimSun"/>
          <w:sz w:val="24"/>
          <w:szCs w:val="24"/>
          <w:lang w:eastAsia="zh-CN"/>
        </w:rPr>
        <w:sectPr w:rsidR="00A11391" w:rsidSect="00D82D51">
          <w:footnotePr>
            <w:numRestart w:val="eachSect"/>
          </w:footnotePr>
          <w:pgSz w:w="12240" w:h="15840"/>
          <w:pgMar w:top="567" w:right="1440" w:bottom="1134" w:left="1440" w:header="709" w:footer="709" w:gutter="0"/>
          <w:cols w:space="708"/>
          <w:docGrid w:linePitch="360"/>
        </w:sectPr>
      </w:pPr>
    </w:p>
    <w:p w14:paraId="25589D85" w14:textId="77777777" w:rsidR="00A11391" w:rsidRPr="009471EF" w:rsidRDefault="00A11391" w:rsidP="00A70388">
      <w:pPr>
        <w:tabs>
          <w:tab w:val="left" w:pos="720"/>
        </w:tabs>
        <w:spacing w:line="240" w:lineRule="atLeast"/>
        <w:jc w:val="center"/>
        <w:rPr>
          <w:rFonts w:eastAsia="SimHei"/>
          <w:iCs/>
          <w:sz w:val="28"/>
          <w:szCs w:val="28"/>
          <w:lang w:val="en-US" w:eastAsia="zh-CN"/>
        </w:rPr>
      </w:pPr>
    </w:p>
    <w:p w14:paraId="539FB67B" w14:textId="74061ED5" w:rsidR="00A11391" w:rsidRPr="009471EF" w:rsidRDefault="00A11391" w:rsidP="000A1EB6">
      <w:pPr>
        <w:pStyle w:val="a3"/>
        <w:rPr>
          <w:color w:val="000000"/>
        </w:rPr>
      </w:pPr>
      <w:bookmarkStart w:id="146" w:name="_Toc152776815"/>
      <w:r w:rsidRPr="009471EF">
        <w:t>15/25.</w:t>
      </w:r>
      <w:r w:rsidR="00CB7E5B">
        <w:t xml:space="preserve"> </w:t>
      </w:r>
      <w:r w:rsidRPr="009471EF">
        <w:t xml:space="preserve"> 东北大西洋和临近区域具有重要生态或生物意义的海洋区域</w:t>
      </w:r>
      <w:bookmarkEnd w:id="146"/>
    </w:p>
    <w:p w14:paraId="76A70C33" w14:textId="77777777" w:rsidR="00A11391" w:rsidRPr="00464726" w:rsidRDefault="00A11391" w:rsidP="00A776E6">
      <w:pPr>
        <w:adjustRightInd w:val="0"/>
        <w:snapToGrid w:val="0"/>
        <w:spacing w:before="240" w:after="120" w:line="240" w:lineRule="atLeast"/>
        <w:ind w:firstLine="490"/>
        <w:jc w:val="left"/>
        <w:rPr>
          <w:rFonts w:eastAsia="KaiTi"/>
          <w:sz w:val="24"/>
        </w:rPr>
        <w:sectPr w:rsidR="00A11391" w:rsidRPr="00464726" w:rsidSect="00D82D51">
          <w:headerReference w:type="even" r:id="rId36"/>
          <w:headerReference w:type="default" r:id="rId37"/>
          <w:footnotePr>
            <w:numRestart w:val="eachSect"/>
          </w:footnotePr>
          <w:pgSz w:w="12240" w:h="15840"/>
          <w:pgMar w:top="567" w:right="1440" w:bottom="1134" w:left="1440" w:header="709" w:footer="709" w:gutter="0"/>
          <w:cols w:space="708"/>
          <w:docGrid w:linePitch="360"/>
        </w:sectPr>
      </w:pPr>
      <w:proofErr w:type="spellStart"/>
      <w:r w:rsidRPr="00464726">
        <w:rPr>
          <w:rFonts w:eastAsia="KaiTi" w:hint="eastAsia"/>
          <w:sz w:val="24"/>
        </w:rPr>
        <w:t>缔约方大会</w:t>
      </w:r>
      <w:proofErr w:type="spellEnd"/>
      <w:r w:rsidRPr="00464726">
        <w:rPr>
          <w:rFonts w:eastAsia="KaiTi" w:hint="eastAsia"/>
          <w:sz w:val="24"/>
        </w:rPr>
        <w:t>，</w:t>
      </w:r>
      <w:r>
        <w:rPr>
          <w:rFonts w:eastAsia="KaiTi" w:hint="eastAsia"/>
          <w:sz w:val="24"/>
        </w:rPr>
        <w:t xml:space="preserve"> </w:t>
      </w:r>
      <w:r>
        <w:rPr>
          <w:rFonts w:eastAsia="KaiTi"/>
          <w:sz w:val="24"/>
        </w:rPr>
        <w:t xml:space="preserve">   </w:t>
      </w:r>
    </w:p>
    <w:p w14:paraId="018C0933" w14:textId="77777777" w:rsidR="00A11391" w:rsidRPr="005F4E58" w:rsidRDefault="00A11391" w:rsidP="00360963">
      <w:pPr>
        <w:widowControl w:val="0"/>
        <w:numPr>
          <w:ilvl w:val="0"/>
          <w:numId w:val="117"/>
        </w:numPr>
        <w:overflowPunct w:val="0"/>
        <w:autoSpaceDE w:val="0"/>
        <w:autoSpaceDN w:val="0"/>
        <w:adjustRightInd w:val="0"/>
        <w:snapToGrid w:val="0"/>
        <w:spacing w:before="120" w:after="120" w:line="240" w:lineRule="atLeast"/>
        <w:ind w:left="0" w:firstLine="490"/>
        <w:textAlignment w:val="baseline"/>
        <w:rPr>
          <w:sz w:val="24"/>
          <w:lang w:val="en-CA" w:eastAsia="zh-CN"/>
        </w:rPr>
      </w:pPr>
      <w:r w:rsidRPr="005F4E58">
        <w:rPr>
          <w:rFonts w:eastAsia="KaiTi"/>
          <w:sz w:val="24"/>
          <w:lang w:val="en-CA" w:eastAsia="zh-CN"/>
        </w:rPr>
        <w:t>确认</w:t>
      </w:r>
      <w:r w:rsidRPr="005F4E58">
        <w:rPr>
          <w:rFonts w:ascii="SimSun" w:eastAsia="SimSun" w:hAnsi="SimSun" w:cs="SimSun" w:hint="eastAsia"/>
          <w:sz w:val="24"/>
          <w:lang w:val="en-CA" w:eastAsia="zh-CN"/>
        </w:rPr>
        <w:t>执行秘书应缔约方大会第十届和第十一届会议的要求</w:t>
      </w:r>
      <w:r w:rsidRPr="005F4E58">
        <w:rPr>
          <w:rFonts w:eastAsia="KaiTi"/>
          <w:sz w:val="24"/>
          <w:vertAlign w:val="superscript"/>
          <w:lang w:val="en-CA"/>
        </w:rPr>
        <w:footnoteReference w:id="331"/>
      </w:r>
      <w:r w:rsidRPr="005F4E58">
        <w:rPr>
          <w:rFonts w:ascii="SimSun" w:eastAsia="SimSun" w:hAnsi="SimSun" w:cs="SimSun" w:hint="eastAsia"/>
          <w:sz w:val="24"/>
          <w:lang w:val="en-CA" w:eastAsia="zh-CN"/>
        </w:rPr>
        <w:t>，成功完成了一系列区域研讨会，覆盖了世界上大多数海洋，促进了描述符合具有重要生态或生物意义的海洋区域标准的</w:t>
      </w:r>
      <w:r w:rsidRPr="005F4E58">
        <w:rPr>
          <w:sz w:val="24"/>
          <w:lang w:val="en-CA" w:eastAsia="zh-CN"/>
        </w:rPr>
        <w:t>338</w:t>
      </w:r>
      <w:r w:rsidRPr="005F4E58">
        <w:rPr>
          <w:rFonts w:ascii="SimSun" w:eastAsia="SimSun" w:hAnsi="SimSun" w:cs="SimSun" w:hint="eastAsia"/>
          <w:sz w:val="24"/>
          <w:lang w:val="en-CA" w:eastAsia="zh-CN"/>
        </w:rPr>
        <w:t>个区域；</w:t>
      </w:r>
      <w:r w:rsidRPr="005F4E58">
        <w:rPr>
          <w:sz w:val="24"/>
          <w:lang w:val="en-CA" w:eastAsia="zh-CN"/>
        </w:rPr>
        <w:t xml:space="preserve">  </w:t>
      </w:r>
    </w:p>
    <w:p w14:paraId="7449A8FD" w14:textId="77777777" w:rsidR="00A11391" w:rsidRPr="005F4E58" w:rsidRDefault="00A11391" w:rsidP="00360963">
      <w:pPr>
        <w:widowControl w:val="0"/>
        <w:numPr>
          <w:ilvl w:val="0"/>
          <w:numId w:val="117"/>
        </w:numPr>
        <w:overflowPunct w:val="0"/>
        <w:autoSpaceDE w:val="0"/>
        <w:autoSpaceDN w:val="0"/>
        <w:adjustRightInd w:val="0"/>
        <w:snapToGrid w:val="0"/>
        <w:spacing w:before="120" w:after="120" w:line="240" w:lineRule="atLeast"/>
        <w:ind w:left="0" w:firstLine="490"/>
        <w:textAlignment w:val="baseline"/>
        <w:rPr>
          <w:sz w:val="24"/>
          <w:lang w:val="en-CA" w:eastAsia="zh-CN"/>
        </w:rPr>
      </w:pPr>
      <w:r w:rsidRPr="005F4E58">
        <w:rPr>
          <w:rFonts w:eastAsia="KaiTi"/>
          <w:sz w:val="24"/>
          <w:lang w:val="en-CA" w:eastAsia="zh-CN"/>
        </w:rPr>
        <w:t>感谢</w:t>
      </w:r>
      <w:r w:rsidRPr="005F4E58">
        <w:rPr>
          <w:rFonts w:ascii="SimSun" w:eastAsia="SimSun" w:hAnsi="SimSun" w:cs="SimSun" w:hint="eastAsia"/>
          <w:sz w:val="24"/>
          <w:lang w:val="en-CA" w:eastAsia="zh-CN"/>
        </w:rPr>
        <w:t>为这一进程做出贡献的所有缔约方、其他国家政府、组织和利益攸关方，并</w:t>
      </w:r>
      <w:r w:rsidRPr="005F4E58">
        <w:rPr>
          <w:rFonts w:eastAsia="KaiTi"/>
          <w:sz w:val="24"/>
          <w:lang w:val="en-CA" w:eastAsia="zh-CN"/>
        </w:rPr>
        <w:t>鼓励</w:t>
      </w:r>
      <w:r w:rsidRPr="005F4E58">
        <w:rPr>
          <w:rFonts w:ascii="SimSun" w:eastAsia="SimSun" w:hAnsi="SimSun" w:cs="SimSun" w:hint="eastAsia"/>
          <w:sz w:val="24"/>
          <w:lang w:val="en-CA" w:eastAsia="zh-CN"/>
        </w:rPr>
        <w:t>继续努力利用现有的最佳科学信息，描述符合具有重要生态或生物意义的海洋区域标准的区域，并增加全球具有重要生态或生物意义的海洋区域的数目和覆盖面；</w:t>
      </w:r>
      <w:r w:rsidRPr="005F4E58">
        <w:rPr>
          <w:sz w:val="24"/>
          <w:lang w:val="en-CA" w:eastAsia="zh-CN"/>
        </w:rPr>
        <w:t xml:space="preserve"> </w:t>
      </w:r>
    </w:p>
    <w:p w14:paraId="48E4EC58" w14:textId="77777777" w:rsidR="00A11391" w:rsidRPr="005F4E58" w:rsidRDefault="00A11391" w:rsidP="00360963">
      <w:pPr>
        <w:widowControl w:val="0"/>
        <w:numPr>
          <w:ilvl w:val="0"/>
          <w:numId w:val="117"/>
        </w:numPr>
        <w:overflowPunct w:val="0"/>
        <w:autoSpaceDE w:val="0"/>
        <w:autoSpaceDN w:val="0"/>
        <w:adjustRightInd w:val="0"/>
        <w:snapToGrid w:val="0"/>
        <w:spacing w:before="120" w:after="120" w:line="240" w:lineRule="atLeast"/>
        <w:ind w:left="0" w:firstLine="490"/>
        <w:textAlignment w:val="baseline"/>
        <w:rPr>
          <w:sz w:val="24"/>
          <w:lang w:val="en-CA" w:eastAsia="zh-CN"/>
        </w:rPr>
      </w:pPr>
      <w:r w:rsidRPr="005F4E58">
        <w:rPr>
          <w:rFonts w:eastAsia="KaiTi"/>
          <w:sz w:val="24"/>
          <w:lang w:val="en-CA" w:eastAsia="zh-CN"/>
        </w:rPr>
        <w:t>感谢</w:t>
      </w:r>
      <w:r w:rsidRPr="005F4E58">
        <w:rPr>
          <w:rFonts w:ascii="SimSun" w:eastAsia="SimSun" w:hAnsi="SimSun" w:cs="SimSun" w:hint="eastAsia"/>
          <w:sz w:val="24"/>
          <w:lang w:val="en-CA" w:eastAsia="zh-CN"/>
        </w:rPr>
        <w:t>瑞典政府主办促进描述东北大西洋具有重要生态或生物意义的海洋区域的区域研讨会，丹麦、法国、德国和瑞典政府为研讨会提供财务支持，《保护东北大西洋海洋环境公约》和东北大西洋渔业委员会提供宝贵的科学和技术投入；</w:t>
      </w:r>
    </w:p>
    <w:p w14:paraId="114BC9B5" w14:textId="77777777" w:rsidR="00A11391" w:rsidRPr="005F4E58" w:rsidRDefault="00A11391" w:rsidP="00360963">
      <w:pPr>
        <w:widowControl w:val="0"/>
        <w:numPr>
          <w:ilvl w:val="0"/>
          <w:numId w:val="117"/>
        </w:numPr>
        <w:overflowPunct w:val="0"/>
        <w:autoSpaceDE w:val="0"/>
        <w:autoSpaceDN w:val="0"/>
        <w:adjustRightInd w:val="0"/>
        <w:snapToGrid w:val="0"/>
        <w:spacing w:before="120" w:after="120" w:line="240" w:lineRule="atLeast"/>
        <w:ind w:left="0" w:firstLine="490"/>
        <w:textAlignment w:val="baseline"/>
        <w:rPr>
          <w:sz w:val="24"/>
          <w:lang w:val="en-CA" w:eastAsia="zh-CN"/>
        </w:rPr>
      </w:pPr>
      <w:r w:rsidRPr="005F4E58">
        <w:rPr>
          <w:rFonts w:eastAsia="KaiTi"/>
          <w:sz w:val="24"/>
          <w:lang w:val="en-CA" w:eastAsia="zh-CN"/>
        </w:rPr>
        <w:t>欢迎</w:t>
      </w:r>
      <w:r w:rsidRPr="005F4E58">
        <w:rPr>
          <w:rFonts w:ascii="SimSun" w:eastAsia="SimSun" w:hAnsi="SimSun" w:cs="SimSun" w:hint="eastAsia"/>
          <w:sz w:val="24"/>
          <w:lang w:val="en-CA" w:eastAsia="zh-CN"/>
        </w:rPr>
        <w:t>本决定所附科学、技术和工艺咨询附属机构第二十三次会议根据促进描述东北大西洋具有重要生态或生物意义的海洋区域的区域研讨会报告编写的总结报告</w:t>
      </w:r>
      <w:r w:rsidRPr="005F4E58">
        <w:rPr>
          <w:sz w:val="24"/>
          <w:vertAlign w:val="superscript"/>
          <w:lang w:val="en-CA"/>
        </w:rPr>
        <w:footnoteReference w:id="332"/>
      </w:r>
      <w:r w:rsidRPr="005F4E58">
        <w:rPr>
          <w:rFonts w:ascii="SimSun" w:eastAsia="SimSun" w:hAnsi="SimSun" w:cs="SimSun" w:hint="eastAsia"/>
          <w:sz w:val="24"/>
          <w:lang w:val="en-CA" w:eastAsia="zh-CN"/>
        </w:rPr>
        <w:t>；</w:t>
      </w:r>
    </w:p>
    <w:p w14:paraId="4AEB2226" w14:textId="77777777" w:rsidR="00E13566" w:rsidRPr="00E13566" w:rsidRDefault="00A11391" w:rsidP="00360963">
      <w:pPr>
        <w:widowControl w:val="0"/>
        <w:numPr>
          <w:ilvl w:val="0"/>
          <w:numId w:val="117"/>
        </w:numPr>
        <w:overflowPunct w:val="0"/>
        <w:autoSpaceDE w:val="0"/>
        <w:autoSpaceDN w:val="0"/>
        <w:adjustRightInd w:val="0"/>
        <w:snapToGrid w:val="0"/>
        <w:spacing w:before="120" w:after="120" w:line="240" w:lineRule="atLeast"/>
        <w:ind w:left="0" w:firstLine="490"/>
        <w:textAlignment w:val="baseline"/>
        <w:rPr>
          <w:rFonts w:ascii="SimSun" w:eastAsia="KaiTi" w:hAnsi="SimSun" w:cs="SimSun"/>
          <w:iCs/>
          <w:snapToGrid w:val="0"/>
          <w:kern w:val="22"/>
          <w:sz w:val="24"/>
          <w:lang w:eastAsia="zh-CN"/>
        </w:rPr>
      </w:pPr>
      <w:r w:rsidRPr="00E13566">
        <w:rPr>
          <w:rFonts w:eastAsia="KaiTi"/>
          <w:sz w:val="24"/>
          <w:lang w:val="en-CA" w:eastAsia="zh-CN"/>
        </w:rPr>
        <w:t>请</w:t>
      </w:r>
      <w:r w:rsidRPr="00E13566">
        <w:rPr>
          <w:rFonts w:ascii="SimSun" w:eastAsia="SimSun" w:hAnsi="SimSun" w:cs="SimSun" w:hint="eastAsia"/>
          <w:sz w:val="24"/>
          <w:lang w:val="en-CA" w:eastAsia="zh-CN"/>
        </w:rPr>
        <w:t>执行秘书按照第</w:t>
      </w:r>
      <w:hyperlink r:id="rId38" w:history="1">
        <w:r w:rsidRPr="00E13566">
          <w:rPr>
            <w:color w:val="0000FF"/>
            <w:sz w:val="24"/>
            <w:u w:val="single"/>
            <w:lang w:val="en-CA" w:eastAsia="zh-CN"/>
          </w:rPr>
          <w:t>X/29</w:t>
        </w:r>
      </w:hyperlink>
      <w:r w:rsidRPr="00E13566">
        <w:rPr>
          <w:rFonts w:ascii="SimSun" w:eastAsia="SimSun" w:hAnsi="SimSun" w:cs="SimSun" w:hint="eastAsia"/>
          <w:sz w:val="24"/>
          <w:lang w:val="en-CA" w:eastAsia="zh-CN"/>
        </w:rPr>
        <w:t>号、第</w:t>
      </w:r>
      <w:r w:rsidR="00966167">
        <w:fldChar w:fldCharType="begin"/>
      </w:r>
      <w:r w:rsidR="00966167">
        <w:instrText>HYPERLINK "https://www.cbd.int/doc/decisions/cop-11/cop-11-dec-17-zh.pdf"</w:instrText>
      </w:r>
      <w:r w:rsidR="00966167">
        <w:fldChar w:fldCharType="separate"/>
      </w:r>
      <w:r w:rsidRPr="00E13566">
        <w:rPr>
          <w:color w:val="0000FF"/>
          <w:sz w:val="24"/>
          <w:u w:val="single"/>
          <w:lang w:val="en-CA" w:eastAsia="zh-CN"/>
        </w:rPr>
        <w:t>XI/17</w:t>
      </w:r>
      <w:r w:rsidR="00966167">
        <w:rPr>
          <w:color w:val="0000FF"/>
          <w:sz w:val="24"/>
          <w:u w:val="single"/>
          <w:lang w:val="en-CA" w:eastAsia="zh-CN"/>
        </w:rPr>
        <w:fldChar w:fldCharType="end"/>
      </w:r>
      <w:r w:rsidRPr="00E13566">
        <w:rPr>
          <w:rFonts w:ascii="SimSun" w:eastAsia="SimSun" w:hAnsi="SimSun" w:cs="SimSun" w:hint="eastAsia"/>
          <w:sz w:val="24"/>
          <w:lang w:val="en-CA" w:eastAsia="zh-CN"/>
        </w:rPr>
        <w:t>号、第</w:t>
      </w:r>
      <w:r w:rsidR="00966167">
        <w:fldChar w:fldCharType="begin"/>
      </w:r>
      <w:r w:rsidR="00966167">
        <w:instrText>HYPERLINK "https://www.cbd.int/doc/decisions/cop-12/cop-12-dec-22-zh.pdf"</w:instrText>
      </w:r>
      <w:r w:rsidR="00966167">
        <w:fldChar w:fldCharType="separate"/>
      </w:r>
      <w:r w:rsidRPr="00E13566">
        <w:rPr>
          <w:color w:val="0000FF"/>
          <w:sz w:val="24"/>
          <w:u w:val="single"/>
          <w:lang w:val="en-CA" w:eastAsia="zh-CN"/>
        </w:rPr>
        <w:t>XII/22</w:t>
      </w:r>
      <w:r w:rsidR="00966167">
        <w:rPr>
          <w:color w:val="0000FF"/>
          <w:sz w:val="24"/>
          <w:u w:val="single"/>
          <w:lang w:val="en-CA" w:eastAsia="zh-CN"/>
        </w:rPr>
        <w:fldChar w:fldCharType="end"/>
      </w:r>
      <w:r w:rsidRPr="00E13566">
        <w:rPr>
          <w:rFonts w:ascii="SimSun" w:eastAsia="SimSun" w:hAnsi="SimSun" w:cs="SimSun" w:hint="eastAsia"/>
          <w:sz w:val="24"/>
          <w:lang w:val="en-CA" w:eastAsia="zh-CN"/>
        </w:rPr>
        <w:t>号、第</w:t>
      </w:r>
      <w:r w:rsidR="00966167">
        <w:fldChar w:fldCharType="begin"/>
      </w:r>
      <w:r w:rsidR="00966167">
        <w:instrText>HYPERLINK "https://www.cbd.int/doc/decisions/cop-13/cop-13-dec-12-zh.pdf"</w:instrText>
      </w:r>
      <w:r w:rsidR="00966167">
        <w:fldChar w:fldCharType="separate"/>
      </w:r>
      <w:r w:rsidRPr="00E13566">
        <w:rPr>
          <w:color w:val="0000FF"/>
          <w:sz w:val="24"/>
          <w:u w:val="single"/>
          <w:lang w:val="en-CA" w:eastAsia="zh-CN"/>
        </w:rPr>
        <w:t>XIII/12</w:t>
      </w:r>
      <w:r w:rsidR="00966167">
        <w:rPr>
          <w:color w:val="0000FF"/>
          <w:sz w:val="24"/>
          <w:u w:val="single"/>
          <w:lang w:val="en-CA" w:eastAsia="zh-CN"/>
        </w:rPr>
        <w:fldChar w:fldCharType="end"/>
      </w:r>
      <w:r w:rsidRPr="00E13566">
        <w:rPr>
          <w:rFonts w:ascii="SimSun" w:eastAsia="SimSun" w:hAnsi="SimSun" w:cs="SimSun" w:hint="eastAsia"/>
          <w:sz w:val="24"/>
          <w:lang w:val="en-CA" w:eastAsia="zh-CN"/>
        </w:rPr>
        <w:t>号和第</w:t>
      </w:r>
      <w:r w:rsidR="00966167">
        <w:fldChar w:fldCharType="begin"/>
      </w:r>
      <w:r w:rsidR="00966167">
        <w:instrText>HYPERLINK "https://www.cbd.int/doc/decisions/cop-14/cop-14-dec-09-zh.pdf"</w:instrText>
      </w:r>
      <w:r w:rsidR="00966167">
        <w:fldChar w:fldCharType="separate"/>
      </w:r>
      <w:r w:rsidRPr="00E13566">
        <w:rPr>
          <w:color w:val="0000FF"/>
          <w:sz w:val="24"/>
          <w:u w:val="single"/>
          <w:lang w:val="en-CA" w:eastAsia="zh-CN"/>
        </w:rPr>
        <w:t>14/9</w:t>
      </w:r>
      <w:r w:rsidR="00966167">
        <w:rPr>
          <w:color w:val="0000FF"/>
          <w:sz w:val="24"/>
          <w:u w:val="single"/>
          <w:lang w:val="en-CA" w:eastAsia="zh-CN"/>
        </w:rPr>
        <w:fldChar w:fldCharType="end"/>
      </w:r>
      <w:r w:rsidRPr="00E13566">
        <w:rPr>
          <w:rFonts w:ascii="SimSun" w:eastAsia="SimSun" w:hAnsi="SimSun" w:cs="SimSun" w:hint="eastAsia"/>
          <w:sz w:val="24"/>
          <w:lang w:val="en-CA" w:eastAsia="zh-CN"/>
        </w:rPr>
        <w:t>号决定规定的目的和程序，将总结报告列入具有重要生态或生物意义的海洋区域信息库，并提交联合国大会及其相关进程以及各缔约方、其他国家政府和相关国际组织。</w:t>
      </w:r>
    </w:p>
    <w:p w14:paraId="621B31B7" w14:textId="76236C7C" w:rsidR="00A11391" w:rsidRPr="00E13566" w:rsidRDefault="00A11391" w:rsidP="00F34C7D">
      <w:pPr>
        <w:widowControl w:val="0"/>
        <w:overflowPunct w:val="0"/>
        <w:autoSpaceDE w:val="0"/>
        <w:autoSpaceDN w:val="0"/>
        <w:adjustRightInd w:val="0"/>
        <w:snapToGrid w:val="0"/>
        <w:spacing w:before="240" w:after="120" w:line="240" w:lineRule="atLeast"/>
        <w:jc w:val="center"/>
        <w:textAlignment w:val="baseline"/>
        <w:rPr>
          <w:rFonts w:ascii="SimSun" w:eastAsia="KaiTi" w:hAnsi="SimSun" w:cs="SimSun"/>
          <w:iCs/>
          <w:snapToGrid w:val="0"/>
          <w:kern w:val="22"/>
          <w:sz w:val="24"/>
          <w:lang w:eastAsia="zh-CN"/>
        </w:rPr>
      </w:pPr>
      <w:r w:rsidRPr="00E13566">
        <w:rPr>
          <w:rFonts w:ascii="SimSun" w:eastAsia="KaiTi" w:hAnsi="SimSun" w:cs="SimSun" w:hint="eastAsia"/>
          <w:iCs/>
          <w:snapToGrid w:val="0"/>
          <w:kern w:val="22"/>
          <w:sz w:val="24"/>
          <w:lang w:eastAsia="zh-CN"/>
        </w:rPr>
        <w:t>增编</w:t>
      </w:r>
    </w:p>
    <w:p w14:paraId="1DD2D4E2" w14:textId="77777777" w:rsidR="00A11391" w:rsidRPr="00B22FA8" w:rsidRDefault="00A11391" w:rsidP="00464726">
      <w:pPr>
        <w:keepNext/>
        <w:topLinePunct/>
        <w:adjustRightInd w:val="0"/>
        <w:snapToGrid w:val="0"/>
        <w:ind w:left="1080" w:right="1080"/>
        <w:jc w:val="center"/>
        <w:outlineLvl w:val="1"/>
        <w:rPr>
          <w:rFonts w:eastAsia="KaiTi"/>
          <w:snapToGrid w:val="0"/>
          <w:kern w:val="22"/>
          <w:sz w:val="24"/>
          <w:lang w:eastAsia="zh-CN"/>
        </w:rPr>
      </w:pPr>
      <w:proofErr w:type="spellStart"/>
      <w:r w:rsidRPr="00B22FA8">
        <w:rPr>
          <w:rFonts w:ascii="SimSun" w:hAnsi="SimSun" w:cs="SimSun" w:hint="eastAsia"/>
          <w:b/>
          <w:bCs/>
          <w:sz w:val="24"/>
          <w:lang w:eastAsia="zh-CN"/>
        </w:rPr>
        <w:t>关于描述东北大西洋和邻近区域符合具有重要生态或生物意义的海洋区域科学标准的区域的总结报告</w:t>
      </w:r>
      <w:proofErr w:type="spellEnd"/>
    </w:p>
    <w:p w14:paraId="3C3DB0C7" w14:textId="77777777" w:rsidR="00A11391" w:rsidRPr="00B22FA8" w:rsidRDefault="00A11391" w:rsidP="00464726">
      <w:pPr>
        <w:keepNext/>
        <w:suppressLineNumbers/>
        <w:suppressAutoHyphens/>
        <w:kinsoku w:val="0"/>
        <w:overflowPunct w:val="0"/>
        <w:topLinePunct/>
        <w:autoSpaceDE w:val="0"/>
        <w:autoSpaceDN w:val="0"/>
        <w:snapToGrid w:val="0"/>
        <w:spacing w:before="120" w:after="120" w:line="240" w:lineRule="atLeast"/>
        <w:jc w:val="center"/>
        <w:outlineLvl w:val="0"/>
        <w:rPr>
          <w:bCs/>
          <w:caps/>
          <w:snapToGrid w:val="0"/>
          <w:kern w:val="22"/>
          <w:sz w:val="24"/>
          <w:lang w:eastAsia="zh-CN"/>
        </w:rPr>
      </w:pPr>
      <w:proofErr w:type="spellStart"/>
      <w:r w:rsidRPr="00B22FA8">
        <w:rPr>
          <w:rFonts w:ascii="SimSun" w:hAnsi="SimSun" w:cs="SimSun" w:hint="eastAsia"/>
          <w:b/>
          <w:bCs/>
          <w:caps/>
          <w:snapToGrid w:val="0"/>
          <w:kern w:val="22"/>
          <w:sz w:val="24"/>
          <w:lang w:eastAsia="zh-CN"/>
        </w:rPr>
        <w:t>背景</w:t>
      </w:r>
      <w:proofErr w:type="spellEnd"/>
    </w:p>
    <w:p w14:paraId="25B3917E" w14:textId="77777777" w:rsidR="00A11391" w:rsidRPr="00E13566" w:rsidRDefault="00A11391" w:rsidP="00464726">
      <w:pPr>
        <w:suppressLineNumbers/>
        <w:suppressAutoHyphens/>
        <w:kinsoku w:val="0"/>
        <w:overflowPunct w:val="0"/>
        <w:topLinePunct/>
        <w:autoSpaceDE w:val="0"/>
        <w:autoSpaceDN w:val="0"/>
        <w:snapToGrid w:val="0"/>
        <w:spacing w:before="120" w:after="120" w:line="240" w:lineRule="atLeast"/>
        <w:rPr>
          <w:snapToGrid w:val="0"/>
          <w:kern w:val="22"/>
          <w:sz w:val="24"/>
          <w:lang w:eastAsia="zh-CN"/>
        </w:rPr>
      </w:pPr>
      <w:r w:rsidRPr="00E13566">
        <w:rPr>
          <w:snapToGrid w:val="0"/>
          <w:kern w:val="22"/>
          <w:sz w:val="24"/>
          <w:lang w:eastAsia="zh-CN"/>
        </w:rPr>
        <w:t>1.</w:t>
      </w:r>
      <w:r w:rsidRPr="00E13566">
        <w:rPr>
          <w:snapToGrid w:val="0"/>
          <w:kern w:val="22"/>
          <w:sz w:val="24"/>
          <w:lang w:eastAsia="zh-CN"/>
        </w:rPr>
        <w:tab/>
      </w:r>
      <w:r w:rsidRPr="00E13566">
        <w:rPr>
          <w:rFonts w:ascii="SimSun" w:eastAsia="SimSun" w:hAnsi="SimSun" w:cs="SimSun" w:hint="eastAsia"/>
          <w:sz w:val="24"/>
          <w:lang w:val="en-US" w:eastAsia="zh-CN"/>
        </w:rPr>
        <w:t>根据第</w:t>
      </w:r>
      <w:r w:rsidR="00966167">
        <w:fldChar w:fldCharType="begin"/>
      </w:r>
      <w:r w:rsidR="00966167">
        <w:instrText>HYPERLINK "https://www.cbd.int/doc/decisions/cop-10/cop-10-dec-29-zh.pdf"</w:instrText>
      </w:r>
      <w:r w:rsidR="00966167">
        <w:fldChar w:fldCharType="separate"/>
      </w:r>
      <w:r w:rsidRPr="00E13566">
        <w:rPr>
          <w:color w:val="0000FF"/>
          <w:sz w:val="24"/>
          <w:u w:val="single"/>
          <w:lang w:val="en-US" w:eastAsia="zh-CN"/>
        </w:rPr>
        <w:t>X/29</w:t>
      </w:r>
      <w:r w:rsidR="00966167">
        <w:rPr>
          <w:color w:val="0000FF"/>
          <w:sz w:val="24"/>
          <w:u w:val="single"/>
          <w:lang w:val="en-US" w:eastAsia="zh-CN"/>
        </w:rPr>
        <w:fldChar w:fldCharType="end"/>
      </w:r>
      <w:r w:rsidRPr="00E13566">
        <w:rPr>
          <w:rFonts w:ascii="SimSun" w:eastAsia="SimSun" w:hAnsi="SimSun" w:cs="SimSun" w:hint="eastAsia"/>
          <w:sz w:val="24"/>
          <w:lang w:val="en-US" w:eastAsia="zh-CN"/>
        </w:rPr>
        <w:t>号决定第</w:t>
      </w:r>
      <w:r w:rsidRPr="00E13566">
        <w:rPr>
          <w:sz w:val="24"/>
          <w:lang w:val="en-US" w:eastAsia="zh-CN"/>
        </w:rPr>
        <w:t>36</w:t>
      </w:r>
      <w:r w:rsidRPr="00E13566">
        <w:rPr>
          <w:rFonts w:ascii="SimSun" w:eastAsia="SimSun" w:hAnsi="SimSun" w:cs="SimSun" w:hint="eastAsia"/>
          <w:sz w:val="24"/>
          <w:lang w:val="en-US" w:eastAsia="zh-CN"/>
        </w:rPr>
        <w:t>段、第</w:t>
      </w:r>
      <w:r w:rsidR="00966167">
        <w:fldChar w:fldCharType="begin"/>
      </w:r>
      <w:r w:rsidR="00966167">
        <w:instrText>HYPERLINK "https://www.cbd.int/doc/decisions/cop-11/cop-11-dec-17-zh.pdf"</w:instrText>
      </w:r>
      <w:r w:rsidR="00966167">
        <w:fldChar w:fldCharType="separate"/>
      </w:r>
      <w:r w:rsidRPr="00E13566">
        <w:rPr>
          <w:color w:val="0000FF"/>
          <w:sz w:val="24"/>
          <w:u w:val="single"/>
          <w:lang w:val="en-US" w:eastAsia="zh-CN"/>
        </w:rPr>
        <w:t>XI/17</w:t>
      </w:r>
      <w:r w:rsidR="00966167">
        <w:rPr>
          <w:color w:val="0000FF"/>
          <w:sz w:val="24"/>
          <w:u w:val="single"/>
          <w:lang w:val="en-US" w:eastAsia="zh-CN"/>
        </w:rPr>
        <w:fldChar w:fldCharType="end"/>
      </w:r>
      <w:r w:rsidRPr="00E13566">
        <w:rPr>
          <w:rFonts w:ascii="SimSun" w:eastAsia="SimSun" w:hAnsi="SimSun" w:cs="SimSun" w:hint="eastAsia"/>
          <w:sz w:val="24"/>
          <w:lang w:val="en-US" w:eastAsia="zh-CN"/>
        </w:rPr>
        <w:t>号决定第</w:t>
      </w:r>
      <w:r w:rsidRPr="00E13566">
        <w:rPr>
          <w:sz w:val="24"/>
          <w:lang w:val="en-US" w:eastAsia="zh-CN"/>
        </w:rPr>
        <w:t>12</w:t>
      </w:r>
      <w:r w:rsidRPr="00E13566">
        <w:rPr>
          <w:rFonts w:ascii="SimSun" w:eastAsia="SimSun" w:hAnsi="SimSun" w:cs="SimSun" w:hint="eastAsia"/>
          <w:sz w:val="24"/>
          <w:lang w:val="en-US" w:eastAsia="zh-CN"/>
        </w:rPr>
        <w:t>段、第</w:t>
      </w:r>
      <w:r w:rsidR="00966167">
        <w:fldChar w:fldCharType="begin"/>
      </w:r>
      <w:r w:rsidR="00966167">
        <w:instrText>HYPERLINK "https://www.cbd.int/doc/decisions/cop-12/cop-12-dec-22-zh.pdf"</w:instrText>
      </w:r>
      <w:r w:rsidR="00966167">
        <w:fldChar w:fldCharType="separate"/>
      </w:r>
      <w:r w:rsidRPr="00E13566">
        <w:rPr>
          <w:color w:val="0000FF"/>
          <w:sz w:val="24"/>
          <w:u w:val="single"/>
          <w:lang w:val="en-US" w:eastAsia="zh-CN"/>
        </w:rPr>
        <w:t>XII/22</w:t>
      </w:r>
      <w:r w:rsidR="00966167">
        <w:rPr>
          <w:color w:val="0000FF"/>
          <w:sz w:val="24"/>
          <w:u w:val="single"/>
          <w:lang w:val="en-US" w:eastAsia="zh-CN"/>
        </w:rPr>
        <w:fldChar w:fldCharType="end"/>
      </w:r>
      <w:r w:rsidRPr="00E13566">
        <w:rPr>
          <w:rFonts w:ascii="SimSun" w:eastAsia="SimSun" w:hAnsi="SimSun" w:cs="SimSun" w:hint="eastAsia"/>
          <w:sz w:val="24"/>
          <w:lang w:val="en-US" w:eastAsia="zh-CN"/>
        </w:rPr>
        <w:t>号决定第</w:t>
      </w:r>
      <w:r w:rsidRPr="00E13566">
        <w:rPr>
          <w:sz w:val="24"/>
          <w:lang w:val="en-US" w:eastAsia="zh-CN"/>
        </w:rPr>
        <w:t>6</w:t>
      </w:r>
      <w:r w:rsidRPr="00E13566">
        <w:rPr>
          <w:rFonts w:ascii="SimSun" w:eastAsia="SimSun" w:hAnsi="SimSun" w:cs="SimSun" w:hint="eastAsia"/>
          <w:sz w:val="24"/>
          <w:lang w:val="en-US" w:eastAsia="zh-CN"/>
        </w:rPr>
        <w:t>段、第</w:t>
      </w:r>
      <w:r w:rsidR="00966167">
        <w:fldChar w:fldCharType="begin"/>
      </w:r>
      <w:r w:rsidR="00966167">
        <w:instrText>HYPERLINK "https://www.cbd.int/doc/decisions/cop-13/cop-13-dec-12-zh.pdf"</w:instrText>
      </w:r>
      <w:r w:rsidR="00966167">
        <w:fldChar w:fldCharType="separate"/>
      </w:r>
      <w:r w:rsidRPr="00E13566">
        <w:rPr>
          <w:color w:val="0000FF"/>
          <w:sz w:val="24"/>
          <w:u w:val="single"/>
          <w:lang w:val="en-US" w:eastAsia="zh-CN"/>
        </w:rPr>
        <w:t>XIII/12</w:t>
      </w:r>
      <w:r w:rsidR="00966167">
        <w:rPr>
          <w:color w:val="0000FF"/>
          <w:sz w:val="24"/>
          <w:u w:val="single"/>
          <w:lang w:val="en-US" w:eastAsia="zh-CN"/>
        </w:rPr>
        <w:fldChar w:fldCharType="end"/>
      </w:r>
      <w:r w:rsidRPr="00E13566">
        <w:rPr>
          <w:rFonts w:ascii="SimSun" w:eastAsia="SimSun" w:hAnsi="SimSun" w:cs="SimSun" w:hint="eastAsia"/>
          <w:sz w:val="24"/>
          <w:lang w:val="en-US" w:eastAsia="zh-CN"/>
        </w:rPr>
        <w:t>号决定第</w:t>
      </w:r>
      <w:r w:rsidRPr="00E13566">
        <w:rPr>
          <w:sz w:val="24"/>
          <w:lang w:val="en-US" w:eastAsia="zh-CN"/>
        </w:rPr>
        <w:t>8</w:t>
      </w:r>
      <w:r w:rsidRPr="00E13566">
        <w:rPr>
          <w:rFonts w:ascii="SimSun" w:eastAsia="SimSun" w:hAnsi="SimSun" w:cs="SimSun" w:hint="eastAsia"/>
          <w:sz w:val="24"/>
          <w:lang w:val="en-US" w:eastAsia="zh-CN"/>
        </w:rPr>
        <w:t>段和第</w:t>
      </w:r>
      <w:r w:rsidR="00966167">
        <w:fldChar w:fldCharType="begin"/>
      </w:r>
      <w:r w:rsidR="00966167">
        <w:instrText>HYPERLINK "https://www.cbd.int/doc/decisions/cop-14/cop-14-dec-09-zh.pdf"</w:instrText>
      </w:r>
      <w:r w:rsidR="00966167">
        <w:fldChar w:fldCharType="separate"/>
      </w:r>
      <w:r w:rsidRPr="00E13566">
        <w:rPr>
          <w:color w:val="0000FF"/>
          <w:sz w:val="24"/>
          <w:u w:val="single"/>
          <w:lang w:val="en-US" w:eastAsia="zh-CN"/>
        </w:rPr>
        <w:t>14/9</w:t>
      </w:r>
      <w:r w:rsidR="00966167">
        <w:rPr>
          <w:color w:val="0000FF"/>
          <w:sz w:val="24"/>
          <w:u w:val="single"/>
          <w:lang w:val="en-US" w:eastAsia="zh-CN"/>
        </w:rPr>
        <w:fldChar w:fldCharType="end"/>
      </w:r>
      <w:r w:rsidRPr="00E13566">
        <w:rPr>
          <w:rFonts w:ascii="SimSun" w:eastAsia="SimSun" w:hAnsi="SimSun" w:cs="SimSun" w:hint="eastAsia"/>
          <w:sz w:val="24"/>
          <w:lang w:val="en-US" w:eastAsia="zh-CN"/>
        </w:rPr>
        <w:t>号决定第</w:t>
      </w:r>
      <w:r w:rsidRPr="00E13566">
        <w:rPr>
          <w:sz w:val="24"/>
          <w:lang w:val="en-US" w:eastAsia="zh-CN"/>
        </w:rPr>
        <w:t>4</w:t>
      </w:r>
      <w:r w:rsidRPr="00E13566">
        <w:rPr>
          <w:rFonts w:ascii="SimSun" w:eastAsia="SimSun" w:hAnsi="SimSun" w:cs="SimSun" w:hint="eastAsia"/>
          <w:sz w:val="24"/>
          <w:lang w:val="en-US" w:eastAsia="zh-CN"/>
        </w:rPr>
        <w:t>段，《生物多样性公约》执行秘书召开了一次区域研讨会（</w:t>
      </w:r>
      <w:r w:rsidRPr="00E13566">
        <w:rPr>
          <w:sz w:val="24"/>
          <w:lang w:val="en-US" w:eastAsia="zh-CN"/>
        </w:rPr>
        <w:t>2019</w:t>
      </w:r>
      <w:r w:rsidRPr="00E13566">
        <w:rPr>
          <w:rFonts w:ascii="SimSun" w:eastAsia="SimSun" w:hAnsi="SimSun" w:cs="SimSun" w:hint="eastAsia"/>
          <w:sz w:val="24"/>
          <w:lang w:val="en-US" w:eastAsia="zh-CN"/>
        </w:rPr>
        <w:t>年</w:t>
      </w:r>
      <w:r w:rsidRPr="00E13566">
        <w:rPr>
          <w:sz w:val="24"/>
          <w:lang w:val="en-US" w:eastAsia="zh-CN"/>
        </w:rPr>
        <w:t>9</w:t>
      </w:r>
      <w:r w:rsidRPr="00E13566">
        <w:rPr>
          <w:rFonts w:ascii="SimSun" w:eastAsia="SimSun" w:hAnsi="SimSun" w:cs="SimSun" w:hint="eastAsia"/>
          <w:sz w:val="24"/>
          <w:lang w:val="en-US" w:eastAsia="zh-CN"/>
        </w:rPr>
        <w:t>月</w:t>
      </w:r>
      <w:r w:rsidRPr="00E13566">
        <w:rPr>
          <w:sz w:val="24"/>
          <w:lang w:val="en-US" w:eastAsia="zh-CN"/>
        </w:rPr>
        <w:t>23</w:t>
      </w:r>
      <w:r w:rsidRPr="00E13566">
        <w:rPr>
          <w:rFonts w:ascii="SimSun" w:eastAsia="SimSun" w:hAnsi="SimSun" w:cs="SimSun" w:hint="eastAsia"/>
          <w:sz w:val="24"/>
          <w:lang w:val="en-US" w:eastAsia="zh-CN"/>
        </w:rPr>
        <w:t>日至</w:t>
      </w:r>
      <w:r w:rsidRPr="00E13566">
        <w:rPr>
          <w:sz w:val="24"/>
          <w:lang w:val="en-US" w:eastAsia="zh-CN"/>
        </w:rPr>
        <w:t>27</w:t>
      </w:r>
      <w:r w:rsidRPr="00E13566">
        <w:rPr>
          <w:rFonts w:ascii="SimSun" w:eastAsia="SimSun" w:hAnsi="SimSun" w:cs="SimSun" w:hint="eastAsia"/>
          <w:sz w:val="24"/>
          <w:lang w:val="en-US" w:eastAsia="zh-CN"/>
        </w:rPr>
        <w:t>日在斯德哥尔摩），以促进对东北大西洋</w:t>
      </w:r>
      <w:bookmarkStart w:id="147" w:name="_Hlk22459601"/>
      <w:r w:rsidRPr="00E13566">
        <w:rPr>
          <w:rFonts w:ascii="SimSun" w:eastAsia="SimSun" w:hAnsi="SimSun" w:cs="SimSun" w:hint="eastAsia"/>
          <w:sz w:val="24"/>
          <w:lang w:val="en-US" w:eastAsia="zh-CN"/>
        </w:rPr>
        <w:t>具有重要生态或生物意义的海洋区域</w:t>
      </w:r>
      <w:bookmarkEnd w:id="147"/>
      <w:r w:rsidRPr="00E13566">
        <w:rPr>
          <w:rFonts w:ascii="SimSun" w:eastAsia="SimSun" w:hAnsi="SimSun" w:cs="SimSun" w:hint="eastAsia"/>
          <w:sz w:val="24"/>
          <w:lang w:val="en-US" w:eastAsia="zh-CN"/>
        </w:rPr>
        <w:t>的描述工作</w:t>
      </w:r>
      <w:r w:rsidRPr="00E13566">
        <w:rPr>
          <w:snapToGrid w:val="0"/>
          <w:kern w:val="22"/>
          <w:sz w:val="24"/>
          <w:vertAlign w:val="superscript"/>
          <w:lang w:eastAsia="en-GB"/>
        </w:rPr>
        <w:footnoteReference w:id="333"/>
      </w:r>
      <w:r w:rsidRPr="00E13566">
        <w:rPr>
          <w:rFonts w:ascii="SimSun" w:eastAsia="SimSun" w:hAnsi="SimSun" w:cs="SimSun" w:hint="eastAsia"/>
          <w:sz w:val="24"/>
          <w:lang w:val="en-US" w:eastAsia="zh-CN"/>
        </w:rPr>
        <w:t>。</w:t>
      </w:r>
    </w:p>
    <w:p w14:paraId="74E16863" w14:textId="77777777" w:rsidR="00A11391" w:rsidRPr="00E13566" w:rsidRDefault="00A11391" w:rsidP="00464726">
      <w:pPr>
        <w:suppressLineNumbers/>
        <w:suppressAutoHyphens/>
        <w:kinsoku w:val="0"/>
        <w:overflowPunct w:val="0"/>
        <w:topLinePunct/>
        <w:autoSpaceDE w:val="0"/>
        <w:autoSpaceDN w:val="0"/>
        <w:snapToGrid w:val="0"/>
        <w:spacing w:before="120" w:after="120" w:line="240" w:lineRule="atLeast"/>
        <w:rPr>
          <w:snapToGrid w:val="0"/>
          <w:kern w:val="22"/>
          <w:sz w:val="24"/>
          <w:lang w:eastAsia="zh-CN"/>
        </w:rPr>
      </w:pPr>
      <w:r w:rsidRPr="00E13566">
        <w:rPr>
          <w:snapToGrid w:val="0"/>
          <w:kern w:val="22"/>
          <w:sz w:val="24"/>
          <w:lang w:eastAsia="zh-CN"/>
        </w:rPr>
        <w:t>2.</w:t>
      </w:r>
      <w:r w:rsidRPr="00E13566">
        <w:rPr>
          <w:snapToGrid w:val="0"/>
          <w:kern w:val="22"/>
          <w:sz w:val="24"/>
          <w:lang w:eastAsia="zh-CN"/>
        </w:rPr>
        <w:tab/>
      </w:r>
      <w:r w:rsidRPr="00E13566">
        <w:rPr>
          <w:rFonts w:ascii="SimSun" w:eastAsia="SimSun" w:hAnsi="SimSun" w:cs="SimSun" w:hint="eastAsia"/>
          <w:snapToGrid w:val="0"/>
          <w:kern w:val="22"/>
          <w:sz w:val="24"/>
          <w:lang w:val="en-US" w:eastAsia="zh-CN"/>
        </w:rPr>
        <w:t>将区域描述为符合</w:t>
      </w:r>
      <w:bookmarkStart w:id="148" w:name="_Hlk22456850"/>
      <w:r w:rsidRPr="00E13566">
        <w:rPr>
          <w:rFonts w:ascii="SimSun" w:eastAsia="SimSun" w:hAnsi="SimSun" w:cs="SimSun" w:hint="eastAsia"/>
          <w:sz w:val="24"/>
          <w:lang w:val="en-US" w:eastAsia="zh-CN"/>
        </w:rPr>
        <w:t>具有重要生态或生物意义的海洋区域</w:t>
      </w:r>
      <w:r w:rsidRPr="00E13566">
        <w:rPr>
          <w:rFonts w:ascii="SimSun" w:eastAsia="SimSun" w:hAnsi="SimSun" w:cs="SimSun" w:hint="eastAsia"/>
          <w:snapToGrid w:val="0"/>
          <w:kern w:val="22"/>
          <w:sz w:val="24"/>
          <w:lang w:val="en-US" w:eastAsia="zh-CN"/>
        </w:rPr>
        <w:t>标准</w:t>
      </w:r>
      <w:bookmarkEnd w:id="148"/>
      <w:r w:rsidRPr="00E13566">
        <w:rPr>
          <w:rFonts w:ascii="SimSun" w:eastAsia="SimSun" w:hAnsi="SimSun" w:cs="SimSun" w:hint="eastAsia"/>
          <w:snapToGrid w:val="0"/>
          <w:kern w:val="22"/>
          <w:sz w:val="24"/>
          <w:lang w:val="en-US" w:eastAsia="zh-CN"/>
        </w:rPr>
        <w:t>，并不意味着就任何国家、领土、城市或地区或其主管当局的法律地位或是其边疆地区或边界的划界表示任何意见。这种描述也没有经济或法律含义，严格来说只是一项科学技术活动。</w:t>
      </w:r>
    </w:p>
    <w:p w14:paraId="066E8119" w14:textId="77777777" w:rsidR="00A11391" w:rsidRPr="00B22FA8" w:rsidRDefault="00A11391" w:rsidP="00464726">
      <w:pPr>
        <w:suppressLineNumbers/>
        <w:suppressAutoHyphens/>
        <w:kinsoku w:val="0"/>
        <w:overflowPunct w:val="0"/>
        <w:topLinePunct/>
        <w:autoSpaceDE w:val="0"/>
        <w:autoSpaceDN w:val="0"/>
        <w:snapToGrid w:val="0"/>
        <w:spacing w:before="120" w:after="120" w:line="240" w:lineRule="atLeast"/>
        <w:rPr>
          <w:snapToGrid w:val="0"/>
          <w:kern w:val="22"/>
          <w:sz w:val="24"/>
          <w:lang w:val="en-US" w:eastAsia="zh-CN"/>
        </w:rPr>
      </w:pPr>
      <w:r w:rsidRPr="00E13566">
        <w:rPr>
          <w:snapToGrid w:val="0"/>
          <w:kern w:val="22"/>
          <w:sz w:val="24"/>
          <w:lang w:eastAsia="zh-CN"/>
        </w:rPr>
        <w:t>3.</w:t>
      </w:r>
      <w:r w:rsidRPr="00E13566">
        <w:rPr>
          <w:snapToGrid w:val="0"/>
          <w:kern w:val="22"/>
          <w:sz w:val="24"/>
          <w:lang w:eastAsia="zh-CN"/>
        </w:rPr>
        <w:tab/>
      </w:r>
      <w:r w:rsidRPr="00E13566">
        <w:rPr>
          <w:rFonts w:ascii="SimSun" w:eastAsia="SimSun" w:hAnsi="SimSun" w:cs="SimSun" w:hint="eastAsia"/>
          <w:snapToGrid w:val="0"/>
          <w:kern w:val="22"/>
          <w:sz w:val="24"/>
          <w:lang w:val="en-US" w:eastAsia="zh-CN"/>
        </w:rPr>
        <w:t>根据第</w:t>
      </w:r>
      <w:r w:rsidRPr="00E13566">
        <w:rPr>
          <w:snapToGrid w:val="0"/>
          <w:kern w:val="22"/>
          <w:sz w:val="24"/>
          <w:lang w:val="en-US" w:eastAsia="zh-CN"/>
        </w:rPr>
        <w:t>XI/17</w:t>
      </w:r>
      <w:r w:rsidRPr="00E13566">
        <w:rPr>
          <w:rFonts w:ascii="SimSun" w:eastAsia="SimSun" w:hAnsi="SimSun" w:cs="SimSun" w:hint="eastAsia"/>
          <w:snapToGrid w:val="0"/>
          <w:kern w:val="22"/>
          <w:sz w:val="24"/>
          <w:lang w:val="en-US" w:eastAsia="zh-CN"/>
        </w:rPr>
        <w:t>号决定第</w:t>
      </w:r>
      <w:r w:rsidRPr="00E13566">
        <w:rPr>
          <w:snapToGrid w:val="0"/>
          <w:kern w:val="22"/>
          <w:sz w:val="24"/>
          <w:lang w:val="en-US" w:eastAsia="zh-CN"/>
        </w:rPr>
        <w:t>12</w:t>
      </w:r>
      <w:r w:rsidRPr="00E13566">
        <w:rPr>
          <w:rFonts w:ascii="SimSun" w:eastAsia="SimSun" w:hAnsi="SimSun" w:cs="SimSun" w:hint="eastAsia"/>
          <w:snapToGrid w:val="0"/>
          <w:kern w:val="22"/>
          <w:sz w:val="24"/>
          <w:lang w:val="en-US" w:eastAsia="zh-CN"/>
        </w:rPr>
        <w:t>段，下文表</w:t>
      </w:r>
      <w:r w:rsidRPr="00E13566">
        <w:rPr>
          <w:snapToGrid w:val="0"/>
          <w:kern w:val="22"/>
          <w:sz w:val="24"/>
          <w:lang w:val="en-US" w:eastAsia="zh-CN"/>
        </w:rPr>
        <w:t>1</w:t>
      </w:r>
      <w:r w:rsidRPr="00E13566">
        <w:rPr>
          <w:rFonts w:ascii="SimSun" w:eastAsia="SimSun" w:hAnsi="SimSun" w:cs="SimSun" w:hint="eastAsia"/>
          <w:snapToGrid w:val="0"/>
          <w:kern w:val="22"/>
          <w:sz w:val="24"/>
          <w:lang w:val="en-US" w:eastAsia="zh-CN"/>
        </w:rPr>
        <w:t>总结了这次区域研讨会的成果，而对这些区域如何符合</w:t>
      </w:r>
      <w:r w:rsidRPr="00E13566">
        <w:rPr>
          <w:rFonts w:ascii="SimSun" w:eastAsia="SimSun" w:hAnsi="SimSun" w:cs="SimSun" w:hint="eastAsia"/>
          <w:sz w:val="24"/>
          <w:lang w:val="en-US" w:eastAsia="zh-CN"/>
        </w:rPr>
        <w:t>具有重要生态或生物意义的海洋区域</w:t>
      </w:r>
      <w:r w:rsidRPr="00E13566">
        <w:rPr>
          <w:rFonts w:ascii="SimSun" w:eastAsia="SimSun" w:hAnsi="SimSun" w:cs="SimSun" w:hint="eastAsia"/>
          <w:snapToGrid w:val="0"/>
          <w:kern w:val="22"/>
          <w:sz w:val="24"/>
          <w:lang w:val="en-US" w:eastAsia="zh-CN"/>
        </w:rPr>
        <w:t>标准的描述全文载于研讨会报告的附件。</w:t>
      </w:r>
    </w:p>
    <w:p w14:paraId="585B5B8C" w14:textId="77777777" w:rsidR="00A11391" w:rsidRPr="00E13566" w:rsidRDefault="00A11391" w:rsidP="00E13566">
      <w:pPr>
        <w:suppressLineNumbers/>
        <w:suppressAutoHyphens/>
        <w:kinsoku w:val="0"/>
        <w:overflowPunct w:val="0"/>
        <w:topLinePunct/>
        <w:autoSpaceDE w:val="0"/>
        <w:autoSpaceDN w:val="0"/>
        <w:snapToGrid w:val="0"/>
        <w:spacing w:before="120" w:after="120" w:line="240" w:lineRule="atLeast"/>
        <w:rPr>
          <w:snapToGrid w:val="0"/>
          <w:kern w:val="22"/>
          <w:sz w:val="24"/>
          <w:lang w:val="en-US" w:eastAsia="zh-CN"/>
        </w:rPr>
      </w:pPr>
      <w:r w:rsidRPr="00E13566">
        <w:rPr>
          <w:snapToGrid w:val="0"/>
          <w:kern w:val="22"/>
          <w:sz w:val="24"/>
          <w:lang w:eastAsia="zh-CN"/>
        </w:rPr>
        <w:t>4.</w:t>
      </w:r>
      <w:r w:rsidRPr="00E13566">
        <w:rPr>
          <w:snapToGrid w:val="0"/>
          <w:kern w:val="22"/>
          <w:sz w:val="24"/>
          <w:lang w:eastAsia="zh-CN"/>
        </w:rPr>
        <w:tab/>
      </w:r>
      <w:r w:rsidRPr="00E13566">
        <w:rPr>
          <w:rFonts w:ascii="SimSun" w:eastAsia="SimSun" w:hAnsi="SimSun" w:cs="SimSun" w:hint="eastAsia"/>
          <w:snapToGrid w:val="0"/>
          <w:kern w:val="22"/>
          <w:sz w:val="24"/>
          <w:lang w:val="en-US" w:eastAsia="zh-CN"/>
        </w:rPr>
        <w:t>缔约方大会第</w:t>
      </w:r>
      <w:r w:rsidRPr="00E13566">
        <w:rPr>
          <w:snapToGrid w:val="0"/>
          <w:kern w:val="22"/>
          <w:sz w:val="24"/>
          <w:lang w:val="en-US" w:eastAsia="zh-CN"/>
        </w:rPr>
        <w:t>X/29</w:t>
      </w:r>
      <w:r w:rsidRPr="00E13566">
        <w:rPr>
          <w:rFonts w:ascii="SimSun" w:eastAsia="SimSun" w:hAnsi="SimSun" w:cs="SimSun" w:hint="eastAsia"/>
          <w:snapToGrid w:val="0"/>
          <w:kern w:val="22"/>
          <w:sz w:val="24"/>
          <w:lang w:val="en-US" w:eastAsia="zh-CN"/>
        </w:rPr>
        <w:t>号决定第</w:t>
      </w:r>
      <w:r w:rsidRPr="00E13566">
        <w:rPr>
          <w:snapToGrid w:val="0"/>
          <w:kern w:val="22"/>
          <w:sz w:val="24"/>
          <w:lang w:val="en-US" w:eastAsia="zh-CN"/>
        </w:rPr>
        <w:t>26</w:t>
      </w:r>
      <w:r w:rsidRPr="00E13566">
        <w:rPr>
          <w:rFonts w:ascii="SimSun" w:eastAsia="SimSun" w:hAnsi="SimSun" w:cs="SimSun" w:hint="eastAsia"/>
          <w:snapToGrid w:val="0"/>
          <w:kern w:val="22"/>
          <w:sz w:val="24"/>
          <w:lang w:val="en-US" w:eastAsia="zh-CN"/>
        </w:rPr>
        <w:t>段指出，应用</w:t>
      </w:r>
      <w:r w:rsidRPr="00E13566">
        <w:rPr>
          <w:rFonts w:ascii="SimSun" w:eastAsia="SimSun" w:hAnsi="SimSun" w:cs="SimSun" w:hint="eastAsia"/>
          <w:sz w:val="24"/>
          <w:lang w:val="en-US" w:eastAsia="zh-CN"/>
        </w:rPr>
        <w:t>具有重要生态或生物意义的海洋区域</w:t>
      </w:r>
      <w:r w:rsidRPr="00E13566">
        <w:rPr>
          <w:rFonts w:ascii="SimSun" w:eastAsia="SimSun" w:hAnsi="SimSun" w:cs="SimSun" w:hint="eastAsia"/>
          <w:snapToGrid w:val="0"/>
          <w:kern w:val="22"/>
          <w:sz w:val="24"/>
          <w:lang w:val="en-US" w:eastAsia="zh-CN"/>
        </w:rPr>
        <w:t>标准是一项科学技术活动，</w:t>
      </w:r>
      <w:r w:rsidRPr="00E13566">
        <w:rPr>
          <w:rFonts w:eastAsia="SimSun"/>
          <w:snapToGrid w:val="0"/>
          <w:kern w:val="22"/>
          <w:sz w:val="24"/>
          <w:lang w:eastAsia="zh-CN"/>
        </w:rPr>
        <w:t>对查明符合该标准的区域可能需要采取措施加强保护和管理</w:t>
      </w:r>
      <w:r w:rsidRPr="00E13566">
        <w:rPr>
          <w:rFonts w:ascii="SimSun" w:eastAsia="SimSun" w:hAnsi="SimSun" w:cs="SimSun" w:hint="eastAsia"/>
          <w:snapToGrid w:val="0"/>
          <w:kern w:val="22"/>
          <w:sz w:val="24"/>
          <w:lang w:val="en-US" w:eastAsia="zh-CN"/>
        </w:rPr>
        <w:t>，为</w:t>
      </w:r>
      <w:r w:rsidRPr="00E13566">
        <w:rPr>
          <w:rFonts w:ascii="SimSun" w:eastAsia="SimSun" w:hAnsi="SimSun" w:cs="SimSun" w:hint="eastAsia"/>
          <w:snapToGrid w:val="0"/>
          <w:kern w:val="22"/>
          <w:sz w:val="24"/>
          <w:lang w:val="en-US" w:eastAsia="zh-CN"/>
        </w:rPr>
        <w:lastRenderedPageBreak/>
        <w:t>达到此目的可采用各种办法，包括海洋空间规划、海洋保护区、其他针对具体区域的有效保护措施和影响评估。第</w:t>
      </w:r>
      <w:r w:rsidRPr="00E13566">
        <w:rPr>
          <w:snapToGrid w:val="0"/>
          <w:kern w:val="22"/>
          <w:sz w:val="24"/>
          <w:lang w:val="en-US" w:eastAsia="zh-CN"/>
        </w:rPr>
        <w:t>26</w:t>
      </w:r>
      <w:r w:rsidRPr="00E13566">
        <w:rPr>
          <w:rFonts w:ascii="SimSun" w:eastAsia="SimSun" w:hAnsi="SimSun" w:cs="SimSun" w:hint="eastAsia"/>
          <w:snapToGrid w:val="0"/>
          <w:kern w:val="22"/>
          <w:sz w:val="24"/>
          <w:lang w:val="en-US" w:eastAsia="zh-CN"/>
        </w:rPr>
        <w:t>段还强调，查明具有重要生态或生物意义的海洋区域和选定保护和管理措施，是国家和主管政府间组织遵循包括《联合国海洋法公约》</w:t>
      </w:r>
      <w:r w:rsidRPr="00E13566">
        <w:rPr>
          <w:snapToGrid w:val="0"/>
          <w:kern w:val="22"/>
          <w:sz w:val="24"/>
          <w:vertAlign w:val="superscript"/>
          <w:lang w:val="en-US"/>
        </w:rPr>
        <w:footnoteReference w:id="334"/>
      </w:r>
      <w:r w:rsidRPr="00E13566">
        <w:rPr>
          <w:snapToGrid w:val="0"/>
          <w:kern w:val="22"/>
          <w:sz w:val="24"/>
          <w:lang w:val="en-US" w:eastAsia="zh-CN"/>
        </w:rPr>
        <w:t xml:space="preserve"> </w:t>
      </w:r>
      <w:r w:rsidRPr="00E13566">
        <w:rPr>
          <w:rFonts w:ascii="SimSun" w:eastAsia="SimSun" w:hAnsi="SimSun" w:cs="SimSun" w:hint="eastAsia"/>
          <w:snapToGrid w:val="0"/>
          <w:kern w:val="22"/>
          <w:sz w:val="24"/>
          <w:lang w:val="en-US" w:eastAsia="zh-CN"/>
        </w:rPr>
        <w:t>在内的国际法办理的事务。</w:t>
      </w:r>
    </w:p>
    <w:p w14:paraId="31F5C5A9" w14:textId="77777777" w:rsidR="00A11391" w:rsidRDefault="00A11391" w:rsidP="002A4EC0">
      <w:pPr>
        <w:keepNext/>
        <w:suppressLineNumbers/>
        <w:suppressAutoHyphens/>
        <w:kinsoku w:val="0"/>
        <w:overflowPunct w:val="0"/>
        <w:topLinePunct/>
        <w:autoSpaceDE w:val="0"/>
        <w:autoSpaceDN w:val="0"/>
        <w:spacing w:before="240"/>
        <w:jc w:val="left"/>
        <w:outlineLvl w:val="1"/>
        <w:rPr>
          <w:rFonts w:ascii="SimSun" w:hAnsi="SimSun" w:cs="SimSun"/>
          <w:b/>
          <w:bCs/>
          <w:snapToGrid w:val="0"/>
          <w:kern w:val="22"/>
          <w:sz w:val="20"/>
          <w:szCs w:val="20"/>
        </w:rPr>
      </w:pPr>
      <w:proofErr w:type="spellStart"/>
      <w:r>
        <w:rPr>
          <w:rFonts w:ascii="SimSun" w:hAnsi="SimSun" w:cs="SimSun" w:hint="eastAsia"/>
          <w:b/>
          <w:bCs/>
          <w:snapToGrid w:val="0"/>
          <w:kern w:val="22"/>
          <w:sz w:val="20"/>
          <w:szCs w:val="20"/>
        </w:rPr>
        <w:t>表格图例</w:t>
      </w:r>
      <w:proofErr w:type="spellEnd"/>
    </w:p>
    <w:p w14:paraId="3CACA1D6" w14:textId="77777777" w:rsidR="00A11391" w:rsidRPr="00464726" w:rsidRDefault="00A11391" w:rsidP="002A4EC0">
      <w:pPr>
        <w:keepNext/>
        <w:suppressLineNumbers/>
        <w:suppressAutoHyphens/>
        <w:kinsoku w:val="0"/>
        <w:overflowPunct w:val="0"/>
        <w:topLinePunct/>
        <w:autoSpaceDE w:val="0"/>
        <w:autoSpaceDN w:val="0"/>
        <w:spacing w:before="240"/>
        <w:jc w:val="left"/>
        <w:outlineLvl w:val="1"/>
        <w:rPr>
          <w:b/>
          <w:bCs/>
          <w:snapToGrid w:val="0"/>
          <w:kern w:val="22"/>
          <w:sz w:val="20"/>
          <w:szCs w:val="20"/>
        </w:rPr>
      </w:pPr>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189"/>
        <w:gridCol w:w="5637"/>
      </w:tblGrid>
      <w:tr w:rsidR="00A11391" w:rsidRPr="00464726" w14:paraId="5E0DAEB5" w14:textId="77777777" w:rsidTr="000B4180">
        <w:tc>
          <w:tcPr>
            <w:tcW w:w="3590" w:type="dxa"/>
            <w:shd w:val="clear" w:color="auto" w:fill="auto"/>
          </w:tcPr>
          <w:p w14:paraId="45C9667C" w14:textId="77777777" w:rsidR="00A11391" w:rsidRDefault="00A11391" w:rsidP="000B4180">
            <w:pPr>
              <w:suppressLineNumbers/>
              <w:suppressAutoHyphens/>
              <w:kinsoku w:val="0"/>
              <w:overflowPunct w:val="0"/>
              <w:topLinePunct/>
              <w:autoSpaceDE w:val="0"/>
              <w:autoSpaceDN w:val="0"/>
              <w:snapToGrid w:val="0"/>
              <w:rPr>
                <w:rFonts w:ascii="SimSun" w:hAnsi="SimSun" w:cs="SimSun"/>
                <w:b/>
                <w:snapToGrid w:val="0"/>
                <w:kern w:val="22"/>
                <w:sz w:val="20"/>
                <w:szCs w:val="20"/>
                <w:lang w:eastAsia="zh-CN"/>
              </w:rPr>
            </w:pPr>
            <w:proofErr w:type="spellStart"/>
            <w:r w:rsidRPr="00464726">
              <w:rPr>
                <w:rFonts w:ascii="SimSun" w:hAnsi="SimSun" w:cs="SimSun" w:hint="eastAsia"/>
                <w:b/>
                <w:snapToGrid w:val="0"/>
                <w:kern w:val="22"/>
                <w:sz w:val="20"/>
                <w:szCs w:val="20"/>
                <w:lang w:eastAsia="zh-CN"/>
              </w:rPr>
              <w:t>具有重要生态或生物意义的海洋区域</w:t>
            </w:r>
            <w:proofErr w:type="spellEnd"/>
          </w:p>
          <w:p w14:paraId="5A6D716C" w14:textId="77777777" w:rsidR="00A11391" w:rsidRDefault="00A11391" w:rsidP="000B4180">
            <w:pPr>
              <w:suppressLineNumbers/>
              <w:suppressAutoHyphens/>
              <w:kinsoku w:val="0"/>
              <w:overflowPunct w:val="0"/>
              <w:topLinePunct/>
              <w:autoSpaceDE w:val="0"/>
              <w:autoSpaceDN w:val="0"/>
              <w:snapToGrid w:val="0"/>
              <w:rPr>
                <w:rFonts w:ascii="SimSun" w:hAnsi="SimSun" w:cs="SimSun"/>
                <w:b/>
                <w:snapToGrid w:val="0"/>
                <w:kern w:val="22"/>
                <w:sz w:val="20"/>
                <w:szCs w:val="20"/>
                <w:lang w:eastAsia="zh-CN"/>
              </w:rPr>
            </w:pPr>
            <w:proofErr w:type="spellStart"/>
            <w:r w:rsidRPr="00464726">
              <w:rPr>
                <w:rFonts w:ascii="SimSun" w:hAnsi="SimSun" w:cs="SimSun" w:hint="eastAsia"/>
                <w:b/>
                <w:snapToGrid w:val="0"/>
                <w:kern w:val="22"/>
                <w:sz w:val="20"/>
                <w:szCs w:val="20"/>
                <w:lang w:eastAsia="zh-CN"/>
              </w:rPr>
              <w:t>标准</w:t>
            </w:r>
            <w:r>
              <w:rPr>
                <w:rFonts w:ascii="SimSun" w:hAnsi="SimSun" w:cs="SimSun" w:hint="eastAsia"/>
                <w:b/>
                <w:snapToGrid w:val="0"/>
                <w:kern w:val="22"/>
                <w:sz w:val="20"/>
                <w:szCs w:val="20"/>
                <w:lang w:eastAsia="zh-CN"/>
              </w:rPr>
              <w:t>的顺序排列</w:t>
            </w:r>
            <w:proofErr w:type="spellEnd"/>
          </w:p>
          <w:p w14:paraId="33A515ED" w14:textId="77777777" w:rsidR="00A11391" w:rsidRPr="00464726" w:rsidRDefault="00A11391" w:rsidP="000B4180">
            <w:pPr>
              <w:suppressLineNumbers/>
              <w:suppressAutoHyphens/>
              <w:kinsoku w:val="0"/>
              <w:overflowPunct w:val="0"/>
              <w:topLinePunct/>
              <w:autoSpaceDE w:val="0"/>
              <w:autoSpaceDN w:val="0"/>
              <w:snapToGrid w:val="0"/>
              <w:rPr>
                <w:b/>
                <w:snapToGrid w:val="0"/>
                <w:kern w:val="22"/>
                <w:sz w:val="20"/>
                <w:szCs w:val="20"/>
                <w:lang w:eastAsia="zh-CN"/>
              </w:rPr>
            </w:pPr>
          </w:p>
          <w:p w14:paraId="5F46E8D5" w14:textId="77777777" w:rsidR="00A11391" w:rsidRPr="00464726" w:rsidRDefault="00A11391" w:rsidP="000B4180">
            <w:pPr>
              <w:suppressLineNumbers/>
              <w:suppressAutoHyphens/>
              <w:kinsoku w:val="0"/>
              <w:overflowPunct w:val="0"/>
              <w:topLinePunct/>
              <w:autoSpaceDE w:val="0"/>
              <w:autoSpaceDN w:val="0"/>
              <w:snapToGrid w:val="0"/>
              <w:rPr>
                <w:b/>
                <w:snapToGrid w:val="0"/>
                <w:kern w:val="22"/>
                <w:sz w:val="20"/>
                <w:szCs w:val="20"/>
                <w:lang w:eastAsia="zh-CN"/>
              </w:rPr>
            </w:pPr>
            <w:proofErr w:type="spellStart"/>
            <w:r w:rsidRPr="00464726">
              <w:rPr>
                <w:rFonts w:ascii="SimSun" w:hAnsi="SimSun" w:cs="SimSun" w:hint="eastAsia"/>
                <w:b/>
                <w:snapToGrid w:val="0"/>
                <w:kern w:val="22"/>
                <w:sz w:val="20"/>
                <w:szCs w:val="20"/>
                <w:lang w:eastAsia="zh-CN"/>
              </w:rPr>
              <w:t>相关性</w:t>
            </w:r>
            <w:proofErr w:type="spellEnd"/>
          </w:p>
          <w:p w14:paraId="3E5F1503" w14:textId="77777777" w:rsidR="00A11391" w:rsidRPr="00464726" w:rsidRDefault="00A11391" w:rsidP="000B4180">
            <w:pPr>
              <w:suppressLineNumbers/>
              <w:suppressAutoHyphens/>
              <w:kinsoku w:val="0"/>
              <w:overflowPunct w:val="0"/>
              <w:topLinePunct/>
              <w:autoSpaceDE w:val="0"/>
              <w:autoSpaceDN w:val="0"/>
              <w:snapToGrid w:val="0"/>
              <w:ind w:left="426"/>
              <w:rPr>
                <w:b/>
                <w:snapToGrid w:val="0"/>
                <w:kern w:val="22"/>
                <w:sz w:val="20"/>
                <w:szCs w:val="20"/>
                <w:lang w:eastAsia="zh-CN"/>
              </w:rPr>
            </w:pPr>
            <w:r w:rsidRPr="00464726">
              <w:rPr>
                <w:b/>
                <w:snapToGrid w:val="0"/>
                <w:kern w:val="22"/>
                <w:sz w:val="20"/>
                <w:szCs w:val="20"/>
                <w:lang w:eastAsia="zh-CN"/>
              </w:rPr>
              <w:t>H:</w:t>
            </w:r>
            <w:r w:rsidRPr="00464726">
              <w:rPr>
                <w:b/>
                <w:snapToGrid w:val="0"/>
                <w:kern w:val="22"/>
                <w:sz w:val="20"/>
                <w:szCs w:val="20"/>
                <w:lang w:eastAsia="zh-CN"/>
              </w:rPr>
              <w:tab/>
            </w:r>
            <w:r w:rsidRPr="00464726">
              <w:rPr>
                <w:rFonts w:ascii="SimSun" w:hAnsi="SimSun" w:cs="SimSun" w:hint="eastAsia"/>
                <w:b/>
                <w:snapToGrid w:val="0"/>
                <w:kern w:val="22"/>
                <w:sz w:val="20"/>
                <w:szCs w:val="20"/>
                <w:lang w:eastAsia="zh-CN"/>
              </w:rPr>
              <w:t>高</w:t>
            </w:r>
          </w:p>
          <w:p w14:paraId="60B5E190" w14:textId="77777777" w:rsidR="00A11391" w:rsidRPr="00464726" w:rsidRDefault="00A11391" w:rsidP="000B4180">
            <w:pPr>
              <w:suppressLineNumbers/>
              <w:suppressAutoHyphens/>
              <w:kinsoku w:val="0"/>
              <w:overflowPunct w:val="0"/>
              <w:topLinePunct/>
              <w:autoSpaceDE w:val="0"/>
              <w:autoSpaceDN w:val="0"/>
              <w:snapToGrid w:val="0"/>
              <w:ind w:left="426"/>
              <w:rPr>
                <w:b/>
                <w:snapToGrid w:val="0"/>
                <w:kern w:val="22"/>
                <w:sz w:val="20"/>
                <w:szCs w:val="20"/>
              </w:rPr>
            </w:pPr>
            <w:r w:rsidRPr="00464726">
              <w:rPr>
                <w:b/>
                <w:snapToGrid w:val="0"/>
                <w:kern w:val="22"/>
                <w:sz w:val="20"/>
                <w:szCs w:val="20"/>
              </w:rPr>
              <w:t>M:</w:t>
            </w:r>
            <w:r w:rsidRPr="00464726">
              <w:rPr>
                <w:b/>
                <w:snapToGrid w:val="0"/>
                <w:kern w:val="22"/>
                <w:sz w:val="20"/>
                <w:szCs w:val="20"/>
              </w:rPr>
              <w:tab/>
            </w:r>
            <w:r w:rsidRPr="00464726">
              <w:rPr>
                <w:rFonts w:ascii="SimSun" w:hAnsi="SimSun" w:cs="SimSun" w:hint="eastAsia"/>
                <w:b/>
                <w:snapToGrid w:val="0"/>
                <w:kern w:val="22"/>
                <w:sz w:val="20"/>
                <w:szCs w:val="20"/>
              </w:rPr>
              <w:t>中</w:t>
            </w:r>
          </w:p>
          <w:p w14:paraId="3C9B4A79" w14:textId="77777777" w:rsidR="00A11391" w:rsidRPr="00464726" w:rsidRDefault="00A11391" w:rsidP="000B4180">
            <w:pPr>
              <w:suppressLineNumbers/>
              <w:suppressAutoHyphens/>
              <w:kinsoku w:val="0"/>
              <w:overflowPunct w:val="0"/>
              <w:topLinePunct/>
              <w:autoSpaceDE w:val="0"/>
              <w:autoSpaceDN w:val="0"/>
              <w:snapToGrid w:val="0"/>
              <w:ind w:left="426"/>
              <w:rPr>
                <w:b/>
                <w:snapToGrid w:val="0"/>
                <w:kern w:val="22"/>
                <w:sz w:val="20"/>
                <w:szCs w:val="20"/>
              </w:rPr>
            </w:pPr>
            <w:r w:rsidRPr="00464726">
              <w:rPr>
                <w:b/>
                <w:snapToGrid w:val="0"/>
                <w:kern w:val="22"/>
                <w:sz w:val="20"/>
                <w:szCs w:val="20"/>
              </w:rPr>
              <w:t>L:</w:t>
            </w:r>
            <w:r w:rsidRPr="00464726">
              <w:rPr>
                <w:b/>
                <w:snapToGrid w:val="0"/>
                <w:kern w:val="22"/>
                <w:sz w:val="20"/>
                <w:szCs w:val="20"/>
              </w:rPr>
              <w:tab/>
            </w:r>
            <w:r w:rsidRPr="00464726">
              <w:rPr>
                <w:rFonts w:ascii="SimSun" w:hAnsi="SimSun" w:cs="SimSun" w:hint="eastAsia"/>
                <w:b/>
                <w:snapToGrid w:val="0"/>
                <w:kern w:val="22"/>
                <w:sz w:val="20"/>
                <w:szCs w:val="20"/>
              </w:rPr>
              <w:t>低</w:t>
            </w:r>
          </w:p>
          <w:p w14:paraId="2C84D2C8" w14:textId="77777777" w:rsidR="00A11391" w:rsidRPr="00464726" w:rsidRDefault="00A11391" w:rsidP="000B4180">
            <w:pPr>
              <w:suppressLineNumbers/>
              <w:suppressAutoHyphens/>
              <w:kinsoku w:val="0"/>
              <w:overflowPunct w:val="0"/>
              <w:topLinePunct/>
              <w:autoSpaceDE w:val="0"/>
              <w:autoSpaceDN w:val="0"/>
              <w:snapToGrid w:val="0"/>
              <w:ind w:left="425"/>
              <w:rPr>
                <w:b/>
                <w:snapToGrid w:val="0"/>
                <w:kern w:val="22"/>
                <w:sz w:val="20"/>
                <w:szCs w:val="20"/>
              </w:rPr>
            </w:pPr>
            <w:r w:rsidRPr="00464726">
              <w:rPr>
                <w:b/>
                <w:snapToGrid w:val="0"/>
                <w:kern w:val="22"/>
                <w:sz w:val="20"/>
                <w:szCs w:val="20"/>
              </w:rPr>
              <w:t>-:</w:t>
            </w:r>
            <w:r w:rsidRPr="00464726">
              <w:rPr>
                <w:b/>
                <w:snapToGrid w:val="0"/>
                <w:kern w:val="22"/>
                <w:sz w:val="20"/>
                <w:szCs w:val="20"/>
              </w:rPr>
              <w:tab/>
            </w:r>
            <w:proofErr w:type="spellStart"/>
            <w:r>
              <w:rPr>
                <w:rFonts w:ascii="SimSun" w:hAnsi="SimSun" w:cs="SimSun" w:hint="eastAsia"/>
                <w:b/>
                <w:snapToGrid w:val="0"/>
                <w:kern w:val="22"/>
                <w:sz w:val="20"/>
                <w:szCs w:val="20"/>
              </w:rPr>
              <w:t>无信息</w:t>
            </w:r>
            <w:proofErr w:type="spellEnd"/>
          </w:p>
          <w:p w14:paraId="7E971FCA" w14:textId="77777777" w:rsidR="00A11391" w:rsidRPr="00464726" w:rsidRDefault="00A11391" w:rsidP="000B4180">
            <w:pPr>
              <w:suppressLineNumbers/>
              <w:suppressAutoHyphens/>
              <w:kinsoku w:val="0"/>
              <w:overflowPunct w:val="0"/>
              <w:topLinePunct/>
              <w:autoSpaceDE w:val="0"/>
              <w:autoSpaceDN w:val="0"/>
              <w:snapToGrid w:val="0"/>
              <w:ind w:left="360"/>
              <w:rPr>
                <w:b/>
                <w:snapToGrid w:val="0"/>
                <w:kern w:val="22"/>
                <w:sz w:val="20"/>
                <w:szCs w:val="20"/>
              </w:rPr>
            </w:pPr>
          </w:p>
        </w:tc>
        <w:tc>
          <w:tcPr>
            <w:tcW w:w="5452" w:type="dxa"/>
          </w:tcPr>
          <w:p w14:paraId="06AB801F" w14:textId="77777777" w:rsidR="00A11391" w:rsidRDefault="00A11391" w:rsidP="000B4180">
            <w:pPr>
              <w:suppressLineNumbers/>
              <w:suppressAutoHyphens/>
              <w:kinsoku w:val="0"/>
              <w:overflowPunct w:val="0"/>
              <w:topLinePunct/>
              <w:autoSpaceDE w:val="0"/>
              <w:autoSpaceDN w:val="0"/>
              <w:snapToGrid w:val="0"/>
              <w:rPr>
                <w:rFonts w:ascii="SimSun" w:hAnsi="SimSun" w:cs="SimSun"/>
                <w:b/>
                <w:snapToGrid w:val="0"/>
                <w:kern w:val="22"/>
                <w:sz w:val="20"/>
                <w:szCs w:val="20"/>
              </w:rPr>
            </w:pPr>
            <w:proofErr w:type="spellStart"/>
            <w:r w:rsidRPr="00464726">
              <w:rPr>
                <w:rFonts w:ascii="SimSun" w:hAnsi="SimSun" w:cs="SimSun" w:hint="eastAsia"/>
                <w:b/>
                <w:snapToGrid w:val="0"/>
                <w:kern w:val="22"/>
                <w:sz w:val="20"/>
                <w:szCs w:val="20"/>
              </w:rPr>
              <w:t>标准</w:t>
            </w:r>
            <w:proofErr w:type="spellEnd"/>
          </w:p>
          <w:p w14:paraId="7C5EE2ED" w14:textId="77777777" w:rsidR="00A11391" w:rsidRPr="00464726" w:rsidRDefault="00A11391" w:rsidP="000B4180">
            <w:pPr>
              <w:suppressLineNumbers/>
              <w:suppressAutoHyphens/>
              <w:kinsoku w:val="0"/>
              <w:overflowPunct w:val="0"/>
              <w:topLinePunct/>
              <w:autoSpaceDE w:val="0"/>
              <w:autoSpaceDN w:val="0"/>
              <w:snapToGrid w:val="0"/>
              <w:rPr>
                <w:b/>
                <w:snapToGrid w:val="0"/>
                <w:kern w:val="22"/>
                <w:sz w:val="20"/>
                <w:szCs w:val="20"/>
              </w:rPr>
            </w:pPr>
          </w:p>
          <w:p w14:paraId="5F348ABE"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rPr>
            </w:pPr>
            <w:r w:rsidRPr="00464726">
              <w:rPr>
                <w:b/>
                <w:bCs/>
                <w:snapToGrid w:val="0"/>
                <w:color w:val="000000"/>
                <w:kern w:val="22"/>
                <w:sz w:val="20"/>
                <w:szCs w:val="20"/>
              </w:rPr>
              <w:t>C1</w:t>
            </w:r>
            <w:r w:rsidRPr="00464726">
              <w:rPr>
                <w:rFonts w:ascii="SimSun" w:hAnsi="SimSun" w:cs="SimSun" w:hint="eastAsia"/>
                <w:bCs/>
                <w:snapToGrid w:val="0"/>
                <w:color w:val="000000"/>
                <w:kern w:val="22"/>
                <w:sz w:val="20"/>
                <w:szCs w:val="20"/>
              </w:rPr>
              <w:t>：独特性或稀有性</w:t>
            </w:r>
          </w:p>
          <w:p w14:paraId="7DBB838C"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lang w:eastAsia="zh-CN"/>
              </w:rPr>
            </w:pPr>
            <w:r w:rsidRPr="00464726">
              <w:rPr>
                <w:b/>
                <w:bCs/>
                <w:snapToGrid w:val="0"/>
                <w:color w:val="000000"/>
                <w:kern w:val="22"/>
                <w:sz w:val="20"/>
                <w:szCs w:val="20"/>
                <w:lang w:eastAsia="zh-CN"/>
              </w:rPr>
              <w:t>C2</w:t>
            </w:r>
            <w:r w:rsidRPr="00464726">
              <w:rPr>
                <w:rFonts w:ascii="SimSun" w:hAnsi="SimSun" w:cs="SimSun" w:hint="eastAsia"/>
                <w:bCs/>
                <w:snapToGrid w:val="0"/>
                <w:color w:val="000000"/>
                <w:kern w:val="22"/>
                <w:sz w:val="20"/>
                <w:szCs w:val="20"/>
                <w:lang w:eastAsia="zh-CN"/>
              </w:rPr>
              <w:t>：对物种生命历史阶段的特殊重要性</w:t>
            </w:r>
          </w:p>
          <w:p w14:paraId="1DB27A9D"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lang w:eastAsia="zh-CN"/>
              </w:rPr>
            </w:pPr>
            <w:r w:rsidRPr="00464726">
              <w:rPr>
                <w:b/>
                <w:bCs/>
                <w:snapToGrid w:val="0"/>
                <w:color w:val="000000"/>
                <w:kern w:val="22"/>
                <w:sz w:val="20"/>
                <w:szCs w:val="20"/>
                <w:lang w:eastAsia="zh-CN"/>
              </w:rPr>
              <w:t>C3</w:t>
            </w:r>
            <w:r w:rsidRPr="00464726">
              <w:rPr>
                <w:rFonts w:ascii="SimSun" w:hAnsi="SimSun" w:cs="SimSun" w:hint="eastAsia"/>
                <w:bCs/>
                <w:snapToGrid w:val="0"/>
                <w:color w:val="000000"/>
                <w:kern w:val="22"/>
                <w:sz w:val="20"/>
                <w:szCs w:val="20"/>
                <w:lang w:eastAsia="zh-CN"/>
              </w:rPr>
              <w:t>：对受威胁、濒危或群体不断缩小的物种和</w:t>
            </w:r>
            <w:r w:rsidRPr="00464726">
              <w:rPr>
                <w:rFonts w:hint="eastAsia"/>
                <w:bCs/>
                <w:snapToGrid w:val="0"/>
                <w:color w:val="000000"/>
                <w:kern w:val="22"/>
                <w:sz w:val="20"/>
                <w:szCs w:val="20"/>
                <w:lang w:eastAsia="zh-CN"/>
              </w:rPr>
              <w:t>/</w:t>
            </w:r>
            <w:proofErr w:type="spellStart"/>
            <w:r w:rsidRPr="00464726">
              <w:rPr>
                <w:rFonts w:ascii="SimSun" w:hAnsi="SimSun" w:cs="SimSun" w:hint="eastAsia"/>
                <w:bCs/>
                <w:snapToGrid w:val="0"/>
                <w:color w:val="000000"/>
                <w:kern w:val="22"/>
                <w:sz w:val="20"/>
                <w:szCs w:val="20"/>
                <w:lang w:eastAsia="zh-CN"/>
              </w:rPr>
              <w:t>或生境的重要性</w:t>
            </w:r>
            <w:proofErr w:type="spellEnd"/>
          </w:p>
          <w:p w14:paraId="63168A1D"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lang w:eastAsia="zh-CN"/>
              </w:rPr>
            </w:pPr>
            <w:r w:rsidRPr="00464726">
              <w:rPr>
                <w:b/>
                <w:bCs/>
                <w:snapToGrid w:val="0"/>
                <w:color w:val="000000"/>
                <w:kern w:val="22"/>
                <w:sz w:val="20"/>
                <w:szCs w:val="20"/>
                <w:lang w:eastAsia="zh-CN"/>
              </w:rPr>
              <w:t>C4</w:t>
            </w:r>
            <w:r w:rsidRPr="00464726">
              <w:rPr>
                <w:rFonts w:ascii="SimSun" w:hAnsi="SimSun" w:cs="SimSun" w:hint="eastAsia"/>
                <w:bCs/>
                <w:snapToGrid w:val="0"/>
                <w:color w:val="000000"/>
                <w:kern w:val="22"/>
                <w:sz w:val="20"/>
                <w:szCs w:val="20"/>
                <w:lang w:eastAsia="zh-CN"/>
              </w:rPr>
              <w:t>：</w:t>
            </w:r>
            <w:r w:rsidRPr="00217541">
              <w:rPr>
                <w:rFonts w:ascii="SimSun" w:hAnsi="SimSun" w:cs="SimSun" w:hint="eastAsia"/>
                <w:bCs/>
                <w:snapToGrid w:val="0"/>
                <w:kern w:val="22"/>
                <w:sz w:val="20"/>
                <w:szCs w:val="20"/>
                <w:lang w:eastAsia="zh-CN"/>
              </w:rPr>
              <w:t>易受伤害性</w:t>
            </w:r>
            <w:r w:rsidRPr="00464726">
              <w:rPr>
                <w:rFonts w:ascii="SimSun" w:hAnsi="SimSun" w:cs="SimSun" w:hint="eastAsia"/>
                <w:bCs/>
                <w:snapToGrid w:val="0"/>
                <w:color w:val="000000"/>
                <w:kern w:val="22"/>
                <w:sz w:val="20"/>
                <w:szCs w:val="20"/>
                <w:lang w:eastAsia="zh-CN"/>
              </w:rPr>
              <w:t>、脆弱性、敏感性或恢复缓慢</w:t>
            </w:r>
          </w:p>
          <w:p w14:paraId="72BD5366"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rPr>
            </w:pPr>
            <w:r w:rsidRPr="00464726">
              <w:rPr>
                <w:b/>
                <w:bCs/>
                <w:snapToGrid w:val="0"/>
                <w:color w:val="000000"/>
                <w:kern w:val="22"/>
                <w:sz w:val="20"/>
                <w:szCs w:val="20"/>
              </w:rPr>
              <w:t>C5</w:t>
            </w:r>
            <w:r w:rsidRPr="00464726">
              <w:rPr>
                <w:rFonts w:ascii="SimSun" w:hAnsi="SimSun" w:cs="SimSun" w:hint="eastAsia"/>
                <w:bCs/>
                <w:snapToGrid w:val="0"/>
                <w:color w:val="000000"/>
                <w:kern w:val="22"/>
                <w:sz w:val="20"/>
                <w:szCs w:val="20"/>
              </w:rPr>
              <w:t>：生物生产力</w:t>
            </w:r>
          </w:p>
          <w:p w14:paraId="64355A3A"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Cs/>
                <w:snapToGrid w:val="0"/>
                <w:color w:val="000000"/>
                <w:kern w:val="22"/>
                <w:sz w:val="20"/>
                <w:szCs w:val="20"/>
              </w:rPr>
            </w:pPr>
            <w:r w:rsidRPr="00464726">
              <w:rPr>
                <w:b/>
                <w:bCs/>
                <w:snapToGrid w:val="0"/>
                <w:color w:val="000000"/>
                <w:kern w:val="22"/>
                <w:sz w:val="20"/>
                <w:szCs w:val="20"/>
              </w:rPr>
              <w:t>C6</w:t>
            </w:r>
            <w:r w:rsidRPr="00464726">
              <w:rPr>
                <w:rFonts w:ascii="SimSun" w:hAnsi="SimSun" w:cs="SimSun" w:hint="eastAsia"/>
                <w:bCs/>
                <w:snapToGrid w:val="0"/>
                <w:color w:val="000000"/>
                <w:kern w:val="22"/>
                <w:sz w:val="20"/>
                <w:szCs w:val="20"/>
              </w:rPr>
              <w:t>：生物多样性</w:t>
            </w:r>
          </w:p>
          <w:p w14:paraId="6DD34BBE" w14:textId="77777777" w:rsidR="00A11391" w:rsidRPr="00464726" w:rsidRDefault="00A11391" w:rsidP="00360963">
            <w:pPr>
              <w:numPr>
                <w:ilvl w:val="0"/>
                <w:numId w:val="39"/>
              </w:numPr>
              <w:suppressLineNumbers/>
              <w:suppressAutoHyphens/>
              <w:kinsoku w:val="0"/>
              <w:overflowPunct w:val="0"/>
              <w:topLinePunct/>
              <w:autoSpaceDE w:val="0"/>
              <w:autoSpaceDN w:val="0"/>
              <w:snapToGrid w:val="0"/>
              <w:rPr>
                <w:b/>
                <w:snapToGrid w:val="0"/>
                <w:kern w:val="22"/>
                <w:sz w:val="20"/>
                <w:szCs w:val="20"/>
              </w:rPr>
            </w:pPr>
            <w:r w:rsidRPr="00464726">
              <w:rPr>
                <w:b/>
                <w:snapToGrid w:val="0"/>
                <w:color w:val="000000"/>
                <w:kern w:val="22"/>
                <w:sz w:val="20"/>
                <w:szCs w:val="20"/>
              </w:rPr>
              <w:t>C7</w:t>
            </w:r>
            <w:r w:rsidRPr="00464726">
              <w:rPr>
                <w:rFonts w:ascii="SimSun" w:hAnsi="SimSun" w:cs="SimSun" w:hint="eastAsia"/>
                <w:snapToGrid w:val="0"/>
                <w:color w:val="000000"/>
                <w:kern w:val="22"/>
                <w:sz w:val="20"/>
                <w:szCs w:val="20"/>
              </w:rPr>
              <w:t>：自然性</w:t>
            </w:r>
          </w:p>
        </w:tc>
      </w:tr>
    </w:tbl>
    <w:p w14:paraId="4DF44B2A" w14:textId="77777777" w:rsidR="00A11391" w:rsidRDefault="00A11391"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2FF47C4D" w14:textId="77777777" w:rsidR="00A11391" w:rsidRDefault="00A11391"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51515AFB" w14:textId="77777777" w:rsidR="00A11391" w:rsidRDefault="00A11391" w:rsidP="002A4EC0">
      <w:pPr>
        <w:suppressLineNumbers/>
        <w:suppressAutoHyphens/>
        <w:kinsoku w:val="0"/>
        <w:overflowPunct w:val="0"/>
        <w:topLinePunct/>
        <w:autoSpaceDE w:val="0"/>
        <w:autoSpaceDN w:val="0"/>
        <w:snapToGrid w:val="0"/>
        <w:spacing w:before="120" w:after="120" w:line="240" w:lineRule="atLeast"/>
        <w:jc w:val="left"/>
        <w:rPr>
          <w:rFonts w:ascii="SimSun" w:hAnsi="SimSun" w:cs="SimSun"/>
          <w:snapToGrid w:val="0"/>
          <w:kern w:val="22"/>
          <w:sz w:val="20"/>
          <w:szCs w:val="20"/>
          <w:lang w:val="en-US"/>
        </w:rPr>
      </w:pPr>
    </w:p>
    <w:p w14:paraId="391C3430" w14:textId="77777777" w:rsidR="00A11391" w:rsidRPr="00464726" w:rsidRDefault="00A11391" w:rsidP="00464726">
      <w:pPr>
        <w:suppressLineNumbers/>
        <w:suppressAutoHyphens/>
        <w:kinsoku w:val="0"/>
        <w:overflowPunct w:val="0"/>
        <w:topLinePunct/>
        <w:autoSpaceDE w:val="0"/>
        <w:autoSpaceDN w:val="0"/>
        <w:rPr>
          <w:snapToGrid w:val="0"/>
          <w:kern w:val="22"/>
          <w:sz w:val="20"/>
          <w:szCs w:val="20"/>
        </w:rPr>
        <w:sectPr w:rsidR="00A11391" w:rsidRPr="00464726" w:rsidSect="000B4180">
          <w:headerReference w:type="default" r:id="rId39"/>
          <w:headerReference w:type="first" r:id="rId40"/>
          <w:footnotePr>
            <w:numRestart w:val="eachSect"/>
          </w:footnotePr>
          <w:type w:val="continuous"/>
          <w:pgSz w:w="12240" w:h="15840" w:code="1"/>
          <w:pgMar w:top="1021" w:right="1440" w:bottom="1134" w:left="1440" w:header="720" w:footer="720" w:gutter="0"/>
          <w:cols w:space="720"/>
          <w:titlePg/>
          <w:docGrid w:linePitch="326"/>
        </w:sectPr>
      </w:pPr>
    </w:p>
    <w:p w14:paraId="0A0AE996" w14:textId="77777777" w:rsidR="00A11391" w:rsidRPr="00464726" w:rsidRDefault="00A11391" w:rsidP="008A16AE">
      <w:pPr>
        <w:suppressLineNumbers/>
        <w:suppressAutoHyphens/>
        <w:kinsoku w:val="0"/>
        <w:spacing w:after="60"/>
        <w:ind w:left="360"/>
        <w:outlineLvl w:val="3"/>
        <w:rPr>
          <w:b/>
          <w:snapToGrid w:val="0"/>
          <w:kern w:val="22"/>
          <w:sz w:val="20"/>
          <w:szCs w:val="20"/>
          <w:lang w:eastAsia="zh-CN"/>
        </w:rPr>
      </w:pPr>
      <w:r w:rsidRPr="00464726">
        <w:rPr>
          <w:rFonts w:ascii="SimSun" w:hAnsi="SimSun" w:cs="SimSun" w:hint="eastAsia"/>
          <w:b/>
          <w:snapToGrid w:val="0"/>
          <w:kern w:val="22"/>
          <w:sz w:val="20"/>
          <w:szCs w:val="20"/>
          <w:lang w:eastAsia="zh-CN"/>
        </w:rPr>
        <w:lastRenderedPageBreak/>
        <w:t>表</w:t>
      </w:r>
      <w:r w:rsidRPr="00464726">
        <w:rPr>
          <w:b/>
          <w:snapToGrid w:val="0"/>
          <w:kern w:val="22"/>
          <w:sz w:val="20"/>
          <w:szCs w:val="20"/>
          <w:lang w:eastAsia="zh-CN"/>
        </w:rPr>
        <w:t xml:space="preserve">1. </w:t>
      </w:r>
      <w:r w:rsidRPr="00464726">
        <w:rPr>
          <w:b/>
          <w:snapToGrid w:val="0"/>
          <w:kern w:val="22"/>
          <w:sz w:val="20"/>
          <w:szCs w:val="20"/>
          <w:lang w:eastAsia="zh-CN"/>
        </w:rPr>
        <w:tab/>
      </w:r>
      <w:proofErr w:type="spellStart"/>
      <w:r w:rsidRPr="00464726">
        <w:rPr>
          <w:rFonts w:ascii="SimSun" w:hAnsi="SimSun" w:cs="SimSun" w:hint="eastAsia"/>
          <w:b/>
          <w:snapToGrid w:val="0"/>
          <w:kern w:val="22"/>
          <w:sz w:val="20"/>
          <w:szCs w:val="20"/>
          <w:lang w:eastAsia="zh-CN"/>
        </w:rPr>
        <w:t>对东北大西洋和邻近区域符合具有重要生态或生物意义的海洋区域标准的区域的描述</w:t>
      </w:r>
      <w:proofErr w:type="spellEnd"/>
    </w:p>
    <w:p w14:paraId="5FAFD24B" w14:textId="77777777" w:rsidR="00A11391" w:rsidRDefault="00A11391" w:rsidP="000A22AC">
      <w:pPr>
        <w:suppressLineNumbers/>
        <w:suppressAutoHyphens/>
        <w:kinsoku w:val="0"/>
        <w:overflowPunct w:val="0"/>
        <w:autoSpaceDE w:val="0"/>
        <w:autoSpaceDN w:val="0"/>
        <w:snapToGrid w:val="0"/>
        <w:jc w:val="left"/>
        <w:rPr>
          <w:rFonts w:eastAsia="KaiTi"/>
          <w:iCs/>
          <w:snapToGrid w:val="0"/>
          <w:kern w:val="22"/>
          <w:sz w:val="20"/>
          <w:szCs w:val="20"/>
          <w:lang w:val="en-US" w:eastAsia="zh-CN"/>
        </w:rPr>
      </w:pPr>
      <w:r>
        <w:rPr>
          <w:rFonts w:eastAsia="KaiTi" w:hint="eastAsia"/>
          <w:iCs/>
          <w:snapToGrid w:val="0"/>
          <w:kern w:val="22"/>
          <w:sz w:val="20"/>
          <w:szCs w:val="20"/>
          <w:lang w:val="en-US" w:eastAsia="zh-CN"/>
        </w:rPr>
        <w:t xml:space="preserve"> </w:t>
      </w:r>
      <w:r>
        <w:rPr>
          <w:rFonts w:eastAsia="KaiTi"/>
          <w:iCs/>
          <w:snapToGrid w:val="0"/>
          <w:kern w:val="22"/>
          <w:sz w:val="20"/>
          <w:szCs w:val="20"/>
          <w:lang w:val="en-US" w:eastAsia="zh-CN"/>
        </w:rPr>
        <w:t xml:space="preserve">    </w:t>
      </w:r>
      <w:r w:rsidRPr="00464726">
        <w:rPr>
          <w:rFonts w:eastAsia="KaiTi" w:hint="eastAsia"/>
          <w:iCs/>
          <w:snapToGrid w:val="0"/>
          <w:kern w:val="22"/>
          <w:sz w:val="20"/>
          <w:szCs w:val="20"/>
          <w:lang w:val="en-US" w:eastAsia="zh-CN"/>
        </w:rPr>
        <w:t>（详细说明载于</w:t>
      </w:r>
      <w:r w:rsidRPr="00464726">
        <w:rPr>
          <w:rFonts w:eastAsia="KaiTi" w:hint="eastAsia"/>
          <w:iCs/>
          <w:snapToGrid w:val="0"/>
          <w:kern w:val="22"/>
          <w:sz w:val="20"/>
          <w:szCs w:val="20"/>
          <w:lang w:eastAsia="zh-CN"/>
        </w:rPr>
        <w:t>促进描述东北大西洋具有重要生态或生物意义的海洋区域的区域研讨会</w:t>
      </w:r>
      <w:r w:rsidRPr="00464726">
        <w:rPr>
          <w:rFonts w:eastAsia="KaiTi" w:hint="eastAsia"/>
          <w:iCs/>
          <w:snapToGrid w:val="0"/>
          <w:kern w:val="22"/>
          <w:sz w:val="20"/>
          <w:szCs w:val="20"/>
          <w:lang w:val="en-US" w:eastAsia="zh-CN"/>
        </w:rPr>
        <w:t>的报告（</w:t>
      </w:r>
      <w:hyperlink r:id="rId41" w:history="1">
        <w:r w:rsidRPr="00946CD2">
          <w:rPr>
            <w:rStyle w:val="Hyperlink"/>
            <w:rFonts w:eastAsia="KaiTi"/>
            <w:iCs/>
            <w:snapToGrid w:val="0"/>
            <w:kern w:val="22"/>
            <w:sz w:val="20"/>
            <w:szCs w:val="20"/>
            <w:lang w:eastAsia="zh-CN"/>
          </w:rPr>
          <w:t>CBD/EBSA/WS/2019/1/4</w:t>
        </w:r>
      </w:hyperlink>
      <w:r w:rsidRPr="00464726">
        <w:rPr>
          <w:rFonts w:eastAsia="KaiTi" w:hint="eastAsia"/>
          <w:iCs/>
          <w:snapToGrid w:val="0"/>
          <w:kern w:val="22"/>
          <w:sz w:val="20"/>
          <w:szCs w:val="20"/>
          <w:lang w:eastAsia="zh-CN"/>
        </w:rPr>
        <w:t>）</w:t>
      </w:r>
      <w:r w:rsidRPr="00464726">
        <w:rPr>
          <w:rFonts w:eastAsia="KaiTi" w:hint="eastAsia"/>
          <w:iCs/>
          <w:snapToGrid w:val="0"/>
          <w:kern w:val="22"/>
          <w:sz w:val="20"/>
          <w:szCs w:val="20"/>
          <w:lang w:val="en-US" w:eastAsia="zh-CN"/>
        </w:rPr>
        <w:t>）</w:t>
      </w:r>
    </w:p>
    <w:p w14:paraId="772366ED" w14:textId="77777777" w:rsidR="00A11391" w:rsidRPr="00B34997" w:rsidRDefault="00A11391" w:rsidP="00464726">
      <w:pPr>
        <w:suppressLineNumbers/>
        <w:suppressAutoHyphens/>
        <w:kinsoku w:val="0"/>
        <w:overflowPunct w:val="0"/>
        <w:autoSpaceDE w:val="0"/>
        <w:autoSpaceDN w:val="0"/>
        <w:jc w:val="left"/>
        <w:rPr>
          <w:rFonts w:eastAsia="KaiTi"/>
          <w:iCs/>
          <w:snapToGrid w:val="0"/>
          <w:kern w:val="22"/>
          <w:sz w:val="18"/>
          <w:szCs w:val="18"/>
          <w:lang w:eastAsia="zh-CN"/>
        </w:rPr>
      </w:pPr>
    </w:p>
    <w:tbl>
      <w:tblPr>
        <w:tblW w:w="13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A11391" w:rsidRPr="00B34997" w14:paraId="3C409F51" w14:textId="77777777" w:rsidTr="00D26609">
        <w:trPr>
          <w:trHeight w:val="264"/>
          <w:tblHeader/>
          <w:jc w:val="center"/>
        </w:trPr>
        <w:tc>
          <w:tcPr>
            <w:tcW w:w="9687" w:type="dxa"/>
            <w:vMerge w:val="restart"/>
            <w:shd w:val="clear" w:color="auto" w:fill="auto"/>
          </w:tcPr>
          <w:p w14:paraId="24309094"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proofErr w:type="spellStart"/>
            <w:r w:rsidRPr="00B34997">
              <w:rPr>
                <w:rFonts w:ascii="SimSun" w:eastAsia="SimSun" w:hAnsi="SimSun" w:cs="SimSun" w:hint="eastAsia"/>
                <w:b/>
                <w:snapToGrid w:val="0"/>
                <w:kern w:val="22"/>
                <w:sz w:val="18"/>
                <w:szCs w:val="18"/>
              </w:rPr>
              <w:t>区域位置和简要描述</w:t>
            </w:r>
            <w:proofErr w:type="spellEnd"/>
          </w:p>
        </w:tc>
        <w:tc>
          <w:tcPr>
            <w:tcW w:w="506" w:type="dxa"/>
          </w:tcPr>
          <w:p w14:paraId="7627489E"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C1</w:t>
            </w:r>
          </w:p>
        </w:tc>
        <w:tc>
          <w:tcPr>
            <w:tcW w:w="506" w:type="dxa"/>
          </w:tcPr>
          <w:p w14:paraId="5C19C0D8"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C2</w:t>
            </w:r>
          </w:p>
        </w:tc>
        <w:tc>
          <w:tcPr>
            <w:tcW w:w="506" w:type="dxa"/>
          </w:tcPr>
          <w:p w14:paraId="63080A97"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C3</w:t>
            </w:r>
          </w:p>
        </w:tc>
        <w:tc>
          <w:tcPr>
            <w:tcW w:w="506" w:type="dxa"/>
          </w:tcPr>
          <w:p w14:paraId="468B20D1"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C4</w:t>
            </w:r>
          </w:p>
        </w:tc>
        <w:tc>
          <w:tcPr>
            <w:tcW w:w="506" w:type="dxa"/>
          </w:tcPr>
          <w:p w14:paraId="6276C339"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C5</w:t>
            </w:r>
          </w:p>
        </w:tc>
        <w:tc>
          <w:tcPr>
            <w:tcW w:w="506" w:type="dxa"/>
          </w:tcPr>
          <w:p w14:paraId="012C3E9F"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C6</w:t>
            </w:r>
          </w:p>
        </w:tc>
        <w:tc>
          <w:tcPr>
            <w:tcW w:w="507" w:type="dxa"/>
          </w:tcPr>
          <w:p w14:paraId="196B163B"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r w:rsidRPr="00B34997">
              <w:rPr>
                <w:b/>
                <w:snapToGrid w:val="0"/>
                <w:kern w:val="22"/>
                <w:sz w:val="18"/>
                <w:szCs w:val="18"/>
              </w:rPr>
              <w:t>C7</w:t>
            </w:r>
          </w:p>
        </w:tc>
      </w:tr>
      <w:tr w:rsidR="00A11391" w:rsidRPr="00B34997" w14:paraId="2BCC8AEF" w14:textId="77777777" w:rsidTr="00D26609">
        <w:trPr>
          <w:trHeight w:val="264"/>
          <w:tblHeader/>
          <w:jc w:val="center"/>
        </w:trPr>
        <w:tc>
          <w:tcPr>
            <w:tcW w:w="9687" w:type="dxa"/>
            <w:vMerge/>
            <w:shd w:val="clear" w:color="auto" w:fill="auto"/>
          </w:tcPr>
          <w:p w14:paraId="162CA927"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p>
        </w:tc>
        <w:tc>
          <w:tcPr>
            <w:tcW w:w="3543" w:type="dxa"/>
            <w:gridSpan w:val="7"/>
          </w:tcPr>
          <w:p w14:paraId="4A61FA4F" w14:textId="77777777" w:rsidR="00A11391" w:rsidRPr="00B34997" w:rsidRDefault="00A11391" w:rsidP="00464726">
            <w:pPr>
              <w:suppressLineNumbers/>
              <w:suppressAutoHyphens/>
              <w:kinsoku w:val="0"/>
              <w:overflowPunct w:val="0"/>
              <w:autoSpaceDE w:val="0"/>
              <w:autoSpaceDN w:val="0"/>
              <w:snapToGrid w:val="0"/>
              <w:jc w:val="center"/>
              <w:rPr>
                <w:b/>
                <w:snapToGrid w:val="0"/>
                <w:kern w:val="22"/>
                <w:sz w:val="18"/>
                <w:szCs w:val="18"/>
              </w:rPr>
            </w:pPr>
            <w:proofErr w:type="spellStart"/>
            <w:r w:rsidRPr="00B34997">
              <w:rPr>
                <w:rFonts w:ascii="SimSun" w:hAnsi="SimSun" w:cs="SimSun" w:hint="eastAsia"/>
                <w:sz w:val="18"/>
                <w:szCs w:val="18"/>
              </w:rPr>
              <w:t>见上文表格图例</w:t>
            </w:r>
            <w:proofErr w:type="spellEnd"/>
          </w:p>
        </w:tc>
      </w:tr>
      <w:tr w:rsidR="00A11391" w:rsidRPr="00B34997" w14:paraId="1589A323" w14:textId="77777777" w:rsidTr="00D26609">
        <w:trPr>
          <w:jc w:val="center"/>
        </w:trPr>
        <w:tc>
          <w:tcPr>
            <w:tcW w:w="9687" w:type="dxa"/>
            <w:shd w:val="clear" w:color="auto" w:fill="auto"/>
          </w:tcPr>
          <w:p w14:paraId="60FAAB52"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1.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丹麦斯卡格拉克</w:t>
            </w:r>
            <w:proofErr w:type="spellEnd"/>
          </w:p>
          <w:p w14:paraId="0B8B40FC" w14:textId="77777777" w:rsidR="00A11391" w:rsidRPr="00B34997" w:rsidRDefault="00A11391" w:rsidP="00360963">
            <w:pPr>
              <w:numPr>
                <w:ilvl w:val="0"/>
                <w:numId w:val="40"/>
              </w:numPr>
              <w:suppressLineNumbers/>
              <w:suppressAutoHyphens/>
              <w:kinsoku w:val="0"/>
              <w:overflowPunct w:val="0"/>
              <w:topLinePunct/>
              <w:autoSpaceDE w:val="0"/>
              <w:autoSpaceDN w:val="0"/>
              <w:rPr>
                <w:snapToGrid w:val="0"/>
                <w:kern w:val="22"/>
                <w:sz w:val="18"/>
                <w:szCs w:val="18"/>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这个区域位于斯卡格拉克的丹麦部分，向西伸展至东经</w:t>
            </w:r>
            <w:r w:rsidRPr="00B34997">
              <w:rPr>
                <w:snapToGrid w:val="0"/>
                <w:kern w:val="22"/>
                <w:sz w:val="18"/>
                <w:szCs w:val="18"/>
                <w:lang w:eastAsia="zh-CN"/>
              </w:rPr>
              <w:t>6°45’</w:t>
            </w:r>
            <w:r w:rsidRPr="00B34997">
              <w:rPr>
                <w:rFonts w:ascii="SimSun" w:eastAsia="SimSun" w:hAnsi="SimSun" w:cs="SimSun" w:hint="eastAsia"/>
                <w:snapToGrid w:val="0"/>
                <w:kern w:val="22"/>
                <w:sz w:val="18"/>
                <w:szCs w:val="18"/>
                <w:lang w:val="en-US" w:eastAsia="zh-CN"/>
              </w:rPr>
              <w:t>，日德兰半岛北端的斯卡恩，并从斯卡恩向东北延伸。区域面积为</w:t>
            </w:r>
            <w:r w:rsidRPr="00B34997">
              <w:rPr>
                <w:snapToGrid w:val="0"/>
                <w:kern w:val="22"/>
                <w:sz w:val="18"/>
                <w:szCs w:val="18"/>
                <w:lang w:val="en-US" w:eastAsia="zh-CN"/>
              </w:rPr>
              <w:t>7,876</w:t>
            </w:r>
            <w:r w:rsidRPr="00B34997">
              <w:rPr>
                <w:rFonts w:ascii="SimSun" w:eastAsia="SimSun" w:hAnsi="SimSun" w:cs="SimSun" w:hint="eastAsia"/>
                <w:snapToGrid w:val="0"/>
                <w:kern w:val="22"/>
                <w:sz w:val="18"/>
                <w:szCs w:val="18"/>
                <w:lang w:val="en-US" w:eastAsia="zh-CN"/>
              </w:rPr>
              <w:t>平方公里，从海岸线向外伸展，最深处为</w:t>
            </w:r>
            <w:r w:rsidRPr="00B34997">
              <w:rPr>
                <w:snapToGrid w:val="0"/>
                <w:kern w:val="22"/>
                <w:sz w:val="18"/>
                <w:szCs w:val="18"/>
                <w:lang w:val="en-US" w:eastAsia="zh-CN"/>
              </w:rPr>
              <w:t>465</w:t>
            </w:r>
            <w:r w:rsidRPr="00B34997">
              <w:rPr>
                <w:rFonts w:ascii="SimSun" w:eastAsia="SimSun" w:hAnsi="SimSun" w:cs="SimSun" w:hint="eastAsia"/>
                <w:snapToGrid w:val="0"/>
                <w:kern w:val="22"/>
                <w:sz w:val="18"/>
                <w:szCs w:val="18"/>
                <w:lang w:val="en-US" w:eastAsia="zh-CN"/>
              </w:rPr>
              <w:t>米。</w:t>
            </w:r>
            <w:proofErr w:type="spellStart"/>
            <w:r w:rsidRPr="00B34997">
              <w:rPr>
                <w:rFonts w:ascii="SimSun" w:eastAsia="SimSun" w:hAnsi="SimSun" w:cs="SimSun" w:hint="eastAsia"/>
                <w:snapToGrid w:val="0"/>
                <w:kern w:val="22"/>
                <w:sz w:val="18"/>
                <w:szCs w:val="18"/>
                <w:lang w:val="en-US"/>
              </w:rPr>
              <w:t>区域的北部和西部覆盖挪威海沟的南部</w:t>
            </w:r>
            <w:proofErr w:type="spellEnd"/>
            <w:r w:rsidRPr="00B34997">
              <w:rPr>
                <w:rFonts w:ascii="SimSun" w:eastAsia="SimSun" w:hAnsi="SimSun" w:cs="SimSun" w:hint="eastAsia"/>
                <w:snapToGrid w:val="0"/>
                <w:kern w:val="22"/>
                <w:sz w:val="18"/>
                <w:szCs w:val="18"/>
                <w:lang w:val="en-US"/>
              </w:rPr>
              <w:t>。</w:t>
            </w:r>
          </w:p>
          <w:p w14:paraId="7848AF01" w14:textId="77777777" w:rsidR="00A11391" w:rsidRPr="00B34997" w:rsidRDefault="00A11391" w:rsidP="00360963">
            <w:pPr>
              <w:numPr>
                <w:ilvl w:val="0"/>
                <w:numId w:val="40"/>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eastAsia="zh-CN"/>
              </w:rPr>
              <w:t>这个区域集中于沿挪威海沟南缘的高生产力上升流带，具有很好的鱼类生物量和多样性，上升流带还为一些鲸类和禽类物种提供宝贵的觅食区域。</w:t>
            </w:r>
          </w:p>
        </w:tc>
        <w:tc>
          <w:tcPr>
            <w:tcW w:w="506" w:type="dxa"/>
            <w:vAlign w:val="center"/>
          </w:tcPr>
          <w:p w14:paraId="176EA0B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A176C5D"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FA4D8E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32218A0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L</w:t>
            </w:r>
          </w:p>
        </w:tc>
        <w:tc>
          <w:tcPr>
            <w:tcW w:w="506" w:type="dxa"/>
            <w:vAlign w:val="center"/>
          </w:tcPr>
          <w:p w14:paraId="4BB826C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2B44EAC"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7" w:type="dxa"/>
            <w:vAlign w:val="center"/>
          </w:tcPr>
          <w:p w14:paraId="0A3B070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L</w:t>
            </w:r>
          </w:p>
        </w:tc>
      </w:tr>
      <w:tr w:rsidR="00A11391" w:rsidRPr="00B34997" w14:paraId="0024FE80" w14:textId="77777777" w:rsidTr="00D26609">
        <w:trPr>
          <w:jc w:val="center"/>
        </w:trPr>
        <w:tc>
          <w:tcPr>
            <w:tcW w:w="9687" w:type="dxa"/>
            <w:shd w:val="clear" w:color="auto" w:fill="auto"/>
          </w:tcPr>
          <w:p w14:paraId="5C443866"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2.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丹麦卡特加特</w:t>
            </w:r>
            <w:proofErr w:type="spellEnd"/>
          </w:p>
          <w:p w14:paraId="40349438" w14:textId="77777777" w:rsidR="00A11391" w:rsidRPr="00B34997" w:rsidRDefault="00A11391" w:rsidP="00360963">
            <w:pPr>
              <w:numPr>
                <w:ilvl w:val="0"/>
                <w:numId w:val="40"/>
              </w:numPr>
              <w:suppressLineNumbers/>
              <w:suppressAutoHyphens/>
              <w:kinsoku w:val="0"/>
              <w:overflowPunct w:val="0"/>
              <w:topLinePunct/>
              <w:autoSpaceDE w:val="0"/>
              <w:autoSpaceDN w:val="0"/>
              <w:jc w:val="left"/>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snapToGrid w:val="0"/>
                <w:kern w:val="22"/>
                <w:sz w:val="18"/>
                <w:szCs w:val="18"/>
                <w:lang w:eastAsia="zh-CN"/>
              </w:rPr>
              <w:t xml:space="preserve"> </w:t>
            </w:r>
            <w:r w:rsidRPr="00B34997">
              <w:rPr>
                <w:rFonts w:ascii="SimSun" w:eastAsia="SimSun" w:hAnsi="SimSun" w:cs="SimSun" w:hint="eastAsia"/>
                <w:snapToGrid w:val="0"/>
                <w:kern w:val="22"/>
                <w:sz w:val="18"/>
                <w:szCs w:val="18"/>
                <w:lang w:eastAsia="zh-CN"/>
              </w:rPr>
              <w:t>卡特加特区域由丹麦内水的北部组成。这个区域的南边与</w:t>
            </w:r>
            <w:proofErr w:type="spellStart"/>
            <w:r w:rsidRPr="00B34997">
              <w:rPr>
                <w:snapToGrid w:val="0"/>
                <w:kern w:val="22"/>
                <w:sz w:val="18"/>
                <w:szCs w:val="18"/>
                <w:lang w:eastAsia="zh-CN"/>
              </w:rPr>
              <w:t>Sealand</w:t>
            </w:r>
            <w:proofErr w:type="spellEnd"/>
            <w:r w:rsidRPr="00B34997">
              <w:rPr>
                <w:rFonts w:ascii="SimSun" w:eastAsia="SimSun" w:hAnsi="SimSun" w:cs="SimSun" w:hint="eastAsia"/>
                <w:snapToGrid w:val="0"/>
                <w:kern w:val="22"/>
                <w:sz w:val="18"/>
                <w:szCs w:val="18"/>
                <w:lang w:eastAsia="zh-CN"/>
              </w:rPr>
              <w:t>的北海岸交界，在西边与日德兰的东北海岸交界，在东边直达丹麦与瑞典边界，在北边直达丹麦东北方最北端延伸出的一条线，总面积为</w:t>
            </w:r>
            <w:r w:rsidRPr="00B34997">
              <w:rPr>
                <w:snapToGrid w:val="0"/>
                <w:kern w:val="22"/>
                <w:sz w:val="18"/>
                <w:szCs w:val="18"/>
                <w:lang w:eastAsia="zh-CN"/>
              </w:rPr>
              <w:t>14,995</w:t>
            </w:r>
            <w:r w:rsidRPr="00B34997">
              <w:rPr>
                <w:rFonts w:ascii="SimSun" w:eastAsia="SimSun" w:hAnsi="SimSun" w:cs="SimSun" w:hint="eastAsia"/>
                <w:snapToGrid w:val="0"/>
                <w:kern w:val="22"/>
                <w:sz w:val="18"/>
                <w:szCs w:val="18"/>
                <w:lang w:eastAsia="zh-CN"/>
              </w:rPr>
              <w:t>平方公里。这个区域与《生物多样性公约》为波罗的海举办的区域具有重要生态或生物意义的海洋区域研讨会所描述的现有具有重要生态或生物意义的海洋区域（</w:t>
            </w:r>
            <w:r w:rsidRPr="00B34997">
              <w:rPr>
                <w:snapToGrid w:val="0"/>
                <w:kern w:val="22"/>
                <w:sz w:val="18"/>
                <w:szCs w:val="18"/>
                <w:lang w:eastAsia="zh-CN"/>
              </w:rPr>
              <w:t>9</w:t>
            </w:r>
            <w:r w:rsidRPr="00B34997">
              <w:rPr>
                <w:rFonts w:ascii="SimSun" w:eastAsia="SimSun" w:hAnsi="SimSun" w:cs="SimSun" w:hint="eastAsia"/>
                <w:snapToGrid w:val="0"/>
                <w:kern w:val="22"/>
                <w:sz w:val="18"/>
                <w:szCs w:val="18"/>
                <w:lang w:eastAsia="zh-CN"/>
              </w:rPr>
              <w:t>号区域：</w:t>
            </w:r>
            <w:proofErr w:type="spellStart"/>
            <w:r w:rsidRPr="00B34997">
              <w:rPr>
                <w:snapToGrid w:val="0"/>
                <w:kern w:val="22"/>
                <w:sz w:val="18"/>
                <w:szCs w:val="18"/>
                <w:lang w:eastAsia="zh-CN"/>
              </w:rPr>
              <w:t>Fladen</w:t>
            </w:r>
            <w:proofErr w:type="spellEnd"/>
            <w:r w:rsidRPr="00B34997">
              <w:rPr>
                <w:snapToGrid w:val="0"/>
                <w:kern w:val="22"/>
                <w:sz w:val="18"/>
                <w:szCs w:val="18"/>
                <w:lang w:eastAsia="zh-CN"/>
              </w:rPr>
              <w:t xml:space="preserve"> and Stora and Lille </w:t>
            </w:r>
            <w:proofErr w:type="spellStart"/>
            <w:r w:rsidRPr="00B34997">
              <w:rPr>
                <w:snapToGrid w:val="0"/>
                <w:kern w:val="22"/>
                <w:sz w:val="18"/>
                <w:szCs w:val="18"/>
                <w:lang w:eastAsia="zh-CN"/>
              </w:rPr>
              <w:t>Middelgrund</w:t>
            </w:r>
            <w:proofErr w:type="spellEnd"/>
            <w:r w:rsidRPr="00B34997">
              <w:rPr>
                <w:rFonts w:ascii="SimSun" w:eastAsia="SimSun" w:hAnsi="SimSun" w:cs="SimSun" w:hint="eastAsia"/>
                <w:snapToGrid w:val="0"/>
                <w:kern w:val="22"/>
                <w:sz w:val="18"/>
                <w:szCs w:val="18"/>
                <w:lang w:eastAsia="zh-CN"/>
              </w:rPr>
              <w:t>）</w:t>
            </w:r>
            <w:r w:rsidRPr="00B34997">
              <w:rPr>
                <w:snapToGrid w:val="0"/>
                <w:kern w:val="22"/>
                <w:sz w:val="18"/>
                <w:szCs w:val="18"/>
                <w:lang w:eastAsia="zh-CN"/>
              </w:rPr>
              <w:t>(</w:t>
            </w:r>
            <w:r w:rsidRPr="00B34997">
              <w:rPr>
                <w:rFonts w:ascii="SimSun" w:eastAsia="SimSun" w:hAnsi="SimSun" w:cs="SimSun" w:hint="eastAsia"/>
                <w:snapToGrid w:val="0"/>
                <w:kern w:val="22"/>
                <w:sz w:val="18"/>
                <w:szCs w:val="18"/>
                <w:lang w:eastAsia="zh-CN"/>
              </w:rPr>
              <w:t>该研讨会的报告见：</w:t>
            </w:r>
            <w:r w:rsidR="00966167">
              <w:fldChar w:fldCharType="begin"/>
            </w:r>
            <w:r w:rsidR="00966167">
              <w:instrText>HYPERLINK "https://www.cbd.int/doc/c/aa9a/bde9/eaf24f73bd471d64e8094722/ebsa-ws-2018-01-04-en.pdf"</w:instrText>
            </w:r>
            <w:r w:rsidR="00966167">
              <w:fldChar w:fldCharType="separate"/>
            </w:r>
            <w:r w:rsidRPr="00B34997">
              <w:rPr>
                <w:color w:val="0000FF"/>
                <w:sz w:val="18"/>
                <w:szCs w:val="18"/>
                <w:u w:val="single"/>
                <w:lang w:eastAsia="zh-CN"/>
              </w:rPr>
              <w:t>https://www.cbd.int/doc/c/aa9a/bde9/eaf24f73bd471d64e8094722/ebsa-ws-2018-01-04-en.pdf</w:t>
            </w:r>
            <w:r w:rsidR="00966167">
              <w:rPr>
                <w:color w:val="0000FF"/>
                <w:sz w:val="18"/>
                <w:szCs w:val="18"/>
                <w:u w:val="single"/>
                <w:lang w:eastAsia="zh-CN"/>
              </w:rPr>
              <w:fldChar w:fldCharType="end"/>
            </w:r>
            <w:r w:rsidRPr="00B34997">
              <w:rPr>
                <w:snapToGrid w:val="0"/>
                <w:kern w:val="22"/>
                <w:sz w:val="18"/>
                <w:szCs w:val="18"/>
                <w:lang w:eastAsia="zh-CN"/>
              </w:rPr>
              <w:t>)</w:t>
            </w:r>
            <w:r w:rsidRPr="00B34997">
              <w:rPr>
                <w:rFonts w:ascii="SimSun" w:eastAsia="SimSun" w:hAnsi="SimSun" w:cs="SimSun" w:hint="eastAsia"/>
                <w:snapToGrid w:val="0"/>
                <w:kern w:val="22"/>
                <w:sz w:val="18"/>
                <w:szCs w:val="18"/>
                <w:lang w:eastAsia="zh-CN"/>
              </w:rPr>
              <w:t>交界。</w:t>
            </w:r>
          </w:p>
          <w:p w14:paraId="3C270927" w14:textId="77777777" w:rsidR="00A11391" w:rsidRPr="00B34997" w:rsidRDefault="00A11391" w:rsidP="00360963">
            <w:pPr>
              <w:numPr>
                <w:ilvl w:val="0"/>
                <w:numId w:val="40"/>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eastAsia="zh-CN"/>
              </w:rPr>
              <w:t>卡特加特的丹麦部分的地貌由浅水沙地、较深的泥质水道以及巨礁和气泡礁石组成。这个区域有多种多样的鸟类，其中一些来自北海的中上层环境，也有来自俄罗斯联邦和斯堪的纳维亚繁殖地的过冬鸟类。这个区域由于人类活动很难进入，为诸如黄鼻海番鸭和斑脸海番鸭这样的海鸭提供了宝贵的换羽地。这个区域还是海湾鼠海豚的两个亚种群的聚集地。区域中有大叶藻场，但面积小于</w:t>
            </w:r>
            <w:r w:rsidRPr="00B34997">
              <w:rPr>
                <w:snapToGrid w:val="0"/>
                <w:kern w:val="22"/>
                <w:sz w:val="18"/>
                <w:szCs w:val="18"/>
                <w:lang w:eastAsia="zh-CN"/>
              </w:rPr>
              <w:t>1900</w:t>
            </w:r>
            <w:r w:rsidRPr="00B34997">
              <w:rPr>
                <w:rFonts w:ascii="SimSun" w:eastAsia="SimSun" w:hAnsi="SimSun" w:cs="SimSun" w:hint="eastAsia"/>
                <w:snapToGrid w:val="0"/>
                <w:kern w:val="22"/>
                <w:sz w:val="18"/>
                <w:szCs w:val="18"/>
                <w:lang w:eastAsia="zh-CN"/>
              </w:rPr>
              <w:t>年的时候。区域的巨礁和气泡礁上生长着海草林和很多动物群，而且海底动物群落的生物量很高。马蚌蚌床主要位于卡特加特的南部，形成生物活动导致的礁石构造。区域中有一种</w:t>
            </w:r>
            <w:r w:rsidRPr="00B34997">
              <w:rPr>
                <w:rFonts w:ascii="SimSun" w:eastAsia="SimSun" w:hAnsi="SimSun" w:cs="SimSun" w:hint="eastAsia"/>
                <w:iCs/>
                <w:snapToGrid w:val="0"/>
                <w:kern w:val="22"/>
                <w:sz w:val="18"/>
                <w:szCs w:val="18"/>
                <w:lang w:val="en-US" w:eastAsia="zh-CN"/>
              </w:rPr>
              <w:t>小型甲壳动物，</w:t>
            </w:r>
            <w:proofErr w:type="spellStart"/>
            <w:r w:rsidRPr="00B34997">
              <w:rPr>
                <w:i/>
                <w:snapToGrid w:val="0"/>
                <w:kern w:val="22"/>
                <w:sz w:val="18"/>
                <w:szCs w:val="18"/>
                <w:lang w:val="en-US" w:eastAsia="zh-CN"/>
              </w:rPr>
              <w:t>Haploops</w:t>
            </w:r>
            <w:proofErr w:type="spellEnd"/>
            <w:r w:rsidRPr="00B34997">
              <w:rPr>
                <w:i/>
                <w:snapToGrid w:val="0"/>
                <w:kern w:val="22"/>
                <w:sz w:val="18"/>
                <w:szCs w:val="18"/>
                <w:lang w:val="en-US" w:eastAsia="zh-CN"/>
              </w:rPr>
              <w:t xml:space="preserve"> </w:t>
            </w:r>
            <w:proofErr w:type="spellStart"/>
            <w:r w:rsidRPr="00B34997">
              <w:rPr>
                <w:i/>
                <w:snapToGrid w:val="0"/>
                <w:kern w:val="22"/>
                <w:sz w:val="18"/>
                <w:szCs w:val="18"/>
                <w:lang w:val="en-US" w:eastAsia="zh-CN"/>
              </w:rPr>
              <w:t>tubicola</w:t>
            </w:r>
            <w:proofErr w:type="spellEnd"/>
            <w:r w:rsidRPr="00B34997">
              <w:rPr>
                <w:rFonts w:ascii="SimSun" w:eastAsia="SimSun" w:hAnsi="SimSun" w:cs="SimSun" w:hint="eastAsia"/>
                <w:iCs/>
                <w:snapToGrid w:val="0"/>
                <w:kern w:val="22"/>
                <w:sz w:val="18"/>
                <w:szCs w:val="18"/>
                <w:lang w:val="en-US" w:eastAsia="zh-CN"/>
              </w:rPr>
              <w:t>，但这类动物不再形成高密度的特有栖息地。</w:t>
            </w:r>
          </w:p>
        </w:tc>
        <w:tc>
          <w:tcPr>
            <w:tcW w:w="506" w:type="dxa"/>
            <w:vAlign w:val="center"/>
          </w:tcPr>
          <w:p w14:paraId="4096EAB8"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8B76E9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01B2160"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BDC3D7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B2EACAF"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78A3A71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7" w:type="dxa"/>
            <w:vAlign w:val="center"/>
          </w:tcPr>
          <w:p w14:paraId="394DFE6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r w:rsidR="00A11391" w:rsidRPr="00B34997" w14:paraId="46199623" w14:textId="77777777" w:rsidTr="00D26609">
        <w:trPr>
          <w:jc w:val="center"/>
        </w:trPr>
        <w:tc>
          <w:tcPr>
            <w:tcW w:w="9687" w:type="dxa"/>
            <w:shd w:val="clear" w:color="auto" w:fill="auto"/>
          </w:tcPr>
          <w:p w14:paraId="26442282"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lang w:eastAsia="zh-CN"/>
              </w:rPr>
            </w:pPr>
            <w:r w:rsidRPr="00B34997">
              <w:rPr>
                <w:b/>
                <w:snapToGrid w:val="0"/>
                <w:kern w:val="22"/>
                <w:sz w:val="18"/>
                <w:szCs w:val="18"/>
                <w:lang w:eastAsia="zh-CN"/>
              </w:rPr>
              <w:t xml:space="preserve">3. </w:t>
            </w:r>
            <w:r w:rsidRPr="00B34997">
              <w:rPr>
                <w:b/>
                <w:snapToGrid w:val="0"/>
                <w:kern w:val="22"/>
                <w:sz w:val="18"/>
                <w:szCs w:val="18"/>
                <w:lang w:eastAsia="zh-CN"/>
              </w:rPr>
              <w:tab/>
            </w:r>
            <w:r w:rsidRPr="00B34997">
              <w:rPr>
                <w:rFonts w:ascii="SimSun" w:eastAsia="SimSun" w:hAnsi="SimSun" w:cs="SimSun" w:hint="eastAsia"/>
                <w:b/>
                <w:snapToGrid w:val="0"/>
                <w:kern w:val="22"/>
                <w:sz w:val="18"/>
                <w:szCs w:val="18"/>
                <w:lang w:eastAsia="zh-CN"/>
              </w:rPr>
              <w:t>坎塔布连海（比斯开湾南部）</w:t>
            </w:r>
          </w:p>
          <w:p w14:paraId="1EEC9CF0" w14:textId="77777777" w:rsidR="00A11391" w:rsidRPr="00B34997" w:rsidRDefault="00A11391" w:rsidP="00360963">
            <w:pPr>
              <w:numPr>
                <w:ilvl w:val="0"/>
                <w:numId w:val="44"/>
              </w:numPr>
              <w:suppressLineNumbers/>
              <w:suppressAutoHyphens/>
              <w:kinsoku w:val="0"/>
              <w:overflowPunct w:val="0"/>
              <w:topLinePunct/>
              <w:autoSpaceDE w:val="0"/>
              <w:autoSpaceDN w:val="0"/>
              <w:adjustRightInd w:val="0"/>
              <w:snapToGrid w:val="0"/>
              <w:rPr>
                <w:snapToGrid w:val="0"/>
                <w:color w:val="00000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这个区域位于比斯开湾南部，以北纬</w:t>
            </w:r>
            <w:r w:rsidRPr="00B34997">
              <w:rPr>
                <w:snapToGrid w:val="0"/>
                <w:kern w:val="22"/>
                <w:sz w:val="18"/>
                <w:szCs w:val="18"/>
                <w:lang w:eastAsia="zh-CN"/>
              </w:rPr>
              <w:t>43º 25'</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eastAsia="zh-CN"/>
              </w:rPr>
              <w:t>45º 00'</w:t>
            </w:r>
            <w:r w:rsidRPr="00B34997">
              <w:rPr>
                <w:rFonts w:ascii="SimSun" w:eastAsia="SimSun" w:hAnsi="SimSun" w:cs="SimSun" w:hint="eastAsia"/>
                <w:snapToGrid w:val="0"/>
                <w:kern w:val="22"/>
                <w:sz w:val="18"/>
                <w:szCs w:val="18"/>
                <w:lang w:val="en-US" w:eastAsia="zh-CN"/>
              </w:rPr>
              <w:t>纬线以及西经</w:t>
            </w:r>
            <w:r w:rsidRPr="00B34997">
              <w:rPr>
                <w:snapToGrid w:val="0"/>
                <w:kern w:val="22"/>
                <w:sz w:val="18"/>
                <w:szCs w:val="18"/>
                <w:lang w:eastAsia="zh-CN"/>
              </w:rPr>
              <w:t>2º 10'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eastAsia="zh-CN"/>
              </w:rPr>
              <w:t>7º 00'</w:t>
            </w:r>
            <w:r w:rsidRPr="00B34997">
              <w:rPr>
                <w:rFonts w:ascii="SimSun" w:eastAsia="SimSun" w:hAnsi="SimSun" w:cs="SimSun" w:hint="eastAsia"/>
                <w:snapToGrid w:val="0"/>
                <w:kern w:val="22"/>
                <w:sz w:val="18"/>
                <w:szCs w:val="18"/>
                <w:lang w:val="en-US" w:eastAsia="zh-CN"/>
              </w:rPr>
              <w:t>经线为界。所描述的这个区域的特征还向东和向北延伸，超出当前描述的范围。</w:t>
            </w:r>
          </w:p>
          <w:p w14:paraId="764D5E87" w14:textId="77777777" w:rsidR="00A11391" w:rsidRPr="00B34997" w:rsidRDefault="00A11391" w:rsidP="00360963">
            <w:pPr>
              <w:numPr>
                <w:ilvl w:val="0"/>
                <w:numId w:val="44"/>
              </w:numPr>
              <w:suppressLineNumbers/>
              <w:suppressAutoHyphens/>
              <w:kinsoku w:val="0"/>
              <w:overflowPunct w:val="0"/>
              <w:topLinePunct/>
              <w:autoSpaceDE w:val="0"/>
              <w:autoSpaceDN w:val="0"/>
              <w:adjustRightInd w:val="0"/>
              <w:snapToGrid w:val="0"/>
              <w:rPr>
                <w:snapToGrid w:val="0"/>
                <w:color w:val="000000"/>
                <w:kern w:val="22"/>
                <w:sz w:val="18"/>
                <w:szCs w:val="18"/>
                <w:lang w:eastAsia="zh-CN"/>
              </w:rPr>
            </w:pPr>
            <w:proofErr w:type="spellStart"/>
            <w:r w:rsidRPr="00B34997">
              <w:rPr>
                <w:rFonts w:ascii="SimSun" w:eastAsia="SimSun" w:hAnsi="SimSun" w:cs="SimSun" w:hint="eastAsia"/>
                <w:snapToGrid w:val="0"/>
                <w:color w:val="000000"/>
                <w:kern w:val="22"/>
                <w:sz w:val="18"/>
                <w:szCs w:val="18"/>
              </w:rPr>
              <w:t>坎塔布连海生态系统包括沿伊比利亚半岛北部边界的大陆架、大陆坡和深海盆地（水下</w:t>
            </w:r>
            <w:proofErr w:type="spellEnd"/>
            <w:r w:rsidRPr="00B34997">
              <w:rPr>
                <w:snapToGrid w:val="0"/>
                <w:color w:val="000000"/>
                <w:kern w:val="22"/>
                <w:sz w:val="18"/>
                <w:szCs w:val="18"/>
              </w:rPr>
              <w:t>5,000</w:t>
            </w:r>
            <w:r w:rsidRPr="00B34997">
              <w:rPr>
                <w:rFonts w:ascii="SimSun" w:eastAsia="SimSun" w:hAnsi="SimSun" w:cs="SimSun" w:hint="eastAsia"/>
                <w:snapToGrid w:val="0"/>
                <w:color w:val="000000"/>
                <w:kern w:val="22"/>
                <w:sz w:val="18"/>
                <w:szCs w:val="18"/>
              </w:rPr>
              <w:t>米），从</w:t>
            </w:r>
            <w:proofErr w:type="spellStart"/>
            <w:r w:rsidRPr="00B34997">
              <w:rPr>
                <w:snapToGrid w:val="0"/>
                <w:color w:val="000000"/>
                <w:kern w:val="22"/>
                <w:sz w:val="18"/>
                <w:szCs w:val="18"/>
              </w:rPr>
              <w:t>Capbreton</w:t>
            </w:r>
            <w:proofErr w:type="spellEnd"/>
            <w:r w:rsidRPr="00B34997">
              <w:rPr>
                <w:snapToGrid w:val="0"/>
                <w:color w:val="000000"/>
                <w:kern w:val="22"/>
                <w:sz w:val="18"/>
                <w:szCs w:val="18"/>
              </w:rPr>
              <w:t xml:space="preserve"> Canyon</w:t>
            </w:r>
            <w:proofErr w:type="spellStart"/>
            <w:r w:rsidRPr="00B34997">
              <w:rPr>
                <w:rFonts w:ascii="SimSun" w:eastAsia="SimSun" w:hAnsi="SimSun" w:cs="SimSun" w:hint="eastAsia"/>
                <w:snapToGrid w:val="0"/>
                <w:color w:val="000000"/>
                <w:kern w:val="22"/>
                <w:sz w:val="18"/>
                <w:szCs w:val="18"/>
              </w:rPr>
              <w:t>顶端延伸至加利西亚海岸的</w:t>
            </w:r>
            <w:r w:rsidRPr="00B34997">
              <w:rPr>
                <w:snapToGrid w:val="0"/>
                <w:color w:val="000000"/>
                <w:kern w:val="22"/>
                <w:sz w:val="18"/>
                <w:szCs w:val="18"/>
              </w:rPr>
              <w:t>Estaca</w:t>
            </w:r>
            <w:proofErr w:type="spellEnd"/>
            <w:r w:rsidRPr="00B34997">
              <w:rPr>
                <w:snapToGrid w:val="0"/>
                <w:color w:val="000000"/>
                <w:kern w:val="22"/>
                <w:sz w:val="18"/>
                <w:szCs w:val="18"/>
              </w:rPr>
              <w:t xml:space="preserve"> de Bares Cape</w:t>
            </w:r>
            <w:r w:rsidRPr="00B34997">
              <w:rPr>
                <w:rFonts w:ascii="SimSun" w:eastAsia="SimSun" w:hAnsi="SimSun" w:cs="SimSun" w:hint="eastAsia"/>
                <w:snapToGrid w:val="0"/>
                <w:color w:val="000000"/>
                <w:kern w:val="22"/>
                <w:sz w:val="18"/>
                <w:szCs w:val="18"/>
              </w:rPr>
              <w:t>。</w:t>
            </w:r>
            <w:proofErr w:type="spellStart"/>
            <w:r w:rsidRPr="00B34997">
              <w:rPr>
                <w:rFonts w:ascii="SimSun" w:eastAsia="SimSun" w:hAnsi="SimSun" w:cs="SimSun" w:hint="eastAsia"/>
                <w:snapToGrid w:val="0"/>
                <w:color w:val="000000"/>
                <w:kern w:val="22"/>
                <w:sz w:val="18"/>
                <w:szCs w:val="18"/>
              </w:rPr>
              <w:t>这是一个高度复杂的区域，狭窄的大陆架受到地壳挤压的很大影响。区域中有重要的地形地貌元素，例如庞大的海底峡谷和海山</w:t>
            </w:r>
            <w:proofErr w:type="spellEnd"/>
            <w:r w:rsidRPr="00B34997">
              <w:rPr>
                <w:rFonts w:ascii="SimSun" w:eastAsia="SimSun" w:hAnsi="SimSun" w:cs="SimSun" w:hint="eastAsia"/>
                <w:snapToGrid w:val="0"/>
                <w:color w:val="000000"/>
                <w:kern w:val="22"/>
                <w:sz w:val="18"/>
                <w:szCs w:val="18"/>
              </w:rPr>
              <w:t>。</w:t>
            </w:r>
            <w:bookmarkStart w:id="149" w:name="_Hlk22496089"/>
            <w:r w:rsidRPr="00B34997">
              <w:rPr>
                <w:rFonts w:ascii="SimSun" w:eastAsia="SimSun" w:hAnsi="SimSun" w:cs="SimSun" w:hint="eastAsia"/>
                <w:snapToGrid w:val="0"/>
                <w:color w:val="000000"/>
                <w:kern w:val="22"/>
                <w:sz w:val="18"/>
                <w:szCs w:val="18"/>
                <w:lang w:eastAsia="zh-CN"/>
              </w:rPr>
              <w:t>由于大西洋中形成的洋流与来自地中海的洋流相互作用，水文条件也很复杂。区域中有各种各样的海底生境，包括据信是生物多样性热点的生境。这些生境是若干商业捕捞物种的产卵地。区域中还有濒危、受威胁和群体不断缩小的物种以及中上层迁徙物种，包括鲸类的生境。</w:t>
            </w:r>
            <w:bookmarkEnd w:id="149"/>
          </w:p>
        </w:tc>
        <w:tc>
          <w:tcPr>
            <w:tcW w:w="506" w:type="dxa"/>
            <w:vAlign w:val="center"/>
          </w:tcPr>
          <w:p w14:paraId="11305BD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74088F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1D28215"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3D53520"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563C9C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0404670"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0CDAEF4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L</w:t>
            </w:r>
          </w:p>
        </w:tc>
      </w:tr>
      <w:tr w:rsidR="00A11391" w:rsidRPr="00B34997" w14:paraId="71B42F01" w14:textId="77777777" w:rsidTr="00D26609">
        <w:trPr>
          <w:jc w:val="center"/>
        </w:trPr>
        <w:tc>
          <w:tcPr>
            <w:tcW w:w="9687" w:type="dxa"/>
            <w:shd w:val="clear" w:color="auto" w:fill="auto"/>
          </w:tcPr>
          <w:p w14:paraId="5EA18A6A"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lang w:eastAsia="zh-CN"/>
              </w:rPr>
            </w:pPr>
            <w:bookmarkStart w:id="150" w:name="_Hlk22486621"/>
            <w:r w:rsidRPr="00B34997">
              <w:rPr>
                <w:b/>
                <w:snapToGrid w:val="0"/>
                <w:kern w:val="22"/>
                <w:sz w:val="18"/>
                <w:szCs w:val="18"/>
                <w:lang w:eastAsia="zh-CN"/>
              </w:rPr>
              <w:t xml:space="preserve">4. </w:t>
            </w:r>
            <w:r w:rsidRPr="00B34997">
              <w:rPr>
                <w:b/>
                <w:snapToGrid w:val="0"/>
                <w:kern w:val="22"/>
                <w:sz w:val="18"/>
                <w:szCs w:val="18"/>
                <w:lang w:eastAsia="zh-CN"/>
              </w:rPr>
              <w:tab/>
            </w:r>
            <w:r w:rsidRPr="00B34997">
              <w:rPr>
                <w:rFonts w:ascii="SimSun" w:eastAsia="SimSun" w:hAnsi="SimSun" w:cs="SimSun" w:hint="eastAsia"/>
                <w:b/>
                <w:snapToGrid w:val="0"/>
                <w:kern w:val="22"/>
                <w:sz w:val="18"/>
                <w:szCs w:val="18"/>
                <w:lang w:eastAsia="zh-CN"/>
              </w:rPr>
              <w:t>西伊比利亚海底峡谷和台地</w:t>
            </w:r>
          </w:p>
          <w:p w14:paraId="7647EC35" w14:textId="77777777" w:rsidR="00A11391" w:rsidRPr="00B34997" w:rsidRDefault="00A11391" w:rsidP="00360963">
            <w:pPr>
              <w:numPr>
                <w:ilvl w:val="0"/>
                <w:numId w:val="52"/>
              </w:numPr>
              <w:suppressLineNumbers/>
              <w:suppressAutoHyphens/>
              <w:kinsoku w:val="0"/>
              <w:overflowPunct w:val="0"/>
              <w:topLinePunct/>
              <w:autoSpaceDE w:val="0"/>
              <w:autoSpaceDN w:val="0"/>
              <w:ind w:left="395"/>
              <w:contextualSpacing/>
              <w:rPr>
                <w:snapToGrid w:val="0"/>
                <w:kern w:val="22"/>
                <w:sz w:val="18"/>
                <w:szCs w:val="18"/>
                <w:lang w:eastAsia="zh-CN"/>
              </w:rPr>
            </w:pPr>
            <w:r w:rsidRPr="00B34997">
              <w:rPr>
                <w:rFonts w:ascii="SimSun" w:eastAsia="SimSun" w:hAnsi="SimSun" w:cs="SimSun" w:hint="eastAsia"/>
                <w:snapToGrid w:val="0"/>
                <w:kern w:val="22"/>
                <w:sz w:val="18"/>
                <w:szCs w:val="18"/>
                <w:lang w:eastAsia="zh-CN"/>
              </w:rPr>
              <w:t>位置：这个区域位于葡萄牙和西班牙周围海域，总面积为</w:t>
            </w:r>
            <w:r w:rsidRPr="00B34997">
              <w:rPr>
                <w:snapToGrid w:val="0"/>
                <w:kern w:val="22"/>
                <w:sz w:val="18"/>
                <w:szCs w:val="18"/>
                <w:lang w:eastAsia="zh-CN"/>
              </w:rPr>
              <w:t>189,239</w:t>
            </w:r>
            <w:r w:rsidRPr="00B34997">
              <w:rPr>
                <w:rFonts w:ascii="SimSun" w:eastAsia="SimSun" w:hAnsi="SimSun" w:cs="SimSun" w:hint="eastAsia"/>
                <w:snapToGrid w:val="0"/>
                <w:kern w:val="22"/>
                <w:sz w:val="18"/>
                <w:szCs w:val="18"/>
                <w:lang w:eastAsia="zh-CN"/>
              </w:rPr>
              <w:t>平方公里，分为三个部分：伊比利亚半岛西北部、伊比利亚半岛中西部和伊比利亚半岛西南部。区域包括</w:t>
            </w:r>
            <w:r w:rsidRPr="00B34997">
              <w:rPr>
                <w:snapToGrid w:val="0"/>
                <w:kern w:val="22"/>
                <w:sz w:val="18"/>
                <w:szCs w:val="18"/>
                <w:lang w:eastAsia="zh-CN"/>
              </w:rPr>
              <w:t>12</w:t>
            </w:r>
            <w:r w:rsidRPr="00B34997">
              <w:rPr>
                <w:rFonts w:ascii="SimSun" w:eastAsia="SimSun" w:hAnsi="SimSun" w:cs="SimSun" w:hint="eastAsia"/>
                <w:snapToGrid w:val="0"/>
                <w:kern w:val="22"/>
                <w:sz w:val="18"/>
                <w:szCs w:val="18"/>
                <w:lang w:eastAsia="zh-CN"/>
              </w:rPr>
              <w:t>个海底峡谷、五个海山构造、台地、岛屿和一个群岛。</w:t>
            </w:r>
          </w:p>
          <w:p w14:paraId="403D9614" w14:textId="77777777" w:rsidR="00A11391" w:rsidRPr="00B34997" w:rsidRDefault="00A11391" w:rsidP="00360963">
            <w:pPr>
              <w:numPr>
                <w:ilvl w:val="0"/>
                <w:numId w:val="52"/>
              </w:numPr>
              <w:suppressLineNumbers/>
              <w:suppressAutoHyphens/>
              <w:kinsoku w:val="0"/>
              <w:overflowPunct w:val="0"/>
              <w:topLinePunct/>
              <w:autoSpaceDE w:val="0"/>
              <w:autoSpaceDN w:val="0"/>
              <w:ind w:left="395"/>
              <w:contextualSpacing/>
              <w:rPr>
                <w:snapToGrid w:val="0"/>
                <w:kern w:val="22"/>
                <w:sz w:val="18"/>
                <w:szCs w:val="18"/>
                <w:lang w:eastAsia="zh-CN"/>
              </w:rPr>
            </w:pPr>
            <w:r w:rsidRPr="00B34997">
              <w:rPr>
                <w:rFonts w:ascii="SimSun" w:eastAsia="SimSun" w:hAnsi="SimSun" w:cs="SimSun" w:hint="eastAsia"/>
                <w:snapToGrid w:val="0"/>
                <w:kern w:val="22"/>
                <w:sz w:val="18"/>
                <w:szCs w:val="18"/>
                <w:lang w:eastAsia="zh-CN"/>
              </w:rPr>
              <w:t>这个区域包括若干海洋保护区（其中有六个奥斯巴海洋保护区）、一个教科文组织生物圈保护地、</w:t>
            </w:r>
            <w:r w:rsidRPr="00B34997">
              <w:rPr>
                <w:snapToGrid w:val="0"/>
                <w:kern w:val="22"/>
                <w:sz w:val="18"/>
                <w:szCs w:val="18"/>
                <w:lang w:eastAsia="zh-CN"/>
              </w:rPr>
              <w:t>12</w:t>
            </w:r>
            <w:r w:rsidRPr="00B34997">
              <w:rPr>
                <w:rFonts w:ascii="SimSun" w:eastAsia="SimSun" w:hAnsi="SimSun" w:cs="SimSun" w:hint="eastAsia"/>
                <w:snapToGrid w:val="0"/>
                <w:kern w:val="22"/>
                <w:sz w:val="18"/>
                <w:szCs w:val="18"/>
                <w:lang w:eastAsia="zh-CN"/>
              </w:rPr>
              <w:t>个</w:t>
            </w:r>
            <w:r w:rsidRPr="00B34997">
              <w:rPr>
                <w:snapToGrid w:val="0"/>
                <w:kern w:val="22"/>
                <w:sz w:val="18"/>
                <w:szCs w:val="18"/>
                <w:lang w:eastAsia="zh-CN"/>
              </w:rPr>
              <w:t>“</w:t>
            </w:r>
            <w:r w:rsidRPr="00B34997">
              <w:rPr>
                <w:rFonts w:ascii="SimSun" w:eastAsia="SimSun" w:hAnsi="SimSun" w:cs="SimSun" w:hint="eastAsia"/>
                <w:snapToGrid w:val="0"/>
                <w:kern w:val="22"/>
                <w:sz w:val="18"/>
                <w:szCs w:val="18"/>
                <w:lang w:eastAsia="zh-CN"/>
              </w:rPr>
              <w:t>自然</w:t>
            </w:r>
            <w:r w:rsidRPr="00B34997">
              <w:rPr>
                <w:snapToGrid w:val="0"/>
                <w:kern w:val="22"/>
                <w:sz w:val="18"/>
                <w:szCs w:val="18"/>
                <w:lang w:eastAsia="zh-CN"/>
              </w:rPr>
              <w:t>2000</w:t>
            </w:r>
            <w:bookmarkStart w:id="151" w:name="_Hlk22545347"/>
            <w:r w:rsidRPr="00B34997">
              <w:rPr>
                <w:snapToGrid w:val="0"/>
                <w:kern w:val="22"/>
                <w:sz w:val="18"/>
                <w:szCs w:val="18"/>
                <w:lang w:eastAsia="zh-CN"/>
              </w:rPr>
              <w:t>”</w:t>
            </w:r>
            <w:r w:rsidRPr="00B34997">
              <w:rPr>
                <w:rFonts w:ascii="SimSun" w:eastAsia="SimSun" w:hAnsi="SimSun" w:cs="SimSun" w:hint="eastAsia"/>
                <w:snapToGrid w:val="0"/>
                <w:kern w:val="22"/>
                <w:sz w:val="18"/>
                <w:szCs w:val="18"/>
                <w:lang w:eastAsia="zh-CN"/>
              </w:rPr>
              <w:t>具有社区重要性的地点</w:t>
            </w:r>
            <w:bookmarkEnd w:id="151"/>
            <w:r w:rsidRPr="00B34997">
              <w:rPr>
                <w:rFonts w:ascii="SimSun" w:eastAsia="SimSun" w:hAnsi="SimSun" w:cs="SimSun" w:hint="eastAsia"/>
                <w:snapToGrid w:val="0"/>
                <w:kern w:val="22"/>
                <w:sz w:val="18"/>
                <w:szCs w:val="18"/>
                <w:lang w:eastAsia="zh-CN"/>
              </w:rPr>
              <w:t>和</w:t>
            </w:r>
            <w:r w:rsidRPr="00B34997">
              <w:rPr>
                <w:snapToGrid w:val="0"/>
                <w:kern w:val="22"/>
                <w:sz w:val="18"/>
                <w:szCs w:val="18"/>
                <w:lang w:eastAsia="zh-CN"/>
              </w:rPr>
              <w:t>10</w:t>
            </w:r>
            <w:r w:rsidRPr="00B34997">
              <w:rPr>
                <w:rFonts w:ascii="SimSun" w:eastAsia="SimSun" w:hAnsi="SimSun" w:cs="SimSun" w:hint="eastAsia"/>
                <w:snapToGrid w:val="0"/>
                <w:kern w:val="22"/>
                <w:sz w:val="18"/>
                <w:szCs w:val="18"/>
                <w:lang w:eastAsia="zh-CN"/>
              </w:rPr>
              <w:t>个</w:t>
            </w:r>
            <w:r w:rsidRPr="00B34997">
              <w:rPr>
                <w:snapToGrid w:val="0"/>
                <w:kern w:val="22"/>
                <w:sz w:val="18"/>
                <w:szCs w:val="18"/>
                <w:lang w:eastAsia="zh-CN"/>
              </w:rPr>
              <w:t>“</w:t>
            </w:r>
            <w:r w:rsidRPr="00B34997">
              <w:rPr>
                <w:rFonts w:ascii="SimSun" w:eastAsia="SimSun" w:hAnsi="SimSun" w:cs="SimSun" w:hint="eastAsia"/>
                <w:snapToGrid w:val="0"/>
                <w:kern w:val="22"/>
                <w:sz w:val="18"/>
                <w:szCs w:val="18"/>
                <w:lang w:eastAsia="zh-CN"/>
              </w:rPr>
              <w:t>自然</w:t>
            </w:r>
            <w:r w:rsidRPr="00B34997">
              <w:rPr>
                <w:snapToGrid w:val="0"/>
                <w:kern w:val="22"/>
                <w:sz w:val="18"/>
                <w:szCs w:val="18"/>
                <w:lang w:eastAsia="zh-CN"/>
              </w:rPr>
              <w:t>2000”</w:t>
            </w:r>
            <w:r w:rsidRPr="00B34997">
              <w:rPr>
                <w:rFonts w:ascii="SimSun" w:eastAsia="SimSun" w:hAnsi="SimSun" w:cs="SimSun" w:hint="eastAsia"/>
                <w:snapToGrid w:val="0"/>
                <w:kern w:val="22"/>
                <w:sz w:val="18"/>
                <w:szCs w:val="18"/>
                <w:lang w:eastAsia="zh-CN"/>
              </w:rPr>
              <w:t>海鸟特别保护区。区域分为三个部分：西北部、中西部和西南部。区域的特点</w:t>
            </w:r>
            <w:r w:rsidRPr="00B34997">
              <w:rPr>
                <w:rFonts w:ascii="SimSun" w:eastAsia="SimSun" w:hAnsi="SimSun" w:cs="SimSun" w:hint="eastAsia"/>
                <w:snapToGrid w:val="0"/>
                <w:kern w:val="22"/>
                <w:sz w:val="18"/>
                <w:szCs w:val="18"/>
                <w:lang w:eastAsia="zh-CN"/>
              </w:rPr>
              <w:lastRenderedPageBreak/>
              <w:t>是具有若干海洋生物热点，是高产出海区，与周围区域相比尤其如此。区域具有高度多样性的海底群落和若干物种的产卵地，也是鲸类的重要活动区。所开列的区域物种总共有</w:t>
            </w:r>
            <w:r w:rsidRPr="00B34997">
              <w:rPr>
                <w:snapToGrid w:val="0"/>
                <w:kern w:val="22"/>
                <w:sz w:val="18"/>
                <w:szCs w:val="18"/>
                <w:lang w:eastAsia="zh-CN"/>
              </w:rPr>
              <w:t>3,411</w:t>
            </w:r>
            <w:r w:rsidRPr="00B34997">
              <w:rPr>
                <w:rFonts w:ascii="SimSun" w:eastAsia="SimSun" w:hAnsi="SimSun" w:cs="SimSun" w:hint="eastAsia"/>
                <w:snapToGrid w:val="0"/>
                <w:kern w:val="22"/>
                <w:sz w:val="18"/>
                <w:szCs w:val="18"/>
                <w:lang w:eastAsia="zh-CN"/>
              </w:rPr>
              <w:t>个，其中</w:t>
            </w:r>
            <w:r w:rsidRPr="00B34997">
              <w:rPr>
                <w:snapToGrid w:val="0"/>
                <w:kern w:val="22"/>
                <w:sz w:val="18"/>
                <w:szCs w:val="18"/>
                <w:lang w:eastAsia="zh-CN"/>
              </w:rPr>
              <w:t>11%</w:t>
            </w:r>
            <w:r w:rsidRPr="00B34997">
              <w:rPr>
                <w:rFonts w:ascii="SimSun" w:eastAsia="SimSun" w:hAnsi="SimSun" w:cs="SimSun" w:hint="eastAsia"/>
                <w:snapToGrid w:val="0"/>
                <w:kern w:val="22"/>
                <w:sz w:val="18"/>
                <w:szCs w:val="18"/>
                <w:lang w:eastAsia="zh-CN"/>
              </w:rPr>
              <w:t>受国际法或区域法的保护。</w:t>
            </w:r>
            <w:r w:rsidRPr="00B34997">
              <w:rPr>
                <w:snapToGrid w:val="0"/>
                <w:kern w:val="22"/>
                <w:sz w:val="18"/>
                <w:szCs w:val="18"/>
                <w:lang w:eastAsia="zh-CN"/>
              </w:rPr>
              <w:t xml:space="preserve"> </w:t>
            </w:r>
          </w:p>
        </w:tc>
        <w:tc>
          <w:tcPr>
            <w:tcW w:w="506" w:type="dxa"/>
            <w:vAlign w:val="center"/>
          </w:tcPr>
          <w:p w14:paraId="15B35B9A"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lastRenderedPageBreak/>
              <w:t>H</w:t>
            </w:r>
          </w:p>
        </w:tc>
        <w:tc>
          <w:tcPr>
            <w:tcW w:w="506" w:type="dxa"/>
            <w:vAlign w:val="center"/>
          </w:tcPr>
          <w:p w14:paraId="1CCDF0B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398B18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3DED34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65CC2E2"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FAD1B6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1F00832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L</w:t>
            </w:r>
          </w:p>
        </w:tc>
      </w:tr>
      <w:tr w:rsidR="00A11391" w:rsidRPr="00B34997" w14:paraId="64E8DA6D" w14:textId="77777777" w:rsidTr="00D26609">
        <w:trPr>
          <w:jc w:val="center"/>
        </w:trPr>
        <w:tc>
          <w:tcPr>
            <w:tcW w:w="9687" w:type="dxa"/>
            <w:shd w:val="clear" w:color="auto" w:fill="auto"/>
          </w:tcPr>
          <w:p w14:paraId="287C3047"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bookmarkStart w:id="152" w:name="_Hlk22494920"/>
            <w:r w:rsidRPr="00B34997">
              <w:rPr>
                <w:b/>
                <w:snapToGrid w:val="0"/>
                <w:kern w:val="22"/>
                <w:sz w:val="18"/>
                <w:szCs w:val="18"/>
              </w:rPr>
              <w:t xml:space="preserve">5.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加的斯湾</w:t>
            </w:r>
            <w:proofErr w:type="spellEnd"/>
          </w:p>
          <w:p w14:paraId="3F54D176" w14:textId="77777777" w:rsidR="00A11391" w:rsidRPr="00B34997" w:rsidRDefault="00A11391" w:rsidP="00360963">
            <w:pPr>
              <w:numPr>
                <w:ilvl w:val="0"/>
                <w:numId w:val="55"/>
              </w:numPr>
              <w:suppressLineNumbers/>
              <w:suppressAutoHyphens/>
              <w:kinsoku w:val="0"/>
              <w:overflowPunct w:val="0"/>
              <w:topLinePunct/>
              <w:autoSpaceDE w:val="0"/>
              <w:autoSpaceDN w:val="0"/>
              <w:snapToGrid w:val="0"/>
              <w:ind w:left="395"/>
              <w:contextualSpacing/>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这个区域位于伊比利亚半岛西南部，东边以直布罗陀海峡为界，西边以地中海为界，四周边界为北纬</w:t>
            </w:r>
            <w:r w:rsidRPr="00B34997">
              <w:rPr>
                <w:snapToGrid w:val="0"/>
                <w:kern w:val="22"/>
                <w:sz w:val="18"/>
                <w:szCs w:val="18"/>
                <w:lang w:eastAsia="zh-CN"/>
              </w:rPr>
              <w:t>37º 00'</w:t>
            </w:r>
            <w:r w:rsidRPr="00B34997">
              <w:rPr>
                <w:rFonts w:ascii="SimSun" w:eastAsia="SimSun" w:hAnsi="SimSun" w:cs="SimSun" w:hint="eastAsia"/>
                <w:snapToGrid w:val="0"/>
                <w:kern w:val="22"/>
                <w:sz w:val="18"/>
                <w:szCs w:val="18"/>
                <w:lang w:eastAsia="zh-CN"/>
              </w:rPr>
              <w:t>和</w:t>
            </w:r>
            <w:r w:rsidRPr="00B34997">
              <w:rPr>
                <w:snapToGrid w:val="0"/>
                <w:kern w:val="22"/>
                <w:sz w:val="18"/>
                <w:szCs w:val="18"/>
                <w:lang w:eastAsia="zh-CN"/>
              </w:rPr>
              <w:t>35º 56'</w:t>
            </w:r>
            <w:r w:rsidRPr="00B34997">
              <w:rPr>
                <w:rFonts w:ascii="SimSun" w:eastAsia="SimSun" w:hAnsi="SimSun" w:cs="SimSun" w:hint="eastAsia"/>
                <w:snapToGrid w:val="0"/>
                <w:kern w:val="22"/>
                <w:sz w:val="18"/>
                <w:szCs w:val="18"/>
                <w:lang w:val="en-US" w:eastAsia="zh-CN"/>
              </w:rPr>
              <w:t>纬线以及西经</w:t>
            </w:r>
            <w:r w:rsidRPr="00B34997">
              <w:rPr>
                <w:snapToGrid w:val="0"/>
                <w:kern w:val="22"/>
                <w:sz w:val="18"/>
                <w:szCs w:val="18"/>
                <w:lang w:eastAsia="zh-CN"/>
              </w:rPr>
              <w:t>6º 00'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eastAsia="zh-CN"/>
              </w:rPr>
              <w:t>7º 24'</w:t>
            </w:r>
            <w:r w:rsidRPr="00B34997">
              <w:rPr>
                <w:rFonts w:ascii="SimSun" w:eastAsia="SimSun" w:hAnsi="SimSun" w:cs="SimSun" w:hint="eastAsia"/>
                <w:snapToGrid w:val="0"/>
                <w:kern w:val="22"/>
                <w:sz w:val="18"/>
                <w:szCs w:val="18"/>
                <w:lang w:val="en-US" w:eastAsia="zh-CN"/>
              </w:rPr>
              <w:t>经线。</w:t>
            </w:r>
          </w:p>
          <w:p w14:paraId="33F46227" w14:textId="77777777" w:rsidR="00A11391" w:rsidRPr="00B34997" w:rsidRDefault="00A11391" w:rsidP="00360963">
            <w:pPr>
              <w:numPr>
                <w:ilvl w:val="0"/>
                <w:numId w:val="55"/>
              </w:numPr>
              <w:suppressLineNumbers/>
              <w:suppressAutoHyphens/>
              <w:kinsoku w:val="0"/>
              <w:overflowPunct w:val="0"/>
              <w:topLinePunct/>
              <w:autoSpaceDE w:val="0"/>
              <w:autoSpaceDN w:val="0"/>
              <w:snapToGrid w:val="0"/>
              <w:ind w:left="395"/>
              <w:contextualSpacing/>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区域的构造非常复杂，具备重要的地形地貌元素，例如大型海底峡谷和海山。</w:t>
            </w:r>
            <w:r w:rsidRPr="00B34997">
              <w:rPr>
                <w:rFonts w:ascii="SimSun" w:eastAsia="SimSun" w:hAnsi="SimSun" w:cs="SimSun" w:hint="eastAsia"/>
                <w:snapToGrid w:val="0"/>
                <w:kern w:val="22"/>
                <w:sz w:val="18"/>
                <w:szCs w:val="18"/>
                <w:lang w:eastAsia="zh-CN"/>
              </w:rPr>
              <w:t>由于大西洋中形成的洋流与来自地中海的洋流相互作用，水文条件也很复杂。区域中有各种各样据信是生物多样性热点的海底生境，其中既有软底，也有岩底，为濒危、受威胁和群体不断缩小的物种提供了各种生境。海域还是大型中上层迁徙物种的季节性迁徙路线，尤其是鲸类物种的重要活动海区。</w:t>
            </w:r>
          </w:p>
        </w:tc>
        <w:tc>
          <w:tcPr>
            <w:tcW w:w="506" w:type="dxa"/>
            <w:vAlign w:val="center"/>
          </w:tcPr>
          <w:p w14:paraId="4166342E"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8ECA38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94A2B3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D68A72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2E1A32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453C6E5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3A62371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L</w:t>
            </w:r>
          </w:p>
        </w:tc>
      </w:tr>
      <w:tr w:rsidR="00A11391" w:rsidRPr="00B34997" w14:paraId="0B5B2003" w14:textId="77777777" w:rsidTr="00D26609">
        <w:trPr>
          <w:jc w:val="center"/>
        </w:trPr>
        <w:tc>
          <w:tcPr>
            <w:tcW w:w="9687" w:type="dxa"/>
            <w:shd w:val="clear" w:color="auto" w:fill="auto"/>
          </w:tcPr>
          <w:p w14:paraId="54107CB6"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6.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马德拉</w:t>
            </w:r>
            <w:proofErr w:type="spellEnd"/>
            <w:r w:rsidRPr="00B34997">
              <w:rPr>
                <w:b/>
                <w:snapToGrid w:val="0"/>
                <w:kern w:val="22"/>
                <w:sz w:val="18"/>
                <w:szCs w:val="18"/>
              </w:rPr>
              <w:t xml:space="preserve"> – </w:t>
            </w:r>
            <w:proofErr w:type="spellStart"/>
            <w:r w:rsidRPr="00B34997">
              <w:rPr>
                <w:rFonts w:ascii="SimSun" w:eastAsia="SimSun" w:hAnsi="SimSun" w:cs="SimSun" w:hint="eastAsia"/>
                <w:b/>
                <w:snapToGrid w:val="0"/>
                <w:kern w:val="22"/>
                <w:sz w:val="18"/>
                <w:szCs w:val="18"/>
              </w:rPr>
              <w:t>托勒</w:t>
            </w:r>
            <w:proofErr w:type="spellEnd"/>
          </w:p>
          <w:p w14:paraId="178D284A" w14:textId="77777777" w:rsidR="00A11391" w:rsidRPr="00B34997" w:rsidRDefault="00A11391" w:rsidP="00360963">
            <w:pPr>
              <w:numPr>
                <w:ilvl w:val="0"/>
                <w:numId w:val="41"/>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snapToGrid w:val="0"/>
                <w:kern w:val="22"/>
                <w:sz w:val="18"/>
                <w:szCs w:val="18"/>
                <w:lang w:eastAsia="zh-CN"/>
              </w:rPr>
              <w:t xml:space="preserve"> </w:t>
            </w:r>
            <w:bookmarkStart w:id="153" w:name="_Hlk22118131"/>
            <w:r w:rsidRPr="00B34997">
              <w:rPr>
                <w:rFonts w:ascii="SimSun" w:eastAsia="SimSun" w:hAnsi="SimSun" w:cs="SimSun" w:hint="eastAsia"/>
                <w:snapToGrid w:val="0"/>
                <w:kern w:val="22"/>
                <w:sz w:val="18"/>
                <w:szCs w:val="18"/>
                <w:lang w:eastAsia="zh-CN"/>
              </w:rPr>
              <w:t>这个区域的边界为北纬</w:t>
            </w:r>
            <w:r w:rsidRPr="00B34997">
              <w:rPr>
                <w:snapToGrid w:val="0"/>
                <w:kern w:val="22"/>
                <w:sz w:val="18"/>
                <w:szCs w:val="18"/>
                <w:lang w:eastAsia="zh-CN"/>
              </w:rPr>
              <w:t>39º 28’4.39”</w:t>
            </w:r>
            <w:r w:rsidRPr="00B34997">
              <w:rPr>
                <w:rFonts w:ascii="SimSun" w:eastAsia="SimSun" w:hAnsi="SimSun" w:cs="SimSun" w:hint="eastAsia"/>
                <w:snapToGrid w:val="0"/>
                <w:kern w:val="22"/>
                <w:sz w:val="18"/>
                <w:szCs w:val="18"/>
                <w:lang w:eastAsia="zh-CN"/>
              </w:rPr>
              <w:t>和</w:t>
            </w:r>
            <w:r w:rsidRPr="00B34997">
              <w:rPr>
                <w:snapToGrid w:val="0"/>
                <w:kern w:val="22"/>
                <w:sz w:val="18"/>
                <w:szCs w:val="18"/>
                <w:lang w:eastAsia="zh-CN"/>
              </w:rPr>
              <w:t>33º 31’17.04”</w:t>
            </w:r>
            <w:r w:rsidRPr="00B34997">
              <w:rPr>
                <w:rFonts w:ascii="SimSun" w:eastAsia="SimSun" w:hAnsi="SimSun" w:cs="SimSun" w:hint="eastAsia"/>
                <w:snapToGrid w:val="0"/>
                <w:kern w:val="22"/>
                <w:sz w:val="18"/>
                <w:szCs w:val="18"/>
                <w:lang w:eastAsia="zh-CN"/>
              </w:rPr>
              <w:t>纬线和西经</w:t>
            </w:r>
            <w:r w:rsidRPr="00B34997">
              <w:rPr>
                <w:snapToGrid w:val="0"/>
                <w:kern w:val="22"/>
                <w:sz w:val="18"/>
                <w:szCs w:val="18"/>
                <w:lang w:eastAsia="zh-CN"/>
              </w:rPr>
              <w:t>13º 31`12.88``</w:t>
            </w:r>
            <w:r w:rsidRPr="00B34997">
              <w:rPr>
                <w:rFonts w:ascii="SimSun" w:eastAsia="SimSun" w:hAnsi="SimSun" w:cs="SimSun" w:hint="eastAsia"/>
                <w:snapToGrid w:val="0"/>
                <w:kern w:val="22"/>
                <w:sz w:val="18"/>
                <w:szCs w:val="18"/>
                <w:lang w:eastAsia="zh-CN"/>
              </w:rPr>
              <w:t>和</w:t>
            </w:r>
            <w:r w:rsidRPr="00B34997">
              <w:rPr>
                <w:snapToGrid w:val="0"/>
                <w:kern w:val="22"/>
                <w:sz w:val="18"/>
                <w:szCs w:val="18"/>
                <w:lang w:eastAsia="zh-CN"/>
              </w:rPr>
              <w:t>14º 25`58.54``</w:t>
            </w:r>
            <w:r w:rsidRPr="00B34997">
              <w:rPr>
                <w:rFonts w:ascii="SimSun" w:eastAsia="SimSun" w:hAnsi="SimSun" w:cs="SimSun" w:hint="eastAsia"/>
                <w:snapToGrid w:val="0"/>
                <w:kern w:val="22"/>
                <w:sz w:val="18"/>
                <w:szCs w:val="18"/>
                <w:lang w:eastAsia="zh-CN"/>
              </w:rPr>
              <w:t>经线。</w:t>
            </w:r>
          </w:p>
          <w:p w14:paraId="1D4F4E04" w14:textId="77777777" w:rsidR="00A11391" w:rsidRPr="00B34997" w:rsidRDefault="00A11391" w:rsidP="00360963">
            <w:pPr>
              <w:numPr>
                <w:ilvl w:val="0"/>
                <w:numId w:val="41"/>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该区域包括</w:t>
            </w:r>
            <w:r w:rsidRPr="00B34997">
              <w:rPr>
                <w:snapToGrid w:val="0"/>
                <w:kern w:val="22"/>
                <w:sz w:val="18"/>
                <w:szCs w:val="18"/>
                <w:lang w:val="en-US" w:eastAsia="zh-CN"/>
              </w:rPr>
              <w:t>19</w:t>
            </w:r>
            <w:r w:rsidRPr="00B34997">
              <w:rPr>
                <w:rFonts w:ascii="SimSun" w:eastAsia="SimSun" w:hAnsi="SimSun" w:cs="SimSun" w:hint="eastAsia"/>
                <w:snapToGrid w:val="0"/>
                <w:kern w:val="22"/>
                <w:sz w:val="18"/>
                <w:szCs w:val="18"/>
                <w:lang w:val="en-US" w:eastAsia="zh-CN"/>
              </w:rPr>
              <w:t>个引人注目的构造，其中</w:t>
            </w:r>
            <w:r w:rsidRPr="00B34997">
              <w:rPr>
                <w:snapToGrid w:val="0"/>
                <w:kern w:val="22"/>
                <w:sz w:val="18"/>
                <w:szCs w:val="18"/>
                <w:lang w:val="en-US" w:eastAsia="zh-CN"/>
              </w:rPr>
              <w:t>17</w:t>
            </w:r>
            <w:r w:rsidRPr="00B34997">
              <w:rPr>
                <w:rFonts w:ascii="SimSun" w:eastAsia="SimSun" w:hAnsi="SimSun" w:cs="SimSun" w:hint="eastAsia"/>
                <w:snapToGrid w:val="0"/>
                <w:kern w:val="22"/>
                <w:sz w:val="18"/>
                <w:szCs w:val="18"/>
                <w:lang w:val="en-US" w:eastAsia="zh-CN"/>
              </w:rPr>
              <w:t>个是海山。</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海山是海洋生物热点，总的来说，是高生产力区域，与周围的深海区域相比尤其如此。</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马德拉</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托勒的面积为</w:t>
            </w:r>
            <w:r w:rsidRPr="00B34997">
              <w:rPr>
                <w:snapToGrid w:val="0"/>
                <w:kern w:val="22"/>
                <w:sz w:val="18"/>
                <w:szCs w:val="18"/>
                <w:lang w:val="en-US" w:eastAsia="zh-CN"/>
              </w:rPr>
              <w:t>197,431</w:t>
            </w:r>
            <w:r w:rsidRPr="00B34997">
              <w:rPr>
                <w:rFonts w:ascii="SimSun" w:eastAsia="SimSun" w:hAnsi="SimSun" w:cs="SimSun" w:hint="eastAsia"/>
                <w:snapToGrid w:val="0"/>
                <w:kern w:val="22"/>
                <w:sz w:val="18"/>
                <w:szCs w:val="18"/>
                <w:lang w:val="en-US" w:eastAsia="zh-CN"/>
              </w:rPr>
              <w:t>平方公里，深度从</w:t>
            </w:r>
            <w:r w:rsidRPr="00B34997">
              <w:rPr>
                <w:snapToGrid w:val="0"/>
                <w:kern w:val="22"/>
                <w:sz w:val="18"/>
                <w:szCs w:val="18"/>
                <w:lang w:val="en-US" w:eastAsia="zh-CN"/>
              </w:rPr>
              <w:t>25</w:t>
            </w:r>
            <w:r w:rsidRPr="00B34997">
              <w:rPr>
                <w:rFonts w:ascii="SimSun" w:eastAsia="SimSun" w:hAnsi="SimSun" w:cs="SimSun" w:hint="eastAsia"/>
                <w:snapToGrid w:val="0"/>
                <w:kern w:val="22"/>
                <w:sz w:val="18"/>
                <w:szCs w:val="18"/>
                <w:lang w:val="en-US" w:eastAsia="zh-CN"/>
              </w:rPr>
              <w:t>米（</w:t>
            </w:r>
            <w:r w:rsidRPr="00B34997">
              <w:rPr>
                <w:snapToGrid w:val="0"/>
                <w:kern w:val="22"/>
                <w:sz w:val="18"/>
                <w:szCs w:val="18"/>
                <w:lang w:val="en-US" w:eastAsia="zh-CN"/>
              </w:rPr>
              <w:t>Gettysburg</w:t>
            </w:r>
            <w:r w:rsidRPr="00B34997">
              <w:rPr>
                <w:rFonts w:ascii="SimSun" w:eastAsia="SimSun" w:hAnsi="SimSun" w:cs="SimSun" w:hint="eastAsia"/>
                <w:snapToGrid w:val="0"/>
                <w:kern w:val="22"/>
                <w:sz w:val="18"/>
                <w:szCs w:val="18"/>
                <w:lang w:val="en-US" w:eastAsia="zh-CN"/>
              </w:rPr>
              <w:t>海山的山顶）到</w:t>
            </w:r>
            <w:r w:rsidRPr="00B34997">
              <w:rPr>
                <w:snapToGrid w:val="0"/>
                <w:kern w:val="22"/>
                <w:sz w:val="18"/>
                <w:szCs w:val="18"/>
                <w:lang w:val="en-US" w:eastAsia="zh-CN"/>
              </w:rPr>
              <w:t>4930</w:t>
            </w:r>
            <w:r w:rsidRPr="00B34997">
              <w:rPr>
                <w:rFonts w:ascii="SimSun" w:eastAsia="SimSun" w:hAnsi="SimSun" w:cs="SimSun" w:hint="eastAsia"/>
                <w:snapToGrid w:val="0"/>
                <w:kern w:val="22"/>
                <w:sz w:val="18"/>
                <w:szCs w:val="18"/>
                <w:lang w:val="en-US" w:eastAsia="zh-CN"/>
              </w:rPr>
              <w:t>米（托勒海山的山底）不等。</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该区域包括一个拟议的具有社区重要性的地点（</w:t>
            </w:r>
            <w:r w:rsidRPr="00B34997">
              <w:rPr>
                <w:snapToGrid w:val="0"/>
                <w:kern w:val="22"/>
                <w:sz w:val="18"/>
                <w:szCs w:val="18"/>
                <w:lang w:eastAsia="zh-CN"/>
              </w:rPr>
              <w:t>Gorringe Bank</w:t>
            </w:r>
            <w:r w:rsidRPr="00B34997">
              <w:rPr>
                <w:rFonts w:ascii="SimSun" w:eastAsia="SimSun" w:hAnsi="SimSun" w:cs="SimSun" w:hint="eastAsia"/>
                <w:snapToGrid w:val="0"/>
                <w:kern w:val="22"/>
                <w:sz w:val="18"/>
                <w:szCs w:val="18"/>
                <w:lang w:val="en-US" w:eastAsia="zh-CN"/>
              </w:rPr>
              <w:t>）和奥斯巴公海海洋保护区（</w:t>
            </w:r>
            <w:r w:rsidRPr="00B34997">
              <w:rPr>
                <w:snapToGrid w:val="0"/>
                <w:kern w:val="22"/>
                <w:sz w:val="18"/>
                <w:szCs w:val="18"/>
                <w:lang w:eastAsia="zh-CN"/>
              </w:rPr>
              <w:t>Josephine</w:t>
            </w:r>
            <w:r w:rsidRPr="00B34997">
              <w:rPr>
                <w:rFonts w:ascii="SimSun" w:eastAsia="SimSun" w:hAnsi="SimSun" w:cs="SimSun" w:hint="eastAsia"/>
                <w:snapToGrid w:val="0"/>
                <w:kern w:val="22"/>
                <w:sz w:val="18"/>
                <w:szCs w:val="18"/>
                <w:lang w:val="en-US" w:eastAsia="zh-CN"/>
              </w:rPr>
              <w:t>海山）。</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该区域共有</w:t>
            </w:r>
            <w:r w:rsidRPr="00B34997">
              <w:rPr>
                <w:snapToGrid w:val="0"/>
                <w:kern w:val="22"/>
                <w:sz w:val="18"/>
                <w:szCs w:val="18"/>
                <w:lang w:val="en-US" w:eastAsia="zh-CN"/>
              </w:rPr>
              <w:t>965</w:t>
            </w:r>
            <w:r w:rsidRPr="00B34997">
              <w:rPr>
                <w:rFonts w:ascii="SimSun" w:eastAsia="SimSun" w:hAnsi="SimSun" w:cs="SimSun" w:hint="eastAsia"/>
                <w:snapToGrid w:val="0"/>
                <w:kern w:val="22"/>
                <w:sz w:val="18"/>
                <w:szCs w:val="18"/>
                <w:lang w:val="en-US" w:eastAsia="zh-CN"/>
              </w:rPr>
              <w:t>个物种，其中</w:t>
            </w:r>
            <w:r w:rsidRPr="00B34997">
              <w:rPr>
                <w:snapToGrid w:val="0"/>
                <w:kern w:val="22"/>
                <w:sz w:val="18"/>
                <w:szCs w:val="18"/>
                <w:lang w:val="en-US" w:eastAsia="zh-CN"/>
              </w:rPr>
              <w:t>7%</w:t>
            </w:r>
            <w:r w:rsidRPr="00B34997">
              <w:rPr>
                <w:rFonts w:ascii="SimSun" w:eastAsia="SimSun" w:hAnsi="SimSun" w:cs="SimSun" w:hint="eastAsia"/>
                <w:snapToGrid w:val="0"/>
                <w:kern w:val="22"/>
                <w:sz w:val="18"/>
                <w:szCs w:val="18"/>
                <w:lang w:val="en-US" w:eastAsia="zh-CN"/>
              </w:rPr>
              <w:t>受国际法或区域法的保护。</w:t>
            </w:r>
            <w:bookmarkEnd w:id="153"/>
          </w:p>
        </w:tc>
        <w:tc>
          <w:tcPr>
            <w:tcW w:w="506" w:type="dxa"/>
            <w:vAlign w:val="center"/>
          </w:tcPr>
          <w:p w14:paraId="0670AC9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B9A257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39B8BA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148C46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FA39B9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2954A4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244F256A"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r w:rsidR="00A11391" w:rsidRPr="00B34997" w14:paraId="3722BB96" w14:textId="77777777" w:rsidTr="00D26609">
        <w:trPr>
          <w:jc w:val="center"/>
        </w:trPr>
        <w:tc>
          <w:tcPr>
            <w:tcW w:w="9687" w:type="dxa"/>
            <w:shd w:val="clear" w:color="auto" w:fill="auto"/>
          </w:tcPr>
          <w:p w14:paraId="41E7D806"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7.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德塞塔</w:t>
            </w:r>
            <w:proofErr w:type="spellEnd"/>
          </w:p>
          <w:p w14:paraId="76573C36" w14:textId="77777777" w:rsidR="00A11391" w:rsidRPr="00B34997" w:rsidRDefault="00A11391" w:rsidP="00360963">
            <w:pPr>
              <w:numPr>
                <w:ilvl w:val="0"/>
                <w:numId w:val="53"/>
              </w:numPr>
              <w:suppressLineNumbers/>
              <w:suppressAutoHyphens/>
              <w:kinsoku w:val="0"/>
              <w:overflowPunct w:val="0"/>
              <w:topLinePunct/>
              <w:autoSpaceDE w:val="0"/>
              <w:autoSpaceDN w:val="0"/>
              <w:adjustRightInd w:val="0"/>
              <w:ind w:left="395"/>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该区域包括毗邻德塞塔群岛的海区，面积为</w:t>
            </w:r>
            <w:r w:rsidRPr="00B34997">
              <w:rPr>
                <w:snapToGrid w:val="0"/>
                <w:kern w:val="22"/>
                <w:sz w:val="18"/>
                <w:szCs w:val="18"/>
                <w:lang w:val="en-US" w:eastAsia="zh-CN"/>
              </w:rPr>
              <w:t>455</w:t>
            </w:r>
            <w:r w:rsidRPr="00B34997">
              <w:rPr>
                <w:rFonts w:ascii="SimSun" w:eastAsia="SimSun" w:hAnsi="SimSun" w:cs="SimSun" w:hint="eastAsia"/>
                <w:snapToGrid w:val="0"/>
                <w:kern w:val="22"/>
                <w:sz w:val="18"/>
                <w:szCs w:val="18"/>
                <w:lang w:val="en-US" w:eastAsia="zh-CN"/>
              </w:rPr>
              <w:t>平方公里，位于葡萄牙马德拉岛的东南方（北纬</w:t>
            </w:r>
            <w:r w:rsidRPr="00B34997">
              <w:rPr>
                <w:snapToGrid w:val="0"/>
                <w:kern w:val="22"/>
                <w:sz w:val="18"/>
                <w:szCs w:val="18"/>
                <w:lang w:val="en-US" w:eastAsia="zh-CN"/>
              </w:rPr>
              <w:t>32</w:t>
            </w:r>
            <w:r w:rsidRPr="00B34997">
              <w:rPr>
                <w:snapToGrid w:val="0"/>
                <w:kern w:val="22"/>
                <w:sz w:val="18"/>
                <w:szCs w:val="18"/>
                <w:lang w:eastAsia="zh-CN"/>
              </w:rPr>
              <w:t xml:space="preserve"> º</w:t>
            </w:r>
            <w:r w:rsidRPr="00B34997">
              <w:rPr>
                <w:snapToGrid w:val="0"/>
                <w:kern w:val="22"/>
                <w:sz w:val="18"/>
                <w:szCs w:val="18"/>
                <w:lang w:val="en-US" w:eastAsia="zh-CN"/>
              </w:rPr>
              <w:t xml:space="preserve"> 47’ / </w:t>
            </w:r>
            <w:r w:rsidRPr="00B34997">
              <w:rPr>
                <w:rFonts w:ascii="SimSun" w:eastAsia="SimSun" w:hAnsi="SimSun" w:cs="SimSun" w:hint="eastAsia"/>
                <w:snapToGrid w:val="0"/>
                <w:kern w:val="22"/>
                <w:sz w:val="18"/>
                <w:szCs w:val="18"/>
                <w:lang w:val="en-US" w:eastAsia="zh-CN"/>
              </w:rPr>
              <w:t>西经</w:t>
            </w:r>
            <w:r w:rsidRPr="00B34997">
              <w:rPr>
                <w:snapToGrid w:val="0"/>
                <w:kern w:val="22"/>
                <w:sz w:val="18"/>
                <w:szCs w:val="18"/>
                <w:lang w:val="en-US" w:eastAsia="zh-CN"/>
              </w:rPr>
              <w:t>16</w:t>
            </w:r>
            <w:r w:rsidRPr="00B34997">
              <w:rPr>
                <w:snapToGrid w:val="0"/>
                <w:kern w:val="22"/>
                <w:sz w:val="18"/>
                <w:szCs w:val="18"/>
                <w:lang w:eastAsia="zh-CN"/>
              </w:rPr>
              <w:t xml:space="preserve"> º</w:t>
            </w:r>
            <w:r w:rsidRPr="00B34997">
              <w:rPr>
                <w:snapToGrid w:val="0"/>
                <w:kern w:val="22"/>
                <w:sz w:val="18"/>
                <w:szCs w:val="18"/>
                <w:lang w:val="en-US" w:eastAsia="zh-CN"/>
              </w:rPr>
              <w:t xml:space="preserve"> 52’</w:t>
            </w:r>
            <w:r w:rsidRPr="00B34997">
              <w:rPr>
                <w:rFonts w:ascii="SimSun" w:eastAsia="SimSun" w:hAnsi="SimSun" w:cs="SimSun" w:hint="eastAsia"/>
                <w:snapToGrid w:val="0"/>
                <w:kern w:val="22"/>
                <w:sz w:val="18"/>
                <w:szCs w:val="18"/>
                <w:lang w:val="en-US" w:eastAsia="zh-CN"/>
              </w:rPr>
              <w:t>）。</w:t>
            </w:r>
          </w:p>
          <w:p w14:paraId="0BADE240" w14:textId="77777777" w:rsidR="00A11391" w:rsidRPr="00B34997" w:rsidRDefault="00A11391" w:rsidP="00360963">
            <w:pPr>
              <w:numPr>
                <w:ilvl w:val="0"/>
                <w:numId w:val="53"/>
              </w:numPr>
              <w:suppressLineNumbers/>
              <w:suppressAutoHyphens/>
              <w:kinsoku w:val="0"/>
              <w:overflowPunct w:val="0"/>
              <w:topLinePunct/>
              <w:autoSpaceDE w:val="0"/>
              <w:autoSpaceDN w:val="0"/>
              <w:adjustRightInd w:val="0"/>
              <w:ind w:left="395"/>
              <w:rPr>
                <w:snapToGrid w:val="0"/>
                <w:kern w:val="22"/>
                <w:sz w:val="18"/>
                <w:szCs w:val="18"/>
              </w:rPr>
            </w:pPr>
            <w:proofErr w:type="spellStart"/>
            <w:r w:rsidRPr="00B34997">
              <w:rPr>
                <w:rFonts w:ascii="SimSun" w:eastAsia="SimSun" w:hAnsi="SimSun" w:cs="SimSun" w:hint="eastAsia"/>
                <w:snapToGrid w:val="0"/>
                <w:kern w:val="22"/>
                <w:sz w:val="18"/>
                <w:szCs w:val="18"/>
                <w:lang w:val="en-US"/>
              </w:rPr>
              <w:t>德塞塔群岛有着大西洋中一些最重要的海鸟群体，其中有庞大的鹱形目海鸟群，包括仅存的脆弱的德塞塔海燕（</w:t>
            </w:r>
            <w:r w:rsidRPr="00B34997">
              <w:rPr>
                <w:i/>
                <w:iCs/>
                <w:snapToGrid w:val="0"/>
                <w:kern w:val="22"/>
                <w:sz w:val="18"/>
                <w:szCs w:val="18"/>
                <w:lang w:val="en-US"/>
              </w:rPr>
              <w:t>Pterodroma</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deserta</w:t>
            </w:r>
            <w:proofErr w:type="spellEnd"/>
            <w:r w:rsidRPr="00B34997">
              <w:rPr>
                <w:rFonts w:ascii="SimSun" w:eastAsia="SimSun" w:hAnsi="SimSun" w:cs="SimSun" w:hint="eastAsia"/>
                <w:snapToGrid w:val="0"/>
                <w:kern w:val="22"/>
                <w:sz w:val="18"/>
                <w:szCs w:val="18"/>
                <w:lang w:val="en-US"/>
              </w:rPr>
              <w:t>）。</w:t>
            </w:r>
            <w:proofErr w:type="spellStart"/>
            <w:r w:rsidRPr="00B34997">
              <w:rPr>
                <w:rFonts w:ascii="SimSun" w:eastAsia="SimSun" w:hAnsi="SimSun" w:cs="SimSun" w:hint="eastAsia"/>
                <w:snapToGrid w:val="0"/>
                <w:kern w:val="22"/>
                <w:sz w:val="18"/>
                <w:szCs w:val="18"/>
                <w:lang w:val="en-US"/>
              </w:rPr>
              <w:t>该群岛还具有幼海豹生长洞穴和栖息海滩，从而为濒临灭绝的僧海豹（</w:t>
            </w:r>
            <w:r w:rsidRPr="00B34997">
              <w:rPr>
                <w:i/>
                <w:iCs/>
                <w:snapToGrid w:val="0"/>
                <w:kern w:val="22"/>
                <w:sz w:val="18"/>
                <w:szCs w:val="18"/>
                <w:lang w:val="en-US"/>
              </w:rPr>
              <w:t>Monachus</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monachus</w:t>
            </w:r>
            <w:r w:rsidRPr="00B34997">
              <w:rPr>
                <w:rFonts w:ascii="SimSun" w:eastAsia="SimSun" w:hAnsi="SimSun" w:cs="SimSun" w:hint="eastAsia"/>
                <w:snapToGrid w:val="0"/>
                <w:kern w:val="22"/>
                <w:sz w:val="18"/>
                <w:szCs w:val="18"/>
                <w:lang w:val="en-US"/>
              </w:rPr>
              <w:t>）提供重要的繁殖和栖息生境</w:t>
            </w:r>
            <w:proofErr w:type="spellEnd"/>
            <w:r w:rsidRPr="00B34997">
              <w:rPr>
                <w:rFonts w:ascii="SimSun" w:eastAsia="SimSun" w:hAnsi="SimSun" w:cs="SimSun" w:hint="eastAsia"/>
                <w:snapToGrid w:val="0"/>
                <w:kern w:val="22"/>
                <w:sz w:val="18"/>
                <w:szCs w:val="18"/>
                <w:lang w:val="en-US"/>
              </w:rPr>
              <w:t>。</w:t>
            </w:r>
          </w:p>
        </w:tc>
        <w:tc>
          <w:tcPr>
            <w:tcW w:w="506" w:type="dxa"/>
            <w:vAlign w:val="center"/>
          </w:tcPr>
          <w:p w14:paraId="28CD63D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A7B86C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FEEFE3A"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E9BC0CD"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8404820"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6" w:type="dxa"/>
            <w:vAlign w:val="center"/>
          </w:tcPr>
          <w:p w14:paraId="451BAA5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7" w:type="dxa"/>
            <w:vAlign w:val="center"/>
          </w:tcPr>
          <w:p w14:paraId="5161FC8E"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r>
      <w:tr w:rsidR="00A11391" w:rsidRPr="00B34997" w14:paraId="72E47437" w14:textId="77777777" w:rsidTr="00D26609">
        <w:trPr>
          <w:jc w:val="center"/>
        </w:trPr>
        <w:tc>
          <w:tcPr>
            <w:tcW w:w="9687" w:type="dxa"/>
            <w:shd w:val="clear" w:color="auto" w:fill="auto"/>
          </w:tcPr>
          <w:p w14:paraId="4A8347D4"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lang w:eastAsia="zh-CN"/>
              </w:rPr>
            </w:pPr>
            <w:r w:rsidRPr="00B34997">
              <w:rPr>
                <w:b/>
                <w:snapToGrid w:val="0"/>
                <w:kern w:val="22"/>
                <w:sz w:val="18"/>
                <w:szCs w:val="18"/>
                <w:lang w:eastAsia="zh-CN"/>
              </w:rPr>
              <w:t xml:space="preserve">8. </w:t>
            </w:r>
            <w:r w:rsidRPr="00B34997">
              <w:rPr>
                <w:b/>
                <w:snapToGrid w:val="0"/>
                <w:kern w:val="22"/>
                <w:sz w:val="18"/>
                <w:szCs w:val="18"/>
                <w:lang w:eastAsia="zh-CN"/>
              </w:rPr>
              <w:tab/>
            </w:r>
            <w:r w:rsidRPr="00B34997">
              <w:rPr>
                <w:rFonts w:ascii="SimSun" w:eastAsia="SimSun" w:hAnsi="SimSun" w:cs="SimSun" w:hint="eastAsia"/>
                <w:b/>
                <w:snapToGrid w:val="0"/>
                <w:kern w:val="22"/>
                <w:sz w:val="18"/>
                <w:szCs w:val="18"/>
                <w:lang w:eastAsia="zh-CN"/>
              </w:rPr>
              <w:t>加那利区域的海岛和海山</w:t>
            </w:r>
          </w:p>
          <w:p w14:paraId="29675DCB" w14:textId="77777777" w:rsidR="00A11391" w:rsidRPr="00B34997" w:rsidRDefault="00A11391" w:rsidP="00360963">
            <w:pPr>
              <w:numPr>
                <w:ilvl w:val="0"/>
                <w:numId w:val="56"/>
              </w:numPr>
              <w:suppressLineNumbers/>
              <w:shd w:val="clear" w:color="auto" w:fill="FFFFFF"/>
              <w:suppressAutoHyphens/>
              <w:kinsoku w:val="0"/>
              <w:overflowPunct w:val="0"/>
              <w:topLinePunct/>
              <w:autoSpaceDE w:val="0"/>
              <w:autoSpaceDN w:val="0"/>
              <w:ind w:left="395"/>
              <w:contextualSpacing/>
              <w:rPr>
                <w:snapToGrid w:val="0"/>
                <w:color w:val="212121"/>
                <w:kern w:val="22"/>
                <w:sz w:val="18"/>
                <w:szCs w:val="18"/>
                <w:lang w:eastAsia="ja-JP"/>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该区域位于加那利群岛及其周围海区，在北纬</w:t>
            </w:r>
            <w:r w:rsidRPr="00B34997">
              <w:rPr>
                <w:snapToGrid w:val="0"/>
                <w:kern w:val="22"/>
                <w:sz w:val="18"/>
                <w:szCs w:val="18"/>
                <w:lang w:val="en-US" w:eastAsia="zh-CN"/>
              </w:rPr>
              <w:t>24º 60’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32º 27’</w:t>
            </w:r>
            <w:r w:rsidRPr="00B34997">
              <w:rPr>
                <w:rFonts w:ascii="SimSun" w:eastAsia="SimSun" w:hAnsi="SimSun" w:cs="SimSun" w:hint="eastAsia"/>
                <w:snapToGrid w:val="0"/>
                <w:kern w:val="22"/>
                <w:sz w:val="18"/>
                <w:szCs w:val="18"/>
                <w:lang w:val="en-US" w:eastAsia="zh-CN"/>
              </w:rPr>
              <w:t>纬线以及西经</w:t>
            </w:r>
            <w:r w:rsidRPr="00B34997">
              <w:rPr>
                <w:snapToGrid w:val="0"/>
                <w:kern w:val="22"/>
                <w:sz w:val="18"/>
                <w:szCs w:val="18"/>
                <w:lang w:val="en-US" w:eastAsia="zh-CN"/>
              </w:rPr>
              <w:t>20º 96’</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30º 33’</w:t>
            </w:r>
            <w:r w:rsidRPr="00B34997">
              <w:rPr>
                <w:rFonts w:ascii="SimSun" w:eastAsia="SimSun" w:hAnsi="SimSun" w:cs="SimSun" w:hint="eastAsia"/>
                <w:snapToGrid w:val="0"/>
                <w:kern w:val="22"/>
                <w:sz w:val="18"/>
                <w:szCs w:val="18"/>
                <w:lang w:val="en-US" w:eastAsia="zh-CN"/>
              </w:rPr>
              <w:t>经线之间。区域包括火山构造（例如新生岛屿、海山和台地），最深处达到</w:t>
            </w:r>
            <w:r w:rsidRPr="00B34997">
              <w:rPr>
                <w:snapToGrid w:val="0"/>
                <w:kern w:val="22"/>
                <w:sz w:val="18"/>
                <w:szCs w:val="18"/>
                <w:lang w:val="en-US" w:eastAsia="zh-CN"/>
              </w:rPr>
              <w:t xml:space="preserve">3000 </w:t>
            </w:r>
            <w:r w:rsidRPr="00B34997">
              <w:rPr>
                <w:rFonts w:ascii="SimSun" w:eastAsia="SimSun" w:hAnsi="SimSun" w:cs="SimSun" w:hint="eastAsia"/>
                <w:snapToGrid w:val="0"/>
                <w:kern w:val="22"/>
                <w:sz w:val="18"/>
                <w:szCs w:val="18"/>
                <w:lang w:val="en-US" w:eastAsia="zh-CN"/>
              </w:rPr>
              <w:t>米。</w:t>
            </w:r>
          </w:p>
          <w:p w14:paraId="7D85FD0C" w14:textId="77777777" w:rsidR="00A11391" w:rsidRPr="00B34997" w:rsidRDefault="00A11391" w:rsidP="00360963">
            <w:pPr>
              <w:numPr>
                <w:ilvl w:val="0"/>
                <w:numId w:val="56"/>
              </w:numPr>
              <w:suppressLineNumbers/>
              <w:shd w:val="clear" w:color="auto" w:fill="FFFFFF"/>
              <w:suppressAutoHyphens/>
              <w:kinsoku w:val="0"/>
              <w:overflowPunct w:val="0"/>
              <w:topLinePunct/>
              <w:autoSpaceDE w:val="0"/>
              <w:autoSpaceDN w:val="0"/>
              <w:ind w:left="395"/>
              <w:contextualSpacing/>
              <w:rPr>
                <w:snapToGrid w:val="0"/>
                <w:color w:val="212121"/>
                <w:kern w:val="22"/>
                <w:sz w:val="18"/>
                <w:szCs w:val="18"/>
                <w:lang w:eastAsia="ja-JP"/>
              </w:rPr>
            </w:pPr>
            <w:r w:rsidRPr="00B34997">
              <w:rPr>
                <w:rFonts w:ascii="SimSun" w:eastAsia="SimSun" w:hAnsi="SimSun" w:cs="SimSun" w:hint="eastAsia"/>
                <w:snapToGrid w:val="0"/>
                <w:kern w:val="22"/>
                <w:sz w:val="18"/>
                <w:szCs w:val="18"/>
                <w:lang w:val="en-US" w:eastAsia="zh-CN"/>
              </w:rPr>
              <w:t>加那利群岛周围海区包括一组岛屿和海山，它们是在加纳利热点千百万年的岩浆驱动进程的影响下形成的。这个群岛由七个主要岛屿、东北部的一组小岛和三个海山区：一个位于群岛东北部，一个位于西南部，另一个在岛屿之间。人们对其中一些海山</w:t>
            </w:r>
            <w:r w:rsidRPr="00B34997">
              <w:rPr>
                <w:snapToGrid w:val="0"/>
                <w:kern w:val="22"/>
                <w:sz w:val="18"/>
                <w:szCs w:val="18"/>
                <w:lang w:val="en-US" w:eastAsia="zh-CN"/>
              </w:rPr>
              <w:t>(</w:t>
            </w:r>
            <w:r w:rsidRPr="00B34997">
              <w:rPr>
                <w:snapToGrid w:val="0"/>
                <w:kern w:val="22"/>
                <w:sz w:val="18"/>
                <w:szCs w:val="18"/>
                <w:lang w:eastAsia="zh-CN"/>
              </w:rPr>
              <w:t>Concepción Bank</w:t>
            </w:r>
            <w:r w:rsidRPr="00B34997">
              <w:rPr>
                <w:rFonts w:ascii="SimSun" w:eastAsia="SimSun" w:hAnsi="SimSun" w:cs="SimSun" w:hint="eastAsia"/>
                <w:snapToGrid w:val="0"/>
                <w:kern w:val="22"/>
                <w:sz w:val="18"/>
                <w:szCs w:val="18"/>
                <w:lang w:eastAsia="zh-CN"/>
              </w:rPr>
              <w:t>、</w:t>
            </w:r>
            <w:r w:rsidRPr="00B34997">
              <w:rPr>
                <w:snapToGrid w:val="0"/>
                <w:kern w:val="22"/>
                <w:sz w:val="18"/>
                <w:szCs w:val="18"/>
                <w:lang w:eastAsia="zh-CN"/>
              </w:rPr>
              <w:t xml:space="preserve">El </w:t>
            </w:r>
            <w:proofErr w:type="spellStart"/>
            <w:r w:rsidRPr="00B34997">
              <w:rPr>
                <w:snapToGrid w:val="0"/>
                <w:kern w:val="22"/>
                <w:sz w:val="18"/>
                <w:szCs w:val="18"/>
                <w:lang w:eastAsia="zh-CN"/>
              </w:rPr>
              <w:t>Banquete</w:t>
            </w:r>
            <w:proofErr w:type="spellEnd"/>
            <w:r w:rsidRPr="00B34997">
              <w:rPr>
                <w:rFonts w:ascii="SimSun" w:eastAsia="SimSun" w:hAnsi="SimSun" w:cs="SimSun" w:hint="eastAsia"/>
                <w:snapToGrid w:val="0"/>
                <w:kern w:val="22"/>
                <w:sz w:val="18"/>
                <w:szCs w:val="18"/>
                <w:lang w:eastAsia="zh-CN"/>
              </w:rPr>
              <w:t>和</w:t>
            </w:r>
            <w:proofErr w:type="spellStart"/>
            <w:r w:rsidRPr="00B34997">
              <w:rPr>
                <w:snapToGrid w:val="0"/>
                <w:kern w:val="22"/>
                <w:sz w:val="18"/>
                <w:szCs w:val="18"/>
                <w:lang w:eastAsia="zh-CN"/>
              </w:rPr>
              <w:t>Amanay</w:t>
            </w:r>
            <w:proofErr w:type="spellEnd"/>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以及加那利区域的沿海地区进行了大量研究。该区域有</w:t>
            </w:r>
            <w:r w:rsidRPr="00B34997">
              <w:rPr>
                <w:snapToGrid w:val="0"/>
                <w:kern w:val="22"/>
                <w:sz w:val="18"/>
                <w:szCs w:val="18"/>
                <w:lang w:val="en-US" w:eastAsia="zh-CN"/>
              </w:rPr>
              <w:t>39</w:t>
            </w:r>
            <w:r w:rsidRPr="00B34997">
              <w:rPr>
                <w:rFonts w:ascii="SimSun" w:eastAsia="SimSun" w:hAnsi="SimSun" w:cs="SimSun" w:hint="eastAsia"/>
                <w:snapToGrid w:val="0"/>
                <w:kern w:val="22"/>
                <w:sz w:val="18"/>
                <w:szCs w:val="18"/>
                <w:lang w:val="en-US" w:eastAsia="zh-CN"/>
              </w:rPr>
              <w:t>个海洋特别保护区、两个</w:t>
            </w:r>
            <w:r w:rsidRPr="00B34997">
              <w:rPr>
                <w:rFonts w:ascii="SimSun" w:eastAsia="SimSun" w:hAnsi="SimSun" w:cs="SimSun" w:hint="eastAsia"/>
                <w:snapToGrid w:val="0"/>
                <w:kern w:val="22"/>
                <w:sz w:val="18"/>
                <w:szCs w:val="18"/>
                <w:lang w:eastAsia="zh-CN"/>
              </w:rPr>
              <w:t>具有社区重要性的地点</w:t>
            </w:r>
            <w:r w:rsidRPr="00B34997">
              <w:rPr>
                <w:rFonts w:ascii="SimSun" w:eastAsia="SimSun" w:hAnsi="SimSun" w:cs="SimSun" w:hint="eastAsia"/>
                <w:snapToGrid w:val="0"/>
                <w:kern w:val="22"/>
                <w:sz w:val="18"/>
                <w:szCs w:val="18"/>
                <w:lang w:val="en-US" w:eastAsia="zh-CN"/>
              </w:rPr>
              <w:t>（</w:t>
            </w:r>
            <w:proofErr w:type="gramStart"/>
            <w:r w:rsidRPr="00B34997">
              <w:rPr>
                <w:rFonts w:ascii="SimSun" w:eastAsia="SimSun" w:hAnsi="SimSun" w:cs="SimSun" w:hint="eastAsia"/>
                <w:snapToGrid w:val="0"/>
                <w:kern w:val="22"/>
                <w:sz w:val="18"/>
                <w:szCs w:val="18"/>
                <w:lang w:val="en-US" w:eastAsia="zh-CN"/>
              </w:rPr>
              <w:t>均被列入</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自然</w:t>
            </w:r>
            <w:proofErr w:type="gramEnd"/>
            <w:r w:rsidRPr="00B34997">
              <w:rPr>
                <w:snapToGrid w:val="0"/>
                <w:kern w:val="22"/>
                <w:sz w:val="18"/>
                <w:szCs w:val="18"/>
                <w:lang w:val="en-US" w:eastAsia="zh-CN"/>
              </w:rPr>
              <w:t>2000”</w:t>
            </w:r>
            <w:r w:rsidRPr="00B34997">
              <w:rPr>
                <w:rFonts w:ascii="SimSun" w:eastAsia="SimSun" w:hAnsi="SimSun" w:cs="SimSun" w:hint="eastAsia"/>
                <w:snapToGrid w:val="0"/>
                <w:kern w:val="22"/>
                <w:sz w:val="18"/>
                <w:szCs w:val="18"/>
                <w:lang w:val="en-US" w:eastAsia="zh-CN"/>
              </w:rPr>
              <w:t>网络）和三个海洋保护地。这个区域具有亚热带海洋条件，是许多中上层和底栖物种向南分布的极限。区域中有各种海底生境，其中一些据信是生物多样性热点。这些生境是几种商业捕捞物种的产卵地。区域中还有濒临灭绝、受威胁和群体不断缩小的物种以及包括鲸类在内的中上层迁徙物种的生境。</w:t>
            </w:r>
          </w:p>
        </w:tc>
        <w:tc>
          <w:tcPr>
            <w:tcW w:w="506" w:type="dxa"/>
            <w:vAlign w:val="center"/>
          </w:tcPr>
          <w:p w14:paraId="1849C06E"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067F43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F11651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95FB4D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7A875C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4BAB0C0"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391B99B5"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r w:rsidR="00A11391" w:rsidRPr="00B34997" w14:paraId="2846E2F5" w14:textId="77777777" w:rsidTr="00D26609">
        <w:trPr>
          <w:jc w:val="center"/>
        </w:trPr>
        <w:tc>
          <w:tcPr>
            <w:tcW w:w="9687" w:type="dxa"/>
            <w:shd w:val="clear" w:color="auto" w:fill="auto"/>
          </w:tcPr>
          <w:p w14:paraId="414B5C6A"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9.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回归线海山</w:t>
            </w:r>
            <w:proofErr w:type="spellEnd"/>
          </w:p>
          <w:p w14:paraId="032520DC" w14:textId="77777777" w:rsidR="00A11391" w:rsidRPr="00B34997" w:rsidRDefault="00A11391" w:rsidP="00360963">
            <w:pPr>
              <w:numPr>
                <w:ilvl w:val="0"/>
                <w:numId w:val="45"/>
              </w:numPr>
              <w:suppressLineNumbers/>
              <w:suppressAutoHyphens/>
              <w:kinsoku w:val="0"/>
              <w:overflowPunct w:val="0"/>
              <w:topLinePunct/>
              <w:autoSpaceDE w:val="0"/>
              <w:autoSpaceDN w:val="0"/>
              <w:contextualSpacing/>
              <w:rPr>
                <w:snapToGrid w:val="0"/>
                <w:kern w:val="22"/>
                <w:sz w:val="18"/>
                <w:szCs w:val="18"/>
                <w:lang w:eastAsia="zh-CN"/>
              </w:rPr>
            </w:pPr>
            <w:r w:rsidRPr="00B34997">
              <w:rPr>
                <w:rFonts w:ascii="SimSun" w:eastAsia="SimSun" w:hAnsi="SimSun" w:cs="SimSun" w:hint="eastAsia"/>
                <w:snapToGrid w:val="0"/>
                <w:kern w:val="22"/>
                <w:sz w:val="18"/>
                <w:szCs w:val="18"/>
                <w:lang w:eastAsia="zh-CN"/>
              </w:rPr>
              <w:lastRenderedPageBreak/>
              <w:t>位置：</w:t>
            </w:r>
            <w:r w:rsidRPr="00B34997">
              <w:rPr>
                <w:rFonts w:ascii="SimSun" w:eastAsia="SimSun" w:hAnsi="SimSun" w:cs="SimSun" w:hint="eastAsia"/>
                <w:snapToGrid w:val="0"/>
                <w:kern w:val="22"/>
                <w:sz w:val="18"/>
                <w:szCs w:val="18"/>
                <w:lang w:val="en-US" w:eastAsia="zh-CN"/>
              </w:rPr>
              <w:t>回归线海山位于东北大西洋（北纬</w:t>
            </w:r>
            <w:r w:rsidRPr="00B34997">
              <w:rPr>
                <w:snapToGrid w:val="0"/>
                <w:kern w:val="22"/>
                <w:sz w:val="18"/>
                <w:szCs w:val="18"/>
                <w:lang w:val="en-US" w:eastAsia="zh-CN"/>
              </w:rPr>
              <w:t>23</w:t>
            </w:r>
            <w:bookmarkStart w:id="154" w:name="_Hlk22560331"/>
            <w:r w:rsidRPr="00B34997">
              <w:rPr>
                <w:snapToGrid w:val="0"/>
                <w:kern w:val="22"/>
                <w:sz w:val="18"/>
                <w:szCs w:val="18"/>
                <w:lang w:val="en-US" w:eastAsia="zh-CN"/>
              </w:rPr>
              <w:t>°</w:t>
            </w:r>
            <w:bookmarkEnd w:id="154"/>
            <w:r w:rsidRPr="00B34997">
              <w:rPr>
                <w:snapToGrid w:val="0"/>
                <w:kern w:val="22"/>
                <w:sz w:val="18"/>
                <w:szCs w:val="18"/>
                <w:lang w:val="en-US" w:eastAsia="zh-CN"/>
              </w:rPr>
              <w:t>55′</w:t>
            </w:r>
            <w:r w:rsidRPr="00B34997">
              <w:rPr>
                <w:rFonts w:ascii="SimSun" w:eastAsia="SimSun" w:hAnsi="SimSun" w:cs="SimSun" w:hint="eastAsia"/>
                <w:snapToGrid w:val="0"/>
                <w:kern w:val="22"/>
                <w:sz w:val="18"/>
                <w:szCs w:val="18"/>
                <w:lang w:val="en-US" w:eastAsia="zh-CN"/>
              </w:rPr>
              <w:t>，西经</w:t>
            </w:r>
            <w:r w:rsidRPr="00B34997">
              <w:rPr>
                <w:snapToGrid w:val="0"/>
                <w:kern w:val="22"/>
                <w:sz w:val="18"/>
                <w:szCs w:val="18"/>
                <w:lang w:val="en-US" w:eastAsia="zh-CN"/>
              </w:rPr>
              <w:t>20°45′</w:t>
            </w:r>
            <w:r w:rsidRPr="00B34997">
              <w:rPr>
                <w:rFonts w:ascii="SimSun" w:eastAsia="SimSun" w:hAnsi="SimSun" w:cs="SimSun" w:hint="eastAsia"/>
                <w:snapToGrid w:val="0"/>
                <w:kern w:val="22"/>
                <w:sz w:val="18"/>
                <w:szCs w:val="18"/>
                <w:lang w:val="en-US" w:eastAsia="zh-CN"/>
              </w:rPr>
              <w:t>）沿非洲西北部大陆边缘的海区。</w:t>
            </w:r>
          </w:p>
          <w:p w14:paraId="426A3CF0" w14:textId="77777777" w:rsidR="00A11391" w:rsidRPr="00B34997" w:rsidRDefault="00A11391" w:rsidP="00360963">
            <w:pPr>
              <w:numPr>
                <w:ilvl w:val="0"/>
                <w:numId w:val="45"/>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回归线海山有众多脆弱的生物群，包括高密度的珊瑚园、</w:t>
            </w:r>
            <w:proofErr w:type="spellStart"/>
            <w:r w:rsidRPr="00B34997">
              <w:rPr>
                <w:i/>
                <w:iCs/>
                <w:snapToGrid w:val="0"/>
                <w:kern w:val="22"/>
                <w:sz w:val="18"/>
                <w:szCs w:val="18"/>
                <w:lang w:val="en-US" w:eastAsia="zh-CN"/>
              </w:rPr>
              <w:t>Solenosmilia</w:t>
            </w:r>
            <w:proofErr w:type="spellEnd"/>
            <w:r w:rsidRPr="00B34997">
              <w:rPr>
                <w:i/>
                <w:iCs/>
                <w:snapToGrid w:val="0"/>
                <w:kern w:val="22"/>
                <w:sz w:val="18"/>
                <w:szCs w:val="18"/>
                <w:lang w:val="en-US" w:eastAsia="zh-CN"/>
              </w:rPr>
              <w:t xml:space="preserve"> variabilis</w:t>
            </w:r>
            <w:r w:rsidRPr="00B34997">
              <w:rPr>
                <w:rFonts w:ascii="SimSun" w:eastAsia="SimSun" w:hAnsi="SimSun" w:cs="SimSun" w:hint="eastAsia"/>
                <w:snapToGrid w:val="0"/>
                <w:kern w:val="22"/>
                <w:sz w:val="18"/>
                <w:szCs w:val="18"/>
                <w:lang w:val="en-US" w:eastAsia="zh-CN"/>
              </w:rPr>
              <w:t>小片珊瑚礁、单细胞有孔虫、海百合生长区和深海海绵地。</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最近的一项研究就回归线海山可能存在脆弱生态系统的实地调查进行了第一次深入的生物分析。在分析中采用了一些预测模型，用以扩大空间覆盖面，使之超出遥控水下航行器和自动水下航行器的调查范围。在分析中发现玻璃海绵（</w:t>
            </w:r>
            <w:proofErr w:type="spellStart"/>
            <w:r w:rsidRPr="00B34997">
              <w:rPr>
                <w:i/>
                <w:iCs/>
                <w:snapToGrid w:val="0"/>
                <w:kern w:val="22"/>
                <w:sz w:val="18"/>
                <w:szCs w:val="18"/>
                <w:lang w:val="en-US" w:eastAsia="zh-CN"/>
              </w:rPr>
              <w:t>Poliopogon</w:t>
            </w:r>
            <w:proofErr w:type="spellEnd"/>
            <w:r w:rsidRPr="00B34997">
              <w:rPr>
                <w:i/>
                <w:iCs/>
                <w:snapToGrid w:val="0"/>
                <w:kern w:val="22"/>
                <w:sz w:val="18"/>
                <w:szCs w:val="18"/>
                <w:lang w:val="en-US" w:eastAsia="zh-CN"/>
              </w:rPr>
              <w:t xml:space="preserve"> amadou</w:t>
            </w:r>
            <w:r w:rsidRPr="00B34997">
              <w:rPr>
                <w:rFonts w:ascii="SimSun" w:eastAsia="SimSun" w:hAnsi="SimSun" w:cs="SimSun" w:hint="eastAsia"/>
                <w:snapToGrid w:val="0"/>
                <w:kern w:val="22"/>
                <w:sz w:val="18"/>
                <w:szCs w:val="18"/>
                <w:lang w:val="en-US" w:eastAsia="zh-CN"/>
              </w:rPr>
              <w:t>）的预测生境，这是一种在生物地理上受限制的形成六放海绵的大面积近单特异性生境，被发现偏好该区域内位于一个非常狭窄的海洋体系内的深海山山侧。</w:t>
            </w:r>
          </w:p>
        </w:tc>
        <w:tc>
          <w:tcPr>
            <w:tcW w:w="506" w:type="dxa"/>
            <w:vAlign w:val="center"/>
          </w:tcPr>
          <w:p w14:paraId="00B092B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lastRenderedPageBreak/>
              <w:t>H</w:t>
            </w:r>
          </w:p>
        </w:tc>
        <w:tc>
          <w:tcPr>
            <w:tcW w:w="506" w:type="dxa"/>
            <w:vAlign w:val="center"/>
          </w:tcPr>
          <w:p w14:paraId="10F8501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6" w:type="dxa"/>
            <w:vAlign w:val="center"/>
          </w:tcPr>
          <w:p w14:paraId="212465C2"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C6090B2"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F9BA3E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40EB2BE5"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18FFCC22"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r>
      <w:tr w:rsidR="00A11391" w:rsidRPr="00B34997" w14:paraId="3B97EB5F" w14:textId="77777777" w:rsidTr="00D26609">
        <w:trPr>
          <w:jc w:val="center"/>
        </w:trPr>
        <w:tc>
          <w:tcPr>
            <w:tcW w:w="9687" w:type="dxa"/>
            <w:shd w:val="clear" w:color="auto" w:fill="auto"/>
          </w:tcPr>
          <w:p w14:paraId="427DAA18" w14:textId="77777777" w:rsidR="00A11391" w:rsidRPr="00B34997" w:rsidRDefault="00A11391" w:rsidP="00464726">
            <w:pPr>
              <w:suppressLineNumbers/>
              <w:tabs>
                <w:tab w:val="left" w:pos="377"/>
              </w:tabs>
              <w:suppressAutoHyphens/>
              <w:kinsoku w:val="0"/>
              <w:overflowPunct w:val="0"/>
              <w:autoSpaceDE w:val="0"/>
              <w:autoSpaceDN w:val="0"/>
              <w:snapToGrid w:val="0"/>
              <w:rPr>
                <w:b/>
                <w:snapToGrid w:val="0"/>
                <w:kern w:val="22"/>
                <w:sz w:val="18"/>
                <w:szCs w:val="18"/>
              </w:rPr>
            </w:pPr>
            <w:bookmarkStart w:id="155" w:name="_Hlk22546211"/>
            <w:r w:rsidRPr="00B34997">
              <w:rPr>
                <w:b/>
                <w:snapToGrid w:val="0"/>
                <w:kern w:val="22"/>
                <w:sz w:val="18"/>
                <w:szCs w:val="18"/>
              </w:rPr>
              <w:t xml:space="preserve">10. </w:t>
            </w:r>
            <w:bookmarkStart w:id="156" w:name="_Hlk21011357"/>
            <w:proofErr w:type="spellStart"/>
            <w:r w:rsidRPr="00B34997">
              <w:rPr>
                <w:rFonts w:ascii="SimSun" w:eastAsia="SimSun" w:hAnsi="SimSun" w:cs="SimSun" w:hint="eastAsia"/>
                <w:b/>
                <w:snapToGrid w:val="0"/>
                <w:kern w:val="22"/>
                <w:sz w:val="18"/>
                <w:szCs w:val="18"/>
              </w:rPr>
              <w:t>亚特兰蒂斯</w:t>
            </w:r>
            <w:proofErr w:type="spellEnd"/>
            <w:r w:rsidRPr="00B34997">
              <w:rPr>
                <w:b/>
                <w:snapToGrid w:val="0"/>
                <w:kern w:val="22"/>
                <w:sz w:val="18"/>
                <w:szCs w:val="18"/>
              </w:rPr>
              <w:t xml:space="preserve"> – </w:t>
            </w:r>
            <w:proofErr w:type="spellStart"/>
            <w:r w:rsidRPr="00B34997">
              <w:rPr>
                <w:rFonts w:ascii="SimSun" w:eastAsia="SimSun" w:hAnsi="SimSun" w:cs="SimSun" w:hint="eastAsia"/>
                <w:b/>
                <w:snapToGrid w:val="0"/>
                <w:kern w:val="22"/>
                <w:sz w:val="18"/>
                <w:szCs w:val="18"/>
              </w:rPr>
              <w:t>流星海山群</w:t>
            </w:r>
            <w:bookmarkEnd w:id="156"/>
            <w:proofErr w:type="spellEnd"/>
          </w:p>
          <w:p w14:paraId="69F3336E" w14:textId="77777777" w:rsidR="00A11391" w:rsidRPr="00B34997" w:rsidRDefault="00A11391" w:rsidP="00360963">
            <w:pPr>
              <w:keepNext/>
              <w:numPr>
                <w:ilvl w:val="0"/>
                <w:numId w:val="42"/>
              </w:numPr>
              <w:suppressLineNumbers/>
              <w:suppressAutoHyphens/>
              <w:kinsoku w:val="0"/>
              <w:overflowPunct w:val="0"/>
              <w:topLinePunct/>
              <w:autoSpaceDE w:val="0"/>
              <w:autoSpaceDN w:val="0"/>
              <w:rPr>
                <w:snapToGrid w:val="0"/>
                <w:kern w:val="22"/>
                <w:sz w:val="18"/>
                <w:szCs w:val="18"/>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该区域位于亚速尔群岛以南约</w:t>
            </w:r>
            <w:r w:rsidRPr="00B34997">
              <w:rPr>
                <w:snapToGrid w:val="0"/>
                <w:kern w:val="22"/>
                <w:sz w:val="18"/>
                <w:szCs w:val="18"/>
                <w:lang w:val="en-US" w:eastAsia="zh-CN"/>
              </w:rPr>
              <w:t>700</w:t>
            </w:r>
            <w:r w:rsidRPr="00B34997">
              <w:rPr>
                <w:rFonts w:ascii="SimSun" w:eastAsia="SimSun" w:hAnsi="SimSun" w:cs="SimSun" w:hint="eastAsia"/>
                <w:snapToGrid w:val="0"/>
                <w:kern w:val="22"/>
                <w:sz w:val="18"/>
                <w:szCs w:val="18"/>
                <w:lang w:val="en-US" w:eastAsia="zh-CN"/>
              </w:rPr>
              <w:t>公里，非洲西北部约</w:t>
            </w:r>
            <w:r w:rsidRPr="00B34997">
              <w:rPr>
                <w:snapToGrid w:val="0"/>
                <w:kern w:val="22"/>
                <w:sz w:val="18"/>
                <w:szCs w:val="18"/>
                <w:lang w:val="en-US" w:eastAsia="zh-CN"/>
              </w:rPr>
              <w:t>1,500</w:t>
            </w:r>
            <w:r w:rsidRPr="00B34997">
              <w:rPr>
                <w:rFonts w:ascii="SimSun" w:eastAsia="SimSun" w:hAnsi="SimSun" w:cs="SimSun" w:hint="eastAsia"/>
                <w:snapToGrid w:val="0"/>
                <w:kern w:val="22"/>
                <w:sz w:val="18"/>
                <w:szCs w:val="18"/>
                <w:lang w:val="en-US" w:eastAsia="zh-CN"/>
              </w:rPr>
              <w:t>公里，总面积为</w:t>
            </w:r>
            <w:r w:rsidRPr="00B34997">
              <w:rPr>
                <w:snapToGrid w:val="0"/>
                <w:kern w:val="22"/>
                <w:sz w:val="18"/>
                <w:szCs w:val="18"/>
                <w:lang w:val="en-US" w:eastAsia="zh-CN"/>
              </w:rPr>
              <w:t>134,079</w:t>
            </w:r>
            <w:r w:rsidRPr="00B34997">
              <w:rPr>
                <w:rFonts w:ascii="SimSun" w:eastAsia="SimSun" w:hAnsi="SimSun" w:cs="SimSun" w:hint="eastAsia"/>
                <w:snapToGrid w:val="0"/>
                <w:kern w:val="22"/>
                <w:sz w:val="18"/>
                <w:szCs w:val="18"/>
                <w:lang w:val="en-US" w:eastAsia="zh-CN"/>
              </w:rPr>
              <w:t>平方公里，深度从</w:t>
            </w:r>
            <w:r w:rsidRPr="00B34997">
              <w:rPr>
                <w:snapToGrid w:val="0"/>
                <w:kern w:val="22"/>
                <w:sz w:val="18"/>
                <w:szCs w:val="18"/>
                <w:lang w:val="en-US" w:eastAsia="zh-CN"/>
              </w:rPr>
              <w:t>265</w:t>
            </w:r>
            <w:r w:rsidRPr="00B34997">
              <w:rPr>
                <w:rFonts w:ascii="SimSun" w:eastAsia="SimSun" w:hAnsi="SimSun" w:cs="SimSun" w:hint="eastAsia"/>
                <w:snapToGrid w:val="0"/>
                <w:kern w:val="22"/>
                <w:sz w:val="18"/>
                <w:szCs w:val="18"/>
                <w:lang w:val="en-US" w:eastAsia="zh-CN"/>
              </w:rPr>
              <w:t>米（亚特兰蒂斯海山山顶）到</w:t>
            </w:r>
            <w:r w:rsidRPr="00B34997">
              <w:rPr>
                <w:snapToGrid w:val="0"/>
                <w:kern w:val="22"/>
                <w:sz w:val="18"/>
                <w:szCs w:val="18"/>
                <w:lang w:val="en-US" w:eastAsia="zh-CN"/>
              </w:rPr>
              <w:t>4,800</w:t>
            </w:r>
            <w:r w:rsidRPr="00B34997">
              <w:rPr>
                <w:rFonts w:ascii="SimSun" w:eastAsia="SimSun" w:hAnsi="SimSun" w:cs="SimSun" w:hint="eastAsia"/>
                <w:snapToGrid w:val="0"/>
                <w:kern w:val="22"/>
                <w:sz w:val="18"/>
                <w:szCs w:val="18"/>
                <w:lang w:val="en-US" w:eastAsia="zh-CN"/>
              </w:rPr>
              <w:t>米（大米提尔海山山底）不等。</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该区域以北纬</w:t>
            </w:r>
            <w:r w:rsidRPr="00B34997">
              <w:rPr>
                <w:snapToGrid w:val="0"/>
                <w:kern w:val="22"/>
                <w:sz w:val="18"/>
                <w:szCs w:val="18"/>
                <w:lang w:val="en-US" w:eastAsia="zh-CN"/>
              </w:rPr>
              <w:t>35º30’0,000”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29º12’0,000”</w:t>
            </w:r>
            <w:r w:rsidRPr="00B34997">
              <w:rPr>
                <w:rFonts w:ascii="SimSun" w:eastAsia="SimSun" w:hAnsi="SimSun" w:cs="SimSun" w:hint="eastAsia"/>
                <w:snapToGrid w:val="0"/>
                <w:kern w:val="22"/>
                <w:sz w:val="18"/>
                <w:szCs w:val="18"/>
                <w:lang w:val="en-US" w:eastAsia="zh-CN"/>
              </w:rPr>
              <w:t>纬线和西经</w:t>
            </w:r>
            <w:r w:rsidRPr="00B34997">
              <w:rPr>
                <w:snapToGrid w:val="0"/>
                <w:kern w:val="22"/>
                <w:sz w:val="18"/>
                <w:szCs w:val="18"/>
                <w:lang w:val="en-US" w:eastAsia="zh-CN"/>
              </w:rPr>
              <w:t>-27º0’0,000”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-31º30’0,000”</w:t>
            </w:r>
            <w:r w:rsidRPr="00B34997">
              <w:rPr>
                <w:rFonts w:ascii="SimSun" w:eastAsia="SimSun" w:hAnsi="SimSun" w:cs="SimSun" w:hint="eastAsia"/>
                <w:snapToGrid w:val="0"/>
                <w:kern w:val="22"/>
                <w:sz w:val="18"/>
                <w:szCs w:val="18"/>
                <w:lang w:val="en-US" w:eastAsia="zh-CN"/>
              </w:rPr>
              <w:t>经线为界。</w:t>
            </w:r>
            <w:bookmarkStart w:id="157" w:name="_Hlk22120364"/>
            <w:r w:rsidRPr="00B34997">
              <w:rPr>
                <w:snapToGrid w:val="0"/>
                <w:kern w:val="22"/>
                <w:sz w:val="18"/>
                <w:szCs w:val="18"/>
              </w:rPr>
              <w:t>.</w:t>
            </w:r>
          </w:p>
          <w:bookmarkEnd w:id="157"/>
          <w:p w14:paraId="32090590" w14:textId="77777777" w:rsidR="00A11391" w:rsidRPr="00B34997" w:rsidRDefault="00A11391" w:rsidP="00360963">
            <w:pPr>
              <w:keepNext/>
              <w:numPr>
                <w:ilvl w:val="0"/>
                <w:numId w:val="42"/>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亚特兰蒂斯</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流星海山群包括</w:t>
            </w:r>
            <w:r w:rsidRPr="00B34997">
              <w:rPr>
                <w:snapToGrid w:val="0"/>
                <w:kern w:val="22"/>
                <w:sz w:val="18"/>
                <w:szCs w:val="18"/>
                <w:lang w:val="en-US" w:eastAsia="zh-CN"/>
              </w:rPr>
              <w:t>10</w:t>
            </w:r>
            <w:r w:rsidRPr="00B34997">
              <w:rPr>
                <w:rFonts w:ascii="SimSun" w:eastAsia="SimSun" w:hAnsi="SimSun" w:cs="SimSun" w:hint="eastAsia"/>
                <w:snapToGrid w:val="0"/>
                <w:kern w:val="22"/>
                <w:sz w:val="18"/>
                <w:szCs w:val="18"/>
                <w:lang w:val="en-US" w:eastAsia="zh-CN"/>
              </w:rPr>
              <w:t>座海山。</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这些海山是海洋生物热点，是高生产力区域，与周围的深海区相比尤其如此。</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该海山群的总面积为</w:t>
            </w:r>
            <w:r w:rsidRPr="00B34997">
              <w:rPr>
                <w:snapToGrid w:val="0"/>
                <w:kern w:val="22"/>
                <w:sz w:val="18"/>
                <w:szCs w:val="18"/>
                <w:lang w:val="en-US" w:eastAsia="zh-CN"/>
              </w:rPr>
              <w:t>134,079</w:t>
            </w:r>
            <w:r w:rsidRPr="00B34997">
              <w:rPr>
                <w:rFonts w:ascii="SimSun" w:eastAsia="SimSun" w:hAnsi="SimSun" w:cs="SimSun" w:hint="eastAsia"/>
                <w:snapToGrid w:val="0"/>
                <w:kern w:val="22"/>
                <w:sz w:val="18"/>
                <w:szCs w:val="18"/>
                <w:lang w:val="en-US" w:eastAsia="zh-CN"/>
              </w:rPr>
              <w:t>平方公里，深度从</w:t>
            </w:r>
            <w:r w:rsidRPr="00B34997">
              <w:rPr>
                <w:snapToGrid w:val="0"/>
                <w:kern w:val="22"/>
                <w:sz w:val="18"/>
                <w:szCs w:val="18"/>
                <w:lang w:val="en-US" w:eastAsia="zh-CN"/>
              </w:rPr>
              <w:t>265</w:t>
            </w:r>
            <w:r w:rsidRPr="00B34997">
              <w:rPr>
                <w:rFonts w:ascii="SimSun" w:eastAsia="SimSun" w:hAnsi="SimSun" w:cs="SimSun" w:hint="eastAsia"/>
                <w:snapToGrid w:val="0"/>
                <w:kern w:val="22"/>
                <w:sz w:val="18"/>
                <w:szCs w:val="18"/>
                <w:lang w:val="en-US" w:eastAsia="zh-CN"/>
              </w:rPr>
              <w:t>米（亚特兰蒂斯海山山顶）到</w:t>
            </w:r>
            <w:r w:rsidRPr="00B34997">
              <w:rPr>
                <w:snapToGrid w:val="0"/>
                <w:kern w:val="22"/>
                <w:sz w:val="18"/>
                <w:szCs w:val="18"/>
                <w:lang w:val="en-US" w:eastAsia="zh-CN"/>
              </w:rPr>
              <w:t>4,800</w:t>
            </w:r>
            <w:r w:rsidRPr="00B34997">
              <w:rPr>
                <w:rFonts w:ascii="SimSun" w:eastAsia="SimSun" w:hAnsi="SimSun" w:cs="SimSun" w:hint="eastAsia"/>
                <w:snapToGrid w:val="0"/>
                <w:kern w:val="22"/>
                <w:sz w:val="18"/>
                <w:szCs w:val="18"/>
                <w:lang w:val="en-US" w:eastAsia="zh-CN"/>
              </w:rPr>
              <w:t>米（大流星海山山底）不等。</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区域总共有</w:t>
            </w:r>
            <w:r w:rsidRPr="00B34997">
              <w:rPr>
                <w:snapToGrid w:val="0"/>
                <w:kern w:val="22"/>
                <w:sz w:val="18"/>
                <w:szCs w:val="18"/>
                <w:lang w:val="en-US" w:eastAsia="zh-CN"/>
              </w:rPr>
              <w:t>437</w:t>
            </w:r>
            <w:r w:rsidRPr="00B34997">
              <w:rPr>
                <w:rFonts w:ascii="SimSun" w:eastAsia="SimSun" w:hAnsi="SimSun" w:cs="SimSun" w:hint="eastAsia"/>
                <w:snapToGrid w:val="0"/>
                <w:kern w:val="22"/>
                <w:sz w:val="18"/>
                <w:szCs w:val="18"/>
                <w:lang w:val="en-US" w:eastAsia="zh-CN"/>
              </w:rPr>
              <w:t>个物种（占巨型和大型动物群的</w:t>
            </w:r>
            <w:r w:rsidRPr="00B34997">
              <w:rPr>
                <w:snapToGrid w:val="0"/>
                <w:kern w:val="22"/>
                <w:sz w:val="18"/>
                <w:szCs w:val="18"/>
                <w:lang w:val="en-US" w:eastAsia="zh-CN"/>
              </w:rPr>
              <w:t>16%</w:t>
            </w:r>
            <w:r w:rsidRPr="00B34997">
              <w:rPr>
                <w:rFonts w:ascii="SimSun" w:eastAsia="SimSun" w:hAnsi="SimSun" w:cs="SimSun" w:hint="eastAsia"/>
                <w:snapToGrid w:val="0"/>
                <w:kern w:val="22"/>
                <w:sz w:val="18"/>
                <w:szCs w:val="18"/>
                <w:lang w:val="en-US" w:eastAsia="zh-CN"/>
              </w:rPr>
              <w:t>，占海山群特有的较小动物群的高达</w:t>
            </w:r>
            <w:r w:rsidRPr="00B34997">
              <w:rPr>
                <w:snapToGrid w:val="0"/>
                <w:kern w:val="22"/>
                <w:sz w:val="18"/>
                <w:szCs w:val="18"/>
                <w:lang w:val="en-US" w:eastAsia="zh-CN"/>
              </w:rPr>
              <w:t>91%</w:t>
            </w:r>
            <w:r w:rsidRPr="00B34997">
              <w:rPr>
                <w:rFonts w:ascii="SimSun" w:eastAsia="SimSun" w:hAnsi="SimSun" w:cs="SimSun" w:hint="eastAsia"/>
                <w:snapToGrid w:val="0"/>
                <w:kern w:val="22"/>
                <w:sz w:val="18"/>
                <w:szCs w:val="18"/>
                <w:lang w:val="en-US" w:eastAsia="zh-CN"/>
              </w:rPr>
              <w:t>），其中</w:t>
            </w:r>
            <w:r w:rsidRPr="00B34997">
              <w:rPr>
                <w:snapToGrid w:val="0"/>
                <w:kern w:val="22"/>
                <w:sz w:val="18"/>
                <w:szCs w:val="18"/>
                <w:lang w:val="en-US" w:eastAsia="zh-CN"/>
              </w:rPr>
              <w:t>3.9%</w:t>
            </w:r>
            <w:r w:rsidRPr="00B34997">
              <w:rPr>
                <w:rFonts w:ascii="SimSun" w:eastAsia="SimSun" w:hAnsi="SimSun" w:cs="SimSun" w:hint="eastAsia"/>
                <w:snapToGrid w:val="0"/>
                <w:kern w:val="22"/>
                <w:sz w:val="18"/>
                <w:szCs w:val="18"/>
                <w:lang w:val="en-US" w:eastAsia="zh-CN"/>
              </w:rPr>
              <w:t>受到国际法或区域法的保护。</w:t>
            </w:r>
          </w:p>
        </w:tc>
        <w:tc>
          <w:tcPr>
            <w:tcW w:w="506" w:type="dxa"/>
            <w:vAlign w:val="center"/>
          </w:tcPr>
          <w:p w14:paraId="1F272FCB"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D61475A"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7FB21E8"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850B5CB"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B5B17E5"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60B07C4A"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6D9D0363" w14:textId="77777777" w:rsidR="00A11391" w:rsidRPr="00B34997" w:rsidRDefault="00A11391" w:rsidP="00464726">
            <w:pPr>
              <w:keepNext/>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r w:rsidR="00A11391" w:rsidRPr="00B34997" w14:paraId="6DCD03B1" w14:textId="77777777" w:rsidTr="00D26609">
        <w:trPr>
          <w:jc w:val="center"/>
        </w:trPr>
        <w:tc>
          <w:tcPr>
            <w:tcW w:w="9687" w:type="dxa"/>
            <w:shd w:val="clear" w:color="auto" w:fill="auto"/>
          </w:tcPr>
          <w:p w14:paraId="4E2D5F79" w14:textId="77777777" w:rsidR="00A11391" w:rsidRPr="00B34997" w:rsidRDefault="00A11391" w:rsidP="00464726">
            <w:pPr>
              <w:keepNext/>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lastRenderedPageBreak/>
              <w:t xml:space="preserve">11. </w:t>
            </w:r>
            <w:proofErr w:type="spellStart"/>
            <w:r w:rsidRPr="00B34997">
              <w:rPr>
                <w:rFonts w:ascii="SimSun" w:eastAsia="SimSun" w:hAnsi="SimSun" w:cs="SimSun" w:hint="eastAsia"/>
                <w:b/>
                <w:snapToGrid w:val="0"/>
                <w:kern w:val="22"/>
                <w:sz w:val="18"/>
                <w:szCs w:val="18"/>
              </w:rPr>
              <w:t>亚速尔群岛以南海脊</w:t>
            </w:r>
            <w:proofErr w:type="spellEnd"/>
          </w:p>
          <w:p w14:paraId="3DB47521" w14:textId="77777777" w:rsidR="00A11391" w:rsidRPr="00B34997" w:rsidRDefault="00A11391" w:rsidP="00360963">
            <w:pPr>
              <w:numPr>
                <w:ilvl w:val="0"/>
                <w:numId w:val="43"/>
              </w:numPr>
              <w:suppressLineNumbers/>
              <w:suppressAutoHyphens/>
              <w:kinsoku w:val="0"/>
              <w:overflowPunct w:val="0"/>
              <w:topLinePunct/>
              <w:autoSpaceDE w:val="0"/>
              <w:autoSpaceDN w:val="0"/>
              <w:contextualSpacing/>
              <w:jc w:val="left"/>
              <w:rPr>
                <w:snapToGrid w:val="0"/>
                <w:kern w:val="22"/>
                <w:sz w:val="18"/>
                <w:szCs w:val="18"/>
                <w:lang w:val="en-US" w:eastAsia="zh-CN"/>
              </w:rPr>
            </w:pPr>
            <w:r w:rsidRPr="00B34997">
              <w:rPr>
                <w:rFonts w:eastAsia="SimSun"/>
                <w:snapToGrid w:val="0"/>
                <w:kern w:val="22"/>
                <w:sz w:val="18"/>
                <w:szCs w:val="18"/>
                <w:lang w:eastAsia="zh-CN"/>
              </w:rPr>
              <w:t>位置：</w:t>
            </w:r>
            <w:r w:rsidRPr="00B34997">
              <w:rPr>
                <w:rFonts w:eastAsia="SimSun"/>
                <w:snapToGrid w:val="0"/>
                <w:kern w:val="22"/>
                <w:sz w:val="18"/>
                <w:szCs w:val="18"/>
                <w:lang w:val="en-US" w:eastAsia="zh-CN"/>
              </w:rPr>
              <w:t>该区域位于亚速尔群岛以南的大西洋。区域的构造最深处为</w:t>
            </w:r>
            <w:r w:rsidRPr="00B34997">
              <w:rPr>
                <w:snapToGrid w:val="0"/>
                <w:kern w:val="22"/>
                <w:sz w:val="18"/>
                <w:szCs w:val="18"/>
                <w:lang w:val="en-US" w:eastAsia="zh-CN"/>
              </w:rPr>
              <w:t>3,460</w:t>
            </w:r>
            <w:r w:rsidRPr="00B34997">
              <w:rPr>
                <w:rFonts w:eastAsia="SimSun"/>
                <w:snapToGrid w:val="0"/>
                <w:kern w:val="22"/>
                <w:sz w:val="18"/>
                <w:szCs w:val="18"/>
                <w:lang w:val="en-US" w:eastAsia="zh-CN"/>
              </w:rPr>
              <w:t>米（推测深度</w:t>
            </w:r>
            <w:r w:rsidRPr="00B34997">
              <w:rPr>
                <w:snapToGrid w:val="0"/>
                <w:kern w:val="22"/>
                <w:sz w:val="18"/>
                <w:szCs w:val="18"/>
                <w:lang w:val="en-US" w:eastAsia="zh-CN"/>
              </w:rPr>
              <w:t>–</w:t>
            </w:r>
            <w:r w:rsidRPr="00B34997">
              <w:rPr>
                <w:rFonts w:eastAsia="SimSun"/>
                <w:snapToGrid w:val="0"/>
                <w:kern w:val="22"/>
                <w:sz w:val="18"/>
                <w:szCs w:val="18"/>
                <w:lang w:val="en-US" w:eastAsia="zh-CN"/>
              </w:rPr>
              <w:t>南方海洋学家），中间深度为</w:t>
            </w:r>
            <w:r w:rsidRPr="00B34997">
              <w:rPr>
                <w:snapToGrid w:val="0"/>
                <w:kern w:val="22"/>
                <w:sz w:val="18"/>
                <w:szCs w:val="18"/>
                <w:lang w:val="en-US" w:eastAsia="zh-CN"/>
              </w:rPr>
              <w:t>2,320</w:t>
            </w:r>
            <w:r w:rsidRPr="00B34997">
              <w:rPr>
                <w:rFonts w:eastAsia="SimSun"/>
                <w:snapToGrid w:val="0"/>
                <w:kern w:val="22"/>
                <w:sz w:val="18"/>
                <w:szCs w:val="18"/>
                <w:lang w:val="en-US" w:eastAsia="zh-CN"/>
              </w:rPr>
              <w:t>米（实测深度</w:t>
            </w:r>
            <w:r w:rsidRPr="00B34997">
              <w:rPr>
                <w:snapToGrid w:val="0"/>
                <w:kern w:val="22"/>
                <w:sz w:val="18"/>
                <w:szCs w:val="18"/>
                <w:lang w:val="en-US" w:eastAsia="zh-CN"/>
              </w:rPr>
              <w:t>–Rainbow</w:t>
            </w:r>
            <w:r w:rsidRPr="00B34997">
              <w:rPr>
                <w:rFonts w:eastAsia="SimSun"/>
                <w:snapToGrid w:val="0"/>
                <w:kern w:val="22"/>
                <w:sz w:val="18"/>
                <w:szCs w:val="18"/>
                <w:lang w:val="en-US" w:eastAsia="zh-CN"/>
              </w:rPr>
              <w:t>），最浅处位于</w:t>
            </w:r>
            <w:r w:rsidRPr="00B34997">
              <w:rPr>
                <w:snapToGrid w:val="0"/>
                <w:kern w:val="22"/>
                <w:sz w:val="18"/>
                <w:szCs w:val="18"/>
                <w:lang w:val="en-US" w:eastAsia="zh-CN"/>
              </w:rPr>
              <w:t>Albert Monaco</w:t>
            </w:r>
            <w:r w:rsidRPr="00B34997">
              <w:rPr>
                <w:rFonts w:eastAsia="SimSun"/>
                <w:snapToGrid w:val="0"/>
                <w:kern w:val="22"/>
                <w:sz w:val="18"/>
                <w:szCs w:val="18"/>
                <w:lang w:val="en-US" w:eastAsia="zh-CN"/>
              </w:rPr>
              <w:t>海脊。</w:t>
            </w:r>
          </w:p>
          <w:p w14:paraId="4EFE5A77" w14:textId="77777777" w:rsidR="00A11391" w:rsidRPr="00B34997" w:rsidRDefault="00A11391" w:rsidP="00360963">
            <w:pPr>
              <w:numPr>
                <w:ilvl w:val="0"/>
                <w:numId w:val="43"/>
              </w:numPr>
              <w:suppressLineNumbers/>
              <w:suppressAutoHyphens/>
              <w:kinsoku w:val="0"/>
              <w:overflowPunct w:val="0"/>
              <w:topLinePunct/>
              <w:autoSpaceDE w:val="0"/>
              <w:autoSpaceDN w:val="0"/>
              <w:contextualSpacing/>
              <w:rPr>
                <w:snapToGrid w:val="0"/>
                <w:kern w:val="22"/>
                <w:sz w:val="18"/>
                <w:szCs w:val="18"/>
                <w:lang w:eastAsia="zh-CN"/>
              </w:rPr>
            </w:pPr>
            <w:r w:rsidRPr="00B34997">
              <w:rPr>
                <w:rFonts w:eastAsia="SimSun"/>
                <w:snapToGrid w:val="0"/>
                <w:kern w:val="22"/>
                <w:sz w:val="18"/>
                <w:szCs w:val="18"/>
                <w:lang w:val="en-US" w:eastAsia="zh-CN"/>
              </w:rPr>
              <w:t>该区域涵盖了中大西洋海脊的轴线海谷和海脊脊峰，从</w:t>
            </w:r>
            <w:r w:rsidRPr="00B34997">
              <w:rPr>
                <w:snapToGrid w:val="0"/>
                <w:kern w:val="22"/>
                <w:sz w:val="18"/>
                <w:szCs w:val="18"/>
                <w:lang w:eastAsia="zh-CN"/>
              </w:rPr>
              <w:t>Menez Gwen</w:t>
            </w:r>
            <w:r w:rsidRPr="00B34997">
              <w:rPr>
                <w:rFonts w:eastAsia="SimSun"/>
                <w:snapToGrid w:val="0"/>
                <w:kern w:val="22"/>
                <w:sz w:val="18"/>
                <w:szCs w:val="18"/>
                <w:lang w:val="en-US" w:eastAsia="zh-CN"/>
              </w:rPr>
              <w:t>热液喷口海区一直延伸到</w:t>
            </w:r>
            <w:r w:rsidRPr="00B34997">
              <w:rPr>
                <w:snapToGrid w:val="0"/>
                <w:kern w:val="22"/>
                <w:sz w:val="18"/>
                <w:szCs w:val="18"/>
                <w:lang w:eastAsia="zh-CN"/>
              </w:rPr>
              <w:t>Haynes</w:t>
            </w:r>
            <w:r w:rsidRPr="00B34997">
              <w:rPr>
                <w:rFonts w:eastAsia="SimSun"/>
                <w:snapToGrid w:val="0"/>
                <w:kern w:val="22"/>
                <w:sz w:val="18"/>
                <w:szCs w:val="18"/>
                <w:lang w:val="en-US" w:eastAsia="zh-CN"/>
              </w:rPr>
              <w:t>断裂带。在东海脊脊峰，该区域包括</w:t>
            </w:r>
            <w:r w:rsidRPr="00B34997">
              <w:rPr>
                <w:snapToGrid w:val="0"/>
                <w:kern w:val="22"/>
                <w:sz w:val="18"/>
                <w:szCs w:val="18"/>
                <w:lang w:eastAsia="zh-CN"/>
              </w:rPr>
              <w:t>Haynes</w:t>
            </w:r>
            <w:r w:rsidRPr="00B34997">
              <w:rPr>
                <w:rFonts w:eastAsia="SimSun"/>
                <w:snapToGrid w:val="0"/>
                <w:kern w:val="22"/>
                <w:sz w:val="18"/>
                <w:szCs w:val="18"/>
                <w:lang w:val="en-US" w:eastAsia="zh-CN"/>
              </w:rPr>
              <w:t>海脊的一部分以及海脊西侧部分的海山特征。区域包括三个海洋保护区（奥斯巴海洋保护区网络的一部分），即</w:t>
            </w:r>
            <w:r w:rsidRPr="00B34997">
              <w:rPr>
                <w:snapToGrid w:val="0"/>
                <w:kern w:val="22"/>
                <w:sz w:val="18"/>
                <w:szCs w:val="18"/>
                <w:lang w:val="en-US" w:eastAsia="zh-CN"/>
              </w:rPr>
              <w:t xml:space="preserve">:  </w:t>
            </w:r>
            <w:r w:rsidRPr="00B34997">
              <w:rPr>
                <w:snapToGrid w:val="0"/>
                <w:kern w:val="22"/>
                <w:sz w:val="18"/>
                <w:szCs w:val="18"/>
                <w:lang w:eastAsia="zh-CN"/>
              </w:rPr>
              <w:t>Lucky Strike</w:t>
            </w:r>
            <w:r w:rsidRPr="00B34997">
              <w:rPr>
                <w:rFonts w:eastAsia="SimSun"/>
                <w:snapToGrid w:val="0"/>
                <w:kern w:val="22"/>
                <w:sz w:val="18"/>
                <w:szCs w:val="18"/>
                <w:lang w:eastAsia="zh-CN"/>
              </w:rPr>
              <w:t>、</w:t>
            </w:r>
            <w:r w:rsidRPr="00B34997">
              <w:rPr>
                <w:snapToGrid w:val="0"/>
                <w:kern w:val="22"/>
                <w:sz w:val="18"/>
                <w:szCs w:val="18"/>
                <w:lang w:eastAsia="zh-CN"/>
              </w:rPr>
              <w:t>Menez Gwen</w:t>
            </w:r>
            <w:r w:rsidRPr="00B34997">
              <w:rPr>
                <w:rFonts w:eastAsia="SimSun"/>
                <w:snapToGrid w:val="0"/>
                <w:kern w:val="22"/>
                <w:sz w:val="18"/>
                <w:szCs w:val="18"/>
                <w:lang w:eastAsia="zh-CN"/>
              </w:rPr>
              <w:t>和</w:t>
            </w:r>
            <w:r w:rsidRPr="00B34997">
              <w:rPr>
                <w:snapToGrid w:val="0"/>
                <w:kern w:val="22"/>
                <w:sz w:val="18"/>
                <w:szCs w:val="18"/>
                <w:lang w:eastAsia="zh-CN"/>
              </w:rPr>
              <w:t>Rainbow</w:t>
            </w:r>
            <w:r w:rsidRPr="00B34997">
              <w:rPr>
                <w:rFonts w:eastAsia="SimSun"/>
                <w:snapToGrid w:val="0"/>
                <w:kern w:val="22"/>
                <w:sz w:val="18"/>
                <w:szCs w:val="18"/>
                <w:lang w:val="en-US" w:eastAsia="zh-CN"/>
              </w:rPr>
              <w:t>热液喷口区。与周围的海底和深海区相比，该区域的特征是，它既是海洋生物热点，又是高生产力海区。热液温度在</w:t>
            </w:r>
            <w:r w:rsidRPr="00B34997">
              <w:rPr>
                <w:snapToGrid w:val="0"/>
                <w:kern w:val="22"/>
                <w:sz w:val="18"/>
                <w:szCs w:val="18"/>
                <w:lang w:val="en-US" w:eastAsia="zh-CN"/>
              </w:rPr>
              <w:t>10</w:t>
            </w:r>
            <w:r w:rsidRPr="00B34997">
              <w:rPr>
                <w:rFonts w:eastAsia="SimSun"/>
                <w:snapToGrid w:val="0"/>
                <w:kern w:val="22"/>
                <w:sz w:val="18"/>
                <w:szCs w:val="18"/>
                <w:lang w:val="en-US" w:eastAsia="zh-CN"/>
              </w:rPr>
              <w:t>摄氏度</w:t>
            </w:r>
            <w:r w:rsidRPr="00B34997">
              <w:rPr>
                <w:snapToGrid w:val="0"/>
                <w:kern w:val="22"/>
                <w:sz w:val="18"/>
                <w:szCs w:val="18"/>
                <w:lang w:val="en-US" w:eastAsia="zh-CN"/>
              </w:rPr>
              <w:t xml:space="preserve"> </w:t>
            </w:r>
            <w:r w:rsidRPr="00B34997">
              <w:rPr>
                <w:rFonts w:eastAsia="SimSun"/>
                <w:snapToGrid w:val="0"/>
                <w:kern w:val="22"/>
                <w:sz w:val="18"/>
                <w:szCs w:val="18"/>
                <w:lang w:val="en-US" w:eastAsia="zh-CN"/>
              </w:rPr>
              <w:t>（</w:t>
            </w:r>
            <w:r w:rsidRPr="00B34997">
              <w:rPr>
                <w:snapToGrid w:val="0"/>
                <w:kern w:val="22"/>
                <w:sz w:val="18"/>
                <w:szCs w:val="18"/>
                <w:lang w:val="en-US" w:eastAsia="zh-CN"/>
              </w:rPr>
              <w:t>Menez Hom</w:t>
            </w:r>
            <w:r w:rsidRPr="00B34997">
              <w:rPr>
                <w:rFonts w:eastAsia="SimSun"/>
                <w:snapToGrid w:val="0"/>
                <w:kern w:val="22"/>
                <w:sz w:val="18"/>
                <w:szCs w:val="18"/>
                <w:lang w:val="en-US" w:eastAsia="zh-CN"/>
              </w:rPr>
              <w:t>和</w:t>
            </w:r>
            <w:r w:rsidRPr="00B34997">
              <w:rPr>
                <w:snapToGrid w:val="0"/>
                <w:kern w:val="22"/>
                <w:sz w:val="18"/>
                <w:szCs w:val="18"/>
                <w:lang w:val="en-US" w:eastAsia="zh-CN"/>
              </w:rPr>
              <w:t>Saldanha</w:t>
            </w:r>
            <w:r w:rsidRPr="00B34997">
              <w:rPr>
                <w:rFonts w:eastAsia="SimSun"/>
                <w:snapToGrid w:val="0"/>
                <w:kern w:val="22"/>
                <w:sz w:val="18"/>
                <w:szCs w:val="18"/>
                <w:lang w:val="en-US" w:eastAsia="zh-CN"/>
              </w:rPr>
              <w:t>）和</w:t>
            </w:r>
            <w:r w:rsidRPr="00B34997">
              <w:rPr>
                <w:snapToGrid w:val="0"/>
                <w:kern w:val="22"/>
                <w:sz w:val="18"/>
                <w:szCs w:val="18"/>
                <w:lang w:val="en-US" w:eastAsia="zh-CN"/>
              </w:rPr>
              <w:t>362</w:t>
            </w:r>
            <w:r w:rsidRPr="00B34997">
              <w:rPr>
                <w:rFonts w:eastAsia="SimSun"/>
                <w:snapToGrid w:val="0"/>
                <w:kern w:val="22"/>
                <w:sz w:val="18"/>
                <w:szCs w:val="18"/>
                <w:lang w:val="en-US" w:eastAsia="zh-CN"/>
              </w:rPr>
              <w:t>摄氏度（彩虹）之间。区域的海脊脊峰还有其他海底特征，有海绵聚集区、冷水珊瑚和其他引人入胜的动物。</w:t>
            </w:r>
          </w:p>
        </w:tc>
        <w:tc>
          <w:tcPr>
            <w:tcW w:w="506" w:type="dxa"/>
            <w:vAlign w:val="center"/>
          </w:tcPr>
          <w:p w14:paraId="0EE15B2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672AB6D"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82760A5"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09B3711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440615FC"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88638D8"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103F7736"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r>
      <w:tr w:rsidR="00A11391" w:rsidRPr="00B34997" w14:paraId="598DA19E" w14:textId="77777777" w:rsidTr="00D26609">
        <w:trPr>
          <w:jc w:val="center"/>
        </w:trPr>
        <w:tc>
          <w:tcPr>
            <w:tcW w:w="9687" w:type="dxa"/>
            <w:shd w:val="clear" w:color="auto" w:fill="auto"/>
          </w:tcPr>
          <w:p w14:paraId="6D139C87" w14:textId="77777777" w:rsidR="00A11391" w:rsidRPr="00B34997" w:rsidRDefault="00A11391" w:rsidP="00464726">
            <w:pPr>
              <w:keepNext/>
              <w:suppressLineNumbers/>
              <w:tabs>
                <w:tab w:val="left" w:pos="377"/>
              </w:tabs>
              <w:suppressAutoHyphens/>
              <w:kinsoku w:val="0"/>
              <w:overflowPunct w:val="0"/>
              <w:autoSpaceDE w:val="0"/>
              <w:autoSpaceDN w:val="0"/>
              <w:snapToGrid w:val="0"/>
              <w:rPr>
                <w:b/>
                <w:snapToGrid w:val="0"/>
                <w:kern w:val="22"/>
                <w:sz w:val="18"/>
                <w:szCs w:val="18"/>
              </w:rPr>
            </w:pPr>
            <w:r w:rsidRPr="00B34997">
              <w:rPr>
                <w:b/>
                <w:snapToGrid w:val="0"/>
                <w:kern w:val="22"/>
                <w:sz w:val="18"/>
                <w:szCs w:val="18"/>
              </w:rPr>
              <w:t xml:space="preserve">12. </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格拉西奥萨</w:t>
            </w:r>
            <w:proofErr w:type="spellEnd"/>
          </w:p>
          <w:p w14:paraId="2468D15E" w14:textId="77777777" w:rsidR="00A11391" w:rsidRPr="00B34997" w:rsidRDefault="00A11391" w:rsidP="00360963">
            <w:pPr>
              <w:numPr>
                <w:ilvl w:val="0"/>
                <w:numId w:val="48"/>
              </w:numPr>
              <w:suppressLineNumbers/>
              <w:tabs>
                <w:tab w:val="left" w:pos="360"/>
              </w:tabs>
              <w:suppressAutoHyphens/>
              <w:kinsoku w:val="0"/>
              <w:overflowPunct w:val="0"/>
              <w:topLinePunct/>
              <w:autoSpaceDE w:val="0"/>
              <w:autoSpaceDN w:val="0"/>
              <w:ind w:left="395"/>
              <w:contextualSpacing/>
              <w:rPr>
                <w:snapToGrid w:val="0"/>
                <w:color w:val="000000"/>
                <w:kern w:val="22"/>
                <w:sz w:val="18"/>
                <w:szCs w:val="18"/>
                <w:lang w:eastAsia="zh-CN"/>
              </w:rPr>
            </w:pPr>
            <w:r w:rsidRPr="00B34997">
              <w:rPr>
                <w:rFonts w:ascii="SimSun" w:eastAsia="SimSun" w:hAnsi="SimSun" w:cs="SimSun" w:hint="eastAsia"/>
                <w:snapToGrid w:val="0"/>
                <w:color w:val="000000"/>
                <w:kern w:val="22"/>
                <w:sz w:val="18"/>
                <w:szCs w:val="18"/>
                <w:lang w:eastAsia="zh-CN"/>
              </w:rPr>
              <w:t>位置：</w:t>
            </w:r>
            <w:r w:rsidRPr="00B34997">
              <w:rPr>
                <w:rFonts w:ascii="SimSun" w:eastAsia="SimSun" w:hAnsi="SimSun" w:cs="SimSun" w:hint="eastAsia"/>
                <w:snapToGrid w:val="0"/>
                <w:color w:val="000000"/>
                <w:kern w:val="22"/>
                <w:sz w:val="18"/>
                <w:szCs w:val="18"/>
                <w:lang w:val="en-US" w:eastAsia="zh-CN"/>
              </w:rPr>
              <w:t>该区域包括格拉西奥萨岛和两个较小的岛屿（</w:t>
            </w:r>
            <w:proofErr w:type="spellStart"/>
            <w:r w:rsidRPr="00B34997">
              <w:rPr>
                <w:snapToGrid w:val="0"/>
                <w:color w:val="000000"/>
                <w:kern w:val="22"/>
                <w:sz w:val="18"/>
                <w:szCs w:val="18"/>
                <w:lang w:val="en-US" w:eastAsia="zh-CN"/>
              </w:rPr>
              <w:t>Baixo</w:t>
            </w:r>
            <w:proofErr w:type="spellEnd"/>
            <w:r w:rsidRPr="00B34997">
              <w:rPr>
                <w:rFonts w:ascii="SimSun" w:eastAsia="SimSun" w:hAnsi="SimSun" w:cs="SimSun" w:hint="eastAsia"/>
                <w:snapToGrid w:val="0"/>
                <w:color w:val="000000"/>
                <w:kern w:val="22"/>
                <w:sz w:val="18"/>
                <w:szCs w:val="18"/>
                <w:lang w:val="en-US" w:eastAsia="zh-CN"/>
              </w:rPr>
              <w:t>和</w:t>
            </w:r>
            <w:r w:rsidRPr="00B34997">
              <w:rPr>
                <w:snapToGrid w:val="0"/>
                <w:color w:val="000000"/>
                <w:kern w:val="22"/>
                <w:sz w:val="18"/>
                <w:szCs w:val="18"/>
                <w:lang w:val="en-US" w:eastAsia="zh-CN"/>
              </w:rPr>
              <w:t>Praia</w:t>
            </w:r>
            <w:r w:rsidRPr="00B34997">
              <w:rPr>
                <w:rFonts w:ascii="SimSun" w:eastAsia="SimSun" w:hAnsi="SimSun" w:cs="SimSun" w:hint="eastAsia"/>
                <w:snapToGrid w:val="0"/>
                <w:color w:val="000000"/>
                <w:kern w:val="22"/>
                <w:sz w:val="18"/>
                <w:szCs w:val="18"/>
                <w:lang w:val="en-US" w:eastAsia="zh-CN"/>
              </w:rPr>
              <w:t>岛）周围的水域，面积为</w:t>
            </w:r>
            <w:r w:rsidRPr="00B34997">
              <w:rPr>
                <w:snapToGrid w:val="0"/>
                <w:color w:val="000000"/>
                <w:kern w:val="22"/>
                <w:sz w:val="18"/>
                <w:szCs w:val="18"/>
                <w:lang w:val="en-US" w:eastAsia="zh-CN"/>
              </w:rPr>
              <w:t>277</w:t>
            </w:r>
            <w:r w:rsidRPr="00B34997">
              <w:rPr>
                <w:rFonts w:ascii="SimSun" w:eastAsia="SimSun" w:hAnsi="SimSun" w:cs="SimSun" w:hint="eastAsia"/>
                <w:snapToGrid w:val="0"/>
                <w:color w:val="000000"/>
                <w:kern w:val="22"/>
                <w:sz w:val="18"/>
                <w:szCs w:val="18"/>
                <w:lang w:val="en-US" w:eastAsia="zh-CN"/>
              </w:rPr>
              <w:t>平方公里，是葡萄牙亚速尔群岛的最北端岛屿（北纬</w:t>
            </w:r>
            <w:r w:rsidRPr="00B34997">
              <w:rPr>
                <w:snapToGrid w:val="0"/>
                <w:color w:val="000000"/>
                <w:kern w:val="22"/>
                <w:sz w:val="18"/>
                <w:szCs w:val="18"/>
                <w:lang w:val="en-US" w:eastAsia="zh-CN"/>
              </w:rPr>
              <w:t>39°05” / -</w:t>
            </w:r>
            <w:r w:rsidRPr="00B34997">
              <w:rPr>
                <w:rFonts w:ascii="SimSun" w:eastAsia="SimSun" w:hAnsi="SimSun" w:cs="SimSun" w:hint="eastAsia"/>
                <w:snapToGrid w:val="0"/>
                <w:color w:val="000000"/>
                <w:kern w:val="22"/>
                <w:sz w:val="18"/>
                <w:szCs w:val="18"/>
                <w:lang w:val="en-US" w:eastAsia="zh-CN"/>
              </w:rPr>
              <w:t>西经</w:t>
            </w:r>
            <w:r w:rsidRPr="00B34997">
              <w:rPr>
                <w:snapToGrid w:val="0"/>
                <w:color w:val="000000"/>
                <w:kern w:val="22"/>
                <w:sz w:val="18"/>
                <w:szCs w:val="18"/>
                <w:lang w:val="en-US" w:eastAsia="zh-CN"/>
              </w:rPr>
              <w:t>27°99”</w:t>
            </w:r>
            <w:r w:rsidRPr="00B34997">
              <w:rPr>
                <w:rFonts w:ascii="SimSun" w:eastAsia="SimSun" w:hAnsi="SimSun" w:cs="SimSun" w:hint="eastAsia"/>
                <w:snapToGrid w:val="0"/>
                <w:color w:val="000000"/>
                <w:kern w:val="22"/>
                <w:sz w:val="18"/>
                <w:szCs w:val="18"/>
                <w:lang w:val="en-US" w:eastAsia="zh-CN"/>
              </w:rPr>
              <w:t>）。</w:t>
            </w:r>
          </w:p>
          <w:p w14:paraId="6434D365" w14:textId="77777777" w:rsidR="00A11391" w:rsidRPr="00B34997" w:rsidRDefault="00A11391" w:rsidP="00360963">
            <w:pPr>
              <w:numPr>
                <w:ilvl w:val="0"/>
                <w:numId w:val="48"/>
              </w:numPr>
              <w:suppressLineNumbers/>
              <w:tabs>
                <w:tab w:val="left" w:pos="360"/>
              </w:tabs>
              <w:suppressAutoHyphens/>
              <w:kinsoku w:val="0"/>
              <w:overflowPunct w:val="0"/>
              <w:topLinePunct/>
              <w:autoSpaceDE w:val="0"/>
              <w:autoSpaceDN w:val="0"/>
              <w:ind w:left="395"/>
              <w:rPr>
                <w:snapToGrid w:val="0"/>
                <w:kern w:val="22"/>
                <w:sz w:val="18"/>
                <w:szCs w:val="18"/>
                <w:lang w:eastAsia="zh-CN"/>
              </w:rPr>
            </w:pPr>
            <w:proofErr w:type="spellStart"/>
            <w:r w:rsidRPr="00B34997">
              <w:rPr>
                <w:rFonts w:ascii="SimSun" w:eastAsia="SimSun" w:hAnsi="SimSun" w:cs="SimSun" w:hint="eastAsia"/>
                <w:snapToGrid w:val="0"/>
                <w:kern w:val="22"/>
                <w:sz w:val="18"/>
                <w:szCs w:val="18"/>
                <w:lang w:val="en-US"/>
              </w:rPr>
              <w:t>该区域对于蒙特罗地区脆弱和特有的风暴海燕（</w:t>
            </w:r>
            <w:r w:rsidRPr="00B34997">
              <w:rPr>
                <w:i/>
                <w:iCs/>
                <w:snapToGrid w:val="0"/>
                <w:kern w:val="22"/>
                <w:sz w:val="18"/>
                <w:szCs w:val="18"/>
                <w:lang w:val="en-US"/>
              </w:rPr>
              <w:t>Hydrobates</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monteiroi</w:t>
            </w:r>
            <w:r w:rsidRPr="00B34997">
              <w:rPr>
                <w:rFonts w:ascii="SimSun" w:eastAsia="SimSun" w:hAnsi="SimSun" w:cs="SimSun" w:hint="eastAsia"/>
                <w:snapToGrid w:val="0"/>
                <w:kern w:val="22"/>
                <w:sz w:val="18"/>
                <w:szCs w:val="18"/>
                <w:lang w:val="en-US"/>
              </w:rPr>
              <w:t>）唯一繁殖种群来说是一个关键区域，对于奥杜邦的剪嘴鸥（</w:t>
            </w:r>
            <w:r w:rsidRPr="00B34997">
              <w:rPr>
                <w:i/>
                <w:iCs/>
                <w:snapToGrid w:val="0"/>
                <w:kern w:val="22"/>
                <w:sz w:val="18"/>
                <w:szCs w:val="18"/>
                <w:lang w:val="en-US"/>
              </w:rPr>
              <w:t>Puffinus</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lherminieri</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baroli</w:t>
            </w:r>
            <w:r w:rsidRPr="00B34997">
              <w:rPr>
                <w:rFonts w:ascii="SimSun" w:eastAsia="SimSun" w:hAnsi="SimSun" w:cs="SimSun" w:hint="eastAsia"/>
                <w:snapToGrid w:val="0"/>
                <w:kern w:val="22"/>
                <w:sz w:val="18"/>
                <w:szCs w:val="18"/>
                <w:lang w:val="en-US"/>
              </w:rPr>
              <w:t>）的繁殖种群也具有重要意义，后者被《奥斯巴公约》列为受威胁和</w:t>
            </w:r>
            <w:proofErr w:type="spellEnd"/>
            <w:r w:rsidRPr="00B34997">
              <w:rPr>
                <w:snapToGrid w:val="0"/>
                <w:kern w:val="22"/>
                <w:sz w:val="18"/>
                <w:szCs w:val="18"/>
                <w:lang w:val="en-US"/>
              </w:rPr>
              <w:t>/</w:t>
            </w:r>
            <w:proofErr w:type="spellStart"/>
            <w:r w:rsidRPr="00B34997">
              <w:rPr>
                <w:rFonts w:ascii="SimSun" w:eastAsia="SimSun" w:hAnsi="SimSun" w:cs="SimSun" w:hint="eastAsia"/>
                <w:snapToGrid w:val="0"/>
                <w:kern w:val="22"/>
                <w:sz w:val="18"/>
                <w:szCs w:val="18"/>
                <w:lang w:val="en-US"/>
              </w:rPr>
              <w:t>或种群正在缩小的物种</w:t>
            </w:r>
            <w:proofErr w:type="spellEnd"/>
            <w:r w:rsidRPr="00B34997">
              <w:rPr>
                <w:rFonts w:ascii="SimSun" w:eastAsia="SimSun" w:hAnsi="SimSun" w:cs="SimSun" w:hint="eastAsia"/>
                <w:snapToGrid w:val="0"/>
                <w:kern w:val="22"/>
                <w:sz w:val="18"/>
                <w:szCs w:val="18"/>
                <w:lang w:val="en-US"/>
              </w:rPr>
              <w:t>。</w:t>
            </w:r>
            <w:r w:rsidRPr="00B34997">
              <w:rPr>
                <w:snapToGrid w:val="0"/>
                <w:kern w:val="22"/>
                <w:sz w:val="18"/>
                <w:szCs w:val="18"/>
                <w:lang w:val="en-US"/>
              </w:rPr>
              <w:t xml:space="preserve"> </w:t>
            </w:r>
            <w:proofErr w:type="spellStart"/>
            <w:r w:rsidRPr="00B34997">
              <w:rPr>
                <w:rFonts w:ascii="SimSun" w:eastAsia="SimSun" w:hAnsi="SimSun" w:cs="SimSun" w:hint="eastAsia"/>
                <w:snapToGrid w:val="0"/>
                <w:kern w:val="22"/>
                <w:sz w:val="18"/>
                <w:szCs w:val="18"/>
                <w:lang w:val="en-US"/>
              </w:rPr>
              <w:t>在这些水域中还有许多其他海鸟，例如带腰风暴海燕（</w:t>
            </w:r>
            <w:r w:rsidRPr="00B34997">
              <w:rPr>
                <w:i/>
                <w:iCs/>
                <w:snapToGrid w:val="0"/>
                <w:kern w:val="22"/>
                <w:sz w:val="18"/>
                <w:szCs w:val="18"/>
                <w:lang w:val="en-US"/>
              </w:rPr>
              <w:t>Hydrobates</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castro</w:t>
            </w:r>
            <w:proofErr w:type="spellEnd"/>
            <w:r w:rsidRPr="00B34997">
              <w:rPr>
                <w:rFonts w:ascii="SimSun" w:eastAsia="SimSun" w:hAnsi="SimSun" w:cs="SimSun" w:hint="eastAsia"/>
                <w:snapToGrid w:val="0"/>
                <w:kern w:val="22"/>
                <w:sz w:val="18"/>
                <w:szCs w:val="18"/>
                <w:lang w:val="en-US"/>
              </w:rPr>
              <w:t>）、</w:t>
            </w:r>
            <w:proofErr w:type="spellStart"/>
            <w:proofErr w:type="gramStart"/>
            <w:r w:rsidRPr="00B34997">
              <w:rPr>
                <w:rFonts w:ascii="SimSun" w:eastAsia="SimSun" w:hAnsi="SimSun" w:cs="SimSun" w:hint="eastAsia"/>
                <w:snapToGrid w:val="0"/>
                <w:kern w:val="22"/>
                <w:sz w:val="18"/>
                <w:szCs w:val="18"/>
                <w:lang w:val="en-US"/>
              </w:rPr>
              <w:t>科里剪嘴鸥</w:t>
            </w:r>
            <w:proofErr w:type="spellEnd"/>
            <w:r w:rsidRPr="00B34997">
              <w:rPr>
                <w:snapToGrid w:val="0"/>
                <w:kern w:val="22"/>
                <w:sz w:val="18"/>
                <w:szCs w:val="18"/>
                <w:lang w:val="en-US"/>
              </w:rPr>
              <w:t>(</w:t>
            </w:r>
            <w:proofErr w:type="spellStart"/>
            <w:proofErr w:type="gramEnd"/>
            <w:r w:rsidRPr="00B34997">
              <w:rPr>
                <w:i/>
                <w:iCs/>
                <w:snapToGrid w:val="0"/>
                <w:kern w:val="22"/>
                <w:sz w:val="18"/>
                <w:szCs w:val="18"/>
                <w:lang w:val="en-US"/>
              </w:rPr>
              <w:t>Calonectris</w:t>
            </w:r>
            <w:proofErr w:type="spellEnd"/>
            <w:r w:rsidRPr="00B34997">
              <w:rPr>
                <w:i/>
                <w:iCs/>
                <w:snapToGrid w:val="0"/>
                <w:kern w:val="22"/>
                <w:sz w:val="18"/>
                <w:szCs w:val="18"/>
                <w:lang w:val="en-US"/>
              </w:rPr>
              <w:t xml:space="preserve"> borealis</w:t>
            </w:r>
            <w:r w:rsidRPr="00B34997">
              <w:rPr>
                <w:snapToGrid w:val="0"/>
                <w:kern w:val="22"/>
                <w:sz w:val="18"/>
                <w:szCs w:val="18"/>
                <w:lang w:val="en-US"/>
              </w:rPr>
              <w:t>)</w:t>
            </w:r>
            <w:r w:rsidRPr="00B34997">
              <w:rPr>
                <w:rFonts w:ascii="SimSun" w:eastAsia="SimSun" w:hAnsi="SimSun" w:cs="SimSun" w:hint="eastAsia"/>
                <w:snapToGrid w:val="0"/>
                <w:kern w:val="22"/>
                <w:sz w:val="18"/>
                <w:szCs w:val="18"/>
                <w:lang w:val="en-US"/>
              </w:rPr>
              <w:t>、</w:t>
            </w:r>
            <w:proofErr w:type="spellStart"/>
            <w:r w:rsidRPr="00B34997">
              <w:rPr>
                <w:rFonts w:ascii="SimSun" w:eastAsia="SimSun" w:hAnsi="SimSun" w:cs="SimSun" w:hint="eastAsia"/>
                <w:snapToGrid w:val="0"/>
                <w:kern w:val="22"/>
                <w:sz w:val="18"/>
                <w:szCs w:val="18"/>
                <w:lang w:val="en-US"/>
              </w:rPr>
              <w:t>普通燕鸥（</w:t>
            </w:r>
            <w:r w:rsidRPr="00B34997">
              <w:rPr>
                <w:i/>
                <w:iCs/>
                <w:snapToGrid w:val="0"/>
                <w:kern w:val="22"/>
                <w:sz w:val="18"/>
                <w:szCs w:val="18"/>
                <w:lang w:val="en-US"/>
              </w:rPr>
              <w:t>Sterna</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hirundo</w:t>
            </w:r>
            <w:r w:rsidRPr="00B34997">
              <w:rPr>
                <w:rFonts w:ascii="SimSun" w:eastAsia="SimSun" w:hAnsi="SimSun" w:cs="SimSun" w:hint="eastAsia"/>
                <w:snapToGrid w:val="0"/>
                <w:kern w:val="22"/>
                <w:sz w:val="18"/>
                <w:szCs w:val="18"/>
                <w:lang w:val="en-US"/>
              </w:rPr>
              <w:t>）和玫瑰燕鸥（</w:t>
            </w:r>
            <w:r w:rsidRPr="00B34997">
              <w:rPr>
                <w:i/>
                <w:iCs/>
                <w:snapToGrid w:val="0"/>
                <w:kern w:val="22"/>
                <w:sz w:val="18"/>
                <w:szCs w:val="18"/>
                <w:lang w:val="en-US"/>
              </w:rPr>
              <w:t>Sterna</w:t>
            </w:r>
            <w:proofErr w:type="spellEnd"/>
            <w:r w:rsidRPr="00B34997">
              <w:rPr>
                <w:i/>
                <w:iCs/>
                <w:snapToGrid w:val="0"/>
                <w:kern w:val="22"/>
                <w:sz w:val="18"/>
                <w:szCs w:val="18"/>
                <w:lang w:val="en-US"/>
              </w:rPr>
              <w:t xml:space="preserve"> </w:t>
            </w:r>
            <w:proofErr w:type="spellStart"/>
            <w:r w:rsidRPr="00B34997">
              <w:rPr>
                <w:i/>
                <w:iCs/>
                <w:snapToGrid w:val="0"/>
                <w:kern w:val="22"/>
                <w:sz w:val="18"/>
                <w:szCs w:val="18"/>
                <w:lang w:val="en-US"/>
              </w:rPr>
              <w:t>dougallii</w:t>
            </w:r>
            <w:proofErr w:type="spellEnd"/>
            <w:r w:rsidRPr="00B34997">
              <w:rPr>
                <w:rFonts w:ascii="SimSun" w:eastAsia="SimSun" w:hAnsi="SimSun" w:cs="SimSun" w:hint="eastAsia"/>
                <w:snapToGrid w:val="0"/>
                <w:kern w:val="22"/>
                <w:sz w:val="18"/>
                <w:szCs w:val="18"/>
                <w:lang w:val="en-US"/>
              </w:rPr>
              <w:t>）。</w:t>
            </w:r>
            <w:r w:rsidRPr="00B34997">
              <w:rPr>
                <w:snapToGrid w:val="0"/>
                <w:kern w:val="22"/>
                <w:sz w:val="18"/>
                <w:szCs w:val="18"/>
                <w:lang w:val="en-US"/>
              </w:rPr>
              <w:t xml:space="preserve"> </w:t>
            </w:r>
            <w:r w:rsidRPr="00B34997">
              <w:rPr>
                <w:rFonts w:ascii="SimSun" w:eastAsia="SimSun" w:hAnsi="SimSun" w:cs="SimSun" w:hint="eastAsia"/>
                <w:snapToGrid w:val="0"/>
                <w:kern w:val="22"/>
                <w:sz w:val="18"/>
                <w:szCs w:val="18"/>
                <w:lang w:val="en-US" w:eastAsia="zh-CN"/>
              </w:rPr>
              <w:t>所有这些物种的恢复率都比较低，并且对人类活动造成的环境退化或消耗高度敏感。</w:t>
            </w:r>
          </w:p>
        </w:tc>
        <w:tc>
          <w:tcPr>
            <w:tcW w:w="506" w:type="dxa"/>
            <w:vAlign w:val="center"/>
          </w:tcPr>
          <w:p w14:paraId="599EB822"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390AE684"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723A1A96"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3A1AD505"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326AE347"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w:t>
            </w:r>
          </w:p>
        </w:tc>
        <w:tc>
          <w:tcPr>
            <w:tcW w:w="506" w:type="dxa"/>
            <w:vAlign w:val="center"/>
          </w:tcPr>
          <w:p w14:paraId="499DF90D"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w:t>
            </w:r>
          </w:p>
        </w:tc>
        <w:tc>
          <w:tcPr>
            <w:tcW w:w="507" w:type="dxa"/>
            <w:vAlign w:val="center"/>
          </w:tcPr>
          <w:p w14:paraId="4C6854E5"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w:t>
            </w:r>
          </w:p>
        </w:tc>
      </w:tr>
      <w:tr w:rsidR="00A11391" w:rsidRPr="00B34997" w14:paraId="0EA59BB8" w14:textId="77777777" w:rsidTr="00D26609">
        <w:trPr>
          <w:jc w:val="center"/>
        </w:trPr>
        <w:tc>
          <w:tcPr>
            <w:tcW w:w="9687" w:type="dxa"/>
            <w:shd w:val="clear" w:color="auto" w:fill="auto"/>
          </w:tcPr>
          <w:p w14:paraId="297E0EBB" w14:textId="77777777" w:rsidR="00A11391" w:rsidRPr="00B34997" w:rsidRDefault="00A11391" w:rsidP="00464726">
            <w:pPr>
              <w:keepNext/>
              <w:suppressLineNumbers/>
              <w:suppressAutoHyphens/>
              <w:kinsoku w:val="0"/>
              <w:overflowPunct w:val="0"/>
              <w:autoSpaceDE w:val="0"/>
              <w:autoSpaceDN w:val="0"/>
              <w:jc w:val="left"/>
              <w:outlineLvl w:val="1"/>
              <w:rPr>
                <w:b/>
                <w:snapToGrid w:val="0"/>
                <w:kern w:val="22"/>
                <w:sz w:val="18"/>
                <w:szCs w:val="18"/>
              </w:rPr>
            </w:pPr>
            <w:r w:rsidRPr="00B34997">
              <w:rPr>
                <w:b/>
                <w:snapToGrid w:val="0"/>
                <w:kern w:val="22"/>
                <w:sz w:val="18"/>
                <w:szCs w:val="18"/>
              </w:rPr>
              <w:t xml:space="preserve">13. </w:t>
            </w:r>
            <w:proofErr w:type="spellStart"/>
            <w:r w:rsidRPr="00B34997">
              <w:rPr>
                <w:rFonts w:ascii="SimSun" w:eastAsia="SimSun" w:hAnsi="SimSun" w:cs="SimSun" w:hint="eastAsia"/>
                <w:b/>
                <w:snapToGrid w:val="0"/>
                <w:kern w:val="22"/>
                <w:sz w:val="18"/>
                <w:szCs w:val="18"/>
              </w:rPr>
              <w:t>北亚速尔台地</w:t>
            </w:r>
            <w:proofErr w:type="spellEnd"/>
          </w:p>
          <w:p w14:paraId="6407D7B9" w14:textId="77777777" w:rsidR="00A11391" w:rsidRPr="00B34997" w:rsidRDefault="00A11391" w:rsidP="00360963">
            <w:pPr>
              <w:numPr>
                <w:ilvl w:val="0"/>
                <w:numId w:val="49"/>
              </w:numPr>
              <w:suppressLineNumber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覆盖亚速尔群岛以北的一大片大西洋区域。区域中有多种类型的构造（即热液喷口区、亚速尔公海海洋保护区以北的中大西洋海脊、海山），这些结构在生物和地质方面非常与众不同，而且具有不同的组成、位置和地质年龄。</w:t>
            </w:r>
          </w:p>
          <w:p w14:paraId="1BEBD277" w14:textId="77777777" w:rsidR="00A11391" w:rsidRPr="00B34997" w:rsidRDefault="00A11391" w:rsidP="00360963">
            <w:pPr>
              <w:numPr>
                <w:ilvl w:val="0"/>
                <w:numId w:val="49"/>
              </w:numPr>
              <w:suppressLineNumber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该区域由数座海山、一个热液喷口区、一个海底槽和亚速尔台地以北的中大西洋海脊的一大部分组成。区域的构造是海洋生物热点，通常是高生产力海区，与周围的深海区相比尤其如此。</w:t>
            </w:r>
            <w:r w:rsidRPr="00B34997">
              <w:rPr>
                <w:snapToGrid w:val="0"/>
                <w:kern w:val="22"/>
                <w:sz w:val="18"/>
                <w:szCs w:val="18"/>
                <w:lang w:val="en-US" w:eastAsia="zh-CN"/>
              </w:rPr>
              <w:t xml:space="preserve"> </w:t>
            </w:r>
            <w:proofErr w:type="spellStart"/>
            <w:r w:rsidRPr="00B34997">
              <w:rPr>
                <w:snapToGrid w:val="0"/>
                <w:kern w:val="22"/>
                <w:sz w:val="18"/>
                <w:szCs w:val="18"/>
                <w:lang w:val="en-US" w:eastAsia="zh-CN"/>
              </w:rPr>
              <w:t>Moytirra</w:t>
            </w:r>
            <w:proofErr w:type="spellEnd"/>
            <w:r w:rsidRPr="00B34997">
              <w:rPr>
                <w:rFonts w:ascii="SimSun" w:eastAsia="SimSun" w:hAnsi="SimSun" w:cs="SimSun" w:hint="eastAsia"/>
                <w:snapToGrid w:val="0"/>
                <w:kern w:val="22"/>
                <w:sz w:val="18"/>
                <w:szCs w:val="18"/>
                <w:lang w:val="en-US" w:eastAsia="zh-CN"/>
              </w:rPr>
              <w:t>是亚速尔群岛北部缓慢扩展的中大西洋海脊上第一个已知的深海热液喷口，使得该区域非常独特。</w:t>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在该区域总共观察到</w:t>
            </w:r>
            <w:r w:rsidRPr="00B34997">
              <w:rPr>
                <w:snapToGrid w:val="0"/>
                <w:kern w:val="22"/>
                <w:sz w:val="18"/>
                <w:szCs w:val="18"/>
                <w:lang w:val="en-US" w:eastAsia="zh-CN"/>
              </w:rPr>
              <w:t>536</w:t>
            </w:r>
            <w:r w:rsidRPr="00B34997">
              <w:rPr>
                <w:rFonts w:ascii="SimSun" w:eastAsia="SimSun" w:hAnsi="SimSun" w:cs="SimSun" w:hint="eastAsia"/>
                <w:snapToGrid w:val="0"/>
                <w:kern w:val="22"/>
                <w:sz w:val="18"/>
                <w:szCs w:val="18"/>
                <w:lang w:val="en-US" w:eastAsia="zh-CN"/>
              </w:rPr>
              <w:t>个物种，其中</w:t>
            </w:r>
            <w:r w:rsidRPr="00B34997">
              <w:rPr>
                <w:snapToGrid w:val="0"/>
                <w:kern w:val="22"/>
                <w:sz w:val="18"/>
                <w:szCs w:val="18"/>
                <w:lang w:val="en-US" w:eastAsia="zh-CN"/>
              </w:rPr>
              <w:t>6%</w:t>
            </w:r>
            <w:r w:rsidRPr="00B34997">
              <w:rPr>
                <w:rFonts w:ascii="SimSun" w:eastAsia="SimSun" w:hAnsi="SimSun" w:cs="SimSun" w:hint="eastAsia"/>
                <w:snapToGrid w:val="0"/>
                <w:kern w:val="22"/>
                <w:sz w:val="18"/>
                <w:szCs w:val="18"/>
                <w:lang w:val="en-US" w:eastAsia="zh-CN"/>
              </w:rPr>
              <w:t>受国际法或区域法保护。</w:t>
            </w:r>
          </w:p>
        </w:tc>
        <w:tc>
          <w:tcPr>
            <w:tcW w:w="506" w:type="dxa"/>
            <w:vAlign w:val="center"/>
          </w:tcPr>
          <w:p w14:paraId="40F5D52E"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32001729"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48854461"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3B9D17D4"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6" w:type="dxa"/>
            <w:vAlign w:val="center"/>
          </w:tcPr>
          <w:p w14:paraId="14A7EAA6"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M</w:t>
            </w:r>
          </w:p>
        </w:tc>
        <w:tc>
          <w:tcPr>
            <w:tcW w:w="506" w:type="dxa"/>
            <w:vAlign w:val="center"/>
          </w:tcPr>
          <w:p w14:paraId="08E1927D"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H</w:t>
            </w:r>
          </w:p>
        </w:tc>
        <w:tc>
          <w:tcPr>
            <w:tcW w:w="507" w:type="dxa"/>
            <w:vAlign w:val="center"/>
          </w:tcPr>
          <w:p w14:paraId="50BD7105" w14:textId="77777777" w:rsidR="00A11391" w:rsidRPr="00B34997" w:rsidRDefault="00A11391" w:rsidP="00464726">
            <w:pPr>
              <w:suppressLineNumbers/>
              <w:suppressAutoHyphens/>
              <w:kinsoku w:val="0"/>
              <w:overflowPunct w:val="0"/>
              <w:autoSpaceDE w:val="0"/>
              <w:autoSpaceDN w:val="0"/>
              <w:snapToGrid w:val="0"/>
              <w:jc w:val="center"/>
              <w:rPr>
                <w:snapToGrid w:val="0"/>
                <w:color w:val="000000"/>
                <w:kern w:val="22"/>
                <w:sz w:val="18"/>
                <w:szCs w:val="18"/>
              </w:rPr>
            </w:pPr>
            <w:r w:rsidRPr="00B34997">
              <w:rPr>
                <w:snapToGrid w:val="0"/>
                <w:color w:val="000000"/>
                <w:kern w:val="22"/>
                <w:sz w:val="18"/>
                <w:szCs w:val="18"/>
              </w:rPr>
              <w:t>M</w:t>
            </w:r>
          </w:p>
        </w:tc>
      </w:tr>
      <w:tr w:rsidR="00A11391" w:rsidRPr="00B34997" w14:paraId="6C9F60B3" w14:textId="77777777" w:rsidTr="00D26609">
        <w:trPr>
          <w:jc w:val="center"/>
        </w:trPr>
        <w:tc>
          <w:tcPr>
            <w:tcW w:w="9687" w:type="dxa"/>
            <w:shd w:val="clear" w:color="auto" w:fill="auto"/>
          </w:tcPr>
          <w:p w14:paraId="02539F97" w14:textId="77777777" w:rsidR="00A11391" w:rsidRPr="00B34997" w:rsidRDefault="00A11391" w:rsidP="00464726">
            <w:pPr>
              <w:suppressLineNumbers/>
              <w:tabs>
                <w:tab w:val="left" w:pos="334"/>
              </w:tabs>
              <w:suppressAutoHyphens/>
              <w:kinsoku w:val="0"/>
              <w:overflowPunct w:val="0"/>
              <w:autoSpaceDE w:val="0"/>
              <w:autoSpaceDN w:val="0"/>
              <w:jc w:val="left"/>
              <w:outlineLvl w:val="1"/>
              <w:rPr>
                <w:b/>
                <w:caps/>
                <w:snapToGrid w:val="0"/>
                <w:kern w:val="22"/>
                <w:sz w:val="18"/>
                <w:szCs w:val="18"/>
              </w:rPr>
            </w:pPr>
            <w:r w:rsidRPr="00B34997">
              <w:rPr>
                <w:b/>
                <w:snapToGrid w:val="0"/>
                <w:kern w:val="22"/>
                <w:sz w:val="18"/>
                <w:szCs w:val="18"/>
              </w:rPr>
              <w:t xml:space="preserve">14. </w:t>
            </w:r>
            <w:proofErr w:type="spellStart"/>
            <w:r w:rsidRPr="00B34997">
              <w:rPr>
                <w:rFonts w:ascii="SimSun" w:eastAsia="SimSun" w:hAnsi="SimSun" w:cs="SimSun" w:hint="eastAsia"/>
                <w:b/>
                <w:snapToGrid w:val="0"/>
                <w:kern w:val="22"/>
                <w:sz w:val="18"/>
                <w:szCs w:val="18"/>
              </w:rPr>
              <w:t>中北大西洋前沿系统</w:t>
            </w:r>
            <w:proofErr w:type="spellEnd"/>
          </w:p>
          <w:p w14:paraId="5D1E0ABE" w14:textId="77777777" w:rsidR="00A11391" w:rsidRPr="00B34997" w:rsidRDefault="00A11391" w:rsidP="00360963">
            <w:pPr>
              <w:numPr>
                <w:ilvl w:val="0"/>
                <w:numId w:val="54"/>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该区域具有明确的西部边界（前沿），与奥斯巴委员会的海洋边界相吻合。区域沿着大浅滩的东侧向北延伸，形成一个称为西北角的环路，然后继续向东延伸。北部边界直至北纬</w:t>
            </w:r>
            <w:r w:rsidRPr="00B34997">
              <w:rPr>
                <w:snapToGrid w:val="0"/>
                <w:kern w:val="22"/>
                <w:sz w:val="18"/>
                <w:szCs w:val="18"/>
                <w:lang w:val="en-US" w:eastAsia="zh-CN"/>
              </w:rPr>
              <w:t>54°</w:t>
            </w:r>
            <w:r w:rsidRPr="00B34997">
              <w:rPr>
                <w:rFonts w:ascii="SimSun" w:eastAsia="SimSun" w:hAnsi="SimSun" w:cs="SimSun" w:hint="eastAsia"/>
                <w:snapToGrid w:val="0"/>
                <w:kern w:val="22"/>
                <w:sz w:val="18"/>
                <w:szCs w:val="18"/>
                <w:lang w:val="en-US" w:eastAsia="zh-CN"/>
              </w:rPr>
              <w:t>的近极地前沿北部。近北极前沿北部在地形上设定于西经</w:t>
            </w:r>
            <w:r w:rsidRPr="00B34997">
              <w:rPr>
                <w:snapToGrid w:val="0"/>
                <w:kern w:val="22"/>
                <w:sz w:val="18"/>
                <w:szCs w:val="18"/>
                <w:lang w:val="en-US" w:eastAsia="zh-CN"/>
              </w:rPr>
              <w:t>30°</w:t>
            </w:r>
            <w:r w:rsidRPr="00B34997">
              <w:rPr>
                <w:rFonts w:ascii="SimSun" w:eastAsia="SimSun" w:hAnsi="SimSun" w:cs="SimSun" w:hint="eastAsia"/>
                <w:snapToGrid w:val="0"/>
                <w:kern w:val="22"/>
                <w:sz w:val="18"/>
                <w:szCs w:val="18"/>
                <w:lang w:val="en-US" w:eastAsia="zh-CN"/>
              </w:rPr>
              <w:t>的</w:t>
            </w:r>
            <w:r w:rsidRPr="00B34997">
              <w:rPr>
                <w:snapToGrid w:val="0"/>
                <w:kern w:val="22"/>
                <w:sz w:val="18"/>
                <w:szCs w:val="18"/>
                <w:lang w:val="en-US" w:eastAsia="zh-CN"/>
              </w:rPr>
              <w:t>Charlie-Gibbs</w:t>
            </w:r>
            <w:r w:rsidRPr="00B34997">
              <w:rPr>
                <w:rFonts w:ascii="SimSun" w:eastAsia="SimSun" w:hAnsi="SimSun" w:cs="SimSun" w:hint="eastAsia"/>
                <w:snapToGrid w:val="0"/>
                <w:kern w:val="22"/>
                <w:sz w:val="18"/>
                <w:szCs w:val="18"/>
                <w:lang w:val="en-US" w:eastAsia="zh-CN"/>
              </w:rPr>
              <w:t>断裂带。众所周知，北大西洋洋流和前沿支流变化很大，横向移动幅度可达</w:t>
            </w:r>
            <w:r w:rsidRPr="00B34997">
              <w:rPr>
                <w:snapToGrid w:val="0"/>
                <w:kern w:val="22"/>
                <w:sz w:val="18"/>
                <w:szCs w:val="18"/>
                <w:lang w:val="en-US" w:eastAsia="zh-CN"/>
              </w:rPr>
              <w:t>250-300</w:t>
            </w:r>
            <w:r w:rsidRPr="00B34997">
              <w:rPr>
                <w:rFonts w:ascii="SimSun" w:eastAsia="SimSun" w:hAnsi="SimSun" w:cs="SimSun" w:hint="eastAsia"/>
                <w:snapToGrid w:val="0"/>
                <w:kern w:val="22"/>
                <w:sz w:val="18"/>
                <w:szCs w:val="18"/>
                <w:lang w:val="en-US" w:eastAsia="zh-CN"/>
              </w:rPr>
              <w:t>公里。因此，使用了年度平均值地图来确保反映该区域随着时间推移的全部变化。</w:t>
            </w:r>
          </w:p>
          <w:p w14:paraId="648EFF47" w14:textId="77777777" w:rsidR="00A11391" w:rsidRPr="00B34997" w:rsidRDefault="00A11391" w:rsidP="00360963">
            <w:pPr>
              <w:numPr>
                <w:ilvl w:val="0"/>
                <w:numId w:val="50"/>
              </w:numPr>
              <w:suppressLineNumbers/>
              <w:suppressAutoHyphens/>
              <w:kinsoku w:val="0"/>
              <w:overflowPunct w:val="0"/>
              <w:topLinePunct/>
              <w:autoSpaceDE w:val="0"/>
              <w:autoSpaceDN w:val="0"/>
              <w:ind w:left="360"/>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这是一个有大量中等规模活动的偏远地区，具有位置几乎不变的涡旋以及许多沿着带状台地的前沿热流。这些前沿洋流和漩涡提高了初级生产力，并同时在垂直和水平方向保持和集中了次级生产力。涡流中的局部高强度混合所形成的混合体导致一些零散的小规模高海面生产力海区。针对海鸟、鲸鱼、海龟、金枪鱼和鲨鱼</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其中一些受到全球威胁</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收集的跟踪数据证实，这是一个高生产力区域，有大量觅食活动，表明生产力逐步上升到较高的营养水平。</w:t>
            </w:r>
          </w:p>
        </w:tc>
        <w:tc>
          <w:tcPr>
            <w:tcW w:w="506" w:type="dxa"/>
            <w:vAlign w:val="center"/>
          </w:tcPr>
          <w:p w14:paraId="5CE438F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6" w:type="dxa"/>
            <w:vAlign w:val="center"/>
          </w:tcPr>
          <w:p w14:paraId="3A6AEE7E"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34C348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0D8840AB"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F258BE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E74139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661FCA4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r>
      <w:tr w:rsidR="00A11391" w:rsidRPr="00B34997" w14:paraId="2BE58E50" w14:textId="77777777" w:rsidTr="00D26609">
        <w:trPr>
          <w:jc w:val="center"/>
        </w:trPr>
        <w:tc>
          <w:tcPr>
            <w:tcW w:w="9687" w:type="dxa"/>
            <w:shd w:val="clear" w:color="auto" w:fill="auto"/>
          </w:tcPr>
          <w:p w14:paraId="394DB69A" w14:textId="77777777" w:rsidR="00A11391" w:rsidRPr="00B34997" w:rsidRDefault="00A11391" w:rsidP="00464726">
            <w:pPr>
              <w:suppressLineNumbers/>
              <w:tabs>
                <w:tab w:val="left" w:pos="334"/>
              </w:tabs>
              <w:suppressAutoHyphens/>
              <w:kinsoku w:val="0"/>
              <w:overflowPunct w:val="0"/>
              <w:autoSpaceDE w:val="0"/>
              <w:autoSpaceDN w:val="0"/>
              <w:jc w:val="left"/>
              <w:outlineLvl w:val="1"/>
              <w:rPr>
                <w:b/>
                <w:snapToGrid w:val="0"/>
                <w:kern w:val="22"/>
                <w:sz w:val="18"/>
                <w:szCs w:val="18"/>
              </w:rPr>
            </w:pPr>
            <w:bookmarkStart w:id="158" w:name="_Hlk22570383"/>
            <w:r w:rsidRPr="00B34997">
              <w:rPr>
                <w:b/>
                <w:snapToGrid w:val="0"/>
                <w:kern w:val="22"/>
                <w:sz w:val="18"/>
                <w:szCs w:val="18"/>
              </w:rPr>
              <w:lastRenderedPageBreak/>
              <w:t>15.</w:t>
            </w:r>
            <w:bookmarkStart w:id="159" w:name="_Hlk22571462"/>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查理</w:t>
            </w:r>
            <w:proofErr w:type="spellEnd"/>
            <w:r w:rsidRPr="00B34997">
              <w:rPr>
                <w:b/>
                <w:snapToGrid w:val="0"/>
                <w:kern w:val="22"/>
                <w:sz w:val="18"/>
                <w:szCs w:val="18"/>
              </w:rPr>
              <w:t>-</w:t>
            </w:r>
            <w:proofErr w:type="spellStart"/>
            <w:r w:rsidRPr="00B34997">
              <w:rPr>
                <w:rFonts w:ascii="SimSun" w:eastAsia="SimSun" w:hAnsi="SimSun" w:cs="SimSun" w:hint="eastAsia"/>
                <w:b/>
                <w:snapToGrid w:val="0"/>
                <w:kern w:val="22"/>
                <w:sz w:val="18"/>
                <w:szCs w:val="18"/>
              </w:rPr>
              <w:t>吉布斯</w:t>
            </w:r>
            <w:bookmarkEnd w:id="159"/>
            <w:r w:rsidRPr="00B34997">
              <w:rPr>
                <w:rFonts w:ascii="SimSun" w:eastAsia="SimSun" w:hAnsi="SimSun" w:cs="SimSun" w:hint="eastAsia"/>
                <w:b/>
                <w:snapToGrid w:val="0"/>
                <w:kern w:val="22"/>
                <w:sz w:val="18"/>
                <w:szCs w:val="18"/>
              </w:rPr>
              <w:t>断裂带</w:t>
            </w:r>
            <w:proofErr w:type="spellEnd"/>
          </w:p>
          <w:p w14:paraId="75630A48" w14:textId="77777777" w:rsidR="00A11391" w:rsidRPr="00B34997" w:rsidRDefault="00A11391" w:rsidP="00360963">
            <w:pPr>
              <w:numPr>
                <w:ilvl w:val="0"/>
                <w:numId w:val="46"/>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该区域沿中大西洋海脊从北纬</w:t>
            </w:r>
            <w:r w:rsidRPr="00B34997">
              <w:rPr>
                <w:snapToGrid w:val="0"/>
                <w:kern w:val="22"/>
                <w:sz w:val="18"/>
                <w:szCs w:val="18"/>
                <w:lang w:val="en-US" w:eastAsia="zh-CN"/>
              </w:rPr>
              <w:t>48°</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55°188'</w:t>
            </w:r>
            <w:r w:rsidRPr="00B34997">
              <w:rPr>
                <w:rFonts w:ascii="SimSun" w:eastAsia="SimSun" w:hAnsi="SimSun" w:cs="SimSun" w:hint="eastAsia"/>
                <w:snapToGrid w:val="0"/>
                <w:kern w:val="22"/>
                <w:sz w:val="18"/>
                <w:szCs w:val="18"/>
                <w:lang w:val="en-US" w:eastAsia="zh-CN"/>
              </w:rPr>
              <w:t>延伸，</w:t>
            </w:r>
            <w:r w:rsidRPr="00B34997">
              <w:rPr>
                <w:snapToGrid w:val="0"/>
                <w:kern w:val="22"/>
                <w:sz w:val="18"/>
                <w:szCs w:val="18"/>
                <w:lang w:val="en-US" w:eastAsia="zh-CN"/>
              </w:rPr>
              <w:t xml:space="preserve"> </w:t>
            </w:r>
            <w:r w:rsidRPr="00B34997">
              <w:rPr>
                <w:rFonts w:ascii="SimSun" w:eastAsia="SimSun" w:hAnsi="SimSun" w:cs="SimSun" w:hint="eastAsia"/>
                <w:bCs/>
                <w:snapToGrid w:val="0"/>
                <w:kern w:val="22"/>
                <w:sz w:val="18"/>
                <w:szCs w:val="18"/>
                <w:lang w:eastAsia="zh-CN"/>
              </w:rPr>
              <w:t>查理</w:t>
            </w:r>
            <w:r w:rsidRPr="00B34997">
              <w:rPr>
                <w:bCs/>
                <w:snapToGrid w:val="0"/>
                <w:kern w:val="22"/>
                <w:sz w:val="18"/>
                <w:szCs w:val="18"/>
                <w:lang w:eastAsia="zh-CN"/>
              </w:rPr>
              <w:t>-</w:t>
            </w:r>
            <w:r w:rsidRPr="00B34997">
              <w:rPr>
                <w:rFonts w:ascii="SimSun" w:eastAsia="SimSun" w:hAnsi="SimSun" w:cs="SimSun" w:hint="eastAsia"/>
                <w:bCs/>
                <w:snapToGrid w:val="0"/>
                <w:kern w:val="22"/>
                <w:sz w:val="18"/>
                <w:szCs w:val="18"/>
                <w:lang w:eastAsia="zh-CN"/>
              </w:rPr>
              <w:t>吉布斯</w:t>
            </w:r>
            <w:r w:rsidRPr="00B34997">
              <w:rPr>
                <w:rFonts w:ascii="SimSun" w:eastAsia="SimSun" w:hAnsi="SimSun" w:cs="SimSun" w:hint="eastAsia"/>
                <w:snapToGrid w:val="0"/>
                <w:kern w:val="22"/>
                <w:sz w:val="18"/>
                <w:szCs w:val="18"/>
                <w:lang w:val="en-US" w:eastAsia="zh-CN"/>
              </w:rPr>
              <w:t>断裂带则位于北纬</w:t>
            </w:r>
            <w:r w:rsidRPr="00B34997">
              <w:rPr>
                <w:snapToGrid w:val="0"/>
                <w:kern w:val="22"/>
                <w:sz w:val="18"/>
                <w:szCs w:val="18"/>
                <w:lang w:val="en-US" w:eastAsia="zh-CN"/>
              </w:rPr>
              <w:t>52º30'</w:t>
            </w:r>
            <w:r w:rsidRPr="00B34997">
              <w:rPr>
                <w:rFonts w:ascii="SimSun" w:eastAsia="SimSun" w:hAnsi="SimSun" w:cs="SimSun" w:hint="eastAsia"/>
                <w:snapToGrid w:val="0"/>
                <w:kern w:val="22"/>
                <w:sz w:val="18"/>
                <w:szCs w:val="18"/>
                <w:lang w:val="en-US" w:eastAsia="zh-CN"/>
              </w:rPr>
              <w:t>。该区域大致从西经</w:t>
            </w:r>
            <w:r w:rsidRPr="00B34997">
              <w:rPr>
                <w:snapToGrid w:val="0"/>
                <w:kern w:val="22"/>
                <w:sz w:val="18"/>
                <w:szCs w:val="18"/>
                <w:lang w:val="en-US" w:eastAsia="zh-CN"/>
              </w:rPr>
              <w:t>25°</w:t>
            </w:r>
            <w:r w:rsidRPr="00B34997">
              <w:rPr>
                <w:rFonts w:ascii="SimSun" w:eastAsia="SimSun" w:hAnsi="SimSun" w:cs="SimSun" w:hint="eastAsia"/>
                <w:snapToGrid w:val="0"/>
                <w:kern w:val="22"/>
                <w:sz w:val="18"/>
                <w:szCs w:val="18"/>
                <w:lang w:val="en-US" w:eastAsia="zh-CN"/>
              </w:rPr>
              <w:t>延伸到</w:t>
            </w:r>
            <w:r w:rsidRPr="00B34997">
              <w:rPr>
                <w:snapToGrid w:val="0"/>
                <w:kern w:val="22"/>
                <w:sz w:val="18"/>
                <w:szCs w:val="18"/>
                <w:lang w:val="en-US" w:eastAsia="zh-CN"/>
              </w:rPr>
              <w:t>45°</w:t>
            </w:r>
            <w:r w:rsidRPr="00B34997">
              <w:rPr>
                <w:rFonts w:ascii="SimSun" w:eastAsia="SimSun" w:hAnsi="SimSun" w:cs="SimSun" w:hint="eastAsia"/>
                <w:snapToGrid w:val="0"/>
                <w:kern w:val="22"/>
                <w:sz w:val="18"/>
                <w:szCs w:val="18"/>
                <w:lang w:val="en-US" w:eastAsia="zh-CN"/>
              </w:rPr>
              <w:t>，转换断层位于西经</w:t>
            </w:r>
            <w:r w:rsidRPr="00B34997">
              <w:rPr>
                <w:snapToGrid w:val="0"/>
                <w:kern w:val="22"/>
                <w:sz w:val="18"/>
                <w:szCs w:val="18"/>
                <w:lang w:val="en-US" w:eastAsia="zh-CN"/>
              </w:rPr>
              <w:t>30°</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35°</w:t>
            </w:r>
            <w:r w:rsidRPr="00B34997">
              <w:rPr>
                <w:rFonts w:ascii="SimSun" w:eastAsia="SimSun" w:hAnsi="SimSun" w:cs="SimSun" w:hint="eastAsia"/>
                <w:snapToGrid w:val="0"/>
                <w:kern w:val="22"/>
                <w:sz w:val="18"/>
                <w:szCs w:val="18"/>
                <w:lang w:val="en-US" w:eastAsia="zh-CN"/>
              </w:rPr>
              <w:t>之间。在西经</w:t>
            </w:r>
            <w:r w:rsidRPr="00B34997">
              <w:rPr>
                <w:snapToGrid w:val="0"/>
                <w:kern w:val="22"/>
                <w:sz w:val="18"/>
                <w:szCs w:val="18"/>
                <w:lang w:val="en-US" w:eastAsia="zh-CN"/>
              </w:rPr>
              <w:t>42°</w:t>
            </w:r>
            <w:r w:rsidRPr="00B34997">
              <w:rPr>
                <w:rFonts w:ascii="SimSun" w:eastAsia="SimSun" w:hAnsi="SimSun" w:cs="SimSun" w:hint="eastAsia"/>
                <w:snapToGrid w:val="0"/>
                <w:kern w:val="22"/>
                <w:sz w:val="18"/>
                <w:szCs w:val="18"/>
                <w:lang w:val="en-US" w:eastAsia="zh-CN"/>
              </w:rPr>
              <w:t>以外仍可探测到查理</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吉布斯断裂带的东部边界。南海脊不间断地延伸至西经</w:t>
            </w:r>
            <w:r w:rsidRPr="00B34997">
              <w:rPr>
                <w:snapToGrid w:val="0"/>
                <w:kern w:val="22"/>
                <w:sz w:val="18"/>
                <w:szCs w:val="18"/>
                <w:lang w:val="en-US" w:eastAsia="zh-CN"/>
              </w:rPr>
              <w:t>45°</w:t>
            </w:r>
            <w:r w:rsidRPr="00B34997">
              <w:rPr>
                <w:rFonts w:ascii="SimSun" w:eastAsia="SimSun" w:hAnsi="SimSun" w:cs="SimSun" w:hint="eastAsia"/>
                <w:snapToGrid w:val="0"/>
                <w:kern w:val="22"/>
                <w:sz w:val="18"/>
                <w:szCs w:val="18"/>
                <w:lang w:val="en-US" w:eastAsia="zh-CN"/>
              </w:rPr>
              <w:t>。这个区域包括查理</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吉布斯断裂带、蜿蜒的近极地前沿地带和区域内中大西洋海脊的海底群落，包括单个海山。</w:t>
            </w:r>
          </w:p>
          <w:p w14:paraId="738E7246" w14:textId="77777777" w:rsidR="00A11391" w:rsidRPr="00B34997" w:rsidRDefault="00A11391" w:rsidP="00360963">
            <w:pPr>
              <w:numPr>
                <w:ilvl w:val="0"/>
                <w:numId w:val="46"/>
              </w:numPr>
              <w:suppressLineNumbers/>
              <w:suppressAutoHyphens/>
              <w:kinsoku w:val="0"/>
              <w:overflowPunct w:val="0"/>
              <w:topLinePunct/>
              <w:autoSpaceDE w:val="0"/>
              <w:autoSpaceDN w:val="0"/>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断裂带是海洋的常见地形特征，是板块构造引起的。查理</w:t>
            </w:r>
            <w:r w:rsidRPr="00B34997">
              <w:rPr>
                <w:snapToGrid w:val="0"/>
                <w:kern w:val="22"/>
                <w:sz w:val="18"/>
                <w:szCs w:val="18"/>
                <w:lang w:val="en-US" w:eastAsia="zh-CN"/>
              </w:rPr>
              <w:t>-</w:t>
            </w:r>
            <w:r w:rsidRPr="00B34997">
              <w:rPr>
                <w:rFonts w:ascii="SimSun" w:eastAsia="SimSun" w:hAnsi="SimSun" w:cs="SimSun" w:hint="eastAsia"/>
                <w:snapToGrid w:val="0"/>
                <w:kern w:val="22"/>
                <w:sz w:val="18"/>
                <w:szCs w:val="18"/>
                <w:lang w:val="en-US" w:eastAsia="zh-CN"/>
              </w:rPr>
              <w:t>吉布斯断裂带是北大西洋的一个不常见的左横向走滑型双转换断层，沿着这个断层，中大西洋海脊的裂谷在北纬</w:t>
            </w:r>
            <w:r w:rsidRPr="00B34997">
              <w:rPr>
                <w:snapToGrid w:val="0"/>
                <w:kern w:val="22"/>
                <w:sz w:val="18"/>
                <w:szCs w:val="18"/>
                <w:lang w:val="en-US" w:eastAsia="zh-CN"/>
              </w:rPr>
              <w:t>52º30′</w:t>
            </w:r>
            <w:r w:rsidRPr="00B34997">
              <w:rPr>
                <w:rFonts w:ascii="SimSun" w:eastAsia="SimSun" w:hAnsi="SimSun" w:cs="SimSun" w:hint="eastAsia"/>
                <w:snapToGrid w:val="0"/>
                <w:kern w:val="22"/>
                <w:sz w:val="18"/>
                <w:szCs w:val="18"/>
                <w:lang w:val="en-US" w:eastAsia="zh-CN"/>
              </w:rPr>
              <w:t>附近偏移了</w:t>
            </w:r>
            <w:r w:rsidRPr="00B34997">
              <w:rPr>
                <w:snapToGrid w:val="0"/>
                <w:kern w:val="22"/>
                <w:sz w:val="18"/>
                <w:szCs w:val="18"/>
                <w:lang w:val="en-US" w:eastAsia="zh-CN"/>
              </w:rPr>
              <w:t xml:space="preserve">350 </w:t>
            </w:r>
            <w:r w:rsidRPr="00B34997">
              <w:rPr>
                <w:rFonts w:ascii="SimSun" w:eastAsia="SimSun" w:hAnsi="SimSun" w:cs="SimSun" w:hint="eastAsia"/>
                <w:snapToGrid w:val="0"/>
                <w:kern w:val="22"/>
                <w:sz w:val="18"/>
                <w:szCs w:val="18"/>
                <w:lang w:val="en-US" w:eastAsia="zh-CN"/>
              </w:rPr>
              <w:t>公里。断裂带打开了西北大西洋与东北大西洋之间的最深连接（最大深度约</w:t>
            </w:r>
            <w:r w:rsidRPr="00B34997">
              <w:rPr>
                <w:snapToGrid w:val="0"/>
                <w:kern w:val="22"/>
                <w:sz w:val="18"/>
                <w:szCs w:val="18"/>
                <w:lang w:val="en-US" w:eastAsia="zh-CN"/>
              </w:rPr>
              <w:t xml:space="preserve">4500 </w:t>
            </w:r>
            <w:r w:rsidRPr="00B34997">
              <w:rPr>
                <w:rFonts w:ascii="SimSun" w:eastAsia="SimSun" w:hAnsi="SimSun" w:cs="SimSun" w:hint="eastAsia"/>
                <w:snapToGrid w:val="0"/>
                <w:kern w:val="22"/>
                <w:sz w:val="18"/>
                <w:szCs w:val="18"/>
                <w:lang w:val="en-US" w:eastAsia="zh-CN"/>
              </w:rPr>
              <w:t>米），其长度约为</w:t>
            </w:r>
            <w:r w:rsidRPr="00B34997">
              <w:rPr>
                <w:snapToGrid w:val="0"/>
                <w:kern w:val="22"/>
                <w:sz w:val="18"/>
                <w:szCs w:val="18"/>
                <w:lang w:val="en-US" w:eastAsia="zh-CN"/>
              </w:rPr>
              <w:t>2000</w:t>
            </w:r>
            <w:r w:rsidRPr="00B34997">
              <w:rPr>
                <w:rFonts w:ascii="SimSun" w:eastAsia="SimSun" w:hAnsi="SimSun" w:cs="SimSun" w:hint="eastAsia"/>
                <w:snapToGrid w:val="0"/>
                <w:kern w:val="22"/>
                <w:sz w:val="18"/>
                <w:szCs w:val="18"/>
                <w:lang w:val="en-US" w:eastAsia="zh-CN"/>
              </w:rPr>
              <w:t>公里，从大约西经</w:t>
            </w:r>
            <w:r w:rsidRPr="00B34997">
              <w:rPr>
                <w:snapToGrid w:val="0"/>
                <w:kern w:val="22"/>
                <w:sz w:val="18"/>
                <w:szCs w:val="18"/>
                <w:lang w:val="en-US" w:eastAsia="zh-CN"/>
              </w:rPr>
              <w:t>25°</w:t>
            </w:r>
            <w:r w:rsidRPr="00B34997">
              <w:rPr>
                <w:rFonts w:ascii="SimSun" w:eastAsia="SimSun" w:hAnsi="SimSun" w:cs="SimSun" w:hint="eastAsia"/>
                <w:snapToGrid w:val="0"/>
                <w:kern w:val="22"/>
                <w:sz w:val="18"/>
                <w:szCs w:val="18"/>
                <w:lang w:val="en-US" w:eastAsia="zh-CN"/>
              </w:rPr>
              <w:t>延伸到</w:t>
            </w:r>
            <w:r w:rsidRPr="00B34997">
              <w:rPr>
                <w:snapToGrid w:val="0"/>
                <w:kern w:val="22"/>
                <w:sz w:val="18"/>
                <w:szCs w:val="18"/>
                <w:lang w:val="en-US" w:eastAsia="zh-CN"/>
              </w:rPr>
              <w:t>45°</w:t>
            </w:r>
            <w:r w:rsidRPr="00B34997">
              <w:rPr>
                <w:rFonts w:ascii="SimSun" w:eastAsia="SimSun" w:hAnsi="SimSun" w:cs="SimSun" w:hint="eastAsia"/>
                <w:snapToGrid w:val="0"/>
                <w:kern w:val="22"/>
                <w:sz w:val="18"/>
                <w:szCs w:val="18"/>
                <w:lang w:val="en-US" w:eastAsia="zh-CN"/>
              </w:rPr>
              <w:t>。这是亚速尔群岛与冰岛之间的中大西洋海脊最突出的断层，也是欧洲和北美之间唯一具有这种偏移规模的断裂带。有两座被命名的海山与这个转换断层相关：</w:t>
            </w:r>
            <w:r w:rsidRPr="00B34997">
              <w:rPr>
                <w:snapToGrid w:val="0"/>
                <w:kern w:val="22"/>
                <w:sz w:val="18"/>
                <w:szCs w:val="18"/>
                <w:lang w:val="en-US" w:eastAsia="zh-CN"/>
              </w:rPr>
              <w:t>Minia</w:t>
            </w:r>
            <w:r w:rsidRPr="00B34997">
              <w:rPr>
                <w:rFonts w:ascii="SimSun" w:eastAsia="SimSun" w:hAnsi="SimSun" w:cs="SimSun" w:hint="eastAsia"/>
                <w:snapToGrid w:val="0"/>
                <w:kern w:val="22"/>
                <w:sz w:val="18"/>
                <w:szCs w:val="18"/>
                <w:lang w:val="en-US" w:eastAsia="zh-CN"/>
              </w:rPr>
              <w:t>和</w:t>
            </w:r>
            <w:r w:rsidRPr="00B34997">
              <w:rPr>
                <w:snapToGrid w:val="0"/>
                <w:kern w:val="22"/>
                <w:sz w:val="18"/>
                <w:szCs w:val="18"/>
                <w:lang w:val="en-US" w:eastAsia="zh-CN"/>
              </w:rPr>
              <w:t>Hecate</w:t>
            </w:r>
            <w:r w:rsidRPr="00B34997">
              <w:rPr>
                <w:rFonts w:ascii="SimSun" w:eastAsia="SimSun" w:hAnsi="SimSun" w:cs="SimSun" w:hint="eastAsia"/>
                <w:snapToGrid w:val="0"/>
                <w:kern w:val="22"/>
                <w:sz w:val="18"/>
                <w:szCs w:val="18"/>
                <w:lang w:val="en-US" w:eastAsia="zh-CN"/>
              </w:rPr>
              <w:t>。该区域是北大西洋的独特地貌特征。此外，区域还记录了地球的地质历史，包括正在发生的重要地质过程。近极地前沿区还代表了中上层前沿系统的特征。对区域进行描述的依据是其作为中大西洋北部海脊的一部分所具有的重要性，并且这个区域还是中大西洋北部海脊的具有生物地理代表性的一部分。有证据表明区域有深海海绵群落和冷水珊瑚。此外，中大西洋海脊是该区域大陆架和孤立海山外唯一可供底栖悬浮觅食生物繁殖的大面积坚硬基质。</w:t>
            </w:r>
          </w:p>
        </w:tc>
        <w:tc>
          <w:tcPr>
            <w:tcW w:w="506" w:type="dxa"/>
            <w:vAlign w:val="center"/>
          </w:tcPr>
          <w:p w14:paraId="3AC2ED0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30BFA4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6" w:type="dxa"/>
            <w:vAlign w:val="center"/>
          </w:tcPr>
          <w:p w14:paraId="5D8DAD1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1F354A42"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5A6E7ABA"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c>
          <w:tcPr>
            <w:tcW w:w="506" w:type="dxa"/>
            <w:vAlign w:val="center"/>
          </w:tcPr>
          <w:p w14:paraId="5B67069D"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1A759519"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r w:rsidR="00A11391" w:rsidRPr="00B34997" w14:paraId="359D283E" w14:textId="77777777" w:rsidTr="00D26609">
        <w:trPr>
          <w:jc w:val="center"/>
        </w:trPr>
        <w:tc>
          <w:tcPr>
            <w:tcW w:w="9687" w:type="dxa"/>
            <w:shd w:val="clear" w:color="auto" w:fill="auto"/>
          </w:tcPr>
          <w:p w14:paraId="20916FAD" w14:textId="77777777" w:rsidR="00A11391" w:rsidRPr="00B34997" w:rsidRDefault="00A11391" w:rsidP="00464726">
            <w:pPr>
              <w:suppressLineNumbers/>
              <w:tabs>
                <w:tab w:val="left" w:pos="334"/>
              </w:tabs>
              <w:suppressAutoHyphens/>
              <w:kinsoku w:val="0"/>
              <w:overflowPunct w:val="0"/>
              <w:autoSpaceDE w:val="0"/>
              <w:autoSpaceDN w:val="0"/>
              <w:jc w:val="left"/>
              <w:outlineLvl w:val="1"/>
              <w:rPr>
                <w:b/>
                <w:snapToGrid w:val="0"/>
                <w:kern w:val="22"/>
                <w:sz w:val="18"/>
                <w:szCs w:val="18"/>
              </w:rPr>
            </w:pPr>
            <w:bookmarkStart w:id="160" w:name="_Hlk22571119"/>
            <w:bookmarkEnd w:id="158"/>
            <w:r w:rsidRPr="00B34997">
              <w:rPr>
                <w:b/>
                <w:snapToGrid w:val="0"/>
                <w:kern w:val="22"/>
                <w:sz w:val="18"/>
                <w:szCs w:val="18"/>
              </w:rPr>
              <w:t>16.</w:t>
            </w:r>
            <w:r w:rsidRPr="00B34997">
              <w:rPr>
                <w:b/>
                <w:snapToGrid w:val="0"/>
                <w:kern w:val="22"/>
                <w:sz w:val="18"/>
                <w:szCs w:val="18"/>
              </w:rPr>
              <w:tab/>
            </w:r>
            <w:proofErr w:type="spellStart"/>
            <w:r w:rsidRPr="00B34997">
              <w:rPr>
                <w:rFonts w:ascii="SimSun" w:eastAsia="SimSun" w:hAnsi="SimSun" w:cs="SimSun" w:hint="eastAsia"/>
                <w:b/>
                <w:snapToGrid w:val="0"/>
                <w:kern w:val="22"/>
                <w:sz w:val="18"/>
                <w:szCs w:val="18"/>
              </w:rPr>
              <w:t>南雷克雅尼斯海脊</w:t>
            </w:r>
            <w:proofErr w:type="spellEnd"/>
          </w:p>
          <w:p w14:paraId="067606CF" w14:textId="77777777" w:rsidR="00A11391" w:rsidRPr="00B34997" w:rsidRDefault="00A11391" w:rsidP="00360963">
            <w:pPr>
              <w:numPr>
                <w:ilvl w:val="0"/>
                <w:numId w:val="47"/>
              </w:numPr>
              <w:suppressLineNumbers/>
              <w:tabs>
                <w:tab w:val="left" w:pos="360"/>
              </w:tab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eastAsia="zh-CN"/>
              </w:rPr>
              <w:t>位置：部分位于冰岛的大陆架。</w:t>
            </w:r>
            <w:r w:rsidRPr="00B34997">
              <w:rPr>
                <w:rFonts w:ascii="SimSun" w:eastAsia="SimSun" w:hAnsi="SimSun" w:cs="SimSun" w:hint="eastAsia"/>
                <w:snapToGrid w:val="0"/>
                <w:kern w:val="22"/>
                <w:sz w:val="18"/>
                <w:szCs w:val="18"/>
                <w:lang w:val="en-US" w:eastAsia="zh-CN"/>
              </w:rPr>
              <w:t>该区域的北部边界是冰岛的专属经济区。区域的南部边界为北纬</w:t>
            </w:r>
            <w:r w:rsidRPr="00B34997">
              <w:rPr>
                <w:snapToGrid w:val="0"/>
                <w:kern w:val="22"/>
                <w:sz w:val="18"/>
                <w:szCs w:val="18"/>
                <w:lang w:val="en-US" w:eastAsia="zh-CN"/>
              </w:rPr>
              <w:t>55°188'</w:t>
            </w:r>
            <w:r w:rsidRPr="00B34997">
              <w:rPr>
                <w:rFonts w:ascii="SimSun" w:eastAsia="SimSun" w:hAnsi="SimSun" w:cs="SimSun" w:hint="eastAsia"/>
                <w:snapToGrid w:val="0"/>
                <w:kern w:val="22"/>
                <w:sz w:val="18"/>
                <w:szCs w:val="18"/>
                <w:lang w:val="en-US" w:eastAsia="zh-CN"/>
              </w:rPr>
              <w:t>，超过近极地前沿，向北延伸很多。极地前沿将温水和冷水团分开，通常位于北纬</w:t>
            </w:r>
            <w:r w:rsidRPr="00B34997">
              <w:rPr>
                <w:snapToGrid w:val="0"/>
                <w:kern w:val="22"/>
                <w:sz w:val="18"/>
                <w:szCs w:val="18"/>
                <w:lang w:val="en-US" w:eastAsia="zh-CN"/>
              </w:rPr>
              <w:t>52°</w:t>
            </w:r>
            <w:r w:rsidRPr="00B34997">
              <w:rPr>
                <w:rFonts w:ascii="SimSun" w:eastAsia="SimSun" w:hAnsi="SimSun" w:cs="SimSun" w:hint="eastAsia"/>
                <w:snapToGrid w:val="0"/>
                <w:kern w:val="22"/>
                <w:sz w:val="18"/>
                <w:szCs w:val="18"/>
                <w:lang w:val="en-US" w:eastAsia="zh-CN"/>
              </w:rPr>
              <w:t>至</w:t>
            </w:r>
            <w:r w:rsidRPr="00B34997">
              <w:rPr>
                <w:snapToGrid w:val="0"/>
                <w:kern w:val="22"/>
                <w:sz w:val="18"/>
                <w:szCs w:val="18"/>
                <w:lang w:val="en-US" w:eastAsia="zh-CN"/>
              </w:rPr>
              <w:t>53°</w:t>
            </w:r>
            <w:r w:rsidRPr="00B34997">
              <w:rPr>
                <w:rFonts w:ascii="SimSun" w:eastAsia="SimSun" w:hAnsi="SimSun" w:cs="SimSun" w:hint="eastAsia"/>
                <w:snapToGrid w:val="0"/>
                <w:kern w:val="22"/>
                <w:sz w:val="18"/>
                <w:szCs w:val="18"/>
                <w:lang w:val="en-US" w:eastAsia="zh-CN"/>
              </w:rPr>
              <w:t>之间。深度为</w:t>
            </w:r>
            <w:r w:rsidRPr="00B34997">
              <w:rPr>
                <w:snapToGrid w:val="0"/>
                <w:kern w:val="22"/>
                <w:sz w:val="18"/>
                <w:szCs w:val="18"/>
                <w:lang w:val="en-US" w:eastAsia="zh-CN"/>
              </w:rPr>
              <w:t>2,500</w:t>
            </w:r>
            <w:r w:rsidRPr="00B34997">
              <w:rPr>
                <w:rFonts w:ascii="SimSun" w:eastAsia="SimSun" w:hAnsi="SimSun" w:cs="SimSun" w:hint="eastAsia"/>
                <w:snapToGrid w:val="0"/>
                <w:kern w:val="22"/>
                <w:sz w:val="18"/>
                <w:szCs w:val="18"/>
                <w:lang w:val="en-US" w:eastAsia="zh-CN"/>
              </w:rPr>
              <w:t>米的轮廓线被用于划定该区域的边界，理由是这道线把海脊的大部分脊峰和已知的深水珊瑚分布（最大</w:t>
            </w:r>
            <w:r w:rsidRPr="00B34997">
              <w:rPr>
                <w:snapToGrid w:val="0"/>
                <w:kern w:val="22"/>
                <w:sz w:val="18"/>
                <w:szCs w:val="18"/>
                <w:lang w:val="en-US" w:eastAsia="zh-CN"/>
              </w:rPr>
              <w:t>2,400</w:t>
            </w:r>
            <w:r w:rsidRPr="00B34997">
              <w:rPr>
                <w:rFonts w:ascii="SimSun" w:eastAsia="SimSun" w:hAnsi="SimSun" w:cs="SimSun" w:hint="eastAsia"/>
                <w:snapToGrid w:val="0"/>
                <w:kern w:val="22"/>
                <w:sz w:val="18"/>
                <w:szCs w:val="18"/>
                <w:lang w:val="en-US" w:eastAsia="zh-CN"/>
              </w:rPr>
              <w:t>米）都包括在区域内。</w:t>
            </w:r>
          </w:p>
          <w:p w14:paraId="78EFE732" w14:textId="77777777" w:rsidR="00A11391" w:rsidRPr="00B34997" w:rsidRDefault="00A11391" w:rsidP="00360963">
            <w:pPr>
              <w:numPr>
                <w:ilvl w:val="0"/>
                <w:numId w:val="47"/>
              </w:numPr>
              <w:suppressLineNumbers/>
              <w:tabs>
                <w:tab w:val="left" w:pos="360"/>
              </w:tab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雷克雅尼斯海脊是大西洋中的一个主要地形特征</w:t>
            </w:r>
            <w:r w:rsidRPr="00B34997">
              <w:rPr>
                <w:snapToGrid w:val="0"/>
                <w:kern w:val="22"/>
                <w:sz w:val="18"/>
                <w:szCs w:val="18"/>
                <w:lang w:val="en-US" w:eastAsia="zh-CN"/>
              </w:rPr>
              <w:t xml:space="preserve"> – </w:t>
            </w:r>
            <w:r w:rsidRPr="00B34997">
              <w:rPr>
                <w:rFonts w:ascii="SimSun" w:eastAsia="SimSun" w:hAnsi="SimSun" w:cs="SimSun" w:hint="eastAsia"/>
                <w:snapToGrid w:val="0"/>
                <w:kern w:val="22"/>
                <w:sz w:val="18"/>
                <w:szCs w:val="18"/>
                <w:lang w:val="en-US" w:eastAsia="zh-CN"/>
              </w:rPr>
              <w:t>中大西洋海脊</w:t>
            </w:r>
            <w:r w:rsidRPr="00B34997">
              <w:rPr>
                <w:snapToGrid w:val="0"/>
                <w:kern w:val="22"/>
                <w:sz w:val="18"/>
                <w:szCs w:val="18"/>
                <w:lang w:val="en-US" w:eastAsia="zh-CN"/>
              </w:rPr>
              <w:t xml:space="preserve"> – </w:t>
            </w:r>
            <w:r w:rsidRPr="00B34997">
              <w:rPr>
                <w:rFonts w:ascii="SimSun" w:eastAsia="SimSun" w:hAnsi="SimSun" w:cs="SimSun" w:hint="eastAsia"/>
                <w:snapToGrid w:val="0"/>
                <w:kern w:val="22"/>
                <w:sz w:val="18"/>
                <w:szCs w:val="18"/>
                <w:lang w:val="en-US" w:eastAsia="zh-CN"/>
              </w:rPr>
              <w:t>的一部分。中大西洋海岭将纽芬兰和拉布拉多海盆与西欧海盆分隔开，并将艾明格海与冰岛海盆分隔开，从而产生水文和环流影响。脊峰通常被一道深裂谷纵向切割，并以断裂高山为界，后者则以断裂高原为界。区域主要由火山岩构成，火山岩是区域的基础，为底栖生物群落的定殖提供了坚硬底层，这些生物群落包括脆弱和形成生境的物种。区域支持着几种濒危和受威胁的鲨鱼和鳐鱼物种。海脊本身及其复杂的水文环境有助于增强垂直混合和湍流，从而提高其上方一些区域的生产力。深度为</w:t>
            </w:r>
            <w:r w:rsidRPr="00B34997">
              <w:rPr>
                <w:snapToGrid w:val="0"/>
                <w:kern w:val="22"/>
                <w:sz w:val="18"/>
                <w:szCs w:val="18"/>
                <w:lang w:val="en-US" w:eastAsia="zh-CN"/>
              </w:rPr>
              <w:t>2,500</w:t>
            </w:r>
            <w:r w:rsidRPr="00B34997">
              <w:rPr>
                <w:rFonts w:ascii="SimSun" w:eastAsia="SimSun" w:hAnsi="SimSun" w:cs="SimSun" w:hint="eastAsia"/>
                <w:snapToGrid w:val="0"/>
                <w:kern w:val="22"/>
                <w:sz w:val="18"/>
                <w:szCs w:val="18"/>
                <w:lang w:val="en-US" w:eastAsia="zh-CN"/>
              </w:rPr>
              <w:t>米的轮廓线被用于划定该区域的边界，从而把大部分脊峰和已知的深水珊瑚分布纳入区域。</w:t>
            </w:r>
          </w:p>
        </w:tc>
        <w:tc>
          <w:tcPr>
            <w:tcW w:w="506" w:type="dxa"/>
            <w:vAlign w:val="center"/>
          </w:tcPr>
          <w:p w14:paraId="26856B9E"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77E490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72C3F644"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62CB8A68"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589B3CA"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7EC31775"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1D67E3DC"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w:t>
            </w:r>
          </w:p>
        </w:tc>
      </w:tr>
      <w:tr w:rsidR="00A11391" w:rsidRPr="00B34997" w14:paraId="710644D6" w14:textId="77777777" w:rsidTr="00D26609">
        <w:trPr>
          <w:jc w:val="center"/>
        </w:trPr>
        <w:tc>
          <w:tcPr>
            <w:tcW w:w="9687" w:type="dxa"/>
            <w:shd w:val="clear" w:color="auto" w:fill="auto"/>
          </w:tcPr>
          <w:p w14:paraId="691DAAA3" w14:textId="77777777" w:rsidR="00A11391" w:rsidRPr="00B34997" w:rsidRDefault="00A11391" w:rsidP="00464726">
            <w:pPr>
              <w:suppressLineNumbers/>
              <w:tabs>
                <w:tab w:val="left" w:pos="334"/>
              </w:tabs>
              <w:suppressAutoHyphens/>
              <w:kinsoku w:val="0"/>
              <w:overflowPunct w:val="0"/>
              <w:autoSpaceDE w:val="0"/>
              <w:autoSpaceDN w:val="0"/>
              <w:jc w:val="left"/>
              <w:outlineLvl w:val="1"/>
              <w:rPr>
                <w:b/>
                <w:caps/>
                <w:snapToGrid w:val="0"/>
                <w:kern w:val="22"/>
                <w:sz w:val="18"/>
                <w:szCs w:val="18"/>
                <w:lang w:eastAsia="zh-CN"/>
              </w:rPr>
            </w:pPr>
            <w:r w:rsidRPr="00B34997">
              <w:rPr>
                <w:b/>
                <w:snapToGrid w:val="0"/>
                <w:kern w:val="22"/>
                <w:sz w:val="18"/>
                <w:szCs w:val="18"/>
                <w:lang w:eastAsia="zh-CN"/>
              </w:rPr>
              <w:t>17.</w:t>
            </w:r>
            <w:r w:rsidRPr="00B34997">
              <w:rPr>
                <w:b/>
                <w:snapToGrid w:val="0"/>
                <w:kern w:val="22"/>
                <w:sz w:val="18"/>
                <w:szCs w:val="18"/>
                <w:lang w:eastAsia="zh-CN"/>
              </w:rPr>
              <w:tab/>
            </w:r>
            <w:r w:rsidRPr="00B34997">
              <w:rPr>
                <w:rFonts w:ascii="SimSun" w:eastAsia="SimSun" w:hAnsi="SimSun" w:cs="SimSun" w:hint="eastAsia"/>
                <w:b/>
                <w:snapToGrid w:val="0"/>
                <w:kern w:val="22"/>
                <w:sz w:val="18"/>
                <w:szCs w:val="18"/>
                <w:lang w:eastAsia="zh-CN"/>
              </w:rPr>
              <w:t>哈顿和罗科尔台地和海盆</w:t>
            </w:r>
          </w:p>
          <w:p w14:paraId="3228206F" w14:textId="77777777" w:rsidR="00A11391" w:rsidRPr="00B34997" w:rsidRDefault="00A11391" w:rsidP="00360963">
            <w:pPr>
              <w:numPr>
                <w:ilvl w:val="0"/>
                <w:numId w:val="51"/>
              </w:numPr>
              <w:suppressLineNumber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eastAsia="zh-CN"/>
              </w:rPr>
              <w:t>位置：</w:t>
            </w:r>
            <w:r w:rsidRPr="00B34997">
              <w:rPr>
                <w:rFonts w:ascii="SimSun" w:eastAsia="SimSun" w:hAnsi="SimSun" w:cs="SimSun" w:hint="eastAsia"/>
                <w:snapToGrid w:val="0"/>
                <w:kern w:val="22"/>
                <w:sz w:val="18"/>
                <w:szCs w:val="18"/>
                <w:lang w:val="en-US" w:eastAsia="zh-CN"/>
              </w:rPr>
              <w:t>该区域位于东北大西洋，在爱尔兰和大不列颠及北爱尔兰联合王国西北约</w:t>
            </w:r>
            <w:r w:rsidRPr="00B34997">
              <w:rPr>
                <w:snapToGrid w:val="0"/>
                <w:kern w:val="22"/>
                <w:sz w:val="18"/>
                <w:szCs w:val="18"/>
                <w:lang w:val="en-US" w:eastAsia="zh-CN"/>
              </w:rPr>
              <w:t>400-500</w:t>
            </w:r>
            <w:r w:rsidRPr="00B34997">
              <w:rPr>
                <w:rFonts w:ascii="SimSun" w:eastAsia="SimSun" w:hAnsi="SimSun" w:cs="SimSun" w:hint="eastAsia"/>
                <w:snapToGrid w:val="0"/>
                <w:kern w:val="22"/>
                <w:sz w:val="18"/>
                <w:szCs w:val="18"/>
                <w:lang w:val="en-US" w:eastAsia="zh-CN"/>
              </w:rPr>
              <w:t>公里，在冰岛东南偏南</w:t>
            </w:r>
            <w:r w:rsidRPr="00B34997">
              <w:rPr>
                <w:snapToGrid w:val="0"/>
                <w:kern w:val="22"/>
                <w:sz w:val="18"/>
                <w:szCs w:val="18"/>
                <w:lang w:val="en-US" w:eastAsia="zh-CN"/>
              </w:rPr>
              <w:t>400-500</w:t>
            </w:r>
            <w:r w:rsidRPr="00B34997">
              <w:rPr>
                <w:rFonts w:ascii="SimSun" w:eastAsia="SimSun" w:hAnsi="SimSun" w:cs="SimSun" w:hint="eastAsia"/>
                <w:snapToGrid w:val="0"/>
                <w:kern w:val="22"/>
                <w:sz w:val="18"/>
                <w:szCs w:val="18"/>
                <w:lang w:val="en-US" w:eastAsia="zh-CN"/>
              </w:rPr>
              <w:t>公里。区域由覆盖罗科尔和哈顿台地及其之间的罗科尔</w:t>
            </w:r>
            <w:r w:rsidRPr="00B34997">
              <w:rPr>
                <w:snapToGrid w:val="0"/>
                <w:kern w:val="22"/>
                <w:sz w:val="18"/>
                <w:szCs w:val="18"/>
                <w:lang w:val="en-US" w:eastAsia="zh-CN"/>
              </w:rPr>
              <w:t xml:space="preserve"> – </w:t>
            </w:r>
            <w:r w:rsidRPr="00B34997">
              <w:rPr>
                <w:rFonts w:ascii="SimSun" w:eastAsia="SimSun" w:hAnsi="SimSun" w:cs="SimSun" w:hint="eastAsia"/>
                <w:snapToGrid w:val="0"/>
                <w:kern w:val="22"/>
                <w:sz w:val="18"/>
                <w:szCs w:val="18"/>
                <w:lang w:val="en-US" w:eastAsia="zh-CN"/>
              </w:rPr>
              <w:t>哈顿海盆的海底和深度不到</w:t>
            </w:r>
            <w:r w:rsidRPr="00B34997">
              <w:rPr>
                <w:snapToGrid w:val="0"/>
                <w:kern w:val="22"/>
                <w:sz w:val="18"/>
                <w:szCs w:val="18"/>
                <w:lang w:val="en-US" w:eastAsia="zh-CN"/>
              </w:rPr>
              <w:t>3,000</w:t>
            </w:r>
            <w:r w:rsidRPr="00B34997">
              <w:rPr>
                <w:rFonts w:ascii="SimSun" w:eastAsia="SimSun" w:hAnsi="SimSun" w:cs="SimSun" w:hint="eastAsia"/>
                <w:snapToGrid w:val="0"/>
                <w:kern w:val="22"/>
                <w:sz w:val="18"/>
                <w:szCs w:val="18"/>
                <w:lang w:val="en-US" w:eastAsia="zh-CN"/>
              </w:rPr>
              <w:t>米的深海区组成。选择了</w:t>
            </w:r>
            <w:r w:rsidRPr="00B34997">
              <w:rPr>
                <w:snapToGrid w:val="0"/>
                <w:kern w:val="22"/>
                <w:sz w:val="18"/>
                <w:szCs w:val="18"/>
                <w:lang w:val="en-US" w:eastAsia="zh-CN"/>
              </w:rPr>
              <w:t xml:space="preserve">3,000 </w:t>
            </w:r>
            <w:r w:rsidRPr="00B34997">
              <w:rPr>
                <w:rFonts w:ascii="SimSun" w:eastAsia="SimSun" w:hAnsi="SimSun" w:cs="SimSun" w:hint="eastAsia"/>
                <w:snapToGrid w:val="0"/>
                <w:kern w:val="22"/>
                <w:sz w:val="18"/>
                <w:szCs w:val="18"/>
                <w:lang w:val="en-US" w:eastAsia="zh-CN"/>
              </w:rPr>
              <w:t>米的轮廓线来划定这一特征的边界，理由是：</w:t>
            </w:r>
            <w:r w:rsidRPr="00B34997">
              <w:rPr>
                <w:snapToGrid w:val="0"/>
                <w:kern w:val="22"/>
                <w:sz w:val="18"/>
                <w:szCs w:val="18"/>
                <w:lang w:val="en-US"/>
              </w:rPr>
              <w:fldChar w:fldCharType="begin"/>
            </w:r>
            <w:r w:rsidRPr="00B34997">
              <w:rPr>
                <w:snapToGrid w:val="0"/>
                <w:kern w:val="22"/>
                <w:sz w:val="18"/>
                <w:szCs w:val="18"/>
                <w:lang w:val="en-US" w:eastAsia="zh-CN"/>
              </w:rPr>
              <w:instrText xml:space="preserve"> = 1 \* GB4 </w:instrText>
            </w:r>
            <w:r w:rsidRPr="00B34997">
              <w:rPr>
                <w:snapToGrid w:val="0"/>
                <w:kern w:val="22"/>
                <w:sz w:val="18"/>
                <w:szCs w:val="18"/>
                <w:lang w:val="en-US"/>
              </w:rPr>
              <w:fldChar w:fldCharType="separate"/>
            </w:r>
            <w:r w:rsidRPr="00B34997">
              <w:rPr>
                <w:rFonts w:ascii="SimSun" w:eastAsia="SimSun" w:hAnsi="SimSun" w:cs="SimSun" w:hint="eastAsia"/>
                <w:snapToGrid w:val="0"/>
                <w:kern w:val="22"/>
                <w:sz w:val="18"/>
                <w:szCs w:val="18"/>
                <w:lang w:val="en-US" w:eastAsia="zh-CN"/>
              </w:rPr>
              <w:t>㈠</w:t>
            </w:r>
            <w:r w:rsidRPr="00B34997">
              <w:rPr>
                <w:snapToGrid w:val="0"/>
                <w:kern w:val="22"/>
                <w:sz w:val="18"/>
                <w:szCs w:val="18"/>
              </w:rPr>
              <w:fldChar w:fldCharType="end"/>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这道线标出了海底和深海环境之间的公认边界；</w:t>
            </w:r>
            <w:r w:rsidRPr="00B34997">
              <w:rPr>
                <w:snapToGrid w:val="0"/>
                <w:kern w:val="22"/>
                <w:sz w:val="18"/>
                <w:szCs w:val="18"/>
                <w:lang w:val="en-US" w:eastAsia="zh-CN"/>
              </w:rPr>
              <w:t xml:space="preserve"> </w:t>
            </w:r>
            <w:r w:rsidRPr="00B34997">
              <w:rPr>
                <w:snapToGrid w:val="0"/>
                <w:kern w:val="22"/>
                <w:sz w:val="18"/>
                <w:szCs w:val="18"/>
                <w:lang w:val="en-US"/>
              </w:rPr>
              <w:fldChar w:fldCharType="begin"/>
            </w:r>
            <w:r w:rsidRPr="00B34997">
              <w:rPr>
                <w:snapToGrid w:val="0"/>
                <w:kern w:val="22"/>
                <w:sz w:val="18"/>
                <w:szCs w:val="18"/>
                <w:lang w:val="en-US" w:eastAsia="zh-CN"/>
              </w:rPr>
              <w:instrText xml:space="preserve"> = 2 \* GB4 </w:instrText>
            </w:r>
            <w:r w:rsidRPr="00B34997">
              <w:rPr>
                <w:snapToGrid w:val="0"/>
                <w:kern w:val="22"/>
                <w:sz w:val="18"/>
                <w:szCs w:val="18"/>
                <w:lang w:val="en-US"/>
              </w:rPr>
              <w:fldChar w:fldCharType="separate"/>
            </w:r>
            <w:r w:rsidRPr="00B34997">
              <w:rPr>
                <w:rFonts w:ascii="SimSun" w:eastAsia="SimSun" w:hAnsi="SimSun" w:cs="SimSun" w:hint="eastAsia"/>
                <w:snapToGrid w:val="0"/>
                <w:kern w:val="22"/>
                <w:sz w:val="18"/>
                <w:szCs w:val="18"/>
                <w:lang w:val="en-US" w:eastAsia="zh-CN"/>
              </w:rPr>
              <w:t>㈡</w:t>
            </w:r>
            <w:r w:rsidRPr="00B34997">
              <w:rPr>
                <w:snapToGrid w:val="0"/>
                <w:kern w:val="22"/>
                <w:sz w:val="18"/>
                <w:szCs w:val="18"/>
              </w:rPr>
              <w:fldChar w:fldCharType="end"/>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对海洋数据的审查表明，</w:t>
            </w:r>
            <w:r w:rsidRPr="00B34997">
              <w:rPr>
                <w:snapToGrid w:val="0"/>
                <w:kern w:val="22"/>
                <w:sz w:val="18"/>
                <w:szCs w:val="18"/>
                <w:lang w:val="en-US" w:eastAsia="zh-CN"/>
              </w:rPr>
              <w:t>3,000</w:t>
            </w:r>
            <w:r w:rsidRPr="00B34997">
              <w:rPr>
                <w:rFonts w:ascii="SimSun" w:eastAsia="SimSun" w:hAnsi="SimSun" w:cs="SimSun" w:hint="eastAsia"/>
                <w:snapToGrid w:val="0"/>
                <w:kern w:val="22"/>
                <w:sz w:val="18"/>
                <w:szCs w:val="18"/>
                <w:lang w:val="en-US" w:eastAsia="zh-CN"/>
              </w:rPr>
              <w:t>米的轮廓线与该特征的海洋学影响非常吻合，因此很可能对中上层群落产生影响；</w:t>
            </w:r>
            <w:r w:rsidRPr="00B34997">
              <w:rPr>
                <w:snapToGrid w:val="0"/>
                <w:kern w:val="22"/>
                <w:sz w:val="18"/>
                <w:szCs w:val="18"/>
                <w:lang w:val="en-US"/>
              </w:rPr>
              <w:fldChar w:fldCharType="begin"/>
            </w:r>
            <w:r w:rsidRPr="00B34997">
              <w:rPr>
                <w:snapToGrid w:val="0"/>
                <w:kern w:val="22"/>
                <w:sz w:val="18"/>
                <w:szCs w:val="18"/>
                <w:lang w:val="en-US" w:eastAsia="zh-CN"/>
              </w:rPr>
              <w:instrText xml:space="preserve"> = 3 \* GB4 </w:instrText>
            </w:r>
            <w:r w:rsidRPr="00B34997">
              <w:rPr>
                <w:snapToGrid w:val="0"/>
                <w:kern w:val="22"/>
                <w:sz w:val="18"/>
                <w:szCs w:val="18"/>
                <w:lang w:val="en-US"/>
              </w:rPr>
              <w:fldChar w:fldCharType="separate"/>
            </w:r>
            <w:r w:rsidRPr="00B34997">
              <w:rPr>
                <w:rFonts w:ascii="SimSun" w:eastAsia="SimSun" w:hAnsi="SimSun" w:cs="SimSun" w:hint="eastAsia"/>
                <w:snapToGrid w:val="0"/>
                <w:kern w:val="22"/>
                <w:sz w:val="18"/>
                <w:szCs w:val="18"/>
                <w:lang w:val="en-US" w:eastAsia="zh-CN"/>
              </w:rPr>
              <w:t>㈢</w:t>
            </w:r>
            <w:r w:rsidRPr="00B34997">
              <w:rPr>
                <w:snapToGrid w:val="0"/>
                <w:kern w:val="22"/>
                <w:sz w:val="18"/>
                <w:szCs w:val="18"/>
              </w:rPr>
              <w:fldChar w:fldCharType="end"/>
            </w:r>
            <w:r w:rsidRPr="00B34997">
              <w:rPr>
                <w:snapToGrid w:val="0"/>
                <w:kern w:val="22"/>
                <w:sz w:val="18"/>
                <w:szCs w:val="18"/>
                <w:lang w:val="en-US" w:eastAsia="zh-CN"/>
              </w:rPr>
              <w:t xml:space="preserve"> </w:t>
            </w:r>
            <w:r w:rsidRPr="00B34997">
              <w:rPr>
                <w:rFonts w:ascii="SimSun" w:eastAsia="SimSun" w:hAnsi="SimSun" w:cs="SimSun" w:hint="eastAsia"/>
                <w:snapToGrid w:val="0"/>
                <w:kern w:val="22"/>
                <w:sz w:val="18"/>
                <w:szCs w:val="18"/>
                <w:lang w:val="en-US" w:eastAsia="zh-CN"/>
              </w:rPr>
              <w:t>关于鸟类和哺乳动物的新数据表明，一些物种利用了台地周边的深海区，而这些深海区被包括在划定的区域边界之中。</w:t>
            </w:r>
          </w:p>
          <w:p w14:paraId="48710768" w14:textId="77777777" w:rsidR="00A11391" w:rsidRPr="00B34997" w:rsidRDefault="00A11391" w:rsidP="00360963">
            <w:pPr>
              <w:numPr>
                <w:ilvl w:val="0"/>
                <w:numId w:val="51"/>
              </w:numPr>
              <w:suppressLineNumbers/>
              <w:suppressAutoHyphens/>
              <w:kinsoku w:val="0"/>
              <w:overflowPunct w:val="0"/>
              <w:topLinePunct/>
              <w:autoSpaceDE w:val="0"/>
              <w:autoSpaceDN w:val="0"/>
              <w:ind w:left="395"/>
              <w:rPr>
                <w:snapToGrid w:val="0"/>
                <w:kern w:val="22"/>
                <w:sz w:val="18"/>
                <w:szCs w:val="18"/>
                <w:lang w:eastAsia="zh-CN"/>
              </w:rPr>
            </w:pPr>
            <w:r w:rsidRPr="00B34997">
              <w:rPr>
                <w:rFonts w:ascii="SimSun" w:eastAsia="SimSun" w:hAnsi="SimSun" w:cs="SimSun" w:hint="eastAsia"/>
                <w:snapToGrid w:val="0"/>
                <w:kern w:val="22"/>
                <w:sz w:val="18"/>
                <w:szCs w:val="18"/>
                <w:lang w:val="en-US" w:eastAsia="zh-CN"/>
              </w:rPr>
              <w:t>哈顿和罗科尔台地以及与其相关的海坡和连接的海盆代表着从洋面到深达</w:t>
            </w:r>
            <w:r w:rsidRPr="00B34997">
              <w:rPr>
                <w:snapToGrid w:val="0"/>
                <w:kern w:val="22"/>
                <w:sz w:val="18"/>
                <w:szCs w:val="18"/>
                <w:lang w:val="en-US" w:eastAsia="zh-CN"/>
              </w:rPr>
              <w:t>3000</w:t>
            </w:r>
            <w:r w:rsidRPr="00B34997">
              <w:rPr>
                <w:rFonts w:ascii="SimSun" w:eastAsia="SimSun" w:hAnsi="SimSun" w:cs="SimSun" w:hint="eastAsia"/>
                <w:snapToGrid w:val="0"/>
                <w:kern w:val="22"/>
                <w:sz w:val="18"/>
                <w:szCs w:val="18"/>
                <w:lang w:val="en-US" w:eastAsia="zh-CN"/>
              </w:rPr>
              <w:t>米的近海中上层和海底生境，它们共同构成了东北大西洋独特和突出的特征。区域的生境异质性很高，支持着多种多样的底栖和中上层物种以及相关的生态系统。区域距离大陆架几百公里，处于相对偏远的海洋位置，从而得到一定程度的保护和隔离，使其免受许多已知会破坏自然海洋环境的人类活动的影响。</w:t>
            </w:r>
          </w:p>
        </w:tc>
        <w:tc>
          <w:tcPr>
            <w:tcW w:w="506" w:type="dxa"/>
            <w:vAlign w:val="center"/>
          </w:tcPr>
          <w:p w14:paraId="33360CC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3B941823"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3B6ED04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253829C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6" w:type="dxa"/>
            <w:vAlign w:val="center"/>
          </w:tcPr>
          <w:p w14:paraId="76A77ACD"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c>
          <w:tcPr>
            <w:tcW w:w="506" w:type="dxa"/>
            <w:vAlign w:val="center"/>
          </w:tcPr>
          <w:p w14:paraId="121EFD91"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H</w:t>
            </w:r>
          </w:p>
        </w:tc>
        <w:tc>
          <w:tcPr>
            <w:tcW w:w="507" w:type="dxa"/>
            <w:vAlign w:val="center"/>
          </w:tcPr>
          <w:p w14:paraId="49F25727" w14:textId="77777777" w:rsidR="00A11391" w:rsidRPr="00B34997" w:rsidRDefault="00A11391" w:rsidP="00464726">
            <w:pPr>
              <w:suppressLineNumbers/>
              <w:suppressAutoHyphens/>
              <w:kinsoku w:val="0"/>
              <w:overflowPunct w:val="0"/>
              <w:autoSpaceDE w:val="0"/>
              <w:autoSpaceDN w:val="0"/>
              <w:snapToGrid w:val="0"/>
              <w:jc w:val="center"/>
              <w:rPr>
                <w:snapToGrid w:val="0"/>
                <w:kern w:val="22"/>
                <w:sz w:val="18"/>
                <w:szCs w:val="18"/>
              </w:rPr>
            </w:pPr>
            <w:r w:rsidRPr="00B34997">
              <w:rPr>
                <w:snapToGrid w:val="0"/>
                <w:kern w:val="22"/>
                <w:sz w:val="18"/>
                <w:szCs w:val="18"/>
              </w:rPr>
              <w:t>M</w:t>
            </w:r>
          </w:p>
        </w:tc>
      </w:tr>
    </w:tbl>
    <w:bookmarkEnd w:id="150"/>
    <w:bookmarkEnd w:id="152"/>
    <w:bookmarkEnd w:id="155"/>
    <w:bookmarkEnd w:id="160"/>
    <w:p w14:paraId="602DC10B" w14:textId="77777777" w:rsidR="00A11391" w:rsidRDefault="00A11391" w:rsidP="002A4EC0">
      <w:pPr>
        <w:spacing w:line="259" w:lineRule="auto"/>
        <w:jc w:val="center"/>
        <w:rPr>
          <w:sz w:val="20"/>
          <w:szCs w:val="20"/>
        </w:rPr>
        <w:sectPr w:rsidR="00A11391" w:rsidSect="00E13566">
          <w:footnotePr>
            <w:numRestart w:val="eachSect"/>
          </w:footnotePr>
          <w:pgSz w:w="15840" w:h="12240" w:orient="landscape"/>
          <w:pgMar w:top="1440" w:right="567" w:bottom="1440" w:left="1134" w:header="709" w:footer="709" w:gutter="0"/>
          <w:cols w:space="708"/>
          <w:titlePg/>
          <w:docGrid w:linePitch="360"/>
        </w:sectPr>
      </w:pPr>
      <w:r>
        <w:rPr>
          <w:sz w:val="20"/>
          <w:szCs w:val="20"/>
        </w:rPr>
        <w:t xml:space="preserve"> </w:t>
      </w:r>
    </w:p>
    <w:p w14:paraId="2AD4D9B7" w14:textId="179CC389" w:rsidR="00A11391" w:rsidRPr="00FE5BEE" w:rsidRDefault="00A11391" w:rsidP="000A1EB6">
      <w:pPr>
        <w:pStyle w:val="a3"/>
      </w:pPr>
      <w:bookmarkStart w:id="161" w:name="_Toc152776816"/>
      <w:r w:rsidRPr="00FE5BEE">
        <w:lastRenderedPageBreak/>
        <w:t xml:space="preserve">15/26. </w:t>
      </w:r>
      <w:r w:rsidR="00CB7E5B">
        <w:t xml:space="preserve"> </w:t>
      </w:r>
      <w:r w:rsidRPr="00FE5BEE">
        <w:t>具有重要生态或生物意义的海洋区域：进一步工作</w:t>
      </w:r>
      <w:bookmarkEnd w:id="161"/>
    </w:p>
    <w:p w14:paraId="42B0FD80" w14:textId="77777777" w:rsidR="00A11391" w:rsidRPr="00921AE9" w:rsidRDefault="00A11391" w:rsidP="008A16AE">
      <w:pPr>
        <w:suppressLineNumbers/>
        <w:suppressAutoHyphens/>
        <w:overflowPunct w:val="0"/>
        <w:topLinePunct/>
        <w:autoSpaceDE w:val="0"/>
        <w:autoSpaceDN w:val="0"/>
        <w:adjustRightInd w:val="0"/>
        <w:snapToGrid w:val="0"/>
        <w:spacing w:before="240" w:line="240" w:lineRule="atLeast"/>
        <w:ind w:firstLine="490"/>
        <w:rPr>
          <w:iCs/>
          <w:snapToGrid w:val="0"/>
          <w:kern w:val="22"/>
          <w:sz w:val="24"/>
          <w:lang w:eastAsia="zh-CN"/>
        </w:rPr>
      </w:pPr>
      <w:r w:rsidRPr="00921AE9">
        <w:rPr>
          <w:rFonts w:eastAsia="KaiTi"/>
          <w:iCs/>
          <w:snapToGrid w:val="0"/>
          <w:kern w:val="22"/>
          <w:sz w:val="24"/>
          <w:lang w:eastAsia="zh-CN"/>
        </w:rPr>
        <w:t>缔约方大会</w:t>
      </w:r>
      <w:r w:rsidRPr="00921AE9">
        <w:rPr>
          <w:iCs/>
          <w:snapToGrid w:val="0"/>
          <w:kern w:val="22"/>
          <w:sz w:val="24"/>
          <w:lang w:eastAsia="zh-CN"/>
        </w:rPr>
        <w:t xml:space="preserve">， </w:t>
      </w:r>
    </w:p>
    <w:p w14:paraId="1AF9DDEF" w14:textId="77777777" w:rsidR="00A11391" w:rsidRPr="000018DB" w:rsidRDefault="00A11391" w:rsidP="00F3001A">
      <w:pPr>
        <w:suppressLineNumbers/>
        <w:suppressAutoHyphens/>
        <w:overflowPunct w:val="0"/>
        <w:topLinePunct/>
        <w:autoSpaceDE w:val="0"/>
        <w:autoSpaceDN w:val="0"/>
        <w:adjustRightInd w:val="0"/>
        <w:snapToGrid w:val="0"/>
        <w:spacing w:before="120" w:line="240" w:lineRule="atLeast"/>
        <w:ind w:firstLine="490"/>
        <w:jc w:val="left"/>
        <w:rPr>
          <w:rFonts w:eastAsia="SimSun"/>
          <w:snapToGrid w:val="0"/>
          <w:kern w:val="22"/>
          <w:sz w:val="24"/>
          <w:lang w:eastAsia="zh-CN"/>
        </w:rPr>
      </w:pPr>
      <w:bookmarkStart w:id="162" w:name="_Hlk121930156"/>
      <w:r w:rsidRPr="000018DB">
        <w:rPr>
          <w:rFonts w:eastAsia="KaiTi"/>
          <w:iCs/>
          <w:snapToGrid w:val="0"/>
          <w:kern w:val="22"/>
          <w:sz w:val="24"/>
          <w:lang w:eastAsia="zh-CN"/>
        </w:rPr>
        <w:t>重申</w:t>
      </w:r>
      <w:bookmarkEnd w:id="162"/>
      <w:r w:rsidRPr="000018DB">
        <w:rPr>
          <w:rFonts w:eastAsia="SimSun"/>
          <w:iCs/>
          <w:snapToGrid w:val="0"/>
          <w:kern w:val="22"/>
          <w:sz w:val="24"/>
          <w:lang w:eastAsia="zh-CN"/>
        </w:rPr>
        <w:t>《公约》第</w:t>
      </w:r>
      <w:r w:rsidRPr="000018DB">
        <w:rPr>
          <w:rFonts w:eastAsia="SimSun"/>
          <w:iCs/>
          <w:snapToGrid w:val="0"/>
          <w:kern w:val="22"/>
          <w:sz w:val="24"/>
          <w:lang w:eastAsia="zh-CN"/>
        </w:rPr>
        <w:t>4</w:t>
      </w:r>
      <w:r w:rsidRPr="000018DB">
        <w:rPr>
          <w:rFonts w:eastAsia="SimSun"/>
          <w:iCs/>
          <w:snapToGrid w:val="0"/>
          <w:kern w:val="22"/>
          <w:sz w:val="24"/>
          <w:lang w:eastAsia="zh-CN"/>
        </w:rPr>
        <w:t>条和第</w:t>
      </w:r>
      <w:r w:rsidRPr="000018DB">
        <w:rPr>
          <w:rFonts w:eastAsia="SimSun"/>
          <w:iCs/>
          <w:snapToGrid w:val="0"/>
          <w:kern w:val="22"/>
          <w:sz w:val="24"/>
          <w:lang w:eastAsia="zh-CN"/>
        </w:rPr>
        <w:t>22</w:t>
      </w:r>
      <w:r w:rsidRPr="000018DB">
        <w:rPr>
          <w:rFonts w:eastAsia="SimSun"/>
          <w:iCs/>
          <w:snapToGrid w:val="0"/>
          <w:kern w:val="22"/>
          <w:sz w:val="24"/>
          <w:lang w:eastAsia="zh-CN"/>
        </w:rPr>
        <w:t>条以及缔约方大会第</w:t>
      </w:r>
      <w:r w:rsidRPr="000018DB">
        <w:rPr>
          <w:rFonts w:eastAsia="SimSun"/>
          <w:iCs/>
          <w:snapToGrid w:val="0"/>
          <w:kern w:val="22"/>
          <w:sz w:val="24"/>
          <w:lang w:eastAsia="zh-CN"/>
        </w:rPr>
        <w:t>X/29</w:t>
      </w:r>
      <w:r w:rsidRPr="000018DB">
        <w:rPr>
          <w:rFonts w:eastAsia="SimSun"/>
          <w:iCs/>
          <w:snapToGrid w:val="0"/>
          <w:kern w:val="22"/>
          <w:sz w:val="24"/>
          <w:lang w:eastAsia="zh-CN"/>
        </w:rPr>
        <w:t>号、第</w:t>
      </w:r>
      <w:r w:rsidRPr="000018DB">
        <w:rPr>
          <w:rFonts w:eastAsia="SimSun"/>
          <w:iCs/>
          <w:snapToGrid w:val="0"/>
          <w:kern w:val="22"/>
          <w:sz w:val="24"/>
          <w:lang w:eastAsia="zh-CN"/>
        </w:rPr>
        <w:t>XI/17</w:t>
      </w:r>
      <w:r w:rsidRPr="000018DB">
        <w:rPr>
          <w:rFonts w:eastAsia="SimSun"/>
          <w:iCs/>
          <w:snapToGrid w:val="0"/>
          <w:kern w:val="22"/>
          <w:sz w:val="24"/>
          <w:lang w:eastAsia="zh-CN"/>
        </w:rPr>
        <w:t>号、第</w:t>
      </w:r>
      <w:r w:rsidRPr="000018DB">
        <w:rPr>
          <w:rFonts w:eastAsia="SimSun"/>
          <w:iCs/>
          <w:snapToGrid w:val="0"/>
          <w:kern w:val="22"/>
          <w:sz w:val="24"/>
          <w:lang w:eastAsia="zh-CN"/>
        </w:rPr>
        <w:t>XII/22</w:t>
      </w:r>
      <w:r w:rsidRPr="000018DB">
        <w:rPr>
          <w:rFonts w:eastAsia="SimSun"/>
          <w:iCs/>
          <w:snapToGrid w:val="0"/>
          <w:kern w:val="22"/>
          <w:sz w:val="24"/>
          <w:lang w:eastAsia="zh-CN"/>
        </w:rPr>
        <w:t>号、第</w:t>
      </w:r>
      <w:r w:rsidRPr="000018DB">
        <w:rPr>
          <w:rFonts w:eastAsia="SimSun"/>
          <w:iCs/>
          <w:snapToGrid w:val="0"/>
          <w:kern w:val="22"/>
          <w:sz w:val="24"/>
          <w:lang w:eastAsia="zh-CN"/>
        </w:rPr>
        <w:t>XIII/12</w:t>
      </w:r>
      <w:r w:rsidRPr="000018DB">
        <w:rPr>
          <w:rFonts w:eastAsia="SimSun"/>
          <w:iCs/>
          <w:snapToGrid w:val="0"/>
          <w:kern w:val="22"/>
          <w:sz w:val="24"/>
          <w:lang w:eastAsia="zh-CN"/>
        </w:rPr>
        <w:t>号（特别是第</w:t>
      </w:r>
      <w:r w:rsidRPr="000018DB">
        <w:rPr>
          <w:rFonts w:eastAsia="SimSun"/>
          <w:iCs/>
          <w:snapToGrid w:val="0"/>
          <w:kern w:val="22"/>
          <w:sz w:val="24"/>
          <w:lang w:eastAsia="zh-CN"/>
        </w:rPr>
        <w:t>3</w:t>
      </w:r>
      <w:r w:rsidRPr="000018DB">
        <w:rPr>
          <w:rFonts w:eastAsia="SimSun"/>
          <w:iCs/>
          <w:snapToGrid w:val="0"/>
          <w:kern w:val="22"/>
          <w:sz w:val="24"/>
          <w:lang w:eastAsia="zh-CN"/>
        </w:rPr>
        <w:t>段）和第</w:t>
      </w:r>
      <w:r w:rsidRPr="000018DB">
        <w:rPr>
          <w:rFonts w:eastAsia="SimSun"/>
          <w:iCs/>
          <w:snapToGrid w:val="0"/>
          <w:kern w:val="22"/>
          <w:sz w:val="24"/>
          <w:lang w:eastAsia="zh-CN"/>
        </w:rPr>
        <w:t>14/9</w:t>
      </w:r>
      <w:r w:rsidRPr="000018DB">
        <w:rPr>
          <w:rFonts w:eastAsia="SimSun"/>
          <w:iCs/>
          <w:snapToGrid w:val="0"/>
          <w:kern w:val="22"/>
          <w:sz w:val="24"/>
          <w:lang w:eastAsia="zh-CN"/>
        </w:rPr>
        <w:t>号决定</w:t>
      </w:r>
      <w:r w:rsidRPr="000018DB">
        <w:rPr>
          <w:rFonts w:eastAsia="SimSun"/>
          <w:snapToGrid w:val="0"/>
          <w:kern w:val="22"/>
          <w:sz w:val="24"/>
          <w:lang w:eastAsia="zh-CN"/>
        </w:rPr>
        <w:t>,</w:t>
      </w:r>
      <w:r>
        <w:rPr>
          <w:rFonts w:eastAsia="SimSun"/>
          <w:snapToGrid w:val="0"/>
          <w:kern w:val="22"/>
          <w:sz w:val="24"/>
          <w:lang w:eastAsia="zh-CN"/>
        </w:rPr>
        <w:t xml:space="preserve"> </w:t>
      </w:r>
    </w:p>
    <w:p w14:paraId="7EC3E9C5" w14:textId="77777777" w:rsidR="00A11391" w:rsidRPr="000018DB" w:rsidRDefault="00A11391" w:rsidP="00F3001A">
      <w:pPr>
        <w:suppressLineNumbers/>
        <w:suppressAutoHyphens/>
        <w:overflowPunct w:val="0"/>
        <w:topLinePunct/>
        <w:autoSpaceDE w:val="0"/>
        <w:autoSpaceDN w:val="0"/>
        <w:adjustRightInd w:val="0"/>
        <w:snapToGrid w:val="0"/>
        <w:spacing w:before="120" w:line="240" w:lineRule="atLeast"/>
        <w:ind w:firstLine="490"/>
        <w:rPr>
          <w:rFonts w:eastAsia="SimSun"/>
          <w:iCs/>
          <w:sz w:val="24"/>
          <w:lang w:eastAsia="zh-CN"/>
        </w:rPr>
      </w:pPr>
      <w:r w:rsidRPr="000018DB">
        <w:rPr>
          <w:rFonts w:eastAsia="KaiTi"/>
          <w:iCs/>
          <w:sz w:val="24"/>
          <w:lang w:eastAsia="zh-CN"/>
        </w:rPr>
        <w:t>回顾</w:t>
      </w:r>
      <w:r w:rsidRPr="000018DB">
        <w:rPr>
          <w:rFonts w:eastAsia="SimSun"/>
          <w:iCs/>
          <w:sz w:val="24"/>
          <w:lang w:eastAsia="zh-CN"/>
        </w:rPr>
        <w:t>联合国大会关于海洋和海洋法的第</w:t>
      </w:r>
      <w:hyperlink r:id="rId42" w:history="1">
        <w:r w:rsidRPr="000018DB">
          <w:rPr>
            <w:rStyle w:val="Hyperlink"/>
            <w:rFonts w:eastAsia="SimSun"/>
            <w:iCs/>
            <w:sz w:val="24"/>
            <w:lang w:eastAsia="zh-CN"/>
          </w:rPr>
          <w:t>76/72</w:t>
        </w:r>
      </w:hyperlink>
      <w:r w:rsidRPr="000018DB">
        <w:rPr>
          <w:rFonts w:eastAsia="SimSun"/>
          <w:iCs/>
          <w:sz w:val="24"/>
          <w:lang w:eastAsia="zh-CN"/>
        </w:rPr>
        <w:t>号决议及其关于《联合国海洋法公约》的序言各段</w:t>
      </w:r>
      <w:r w:rsidRPr="00C3065B">
        <w:rPr>
          <w:rStyle w:val="FootnoteReference"/>
          <w:rFonts w:eastAsia="SimSun"/>
          <w:iCs/>
          <w:sz w:val="24"/>
        </w:rPr>
        <w:footnoteReference w:id="335"/>
      </w:r>
      <w:r w:rsidRPr="008A16AE">
        <w:rPr>
          <w:rFonts w:eastAsia="SimSun"/>
          <w:iCs/>
          <w:sz w:val="24"/>
          <w:vertAlign w:val="superscript"/>
          <w:lang w:eastAsia="zh-CN"/>
        </w:rPr>
        <w:t>、</w:t>
      </w:r>
      <w:r w:rsidRPr="00C3065B">
        <w:rPr>
          <w:rStyle w:val="FootnoteReference"/>
          <w:rFonts w:eastAsia="SimSun"/>
          <w:iCs/>
          <w:sz w:val="24"/>
          <w:lang w:eastAsia="zh-CN"/>
        </w:rPr>
        <w:footnoteReference w:id="336"/>
      </w:r>
      <w:r w:rsidRPr="00C3065B">
        <w:rPr>
          <w:rFonts w:eastAsia="SimSun"/>
          <w:iCs/>
          <w:sz w:val="24"/>
          <w:vertAlign w:val="superscript"/>
          <w:lang w:eastAsia="zh-CN"/>
        </w:rPr>
        <w:t>、</w:t>
      </w:r>
      <w:r w:rsidRPr="00C3065B">
        <w:rPr>
          <w:rStyle w:val="FootnoteReference"/>
          <w:rFonts w:eastAsia="SimSun"/>
          <w:iCs/>
          <w:sz w:val="24"/>
          <w:lang w:eastAsia="zh-CN"/>
        </w:rPr>
        <w:footnoteReference w:id="337"/>
      </w:r>
      <w:r w:rsidRPr="00C3065B">
        <w:rPr>
          <w:rFonts w:eastAsia="SimSun" w:hint="eastAsia"/>
          <w:iCs/>
          <w:sz w:val="24"/>
          <w:lang w:eastAsia="zh-CN"/>
        </w:rPr>
        <w:t>，</w:t>
      </w:r>
      <w:r>
        <w:rPr>
          <w:rFonts w:eastAsia="SimSun" w:hint="eastAsia"/>
          <w:iCs/>
          <w:sz w:val="24"/>
          <w:lang w:eastAsia="zh-CN"/>
        </w:rPr>
        <w:t xml:space="preserve"> </w:t>
      </w:r>
    </w:p>
    <w:p w14:paraId="3CEC2380" w14:textId="77777777" w:rsidR="00A11391" w:rsidRPr="000018DB" w:rsidRDefault="00A11391" w:rsidP="00F3001A">
      <w:pPr>
        <w:suppressLineNumbers/>
        <w:suppressAutoHyphens/>
        <w:overflowPunct w:val="0"/>
        <w:topLinePunct/>
        <w:autoSpaceDE w:val="0"/>
        <w:autoSpaceDN w:val="0"/>
        <w:adjustRightInd w:val="0"/>
        <w:snapToGrid w:val="0"/>
        <w:spacing w:before="120" w:line="240" w:lineRule="atLeast"/>
        <w:ind w:firstLine="490"/>
        <w:rPr>
          <w:rFonts w:eastAsia="SimSun"/>
          <w:sz w:val="24"/>
          <w:lang w:eastAsia="zh-CN"/>
        </w:rPr>
      </w:pPr>
      <w:r w:rsidRPr="000018DB">
        <w:rPr>
          <w:rFonts w:eastAsia="KaiTi"/>
          <w:iCs/>
          <w:sz w:val="24"/>
          <w:lang w:eastAsia="zh-CN"/>
        </w:rPr>
        <w:t>重申</w:t>
      </w:r>
      <w:r w:rsidRPr="000018DB">
        <w:rPr>
          <w:rFonts w:eastAsia="SimSun"/>
          <w:iCs/>
          <w:sz w:val="24"/>
          <w:lang w:eastAsia="zh-CN"/>
        </w:rPr>
        <w:t>联合国大会在解决涉及国家管辖范围以外海洋区域生物多样性的保护和可持续利用问题方面的核心作用，</w:t>
      </w:r>
    </w:p>
    <w:p w14:paraId="4A1AC5EF" w14:textId="77777777" w:rsidR="00A11391" w:rsidRPr="00921AE9" w:rsidRDefault="00A11391"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0018DB">
        <w:rPr>
          <w:rFonts w:eastAsia="KaiTi"/>
          <w:iCs/>
          <w:sz w:val="24"/>
          <w:lang w:eastAsia="zh-CN"/>
        </w:rPr>
        <w:t>注意到</w:t>
      </w:r>
      <w:r w:rsidRPr="000018DB">
        <w:rPr>
          <w:rFonts w:eastAsia="SimSun"/>
          <w:iCs/>
          <w:sz w:val="24"/>
          <w:lang w:eastAsia="zh-CN"/>
        </w:rPr>
        <w:t>继联合国大会第</w:t>
      </w:r>
      <w:hyperlink r:id="rId43" w:history="1">
        <w:r w:rsidRPr="000018DB">
          <w:rPr>
            <w:rStyle w:val="Hyperlink"/>
            <w:rFonts w:eastAsia="SimSun"/>
            <w:iCs/>
            <w:sz w:val="24"/>
            <w:lang w:eastAsia="zh-CN"/>
          </w:rPr>
          <w:t>72/249</w:t>
        </w:r>
      </w:hyperlink>
      <w:r w:rsidRPr="000018DB">
        <w:rPr>
          <w:rFonts w:eastAsia="SimSun"/>
          <w:iCs/>
          <w:sz w:val="24"/>
          <w:lang w:eastAsia="zh-CN"/>
        </w:rPr>
        <w:t>号决议后，根据《联合国海洋法公约》的规定就国家管辖范围以外区域海洋生物多样性的保护和可持续利用拟订一份具有法律约束力的国际文书政府间会议进行的谈判，</w:t>
      </w:r>
    </w:p>
    <w:p w14:paraId="002832E7" w14:textId="77777777" w:rsidR="00A11391" w:rsidRPr="00921AE9" w:rsidRDefault="00A11391"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921AE9">
        <w:rPr>
          <w:rFonts w:eastAsia="KaiTi"/>
          <w:iCs/>
          <w:sz w:val="24"/>
          <w:lang w:eastAsia="zh-CN"/>
        </w:rPr>
        <w:t>又注意到</w:t>
      </w:r>
      <w:r w:rsidRPr="000018DB">
        <w:rPr>
          <w:rFonts w:eastAsia="SimSun"/>
          <w:iCs/>
          <w:sz w:val="24"/>
          <w:lang w:val="zh-CN" w:eastAsia="zh-CN"/>
        </w:rPr>
        <w:t>大会第</w:t>
      </w:r>
      <w:r w:rsidRPr="000018DB">
        <w:rPr>
          <w:rFonts w:eastAsia="SimSun"/>
          <w:iCs/>
          <w:sz w:val="24"/>
          <w:lang w:val="zh-CN" w:eastAsia="zh-CN"/>
        </w:rPr>
        <w:t>69/292</w:t>
      </w:r>
      <w:r w:rsidRPr="000018DB">
        <w:rPr>
          <w:rFonts w:eastAsia="SimSun"/>
          <w:iCs/>
          <w:sz w:val="24"/>
          <w:lang w:val="zh-CN" w:eastAsia="zh-CN"/>
        </w:rPr>
        <w:t>号决议所设筹备委员会关于根据《联合国海洋法公约》的规定就国家管辖范围以外区域海洋生物多样性的保护和可持续利用拟订一</w:t>
      </w:r>
      <w:r w:rsidRPr="000018DB">
        <w:rPr>
          <w:rFonts w:eastAsia="SimSun"/>
          <w:iCs/>
          <w:sz w:val="24"/>
          <w:lang w:eastAsia="zh-CN"/>
        </w:rPr>
        <w:t>份</w:t>
      </w:r>
      <w:r w:rsidRPr="000018DB">
        <w:rPr>
          <w:rFonts w:eastAsia="SimSun"/>
          <w:iCs/>
          <w:sz w:val="24"/>
          <w:lang w:val="zh-CN" w:eastAsia="zh-CN"/>
        </w:rPr>
        <w:t>具有法律约束力的国际文书的报告及其所载建议，其中除其他问题外，涉及国家管辖范围以外海洋区域的划区管理工具，包括海洋保护区，并涉及通过建立划区管理工具，以及指定、实施、监测和审查划区管理工具，为需要保护的区域制定标准和准则，</w:t>
      </w:r>
    </w:p>
    <w:p w14:paraId="21356990" w14:textId="77777777" w:rsidR="00A11391" w:rsidRPr="00921AE9" w:rsidRDefault="00A11391" w:rsidP="00F3001A">
      <w:pPr>
        <w:suppressLineNumbers/>
        <w:suppressAutoHyphens/>
        <w:overflowPunct w:val="0"/>
        <w:topLinePunct/>
        <w:autoSpaceDE w:val="0"/>
        <w:autoSpaceDN w:val="0"/>
        <w:adjustRightInd w:val="0"/>
        <w:snapToGrid w:val="0"/>
        <w:spacing w:before="120" w:line="240" w:lineRule="atLeast"/>
        <w:ind w:firstLine="490"/>
        <w:rPr>
          <w:iCs/>
          <w:sz w:val="24"/>
          <w:lang w:eastAsia="zh-CN"/>
        </w:rPr>
      </w:pPr>
      <w:r w:rsidRPr="00921AE9">
        <w:rPr>
          <w:rFonts w:eastAsia="KaiTi"/>
          <w:iCs/>
          <w:sz w:val="24"/>
          <w:lang w:eastAsia="zh-CN"/>
        </w:rPr>
        <w:t>还注意到</w:t>
      </w:r>
      <w:r w:rsidRPr="000018DB">
        <w:rPr>
          <w:rFonts w:eastAsia="SimSun"/>
          <w:iCs/>
          <w:sz w:val="24"/>
          <w:lang w:val="zh-CN" w:eastAsia="zh-CN"/>
        </w:rPr>
        <w:t>国际海事组织和联合国粮食及农业组织分别对国家管辖范围以外海洋区域内航运和捕鱼的权限以及国际海底管理局对国际海底区域内矿产资源的勘探和开发的权限，</w:t>
      </w:r>
    </w:p>
    <w:p w14:paraId="191F8226" w14:textId="77777777" w:rsidR="00A11391" w:rsidRPr="000018DB" w:rsidRDefault="00A11391" w:rsidP="00F3001A">
      <w:pPr>
        <w:suppressLineNumbers/>
        <w:suppressAutoHyphens/>
        <w:overflowPunct w:val="0"/>
        <w:topLinePunct/>
        <w:autoSpaceDE w:val="0"/>
        <w:autoSpaceDN w:val="0"/>
        <w:adjustRightInd w:val="0"/>
        <w:snapToGrid w:val="0"/>
        <w:spacing w:before="120" w:line="240" w:lineRule="atLeast"/>
        <w:ind w:firstLine="490"/>
        <w:rPr>
          <w:rFonts w:eastAsia="SimSun"/>
          <w:iCs/>
          <w:sz w:val="24"/>
          <w:lang w:val="zh-CN" w:eastAsia="zh-CN"/>
        </w:rPr>
      </w:pPr>
      <w:r w:rsidRPr="000018DB">
        <w:rPr>
          <w:rFonts w:eastAsia="KaiTi"/>
          <w:iCs/>
          <w:sz w:val="24"/>
          <w:lang w:eastAsia="zh-CN"/>
        </w:rPr>
        <w:t>注意到</w:t>
      </w:r>
      <w:r w:rsidRPr="000018DB">
        <w:rPr>
          <w:rFonts w:eastAsia="SimSun"/>
          <w:iCs/>
          <w:sz w:val="24"/>
          <w:lang w:val="zh-CN" w:eastAsia="zh-CN"/>
        </w:rPr>
        <w:t>对具有重要生态或生物意义的海洋区域的描述是一项重要的科学技术工作，可</w:t>
      </w:r>
      <w:r>
        <w:rPr>
          <w:rFonts w:eastAsia="SimSun" w:hint="eastAsia"/>
          <w:iCs/>
          <w:sz w:val="24"/>
          <w:lang w:val="zh-CN" w:eastAsia="zh-CN"/>
        </w:rPr>
        <w:t>能</w:t>
      </w:r>
      <w:r w:rsidRPr="000018DB">
        <w:rPr>
          <w:rFonts w:eastAsia="SimSun"/>
          <w:iCs/>
          <w:sz w:val="24"/>
          <w:lang w:val="zh-CN" w:eastAsia="zh-CN"/>
        </w:rPr>
        <w:t>有助于执行</w:t>
      </w:r>
      <w:r>
        <w:rPr>
          <w:rFonts w:eastAsia="SimSun"/>
          <w:iCs/>
          <w:sz w:val="24"/>
          <w:lang w:val="zh-CN" w:eastAsia="zh-CN"/>
        </w:rPr>
        <w:t>《昆明</w:t>
      </w:r>
      <w:r>
        <w:rPr>
          <w:rFonts w:eastAsia="SimSun"/>
          <w:iCs/>
          <w:sz w:val="24"/>
          <w:lang w:val="zh-CN" w:eastAsia="zh-CN"/>
        </w:rPr>
        <w:t>-</w:t>
      </w:r>
      <w:r>
        <w:rPr>
          <w:rFonts w:eastAsia="SimSun"/>
          <w:iCs/>
          <w:sz w:val="24"/>
          <w:lang w:val="zh-CN" w:eastAsia="zh-CN"/>
        </w:rPr>
        <w:t>蒙特利尔全球生物多样性框架》</w:t>
      </w:r>
      <w:r w:rsidRPr="000018DB">
        <w:rPr>
          <w:rFonts w:eastAsia="SimSun"/>
          <w:iCs/>
          <w:sz w:val="24"/>
          <w:lang w:val="zh-CN" w:eastAsia="zh-CN"/>
        </w:rPr>
        <w:t>，</w:t>
      </w:r>
    </w:p>
    <w:p w14:paraId="68D09C95" w14:textId="77777777" w:rsidR="00A11391" w:rsidRPr="002B79E1" w:rsidRDefault="00A11391" w:rsidP="00360963">
      <w:pPr>
        <w:pStyle w:val="ListParagraph"/>
        <w:numPr>
          <w:ilvl w:val="0"/>
          <w:numId w:val="219"/>
        </w:numPr>
        <w:adjustRightInd w:val="0"/>
        <w:snapToGrid w:val="0"/>
        <w:spacing w:before="120" w:after="120" w:line="240" w:lineRule="atLeast"/>
        <w:ind w:left="0" w:firstLine="490"/>
        <w:contextualSpacing w:val="0"/>
        <w:rPr>
          <w:rFonts w:eastAsia="SimSun"/>
          <w:snapToGrid w:val="0"/>
          <w:lang w:eastAsia="zh-CN"/>
        </w:rPr>
      </w:pPr>
      <w:r w:rsidRPr="002B79E1">
        <w:rPr>
          <w:rFonts w:eastAsia="KaiTi"/>
          <w:snapToGrid w:val="0"/>
          <w:lang w:eastAsia="zh-CN"/>
        </w:rPr>
        <w:t>赞赏</w:t>
      </w:r>
      <w:r w:rsidRPr="002B79E1">
        <w:rPr>
          <w:rFonts w:eastAsia="SimSun"/>
          <w:snapToGrid w:val="0"/>
          <w:lang w:eastAsia="zh-CN"/>
        </w:rPr>
        <w:t>比利时和德国政府提供资金支持组办关于确定修改对具有重要生态或生物意义的海洋区域的描述和描述新区域的备选办法的专家研讨会，并</w:t>
      </w:r>
      <w:r w:rsidRPr="002B79E1">
        <w:rPr>
          <w:rFonts w:eastAsia="KaiTi"/>
          <w:snapToGrid w:val="0"/>
          <w:lang w:eastAsia="zh-CN"/>
        </w:rPr>
        <w:t>表示注意到</w:t>
      </w:r>
      <w:r w:rsidRPr="002B79E1">
        <w:rPr>
          <w:rFonts w:eastAsia="SimSun"/>
          <w:snapToGrid w:val="0"/>
          <w:lang w:eastAsia="zh-CN"/>
        </w:rPr>
        <w:t>研讨会的报告</w:t>
      </w:r>
      <w:r w:rsidRPr="00127529">
        <w:rPr>
          <w:rStyle w:val="FootnoteReference"/>
          <w:rFonts w:eastAsia="SimSun"/>
          <w:kern w:val="22"/>
          <w:sz w:val="24"/>
        </w:rPr>
        <w:footnoteReference w:id="338"/>
      </w:r>
      <w:r w:rsidRPr="002B79E1">
        <w:rPr>
          <w:rFonts w:eastAsia="SimSun"/>
          <w:snapToGrid w:val="0"/>
          <w:lang w:eastAsia="zh-CN"/>
        </w:rPr>
        <w:t>；</w:t>
      </w:r>
    </w:p>
    <w:p w14:paraId="2613E37C" w14:textId="77777777"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rFonts w:eastAsia="SimSun"/>
          <w:snapToGrid w:val="0"/>
          <w:lang w:val="zh-CN" w:eastAsia="zh-CN"/>
        </w:rPr>
      </w:pPr>
      <w:r w:rsidRPr="00A1501F">
        <w:rPr>
          <w:rFonts w:eastAsia="KaiTi"/>
          <w:iCs/>
          <w:lang w:eastAsia="zh-CN"/>
        </w:rPr>
        <w:t>欢迎</w:t>
      </w:r>
      <w:r w:rsidRPr="00A1501F">
        <w:rPr>
          <w:rFonts w:eastAsia="SimSun"/>
          <w:snapToGrid w:val="0"/>
          <w:lang w:val="zh-CN" w:eastAsia="zh-CN"/>
        </w:rPr>
        <w:t>执行秘书与缔约方、其他国家政府和相关组织合作，在区域一级推动能力建设活动，促进对具有重要生态或生物意义的海洋区域的描述努力，</w:t>
      </w:r>
      <w:r w:rsidRPr="00A1501F">
        <w:rPr>
          <w:rFonts w:eastAsia="KaiTi"/>
          <w:iCs/>
          <w:lang w:eastAsia="zh-CN"/>
        </w:rPr>
        <w:t>承认</w:t>
      </w:r>
      <w:r w:rsidRPr="00A1501F">
        <w:rPr>
          <w:rFonts w:eastAsia="SimSun"/>
          <w:snapToGrid w:val="0"/>
          <w:lang w:val="zh-CN" w:eastAsia="zh-CN"/>
        </w:rPr>
        <w:t>这种活动可能构成海洋和沿海生物多样性最新工作方案的一个重要内容，</w:t>
      </w:r>
      <w:r w:rsidRPr="00A1501F">
        <w:rPr>
          <w:rFonts w:eastAsia="KaiTi"/>
          <w:snapToGrid w:val="0"/>
          <w:lang w:val="zh-CN" w:eastAsia="zh-CN"/>
        </w:rPr>
        <w:t>请</w:t>
      </w:r>
      <w:r w:rsidRPr="00A1501F">
        <w:rPr>
          <w:rFonts w:eastAsia="SimSun"/>
          <w:snapToGrid w:val="0"/>
          <w:lang w:val="zh-CN" w:eastAsia="zh-CN"/>
        </w:rPr>
        <w:t>执行秘书继续推动此类能力建设活动，支持《昆明</w:t>
      </w:r>
      <w:r w:rsidRPr="00A1501F">
        <w:rPr>
          <w:rFonts w:eastAsia="SimSun"/>
          <w:snapToGrid w:val="0"/>
          <w:lang w:val="zh-CN" w:eastAsia="zh-CN"/>
        </w:rPr>
        <w:t>-</w:t>
      </w:r>
      <w:r w:rsidRPr="00A1501F">
        <w:rPr>
          <w:rFonts w:eastAsia="SimSun"/>
          <w:snapToGrid w:val="0"/>
          <w:lang w:val="zh-CN" w:eastAsia="zh-CN"/>
        </w:rPr>
        <w:t>蒙特利尔全球生物多样性框架》的执行；</w:t>
      </w:r>
    </w:p>
    <w:p w14:paraId="640AE057" w14:textId="77777777"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snapToGrid w:val="0"/>
          <w:lang w:eastAsia="zh-CN"/>
        </w:rPr>
      </w:pPr>
      <w:r w:rsidRPr="00A1501F">
        <w:rPr>
          <w:rFonts w:eastAsia="KaiTi"/>
          <w:snapToGrid w:val="0"/>
          <w:lang w:eastAsia="zh-CN"/>
        </w:rPr>
        <w:t>决定</w:t>
      </w:r>
      <w:r w:rsidRPr="00A1501F">
        <w:rPr>
          <w:rFonts w:eastAsia="SimSun" w:hint="eastAsia"/>
          <w:snapToGrid w:val="0"/>
          <w:lang w:eastAsia="zh-CN"/>
        </w:rPr>
        <w:t>延长具有重要生态或生物意义的海洋区域问题非正式咨询小组的任期；</w:t>
      </w:r>
    </w:p>
    <w:p w14:paraId="104D50B6" w14:textId="77777777"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rFonts w:eastAsia="SimSun"/>
          <w:lang w:eastAsia="zh-CN"/>
        </w:rPr>
      </w:pPr>
      <w:r w:rsidRPr="00A1501F">
        <w:rPr>
          <w:rFonts w:eastAsia="KaiTi"/>
          <w:iCs/>
          <w:lang w:eastAsia="zh-CN"/>
        </w:rPr>
        <w:lastRenderedPageBreak/>
        <w:t>请</w:t>
      </w:r>
      <w:r w:rsidRPr="00A1501F">
        <w:rPr>
          <w:rFonts w:eastAsia="SimSun"/>
          <w:lang w:val="zh-CN" w:eastAsia="zh-CN"/>
        </w:rPr>
        <w:t>执行秘书在资源</w:t>
      </w:r>
      <w:r w:rsidRPr="00A1501F">
        <w:rPr>
          <w:rFonts w:eastAsia="SimSun" w:hint="eastAsia"/>
          <w:lang w:val="zh-CN" w:eastAsia="zh-CN"/>
        </w:rPr>
        <w:t>允许</w:t>
      </w:r>
      <w:r w:rsidRPr="00A1501F">
        <w:rPr>
          <w:rFonts w:eastAsia="SimSun"/>
          <w:lang w:val="zh-CN" w:eastAsia="zh-CN"/>
        </w:rPr>
        <w:t>的情况下召开一次专家研讨会审查科学、技术和工艺咨询附属机构第</w:t>
      </w:r>
      <w:r w:rsidRPr="00A1501F">
        <w:rPr>
          <w:rFonts w:eastAsia="SimSun"/>
          <w:lang w:val="zh-CN" w:eastAsia="zh-CN"/>
        </w:rPr>
        <w:t>24/10</w:t>
      </w:r>
      <w:r w:rsidRPr="00A1501F">
        <w:rPr>
          <w:rFonts w:eastAsia="SimSun"/>
          <w:lang w:val="zh-CN" w:eastAsia="zh-CN"/>
        </w:rPr>
        <w:t>号建议附件所述方式的技术方面</w:t>
      </w:r>
      <w:bookmarkStart w:id="163" w:name="_Ref130923215"/>
      <w:r w:rsidRPr="00127529">
        <w:rPr>
          <w:rStyle w:val="FootnoteReference"/>
          <w:rFonts w:eastAsia="SimSun"/>
          <w:kern w:val="22"/>
          <w:sz w:val="24"/>
        </w:rPr>
        <w:footnoteReference w:id="339"/>
      </w:r>
      <w:bookmarkEnd w:id="163"/>
      <w:r w:rsidRPr="00A1501F">
        <w:rPr>
          <w:rFonts w:eastAsia="SimSun" w:hint="eastAsia"/>
          <w:lang w:val="zh-CN" w:eastAsia="zh-CN"/>
        </w:rPr>
        <w:t>，再召集一次专家研讨会以</w:t>
      </w:r>
      <w:r w:rsidRPr="00A1501F">
        <w:rPr>
          <w:rFonts w:eastAsia="SimSun"/>
          <w:lang w:val="zh-CN" w:eastAsia="zh-CN"/>
        </w:rPr>
        <w:t>上述研讨会的结果</w:t>
      </w:r>
      <w:r w:rsidRPr="00A1501F">
        <w:rPr>
          <w:rFonts w:eastAsia="SimSun" w:hint="eastAsia"/>
          <w:lang w:val="zh-CN" w:eastAsia="zh-CN"/>
        </w:rPr>
        <w:t>为</w:t>
      </w:r>
      <w:r w:rsidRPr="00A1501F">
        <w:rPr>
          <w:rFonts w:eastAsia="SimSun"/>
          <w:lang w:val="zh-CN" w:eastAsia="zh-CN"/>
        </w:rPr>
        <w:t>基础审查与这些方式有关的法律问题，提供这项工作的结果，以虚拟形式进行讨论，诸如全球和</w:t>
      </w:r>
      <w:r w:rsidRPr="00A1501F">
        <w:rPr>
          <w:rFonts w:eastAsia="SimSun" w:hint="eastAsia"/>
          <w:lang w:val="zh-CN" w:eastAsia="zh-CN"/>
        </w:rPr>
        <w:t>/</w:t>
      </w:r>
      <w:r w:rsidRPr="00A1501F">
        <w:rPr>
          <w:rFonts w:eastAsia="SimSun"/>
          <w:lang w:val="zh-CN" w:eastAsia="zh-CN"/>
        </w:rPr>
        <w:t>或区域研讨会、缔约方和其他国家政府的公开评论以及</w:t>
      </w:r>
      <w:r w:rsidRPr="00A1501F">
        <w:rPr>
          <w:rFonts w:eastAsia="SimSun" w:hint="eastAsia"/>
          <w:lang w:val="zh-CN" w:eastAsia="zh-CN"/>
        </w:rPr>
        <w:t>具有重要生态或生物意义的海洋区域问题</w:t>
      </w:r>
      <w:r w:rsidRPr="00A1501F">
        <w:rPr>
          <w:rFonts w:eastAsia="SimSun"/>
          <w:lang w:val="zh-CN" w:eastAsia="zh-CN"/>
        </w:rPr>
        <w:t>非正式咨询小组的讨论，并向科学、技术和工艺咨询附属机构和</w:t>
      </w:r>
      <w:r w:rsidRPr="00A1501F">
        <w:rPr>
          <w:rFonts w:eastAsia="SimSun"/>
          <w:lang w:val="zh-CN" w:eastAsia="zh-CN"/>
        </w:rPr>
        <w:t>/</w:t>
      </w:r>
      <w:r w:rsidRPr="00A1501F">
        <w:rPr>
          <w:rFonts w:eastAsia="SimSun"/>
          <w:lang w:val="zh-CN" w:eastAsia="zh-CN"/>
        </w:rPr>
        <w:t>或</w:t>
      </w:r>
      <w:r w:rsidRPr="00A1501F">
        <w:rPr>
          <w:rFonts w:eastAsia="SimSun"/>
          <w:lang w:eastAsia="zh-CN"/>
        </w:rPr>
        <w:t>执行问题附属机构</w:t>
      </w:r>
      <w:r w:rsidRPr="00A1501F">
        <w:rPr>
          <w:rFonts w:eastAsia="SimSun"/>
          <w:lang w:val="zh-CN" w:eastAsia="zh-CN"/>
        </w:rPr>
        <w:t>日后的会议提供这项工作的结果，供在缔约方大会第十六届会议之前审议，以期在缔约方大会第十六届会议上通过修改具有重要生态或生物意义的海洋区域的描述和</w:t>
      </w:r>
      <w:r w:rsidRPr="00A1501F">
        <w:rPr>
          <w:rFonts w:eastAsia="SimSun"/>
          <w:snapToGrid w:val="0"/>
          <w:kern w:val="22"/>
          <w:lang w:eastAsia="zh-CN"/>
        </w:rPr>
        <w:t>描述</w:t>
      </w:r>
      <w:r w:rsidRPr="00A1501F">
        <w:rPr>
          <w:rFonts w:eastAsia="SimSun"/>
          <w:lang w:val="zh-CN" w:eastAsia="zh-CN"/>
        </w:rPr>
        <w:t>新区域的方式；</w:t>
      </w:r>
    </w:p>
    <w:p w14:paraId="011E0733" w14:textId="6E2544FE"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rFonts w:eastAsia="SimSun"/>
          <w:lang w:eastAsia="zh-CN"/>
        </w:rPr>
      </w:pPr>
      <w:r w:rsidRPr="00A1501F">
        <w:rPr>
          <w:rFonts w:eastAsia="KaiTi" w:hint="eastAsia"/>
          <w:snapToGrid w:val="0"/>
          <w:lang w:eastAsia="zh-CN"/>
        </w:rPr>
        <w:t>又</w:t>
      </w:r>
      <w:r w:rsidRPr="00A1501F">
        <w:rPr>
          <w:rFonts w:eastAsia="KaiTi"/>
          <w:iCs/>
          <w:lang w:eastAsia="zh-CN"/>
        </w:rPr>
        <w:t>请</w:t>
      </w:r>
      <w:r w:rsidRPr="00A1501F">
        <w:rPr>
          <w:rFonts w:eastAsia="SimSun"/>
          <w:snapToGrid w:val="0"/>
          <w:lang w:eastAsia="zh-CN"/>
        </w:rPr>
        <w:t>执行秘书</w:t>
      </w:r>
      <w:r w:rsidRPr="00A1501F">
        <w:rPr>
          <w:rFonts w:eastAsia="SimSun" w:hint="eastAsia"/>
          <w:snapToGrid w:val="0"/>
          <w:lang w:eastAsia="zh-CN"/>
        </w:rPr>
        <w:t>为</w:t>
      </w:r>
      <w:r w:rsidRPr="00A1501F">
        <w:rPr>
          <w:rFonts w:ascii="SimSun" w:eastAsia="SimSun" w:hAnsi="SimSun" w:cs="SimSun" w:hint="eastAsia"/>
          <w:snapToGrid w:val="0"/>
          <w:lang w:eastAsia="zh-CN"/>
        </w:rPr>
        <w:t>科学、技术和工艺咨询附属机构第2</w:t>
      </w:r>
      <w:r w:rsidRPr="00A1501F">
        <w:rPr>
          <w:rFonts w:ascii="SimSun" w:eastAsia="SimSun" w:hAnsi="SimSun" w:cs="SimSun"/>
          <w:snapToGrid w:val="0"/>
          <w:lang w:eastAsia="zh-CN"/>
        </w:rPr>
        <w:t>4</w:t>
      </w:r>
      <w:r w:rsidRPr="00A1501F">
        <w:rPr>
          <w:rFonts w:ascii="SimSun" w:eastAsia="SimSun" w:hAnsi="SimSun" w:cs="SimSun" w:hint="eastAsia"/>
          <w:snapToGrid w:val="0"/>
          <w:lang w:eastAsia="zh-CN"/>
        </w:rPr>
        <w:t>/</w:t>
      </w:r>
      <w:r w:rsidRPr="00A1501F">
        <w:rPr>
          <w:rFonts w:ascii="SimSun" w:eastAsia="SimSun" w:hAnsi="SimSun" w:cs="SimSun"/>
          <w:snapToGrid w:val="0"/>
          <w:lang w:eastAsia="zh-CN"/>
        </w:rPr>
        <w:t>10</w:t>
      </w:r>
      <w:r w:rsidRPr="00A1501F">
        <w:rPr>
          <w:rFonts w:ascii="SimSun" w:eastAsia="SimSun" w:hAnsi="SimSun" w:cs="SimSun" w:hint="eastAsia"/>
          <w:snapToGrid w:val="0"/>
          <w:lang w:eastAsia="zh-CN"/>
        </w:rPr>
        <w:t>号建议附件</w:t>
      </w:r>
      <w:r w:rsidRPr="008A16AE">
        <w:rPr>
          <w:rFonts w:eastAsia="SimSun"/>
          <w:snapToGrid w:val="0"/>
          <w:sz w:val="24"/>
          <w:vertAlign w:val="superscript"/>
          <w:lang w:eastAsia="zh-CN"/>
        </w:rPr>
        <w:fldChar w:fldCharType="begin"/>
      </w:r>
      <w:r w:rsidRPr="008A16AE">
        <w:rPr>
          <w:rFonts w:eastAsia="SimSun"/>
          <w:snapToGrid w:val="0"/>
          <w:sz w:val="24"/>
          <w:vertAlign w:val="superscript"/>
          <w:lang w:eastAsia="zh-CN"/>
        </w:rPr>
        <w:instrText xml:space="preserve"> NOTEREF _Ref130923215 \p \h </w:instrText>
      </w:r>
      <w:r w:rsidR="008A16AE" w:rsidRPr="008A16AE">
        <w:rPr>
          <w:rFonts w:eastAsia="SimSun"/>
          <w:snapToGrid w:val="0"/>
          <w:sz w:val="24"/>
          <w:vertAlign w:val="superscript"/>
          <w:lang w:eastAsia="zh-CN"/>
        </w:rPr>
        <w:instrText xml:space="preserve"> \* MERGEFORMAT </w:instrText>
      </w:r>
      <w:r w:rsidRPr="008A16AE">
        <w:rPr>
          <w:rFonts w:eastAsia="SimSun"/>
          <w:snapToGrid w:val="0"/>
          <w:sz w:val="24"/>
          <w:vertAlign w:val="superscript"/>
          <w:lang w:eastAsia="zh-CN"/>
        </w:rPr>
      </w:r>
      <w:r w:rsidRPr="008A16AE">
        <w:rPr>
          <w:rFonts w:eastAsia="SimSun"/>
          <w:snapToGrid w:val="0"/>
          <w:sz w:val="24"/>
          <w:vertAlign w:val="superscript"/>
          <w:lang w:eastAsia="zh-CN"/>
        </w:rPr>
        <w:fldChar w:fldCharType="separate"/>
      </w:r>
      <w:r w:rsidR="006F2413">
        <w:rPr>
          <w:rFonts w:eastAsia="SimSun"/>
          <w:snapToGrid w:val="0"/>
          <w:sz w:val="24"/>
          <w:vertAlign w:val="superscript"/>
          <w:lang w:eastAsia="zh-CN"/>
        </w:rPr>
        <w:t>5 above</w:t>
      </w:r>
      <w:r w:rsidRPr="008A16AE">
        <w:rPr>
          <w:rFonts w:eastAsia="SimSun"/>
          <w:snapToGrid w:val="0"/>
          <w:sz w:val="24"/>
          <w:vertAlign w:val="superscript"/>
          <w:lang w:eastAsia="zh-CN"/>
        </w:rPr>
        <w:fldChar w:fldCharType="end"/>
      </w:r>
      <w:r w:rsidRPr="00A1501F">
        <w:rPr>
          <w:rFonts w:eastAsia="SimSun" w:hint="eastAsia"/>
          <w:lang w:eastAsia="zh-CN"/>
        </w:rPr>
        <w:t>所述</w:t>
      </w:r>
      <w:r w:rsidRPr="00A1501F">
        <w:rPr>
          <w:rFonts w:eastAsia="SimSun"/>
          <w:snapToGrid w:val="0"/>
          <w:lang w:eastAsia="zh-CN"/>
        </w:rPr>
        <w:t>修改具有重要生态或生物意义的海洋区域的描述和描述新区域的方式</w:t>
      </w:r>
      <w:r w:rsidRPr="00A1501F">
        <w:rPr>
          <w:rFonts w:eastAsia="SimSun" w:hint="eastAsia"/>
          <w:snapToGrid w:val="0"/>
          <w:lang w:eastAsia="zh-CN"/>
        </w:rPr>
        <w:t>的</w:t>
      </w:r>
      <w:r w:rsidRPr="00A1501F">
        <w:rPr>
          <w:rFonts w:eastAsia="SimSun"/>
          <w:snapToGrid w:val="0"/>
          <w:lang w:eastAsia="zh-CN"/>
        </w:rPr>
        <w:t>“</w:t>
      </w:r>
      <w:r w:rsidRPr="00A1501F">
        <w:rPr>
          <w:rFonts w:eastAsia="SimSun"/>
          <w:snapToGrid w:val="0"/>
          <w:lang w:eastAsia="zh-CN"/>
        </w:rPr>
        <w:t>相关专家咨询机构</w:t>
      </w:r>
      <w:r w:rsidRPr="00A1501F">
        <w:rPr>
          <w:rFonts w:eastAsia="SimSun"/>
          <w:snapToGrid w:val="0"/>
          <w:lang w:eastAsia="zh-CN"/>
        </w:rPr>
        <w:t>”</w:t>
      </w:r>
      <w:r w:rsidRPr="00A1501F">
        <w:rPr>
          <w:rFonts w:eastAsia="SimSun" w:hint="eastAsia"/>
          <w:snapToGrid w:val="0"/>
          <w:lang w:eastAsia="zh-CN"/>
        </w:rPr>
        <w:t>拟定</w:t>
      </w:r>
      <w:r w:rsidRPr="00A1501F">
        <w:rPr>
          <w:rFonts w:eastAsia="SimSun"/>
          <w:snapToGrid w:val="0"/>
          <w:lang w:eastAsia="zh-CN"/>
        </w:rPr>
        <w:t>职权范围草案，</w:t>
      </w:r>
      <w:r w:rsidRPr="00A1501F">
        <w:rPr>
          <w:rFonts w:eastAsia="SimSun" w:hint="eastAsia"/>
          <w:snapToGrid w:val="0"/>
          <w:lang w:eastAsia="zh-CN"/>
        </w:rPr>
        <w:t>但不得</w:t>
      </w:r>
      <w:r w:rsidRPr="00A1501F">
        <w:rPr>
          <w:rFonts w:eastAsia="SimSun"/>
          <w:snapToGrid w:val="0"/>
          <w:lang w:eastAsia="zh-CN"/>
        </w:rPr>
        <w:t>影响今后</w:t>
      </w:r>
      <w:r w:rsidRPr="00A1501F">
        <w:rPr>
          <w:rFonts w:eastAsia="SimSun" w:hint="eastAsia"/>
          <w:snapToGrid w:val="0"/>
          <w:lang w:eastAsia="zh-CN"/>
        </w:rPr>
        <w:t>讨论</w:t>
      </w:r>
      <w:r w:rsidRPr="00A1501F">
        <w:rPr>
          <w:rFonts w:eastAsia="SimSun"/>
          <w:snapToGrid w:val="0"/>
          <w:lang w:eastAsia="zh-CN"/>
        </w:rPr>
        <w:t>这一问题，供科学、</w:t>
      </w:r>
      <w:bookmarkStart w:id="164" w:name="_Hlk121932187"/>
      <w:r w:rsidRPr="00A1501F">
        <w:rPr>
          <w:rFonts w:eastAsia="SimSun"/>
          <w:snapToGrid w:val="0"/>
          <w:lang w:eastAsia="zh-CN"/>
        </w:rPr>
        <w:t>技术和工艺咨询附属机构</w:t>
      </w:r>
      <w:bookmarkEnd w:id="164"/>
      <w:r w:rsidRPr="00A1501F">
        <w:rPr>
          <w:rFonts w:eastAsia="SimSun" w:hint="eastAsia"/>
          <w:snapToGrid w:val="0"/>
          <w:lang w:eastAsia="zh-CN"/>
        </w:rPr>
        <w:t>随后</w:t>
      </w:r>
      <w:r w:rsidRPr="00A1501F">
        <w:rPr>
          <w:rFonts w:eastAsia="SimSun"/>
          <w:snapToGrid w:val="0"/>
          <w:lang w:eastAsia="zh-CN"/>
        </w:rPr>
        <w:t>在缔约方大会第十六届会议之前审议</w:t>
      </w:r>
      <w:r w:rsidRPr="00A1501F">
        <w:rPr>
          <w:rFonts w:eastAsia="SimSun" w:hint="eastAsia"/>
          <w:iCs/>
          <w:snapToGrid w:val="0"/>
          <w:lang w:eastAsia="zh-CN"/>
        </w:rPr>
        <w:t>；</w:t>
      </w:r>
      <w:r w:rsidRPr="00A1501F">
        <w:rPr>
          <w:rFonts w:eastAsia="SimSun" w:hint="eastAsia"/>
          <w:iCs/>
          <w:snapToGrid w:val="0"/>
          <w:lang w:eastAsia="zh-CN"/>
        </w:rPr>
        <w:t xml:space="preserve"> </w:t>
      </w:r>
    </w:p>
    <w:p w14:paraId="7806E207" w14:textId="77777777"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snapToGrid w:val="0"/>
          <w:lang w:eastAsia="zh-CN"/>
        </w:rPr>
      </w:pPr>
      <w:r w:rsidRPr="00A1501F">
        <w:rPr>
          <w:rFonts w:eastAsia="KaiTi" w:hint="eastAsia"/>
          <w:iCs/>
          <w:lang w:eastAsia="zh-CN"/>
        </w:rPr>
        <w:t>还</w:t>
      </w:r>
      <w:r w:rsidRPr="00A1501F">
        <w:rPr>
          <w:rFonts w:eastAsia="KaiTi"/>
          <w:snapToGrid w:val="0"/>
          <w:lang w:eastAsia="zh-CN"/>
        </w:rPr>
        <w:t>请</w:t>
      </w:r>
      <w:r w:rsidRPr="00A1501F">
        <w:rPr>
          <w:rFonts w:eastAsia="SimSun"/>
          <w:snapToGrid w:val="0"/>
          <w:lang w:eastAsia="zh-CN"/>
        </w:rPr>
        <w:t>执行秘书在科学、技术和工艺咨询附属机构主席团的指导下，制定关于符合具有重要生态或生物意义的海洋区域标准以及其他相关兼容和补充科学标准的区域描述同行评议进程自愿准则，供科学、技术和工艺咨询附属机构随后在缔约方大会第十六届会议之前审议</w:t>
      </w:r>
      <w:r w:rsidRPr="00A1501F">
        <w:rPr>
          <w:rFonts w:eastAsia="SimSun"/>
          <w:iCs/>
          <w:snapToGrid w:val="0"/>
          <w:lang w:eastAsia="zh-CN"/>
        </w:rPr>
        <w:t>；</w:t>
      </w:r>
    </w:p>
    <w:p w14:paraId="3B1A10B8" w14:textId="77777777" w:rsidR="00A11391" w:rsidRPr="00A1501F" w:rsidRDefault="00A11391" w:rsidP="00360963">
      <w:pPr>
        <w:pStyle w:val="ListParagraph"/>
        <w:numPr>
          <w:ilvl w:val="0"/>
          <w:numId w:val="219"/>
        </w:numPr>
        <w:adjustRightInd w:val="0"/>
        <w:snapToGrid w:val="0"/>
        <w:spacing w:before="120" w:after="120" w:line="240" w:lineRule="atLeast"/>
        <w:ind w:left="0" w:firstLine="490"/>
        <w:contextualSpacing w:val="0"/>
        <w:rPr>
          <w:snapToGrid w:val="0"/>
          <w:kern w:val="22"/>
          <w:lang w:eastAsia="zh-CN"/>
        </w:rPr>
      </w:pPr>
      <w:r w:rsidRPr="00A1501F">
        <w:rPr>
          <w:rFonts w:eastAsia="KaiTi"/>
          <w:snapToGrid w:val="0"/>
          <w:kern w:val="22"/>
          <w:lang w:eastAsia="zh-CN"/>
        </w:rPr>
        <w:t>鼓励</w:t>
      </w:r>
      <w:r w:rsidRPr="00A1501F">
        <w:rPr>
          <w:rFonts w:eastAsia="SimSun"/>
          <w:snapToGrid w:val="0"/>
          <w:kern w:val="22"/>
          <w:lang w:eastAsia="zh-CN"/>
        </w:rPr>
        <w:t>各缔约方并</w:t>
      </w:r>
      <w:r w:rsidRPr="00A1501F">
        <w:rPr>
          <w:rFonts w:eastAsia="KaiTi"/>
          <w:lang w:eastAsia="zh-CN"/>
        </w:rPr>
        <w:t>邀请</w:t>
      </w:r>
      <w:r w:rsidRPr="00A1501F">
        <w:rPr>
          <w:rFonts w:eastAsia="SimSun"/>
          <w:snapToGrid w:val="0"/>
          <w:kern w:val="22"/>
          <w:lang w:eastAsia="zh-CN"/>
        </w:rPr>
        <w:t>其他国家政府在</w:t>
      </w:r>
      <w:r w:rsidRPr="00A1501F">
        <w:rPr>
          <w:rFonts w:eastAsia="SimSun"/>
          <w:lang w:eastAsia="zh-CN"/>
        </w:rPr>
        <w:t>根据《联合国海洋法公约》的规定就国家管辖范围以外区域海洋生物多样性的保护和可持续利用拟订一份具有法律约束力的国际文书进行审议时，考虑到具有重要</w:t>
      </w:r>
      <w:r w:rsidRPr="00A1501F">
        <w:rPr>
          <w:rFonts w:eastAsia="SimSun"/>
          <w:snapToGrid w:val="0"/>
          <w:kern w:val="22"/>
          <w:lang w:eastAsia="zh-CN"/>
        </w:rPr>
        <w:t>生态或生物意义的海洋区域描述工作的经验和</w:t>
      </w:r>
      <w:r w:rsidRPr="00A1501F">
        <w:rPr>
          <w:rFonts w:eastAsia="SimSun" w:hint="eastAsia"/>
          <w:snapToGrid w:val="0"/>
          <w:kern w:val="22"/>
          <w:lang w:eastAsia="zh-CN"/>
        </w:rPr>
        <w:t>成果</w:t>
      </w:r>
      <w:r w:rsidRPr="00A1501F">
        <w:rPr>
          <w:rFonts w:eastAsia="SimSun"/>
          <w:snapToGrid w:val="0"/>
          <w:kern w:val="22"/>
          <w:lang w:eastAsia="zh-CN"/>
        </w:rPr>
        <w:t>；</w:t>
      </w:r>
    </w:p>
    <w:p w14:paraId="720030B1" w14:textId="77777777" w:rsidR="00A11391" w:rsidRPr="00A1501F" w:rsidRDefault="00A11391" w:rsidP="00DA42BA">
      <w:pPr>
        <w:pStyle w:val="ListParagraph"/>
        <w:adjustRightInd w:val="0"/>
        <w:snapToGrid w:val="0"/>
        <w:spacing w:before="120" w:after="120" w:line="240" w:lineRule="atLeast"/>
        <w:ind w:left="0" w:firstLine="490"/>
        <w:contextualSpacing w:val="0"/>
        <w:rPr>
          <w:lang w:eastAsia="zh-CN"/>
        </w:rPr>
      </w:pPr>
      <w:r w:rsidRPr="00A1501F">
        <w:rPr>
          <w:rFonts w:eastAsia="KaiTi"/>
          <w:iCs/>
          <w:lang w:eastAsia="zh-CN"/>
        </w:rPr>
        <w:t>邀请</w:t>
      </w:r>
      <w:r w:rsidRPr="00A1501F">
        <w:rPr>
          <w:rFonts w:eastAsia="SimSun"/>
          <w:snapToGrid w:val="0"/>
          <w:lang w:val="zh-CN" w:eastAsia="zh-CN"/>
        </w:rPr>
        <w:t>缔约方和其他国家政府在分析深海海底采矿的风险和影响时，包括在国际海底管理局的审议工作中，考虑到具有重要生态或生物意义的海洋区域</w:t>
      </w:r>
      <w:r w:rsidRPr="00A1501F">
        <w:rPr>
          <w:rFonts w:eastAsia="SimSun"/>
          <w:snapToGrid w:val="0"/>
          <w:lang w:eastAsia="zh-CN"/>
        </w:rPr>
        <w:t>描述工作</w:t>
      </w:r>
      <w:r w:rsidRPr="00A1501F">
        <w:rPr>
          <w:rFonts w:eastAsia="SimSun"/>
          <w:snapToGrid w:val="0"/>
          <w:lang w:val="zh-CN" w:eastAsia="zh-CN"/>
        </w:rPr>
        <w:t>的经验和</w:t>
      </w:r>
      <w:r w:rsidRPr="00A1501F">
        <w:rPr>
          <w:rFonts w:eastAsia="SimSun" w:hint="eastAsia"/>
          <w:snapToGrid w:val="0"/>
          <w:lang w:val="zh-CN" w:eastAsia="zh-CN"/>
        </w:rPr>
        <w:t>成果</w:t>
      </w:r>
      <w:r w:rsidRPr="00A1501F">
        <w:rPr>
          <w:rFonts w:eastAsia="SimSun"/>
          <w:snapToGrid w:val="0"/>
          <w:lang w:val="zh-CN" w:eastAsia="zh-CN"/>
        </w:rPr>
        <w:t>；</w:t>
      </w:r>
    </w:p>
    <w:p w14:paraId="0C58EBF1" w14:textId="77777777" w:rsidR="00A11391" w:rsidRPr="00A1501F" w:rsidRDefault="00A11391" w:rsidP="00DA42BA">
      <w:pPr>
        <w:pStyle w:val="ListParagraph"/>
        <w:adjustRightInd w:val="0"/>
        <w:snapToGrid w:val="0"/>
        <w:spacing w:before="120" w:after="120" w:line="240" w:lineRule="atLeast"/>
        <w:ind w:left="0" w:firstLine="490"/>
        <w:contextualSpacing w:val="0"/>
        <w:rPr>
          <w:lang w:eastAsia="zh-CN"/>
        </w:rPr>
      </w:pPr>
      <w:r w:rsidRPr="00A1501F">
        <w:rPr>
          <w:rFonts w:ascii="KaiTi" w:eastAsia="KaiTi" w:hAnsi="KaiTi"/>
          <w:lang w:eastAsia="zh-CN"/>
        </w:rPr>
        <w:t>鼓励</w:t>
      </w:r>
      <w:r w:rsidRPr="00A1501F">
        <w:rPr>
          <w:rFonts w:eastAsia="SimSun"/>
          <w:lang w:eastAsia="zh-CN"/>
        </w:rPr>
        <w:t>生物多样性公约秘书处与联合国粮食及农业组织、国际海事组织、国际海底管理局、海洋事务和海洋法司、联合国</w:t>
      </w:r>
      <w:r w:rsidRPr="00A1501F">
        <w:rPr>
          <w:rFonts w:eastAsia="SimSun" w:hint="eastAsia"/>
          <w:lang w:eastAsia="zh-CN"/>
        </w:rPr>
        <w:t>教育、科学及文化</w:t>
      </w:r>
      <w:r w:rsidRPr="00A1501F">
        <w:rPr>
          <w:rFonts w:eastAsia="SimSun"/>
          <w:lang w:eastAsia="zh-CN"/>
        </w:rPr>
        <w:t>组织政府间海洋学委员会和生物多样性和生态系统服务政府间科学</w:t>
      </w:r>
      <w:r w:rsidRPr="00A1501F">
        <w:rPr>
          <w:rFonts w:eastAsia="SimSun" w:hint="eastAsia"/>
          <w:lang w:eastAsia="zh-CN"/>
        </w:rPr>
        <w:t>-</w:t>
      </w:r>
      <w:r w:rsidRPr="00A1501F">
        <w:rPr>
          <w:rFonts w:eastAsia="SimSun"/>
          <w:lang w:eastAsia="zh-CN"/>
        </w:rPr>
        <w:t>政策平台秘书处</w:t>
      </w:r>
      <w:r w:rsidRPr="00A1501F">
        <w:rPr>
          <w:rFonts w:eastAsia="SimSun" w:hint="eastAsia"/>
          <w:lang w:eastAsia="zh-CN"/>
        </w:rPr>
        <w:t>、</w:t>
      </w:r>
      <w:r w:rsidRPr="00A1501F">
        <w:rPr>
          <w:rFonts w:eastAsia="SimSun"/>
          <w:lang w:eastAsia="zh-CN"/>
        </w:rPr>
        <w:t>政府间气候变化专门委员会秘书处</w:t>
      </w:r>
      <w:r w:rsidRPr="00A1501F">
        <w:rPr>
          <w:rFonts w:eastAsia="SimSun" w:hint="eastAsia"/>
          <w:lang w:eastAsia="zh-CN"/>
        </w:rPr>
        <w:t>、</w:t>
      </w:r>
      <w:r w:rsidRPr="00A1501F">
        <w:rPr>
          <w:rFonts w:eastAsia="SimSun"/>
          <w:lang w:eastAsia="zh-CN"/>
        </w:rPr>
        <w:t>区域渔业机构、区域海洋公约和行动计划和其他相关国际组织，就</w:t>
      </w:r>
      <w:r w:rsidRPr="00A1501F">
        <w:rPr>
          <w:rFonts w:eastAsia="SimSun" w:hint="eastAsia"/>
          <w:lang w:eastAsia="zh-CN"/>
        </w:rPr>
        <w:t>利用</w:t>
      </w:r>
      <w:r w:rsidRPr="00A1501F">
        <w:rPr>
          <w:rFonts w:eastAsia="SimSun"/>
          <w:lang w:eastAsia="zh-CN"/>
        </w:rPr>
        <w:t>具有重要生态或生物意义海洋区域</w:t>
      </w:r>
      <w:r w:rsidRPr="00A1501F">
        <w:rPr>
          <w:rFonts w:eastAsia="SimSun" w:hint="eastAsia"/>
          <w:lang w:eastAsia="zh-CN"/>
        </w:rPr>
        <w:t>的</w:t>
      </w:r>
      <w:r w:rsidRPr="00A1501F">
        <w:rPr>
          <w:rFonts w:eastAsia="SimSun"/>
          <w:lang w:eastAsia="zh-CN"/>
        </w:rPr>
        <w:t>信息，包括</w:t>
      </w:r>
      <w:r w:rsidRPr="00A1501F">
        <w:rPr>
          <w:rFonts w:eastAsia="SimSun" w:hint="eastAsia"/>
          <w:lang w:eastAsia="zh-CN"/>
        </w:rPr>
        <w:t>利用</w:t>
      </w:r>
      <w:r w:rsidRPr="00A1501F">
        <w:rPr>
          <w:rFonts w:eastAsia="SimSun"/>
          <w:lang w:eastAsia="zh-CN"/>
        </w:rPr>
        <w:t>现有最佳科学信息</w:t>
      </w:r>
      <w:r w:rsidRPr="00A1501F">
        <w:rPr>
          <w:rFonts w:eastAsia="SimSun" w:hint="eastAsia"/>
          <w:lang w:eastAsia="zh-CN"/>
        </w:rPr>
        <w:t>和</w:t>
      </w:r>
      <w:r w:rsidRPr="00A1501F">
        <w:rPr>
          <w:rFonts w:eastAsia="SimSun"/>
          <w:lang w:eastAsia="zh-CN"/>
        </w:rPr>
        <w:t>在土著人民和地方社区自由、事先和知情同意下</w:t>
      </w:r>
      <w:r w:rsidRPr="000018DB">
        <w:rPr>
          <w:rStyle w:val="FootnoteReference"/>
          <w:rFonts w:eastAsia="SimSun"/>
          <w:szCs w:val="22"/>
        </w:rPr>
        <w:footnoteReference w:id="340"/>
      </w:r>
      <w:r w:rsidRPr="00A1501F">
        <w:rPr>
          <w:rFonts w:eastAsia="SimSun" w:hint="eastAsia"/>
          <w:lang w:eastAsia="zh-CN"/>
        </w:rPr>
        <w:t xml:space="preserve"> </w:t>
      </w:r>
      <w:r w:rsidRPr="00A1501F">
        <w:rPr>
          <w:rFonts w:eastAsia="SimSun" w:hint="eastAsia"/>
          <w:lang w:eastAsia="zh-CN"/>
        </w:rPr>
        <w:t>利用其重要传统知识</w:t>
      </w:r>
      <w:r w:rsidRPr="00A1501F">
        <w:rPr>
          <w:rStyle w:val="y2iqfc"/>
          <w:rFonts w:eastAsia="SimSun"/>
          <w:color w:val="202124"/>
          <w:sz w:val="24"/>
          <w:lang w:eastAsia="zh-CN"/>
        </w:rPr>
        <w:t>开展进一步合作和信息共享</w:t>
      </w:r>
      <w:r w:rsidRPr="00A1501F">
        <w:rPr>
          <w:rFonts w:eastAsia="SimSun"/>
          <w:lang w:eastAsia="zh-CN"/>
        </w:rPr>
        <w:t>，</w:t>
      </w:r>
      <w:r w:rsidRPr="00A1501F">
        <w:rPr>
          <w:rFonts w:eastAsia="SimSun" w:hint="eastAsia"/>
          <w:lang w:eastAsia="zh-CN"/>
        </w:rPr>
        <w:t>除其他外，用于指导使用划区</w:t>
      </w:r>
      <w:r w:rsidRPr="00A1501F">
        <w:rPr>
          <w:rFonts w:eastAsia="SimSun"/>
          <w:lang w:eastAsia="zh-CN"/>
        </w:rPr>
        <w:t>管理工具和交叉学习，包括脆弱的海洋生态系统、尤为敏感的海区、环境特别受关注的区域、重要的海洋哺乳动物区域，以及其他方法，以期为实现</w:t>
      </w:r>
      <w:r w:rsidRPr="00A1501F">
        <w:rPr>
          <w:rFonts w:eastAsia="SimSun"/>
          <w:lang w:eastAsia="zh-CN"/>
        </w:rPr>
        <w:t xml:space="preserve"> </w:t>
      </w:r>
      <w:r w:rsidRPr="00A1501F">
        <w:rPr>
          <w:rFonts w:eastAsia="SimSun" w:hint="eastAsia"/>
          <w:lang w:eastAsia="zh-CN"/>
        </w:rPr>
        <w:t>《昆明</w:t>
      </w:r>
      <w:r w:rsidRPr="00A1501F">
        <w:rPr>
          <w:rFonts w:eastAsia="SimSun" w:hint="eastAsia"/>
          <w:lang w:eastAsia="zh-CN"/>
        </w:rPr>
        <w:t>-</w:t>
      </w:r>
      <w:r w:rsidRPr="00A1501F">
        <w:rPr>
          <w:rFonts w:eastAsia="SimSun" w:hint="eastAsia"/>
          <w:lang w:eastAsia="zh-CN"/>
        </w:rPr>
        <w:t>蒙特利尔</w:t>
      </w:r>
      <w:r w:rsidRPr="00A1501F">
        <w:rPr>
          <w:rFonts w:eastAsia="SimSun"/>
          <w:lang w:eastAsia="zh-CN"/>
        </w:rPr>
        <w:t>全球生物多样性框架</w:t>
      </w:r>
      <w:r w:rsidRPr="00A1501F">
        <w:rPr>
          <w:rFonts w:eastAsia="SimSun" w:hint="eastAsia"/>
          <w:lang w:eastAsia="zh-CN"/>
        </w:rPr>
        <w:t>》</w:t>
      </w:r>
      <w:r w:rsidRPr="00A1501F">
        <w:rPr>
          <w:rFonts w:eastAsia="SimSun"/>
          <w:lang w:eastAsia="zh-CN"/>
        </w:rPr>
        <w:t>和相关可持续发展目标</w:t>
      </w:r>
      <w:r w:rsidRPr="00A1501F">
        <w:rPr>
          <w:rFonts w:eastAsia="SimSun" w:hint="eastAsia"/>
          <w:lang w:eastAsia="zh-CN"/>
        </w:rPr>
        <w:t>作</w:t>
      </w:r>
      <w:r w:rsidRPr="00A1501F">
        <w:rPr>
          <w:rFonts w:eastAsia="SimSun"/>
          <w:lang w:eastAsia="zh-CN"/>
        </w:rPr>
        <w:t>出贡献。</w:t>
      </w:r>
      <w:r w:rsidRPr="00A1501F">
        <w:rPr>
          <w:rFonts w:eastAsia="SimSun" w:hint="eastAsia"/>
          <w:lang w:eastAsia="zh-CN"/>
        </w:rPr>
        <w:t xml:space="preserve"> </w:t>
      </w:r>
    </w:p>
    <w:p w14:paraId="4A6036EB" w14:textId="77777777" w:rsidR="00A11391" w:rsidRDefault="00A11391" w:rsidP="00F3001A">
      <w:pPr>
        <w:suppressLineNumbers/>
        <w:suppressAutoHyphens/>
        <w:kinsoku w:val="0"/>
        <w:overflowPunct w:val="0"/>
        <w:autoSpaceDE w:val="0"/>
        <w:autoSpaceDN w:val="0"/>
        <w:adjustRightInd w:val="0"/>
        <w:snapToGrid w:val="0"/>
        <w:spacing w:before="120" w:line="240" w:lineRule="atLeast"/>
        <w:ind w:firstLine="490"/>
        <w:rPr>
          <w:color w:val="202124"/>
          <w:sz w:val="24"/>
          <w:lang w:eastAsia="zh-CN"/>
        </w:rPr>
      </w:pPr>
    </w:p>
    <w:p w14:paraId="35AAE6B3" w14:textId="77777777" w:rsidR="00A11391" w:rsidRDefault="00A11391" w:rsidP="00354831">
      <w:pPr>
        <w:suppressLineNumbers/>
        <w:suppressAutoHyphens/>
        <w:kinsoku w:val="0"/>
        <w:overflowPunct w:val="0"/>
        <w:autoSpaceDE w:val="0"/>
        <w:autoSpaceDN w:val="0"/>
        <w:adjustRightInd w:val="0"/>
        <w:snapToGrid w:val="0"/>
        <w:spacing w:before="120" w:line="240" w:lineRule="atLeast"/>
        <w:ind w:firstLine="490"/>
        <w:jc w:val="center"/>
        <w:rPr>
          <w:snapToGrid w:val="0"/>
          <w:kern w:val="22"/>
          <w:sz w:val="24"/>
          <w:lang w:eastAsia="zh-CN"/>
        </w:rPr>
        <w:sectPr w:rsidR="00A11391" w:rsidSect="002805EA">
          <w:footnotePr>
            <w:numRestart w:val="eachSect"/>
          </w:footnotePr>
          <w:pgSz w:w="12240" w:h="15840"/>
          <w:pgMar w:top="567" w:right="1440" w:bottom="1134" w:left="1440" w:header="709" w:footer="709" w:gutter="0"/>
          <w:cols w:space="708"/>
          <w:docGrid w:linePitch="360"/>
        </w:sectPr>
      </w:pPr>
      <w:r>
        <w:rPr>
          <w:snapToGrid w:val="0"/>
          <w:kern w:val="22"/>
          <w:sz w:val="24"/>
          <w:lang w:eastAsia="zh-CN"/>
        </w:rPr>
        <w:t xml:space="preserve"> </w:t>
      </w:r>
    </w:p>
    <w:p w14:paraId="0A1F5069" w14:textId="425A2726" w:rsidR="00A11391" w:rsidRPr="007B0968" w:rsidRDefault="00A11391" w:rsidP="000A1EB6">
      <w:pPr>
        <w:pStyle w:val="a3"/>
        <w:rPr>
          <w:rFonts w:cs="Arial"/>
        </w:rPr>
      </w:pPr>
      <w:bookmarkStart w:id="165" w:name="_Toc152776817"/>
      <w:r w:rsidRPr="007B0968">
        <w:lastRenderedPageBreak/>
        <w:t>15/27.</w:t>
      </w:r>
      <w:r w:rsidR="00CB7E5B">
        <w:t xml:space="preserve"> </w:t>
      </w:r>
      <w:r>
        <w:t xml:space="preserve"> </w:t>
      </w:r>
      <w:r w:rsidRPr="007B0968">
        <w:rPr>
          <w:rFonts w:hint="eastAsia"/>
        </w:rPr>
        <w:t>外来入侵物种</w:t>
      </w:r>
      <w:bookmarkEnd w:id="165"/>
      <w:r w:rsidRPr="007B0968">
        <w:rPr>
          <w:rFonts w:hint="eastAsia"/>
        </w:rPr>
        <w:t xml:space="preserve"> </w:t>
      </w:r>
    </w:p>
    <w:p w14:paraId="6E5C8DB4" w14:textId="77777777" w:rsidR="00A11391" w:rsidRPr="00853875" w:rsidRDefault="00A11391" w:rsidP="00D428D4">
      <w:pPr>
        <w:adjustRightInd w:val="0"/>
        <w:snapToGrid w:val="0"/>
        <w:spacing w:before="240" w:after="120" w:line="240" w:lineRule="atLeast"/>
        <w:ind w:firstLine="490"/>
        <w:rPr>
          <w:i/>
          <w:iCs/>
          <w:snapToGrid w:val="0"/>
          <w:sz w:val="24"/>
          <w:lang w:eastAsia="zh-CN" w:bidi="th-TH"/>
        </w:rPr>
      </w:pPr>
      <w:r w:rsidRPr="006D7CDB">
        <w:rPr>
          <w:rFonts w:eastAsia="KaiTi" w:hint="eastAsia"/>
          <w:snapToGrid w:val="0"/>
          <w:sz w:val="24"/>
          <w:lang w:eastAsia="zh-CN" w:bidi="th-TH"/>
        </w:rPr>
        <w:t>缔约方大会</w:t>
      </w:r>
      <w:r w:rsidRPr="00853875">
        <w:rPr>
          <w:rFonts w:ascii="SimSun" w:hAnsi="SimSun" w:cs="SimSun" w:hint="eastAsia"/>
          <w:i/>
          <w:iCs/>
          <w:snapToGrid w:val="0"/>
          <w:sz w:val="24"/>
          <w:lang w:eastAsia="zh-CN" w:bidi="th-TH"/>
        </w:rPr>
        <w:t>，</w:t>
      </w:r>
    </w:p>
    <w:p w14:paraId="6FB5301E" w14:textId="77777777" w:rsidR="00A11391" w:rsidRPr="00E13566" w:rsidRDefault="00A11391" w:rsidP="00DC706B">
      <w:pPr>
        <w:adjustRightInd w:val="0"/>
        <w:snapToGrid w:val="0"/>
        <w:spacing w:before="120" w:after="120" w:line="240" w:lineRule="atLeast"/>
        <w:ind w:firstLine="490"/>
        <w:rPr>
          <w:snapToGrid w:val="0"/>
          <w:sz w:val="24"/>
          <w:lang w:eastAsia="zh-CN" w:bidi="th-TH"/>
        </w:rPr>
      </w:pPr>
      <w:r w:rsidRPr="00E13566">
        <w:rPr>
          <w:rFonts w:eastAsia="KaiTi"/>
          <w:snapToGrid w:val="0"/>
          <w:sz w:val="24"/>
          <w:lang w:eastAsia="zh-CN" w:bidi="th-TH"/>
        </w:rPr>
        <w:t>关切地注意到</w:t>
      </w:r>
      <w:r w:rsidRPr="00E13566">
        <w:rPr>
          <w:rFonts w:ascii="SimSun" w:eastAsia="SimSun" w:hAnsi="SimSun" w:cs="SimSun" w:hint="eastAsia"/>
          <w:snapToGrid w:val="0"/>
          <w:sz w:val="24"/>
          <w:lang w:eastAsia="zh-CN" w:bidi="th-TH"/>
        </w:rPr>
        <w:t>生物多样性和生态系统服务政府间科学</w:t>
      </w:r>
      <w:r w:rsidRPr="00E13566">
        <w:rPr>
          <w:snapToGrid w:val="0"/>
          <w:sz w:val="24"/>
          <w:lang w:eastAsia="zh-CN" w:bidi="th-TH"/>
        </w:rPr>
        <w:t>-</w:t>
      </w:r>
      <w:r w:rsidRPr="00E13566">
        <w:rPr>
          <w:rFonts w:ascii="SimSun" w:eastAsia="SimSun" w:hAnsi="SimSun" w:cs="SimSun" w:hint="eastAsia"/>
          <w:snapToGrid w:val="0"/>
          <w:sz w:val="24"/>
          <w:lang w:eastAsia="zh-CN" w:bidi="th-TH"/>
        </w:rPr>
        <w:t>政策平台</w:t>
      </w:r>
      <w:r w:rsidRPr="00E13566">
        <w:rPr>
          <w:snapToGrid w:val="0"/>
          <w:sz w:val="24"/>
          <w:lang w:eastAsia="zh-CN" w:bidi="th-TH"/>
        </w:rPr>
        <w:t>2019</w:t>
      </w:r>
      <w:r w:rsidRPr="00E13566">
        <w:rPr>
          <w:rFonts w:ascii="SimSun" w:eastAsia="SimSun" w:hAnsi="SimSun" w:cs="SimSun" w:hint="eastAsia"/>
          <w:snapToGrid w:val="0"/>
          <w:sz w:val="24"/>
          <w:lang w:eastAsia="zh-CN" w:bidi="th-TH"/>
        </w:rPr>
        <w:t>年《全球评估报告》</w:t>
      </w:r>
      <w:r w:rsidRPr="00E13566">
        <w:rPr>
          <w:rStyle w:val="FootnoteReference"/>
          <w:snapToGrid w:val="0"/>
          <w:sz w:val="24"/>
          <w:lang w:bidi="th-TH"/>
        </w:rPr>
        <w:footnoteReference w:id="341"/>
      </w:r>
      <w:r w:rsidRPr="00E13566">
        <w:rPr>
          <w:snapToGrid w:val="0"/>
          <w:sz w:val="24"/>
          <w:lang w:eastAsia="zh-CN" w:bidi="th-TH"/>
        </w:rPr>
        <w:t xml:space="preserve"> </w:t>
      </w:r>
      <w:r w:rsidRPr="00E13566">
        <w:rPr>
          <w:rFonts w:ascii="SimSun" w:eastAsia="SimSun" w:hAnsi="SimSun" w:cs="SimSun" w:hint="eastAsia"/>
          <w:snapToGrid w:val="0"/>
          <w:sz w:val="24"/>
          <w:lang w:eastAsia="zh-CN" w:bidi="th-TH"/>
        </w:rPr>
        <w:t>指出，外来入侵物种是全球生物多样性丧失的主要驱动因素之一，</w:t>
      </w:r>
    </w:p>
    <w:p w14:paraId="1503E750" w14:textId="77777777" w:rsidR="00A11391" w:rsidRPr="00E13566" w:rsidRDefault="00A11391" w:rsidP="00DC706B">
      <w:pPr>
        <w:adjustRightInd w:val="0"/>
        <w:snapToGrid w:val="0"/>
        <w:spacing w:before="120" w:after="120" w:line="240" w:lineRule="atLeast"/>
        <w:ind w:firstLine="490"/>
        <w:rPr>
          <w:iCs/>
          <w:snapToGrid w:val="0"/>
          <w:sz w:val="24"/>
          <w:lang w:eastAsia="zh-CN" w:bidi="th-TH"/>
        </w:rPr>
      </w:pPr>
      <w:r w:rsidRPr="00E13566">
        <w:rPr>
          <w:rFonts w:eastAsia="KaiTi"/>
          <w:snapToGrid w:val="0"/>
          <w:sz w:val="24"/>
          <w:lang w:eastAsia="zh-CN" w:bidi="th-TH"/>
        </w:rPr>
        <w:t>注意到</w:t>
      </w:r>
      <w:r w:rsidRPr="00E13566">
        <w:rPr>
          <w:rFonts w:ascii="SimSun" w:eastAsia="SimSun" w:hAnsi="SimSun" w:cs="SimSun" w:hint="eastAsia"/>
          <w:iCs/>
          <w:snapToGrid w:val="0"/>
          <w:sz w:val="24"/>
          <w:lang w:eastAsia="zh-CN" w:bidi="th-TH"/>
        </w:rPr>
        <w:t>含有活生物体和繁殖体的国际货运量增加，贸易模式以及消费者行为和习惯也发生变化，</w:t>
      </w:r>
    </w:p>
    <w:p w14:paraId="51CD97A4" w14:textId="77777777" w:rsidR="00A11391" w:rsidRPr="00E13566" w:rsidRDefault="00A11391" w:rsidP="00DC706B">
      <w:pPr>
        <w:adjustRightInd w:val="0"/>
        <w:snapToGrid w:val="0"/>
        <w:spacing w:before="120" w:after="120" w:line="240" w:lineRule="atLeast"/>
        <w:ind w:firstLine="490"/>
        <w:rPr>
          <w:iCs/>
          <w:snapToGrid w:val="0"/>
          <w:sz w:val="24"/>
          <w:lang w:eastAsia="zh-CN" w:bidi="th-TH"/>
        </w:rPr>
      </w:pPr>
      <w:r w:rsidRPr="00E13566">
        <w:rPr>
          <w:rFonts w:eastAsia="KaiTi"/>
          <w:snapToGrid w:val="0"/>
          <w:sz w:val="24"/>
          <w:lang w:eastAsia="zh-CN" w:bidi="th-TH"/>
        </w:rPr>
        <w:t>认识到</w:t>
      </w:r>
      <w:r w:rsidRPr="00E13566">
        <w:rPr>
          <w:rFonts w:ascii="SimSun" w:eastAsia="SimSun" w:hAnsi="SimSun" w:cs="SimSun" w:hint="eastAsia"/>
          <w:iCs/>
          <w:snapToGrid w:val="0"/>
          <w:sz w:val="24"/>
          <w:lang w:eastAsia="zh-CN" w:bidi="th-TH"/>
        </w:rPr>
        <w:t>人为的环境变化，包括气候变化、陆地和海洋利用变化、过度开发和污染，进一步增加了复杂性，加剧了生物入侵的风险，因而威胁生物多样性，</w:t>
      </w:r>
    </w:p>
    <w:p w14:paraId="573F5587" w14:textId="77777777" w:rsidR="00A11391" w:rsidRPr="00E13566" w:rsidRDefault="00A11391" w:rsidP="00DC706B">
      <w:pPr>
        <w:adjustRightInd w:val="0"/>
        <w:snapToGrid w:val="0"/>
        <w:spacing w:before="120" w:after="120" w:line="240" w:lineRule="atLeast"/>
        <w:ind w:firstLine="490"/>
        <w:rPr>
          <w:snapToGrid w:val="0"/>
          <w:sz w:val="24"/>
          <w:lang w:eastAsia="zh-CN" w:bidi="th-TH"/>
        </w:rPr>
      </w:pPr>
      <w:r w:rsidRPr="00E13566">
        <w:rPr>
          <w:rFonts w:eastAsia="KaiTi"/>
          <w:snapToGrid w:val="0"/>
          <w:sz w:val="24"/>
          <w:lang w:eastAsia="zh-CN" w:bidi="th-TH"/>
        </w:rPr>
        <w:t>强调</w:t>
      </w:r>
      <w:r w:rsidRPr="00E13566">
        <w:rPr>
          <w:rFonts w:ascii="SimSun" w:eastAsia="SimSun" w:hAnsi="SimSun" w:cs="SimSun" w:hint="eastAsia"/>
          <w:iCs/>
          <w:snapToGrid w:val="0"/>
          <w:sz w:val="24"/>
          <w:lang w:eastAsia="zh-CN" w:bidi="th-TH"/>
        </w:rPr>
        <w:t>缔约方、次国家政府、土著人民和地方社区、相关组织和包括企业在内的所有相关部门之间需要酌情加强合作，</w:t>
      </w:r>
    </w:p>
    <w:p w14:paraId="33C10BE9" w14:textId="77777777" w:rsidR="00A11391" w:rsidRPr="00E13566" w:rsidRDefault="00A11391" w:rsidP="00DC706B">
      <w:pPr>
        <w:adjustRightInd w:val="0"/>
        <w:snapToGrid w:val="0"/>
        <w:spacing w:before="120" w:after="120" w:line="240" w:lineRule="atLeast"/>
        <w:ind w:firstLine="490"/>
        <w:rPr>
          <w:snapToGrid w:val="0"/>
          <w:sz w:val="24"/>
          <w:lang w:eastAsia="zh-CN" w:bidi="th-TH"/>
        </w:rPr>
      </w:pPr>
      <w:r w:rsidRPr="00E13566">
        <w:rPr>
          <w:rFonts w:eastAsia="KaiTi"/>
          <w:snapToGrid w:val="0"/>
          <w:sz w:val="24"/>
          <w:lang w:eastAsia="zh-CN" w:bidi="th-TH"/>
        </w:rPr>
        <w:t>回顾</w:t>
      </w:r>
      <w:r w:rsidRPr="00E13566">
        <w:rPr>
          <w:rFonts w:ascii="SimSun" w:eastAsia="SimSun" w:hAnsi="SimSun" w:cs="SimSun" w:hint="eastAsia"/>
          <w:snapToGrid w:val="0"/>
          <w:sz w:val="24"/>
          <w:lang w:eastAsia="zh-CN" w:bidi="th-TH"/>
        </w:rPr>
        <w:t>第</w:t>
      </w:r>
      <w:r w:rsidRPr="00E13566">
        <w:rPr>
          <w:snapToGrid w:val="0"/>
          <w:sz w:val="24"/>
          <w:lang w:eastAsia="zh-CN" w:bidi="th-TH"/>
        </w:rPr>
        <w:t xml:space="preserve"> XII/16</w:t>
      </w:r>
      <w:r w:rsidRPr="00E13566">
        <w:rPr>
          <w:rFonts w:ascii="SimSun" w:eastAsia="SimSun" w:hAnsi="SimSun" w:cs="SimSun" w:hint="eastAsia"/>
          <w:snapToGrid w:val="0"/>
          <w:sz w:val="24"/>
          <w:lang w:eastAsia="zh-CN" w:bidi="th-TH"/>
        </w:rPr>
        <w:t>号、第</w:t>
      </w:r>
      <w:r w:rsidRPr="00E13566">
        <w:rPr>
          <w:snapToGrid w:val="0"/>
          <w:sz w:val="24"/>
          <w:lang w:eastAsia="zh-CN" w:bidi="th-TH"/>
        </w:rPr>
        <w:t xml:space="preserve">XIII/13 </w:t>
      </w:r>
      <w:r w:rsidRPr="00E13566">
        <w:rPr>
          <w:rFonts w:ascii="SimSun" w:eastAsia="SimSun" w:hAnsi="SimSun" w:cs="SimSun" w:hint="eastAsia"/>
          <w:snapToGrid w:val="0"/>
          <w:sz w:val="24"/>
          <w:lang w:eastAsia="zh-CN" w:bidi="th-TH"/>
        </w:rPr>
        <w:t>号和</w:t>
      </w:r>
      <w:r w:rsidRPr="00E13566">
        <w:rPr>
          <w:snapToGrid w:val="0"/>
          <w:sz w:val="24"/>
          <w:lang w:eastAsia="zh-CN" w:bidi="th-TH"/>
        </w:rPr>
        <w:t xml:space="preserve"> </w:t>
      </w:r>
      <w:r w:rsidRPr="00E13566">
        <w:rPr>
          <w:rFonts w:ascii="SimSun" w:eastAsia="SimSun" w:hAnsi="SimSun" w:cs="SimSun" w:hint="eastAsia"/>
          <w:snapToGrid w:val="0"/>
          <w:sz w:val="24"/>
          <w:lang w:eastAsia="zh-CN" w:bidi="th-TH"/>
        </w:rPr>
        <w:t>第</w:t>
      </w:r>
      <w:r w:rsidRPr="00E13566">
        <w:rPr>
          <w:snapToGrid w:val="0"/>
          <w:sz w:val="24"/>
          <w:lang w:eastAsia="zh-CN" w:bidi="th-TH"/>
        </w:rPr>
        <w:t xml:space="preserve">14/11 </w:t>
      </w:r>
      <w:r w:rsidRPr="00E13566">
        <w:rPr>
          <w:rFonts w:ascii="SimSun" w:eastAsia="SimSun" w:hAnsi="SimSun" w:cs="SimSun" w:hint="eastAsia"/>
          <w:snapToGrid w:val="0"/>
          <w:sz w:val="24"/>
          <w:lang w:eastAsia="zh-CN" w:bidi="th-TH"/>
        </w:rPr>
        <w:t>号决定，</w:t>
      </w:r>
      <w:r w:rsidRPr="00E13566">
        <w:rPr>
          <w:rFonts w:eastAsia="KaiTi"/>
          <w:snapToGrid w:val="0"/>
          <w:sz w:val="24"/>
          <w:lang w:eastAsia="zh-CN" w:bidi="th-TH"/>
        </w:rPr>
        <w:t>认识到</w:t>
      </w:r>
      <w:r w:rsidRPr="00E13566">
        <w:rPr>
          <w:rFonts w:ascii="SimSun" w:eastAsia="SimSun" w:hAnsi="SimSun" w:cs="SimSun" w:hint="eastAsia"/>
          <w:snapToGrid w:val="0"/>
          <w:sz w:val="24"/>
          <w:lang w:eastAsia="zh-CN" w:bidi="th-TH"/>
        </w:rPr>
        <w:t>关于外来入侵物种和活生物体贸易的自愿指导意见也可适用于电子商务，</w:t>
      </w:r>
      <w:r w:rsidRPr="00E13566">
        <w:rPr>
          <w:snapToGrid w:val="0"/>
          <w:sz w:val="24"/>
          <w:lang w:eastAsia="zh-CN" w:bidi="th-TH"/>
        </w:rPr>
        <w:t xml:space="preserve"> </w:t>
      </w:r>
    </w:p>
    <w:p w14:paraId="0FF2CAC1" w14:textId="77777777" w:rsidR="00A11391" w:rsidRPr="00E13566" w:rsidRDefault="00A11391" w:rsidP="00360963">
      <w:pPr>
        <w:pStyle w:val="ListParagraph"/>
        <w:numPr>
          <w:ilvl w:val="0"/>
          <w:numId w:val="125"/>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表示注意到</w:t>
      </w:r>
      <w:r w:rsidRPr="00E13566">
        <w:rPr>
          <w:rFonts w:ascii="SimSun" w:eastAsia="SimSun" w:hAnsi="SimSun" w:cs="SimSun" w:hint="eastAsia"/>
          <w:bCs/>
          <w:snapToGrid w:val="0"/>
          <w:sz w:val="24"/>
          <w:lang w:eastAsia="zh-CN"/>
        </w:rPr>
        <w:t>外来入侵物种问题在线论坛的成果</w:t>
      </w:r>
      <w:r w:rsidRPr="00E13566">
        <w:rPr>
          <w:bCs/>
          <w:snapToGrid w:val="0"/>
          <w:sz w:val="24"/>
          <w:vertAlign w:val="superscript"/>
        </w:rPr>
        <w:footnoteReference w:id="342"/>
      </w:r>
      <w:r w:rsidRPr="00E13566">
        <w:rPr>
          <w:bCs/>
          <w:snapToGrid w:val="0"/>
          <w:sz w:val="24"/>
          <w:lang w:eastAsia="zh-CN"/>
        </w:rPr>
        <w:t xml:space="preserve"> </w:t>
      </w:r>
      <w:r w:rsidRPr="00E13566">
        <w:rPr>
          <w:rFonts w:ascii="SimSun" w:eastAsia="SimSun" w:hAnsi="SimSun" w:cs="SimSun" w:hint="eastAsia"/>
          <w:bCs/>
          <w:snapToGrid w:val="0"/>
          <w:sz w:val="24"/>
          <w:lang w:eastAsia="zh-CN"/>
        </w:rPr>
        <w:t>和外来入侵物种问题特设技术专家组会议的成果，包括</w:t>
      </w:r>
      <w:r w:rsidRPr="00E13566">
        <w:rPr>
          <w:bCs/>
          <w:snapToGrid w:val="0"/>
          <w:sz w:val="24"/>
          <w:vertAlign w:val="superscript"/>
        </w:rPr>
        <w:footnoteReference w:id="343"/>
      </w:r>
      <w:r w:rsidRPr="00E13566">
        <w:rPr>
          <w:rFonts w:ascii="SimSun" w:eastAsia="SimSun" w:hAnsi="SimSun" w:cs="SimSun" w:hint="eastAsia"/>
          <w:bCs/>
          <w:snapToGrid w:val="0"/>
          <w:sz w:val="24"/>
          <w:lang w:eastAsia="zh-CN"/>
        </w:rPr>
        <w:t>：</w:t>
      </w:r>
      <w:r w:rsidRPr="00E13566">
        <w:rPr>
          <w:snapToGrid w:val="0"/>
          <w:sz w:val="24"/>
          <w:lang w:eastAsia="zh-CN"/>
        </w:rPr>
        <w:t xml:space="preserve"> </w:t>
      </w:r>
    </w:p>
    <w:p w14:paraId="7059112C" w14:textId="77777777" w:rsidR="00A11391" w:rsidRPr="00E13566" w:rsidRDefault="00A11391" w:rsidP="00360963">
      <w:pPr>
        <w:pStyle w:val="ListParagraph"/>
        <w:numPr>
          <w:ilvl w:val="0"/>
          <w:numId w:val="126"/>
        </w:numPr>
        <w:adjustRightInd w:val="0"/>
        <w:snapToGrid w:val="0"/>
        <w:spacing w:before="120" w:after="120" w:line="240" w:lineRule="atLeast"/>
        <w:ind w:left="0" w:firstLine="490"/>
        <w:contextualSpacing w:val="0"/>
        <w:rPr>
          <w:snapToGrid w:val="0"/>
          <w:sz w:val="24"/>
          <w:lang w:eastAsia="zh-CN"/>
        </w:rPr>
      </w:pPr>
      <w:r w:rsidRPr="00E13566">
        <w:rPr>
          <w:rFonts w:ascii="SimSun" w:eastAsia="SimSun" w:hAnsi="SimSun" w:cs="SimSun" w:hint="eastAsia"/>
          <w:snapToGrid w:val="0"/>
          <w:sz w:val="24"/>
          <w:lang w:eastAsia="zh-CN"/>
        </w:rPr>
        <w:t>最适合于外来入侵物种管理的成本效益和成本效率分析方法，</w:t>
      </w:r>
      <w:r w:rsidRPr="00E13566">
        <w:rPr>
          <w:rFonts w:ascii="SimSun" w:eastAsia="SimSun" w:hAnsi="SimSun" w:cs="SimSun" w:hint="eastAsia"/>
          <w:color w:val="333333"/>
          <w:sz w:val="24"/>
          <w:shd w:val="clear" w:color="auto" w:fill="FFFFFF"/>
          <w:lang w:eastAsia="zh-CN"/>
        </w:rPr>
        <w:t>以及关于引进外来入侵物种对社会、经济和文化价值造成潜在后果的风险分析</w:t>
      </w:r>
      <w:r w:rsidRPr="00E13566">
        <w:rPr>
          <w:rFonts w:ascii="SimSun" w:eastAsia="SimSun" w:hAnsi="SimSun" w:cs="SimSun" w:hint="eastAsia"/>
          <w:snapToGrid w:val="0"/>
          <w:sz w:val="24"/>
          <w:lang w:eastAsia="zh-CN"/>
        </w:rPr>
        <w:t>；</w:t>
      </w:r>
      <w:r w:rsidRPr="00E13566">
        <w:rPr>
          <w:snapToGrid w:val="0"/>
          <w:sz w:val="24"/>
          <w:lang w:eastAsia="zh-CN"/>
        </w:rPr>
        <w:t xml:space="preserve"> </w:t>
      </w:r>
    </w:p>
    <w:p w14:paraId="23F4B4A1" w14:textId="77777777" w:rsidR="00A11391" w:rsidRPr="00E13566" w:rsidRDefault="00A11391" w:rsidP="00360963">
      <w:pPr>
        <w:pStyle w:val="ListParagraph"/>
        <w:numPr>
          <w:ilvl w:val="0"/>
          <w:numId w:val="126"/>
        </w:numPr>
        <w:adjustRightInd w:val="0"/>
        <w:snapToGrid w:val="0"/>
        <w:spacing w:before="120" w:after="120" w:line="240" w:lineRule="atLeast"/>
        <w:ind w:left="0" w:firstLine="490"/>
        <w:contextualSpacing w:val="0"/>
        <w:rPr>
          <w:snapToGrid w:val="0"/>
          <w:sz w:val="24"/>
          <w:lang w:eastAsia="zh-CN"/>
        </w:rPr>
      </w:pPr>
      <w:r w:rsidRPr="00E13566">
        <w:rPr>
          <w:rFonts w:ascii="SimSun" w:eastAsia="SimSun" w:hAnsi="SimSun" w:cs="SimSun" w:hint="eastAsia"/>
          <w:snapToGrid w:val="0"/>
          <w:sz w:val="24"/>
          <w:lang w:eastAsia="zh-CN"/>
        </w:rPr>
        <w:t>用于查明并尽量减少与活生物体跨境电子商务有关的额外风险及其影响的方法、工具和措施；</w:t>
      </w:r>
      <w:r w:rsidRPr="00E13566">
        <w:rPr>
          <w:snapToGrid w:val="0"/>
          <w:sz w:val="24"/>
          <w:lang w:eastAsia="zh-CN"/>
        </w:rPr>
        <w:t xml:space="preserve"> </w:t>
      </w:r>
    </w:p>
    <w:p w14:paraId="7DC250D6" w14:textId="77777777" w:rsidR="00A11391" w:rsidRPr="00E13566" w:rsidRDefault="00A11391" w:rsidP="00360963">
      <w:pPr>
        <w:pStyle w:val="ListParagraph"/>
        <w:numPr>
          <w:ilvl w:val="0"/>
          <w:numId w:val="126"/>
        </w:numPr>
        <w:adjustRightInd w:val="0"/>
        <w:snapToGrid w:val="0"/>
        <w:spacing w:before="120" w:after="120" w:line="240" w:lineRule="atLeast"/>
        <w:ind w:left="0" w:firstLine="490"/>
        <w:contextualSpacing w:val="0"/>
        <w:rPr>
          <w:snapToGrid w:val="0"/>
          <w:sz w:val="24"/>
          <w:lang w:eastAsia="zh-CN"/>
        </w:rPr>
      </w:pPr>
      <w:r w:rsidRPr="00E13566">
        <w:rPr>
          <w:rFonts w:ascii="SimSun" w:eastAsia="SimSun" w:hAnsi="SimSun" w:cs="SimSun" w:hint="eastAsia"/>
          <w:snapToGrid w:val="0"/>
          <w:sz w:val="24"/>
          <w:lang w:eastAsia="zh-CN"/>
        </w:rPr>
        <w:t>与预防气候变化、相关自然灾害和土地利用变化所引起的潜在风险有关的外来入侵物种管理方法、工具和战略；</w:t>
      </w:r>
    </w:p>
    <w:p w14:paraId="22A42578" w14:textId="77777777" w:rsidR="00A11391" w:rsidRPr="00E13566" w:rsidRDefault="00A11391" w:rsidP="00360963">
      <w:pPr>
        <w:pStyle w:val="ListParagraph"/>
        <w:numPr>
          <w:ilvl w:val="0"/>
          <w:numId w:val="126"/>
        </w:numPr>
        <w:adjustRightInd w:val="0"/>
        <w:snapToGrid w:val="0"/>
        <w:spacing w:before="120" w:after="120" w:line="240" w:lineRule="atLeast"/>
        <w:ind w:left="0" w:firstLine="490"/>
        <w:contextualSpacing w:val="0"/>
        <w:rPr>
          <w:snapToGrid w:val="0"/>
          <w:sz w:val="24"/>
          <w:lang w:eastAsia="zh-CN"/>
        </w:rPr>
      </w:pPr>
      <w:r w:rsidRPr="00E13566">
        <w:rPr>
          <w:rFonts w:ascii="SimSun" w:eastAsia="SimSun" w:hAnsi="SimSun" w:cs="SimSun" w:hint="eastAsia"/>
          <w:snapToGrid w:val="0"/>
          <w:sz w:val="24"/>
          <w:lang w:eastAsia="zh-CN"/>
        </w:rPr>
        <w:t>利用关于外来入侵物种及其影响的现有数据库，支持关于风险的宣传；</w:t>
      </w:r>
      <w:r w:rsidRPr="00E13566">
        <w:rPr>
          <w:snapToGrid w:val="0"/>
          <w:sz w:val="24"/>
          <w:lang w:eastAsia="zh-CN"/>
        </w:rPr>
        <w:t xml:space="preserve"> </w:t>
      </w:r>
    </w:p>
    <w:p w14:paraId="0E3E2CA9" w14:textId="77777777" w:rsidR="00A11391" w:rsidRPr="00E13566" w:rsidRDefault="00A11391" w:rsidP="00360963">
      <w:pPr>
        <w:pStyle w:val="ListParagraph"/>
        <w:numPr>
          <w:ilvl w:val="0"/>
          <w:numId w:val="126"/>
        </w:numPr>
        <w:adjustRightInd w:val="0"/>
        <w:snapToGrid w:val="0"/>
        <w:spacing w:before="120" w:after="120" w:line="240" w:lineRule="atLeast"/>
        <w:ind w:left="0" w:firstLine="490"/>
        <w:contextualSpacing w:val="0"/>
        <w:rPr>
          <w:snapToGrid w:val="0"/>
          <w:sz w:val="24"/>
          <w:lang w:eastAsia="zh-CN"/>
        </w:rPr>
      </w:pPr>
      <w:r w:rsidRPr="00E13566">
        <w:rPr>
          <w:rFonts w:ascii="SimSun" w:eastAsia="SimSun" w:hAnsi="SimSun" w:cs="SimSun" w:hint="eastAsia"/>
          <w:snapToGrid w:val="0"/>
          <w:sz w:val="24"/>
          <w:lang w:eastAsia="zh-CN"/>
        </w:rPr>
        <w:t>关于外来入侵物种管理的更多咨询和指导；</w:t>
      </w:r>
      <w:r w:rsidRPr="00E13566">
        <w:rPr>
          <w:snapToGrid w:val="0"/>
          <w:sz w:val="24"/>
          <w:lang w:eastAsia="zh-CN"/>
        </w:rPr>
        <w:t xml:space="preserve"> </w:t>
      </w:r>
    </w:p>
    <w:p w14:paraId="02440E7D" w14:textId="77777777" w:rsidR="00A11391" w:rsidRPr="00E13566" w:rsidRDefault="00A11391" w:rsidP="00360963">
      <w:pPr>
        <w:pStyle w:val="ListParagraph"/>
        <w:numPr>
          <w:ilvl w:val="0"/>
          <w:numId w:val="125"/>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请</w:t>
      </w:r>
      <w:r w:rsidRPr="00E13566">
        <w:rPr>
          <w:rFonts w:ascii="SimSun" w:eastAsia="SimSun" w:hAnsi="SimSun" w:cs="SimSun" w:hint="eastAsia"/>
          <w:snapToGrid w:val="0"/>
          <w:sz w:val="24"/>
          <w:lang w:eastAsia="zh-CN"/>
        </w:rPr>
        <w:t>执行秘书顾及缔约方大会先前的决定、现有国际文书的决定和区域的差别，根据第</w:t>
      </w:r>
      <w:r w:rsidRPr="00E13566">
        <w:rPr>
          <w:snapToGrid w:val="0"/>
          <w:sz w:val="24"/>
          <w:lang w:eastAsia="zh-CN"/>
        </w:rPr>
        <w:t xml:space="preserve"> 14/11 </w:t>
      </w:r>
      <w:r w:rsidRPr="00E13566">
        <w:rPr>
          <w:rFonts w:ascii="SimSun" w:eastAsia="SimSun" w:hAnsi="SimSun" w:cs="SimSun" w:hint="eastAsia"/>
          <w:snapToGrid w:val="0"/>
          <w:sz w:val="24"/>
          <w:lang w:eastAsia="zh-CN"/>
        </w:rPr>
        <w:t>号决定组织一次同行评议，征求对本决定附件一至六的建议，并召开一次有主持人主持的不限成员名额在线论坛，讨论同行评议的结果，将论坛的成果提交科学、技术和工艺咨询附属机构审议，以便向缔约方大会第十六届会议提出建议；</w:t>
      </w:r>
      <w:r w:rsidRPr="00E13566">
        <w:rPr>
          <w:snapToGrid w:val="0"/>
          <w:sz w:val="24"/>
          <w:lang w:eastAsia="zh-CN"/>
        </w:rPr>
        <w:t xml:space="preserve"> </w:t>
      </w:r>
    </w:p>
    <w:p w14:paraId="07EC82A4" w14:textId="77777777" w:rsidR="00A11391" w:rsidRPr="00E13566" w:rsidRDefault="00A11391" w:rsidP="00360963">
      <w:pPr>
        <w:pStyle w:val="ListParagraph"/>
        <w:numPr>
          <w:ilvl w:val="0"/>
          <w:numId w:val="125"/>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邀请</w:t>
      </w:r>
      <w:r w:rsidRPr="00E13566">
        <w:rPr>
          <w:rFonts w:ascii="SimSun" w:eastAsia="SimSun" w:hAnsi="SimSun" w:cs="SimSun" w:hint="eastAsia"/>
          <w:snapToGrid w:val="0"/>
          <w:sz w:val="24"/>
          <w:lang w:eastAsia="zh-CN"/>
        </w:rPr>
        <w:t>缔约方、其他国家政府和相关组织在评估外来入侵物种管理的成本、效益和优先次序时，注意到生物多样性和生态系统服务政府间科学</w:t>
      </w:r>
      <w:r w:rsidRPr="00E13566">
        <w:rPr>
          <w:snapToGrid w:val="0"/>
          <w:sz w:val="24"/>
          <w:lang w:eastAsia="zh-CN"/>
        </w:rPr>
        <w:t>-</w:t>
      </w:r>
      <w:r w:rsidRPr="00E13566">
        <w:rPr>
          <w:rFonts w:ascii="SimSun" w:eastAsia="SimSun" w:hAnsi="SimSun" w:cs="SimSun" w:hint="eastAsia"/>
          <w:snapToGrid w:val="0"/>
          <w:sz w:val="24"/>
          <w:lang w:eastAsia="zh-CN"/>
        </w:rPr>
        <w:t>政策平台关于自然的多样价值和估值评估报告</w:t>
      </w:r>
      <w:r w:rsidRPr="00E13566">
        <w:rPr>
          <w:rStyle w:val="FootnoteReference"/>
          <w:kern w:val="22"/>
          <w:sz w:val="24"/>
        </w:rPr>
        <w:footnoteReference w:id="344"/>
      </w:r>
      <w:r w:rsidRPr="00E13566">
        <w:rPr>
          <w:rFonts w:ascii="SimSun" w:eastAsia="SimSun" w:hAnsi="SimSun" w:cs="SimSun" w:hint="eastAsia"/>
          <w:snapToGrid w:val="0"/>
          <w:sz w:val="24"/>
          <w:lang w:eastAsia="zh-CN"/>
        </w:rPr>
        <w:t>，</w:t>
      </w:r>
      <w:r w:rsidRPr="00E13566">
        <w:rPr>
          <w:rFonts w:ascii="SimSun" w:eastAsia="SimSun" w:hAnsi="SimSun" w:cs="SimSun" w:hint="eastAsia"/>
          <w:color w:val="333333"/>
          <w:sz w:val="24"/>
          <w:shd w:val="clear" w:color="auto" w:fill="FFFFFF"/>
          <w:lang w:eastAsia="zh-CN"/>
        </w:rPr>
        <w:t>根据相关多边协定规定的权利和义务，</w:t>
      </w:r>
      <w:r w:rsidRPr="00E13566">
        <w:rPr>
          <w:rFonts w:ascii="SimSun" w:eastAsia="SimSun" w:hAnsi="SimSun" w:cs="SimSun" w:hint="eastAsia"/>
          <w:snapToGrid w:val="0"/>
          <w:sz w:val="24"/>
          <w:lang w:eastAsia="zh-CN"/>
        </w:rPr>
        <w:t>在国家和</w:t>
      </w:r>
      <w:r w:rsidRPr="00E13566">
        <w:rPr>
          <w:snapToGrid w:val="0"/>
          <w:sz w:val="24"/>
          <w:lang w:eastAsia="zh-CN"/>
        </w:rPr>
        <w:t>/</w:t>
      </w:r>
      <w:r w:rsidRPr="00E13566">
        <w:rPr>
          <w:rFonts w:ascii="SimSun" w:eastAsia="SimSun" w:hAnsi="SimSun" w:cs="SimSun" w:hint="eastAsia"/>
          <w:snapToGrid w:val="0"/>
          <w:sz w:val="24"/>
          <w:lang w:eastAsia="zh-CN"/>
        </w:rPr>
        <w:t>或次国家层面加</w:t>
      </w:r>
      <w:r w:rsidRPr="00E13566">
        <w:rPr>
          <w:rFonts w:ascii="SimSun" w:eastAsia="SimSun" w:hAnsi="SimSun" w:cs="SimSun" w:hint="eastAsia"/>
          <w:snapToGrid w:val="0"/>
          <w:sz w:val="24"/>
          <w:lang w:eastAsia="zh-CN"/>
        </w:rPr>
        <w:lastRenderedPageBreak/>
        <w:t>强纳入社会各界包括土著人民和地方社区、妇女、青年、老年的多种多样的生物多样性社会和文化价值观，</w:t>
      </w:r>
      <w:r w:rsidRPr="00E13566">
        <w:rPr>
          <w:rFonts w:ascii="SimSun" w:eastAsia="SimSun" w:hAnsi="SimSun" w:cs="SimSun" w:hint="eastAsia"/>
          <w:color w:val="333333"/>
          <w:sz w:val="24"/>
          <w:shd w:val="clear" w:color="auto" w:fill="FFFFFF"/>
          <w:lang w:eastAsia="zh-CN"/>
        </w:rPr>
        <w:t>借鉴动员相关行为方参与的现有进程和国际、国内最佳做法，以便为</w:t>
      </w:r>
      <w:r w:rsidRPr="00E13566">
        <w:rPr>
          <w:rFonts w:ascii="SimSun" w:eastAsia="SimSun" w:hAnsi="SimSun" w:cs="SimSun" w:hint="eastAsia"/>
          <w:snapToGrid w:val="0"/>
          <w:sz w:val="24"/>
          <w:lang w:eastAsia="zh-CN"/>
        </w:rPr>
        <w:t>基于科学证据、传统知识和风险评估的决策过程提供有效投入；</w:t>
      </w:r>
    </w:p>
    <w:p w14:paraId="175C8E06" w14:textId="77777777" w:rsidR="00A11391" w:rsidRPr="00E13566" w:rsidRDefault="00A11391" w:rsidP="00360963">
      <w:pPr>
        <w:pStyle w:val="ListParagraph"/>
        <w:numPr>
          <w:ilvl w:val="0"/>
          <w:numId w:val="127"/>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欢迎</w:t>
      </w:r>
      <w:r w:rsidRPr="00E13566">
        <w:rPr>
          <w:rFonts w:ascii="SimSun" w:eastAsia="SimSun" w:hAnsi="SimSun" w:cs="SimSun" w:hint="eastAsia"/>
          <w:snapToGrid w:val="0"/>
          <w:sz w:val="24"/>
          <w:lang w:eastAsia="zh-CN"/>
        </w:rPr>
        <w:t>世界海关组织将外来入侵物种列入其《跨境电子商务标准框架》下的技术规范；</w:t>
      </w:r>
    </w:p>
    <w:p w14:paraId="54C12861" w14:textId="77777777" w:rsidR="00A11391" w:rsidRPr="00E13566" w:rsidRDefault="00A11391" w:rsidP="00360963">
      <w:pPr>
        <w:pStyle w:val="ListParagraph"/>
        <w:numPr>
          <w:ilvl w:val="0"/>
          <w:numId w:val="127"/>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鼓励</w:t>
      </w:r>
      <w:r w:rsidRPr="00E13566">
        <w:rPr>
          <w:rFonts w:ascii="SimSun" w:eastAsia="SimSun" w:hAnsi="SimSun" w:cs="SimSun" w:hint="eastAsia"/>
          <w:snapToGrid w:val="0"/>
          <w:sz w:val="24"/>
          <w:lang w:eastAsia="zh-CN"/>
        </w:rPr>
        <w:t>缔约方并</w:t>
      </w:r>
      <w:r w:rsidRPr="00E13566">
        <w:rPr>
          <w:rFonts w:eastAsia="KaiTi"/>
          <w:snapToGrid w:val="0"/>
          <w:sz w:val="24"/>
          <w:lang w:eastAsia="zh-CN"/>
        </w:rPr>
        <w:t>邀请</w:t>
      </w:r>
      <w:r w:rsidRPr="00E13566">
        <w:rPr>
          <w:rFonts w:ascii="SimSun" w:eastAsia="SimSun" w:hAnsi="SimSun" w:cs="SimSun" w:hint="eastAsia"/>
          <w:snapToGrid w:val="0"/>
          <w:sz w:val="24"/>
          <w:lang w:eastAsia="zh-CN"/>
        </w:rPr>
        <w:t>其他国家政府和相关组织开发面向公众的国家、区域或国际开放式门户网站或其他网站，以此加强合作，提高关于外来入侵物种对生物多样性和生态系统所构成威胁的认识和了解，并为识别和管理外来入侵物种提供实际帮助，同时寻求公众帮助报告外来入侵物种事件及控制和管理这些物种；</w:t>
      </w:r>
      <w:r w:rsidRPr="00E13566">
        <w:rPr>
          <w:snapToGrid w:val="0"/>
          <w:sz w:val="24"/>
          <w:lang w:eastAsia="zh-CN"/>
        </w:rPr>
        <w:t xml:space="preserve"> </w:t>
      </w:r>
    </w:p>
    <w:p w14:paraId="1136E247" w14:textId="77777777" w:rsidR="00A11391" w:rsidRPr="00E13566" w:rsidRDefault="00A11391" w:rsidP="00360963">
      <w:pPr>
        <w:pStyle w:val="ListParagraph"/>
        <w:numPr>
          <w:ilvl w:val="0"/>
          <w:numId w:val="127"/>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敦促</w:t>
      </w:r>
      <w:r w:rsidRPr="00E13566">
        <w:rPr>
          <w:rFonts w:ascii="SimSun" w:eastAsia="SimSun" w:hAnsi="SimSun" w:cs="SimSun" w:hint="eastAsia"/>
          <w:snapToGrid w:val="0"/>
          <w:sz w:val="24"/>
          <w:lang w:eastAsia="zh-CN"/>
        </w:rPr>
        <w:t>缔约方并</w:t>
      </w:r>
      <w:r w:rsidRPr="00E13566">
        <w:rPr>
          <w:rFonts w:eastAsia="KaiTi"/>
          <w:snapToGrid w:val="0"/>
          <w:sz w:val="24"/>
          <w:lang w:eastAsia="zh-CN"/>
        </w:rPr>
        <w:t>邀请</w:t>
      </w:r>
      <w:r w:rsidRPr="00E13566">
        <w:rPr>
          <w:rFonts w:ascii="SimSun" w:eastAsia="SimSun" w:hAnsi="SimSun" w:cs="SimSun" w:hint="eastAsia"/>
          <w:snapToGrid w:val="0"/>
          <w:sz w:val="24"/>
          <w:lang w:eastAsia="zh-CN"/>
        </w:rPr>
        <w:t>其他国家政府促进监测大规模改变途径释放外来迁移种群或人工养殖种群，例如鱼类、树木和狩猎物种，对本地种群的遗传多样性和适应环境变化的长期能力造成的有害影响，采取适当行动处理对本地种群的任何不利影响，并酌情与其他缔约方分享知识和最佳做法；</w:t>
      </w:r>
      <w:r w:rsidRPr="00E13566">
        <w:rPr>
          <w:snapToGrid w:val="0"/>
          <w:sz w:val="24"/>
          <w:lang w:eastAsia="zh-CN"/>
        </w:rPr>
        <w:t xml:space="preserve"> </w:t>
      </w:r>
    </w:p>
    <w:p w14:paraId="01936F1A" w14:textId="77777777" w:rsidR="00A11391" w:rsidRPr="00E13566" w:rsidRDefault="00A11391" w:rsidP="00360963">
      <w:pPr>
        <w:pStyle w:val="ListParagraph"/>
        <w:numPr>
          <w:ilvl w:val="0"/>
          <w:numId w:val="128"/>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邀请</w:t>
      </w:r>
      <w:r w:rsidRPr="00E13566">
        <w:rPr>
          <w:rFonts w:ascii="SimSun" w:eastAsia="SimSun" w:hAnsi="SimSun" w:cs="SimSun" w:hint="eastAsia"/>
          <w:snapToGrid w:val="0"/>
          <w:sz w:val="24"/>
          <w:lang w:eastAsia="zh-CN"/>
        </w:rPr>
        <w:t>联合国经济及社会理事会秘书处、世界海关组织、国际植物保护公约、世界动物卫生组织、世界卫生组织、联合国粮食及农业组织及其食品法典、濒危野生动植物种国际贸易公约秘书处和国际自然保护联盟的入侵物种专家组根据各自的任务范围，在与外来入侵物种相关的目标和行动方面，包括在对其进行监测和报告方面支持各国落实《昆明</w:t>
      </w:r>
      <w:r w:rsidRPr="00E13566">
        <w:rPr>
          <w:snapToGrid w:val="0"/>
          <w:sz w:val="24"/>
          <w:lang w:eastAsia="zh-CN"/>
        </w:rPr>
        <w:t>-</w:t>
      </w:r>
      <w:r w:rsidRPr="00E13566">
        <w:rPr>
          <w:rFonts w:ascii="SimSun" w:eastAsia="SimSun" w:hAnsi="SimSun" w:cs="SimSun" w:hint="eastAsia"/>
          <w:snapToGrid w:val="0"/>
          <w:sz w:val="24"/>
          <w:lang w:eastAsia="zh-CN"/>
        </w:rPr>
        <w:t>蒙特利尔全球生物多样性框架》；</w:t>
      </w:r>
    </w:p>
    <w:p w14:paraId="1019D97E" w14:textId="77777777" w:rsidR="00A11391" w:rsidRPr="00E13566" w:rsidRDefault="00A11391" w:rsidP="00360963">
      <w:pPr>
        <w:pStyle w:val="ListParagraph"/>
        <w:numPr>
          <w:ilvl w:val="0"/>
          <w:numId w:val="128"/>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注意到</w:t>
      </w:r>
      <w:r w:rsidRPr="00E13566">
        <w:rPr>
          <w:rFonts w:ascii="SimSun" w:eastAsia="SimSun" w:hAnsi="SimSun" w:cs="SimSun" w:hint="eastAsia"/>
          <w:snapToGrid w:val="0"/>
          <w:sz w:val="24"/>
          <w:lang w:eastAsia="zh-CN"/>
        </w:rPr>
        <w:t>经济及社会理事会危险货物运输专家小组委员会与机构间外来入侵物种问题联络小组和其他专家合作，在其下次会议上审议将《环境有害活生物体》纳入《联合国危险货物运输建议书</w:t>
      </w:r>
      <w:r w:rsidRPr="00E13566">
        <w:rPr>
          <w:snapToGrid w:val="0"/>
          <w:sz w:val="24"/>
          <w:lang w:eastAsia="zh-CN"/>
        </w:rPr>
        <w:t>-</w:t>
      </w:r>
      <w:r w:rsidRPr="00E13566">
        <w:rPr>
          <w:rFonts w:ascii="SimSun" w:eastAsia="SimSun" w:hAnsi="SimSun" w:cs="SimSun" w:hint="eastAsia"/>
          <w:snapToGrid w:val="0"/>
          <w:sz w:val="24"/>
          <w:lang w:eastAsia="zh-CN"/>
        </w:rPr>
        <w:t>示范条例》</w:t>
      </w:r>
      <w:r w:rsidRPr="00E13566">
        <w:rPr>
          <w:rStyle w:val="FootnoteReference"/>
          <w:snapToGrid w:val="0"/>
          <w:sz w:val="24"/>
        </w:rPr>
        <w:footnoteReference w:id="345"/>
      </w:r>
      <w:r w:rsidRPr="00E13566">
        <w:rPr>
          <w:snapToGrid w:val="0"/>
          <w:sz w:val="24"/>
          <w:lang w:eastAsia="zh-CN"/>
        </w:rPr>
        <w:t xml:space="preserve"> </w:t>
      </w:r>
      <w:r w:rsidRPr="00E13566">
        <w:rPr>
          <w:rFonts w:ascii="SimSun" w:eastAsia="SimSun" w:hAnsi="SimSun" w:cs="SimSun" w:hint="eastAsia"/>
          <w:snapToGrid w:val="0"/>
          <w:sz w:val="24"/>
          <w:lang w:eastAsia="zh-CN"/>
        </w:rPr>
        <w:t>第</w:t>
      </w:r>
      <w:r w:rsidRPr="00E13566">
        <w:rPr>
          <w:snapToGrid w:val="0"/>
          <w:sz w:val="24"/>
          <w:lang w:eastAsia="zh-CN"/>
        </w:rPr>
        <w:t>2.9</w:t>
      </w:r>
      <w:r w:rsidRPr="00E13566">
        <w:rPr>
          <w:rFonts w:ascii="SimSun" w:eastAsia="SimSun" w:hAnsi="SimSun" w:cs="SimSun" w:hint="eastAsia"/>
          <w:snapToGrid w:val="0"/>
          <w:sz w:val="24"/>
          <w:lang w:eastAsia="zh-CN"/>
        </w:rPr>
        <w:t>章第</w:t>
      </w:r>
      <w:r w:rsidRPr="00E13566">
        <w:rPr>
          <w:snapToGrid w:val="0"/>
          <w:sz w:val="24"/>
          <w:lang w:eastAsia="zh-CN"/>
        </w:rPr>
        <w:t>9</w:t>
      </w:r>
      <w:r w:rsidRPr="00E13566">
        <w:rPr>
          <w:rFonts w:ascii="SimSun" w:eastAsia="SimSun" w:hAnsi="SimSun" w:cs="SimSun" w:hint="eastAsia"/>
          <w:snapToGrid w:val="0"/>
          <w:sz w:val="24"/>
          <w:lang w:eastAsia="zh-CN"/>
        </w:rPr>
        <w:t>类的问题，同时考虑到意外引进包括病原体在内的外来入侵物种的风险；</w:t>
      </w:r>
      <w:r w:rsidRPr="00E13566">
        <w:rPr>
          <w:snapToGrid w:val="0"/>
          <w:sz w:val="24"/>
          <w:lang w:eastAsia="zh-CN"/>
        </w:rPr>
        <w:t xml:space="preserve"> </w:t>
      </w:r>
    </w:p>
    <w:p w14:paraId="4AB96E39" w14:textId="77777777" w:rsidR="00A11391" w:rsidRPr="00E13566" w:rsidRDefault="00A11391" w:rsidP="00360963">
      <w:pPr>
        <w:pStyle w:val="ListParagraph"/>
        <w:numPr>
          <w:ilvl w:val="0"/>
          <w:numId w:val="128"/>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邀请</w:t>
      </w:r>
      <w:r w:rsidRPr="00E13566">
        <w:rPr>
          <w:rFonts w:ascii="SimSun" w:eastAsia="SimSun" w:hAnsi="SimSun" w:cs="SimSun" w:hint="eastAsia"/>
          <w:snapToGrid w:val="0"/>
          <w:sz w:val="24"/>
          <w:lang w:eastAsia="zh-CN"/>
        </w:rPr>
        <w:t>缔约方、其他国家政府和组织向执行秘书提交信息，说明在前景扫描、监测和管理影响生物多样性的新发传染病，尤其是外来病原体或寄生虫和外来入侵物种作为病原体或寄生虫的载体或宿主引起野生动植物健康的新发传染病方面，有何经验和相关举措；</w:t>
      </w:r>
    </w:p>
    <w:p w14:paraId="46C64F92" w14:textId="77777777" w:rsidR="00A11391" w:rsidRPr="00E13566" w:rsidRDefault="00A11391" w:rsidP="00360963">
      <w:pPr>
        <w:pStyle w:val="ListParagraph"/>
        <w:numPr>
          <w:ilvl w:val="0"/>
          <w:numId w:val="128"/>
        </w:numPr>
        <w:adjustRightInd w:val="0"/>
        <w:snapToGrid w:val="0"/>
        <w:spacing w:before="120" w:after="120" w:line="240" w:lineRule="atLeast"/>
        <w:ind w:left="0" w:firstLine="490"/>
        <w:contextualSpacing w:val="0"/>
        <w:rPr>
          <w:snapToGrid w:val="0"/>
          <w:sz w:val="24"/>
          <w:lang w:eastAsia="zh-CN"/>
        </w:rPr>
      </w:pPr>
      <w:r w:rsidRPr="00E13566">
        <w:rPr>
          <w:rFonts w:eastAsia="KaiTi"/>
          <w:snapToGrid w:val="0"/>
          <w:sz w:val="24"/>
          <w:lang w:eastAsia="zh-CN"/>
        </w:rPr>
        <w:t>表示赞赏地注意到</w:t>
      </w:r>
      <w:r w:rsidRPr="00E13566">
        <w:rPr>
          <w:rFonts w:eastAsia="SimSun"/>
          <w:snapToGrid w:val="0"/>
          <w:sz w:val="24"/>
          <w:lang w:eastAsia="zh-CN"/>
        </w:rPr>
        <w:t>生物多样性和生态系统服务政府间科学</w:t>
      </w:r>
      <w:r w:rsidRPr="00E13566">
        <w:rPr>
          <w:snapToGrid w:val="0"/>
          <w:sz w:val="24"/>
          <w:lang w:eastAsia="zh-CN"/>
        </w:rPr>
        <w:t>-</w:t>
      </w:r>
      <w:r w:rsidRPr="00E13566">
        <w:rPr>
          <w:rFonts w:eastAsia="SimSun"/>
          <w:snapToGrid w:val="0"/>
          <w:sz w:val="24"/>
          <w:lang w:eastAsia="zh-CN"/>
        </w:rPr>
        <w:t>政策平台正在开展的关于外来入侵物种及其控制的专题评估工作；</w:t>
      </w:r>
    </w:p>
    <w:p w14:paraId="40E76184" w14:textId="77777777" w:rsidR="00A11391" w:rsidRDefault="00A11391" w:rsidP="00DC706B">
      <w:pPr>
        <w:adjustRightInd w:val="0"/>
        <w:snapToGrid w:val="0"/>
        <w:spacing w:before="120" w:after="120" w:line="240" w:lineRule="atLeast"/>
        <w:ind w:firstLine="490"/>
        <w:rPr>
          <w:snapToGrid w:val="0"/>
          <w:sz w:val="24"/>
          <w:lang w:eastAsia="zh-CN" w:bidi="th-TH"/>
        </w:rPr>
      </w:pPr>
      <w:r w:rsidRPr="00E13566">
        <w:rPr>
          <w:snapToGrid w:val="0"/>
          <w:sz w:val="24"/>
          <w:lang w:eastAsia="zh-CN" w:bidi="th-TH"/>
        </w:rPr>
        <w:t xml:space="preserve">11. </w:t>
      </w:r>
      <w:r w:rsidRPr="00E13566">
        <w:rPr>
          <w:snapToGrid w:val="0"/>
          <w:sz w:val="24"/>
          <w:lang w:eastAsia="zh-CN" w:bidi="th-TH"/>
        </w:rPr>
        <w:tab/>
      </w:r>
      <w:r w:rsidRPr="00E13566">
        <w:rPr>
          <w:rFonts w:eastAsia="KaiTi"/>
          <w:snapToGrid w:val="0"/>
          <w:sz w:val="24"/>
          <w:lang w:eastAsia="zh-CN" w:bidi="th-TH"/>
        </w:rPr>
        <w:t>邀请</w:t>
      </w:r>
      <w:r w:rsidRPr="00E13566">
        <w:rPr>
          <w:rFonts w:ascii="SimSun" w:eastAsia="SimSun" w:hAnsi="SimSun" w:cs="SimSun" w:hint="eastAsia"/>
          <w:snapToGrid w:val="0"/>
          <w:sz w:val="24"/>
          <w:lang w:eastAsia="zh-CN" w:bidi="th-TH"/>
        </w:rPr>
        <w:t>国际自然保护联盟的入侵物种专家组对可能影响生物多样性的外来病原体或寄生虫以及可能传播病原体或寄生虫的外来入侵物种的负面影响程度进行评估，</w:t>
      </w:r>
      <w:proofErr w:type="gramStart"/>
      <w:r w:rsidRPr="00E13566">
        <w:rPr>
          <w:rFonts w:ascii="SimSun" w:eastAsia="SimSun" w:hAnsi="SimSun" w:cs="SimSun" w:hint="eastAsia"/>
          <w:snapToGrid w:val="0"/>
          <w:sz w:val="24"/>
          <w:lang w:eastAsia="zh-CN" w:bidi="th-TH"/>
        </w:rPr>
        <w:t>并在国际自然保护联盟的全球入侵物种数据库和其他有关数据库发布信息；</w:t>
      </w:r>
      <w:proofErr w:type="gramEnd"/>
    </w:p>
    <w:p w14:paraId="0794D7C1" w14:textId="77777777" w:rsidR="00A11391" w:rsidRPr="00853875" w:rsidRDefault="00A11391" w:rsidP="00360963">
      <w:pPr>
        <w:pStyle w:val="ListParagraph"/>
        <w:numPr>
          <w:ilvl w:val="0"/>
          <w:numId w:val="204"/>
        </w:numPr>
        <w:adjustRightInd w:val="0"/>
        <w:snapToGrid w:val="0"/>
        <w:spacing w:before="120" w:after="120" w:line="240" w:lineRule="atLeast"/>
        <w:ind w:left="0" w:firstLine="490"/>
        <w:contextualSpacing w:val="0"/>
        <w:rPr>
          <w:snapToGrid w:val="0"/>
          <w:sz w:val="24"/>
          <w:lang w:eastAsia="zh-CN"/>
        </w:rPr>
      </w:pPr>
      <w:r w:rsidRPr="00AD0333">
        <w:rPr>
          <w:rFonts w:eastAsia="KaiTi" w:hint="eastAsia"/>
          <w:snapToGrid w:val="0"/>
          <w:sz w:val="24"/>
          <w:lang w:eastAsia="zh-CN"/>
        </w:rPr>
        <w:t>请</w:t>
      </w:r>
      <w:proofErr w:type="spellStart"/>
      <w:r w:rsidRPr="00853875">
        <w:rPr>
          <w:rFonts w:ascii="SimSun" w:hAnsi="SimSun" w:cs="SimSun" w:hint="eastAsia"/>
          <w:snapToGrid w:val="0"/>
          <w:sz w:val="24"/>
          <w:lang w:eastAsia="zh-CN"/>
        </w:rPr>
        <w:t>执行秘书在资源允许的情况下</w:t>
      </w:r>
      <w:proofErr w:type="spellEnd"/>
      <w:r w:rsidRPr="00853875">
        <w:rPr>
          <w:rFonts w:ascii="SimSun" w:hAnsi="SimSun" w:cs="SimSun" w:hint="eastAsia"/>
          <w:snapToGrid w:val="0"/>
          <w:sz w:val="24"/>
          <w:lang w:eastAsia="zh-CN"/>
        </w:rPr>
        <w:t>：</w:t>
      </w:r>
    </w:p>
    <w:p w14:paraId="7425AF92"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r w:rsidRPr="00853875">
        <w:rPr>
          <w:rFonts w:ascii="SimSun" w:hAnsi="SimSun" w:cs="SimSun" w:hint="eastAsia"/>
          <w:snapToGrid w:val="0"/>
          <w:sz w:val="24"/>
          <w:lang w:eastAsia="zh-CN"/>
        </w:rPr>
        <w:t>根据</w:t>
      </w:r>
      <w:r>
        <w:rPr>
          <w:rFonts w:ascii="SimSun" w:hAnsi="SimSun" w:cs="SimSun" w:hint="eastAsia"/>
          <w:snapToGrid w:val="0"/>
          <w:sz w:val="24"/>
          <w:lang w:eastAsia="zh-CN"/>
        </w:rPr>
        <w:t>世界贸易组织和其他</w:t>
      </w:r>
      <w:r w:rsidRPr="00853875">
        <w:rPr>
          <w:rFonts w:ascii="SimSun" w:hAnsi="SimSun" w:cs="SimSun" w:hint="eastAsia"/>
          <w:snapToGrid w:val="0"/>
          <w:sz w:val="24"/>
          <w:lang w:eastAsia="zh-CN"/>
        </w:rPr>
        <w:t>国际协定</w:t>
      </w:r>
      <w:r>
        <w:rPr>
          <w:rFonts w:ascii="SimSun" w:hAnsi="SimSun" w:cs="SimSun" w:hint="eastAsia"/>
          <w:snapToGrid w:val="0"/>
          <w:sz w:val="24"/>
          <w:lang w:eastAsia="zh-CN"/>
        </w:rPr>
        <w:t>的规定</w:t>
      </w:r>
      <w:r w:rsidRPr="00853875">
        <w:rPr>
          <w:rFonts w:ascii="SimSun" w:hAnsi="SimSun" w:cs="SimSun" w:hint="eastAsia"/>
          <w:snapToGrid w:val="0"/>
          <w:sz w:val="24"/>
          <w:lang w:eastAsia="zh-CN"/>
        </w:rPr>
        <w:t>，与机构间外来入侵物种问题联络小组</w:t>
      </w:r>
      <w:r>
        <w:rPr>
          <w:rFonts w:ascii="SimSun" w:hAnsi="SimSun" w:cs="SimSun" w:hint="eastAsia"/>
          <w:snapToGrid w:val="0"/>
          <w:sz w:val="24"/>
          <w:lang w:eastAsia="zh-CN"/>
        </w:rPr>
        <w:t>和</w:t>
      </w:r>
      <w:r w:rsidRPr="00E06F81">
        <w:rPr>
          <w:rFonts w:ascii="SimSun" w:hAnsi="SimSun" w:cs="SimSun" w:hint="eastAsia"/>
          <w:snapToGrid w:val="0"/>
          <w:sz w:val="24"/>
          <w:lang w:eastAsia="zh-CN"/>
        </w:rPr>
        <w:t>经济及社会理事会危险货物运输问题专家小组委员会</w:t>
      </w:r>
      <w:r w:rsidRPr="00853875">
        <w:rPr>
          <w:rFonts w:ascii="SimSun" w:hAnsi="SimSun" w:cs="SimSun" w:hint="eastAsia"/>
          <w:snapToGrid w:val="0"/>
          <w:sz w:val="24"/>
          <w:lang w:eastAsia="zh-CN"/>
        </w:rPr>
        <w:t>秘书处协商，</w:t>
      </w:r>
      <w:r>
        <w:rPr>
          <w:rFonts w:ascii="SimSun" w:hAnsi="SimSun" w:cs="SimSun" w:hint="eastAsia"/>
          <w:snapToGrid w:val="0"/>
          <w:sz w:val="24"/>
          <w:lang w:eastAsia="zh-CN"/>
        </w:rPr>
        <w:t>拟定</w:t>
      </w:r>
      <w:r w:rsidRPr="00853875">
        <w:rPr>
          <w:rFonts w:ascii="SimSun" w:hAnsi="SimSun" w:cs="SimSun" w:hint="eastAsia"/>
          <w:snapToGrid w:val="0"/>
          <w:sz w:val="24"/>
          <w:lang w:eastAsia="zh-CN"/>
        </w:rPr>
        <w:t>一项全球统一有害环境活生物体</w:t>
      </w:r>
      <w:r>
        <w:rPr>
          <w:rFonts w:ascii="SimSun" w:hAnsi="SimSun" w:cs="SimSun" w:hint="eastAsia"/>
          <w:snapToGrid w:val="0"/>
          <w:sz w:val="24"/>
          <w:lang w:eastAsia="zh-CN"/>
        </w:rPr>
        <w:t>或繁殖体</w:t>
      </w:r>
      <w:r w:rsidRPr="00853875">
        <w:rPr>
          <w:rFonts w:ascii="SimSun" w:hAnsi="SimSun" w:cs="SimSun" w:hint="eastAsia"/>
          <w:snapToGrid w:val="0"/>
          <w:sz w:val="24"/>
          <w:lang w:eastAsia="zh-CN"/>
        </w:rPr>
        <w:t>货运标识系统提案</w:t>
      </w:r>
      <w:r>
        <w:rPr>
          <w:rFonts w:ascii="SimSun" w:hAnsi="SimSun" w:cs="SimSun" w:hint="eastAsia"/>
          <w:snapToGrid w:val="0"/>
          <w:sz w:val="24"/>
          <w:lang w:eastAsia="zh-CN"/>
        </w:rPr>
        <w:t>草案</w:t>
      </w:r>
      <w:r w:rsidRPr="00853875">
        <w:rPr>
          <w:rFonts w:ascii="SimSun" w:hAnsi="SimSun" w:cs="SimSun" w:hint="eastAsia"/>
          <w:snapToGrid w:val="0"/>
          <w:sz w:val="24"/>
          <w:lang w:eastAsia="zh-CN"/>
        </w:rPr>
        <w:t>，</w:t>
      </w:r>
      <w:proofErr w:type="gramStart"/>
      <w:r>
        <w:rPr>
          <w:rFonts w:ascii="SimSun" w:hAnsi="SimSun" w:cs="SimSun" w:hint="eastAsia"/>
          <w:snapToGrid w:val="0"/>
          <w:sz w:val="24"/>
          <w:lang w:eastAsia="zh-CN"/>
        </w:rPr>
        <w:t>提交</w:t>
      </w:r>
      <w:bookmarkStart w:id="166" w:name="_Hlk121681584"/>
      <w:r w:rsidRPr="003812DE">
        <w:rPr>
          <w:rFonts w:ascii="SimSun" w:hAnsi="SimSun" w:cs="SimSun" w:hint="eastAsia"/>
          <w:snapToGrid w:val="0"/>
          <w:sz w:val="24"/>
          <w:lang w:eastAsia="zh-CN"/>
        </w:rPr>
        <w:t>经济及社会理事会危险货物运输问题专家小组委员会</w:t>
      </w:r>
      <w:bookmarkEnd w:id="166"/>
      <w:r w:rsidRPr="00853875">
        <w:rPr>
          <w:rFonts w:ascii="SimSun" w:hAnsi="SimSun" w:cs="SimSun" w:hint="eastAsia"/>
          <w:snapToGrid w:val="0"/>
          <w:sz w:val="24"/>
          <w:lang w:eastAsia="zh-CN"/>
        </w:rPr>
        <w:t>；</w:t>
      </w:r>
      <w:proofErr w:type="gramEnd"/>
      <w:r>
        <w:rPr>
          <w:rFonts w:ascii="SimSun" w:hAnsi="SimSun" w:cs="SimSun" w:hint="eastAsia"/>
          <w:snapToGrid w:val="0"/>
          <w:sz w:val="24"/>
          <w:lang w:eastAsia="zh-CN"/>
        </w:rPr>
        <w:t xml:space="preserve"> </w:t>
      </w:r>
      <w:r>
        <w:rPr>
          <w:rFonts w:ascii="SimSun" w:hAnsi="SimSun" w:cs="SimSun"/>
          <w:snapToGrid w:val="0"/>
          <w:sz w:val="24"/>
          <w:lang w:eastAsia="zh-CN"/>
        </w:rPr>
        <w:t xml:space="preserve"> </w:t>
      </w:r>
    </w:p>
    <w:p w14:paraId="64CD7789"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proofErr w:type="spellStart"/>
      <w:r w:rsidRPr="00853875">
        <w:rPr>
          <w:rFonts w:ascii="SimSun" w:hAnsi="SimSun" w:cs="SimSun" w:hint="eastAsia"/>
          <w:snapToGrid w:val="0"/>
          <w:sz w:val="24"/>
          <w:lang w:eastAsia="zh-CN"/>
        </w:rPr>
        <w:lastRenderedPageBreak/>
        <w:t>与世界旅游组织合作，</w:t>
      </w:r>
      <w:proofErr w:type="gramStart"/>
      <w:r w:rsidRPr="00853875">
        <w:rPr>
          <w:rFonts w:ascii="SimSun" w:hAnsi="SimSun" w:cs="SimSun" w:hint="eastAsia"/>
          <w:snapToGrid w:val="0"/>
          <w:sz w:val="24"/>
          <w:lang w:eastAsia="zh-CN"/>
        </w:rPr>
        <w:t>考虑共同努力将旅游业作为外来入侵物种</w:t>
      </w:r>
      <w:r>
        <w:rPr>
          <w:rFonts w:ascii="SimSun" w:hAnsi="SimSun" w:cs="SimSun" w:hint="eastAsia"/>
          <w:snapToGrid w:val="0"/>
          <w:sz w:val="24"/>
          <w:lang w:eastAsia="zh-CN"/>
        </w:rPr>
        <w:t>引进</w:t>
      </w:r>
      <w:r w:rsidRPr="00853875">
        <w:rPr>
          <w:rFonts w:ascii="SimSun" w:hAnsi="SimSun" w:cs="SimSun" w:hint="eastAsia"/>
          <w:snapToGrid w:val="0"/>
          <w:sz w:val="24"/>
          <w:lang w:eastAsia="zh-CN"/>
        </w:rPr>
        <w:t>及其管理的主要部门</w:t>
      </w:r>
      <w:r>
        <w:rPr>
          <w:rFonts w:ascii="SimSun" w:hAnsi="SimSun" w:cs="SimSun" w:hint="eastAsia"/>
          <w:snapToGrid w:val="0"/>
          <w:sz w:val="24"/>
          <w:lang w:eastAsia="zh-CN"/>
        </w:rPr>
        <w:t>之一</w:t>
      </w:r>
      <w:proofErr w:type="spellEnd"/>
      <w:r w:rsidRPr="00853875">
        <w:rPr>
          <w:rFonts w:ascii="SimSun" w:hAnsi="SimSun" w:cs="SimSun" w:hint="eastAsia"/>
          <w:snapToGrid w:val="0"/>
          <w:sz w:val="24"/>
          <w:lang w:eastAsia="zh-CN"/>
        </w:rPr>
        <w:t>；</w:t>
      </w:r>
      <w:proofErr w:type="gramEnd"/>
    </w:p>
    <w:p w14:paraId="396FBA95"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r w:rsidRPr="00853875">
        <w:rPr>
          <w:rFonts w:ascii="SimSun" w:hAnsi="SimSun" w:cs="SimSun" w:hint="eastAsia"/>
          <w:snapToGrid w:val="0"/>
          <w:sz w:val="24"/>
          <w:lang w:eastAsia="zh-CN"/>
        </w:rPr>
        <w:t>继续与《国际植物保护公约》</w:t>
      </w:r>
      <w:r>
        <w:rPr>
          <w:rFonts w:ascii="SimSun" w:hAnsi="SimSun" w:cs="SimSun" w:hint="eastAsia"/>
          <w:snapToGrid w:val="0"/>
          <w:sz w:val="24"/>
          <w:lang w:eastAsia="zh-CN"/>
        </w:rPr>
        <w:t>和</w:t>
      </w:r>
      <w:r w:rsidRPr="00853875">
        <w:rPr>
          <w:rFonts w:ascii="SimSun" w:hAnsi="SimSun" w:cs="SimSun" w:hint="eastAsia"/>
          <w:snapToGrid w:val="0"/>
          <w:sz w:val="24"/>
          <w:lang w:eastAsia="zh-CN"/>
        </w:rPr>
        <w:t>机构间外来入侵物种问题联络小组的其他成员合作，</w:t>
      </w:r>
      <w:proofErr w:type="gramStart"/>
      <w:r w:rsidRPr="00853875">
        <w:rPr>
          <w:rFonts w:ascii="SimSun" w:hAnsi="SimSun" w:cs="SimSun" w:hint="eastAsia"/>
          <w:snapToGrid w:val="0"/>
          <w:sz w:val="24"/>
          <w:lang w:eastAsia="zh-CN"/>
        </w:rPr>
        <w:t>制定关于海运集装箱及其货物的清洁的全球统一操作自愿指南；</w:t>
      </w:r>
      <w:proofErr w:type="gramEnd"/>
    </w:p>
    <w:p w14:paraId="0E55AA9E"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r w:rsidRPr="00853875">
        <w:rPr>
          <w:rFonts w:ascii="SimSun" w:hAnsi="SimSun" w:cs="SimSun" w:hint="eastAsia"/>
          <w:snapToGrid w:val="0"/>
          <w:sz w:val="24"/>
          <w:lang w:eastAsia="zh-CN"/>
        </w:rPr>
        <w:t>继续并加强与机构间外来入侵物种问题联络小组成员的合作，包括通过合作确定如何能有用地将预防、控制和管理外来入侵物种的办法有效地适用于病原体，</w:t>
      </w:r>
      <w:proofErr w:type="gramStart"/>
      <w:r w:rsidRPr="00853875">
        <w:rPr>
          <w:rFonts w:ascii="SimSun" w:hAnsi="SimSun" w:cs="SimSun" w:hint="eastAsia"/>
          <w:snapToGrid w:val="0"/>
          <w:sz w:val="24"/>
          <w:lang w:eastAsia="zh-CN"/>
        </w:rPr>
        <w:t>特别是人畜共患病的病原体的生物入侵；</w:t>
      </w:r>
      <w:proofErr w:type="gramEnd"/>
      <w:r>
        <w:rPr>
          <w:rFonts w:ascii="SimSun" w:hAnsi="SimSun" w:cs="SimSun" w:hint="eastAsia"/>
          <w:snapToGrid w:val="0"/>
          <w:sz w:val="24"/>
          <w:lang w:eastAsia="zh-CN"/>
        </w:rPr>
        <w:t xml:space="preserve"> </w:t>
      </w:r>
    </w:p>
    <w:p w14:paraId="077F23A1"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r>
        <w:rPr>
          <w:rFonts w:ascii="SimSun" w:hAnsi="SimSun" w:cs="SimSun" w:hint="eastAsia"/>
          <w:snapToGrid w:val="0"/>
          <w:sz w:val="24"/>
          <w:lang w:eastAsia="zh-CN"/>
        </w:rPr>
        <w:t>以</w:t>
      </w:r>
      <w:r w:rsidRPr="00853875">
        <w:rPr>
          <w:rFonts w:ascii="SimSun" w:hAnsi="SimSun" w:cs="SimSun" w:hint="eastAsia"/>
          <w:snapToGrid w:val="0"/>
          <w:sz w:val="24"/>
          <w:lang w:eastAsia="zh-CN"/>
        </w:rPr>
        <w:t>国家报告</w:t>
      </w:r>
      <w:r>
        <w:rPr>
          <w:rFonts w:ascii="SimSun" w:hAnsi="SimSun" w:cs="SimSun" w:hint="eastAsia"/>
          <w:snapToGrid w:val="0"/>
          <w:sz w:val="24"/>
          <w:lang w:eastAsia="zh-CN"/>
        </w:rPr>
        <w:t>为基础，</w:t>
      </w:r>
      <w:r w:rsidRPr="00853875">
        <w:rPr>
          <w:rFonts w:ascii="SimSun" w:hAnsi="SimSun" w:cs="SimSun" w:hint="eastAsia"/>
          <w:snapToGrid w:val="0"/>
          <w:sz w:val="24"/>
          <w:lang w:eastAsia="zh-CN"/>
        </w:rPr>
        <w:t>与机构间外来入侵物种问题联络小组和其他相关组织</w:t>
      </w:r>
      <w:r>
        <w:rPr>
          <w:rFonts w:ascii="SimSun" w:hAnsi="SimSun" w:cs="SimSun" w:hint="eastAsia"/>
          <w:snapToGrid w:val="0"/>
          <w:sz w:val="24"/>
          <w:lang w:eastAsia="zh-CN"/>
        </w:rPr>
        <w:t>进行</w:t>
      </w:r>
      <w:r w:rsidRPr="00853875">
        <w:rPr>
          <w:rFonts w:ascii="SimSun" w:hAnsi="SimSun" w:cs="SimSun" w:hint="eastAsia"/>
          <w:snapToGrid w:val="0"/>
          <w:sz w:val="24"/>
          <w:lang w:eastAsia="zh-CN"/>
        </w:rPr>
        <w:t>合作，并</w:t>
      </w:r>
      <w:r>
        <w:rPr>
          <w:rFonts w:ascii="SimSun" w:hAnsi="SimSun" w:cs="SimSun" w:hint="eastAsia"/>
          <w:snapToGrid w:val="0"/>
          <w:sz w:val="24"/>
          <w:lang w:eastAsia="zh-CN"/>
        </w:rPr>
        <w:t>顾及</w:t>
      </w:r>
      <w:r w:rsidRPr="00853875">
        <w:rPr>
          <w:rFonts w:ascii="SimSun" w:hAnsi="SimSun" w:cs="SimSun" w:hint="eastAsia"/>
          <w:snapToGrid w:val="0"/>
          <w:sz w:val="24"/>
          <w:lang w:eastAsia="zh-CN"/>
        </w:rPr>
        <w:t>相关多边文书，</w:t>
      </w:r>
      <w:r>
        <w:rPr>
          <w:rFonts w:ascii="SimSun" w:hAnsi="SimSun" w:cs="SimSun" w:hint="eastAsia"/>
          <w:snapToGrid w:val="0"/>
          <w:sz w:val="24"/>
          <w:lang w:eastAsia="zh-CN"/>
        </w:rPr>
        <w:t>就</w:t>
      </w:r>
      <w:r w:rsidRPr="00853875">
        <w:rPr>
          <w:rFonts w:ascii="SimSun" w:hAnsi="SimSun" w:cs="SimSun" w:hint="eastAsia"/>
          <w:snapToGrid w:val="0"/>
          <w:sz w:val="24"/>
          <w:lang w:eastAsia="zh-CN"/>
        </w:rPr>
        <w:t>评价监测、预防和控制外来入侵物种的引进和扩散及其对生物多样性的有害影响方面的现有能力提供咨询，</w:t>
      </w:r>
      <w:r>
        <w:rPr>
          <w:rFonts w:ascii="SimSun" w:hAnsi="SimSun" w:cs="SimSun" w:hint="eastAsia"/>
          <w:snapToGrid w:val="0"/>
          <w:sz w:val="24"/>
          <w:lang w:eastAsia="zh-CN"/>
        </w:rPr>
        <w:t>嗣后酌情</w:t>
      </w:r>
      <w:r w:rsidRPr="00853875">
        <w:rPr>
          <w:rFonts w:ascii="SimSun" w:hAnsi="SimSun" w:cs="SimSun" w:hint="eastAsia"/>
          <w:snapToGrid w:val="0"/>
          <w:sz w:val="24"/>
          <w:lang w:eastAsia="zh-CN"/>
        </w:rPr>
        <w:t>更新《生物多样性公约》关于外来入侵物种的在线工具包，并就重点物种管理和引进</w:t>
      </w:r>
      <w:r>
        <w:rPr>
          <w:rFonts w:ascii="SimSun" w:hAnsi="SimSun" w:cs="SimSun" w:hint="eastAsia"/>
          <w:snapToGrid w:val="0"/>
          <w:sz w:val="24"/>
          <w:lang w:eastAsia="zh-CN"/>
        </w:rPr>
        <w:t>途径</w:t>
      </w:r>
      <w:r w:rsidRPr="00853875">
        <w:rPr>
          <w:rFonts w:ascii="SimSun" w:hAnsi="SimSun" w:cs="SimSun" w:hint="eastAsia"/>
          <w:snapToGrid w:val="0"/>
          <w:sz w:val="24"/>
          <w:lang w:eastAsia="zh-CN"/>
        </w:rPr>
        <w:t>管理、</w:t>
      </w:r>
      <w:proofErr w:type="gramStart"/>
      <w:r w:rsidRPr="00853875">
        <w:rPr>
          <w:rFonts w:ascii="SimSun" w:hAnsi="SimSun" w:cs="SimSun" w:hint="eastAsia"/>
          <w:snapToGrid w:val="0"/>
          <w:sz w:val="24"/>
          <w:lang w:eastAsia="zh-CN"/>
        </w:rPr>
        <w:t>重点地区的确定和管理以及在载有外来入侵物种信息的国家和区域数据库适用国际数据标准等专题编写更多培训材料；</w:t>
      </w:r>
      <w:proofErr w:type="gramEnd"/>
      <w:r>
        <w:rPr>
          <w:rFonts w:ascii="SimSun" w:hAnsi="SimSun" w:cs="SimSun" w:hint="eastAsia"/>
          <w:snapToGrid w:val="0"/>
          <w:sz w:val="24"/>
          <w:lang w:eastAsia="zh-CN"/>
        </w:rPr>
        <w:t xml:space="preserve"> </w:t>
      </w:r>
    </w:p>
    <w:p w14:paraId="33867BC1"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r w:rsidRPr="00853875">
        <w:rPr>
          <w:rFonts w:ascii="SimSun" w:hAnsi="SimSun" w:cs="SimSun" w:hint="eastAsia"/>
          <w:snapToGrid w:val="0"/>
          <w:sz w:val="24"/>
          <w:lang w:eastAsia="zh-CN"/>
        </w:rPr>
        <w:t>与机构间外来入侵物种问题联络小组成员和其他相关组织合作，以期查明关于与外来入侵物种有关或为这些物种所助长的影响生物多样性和人类健康的新出现传染病的知识、监测和管理方面的差距，</w:t>
      </w:r>
      <w:proofErr w:type="gramStart"/>
      <w:r w:rsidRPr="00853875">
        <w:rPr>
          <w:rFonts w:ascii="SimSun" w:hAnsi="SimSun" w:cs="SimSun" w:hint="eastAsia"/>
          <w:snapToGrid w:val="0"/>
          <w:sz w:val="24"/>
          <w:lang w:eastAsia="zh-CN"/>
        </w:rPr>
        <w:t>并提出减轻和尽量减少对生物多样性和人类健康的负面影响以及防止相关外来入侵物种的进一步引进和扩散的措施；</w:t>
      </w:r>
      <w:proofErr w:type="gramEnd"/>
      <w:r w:rsidRPr="00853875">
        <w:rPr>
          <w:snapToGrid w:val="0"/>
          <w:sz w:val="24"/>
          <w:lang w:eastAsia="zh-CN"/>
        </w:rPr>
        <w:t xml:space="preserve"> </w:t>
      </w:r>
      <w:r>
        <w:rPr>
          <w:snapToGrid w:val="0"/>
          <w:sz w:val="24"/>
          <w:lang w:eastAsia="zh-CN"/>
        </w:rPr>
        <w:t xml:space="preserve"> </w:t>
      </w:r>
    </w:p>
    <w:p w14:paraId="494671A8" w14:textId="77777777" w:rsidR="00A11391" w:rsidRPr="00853875" w:rsidRDefault="00A11391" w:rsidP="00360963">
      <w:pPr>
        <w:pStyle w:val="ListParagraph"/>
        <w:numPr>
          <w:ilvl w:val="0"/>
          <w:numId w:val="207"/>
        </w:numPr>
        <w:adjustRightInd w:val="0"/>
        <w:snapToGrid w:val="0"/>
        <w:spacing w:before="120" w:after="120" w:line="240" w:lineRule="atLeast"/>
        <w:ind w:left="0" w:firstLine="490"/>
        <w:contextualSpacing w:val="0"/>
        <w:rPr>
          <w:snapToGrid w:val="0"/>
          <w:sz w:val="24"/>
          <w:lang w:eastAsia="zh-CN"/>
        </w:rPr>
      </w:pPr>
      <w:proofErr w:type="spellStart"/>
      <w:r w:rsidRPr="00853875">
        <w:rPr>
          <w:rFonts w:ascii="SimSun" w:hAnsi="SimSun" w:cs="SimSun" w:hint="eastAsia"/>
          <w:snapToGrid w:val="0"/>
          <w:sz w:val="24"/>
          <w:lang w:eastAsia="zh-CN"/>
        </w:rPr>
        <w:t>在缔约方大会第十六届会议之前向科学、技术和工艺咨询附属机构报告以上方面的进展情况</w:t>
      </w:r>
      <w:proofErr w:type="spellEnd"/>
      <w:r w:rsidRPr="00853875">
        <w:rPr>
          <w:rFonts w:ascii="SimSun" w:hAnsi="SimSun" w:cs="SimSun" w:hint="eastAsia"/>
          <w:snapToGrid w:val="0"/>
          <w:sz w:val="24"/>
          <w:lang w:eastAsia="zh-CN"/>
        </w:rPr>
        <w:t>。</w:t>
      </w:r>
      <w:r w:rsidRPr="00853875">
        <w:rPr>
          <w:snapToGrid w:val="0"/>
          <w:sz w:val="24"/>
          <w:lang w:eastAsia="zh-CN"/>
        </w:rPr>
        <w:t xml:space="preserve"> </w:t>
      </w:r>
      <w:r>
        <w:rPr>
          <w:snapToGrid w:val="0"/>
          <w:sz w:val="24"/>
          <w:lang w:eastAsia="zh-CN"/>
        </w:rPr>
        <w:t xml:space="preserve"> </w:t>
      </w:r>
    </w:p>
    <w:p w14:paraId="13EA5B72" w14:textId="77777777" w:rsidR="00A11391" w:rsidRPr="00C35AB1" w:rsidRDefault="00A11391" w:rsidP="00D428D4">
      <w:pPr>
        <w:suppressLineNumbers/>
        <w:suppressAutoHyphens/>
        <w:adjustRightInd w:val="0"/>
        <w:snapToGrid w:val="0"/>
        <w:spacing w:before="240" w:after="120" w:line="240" w:lineRule="atLeast"/>
        <w:jc w:val="center"/>
        <w:outlineLvl w:val="2"/>
        <w:rPr>
          <w:rFonts w:eastAsia="KaiTi"/>
          <w:i/>
          <w:snapToGrid w:val="0"/>
          <w:kern w:val="22"/>
          <w:sz w:val="24"/>
          <w:lang w:eastAsia="zh-CN" w:bidi="th-TH"/>
        </w:rPr>
      </w:pPr>
      <w:r w:rsidRPr="00C35AB1">
        <w:rPr>
          <w:rFonts w:eastAsia="KaiTi" w:hint="eastAsia"/>
          <w:snapToGrid w:val="0"/>
          <w:kern w:val="22"/>
          <w:sz w:val="24"/>
          <w:lang w:eastAsia="zh-CN" w:bidi="th-TH"/>
        </w:rPr>
        <w:t>附件一</w:t>
      </w:r>
    </w:p>
    <w:p w14:paraId="20C2F1AB" w14:textId="77777777" w:rsidR="00A11391" w:rsidRPr="00C35AB1"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after="120"/>
        <w:jc w:val="center"/>
        <w:outlineLvl w:val="0"/>
        <w:rPr>
          <w:rStyle w:val="a1"/>
          <w:b/>
          <w:caps/>
          <w:kern w:val="22"/>
          <w:sz w:val="24"/>
          <w:szCs w:val="24"/>
          <w:lang w:val="en-GB" w:eastAsia="zh-CN"/>
        </w:rPr>
      </w:pPr>
      <w:proofErr w:type="spellStart"/>
      <w:r w:rsidRPr="00C35AB1">
        <w:rPr>
          <w:rFonts w:ascii="SimSun" w:hAnsi="SimSun" w:cs="SimSun" w:hint="eastAsia"/>
          <w:b/>
          <w:snapToGrid w:val="0"/>
          <w:kern w:val="22"/>
          <w:sz w:val="24"/>
          <w:szCs w:val="24"/>
          <w:lang w:val="en-CA" w:eastAsia="zh-CN"/>
        </w:rPr>
        <w:t>最适</w:t>
      </w:r>
      <w:r>
        <w:rPr>
          <w:rFonts w:ascii="SimSun" w:hAnsi="SimSun" w:cs="SimSun" w:hint="eastAsia"/>
          <w:b/>
          <w:snapToGrid w:val="0"/>
          <w:kern w:val="22"/>
          <w:sz w:val="24"/>
          <w:szCs w:val="24"/>
          <w:lang w:val="en-CA" w:eastAsia="zh-CN"/>
        </w:rPr>
        <w:t>合</w:t>
      </w:r>
      <w:r w:rsidRPr="00C35AB1">
        <w:rPr>
          <w:rFonts w:ascii="SimSun" w:hAnsi="SimSun" w:cs="SimSun" w:hint="eastAsia"/>
          <w:b/>
          <w:snapToGrid w:val="0"/>
          <w:kern w:val="22"/>
          <w:sz w:val="24"/>
          <w:szCs w:val="24"/>
          <w:lang w:val="en-CA" w:eastAsia="zh-CN"/>
        </w:rPr>
        <w:t>于</w:t>
      </w:r>
      <w:r w:rsidRPr="00C35AB1">
        <w:rPr>
          <w:rFonts w:ascii="SimSun" w:hAnsi="SimSun" w:cs="SimSun" w:hint="eastAsia"/>
          <w:b/>
          <w:snapToGrid w:val="0"/>
          <w:kern w:val="22"/>
          <w:sz w:val="24"/>
          <w:szCs w:val="24"/>
          <w:lang w:val="en-CA" w:eastAsia="ja-JP"/>
        </w:rPr>
        <w:t>外来入侵物种</w:t>
      </w:r>
      <w:r w:rsidRPr="00C35AB1">
        <w:rPr>
          <w:rFonts w:ascii="SimSun" w:hAnsi="SimSun" w:cs="SimSun" w:hint="eastAsia"/>
          <w:b/>
          <w:snapToGrid w:val="0"/>
          <w:kern w:val="22"/>
          <w:sz w:val="24"/>
          <w:szCs w:val="24"/>
          <w:lang w:val="en-CA" w:eastAsia="zh-CN"/>
        </w:rPr>
        <w:t>管理的成本效益和成本效率分析方法草案</w:t>
      </w:r>
      <w:proofErr w:type="spellEnd"/>
    </w:p>
    <w:p w14:paraId="71BDEB02"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b/>
          <w:caps/>
          <w:kern w:val="22"/>
          <w:sz w:val="24"/>
          <w:szCs w:val="24"/>
          <w:lang w:val="en-GB" w:eastAsia="zh-CN"/>
        </w:rPr>
      </w:pPr>
      <w:r w:rsidRPr="00C35AB1">
        <w:rPr>
          <w:rStyle w:val="a1"/>
          <w:rFonts w:ascii="SimSun" w:hAnsi="SimSun" w:cs="SimSun" w:hint="eastAsia"/>
          <w:b/>
          <w:caps/>
          <w:kern w:val="22"/>
          <w:sz w:val="24"/>
          <w:szCs w:val="24"/>
          <w:lang w:val="en-GB" w:eastAsia="zh-CN"/>
        </w:rPr>
        <w:t>（根据第</w:t>
      </w:r>
      <w:r w:rsidRPr="00C35AB1">
        <w:rPr>
          <w:rStyle w:val="a1"/>
          <w:b/>
          <w:caps/>
          <w:kern w:val="22"/>
          <w:sz w:val="24"/>
          <w:szCs w:val="24"/>
          <w:lang w:val="en-GB" w:eastAsia="zh-CN"/>
        </w:rPr>
        <w:t>14/11</w:t>
      </w:r>
      <w:r w:rsidRPr="00C35AB1">
        <w:rPr>
          <w:rStyle w:val="a1"/>
          <w:rFonts w:ascii="SimSun" w:hAnsi="SimSun" w:cs="SimSun" w:hint="eastAsia"/>
          <w:b/>
          <w:caps/>
          <w:kern w:val="22"/>
          <w:sz w:val="24"/>
          <w:szCs w:val="24"/>
          <w:lang w:val="en-GB" w:eastAsia="zh-CN"/>
        </w:rPr>
        <w:t>号决定附件二第</w:t>
      </w:r>
      <w:r w:rsidRPr="00C35AB1">
        <w:rPr>
          <w:rStyle w:val="a1"/>
          <w:b/>
          <w:caps/>
          <w:kern w:val="22"/>
          <w:sz w:val="24"/>
          <w:szCs w:val="24"/>
          <w:lang w:val="en-GB" w:eastAsia="zh-CN"/>
        </w:rPr>
        <w:t>1</w:t>
      </w:r>
      <w:r w:rsidRPr="00C35AB1">
        <w:rPr>
          <w:rStyle w:val="a1"/>
          <w:rFonts w:ascii="SimSun" w:hAnsi="SimSun" w:cs="SimSun" w:hint="eastAsia"/>
          <w:b/>
          <w:caps/>
          <w:kern w:val="22"/>
          <w:sz w:val="24"/>
          <w:szCs w:val="24"/>
          <w:lang w:val="en-GB" w:eastAsia="zh-CN"/>
        </w:rPr>
        <w:t>（</w:t>
      </w:r>
      <w:r w:rsidRPr="00C35AB1">
        <w:rPr>
          <w:rStyle w:val="a1"/>
          <w:b/>
          <w:caps/>
          <w:kern w:val="22"/>
          <w:sz w:val="24"/>
          <w:szCs w:val="24"/>
          <w:lang w:val="en-GB" w:eastAsia="zh-CN"/>
        </w:rPr>
        <w:t>A</w:t>
      </w:r>
      <w:r w:rsidRPr="00C35AB1">
        <w:rPr>
          <w:rStyle w:val="a1"/>
          <w:rFonts w:ascii="SimSun" w:hAnsi="SimSun" w:cs="SimSun" w:hint="eastAsia"/>
          <w:b/>
          <w:caps/>
          <w:kern w:val="22"/>
          <w:sz w:val="24"/>
          <w:szCs w:val="24"/>
          <w:lang w:val="en-GB" w:eastAsia="zh-CN"/>
        </w:rPr>
        <w:t>）段提出的临时建议</w:t>
      </w:r>
      <w:r w:rsidRPr="00C35AB1">
        <w:rPr>
          <w:rStyle w:val="a1"/>
          <w:b/>
          <w:caps/>
          <w:kern w:val="22"/>
          <w:sz w:val="24"/>
          <w:szCs w:val="24"/>
          <w:lang w:val="en-GB" w:eastAsia="zh-CN"/>
        </w:rPr>
        <w:t>)</w:t>
      </w:r>
    </w:p>
    <w:p w14:paraId="1DEDAD48" w14:textId="77777777" w:rsidR="00A11391" w:rsidRPr="00D428D4" w:rsidRDefault="00A11391" w:rsidP="00360963">
      <w:pPr>
        <w:pStyle w:val="ListParagraph"/>
        <w:numPr>
          <w:ilvl w:val="0"/>
          <w:numId w:val="227"/>
        </w:numPr>
        <w:adjustRightInd w:val="0"/>
        <w:snapToGrid w:val="0"/>
        <w:spacing w:before="120" w:after="120" w:line="240" w:lineRule="atLeast"/>
        <w:ind w:left="0" w:firstLine="0"/>
        <w:contextualSpacing w:val="0"/>
        <w:rPr>
          <w:sz w:val="24"/>
          <w:lang w:eastAsia="zh-CN" w:bidi="th-TH"/>
        </w:rPr>
      </w:pPr>
      <w:r w:rsidRPr="00D428D4">
        <w:rPr>
          <w:rStyle w:val="a1"/>
          <w:rFonts w:ascii="SimSun" w:hAnsi="SimSun" w:cs="SimSun" w:hint="eastAsia"/>
          <w:kern w:val="22"/>
          <w:sz w:val="24"/>
          <w:lang w:eastAsia="zh-CN" w:bidi="th-TH"/>
        </w:rPr>
        <w:t>爱知生物多样性目标</w:t>
      </w:r>
      <w:r w:rsidRPr="00D428D4">
        <w:rPr>
          <w:rStyle w:val="a1"/>
          <w:kern w:val="22"/>
          <w:sz w:val="24"/>
          <w:lang w:eastAsia="zh-CN" w:bidi="th-TH"/>
        </w:rPr>
        <w:t>9</w:t>
      </w:r>
      <w:r w:rsidRPr="00D428D4">
        <w:rPr>
          <w:rStyle w:val="a1"/>
          <w:rFonts w:ascii="SimSun" w:hAnsi="SimSun" w:cs="SimSun" w:hint="eastAsia"/>
          <w:kern w:val="22"/>
          <w:sz w:val="24"/>
          <w:lang w:eastAsia="zh-CN" w:bidi="th-TH"/>
        </w:rPr>
        <w:t>规定要查明外来入侵物种及其引进途径，排定其优先次序，控制或根除优先物种。该目标的扩展技术原理（</w:t>
      </w:r>
      <w:r w:rsidRPr="00D428D4">
        <w:rPr>
          <w:rStyle w:val="a1"/>
          <w:kern w:val="22"/>
          <w:sz w:val="24"/>
          <w:lang w:eastAsia="zh-CN" w:bidi="th-TH"/>
        </w:rPr>
        <w:t>UNEP/CBD/</w:t>
      </w:r>
      <w:r w:rsidRPr="00D428D4">
        <w:rPr>
          <w:sz w:val="24"/>
          <w:lang w:eastAsia="zh-CN" w:bidi="th-TH"/>
        </w:rPr>
        <w:t>COP/10/INF/12/Rev.1</w:t>
      </w:r>
      <w:r w:rsidRPr="00D428D4">
        <w:rPr>
          <w:rStyle w:val="a1"/>
          <w:rFonts w:ascii="SimSun" w:hAnsi="SimSun" w:cs="SimSun" w:hint="eastAsia"/>
          <w:kern w:val="22"/>
          <w:sz w:val="24"/>
          <w:lang w:eastAsia="zh-CN" w:bidi="th-TH"/>
        </w:rPr>
        <w:t>）包括</w:t>
      </w:r>
      <w:proofErr w:type="gramStart"/>
      <w:r w:rsidRPr="00D428D4">
        <w:rPr>
          <w:rStyle w:val="a1"/>
          <w:rFonts w:ascii="SimSun" w:hAnsi="SimSun" w:cs="SimSun" w:hint="eastAsia"/>
          <w:kern w:val="22"/>
          <w:sz w:val="24"/>
          <w:lang w:eastAsia="zh-CN" w:bidi="th-TH"/>
        </w:rPr>
        <w:t>，</w:t>
      </w:r>
      <w:r w:rsidRPr="00D428D4">
        <w:rPr>
          <w:rStyle w:val="a1"/>
          <w:kern w:val="22"/>
          <w:sz w:val="24"/>
          <w:lang w:eastAsia="zh-CN" w:bidi="th-TH"/>
        </w:rPr>
        <w:t>“</w:t>
      </w:r>
      <w:proofErr w:type="gramEnd"/>
      <w:r w:rsidRPr="00D428D4">
        <w:rPr>
          <w:rStyle w:val="a1"/>
          <w:rFonts w:ascii="SimSun" w:hAnsi="SimSun" w:cs="SimSun" w:hint="eastAsia"/>
          <w:kern w:val="22"/>
          <w:sz w:val="24"/>
          <w:lang w:eastAsia="zh-CN" w:bidi="th-TH"/>
        </w:rPr>
        <w:t>鉴于入侵物种有多种引进途径，又鉴于许多国家已经存在多种外来物种，有必要优先控制和根除那些对生物多样性影响最大和</w:t>
      </w:r>
      <w:r w:rsidRPr="00D428D4">
        <w:rPr>
          <w:rStyle w:val="a1"/>
          <w:kern w:val="22"/>
          <w:sz w:val="24"/>
          <w:lang w:eastAsia="zh-CN" w:bidi="th-TH"/>
        </w:rPr>
        <w:t>/</w:t>
      </w:r>
      <w:r w:rsidRPr="00D428D4">
        <w:rPr>
          <w:rStyle w:val="a1"/>
          <w:rFonts w:ascii="SimSun" w:hAnsi="SimSun" w:cs="SimSun" w:hint="eastAsia"/>
          <w:kern w:val="22"/>
          <w:sz w:val="24"/>
          <w:lang w:eastAsia="zh-CN" w:bidi="th-TH"/>
        </w:rPr>
        <w:t>或处理起来资源效率最高的物种和途径</w:t>
      </w:r>
      <w:r w:rsidRPr="00D428D4">
        <w:rPr>
          <w:rStyle w:val="a1"/>
          <w:kern w:val="22"/>
          <w:sz w:val="24"/>
          <w:lang w:eastAsia="zh-CN" w:bidi="th-TH"/>
        </w:rPr>
        <w:t>”</w:t>
      </w:r>
      <w:r w:rsidRPr="00D428D4">
        <w:rPr>
          <w:rStyle w:val="a1"/>
          <w:rFonts w:ascii="SimSun" w:eastAsia="SimSun" w:hAnsi="SimSun" w:cs="SimSun" w:hint="eastAsia"/>
          <w:kern w:val="22"/>
          <w:sz w:val="24"/>
          <w:lang w:eastAsia="zh-CN" w:bidi="th-TH"/>
        </w:rPr>
        <w:t>。</w:t>
      </w:r>
      <w:proofErr w:type="spellStart"/>
      <w:r w:rsidRPr="00D428D4">
        <w:rPr>
          <w:rStyle w:val="a1"/>
          <w:rFonts w:ascii="SimSun" w:hAnsi="SimSun" w:cs="SimSun" w:hint="eastAsia"/>
          <w:kern w:val="22"/>
          <w:sz w:val="24"/>
          <w:lang w:eastAsia="zh-CN" w:bidi="th-TH"/>
        </w:rPr>
        <w:t>因此，显然需要制定方法，排定外来入侵物种的优先次序，对其进行积极管理</w:t>
      </w:r>
      <w:proofErr w:type="spellEnd"/>
      <w:r w:rsidRPr="00D428D4">
        <w:rPr>
          <w:rStyle w:val="a1"/>
          <w:rFonts w:ascii="SimSun" w:hAnsi="SimSun" w:cs="SimSun" w:hint="eastAsia"/>
          <w:kern w:val="22"/>
          <w:sz w:val="24"/>
          <w:lang w:eastAsia="zh-CN" w:bidi="th-TH"/>
        </w:rPr>
        <w:t>。</w:t>
      </w:r>
    </w:p>
    <w:p w14:paraId="421D58E1"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bidi="th-TH"/>
        </w:rPr>
      </w:pPr>
      <w:r w:rsidRPr="006174FC">
        <w:rPr>
          <w:rStyle w:val="a1"/>
          <w:rFonts w:ascii="SimSun" w:hAnsi="SimSun" w:cs="SimSun" w:hint="eastAsia"/>
          <w:kern w:val="22"/>
          <w:sz w:val="24"/>
          <w:lang w:eastAsia="zh-CN" w:bidi="th-TH"/>
        </w:rPr>
        <w:t>既定的成本效益和成本效率方法广泛存在，一些区域已将其用于协助外来入侵物种管理决策，包括确定优先次序。然而，这些现成分析方法通常需要详细信息，例如成本信息，并且可能需要技术专长才能应用。在成本效益分析中纳入生物多样性、动物福利和公众接受度等考虑因素也可能有困难，因为尽管有可能做到，但这些往往难以用简单的财务术语来表示。</w:t>
      </w:r>
    </w:p>
    <w:p w14:paraId="7AE792A4"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bidi="th-TH"/>
        </w:rPr>
      </w:pPr>
      <w:r w:rsidRPr="006174FC">
        <w:rPr>
          <w:rStyle w:val="a1"/>
          <w:rFonts w:ascii="SimSun" w:hAnsi="SimSun" w:cs="SimSun" w:hint="eastAsia"/>
          <w:kern w:val="22"/>
          <w:sz w:val="24"/>
          <w:lang w:eastAsia="zh-CN" w:bidi="th-TH"/>
        </w:rPr>
        <w:t>根除或管理外来入侵物种的最终决定会带来巨大成本和风险。</w:t>
      </w:r>
      <w:proofErr w:type="gramStart"/>
      <w:r w:rsidRPr="006174FC">
        <w:rPr>
          <w:rStyle w:val="a1"/>
          <w:rFonts w:ascii="SimSun" w:hAnsi="SimSun" w:cs="SimSun" w:hint="eastAsia"/>
          <w:kern w:val="22"/>
          <w:sz w:val="24"/>
          <w:lang w:eastAsia="zh-CN" w:bidi="th-TH"/>
        </w:rPr>
        <w:t>虽然这些快速方法可能会产生需要考虑进行优先管理的物种的</w:t>
      </w:r>
      <w:r w:rsidRPr="006174FC">
        <w:rPr>
          <w:rStyle w:val="a1"/>
          <w:rFonts w:ascii="SimSun" w:hAnsi="SimSun" w:cs="SimSun"/>
          <w:kern w:val="22"/>
          <w:sz w:val="24"/>
          <w:lang w:eastAsia="zh-CN" w:bidi="th-TH"/>
        </w:rPr>
        <w:t>“</w:t>
      </w:r>
      <w:proofErr w:type="gramEnd"/>
      <w:r w:rsidRPr="006174FC">
        <w:rPr>
          <w:rStyle w:val="a1"/>
          <w:rFonts w:ascii="SimSun" w:hAnsi="SimSun" w:cs="SimSun" w:hint="eastAsia"/>
          <w:kern w:val="22"/>
          <w:sz w:val="24"/>
          <w:lang w:eastAsia="zh-CN" w:bidi="th-TH"/>
        </w:rPr>
        <w:t>短名单</w:t>
      </w:r>
      <w:r w:rsidRPr="006174FC">
        <w:rPr>
          <w:rStyle w:val="a1"/>
          <w:rFonts w:ascii="SimSun" w:hAnsi="SimSun" w:cs="SimSun"/>
          <w:kern w:val="22"/>
          <w:sz w:val="24"/>
          <w:lang w:eastAsia="zh-CN" w:bidi="th-TH"/>
        </w:rPr>
        <w:t>”</w:t>
      </w:r>
      <w:r w:rsidRPr="006174FC">
        <w:rPr>
          <w:rStyle w:val="a1"/>
          <w:rFonts w:ascii="SimSun" w:hAnsi="SimSun" w:cs="SimSun" w:hint="eastAsia"/>
          <w:kern w:val="22"/>
          <w:sz w:val="24"/>
          <w:lang w:eastAsia="zh-CN" w:bidi="th-TH"/>
        </w:rPr>
        <w:t>，但在做出管理承诺之前，建议进行更详细的试点研究和经济评估。</w:t>
      </w:r>
    </w:p>
    <w:p w14:paraId="20F194CB" w14:textId="77777777" w:rsidR="00A11391" w:rsidRPr="009C4EF0" w:rsidRDefault="00A11391" w:rsidP="006174FC">
      <w:pPr>
        <w:pStyle w:val="ListParagraph"/>
        <w:adjustRightInd w:val="0"/>
        <w:snapToGrid w:val="0"/>
        <w:spacing w:before="120" w:after="120" w:line="240" w:lineRule="atLeast"/>
        <w:ind w:left="0" w:firstLine="0"/>
        <w:contextualSpacing w:val="0"/>
        <w:rPr>
          <w:rStyle w:val="a1"/>
          <w:kern w:val="22"/>
          <w:sz w:val="24"/>
          <w:lang w:eastAsia="zh-CN"/>
        </w:rPr>
      </w:pPr>
      <w:proofErr w:type="spellStart"/>
      <w:r w:rsidRPr="006174FC">
        <w:rPr>
          <w:rStyle w:val="a1"/>
          <w:rFonts w:ascii="SimSun" w:hAnsi="SimSun" w:cs="SimSun" w:hint="eastAsia"/>
          <w:kern w:val="22"/>
          <w:sz w:val="24"/>
          <w:lang w:eastAsia="zh-CN" w:bidi="th-TH"/>
        </w:rPr>
        <w:lastRenderedPageBreak/>
        <w:t>为了支持风险管理，要在往往缺乏详细信息并要使用非货币社会文化价值投入的情况下快速评估大量物种，可能需要采用一些方法</w:t>
      </w:r>
      <w:proofErr w:type="spellEnd"/>
      <w:r w:rsidRPr="006174FC">
        <w:rPr>
          <w:rStyle w:val="a1"/>
          <w:rFonts w:ascii="SimSun" w:hAnsi="SimSun" w:cs="SimSun" w:hint="eastAsia"/>
          <w:kern w:val="22"/>
          <w:sz w:val="24"/>
          <w:lang w:eastAsia="zh-CN" w:bidi="th-TH"/>
        </w:rPr>
        <w:t>。</w:t>
      </w:r>
    </w:p>
    <w:p w14:paraId="6EE5E2EB" w14:textId="77777777" w:rsidR="00A11391" w:rsidRPr="009C4EF0" w:rsidRDefault="00A11391" w:rsidP="00DC706B">
      <w:pPr>
        <w:pStyle w:val="Heading2"/>
        <w:tabs>
          <w:tab w:val="left" w:pos="567"/>
        </w:tabs>
        <w:rPr>
          <w:rStyle w:val="a1"/>
          <w:rFonts w:eastAsia="KaiTi"/>
          <w:b w:val="0"/>
          <w:bCs w:val="0"/>
          <w:i/>
          <w:kern w:val="22"/>
          <w:sz w:val="24"/>
          <w:lang w:eastAsia="zh-CN" w:bidi="th-TH"/>
        </w:rPr>
      </w:pPr>
      <w:bookmarkStart w:id="167" w:name="_Toc118810918"/>
      <w:r w:rsidRPr="009C4EF0">
        <w:rPr>
          <w:rStyle w:val="a1"/>
          <w:rFonts w:eastAsia="KaiTi"/>
          <w:b w:val="0"/>
          <w:bCs w:val="0"/>
          <w:kern w:val="22"/>
          <w:sz w:val="24"/>
          <w:lang w:eastAsia="zh-CN" w:bidi="th-TH"/>
        </w:rPr>
        <w:t xml:space="preserve">A.  </w:t>
      </w:r>
      <w:r w:rsidRPr="009C4EF0">
        <w:rPr>
          <w:rStyle w:val="a1"/>
          <w:rFonts w:eastAsia="KaiTi" w:hint="eastAsia"/>
          <w:b w:val="0"/>
          <w:bCs w:val="0"/>
          <w:kern w:val="22"/>
          <w:sz w:val="24"/>
          <w:lang w:eastAsia="zh-CN" w:bidi="th-TH"/>
        </w:rPr>
        <w:t>多准则方法</w:t>
      </w:r>
      <w:bookmarkEnd w:id="167"/>
    </w:p>
    <w:p w14:paraId="043F53E6"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bidi="th-TH"/>
        </w:rPr>
      </w:pPr>
      <w:r w:rsidRPr="006174FC">
        <w:rPr>
          <w:rStyle w:val="a1"/>
          <w:rFonts w:ascii="SimSun" w:hAnsi="SimSun" w:cs="SimSun" w:hint="eastAsia"/>
          <w:kern w:val="22"/>
          <w:sz w:val="24"/>
          <w:lang w:eastAsia="zh-CN" w:bidi="th-TH"/>
        </w:rPr>
        <w:t>在更详细但需要大量数据的方法（如成本效益分析）可能不切实际的情况下，可以使用多准则方法。多准则方法提供了一条快速评估不同选项的途径，已被广泛用于支持外来入侵物种的决策</w:t>
      </w:r>
      <w:r w:rsidRPr="006174FC">
        <w:rPr>
          <w:rStyle w:val="a1"/>
          <w:rFonts w:ascii="SimSun" w:hAnsi="SimSun" w:cs="SimSun"/>
          <w:kern w:val="22"/>
          <w:sz w:val="24"/>
          <w:lang w:eastAsia="zh-CN" w:bidi="th-TH"/>
        </w:rPr>
        <w:t>——</w:t>
      </w:r>
      <w:r w:rsidRPr="006174FC">
        <w:rPr>
          <w:rStyle w:val="a1"/>
          <w:rFonts w:ascii="SimSun" w:hAnsi="SimSun" w:cs="SimSun" w:hint="eastAsia"/>
          <w:kern w:val="22"/>
          <w:sz w:val="24"/>
          <w:lang w:eastAsia="zh-CN" w:bidi="th-TH"/>
        </w:rPr>
        <w:t>例如通过风险评估流程。可以更广泛地使用多准则方法来支持决策，以回答以下问题：如何确定管理物种的优先次序，何时需要在预防、根除或长期管理目标之间做出选择，如何对大量物种进行快速评估，或者如何比较不同管理备选方案的可行性</w:t>
      </w:r>
      <w:r w:rsidRPr="006174FC">
        <w:rPr>
          <w:rStyle w:val="a1"/>
          <w:rFonts w:ascii="SimSun" w:hAnsi="SimSun" w:cs="SimSun"/>
          <w:kern w:val="22"/>
          <w:sz w:val="24"/>
          <w:lang w:eastAsia="zh-CN" w:bidi="th-TH"/>
        </w:rPr>
        <w:t>?</w:t>
      </w:r>
    </w:p>
    <w:p w14:paraId="0C826238" w14:textId="085BDA38"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bidi="th-TH"/>
        </w:rPr>
      </w:pPr>
      <w:r w:rsidRPr="006174FC">
        <w:rPr>
          <w:rStyle w:val="a1"/>
          <w:rFonts w:ascii="SimSun" w:hAnsi="SimSun" w:cs="SimSun" w:hint="eastAsia"/>
          <w:kern w:val="22"/>
          <w:sz w:val="24"/>
          <w:lang w:eastAsia="zh-CN" w:bidi="th-TH"/>
        </w:rPr>
        <w:t>多准则决策是指构建和解决涉及多准则的决策和规划问题。通过将问题分解成不同组成部分，可以将其用于以透明和合理的方式评估决定，可以将其迅速适用于大量案件，通过利用专家意见，或从土著人民和地方社区在事先知情同意、自由事先知情同意或批准和参与情况下获取的知识，仍可将其适用于公开信息缺失的地方。这些建模和方法工具旨在为以不同货币衡量评估标准或数据的复杂问题找到最佳解决方案。</w:t>
      </w:r>
    </w:p>
    <w:p w14:paraId="00FEB2A6" w14:textId="46CF47A5" w:rsidR="00A11391" w:rsidRPr="006174FC" w:rsidRDefault="00A11391" w:rsidP="006174FC">
      <w:pPr>
        <w:pStyle w:val="ListParagraph"/>
        <w:adjustRightInd w:val="0"/>
        <w:snapToGrid w:val="0"/>
        <w:spacing w:before="120" w:after="120" w:line="240" w:lineRule="atLeast"/>
        <w:ind w:left="0" w:firstLine="0"/>
        <w:contextualSpacing w:val="0"/>
        <w:rPr>
          <w:rStyle w:val="a1"/>
          <w:kern w:val="22"/>
          <w:sz w:val="24"/>
          <w:lang w:eastAsia="zh-CN" w:bidi="th-TH"/>
        </w:rPr>
      </w:pPr>
      <w:r w:rsidRPr="006174FC">
        <w:rPr>
          <w:rStyle w:val="a1"/>
          <w:rFonts w:ascii="SimSun" w:hAnsi="SimSun" w:cs="SimSun" w:hint="eastAsia"/>
          <w:kern w:val="22"/>
          <w:sz w:val="24"/>
          <w:lang w:eastAsia="zh-CN" w:bidi="th-TH"/>
        </w:rPr>
        <w:t>由于多准则方法通常在没有公开数据的情况下运作，这可能会使人们担心在利用舆论或未经证实的信息。将多个准则结合起来以支持一个总体结论的方式也是有问题的，通常是基于实用主义而非经过验证的方法。尽管如此，多准则方法和成本效益分析相得益</w:t>
      </w:r>
      <w:r w:rsidR="00D428D4">
        <w:rPr>
          <w:rStyle w:val="a1"/>
          <w:rFonts w:ascii="SimSun" w:hAnsi="SimSun" w:cs="SimSun"/>
          <w:kern w:val="22"/>
          <w:sz w:val="24"/>
          <w:lang w:eastAsia="zh-CN" w:bidi="th-TH"/>
        </w:rPr>
        <w:t xml:space="preserve"> </w:t>
      </w:r>
      <w:r w:rsidRPr="006174FC">
        <w:rPr>
          <w:rStyle w:val="a1"/>
          <w:rFonts w:ascii="SimSun" w:hAnsi="SimSun" w:cs="SimSun" w:hint="eastAsia"/>
          <w:kern w:val="22"/>
          <w:sz w:val="24"/>
          <w:lang w:eastAsia="zh-CN" w:bidi="th-TH"/>
        </w:rPr>
        <w:t>彰，例如，可以使用多准则方法在大量选项基础上进行初步的优先排序，然后又可在投入资源之前，使用更严格的方法（如成本效益）对拟议的优先次序进行更全面的评估。</w:t>
      </w:r>
    </w:p>
    <w:p w14:paraId="4618358A" w14:textId="77777777" w:rsidR="00A11391" w:rsidRPr="006174FC" w:rsidRDefault="00A11391" w:rsidP="00DC706B">
      <w:pPr>
        <w:keepNext/>
        <w:suppressLineNumbers/>
        <w:tabs>
          <w:tab w:val="left" w:pos="426"/>
        </w:tabs>
        <w:suppressAutoHyphens/>
        <w:spacing w:before="120"/>
        <w:jc w:val="center"/>
        <w:outlineLvl w:val="1"/>
        <w:rPr>
          <w:rStyle w:val="a1"/>
          <w:rFonts w:eastAsia="KaiTi"/>
          <w:kern w:val="22"/>
          <w:sz w:val="24"/>
          <w:lang w:eastAsia="zh-CN" w:bidi="th-TH"/>
        </w:rPr>
      </w:pPr>
      <w:r w:rsidRPr="006174FC">
        <w:rPr>
          <w:rStyle w:val="a1"/>
          <w:rFonts w:eastAsia="KaiTi"/>
          <w:kern w:val="22"/>
          <w:sz w:val="24"/>
          <w:lang w:eastAsia="zh-CN" w:bidi="th-TH"/>
        </w:rPr>
        <w:t xml:space="preserve">B.  </w:t>
      </w:r>
      <w:r w:rsidRPr="006174FC">
        <w:rPr>
          <w:rStyle w:val="a1"/>
          <w:rFonts w:eastAsia="KaiTi" w:hint="eastAsia"/>
          <w:kern w:val="22"/>
          <w:sz w:val="24"/>
          <w:lang w:eastAsia="zh-CN" w:bidi="th-TH"/>
        </w:rPr>
        <w:t>行动建议</w:t>
      </w:r>
    </w:p>
    <w:p w14:paraId="29CAC18F"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sz w:val="24"/>
          <w:lang w:eastAsia="zh-CN"/>
        </w:rPr>
      </w:pPr>
      <w:r w:rsidRPr="006174FC">
        <w:rPr>
          <w:rStyle w:val="a1"/>
          <w:rFonts w:hint="eastAsia"/>
          <w:sz w:val="24"/>
          <w:lang w:eastAsia="zh-CN"/>
        </w:rPr>
        <w:t>为尽量减少外来入侵物种的入侵和影响，应制定协调一致的国家、次国家和地方应对战略，例如国家、次国家和地方入侵物种战略和行动计划，作为国家、次国家和地方生物多样性战略和行动计划的一部分。这可包括加强和协调现有方案，采取新举措查明和弥补空白，以及利用伙伴组织的优势和能力，包括学术界和科学机构、土著人民和地方社区以及国家、区域和地方各级妇女和青年。</w:t>
      </w:r>
    </w:p>
    <w:p w14:paraId="62704265" w14:textId="18FC72B7" w:rsidR="00A11391" w:rsidRPr="00D428D4" w:rsidRDefault="00A11391" w:rsidP="006174FC">
      <w:pPr>
        <w:pStyle w:val="ListParagraph"/>
        <w:adjustRightInd w:val="0"/>
        <w:snapToGrid w:val="0"/>
        <w:spacing w:before="120" w:after="120" w:line="240" w:lineRule="atLeast"/>
        <w:ind w:left="0" w:firstLine="0"/>
        <w:contextualSpacing w:val="0"/>
        <w:rPr>
          <w:rStyle w:val="a1"/>
          <w:rFonts w:ascii="SimSun" w:eastAsia="SimSun" w:hAnsi="SimSun" w:cs="SimSun"/>
          <w:kern w:val="22"/>
          <w:sz w:val="24"/>
          <w:lang w:eastAsia="zh-CN" w:bidi="th-TH"/>
        </w:rPr>
      </w:pPr>
      <w:r w:rsidRPr="00D428D4">
        <w:rPr>
          <w:rStyle w:val="a1"/>
          <w:rFonts w:eastAsia="SimSun" w:hint="eastAsia"/>
          <w:sz w:val="24"/>
          <w:lang w:eastAsia="zh-CN"/>
        </w:rPr>
        <w:t>应采用现有的最佳优先次序排列方法，优先管理外来入侵物种在国家内部和国家之间的扩散途径，并评估可行性和成本效率。这些方法的形式应该与现有的风险评估方法兼容和互补。外来入侵物种风险排序方法包括成本效益、成本效率和风险分析。然而，进行成本效益和成本效率分析所需的详细信息往往短缺或不能确定，而且需要足够的技术专</w:t>
      </w:r>
      <w:r w:rsidR="00D428D4" w:rsidRPr="00D428D4">
        <w:rPr>
          <w:rStyle w:val="a1"/>
          <w:rFonts w:eastAsia="SimSun"/>
          <w:sz w:val="24"/>
          <w:lang w:eastAsia="zh-CN"/>
        </w:rPr>
        <w:t xml:space="preserve"> </w:t>
      </w:r>
      <w:r w:rsidRPr="00D428D4">
        <w:rPr>
          <w:rStyle w:val="a1"/>
          <w:rFonts w:eastAsia="SimSun" w:hint="eastAsia"/>
          <w:sz w:val="24"/>
          <w:lang w:eastAsia="zh-CN"/>
        </w:rPr>
        <w:t>长。缔约方或独立的国际科学团队已经制定了一些基于科学的确定外来入侵物种优先次序的方法、前景扫描以及单一或多种类型外来入侵物种的影响和管理方法，值得其他国家考虑。</w:t>
      </w:r>
    </w:p>
    <w:p w14:paraId="07B0066B"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bidi="th-TH"/>
        </w:rPr>
      </w:pPr>
      <w:proofErr w:type="spellStart"/>
      <w:r w:rsidRPr="006174FC">
        <w:rPr>
          <w:rStyle w:val="a1"/>
          <w:rFonts w:hint="eastAsia"/>
          <w:sz w:val="24"/>
          <w:lang w:eastAsia="zh-CN" w:bidi="th-TH"/>
        </w:rPr>
        <w:t>应促进知识交流以及培训和能力建设，以便在各种环境中一致地应用现有的最佳优先排序方法</w:t>
      </w:r>
      <w:proofErr w:type="spellEnd"/>
      <w:r w:rsidRPr="006174FC">
        <w:rPr>
          <w:rStyle w:val="a1"/>
          <w:rFonts w:hint="eastAsia"/>
          <w:sz w:val="24"/>
          <w:lang w:eastAsia="zh-CN" w:bidi="th-TH"/>
        </w:rPr>
        <w:t>。</w:t>
      </w:r>
    </w:p>
    <w:p w14:paraId="06F2F5AA" w14:textId="77777777" w:rsidR="00A11391" w:rsidRPr="006174FC" w:rsidRDefault="00A11391" w:rsidP="006174FC">
      <w:pPr>
        <w:pStyle w:val="ListParagraph"/>
        <w:adjustRightInd w:val="0"/>
        <w:snapToGrid w:val="0"/>
        <w:spacing w:before="120" w:after="120" w:line="240" w:lineRule="atLeast"/>
        <w:ind w:left="0" w:firstLine="0"/>
        <w:contextualSpacing w:val="0"/>
        <w:rPr>
          <w:kern w:val="22"/>
          <w:sz w:val="24"/>
          <w:lang w:eastAsia="zh-CN"/>
        </w:rPr>
      </w:pPr>
      <w:r w:rsidRPr="006174FC">
        <w:rPr>
          <w:rStyle w:val="a1"/>
          <w:rFonts w:ascii="SimSun" w:hAnsi="SimSun" w:cs="SimSun" w:hint="eastAsia"/>
          <w:kern w:val="22"/>
          <w:sz w:val="24"/>
          <w:lang w:eastAsia="zh-CN" w:bidi="th-TH"/>
        </w:rPr>
        <w:t>应采取确定待管理的外来入侵物种的优先次序以及评估可行性和成本效率的最佳可用方法，其形式与现有风险评估方法兼容与互补。当进行成本效益和成本效率分析所需的信息缺乏或不能确定时，应使用多准则决策方法来支持基于风险的管理优先次序。</w:t>
      </w:r>
    </w:p>
    <w:p w14:paraId="31C7367A"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sz w:val="24"/>
          <w:lang w:eastAsia="zh-CN"/>
        </w:rPr>
      </w:pPr>
      <w:proofErr w:type="spellStart"/>
      <w:r w:rsidRPr="006174FC">
        <w:rPr>
          <w:rStyle w:val="a1"/>
          <w:rFonts w:hint="eastAsia"/>
          <w:sz w:val="24"/>
          <w:lang w:eastAsia="zh-CN"/>
        </w:rPr>
        <w:lastRenderedPageBreak/>
        <w:t>鼓励各国、各部门主管当局和组织以及次国家政府分享关于可在各级各部门实施的外来入侵物种管理工具和技术</w:t>
      </w:r>
      <w:proofErr w:type="spellEnd"/>
      <w:r w:rsidRPr="00FE2FA0">
        <w:rPr>
          <w:rStyle w:val="a1"/>
          <w:rFonts w:ascii="SimSun" w:hAnsi="SimSun" w:cs="SimSun"/>
          <w:sz w:val="24"/>
          <w:vertAlign w:val="superscript"/>
          <w:lang w:bidi="th-TH"/>
        </w:rPr>
        <w:footnoteReference w:id="346"/>
      </w:r>
      <w:r w:rsidRPr="006174FC">
        <w:rPr>
          <w:rStyle w:val="a1"/>
          <w:rFonts w:ascii="SimSun" w:hAnsi="SimSun" w:cs="SimSun"/>
          <w:sz w:val="24"/>
          <w:lang w:eastAsia="zh-CN"/>
        </w:rPr>
        <w:t xml:space="preserve"> </w:t>
      </w:r>
      <w:proofErr w:type="spellStart"/>
      <w:r w:rsidRPr="006174FC">
        <w:rPr>
          <w:rStyle w:val="a1"/>
          <w:rFonts w:hint="eastAsia"/>
          <w:sz w:val="24"/>
          <w:lang w:eastAsia="zh-CN"/>
        </w:rPr>
        <w:t>的最佳做法信息</w:t>
      </w:r>
      <w:proofErr w:type="spellEnd"/>
      <w:r w:rsidRPr="006174FC">
        <w:rPr>
          <w:rStyle w:val="a1"/>
          <w:rFonts w:hint="eastAsia"/>
          <w:sz w:val="24"/>
          <w:lang w:eastAsia="zh-CN"/>
        </w:rPr>
        <w:t>。</w:t>
      </w:r>
    </w:p>
    <w:p w14:paraId="4281B73E"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lang w:eastAsia="zh-CN"/>
        </w:rPr>
      </w:pPr>
      <w:r w:rsidRPr="006174FC">
        <w:rPr>
          <w:rStyle w:val="a1"/>
          <w:rFonts w:hint="eastAsia"/>
          <w:sz w:val="24"/>
          <w:lang w:eastAsia="zh-CN"/>
        </w:rPr>
        <w:t>在应用风险分析、成本效益和成本效率分析来支持确定基于风险的优先次序时，可以尽可能使用</w:t>
      </w:r>
      <w:r w:rsidRPr="006174FC">
        <w:rPr>
          <w:rStyle w:val="a1"/>
          <w:rFonts w:ascii="SimSun" w:hAnsi="SimSun" w:cs="SimSun" w:hint="eastAsia"/>
          <w:sz w:val="24"/>
          <w:lang w:eastAsia="zh-CN"/>
        </w:rPr>
        <w:t>多准则决策方法</w:t>
      </w:r>
      <w:r w:rsidRPr="006174FC">
        <w:rPr>
          <w:rStyle w:val="a1"/>
          <w:rFonts w:hint="eastAsia"/>
          <w:sz w:val="24"/>
          <w:lang w:eastAsia="zh-CN"/>
        </w:rPr>
        <w:t>。然后可以更详细地考虑使用这种快速方法根据实际或潜在影响确定需优先处理的外来入侵物种，以确保基于明确目标的管理确实具有成本效率和可行性。多准则决策可根据相关多边协定，考虑拟议行动的有效性、实用性、可行性、成功的可能性、成本、公众包括土著人民和地方社区、妇女和青年的可接受度等方面，以及管理的任何意外负面影响以及目标外来入侵物种带来的风险和影响。这些方法涉及一个结构化的过程，可以帮助解决与决策和规划相关的问题，其中涉及多个标准，旨在为以不同方式衡量评估标准或数据的复杂问题找到最佳解决方案。当只有不完整或不精确的信息可用时，它们也可以在专家启发下使用。</w:t>
      </w:r>
    </w:p>
    <w:p w14:paraId="055FA5F6" w14:textId="77777777" w:rsidR="00A11391" w:rsidRPr="006174FC" w:rsidRDefault="00A11391" w:rsidP="006174FC">
      <w:pPr>
        <w:pStyle w:val="ListParagraph"/>
        <w:adjustRightInd w:val="0"/>
        <w:snapToGrid w:val="0"/>
        <w:spacing w:before="120" w:after="120" w:line="240" w:lineRule="atLeast"/>
        <w:ind w:left="0" w:firstLine="0"/>
        <w:contextualSpacing w:val="0"/>
        <w:rPr>
          <w:kern w:val="22"/>
          <w:sz w:val="24"/>
        </w:rPr>
      </w:pPr>
      <w:proofErr w:type="spellStart"/>
      <w:r w:rsidRPr="006174FC">
        <w:rPr>
          <w:rStyle w:val="a1"/>
          <w:rFonts w:hint="eastAsia"/>
          <w:sz w:val="24"/>
          <w:lang w:eastAsia="zh-CN" w:bidi="th-TH"/>
        </w:rPr>
        <w:t>需要进一步制定用于确定入侵物种优先次序、风险管理和决策的多准则方法。</w:t>
      </w:r>
      <w:r w:rsidRPr="006174FC">
        <w:rPr>
          <w:rStyle w:val="a1"/>
          <w:rFonts w:hint="eastAsia"/>
          <w:sz w:val="24"/>
          <w:lang w:bidi="th-TH"/>
        </w:rPr>
        <w:t>开发机会包括</w:t>
      </w:r>
      <w:proofErr w:type="spellEnd"/>
      <w:r w:rsidRPr="006174FC">
        <w:rPr>
          <w:rStyle w:val="a1"/>
          <w:rFonts w:hint="eastAsia"/>
          <w:sz w:val="24"/>
          <w:lang w:bidi="th-TH"/>
        </w:rPr>
        <w:t>：</w:t>
      </w:r>
    </w:p>
    <w:p w14:paraId="416E7914" w14:textId="77777777" w:rsidR="00A11391" w:rsidRPr="00D428D4" w:rsidRDefault="00A11391" w:rsidP="00360963">
      <w:pPr>
        <w:pStyle w:val="ListParagraph"/>
        <w:numPr>
          <w:ilvl w:val="0"/>
          <w:numId w:val="208"/>
        </w:numPr>
        <w:suppressLineNumbers/>
        <w:suppressAutoHyphens/>
        <w:adjustRightInd w:val="0"/>
        <w:snapToGrid w:val="0"/>
        <w:spacing w:before="120" w:after="120" w:line="240" w:lineRule="atLeast"/>
        <w:ind w:left="0" w:firstLine="490"/>
        <w:contextualSpacing w:val="0"/>
        <w:rPr>
          <w:rStyle w:val="a1"/>
          <w:color w:val="000000"/>
          <w:kern w:val="22"/>
          <w:sz w:val="24"/>
          <w:u w:color="000000"/>
          <w:lang w:eastAsia="zh-CN" w:bidi="th-TH"/>
        </w:rPr>
      </w:pPr>
      <w:r w:rsidRPr="00D428D4">
        <w:rPr>
          <w:rStyle w:val="a1"/>
          <w:rFonts w:ascii="SimSun" w:eastAsia="SimSun" w:hAnsi="SimSun" w:cs="SimSun" w:hint="eastAsia"/>
          <w:color w:val="000000"/>
          <w:kern w:val="22"/>
          <w:sz w:val="24"/>
          <w:u w:color="000000"/>
          <w:lang w:eastAsia="zh-CN" w:bidi="th-TH"/>
        </w:rPr>
        <w:t>不同国家使用的确定优先次序和决策的方法和途径存在很大差异</w:t>
      </w:r>
      <w:r w:rsidRPr="00D428D4">
        <w:rPr>
          <w:rStyle w:val="a1"/>
          <w:color w:val="000000"/>
          <w:kern w:val="22"/>
          <w:sz w:val="24"/>
          <w:u w:color="000000"/>
          <w:lang w:eastAsia="zh-CN" w:bidi="th-TH"/>
        </w:rPr>
        <w:t>——</w:t>
      </w:r>
      <w:r w:rsidRPr="00D428D4">
        <w:rPr>
          <w:rStyle w:val="a1"/>
          <w:rFonts w:ascii="SimSun" w:eastAsia="SimSun" w:hAnsi="SimSun" w:cs="SimSun" w:hint="eastAsia"/>
          <w:color w:val="000000"/>
          <w:kern w:val="22"/>
          <w:sz w:val="24"/>
          <w:u w:color="000000"/>
          <w:lang w:eastAsia="zh-CN" w:bidi="th-TH"/>
        </w:rPr>
        <w:t>审视此问题的其他解决方法的优缺点将是有用的；</w:t>
      </w:r>
    </w:p>
    <w:p w14:paraId="4627BC46" w14:textId="77777777" w:rsidR="00A11391" w:rsidRPr="00D428D4" w:rsidRDefault="00A11391" w:rsidP="00360963">
      <w:pPr>
        <w:pStyle w:val="ListParagraph"/>
        <w:numPr>
          <w:ilvl w:val="0"/>
          <w:numId w:val="208"/>
        </w:numPr>
        <w:suppressLineNumbers/>
        <w:suppressAutoHyphens/>
        <w:adjustRightInd w:val="0"/>
        <w:snapToGrid w:val="0"/>
        <w:spacing w:before="120" w:after="120" w:line="240" w:lineRule="atLeast"/>
        <w:ind w:left="0" w:firstLine="490"/>
        <w:contextualSpacing w:val="0"/>
        <w:rPr>
          <w:rStyle w:val="a1"/>
          <w:color w:val="000000"/>
          <w:kern w:val="22"/>
          <w:sz w:val="24"/>
          <w:u w:color="000000"/>
          <w:lang w:eastAsia="zh-CN"/>
        </w:rPr>
      </w:pPr>
      <w:r w:rsidRPr="00D428D4">
        <w:rPr>
          <w:rStyle w:val="a1"/>
          <w:rFonts w:ascii="SimSun" w:eastAsia="SimSun" w:hAnsi="SimSun" w:cs="SimSun" w:hint="eastAsia"/>
          <w:color w:val="000000"/>
          <w:kern w:val="22"/>
          <w:sz w:val="24"/>
          <w:u w:color="000000"/>
          <w:lang w:eastAsia="zh-CN"/>
        </w:rPr>
        <w:t>风险管理作为更大风险分析过程的一部分被广泛应用于其他领域，如植物健康</w:t>
      </w:r>
      <w:r w:rsidRPr="00D428D4">
        <w:rPr>
          <w:rStyle w:val="a1"/>
          <w:color w:val="000000"/>
          <w:kern w:val="22"/>
          <w:sz w:val="24"/>
          <w:u w:color="000000"/>
          <w:lang w:eastAsia="zh-CN"/>
        </w:rPr>
        <w:t>——</w:t>
      </w:r>
      <w:r w:rsidRPr="00D428D4">
        <w:rPr>
          <w:rStyle w:val="a1"/>
          <w:rFonts w:ascii="SimSun" w:eastAsia="SimSun" w:hAnsi="SimSun" w:cs="SimSun" w:hint="eastAsia"/>
          <w:color w:val="000000"/>
          <w:kern w:val="22"/>
          <w:sz w:val="24"/>
          <w:u w:color="000000"/>
          <w:lang w:eastAsia="zh-CN"/>
        </w:rPr>
        <w:t>增加与这些领域专家的对话将有助于制定最佳做法；</w:t>
      </w:r>
    </w:p>
    <w:p w14:paraId="7D6E9242" w14:textId="77777777" w:rsidR="00A11391" w:rsidRPr="00D428D4" w:rsidRDefault="00A11391" w:rsidP="00360963">
      <w:pPr>
        <w:pStyle w:val="ListParagraph"/>
        <w:numPr>
          <w:ilvl w:val="0"/>
          <w:numId w:val="208"/>
        </w:numPr>
        <w:suppressLineNumbers/>
        <w:suppressAutoHyphens/>
        <w:adjustRightInd w:val="0"/>
        <w:snapToGrid w:val="0"/>
        <w:spacing w:before="120" w:after="120" w:line="240" w:lineRule="atLeast"/>
        <w:ind w:left="0" w:firstLine="490"/>
        <w:contextualSpacing w:val="0"/>
        <w:rPr>
          <w:rStyle w:val="a1"/>
          <w:color w:val="000000"/>
          <w:kern w:val="22"/>
          <w:sz w:val="24"/>
          <w:u w:color="000000"/>
          <w:lang w:eastAsia="zh-CN"/>
        </w:rPr>
      </w:pPr>
      <w:r w:rsidRPr="00D428D4">
        <w:rPr>
          <w:rStyle w:val="a1"/>
          <w:rFonts w:ascii="SimSun" w:eastAsia="SimSun" w:hAnsi="SimSun" w:cs="SimSun" w:hint="eastAsia"/>
          <w:color w:val="000000"/>
          <w:kern w:val="22"/>
          <w:sz w:val="24"/>
          <w:u w:color="000000"/>
          <w:lang w:eastAsia="zh-CN"/>
        </w:rPr>
        <w:t>在将该方法应用于不同的管理问题时，还需要考虑其他因素；</w:t>
      </w:r>
    </w:p>
    <w:p w14:paraId="15EDDD19" w14:textId="77777777" w:rsidR="00A11391" w:rsidRPr="006174FC" w:rsidRDefault="00A11391" w:rsidP="00360963">
      <w:pPr>
        <w:pStyle w:val="ListParagraph"/>
        <w:numPr>
          <w:ilvl w:val="0"/>
          <w:numId w:val="208"/>
        </w:numPr>
        <w:suppressLineNumbers/>
        <w:suppressAutoHyphens/>
        <w:adjustRightInd w:val="0"/>
        <w:snapToGrid w:val="0"/>
        <w:spacing w:before="120" w:after="120" w:line="240" w:lineRule="atLeast"/>
        <w:ind w:left="0" w:firstLine="490"/>
        <w:contextualSpacing w:val="0"/>
        <w:rPr>
          <w:rStyle w:val="a1"/>
          <w:color w:val="000000"/>
          <w:kern w:val="22"/>
          <w:sz w:val="24"/>
          <w:u w:color="000000"/>
          <w:lang w:eastAsia="zh-CN"/>
        </w:rPr>
      </w:pPr>
      <w:r w:rsidRPr="00D428D4">
        <w:rPr>
          <w:rStyle w:val="a1"/>
          <w:rFonts w:ascii="SimSun" w:eastAsia="SimSun" w:hAnsi="SimSun" w:cs="SimSun" w:hint="eastAsia"/>
          <w:color w:val="000000"/>
          <w:kern w:val="22"/>
          <w:sz w:val="24"/>
          <w:u w:color="000000"/>
          <w:lang w:eastAsia="zh-CN"/>
        </w:rPr>
        <w:t>将多准则方法应用于外来入侵物种管理决策的案例仍然不多</w:t>
      </w:r>
      <w:r w:rsidRPr="00D428D4">
        <w:rPr>
          <w:rStyle w:val="a1"/>
          <w:color w:val="000000"/>
          <w:kern w:val="22"/>
          <w:sz w:val="24"/>
          <w:u w:color="000000"/>
          <w:lang w:eastAsia="zh-CN"/>
        </w:rPr>
        <w:t>——</w:t>
      </w:r>
      <w:r w:rsidRPr="00D428D4">
        <w:rPr>
          <w:rStyle w:val="a1"/>
          <w:rFonts w:ascii="SimSun" w:eastAsia="SimSun" w:hAnsi="SimSun" w:cs="SimSun" w:hint="eastAsia"/>
          <w:color w:val="000000"/>
          <w:kern w:val="22"/>
          <w:sz w:val="24"/>
          <w:u w:color="000000"/>
          <w:lang w:eastAsia="zh-CN"/>
        </w:rPr>
        <w:t>更多的试验和应用将有助于改进该方法；</w:t>
      </w:r>
      <w:r w:rsidRPr="006174FC">
        <w:rPr>
          <w:rStyle w:val="a1"/>
          <w:color w:val="000000"/>
          <w:kern w:val="22"/>
          <w:sz w:val="24"/>
          <w:u w:color="000000"/>
          <w:lang w:eastAsia="zh-CN"/>
        </w:rPr>
        <w:t xml:space="preserve"> </w:t>
      </w:r>
    </w:p>
    <w:p w14:paraId="6147C9F1" w14:textId="77777777" w:rsidR="00A11391" w:rsidRPr="006174FC" w:rsidRDefault="00A11391" w:rsidP="00360963">
      <w:pPr>
        <w:pStyle w:val="a2"/>
        <w:numPr>
          <w:ilvl w:val="0"/>
          <w:numId w:val="208"/>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line="240" w:lineRule="atLeast"/>
        <w:ind w:left="0" w:firstLine="490"/>
        <w:rPr>
          <w:rStyle w:val="a1"/>
          <w:color w:val="auto"/>
          <w:kern w:val="22"/>
          <w:sz w:val="24"/>
          <w:szCs w:val="24"/>
          <w:lang w:val="en-GB" w:eastAsia="zh-CN"/>
        </w:rPr>
      </w:pPr>
      <w:proofErr w:type="spellStart"/>
      <w:r w:rsidRPr="006174FC">
        <w:rPr>
          <w:rStyle w:val="a1"/>
          <w:rFonts w:ascii="SimSun" w:hAnsi="SimSun" w:cs="SimSun" w:hint="eastAsia"/>
          <w:kern w:val="22"/>
          <w:sz w:val="24"/>
          <w:szCs w:val="24"/>
          <w:lang w:eastAsia="zh-CN"/>
        </w:rPr>
        <w:t>在可能的情况下，应使用公开的定量数据来支持决策，以便更好地识别和获取关键信息</w:t>
      </w:r>
      <w:proofErr w:type="spellEnd"/>
      <w:r w:rsidRPr="006174FC">
        <w:rPr>
          <w:rStyle w:val="a1"/>
          <w:rFonts w:ascii="SimSun" w:hAnsi="SimSun" w:cs="SimSun" w:hint="eastAsia"/>
          <w:kern w:val="22"/>
          <w:sz w:val="24"/>
          <w:szCs w:val="24"/>
          <w:lang w:eastAsia="zh-CN"/>
        </w:rPr>
        <w:t>。</w:t>
      </w:r>
    </w:p>
    <w:p w14:paraId="1A1B15CB" w14:textId="77777777" w:rsidR="00A11391" w:rsidRPr="009C4EF0" w:rsidRDefault="00A11391" w:rsidP="006174FC">
      <w:pPr>
        <w:pStyle w:val="ListParagraph"/>
        <w:adjustRightInd w:val="0"/>
        <w:snapToGrid w:val="0"/>
        <w:spacing w:before="120" w:after="120" w:line="240" w:lineRule="atLeast"/>
        <w:ind w:left="0" w:firstLine="0"/>
        <w:contextualSpacing w:val="0"/>
        <w:rPr>
          <w:kern w:val="22"/>
          <w:sz w:val="24"/>
          <w:lang w:eastAsia="zh-CN"/>
        </w:rPr>
      </w:pPr>
      <w:r w:rsidRPr="006174FC">
        <w:rPr>
          <w:rStyle w:val="a1"/>
          <w:rFonts w:ascii="SimSun" w:hAnsi="SimSun" w:cs="SimSun" w:hint="eastAsia"/>
          <w:kern w:val="22"/>
          <w:sz w:val="24"/>
          <w:lang w:eastAsia="zh-CN"/>
        </w:rPr>
        <w:t>建议制定准则，以便在评估管理的成本、效益和优先次序时更明确地纳入社会和文化价值。这可以建立在现有程序（例如《外来类群的社会经济影响分类》）和利益攸关方参与决策的国际最佳做法基础之上。决策和风险分析应以科学为基础，并应遵循相关国际组织商定的国际标准，例如酌情遵循卫生和植物检疫措施应用协定。</w:t>
      </w:r>
    </w:p>
    <w:p w14:paraId="1C1FCE29"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kern w:val="22"/>
          <w:sz w:val="24"/>
          <w:lang w:eastAsia="zh-CN"/>
        </w:rPr>
      </w:pPr>
      <w:r w:rsidRPr="006174FC">
        <w:rPr>
          <w:rStyle w:val="a1"/>
          <w:rFonts w:ascii="SimSun" w:hAnsi="SimSun" w:cs="SimSun" w:hint="eastAsia"/>
          <w:kern w:val="22"/>
          <w:sz w:val="24"/>
          <w:lang w:eastAsia="zh-CN"/>
        </w:rPr>
        <w:t>建议努力增加跨物种和生态系统管理活动的数据和词汇的可获取性，以支持根据证据确定管理的优先次序和决策。这将通过创建分享和报告经验和信息的通用方法、包含关于分类单元、管理目标、成本和</w:t>
      </w:r>
      <w:r w:rsidRPr="006174FC">
        <w:rPr>
          <w:rStyle w:val="a1"/>
          <w:rFonts w:ascii="SimSun" w:hAnsi="SimSun" w:cs="SimSun"/>
          <w:kern w:val="22"/>
          <w:sz w:val="24"/>
          <w:lang w:eastAsia="zh-CN"/>
        </w:rPr>
        <w:t>/</w:t>
      </w:r>
      <w:r w:rsidRPr="006174FC">
        <w:rPr>
          <w:rStyle w:val="a1"/>
          <w:rFonts w:ascii="SimSun" w:hAnsi="SimSun" w:cs="SimSun" w:hint="eastAsia"/>
          <w:kern w:val="22"/>
          <w:sz w:val="24"/>
          <w:lang w:eastAsia="zh-CN"/>
        </w:rPr>
        <w:t>或努力、覆盖区域和管理结果的信息的通用数据格式来帮助实现。为了促进制定优先行动清单，需要进行知识交流、培训和能力建设。</w:t>
      </w:r>
    </w:p>
    <w:p w14:paraId="0B34C454" w14:textId="77777777" w:rsidR="00A11391" w:rsidRPr="006174FC" w:rsidRDefault="00A11391" w:rsidP="006174FC">
      <w:pPr>
        <w:pStyle w:val="ListParagraph"/>
        <w:adjustRightInd w:val="0"/>
        <w:snapToGrid w:val="0"/>
        <w:spacing w:before="120" w:after="120" w:line="240" w:lineRule="atLeast"/>
        <w:ind w:left="0" w:firstLine="0"/>
        <w:contextualSpacing w:val="0"/>
        <w:rPr>
          <w:rStyle w:val="a1"/>
          <w:rFonts w:ascii="SimSun" w:hAnsi="SimSun" w:cs="SimSun"/>
          <w:lang w:eastAsia="zh-CN"/>
        </w:rPr>
      </w:pPr>
      <w:proofErr w:type="spellStart"/>
      <w:r w:rsidRPr="006174FC">
        <w:rPr>
          <w:rStyle w:val="a1"/>
          <w:rFonts w:hint="eastAsia"/>
          <w:sz w:val="24"/>
          <w:lang w:eastAsia="zh-CN"/>
        </w:rPr>
        <w:t>建议在宣传外来入侵物种的相关风险时，强调这些风险会影响生物多样性、土著地区</w:t>
      </w:r>
      <w:proofErr w:type="spellEnd"/>
      <w:r w:rsidRPr="006174FC">
        <w:rPr>
          <w:rStyle w:val="a1"/>
          <w:rFonts w:ascii="SimSun" w:hAnsi="SimSun" w:cs="SimSun"/>
          <w:sz w:val="24"/>
          <w:lang w:eastAsia="zh-CN"/>
        </w:rPr>
        <w:t>/</w:t>
      </w:r>
      <w:proofErr w:type="spellStart"/>
      <w:r w:rsidRPr="006174FC">
        <w:rPr>
          <w:rStyle w:val="a1"/>
          <w:rFonts w:hint="eastAsia"/>
          <w:sz w:val="24"/>
          <w:lang w:eastAsia="zh-CN"/>
        </w:rPr>
        <w:t>人民和地方社区的经济以及公共卫生</w:t>
      </w:r>
      <w:proofErr w:type="spellEnd"/>
      <w:r w:rsidRPr="006174FC">
        <w:rPr>
          <w:rStyle w:val="a1"/>
          <w:rFonts w:hint="eastAsia"/>
          <w:sz w:val="24"/>
          <w:lang w:eastAsia="zh-CN"/>
        </w:rPr>
        <w:t>。</w:t>
      </w:r>
    </w:p>
    <w:p w14:paraId="3165CA6E" w14:textId="77777777" w:rsidR="00A11391" w:rsidRDefault="00A11391">
      <w:pPr>
        <w:jc w:val="left"/>
        <w:rPr>
          <w:rFonts w:eastAsia="KaiTi"/>
          <w:iCs/>
          <w:snapToGrid w:val="0"/>
          <w:kern w:val="22"/>
          <w:sz w:val="20"/>
          <w:szCs w:val="20"/>
          <w:lang w:eastAsia="zh-CN" w:bidi="th-TH"/>
        </w:rPr>
      </w:pPr>
      <w:r>
        <w:rPr>
          <w:rFonts w:eastAsia="KaiTi"/>
          <w:iCs/>
          <w:snapToGrid w:val="0"/>
          <w:kern w:val="22"/>
          <w:sz w:val="20"/>
          <w:szCs w:val="20"/>
          <w:lang w:eastAsia="zh-CN" w:bidi="th-TH"/>
        </w:rPr>
        <w:br w:type="page"/>
      </w:r>
    </w:p>
    <w:p w14:paraId="2913A6DF" w14:textId="77777777" w:rsidR="00A11391" w:rsidRPr="009C4EF0" w:rsidRDefault="00A11391" w:rsidP="00DC706B">
      <w:pPr>
        <w:keepNext/>
        <w:suppressLineNumbers/>
        <w:suppressAutoHyphens/>
        <w:spacing w:before="120"/>
        <w:jc w:val="center"/>
        <w:outlineLvl w:val="2"/>
        <w:rPr>
          <w:rFonts w:eastAsia="KaiTi"/>
          <w:iCs/>
          <w:snapToGrid w:val="0"/>
          <w:kern w:val="22"/>
          <w:sz w:val="24"/>
          <w:lang w:eastAsia="zh-CN" w:bidi="th-TH"/>
        </w:rPr>
      </w:pPr>
      <w:r w:rsidRPr="009C4EF0">
        <w:rPr>
          <w:rFonts w:eastAsia="KaiTi" w:hint="eastAsia"/>
          <w:iCs/>
          <w:snapToGrid w:val="0"/>
          <w:kern w:val="22"/>
          <w:sz w:val="24"/>
          <w:lang w:eastAsia="zh-CN" w:bidi="th-TH"/>
        </w:rPr>
        <w:lastRenderedPageBreak/>
        <w:t>附件二</w:t>
      </w:r>
    </w:p>
    <w:p w14:paraId="71F5795F" w14:textId="77777777" w:rsidR="00A11391" w:rsidRPr="004D75E9"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ind w:left="1296" w:right="1267"/>
        <w:jc w:val="center"/>
        <w:outlineLvl w:val="0"/>
        <w:rPr>
          <w:b/>
          <w:snapToGrid w:val="0"/>
          <w:spacing w:val="-20"/>
          <w:kern w:val="22"/>
          <w:sz w:val="24"/>
          <w:szCs w:val="24"/>
          <w:lang w:val="en-CA" w:eastAsia="zh-CN"/>
        </w:rPr>
      </w:pPr>
      <w:proofErr w:type="spellStart"/>
      <w:r w:rsidRPr="004D75E9">
        <w:rPr>
          <w:b/>
          <w:snapToGrid w:val="0"/>
          <w:kern w:val="22"/>
          <w:sz w:val="24"/>
          <w:szCs w:val="24"/>
          <w:lang w:val="en-CA" w:eastAsia="zh-CN"/>
        </w:rPr>
        <w:t>确定并最大限度地减少与活</w:t>
      </w:r>
      <w:r w:rsidRPr="004D75E9">
        <w:rPr>
          <w:b/>
          <w:snapToGrid w:val="0"/>
          <w:spacing w:val="-20"/>
          <w:kern w:val="22"/>
          <w:sz w:val="24"/>
          <w:szCs w:val="24"/>
          <w:lang w:val="en-CA" w:eastAsia="zh-CN"/>
        </w:rPr>
        <w:t>生物体跨境电子商务有关的其他风险及其影响的方法、工</w:t>
      </w:r>
      <w:r w:rsidRPr="004D75E9">
        <w:rPr>
          <w:b/>
          <w:snapToGrid w:val="0"/>
          <w:kern w:val="22"/>
          <w:sz w:val="24"/>
          <w:szCs w:val="24"/>
          <w:lang w:val="en-CA" w:eastAsia="zh-CN"/>
        </w:rPr>
        <w:t>具和措施草案</w:t>
      </w:r>
      <w:proofErr w:type="spellEnd"/>
    </w:p>
    <w:p w14:paraId="713E32D6"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1"/>
          <w:b/>
          <w:caps/>
          <w:color w:val="auto"/>
          <w:kern w:val="22"/>
          <w:sz w:val="24"/>
          <w:szCs w:val="24"/>
          <w:lang w:val="en-GB" w:eastAsia="zh-CN"/>
        </w:rPr>
      </w:pPr>
      <w:r w:rsidRPr="004D75E9">
        <w:rPr>
          <w:snapToGrid w:val="0"/>
          <w:kern w:val="22"/>
          <w:sz w:val="24"/>
          <w:szCs w:val="24"/>
          <w:lang w:val="en-CA" w:eastAsia="zh-CN"/>
        </w:rPr>
        <w:t xml:space="preserve">  </w:t>
      </w:r>
      <w:r w:rsidRPr="004D75E9">
        <w:rPr>
          <w:rStyle w:val="a1"/>
          <w:b/>
          <w:caps/>
          <w:kern w:val="22"/>
          <w:sz w:val="24"/>
          <w:szCs w:val="24"/>
          <w:lang w:val="en-GB" w:eastAsia="zh-CN"/>
        </w:rPr>
        <w:t>（根据第14/11号决定附件二第1(B)</w:t>
      </w:r>
      <w:proofErr w:type="spellStart"/>
      <w:r w:rsidRPr="004D75E9">
        <w:rPr>
          <w:rStyle w:val="a1"/>
          <w:b/>
          <w:caps/>
          <w:kern w:val="22"/>
          <w:sz w:val="24"/>
          <w:szCs w:val="24"/>
          <w:lang w:val="en-GB" w:eastAsia="zh-CN"/>
        </w:rPr>
        <w:t>段提出的临时建议</w:t>
      </w:r>
      <w:proofErr w:type="spellEnd"/>
      <w:r w:rsidRPr="004D75E9">
        <w:rPr>
          <w:rStyle w:val="a1"/>
          <w:b/>
          <w:caps/>
          <w:kern w:val="22"/>
          <w:sz w:val="24"/>
          <w:szCs w:val="24"/>
          <w:lang w:val="en-GB" w:eastAsia="zh-CN"/>
        </w:rPr>
        <w:t>）</w:t>
      </w:r>
    </w:p>
    <w:p w14:paraId="7A31295C"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bCs/>
          <w:kern w:val="22"/>
          <w:sz w:val="24"/>
          <w:szCs w:val="24"/>
          <w:lang w:val="en-GB" w:eastAsia="zh-CN"/>
        </w:rPr>
      </w:pPr>
      <w:r w:rsidRPr="009C4EF0">
        <w:rPr>
          <w:rStyle w:val="a1"/>
          <w:rFonts w:eastAsia="KaiTi"/>
          <w:bCs/>
          <w:kern w:val="22"/>
          <w:sz w:val="24"/>
          <w:szCs w:val="24"/>
          <w:lang w:val="en-GB" w:eastAsia="zh-CN"/>
        </w:rPr>
        <w:t xml:space="preserve">A.  </w:t>
      </w:r>
      <w:r w:rsidRPr="009C4EF0">
        <w:rPr>
          <w:rStyle w:val="a1"/>
          <w:rFonts w:eastAsia="KaiTi" w:hint="eastAsia"/>
          <w:bCs/>
          <w:kern w:val="22"/>
          <w:sz w:val="24"/>
          <w:szCs w:val="24"/>
          <w:lang w:val="en-GB" w:eastAsia="zh-CN"/>
        </w:rPr>
        <w:t>建议国家和</w:t>
      </w:r>
      <w:r w:rsidRPr="009C4EF0">
        <w:rPr>
          <w:rStyle w:val="a1"/>
          <w:rFonts w:eastAsia="KaiTi"/>
          <w:bCs/>
          <w:kern w:val="22"/>
          <w:sz w:val="24"/>
          <w:szCs w:val="24"/>
          <w:lang w:val="en-GB" w:eastAsia="zh-CN"/>
        </w:rPr>
        <w:t>/</w:t>
      </w:r>
      <w:r w:rsidRPr="009C4EF0">
        <w:rPr>
          <w:rStyle w:val="a1"/>
          <w:rFonts w:eastAsia="KaiTi" w:hint="eastAsia"/>
          <w:bCs/>
          <w:kern w:val="22"/>
          <w:sz w:val="24"/>
          <w:szCs w:val="24"/>
          <w:lang w:val="en-GB" w:eastAsia="zh-CN"/>
        </w:rPr>
        <w:t>或次国家主管部门</w:t>
      </w:r>
      <w:r w:rsidRPr="009C4EF0">
        <w:rPr>
          <w:rStyle w:val="a1"/>
          <w:rFonts w:eastAsia="KaiTi"/>
          <w:bCs/>
          <w:kern w:val="22"/>
          <w:sz w:val="24"/>
          <w:szCs w:val="24"/>
          <w:lang w:val="en-GB" w:eastAsia="zh-CN"/>
        </w:rPr>
        <w:t>/</w:t>
      </w:r>
      <w:r w:rsidRPr="009C4EF0">
        <w:rPr>
          <w:rStyle w:val="a1"/>
          <w:rFonts w:eastAsia="KaiTi" w:hint="eastAsia"/>
          <w:bCs/>
          <w:kern w:val="22"/>
          <w:sz w:val="24"/>
          <w:szCs w:val="24"/>
          <w:lang w:val="en-GB" w:eastAsia="zh-CN"/>
        </w:rPr>
        <w:t>边境机构采取的行动</w:t>
      </w:r>
    </w:p>
    <w:p w14:paraId="4B0CA4BC"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i/>
          <w:kern w:val="22"/>
          <w:sz w:val="24"/>
          <w:szCs w:val="24"/>
          <w:lang w:val="en-GB"/>
        </w:rPr>
      </w:pPr>
      <w:r w:rsidRPr="009C4EF0">
        <w:rPr>
          <w:rStyle w:val="a1"/>
          <w:rFonts w:eastAsia="KaiTi"/>
          <w:kern w:val="22"/>
          <w:sz w:val="24"/>
          <w:szCs w:val="24"/>
          <w:lang w:val="en-GB" w:eastAsia="zh-CN"/>
        </w:rPr>
        <w:t xml:space="preserve">1.  </w:t>
      </w:r>
      <w:proofErr w:type="spellStart"/>
      <w:r w:rsidRPr="009C4EF0">
        <w:rPr>
          <w:rStyle w:val="a1"/>
          <w:rFonts w:eastAsia="KaiTi" w:hint="eastAsia"/>
          <w:kern w:val="22"/>
          <w:sz w:val="24"/>
          <w:szCs w:val="24"/>
          <w:lang w:val="en-GB"/>
        </w:rPr>
        <w:t>各国制定</w:t>
      </w:r>
      <w:proofErr w:type="spellEnd"/>
      <w:r>
        <w:rPr>
          <w:rStyle w:val="a1"/>
          <w:rFonts w:eastAsia="KaiTi" w:hint="eastAsia"/>
          <w:kern w:val="22"/>
          <w:sz w:val="24"/>
          <w:szCs w:val="24"/>
          <w:lang w:val="en-GB" w:eastAsia="zh-CN"/>
        </w:rPr>
        <w:t>法律</w:t>
      </w:r>
      <w:proofErr w:type="spellStart"/>
      <w:r w:rsidRPr="009C4EF0">
        <w:rPr>
          <w:rStyle w:val="a1"/>
          <w:rFonts w:eastAsia="KaiTi" w:hint="eastAsia"/>
          <w:kern w:val="22"/>
          <w:sz w:val="24"/>
          <w:szCs w:val="24"/>
          <w:lang w:val="en-GB"/>
        </w:rPr>
        <w:t>和政策</w:t>
      </w:r>
      <w:proofErr w:type="spellEnd"/>
    </w:p>
    <w:p w14:paraId="3F1892F1"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调查并评估各种形式电子商务形成的引进和传播外来入侵物种的风险，并在必要时制定和执行适当的风险管理活动。另见第</w:t>
      </w:r>
      <w:r w:rsidRPr="009C4EF0">
        <w:rPr>
          <w:rStyle w:val="a1"/>
          <w:kern w:val="22"/>
          <w:sz w:val="24"/>
          <w:szCs w:val="24"/>
          <w:lang w:val="en-GB" w:eastAsia="zh-CN"/>
        </w:rPr>
        <w:t>XII/17</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9 (d)</w:t>
      </w:r>
      <w:r w:rsidRPr="009C4EF0">
        <w:rPr>
          <w:rStyle w:val="a1"/>
          <w:rFonts w:ascii="SimSun" w:hAnsi="SimSun" w:cs="SimSun" w:hint="eastAsia"/>
          <w:kern w:val="22"/>
          <w:sz w:val="24"/>
          <w:szCs w:val="24"/>
          <w:lang w:val="en-GB" w:eastAsia="zh-CN"/>
        </w:rPr>
        <w:t>段。</w:t>
      </w:r>
    </w:p>
    <w:p w14:paraId="2CCA0ECE"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在</w:t>
      </w:r>
      <w:r>
        <w:rPr>
          <w:rStyle w:val="a1"/>
          <w:rFonts w:ascii="SimSun" w:hAnsi="SimSun" w:cs="SimSun" w:hint="eastAsia"/>
          <w:kern w:val="22"/>
          <w:sz w:val="24"/>
          <w:szCs w:val="24"/>
          <w:lang w:val="en-GB" w:eastAsia="zh-CN"/>
        </w:rPr>
        <w:t>处理</w:t>
      </w:r>
      <w:r w:rsidRPr="009C4EF0">
        <w:rPr>
          <w:rStyle w:val="a1"/>
          <w:rFonts w:ascii="SimSun" w:hAnsi="SimSun" w:cs="SimSun" w:hint="eastAsia"/>
          <w:kern w:val="22"/>
          <w:sz w:val="24"/>
          <w:szCs w:val="24"/>
          <w:lang w:val="en-GB" w:eastAsia="zh-CN"/>
        </w:rPr>
        <w:t>电子商务外来入侵物种贸易时，执行第</w:t>
      </w:r>
      <w:r w:rsidRPr="009C4EF0">
        <w:rPr>
          <w:rStyle w:val="a1"/>
          <w:kern w:val="22"/>
          <w:sz w:val="24"/>
          <w:szCs w:val="24"/>
          <w:lang w:val="en-GB" w:eastAsia="zh-CN"/>
        </w:rPr>
        <w:t>XIII/13</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7</w:t>
      </w:r>
      <w:r w:rsidRPr="009C4EF0">
        <w:rPr>
          <w:rStyle w:val="a1"/>
          <w:rFonts w:ascii="SimSun" w:hAnsi="SimSun" w:cs="SimSun" w:hint="eastAsia"/>
          <w:kern w:val="22"/>
          <w:sz w:val="24"/>
          <w:szCs w:val="24"/>
          <w:lang w:val="en-GB" w:eastAsia="zh-CN"/>
        </w:rPr>
        <w:t>和</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8</w:t>
      </w:r>
      <w:r w:rsidRPr="009C4EF0">
        <w:rPr>
          <w:rStyle w:val="a1"/>
          <w:rFonts w:ascii="SimSun" w:hAnsi="SimSun" w:cs="SimSun" w:hint="eastAsia"/>
          <w:kern w:val="22"/>
          <w:sz w:val="24"/>
          <w:szCs w:val="24"/>
          <w:lang w:val="en-GB" w:eastAsia="zh-CN"/>
        </w:rPr>
        <w:t>段，并使用关于制定和实施措施解决引进外来物种作为宠物、水族箱和温箱物种、活饵和活食所产生的相关风险的自愿指导意见（第</w:t>
      </w:r>
      <w:r w:rsidRPr="009C4EF0">
        <w:rPr>
          <w:rStyle w:val="a1"/>
          <w:kern w:val="22"/>
          <w:sz w:val="24"/>
          <w:szCs w:val="24"/>
          <w:lang w:val="en-GB" w:eastAsia="zh-CN"/>
        </w:rPr>
        <w:t>XII/16</w:t>
      </w:r>
      <w:r w:rsidRPr="009C4EF0">
        <w:rPr>
          <w:rStyle w:val="a1"/>
          <w:rFonts w:ascii="SimSun" w:hAnsi="SimSun" w:cs="SimSun" w:hint="eastAsia"/>
          <w:kern w:val="22"/>
          <w:sz w:val="24"/>
          <w:szCs w:val="24"/>
          <w:lang w:val="en-GB" w:eastAsia="zh-CN"/>
        </w:rPr>
        <w:t>号决定），以及关于避免无意造成的引进与活生物体贸易相关的外来入侵物种的补充指导意见（第</w:t>
      </w:r>
      <w:r w:rsidRPr="009C4EF0">
        <w:rPr>
          <w:rStyle w:val="a1"/>
          <w:kern w:val="22"/>
          <w:sz w:val="24"/>
          <w:szCs w:val="24"/>
          <w:lang w:val="en-GB" w:eastAsia="zh-CN"/>
        </w:rPr>
        <w:t>14/11</w:t>
      </w:r>
      <w:r w:rsidRPr="009C4EF0">
        <w:rPr>
          <w:rStyle w:val="a1"/>
          <w:rFonts w:ascii="SimSun" w:hAnsi="SimSun" w:cs="SimSun" w:hint="eastAsia"/>
          <w:kern w:val="22"/>
          <w:sz w:val="24"/>
          <w:szCs w:val="24"/>
          <w:lang w:val="en-GB" w:eastAsia="zh-CN"/>
        </w:rPr>
        <w:t>号决定）。</w:t>
      </w:r>
    </w:p>
    <w:p w14:paraId="5EA6B3D9"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根据第</w:t>
      </w:r>
      <w:r w:rsidRPr="009C4EF0">
        <w:rPr>
          <w:rStyle w:val="a1"/>
          <w:kern w:val="22"/>
          <w:sz w:val="24"/>
          <w:szCs w:val="24"/>
          <w:lang w:val="en-GB" w:eastAsia="zh-CN"/>
        </w:rPr>
        <w:t>XIII/13</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2</w:t>
      </w:r>
      <w:r w:rsidRPr="009C4EF0">
        <w:rPr>
          <w:rStyle w:val="a1"/>
          <w:rFonts w:ascii="SimSun" w:hAnsi="SimSun" w:cs="SimSun" w:hint="eastAsia"/>
          <w:kern w:val="22"/>
          <w:sz w:val="24"/>
          <w:szCs w:val="24"/>
          <w:lang w:val="en-GB" w:eastAsia="zh-CN"/>
        </w:rPr>
        <w:t>段，审查现有国家和（或）</w:t>
      </w:r>
      <w:r>
        <w:rPr>
          <w:rStyle w:val="a1"/>
          <w:rFonts w:ascii="SimSun" w:hAnsi="SimSun" w:cs="SimSun" w:hint="eastAsia"/>
          <w:kern w:val="22"/>
          <w:sz w:val="24"/>
          <w:szCs w:val="24"/>
          <w:lang w:val="en-GB" w:eastAsia="zh-CN"/>
        </w:rPr>
        <w:t>次国家法律、</w:t>
      </w:r>
      <w:r w:rsidRPr="009C4EF0">
        <w:rPr>
          <w:rStyle w:val="a1"/>
          <w:rFonts w:ascii="SimSun" w:hAnsi="SimSun" w:cs="SimSun" w:hint="eastAsia"/>
          <w:kern w:val="22"/>
          <w:sz w:val="24"/>
          <w:szCs w:val="24"/>
          <w:lang w:val="en-GB" w:eastAsia="zh-CN"/>
        </w:rPr>
        <w:t>法规和政策，验证电子商务是否处理</w:t>
      </w:r>
      <w:r>
        <w:rPr>
          <w:rStyle w:val="a1"/>
          <w:rFonts w:ascii="SimSun" w:hAnsi="SimSun" w:cs="SimSun" w:hint="eastAsia"/>
          <w:kern w:val="22"/>
          <w:sz w:val="24"/>
          <w:szCs w:val="24"/>
          <w:lang w:val="en-GB" w:eastAsia="zh-CN"/>
        </w:rPr>
        <w:t>得当</w:t>
      </w:r>
      <w:r w:rsidRPr="009C4EF0">
        <w:rPr>
          <w:rStyle w:val="a1"/>
          <w:rFonts w:ascii="SimSun" w:hAnsi="SimSun" w:cs="SimSun" w:hint="eastAsia"/>
          <w:kern w:val="22"/>
          <w:sz w:val="24"/>
          <w:szCs w:val="24"/>
          <w:lang w:val="en-GB" w:eastAsia="zh-CN"/>
        </w:rPr>
        <w:t>，或根据需要作出改变以确保可以采取执法行动。</w:t>
      </w:r>
    </w:p>
    <w:p w14:paraId="3C4E82D2"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建立机制确定可通过电子商务获得的受关注的商品，重点是高风险和潜在高风险的托运，例如土壤、生长介质和活生物体</w:t>
      </w:r>
      <w:proofErr w:type="spellEnd"/>
      <w:r w:rsidRPr="009C4EF0">
        <w:rPr>
          <w:rStyle w:val="a1"/>
          <w:rFonts w:ascii="SimSun" w:hAnsi="SimSun" w:cs="SimSun" w:hint="eastAsia"/>
          <w:kern w:val="22"/>
          <w:sz w:val="24"/>
          <w:szCs w:val="24"/>
          <w:lang w:val="en-GB" w:eastAsia="zh-CN"/>
        </w:rPr>
        <w:t>。</w:t>
      </w:r>
    </w:p>
    <w:p w14:paraId="2AFD76DA" w14:textId="77777777" w:rsidR="00A11391" w:rsidRPr="00FE2FA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rFonts w:eastAsia="SimSun"/>
          <w:kern w:val="22"/>
          <w:sz w:val="24"/>
          <w:szCs w:val="24"/>
          <w:lang w:val="en-GB" w:eastAsia="zh-CN"/>
        </w:rPr>
      </w:pPr>
      <w:r w:rsidRPr="00FE2FA0">
        <w:rPr>
          <w:rFonts w:ascii="SimSun" w:eastAsia="SimSun" w:hAnsi="SimSun" w:cs="SimSun" w:hint="eastAsia"/>
          <w:kern w:val="22"/>
          <w:sz w:val="24"/>
          <w:szCs w:val="24"/>
          <w:lang w:val="en-GB" w:eastAsia="zh-CN"/>
        </w:rPr>
        <w:t>考虑使用清单，具体指明哪些物种可以进口并限制其余物种，而不是仅列出禁止进口或限制进口物种清单，以利于防止意外引进外来入侵物种，尤其是在易受外来入侵物种侵害的国家，例如小岛屿发展中国家、岛国和拥有岛屿的国家。这些考虑应符合第</w:t>
      </w:r>
      <w:r w:rsidRPr="00FE2FA0">
        <w:rPr>
          <w:rStyle w:val="a1"/>
          <w:rFonts w:eastAsia="SimSun"/>
          <w:kern w:val="22"/>
          <w:sz w:val="24"/>
          <w:szCs w:val="24"/>
          <w:lang w:val="en-GB" w:eastAsia="zh-CN"/>
        </w:rPr>
        <w:t>XII/16</w:t>
      </w:r>
      <w:r w:rsidRPr="00FE2FA0">
        <w:rPr>
          <w:rStyle w:val="a1"/>
          <w:rFonts w:ascii="SimSun" w:eastAsia="SimSun" w:hAnsi="SimSun" w:cs="SimSun" w:hint="eastAsia"/>
          <w:kern w:val="22"/>
          <w:sz w:val="24"/>
          <w:szCs w:val="24"/>
          <w:lang w:val="en-GB" w:eastAsia="zh-CN"/>
        </w:rPr>
        <w:t>号决定第</w:t>
      </w:r>
      <w:r w:rsidRPr="00FE2FA0">
        <w:rPr>
          <w:rStyle w:val="a1"/>
          <w:rFonts w:eastAsia="SimSun"/>
          <w:kern w:val="22"/>
          <w:sz w:val="24"/>
          <w:szCs w:val="24"/>
          <w:lang w:val="en-GB" w:eastAsia="zh-CN"/>
        </w:rPr>
        <w:t>23</w:t>
      </w:r>
      <w:r w:rsidRPr="00FE2FA0">
        <w:rPr>
          <w:rStyle w:val="a1"/>
          <w:rFonts w:ascii="SimSun" w:eastAsia="SimSun" w:hAnsi="SimSun" w:cs="SimSun" w:hint="eastAsia"/>
          <w:kern w:val="22"/>
          <w:sz w:val="24"/>
          <w:szCs w:val="24"/>
          <w:lang w:val="en-GB" w:eastAsia="zh-CN"/>
        </w:rPr>
        <w:t>段</w:t>
      </w:r>
      <w:r w:rsidRPr="00FE2FA0">
        <w:rPr>
          <w:rStyle w:val="a1"/>
          <w:rFonts w:eastAsia="SimSun"/>
          <w:kern w:val="22"/>
          <w:sz w:val="24"/>
          <w:szCs w:val="24"/>
          <w:lang w:val="en-GB" w:eastAsia="zh-CN"/>
        </w:rPr>
        <w:t xml:space="preserve"> </w:t>
      </w:r>
      <w:r w:rsidRPr="00FE2FA0">
        <w:rPr>
          <w:rStyle w:val="FootnoteReference"/>
          <w:rFonts w:eastAsia="SimSun"/>
          <w:kern w:val="22"/>
          <w:sz w:val="24"/>
          <w:szCs w:val="24"/>
          <w:lang w:val="en-GB"/>
        </w:rPr>
        <w:footnoteReference w:id="347"/>
      </w:r>
      <w:r w:rsidRPr="00FE2FA0">
        <w:rPr>
          <w:rStyle w:val="a1"/>
          <w:rFonts w:eastAsia="SimSun"/>
          <w:kern w:val="22"/>
          <w:sz w:val="24"/>
          <w:szCs w:val="24"/>
          <w:vertAlign w:val="superscript"/>
          <w:lang w:val="en-GB" w:eastAsia="zh-CN"/>
        </w:rPr>
        <w:t xml:space="preserve"> </w:t>
      </w:r>
      <w:r w:rsidRPr="00FE2FA0">
        <w:rPr>
          <w:rStyle w:val="a1"/>
          <w:rFonts w:ascii="SimSun" w:eastAsia="SimSun" w:hAnsi="SimSun" w:cs="SimSun" w:hint="eastAsia"/>
          <w:kern w:val="22"/>
          <w:sz w:val="24"/>
          <w:szCs w:val="24"/>
          <w:lang w:val="en-GB" w:eastAsia="zh-CN"/>
        </w:rPr>
        <w:t>和第</w:t>
      </w:r>
      <w:r w:rsidRPr="00FE2FA0">
        <w:rPr>
          <w:rStyle w:val="a1"/>
          <w:rFonts w:eastAsia="SimSun"/>
          <w:kern w:val="22"/>
          <w:sz w:val="24"/>
          <w:szCs w:val="24"/>
          <w:lang w:val="en-GB" w:eastAsia="zh-CN"/>
        </w:rPr>
        <w:t>14/11</w:t>
      </w:r>
      <w:r w:rsidRPr="00FE2FA0">
        <w:rPr>
          <w:rStyle w:val="a1"/>
          <w:rFonts w:ascii="SimSun" w:eastAsia="SimSun" w:hAnsi="SimSun" w:cs="SimSun" w:hint="eastAsia"/>
          <w:kern w:val="22"/>
          <w:sz w:val="24"/>
          <w:szCs w:val="24"/>
          <w:lang w:val="en-GB" w:eastAsia="zh-CN"/>
        </w:rPr>
        <w:t>号决定第</w:t>
      </w:r>
      <w:r w:rsidRPr="00FE2FA0">
        <w:rPr>
          <w:rStyle w:val="a1"/>
          <w:rFonts w:eastAsia="SimSun"/>
          <w:kern w:val="22"/>
          <w:sz w:val="24"/>
          <w:szCs w:val="24"/>
          <w:lang w:val="en-GB" w:eastAsia="zh-CN"/>
        </w:rPr>
        <w:t>11(a)</w:t>
      </w:r>
      <w:r w:rsidRPr="00FE2FA0">
        <w:rPr>
          <w:rStyle w:val="a1"/>
          <w:rFonts w:ascii="SimSun" w:eastAsia="SimSun" w:hAnsi="SimSun" w:cs="SimSun" w:hint="eastAsia"/>
          <w:kern w:val="22"/>
          <w:sz w:val="24"/>
          <w:szCs w:val="24"/>
          <w:lang w:val="en-GB" w:eastAsia="zh-CN"/>
        </w:rPr>
        <w:t>段</w:t>
      </w:r>
      <w:r w:rsidRPr="00FE2FA0">
        <w:rPr>
          <w:rStyle w:val="FootnoteReference"/>
          <w:rFonts w:eastAsia="SimSun"/>
          <w:kern w:val="22"/>
          <w:sz w:val="24"/>
          <w:szCs w:val="24"/>
          <w:lang w:val="en-GB"/>
        </w:rPr>
        <w:footnoteReference w:id="348"/>
      </w:r>
      <w:r w:rsidRPr="00FE2FA0">
        <w:rPr>
          <w:rStyle w:val="a1"/>
          <w:rFonts w:eastAsia="SimSun"/>
          <w:kern w:val="22"/>
          <w:sz w:val="24"/>
          <w:szCs w:val="24"/>
          <w:vertAlign w:val="superscript"/>
          <w:lang w:val="en-GB" w:eastAsia="zh-CN"/>
        </w:rPr>
        <w:t xml:space="preserve"> </w:t>
      </w:r>
      <w:r w:rsidRPr="00FE2FA0">
        <w:rPr>
          <w:rStyle w:val="a1"/>
          <w:rFonts w:ascii="SimSun" w:eastAsia="SimSun" w:hAnsi="SimSun" w:cs="SimSun" w:hint="eastAsia"/>
          <w:kern w:val="22"/>
          <w:sz w:val="24"/>
          <w:szCs w:val="24"/>
          <w:lang w:val="en-GB" w:eastAsia="zh-CN"/>
        </w:rPr>
        <w:t>所载指导意见，以及其他适用的国际义务和标准，包括世界贸易组织《服务贸易总协定》承认的与跨境电子商务相关的义务和标准，并符合第</w:t>
      </w:r>
      <w:r w:rsidRPr="00FE2FA0">
        <w:rPr>
          <w:rStyle w:val="a1"/>
          <w:rFonts w:eastAsia="SimSun"/>
          <w:kern w:val="22"/>
          <w:sz w:val="24"/>
          <w:szCs w:val="24"/>
          <w:lang w:val="en-GB" w:eastAsia="zh-CN"/>
        </w:rPr>
        <w:t>XII/16</w:t>
      </w:r>
      <w:r w:rsidRPr="00FE2FA0">
        <w:rPr>
          <w:rStyle w:val="a1"/>
          <w:rFonts w:ascii="SimSun" w:eastAsia="SimSun" w:hAnsi="SimSun" w:cs="SimSun" w:hint="eastAsia"/>
          <w:kern w:val="22"/>
          <w:sz w:val="24"/>
          <w:szCs w:val="24"/>
          <w:lang w:val="en-GB" w:eastAsia="zh-CN"/>
        </w:rPr>
        <w:t>号决定第</w:t>
      </w:r>
      <w:r w:rsidRPr="00FE2FA0">
        <w:rPr>
          <w:rStyle w:val="a1"/>
          <w:rFonts w:eastAsia="SimSun"/>
          <w:kern w:val="22"/>
          <w:sz w:val="24"/>
          <w:szCs w:val="24"/>
          <w:lang w:val="en-GB" w:eastAsia="zh-CN"/>
        </w:rPr>
        <w:t>22</w:t>
      </w:r>
      <w:r w:rsidRPr="00FE2FA0">
        <w:rPr>
          <w:rStyle w:val="a1"/>
          <w:rFonts w:ascii="SimSun" w:eastAsia="SimSun" w:hAnsi="SimSun" w:cs="SimSun" w:hint="eastAsia"/>
          <w:kern w:val="22"/>
          <w:sz w:val="24"/>
          <w:szCs w:val="24"/>
          <w:lang w:val="en-GB" w:eastAsia="zh-CN"/>
        </w:rPr>
        <w:t>段和第</w:t>
      </w:r>
      <w:r w:rsidRPr="00FE2FA0">
        <w:rPr>
          <w:rStyle w:val="a1"/>
          <w:rFonts w:eastAsia="SimSun"/>
          <w:kern w:val="22"/>
          <w:sz w:val="24"/>
          <w:szCs w:val="24"/>
          <w:lang w:val="en-GB" w:eastAsia="zh-CN"/>
        </w:rPr>
        <w:t>14/11</w:t>
      </w:r>
      <w:r w:rsidRPr="00FE2FA0">
        <w:rPr>
          <w:rStyle w:val="a1"/>
          <w:rFonts w:ascii="SimSun" w:eastAsia="SimSun" w:hAnsi="SimSun" w:cs="SimSun" w:hint="eastAsia"/>
          <w:kern w:val="22"/>
          <w:sz w:val="24"/>
          <w:szCs w:val="24"/>
          <w:lang w:val="en-GB" w:eastAsia="zh-CN"/>
        </w:rPr>
        <w:t>号决定第</w:t>
      </w:r>
      <w:r w:rsidRPr="00FE2FA0">
        <w:rPr>
          <w:rStyle w:val="a1"/>
          <w:rFonts w:eastAsia="SimSun"/>
          <w:kern w:val="22"/>
          <w:sz w:val="24"/>
          <w:szCs w:val="24"/>
          <w:lang w:val="en-GB" w:eastAsia="zh-CN"/>
        </w:rPr>
        <w:t>11(a)</w:t>
      </w:r>
      <w:r w:rsidRPr="00FE2FA0">
        <w:rPr>
          <w:rStyle w:val="a1"/>
          <w:rFonts w:ascii="SimSun" w:eastAsia="SimSun" w:hAnsi="SimSun" w:cs="SimSun" w:hint="eastAsia"/>
          <w:kern w:val="22"/>
          <w:sz w:val="24"/>
          <w:szCs w:val="24"/>
          <w:lang w:val="en-GB" w:eastAsia="zh-CN"/>
        </w:rPr>
        <w:t>段。</w:t>
      </w:r>
    </w:p>
    <w:p w14:paraId="58C54463"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i/>
          <w:kern w:val="22"/>
          <w:sz w:val="24"/>
          <w:szCs w:val="24"/>
          <w:lang w:val="en-GB" w:eastAsia="zh-CN"/>
        </w:rPr>
      </w:pPr>
      <w:r w:rsidRPr="009C4EF0">
        <w:rPr>
          <w:rStyle w:val="a1"/>
          <w:rFonts w:eastAsia="KaiTi"/>
          <w:kern w:val="22"/>
          <w:sz w:val="24"/>
          <w:szCs w:val="24"/>
          <w:lang w:val="en-GB" w:eastAsia="zh-CN"/>
        </w:rPr>
        <w:t xml:space="preserve">2.  </w:t>
      </w:r>
      <w:r w:rsidRPr="009C4EF0">
        <w:rPr>
          <w:rStyle w:val="a1"/>
          <w:rFonts w:eastAsia="KaiTi" w:hint="eastAsia"/>
          <w:kern w:val="22"/>
          <w:sz w:val="24"/>
          <w:szCs w:val="24"/>
          <w:lang w:val="en-GB" w:eastAsia="zh-CN"/>
        </w:rPr>
        <w:t>土著人民、地方社区和利益悠关方的参与</w:t>
      </w:r>
    </w:p>
    <w:p w14:paraId="22DD76D6"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根据第</w:t>
      </w:r>
      <w:r w:rsidRPr="009C4EF0">
        <w:rPr>
          <w:rStyle w:val="a1"/>
          <w:kern w:val="22"/>
          <w:sz w:val="24"/>
          <w:szCs w:val="24"/>
          <w:lang w:val="en-GB" w:eastAsia="zh-CN"/>
        </w:rPr>
        <w:t>XIII/13</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7</w:t>
      </w:r>
      <w:r w:rsidRPr="009C4EF0">
        <w:rPr>
          <w:rStyle w:val="a1"/>
          <w:rFonts w:ascii="SimSun" w:hAnsi="SimSun" w:cs="SimSun" w:hint="eastAsia"/>
          <w:kern w:val="22"/>
          <w:sz w:val="24"/>
          <w:szCs w:val="24"/>
          <w:lang w:val="en-GB" w:eastAsia="zh-CN"/>
        </w:rPr>
        <w:t>段，与电子商务利益攸关方协作建立机制，查明电子商务的交易商、其所在地和其他利益攸关方，以促进机构间和多方利益攸关方的参与和合作。</w:t>
      </w:r>
    </w:p>
    <w:p w14:paraId="2524C6A9"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土著人民和地方社区、妇女和青年以及更广泛社区和一般公众参与，及早发现在传统土地和水域中的外来入侵物种（包括来自电子商务）的入侵、建立种群或扩散。</w:t>
      </w:r>
    </w:p>
    <w:p w14:paraId="0EE60FD9"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根据第</w:t>
      </w:r>
      <w:r w:rsidRPr="009C4EF0">
        <w:rPr>
          <w:rStyle w:val="a1"/>
          <w:kern w:val="22"/>
          <w:sz w:val="24"/>
          <w:szCs w:val="24"/>
          <w:lang w:val="en-GB" w:eastAsia="zh-CN"/>
        </w:rPr>
        <w:t>14/11</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10</w:t>
      </w:r>
      <w:r w:rsidRPr="009C4EF0">
        <w:rPr>
          <w:rStyle w:val="a1"/>
          <w:rFonts w:ascii="SimSun" w:hAnsi="SimSun" w:cs="SimSun" w:hint="eastAsia"/>
          <w:kern w:val="22"/>
          <w:sz w:val="24"/>
          <w:szCs w:val="24"/>
          <w:lang w:val="en-GB" w:eastAsia="zh-CN"/>
        </w:rPr>
        <w:t>段，确保电子商务客户和交易商遵守进口国的卫生、植物检疫和兽医进口规定，提供关于对于客户所在国（在相关法律、环境和健康方面）的风险的优质信息。</w:t>
      </w:r>
    </w:p>
    <w:p w14:paraId="2AFAB221"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lastRenderedPageBreak/>
        <w:t>根据第</w:t>
      </w:r>
      <w:r w:rsidRPr="009C4EF0">
        <w:rPr>
          <w:rStyle w:val="a1"/>
          <w:kern w:val="22"/>
          <w:sz w:val="24"/>
          <w:szCs w:val="24"/>
          <w:lang w:val="en-GB" w:eastAsia="zh-CN"/>
        </w:rPr>
        <w:t>XII/16</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24</w:t>
      </w:r>
      <w:r w:rsidRPr="009C4EF0">
        <w:rPr>
          <w:rStyle w:val="a1"/>
          <w:rFonts w:ascii="SimSun" w:hAnsi="SimSun" w:cs="SimSun" w:hint="eastAsia"/>
          <w:kern w:val="22"/>
          <w:sz w:val="24"/>
          <w:szCs w:val="24"/>
          <w:lang w:val="en-GB" w:eastAsia="zh-CN"/>
        </w:rPr>
        <w:t>段，并考虑到第</w:t>
      </w:r>
      <w:r w:rsidRPr="009C4EF0">
        <w:rPr>
          <w:rStyle w:val="a1"/>
          <w:kern w:val="22"/>
          <w:sz w:val="24"/>
          <w:szCs w:val="24"/>
          <w:lang w:val="en-GB" w:eastAsia="zh-CN"/>
        </w:rPr>
        <w:t>14/11</w:t>
      </w:r>
      <w:r w:rsidRPr="009C4EF0">
        <w:rPr>
          <w:rStyle w:val="a1"/>
          <w:rFonts w:ascii="SimSun" w:hAnsi="SimSun" w:cs="SimSun" w:hint="eastAsia"/>
          <w:kern w:val="22"/>
          <w:sz w:val="24"/>
          <w:szCs w:val="24"/>
          <w:lang w:val="en-GB" w:eastAsia="zh-CN"/>
        </w:rPr>
        <w:t>号决定附件一第</w:t>
      </w:r>
      <w:r w:rsidRPr="009C4EF0">
        <w:rPr>
          <w:rStyle w:val="a1"/>
          <w:kern w:val="22"/>
          <w:sz w:val="24"/>
          <w:szCs w:val="24"/>
          <w:lang w:val="en-GB" w:eastAsia="zh-CN"/>
        </w:rPr>
        <w:t>7</w:t>
      </w:r>
      <w:r w:rsidRPr="009C4EF0">
        <w:rPr>
          <w:rStyle w:val="a1"/>
          <w:rFonts w:ascii="SimSun" w:hAnsi="SimSun" w:cs="SimSun" w:hint="eastAsia"/>
          <w:kern w:val="22"/>
          <w:sz w:val="24"/>
          <w:szCs w:val="24"/>
          <w:lang w:val="en-GB" w:eastAsia="zh-CN"/>
        </w:rPr>
        <w:t>、</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9</w:t>
      </w:r>
      <w:r w:rsidRPr="009C4EF0">
        <w:rPr>
          <w:rStyle w:val="a1"/>
          <w:rFonts w:ascii="SimSun" w:hAnsi="SimSun" w:cs="SimSun" w:hint="eastAsia"/>
          <w:kern w:val="22"/>
          <w:sz w:val="24"/>
          <w:szCs w:val="24"/>
          <w:lang w:val="en-GB" w:eastAsia="zh-CN"/>
        </w:rPr>
        <w:t>至</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11</w:t>
      </w:r>
      <w:r w:rsidRPr="009C4EF0">
        <w:rPr>
          <w:rStyle w:val="a1"/>
          <w:rFonts w:ascii="SimSun" w:hAnsi="SimSun" w:cs="SimSun" w:hint="eastAsia"/>
          <w:kern w:val="22"/>
          <w:sz w:val="24"/>
          <w:szCs w:val="24"/>
          <w:lang w:val="en-GB" w:eastAsia="zh-CN"/>
        </w:rPr>
        <w:t>、</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13</w:t>
      </w:r>
      <w:r w:rsidRPr="009C4EF0">
        <w:rPr>
          <w:rStyle w:val="a1"/>
          <w:rFonts w:ascii="SimSun" w:hAnsi="SimSun" w:cs="SimSun" w:hint="eastAsia"/>
          <w:kern w:val="22"/>
          <w:sz w:val="24"/>
          <w:szCs w:val="24"/>
          <w:lang w:val="en-GB" w:eastAsia="zh-CN"/>
        </w:rPr>
        <w:t>和</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29</w:t>
      </w:r>
      <w:r w:rsidRPr="009C4EF0">
        <w:rPr>
          <w:rStyle w:val="a1"/>
          <w:rFonts w:ascii="SimSun" w:hAnsi="SimSun" w:cs="SimSun" w:hint="eastAsia"/>
          <w:kern w:val="22"/>
          <w:sz w:val="24"/>
          <w:szCs w:val="24"/>
          <w:lang w:val="en-GB" w:eastAsia="zh-CN"/>
        </w:rPr>
        <w:t>段，加强与邮政和快递服务的协调，以确保将有关风险和预防措施的相关信息传达给电子商务用户。</w:t>
      </w:r>
    </w:p>
    <w:p w14:paraId="6E905B9A"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与国家和</w:t>
      </w:r>
      <w:r>
        <w:rPr>
          <w:rStyle w:val="a1"/>
          <w:rFonts w:ascii="SimSun" w:hAnsi="SimSun" w:cs="SimSun" w:hint="eastAsia"/>
          <w:kern w:val="22"/>
          <w:sz w:val="24"/>
          <w:szCs w:val="24"/>
          <w:lang w:val="en-GB" w:eastAsia="zh-CN"/>
        </w:rPr>
        <w:t>区域贸易</w:t>
      </w:r>
      <w:r w:rsidRPr="009C4EF0">
        <w:rPr>
          <w:rStyle w:val="a1"/>
          <w:rFonts w:ascii="SimSun" w:hAnsi="SimSun" w:cs="SimSun" w:hint="eastAsia"/>
          <w:kern w:val="22"/>
          <w:sz w:val="24"/>
          <w:szCs w:val="24"/>
          <w:lang w:val="en-GB" w:eastAsia="zh-CN"/>
        </w:rPr>
        <w:t>主管部门合作，确保进出口规定</w:t>
      </w:r>
      <w:r>
        <w:rPr>
          <w:rStyle w:val="a1"/>
          <w:rFonts w:ascii="SimSun" w:hAnsi="SimSun" w:cs="SimSun" w:hint="eastAsia"/>
          <w:kern w:val="22"/>
          <w:sz w:val="24"/>
          <w:szCs w:val="24"/>
          <w:lang w:val="en-GB" w:eastAsia="zh-CN"/>
        </w:rPr>
        <w:t>及时更新，内容清楚，便于</w:t>
      </w:r>
      <w:r w:rsidRPr="009C4EF0">
        <w:rPr>
          <w:rStyle w:val="a1"/>
          <w:rFonts w:ascii="SimSun" w:hAnsi="SimSun" w:cs="SimSun" w:hint="eastAsia"/>
          <w:kern w:val="22"/>
          <w:sz w:val="24"/>
          <w:szCs w:val="24"/>
          <w:lang w:val="en-GB" w:eastAsia="zh-CN"/>
        </w:rPr>
        <w:t>电子商务交易商、土著人民、地方社区和相关利益悠关方</w:t>
      </w:r>
      <w:r>
        <w:rPr>
          <w:rStyle w:val="a1"/>
          <w:rFonts w:ascii="SimSun" w:hAnsi="SimSun" w:cs="SimSun" w:hint="eastAsia"/>
          <w:kern w:val="22"/>
          <w:sz w:val="24"/>
          <w:szCs w:val="24"/>
          <w:lang w:val="en-GB" w:eastAsia="zh-CN"/>
        </w:rPr>
        <w:t>查阅</w:t>
      </w:r>
      <w:proofErr w:type="spellEnd"/>
      <w:r w:rsidRPr="009C4EF0">
        <w:rPr>
          <w:rStyle w:val="a1"/>
          <w:rFonts w:ascii="SimSun" w:hAnsi="SimSun" w:cs="SimSun" w:hint="eastAsia"/>
          <w:kern w:val="22"/>
          <w:sz w:val="24"/>
          <w:szCs w:val="24"/>
          <w:lang w:val="en-GB" w:eastAsia="zh-CN"/>
        </w:rPr>
        <w:t>。</w:t>
      </w:r>
    </w:p>
    <w:p w14:paraId="331704F4" w14:textId="77777777" w:rsidR="00A11391" w:rsidRPr="00CA032B"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CA032B">
        <w:rPr>
          <w:rStyle w:val="a1"/>
          <w:rFonts w:ascii="SimSun" w:eastAsia="SimSun" w:hAnsi="SimSun" w:cs="SimSun" w:hint="eastAsia"/>
          <w:kern w:val="22"/>
          <w:sz w:val="24"/>
          <w:szCs w:val="24"/>
          <w:lang w:val="en-GB" w:eastAsia="zh-CN"/>
        </w:rPr>
        <w:t>向买卖双方通报潜在的外来入侵物种，重点是他们的法律责任。根据第</w:t>
      </w:r>
      <w:r w:rsidRPr="00CA032B">
        <w:rPr>
          <w:rStyle w:val="a1"/>
          <w:kern w:val="22"/>
          <w:sz w:val="24"/>
          <w:szCs w:val="24"/>
          <w:lang w:val="en-GB" w:eastAsia="zh-CN"/>
        </w:rPr>
        <w:t>XIII/13</w:t>
      </w:r>
      <w:r w:rsidRPr="00CA032B">
        <w:rPr>
          <w:rStyle w:val="a1"/>
          <w:rFonts w:ascii="SimSun" w:eastAsia="SimSun" w:hAnsi="SimSun" w:cs="SimSun" w:hint="eastAsia"/>
          <w:kern w:val="22"/>
          <w:sz w:val="24"/>
          <w:szCs w:val="24"/>
          <w:lang w:val="en-GB" w:eastAsia="zh-CN"/>
        </w:rPr>
        <w:t>号决定第</w:t>
      </w:r>
      <w:r w:rsidRPr="00CA032B">
        <w:rPr>
          <w:rStyle w:val="a1"/>
          <w:kern w:val="22"/>
          <w:sz w:val="24"/>
          <w:szCs w:val="24"/>
          <w:lang w:val="en-GB" w:eastAsia="zh-CN"/>
        </w:rPr>
        <w:t>7 (a)</w:t>
      </w:r>
      <w:r w:rsidRPr="00CA032B">
        <w:rPr>
          <w:rStyle w:val="a1"/>
          <w:rFonts w:ascii="SimSun" w:eastAsia="SimSun" w:hAnsi="SimSun" w:cs="SimSun" w:hint="eastAsia"/>
          <w:kern w:val="22"/>
          <w:sz w:val="24"/>
          <w:szCs w:val="24"/>
          <w:lang w:val="en-GB" w:eastAsia="zh-CN"/>
        </w:rPr>
        <w:t>段，社交媒体和专业媒体，比如宠物杂志</w:t>
      </w:r>
      <w:r w:rsidRPr="00CA032B">
        <w:rPr>
          <w:rStyle w:val="a1"/>
          <w:kern w:val="22"/>
          <w:sz w:val="24"/>
          <w:szCs w:val="24"/>
          <w:lang w:val="en-GB" w:eastAsia="zh-CN"/>
        </w:rPr>
        <w:t>/</w:t>
      </w:r>
      <w:r w:rsidRPr="00CA032B">
        <w:rPr>
          <w:rStyle w:val="a1"/>
          <w:rFonts w:ascii="SimSun" w:eastAsia="SimSun" w:hAnsi="SimSun" w:cs="SimSun" w:hint="eastAsia"/>
          <w:kern w:val="22"/>
          <w:sz w:val="24"/>
          <w:szCs w:val="24"/>
          <w:lang w:val="en-GB" w:eastAsia="zh-CN"/>
        </w:rPr>
        <w:t>期刊</w:t>
      </w:r>
      <w:r w:rsidRPr="00CA032B">
        <w:rPr>
          <w:rStyle w:val="a1"/>
          <w:kern w:val="22"/>
          <w:sz w:val="24"/>
          <w:szCs w:val="24"/>
          <w:lang w:val="en-GB" w:eastAsia="zh-CN"/>
        </w:rPr>
        <w:t>/</w:t>
      </w:r>
      <w:r w:rsidRPr="00CA032B">
        <w:rPr>
          <w:rStyle w:val="a1"/>
          <w:rFonts w:ascii="SimSun" w:eastAsia="SimSun" w:hAnsi="SimSun" w:cs="SimSun" w:hint="eastAsia"/>
          <w:kern w:val="22"/>
          <w:sz w:val="24"/>
          <w:szCs w:val="24"/>
          <w:lang w:val="en-GB" w:eastAsia="zh-CN"/>
        </w:rPr>
        <w:t>书籍，尤其是宠物或植物协会</w:t>
      </w:r>
      <w:r w:rsidRPr="00CA032B">
        <w:rPr>
          <w:rStyle w:val="a1"/>
          <w:kern w:val="22"/>
          <w:sz w:val="24"/>
          <w:szCs w:val="24"/>
          <w:lang w:val="en-GB" w:eastAsia="zh-CN"/>
        </w:rPr>
        <w:t>/</w:t>
      </w:r>
      <w:r w:rsidRPr="00CA032B">
        <w:rPr>
          <w:rStyle w:val="a1"/>
          <w:rFonts w:ascii="SimSun" w:eastAsia="SimSun" w:hAnsi="SimSun" w:cs="SimSun" w:hint="eastAsia"/>
          <w:kern w:val="22"/>
          <w:sz w:val="24"/>
          <w:szCs w:val="24"/>
          <w:lang w:val="en-GB" w:eastAsia="zh-CN"/>
        </w:rPr>
        <w:t>社团的，以及针对多个机构的宣传运动，都应用于传播正确的信息，目的是转变消费者价值观（例如，转向本地和非侵入性物种）和改变行为（例如，防止一时冲动购买外来入侵物种）。</w:t>
      </w:r>
    </w:p>
    <w:p w14:paraId="1525CE99"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9C4EF0">
        <w:rPr>
          <w:rStyle w:val="a1"/>
          <w:rFonts w:ascii="SimSun" w:hAnsi="SimSun" w:cs="SimSun" w:hint="eastAsia"/>
          <w:kern w:val="22"/>
          <w:sz w:val="24"/>
          <w:szCs w:val="24"/>
          <w:lang w:val="en-GB" w:eastAsia="zh-CN"/>
        </w:rPr>
        <w:t>考虑到第</w:t>
      </w:r>
      <w:r w:rsidRPr="009C4EF0">
        <w:rPr>
          <w:rStyle w:val="a1"/>
          <w:kern w:val="22"/>
          <w:sz w:val="24"/>
          <w:szCs w:val="24"/>
          <w:lang w:val="en-GB" w:eastAsia="zh-CN"/>
        </w:rPr>
        <w:t>XIII/13</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7</w:t>
      </w:r>
      <w:r w:rsidRPr="009C4EF0">
        <w:rPr>
          <w:rStyle w:val="a1"/>
          <w:rFonts w:ascii="SimSun" w:hAnsi="SimSun" w:cs="SimSun" w:hint="eastAsia"/>
          <w:kern w:val="22"/>
          <w:sz w:val="24"/>
          <w:szCs w:val="24"/>
          <w:lang w:val="en-GB" w:eastAsia="zh-CN"/>
        </w:rPr>
        <w:t>段，鼓励电子商务平台和电子支付服务提供者、邮政和快递服务在运作中恪守关于外来入侵物种的国家法规、国际标准和指导意见，并遵守其他国际义务。</w:t>
      </w:r>
    </w:p>
    <w:p w14:paraId="667381C5" w14:textId="77777777" w:rsidR="00A11391" w:rsidRPr="002B79E1"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r w:rsidRPr="002B79E1">
        <w:rPr>
          <w:rStyle w:val="a1"/>
          <w:rFonts w:ascii="SimSun" w:eastAsia="SimSun" w:hAnsi="SimSun" w:cs="SimSun" w:hint="eastAsia"/>
          <w:kern w:val="22"/>
          <w:sz w:val="24"/>
          <w:szCs w:val="24"/>
          <w:lang w:val="en-GB" w:eastAsia="zh-CN"/>
        </w:rPr>
        <w:t>考虑实施</w:t>
      </w:r>
      <w:r w:rsidRPr="002B79E1">
        <w:rPr>
          <w:rStyle w:val="a1"/>
          <w:rFonts w:eastAsiaTheme="minorEastAsia"/>
          <w:kern w:val="22"/>
          <w:sz w:val="24"/>
          <w:szCs w:val="24"/>
          <w:lang w:val="en-GB" w:eastAsia="zh-CN"/>
        </w:rPr>
        <w:t>“</w:t>
      </w:r>
      <w:r w:rsidRPr="002B79E1">
        <w:rPr>
          <w:rStyle w:val="a1"/>
          <w:rFonts w:ascii="SimSun" w:eastAsia="SimSun" w:hAnsi="SimSun" w:cs="SimSun" w:hint="eastAsia"/>
          <w:kern w:val="22"/>
          <w:sz w:val="24"/>
          <w:szCs w:val="24"/>
          <w:lang w:val="en-GB" w:eastAsia="zh-CN"/>
        </w:rPr>
        <w:t>单一窗口</w:t>
      </w:r>
      <w:r w:rsidRPr="002B79E1">
        <w:rPr>
          <w:rStyle w:val="a1"/>
          <w:rFonts w:eastAsiaTheme="minorEastAsia"/>
          <w:kern w:val="22"/>
          <w:sz w:val="24"/>
          <w:szCs w:val="24"/>
          <w:lang w:val="en-GB" w:eastAsia="zh-CN"/>
        </w:rPr>
        <w:t>”</w:t>
      </w:r>
      <w:r w:rsidRPr="002B79E1">
        <w:rPr>
          <w:rStyle w:val="FootnoteReference"/>
          <w:kern w:val="22"/>
          <w:sz w:val="24"/>
          <w:szCs w:val="24"/>
          <w:lang w:val="en-GB" w:eastAsia="zh-CN"/>
        </w:rPr>
        <w:footnoteReference w:id="349"/>
      </w:r>
      <w:r w:rsidRPr="002B79E1">
        <w:rPr>
          <w:rStyle w:val="FootnoteReference"/>
          <w:kern w:val="22"/>
          <w:sz w:val="24"/>
          <w:szCs w:val="24"/>
          <w:lang w:eastAsia="zh-CN"/>
        </w:rPr>
        <w:t xml:space="preserve"> </w:t>
      </w:r>
      <w:r w:rsidRPr="002B79E1">
        <w:rPr>
          <w:rStyle w:val="a1"/>
          <w:rFonts w:ascii="SimSun" w:eastAsia="SimSun" w:hAnsi="SimSun" w:cs="SimSun" w:hint="eastAsia"/>
          <w:kern w:val="22"/>
          <w:sz w:val="24"/>
          <w:szCs w:val="24"/>
          <w:lang w:val="en-GB" w:eastAsia="zh-CN"/>
        </w:rPr>
        <w:t>办法，该办法允许与单一入口点共享标准化的信息和文档，以满足所有与进口，出口和过境相关的监管要求。考虑到第</w:t>
      </w:r>
      <w:r w:rsidRPr="002B79E1">
        <w:rPr>
          <w:rStyle w:val="a1"/>
          <w:kern w:val="22"/>
          <w:sz w:val="24"/>
          <w:szCs w:val="24"/>
          <w:lang w:val="en-GB" w:eastAsia="zh-CN"/>
        </w:rPr>
        <w:t>XII/16</w:t>
      </w:r>
      <w:r w:rsidRPr="002B79E1">
        <w:rPr>
          <w:rStyle w:val="a1"/>
          <w:rFonts w:ascii="SimSun" w:eastAsia="SimSun" w:hAnsi="SimSun" w:cs="SimSun" w:hint="eastAsia"/>
          <w:kern w:val="22"/>
          <w:sz w:val="24"/>
          <w:szCs w:val="24"/>
          <w:lang w:val="en-GB" w:eastAsia="zh-CN"/>
        </w:rPr>
        <w:t>号决定第</w:t>
      </w:r>
      <w:r w:rsidRPr="002B79E1">
        <w:rPr>
          <w:rStyle w:val="a1"/>
          <w:kern w:val="22"/>
          <w:sz w:val="24"/>
          <w:szCs w:val="24"/>
          <w:lang w:val="en-GB" w:eastAsia="zh-CN"/>
        </w:rPr>
        <w:t>6</w:t>
      </w:r>
      <w:r w:rsidRPr="002B79E1">
        <w:rPr>
          <w:rStyle w:val="a1"/>
          <w:rFonts w:ascii="SimSun" w:eastAsia="SimSun" w:hAnsi="SimSun" w:cs="SimSun" w:hint="eastAsia"/>
          <w:kern w:val="22"/>
          <w:sz w:val="24"/>
          <w:szCs w:val="24"/>
          <w:lang w:val="en-GB" w:eastAsia="zh-CN"/>
        </w:rPr>
        <w:t>段、第</w:t>
      </w:r>
      <w:r w:rsidRPr="002B79E1">
        <w:rPr>
          <w:rStyle w:val="a1"/>
          <w:kern w:val="22"/>
          <w:sz w:val="24"/>
          <w:szCs w:val="24"/>
          <w:lang w:val="en-GB" w:eastAsia="zh-CN"/>
        </w:rPr>
        <w:t>XIII/13</w:t>
      </w:r>
      <w:r w:rsidRPr="002B79E1">
        <w:rPr>
          <w:rStyle w:val="a1"/>
          <w:rFonts w:ascii="SimSun" w:eastAsia="SimSun" w:hAnsi="SimSun" w:cs="SimSun" w:hint="eastAsia"/>
          <w:kern w:val="22"/>
          <w:sz w:val="24"/>
          <w:szCs w:val="24"/>
          <w:lang w:val="en-GB" w:eastAsia="zh-CN"/>
        </w:rPr>
        <w:t>号决定第</w:t>
      </w:r>
      <w:r w:rsidRPr="002B79E1">
        <w:rPr>
          <w:rStyle w:val="a1"/>
          <w:kern w:val="22"/>
          <w:sz w:val="24"/>
          <w:szCs w:val="24"/>
          <w:lang w:val="en-GB" w:eastAsia="zh-CN"/>
        </w:rPr>
        <w:t>7(c)</w:t>
      </w:r>
      <w:r w:rsidRPr="002B79E1">
        <w:rPr>
          <w:rStyle w:val="a1"/>
          <w:rFonts w:ascii="SimSun" w:eastAsia="SimSun" w:hAnsi="SimSun" w:cs="SimSun" w:hint="eastAsia"/>
          <w:kern w:val="22"/>
          <w:sz w:val="24"/>
          <w:szCs w:val="24"/>
          <w:lang w:val="en-GB" w:eastAsia="zh-CN"/>
        </w:rPr>
        <w:t>段和第</w:t>
      </w:r>
      <w:r w:rsidRPr="002B79E1">
        <w:rPr>
          <w:rStyle w:val="a1"/>
          <w:kern w:val="22"/>
          <w:sz w:val="24"/>
          <w:szCs w:val="24"/>
          <w:lang w:val="en-GB" w:eastAsia="zh-CN"/>
        </w:rPr>
        <w:t>14/11</w:t>
      </w:r>
      <w:r w:rsidRPr="002B79E1">
        <w:rPr>
          <w:rStyle w:val="a1"/>
          <w:rFonts w:ascii="SimSun" w:eastAsia="SimSun" w:hAnsi="SimSun" w:cs="SimSun" w:hint="eastAsia"/>
          <w:kern w:val="22"/>
          <w:sz w:val="24"/>
          <w:szCs w:val="24"/>
          <w:lang w:val="en-GB" w:eastAsia="zh-CN"/>
        </w:rPr>
        <w:t>号决定附件一第</w:t>
      </w:r>
      <w:r w:rsidRPr="002B79E1">
        <w:rPr>
          <w:rStyle w:val="a1"/>
          <w:kern w:val="22"/>
          <w:sz w:val="24"/>
          <w:szCs w:val="24"/>
          <w:lang w:val="en-GB" w:eastAsia="zh-CN"/>
        </w:rPr>
        <w:t>33</w:t>
      </w:r>
      <w:r w:rsidRPr="002B79E1">
        <w:rPr>
          <w:rStyle w:val="a1"/>
          <w:rFonts w:ascii="SimSun" w:eastAsia="SimSun" w:hAnsi="SimSun" w:cs="SimSun" w:hint="eastAsia"/>
          <w:kern w:val="22"/>
          <w:sz w:val="24"/>
          <w:szCs w:val="24"/>
          <w:lang w:val="en-GB" w:eastAsia="zh-CN"/>
        </w:rPr>
        <w:t>段，这一办法在国家和（或）次国家层面的实施，可能有助于报告管制物品（包括具有植物检疫和卫生风险以及生物多样性风险的外来活生物体）。</w:t>
      </w:r>
    </w:p>
    <w:p w14:paraId="784659A0"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color w:val="auto"/>
          <w:kern w:val="22"/>
          <w:sz w:val="24"/>
          <w:szCs w:val="24"/>
          <w:lang w:val="en-GB" w:eastAsia="zh-CN"/>
        </w:rPr>
      </w:pPr>
      <w:r w:rsidRPr="009C4EF0">
        <w:rPr>
          <w:rStyle w:val="a1"/>
          <w:rFonts w:ascii="SimSun" w:hAnsi="SimSun" w:cs="SimSun" w:hint="eastAsia"/>
          <w:kern w:val="22"/>
          <w:sz w:val="24"/>
          <w:szCs w:val="24"/>
          <w:lang w:val="en-GB" w:eastAsia="zh-CN"/>
        </w:rPr>
        <w:t>酌情建立法律和政策框架，允许参与国际供应链的所有行为方之间进行先进的数据国际电子共享和交换，并使用这些数据对包裹进行分类并确定所需的检查级等（基于风险的检查）</w:t>
      </w:r>
      <w:r w:rsidRPr="009C4EF0">
        <w:rPr>
          <w:rStyle w:val="a1"/>
          <w:kern w:val="22"/>
          <w:sz w:val="24"/>
          <w:szCs w:val="24"/>
          <w:lang w:val="en-GB" w:eastAsia="zh-CN"/>
        </w:rPr>
        <w:t xml:space="preserve"> </w:t>
      </w:r>
      <w:r w:rsidRPr="009C4EF0">
        <w:rPr>
          <w:rStyle w:val="a1"/>
          <w:rFonts w:ascii="SimSun" w:hAnsi="SimSun" w:cs="SimSun" w:hint="eastAsia"/>
          <w:kern w:val="22"/>
          <w:sz w:val="24"/>
          <w:szCs w:val="24"/>
          <w:lang w:val="en-GB" w:eastAsia="zh-CN"/>
        </w:rPr>
        <w:t>。</w:t>
      </w:r>
    </w:p>
    <w:p w14:paraId="3DE94104"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i/>
          <w:kern w:val="22"/>
          <w:sz w:val="24"/>
          <w:szCs w:val="24"/>
          <w:lang w:val="en-GB"/>
        </w:rPr>
      </w:pPr>
      <w:r w:rsidRPr="009C4EF0">
        <w:rPr>
          <w:rStyle w:val="a1"/>
          <w:rFonts w:eastAsia="KaiTi"/>
          <w:kern w:val="22"/>
          <w:sz w:val="24"/>
          <w:szCs w:val="24"/>
          <w:lang w:val="en-GB"/>
        </w:rPr>
        <w:t xml:space="preserve">3.  </w:t>
      </w:r>
      <w:proofErr w:type="spellStart"/>
      <w:r w:rsidRPr="009C4EF0">
        <w:rPr>
          <w:rStyle w:val="a1"/>
          <w:rFonts w:eastAsia="KaiTi" w:hint="eastAsia"/>
          <w:kern w:val="22"/>
          <w:sz w:val="24"/>
          <w:szCs w:val="24"/>
          <w:lang w:val="en-GB"/>
        </w:rPr>
        <w:t>监测与合规</w:t>
      </w:r>
      <w:proofErr w:type="spellEnd"/>
    </w:p>
    <w:p w14:paraId="387013E4" w14:textId="77777777" w:rsidR="00A11391" w:rsidRPr="009C4EF0" w:rsidRDefault="00A11391" w:rsidP="00360963">
      <w:pPr>
        <w:pStyle w:val="ListParagraph"/>
        <w:numPr>
          <w:ilvl w:val="0"/>
          <w:numId w:val="122"/>
        </w:numPr>
        <w:suppressLineNumbers/>
        <w:suppressAutoHyphens/>
        <w:spacing w:before="120" w:after="120"/>
        <w:ind w:left="0" w:firstLine="0"/>
        <w:contextualSpacing w:val="0"/>
        <w:rPr>
          <w:rStyle w:val="a1"/>
          <w:kern w:val="22"/>
          <w:sz w:val="24"/>
          <w:lang w:eastAsia="zh-CN"/>
        </w:rPr>
      </w:pPr>
      <w:r w:rsidRPr="009C4EF0">
        <w:rPr>
          <w:rStyle w:val="a1"/>
          <w:rFonts w:ascii="SimSun" w:hAnsi="SimSun" w:cs="SimSun" w:hint="eastAsia"/>
          <w:kern w:val="22"/>
          <w:sz w:val="24"/>
          <w:lang w:eastAsia="zh-CN"/>
        </w:rPr>
        <w:t>考虑到第</w:t>
      </w:r>
      <w:r w:rsidRPr="009C4EF0">
        <w:rPr>
          <w:rStyle w:val="a1"/>
          <w:kern w:val="22"/>
          <w:sz w:val="24"/>
          <w:lang w:eastAsia="zh-CN"/>
        </w:rPr>
        <w:t>14/11</w:t>
      </w:r>
      <w:r w:rsidRPr="009C4EF0">
        <w:rPr>
          <w:rStyle w:val="a1"/>
          <w:rFonts w:ascii="SimSun" w:hAnsi="SimSun" w:cs="SimSun" w:hint="eastAsia"/>
          <w:kern w:val="22"/>
          <w:sz w:val="24"/>
          <w:lang w:eastAsia="zh-CN"/>
        </w:rPr>
        <w:t>号决定附件一第</w:t>
      </w:r>
      <w:r w:rsidRPr="009C4EF0">
        <w:rPr>
          <w:rStyle w:val="a1"/>
          <w:kern w:val="22"/>
          <w:sz w:val="24"/>
          <w:lang w:eastAsia="zh-CN"/>
        </w:rPr>
        <w:t>34</w:t>
      </w:r>
      <w:r w:rsidRPr="009C4EF0">
        <w:rPr>
          <w:rStyle w:val="a1"/>
          <w:rFonts w:ascii="SimSun" w:hAnsi="SimSun" w:cs="SimSun" w:hint="eastAsia"/>
          <w:kern w:val="22"/>
          <w:sz w:val="24"/>
          <w:lang w:eastAsia="zh-CN"/>
        </w:rPr>
        <w:t>至</w:t>
      </w:r>
      <w:r>
        <w:rPr>
          <w:rStyle w:val="a1"/>
          <w:rFonts w:ascii="SimSun" w:hAnsi="SimSun" w:cs="SimSun" w:hint="eastAsia"/>
          <w:kern w:val="22"/>
          <w:sz w:val="24"/>
          <w:lang w:eastAsia="zh-CN"/>
        </w:rPr>
        <w:t>第</w:t>
      </w:r>
      <w:r w:rsidRPr="009C4EF0">
        <w:rPr>
          <w:rStyle w:val="a1"/>
          <w:kern w:val="22"/>
          <w:sz w:val="24"/>
          <w:lang w:eastAsia="zh-CN"/>
        </w:rPr>
        <w:t>36</w:t>
      </w:r>
      <w:r w:rsidRPr="009C4EF0">
        <w:rPr>
          <w:rStyle w:val="a1"/>
          <w:rFonts w:ascii="SimSun" w:hAnsi="SimSun" w:cs="SimSun" w:hint="eastAsia"/>
          <w:kern w:val="22"/>
          <w:sz w:val="24"/>
          <w:lang w:eastAsia="zh-CN"/>
        </w:rPr>
        <w:t>段，并遵守国家立法和情况，使用所有可用手段和工具（例如众包）收集数据，以监测遵守情况并评估为减轻与电子商务有关的风险而开展的活动的功效。应将收集到的数据与其他相关信息，包括履约情况，以及来自土著人民和地方社区的自由、事先和知情同意的相关信息一起，为基于风险的检查提供信息，确定是否需要调查或执法行动。应运用数据分析来识别任何异常趋势和模式，包括潜在的外来入侵物种入侵和影响风险。</w:t>
      </w:r>
    </w:p>
    <w:p w14:paraId="3EB7D8B6" w14:textId="77777777" w:rsidR="00A11391" w:rsidRPr="009C4EF0" w:rsidRDefault="00A11391" w:rsidP="00360963">
      <w:pPr>
        <w:pStyle w:val="ListParagraph"/>
        <w:numPr>
          <w:ilvl w:val="0"/>
          <w:numId w:val="122"/>
        </w:numPr>
        <w:suppressLineNumbers/>
        <w:suppressAutoHyphens/>
        <w:spacing w:before="120" w:after="120"/>
        <w:ind w:left="0" w:firstLine="0"/>
        <w:contextualSpacing w:val="0"/>
        <w:rPr>
          <w:rStyle w:val="a1"/>
          <w:kern w:val="22"/>
          <w:sz w:val="24"/>
          <w:lang w:eastAsia="zh-CN"/>
        </w:rPr>
      </w:pPr>
      <w:r w:rsidRPr="009C4EF0">
        <w:rPr>
          <w:rStyle w:val="a1"/>
          <w:rFonts w:ascii="SimSun" w:hAnsi="SimSun" w:cs="SimSun" w:hint="eastAsia"/>
          <w:kern w:val="22"/>
          <w:sz w:val="24"/>
          <w:lang w:eastAsia="zh-CN"/>
        </w:rPr>
        <w:t>利用数据分析的最佳做法方法，传播良好做法和基于风险的干预措施，促进合法的电子商务，同时确定和制止非法贸易。凡可能时，应用非侵入性检查技术，同时促进倡导现有技术，例如扫描仪、嗅探犬和其他检测外来入侵物种的可用工具，同时进一步开发自动生物传感器以便更有效发现通过快递和邮政系统运送的违禁物品和限制物品。</w:t>
      </w:r>
    </w:p>
    <w:p w14:paraId="2E019184" w14:textId="77777777" w:rsidR="00A11391" w:rsidRPr="009C4EF0" w:rsidRDefault="00A11391" w:rsidP="00360963">
      <w:pPr>
        <w:pStyle w:val="ListParagraph"/>
        <w:numPr>
          <w:ilvl w:val="0"/>
          <w:numId w:val="122"/>
        </w:numPr>
        <w:suppressLineNumbers/>
        <w:suppressAutoHyphens/>
        <w:spacing w:before="120" w:after="120"/>
        <w:ind w:left="0" w:firstLine="0"/>
        <w:contextualSpacing w:val="0"/>
        <w:rPr>
          <w:color w:val="000000"/>
          <w:kern w:val="22"/>
          <w:sz w:val="24"/>
          <w:lang w:eastAsia="zh-CN"/>
        </w:rPr>
      </w:pPr>
      <w:r w:rsidRPr="009C4EF0">
        <w:rPr>
          <w:rStyle w:val="a1"/>
          <w:rFonts w:ascii="SimSun" w:hAnsi="SimSun" w:cs="SimSun" w:hint="eastAsia"/>
          <w:kern w:val="22"/>
          <w:sz w:val="24"/>
          <w:lang w:eastAsia="zh-CN"/>
        </w:rPr>
        <w:lastRenderedPageBreak/>
        <w:t>制定和执行培训和工具，促进对电子商务市场适当水平的监测和检查。这可以包括制定监控电子商务平台指南以及在发现电子商务交易中存在违规时发出警告、通知和其他执行行动的指南，并恰当处理根据国家和（或）</w:t>
      </w:r>
      <w:r>
        <w:rPr>
          <w:rStyle w:val="a1"/>
          <w:rFonts w:ascii="SimSun" w:hAnsi="SimSun" w:cs="SimSun" w:hint="eastAsia"/>
          <w:kern w:val="22"/>
          <w:sz w:val="24"/>
          <w:lang w:eastAsia="zh-CN"/>
        </w:rPr>
        <w:t>次</w:t>
      </w:r>
      <w:r w:rsidRPr="009C4EF0">
        <w:rPr>
          <w:rStyle w:val="a1"/>
          <w:rFonts w:ascii="SimSun" w:hAnsi="SimSun" w:cs="SimSun" w:hint="eastAsia"/>
          <w:kern w:val="22"/>
          <w:sz w:val="24"/>
          <w:lang w:eastAsia="zh-CN"/>
        </w:rPr>
        <w:t>国家法律扣押的限制物品。</w:t>
      </w:r>
    </w:p>
    <w:p w14:paraId="0D382ECD"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bCs/>
          <w:kern w:val="22"/>
          <w:sz w:val="24"/>
          <w:szCs w:val="24"/>
          <w:lang w:val="en-GB" w:eastAsia="zh-CN"/>
        </w:rPr>
      </w:pPr>
      <w:r w:rsidRPr="009C4EF0">
        <w:rPr>
          <w:rStyle w:val="a1"/>
          <w:rFonts w:eastAsia="KaiTi"/>
          <w:bCs/>
          <w:kern w:val="22"/>
          <w:sz w:val="24"/>
          <w:szCs w:val="24"/>
          <w:lang w:val="en-GB" w:eastAsia="zh-CN"/>
        </w:rPr>
        <w:t xml:space="preserve">B.  </w:t>
      </w:r>
      <w:r>
        <w:rPr>
          <w:rStyle w:val="a1"/>
          <w:rFonts w:eastAsia="KaiTi" w:hint="eastAsia"/>
          <w:bCs/>
          <w:kern w:val="22"/>
          <w:sz w:val="24"/>
          <w:szCs w:val="24"/>
          <w:lang w:val="en-GB" w:eastAsia="zh-CN"/>
        </w:rPr>
        <w:t>建议</w:t>
      </w:r>
      <w:r w:rsidRPr="009C4EF0">
        <w:rPr>
          <w:rStyle w:val="a1"/>
          <w:rFonts w:eastAsia="KaiTi" w:hint="eastAsia"/>
          <w:bCs/>
          <w:kern w:val="22"/>
          <w:sz w:val="24"/>
          <w:szCs w:val="24"/>
          <w:lang w:val="en-GB" w:eastAsia="zh-CN"/>
        </w:rPr>
        <w:t>网络市场（销售平台）和电子支付服务供应商、邮政和快递服务</w:t>
      </w:r>
      <w:r>
        <w:rPr>
          <w:rStyle w:val="a1"/>
          <w:rFonts w:eastAsia="KaiTi" w:hint="eastAsia"/>
          <w:bCs/>
          <w:kern w:val="22"/>
          <w:sz w:val="24"/>
          <w:szCs w:val="24"/>
          <w:lang w:val="en-GB" w:eastAsia="zh-CN"/>
        </w:rPr>
        <w:t>采取</w:t>
      </w:r>
      <w:r w:rsidRPr="009C4EF0">
        <w:rPr>
          <w:rStyle w:val="a1"/>
          <w:rFonts w:eastAsia="KaiTi" w:hint="eastAsia"/>
          <w:bCs/>
          <w:kern w:val="22"/>
          <w:sz w:val="24"/>
          <w:szCs w:val="24"/>
          <w:lang w:val="en-GB" w:eastAsia="zh-CN"/>
        </w:rPr>
        <w:t>的行动</w:t>
      </w:r>
    </w:p>
    <w:p w14:paraId="3F682AA4"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强烈鼓励网络市场（销售平台）和电子支付服务的供应商、邮政和快递服务</w:t>
      </w:r>
      <w:proofErr w:type="spellEnd"/>
      <w:r w:rsidRPr="009C4EF0">
        <w:rPr>
          <w:rStyle w:val="a1"/>
          <w:rFonts w:ascii="SimSun" w:hAnsi="SimSun" w:cs="SimSun" w:hint="eastAsia"/>
          <w:kern w:val="22"/>
          <w:sz w:val="24"/>
          <w:szCs w:val="24"/>
          <w:lang w:val="en-GB" w:eastAsia="zh-CN"/>
        </w:rPr>
        <w:t>：</w:t>
      </w:r>
    </w:p>
    <w:p w14:paraId="1A38A9F3"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576"/>
        <w:rPr>
          <w:rStyle w:val="a1"/>
          <w:kern w:val="22"/>
          <w:sz w:val="24"/>
          <w:szCs w:val="24"/>
          <w:lang w:val="en-GB" w:eastAsia="zh-CN"/>
        </w:rPr>
      </w:pPr>
      <w:r w:rsidRPr="009C4EF0">
        <w:rPr>
          <w:rStyle w:val="a1"/>
          <w:rFonts w:ascii="SimSun" w:hAnsi="SimSun" w:cs="SimSun" w:hint="eastAsia"/>
          <w:kern w:val="22"/>
          <w:sz w:val="24"/>
          <w:szCs w:val="24"/>
          <w:lang w:val="en-GB" w:eastAsia="zh-CN"/>
        </w:rPr>
        <w:t>考虑相关国际机构、国家和（或）</w:t>
      </w:r>
      <w:r>
        <w:rPr>
          <w:rStyle w:val="a1"/>
          <w:rFonts w:ascii="SimSun" w:hAnsi="SimSun" w:cs="SimSun" w:hint="eastAsia"/>
          <w:kern w:val="22"/>
          <w:sz w:val="24"/>
          <w:szCs w:val="24"/>
          <w:lang w:val="en-GB" w:eastAsia="zh-CN"/>
        </w:rPr>
        <w:t>次</w:t>
      </w:r>
      <w:r w:rsidRPr="009C4EF0">
        <w:rPr>
          <w:rStyle w:val="a1"/>
          <w:rFonts w:ascii="SimSun" w:hAnsi="SimSun" w:cs="SimSun" w:hint="eastAsia"/>
          <w:kern w:val="22"/>
          <w:sz w:val="24"/>
          <w:szCs w:val="24"/>
          <w:lang w:val="en-GB" w:eastAsia="zh-CN"/>
        </w:rPr>
        <w:t>国家主管当局和其他来源提供的关于外来入侵物种构成的风险（法律和环境两方面）的信息，并考虑到第</w:t>
      </w:r>
      <w:r w:rsidRPr="009C4EF0">
        <w:rPr>
          <w:rStyle w:val="a1"/>
          <w:kern w:val="22"/>
          <w:sz w:val="24"/>
          <w:szCs w:val="24"/>
          <w:lang w:val="en-GB" w:eastAsia="zh-CN"/>
        </w:rPr>
        <w:t>14/11</w:t>
      </w:r>
      <w:r w:rsidRPr="009C4EF0">
        <w:rPr>
          <w:rStyle w:val="a1"/>
          <w:rFonts w:ascii="SimSun" w:hAnsi="SimSun" w:cs="SimSun" w:hint="eastAsia"/>
          <w:kern w:val="22"/>
          <w:sz w:val="24"/>
          <w:szCs w:val="24"/>
          <w:lang w:val="en-GB" w:eastAsia="zh-CN"/>
        </w:rPr>
        <w:t>号决定第</w:t>
      </w:r>
      <w:r w:rsidRPr="009C4EF0">
        <w:rPr>
          <w:rStyle w:val="a1"/>
          <w:kern w:val="22"/>
          <w:sz w:val="24"/>
          <w:szCs w:val="24"/>
          <w:lang w:val="en-GB" w:eastAsia="zh-CN"/>
        </w:rPr>
        <w:t>11</w:t>
      </w:r>
      <w:r w:rsidRPr="009C4EF0">
        <w:rPr>
          <w:rStyle w:val="a1"/>
          <w:rFonts w:ascii="SimSun" w:hAnsi="SimSun" w:cs="SimSun" w:hint="eastAsia"/>
          <w:kern w:val="22"/>
          <w:sz w:val="24"/>
          <w:szCs w:val="24"/>
          <w:lang w:val="en-GB" w:eastAsia="zh-CN"/>
        </w:rPr>
        <w:t>至</w:t>
      </w:r>
      <w:r>
        <w:rPr>
          <w:rStyle w:val="a1"/>
          <w:rFonts w:ascii="SimSun" w:hAnsi="SimSun" w:cs="SimSun" w:hint="eastAsia"/>
          <w:kern w:val="22"/>
          <w:sz w:val="24"/>
          <w:szCs w:val="24"/>
          <w:lang w:val="en-GB" w:eastAsia="zh-CN"/>
        </w:rPr>
        <w:t>第</w:t>
      </w:r>
      <w:r w:rsidRPr="009C4EF0">
        <w:rPr>
          <w:rStyle w:val="a1"/>
          <w:kern w:val="22"/>
          <w:sz w:val="24"/>
          <w:szCs w:val="24"/>
          <w:lang w:val="en-GB" w:eastAsia="zh-CN"/>
        </w:rPr>
        <w:t>13</w:t>
      </w:r>
      <w:r w:rsidRPr="009C4EF0">
        <w:rPr>
          <w:rStyle w:val="a1"/>
          <w:rFonts w:ascii="SimSun" w:hAnsi="SimSun" w:cs="SimSun" w:hint="eastAsia"/>
          <w:kern w:val="22"/>
          <w:sz w:val="24"/>
          <w:szCs w:val="24"/>
          <w:lang w:val="en-GB" w:eastAsia="zh-CN"/>
        </w:rPr>
        <w:t>段，</w:t>
      </w:r>
      <w:proofErr w:type="gramStart"/>
      <w:r w:rsidRPr="009C4EF0">
        <w:rPr>
          <w:rStyle w:val="a1"/>
          <w:rFonts w:ascii="SimSun" w:hAnsi="SimSun" w:cs="SimSun" w:hint="eastAsia"/>
          <w:kern w:val="22"/>
          <w:sz w:val="24"/>
          <w:szCs w:val="24"/>
          <w:lang w:val="en-GB" w:eastAsia="zh-CN"/>
        </w:rPr>
        <w:t>采取相应措施使其用户了解这些信息；</w:t>
      </w:r>
      <w:proofErr w:type="gramEnd"/>
    </w:p>
    <w:p w14:paraId="0ADC96FD"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576"/>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监测其平台或管辖下发生的电子商务，并根据相关国家和（或）</w:t>
      </w:r>
      <w:r>
        <w:rPr>
          <w:rStyle w:val="a1"/>
          <w:rFonts w:ascii="SimSun" w:hAnsi="SimSun" w:cs="SimSun" w:hint="eastAsia"/>
          <w:kern w:val="22"/>
          <w:sz w:val="24"/>
          <w:szCs w:val="24"/>
          <w:lang w:val="en-GB" w:eastAsia="zh-CN"/>
        </w:rPr>
        <w:t>次</w:t>
      </w:r>
      <w:r w:rsidRPr="009C4EF0">
        <w:rPr>
          <w:rStyle w:val="a1"/>
          <w:rFonts w:ascii="SimSun" w:hAnsi="SimSun" w:cs="SimSun" w:hint="eastAsia"/>
          <w:kern w:val="22"/>
          <w:sz w:val="24"/>
          <w:szCs w:val="24"/>
          <w:lang w:val="en-GB" w:eastAsia="zh-CN"/>
        </w:rPr>
        <w:t>国家立法，在有证据表明正在发生非法或</w:t>
      </w:r>
      <w:r w:rsidRPr="009C4EF0">
        <w:rPr>
          <w:rFonts w:ascii="SimSun" w:hAnsi="SimSun" w:cs="SimSun" w:hint="eastAsia"/>
          <w:color w:val="333333"/>
          <w:sz w:val="24"/>
          <w:szCs w:val="24"/>
          <w:shd w:val="clear" w:color="auto" w:fill="FFFFFF"/>
          <w:lang w:eastAsia="zh-CN"/>
        </w:rPr>
        <w:t>可能有破坏性的外来入侵物种贸易</w:t>
      </w:r>
      <w:r w:rsidRPr="009C4EF0">
        <w:rPr>
          <w:rStyle w:val="a1"/>
          <w:rFonts w:ascii="SimSun" w:hAnsi="SimSun" w:cs="SimSun" w:hint="eastAsia"/>
          <w:kern w:val="22"/>
          <w:sz w:val="24"/>
          <w:szCs w:val="24"/>
          <w:lang w:val="en-GB" w:eastAsia="zh-CN"/>
        </w:rPr>
        <w:t>的情况时，提醒有关当局</w:t>
      </w:r>
      <w:proofErr w:type="spellEnd"/>
      <w:r w:rsidRPr="009C4EF0">
        <w:rPr>
          <w:rStyle w:val="a1"/>
          <w:rFonts w:ascii="SimSun" w:hAnsi="SimSun" w:cs="SimSun" w:hint="eastAsia"/>
          <w:kern w:val="22"/>
          <w:sz w:val="24"/>
          <w:szCs w:val="24"/>
          <w:lang w:val="en-GB" w:eastAsia="zh-CN"/>
        </w:rPr>
        <w:t>。</w:t>
      </w:r>
    </w:p>
    <w:p w14:paraId="4B9914DE"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576"/>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根据国际义务和国家义务，制定和实施改进的管理措施，最大限度地减少通过电子商务引进外来入侵物种的风险</w:t>
      </w:r>
      <w:proofErr w:type="spellEnd"/>
      <w:r w:rsidRPr="009C4EF0">
        <w:rPr>
          <w:rStyle w:val="a1"/>
          <w:rFonts w:ascii="SimSun" w:hAnsi="SimSun" w:cs="SimSun" w:hint="eastAsia"/>
          <w:kern w:val="22"/>
          <w:sz w:val="24"/>
          <w:szCs w:val="24"/>
          <w:lang w:val="en-GB" w:eastAsia="zh-CN"/>
        </w:rPr>
        <w:t>。</w:t>
      </w:r>
    </w:p>
    <w:p w14:paraId="4AC261E3" w14:textId="77777777" w:rsidR="00A11391" w:rsidRPr="00D51E2B"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bCs/>
          <w:color w:val="auto"/>
          <w:kern w:val="22"/>
          <w:sz w:val="24"/>
          <w:szCs w:val="24"/>
          <w:lang w:val="en-GB" w:eastAsia="zh-CN"/>
        </w:rPr>
      </w:pPr>
      <w:r w:rsidRPr="00D51E2B">
        <w:rPr>
          <w:rStyle w:val="a1"/>
          <w:rFonts w:eastAsia="KaiTi"/>
          <w:bCs/>
          <w:color w:val="auto"/>
          <w:kern w:val="22"/>
          <w:sz w:val="24"/>
          <w:szCs w:val="24"/>
          <w:lang w:val="en-GB" w:eastAsia="zh-CN"/>
        </w:rPr>
        <w:t xml:space="preserve">C.  </w:t>
      </w:r>
      <w:r>
        <w:rPr>
          <w:rStyle w:val="a1"/>
          <w:rFonts w:eastAsia="KaiTi" w:hint="eastAsia"/>
          <w:bCs/>
          <w:color w:val="auto"/>
          <w:kern w:val="22"/>
          <w:sz w:val="24"/>
          <w:szCs w:val="24"/>
          <w:lang w:val="en-GB" w:eastAsia="zh-CN"/>
        </w:rPr>
        <w:t>建议采取的</w:t>
      </w:r>
      <w:r w:rsidRPr="00D51E2B">
        <w:rPr>
          <w:rStyle w:val="a1"/>
          <w:rFonts w:eastAsia="KaiTi" w:hint="eastAsia"/>
          <w:bCs/>
          <w:color w:val="auto"/>
          <w:kern w:val="22"/>
          <w:sz w:val="24"/>
          <w:szCs w:val="24"/>
          <w:lang w:val="en-GB" w:eastAsia="zh-CN"/>
        </w:rPr>
        <w:t>国际机构</w:t>
      </w:r>
      <w:r w:rsidRPr="00D51E2B">
        <w:rPr>
          <w:rStyle w:val="a1"/>
          <w:rFonts w:eastAsia="KaiTi"/>
          <w:bCs/>
          <w:color w:val="auto"/>
          <w:kern w:val="22"/>
          <w:sz w:val="24"/>
          <w:szCs w:val="24"/>
          <w:lang w:val="en-GB" w:eastAsia="zh-CN"/>
        </w:rPr>
        <w:t>/</w:t>
      </w:r>
      <w:r w:rsidRPr="00D51E2B">
        <w:rPr>
          <w:rStyle w:val="a1"/>
          <w:rFonts w:eastAsia="KaiTi" w:hint="eastAsia"/>
          <w:bCs/>
          <w:color w:val="auto"/>
          <w:kern w:val="22"/>
          <w:sz w:val="24"/>
          <w:szCs w:val="24"/>
          <w:lang w:val="en-GB" w:eastAsia="zh-CN"/>
        </w:rPr>
        <w:t>协定和跨辖区协作行动</w:t>
      </w:r>
    </w:p>
    <w:p w14:paraId="1E32281E" w14:textId="77777777" w:rsidR="00A11391" w:rsidRPr="00D51E2B"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color w:val="auto"/>
          <w:kern w:val="22"/>
          <w:sz w:val="24"/>
          <w:szCs w:val="24"/>
          <w:lang w:val="en-GB" w:eastAsia="zh-CN"/>
        </w:rPr>
      </w:pPr>
      <w:proofErr w:type="spellStart"/>
      <w:r w:rsidRPr="00D51E2B">
        <w:rPr>
          <w:rStyle w:val="a1"/>
          <w:rFonts w:ascii="SimSun" w:hAnsi="SimSun" w:cs="SimSun" w:hint="eastAsia"/>
          <w:color w:val="auto"/>
          <w:kern w:val="22"/>
          <w:sz w:val="24"/>
          <w:szCs w:val="24"/>
          <w:lang w:val="en-GB" w:eastAsia="zh-CN"/>
        </w:rPr>
        <w:t>酌情与相关区域组织和国家主管当局合作，强烈鼓励国际机构</w:t>
      </w:r>
      <w:proofErr w:type="spellEnd"/>
      <w:r w:rsidRPr="00D51E2B">
        <w:rPr>
          <w:rStyle w:val="a1"/>
          <w:color w:val="auto"/>
          <w:kern w:val="22"/>
          <w:sz w:val="24"/>
          <w:szCs w:val="24"/>
          <w:lang w:val="en-GB" w:eastAsia="zh-CN"/>
        </w:rPr>
        <w:t>/</w:t>
      </w:r>
      <w:proofErr w:type="spellStart"/>
      <w:r w:rsidRPr="00D51E2B">
        <w:rPr>
          <w:rStyle w:val="a1"/>
          <w:rFonts w:ascii="SimSun" w:hAnsi="SimSun" w:cs="SimSun" w:hint="eastAsia"/>
          <w:color w:val="auto"/>
          <w:kern w:val="22"/>
          <w:sz w:val="24"/>
          <w:szCs w:val="24"/>
          <w:lang w:val="en-GB" w:eastAsia="zh-CN"/>
        </w:rPr>
        <w:t>协定承担以下任务</w:t>
      </w:r>
      <w:proofErr w:type="spellEnd"/>
      <w:r w:rsidRPr="00D51E2B">
        <w:rPr>
          <w:rStyle w:val="a1"/>
          <w:rFonts w:ascii="SimSun" w:hAnsi="SimSun" w:cs="SimSun" w:hint="eastAsia"/>
          <w:color w:val="auto"/>
          <w:kern w:val="22"/>
          <w:sz w:val="24"/>
          <w:szCs w:val="24"/>
          <w:lang w:val="en-GB" w:eastAsia="zh-CN"/>
        </w:rPr>
        <w:t>：</w:t>
      </w:r>
    </w:p>
    <w:p w14:paraId="0539DAE6" w14:textId="77777777" w:rsidR="00A11391" w:rsidRPr="00D51E2B"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color w:val="auto"/>
          <w:kern w:val="22"/>
          <w:sz w:val="24"/>
          <w:szCs w:val="24"/>
          <w:lang w:val="en-GB" w:eastAsia="zh-CN"/>
        </w:rPr>
      </w:pPr>
      <w:proofErr w:type="spellStart"/>
      <w:r w:rsidRPr="00D51E2B">
        <w:rPr>
          <w:rStyle w:val="a1"/>
          <w:rFonts w:ascii="SimSun" w:hAnsi="SimSun" w:cs="SimSun" w:hint="eastAsia"/>
          <w:color w:val="auto"/>
          <w:kern w:val="22"/>
          <w:sz w:val="24"/>
          <w:szCs w:val="24"/>
          <w:lang w:val="en-GB" w:eastAsia="zh-CN"/>
        </w:rPr>
        <w:t>协作分享关于潜在外来入侵物种电子商务的数据、信息、</w:t>
      </w:r>
      <w:proofErr w:type="gramStart"/>
      <w:r w:rsidRPr="00D51E2B">
        <w:rPr>
          <w:rStyle w:val="a1"/>
          <w:rFonts w:ascii="SimSun" w:hAnsi="SimSun" w:cs="SimSun" w:hint="eastAsia"/>
          <w:color w:val="auto"/>
          <w:kern w:val="22"/>
          <w:sz w:val="24"/>
          <w:szCs w:val="24"/>
          <w:lang w:val="en-GB" w:eastAsia="zh-CN"/>
        </w:rPr>
        <w:t>技术和专门知识</w:t>
      </w:r>
      <w:proofErr w:type="spellEnd"/>
      <w:r w:rsidRPr="00D51E2B">
        <w:rPr>
          <w:rStyle w:val="a1"/>
          <w:rFonts w:ascii="SimSun" w:hAnsi="SimSun" w:cs="SimSun" w:hint="eastAsia"/>
          <w:color w:val="auto"/>
          <w:kern w:val="22"/>
          <w:sz w:val="24"/>
          <w:szCs w:val="24"/>
          <w:lang w:val="en-GB" w:eastAsia="zh-CN"/>
        </w:rPr>
        <w:t>；</w:t>
      </w:r>
      <w:proofErr w:type="gramEnd"/>
    </w:p>
    <w:p w14:paraId="178F4E6C"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proofErr w:type="spellStart"/>
      <w:r w:rsidRPr="00D51E2B">
        <w:rPr>
          <w:rStyle w:val="a1"/>
          <w:rFonts w:ascii="SimSun" w:hAnsi="SimSun" w:cs="SimSun" w:hint="eastAsia"/>
          <w:color w:val="auto"/>
          <w:kern w:val="22"/>
          <w:sz w:val="24"/>
          <w:szCs w:val="24"/>
          <w:lang w:val="en-GB" w:eastAsia="zh-CN"/>
        </w:rPr>
        <w:t>借鉴其他国际机构的指导意见，包括世界海关组织和《伯尔尼公约》</w:t>
      </w:r>
      <w:proofErr w:type="gramStart"/>
      <w:r w:rsidRPr="00D51E2B">
        <w:rPr>
          <w:rStyle w:val="a1"/>
          <w:rFonts w:ascii="SimSun" w:hAnsi="SimSun" w:cs="SimSun" w:hint="eastAsia"/>
          <w:color w:val="auto"/>
          <w:kern w:val="22"/>
          <w:sz w:val="24"/>
          <w:szCs w:val="24"/>
          <w:lang w:val="en-GB" w:eastAsia="zh-CN"/>
        </w:rPr>
        <w:t>正在进行的工作</w:t>
      </w:r>
      <w:proofErr w:type="spellEnd"/>
      <w:r w:rsidRPr="00D51E2B">
        <w:rPr>
          <w:rStyle w:val="a1"/>
          <w:rFonts w:ascii="SimSun" w:hAnsi="SimSun" w:cs="SimSun" w:hint="eastAsia"/>
          <w:color w:val="auto"/>
          <w:kern w:val="22"/>
          <w:sz w:val="24"/>
          <w:szCs w:val="24"/>
          <w:lang w:val="en-GB" w:eastAsia="zh-CN"/>
        </w:rPr>
        <w:t>；</w:t>
      </w:r>
      <w:proofErr w:type="gramEnd"/>
    </w:p>
    <w:p w14:paraId="6FC046CB"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继续在全球和区域各级监测潜外来入侵物种的电子商务，</w:t>
      </w:r>
      <w:proofErr w:type="gramStart"/>
      <w:r w:rsidRPr="009C4EF0">
        <w:rPr>
          <w:rStyle w:val="a1"/>
          <w:rFonts w:ascii="SimSun" w:hAnsi="SimSun" w:cs="SimSun" w:hint="eastAsia"/>
          <w:kern w:val="22"/>
          <w:sz w:val="24"/>
          <w:szCs w:val="24"/>
          <w:lang w:val="en-GB" w:eastAsia="zh-CN"/>
        </w:rPr>
        <w:t>以确定外来入侵物种贸易的趋势和风险</w:t>
      </w:r>
      <w:proofErr w:type="spellEnd"/>
      <w:r w:rsidRPr="009C4EF0">
        <w:rPr>
          <w:rStyle w:val="a1"/>
          <w:rFonts w:ascii="SimSun" w:hAnsi="SimSun" w:cs="SimSun" w:hint="eastAsia"/>
          <w:kern w:val="22"/>
          <w:sz w:val="24"/>
          <w:szCs w:val="24"/>
          <w:lang w:val="en-GB" w:eastAsia="zh-CN"/>
        </w:rPr>
        <w:t>；</w:t>
      </w:r>
      <w:proofErr w:type="gramEnd"/>
    </w:p>
    <w:p w14:paraId="3E68D77A"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考虑到可能需要采取国内和国际行动，作出有效反应，拟订指导意见，</w:t>
      </w:r>
      <w:proofErr w:type="gramStart"/>
      <w:r w:rsidRPr="009C4EF0">
        <w:rPr>
          <w:rStyle w:val="a1"/>
          <w:rFonts w:ascii="SimSun" w:hAnsi="SimSun" w:cs="SimSun" w:hint="eastAsia"/>
          <w:kern w:val="22"/>
          <w:sz w:val="24"/>
          <w:szCs w:val="24"/>
          <w:lang w:val="en-GB" w:eastAsia="zh-CN"/>
        </w:rPr>
        <w:t>协助国家边境机构对不遵守情事作出反应</w:t>
      </w:r>
      <w:proofErr w:type="spellEnd"/>
      <w:r w:rsidRPr="009C4EF0">
        <w:rPr>
          <w:rStyle w:val="a1"/>
          <w:rFonts w:ascii="SimSun" w:hAnsi="SimSun" w:cs="SimSun" w:hint="eastAsia"/>
          <w:kern w:val="22"/>
          <w:sz w:val="24"/>
          <w:szCs w:val="24"/>
          <w:lang w:val="en-GB" w:eastAsia="zh-CN"/>
        </w:rPr>
        <w:t>；</w:t>
      </w:r>
      <w:proofErr w:type="gramEnd"/>
    </w:p>
    <w:p w14:paraId="571F355E" w14:textId="77777777" w:rsidR="00A11391" w:rsidRPr="00E13566"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r w:rsidRPr="00E13566">
        <w:rPr>
          <w:rStyle w:val="a1"/>
          <w:rFonts w:ascii="SimSun" w:eastAsia="SimSun" w:hAnsi="SimSun" w:cs="SimSun" w:hint="eastAsia"/>
          <w:kern w:val="22"/>
          <w:sz w:val="24"/>
          <w:szCs w:val="24"/>
          <w:lang w:val="en-GB" w:eastAsia="zh-CN"/>
        </w:rPr>
        <w:t>改善国家边界机构之间的协作，增加机会将现有安全举措与外来入侵物种风险管理和有针对性的（基于风险的）检查相联系。这还将提供一种机制，以便国家边境机构与其他有关部委</w:t>
      </w:r>
      <w:r w:rsidRPr="00E13566">
        <w:rPr>
          <w:rStyle w:val="a1"/>
          <w:kern w:val="22"/>
          <w:sz w:val="24"/>
          <w:szCs w:val="24"/>
          <w:lang w:val="en-GB" w:eastAsia="zh-CN"/>
        </w:rPr>
        <w:t>/</w:t>
      </w:r>
      <w:r w:rsidRPr="00E13566">
        <w:rPr>
          <w:rStyle w:val="a1"/>
          <w:rFonts w:ascii="SimSun" w:eastAsia="SimSun" w:hAnsi="SimSun" w:cs="SimSun" w:hint="eastAsia"/>
          <w:kern w:val="22"/>
          <w:sz w:val="24"/>
          <w:szCs w:val="24"/>
          <w:lang w:val="en-GB" w:eastAsia="zh-CN"/>
        </w:rPr>
        <w:t>部门之间就跨境电子商务贸易有关问题及时分享信息；</w:t>
      </w:r>
      <w:r w:rsidRPr="00E13566">
        <w:rPr>
          <w:rStyle w:val="a1"/>
          <w:kern w:val="22"/>
          <w:sz w:val="24"/>
          <w:szCs w:val="24"/>
          <w:lang w:val="en-GB" w:eastAsia="zh-CN"/>
        </w:rPr>
        <w:t xml:space="preserve"> </w:t>
      </w:r>
    </w:p>
    <w:p w14:paraId="634F2D04" w14:textId="77777777" w:rsidR="00A11391" w:rsidRPr="00E13566"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r w:rsidRPr="00E13566">
        <w:rPr>
          <w:rStyle w:val="a1"/>
          <w:rFonts w:ascii="SimSun" w:eastAsia="SimSun" w:hAnsi="SimSun" w:cs="SimSun" w:hint="eastAsia"/>
          <w:kern w:val="22"/>
          <w:sz w:val="24"/>
          <w:szCs w:val="24"/>
          <w:lang w:val="en-GB" w:eastAsia="zh-CN"/>
        </w:rPr>
        <w:t>与相关组织、缔约方和其他国家政府开展联合能力建设活动，并提供技术援助和资源以执行现有的国际准则和标准，并制定国家和次国家层面监管框架或措施，应对包括土著人民和地方社区在内的所有相关利益攸关方与电子商务有关的风险：</w:t>
      </w:r>
    </w:p>
    <w:p w14:paraId="6F7ED26F"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kern w:val="22"/>
          <w:sz w:val="24"/>
          <w:szCs w:val="24"/>
          <w:lang w:val="en-GB" w:eastAsia="zh-CN"/>
        </w:rPr>
      </w:pPr>
      <w:r w:rsidRPr="00E13566">
        <w:rPr>
          <w:rStyle w:val="a1"/>
          <w:rFonts w:ascii="SimSun" w:eastAsia="SimSun" w:hAnsi="SimSun" w:cs="SimSun" w:hint="eastAsia"/>
          <w:kern w:val="22"/>
          <w:sz w:val="24"/>
          <w:szCs w:val="24"/>
          <w:lang w:val="en-GB" w:eastAsia="zh-CN"/>
        </w:rPr>
        <w:t>扩大</w:t>
      </w:r>
      <w:r w:rsidRPr="00E13566">
        <w:rPr>
          <w:rStyle w:val="a1"/>
          <w:kern w:val="22"/>
          <w:sz w:val="24"/>
          <w:szCs w:val="24"/>
          <w:lang w:val="en-GB" w:eastAsia="zh-CN"/>
        </w:rPr>
        <w:t>“</w:t>
      </w:r>
      <w:r w:rsidRPr="00E13566">
        <w:rPr>
          <w:rStyle w:val="a1"/>
          <w:rFonts w:ascii="SimSun" w:eastAsia="SimSun" w:hAnsi="SimSun" w:cs="SimSun" w:hint="eastAsia"/>
          <w:kern w:val="22"/>
          <w:sz w:val="24"/>
          <w:szCs w:val="24"/>
          <w:lang w:val="en-GB" w:eastAsia="zh-CN"/>
        </w:rPr>
        <w:t>经授权的经济经营者</w:t>
      </w:r>
      <w:r w:rsidRPr="00E13566">
        <w:rPr>
          <w:rStyle w:val="a1"/>
          <w:kern w:val="22"/>
          <w:sz w:val="24"/>
          <w:szCs w:val="24"/>
          <w:lang w:val="en-GB" w:eastAsia="zh-CN"/>
        </w:rPr>
        <w:t>”</w:t>
      </w:r>
      <w:r w:rsidRPr="00E13566">
        <w:rPr>
          <w:rStyle w:val="a1"/>
          <w:rFonts w:ascii="SimSun" w:eastAsia="SimSun" w:hAnsi="SimSun" w:cs="SimSun" w:hint="eastAsia"/>
          <w:kern w:val="22"/>
          <w:sz w:val="24"/>
          <w:szCs w:val="24"/>
          <w:lang w:val="en-GB" w:eastAsia="zh-CN"/>
        </w:rPr>
        <w:t>（</w:t>
      </w:r>
      <w:r w:rsidRPr="00E13566">
        <w:rPr>
          <w:rStyle w:val="a1"/>
          <w:kern w:val="22"/>
          <w:sz w:val="24"/>
          <w:szCs w:val="24"/>
          <w:lang w:val="en-GB" w:eastAsia="zh-CN"/>
        </w:rPr>
        <w:t>AEO</w:t>
      </w:r>
      <w:r w:rsidRPr="00E13566">
        <w:rPr>
          <w:rStyle w:val="a1"/>
          <w:rFonts w:ascii="SimSun" w:eastAsia="SimSun" w:hAnsi="SimSun" w:cs="SimSun" w:hint="eastAsia"/>
          <w:kern w:val="22"/>
          <w:sz w:val="24"/>
          <w:szCs w:val="24"/>
          <w:lang w:val="en-GB" w:eastAsia="zh-CN"/>
        </w:rPr>
        <w:t>）</w:t>
      </w:r>
      <w:r w:rsidRPr="00E13566">
        <w:rPr>
          <w:rStyle w:val="FootnoteReference"/>
          <w:kern w:val="22"/>
          <w:sz w:val="24"/>
          <w:szCs w:val="24"/>
        </w:rPr>
        <w:footnoteReference w:id="350"/>
      </w:r>
      <w:r w:rsidRPr="00E13566">
        <w:rPr>
          <w:rStyle w:val="a1"/>
          <w:kern w:val="22"/>
          <w:sz w:val="24"/>
          <w:szCs w:val="24"/>
          <w:lang w:val="en-GB" w:eastAsia="zh-CN"/>
        </w:rPr>
        <w:t xml:space="preserve"> </w:t>
      </w:r>
      <w:r w:rsidRPr="00E13566">
        <w:rPr>
          <w:rStyle w:val="a1"/>
          <w:rFonts w:ascii="SimSun" w:eastAsia="SimSun" w:hAnsi="SimSun" w:cs="SimSun" w:hint="eastAsia"/>
          <w:kern w:val="22"/>
          <w:sz w:val="24"/>
          <w:szCs w:val="24"/>
          <w:lang w:val="en-GB" w:eastAsia="zh-CN"/>
        </w:rPr>
        <w:t>的概念；值得信赖的跨境电子商务交易商，并将外来入侵物种风险纳入</w:t>
      </w:r>
      <w:r w:rsidRPr="00E13566">
        <w:rPr>
          <w:rStyle w:val="a1"/>
          <w:kern w:val="22"/>
          <w:sz w:val="24"/>
          <w:szCs w:val="24"/>
          <w:lang w:val="en-GB" w:eastAsia="zh-CN"/>
        </w:rPr>
        <w:t>AEO</w:t>
      </w:r>
      <w:r w:rsidRPr="00E13566">
        <w:rPr>
          <w:rStyle w:val="a1"/>
          <w:rFonts w:ascii="SimSun" w:eastAsia="SimSun" w:hAnsi="SimSun" w:cs="SimSun" w:hint="eastAsia"/>
          <w:kern w:val="22"/>
          <w:sz w:val="24"/>
          <w:szCs w:val="24"/>
          <w:lang w:val="en-GB" w:eastAsia="zh-CN"/>
        </w:rPr>
        <w:t>标准和要求。为邮政运营商，快递公司和电子平台执行</w:t>
      </w:r>
      <w:r w:rsidRPr="00E13566">
        <w:rPr>
          <w:rStyle w:val="a1"/>
          <w:kern w:val="22"/>
          <w:sz w:val="24"/>
          <w:szCs w:val="24"/>
          <w:lang w:val="en-GB" w:eastAsia="zh-CN"/>
        </w:rPr>
        <w:t>AEO</w:t>
      </w:r>
      <w:r w:rsidRPr="00E13566">
        <w:rPr>
          <w:rStyle w:val="a1"/>
          <w:rFonts w:ascii="SimSun" w:eastAsia="SimSun" w:hAnsi="SimSun" w:cs="SimSun" w:hint="eastAsia"/>
          <w:kern w:val="22"/>
          <w:sz w:val="24"/>
          <w:szCs w:val="24"/>
          <w:lang w:val="en-GB" w:eastAsia="zh-CN"/>
        </w:rPr>
        <w:t>和电子商务环境中值得信赖的贸易商方案，这将导致降低检查频率；</w:t>
      </w:r>
    </w:p>
    <w:p w14:paraId="6F5BE050" w14:textId="77777777" w:rsidR="00A11391" w:rsidRPr="009C4EF0"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napToGrid w:val="0"/>
        <w:spacing w:before="120" w:after="120"/>
        <w:ind w:left="0" w:firstLine="576"/>
        <w:rPr>
          <w:rStyle w:val="a1"/>
          <w:color w:val="auto"/>
          <w:kern w:val="22"/>
          <w:sz w:val="24"/>
          <w:szCs w:val="24"/>
          <w:lang w:val="en-GB" w:eastAsia="zh-CN"/>
        </w:rPr>
      </w:pPr>
      <w:r w:rsidRPr="009C4EF0">
        <w:rPr>
          <w:rStyle w:val="a1"/>
          <w:rFonts w:ascii="SimSun" w:hAnsi="SimSun" w:cs="SimSun" w:hint="eastAsia"/>
          <w:kern w:val="22"/>
          <w:sz w:val="24"/>
          <w:szCs w:val="24"/>
          <w:lang w:val="en-GB" w:eastAsia="zh-CN"/>
        </w:rPr>
        <w:t>建立框架，允许参与国际供应链的所有行为方之间进行先进的电子数据交换，并使用这些数据对包裹进行分类并确定所需的检查级等（基于风险的检查）。</w:t>
      </w:r>
    </w:p>
    <w:p w14:paraId="32B93DCC"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rFonts w:eastAsia="KaiTi"/>
          <w:bCs/>
          <w:kern w:val="22"/>
          <w:sz w:val="24"/>
          <w:szCs w:val="24"/>
          <w:lang w:val="en-GB" w:eastAsia="zh-CN"/>
        </w:rPr>
      </w:pPr>
      <w:r w:rsidRPr="009C4EF0">
        <w:rPr>
          <w:rStyle w:val="a1"/>
          <w:rFonts w:eastAsia="KaiTi"/>
          <w:bCs/>
          <w:kern w:val="22"/>
          <w:sz w:val="24"/>
          <w:szCs w:val="24"/>
          <w:lang w:val="en-GB" w:eastAsia="zh-CN"/>
        </w:rPr>
        <w:lastRenderedPageBreak/>
        <w:t xml:space="preserve">D.  </w:t>
      </w:r>
      <w:r w:rsidRPr="009C4EF0">
        <w:rPr>
          <w:rStyle w:val="a1"/>
          <w:rFonts w:eastAsia="KaiTi" w:hint="eastAsia"/>
          <w:bCs/>
          <w:kern w:val="22"/>
          <w:sz w:val="24"/>
          <w:szCs w:val="24"/>
          <w:lang w:val="en-GB" w:eastAsia="zh-CN"/>
        </w:rPr>
        <w:t>建议相关国际专家组织采取的行动</w:t>
      </w:r>
    </w:p>
    <w:p w14:paraId="078481C5" w14:textId="77777777" w:rsidR="00A11391" w:rsidRPr="009C4EF0" w:rsidRDefault="00A11391" w:rsidP="00360963">
      <w:pPr>
        <w:pStyle w:val="a2"/>
        <w:numPr>
          <w:ilvl w:val="0"/>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0"/>
        <w:rPr>
          <w:rStyle w:val="a1"/>
          <w:kern w:val="22"/>
          <w:sz w:val="24"/>
          <w:szCs w:val="24"/>
          <w:lang w:val="en-GB" w:eastAsia="zh-CN"/>
        </w:rPr>
      </w:pPr>
      <w:proofErr w:type="spellStart"/>
      <w:r w:rsidRPr="009C4EF0">
        <w:rPr>
          <w:rStyle w:val="a1"/>
          <w:rFonts w:ascii="SimSun" w:hAnsi="SimSun" w:cs="SimSun" w:hint="eastAsia"/>
          <w:kern w:val="22"/>
          <w:sz w:val="24"/>
          <w:szCs w:val="24"/>
          <w:lang w:val="en-GB" w:eastAsia="zh-CN"/>
        </w:rPr>
        <w:t>强烈鼓励相关国际专家组织</w:t>
      </w:r>
      <w:proofErr w:type="spellEnd"/>
      <w:r w:rsidRPr="009C4EF0">
        <w:rPr>
          <w:rStyle w:val="a1"/>
          <w:rFonts w:ascii="SimSun" w:hAnsi="SimSun" w:cs="SimSun" w:hint="eastAsia"/>
          <w:kern w:val="22"/>
          <w:sz w:val="24"/>
          <w:szCs w:val="24"/>
          <w:lang w:val="en-GB" w:eastAsia="zh-CN"/>
        </w:rPr>
        <w:t>：</w:t>
      </w:r>
    </w:p>
    <w:p w14:paraId="01732110" w14:textId="77777777" w:rsidR="00A11391" w:rsidRPr="00E13566"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576"/>
        <w:rPr>
          <w:rStyle w:val="a1"/>
          <w:kern w:val="22"/>
          <w:sz w:val="24"/>
          <w:szCs w:val="24"/>
          <w:lang w:val="en-GB" w:eastAsia="zh-CN"/>
        </w:rPr>
      </w:pPr>
      <w:r w:rsidRPr="00E13566">
        <w:rPr>
          <w:rStyle w:val="a1"/>
          <w:rFonts w:ascii="SimSun" w:eastAsia="SimSun" w:hAnsi="SimSun" w:cs="SimSun" w:hint="eastAsia"/>
          <w:kern w:val="22"/>
          <w:sz w:val="24"/>
          <w:szCs w:val="24"/>
          <w:lang w:val="en-GB" w:eastAsia="zh-CN"/>
        </w:rPr>
        <w:t>考虑到第</w:t>
      </w:r>
      <w:r w:rsidRPr="00E13566">
        <w:rPr>
          <w:rStyle w:val="a1"/>
          <w:kern w:val="22"/>
          <w:sz w:val="24"/>
          <w:szCs w:val="24"/>
          <w:lang w:val="en-GB" w:eastAsia="zh-CN"/>
        </w:rPr>
        <w:t>XIII/13</w:t>
      </w:r>
      <w:r w:rsidRPr="00E13566">
        <w:rPr>
          <w:rStyle w:val="a1"/>
          <w:rFonts w:ascii="SimSun" w:eastAsia="SimSun" w:hAnsi="SimSun" w:cs="SimSun" w:hint="eastAsia"/>
          <w:kern w:val="22"/>
          <w:sz w:val="24"/>
          <w:szCs w:val="24"/>
          <w:lang w:val="en-GB" w:eastAsia="zh-CN"/>
        </w:rPr>
        <w:t>号决定第</w:t>
      </w:r>
      <w:r w:rsidRPr="00E13566">
        <w:rPr>
          <w:rStyle w:val="a1"/>
          <w:kern w:val="22"/>
          <w:sz w:val="24"/>
          <w:szCs w:val="24"/>
          <w:lang w:val="en-GB" w:eastAsia="zh-CN"/>
        </w:rPr>
        <w:t>7 (a)</w:t>
      </w:r>
      <w:r w:rsidRPr="00E13566">
        <w:rPr>
          <w:rStyle w:val="a1"/>
          <w:rFonts w:ascii="SimSun" w:eastAsia="SimSun" w:hAnsi="SimSun" w:cs="SimSun" w:hint="eastAsia"/>
          <w:kern w:val="22"/>
          <w:sz w:val="24"/>
          <w:szCs w:val="24"/>
          <w:lang w:val="en-GB" w:eastAsia="zh-CN"/>
        </w:rPr>
        <w:t>段，提高国际组织和电子商务利益攸关方对进出口规定的认识，以及应如何最大限度减少与电子商务有关的外来的和可能是入侵物种的引进和扩散的风险；</w:t>
      </w:r>
    </w:p>
    <w:p w14:paraId="38C802A8" w14:textId="77777777" w:rsidR="00A11391" w:rsidRPr="007B442A" w:rsidRDefault="00A11391" w:rsidP="00360963">
      <w:pPr>
        <w:pStyle w:val="a2"/>
        <w:numPr>
          <w:ilvl w:val="1"/>
          <w:numId w:val="122"/>
        </w:numPr>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576"/>
        <w:rPr>
          <w:rStyle w:val="a1"/>
          <w:sz w:val="20"/>
          <w:szCs w:val="20"/>
          <w:lang w:val="en-GB" w:eastAsia="zh-CN"/>
        </w:rPr>
      </w:pPr>
      <w:r w:rsidRPr="00E13566">
        <w:rPr>
          <w:rStyle w:val="a1"/>
          <w:rFonts w:ascii="SimSun" w:eastAsia="SimSun" w:hAnsi="SimSun" w:cs="SimSun" w:hint="eastAsia"/>
          <w:kern w:val="22"/>
          <w:sz w:val="24"/>
          <w:szCs w:val="24"/>
          <w:lang w:val="en-GB" w:eastAsia="zh-CN"/>
        </w:rPr>
        <w:t>在如</w:t>
      </w:r>
      <w:r w:rsidRPr="00E13566">
        <w:rPr>
          <w:rStyle w:val="a1"/>
          <w:kern w:val="22"/>
          <w:sz w:val="24"/>
          <w:szCs w:val="24"/>
          <w:lang w:val="en-GB" w:eastAsia="zh-CN"/>
        </w:rPr>
        <w:t>EICAT</w:t>
      </w:r>
      <w:r w:rsidRPr="00E13566">
        <w:rPr>
          <w:rStyle w:val="a1"/>
          <w:sz w:val="24"/>
          <w:szCs w:val="24"/>
          <w:vertAlign w:val="superscript"/>
          <w:lang w:val="en-GB" w:eastAsia="zh-CN"/>
        </w:rPr>
        <w:footnoteReference w:id="351"/>
      </w:r>
      <w:r w:rsidRPr="00E13566">
        <w:rPr>
          <w:rStyle w:val="a1"/>
          <w:kern w:val="22"/>
          <w:sz w:val="24"/>
          <w:szCs w:val="24"/>
          <w:lang w:val="en-GB" w:eastAsia="zh-CN"/>
        </w:rPr>
        <w:t xml:space="preserve"> </w:t>
      </w:r>
      <w:r w:rsidRPr="00E13566">
        <w:rPr>
          <w:rStyle w:val="a1"/>
          <w:rFonts w:ascii="SimSun" w:eastAsia="SimSun" w:hAnsi="SimSun" w:cs="SimSun" w:hint="eastAsia"/>
          <w:kern w:val="22"/>
          <w:sz w:val="24"/>
          <w:szCs w:val="24"/>
          <w:lang w:val="en-GB" w:eastAsia="zh-CN"/>
        </w:rPr>
        <w:t>之类的框架上，建立基于外来入侵物种风险的国际标签系统，将其用于通过电子商务销售的所有物种，并为处理和护理生物体提供指导。考虑到第</w:t>
      </w:r>
      <w:r w:rsidRPr="00E13566">
        <w:rPr>
          <w:rStyle w:val="a1"/>
          <w:kern w:val="22"/>
          <w:sz w:val="24"/>
          <w:szCs w:val="24"/>
          <w:lang w:val="en-GB" w:eastAsia="zh-CN"/>
        </w:rPr>
        <w:t>XII/17</w:t>
      </w:r>
      <w:r w:rsidRPr="00E13566">
        <w:rPr>
          <w:rStyle w:val="a1"/>
          <w:rFonts w:ascii="SimSun" w:eastAsia="SimSun" w:hAnsi="SimSun" w:cs="SimSun" w:hint="eastAsia"/>
          <w:kern w:val="22"/>
          <w:sz w:val="24"/>
          <w:szCs w:val="24"/>
          <w:lang w:val="en-GB" w:eastAsia="zh-CN"/>
        </w:rPr>
        <w:t>号和第</w:t>
      </w:r>
      <w:r w:rsidRPr="00E13566">
        <w:rPr>
          <w:rStyle w:val="a1"/>
          <w:kern w:val="22"/>
          <w:sz w:val="24"/>
          <w:szCs w:val="24"/>
          <w:lang w:val="en-GB" w:eastAsia="zh-CN"/>
        </w:rPr>
        <w:t>14/11</w:t>
      </w:r>
      <w:r w:rsidRPr="00E13566">
        <w:rPr>
          <w:rStyle w:val="a1"/>
          <w:rFonts w:ascii="SimSun" w:eastAsia="SimSun" w:hAnsi="SimSun" w:cs="SimSun" w:hint="eastAsia"/>
          <w:kern w:val="22"/>
          <w:sz w:val="24"/>
          <w:szCs w:val="24"/>
          <w:lang w:val="en-GB" w:eastAsia="zh-CN"/>
        </w:rPr>
        <w:t>号决定以及经济及社会理事会危险货物运输问题专家小组委员会当前的工作，在托运活外来物种时，此类标签应包括能够识别对生物多样性的危害以及识别物种或较低分类群的信息（例如学名、分类学序号或其等效物）。</w:t>
      </w:r>
    </w:p>
    <w:p w14:paraId="6C1AC870" w14:textId="77777777" w:rsidR="00A11391" w:rsidRPr="007B442A" w:rsidRDefault="00A11391" w:rsidP="00DC706B">
      <w:pPr>
        <w:adjustRightInd w:val="0"/>
        <w:snapToGrid w:val="0"/>
        <w:spacing w:before="120" w:line="240" w:lineRule="atLeast"/>
        <w:rPr>
          <w:bCs/>
          <w:snapToGrid w:val="0"/>
          <w:kern w:val="22"/>
          <w:sz w:val="20"/>
          <w:szCs w:val="20"/>
          <w:lang w:eastAsia="zh-CN" w:bidi="th-TH"/>
        </w:rPr>
      </w:pPr>
    </w:p>
    <w:p w14:paraId="3C1B3222" w14:textId="77777777" w:rsidR="00A11391" w:rsidRPr="009C4EF0" w:rsidRDefault="00A11391" w:rsidP="00DC706B">
      <w:pPr>
        <w:jc w:val="center"/>
        <w:rPr>
          <w:rFonts w:eastAsia="KaiTi"/>
          <w:iCs/>
          <w:snapToGrid w:val="0"/>
          <w:kern w:val="22"/>
          <w:sz w:val="24"/>
          <w:lang w:eastAsia="zh-CN" w:bidi="th-TH"/>
        </w:rPr>
      </w:pPr>
      <w:r w:rsidRPr="009C4EF0">
        <w:rPr>
          <w:rFonts w:eastAsia="KaiTi" w:hint="eastAsia"/>
          <w:iCs/>
          <w:snapToGrid w:val="0"/>
          <w:kern w:val="22"/>
          <w:sz w:val="24"/>
          <w:lang w:eastAsia="zh-CN" w:bidi="th-TH"/>
        </w:rPr>
        <w:t>附件三</w:t>
      </w:r>
    </w:p>
    <w:p w14:paraId="7A5F25B4"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line="240" w:lineRule="atLeast"/>
        <w:ind w:left="720" w:right="720"/>
        <w:jc w:val="center"/>
        <w:outlineLvl w:val="0"/>
        <w:rPr>
          <w:rStyle w:val="a1"/>
          <w:b/>
          <w:caps/>
          <w:kern w:val="22"/>
          <w:sz w:val="24"/>
          <w:szCs w:val="24"/>
          <w:lang w:val="en-GB" w:eastAsia="zh-CN"/>
        </w:rPr>
      </w:pPr>
      <w:proofErr w:type="spellStart"/>
      <w:r>
        <w:rPr>
          <w:rFonts w:ascii="SimSun" w:hAnsi="SimSun" w:cs="SimSun" w:hint="eastAsia"/>
          <w:b/>
          <w:snapToGrid w:val="0"/>
          <w:kern w:val="22"/>
          <w:sz w:val="24"/>
          <w:szCs w:val="24"/>
          <w:lang w:val="en-CA" w:eastAsia="zh-CN"/>
        </w:rPr>
        <w:t>为预防</w:t>
      </w:r>
      <w:r w:rsidRPr="009C4EF0">
        <w:rPr>
          <w:rFonts w:ascii="SimSun" w:hAnsi="SimSun" w:cs="SimSun" w:hint="eastAsia"/>
          <w:b/>
          <w:snapToGrid w:val="0"/>
          <w:kern w:val="22"/>
          <w:sz w:val="24"/>
          <w:szCs w:val="24"/>
          <w:lang w:val="en-CA" w:eastAsia="zh-CN"/>
        </w:rPr>
        <w:t>气候变化</w:t>
      </w:r>
      <w:r>
        <w:rPr>
          <w:rFonts w:ascii="SimSun" w:hAnsi="SimSun" w:cs="SimSun" w:hint="eastAsia"/>
          <w:b/>
          <w:snapToGrid w:val="0"/>
          <w:kern w:val="22"/>
          <w:sz w:val="24"/>
          <w:szCs w:val="24"/>
          <w:lang w:val="en-CA" w:eastAsia="zh-CN"/>
        </w:rPr>
        <w:t>、</w:t>
      </w:r>
      <w:r w:rsidRPr="009C4EF0">
        <w:rPr>
          <w:rFonts w:ascii="SimSun" w:hAnsi="SimSun" w:cs="SimSun" w:hint="eastAsia"/>
          <w:b/>
          <w:snapToGrid w:val="0"/>
          <w:kern w:val="22"/>
          <w:sz w:val="24"/>
          <w:szCs w:val="24"/>
          <w:lang w:val="en-CA" w:eastAsia="zh-CN"/>
        </w:rPr>
        <w:t>相关自然灾害和土地</w:t>
      </w:r>
      <w:r>
        <w:rPr>
          <w:rFonts w:ascii="SimSun" w:hAnsi="SimSun" w:cs="SimSun" w:hint="eastAsia"/>
          <w:b/>
          <w:snapToGrid w:val="0"/>
          <w:kern w:val="22"/>
          <w:sz w:val="24"/>
          <w:szCs w:val="24"/>
          <w:lang w:val="en-CA" w:eastAsia="zh-CN"/>
        </w:rPr>
        <w:t>利用变化</w:t>
      </w:r>
      <w:r w:rsidRPr="009C4EF0">
        <w:rPr>
          <w:rFonts w:ascii="SimSun" w:hAnsi="SimSun" w:cs="SimSun" w:hint="eastAsia"/>
          <w:b/>
          <w:snapToGrid w:val="0"/>
          <w:kern w:val="22"/>
          <w:sz w:val="24"/>
          <w:szCs w:val="24"/>
          <w:lang w:val="en-CA" w:eastAsia="zh-CN"/>
        </w:rPr>
        <w:t>引起的潜在风险</w:t>
      </w:r>
      <w:r>
        <w:rPr>
          <w:rFonts w:ascii="SimSun" w:hAnsi="SimSun" w:cs="SimSun" w:hint="eastAsia"/>
          <w:b/>
          <w:snapToGrid w:val="0"/>
          <w:kern w:val="22"/>
          <w:sz w:val="24"/>
          <w:szCs w:val="24"/>
          <w:lang w:val="en-CA" w:eastAsia="zh-CN"/>
        </w:rPr>
        <w:t>而采取</w:t>
      </w:r>
      <w:r w:rsidRPr="009C4EF0">
        <w:rPr>
          <w:rFonts w:ascii="SimSun" w:hAnsi="SimSun" w:cs="SimSun" w:hint="eastAsia"/>
          <w:b/>
          <w:snapToGrid w:val="0"/>
          <w:kern w:val="22"/>
          <w:sz w:val="24"/>
          <w:szCs w:val="24"/>
          <w:lang w:val="en-CA" w:eastAsia="zh-CN"/>
        </w:rPr>
        <w:t>的外来入侵物种</w:t>
      </w:r>
      <w:r>
        <w:rPr>
          <w:rFonts w:ascii="SimSun" w:hAnsi="SimSun" w:cs="SimSun" w:hint="eastAsia"/>
          <w:b/>
          <w:snapToGrid w:val="0"/>
          <w:kern w:val="22"/>
          <w:sz w:val="24"/>
          <w:szCs w:val="24"/>
          <w:lang w:val="en-CA" w:eastAsia="zh-CN"/>
        </w:rPr>
        <w:t>管理</w:t>
      </w:r>
      <w:r w:rsidRPr="009C4EF0">
        <w:rPr>
          <w:rFonts w:ascii="SimSun" w:hAnsi="SimSun" w:cs="SimSun" w:hint="eastAsia"/>
          <w:b/>
          <w:snapToGrid w:val="0"/>
          <w:kern w:val="22"/>
          <w:sz w:val="24"/>
          <w:szCs w:val="24"/>
          <w:lang w:val="en-CA" w:eastAsia="zh-CN"/>
        </w:rPr>
        <w:t>方法、工具和战略草案</w:t>
      </w:r>
      <w:proofErr w:type="spellEnd"/>
    </w:p>
    <w:p w14:paraId="2F36650D"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napToGrid w:val="0"/>
        <w:spacing w:before="120" w:after="120"/>
        <w:jc w:val="center"/>
        <w:rPr>
          <w:rStyle w:val="a1"/>
          <w:b/>
          <w:caps/>
          <w:spacing w:val="-2"/>
          <w:kern w:val="22"/>
          <w:sz w:val="24"/>
          <w:szCs w:val="24"/>
          <w:lang w:val="en-GB" w:eastAsia="zh-CN"/>
        </w:rPr>
      </w:pPr>
      <w:r w:rsidRPr="009C4EF0">
        <w:rPr>
          <w:rStyle w:val="a1"/>
          <w:rFonts w:ascii="SimSun" w:hAnsi="SimSun" w:cs="SimSun" w:hint="eastAsia"/>
          <w:b/>
          <w:caps/>
          <w:spacing w:val="-2"/>
          <w:kern w:val="22"/>
          <w:sz w:val="24"/>
          <w:szCs w:val="24"/>
          <w:lang w:val="en-GB" w:eastAsia="zh-CN"/>
        </w:rPr>
        <w:t>（根据第</w:t>
      </w:r>
      <w:r w:rsidRPr="009C4EF0">
        <w:rPr>
          <w:rStyle w:val="a1"/>
          <w:b/>
          <w:caps/>
          <w:spacing w:val="-2"/>
          <w:kern w:val="22"/>
          <w:sz w:val="24"/>
          <w:szCs w:val="24"/>
          <w:lang w:val="en-GB" w:eastAsia="zh-CN"/>
        </w:rPr>
        <w:t>14/11</w:t>
      </w:r>
      <w:r w:rsidRPr="009C4EF0">
        <w:rPr>
          <w:rStyle w:val="a1"/>
          <w:rFonts w:ascii="SimSun" w:hAnsi="SimSun" w:cs="SimSun" w:hint="eastAsia"/>
          <w:b/>
          <w:caps/>
          <w:spacing w:val="-2"/>
          <w:kern w:val="22"/>
          <w:sz w:val="24"/>
          <w:szCs w:val="24"/>
          <w:lang w:val="en-GB" w:eastAsia="zh-CN"/>
        </w:rPr>
        <w:t>号决定附件二第</w:t>
      </w:r>
      <w:r w:rsidRPr="009C4EF0">
        <w:rPr>
          <w:rStyle w:val="a1"/>
          <w:b/>
          <w:caps/>
          <w:spacing w:val="-2"/>
          <w:kern w:val="22"/>
          <w:sz w:val="24"/>
          <w:szCs w:val="24"/>
          <w:lang w:val="en-GB" w:eastAsia="zh-CN"/>
        </w:rPr>
        <w:t>1</w:t>
      </w:r>
      <w:r w:rsidRPr="009C4EF0">
        <w:rPr>
          <w:rStyle w:val="a1"/>
          <w:rFonts w:ascii="SimSun" w:hAnsi="SimSun" w:cs="SimSun" w:hint="eastAsia"/>
          <w:b/>
          <w:caps/>
          <w:spacing w:val="-2"/>
          <w:kern w:val="22"/>
          <w:sz w:val="24"/>
          <w:szCs w:val="24"/>
          <w:lang w:val="en-GB" w:eastAsia="zh-CN"/>
        </w:rPr>
        <w:t>（</w:t>
      </w:r>
      <w:r w:rsidRPr="009C4EF0">
        <w:rPr>
          <w:rStyle w:val="a1"/>
          <w:b/>
          <w:caps/>
          <w:spacing w:val="-2"/>
          <w:kern w:val="22"/>
          <w:sz w:val="24"/>
          <w:szCs w:val="24"/>
          <w:lang w:val="en-GB" w:eastAsia="zh-CN"/>
        </w:rPr>
        <w:t>C</w:t>
      </w:r>
      <w:r w:rsidRPr="009C4EF0">
        <w:rPr>
          <w:rStyle w:val="a1"/>
          <w:rFonts w:ascii="SimSun" w:hAnsi="SimSun" w:cs="SimSun" w:hint="eastAsia"/>
          <w:b/>
          <w:caps/>
          <w:spacing w:val="-2"/>
          <w:kern w:val="22"/>
          <w:sz w:val="24"/>
          <w:szCs w:val="24"/>
          <w:lang w:val="en-GB" w:eastAsia="zh-CN"/>
        </w:rPr>
        <w:t>）段提出的临时建议）</w:t>
      </w:r>
    </w:p>
    <w:p w14:paraId="54CF6489" w14:textId="77777777" w:rsidR="00A11391" w:rsidRPr="00D428D4" w:rsidRDefault="00A11391" w:rsidP="00360963">
      <w:pPr>
        <w:pStyle w:val="ListParagraph"/>
        <w:numPr>
          <w:ilvl w:val="0"/>
          <w:numId w:val="228"/>
        </w:numPr>
        <w:adjustRightInd w:val="0"/>
        <w:snapToGrid w:val="0"/>
        <w:spacing w:before="120" w:after="120" w:line="240" w:lineRule="atLeast"/>
        <w:ind w:left="0" w:firstLine="0"/>
        <w:contextualSpacing w:val="0"/>
        <w:rPr>
          <w:bCs/>
          <w:color w:val="000000"/>
          <w:kern w:val="22"/>
          <w:sz w:val="24"/>
          <w:lang w:eastAsia="zh-CN" w:bidi="th-TH"/>
        </w:rPr>
      </w:pPr>
      <w:r w:rsidRPr="00D428D4">
        <w:rPr>
          <w:rStyle w:val="y2iqfc"/>
          <w:rFonts w:ascii="SimSun" w:hAnsi="SimSun" w:cs="SimSun" w:hint="eastAsia"/>
          <w:color w:val="202124"/>
          <w:sz w:val="24"/>
          <w:lang w:eastAsia="zh-CN" w:bidi="th-TH"/>
        </w:rPr>
        <w:t>气候变化、陆地和海洋生态系统的相关变化以及生物入侵之间的相互作用将对生物多样性产生深远的影响。</w:t>
      </w:r>
      <w:r w:rsidRPr="00D428D4">
        <w:rPr>
          <w:rStyle w:val="y2iqfc"/>
          <w:rFonts w:cs="Angsana New"/>
          <w:color w:val="202124"/>
          <w:sz w:val="24"/>
          <w:lang w:eastAsia="zh-CN" w:bidi="th-TH"/>
        </w:rPr>
        <w:t>CBD/AHTEG/IAS/2019/1/2</w:t>
      </w:r>
      <w:r w:rsidRPr="00D428D4">
        <w:rPr>
          <w:rStyle w:val="y2iqfc"/>
          <w:rFonts w:ascii="SimSun" w:hAnsi="SimSun" w:cs="SimSun" w:hint="eastAsia"/>
          <w:color w:val="202124"/>
          <w:sz w:val="24"/>
          <w:lang w:eastAsia="zh-CN" w:bidi="th-TH"/>
        </w:rPr>
        <w:t>号文件论述了这些相互作用并列举了可能的应对措施。</w:t>
      </w:r>
    </w:p>
    <w:p w14:paraId="3350BA2E"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sz w:val="24"/>
          <w:lang w:eastAsia="zh-CN" w:bidi="th-TH"/>
        </w:rPr>
      </w:pPr>
      <w:r w:rsidRPr="006174FC">
        <w:rPr>
          <w:rStyle w:val="y2iqfc"/>
          <w:rFonts w:ascii="SimSun" w:hAnsi="SimSun" w:cs="SimSun" w:hint="eastAsia"/>
          <w:color w:val="202124"/>
          <w:sz w:val="24"/>
          <w:lang w:eastAsia="zh-CN" w:bidi="th-TH"/>
        </w:rPr>
        <w:t>气候变化加快了众多外来物种的传播速度（和传播风险）。人类对气候变化的适应将改变土地用途并加大对生态系统的破坏，进而便利外来物种建立种群。</w:t>
      </w:r>
    </w:p>
    <w:p w14:paraId="3B034B75"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sz w:val="24"/>
          <w:lang w:eastAsia="zh-CN" w:bidi="th-TH"/>
        </w:rPr>
      </w:pPr>
      <w:r w:rsidRPr="006174FC">
        <w:rPr>
          <w:rStyle w:val="y2iqfc"/>
          <w:rFonts w:ascii="SimSun" w:hAnsi="SimSun" w:cs="SimSun" w:hint="eastAsia"/>
          <w:color w:val="202124"/>
          <w:sz w:val="24"/>
          <w:lang w:eastAsia="zh-CN" w:bidi="th-TH"/>
        </w:rPr>
        <w:t>并非所有外来入侵物种都能入侵成功，也并非所有外来入侵物种都会从气候变化中受益，</w:t>
      </w:r>
      <w:r w:rsidRPr="006174FC">
        <w:rPr>
          <w:rFonts w:hint="eastAsia"/>
          <w:sz w:val="24"/>
          <w:lang w:eastAsia="zh-CN" w:bidi="th-TH"/>
        </w:rPr>
        <w:t>因为特定的气候变化可能会削减某些物种的数量</w:t>
      </w:r>
      <w:r w:rsidRPr="006174FC">
        <w:rPr>
          <w:rStyle w:val="y2iqfc"/>
          <w:rFonts w:ascii="SimSun" w:hAnsi="SimSun" w:cs="SimSun" w:hint="eastAsia"/>
          <w:color w:val="202124"/>
          <w:sz w:val="24"/>
          <w:lang w:eastAsia="zh-CN" w:bidi="th-TH"/>
        </w:rPr>
        <w:t>。一些外来入侵物种的重要性会有所下降，而一些目前影响较小的外来物种则可能会成为显赫的外来入侵物种。</w:t>
      </w:r>
    </w:p>
    <w:p w14:paraId="08728BB1"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sz w:val="24"/>
          <w:lang w:eastAsia="zh-CN" w:bidi="th-TH"/>
        </w:rPr>
      </w:pPr>
      <w:r w:rsidRPr="006174FC">
        <w:rPr>
          <w:rStyle w:val="y2iqfc"/>
          <w:rFonts w:ascii="SimSun" w:hAnsi="SimSun" w:cs="SimSun" w:hint="eastAsia"/>
          <w:color w:val="202124"/>
          <w:sz w:val="24"/>
          <w:lang w:eastAsia="zh-CN" w:bidi="th-TH"/>
        </w:rPr>
        <w:t>气候变化可能会加剧外来入侵物种的现有问题和影响，</w:t>
      </w:r>
      <w:r w:rsidRPr="006174FC">
        <w:rPr>
          <w:rFonts w:hint="eastAsia"/>
          <w:sz w:val="24"/>
          <w:lang w:eastAsia="zh-CN" w:bidi="th-TH"/>
        </w:rPr>
        <w:t>包括</w:t>
      </w:r>
      <w:r w:rsidRPr="006174FC">
        <w:rPr>
          <w:rStyle w:val="y2iqfc"/>
          <w:rFonts w:ascii="SimSun" w:hAnsi="SimSun" w:cs="SimSun" w:hint="eastAsia"/>
          <w:color w:val="202124"/>
          <w:sz w:val="24"/>
          <w:lang w:eastAsia="zh-CN" w:bidi="th-TH"/>
        </w:rPr>
        <w:t>对生物多样性和社会经济价值的直接和间接影响。不断变化的洋流将对海洋环境中的物种运动有着巨大影响，并且影响到陆地气候条件。永久性海冰的消失开通了海上新的运输路线，穿越北极的航运正在为外来入侵物种在北极陆地和海洋环境中的引入和建立种群拓展更大的可能性。</w:t>
      </w:r>
    </w:p>
    <w:p w14:paraId="2D65C404"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sz w:val="24"/>
          <w:lang w:eastAsia="zh-CN" w:bidi="th-TH"/>
        </w:rPr>
      </w:pPr>
      <w:r w:rsidRPr="006174FC">
        <w:rPr>
          <w:rStyle w:val="y2iqfc"/>
          <w:rFonts w:ascii="SimSun" w:hAnsi="SimSun" w:cs="SimSun" w:hint="eastAsia"/>
          <w:color w:val="202124"/>
          <w:sz w:val="24"/>
          <w:lang w:eastAsia="zh-CN" w:bidi="th-TH"/>
        </w:rPr>
        <w:t>气候变化与飓风和洪水等更频繁的极端天气事件相关联。极端天气事件不仅将外来入侵物种带到新的地区，还会对其栖息地造成破坏，使外来入侵物种得以建立种群和传播。气候引起的极端天气事件也可能导致突然的人口流动，而流动人口可能会无意中携带着外来入侵物种。</w:t>
      </w:r>
    </w:p>
    <w:p w14:paraId="341DA891"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sz w:val="24"/>
          <w:lang w:eastAsia="zh-CN" w:bidi="th-TH"/>
        </w:rPr>
      </w:pPr>
      <w:proofErr w:type="spellStart"/>
      <w:r w:rsidRPr="006174FC">
        <w:rPr>
          <w:rStyle w:val="y2iqfc"/>
          <w:rFonts w:ascii="SimSun" w:hAnsi="SimSun" w:cs="SimSun" w:hint="eastAsia"/>
          <w:color w:val="202124"/>
          <w:sz w:val="24"/>
          <w:lang w:eastAsia="zh-CN" w:bidi="th-TH"/>
        </w:rPr>
        <w:t>气候变化下外来入侵物种的预防和管理成为气候变化带来的更为严峻的挑战。因而必须采取新的优先排序行动</w:t>
      </w:r>
      <w:proofErr w:type="spellEnd"/>
      <w:r w:rsidRPr="006174FC">
        <w:rPr>
          <w:rStyle w:val="y2iqfc"/>
          <w:rFonts w:ascii="SimSun" w:hAnsi="SimSun" w:cs="SimSun" w:hint="eastAsia"/>
          <w:color w:val="202124"/>
          <w:sz w:val="24"/>
          <w:lang w:eastAsia="zh-CN" w:bidi="th-TH"/>
        </w:rPr>
        <w:t>。</w:t>
      </w:r>
    </w:p>
    <w:p w14:paraId="70D897B7" w14:textId="77777777" w:rsidR="00A11391" w:rsidRPr="006174FC" w:rsidRDefault="00A11391" w:rsidP="006174FC">
      <w:pPr>
        <w:pStyle w:val="ListParagraph"/>
        <w:adjustRightInd w:val="0"/>
        <w:snapToGrid w:val="0"/>
        <w:spacing w:before="120" w:after="120" w:line="240" w:lineRule="atLeast"/>
        <w:ind w:left="0" w:firstLine="0"/>
        <w:contextualSpacing w:val="0"/>
        <w:rPr>
          <w:bCs/>
          <w:color w:val="000000"/>
          <w:kern w:val="22"/>
          <w:lang w:eastAsia="zh-CN" w:bidi="th-TH"/>
        </w:rPr>
      </w:pPr>
      <w:proofErr w:type="spellStart"/>
      <w:r w:rsidRPr="006174FC">
        <w:rPr>
          <w:rStyle w:val="y2iqfc"/>
          <w:rFonts w:ascii="SimSun" w:hAnsi="SimSun" w:cs="SimSun" w:hint="eastAsia"/>
          <w:color w:val="202124"/>
          <w:sz w:val="24"/>
          <w:lang w:eastAsia="zh-CN" w:bidi="th-TH"/>
        </w:rPr>
        <w:lastRenderedPageBreak/>
        <w:t>气候变化情况下外来入侵物种管理工具的更多信息见在线论坛的综合报告</w:t>
      </w:r>
      <w:proofErr w:type="spellEnd"/>
      <w:r w:rsidRPr="006174FC">
        <w:rPr>
          <w:rStyle w:val="FootnoteReference"/>
          <w:bCs/>
          <w:color w:val="000000"/>
          <w:kern w:val="22"/>
          <w:sz w:val="24"/>
        </w:rPr>
        <w:footnoteReference w:id="352"/>
      </w:r>
      <w:r w:rsidRPr="006174FC">
        <w:rPr>
          <w:rStyle w:val="y2iqfc"/>
          <w:rFonts w:ascii="SimSun" w:hAnsi="SimSun" w:cs="SimSun" w:hint="eastAsia"/>
          <w:color w:val="202124"/>
          <w:sz w:val="24"/>
          <w:lang w:eastAsia="zh-CN" w:bidi="th-TH"/>
        </w:rPr>
        <w:t>。</w:t>
      </w:r>
    </w:p>
    <w:p w14:paraId="40414DE7" w14:textId="77777777" w:rsidR="00A11391" w:rsidRPr="00D428D4" w:rsidRDefault="00A11391" w:rsidP="00DC706B">
      <w:pPr>
        <w:keepNext/>
        <w:suppressLineNumbers/>
        <w:tabs>
          <w:tab w:val="left" w:pos="426"/>
        </w:tabs>
        <w:suppressAutoHyphens/>
        <w:spacing w:before="120"/>
        <w:jc w:val="center"/>
        <w:outlineLvl w:val="1"/>
        <w:rPr>
          <w:rFonts w:eastAsia="SimSun"/>
          <w:b/>
          <w:color w:val="000000"/>
          <w:kern w:val="22"/>
          <w:sz w:val="24"/>
          <w:lang w:eastAsia="zh-CN" w:bidi="th-TH"/>
        </w:rPr>
      </w:pPr>
      <w:r w:rsidRPr="00D428D4">
        <w:rPr>
          <w:rFonts w:eastAsia="SimSun"/>
          <w:b/>
          <w:color w:val="000000"/>
          <w:kern w:val="22"/>
          <w:sz w:val="24"/>
          <w:lang w:eastAsia="zh-CN" w:bidi="th-TH"/>
        </w:rPr>
        <w:t>A.</w:t>
      </w:r>
      <w:r w:rsidRPr="00D428D4">
        <w:rPr>
          <w:rFonts w:eastAsia="SimSun"/>
          <w:b/>
          <w:color w:val="000000"/>
          <w:kern w:val="22"/>
          <w:sz w:val="24"/>
          <w:lang w:eastAsia="zh-CN" w:bidi="th-TH"/>
        </w:rPr>
        <w:tab/>
      </w:r>
      <w:r w:rsidRPr="00D428D4">
        <w:rPr>
          <w:rFonts w:ascii="SimSun" w:eastAsia="SimSun" w:hAnsi="SimSun" w:cs="SimSun" w:hint="eastAsia"/>
          <w:b/>
          <w:color w:val="000000"/>
          <w:kern w:val="22"/>
          <w:sz w:val="24"/>
          <w:lang w:eastAsia="zh-CN" w:bidi="th-TH"/>
        </w:rPr>
        <w:t>预测</w:t>
      </w:r>
    </w:p>
    <w:p w14:paraId="24566BAA" w14:textId="77777777" w:rsidR="00A11391" w:rsidRPr="00C022D9" w:rsidRDefault="00A11391" w:rsidP="00C022D9">
      <w:pPr>
        <w:pStyle w:val="ListParagraph"/>
        <w:adjustRightInd w:val="0"/>
        <w:snapToGrid w:val="0"/>
        <w:spacing w:before="120" w:after="120" w:line="240" w:lineRule="atLeast"/>
        <w:ind w:left="0" w:firstLine="0"/>
        <w:contextualSpacing w:val="0"/>
        <w:rPr>
          <w:rStyle w:val="y2iqfc"/>
          <w:rFonts w:ascii="SimSun" w:hAnsi="SimSun" w:cs="SimSun"/>
          <w:color w:val="202124"/>
          <w:sz w:val="24"/>
          <w:lang w:eastAsia="zh-CN"/>
        </w:rPr>
      </w:pPr>
      <w:r w:rsidRPr="00C022D9">
        <w:rPr>
          <w:rStyle w:val="y2iqfc"/>
          <w:rFonts w:cs="SimSun" w:hint="eastAsia"/>
          <w:color w:val="202124"/>
          <w:sz w:val="24"/>
          <w:lang w:eastAsia="zh-CN"/>
        </w:rPr>
        <w:t>管理外来入侵物种对生物多样性和生态系统服务的影响，需要关于气候变化导致的实际和潜在影响发生变化方式的知识，以便可以相应地调整管理重点。</w:t>
      </w:r>
    </w:p>
    <w:p w14:paraId="226D1CF2" w14:textId="77777777" w:rsidR="00A11391" w:rsidRPr="009C4EF0" w:rsidRDefault="00A11391" w:rsidP="00C022D9">
      <w:pPr>
        <w:pStyle w:val="ListParagraph"/>
        <w:adjustRightInd w:val="0"/>
        <w:snapToGrid w:val="0"/>
        <w:spacing w:before="120" w:after="120" w:line="240" w:lineRule="atLeast"/>
        <w:ind w:left="0" w:firstLine="0"/>
        <w:contextualSpacing w:val="0"/>
        <w:rPr>
          <w:kern w:val="22"/>
          <w:sz w:val="24"/>
          <w:lang w:eastAsia="zh-CN" w:bidi="th-TH"/>
        </w:rPr>
      </w:pPr>
      <w:r w:rsidRPr="00C022D9">
        <w:rPr>
          <w:rStyle w:val="y2iqfc"/>
          <w:rFonts w:cs="SimSun" w:hint="eastAsia"/>
          <w:color w:val="202124"/>
          <w:sz w:val="24"/>
          <w:lang w:eastAsia="zh-CN"/>
        </w:rPr>
        <w:t>强烈鼓励各国、各组织和相关利益攸关方，尤其考虑到第</w:t>
      </w:r>
      <w:r w:rsidRPr="00C022D9">
        <w:rPr>
          <w:rStyle w:val="y2iqfc"/>
          <w:rFonts w:ascii="SimSun" w:hAnsi="SimSun" w:cs="SimSun"/>
          <w:color w:val="202124"/>
          <w:sz w:val="24"/>
          <w:lang w:eastAsia="zh-CN"/>
        </w:rPr>
        <w:t>14/5</w:t>
      </w:r>
      <w:r w:rsidRPr="00C022D9">
        <w:rPr>
          <w:rStyle w:val="y2iqfc"/>
          <w:rFonts w:cs="SimSun" w:hint="eastAsia"/>
          <w:color w:val="202124"/>
          <w:sz w:val="24"/>
          <w:lang w:eastAsia="zh-CN"/>
        </w:rPr>
        <w:t>号决定：</w:t>
      </w:r>
    </w:p>
    <w:p w14:paraId="4EFC2EA1"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sidRPr="009C4EF0">
        <w:rPr>
          <w:rFonts w:ascii="SimSun" w:hAnsi="SimSun" w:cs="SimSun" w:hint="eastAsia"/>
          <w:kern w:val="22"/>
          <w:sz w:val="24"/>
          <w:lang w:eastAsia="zh-CN" w:bidi="th-TH"/>
        </w:rPr>
        <w:t>进行</w:t>
      </w:r>
      <w:r>
        <w:rPr>
          <w:rFonts w:ascii="SimSun" w:hAnsi="SimSun" w:cs="SimSun" w:hint="eastAsia"/>
          <w:kern w:val="22"/>
          <w:sz w:val="24"/>
          <w:lang w:eastAsia="zh-CN" w:bidi="th-TH"/>
        </w:rPr>
        <w:t>前景</w:t>
      </w:r>
      <w:r w:rsidRPr="009C4EF0">
        <w:rPr>
          <w:rFonts w:ascii="SimSun" w:hAnsi="SimSun" w:cs="SimSun" w:hint="eastAsia"/>
          <w:kern w:val="22"/>
          <w:sz w:val="24"/>
          <w:lang w:eastAsia="zh-CN" w:bidi="th-TH"/>
        </w:rPr>
        <w:t>扫描，以预告</w:t>
      </w:r>
      <w:proofErr w:type="spellEnd"/>
      <w:r w:rsidRPr="009C4EF0">
        <w:rPr>
          <w:kern w:val="22"/>
          <w:sz w:val="24"/>
          <w:lang w:eastAsia="zh-CN" w:bidi="th-TH"/>
        </w:rPr>
        <w:t>/</w:t>
      </w:r>
      <w:proofErr w:type="spellStart"/>
      <w:proofErr w:type="gramStart"/>
      <w:r w:rsidRPr="009C4EF0">
        <w:rPr>
          <w:rFonts w:ascii="SimSun" w:hAnsi="SimSun" w:cs="SimSun" w:hint="eastAsia"/>
          <w:kern w:val="22"/>
          <w:sz w:val="24"/>
          <w:lang w:eastAsia="zh-CN" w:bidi="th-TH"/>
        </w:rPr>
        <w:t>预测气候变化引起的外来入侵物种的实际和潜在风险和影响的未来变化</w:t>
      </w:r>
      <w:proofErr w:type="spellEnd"/>
      <w:r w:rsidRPr="009C4EF0">
        <w:rPr>
          <w:rFonts w:ascii="SimSun" w:hAnsi="SimSun" w:cs="SimSun" w:hint="eastAsia"/>
          <w:kern w:val="22"/>
          <w:sz w:val="24"/>
          <w:lang w:eastAsia="zh-CN" w:bidi="th-TH"/>
        </w:rPr>
        <w:t>；</w:t>
      </w:r>
      <w:proofErr w:type="gramEnd"/>
    </w:p>
    <w:p w14:paraId="3B95B19A"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r w:rsidRPr="009C4EF0">
        <w:rPr>
          <w:rStyle w:val="y2iqfc"/>
          <w:rFonts w:ascii="SimSun" w:hAnsi="SimSun" w:cs="SimSun" w:hint="eastAsia"/>
          <w:color w:val="202124"/>
          <w:sz w:val="24"/>
          <w:lang w:eastAsia="zh-CN" w:bidi="th-TH"/>
        </w:rPr>
        <w:t>确定气候变化引起的外来入侵物种途径风险的变化。气候相似的区域今天构成当前最大的共同风险，未来可能会随着病媒和途径的变化，</w:t>
      </w:r>
      <w:proofErr w:type="gramStart"/>
      <w:r w:rsidRPr="009C4EF0">
        <w:rPr>
          <w:rStyle w:val="y2iqfc"/>
          <w:rFonts w:ascii="SimSun" w:hAnsi="SimSun" w:cs="SimSun" w:hint="eastAsia"/>
          <w:color w:val="202124"/>
          <w:sz w:val="24"/>
          <w:lang w:eastAsia="zh-CN" w:bidi="th-TH"/>
        </w:rPr>
        <w:t>包括这些区域之间贸易的变化以及人员流动而发生变化；</w:t>
      </w:r>
      <w:proofErr w:type="gramEnd"/>
    </w:p>
    <w:p w14:paraId="78CB35FC"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sidRPr="009C4EF0">
        <w:rPr>
          <w:rStyle w:val="y2iqfc"/>
          <w:rFonts w:ascii="SimSun" w:hAnsi="SimSun" w:cs="SimSun" w:hint="eastAsia"/>
          <w:color w:val="202124"/>
          <w:sz w:val="24"/>
          <w:lang w:eastAsia="zh-CN" w:bidi="th-TH"/>
        </w:rPr>
        <w:t>根据气候变化可能产生的潜在直接和间接影响，</w:t>
      </w:r>
      <w:proofErr w:type="gramStart"/>
      <w:r w:rsidRPr="009C4EF0">
        <w:rPr>
          <w:rStyle w:val="y2iqfc"/>
          <w:rFonts w:ascii="SimSun" w:hAnsi="SimSun" w:cs="SimSun" w:hint="eastAsia"/>
          <w:color w:val="202124"/>
          <w:sz w:val="24"/>
          <w:lang w:eastAsia="zh-CN" w:bidi="th-TH"/>
        </w:rPr>
        <w:t>对外来入侵物种进行优先排序</w:t>
      </w:r>
      <w:proofErr w:type="spellEnd"/>
      <w:r w:rsidRPr="009C4EF0">
        <w:rPr>
          <w:rStyle w:val="y2iqfc"/>
          <w:rFonts w:ascii="SimSun" w:hAnsi="SimSun" w:cs="SimSun" w:hint="eastAsia"/>
          <w:color w:val="202124"/>
          <w:sz w:val="24"/>
          <w:lang w:eastAsia="zh-CN" w:bidi="th-TH"/>
        </w:rPr>
        <w:t>；</w:t>
      </w:r>
      <w:proofErr w:type="gramEnd"/>
    </w:p>
    <w:p w14:paraId="26E30AF8" w14:textId="77777777" w:rsidR="00A11391" w:rsidRPr="009C4EF0" w:rsidRDefault="00A11391" w:rsidP="00360963">
      <w:pPr>
        <w:numPr>
          <w:ilvl w:val="0"/>
          <w:numId w:val="118"/>
        </w:numPr>
        <w:suppressLineNumbers/>
        <w:suppressAutoHyphens/>
        <w:snapToGrid w:val="0"/>
        <w:spacing w:before="120" w:after="120"/>
        <w:ind w:left="0" w:firstLine="490"/>
        <w:rPr>
          <w:rStyle w:val="y2iqfc"/>
          <w:rFonts w:cs="Angsana New"/>
          <w:color w:val="202124"/>
          <w:sz w:val="24"/>
          <w:lang w:eastAsia="zh-CN" w:bidi="th-TH"/>
        </w:rPr>
      </w:pPr>
      <w:proofErr w:type="spellStart"/>
      <w:proofErr w:type="gramStart"/>
      <w:r w:rsidRPr="009C4EF0">
        <w:rPr>
          <w:rStyle w:val="y2iqfc"/>
          <w:rFonts w:ascii="SimSun" w:hAnsi="SimSun" w:cs="SimSun" w:hint="eastAsia"/>
          <w:color w:val="202124"/>
          <w:sz w:val="24"/>
          <w:lang w:eastAsia="zh-CN" w:bidi="th-TH"/>
        </w:rPr>
        <w:t>查明气候变化对新的潜在外来入侵物种向原始和入侵社区的引进或引进途径和建立种群的影响</w:t>
      </w:r>
      <w:proofErr w:type="spellEnd"/>
      <w:r w:rsidRPr="009C4EF0">
        <w:rPr>
          <w:rStyle w:val="y2iqfc"/>
          <w:rFonts w:ascii="SimSun" w:hAnsi="SimSun" w:cs="SimSun" w:hint="eastAsia"/>
          <w:color w:val="202124"/>
          <w:sz w:val="24"/>
          <w:lang w:eastAsia="zh-CN" w:bidi="th-TH"/>
        </w:rPr>
        <w:t>；</w:t>
      </w:r>
      <w:proofErr w:type="gramEnd"/>
    </w:p>
    <w:p w14:paraId="6F28A0D6" w14:textId="77777777" w:rsidR="00A11391" w:rsidRPr="009C4EF0" w:rsidRDefault="00A11391" w:rsidP="00360963">
      <w:pPr>
        <w:numPr>
          <w:ilvl w:val="0"/>
          <w:numId w:val="118"/>
        </w:numPr>
        <w:suppressLineNumbers/>
        <w:suppressAutoHyphens/>
        <w:snapToGrid w:val="0"/>
        <w:spacing w:before="120" w:after="120"/>
        <w:ind w:left="0" w:firstLine="490"/>
        <w:rPr>
          <w:rStyle w:val="y2iqfc"/>
          <w:rFonts w:cs="Angsana New"/>
          <w:color w:val="202124"/>
          <w:sz w:val="24"/>
          <w:lang w:eastAsia="zh-CN" w:bidi="th-TH"/>
        </w:rPr>
      </w:pPr>
      <w:proofErr w:type="spellStart"/>
      <w:proofErr w:type="gramStart"/>
      <w:r w:rsidRPr="009C4EF0">
        <w:rPr>
          <w:rStyle w:val="y2iqfc"/>
          <w:rFonts w:ascii="SimSun" w:hAnsi="SimSun" w:cs="SimSun" w:hint="eastAsia"/>
          <w:color w:val="202124"/>
          <w:sz w:val="24"/>
          <w:lang w:eastAsia="zh-CN" w:bidi="th-TH"/>
        </w:rPr>
        <w:t>确定受气候变化和外来入侵物种影响风险最大的行动地点和优先次序</w:t>
      </w:r>
      <w:proofErr w:type="spellEnd"/>
      <w:r w:rsidRPr="009C4EF0">
        <w:rPr>
          <w:rStyle w:val="y2iqfc"/>
          <w:rFonts w:ascii="SimSun" w:hAnsi="SimSun" w:cs="SimSun" w:hint="eastAsia"/>
          <w:color w:val="202124"/>
          <w:sz w:val="24"/>
          <w:lang w:eastAsia="zh-CN" w:bidi="th-TH"/>
        </w:rPr>
        <w:t>；</w:t>
      </w:r>
      <w:proofErr w:type="gramEnd"/>
    </w:p>
    <w:p w14:paraId="04AF1C4B"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sidRPr="009C4EF0">
        <w:rPr>
          <w:rStyle w:val="y2iqfc"/>
          <w:rFonts w:ascii="SimSun" w:hAnsi="SimSun" w:cs="SimSun" w:hint="eastAsia"/>
          <w:color w:val="202124"/>
          <w:sz w:val="24"/>
          <w:lang w:eastAsia="zh-CN" w:bidi="th-TH"/>
        </w:rPr>
        <w:t>在受气候变化和外来入侵物种影响最大的地点，</w:t>
      </w:r>
      <w:proofErr w:type="gramStart"/>
      <w:r w:rsidRPr="009C4EF0">
        <w:rPr>
          <w:rStyle w:val="y2iqfc"/>
          <w:rFonts w:ascii="SimSun" w:hAnsi="SimSun" w:cs="SimSun" w:hint="eastAsia"/>
          <w:color w:val="202124"/>
          <w:sz w:val="24"/>
          <w:lang w:eastAsia="zh-CN" w:bidi="th-TH"/>
        </w:rPr>
        <w:t>确定维护生态系统产品和服务以及生态系统结构和功能各项工作的优先排序</w:t>
      </w:r>
      <w:proofErr w:type="spellEnd"/>
      <w:r w:rsidRPr="009C4EF0">
        <w:rPr>
          <w:rStyle w:val="y2iqfc"/>
          <w:rFonts w:ascii="SimSun" w:hAnsi="SimSun" w:cs="SimSun" w:hint="eastAsia"/>
          <w:color w:val="202124"/>
          <w:sz w:val="24"/>
          <w:lang w:eastAsia="zh-CN" w:bidi="th-TH"/>
        </w:rPr>
        <w:t>；</w:t>
      </w:r>
      <w:proofErr w:type="gramEnd"/>
    </w:p>
    <w:p w14:paraId="4CDD281C"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sidRPr="009C4EF0">
        <w:rPr>
          <w:rFonts w:ascii="SimSun" w:hAnsi="SimSun" w:cs="SimSun" w:hint="eastAsia"/>
          <w:kern w:val="22"/>
          <w:sz w:val="24"/>
          <w:lang w:eastAsia="zh-CN" w:bidi="th-TH"/>
        </w:rPr>
        <w:t>应用气候模型来了解外来入侵物种对气候变化引起的生物多样性和生态系统服务的影响，</w:t>
      </w:r>
      <w:proofErr w:type="gramStart"/>
      <w:r w:rsidRPr="009C4EF0">
        <w:rPr>
          <w:rFonts w:ascii="SimSun" w:hAnsi="SimSun" w:cs="SimSun" w:hint="eastAsia"/>
          <w:kern w:val="22"/>
          <w:sz w:val="24"/>
          <w:lang w:eastAsia="zh-CN" w:bidi="th-TH"/>
        </w:rPr>
        <w:t>并进一步开发供发展中国家广泛使用的模型</w:t>
      </w:r>
      <w:proofErr w:type="spellEnd"/>
      <w:r w:rsidRPr="009C4EF0">
        <w:rPr>
          <w:rFonts w:ascii="SimSun" w:hAnsi="SimSun" w:cs="SimSun" w:hint="eastAsia"/>
          <w:kern w:val="22"/>
          <w:sz w:val="24"/>
          <w:lang w:eastAsia="zh-CN" w:bidi="th-TH"/>
        </w:rPr>
        <w:t>；</w:t>
      </w:r>
      <w:proofErr w:type="gramEnd"/>
    </w:p>
    <w:p w14:paraId="5B58A338" w14:textId="77777777" w:rsidR="00A11391" w:rsidRPr="009C4EF0" w:rsidRDefault="00A11391" w:rsidP="00360963">
      <w:pPr>
        <w:pStyle w:val="ListParagraph"/>
        <w:numPr>
          <w:ilvl w:val="0"/>
          <w:numId w:val="118"/>
        </w:numPr>
        <w:suppressLineNumbers/>
        <w:suppressAutoHyphens/>
        <w:snapToGrid w:val="0"/>
        <w:spacing w:before="120" w:after="120"/>
        <w:ind w:left="0" w:firstLine="490"/>
        <w:contextualSpacing w:val="0"/>
        <w:rPr>
          <w:kern w:val="22"/>
          <w:sz w:val="24"/>
          <w:lang w:eastAsia="zh-CN"/>
        </w:rPr>
      </w:pPr>
      <w:proofErr w:type="spellStart"/>
      <w:r w:rsidRPr="009C4EF0">
        <w:rPr>
          <w:rFonts w:ascii="SimSun" w:hAnsi="SimSun" w:cs="SimSun" w:hint="eastAsia"/>
          <w:kern w:val="22"/>
          <w:sz w:val="24"/>
          <w:lang w:eastAsia="zh-CN"/>
        </w:rPr>
        <w:t>制定更好的方法，将（一）气候变化模型</w:t>
      </w:r>
      <w:proofErr w:type="spellEnd"/>
      <w:r w:rsidRPr="009C4EF0">
        <w:rPr>
          <w:rFonts w:ascii="SimSun" w:hAnsi="SimSun" w:cs="SimSun" w:hint="eastAsia"/>
          <w:kern w:val="22"/>
          <w:sz w:val="24"/>
          <w:lang w:eastAsia="zh-CN"/>
        </w:rPr>
        <w:t>，（</w:t>
      </w:r>
      <w:proofErr w:type="spellStart"/>
      <w:r w:rsidRPr="009C4EF0">
        <w:rPr>
          <w:rFonts w:ascii="SimSun" w:hAnsi="SimSun" w:cs="SimSun" w:hint="eastAsia"/>
          <w:kern w:val="22"/>
          <w:sz w:val="24"/>
          <w:lang w:eastAsia="zh-CN"/>
        </w:rPr>
        <w:t>二）土地</w:t>
      </w:r>
      <w:r>
        <w:rPr>
          <w:rFonts w:ascii="SimSun" w:hAnsi="SimSun" w:cs="SimSun" w:hint="eastAsia"/>
          <w:kern w:val="22"/>
          <w:sz w:val="24"/>
          <w:lang w:eastAsia="zh-CN"/>
        </w:rPr>
        <w:t>利用</w:t>
      </w:r>
      <w:r w:rsidRPr="009C4EF0">
        <w:rPr>
          <w:rFonts w:ascii="SimSun" w:hAnsi="SimSun" w:cs="SimSun" w:hint="eastAsia"/>
          <w:kern w:val="22"/>
          <w:sz w:val="24"/>
          <w:lang w:eastAsia="zh-CN"/>
        </w:rPr>
        <w:t>情景</w:t>
      </w:r>
      <w:r>
        <w:rPr>
          <w:rFonts w:ascii="SimSun" w:hAnsi="SimSun" w:cs="SimSun" w:hint="eastAsia"/>
          <w:kern w:val="22"/>
          <w:sz w:val="24"/>
          <w:lang w:eastAsia="zh-CN"/>
        </w:rPr>
        <w:t>设想</w:t>
      </w:r>
      <w:r w:rsidRPr="009C4EF0">
        <w:rPr>
          <w:rFonts w:ascii="SimSun" w:hAnsi="SimSun" w:cs="SimSun" w:hint="eastAsia"/>
          <w:kern w:val="22"/>
          <w:sz w:val="24"/>
          <w:lang w:eastAsia="zh-CN"/>
        </w:rPr>
        <w:t>和（三）贸易趋势以及外来入侵物种数据分析相结合，</w:t>
      </w:r>
      <w:proofErr w:type="gramStart"/>
      <w:r w:rsidRPr="009C4EF0">
        <w:rPr>
          <w:rFonts w:ascii="SimSun" w:hAnsi="SimSun" w:cs="SimSun" w:hint="eastAsia"/>
          <w:kern w:val="22"/>
          <w:sz w:val="24"/>
          <w:lang w:eastAsia="zh-CN"/>
        </w:rPr>
        <w:t>以提高预测能力</w:t>
      </w:r>
      <w:proofErr w:type="spellEnd"/>
      <w:r w:rsidRPr="009C4EF0">
        <w:rPr>
          <w:rFonts w:ascii="SimSun" w:hAnsi="SimSun" w:cs="SimSun" w:hint="eastAsia"/>
          <w:kern w:val="22"/>
          <w:sz w:val="24"/>
          <w:lang w:eastAsia="zh-CN"/>
        </w:rPr>
        <w:t>；</w:t>
      </w:r>
      <w:proofErr w:type="gramEnd"/>
    </w:p>
    <w:p w14:paraId="727A8E81"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Pr>
          <w:rFonts w:ascii="SimSun" w:hAnsi="SimSun" w:cs="SimSun" w:hint="eastAsia"/>
          <w:kern w:val="22"/>
          <w:sz w:val="24"/>
          <w:lang w:eastAsia="zh-CN" w:bidi="th-TH"/>
        </w:rPr>
        <w:t>界定</w:t>
      </w:r>
      <w:r w:rsidRPr="009C4EF0">
        <w:rPr>
          <w:rFonts w:ascii="SimSun" w:hAnsi="SimSun" w:cs="SimSun" w:hint="eastAsia"/>
          <w:kern w:val="22"/>
          <w:sz w:val="24"/>
          <w:lang w:eastAsia="zh-CN" w:bidi="th-TH"/>
        </w:rPr>
        <w:t>情景</w:t>
      </w:r>
      <w:r>
        <w:rPr>
          <w:rFonts w:ascii="SimSun" w:hAnsi="SimSun" w:cs="SimSun" w:hint="eastAsia"/>
          <w:kern w:val="22"/>
          <w:sz w:val="24"/>
          <w:lang w:eastAsia="zh-CN" w:bidi="th-TH"/>
        </w:rPr>
        <w:t>设想</w:t>
      </w:r>
      <w:r w:rsidRPr="009C4EF0">
        <w:rPr>
          <w:rFonts w:ascii="SimSun" w:hAnsi="SimSun" w:cs="SimSun" w:hint="eastAsia"/>
          <w:kern w:val="22"/>
          <w:sz w:val="24"/>
          <w:lang w:eastAsia="zh-CN" w:bidi="th-TH"/>
        </w:rPr>
        <w:t>，</w:t>
      </w:r>
      <w:proofErr w:type="gramStart"/>
      <w:r w:rsidRPr="009C4EF0">
        <w:rPr>
          <w:rFonts w:ascii="SimSun" w:hAnsi="SimSun" w:cs="SimSun" w:hint="eastAsia"/>
          <w:kern w:val="22"/>
          <w:sz w:val="24"/>
          <w:lang w:eastAsia="zh-CN" w:bidi="th-TH"/>
        </w:rPr>
        <w:t>以了解外来入侵物种在哪些地方可能通过改变生态系统而间接增加气候变化对生物多样性和生态系统服务的影响</w:t>
      </w:r>
      <w:proofErr w:type="spellEnd"/>
      <w:r w:rsidRPr="009C4EF0">
        <w:rPr>
          <w:rFonts w:ascii="SimSun" w:hAnsi="SimSun" w:cs="SimSun" w:hint="eastAsia"/>
          <w:kern w:val="22"/>
          <w:sz w:val="24"/>
          <w:lang w:eastAsia="zh-CN" w:bidi="th-TH"/>
        </w:rPr>
        <w:t>；</w:t>
      </w:r>
      <w:proofErr w:type="gramEnd"/>
    </w:p>
    <w:p w14:paraId="62B9F208"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proofErr w:type="spellStart"/>
      <w:r w:rsidRPr="009C4EF0">
        <w:rPr>
          <w:rFonts w:ascii="SimSun" w:hAnsi="SimSun" w:cs="SimSun" w:hint="eastAsia"/>
          <w:kern w:val="22"/>
          <w:sz w:val="24"/>
          <w:lang w:eastAsia="zh-CN" w:bidi="th-TH"/>
        </w:rPr>
        <w:t>修改</w:t>
      </w:r>
      <w:proofErr w:type="spellEnd"/>
      <w:r w:rsidRPr="009C4EF0">
        <w:rPr>
          <w:kern w:val="22"/>
          <w:sz w:val="24"/>
          <w:lang w:eastAsia="zh-CN" w:bidi="th-TH"/>
        </w:rPr>
        <w:t>/</w:t>
      </w:r>
      <w:proofErr w:type="spellStart"/>
      <w:r w:rsidRPr="009C4EF0">
        <w:rPr>
          <w:rFonts w:ascii="SimSun" w:hAnsi="SimSun" w:cs="SimSun" w:hint="eastAsia"/>
          <w:kern w:val="22"/>
          <w:sz w:val="24"/>
          <w:lang w:eastAsia="zh-CN" w:bidi="th-TH"/>
        </w:rPr>
        <w:t>微调外来入侵物种的风险分析，并确定</w:t>
      </w:r>
      <w:r w:rsidRPr="009C4EF0">
        <w:rPr>
          <w:rStyle w:val="y2iqfc"/>
          <w:rFonts w:ascii="SimSun" w:hAnsi="SimSun" w:cs="SimSun" w:hint="eastAsia"/>
          <w:color w:val="202124"/>
          <w:sz w:val="24"/>
          <w:lang w:eastAsia="zh-CN" w:bidi="th-TH"/>
        </w:rPr>
        <w:t>那些在当前条件下只是自然出现而不会产生重大影响的潜在外来入侵</w:t>
      </w:r>
      <w:r w:rsidRPr="009C4EF0">
        <w:rPr>
          <w:rFonts w:ascii="SimSun" w:hAnsi="SimSun" w:cs="SimSun" w:hint="eastAsia"/>
          <w:kern w:val="22"/>
          <w:sz w:val="24"/>
          <w:lang w:eastAsia="zh-CN" w:bidi="th-TH"/>
        </w:rPr>
        <w:t>物种</w:t>
      </w:r>
      <w:proofErr w:type="spellEnd"/>
      <w:r w:rsidRPr="009C4EF0">
        <w:rPr>
          <w:rStyle w:val="FootnoteReference"/>
          <w:kern w:val="22"/>
          <w:sz w:val="24"/>
        </w:rPr>
        <w:footnoteReference w:id="353"/>
      </w:r>
      <w:r w:rsidRPr="009C4EF0">
        <w:rPr>
          <w:rFonts w:ascii="SimSun" w:hAnsi="SimSun" w:cs="SimSun" w:hint="eastAsia"/>
          <w:kern w:val="22"/>
          <w:sz w:val="24"/>
          <w:lang w:eastAsia="zh-CN" w:bidi="th-TH"/>
        </w:rPr>
        <w:t>（</w:t>
      </w:r>
      <w:proofErr w:type="spellStart"/>
      <w:r w:rsidRPr="009C4EF0">
        <w:rPr>
          <w:rFonts w:ascii="SimSun" w:hAnsi="SimSun" w:cs="SimSun" w:hint="eastAsia"/>
          <w:kern w:val="22"/>
          <w:sz w:val="24"/>
          <w:lang w:eastAsia="zh-CN" w:bidi="th-TH"/>
        </w:rPr>
        <w:t>包括疾病媒介</w:t>
      </w:r>
      <w:proofErr w:type="spellEnd"/>
      <w:r w:rsidRPr="009C4EF0">
        <w:rPr>
          <w:rFonts w:ascii="SimSun" w:hAnsi="SimSun" w:cs="SimSun" w:hint="eastAsia"/>
          <w:kern w:val="22"/>
          <w:sz w:val="24"/>
          <w:lang w:eastAsia="zh-CN" w:bidi="th-TH"/>
        </w:rPr>
        <w:t>）；</w:t>
      </w:r>
      <w:proofErr w:type="spellStart"/>
      <w:r w:rsidRPr="009C4EF0">
        <w:rPr>
          <w:rStyle w:val="y2iqfc"/>
          <w:rFonts w:ascii="SimSun" w:hAnsi="SimSun" w:cs="SimSun" w:hint="eastAsia"/>
          <w:color w:val="202124"/>
          <w:sz w:val="24"/>
          <w:lang w:eastAsia="zh-CN" w:bidi="th-TH"/>
        </w:rPr>
        <w:t>并且这些物种会在气候变化导致种群快速增长时建立种群和</w:t>
      </w:r>
      <w:proofErr w:type="spellEnd"/>
      <w:r w:rsidRPr="009C4EF0">
        <w:rPr>
          <w:rStyle w:val="y2iqfc"/>
          <w:rFonts w:cs="Angsana New"/>
          <w:color w:val="202124"/>
          <w:sz w:val="24"/>
          <w:lang w:eastAsia="zh-CN" w:bidi="th-TH"/>
        </w:rPr>
        <w:t>/</w:t>
      </w:r>
      <w:proofErr w:type="spellStart"/>
      <w:proofErr w:type="gramStart"/>
      <w:r w:rsidRPr="009C4EF0">
        <w:rPr>
          <w:rStyle w:val="y2iqfc"/>
          <w:rFonts w:ascii="SimSun" w:hAnsi="SimSun" w:cs="SimSun" w:hint="eastAsia"/>
          <w:color w:val="202124"/>
          <w:sz w:val="24"/>
          <w:lang w:eastAsia="zh-CN" w:bidi="th-TH"/>
        </w:rPr>
        <w:t>或</w:t>
      </w:r>
      <w:r w:rsidRPr="009C4EF0">
        <w:rPr>
          <w:rFonts w:ascii="SimSun" w:hAnsi="SimSun" w:cs="SimSun" w:hint="eastAsia"/>
          <w:kern w:val="22"/>
          <w:sz w:val="24"/>
          <w:lang w:eastAsia="zh-CN" w:bidi="th-TH"/>
        </w:rPr>
        <w:t>更具入侵性</w:t>
      </w:r>
      <w:r w:rsidRPr="009C4EF0">
        <w:rPr>
          <w:rStyle w:val="y2iqfc"/>
          <w:rFonts w:ascii="SimSun" w:hAnsi="SimSun" w:cs="SimSun" w:hint="eastAsia"/>
          <w:color w:val="202124"/>
          <w:sz w:val="24"/>
          <w:lang w:eastAsia="zh-CN" w:bidi="th-TH"/>
        </w:rPr>
        <w:t>并造成更大的影响</w:t>
      </w:r>
      <w:proofErr w:type="spellEnd"/>
      <w:r w:rsidRPr="009C4EF0">
        <w:rPr>
          <w:rStyle w:val="y2iqfc"/>
          <w:rFonts w:ascii="SimSun" w:hAnsi="SimSun" w:cs="SimSun" w:hint="eastAsia"/>
          <w:color w:val="202124"/>
          <w:sz w:val="24"/>
          <w:lang w:eastAsia="zh-CN" w:bidi="th-TH"/>
        </w:rPr>
        <w:t>；</w:t>
      </w:r>
      <w:proofErr w:type="gramEnd"/>
    </w:p>
    <w:p w14:paraId="128710D3"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r>
        <w:rPr>
          <w:rFonts w:ascii="SimSun" w:hAnsi="SimSun" w:cs="SimSun" w:hint="eastAsia"/>
          <w:kern w:val="22"/>
          <w:sz w:val="24"/>
          <w:lang w:eastAsia="zh-CN" w:bidi="th-TH"/>
        </w:rPr>
        <w:t>查明</w:t>
      </w:r>
      <w:r w:rsidRPr="009C4EF0">
        <w:rPr>
          <w:rStyle w:val="y2iqfc"/>
          <w:rFonts w:ascii="SimSun" w:hAnsi="SimSun" w:cs="SimSun" w:hint="eastAsia"/>
          <w:color w:val="202124"/>
          <w:sz w:val="24"/>
          <w:lang w:eastAsia="zh-CN" w:bidi="th-TH"/>
        </w:rPr>
        <w:t>和研究未来可能因气候变化而建立种群和传播并产生更大影响的潜在外来入侵物种。</w:t>
      </w:r>
      <w:r w:rsidRPr="009C4EF0">
        <w:rPr>
          <w:rFonts w:ascii="SimSun" w:hAnsi="SimSun" w:cs="SimSun" w:hint="eastAsia"/>
          <w:kern w:val="22"/>
          <w:sz w:val="24"/>
          <w:lang w:eastAsia="zh-CN" w:bidi="th-TH"/>
        </w:rPr>
        <w:t>可以通过使用诸如哨兵站等方法来监测此类物种的丰度</w:t>
      </w:r>
      <w:r w:rsidRPr="009C4EF0">
        <w:rPr>
          <w:rStyle w:val="y2iqfc"/>
          <w:rFonts w:ascii="SimSun" w:hAnsi="SimSun" w:cs="SimSun" w:hint="eastAsia"/>
          <w:color w:val="202124"/>
          <w:sz w:val="24"/>
          <w:lang w:eastAsia="zh-CN" w:bidi="th-TH"/>
        </w:rPr>
        <w:t>、传播和影响的变化，或通过进行基于特征和影响的风险评估</w:t>
      </w:r>
      <w:r w:rsidRPr="009C4EF0">
        <w:rPr>
          <w:rFonts w:ascii="SimSun" w:hAnsi="SimSun" w:cs="SimSun" w:hint="eastAsia"/>
          <w:kern w:val="22"/>
          <w:sz w:val="24"/>
          <w:lang w:eastAsia="zh-CN" w:bidi="th-TH"/>
        </w:rPr>
        <w:t>，</w:t>
      </w:r>
      <w:proofErr w:type="gramStart"/>
      <w:r w:rsidRPr="009C4EF0">
        <w:rPr>
          <w:rFonts w:ascii="SimSun" w:hAnsi="SimSun" w:cs="SimSun" w:hint="eastAsia"/>
          <w:kern w:val="22"/>
          <w:sz w:val="24"/>
          <w:lang w:eastAsia="zh-CN" w:bidi="th-TH"/>
        </w:rPr>
        <w:t>来达到这一点；</w:t>
      </w:r>
      <w:proofErr w:type="gramEnd"/>
    </w:p>
    <w:p w14:paraId="629D220D" w14:textId="77777777" w:rsidR="00A11391" w:rsidRPr="009C4EF0" w:rsidRDefault="00A11391" w:rsidP="00360963">
      <w:pPr>
        <w:numPr>
          <w:ilvl w:val="0"/>
          <w:numId w:val="118"/>
        </w:numPr>
        <w:suppressLineNumbers/>
        <w:suppressAutoHyphens/>
        <w:snapToGrid w:val="0"/>
        <w:spacing w:before="120" w:after="120"/>
        <w:ind w:left="0" w:firstLine="490"/>
        <w:rPr>
          <w:kern w:val="22"/>
          <w:sz w:val="24"/>
          <w:lang w:eastAsia="zh-CN" w:bidi="th-TH"/>
        </w:rPr>
      </w:pPr>
      <w:r w:rsidRPr="009C4EF0">
        <w:rPr>
          <w:rFonts w:ascii="SimSun" w:hAnsi="SimSun" w:cs="SimSun" w:hint="eastAsia"/>
          <w:kern w:val="22"/>
          <w:sz w:val="24"/>
          <w:lang w:eastAsia="zh-CN" w:bidi="th-TH"/>
        </w:rPr>
        <w:t>查明在二氧化碳含量</w:t>
      </w:r>
      <w:r w:rsidRPr="009C4EF0">
        <w:rPr>
          <w:rStyle w:val="y2iqfc"/>
          <w:rFonts w:ascii="SimSun" w:hAnsi="SimSun" w:cs="SimSun" w:hint="eastAsia"/>
          <w:color w:val="202124"/>
          <w:sz w:val="24"/>
          <w:lang w:eastAsia="zh-CN" w:bidi="th-TH"/>
        </w:rPr>
        <w:t>上升、气温升高、极端事件频率增加、</w:t>
      </w:r>
      <w:r w:rsidRPr="009C4EF0">
        <w:rPr>
          <w:rFonts w:ascii="SimSun" w:hAnsi="SimSun" w:cs="SimSun" w:hint="eastAsia"/>
          <w:kern w:val="22"/>
          <w:sz w:val="24"/>
          <w:lang w:eastAsia="zh-CN" w:bidi="th-TH"/>
        </w:rPr>
        <w:t>火灾情况频率和强度增加，高盐水入侵，海流变化和降水模式变化等情况下可能受益的外来入侵物种，并优先管理防止其扩散和影响，</w:t>
      </w:r>
      <w:proofErr w:type="gramStart"/>
      <w:r w:rsidRPr="009C4EF0">
        <w:rPr>
          <w:rFonts w:ascii="SimSun" w:hAnsi="SimSun" w:cs="SimSun" w:hint="eastAsia"/>
          <w:kern w:val="22"/>
          <w:sz w:val="24"/>
          <w:lang w:eastAsia="zh-CN" w:bidi="th-TH"/>
        </w:rPr>
        <w:t>包括人道的根除和控制方法；</w:t>
      </w:r>
      <w:proofErr w:type="gramEnd"/>
    </w:p>
    <w:p w14:paraId="41303DCA" w14:textId="77777777" w:rsidR="00A11391" w:rsidRPr="009C4EF0" w:rsidRDefault="00A11391" w:rsidP="00360963">
      <w:pPr>
        <w:numPr>
          <w:ilvl w:val="0"/>
          <w:numId w:val="118"/>
        </w:numPr>
        <w:suppressLineNumbers/>
        <w:suppressAutoHyphens/>
        <w:snapToGrid w:val="0"/>
        <w:spacing w:before="120" w:after="120"/>
        <w:ind w:left="0" w:firstLine="490"/>
        <w:rPr>
          <w:rStyle w:val="y2iqfc"/>
          <w:rFonts w:cs="Angsana New"/>
          <w:kern w:val="22"/>
          <w:sz w:val="24"/>
          <w:lang w:eastAsia="zh-CN" w:bidi="th-TH"/>
        </w:rPr>
      </w:pPr>
      <w:proofErr w:type="spellStart"/>
      <w:r w:rsidRPr="009C4EF0">
        <w:rPr>
          <w:rStyle w:val="y2iqfc"/>
          <w:rFonts w:ascii="SimSun" w:hAnsi="SimSun" w:cs="SimSun" w:hint="eastAsia"/>
          <w:color w:val="202124"/>
          <w:sz w:val="24"/>
          <w:lang w:eastAsia="zh-CN" w:bidi="th-TH"/>
        </w:rPr>
        <w:t>提高对外来入侵物种适应新环境条件，</w:t>
      </w:r>
      <w:proofErr w:type="gramStart"/>
      <w:r w:rsidRPr="009C4EF0">
        <w:rPr>
          <w:rStyle w:val="y2iqfc"/>
          <w:rFonts w:ascii="SimSun" w:hAnsi="SimSun" w:cs="SimSun" w:hint="eastAsia"/>
          <w:color w:val="202124"/>
          <w:sz w:val="24"/>
          <w:lang w:eastAsia="zh-CN" w:bidi="th-TH"/>
        </w:rPr>
        <w:t>包括快速进化和杂交的风险的认识</w:t>
      </w:r>
      <w:proofErr w:type="spellEnd"/>
      <w:r w:rsidRPr="009C4EF0">
        <w:rPr>
          <w:rStyle w:val="y2iqfc"/>
          <w:rFonts w:ascii="SimSun" w:hAnsi="SimSun" w:cs="SimSun" w:hint="eastAsia"/>
          <w:color w:val="202124"/>
          <w:sz w:val="24"/>
          <w:lang w:eastAsia="zh-CN" w:bidi="th-TH"/>
        </w:rPr>
        <w:t>；</w:t>
      </w:r>
      <w:proofErr w:type="gramEnd"/>
    </w:p>
    <w:p w14:paraId="72BF4BE4" w14:textId="77777777" w:rsidR="00A11391" w:rsidRPr="009C4EF0" w:rsidRDefault="00A11391" w:rsidP="00360963">
      <w:pPr>
        <w:numPr>
          <w:ilvl w:val="0"/>
          <w:numId w:val="118"/>
        </w:numPr>
        <w:suppressLineNumbers/>
        <w:suppressAutoHyphens/>
        <w:snapToGrid w:val="0"/>
        <w:spacing w:before="120" w:after="120"/>
        <w:ind w:left="0" w:firstLine="490"/>
        <w:rPr>
          <w:rStyle w:val="y2iqfc"/>
          <w:rFonts w:cs="Angsana New"/>
          <w:kern w:val="22"/>
          <w:sz w:val="24"/>
          <w:lang w:eastAsia="zh-CN" w:bidi="th-TH"/>
        </w:rPr>
      </w:pPr>
      <w:proofErr w:type="spellStart"/>
      <w:proofErr w:type="gramStart"/>
      <w:r w:rsidRPr="009C4EF0">
        <w:rPr>
          <w:rStyle w:val="y2iqfc"/>
          <w:rFonts w:ascii="SimSun" w:hAnsi="SimSun" w:cs="SimSun" w:hint="eastAsia"/>
          <w:color w:val="202124"/>
          <w:sz w:val="24"/>
          <w:lang w:eastAsia="zh-CN" w:bidi="th-TH"/>
        </w:rPr>
        <w:lastRenderedPageBreak/>
        <w:t>查明气候变化引起的外来入侵物种对生物多样性和生态系统服务的影响</w:t>
      </w:r>
      <w:proofErr w:type="spellEnd"/>
      <w:r w:rsidRPr="009C4EF0">
        <w:rPr>
          <w:rStyle w:val="y2iqfc"/>
          <w:rFonts w:ascii="SimSun" w:hAnsi="SimSun" w:cs="SimSun" w:hint="eastAsia"/>
          <w:color w:val="202124"/>
          <w:sz w:val="24"/>
          <w:lang w:eastAsia="zh-CN" w:bidi="th-TH"/>
        </w:rPr>
        <w:t>；</w:t>
      </w:r>
      <w:proofErr w:type="gramEnd"/>
    </w:p>
    <w:p w14:paraId="2FCF5E0B" w14:textId="77777777" w:rsidR="00A11391" w:rsidRPr="009C4EF0" w:rsidRDefault="00A11391" w:rsidP="00360963">
      <w:pPr>
        <w:numPr>
          <w:ilvl w:val="0"/>
          <w:numId w:val="118"/>
        </w:numPr>
        <w:suppressLineNumbers/>
        <w:suppressAutoHyphens/>
        <w:snapToGrid w:val="0"/>
        <w:spacing w:before="120" w:after="120"/>
        <w:ind w:left="0" w:firstLine="490"/>
        <w:rPr>
          <w:rStyle w:val="y2iqfc"/>
          <w:rFonts w:cs="Angsana New"/>
          <w:kern w:val="22"/>
          <w:sz w:val="24"/>
          <w:lang w:eastAsia="zh-CN" w:bidi="th-TH"/>
        </w:rPr>
      </w:pPr>
      <w:r w:rsidRPr="009C4EF0">
        <w:rPr>
          <w:rStyle w:val="y2iqfc"/>
          <w:rFonts w:ascii="SimSun" w:hAnsi="SimSun" w:cs="SimSun" w:hint="eastAsia"/>
          <w:color w:val="202124"/>
          <w:sz w:val="24"/>
          <w:lang w:eastAsia="zh-CN" w:bidi="th-TH"/>
        </w:rPr>
        <w:t>根据不同国情</w:t>
      </w:r>
      <w:r>
        <w:rPr>
          <w:rStyle w:val="y2iqfc"/>
          <w:rFonts w:ascii="SimSun" w:hAnsi="SimSun" w:cs="SimSun" w:hint="eastAsia"/>
          <w:color w:val="202124"/>
          <w:sz w:val="24"/>
          <w:lang w:eastAsia="zh-CN" w:bidi="th-TH"/>
        </w:rPr>
        <w:t>，</w:t>
      </w:r>
      <w:proofErr w:type="gramStart"/>
      <w:r>
        <w:rPr>
          <w:rStyle w:val="y2iqfc"/>
          <w:rFonts w:ascii="SimSun" w:hAnsi="SimSun" w:cs="SimSun" w:hint="eastAsia"/>
          <w:color w:val="202124"/>
          <w:sz w:val="24"/>
          <w:lang w:eastAsia="zh-CN" w:bidi="th-TH"/>
        </w:rPr>
        <w:t>使土著人民和地方社区在</w:t>
      </w:r>
      <w:r>
        <w:rPr>
          <w:rStyle w:val="y2iqfc"/>
          <w:rFonts w:cs="Angsana New" w:hint="eastAsia"/>
          <w:color w:val="202124"/>
          <w:sz w:val="24"/>
          <w:lang w:eastAsia="zh-CN" w:bidi="th-TH"/>
        </w:rPr>
        <w:t>“</w:t>
      </w:r>
      <w:proofErr w:type="gramEnd"/>
      <w:r w:rsidRPr="009C4EF0">
        <w:rPr>
          <w:rStyle w:val="y2iqfc"/>
          <w:rFonts w:ascii="SimSun" w:hAnsi="SimSun" w:cs="SimSun" w:hint="eastAsia"/>
          <w:color w:val="202124"/>
          <w:sz w:val="24"/>
          <w:lang w:eastAsia="zh-CN" w:bidi="th-TH"/>
        </w:rPr>
        <w:t>自由、事先和知情同意</w:t>
      </w:r>
      <w:r>
        <w:rPr>
          <w:rStyle w:val="y2iqfc"/>
          <w:rFonts w:cs="Angsana New" w:hint="eastAsia"/>
          <w:color w:val="202124"/>
          <w:sz w:val="24"/>
          <w:lang w:eastAsia="zh-CN" w:bidi="th-TH"/>
        </w:rPr>
        <w:t>”</w:t>
      </w:r>
      <w:r w:rsidRPr="009C4EF0">
        <w:rPr>
          <w:rStyle w:val="y2iqfc"/>
          <w:rFonts w:ascii="SimSun" w:hAnsi="SimSun" w:cs="SimSun" w:hint="eastAsia"/>
          <w:color w:val="202124"/>
          <w:sz w:val="24"/>
          <w:lang w:eastAsia="zh-CN" w:bidi="th-TH"/>
        </w:rPr>
        <w:t>或</w:t>
      </w:r>
      <w:r>
        <w:rPr>
          <w:rStyle w:val="y2iqfc"/>
          <w:rFonts w:cs="Angsana New" w:hint="eastAsia"/>
          <w:color w:val="202124"/>
          <w:sz w:val="24"/>
          <w:lang w:eastAsia="zh-CN" w:bidi="th-TH"/>
        </w:rPr>
        <w:t>“</w:t>
      </w:r>
      <w:r w:rsidRPr="009C4EF0">
        <w:rPr>
          <w:rStyle w:val="y2iqfc"/>
          <w:rFonts w:ascii="SimSun" w:hAnsi="SimSun" w:cs="SimSun" w:hint="eastAsia"/>
          <w:color w:val="202124"/>
          <w:sz w:val="24"/>
          <w:lang w:eastAsia="zh-CN" w:bidi="th-TH"/>
        </w:rPr>
        <w:t>自由、事先知情同意</w:t>
      </w:r>
      <w:r>
        <w:rPr>
          <w:rStyle w:val="y2iqfc"/>
          <w:rFonts w:cs="Angsana New" w:hint="eastAsia"/>
          <w:color w:val="202124"/>
          <w:sz w:val="24"/>
          <w:lang w:eastAsia="zh-CN" w:bidi="th-TH"/>
        </w:rPr>
        <w:t>”</w:t>
      </w:r>
      <w:r w:rsidRPr="009C4EF0">
        <w:rPr>
          <w:rStyle w:val="y2iqfc"/>
          <w:rFonts w:ascii="SimSun" w:hAnsi="SimSun" w:cs="SimSun" w:hint="eastAsia"/>
          <w:color w:val="202124"/>
          <w:sz w:val="24"/>
          <w:lang w:eastAsia="zh-CN" w:bidi="th-TH"/>
        </w:rPr>
        <w:t>或</w:t>
      </w:r>
      <w:r>
        <w:rPr>
          <w:rStyle w:val="y2iqfc"/>
          <w:rFonts w:cs="Angsana New" w:hint="eastAsia"/>
          <w:color w:val="202124"/>
          <w:sz w:val="24"/>
          <w:lang w:eastAsia="zh-CN" w:bidi="th-TH"/>
        </w:rPr>
        <w:t>“</w:t>
      </w:r>
      <w:r>
        <w:rPr>
          <w:rStyle w:val="y2iqfc"/>
          <w:rFonts w:ascii="SimSun" w:hAnsi="SimSun" w:cs="SimSun" w:hint="eastAsia"/>
          <w:color w:val="202124"/>
          <w:sz w:val="24"/>
          <w:lang w:eastAsia="zh-CN" w:bidi="th-TH"/>
        </w:rPr>
        <w:t>批准</w:t>
      </w:r>
      <w:r w:rsidRPr="009C4EF0">
        <w:rPr>
          <w:rStyle w:val="y2iqfc"/>
          <w:rFonts w:ascii="SimSun" w:hAnsi="SimSun" w:cs="SimSun" w:hint="eastAsia"/>
          <w:color w:val="202124"/>
          <w:sz w:val="24"/>
          <w:lang w:eastAsia="zh-CN" w:bidi="th-TH"/>
        </w:rPr>
        <w:t>和参与</w:t>
      </w:r>
      <w:r>
        <w:rPr>
          <w:rStyle w:val="y2iqfc"/>
          <w:rFonts w:cs="Angsana New" w:hint="eastAsia"/>
          <w:color w:val="202124"/>
          <w:sz w:val="24"/>
          <w:lang w:eastAsia="zh-CN" w:bidi="th-TH"/>
        </w:rPr>
        <w:t>”下</w:t>
      </w:r>
      <w:r w:rsidRPr="009C4EF0">
        <w:rPr>
          <w:rStyle w:val="y2iqfc"/>
          <w:rFonts w:ascii="SimSun" w:hAnsi="SimSun" w:cs="SimSun" w:hint="eastAsia"/>
          <w:color w:val="202124"/>
          <w:sz w:val="24"/>
          <w:lang w:eastAsia="zh-CN" w:bidi="th-TH"/>
        </w:rPr>
        <w:t>有意义</w:t>
      </w:r>
      <w:r>
        <w:rPr>
          <w:rStyle w:val="y2iqfc"/>
          <w:rFonts w:ascii="SimSun" w:hAnsi="SimSun" w:cs="SimSun" w:hint="eastAsia"/>
          <w:color w:val="202124"/>
          <w:sz w:val="24"/>
          <w:lang w:eastAsia="zh-CN" w:bidi="th-TH"/>
        </w:rPr>
        <w:t>地</w:t>
      </w:r>
      <w:r w:rsidRPr="009C4EF0">
        <w:rPr>
          <w:rStyle w:val="y2iqfc"/>
          <w:rFonts w:ascii="SimSun" w:hAnsi="SimSun" w:cs="SimSun" w:hint="eastAsia"/>
          <w:color w:val="202124"/>
          <w:sz w:val="24"/>
          <w:lang w:eastAsia="zh-CN" w:bidi="th-TH"/>
        </w:rPr>
        <w:t>参与，利用</w:t>
      </w:r>
      <w:r>
        <w:rPr>
          <w:rStyle w:val="y2iqfc"/>
          <w:rFonts w:ascii="SimSun" w:hAnsi="SimSun" w:cs="SimSun" w:hint="eastAsia"/>
          <w:color w:val="202124"/>
          <w:sz w:val="24"/>
          <w:lang w:eastAsia="zh-CN" w:bidi="th-TH"/>
        </w:rPr>
        <w:t>其</w:t>
      </w:r>
      <w:r w:rsidRPr="009C4EF0">
        <w:rPr>
          <w:rStyle w:val="y2iqfc"/>
          <w:rFonts w:ascii="SimSun" w:hAnsi="SimSun" w:cs="SimSun" w:hint="eastAsia"/>
          <w:color w:val="202124"/>
          <w:sz w:val="24"/>
          <w:lang w:eastAsia="zh-CN" w:bidi="th-TH"/>
        </w:rPr>
        <w:t>生物文化指标、早期识别和预警系统以及传统知识</w:t>
      </w:r>
      <w:r>
        <w:rPr>
          <w:rStyle w:val="y2iqfc"/>
          <w:rFonts w:ascii="SimSun" w:hAnsi="SimSun" w:cs="SimSun" w:hint="eastAsia"/>
          <w:color w:val="202124"/>
          <w:sz w:val="24"/>
          <w:lang w:eastAsia="zh-CN" w:bidi="th-TH"/>
        </w:rPr>
        <w:t>，</w:t>
      </w:r>
      <w:r w:rsidRPr="009C4EF0">
        <w:rPr>
          <w:rStyle w:val="y2iqfc"/>
          <w:rFonts w:ascii="SimSun" w:hAnsi="SimSun" w:cs="SimSun" w:hint="eastAsia"/>
          <w:color w:val="202124"/>
          <w:sz w:val="24"/>
          <w:lang w:eastAsia="zh-CN" w:bidi="th-TH"/>
        </w:rPr>
        <w:t>提出</w:t>
      </w:r>
      <w:r>
        <w:rPr>
          <w:rStyle w:val="y2iqfc"/>
          <w:rFonts w:ascii="SimSun" w:hAnsi="SimSun" w:cs="SimSun" w:hint="eastAsia"/>
          <w:color w:val="202124"/>
          <w:sz w:val="24"/>
          <w:lang w:eastAsia="zh-CN" w:bidi="th-TH"/>
        </w:rPr>
        <w:t>在</w:t>
      </w:r>
      <w:r w:rsidRPr="009C4EF0">
        <w:rPr>
          <w:rStyle w:val="y2iqfc"/>
          <w:rFonts w:ascii="SimSun" w:hAnsi="SimSun" w:cs="SimSun" w:hint="eastAsia"/>
          <w:color w:val="202124"/>
          <w:sz w:val="24"/>
          <w:lang w:eastAsia="zh-CN" w:bidi="th-TH"/>
        </w:rPr>
        <w:t>气候变化下外来入侵物种的预测。</w:t>
      </w:r>
      <w:r>
        <w:rPr>
          <w:rStyle w:val="y2iqfc"/>
          <w:rFonts w:ascii="SimSun" w:hAnsi="SimSun" w:cs="SimSun" w:hint="eastAsia"/>
          <w:color w:val="202124"/>
          <w:sz w:val="24"/>
          <w:lang w:eastAsia="zh-CN" w:bidi="th-TH"/>
        </w:rPr>
        <w:t xml:space="preserve"> </w:t>
      </w:r>
    </w:p>
    <w:p w14:paraId="41579B58" w14:textId="77777777" w:rsidR="00A11391" w:rsidRPr="009C4EF0" w:rsidRDefault="00A11391" w:rsidP="00DC706B">
      <w:pPr>
        <w:keepNext/>
        <w:suppressLineNumbers/>
        <w:tabs>
          <w:tab w:val="left" w:pos="426"/>
        </w:tabs>
        <w:suppressAutoHyphens/>
        <w:spacing w:before="120"/>
        <w:jc w:val="center"/>
        <w:outlineLvl w:val="1"/>
        <w:rPr>
          <w:b/>
          <w:kern w:val="22"/>
          <w:sz w:val="24"/>
          <w:lang w:eastAsia="zh-CN" w:bidi="th-TH"/>
        </w:rPr>
      </w:pPr>
      <w:r w:rsidRPr="009C4EF0">
        <w:rPr>
          <w:b/>
          <w:kern w:val="22"/>
          <w:sz w:val="24"/>
          <w:lang w:eastAsia="zh-CN" w:bidi="th-TH"/>
        </w:rPr>
        <w:t>B.</w:t>
      </w:r>
      <w:r w:rsidRPr="009C4EF0">
        <w:rPr>
          <w:b/>
          <w:kern w:val="22"/>
          <w:sz w:val="24"/>
          <w:lang w:eastAsia="zh-CN" w:bidi="th-TH"/>
        </w:rPr>
        <w:tab/>
      </w:r>
      <w:proofErr w:type="spellStart"/>
      <w:r w:rsidRPr="009C4EF0">
        <w:rPr>
          <w:rStyle w:val="y2iqfc"/>
          <w:rFonts w:ascii="SimSun" w:hAnsi="SimSun" w:cs="SimSun" w:hint="eastAsia"/>
          <w:b/>
          <w:bCs/>
          <w:color w:val="202124"/>
          <w:sz w:val="24"/>
          <w:lang w:eastAsia="zh-CN" w:bidi="th-TH"/>
        </w:rPr>
        <w:t>规划和预防</w:t>
      </w:r>
      <w:proofErr w:type="spellEnd"/>
    </w:p>
    <w:p w14:paraId="58EF6685" w14:textId="77777777" w:rsidR="00A11391" w:rsidRPr="009C4EF0" w:rsidRDefault="00A11391" w:rsidP="00C022D9">
      <w:pPr>
        <w:pStyle w:val="ListParagraph"/>
        <w:adjustRightInd w:val="0"/>
        <w:snapToGrid w:val="0"/>
        <w:spacing w:before="120" w:after="120" w:line="240" w:lineRule="atLeast"/>
        <w:ind w:left="0" w:firstLine="0"/>
        <w:contextualSpacing w:val="0"/>
        <w:rPr>
          <w:kern w:val="22"/>
          <w:sz w:val="24"/>
          <w:lang w:eastAsia="zh-CN" w:bidi="th-TH"/>
        </w:rPr>
      </w:pPr>
      <w:proofErr w:type="spellStart"/>
      <w:r w:rsidRPr="009C4EF0">
        <w:rPr>
          <w:rFonts w:ascii="SimSun" w:hAnsi="SimSun" w:cs="SimSun" w:hint="eastAsia"/>
          <w:kern w:val="22"/>
          <w:sz w:val="24"/>
          <w:lang w:eastAsia="zh-CN" w:bidi="th-TH"/>
        </w:rPr>
        <w:t>鼓励各国与专家</w:t>
      </w:r>
      <w:r w:rsidRPr="009C4EF0">
        <w:rPr>
          <w:rStyle w:val="y2iqfc"/>
          <w:rFonts w:ascii="SimSun" w:hAnsi="SimSun" w:cs="SimSun" w:hint="eastAsia"/>
          <w:color w:val="202124"/>
          <w:sz w:val="24"/>
          <w:lang w:eastAsia="zh-CN" w:bidi="th-TH"/>
        </w:rPr>
        <w:t>、</w:t>
      </w:r>
      <w:r>
        <w:rPr>
          <w:rStyle w:val="y2iqfc"/>
          <w:rFonts w:ascii="SimSun" w:hAnsi="SimSun" w:cs="SimSun" w:hint="eastAsia"/>
          <w:color w:val="202124"/>
          <w:sz w:val="24"/>
          <w:lang w:eastAsia="zh-CN" w:bidi="th-TH"/>
        </w:rPr>
        <w:t>次</w:t>
      </w:r>
      <w:r w:rsidRPr="009C4EF0">
        <w:rPr>
          <w:rStyle w:val="y2iqfc"/>
          <w:rFonts w:ascii="SimSun" w:hAnsi="SimSun" w:cs="SimSun" w:hint="eastAsia"/>
          <w:color w:val="202124"/>
          <w:sz w:val="24"/>
          <w:lang w:eastAsia="zh-CN" w:bidi="th-TH"/>
        </w:rPr>
        <w:t>国家政府、土著人民、地方社区</w:t>
      </w:r>
      <w:r>
        <w:rPr>
          <w:rStyle w:val="y2iqfc"/>
          <w:rFonts w:ascii="SimSun" w:hAnsi="SimSun" w:cs="SimSun" w:hint="eastAsia"/>
          <w:color w:val="202124"/>
          <w:sz w:val="24"/>
          <w:lang w:eastAsia="zh-CN" w:bidi="th-TH"/>
        </w:rPr>
        <w:t>、</w:t>
      </w:r>
      <w:r w:rsidRPr="009C4EF0">
        <w:rPr>
          <w:rStyle w:val="y2iqfc"/>
          <w:rFonts w:ascii="SimSun" w:hAnsi="SimSun" w:cs="SimSun" w:hint="eastAsia"/>
          <w:color w:val="202124"/>
          <w:sz w:val="24"/>
          <w:lang w:eastAsia="zh-CN" w:bidi="th-TH"/>
        </w:rPr>
        <w:t>相关利益攸关方</w:t>
      </w:r>
      <w:r w:rsidRPr="009C4EF0">
        <w:rPr>
          <w:rFonts w:ascii="SimSun" w:hAnsi="SimSun" w:cs="SimSun" w:hint="eastAsia"/>
          <w:kern w:val="22"/>
          <w:sz w:val="24"/>
          <w:lang w:eastAsia="zh-CN" w:bidi="th-TH"/>
        </w:rPr>
        <w:t>协作</w:t>
      </w:r>
      <w:proofErr w:type="spellEnd"/>
      <w:r w:rsidRPr="009C4EF0">
        <w:rPr>
          <w:rFonts w:ascii="SimSun" w:hAnsi="SimSun" w:cs="SimSun" w:hint="eastAsia"/>
          <w:kern w:val="22"/>
          <w:sz w:val="24"/>
          <w:lang w:eastAsia="zh-CN" w:bidi="th-TH"/>
        </w:rPr>
        <w:t>：</w:t>
      </w:r>
    </w:p>
    <w:p w14:paraId="733CD734"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proofErr w:type="spellStart"/>
      <w:r w:rsidRPr="009C4EF0">
        <w:rPr>
          <w:rFonts w:ascii="SimSun" w:hAnsi="SimSun" w:cs="SimSun" w:hint="eastAsia"/>
          <w:kern w:val="22"/>
          <w:sz w:val="24"/>
          <w:lang w:eastAsia="zh-CN"/>
        </w:rPr>
        <w:t>开展与气候变化有关的风险分析，以便确定优先管理的外来入侵物种（例如，助火杂草</w:t>
      </w:r>
      <w:proofErr w:type="spellEnd"/>
      <w:proofErr w:type="gramStart"/>
      <w:r w:rsidRPr="009C4EF0">
        <w:rPr>
          <w:rFonts w:ascii="SimSun" w:hAnsi="SimSun" w:cs="SimSun" w:hint="eastAsia"/>
          <w:kern w:val="22"/>
          <w:sz w:val="24"/>
          <w:lang w:eastAsia="zh-CN"/>
        </w:rPr>
        <w:t>）；</w:t>
      </w:r>
      <w:proofErr w:type="gramEnd"/>
    </w:p>
    <w:p w14:paraId="0018CC66"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r w:rsidRPr="009C4EF0">
        <w:rPr>
          <w:rFonts w:ascii="SimSun" w:hAnsi="SimSun" w:cs="SimSun" w:hint="eastAsia"/>
          <w:kern w:val="22"/>
          <w:sz w:val="24"/>
          <w:lang w:eastAsia="zh-CN"/>
        </w:rPr>
        <w:t>制定和执行管理战略，在高级潜在外来物种和引入或建立种群的外来入侵物种能应对气候变化之前加以根除，抑制或控制。</w:t>
      </w:r>
      <w:r w:rsidRPr="009C4EF0">
        <w:rPr>
          <w:rStyle w:val="y2iqfc"/>
          <w:rFonts w:ascii="SimSun" w:hAnsi="SimSun" w:cs="SimSun" w:hint="eastAsia"/>
          <w:color w:val="202124"/>
          <w:sz w:val="24"/>
          <w:lang w:eastAsia="zh-CN"/>
        </w:rPr>
        <w:t>应当将这些</w:t>
      </w:r>
      <w:r w:rsidRPr="009C4EF0">
        <w:rPr>
          <w:rFonts w:ascii="SimSun" w:hAnsi="SimSun" w:cs="SimSun" w:hint="eastAsia"/>
          <w:kern w:val="22"/>
          <w:sz w:val="24"/>
          <w:lang w:eastAsia="zh-CN"/>
        </w:rPr>
        <w:t>战</w:t>
      </w:r>
      <w:r w:rsidRPr="009C4EF0">
        <w:rPr>
          <w:rStyle w:val="y2iqfc"/>
          <w:rFonts w:ascii="SimSun" w:hAnsi="SimSun" w:cs="SimSun" w:hint="eastAsia"/>
          <w:color w:val="202124"/>
          <w:sz w:val="24"/>
          <w:lang w:eastAsia="zh-CN"/>
        </w:rPr>
        <w:t>略作为适当风险分析的对象，</w:t>
      </w:r>
      <w:proofErr w:type="gramStart"/>
      <w:r w:rsidRPr="009C4EF0">
        <w:rPr>
          <w:rStyle w:val="y2iqfc"/>
          <w:rFonts w:ascii="SimSun" w:hAnsi="SimSun" w:cs="SimSun" w:hint="eastAsia"/>
          <w:color w:val="202124"/>
          <w:sz w:val="24"/>
          <w:lang w:eastAsia="zh-CN"/>
        </w:rPr>
        <w:t>以避免不必要的生物安全问题</w:t>
      </w:r>
      <w:r w:rsidRPr="009C4EF0">
        <w:rPr>
          <w:rFonts w:ascii="SimSun" w:hAnsi="SimSun" w:cs="SimSun" w:hint="eastAsia"/>
          <w:kern w:val="22"/>
          <w:sz w:val="24"/>
          <w:lang w:eastAsia="zh-CN"/>
        </w:rPr>
        <w:t>；</w:t>
      </w:r>
      <w:proofErr w:type="gramEnd"/>
    </w:p>
    <w:p w14:paraId="526604C0"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r w:rsidRPr="009C4EF0">
        <w:rPr>
          <w:rFonts w:ascii="SimSun" w:hAnsi="SimSun" w:cs="SimSun" w:hint="eastAsia"/>
          <w:kern w:val="22"/>
          <w:sz w:val="24"/>
          <w:lang w:eastAsia="zh-CN"/>
        </w:rPr>
        <w:t>监测所有建立种群和潜在外来物种的扩散和影响，特别是在气候变化下生物多样性和生态系统服务可能迅速恶化的场所或区域。</w:t>
      </w:r>
      <w:proofErr w:type="gramStart"/>
      <w:r w:rsidRPr="009C4EF0">
        <w:rPr>
          <w:rFonts w:ascii="SimSun" w:hAnsi="SimSun" w:cs="SimSun" w:hint="eastAsia"/>
          <w:kern w:val="22"/>
          <w:sz w:val="24"/>
          <w:lang w:eastAsia="zh-CN"/>
        </w:rPr>
        <w:t>建议采用例如遥感或传感器网络等最佳做法办法；</w:t>
      </w:r>
      <w:proofErr w:type="gramEnd"/>
    </w:p>
    <w:p w14:paraId="2ED10D39"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r w:rsidRPr="009C4EF0">
        <w:rPr>
          <w:rFonts w:ascii="SimSun" w:hAnsi="SimSun" w:cs="SimSun" w:hint="eastAsia"/>
          <w:kern w:val="22"/>
          <w:sz w:val="24"/>
          <w:lang w:eastAsia="zh-CN"/>
        </w:rPr>
        <w:t>为那些面临极端天气事件风险威胁较高的地区的社区，最大限度地减少生物入侵的可能性或制定空间应对计划（例如，将极端事件易发地区的动物园、植物园、外来水产养殖设施迁至其他地区</w:t>
      </w:r>
      <w:proofErr w:type="gramStart"/>
      <w:r w:rsidRPr="009C4EF0">
        <w:rPr>
          <w:rFonts w:ascii="SimSun" w:hAnsi="SimSun" w:cs="SimSun" w:hint="eastAsia"/>
          <w:kern w:val="22"/>
          <w:sz w:val="24"/>
          <w:lang w:eastAsia="zh-CN"/>
        </w:rPr>
        <w:t>）；</w:t>
      </w:r>
      <w:proofErr w:type="gramEnd"/>
    </w:p>
    <w:p w14:paraId="24F51229"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proofErr w:type="spellStart"/>
      <w:r w:rsidRPr="009C4EF0">
        <w:rPr>
          <w:rFonts w:ascii="SimSun" w:hAnsi="SimSun" w:cs="SimSun" w:hint="eastAsia"/>
          <w:kern w:val="22"/>
          <w:sz w:val="24"/>
          <w:lang w:eastAsia="zh-CN"/>
        </w:rPr>
        <w:t>调整当前的</w:t>
      </w:r>
      <w:r>
        <w:rPr>
          <w:rFonts w:ascii="SimSun" w:hAnsi="SimSun" w:cs="SimSun" w:hint="eastAsia"/>
          <w:kern w:val="22"/>
          <w:sz w:val="24"/>
          <w:lang w:eastAsia="zh-CN"/>
        </w:rPr>
        <w:t>途径</w:t>
      </w:r>
      <w:r w:rsidRPr="009C4EF0">
        <w:rPr>
          <w:rFonts w:ascii="SimSun" w:hAnsi="SimSun" w:cs="SimSun" w:hint="eastAsia"/>
          <w:kern w:val="22"/>
          <w:sz w:val="24"/>
          <w:lang w:eastAsia="zh-CN"/>
        </w:rPr>
        <w:t>管理，以减少气候带来的风险变化，</w:t>
      </w:r>
      <w:proofErr w:type="gramStart"/>
      <w:r w:rsidRPr="009C4EF0">
        <w:rPr>
          <w:rFonts w:ascii="SimSun" w:hAnsi="SimSun" w:cs="SimSun" w:hint="eastAsia"/>
          <w:kern w:val="22"/>
          <w:sz w:val="24"/>
          <w:lang w:eastAsia="zh-CN"/>
        </w:rPr>
        <w:t>包括预计的与贸易和人员流动相关的变化</w:t>
      </w:r>
      <w:proofErr w:type="spellEnd"/>
      <w:r w:rsidRPr="009C4EF0">
        <w:rPr>
          <w:rFonts w:ascii="SimSun" w:hAnsi="SimSun" w:cs="SimSun" w:hint="eastAsia"/>
          <w:kern w:val="22"/>
          <w:sz w:val="24"/>
          <w:lang w:eastAsia="zh-CN"/>
        </w:rPr>
        <w:t>；</w:t>
      </w:r>
      <w:proofErr w:type="gramEnd"/>
    </w:p>
    <w:p w14:paraId="68C66930"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proofErr w:type="spellStart"/>
      <w:r w:rsidRPr="009C4EF0">
        <w:rPr>
          <w:rFonts w:ascii="SimSun" w:hAnsi="SimSun" w:cs="SimSun" w:hint="eastAsia"/>
          <w:kern w:val="22"/>
          <w:sz w:val="24"/>
          <w:lang w:eastAsia="zh-CN"/>
        </w:rPr>
        <w:t>使所有部门，</w:t>
      </w:r>
      <w:proofErr w:type="gramStart"/>
      <w:r w:rsidRPr="009C4EF0">
        <w:rPr>
          <w:rFonts w:ascii="SimSun" w:hAnsi="SimSun" w:cs="SimSun" w:hint="eastAsia"/>
          <w:kern w:val="22"/>
          <w:sz w:val="24"/>
          <w:lang w:eastAsia="zh-CN"/>
        </w:rPr>
        <w:t>包括农业和公共卫生机构以及工业都参与具有跨部门气候变化风险的外来入侵物种的规划活动</w:t>
      </w:r>
      <w:proofErr w:type="spellEnd"/>
      <w:r w:rsidRPr="009C4EF0">
        <w:rPr>
          <w:rFonts w:ascii="SimSun" w:hAnsi="SimSun" w:cs="SimSun" w:hint="eastAsia"/>
          <w:kern w:val="22"/>
          <w:sz w:val="24"/>
          <w:lang w:eastAsia="zh-CN"/>
        </w:rPr>
        <w:t>；</w:t>
      </w:r>
      <w:proofErr w:type="gramEnd"/>
    </w:p>
    <w:p w14:paraId="1EBE3C6B"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kern w:val="22"/>
          <w:sz w:val="24"/>
          <w:lang w:eastAsia="zh-CN"/>
        </w:rPr>
      </w:pPr>
      <w:proofErr w:type="spellStart"/>
      <w:r w:rsidRPr="009C4EF0">
        <w:rPr>
          <w:rFonts w:ascii="SimSun" w:hAnsi="SimSun" w:cs="SimSun" w:hint="eastAsia"/>
          <w:kern w:val="22"/>
          <w:sz w:val="24"/>
          <w:lang w:eastAsia="zh-CN"/>
        </w:rPr>
        <w:t>提高对气候变化正在引起外来入侵物种变化的威胁的公众意识，</w:t>
      </w:r>
      <w:proofErr w:type="gramStart"/>
      <w:r w:rsidRPr="009C4EF0">
        <w:rPr>
          <w:rFonts w:ascii="SimSun" w:hAnsi="SimSun" w:cs="SimSun" w:hint="eastAsia"/>
          <w:kern w:val="22"/>
          <w:sz w:val="24"/>
          <w:lang w:eastAsia="zh-CN"/>
        </w:rPr>
        <w:t>并让公众和所有相关部门参与应对规划</w:t>
      </w:r>
      <w:proofErr w:type="spellEnd"/>
      <w:r w:rsidRPr="009C4EF0">
        <w:rPr>
          <w:rFonts w:ascii="SimSun" w:hAnsi="SimSun" w:cs="SimSun" w:hint="eastAsia"/>
          <w:kern w:val="22"/>
          <w:sz w:val="24"/>
          <w:lang w:eastAsia="zh-CN"/>
        </w:rPr>
        <w:t>；</w:t>
      </w:r>
      <w:proofErr w:type="gramEnd"/>
    </w:p>
    <w:p w14:paraId="03209085" w14:textId="77777777" w:rsidR="00A11391" w:rsidRPr="009C4EF0" w:rsidRDefault="00A11391" w:rsidP="00360963">
      <w:pPr>
        <w:pStyle w:val="ListParagraph"/>
        <w:numPr>
          <w:ilvl w:val="0"/>
          <w:numId w:val="123"/>
        </w:numPr>
        <w:suppressLineNumbers/>
        <w:suppressAutoHyphens/>
        <w:spacing w:before="120" w:after="120"/>
        <w:ind w:left="0" w:firstLine="490"/>
        <w:contextualSpacing w:val="0"/>
        <w:rPr>
          <w:rStyle w:val="y2iqfc"/>
          <w:kern w:val="22"/>
          <w:sz w:val="24"/>
          <w:lang w:eastAsia="zh-CN"/>
        </w:rPr>
      </w:pPr>
      <w:proofErr w:type="spellStart"/>
      <w:r w:rsidRPr="009C4EF0">
        <w:rPr>
          <w:rStyle w:val="y2iqfc"/>
          <w:rFonts w:ascii="SimSun" w:hAnsi="SimSun" w:cs="SimSun" w:hint="eastAsia"/>
          <w:color w:val="202124"/>
          <w:sz w:val="24"/>
          <w:lang w:eastAsia="zh-CN"/>
        </w:rPr>
        <w:t>收集土著人民和地方社区在监测、</w:t>
      </w:r>
      <w:proofErr w:type="gramStart"/>
      <w:r w:rsidRPr="009C4EF0">
        <w:rPr>
          <w:rStyle w:val="y2iqfc"/>
          <w:rFonts w:ascii="SimSun" w:hAnsi="SimSun" w:cs="SimSun" w:hint="eastAsia"/>
          <w:color w:val="202124"/>
          <w:sz w:val="24"/>
          <w:lang w:eastAsia="zh-CN"/>
        </w:rPr>
        <w:t>控制和减轻气候变化造成的外来入侵物种影响方面的最佳做法</w:t>
      </w:r>
      <w:proofErr w:type="spellEnd"/>
      <w:r w:rsidRPr="009C4EF0">
        <w:rPr>
          <w:rStyle w:val="y2iqfc"/>
          <w:rFonts w:ascii="SimSun" w:hAnsi="SimSun" w:cs="SimSun" w:hint="eastAsia"/>
          <w:color w:val="202124"/>
          <w:sz w:val="24"/>
          <w:lang w:eastAsia="zh-CN"/>
        </w:rPr>
        <w:t>；</w:t>
      </w:r>
      <w:proofErr w:type="gramEnd"/>
    </w:p>
    <w:p w14:paraId="1354E1E9" w14:textId="77777777" w:rsidR="00A11391" w:rsidRPr="00EB678C" w:rsidRDefault="00A11391" w:rsidP="00360963">
      <w:pPr>
        <w:pStyle w:val="ListParagraph"/>
        <w:numPr>
          <w:ilvl w:val="0"/>
          <w:numId w:val="123"/>
        </w:numPr>
        <w:suppressLineNumbers/>
        <w:suppressAutoHyphens/>
        <w:spacing w:before="120" w:after="120"/>
        <w:ind w:left="0" w:firstLine="490"/>
        <w:contextualSpacing w:val="0"/>
        <w:rPr>
          <w:color w:val="000000" w:themeColor="text1"/>
          <w:kern w:val="22"/>
          <w:sz w:val="24"/>
          <w:lang w:eastAsia="zh-CN"/>
        </w:rPr>
      </w:pPr>
      <w:proofErr w:type="spellStart"/>
      <w:r w:rsidRPr="00EB678C">
        <w:rPr>
          <w:rStyle w:val="y2iqfc"/>
          <w:rFonts w:ascii="SimSun" w:hAnsi="SimSun" w:cs="SimSun" w:hint="eastAsia"/>
          <w:color w:val="000000" w:themeColor="text1"/>
          <w:sz w:val="24"/>
          <w:lang w:eastAsia="zh-CN"/>
        </w:rPr>
        <w:t>在考虑预防、规划和缓解措施时与区域和地方专家合作</w:t>
      </w:r>
      <w:proofErr w:type="spellEnd"/>
      <w:r w:rsidRPr="00EB678C">
        <w:rPr>
          <w:rStyle w:val="y2iqfc"/>
          <w:rFonts w:ascii="SimSun" w:hAnsi="SimSun" w:cs="SimSun" w:hint="eastAsia"/>
          <w:color w:val="000000" w:themeColor="text1"/>
          <w:sz w:val="24"/>
          <w:lang w:eastAsia="zh-CN"/>
        </w:rPr>
        <w:t>。</w:t>
      </w:r>
    </w:p>
    <w:p w14:paraId="3A6B65D7" w14:textId="77777777" w:rsidR="00A11391" w:rsidRPr="00EB678C" w:rsidRDefault="00A11391" w:rsidP="00D428D4">
      <w:pPr>
        <w:keepNext/>
        <w:suppressLineNumbers/>
        <w:tabs>
          <w:tab w:val="left" w:pos="426"/>
        </w:tabs>
        <w:suppressAutoHyphens/>
        <w:spacing w:before="180"/>
        <w:jc w:val="center"/>
        <w:outlineLvl w:val="1"/>
        <w:rPr>
          <w:b/>
          <w:color w:val="000000" w:themeColor="text1"/>
          <w:kern w:val="22"/>
          <w:sz w:val="24"/>
          <w:lang w:eastAsia="zh-CN" w:bidi="th-TH"/>
        </w:rPr>
      </w:pPr>
      <w:r w:rsidRPr="00EB678C">
        <w:rPr>
          <w:b/>
          <w:color w:val="000000" w:themeColor="text1"/>
          <w:kern w:val="22"/>
          <w:sz w:val="24"/>
          <w:lang w:eastAsia="zh-CN" w:bidi="th-TH"/>
        </w:rPr>
        <w:t>C.</w:t>
      </w:r>
      <w:r w:rsidRPr="00EB678C">
        <w:rPr>
          <w:b/>
          <w:color w:val="000000" w:themeColor="text1"/>
          <w:kern w:val="22"/>
          <w:sz w:val="24"/>
          <w:lang w:eastAsia="zh-CN" w:bidi="th-TH"/>
        </w:rPr>
        <w:tab/>
      </w:r>
      <w:proofErr w:type="spellStart"/>
      <w:r w:rsidRPr="00EB678C">
        <w:rPr>
          <w:rFonts w:ascii="SimSun" w:hAnsi="SimSun" w:cs="SimSun" w:hint="eastAsia"/>
          <w:b/>
          <w:color w:val="000000" w:themeColor="text1"/>
          <w:kern w:val="22"/>
          <w:sz w:val="24"/>
          <w:lang w:eastAsia="zh-CN" w:bidi="th-TH"/>
        </w:rPr>
        <w:t>管理</w:t>
      </w:r>
      <w:proofErr w:type="spellEnd"/>
    </w:p>
    <w:p w14:paraId="452EAA71" w14:textId="77777777" w:rsidR="00A11391" w:rsidRPr="00EB678C" w:rsidRDefault="00A11391" w:rsidP="00C022D9">
      <w:pPr>
        <w:pStyle w:val="ListParagraph"/>
        <w:adjustRightInd w:val="0"/>
        <w:snapToGrid w:val="0"/>
        <w:spacing w:before="120" w:after="120" w:line="240" w:lineRule="atLeast"/>
        <w:ind w:left="0" w:firstLine="0"/>
        <w:contextualSpacing w:val="0"/>
        <w:rPr>
          <w:color w:val="000000" w:themeColor="text1"/>
          <w:kern w:val="22"/>
          <w:sz w:val="24"/>
          <w:lang w:eastAsia="zh-CN" w:bidi="th-TH"/>
        </w:rPr>
      </w:pPr>
      <w:proofErr w:type="spellStart"/>
      <w:r w:rsidRPr="00EB678C">
        <w:rPr>
          <w:rFonts w:ascii="SimSun" w:hAnsi="SimSun" w:cs="SimSun" w:hint="eastAsia"/>
          <w:color w:val="000000" w:themeColor="text1"/>
          <w:kern w:val="22"/>
          <w:sz w:val="24"/>
          <w:lang w:eastAsia="zh-CN" w:bidi="th-TH"/>
        </w:rPr>
        <w:t>建议各国采取以下行动</w:t>
      </w:r>
      <w:proofErr w:type="spellEnd"/>
      <w:r w:rsidRPr="00EB678C">
        <w:rPr>
          <w:rFonts w:ascii="SimSun" w:hAnsi="SimSun" w:cs="SimSun" w:hint="eastAsia"/>
          <w:color w:val="000000" w:themeColor="text1"/>
          <w:kern w:val="22"/>
          <w:sz w:val="24"/>
          <w:lang w:eastAsia="zh-CN" w:bidi="th-TH"/>
        </w:rPr>
        <w:t>：</w:t>
      </w:r>
    </w:p>
    <w:p w14:paraId="2A4D99E1"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kern w:val="22"/>
          <w:sz w:val="24"/>
          <w:lang w:eastAsia="zh-CN"/>
        </w:rPr>
      </w:pPr>
      <w:proofErr w:type="spellStart"/>
      <w:r w:rsidRPr="00EB678C">
        <w:rPr>
          <w:rFonts w:ascii="SimSun" w:hAnsi="SimSun" w:cs="SimSun" w:hint="eastAsia"/>
          <w:color w:val="000000" w:themeColor="text1"/>
          <w:kern w:val="22"/>
          <w:sz w:val="24"/>
          <w:lang w:eastAsia="zh-CN"/>
        </w:rPr>
        <w:t>将适应性管理办法应用于气候变化背景下的未来优先管理行动，</w:t>
      </w:r>
      <w:proofErr w:type="gramStart"/>
      <w:r w:rsidRPr="00EB678C">
        <w:rPr>
          <w:rFonts w:ascii="SimSun" w:hAnsi="SimSun" w:cs="SimSun" w:hint="eastAsia"/>
          <w:color w:val="000000" w:themeColor="text1"/>
          <w:kern w:val="22"/>
          <w:sz w:val="24"/>
          <w:lang w:eastAsia="zh-CN"/>
        </w:rPr>
        <w:t>并与其他缔约方共享信息以扩大成果</w:t>
      </w:r>
      <w:proofErr w:type="spellEnd"/>
      <w:r w:rsidRPr="00EB678C">
        <w:rPr>
          <w:rFonts w:ascii="SimSun" w:hAnsi="SimSun" w:cs="SimSun" w:hint="eastAsia"/>
          <w:color w:val="000000" w:themeColor="text1"/>
          <w:kern w:val="22"/>
          <w:sz w:val="24"/>
          <w:lang w:eastAsia="zh-CN"/>
        </w:rPr>
        <w:t>；</w:t>
      </w:r>
      <w:proofErr w:type="gramEnd"/>
    </w:p>
    <w:p w14:paraId="7E1504A2"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kern w:val="22"/>
          <w:sz w:val="24"/>
          <w:lang w:eastAsia="zh-CN"/>
        </w:rPr>
      </w:pPr>
      <w:r w:rsidRPr="009C4EF0">
        <w:rPr>
          <w:rFonts w:ascii="SimSun" w:hAnsi="SimSun" w:cs="SimSun" w:hint="eastAsia"/>
          <w:kern w:val="22"/>
          <w:sz w:val="24"/>
          <w:lang w:eastAsia="zh-CN"/>
        </w:rPr>
        <w:t>采取步骤，增强受威胁生态系统和生境特别是岛屿和沿海系统对气候变化、极端天气事件和自然灾害以及相关外来入侵物种侵入的长期功能复原力，同时</w:t>
      </w:r>
      <w:r w:rsidRPr="009C4EF0">
        <w:rPr>
          <w:rStyle w:val="y2iqfc"/>
          <w:rFonts w:ascii="SimSun" w:hAnsi="SimSun" w:cs="SimSun" w:hint="eastAsia"/>
          <w:color w:val="202124"/>
          <w:sz w:val="24"/>
          <w:lang w:eastAsia="zh-CN"/>
        </w:rPr>
        <w:t>考虑到第</w:t>
      </w:r>
      <w:r w:rsidRPr="009C4EF0">
        <w:rPr>
          <w:rStyle w:val="y2iqfc"/>
          <w:color w:val="202124"/>
          <w:sz w:val="24"/>
          <w:lang w:eastAsia="zh-CN"/>
        </w:rPr>
        <w:t>14/5</w:t>
      </w:r>
      <w:r w:rsidRPr="009C4EF0">
        <w:rPr>
          <w:rStyle w:val="y2iqfc"/>
          <w:rFonts w:ascii="SimSun" w:hAnsi="SimSun" w:cs="SimSun" w:hint="eastAsia"/>
          <w:color w:val="202124"/>
          <w:sz w:val="24"/>
          <w:lang w:eastAsia="zh-CN"/>
        </w:rPr>
        <w:t>号决定第</w:t>
      </w:r>
      <w:r w:rsidRPr="009C4EF0">
        <w:rPr>
          <w:rStyle w:val="y2iqfc"/>
          <w:color w:val="202124"/>
          <w:sz w:val="24"/>
          <w:lang w:eastAsia="zh-CN"/>
        </w:rPr>
        <w:t>3(h)</w:t>
      </w:r>
      <w:r w:rsidRPr="009C4EF0">
        <w:rPr>
          <w:rStyle w:val="y2iqfc"/>
          <w:rFonts w:ascii="SimSun" w:hAnsi="SimSun" w:cs="SimSun" w:hint="eastAsia"/>
          <w:color w:val="202124"/>
          <w:sz w:val="24"/>
          <w:lang w:eastAsia="zh-CN"/>
        </w:rPr>
        <w:t>、</w:t>
      </w:r>
      <w:r w:rsidRPr="009C4EF0">
        <w:rPr>
          <w:rStyle w:val="y2iqfc"/>
          <w:color w:val="202124"/>
          <w:sz w:val="24"/>
          <w:lang w:eastAsia="zh-CN"/>
        </w:rPr>
        <w:t>4(b)</w:t>
      </w:r>
      <w:r w:rsidRPr="009C4EF0">
        <w:rPr>
          <w:rStyle w:val="y2iqfc"/>
          <w:rFonts w:ascii="SimSun" w:hAnsi="SimSun" w:cs="SimSun" w:hint="eastAsia"/>
          <w:color w:val="202124"/>
          <w:sz w:val="24"/>
          <w:lang w:eastAsia="zh-CN"/>
        </w:rPr>
        <w:t>段</w:t>
      </w:r>
      <w:r>
        <w:rPr>
          <w:rStyle w:val="y2iqfc"/>
          <w:rFonts w:ascii="SimSun" w:hAnsi="SimSun" w:cs="SimSun" w:hint="eastAsia"/>
          <w:color w:val="202124"/>
          <w:sz w:val="24"/>
          <w:lang w:eastAsia="zh-CN"/>
        </w:rPr>
        <w:t>和</w:t>
      </w:r>
      <w:r w:rsidRPr="009C4EF0">
        <w:rPr>
          <w:rStyle w:val="y2iqfc"/>
          <w:rFonts w:ascii="SimSun" w:hAnsi="SimSun" w:cs="SimSun" w:hint="eastAsia"/>
          <w:color w:val="202124"/>
          <w:sz w:val="24"/>
          <w:lang w:eastAsia="zh-CN"/>
        </w:rPr>
        <w:t>附件以及第</w:t>
      </w:r>
      <w:r w:rsidRPr="009C4EF0">
        <w:rPr>
          <w:rStyle w:val="y2iqfc"/>
          <w:color w:val="202124"/>
          <w:sz w:val="24"/>
          <w:lang w:eastAsia="zh-CN"/>
        </w:rPr>
        <w:t>X/33</w:t>
      </w:r>
      <w:r w:rsidRPr="009C4EF0">
        <w:rPr>
          <w:rStyle w:val="y2iqfc"/>
          <w:rFonts w:ascii="SimSun" w:hAnsi="SimSun" w:cs="SimSun" w:hint="eastAsia"/>
          <w:color w:val="202124"/>
          <w:sz w:val="24"/>
          <w:lang w:eastAsia="zh-CN"/>
        </w:rPr>
        <w:t>号决定第</w:t>
      </w:r>
      <w:r w:rsidRPr="009C4EF0">
        <w:rPr>
          <w:rStyle w:val="y2iqfc"/>
          <w:color w:val="202124"/>
          <w:sz w:val="24"/>
          <w:lang w:eastAsia="zh-CN"/>
        </w:rPr>
        <w:t>8(n)</w:t>
      </w:r>
      <w:proofErr w:type="gramStart"/>
      <w:r w:rsidRPr="009C4EF0">
        <w:rPr>
          <w:rStyle w:val="y2iqfc"/>
          <w:rFonts w:ascii="SimSun" w:hAnsi="SimSun" w:cs="SimSun" w:hint="eastAsia"/>
          <w:color w:val="202124"/>
          <w:sz w:val="24"/>
          <w:lang w:eastAsia="zh-CN"/>
        </w:rPr>
        <w:t>段中的指导意见</w:t>
      </w:r>
      <w:r w:rsidRPr="009C4EF0">
        <w:rPr>
          <w:rFonts w:ascii="SimSun" w:hAnsi="SimSun" w:cs="SimSun" w:hint="eastAsia"/>
          <w:kern w:val="22"/>
          <w:sz w:val="24"/>
          <w:lang w:eastAsia="zh-CN"/>
        </w:rPr>
        <w:t>；</w:t>
      </w:r>
      <w:proofErr w:type="gramEnd"/>
    </w:p>
    <w:p w14:paraId="075FA807"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kern w:val="22"/>
          <w:sz w:val="24"/>
          <w:lang w:eastAsia="zh-CN"/>
        </w:rPr>
      </w:pPr>
      <w:r w:rsidRPr="009C4EF0">
        <w:rPr>
          <w:rFonts w:ascii="SimSun" w:hAnsi="SimSun" w:cs="SimSun" w:hint="eastAsia"/>
          <w:kern w:val="22"/>
          <w:sz w:val="24"/>
          <w:lang w:eastAsia="zh-CN"/>
        </w:rPr>
        <w:lastRenderedPageBreak/>
        <w:t>采取重点管理行动</w:t>
      </w:r>
      <w:r>
        <w:rPr>
          <w:rFonts w:ascii="SimSun" w:hAnsi="SimSun" w:cs="SimSun" w:hint="eastAsia"/>
          <w:kern w:val="22"/>
          <w:sz w:val="24"/>
          <w:lang w:eastAsia="zh-CN"/>
        </w:rPr>
        <w:t>，对</w:t>
      </w:r>
      <w:r w:rsidRPr="009C4EF0">
        <w:rPr>
          <w:rFonts w:ascii="SimSun" w:hAnsi="SimSun" w:cs="SimSun" w:hint="eastAsia"/>
          <w:kern w:val="22"/>
          <w:sz w:val="24"/>
          <w:lang w:eastAsia="zh-CN"/>
        </w:rPr>
        <w:t>一些地区内</w:t>
      </w:r>
      <w:r>
        <w:rPr>
          <w:rFonts w:ascii="SimSun" w:hAnsi="SimSun" w:cs="SimSun" w:hint="eastAsia"/>
          <w:kern w:val="22"/>
          <w:sz w:val="24"/>
          <w:lang w:eastAsia="zh-CN"/>
        </w:rPr>
        <w:t>有可能作为非本地物种而</w:t>
      </w:r>
      <w:r w:rsidRPr="009C4EF0">
        <w:rPr>
          <w:rFonts w:ascii="SimSun" w:hAnsi="SimSun" w:cs="SimSun" w:hint="eastAsia"/>
          <w:kern w:val="22"/>
          <w:sz w:val="24"/>
          <w:lang w:eastAsia="zh-CN"/>
        </w:rPr>
        <w:t>扩散到已</w:t>
      </w:r>
      <w:r>
        <w:rPr>
          <w:rFonts w:ascii="SimSun" w:hAnsi="SimSun" w:cs="SimSun" w:hint="eastAsia"/>
          <w:kern w:val="22"/>
          <w:sz w:val="24"/>
          <w:lang w:eastAsia="zh-CN"/>
        </w:rPr>
        <w:t>知</w:t>
      </w:r>
      <w:r w:rsidRPr="009C4EF0">
        <w:rPr>
          <w:rFonts w:ascii="SimSun" w:hAnsi="SimSun" w:cs="SimSun" w:hint="eastAsia"/>
          <w:kern w:val="22"/>
          <w:sz w:val="24"/>
          <w:lang w:eastAsia="zh-CN"/>
        </w:rPr>
        <w:t>脆弱地区和</w:t>
      </w:r>
      <w:r w:rsidRPr="009C4EF0">
        <w:rPr>
          <w:kern w:val="22"/>
          <w:sz w:val="24"/>
          <w:lang w:eastAsia="zh-CN"/>
        </w:rPr>
        <w:t>/</w:t>
      </w:r>
      <w:r w:rsidRPr="009C4EF0">
        <w:rPr>
          <w:rFonts w:ascii="SimSun" w:hAnsi="SimSun" w:cs="SimSun" w:hint="eastAsia"/>
          <w:kern w:val="22"/>
          <w:sz w:val="24"/>
          <w:lang w:eastAsia="zh-CN"/>
        </w:rPr>
        <w:t>或土著社区</w:t>
      </w:r>
      <w:r>
        <w:rPr>
          <w:rFonts w:ascii="SimSun" w:hAnsi="SimSun" w:cs="SimSun" w:hint="eastAsia"/>
          <w:kern w:val="22"/>
          <w:sz w:val="24"/>
          <w:lang w:eastAsia="zh-CN"/>
        </w:rPr>
        <w:t>的</w:t>
      </w:r>
      <w:r w:rsidRPr="009C4EF0">
        <w:rPr>
          <w:rFonts w:ascii="SimSun" w:hAnsi="SimSun" w:cs="SimSun" w:hint="eastAsia"/>
          <w:kern w:val="22"/>
          <w:sz w:val="24"/>
          <w:lang w:eastAsia="zh-CN"/>
        </w:rPr>
        <w:t>外来入侵物种</w:t>
      </w:r>
      <w:r>
        <w:rPr>
          <w:rFonts w:ascii="SimSun" w:hAnsi="SimSun" w:cs="SimSun" w:hint="eastAsia"/>
          <w:kern w:val="22"/>
          <w:sz w:val="24"/>
          <w:lang w:eastAsia="zh-CN"/>
        </w:rPr>
        <w:t>进行</w:t>
      </w:r>
      <w:r w:rsidRPr="009C4EF0">
        <w:rPr>
          <w:rFonts w:ascii="SimSun" w:hAnsi="SimSun" w:cs="SimSun" w:hint="eastAsia"/>
          <w:kern w:val="22"/>
          <w:sz w:val="24"/>
          <w:lang w:eastAsia="zh-CN"/>
        </w:rPr>
        <w:t>遏制</w:t>
      </w:r>
      <w:r>
        <w:rPr>
          <w:rFonts w:ascii="SimSun" w:hAnsi="SimSun" w:cs="SimSun" w:hint="eastAsia"/>
          <w:kern w:val="22"/>
          <w:sz w:val="24"/>
          <w:lang w:eastAsia="zh-CN"/>
        </w:rPr>
        <w:t>，可能时予以</w:t>
      </w:r>
      <w:r w:rsidRPr="009C4EF0">
        <w:rPr>
          <w:rFonts w:ascii="SimSun" w:hAnsi="SimSun" w:cs="SimSun" w:hint="eastAsia"/>
          <w:kern w:val="22"/>
          <w:sz w:val="24"/>
          <w:lang w:eastAsia="zh-CN"/>
        </w:rPr>
        <w:t>根除</w:t>
      </w:r>
      <w:r>
        <w:rPr>
          <w:rFonts w:ascii="SimSun" w:hAnsi="SimSun" w:cs="SimSun" w:hint="eastAsia"/>
          <w:kern w:val="22"/>
          <w:sz w:val="24"/>
          <w:lang w:eastAsia="zh-CN"/>
        </w:rPr>
        <w:t>，</w:t>
      </w:r>
      <w:proofErr w:type="gramStart"/>
      <w:r w:rsidRPr="009C4EF0">
        <w:rPr>
          <w:rFonts w:ascii="SimSun" w:hAnsi="SimSun" w:cs="SimSun" w:hint="eastAsia"/>
          <w:kern w:val="22"/>
          <w:sz w:val="24"/>
          <w:lang w:eastAsia="zh-CN"/>
        </w:rPr>
        <w:t>或</w:t>
      </w:r>
      <w:r>
        <w:rPr>
          <w:rFonts w:ascii="SimSun" w:hAnsi="SimSun" w:cs="SimSun" w:hint="eastAsia"/>
          <w:kern w:val="22"/>
          <w:sz w:val="24"/>
          <w:lang w:eastAsia="zh-CN"/>
        </w:rPr>
        <w:t>加以</w:t>
      </w:r>
      <w:r w:rsidRPr="009C4EF0">
        <w:rPr>
          <w:rFonts w:ascii="SimSun" w:hAnsi="SimSun" w:cs="SimSun" w:hint="eastAsia"/>
          <w:kern w:val="22"/>
          <w:sz w:val="24"/>
          <w:lang w:eastAsia="zh-CN"/>
        </w:rPr>
        <w:t>控制；</w:t>
      </w:r>
      <w:proofErr w:type="gramEnd"/>
    </w:p>
    <w:p w14:paraId="7BBDBAAE"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kern w:val="22"/>
          <w:sz w:val="24"/>
          <w:lang w:eastAsia="zh-CN"/>
        </w:rPr>
      </w:pPr>
      <w:r w:rsidRPr="009C4EF0">
        <w:rPr>
          <w:rFonts w:ascii="SimSun" w:hAnsi="SimSun" w:cs="SimSun" w:hint="eastAsia"/>
          <w:kern w:val="22"/>
          <w:sz w:val="24"/>
          <w:lang w:eastAsia="zh-CN"/>
        </w:rPr>
        <w:t>将现有知识整理到国际在线数据库中，以实现可互操作的收集和传播关于减轻气候变化对外来入侵物种影响的行动的有效性数据和知识。这种数据库的一个例子是根除岛屿入侵物种数据库</w:t>
      </w:r>
      <w:r w:rsidRPr="009C4EF0">
        <w:rPr>
          <w:rStyle w:val="FootnoteReference"/>
          <w:kern w:val="22"/>
          <w:sz w:val="24"/>
        </w:rPr>
        <w:footnoteReference w:id="354"/>
      </w:r>
      <w:r w:rsidRPr="009C4EF0">
        <w:rPr>
          <w:rFonts w:ascii="SimSun" w:hAnsi="SimSun" w:cs="SimSun" w:hint="eastAsia"/>
          <w:kern w:val="22"/>
          <w:sz w:val="24"/>
          <w:lang w:eastAsia="zh-CN"/>
        </w:rPr>
        <w:t>；</w:t>
      </w:r>
    </w:p>
    <w:p w14:paraId="38AF9082"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rStyle w:val="y2iqfc"/>
          <w:i/>
          <w:kern w:val="22"/>
          <w:sz w:val="24"/>
          <w:lang w:eastAsia="zh-CN"/>
        </w:rPr>
      </w:pPr>
      <w:proofErr w:type="gramStart"/>
      <w:r w:rsidRPr="009C4EF0">
        <w:rPr>
          <w:rFonts w:ascii="SimSun" w:hAnsi="SimSun" w:cs="SimSun" w:hint="eastAsia"/>
          <w:kern w:val="22"/>
          <w:sz w:val="24"/>
          <w:lang w:eastAsia="zh-CN"/>
        </w:rPr>
        <w:t>制定</w:t>
      </w:r>
      <w:r>
        <w:rPr>
          <w:rFonts w:hint="eastAsia"/>
          <w:kern w:val="22"/>
          <w:sz w:val="24"/>
          <w:lang w:eastAsia="zh-CN"/>
        </w:rPr>
        <w:t>“</w:t>
      </w:r>
      <w:proofErr w:type="gramEnd"/>
      <w:r w:rsidRPr="009C4EF0">
        <w:rPr>
          <w:rFonts w:ascii="SimSun" w:hAnsi="SimSun" w:cs="SimSun" w:hint="eastAsia"/>
          <w:kern w:val="22"/>
          <w:sz w:val="24"/>
          <w:lang w:eastAsia="zh-CN"/>
        </w:rPr>
        <w:t>受威胁的气候</w:t>
      </w:r>
      <w:r w:rsidRPr="009C4EF0">
        <w:rPr>
          <w:rFonts w:ascii="SimSun" w:hAnsi="SimSun" w:cs="SimSun" w:hint="eastAsia"/>
          <w:color w:val="333333"/>
          <w:sz w:val="24"/>
          <w:shd w:val="clear" w:color="auto" w:fill="FFFFFF"/>
          <w:lang w:eastAsia="zh-CN"/>
        </w:rPr>
        <w:t>脆弱</w:t>
      </w:r>
      <w:r w:rsidRPr="009C4EF0">
        <w:rPr>
          <w:rFonts w:ascii="SimSun" w:hAnsi="SimSun" w:cs="SimSun" w:hint="eastAsia"/>
          <w:kern w:val="22"/>
          <w:sz w:val="24"/>
          <w:lang w:eastAsia="zh-CN"/>
        </w:rPr>
        <w:t>物种</w:t>
      </w:r>
      <w:r w:rsidRPr="009C4EF0">
        <w:rPr>
          <w:rFonts w:ascii="SimSun" w:hAnsi="SimSun" w:cs="SimSun" w:hint="eastAsia"/>
          <w:color w:val="333333"/>
          <w:sz w:val="24"/>
          <w:shd w:val="clear" w:color="auto" w:fill="FFFFFF"/>
          <w:lang w:eastAsia="zh-CN"/>
        </w:rPr>
        <w:t>迁移</w:t>
      </w:r>
      <w:r w:rsidRPr="009C4EF0">
        <w:rPr>
          <w:rFonts w:ascii="SimSun" w:hAnsi="SimSun" w:cs="SimSun" w:hint="eastAsia"/>
          <w:kern w:val="22"/>
          <w:sz w:val="24"/>
          <w:lang w:eastAsia="zh-CN"/>
        </w:rPr>
        <w:t>辅助易位行动</w:t>
      </w:r>
      <w:r>
        <w:rPr>
          <w:rFonts w:hint="eastAsia"/>
          <w:kern w:val="22"/>
          <w:sz w:val="24"/>
          <w:lang w:eastAsia="zh-CN"/>
        </w:rPr>
        <w:t>”</w:t>
      </w:r>
      <w:r w:rsidRPr="009C4EF0">
        <w:rPr>
          <w:rFonts w:ascii="SimSun" w:hAnsi="SimSun" w:cs="SimSun" w:hint="eastAsia"/>
          <w:kern w:val="22"/>
          <w:sz w:val="24"/>
          <w:lang w:eastAsia="zh-CN"/>
        </w:rPr>
        <w:t>，并将外来入侵物种管理战略纳入其中，以避免发生意外后果，同时</w:t>
      </w:r>
      <w:r w:rsidRPr="009C4EF0">
        <w:rPr>
          <w:rStyle w:val="y2iqfc"/>
          <w:rFonts w:ascii="SimSun" w:hAnsi="SimSun" w:cs="SimSun" w:hint="eastAsia"/>
          <w:color w:val="202124"/>
          <w:sz w:val="24"/>
          <w:lang w:eastAsia="zh-CN"/>
        </w:rPr>
        <w:t>考虑到第</w:t>
      </w:r>
      <w:r w:rsidRPr="009C4EF0">
        <w:rPr>
          <w:rStyle w:val="y2iqfc"/>
          <w:color w:val="202124"/>
          <w:sz w:val="24"/>
          <w:lang w:eastAsia="zh-CN"/>
        </w:rPr>
        <w:t>X/33</w:t>
      </w:r>
      <w:r w:rsidRPr="009C4EF0">
        <w:rPr>
          <w:rStyle w:val="y2iqfc"/>
          <w:rFonts w:ascii="SimSun" w:hAnsi="SimSun" w:cs="SimSun" w:hint="eastAsia"/>
          <w:color w:val="202124"/>
          <w:sz w:val="24"/>
          <w:lang w:eastAsia="zh-CN"/>
        </w:rPr>
        <w:t>号决定第</w:t>
      </w:r>
      <w:r w:rsidRPr="009C4EF0">
        <w:rPr>
          <w:rStyle w:val="y2iqfc"/>
          <w:color w:val="202124"/>
          <w:sz w:val="24"/>
          <w:lang w:eastAsia="zh-CN"/>
        </w:rPr>
        <w:t>8(e)</w:t>
      </w:r>
      <w:r w:rsidRPr="009C4EF0">
        <w:rPr>
          <w:rStyle w:val="y2iqfc"/>
          <w:rFonts w:ascii="SimSun" w:hAnsi="SimSun" w:cs="SimSun" w:hint="eastAsia"/>
          <w:color w:val="202124"/>
          <w:sz w:val="24"/>
          <w:lang w:eastAsia="zh-CN"/>
        </w:rPr>
        <w:t>段；</w:t>
      </w:r>
    </w:p>
    <w:p w14:paraId="4247A943" w14:textId="77777777" w:rsidR="00A11391" w:rsidRPr="009C4EF0" w:rsidRDefault="00A11391" w:rsidP="00360963">
      <w:pPr>
        <w:pStyle w:val="ListParagraph"/>
        <w:numPr>
          <w:ilvl w:val="0"/>
          <w:numId w:val="124"/>
        </w:numPr>
        <w:suppressLineNumbers/>
        <w:suppressAutoHyphens/>
        <w:snapToGrid w:val="0"/>
        <w:spacing w:before="120" w:after="120" w:line="240" w:lineRule="atLeast"/>
        <w:ind w:left="0" w:firstLine="490"/>
        <w:contextualSpacing w:val="0"/>
        <w:rPr>
          <w:i/>
          <w:kern w:val="22"/>
          <w:sz w:val="24"/>
          <w:lang w:eastAsia="zh-CN"/>
        </w:rPr>
      </w:pPr>
      <w:proofErr w:type="spellStart"/>
      <w:r w:rsidRPr="009C4EF0">
        <w:rPr>
          <w:rStyle w:val="y2iqfc"/>
          <w:rFonts w:ascii="SimSun" w:hAnsi="SimSun" w:cs="SimSun" w:hint="eastAsia"/>
          <w:color w:val="202124"/>
          <w:sz w:val="24"/>
          <w:lang w:eastAsia="zh-CN"/>
        </w:rPr>
        <w:t>收集土著人民和地方社区在监测、控制和减轻气候变化造成的外来入侵物种、疾病和物种分布变化的影响方面的最佳做法</w:t>
      </w:r>
      <w:proofErr w:type="spellEnd"/>
      <w:r w:rsidRPr="009C4EF0">
        <w:rPr>
          <w:rFonts w:ascii="SimSun" w:hAnsi="SimSun" w:cs="SimSun" w:hint="eastAsia"/>
          <w:kern w:val="22"/>
          <w:sz w:val="24"/>
          <w:lang w:eastAsia="zh-CN"/>
        </w:rPr>
        <w:t>。</w:t>
      </w:r>
    </w:p>
    <w:p w14:paraId="5235479B" w14:textId="77777777" w:rsidR="00A11391" w:rsidRPr="009C4EF0" w:rsidRDefault="00A11391" w:rsidP="00C022D9">
      <w:pPr>
        <w:pStyle w:val="ListParagraph"/>
        <w:keepNext/>
        <w:numPr>
          <w:ilvl w:val="0"/>
          <w:numId w:val="0"/>
        </w:numPr>
        <w:suppressLineNumbers/>
        <w:tabs>
          <w:tab w:val="left" w:pos="426"/>
        </w:tabs>
        <w:suppressAutoHyphens/>
        <w:spacing w:before="120"/>
        <w:contextualSpacing w:val="0"/>
        <w:jc w:val="center"/>
        <w:rPr>
          <w:b/>
          <w:kern w:val="22"/>
          <w:sz w:val="24"/>
          <w:lang w:eastAsia="zh-CN"/>
        </w:rPr>
      </w:pPr>
      <w:r w:rsidRPr="009C4EF0">
        <w:rPr>
          <w:b/>
          <w:kern w:val="22"/>
          <w:sz w:val="24"/>
          <w:lang w:eastAsia="zh-CN"/>
        </w:rPr>
        <w:t>D.</w:t>
      </w:r>
      <w:r w:rsidRPr="009C4EF0">
        <w:rPr>
          <w:b/>
          <w:kern w:val="22"/>
          <w:sz w:val="24"/>
          <w:lang w:eastAsia="zh-CN"/>
        </w:rPr>
        <w:tab/>
      </w:r>
      <w:proofErr w:type="spellStart"/>
      <w:r w:rsidRPr="009C4EF0">
        <w:rPr>
          <w:rFonts w:ascii="SimSun" w:hAnsi="SimSun" w:cs="SimSun" w:hint="eastAsia"/>
          <w:b/>
          <w:kern w:val="22"/>
          <w:sz w:val="24"/>
          <w:lang w:eastAsia="zh-CN"/>
        </w:rPr>
        <w:t>国家和国际合作</w:t>
      </w:r>
      <w:proofErr w:type="spellEnd"/>
    </w:p>
    <w:p w14:paraId="6108DE19" w14:textId="77777777" w:rsidR="00A11391" w:rsidRPr="009C4EF0" w:rsidRDefault="00A11391" w:rsidP="00C022D9">
      <w:pPr>
        <w:pStyle w:val="ListParagraph"/>
        <w:adjustRightInd w:val="0"/>
        <w:snapToGrid w:val="0"/>
        <w:spacing w:before="120" w:after="120" w:line="240" w:lineRule="atLeast"/>
        <w:ind w:left="0" w:firstLine="0"/>
        <w:contextualSpacing w:val="0"/>
        <w:rPr>
          <w:kern w:val="22"/>
          <w:sz w:val="24"/>
          <w:lang w:eastAsia="zh-CN" w:bidi="th-TH"/>
        </w:rPr>
      </w:pPr>
      <w:r w:rsidRPr="009C4EF0">
        <w:rPr>
          <w:rFonts w:ascii="SimSun" w:hAnsi="SimSun" w:cs="SimSun" w:hint="eastAsia"/>
          <w:kern w:val="22"/>
          <w:sz w:val="24"/>
          <w:lang w:eastAsia="zh-CN" w:bidi="th-TH"/>
        </w:rPr>
        <w:t>各国和相关国际组织应将外来入侵物种的途径和基于多准则的外来入侵物种风险优先排序办法纳入各级规划，以获得多重利益和共同成果，包括以下内容：</w:t>
      </w:r>
    </w:p>
    <w:p w14:paraId="2C3D484A" w14:textId="77777777" w:rsidR="00A11391" w:rsidRPr="009C4EF0" w:rsidRDefault="00A11391" w:rsidP="00360963">
      <w:pPr>
        <w:pStyle w:val="ListParagraph"/>
        <w:numPr>
          <w:ilvl w:val="0"/>
          <w:numId w:val="119"/>
        </w:numPr>
        <w:suppressLineNumbers/>
        <w:suppressAutoHyphens/>
        <w:adjustRightInd w:val="0"/>
        <w:snapToGrid w:val="0"/>
        <w:spacing w:before="120" w:after="120" w:line="240" w:lineRule="atLeast"/>
        <w:ind w:left="0" w:firstLine="490"/>
        <w:contextualSpacing w:val="0"/>
        <w:rPr>
          <w:kern w:val="22"/>
          <w:sz w:val="24"/>
          <w:lang w:eastAsia="zh-CN"/>
        </w:rPr>
      </w:pPr>
      <w:proofErr w:type="spellStart"/>
      <w:r w:rsidRPr="009C4EF0">
        <w:rPr>
          <w:rFonts w:ascii="SimSun" w:hAnsi="SimSun" w:cs="SimSun" w:hint="eastAsia"/>
          <w:color w:val="202124"/>
          <w:sz w:val="24"/>
          <w:lang w:eastAsia="zh-CN"/>
        </w:rPr>
        <w:t>根据第</w:t>
      </w:r>
      <w:r w:rsidRPr="009C4EF0">
        <w:rPr>
          <w:color w:val="202124"/>
          <w:sz w:val="24"/>
          <w:lang w:eastAsia="zh-CN"/>
        </w:rPr>
        <w:t>X</w:t>
      </w:r>
      <w:proofErr w:type="spellEnd"/>
      <w:r w:rsidRPr="009C4EF0">
        <w:rPr>
          <w:color w:val="202124"/>
          <w:sz w:val="24"/>
          <w:lang w:eastAsia="zh-CN"/>
        </w:rPr>
        <w:t>/33</w:t>
      </w:r>
      <w:r w:rsidRPr="009C4EF0">
        <w:rPr>
          <w:rFonts w:ascii="SimSun" w:hAnsi="SimSun" w:cs="SimSun" w:hint="eastAsia"/>
          <w:color w:val="202124"/>
          <w:sz w:val="24"/>
          <w:lang w:eastAsia="zh-CN"/>
        </w:rPr>
        <w:t>号决定，第</w:t>
      </w:r>
      <w:r w:rsidRPr="009C4EF0">
        <w:rPr>
          <w:color w:val="202124"/>
          <w:sz w:val="24"/>
          <w:lang w:eastAsia="zh-CN"/>
        </w:rPr>
        <w:t>8(p)</w:t>
      </w:r>
      <w:proofErr w:type="spellStart"/>
      <w:r w:rsidRPr="009C4EF0">
        <w:rPr>
          <w:rFonts w:ascii="SimSun" w:hAnsi="SimSun" w:cs="SimSun" w:hint="eastAsia"/>
          <w:color w:val="202124"/>
          <w:sz w:val="24"/>
          <w:lang w:eastAsia="zh-CN"/>
        </w:rPr>
        <w:t>段制定的</w:t>
      </w:r>
      <w:r w:rsidRPr="009C4EF0">
        <w:rPr>
          <w:rFonts w:ascii="SimSun" w:hAnsi="SimSun" w:cs="SimSun" w:hint="eastAsia"/>
          <w:kern w:val="22"/>
          <w:sz w:val="24"/>
          <w:lang w:eastAsia="zh-CN"/>
        </w:rPr>
        <w:t>国家和国际减缓和适应气候变化战略，</w:t>
      </w:r>
      <w:proofErr w:type="gramStart"/>
      <w:r w:rsidRPr="009C4EF0">
        <w:rPr>
          <w:rFonts w:ascii="SimSun" w:hAnsi="SimSun" w:cs="SimSun" w:hint="eastAsia"/>
          <w:kern w:val="22"/>
          <w:sz w:val="24"/>
          <w:lang w:eastAsia="zh-CN"/>
        </w:rPr>
        <w:t>环境影响评估以及应对规划活动</w:t>
      </w:r>
      <w:proofErr w:type="spellEnd"/>
      <w:r w:rsidRPr="009C4EF0">
        <w:rPr>
          <w:rFonts w:ascii="SimSun" w:hAnsi="SimSun" w:cs="SimSun" w:hint="eastAsia"/>
          <w:kern w:val="22"/>
          <w:sz w:val="24"/>
          <w:lang w:eastAsia="zh-CN"/>
        </w:rPr>
        <w:t>；</w:t>
      </w:r>
      <w:proofErr w:type="gramEnd"/>
    </w:p>
    <w:p w14:paraId="460B053E" w14:textId="77777777" w:rsidR="00A11391" w:rsidRPr="009C4EF0" w:rsidRDefault="00A11391" w:rsidP="00360963">
      <w:pPr>
        <w:pStyle w:val="ListParagraph"/>
        <w:numPr>
          <w:ilvl w:val="0"/>
          <w:numId w:val="119"/>
        </w:numPr>
        <w:suppressLineNumbers/>
        <w:suppressAutoHyphens/>
        <w:adjustRightInd w:val="0"/>
        <w:snapToGrid w:val="0"/>
        <w:spacing w:before="120" w:after="120" w:line="240" w:lineRule="atLeast"/>
        <w:ind w:left="0" w:firstLine="490"/>
        <w:contextualSpacing w:val="0"/>
        <w:rPr>
          <w:kern w:val="22"/>
          <w:sz w:val="24"/>
          <w:lang w:eastAsia="zh-CN"/>
        </w:rPr>
      </w:pPr>
      <w:proofErr w:type="spellStart"/>
      <w:r w:rsidRPr="009C4EF0">
        <w:rPr>
          <w:rFonts w:ascii="SimSun" w:hAnsi="SimSun" w:cs="SimSun" w:hint="eastAsia"/>
          <w:kern w:val="22"/>
          <w:sz w:val="24"/>
          <w:lang w:eastAsia="zh-CN"/>
        </w:rPr>
        <w:t>其他相关公约（例如《联合国气候变化框架公约</w:t>
      </w:r>
      <w:proofErr w:type="spellEnd"/>
      <w:r w:rsidRPr="009C4EF0">
        <w:rPr>
          <w:rFonts w:ascii="SimSun" w:hAnsi="SimSun" w:cs="SimSun" w:hint="eastAsia"/>
          <w:kern w:val="22"/>
          <w:sz w:val="24"/>
          <w:lang w:eastAsia="zh-CN"/>
        </w:rPr>
        <w:t>》《</w:t>
      </w:r>
      <w:proofErr w:type="spellStart"/>
      <w:r w:rsidRPr="009C4EF0">
        <w:rPr>
          <w:rFonts w:ascii="SimSun" w:hAnsi="SimSun" w:cs="SimSun" w:hint="eastAsia"/>
          <w:kern w:val="22"/>
          <w:sz w:val="24"/>
          <w:lang w:eastAsia="zh-CN"/>
        </w:rPr>
        <w:t>养护野生动物迁徙物种公约</w:t>
      </w:r>
      <w:proofErr w:type="spellEnd"/>
      <w:r w:rsidRPr="009C4EF0">
        <w:rPr>
          <w:rFonts w:ascii="SimSun" w:hAnsi="SimSun" w:cs="SimSun" w:hint="eastAsia"/>
          <w:kern w:val="22"/>
          <w:sz w:val="24"/>
          <w:lang w:eastAsia="zh-CN"/>
        </w:rPr>
        <w:t>》）</w:t>
      </w:r>
      <w:proofErr w:type="spellStart"/>
      <w:proofErr w:type="gramStart"/>
      <w:r w:rsidRPr="009C4EF0">
        <w:rPr>
          <w:rFonts w:ascii="SimSun" w:hAnsi="SimSun" w:cs="SimSun" w:hint="eastAsia"/>
          <w:kern w:val="22"/>
          <w:sz w:val="24"/>
          <w:lang w:eastAsia="zh-CN"/>
        </w:rPr>
        <w:t>并向联合国相关执行机构提供政策指导</w:t>
      </w:r>
      <w:proofErr w:type="spellEnd"/>
      <w:r w:rsidRPr="009C4EF0">
        <w:rPr>
          <w:rFonts w:ascii="SimSun" w:hAnsi="SimSun" w:cs="SimSun" w:hint="eastAsia"/>
          <w:kern w:val="22"/>
          <w:sz w:val="24"/>
          <w:lang w:eastAsia="zh-CN"/>
        </w:rPr>
        <w:t>；</w:t>
      </w:r>
      <w:proofErr w:type="gramEnd"/>
    </w:p>
    <w:p w14:paraId="2FD4E481" w14:textId="77777777" w:rsidR="00A11391" w:rsidRPr="009C4EF0" w:rsidRDefault="00A11391" w:rsidP="00360963">
      <w:pPr>
        <w:pStyle w:val="ListParagraph"/>
        <w:numPr>
          <w:ilvl w:val="0"/>
          <w:numId w:val="119"/>
        </w:numPr>
        <w:suppressLineNumbers/>
        <w:suppressAutoHyphens/>
        <w:adjustRightInd w:val="0"/>
        <w:snapToGrid w:val="0"/>
        <w:spacing w:before="120" w:after="120" w:line="240" w:lineRule="atLeast"/>
        <w:ind w:left="0" w:firstLine="490"/>
        <w:contextualSpacing w:val="0"/>
        <w:rPr>
          <w:kern w:val="22"/>
          <w:sz w:val="24"/>
          <w:lang w:eastAsia="zh-CN"/>
        </w:rPr>
      </w:pPr>
      <w:proofErr w:type="spellStart"/>
      <w:proofErr w:type="gramStart"/>
      <w:r w:rsidRPr="009C4EF0">
        <w:rPr>
          <w:rFonts w:ascii="SimSun" w:hAnsi="SimSun" w:cs="SimSun" w:hint="eastAsia"/>
          <w:kern w:val="22"/>
          <w:sz w:val="24"/>
          <w:lang w:eastAsia="zh-CN"/>
        </w:rPr>
        <w:t>在可持续发展目标下的国家和国际承诺和行动</w:t>
      </w:r>
      <w:proofErr w:type="spellEnd"/>
      <w:r w:rsidRPr="009C4EF0">
        <w:rPr>
          <w:rFonts w:ascii="SimSun" w:hAnsi="SimSun" w:cs="SimSun" w:hint="eastAsia"/>
          <w:kern w:val="22"/>
          <w:sz w:val="24"/>
          <w:lang w:eastAsia="zh-CN"/>
        </w:rPr>
        <w:t>；</w:t>
      </w:r>
      <w:proofErr w:type="gramEnd"/>
    </w:p>
    <w:p w14:paraId="154EFF8F" w14:textId="77777777" w:rsidR="00A11391" w:rsidRPr="009C4EF0" w:rsidRDefault="00A11391" w:rsidP="00360963">
      <w:pPr>
        <w:pStyle w:val="ListParagraph"/>
        <w:numPr>
          <w:ilvl w:val="0"/>
          <w:numId w:val="119"/>
        </w:numPr>
        <w:suppressLineNumbers/>
        <w:suppressAutoHyphens/>
        <w:adjustRightInd w:val="0"/>
        <w:snapToGrid w:val="0"/>
        <w:spacing w:before="120" w:after="120" w:line="240" w:lineRule="atLeast"/>
        <w:ind w:left="0" w:firstLine="490"/>
        <w:contextualSpacing w:val="0"/>
        <w:rPr>
          <w:i/>
          <w:kern w:val="22"/>
          <w:sz w:val="24"/>
          <w:lang w:eastAsia="zh-CN"/>
        </w:rPr>
      </w:pPr>
      <w:proofErr w:type="spellStart"/>
      <w:r w:rsidRPr="009C4EF0">
        <w:rPr>
          <w:rFonts w:ascii="SimSun" w:hAnsi="SimSun" w:cs="SimSun" w:hint="eastAsia"/>
          <w:kern w:val="22"/>
          <w:sz w:val="24"/>
          <w:lang w:eastAsia="zh-CN"/>
        </w:rPr>
        <w:t>由全球环境基金、清洁发展机制和绿色气候基金等多边机构或论坛供资的市场激励方案和其他行动</w:t>
      </w:r>
      <w:proofErr w:type="spellEnd"/>
      <w:r w:rsidRPr="009C4EF0">
        <w:rPr>
          <w:rFonts w:ascii="SimSun" w:hAnsi="SimSun" w:cs="SimSun" w:hint="eastAsia"/>
          <w:kern w:val="22"/>
          <w:sz w:val="24"/>
          <w:lang w:eastAsia="zh-CN"/>
        </w:rPr>
        <w:t>。</w:t>
      </w:r>
    </w:p>
    <w:p w14:paraId="12AECA7F" w14:textId="77777777" w:rsidR="00A11391" w:rsidRPr="00C022D9" w:rsidRDefault="00A11391" w:rsidP="00C022D9">
      <w:pPr>
        <w:pStyle w:val="ListParagraph"/>
        <w:adjustRightInd w:val="0"/>
        <w:snapToGrid w:val="0"/>
        <w:spacing w:before="120" w:after="120" w:line="240" w:lineRule="atLeast"/>
        <w:ind w:left="0" w:firstLine="0"/>
        <w:contextualSpacing w:val="0"/>
        <w:rPr>
          <w:kern w:val="22"/>
          <w:sz w:val="24"/>
          <w:lang w:eastAsia="zh-CN" w:bidi="th-TH"/>
        </w:rPr>
      </w:pPr>
      <w:r w:rsidRPr="00C022D9">
        <w:rPr>
          <w:rFonts w:ascii="SimSun" w:hAnsi="SimSun" w:cs="SimSun" w:hint="eastAsia"/>
          <w:kern w:val="22"/>
          <w:sz w:val="24"/>
          <w:lang w:eastAsia="zh-CN" w:bidi="th-TH"/>
        </w:rPr>
        <w:t>建议有关国际组织为致力于救灾的政府和非政府发展援助机构及人员组织培训，以识别通过其各项活动引入和传播外来入侵物种的风险并采取适当快速应对措施，比如设备和货物的检疫、紧急应变、根除、遏制和控制。</w:t>
      </w:r>
    </w:p>
    <w:p w14:paraId="1AABC09A" w14:textId="72C87EAD" w:rsidR="00A11391" w:rsidRDefault="00A11391">
      <w:pPr>
        <w:jc w:val="left"/>
        <w:rPr>
          <w:rFonts w:eastAsia="KaiTi"/>
          <w:kern w:val="22"/>
          <w:sz w:val="20"/>
          <w:szCs w:val="20"/>
          <w:lang w:val="zh-CN" w:eastAsia="zh-CN" w:bidi="th-TH"/>
        </w:rPr>
      </w:pPr>
    </w:p>
    <w:p w14:paraId="4A089A27" w14:textId="77777777" w:rsidR="00A11391" w:rsidRPr="009C4EF0" w:rsidRDefault="00A11391" w:rsidP="00DC706B">
      <w:pPr>
        <w:keepNext/>
        <w:suppressLineNumbers/>
        <w:suppressAutoHyphens/>
        <w:jc w:val="center"/>
        <w:outlineLvl w:val="2"/>
        <w:rPr>
          <w:rFonts w:eastAsia="KaiTi"/>
          <w:kern w:val="22"/>
          <w:sz w:val="24"/>
          <w:lang w:eastAsia="zh-CN" w:bidi="th-TH"/>
        </w:rPr>
      </w:pPr>
      <w:r w:rsidRPr="009C4EF0">
        <w:rPr>
          <w:rFonts w:eastAsia="KaiTi" w:hint="eastAsia"/>
          <w:kern w:val="22"/>
          <w:sz w:val="24"/>
          <w:lang w:val="zh-CN" w:eastAsia="zh-CN" w:bidi="th-TH"/>
        </w:rPr>
        <w:t>附件四</w:t>
      </w:r>
    </w:p>
    <w:p w14:paraId="470EAB93"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1"/>
          <w:b/>
          <w:caps/>
          <w:kern w:val="22"/>
          <w:sz w:val="24"/>
          <w:szCs w:val="24"/>
          <w:lang w:val="en-GB" w:eastAsia="zh-CN"/>
        </w:rPr>
      </w:pPr>
      <w:r w:rsidRPr="009C4EF0">
        <w:rPr>
          <w:rFonts w:ascii="SimSun" w:hAnsi="SimSun" w:cs="SimSun" w:hint="eastAsia"/>
          <w:b/>
          <w:sz w:val="24"/>
          <w:szCs w:val="24"/>
          <w:lang w:val="zh-CN" w:eastAsia="zh-CN"/>
        </w:rPr>
        <w:t>引</w:t>
      </w:r>
      <w:r>
        <w:rPr>
          <w:rFonts w:ascii="SimSun" w:hAnsi="SimSun" w:cs="SimSun" w:hint="eastAsia"/>
          <w:b/>
          <w:sz w:val="24"/>
          <w:szCs w:val="24"/>
          <w:lang w:val="zh-CN" w:eastAsia="zh-CN"/>
        </w:rPr>
        <w:t>进</w:t>
      </w:r>
      <w:r w:rsidRPr="009C4EF0">
        <w:rPr>
          <w:rFonts w:ascii="SimSun" w:hAnsi="SimSun" w:cs="SimSun" w:hint="eastAsia"/>
          <w:b/>
          <w:sz w:val="24"/>
          <w:szCs w:val="24"/>
          <w:lang w:val="zh-CN" w:eastAsia="zh-CN"/>
        </w:rPr>
        <w:t>外来入侵物种对社会、经济和文化价值的潜在后果的风险分析草案</w:t>
      </w:r>
    </w:p>
    <w:p w14:paraId="18D90557"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b/>
          <w:caps/>
          <w:sz w:val="24"/>
          <w:szCs w:val="24"/>
          <w:lang w:eastAsia="zh-CN"/>
        </w:rPr>
      </w:pPr>
      <w:r w:rsidRPr="009C4EF0">
        <w:rPr>
          <w:rFonts w:ascii="SimSun" w:hAnsi="SimSun" w:cs="SimSun" w:hint="eastAsia"/>
          <w:b/>
          <w:sz w:val="24"/>
          <w:szCs w:val="24"/>
          <w:lang w:val="en-GB" w:eastAsia="zh-CN"/>
        </w:rPr>
        <w:t>（</w:t>
      </w:r>
      <w:r w:rsidRPr="009C4EF0">
        <w:rPr>
          <w:rFonts w:ascii="SimSun" w:hAnsi="SimSun" w:cs="SimSun" w:hint="eastAsia"/>
          <w:b/>
          <w:sz w:val="24"/>
          <w:szCs w:val="24"/>
          <w:lang w:val="zh-CN" w:eastAsia="zh-CN"/>
        </w:rPr>
        <w:t>根据第</w:t>
      </w:r>
      <w:r w:rsidRPr="009C4EF0">
        <w:rPr>
          <w:b/>
          <w:sz w:val="24"/>
          <w:szCs w:val="24"/>
          <w:lang w:val="en-GB" w:eastAsia="zh-CN"/>
        </w:rPr>
        <w:t>14/11</w:t>
      </w:r>
      <w:r w:rsidRPr="009C4EF0">
        <w:rPr>
          <w:rFonts w:ascii="SimSun" w:hAnsi="SimSun" w:cs="SimSun" w:hint="eastAsia"/>
          <w:b/>
          <w:sz w:val="24"/>
          <w:szCs w:val="24"/>
          <w:lang w:val="zh-CN" w:eastAsia="zh-CN"/>
        </w:rPr>
        <w:t>号决定附件二第</w:t>
      </w:r>
      <w:r w:rsidRPr="009C4EF0">
        <w:rPr>
          <w:b/>
          <w:sz w:val="24"/>
          <w:szCs w:val="24"/>
          <w:lang w:val="en-GB" w:eastAsia="zh-CN"/>
        </w:rPr>
        <w:t xml:space="preserve"> 1 (D) </w:t>
      </w:r>
      <w:r w:rsidRPr="009C4EF0">
        <w:rPr>
          <w:rFonts w:ascii="SimSun" w:hAnsi="SimSun" w:cs="SimSun" w:hint="eastAsia"/>
          <w:b/>
          <w:sz w:val="24"/>
          <w:szCs w:val="24"/>
          <w:lang w:val="zh-CN" w:eastAsia="zh-CN"/>
        </w:rPr>
        <w:t>段提出的临时建议</w:t>
      </w:r>
      <w:r w:rsidRPr="009C4EF0">
        <w:rPr>
          <w:rFonts w:ascii="SimSun" w:hAnsi="SimSun" w:cs="SimSun" w:hint="eastAsia"/>
          <w:b/>
          <w:sz w:val="24"/>
          <w:szCs w:val="24"/>
          <w:lang w:val="en-GB" w:eastAsia="zh-CN"/>
        </w:rPr>
        <w:t>）</w:t>
      </w:r>
    </w:p>
    <w:p w14:paraId="58AE9366" w14:textId="77777777" w:rsidR="00A11391" w:rsidRPr="00DD37E4" w:rsidRDefault="00A11391" w:rsidP="00360963">
      <w:pPr>
        <w:pStyle w:val="ListParagraph"/>
        <w:numPr>
          <w:ilvl w:val="1"/>
          <w:numId w:val="206"/>
        </w:numPr>
        <w:suppressLineNumbers/>
        <w:suppressAutoHyphens/>
        <w:adjustRightInd w:val="0"/>
        <w:snapToGrid w:val="0"/>
        <w:spacing w:before="120" w:after="120" w:line="240" w:lineRule="atLeast"/>
        <w:ind w:left="0" w:firstLine="0"/>
        <w:contextualSpacing w:val="0"/>
        <w:rPr>
          <w:sz w:val="24"/>
          <w:lang w:eastAsia="zh-CN" w:bidi="th-TH"/>
        </w:rPr>
      </w:pPr>
      <w:r w:rsidRPr="00E13566">
        <w:rPr>
          <w:rFonts w:ascii="SimSun" w:eastAsia="SimSun" w:hAnsi="SimSun" w:cs="SimSun" w:hint="eastAsia"/>
          <w:sz w:val="24"/>
          <w:lang w:val="zh-CN" w:eastAsia="zh-CN" w:bidi="th-TH"/>
        </w:rPr>
        <w:t>建议制定指导方针</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以便在评估管理的成本、惠益和优先次序时更明确地将社会和文化价值包括在内。这可以以现有程序</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例如</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外来物种社会经济影响分类</w:t>
      </w:r>
      <w:r w:rsidRPr="00E13566">
        <w:rPr>
          <w:rFonts w:ascii="SimSun" w:eastAsia="SimSun" w:hAnsi="SimSun" w:cs="SimSun" w:hint="eastAsia"/>
          <w:sz w:val="24"/>
          <w:lang w:eastAsia="zh-CN" w:bidi="th-TH"/>
        </w:rPr>
        <w:t>（</w:t>
      </w:r>
      <w:r w:rsidRPr="00E13566">
        <w:rPr>
          <w:sz w:val="24"/>
          <w:lang w:eastAsia="zh-CN" w:bidi="th-TH"/>
        </w:rPr>
        <w:t>SEICAT</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和关于土著人民、地方社区和相关利益攸关方参与决策的国际最佳做法为基础。新西兰将文化知识、价值观和展望</w:t>
      </w:r>
      <w:r w:rsidRPr="00E13566">
        <w:rPr>
          <w:sz w:val="24"/>
          <w:lang w:eastAsia="zh-CN" w:bidi="th-TH"/>
        </w:rPr>
        <w:t xml:space="preserve"> (</w:t>
      </w:r>
      <w:proofErr w:type="spellStart"/>
      <w:r w:rsidRPr="00E13566">
        <w:rPr>
          <w:sz w:val="24"/>
          <w:lang w:eastAsia="zh-CN" w:bidi="th-TH"/>
        </w:rPr>
        <w:t>mātauranga</w:t>
      </w:r>
      <w:proofErr w:type="spellEnd"/>
      <w:r w:rsidRPr="00E13566">
        <w:rPr>
          <w:sz w:val="24"/>
          <w:lang w:eastAsia="zh-CN" w:bidi="th-TH"/>
        </w:rPr>
        <w:t xml:space="preserve">) </w:t>
      </w:r>
      <w:r w:rsidRPr="00E13566">
        <w:rPr>
          <w:rFonts w:ascii="SimSun" w:eastAsia="SimSun" w:hAnsi="SimSun" w:cs="SimSun" w:hint="eastAsia"/>
          <w:sz w:val="24"/>
          <w:lang w:val="zh-CN" w:eastAsia="zh-CN" w:bidi="th-TH"/>
        </w:rPr>
        <w:t>纳入外来入侵物种的管理之中。毛利人参与了对外来入侵物种管理的治理</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尤其是具有文化和精神意义的</w:t>
      </w:r>
      <w:r w:rsidRPr="00E13566">
        <w:rPr>
          <w:sz w:val="24"/>
          <w:lang w:eastAsia="zh-CN" w:bidi="th-TH"/>
        </w:rPr>
        <w:t xml:space="preserve"> (taonga) </w:t>
      </w:r>
      <w:r w:rsidRPr="00E13566">
        <w:rPr>
          <w:rFonts w:ascii="SimSun" w:eastAsia="SimSun" w:hAnsi="SimSun" w:cs="SimSun" w:hint="eastAsia"/>
          <w:sz w:val="24"/>
          <w:lang w:val="zh-CN" w:eastAsia="zh-CN" w:bidi="th-TH"/>
        </w:rPr>
        <w:t>物种面临风险时。这个系统值得仿效。各国应寻求正式参与</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并确保数据持有者和生成者之间的双向数据流通过国家数据门户网站</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如适用的话</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到达全球级别的收集者。所有缔约方都应了解国家成员的地位、能力、资源和其他各个方面。开放访问数据并在土著人民、地方社区和相关利益攸关方使用的数据工具之间无缝集成这些数据对于更好地管理和监测这一威胁至为迫切。这</w:t>
      </w:r>
      <w:r w:rsidRPr="00E13566">
        <w:rPr>
          <w:rFonts w:ascii="SimSun" w:eastAsia="SimSun" w:hAnsi="SimSun" w:cs="SimSun" w:hint="eastAsia"/>
          <w:sz w:val="24"/>
          <w:lang w:val="zh-CN" w:eastAsia="zh-CN" w:bidi="th-TH"/>
        </w:rPr>
        <w:lastRenderedPageBreak/>
        <w:t>将</w:t>
      </w:r>
      <w:r w:rsidRPr="00E13566">
        <w:rPr>
          <w:sz w:val="24"/>
          <w:lang w:eastAsia="zh-CN" w:bidi="th-TH"/>
        </w:rPr>
        <w:t xml:space="preserve"> (a) </w:t>
      </w:r>
      <w:r w:rsidRPr="00E13566">
        <w:rPr>
          <w:rFonts w:ascii="SimSun" w:eastAsia="SimSun" w:hAnsi="SimSun" w:cs="SimSun" w:hint="eastAsia"/>
          <w:sz w:val="24"/>
          <w:lang w:val="zh-CN" w:eastAsia="zh-CN" w:bidi="th-TH"/>
        </w:rPr>
        <w:t>增加</w:t>
      </w:r>
      <w:r w:rsidRPr="00E13566">
        <w:rPr>
          <w:sz w:val="24"/>
          <w:lang w:eastAsia="zh-CN" w:bidi="th-TH"/>
        </w:rPr>
        <w:t xml:space="preserve"> </w:t>
      </w:r>
      <w:r w:rsidRPr="00E13566">
        <w:rPr>
          <w:rFonts w:ascii="SimSun" w:eastAsia="SimSun" w:hAnsi="SimSun" w:cs="SimSun" w:hint="eastAsia"/>
          <w:sz w:val="24"/>
          <w:lang w:val="zh-CN" w:eastAsia="zh-CN" w:bidi="th-TH"/>
        </w:rPr>
        <w:t>《生物多样性公约》</w:t>
      </w:r>
      <w:r w:rsidRPr="00E13566">
        <w:rPr>
          <w:sz w:val="24"/>
          <w:lang w:eastAsia="zh-CN" w:bidi="th-TH"/>
        </w:rPr>
        <w:t xml:space="preserve"> </w:t>
      </w:r>
      <w:r w:rsidRPr="00E13566">
        <w:rPr>
          <w:rFonts w:ascii="SimSun" w:eastAsia="SimSun" w:hAnsi="SimSun" w:cs="SimSun" w:hint="eastAsia"/>
          <w:sz w:val="24"/>
          <w:lang w:val="zh-CN" w:eastAsia="zh-CN" w:bidi="th-TH"/>
        </w:rPr>
        <w:t>层级分析和国际决策所需的数据流</w:t>
      </w:r>
      <w:r w:rsidRPr="00E13566">
        <w:rPr>
          <w:rFonts w:ascii="SimSun" w:eastAsia="SimSun" w:hAnsi="SimSun" w:cs="SimSun" w:hint="eastAsia"/>
          <w:sz w:val="24"/>
          <w:lang w:eastAsia="zh-CN" w:bidi="th-TH"/>
        </w:rPr>
        <w:t>，</w:t>
      </w:r>
      <w:r w:rsidRPr="00E13566">
        <w:rPr>
          <w:rFonts w:ascii="SimSun" w:eastAsia="SimSun" w:hAnsi="SimSun" w:cs="SimSun" w:hint="eastAsia"/>
          <w:sz w:val="24"/>
          <w:lang w:val="zh-CN" w:eastAsia="zh-CN" w:bidi="th-TH"/>
        </w:rPr>
        <w:t>以及</w:t>
      </w:r>
      <w:r w:rsidRPr="00E13566">
        <w:rPr>
          <w:sz w:val="24"/>
          <w:lang w:eastAsia="zh-CN" w:bidi="th-TH"/>
        </w:rPr>
        <w:t xml:space="preserve"> (b) </w:t>
      </w:r>
      <w:r w:rsidRPr="00E13566">
        <w:rPr>
          <w:rFonts w:ascii="SimSun" w:eastAsia="SimSun" w:hAnsi="SimSun" w:cs="SimSun" w:hint="eastAsia"/>
          <w:sz w:val="24"/>
          <w:lang w:val="zh-CN" w:eastAsia="zh-CN" w:bidi="th-TH"/>
        </w:rPr>
        <w:t>开放国家能力建设和提供资源的机会</w:t>
      </w:r>
      <w:r w:rsidRPr="00DD37E4">
        <w:rPr>
          <w:rFonts w:ascii="SimSun" w:hAnsi="SimSun" w:cs="SimSun" w:hint="eastAsia"/>
          <w:sz w:val="24"/>
          <w:lang w:val="zh-CN" w:eastAsia="zh-CN" w:bidi="th-TH"/>
        </w:rPr>
        <w:t>。</w:t>
      </w:r>
    </w:p>
    <w:p w14:paraId="3C59A41F" w14:textId="77777777" w:rsidR="00A11391" w:rsidRPr="00DD37E4" w:rsidRDefault="00A11391" w:rsidP="00360963">
      <w:pPr>
        <w:pStyle w:val="ListParagraph"/>
        <w:numPr>
          <w:ilvl w:val="1"/>
          <w:numId w:val="206"/>
        </w:numPr>
        <w:suppressLineNumbers/>
        <w:suppressAutoHyphens/>
        <w:adjustRightInd w:val="0"/>
        <w:snapToGrid w:val="0"/>
        <w:spacing w:before="120" w:after="120" w:line="240" w:lineRule="atLeast"/>
        <w:ind w:left="0" w:firstLine="0"/>
        <w:contextualSpacing w:val="0"/>
        <w:rPr>
          <w:kern w:val="22"/>
          <w:sz w:val="24"/>
          <w:lang w:eastAsia="zh-CN" w:bidi="th-TH"/>
        </w:rPr>
      </w:pPr>
      <w:r w:rsidRPr="00DD37E4">
        <w:rPr>
          <w:rFonts w:ascii="SimSun" w:hAnsi="SimSun" w:cs="SimSun" w:hint="eastAsia"/>
          <w:sz w:val="24"/>
          <w:lang w:val="zh-CN" w:eastAsia="zh-CN" w:bidi="th-TH"/>
        </w:rPr>
        <w:t>建议努力增加关于外来入侵物种对社区和社会</w:t>
      </w:r>
      <w:r w:rsidRPr="00DD37E4">
        <w:rPr>
          <w:rFonts w:ascii="SimSun" w:hAnsi="SimSun" w:cs="SimSun" w:hint="eastAsia"/>
          <w:sz w:val="24"/>
          <w:lang w:eastAsia="zh-CN" w:bidi="th-TH"/>
        </w:rPr>
        <w:t>，</w:t>
      </w:r>
      <w:r w:rsidRPr="00DD37E4">
        <w:rPr>
          <w:rFonts w:ascii="SimSun" w:hAnsi="SimSun" w:cs="SimSun" w:hint="eastAsia"/>
          <w:sz w:val="24"/>
          <w:lang w:val="zh-CN" w:eastAsia="zh-CN" w:bidi="th-TH"/>
        </w:rPr>
        <w:t>包括土著人民和地方社区的社会经济和文化影响的定性和定量知识和数据</w:t>
      </w:r>
      <w:r w:rsidRPr="00DD37E4">
        <w:rPr>
          <w:rFonts w:ascii="SimSun" w:hAnsi="SimSun" w:cs="SimSun" w:hint="eastAsia"/>
          <w:sz w:val="24"/>
          <w:lang w:eastAsia="zh-CN" w:bidi="th-TH"/>
        </w:rPr>
        <w:t>，</w:t>
      </w:r>
      <w:r w:rsidRPr="00DD37E4">
        <w:rPr>
          <w:rFonts w:ascii="SimSun" w:hAnsi="SimSun" w:cs="SimSun" w:hint="eastAsia"/>
          <w:sz w:val="24"/>
          <w:lang w:val="zh-CN" w:eastAsia="zh-CN" w:bidi="th-TH"/>
        </w:rPr>
        <w:t>以及在优先考虑外来入侵物种时使用这些知识影响和管理的可行性的方法和成功的可能性。重要的是要确定社会经济、文化和社区福祉的标准</w:t>
      </w:r>
      <w:r w:rsidRPr="00DD37E4">
        <w:rPr>
          <w:rFonts w:ascii="SimSun" w:hAnsi="SimSun" w:cs="SimSun" w:hint="eastAsia"/>
          <w:sz w:val="24"/>
          <w:lang w:eastAsia="zh-CN" w:bidi="th-TH"/>
        </w:rPr>
        <w:t>，</w:t>
      </w:r>
      <w:r w:rsidRPr="00DD37E4">
        <w:rPr>
          <w:rFonts w:ascii="SimSun" w:hAnsi="SimSun" w:cs="SimSun" w:hint="eastAsia"/>
          <w:sz w:val="24"/>
          <w:lang w:val="zh-CN" w:eastAsia="zh-CN" w:bidi="th-TH"/>
        </w:rPr>
        <w:t>以便集体评估此类影响</w:t>
      </w:r>
      <w:r w:rsidRPr="00DD37E4">
        <w:rPr>
          <w:rFonts w:ascii="SimSun" w:hAnsi="SimSun" w:cs="SimSun" w:hint="eastAsia"/>
          <w:sz w:val="24"/>
          <w:lang w:eastAsia="zh-CN" w:bidi="th-TH"/>
        </w:rPr>
        <w:t>，</w:t>
      </w:r>
      <w:r w:rsidRPr="00DD37E4">
        <w:rPr>
          <w:rFonts w:ascii="SimSun" w:hAnsi="SimSun" w:cs="SimSun" w:hint="eastAsia"/>
          <w:sz w:val="24"/>
          <w:lang w:val="zh-CN" w:eastAsia="zh-CN" w:bidi="th-TH"/>
        </w:rPr>
        <w:t>例如如何衡量外来入侵物种对珍贵、神圣、具有文化和精神意义的本地物种的影响并了解影响阈值和加以解决。</w:t>
      </w:r>
    </w:p>
    <w:p w14:paraId="55F9FA99" w14:textId="77777777" w:rsidR="00A11391" w:rsidRPr="00B147D4" w:rsidRDefault="00A11391" w:rsidP="00360963">
      <w:pPr>
        <w:pStyle w:val="ListParagraph"/>
        <w:numPr>
          <w:ilvl w:val="1"/>
          <w:numId w:val="206"/>
        </w:numPr>
        <w:suppressLineNumbers/>
        <w:suppressAutoHyphens/>
        <w:adjustRightInd w:val="0"/>
        <w:snapToGrid w:val="0"/>
        <w:spacing w:before="120" w:after="120" w:line="240" w:lineRule="atLeast"/>
        <w:ind w:left="0" w:firstLine="0"/>
        <w:contextualSpacing w:val="0"/>
        <w:jc w:val="left"/>
        <w:rPr>
          <w:kern w:val="22"/>
          <w:sz w:val="24"/>
          <w:lang w:eastAsia="zh-CN" w:bidi="th-TH"/>
        </w:rPr>
      </w:pPr>
      <w:r w:rsidRPr="00B147D4">
        <w:rPr>
          <w:rFonts w:ascii="SimSun" w:eastAsia="SimSun" w:hAnsi="SimSun" w:cs="SimSun" w:hint="eastAsia"/>
          <w:kern w:val="22"/>
          <w:sz w:val="24"/>
          <w:lang w:eastAsia="zh-CN" w:bidi="th-TH"/>
        </w:rPr>
        <w:t>加强风险沟通对于促进土著人民、地方社区和相关利益攸关方，其中可能包括公众、土著人民和地方社区之间的对话和理解至关重要。风险交流旨在调和所有有关各方的观点，以便就外来入侵物种带来的风险达成共识，制定可靠的风险管理方案和一致的法规，并提高对外来入侵物种问题的认识。</w:t>
      </w:r>
    </w:p>
    <w:p w14:paraId="720FA867" w14:textId="77777777" w:rsidR="00A11391" w:rsidRPr="00B147D4" w:rsidRDefault="00A11391" w:rsidP="00360963">
      <w:pPr>
        <w:pStyle w:val="ListParagraph"/>
        <w:numPr>
          <w:ilvl w:val="1"/>
          <w:numId w:val="206"/>
        </w:numPr>
        <w:suppressLineNumbers/>
        <w:suppressAutoHyphens/>
        <w:adjustRightInd w:val="0"/>
        <w:snapToGrid w:val="0"/>
        <w:spacing w:before="120" w:after="120" w:line="240" w:lineRule="atLeast"/>
        <w:ind w:left="0" w:firstLine="0"/>
        <w:contextualSpacing w:val="0"/>
        <w:jc w:val="left"/>
        <w:rPr>
          <w:kern w:val="22"/>
          <w:sz w:val="24"/>
          <w:lang w:eastAsia="zh-CN" w:bidi="th-TH"/>
        </w:rPr>
      </w:pPr>
      <w:r w:rsidRPr="00B147D4">
        <w:rPr>
          <w:rFonts w:ascii="SimSun" w:eastAsia="SimSun" w:hAnsi="SimSun" w:cs="SimSun" w:hint="eastAsia"/>
          <w:kern w:val="22"/>
          <w:sz w:val="24"/>
          <w:lang w:eastAsia="zh-CN" w:bidi="th-TH"/>
        </w:rPr>
        <w:t>缺乏有关社会经济、文化和社区福祉有据可查的半定量标准，它不仅可以评估影响，还可以评价所应用的风险管理选项的有效性。</w:t>
      </w:r>
    </w:p>
    <w:p w14:paraId="5DBC7C0A" w14:textId="77777777" w:rsidR="00A11391" w:rsidRPr="00DD37E4" w:rsidRDefault="00A11391" w:rsidP="00360963">
      <w:pPr>
        <w:pStyle w:val="ListParagraph"/>
        <w:numPr>
          <w:ilvl w:val="1"/>
          <w:numId w:val="206"/>
        </w:numPr>
        <w:suppressLineNumbers/>
        <w:suppressAutoHyphens/>
        <w:adjustRightInd w:val="0"/>
        <w:snapToGrid w:val="0"/>
        <w:spacing w:before="120" w:after="120" w:line="240" w:lineRule="atLeast"/>
        <w:ind w:left="0" w:firstLine="0"/>
        <w:contextualSpacing w:val="0"/>
        <w:rPr>
          <w:kern w:val="22"/>
          <w:sz w:val="24"/>
          <w:lang w:eastAsia="zh-CN" w:bidi="th-TH"/>
        </w:rPr>
      </w:pPr>
      <w:r w:rsidRPr="00B147D4">
        <w:rPr>
          <w:rFonts w:ascii="SimSun" w:eastAsia="SimSun" w:hAnsi="SimSun" w:cs="SimSun" w:hint="eastAsia"/>
          <w:kern w:val="22"/>
          <w:sz w:val="24"/>
          <w:lang w:eastAsia="zh-CN" w:bidi="th-TH"/>
        </w:rPr>
        <w:t>社会影响评估为识别、评价和解决社会成本和惠益提供了一个有步骤的过程。它具有促进公众参与规划的潜在价值，并可作为管理方案综合评价的关键组成部分。</w:t>
      </w:r>
    </w:p>
    <w:p w14:paraId="58000301" w14:textId="64DD0C53" w:rsidR="00A11391" w:rsidRDefault="00A11391">
      <w:pPr>
        <w:jc w:val="left"/>
        <w:rPr>
          <w:rFonts w:eastAsia="KaiTi"/>
          <w:kern w:val="22"/>
          <w:sz w:val="20"/>
          <w:szCs w:val="20"/>
          <w:lang w:val="zh-CN" w:eastAsia="zh-CN" w:bidi="th-TH"/>
        </w:rPr>
      </w:pPr>
    </w:p>
    <w:p w14:paraId="13801974" w14:textId="77777777" w:rsidR="00A11391" w:rsidRPr="009C4EF0" w:rsidRDefault="00A11391" w:rsidP="00DC706B">
      <w:pPr>
        <w:suppressLineNumbers/>
        <w:suppressAutoHyphens/>
        <w:spacing w:before="120"/>
        <w:jc w:val="center"/>
        <w:rPr>
          <w:rFonts w:eastAsia="KaiTi"/>
          <w:kern w:val="22"/>
          <w:sz w:val="24"/>
          <w:lang w:eastAsia="zh-CN" w:bidi="th-TH"/>
        </w:rPr>
      </w:pPr>
      <w:r w:rsidRPr="009C4EF0">
        <w:rPr>
          <w:rFonts w:eastAsia="KaiTi" w:hint="eastAsia"/>
          <w:kern w:val="22"/>
          <w:sz w:val="24"/>
          <w:lang w:val="zh-CN" w:eastAsia="zh-CN" w:bidi="th-TH"/>
        </w:rPr>
        <w:t>附件五</w:t>
      </w:r>
    </w:p>
    <w:p w14:paraId="345D33AF"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1"/>
          <w:b/>
          <w:bCs/>
          <w:caps/>
          <w:kern w:val="22"/>
          <w:sz w:val="24"/>
          <w:szCs w:val="24"/>
          <w:lang w:val="en-GB" w:eastAsia="zh-CN"/>
        </w:rPr>
      </w:pPr>
      <w:r w:rsidRPr="009C4EF0">
        <w:rPr>
          <w:rFonts w:ascii="SimSun" w:hAnsi="SimSun" w:cs="SimSun" w:hint="eastAsia"/>
          <w:b/>
          <w:bCs/>
          <w:sz w:val="24"/>
          <w:szCs w:val="24"/>
          <w:lang w:val="zh-CN" w:eastAsia="zh-CN"/>
        </w:rPr>
        <w:t>使用外来入侵物种及其影响的现有数据库以支持风险交流的草案</w:t>
      </w:r>
    </w:p>
    <w:p w14:paraId="7694916B" w14:textId="77777777" w:rsidR="00A11391" w:rsidRPr="009C4EF0" w:rsidRDefault="00A11391" w:rsidP="00DC706B">
      <w:pPr>
        <w:pStyle w:val="a2"/>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1"/>
          <w:b/>
          <w:bCs/>
          <w:caps/>
          <w:color w:val="auto"/>
          <w:kern w:val="22"/>
          <w:sz w:val="24"/>
          <w:szCs w:val="24"/>
          <w:lang w:val="en-GB" w:eastAsia="zh-CN"/>
        </w:rPr>
      </w:pPr>
      <w:r w:rsidRPr="009C4EF0">
        <w:rPr>
          <w:rFonts w:ascii="SimSun" w:hAnsi="SimSun" w:cs="SimSun" w:hint="eastAsia"/>
          <w:b/>
          <w:bCs/>
          <w:caps/>
          <w:kern w:val="22"/>
          <w:sz w:val="24"/>
          <w:szCs w:val="24"/>
          <w:lang w:val="en-GB" w:eastAsia="zh-CN"/>
        </w:rPr>
        <w:t>（</w:t>
      </w:r>
      <w:r w:rsidRPr="009C4EF0">
        <w:rPr>
          <w:rFonts w:ascii="SimSun" w:hAnsi="SimSun" w:cs="SimSun" w:hint="eastAsia"/>
          <w:b/>
          <w:bCs/>
          <w:caps/>
          <w:kern w:val="22"/>
          <w:sz w:val="24"/>
          <w:szCs w:val="24"/>
          <w:lang w:val="zh-CN" w:eastAsia="zh-CN"/>
        </w:rPr>
        <w:t>根据第</w:t>
      </w:r>
      <w:r w:rsidRPr="009C4EF0">
        <w:rPr>
          <w:b/>
          <w:bCs/>
          <w:caps/>
          <w:kern w:val="22"/>
          <w:sz w:val="24"/>
          <w:szCs w:val="24"/>
          <w:lang w:val="en-GB" w:eastAsia="zh-CN"/>
        </w:rPr>
        <w:t>14/11</w:t>
      </w:r>
      <w:r w:rsidRPr="009C4EF0">
        <w:rPr>
          <w:rFonts w:ascii="SimSun" w:hAnsi="SimSun" w:cs="SimSun" w:hint="eastAsia"/>
          <w:b/>
          <w:bCs/>
          <w:caps/>
          <w:kern w:val="22"/>
          <w:sz w:val="24"/>
          <w:szCs w:val="24"/>
          <w:lang w:val="zh-CN" w:eastAsia="zh-CN"/>
        </w:rPr>
        <w:t>号决定附件二第</w:t>
      </w:r>
      <w:r w:rsidRPr="009C4EF0">
        <w:rPr>
          <w:b/>
          <w:bCs/>
          <w:caps/>
          <w:kern w:val="22"/>
          <w:sz w:val="24"/>
          <w:szCs w:val="24"/>
          <w:lang w:val="en-GB" w:eastAsia="zh-CN"/>
        </w:rPr>
        <w:t xml:space="preserve"> 1 (E) </w:t>
      </w:r>
      <w:r w:rsidRPr="009C4EF0">
        <w:rPr>
          <w:rFonts w:ascii="SimSun" w:hAnsi="SimSun" w:cs="SimSun" w:hint="eastAsia"/>
          <w:b/>
          <w:bCs/>
          <w:caps/>
          <w:kern w:val="22"/>
          <w:sz w:val="24"/>
          <w:szCs w:val="24"/>
          <w:lang w:val="zh-CN" w:eastAsia="zh-CN"/>
        </w:rPr>
        <w:t>段提出的临时建议</w:t>
      </w:r>
      <w:r w:rsidRPr="009C4EF0">
        <w:rPr>
          <w:rFonts w:ascii="SimSun" w:hAnsi="SimSun" w:cs="SimSun" w:hint="eastAsia"/>
          <w:b/>
          <w:bCs/>
          <w:caps/>
          <w:kern w:val="22"/>
          <w:sz w:val="24"/>
          <w:szCs w:val="24"/>
          <w:lang w:val="en-GB" w:eastAsia="zh-CN"/>
        </w:rPr>
        <w:t>）</w:t>
      </w:r>
    </w:p>
    <w:p w14:paraId="3C9BB5B3"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kern w:val="22"/>
          <w:sz w:val="24"/>
          <w:lang w:eastAsia="zh-CN" w:bidi="th-TH"/>
        </w:rPr>
      </w:pPr>
      <w:r w:rsidRPr="00B147D4">
        <w:rPr>
          <w:rFonts w:ascii="SimSun" w:eastAsia="SimSun" w:hAnsi="SimSun" w:cs="SimSun" w:hint="eastAsia"/>
          <w:sz w:val="24"/>
          <w:lang w:val="zh-CN" w:eastAsia="zh-CN" w:bidi="th-TH"/>
        </w:rPr>
        <w:t>本建议旨在协助缔约方、其他国家政府和组织为管理外来入侵物种制定和维护有效、及时和最新的数据和信息。</w:t>
      </w:r>
    </w:p>
    <w:p w14:paraId="3C96695F"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sz w:val="24"/>
          <w:lang w:val="zh-CN" w:eastAsia="zh-CN" w:bidi="th-TH"/>
        </w:rPr>
      </w:pPr>
      <w:r w:rsidRPr="00B147D4">
        <w:rPr>
          <w:rFonts w:ascii="SimSun" w:eastAsia="SimSun" w:hAnsi="SimSun" w:cs="SimSun" w:hint="eastAsia"/>
          <w:sz w:val="24"/>
          <w:lang w:val="zh-CN" w:eastAsia="zh-CN" w:bidi="th-TH"/>
        </w:rPr>
        <w:t>加强风险沟通对于促进土著人民、地方社区和相关利益攸关方之间的对话和理解至关重要。风险交流旨在调和所有有关各方的观点，以便就外来入侵物种带来的风险达成共识，制定可靠的风险管理方案和一致的法规，并提高对外来入侵物种问题的认识。</w:t>
      </w:r>
    </w:p>
    <w:p w14:paraId="71553714"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sz w:val="24"/>
          <w:lang w:val="zh-CN" w:eastAsia="zh-CN" w:bidi="th-TH"/>
        </w:rPr>
      </w:pPr>
      <w:r w:rsidRPr="00B147D4">
        <w:rPr>
          <w:rFonts w:ascii="SimSun" w:eastAsia="SimSun" w:hAnsi="SimSun" w:cs="SimSun" w:hint="eastAsia"/>
          <w:sz w:val="24"/>
          <w:lang w:val="zh-CN" w:eastAsia="zh-CN" w:bidi="th-TH"/>
        </w:rPr>
        <w:t>必须定期更新和整理关于外来入侵物种的分布、影响和管理行动以及相关知识的数据。相关的公开可用数据应与主要的全球数据收集者共享，以支持《生物多样性公约》和其他国际和区域协定的进程。</w:t>
      </w:r>
    </w:p>
    <w:p w14:paraId="6D2EE4BC" w14:textId="77777777" w:rsidR="00A11391" w:rsidRPr="00804495"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ascii="SimSun" w:hAnsi="SimSun" w:cs="SimSun"/>
          <w:sz w:val="24"/>
          <w:lang w:val="zh-CN" w:eastAsia="zh-CN" w:bidi="th-TH"/>
        </w:rPr>
      </w:pPr>
      <w:r w:rsidRPr="00B147D4">
        <w:rPr>
          <w:rFonts w:ascii="SimSun" w:eastAsia="SimSun" w:hAnsi="SimSun" w:cs="SimSun" w:hint="eastAsia"/>
          <w:sz w:val="24"/>
          <w:lang w:val="zh-CN" w:eastAsia="zh-CN" w:bidi="th-TH"/>
        </w:rPr>
        <w:t>缔约方、其他国家政府和组织必须与主要的全球收集者和数据提供者（例如，全球生物多样性信息机制（</w:t>
      </w:r>
      <w:r w:rsidRPr="00B147D4">
        <w:rPr>
          <w:sz w:val="24"/>
          <w:lang w:val="zh-CN" w:eastAsia="zh-CN" w:bidi="th-TH"/>
        </w:rPr>
        <w:t>GBIF</w:t>
      </w:r>
      <w:r w:rsidRPr="00B147D4">
        <w:rPr>
          <w:rFonts w:ascii="SimSun" w:eastAsia="SimSun" w:hAnsi="SimSun" w:cs="SimSun" w:hint="eastAsia"/>
          <w:sz w:val="24"/>
          <w:lang w:val="zh-CN" w:eastAsia="zh-CN" w:bidi="th-TH"/>
        </w:rPr>
        <w:t>）、引进和入侵物种全球登记册（</w:t>
      </w:r>
      <w:r w:rsidRPr="00B147D4">
        <w:rPr>
          <w:sz w:val="24"/>
          <w:lang w:val="zh-CN" w:eastAsia="zh-CN" w:bidi="th-TH"/>
        </w:rPr>
        <w:t>GRIIS</w:t>
      </w:r>
      <w:r w:rsidRPr="00B147D4">
        <w:rPr>
          <w:rFonts w:ascii="SimSun" w:eastAsia="SimSun" w:hAnsi="SimSun" w:cs="SimSun" w:hint="eastAsia"/>
          <w:sz w:val="24"/>
          <w:lang w:val="zh-CN" w:eastAsia="zh-CN" w:bidi="th-TH"/>
        </w:rPr>
        <w:t>））接触，并确保数据持有者和生成者之间的双向数据流通过国家数据门户网站（如适用的话）到达全球级别的收集者。开放访问数据并在数据工具与提供给土著人民、地方社区和相关利益攸关方使用的数据之间无缝集成这些数据对于更好地管理和监测外来入侵物种至为迫切。数据流的国家或中央协调对于及时、全面和公平地获得来自多个来源的外来入侵物种的发生数据至关重要。这将</w:t>
      </w:r>
      <w:r w:rsidRPr="00B147D4">
        <w:rPr>
          <w:sz w:val="24"/>
          <w:lang w:val="zh-CN" w:eastAsia="zh-CN" w:bidi="th-TH"/>
        </w:rPr>
        <w:t xml:space="preserve"> (a) </w:t>
      </w:r>
      <w:r w:rsidRPr="00B147D4">
        <w:rPr>
          <w:rFonts w:ascii="SimSun" w:eastAsia="SimSun" w:hAnsi="SimSun" w:cs="SimSun" w:hint="eastAsia"/>
          <w:sz w:val="24"/>
          <w:lang w:val="zh-CN" w:eastAsia="zh-CN" w:bidi="th-TH"/>
        </w:rPr>
        <w:t>增加进行全球和区域分析和决策所需的数据流，以及</w:t>
      </w:r>
      <w:r w:rsidRPr="00B147D4">
        <w:rPr>
          <w:sz w:val="24"/>
          <w:lang w:val="zh-CN" w:eastAsia="zh-CN" w:bidi="th-TH"/>
        </w:rPr>
        <w:t xml:space="preserve"> (b) </w:t>
      </w:r>
      <w:r w:rsidRPr="00B147D4">
        <w:rPr>
          <w:rFonts w:ascii="SimSun" w:eastAsia="SimSun" w:hAnsi="SimSun" w:cs="SimSun" w:hint="eastAsia"/>
          <w:sz w:val="24"/>
          <w:lang w:val="zh-CN" w:eastAsia="zh-CN" w:bidi="th-TH"/>
        </w:rPr>
        <w:t>开放国家能力建设和提供资源的机会。</w:t>
      </w:r>
    </w:p>
    <w:p w14:paraId="3B0A04D8" w14:textId="19C87FE4"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ascii="SimSun" w:eastAsia="SimSun" w:hAnsi="SimSun" w:cs="SimSun" w:hint="eastAsia"/>
          <w:sz w:val="24"/>
          <w:lang w:val="zh-CN" w:eastAsia="zh-CN" w:bidi="th-TH"/>
        </w:rPr>
        <w:lastRenderedPageBreak/>
        <w:t>重要的是促进数据共享，并在适当情况下使用通用的国际数据标准、标准化的国家、区域、地方和专题数据库术语，即使数据门户网站之间的语言不同。</w:t>
      </w:r>
    </w:p>
    <w:p w14:paraId="0A68B8C0"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ascii="SimSun" w:eastAsia="SimSun" w:hAnsi="SimSun" w:cs="SimSun" w:hint="eastAsia"/>
          <w:sz w:val="24"/>
          <w:lang w:val="zh-CN" w:eastAsia="zh-CN" w:bidi="th-TH"/>
        </w:rPr>
        <w:t>使用土著人民和地方社区的传统知识时，应获得他们的自由、事先和知情同意。</w:t>
      </w:r>
    </w:p>
    <w:p w14:paraId="6E844EE7"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ascii="SimSun" w:eastAsia="SimSun" w:hAnsi="SimSun" w:cs="SimSun" w:hint="eastAsia"/>
          <w:sz w:val="24"/>
          <w:lang w:val="zh-CN" w:eastAsia="zh-CN" w:bidi="th-TH"/>
        </w:rPr>
        <w:t>推荐实时数据共享，以获取最新信息，实现早期发现和快速响应。</w:t>
      </w:r>
    </w:p>
    <w:p w14:paraId="64D3D3C0" w14:textId="3BDEFF6E"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ascii="SimSun" w:eastAsia="SimSun" w:hAnsi="SimSun" w:cs="SimSun" w:hint="eastAsia"/>
          <w:sz w:val="24"/>
          <w:lang w:val="zh-CN" w:eastAsia="zh-CN" w:bidi="th-TH"/>
        </w:rPr>
        <w:t>国家、组织和科学界非常需要在现有数据库中找出关于外来物种的知识和信息方面的空白，并努力改进知识和数据，特别是对其知识特别欠缺的生物群，例如外来海洋物</w:t>
      </w:r>
      <w:r w:rsidR="00B147D4">
        <w:rPr>
          <w:rFonts w:ascii="SimSun" w:eastAsia="SimSun" w:hAnsi="SimSun" w:cs="SimSun" w:hint="eastAsia"/>
          <w:sz w:val="24"/>
          <w:lang w:val="zh-CN" w:eastAsia="zh-CN" w:bidi="th-TH"/>
        </w:rPr>
        <w:t xml:space="preserve"> </w:t>
      </w:r>
      <w:r w:rsidRPr="00B147D4">
        <w:rPr>
          <w:rFonts w:ascii="SimSun" w:eastAsia="SimSun" w:hAnsi="SimSun" w:cs="SimSun" w:hint="eastAsia"/>
          <w:sz w:val="24"/>
          <w:lang w:val="zh-CN" w:eastAsia="zh-CN" w:bidi="th-TH"/>
        </w:rPr>
        <w:t>种、无脊椎动物、微生物和真菌。增加数据生成者、数据提供者和专家之间的互动可以提高数据质量。专家之间合作利用现有标准整理现有数据库也有助于填补这些信息空白。应在现有数据库中识别和纠正当前数据库中的错误。</w:t>
      </w:r>
    </w:p>
    <w:p w14:paraId="2D6F52E1"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eastAsia="SimSun"/>
          <w:sz w:val="24"/>
          <w:lang w:val="zh-CN" w:eastAsia="zh-CN" w:bidi="th-TH"/>
        </w:rPr>
        <w:t>可以邀请现有的全球外来入侵物种数据提供者，例如</w:t>
      </w:r>
      <w:r w:rsidRPr="00B147D4">
        <w:rPr>
          <w:rFonts w:eastAsia="SimSun"/>
          <w:sz w:val="24"/>
          <w:lang w:val="zh-CN" w:eastAsia="zh-CN" w:bidi="th-TH"/>
        </w:rPr>
        <w:t xml:space="preserve"> </w:t>
      </w:r>
      <w:r w:rsidRPr="00B147D4">
        <w:rPr>
          <w:rFonts w:eastAsia="SimSun"/>
          <w:sz w:val="24"/>
          <w:lang w:val="zh-CN" w:eastAsia="zh-CN" w:bidi="th-TH"/>
        </w:rPr>
        <w:t>自然保护联盟入侵物种专家组</w:t>
      </w:r>
      <w:r w:rsidRPr="00B147D4">
        <w:rPr>
          <w:rFonts w:eastAsia="SimSun"/>
          <w:sz w:val="24"/>
          <w:lang w:val="zh-CN" w:eastAsia="zh-CN" w:bidi="th-TH"/>
        </w:rPr>
        <w:t xml:space="preserve"> (IUCN-ISSG)</w:t>
      </w:r>
      <w:r w:rsidRPr="00B147D4">
        <w:rPr>
          <w:rFonts w:eastAsia="SimSun"/>
          <w:sz w:val="24"/>
          <w:lang w:val="zh-CN" w:eastAsia="zh-CN" w:bidi="th-TH"/>
        </w:rPr>
        <w:t>、全球生物多样性信息机构</w:t>
      </w:r>
      <w:r w:rsidRPr="00B147D4">
        <w:rPr>
          <w:rFonts w:eastAsia="SimSun"/>
          <w:sz w:val="24"/>
          <w:lang w:val="zh-CN" w:eastAsia="zh-CN" w:bidi="th-TH"/>
        </w:rPr>
        <w:t xml:space="preserve"> (GBIF) </w:t>
      </w:r>
      <w:r w:rsidRPr="00B147D4">
        <w:rPr>
          <w:rFonts w:eastAsia="SimSun"/>
          <w:sz w:val="24"/>
          <w:lang w:val="zh-CN" w:eastAsia="zh-CN" w:bidi="th-TH"/>
        </w:rPr>
        <w:t>和国际农业生物科学中心（</w:t>
      </w:r>
      <w:r w:rsidRPr="00B147D4">
        <w:rPr>
          <w:rFonts w:eastAsia="SimSun"/>
          <w:sz w:val="24"/>
          <w:lang w:val="zh-CN" w:eastAsia="zh-CN" w:bidi="th-TH"/>
        </w:rPr>
        <w:t>CABI</w:t>
      </w:r>
      <w:r w:rsidRPr="00B147D4">
        <w:rPr>
          <w:rFonts w:eastAsia="SimSun"/>
          <w:sz w:val="24"/>
          <w:lang w:val="zh-CN" w:eastAsia="zh-CN" w:bidi="th-TH"/>
        </w:rPr>
        <w:t>），提供一个共享信息、经验和分析外来入侵物种管理活动的结果、政策和监管机制的最佳做法以及处理导致外来入侵物种引入和传播的活动、水族馆和当地生产活动的行为守则。</w:t>
      </w:r>
    </w:p>
    <w:p w14:paraId="22CB4B52"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eastAsia="SimSun"/>
          <w:sz w:val="24"/>
          <w:lang w:val="zh-CN" w:eastAsia="zh-CN" w:bidi="th-TH"/>
        </w:rPr>
        <w:t>可以邀请自然保护联盟入侵物种专家组和合作伙伴在生物多样性指标框架</w:t>
      </w:r>
      <w:r w:rsidRPr="00B147D4">
        <w:rPr>
          <w:rFonts w:eastAsia="SimSun"/>
          <w:sz w:val="24"/>
          <w:lang w:val="zh-CN" w:eastAsia="zh-CN" w:bidi="th-TH"/>
        </w:rPr>
        <w:t xml:space="preserve"> (BIP) </w:t>
      </w:r>
      <w:r w:rsidRPr="00B147D4">
        <w:rPr>
          <w:rFonts w:eastAsia="SimSun"/>
          <w:sz w:val="24"/>
          <w:lang w:val="zh-CN" w:eastAsia="zh-CN" w:bidi="th-TH"/>
        </w:rPr>
        <w:t>和可持续发展目标指标</w:t>
      </w:r>
      <w:r w:rsidRPr="00B147D4">
        <w:rPr>
          <w:rFonts w:eastAsia="SimSun"/>
          <w:sz w:val="24"/>
          <w:lang w:val="zh-CN" w:eastAsia="zh-CN" w:bidi="th-TH"/>
        </w:rPr>
        <w:t xml:space="preserve"> 15.8.1 </w:t>
      </w:r>
      <w:r w:rsidRPr="00B147D4">
        <w:rPr>
          <w:rFonts w:eastAsia="SimSun"/>
          <w:sz w:val="24"/>
          <w:lang w:val="zh-CN" w:eastAsia="zh-CN" w:bidi="th-TH"/>
        </w:rPr>
        <w:t>内索引、整理和存档政策响应指标的制定。</w:t>
      </w:r>
    </w:p>
    <w:p w14:paraId="6C154A80" w14:textId="77777777" w:rsidR="00A11391" w:rsidRPr="00B147D4"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eastAsia="SimSun"/>
          <w:sz w:val="24"/>
          <w:lang w:val="zh-CN" w:eastAsia="zh-CN" w:bidi="th-TH"/>
        </w:rPr>
      </w:pPr>
      <w:r w:rsidRPr="00B147D4">
        <w:rPr>
          <w:rFonts w:eastAsia="SimSun"/>
          <w:sz w:val="24"/>
          <w:lang w:val="zh-CN" w:eastAsia="zh-CN" w:bidi="th-TH"/>
        </w:rPr>
        <w:t>邀请各国、组织和专家继续支持全球引进和入侵物种登记册（</w:t>
      </w:r>
      <w:r w:rsidRPr="00B147D4">
        <w:rPr>
          <w:rFonts w:eastAsia="SimSun"/>
          <w:sz w:val="24"/>
          <w:lang w:val="zh-CN" w:eastAsia="zh-CN" w:bidi="th-TH"/>
        </w:rPr>
        <w:t>GRIIS</w:t>
      </w:r>
      <w:r w:rsidRPr="00B147D4">
        <w:rPr>
          <w:rFonts w:eastAsia="SimSun"/>
          <w:sz w:val="24"/>
          <w:lang w:val="zh-CN" w:eastAsia="zh-CN" w:bidi="th-TH"/>
        </w:rPr>
        <w:t>）和其他专注于新数据和现有数据的整理和管理的专家网络的持续开发。</w:t>
      </w:r>
    </w:p>
    <w:p w14:paraId="07D7F5CF" w14:textId="77777777" w:rsidR="00A11391" w:rsidRPr="00FD2F28"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sz w:val="24"/>
          <w:lang w:val="zh-CN" w:eastAsia="zh-CN" w:bidi="th-TH"/>
        </w:rPr>
      </w:pPr>
      <w:r w:rsidRPr="00B147D4">
        <w:rPr>
          <w:rFonts w:eastAsia="SimSun"/>
          <w:sz w:val="24"/>
          <w:lang w:val="zh-CN" w:eastAsia="zh-CN" w:bidi="th-TH"/>
        </w:rPr>
        <w:t>可邀请全球生物多样性信息机构在其全球生物多样性数据库中列入外来入侵物种的分布数据。</w:t>
      </w:r>
    </w:p>
    <w:p w14:paraId="02FDA97F" w14:textId="77777777" w:rsidR="00A11391" w:rsidRPr="00FD2F28"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sz w:val="24"/>
          <w:lang w:val="zh-CN" w:eastAsia="zh-CN" w:bidi="th-TH"/>
        </w:rPr>
      </w:pPr>
      <w:r w:rsidRPr="00FD2F28">
        <w:rPr>
          <w:rFonts w:ascii="SimSun" w:eastAsia="SimSun" w:hAnsi="SimSun" w:cs="SimSun" w:hint="eastAsia"/>
          <w:sz w:val="24"/>
          <w:lang w:val="zh-CN" w:eastAsia="zh-CN" w:bidi="th-TH"/>
        </w:rPr>
        <w:t>可以邀请各国、行业部门、国际、区域和地方组织以及相关利益攸关方推动并使用国际农业生物科学中心的入侵物种一览表，这是一个关于外来入侵物种的科学信息的百科全书资源，有助于为决策提供信息。</w:t>
      </w:r>
    </w:p>
    <w:p w14:paraId="585C0F74" w14:textId="77777777" w:rsidR="00A11391" w:rsidRPr="00C022D9" w:rsidRDefault="00A11391" w:rsidP="00360963">
      <w:pPr>
        <w:pStyle w:val="ListParagraph"/>
        <w:numPr>
          <w:ilvl w:val="1"/>
          <w:numId w:val="205"/>
        </w:numPr>
        <w:suppressLineNumbers/>
        <w:suppressAutoHyphens/>
        <w:adjustRightInd w:val="0"/>
        <w:snapToGrid w:val="0"/>
        <w:spacing w:before="120" w:after="120" w:line="240" w:lineRule="atLeast"/>
        <w:ind w:left="0" w:firstLine="0"/>
        <w:contextualSpacing w:val="0"/>
        <w:rPr>
          <w:rFonts w:ascii="SimSun" w:hAnsi="SimSun" w:cs="SimSun"/>
          <w:sz w:val="24"/>
          <w:lang w:val="zh-CN" w:eastAsia="zh-CN" w:bidi="th-TH"/>
        </w:rPr>
      </w:pPr>
      <w:r w:rsidRPr="00FD2F28">
        <w:rPr>
          <w:rFonts w:ascii="SimSun" w:eastAsia="SimSun" w:hAnsi="SimSun" w:cs="SimSun" w:hint="eastAsia"/>
          <w:sz w:val="24"/>
          <w:lang w:val="zh-CN" w:eastAsia="zh-CN" w:bidi="th-TH"/>
        </w:rPr>
        <w:t>邀请各国、行业部门、国际、区域和地方组织、专家和相关利益攸关方使用并根据需要进一步制定影响评估框架（例如，</w:t>
      </w:r>
      <w:r w:rsidRPr="00FD2F28">
        <w:rPr>
          <w:sz w:val="24"/>
          <w:lang w:val="zh-CN" w:eastAsia="zh-CN" w:bidi="th-TH"/>
        </w:rPr>
        <w:t>EICAT</w:t>
      </w:r>
      <w:r w:rsidRPr="00FD2F28">
        <w:rPr>
          <w:rFonts w:ascii="SimSun" w:eastAsia="SimSun" w:hAnsi="SimSun" w:cs="SimSun" w:hint="eastAsia"/>
          <w:sz w:val="24"/>
          <w:lang w:val="zh-CN" w:eastAsia="zh-CN" w:bidi="th-TH"/>
        </w:rPr>
        <w:t>和</w:t>
      </w:r>
      <w:r w:rsidRPr="00FD2F28">
        <w:rPr>
          <w:sz w:val="24"/>
          <w:lang w:val="zh-CN" w:eastAsia="zh-CN" w:bidi="th-TH"/>
        </w:rPr>
        <w:t>SEICAT</w:t>
      </w:r>
      <w:r w:rsidRPr="00FD2F28">
        <w:rPr>
          <w:rFonts w:ascii="SimSun" w:eastAsia="SimSun" w:hAnsi="SimSun" w:cs="SimSun" w:hint="eastAsia"/>
          <w:sz w:val="24"/>
          <w:lang w:val="zh-CN" w:eastAsia="zh-CN" w:bidi="th-TH"/>
        </w:rPr>
        <w:t>），以制定基于科学的政策并确定外来入侵物种管理行动的优先次序</w:t>
      </w:r>
      <w:r w:rsidRPr="00B147D4">
        <w:rPr>
          <w:sz w:val="24"/>
          <w:vertAlign w:val="superscript"/>
          <w:lang w:bidi="th-TH"/>
        </w:rPr>
        <w:footnoteReference w:id="355"/>
      </w:r>
      <w:r w:rsidRPr="00FD2F28">
        <w:rPr>
          <w:rFonts w:ascii="SimSun" w:eastAsia="SimSun" w:hAnsi="SimSun" w:cs="SimSun" w:hint="eastAsia"/>
          <w:sz w:val="24"/>
          <w:lang w:val="zh-CN" w:eastAsia="zh-CN" w:bidi="th-TH"/>
        </w:rPr>
        <w:t>。</w:t>
      </w:r>
    </w:p>
    <w:p w14:paraId="7B646F2E" w14:textId="311588B3" w:rsidR="00A11391" w:rsidRDefault="00A11391">
      <w:pPr>
        <w:jc w:val="left"/>
        <w:rPr>
          <w:rFonts w:eastAsia="KaiTi"/>
          <w:bCs/>
          <w:snapToGrid w:val="0"/>
          <w:kern w:val="22"/>
          <w:sz w:val="20"/>
          <w:szCs w:val="20"/>
          <w:lang w:eastAsia="zh-CN" w:bidi="th-TH"/>
        </w:rPr>
      </w:pPr>
    </w:p>
    <w:p w14:paraId="570A4087" w14:textId="77777777" w:rsidR="00A11391" w:rsidRPr="009C4EF0" w:rsidRDefault="00A11391" w:rsidP="00DC706B">
      <w:pPr>
        <w:suppressLineNumbers/>
        <w:suppressAutoHyphens/>
        <w:adjustRightInd w:val="0"/>
        <w:snapToGrid w:val="0"/>
        <w:spacing w:before="120" w:line="240" w:lineRule="atLeast"/>
        <w:jc w:val="center"/>
        <w:outlineLvl w:val="2"/>
        <w:rPr>
          <w:rFonts w:eastAsia="KaiTi"/>
          <w:bCs/>
          <w:snapToGrid w:val="0"/>
          <w:kern w:val="22"/>
          <w:sz w:val="24"/>
          <w:lang w:eastAsia="zh-CN" w:bidi="th-TH"/>
        </w:rPr>
      </w:pPr>
      <w:r w:rsidRPr="009C4EF0">
        <w:rPr>
          <w:rFonts w:eastAsia="KaiTi" w:hint="eastAsia"/>
          <w:bCs/>
          <w:snapToGrid w:val="0"/>
          <w:kern w:val="22"/>
          <w:sz w:val="24"/>
          <w:lang w:eastAsia="zh-CN" w:bidi="th-TH"/>
        </w:rPr>
        <w:t>附件六</w:t>
      </w:r>
    </w:p>
    <w:p w14:paraId="3F5A6EF5" w14:textId="77777777" w:rsidR="00A11391" w:rsidRPr="009C4EF0" w:rsidRDefault="00A11391" w:rsidP="00DC706B">
      <w:pPr>
        <w:keepNext/>
        <w:suppressLineNumbers/>
        <w:suppressAutoHyphens/>
        <w:adjustRightInd w:val="0"/>
        <w:snapToGrid w:val="0"/>
        <w:spacing w:before="120" w:line="240" w:lineRule="atLeast"/>
        <w:jc w:val="center"/>
        <w:outlineLvl w:val="0"/>
        <w:rPr>
          <w:b/>
          <w:caps/>
          <w:kern w:val="22"/>
          <w:sz w:val="24"/>
          <w:lang w:eastAsia="zh-CN" w:bidi="th-TH"/>
        </w:rPr>
      </w:pPr>
      <w:proofErr w:type="spellStart"/>
      <w:r w:rsidRPr="009C4EF0">
        <w:rPr>
          <w:rFonts w:ascii="SimSun" w:hAnsi="SimSun" w:cs="SimSun" w:hint="eastAsia"/>
          <w:b/>
          <w:snapToGrid w:val="0"/>
          <w:kern w:val="22"/>
          <w:sz w:val="24"/>
          <w:lang w:eastAsia="zh-CN" w:bidi="th-TH"/>
        </w:rPr>
        <w:t>关于外来入侵物种管理的其他建议和技术指导草案</w:t>
      </w:r>
      <w:proofErr w:type="spellEnd"/>
    </w:p>
    <w:p w14:paraId="0B5F86C6" w14:textId="77777777" w:rsidR="00A11391" w:rsidRPr="009C4EF0" w:rsidRDefault="00A11391" w:rsidP="00DC706B">
      <w:pPr>
        <w:pStyle w:val="a2"/>
        <w:keepNext/>
        <w:suppressLineNumbers/>
        <w:pBdr>
          <w:top w:val="none" w:sz="0" w:space="0" w:color="auto"/>
          <w:left w:val="none" w:sz="0" w:space="0" w:color="auto"/>
          <w:bottom w:val="none" w:sz="0" w:space="0" w:color="auto"/>
          <w:right w:val="none" w:sz="0" w:space="0" w:color="auto"/>
          <w:bar w:val="none" w:sz="0" w:color="auto"/>
        </w:pBdr>
        <w:suppressAutoHyphens/>
        <w:adjustRightInd w:val="0"/>
        <w:snapToGrid w:val="0"/>
        <w:spacing w:before="120" w:after="120" w:line="240" w:lineRule="atLeast"/>
        <w:ind w:left="360"/>
        <w:jc w:val="center"/>
        <w:rPr>
          <w:rStyle w:val="a1"/>
          <w:rFonts w:eastAsia="KaiTi"/>
          <w:bCs/>
          <w:color w:val="auto"/>
          <w:kern w:val="22"/>
          <w:sz w:val="24"/>
          <w:szCs w:val="24"/>
          <w:lang w:val="en-GB" w:eastAsia="zh-CN"/>
        </w:rPr>
      </w:pPr>
      <w:r w:rsidRPr="009C4EF0">
        <w:rPr>
          <w:rStyle w:val="a1"/>
          <w:rFonts w:eastAsia="KaiTi"/>
          <w:bCs/>
          <w:kern w:val="22"/>
          <w:sz w:val="24"/>
          <w:szCs w:val="24"/>
          <w:lang w:val="en-GB" w:eastAsia="zh-CN"/>
        </w:rPr>
        <w:t xml:space="preserve">A.  </w:t>
      </w:r>
      <w:r w:rsidRPr="009C4EF0">
        <w:rPr>
          <w:rStyle w:val="a1"/>
          <w:rFonts w:eastAsia="KaiTi" w:hint="eastAsia"/>
          <w:bCs/>
          <w:kern w:val="22"/>
          <w:sz w:val="24"/>
          <w:szCs w:val="24"/>
          <w:lang w:val="en-GB" w:eastAsia="zh-CN"/>
        </w:rPr>
        <w:t>关于使用卫生和植物检疫措施的建议</w:t>
      </w:r>
    </w:p>
    <w:p w14:paraId="6AC1FE45"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在国家一级采用卫生和植物检疫（</w:t>
      </w:r>
      <w:r w:rsidRPr="009C4EF0">
        <w:rPr>
          <w:b w:val="0"/>
          <w:bCs w:val="0"/>
          <w:i w:val="0"/>
          <w:kern w:val="22"/>
          <w:sz w:val="24"/>
          <w:lang w:eastAsia="zh-CN"/>
        </w:rPr>
        <w:t>SPS</w:t>
      </w:r>
      <w:r w:rsidRPr="009C4EF0">
        <w:rPr>
          <w:rFonts w:ascii="SimSun" w:eastAsia="SimSun" w:hAnsi="SimSun" w:cs="SimSun" w:hint="eastAsia"/>
          <w:b w:val="0"/>
          <w:bCs w:val="0"/>
          <w:i w:val="0"/>
          <w:kern w:val="22"/>
          <w:sz w:val="24"/>
          <w:lang w:eastAsia="zh-CN"/>
        </w:rPr>
        <w:t>）措施来管制外来生物的进出口，需要国家主管部门与其他有关部委之间密切协作。一些国家在包括国家植物保护组织和兽医部门在内的有关部委和机构之间密切协调有关外来生物进口要求的活动（例如澳大利亚农业部与环境和能源部的协调）。</w:t>
      </w:r>
    </w:p>
    <w:p w14:paraId="2F447A94"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应建议环境当局、国家植物保护组织和兽医当局在外来物种管理任务方面与国家、区域和地方政府建立牢固的伙伴关系。这将有助于防止引进外来入侵物种，并协助及早发</w:t>
      </w:r>
      <w:r w:rsidRPr="009C4EF0">
        <w:rPr>
          <w:rFonts w:ascii="SimSun" w:eastAsia="SimSun" w:hAnsi="SimSun" w:cs="SimSun" w:hint="eastAsia"/>
          <w:b w:val="0"/>
          <w:bCs w:val="0"/>
          <w:i w:val="0"/>
          <w:kern w:val="22"/>
          <w:sz w:val="24"/>
          <w:lang w:eastAsia="zh-CN"/>
        </w:rPr>
        <w:lastRenderedPageBreak/>
        <w:t>现，快速反应和有效管理。这种伙伴关系可以包括在确定国家和区域优先事项，完成风险评估，进行监督，制定应对计划，共享信息和交流专门知识方面的协作。</w:t>
      </w:r>
    </w:p>
    <w:p w14:paraId="711F4D9D"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世界贸易组织《卫生和植物检疫措施实施协定》（</w:t>
      </w:r>
      <w:r w:rsidRPr="009C4EF0">
        <w:rPr>
          <w:b w:val="0"/>
          <w:bCs w:val="0"/>
          <w:i w:val="0"/>
          <w:kern w:val="22"/>
          <w:sz w:val="24"/>
          <w:lang w:eastAsia="zh-CN"/>
        </w:rPr>
        <w:t>SPS</w:t>
      </w:r>
      <w:r w:rsidRPr="009C4EF0">
        <w:rPr>
          <w:rFonts w:ascii="SimSun" w:eastAsia="SimSun" w:hAnsi="SimSun" w:cs="SimSun" w:hint="eastAsia"/>
          <w:b w:val="0"/>
          <w:bCs w:val="0"/>
          <w:i w:val="0"/>
          <w:kern w:val="22"/>
          <w:sz w:val="24"/>
          <w:lang w:eastAsia="zh-CN"/>
        </w:rPr>
        <w:t>协定）认可的许多国际标准与保护生物多样性有关。这些</w:t>
      </w:r>
      <w:r w:rsidRPr="009C4EF0">
        <w:rPr>
          <w:b w:val="0"/>
          <w:bCs w:val="0"/>
          <w:i w:val="0"/>
          <w:kern w:val="22"/>
          <w:sz w:val="24"/>
          <w:lang w:eastAsia="zh-CN"/>
        </w:rPr>
        <w:t>SPS</w:t>
      </w:r>
      <w:r w:rsidRPr="009C4EF0">
        <w:rPr>
          <w:rFonts w:ascii="SimSun" w:eastAsia="SimSun" w:hAnsi="SimSun" w:cs="SimSun" w:hint="eastAsia"/>
          <w:b w:val="0"/>
          <w:bCs w:val="0"/>
          <w:i w:val="0"/>
          <w:kern w:val="22"/>
          <w:sz w:val="24"/>
          <w:lang w:eastAsia="zh-CN"/>
        </w:rPr>
        <w:t>措施不仅应在农业领域应用，而且还应更广泛用于保护野生动植物群的健康。</w:t>
      </w:r>
    </w:p>
    <w:p w14:paraId="58F175AC"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根据《国际植物保护公约》</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制定了一些指南、手册和培训材料，以建设能力和支持执行国际标准。这些材料应该用来提高伙伴组织的认识并建立能力，应对外来入侵物种的问题。</w:t>
      </w:r>
    </w:p>
    <w:p w14:paraId="423C2838"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有必要在发展中国家之间进行能力建设，为实施现有的</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和世界动物卫生组织（</w:t>
      </w:r>
      <w:r w:rsidRPr="009C4EF0">
        <w:rPr>
          <w:b w:val="0"/>
          <w:bCs w:val="0"/>
          <w:i w:val="0"/>
          <w:kern w:val="22"/>
          <w:sz w:val="24"/>
          <w:lang w:eastAsia="zh-CN"/>
        </w:rPr>
        <w:t>OIE</w:t>
      </w:r>
      <w:r w:rsidRPr="009C4EF0">
        <w:rPr>
          <w:rFonts w:ascii="SimSun" w:eastAsia="SimSun" w:hAnsi="SimSun" w:cs="SimSun" w:hint="eastAsia"/>
          <w:b w:val="0"/>
          <w:bCs w:val="0"/>
          <w:i w:val="0"/>
          <w:kern w:val="22"/>
          <w:sz w:val="24"/>
          <w:lang w:eastAsia="zh-CN"/>
        </w:rPr>
        <w:t>）国际准则和标准提供必要的资源，并制定国家监管框架以应对与外来入侵物种有关的风险。</w:t>
      </w:r>
    </w:p>
    <w:p w14:paraId="18DFB2EE"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应进一步发展区域合作和伙伴关系，在区域基础上通过定期协调和沟通，确定共同的优先事项并作出协调努力，支持实现爱知生物多样性标</w:t>
      </w:r>
      <w:r w:rsidRPr="009C4EF0">
        <w:rPr>
          <w:b w:val="0"/>
          <w:bCs w:val="0"/>
          <w:i w:val="0"/>
          <w:kern w:val="22"/>
          <w:sz w:val="24"/>
          <w:lang w:eastAsia="zh-CN"/>
        </w:rPr>
        <w:t>9</w:t>
      </w:r>
      <w:r w:rsidRPr="009C4EF0">
        <w:rPr>
          <w:rFonts w:ascii="SimSun" w:eastAsia="SimSun" w:hAnsi="SimSun" w:cs="SimSun" w:hint="eastAsia"/>
          <w:b w:val="0"/>
          <w:bCs w:val="0"/>
          <w:i w:val="0"/>
          <w:kern w:val="22"/>
          <w:sz w:val="24"/>
          <w:lang w:eastAsia="zh-CN"/>
        </w:rPr>
        <w:t>及其它目标。这可以通过</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给予支持，使用区域植物保护组织的模式来促进在外来入侵物种问题上的合作。</w:t>
      </w:r>
    </w:p>
    <w:p w14:paraId="58E00BFB"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需要进一步关注和可能需要指导的一个主要缺口是影响野生动物和外来入侵物种，可能是病原体或寄生虫载体或宿主的病原体和其他不符合</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对检疫性有害生物定义的生物，这些病原体引起了</w:t>
      </w:r>
      <w:r w:rsidRPr="009C4EF0">
        <w:rPr>
          <w:b w:val="0"/>
          <w:bCs w:val="0"/>
          <w:i w:val="0"/>
          <w:kern w:val="22"/>
          <w:sz w:val="24"/>
          <w:lang w:eastAsia="zh-CN"/>
        </w:rPr>
        <w:t>OIE</w:t>
      </w:r>
      <w:r w:rsidRPr="009C4EF0">
        <w:rPr>
          <w:rFonts w:ascii="SimSun" w:eastAsia="SimSun" w:hAnsi="SimSun" w:cs="SimSun" w:hint="eastAsia"/>
          <w:b w:val="0"/>
          <w:bCs w:val="0"/>
          <w:i w:val="0"/>
          <w:kern w:val="22"/>
          <w:sz w:val="24"/>
          <w:lang w:eastAsia="zh-CN"/>
        </w:rPr>
        <w:t>列出以及</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或</w:t>
      </w:r>
      <w:r w:rsidRPr="009C4EF0">
        <w:rPr>
          <w:b w:val="0"/>
          <w:bCs w:val="0"/>
          <w:i w:val="0"/>
          <w:kern w:val="22"/>
          <w:sz w:val="24"/>
          <w:lang w:eastAsia="zh-CN"/>
        </w:rPr>
        <w:t>OIE</w:t>
      </w:r>
      <w:r w:rsidRPr="009C4EF0">
        <w:rPr>
          <w:rFonts w:ascii="SimSun" w:eastAsia="SimSun" w:hAnsi="SimSun" w:cs="SimSun" w:hint="eastAsia"/>
          <w:b w:val="0"/>
          <w:bCs w:val="0"/>
          <w:i w:val="0"/>
          <w:kern w:val="22"/>
          <w:sz w:val="24"/>
          <w:lang w:eastAsia="zh-CN"/>
        </w:rPr>
        <w:t>未涵盖的其他生物的疾病（例如侵入性蚂蚁）。</w:t>
      </w:r>
    </w:p>
    <w:p w14:paraId="26388CE1"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由于各国在管理外来入侵物种时采用了不同的办法（例如限制、禁止和允许的物种或杂交物种清单），因此可以就如何遵照</w:t>
      </w:r>
      <w:r w:rsidRPr="009C4EF0">
        <w:rPr>
          <w:b w:val="0"/>
          <w:bCs w:val="0"/>
          <w:i w:val="0"/>
          <w:kern w:val="22"/>
          <w:sz w:val="24"/>
          <w:lang w:eastAsia="zh-CN"/>
        </w:rPr>
        <w:t>SPS</w:t>
      </w:r>
      <w:r w:rsidRPr="009C4EF0">
        <w:rPr>
          <w:rFonts w:ascii="SimSun" w:eastAsia="SimSun" w:hAnsi="SimSun" w:cs="SimSun" w:hint="eastAsia"/>
          <w:b w:val="0"/>
          <w:bCs w:val="0"/>
          <w:i w:val="0"/>
          <w:kern w:val="22"/>
          <w:sz w:val="24"/>
          <w:lang w:eastAsia="zh-CN"/>
        </w:rPr>
        <w:t>协定实施这种办法制定准则，以期促进制定更好的法规并确保透明度。</w:t>
      </w:r>
    </w:p>
    <w:p w14:paraId="62814E68" w14:textId="77777777" w:rsidR="00A11391" w:rsidRPr="009C4EF0" w:rsidRDefault="00A11391" w:rsidP="00DC706B">
      <w:pPr>
        <w:pStyle w:val="NoSpacing"/>
        <w:keepNext/>
        <w:suppressLineNumbers/>
        <w:suppressAutoHyphens/>
        <w:adjustRightInd w:val="0"/>
        <w:snapToGrid w:val="0"/>
        <w:spacing w:before="120" w:after="120" w:line="240" w:lineRule="atLeast"/>
        <w:jc w:val="center"/>
        <w:rPr>
          <w:rFonts w:eastAsia="KaiTi"/>
          <w:kern w:val="22"/>
          <w:sz w:val="24"/>
          <w:lang w:eastAsia="zh-CN"/>
        </w:rPr>
      </w:pPr>
      <w:r w:rsidRPr="009C4EF0">
        <w:rPr>
          <w:rFonts w:eastAsia="KaiTi"/>
          <w:kern w:val="22"/>
          <w:sz w:val="24"/>
          <w:lang w:eastAsia="zh-CN"/>
        </w:rPr>
        <w:t xml:space="preserve">B.  </w:t>
      </w:r>
      <w:r w:rsidRPr="009C4EF0">
        <w:rPr>
          <w:rFonts w:eastAsia="KaiTi" w:hint="eastAsia"/>
          <w:kern w:val="22"/>
          <w:sz w:val="24"/>
          <w:lang w:eastAsia="zh-CN"/>
        </w:rPr>
        <w:t>关于特定管理途径的建议</w:t>
      </w:r>
    </w:p>
    <w:p w14:paraId="15A9CE3D" w14:textId="77777777" w:rsidR="00A11391" w:rsidRPr="009C4EF0" w:rsidRDefault="00A11391" w:rsidP="00DC706B">
      <w:pPr>
        <w:pStyle w:val="NoSpacing"/>
        <w:keepNext/>
        <w:suppressLineNumbers/>
        <w:suppressAutoHyphens/>
        <w:adjustRightInd w:val="0"/>
        <w:snapToGrid w:val="0"/>
        <w:spacing w:before="120" w:after="120" w:line="240" w:lineRule="atLeast"/>
        <w:jc w:val="center"/>
        <w:rPr>
          <w:rFonts w:eastAsia="KaiTi"/>
          <w:kern w:val="22"/>
          <w:sz w:val="24"/>
        </w:rPr>
      </w:pPr>
      <w:r w:rsidRPr="009C4EF0">
        <w:rPr>
          <w:rFonts w:eastAsia="KaiTi"/>
          <w:kern w:val="22"/>
          <w:sz w:val="24"/>
          <w:lang w:eastAsia="zh-CN"/>
        </w:rPr>
        <w:t xml:space="preserve">1.   </w:t>
      </w:r>
      <w:proofErr w:type="spellStart"/>
      <w:r w:rsidRPr="009C4EF0">
        <w:rPr>
          <w:rFonts w:eastAsia="KaiTi" w:hint="eastAsia"/>
          <w:kern w:val="22"/>
          <w:sz w:val="24"/>
        </w:rPr>
        <w:t>跨流域调水和航道</w:t>
      </w:r>
      <w:proofErr w:type="spellEnd"/>
      <w:r w:rsidRPr="009C4EF0">
        <w:rPr>
          <w:rFonts w:eastAsia="KaiTi"/>
          <w:kern w:val="22"/>
          <w:sz w:val="24"/>
        </w:rPr>
        <w:tab/>
      </w:r>
    </w:p>
    <w:p w14:paraId="2E59C790"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应促进批准和适用相关的国际海事协定（例如，第</w:t>
      </w:r>
      <w:r w:rsidRPr="009C4EF0">
        <w:rPr>
          <w:b w:val="0"/>
          <w:bCs w:val="0"/>
          <w:i w:val="0"/>
          <w:kern w:val="22"/>
          <w:sz w:val="24"/>
          <w:lang w:eastAsia="zh-CN"/>
        </w:rPr>
        <w:t>VIII/27</w:t>
      </w:r>
      <w:r w:rsidRPr="009C4EF0">
        <w:rPr>
          <w:rFonts w:ascii="SimSun" w:eastAsia="SimSun" w:hAnsi="SimSun" w:cs="SimSun" w:hint="eastAsia"/>
          <w:b w:val="0"/>
          <w:bCs w:val="0"/>
          <w:i w:val="0"/>
          <w:kern w:val="22"/>
          <w:sz w:val="24"/>
          <w:lang w:eastAsia="zh-CN"/>
        </w:rPr>
        <w:t>号决定第</w:t>
      </w:r>
      <w:r w:rsidRPr="009C4EF0">
        <w:rPr>
          <w:b w:val="0"/>
          <w:bCs w:val="0"/>
          <w:i w:val="0"/>
          <w:kern w:val="22"/>
          <w:sz w:val="24"/>
          <w:lang w:eastAsia="zh-CN"/>
        </w:rPr>
        <w:t>25</w:t>
      </w:r>
      <w:r w:rsidRPr="009C4EF0">
        <w:rPr>
          <w:rFonts w:ascii="SimSun" w:eastAsia="SimSun" w:hAnsi="SimSun" w:cs="SimSun" w:hint="eastAsia"/>
          <w:b w:val="0"/>
          <w:bCs w:val="0"/>
          <w:i w:val="0"/>
          <w:kern w:val="22"/>
          <w:sz w:val="24"/>
          <w:lang w:eastAsia="zh-CN"/>
        </w:rPr>
        <w:t>段提到的《控制和管理船舶压载水和沉积物国际公约》（《</w:t>
      </w:r>
      <w:r w:rsidRPr="009C4EF0">
        <w:rPr>
          <w:b w:val="0"/>
          <w:bCs w:val="0"/>
          <w:i w:val="0"/>
          <w:kern w:val="22"/>
          <w:sz w:val="24"/>
          <w:lang w:eastAsia="zh-CN"/>
        </w:rPr>
        <w:t xml:space="preserve"> BWM</w:t>
      </w:r>
      <w:r w:rsidRPr="009C4EF0">
        <w:rPr>
          <w:rFonts w:ascii="SimSun" w:eastAsia="SimSun" w:hAnsi="SimSun" w:cs="SimSun" w:hint="eastAsia"/>
          <w:b w:val="0"/>
          <w:bCs w:val="0"/>
          <w:i w:val="0"/>
          <w:kern w:val="22"/>
          <w:sz w:val="24"/>
          <w:lang w:eastAsia="zh-CN"/>
        </w:rPr>
        <w:t>公约》）以及第</w:t>
      </w:r>
      <w:r w:rsidRPr="009C4EF0">
        <w:rPr>
          <w:b w:val="0"/>
          <w:bCs w:val="0"/>
          <w:i w:val="0"/>
          <w:kern w:val="22"/>
          <w:sz w:val="24"/>
          <w:lang w:eastAsia="zh-CN"/>
        </w:rPr>
        <w:t>VIII/27</w:t>
      </w:r>
      <w:r w:rsidRPr="009C4EF0">
        <w:rPr>
          <w:rFonts w:ascii="SimSun" w:eastAsia="SimSun" w:hAnsi="SimSun" w:cs="SimSun" w:hint="eastAsia"/>
          <w:b w:val="0"/>
          <w:bCs w:val="0"/>
          <w:i w:val="0"/>
          <w:kern w:val="22"/>
          <w:sz w:val="24"/>
          <w:lang w:eastAsia="zh-CN"/>
        </w:rPr>
        <w:t>号决定第</w:t>
      </w:r>
      <w:r w:rsidRPr="009C4EF0">
        <w:rPr>
          <w:b w:val="0"/>
          <w:bCs w:val="0"/>
          <w:i w:val="0"/>
          <w:kern w:val="22"/>
          <w:sz w:val="24"/>
          <w:lang w:eastAsia="zh-CN"/>
        </w:rPr>
        <w:t>29</w:t>
      </w:r>
      <w:r w:rsidRPr="009C4EF0">
        <w:rPr>
          <w:rFonts w:ascii="SimSun" w:eastAsia="SimSun" w:hAnsi="SimSun" w:cs="SimSun" w:hint="eastAsia"/>
          <w:b w:val="0"/>
          <w:bCs w:val="0"/>
          <w:i w:val="0"/>
          <w:kern w:val="22"/>
          <w:sz w:val="24"/>
          <w:lang w:eastAsia="zh-CN"/>
        </w:rPr>
        <w:t>和</w:t>
      </w:r>
      <w:r w:rsidRPr="009C4EF0">
        <w:rPr>
          <w:b w:val="0"/>
          <w:bCs w:val="0"/>
          <w:i w:val="0"/>
          <w:kern w:val="22"/>
          <w:sz w:val="24"/>
          <w:lang w:eastAsia="zh-CN"/>
        </w:rPr>
        <w:t>30</w:t>
      </w:r>
      <w:r w:rsidRPr="009C4EF0">
        <w:rPr>
          <w:rFonts w:ascii="SimSun" w:eastAsia="SimSun" w:hAnsi="SimSun" w:cs="SimSun" w:hint="eastAsia"/>
          <w:b w:val="0"/>
          <w:bCs w:val="0"/>
          <w:i w:val="0"/>
          <w:kern w:val="22"/>
          <w:sz w:val="24"/>
          <w:lang w:eastAsia="zh-CN"/>
        </w:rPr>
        <w:t>段中提到的《控制和管理生物污染的准则》），以减少由于气候变化而开辟新运输路线所带来的外来入侵物种的扩散。</w:t>
      </w:r>
    </w:p>
    <w:p w14:paraId="4549AB24"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应加强各国在流域间水道特别相关的外来入侵物种的规划、监测和数据交换方面的区域合作，以建立预警和快速反应系统，研究和采用方法减少来自这些渠道的新入侵。</w:t>
      </w:r>
    </w:p>
    <w:p w14:paraId="36375706"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应酌情促进在内陆水道基础设施的规划、建设和管理程序中纳入防止外来入侵物种传入和扩散的措施。在计划和设计此类措施时，应咨询相关组织、土著人民和地方社区、妇女和青年以及其他利益</w:t>
      </w:r>
      <w:r>
        <w:rPr>
          <w:rFonts w:ascii="SimSun" w:eastAsia="SimSun" w:hAnsi="SimSun" w:cs="SimSun" w:hint="eastAsia"/>
          <w:b w:val="0"/>
          <w:bCs w:val="0"/>
          <w:i w:val="0"/>
          <w:kern w:val="22"/>
          <w:sz w:val="24"/>
          <w:lang w:eastAsia="zh-CN"/>
        </w:rPr>
        <w:t>攸关</w:t>
      </w:r>
      <w:r w:rsidRPr="009C4EF0">
        <w:rPr>
          <w:rFonts w:ascii="SimSun" w:eastAsia="SimSun" w:hAnsi="SimSun" w:cs="SimSun" w:hint="eastAsia"/>
          <w:b w:val="0"/>
          <w:bCs w:val="0"/>
          <w:i w:val="0"/>
          <w:kern w:val="22"/>
          <w:sz w:val="24"/>
          <w:lang w:eastAsia="zh-CN"/>
        </w:rPr>
        <w:t>方，包括依赖水道的当地渔民和其他群体（例如，划船者、休闲船用户、装备者）并</w:t>
      </w:r>
      <w:r>
        <w:rPr>
          <w:rFonts w:ascii="SimSun" w:eastAsia="SimSun" w:hAnsi="SimSun" w:cs="SimSun" w:hint="eastAsia"/>
          <w:b w:val="0"/>
          <w:bCs w:val="0"/>
          <w:i w:val="0"/>
          <w:kern w:val="22"/>
          <w:sz w:val="24"/>
          <w:lang w:eastAsia="zh-CN"/>
        </w:rPr>
        <w:t>请</w:t>
      </w:r>
      <w:r w:rsidRPr="009C4EF0">
        <w:rPr>
          <w:rFonts w:ascii="SimSun" w:eastAsia="SimSun" w:hAnsi="SimSun" w:cs="SimSun" w:hint="eastAsia"/>
          <w:b w:val="0"/>
          <w:bCs w:val="0"/>
          <w:i w:val="0"/>
          <w:kern w:val="22"/>
          <w:sz w:val="24"/>
          <w:lang w:eastAsia="zh-CN"/>
        </w:rPr>
        <w:t>他们参与。</w:t>
      </w:r>
    </w:p>
    <w:p w14:paraId="04125DF2" w14:textId="77777777" w:rsidR="00A11391" w:rsidRPr="009C4EF0" w:rsidRDefault="00A11391" w:rsidP="00DC706B">
      <w:pPr>
        <w:pStyle w:val="NoSpacing"/>
        <w:keepNext/>
        <w:suppressLineNumbers/>
        <w:suppressAutoHyphens/>
        <w:adjustRightInd w:val="0"/>
        <w:snapToGrid w:val="0"/>
        <w:spacing w:before="120" w:after="120" w:line="240" w:lineRule="atLeast"/>
        <w:jc w:val="center"/>
        <w:rPr>
          <w:rFonts w:eastAsia="KaiTi"/>
          <w:kern w:val="22"/>
          <w:sz w:val="24"/>
        </w:rPr>
      </w:pPr>
      <w:r w:rsidRPr="009C4EF0">
        <w:rPr>
          <w:rFonts w:eastAsia="KaiTi"/>
          <w:kern w:val="22"/>
          <w:sz w:val="24"/>
        </w:rPr>
        <w:t xml:space="preserve">2.  </w:t>
      </w:r>
      <w:proofErr w:type="spellStart"/>
      <w:r w:rsidRPr="009C4EF0">
        <w:rPr>
          <w:rFonts w:eastAsia="KaiTi" w:hint="eastAsia"/>
          <w:kern w:val="22"/>
          <w:sz w:val="24"/>
        </w:rPr>
        <w:t>国际援助方案</w:t>
      </w:r>
      <w:proofErr w:type="spellEnd"/>
    </w:p>
    <w:p w14:paraId="4FAABB72"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发展中国家需要能力建设，资源调动和信息共享，以评估和管理与国际援助方案有关的外来入侵物种风险。</w:t>
      </w:r>
    </w:p>
    <w:p w14:paraId="63E5D689"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lastRenderedPageBreak/>
        <w:t>援助机构应确保任何倡议</w:t>
      </w:r>
      <w:r w:rsidRPr="009C4EF0">
        <w:rPr>
          <w:b w:val="0"/>
          <w:bCs w:val="0"/>
          <w:i w:val="0"/>
          <w:kern w:val="22"/>
          <w:sz w:val="24"/>
          <w:lang w:eastAsia="zh-CN"/>
        </w:rPr>
        <w:t>/</w:t>
      </w:r>
      <w:r w:rsidRPr="009C4EF0">
        <w:rPr>
          <w:rFonts w:ascii="SimSun" w:eastAsia="SimSun" w:hAnsi="SimSun" w:cs="SimSun" w:hint="eastAsia"/>
          <w:b w:val="0"/>
          <w:bCs w:val="0"/>
          <w:i w:val="0"/>
          <w:kern w:val="22"/>
          <w:sz w:val="24"/>
          <w:lang w:eastAsia="zh-CN"/>
        </w:rPr>
        <w:t>项目</w:t>
      </w:r>
      <w:r w:rsidRPr="009C4EF0">
        <w:rPr>
          <w:b w:val="0"/>
          <w:bCs w:val="0"/>
          <w:i w:val="0"/>
          <w:kern w:val="22"/>
          <w:sz w:val="24"/>
          <w:lang w:eastAsia="zh-CN"/>
        </w:rPr>
        <w:t>/</w:t>
      </w:r>
      <w:r w:rsidRPr="009C4EF0">
        <w:rPr>
          <w:rFonts w:ascii="SimSun" w:eastAsia="SimSun" w:hAnsi="SimSun" w:cs="SimSun" w:hint="eastAsia"/>
          <w:b w:val="0"/>
          <w:bCs w:val="0"/>
          <w:i w:val="0"/>
          <w:kern w:val="22"/>
          <w:sz w:val="24"/>
          <w:lang w:eastAsia="zh-CN"/>
        </w:rPr>
        <w:t>方案</w:t>
      </w:r>
      <w:r w:rsidRPr="009C4EF0">
        <w:rPr>
          <w:b w:val="0"/>
          <w:bCs w:val="0"/>
          <w:i w:val="0"/>
          <w:kern w:val="22"/>
          <w:sz w:val="24"/>
          <w:lang w:eastAsia="zh-CN"/>
        </w:rPr>
        <w:t>/</w:t>
      </w:r>
      <w:r w:rsidRPr="009C4EF0">
        <w:rPr>
          <w:rFonts w:ascii="SimSun" w:eastAsia="SimSun" w:hAnsi="SimSun" w:cs="SimSun" w:hint="eastAsia"/>
          <w:b w:val="0"/>
          <w:bCs w:val="0"/>
          <w:i w:val="0"/>
          <w:kern w:val="22"/>
          <w:sz w:val="24"/>
          <w:lang w:eastAsia="zh-CN"/>
        </w:rPr>
        <w:t>协议都避免将外来入侵物种引入该地区。</w:t>
      </w:r>
    </w:p>
    <w:p w14:paraId="0364229C" w14:textId="77777777" w:rsidR="00A11391" w:rsidRPr="00804495" w:rsidRDefault="00A11391" w:rsidP="00DC706B">
      <w:pPr>
        <w:pStyle w:val="NoSpacing"/>
        <w:suppressLineNumbers/>
        <w:suppressAutoHyphens/>
        <w:adjustRightInd w:val="0"/>
        <w:snapToGrid w:val="0"/>
        <w:spacing w:before="120" w:after="120" w:line="240" w:lineRule="atLeast"/>
        <w:rPr>
          <w:rFonts w:eastAsia="KaiTi"/>
          <w:kern w:val="22"/>
          <w:sz w:val="24"/>
        </w:rPr>
      </w:pPr>
      <w:proofErr w:type="spellStart"/>
      <w:r w:rsidRPr="00804495">
        <w:rPr>
          <w:rFonts w:ascii="SimSun" w:eastAsia="KaiTi" w:hAnsi="SimSun" w:cs="SimSun" w:hint="eastAsia"/>
          <w:kern w:val="22"/>
          <w:sz w:val="24"/>
        </w:rPr>
        <w:t>紧急救济</w:t>
      </w:r>
      <w:proofErr w:type="spellEnd"/>
      <w:r w:rsidRPr="00804495">
        <w:rPr>
          <w:rFonts w:ascii="SimSun" w:eastAsia="KaiTi" w:hAnsi="SimSun" w:cs="SimSun" w:hint="eastAsia"/>
          <w:kern w:val="22"/>
          <w:sz w:val="24"/>
          <w:lang w:eastAsia="zh-CN"/>
        </w:rPr>
        <w:t>、</w:t>
      </w:r>
      <w:proofErr w:type="spellStart"/>
      <w:r w:rsidRPr="00804495">
        <w:rPr>
          <w:rFonts w:ascii="SimSun" w:eastAsia="KaiTi" w:hAnsi="SimSun" w:cs="SimSun" w:hint="eastAsia"/>
          <w:kern w:val="22"/>
          <w:sz w:val="24"/>
        </w:rPr>
        <w:t>援助和反应</w:t>
      </w:r>
      <w:proofErr w:type="spellEnd"/>
    </w:p>
    <w:p w14:paraId="3390702C"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环境主管部门应咨询相关执法机构，以遵守</w:t>
      </w:r>
      <w:r w:rsidRPr="009C4EF0">
        <w:rPr>
          <w:b w:val="0"/>
          <w:bCs w:val="0"/>
          <w:i w:val="0"/>
          <w:kern w:val="22"/>
          <w:sz w:val="24"/>
          <w:lang w:eastAsia="zh-CN"/>
        </w:rPr>
        <w:t>SPS</w:t>
      </w:r>
      <w:r w:rsidRPr="009C4EF0">
        <w:rPr>
          <w:rFonts w:ascii="SimSun" w:eastAsia="SimSun" w:hAnsi="SimSun" w:cs="SimSun" w:hint="eastAsia"/>
          <w:b w:val="0"/>
          <w:bCs w:val="0"/>
          <w:i w:val="0"/>
          <w:kern w:val="22"/>
          <w:sz w:val="24"/>
          <w:lang w:eastAsia="zh-CN"/>
        </w:rPr>
        <w:t>协定或该国的检疫法规，防止与紧急救济、援助和反应有关的生物入侵风险。</w:t>
      </w:r>
    </w:p>
    <w:p w14:paraId="472C15FC"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各部门应该着手记载受援国发生的任何外来入侵物种案列。</w:t>
      </w:r>
    </w:p>
    <w:p w14:paraId="015441C3"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应将外来入侵物种的风险纳入应急战略。</w:t>
      </w:r>
    </w:p>
    <w:p w14:paraId="186B87D2"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应确定援助提供者和接受者的责任，避免通过援助物资运输和转移中的污染物引进任何外来入侵物种。</w:t>
      </w:r>
    </w:p>
    <w:p w14:paraId="70463CAF" w14:textId="77777777" w:rsidR="00A11391" w:rsidRPr="009C4EF0" w:rsidRDefault="00A11391" w:rsidP="00DC706B">
      <w:pPr>
        <w:pStyle w:val="NoSpacing"/>
        <w:keepNext/>
        <w:suppressLineNumbers/>
        <w:suppressAutoHyphens/>
        <w:adjustRightInd w:val="0"/>
        <w:snapToGrid w:val="0"/>
        <w:spacing w:before="120" w:after="120" w:line="240" w:lineRule="atLeast"/>
        <w:jc w:val="center"/>
        <w:rPr>
          <w:rFonts w:eastAsia="KaiTi"/>
          <w:kern w:val="22"/>
          <w:sz w:val="24"/>
        </w:rPr>
      </w:pPr>
      <w:r w:rsidRPr="009C4EF0">
        <w:rPr>
          <w:rFonts w:eastAsia="KaiTi"/>
          <w:kern w:val="22"/>
          <w:sz w:val="24"/>
        </w:rPr>
        <w:t xml:space="preserve">3. </w:t>
      </w:r>
      <w:r w:rsidRPr="009C4EF0">
        <w:rPr>
          <w:rFonts w:eastAsia="KaiTi"/>
          <w:sz w:val="24"/>
        </w:rPr>
        <w:t xml:space="preserve"> </w:t>
      </w:r>
      <w:proofErr w:type="spellStart"/>
      <w:r w:rsidRPr="009C4EF0">
        <w:rPr>
          <w:rFonts w:eastAsia="KaiTi" w:hint="eastAsia"/>
          <w:kern w:val="22"/>
          <w:sz w:val="24"/>
        </w:rPr>
        <w:t>航空运输</w:t>
      </w:r>
      <w:proofErr w:type="spellEnd"/>
      <w:r w:rsidRPr="009C4EF0">
        <w:rPr>
          <w:rFonts w:eastAsia="KaiTi"/>
          <w:kern w:val="22"/>
          <w:sz w:val="24"/>
        </w:rPr>
        <w:tab/>
      </w:r>
    </w:p>
    <w:p w14:paraId="5192F029"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有关组织应动员土著人民、地方社区和各级相关利益攸关方参与制定标准，防止</w:t>
      </w:r>
      <w:r>
        <w:rPr>
          <w:rFonts w:ascii="SimSun" w:eastAsia="SimSun" w:hAnsi="SimSun" w:cs="SimSun" w:hint="eastAsia"/>
          <w:b w:val="0"/>
          <w:bCs w:val="0"/>
          <w:i w:val="0"/>
          <w:kern w:val="22"/>
          <w:sz w:val="24"/>
          <w:lang w:eastAsia="zh-CN"/>
        </w:rPr>
        <w:t>“</w:t>
      </w:r>
      <w:r w:rsidRPr="009C4EF0">
        <w:rPr>
          <w:rFonts w:ascii="SimSun" w:eastAsia="SimSun" w:hAnsi="SimSun" w:cs="SimSun" w:hint="eastAsia"/>
          <w:b w:val="0"/>
          <w:bCs w:val="0"/>
          <w:i w:val="0"/>
          <w:kern w:val="22"/>
          <w:sz w:val="24"/>
          <w:lang w:eastAsia="zh-CN"/>
        </w:rPr>
        <w:t>搭便车</w:t>
      </w:r>
      <w:r>
        <w:rPr>
          <w:rFonts w:ascii="SimSun" w:eastAsia="SimSun" w:hAnsi="SimSun" w:cs="SimSun" w:hint="eastAsia"/>
          <w:b w:val="0"/>
          <w:bCs w:val="0"/>
          <w:i w:val="0"/>
          <w:kern w:val="22"/>
          <w:sz w:val="24"/>
          <w:lang w:eastAsia="zh-CN"/>
        </w:rPr>
        <w:t>”</w:t>
      </w:r>
      <w:r w:rsidRPr="009C4EF0">
        <w:rPr>
          <w:rFonts w:ascii="SimSun" w:eastAsia="SimSun" w:hAnsi="SimSun" w:cs="SimSun" w:hint="eastAsia"/>
          <w:b w:val="0"/>
          <w:bCs w:val="0"/>
          <w:i w:val="0"/>
          <w:kern w:val="22"/>
          <w:sz w:val="24"/>
          <w:lang w:eastAsia="zh-CN"/>
        </w:rPr>
        <w:t>物种或</w:t>
      </w:r>
      <w:r>
        <w:rPr>
          <w:rFonts w:ascii="SimSun" w:eastAsia="SimSun" w:hAnsi="SimSun" w:cs="SimSun" w:hint="eastAsia"/>
          <w:b w:val="0"/>
          <w:bCs w:val="0"/>
          <w:i w:val="0"/>
          <w:kern w:val="22"/>
          <w:sz w:val="24"/>
          <w:lang w:eastAsia="zh-CN"/>
        </w:rPr>
        <w:t>“</w:t>
      </w:r>
      <w:r w:rsidRPr="009C4EF0">
        <w:rPr>
          <w:rFonts w:ascii="SimSun" w:eastAsia="SimSun" w:hAnsi="SimSun" w:cs="SimSun" w:hint="eastAsia"/>
          <w:b w:val="0"/>
          <w:bCs w:val="0"/>
          <w:i w:val="0"/>
          <w:kern w:val="22"/>
          <w:sz w:val="24"/>
          <w:lang w:eastAsia="zh-CN"/>
        </w:rPr>
        <w:t>偷渡</w:t>
      </w:r>
      <w:r>
        <w:rPr>
          <w:rFonts w:ascii="SimSun" w:eastAsia="SimSun" w:hAnsi="SimSun" w:cs="SimSun" w:hint="eastAsia"/>
          <w:b w:val="0"/>
          <w:bCs w:val="0"/>
          <w:i w:val="0"/>
          <w:kern w:val="22"/>
          <w:sz w:val="24"/>
          <w:lang w:eastAsia="zh-CN"/>
        </w:rPr>
        <w:t>”</w:t>
      </w:r>
      <w:r w:rsidRPr="009C4EF0">
        <w:rPr>
          <w:rFonts w:ascii="SimSun" w:eastAsia="SimSun" w:hAnsi="SimSun" w:cs="SimSun" w:hint="eastAsia"/>
          <w:b w:val="0"/>
          <w:bCs w:val="0"/>
          <w:i w:val="0"/>
          <w:kern w:val="22"/>
          <w:sz w:val="24"/>
          <w:lang w:eastAsia="zh-CN"/>
        </w:rPr>
        <w:t>物种</w:t>
      </w:r>
      <w:r w:rsidRPr="009C4EF0">
        <w:rPr>
          <w:rFonts w:ascii="SimSun" w:eastAsia="SimSun" w:hAnsi="SimSun" w:cs="SimSun" w:hint="eastAsia"/>
          <w:b w:val="0"/>
          <w:bCs w:val="0"/>
          <w:i w:val="0"/>
          <w:color w:val="333333"/>
          <w:sz w:val="24"/>
          <w:shd w:val="clear" w:color="auto" w:fill="FFFFFF"/>
          <w:lang w:eastAsia="zh-CN"/>
        </w:rPr>
        <w:t>乘</w:t>
      </w:r>
      <w:r w:rsidRPr="009C4EF0">
        <w:rPr>
          <w:rFonts w:ascii="SimSun" w:eastAsia="SimSun" w:hAnsi="SimSun" w:cs="SimSun" w:hint="eastAsia"/>
          <w:b w:val="0"/>
          <w:bCs w:val="0"/>
          <w:i w:val="0"/>
          <w:kern w:val="22"/>
          <w:sz w:val="24"/>
          <w:lang w:eastAsia="zh-CN"/>
        </w:rPr>
        <w:t>飞机抵达。</w:t>
      </w:r>
    </w:p>
    <w:p w14:paraId="0D142A64"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b w:val="0"/>
          <w:bCs w:val="0"/>
          <w:i w:val="0"/>
          <w:kern w:val="22"/>
          <w:sz w:val="24"/>
          <w:lang w:eastAsia="zh-CN"/>
        </w:rPr>
        <w:t xml:space="preserve"> </w:t>
      </w:r>
      <w:r w:rsidRPr="009C4EF0">
        <w:rPr>
          <w:rFonts w:ascii="SimSun" w:eastAsia="SimSun" w:hAnsi="SimSun" w:cs="SimSun" w:hint="eastAsia"/>
          <w:b w:val="0"/>
          <w:bCs w:val="0"/>
          <w:i w:val="0"/>
          <w:kern w:val="22"/>
          <w:sz w:val="24"/>
          <w:lang w:eastAsia="zh-CN"/>
        </w:rPr>
        <w:t>有关组织，包括</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w:t>
      </w:r>
      <w:r w:rsidRPr="009C4EF0">
        <w:rPr>
          <w:b w:val="0"/>
          <w:bCs w:val="0"/>
          <w:i w:val="0"/>
          <w:kern w:val="22"/>
          <w:sz w:val="24"/>
          <w:lang w:eastAsia="zh-CN"/>
        </w:rPr>
        <w:t>OIE</w:t>
      </w:r>
      <w:r w:rsidRPr="009C4EF0">
        <w:rPr>
          <w:rFonts w:ascii="SimSun" w:eastAsia="SimSun" w:hAnsi="SimSun" w:cs="SimSun" w:hint="eastAsia"/>
          <w:b w:val="0"/>
          <w:bCs w:val="0"/>
          <w:i w:val="0"/>
          <w:kern w:val="22"/>
          <w:sz w:val="24"/>
          <w:lang w:eastAsia="zh-CN"/>
        </w:rPr>
        <w:t>、</w:t>
      </w:r>
      <w:r w:rsidRPr="009C4EF0">
        <w:rPr>
          <w:b w:val="0"/>
          <w:bCs w:val="0"/>
          <w:i w:val="0"/>
          <w:kern w:val="22"/>
          <w:sz w:val="24"/>
          <w:lang w:eastAsia="zh-CN"/>
        </w:rPr>
        <w:t>ICAO</w:t>
      </w:r>
      <w:r w:rsidRPr="009C4EF0">
        <w:rPr>
          <w:rFonts w:ascii="SimSun" w:eastAsia="SimSun" w:hAnsi="SimSun" w:cs="SimSun" w:hint="eastAsia"/>
          <w:b w:val="0"/>
          <w:bCs w:val="0"/>
          <w:i w:val="0"/>
          <w:kern w:val="22"/>
          <w:sz w:val="24"/>
          <w:lang w:eastAsia="zh-CN"/>
        </w:rPr>
        <w:t>、</w:t>
      </w:r>
      <w:r w:rsidRPr="009C4EF0">
        <w:rPr>
          <w:b w:val="0"/>
          <w:bCs w:val="0"/>
          <w:i w:val="0"/>
          <w:kern w:val="22"/>
          <w:sz w:val="24"/>
          <w:lang w:eastAsia="zh-CN"/>
        </w:rPr>
        <w:t>WCO</w:t>
      </w:r>
      <w:r w:rsidRPr="009C4EF0">
        <w:rPr>
          <w:rFonts w:ascii="SimSun" w:eastAsia="SimSun" w:hAnsi="SimSun" w:cs="SimSun" w:hint="eastAsia"/>
          <w:b w:val="0"/>
          <w:bCs w:val="0"/>
          <w:i w:val="0"/>
          <w:kern w:val="22"/>
          <w:sz w:val="24"/>
          <w:lang w:eastAsia="zh-CN"/>
        </w:rPr>
        <w:t>、</w:t>
      </w:r>
      <w:r w:rsidRPr="009C4EF0">
        <w:rPr>
          <w:b w:val="0"/>
          <w:bCs w:val="0"/>
          <w:i w:val="0"/>
          <w:kern w:val="22"/>
          <w:sz w:val="24"/>
          <w:lang w:eastAsia="zh-CN"/>
        </w:rPr>
        <w:t>IATA</w:t>
      </w:r>
      <w:r w:rsidRPr="009C4EF0">
        <w:rPr>
          <w:rFonts w:ascii="SimSun" w:eastAsia="SimSun" w:hAnsi="SimSun" w:cs="SimSun" w:hint="eastAsia"/>
          <w:b w:val="0"/>
          <w:bCs w:val="0"/>
          <w:i w:val="0"/>
          <w:kern w:val="22"/>
          <w:sz w:val="24"/>
          <w:lang w:eastAsia="zh-CN"/>
        </w:rPr>
        <w:t>，应开展协作，征求土著人民、地方社区和相关利益攸关方的意见，制定统一的航空货运业务标准。</w:t>
      </w:r>
    </w:p>
    <w:p w14:paraId="59AAFB78"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各国应按照第</w:t>
      </w:r>
      <w:r w:rsidRPr="009C4EF0">
        <w:rPr>
          <w:b w:val="0"/>
          <w:bCs w:val="0"/>
          <w:i w:val="0"/>
          <w:kern w:val="22"/>
          <w:sz w:val="24"/>
          <w:lang w:eastAsia="zh-CN"/>
        </w:rPr>
        <w:t>XII/16</w:t>
      </w:r>
      <w:r w:rsidRPr="009C4EF0">
        <w:rPr>
          <w:rFonts w:ascii="SimSun" w:eastAsia="SimSun" w:hAnsi="SimSun" w:cs="SimSun" w:hint="eastAsia"/>
          <w:b w:val="0"/>
          <w:bCs w:val="0"/>
          <w:i w:val="0"/>
          <w:kern w:val="22"/>
          <w:sz w:val="24"/>
          <w:lang w:eastAsia="zh-CN"/>
        </w:rPr>
        <w:t>号和第</w:t>
      </w:r>
      <w:r w:rsidRPr="009C4EF0">
        <w:rPr>
          <w:b w:val="0"/>
          <w:bCs w:val="0"/>
          <w:i w:val="0"/>
          <w:kern w:val="22"/>
          <w:sz w:val="24"/>
          <w:lang w:eastAsia="zh-CN"/>
        </w:rPr>
        <w:t>14/11</w:t>
      </w:r>
      <w:r w:rsidRPr="009C4EF0">
        <w:rPr>
          <w:rFonts w:ascii="SimSun" w:eastAsia="SimSun" w:hAnsi="SimSun" w:cs="SimSun" w:hint="eastAsia"/>
          <w:b w:val="0"/>
          <w:bCs w:val="0"/>
          <w:i w:val="0"/>
          <w:kern w:val="22"/>
          <w:sz w:val="24"/>
          <w:lang w:eastAsia="zh-CN"/>
        </w:rPr>
        <w:t>号决定所附的指南和指导意见，避免通过运输活生物体引入和扩散外来入侵物种。</w:t>
      </w:r>
    </w:p>
    <w:p w14:paraId="0F7E0CD4" w14:textId="77777777" w:rsidR="00A11391" w:rsidRPr="009C4EF0" w:rsidRDefault="00A11391" w:rsidP="00DC706B">
      <w:pPr>
        <w:pStyle w:val="NoSpacing"/>
        <w:keepNext/>
        <w:suppressLineNumbers/>
        <w:suppressAutoHyphens/>
        <w:adjustRightInd w:val="0"/>
        <w:snapToGrid w:val="0"/>
        <w:spacing w:before="120" w:after="120" w:line="240" w:lineRule="atLeast"/>
        <w:jc w:val="center"/>
        <w:rPr>
          <w:rFonts w:eastAsia="KaiTi"/>
          <w:kern w:val="22"/>
          <w:sz w:val="24"/>
          <w:lang w:eastAsia="zh-CN"/>
        </w:rPr>
      </w:pPr>
      <w:r w:rsidRPr="009C4EF0">
        <w:rPr>
          <w:rFonts w:eastAsia="KaiTi"/>
          <w:kern w:val="22"/>
          <w:sz w:val="24"/>
        </w:rPr>
        <w:t xml:space="preserve">4.  </w:t>
      </w:r>
      <w:proofErr w:type="spellStart"/>
      <w:r w:rsidRPr="009C4EF0">
        <w:rPr>
          <w:rFonts w:eastAsia="KaiTi" w:hint="eastAsia"/>
          <w:kern w:val="22"/>
          <w:sz w:val="24"/>
        </w:rPr>
        <w:t>旅游业</w:t>
      </w:r>
      <w:proofErr w:type="spellEnd"/>
      <w:r w:rsidRPr="009C4EF0">
        <w:rPr>
          <w:rFonts w:eastAsia="KaiTi"/>
          <w:kern w:val="22"/>
          <w:sz w:val="24"/>
          <w:lang w:eastAsia="zh-CN"/>
        </w:rPr>
        <w:t xml:space="preserve"> </w:t>
      </w:r>
    </w:p>
    <w:p w14:paraId="71BED982"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缔约方应与旅行社和非政府组织协作，制定提高认识的方案和运动，教育游客、旅游机构、地方社区和政策制定者关于外来入侵物种的风险和管理，以及将风险降至最低的战略和技术。</w:t>
      </w:r>
    </w:p>
    <w:p w14:paraId="41AB4EC8"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应考虑到脆弱生态系统，例如保护区和岛屿生态系统，把尽量降低旅游活动的影响列为优先事项，防止外来入侵物种的引进和扩散。</w:t>
      </w:r>
    </w:p>
    <w:p w14:paraId="63FA208D"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秘书处应与世界旅游组织合作，考虑共同努力将旅游业作为引进外来入侵物种的重要可能性，并加以管理。</w:t>
      </w:r>
    </w:p>
    <w:p w14:paraId="0DBFAF85" w14:textId="77777777" w:rsidR="00A11391" w:rsidRPr="009C4EF0" w:rsidRDefault="00A11391" w:rsidP="00DC706B">
      <w:pPr>
        <w:pStyle w:val="Style1"/>
        <w:suppressLineNumbers/>
        <w:suppressAutoHyphens/>
        <w:snapToGrid w:val="0"/>
        <w:spacing w:line="240" w:lineRule="atLeast"/>
        <w:rPr>
          <w:rFonts w:eastAsia="KaiTi"/>
          <w:b w:val="0"/>
          <w:bCs w:val="0"/>
          <w:i w:val="0"/>
          <w:iCs/>
          <w:kern w:val="22"/>
          <w:sz w:val="24"/>
        </w:rPr>
      </w:pPr>
      <w:r w:rsidRPr="009C4EF0">
        <w:rPr>
          <w:rFonts w:eastAsia="KaiTi"/>
          <w:b w:val="0"/>
          <w:bCs w:val="0"/>
          <w:i w:val="0"/>
          <w:kern w:val="22"/>
          <w:sz w:val="24"/>
        </w:rPr>
        <w:t xml:space="preserve">5.  </w:t>
      </w:r>
      <w:proofErr w:type="spellStart"/>
      <w:r w:rsidRPr="009C4EF0">
        <w:rPr>
          <w:rFonts w:eastAsia="KaiTi" w:hint="eastAsia"/>
          <w:b w:val="0"/>
          <w:bCs w:val="0"/>
          <w:i w:val="0"/>
          <w:kern w:val="22"/>
          <w:sz w:val="24"/>
        </w:rPr>
        <w:t>海运集装箱和货物</w:t>
      </w:r>
      <w:proofErr w:type="spellEnd"/>
    </w:p>
    <w:p w14:paraId="0DBD432F"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缔约方和其他国家政府应意识到，海运集装箱所运包括工业产品在内的任何货物，而不仅仅是含有活生物体的货物，都可能携带外来入侵物种。</w:t>
      </w:r>
    </w:p>
    <w:p w14:paraId="30C70897"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有关组织应动员土著人民、地方社区和各级相关利益攸关方制定准则，防止搭便车或偷渡物种通过海运集装箱入侵。</w:t>
      </w:r>
    </w:p>
    <w:p w14:paraId="5EA14A44"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有关组织，包括</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w:t>
      </w:r>
      <w:r w:rsidRPr="009C4EF0">
        <w:rPr>
          <w:b w:val="0"/>
          <w:bCs w:val="0"/>
          <w:i w:val="0"/>
          <w:kern w:val="22"/>
          <w:sz w:val="24"/>
          <w:lang w:eastAsia="zh-CN"/>
        </w:rPr>
        <w:t>OIE</w:t>
      </w:r>
      <w:r w:rsidRPr="009C4EF0">
        <w:rPr>
          <w:rFonts w:ascii="SimSun" w:eastAsia="SimSun" w:hAnsi="SimSun" w:cs="SimSun" w:hint="eastAsia"/>
          <w:b w:val="0"/>
          <w:bCs w:val="0"/>
          <w:i w:val="0"/>
          <w:kern w:val="22"/>
          <w:sz w:val="24"/>
          <w:lang w:eastAsia="zh-CN"/>
        </w:rPr>
        <w:t>、海事组织、</w:t>
      </w:r>
      <w:r w:rsidRPr="009C4EF0">
        <w:rPr>
          <w:b w:val="0"/>
          <w:bCs w:val="0"/>
          <w:i w:val="0"/>
          <w:kern w:val="22"/>
          <w:sz w:val="24"/>
          <w:lang w:eastAsia="zh-CN"/>
        </w:rPr>
        <w:t>WCO</w:t>
      </w:r>
      <w:r w:rsidRPr="009C4EF0">
        <w:rPr>
          <w:rFonts w:ascii="SimSun" w:eastAsia="SimSun" w:hAnsi="SimSun" w:cs="SimSun" w:hint="eastAsia"/>
          <w:b w:val="0"/>
          <w:bCs w:val="0"/>
          <w:i w:val="0"/>
          <w:kern w:val="22"/>
          <w:sz w:val="24"/>
          <w:lang w:eastAsia="zh-CN"/>
        </w:rPr>
        <w:t>，应与相关企业部门密切合作，听取土著人民、地方社区和相关利益攸关方的意见，进一步协作制定统一的业务标准，堵塞海运集装箱生物入侵（污染物和偷渡物种）途径，同时考虑到在装货前对海运集装箱进行适当处理。</w:t>
      </w:r>
    </w:p>
    <w:p w14:paraId="6CAB027E"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应根据第</w:t>
      </w:r>
      <w:r w:rsidRPr="009C4EF0">
        <w:rPr>
          <w:b w:val="0"/>
          <w:bCs w:val="0"/>
          <w:i w:val="0"/>
          <w:kern w:val="22"/>
          <w:sz w:val="24"/>
          <w:lang w:eastAsia="zh-CN"/>
        </w:rPr>
        <w:t>XIII/13</w:t>
      </w:r>
      <w:r w:rsidRPr="009C4EF0">
        <w:rPr>
          <w:rFonts w:ascii="SimSun" w:eastAsia="SimSun" w:hAnsi="SimSun" w:cs="SimSun" w:hint="eastAsia"/>
          <w:b w:val="0"/>
          <w:bCs w:val="0"/>
          <w:i w:val="0"/>
          <w:kern w:val="22"/>
          <w:sz w:val="24"/>
          <w:lang w:eastAsia="zh-CN"/>
        </w:rPr>
        <w:t>号决定所附指南，避免经由海运集装箱引入和传播外来入侵物种，并采取适当行动防止经由海运集装箱无意传播外来入侵物种，同时考虑到第</w:t>
      </w:r>
      <w:r w:rsidRPr="009C4EF0">
        <w:rPr>
          <w:b w:val="0"/>
          <w:bCs w:val="0"/>
          <w:i w:val="0"/>
          <w:kern w:val="22"/>
          <w:sz w:val="24"/>
          <w:lang w:eastAsia="zh-CN"/>
        </w:rPr>
        <w:t>14/11</w:t>
      </w:r>
      <w:r w:rsidRPr="009C4EF0">
        <w:rPr>
          <w:rFonts w:ascii="SimSun" w:eastAsia="SimSun" w:hAnsi="SimSun" w:cs="SimSun" w:hint="eastAsia"/>
          <w:b w:val="0"/>
          <w:bCs w:val="0"/>
          <w:i w:val="0"/>
          <w:kern w:val="22"/>
          <w:sz w:val="24"/>
          <w:lang w:eastAsia="zh-CN"/>
        </w:rPr>
        <w:t>号决定</w:t>
      </w:r>
      <w:r w:rsidRPr="009C4EF0">
        <w:rPr>
          <w:rFonts w:ascii="SimSun" w:eastAsia="SimSun" w:hAnsi="SimSun" w:cs="SimSun" w:hint="eastAsia"/>
          <w:b w:val="0"/>
          <w:bCs w:val="0"/>
          <w:i w:val="0"/>
          <w:kern w:val="22"/>
          <w:sz w:val="24"/>
          <w:lang w:eastAsia="zh-CN"/>
        </w:rPr>
        <w:lastRenderedPageBreak/>
        <w:t>所附指导意见第</w:t>
      </w:r>
      <w:r w:rsidRPr="009C4EF0">
        <w:rPr>
          <w:b w:val="0"/>
          <w:bCs w:val="0"/>
          <w:i w:val="0"/>
          <w:kern w:val="22"/>
          <w:sz w:val="24"/>
          <w:lang w:eastAsia="zh-CN"/>
        </w:rPr>
        <w:t>10</w:t>
      </w:r>
      <w:r w:rsidRPr="009C4EF0">
        <w:rPr>
          <w:rFonts w:ascii="SimSun" w:eastAsia="SimSun" w:hAnsi="SimSun" w:cs="SimSun" w:hint="eastAsia"/>
          <w:b w:val="0"/>
          <w:bCs w:val="0"/>
          <w:i w:val="0"/>
          <w:kern w:val="22"/>
          <w:sz w:val="24"/>
          <w:lang w:eastAsia="zh-CN"/>
        </w:rPr>
        <w:t>段、第</w:t>
      </w:r>
      <w:r w:rsidRPr="009C4EF0">
        <w:rPr>
          <w:b w:val="0"/>
          <w:bCs w:val="0"/>
          <w:i w:val="0"/>
          <w:kern w:val="22"/>
          <w:sz w:val="24"/>
          <w:lang w:eastAsia="zh-CN"/>
        </w:rPr>
        <w:t>34</w:t>
      </w:r>
      <w:r w:rsidRPr="009C4EF0">
        <w:rPr>
          <w:rFonts w:ascii="SimSun" w:eastAsia="SimSun" w:hAnsi="SimSun" w:cs="SimSun" w:hint="eastAsia"/>
          <w:b w:val="0"/>
          <w:bCs w:val="0"/>
          <w:i w:val="0"/>
          <w:kern w:val="22"/>
          <w:sz w:val="24"/>
          <w:lang w:eastAsia="zh-CN"/>
        </w:rPr>
        <w:t>段、第</w:t>
      </w:r>
      <w:r w:rsidRPr="009C4EF0">
        <w:rPr>
          <w:b w:val="0"/>
          <w:bCs w:val="0"/>
          <w:i w:val="0"/>
          <w:kern w:val="22"/>
          <w:sz w:val="24"/>
          <w:lang w:eastAsia="zh-CN"/>
        </w:rPr>
        <w:t>35</w:t>
      </w:r>
      <w:r w:rsidRPr="009C4EF0">
        <w:rPr>
          <w:rFonts w:ascii="SimSun" w:eastAsia="SimSun" w:hAnsi="SimSun" w:cs="SimSun" w:hint="eastAsia"/>
          <w:b w:val="0"/>
          <w:bCs w:val="0"/>
          <w:i w:val="0"/>
          <w:kern w:val="22"/>
          <w:sz w:val="24"/>
          <w:lang w:eastAsia="zh-CN"/>
        </w:rPr>
        <w:t>段</w:t>
      </w:r>
      <w:r>
        <w:rPr>
          <w:rFonts w:ascii="SimSun" w:eastAsia="SimSun" w:hAnsi="SimSun" w:cs="SimSun" w:hint="eastAsia"/>
          <w:b w:val="0"/>
          <w:bCs w:val="0"/>
          <w:i w:val="0"/>
          <w:kern w:val="22"/>
          <w:sz w:val="24"/>
          <w:lang w:eastAsia="zh-CN"/>
        </w:rPr>
        <w:t>、</w:t>
      </w:r>
      <w:r w:rsidRPr="009C4EF0">
        <w:rPr>
          <w:rFonts w:ascii="SimSun" w:eastAsia="SimSun" w:hAnsi="SimSun" w:cs="SimSun" w:hint="eastAsia"/>
          <w:b w:val="0"/>
          <w:bCs w:val="0"/>
          <w:i w:val="0"/>
          <w:kern w:val="22"/>
          <w:sz w:val="24"/>
          <w:lang w:eastAsia="zh-CN"/>
        </w:rPr>
        <w:t>第</w:t>
      </w:r>
      <w:r w:rsidRPr="009C4EF0">
        <w:rPr>
          <w:b w:val="0"/>
          <w:bCs w:val="0"/>
          <w:i w:val="0"/>
          <w:kern w:val="22"/>
          <w:sz w:val="24"/>
          <w:lang w:eastAsia="zh-CN"/>
        </w:rPr>
        <w:t>36</w:t>
      </w:r>
      <w:r w:rsidRPr="009C4EF0">
        <w:rPr>
          <w:rFonts w:ascii="SimSun" w:eastAsia="SimSun" w:hAnsi="SimSun" w:cs="SimSun" w:hint="eastAsia"/>
          <w:b w:val="0"/>
          <w:bCs w:val="0"/>
          <w:i w:val="0"/>
          <w:kern w:val="22"/>
          <w:sz w:val="24"/>
          <w:lang w:eastAsia="zh-CN"/>
        </w:rPr>
        <w:t>段以及其他相关国际指南，例如《国际植物保护公约》海运集装箱特别工作组的《</w:t>
      </w:r>
      <w:r w:rsidRPr="009C4EF0">
        <w:rPr>
          <w:b w:val="0"/>
          <w:bCs w:val="0"/>
          <w:i w:val="0"/>
          <w:kern w:val="22"/>
          <w:sz w:val="24"/>
          <w:lang w:eastAsia="zh-CN"/>
        </w:rPr>
        <w:t>IPPC</w:t>
      </w:r>
      <w:r w:rsidRPr="009C4EF0">
        <w:rPr>
          <w:rFonts w:ascii="SimSun" w:eastAsia="SimSun" w:hAnsi="SimSun" w:cs="SimSun" w:hint="eastAsia"/>
          <w:b w:val="0"/>
          <w:bCs w:val="0"/>
          <w:i w:val="0"/>
          <w:kern w:val="22"/>
          <w:sz w:val="24"/>
          <w:lang w:eastAsia="zh-CN"/>
        </w:rPr>
        <w:t>指南》</w:t>
      </w:r>
      <w:r w:rsidRPr="009C4EF0">
        <w:rPr>
          <w:rStyle w:val="FootnoteReference"/>
          <w:b w:val="0"/>
          <w:bCs w:val="0"/>
          <w:i w:val="0"/>
          <w:kern w:val="22"/>
          <w:sz w:val="24"/>
        </w:rPr>
        <w:footnoteReference w:id="356"/>
      </w:r>
      <w:r w:rsidRPr="009C4EF0">
        <w:rPr>
          <w:rFonts w:ascii="SimSun" w:eastAsia="SimSun" w:hAnsi="SimSun" w:cs="SimSun" w:hint="eastAsia"/>
          <w:b w:val="0"/>
          <w:bCs w:val="0"/>
          <w:i w:val="0"/>
          <w:kern w:val="22"/>
          <w:sz w:val="24"/>
          <w:lang w:eastAsia="zh-CN"/>
        </w:rPr>
        <w:t>。</w:t>
      </w:r>
    </w:p>
    <w:p w14:paraId="778B9C46" w14:textId="77777777" w:rsidR="00A11391" w:rsidRPr="009C4EF0" w:rsidRDefault="00A11391" w:rsidP="00360963">
      <w:pPr>
        <w:pStyle w:val="Style1"/>
        <w:keepNext w:val="0"/>
        <w:numPr>
          <w:ilvl w:val="0"/>
          <w:numId w:val="120"/>
        </w:numPr>
        <w:suppressLineNumbers/>
        <w:suppressAutoHyphens/>
        <w:autoSpaceDE w:val="0"/>
        <w:autoSpaceDN w:val="0"/>
        <w:adjustRightInd w:val="0"/>
        <w:snapToGrid w:val="0"/>
        <w:spacing w:before="120" w:line="240" w:lineRule="atLeast"/>
        <w:ind w:left="0" w:firstLine="0"/>
        <w:jc w:val="both"/>
        <w:outlineLvl w:val="9"/>
        <w:rPr>
          <w:b w:val="0"/>
          <w:bCs w:val="0"/>
          <w:i w:val="0"/>
          <w:iCs/>
          <w:kern w:val="22"/>
          <w:sz w:val="24"/>
          <w:lang w:eastAsia="zh-CN"/>
        </w:rPr>
      </w:pPr>
      <w:r w:rsidRPr="009C4EF0">
        <w:rPr>
          <w:rFonts w:ascii="SimSun" w:eastAsia="SimSun" w:hAnsi="SimSun" w:cs="SimSun" w:hint="eastAsia"/>
          <w:b w:val="0"/>
          <w:bCs w:val="0"/>
          <w:i w:val="0"/>
          <w:kern w:val="22"/>
          <w:sz w:val="24"/>
          <w:lang w:eastAsia="zh-CN"/>
        </w:rPr>
        <w:t>参与海运集装箱运营的贸易伙伴应积极行动，防止外来入侵物种的无意引</w:t>
      </w:r>
      <w:r>
        <w:rPr>
          <w:rFonts w:ascii="SimSun" w:eastAsia="SimSun" w:hAnsi="SimSun" w:cs="SimSun" w:hint="eastAsia"/>
          <w:b w:val="0"/>
          <w:bCs w:val="0"/>
          <w:i w:val="0"/>
          <w:kern w:val="22"/>
          <w:sz w:val="24"/>
          <w:lang w:eastAsia="zh-CN"/>
        </w:rPr>
        <w:t>进</w:t>
      </w:r>
      <w:r w:rsidRPr="009C4EF0">
        <w:rPr>
          <w:rFonts w:ascii="SimSun" w:eastAsia="SimSun" w:hAnsi="SimSun" w:cs="SimSun" w:hint="eastAsia"/>
          <w:b w:val="0"/>
          <w:bCs w:val="0"/>
          <w:i w:val="0"/>
          <w:kern w:val="22"/>
          <w:sz w:val="24"/>
          <w:lang w:eastAsia="zh-CN"/>
        </w:rPr>
        <w:t>和传播。</w:t>
      </w:r>
    </w:p>
    <w:p w14:paraId="41F7170D" w14:textId="77777777" w:rsidR="00A11391" w:rsidRPr="009C4EF0" w:rsidRDefault="00A11391" w:rsidP="00DC706B">
      <w:pPr>
        <w:keepNext/>
        <w:suppressLineNumbers/>
        <w:suppressAutoHyphens/>
        <w:autoSpaceDE w:val="0"/>
        <w:autoSpaceDN w:val="0"/>
        <w:adjustRightInd w:val="0"/>
        <w:snapToGrid w:val="0"/>
        <w:spacing w:before="120" w:line="240" w:lineRule="atLeast"/>
        <w:ind w:left="360"/>
        <w:jc w:val="center"/>
        <w:rPr>
          <w:rFonts w:eastAsia="KaiTi"/>
          <w:bCs/>
          <w:kern w:val="22"/>
          <w:sz w:val="24"/>
          <w:lang w:eastAsia="zh-CN" w:bidi="th-TH"/>
        </w:rPr>
      </w:pPr>
      <w:r w:rsidRPr="009C4EF0">
        <w:rPr>
          <w:rFonts w:eastAsia="KaiTi"/>
          <w:bCs/>
          <w:kern w:val="22"/>
          <w:sz w:val="24"/>
          <w:lang w:eastAsia="zh-CN" w:bidi="th-TH"/>
        </w:rPr>
        <w:t xml:space="preserve">C.  </w:t>
      </w:r>
      <w:r w:rsidRPr="009C4EF0">
        <w:rPr>
          <w:rFonts w:ascii="SimSun" w:eastAsia="KaiTi" w:hAnsi="SimSun" w:cs="SimSun" w:hint="eastAsia"/>
          <w:bCs/>
          <w:kern w:val="22"/>
          <w:sz w:val="24"/>
          <w:lang w:eastAsia="zh-CN"/>
        </w:rPr>
        <w:t>关于能力建设活动的建议</w:t>
      </w:r>
    </w:p>
    <w:p w14:paraId="3F3C1DAC" w14:textId="77777777" w:rsidR="00A11391" w:rsidRPr="009C4EF0" w:rsidRDefault="00A11391" w:rsidP="00360963">
      <w:pPr>
        <w:pStyle w:val="NoSpacing"/>
        <w:numPr>
          <w:ilvl w:val="0"/>
          <w:numId w:val="120"/>
        </w:numPr>
        <w:suppressLineNumbers/>
        <w:suppressAutoHyphens/>
        <w:adjustRightInd w:val="0"/>
        <w:snapToGrid w:val="0"/>
        <w:spacing w:before="120" w:after="120" w:line="240" w:lineRule="atLeast"/>
        <w:ind w:left="0" w:firstLine="0"/>
        <w:rPr>
          <w:bCs/>
          <w:kern w:val="22"/>
          <w:sz w:val="24"/>
          <w:lang w:eastAsia="zh-CN"/>
        </w:rPr>
      </w:pPr>
      <w:r w:rsidRPr="009C4EF0">
        <w:rPr>
          <w:rFonts w:ascii="SimSun" w:eastAsia="SimSun" w:hAnsi="SimSun" w:cs="SimSun" w:hint="eastAsia"/>
          <w:bCs/>
          <w:kern w:val="22"/>
          <w:sz w:val="24"/>
          <w:lang w:eastAsia="zh-CN"/>
        </w:rPr>
        <w:t>《公约》下的能力建设方案应包括外来入侵物种管理能力建设。</w:t>
      </w:r>
    </w:p>
    <w:p w14:paraId="004B220F" w14:textId="77777777" w:rsidR="00A11391" w:rsidRPr="009C4EF0" w:rsidRDefault="00A11391" w:rsidP="00360963">
      <w:pPr>
        <w:pStyle w:val="NoSpacing"/>
        <w:numPr>
          <w:ilvl w:val="0"/>
          <w:numId w:val="120"/>
        </w:numPr>
        <w:suppressLineNumbers/>
        <w:suppressAutoHyphens/>
        <w:adjustRightInd w:val="0"/>
        <w:snapToGrid w:val="0"/>
        <w:spacing w:before="120" w:after="120" w:line="240" w:lineRule="atLeast"/>
        <w:ind w:left="0" w:firstLine="0"/>
        <w:rPr>
          <w:bCs/>
          <w:kern w:val="22"/>
          <w:sz w:val="24"/>
          <w:lang w:eastAsia="zh-CN"/>
        </w:rPr>
      </w:pPr>
      <w:r w:rsidRPr="009C4EF0">
        <w:rPr>
          <w:rFonts w:ascii="SimSun" w:eastAsia="SimSun" w:hAnsi="SimSun" w:cs="SimSun" w:hint="eastAsia"/>
          <w:bCs/>
          <w:kern w:val="22"/>
          <w:sz w:val="24"/>
          <w:lang w:eastAsia="zh-CN"/>
        </w:rPr>
        <w:t>应邀请各部门，特别是学术界和科学专家组织以及包括土著人民和地方社区、妇女和青年在内的其他相关组织，建立国际、国家、次国家或地方一级的培训方案。</w:t>
      </w:r>
    </w:p>
    <w:p w14:paraId="5D66535E" w14:textId="77777777" w:rsidR="00A11391" w:rsidRPr="009C4EF0" w:rsidRDefault="00A11391" w:rsidP="00360963">
      <w:pPr>
        <w:pStyle w:val="NoSpacing"/>
        <w:numPr>
          <w:ilvl w:val="0"/>
          <w:numId w:val="120"/>
        </w:numPr>
        <w:suppressLineNumbers/>
        <w:suppressAutoHyphens/>
        <w:adjustRightInd w:val="0"/>
        <w:snapToGrid w:val="0"/>
        <w:spacing w:before="120" w:after="120" w:line="240" w:lineRule="atLeast"/>
        <w:ind w:left="0" w:firstLine="0"/>
        <w:rPr>
          <w:bCs/>
          <w:kern w:val="22"/>
          <w:sz w:val="24"/>
          <w:lang w:eastAsia="zh-CN"/>
        </w:rPr>
      </w:pPr>
      <w:r w:rsidRPr="009C4EF0">
        <w:rPr>
          <w:rFonts w:ascii="SimSun" w:eastAsia="SimSun" w:hAnsi="SimSun" w:cs="SimSun" w:hint="eastAsia"/>
          <w:bCs/>
          <w:kern w:val="22"/>
          <w:sz w:val="24"/>
          <w:lang w:eastAsia="zh-CN"/>
        </w:rPr>
        <w:t>能力建设长期战略框架应考虑对现有能力的评价，并为分类学、生态学、入侵生物学、风险分析（特别是水平扫描）、生物控制、优先物种和途径的管理等相关主题制定培训包。</w:t>
      </w:r>
    </w:p>
    <w:p w14:paraId="399926A6" w14:textId="77777777" w:rsidR="00A11391" w:rsidRPr="009C4EF0" w:rsidRDefault="00A11391" w:rsidP="00360963">
      <w:pPr>
        <w:pStyle w:val="NoSpacing"/>
        <w:numPr>
          <w:ilvl w:val="0"/>
          <w:numId w:val="120"/>
        </w:numPr>
        <w:suppressLineNumbers/>
        <w:suppressAutoHyphens/>
        <w:adjustRightInd w:val="0"/>
        <w:snapToGrid w:val="0"/>
        <w:spacing w:before="120" w:after="120" w:line="240" w:lineRule="atLeast"/>
        <w:ind w:left="0" w:firstLine="0"/>
        <w:rPr>
          <w:bCs/>
          <w:kern w:val="22"/>
          <w:sz w:val="24"/>
          <w:lang w:eastAsia="zh-CN"/>
        </w:rPr>
      </w:pPr>
      <w:r w:rsidRPr="009C4EF0">
        <w:rPr>
          <w:rFonts w:ascii="SimSun" w:eastAsia="SimSun" w:hAnsi="SimSun" w:cs="SimSun" w:hint="eastAsia"/>
          <w:bCs/>
          <w:kern w:val="22"/>
          <w:sz w:val="24"/>
          <w:lang w:eastAsia="zh-CN"/>
        </w:rPr>
        <w:t>需要编写技术材料，包括主要部门的技术手册，如：</w:t>
      </w:r>
    </w:p>
    <w:p w14:paraId="436C8CF0"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r w:rsidRPr="009C4EF0">
        <w:rPr>
          <w:rFonts w:ascii="SimSun" w:hAnsi="SimSun" w:cs="SimSun" w:hint="eastAsia"/>
          <w:bCs/>
          <w:kern w:val="22"/>
          <w:sz w:val="24"/>
          <w:lang w:eastAsia="zh-CN"/>
        </w:rPr>
        <w:t>生物体分类识别，包括基于形态学的识别键、与图像数据库、专家列表、</w:t>
      </w:r>
      <w:r w:rsidRPr="009C4EF0">
        <w:rPr>
          <w:bCs/>
          <w:kern w:val="22"/>
          <w:sz w:val="24"/>
          <w:lang w:eastAsia="zh-CN" w:bidi="th-TH"/>
        </w:rPr>
        <w:t>DNA</w:t>
      </w:r>
      <w:r w:rsidRPr="009C4EF0">
        <w:rPr>
          <w:rFonts w:ascii="SimSun" w:hAnsi="SimSun" w:cs="SimSun" w:hint="eastAsia"/>
          <w:bCs/>
          <w:kern w:val="22"/>
          <w:sz w:val="24"/>
          <w:lang w:eastAsia="zh-CN"/>
        </w:rPr>
        <w:t>条形码，</w:t>
      </w:r>
      <w:proofErr w:type="gramStart"/>
      <w:r w:rsidRPr="009C4EF0">
        <w:rPr>
          <w:rFonts w:ascii="SimSun" w:hAnsi="SimSun" w:cs="SimSun" w:hint="eastAsia"/>
          <w:bCs/>
          <w:kern w:val="22"/>
          <w:sz w:val="24"/>
          <w:lang w:eastAsia="zh-CN"/>
        </w:rPr>
        <w:t>人工智能辅助识别和公民科学的链接</w:t>
      </w:r>
      <w:proofErr w:type="spellEnd"/>
      <w:r w:rsidRPr="009C4EF0">
        <w:rPr>
          <w:rFonts w:ascii="SimSun" w:hAnsi="SimSun" w:cs="SimSun" w:hint="eastAsia"/>
          <w:bCs/>
          <w:kern w:val="22"/>
          <w:sz w:val="24"/>
          <w:lang w:eastAsia="zh-CN"/>
        </w:rPr>
        <w:t>；</w:t>
      </w:r>
      <w:proofErr w:type="gramEnd"/>
    </w:p>
    <w:p w14:paraId="3667BCD6"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proofErr w:type="gramStart"/>
      <w:r w:rsidRPr="009C4EF0">
        <w:rPr>
          <w:rFonts w:ascii="SimSun" w:hAnsi="SimSun" w:cs="SimSun" w:hint="eastAsia"/>
          <w:bCs/>
          <w:kern w:val="22"/>
          <w:sz w:val="24"/>
          <w:lang w:eastAsia="zh-CN"/>
        </w:rPr>
        <w:t>如何采用卫生和植物检疫措施防止外来入侵物种的扩散</w:t>
      </w:r>
      <w:proofErr w:type="spellEnd"/>
      <w:r w:rsidRPr="009C4EF0">
        <w:rPr>
          <w:rFonts w:ascii="SimSun" w:hAnsi="SimSun" w:cs="SimSun" w:hint="eastAsia"/>
          <w:bCs/>
          <w:kern w:val="22"/>
          <w:sz w:val="24"/>
          <w:lang w:eastAsia="zh-CN"/>
        </w:rPr>
        <w:t>；</w:t>
      </w:r>
      <w:proofErr w:type="gramEnd"/>
    </w:p>
    <w:p w14:paraId="44C43BED"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r w:rsidRPr="009C4EF0">
        <w:rPr>
          <w:rFonts w:ascii="SimSun" w:hAnsi="SimSun" w:cs="SimSun" w:hint="eastAsia"/>
          <w:bCs/>
          <w:kern w:val="22"/>
          <w:sz w:val="24"/>
          <w:lang w:eastAsia="zh-CN"/>
        </w:rPr>
        <w:t>如何利用国际数据标准发布和使用关于外来入侵物种的数据，以确保国家、次国家、</w:t>
      </w:r>
      <w:proofErr w:type="gramStart"/>
      <w:r w:rsidRPr="009C4EF0">
        <w:rPr>
          <w:rFonts w:ascii="SimSun" w:hAnsi="SimSun" w:cs="SimSun" w:hint="eastAsia"/>
          <w:bCs/>
          <w:kern w:val="22"/>
          <w:sz w:val="24"/>
          <w:lang w:eastAsia="zh-CN"/>
        </w:rPr>
        <w:t>区域及全球专题数据库的交叉连接</w:t>
      </w:r>
      <w:proofErr w:type="spellEnd"/>
      <w:r w:rsidRPr="009C4EF0">
        <w:rPr>
          <w:rFonts w:ascii="SimSun" w:hAnsi="SimSun" w:cs="SimSun" w:hint="eastAsia"/>
          <w:bCs/>
          <w:kern w:val="22"/>
          <w:sz w:val="24"/>
          <w:lang w:eastAsia="zh-CN"/>
        </w:rPr>
        <w:t>；</w:t>
      </w:r>
      <w:proofErr w:type="gramEnd"/>
    </w:p>
    <w:p w14:paraId="373BD94D"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r w:rsidRPr="009C4EF0">
        <w:rPr>
          <w:rFonts w:ascii="SimSun" w:hAnsi="SimSun" w:cs="SimSun" w:hint="eastAsia"/>
          <w:bCs/>
          <w:kern w:val="22"/>
          <w:sz w:val="24"/>
          <w:lang w:eastAsia="zh-CN"/>
        </w:rPr>
        <w:t>在网站上发表成功根除的最佳做法，</w:t>
      </w:r>
      <w:proofErr w:type="gramStart"/>
      <w:r w:rsidRPr="009C4EF0">
        <w:rPr>
          <w:rFonts w:ascii="SimSun" w:hAnsi="SimSun" w:cs="SimSun" w:hint="eastAsia"/>
          <w:bCs/>
          <w:kern w:val="22"/>
          <w:sz w:val="24"/>
          <w:lang w:eastAsia="zh-CN"/>
        </w:rPr>
        <w:t>以及关于技术建议的其他有用信息资源</w:t>
      </w:r>
      <w:proofErr w:type="spellEnd"/>
      <w:r w:rsidRPr="009C4EF0">
        <w:rPr>
          <w:rFonts w:ascii="SimSun" w:hAnsi="SimSun" w:cs="SimSun" w:hint="eastAsia"/>
          <w:bCs/>
          <w:kern w:val="22"/>
          <w:sz w:val="24"/>
          <w:lang w:eastAsia="zh-CN"/>
        </w:rPr>
        <w:t>；</w:t>
      </w:r>
      <w:proofErr w:type="gramEnd"/>
    </w:p>
    <w:p w14:paraId="0E0C2F86"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r w:rsidRPr="009C4EF0">
        <w:rPr>
          <w:rFonts w:ascii="SimSun" w:hAnsi="SimSun" w:cs="SimSun" w:hint="eastAsia"/>
          <w:bCs/>
          <w:kern w:val="22"/>
          <w:sz w:val="24"/>
          <w:lang w:eastAsia="zh-CN"/>
        </w:rPr>
        <w:t>如何利用有关外来入侵物种的共享信息，</w:t>
      </w:r>
      <w:proofErr w:type="gramStart"/>
      <w:r w:rsidRPr="009C4EF0">
        <w:rPr>
          <w:rFonts w:ascii="SimSun" w:hAnsi="SimSun" w:cs="SimSun" w:hint="eastAsia"/>
          <w:bCs/>
          <w:kern w:val="22"/>
          <w:sz w:val="24"/>
          <w:lang w:eastAsia="zh-CN"/>
        </w:rPr>
        <w:t>制定和执行国家和次国家政策</w:t>
      </w:r>
      <w:proofErr w:type="spellEnd"/>
      <w:r w:rsidRPr="009C4EF0">
        <w:rPr>
          <w:rFonts w:ascii="SimSun" w:hAnsi="SimSun" w:cs="SimSun" w:hint="eastAsia"/>
          <w:bCs/>
          <w:kern w:val="22"/>
          <w:sz w:val="24"/>
          <w:lang w:eastAsia="zh-CN"/>
        </w:rPr>
        <w:t>；</w:t>
      </w:r>
      <w:proofErr w:type="gramEnd"/>
    </w:p>
    <w:p w14:paraId="0487E546"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proofErr w:type="gramStart"/>
      <w:r w:rsidRPr="009C4EF0">
        <w:rPr>
          <w:rFonts w:ascii="SimSun" w:hAnsi="SimSun" w:cs="SimSun" w:hint="eastAsia"/>
          <w:bCs/>
          <w:kern w:val="22"/>
          <w:sz w:val="24"/>
          <w:lang w:eastAsia="zh-CN"/>
        </w:rPr>
        <w:t>如何以及在什么情况下对外来入侵物种使用经典生物控制剂</w:t>
      </w:r>
      <w:proofErr w:type="spellEnd"/>
      <w:r w:rsidRPr="009C4EF0">
        <w:rPr>
          <w:rFonts w:ascii="SimSun" w:hAnsi="SimSun" w:cs="SimSun" w:hint="eastAsia"/>
          <w:bCs/>
          <w:kern w:val="22"/>
          <w:sz w:val="24"/>
          <w:lang w:eastAsia="zh-CN"/>
        </w:rPr>
        <w:t>；</w:t>
      </w:r>
      <w:proofErr w:type="gramEnd"/>
    </w:p>
    <w:p w14:paraId="6C736DBE"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proofErr w:type="gramStart"/>
      <w:r w:rsidRPr="009C4EF0">
        <w:rPr>
          <w:rFonts w:ascii="SimSun" w:hAnsi="SimSun" w:cs="SimSun" w:hint="eastAsia"/>
          <w:bCs/>
          <w:kern w:val="22"/>
          <w:sz w:val="24"/>
          <w:lang w:eastAsia="zh-CN"/>
        </w:rPr>
        <w:t>如何应用基于生态系统的办法控制外来入侵物种</w:t>
      </w:r>
      <w:proofErr w:type="spellEnd"/>
      <w:r w:rsidRPr="009C4EF0">
        <w:rPr>
          <w:rFonts w:ascii="SimSun" w:hAnsi="SimSun" w:cs="SimSun" w:hint="eastAsia"/>
          <w:bCs/>
          <w:kern w:val="22"/>
          <w:sz w:val="24"/>
          <w:lang w:eastAsia="zh-CN"/>
        </w:rPr>
        <w:t>；</w:t>
      </w:r>
      <w:proofErr w:type="gramEnd"/>
      <w:r w:rsidRPr="009C4EF0">
        <w:rPr>
          <w:rFonts w:ascii="SimSun" w:hAnsi="SimSun" w:cs="SimSun" w:hint="eastAsia"/>
          <w:bCs/>
          <w:kern w:val="22"/>
          <w:sz w:val="24"/>
          <w:lang w:eastAsia="zh-CN"/>
        </w:rPr>
        <w:t xml:space="preserve"> </w:t>
      </w:r>
    </w:p>
    <w:p w14:paraId="2345FE86"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proofErr w:type="gramStart"/>
      <w:r w:rsidRPr="009C4EF0">
        <w:rPr>
          <w:rFonts w:ascii="SimSun" w:hAnsi="SimSun" w:cs="SimSun" w:hint="eastAsia"/>
          <w:bCs/>
          <w:kern w:val="22"/>
          <w:sz w:val="24"/>
          <w:lang w:eastAsia="zh-CN"/>
        </w:rPr>
        <w:t>支持决策者的多准则决定手册</w:t>
      </w:r>
      <w:proofErr w:type="spellEnd"/>
      <w:r w:rsidRPr="009C4EF0">
        <w:rPr>
          <w:rFonts w:ascii="SimSun" w:hAnsi="SimSun" w:cs="SimSun" w:hint="eastAsia"/>
          <w:bCs/>
          <w:kern w:val="22"/>
          <w:sz w:val="24"/>
          <w:lang w:eastAsia="zh-CN"/>
        </w:rPr>
        <w:t>；</w:t>
      </w:r>
      <w:proofErr w:type="gramEnd"/>
    </w:p>
    <w:p w14:paraId="4F420EC1"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bCs/>
          <w:kern w:val="22"/>
          <w:sz w:val="24"/>
          <w:lang w:eastAsia="zh-CN" w:bidi="th-TH"/>
        </w:rPr>
      </w:pPr>
      <w:proofErr w:type="spellStart"/>
      <w:r w:rsidRPr="009C4EF0">
        <w:rPr>
          <w:rFonts w:ascii="SimSun" w:hAnsi="SimSun" w:cs="SimSun" w:hint="eastAsia"/>
          <w:bCs/>
          <w:kern w:val="22"/>
          <w:sz w:val="24"/>
          <w:lang w:eastAsia="zh-CN"/>
        </w:rPr>
        <w:t>如有必要，</w:t>
      </w:r>
      <w:proofErr w:type="gramStart"/>
      <w:r w:rsidRPr="009C4EF0">
        <w:rPr>
          <w:rFonts w:ascii="SimSun" w:hAnsi="SimSun" w:cs="SimSun" w:hint="eastAsia"/>
          <w:bCs/>
          <w:kern w:val="22"/>
          <w:sz w:val="24"/>
          <w:lang w:eastAsia="zh-CN"/>
        </w:rPr>
        <w:t>可有一个各部门之间共同承担责任的</w:t>
      </w:r>
      <w:r w:rsidRPr="009C4EF0">
        <w:rPr>
          <w:rFonts w:ascii="SimSun" w:hAnsi="SimSun" w:cs="SimSun" w:hint="eastAsia"/>
          <w:bCs/>
          <w:color w:val="333333"/>
          <w:sz w:val="24"/>
          <w:shd w:val="clear" w:color="auto" w:fill="FFFFFF"/>
          <w:lang w:eastAsia="zh-CN"/>
        </w:rPr>
        <w:t>外来入侵物种管理示范法</w:t>
      </w:r>
      <w:proofErr w:type="spellEnd"/>
      <w:r w:rsidRPr="009C4EF0">
        <w:rPr>
          <w:rFonts w:ascii="SimSun" w:hAnsi="SimSun" w:cs="SimSun" w:hint="eastAsia"/>
          <w:bCs/>
          <w:kern w:val="22"/>
          <w:sz w:val="24"/>
          <w:lang w:eastAsia="zh-CN"/>
        </w:rPr>
        <w:t>；</w:t>
      </w:r>
      <w:proofErr w:type="gramEnd"/>
    </w:p>
    <w:p w14:paraId="343CE52B" w14:textId="77777777" w:rsidR="00A11391" w:rsidRPr="009C4EF0" w:rsidRDefault="00A11391" w:rsidP="00360963">
      <w:pPr>
        <w:numPr>
          <w:ilvl w:val="3"/>
          <w:numId w:val="121"/>
        </w:numPr>
        <w:suppressLineNumbers/>
        <w:suppressAutoHyphens/>
        <w:autoSpaceDE w:val="0"/>
        <w:autoSpaceDN w:val="0"/>
        <w:adjustRightInd w:val="0"/>
        <w:snapToGrid w:val="0"/>
        <w:spacing w:before="120" w:after="120" w:line="240" w:lineRule="atLeast"/>
        <w:ind w:left="0" w:firstLine="490"/>
        <w:rPr>
          <w:rStyle w:val="a1"/>
          <w:rFonts w:ascii="SimSun" w:hAnsi="SimSun"/>
          <w:kern w:val="22"/>
          <w:sz w:val="24"/>
          <w:lang w:eastAsia="zh-CN" w:bidi="th-TH"/>
        </w:rPr>
      </w:pPr>
      <w:proofErr w:type="spellStart"/>
      <w:r w:rsidRPr="009C4EF0">
        <w:rPr>
          <w:rFonts w:ascii="SimSun" w:hAnsi="SimSun" w:cs="SimSun" w:hint="eastAsia"/>
          <w:bCs/>
          <w:kern w:val="22"/>
          <w:sz w:val="24"/>
          <w:lang w:eastAsia="zh-CN"/>
        </w:rPr>
        <w:t>供各部门使用的管理手册，包括土著人民和地方社区、妇女和青年在内的不同利益攸关方之间就外来入侵物种进行交流</w:t>
      </w:r>
      <w:proofErr w:type="spellEnd"/>
      <w:r w:rsidRPr="009C4EF0">
        <w:rPr>
          <w:rFonts w:ascii="SimSun" w:hAnsi="SimSun" w:cs="SimSun" w:hint="eastAsia"/>
          <w:kern w:val="22"/>
          <w:sz w:val="24"/>
          <w:lang w:eastAsia="zh-CN" w:bidi="th-TH"/>
        </w:rPr>
        <w:t>。</w:t>
      </w:r>
      <w:r w:rsidRPr="009C4EF0">
        <w:rPr>
          <w:rFonts w:ascii="SimSun" w:hAnsi="SimSun"/>
          <w:kern w:val="22"/>
          <w:sz w:val="24"/>
          <w:lang w:eastAsia="zh-CN" w:bidi="th-TH"/>
        </w:rPr>
        <w:t xml:space="preserve"> </w:t>
      </w:r>
    </w:p>
    <w:p w14:paraId="1F308168" w14:textId="77777777" w:rsidR="00A11391" w:rsidRDefault="00A11391" w:rsidP="00CC7E38">
      <w:pPr>
        <w:pStyle w:val="bodytextnoindent"/>
        <w:snapToGrid w:val="0"/>
        <w:spacing w:line="240" w:lineRule="atLeast"/>
        <w:ind w:left="490"/>
        <w:rPr>
          <w:rFonts w:ascii="SimSun" w:hAnsi="SimSun" w:cs="SimSun"/>
          <w:lang w:eastAsia="zh-CN"/>
        </w:rPr>
      </w:pPr>
    </w:p>
    <w:p w14:paraId="472B033C" w14:textId="77777777" w:rsidR="00A11391" w:rsidRDefault="00A11391" w:rsidP="004224F9">
      <w:pPr>
        <w:pStyle w:val="bodytextnoindent"/>
        <w:snapToGrid w:val="0"/>
        <w:spacing w:line="240" w:lineRule="atLeast"/>
        <w:jc w:val="center"/>
        <w:rPr>
          <w:lang w:eastAsia="zh-CN" w:bidi="th-TH"/>
        </w:rPr>
        <w:sectPr w:rsidR="00A11391" w:rsidSect="002805EA">
          <w:footnotePr>
            <w:numRestart w:val="eachSect"/>
          </w:footnotePr>
          <w:pgSz w:w="12240" w:h="15840"/>
          <w:pgMar w:top="567" w:right="1440" w:bottom="1134" w:left="1440" w:header="709" w:footer="709" w:gutter="0"/>
          <w:cols w:space="708"/>
          <w:docGrid w:linePitch="360"/>
        </w:sectPr>
      </w:pPr>
    </w:p>
    <w:p w14:paraId="56FA89CC" w14:textId="0130A5ED" w:rsidR="00A11391" w:rsidRPr="000A1EB6" w:rsidRDefault="00A11391" w:rsidP="000A1EB6">
      <w:pPr>
        <w:pStyle w:val="a3"/>
      </w:pPr>
      <w:bookmarkStart w:id="168" w:name="_Toc152776818"/>
      <w:r w:rsidRPr="000A1EB6">
        <w:lastRenderedPageBreak/>
        <w:t xml:space="preserve">15/28. </w:t>
      </w:r>
      <w:r w:rsidR="00CB7E5B">
        <w:t xml:space="preserve"> </w:t>
      </w:r>
      <w:r w:rsidRPr="000A1EB6">
        <w:t>生物多样性和农业</w:t>
      </w:r>
      <w:bookmarkEnd w:id="168"/>
    </w:p>
    <w:p w14:paraId="64853B49" w14:textId="77777777" w:rsidR="00A11391" w:rsidRPr="00985A58" w:rsidRDefault="00A11391" w:rsidP="00B147D4">
      <w:pPr>
        <w:pStyle w:val="Para1"/>
        <w:numPr>
          <w:ilvl w:val="0"/>
          <w:numId w:val="0"/>
        </w:numPr>
        <w:suppressLineNumbers/>
        <w:suppressAutoHyphens/>
        <w:adjustRightInd w:val="0"/>
        <w:spacing w:before="240" w:line="240" w:lineRule="atLeast"/>
        <w:ind w:firstLine="490"/>
        <w:rPr>
          <w:sz w:val="24"/>
          <w:szCs w:val="24"/>
          <w:lang w:eastAsia="zh-CN"/>
        </w:rPr>
      </w:pPr>
      <w:r w:rsidRPr="00985A58">
        <w:rPr>
          <w:rFonts w:eastAsia="KaiTi"/>
          <w:sz w:val="24"/>
          <w:szCs w:val="24"/>
          <w:lang w:eastAsia="zh-CN"/>
        </w:rPr>
        <w:t>缔约方大会</w:t>
      </w:r>
      <w:r w:rsidRPr="00985A58">
        <w:rPr>
          <w:rFonts w:ascii="SimSun" w:eastAsia="SimSun" w:hAnsi="SimSun" w:cs="SimSun" w:hint="eastAsia"/>
          <w:sz w:val="24"/>
          <w:szCs w:val="24"/>
          <w:lang w:eastAsia="zh-CN"/>
        </w:rPr>
        <w:t>，</w:t>
      </w:r>
    </w:p>
    <w:p w14:paraId="66405A1A" w14:textId="77777777" w:rsidR="00A11391" w:rsidRPr="00985A58" w:rsidRDefault="00A11391"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lang w:eastAsia="zh-CN"/>
        </w:rPr>
      </w:pPr>
      <w:r w:rsidRPr="00985A58">
        <w:rPr>
          <w:rFonts w:eastAsia="KaiTi"/>
          <w:snapToGrid w:val="0"/>
          <w:kern w:val="22"/>
          <w:sz w:val="24"/>
          <w:lang w:eastAsia="zh-CN"/>
        </w:rPr>
        <w:t>回顾</w:t>
      </w:r>
      <w:r w:rsidRPr="00985A58">
        <w:rPr>
          <w:rFonts w:ascii="SimSun" w:eastAsia="SimSun" w:hAnsi="SimSun" w:cs="SimSun" w:hint="eastAsia"/>
          <w:snapToGrid w:val="0"/>
          <w:kern w:val="22"/>
          <w:sz w:val="24"/>
          <w:lang w:eastAsia="zh-CN"/>
        </w:rPr>
        <w:t>第</w:t>
      </w:r>
      <w:r w:rsidRPr="00985A58">
        <w:rPr>
          <w:snapToGrid w:val="0"/>
          <w:kern w:val="22"/>
          <w:sz w:val="24"/>
          <w:lang w:eastAsia="zh-CN"/>
        </w:rPr>
        <w:t>III/11</w:t>
      </w:r>
      <w:r w:rsidRPr="00985A58">
        <w:rPr>
          <w:rFonts w:ascii="SimSun" w:eastAsia="SimSun" w:hAnsi="SimSun" w:cs="SimSun" w:hint="eastAsia"/>
          <w:snapToGrid w:val="0"/>
          <w:kern w:val="22"/>
          <w:sz w:val="24"/>
          <w:lang w:eastAsia="zh-CN"/>
        </w:rPr>
        <w:t>号、第</w:t>
      </w:r>
      <w:r w:rsidRPr="00985A58">
        <w:rPr>
          <w:snapToGrid w:val="0"/>
          <w:kern w:val="22"/>
          <w:sz w:val="24"/>
          <w:lang w:eastAsia="zh-CN"/>
        </w:rPr>
        <w:t>V/5</w:t>
      </w:r>
      <w:r w:rsidRPr="00985A58">
        <w:rPr>
          <w:rFonts w:ascii="SimSun" w:eastAsia="SimSun" w:hAnsi="SimSun" w:cs="SimSun" w:hint="eastAsia"/>
          <w:snapToGrid w:val="0"/>
          <w:kern w:val="22"/>
          <w:sz w:val="24"/>
          <w:lang w:eastAsia="zh-CN"/>
        </w:rPr>
        <w:t>号、第</w:t>
      </w:r>
      <w:r w:rsidR="00966167">
        <w:fldChar w:fldCharType="begin"/>
      </w:r>
      <w:r w:rsidR="00966167">
        <w:instrText>HYPERLINK "https://www.cbd.int/doc/decisions/cop-06/full/cop-06-dec-zh.pdf"</w:instrText>
      </w:r>
      <w:r w:rsidR="00966167">
        <w:fldChar w:fldCharType="separate"/>
      </w:r>
      <w:r w:rsidRPr="00985A58">
        <w:rPr>
          <w:rStyle w:val="Hyperlink"/>
          <w:snapToGrid w:val="0"/>
          <w:kern w:val="22"/>
          <w:sz w:val="24"/>
          <w:lang w:eastAsia="zh-CN"/>
        </w:rPr>
        <w:t>VI/5</w:t>
      </w:r>
      <w:r w:rsidR="00966167">
        <w:rPr>
          <w:rStyle w:val="Hyperlink"/>
          <w:snapToGrid w:val="0"/>
          <w:kern w:val="22"/>
          <w:sz w:val="24"/>
          <w:lang w:eastAsia="zh-CN"/>
        </w:rPr>
        <w:fldChar w:fldCharType="end"/>
      </w:r>
      <w:r w:rsidRPr="00985A58">
        <w:rPr>
          <w:rFonts w:ascii="SimSun" w:eastAsia="SimSun" w:hAnsi="SimSun" w:cs="SimSun" w:hint="eastAsia"/>
          <w:snapToGrid w:val="0"/>
          <w:kern w:val="22"/>
          <w:sz w:val="24"/>
          <w:lang w:eastAsia="zh-CN"/>
        </w:rPr>
        <w:t>号、第</w:t>
      </w:r>
      <w:r w:rsidR="00966167">
        <w:fldChar w:fldCharType="begin"/>
      </w:r>
      <w:r w:rsidR="00966167">
        <w:instrText>HYPERLINK "https://www.cbd.int/doc/decisions/cop-08/full/cop-08-dec-zh.pdf"</w:instrText>
      </w:r>
      <w:r w:rsidR="00966167">
        <w:fldChar w:fldCharType="separate"/>
      </w:r>
      <w:r w:rsidRPr="00985A58">
        <w:rPr>
          <w:rStyle w:val="Hyperlink"/>
          <w:snapToGrid w:val="0"/>
          <w:kern w:val="22"/>
          <w:sz w:val="24"/>
          <w:lang w:eastAsia="zh-CN"/>
        </w:rPr>
        <w:t>VIII/23</w:t>
      </w:r>
      <w:r w:rsidR="00966167">
        <w:rPr>
          <w:rStyle w:val="Hyperlink"/>
          <w:snapToGrid w:val="0"/>
          <w:kern w:val="22"/>
          <w:sz w:val="24"/>
          <w:lang w:eastAsia="zh-CN"/>
        </w:rPr>
        <w:fldChar w:fldCharType="end"/>
      </w:r>
      <w:r w:rsidRPr="00985A58">
        <w:rPr>
          <w:rFonts w:ascii="SimSun" w:eastAsia="SimSun" w:hAnsi="SimSun" w:cs="SimSun" w:hint="eastAsia"/>
          <w:snapToGrid w:val="0"/>
          <w:kern w:val="22"/>
          <w:sz w:val="24"/>
          <w:lang w:eastAsia="zh-CN"/>
        </w:rPr>
        <w:t>号和第</w:t>
      </w:r>
      <w:r w:rsidR="00966167">
        <w:fldChar w:fldCharType="begin"/>
      </w:r>
      <w:r w:rsidR="00966167">
        <w:instrText>HYPERLINK "https://www.cbd.int/doc/decisions/cop-10/cop-10-dec-34-zh.pdf"</w:instrText>
      </w:r>
      <w:r w:rsidR="00966167">
        <w:fldChar w:fldCharType="separate"/>
      </w:r>
      <w:r w:rsidRPr="00985A58">
        <w:rPr>
          <w:rStyle w:val="Hyperlink"/>
          <w:snapToGrid w:val="0"/>
          <w:kern w:val="22"/>
          <w:sz w:val="24"/>
          <w:lang w:eastAsia="zh-CN"/>
        </w:rPr>
        <w:t>X/34</w:t>
      </w:r>
      <w:r w:rsidR="00966167">
        <w:rPr>
          <w:rStyle w:val="Hyperlink"/>
          <w:snapToGrid w:val="0"/>
          <w:kern w:val="22"/>
          <w:sz w:val="24"/>
          <w:lang w:eastAsia="zh-CN"/>
        </w:rPr>
        <w:fldChar w:fldCharType="end"/>
      </w:r>
      <w:r w:rsidRPr="00985A58">
        <w:rPr>
          <w:rFonts w:ascii="SimSun" w:eastAsia="SimSun" w:hAnsi="SimSun" w:cs="SimSun" w:hint="eastAsia"/>
          <w:snapToGrid w:val="0"/>
          <w:kern w:val="22"/>
          <w:sz w:val="24"/>
          <w:lang w:eastAsia="zh-CN"/>
        </w:rPr>
        <w:t>号决定，</w:t>
      </w:r>
    </w:p>
    <w:p w14:paraId="4DCD7794" w14:textId="77777777" w:rsidR="00A11391" w:rsidRPr="00985A58" w:rsidRDefault="00A11391"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lang w:eastAsia="zh-CN"/>
        </w:rPr>
      </w:pPr>
      <w:r w:rsidRPr="00985A58">
        <w:rPr>
          <w:rFonts w:eastAsia="KaiTi"/>
          <w:snapToGrid w:val="0"/>
          <w:kern w:val="22"/>
          <w:sz w:val="24"/>
          <w:lang w:eastAsia="zh-CN"/>
        </w:rPr>
        <w:t>承认</w:t>
      </w:r>
      <w:r w:rsidRPr="00985A58">
        <w:rPr>
          <w:rFonts w:ascii="SimSun" w:eastAsia="SimSun" w:hAnsi="SimSun" w:cs="SimSun" w:hint="eastAsia"/>
          <w:snapToGrid w:val="0"/>
          <w:kern w:val="22"/>
          <w:sz w:val="24"/>
          <w:lang w:eastAsia="zh-CN"/>
        </w:rPr>
        <w:t>土壤生物多样性在支撑陆地生态系统运作以及由此提供的大部分服务方面的重要性，</w:t>
      </w:r>
      <w:r>
        <w:rPr>
          <w:rFonts w:ascii="SimSun" w:eastAsia="SimSun" w:hAnsi="SimSun" w:cs="SimSun" w:hint="eastAsia"/>
          <w:snapToGrid w:val="0"/>
          <w:kern w:val="22"/>
          <w:sz w:val="24"/>
          <w:lang w:eastAsia="zh-CN"/>
        </w:rPr>
        <w:t xml:space="preserve"> </w:t>
      </w:r>
    </w:p>
    <w:p w14:paraId="5E714454" w14:textId="77777777" w:rsidR="00A11391" w:rsidRPr="00985A58" w:rsidRDefault="00A11391" w:rsidP="00150BAD">
      <w:pPr>
        <w:suppressLineNumbers/>
        <w:suppressAutoHyphens/>
        <w:overflowPunct w:val="0"/>
        <w:autoSpaceDE w:val="0"/>
        <w:autoSpaceDN w:val="0"/>
        <w:adjustRightInd w:val="0"/>
        <w:snapToGrid w:val="0"/>
        <w:spacing w:before="120" w:after="120" w:line="240" w:lineRule="atLeast"/>
        <w:ind w:firstLine="490"/>
        <w:rPr>
          <w:snapToGrid w:val="0"/>
          <w:kern w:val="22"/>
          <w:sz w:val="24"/>
          <w:lang w:eastAsia="zh-CN"/>
        </w:rPr>
      </w:pPr>
      <w:r w:rsidRPr="00985A58">
        <w:rPr>
          <w:rFonts w:eastAsia="KaiTi"/>
          <w:snapToGrid w:val="0"/>
          <w:kern w:val="22"/>
          <w:sz w:val="24"/>
          <w:lang w:eastAsia="zh-CN"/>
        </w:rPr>
        <w:t>认识到</w:t>
      </w:r>
      <w:r>
        <w:rPr>
          <w:rFonts w:ascii="SimSun" w:eastAsia="SimSun" w:hAnsi="SimSun" w:cs="SimSun" w:hint="eastAsia"/>
          <w:snapToGrid w:val="0"/>
          <w:kern w:val="22"/>
          <w:sz w:val="24"/>
          <w:lang w:eastAsia="zh-CN"/>
        </w:rPr>
        <w:t>采取措施</w:t>
      </w:r>
      <w:r w:rsidRPr="00985A58">
        <w:rPr>
          <w:rFonts w:ascii="SimSun" w:eastAsia="SimSun" w:hAnsi="SimSun" w:cs="SimSun" w:hint="eastAsia"/>
          <w:snapToGrid w:val="0"/>
          <w:kern w:val="22"/>
          <w:sz w:val="24"/>
          <w:lang w:eastAsia="zh-CN"/>
        </w:rPr>
        <w:t>促进保护、恢复和可持续利用土壤生物多样性及其提供的生态系统</w:t>
      </w:r>
      <w:r w:rsidRPr="005362DF">
        <w:rPr>
          <w:rFonts w:ascii="SimSun" w:eastAsia="SimSun" w:hAnsi="SimSun" w:cs="SimSun" w:hint="eastAsia"/>
          <w:snapToGrid w:val="0"/>
          <w:kern w:val="22"/>
          <w:sz w:val="24"/>
          <w:lang w:eastAsia="zh-CN"/>
        </w:rPr>
        <w:t>功能和服务，对于可持续农业系统</w:t>
      </w:r>
      <w:r>
        <w:rPr>
          <w:rFonts w:ascii="SimSun" w:eastAsia="SimSun" w:hAnsi="SimSun" w:cs="SimSun" w:hint="eastAsia"/>
          <w:snapToGrid w:val="0"/>
          <w:kern w:val="22"/>
          <w:sz w:val="24"/>
          <w:lang w:eastAsia="zh-CN"/>
        </w:rPr>
        <w:t>的运行</w:t>
      </w:r>
      <w:r w:rsidRPr="005362DF">
        <w:rPr>
          <w:rFonts w:ascii="SimSun" w:eastAsia="SimSun" w:hAnsi="SimSun" w:cs="SimSun" w:hint="eastAsia"/>
          <w:snapToGrid w:val="0"/>
          <w:kern w:val="22"/>
          <w:sz w:val="24"/>
          <w:lang w:eastAsia="zh-CN"/>
        </w:rPr>
        <w:t>，</w:t>
      </w:r>
      <w:r>
        <w:rPr>
          <w:rFonts w:ascii="SimSun" w:eastAsia="SimSun" w:hAnsi="SimSun" w:cs="SimSun" w:hint="eastAsia"/>
          <w:snapToGrid w:val="0"/>
          <w:kern w:val="22"/>
          <w:sz w:val="24"/>
          <w:lang w:eastAsia="zh-CN"/>
        </w:rPr>
        <w:t>人类</w:t>
      </w:r>
      <w:r w:rsidRPr="005362DF">
        <w:rPr>
          <w:rFonts w:ascii="SimSun" w:eastAsia="SimSun" w:hAnsi="SimSun" w:cs="SimSun" w:hint="eastAsia"/>
          <w:snapToGrid w:val="0"/>
          <w:kern w:val="22"/>
          <w:sz w:val="24"/>
          <w:lang w:eastAsia="zh-CN"/>
        </w:rPr>
        <w:t>的粮食和营养安全，</w:t>
      </w:r>
      <w:r>
        <w:rPr>
          <w:rFonts w:ascii="SimSun" w:eastAsia="SimSun" w:hAnsi="SimSun" w:cs="SimSun" w:hint="eastAsia"/>
          <w:snapToGrid w:val="0"/>
          <w:kern w:val="22"/>
          <w:sz w:val="24"/>
          <w:lang w:eastAsia="zh-CN"/>
        </w:rPr>
        <w:t>气候变化</w:t>
      </w:r>
      <w:r w:rsidRPr="005362DF">
        <w:rPr>
          <w:rFonts w:ascii="SimSun" w:eastAsia="SimSun" w:hAnsi="SimSun" w:cs="SimSun" w:hint="eastAsia"/>
          <w:snapToGrid w:val="0"/>
          <w:kern w:val="22"/>
          <w:sz w:val="24"/>
          <w:lang w:eastAsia="zh-CN"/>
        </w:rPr>
        <w:t>缓解</w:t>
      </w:r>
      <w:r w:rsidRPr="005362DF">
        <w:rPr>
          <w:rFonts w:asciiTheme="minorEastAsia" w:eastAsia="SimSun" w:hAnsi="SimSun" w:cs="SimSun" w:hint="eastAsia"/>
          <w:snapToGrid w:val="0"/>
          <w:kern w:val="22"/>
          <w:sz w:val="24"/>
          <w:lang w:eastAsia="zh-CN"/>
        </w:rPr>
        <w:t>、</w:t>
      </w:r>
      <w:r w:rsidRPr="005362DF">
        <w:rPr>
          <w:rFonts w:ascii="SimSun" w:eastAsia="SimSun" w:hAnsi="SimSun" w:cs="SimSun" w:hint="eastAsia"/>
          <w:snapToGrid w:val="0"/>
          <w:kern w:val="22"/>
          <w:sz w:val="24"/>
          <w:lang w:eastAsia="zh-CN"/>
        </w:rPr>
        <w:t>适应</w:t>
      </w:r>
      <w:r w:rsidRPr="005362DF">
        <w:rPr>
          <w:rFonts w:asciiTheme="minorEastAsia" w:eastAsia="SimSun" w:hAnsi="SimSun" w:cs="SimSun" w:hint="eastAsia"/>
          <w:snapToGrid w:val="0"/>
          <w:kern w:val="22"/>
          <w:sz w:val="24"/>
          <w:lang w:eastAsia="zh-CN"/>
        </w:rPr>
        <w:t>和</w:t>
      </w:r>
      <w:r>
        <w:rPr>
          <w:rFonts w:asciiTheme="minorEastAsia" w:eastAsia="SimSun" w:hAnsi="SimSun" w:cs="SimSun" w:hint="eastAsia"/>
          <w:snapToGrid w:val="0"/>
          <w:kern w:val="22"/>
          <w:sz w:val="24"/>
          <w:lang w:eastAsia="zh-CN"/>
        </w:rPr>
        <w:t>协同效益，</w:t>
      </w:r>
      <w:r w:rsidRPr="005362DF">
        <w:rPr>
          <w:rFonts w:ascii="SimSun" w:eastAsia="SimSun" w:hAnsi="SimSun" w:cs="SimSun" w:hint="eastAsia"/>
          <w:snapToGrid w:val="0"/>
          <w:kern w:val="22"/>
          <w:sz w:val="24"/>
          <w:lang w:eastAsia="zh-CN"/>
        </w:rPr>
        <w:t>向更可持续的农业和粮食系统过渡</w:t>
      </w:r>
      <w:r>
        <w:rPr>
          <w:rFonts w:ascii="SimSun" w:eastAsia="SimSun" w:hAnsi="SimSun" w:cs="SimSun" w:hint="eastAsia"/>
          <w:snapToGrid w:val="0"/>
          <w:kern w:val="22"/>
          <w:sz w:val="24"/>
          <w:lang w:eastAsia="zh-CN"/>
        </w:rPr>
        <w:t>和</w:t>
      </w:r>
      <w:r w:rsidRPr="005362DF">
        <w:rPr>
          <w:rFonts w:ascii="SimSun" w:eastAsia="SimSun" w:hAnsi="SimSun" w:cs="SimSun" w:hint="eastAsia"/>
          <w:snapToGrid w:val="0"/>
          <w:kern w:val="22"/>
          <w:sz w:val="24"/>
          <w:lang w:eastAsia="zh-CN"/>
        </w:rPr>
        <w:t>促进实现可持续发展目标，至关重要，</w:t>
      </w:r>
      <w:r>
        <w:rPr>
          <w:rFonts w:ascii="SimSun" w:eastAsia="SimSun" w:hAnsi="SimSun" w:cs="SimSun" w:hint="eastAsia"/>
          <w:snapToGrid w:val="0"/>
          <w:kern w:val="22"/>
          <w:sz w:val="24"/>
          <w:lang w:eastAsia="zh-CN"/>
        </w:rPr>
        <w:t xml:space="preserve"> </w:t>
      </w:r>
    </w:p>
    <w:p w14:paraId="3A572302" w14:textId="77777777" w:rsidR="00A11391" w:rsidRPr="00B147D4" w:rsidRDefault="00A11391" w:rsidP="00360963">
      <w:pPr>
        <w:pStyle w:val="ListParagraph"/>
        <w:numPr>
          <w:ilvl w:val="0"/>
          <w:numId w:val="229"/>
        </w:numPr>
        <w:snapToGrid w:val="0"/>
        <w:spacing w:before="120" w:after="120" w:line="240" w:lineRule="atLeast"/>
        <w:ind w:left="0" w:firstLine="490"/>
        <w:contextualSpacing w:val="0"/>
        <w:rPr>
          <w:rFonts w:eastAsia="SimSun"/>
          <w:sz w:val="24"/>
          <w:lang w:eastAsia="zh-CN"/>
        </w:rPr>
      </w:pPr>
      <w:r w:rsidRPr="00B147D4">
        <w:rPr>
          <w:rFonts w:eastAsia="KaiTi"/>
          <w:sz w:val="24"/>
          <w:lang w:eastAsia="zh-CN"/>
        </w:rPr>
        <w:t>通过</w:t>
      </w:r>
      <w:r w:rsidRPr="00B147D4">
        <w:rPr>
          <w:rFonts w:eastAsia="SimSun" w:hint="eastAsia"/>
          <w:sz w:val="24"/>
          <w:lang w:eastAsia="zh-CN"/>
        </w:rPr>
        <w:t>本决定附件所载《保护和可持续利用土壤生物多样性国际倡议行动计划（</w:t>
      </w:r>
      <w:r w:rsidRPr="00B147D4">
        <w:rPr>
          <w:rFonts w:eastAsia="SimSun"/>
          <w:sz w:val="24"/>
          <w:lang w:eastAsia="zh-CN"/>
        </w:rPr>
        <w:t>2020-2030</w:t>
      </w:r>
      <w:r w:rsidRPr="00B147D4">
        <w:rPr>
          <w:rFonts w:eastAsia="SimSun" w:hint="eastAsia"/>
          <w:sz w:val="24"/>
          <w:lang w:eastAsia="zh-CN"/>
        </w:rPr>
        <w:t>年）》，</w:t>
      </w:r>
      <w:r w:rsidRPr="00B147D4">
        <w:rPr>
          <w:rFonts w:eastAsia="KaiTi" w:hint="eastAsia"/>
          <w:sz w:val="24"/>
          <w:lang w:eastAsia="zh-CN"/>
        </w:rPr>
        <w:t>认为</w:t>
      </w:r>
      <w:r w:rsidRPr="00B147D4">
        <w:rPr>
          <w:rFonts w:eastAsia="SimSun" w:hint="eastAsia"/>
          <w:sz w:val="24"/>
          <w:lang w:eastAsia="zh-CN"/>
        </w:rPr>
        <w:t>这是在自愿基础上根据国情和优先事项支持执行《昆明</w:t>
      </w:r>
      <w:r w:rsidRPr="00B147D4">
        <w:rPr>
          <w:rFonts w:eastAsia="SimSun" w:hint="eastAsia"/>
          <w:sz w:val="24"/>
          <w:lang w:eastAsia="zh-CN"/>
        </w:rPr>
        <w:t>-</w:t>
      </w:r>
      <w:r w:rsidRPr="00B147D4">
        <w:rPr>
          <w:rFonts w:eastAsia="SimSun" w:hint="eastAsia"/>
          <w:sz w:val="24"/>
          <w:lang w:eastAsia="zh-CN"/>
        </w:rPr>
        <w:t>蒙特利尔全球生物多样性框架》的一个手段；</w:t>
      </w:r>
    </w:p>
    <w:p w14:paraId="3BE6CB0F" w14:textId="77777777" w:rsidR="00A11391" w:rsidRPr="0039411C" w:rsidRDefault="00A11391" w:rsidP="0039411C">
      <w:pPr>
        <w:pStyle w:val="ListParagraph"/>
        <w:snapToGrid w:val="0"/>
        <w:spacing w:before="120" w:after="120" w:line="240" w:lineRule="atLeast"/>
        <w:ind w:left="0" w:firstLine="490"/>
        <w:contextualSpacing w:val="0"/>
        <w:rPr>
          <w:rFonts w:eastAsia="SimSun"/>
          <w:kern w:val="22"/>
          <w:sz w:val="24"/>
          <w:lang w:eastAsia="zh-CN"/>
        </w:rPr>
      </w:pPr>
      <w:r w:rsidRPr="0039411C">
        <w:rPr>
          <w:rFonts w:eastAsia="KaiTi"/>
          <w:sz w:val="24"/>
          <w:lang w:eastAsia="zh-CN"/>
        </w:rPr>
        <w:t>表示注意到</w:t>
      </w:r>
      <w:r w:rsidRPr="0039411C">
        <w:rPr>
          <w:rFonts w:eastAsia="SimSun" w:hint="eastAsia"/>
          <w:kern w:val="22"/>
          <w:sz w:val="24"/>
          <w:lang w:eastAsia="zh-CN"/>
        </w:rPr>
        <w:t>联合国粮食及农业组织</w:t>
      </w:r>
      <w:r w:rsidRPr="0039411C">
        <w:rPr>
          <w:rFonts w:eastAsia="SimSun" w:hint="eastAsia"/>
          <w:sz w:val="24"/>
          <w:lang w:eastAsia="zh-CN"/>
        </w:rPr>
        <w:t>与全球土壤伙伴关系政府间土壤技术小组、全球土壤生物多样性倡议、欧洲联盟委员会、生物多样性公约秘书处合作编写的题为《关于土壤生物多样性的知识状况</w:t>
      </w:r>
      <w:r>
        <w:rPr>
          <w:rFonts w:eastAsia="SimSun" w:hint="eastAsia"/>
          <w:sz w:val="24"/>
          <w:lang w:eastAsia="zh-CN"/>
        </w:rPr>
        <w:t xml:space="preserve"> </w:t>
      </w:r>
      <w:r>
        <w:rPr>
          <w:rFonts w:eastAsia="SimSun" w:hint="eastAsia"/>
          <w:sz w:val="24"/>
          <w:lang w:eastAsia="zh-CN"/>
        </w:rPr>
        <w:t>—</w:t>
      </w:r>
      <w:r>
        <w:rPr>
          <w:rFonts w:eastAsia="SimSun" w:hint="eastAsia"/>
          <w:sz w:val="24"/>
          <w:lang w:eastAsia="zh-CN"/>
        </w:rPr>
        <w:t xml:space="preserve"> </w:t>
      </w:r>
      <w:r w:rsidRPr="0039411C">
        <w:rPr>
          <w:rFonts w:eastAsia="SimSun" w:hint="eastAsia"/>
          <w:sz w:val="24"/>
          <w:lang w:eastAsia="zh-CN"/>
        </w:rPr>
        <w:t>现状、挑战</w:t>
      </w:r>
      <w:r>
        <w:rPr>
          <w:rFonts w:eastAsia="SimSun" w:hint="eastAsia"/>
          <w:sz w:val="24"/>
          <w:lang w:eastAsia="zh-CN"/>
        </w:rPr>
        <w:t>与</w:t>
      </w:r>
      <w:r w:rsidRPr="0039411C">
        <w:rPr>
          <w:rFonts w:eastAsia="SimSun" w:hint="eastAsia"/>
          <w:sz w:val="24"/>
          <w:lang w:eastAsia="zh-CN"/>
        </w:rPr>
        <w:t>潜力》的报告</w:t>
      </w:r>
      <w:r w:rsidRPr="0039411C">
        <w:rPr>
          <w:rStyle w:val="FootnoteReference"/>
          <w:rFonts w:eastAsia="SimSun"/>
          <w:sz w:val="24"/>
        </w:rPr>
        <w:footnoteReference w:id="357"/>
      </w:r>
      <w:r w:rsidRPr="0039411C">
        <w:rPr>
          <w:rFonts w:eastAsia="SimSun" w:hint="eastAsia"/>
          <w:sz w:val="24"/>
          <w:lang w:eastAsia="zh-CN"/>
        </w:rPr>
        <w:t>；</w:t>
      </w:r>
    </w:p>
    <w:p w14:paraId="2008D54B"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鼓励</w:t>
      </w:r>
      <w:r w:rsidRPr="0039411C">
        <w:rPr>
          <w:rFonts w:eastAsia="SimSun" w:hint="eastAsia"/>
          <w:sz w:val="24"/>
          <w:lang w:eastAsia="zh-CN"/>
        </w:rPr>
        <w:t>缔约方、其他国家政府和相关组织支持《保护和可持续利用土壤生物多样性国际倡议行动计划（</w:t>
      </w:r>
      <w:r w:rsidRPr="0039411C">
        <w:rPr>
          <w:rFonts w:eastAsia="SimSun"/>
          <w:sz w:val="24"/>
          <w:lang w:eastAsia="zh-CN"/>
        </w:rPr>
        <w:t>2020-2030</w:t>
      </w:r>
      <w:r w:rsidRPr="0039411C">
        <w:rPr>
          <w:rFonts w:eastAsia="SimSun" w:hint="eastAsia"/>
          <w:sz w:val="24"/>
          <w:lang w:eastAsia="zh-CN"/>
        </w:rPr>
        <w:t>年）》的执行</w:t>
      </w:r>
      <w:r>
        <w:rPr>
          <w:rFonts w:eastAsia="SimSun" w:hint="eastAsia"/>
          <w:sz w:val="24"/>
          <w:lang w:eastAsia="zh-CN"/>
        </w:rPr>
        <w:t>及</w:t>
      </w:r>
      <w:r w:rsidRPr="0039411C">
        <w:rPr>
          <w:rFonts w:eastAsia="SimSun" w:hint="eastAsia"/>
          <w:sz w:val="24"/>
          <w:lang w:eastAsia="zh-CN"/>
        </w:rPr>
        <w:t>能力建设和发展，除其他外，根据国家优先事项和本国国情，将适当措施纳入国家生物多样性战略</w:t>
      </w:r>
      <w:r>
        <w:rPr>
          <w:rFonts w:eastAsia="SimSun" w:hint="eastAsia"/>
          <w:sz w:val="24"/>
          <w:lang w:eastAsia="zh-CN"/>
        </w:rPr>
        <w:t>和</w:t>
      </w:r>
      <w:r w:rsidRPr="0039411C">
        <w:rPr>
          <w:rFonts w:eastAsia="SimSun" w:hint="eastAsia"/>
          <w:sz w:val="24"/>
          <w:lang w:eastAsia="zh-CN"/>
        </w:rPr>
        <w:t>行动计划</w:t>
      </w:r>
      <w:r>
        <w:rPr>
          <w:rFonts w:eastAsia="SimSun" w:hint="eastAsia"/>
          <w:sz w:val="24"/>
          <w:lang w:eastAsia="zh-CN"/>
        </w:rPr>
        <w:t>及</w:t>
      </w:r>
      <w:r w:rsidRPr="0039411C">
        <w:rPr>
          <w:rFonts w:eastAsia="SimSun" w:hint="eastAsia"/>
          <w:sz w:val="24"/>
          <w:lang w:eastAsia="zh-CN"/>
        </w:rPr>
        <w:t>国家报告、可持续土壤管理和相关农业政策、计划、立法、标准、方案和做法；</w:t>
      </w:r>
    </w:p>
    <w:p w14:paraId="0DEB65BB"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shd w:val="clear" w:color="auto" w:fill="FCFCFC"/>
          <w:lang w:eastAsia="zh-CN"/>
        </w:rPr>
      </w:pPr>
      <w:r w:rsidRPr="0039411C">
        <w:rPr>
          <w:rFonts w:eastAsia="KaiTi"/>
          <w:sz w:val="24"/>
          <w:lang w:eastAsia="zh-CN"/>
        </w:rPr>
        <w:t>敦促</w:t>
      </w:r>
      <w:r w:rsidRPr="0039411C">
        <w:rPr>
          <w:rFonts w:eastAsia="SimSun" w:hint="eastAsia"/>
          <w:sz w:val="24"/>
          <w:lang w:eastAsia="zh-CN"/>
        </w:rPr>
        <w:t>缔约方解决土壤生物多样性丧失和土地退化的直接和间接</w:t>
      </w:r>
      <w:r>
        <w:rPr>
          <w:rFonts w:eastAsia="SimSun" w:hint="eastAsia"/>
          <w:sz w:val="24"/>
          <w:lang w:eastAsia="zh-CN"/>
        </w:rPr>
        <w:t>驱动</w:t>
      </w:r>
      <w:r w:rsidRPr="0039411C">
        <w:rPr>
          <w:rFonts w:eastAsia="SimSun" w:hint="eastAsia"/>
          <w:sz w:val="24"/>
          <w:lang w:eastAsia="zh-CN"/>
        </w:rPr>
        <w:t>因素，</w:t>
      </w:r>
    </w:p>
    <w:p w14:paraId="1AAA755A"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鼓励</w:t>
      </w:r>
      <w:r w:rsidRPr="0039411C">
        <w:rPr>
          <w:rFonts w:eastAsia="SimSun" w:hint="eastAsia"/>
          <w:sz w:val="24"/>
          <w:lang w:eastAsia="zh-CN"/>
        </w:rPr>
        <w:t>缔约方将保护、恢复和可持续利用土壤生物多样性纳入农业系统、其他有控生态系统</w:t>
      </w:r>
      <w:r>
        <w:rPr>
          <w:rFonts w:eastAsia="SimSun" w:hint="eastAsia"/>
          <w:sz w:val="24"/>
          <w:lang w:eastAsia="zh-CN"/>
        </w:rPr>
        <w:t>、其他相关</w:t>
      </w:r>
      <w:r w:rsidRPr="0039411C">
        <w:rPr>
          <w:rFonts w:eastAsia="SimSun" w:hint="eastAsia"/>
          <w:sz w:val="24"/>
          <w:lang w:eastAsia="zh-CN"/>
        </w:rPr>
        <w:t>部门、土地和土壤管理、发展方案和相关政策；</w:t>
      </w:r>
    </w:p>
    <w:p w14:paraId="1864BCF0"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邀请</w:t>
      </w:r>
      <w:r w:rsidRPr="0039411C">
        <w:rPr>
          <w:rFonts w:eastAsia="SimSun" w:hint="eastAsia"/>
          <w:sz w:val="24"/>
          <w:lang w:eastAsia="zh-CN"/>
        </w:rPr>
        <w:t>学术研究机构、相关组织、网络</w:t>
      </w:r>
      <w:r>
        <w:rPr>
          <w:rFonts w:eastAsia="SimSun" w:hint="eastAsia"/>
          <w:sz w:val="24"/>
          <w:lang w:eastAsia="zh-CN"/>
        </w:rPr>
        <w:t>、</w:t>
      </w:r>
      <w:r w:rsidRPr="0039411C">
        <w:rPr>
          <w:rFonts w:eastAsia="SimSun" w:hint="eastAsia"/>
          <w:sz w:val="24"/>
          <w:lang w:eastAsia="zh-CN"/>
        </w:rPr>
        <w:t>土著人民和地方社区、</w:t>
      </w:r>
      <w:r>
        <w:rPr>
          <w:rFonts w:eastAsia="SimSun" w:hint="eastAsia"/>
          <w:sz w:val="24"/>
          <w:lang w:eastAsia="zh-CN"/>
        </w:rPr>
        <w:t>农民、</w:t>
      </w:r>
      <w:r w:rsidRPr="0039411C">
        <w:rPr>
          <w:rFonts w:eastAsia="SimSun" w:hint="eastAsia"/>
          <w:sz w:val="24"/>
          <w:lang w:eastAsia="zh-CN"/>
        </w:rPr>
        <w:t>妇女和青年增加知识，促进提高认识活动</w:t>
      </w:r>
      <w:r>
        <w:rPr>
          <w:rFonts w:eastAsia="SimSun" w:hint="eastAsia"/>
          <w:sz w:val="24"/>
          <w:lang w:eastAsia="zh-CN"/>
        </w:rPr>
        <w:t>，</w:t>
      </w:r>
      <w:r w:rsidRPr="0039411C">
        <w:rPr>
          <w:rFonts w:eastAsia="SimSun" w:hint="eastAsia"/>
          <w:sz w:val="24"/>
          <w:lang w:eastAsia="zh-CN"/>
        </w:rPr>
        <w:t>了解土壤生物多样性</w:t>
      </w:r>
      <w:r>
        <w:rPr>
          <w:rFonts w:eastAsia="SimSun" w:hint="eastAsia"/>
          <w:sz w:val="24"/>
          <w:lang w:eastAsia="zh-CN"/>
        </w:rPr>
        <w:t>的</w:t>
      </w:r>
      <w:r w:rsidRPr="0039411C">
        <w:rPr>
          <w:rFonts w:eastAsia="SimSun" w:hint="eastAsia"/>
          <w:sz w:val="24"/>
          <w:lang w:eastAsia="zh-CN"/>
        </w:rPr>
        <w:t>重要性，并促进进一步研究，以弥补行动计划中发现的空白，包括</w:t>
      </w:r>
      <w:r>
        <w:rPr>
          <w:rFonts w:eastAsia="SimSun" w:hint="eastAsia"/>
          <w:sz w:val="24"/>
          <w:lang w:eastAsia="zh-CN"/>
        </w:rPr>
        <w:t>为此</w:t>
      </w:r>
      <w:r w:rsidRPr="0039411C">
        <w:rPr>
          <w:rFonts w:eastAsia="SimSun" w:hint="eastAsia"/>
          <w:sz w:val="24"/>
          <w:lang w:eastAsia="zh-CN"/>
        </w:rPr>
        <w:t>根据《公约》</w:t>
      </w:r>
      <w:r>
        <w:rPr>
          <w:rFonts w:eastAsia="SimSun" w:hint="eastAsia"/>
          <w:sz w:val="24"/>
          <w:lang w:eastAsia="zh-CN"/>
        </w:rPr>
        <w:t>开展不同方式的技术转让及</w:t>
      </w:r>
      <w:r w:rsidRPr="0039411C">
        <w:rPr>
          <w:rFonts w:eastAsia="SimSun" w:hint="eastAsia"/>
          <w:sz w:val="24"/>
          <w:lang w:eastAsia="zh-CN"/>
        </w:rPr>
        <w:t>能力建设和发展；</w:t>
      </w:r>
    </w:p>
    <w:p w14:paraId="6BB1025A"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邀请</w:t>
      </w:r>
      <w:r w:rsidRPr="0039411C">
        <w:rPr>
          <w:rFonts w:eastAsia="SimSun" w:hint="eastAsia"/>
          <w:sz w:val="24"/>
          <w:lang w:eastAsia="zh-CN"/>
        </w:rPr>
        <w:t>联合国粮食及农业组织通过全球土壤伙伴关系框架</w:t>
      </w:r>
      <w:r>
        <w:rPr>
          <w:rFonts w:eastAsia="SimSun" w:hint="eastAsia"/>
          <w:sz w:val="24"/>
          <w:lang w:eastAsia="zh-CN"/>
        </w:rPr>
        <w:t>等渠道</w:t>
      </w:r>
      <w:r w:rsidRPr="0039411C">
        <w:rPr>
          <w:rFonts w:eastAsia="SimSun" w:hint="eastAsia"/>
          <w:sz w:val="24"/>
          <w:lang w:eastAsia="zh-CN"/>
        </w:rPr>
        <w:t>推动执行</w:t>
      </w:r>
      <w:r>
        <w:rPr>
          <w:rFonts w:eastAsia="SimSun" w:hint="eastAsia"/>
          <w:sz w:val="24"/>
          <w:lang w:eastAsia="zh-CN"/>
        </w:rPr>
        <w:t>《</w:t>
      </w:r>
      <w:r w:rsidRPr="0039411C">
        <w:rPr>
          <w:rFonts w:eastAsia="SimSun" w:hint="eastAsia"/>
          <w:sz w:val="24"/>
          <w:lang w:eastAsia="zh-CN"/>
        </w:rPr>
        <w:t>行动计划</w:t>
      </w:r>
      <w:r>
        <w:rPr>
          <w:rFonts w:eastAsia="SimSun" w:hint="eastAsia"/>
          <w:sz w:val="24"/>
          <w:lang w:eastAsia="zh-CN"/>
        </w:rPr>
        <w:t>》</w:t>
      </w:r>
      <w:r w:rsidRPr="0039411C">
        <w:rPr>
          <w:rFonts w:eastAsia="SimSun" w:hint="eastAsia"/>
          <w:sz w:val="24"/>
          <w:lang w:eastAsia="zh-CN"/>
        </w:rPr>
        <w:t>，</w:t>
      </w:r>
      <w:r>
        <w:rPr>
          <w:rFonts w:eastAsia="SimSun" w:hint="eastAsia"/>
          <w:sz w:val="24"/>
          <w:lang w:eastAsia="zh-CN"/>
        </w:rPr>
        <w:t>并</w:t>
      </w:r>
      <w:r w:rsidRPr="0039411C">
        <w:rPr>
          <w:rFonts w:eastAsia="SimSun" w:hint="eastAsia"/>
          <w:sz w:val="24"/>
          <w:lang w:eastAsia="zh-CN"/>
        </w:rPr>
        <w:t>酌情让缔约方</w:t>
      </w:r>
      <w:r>
        <w:rPr>
          <w:rFonts w:eastAsia="SimSun" w:hint="eastAsia"/>
          <w:sz w:val="24"/>
          <w:lang w:eastAsia="zh-CN"/>
        </w:rPr>
        <w:t>及其</w:t>
      </w:r>
      <w:r w:rsidRPr="0039411C">
        <w:rPr>
          <w:rFonts w:eastAsia="SimSun" w:hint="eastAsia"/>
          <w:sz w:val="24"/>
          <w:lang w:eastAsia="zh-CN"/>
        </w:rPr>
        <w:t>国家农业和环境部委</w:t>
      </w:r>
      <w:r>
        <w:rPr>
          <w:rFonts w:eastAsia="SimSun" w:hint="eastAsia"/>
          <w:sz w:val="24"/>
          <w:lang w:eastAsia="zh-CN"/>
        </w:rPr>
        <w:t>在国家层面</w:t>
      </w:r>
      <w:r w:rsidRPr="0039411C">
        <w:rPr>
          <w:rFonts w:eastAsia="SimSun" w:hint="eastAsia"/>
          <w:sz w:val="24"/>
          <w:lang w:eastAsia="zh-CN"/>
        </w:rPr>
        <w:t>参与</w:t>
      </w:r>
      <w:r>
        <w:rPr>
          <w:rFonts w:eastAsia="SimSun" w:hint="eastAsia"/>
          <w:sz w:val="24"/>
          <w:lang w:eastAsia="zh-CN"/>
        </w:rPr>
        <w:t>其中</w:t>
      </w:r>
      <w:r w:rsidRPr="0039411C">
        <w:rPr>
          <w:rFonts w:eastAsia="SimSun" w:hint="eastAsia"/>
          <w:sz w:val="24"/>
          <w:lang w:eastAsia="zh-CN"/>
        </w:rPr>
        <w:t>；</w:t>
      </w:r>
    </w:p>
    <w:p w14:paraId="00B41542"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邀请</w:t>
      </w:r>
      <w:r w:rsidRPr="0039411C">
        <w:rPr>
          <w:rFonts w:eastAsia="SimSun" w:hint="eastAsia"/>
          <w:sz w:val="24"/>
          <w:lang w:eastAsia="zh-CN"/>
        </w:rPr>
        <w:t>联合国环境规划署、联合国粮食及农业组织、联合国防治荒漠化公约、全球土壤伙伴关系政府间土壤技术小组和全球土壤生物多样性倡议支持执行</w:t>
      </w:r>
      <w:r w:rsidRPr="0039411C">
        <w:rPr>
          <w:rFonts w:eastAsia="SimSun"/>
          <w:sz w:val="24"/>
          <w:lang w:eastAsia="zh-CN"/>
        </w:rPr>
        <w:t>《昆明</w:t>
      </w:r>
      <w:r w:rsidRPr="0039411C">
        <w:rPr>
          <w:rFonts w:eastAsia="SimSun"/>
          <w:sz w:val="24"/>
          <w:lang w:eastAsia="zh-CN"/>
        </w:rPr>
        <w:t>-</w:t>
      </w:r>
      <w:r w:rsidRPr="0039411C">
        <w:rPr>
          <w:rFonts w:eastAsia="SimSun"/>
          <w:sz w:val="24"/>
          <w:lang w:eastAsia="zh-CN"/>
        </w:rPr>
        <w:t>蒙特利尔全球生物多样性框架》</w:t>
      </w:r>
      <w:r w:rsidRPr="0039411C">
        <w:rPr>
          <w:rFonts w:eastAsia="SimSun" w:hint="eastAsia"/>
          <w:sz w:val="24"/>
          <w:lang w:eastAsia="zh-CN"/>
        </w:rPr>
        <w:t>中与土壤有关的目标和行动，包括其监测和报告；</w:t>
      </w:r>
    </w:p>
    <w:p w14:paraId="17A04172"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hint="eastAsia"/>
          <w:sz w:val="24"/>
          <w:lang w:eastAsia="zh-CN"/>
        </w:rPr>
        <w:t>敦促</w:t>
      </w:r>
      <w:r w:rsidRPr="0039411C">
        <w:rPr>
          <w:rFonts w:eastAsia="SimSun" w:hint="eastAsia"/>
          <w:sz w:val="24"/>
          <w:lang w:eastAsia="zh-CN"/>
        </w:rPr>
        <w:t>缔约方按照《公约》第</w:t>
      </w:r>
      <w:r w:rsidRPr="0039411C">
        <w:rPr>
          <w:rFonts w:eastAsia="SimSun" w:hint="eastAsia"/>
          <w:sz w:val="24"/>
          <w:lang w:eastAsia="zh-CN"/>
        </w:rPr>
        <w:t>2</w:t>
      </w:r>
      <w:r w:rsidRPr="0039411C">
        <w:rPr>
          <w:rFonts w:eastAsia="SimSun"/>
          <w:sz w:val="24"/>
          <w:lang w:eastAsia="zh-CN"/>
        </w:rPr>
        <w:t>0</w:t>
      </w:r>
      <w:r w:rsidRPr="0039411C">
        <w:rPr>
          <w:rFonts w:eastAsia="SimSun" w:hint="eastAsia"/>
          <w:sz w:val="24"/>
          <w:lang w:eastAsia="zh-CN"/>
        </w:rPr>
        <w:t>条并</w:t>
      </w:r>
      <w:r w:rsidRPr="002208CF">
        <w:rPr>
          <w:rFonts w:eastAsia="KaiTi" w:hint="eastAsia"/>
          <w:sz w:val="24"/>
          <w:lang w:eastAsia="zh-CN"/>
        </w:rPr>
        <w:t>邀请</w:t>
      </w:r>
      <w:r w:rsidRPr="0039411C">
        <w:rPr>
          <w:rFonts w:eastAsia="SimSun" w:hint="eastAsia"/>
          <w:sz w:val="24"/>
          <w:lang w:eastAsia="zh-CN"/>
        </w:rPr>
        <w:t>有能力的其他国家政府和组织酌情提供财务和技术支持，使发展中国家缔约方尤其是最不发达国家和小岛屿发展中国家以及经济转型国家缔约方能够促进土壤生物多样性的研究、技术转让、监测和评估；</w:t>
      </w:r>
    </w:p>
    <w:p w14:paraId="79FB7C4B"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hint="eastAsia"/>
          <w:sz w:val="24"/>
          <w:lang w:eastAsia="zh-CN"/>
        </w:rPr>
        <w:lastRenderedPageBreak/>
        <w:t>邀请</w:t>
      </w:r>
      <w:r w:rsidRPr="0039411C">
        <w:rPr>
          <w:rFonts w:eastAsia="SimSun" w:hint="eastAsia"/>
          <w:sz w:val="24"/>
          <w:lang w:eastAsia="zh-CN"/>
        </w:rPr>
        <w:t>全球环境基金、其他捐助方、供资机构和私营部门</w:t>
      </w:r>
      <w:r>
        <w:rPr>
          <w:rFonts w:eastAsia="SimSun" w:hint="eastAsia"/>
          <w:sz w:val="24"/>
          <w:lang w:eastAsia="zh-CN"/>
        </w:rPr>
        <w:t>为</w:t>
      </w:r>
      <w:r w:rsidRPr="0039411C">
        <w:rPr>
          <w:rFonts w:eastAsia="SimSun" w:hint="eastAsia"/>
          <w:sz w:val="24"/>
          <w:lang w:eastAsia="zh-CN"/>
        </w:rPr>
        <w:t>发展中国家特别是最不发达国家和小岛屿发展中国家以及经济转型国家旨在执行《保护和可持续利用土壤生物多样性国际倡议行动计划（</w:t>
      </w:r>
      <w:r w:rsidRPr="0039411C">
        <w:rPr>
          <w:rFonts w:eastAsia="SimSun" w:hint="eastAsia"/>
          <w:sz w:val="24"/>
          <w:lang w:eastAsia="zh-CN"/>
        </w:rPr>
        <w:t>2020-2030</w:t>
      </w:r>
      <w:r w:rsidRPr="0039411C">
        <w:rPr>
          <w:rFonts w:eastAsia="SimSun" w:hint="eastAsia"/>
          <w:sz w:val="24"/>
          <w:lang w:eastAsia="zh-CN"/>
        </w:rPr>
        <w:t>年）》的国家、次国家和区域项目提供财务援助，包括能力建设和发展活动；</w:t>
      </w:r>
    </w:p>
    <w:p w14:paraId="3FDC3255" w14:textId="77777777" w:rsidR="00A11391" w:rsidRPr="0039411C" w:rsidRDefault="00A11391" w:rsidP="0039411C">
      <w:pPr>
        <w:pStyle w:val="ListParagraph"/>
        <w:snapToGrid w:val="0"/>
        <w:spacing w:before="120" w:after="120" w:line="240" w:lineRule="atLeast"/>
        <w:ind w:left="0" w:firstLine="490"/>
        <w:contextualSpacing w:val="0"/>
        <w:rPr>
          <w:rFonts w:eastAsia="SimSun"/>
          <w:sz w:val="24"/>
          <w:lang w:eastAsia="zh-CN"/>
        </w:rPr>
      </w:pPr>
      <w:r w:rsidRPr="0039411C">
        <w:rPr>
          <w:rFonts w:eastAsia="KaiTi"/>
          <w:sz w:val="24"/>
          <w:lang w:eastAsia="zh-CN"/>
        </w:rPr>
        <w:t>邀请</w:t>
      </w:r>
      <w:r w:rsidRPr="0039411C">
        <w:rPr>
          <w:rFonts w:eastAsia="SimSun" w:hint="eastAsia"/>
          <w:sz w:val="24"/>
          <w:lang w:eastAsia="zh-CN"/>
        </w:rPr>
        <w:t>缔约方</w:t>
      </w:r>
      <w:r>
        <w:rPr>
          <w:rFonts w:eastAsia="SimSun" w:hint="eastAsia"/>
          <w:sz w:val="24"/>
          <w:lang w:eastAsia="zh-CN"/>
        </w:rPr>
        <w:t>按照</w:t>
      </w:r>
      <w:r w:rsidRPr="0039411C">
        <w:rPr>
          <w:rFonts w:eastAsia="SimSun" w:hint="eastAsia"/>
          <w:sz w:val="24"/>
          <w:lang w:eastAsia="zh-CN"/>
        </w:rPr>
        <w:t>《昆明</w:t>
      </w:r>
      <w:r w:rsidRPr="0039411C">
        <w:rPr>
          <w:rFonts w:eastAsia="SimSun" w:hint="eastAsia"/>
          <w:sz w:val="24"/>
          <w:lang w:eastAsia="zh-CN"/>
        </w:rPr>
        <w:t>-</w:t>
      </w:r>
      <w:r w:rsidRPr="0039411C">
        <w:rPr>
          <w:rFonts w:eastAsia="SimSun" w:hint="eastAsia"/>
          <w:sz w:val="24"/>
          <w:lang w:eastAsia="zh-CN"/>
        </w:rPr>
        <w:t>蒙特利尔全球生物多样性框架》</w:t>
      </w:r>
      <w:r>
        <w:rPr>
          <w:rFonts w:eastAsia="SimSun" w:hint="eastAsia"/>
          <w:sz w:val="24"/>
          <w:lang w:eastAsia="zh-CN"/>
        </w:rPr>
        <w:t>，</w:t>
      </w:r>
      <w:r w:rsidRPr="0039411C">
        <w:rPr>
          <w:rFonts w:eastAsia="SimSun" w:hint="eastAsia"/>
          <w:sz w:val="24"/>
          <w:lang w:eastAsia="zh-CN"/>
        </w:rPr>
        <w:t>在自愿基础上酌情</w:t>
      </w:r>
      <w:r>
        <w:rPr>
          <w:rFonts w:eastAsia="SimSun" w:hint="eastAsia"/>
          <w:sz w:val="24"/>
          <w:lang w:eastAsia="zh-CN"/>
        </w:rPr>
        <w:t>通报</w:t>
      </w:r>
      <w:r w:rsidRPr="0039411C">
        <w:rPr>
          <w:rFonts w:eastAsia="SimSun" w:hint="eastAsia"/>
          <w:sz w:val="24"/>
          <w:lang w:eastAsia="zh-CN"/>
        </w:rPr>
        <w:t>执行《行动计划》的活动和结果，</w:t>
      </w:r>
      <w:r w:rsidRPr="00F609DE">
        <w:rPr>
          <w:rFonts w:eastAsia="KaiTi"/>
          <w:sz w:val="24"/>
          <w:lang w:eastAsia="zh-CN"/>
        </w:rPr>
        <w:t>请</w:t>
      </w:r>
      <w:r w:rsidRPr="0039411C">
        <w:rPr>
          <w:rFonts w:eastAsia="SimSun" w:hint="eastAsia"/>
          <w:sz w:val="24"/>
          <w:lang w:eastAsia="zh-CN"/>
        </w:rPr>
        <w:t>执行秘书汇编提交的材料，供科学、技术和工艺咨询附属机构在缔约方大会第十七届会议之前举行的一次会议上审议；</w:t>
      </w:r>
    </w:p>
    <w:p w14:paraId="7D83CA75" w14:textId="77777777" w:rsidR="00A11391" w:rsidRDefault="00A11391" w:rsidP="0039411C">
      <w:pPr>
        <w:pStyle w:val="ListParagraph"/>
        <w:snapToGrid w:val="0"/>
        <w:spacing w:before="120" w:after="120" w:line="240" w:lineRule="atLeast"/>
        <w:ind w:left="0" w:firstLine="490"/>
        <w:contextualSpacing w:val="0"/>
        <w:rPr>
          <w:lang w:eastAsia="zh-CN"/>
        </w:rPr>
      </w:pPr>
      <w:r w:rsidRPr="0039411C">
        <w:rPr>
          <w:rFonts w:eastAsia="KaiTi"/>
          <w:sz w:val="24"/>
          <w:lang w:eastAsia="zh-CN"/>
        </w:rPr>
        <w:t>请</w:t>
      </w:r>
      <w:r w:rsidRPr="0039411C">
        <w:rPr>
          <w:rFonts w:eastAsia="SimSun" w:hint="eastAsia"/>
          <w:sz w:val="24"/>
          <w:lang w:eastAsia="zh-CN"/>
        </w:rPr>
        <w:t>执行秘书提请联合国粮食及农业组织、联合国防治荒漠化公约、联合国气候变化框架公约、其他联合国组织、方案和生物多样性相关公约以及联合国生态系统恢复十年（</w:t>
      </w:r>
      <w:r w:rsidRPr="0039411C">
        <w:rPr>
          <w:rFonts w:eastAsia="SimSun"/>
          <w:sz w:val="24"/>
          <w:lang w:eastAsia="zh-CN"/>
        </w:rPr>
        <w:t>2021-2030</w:t>
      </w:r>
      <w:r w:rsidRPr="0039411C">
        <w:rPr>
          <w:rFonts w:eastAsia="SimSun" w:hint="eastAsia"/>
          <w:sz w:val="24"/>
          <w:lang w:eastAsia="zh-CN"/>
        </w:rPr>
        <w:t>年）</w:t>
      </w:r>
      <w:r w:rsidRPr="0039411C">
        <w:rPr>
          <w:rStyle w:val="FootnoteReference"/>
          <w:rFonts w:eastAsia="SimSun"/>
          <w:kern w:val="22"/>
          <w:sz w:val="24"/>
        </w:rPr>
        <w:footnoteReference w:id="358"/>
      </w:r>
      <w:r w:rsidRPr="0039411C">
        <w:rPr>
          <w:rFonts w:eastAsia="SimSun"/>
          <w:sz w:val="24"/>
          <w:lang w:eastAsia="zh-CN"/>
        </w:rPr>
        <w:t xml:space="preserve"> </w:t>
      </w:r>
      <w:r w:rsidRPr="0039411C">
        <w:rPr>
          <w:rFonts w:eastAsia="SimSun" w:hint="eastAsia"/>
          <w:sz w:val="24"/>
          <w:lang w:eastAsia="zh-CN"/>
        </w:rPr>
        <w:t>注意本决定</w:t>
      </w:r>
      <w:r>
        <w:rPr>
          <w:rFonts w:eastAsia="SimSun" w:hint="eastAsia"/>
          <w:sz w:val="24"/>
          <w:lang w:eastAsia="zh-CN"/>
        </w:rPr>
        <w:t>。</w:t>
      </w:r>
    </w:p>
    <w:p w14:paraId="08987B22" w14:textId="77777777" w:rsidR="00A11391" w:rsidRPr="00C41987" w:rsidRDefault="00A11391" w:rsidP="002B79E1">
      <w:pPr>
        <w:spacing w:before="240" w:after="120"/>
        <w:jc w:val="center"/>
        <w:rPr>
          <w:rFonts w:ascii="KaiTi" w:eastAsia="KaiTi" w:hAnsi="KaiTi"/>
          <w:bCs/>
          <w:caps/>
          <w:snapToGrid w:val="0"/>
          <w:kern w:val="22"/>
          <w:sz w:val="24"/>
          <w:lang w:eastAsia="zh-CN"/>
        </w:rPr>
      </w:pPr>
      <w:r w:rsidRPr="00C41987">
        <w:rPr>
          <w:rFonts w:ascii="KaiTi" w:eastAsia="KaiTi" w:hAnsi="KaiTi" w:hint="eastAsia"/>
          <w:bCs/>
          <w:snapToGrid w:val="0"/>
          <w:kern w:val="22"/>
          <w:sz w:val="24"/>
          <w:lang w:eastAsia="zh-CN"/>
        </w:rPr>
        <w:t>附件</w:t>
      </w:r>
    </w:p>
    <w:p w14:paraId="5CB8798D" w14:textId="77777777" w:rsidR="00A11391" w:rsidRPr="00C41987" w:rsidRDefault="00A11391" w:rsidP="00EA7AD7">
      <w:pPr>
        <w:adjustRightInd w:val="0"/>
        <w:snapToGrid w:val="0"/>
        <w:spacing w:before="120" w:line="240" w:lineRule="atLeast"/>
        <w:jc w:val="center"/>
        <w:rPr>
          <w:b/>
          <w:bCs/>
          <w:sz w:val="24"/>
          <w:lang w:eastAsia="zh-CN"/>
        </w:rPr>
      </w:pPr>
      <w:r w:rsidRPr="00C41987">
        <w:rPr>
          <w:rFonts w:ascii="SimSun" w:eastAsia="SimSun" w:hAnsi="SimSun" w:cs="SimSun" w:hint="eastAsia"/>
          <w:b/>
          <w:bCs/>
          <w:sz w:val="24"/>
          <w:lang w:eastAsia="zh-CN"/>
        </w:rPr>
        <w:t>保护和可持续利用土壤生物多样性国际倡议行动计划（</w:t>
      </w:r>
      <w:r w:rsidRPr="00C41987">
        <w:rPr>
          <w:b/>
          <w:bCs/>
          <w:sz w:val="24"/>
          <w:lang w:eastAsia="zh-CN"/>
        </w:rPr>
        <w:t>2020-2030</w:t>
      </w:r>
      <w:r w:rsidRPr="00C41987">
        <w:rPr>
          <w:rFonts w:ascii="SimSun" w:eastAsia="SimSun" w:hAnsi="SimSun" w:cs="SimSun" w:hint="eastAsia"/>
          <w:b/>
          <w:bCs/>
          <w:sz w:val="24"/>
          <w:lang w:eastAsia="zh-CN"/>
        </w:rPr>
        <w:t>年）</w:t>
      </w:r>
    </w:p>
    <w:p w14:paraId="2C1C0AE3" w14:textId="77777777" w:rsidR="00A11391" w:rsidRPr="00C41987" w:rsidRDefault="00A11391" w:rsidP="00360963">
      <w:pPr>
        <w:numPr>
          <w:ilvl w:val="0"/>
          <w:numId w:val="131"/>
        </w:numPr>
        <w:adjustRightInd w:val="0"/>
        <w:snapToGrid w:val="0"/>
        <w:spacing w:before="120" w:after="120" w:line="240" w:lineRule="atLeast"/>
        <w:ind w:left="0" w:firstLine="0"/>
        <w:jc w:val="center"/>
        <w:rPr>
          <w:b/>
          <w:bCs/>
          <w:sz w:val="24"/>
        </w:rPr>
      </w:pPr>
      <w:proofErr w:type="spellStart"/>
      <w:r w:rsidRPr="00C41987">
        <w:rPr>
          <w:rFonts w:ascii="SimSun" w:eastAsia="SimSun" w:hAnsi="SimSun" w:cs="SimSun" w:hint="eastAsia"/>
          <w:b/>
          <w:bCs/>
          <w:sz w:val="24"/>
        </w:rPr>
        <w:t>导言</w:t>
      </w:r>
      <w:proofErr w:type="spellEnd"/>
    </w:p>
    <w:p w14:paraId="4ADA792F"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自保护和可持续利用土壤生物多样性国际倡议发起以来，已经发布大量有关土壤及其生物多样性的新的科技和其他类型的知识。</w:t>
      </w:r>
    </w:p>
    <w:p w14:paraId="3A67EE4B"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7D322A">
        <w:rPr>
          <w:rFonts w:ascii="SimSun" w:eastAsia="SimSun" w:hAnsi="SimSun" w:cs="SimSun" w:hint="eastAsia"/>
          <w:sz w:val="24"/>
          <w:lang w:eastAsia="zh-CN"/>
        </w:rPr>
        <w:t>保护和可持续利用土壤生物多样性国际倡议行动计划（</w:t>
      </w:r>
      <w:r w:rsidRPr="007D322A">
        <w:rPr>
          <w:sz w:val="24"/>
          <w:lang w:eastAsia="zh-CN"/>
        </w:rPr>
        <w:t>2020-2030</w:t>
      </w:r>
      <w:r w:rsidRPr="007D322A">
        <w:rPr>
          <w:rFonts w:ascii="SimSun" w:eastAsia="SimSun" w:hAnsi="SimSun" w:cs="SimSun" w:hint="eastAsia"/>
          <w:sz w:val="24"/>
          <w:lang w:eastAsia="zh-CN"/>
        </w:rPr>
        <w:t>年）</w:t>
      </w:r>
      <w:r w:rsidRPr="00C41987">
        <w:rPr>
          <w:rFonts w:ascii="SimSun" w:eastAsia="SimSun" w:hAnsi="SimSun" w:cs="SimSun" w:hint="eastAsia"/>
          <w:sz w:val="24"/>
          <w:lang w:eastAsia="zh-CN"/>
        </w:rPr>
        <w:t>是参考</w:t>
      </w:r>
      <w:r>
        <w:rPr>
          <w:rFonts w:ascii="SimSun" w:eastAsia="SimSun" w:hAnsi="SimSun" w:cs="SimSun" w:hint="eastAsia"/>
          <w:sz w:val="24"/>
          <w:lang w:eastAsia="zh-CN"/>
        </w:rPr>
        <w:t>国际</w:t>
      </w:r>
      <w:r w:rsidRPr="00C41987">
        <w:rPr>
          <w:rFonts w:ascii="SimSun" w:eastAsia="SimSun" w:hAnsi="SimSun" w:cs="SimSun" w:hint="eastAsia"/>
          <w:sz w:val="24"/>
          <w:lang w:eastAsia="zh-CN"/>
        </w:rPr>
        <w:t>倡议的审查结果、《世界土壤资源状况》报告</w:t>
      </w:r>
      <w:r w:rsidRPr="003401D9">
        <w:rPr>
          <w:rStyle w:val="FootnoteReference"/>
          <w:sz w:val="24"/>
        </w:rPr>
        <w:footnoteReference w:id="359"/>
      </w:r>
      <w:r>
        <w:rPr>
          <w:rFonts w:ascii="SimSun" w:eastAsia="SimSun" w:hAnsi="SimSun" w:cs="SimSun" w:hint="eastAsia"/>
          <w:sz w:val="24"/>
          <w:lang w:eastAsia="zh-CN"/>
        </w:rPr>
        <w:t xml:space="preserve"> </w:t>
      </w:r>
      <w:r w:rsidRPr="00C41987">
        <w:rPr>
          <w:rFonts w:ascii="SimSun" w:eastAsia="SimSun" w:hAnsi="SimSun" w:cs="SimSun" w:hint="eastAsia"/>
          <w:sz w:val="24"/>
          <w:lang w:eastAsia="zh-CN"/>
        </w:rPr>
        <w:t>以及联合国粮食及农业组织（粮农组织）和政府间土壤技术小组编写的《土壤生物多样性知识状况</w:t>
      </w:r>
      <w:r>
        <w:rPr>
          <w:rFonts w:ascii="SimSun" w:eastAsia="SimSun" w:hAnsi="SimSun" w:cs="SimSun" w:hint="eastAsia"/>
          <w:sz w:val="24"/>
          <w:lang w:eastAsia="zh-CN"/>
        </w:rPr>
        <w:t>—</w:t>
      </w:r>
      <w:r w:rsidRPr="00C41987">
        <w:rPr>
          <w:rFonts w:ascii="SimSun" w:eastAsia="SimSun" w:hAnsi="SimSun" w:cs="SimSun" w:hint="eastAsia"/>
          <w:sz w:val="24"/>
          <w:lang w:eastAsia="zh-CN"/>
        </w:rPr>
        <w:t>现状、挑战和潜力》报告</w:t>
      </w:r>
      <w:r w:rsidRPr="00C41987">
        <w:rPr>
          <w:sz w:val="24"/>
          <w:vertAlign w:val="superscript"/>
        </w:rPr>
        <w:footnoteReference w:id="360"/>
      </w:r>
      <w:r>
        <w:rPr>
          <w:rFonts w:ascii="SimSun" w:eastAsia="SimSun" w:hAnsi="SimSun" w:cs="SimSun" w:hint="eastAsia"/>
          <w:sz w:val="24"/>
          <w:lang w:eastAsia="zh-CN"/>
        </w:rPr>
        <w:t xml:space="preserve"> </w:t>
      </w:r>
      <w:r w:rsidRPr="00C41987">
        <w:rPr>
          <w:rFonts w:ascii="SimSun" w:eastAsia="SimSun" w:hAnsi="SimSun" w:cs="SimSun" w:hint="eastAsia"/>
          <w:sz w:val="24"/>
          <w:lang w:eastAsia="zh-CN"/>
        </w:rPr>
        <w:t>的结论编写的。</w:t>
      </w:r>
    </w:p>
    <w:p w14:paraId="402D9481"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改善土壤及其生物多样性管理，可为所有依赖土壤的部门包括林业</w:t>
      </w:r>
      <w:r>
        <w:rPr>
          <w:rFonts w:ascii="SimSun" w:eastAsia="SimSun" w:hAnsi="SimSun" w:cs="SimSun" w:hint="eastAsia"/>
          <w:sz w:val="24"/>
          <w:lang w:eastAsia="zh-CN"/>
        </w:rPr>
        <w:t>和</w:t>
      </w:r>
      <w:r w:rsidRPr="00C41987">
        <w:rPr>
          <w:rFonts w:ascii="SimSun" w:eastAsia="SimSun" w:hAnsi="SimSun" w:cs="SimSun" w:hint="eastAsia"/>
          <w:sz w:val="24"/>
          <w:lang w:eastAsia="zh-CN"/>
        </w:rPr>
        <w:t>农业提供解决办法，同时还能增加碳储存，改善水和养分循环、对气候变化的承受能力，同时通过基于自然的解决方案</w:t>
      </w:r>
      <w:r w:rsidRPr="00C41987">
        <w:rPr>
          <w:sz w:val="24"/>
          <w:vertAlign w:val="superscript"/>
        </w:rPr>
        <w:footnoteReference w:id="361"/>
      </w:r>
      <w:r>
        <w:rPr>
          <w:rFonts w:ascii="SimSun" w:eastAsia="SimSun" w:hAnsi="SimSun" w:cs="SimSun"/>
          <w:sz w:val="24"/>
          <w:lang w:eastAsia="zh-CN"/>
        </w:rPr>
        <w:t xml:space="preserve"> </w:t>
      </w:r>
      <w:r w:rsidRPr="007D322A">
        <w:rPr>
          <w:rFonts w:ascii="SimSun" w:eastAsia="SimSun" w:hAnsi="SimSun" w:cs="SimSun" w:hint="eastAsia"/>
          <w:sz w:val="24"/>
          <w:lang w:eastAsia="zh-CN"/>
        </w:rPr>
        <w:t>和/或生态系统方法防止和避免由于实行土壤缓压方法和做法而可能给土著人民和地方社区带来的影响，并减轻污染</w:t>
      </w:r>
      <w:r w:rsidRPr="00C41987">
        <w:rPr>
          <w:rFonts w:ascii="SimSun" w:eastAsia="SimSun" w:hAnsi="SimSun" w:cs="SimSun" w:hint="eastAsia"/>
          <w:sz w:val="24"/>
          <w:lang w:eastAsia="zh-CN"/>
        </w:rPr>
        <w:t>。土壤生物多样性取决于气候、矿质土壤和植被类型，反过来，这种生物多样性也对土壤有影响。为了保持土壤的生物多样性，必须保持或恢复其生物物理、生物化学和生物性质。土壤生物多样性及其生物互动是改善土壤质量和功能的重要杠杆，突出表明直接针对土壤生物多样性的研究、监测和管理工作的重</w:t>
      </w:r>
      <w:r w:rsidRPr="00C41987">
        <w:rPr>
          <w:rFonts w:ascii="SimSun" w:eastAsia="SimSun" w:hAnsi="SimSun" w:cs="SimSun" w:hint="eastAsia"/>
          <w:sz w:val="24"/>
          <w:lang w:eastAsia="zh-CN"/>
        </w:rPr>
        <w:lastRenderedPageBreak/>
        <w:t>要性，因为土壤生物多样性是土壤质量的必要组成部分和关键要素。土壤生物多样性不仅对改善土壤健康至关重要</w:t>
      </w:r>
      <w:r w:rsidRPr="00C41987">
        <w:rPr>
          <w:sz w:val="24"/>
          <w:vertAlign w:val="superscript"/>
        </w:rPr>
        <w:footnoteReference w:id="362"/>
      </w:r>
      <w:r w:rsidRPr="00C41987">
        <w:rPr>
          <w:rFonts w:ascii="SimSun" w:eastAsia="SimSun" w:hAnsi="SimSun" w:cs="SimSun" w:hint="eastAsia"/>
          <w:sz w:val="24"/>
          <w:lang w:eastAsia="zh-CN"/>
        </w:rPr>
        <w:t>，而且对植物、动物和人类健康也至关重要。</w:t>
      </w:r>
    </w:p>
    <w:p w14:paraId="2FA6E9DD"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然而，面对污染、气候变化、荒漠化、土地退化、干旱、土地利用变化、不可持续的农业做法、生物多样性丧失、对水和粮食生产的需求增加、城市化和工业发展，土壤是世界上最脆弱的资源之一。因此为了保护土壤和生态系统，</w:t>
      </w:r>
      <w:r w:rsidRPr="00D45C40">
        <w:rPr>
          <w:rFonts w:ascii="SimSun" w:eastAsia="SimSun" w:hAnsi="SimSun" w:cs="SimSun" w:hint="eastAsia"/>
          <w:sz w:val="24"/>
          <w:lang w:eastAsia="zh-CN"/>
        </w:rPr>
        <w:t>有必要防止土壤和土壤生物多样性因与气候变化相关的人为驱动因素而丧失，如气温升高、干旱或极端降雨</w:t>
      </w:r>
      <w:r>
        <w:rPr>
          <w:rFonts w:ascii="SimSun" w:eastAsia="SimSun" w:hAnsi="SimSun" w:cs="SimSun" w:hint="eastAsia"/>
          <w:sz w:val="24"/>
          <w:lang w:eastAsia="zh-CN"/>
        </w:rPr>
        <w:t>、</w:t>
      </w:r>
      <w:r w:rsidRPr="00D45C40">
        <w:rPr>
          <w:rFonts w:ascii="SimSun" w:eastAsia="SimSun" w:hAnsi="SimSun" w:cs="SimSun" w:hint="eastAsia"/>
          <w:sz w:val="24"/>
          <w:lang w:eastAsia="zh-CN"/>
        </w:rPr>
        <w:t>土地</w:t>
      </w:r>
      <w:r>
        <w:rPr>
          <w:rFonts w:ascii="SimSun" w:eastAsia="SimSun" w:hAnsi="SimSun" w:cs="SimSun" w:hint="eastAsia"/>
          <w:sz w:val="24"/>
          <w:lang w:eastAsia="zh-CN"/>
        </w:rPr>
        <w:t>利用</w:t>
      </w:r>
      <w:r w:rsidRPr="00D45C40">
        <w:rPr>
          <w:rFonts w:ascii="SimSun" w:eastAsia="SimSun" w:hAnsi="SimSun" w:cs="SimSun" w:hint="eastAsia"/>
          <w:sz w:val="24"/>
          <w:lang w:eastAsia="zh-CN"/>
        </w:rPr>
        <w:t>变化</w:t>
      </w:r>
      <w:r>
        <w:rPr>
          <w:rFonts w:ascii="SimSun" w:eastAsia="SimSun" w:hAnsi="SimSun" w:cs="SimSun" w:hint="eastAsia"/>
          <w:sz w:val="24"/>
          <w:lang w:eastAsia="zh-CN"/>
        </w:rPr>
        <w:t>等</w:t>
      </w:r>
      <w:r w:rsidRPr="00C41987">
        <w:rPr>
          <w:rFonts w:ascii="SimSun" w:eastAsia="SimSun" w:hAnsi="SimSun" w:cs="SimSun" w:hint="eastAsia"/>
          <w:sz w:val="24"/>
          <w:lang w:eastAsia="zh-CN"/>
        </w:rPr>
        <w:t>。</w:t>
      </w:r>
    </w:p>
    <w:p w14:paraId="31668453"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本行动计划提出了全球行动，支持将土壤生物多样性因素纳入</w:t>
      </w:r>
      <w:r w:rsidRPr="001A0192">
        <w:rPr>
          <w:rFonts w:eastAsia="SimSun"/>
          <w:sz w:val="24"/>
          <w:lang w:eastAsia="zh-CN"/>
        </w:rPr>
        <w:t>《昆明</w:t>
      </w:r>
      <w:r w:rsidRPr="001A0192">
        <w:rPr>
          <w:rFonts w:eastAsia="SimSun"/>
          <w:sz w:val="24"/>
          <w:lang w:eastAsia="zh-CN"/>
        </w:rPr>
        <w:t>-</w:t>
      </w:r>
      <w:r w:rsidRPr="001A0192">
        <w:rPr>
          <w:rFonts w:eastAsia="SimSun"/>
          <w:sz w:val="24"/>
          <w:lang w:eastAsia="zh-CN"/>
        </w:rPr>
        <w:t>蒙特利尔全球生物多样性框架》</w:t>
      </w:r>
      <w:r w:rsidRPr="001A0192">
        <w:rPr>
          <w:rFonts w:ascii="SimSun" w:eastAsia="SimSun" w:hAnsi="SimSun" w:cs="SimSun" w:hint="eastAsia"/>
          <w:sz w:val="24"/>
          <w:lang w:eastAsia="zh-CN"/>
        </w:rPr>
        <w:t>，纳入各生产部门内和各生产部门间。</w:t>
      </w:r>
    </w:p>
    <w:p w14:paraId="44EF311B"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的要素确认将土壤生物多样性纳入各部门主流的必要性，并确认需要采取综合办法，更好地处理保护和可持续利用土壤生物多样性通常所涉经济、环境、文化、社会因素间复杂的相互作用。本行动计划体现的另一个要素是重视实地执行，适当考虑性别角色以及当地情况和特点，而提高认识、分享知识、能力建设和研究仍然是确保更好了解土壤生物多样性对可持续性的作用的关键。</w:t>
      </w:r>
    </w:p>
    <w:p w14:paraId="273BA131"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本行动计划是根据第</w:t>
      </w:r>
      <w:hyperlink r:id="rId44" w:history="1">
        <w:r w:rsidRPr="00C41987">
          <w:rPr>
            <w:rStyle w:val="Hyperlink"/>
            <w:rFonts w:hint="eastAsia"/>
            <w:sz w:val="24"/>
            <w:lang w:eastAsia="zh-CN"/>
          </w:rPr>
          <w:t>1</w:t>
        </w:r>
        <w:r w:rsidRPr="00C41987">
          <w:rPr>
            <w:rStyle w:val="Hyperlink"/>
            <w:sz w:val="24"/>
            <w:lang w:eastAsia="zh-CN"/>
          </w:rPr>
          <w:t>4/30</w:t>
        </w:r>
      </w:hyperlink>
      <w:r w:rsidRPr="00C41987">
        <w:rPr>
          <w:rFonts w:ascii="SimSun" w:eastAsia="SimSun" w:hAnsi="SimSun" w:cs="SimSun" w:hint="eastAsia"/>
          <w:sz w:val="24"/>
          <w:lang w:eastAsia="zh-CN"/>
        </w:rPr>
        <w:t>号决定，由粮农组织、全球土壤伙伴关系秘书处和生物多样性公约秘书处协商其他伙伴和相关专家后共同编写的。</w:t>
      </w:r>
    </w:p>
    <w:p w14:paraId="35A39A1C" w14:textId="77777777" w:rsidR="00A11391" w:rsidRPr="00C41987" w:rsidRDefault="00A11391" w:rsidP="00DA6320">
      <w:pPr>
        <w:keepNext/>
        <w:adjustRightInd w:val="0"/>
        <w:snapToGrid w:val="0"/>
        <w:spacing w:before="120" w:line="240" w:lineRule="atLeast"/>
        <w:jc w:val="center"/>
        <w:rPr>
          <w:b/>
          <w:bCs/>
          <w:sz w:val="24"/>
        </w:rPr>
      </w:pPr>
      <w:r w:rsidRPr="00C41987">
        <w:rPr>
          <w:rFonts w:ascii="SimSun" w:eastAsia="SimSun" w:hAnsi="SimSun" w:cs="SimSun" w:hint="eastAsia"/>
          <w:b/>
          <w:bCs/>
          <w:sz w:val="24"/>
        </w:rPr>
        <w:t>二</w:t>
      </w:r>
      <w:r w:rsidRPr="00C41987">
        <w:rPr>
          <w:b/>
          <w:bCs/>
          <w:sz w:val="24"/>
        </w:rPr>
        <w:t xml:space="preserve">.  </w:t>
      </w:r>
      <w:proofErr w:type="spellStart"/>
      <w:r w:rsidRPr="00C41987">
        <w:rPr>
          <w:rFonts w:ascii="SimSun" w:eastAsia="SimSun" w:hAnsi="SimSun" w:cs="SimSun" w:hint="eastAsia"/>
          <w:b/>
          <w:bCs/>
          <w:sz w:val="24"/>
        </w:rPr>
        <w:t>宗旨和目标</w:t>
      </w:r>
      <w:proofErr w:type="spellEnd"/>
    </w:p>
    <w:p w14:paraId="605BFEAF"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《世界土壤资源状况》报告认定土壤功能面临</w:t>
      </w:r>
      <w:r w:rsidRPr="00C41987">
        <w:rPr>
          <w:sz w:val="24"/>
          <w:lang w:eastAsia="zh-CN"/>
        </w:rPr>
        <w:t>10</w:t>
      </w:r>
      <w:r w:rsidRPr="00C41987">
        <w:rPr>
          <w:rFonts w:ascii="SimSun" w:eastAsia="SimSun" w:hAnsi="SimSun" w:cs="SimSun" w:hint="eastAsia"/>
          <w:sz w:val="24"/>
          <w:lang w:eastAsia="zh-CN"/>
        </w:rPr>
        <w:t>种严重威胁，土壤生物多样性的丧失被认定为其中之一，报告强烈建议就此采取行动。《可持续土壤管理自愿准则》</w:t>
      </w:r>
      <w:bookmarkStart w:id="169" w:name="_Ref74576083"/>
      <w:r w:rsidRPr="00C41987">
        <w:rPr>
          <w:sz w:val="24"/>
          <w:vertAlign w:val="superscript"/>
        </w:rPr>
        <w:footnoteReference w:id="363"/>
      </w:r>
      <w:bookmarkEnd w:id="169"/>
      <w:r>
        <w:rPr>
          <w:rFonts w:ascii="SimSun" w:eastAsia="SimSun" w:hAnsi="SimSun" w:cs="SimSun" w:hint="eastAsia"/>
          <w:sz w:val="24"/>
          <w:lang w:eastAsia="zh-CN"/>
        </w:rPr>
        <w:t xml:space="preserve"> </w:t>
      </w:r>
      <w:r w:rsidRPr="00C41987">
        <w:rPr>
          <w:rFonts w:ascii="SimSun" w:eastAsia="SimSun" w:hAnsi="SimSun" w:cs="SimSun" w:hint="eastAsia"/>
          <w:sz w:val="24"/>
          <w:lang w:eastAsia="zh-CN"/>
        </w:rPr>
        <w:t>为采取政策、研究和实地行动扭转土壤多样性丧失提供了一个框架。</w:t>
      </w:r>
    </w:p>
    <w:p w14:paraId="44466999"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bCs/>
          <w:sz w:val="24"/>
          <w:lang w:eastAsia="zh-CN"/>
        </w:rPr>
        <w:t>本行动</w:t>
      </w:r>
      <w:r w:rsidRPr="00C41987">
        <w:rPr>
          <w:rFonts w:ascii="SimSun" w:eastAsia="SimSun" w:hAnsi="SimSun" w:cs="SimSun" w:hint="eastAsia"/>
          <w:sz w:val="24"/>
          <w:lang w:eastAsia="zh-CN"/>
        </w:rPr>
        <w:t>计划的</w:t>
      </w:r>
      <w:r w:rsidRPr="00C41987">
        <w:rPr>
          <w:rFonts w:eastAsia="KaiTi"/>
          <w:sz w:val="24"/>
          <w:lang w:eastAsia="zh-CN"/>
        </w:rPr>
        <w:t>宗旨</w:t>
      </w:r>
      <w:r w:rsidRPr="00C41987">
        <w:rPr>
          <w:rFonts w:ascii="SimSun" w:eastAsia="SimSun" w:hAnsi="SimSun" w:cs="SimSun" w:hint="eastAsia"/>
          <w:sz w:val="24"/>
          <w:lang w:eastAsia="zh-CN"/>
        </w:rPr>
        <w:t>是提供鼓励保护、恢复和可持续利用生物多样性的途径，并支持缔约方、其他国家政府、次国家和地方政府、土著人民和地方社区、妇女和青年、相关组织和倡议加快和扩大努力，保护、恢复和可持续利用土壤生物多样性，评估和监测土壤生物，以促进土壤生物的保护、可持续利用和</w:t>
      </w:r>
      <w:r w:rsidRPr="00C41987">
        <w:rPr>
          <w:sz w:val="24"/>
          <w:lang w:eastAsia="zh-CN"/>
        </w:rPr>
        <w:t>/</w:t>
      </w:r>
      <w:r w:rsidRPr="00C41987">
        <w:rPr>
          <w:rFonts w:ascii="SimSun" w:eastAsia="SimSun" w:hAnsi="SimSun" w:cs="SimSun" w:hint="eastAsia"/>
          <w:sz w:val="24"/>
          <w:lang w:eastAsia="zh-CN"/>
        </w:rPr>
        <w:t>或恢复，应对威胁土壤生物多样性的挑战。</w:t>
      </w:r>
    </w:p>
    <w:p w14:paraId="5C4DED3E"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本行动计划的</w:t>
      </w:r>
      <w:r w:rsidRPr="00C41987">
        <w:rPr>
          <w:rFonts w:eastAsia="KaiTi"/>
          <w:sz w:val="24"/>
          <w:lang w:eastAsia="zh-CN"/>
        </w:rPr>
        <w:t>总体目标</w:t>
      </w:r>
      <w:r w:rsidRPr="00C41987">
        <w:rPr>
          <w:rFonts w:ascii="SimSun" w:eastAsia="SimSun" w:hAnsi="SimSun" w:cs="SimSun" w:hint="eastAsia"/>
          <w:sz w:val="24"/>
          <w:lang w:eastAsia="zh-CN"/>
        </w:rPr>
        <w:t>是将土壤生物多样性科学、知识和了解纳入各级公共政策的主流，促进协调一致的行动，在全球一级致力于土壤生物多样性评估，以保障和促进对维系地球生命至关重要的土壤生物多样性及其生态系统功能和服务的保护、恢复和可持续利用，并促进在相应层面上对土壤生物多样性研究、监测和管理的投资，同时承认经济、环境、文化和社会因素对可持续土壤管理至关重要。实现这一目标将确保土壤生物多样性得到恢复，继续提供全方位的功能。还将正式促进可持续的土壤管理做法，包括手工形式的农业生产，既增强土壤生物多样性，又维持受监管的生态系统的生产力。</w:t>
      </w:r>
    </w:p>
    <w:p w14:paraId="34935B7C"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lastRenderedPageBreak/>
        <w:t>本行动计划的</w:t>
      </w:r>
      <w:r w:rsidRPr="00C41987">
        <w:rPr>
          <w:rFonts w:eastAsia="KaiTi"/>
          <w:sz w:val="24"/>
          <w:lang w:eastAsia="zh-CN"/>
        </w:rPr>
        <w:t>具体目标</w:t>
      </w:r>
      <w:r w:rsidRPr="00C41987">
        <w:rPr>
          <w:rFonts w:ascii="SimSun" w:eastAsia="SimSun" w:hAnsi="SimSun" w:cs="SimSun" w:hint="eastAsia"/>
          <w:sz w:val="24"/>
          <w:lang w:eastAsia="zh-CN"/>
        </w:rPr>
        <w:t>是帮助缔约方和其他国家政府、土著人和地方社区、妇女和青年以及其他利益攸关方根据本国优先事项和国情，在与《公约》及其他适用国际义务保持一致的情况下，并帮助相关组织和倡议：</w:t>
      </w:r>
    </w:p>
    <w:p w14:paraId="14297679" w14:textId="77777777" w:rsidR="00A11391" w:rsidRPr="00C41987" w:rsidRDefault="00A11391" w:rsidP="00360963">
      <w:pPr>
        <w:numPr>
          <w:ilvl w:val="0"/>
          <w:numId w:val="133"/>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在地方、次国家、国家、区域和全球各级执行一致和全面的土壤生物多样性保护、恢复和可持续利用政策，考虑到所有相关生产部门及其土壤管理实践的不同经济、环境、文化和社会因素，将这些政策纳入相关的部门和跨部门计划、方案和战略的主流；</w:t>
      </w:r>
    </w:p>
    <w:p w14:paraId="15B2ABF1" w14:textId="77777777" w:rsidR="00A11391" w:rsidRPr="00C41987" w:rsidRDefault="00A11391" w:rsidP="00360963">
      <w:pPr>
        <w:numPr>
          <w:ilvl w:val="0"/>
          <w:numId w:val="133"/>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鼓励使用可持续的土壤管理做法和现有工具、可持续的传统做法、指南和框架来维护和恢复土壤生物多样性，鼓励知识转让，使妇女、特别是农村妇女、土著人民和地方社区以及所有利益攸关方能够利用土壤生物多样性为其生计带来的好处，同时考虑到国情；</w:t>
      </w:r>
    </w:p>
    <w:p w14:paraId="027B07EF" w14:textId="77777777" w:rsidR="00A11391" w:rsidRPr="00C41987" w:rsidRDefault="00A11391" w:rsidP="00360963">
      <w:pPr>
        <w:numPr>
          <w:ilvl w:val="0"/>
          <w:numId w:val="133"/>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促进公共和私营部门对土壤生物多样性多重惠益和用途的教育、认识和发展能力，分享知识和改进决策工具，通过协作、土著人民和地方社区传统知识的代际传承、伙伴关系等方式促进参与，采取切实可行的行动来避免、减少或扭转土壤生物多样性的丧失；</w:t>
      </w:r>
    </w:p>
    <w:p w14:paraId="44EC04F6" w14:textId="77777777" w:rsidR="00A11391" w:rsidRPr="00C41987" w:rsidRDefault="00A11391" w:rsidP="00360963">
      <w:pPr>
        <w:numPr>
          <w:ilvl w:val="0"/>
          <w:numId w:val="133"/>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根据本国法律制定自愿标准规程用于评估土壤生物多样性的现状和趋势，监测所有活动，填补知识空白，促进相关研究，为支持研究和监测活动编制大型数据集创造条件；</w:t>
      </w:r>
    </w:p>
    <w:p w14:paraId="2D87207F" w14:textId="77777777" w:rsidR="00A11391" w:rsidRPr="00C41987" w:rsidRDefault="00A11391" w:rsidP="00360963">
      <w:pPr>
        <w:numPr>
          <w:ilvl w:val="0"/>
          <w:numId w:val="133"/>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根据国家立法和国际文书，承认并支持土著人民和地方社区的作用、土地和资源权利，</w:t>
      </w:r>
      <w:r>
        <w:rPr>
          <w:rFonts w:ascii="SimSun" w:eastAsia="SimSun" w:hAnsi="SimSun" w:cs="SimSun" w:hint="eastAsia"/>
          <w:sz w:val="24"/>
          <w:lang w:eastAsia="zh-CN"/>
        </w:rPr>
        <w:t>承认</w:t>
      </w:r>
      <w:r w:rsidRPr="00C41987">
        <w:rPr>
          <w:rFonts w:ascii="SimSun" w:eastAsia="SimSun" w:hAnsi="SimSun" w:cs="SimSun" w:hint="eastAsia"/>
          <w:sz w:val="24"/>
          <w:lang w:eastAsia="zh-CN"/>
        </w:rPr>
        <w:t>妇女、小</w:t>
      </w:r>
      <w:r>
        <w:rPr>
          <w:rFonts w:ascii="SimSun" w:eastAsia="SimSun" w:hAnsi="SimSun" w:cs="SimSun" w:hint="eastAsia"/>
          <w:sz w:val="24"/>
          <w:lang w:eastAsia="zh-CN"/>
        </w:rPr>
        <w:t>农</w:t>
      </w:r>
      <w:r w:rsidRPr="00C41987">
        <w:rPr>
          <w:rFonts w:ascii="SimSun" w:eastAsia="SimSun" w:hAnsi="SimSun" w:cs="SimSun" w:hint="eastAsia"/>
          <w:sz w:val="24"/>
          <w:lang w:eastAsia="zh-CN"/>
        </w:rPr>
        <w:t>和小规模粮食生产者特别是家庭农民在通过可持续农业实践维护生物多样性方面的作用。</w:t>
      </w:r>
    </w:p>
    <w:p w14:paraId="33F66B6C" w14:textId="2EBA6B56" w:rsidR="00A11391" w:rsidRPr="00B147D4" w:rsidRDefault="00A11391" w:rsidP="00360963">
      <w:pPr>
        <w:numPr>
          <w:ilvl w:val="0"/>
          <w:numId w:val="132"/>
        </w:numPr>
        <w:adjustRightInd w:val="0"/>
        <w:snapToGrid w:val="0"/>
        <w:spacing w:before="120" w:after="120" w:line="240" w:lineRule="atLeast"/>
        <w:ind w:left="0" w:firstLine="0"/>
        <w:rPr>
          <w:sz w:val="24"/>
          <w:lang w:eastAsia="zh-CN"/>
        </w:rPr>
      </w:pPr>
      <w:r w:rsidRPr="00B147D4">
        <w:rPr>
          <w:rFonts w:eastAsia="SimSun"/>
          <w:sz w:val="24"/>
          <w:lang w:eastAsia="zh-CN"/>
        </w:rPr>
        <w:t>本行动计划力求促进实现可持续发展目标</w:t>
      </w:r>
      <w:r w:rsidR="00B147D4">
        <w:rPr>
          <w:rFonts w:eastAsia="SimSun" w:hint="eastAsia"/>
          <w:sz w:val="24"/>
          <w:lang w:eastAsia="zh-CN"/>
        </w:rPr>
        <w:t>，</w:t>
      </w:r>
      <w:r w:rsidRPr="00B147D4">
        <w:rPr>
          <w:rFonts w:eastAsia="SimSun"/>
          <w:sz w:val="24"/>
          <w:lang w:eastAsia="zh-CN"/>
        </w:rPr>
        <w:t>特别是目标</w:t>
      </w:r>
      <w:r w:rsidRPr="00B147D4">
        <w:rPr>
          <w:sz w:val="24"/>
          <w:lang w:eastAsia="zh-CN"/>
        </w:rPr>
        <w:t>2</w:t>
      </w:r>
      <w:r w:rsidRPr="00B147D4">
        <w:rPr>
          <w:rFonts w:eastAsia="SimSun"/>
          <w:sz w:val="24"/>
          <w:lang w:eastAsia="zh-CN"/>
        </w:rPr>
        <w:t>、</w:t>
      </w:r>
      <w:r w:rsidRPr="00B147D4">
        <w:rPr>
          <w:sz w:val="24"/>
          <w:lang w:eastAsia="zh-CN"/>
        </w:rPr>
        <w:t>3</w:t>
      </w:r>
      <w:r w:rsidRPr="00B147D4">
        <w:rPr>
          <w:rFonts w:eastAsia="SimSun"/>
          <w:sz w:val="24"/>
          <w:lang w:eastAsia="zh-CN"/>
        </w:rPr>
        <w:t>、</w:t>
      </w:r>
      <w:r w:rsidRPr="00B147D4">
        <w:rPr>
          <w:sz w:val="24"/>
          <w:lang w:eastAsia="zh-CN"/>
        </w:rPr>
        <w:t>6</w:t>
      </w:r>
      <w:r w:rsidRPr="00B147D4">
        <w:rPr>
          <w:rFonts w:eastAsia="SimSun"/>
          <w:sz w:val="24"/>
          <w:lang w:eastAsia="zh-CN"/>
        </w:rPr>
        <w:t>、</w:t>
      </w:r>
      <w:r w:rsidRPr="00B147D4">
        <w:rPr>
          <w:sz w:val="24"/>
          <w:lang w:eastAsia="zh-CN"/>
        </w:rPr>
        <w:t>13</w:t>
      </w:r>
      <w:r w:rsidRPr="00B147D4">
        <w:rPr>
          <w:rFonts w:eastAsia="SimSun"/>
          <w:sz w:val="24"/>
          <w:lang w:eastAsia="zh-CN"/>
        </w:rPr>
        <w:t>、</w:t>
      </w:r>
      <w:r w:rsidRPr="00B147D4">
        <w:rPr>
          <w:sz w:val="24"/>
          <w:lang w:eastAsia="zh-CN"/>
        </w:rPr>
        <w:t>14</w:t>
      </w:r>
      <w:r w:rsidRPr="00B147D4">
        <w:rPr>
          <w:rFonts w:eastAsia="SimSun"/>
          <w:sz w:val="24"/>
          <w:lang w:eastAsia="zh-CN"/>
        </w:rPr>
        <w:t>、</w:t>
      </w:r>
      <w:r w:rsidRPr="00B147D4">
        <w:rPr>
          <w:sz w:val="24"/>
          <w:lang w:eastAsia="zh-CN"/>
        </w:rPr>
        <w:t>15</w:t>
      </w:r>
      <w:r w:rsidRPr="00B147D4">
        <w:rPr>
          <w:rFonts w:eastAsia="SimSun"/>
          <w:sz w:val="24"/>
          <w:lang w:eastAsia="zh-CN"/>
        </w:rPr>
        <w:t>、《昆明</w:t>
      </w:r>
      <w:r w:rsidRPr="00B147D4">
        <w:rPr>
          <w:rFonts w:eastAsia="SimSun"/>
          <w:sz w:val="24"/>
          <w:lang w:eastAsia="zh-CN"/>
        </w:rPr>
        <w:t>-</w:t>
      </w:r>
      <w:r w:rsidRPr="00B147D4">
        <w:rPr>
          <w:rFonts w:eastAsia="SimSun"/>
          <w:sz w:val="24"/>
          <w:lang w:eastAsia="zh-CN"/>
        </w:rPr>
        <w:t>蒙特利尔全球生物多样性框架》、</w:t>
      </w:r>
      <w:r w:rsidRPr="00B147D4">
        <w:rPr>
          <w:sz w:val="24"/>
          <w:lang w:eastAsia="zh-CN"/>
        </w:rPr>
        <w:t>2050</w:t>
      </w:r>
      <w:r w:rsidRPr="00B147D4">
        <w:rPr>
          <w:rFonts w:eastAsia="SimSun"/>
          <w:sz w:val="24"/>
          <w:lang w:eastAsia="zh-CN"/>
        </w:rPr>
        <w:t>年生物多样性愿景、《粮农组织农业各部门生物多样性主流化战略》</w:t>
      </w:r>
      <w:r w:rsidRPr="00B147D4">
        <w:rPr>
          <w:rStyle w:val="FootnoteReference"/>
          <w:sz w:val="24"/>
        </w:rPr>
        <w:footnoteReference w:id="364"/>
      </w:r>
      <w:r w:rsidRPr="00B147D4">
        <w:rPr>
          <w:rFonts w:eastAsia="SimSun"/>
          <w:sz w:val="24"/>
          <w:lang w:eastAsia="zh-CN"/>
        </w:rPr>
        <w:t>、《联合国防治荒漠化公约</w:t>
      </w:r>
      <w:r w:rsidRPr="00B147D4">
        <w:rPr>
          <w:sz w:val="24"/>
          <w:lang w:eastAsia="zh-CN"/>
        </w:rPr>
        <w:t>2018—2030</w:t>
      </w:r>
      <w:r w:rsidRPr="00B147D4">
        <w:rPr>
          <w:rFonts w:eastAsia="SimSun"/>
          <w:sz w:val="24"/>
          <w:lang w:eastAsia="zh-CN"/>
        </w:rPr>
        <w:t>年战略框架》</w:t>
      </w:r>
      <w:r w:rsidRPr="00B147D4">
        <w:rPr>
          <w:rStyle w:val="FootnoteReference"/>
          <w:rFonts w:eastAsia="SimSun"/>
          <w:sz w:val="24"/>
        </w:rPr>
        <w:footnoteReference w:id="365"/>
      </w:r>
      <w:r w:rsidRPr="00B147D4">
        <w:rPr>
          <w:rFonts w:eastAsia="SimSun"/>
          <w:sz w:val="24"/>
          <w:lang w:eastAsia="zh-CN"/>
        </w:rPr>
        <w:t xml:space="preserve"> </w:t>
      </w:r>
      <w:r w:rsidRPr="00B147D4">
        <w:rPr>
          <w:rFonts w:eastAsia="SimSun"/>
          <w:sz w:val="24"/>
          <w:lang w:eastAsia="zh-CN"/>
        </w:rPr>
        <w:t>以及其他公约和多边环境协定下的目标、承诺和倡议，包括里约三公约、《控制危险废物越境转移及其处置巴塞尔公约》</w:t>
      </w:r>
      <w:r w:rsidRPr="00B147D4">
        <w:rPr>
          <w:rStyle w:val="FootnoteReference"/>
          <w:rFonts w:eastAsia="SimSun"/>
          <w:sz w:val="24"/>
        </w:rPr>
        <w:footnoteReference w:id="366"/>
      </w:r>
      <w:r w:rsidRPr="00B147D4">
        <w:rPr>
          <w:rFonts w:eastAsia="SimSun"/>
          <w:sz w:val="24"/>
          <w:lang w:eastAsia="zh-CN"/>
        </w:rPr>
        <w:t>、《关于在国际贸易中对某些危险化学品和农药采用事先知情同意程序的鹿特丹公约》</w:t>
      </w:r>
      <w:r w:rsidRPr="00B147D4">
        <w:rPr>
          <w:rStyle w:val="FootnoteReference"/>
          <w:rFonts w:eastAsia="SimSun"/>
          <w:sz w:val="24"/>
        </w:rPr>
        <w:footnoteReference w:id="367"/>
      </w:r>
      <w:r w:rsidRPr="00B147D4">
        <w:rPr>
          <w:rFonts w:eastAsia="SimSun"/>
          <w:sz w:val="24"/>
          <w:lang w:eastAsia="zh-CN"/>
        </w:rPr>
        <w:t>、《关于持久性有机污染物的斯德哥尔摩公约》</w:t>
      </w:r>
      <w:r w:rsidRPr="00B147D4">
        <w:rPr>
          <w:rStyle w:val="FootnoteReference"/>
          <w:rFonts w:eastAsia="SimSun"/>
          <w:sz w:val="24"/>
        </w:rPr>
        <w:footnoteReference w:id="368"/>
      </w:r>
      <w:r w:rsidRPr="00B147D4">
        <w:rPr>
          <w:rFonts w:eastAsia="SimSun"/>
          <w:sz w:val="24"/>
          <w:lang w:eastAsia="zh-CN"/>
        </w:rPr>
        <w:t>和《关于汞的水俣公约》。</w:t>
      </w:r>
    </w:p>
    <w:p w14:paraId="0F83EC6C" w14:textId="77777777" w:rsidR="00A11391" w:rsidRPr="00C41987" w:rsidRDefault="00A11391" w:rsidP="00EA7AD7">
      <w:pPr>
        <w:adjustRightInd w:val="0"/>
        <w:snapToGrid w:val="0"/>
        <w:spacing w:before="120" w:line="240" w:lineRule="atLeast"/>
        <w:jc w:val="center"/>
        <w:rPr>
          <w:sz w:val="24"/>
        </w:rPr>
      </w:pPr>
      <w:r w:rsidRPr="00C41987">
        <w:rPr>
          <w:rFonts w:ascii="SimSun" w:eastAsia="SimSun" w:hAnsi="SimSun" w:cs="SimSun" w:hint="eastAsia"/>
          <w:b/>
          <w:bCs/>
          <w:sz w:val="24"/>
        </w:rPr>
        <w:t>三</w:t>
      </w:r>
      <w:r w:rsidRPr="00C41987">
        <w:rPr>
          <w:b/>
          <w:bCs/>
          <w:sz w:val="24"/>
        </w:rPr>
        <w:t xml:space="preserve">.  </w:t>
      </w:r>
      <w:proofErr w:type="spellStart"/>
      <w:r w:rsidRPr="00C41987">
        <w:rPr>
          <w:rFonts w:ascii="SimSun" w:eastAsia="SimSun" w:hAnsi="SimSun" w:cs="SimSun" w:hint="eastAsia"/>
          <w:b/>
          <w:bCs/>
          <w:sz w:val="24"/>
        </w:rPr>
        <w:t>范围和原则</w:t>
      </w:r>
      <w:proofErr w:type="spellEnd"/>
    </w:p>
    <w:p w14:paraId="5311AB13"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更新后的行动计划的</w:t>
      </w:r>
      <w:r w:rsidRPr="00C41987">
        <w:rPr>
          <w:rFonts w:eastAsia="KaiTi"/>
          <w:sz w:val="24"/>
          <w:lang w:eastAsia="zh-CN"/>
        </w:rPr>
        <w:t>范围</w:t>
      </w:r>
      <w:r w:rsidRPr="00C41987">
        <w:rPr>
          <w:rFonts w:ascii="SimSun" w:eastAsia="SimSun" w:hAnsi="SimSun" w:cs="SimSun" w:hint="eastAsia"/>
          <w:sz w:val="24"/>
          <w:lang w:eastAsia="zh-CN"/>
        </w:rPr>
        <w:t>侧重于农业、其他生产性景观和其他相关生态系统的土壤。这一范围广泛而深远，</w:t>
      </w:r>
      <w:r>
        <w:rPr>
          <w:rFonts w:ascii="SimSun" w:eastAsia="SimSun" w:hAnsi="SimSun" w:cs="SimSun" w:hint="eastAsia"/>
          <w:sz w:val="24"/>
          <w:lang w:eastAsia="zh-CN"/>
        </w:rPr>
        <w:t>因地制宜</w:t>
      </w:r>
      <w:r w:rsidRPr="00C41987">
        <w:rPr>
          <w:rFonts w:ascii="SimSun" w:eastAsia="SimSun" w:hAnsi="SimSun" w:cs="SimSun" w:hint="eastAsia"/>
          <w:sz w:val="24"/>
          <w:lang w:eastAsia="zh-CN"/>
        </w:rPr>
        <w:t>，确保符合具体情况和农民类型，根据国家目标和直接受益者的需求</w:t>
      </w:r>
      <w:r>
        <w:rPr>
          <w:rFonts w:ascii="SimSun" w:eastAsia="SimSun" w:hAnsi="SimSun" w:cs="SimSun" w:hint="eastAsia"/>
          <w:sz w:val="24"/>
          <w:lang w:eastAsia="zh-CN"/>
        </w:rPr>
        <w:t>排定</w:t>
      </w:r>
      <w:r w:rsidRPr="00C41987">
        <w:rPr>
          <w:rFonts w:ascii="SimSun" w:eastAsia="SimSun" w:hAnsi="SimSun" w:cs="SimSun" w:hint="eastAsia"/>
          <w:sz w:val="24"/>
          <w:lang w:eastAsia="zh-CN"/>
        </w:rPr>
        <w:t>行动的</w:t>
      </w:r>
      <w:r>
        <w:rPr>
          <w:rFonts w:ascii="SimSun" w:eastAsia="SimSun" w:hAnsi="SimSun" w:cs="SimSun" w:hint="eastAsia"/>
          <w:sz w:val="24"/>
          <w:lang w:eastAsia="zh-CN"/>
        </w:rPr>
        <w:t>先后</w:t>
      </w:r>
      <w:r w:rsidRPr="00C41987">
        <w:rPr>
          <w:rFonts w:ascii="SimSun" w:eastAsia="SimSun" w:hAnsi="SimSun" w:cs="SimSun" w:hint="eastAsia"/>
          <w:sz w:val="24"/>
          <w:lang w:eastAsia="zh-CN"/>
        </w:rPr>
        <w:t>次序。</w:t>
      </w:r>
    </w:p>
    <w:p w14:paraId="67DCC873"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《公约》缔约方、秘书处、粮农组织及其全球土壤伙伴关系</w:t>
      </w:r>
      <w:r>
        <w:rPr>
          <w:rFonts w:ascii="SimSun" w:eastAsia="SimSun" w:hAnsi="SimSun" w:cs="SimSun" w:hint="eastAsia"/>
          <w:sz w:val="24"/>
          <w:lang w:eastAsia="zh-CN"/>
        </w:rPr>
        <w:t>将</w:t>
      </w:r>
      <w:r w:rsidRPr="00C41987">
        <w:rPr>
          <w:rFonts w:ascii="SimSun" w:eastAsia="SimSun" w:hAnsi="SimSun" w:cs="SimSun" w:hint="eastAsia"/>
          <w:sz w:val="24"/>
          <w:lang w:eastAsia="zh-CN"/>
        </w:rPr>
        <w:t>与政府间土壤技术小组、联合国防治荒漠化公约科学与政策联系平台、教育学术研究机构、捐助机构、私营部</w:t>
      </w:r>
      <w:r w:rsidRPr="00C41987">
        <w:rPr>
          <w:rFonts w:ascii="SimSun" w:eastAsia="SimSun" w:hAnsi="SimSun" w:cs="SimSun" w:hint="eastAsia"/>
          <w:sz w:val="24"/>
          <w:lang w:eastAsia="zh-CN"/>
        </w:rPr>
        <w:lastRenderedPageBreak/>
        <w:t>门以及相关组织、农场主、土地所有者和土地管理者、土著人民和地方社区、妇女、青年、次国家政府以及民间社会合作</w:t>
      </w:r>
      <w:r>
        <w:rPr>
          <w:rFonts w:ascii="SimSun" w:eastAsia="SimSun" w:hAnsi="SimSun" w:cs="SimSun" w:hint="eastAsia"/>
          <w:sz w:val="24"/>
          <w:lang w:eastAsia="zh-CN"/>
        </w:rPr>
        <w:t>，继续把保护和可持续利用</w:t>
      </w:r>
      <w:r w:rsidRPr="00C41987">
        <w:rPr>
          <w:rFonts w:ascii="SimSun" w:eastAsia="SimSun" w:hAnsi="SimSun" w:cs="SimSun" w:hint="eastAsia"/>
          <w:sz w:val="24"/>
          <w:lang w:eastAsia="zh-CN"/>
        </w:rPr>
        <w:t>土壤生物多样性</w:t>
      </w:r>
      <w:r>
        <w:rPr>
          <w:rFonts w:ascii="SimSun" w:eastAsia="SimSun" w:hAnsi="SimSun" w:cs="SimSun" w:hint="eastAsia"/>
          <w:sz w:val="24"/>
          <w:lang w:eastAsia="zh-CN"/>
        </w:rPr>
        <w:t>国际</w:t>
      </w:r>
      <w:r w:rsidRPr="00C41987">
        <w:rPr>
          <w:rFonts w:ascii="SimSun" w:eastAsia="SimSun" w:hAnsi="SimSun" w:cs="SimSun" w:hint="eastAsia"/>
          <w:sz w:val="24"/>
          <w:lang w:eastAsia="zh-CN"/>
        </w:rPr>
        <w:t>倡议</w:t>
      </w:r>
      <w:r>
        <w:rPr>
          <w:rFonts w:ascii="SimSun" w:eastAsia="SimSun" w:hAnsi="SimSun" w:cs="SimSun" w:hint="eastAsia"/>
          <w:sz w:val="24"/>
          <w:lang w:eastAsia="zh-CN"/>
        </w:rPr>
        <w:t>作为</w:t>
      </w:r>
      <w:r w:rsidRPr="00C41987">
        <w:rPr>
          <w:rFonts w:ascii="SimSun" w:eastAsia="SimSun" w:hAnsi="SimSun" w:cs="SimSun" w:hint="eastAsia"/>
          <w:sz w:val="24"/>
          <w:lang w:eastAsia="zh-CN"/>
        </w:rPr>
        <w:t>一项跨领域倡议</w:t>
      </w:r>
      <w:r>
        <w:rPr>
          <w:rFonts w:ascii="SimSun" w:eastAsia="SimSun" w:hAnsi="SimSun" w:cs="SimSun" w:hint="eastAsia"/>
          <w:sz w:val="24"/>
          <w:lang w:eastAsia="zh-CN"/>
        </w:rPr>
        <w:t>加以执行</w:t>
      </w:r>
      <w:r w:rsidRPr="00C41987">
        <w:rPr>
          <w:rFonts w:ascii="SimSun" w:eastAsia="SimSun" w:hAnsi="SimSun" w:cs="SimSun" w:hint="eastAsia"/>
          <w:sz w:val="24"/>
          <w:lang w:eastAsia="zh-CN"/>
        </w:rPr>
        <w:t>。</w:t>
      </w:r>
    </w:p>
    <w:p w14:paraId="1C02C7BC"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本行动计划与</w:t>
      </w:r>
      <w:r w:rsidRPr="001A0192">
        <w:rPr>
          <w:rFonts w:eastAsia="SimSun"/>
          <w:sz w:val="24"/>
          <w:lang w:eastAsia="zh-CN"/>
        </w:rPr>
        <w:t>《昆明</w:t>
      </w:r>
      <w:r w:rsidRPr="001A0192">
        <w:rPr>
          <w:rFonts w:eastAsia="SimSun"/>
          <w:sz w:val="24"/>
          <w:lang w:eastAsia="zh-CN"/>
        </w:rPr>
        <w:t>-</w:t>
      </w:r>
      <w:r w:rsidRPr="001A0192">
        <w:rPr>
          <w:rFonts w:eastAsia="SimSun"/>
          <w:sz w:val="24"/>
          <w:lang w:eastAsia="zh-CN"/>
        </w:rPr>
        <w:t>蒙特利尔全球生物多样性框架》</w:t>
      </w:r>
      <w:r w:rsidRPr="001A0192">
        <w:rPr>
          <w:rFonts w:ascii="SimSun" w:eastAsia="SimSun" w:hAnsi="SimSun" w:cs="SimSun" w:hint="eastAsia"/>
          <w:sz w:val="24"/>
          <w:lang w:eastAsia="zh-CN"/>
        </w:rPr>
        <w:t>、</w:t>
      </w:r>
      <w:r w:rsidRPr="00C41987">
        <w:rPr>
          <w:rFonts w:ascii="SimSun" w:eastAsia="SimSun" w:hAnsi="SimSun" w:cs="SimSun" w:hint="eastAsia"/>
          <w:sz w:val="24"/>
          <w:lang w:eastAsia="zh-CN"/>
        </w:rPr>
        <w:t>联合国生态系统恢复十年</w:t>
      </w:r>
      <w:r w:rsidRPr="00C41987">
        <w:rPr>
          <w:rStyle w:val="FootnoteReference"/>
          <w:sz w:val="24"/>
        </w:rPr>
        <w:footnoteReference w:id="369"/>
      </w:r>
      <w:r w:rsidRPr="00C41987">
        <w:rPr>
          <w:rFonts w:ascii="SimSun" w:eastAsia="SimSun" w:hAnsi="SimSun" w:cs="SimSun" w:hint="eastAsia"/>
          <w:sz w:val="24"/>
          <w:lang w:eastAsia="zh-CN"/>
        </w:rPr>
        <w:t>、联合国家庭农业十年（</w:t>
      </w:r>
      <w:r w:rsidRPr="00C41987">
        <w:rPr>
          <w:sz w:val="24"/>
          <w:lang w:eastAsia="zh-CN"/>
        </w:rPr>
        <w:t>2019</w:t>
      </w:r>
      <w:r w:rsidRPr="00C41987">
        <w:rPr>
          <w:rFonts w:ascii="SimSun" w:eastAsia="SimSun" w:hAnsi="SimSun" w:cs="SimSun" w:hint="eastAsia"/>
          <w:sz w:val="24"/>
          <w:lang w:eastAsia="zh-CN"/>
        </w:rPr>
        <w:t>年</w:t>
      </w:r>
      <w:r w:rsidRPr="00C41987">
        <w:rPr>
          <w:sz w:val="24"/>
          <w:lang w:eastAsia="zh-CN"/>
        </w:rPr>
        <w:t>-2028</w:t>
      </w:r>
      <w:r w:rsidRPr="00C41987">
        <w:rPr>
          <w:rFonts w:ascii="SimSun" w:eastAsia="SimSun" w:hAnsi="SimSun" w:cs="SimSun" w:hint="eastAsia"/>
          <w:sz w:val="24"/>
          <w:lang w:eastAsia="zh-CN"/>
        </w:rPr>
        <w:t>年）、《</w:t>
      </w:r>
      <w:r w:rsidRPr="00C41987">
        <w:rPr>
          <w:sz w:val="24"/>
          <w:lang w:eastAsia="zh-CN"/>
        </w:rPr>
        <w:t>2030</w:t>
      </w:r>
      <w:r w:rsidRPr="00C41987">
        <w:rPr>
          <w:rFonts w:ascii="SimSun" w:eastAsia="SimSun" w:hAnsi="SimSun" w:cs="SimSun" w:hint="eastAsia"/>
          <w:sz w:val="24"/>
          <w:lang w:eastAsia="zh-CN"/>
        </w:rPr>
        <w:t>年可持续发展议程》及其可持续发展目标</w:t>
      </w:r>
      <w:r w:rsidRPr="00C41987">
        <w:rPr>
          <w:rStyle w:val="FootnoteReference"/>
          <w:sz w:val="24"/>
        </w:rPr>
        <w:footnoteReference w:id="370"/>
      </w:r>
      <w:r w:rsidRPr="00C41987">
        <w:rPr>
          <w:rFonts w:ascii="SimSun" w:eastAsia="SimSun" w:hAnsi="SimSun" w:cs="SimSun" w:hint="eastAsia"/>
          <w:sz w:val="24"/>
          <w:lang w:eastAsia="zh-CN"/>
        </w:rPr>
        <w:t>、《联合国气候变化框架公约》和《巴黎协定》</w:t>
      </w:r>
      <w:r w:rsidRPr="00C41987">
        <w:rPr>
          <w:rStyle w:val="FootnoteReference"/>
          <w:sz w:val="24"/>
        </w:rPr>
        <w:footnoteReference w:id="371"/>
      </w:r>
      <w:r>
        <w:rPr>
          <w:rFonts w:ascii="SimSun" w:eastAsia="SimSun" w:hAnsi="SimSun" w:cs="SimSun" w:hint="eastAsia"/>
          <w:sz w:val="24"/>
          <w:lang w:eastAsia="zh-CN"/>
        </w:rPr>
        <w:t xml:space="preserve"> </w:t>
      </w:r>
      <w:r w:rsidRPr="00C41987">
        <w:rPr>
          <w:rFonts w:ascii="SimSun" w:eastAsia="SimSun" w:hAnsi="SimSun" w:cs="SimSun" w:hint="eastAsia"/>
          <w:sz w:val="24"/>
          <w:lang w:eastAsia="zh-CN"/>
        </w:rPr>
        <w:t>以及《联合国防治荒漠化公约》和土地退化零增长目标挂钩，可以实现旨在改进可持续土地使用做法的土壤生物多样性进程的多重</w:t>
      </w:r>
      <w:r>
        <w:rPr>
          <w:rFonts w:ascii="SimSun" w:eastAsia="SimSun" w:hAnsi="SimSun" w:cs="SimSun" w:hint="eastAsia"/>
          <w:sz w:val="24"/>
          <w:lang w:eastAsia="zh-CN"/>
        </w:rPr>
        <w:t>协同效益</w:t>
      </w:r>
      <w:r w:rsidRPr="00C41987">
        <w:rPr>
          <w:rFonts w:ascii="SimSun" w:eastAsia="SimSun" w:hAnsi="SimSun" w:cs="SimSun" w:hint="eastAsia"/>
          <w:sz w:val="24"/>
          <w:lang w:eastAsia="zh-CN"/>
        </w:rPr>
        <w:t>。</w:t>
      </w:r>
    </w:p>
    <w:p w14:paraId="31B5369D"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本行动计划遵循生态系统办法的</w:t>
      </w:r>
      <w:r w:rsidRPr="00C41987">
        <w:rPr>
          <w:rFonts w:eastAsia="KaiTi"/>
          <w:sz w:val="24"/>
          <w:lang w:eastAsia="zh-CN"/>
        </w:rPr>
        <w:t>原则</w:t>
      </w:r>
      <w:r w:rsidRPr="00C41987">
        <w:rPr>
          <w:rStyle w:val="FootnoteReference"/>
          <w:sz w:val="24"/>
        </w:rPr>
        <w:footnoteReference w:id="372"/>
      </w:r>
      <w:r w:rsidRPr="00C41987">
        <w:rPr>
          <w:rFonts w:ascii="SimSun" w:eastAsia="SimSun" w:hAnsi="SimSun" w:cs="SimSun" w:hint="eastAsia"/>
          <w:sz w:val="24"/>
          <w:lang w:eastAsia="zh-CN"/>
        </w:rPr>
        <w:t>，这些原则旨在提供与可持续和生产性生态系统相关的更好的生物、物理、经济和人类互动。</w:t>
      </w:r>
    </w:p>
    <w:p w14:paraId="0FFCEB2C"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本行动计划的重点是改善生计，执行适合国家和次国家情况的统筹和整体解决办法，发展协同作用，在相应层面更好地研究、监测和评估土壤生物多样性，同时确保多利益攸关方的参与。</w:t>
      </w:r>
    </w:p>
    <w:p w14:paraId="74D6AB0F"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Pr>
          <w:rFonts w:ascii="SimSun" w:eastAsia="SimSun" w:hAnsi="SimSun" w:cs="SimSun" w:hint="eastAsia"/>
          <w:sz w:val="24"/>
          <w:lang w:eastAsia="zh-CN"/>
        </w:rPr>
        <w:t>本</w:t>
      </w:r>
      <w:r w:rsidRPr="00C41987">
        <w:rPr>
          <w:rFonts w:ascii="SimSun" w:eastAsia="SimSun" w:hAnsi="SimSun" w:cs="SimSun" w:hint="eastAsia"/>
          <w:sz w:val="24"/>
          <w:lang w:eastAsia="zh-CN"/>
        </w:rPr>
        <w:t>行动计划承认农民、</w:t>
      </w:r>
      <w:r>
        <w:rPr>
          <w:rFonts w:ascii="SimSun" w:eastAsia="SimSun" w:hAnsi="SimSun" w:cs="SimSun" w:hint="eastAsia"/>
          <w:sz w:val="24"/>
          <w:lang w:eastAsia="zh-CN"/>
        </w:rPr>
        <w:t>小农</w:t>
      </w:r>
      <w:r w:rsidRPr="00C41987">
        <w:rPr>
          <w:rFonts w:ascii="SimSun" w:eastAsia="SimSun" w:hAnsi="SimSun" w:cs="SimSun" w:hint="eastAsia"/>
          <w:sz w:val="24"/>
          <w:lang w:eastAsia="zh-CN"/>
        </w:rPr>
        <w:t>、小规模粮食生产者、家庭农场主、农民、土地所有者、土地管理者、林业人员、牧场主、土著人民、地方社区、妇女、青年、教育学术研究机构、民间社会、次国家政府、私营部门及其他相关利益攸关方在保护、恢复和可持续利用土壤生物多样性以及执行本计划方面发挥的作用。</w:t>
      </w:r>
    </w:p>
    <w:p w14:paraId="6A6D4181"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邀请粮农组织协助执行本行动计划，并打算将土壤生物多样性活动与粮农组织的其他相关活动，包括国际土壤生物多样性网络和全球土壤生物多样性观测站更密切结合起来，监测和预测土壤生物多样性状况和土壤健康状况，并与该组织的区域和国家办事处更密切结合起来，创造协同作用，提供更大支持。本行动计划在国家和次国家层面能否得到充分执行取决于可获得的资源。</w:t>
      </w:r>
    </w:p>
    <w:p w14:paraId="7C76D0CB" w14:textId="77777777" w:rsidR="00A11391" w:rsidRPr="00C41987" w:rsidRDefault="00A11391" w:rsidP="00EA7AD7">
      <w:pPr>
        <w:keepNext/>
        <w:adjustRightInd w:val="0"/>
        <w:snapToGrid w:val="0"/>
        <w:spacing w:before="120" w:line="240" w:lineRule="atLeast"/>
        <w:jc w:val="center"/>
        <w:rPr>
          <w:b/>
          <w:bCs/>
          <w:sz w:val="24"/>
        </w:rPr>
      </w:pPr>
      <w:r w:rsidRPr="00C41987">
        <w:rPr>
          <w:rFonts w:ascii="SimSun" w:eastAsia="SimSun" w:hAnsi="SimSun" w:cs="SimSun" w:hint="eastAsia"/>
          <w:b/>
          <w:bCs/>
          <w:sz w:val="24"/>
        </w:rPr>
        <w:t>四</w:t>
      </w:r>
      <w:r w:rsidRPr="00C41987">
        <w:rPr>
          <w:b/>
          <w:bCs/>
          <w:sz w:val="24"/>
        </w:rPr>
        <w:t xml:space="preserve">.  </w:t>
      </w:r>
      <w:proofErr w:type="spellStart"/>
      <w:r w:rsidRPr="00C41987">
        <w:rPr>
          <w:rFonts w:ascii="SimSun" w:eastAsia="SimSun" w:hAnsi="SimSun" w:cs="SimSun" w:hint="eastAsia"/>
          <w:b/>
          <w:bCs/>
          <w:sz w:val="24"/>
        </w:rPr>
        <w:t>全球行动</w:t>
      </w:r>
      <w:proofErr w:type="spellEnd"/>
    </w:p>
    <w:p w14:paraId="75350144"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为支持在所有层面执行一致和全面的土壤生物多样性保护、恢复和可持续利用政策，特确定以下优先全球行动，缔约方和其他国家政府可以酌情、自愿并与相关组织协作考虑这些行动：</w:t>
      </w:r>
    </w:p>
    <w:p w14:paraId="0D7E81EC"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制定规程，采用统一方法和使用各种工具，收集土壤生物多样性数据并加以数字化，提高缔约方的勘察能力，同时承认区域之间的土壤类型存在差异；</w:t>
      </w:r>
    </w:p>
    <w:p w14:paraId="494AE3B8"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将土壤生物多样性列为土壤描述调查的一个重要组成部分，动用各种工具包括最先进的方法和技术而为之，并制定生物指标；</w:t>
      </w:r>
    </w:p>
    <w:p w14:paraId="590EF165"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根据本国法律酌情建立或加强监测网络，评估和跟踪多种土壤分类群或单元的丰度和多样性以及土壤生物多样性及其功能的变化；</w:t>
      </w:r>
    </w:p>
    <w:p w14:paraId="2D4F8A95"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lastRenderedPageBreak/>
        <w:t>制定或确定和实施与提供关键生态系统功能和服务相关的土壤生物多样性可行指标；</w:t>
      </w:r>
    </w:p>
    <w:p w14:paraId="5F843644"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加强利用工具监测关于土壤生物多样性的教育、研究和能力建设，促进人类、植物和土壤健康；</w:t>
      </w:r>
    </w:p>
    <w:p w14:paraId="6E22BB1F"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提倡采用基于生态系统的方法来保护、恢复和可持续管理土壤生物多样性，以应对诸多挑战，例如土壤有机碳的丧失以及在气候变化、土壤退化、控制和抑制土传疾病、增强土壤养分、粮食安全和食品安全、减少缺水和灾害风险的背景下对土壤进行可持续管理的必要性；</w:t>
      </w:r>
    </w:p>
    <w:p w14:paraId="45718E18"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与联合国生态系统恢复十年合作，努力恢复退化的土壤及其多功能性，包括利用恢复后的密封区和退化的农业区进行粮食生产，在可行情况下避免向自然区扩展；</w:t>
      </w:r>
    </w:p>
    <w:p w14:paraId="3065160C" w14:textId="77777777" w:rsidR="00A11391" w:rsidRPr="00DE21B3"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DE21B3">
        <w:rPr>
          <w:rFonts w:ascii="SimSun" w:eastAsia="SimSun" w:hAnsi="SimSun" w:cs="SimSun" w:hint="eastAsia"/>
          <w:sz w:val="24"/>
          <w:lang w:eastAsia="zh-CN"/>
        </w:rPr>
        <w:t>鼓励民间社会团体、研究机构、次国家政府、市政府和地方当局、土著人民和地方社区的传统权力机构参与</w:t>
      </w:r>
      <w:r>
        <w:rPr>
          <w:rFonts w:ascii="SimSun" w:eastAsia="SimSun" w:hAnsi="SimSun" w:cs="SimSun" w:hint="eastAsia"/>
          <w:sz w:val="24"/>
          <w:lang w:eastAsia="zh-CN"/>
        </w:rPr>
        <w:t>本</w:t>
      </w:r>
      <w:r w:rsidRPr="00DE21B3">
        <w:rPr>
          <w:rFonts w:ascii="SimSun" w:eastAsia="SimSun" w:hAnsi="SimSun" w:cs="SimSun" w:hint="eastAsia"/>
          <w:sz w:val="24"/>
          <w:lang w:eastAsia="zh-CN"/>
        </w:rPr>
        <w:t>行动计划的执行；</w:t>
      </w:r>
    </w:p>
    <w:p w14:paraId="310B9058" w14:textId="77777777" w:rsidR="00A11391" w:rsidRPr="00DE21B3"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DE21B3">
        <w:rPr>
          <w:rFonts w:ascii="SimSun" w:eastAsia="SimSun" w:hAnsi="SimSun" w:cs="SimSun" w:hint="eastAsia"/>
          <w:sz w:val="24"/>
          <w:lang w:eastAsia="zh-CN"/>
        </w:rPr>
        <w:t>通过次国家、国家和区域平台以及粮农组织和全球土壤伙伴关系等全球平台提供的可加以利用的现有渠道，鼓励提高对土壤生物多样性及其功能和服务的重要性的认识；</w:t>
      </w:r>
    </w:p>
    <w:p w14:paraId="23AD4C79" w14:textId="77777777" w:rsidR="00A11391" w:rsidRPr="00DE21B3"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DE21B3">
        <w:rPr>
          <w:rFonts w:ascii="SimSun" w:eastAsia="SimSun" w:hAnsi="SimSun" w:cs="SimSun" w:hint="eastAsia"/>
          <w:sz w:val="24"/>
          <w:lang w:eastAsia="zh-CN"/>
        </w:rPr>
        <w:t>促进就地和易地保护、恢复和可持续利用活动和管理做法，同时加强土著人民和地方社区的知识系统；</w:t>
      </w:r>
    </w:p>
    <w:p w14:paraId="4A5B82E4" w14:textId="77777777" w:rsidR="00A11391" w:rsidRPr="00DE21B3"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DE21B3">
        <w:rPr>
          <w:rFonts w:ascii="SimSun" w:eastAsia="SimSun" w:hAnsi="SimSun" w:cs="SimSun" w:hint="eastAsia"/>
          <w:sz w:val="24"/>
          <w:lang w:eastAsia="zh-CN"/>
        </w:rPr>
        <w:t>查明多个部门对土壤生物多样性质量的累积影响；</w:t>
      </w:r>
    </w:p>
    <w:p w14:paraId="33B942DD" w14:textId="77777777" w:rsidR="00A11391" w:rsidRPr="00DE21B3"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DE21B3">
        <w:rPr>
          <w:rFonts w:ascii="SimSun" w:eastAsia="SimSun" w:hAnsi="SimSun" w:cs="SimSun" w:hint="eastAsia"/>
          <w:sz w:val="24"/>
          <w:lang w:eastAsia="zh-CN"/>
        </w:rPr>
        <w:t>以风险评估</w:t>
      </w:r>
      <w:r w:rsidRPr="00DE21B3">
        <w:rPr>
          <w:rFonts w:asciiTheme="minorEastAsia" w:eastAsia="SimSun" w:hAnsi="SimSun" w:cs="SimSun" w:hint="eastAsia"/>
          <w:sz w:val="24"/>
          <w:lang w:eastAsia="zh-CN"/>
        </w:rPr>
        <w:t>方法和科学证据</w:t>
      </w:r>
      <w:r w:rsidRPr="00DE21B3">
        <w:rPr>
          <w:rFonts w:ascii="SimSun" w:eastAsia="SimSun" w:hAnsi="SimSun" w:cs="SimSun" w:hint="eastAsia"/>
          <w:sz w:val="24"/>
          <w:lang w:eastAsia="zh-CN"/>
        </w:rPr>
        <w:t>为基础促进包括虫害综合治理在内的良好农业做法，防止和解决化肥和农药对生物多样性</w:t>
      </w:r>
      <w:r w:rsidRPr="00DE21B3">
        <w:rPr>
          <w:rFonts w:asciiTheme="minorEastAsia" w:eastAsia="SimSun" w:hAnsi="SimSun" w:cs="SimSun" w:hint="eastAsia"/>
          <w:sz w:val="24"/>
          <w:lang w:eastAsia="zh-CN"/>
        </w:rPr>
        <w:t>可能</w:t>
      </w:r>
      <w:r w:rsidRPr="00DE21B3">
        <w:rPr>
          <w:rFonts w:ascii="SimSun" w:eastAsia="SimSun" w:hAnsi="SimSun" w:cs="SimSun" w:hint="eastAsia"/>
          <w:sz w:val="24"/>
          <w:lang w:eastAsia="zh-CN"/>
        </w:rPr>
        <w:t>造成的不良影响。</w:t>
      </w:r>
    </w:p>
    <w:p w14:paraId="6546F08C" w14:textId="77777777" w:rsidR="00A11391" w:rsidRPr="00CF5254" w:rsidRDefault="00A11391" w:rsidP="00360963">
      <w:pPr>
        <w:pStyle w:val="ListParagraph"/>
        <w:numPr>
          <w:ilvl w:val="1"/>
          <w:numId w:val="209"/>
        </w:numPr>
        <w:adjustRightInd w:val="0"/>
        <w:snapToGrid w:val="0"/>
        <w:spacing w:before="120" w:after="120" w:line="240" w:lineRule="atLeast"/>
        <w:ind w:left="0" w:firstLine="490"/>
        <w:contextualSpacing w:val="0"/>
        <w:rPr>
          <w:sz w:val="24"/>
          <w:lang w:eastAsia="zh-CN"/>
        </w:rPr>
      </w:pPr>
      <w:r w:rsidRPr="00CF5254">
        <w:rPr>
          <w:rFonts w:ascii="SimSun" w:eastAsia="SimSun" w:hAnsi="SimSun" w:cs="SimSun" w:hint="eastAsia"/>
          <w:sz w:val="24"/>
          <w:lang w:eastAsia="zh-CN"/>
        </w:rPr>
        <w:t>查明用于执行</w:t>
      </w:r>
      <w:r>
        <w:rPr>
          <w:rFonts w:ascii="SimSun" w:eastAsia="SimSun" w:hAnsi="SimSun" w:cs="SimSun" w:hint="eastAsia"/>
          <w:sz w:val="24"/>
          <w:lang w:eastAsia="zh-CN"/>
        </w:rPr>
        <w:t>本</w:t>
      </w:r>
      <w:r w:rsidRPr="00CF5254">
        <w:rPr>
          <w:rFonts w:ascii="SimSun" w:eastAsia="SimSun" w:hAnsi="SimSun" w:cs="SimSun" w:hint="eastAsia"/>
          <w:sz w:val="24"/>
          <w:lang w:eastAsia="zh-CN"/>
        </w:rPr>
        <w:t>行动计划的资金来源。</w:t>
      </w:r>
    </w:p>
    <w:p w14:paraId="6D872A03" w14:textId="77777777" w:rsidR="00A11391" w:rsidRPr="00C41987" w:rsidRDefault="00A11391" w:rsidP="00EA7AD7">
      <w:pPr>
        <w:adjustRightInd w:val="0"/>
        <w:snapToGrid w:val="0"/>
        <w:spacing w:before="120" w:line="240" w:lineRule="atLeast"/>
        <w:jc w:val="center"/>
        <w:rPr>
          <w:b/>
          <w:bCs/>
          <w:sz w:val="24"/>
        </w:rPr>
      </w:pPr>
      <w:r w:rsidRPr="00C41987">
        <w:rPr>
          <w:rFonts w:ascii="SimSun" w:eastAsia="SimSun" w:hAnsi="SimSun" w:cs="SimSun" w:hint="eastAsia"/>
          <w:b/>
          <w:bCs/>
          <w:sz w:val="24"/>
        </w:rPr>
        <w:t>五</w:t>
      </w:r>
      <w:r w:rsidRPr="00C41987">
        <w:rPr>
          <w:b/>
          <w:bCs/>
          <w:sz w:val="24"/>
        </w:rPr>
        <w:t xml:space="preserve">.  </w:t>
      </w:r>
      <w:proofErr w:type="spellStart"/>
      <w:r w:rsidRPr="00C41987">
        <w:rPr>
          <w:rFonts w:ascii="SimSun" w:eastAsia="SimSun" w:hAnsi="SimSun" w:cs="SimSun" w:hint="eastAsia"/>
          <w:b/>
          <w:bCs/>
          <w:sz w:val="24"/>
        </w:rPr>
        <w:t>主要要素和活动</w:t>
      </w:r>
      <w:proofErr w:type="spellEnd"/>
    </w:p>
    <w:p w14:paraId="7563984B" w14:textId="77777777" w:rsidR="00A11391" w:rsidRPr="00C41987"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本行动计划包括缔约方和其他国家政府与相关组织合作在自愿基础上酌情采取的四项主要要素</w:t>
      </w:r>
      <w:r w:rsidRPr="00C41987">
        <w:rPr>
          <w:sz w:val="24"/>
          <w:lang w:eastAsia="zh-CN"/>
        </w:rPr>
        <w:t>:</w:t>
      </w:r>
    </w:p>
    <w:p w14:paraId="08D661F9" w14:textId="77777777" w:rsidR="00A11391" w:rsidRPr="00C41987" w:rsidRDefault="00A11391" w:rsidP="00360963">
      <w:pPr>
        <w:numPr>
          <w:ilvl w:val="0"/>
          <w:numId w:val="210"/>
        </w:numPr>
        <w:adjustRightInd w:val="0"/>
        <w:snapToGrid w:val="0"/>
        <w:spacing w:before="120" w:after="120" w:line="240" w:lineRule="atLeast"/>
        <w:ind w:left="0" w:firstLine="490"/>
        <w:rPr>
          <w:sz w:val="24"/>
        </w:rPr>
      </w:pPr>
      <w:proofErr w:type="spellStart"/>
      <w:proofErr w:type="gramStart"/>
      <w:r w:rsidRPr="00C41987">
        <w:rPr>
          <w:rFonts w:ascii="SimSun" w:eastAsia="SimSun" w:hAnsi="SimSun" w:cs="SimSun" w:hint="eastAsia"/>
          <w:sz w:val="24"/>
        </w:rPr>
        <w:t>政策一致性和主流化</w:t>
      </w:r>
      <w:proofErr w:type="spellEnd"/>
      <w:r w:rsidRPr="00C41987">
        <w:rPr>
          <w:rFonts w:ascii="SimSun" w:eastAsia="SimSun" w:hAnsi="SimSun" w:cs="SimSun" w:hint="eastAsia"/>
          <w:sz w:val="24"/>
        </w:rPr>
        <w:t>；</w:t>
      </w:r>
      <w:proofErr w:type="gramEnd"/>
    </w:p>
    <w:p w14:paraId="23793027" w14:textId="77777777" w:rsidR="00A11391" w:rsidRPr="00C41987" w:rsidRDefault="00A11391" w:rsidP="00360963">
      <w:pPr>
        <w:numPr>
          <w:ilvl w:val="0"/>
          <w:numId w:val="210"/>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鼓励使用可持续的土壤管理做法；</w:t>
      </w:r>
    </w:p>
    <w:p w14:paraId="7B38FF76" w14:textId="77777777" w:rsidR="00A11391" w:rsidRPr="00C41987" w:rsidRDefault="00A11391" w:rsidP="00360963">
      <w:pPr>
        <w:numPr>
          <w:ilvl w:val="0"/>
          <w:numId w:val="210"/>
        </w:numPr>
        <w:adjustRightInd w:val="0"/>
        <w:snapToGrid w:val="0"/>
        <w:spacing w:before="120" w:after="120" w:line="240" w:lineRule="atLeast"/>
        <w:ind w:left="0" w:firstLine="490"/>
        <w:rPr>
          <w:sz w:val="24"/>
          <w:lang w:eastAsia="zh-CN"/>
        </w:rPr>
      </w:pPr>
      <w:r w:rsidRPr="00C41987">
        <w:rPr>
          <w:rFonts w:ascii="SimSun" w:eastAsia="SimSun" w:hAnsi="SimSun" w:cs="SimSun" w:hint="eastAsia"/>
          <w:sz w:val="24"/>
          <w:lang w:eastAsia="zh-CN"/>
        </w:rPr>
        <w:t>提高认识、分享知识、转让技术以及开展能力建设和发展；</w:t>
      </w:r>
    </w:p>
    <w:p w14:paraId="54AD5404" w14:textId="77777777" w:rsidR="00A11391" w:rsidRPr="00C41987" w:rsidRDefault="00A11391" w:rsidP="00360963">
      <w:pPr>
        <w:numPr>
          <w:ilvl w:val="0"/>
          <w:numId w:val="210"/>
        </w:numPr>
        <w:adjustRightInd w:val="0"/>
        <w:snapToGrid w:val="0"/>
        <w:spacing w:before="120" w:after="120" w:line="240" w:lineRule="atLeast"/>
        <w:ind w:left="0" w:firstLine="490"/>
        <w:rPr>
          <w:sz w:val="24"/>
        </w:rPr>
      </w:pPr>
      <w:proofErr w:type="spellStart"/>
      <w:r w:rsidRPr="00C41987">
        <w:rPr>
          <w:rFonts w:ascii="SimSun" w:eastAsia="SimSun" w:hAnsi="SimSun" w:cs="SimSun" w:hint="eastAsia"/>
          <w:sz w:val="24"/>
        </w:rPr>
        <w:t>研究、监测、评估</w:t>
      </w:r>
      <w:proofErr w:type="spellEnd"/>
      <w:r w:rsidRPr="00C41987">
        <w:rPr>
          <w:rFonts w:ascii="SimSun" w:eastAsia="SimSun" w:hAnsi="SimSun" w:cs="SimSun" w:hint="eastAsia"/>
          <w:sz w:val="24"/>
        </w:rPr>
        <w:t>。</w:t>
      </w:r>
    </w:p>
    <w:p w14:paraId="187D0AED" w14:textId="77777777" w:rsidR="00A11391" w:rsidRPr="00C41987" w:rsidRDefault="00A11391" w:rsidP="00EA7AD7">
      <w:pPr>
        <w:keepNext/>
        <w:adjustRightInd w:val="0"/>
        <w:snapToGrid w:val="0"/>
        <w:spacing w:before="120" w:line="240" w:lineRule="atLeast"/>
        <w:jc w:val="center"/>
        <w:rPr>
          <w:b/>
          <w:bCs/>
          <w:sz w:val="24"/>
        </w:rPr>
      </w:pPr>
      <w:proofErr w:type="spellStart"/>
      <w:r w:rsidRPr="00C41987">
        <w:rPr>
          <w:rFonts w:ascii="SimSun" w:eastAsia="SimSun" w:hAnsi="SimSun" w:cs="SimSun" w:hint="eastAsia"/>
          <w:b/>
          <w:bCs/>
          <w:sz w:val="24"/>
        </w:rPr>
        <w:t>要素</w:t>
      </w:r>
      <w:proofErr w:type="spellEnd"/>
      <w:r w:rsidRPr="00C41987">
        <w:rPr>
          <w:b/>
          <w:bCs/>
          <w:sz w:val="24"/>
        </w:rPr>
        <w:t>1</w:t>
      </w:r>
      <w:r w:rsidRPr="00C41987">
        <w:rPr>
          <w:rFonts w:ascii="SimSun" w:eastAsia="SimSun" w:hAnsi="SimSun" w:cs="SimSun" w:hint="eastAsia"/>
          <w:b/>
          <w:bCs/>
          <w:sz w:val="24"/>
        </w:rPr>
        <w:t>：</w:t>
      </w:r>
      <w:proofErr w:type="spellStart"/>
      <w:r w:rsidRPr="00C41987">
        <w:rPr>
          <w:rFonts w:ascii="SimSun" w:eastAsia="SimSun" w:hAnsi="SimSun" w:cs="SimSun" w:hint="eastAsia"/>
          <w:b/>
          <w:bCs/>
          <w:sz w:val="24"/>
        </w:rPr>
        <w:t>政策一致性和主流化</w:t>
      </w:r>
      <w:proofErr w:type="spellEnd"/>
    </w:p>
    <w:p w14:paraId="1018E80A" w14:textId="77777777" w:rsidR="00A11391" w:rsidRPr="00C41987" w:rsidRDefault="00A11391" w:rsidP="00EA7AD7">
      <w:pPr>
        <w:keepNext/>
        <w:adjustRightInd w:val="0"/>
        <w:snapToGrid w:val="0"/>
        <w:spacing w:before="120" w:line="240" w:lineRule="atLeast"/>
        <w:rPr>
          <w:rFonts w:eastAsia="KaiTi"/>
          <w:sz w:val="24"/>
        </w:rPr>
      </w:pPr>
      <w:proofErr w:type="spellStart"/>
      <w:r w:rsidRPr="00C41987">
        <w:rPr>
          <w:rFonts w:eastAsia="KaiTi"/>
          <w:sz w:val="24"/>
        </w:rPr>
        <w:t>基本原理</w:t>
      </w:r>
      <w:proofErr w:type="spellEnd"/>
    </w:p>
    <w:p w14:paraId="268A751E" w14:textId="77777777" w:rsidR="00A11391" w:rsidRPr="00C41987" w:rsidRDefault="00A11391" w:rsidP="00EA7AD7">
      <w:pPr>
        <w:adjustRightInd w:val="0"/>
        <w:snapToGrid w:val="0"/>
        <w:spacing w:before="120" w:line="240" w:lineRule="atLeast"/>
        <w:ind w:firstLineChars="200" w:firstLine="480"/>
        <w:rPr>
          <w:sz w:val="24"/>
          <w:lang w:eastAsia="zh-CN"/>
        </w:rPr>
      </w:pPr>
      <w:r w:rsidRPr="00C41987">
        <w:rPr>
          <w:rFonts w:ascii="SimSun" w:eastAsia="SimSun" w:hAnsi="SimSun" w:cs="SimSun" w:hint="eastAsia"/>
          <w:sz w:val="24"/>
          <w:lang w:eastAsia="zh-CN"/>
        </w:rPr>
        <w:t>土壤流失和土壤生物多样性丧失是一个跨领域问题，设计政策时不仅要考虑到可持续农业和可持续森林管理的背景，还要考虑到其他部门内的因素，特别是基础设施、采矿、能源、运输和空间规划部门内的因素。需要制定适当和一致的国家和次国家政策，以提供有效和有利的环境，支持农民，重点是</w:t>
      </w:r>
      <w:r>
        <w:rPr>
          <w:rFonts w:ascii="SimSun" w:eastAsia="SimSun" w:hAnsi="SimSun" w:cs="SimSun" w:hint="eastAsia"/>
          <w:sz w:val="24"/>
          <w:lang w:eastAsia="zh-CN"/>
        </w:rPr>
        <w:t>小农</w:t>
      </w:r>
      <w:r w:rsidRPr="00C41987">
        <w:rPr>
          <w:rFonts w:ascii="SimSun" w:eastAsia="SimSun" w:hAnsi="SimSun" w:cs="SimSun" w:hint="eastAsia"/>
          <w:sz w:val="24"/>
          <w:lang w:eastAsia="zh-CN"/>
        </w:rPr>
        <w:t>、小</w:t>
      </w:r>
      <w:r>
        <w:rPr>
          <w:rFonts w:ascii="SimSun" w:eastAsia="SimSun" w:hAnsi="SimSun" w:cs="SimSun" w:hint="eastAsia"/>
          <w:sz w:val="24"/>
          <w:lang w:eastAsia="zh-CN"/>
        </w:rPr>
        <w:t>规模</w:t>
      </w:r>
      <w:r w:rsidRPr="00C41987">
        <w:rPr>
          <w:rFonts w:ascii="SimSun" w:eastAsia="SimSun" w:hAnsi="SimSun" w:cs="SimSun" w:hint="eastAsia"/>
          <w:sz w:val="24"/>
          <w:lang w:eastAsia="zh-CN"/>
        </w:rPr>
        <w:t>粮食生产者、家庭</w:t>
      </w:r>
      <w:r>
        <w:rPr>
          <w:rFonts w:ascii="SimSun" w:eastAsia="SimSun" w:hAnsi="SimSun" w:cs="SimSun" w:hint="eastAsia"/>
          <w:sz w:val="24"/>
          <w:lang w:eastAsia="zh-CN"/>
        </w:rPr>
        <w:t>农民</w:t>
      </w:r>
      <w:r w:rsidRPr="00C41987">
        <w:rPr>
          <w:rFonts w:ascii="SimSun" w:eastAsia="SimSun" w:hAnsi="SimSun" w:cs="SimSun" w:hint="eastAsia"/>
          <w:sz w:val="24"/>
          <w:lang w:eastAsia="zh-CN"/>
        </w:rPr>
        <w:t>、女农民、土</w:t>
      </w:r>
      <w:r w:rsidRPr="00C41987">
        <w:rPr>
          <w:rFonts w:ascii="SimSun" w:eastAsia="SimSun" w:hAnsi="SimSun" w:cs="SimSun" w:hint="eastAsia"/>
          <w:sz w:val="24"/>
          <w:lang w:eastAsia="zh-CN"/>
        </w:rPr>
        <w:lastRenderedPageBreak/>
        <w:t>地管理者、护林人、土著人民和地方社区、青年以及所有相关利益攸关方的活动。包容性政策如能考虑到土壤生物多样性，促进其保护、恢复和可持续利用，将农业、粮食生产、森林、海洋、水、空气、人类健康、文化、精神和环境政策联系起来，可以提供多种惠益。</w:t>
      </w:r>
    </w:p>
    <w:p w14:paraId="28BBBD31"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活动</w:t>
      </w:r>
    </w:p>
    <w:p w14:paraId="4555CA9B" w14:textId="77777777" w:rsidR="00A11391" w:rsidRPr="00B05DDF" w:rsidRDefault="00A11391" w:rsidP="00790E89">
      <w:pPr>
        <w:adjustRightInd w:val="0"/>
        <w:snapToGrid w:val="0"/>
        <w:spacing w:before="120" w:after="120" w:line="240" w:lineRule="atLeast"/>
        <w:jc w:val="left"/>
        <w:rPr>
          <w:sz w:val="24"/>
          <w:lang w:eastAsia="zh-CN"/>
        </w:rPr>
      </w:pPr>
      <w:r w:rsidRPr="00B05DDF">
        <w:rPr>
          <w:b/>
          <w:bCs/>
          <w:sz w:val="24"/>
          <w:lang w:eastAsia="zh-CN"/>
        </w:rPr>
        <w:t>1.1</w:t>
      </w:r>
      <w:r>
        <w:rPr>
          <w:b/>
          <w:bCs/>
          <w:sz w:val="24"/>
          <w:lang w:eastAsia="zh-CN"/>
        </w:rPr>
        <w:t xml:space="preserve"> </w:t>
      </w:r>
      <w:r w:rsidRPr="00B05DDF">
        <w:rPr>
          <w:rFonts w:ascii="SimSun" w:eastAsia="SimSun" w:hAnsi="SimSun" w:cs="SimSun" w:hint="eastAsia"/>
          <w:sz w:val="24"/>
          <w:lang w:eastAsia="zh-CN"/>
        </w:rPr>
        <w:t>宣传将土壤生物多样性及其保护、恢复、可持续利用和管理纳入农业和其他相关部门的可持续性政策的主流的重要性，支持在地方、次国家、国家、区域和全球各层面制定和执行一致和全面的土壤生物多样性保护、</w:t>
      </w:r>
      <w:proofErr w:type="gramStart"/>
      <w:r w:rsidRPr="00B05DDF">
        <w:rPr>
          <w:rFonts w:ascii="SimSun" w:eastAsia="SimSun" w:hAnsi="SimSun" w:cs="SimSun" w:hint="eastAsia"/>
          <w:sz w:val="24"/>
          <w:lang w:eastAsia="zh-CN"/>
        </w:rPr>
        <w:t>可持续利用和恢复政策；</w:t>
      </w:r>
      <w:proofErr w:type="gramEnd"/>
    </w:p>
    <w:p w14:paraId="074A72EE" w14:textId="77777777" w:rsidR="00A11391" w:rsidRPr="00C41987" w:rsidRDefault="00A11391" w:rsidP="00790E89">
      <w:pPr>
        <w:adjustRightInd w:val="0"/>
        <w:snapToGrid w:val="0"/>
        <w:spacing w:before="120" w:after="120" w:line="240" w:lineRule="atLeast"/>
        <w:jc w:val="left"/>
        <w:rPr>
          <w:sz w:val="24"/>
          <w:lang w:eastAsia="zh-CN"/>
        </w:rPr>
      </w:pPr>
      <w:r w:rsidRPr="00C41987">
        <w:rPr>
          <w:b/>
          <w:bCs/>
          <w:sz w:val="24"/>
          <w:lang w:eastAsia="zh-CN"/>
        </w:rPr>
        <w:t>1.2</w:t>
      </w:r>
      <w:r>
        <w:rPr>
          <w:b/>
          <w:bCs/>
          <w:sz w:val="24"/>
          <w:lang w:eastAsia="zh-CN"/>
        </w:rPr>
        <w:t xml:space="preserve"> </w:t>
      </w:r>
      <w:r w:rsidRPr="00C41987">
        <w:rPr>
          <w:rFonts w:ascii="SimSun" w:eastAsia="SimSun" w:hAnsi="SimSun" w:cs="SimSun" w:hint="eastAsia"/>
          <w:sz w:val="24"/>
          <w:lang w:eastAsia="zh-CN"/>
        </w:rPr>
        <w:t>促进维护和倡导土壤生物多样性重要性及其实际应用的活动，将这些活动纳入更广泛的粮食安全、生态系统恢复、适应和减缓气候变化、城市规划以及可持续发展的政策议程，包括</w:t>
      </w:r>
      <w:r w:rsidRPr="00B05DDF">
        <w:rPr>
          <w:rFonts w:ascii="SimSun" w:eastAsia="SimSun" w:hAnsi="SimSun" w:cs="SimSun"/>
          <w:sz w:val="24"/>
          <w:lang w:eastAsia="zh-CN"/>
        </w:rPr>
        <w:t>《昆明-蒙特利尔全球生物多样性框架》</w:t>
      </w:r>
      <w:r w:rsidRPr="001A0192">
        <w:rPr>
          <w:rFonts w:ascii="SimSun" w:eastAsia="SimSun" w:hAnsi="SimSun" w:cs="SimSun" w:hint="eastAsia"/>
          <w:sz w:val="24"/>
          <w:lang w:eastAsia="zh-CN"/>
        </w:rPr>
        <w:t>、</w:t>
      </w:r>
      <w:r>
        <w:rPr>
          <w:rFonts w:ascii="SimSun" w:eastAsia="SimSun" w:hAnsi="SimSun" w:cs="SimSun" w:hint="eastAsia"/>
          <w:sz w:val="24"/>
          <w:lang w:eastAsia="zh-CN"/>
        </w:rPr>
        <w:t>《</w:t>
      </w:r>
      <w:r w:rsidRPr="00C41987">
        <w:rPr>
          <w:rFonts w:ascii="SimSun" w:eastAsia="SimSun" w:hAnsi="SimSun" w:cs="SimSun" w:hint="eastAsia"/>
          <w:sz w:val="24"/>
          <w:lang w:eastAsia="zh-CN"/>
        </w:rPr>
        <w:t>防治荒漠化公约</w:t>
      </w:r>
      <w:r w:rsidRPr="00C41987">
        <w:rPr>
          <w:sz w:val="24"/>
          <w:lang w:eastAsia="zh-CN"/>
        </w:rPr>
        <w:t>2018</w:t>
      </w:r>
      <w:r>
        <w:rPr>
          <w:rFonts w:hint="eastAsia"/>
          <w:sz w:val="24"/>
          <w:lang w:eastAsia="zh-CN"/>
        </w:rPr>
        <w:t>-</w:t>
      </w:r>
      <w:r w:rsidRPr="00C41987">
        <w:rPr>
          <w:sz w:val="24"/>
          <w:lang w:eastAsia="zh-CN"/>
        </w:rPr>
        <w:t>2030</w:t>
      </w:r>
      <w:r w:rsidRPr="00C41987">
        <w:rPr>
          <w:rFonts w:ascii="SimSun" w:eastAsia="SimSun" w:hAnsi="SimSun" w:cs="SimSun" w:hint="eastAsia"/>
          <w:sz w:val="24"/>
          <w:lang w:eastAsia="zh-CN"/>
        </w:rPr>
        <w:t>年战略框架</w:t>
      </w:r>
      <w:r>
        <w:rPr>
          <w:rFonts w:ascii="SimSun" w:eastAsia="SimSun" w:hAnsi="SimSun" w:cs="SimSun" w:hint="eastAsia"/>
          <w:sz w:val="24"/>
          <w:lang w:eastAsia="zh-CN"/>
        </w:rPr>
        <w:t>》</w:t>
      </w:r>
      <w:proofErr w:type="gramStart"/>
      <w:r w:rsidRPr="00C41987">
        <w:rPr>
          <w:rFonts w:ascii="SimSun" w:eastAsia="SimSun" w:hAnsi="SimSun" w:cs="SimSun" w:hint="eastAsia"/>
          <w:sz w:val="24"/>
          <w:lang w:eastAsia="zh-CN"/>
        </w:rPr>
        <w:t>和可持续发展目标；</w:t>
      </w:r>
      <w:proofErr w:type="gramEnd"/>
    </w:p>
    <w:p w14:paraId="4E27C709" w14:textId="77777777" w:rsidR="00A11391" w:rsidRPr="00C41987" w:rsidRDefault="00A11391" w:rsidP="00790E89">
      <w:pPr>
        <w:adjustRightInd w:val="0"/>
        <w:snapToGrid w:val="0"/>
        <w:spacing w:before="120" w:after="120" w:line="240" w:lineRule="atLeast"/>
        <w:jc w:val="left"/>
        <w:rPr>
          <w:sz w:val="24"/>
          <w:lang w:eastAsia="zh-CN"/>
        </w:rPr>
      </w:pPr>
      <w:r w:rsidRPr="00C41987">
        <w:rPr>
          <w:b/>
          <w:bCs/>
          <w:sz w:val="24"/>
          <w:lang w:eastAsia="zh-CN"/>
        </w:rPr>
        <w:t>1.3</w:t>
      </w:r>
      <w:r>
        <w:rPr>
          <w:b/>
          <w:bCs/>
          <w:sz w:val="24"/>
          <w:lang w:eastAsia="zh-CN"/>
        </w:rPr>
        <w:t xml:space="preserve"> </w:t>
      </w:r>
      <w:r w:rsidRPr="00C41987">
        <w:rPr>
          <w:rFonts w:ascii="SimSun" w:eastAsia="SimSun" w:hAnsi="SimSun" w:cs="SimSun" w:hint="eastAsia"/>
          <w:sz w:val="24"/>
          <w:lang w:eastAsia="zh-CN"/>
        </w:rPr>
        <w:t>促进实施可持续土壤管理良好做法</w:t>
      </w:r>
      <w:r w:rsidRPr="00790E89">
        <w:rPr>
          <w:rStyle w:val="FootnoteReference"/>
          <w:rFonts w:eastAsia="SimSun"/>
          <w:sz w:val="24"/>
        </w:rPr>
        <w:footnoteReference w:id="373"/>
      </w:r>
      <w:r w:rsidRPr="00C41987">
        <w:rPr>
          <w:rFonts w:ascii="SimSun" w:eastAsia="SimSun" w:hAnsi="SimSun" w:cs="SimSun" w:hint="eastAsia"/>
          <w:sz w:val="24"/>
          <w:lang w:eastAsia="zh-CN"/>
        </w:rPr>
        <w:t>，以此作为促进统筹和整体解决办法的一个手段，承认地上</w:t>
      </w:r>
      <w:r>
        <w:rPr>
          <w:rFonts w:asciiTheme="minorEastAsia" w:hAnsiTheme="minorEastAsia" w:cstheme="majorBidi" w:hint="eastAsia"/>
          <w:snapToGrid w:val="0"/>
          <w:kern w:val="22"/>
          <w:szCs w:val="22"/>
          <w:lang w:eastAsia="zh-CN"/>
        </w:rPr>
        <w:t>-</w:t>
      </w:r>
      <w:r w:rsidRPr="00C41987">
        <w:rPr>
          <w:rFonts w:ascii="SimSun" w:eastAsia="SimSun" w:hAnsi="SimSun" w:cs="SimSun" w:hint="eastAsia"/>
          <w:sz w:val="24"/>
          <w:lang w:eastAsia="zh-CN"/>
        </w:rPr>
        <w:t>地下生物多样性相互作用以及土著人民和地方社区及其传统知识和做法的关键作用，</w:t>
      </w:r>
      <w:proofErr w:type="gramStart"/>
      <w:r w:rsidRPr="00C41987">
        <w:rPr>
          <w:rFonts w:ascii="SimSun" w:eastAsia="SimSun" w:hAnsi="SimSun" w:cs="SimSun" w:hint="eastAsia"/>
          <w:sz w:val="24"/>
          <w:lang w:eastAsia="zh-CN"/>
        </w:rPr>
        <w:t>考虑当地情况和参与性的综合土地使用规划；</w:t>
      </w:r>
      <w:proofErr w:type="gramEnd"/>
    </w:p>
    <w:p w14:paraId="670B9569" w14:textId="77777777" w:rsidR="00A11391" w:rsidRPr="00C41987" w:rsidRDefault="00A11391" w:rsidP="00790E89">
      <w:pPr>
        <w:adjustRightInd w:val="0"/>
        <w:snapToGrid w:val="0"/>
        <w:spacing w:before="120" w:after="120" w:line="240" w:lineRule="atLeast"/>
        <w:jc w:val="left"/>
        <w:rPr>
          <w:sz w:val="24"/>
          <w:lang w:eastAsia="zh-CN"/>
        </w:rPr>
      </w:pPr>
      <w:r w:rsidRPr="00C41987">
        <w:rPr>
          <w:b/>
          <w:bCs/>
          <w:sz w:val="24"/>
          <w:lang w:eastAsia="zh-CN"/>
        </w:rPr>
        <w:t>1.4</w:t>
      </w:r>
      <w:r>
        <w:rPr>
          <w:b/>
          <w:bCs/>
          <w:sz w:val="24"/>
          <w:lang w:eastAsia="zh-CN"/>
        </w:rPr>
        <w:t xml:space="preserve"> </w:t>
      </w:r>
      <w:r w:rsidRPr="00C41987">
        <w:rPr>
          <w:rFonts w:ascii="SimSun" w:eastAsia="SimSun" w:hAnsi="SimSun" w:cs="SimSun" w:hint="eastAsia"/>
          <w:sz w:val="24"/>
          <w:lang w:eastAsia="zh-CN"/>
        </w:rPr>
        <w:t>提倡采用综合生态系统办法来保护、恢复和可持续利用土壤生物多样性，</w:t>
      </w:r>
      <w:proofErr w:type="gramStart"/>
      <w:r w:rsidRPr="00C41987">
        <w:rPr>
          <w:rFonts w:ascii="SimSun" w:eastAsia="SimSun" w:hAnsi="SimSun" w:cs="SimSun" w:hint="eastAsia"/>
          <w:sz w:val="24"/>
          <w:lang w:eastAsia="zh-CN"/>
        </w:rPr>
        <w:t>并酌情考虑传统做法；</w:t>
      </w:r>
      <w:proofErr w:type="gramEnd"/>
    </w:p>
    <w:p w14:paraId="426FC1A0" w14:textId="77777777" w:rsidR="00A11391" w:rsidRPr="00C41987" w:rsidRDefault="00A11391" w:rsidP="00790E89">
      <w:pPr>
        <w:spacing w:before="120" w:line="240" w:lineRule="atLeast"/>
        <w:jc w:val="left"/>
        <w:rPr>
          <w:sz w:val="24"/>
          <w:lang w:eastAsia="zh-CN"/>
        </w:rPr>
      </w:pPr>
      <w:r w:rsidRPr="00C41987">
        <w:rPr>
          <w:b/>
          <w:bCs/>
          <w:sz w:val="24"/>
          <w:lang w:eastAsia="zh-CN"/>
        </w:rPr>
        <w:t>1.5</w:t>
      </w:r>
      <w:r>
        <w:rPr>
          <w:b/>
          <w:bCs/>
          <w:sz w:val="24"/>
          <w:lang w:eastAsia="zh-CN"/>
        </w:rPr>
        <w:t xml:space="preserve"> </w:t>
      </w:r>
      <w:proofErr w:type="gramStart"/>
      <w:r w:rsidRPr="00C41987">
        <w:rPr>
          <w:rFonts w:ascii="SimSun" w:eastAsia="SimSun" w:hAnsi="SimSun" w:cs="SimSun" w:hint="eastAsia"/>
          <w:sz w:val="24"/>
          <w:lang w:eastAsia="zh-CN"/>
        </w:rPr>
        <w:t>促进保护或帮助增加土壤生物多样性的政策；</w:t>
      </w:r>
      <w:proofErr w:type="gramEnd"/>
    </w:p>
    <w:p w14:paraId="5463E0DB" w14:textId="77777777" w:rsidR="00A11391" w:rsidRPr="00C41987" w:rsidRDefault="00A11391" w:rsidP="00790E89">
      <w:pPr>
        <w:spacing w:before="120" w:line="240" w:lineRule="atLeast"/>
        <w:jc w:val="left"/>
        <w:rPr>
          <w:sz w:val="24"/>
          <w:lang w:eastAsia="zh-CN"/>
        </w:rPr>
      </w:pPr>
      <w:r w:rsidRPr="00C41987">
        <w:rPr>
          <w:b/>
          <w:bCs/>
          <w:sz w:val="24"/>
          <w:lang w:eastAsia="zh-CN"/>
        </w:rPr>
        <w:t>1.6</w:t>
      </w:r>
      <w:r>
        <w:rPr>
          <w:b/>
          <w:bCs/>
          <w:sz w:val="24"/>
          <w:lang w:eastAsia="zh-CN"/>
        </w:rPr>
        <w:t xml:space="preserve"> </w:t>
      </w:r>
      <w:r w:rsidRPr="00C41987">
        <w:rPr>
          <w:rFonts w:ascii="SimSun" w:eastAsia="SimSun" w:hAnsi="SimSun" w:cs="SimSun" w:hint="eastAsia"/>
          <w:sz w:val="24"/>
          <w:lang w:eastAsia="zh-CN"/>
        </w:rPr>
        <w:t>认识到土壤生物多样性是维持所有生态系统的核心，是恢复退化和退化生态系统中土壤多功能的关键资产，并在此基础上制定政策，</w:t>
      </w:r>
      <w:proofErr w:type="gramStart"/>
      <w:r w:rsidRPr="00C41987">
        <w:rPr>
          <w:rFonts w:ascii="SimSun" w:eastAsia="SimSun" w:hAnsi="SimSun" w:cs="SimSun" w:hint="eastAsia"/>
          <w:sz w:val="24"/>
          <w:lang w:eastAsia="zh-CN"/>
        </w:rPr>
        <w:t>规划行动；</w:t>
      </w:r>
      <w:proofErr w:type="gramEnd"/>
    </w:p>
    <w:p w14:paraId="16B60136" w14:textId="77777777" w:rsidR="00A11391" w:rsidRPr="00C41987" w:rsidRDefault="00A11391" w:rsidP="00790E89">
      <w:pPr>
        <w:spacing w:before="120" w:line="240" w:lineRule="atLeast"/>
        <w:jc w:val="left"/>
        <w:rPr>
          <w:sz w:val="24"/>
          <w:lang w:eastAsia="zh-CN"/>
        </w:rPr>
      </w:pPr>
      <w:r w:rsidRPr="00C41987">
        <w:rPr>
          <w:b/>
          <w:bCs/>
          <w:sz w:val="24"/>
          <w:lang w:eastAsia="zh-CN"/>
        </w:rPr>
        <w:t>1.7</w:t>
      </w:r>
      <w:r>
        <w:rPr>
          <w:b/>
          <w:bCs/>
          <w:sz w:val="24"/>
          <w:lang w:eastAsia="zh-CN"/>
        </w:rPr>
        <w:t xml:space="preserve"> </w:t>
      </w:r>
      <w:r w:rsidRPr="00C41987">
        <w:rPr>
          <w:rFonts w:ascii="SimSun" w:eastAsia="SimSun" w:hAnsi="SimSun" w:cs="SimSun" w:hint="eastAsia"/>
          <w:sz w:val="24"/>
          <w:lang w:eastAsia="zh-CN"/>
        </w:rPr>
        <w:t>加强科学证据、保护、恢复和可持续利用做法、农民</w:t>
      </w:r>
      <w:r w:rsidRPr="00C41987">
        <w:rPr>
          <w:sz w:val="24"/>
          <w:lang w:eastAsia="zh-CN"/>
        </w:rPr>
        <w:t>—</w:t>
      </w:r>
      <w:r w:rsidRPr="00C41987">
        <w:rPr>
          <w:rFonts w:ascii="SimSun" w:eastAsia="SimSun" w:hAnsi="SimSun" w:cs="SimSun" w:hint="eastAsia"/>
          <w:sz w:val="24"/>
          <w:lang w:eastAsia="zh-CN"/>
        </w:rPr>
        <w:t>研究界做法、农业咨询服务以及土著人民和地方社区传统知识之间的协同作用，</w:t>
      </w:r>
      <w:proofErr w:type="gramStart"/>
      <w:r w:rsidRPr="00C41987">
        <w:rPr>
          <w:rFonts w:ascii="SimSun" w:eastAsia="SimSun" w:hAnsi="SimSun" w:cs="SimSun" w:hint="eastAsia"/>
          <w:sz w:val="24"/>
          <w:lang w:eastAsia="zh-CN"/>
        </w:rPr>
        <w:t>更好地支持政策和行动；</w:t>
      </w:r>
      <w:proofErr w:type="gramEnd"/>
    </w:p>
    <w:p w14:paraId="5F592B50" w14:textId="77777777" w:rsidR="00A11391" w:rsidRPr="00C41987" w:rsidRDefault="00A11391" w:rsidP="00790E89">
      <w:pPr>
        <w:adjustRightInd w:val="0"/>
        <w:snapToGrid w:val="0"/>
        <w:spacing w:before="120" w:line="240" w:lineRule="atLeast"/>
        <w:jc w:val="left"/>
        <w:rPr>
          <w:sz w:val="24"/>
          <w:lang w:eastAsia="zh-CN"/>
        </w:rPr>
      </w:pPr>
      <w:r w:rsidRPr="00C41987">
        <w:rPr>
          <w:b/>
          <w:bCs/>
          <w:sz w:val="24"/>
          <w:lang w:eastAsia="zh-CN"/>
        </w:rPr>
        <w:t>1.8</w:t>
      </w:r>
      <w:r>
        <w:rPr>
          <w:b/>
          <w:bCs/>
          <w:sz w:val="24"/>
          <w:lang w:eastAsia="zh-CN"/>
        </w:rPr>
        <w:t xml:space="preserve"> </w:t>
      </w:r>
      <w:r w:rsidRPr="00C41987">
        <w:rPr>
          <w:rFonts w:ascii="SimSun" w:eastAsia="SimSun" w:hAnsi="SimSun" w:cs="SimSun" w:hint="eastAsia"/>
          <w:sz w:val="24"/>
          <w:lang w:eastAsia="zh-CN"/>
        </w:rPr>
        <w:t>解决土壤生物多样性与人类健康、营养和健康饮食、</w:t>
      </w:r>
      <w:proofErr w:type="gramStart"/>
      <w:r w:rsidRPr="00C41987">
        <w:rPr>
          <w:rFonts w:ascii="SimSun" w:eastAsia="SimSun" w:hAnsi="SimSun" w:cs="SimSun" w:hint="eastAsia"/>
          <w:sz w:val="24"/>
          <w:lang w:eastAsia="zh-CN"/>
        </w:rPr>
        <w:t>污染物暴露之间的关联问题；</w:t>
      </w:r>
      <w:proofErr w:type="gramEnd"/>
    </w:p>
    <w:p w14:paraId="7ADF8CD4" w14:textId="77777777" w:rsidR="00A11391" w:rsidRPr="00C41987" w:rsidRDefault="00A11391" w:rsidP="00790E89">
      <w:pPr>
        <w:spacing w:before="120" w:line="240" w:lineRule="atLeast"/>
        <w:jc w:val="left"/>
        <w:rPr>
          <w:sz w:val="24"/>
          <w:lang w:eastAsia="zh-CN"/>
        </w:rPr>
      </w:pPr>
      <w:r w:rsidRPr="00C41987">
        <w:rPr>
          <w:b/>
          <w:bCs/>
          <w:sz w:val="24"/>
          <w:lang w:eastAsia="zh-CN"/>
        </w:rPr>
        <w:t>1.9</w:t>
      </w:r>
      <w:r>
        <w:rPr>
          <w:b/>
          <w:bCs/>
          <w:sz w:val="24"/>
          <w:lang w:eastAsia="zh-CN"/>
        </w:rPr>
        <w:t xml:space="preserve"> </w:t>
      </w:r>
      <w:r w:rsidRPr="00C41987">
        <w:rPr>
          <w:rFonts w:ascii="SimSun" w:eastAsia="SimSun" w:hAnsi="SimSun" w:cs="SimSun" w:hint="eastAsia"/>
          <w:sz w:val="24"/>
          <w:lang w:eastAsia="zh-CN"/>
        </w:rPr>
        <w:t>根据本国法律和国际文书，推广各种方式方法，克服障碍，采取良好做法，将可持续土壤管理与土地保有权、土地和水用户的权利，特别是妇女的权利、土著人民和地方社区的权利相关联，承认他们通过知识和做法、性别平等、享有金融服务、</w:t>
      </w:r>
      <w:proofErr w:type="gramStart"/>
      <w:r w:rsidRPr="00C41987">
        <w:rPr>
          <w:rFonts w:ascii="SimSun" w:eastAsia="SimSun" w:hAnsi="SimSun" w:cs="SimSun" w:hint="eastAsia"/>
          <w:sz w:val="24"/>
          <w:lang w:eastAsia="zh-CN"/>
        </w:rPr>
        <w:t>农业咨询服务和教育方案做出的重要贡献；</w:t>
      </w:r>
      <w:proofErr w:type="gramEnd"/>
    </w:p>
    <w:p w14:paraId="6D2A8903" w14:textId="77777777" w:rsidR="00A11391" w:rsidRPr="00C41987" w:rsidRDefault="00A11391" w:rsidP="00790E89">
      <w:pPr>
        <w:spacing w:before="120" w:line="240" w:lineRule="atLeast"/>
        <w:jc w:val="left"/>
        <w:rPr>
          <w:sz w:val="24"/>
          <w:lang w:eastAsia="zh-CN"/>
        </w:rPr>
      </w:pPr>
      <w:r w:rsidRPr="00C41987">
        <w:rPr>
          <w:b/>
          <w:bCs/>
          <w:sz w:val="24"/>
          <w:lang w:eastAsia="zh-CN"/>
        </w:rPr>
        <w:t>1.10</w:t>
      </w:r>
      <w:r>
        <w:rPr>
          <w:b/>
          <w:bCs/>
          <w:sz w:val="24"/>
          <w:lang w:eastAsia="zh-CN"/>
        </w:rPr>
        <w:t xml:space="preserve"> </w:t>
      </w:r>
      <w:r w:rsidRPr="00C41987">
        <w:rPr>
          <w:rFonts w:ascii="SimSun" w:eastAsia="SimSun" w:hAnsi="SimSun" w:cs="SimSun" w:hint="eastAsia"/>
          <w:sz w:val="24"/>
          <w:lang w:eastAsia="zh-CN"/>
        </w:rPr>
        <w:t>考虑在国家、次国家、区域和全球层面使用和实施现有工具和指南，如粮农组织农业生态知识中心、粮农组织《可持续土壤管理自愿准则》</w:t>
      </w:r>
      <w:r>
        <w:rPr>
          <w:rFonts w:ascii="SimSun" w:eastAsia="SimSun" w:hAnsi="SimSun" w:cs="SimSun" w:hint="eastAsia"/>
          <w:sz w:val="24"/>
          <w:lang w:eastAsia="zh-CN"/>
        </w:rPr>
        <w:t>、</w:t>
      </w:r>
      <w:r w:rsidRPr="00C41987">
        <w:rPr>
          <w:rFonts w:ascii="SimSun" w:eastAsia="SimSun" w:hAnsi="SimSun" w:cs="SimSun" w:hint="eastAsia"/>
          <w:sz w:val="24"/>
          <w:lang w:eastAsia="zh-CN"/>
        </w:rPr>
        <w:t>粮农组织修订版《世界土壤宪章》</w:t>
      </w:r>
      <w:r w:rsidRPr="00F56640">
        <w:rPr>
          <w:rStyle w:val="FootnoteReference"/>
          <w:rFonts w:eastAsia="SimSun"/>
          <w:sz w:val="24"/>
        </w:rPr>
        <w:footnoteReference w:id="374"/>
      </w:r>
      <w:r w:rsidRPr="00C41987">
        <w:rPr>
          <w:rFonts w:ascii="SimSun" w:eastAsia="SimSun" w:hAnsi="SimSun" w:cs="SimSun" w:hint="eastAsia"/>
          <w:sz w:val="24"/>
          <w:lang w:eastAsia="zh-CN"/>
        </w:rPr>
        <w:t>、《农药管理行为守则》</w:t>
      </w:r>
      <w:r w:rsidRPr="00F56640">
        <w:rPr>
          <w:rStyle w:val="FootnoteReference"/>
          <w:rFonts w:eastAsia="SimSun"/>
          <w:sz w:val="24"/>
        </w:rPr>
        <w:footnoteReference w:id="375"/>
      </w:r>
      <w:r>
        <w:rPr>
          <w:rFonts w:ascii="SimSun" w:eastAsia="SimSun" w:hAnsi="SimSun" w:cs="SimSun"/>
          <w:sz w:val="24"/>
          <w:lang w:eastAsia="zh-CN"/>
        </w:rPr>
        <w:t xml:space="preserve"> </w:t>
      </w:r>
      <w:r w:rsidRPr="00C41987">
        <w:rPr>
          <w:rFonts w:ascii="SimSun" w:eastAsia="SimSun" w:hAnsi="SimSun" w:cs="SimSun" w:hint="eastAsia"/>
          <w:sz w:val="24"/>
          <w:lang w:eastAsia="zh-CN"/>
        </w:rPr>
        <w:t>和《肥料可持续使用和管理国际行为规范》</w:t>
      </w:r>
      <w:r w:rsidRPr="00F56640">
        <w:rPr>
          <w:rStyle w:val="FootnoteReference"/>
          <w:rFonts w:eastAsia="SimSun"/>
          <w:sz w:val="24"/>
        </w:rPr>
        <w:footnoteReference w:id="376"/>
      </w:r>
      <w:r>
        <w:rPr>
          <w:rFonts w:ascii="SimSun" w:eastAsia="SimSun" w:hAnsi="SimSun" w:cs="SimSun" w:hint="eastAsia"/>
          <w:sz w:val="24"/>
          <w:lang w:eastAsia="zh-CN"/>
        </w:rPr>
        <w:t xml:space="preserve"> 和</w:t>
      </w:r>
      <w:r w:rsidRPr="00C41987">
        <w:rPr>
          <w:rFonts w:ascii="SimSun" w:eastAsia="SimSun" w:hAnsi="SimSun" w:cs="SimSun" w:hint="eastAsia"/>
          <w:sz w:val="24"/>
          <w:lang w:eastAsia="zh-CN"/>
        </w:rPr>
        <w:t>世界粮食安全委员会《国家粮食安全范围内土地、渔业和森林权属负责任治理自愿准则》</w:t>
      </w:r>
      <w:r w:rsidRPr="00F56640">
        <w:rPr>
          <w:rStyle w:val="FootnoteReference"/>
          <w:rFonts w:eastAsia="SimSun"/>
          <w:sz w:val="24"/>
        </w:rPr>
        <w:footnoteReference w:id="377"/>
      </w:r>
      <w:r w:rsidRPr="00C41987">
        <w:rPr>
          <w:rFonts w:ascii="SimSun" w:eastAsia="SimSun" w:hAnsi="SimSun" w:cs="SimSun" w:hint="eastAsia"/>
          <w:sz w:val="24"/>
          <w:lang w:eastAsia="zh-CN"/>
        </w:rPr>
        <w:t>；</w:t>
      </w:r>
      <w:r>
        <w:rPr>
          <w:rFonts w:ascii="SimSun" w:eastAsia="SimSun" w:hAnsi="SimSun" w:cs="SimSun" w:hint="eastAsia"/>
          <w:sz w:val="24"/>
          <w:lang w:eastAsia="zh-CN"/>
        </w:rPr>
        <w:t xml:space="preserve"> </w:t>
      </w:r>
    </w:p>
    <w:p w14:paraId="13D73CCA" w14:textId="77777777" w:rsidR="00A11391" w:rsidRPr="00C41987" w:rsidRDefault="00A11391" w:rsidP="00790E89">
      <w:pPr>
        <w:spacing w:before="120" w:line="240" w:lineRule="atLeast"/>
        <w:jc w:val="left"/>
        <w:rPr>
          <w:sz w:val="24"/>
          <w:lang w:eastAsia="zh-CN"/>
        </w:rPr>
      </w:pPr>
      <w:r w:rsidRPr="00C41987">
        <w:rPr>
          <w:b/>
          <w:bCs/>
          <w:sz w:val="24"/>
          <w:lang w:eastAsia="zh-CN"/>
        </w:rPr>
        <w:lastRenderedPageBreak/>
        <w:t>1.11</w:t>
      </w:r>
      <w:r>
        <w:rPr>
          <w:b/>
          <w:bCs/>
          <w:sz w:val="24"/>
          <w:lang w:eastAsia="zh-CN"/>
        </w:rPr>
        <w:t xml:space="preserve"> </w:t>
      </w:r>
      <w:r w:rsidRPr="00C41987">
        <w:rPr>
          <w:rFonts w:ascii="SimSun" w:eastAsia="SimSun" w:hAnsi="SimSun" w:cs="SimSun" w:hint="eastAsia"/>
          <w:sz w:val="24"/>
          <w:lang w:eastAsia="zh-CN"/>
        </w:rPr>
        <w:t>鼓励缔约方把土壤生物多样性纳入国家报告及国家生物多样性战略和行动计划，并在国家和次国家层面进行协调，</w:t>
      </w:r>
      <w:proofErr w:type="gramStart"/>
      <w:r w:rsidRPr="00C41987">
        <w:rPr>
          <w:rFonts w:ascii="SimSun" w:eastAsia="SimSun" w:hAnsi="SimSun" w:cs="SimSun" w:hint="eastAsia"/>
          <w:sz w:val="24"/>
          <w:lang w:eastAsia="zh-CN"/>
        </w:rPr>
        <w:t>增加和增进旨在改进土壤生物多样性的公营部门和私营部门行动；</w:t>
      </w:r>
      <w:proofErr w:type="gramEnd"/>
    </w:p>
    <w:p w14:paraId="4343DF3C" w14:textId="77777777" w:rsidR="00A11391" w:rsidRPr="00C41987" w:rsidRDefault="00A11391" w:rsidP="00B05DDF">
      <w:pPr>
        <w:spacing w:before="120" w:line="240" w:lineRule="atLeast"/>
        <w:rPr>
          <w:sz w:val="24"/>
          <w:lang w:eastAsia="zh-CN"/>
        </w:rPr>
      </w:pPr>
      <w:r w:rsidRPr="00C41987">
        <w:rPr>
          <w:b/>
          <w:bCs/>
          <w:sz w:val="24"/>
          <w:lang w:eastAsia="zh-CN"/>
        </w:rPr>
        <w:t>1.12</w:t>
      </w:r>
      <w:r>
        <w:rPr>
          <w:b/>
          <w:bCs/>
          <w:sz w:val="24"/>
          <w:lang w:eastAsia="zh-CN"/>
        </w:rPr>
        <w:t xml:space="preserve"> </w:t>
      </w:r>
      <w:r w:rsidRPr="00C41987">
        <w:rPr>
          <w:rFonts w:ascii="SimSun" w:eastAsia="SimSun" w:hAnsi="SimSun" w:cs="SimSun" w:hint="eastAsia"/>
          <w:sz w:val="24"/>
          <w:lang w:eastAsia="zh-CN"/>
        </w:rPr>
        <w:t>提倡协调制定空间利用规划和其他方法，减少土壤流失和生物多样性丧失，</w:t>
      </w:r>
      <w:proofErr w:type="gramStart"/>
      <w:r w:rsidRPr="00C41987">
        <w:rPr>
          <w:rFonts w:ascii="SimSun" w:eastAsia="SimSun" w:hAnsi="SimSun" w:cs="SimSun" w:hint="eastAsia"/>
          <w:sz w:val="24"/>
          <w:lang w:eastAsia="zh-CN"/>
        </w:rPr>
        <w:t>充分监测土壤板结情况；</w:t>
      </w:r>
      <w:proofErr w:type="gramEnd"/>
    </w:p>
    <w:p w14:paraId="1DD7D013" w14:textId="77777777" w:rsidR="00A11391" w:rsidRPr="00C41987" w:rsidRDefault="00A11391" w:rsidP="00EA7AD7">
      <w:pPr>
        <w:adjustRightInd w:val="0"/>
        <w:snapToGrid w:val="0"/>
        <w:spacing w:before="120" w:line="240" w:lineRule="atLeast"/>
        <w:ind w:left="360"/>
        <w:jc w:val="center"/>
        <w:rPr>
          <w:b/>
          <w:bCs/>
          <w:sz w:val="24"/>
          <w:lang w:eastAsia="zh-CN"/>
        </w:rPr>
      </w:pPr>
      <w:r w:rsidRPr="00C41987">
        <w:rPr>
          <w:rFonts w:ascii="SimSun" w:eastAsia="SimSun" w:hAnsi="SimSun" w:cs="SimSun" w:hint="eastAsia"/>
          <w:b/>
          <w:bCs/>
          <w:sz w:val="24"/>
          <w:lang w:eastAsia="zh-CN"/>
        </w:rPr>
        <w:t>要素</w:t>
      </w:r>
      <w:r w:rsidRPr="00C41987">
        <w:rPr>
          <w:b/>
          <w:bCs/>
          <w:sz w:val="24"/>
          <w:lang w:eastAsia="zh-CN"/>
        </w:rPr>
        <w:t>2</w:t>
      </w:r>
      <w:r w:rsidRPr="00C41987">
        <w:rPr>
          <w:rFonts w:ascii="SimSun" w:eastAsia="SimSun" w:hAnsi="SimSun" w:cs="SimSun" w:hint="eastAsia"/>
          <w:b/>
          <w:bCs/>
          <w:sz w:val="24"/>
          <w:lang w:eastAsia="zh-CN"/>
        </w:rPr>
        <w:t>：鼓励使用可持续的土壤管理做法</w:t>
      </w:r>
    </w:p>
    <w:p w14:paraId="7B56231E"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基本原理</w:t>
      </w:r>
    </w:p>
    <w:p w14:paraId="328E3B46" w14:textId="77777777" w:rsidR="00A11391" w:rsidRPr="00954944" w:rsidRDefault="00A11391" w:rsidP="00EA7AD7">
      <w:pPr>
        <w:adjustRightInd w:val="0"/>
        <w:snapToGrid w:val="0"/>
        <w:spacing w:before="120" w:line="240" w:lineRule="atLeast"/>
        <w:ind w:firstLine="490"/>
        <w:rPr>
          <w:rFonts w:eastAsia="SimSun"/>
          <w:sz w:val="24"/>
          <w:lang w:eastAsia="zh-CN"/>
        </w:rPr>
      </w:pPr>
      <w:r w:rsidRPr="00954944">
        <w:rPr>
          <w:rFonts w:ascii="SimSun" w:eastAsia="SimSun" w:hAnsi="SimSun" w:cs="SimSun" w:hint="eastAsia"/>
          <w:sz w:val="24"/>
          <w:lang w:eastAsia="zh-CN"/>
        </w:rPr>
        <w:t>农场主、牧场主、土地所有者、土地管理者、林业人员、土著人民、地方社区、妇女和青年以及和所有相关利益攸关方采取的管理做法和土地利用决定影响生态过程，包括土壤</w:t>
      </w:r>
      <w:r w:rsidRPr="00954944">
        <w:rPr>
          <w:rFonts w:eastAsia="SimSun"/>
          <w:sz w:val="24"/>
          <w:lang w:eastAsia="zh-CN"/>
        </w:rPr>
        <w:t>-</w:t>
      </w:r>
      <w:r w:rsidRPr="00954944">
        <w:rPr>
          <w:rFonts w:ascii="SimSun" w:eastAsia="SimSun" w:hAnsi="SimSun" w:cs="SimSun" w:hint="eastAsia"/>
          <w:sz w:val="24"/>
          <w:lang w:eastAsia="zh-CN"/>
        </w:rPr>
        <w:t>水</w:t>
      </w:r>
      <w:r w:rsidRPr="00954944">
        <w:rPr>
          <w:rFonts w:eastAsia="SimSun"/>
          <w:sz w:val="24"/>
          <w:lang w:eastAsia="zh-CN"/>
        </w:rPr>
        <w:t>-</w:t>
      </w:r>
      <w:r w:rsidRPr="00954944">
        <w:rPr>
          <w:rFonts w:ascii="SimSun" w:eastAsia="SimSun" w:hAnsi="SimSun" w:cs="SimSun" w:hint="eastAsia"/>
          <w:sz w:val="24"/>
          <w:lang w:eastAsia="zh-CN"/>
        </w:rPr>
        <w:t>植物</w:t>
      </w:r>
      <w:r w:rsidRPr="00954944">
        <w:rPr>
          <w:rFonts w:eastAsia="SimSun"/>
          <w:sz w:val="24"/>
          <w:lang w:eastAsia="zh-CN"/>
        </w:rPr>
        <w:t>-</w:t>
      </w:r>
      <w:r w:rsidRPr="00954944">
        <w:rPr>
          <w:rFonts w:ascii="SimSun" w:eastAsia="SimSun" w:hAnsi="SimSun" w:cs="SimSun" w:hint="eastAsia"/>
          <w:sz w:val="24"/>
          <w:lang w:eastAsia="zh-CN"/>
        </w:rPr>
        <w:t>大气与生物多样性的相互作用。人们越来越认识到，农业和其他管理系统的可持续性取决于现有自然资源、生物生态化学循环、生物多样性，包括土壤生物多样性的最佳利用</w:t>
      </w:r>
      <w:r w:rsidRPr="00954944">
        <w:rPr>
          <w:rFonts w:eastAsia="SimSun"/>
          <w:sz w:val="24"/>
          <w:lang w:eastAsia="zh-CN"/>
        </w:rPr>
        <w:t>,</w:t>
      </w:r>
      <w:r w:rsidRPr="00954944">
        <w:rPr>
          <w:rFonts w:ascii="SimSun" w:eastAsia="SimSun" w:hAnsi="SimSun" w:cs="SimSun" w:hint="eastAsia"/>
          <w:sz w:val="24"/>
          <w:lang w:eastAsia="zh-CN"/>
        </w:rPr>
        <w:t>及其功能和对生态系统服务的贡献。提高可持续性需要优化利用和管理土壤肥力和土壤物理性质和土壤恢复，而这些都部分地取决于土壤生物过程和土壤生物多样性。需要在多重规模上解决土壤生物多样性丧失的直接和间接驱动因素，并需要在农场和林业层面以及整个生态系统中给予特别关注。</w:t>
      </w:r>
    </w:p>
    <w:p w14:paraId="1584AC32"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活动</w:t>
      </w:r>
    </w:p>
    <w:p w14:paraId="1DCEC3BF"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2.1 </w:t>
      </w:r>
      <w:r w:rsidRPr="00790E89">
        <w:rPr>
          <w:rFonts w:ascii="SimSun" w:eastAsia="SimSun" w:hAnsi="SimSun" w:cs="SimSun" w:hint="eastAsia"/>
          <w:sz w:val="24"/>
          <w:lang w:eastAsia="zh-CN"/>
        </w:rPr>
        <w:t>促进改善土壤健康和提高土壤生物的丰度和多样性，办法是通过可持续农业做法，</w:t>
      </w:r>
      <w:r w:rsidRPr="00790E89">
        <w:rPr>
          <w:rFonts w:ascii="SimSun" w:eastAsia="SimSun" w:hAnsi="SimSun" w:cs="SimSun"/>
          <w:sz w:val="24"/>
          <w:lang w:eastAsia="zh-CN"/>
        </w:rPr>
        <w:t>例如，除其他外，虫害和营养物综合管理、有机农业、农业生态实践、水土保持实践、保护性农业、农林林业、森林畜牧系统、灌溉管理、小型或斑块系统以及改善动物福利的</w:t>
      </w:r>
      <w:r>
        <w:rPr>
          <w:rFonts w:ascii="SimSun" w:eastAsia="SimSun" w:hAnsi="SimSun" w:cs="SimSun" w:hint="eastAsia"/>
          <w:sz w:val="24"/>
          <w:lang w:eastAsia="zh-CN"/>
        </w:rPr>
        <w:t xml:space="preserve"> </w:t>
      </w:r>
      <w:r>
        <w:rPr>
          <w:rFonts w:ascii="SimSun" w:eastAsia="SimSun" w:hAnsi="SimSun" w:cs="SimSun"/>
          <w:sz w:val="24"/>
          <w:lang w:eastAsia="zh-CN"/>
        </w:rPr>
        <w:t xml:space="preserve">  </w:t>
      </w:r>
      <w:r w:rsidRPr="00790E89">
        <w:rPr>
          <w:rFonts w:ascii="SimSun" w:eastAsia="SimSun" w:hAnsi="SimSun" w:cs="SimSun"/>
          <w:sz w:val="24"/>
          <w:lang w:eastAsia="zh-CN"/>
        </w:rPr>
        <w:t>实践</w:t>
      </w:r>
      <w:r w:rsidRPr="00790E89">
        <w:rPr>
          <w:rStyle w:val="FootnoteReference"/>
          <w:rFonts w:eastAsia="SimSun"/>
          <w:sz w:val="24"/>
        </w:rPr>
        <w:footnoteReference w:id="378"/>
      </w:r>
      <w:r w:rsidRPr="00790E89">
        <w:rPr>
          <w:rFonts w:asciiTheme="minorEastAsia" w:eastAsia="SimSun" w:hAnsi="SimSun" w:cs="SimSun" w:hint="eastAsia"/>
          <w:sz w:val="24"/>
          <w:lang w:eastAsia="zh-CN"/>
        </w:rPr>
        <w:t>，</w:t>
      </w:r>
      <w:r w:rsidRPr="00790E89">
        <w:rPr>
          <w:rFonts w:ascii="SimSun" w:eastAsia="SimSun" w:hAnsi="SimSun" w:cs="SimSun" w:hint="eastAsia"/>
          <w:sz w:val="24"/>
          <w:lang w:eastAsia="zh-CN"/>
        </w:rPr>
        <w:t>以及退化土壤的恢复，以增加生态系统的连通性并恢复生产区，改善其粮食、</w:t>
      </w:r>
      <w:proofErr w:type="gramStart"/>
      <w:r w:rsidRPr="00790E89">
        <w:rPr>
          <w:rFonts w:ascii="SimSun" w:eastAsia="SimSun" w:hAnsi="SimSun" w:cs="SimSun" w:hint="eastAsia"/>
          <w:sz w:val="24"/>
          <w:lang w:eastAsia="zh-CN"/>
        </w:rPr>
        <w:t>水和生境条件；</w:t>
      </w:r>
      <w:proofErr w:type="gramEnd"/>
    </w:p>
    <w:p w14:paraId="2038381A"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2.2 </w:t>
      </w:r>
      <w:r w:rsidRPr="00790E89">
        <w:rPr>
          <w:rFonts w:ascii="SimSun" w:eastAsia="SimSun" w:hAnsi="SimSun" w:cs="SimSun" w:hint="eastAsia"/>
          <w:sz w:val="24"/>
          <w:lang w:eastAsia="zh-CN"/>
        </w:rPr>
        <w:t>定期制定、加强和实施基于科学的风险评估程序，使其与相关国际组织制定的风险评估方法保持一致，考虑到污染物，加强土壤生物多样性</w:t>
      </w:r>
      <w:r w:rsidRPr="00790E89">
        <w:rPr>
          <w:rFonts w:asciiTheme="minorEastAsia" w:eastAsia="SimSun" w:hAnsi="SimSun" w:cs="SimSun" w:hint="eastAsia"/>
          <w:sz w:val="24"/>
          <w:lang w:eastAsia="zh-CN"/>
        </w:rPr>
        <w:t>和生态系统服务</w:t>
      </w:r>
      <w:r w:rsidRPr="00790E89">
        <w:rPr>
          <w:rFonts w:ascii="SimSun" w:eastAsia="SimSun" w:hAnsi="SimSun" w:cs="SimSun" w:hint="eastAsia"/>
          <w:sz w:val="24"/>
          <w:lang w:eastAsia="zh-CN"/>
        </w:rPr>
        <w:t>的保护、恢复和可持续利用</w:t>
      </w:r>
      <w:r w:rsidRPr="00790E89">
        <w:rPr>
          <w:rFonts w:asciiTheme="minorEastAsia" w:eastAsia="SimSun" w:hAnsi="SimSun" w:cs="SimSun" w:hint="eastAsia"/>
          <w:sz w:val="24"/>
          <w:lang w:eastAsia="zh-CN"/>
        </w:rPr>
        <w:t>，</w:t>
      </w:r>
      <w:r w:rsidRPr="00790E89">
        <w:rPr>
          <w:rFonts w:asciiTheme="minorEastAsia" w:eastAsia="SimSun" w:hAnsi="SimSun" w:cs="SimSun"/>
          <w:sz w:val="24"/>
          <w:lang w:eastAsia="zh-CN"/>
        </w:rPr>
        <w:t>加强土壤生物多样性和生态系统服务的保护、</w:t>
      </w:r>
      <w:proofErr w:type="gramStart"/>
      <w:r w:rsidRPr="00790E89">
        <w:rPr>
          <w:rFonts w:asciiTheme="minorEastAsia" w:eastAsia="SimSun" w:hAnsi="SimSun" w:cs="SimSun"/>
          <w:sz w:val="24"/>
          <w:lang w:eastAsia="zh-CN"/>
        </w:rPr>
        <w:t>恢复和可持续利用</w:t>
      </w:r>
      <w:r w:rsidRPr="00790E89">
        <w:rPr>
          <w:rFonts w:ascii="SimSun" w:eastAsia="SimSun" w:hAnsi="SimSun" w:cs="SimSun" w:hint="eastAsia"/>
          <w:sz w:val="24"/>
          <w:lang w:eastAsia="zh-CN"/>
        </w:rPr>
        <w:t>；</w:t>
      </w:r>
      <w:proofErr w:type="gramEnd"/>
    </w:p>
    <w:p w14:paraId="27CCFC63"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2.3 </w:t>
      </w:r>
      <w:r w:rsidRPr="00790E89">
        <w:rPr>
          <w:rFonts w:ascii="SimSun" w:eastAsia="SimSun" w:hAnsi="SimSun" w:cs="SimSun" w:hint="eastAsia"/>
          <w:sz w:val="24"/>
          <w:lang w:eastAsia="zh-CN"/>
        </w:rPr>
        <w:t>协助所有相关利益攸关方获得信息、政策、工具和有利条件，例如获得技术、创新和资金以及在实地促进土壤生物多样性的保护、恢复和可持续利用的传统做法，同时考虑到土著人民、地方社区、妇女、青年、教育学术研究机构、</w:t>
      </w:r>
      <w:proofErr w:type="gramStart"/>
      <w:r w:rsidRPr="00790E89">
        <w:rPr>
          <w:rFonts w:ascii="SimSun" w:eastAsia="SimSun" w:hAnsi="SimSun" w:cs="SimSun" w:hint="eastAsia"/>
          <w:sz w:val="24"/>
          <w:lang w:eastAsia="zh-CN"/>
        </w:rPr>
        <w:t>次国家政府和利益攸关方充分有效地参与执行本项倡议；</w:t>
      </w:r>
      <w:proofErr w:type="gramEnd"/>
    </w:p>
    <w:p w14:paraId="7DFB2B9E" w14:textId="77777777" w:rsidR="00A11391" w:rsidRPr="00790E89" w:rsidRDefault="00A11391" w:rsidP="00790E89">
      <w:pPr>
        <w:suppressLineNumbers/>
        <w:suppressAutoHyphens/>
        <w:overflowPunct w:val="0"/>
        <w:autoSpaceDE w:val="0"/>
        <w:autoSpaceDN w:val="0"/>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2.4 </w:t>
      </w:r>
      <w:r w:rsidRPr="00790E89">
        <w:rPr>
          <w:rFonts w:ascii="SimSun" w:eastAsia="SimSun" w:hAnsi="SimSun" w:cs="SimSun" w:hint="eastAsia"/>
          <w:sz w:val="24"/>
          <w:lang w:eastAsia="zh-CN"/>
        </w:rPr>
        <w:t>鼓励可持续的农业做法，</w:t>
      </w:r>
      <w:proofErr w:type="gramStart"/>
      <w:r w:rsidRPr="00790E89">
        <w:rPr>
          <w:rFonts w:ascii="SimSun" w:eastAsia="SimSun" w:hAnsi="SimSun" w:cs="SimSun" w:hint="eastAsia"/>
          <w:sz w:val="24"/>
          <w:lang w:eastAsia="zh-CN"/>
        </w:rPr>
        <w:t>同时认识到多种多样的加强农业系统可持续性的方法；</w:t>
      </w:r>
      <w:proofErr w:type="gramEnd"/>
    </w:p>
    <w:p w14:paraId="27C53B72"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2.5</w:t>
      </w:r>
      <w:r>
        <w:rPr>
          <w:rFonts w:eastAsia="SimSun"/>
          <w:b/>
          <w:bCs/>
          <w:sz w:val="24"/>
          <w:lang w:eastAsia="zh-CN"/>
        </w:rPr>
        <w:t xml:space="preserve"> </w:t>
      </w:r>
      <w:r w:rsidRPr="00790E89">
        <w:rPr>
          <w:rFonts w:ascii="SimSun" w:eastAsia="SimSun" w:hAnsi="SimSun" w:cs="SimSun" w:hint="eastAsia"/>
          <w:sz w:val="24"/>
          <w:lang w:eastAsia="zh-CN"/>
        </w:rPr>
        <w:t>促进特定地点受污染土壤的修复</w:t>
      </w:r>
      <w:r w:rsidRPr="00790E89">
        <w:rPr>
          <w:rStyle w:val="FootnoteReference"/>
          <w:rFonts w:eastAsia="SimSun"/>
          <w:sz w:val="24"/>
        </w:rPr>
        <w:footnoteReference w:id="379"/>
      </w:r>
      <w:r w:rsidRPr="00790E89">
        <w:rPr>
          <w:rFonts w:ascii="SimSun" w:eastAsia="SimSun" w:hAnsi="SimSun" w:cs="SimSun" w:hint="eastAsia"/>
          <w:sz w:val="24"/>
          <w:lang w:eastAsia="zh-CN"/>
        </w:rPr>
        <w:t>，选用对生物多样性风险较小的办法，</w:t>
      </w:r>
      <w:proofErr w:type="gramStart"/>
      <w:r w:rsidRPr="00790E89">
        <w:rPr>
          <w:rFonts w:ascii="SimSun" w:eastAsia="SimSun" w:hAnsi="SimSun" w:cs="SimSun" w:hint="eastAsia"/>
          <w:sz w:val="24"/>
          <w:lang w:eastAsia="zh-CN"/>
        </w:rPr>
        <w:t>同时探索使用地方性微生物的生物修复战略；</w:t>
      </w:r>
      <w:proofErr w:type="gramEnd"/>
    </w:p>
    <w:p w14:paraId="54863F62"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lastRenderedPageBreak/>
        <w:t xml:space="preserve">2.6 </w:t>
      </w:r>
      <w:r w:rsidRPr="00790E89">
        <w:rPr>
          <w:rFonts w:ascii="SimSun" w:eastAsia="SimSun" w:hAnsi="SimSun" w:cs="SimSun" w:hint="eastAsia"/>
          <w:sz w:val="24"/>
          <w:lang w:eastAsia="zh-CN"/>
        </w:rPr>
        <w:t>防止外来入侵物种的引入和传播，尽量减少其对土壤生物多样性造成的直接和间接风险，监测已建群物种的扩散情况，并对其进行消除、</w:t>
      </w:r>
      <w:proofErr w:type="gramStart"/>
      <w:r w:rsidRPr="00790E89">
        <w:rPr>
          <w:rFonts w:ascii="SimSun" w:eastAsia="SimSun" w:hAnsi="SimSun" w:cs="SimSun" w:hint="eastAsia"/>
          <w:sz w:val="24"/>
          <w:lang w:eastAsia="zh-CN"/>
        </w:rPr>
        <w:t>控制和管理；</w:t>
      </w:r>
      <w:proofErr w:type="gramEnd"/>
    </w:p>
    <w:p w14:paraId="3D3A6A91"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2.7 </w:t>
      </w:r>
      <w:r w:rsidRPr="00790E89">
        <w:rPr>
          <w:rFonts w:ascii="SimSun" w:eastAsia="SimSun" w:hAnsi="SimSun" w:cs="SimSun" w:hint="eastAsia"/>
          <w:sz w:val="24"/>
          <w:lang w:eastAsia="zh-CN"/>
        </w:rPr>
        <w:t>采用可持续的土壤管理做法，保护、</w:t>
      </w:r>
      <w:proofErr w:type="gramStart"/>
      <w:r w:rsidRPr="00790E89">
        <w:rPr>
          <w:rFonts w:ascii="SimSun" w:eastAsia="SimSun" w:hAnsi="SimSun" w:cs="SimSun" w:hint="eastAsia"/>
          <w:sz w:val="24"/>
          <w:lang w:eastAsia="zh-CN"/>
        </w:rPr>
        <w:t>恢复和养护提供重要生态系统服务的土壤；</w:t>
      </w:r>
      <w:proofErr w:type="gramEnd"/>
    </w:p>
    <w:p w14:paraId="05171FF6"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2.8 </w:t>
      </w:r>
      <w:r w:rsidRPr="00790E89">
        <w:rPr>
          <w:rFonts w:ascii="SimSun" w:eastAsia="SimSun" w:hAnsi="SimSun" w:cs="SimSun" w:hint="eastAsia"/>
          <w:sz w:val="24"/>
          <w:lang w:eastAsia="zh-CN"/>
        </w:rPr>
        <w:t>推广有助于保持、恢复和促进富碳土壤（如泥炭地、黑土、红树林、沿海湿地、海草和永久冻土）的复原力的可持续的土壤、</w:t>
      </w:r>
      <w:proofErr w:type="gramStart"/>
      <w:r w:rsidRPr="00790E89">
        <w:rPr>
          <w:rFonts w:ascii="SimSun" w:eastAsia="SimSun" w:hAnsi="SimSun" w:cs="SimSun" w:hint="eastAsia"/>
          <w:sz w:val="24"/>
          <w:lang w:eastAsia="zh-CN"/>
        </w:rPr>
        <w:t>水和土地管理做法；</w:t>
      </w:r>
      <w:proofErr w:type="gramEnd"/>
    </w:p>
    <w:p w14:paraId="6331C754"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 xml:space="preserve">2.9 </w:t>
      </w:r>
      <w:r w:rsidRPr="00790E89">
        <w:rPr>
          <w:rFonts w:ascii="SimSun" w:eastAsia="SimSun" w:hAnsi="SimSun" w:cs="SimSun" w:hint="eastAsia"/>
          <w:sz w:val="24"/>
          <w:lang w:eastAsia="zh-CN"/>
        </w:rPr>
        <w:t>推广有助于实现土地退化零增长的可持续的土壤、</w:t>
      </w:r>
      <w:proofErr w:type="gramStart"/>
      <w:r w:rsidRPr="00790E89">
        <w:rPr>
          <w:rFonts w:ascii="SimSun" w:eastAsia="SimSun" w:hAnsi="SimSun" w:cs="SimSun" w:hint="eastAsia"/>
          <w:sz w:val="24"/>
          <w:lang w:eastAsia="zh-CN"/>
        </w:rPr>
        <w:t>水和土地管理做法；</w:t>
      </w:r>
      <w:proofErr w:type="gramEnd"/>
    </w:p>
    <w:p w14:paraId="07B8CCBE" w14:textId="77777777" w:rsidR="00A11391" w:rsidRPr="00790E89" w:rsidRDefault="00A11391" w:rsidP="00790E89">
      <w:pPr>
        <w:adjustRightInd w:val="0"/>
        <w:snapToGrid w:val="0"/>
        <w:spacing w:before="120" w:line="240" w:lineRule="atLeast"/>
        <w:jc w:val="left"/>
        <w:rPr>
          <w:rFonts w:eastAsia="SimSun"/>
          <w:sz w:val="24"/>
          <w:lang w:eastAsia="zh-CN"/>
        </w:rPr>
      </w:pPr>
      <w:r w:rsidRPr="00790E89">
        <w:rPr>
          <w:rFonts w:eastAsia="SimSun"/>
          <w:b/>
          <w:bCs/>
          <w:sz w:val="24"/>
          <w:lang w:eastAsia="zh-CN"/>
        </w:rPr>
        <w:t>2.10</w:t>
      </w:r>
      <w:r>
        <w:rPr>
          <w:rFonts w:eastAsia="SimSun"/>
          <w:b/>
          <w:bCs/>
          <w:sz w:val="24"/>
          <w:lang w:eastAsia="zh-CN"/>
        </w:rPr>
        <w:t xml:space="preserve"> </w:t>
      </w:r>
      <w:r w:rsidRPr="00790E89">
        <w:rPr>
          <w:rFonts w:ascii="SimSun" w:eastAsia="SimSun" w:hAnsi="SimSun" w:cs="SimSun" w:hint="eastAsia"/>
          <w:sz w:val="24"/>
          <w:lang w:eastAsia="zh-CN"/>
        </w:rPr>
        <w:t>推广基于生态系统的办法，避免土地用途的改变导致土壤侵蚀、地表覆盖物消失以及土壤水分和碳流失，实施缓解措施以缓和退化，</w:t>
      </w:r>
      <w:proofErr w:type="gramStart"/>
      <w:r w:rsidRPr="00790E89">
        <w:rPr>
          <w:rFonts w:ascii="SimSun" w:eastAsia="SimSun" w:hAnsi="SimSun" w:cs="SimSun" w:hint="eastAsia"/>
          <w:sz w:val="24"/>
          <w:lang w:eastAsia="zh-CN"/>
        </w:rPr>
        <w:t>同时防止和避免给土著人民和地方社区带来的影响；</w:t>
      </w:r>
      <w:proofErr w:type="gramEnd"/>
    </w:p>
    <w:p w14:paraId="579345BA" w14:textId="77777777" w:rsidR="00A11391" w:rsidRPr="00C41987" w:rsidRDefault="00A11391" w:rsidP="00790E89">
      <w:pPr>
        <w:adjustRightInd w:val="0"/>
        <w:snapToGrid w:val="0"/>
        <w:spacing w:before="120" w:line="240" w:lineRule="atLeast"/>
        <w:jc w:val="left"/>
        <w:rPr>
          <w:sz w:val="24"/>
          <w:lang w:eastAsia="zh-CN"/>
        </w:rPr>
      </w:pPr>
      <w:r w:rsidRPr="00790E89">
        <w:rPr>
          <w:rFonts w:eastAsia="SimSun"/>
          <w:b/>
          <w:bCs/>
          <w:sz w:val="24"/>
          <w:lang w:eastAsia="zh-CN"/>
        </w:rPr>
        <w:t>2.11</w:t>
      </w:r>
      <w:r>
        <w:rPr>
          <w:rFonts w:eastAsia="SimSun"/>
          <w:b/>
          <w:bCs/>
          <w:sz w:val="24"/>
          <w:lang w:eastAsia="zh-CN"/>
        </w:rPr>
        <w:t xml:space="preserve"> </w:t>
      </w:r>
      <w:r w:rsidRPr="00790E89">
        <w:rPr>
          <w:rFonts w:ascii="SimSun" w:eastAsia="SimSun" w:hAnsi="SimSun" w:cs="SimSun" w:hint="eastAsia"/>
          <w:sz w:val="24"/>
          <w:lang w:eastAsia="zh-CN"/>
        </w:rPr>
        <w:t>推广土壤生物多样性的保护、恢复和可持续管理，并酌情实施基于生态系统的适应、缓解和减少灾害风险的方法，同时防止和避免可能给土著人民和地方社区、小</w:t>
      </w:r>
      <w:r>
        <w:rPr>
          <w:rFonts w:ascii="SimSun" w:eastAsia="SimSun" w:hAnsi="SimSun" w:cs="SimSun" w:hint="eastAsia"/>
          <w:sz w:val="24"/>
          <w:lang w:eastAsia="zh-CN"/>
        </w:rPr>
        <w:t>规模</w:t>
      </w:r>
      <w:r w:rsidRPr="00790E89">
        <w:rPr>
          <w:rFonts w:ascii="SimSun" w:eastAsia="SimSun" w:hAnsi="SimSun" w:cs="SimSun" w:hint="eastAsia"/>
          <w:sz w:val="24"/>
          <w:lang w:eastAsia="zh-CN"/>
        </w:rPr>
        <w:t>粮食生产者和农民带来的影响。</w:t>
      </w:r>
    </w:p>
    <w:p w14:paraId="47E6CCF5" w14:textId="77777777" w:rsidR="00A11391" w:rsidRPr="00C41987" w:rsidRDefault="00A11391" w:rsidP="00EA7AD7">
      <w:pPr>
        <w:adjustRightInd w:val="0"/>
        <w:snapToGrid w:val="0"/>
        <w:spacing w:before="120" w:line="240" w:lineRule="atLeast"/>
        <w:jc w:val="center"/>
        <w:rPr>
          <w:b/>
          <w:bCs/>
          <w:sz w:val="24"/>
          <w:lang w:eastAsia="zh-CN"/>
        </w:rPr>
      </w:pPr>
      <w:r w:rsidRPr="00C41987">
        <w:rPr>
          <w:rFonts w:ascii="SimSun" w:eastAsia="SimSun" w:hAnsi="SimSun" w:cs="SimSun" w:hint="eastAsia"/>
          <w:b/>
          <w:bCs/>
          <w:sz w:val="24"/>
          <w:lang w:eastAsia="zh-CN"/>
        </w:rPr>
        <w:t>要素</w:t>
      </w:r>
      <w:r w:rsidRPr="00C41987">
        <w:rPr>
          <w:b/>
          <w:bCs/>
          <w:sz w:val="24"/>
          <w:lang w:eastAsia="zh-CN"/>
        </w:rPr>
        <w:t>3</w:t>
      </w:r>
      <w:r w:rsidRPr="00C41987">
        <w:rPr>
          <w:rFonts w:ascii="SimSun" w:eastAsia="SimSun" w:hAnsi="SimSun" w:cs="SimSun" w:hint="eastAsia"/>
          <w:b/>
          <w:bCs/>
          <w:sz w:val="24"/>
          <w:lang w:eastAsia="zh-CN"/>
        </w:rPr>
        <w:t>：提高认识、分享知识、能力建设</w:t>
      </w:r>
    </w:p>
    <w:p w14:paraId="7C51AB6A"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基本原理</w:t>
      </w:r>
    </w:p>
    <w:p w14:paraId="642A0E99" w14:textId="77777777" w:rsidR="00A11391" w:rsidRPr="00C41987" w:rsidRDefault="00A11391" w:rsidP="00EA7AD7">
      <w:pPr>
        <w:adjustRightInd w:val="0"/>
        <w:snapToGrid w:val="0"/>
        <w:spacing w:before="120" w:line="240" w:lineRule="atLeast"/>
        <w:ind w:firstLine="490"/>
        <w:rPr>
          <w:sz w:val="24"/>
          <w:lang w:eastAsia="zh-CN"/>
        </w:rPr>
      </w:pPr>
      <w:r w:rsidRPr="00C41987">
        <w:rPr>
          <w:rFonts w:ascii="SimSun" w:eastAsia="SimSun" w:hAnsi="SimSun" w:cs="SimSun" w:hint="eastAsia"/>
          <w:sz w:val="24"/>
          <w:lang w:eastAsia="zh-CN"/>
        </w:rPr>
        <w:t>提高认识和了解，对于开发推广保护、恢复和可持续利用土壤生物多样性和生态系统管理的改良做法至关重要。需要进行协作，确保广大利益攸关方，包括农场主、土地所有者、土地管理者、小农和小规模粮食生产者、土著人民和地方社区、妇女和青年、决策者、教育学术研究机构以及相关机构和组织的充分有效参与和反馈，形成有效的行动和协作机制。需要加强能力促进综合和多学科办法，确保保护、恢复和可持续利用和加强土壤生物多样性。这将进一步改善信息流动和行为者之间的合作，确定最佳做法，促进知识和信息共享。</w:t>
      </w:r>
    </w:p>
    <w:p w14:paraId="3C7EDE9F"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活动</w:t>
      </w:r>
    </w:p>
    <w:p w14:paraId="6A2F47D6"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3.1 </w:t>
      </w:r>
      <w:r w:rsidRPr="00C41987">
        <w:rPr>
          <w:rFonts w:ascii="SimSun" w:eastAsia="SimSun" w:hAnsi="SimSun" w:cs="SimSun" w:hint="eastAsia"/>
          <w:sz w:val="24"/>
          <w:lang w:eastAsia="zh-CN"/>
        </w:rPr>
        <w:t>提高对土壤生物多样性和土壤健康在农业生态系统、森林、林牧业和其他受管理生态系统中的作用以及对土地管理做法、</w:t>
      </w:r>
      <w:proofErr w:type="gramStart"/>
      <w:r w:rsidRPr="00C41987">
        <w:rPr>
          <w:rFonts w:ascii="SimSun" w:eastAsia="SimSun" w:hAnsi="SimSun" w:cs="SimSun" w:hint="eastAsia"/>
          <w:sz w:val="24"/>
          <w:lang w:eastAsia="zh-CN"/>
        </w:rPr>
        <w:t>生态系统健康的影响的了解和认识；</w:t>
      </w:r>
      <w:proofErr w:type="gramEnd"/>
    </w:p>
    <w:p w14:paraId="32E3C0EC"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3.2 </w:t>
      </w:r>
      <w:r w:rsidRPr="00C41987">
        <w:rPr>
          <w:rFonts w:ascii="SimSun" w:eastAsia="SimSun" w:hAnsi="SimSun" w:cs="SimSun" w:hint="eastAsia"/>
          <w:sz w:val="24"/>
          <w:lang w:eastAsia="zh-CN"/>
        </w:rPr>
        <w:t>提高对特定农业生态系统、其他受管理生态系统和自然环境中土壤生物多样性下降的原因和后果的了解和认识，让农场主、牧场主、林业人员、民间社会、教育学术研究机构、大众媒体、消费者组织等主要利益攸关受众群体了解土壤生物多样性对健康、</w:t>
      </w:r>
      <w:proofErr w:type="gramStart"/>
      <w:r w:rsidRPr="00C41987">
        <w:rPr>
          <w:rFonts w:ascii="SimSun" w:eastAsia="SimSun" w:hAnsi="SimSun" w:cs="SimSun" w:hint="eastAsia"/>
          <w:sz w:val="24"/>
          <w:lang w:eastAsia="zh-CN"/>
        </w:rPr>
        <w:t>福祉和生计的重要性；</w:t>
      </w:r>
      <w:proofErr w:type="gramEnd"/>
    </w:p>
    <w:p w14:paraId="666CF1F4"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3.3</w:t>
      </w:r>
      <w:r>
        <w:rPr>
          <w:rFonts w:ascii="SimSun" w:eastAsia="SimSun" w:hAnsi="SimSun" w:cs="SimSun" w:hint="eastAsia"/>
          <w:sz w:val="24"/>
          <w:lang w:eastAsia="zh-CN"/>
        </w:rPr>
        <w:t>把</w:t>
      </w:r>
      <w:r w:rsidRPr="00C41987">
        <w:rPr>
          <w:rFonts w:ascii="SimSun" w:eastAsia="SimSun" w:hAnsi="SimSun" w:cs="SimSun" w:hint="eastAsia"/>
          <w:sz w:val="24"/>
          <w:lang w:eastAsia="zh-CN"/>
        </w:rPr>
        <w:t>可持续土地利用和土壤管理</w:t>
      </w:r>
      <w:r>
        <w:rPr>
          <w:rFonts w:ascii="SimSun" w:eastAsia="SimSun" w:hAnsi="SimSun" w:cs="SimSun" w:hint="eastAsia"/>
          <w:sz w:val="24"/>
          <w:lang w:eastAsia="zh-CN"/>
        </w:rPr>
        <w:t>实践</w:t>
      </w:r>
      <w:r w:rsidRPr="00C41987">
        <w:rPr>
          <w:rFonts w:ascii="SimSun" w:eastAsia="SimSun" w:hAnsi="SimSun" w:cs="SimSun" w:hint="eastAsia"/>
          <w:sz w:val="24"/>
          <w:lang w:eastAsia="zh-CN"/>
        </w:rPr>
        <w:t>作为农业</w:t>
      </w:r>
      <w:r>
        <w:rPr>
          <w:rFonts w:ascii="SimSun" w:eastAsia="SimSun" w:hAnsi="SimSun" w:cs="SimSun" w:hint="eastAsia"/>
          <w:sz w:val="24"/>
          <w:lang w:eastAsia="zh-CN"/>
        </w:rPr>
        <w:t>的一个</w:t>
      </w:r>
      <w:r w:rsidRPr="00C41987">
        <w:rPr>
          <w:rFonts w:ascii="SimSun" w:eastAsia="SimSun" w:hAnsi="SimSun" w:cs="SimSun" w:hint="eastAsia"/>
          <w:sz w:val="24"/>
          <w:lang w:eastAsia="zh-CN"/>
        </w:rPr>
        <w:t>组成部分</w:t>
      </w:r>
      <w:r>
        <w:rPr>
          <w:rFonts w:ascii="SimSun" w:eastAsia="SimSun" w:hAnsi="SimSun" w:cs="SimSun" w:hint="eastAsia"/>
          <w:sz w:val="24"/>
          <w:lang w:eastAsia="zh-CN"/>
        </w:rPr>
        <w:t>，</w:t>
      </w:r>
      <w:proofErr w:type="gramStart"/>
      <w:r>
        <w:rPr>
          <w:rFonts w:ascii="SimSun" w:eastAsia="SimSun" w:hAnsi="SimSun" w:cs="SimSun" w:hint="eastAsia"/>
          <w:sz w:val="24"/>
          <w:lang w:eastAsia="zh-CN"/>
        </w:rPr>
        <w:t>更多了解和认识其</w:t>
      </w:r>
      <w:r w:rsidRPr="00C41987">
        <w:rPr>
          <w:rFonts w:ascii="SimSun" w:eastAsia="SimSun" w:hAnsi="SimSun" w:cs="SimSun" w:hint="eastAsia"/>
          <w:sz w:val="24"/>
          <w:lang w:eastAsia="zh-CN"/>
        </w:rPr>
        <w:t>影响和对可持续生计</w:t>
      </w:r>
      <w:r>
        <w:rPr>
          <w:rFonts w:ascii="SimSun" w:eastAsia="SimSun" w:hAnsi="SimSun" w:cs="SimSun" w:hint="eastAsia"/>
          <w:sz w:val="24"/>
          <w:lang w:eastAsia="zh-CN"/>
        </w:rPr>
        <w:t>的</w:t>
      </w:r>
      <w:r w:rsidRPr="00C41987">
        <w:rPr>
          <w:rFonts w:ascii="SimSun" w:eastAsia="SimSun" w:hAnsi="SimSun" w:cs="SimSun" w:hint="eastAsia"/>
          <w:sz w:val="24"/>
          <w:lang w:eastAsia="zh-CN"/>
        </w:rPr>
        <w:t>重要性；</w:t>
      </w:r>
      <w:proofErr w:type="gramEnd"/>
    </w:p>
    <w:p w14:paraId="7C8AFDC5"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3.4 </w:t>
      </w:r>
      <w:r w:rsidRPr="00C41987">
        <w:rPr>
          <w:rFonts w:ascii="SimSun" w:eastAsia="SimSun" w:hAnsi="SimSun" w:cs="SimSun" w:hint="eastAsia"/>
          <w:sz w:val="24"/>
          <w:lang w:eastAsia="zh-CN"/>
        </w:rPr>
        <w:t>利用工具和数字技术促进提高认识和分享知识，促进能力建设和相互学习，包括在地方和实地层面开展同行互教互学等合作活动，推广所有土地管理活动土壤生物多样性最佳评估、</w:t>
      </w:r>
      <w:proofErr w:type="gramStart"/>
      <w:r w:rsidRPr="00C41987">
        <w:rPr>
          <w:rFonts w:ascii="SimSun" w:eastAsia="SimSun" w:hAnsi="SimSun" w:cs="SimSun" w:hint="eastAsia"/>
          <w:sz w:val="24"/>
          <w:lang w:eastAsia="zh-CN"/>
        </w:rPr>
        <w:t>管理和监测做法；</w:t>
      </w:r>
      <w:proofErr w:type="gramEnd"/>
    </w:p>
    <w:p w14:paraId="7B36707D"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3.5 </w:t>
      </w:r>
      <w:r w:rsidRPr="00C41987">
        <w:rPr>
          <w:rFonts w:ascii="SimSun" w:eastAsia="SimSun" w:hAnsi="SimSun" w:cs="SimSun" w:hint="eastAsia"/>
          <w:sz w:val="24"/>
          <w:lang w:eastAsia="zh-CN"/>
        </w:rPr>
        <w:t>更新专业人员的经济学、农学、兽医学、分类学、微生物学、动物学和生物技术等教育课程，编制和分发土壤生物多样性培训和信息材料，加强对土壤生物多样性、</w:t>
      </w:r>
      <w:proofErr w:type="gramStart"/>
      <w:r w:rsidRPr="00C41987">
        <w:rPr>
          <w:rFonts w:ascii="SimSun" w:eastAsia="SimSun" w:hAnsi="SimSun" w:cs="SimSun" w:hint="eastAsia"/>
          <w:sz w:val="24"/>
          <w:lang w:eastAsia="zh-CN"/>
        </w:rPr>
        <w:t>土壤健康及其生态系统功能和服务的教育和知识；</w:t>
      </w:r>
      <w:proofErr w:type="gramEnd"/>
    </w:p>
    <w:p w14:paraId="72866A69"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lastRenderedPageBreak/>
        <w:t xml:space="preserve">3.6 </w:t>
      </w:r>
      <w:r w:rsidRPr="00C41987">
        <w:rPr>
          <w:rFonts w:ascii="SimSun" w:eastAsia="SimSun" w:hAnsi="SimSun" w:cs="SimSun" w:hint="eastAsia"/>
          <w:sz w:val="24"/>
          <w:lang w:eastAsia="zh-CN"/>
        </w:rPr>
        <w:t>支持公民科学运动和提高认识活动，让相关利益攸关方参与土壤生物多样性的保护、恢复和可持续利用活动，包括</w:t>
      </w:r>
      <w:r w:rsidRPr="00C41987">
        <w:rPr>
          <w:sz w:val="24"/>
          <w:lang w:eastAsia="zh-CN"/>
        </w:rPr>
        <w:t>2013</w:t>
      </w:r>
      <w:r w:rsidRPr="00C41987">
        <w:rPr>
          <w:rFonts w:ascii="SimSun" w:eastAsia="SimSun" w:hAnsi="SimSun" w:cs="SimSun" w:hint="eastAsia"/>
          <w:sz w:val="24"/>
          <w:lang w:eastAsia="zh-CN"/>
        </w:rPr>
        <w:t>年联合国大会设立的</w:t>
      </w:r>
      <w:r w:rsidRPr="00C41987">
        <w:rPr>
          <w:sz w:val="24"/>
          <w:lang w:eastAsia="zh-CN"/>
        </w:rPr>
        <w:t>12</w:t>
      </w:r>
      <w:r w:rsidRPr="00C41987">
        <w:rPr>
          <w:rFonts w:ascii="SimSun" w:eastAsia="SimSun" w:hAnsi="SimSun" w:cs="SimSun" w:hint="eastAsia"/>
          <w:sz w:val="24"/>
          <w:lang w:eastAsia="zh-CN"/>
        </w:rPr>
        <w:t>月</w:t>
      </w:r>
      <w:r w:rsidRPr="00C41987">
        <w:rPr>
          <w:sz w:val="24"/>
          <w:lang w:eastAsia="zh-CN"/>
        </w:rPr>
        <w:t>5</w:t>
      </w:r>
      <w:r w:rsidRPr="00C41987">
        <w:rPr>
          <w:rFonts w:ascii="SimSun" w:eastAsia="SimSun" w:hAnsi="SimSun" w:cs="SimSun" w:hint="eastAsia"/>
          <w:sz w:val="24"/>
          <w:lang w:eastAsia="zh-CN"/>
        </w:rPr>
        <w:t>日世界土壤日活动</w:t>
      </w:r>
      <w:r w:rsidRPr="005A1E9D">
        <w:rPr>
          <w:rStyle w:val="FootnoteReference"/>
          <w:rFonts w:eastAsia="SimSun"/>
          <w:sz w:val="24"/>
        </w:rPr>
        <w:footnoteReference w:id="380"/>
      </w:r>
      <w:r w:rsidRPr="00C41987">
        <w:rPr>
          <w:rFonts w:ascii="SimSun" w:eastAsia="SimSun" w:hAnsi="SimSun" w:cs="SimSun" w:hint="eastAsia"/>
          <w:sz w:val="24"/>
          <w:lang w:eastAsia="zh-CN"/>
        </w:rPr>
        <w:t>；</w:t>
      </w:r>
    </w:p>
    <w:p w14:paraId="29AD39DA"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3.7 </w:t>
      </w:r>
      <w:r w:rsidRPr="00C41987">
        <w:rPr>
          <w:rFonts w:ascii="SimSun" w:eastAsia="SimSun" w:hAnsi="SimSun" w:cs="SimSun" w:hint="eastAsia"/>
          <w:sz w:val="24"/>
          <w:lang w:eastAsia="zh-CN"/>
        </w:rPr>
        <w:t>酌情建设和加强农场主、土地所有者、土地管理者、林业人员、牧场主、私营部门、教育学术研究机构、土著人民和地方社区、妇女和青年以及弱势社区的能力，以设计和实施可持续土壤管理做法和可持续土壤生物多样性应用，</w:t>
      </w:r>
      <w:proofErr w:type="gramStart"/>
      <w:r w:rsidRPr="00C41987">
        <w:rPr>
          <w:rFonts w:ascii="SimSun" w:eastAsia="SimSun" w:hAnsi="SimSun" w:cs="SimSun" w:hint="eastAsia"/>
          <w:sz w:val="24"/>
          <w:lang w:eastAsia="zh-CN"/>
        </w:rPr>
        <w:t>同时考虑到传统知识和做法；</w:t>
      </w:r>
      <w:proofErr w:type="gramEnd"/>
    </w:p>
    <w:p w14:paraId="759135D6"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3.8 </w:t>
      </w:r>
      <w:r w:rsidRPr="00C41987">
        <w:rPr>
          <w:rFonts w:ascii="SimSun" w:eastAsia="SimSun" w:hAnsi="SimSun" w:cs="SimSun" w:hint="eastAsia"/>
          <w:sz w:val="24"/>
          <w:lang w:eastAsia="zh-CN"/>
        </w:rPr>
        <w:t>经土著人民和地方社区的自由、事先和知情同意</w:t>
      </w:r>
      <w:r w:rsidRPr="00C41987">
        <w:rPr>
          <w:rFonts w:asciiTheme="minorEastAsia" w:hAnsi="SimSun" w:cs="SimSun" w:hint="eastAsia"/>
          <w:sz w:val="24"/>
          <w:lang w:eastAsia="zh-CN"/>
        </w:rPr>
        <w:t>，</w:t>
      </w:r>
      <w:r w:rsidRPr="002D4DA9">
        <w:rPr>
          <w:rFonts w:asciiTheme="minorEastAsia" w:eastAsia="SimSun" w:hAnsi="SimSun" w:cs="SimSun" w:hint="eastAsia"/>
          <w:sz w:val="24"/>
          <w:lang w:eastAsia="zh-CN"/>
        </w:rPr>
        <w:t>酌情</w:t>
      </w:r>
      <w:r w:rsidRPr="00C41987">
        <w:rPr>
          <w:rFonts w:ascii="SimSun" w:eastAsia="SimSun" w:hAnsi="SimSun" w:cs="SimSun" w:hint="eastAsia"/>
          <w:sz w:val="24"/>
          <w:lang w:eastAsia="zh-CN"/>
        </w:rPr>
        <w:t>汇编、保护、维护、促进土著人民和地方社区在维持土壤生物多样性、土壤肥力和可持续土壤管理方面的传统知识、创新和可持续做法，促进传统农业知识和科学知识之间的工作机制，根据当地农业生态、</w:t>
      </w:r>
      <w:proofErr w:type="gramStart"/>
      <w:r w:rsidRPr="00C41987">
        <w:rPr>
          <w:rFonts w:ascii="SimSun" w:eastAsia="SimSun" w:hAnsi="SimSun" w:cs="SimSun" w:hint="eastAsia"/>
          <w:sz w:val="24"/>
          <w:lang w:eastAsia="zh-CN"/>
        </w:rPr>
        <w:t>社会经济背景和需求实施可持续农业做法；</w:t>
      </w:r>
      <w:proofErr w:type="gramEnd"/>
    </w:p>
    <w:p w14:paraId="5ECB442F"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3.9 </w:t>
      </w:r>
      <w:r w:rsidRPr="00C41987">
        <w:rPr>
          <w:rFonts w:ascii="SimSun" w:eastAsia="SimSun" w:hAnsi="SimSun" w:cs="SimSun" w:hint="eastAsia"/>
          <w:sz w:val="24"/>
          <w:lang w:eastAsia="zh-CN"/>
        </w:rPr>
        <w:t>发展伙伴关系和联盟，支持多学科办法，促进协同作用，</w:t>
      </w:r>
      <w:proofErr w:type="gramStart"/>
      <w:r w:rsidRPr="00C41987">
        <w:rPr>
          <w:rFonts w:ascii="SimSun" w:eastAsia="SimSun" w:hAnsi="SimSun" w:cs="SimSun" w:hint="eastAsia"/>
          <w:sz w:val="24"/>
          <w:lang w:eastAsia="zh-CN"/>
        </w:rPr>
        <w:t>确保多方利益攸关方参与可持续土壤管理；</w:t>
      </w:r>
      <w:proofErr w:type="gramEnd"/>
    </w:p>
    <w:p w14:paraId="37039937" w14:textId="77777777" w:rsidR="00A11391" w:rsidRPr="00C41987" w:rsidRDefault="00A11391" w:rsidP="00737257">
      <w:pPr>
        <w:adjustRightInd w:val="0"/>
        <w:snapToGrid w:val="0"/>
        <w:spacing w:before="120" w:line="240" w:lineRule="atLeast"/>
        <w:jc w:val="left"/>
        <w:rPr>
          <w:sz w:val="24"/>
          <w:lang w:eastAsia="zh-CN"/>
        </w:rPr>
      </w:pPr>
      <w:r w:rsidRPr="00C41987">
        <w:rPr>
          <w:b/>
          <w:bCs/>
          <w:sz w:val="24"/>
          <w:lang w:eastAsia="zh-CN"/>
        </w:rPr>
        <w:t xml:space="preserve">3.10 </w:t>
      </w:r>
      <w:r w:rsidRPr="00C41987">
        <w:rPr>
          <w:rFonts w:ascii="SimSun" w:eastAsia="SimSun" w:hAnsi="SimSun" w:cs="SimSun" w:hint="eastAsia"/>
          <w:sz w:val="24"/>
          <w:lang w:eastAsia="zh-CN"/>
        </w:rPr>
        <w:t>促进科技合作和技术转让，使发展中国家有更多机会获得最新技术和分子工具，将其用于现代无土农业、土壤生物多样性评估和监测。</w:t>
      </w:r>
    </w:p>
    <w:p w14:paraId="20199A2A" w14:textId="77777777" w:rsidR="00A11391" w:rsidRPr="00C41987" w:rsidRDefault="00A11391" w:rsidP="00EA7AD7">
      <w:pPr>
        <w:adjustRightInd w:val="0"/>
        <w:snapToGrid w:val="0"/>
        <w:spacing w:before="120" w:line="240" w:lineRule="atLeast"/>
        <w:jc w:val="center"/>
        <w:rPr>
          <w:b/>
          <w:bCs/>
          <w:sz w:val="24"/>
          <w:lang w:eastAsia="zh-CN"/>
        </w:rPr>
      </w:pPr>
      <w:r w:rsidRPr="00C41987">
        <w:rPr>
          <w:rFonts w:ascii="SimSun" w:eastAsia="SimSun" w:hAnsi="SimSun" w:cs="SimSun" w:hint="eastAsia"/>
          <w:b/>
          <w:bCs/>
          <w:sz w:val="24"/>
          <w:lang w:eastAsia="zh-CN"/>
        </w:rPr>
        <w:t>要素</w:t>
      </w:r>
      <w:r w:rsidRPr="00C41987">
        <w:rPr>
          <w:b/>
          <w:bCs/>
          <w:sz w:val="24"/>
          <w:lang w:eastAsia="zh-CN"/>
        </w:rPr>
        <w:t>4</w:t>
      </w:r>
      <w:r w:rsidRPr="00C41987">
        <w:rPr>
          <w:rFonts w:ascii="SimSun" w:eastAsia="SimSun" w:hAnsi="SimSun" w:cs="SimSun" w:hint="eastAsia"/>
          <w:b/>
          <w:bCs/>
          <w:sz w:val="24"/>
          <w:lang w:eastAsia="zh-CN"/>
        </w:rPr>
        <w:t>：研究、监测、评估</w:t>
      </w:r>
    </w:p>
    <w:p w14:paraId="113C062B"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基本原理</w:t>
      </w:r>
    </w:p>
    <w:p w14:paraId="46C548FB" w14:textId="77777777" w:rsidR="00A11391" w:rsidRPr="00C41987" w:rsidRDefault="00A11391" w:rsidP="00EA7AD7">
      <w:pPr>
        <w:adjustRightInd w:val="0"/>
        <w:snapToGrid w:val="0"/>
        <w:spacing w:before="120" w:line="240" w:lineRule="atLeast"/>
        <w:ind w:firstLine="490"/>
        <w:rPr>
          <w:sz w:val="24"/>
          <w:lang w:eastAsia="zh-CN"/>
        </w:rPr>
      </w:pPr>
      <w:r w:rsidRPr="00C41987">
        <w:rPr>
          <w:rFonts w:ascii="SimSun" w:eastAsia="SimSun" w:hAnsi="SimSun" w:cs="SimSun" w:hint="eastAsia"/>
          <w:sz w:val="24"/>
          <w:lang w:eastAsia="zh-CN"/>
        </w:rPr>
        <w:t>评估和监测土壤生物多样性的状况和趋势、土壤生物多样性的保护、恢复和可持续利用措施以及这些措施的成果，对于指导适应性管理，保证所有陆地生态系统的运作，包括农业土壤的长期生产力至关重要。需要可在全球范围进行汇总的土壤生物多样性数据，以便更好地指导决策进程，尤其应重视目前缺乏数据的区域和地区。应鼓励教育、学术和研究机构以及相关国际组织和网络开展进一步研究，同时考虑到土壤生物多样性功能、区域土壤多样性</w:t>
      </w:r>
      <w:r w:rsidRPr="005A1E9D">
        <w:rPr>
          <w:rStyle w:val="FootnoteReference"/>
          <w:rFonts w:eastAsia="SimSun"/>
          <w:sz w:val="24"/>
        </w:rPr>
        <w:footnoteReference w:id="381"/>
      </w:r>
      <w:r>
        <w:rPr>
          <w:rFonts w:ascii="SimSun" w:eastAsia="SimSun" w:hAnsi="SimSun" w:cs="SimSun" w:hint="eastAsia"/>
          <w:sz w:val="24"/>
          <w:lang w:eastAsia="zh-CN"/>
        </w:rPr>
        <w:t xml:space="preserve"> </w:t>
      </w:r>
      <w:r w:rsidRPr="00C41987">
        <w:rPr>
          <w:rFonts w:ascii="SimSun" w:eastAsia="SimSun" w:hAnsi="SimSun" w:cs="SimSun" w:hint="eastAsia"/>
          <w:sz w:val="24"/>
          <w:lang w:eastAsia="zh-CN"/>
        </w:rPr>
        <w:t>和相关传统知识，同时得到事先知情同意；以弥补知识空白，扩大研究，支持全球、区域、国家、次国家和地方协调一致的监测努力。</w:t>
      </w:r>
    </w:p>
    <w:p w14:paraId="198DA937" w14:textId="77777777" w:rsidR="00A11391" w:rsidRPr="00C41987" w:rsidRDefault="00A11391" w:rsidP="00EA7AD7">
      <w:pPr>
        <w:adjustRightInd w:val="0"/>
        <w:snapToGrid w:val="0"/>
        <w:spacing w:before="120" w:line="240" w:lineRule="atLeast"/>
        <w:rPr>
          <w:rFonts w:eastAsia="KaiTi"/>
          <w:sz w:val="24"/>
          <w:lang w:eastAsia="zh-CN"/>
        </w:rPr>
      </w:pPr>
      <w:r w:rsidRPr="00C41987">
        <w:rPr>
          <w:rFonts w:eastAsia="KaiTi"/>
          <w:sz w:val="24"/>
          <w:lang w:eastAsia="zh-CN"/>
        </w:rPr>
        <w:t>活动</w:t>
      </w:r>
    </w:p>
    <w:p w14:paraId="6AA16943"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4.1 </w:t>
      </w:r>
      <w:r w:rsidRPr="001E41E6">
        <w:rPr>
          <w:rFonts w:ascii="SimSun" w:eastAsia="SimSun" w:hAnsi="SimSun" w:cs="SimSun" w:hint="eastAsia"/>
          <w:sz w:val="24"/>
          <w:lang w:eastAsia="zh-CN"/>
        </w:rPr>
        <w:t>提高国家的土壤生物多样性分类能力，满足不同区域的分类评估需求，</w:t>
      </w:r>
      <w:proofErr w:type="gramStart"/>
      <w:r w:rsidRPr="001E41E6">
        <w:rPr>
          <w:rFonts w:ascii="SimSun" w:eastAsia="SimSun" w:hAnsi="SimSun" w:cs="SimSun" w:hint="eastAsia"/>
          <w:sz w:val="24"/>
          <w:lang w:eastAsia="zh-CN"/>
        </w:rPr>
        <w:t>设计有针对性的战略以弥补现有</w:t>
      </w:r>
      <w:r>
        <w:rPr>
          <w:rFonts w:ascii="SimSun" w:eastAsia="SimSun" w:hAnsi="SimSun" w:cs="SimSun" w:hint="eastAsia"/>
          <w:sz w:val="24"/>
          <w:lang w:eastAsia="zh-CN"/>
        </w:rPr>
        <w:t>空白</w:t>
      </w:r>
      <w:r w:rsidRPr="001E41E6">
        <w:rPr>
          <w:rFonts w:ascii="SimSun" w:eastAsia="SimSun" w:hAnsi="SimSun" w:cs="SimSun" w:hint="eastAsia"/>
          <w:sz w:val="24"/>
          <w:lang w:eastAsia="zh-CN"/>
        </w:rPr>
        <w:t>；</w:t>
      </w:r>
      <w:proofErr w:type="gramEnd"/>
    </w:p>
    <w:p w14:paraId="4D5017B7"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4.2 </w:t>
      </w:r>
      <w:r w:rsidRPr="001E41E6">
        <w:rPr>
          <w:rFonts w:ascii="SimSun" w:eastAsia="SimSun" w:hAnsi="SimSun" w:cs="SimSun" w:hint="eastAsia"/>
          <w:sz w:val="24"/>
          <w:lang w:eastAsia="zh-CN"/>
        </w:rPr>
        <w:t>促进进一步研究，以确定将土壤生物多样性应用纳入农作系统的方法，将其作为提高产量和促进统一研究、数据收集、管理和分析、</w:t>
      </w:r>
      <w:proofErr w:type="gramStart"/>
      <w:r w:rsidRPr="001E41E6">
        <w:rPr>
          <w:rFonts w:ascii="SimSun" w:eastAsia="SimSun" w:hAnsi="SimSun" w:cs="SimSun" w:hint="eastAsia"/>
          <w:sz w:val="24"/>
          <w:lang w:eastAsia="zh-CN"/>
        </w:rPr>
        <w:t>样品储存管理规程的努力的一部分；</w:t>
      </w:r>
      <w:proofErr w:type="gramEnd"/>
    </w:p>
    <w:p w14:paraId="14AAA24C"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4.3 </w:t>
      </w:r>
      <w:r w:rsidRPr="001E41E6">
        <w:rPr>
          <w:rFonts w:ascii="SimSun" w:eastAsia="SimSun" w:hAnsi="SimSun" w:cs="SimSun" w:hint="eastAsia"/>
          <w:sz w:val="24"/>
          <w:lang w:eastAsia="zh-CN"/>
        </w:rPr>
        <w:t>酌情促进进一步研究，以确定气候变化和潜在适应措施及减缓工具土壤对生物多样性的风险以及使用危险或有毒化学品引起的风险，包括关键物种及其生境的潜在损失，以及土壤生物区系在更广泛的生态系统复原力和恢复中的作用，</w:t>
      </w:r>
      <w:proofErr w:type="gramStart"/>
      <w:r w:rsidRPr="001E41E6">
        <w:rPr>
          <w:rFonts w:ascii="SimSun" w:eastAsia="SimSun" w:hAnsi="SimSun" w:cs="SimSun" w:hint="eastAsia"/>
          <w:sz w:val="24"/>
          <w:lang w:eastAsia="zh-CN"/>
        </w:rPr>
        <w:t>支持制定政策计划；</w:t>
      </w:r>
      <w:proofErr w:type="gramEnd"/>
    </w:p>
    <w:p w14:paraId="7120F6C7"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4.4 </w:t>
      </w:r>
      <w:r w:rsidRPr="001E41E6">
        <w:rPr>
          <w:rFonts w:ascii="SimSun" w:eastAsia="SimSun" w:hAnsi="SimSun" w:cs="SimSun" w:hint="eastAsia"/>
          <w:sz w:val="24"/>
          <w:lang w:eastAsia="zh-CN"/>
        </w:rPr>
        <w:t>促进对虫害综合管理做法</w:t>
      </w:r>
      <w:r w:rsidRPr="001E41E6">
        <w:rPr>
          <w:rFonts w:asciiTheme="minorEastAsia" w:eastAsia="SimSun" w:hAnsi="SimSun" w:cs="SimSun" w:hint="eastAsia"/>
          <w:sz w:val="24"/>
          <w:lang w:eastAsia="zh-CN"/>
        </w:rPr>
        <w:t>，</w:t>
      </w:r>
      <w:proofErr w:type="gramStart"/>
      <w:r w:rsidRPr="001E41E6">
        <w:rPr>
          <w:rFonts w:ascii="SimSun" w:eastAsia="SimSun" w:hAnsi="SimSun" w:cs="SimSun" w:hint="eastAsia"/>
          <w:sz w:val="24"/>
          <w:lang w:eastAsia="zh-CN"/>
        </w:rPr>
        <w:t>因为这些管理做法与土壤生物多样性提供的功能和服务直接相互作用；</w:t>
      </w:r>
      <w:proofErr w:type="gramEnd"/>
    </w:p>
    <w:p w14:paraId="18A820D7" w14:textId="77777777" w:rsidR="00A11391" w:rsidRPr="001E41E6" w:rsidRDefault="00A11391" w:rsidP="00737257">
      <w:pPr>
        <w:suppressLineNumbers/>
        <w:suppressAutoHyphens/>
        <w:overflowPunct w:val="0"/>
        <w:autoSpaceDE w:val="0"/>
        <w:autoSpaceDN w:val="0"/>
        <w:adjustRightInd w:val="0"/>
        <w:snapToGrid w:val="0"/>
        <w:spacing w:before="120" w:line="240" w:lineRule="atLeast"/>
        <w:jc w:val="left"/>
        <w:rPr>
          <w:rFonts w:eastAsia="SimSun"/>
          <w:b/>
          <w:kern w:val="22"/>
          <w:sz w:val="24"/>
          <w:lang w:eastAsia="zh-CN"/>
        </w:rPr>
      </w:pPr>
      <w:r w:rsidRPr="001E41E6">
        <w:rPr>
          <w:rFonts w:eastAsia="SimSun"/>
          <w:b/>
          <w:bCs/>
          <w:sz w:val="24"/>
          <w:lang w:eastAsia="zh-CN"/>
        </w:rPr>
        <w:lastRenderedPageBreak/>
        <w:t xml:space="preserve">4.5 </w:t>
      </w:r>
      <w:r w:rsidRPr="001E41E6">
        <w:rPr>
          <w:rFonts w:ascii="SimSun" w:eastAsia="SimSun" w:hAnsi="SimSun" w:cs="SimSun" w:hint="eastAsia"/>
          <w:sz w:val="24"/>
          <w:lang w:eastAsia="zh-CN"/>
        </w:rPr>
        <w:t>促进能力建设和研究以便对农业以及其他受管理生态系统和文化景观的土壤生物多样性进行定性和量化，</w:t>
      </w:r>
      <w:proofErr w:type="gramStart"/>
      <w:r w:rsidRPr="001E41E6">
        <w:rPr>
          <w:rFonts w:ascii="SimSun" w:eastAsia="SimSun" w:hAnsi="SimSun" w:cs="SimSun" w:hint="eastAsia"/>
          <w:sz w:val="24"/>
          <w:lang w:eastAsia="zh-CN"/>
        </w:rPr>
        <w:t>并制定一致和可比的规程监测土壤质量；</w:t>
      </w:r>
      <w:proofErr w:type="gramEnd"/>
    </w:p>
    <w:p w14:paraId="050084FE"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4.6 </w:t>
      </w:r>
      <w:r w:rsidRPr="001E41E6">
        <w:rPr>
          <w:rFonts w:ascii="SimSun" w:eastAsia="SimSun" w:hAnsi="SimSun" w:cs="SimSun" w:hint="eastAsia"/>
          <w:sz w:val="24"/>
          <w:lang w:eastAsia="zh-CN"/>
        </w:rPr>
        <w:t>促进研究、信息管理和传播、数据收集和处理、基于社区的监测、</w:t>
      </w:r>
      <w:proofErr w:type="gramStart"/>
      <w:r w:rsidRPr="001E41E6">
        <w:rPr>
          <w:rFonts w:ascii="SimSun" w:eastAsia="SimSun" w:hAnsi="SimSun" w:cs="SimSun" w:hint="eastAsia"/>
          <w:sz w:val="24"/>
          <w:lang w:eastAsia="zh-CN"/>
        </w:rPr>
        <w:t>知识和技术转让和联网；</w:t>
      </w:r>
      <w:proofErr w:type="gramEnd"/>
    </w:p>
    <w:p w14:paraId="7FFAB02E" w14:textId="77777777" w:rsidR="00A11391" w:rsidRPr="001E41E6" w:rsidRDefault="00A11391" w:rsidP="00737257">
      <w:pPr>
        <w:adjustRightInd w:val="0"/>
        <w:snapToGrid w:val="0"/>
        <w:spacing w:before="120" w:line="240" w:lineRule="atLeast"/>
        <w:jc w:val="left"/>
        <w:rPr>
          <w:rFonts w:eastAsia="SimSun"/>
          <w:b/>
          <w:bCs/>
          <w:sz w:val="24"/>
          <w:lang w:eastAsia="zh-CN"/>
        </w:rPr>
      </w:pPr>
      <w:r w:rsidRPr="001E41E6">
        <w:rPr>
          <w:rFonts w:eastAsia="SimSun"/>
          <w:b/>
          <w:bCs/>
          <w:sz w:val="24"/>
          <w:lang w:eastAsia="zh-CN"/>
        </w:rPr>
        <w:t xml:space="preserve">4.7 </w:t>
      </w:r>
      <w:r w:rsidRPr="001E41E6">
        <w:rPr>
          <w:rFonts w:ascii="SimSun" w:eastAsia="SimSun" w:hAnsi="SimSun" w:cs="SimSun" w:hint="eastAsia"/>
          <w:sz w:val="24"/>
          <w:lang w:eastAsia="zh-CN"/>
        </w:rPr>
        <w:t>根据《公约》的第三项目标以及《关于获取遗传资源和公正和公平分享其利用所产生惠益的名古屋议定书》，推动获取、公正公平地分享利用土壤中的遗传资源所产生的惠益，</w:t>
      </w:r>
      <w:proofErr w:type="gramStart"/>
      <w:r w:rsidRPr="001E41E6">
        <w:rPr>
          <w:rFonts w:ascii="SimSun" w:eastAsia="SimSun" w:hAnsi="SimSun" w:cs="SimSun" w:hint="eastAsia"/>
          <w:sz w:val="24"/>
          <w:lang w:eastAsia="zh-CN"/>
        </w:rPr>
        <w:t>同时考虑到开发新产品和医药的可能性；</w:t>
      </w:r>
      <w:proofErr w:type="gramEnd"/>
    </w:p>
    <w:p w14:paraId="4F45BF7C"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4.8 </w:t>
      </w:r>
      <w:r w:rsidRPr="001E41E6">
        <w:rPr>
          <w:rFonts w:ascii="SimSun" w:eastAsia="SimSun" w:hAnsi="SimSun" w:cs="SimSun" w:hint="eastAsia"/>
          <w:sz w:val="24"/>
          <w:lang w:eastAsia="zh-CN"/>
        </w:rPr>
        <w:t>动员有针对性的参与性的研究和开发，</w:t>
      </w:r>
      <w:r w:rsidRPr="001E41E6">
        <w:rPr>
          <w:rFonts w:asciiTheme="minorEastAsia" w:eastAsia="SimSun" w:hAnsi="SimSun" w:cs="SimSun" w:hint="eastAsia"/>
          <w:sz w:val="24"/>
          <w:lang w:eastAsia="zh-CN"/>
        </w:rPr>
        <w:t>促进</w:t>
      </w:r>
      <w:r w:rsidRPr="001E41E6">
        <w:rPr>
          <w:rFonts w:ascii="SimSun" w:eastAsia="SimSun" w:hAnsi="SimSun" w:cs="SimSun" w:hint="eastAsia"/>
          <w:sz w:val="24"/>
          <w:lang w:eastAsia="zh-CN"/>
        </w:rPr>
        <w:t>性别平等、增强妇女权能、采用注重青年</w:t>
      </w:r>
      <w:r w:rsidRPr="001E41E6">
        <w:rPr>
          <w:rFonts w:asciiTheme="minorEastAsia" w:eastAsia="SimSun" w:hAnsi="SimSun" w:cs="SimSun" w:hint="eastAsia"/>
          <w:sz w:val="24"/>
          <w:lang w:eastAsia="zh-CN"/>
        </w:rPr>
        <w:t>参与</w:t>
      </w:r>
      <w:r w:rsidRPr="001E41E6">
        <w:rPr>
          <w:rFonts w:ascii="SimSun" w:eastAsia="SimSun" w:hAnsi="SimSun" w:cs="SimSun" w:hint="eastAsia"/>
          <w:sz w:val="24"/>
          <w:lang w:eastAsia="zh-CN"/>
        </w:rPr>
        <w:t>的办法，</w:t>
      </w:r>
      <w:proofErr w:type="gramStart"/>
      <w:r w:rsidRPr="001E41E6">
        <w:rPr>
          <w:rFonts w:ascii="SimSun" w:eastAsia="SimSun" w:hAnsi="SimSun" w:cs="SimSun" w:hint="eastAsia"/>
          <w:sz w:val="24"/>
          <w:lang w:eastAsia="zh-CN"/>
        </w:rPr>
        <w:t>保证土著人民和地方社区充分有效地参与研究和开发的所有阶段；</w:t>
      </w:r>
      <w:proofErr w:type="gramEnd"/>
    </w:p>
    <w:p w14:paraId="41CFCBBE" w14:textId="77777777" w:rsidR="00A11391" w:rsidRPr="00C41987" w:rsidRDefault="00A11391" w:rsidP="00737257">
      <w:pPr>
        <w:adjustRightInd w:val="0"/>
        <w:snapToGrid w:val="0"/>
        <w:spacing w:before="120" w:line="240" w:lineRule="atLeast"/>
        <w:jc w:val="left"/>
        <w:rPr>
          <w:sz w:val="24"/>
          <w:lang w:eastAsia="zh-CN"/>
        </w:rPr>
      </w:pPr>
      <w:r w:rsidRPr="001E41E6">
        <w:rPr>
          <w:rFonts w:eastAsia="SimSun"/>
          <w:b/>
          <w:bCs/>
          <w:sz w:val="24"/>
          <w:lang w:eastAsia="zh-CN"/>
        </w:rPr>
        <w:t xml:space="preserve">4.9 </w:t>
      </w:r>
      <w:r w:rsidRPr="001E41E6">
        <w:rPr>
          <w:rFonts w:ascii="SimSun" w:eastAsia="SimSun" w:hAnsi="SimSun" w:cs="SimSun" w:hint="eastAsia"/>
          <w:sz w:val="24"/>
          <w:lang w:eastAsia="zh-CN"/>
        </w:rPr>
        <w:t>酌情开发和应用各种工具，评估所有区域的土壤生物多样性状况，利用一系列现有工具，从传统的大生物和土壤动物群观察和分析、国家和次国家统计、土壤调查，</w:t>
      </w:r>
      <w:proofErr w:type="gramStart"/>
      <w:r w:rsidRPr="001E41E6">
        <w:rPr>
          <w:rFonts w:ascii="SimSun" w:eastAsia="SimSun" w:hAnsi="SimSun" w:cs="SimSun" w:hint="eastAsia"/>
          <w:sz w:val="24"/>
          <w:lang w:eastAsia="zh-CN"/>
        </w:rPr>
        <w:t>到尖端方法和新技术；</w:t>
      </w:r>
      <w:proofErr w:type="gramEnd"/>
    </w:p>
    <w:p w14:paraId="5BC80DBD"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4.10 </w:t>
      </w:r>
      <w:r w:rsidRPr="001E41E6">
        <w:rPr>
          <w:rFonts w:ascii="SimSun" w:eastAsia="SimSun" w:hAnsi="SimSun" w:cs="SimSun" w:hint="eastAsia"/>
          <w:sz w:val="24"/>
          <w:lang w:eastAsia="zh-CN"/>
        </w:rPr>
        <w:t>通过标准监测进程建立区域、国家、次国家和地方视觉图、地理参考信息系统和数据库，生成国家、次国家和区域两级的土壤生物多样性、土壤多样性和土壤退化数据集，显示土壤生物多样性和作物特有脆弱性的现状和趋势，</w:t>
      </w:r>
      <w:proofErr w:type="gramStart"/>
      <w:r w:rsidRPr="001E41E6">
        <w:rPr>
          <w:rFonts w:ascii="SimSun" w:eastAsia="SimSun" w:hAnsi="SimSun" w:cs="SimSun" w:hint="eastAsia"/>
          <w:sz w:val="24"/>
          <w:lang w:eastAsia="zh-CN"/>
        </w:rPr>
        <w:t>为知情决策和比较提供支持；</w:t>
      </w:r>
      <w:proofErr w:type="gramEnd"/>
    </w:p>
    <w:p w14:paraId="24C40412"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 xml:space="preserve">4.11 </w:t>
      </w:r>
      <w:r w:rsidRPr="001E41E6">
        <w:rPr>
          <w:rFonts w:ascii="SimSun" w:eastAsia="SimSun" w:hAnsi="SimSun" w:cs="SimSun" w:hint="eastAsia"/>
          <w:sz w:val="24"/>
          <w:lang w:eastAsia="zh-CN"/>
        </w:rPr>
        <w:t>根据《生物多样性公约》第</w:t>
      </w:r>
      <w:r w:rsidRPr="001E41E6">
        <w:rPr>
          <w:rFonts w:eastAsia="SimSun"/>
          <w:sz w:val="24"/>
          <w:lang w:eastAsia="zh-CN"/>
        </w:rPr>
        <w:t>8(j)</w:t>
      </w:r>
      <w:r w:rsidRPr="001E41E6">
        <w:rPr>
          <w:rFonts w:ascii="SimSun" w:eastAsia="SimSun" w:hAnsi="SimSun" w:cs="SimSun" w:hint="eastAsia"/>
          <w:sz w:val="24"/>
          <w:lang w:eastAsia="zh-CN"/>
        </w:rPr>
        <w:t>条和第</w:t>
      </w:r>
      <w:r w:rsidRPr="001E41E6">
        <w:rPr>
          <w:rFonts w:eastAsia="SimSun"/>
          <w:sz w:val="24"/>
          <w:lang w:eastAsia="zh-CN"/>
        </w:rPr>
        <w:t>8(h)</w:t>
      </w:r>
      <w:r w:rsidRPr="001E41E6">
        <w:rPr>
          <w:rFonts w:ascii="SimSun" w:eastAsia="SimSun" w:hAnsi="SimSun" w:cs="SimSun" w:hint="eastAsia"/>
          <w:sz w:val="24"/>
          <w:lang w:eastAsia="zh-CN"/>
        </w:rPr>
        <w:t>条，采取跨学科方法，促进信息和数据的传播、知识共同创造和交流，</w:t>
      </w:r>
      <w:proofErr w:type="gramStart"/>
      <w:r w:rsidRPr="001E41E6">
        <w:rPr>
          <w:rFonts w:ascii="SimSun" w:eastAsia="SimSun" w:hAnsi="SimSun" w:cs="SimSun" w:hint="eastAsia"/>
          <w:sz w:val="24"/>
          <w:lang w:eastAsia="zh-CN"/>
        </w:rPr>
        <w:t>确保所有决策者和利益攸关方都能获得可靠和最新的信息；</w:t>
      </w:r>
      <w:proofErr w:type="gramEnd"/>
    </w:p>
    <w:p w14:paraId="0EDCFC69" w14:textId="77777777" w:rsidR="00A11391" w:rsidRPr="001E41E6" w:rsidRDefault="00A11391" w:rsidP="00737257">
      <w:pPr>
        <w:adjustRightInd w:val="0"/>
        <w:snapToGrid w:val="0"/>
        <w:spacing w:before="120" w:line="240" w:lineRule="atLeast"/>
        <w:jc w:val="left"/>
        <w:rPr>
          <w:rFonts w:eastAsia="SimSun"/>
          <w:sz w:val="24"/>
          <w:lang w:eastAsia="zh-CN"/>
        </w:rPr>
      </w:pPr>
      <w:r w:rsidRPr="001E41E6">
        <w:rPr>
          <w:rFonts w:eastAsia="SimSun"/>
          <w:b/>
          <w:bCs/>
          <w:sz w:val="24"/>
          <w:lang w:eastAsia="zh-CN"/>
        </w:rPr>
        <w:t>4.12</w:t>
      </w:r>
      <w:r w:rsidRPr="001E41E6">
        <w:rPr>
          <w:rFonts w:ascii="SimSun" w:eastAsia="SimSun" w:hAnsi="SimSun" w:cs="SimSun" w:hint="eastAsia"/>
          <w:sz w:val="24"/>
          <w:lang w:eastAsia="zh-CN"/>
        </w:rPr>
        <w:t>鼓励制定统一的定义标准基线和指标，组织国家和次国家层面的土壤生物多样性监测活动，监测从微生物到动物的广泛土壤生物，</w:t>
      </w:r>
      <w:proofErr w:type="gramStart"/>
      <w:r w:rsidRPr="001E41E6">
        <w:rPr>
          <w:rFonts w:ascii="SimSun" w:eastAsia="SimSun" w:hAnsi="SimSun" w:cs="SimSun" w:hint="eastAsia"/>
          <w:sz w:val="24"/>
          <w:lang w:eastAsia="zh-CN"/>
        </w:rPr>
        <w:t>也监测实地土壤管理干预措施的有效性；</w:t>
      </w:r>
      <w:proofErr w:type="gramEnd"/>
    </w:p>
    <w:p w14:paraId="4ECC01C4" w14:textId="77777777" w:rsidR="00A11391" w:rsidRPr="00C41987" w:rsidRDefault="00A11391" w:rsidP="00737257">
      <w:pPr>
        <w:adjustRightInd w:val="0"/>
        <w:snapToGrid w:val="0"/>
        <w:spacing w:before="120" w:line="240" w:lineRule="atLeast"/>
        <w:jc w:val="left"/>
        <w:rPr>
          <w:sz w:val="24"/>
          <w:lang w:eastAsia="zh-CN"/>
        </w:rPr>
      </w:pPr>
      <w:r w:rsidRPr="001E41E6">
        <w:rPr>
          <w:rFonts w:eastAsia="SimSun"/>
          <w:b/>
          <w:bCs/>
          <w:sz w:val="24"/>
          <w:lang w:eastAsia="zh-CN"/>
        </w:rPr>
        <w:t>4.13</w:t>
      </w:r>
      <w:r w:rsidRPr="001E41E6">
        <w:rPr>
          <w:rFonts w:ascii="SimSun" w:eastAsia="SimSun" w:hAnsi="SimSun" w:cs="SimSun" w:hint="eastAsia"/>
          <w:sz w:val="24"/>
          <w:lang w:eastAsia="zh-CN"/>
        </w:rPr>
        <w:t>推动开展区域合作，汇编、</w:t>
      </w:r>
      <w:proofErr w:type="gramStart"/>
      <w:r w:rsidRPr="001E41E6">
        <w:rPr>
          <w:rFonts w:ascii="SimSun" w:eastAsia="SimSun" w:hAnsi="SimSun" w:cs="SimSun" w:hint="eastAsia"/>
          <w:sz w:val="24"/>
          <w:lang w:eastAsia="zh-CN"/>
        </w:rPr>
        <w:t>梳理和分享从实践和案例研究中得到的在农业中实施对土壤生物多样性有积极影响的可持续土壤管理做法的数据和经验教训；</w:t>
      </w:r>
      <w:proofErr w:type="gramEnd"/>
    </w:p>
    <w:p w14:paraId="036C89D5" w14:textId="77777777" w:rsidR="00A11391" w:rsidRPr="001E41E6" w:rsidRDefault="00A11391" w:rsidP="00737257">
      <w:pPr>
        <w:adjustRightInd w:val="0"/>
        <w:snapToGrid w:val="0"/>
        <w:spacing w:before="120" w:line="240" w:lineRule="atLeast"/>
        <w:jc w:val="left"/>
        <w:rPr>
          <w:rFonts w:eastAsia="SimSun"/>
          <w:sz w:val="24"/>
          <w:lang w:eastAsia="zh-CN"/>
        </w:rPr>
      </w:pPr>
      <w:r w:rsidRPr="00C41987">
        <w:rPr>
          <w:b/>
          <w:bCs/>
          <w:sz w:val="24"/>
          <w:lang w:eastAsia="zh-CN"/>
        </w:rPr>
        <w:t>4.14</w:t>
      </w:r>
      <w:r>
        <w:rPr>
          <w:b/>
          <w:bCs/>
          <w:sz w:val="24"/>
          <w:lang w:eastAsia="zh-CN"/>
        </w:rPr>
        <w:t xml:space="preserve"> </w:t>
      </w:r>
      <w:r w:rsidRPr="001E41E6">
        <w:rPr>
          <w:rFonts w:ascii="SimSun" w:eastAsia="SimSun" w:hAnsi="SimSun" w:cs="SimSun" w:hint="eastAsia"/>
          <w:sz w:val="24"/>
          <w:lang w:eastAsia="zh-CN"/>
        </w:rPr>
        <w:t>鼓励和支持建立基于社区的监测和</w:t>
      </w:r>
      <w:r w:rsidRPr="001E41E6">
        <w:rPr>
          <w:rFonts w:asciiTheme="minorEastAsia" w:eastAsia="SimSun" w:hAnsi="SimSun" w:cs="SimSun" w:hint="eastAsia"/>
          <w:sz w:val="24"/>
          <w:lang w:eastAsia="zh-CN"/>
        </w:rPr>
        <w:t>其他</w:t>
      </w:r>
      <w:r w:rsidRPr="001E41E6">
        <w:rPr>
          <w:rFonts w:ascii="SimSun" w:eastAsia="SimSun" w:hAnsi="SimSun" w:cs="SimSun" w:hint="eastAsia"/>
          <w:sz w:val="24"/>
          <w:lang w:eastAsia="zh-CN"/>
        </w:rPr>
        <w:t>信息系统或简化的评估方法和工具，</w:t>
      </w:r>
      <w:proofErr w:type="gramStart"/>
      <w:r w:rsidRPr="001E41E6">
        <w:rPr>
          <w:rFonts w:ascii="SimSun" w:eastAsia="SimSun" w:hAnsi="SimSun" w:cs="SimSun" w:hint="eastAsia"/>
          <w:sz w:val="24"/>
          <w:lang w:eastAsia="zh-CN"/>
        </w:rPr>
        <w:t>用于</w:t>
      </w:r>
      <w:r>
        <w:rPr>
          <w:rFonts w:ascii="SimSun" w:eastAsia="SimSun" w:hAnsi="SimSun" w:cs="SimSun" w:hint="eastAsia"/>
          <w:sz w:val="24"/>
          <w:lang w:eastAsia="zh-CN"/>
        </w:rPr>
        <w:t>计</w:t>
      </w:r>
      <w:r w:rsidRPr="001E41E6">
        <w:rPr>
          <w:rFonts w:ascii="SimSun" w:eastAsia="SimSun" w:hAnsi="SimSun" w:cs="SimSun" w:hint="eastAsia"/>
          <w:sz w:val="24"/>
          <w:lang w:eastAsia="zh-CN"/>
        </w:rPr>
        <w:t>量土壤生物多样性；</w:t>
      </w:r>
      <w:proofErr w:type="gramEnd"/>
    </w:p>
    <w:p w14:paraId="75F06ABF" w14:textId="77777777" w:rsidR="00A11391" w:rsidRPr="00C41987" w:rsidRDefault="00A11391" w:rsidP="00737257">
      <w:pPr>
        <w:adjustRightInd w:val="0"/>
        <w:snapToGrid w:val="0"/>
        <w:spacing w:before="120" w:line="240" w:lineRule="atLeast"/>
        <w:jc w:val="left"/>
        <w:rPr>
          <w:sz w:val="24"/>
          <w:lang w:eastAsia="zh-CN"/>
        </w:rPr>
      </w:pPr>
      <w:r w:rsidRPr="001E41E6">
        <w:rPr>
          <w:rFonts w:eastAsia="SimSun"/>
          <w:b/>
          <w:bCs/>
          <w:sz w:val="24"/>
          <w:lang w:eastAsia="zh-CN"/>
        </w:rPr>
        <w:t xml:space="preserve">4.15 </w:t>
      </w:r>
      <w:r w:rsidRPr="001E41E6">
        <w:rPr>
          <w:rFonts w:ascii="SimSun" w:eastAsia="SimSun" w:hAnsi="SimSun" w:cs="SimSun" w:hint="eastAsia"/>
          <w:sz w:val="24"/>
          <w:lang w:eastAsia="zh-CN"/>
        </w:rPr>
        <w:t>促进</w:t>
      </w:r>
      <w:r>
        <w:rPr>
          <w:rFonts w:ascii="SimSun" w:eastAsia="SimSun" w:hAnsi="SimSun" w:cs="SimSun" w:hint="eastAsia"/>
          <w:sz w:val="24"/>
          <w:lang w:eastAsia="zh-CN"/>
        </w:rPr>
        <w:t>对可</w:t>
      </w:r>
      <w:r w:rsidRPr="001E41E6">
        <w:rPr>
          <w:rFonts w:ascii="SimSun" w:eastAsia="SimSun" w:hAnsi="SimSun" w:cs="SimSun" w:hint="eastAsia"/>
          <w:sz w:val="24"/>
          <w:lang w:eastAsia="zh-CN"/>
        </w:rPr>
        <w:t>确保土壤生物</w:t>
      </w:r>
      <w:r w:rsidRPr="00C41987">
        <w:rPr>
          <w:rFonts w:ascii="SimSun" w:eastAsia="SimSun" w:hAnsi="SimSun" w:cs="SimSun" w:hint="eastAsia"/>
          <w:sz w:val="24"/>
          <w:lang w:eastAsia="zh-CN"/>
        </w:rPr>
        <w:t>多样性的保护、</w:t>
      </w:r>
      <w:proofErr w:type="gramStart"/>
      <w:r w:rsidRPr="00C41987">
        <w:rPr>
          <w:rFonts w:ascii="SimSun" w:eastAsia="SimSun" w:hAnsi="SimSun" w:cs="SimSun" w:hint="eastAsia"/>
          <w:sz w:val="24"/>
          <w:lang w:eastAsia="zh-CN"/>
        </w:rPr>
        <w:t>恢复和可持续利用的可持续土壤管理做法</w:t>
      </w:r>
      <w:r>
        <w:rPr>
          <w:rFonts w:ascii="SimSun" w:eastAsia="SimSun" w:hAnsi="SimSun" w:cs="SimSun" w:hint="eastAsia"/>
          <w:sz w:val="24"/>
          <w:lang w:eastAsia="zh-CN"/>
        </w:rPr>
        <w:t>的研究和能力建设；</w:t>
      </w:r>
      <w:proofErr w:type="gramEnd"/>
    </w:p>
    <w:p w14:paraId="233C0E56" w14:textId="77777777" w:rsidR="00A11391" w:rsidRPr="00C41987" w:rsidRDefault="00A11391" w:rsidP="00737257">
      <w:pPr>
        <w:adjustRightInd w:val="0"/>
        <w:snapToGrid w:val="0"/>
        <w:spacing w:before="120" w:line="240" w:lineRule="atLeast"/>
        <w:jc w:val="left"/>
        <w:rPr>
          <w:sz w:val="24"/>
          <w:shd w:val="clear" w:color="auto" w:fill="FFFFFF"/>
          <w:lang w:eastAsia="zh-CN"/>
        </w:rPr>
      </w:pPr>
      <w:r w:rsidRPr="00C41987">
        <w:rPr>
          <w:b/>
          <w:bCs/>
          <w:sz w:val="24"/>
          <w:lang w:eastAsia="zh-CN"/>
        </w:rPr>
        <w:t xml:space="preserve">4.16 </w:t>
      </w:r>
      <w:r w:rsidRPr="00C41987">
        <w:rPr>
          <w:rFonts w:ascii="SimSun" w:eastAsia="SimSun" w:hAnsi="SimSun" w:cs="SimSun" w:hint="eastAsia"/>
          <w:sz w:val="24"/>
          <w:lang w:eastAsia="zh-CN"/>
        </w:rPr>
        <w:t>以可持续的方式促进开发基于土壤生物多样性的产品的商业应用。</w:t>
      </w:r>
      <w:r>
        <w:rPr>
          <w:rFonts w:ascii="SimSun" w:eastAsia="SimSun" w:hAnsi="SimSun" w:cs="SimSun" w:hint="eastAsia"/>
          <w:sz w:val="24"/>
          <w:lang w:eastAsia="zh-CN"/>
        </w:rPr>
        <w:t xml:space="preserve"> </w:t>
      </w:r>
    </w:p>
    <w:p w14:paraId="51FEB0EA" w14:textId="77777777" w:rsidR="00A11391" w:rsidRPr="00C41987" w:rsidRDefault="00A11391" w:rsidP="00EA7AD7">
      <w:pPr>
        <w:adjustRightInd w:val="0"/>
        <w:snapToGrid w:val="0"/>
        <w:spacing w:before="120" w:line="240" w:lineRule="atLeast"/>
        <w:ind w:left="1728" w:right="1296" w:hanging="432"/>
        <w:jc w:val="left"/>
        <w:rPr>
          <w:b/>
          <w:bCs/>
          <w:sz w:val="24"/>
          <w:lang w:eastAsia="zh-CN"/>
        </w:rPr>
      </w:pPr>
      <w:r w:rsidRPr="00C41987">
        <w:rPr>
          <w:rFonts w:ascii="SimSun" w:eastAsia="SimSun" w:hAnsi="SimSun" w:cs="SimSun" w:hint="eastAsia"/>
          <w:b/>
          <w:bCs/>
          <w:sz w:val="24"/>
          <w:lang w:eastAsia="zh-CN"/>
        </w:rPr>
        <w:t>六</w:t>
      </w:r>
      <w:r w:rsidRPr="00C41987">
        <w:rPr>
          <w:b/>
          <w:bCs/>
          <w:sz w:val="24"/>
          <w:lang w:eastAsia="zh-CN"/>
        </w:rPr>
        <w:t xml:space="preserve">.  </w:t>
      </w:r>
      <w:r w:rsidRPr="00C41987">
        <w:rPr>
          <w:rFonts w:ascii="SimSun" w:eastAsia="SimSun" w:hAnsi="SimSun" w:cs="SimSun" w:hint="eastAsia"/>
          <w:b/>
          <w:bCs/>
          <w:sz w:val="24"/>
          <w:lang w:eastAsia="zh-CN"/>
        </w:rPr>
        <w:t>支持保护和可持续利用土壤生物多样性的自愿准则、工具、组织和倡议</w:t>
      </w:r>
    </w:p>
    <w:p w14:paraId="32D5D946" w14:textId="77777777" w:rsidR="00A11391" w:rsidRPr="00B05DDF" w:rsidRDefault="00A11391" w:rsidP="00360963">
      <w:pPr>
        <w:numPr>
          <w:ilvl w:val="0"/>
          <w:numId w:val="132"/>
        </w:numPr>
        <w:adjustRightInd w:val="0"/>
        <w:snapToGrid w:val="0"/>
        <w:spacing w:before="120" w:after="120" w:line="240" w:lineRule="atLeast"/>
        <w:ind w:left="0" w:firstLine="0"/>
        <w:rPr>
          <w:sz w:val="24"/>
          <w:lang w:eastAsia="zh-CN"/>
        </w:rPr>
      </w:pPr>
      <w:r w:rsidRPr="00C41987">
        <w:rPr>
          <w:rFonts w:ascii="SimSun" w:eastAsia="SimSun" w:hAnsi="SimSun" w:cs="SimSun" w:hint="eastAsia"/>
          <w:sz w:val="24"/>
          <w:lang w:eastAsia="zh-CN"/>
        </w:rPr>
        <w:t>《公约》下制定的相关自愿准则和工具以及伙伴和相关组织及倡议制定的准则和工具，如粮农组织发布的《可持续土壤管理自愿准则》和《世界土壤宪章》，将刊登在信息交换所机制。</w:t>
      </w:r>
    </w:p>
    <w:p w14:paraId="50FD2B38" w14:textId="77777777" w:rsidR="00A11391" w:rsidRPr="00C41987" w:rsidRDefault="00A11391" w:rsidP="00B05DDF">
      <w:pPr>
        <w:adjustRightInd w:val="0"/>
        <w:snapToGrid w:val="0"/>
        <w:spacing w:before="120" w:after="120" w:line="240" w:lineRule="atLeast"/>
        <w:rPr>
          <w:sz w:val="24"/>
          <w:lang w:eastAsia="zh-CN"/>
        </w:rPr>
      </w:pPr>
    </w:p>
    <w:p w14:paraId="0F1C8798" w14:textId="77777777" w:rsidR="00A11391" w:rsidRDefault="00A11391" w:rsidP="004224F9">
      <w:pPr>
        <w:pStyle w:val="bodytextnoindent"/>
        <w:snapToGrid w:val="0"/>
        <w:spacing w:line="240" w:lineRule="atLeast"/>
        <w:jc w:val="center"/>
        <w:rPr>
          <w:lang w:eastAsia="zh-CN" w:bidi="th-TH"/>
        </w:rPr>
        <w:sectPr w:rsidR="00A11391" w:rsidSect="00D82D51">
          <w:footnotePr>
            <w:numRestart w:val="eachSect"/>
          </w:footnotePr>
          <w:pgSz w:w="12240" w:h="15840"/>
          <w:pgMar w:top="567" w:right="1440" w:bottom="1134" w:left="1440" w:header="709" w:footer="709" w:gutter="0"/>
          <w:cols w:space="708"/>
          <w:docGrid w:linePitch="360"/>
        </w:sectPr>
      </w:pPr>
    </w:p>
    <w:p w14:paraId="00AF70FF" w14:textId="0F308021" w:rsidR="00A11391" w:rsidRPr="000A1EB6" w:rsidRDefault="00FD2F28" w:rsidP="000A1EB6">
      <w:pPr>
        <w:pStyle w:val="a3"/>
        <w:rPr>
          <w:b w:val="0"/>
          <w:bCs w:val="0"/>
          <w:caps/>
        </w:rPr>
      </w:pPr>
      <w:bookmarkStart w:id="170" w:name="_Toc152776819"/>
      <w:r w:rsidRPr="000A1EB6">
        <w:rPr>
          <w:rStyle w:val="Heading2Char"/>
          <w:rFonts w:ascii="SimSun" w:eastAsia="SimSun" w:hAnsi="SimSun"/>
          <w:b/>
          <w:bCs/>
          <w:sz w:val="24"/>
        </w:rPr>
        <w:lastRenderedPageBreak/>
        <w:t xml:space="preserve">15/29. </w:t>
      </w:r>
      <w:sdt>
        <w:sdtPr>
          <w:rPr>
            <w:rStyle w:val="Heading2Char"/>
            <w:rFonts w:ascii="SimSun" w:eastAsia="SimSun" w:hAnsi="SimSun" w:hint="eastAsia"/>
            <w:b/>
            <w:bCs/>
            <w:sz w:val="24"/>
          </w:rPr>
          <w:alias w:val="Title"/>
          <w:tag w:val=""/>
          <w:id w:val="772832786"/>
          <w:placeholder>
            <w:docPart w:val="8D96EFC35ABF47A88F34598839B0793A"/>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B34997">
            <w:rPr>
              <w:rStyle w:val="Heading2Char"/>
              <w:rFonts w:ascii="SimSun" w:eastAsia="SimSun" w:hAnsi="SimSun" w:hint="eastAsia"/>
              <w:b/>
              <w:bCs/>
              <w:sz w:val="24"/>
            </w:rPr>
            <w:t>生物多样性和健康</w:t>
          </w:r>
        </w:sdtContent>
      </w:sdt>
      <w:bookmarkEnd w:id="170"/>
      <w:r w:rsidR="00A11391" w:rsidRPr="000A1EB6">
        <w:rPr>
          <w:b w:val="0"/>
          <w:bCs w:val="0"/>
          <w:caps/>
        </w:rPr>
        <w:t xml:space="preserve"> </w:t>
      </w:r>
    </w:p>
    <w:p w14:paraId="658E9E02" w14:textId="10B5A0BE" w:rsidR="00A11391" w:rsidRPr="002872CA" w:rsidRDefault="00A11391" w:rsidP="00B147D4">
      <w:pPr>
        <w:adjustRightInd w:val="0"/>
        <w:snapToGrid w:val="0"/>
        <w:spacing w:before="240" w:after="120" w:line="240" w:lineRule="atLeast"/>
        <w:ind w:firstLine="490"/>
        <w:jc w:val="left"/>
        <w:rPr>
          <w:rFonts w:eastAsia="KaiTi"/>
          <w:kern w:val="22"/>
          <w:sz w:val="24"/>
          <w:lang w:eastAsia="zh-CN"/>
        </w:rPr>
      </w:pPr>
      <w:r w:rsidRPr="002872CA">
        <w:rPr>
          <w:rFonts w:eastAsia="KaiTi"/>
          <w:kern w:val="22"/>
          <w:sz w:val="24"/>
          <w:lang w:eastAsia="zh-CN"/>
        </w:rPr>
        <w:t>缔约方大会，</w:t>
      </w:r>
      <w:r w:rsidRPr="002872CA">
        <w:rPr>
          <w:rFonts w:eastAsia="KaiTi" w:hint="eastAsia"/>
          <w:kern w:val="22"/>
          <w:sz w:val="24"/>
          <w:lang w:eastAsia="zh-CN"/>
        </w:rPr>
        <w:t xml:space="preserve"> </w:t>
      </w:r>
    </w:p>
    <w:p w14:paraId="2B50957C"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snapToGrid w:val="0"/>
          <w:kern w:val="22"/>
          <w:sz w:val="24"/>
          <w:lang w:eastAsia="zh-CN"/>
        </w:rPr>
      </w:pPr>
      <w:r w:rsidRPr="002872CA">
        <w:rPr>
          <w:rFonts w:eastAsia="KaiTi"/>
          <w:kern w:val="22"/>
          <w:sz w:val="24"/>
          <w:lang w:eastAsia="zh-CN"/>
        </w:rPr>
        <w:t>回顾</w:t>
      </w:r>
      <w:r w:rsidRPr="002872CA">
        <w:rPr>
          <w:rFonts w:eastAsia="SimSun"/>
          <w:kern w:val="22"/>
          <w:sz w:val="24"/>
          <w:lang w:eastAsia="zh-CN"/>
        </w:rPr>
        <w:t>关于生物多样性和健康的第</w:t>
      </w:r>
      <w:r w:rsidRPr="002872CA">
        <w:rPr>
          <w:rFonts w:eastAsia="SimSun"/>
          <w:kern w:val="22"/>
          <w:sz w:val="24"/>
          <w:lang w:eastAsia="zh-CN"/>
        </w:rPr>
        <w:t>XII/21</w:t>
      </w:r>
      <w:r w:rsidRPr="002872CA">
        <w:rPr>
          <w:rFonts w:eastAsia="SimSun"/>
          <w:kern w:val="22"/>
          <w:sz w:val="24"/>
          <w:lang w:eastAsia="zh-CN"/>
        </w:rPr>
        <w:t>号、第</w:t>
      </w:r>
      <w:r w:rsidRPr="002872CA">
        <w:rPr>
          <w:rFonts w:eastAsia="SimSun"/>
          <w:kern w:val="22"/>
          <w:sz w:val="24"/>
          <w:lang w:eastAsia="zh-CN"/>
        </w:rPr>
        <w:t>XIII/6</w:t>
      </w:r>
      <w:r w:rsidRPr="002872CA">
        <w:rPr>
          <w:rFonts w:eastAsia="SimSun"/>
          <w:kern w:val="22"/>
          <w:sz w:val="24"/>
          <w:lang w:eastAsia="zh-CN"/>
        </w:rPr>
        <w:t>号和第</w:t>
      </w:r>
      <w:r w:rsidRPr="002872CA">
        <w:rPr>
          <w:rFonts w:eastAsia="SimSun"/>
          <w:kern w:val="22"/>
          <w:sz w:val="24"/>
          <w:lang w:eastAsia="zh-CN"/>
        </w:rPr>
        <w:t>14/4</w:t>
      </w:r>
      <w:r w:rsidRPr="002872CA">
        <w:rPr>
          <w:rFonts w:eastAsia="SimSun"/>
          <w:kern w:val="22"/>
          <w:sz w:val="24"/>
          <w:lang w:eastAsia="zh-CN"/>
        </w:rPr>
        <w:t>号决定以及关于将生物多样性纳入部门内和部门间主流的第</w:t>
      </w:r>
      <w:r w:rsidRPr="002872CA">
        <w:rPr>
          <w:rFonts w:eastAsia="SimSun"/>
          <w:kern w:val="22"/>
          <w:sz w:val="24"/>
          <w:lang w:eastAsia="zh-CN"/>
        </w:rPr>
        <w:t>XIII/3</w:t>
      </w:r>
      <w:r w:rsidRPr="002872CA">
        <w:rPr>
          <w:rFonts w:eastAsia="SimSun"/>
          <w:kern w:val="22"/>
          <w:sz w:val="24"/>
          <w:lang w:eastAsia="zh-CN"/>
        </w:rPr>
        <w:t>号决定</w:t>
      </w:r>
      <w:r w:rsidRPr="002872CA">
        <w:rPr>
          <w:rFonts w:eastAsia="SimSun"/>
          <w:snapToGrid w:val="0"/>
          <w:kern w:val="22"/>
          <w:sz w:val="24"/>
          <w:lang w:eastAsia="zh-CN"/>
        </w:rPr>
        <w:t xml:space="preserve">, </w:t>
      </w:r>
    </w:p>
    <w:p w14:paraId="4D83846C"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sz w:val="24"/>
          <w:lang w:eastAsia="zh-CN"/>
        </w:rPr>
      </w:pPr>
      <w:r w:rsidRPr="002872CA">
        <w:rPr>
          <w:rFonts w:eastAsia="KaiTi" w:hint="eastAsia"/>
          <w:kern w:val="22"/>
          <w:sz w:val="24"/>
          <w:lang w:eastAsia="zh-CN"/>
        </w:rPr>
        <w:t>又</w:t>
      </w:r>
      <w:r w:rsidRPr="002872CA">
        <w:rPr>
          <w:rFonts w:eastAsia="KaiTi"/>
          <w:kern w:val="22"/>
          <w:sz w:val="24"/>
          <w:lang w:eastAsia="zh-CN"/>
        </w:rPr>
        <w:t>回顾</w:t>
      </w:r>
      <w:r w:rsidRPr="002872CA">
        <w:rPr>
          <w:rFonts w:ascii="SimSun" w:eastAsia="SimSun" w:hAnsi="SimSun" w:hint="eastAsia"/>
          <w:kern w:val="22"/>
          <w:sz w:val="24"/>
          <w:lang w:eastAsia="zh-CN"/>
        </w:rPr>
        <w:t>主题为“为</w:t>
      </w:r>
      <w:r w:rsidRPr="002872CA">
        <w:rPr>
          <w:rFonts w:ascii="SimSun" w:eastAsia="SimSun" w:hAnsi="SimSun"/>
          <w:kern w:val="22"/>
          <w:sz w:val="24"/>
          <w:lang w:eastAsia="zh-CN"/>
        </w:rPr>
        <w:t>人类和地球投资生物多样性</w:t>
      </w:r>
      <w:r w:rsidRPr="002872CA">
        <w:rPr>
          <w:rFonts w:ascii="SimSun" w:eastAsia="SimSun" w:hAnsi="SimSun" w:hint="eastAsia"/>
          <w:kern w:val="22"/>
          <w:sz w:val="24"/>
          <w:lang w:eastAsia="zh-CN"/>
        </w:rPr>
        <w:t>”</w:t>
      </w:r>
      <w:r w:rsidRPr="002872CA">
        <w:rPr>
          <w:rFonts w:ascii="SimSun" w:eastAsia="SimSun" w:hAnsi="SimSun"/>
          <w:kern w:val="22"/>
          <w:sz w:val="24"/>
          <w:lang w:eastAsia="zh-CN"/>
        </w:rPr>
        <w:t>的沙姆沙伊赫宣言和</w:t>
      </w:r>
      <w:r w:rsidRPr="002872CA">
        <w:rPr>
          <w:rFonts w:ascii="SimSun" w:eastAsia="SimSun" w:hAnsi="SimSun" w:hint="eastAsia"/>
          <w:kern w:val="22"/>
          <w:sz w:val="24"/>
          <w:lang w:eastAsia="zh-CN"/>
        </w:rPr>
        <w:t>主题为“</w:t>
      </w:r>
      <w:r w:rsidRPr="002872CA">
        <w:rPr>
          <w:rFonts w:ascii="SimSun" w:eastAsia="SimSun" w:hAnsi="SimSun"/>
          <w:kern w:val="22"/>
          <w:sz w:val="24"/>
          <w:lang w:eastAsia="zh-CN"/>
        </w:rPr>
        <w:t>生态文明：</w:t>
      </w:r>
      <w:r w:rsidRPr="002872CA">
        <w:rPr>
          <w:rFonts w:ascii="SimSun" w:eastAsia="SimSun" w:hAnsi="SimSun"/>
          <w:bCs/>
          <w:sz w:val="24"/>
          <w:lang w:eastAsia="zh-CN"/>
        </w:rPr>
        <w:t>共建地球生命共同体</w:t>
      </w:r>
      <w:r w:rsidRPr="002872CA">
        <w:rPr>
          <w:rFonts w:ascii="SimSun" w:eastAsia="SimSun" w:hAnsi="SimSun" w:hint="eastAsia"/>
          <w:bCs/>
          <w:sz w:val="24"/>
          <w:lang w:eastAsia="zh-CN"/>
        </w:rPr>
        <w:t>”</w:t>
      </w:r>
      <w:r w:rsidRPr="002872CA">
        <w:rPr>
          <w:rFonts w:ascii="SimSun" w:eastAsia="SimSun" w:hAnsi="SimSun"/>
          <w:kern w:val="22"/>
          <w:sz w:val="24"/>
          <w:lang w:eastAsia="zh-CN"/>
        </w:rPr>
        <w:t>的昆明宣言</w:t>
      </w:r>
      <w:r w:rsidRPr="002872CA">
        <w:rPr>
          <w:rFonts w:ascii="SimSun" w:eastAsia="SimSun" w:hAnsi="SimSun" w:hint="eastAsia"/>
          <w:kern w:val="22"/>
          <w:sz w:val="24"/>
          <w:lang w:eastAsia="zh-CN"/>
        </w:rPr>
        <w:t>，</w:t>
      </w:r>
      <w:r w:rsidRPr="002872CA">
        <w:rPr>
          <w:sz w:val="24"/>
          <w:lang w:eastAsia="zh-CN"/>
        </w:rPr>
        <w:t xml:space="preserve"> </w:t>
      </w:r>
    </w:p>
    <w:p w14:paraId="497BFCEC" w14:textId="77777777" w:rsidR="00A11391" w:rsidRPr="002872CA" w:rsidRDefault="00A11391" w:rsidP="002B79E1">
      <w:pPr>
        <w:adjustRightInd w:val="0"/>
        <w:snapToGrid w:val="0"/>
        <w:spacing w:before="120" w:after="120" w:line="240" w:lineRule="atLeast"/>
        <w:ind w:firstLine="490"/>
        <w:rPr>
          <w:sz w:val="24"/>
          <w:lang w:eastAsia="zh-CN"/>
        </w:rPr>
      </w:pPr>
      <w:r w:rsidRPr="002872CA">
        <w:rPr>
          <w:rFonts w:eastAsia="KaiTi"/>
          <w:kern w:val="22"/>
          <w:sz w:val="24"/>
          <w:lang w:eastAsia="zh-CN"/>
        </w:rPr>
        <w:t>注意到</w:t>
      </w:r>
      <w:r w:rsidRPr="002872CA">
        <w:rPr>
          <w:rFonts w:eastAsia="SimSun"/>
          <w:kern w:val="22"/>
          <w:sz w:val="24"/>
          <w:lang w:eastAsia="zh-CN"/>
        </w:rPr>
        <w:t>联合国大会题为</w:t>
      </w:r>
      <w:r w:rsidRPr="002872CA">
        <w:rPr>
          <w:rFonts w:eastAsia="SimSun"/>
          <w:kern w:val="22"/>
          <w:sz w:val="24"/>
          <w:lang w:eastAsia="zh-CN"/>
        </w:rPr>
        <w:t>“</w:t>
      </w:r>
      <w:r w:rsidRPr="002872CA">
        <w:rPr>
          <w:rFonts w:eastAsia="SimSun"/>
          <w:kern w:val="22"/>
          <w:sz w:val="24"/>
          <w:lang w:eastAsia="zh-CN"/>
        </w:rPr>
        <w:t>享有清洁、健康和可持续环境的人权</w:t>
      </w:r>
      <w:r w:rsidRPr="002872CA">
        <w:rPr>
          <w:rFonts w:eastAsia="SimSun"/>
          <w:kern w:val="22"/>
          <w:sz w:val="24"/>
          <w:lang w:eastAsia="zh-CN"/>
        </w:rPr>
        <w:t>”</w:t>
      </w:r>
      <w:r w:rsidRPr="002872CA">
        <w:rPr>
          <w:rFonts w:eastAsia="SimSun"/>
          <w:kern w:val="22"/>
          <w:sz w:val="24"/>
          <w:lang w:eastAsia="zh-CN"/>
        </w:rPr>
        <w:t>的第</w:t>
      </w:r>
      <w:r w:rsidRPr="002872CA">
        <w:rPr>
          <w:rFonts w:eastAsia="SimSun"/>
          <w:kern w:val="22"/>
          <w:sz w:val="24"/>
          <w:lang w:eastAsia="zh-CN"/>
        </w:rPr>
        <w:t>76/300</w:t>
      </w:r>
      <w:r w:rsidRPr="002872CA">
        <w:rPr>
          <w:rFonts w:eastAsia="SimSun"/>
          <w:kern w:val="22"/>
          <w:sz w:val="24"/>
          <w:lang w:eastAsia="zh-CN"/>
        </w:rPr>
        <w:t>号决议和人权理事会题为</w:t>
      </w:r>
      <w:r w:rsidRPr="002872CA">
        <w:rPr>
          <w:rFonts w:eastAsia="SimSun"/>
          <w:kern w:val="22"/>
          <w:sz w:val="24"/>
          <w:lang w:eastAsia="zh-CN"/>
        </w:rPr>
        <w:t>“</w:t>
      </w:r>
      <w:r w:rsidRPr="002872CA">
        <w:rPr>
          <w:rFonts w:eastAsia="SimSun"/>
          <w:kern w:val="22"/>
          <w:sz w:val="24"/>
          <w:lang w:eastAsia="zh-CN"/>
        </w:rPr>
        <w:t>在人人有权享有可达到的最高标准身心健康的背景下获得药物、疫苗和其他保健产品</w:t>
      </w:r>
      <w:r w:rsidRPr="002872CA">
        <w:rPr>
          <w:rFonts w:eastAsia="SimSun"/>
          <w:kern w:val="22"/>
          <w:sz w:val="24"/>
          <w:lang w:eastAsia="zh-CN"/>
        </w:rPr>
        <w:t>”</w:t>
      </w:r>
      <w:r w:rsidRPr="002872CA">
        <w:rPr>
          <w:rFonts w:eastAsia="SimSun"/>
          <w:kern w:val="22"/>
          <w:sz w:val="24"/>
          <w:lang w:eastAsia="zh-CN"/>
        </w:rPr>
        <w:t>第</w:t>
      </w:r>
      <w:r w:rsidRPr="002872CA">
        <w:rPr>
          <w:rFonts w:eastAsia="SimSun"/>
          <w:kern w:val="22"/>
          <w:sz w:val="24"/>
          <w:lang w:eastAsia="zh-CN"/>
        </w:rPr>
        <w:t>50/13</w:t>
      </w:r>
      <w:r w:rsidRPr="002872CA">
        <w:rPr>
          <w:rFonts w:eastAsia="SimSun"/>
          <w:kern w:val="22"/>
          <w:sz w:val="24"/>
          <w:lang w:eastAsia="zh-CN"/>
        </w:rPr>
        <w:t>号决议</w:t>
      </w:r>
      <w:r w:rsidRPr="002872CA">
        <w:rPr>
          <w:snapToGrid w:val="0"/>
          <w:kern w:val="22"/>
          <w:sz w:val="24"/>
          <w:lang w:eastAsia="zh-CN"/>
        </w:rPr>
        <w:t xml:space="preserve">, </w:t>
      </w:r>
    </w:p>
    <w:p w14:paraId="34A2D3D5" w14:textId="77777777" w:rsidR="00A11391" w:rsidRPr="002872CA" w:rsidRDefault="00A11391" w:rsidP="002B79E1">
      <w:pPr>
        <w:adjustRightInd w:val="0"/>
        <w:snapToGrid w:val="0"/>
        <w:spacing w:before="120" w:after="120" w:line="240" w:lineRule="atLeast"/>
        <w:ind w:firstLine="490"/>
        <w:rPr>
          <w:color w:val="000000" w:themeColor="text1"/>
          <w:sz w:val="24"/>
          <w:lang w:eastAsia="zh-CN"/>
        </w:rPr>
      </w:pPr>
      <w:r w:rsidRPr="002872CA">
        <w:rPr>
          <w:rFonts w:eastAsia="KaiTi" w:hint="eastAsia"/>
          <w:kern w:val="22"/>
          <w:sz w:val="24"/>
          <w:lang w:eastAsia="zh-CN"/>
        </w:rPr>
        <w:t>又</w:t>
      </w:r>
      <w:r w:rsidRPr="002872CA">
        <w:rPr>
          <w:rFonts w:eastAsia="KaiTi"/>
          <w:kern w:val="22"/>
          <w:sz w:val="24"/>
          <w:lang w:eastAsia="zh-CN"/>
        </w:rPr>
        <w:t>注意</w:t>
      </w:r>
      <w:r w:rsidRPr="002872CA">
        <w:rPr>
          <w:rFonts w:ascii="SimSun" w:eastAsia="SimSun" w:hAnsi="SimSun"/>
          <w:kern w:val="22"/>
          <w:sz w:val="24"/>
          <w:lang w:eastAsia="zh-CN"/>
        </w:rPr>
        <w:t>到</w:t>
      </w:r>
      <w:r w:rsidRPr="002872CA">
        <w:rPr>
          <w:rFonts w:ascii="SimSun" w:eastAsia="SimSun" w:hAnsi="SimSun" w:hint="eastAsia"/>
          <w:kern w:val="22"/>
          <w:sz w:val="24"/>
          <w:lang w:eastAsia="zh-CN"/>
        </w:rPr>
        <w:t>联合国环境规划署</w:t>
      </w:r>
      <w:r w:rsidRPr="002872CA">
        <w:rPr>
          <w:rFonts w:ascii="SimSun" w:eastAsia="SimSun" w:hAnsi="SimSun"/>
          <w:kern w:val="22"/>
          <w:sz w:val="24"/>
          <w:lang w:eastAsia="zh-CN"/>
        </w:rPr>
        <w:t>联合国环境大会</w:t>
      </w:r>
      <w:r w:rsidRPr="002872CA">
        <w:rPr>
          <w:rFonts w:ascii="SimSun" w:eastAsia="SimSun" w:hAnsi="SimSun" w:hint="eastAsia"/>
          <w:kern w:val="22"/>
          <w:sz w:val="24"/>
          <w:lang w:eastAsia="zh-CN"/>
        </w:rPr>
        <w:t>第五届会议</w:t>
      </w:r>
      <w:r w:rsidRPr="002872CA">
        <w:rPr>
          <w:rFonts w:ascii="SimSun" w:eastAsia="SimSun" w:hAnsi="SimSun"/>
          <w:kern w:val="22"/>
          <w:sz w:val="24"/>
          <w:lang w:eastAsia="zh-CN"/>
        </w:rPr>
        <w:t>关于生物多样性和健康的第</w:t>
      </w:r>
      <w:r w:rsidRPr="002872CA">
        <w:rPr>
          <w:rFonts w:eastAsia="SimSun"/>
          <w:kern w:val="22"/>
          <w:sz w:val="24"/>
          <w:lang w:eastAsia="zh-CN"/>
        </w:rPr>
        <w:t>5/6</w:t>
      </w:r>
      <w:r w:rsidRPr="002872CA">
        <w:rPr>
          <w:rFonts w:eastAsia="SimSun"/>
          <w:kern w:val="22"/>
          <w:sz w:val="24"/>
          <w:lang w:eastAsia="zh-CN"/>
        </w:rPr>
        <w:t>号决议</w:t>
      </w:r>
      <w:r w:rsidRPr="002872CA">
        <w:rPr>
          <w:color w:val="000000" w:themeColor="text1"/>
          <w:sz w:val="24"/>
          <w:lang w:eastAsia="zh-CN"/>
        </w:rPr>
        <w:t xml:space="preserve">, </w:t>
      </w:r>
    </w:p>
    <w:p w14:paraId="65A57402"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kern w:val="22"/>
          <w:sz w:val="24"/>
          <w:lang w:eastAsia="zh-CN"/>
        </w:rPr>
      </w:pPr>
      <w:r w:rsidRPr="002872CA">
        <w:rPr>
          <w:rFonts w:eastAsia="KaiTi" w:hint="eastAsia"/>
          <w:kern w:val="22"/>
          <w:sz w:val="24"/>
          <w:lang w:eastAsia="zh-CN"/>
        </w:rPr>
        <w:t>表示</w:t>
      </w:r>
      <w:r w:rsidRPr="002872CA">
        <w:rPr>
          <w:rFonts w:eastAsia="KaiTi"/>
          <w:kern w:val="22"/>
          <w:sz w:val="24"/>
          <w:lang w:eastAsia="zh-CN"/>
        </w:rPr>
        <w:t>注意到</w:t>
      </w:r>
      <w:r w:rsidRPr="002872CA">
        <w:rPr>
          <w:rFonts w:eastAsia="KaiTi" w:hint="eastAsia"/>
          <w:kern w:val="22"/>
          <w:sz w:val="24"/>
          <w:lang w:eastAsia="zh-CN"/>
        </w:rPr>
        <w:t>“</w:t>
      </w:r>
      <w:proofErr w:type="spellStart"/>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高级</w:t>
      </w:r>
      <w:r w:rsidRPr="002872CA">
        <w:rPr>
          <w:rFonts w:hint="eastAsia"/>
          <w:kern w:val="22"/>
          <w:sz w:val="24"/>
          <w:lang w:eastAsia="zh-CN"/>
        </w:rPr>
        <w:t>别</w:t>
      </w:r>
      <w:r w:rsidRPr="002872CA">
        <w:rPr>
          <w:kern w:val="22"/>
          <w:sz w:val="24"/>
          <w:lang w:eastAsia="zh-CN"/>
        </w:rPr>
        <w:t>专家小组对</w:t>
      </w:r>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的定义</w:t>
      </w:r>
      <w:proofErr w:type="spellEnd"/>
      <w:r w:rsidRPr="002872CA">
        <w:rPr>
          <w:rFonts w:ascii="SimSun" w:eastAsia="SimSun" w:hAnsi="SimSun" w:cs="SimSun" w:hint="eastAsia"/>
          <w:kern w:val="22"/>
          <w:sz w:val="24"/>
          <w:lang w:eastAsia="zh-CN"/>
        </w:rPr>
        <w:t>：</w:t>
      </w:r>
      <w:r w:rsidRPr="002872CA">
        <w:rPr>
          <w:kern w:val="22"/>
          <w:sz w:val="24"/>
          <w:lang w:val="en-US" w:eastAsia="zh-CN"/>
        </w:rPr>
        <w:t xml:space="preserve"> </w:t>
      </w:r>
    </w:p>
    <w:p w14:paraId="17606492" w14:textId="77777777" w:rsidR="00A11391" w:rsidRPr="002872CA" w:rsidRDefault="00A11391" w:rsidP="00B147D4">
      <w:pPr>
        <w:suppressLineNumbers/>
        <w:suppressAutoHyphens/>
        <w:kinsoku w:val="0"/>
        <w:overflowPunct w:val="0"/>
        <w:autoSpaceDE w:val="0"/>
        <w:autoSpaceDN w:val="0"/>
        <w:adjustRightInd w:val="0"/>
        <w:snapToGrid w:val="0"/>
        <w:spacing w:before="120" w:after="120" w:line="235" w:lineRule="auto"/>
        <w:ind w:left="490"/>
        <w:rPr>
          <w:kern w:val="22"/>
          <w:sz w:val="24"/>
          <w:lang w:eastAsia="zh-CN"/>
        </w:rPr>
      </w:pPr>
      <w:r w:rsidRPr="002872CA">
        <w:rPr>
          <w:kern w:val="22"/>
          <w:sz w:val="24"/>
          <w:lang w:eastAsia="zh-CN"/>
        </w:rPr>
        <w:t>“</w:t>
      </w:r>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是一种综合、统一的方法，旨在可持续地平衡和优化人、动物和生态系统的健康</w:t>
      </w:r>
      <w:proofErr w:type="gramStart"/>
      <w:r w:rsidRPr="002872CA">
        <w:rPr>
          <w:kern w:val="22"/>
          <w:sz w:val="24"/>
          <w:lang w:eastAsia="zh-CN"/>
        </w:rPr>
        <w:t>。</w:t>
      </w:r>
      <w:r w:rsidRPr="002872CA">
        <w:rPr>
          <w:rFonts w:hint="eastAsia"/>
          <w:kern w:val="22"/>
          <w:sz w:val="24"/>
          <w:lang w:eastAsia="zh-CN"/>
        </w:rPr>
        <w:t>‘</w:t>
      </w:r>
      <w:proofErr w:type="gramEnd"/>
      <w:r w:rsidRPr="002872CA">
        <w:rPr>
          <w:rFonts w:hint="eastAsia"/>
          <w:kern w:val="22"/>
          <w:sz w:val="24"/>
          <w:lang w:eastAsia="zh-CN"/>
        </w:rPr>
        <w:t>同一</w:t>
      </w:r>
      <w:r w:rsidRPr="002872CA">
        <w:rPr>
          <w:kern w:val="22"/>
          <w:sz w:val="24"/>
          <w:lang w:eastAsia="zh-CN"/>
        </w:rPr>
        <w:t>健康</w:t>
      </w:r>
      <w:r w:rsidRPr="002872CA">
        <w:rPr>
          <w:rFonts w:hint="eastAsia"/>
          <w:kern w:val="22"/>
          <w:sz w:val="24"/>
          <w:lang w:eastAsia="zh-CN"/>
        </w:rPr>
        <w:t>’</w:t>
      </w:r>
      <w:r w:rsidRPr="002872CA">
        <w:rPr>
          <w:kern w:val="22"/>
          <w:sz w:val="24"/>
          <w:lang w:eastAsia="zh-CN"/>
        </w:rPr>
        <w:t>承认人类、家畜和野生动物、植物以及更广泛的环境（包括生态系统）健康紧密相连，相互依存。这种方法动员社会不同层面的多个部门、学科和社区共同努力，促进福祉，应对对健康和生态系统的威胁，同时满足对清洁水、能源和空气、安全和营养食品的集体需求，对气候变化采取行动，为可持续发展做出贡献</w:t>
      </w:r>
      <w:r w:rsidRPr="002872CA">
        <w:rPr>
          <w:rFonts w:ascii="SimSun" w:eastAsia="SimSun" w:hAnsi="SimSun" w:cs="SimSun" w:hint="eastAsia"/>
          <w:kern w:val="22"/>
          <w:sz w:val="24"/>
          <w:lang w:eastAsia="zh-CN"/>
        </w:rPr>
        <w:t>。</w:t>
      </w:r>
      <w:r w:rsidRPr="002872CA">
        <w:rPr>
          <w:kern w:val="22"/>
          <w:sz w:val="24"/>
          <w:lang w:eastAsia="zh-CN"/>
        </w:rPr>
        <w:t xml:space="preserve">” </w:t>
      </w:r>
    </w:p>
    <w:p w14:paraId="67FEE178"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kern w:val="22"/>
          <w:sz w:val="24"/>
          <w:lang w:eastAsia="zh-CN"/>
        </w:rPr>
      </w:pPr>
      <w:r w:rsidRPr="002872CA">
        <w:rPr>
          <w:rFonts w:eastAsia="KaiTi"/>
          <w:kern w:val="22"/>
          <w:sz w:val="24"/>
          <w:lang w:eastAsia="zh-CN"/>
        </w:rPr>
        <w:t>注意到</w:t>
      </w:r>
      <w:r w:rsidRPr="002872CA">
        <w:rPr>
          <w:rFonts w:ascii="SimSun" w:eastAsia="SimSun" w:hAnsi="SimSun" w:cs="SimSun" w:hint="eastAsia"/>
          <w:kern w:val="22"/>
          <w:sz w:val="24"/>
          <w:lang w:eastAsia="zh-CN"/>
        </w:rPr>
        <w:t>缔约方大会、作为</w:t>
      </w:r>
      <w:r w:rsidRPr="002B79E1">
        <w:rPr>
          <w:rFonts w:ascii="SimSun" w:eastAsia="SimSun" w:hAnsi="SimSun" w:cs="SimSun" w:hint="eastAsia"/>
          <w:kern w:val="22"/>
          <w:sz w:val="24"/>
          <w:lang w:eastAsia="zh-CN"/>
        </w:rPr>
        <w:t>卡塔赫纳</w:t>
      </w:r>
      <w:r w:rsidRPr="002872CA">
        <w:rPr>
          <w:rFonts w:ascii="SimSun" w:eastAsia="SimSun" w:hAnsi="SimSun" w:cs="SimSun" w:hint="eastAsia"/>
          <w:kern w:val="22"/>
          <w:sz w:val="24"/>
          <w:lang w:eastAsia="zh-CN"/>
        </w:rPr>
        <w:t>议定书和名古屋议定书缔约方会议的缔约方大会</w:t>
      </w:r>
      <w:proofErr w:type="spellStart"/>
      <w:r w:rsidRPr="002872CA">
        <w:rPr>
          <w:kern w:val="22"/>
          <w:sz w:val="24"/>
          <w:lang w:eastAsia="zh-CN"/>
        </w:rPr>
        <w:t>尚未讨论</w:t>
      </w:r>
      <w:r w:rsidRPr="002872CA">
        <w:rPr>
          <w:rFonts w:hint="eastAsia"/>
          <w:kern w:val="22"/>
          <w:sz w:val="24"/>
          <w:lang w:eastAsia="zh-CN"/>
        </w:rPr>
        <w:t>或同意</w:t>
      </w:r>
      <w:r w:rsidRPr="002872CA">
        <w:rPr>
          <w:kern w:val="22"/>
          <w:sz w:val="24"/>
          <w:lang w:eastAsia="zh-CN"/>
        </w:rPr>
        <w:t>这一定义</w:t>
      </w:r>
      <w:proofErr w:type="spellEnd"/>
      <w:r w:rsidRPr="002872CA">
        <w:rPr>
          <w:kern w:val="22"/>
          <w:sz w:val="24"/>
          <w:lang w:eastAsia="zh-CN"/>
        </w:rPr>
        <w:t xml:space="preserve">, </w:t>
      </w:r>
    </w:p>
    <w:p w14:paraId="381CADC8"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i/>
          <w:iCs/>
          <w:kern w:val="22"/>
          <w:sz w:val="24"/>
          <w:lang w:eastAsia="zh-CN"/>
        </w:rPr>
      </w:pPr>
      <w:r w:rsidRPr="002872CA">
        <w:rPr>
          <w:rFonts w:eastAsia="KaiTi" w:hint="eastAsia"/>
          <w:kern w:val="22"/>
          <w:sz w:val="24"/>
          <w:lang w:eastAsia="zh-CN"/>
        </w:rPr>
        <w:t>又注意到</w:t>
      </w:r>
      <w:r w:rsidRPr="002872CA">
        <w:rPr>
          <w:rFonts w:ascii="SimSun" w:eastAsia="SimSun" w:hAnsi="SimSun" w:hint="eastAsia"/>
          <w:kern w:val="22"/>
          <w:sz w:val="24"/>
          <w:lang w:eastAsia="zh-CN"/>
        </w:rPr>
        <w:t>同一健康四方</w:t>
      </w:r>
      <w:r w:rsidRPr="002B79E1">
        <w:rPr>
          <w:rFonts w:ascii="SimSun" w:eastAsia="SimSun" w:hAnsi="SimSun" w:cs="SimSun" w:hint="eastAsia"/>
          <w:kern w:val="22"/>
          <w:sz w:val="24"/>
          <w:lang w:eastAsia="zh-CN"/>
        </w:rPr>
        <w:t>联盟</w:t>
      </w:r>
      <w:r w:rsidRPr="002872CA">
        <w:rPr>
          <w:rFonts w:ascii="SimSun" w:eastAsia="SimSun" w:hAnsi="SimSun" w:hint="eastAsia"/>
          <w:kern w:val="22"/>
          <w:sz w:val="24"/>
          <w:lang w:eastAsia="zh-CN"/>
        </w:rPr>
        <w:t>（包括世界卫生组织、世界动物卫生组织、联合国粮食及农业组织和联合国环境规划署）的同一健康联合行动计划，</w:t>
      </w:r>
    </w:p>
    <w:p w14:paraId="3F43AECB"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kern w:val="22"/>
          <w:sz w:val="24"/>
          <w:lang w:eastAsia="zh-CN"/>
        </w:rPr>
      </w:pPr>
      <w:r w:rsidRPr="002872CA">
        <w:rPr>
          <w:rFonts w:eastAsia="KaiTi"/>
          <w:kern w:val="22"/>
          <w:sz w:val="24"/>
          <w:lang w:eastAsia="zh-CN"/>
        </w:rPr>
        <w:t>认识到</w:t>
      </w:r>
      <w:r w:rsidRPr="002872CA">
        <w:rPr>
          <w:rFonts w:eastAsia="SimSun"/>
          <w:kern w:val="22"/>
          <w:sz w:val="24"/>
          <w:lang w:eastAsia="zh-CN"/>
        </w:rPr>
        <w:t>COVID-19</w:t>
      </w:r>
      <w:r w:rsidRPr="002872CA">
        <w:rPr>
          <w:rFonts w:ascii="SimSun" w:eastAsia="SimSun" w:hAnsi="SimSun"/>
          <w:kern w:val="22"/>
          <w:sz w:val="24"/>
          <w:lang w:eastAsia="zh-CN"/>
        </w:rPr>
        <w:t>大流行</w:t>
      </w:r>
      <w:r w:rsidRPr="002872CA">
        <w:rPr>
          <w:rFonts w:ascii="SimSun" w:eastAsia="SimSun" w:hAnsi="SimSun" w:hint="eastAsia"/>
          <w:kern w:val="22"/>
          <w:sz w:val="24"/>
          <w:lang w:eastAsia="zh-CN"/>
        </w:rPr>
        <w:t>再次凸显</w:t>
      </w:r>
      <w:r w:rsidRPr="002872CA">
        <w:rPr>
          <w:rFonts w:ascii="SimSun" w:eastAsia="SimSun" w:hAnsi="SimSun"/>
          <w:kern w:val="22"/>
          <w:sz w:val="24"/>
          <w:lang w:eastAsia="zh-CN"/>
        </w:rPr>
        <w:t>了健康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福祉和生物多样性之间</w:t>
      </w:r>
      <w:r w:rsidRPr="002872CA">
        <w:rPr>
          <w:rFonts w:ascii="SimSun" w:eastAsia="SimSun" w:hAnsi="SimSun" w:hint="eastAsia"/>
          <w:kern w:val="22"/>
          <w:sz w:val="24"/>
          <w:lang w:eastAsia="zh-CN"/>
        </w:rPr>
        <w:t>的重要</w:t>
      </w:r>
      <w:r w:rsidRPr="002872CA">
        <w:rPr>
          <w:rFonts w:ascii="SimSun" w:eastAsia="SimSun" w:hAnsi="SimSun"/>
          <w:kern w:val="22"/>
          <w:sz w:val="24"/>
          <w:lang w:eastAsia="zh-CN"/>
        </w:rPr>
        <w:t>关系，包括迫切需要减少生境压力和生态系统退化，从而降低病原体外溢和暴发的风险，突显了预警、监测和及时共享</w:t>
      </w:r>
      <w:r w:rsidRPr="002872CA">
        <w:rPr>
          <w:rFonts w:ascii="SimSun" w:eastAsia="SimSun" w:hAnsi="SimSun" w:hint="eastAsia"/>
          <w:kern w:val="22"/>
          <w:sz w:val="24"/>
          <w:lang w:eastAsia="zh-CN"/>
        </w:rPr>
        <w:t>信息对</w:t>
      </w:r>
      <w:r w:rsidRPr="002872CA">
        <w:rPr>
          <w:rFonts w:ascii="SimSun" w:eastAsia="SimSun" w:hAnsi="SimSun"/>
          <w:kern w:val="22"/>
          <w:sz w:val="24"/>
          <w:lang w:eastAsia="zh-CN"/>
        </w:rPr>
        <w:t>预防、准备和应对大流行病的重要性，</w:t>
      </w:r>
      <w:r w:rsidRPr="002872CA">
        <w:rPr>
          <w:rFonts w:ascii="SimSun" w:eastAsia="SimSun" w:hAnsi="SimSun" w:hint="eastAsia"/>
          <w:kern w:val="22"/>
          <w:sz w:val="24"/>
          <w:lang w:eastAsia="zh-CN"/>
        </w:rPr>
        <w:t>凸显了</w:t>
      </w:r>
      <w:r w:rsidRPr="002872CA">
        <w:rPr>
          <w:rFonts w:ascii="SimSun" w:eastAsia="SimSun" w:hAnsi="SimSun"/>
          <w:kern w:val="22"/>
          <w:sz w:val="24"/>
          <w:lang w:eastAsia="zh-CN"/>
        </w:rPr>
        <w:t>解决全球卫生不平等问题的必要性</w:t>
      </w:r>
      <w:r w:rsidRPr="002872CA">
        <w:rPr>
          <w:rFonts w:ascii="SimSun" w:eastAsia="SimSun" w:hAnsi="SimSun" w:hint="eastAsia"/>
          <w:kern w:val="22"/>
          <w:sz w:val="24"/>
          <w:lang w:eastAsia="zh-CN"/>
        </w:rPr>
        <w:t>，</w:t>
      </w:r>
      <w:r w:rsidRPr="002872CA">
        <w:rPr>
          <w:rFonts w:ascii="SimSun" w:eastAsia="SimSun" w:hAnsi="SimSun"/>
          <w:kern w:val="22"/>
          <w:sz w:val="24"/>
          <w:lang w:eastAsia="zh-CN"/>
        </w:rPr>
        <w:t>包括公平地获得药品、疫苗、诊断和医疗设备</w:t>
      </w:r>
      <w:r w:rsidRPr="002872CA">
        <w:rPr>
          <w:rFonts w:ascii="SimSun" w:eastAsia="SimSun" w:hAnsi="SimSun" w:hint="eastAsia"/>
          <w:kern w:val="22"/>
          <w:sz w:val="24"/>
          <w:lang w:eastAsia="zh-CN"/>
        </w:rPr>
        <w:t>，</w:t>
      </w:r>
      <w:r w:rsidRPr="002872CA">
        <w:rPr>
          <w:kern w:val="22"/>
          <w:sz w:val="24"/>
          <w:lang w:eastAsia="zh-CN"/>
        </w:rPr>
        <w:t xml:space="preserve"> </w:t>
      </w:r>
    </w:p>
    <w:p w14:paraId="2295731F"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kern w:val="22"/>
          <w:sz w:val="24"/>
          <w:lang w:eastAsia="zh-CN"/>
        </w:rPr>
      </w:pPr>
      <w:r w:rsidRPr="00B147D4">
        <w:rPr>
          <w:rFonts w:ascii="SimSun" w:eastAsia="KaiTi" w:hAnsi="SimSun" w:hint="eastAsia"/>
          <w:kern w:val="22"/>
          <w:sz w:val="24"/>
          <w:lang w:eastAsia="zh-CN"/>
        </w:rPr>
        <w:t>又</w:t>
      </w:r>
      <w:r w:rsidRPr="00B147D4">
        <w:rPr>
          <w:rFonts w:ascii="SimSun" w:eastAsia="KaiTi" w:hAnsi="SimSun"/>
          <w:kern w:val="22"/>
          <w:sz w:val="24"/>
          <w:lang w:eastAsia="zh-CN"/>
        </w:rPr>
        <w:t>认识到</w:t>
      </w:r>
      <w:r w:rsidRPr="002B79E1">
        <w:rPr>
          <w:rFonts w:ascii="SimSun" w:eastAsia="SimSun" w:hAnsi="SimSun"/>
          <w:kern w:val="22"/>
          <w:sz w:val="24"/>
          <w:lang w:eastAsia="zh-CN"/>
        </w:rPr>
        <w:t>可持续消费和生产模式</w:t>
      </w:r>
      <w:r w:rsidRPr="002B79E1">
        <w:rPr>
          <w:rFonts w:ascii="SimSun" w:eastAsia="SimSun" w:hAnsi="SimSun" w:hint="eastAsia"/>
          <w:kern w:val="22"/>
          <w:sz w:val="24"/>
          <w:lang w:eastAsia="zh-CN"/>
        </w:rPr>
        <w:t>事关</w:t>
      </w:r>
      <w:r w:rsidRPr="002B79E1">
        <w:rPr>
          <w:rFonts w:ascii="SimSun" w:eastAsia="SimSun" w:hAnsi="SimSun"/>
          <w:kern w:val="22"/>
          <w:sz w:val="24"/>
          <w:lang w:eastAsia="zh-CN"/>
        </w:rPr>
        <w:t>生物多样性和健康</w:t>
      </w:r>
      <w:r w:rsidRPr="002872CA">
        <w:rPr>
          <w:kern w:val="22"/>
          <w:sz w:val="24"/>
          <w:lang w:eastAsia="zh-CN"/>
        </w:rPr>
        <w:t xml:space="preserve">, </w:t>
      </w:r>
    </w:p>
    <w:p w14:paraId="5A6E29C7"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kern w:val="22"/>
          <w:sz w:val="24"/>
          <w:lang w:eastAsia="zh-CN"/>
        </w:rPr>
      </w:pPr>
      <w:r w:rsidRPr="002872CA">
        <w:rPr>
          <w:rFonts w:eastAsia="KaiTi" w:hint="eastAsia"/>
          <w:kern w:val="22"/>
          <w:sz w:val="24"/>
          <w:lang w:eastAsia="zh-CN"/>
        </w:rPr>
        <w:t>还</w:t>
      </w:r>
      <w:r w:rsidRPr="002872CA">
        <w:rPr>
          <w:rFonts w:eastAsia="KaiTi"/>
          <w:kern w:val="22"/>
          <w:sz w:val="24"/>
          <w:lang w:eastAsia="zh-CN"/>
        </w:rPr>
        <w:t>认识到</w:t>
      </w:r>
      <w:r w:rsidRPr="002872CA">
        <w:rPr>
          <w:rFonts w:ascii="SimSun" w:eastAsia="SimSun" w:hAnsi="SimSun" w:hint="eastAsia"/>
          <w:kern w:val="22"/>
          <w:sz w:val="24"/>
          <w:lang w:eastAsia="zh-CN"/>
        </w:rPr>
        <w:t>“</w:t>
      </w:r>
      <w:r w:rsidRPr="002872CA">
        <w:rPr>
          <w:rFonts w:ascii="SimSun" w:eastAsia="SimSun" w:hAnsi="SimSun"/>
          <w:kern w:val="22"/>
          <w:sz w:val="24"/>
          <w:lang w:eastAsia="zh-CN"/>
        </w:rPr>
        <w:t>同一健康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方法以及其他整体方法有助于降低人畜共患</w:t>
      </w:r>
      <w:r w:rsidRPr="002872CA">
        <w:rPr>
          <w:rFonts w:ascii="SimSun" w:eastAsia="SimSun" w:hAnsi="SimSun" w:hint="eastAsia"/>
          <w:kern w:val="22"/>
          <w:sz w:val="24"/>
          <w:lang w:eastAsia="zh-CN"/>
        </w:rPr>
        <w:t>疾病</w:t>
      </w:r>
      <w:r w:rsidRPr="002872CA">
        <w:rPr>
          <w:rFonts w:ascii="SimSun" w:eastAsia="SimSun" w:hAnsi="SimSun"/>
          <w:kern w:val="22"/>
          <w:sz w:val="24"/>
          <w:lang w:eastAsia="zh-CN"/>
        </w:rPr>
        <w:t>、媒介传播疾病和其他传染病的风险，有助于所有人的健康和福祉，</w:t>
      </w:r>
      <w:r w:rsidRPr="002872CA">
        <w:rPr>
          <w:rFonts w:ascii="SimSun" w:eastAsia="SimSun" w:hAnsi="SimSun" w:hint="eastAsia"/>
          <w:kern w:val="22"/>
          <w:sz w:val="24"/>
          <w:lang w:eastAsia="zh-CN"/>
        </w:rPr>
        <w:t>并认识到需要公平获得实施“同一个健康”方法和其他整体方法所需的工具和技术，包括药物、疫苗和其他卫生产品</w:t>
      </w:r>
      <w:r w:rsidRPr="002872CA">
        <w:rPr>
          <w:kern w:val="22"/>
          <w:sz w:val="24"/>
          <w:lang w:eastAsia="zh-CN"/>
        </w:rPr>
        <w:t>,</w:t>
      </w:r>
    </w:p>
    <w:p w14:paraId="4F459600"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sz w:val="24"/>
          <w:lang w:eastAsia="zh-CN"/>
        </w:rPr>
      </w:pPr>
      <w:r w:rsidRPr="002872CA">
        <w:rPr>
          <w:rFonts w:eastAsia="KaiTi" w:hint="eastAsia"/>
          <w:kern w:val="22"/>
          <w:sz w:val="24"/>
          <w:lang w:eastAsia="zh-CN"/>
        </w:rPr>
        <w:t>表示</w:t>
      </w:r>
      <w:r w:rsidRPr="002872CA">
        <w:rPr>
          <w:rFonts w:eastAsia="KaiTi"/>
          <w:kern w:val="22"/>
          <w:sz w:val="24"/>
          <w:lang w:eastAsia="zh-CN"/>
        </w:rPr>
        <w:t>注意到</w:t>
      </w:r>
      <w:r w:rsidRPr="002872CA">
        <w:rPr>
          <w:rFonts w:ascii="SimSun" w:eastAsia="SimSun" w:hAnsi="SimSun"/>
          <w:kern w:val="22"/>
          <w:sz w:val="24"/>
          <w:lang w:eastAsia="zh-CN"/>
        </w:rPr>
        <w:t>生物多样性和生态系统服务政府间科学</w:t>
      </w:r>
      <w:r w:rsidRPr="002872CA">
        <w:rPr>
          <w:rFonts w:ascii="SimSun" w:eastAsia="SimSun" w:hAnsi="SimSun" w:hint="eastAsia"/>
          <w:kern w:val="22"/>
          <w:sz w:val="24"/>
          <w:lang w:eastAsia="zh-CN"/>
        </w:rPr>
        <w:t>-</w:t>
      </w:r>
      <w:r w:rsidRPr="002872CA">
        <w:rPr>
          <w:rFonts w:ascii="SimSun" w:eastAsia="SimSun" w:hAnsi="SimSun"/>
          <w:kern w:val="22"/>
          <w:sz w:val="24"/>
          <w:lang w:eastAsia="zh-CN"/>
        </w:rPr>
        <w:t>政策平台</w:t>
      </w:r>
      <w:r w:rsidRPr="002872CA">
        <w:rPr>
          <w:rFonts w:eastAsia="SimSun"/>
          <w:kern w:val="22"/>
          <w:sz w:val="24"/>
          <w:lang w:eastAsia="zh-CN"/>
        </w:rPr>
        <w:t>2019</w:t>
      </w:r>
      <w:r w:rsidRPr="002872CA">
        <w:rPr>
          <w:rFonts w:eastAsia="SimSun"/>
          <w:kern w:val="22"/>
          <w:sz w:val="24"/>
          <w:lang w:eastAsia="zh-CN"/>
        </w:rPr>
        <w:t>年</w:t>
      </w:r>
      <w:r w:rsidRPr="002872CA">
        <w:rPr>
          <w:rFonts w:ascii="SimSun" w:eastAsia="SimSun" w:hAnsi="SimSun"/>
          <w:kern w:val="22"/>
          <w:sz w:val="24"/>
          <w:lang w:eastAsia="zh-CN"/>
        </w:rPr>
        <w:t>《生物多样性和生态系统服务</w:t>
      </w:r>
      <w:r w:rsidRPr="002872CA">
        <w:rPr>
          <w:rFonts w:ascii="SimSun" w:eastAsia="SimSun" w:hAnsi="SimSun" w:hint="eastAsia"/>
          <w:kern w:val="22"/>
          <w:sz w:val="24"/>
          <w:lang w:eastAsia="zh-CN"/>
        </w:rPr>
        <w:t>全球</w:t>
      </w:r>
      <w:r w:rsidRPr="002872CA">
        <w:rPr>
          <w:rFonts w:ascii="SimSun" w:eastAsia="SimSun" w:hAnsi="SimSun"/>
          <w:kern w:val="22"/>
          <w:sz w:val="24"/>
          <w:lang w:eastAsia="zh-CN"/>
        </w:rPr>
        <w:t>评估报告》</w:t>
      </w:r>
      <w:r w:rsidRPr="002872CA">
        <w:rPr>
          <w:rStyle w:val="FootnoteReference"/>
          <w:rFonts w:ascii="SimSun" w:eastAsia="SimSun" w:hAnsi="SimSun"/>
          <w:kern w:val="22"/>
          <w:sz w:val="24"/>
        </w:rPr>
        <w:footnoteReference w:id="382"/>
      </w:r>
      <w:r w:rsidRPr="002872CA">
        <w:rPr>
          <w:rFonts w:ascii="SimSun" w:eastAsia="SimSun" w:hAnsi="SimSun" w:hint="eastAsia"/>
          <w:kern w:val="22"/>
          <w:sz w:val="24"/>
          <w:vertAlign w:val="superscript"/>
          <w:lang w:eastAsia="zh-CN"/>
        </w:rPr>
        <w:t xml:space="preserve"> </w:t>
      </w:r>
      <w:r w:rsidRPr="002872CA">
        <w:rPr>
          <w:rFonts w:ascii="SimSun" w:eastAsia="SimSun" w:hAnsi="SimSun"/>
          <w:kern w:val="22"/>
          <w:sz w:val="24"/>
          <w:lang w:eastAsia="zh-CN"/>
        </w:rPr>
        <w:t>指出，人畜共患</w:t>
      </w:r>
      <w:r w:rsidRPr="002872CA">
        <w:rPr>
          <w:rFonts w:ascii="SimSun" w:eastAsia="SimSun" w:hAnsi="SimSun" w:hint="eastAsia"/>
          <w:kern w:val="22"/>
          <w:sz w:val="24"/>
          <w:lang w:eastAsia="zh-CN"/>
        </w:rPr>
        <w:t>疾病</w:t>
      </w:r>
      <w:r w:rsidRPr="002872CA">
        <w:rPr>
          <w:rFonts w:ascii="SimSun" w:eastAsia="SimSun" w:hAnsi="SimSun"/>
          <w:kern w:val="22"/>
          <w:sz w:val="24"/>
          <w:lang w:eastAsia="zh-CN"/>
        </w:rPr>
        <w:t>和媒介传播疾病是对人类健康的重大威胁，野生</w:t>
      </w:r>
      <w:r w:rsidRPr="002872CA">
        <w:rPr>
          <w:rFonts w:ascii="SimSun" w:eastAsia="SimSun" w:hAnsi="SimSun" w:hint="eastAsia"/>
          <w:kern w:val="22"/>
          <w:sz w:val="24"/>
          <w:lang w:eastAsia="zh-CN"/>
        </w:rPr>
        <w:t>生</w:t>
      </w:r>
      <w:r w:rsidRPr="002872CA">
        <w:rPr>
          <w:rFonts w:ascii="SimSun" w:eastAsia="SimSun" w:hAnsi="SimSun"/>
          <w:kern w:val="22"/>
          <w:sz w:val="24"/>
          <w:lang w:eastAsia="zh-CN"/>
        </w:rPr>
        <w:t>物、家畜、植物或人</w:t>
      </w:r>
      <w:r w:rsidRPr="002872CA">
        <w:rPr>
          <w:rFonts w:ascii="SimSun" w:eastAsia="SimSun" w:hAnsi="SimSun" w:hint="eastAsia"/>
          <w:kern w:val="22"/>
          <w:sz w:val="24"/>
          <w:lang w:eastAsia="zh-CN"/>
        </w:rPr>
        <w:t>类中新</w:t>
      </w:r>
      <w:r w:rsidRPr="002872CA">
        <w:rPr>
          <w:rFonts w:ascii="SimSun" w:eastAsia="SimSun" w:hAnsi="SimSun"/>
          <w:kern w:val="22"/>
          <w:sz w:val="24"/>
          <w:lang w:eastAsia="zh-CN"/>
        </w:rPr>
        <w:t>出现的传染病可能会因人类</w:t>
      </w:r>
      <w:r w:rsidRPr="002872CA">
        <w:rPr>
          <w:rFonts w:ascii="SimSun" w:eastAsia="SimSun" w:hAnsi="SimSun" w:hint="eastAsia"/>
          <w:kern w:val="22"/>
          <w:sz w:val="24"/>
          <w:lang w:eastAsia="zh-CN"/>
        </w:rPr>
        <w:t>的各种</w:t>
      </w:r>
      <w:r w:rsidRPr="002872CA">
        <w:rPr>
          <w:rFonts w:ascii="SimSun" w:eastAsia="SimSun" w:hAnsi="SimSun"/>
          <w:kern w:val="22"/>
          <w:sz w:val="24"/>
          <w:lang w:eastAsia="zh-CN"/>
        </w:rPr>
        <w:t>活动而加剧</w:t>
      </w:r>
      <w:r w:rsidRPr="002872CA">
        <w:rPr>
          <w:sz w:val="24"/>
          <w:lang w:eastAsia="zh-CN"/>
        </w:rPr>
        <w:t>,</w:t>
      </w:r>
    </w:p>
    <w:p w14:paraId="3B986E9E"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color w:val="000000" w:themeColor="text1"/>
          <w:sz w:val="24"/>
          <w:lang w:eastAsia="zh-CN"/>
        </w:rPr>
      </w:pPr>
      <w:r w:rsidRPr="002872CA">
        <w:rPr>
          <w:rFonts w:eastAsia="KaiTi"/>
          <w:kern w:val="22"/>
          <w:sz w:val="24"/>
          <w:lang w:eastAsia="zh-CN"/>
        </w:rPr>
        <w:lastRenderedPageBreak/>
        <w:t>强调</w:t>
      </w:r>
      <w:r w:rsidRPr="002872CA">
        <w:rPr>
          <w:rFonts w:ascii="SimSun" w:eastAsia="SimSun" w:hAnsi="SimSun"/>
          <w:kern w:val="22"/>
          <w:sz w:val="24"/>
          <w:lang w:eastAsia="zh-CN"/>
        </w:rPr>
        <w:t>遗传资源</w:t>
      </w:r>
      <w:r w:rsidRPr="002872CA">
        <w:rPr>
          <w:rFonts w:ascii="SimSun" w:eastAsia="SimSun" w:hAnsi="SimSun" w:hint="eastAsia"/>
          <w:kern w:val="22"/>
          <w:sz w:val="24"/>
          <w:lang w:eastAsia="zh-CN"/>
        </w:rPr>
        <w:t>、遗传资源</w:t>
      </w:r>
      <w:r w:rsidRPr="002872CA">
        <w:rPr>
          <w:rFonts w:ascii="SimSun" w:eastAsia="SimSun" w:hAnsi="SimSun"/>
          <w:kern w:val="22"/>
          <w:sz w:val="24"/>
          <w:lang w:eastAsia="zh-CN"/>
        </w:rPr>
        <w:t>数字序列信息及</w:t>
      </w:r>
      <w:r w:rsidRPr="002872CA">
        <w:rPr>
          <w:rFonts w:ascii="SimSun" w:eastAsia="SimSun" w:hAnsi="SimSun" w:hint="eastAsia"/>
          <w:kern w:val="22"/>
          <w:sz w:val="24"/>
          <w:lang w:eastAsia="zh-CN"/>
        </w:rPr>
        <w:t>与遗传资源</w:t>
      </w:r>
      <w:r w:rsidRPr="002872CA">
        <w:rPr>
          <w:rFonts w:ascii="SimSun" w:eastAsia="SimSun" w:hAnsi="SimSun"/>
          <w:kern w:val="22"/>
          <w:sz w:val="24"/>
          <w:lang w:eastAsia="zh-CN"/>
        </w:rPr>
        <w:t>相关</w:t>
      </w:r>
      <w:r w:rsidRPr="002872CA">
        <w:rPr>
          <w:rFonts w:ascii="SimSun" w:eastAsia="SimSun" w:hAnsi="SimSun" w:hint="eastAsia"/>
          <w:kern w:val="22"/>
          <w:sz w:val="24"/>
          <w:lang w:eastAsia="zh-CN"/>
        </w:rPr>
        <w:t>的</w:t>
      </w:r>
      <w:r w:rsidRPr="002872CA">
        <w:rPr>
          <w:rFonts w:ascii="SimSun" w:eastAsia="SimSun" w:hAnsi="SimSun"/>
          <w:kern w:val="22"/>
          <w:sz w:val="24"/>
          <w:lang w:eastAsia="zh-CN"/>
        </w:rPr>
        <w:t>传统知识在研究和开发保健产品和服务方面的关键作用，以及根据《公约》</w:t>
      </w:r>
      <w:r w:rsidRPr="002872CA">
        <w:rPr>
          <w:rFonts w:ascii="SimSun" w:eastAsia="SimSun" w:hAnsi="SimSun" w:hint="eastAsia"/>
          <w:kern w:val="22"/>
          <w:sz w:val="24"/>
          <w:lang w:eastAsia="zh-CN"/>
        </w:rPr>
        <w:t>及其议定书并以与其他相关国际协定和文书相互支持的方式</w:t>
      </w:r>
      <w:r w:rsidRPr="002872CA">
        <w:rPr>
          <w:rFonts w:ascii="SimSun" w:eastAsia="SimSun" w:hAnsi="SimSun"/>
          <w:kern w:val="22"/>
          <w:sz w:val="24"/>
          <w:lang w:eastAsia="zh-CN"/>
        </w:rPr>
        <w:t>公正和公平</w:t>
      </w:r>
      <w:r w:rsidRPr="002872CA">
        <w:rPr>
          <w:rFonts w:ascii="SimSun" w:eastAsia="SimSun" w:hAnsi="SimSun" w:hint="eastAsia"/>
          <w:kern w:val="22"/>
          <w:sz w:val="24"/>
          <w:lang w:eastAsia="zh-CN"/>
        </w:rPr>
        <w:t>地</w:t>
      </w:r>
      <w:r w:rsidRPr="002872CA">
        <w:rPr>
          <w:rFonts w:ascii="SimSun" w:eastAsia="SimSun" w:hAnsi="SimSun"/>
          <w:kern w:val="22"/>
          <w:sz w:val="24"/>
          <w:lang w:eastAsia="zh-CN"/>
        </w:rPr>
        <w:t>分享在这方面利用这些资源所产生的</w:t>
      </w:r>
      <w:r w:rsidRPr="002872CA">
        <w:rPr>
          <w:rFonts w:ascii="SimSun" w:eastAsia="SimSun" w:hAnsi="SimSun" w:hint="eastAsia"/>
          <w:kern w:val="22"/>
          <w:sz w:val="24"/>
          <w:lang w:eastAsia="zh-CN"/>
        </w:rPr>
        <w:t>惠益</w:t>
      </w:r>
      <w:r w:rsidRPr="002872CA">
        <w:rPr>
          <w:rFonts w:ascii="SimSun" w:eastAsia="SimSun" w:hAnsi="SimSun"/>
          <w:kern w:val="22"/>
          <w:sz w:val="24"/>
          <w:lang w:eastAsia="zh-CN"/>
        </w:rPr>
        <w:t>的重要性</w:t>
      </w:r>
      <w:r w:rsidRPr="002872CA">
        <w:rPr>
          <w:color w:val="000000" w:themeColor="text1"/>
          <w:sz w:val="24"/>
          <w:lang w:eastAsia="zh-CN"/>
        </w:rPr>
        <w:t xml:space="preserve">, </w:t>
      </w:r>
    </w:p>
    <w:p w14:paraId="61D87D76" w14:textId="77777777" w:rsidR="00A11391" w:rsidRPr="002872CA" w:rsidRDefault="00A11391" w:rsidP="002B79E1">
      <w:pPr>
        <w:suppressLineNumbers/>
        <w:suppressAutoHyphens/>
        <w:kinsoku w:val="0"/>
        <w:overflowPunct w:val="0"/>
        <w:autoSpaceDE w:val="0"/>
        <w:autoSpaceDN w:val="0"/>
        <w:adjustRightInd w:val="0"/>
        <w:snapToGrid w:val="0"/>
        <w:spacing w:before="120" w:after="120" w:line="240" w:lineRule="atLeast"/>
        <w:ind w:firstLine="490"/>
        <w:rPr>
          <w:color w:val="000000" w:themeColor="text1"/>
          <w:sz w:val="24"/>
          <w:lang w:eastAsia="zh-CN"/>
        </w:rPr>
      </w:pPr>
      <w:r w:rsidRPr="002872CA">
        <w:rPr>
          <w:rFonts w:eastAsia="KaiTi"/>
          <w:kern w:val="22"/>
          <w:sz w:val="24"/>
          <w:lang w:eastAsia="zh-CN"/>
        </w:rPr>
        <w:t>注意到</w:t>
      </w:r>
      <w:r w:rsidRPr="002872CA">
        <w:rPr>
          <w:rFonts w:ascii="SimSun" w:eastAsia="SimSun" w:hAnsi="SimSun"/>
          <w:kern w:val="22"/>
          <w:sz w:val="24"/>
          <w:lang w:eastAsia="zh-CN"/>
        </w:rPr>
        <w:t>正在</w:t>
      </w:r>
      <w:r w:rsidRPr="002872CA">
        <w:rPr>
          <w:rFonts w:ascii="SimSun" w:eastAsia="SimSun" w:hAnsi="SimSun" w:hint="eastAsia"/>
          <w:kern w:val="22"/>
          <w:sz w:val="24"/>
          <w:lang w:eastAsia="zh-CN"/>
        </w:rPr>
        <w:t>为</w:t>
      </w:r>
      <w:r w:rsidRPr="002872CA">
        <w:rPr>
          <w:rFonts w:ascii="SimSun" w:eastAsia="SimSun" w:hAnsi="SimSun"/>
          <w:kern w:val="22"/>
          <w:sz w:val="24"/>
          <w:lang w:eastAsia="zh-CN"/>
        </w:rPr>
        <w:t>加强对大流行病的预防、准备和应对措施</w:t>
      </w:r>
      <w:r w:rsidRPr="002872CA">
        <w:rPr>
          <w:rFonts w:ascii="SimSun" w:eastAsia="SimSun" w:hAnsi="SimSun" w:hint="eastAsia"/>
          <w:kern w:val="22"/>
          <w:sz w:val="24"/>
          <w:lang w:eastAsia="zh-CN"/>
        </w:rPr>
        <w:t>而</w:t>
      </w:r>
      <w:r w:rsidRPr="002872CA">
        <w:rPr>
          <w:rFonts w:ascii="SimSun" w:eastAsia="SimSun" w:hAnsi="SimSun"/>
          <w:kern w:val="22"/>
          <w:sz w:val="24"/>
          <w:lang w:eastAsia="zh-CN"/>
        </w:rPr>
        <w:t>起草和谈判一项世界卫生组织公约、协定或其他国际文书，</w:t>
      </w:r>
      <w:r w:rsidRPr="002872CA">
        <w:rPr>
          <w:rFonts w:ascii="SimSun" w:eastAsia="SimSun" w:hAnsi="SimSun" w:hint="eastAsia"/>
          <w:kern w:val="22"/>
          <w:sz w:val="24"/>
          <w:lang w:eastAsia="zh-CN"/>
        </w:rPr>
        <w:t>正在就《国际卫生条例</w:t>
      </w:r>
      <w:r w:rsidRPr="002872CA">
        <w:rPr>
          <w:rFonts w:eastAsia="SimSun"/>
          <w:kern w:val="22"/>
          <w:sz w:val="24"/>
          <w:lang w:eastAsia="zh-CN"/>
        </w:rPr>
        <w:t>（</w:t>
      </w:r>
      <w:r w:rsidRPr="002872CA">
        <w:rPr>
          <w:rFonts w:eastAsia="SimSun"/>
          <w:kern w:val="22"/>
          <w:sz w:val="24"/>
          <w:lang w:eastAsia="zh-CN"/>
        </w:rPr>
        <w:t>2005</w:t>
      </w:r>
      <w:r w:rsidRPr="002872CA">
        <w:rPr>
          <w:rFonts w:eastAsia="SimSun"/>
          <w:kern w:val="22"/>
          <w:sz w:val="24"/>
          <w:lang w:eastAsia="zh-CN"/>
        </w:rPr>
        <w:t>）》</w:t>
      </w:r>
      <w:r w:rsidRPr="002872CA">
        <w:rPr>
          <w:rFonts w:ascii="SimSun" w:eastAsia="SimSun" w:hAnsi="SimSun" w:hint="eastAsia"/>
          <w:kern w:val="22"/>
          <w:sz w:val="24"/>
          <w:lang w:eastAsia="zh-CN"/>
        </w:rPr>
        <w:t>的潜在修正案进行谈判，这</w:t>
      </w:r>
      <w:r w:rsidRPr="002872CA">
        <w:rPr>
          <w:rFonts w:ascii="SimSun" w:eastAsia="SimSun" w:hAnsi="SimSun"/>
          <w:kern w:val="22"/>
          <w:sz w:val="24"/>
          <w:lang w:eastAsia="zh-CN"/>
        </w:rPr>
        <w:t>需要</w:t>
      </w:r>
      <w:r w:rsidRPr="002872CA">
        <w:rPr>
          <w:rFonts w:ascii="SimSun" w:eastAsia="SimSun" w:hAnsi="SimSun" w:hint="eastAsia"/>
          <w:kern w:val="22"/>
          <w:sz w:val="24"/>
          <w:lang w:eastAsia="zh-CN"/>
        </w:rPr>
        <w:t>不违背《</w:t>
      </w:r>
      <w:r w:rsidRPr="002872CA">
        <w:rPr>
          <w:rFonts w:ascii="SimSun" w:eastAsia="SimSun" w:hAnsi="SimSun"/>
          <w:kern w:val="22"/>
          <w:sz w:val="24"/>
          <w:lang w:eastAsia="zh-CN"/>
        </w:rPr>
        <w:t>公约</w:t>
      </w:r>
      <w:r w:rsidRPr="002872CA">
        <w:rPr>
          <w:rFonts w:ascii="SimSun" w:eastAsia="SimSun" w:hAnsi="SimSun" w:hint="eastAsia"/>
          <w:kern w:val="22"/>
          <w:sz w:val="24"/>
          <w:lang w:eastAsia="zh-CN"/>
        </w:rPr>
        <w:t>》</w:t>
      </w:r>
      <w:r w:rsidRPr="002872CA">
        <w:rPr>
          <w:rFonts w:ascii="SimSun" w:eastAsia="SimSun" w:hAnsi="SimSun"/>
          <w:kern w:val="22"/>
          <w:sz w:val="24"/>
          <w:lang w:eastAsia="zh-CN"/>
        </w:rPr>
        <w:t>及其议定书</w:t>
      </w:r>
      <w:r w:rsidRPr="002872CA">
        <w:rPr>
          <w:rFonts w:ascii="SimSun" w:eastAsia="SimSun" w:hAnsi="SimSun" w:hint="eastAsia"/>
          <w:kern w:val="22"/>
          <w:sz w:val="24"/>
          <w:lang w:eastAsia="zh-CN"/>
        </w:rPr>
        <w:t>的目标</w:t>
      </w:r>
      <w:r w:rsidRPr="002872CA">
        <w:rPr>
          <w:color w:val="000000" w:themeColor="text1"/>
          <w:sz w:val="24"/>
          <w:lang w:eastAsia="zh-CN"/>
        </w:rPr>
        <w:t xml:space="preserve">, </w:t>
      </w:r>
    </w:p>
    <w:p w14:paraId="4951FE72" w14:textId="211115E1" w:rsidR="00A11391" w:rsidRPr="002B79E1" w:rsidRDefault="00A11391" w:rsidP="00360963">
      <w:pPr>
        <w:pStyle w:val="ListParagraph"/>
        <w:numPr>
          <w:ilvl w:val="0"/>
          <w:numId w:val="220"/>
        </w:numPr>
        <w:suppressLineNumbers/>
        <w:suppressAutoHyphens/>
        <w:kinsoku w:val="0"/>
        <w:overflowPunct w:val="0"/>
        <w:autoSpaceDE w:val="0"/>
        <w:autoSpaceDN w:val="0"/>
        <w:adjustRightInd w:val="0"/>
        <w:snapToGrid w:val="0"/>
        <w:spacing w:before="120" w:after="120"/>
        <w:ind w:left="0" w:firstLine="490"/>
        <w:contextualSpacing w:val="0"/>
        <w:rPr>
          <w:kern w:val="22"/>
          <w:sz w:val="24"/>
          <w:lang w:val="en-US" w:eastAsia="zh-CN"/>
        </w:rPr>
      </w:pPr>
      <w:r w:rsidRPr="002B79E1">
        <w:rPr>
          <w:rFonts w:eastAsia="KaiTi"/>
          <w:kern w:val="22"/>
          <w:sz w:val="24"/>
          <w:lang w:eastAsia="zh-CN"/>
        </w:rPr>
        <w:t>鼓励</w:t>
      </w:r>
      <w:r w:rsidRPr="002B79E1">
        <w:rPr>
          <w:rFonts w:ascii="SimSun" w:eastAsia="SimSun" w:hAnsi="SimSun"/>
          <w:color w:val="202124"/>
          <w:sz w:val="24"/>
          <w:lang w:eastAsia="zh-CN"/>
        </w:rPr>
        <w:t>缔约方及其次国家和地方政府</w:t>
      </w:r>
      <w:r w:rsidRPr="002B79E1">
        <w:rPr>
          <w:rFonts w:ascii="SimSun" w:eastAsia="SimSun" w:hAnsi="SimSun" w:hint="eastAsia"/>
          <w:color w:val="202124"/>
          <w:sz w:val="24"/>
          <w:lang w:eastAsia="zh-CN"/>
        </w:rPr>
        <w:t>并邀请</w:t>
      </w:r>
      <w:r w:rsidRPr="002B79E1">
        <w:rPr>
          <w:rFonts w:ascii="SimSun" w:eastAsia="SimSun" w:hAnsi="SimSun"/>
          <w:color w:val="202124"/>
          <w:sz w:val="24"/>
          <w:lang w:eastAsia="zh-CN"/>
        </w:rPr>
        <w:t>其他</w:t>
      </w:r>
      <w:r w:rsidRPr="002B79E1">
        <w:rPr>
          <w:rFonts w:ascii="SimSun" w:eastAsia="SimSun" w:hAnsi="SimSun" w:hint="eastAsia"/>
          <w:color w:val="202124"/>
          <w:sz w:val="24"/>
          <w:lang w:eastAsia="zh-CN"/>
        </w:rPr>
        <w:t>国家</w:t>
      </w:r>
      <w:r w:rsidRPr="002B79E1">
        <w:rPr>
          <w:rFonts w:ascii="SimSun" w:eastAsia="SimSun" w:hAnsi="SimSun"/>
          <w:color w:val="202124"/>
          <w:sz w:val="24"/>
          <w:lang w:eastAsia="zh-CN"/>
        </w:rPr>
        <w:t>政府根据国情和优先事项</w:t>
      </w:r>
      <w:r w:rsidRPr="002B79E1">
        <w:rPr>
          <w:rFonts w:ascii="SimSun" w:eastAsia="SimSun" w:hAnsi="SimSun" w:hint="eastAsia"/>
          <w:color w:val="202124"/>
          <w:sz w:val="24"/>
          <w:lang w:eastAsia="zh-CN"/>
        </w:rPr>
        <w:t>,并</w:t>
      </w:r>
      <w:r w:rsidRPr="002B79E1">
        <w:rPr>
          <w:rFonts w:ascii="SimSun" w:eastAsia="SimSun" w:hAnsi="SimSun"/>
          <w:color w:val="202124"/>
          <w:sz w:val="24"/>
          <w:lang w:eastAsia="zh-CN"/>
        </w:rPr>
        <w:t>酌情</w:t>
      </w:r>
      <w:r w:rsidRPr="002B79E1">
        <w:rPr>
          <w:rFonts w:ascii="SimSun" w:eastAsia="SimSun" w:hAnsi="SimSun" w:hint="eastAsia"/>
          <w:color w:val="202124"/>
          <w:sz w:val="24"/>
          <w:lang w:eastAsia="zh-CN"/>
        </w:rPr>
        <w:t>邀请</w:t>
      </w:r>
      <w:r w:rsidRPr="002B79E1">
        <w:rPr>
          <w:rFonts w:ascii="SimSun" w:eastAsia="SimSun" w:hAnsi="SimSun"/>
          <w:color w:val="202124"/>
          <w:sz w:val="24"/>
          <w:lang w:eastAsia="zh-CN"/>
        </w:rPr>
        <w:t>相关利益攸关方</w:t>
      </w:r>
      <w:r w:rsidRPr="002B79E1">
        <w:rPr>
          <w:kern w:val="22"/>
          <w:sz w:val="24"/>
          <w:lang w:val="en-US" w:eastAsia="zh-CN"/>
        </w:rPr>
        <w:t xml:space="preserve">: </w:t>
      </w:r>
    </w:p>
    <w:p w14:paraId="699B2870" w14:textId="6AC414BA" w:rsidR="00A11391" w:rsidRPr="002B79E1" w:rsidRDefault="00A11391" w:rsidP="00360963">
      <w:pPr>
        <w:pStyle w:val="ListParagraph"/>
        <w:numPr>
          <w:ilvl w:val="0"/>
          <w:numId w:val="221"/>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B79E1">
        <w:rPr>
          <w:rFonts w:ascii="SimSun" w:eastAsia="SimSun" w:hAnsi="SimSun"/>
          <w:color w:val="202124"/>
          <w:sz w:val="24"/>
          <w:lang w:eastAsia="zh-CN"/>
        </w:rPr>
        <w:t>采取行动从</w:t>
      </w:r>
      <w:r w:rsidRPr="002B79E1">
        <w:rPr>
          <w:rFonts w:eastAsia="SimSun"/>
          <w:color w:val="202124"/>
          <w:sz w:val="24"/>
          <w:lang w:eastAsia="zh-CN"/>
        </w:rPr>
        <w:t>COVID-19</w:t>
      </w:r>
      <w:r w:rsidRPr="002B79E1">
        <w:rPr>
          <w:rFonts w:ascii="SimSun" w:eastAsia="SimSun" w:hAnsi="SimSun"/>
          <w:color w:val="202124"/>
          <w:sz w:val="24"/>
          <w:lang w:eastAsia="zh-CN"/>
        </w:rPr>
        <w:t>大流行</w:t>
      </w:r>
      <w:r w:rsidRPr="002B79E1">
        <w:rPr>
          <w:rFonts w:ascii="SimSun" w:eastAsia="SimSun" w:hAnsi="SimSun" w:hint="eastAsia"/>
          <w:color w:val="202124"/>
          <w:sz w:val="24"/>
          <w:lang w:eastAsia="zh-CN"/>
        </w:rPr>
        <w:t>中实现</w:t>
      </w:r>
      <w:r w:rsidRPr="002B79E1">
        <w:rPr>
          <w:rFonts w:ascii="SimSun" w:eastAsia="SimSun" w:hAnsi="SimSun"/>
          <w:color w:val="202124"/>
          <w:sz w:val="24"/>
          <w:lang w:eastAsia="zh-CN"/>
        </w:rPr>
        <w:t>可持续和包容性复苏，</w:t>
      </w:r>
      <w:r w:rsidRPr="002B79E1">
        <w:rPr>
          <w:rFonts w:ascii="SimSun" w:eastAsia="SimSun" w:hAnsi="SimSun" w:hint="eastAsia"/>
          <w:color w:val="202124"/>
          <w:sz w:val="24"/>
          <w:lang w:eastAsia="zh-CN"/>
        </w:rPr>
        <w:t>促进</w:t>
      </w:r>
      <w:r w:rsidRPr="002B79E1">
        <w:rPr>
          <w:rFonts w:ascii="SimSun" w:eastAsia="SimSun" w:hAnsi="SimSun"/>
          <w:color w:val="202124"/>
          <w:sz w:val="24"/>
          <w:lang w:eastAsia="zh-CN"/>
        </w:rPr>
        <w:t>保护和可持续利用生物多样性，从而将未来人畜共患疾病的风险降至最低，同时考虑到</w:t>
      </w:r>
      <w:r w:rsidRPr="002B79E1">
        <w:rPr>
          <w:rFonts w:ascii="SimSun" w:eastAsia="SimSun" w:hAnsi="SimSun" w:hint="eastAsia"/>
          <w:color w:val="202124"/>
          <w:sz w:val="24"/>
          <w:lang w:eastAsia="zh-CN"/>
        </w:rPr>
        <w:t>“</w:t>
      </w:r>
      <w:r w:rsidRPr="002B79E1">
        <w:rPr>
          <w:rFonts w:ascii="SimSun" w:eastAsia="SimSun" w:hAnsi="SimSun"/>
          <w:color w:val="202124"/>
          <w:sz w:val="24"/>
          <w:lang w:eastAsia="zh-CN"/>
        </w:rPr>
        <w:t>同一健康</w:t>
      </w:r>
      <w:r w:rsidRPr="002B79E1">
        <w:rPr>
          <w:rFonts w:ascii="SimSun" w:eastAsia="SimSun" w:hAnsi="SimSun" w:hint="eastAsia"/>
          <w:color w:val="202124"/>
          <w:sz w:val="24"/>
          <w:lang w:eastAsia="zh-CN"/>
        </w:rPr>
        <w:t>”</w:t>
      </w:r>
      <w:r w:rsidRPr="002B79E1">
        <w:rPr>
          <w:rFonts w:ascii="SimSun" w:eastAsia="SimSun" w:hAnsi="SimSun"/>
          <w:color w:val="202124"/>
          <w:sz w:val="24"/>
          <w:lang w:eastAsia="zh-CN"/>
        </w:rPr>
        <w:t>方法以及其他整体方法</w:t>
      </w:r>
      <w:r w:rsidRPr="002B79E1">
        <w:rPr>
          <w:kern w:val="22"/>
          <w:sz w:val="24"/>
          <w:lang w:eastAsia="zh-CN"/>
        </w:rPr>
        <w:t xml:space="preserve">; </w:t>
      </w:r>
    </w:p>
    <w:p w14:paraId="006B4667" w14:textId="4664123B" w:rsidR="00A11391" w:rsidRPr="002B79E1" w:rsidRDefault="00A11391" w:rsidP="00360963">
      <w:pPr>
        <w:pStyle w:val="ListParagraph"/>
        <w:numPr>
          <w:ilvl w:val="0"/>
          <w:numId w:val="221"/>
        </w:numPr>
        <w:suppressLineNumbers/>
        <w:suppressAutoHyphens/>
        <w:kinsoku w:val="0"/>
        <w:overflowPunct w:val="0"/>
        <w:autoSpaceDE w:val="0"/>
        <w:autoSpaceDN w:val="0"/>
        <w:adjustRightInd w:val="0"/>
        <w:snapToGrid w:val="0"/>
        <w:spacing w:before="120" w:after="120" w:line="240" w:lineRule="atLeast"/>
        <w:ind w:left="0" w:firstLine="490"/>
        <w:contextualSpacing w:val="0"/>
        <w:rPr>
          <w:sz w:val="24"/>
          <w:lang w:eastAsia="zh-CN"/>
        </w:rPr>
      </w:pPr>
      <w:r w:rsidRPr="002B79E1">
        <w:rPr>
          <w:rFonts w:ascii="SimSun" w:eastAsia="SimSun" w:hAnsi="SimSun" w:cs="SimSun" w:hint="eastAsia"/>
          <w:snapToGrid w:val="0"/>
          <w:kern w:val="22"/>
          <w:sz w:val="24"/>
          <w:lang w:eastAsia="zh-CN"/>
        </w:rPr>
        <w:t>进一步将“同一健康”方法以及其他整体方法酌情纳入国家生物多样性战略和行动计划及国家卫生计划之中，支持《昆明-蒙特利尔全球生物多样性框架》的执行；</w:t>
      </w:r>
      <w:r w:rsidRPr="002B79E1">
        <w:rPr>
          <w:sz w:val="24"/>
          <w:lang w:eastAsia="zh-CN"/>
        </w:rPr>
        <w:t xml:space="preserve"> </w:t>
      </w:r>
    </w:p>
    <w:p w14:paraId="2E789E9B" w14:textId="4DC0AF32" w:rsidR="00A11391" w:rsidRPr="002B79E1" w:rsidRDefault="00A11391" w:rsidP="00360963">
      <w:pPr>
        <w:pStyle w:val="ListParagraph"/>
        <w:numPr>
          <w:ilvl w:val="0"/>
          <w:numId w:val="221"/>
        </w:numPr>
        <w:suppressLineNumbers/>
        <w:suppressAutoHyphens/>
        <w:kinsoku w:val="0"/>
        <w:overflowPunct w:val="0"/>
        <w:autoSpaceDE w:val="0"/>
        <w:autoSpaceDN w:val="0"/>
        <w:adjustRightInd w:val="0"/>
        <w:snapToGrid w:val="0"/>
        <w:spacing w:before="120" w:after="120" w:line="240" w:lineRule="atLeast"/>
        <w:ind w:left="0" w:firstLine="490"/>
        <w:contextualSpacing w:val="0"/>
        <w:rPr>
          <w:sz w:val="24"/>
          <w:lang w:eastAsia="zh-CN"/>
        </w:rPr>
      </w:pPr>
      <w:r w:rsidRPr="002B79E1">
        <w:rPr>
          <w:rFonts w:ascii="SimSun" w:eastAsia="SimSun" w:hAnsi="SimSun"/>
          <w:color w:val="202124"/>
          <w:sz w:val="24"/>
          <w:lang w:eastAsia="zh-CN"/>
        </w:rPr>
        <w:t>进一步支持能力建设</w:t>
      </w:r>
      <w:r w:rsidRPr="002B79E1">
        <w:rPr>
          <w:rFonts w:ascii="SimSun" w:eastAsia="SimSun" w:hAnsi="SimSun" w:cs="SimSun" w:hint="eastAsia"/>
          <w:color w:val="202124"/>
          <w:sz w:val="24"/>
          <w:lang w:eastAsia="zh-CN"/>
        </w:rPr>
        <w:t>和开发</w:t>
      </w:r>
      <w:r w:rsidRPr="002B79E1">
        <w:rPr>
          <w:rFonts w:ascii="SimSun" w:eastAsia="SimSun" w:hAnsi="SimSun" w:hint="eastAsia"/>
          <w:color w:val="202124"/>
          <w:sz w:val="24"/>
          <w:lang w:eastAsia="zh-CN"/>
        </w:rPr>
        <w:t>，</w:t>
      </w:r>
      <w:r w:rsidRPr="002B79E1">
        <w:rPr>
          <w:rFonts w:ascii="SimSun" w:eastAsia="SimSun" w:hAnsi="SimSun"/>
          <w:color w:val="202124"/>
          <w:sz w:val="24"/>
          <w:lang w:eastAsia="zh-CN"/>
        </w:rPr>
        <w:t>将生物多样性和健康的</w:t>
      </w:r>
      <w:r w:rsidRPr="002B79E1">
        <w:rPr>
          <w:rFonts w:ascii="SimSun" w:eastAsia="SimSun" w:hAnsi="SimSun" w:hint="eastAsia"/>
          <w:color w:val="202124"/>
          <w:sz w:val="24"/>
          <w:lang w:eastAsia="zh-CN"/>
        </w:rPr>
        <w:t>关联</w:t>
      </w:r>
      <w:r w:rsidRPr="002B79E1">
        <w:rPr>
          <w:rFonts w:ascii="SimSun" w:eastAsia="SimSun" w:hAnsi="SimSun"/>
          <w:color w:val="202124"/>
          <w:sz w:val="24"/>
          <w:lang w:eastAsia="zh-CN"/>
        </w:rPr>
        <w:t>纳入</w:t>
      </w:r>
      <w:r w:rsidRPr="002B79E1">
        <w:rPr>
          <w:rFonts w:ascii="SimSun" w:eastAsia="SimSun" w:hAnsi="SimSun" w:hint="eastAsia"/>
          <w:color w:val="202124"/>
          <w:sz w:val="24"/>
          <w:lang w:eastAsia="zh-CN"/>
        </w:rPr>
        <w:t>执行《昆明-蒙特利尔</w:t>
      </w:r>
      <w:r w:rsidRPr="002B79E1">
        <w:rPr>
          <w:rFonts w:ascii="SimSun" w:eastAsia="SimSun" w:hAnsi="SimSun"/>
          <w:color w:val="202124"/>
          <w:sz w:val="24"/>
          <w:lang w:eastAsia="zh-CN"/>
        </w:rPr>
        <w:t>全球生物多样性框架</w:t>
      </w:r>
      <w:r w:rsidRPr="002B79E1">
        <w:rPr>
          <w:rFonts w:ascii="SimSun" w:eastAsia="SimSun" w:hAnsi="SimSun" w:hint="eastAsia"/>
          <w:color w:val="202124"/>
          <w:sz w:val="24"/>
          <w:lang w:eastAsia="zh-CN"/>
        </w:rPr>
        <w:t>》的</w:t>
      </w:r>
      <w:r w:rsidRPr="002B79E1">
        <w:rPr>
          <w:rFonts w:ascii="SimSun" w:eastAsia="SimSun" w:hAnsi="SimSun"/>
          <w:color w:val="202124"/>
          <w:sz w:val="24"/>
          <w:lang w:eastAsia="zh-CN"/>
        </w:rPr>
        <w:t>主流</w:t>
      </w:r>
      <w:r w:rsidRPr="002B79E1">
        <w:rPr>
          <w:sz w:val="24"/>
          <w:lang w:eastAsia="zh-CN"/>
        </w:rPr>
        <w:t xml:space="preserve">; </w:t>
      </w:r>
    </w:p>
    <w:p w14:paraId="64697B32" w14:textId="48496EDE" w:rsidR="00A11391" w:rsidRPr="002B79E1" w:rsidRDefault="00A11391" w:rsidP="00360963">
      <w:pPr>
        <w:pStyle w:val="ListParagraph"/>
        <w:numPr>
          <w:ilvl w:val="0"/>
          <w:numId w:val="221"/>
        </w:numPr>
        <w:suppressLineNumbers/>
        <w:suppressAutoHyphens/>
        <w:kinsoku w:val="0"/>
        <w:overflowPunct w:val="0"/>
        <w:autoSpaceDE w:val="0"/>
        <w:autoSpaceDN w:val="0"/>
        <w:adjustRightInd w:val="0"/>
        <w:snapToGrid w:val="0"/>
        <w:spacing w:before="120" w:after="120" w:line="240" w:lineRule="atLeast"/>
        <w:ind w:left="0" w:firstLine="490"/>
        <w:contextualSpacing w:val="0"/>
        <w:rPr>
          <w:sz w:val="24"/>
          <w:lang w:eastAsia="zh-CN"/>
        </w:rPr>
      </w:pPr>
      <w:r w:rsidRPr="002B79E1">
        <w:rPr>
          <w:rFonts w:ascii="SimSun" w:eastAsia="SimSun" w:hAnsi="SimSun" w:cs="SimSun" w:hint="eastAsia"/>
          <w:sz w:val="24"/>
          <w:lang w:eastAsia="zh-CN"/>
        </w:rPr>
        <w:t>加强遵守关于获取和惠益分享的国际和国家规定，促进相关健康部门公平公正地分享利用遗传资源所产生的惠益，以及公平公正分享利用遗传资源数字序列信息所产生的惠益</w:t>
      </w:r>
      <w:r w:rsidRPr="002B79E1">
        <w:rPr>
          <w:sz w:val="24"/>
          <w:lang w:eastAsia="zh-CN"/>
        </w:rPr>
        <w:t xml:space="preserve">; </w:t>
      </w:r>
    </w:p>
    <w:p w14:paraId="3DA81F2B" w14:textId="67AAE789" w:rsidR="00A11391" w:rsidRPr="002872CA" w:rsidRDefault="00A11391" w:rsidP="00360963">
      <w:pPr>
        <w:pStyle w:val="ListParagraph"/>
        <w:numPr>
          <w:ilvl w:val="0"/>
          <w:numId w:val="220"/>
        </w:numPr>
        <w:suppressLineNumbers/>
        <w:suppressAutoHyphens/>
        <w:kinsoku w:val="0"/>
        <w:overflowPunct w:val="0"/>
        <w:autoSpaceDE w:val="0"/>
        <w:autoSpaceDN w:val="0"/>
        <w:adjustRightInd w:val="0"/>
        <w:snapToGrid w:val="0"/>
        <w:spacing w:before="120" w:after="120"/>
        <w:ind w:left="0" w:firstLine="490"/>
        <w:contextualSpacing w:val="0"/>
        <w:rPr>
          <w:kern w:val="22"/>
          <w:sz w:val="24"/>
          <w:lang w:eastAsia="zh-CN"/>
        </w:rPr>
      </w:pPr>
      <w:r w:rsidRPr="002872CA">
        <w:rPr>
          <w:rFonts w:ascii="KaiTi" w:eastAsia="KaiTi" w:hAnsi="KaiTi"/>
          <w:kern w:val="22"/>
          <w:sz w:val="24"/>
          <w:lang w:eastAsia="zh-CN"/>
        </w:rPr>
        <w:t>邀请</w:t>
      </w:r>
      <w:r w:rsidRPr="002872CA">
        <w:rPr>
          <w:rFonts w:ascii="SimSun" w:eastAsia="SimSun" w:hAnsi="SimSun" w:hint="eastAsia"/>
          <w:kern w:val="22"/>
          <w:sz w:val="24"/>
          <w:lang w:eastAsia="zh-CN"/>
        </w:rPr>
        <w:t>“</w:t>
      </w:r>
      <w:r w:rsidRPr="002872CA">
        <w:rPr>
          <w:rFonts w:ascii="SimSun" w:eastAsia="SimSun" w:hAnsi="SimSun"/>
          <w:kern w:val="22"/>
          <w:sz w:val="24"/>
          <w:lang w:eastAsia="zh-CN"/>
        </w:rPr>
        <w:t>同一健康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四方</w:t>
      </w:r>
      <w:r w:rsidRPr="002872CA">
        <w:rPr>
          <w:rFonts w:ascii="SimSun" w:eastAsia="SimSun" w:hAnsi="SimSun" w:hint="eastAsia"/>
          <w:kern w:val="22"/>
          <w:sz w:val="24"/>
          <w:lang w:eastAsia="zh-CN"/>
        </w:rPr>
        <w:t>联盟</w:t>
      </w:r>
      <w:r w:rsidRPr="002872CA">
        <w:rPr>
          <w:rFonts w:ascii="SimSun" w:eastAsia="SimSun" w:hAnsi="SimSun"/>
          <w:kern w:val="22"/>
          <w:sz w:val="24"/>
          <w:lang w:eastAsia="zh-CN"/>
        </w:rPr>
        <w:t>、</w:t>
      </w:r>
      <w:r w:rsidRPr="002872CA">
        <w:rPr>
          <w:rFonts w:ascii="SimSun" w:eastAsia="SimSun" w:hAnsi="SimSun" w:hint="eastAsia"/>
          <w:kern w:val="22"/>
          <w:sz w:val="24"/>
          <w:lang w:eastAsia="zh-CN"/>
        </w:rPr>
        <w:t>“</w:t>
      </w:r>
      <w:r w:rsidRPr="002872CA">
        <w:rPr>
          <w:rFonts w:ascii="SimSun" w:eastAsia="SimSun" w:hAnsi="SimSun"/>
          <w:kern w:val="22"/>
          <w:sz w:val="24"/>
          <w:lang w:eastAsia="zh-CN"/>
        </w:rPr>
        <w:t>同一健康</w:t>
      </w:r>
      <w:r w:rsidRPr="002872CA">
        <w:rPr>
          <w:rFonts w:ascii="SimSun" w:eastAsia="SimSun" w:hAnsi="SimSun" w:hint="eastAsia"/>
          <w:color w:val="202124"/>
          <w:sz w:val="24"/>
          <w:lang w:eastAsia="zh-CN"/>
        </w:rPr>
        <w:t>”</w:t>
      </w:r>
      <w:r w:rsidRPr="002872CA">
        <w:rPr>
          <w:rFonts w:ascii="SimSun" w:eastAsia="SimSun" w:hAnsi="SimSun"/>
          <w:kern w:val="22"/>
          <w:sz w:val="24"/>
          <w:lang w:eastAsia="zh-CN"/>
        </w:rPr>
        <w:t>高级别专家小组</w:t>
      </w:r>
      <w:r w:rsidRPr="002872CA">
        <w:rPr>
          <w:rFonts w:ascii="SimSun" w:eastAsia="SimSun" w:hAnsi="SimSun" w:hint="eastAsia"/>
          <w:kern w:val="22"/>
          <w:sz w:val="24"/>
          <w:lang w:eastAsia="zh-CN"/>
        </w:rPr>
        <w:t>和</w:t>
      </w:r>
      <w:r w:rsidRPr="002872CA">
        <w:rPr>
          <w:rFonts w:ascii="SimSun" w:eastAsia="SimSun" w:hAnsi="SimSun"/>
          <w:kern w:val="22"/>
          <w:sz w:val="24"/>
          <w:lang w:eastAsia="zh-CN"/>
        </w:rPr>
        <w:t>其他相关专家</w:t>
      </w:r>
      <w:r w:rsidRPr="002872CA">
        <w:rPr>
          <w:rFonts w:ascii="SimSun" w:eastAsia="SimSun" w:hAnsi="SimSun" w:hint="eastAsia"/>
          <w:kern w:val="22"/>
          <w:sz w:val="24"/>
          <w:lang w:eastAsia="zh-CN"/>
        </w:rPr>
        <w:t>小</w:t>
      </w:r>
      <w:r w:rsidRPr="002872CA">
        <w:rPr>
          <w:rFonts w:ascii="SimSun" w:eastAsia="SimSun" w:hAnsi="SimSun"/>
          <w:kern w:val="22"/>
          <w:sz w:val="24"/>
          <w:lang w:eastAsia="zh-CN"/>
        </w:rPr>
        <w:t>组和</w:t>
      </w:r>
      <w:r w:rsidRPr="002872CA">
        <w:rPr>
          <w:rFonts w:ascii="SimSun" w:eastAsia="SimSun" w:hAnsi="SimSun" w:hint="eastAsia"/>
          <w:kern w:val="22"/>
          <w:sz w:val="24"/>
          <w:lang w:eastAsia="zh-CN"/>
        </w:rPr>
        <w:t>倡议</w:t>
      </w:r>
      <w:r w:rsidRPr="002872CA">
        <w:rPr>
          <w:kern w:val="22"/>
          <w:sz w:val="24"/>
          <w:lang w:eastAsia="zh-CN"/>
        </w:rPr>
        <w:t xml:space="preserve">: </w:t>
      </w:r>
    </w:p>
    <w:p w14:paraId="75C08949" w14:textId="702AB396" w:rsidR="00A11391" w:rsidRPr="002872CA" w:rsidRDefault="00A11391" w:rsidP="00360963">
      <w:pPr>
        <w:pStyle w:val="ListParagraph"/>
        <w:numPr>
          <w:ilvl w:val="0"/>
          <w:numId w:val="222"/>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872CA">
        <w:rPr>
          <w:rFonts w:ascii="SimSun" w:eastAsia="SimSun" w:hAnsi="SimSun"/>
          <w:color w:val="202124"/>
          <w:sz w:val="24"/>
          <w:lang w:eastAsia="zh-CN"/>
        </w:rPr>
        <w:t>根据第</w:t>
      </w:r>
      <w:r w:rsidRPr="00BA6ADB">
        <w:rPr>
          <w:rFonts w:eastAsia="SimSun"/>
          <w:color w:val="202124"/>
          <w:sz w:val="24"/>
          <w:lang w:eastAsia="zh-CN"/>
        </w:rPr>
        <w:t>XIII/6</w:t>
      </w:r>
      <w:r w:rsidRPr="00BA6ADB">
        <w:rPr>
          <w:rFonts w:eastAsia="SimSun"/>
          <w:color w:val="202124"/>
          <w:sz w:val="24"/>
          <w:lang w:eastAsia="zh-CN"/>
        </w:rPr>
        <w:t>号和第</w:t>
      </w:r>
      <w:r w:rsidRPr="00BA6ADB">
        <w:rPr>
          <w:rFonts w:eastAsia="SimSun"/>
          <w:color w:val="202124"/>
          <w:sz w:val="24"/>
          <w:lang w:eastAsia="zh-CN"/>
        </w:rPr>
        <w:t>14/4</w:t>
      </w:r>
      <w:r w:rsidRPr="00BA6ADB">
        <w:rPr>
          <w:rFonts w:eastAsia="SimSun"/>
          <w:color w:val="202124"/>
          <w:sz w:val="24"/>
          <w:lang w:eastAsia="zh-CN"/>
        </w:rPr>
        <w:t>号决定</w:t>
      </w:r>
      <w:r w:rsidRPr="002872CA">
        <w:rPr>
          <w:rFonts w:ascii="SimSun" w:eastAsia="SimSun" w:hAnsi="SimSun"/>
          <w:color w:val="202124"/>
          <w:sz w:val="24"/>
          <w:lang w:eastAsia="zh-CN"/>
        </w:rPr>
        <w:t>，在其工作中考虑到健康与生物多样性之间的</w:t>
      </w:r>
      <w:r w:rsidRPr="002872CA">
        <w:rPr>
          <w:rFonts w:ascii="SimSun" w:eastAsia="SimSun" w:hAnsi="SimSun" w:hint="eastAsia"/>
          <w:color w:val="202124"/>
          <w:sz w:val="24"/>
          <w:lang w:eastAsia="zh-CN"/>
        </w:rPr>
        <w:t>关联、</w:t>
      </w:r>
      <w:r w:rsidRPr="002872CA">
        <w:rPr>
          <w:rFonts w:ascii="SimSun" w:eastAsia="SimSun" w:hAnsi="SimSun"/>
          <w:color w:val="202124"/>
          <w:sz w:val="24"/>
          <w:lang w:eastAsia="zh-CN"/>
        </w:rPr>
        <w:t>采用</w:t>
      </w:r>
      <w:r w:rsidRPr="002872CA">
        <w:rPr>
          <w:rFonts w:ascii="SimSun" w:eastAsia="SimSun" w:hAnsi="SimSun" w:hint="eastAsia"/>
          <w:color w:val="202124"/>
          <w:sz w:val="24"/>
          <w:lang w:eastAsia="zh-CN"/>
        </w:rPr>
        <w:t>“</w:t>
      </w:r>
      <w:r w:rsidRPr="002872CA">
        <w:rPr>
          <w:rFonts w:ascii="SimSun" w:eastAsia="SimSun" w:hAnsi="SimSun"/>
          <w:color w:val="202124"/>
          <w:sz w:val="24"/>
          <w:lang w:eastAsia="zh-CN"/>
        </w:rPr>
        <w:t>同一健康</w:t>
      </w:r>
      <w:r w:rsidRPr="002872CA">
        <w:rPr>
          <w:rFonts w:ascii="SimSun" w:eastAsia="SimSun" w:hAnsi="SimSun" w:hint="eastAsia"/>
          <w:color w:val="202124"/>
          <w:sz w:val="24"/>
          <w:lang w:eastAsia="zh-CN"/>
        </w:rPr>
        <w:t>”</w:t>
      </w:r>
      <w:r w:rsidRPr="002872CA">
        <w:rPr>
          <w:rFonts w:ascii="SimSun" w:eastAsia="SimSun" w:hAnsi="SimSun"/>
          <w:color w:val="202124"/>
          <w:sz w:val="24"/>
          <w:lang w:eastAsia="zh-CN"/>
        </w:rPr>
        <w:t>方法及其他整体方法的必要性</w:t>
      </w:r>
      <w:r w:rsidRPr="002872CA">
        <w:rPr>
          <w:rFonts w:ascii="SimSun" w:eastAsia="SimSun" w:hAnsi="SimSun" w:hint="eastAsia"/>
          <w:color w:val="202124"/>
          <w:sz w:val="24"/>
          <w:lang w:eastAsia="zh-CN"/>
        </w:rPr>
        <w:t>，承认发展中国家和发达国家之间的健康和社会经济决定因素不平等特别是健康不平等，并考虑公平和团结；</w:t>
      </w:r>
    </w:p>
    <w:p w14:paraId="765FBF76" w14:textId="4F2F44A7" w:rsidR="00A11391" w:rsidRPr="002B79E1" w:rsidRDefault="00A11391" w:rsidP="00360963">
      <w:pPr>
        <w:pStyle w:val="ListParagraph"/>
        <w:numPr>
          <w:ilvl w:val="0"/>
          <w:numId w:val="222"/>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B79E1">
        <w:rPr>
          <w:rFonts w:ascii="SimSun" w:eastAsia="SimSun" w:hAnsi="SimSun"/>
          <w:color w:val="202124"/>
          <w:sz w:val="24"/>
          <w:lang w:eastAsia="zh-CN"/>
        </w:rPr>
        <w:t>提供指导、跨学科教育和培训</w:t>
      </w:r>
      <w:r w:rsidRPr="002B79E1">
        <w:rPr>
          <w:rFonts w:ascii="SimSun" w:eastAsia="SimSun" w:hAnsi="SimSun" w:hint="eastAsia"/>
          <w:color w:val="202124"/>
          <w:sz w:val="24"/>
          <w:lang w:eastAsia="zh-CN"/>
        </w:rPr>
        <w:t>，促进执行《昆明-蒙特利尔</w:t>
      </w:r>
      <w:r w:rsidRPr="002B79E1">
        <w:rPr>
          <w:rFonts w:ascii="SimSun" w:eastAsia="SimSun" w:hAnsi="SimSun"/>
          <w:color w:val="202124"/>
          <w:sz w:val="24"/>
          <w:lang w:eastAsia="zh-CN"/>
        </w:rPr>
        <w:t>全球生物多样性框架</w:t>
      </w:r>
      <w:r w:rsidRPr="002B79E1">
        <w:rPr>
          <w:rFonts w:ascii="SimSun" w:eastAsia="SimSun" w:hAnsi="SimSun" w:hint="eastAsia"/>
          <w:color w:val="202124"/>
          <w:sz w:val="24"/>
          <w:lang w:eastAsia="zh-CN"/>
        </w:rPr>
        <w:t>》</w:t>
      </w:r>
      <w:r w:rsidRPr="002B79E1">
        <w:rPr>
          <w:rFonts w:ascii="SimSun" w:eastAsia="SimSun" w:hAnsi="SimSun"/>
          <w:color w:val="202124"/>
          <w:sz w:val="24"/>
          <w:lang w:eastAsia="zh-CN"/>
        </w:rPr>
        <w:t>中与健康</w:t>
      </w:r>
      <w:r w:rsidRPr="002B79E1">
        <w:rPr>
          <w:rFonts w:ascii="SimSun" w:eastAsia="SimSun" w:hAnsi="SimSun" w:hint="eastAsia"/>
          <w:color w:val="202124"/>
          <w:sz w:val="24"/>
          <w:lang w:eastAsia="zh-CN"/>
        </w:rPr>
        <w:t>有关的内容，采用“</w:t>
      </w:r>
      <w:r w:rsidRPr="002B79E1">
        <w:rPr>
          <w:rFonts w:ascii="SimSun" w:eastAsia="SimSun" w:hAnsi="SimSun"/>
          <w:color w:val="202124"/>
          <w:sz w:val="24"/>
          <w:lang w:eastAsia="zh-CN"/>
        </w:rPr>
        <w:t>同一健康</w:t>
      </w:r>
      <w:r w:rsidRPr="002B79E1">
        <w:rPr>
          <w:rFonts w:ascii="SimSun" w:eastAsia="SimSun" w:hAnsi="SimSun" w:hint="eastAsia"/>
          <w:color w:val="202124"/>
          <w:sz w:val="24"/>
          <w:lang w:eastAsia="zh-CN"/>
        </w:rPr>
        <w:t>”</w:t>
      </w:r>
      <w:r w:rsidRPr="002B79E1">
        <w:rPr>
          <w:rFonts w:ascii="SimSun" w:eastAsia="SimSun" w:hAnsi="SimSun"/>
          <w:color w:val="202124"/>
          <w:sz w:val="24"/>
          <w:lang w:eastAsia="zh-CN"/>
        </w:rPr>
        <w:t>方法以及其他整体方法</w:t>
      </w:r>
      <w:r w:rsidRPr="002B79E1">
        <w:rPr>
          <w:kern w:val="22"/>
          <w:sz w:val="24"/>
          <w:lang w:eastAsia="zh-CN"/>
        </w:rPr>
        <w:t xml:space="preserve">; </w:t>
      </w:r>
    </w:p>
    <w:p w14:paraId="5240FB24" w14:textId="36E01DB8" w:rsidR="00A11391" w:rsidRPr="002872CA" w:rsidRDefault="00A11391" w:rsidP="00360963">
      <w:pPr>
        <w:pStyle w:val="ListParagraph"/>
        <w:numPr>
          <w:ilvl w:val="0"/>
          <w:numId w:val="222"/>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872CA">
        <w:rPr>
          <w:rFonts w:ascii="SimSun" w:eastAsia="SimSun" w:hAnsi="SimSun" w:cs="SimSun" w:hint="eastAsia"/>
          <w:kern w:val="22"/>
          <w:sz w:val="24"/>
          <w:lang w:eastAsia="zh-CN"/>
        </w:rPr>
        <w:t>协助</w:t>
      </w:r>
      <w:r>
        <w:rPr>
          <w:rFonts w:ascii="SimSun" w:eastAsia="SimSun" w:hAnsi="SimSun" w:cs="SimSun" w:hint="eastAsia"/>
          <w:kern w:val="22"/>
          <w:sz w:val="24"/>
          <w:lang w:eastAsia="zh-CN"/>
        </w:rPr>
        <w:t>《</w:t>
      </w:r>
      <w:r w:rsidRPr="002872CA">
        <w:rPr>
          <w:rFonts w:ascii="SimSun" w:eastAsia="SimSun" w:hAnsi="SimSun" w:hint="eastAsia"/>
          <w:color w:val="202124"/>
          <w:sz w:val="24"/>
          <w:lang w:eastAsia="zh-CN"/>
        </w:rPr>
        <w:t>昆明-蒙特利尔</w:t>
      </w:r>
      <w:r w:rsidRPr="002872CA">
        <w:rPr>
          <w:rFonts w:ascii="SimSun" w:eastAsia="SimSun" w:hAnsi="SimSun"/>
          <w:color w:val="202124"/>
          <w:sz w:val="24"/>
          <w:lang w:eastAsia="zh-CN"/>
        </w:rPr>
        <w:t>全球生物多样性框架</w:t>
      </w:r>
      <w:r>
        <w:rPr>
          <w:rFonts w:ascii="SimSun" w:eastAsia="SimSun" w:hAnsi="SimSun" w:hint="eastAsia"/>
          <w:color w:val="202124"/>
          <w:sz w:val="24"/>
          <w:lang w:eastAsia="zh-CN"/>
        </w:rPr>
        <w:t>》</w:t>
      </w:r>
      <w:r w:rsidRPr="002872CA">
        <w:rPr>
          <w:rFonts w:ascii="SimSun" w:eastAsia="SimSun" w:hAnsi="SimSun" w:hint="eastAsia"/>
          <w:color w:val="202124"/>
          <w:sz w:val="24"/>
          <w:lang w:eastAsia="zh-CN"/>
        </w:rPr>
        <w:t>监测框架健康相关指标的制定和指标报告工作</w:t>
      </w:r>
      <w:r w:rsidRPr="002872CA">
        <w:rPr>
          <w:kern w:val="22"/>
          <w:sz w:val="24"/>
          <w:lang w:eastAsia="zh-CN"/>
        </w:rPr>
        <w:t xml:space="preserve">; </w:t>
      </w:r>
    </w:p>
    <w:p w14:paraId="21EF75DD" w14:textId="73A5AAE4" w:rsidR="00A11391" w:rsidRPr="002872CA" w:rsidRDefault="00A11391" w:rsidP="00360963">
      <w:pPr>
        <w:pStyle w:val="ListParagraph"/>
        <w:numPr>
          <w:ilvl w:val="0"/>
          <w:numId w:val="222"/>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872CA">
        <w:rPr>
          <w:rFonts w:ascii="SimSun" w:eastAsia="SimSun" w:hAnsi="SimSun" w:cs="SimSun" w:hint="eastAsia"/>
          <w:kern w:val="22"/>
          <w:sz w:val="24"/>
          <w:lang w:eastAsia="zh-CN"/>
        </w:rPr>
        <w:t>与执行秘书合作，向缔约方提供能力建设、技术转让和资源调动机会，以期将生物多样性和健康的关联纳入主流；</w:t>
      </w:r>
      <w:r w:rsidRPr="002872CA">
        <w:rPr>
          <w:kern w:val="22"/>
          <w:sz w:val="24"/>
          <w:lang w:eastAsia="zh-CN"/>
        </w:rPr>
        <w:t xml:space="preserve"> </w:t>
      </w:r>
    </w:p>
    <w:p w14:paraId="7A895455" w14:textId="64A56BAF" w:rsidR="00A11391" w:rsidRPr="002B79E1" w:rsidRDefault="00A11391" w:rsidP="00360963">
      <w:pPr>
        <w:pStyle w:val="ListParagraph"/>
        <w:numPr>
          <w:ilvl w:val="0"/>
          <w:numId w:val="220"/>
        </w:numPr>
        <w:suppressLineNumbers/>
        <w:suppressAutoHyphens/>
        <w:kinsoku w:val="0"/>
        <w:overflowPunct w:val="0"/>
        <w:autoSpaceDE w:val="0"/>
        <w:autoSpaceDN w:val="0"/>
        <w:adjustRightInd w:val="0"/>
        <w:snapToGrid w:val="0"/>
        <w:spacing w:before="120" w:after="120"/>
        <w:ind w:left="0" w:firstLine="490"/>
        <w:contextualSpacing w:val="0"/>
        <w:rPr>
          <w:rFonts w:ascii="SimSun" w:eastAsia="SimSun" w:hAnsi="SimSun"/>
          <w:kern w:val="22"/>
          <w:sz w:val="24"/>
          <w:lang w:eastAsia="zh-CN"/>
        </w:rPr>
      </w:pPr>
      <w:r w:rsidRPr="002B79E1">
        <w:rPr>
          <w:rFonts w:ascii="SimSun" w:eastAsia="KaiTi" w:hAnsi="SimSun" w:hint="eastAsia"/>
          <w:kern w:val="22"/>
          <w:sz w:val="24"/>
          <w:lang w:eastAsia="zh-CN"/>
        </w:rPr>
        <w:t>邀</w:t>
      </w:r>
      <w:r w:rsidRPr="002B79E1">
        <w:rPr>
          <w:rFonts w:ascii="SimSun" w:eastAsia="KaiTi" w:hAnsi="SimSun"/>
          <w:kern w:val="22"/>
          <w:sz w:val="24"/>
          <w:lang w:eastAsia="zh-CN"/>
        </w:rPr>
        <w:t>请</w:t>
      </w:r>
      <w:r w:rsidRPr="002872CA">
        <w:rPr>
          <w:rFonts w:ascii="SimSun" w:eastAsia="SimSun" w:hAnsi="SimSun"/>
          <w:kern w:val="22"/>
          <w:sz w:val="24"/>
          <w:lang w:eastAsia="zh-CN"/>
        </w:rPr>
        <w:t>全球环境基金根据其任务授权，酌情考虑为生物多样性和健康</w:t>
      </w:r>
      <w:r w:rsidRPr="002872CA">
        <w:rPr>
          <w:rFonts w:ascii="SimSun" w:eastAsia="SimSun" w:hAnsi="SimSun" w:hint="eastAsia"/>
          <w:kern w:val="22"/>
          <w:sz w:val="24"/>
          <w:lang w:eastAsia="zh-CN"/>
        </w:rPr>
        <w:t>关联</w:t>
      </w:r>
      <w:r w:rsidRPr="002872CA">
        <w:rPr>
          <w:rFonts w:ascii="SimSun" w:eastAsia="SimSun" w:hAnsi="SimSun"/>
          <w:kern w:val="22"/>
          <w:sz w:val="24"/>
          <w:lang w:eastAsia="zh-CN"/>
        </w:rPr>
        <w:t>主流</w:t>
      </w:r>
      <w:r w:rsidRPr="002872CA">
        <w:rPr>
          <w:rFonts w:ascii="SimSun" w:eastAsia="SimSun" w:hAnsi="SimSun" w:hint="eastAsia"/>
          <w:kern w:val="22"/>
          <w:sz w:val="24"/>
          <w:lang w:eastAsia="zh-CN"/>
        </w:rPr>
        <w:t>化</w:t>
      </w:r>
      <w:r w:rsidRPr="002872CA">
        <w:rPr>
          <w:rFonts w:ascii="SimSun" w:eastAsia="SimSun" w:hAnsi="SimSun"/>
          <w:kern w:val="22"/>
          <w:sz w:val="24"/>
          <w:lang w:eastAsia="zh-CN"/>
        </w:rPr>
        <w:t>提供技术和财</w:t>
      </w:r>
      <w:r w:rsidRPr="002872CA">
        <w:rPr>
          <w:rFonts w:ascii="SimSun" w:eastAsia="SimSun" w:hAnsi="SimSun" w:hint="eastAsia"/>
          <w:kern w:val="22"/>
          <w:sz w:val="24"/>
          <w:lang w:eastAsia="zh-CN"/>
        </w:rPr>
        <w:t>务</w:t>
      </w:r>
      <w:r w:rsidRPr="002872CA">
        <w:rPr>
          <w:rFonts w:ascii="SimSun" w:eastAsia="SimSun" w:hAnsi="SimSun"/>
          <w:kern w:val="22"/>
          <w:sz w:val="24"/>
          <w:lang w:eastAsia="zh-CN"/>
        </w:rPr>
        <w:t>支持</w:t>
      </w:r>
      <w:r w:rsidRPr="002872CA">
        <w:rPr>
          <w:rFonts w:ascii="SimSun" w:eastAsia="SimSun" w:hAnsi="SimSun" w:hint="eastAsia"/>
          <w:kern w:val="22"/>
          <w:sz w:val="24"/>
          <w:lang w:eastAsia="zh-CN"/>
        </w:rPr>
        <w:t>；</w:t>
      </w:r>
      <w:r w:rsidRPr="002B79E1">
        <w:rPr>
          <w:rFonts w:ascii="SimSun" w:eastAsia="SimSun" w:hAnsi="SimSun"/>
          <w:kern w:val="22"/>
          <w:sz w:val="24"/>
          <w:lang w:eastAsia="zh-CN"/>
        </w:rPr>
        <w:t xml:space="preserve"> </w:t>
      </w:r>
    </w:p>
    <w:p w14:paraId="017531CD" w14:textId="74113C99" w:rsidR="00A11391" w:rsidRPr="002B79E1" w:rsidRDefault="00A11391" w:rsidP="00360963">
      <w:pPr>
        <w:pStyle w:val="ListParagraph"/>
        <w:numPr>
          <w:ilvl w:val="0"/>
          <w:numId w:val="220"/>
        </w:numPr>
        <w:suppressLineNumbers/>
        <w:suppressAutoHyphens/>
        <w:kinsoku w:val="0"/>
        <w:overflowPunct w:val="0"/>
        <w:autoSpaceDE w:val="0"/>
        <w:autoSpaceDN w:val="0"/>
        <w:adjustRightInd w:val="0"/>
        <w:snapToGrid w:val="0"/>
        <w:spacing w:before="120" w:after="120"/>
        <w:ind w:left="0" w:firstLine="490"/>
        <w:contextualSpacing w:val="0"/>
        <w:rPr>
          <w:rFonts w:ascii="SimSun" w:eastAsia="SimSun" w:hAnsi="SimSun"/>
          <w:kern w:val="22"/>
          <w:sz w:val="24"/>
          <w:lang w:eastAsia="zh-CN"/>
        </w:rPr>
      </w:pPr>
      <w:r w:rsidRPr="002B79E1">
        <w:rPr>
          <w:rFonts w:ascii="SimSun" w:eastAsia="KaiTi" w:hAnsi="SimSun" w:hint="eastAsia"/>
          <w:kern w:val="22"/>
          <w:sz w:val="24"/>
          <w:lang w:eastAsia="zh-CN"/>
        </w:rPr>
        <w:t>邀请</w:t>
      </w:r>
      <w:r w:rsidRPr="002872CA">
        <w:rPr>
          <w:rFonts w:ascii="SimSun" w:eastAsia="SimSun" w:hAnsi="SimSun"/>
          <w:kern w:val="22"/>
          <w:sz w:val="24"/>
          <w:lang w:eastAsia="zh-CN"/>
        </w:rPr>
        <w:t>有能力的缔约方、其他国家政府和所有相关捐助</w:t>
      </w:r>
      <w:r w:rsidRPr="002872CA">
        <w:rPr>
          <w:rFonts w:ascii="SimSun" w:eastAsia="SimSun" w:hAnsi="SimSun" w:hint="eastAsia"/>
          <w:kern w:val="22"/>
          <w:sz w:val="24"/>
          <w:lang w:eastAsia="zh-CN"/>
        </w:rPr>
        <w:t>方</w:t>
      </w:r>
      <w:r w:rsidRPr="002872CA">
        <w:rPr>
          <w:rFonts w:ascii="SimSun" w:eastAsia="SimSun" w:hAnsi="SimSun"/>
          <w:kern w:val="22"/>
          <w:sz w:val="24"/>
          <w:lang w:eastAsia="zh-CN"/>
        </w:rPr>
        <w:t>和供资组织考虑</w:t>
      </w:r>
      <w:r w:rsidRPr="002872CA">
        <w:rPr>
          <w:rFonts w:ascii="SimSun" w:eastAsia="SimSun" w:hAnsi="SimSun" w:hint="eastAsia"/>
          <w:kern w:val="22"/>
          <w:sz w:val="24"/>
          <w:lang w:eastAsia="zh-CN"/>
        </w:rPr>
        <w:t>为</w:t>
      </w:r>
      <w:r w:rsidRPr="002872CA">
        <w:rPr>
          <w:rFonts w:ascii="SimSun" w:eastAsia="SimSun" w:hAnsi="SimSun"/>
          <w:kern w:val="22"/>
          <w:sz w:val="24"/>
          <w:lang w:eastAsia="zh-CN"/>
        </w:rPr>
        <w:t>生物多样性和健康</w:t>
      </w:r>
      <w:r w:rsidRPr="002872CA">
        <w:rPr>
          <w:rFonts w:ascii="SimSun" w:eastAsia="SimSun" w:hAnsi="SimSun" w:hint="eastAsia"/>
          <w:kern w:val="22"/>
          <w:sz w:val="24"/>
          <w:lang w:eastAsia="zh-CN"/>
        </w:rPr>
        <w:t>关联</w:t>
      </w:r>
      <w:r w:rsidRPr="002872CA">
        <w:rPr>
          <w:rFonts w:ascii="SimSun" w:eastAsia="SimSun" w:hAnsi="SimSun"/>
          <w:kern w:val="22"/>
          <w:sz w:val="24"/>
          <w:lang w:eastAsia="zh-CN"/>
        </w:rPr>
        <w:t>主流</w:t>
      </w:r>
      <w:r w:rsidRPr="002872CA">
        <w:rPr>
          <w:rFonts w:ascii="SimSun" w:eastAsia="SimSun" w:hAnsi="SimSun" w:hint="eastAsia"/>
          <w:kern w:val="22"/>
          <w:sz w:val="24"/>
          <w:lang w:eastAsia="zh-CN"/>
        </w:rPr>
        <w:t>化</w:t>
      </w:r>
      <w:r w:rsidRPr="002872CA">
        <w:rPr>
          <w:rFonts w:ascii="SimSun" w:eastAsia="SimSun" w:hAnsi="SimSun"/>
          <w:kern w:val="22"/>
          <w:sz w:val="24"/>
          <w:lang w:eastAsia="zh-CN"/>
        </w:rPr>
        <w:t>提供技术支持和调动资源</w:t>
      </w:r>
      <w:r w:rsidRPr="002872CA">
        <w:rPr>
          <w:rFonts w:ascii="SimSun" w:eastAsia="SimSun" w:hAnsi="SimSun" w:hint="eastAsia"/>
          <w:kern w:val="22"/>
          <w:sz w:val="24"/>
          <w:lang w:eastAsia="zh-CN"/>
        </w:rPr>
        <w:t>；</w:t>
      </w:r>
      <w:r w:rsidRPr="002B79E1">
        <w:rPr>
          <w:rFonts w:ascii="SimSun" w:eastAsia="SimSun" w:hAnsi="SimSun"/>
          <w:kern w:val="22"/>
          <w:sz w:val="24"/>
          <w:lang w:eastAsia="zh-CN"/>
        </w:rPr>
        <w:t xml:space="preserve"> </w:t>
      </w:r>
    </w:p>
    <w:p w14:paraId="08042EC3" w14:textId="6063E9E7" w:rsidR="00A11391" w:rsidRPr="002872CA" w:rsidRDefault="00A11391" w:rsidP="00360963">
      <w:pPr>
        <w:pStyle w:val="ListParagraph"/>
        <w:numPr>
          <w:ilvl w:val="0"/>
          <w:numId w:val="220"/>
        </w:numPr>
        <w:suppressLineNumbers/>
        <w:suppressAutoHyphens/>
        <w:kinsoku w:val="0"/>
        <w:overflowPunct w:val="0"/>
        <w:autoSpaceDE w:val="0"/>
        <w:autoSpaceDN w:val="0"/>
        <w:adjustRightInd w:val="0"/>
        <w:snapToGrid w:val="0"/>
        <w:spacing w:before="120" w:after="120"/>
        <w:ind w:left="0" w:firstLine="490"/>
        <w:contextualSpacing w:val="0"/>
        <w:rPr>
          <w:sz w:val="24"/>
          <w:lang w:eastAsia="zh-CN"/>
        </w:rPr>
      </w:pPr>
      <w:r w:rsidRPr="002B79E1">
        <w:rPr>
          <w:rFonts w:ascii="SimSun" w:eastAsia="KaiTi" w:hAnsi="SimSun"/>
          <w:kern w:val="22"/>
          <w:sz w:val="24"/>
          <w:lang w:eastAsia="zh-CN"/>
        </w:rPr>
        <w:t>请</w:t>
      </w:r>
      <w:r w:rsidRPr="002872CA">
        <w:rPr>
          <w:rFonts w:ascii="SimSun" w:eastAsia="SimSun" w:hAnsi="SimSun"/>
          <w:kern w:val="22"/>
          <w:sz w:val="24"/>
          <w:lang w:eastAsia="zh-CN"/>
        </w:rPr>
        <w:t>执行秘书在资源允许的情况下，与科学、技术和工艺咨询附属机构主席团协商，</w:t>
      </w:r>
      <w:r w:rsidRPr="002872CA">
        <w:rPr>
          <w:rFonts w:ascii="SimSun" w:eastAsia="SimSun" w:hAnsi="SimSun" w:hint="eastAsia"/>
          <w:kern w:val="22"/>
          <w:sz w:val="24"/>
          <w:lang w:eastAsia="zh-CN"/>
        </w:rPr>
        <w:t>并与世界卫生组织和“</w:t>
      </w:r>
      <w:r w:rsidRPr="002872CA">
        <w:rPr>
          <w:rFonts w:ascii="SimSun" w:eastAsia="SimSun" w:hAnsi="SimSun"/>
          <w:kern w:val="22"/>
          <w:sz w:val="24"/>
          <w:lang w:eastAsia="zh-CN"/>
        </w:rPr>
        <w:t>同一健康</w:t>
      </w:r>
      <w:r w:rsidRPr="002872CA">
        <w:rPr>
          <w:rFonts w:ascii="SimSun" w:eastAsia="SimSun" w:hAnsi="SimSun" w:hint="eastAsia"/>
          <w:kern w:val="22"/>
          <w:sz w:val="24"/>
          <w:lang w:eastAsia="zh-CN"/>
        </w:rPr>
        <w:t>”</w:t>
      </w:r>
      <w:r w:rsidRPr="002872CA">
        <w:rPr>
          <w:rFonts w:ascii="SimSun" w:eastAsia="SimSun" w:hAnsi="SimSun"/>
          <w:kern w:val="22"/>
          <w:sz w:val="24"/>
          <w:lang w:eastAsia="zh-CN"/>
        </w:rPr>
        <w:t>四方</w:t>
      </w:r>
      <w:r w:rsidRPr="002872CA">
        <w:rPr>
          <w:rFonts w:ascii="SimSun" w:eastAsia="SimSun" w:hAnsi="SimSun" w:hint="eastAsia"/>
          <w:kern w:val="22"/>
          <w:sz w:val="24"/>
          <w:lang w:eastAsia="zh-CN"/>
        </w:rPr>
        <w:t>联盟</w:t>
      </w:r>
      <w:r w:rsidRPr="002872CA">
        <w:rPr>
          <w:rFonts w:ascii="SimSun" w:eastAsia="SimSun" w:hAnsi="SimSun"/>
          <w:kern w:val="22"/>
          <w:sz w:val="24"/>
          <w:lang w:eastAsia="zh-CN"/>
        </w:rPr>
        <w:t>合作，完成第</w:t>
      </w:r>
      <w:r w:rsidRPr="00BA6ADB">
        <w:rPr>
          <w:rFonts w:eastAsia="SimSun"/>
          <w:kern w:val="22"/>
          <w:sz w:val="24"/>
          <w:lang w:eastAsia="zh-CN"/>
        </w:rPr>
        <w:t>14/4</w:t>
      </w:r>
      <w:r w:rsidRPr="00BA6ADB">
        <w:rPr>
          <w:rFonts w:eastAsia="SimSun"/>
          <w:kern w:val="22"/>
          <w:sz w:val="24"/>
          <w:lang w:eastAsia="zh-CN"/>
        </w:rPr>
        <w:t>号决定第</w:t>
      </w:r>
      <w:r w:rsidRPr="00BA6ADB">
        <w:rPr>
          <w:rFonts w:eastAsia="SimSun"/>
          <w:kern w:val="22"/>
          <w:sz w:val="24"/>
          <w:lang w:eastAsia="zh-CN"/>
        </w:rPr>
        <w:t>13(b)</w:t>
      </w:r>
      <w:r w:rsidRPr="00BA6ADB">
        <w:rPr>
          <w:rFonts w:eastAsia="SimSun"/>
          <w:kern w:val="22"/>
          <w:sz w:val="24"/>
          <w:lang w:eastAsia="zh-CN"/>
        </w:rPr>
        <w:t>和</w:t>
      </w:r>
      <w:r w:rsidRPr="00BA6ADB">
        <w:rPr>
          <w:rFonts w:eastAsia="SimSun"/>
          <w:kern w:val="22"/>
          <w:sz w:val="24"/>
          <w:lang w:eastAsia="zh-CN"/>
        </w:rPr>
        <w:t>(c)</w:t>
      </w:r>
      <w:r w:rsidRPr="002872CA">
        <w:rPr>
          <w:rFonts w:ascii="SimSun" w:eastAsia="SimSun" w:hAnsi="SimSun"/>
          <w:kern w:val="22"/>
          <w:sz w:val="24"/>
          <w:lang w:eastAsia="zh-CN"/>
        </w:rPr>
        <w:t>段</w:t>
      </w:r>
      <w:r w:rsidRPr="002872CA">
        <w:rPr>
          <w:rFonts w:ascii="SimSun" w:eastAsia="SimSun" w:hAnsi="SimSun" w:hint="eastAsia"/>
          <w:kern w:val="22"/>
          <w:sz w:val="24"/>
          <w:lang w:eastAsia="zh-CN"/>
        </w:rPr>
        <w:t>所述</w:t>
      </w:r>
      <w:r w:rsidRPr="002872CA">
        <w:rPr>
          <w:rFonts w:ascii="SimSun" w:eastAsia="SimSun" w:hAnsi="SimSun"/>
          <w:kern w:val="22"/>
          <w:sz w:val="24"/>
          <w:lang w:eastAsia="zh-CN"/>
        </w:rPr>
        <w:t>有针对性</w:t>
      </w:r>
      <w:r w:rsidRPr="002872CA">
        <w:rPr>
          <w:rFonts w:ascii="SimSun" w:eastAsia="SimSun" w:hAnsi="SimSun" w:hint="eastAsia"/>
          <w:kern w:val="22"/>
          <w:sz w:val="24"/>
          <w:lang w:eastAsia="zh-CN"/>
        </w:rPr>
        <w:t>信息</w:t>
      </w:r>
      <w:r w:rsidRPr="002872CA">
        <w:rPr>
          <w:rFonts w:ascii="SimSun" w:eastAsia="SimSun" w:hAnsi="SimSun"/>
          <w:kern w:val="22"/>
          <w:sz w:val="24"/>
          <w:lang w:eastAsia="zh-CN"/>
        </w:rPr>
        <w:t>和全球行动计划草案的工作，同时借鉴科学、技术和工艺咨询附属机构第二十四次会议续会的审议情况，具体如下</w:t>
      </w:r>
      <w:r w:rsidRPr="002872CA">
        <w:rPr>
          <w:rFonts w:ascii="SimSun" w:eastAsia="SimSun" w:hAnsi="SimSun" w:hint="eastAsia"/>
          <w:kern w:val="22"/>
          <w:sz w:val="24"/>
          <w:lang w:eastAsia="zh-CN"/>
        </w:rPr>
        <w:t>：</w:t>
      </w:r>
      <w:r w:rsidRPr="002872CA">
        <w:rPr>
          <w:kern w:val="22"/>
          <w:sz w:val="24"/>
          <w:lang w:eastAsia="zh-CN"/>
        </w:rPr>
        <w:t xml:space="preserve"> </w:t>
      </w:r>
    </w:p>
    <w:p w14:paraId="2382A58A" w14:textId="762C7952" w:rsidR="00A11391" w:rsidRPr="002B79E1" w:rsidRDefault="00A11391" w:rsidP="00360963">
      <w:pPr>
        <w:pStyle w:val="ListParagraph"/>
        <w:numPr>
          <w:ilvl w:val="1"/>
          <w:numId w:val="223"/>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B79E1">
        <w:rPr>
          <w:rFonts w:ascii="SimSun" w:eastAsia="SimSun" w:hAnsi="SimSun"/>
          <w:color w:val="202124"/>
          <w:sz w:val="24"/>
          <w:lang w:eastAsia="zh-CN"/>
        </w:rPr>
        <w:lastRenderedPageBreak/>
        <w:t>根据缔约方、其他国家政府、土著人民和地方社区、妇女、青年和其他相关利益攸关方提供的意见，制定全球行动计划草案和有针对性信息的更新版本</w:t>
      </w:r>
      <w:r w:rsidRPr="002B79E1">
        <w:rPr>
          <w:rFonts w:ascii="SimSun" w:eastAsia="SimSun" w:hAnsi="SimSun" w:hint="eastAsia"/>
          <w:color w:val="202124"/>
          <w:sz w:val="24"/>
          <w:lang w:eastAsia="zh-CN"/>
        </w:rPr>
        <w:t>，确认公平问 题，包括通过公正和公平分享利用</w:t>
      </w:r>
      <w:bookmarkStart w:id="171" w:name="_Hlk121951155"/>
      <w:r w:rsidRPr="002B79E1">
        <w:rPr>
          <w:rFonts w:ascii="SimSun" w:eastAsia="SimSun" w:hAnsi="SimSun" w:hint="eastAsia"/>
          <w:color w:val="202124"/>
          <w:sz w:val="24"/>
          <w:lang w:eastAsia="zh-CN"/>
        </w:rPr>
        <w:t>遗传资源</w:t>
      </w:r>
      <w:bookmarkEnd w:id="171"/>
      <w:r w:rsidRPr="002B79E1">
        <w:rPr>
          <w:rFonts w:ascii="SimSun" w:eastAsia="SimSun" w:hAnsi="SimSun" w:hint="eastAsia"/>
          <w:color w:val="202124"/>
          <w:sz w:val="24"/>
          <w:lang w:eastAsia="zh-CN"/>
        </w:rPr>
        <w:t>所产生的惠益，以及通过公平和公正分享利用遗传资源数字序列信息和遗传资源相关的传统知识所产生的惠益；</w:t>
      </w:r>
      <w:r w:rsidRPr="002B79E1">
        <w:rPr>
          <w:kern w:val="22"/>
          <w:sz w:val="24"/>
          <w:lang w:eastAsia="zh-CN"/>
        </w:rPr>
        <w:t xml:space="preserve"> </w:t>
      </w:r>
    </w:p>
    <w:p w14:paraId="66157509" w14:textId="374C58AC" w:rsidR="00A11391" w:rsidRPr="002B79E1" w:rsidRDefault="00A11391" w:rsidP="00360963">
      <w:pPr>
        <w:pStyle w:val="ListParagraph"/>
        <w:numPr>
          <w:ilvl w:val="1"/>
          <w:numId w:val="223"/>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B79E1">
        <w:rPr>
          <w:rFonts w:ascii="SimSun" w:eastAsia="SimSun" w:hAnsi="SimSun"/>
          <w:color w:val="202124"/>
          <w:sz w:val="24"/>
          <w:lang w:eastAsia="zh-CN"/>
        </w:rPr>
        <w:t>请缔约方、其他国家政府、土著人民和地方社区、妇女、青年和其他相关利益攸关方审查全球行动计划草案的更新版本</w:t>
      </w:r>
      <w:r w:rsidRPr="002B79E1">
        <w:rPr>
          <w:kern w:val="22"/>
          <w:sz w:val="24"/>
          <w:lang w:eastAsia="zh-CN"/>
        </w:rPr>
        <w:t xml:space="preserve">; </w:t>
      </w:r>
    </w:p>
    <w:p w14:paraId="6037D0EB" w14:textId="36ADB33D" w:rsidR="00A11391" w:rsidRPr="002B79E1" w:rsidRDefault="00A11391" w:rsidP="00360963">
      <w:pPr>
        <w:pStyle w:val="ListParagraph"/>
        <w:numPr>
          <w:ilvl w:val="1"/>
          <w:numId w:val="223"/>
        </w:numPr>
        <w:suppressLineNumbers/>
        <w:suppressAutoHyphens/>
        <w:kinsoku w:val="0"/>
        <w:overflowPunct w:val="0"/>
        <w:autoSpaceDE w:val="0"/>
        <w:autoSpaceDN w:val="0"/>
        <w:adjustRightInd w:val="0"/>
        <w:snapToGrid w:val="0"/>
        <w:spacing w:before="120" w:after="120" w:line="240" w:lineRule="atLeast"/>
        <w:ind w:left="0" w:firstLine="490"/>
        <w:contextualSpacing w:val="0"/>
        <w:rPr>
          <w:kern w:val="22"/>
          <w:sz w:val="24"/>
          <w:lang w:eastAsia="zh-CN"/>
        </w:rPr>
      </w:pPr>
      <w:r w:rsidRPr="002B79E1">
        <w:rPr>
          <w:rFonts w:ascii="SimSun" w:eastAsia="SimSun" w:hAnsi="SimSun"/>
          <w:color w:val="202124"/>
          <w:sz w:val="24"/>
          <w:lang w:eastAsia="zh-CN"/>
        </w:rPr>
        <w:t>将这项工作的结果提交科学、技术和工艺</w:t>
      </w:r>
      <w:r w:rsidRPr="002B79E1">
        <w:rPr>
          <w:rFonts w:ascii="SimSun" w:eastAsia="SimSun" w:hAnsi="SimSun" w:hint="eastAsia"/>
          <w:color w:val="202124"/>
          <w:sz w:val="24"/>
          <w:lang w:eastAsia="zh-CN"/>
        </w:rPr>
        <w:t>咨询</w:t>
      </w:r>
      <w:r w:rsidRPr="002B79E1">
        <w:rPr>
          <w:rFonts w:ascii="SimSun" w:eastAsia="SimSun" w:hAnsi="SimSun"/>
          <w:color w:val="202124"/>
          <w:sz w:val="24"/>
          <w:lang w:eastAsia="zh-CN"/>
        </w:rPr>
        <w:t>附属机构未来</w:t>
      </w:r>
      <w:r w:rsidRPr="002B79E1">
        <w:rPr>
          <w:rFonts w:ascii="SimSun" w:eastAsia="SimSun" w:hAnsi="SimSun" w:hint="eastAsia"/>
          <w:color w:val="202124"/>
          <w:sz w:val="24"/>
          <w:lang w:eastAsia="zh-CN"/>
        </w:rPr>
        <w:t>一次</w:t>
      </w:r>
      <w:r w:rsidRPr="002B79E1">
        <w:rPr>
          <w:rFonts w:ascii="SimSun" w:eastAsia="SimSun" w:hAnsi="SimSun"/>
          <w:color w:val="202124"/>
          <w:sz w:val="24"/>
          <w:lang w:eastAsia="zh-CN"/>
        </w:rPr>
        <w:t>会议审议，以期向缔约方大会第十六</w:t>
      </w:r>
      <w:r w:rsidRPr="002B79E1">
        <w:rPr>
          <w:rFonts w:ascii="SimSun" w:eastAsia="SimSun" w:hAnsi="SimSun" w:hint="eastAsia"/>
          <w:color w:val="202124"/>
          <w:sz w:val="24"/>
          <w:lang w:eastAsia="zh-CN"/>
        </w:rPr>
        <w:t>届</w:t>
      </w:r>
      <w:r w:rsidRPr="002B79E1">
        <w:rPr>
          <w:rFonts w:ascii="SimSun" w:eastAsia="SimSun" w:hAnsi="SimSun"/>
          <w:color w:val="202124"/>
          <w:sz w:val="24"/>
          <w:lang w:eastAsia="zh-CN"/>
        </w:rPr>
        <w:t>会议提出建议</w:t>
      </w:r>
      <w:r w:rsidRPr="002B79E1">
        <w:rPr>
          <w:rFonts w:ascii="SimSun" w:eastAsia="SimSun" w:hAnsi="SimSun" w:hint="eastAsia"/>
          <w:color w:val="202124"/>
          <w:sz w:val="24"/>
          <w:lang w:eastAsia="zh-CN"/>
        </w:rPr>
        <w:t>。</w:t>
      </w:r>
      <w:r w:rsidRPr="002B79E1">
        <w:rPr>
          <w:kern w:val="22"/>
          <w:sz w:val="24"/>
          <w:lang w:eastAsia="zh-CN"/>
        </w:rPr>
        <w:t xml:space="preserve"> </w:t>
      </w:r>
    </w:p>
    <w:p w14:paraId="1A937E05" w14:textId="77777777" w:rsidR="00A11391" w:rsidRDefault="00A11391" w:rsidP="00C9161D">
      <w:pPr>
        <w:rPr>
          <w:sz w:val="24"/>
          <w:lang w:eastAsia="zh-CN"/>
        </w:rPr>
        <w:sectPr w:rsidR="00A11391" w:rsidSect="002805EA">
          <w:footnotePr>
            <w:numRestart w:val="eachSect"/>
          </w:footnotePr>
          <w:pgSz w:w="12240" w:h="15840"/>
          <w:pgMar w:top="567" w:right="1440" w:bottom="1134" w:left="1440" w:header="709" w:footer="709" w:gutter="0"/>
          <w:cols w:space="708"/>
          <w:docGrid w:linePitch="360"/>
        </w:sectPr>
      </w:pPr>
      <w:r>
        <w:rPr>
          <w:sz w:val="24"/>
          <w:lang w:eastAsia="zh-CN"/>
        </w:rPr>
        <w:t xml:space="preserve"> </w:t>
      </w:r>
    </w:p>
    <w:p w14:paraId="28DE0C8A" w14:textId="39BA0D7C" w:rsidR="00A11391" w:rsidRPr="00FF31BA" w:rsidRDefault="00A11391" w:rsidP="009909F1">
      <w:pPr>
        <w:pStyle w:val="a3"/>
        <w:adjustRightInd w:val="0"/>
        <w:spacing w:line="240" w:lineRule="atLeast"/>
        <w:ind w:firstLine="0"/>
      </w:pPr>
      <w:bookmarkStart w:id="172" w:name="_Toc152776820"/>
      <w:r w:rsidRPr="00FF31BA">
        <w:lastRenderedPageBreak/>
        <w:t xml:space="preserve">15/30. </w:t>
      </w:r>
      <w:r w:rsidR="00CB7E5B">
        <w:t xml:space="preserve"> </w:t>
      </w:r>
      <w:r w:rsidRPr="00FF31BA">
        <w:t>生物多样性和气候变化</w:t>
      </w:r>
      <w:bookmarkEnd w:id="172"/>
    </w:p>
    <w:p w14:paraId="6993D92E" w14:textId="77777777" w:rsidR="00A11391" w:rsidRPr="00252748" w:rsidRDefault="00A11391" w:rsidP="009909F1">
      <w:pPr>
        <w:pStyle w:val="Para11"/>
        <w:suppressLineNumbers/>
        <w:suppressAutoHyphens/>
        <w:overflowPunct w:val="0"/>
        <w:autoSpaceDE w:val="0"/>
        <w:autoSpaceDN w:val="0"/>
        <w:adjustRightInd w:val="0"/>
        <w:snapToGrid w:val="0"/>
        <w:spacing w:before="240" w:line="240" w:lineRule="atLeast"/>
        <w:ind w:firstLine="490"/>
        <w:rPr>
          <w:rFonts w:ascii="SimSun" w:eastAsia="SimSun" w:hAnsi="SimSun"/>
          <w:sz w:val="24"/>
          <w:szCs w:val="24"/>
          <w:lang w:eastAsia="zh-CN"/>
        </w:rPr>
      </w:pPr>
      <w:r w:rsidRPr="006C5E09">
        <w:rPr>
          <w:rFonts w:ascii="SimSun" w:eastAsia="KaiTi" w:hAnsi="SimSun"/>
          <w:sz w:val="24"/>
          <w:szCs w:val="24"/>
          <w:lang w:eastAsia="zh-CN"/>
        </w:rPr>
        <w:t>缔约方大会，</w:t>
      </w:r>
    </w:p>
    <w:p w14:paraId="67FFABC0" w14:textId="77777777" w:rsidR="00A11391" w:rsidRPr="00DB2BB5" w:rsidRDefault="00A11391" w:rsidP="00DB2BB5">
      <w:pPr>
        <w:pStyle w:val="Para11"/>
        <w:suppressLineNumbers/>
        <w:suppressAutoHyphens/>
        <w:overflowPunct w:val="0"/>
        <w:autoSpaceDE w:val="0"/>
        <w:autoSpaceDN w:val="0"/>
        <w:adjustRightInd w:val="0"/>
        <w:snapToGrid w:val="0"/>
        <w:spacing w:line="240" w:lineRule="atLeast"/>
        <w:ind w:firstLine="490"/>
        <w:rPr>
          <w:rFonts w:eastAsia="SimSun"/>
          <w:color w:val="222222"/>
          <w:sz w:val="24"/>
          <w:szCs w:val="24"/>
          <w:lang w:eastAsia="zh-CN"/>
        </w:rPr>
      </w:pPr>
      <w:r w:rsidRPr="00DB2BB5">
        <w:rPr>
          <w:rFonts w:eastAsia="KaiTi"/>
          <w:iCs/>
          <w:sz w:val="24"/>
          <w:szCs w:val="24"/>
          <w:lang w:val="en-US" w:eastAsia="zh-CN"/>
        </w:rPr>
        <w:t>回顾</w:t>
      </w:r>
      <w:r w:rsidRPr="00DB2BB5">
        <w:rPr>
          <w:rFonts w:eastAsia="SimSun"/>
          <w:color w:val="222222"/>
          <w:sz w:val="24"/>
          <w:szCs w:val="24"/>
          <w:lang w:eastAsia="zh-CN"/>
        </w:rPr>
        <w:t>第</w:t>
      </w:r>
      <w:hyperlink r:id="rId45" w:history="1">
        <w:r w:rsidRPr="00DB2BB5">
          <w:rPr>
            <w:rStyle w:val="Hyperlink"/>
            <w:rFonts w:eastAsia="SimSun"/>
            <w:sz w:val="24"/>
            <w:szCs w:val="24"/>
            <w:lang w:eastAsia="zh-CN"/>
          </w:rPr>
          <w:t>VII/15</w:t>
        </w:r>
      </w:hyperlink>
      <w:r w:rsidRPr="00DB2BB5">
        <w:rPr>
          <w:rFonts w:eastAsia="SimSun"/>
          <w:color w:val="222222"/>
          <w:sz w:val="24"/>
          <w:szCs w:val="24"/>
          <w:lang w:eastAsia="zh-CN"/>
        </w:rPr>
        <w:t>号、第</w:t>
      </w:r>
      <w:r w:rsidR="00966167">
        <w:fldChar w:fldCharType="begin"/>
      </w:r>
      <w:r w:rsidR="00966167">
        <w:instrText>HYPERLINK "https://www.cbd.int/doc/decisions/cop-09/cop-09-dec-16-zh.pdf"</w:instrText>
      </w:r>
      <w:r w:rsidR="00966167">
        <w:fldChar w:fldCharType="separate"/>
      </w:r>
      <w:r w:rsidRPr="00DB2BB5">
        <w:rPr>
          <w:rStyle w:val="Hyperlink"/>
          <w:rFonts w:eastAsia="SimSun"/>
          <w:sz w:val="24"/>
          <w:szCs w:val="24"/>
          <w:lang w:eastAsia="zh-CN"/>
        </w:rPr>
        <w:t>IX/16</w:t>
      </w:r>
      <w:r w:rsidR="00966167">
        <w:rPr>
          <w:rStyle w:val="Hyperlink"/>
          <w:rFonts w:eastAsia="SimSun"/>
          <w:sz w:val="24"/>
          <w:szCs w:val="24"/>
          <w:lang w:eastAsia="zh-CN"/>
        </w:rPr>
        <w:fldChar w:fldCharType="end"/>
      </w:r>
      <w:r w:rsidRPr="00DB2BB5">
        <w:rPr>
          <w:rFonts w:eastAsia="SimSun"/>
          <w:color w:val="222222"/>
          <w:sz w:val="24"/>
          <w:szCs w:val="24"/>
          <w:lang w:eastAsia="zh-CN"/>
        </w:rPr>
        <w:t>号、第</w:t>
      </w:r>
      <w:r w:rsidR="00966167">
        <w:fldChar w:fldCharType="begin"/>
      </w:r>
      <w:r w:rsidR="00966167">
        <w:instrText>HYPERLINK "https://www.cbd.int/doc/decisions/cop-10/cop-10-dec-33-zh.pdf"</w:instrText>
      </w:r>
      <w:r w:rsidR="00966167">
        <w:fldChar w:fldCharType="separate"/>
      </w:r>
      <w:r w:rsidRPr="00DB2BB5">
        <w:rPr>
          <w:rStyle w:val="Hyperlink"/>
          <w:rFonts w:eastAsia="SimSun"/>
          <w:sz w:val="24"/>
          <w:szCs w:val="24"/>
          <w:lang w:eastAsia="zh-CN"/>
        </w:rPr>
        <w:t>X/33</w:t>
      </w:r>
      <w:r w:rsidR="00966167">
        <w:rPr>
          <w:rStyle w:val="Hyperlink"/>
          <w:rFonts w:eastAsia="SimSun"/>
          <w:sz w:val="24"/>
          <w:szCs w:val="24"/>
          <w:lang w:eastAsia="zh-CN"/>
        </w:rPr>
        <w:fldChar w:fldCharType="end"/>
      </w:r>
      <w:r w:rsidRPr="00DB2BB5">
        <w:rPr>
          <w:rFonts w:eastAsia="SimSun"/>
          <w:color w:val="222222"/>
          <w:sz w:val="24"/>
          <w:szCs w:val="24"/>
          <w:lang w:eastAsia="zh-CN"/>
        </w:rPr>
        <w:t>号、第</w:t>
      </w:r>
      <w:r w:rsidR="00966167">
        <w:fldChar w:fldCharType="begin"/>
      </w:r>
      <w:r w:rsidR="00966167">
        <w:instrText>HYPERLINK "https://www.cbd.int/doc/decisions/cop-11/cop-11-dec-19-zh.pdf"</w:instrText>
      </w:r>
      <w:r w:rsidR="00966167">
        <w:fldChar w:fldCharType="separate"/>
      </w:r>
      <w:r w:rsidRPr="00DB2BB5">
        <w:rPr>
          <w:rStyle w:val="Hyperlink"/>
          <w:rFonts w:eastAsia="SimSun"/>
          <w:sz w:val="24"/>
          <w:szCs w:val="24"/>
          <w:lang w:eastAsia="zh-CN"/>
        </w:rPr>
        <w:t>XI/19</w:t>
      </w:r>
      <w:r w:rsidR="00966167">
        <w:rPr>
          <w:rStyle w:val="Hyperlink"/>
          <w:rFonts w:eastAsia="SimSun"/>
          <w:sz w:val="24"/>
          <w:szCs w:val="24"/>
          <w:lang w:eastAsia="zh-CN"/>
        </w:rPr>
        <w:fldChar w:fldCharType="end"/>
      </w:r>
      <w:r w:rsidRPr="00DB2BB5">
        <w:rPr>
          <w:rFonts w:eastAsia="SimSun"/>
          <w:color w:val="222222"/>
          <w:sz w:val="24"/>
          <w:szCs w:val="24"/>
          <w:lang w:eastAsia="zh-CN"/>
        </w:rPr>
        <w:t>号、第</w:t>
      </w:r>
      <w:r w:rsidR="00966167">
        <w:fldChar w:fldCharType="begin"/>
      </w:r>
      <w:r w:rsidR="00966167">
        <w:instrText>HYPERLINK "https://www.cbd.int/doc/decisions/cop-12/cop-12-dec-20-zh.pdf"</w:instrText>
      </w:r>
      <w:r w:rsidR="00966167">
        <w:fldChar w:fldCharType="separate"/>
      </w:r>
      <w:r w:rsidRPr="00DB2BB5">
        <w:rPr>
          <w:rStyle w:val="Hyperlink"/>
          <w:rFonts w:eastAsia="SimSun"/>
          <w:sz w:val="24"/>
          <w:szCs w:val="24"/>
          <w:lang w:eastAsia="zh-CN"/>
        </w:rPr>
        <w:t>XII/20</w:t>
      </w:r>
      <w:r w:rsidR="00966167">
        <w:rPr>
          <w:rStyle w:val="Hyperlink"/>
          <w:rFonts w:eastAsia="SimSun"/>
          <w:sz w:val="24"/>
          <w:szCs w:val="24"/>
          <w:lang w:eastAsia="zh-CN"/>
        </w:rPr>
        <w:fldChar w:fldCharType="end"/>
      </w:r>
      <w:r w:rsidRPr="00DB2BB5">
        <w:rPr>
          <w:rFonts w:eastAsia="SimSun"/>
          <w:color w:val="222222"/>
          <w:sz w:val="24"/>
          <w:szCs w:val="24"/>
          <w:lang w:eastAsia="zh-CN"/>
        </w:rPr>
        <w:t>号、第</w:t>
      </w:r>
      <w:r w:rsidR="00966167">
        <w:fldChar w:fldCharType="begin"/>
      </w:r>
      <w:r w:rsidR="00966167">
        <w:instrText>HYPERLINK "https://www.cbd.int/doc/decisions/cop-13/cop-13-dec-04-zh.pdf"</w:instrText>
      </w:r>
      <w:r w:rsidR="00966167">
        <w:fldChar w:fldCharType="separate"/>
      </w:r>
      <w:r w:rsidRPr="00DB2BB5">
        <w:rPr>
          <w:rStyle w:val="Hyperlink"/>
          <w:rFonts w:eastAsia="SimSun"/>
          <w:sz w:val="24"/>
          <w:szCs w:val="24"/>
          <w:lang w:eastAsia="zh-CN"/>
        </w:rPr>
        <w:t xml:space="preserve"> XIII/4</w:t>
      </w:r>
      <w:r w:rsidRPr="00DB2BB5">
        <w:rPr>
          <w:rFonts w:eastAsia="SimSun"/>
          <w:color w:val="222222"/>
          <w:sz w:val="24"/>
          <w:szCs w:val="24"/>
          <w:lang w:eastAsia="zh-CN"/>
        </w:rPr>
        <w:t>号和</w:t>
      </w:r>
      <w:r w:rsidR="00966167">
        <w:rPr>
          <w:rFonts w:eastAsia="SimSun"/>
          <w:color w:val="222222"/>
          <w:sz w:val="24"/>
          <w:szCs w:val="24"/>
          <w:lang w:eastAsia="zh-CN"/>
        </w:rPr>
        <w:fldChar w:fldCharType="end"/>
      </w:r>
      <w:r w:rsidRPr="00DB2BB5">
        <w:rPr>
          <w:rFonts w:eastAsia="SimSun"/>
          <w:color w:val="222222"/>
          <w:sz w:val="24"/>
          <w:szCs w:val="24"/>
          <w:lang w:eastAsia="zh-CN"/>
        </w:rPr>
        <w:t>第</w:t>
      </w:r>
      <w:hyperlink r:id="rId46" w:history="1">
        <w:r w:rsidRPr="00DB2BB5">
          <w:rPr>
            <w:rStyle w:val="Hyperlink"/>
            <w:rFonts w:eastAsia="SimSun"/>
            <w:sz w:val="24"/>
            <w:szCs w:val="24"/>
            <w:lang w:eastAsia="zh-CN"/>
          </w:rPr>
          <w:t>14/5</w:t>
        </w:r>
      </w:hyperlink>
      <w:r w:rsidRPr="00DB2BB5">
        <w:rPr>
          <w:rFonts w:eastAsia="SimSun"/>
          <w:color w:val="222222"/>
          <w:sz w:val="24"/>
          <w:szCs w:val="24"/>
          <w:lang w:eastAsia="zh-CN"/>
        </w:rPr>
        <w:t>号决定，尤其是生物多样性以及生态系统功能和服务在适应，缓减和减少灾害风险方面的关键作用，</w:t>
      </w:r>
    </w:p>
    <w:p w14:paraId="566CD01F" w14:textId="77777777" w:rsidR="00A11391" w:rsidRDefault="00A11391" w:rsidP="00360963">
      <w:pPr>
        <w:pStyle w:val="Para11"/>
        <w:numPr>
          <w:ilvl w:val="0"/>
          <w:numId w:val="211"/>
        </w:numPr>
        <w:suppressLineNumbers/>
        <w:suppressAutoHyphens/>
        <w:overflowPunct w:val="0"/>
        <w:autoSpaceDE w:val="0"/>
        <w:autoSpaceDN w:val="0"/>
        <w:adjustRightInd w:val="0"/>
        <w:snapToGrid w:val="0"/>
        <w:spacing w:line="240" w:lineRule="atLeast"/>
        <w:ind w:left="0" w:firstLine="490"/>
        <w:rPr>
          <w:rFonts w:ascii="SimSun" w:eastAsia="SimSun" w:hAnsi="SimSun" w:cs="SimSun"/>
          <w:color w:val="222222"/>
          <w:sz w:val="24"/>
          <w:szCs w:val="24"/>
          <w:lang w:eastAsia="zh-CN"/>
        </w:rPr>
      </w:pPr>
      <w:r>
        <w:rPr>
          <w:rFonts w:ascii="SimSun" w:eastAsia="KaiTi" w:hAnsi="SimSun" w:hint="eastAsia"/>
          <w:iCs/>
          <w:sz w:val="24"/>
          <w:szCs w:val="24"/>
          <w:lang w:val="en-US" w:eastAsia="zh-CN"/>
        </w:rPr>
        <w:t>请</w:t>
      </w:r>
      <w:r w:rsidRPr="00252748">
        <w:rPr>
          <w:rFonts w:ascii="SimSun" w:eastAsia="SimSun" w:hAnsi="SimSun" w:cs="SimSun" w:hint="eastAsia"/>
          <w:color w:val="222222"/>
          <w:sz w:val="24"/>
          <w:szCs w:val="24"/>
          <w:lang w:eastAsia="zh-CN"/>
        </w:rPr>
        <w:t>缔约方并</w:t>
      </w:r>
      <w:r w:rsidRPr="00C16A11">
        <w:rPr>
          <w:rFonts w:ascii="SimSun" w:eastAsia="KaiTi" w:hAnsi="SimSun"/>
          <w:iCs/>
          <w:sz w:val="24"/>
          <w:szCs w:val="24"/>
          <w:lang w:val="en-US" w:eastAsia="zh-CN"/>
        </w:rPr>
        <w:t>邀请</w:t>
      </w:r>
      <w:r w:rsidRPr="00252748">
        <w:rPr>
          <w:rFonts w:ascii="SimSun" w:eastAsia="SimSun" w:hAnsi="SimSun" w:cs="SimSun" w:hint="eastAsia"/>
          <w:color w:val="222222"/>
          <w:sz w:val="24"/>
          <w:szCs w:val="24"/>
          <w:lang w:eastAsia="zh-CN"/>
        </w:rPr>
        <w:t>其他国家政府</w:t>
      </w:r>
      <w:r>
        <w:rPr>
          <w:rFonts w:ascii="SimSun" w:eastAsia="SimSun" w:hAnsi="SimSun" w:cs="SimSun" w:hint="eastAsia"/>
          <w:color w:val="222222"/>
          <w:sz w:val="24"/>
          <w:szCs w:val="24"/>
          <w:lang w:eastAsia="zh-CN"/>
        </w:rPr>
        <w:t>和国际组织提交关于生物多样性和气候变化问题的意见和信息；</w:t>
      </w:r>
    </w:p>
    <w:p w14:paraId="27791A44" w14:textId="77777777" w:rsidR="00A11391" w:rsidRPr="00C16A11" w:rsidRDefault="00A11391" w:rsidP="00360963">
      <w:pPr>
        <w:pStyle w:val="Para11"/>
        <w:numPr>
          <w:ilvl w:val="0"/>
          <w:numId w:val="211"/>
        </w:numPr>
        <w:suppressLineNumbers/>
        <w:suppressAutoHyphens/>
        <w:overflowPunct w:val="0"/>
        <w:autoSpaceDE w:val="0"/>
        <w:autoSpaceDN w:val="0"/>
        <w:adjustRightInd w:val="0"/>
        <w:snapToGrid w:val="0"/>
        <w:spacing w:line="240" w:lineRule="atLeast"/>
        <w:ind w:left="0" w:firstLine="490"/>
        <w:rPr>
          <w:rFonts w:eastAsia="SimSun"/>
          <w:sz w:val="24"/>
          <w:szCs w:val="24"/>
          <w:lang w:val="en-US" w:eastAsia="zh-CN"/>
        </w:rPr>
      </w:pPr>
      <w:r w:rsidRPr="00C16A11">
        <w:rPr>
          <w:rFonts w:ascii="KaiTi" w:eastAsia="KaiTi" w:hAnsi="KaiTi" w:cs="SimSun" w:hint="eastAsia"/>
          <w:color w:val="222222"/>
          <w:sz w:val="24"/>
          <w:szCs w:val="24"/>
          <w:lang w:eastAsia="zh-CN"/>
        </w:rPr>
        <w:t>请</w:t>
      </w:r>
      <w:r w:rsidRPr="00C16A11">
        <w:rPr>
          <w:rFonts w:ascii="SimSun" w:eastAsia="SimSun" w:hAnsi="SimSun" w:cs="SimSun" w:hint="eastAsia"/>
          <w:color w:val="222222"/>
          <w:sz w:val="24"/>
          <w:szCs w:val="24"/>
          <w:lang w:eastAsia="zh-CN"/>
        </w:rPr>
        <w:t>执行秘书汇编这些意见和信息，将其提交科学、技术和工艺咨询附属机构；</w:t>
      </w:r>
    </w:p>
    <w:p w14:paraId="6BF176D8" w14:textId="307BAAE8" w:rsidR="00A11391" w:rsidRPr="00C16A11" w:rsidRDefault="00A11391" w:rsidP="00360963">
      <w:pPr>
        <w:pStyle w:val="Para11"/>
        <w:numPr>
          <w:ilvl w:val="0"/>
          <w:numId w:val="211"/>
        </w:numPr>
        <w:suppressLineNumbers/>
        <w:suppressAutoHyphens/>
        <w:overflowPunct w:val="0"/>
        <w:autoSpaceDE w:val="0"/>
        <w:autoSpaceDN w:val="0"/>
        <w:adjustRightInd w:val="0"/>
        <w:snapToGrid w:val="0"/>
        <w:spacing w:line="240" w:lineRule="atLeast"/>
        <w:ind w:left="0" w:firstLine="490"/>
        <w:rPr>
          <w:rFonts w:eastAsia="SimSun"/>
          <w:sz w:val="24"/>
          <w:szCs w:val="24"/>
          <w:lang w:val="en-US" w:eastAsia="zh-CN"/>
        </w:rPr>
      </w:pPr>
      <w:r w:rsidRPr="00C16A11">
        <w:rPr>
          <w:rFonts w:ascii="SimSun" w:eastAsia="KaiTi" w:hAnsi="SimSun" w:hint="eastAsia"/>
          <w:iCs/>
          <w:sz w:val="24"/>
          <w:szCs w:val="24"/>
          <w:lang w:val="en-US" w:eastAsia="zh-CN"/>
        </w:rPr>
        <w:t>请</w:t>
      </w:r>
      <w:r w:rsidRPr="00C16A11">
        <w:rPr>
          <w:rFonts w:eastAsia="SimSun"/>
          <w:iCs/>
          <w:sz w:val="24"/>
          <w:szCs w:val="24"/>
          <w:lang w:val="en-US" w:eastAsia="zh-CN"/>
        </w:rPr>
        <w:t>科学、</w:t>
      </w:r>
      <w:r w:rsidRPr="00C16A11">
        <w:rPr>
          <w:rFonts w:eastAsia="SimSun" w:hint="eastAsia"/>
          <w:sz w:val="24"/>
          <w:szCs w:val="24"/>
          <w:lang w:val="en-US" w:eastAsia="zh-CN"/>
        </w:rPr>
        <w:t>技术和工艺咨询附属机构在其于缔约方大会第十六届会议之前举行的会议上，根据上文第</w:t>
      </w:r>
      <w:r w:rsidRPr="00C16A11">
        <w:rPr>
          <w:rFonts w:eastAsia="SimSun" w:hint="eastAsia"/>
          <w:sz w:val="24"/>
          <w:szCs w:val="24"/>
          <w:lang w:val="en-US" w:eastAsia="zh-CN"/>
        </w:rPr>
        <w:t>1</w:t>
      </w:r>
      <w:r w:rsidRPr="00C16A11">
        <w:rPr>
          <w:rFonts w:eastAsia="SimSun" w:hint="eastAsia"/>
          <w:sz w:val="24"/>
          <w:szCs w:val="24"/>
          <w:lang w:val="en-US" w:eastAsia="zh-CN"/>
        </w:rPr>
        <w:t>段所述缔约方、其他国家政府和国际组织的意见和信息，以及关于生物多样性</w:t>
      </w:r>
      <w:r>
        <w:rPr>
          <w:rFonts w:eastAsia="SimSun" w:hint="eastAsia"/>
          <w:sz w:val="24"/>
          <w:szCs w:val="24"/>
          <w:lang w:val="en-US" w:eastAsia="zh-CN"/>
        </w:rPr>
        <w:t>和</w:t>
      </w:r>
      <w:r w:rsidRPr="00C16A11">
        <w:rPr>
          <w:rFonts w:eastAsia="SimSun" w:hint="eastAsia"/>
          <w:sz w:val="24"/>
          <w:szCs w:val="24"/>
          <w:lang w:val="en-US" w:eastAsia="zh-CN"/>
        </w:rPr>
        <w:t>气候变化问题的相关科技信息进一步审查生物多样性</w:t>
      </w:r>
      <w:r>
        <w:rPr>
          <w:rFonts w:eastAsia="SimSun" w:hint="eastAsia"/>
          <w:sz w:val="24"/>
          <w:szCs w:val="24"/>
          <w:lang w:val="en-US" w:eastAsia="zh-CN"/>
        </w:rPr>
        <w:t>和</w:t>
      </w:r>
      <w:r w:rsidRPr="00C16A11">
        <w:rPr>
          <w:rFonts w:eastAsia="SimSun" w:hint="eastAsia"/>
          <w:sz w:val="24"/>
          <w:szCs w:val="24"/>
          <w:lang w:val="en-US" w:eastAsia="zh-CN"/>
        </w:rPr>
        <w:t>气候变化问题。</w:t>
      </w:r>
    </w:p>
    <w:p w14:paraId="29693C00" w14:textId="138BD3C3" w:rsidR="00A11391" w:rsidRPr="00252748" w:rsidRDefault="00A11391" w:rsidP="00DB2BB5">
      <w:pPr>
        <w:pStyle w:val="bodytextnoindent"/>
        <w:snapToGrid w:val="0"/>
        <w:spacing w:line="240" w:lineRule="atLeast"/>
        <w:jc w:val="center"/>
        <w:rPr>
          <w:rFonts w:ascii="SimSun" w:hAnsi="SimSun"/>
          <w:sz w:val="24"/>
          <w:lang w:eastAsia="zh-CN"/>
        </w:rPr>
      </w:pPr>
      <w:r>
        <w:rPr>
          <w:rFonts w:ascii="SimSun" w:hAnsi="SimSun"/>
          <w:sz w:val="24"/>
          <w:lang w:eastAsia="zh-CN"/>
        </w:rPr>
        <w:t xml:space="preserve"> </w:t>
      </w:r>
    </w:p>
    <w:p w14:paraId="452F8578" w14:textId="77777777" w:rsidR="00A11391" w:rsidRPr="00252748" w:rsidRDefault="00A11391" w:rsidP="00DB2BB5">
      <w:pPr>
        <w:spacing w:before="120" w:after="120"/>
        <w:jc w:val="center"/>
        <w:rPr>
          <w:rFonts w:ascii="SimSun" w:eastAsia="SimSun" w:hAnsi="SimSun"/>
          <w:kern w:val="22"/>
          <w:sz w:val="24"/>
          <w:lang w:eastAsia="zh-CN"/>
        </w:rPr>
      </w:pPr>
    </w:p>
    <w:p w14:paraId="0F2E3DE3" w14:textId="45F9C8A7" w:rsidR="00A11391" w:rsidRPr="002872CA" w:rsidRDefault="00A11391" w:rsidP="00C9161D">
      <w:pPr>
        <w:rPr>
          <w:sz w:val="24"/>
          <w:lang w:eastAsia="zh-CN"/>
        </w:rPr>
      </w:pPr>
    </w:p>
    <w:p w14:paraId="76479EED" w14:textId="77777777" w:rsidR="00A11391" w:rsidRDefault="00A11391" w:rsidP="004224F9">
      <w:pPr>
        <w:pStyle w:val="bodytextnoindent"/>
        <w:snapToGrid w:val="0"/>
        <w:spacing w:line="240" w:lineRule="atLeast"/>
        <w:jc w:val="center"/>
        <w:rPr>
          <w:lang w:eastAsia="zh-CN" w:bidi="th-TH"/>
        </w:rPr>
        <w:sectPr w:rsidR="00A11391" w:rsidSect="0090075A">
          <w:footnotePr>
            <w:numRestart w:val="eachSect"/>
          </w:footnotePr>
          <w:pgSz w:w="12240" w:h="15840"/>
          <w:pgMar w:top="567" w:right="1440" w:bottom="1134" w:left="1440" w:header="709" w:footer="709" w:gutter="0"/>
          <w:cols w:space="708"/>
          <w:titlePg/>
          <w:docGrid w:linePitch="360"/>
        </w:sectPr>
      </w:pPr>
    </w:p>
    <w:p w14:paraId="59E8411E" w14:textId="06B91928" w:rsidR="00A11391" w:rsidRPr="00054A6B" w:rsidRDefault="00A11391" w:rsidP="009909F1">
      <w:pPr>
        <w:pStyle w:val="a3"/>
        <w:adjustRightInd w:val="0"/>
        <w:snapToGrid w:val="0"/>
        <w:spacing w:line="240" w:lineRule="atLeast"/>
      </w:pPr>
      <w:bookmarkStart w:id="173" w:name="_Toc152776821"/>
      <w:r>
        <w:rPr>
          <w:rFonts w:hint="eastAsia"/>
        </w:rPr>
        <w:lastRenderedPageBreak/>
        <w:t>1</w:t>
      </w:r>
      <w:r>
        <w:t xml:space="preserve">5/31. </w:t>
      </w:r>
      <w:r w:rsidRPr="00054A6B">
        <w:rPr>
          <w:rFonts w:hint="eastAsia"/>
        </w:rPr>
        <w:t>合成生物学</w:t>
      </w:r>
      <w:bookmarkEnd w:id="173"/>
    </w:p>
    <w:p w14:paraId="3E170F4A" w14:textId="77777777" w:rsidR="00A11391" w:rsidRPr="00925663" w:rsidRDefault="00A11391" w:rsidP="009909F1">
      <w:pPr>
        <w:suppressLineNumbers/>
        <w:suppressAutoHyphens/>
        <w:adjustRightInd w:val="0"/>
        <w:snapToGrid w:val="0"/>
        <w:spacing w:before="240" w:after="120" w:line="240" w:lineRule="atLeast"/>
        <w:ind w:firstLine="490"/>
        <w:rPr>
          <w:rFonts w:eastAsia="SimSun"/>
          <w:kern w:val="22"/>
          <w:sz w:val="24"/>
          <w:lang w:eastAsia="zh-CN"/>
        </w:rPr>
      </w:pPr>
      <w:bookmarkStart w:id="174" w:name="_heading=h.30j0zll" w:colFirst="0" w:colLast="0"/>
      <w:bookmarkStart w:id="175" w:name="_heading=h.3znysh7" w:colFirst="0" w:colLast="0"/>
      <w:bookmarkStart w:id="176" w:name="_heading=h.nkgw0ii72cmr" w:colFirst="0" w:colLast="0"/>
      <w:bookmarkStart w:id="177" w:name="_heading=h.gjdgxs" w:colFirst="0" w:colLast="0"/>
      <w:bookmarkStart w:id="178" w:name="_heading=h.xuy1qui6wltd" w:colFirst="0" w:colLast="0"/>
      <w:bookmarkEnd w:id="174"/>
      <w:bookmarkEnd w:id="175"/>
      <w:bookmarkEnd w:id="176"/>
      <w:bookmarkEnd w:id="177"/>
      <w:bookmarkEnd w:id="178"/>
      <w:r w:rsidRPr="00925663">
        <w:rPr>
          <w:rFonts w:ascii="KaiTi" w:eastAsia="KaiTi" w:hAnsi="KaiTi" w:hint="eastAsia"/>
          <w:sz w:val="24"/>
          <w:lang w:val="zh-CN" w:eastAsia="zh-CN"/>
        </w:rPr>
        <w:t>缔约方大会</w:t>
      </w:r>
      <w:r w:rsidRPr="00925663">
        <w:rPr>
          <w:rFonts w:eastAsia="SimSun" w:hAnsi="SimSun" w:hint="eastAsia"/>
          <w:sz w:val="24"/>
          <w:lang w:eastAsia="zh-CN"/>
        </w:rPr>
        <w:t>，</w:t>
      </w:r>
    </w:p>
    <w:p w14:paraId="15B2593C"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val="zh-CN" w:eastAsia="zh-CN"/>
        </w:rPr>
        <w:t>缔约方大会</w:t>
      </w:r>
      <w:r>
        <w:rPr>
          <w:rFonts w:eastAsia="SimSun" w:hAnsi="SimSun" w:hint="eastAsia"/>
          <w:sz w:val="24"/>
          <w:lang w:val="zh-CN" w:eastAsia="zh-CN"/>
        </w:rPr>
        <w:t>第</w:t>
      </w:r>
      <w:r w:rsidRPr="00925663">
        <w:rPr>
          <w:rFonts w:eastAsia="SimSun"/>
          <w:sz w:val="24"/>
          <w:lang w:eastAsia="zh-CN"/>
        </w:rPr>
        <w:t>XII/24</w:t>
      </w:r>
      <w:r w:rsidRPr="00925663">
        <w:rPr>
          <w:rFonts w:eastAsia="SimSun" w:hAnsi="SimSun" w:hint="eastAsia"/>
          <w:sz w:val="24"/>
          <w:lang w:eastAsia="zh-CN"/>
        </w:rPr>
        <w:t>号、第</w:t>
      </w:r>
      <w:r w:rsidRPr="00925663">
        <w:rPr>
          <w:rFonts w:eastAsia="SimSun"/>
          <w:sz w:val="24"/>
          <w:lang w:eastAsia="zh-CN"/>
        </w:rPr>
        <w:t>XIII/17</w:t>
      </w:r>
      <w:r w:rsidRPr="00925663">
        <w:rPr>
          <w:rFonts w:eastAsia="SimSun" w:hAnsi="SimSun" w:hint="eastAsia"/>
          <w:sz w:val="24"/>
          <w:lang w:eastAsia="zh-CN"/>
        </w:rPr>
        <w:t>号和第</w:t>
      </w:r>
      <w:r w:rsidRPr="00925663">
        <w:rPr>
          <w:rFonts w:eastAsia="SimSun"/>
          <w:sz w:val="24"/>
          <w:lang w:eastAsia="zh-CN"/>
        </w:rPr>
        <w:t>14/19</w:t>
      </w:r>
      <w:r w:rsidRPr="00925663">
        <w:rPr>
          <w:rFonts w:eastAsia="SimSun" w:hAnsi="SimSun" w:hint="eastAsia"/>
          <w:sz w:val="24"/>
          <w:lang w:eastAsia="zh-CN"/>
        </w:rPr>
        <w:t>号决定，这些决定为与《公约》三项目标相关的合成生物学提供了指导意见，并授权就合成生物学开展工作</w:t>
      </w:r>
      <w:r w:rsidRPr="00925663">
        <w:rPr>
          <w:rFonts w:eastAsia="SimSun"/>
          <w:sz w:val="24"/>
          <w:lang w:eastAsia="zh-CN"/>
        </w:rPr>
        <w:t>,</w:t>
      </w:r>
    </w:p>
    <w:p w14:paraId="761613FB"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又回顾</w:t>
      </w:r>
      <w:r w:rsidRPr="00925663">
        <w:rPr>
          <w:rFonts w:eastAsia="SimSun" w:hAnsi="SimSun" w:hint="eastAsia"/>
          <w:sz w:val="24"/>
          <w:lang w:eastAsia="zh-CN"/>
        </w:rPr>
        <w:t>科学、技术和工艺咨询附属机构第</w:t>
      </w:r>
      <w:r w:rsidRPr="00925663">
        <w:rPr>
          <w:rFonts w:eastAsia="SimSun"/>
          <w:sz w:val="24"/>
          <w:lang w:eastAsia="zh-CN"/>
        </w:rPr>
        <w:t>23/7</w:t>
      </w:r>
      <w:r w:rsidRPr="00925663">
        <w:rPr>
          <w:rFonts w:eastAsia="SimSun" w:hAnsi="SimSun" w:hint="eastAsia"/>
          <w:sz w:val="24"/>
          <w:lang w:eastAsia="zh-CN"/>
        </w:rPr>
        <w:t>号</w:t>
      </w:r>
      <w:r>
        <w:rPr>
          <w:rFonts w:eastAsia="SimSun" w:hAnsi="SimSun" w:hint="eastAsia"/>
          <w:sz w:val="24"/>
          <w:lang w:eastAsia="zh-CN"/>
        </w:rPr>
        <w:t>建议</w:t>
      </w:r>
      <w:r w:rsidRPr="00925663">
        <w:rPr>
          <w:rFonts w:eastAsia="SimSun" w:hAnsi="SimSun" w:hint="eastAsia"/>
          <w:sz w:val="24"/>
          <w:lang w:eastAsia="zh-CN"/>
        </w:rPr>
        <w:t>第</w:t>
      </w:r>
      <w:r w:rsidRPr="00925663">
        <w:rPr>
          <w:rFonts w:eastAsia="SimSun"/>
          <w:sz w:val="24"/>
          <w:lang w:eastAsia="zh-CN"/>
        </w:rPr>
        <w:t>2</w:t>
      </w:r>
      <w:r w:rsidRPr="00925663">
        <w:rPr>
          <w:rFonts w:eastAsia="SimSun" w:hAnsi="SimSun" w:hint="eastAsia"/>
          <w:sz w:val="24"/>
          <w:lang w:eastAsia="zh-CN"/>
        </w:rPr>
        <w:t>段，</w:t>
      </w:r>
      <w:r>
        <w:rPr>
          <w:rFonts w:eastAsia="SimSun" w:hAnsi="SimSun" w:hint="eastAsia"/>
          <w:sz w:val="24"/>
          <w:lang w:eastAsia="zh-CN"/>
        </w:rPr>
        <w:t>其中</w:t>
      </w:r>
      <w:r w:rsidRPr="00925663">
        <w:rPr>
          <w:rFonts w:eastAsia="SimSun" w:hAnsi="SimSun" w:hint="eastAsia"/>
          <w:sz w:val="24"/>
          <w:lang w:eastAsia="zh-CN"/>
        </w:rPr>
        <w:t>科咨机构将关于应将合成生物学划为正在出现的新问题的来文推迟到第二十四次会议审议，</w:t>
      </w:r>
    </w:p>
    <w:p w14:paraId="4809856F"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注意到</w:t>
      </w:r>
      <w:r w:rsidRPr="00925663">
        <w:rPr>
          <w:rFonts w:eastAsia="SimSun" w:hAnsi="SimSun" w:hint="eastAsia"/>
          <w:sz w:val="24"/>
          <w:lang w:eastAsia="zh-CN"/>
        </w:rPr>
        <w:t>合成生物学问题特设技术专家组开展的关于合成生物学与第</w:t>
      </w:r>
      <w:r w:rsidRPr="00925663">
        <w:rPr>
          <w:rFonts w:eastAsia="SimSun"/>
          <w:sz w:val="24"/>
          <w:lang w:eastAsia="zh-CN"/>
        </w:rPr>
        <w:t>IX/29</w:t>
      </w:r>
      <w:r w:rsidRPr="00925663">
        <w:rPr>
          <w:rFonts w:eastAsia="SimSun" w:hAnsi="SimSun" w:hint="eastAsia"/>
          <w:sz w:val="24"/>
          <w:lang w:eastAsia="zh-CN"/>
        </w:rPr>
        <w:t>号决定所确定新的和正在出现的问题的标准之间关系的分析</w:t>
      </w:r>
      <w:r w:rsidRPr="00925663">
        <w:rPr>
          <w:rFonts w:eastAsia="SimSun"/>
          <w:sz w:val="24"/>
          <w:vertAlign w:val="superscript"/>
        </w:rPr>
        <w:footnoteReference w:id="383"/>
      </w:r>
      <w:r>
        <w:rPr>
          <w:rFonts w:eastAsia="SimSun" w:hAnsi="SimSun" w:hint="eastAsia"/>
          <w:sz w:val="24"/>
          <w:lang w:eastAsia="zh-CN"/>
        </w:rPr>
        <w:t>，</w:t>
      </w:r>
    </w:p>
    <w:p w14:paraId="3050D9E7"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号决定，其中同意对各项最新技术发展进行广泛和定期</w:t>
      </w:r>
      <w:r>
        <w:rPr>
          <w:rFonts w:eastAsia="SimSun" w:hAnsi="SimSun" w:hint="eastAsia"/>
          <w:sz w:val="24"/>
          <w:lang w:eastAsia="zh-CN"/>
        </w:rPr>
        <w:t>前景</w:t>
      </w:r>
      <w:r w:rsidRPr="00925663">
        <w:rPr>
          <w:rFonts w:eastAsia="SimSun" w:hAnsi="SimSun" w:hint="eastAsia"/>
          <w:sz w:val="24"/>
          <w:lang w:eastAsia="zh-CN"/>
        </w:rPr>
        <w:t>扫描、监测和评估十分必要，以便审查合成生物学对《公约》的三项目标及《卡塔赫纳生物安全议定书》和</w:t>
      </w:r>
      <w:r w:rsidRPr="00925663">
        <w:rPr>
          <w:rFonts w:eastAsia="SimSun"/>
          <w:sz w:val="24"/>
          <w:lang w:eastAsia="zh-CN"/>
        </w:rPr>
        <w:t xml:space="preserve"> </w:t>
      </w:r>
      <w:r w:rsidRPr="00925663">
        <w:rPr>
          <w:rFonts w:eastAsia="SimSun" w:hAnsi="SimSun" w:hint="eastAsia"/>
          <w:sz w:val="24"/>
          <w:lang w:eastAsia="zh-CN"/>
        </w:rPr>
        <w:t>《关于获取遗传资源和公正和公平分享其利用所产生惠益的名古屋议定书》的各项目标的潜在积极和潜在消极影响的新信息，</w:t>
      </w:r>
      <w:r w:rsidRPr="00925663">
        <w:rPr>
          <w:rFonts w:eastAsia="SimSun"/>
          <w:sz w:val="24"/>
          <w:lang w:eastAsia="zh-CN"/>
        </w:rPr>
        <w:t xml:space="preserve"> </w:t>
      </w:r>
    </w:p>
    <w:p w14:paraId="28C43FF2"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又回顾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号决定第</w:t>
      </w:r>
      <w:r w:rsidRPr="00925663">
        <w:rPr>
          <w:rFonts w:eastAsia="SimSun"/>
          <w:sz w:val="24"/>
          <w:lang w:eastAsia="zh-CN"/>
        </w:rPr>
        <w:t>7</w:t>
      </w:r>
      <w:r w:rsidRPr="00925663">
        <w:rPr>
          <w:rFonts w:eastAsia="SimSun" w:hAnsi="SimSun" w:hint="eastAsia"/>
          <w:sz w:val="24"/>
          <w:lang w:eastAsia="zh-CN"/>
        </w:rPr>
        <w:t>段，强调有必要在《公约》及其议定书下以及在其他公约和相关组织及倡议之间采取协调一致、相辅相成和</w:t>
      </w:r>
      <w:r>
        <w:rPr>
          <w:rFonts w:eastAsia="SimSun" w:hAnsi="SimSun" w:hint="eastAsia"/>
          <w:sz w:val="24"/>
          <w:lang w:eastAsia="zh-CN"/>
        </w:rPr>
        <w:t>互不</w:t>
      </w:r>
      <w:r w:rsidRPr="00925663">
        <w:rPr>
          <w:rFonts w:eastAsia="SimSun" w:hAnsi="SimSun" w:hint="eastAsia"/>
          <w:sz w:val="24"/>
          <w:lang w:eastAsia="zh-CN"/>
        </w:rPr>
        <w:t>重复的办法处理与合成生物学相关的问题，</w:t>
      </w:r>
    </w:p>
    <w:p w14:paraId="0BD5F644"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注意到</w:t>
      </w:r>
      <w:r w:rsidRPr="00925663">
        <w:rPr>
          <w:rFonts w:eastAsia="SimSun" w:hAnsi="SimSun" w:hint="eastAsia"/>
          <w:sz w:val="24"/>
          <w:lang w:eastAsia="zh-CN"/>
        </w:rPr>
        <w:t>数字序列信息对于合成生物学的相关性，</w:t>
      </w:r>
      <w:r w:rsidRPr="00FD2F28">
        <w:rPr>
          <w:rFonts w:eastAsia="SimSun" w:hAnsi="SimSun" w:hint="eastAsia"/>
          <w:sz w:val="24"/>
          <w:lang w:eastAsia="zh-CN"/>
        </w:rPr>
        <w:t>回顾</w:t>
      </w:r>
      <w:r w:rsidRPr="00925663">
        <w:rPr>
          <w:rFonts w:eastAsia="SimSun" w:hAnsi="SimSun" w:hint="eastAsia"/>
          <w:sz w:val="24"/>
          <w:lang w:eastAsia="zh-CN"/>
        </w:rPr>
        <w:t>关于</w:t>
      </w:r>
      <w:r>
        <w:rPr>
          <w:rFonts w:eastAsia="SimSun" w:hAnsi="SimSun" w:hint="eastAsia"/>
          <w:sz w:val="24"/>
          <w:lang w:eastAsia="zh-CN"/>
        </w:rPr>
        <w:t>遗传资源</w:t>
      </w:r>
      <w:r w:rsidRPr="00925663">
        <w:rPr>
          <w:rFonts w:eastAsia="SimSun" w:hAnsi="SimSun" w:hint="eastAsia"/>
          <w:sz w:val="24"/>
          <w:lang w:eastAsia="zh-CN"/>
        </w:rPr>
        <w:t>数字序列信息的第</w:t>
      </w:r>
      <w:r w:rsidRPr="00925663">
        <w:rPr>
          <w:rFonts w:eastAsia="SimSun"/>
          <w:sz w:val="24"/>
          <w:lang w:eastAsia="zh-CN"/>
        </w:rPr>
        <w:t>14/20</w:t>
      </w:r>
      <w:r w:rsidRPr="00925663">
        <w:rPr>
          <w:rFonts w:eastAsia="SimSun" w:hAnsi="SimSun" w:hint="eastAsia"/>
          <w:sz w:val="24"/>
          <w:lang w:eastAsia="zh-CN"/>
        </w:rPr>
        <w:t>号决定和当前的讨论，</w:t>
      </w:r>
      <w:r w:rsidRPr="00F4573A">
        <w:rPr>
          <w:rFonts w:eastAsiaTheme="minorEastAsia" w:hAnsi="SimSun" w:hint="eastAsia"/>
          <w:sz w:val="24"/>
          <w:lang w:eastAsia="zh-CN"/>
        </w:rPr>
        <w:t>又注意到</w:t>
      </w:r>
      <w:r w:rsidRPr="00925663">
        <w:rPr>
          <w:rFonts w:eastAsia="SimSun" w:hAnsi="SimSun" w:hint="eastAsia"/>
          <w:sz w:val="24"/>
          <w:lang w:eastAsia="zh-CN"/>
        </w:rPr>
        <w:t>需要对</w:t>
      </w:r>
      <w:r>
        <w:rPr>
          <w:rFonts w:eastAsia="SimSun" w:hAnsi="SimSun" w:hint="eastAsia"/>
          <w:sz w:val="24"/>
          <w:lang w:eastAsia="zh-CN"/>
        </w:rPr>
        <w:t>遗传资源</w:t>
      </w:r>
      <w:r w:rsidRPr="00925663">
        <w:rPr>
          <w:rFonts w:eastAsia="SimSun" w:hAnsi="SimSun" w:hint="eastAsia"/>
          <w:sz w:val="24"/>
          <w:lang w:eastAsia="zh-CN"/>
        </w:rPr>
        <w:t>数字序列信息问题采取协调一致、相辅相成和</w:t>
      </w:r>
      <w:r>
        <w:rPr>
          <w:rFonts w:eastAsia="SimSun" w:hAnsi="SimSun" w:hint="eastAsia"/>
          <w:sz w:val="24"/>
          <w:lang w:eastAsia="zh-CN"/>
        </w:rPr>
        <w:t>互不</w:t>
      </w:r>
      <w:r w:rsidRPr="00925663">
        <w:rPr>
          <w:rFonts w:eastAsia="SimSun" w:hAnsi="SimSun" w:hint="eastAsia"/>
          <w:sz w:val="24"/>
          <w:lang w:eastAsia="zh-CN"/>
        </w:rPr>
        <w:t>重复的办法，</w:t>
      </w:r>
      <w:r>
        <w:rPr>
          <w:rFonts w:eastAsia="SimSun" w:hAnsi="SimSun" w:hint="eastAsia"/>
          <w:sz w:val="24"/>
          <w:lang w:eastAsia="zh-CN"/>
        </w:rPr>
        <w:t xml:space="preserve"> </w:t>
      </w:r>
    </w:p>
    <w:p w14:paraId="2A554FE4"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回顾</w:t>
      </w:r>
      <w:r w:rsidRPr="00925663">
        <w:rPr>
          <w:rFonts w:eastAsia="SimSun" w:hAnsi="SimSun" w:hint="eastAsia"/>
          <w:sz w:val="24"/>
          <w:lang w:eastAsia="zh-CN"/>
        </w:rPr>
        <w:t>第</w:t>
      </w:r>
      <w:r w:rsidRPr="00925663">
        <w:rPr>
          <w:rFonts w:eastAsia="SimSun"/>
          <w:sz w:val="24"/>
          <w:lang w:eastAsia="zh-CN"/>
        </w:rPr>
        <w:t>14/19</w:t>
      </w:r>
      <w:r w:rsidRPr="00925663">
        <w:rPr>
          <w:rFonts w:eastAsia="SimSun" w:hAnsi="SimSun" w:hint="eastAsia"/>
          <w:sz w:val="24"/>
          <w:lang w:eastAsia="zh-CN"/>
        </w:rPr>
        <w:t>号决定第</w:t>
      </w:r>
      <w:r w:rsidRPr="00925663">
        <w:rPr>
          <w:rFonts w:eastAsia="SimSun"/>
          <w:sz w:val="24"/>
          <w:lang w:eastAsia="zh-CN"/>
        </w:rPr>
        <w:t>9</w:t>
      </w:r>
      <w:r w:rsidRPr="00925663">
        <w:rPr>
          <w:rFonts w:eastAsia="SimSun" w:hAnsi="SimSun" w:hint="eastAsia"/>
          <w:sz w:val="24"/>
          <w:lang w:eastAsia="zh-CN"/>
        </w:rPr>
        <w:t>至</w:t>
      </w:r>
      <w:r w:rsidRPr="00925663">
        <w:rPr>
          <w:rFonts w:eastAsia="SimSun"/>
          <w:sz w:val="24"/>
          <w:lang w:eastAsia="zh-CN"/>
        </w:rPr>
        <w:t>11</w:t>
      </w:r>
      <w:r w:rsidRPr="00925663">
        <w:rPr>
          <w:rFonts w:eastAsia="SimSun" w:hAnsi="SimSun" w:hint="eastAsia"/>
          <w:sz w:val="24"/>
          <w:lang w:eastAsia="zh-CN"/>
        </w:rPr>
        <w:t>段，</w:t>
      </w:r>
      <w:r w:rsidRPr="00F4573A">
        <w:rPr>
          <w:rFonts w:eastAsiaTheme="minorEastAsia" w:hAnsi="SimSun" w:hint="eastAsia"/>
          <w:sz w:val="24"/>
          <w:lang w:eastAsia="zh-CN"/>
        </w:rPr>
        <w:t>呼吁</w:t>
      </w:r>
      <w:r w:rsidRPr="00925663">
        <w:rPr>
          <w:rFonts w:eastAsia="SimSun" w:hAnsi="SimSun" w:hint="eastAsia"/>
          <w:sz w:val="24"/>
          <w:lang w:eastAsia="zh-CN"/>
        </w:rPr>
        <w:t>缔约方和其他国家政府考虑</w:t>
      </w:r>
      <w:r>
        <w:rPr>
          <w:rFonts w:eastAsia="SimSun" w:hAnsi="SimSun" w:hint="eastAsia"/>
          <w:sz w:val="24"/>
          <w:lang w:eastAsia="zh-CN"/>
        </w:rPr>
        <w:t>到</w:t>
      </w:r>
      <w:r w:rsidRPr="00925663">
        <w:rPr>
          <w:rFonts w:eastAsia="SimSun" w:hAnsi="SimSun" w:hint="eastAsia"/>
          <w:sz w:val="24"/>
          <w:lang w:eastAsia="zh-CN"/>
        </w:rPr>
        <w:t>人工基因驱动</w:t>
      </w:r>
      <w:r>
        <w:rPr>
          <w:rFonts w:eastAsia="SimSun" w:hAnsi="SimSun" w:hint="eastAsia"/>
          <w:sz w:val="24"/>
          <w:lang w:eastAsia="zh-CN"/>
        </w:rPr>
        <w:t>方面目前存在</w:t>
      </w:r>
      <w:r w:rsidRPr="00925663">
        <w:rPr>
          <w:rFonts w:eastAsia="SimSun" w:hAnsi="SimSun" w:hint="eastAsia"/>
          <w:sz w:val="24"/>
          <w:lang w:eastAsia="zh-CN"/>
        </w:rPr>
        <w:t>的不确定性，根据《公约》的目标采取</w:t>
      </w:r>
      <w:r>
        <w:rPr>
          <w:rFonts w:eastAsia="SimSun" w:hAnsi="SimSun" w:hint="eastAsia"/>
          <w:sz w:val="24"/>
          <w:lang w:eastAsia="zh-CN"/>
        </w:rPr>
        <w:t>谨慎的做法</w:t>
      </w:r>
      <w:r w:rsidRPr="00925663">
        <w:rPr>
          <w:rFonts w:eastAsia="SimSun" w:hAnsi="SimSun" w:hint="eastAsia"/>
          <w:sz w:val="24"/>
          <w:lang w:eastAsia="zh-CN"/>
        </w:rPr>
        <w:t>，</w:t>
      </w:r>
    </w:p>
    <w:p w14:paraId="25E6B8B8" w14:textId="5C8785F6"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ascii="KaiTi" w:eastAsia="KaiTi" w:hAnsi="KaiTi" w:hint="eastAsia"/>
          <w:sz w:val="24"/>
          <w:lang w:val="zh-CN" w:eastAsia="zh-CN"/>
        </w:rPr>
        <w:t>认识到</w:t>
      </w:r>
      <w:r w:rsidRPr="00925663">
        <w:rPr>
          <w:rFonts w:eastAsia="SimSun" w:hAnsi="SimSun" w:hint="eastAsia"/>
          <w:sz w:val="24"/>
          <w:lang w:eastAsia="zh-CN"/>
        </w:rPr>
        <w:t>能力建设、知识分享、技术转让和资金对于解决合成生物学相关问题的重</w:t>
      </w:r>
      <w:r w:rsidR="00CA032B">
        <w:rPr>
          <w:rFonts w:eastAsia="SimSun" w:hAnsi="SimSun" w:hint="eastAsia"/>
          <w:sz w:val="24"/>
          <w:lang w:eastAsia="zh-CN"/>
        </w:rPr>
        <w:t xml:space="preserve"> </w:t>
      </w:r>
      <w:r w:rsidR="00CA032B">
        <w:rPr>
          <w:rFonts w:eastAsia="SimSun" w:hAnsi="SimSun"/>
          <w:sz w:val="24"/>
          <w:lang w:eastAsia="zh-CN"/>
        </w:rPr>
        <w:t xml:space="preserve">     </w:t>
      </w:r>
      <w:r w:rsidRPr="00925663">
        <w:rPr>
          <w:rFonts w:eastAsia="SimSun" w:hAnsi="SimSun" w:hint="eastAsia"/>
          <w:sz w:val="24"/>
          <w:lang w:eastAsia="zh-CN"/>
        </w:rPr>
        <w:t>要性，</w:t>
      </w:r>
      <w:r w:rsidRPr="00925663">
        <w:rPr>
          <w:rFonts w:eastAsia="SimSun"/>
          <w:sz w:val="24"/>
          <w:lang w:eastAsia="zh-CN"/>
        </w:rPr>
        <w:t xml:space="preserve"> </w:t>
      </w:r>
    </w:p>
    <w:p w14:paraId="1F492AFC" w14:textId="77777777" w:rsidR="00A11391" w:rsidRPr="00925663" w:rsidRDefault="00A11391" w:rsidP="00925663">
      <w:pPr>
        <w:adjustRightInd w:val="0"/>
        <w:snapToGrid w:val="0"/>
        <w:spacing w:before="120" w:after="120" w:line="240" w:lineRule="atLeast"/>
        <w:ind w:firstLine="490"/>
        <w:rPr>
          <w:rFonts w:eastAsia="SimSun"/>
          <w:sz w:val="24"/>
          <w:lang w:val="en-CA" w:eastAsia="zh-CN"/>
        </w:rPr>
      </w:pPr>
      <w:r w:rsidRPr="00925663">
        <w:rPr>
          <w:rFonts w:ascii="KaiTi" w:eastAsia="KaiTi" w:hAnsi="KaiTi" w:hint="eastAsia"/>
          <w:sz w:val="24"/>
          <w:lang w:val="zh-CN" w:eastAsia="zh-CN"/>
        </w:rPr>
        <w:t>欢迎</w:t>
      </w:r>
      <w:smartTag w:uri="urn:schemas-microsoft-com:office:smarttags" w:element="chsdate">
        <w:smartTagPr>
          <w:attr w:name="IsROCDate" w:val="False"/>
          <w:attr w:name="IsLunarDate" w:val="False"/>
          <w:attr w:name="Day" w:val="4"/>
          <w:attr w:name="Month" w:val="6"/>
          <w:attr w:name="Year" w:val="2019"/>
        </w:smartTagPr>
        <w:r w:rsidRPr="00925663">
          <w:rPr>
            <w:rFonts w:eastAsia="SimSun"/>
            <w:sz w:val="24"/>
            <w:lang w:eastAsia="zh-CN"/>
          </w:rPr>
          <w:t>2019</w:t>
        </w:r>
        <w:r w:rsidRPr="00925663">
          <w:rPr>
            <w:rFonts w:eastAsia="SimSun" w:hAnsi="SimSun" w:hint="eastAsia"/>
            <w:sz w:val="24"/>
            <w:lang w:eastAsia="zh-CN"/>
          </w:rPr>
          <w:t>年</w:t>
        </w:r>
        <w:r w:rsidRPr="00925663">
          <w:rPr>
            <w:rFonts w:eastAsia="SimSun"/>
            <w:sz w:val="24"/>
            <w:lang w:eastAsia="zh-CN"/>
          </w:rPr>
          <w:t>6</w:t>
        </w:r>
        <w:r w:rsidRPr="00925663">
          <w:rPr>
            <w:rFonts w:eastAsia="SimSun" w:hAnsi="SimSun" w:hint="eastAsia"/>
            <w:sz w:val="24"/>
            <w:lang w:eastAsia="zh-CN"/>
          </w:rPr>
          <w:t>月</w:t>
        </w:r>
        <w:r w:rsidRPr="00925663">
          <w:rPr>
            <w:rFonts w:eastAsia="SimSun"/>
            <w:sz w:val="24"/>
            <w:lang w:eastAsia="zh-CN"/>
          </w:rPr>
          <w:t>4</w:t>
        </w:r>
        <w:r w:rsidRPr="00925663">
          <w:rPr>
            <w:rFonts w:eastAsia="SimSun" w:hAnsi="SimSun" w:hint="eastAsia"/>
            <w:sz w:val="24"/>
            <w:lang w:eastAsia="zh-CN"/>
          </w:rPr>
          <w:t>日</w:t>
        </w:r>
      </w:smartTag>
      <w:r w:rsidRPr="00925663">
        <w:rPr>
          <w:rFonts w:eastAsia="SimSun" w:hAnsi="SimSun" w:hint="eastAsia"/>
          <w:sz w:val="24"/>
          <w:lang w:eastAsia="zh-CN"/>
        </w:rPr>
        <w:t>至</w:t>
      </w:r>
      <w:r w:rsidRPr="00925663">
        <w:rPr>
          <w:rFonts w:eastAsia="SimSun"/>
          <w:sz w:val="24"/>
          <w:lang w:eastAsia="zh-CN"/>
        </w:rPr>
        <w:t>7</w:t>
      </w:r>
      <w:r w:rsidRPr="00925663">
        <w:rPr>
          <w:rFonts w:eastAsia="SimSun" w:hAnsi="SimSun" w:hint="eastAsia"/>
          <w:sz w:val="24"/>
          <w:lang w:eastAsia="zh-CN"/>
        </w:rPr>
        <w:t>日在加拿大蒙特利尔举行的合成生物学问题特设技术专家组会议的成果</w:t>
      </w:r>
      <w:r w:rsidRPr="00925663">
        <w:rPr>
          <w:rFonts w:eastAsia="SimSun"/>
          <w:sz w:val="24"/>
          <w:vertAlign w:val="superscript"/>
        </w:rPr>
        <w:footnoteReference w:id="384"/>
      </w:r>
      <w:r w:rsidRPr="00925663">
        <w:rPr>
          <w:rFonts w:eastAsia="SimSun" w:hAnsi="SimSun" w:hint="eastAsia"/>
          <w:sz w:val="24"/>
          <w:lang w:eastAsia="zh-CN"/>
        </w:rPr>
        <w:t>，</w:t>
      </w:r>
    </w:p>
    <w:p w14:paraId="5502CB9B" w14:textId="77777777" w:rsidR="00A11391" w:rsidRPr="00925663" w:rsidRDefault="00A11391" w:rsidP="00925663">
      <w:pPr>
        <w:keepNext/>
        <w:adjustRightInd w:val="0"/>
        <w:snapToGrid w:val="0"/>
        <w:spacing w:before="120" w:after="120" w:line="240" w:lineRule="atLeast"/>
        <w:jc w:val="center"/>
        <w:rPr>
          <w:rFonts w:eastAsia="SimSun"/>
          <w:sz w:val="24"/>
          <w:lang w:eastAsia="zh-CN"/>
        </w:rPr>
      </w:pPr>
      <w:r w:rsidRPr="00925663">
        <w:rPr>
          <w:rFonts w:eastAsia="SimSun"/>
          <w:b/>
          <w:bCs/>
          <w:sz w:val="24"/>
          <w:lang w:eastAsia="zh-CN"/>
        </w:rPr>
        <w:t xml:space="preserve">A.  </w:t>
      </w:r>
      <w:r w:rsidRPr="00925663">
        <w:rPr>
          <w:rFonts w:eastAsia="SimSun" w:hAnsi="SimSun" w:hint="eastAsia"/>
          <w:b/>
          <w:bCs/>
          <w:sz w:val="24"/>
          <w:lang w:val="zh-CN" w:eastAsia="zh-CN"/>
        </w:rPr>
        <w:t>对新出现的问题和相关标准的审议</w:t>
      </w:r>
    </w:p>
    <w:p w14:paraId="6749CCC7"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eastAsia="SimSun"/>
          <w:sz w:val="24"/>
          <w:lang w:eastAsia="zh-CN"/>
        </w:rPr>
        <w:t>1.</w:t>
      </w:r>
      <w:r w:rsidRPr="00925663">
        <w:rPr>
          <w:rFonts w:eastAsia="SimSun"/>
          <w:sz w:val="24"/>
          <w:lang w:eastAsia="zh-CN"/>
        </w:rPr>
        <w:tab/>
      </w:r>
      <w:r w:rsidRPr="00925663">
        <w:rPr>
          <w:rFonts w:ascii="KaiTi" w:eastAsia="KaiTi" w:hAnsi="KaiTi" w:hint="eastAsia"/>
          <w:sz w:val="24"/>
          <w:lang w:val="zh-CN" w:eastAsia="zh-CN"/>
        </w:rPr>
        <w:t>确认</w:t>
      </w:r>
      <w:r w:rsidRPr="00925663">
        <w:rPr>
          <w:rFonts w:eastAsia="SimSun" w:hAnsi="SimSun" w:hint="eastAsia"/>
          <w:sz w:val="24"/>
          <w:lang w:val="zh-CN" w:eastAsia="zh-CN"/>
        </w:rPr>
        <w:t>合成生物学问题特设技术专家组在分析合成生物学与新出现问题的标准之间的关系时遇到的各种挑战</w:t>
      </w:r>
      <w:r w:rsidRPr="00925663">
        <w:rPr>
          <w:rFonts w:eastAsia="SimSun" w:hAnsi="SimSun" w:hint="eastAsia"/>
          <w:sz w:val="24"/>
          <w:lang w:eastAsia="zh-CN"/>
        </w:rPr>
        <w:t>；</w:t>
      </w:r>
    </w:p>
    <w:p w14:paraId="1541D579" w14:textId="77777777" w:rsidR="00A11391" w:rsidRPr="00925663" w:rsidRDefault="00A11391" w:rsidP="00925663">
      <w:pPr>
        <w:adjustRightInd w:val="0"/>
        <w:snapToGrid w:val="0"/>
        <w:spacing w:before="120" w:after="120" w:line="240" w:lineRule="atLeast"/>
        <w:ind w:firstLine="490"/>
        <w:rPr>
          <w:rFonts w:eastAsia="SimSun"/>
          <w:i/>
          <w:iCs/>
          <w:sz w:val="24"/>
          <w:lang w:eastAsia="zh-CN"/>
        </w:rPr>
      </w:pPr>
      <w:r w:rsidRPr="00925663">
        <w:rPr>
          <w:rFonts w:eastAsia="SimSun"/>
          <w:sz w:val="24"/>
          <w:lang w:eastAsia="zh-CN"/>
        </w:rPr>
        <w:t>2.</w:t>
      </w:r>
      <w:r w:rsidRPr="00925663">
        <w:rPr>
          <w:rFonts w:eastAsia="SimSun"/>
          <w:sz w:val="24"/>
          <w:lang w:eastAsia="zh-CN"/>
        </w:rPr>
        <w:tab/>
      </w:r>
      <w:r w:rsidRPr="00925663">
        <w:rPr>
          <w:rFonts w:ascii="KaiTi" w:eastAsia="KaiTi" w:hAnsi="KaiTi" w:hint="eastAsia"/>
          <w:sz w:val="24"/>
          <w:lang w:val="zh-CN" w:eastAsia="zh-CN"/>
        </w:rPr>
        <w:t>又确认</w:t>
      </w:r>
      <w:r w:rsidRPr="00925663">
        <w:rPr>
          <w:rFonts w:eastAsia="SimSun" w:hAnsi="SimSun" w:hint="eastAsia"/>
          <w:sz w:val="24"/>
          <w:lang w:val="zh-CN" w:eastAsia="zh-CN"/>
        </w:rPr>
        <w:t>第</w:t>
      </w:r>
      <w:r w:rsidRPr="00925663">
        <w:rPr>
          <w:rFonts w:eastAsia="SimSun"/>
          <w:sz w:val="24"/>
          <w:lang w:eastAsia="zh-CN"/>
        </w:rPr>
        <w:t>X/13</w:t>
      </w:r>
      <w:r w:rsidRPr="00925663">
        <w:rPr>
          <w:rFonts w:eastAsia="SimSun" w:hAnsi="SimSun" w:hint="eastAsia"/>
          <w:sz w:val="24"/>
          <w:lang w:val="zh-CN" w:eastAsia="zh-CN"/>
        </w:rPr>
        <w:t>号、第</w:t>
      </w:r>
      <w:r w:rsidRPr="00925663">
        <w:rPr>
          <w:rFonts w:eastAsia="SimSun"/>
          <w:sz w:val="24"/>
          <w:lang w:eastAsia="zh-CN"/>
        </w:rPr>
        <w:t>XI/11</w:t>
      </w:r>
      <w:r w:rsidRPr="00925663">
        <w:rPr>
          <w:rFonts w:eastAsia="SimSun" w:hAnsi="SimSun" w:hint="eastAsia"/>
          <w:sz w:val="24"/>
          <w:lang w:val="zh-CN" w:eastAsia="zh-CN"/>
        </w:rPr>
        <w:t>号、第</w:t>
      </w:r>
      <w:r w:rsidRPr="00925663">
        <w:rPr>
          <w:rFonts w:eastAsia="SimSun"/>
          <w:sz w:val="24"/>
          <w:lang w:eastAsia="zh-CN"/>
        </w:rPr>
        <w:t>XII/24</w:t>
      </w:r>
      <w:r w:rsidRPr="00925663">
        <w:rPr>
          <w:rFonts w:eastAsia="SimSun" w:hAnsi="SimSun" w:hint="eastAsia"/>
          <w:sz w:val="24"/>
          <w:lang w:val="zh-CN" w:eastAsia="zh-CN"/>
        </w:rPr>
        <w:t>号、第</w:t>
      </w:r>
      <w:r w:rsidRPr="00925663">
        <w:rPr>
          <w:rFonts w:eastAsia="SimSun"/>
          <w:sz w:val="24"/>
          <w:lang w:eastAsia="zh-CN"/>
        </w:rPr>
        <w:t>XIII/17</w:t>
      </w:r>
      <w:r w:rsidRPr="00925663">
        <w:rPr>
          <w:rFonts w:eastAsia="SimSun" w:hAnsi="SimSun" w:hint="eastAsia"/>
          <w:sz w:val="24"/>
          <w:lang w:val="zh-CN" w:eastAsia="zh-CN"/>
        </w:rPr>
        <w:t>号和第</w:t>
      </w:r>
      <w:r w:rsidRPr="00925663">
        <w:rPr>
          <w:rFonts w:eastAsia="SimSun"/>
          <w:sz w:val="24"/>
          <w:lang w:eastAsia="zh-CN"/>
        </w:rPr>
        <w:t>14/19</w:t>
      </w:r>
      <w:r w:rsidRPr="00925663">
        <w:rPr>
          <w:rFonts w:eastAsia="SimSun" w:hAnsi="SimSun" w:hint="eastAsia"/>
          <w:sz w:val="24"/>
          <w:lang w:val="zh-CN" w:eastAsia="zh-CN"/>
        </w:rPr>
        <w:t>号决定授权在《公约》之下开展合成生物学工作</w:t>
      </w:r>
      <w:r w:rsidRPr="00925663">
        <w:rPr>
          <w:rFonts w:eastAsia="SimSun" w:hAnsi="SimSun" w:hint="eastAsia"/>
          <w:sz w:val="24"/>
          <w:lang w:eastAsia="zh-CN"/>
        </w:rPr>
        <w:t>，</w:t>
      </w:r>
      <w:r w:rsidRPr="00D50029">
        <w:rPr>
          <w:rFonts w:eastAsia="SimSun" w:hAnsi="SimSun" w:hint="eastAsia"/>
          <w:sz w:val="24"/>
          <w:lang w:val="zh-CN" w:eastAsia="zh-CN"/>
        </w:rPr>
        <w:t>确认</w:t>
      </w:r>
      <w:r>
        <w:rPr>
          <w:rFonts w:eastAsia="SimSun" w:hAnsi="SimSun" w:hint="eastAsia"/>
          <w:sz w:val="24"/>
          <w:lang w:val="zh-CN" w:eastAsia="zh-CN"/>
        </w:rPr>
        <w:t>套用</w:t>
      </w:r>
      <w:r w:rsidRPr="00925663">
        <w:rPr>
          <w:rFonts w:eastAsia="SimSun" w:hAnsi="SimSun" w:hint="eastAsia"/>
          <w:sz w:val="24"/>
          <w:lang w:val="zh-CN" w:eastAsia="zh-CN"/>
        </w:rPr>
        <w:t>第</w:t>
      </w:r>
      <w:r w:rsidRPr="00925663">
        <w:rPr>
          <w:rFonts w:eastAsia="SimSun"/>
          <w:sz w:val="24"/>
          <w:lang w:eastAsia="zh-CN"/>
        </w:rPr>
        <w:t>IX/29</w:t>
      </w:r>
      <w:r w:rsidRPr="00925663">
        <w:rPr>
          <w:rFonts w:eastAsia="SimSun" w:hAnsi="SimSun" w:hint="eastAsia"/>
          <w:sz w:val="24"/>
          <w:lang w:val="zh-CN" w:eastAsia="zh-CN"/>
        </w:rPr>
        <w:t>号决定</w:t>
      </w:r>
      <w:r>
        <w:rPr>
          <w:rFonts w:eastAsia="SimSun" w:hAnsi="SimSun" w:hint="eastAsia"/>
          <w:sz w:val="24"/>
          <w:lang w:val="zh-CN" w:eastAsia="zh-CN"/>
        </w:rPr>
        <w:t>所列</w:t>
      </w:r>
      <w:r w:rsidRPr="00925663">
        <w:rPr>
          <w:rFonts w:eastAsia="SimSun" w:hAnsi="SimSun" w:hint="eastAsia"/>
          <w:sz w:val="24"/>
          <w:lang w:val="zh-CN" w:eastAsia="zh-CN"/>
        </w:rPr>
        <w:t>标准</w:t>
      </w:r>
      <w:r>
        <w:rPr>
          <w:rFonts w:eastAsia="SimSun" w:hAnsi="SimSun" w:hint="eastAsia"/>
          <w:sz w:val="24"/>
          <w:lang w:eastAsia="zh-CN"/>
        </w:rPr>
        <w:t>未能</w:t>
      </w:r>
      <w:r w:rsidRPr="00925663">
        <w:rPr>
          <w:rFonts w:eastAsia="SimSun" w:hAnsi="SimSun" w:hint="eastAsia"/>
          <w:sz w:val="24"/>
          <w:lang w:val="zh-CN" w:eastAsia="zh-CN"/>
        </w:rPr>
        <w:t>确定合成生物学是否是一个新出现的问题</w:t>
      </w:r>
      <w:r>
        <w:rPr>
          <w:rFonts w:eastAsia="SimSun" w:hAnsi="SimSun" w:hint="eastAsia"/>
          <w:sz w:val="24"/>
          <w:lang w:val="zh-CN" w:eastAsia="zh-CN"/>
        </w:rPr>
        <w:t>，</w:t>
      </w:r>
      <w:r w:rsidRPr="00925663">
        <w:rPr>
          <w:rFonts w:eastAsia="SimSun" w:hAnsi="SimSun" w:hint="eastAsia"/>
          <w:sz w:val="24"/>
          <w:lang w:val="zh-CN" w:eastAsia="zh-CN"/>
        </w:rPr>
        <w:t>决定不</w:t>
      </w:r>
      <w:r>
        <w:rPr>
          <w:rFonts w:eastAsia="SimSun" w:hAnsi="SimSun" w:hint="eastAsia"/>
          <w:sz w:val="24"/>
          <w:lang w:val="zh-CN" w:eastAsia="zh-CN"/>
        </w:rPr>
        <w:t>再</w:t>
      </w:r>
      <w:r w:rsidRPr="00925663">
        <w:rPr>
          <w:rFonts w:eastAsia="SimSun" w:hAnsi="SimSun" w:hint="eastAsia"/>
          <w:sz w:val="24"/>
          <w:lang w:val="zh-CN" w:eastAsia="zh-CN"/>
        </w:rPr>
        <w:t>就合成生物学是否是一个新出现的问题</w:t>
      </w:r>
      <w:r>
        <w:rPr>
          <w:rFonts w:eastAsia="SimSun" w:hAnsi="SimSun" w:hint="eastAsia"/>
          <w:sz w:val="24"/>
          <w:lang w:val="zh-CN" w:eastAsia="zh-CN"/>
        </w:rPr>
        <w:t>作更多</w:t>
      </w:r>
      <w:r w:rsidRPr="00925663">
        <w:rPr>
          <w:rFonts w:eastAsia="SimSun" w:hAnsi="SimSun" w:hint="eastAsia"/>
          <w:sz w:val="24"/>
          <w:lang w:val="zh-CN" w:eastAsia="zh-CN"/>
        </w:rPr>
        <w:t>分析</w:t>
      </w:r>
      <w:r w:rsidRPr="00925663">
        <w:rPr>
          <w:rFonts w:eastAsia="SimSun" w:hAnsi="SimSun" w:hint="eastAsia"/>
          <w:sz w:val="24"/>
          <w:lang w:eastAsia="zh-CN"/>
        </w:rPr>
        <w:t>；</w:t>
      </w:r>
    </w:p>
    <w:p w14:paraId="19A73B02"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63598C">
        <w:rPr>
          <w:rFonts w:eastAsia="SimSun"/>
          <w:sz w:val="24"/>
          <w:lang w:eastAsia="zh-CN"/>
        </w:rPr>
        <w:lastRenderedPageBreak/>
        <w:t>3.</w:t>
      </w:r>
      <w:r w:rsidRPr="0063598C">
        <w:rPr>
          <w:rFonts w:eastAsia="SimSun"/>
          <w:sz w:val="24"/>
          <w:lang w:eastAsia="zh-CN"/>
        </w:rPr>
        <w:tab/>
      </w:r>
      <w:r w:rsidRPr="0063598C">
        <w:rPr>
          <w:rFonts w:ascii="KaiTi" w:eastAsia="KaiTi" w:hAnsi="KaiTi" w:hint="eastAsia"/>
          <w:sz w:val="24"/>
          <w:lang w:val="zh-CN" w:eastAsia="zh-CN"/>
        </w:rPr>
        <w:t>注意到</w:t>
      </w:r>
      <w:r w:rsidRPr="0063598C">
        <w:rPr>
          <w:rFonts w:eastAsia="SimSun" w:hAnsi="SimSun" w:hint="eastAsia"/>
          <w:sz w:val="24"/>
          <w:lang w:eastAsia="zh-CN"/>
        </w:rPr>
        <w:t>不应</w:t>
      </w:r>
      <w:r>
        <w:rPr>
          <w:rFonts w:eastAsia="SimSun" w:hAnsi="SimSun" w:hint="eastAsia"/>
          <w:sz w:val="24"/>
          <w:lang w:eastAsia="zh-CN"/>
        </w:rPr>
        <w:t>将此</w:t>
      </w:r>
      <w:r w:rsidRPr="0063598C">
        <w:rPr>
          <w:rFonts w:eastAsia="SimSun" w:hAnsi="SimSun" w:hint="eastAsia"/>
          <w:sz w:val="24"/>
          <w:lang w:eastAsia="zh-CN"/>
        </w:rPr>
        <w:t>视为给合成生物学作为《公约》常设项目开了先例，也不应视为永久采用本决定所</w:t>
      </w:r>
      <w:r>
        <w:rPr>
          <w:rFonts w:eastAsia="SimSun" w:hAnsi="SimSun" w:hint="eastAsia"/>
          <w:sz w:val="24"/>
          <w:lang w:eastAsia="zh-CN"/>
        </w:rPr>
        <w:t>设立</w:t>
      </w:r>
      <w:r w:rsidRPr="0063598C">
        <w:rPr>
          <w:rFonts w:eastAsia="SimSun" w:hAnsi="SimSun" w:hint="eastAsia"/>
          <w:sz w:val="24"/>
          <w:lang w:eastAsia="zh-CN"/>
        </w:rPr>
        <w:t>的</w:t>
      </w:r>
      <w:r>
        <w:rPr>
          <w:rFonts w:eastAsia="SimSun" w:hAnsi="SimSun" w:hint="eastAsia"/>
          <w:sz w:val="24"/>
          <w:lang w:eastAsia="zh-CN"/>
        </w:rPr>
        <w:t>进程</w:t>
      </w:r>
      <w:r w:rsidRPr="0063598C">
        <w:rPr>
          <w:rFonts w:eastAsia="SimSun" w:hAnsi="SimSun" w:hint="eastAsia"/>
          <w:sz w:val="24"/>
          <w:lang w:eastAsia="zh-CN"/>
        </w:rPr>
        <w:t>，例如前景扫描，也不应视为给未来审议任何拟议的新出现问题的进程开了先例；</w:t>
      </w:r>
      <w:r w:rsidRPr="00925663">
        <w:rPr>
          <w:rFonts w:eastAsia="SimSun"/>
          <w:sz w:val="24"/>
          <w:lang w:eastAsia="zh-CN"/>
        </w:rPr>
        <w:t xml:space="preserve"> </w:t>
      </w:r>
    </w:p>
    <w:p w14:paraId="3F8F6A1C" w14:textId="77777777" w:rsidR="00A11391" w:rsidRPr="00925663" w:rsidRDefault="00A11391" w:rsidP="00925663">
      <w:pPr>
        <w:adjustRightInd w:val="0"/>
        <w:snapToGrid w:val="0"/>
        <w:spacing w:before="120" w:after="120" w:line="240" w:lineRule="atLeast"/>
        <w:jc w:val="center"/>
        <w:rPr>
          <w:rFonts w:eastAsia="SimSun"/>
          <w:i/>
          <w:iCs/>
          <w:sz w:val="24"/>
          <w:lang w:eastAsia="zh-CN"/>
        </w:rPr>
      </w:pPr>
      <w:r w:rsidRPr="00925663">
        <w:rPr>
          <w:rFonts w:eastAsia="SimSun"/>
          <w:b/>
          <w:bCs/>
          <w:sz w:val="24"/>
          <w:lang w:eastAsia="zh-CN"/>
        </w:rPr>
        <w:t xml:space="preserve">B.  </w:t>
      </w:r>
      <w:r w:rsidRPr="00925663">
        <w:rPr>
          <w:rFonts w:eastAsia="SimSun" w:hAnsi="SimSun" w:hint="eastAsia"/>
          <w:b/>
          <w:bCs/>
          <w:snapToGrid w:val="0"/>
          <w:sz w:val="24"/>
          <w:lang w:val="zh-CN" w:eastAsia="zh-CN"/>
        </w:rPr>
        <w:t>广泛和定期</w:t>
      </w:r>
      <w:r>
        <w:rPr>
          <w:rFonts w:eastAsia="SimSun" w:hAnsi="SimSun" w:hint="eastAsia"/>
          <w:b/>
          <w:bCs/>
          <w:snapToGrid w:val="0"/>
          <w:sz w:val="24"/>
          <w:lang w:val="zh-CN" w:eastAsia="zh-CN"/>
        </w:rPr>
        <w:t>前景</w:t>
      </w:r>
      <w:r w:rsidRPr="00925663">
        <w:rPr>
          <w:rFonts w:eastAsia="SimSun" w:hAnsi="SimSun" w:hint="eastAsia"/>
          <w:b/>
          <w:bCs/>
          <w:snapToGrid w:val="0"/>
          <w:sz w:val="24"/>
          <w:lang w:val="zh-CN" w:eastAsia="zh-CN"/>
        </w:rPr>
        <w:t>扫描、监测和评估进程</w:t>
      </w:r>
    </w:p>
    <w:p w14:paraId="7BE6785A"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4.</w:t>
      </w:r>
      <w:r w:rsidRPr="00925663">
        <w:rPr>
          <w:rFonts w:eastAsia="SimSun"/>
          <w:sz w:val="24"/>
          <w:lang w:val="zh-CN" w:eastAsia="zh-CN"/>
        </w:rPr>
        <w:tab/>
      </w:r>
      <w:r>
        <w:rPr>
          <w:rFonts w:ascii="KaiTi" w:eastAsia="KaiTi" w:hAnsi="KaiTi" w:hint="eastAsia"/>
          <w:sz w:val="24"/>
          <w:lang w:val="zh-CN" w:eastAsia="zh-CN"/>
        </w:rPr>
        <w:t>设立</w:t>
      </w:r>
      <w:r w:rsidRPr="00925663">
        <w:rPr>
          <w:rFonts w:eastAsia="SimSun" w:hAnsi="SimSun" w:hint="eastAsia"/>
          <w:sz w:val="24"/>
          <w:lang w:val="zh-CN" w:eastAsia="zh-CN"/>
        </w:rPr>
        <w:t>一个本决定附件</w:t>
      </w:r>
      <w:r w:rsidRPr="00925663">
        <w:rPr>
          <w:rFonts w:eastAsia="SimSun"/>
          <w:sz w:val="24"/>
          <w:lang w:val="zh-CN" w:eastAsia="zh-CN"/>
        </w:rPr>
        <w:t>A</w:t>
      </w:r>
      <w:r w:rsidRPr="00925663">
        <w:rPr>
          <w:rFonts w:eastAsia="SimSun" w:hAnsi="SimSun" w:hint="eastAsia"/>
          <w:sz w:val="24"/>
          <w:lang w:val="zh-CN" w:eastAsia="zh-CN"/>
        </w:rPr>
        <w:t>节</w:t>
      </w:r>
      <w:r>
        <w:rPr>
          <w:rFonts w:eastAsia="SimSun" w:hAnsi="SimSun" w:hint="eastAsia"/>
          <w:sz w:val="24"/>
          <w:lang w:val="zh-CN" w:eastAsia="zh-CN"/>
        </w:rPr>
        <w:t>所述对</w:t>
      </w:r>
      <w:r w:rsidRPr="00925663">
        <w:rPr>
          <w:rFonts w:eastAsia="SimSun" w:hAnsi="SimSun" w:hint="eastAsia"/>
          <w:sz w:val="24"/>
          <w:lang w:val="zh-CN" w:eastAsia="zh-CN"/>
        </w:rPr>
        <w:t>合成生物学最新技术发展进行广泛和定期</w:t>
      </w:r>
      <w:r w:rsidRPr="0026636E">
        <w:rPr>
          <w:rFonts w:eastAsia="SimSun" w:hAnsi="SimSun" w:hint="eastAsia"/>
          <w:color w:val="000000" w:themeColor="text1"/>
          <w:sz w:val="24"/>
          <w:lang w:val="zh-CN" w:eastAsia="zh-CN"/>
        </w:rPr>
        <w:t>前景扫描</w:t>
      </w:r>
      <w:r w:rsidRPr="00925663">
        <w:rPr>
          <w:rFonts w:eastAsia="SimSun" w:hAnsi="SimSun" w:hint="eastAsia"/>
          <w:sz w:val="24"/>
          <w:lang w:val="zh-CN" w:eastAsia="zh-CN"/>
        </w:rPr>
        <w:t>、监测和评估的</w:t>
      </w:r>
      <w:r>
        <w:rPr>
          <w:rFonts w:eastAsia="SimSun" w:hAnsi="SimSun" w:hint="eastAsia"/>
          <w:sz w:val="24"/>
          <w:lang w:val="zh-CN" w:eastAsia="zh-CN"/>
        </w:rPr>
        <w:t>进程</w:t>
      </w:r>
      <w:r w:rsidRPr="00925663">
        <w:rPr>
          <w:rFonts w:eastAsia="SimSun" w:hAnsi="SimSun" w:hint="eastAsia"/>
          <w:sz w:val="24"/>
          <w:lang w:val="zh-CN" w:eastAsia="zh-CN"/>
        </w:rPr>
        <w:t>，并商定开始其一个闭会期的工作；</w:t>
      </w:r>
    </w:p>
    <w:p w14:paraId="53A42023"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5.</w:t>
      </w:r>
      <w:r w:rsidRPr="00925663">
        <w:rPr>
          <w:rFonts w:eastAsia="SimSun"/>
          <w:sz w:val="24"/>
          <w:lang w:val="zh-CN" w:eastAsia="zh-CN"/>
        </w:rPr>
        <w:tab/>
      </w:r>
      <w:r>
        <w:rPr>
          <w:rFonts w:ascii="KaiTi" w:eastAsia="KaiTi" w:hAnsi="KaiTi" w:hint="eastAsia"/>
          <w:sz w:val="24"/>
          <w:lang w:val="zh-CN" w:eastAsia="zh-CN"/>
        </w:rPr>
        <w:t>设立</w:t>
      </w:r>
      <w:r w:rsidRPr="00925393">
        <w:rPr>
          <w:rFonts w:ascii="KaiTi" w:eastAsiaTheme="minorEastAsia" w:hAnsi="KaiTi" w:hint="eastAsia"/>
          <w:sz w:val="24"/>
          <w:lang w:val="zh-CN" w:eastAsia="zh-CN"/>
        </w:rPr>
        <w:t>一个</w:t>
      </w:r>
      <w:r w:rsidRPr="00925663">
        <w:rPr>
          <w:rFonts w:eastAsia="SimSun" w:hAnsi="SimSun" w:hint="eastAsia"/>
          <w:sz w:val="24"/>
          <w:lang w:val="zh-CN" w:eastAsia="zh-CN"/>
        </w:rPr>
        <w:t>合成生物学问题多学科特设技术专家组，</w:t>
      </w:r>
      <w:r w:rsidRPr="0050004D">
        <w:rPr>
          <w:rFonts w:eastAsia="SimSun" w:hAnsi="SimSun" w:hint="eastAsia"/>
          <w:color w:val="000000" w:themeColor="text1"/>
          <w:sz w:val="24"/>
          <w:lang w:val="zh-CN" w:eastAsia="zh-CN"/>
        </w:rPr>
        <w:t>根据附件</w:t>
      </w:r>
      <w:r w:rsidRPr="0050004D">
        <w:rPr>
          <w:rFonts w:eastAsia="SimSun"/>
          <w:color w:val="000000" w:themeColor="text1"/>
          <w:sz w:val="24"/>
          <w:lang w:val="zh-CN" w:eastAsia="zh-CN"/>
        </w:rPr>
        <w:t>B</w:t>
      </w:r>
      <w:r w:rsidRPr="0050004D">
        <w:rPr>
          <w:rFonts w:eastAsia="SimSun" w:hAnsi="SimSun" w:hint="eastAsia"/>
          <w:color w:val="000000" w:themeColor="text1"/>
          <w:sz w:val="24"/>
          <w:lang w:val="zh-CN" w:eastAsia="zh-CN"/>
        </w:rPr>
        <w:t>节所载职权范围</w:t>
      </w:r>
      <w:r w:rsidRPr="00925663">
        <w:rPr>
          <w:rFonts w:eastAsia="SimSun" w:hAnsi="SimSun" w:hint="eastAsia"/>
          <w:sz w:val="24"/>
          <w:lang w:val="zh-CN" w:eastAsia="zh-CN"/>
        </w:rPr>
        <w:t>为广泛和定期</w:t>
      </w:r>
      <w:r>
        <w:rPr>
          <w:rFonts w:eastAsia="SimSun" w:hAnsi="SimSun" w:hint="eastAsia"/>
          <w:sz w:val="24"/>
          <w:lang w:val="zh-CN" w:eastAsia="zh-CN"/>
        </w:rPr>
        <w:t>前景</w:t>
      </w:r>
      <w:r w:rsidRPr="00925663">
        <w:rPr>
          <w:rFonts w:eastAsia="SimSun" w:hAnsi="SimSun" w:hint="eastAsia"/>
          <w:sz w:val="24"/>
          <w:lang w:val="zh-CN" w:eastAsia="zh-CN"/>
        </w:rPr>
        <w:t>扫描、监测和评估进程提供支持；</w:t>
      </w:r>
    </w:p>
    <w:p w14:paraId="5A71B9E7"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6.</w:t>
      </w:r>
      <w:r w:rsidRPr="00925663">
        <w:rPr>
          <w:rFonts w:eastAsia="SimSun"/>
          <w:sz w:val="24"/>
          <w:lang w:val="zh-CN" w:eastAsia="zh-CN"/>
        </w:rPr>
        <w:tab/>
      </w:r>
      <w:r w:rsidRPr="00925663">
        <w:rPr>
          <w:rFonts w:ascii="KaiTi" w:eastAsia="KaiTi" w:hAnsi="KaiTi" w:hint="eastAsia"/>
          <w:sz w:val="24"/>
          <w:lang w:val="zh-CN" w:eastAsia="zh-CN"/>
        </w:rPr>
        <w:t>决定</w:t>
      </w:r>
      <w:r>
        <w:rPr>
          <w:rFonts w:eastAsia="SimSun" w:hint="eastAsia"/>
          <w:sz w:val="24"/>
          <w:lang w:val="zh-CN" w:eastAsia="zh-CN"/>
        </w:rPr>
        <w:t>参考</w:t>
      </w:r>
      <w:r w:rsidRPr="00925663">
        <w:rPr>
          <w:rFonts w:eastAsia="SimSun" w:hAnsi="SimSun" w:hint="eastAsia"/>
          <w:sz w:val="24"/>
          <w:lang w:val="zh-CN" w:eastAsia="zh-CN"/>
        </w:rPr>
        <w:t>合成生物学问题特设技术专家组</w:t>
      </w:r>
      <w:r>
        <w:rPr>
          <w:rFonts w:eastAsia="SimSun" w:hAnsi="SimSun" w:hint="eastAsia"/>
          <w:sz w:val="24"/>
          <w:lang w:val="zh-CN" w:eastAsia="zh-CN"/>
        </w:rPr>
        <w:t>查明</w:t>
      </w:r>
      <w:r w:rsidRPr="00925663">
        <w:rPr>
          <w:rFonts w:eastAsia="SimSun" w:hAnsi="SimSun" w:hint="eastAsia"/>
          <w:sz w:val="24"/>
          <w:lang w:val="zh-CN" w:eastAsia="zh-CN"/>
        </w:rPr>
        <w:t>的合成生物学领域新技术发展趋势</w:t>
      </w:r>
      <w:r w:rsidRPr="00925663">
        <w:rPr>
          <w:rFonts w:eastAsia="SimSun"/>
          <w:sz w:val="24"/>
          <w:vertAlign w:val="superscript"/>
        </w:rPr>
        <w:footnoteReference w:id="385"/>
      </w:r>
      <w:r>
        <w:rPr>
          <w:rFonts w:eastAsia="SimSun" w:hAnsi="SimSun" w:hint="eastAsia"/>
          <w:sz w:val="24"/>
          <w:lang w:val="zh-CN" w:eastAsia="zh-CN"/>
        </w:rPr>
        <w:t xml:space="preserve"> </w:t>
      </w:r>
      <w:r>
        <w:rPr>
          <w:rFonts w:eastAsia="SimSun" w:hAnsi="SimSun" w:hint="eastAsia"/>
          <w:sz w:val="24"/>
          <w:lang w:val="zh-CN" w:eastAsia="zh-CN"/>
        </w:rPr>
        <w:t>以及支持</w:t>
      </w:r>
      <w:r w:rsidRPr="00925663">
        <w:rPr>
          <w:rFonts w:eastAsia="SimSun" w:hAnsi="SimSun" w:hint="eastAsia"/>
          <w:sz w:val="24"/>
          <w:lang w:val="zh-CN" w:eastAsia="zh-CN"/>
        </w:rPr>
        <w:t>广泛和定期</w:t>
      </w:r>
      <w:r>
        <w:rPr>
          <w:rFonts w:eastAsia="SimSun" w:hAnsi="SimSun" w:hint="eastAsia"/>
          <w:sz w:val="24"/>
          <w:lang w:val="zh-CN" w:eastAsia="zh-CN"/>
        </w:rPr>
        <w:t>前景</w:t>
      </w:r>
      <w:r w:rsidRPr="00925663">
        <w:rPr>
          <w:rFonts w:eastAsia="SimSun" w:hAnsi="SimSun" w:hint="eastAsia"/>
          <w:sz w:val="24"/>
          <w:lang w:val="zh-CN" w:eastAsia="zh-CN"/>
        </w:rPr>
        <w:t>扫描、监测和评估进程</w:t>
      </w:r>
      <w:r>
        <w:rPr>
          <w:rFonts w:eastAsia="SimSun" w:hAnsi="SimSun" w:hint="eastAsia"/>
          <w:sz w:val="24"/>
          <w:lang w:val="zh-CN" w:eastAsia="zh-CN"/>
        </w:rPr>
        <w:t>的合成生物学问题</w:t>
      </w:r>
      <w:r w:rsidRPr="00925663">
        <w:rPr>
          <w:rFonts w:eastAsia="SimSun" w:hAnsi="SimSun" w:hint="eastAsia"/>
          <w:sz w:val="24"/>
          <w:lang w:val="zh-CN" w:eastAsia="zh-CN"/>
        </w:rPr>
        <w:t>多学科特设技术专家组</w:t>
      </w:r>
      <w:r>
        <w:rPr>
          <w:rFonts w:eastAsia="SimSun" w:hAnsi="SimSun" w:hint="eastAsia"/>
          <w:sz w:val="24"/>
          <w:lang w:val="zh-CN" w:eastAsia="zh-CN"/>
        </w:rPr>
        <w:t>将查明的趋势开展</w:t>
      </w:r>
      <w:r w:rsidRPr="00925663">
        <w:rPr>
          <w:rFonts w:eastAsia="SimSun" w:hAnsi="SimSun" w:hint="eastAsia"/>
          <w:sz w:val="24"/>
          <w:lang w:val="zh-CN" w:eastAsia="zh-CN"/>
        </w:rPr>
        <w:t>下一个闭会期间的</w:t>
      </w:r>
      <w:r>
        <w:rPr>
          <w:rFonts w:eastAsia="SimSun" w:hAnsi="SimSun" w:hint="eastAsia"/>
          <w:sz w:val="24"/>
          <w:lang w:val="zh-CN" w:eastAsia="zh-CN"/>
        </w:rPr>
        <w:t>前景</w:t>
      </w:r>
      <w:r w:rsidRPr="00925663">
        <w:rPr>
          <w:rFonts w:eastAsia="SimSun" w:hAnsi="SimSun" w:hint="eastAsia"/>
          <w:sz w:val="24"/>
          <w:lang w:val="zh-CN" w:eastAsia="zh-CN"/>
        </w:rPr>
        <w:t>扫描、监测和评估；</w:t>
      </w:r>
      <w:r w:rsidRPr="00925663">
        <w:rPr>
          <w:rFonts w:eastAsia="SimSun"/>
          <w:sz w:val="24"/>
          <w:lang w:val="zh-CN" w:eastAsia="zh-CN"/>
        </w:rPr>
        <w:t xml:space="preserve"> </w:t>
      </w:r>
      <w:r>
        <w:rPr>
          <w:rFonts w:eastAsia="SimSun"/>
          <w:sz w:val="24"/>
          <w:lang w:val="zh-CN" w:eastAsia="zh-CN"/>
        </w:rPr>
        <w:t xml:space="preserve">  </w:t>
      </w:r>
    </w:p>
    <w:p w14:paraId="57F5AEEE"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7.</w:t>
      </w:r>
      <w:r w:rsidRPr="00925663">
        <w:rPr>
          <w:rFonts w:eastAsia="SimSun"/>
          <w:sz w:val="24"/>
          <w:lang w:val="zh-CN" w:eastAsia="zh-CN"/>
        </w:rPr>
        <w:tab/>
      </w:r>
      <w:r w:rsidRPr="00925663">
        <w:rPr>
          <w:rFonts w:ascii="KaiTi" w:eastAsia="KaiTi" w:hAnsi="KaiTi" w:hint="eastAsia"/>
          <w:sz w:val="24"/>
          <w:lang w:val="zh-CN" w:eastAsia="zh-CN"/>
        </w:rPr>
        <w:t>邀请</w:t>
      </w:r>
      <w:r w:rsidRPr="00925663">
        <w:rPr>
          <w:rFonts w:eastAsia="SimSun" w:hAnsi="SimSun" w:hint="eastAsia"/>
          <w:sz w:val="24"/>
          <w:lang w:val="zh-CN" w:eastAsia="zh-CN"/>
        </w:rPr>
        <w:t>缔约方、其他国家政府、土著人民和地方社区以及相关组织向执行秘书提交与上文第</w:t>
      </w:r>
      <w:r w:rsidRPr="00925663">
        <w:rPr>
          <w:rFonts w:eastAsia="SimSun"/>
          <w:sz w:val="24"/>
          <w:lang w:val="zh-CN" w:eastAsia="zh-CN"/>
        </w:rPr>
        <w:t>6</w:t>
      </w:r>
      <w:r w:rsidRPr="00925663">
        <w:rPr>
          <w:rFonts w:eastAsia="SimSun" w:hAnsi="SimSun" w:hint="eastAsia"/>
          <w:sz w:val="24"/>
          <w:lang w:val="zh-CN" w:eastAsia="zh-CN"/>
        </w:rPr>
        <w:t>段所述趋势有关的信息，</w:t>
      </w:r>
      <w:r>
        <w:rPr>
          <w:rFonts w:eastAsia="SimSun" w:hAnsi="SimSun" w:hint="eastAsia"/>
          <w:sz w:val="24"/>
          <w:lang w:val="zh-CN" w:eastAsia="zh-CN"/>
        </w:rPr>
        <w:t>为前景</w:t>
      </w:r>
      <w:r w:rsidRPr="00925663">
        <w:rPr>
          <w:rFonts w:eastAsia="SimSun" w:hAnsi="SimSun" w:hint="eastAsia"/>
          <w:sz w:val="24"/>
          <w:lang w:val="zh-CN" w:eastAsia="zh-CN"/>
        </w:rPr>
        <w:t>扫描、监测和评估</w:t>
      </w:r>
      <w:r>
        <w:rPr>
          <w:rFonts w:eastAsia="SimSun" w:hAnsi="SimSun" w:hint="eastAsia"/>
          <w:sz w:val="24"/>
          <w:lang w:val="zh-CN" w:eastAsia="zh-CN"/>
        </w:rPr>
        <w:t>提供参考</w:t>
      </w:r>
      <w:r w:rsidRPr="00925663">
        <w:rPr>
          <w:rFonts w:eastAsia="SimSun" w:hAnsi="SimSun" w:hint="eastAsia"/>
          <w:sz w:val="24"/>
          <w:lang w:val="zh-CN" w:eastAsia="zh-CN"/>
        </w:rPr>
        <w:t>；</w:t>
      </w:r>
    </w:p>
    <w:p w14:paraId="0744BC67"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8.</w:t>
      </w:r>
      <w:r w:rsidRPr="00925663">
        <w:rPr>
          <w:rFonts w:eastAsia="SimSun"/>
          <w:sz w:val="24"/>
          <w:lang w:val="zh-CN" w:eastAsia="zh-CN"/>
        </w:rPr>
        <w:tab/>
      </w:r>
      <w:r w:rsidRPr="00925663">
        <w:rPr>
          <w:rFonts w:ascii="KaiTi" w:eastAsia="KaiTi" w:hAnsi="KaiTi" w:hint="eastAsia"/>
          <w:sz w:val="24"/>
          <w:lang w:val="zh-CN" w:eastAsia="zh-CN"/>
        </w:rPr>
        <w:t>呼吁</w:t>
      </w:r>
      <w:r w:rsidRPr="00925663">
        <w:rPr>
          <w:rFonts w:eastAsia="SimSun" w:hAnsi="SimSun" w:hint="eastAsia"/>
          <w:sz w:val="24"/>
          <w:lang w:val="zh-CN" w:eastAsia="zh-CN"/>
        </w:rPr>
        <w:t>缔约方和其他利益攸关方，通过生物安全信息交换所等途径，促进被视为改性活生物体的合成生物学产品方面的广泛国际合作、技术转让、知识共享和合成生物学能力建设，同时考虑到缔约方以及土著人民和地方社区的需求</w:t>
      </w:r>
      <w:r w:rsidRPr="00925663">
        <w:rPr>
          <w:rFonts w:eastAsia="SimSun"/>
          <w:sz w:val="24"/>
          <w:lang w:val="zh-CN" w:eastAsia="zh-CN"/>
        </w:rPr>
        <w:t xml:space="preserve">; </w:t>
      </w:r>
    </w:p>
    <w:p w14:paraId="72FC6A05" w14:textId="77777777" w:rsidR="00A11391" w:rsidRPr="00925663" w:rsidRDefault="00A11391" w:rsidP="00925663">
      <w:pPr>
        <w:adjustRightInd w:val="0"/>
        <w:snapToGrid w:val="0"/>
        <w:spacing w:before="120" w:after="120" w:line="240" w:lineRule="atLeast"/>
        <w:ind w:firstLine="490"/>
        <w:rPr>
          <w:rFonts w:eastAsia="SimSun"/>
          <w:sz w:val="24"/>
          <w:lang w:val="zh-CN" w:eastAsia="zh-CN"/>
        </w:rPr>
      </w:pPr>
      <w:r w:rsidRPr="00925663">
        <w:rPr>
          <w:rFonts w:eastAsia="SimSun"/>
          <w:sz w:val="24"/>
          <w:lang w:val="zh-CN" w:eastAsia="zh-CN"/>
        </w:rPr>
        <w:t>9.</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sz w:val="24"/>
          <w:lang w:val="zh-CN" w:eastAsia="zh-CN"/>
        </w:rPr>
        <w:t>执行秘书在资源允许的情况下：</w:t>
      </w:r>
    </w:p>
    <w:p w14:paraId="587C4145"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sz w:val="24"/>
          <w:lang w:val="zh-CN" w:eastAsia="zh-CN"/>
        </w:rPr>
      </w:pPr>
      <w:r w:rsidRPr="00D05290">
        <w:rPr>
          <w:rFonts w:eastAsia="SimSun" w:hAnsi="SimSun" w:hint="eastAsia"/>
          <w:sz w:val="24"/>
          <w:lang w:eastAsia="zh-CN"/>
        </w:rPr>
        <w:t>通过</w:t>
      </w:r>
      <w:r w:rsidRPr="00D05290">
        <w:rPr>
          <w:rFonts w:eastAsia="SimSun" w:hAnsi="SimSun" w:hint="eastAsia"/>
          <w:sz w:val="24"/>
          <w:lang w:val="zh-CN" w:eastAsia="zh-CN"/>
        </w:rPr>
        <w:t>合成生物学问题不限成员名额在线论坛召开在线讨论，支持多学科特设技术专家组的工作和上文第</w:t>
      </w:r>
      <w:r w:rsidRPr="00D05290">
        <w:rPr>
          <w:rFonts w:eastAsia="SimSun"/>
          <w:sz w:val="24"/>
          <w:lang w:val="zh-CN" w:eastAsia="zh-CN"/>
        </w:rPr>
        <w:t>4</w:t>
      </w:r>
      <w:r w:rsidRPr="00D05290">
        <w:rPr>
          <w:rFonts w:eastAsia="SimSun" w:hAnsi="SimSun" w:hint="eastAsia"/>
          <w:sz w:val="24"/>
          <w:lang w:val="zh-CN" w:eastAsia="zh-CN"/>
        </w:rPr>
        <w:t>段所述的总体进程；</w:t>
      </w:r>
    </w:p>
    <w:p w14:paraId="31E0CCDC"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hAnsi="SimSun"/>
          <w:sz w:val="24"/>
          <w:lang w:eastAsia="zh-CN"/>
        </w:rPr>
      </w:pPr>
      <w:r w:rsidRPr="00D05290">
        <w:rPr>
          <w:rFonts w:eastAsia="SimSun" w:hAnsi="SimSun" w:hint="eastAsia"/>
          <w:sz w:val="24"/>
          <w:lang w:eastAsia="zh-CN"/>
        </w:rPr>
        <w:t>综合根据上文第</w:t>
      </w:r>
      <w:r w:rsidRPr="00D05290">
        <w:rPr>
          <w:rFonts w:eastAsia="SimSun" w:hAnsi="SimSun"/>
          <w:sz w:val="24"/>
          <w:lang w:eastAsia="zh-CN"/>
        </w:rPr>
        <w:t xml:space="preserve"> 7 </w:t>
      </w:r>
      <w:r w:rsidRPr="00D05290">
        <w:rPr>
          <w:rFonts w:eastAsia="SimSun" w:hAnsi="SimSun" w:hint="eastAsia"/>
          <w:sz w:val="24"/>
          <w:lang w:eastAsia="zh-CN"/>
        </w:rPr>
        <w:t>段提交的信息以及通过合成生物学问题不限成员名额在线论坛在线讨论提供的信息</w:t>
      </w:r>
      <w:r w:rsidRPr="00925663">
        <w:rPr>
          <w:rFonts w:eastAsia="SimSun" w:hAnsi="SimSun" w:hint="eastAsia"/>
          <w:sz w:val="24"/>
          <w:lang w:eastAsia="zh-CN"/>
        </w:rPr>
        <w:t>，</w:t>
      </w:r>
      <w:r w:rsidRPr="00D05290">
        <w:rPr>
          <w:rFonts w:eastAsia="SimSun" w:hAnsi="SimSun" w:hint="eastAsia"/>
          <w:sz w:val="24"/>
          <w:lang w:eastAsia="zh-CN"/>
        </w:rPr>
        <w:t>为多学科特设技术专家组的审议提供</w:t>
      </w:r>
      <w:r>
        <w:rPr>
          <w:rFonts w:eastAsia="SimSun" w:hAnsi="SimSun" w:hint="eastAsia"/>
          <w:sz w:val="24"/>
          <w:lang w:eastAsia="zh-CN"/>
        </w:rPr>
        <w:t>参考</w:t>
      </w:r>
      <w:r w:rsidRPr="00925663">
        <w:rPr>
          <w:rFonts w:eastAsia="SimSun" w:hAnsi="SimSun" w:hint="eastAsia"/>
          <w:sz w:val="24"/>
          <w:lang w:eastAsia="zh-CN"/>
        </w:rPr>
        <w:t>；</w:t>
      </w:r>
    </w:p>
    <w:p w14:paraId="181FD0C4"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t>依照</w:t>
      </w:r>
      <w:r w:rsidRPr="00D05290">
        <w:rPr>
          <w:rFonts w:eastAsia="SimSun" w:hAnsi="SimSun" w:hint="eastAsia"/>
          <w:sz w:val="24"/>
          <w:lang w:eastAsia="zh-CN"/>
        </w:rPr>
        <w:t>附件</w:t>
      </w:r>
      <w:r w:rsidRPr="00D05290">
        <w:rPr>
          <w:rFonts w:eastAsia="SimSun" w:hAnsi="SimSun"/>
          <w:sz w:val="24"/>
          <w:lang w:eastAsia="zh-CN"/>
        </w:rPr>
        <w:t>B</w:t>
      </w:r>
      <w:r w:rsidRPr="00D05290">
        <w:rPr>
          <w:rFonts w:eastAsia="SimSun" w:hAnsi="SimSun" w:hint="eastAsia"/>
          <w:sz w:val="24"/>
          <w:lang w:eastAsia="zh-CN"/>
        </w:rPr>
        <w:t>节设定的</w:t>
      </w:r>
      <w:r>
        <w:rPr>
          <w:rFonts w:eastAsia="SimSun" w:hAnsi="SimSun" w:hint="eastAsia"/>
          <w:sz w:val="24"/>
          <w:lang w:eastAsia="zh-CN"/>
        </w:rPr>
        <w:t>职权范围</w:t>
      </w:r>
      <w:r w:rsidRPr="00D05290">
        <w:rPr>
          <w:rFonts w:eastAsia="SimSun" w:hAnsi="SimSun" w:hint="eastAsia"/>
          <w:sz w:val="24"/>
          <w:lang w:eastAsia="zh-CN"/>
        </w:rPr>
        <w:t>，至少召开一次多学科特设技术专家组会议；</w:t>
      </w:r>
    </w:p>
    <w:p w14:paraId="1798B590"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t>就</w:t>
      </w:r>
      <w:r w:rsidRPr="00D05290">
        <w:rPr>
          <w:rFonts w:eastAsia="SimSun" w:hAnsi="SimSun" w:hint="eastAsia"/>
          <w:sz w:val="24"/>
          <w:lang w:eastAsia="zh-CN"/>
        </w:rPr>
        <w:t>上文第</w:t>
      </w:r>
      <w:r w:rsidRPr="00D05290">
        <w:rPr>
          <w:rFonts w:eastAsia="SimSun" w:hAnsi="SimSun"/>
          <w:sz w:val="24"/>
          <w:lang w:eastAsia="zh-CN"/>
        </w:rPr>
        <w:t>4</w:t>
      </w:r>
      <w:r w:rsidRPr="00D05290">
        <w:rPr>
          <w:rFonts w:eastAsia="SimSun" w:hAnsi="SimSun" w:hint="eastAsia"/>
          <w:sz w:val="24"/>
          <w:lang w:eastAsia="zh-CN"/>
        </w:rPr>
        <w:t>段所述</w:t>
      </w:r>
      <w:r>
        <w:rPr>
          <w:rFonts w:eastAsia="SimSun" w:hAnsi="SimSun" w:hint="eastAsia"/>
          <w:sz w:val="24"/>
          <w:lang w:eastAsia="zh-CN"/>
        </w:rPr>
        <w:t>前景</w:t>
      </w:r>
      <w:r w:rsidRPr="00D05290">
        <w:rPr>
          <w:rFonts w:eastAsia="SimSun" w:hAnsi="SimSun" w:hint="eastAsia"/>
          <w:sz w:val="24"/>
          <w:lang w:eastAsia="zh-CN"/>
        </w:rPr>
        <w:t>扫描进程的</w:t>
      </w:r>
      <w:r>
        <w:rPr>
          <w:rFonts w:eastAsia="SimSun" w:hAnsi="SimSun" w:hint="eastAsia"/>
          <w:sz w:val="24"/>
          <w:lang w:eastAsia="zh-CN"/>
        </w:rPr>
        <w:t>结果</w:t>
      </w:r>
      <w:r w:rsidRPr="00D05290">
        <w:rPr>
          <w:rFonts w:eastAsia="SimSun" w:hAnsi="SimSun" w:hint="eastAsia"/>
          <w:sz w:val="24"/>
          <w:lang w:eastAsia="zh-CN"/>
        </w:rPr>
        <w:t>和</w:t>
      </w:r>
      <w:r>
        <w:rPr>
          <w:rFonts w:eastAsia="SimSun" w:hAnsi="SimSun" w:hint="eastAsia"/>
          <w:sz w:val="24"/>
          <w:lang w:eastAsia="zh-CN"/>
        </w:rPr>
        <w:t>运作</w:t>
      </w:r>
      <w:r w:rsidRPr="00D05290">
        <w:rPr>
          <w:rFonts w:eastAsia="SimSun" w:hAnsi="SimSun" w:hint="eastAsia"/>
          <w:sz w:val="24"/>
          <w:lang w:eastAsia="zh-CN"/>
        </w:rPr>
        <w:t>编写报告，将这些报告提交同行</w:t>
      </w:r>
      <w:r>
        <w:rPr>
          <w:rFonts w:eastAsia="SimSun" w:hAnsi="SimSun" w:hint="eastAsia"/>
          <w:sz w:val="24"/>
          <w:lang w:eastAsia="zh-CN"/>
        </w:rPr>
        <w:t>评议</w:t>
      </w:r>
      <w:r w:rsidRPr="00D05290">
        <w:rPr>
          <w:rFonts w:eastAsia="SimSun" w:hAnsi="SimSun" w:hint="eastAsia"/>
          <w:sz w:val="24"/>
          <w:lang w:eastAsia="zh-CN"/>
        </w:rPr>
        <w:t>，以支持缔约方大会第十六届会议之前举行的科学、技术和工艺咨询附属机构会议就该进程的成效进行审查；</w:t>
      </w:r>
    </w:p>
    <w:p w14:paraId="587A1E4B"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hAnsi="SimSun"/>
          <w:sz w:val="24"/>
          <w:lang w:eastAsia="zh-CN"/>
        </w:rPr>
      </w:pPr>
      <w:r w:rsidRPr="00925663">
        <w:rPr>
          <w:rFonts w:eastAsia="SimSun" w:hAnsi="SimSun" w:hint="eastAsia"/>
          <w:sz w:val="24"/>
          <w:lang w:eastAsia="zh-CN"/>
        </w:rPr>
        <w:t>在</w:t>
      </w:r>
      <w:r w:rsidRPr="00D05290">
        <w:rPr>
          <w:rFonts w:eastAsia="SimSun" w:hAnsi="SimSun" w:hint="eastAsia"/>
          <w:sz w:val="24"/>
          <w:lang w:eastAsia="zh-CN"/>
        </w:rPr>
        <w:t>合成生物学方面促进国际合作，推动和支持能力建设、技术转让和知识共享，同时考虑到缔约方以及土著人民和地方社区的</w:t>
      </w:r>
      <w:r>
        <w:rPr>
          <w:rFonts w:eastAsia="SimSun" w:hAnsi="SimSun" w:hint="eastAsia"/>
          <w:sz w:val="24"/>
          <w:lang w:eastAsia="zh-CN"/>
        </w:rPr>
        <w:t>需求</w:t>
      </w:r>
      <w:r w:rsidRPr="00D05290">
        <w:rPr>
          <w:rFonts w:eastAsia="SimSun" w:hAnsi="SimSun" w:hint="eastAsia"/>
          <w:sz w:val="24"/>
          <w:lang w:eastAsia="zh-CN"/>
        </w:rPr>
        <w:t>；</w:t>
      </w:r>
    </w:p>
    <w:p w14:paraId="5FE8F9F0" w14:textId="77777777" w:rsidR="00A11391" w:rsidRPr="00D05290" w:rsidRDefault="00A11391" w:rsidP="00360963">
      <w:pPr>
        <w:pStyle w:val="ListParagraph"/>
        <w:numPr>
          <w:ilvl w:val="0"/>
          <w:numId w:val="212"/>
        </w:numPr>
        <w:adjustRightInd w:val="0"/>
        <w:snapToGrid w:val="0"/>
        <w:spacing w:before="120" w:after="120" w:line="240" w:lineRule="atLeast"/>
        <w:ind w:left="0" w:firstLine="490"/>
        <w:contextualSpacing w:val="0"/>
        <w:rPr>
          <w:rFonts w:eastAsia="SimSun" w:hAnsi="SimSun"/>
          <w:sz w:val="24"/>
          <w:lang w:eastAsia="zh-CN"/>
        </w:rPr>
      </w:pPr>
      <w:r w:rsidRPr="00D05290">
        <w:rPr>
          <w:rFonts w:eastAsia="SimSun" w:hAnsi="SimSun" w:hint="eastAsia"/>
          <w:sz w:val="24"/>
          <w:lang w:eastAsia="zh-CN"/>
        </w:rPr>
        <w:t>根据第</w:t>
      </w:r>
      <w:r w:rsidRPr="00D05290">
        <w:rPr>
          <w:rFonts w:eastAsia="SimSun" w:hAnsi="SimSun"/>
          <w:sz w:val="24"/>
          <w:lang w:eastAsia="zh-CN"/>
        </w:rPr>
        <w:t>X/40</w:t>
      </w:r>
      <w:r w:rsidRPr="00D05290">
        <w:rPr>
          <w:rFonts w:eastAsia="SimSun" w:hAnsi="SimSun" w:hint="eastAsia"/>
          <w:sz w:val="24"/>
          <w:lang w:eastAsia="zh-CN"/>
        </w:rPr>
        <w:t>号决定，继续确保土著人民和地方社区充分有效参与《公约》下的合成生物学讨论和工作；</w:t>
      </w:r>
    </w:p>
    <w:p w14:paraId="07C94C19"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t>10.</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color w:val="202124"/>
          <w:sz w:val="24"/>
          <w:lang w:eastAsia="zh-CN"/>
        </w:rPr>
        <w:t>科学、技术和工艺咨询附属机构审议多学科特设技术专家组报告所载</w:t>
      </w:r>
      <w:r>
        <w:rPr>
          <w:rFonts w:eastAsia="SimSun" w:hAnsi="SimSun" w:hint="eastAsia"/>
          <w:color w:val="202124"/>
          <w:sz w:val="24"/>
          <w:lang w:eastAsia="zh-CN"/>
        </w:rPr>
        <w:t>前景</w:t>
      </w:r>
      <w:r w:rsidRPr="00925663">
        <w:rPr>
          <w:rFonts w:eastAsia="SimSun" w:hAnsi="SimSun" w:hint="eastAsia"/>
          <w:color w:val="202124"/>
          <w:sz w:val="24"/>
          <w:lang w:eastAsia="zh-CN"/>
        </w:rPr>
        <w:t>扫描</w:t>
      </w:r>
      <w:r>
        <w:rPr>
          <w:rFonts w:eastAsia="SimSun" w:hAnsi="SimSun" w:hint="eastAsia"/>
          <w:color w:val="202124"/>
          <w:sz w:val="24"/>
          <w:lang w:eastAsia="zh-CN"/>
        </w:rPr>
        <w:t>进程</w:t>
      </w:r>
      <w:r w:rsidRPr="00925663">
        <w:rPr>
          <w:rFonts w:eastAsia="SimSun" w:hAnsi="SimSun" w:hint="eastAsia"/>
          <w:color w:val="202124"/>
          <w:sz w:val="24"/>
          <w:lang w:eastAsia="zh-CN"/>
        </w:rPr>
        <w:t>的</w:t>
      </w:r>
      <w:r>
        <w:rPr>
          <w:rFonts w:eastAsia="SimSun" w:hAnsi="SimSun" w:hint="eastAsia"/>
          <w:color w:val="202124"/>
          <w:sz w:val="24"/>
          <w:lang w:eastAsia="zh-CN"/>
        </w:rPr>
        <w:t>结果</w:t>
      </w:r>
      <w:r w:rsidRPr="00925663">
        <w:rPr>
          <w:rFonts w:eastAsia="SimSun" w:hAnsi="SimSun" w:hint="eastAsia"/>
          <w:color w:val="202124"/>
          <w:sz w:val="24"/>
          <w:lang w:eastAsia="zh-CN"/>
        </w:rPr>
        <w:t>，提出建议供缔约方大会第十六届会议审议，并酌情供作为卡塔赫纳议定书缔约方会议的缔约方大会第十一次会议以及作为名古屋议定书缔约方会议的缔约方大会第五次会议审议；</w:t>
      </w:r>
    </w:p>
    <w:p w14:paraId="507921BD"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lastRenderedPageBreak/>
        <w:t>11.</w:t>
      </w:r>
      <w:r w:rsidRPr="00925663">
        <w:rPr>
          <w:rFonts w:eastAsia="SimSun"/>
          <w:sz w:val="24"/>
          <w:lang w:val="zh-CN" w:eastAsia="zh-CN"/>
        </w:rPr>
        <w:tab/>
      </w:r>
      <w:r w:rsidRPr="00925663">
        <w:rPr>
          <w:rFonts w:ascii="KaiTi" w:eastAsia="KaiTi" w:hAnsi="KaiTi" w:hint="eastAsia"/>
          <w:sz w:val="24"/>
          <w:lang w:val="zh-CN" w:eastAsia="zh-CN"/>
        </w:rPr>
        <w:t>又请</w:t>
      </w:r>
      <w:r w:rsidRPr="00925663">
        <w:rPr>
          <w:rFonts w:eastAsia="SimSun" w:hAnsi="SimSun" w:hint="eastAsia"/>
          <w:color w:val="202124"/>
          <w:sz w:val="24"/>
          <w:lang w:eastAsia="zh-CN"/>
        </w:rPr>
        <w:t>科学、技术和工艺咨询附属机构在缔约方大会第十六届会议之前举行的会议</w:t>
      </w:r>
      <w:r>
        <w:rPr>
          <w:rFonts w:eastAsia="SimSun" w:hAnsi="SimSun" w:hint="eastAsia"/>
          <w:color w:val="202124"/>
          <w:sz w:val="24"/>
          <w:lang w:eastAsia="zh-CN"/>
        </w:rPr>
        <w:t>上</w:t>
      </w:r>
      <w:r w:rsidRPr="00925663">
        <w:rPr>
          <w:rFonts w:eastAsia="SimSun" w:hAnsi="SimSun" w:hint="eastAsia"/>
          <w:color w:val="202124"/>
          <w:sz w:val="24"/>
          <w:lang w:eastAsia="zh-CN"/>
        </w:rPr>
        <w:t>审议上文第</w:t>
      </w:r>
      <w:r w:rsidRPr="00925663">
        <w:rPr>
          <w:rFonts w:eastAsia="SimSun"/>
          <w:color w:val="202124"/>
          <w:sz w:val="24"/>
          <w:lang w:eastAsia="zh-CN"/>
        </w:rPr>
        <w:t>4</w:t>
      </w:r>
      <w:r w:rsidRPr="00925663">
        <w:rPr>
          <w:rFonts w:eastAsia="SimSun" w:hAnsi="SimSun" w:hint="eastAsia"/>
          <w:color w:val="202124"/>
          <w:sz w:val="24"/>
          <w:lang w:eastAsia="zh-CN"/>
        </w:rPr>
        <w:t>段提出的关于</w:t>
      </w:r>
      <w:r>
        <w:rPr>
          <w:rFonts w:eastAsia="SimSun" w:hAnsi="SimSun" w:hint="eastAsia"/>
          <w:color w:val="202124"/>
          <w:sz w:val="24"/>
          <w:lang w:eastAsia="zh-CN"/>
        </w:rPr>
        <w:t>前景</w:t>
      </w:r>
      <w:r w:rsidRPr="00925663">
        <w:rPr>
          <w:rFonts w:eastAsia="SimSun" w:hAnsi="SimSun" w:hint="eastAsia"/>
          <w:color w:val="202124"/>
          <w:sz w:val="24"/>
          <w:lang w:eastAsia="zh-CN"/>
        </w:rPr>
        <w:t>扫描进程的成效的报告，并就扩展该进程的必要性提出建议；</w:t>
      </w:r>
    </w:p>
    <w:p w14:paraId="52103483" w14:textId="77777777" w:rsidR="00A11391" w:rsidRPr="00925663" w:rsidRDefault="00A11391" w:rsidP="00925663">
      <w:pPr>
        <w:adjustRightInd w:val="0"/>
        <w:snapToGrid w:val="0"/>
        <w:spacing w:before="120" w:after="120" w:line="240" w:lineRule="atLeast"/>
        <w:ind w:firstLine="490"/>
        <w:rPr>
          <w:rFonts w:eastAsia="SimSun"/>
          <w:sz w:val="24"/>
          <w:lang w:eastAsia="zh-CN"/>
        </w:rPr>
      </w:pPr>
      <w:r w:rsidRPr="00925663">
        <w:rPr>
          <w:rFonts w:eastAsia="SimSun"/>
          <w:sz w:val="24"/>
          <w:lang w:val="zh-CN" w:eastAsia="zh-CN"/>
        </w:rPr>
        <w:t>12.</w:t>
      </w:r>
      <w:r w:rsidRPr="00925663">
        <w:rPr>
          <w:rFonts w:eastAsia="SimSun"/>
          <w:sz w:val="24"/>
          <w:lang w:val="zh-CN" w:eastAsia="zh-CN"/>
        </w:rPr>
        <w:tab/>
      </w:r>
      <w:r w:rsidRPr="00925663">
        <w:rPr>
          <w:rFonts w:ascii="KaiTi" w:eastAsia="KaiTi" w:hAnsi="KaiTi" w:hint="eastAsia"/>
          <w:sz w:val="24"/>
          <w:lang w:val="zh-CN" w:eastAsia="zh-CN"/>
        </w:rPr>
        <w:t>请</w:t>
      </w:r>
      <w:r w:rsidRPr="00925663">
        <w:rPr>
          <w:rFonts w:eastAsia="SimSun" w:hAnsi="SimSun" w:hint="eastAsia"/>
          <w:color w:val="202124"/>
          <w:sz w:val="24"/>
          <w:lang w:eastAsia="zh-CN"/>
        </w:rPr>
        <w:t>执行秘书继续</w:t>
      </w:r>
      <w:r w:rsidRPr="00925663">
        <w:rPr>
          <w:rFonts w:eastAsia="SimSun" w:hAnsi="SimSun" w:hint="eastAsia"/>
          <w:sz w:val="24"/>
          <w:lang w:val="zh-CN" w:eastAsia="zh-CN"/>
        </w:rPr>
        <w:t>寻求</w:t>
      </w:r>
      <w:r w:rsidRPr="00925663">
        <w:rPr>
          <w:rFonts w:eastAsia="SimSun" w:hAnsi="SimSun" w:hint="eastAsia"/>
          <w:color w:val="202124"/>
          <w:sz w:val="24"/>
          <w:lang w:eastAsia="zh-CN"/>
        </w:rPr>
        <w:t>与其他区域和国际组织、公约和倡议，包括学术和研究机构就合成生物学相关问题开展合作。</w:t>
      </w:r>
    </w:p>
    <w:p w14:paraId="2A3C18E9" w14:textId="77777777" w:rsidR="00A11391" w:rsidRPr="00646203" w:rsidRDefault="00A11391" w:rsidP="00925663">
      <w:pPr>
        <w:spacing w:before="120"/>
        <w:jc w:val="center"/>
        <w:rPr>
          <w:rFonts w:ascii="KaiTi" w:eastAsia="KaiTi" w:hAnsi="KaiTi"/>
          <w:sz w:val="24"/>
          <w:lang w:val="zh-CN" w:eastAsia="zh-CN"/>
        </w:rPr>
      </w:pPr>
      <w:r w:rsidRPr="00646203">
        <w:rPr>
          <w:rFonts w:ascii="KaiTi" w:eastAsia="KaiTi" w:hAnsi="KaiTi" w:hint="eastAsia"/>
          <w:sz w:val="24"/>
          <w:lang w:val="zh-CN" w:eastAsia="zh-CN"/>
        </w:rPr>
        <w:t>附件</w:t>
      </w:r>
    </w:p>
    <w:p w14:paraId="5E945B83" w14:textId="77777777" w:rsidR="00A11391" w:rsidRPr="00646203" w:rsidRDefault="00A11391" w:rsidP="00925663">
      <w:pPr>
        <w:keepNext/>
        <w:suppressLineNumbers/>
        <w:suppressAutoHyphens/>
        <w:spacing w:before="120"/>
        <w:jc w:val="center"/>
        <w:outlineLvl w:val="0"/>
        <w:rPr>
          <w:rFonts w:eastAsia="SimSun"/>
          <w:b/>
          <w:bCs/>
          <w:caps/>
          <w:kern w:val="22"/>
          <w:sz w:val="24"/>
          <w:lang w:eastAsia="zh-CN"/>
        </w:rPr>
      </w:pPr>
      <w:r w:rsidRPr="00646203">
        <w:rPr>
          <w:rFonts w:eastAsia="SimSun" w:hAnsi="SimSun" w:hint="eastAsia"/>
          <w:b/>
          <w:bCs/>
          <w:caps/>
          <w:kern w:val="22"/>
          <w:sz w:val="24"/>
          <w:lang w:eastAsia="zh-CN"/>
        </w:rPr>
        <w:t>对合成生物学最新技术发展</w:t>
      </w:r>
      <w:r>
        <w:rPr>
          <w:rFonts w:eastAsia="SimSun" w:hAnsi="SimSun" w:hint="eastAsia"/>
          <w:b/>
          <w:bCs/>
          <w:caps/>
          <w:kern w:val="22"/>
          <w:sz w:val="24"/>
          <w:lang w:eastAsia="zh-CN"/>
        </w:rPr>
        <w:t>进行</w:t>
      </w:r>
      <w:r w:rsidRPr="00646203">
        <w:rPr>
          <w:rFonts w:eastAsia="SimSun" w:hAnsi="SimSun" w:hint="eastAsia"/>
          <w:b/>
          <w:bCs/>
          <w:caps/>
          <w:kern w:val="22"/>
          <w:sz w:val="24"/>
          <w:lang w:eastAsia="zh-CN"/>
        </w:rPr>
        <w:t>广泛和定期</w:t>
      </w:r>
      <w:r>
        <w:rPr>
          <w:rFonts w:eastAsia="SimSun" w:hAnsi="SimSun" w:hint="eastAsia"/>
          <w:b/>
          <w:bCs/>
          <w:caps/>
          <w:kern w:val="22"/>
          <w:sz w:val="24"/>
          <w:lang w:eastAsia="zh-CN"/>
        </w:rPr>
        <w:t>前景</w:t>
      </w:r>
      <w:r w:rsidRPr="00646203">
        <w:rPr>
          <w:rFonts w:eastAsia="SimSun" w:hAnsi="SimSun" w:hint="eastAsia"/>
          <w:b/>
          <w:bCs/>
          <w:caps/>
          <w:kern w:val="22"/>
          <w:sz w:val="24"/>
          <w:lang w:eastAsia="zh-CN"/>
        </w:rPr>
        <w:t>扫描、监测和评估</w:t>
      </w:r>
    </w:p>
    <w:p w14:paraId="7C87AB9E" w14:textId="77777777" w:rsidR="00A11391" w:rsidRPr="00646203" w:rsidRDefault="00A11391" w:rsidP="00360963">
      <w:pPr>
        <w:keepNext/>
        <w:numPr>
          <w:ilvl w:val="0"/>
          <w:numId w:val="57"/>
        </w:numPr>
        <w:suppressLineNumbers/>
        <w:suppressAutoHyphens/>
        <w:spacing w:before="120" w:after="120"/>
        <w:ind w:left="0" w:firstLine="0"/>
        <w:jc w:val="center"/>
        <w:outlineLvl w:val="1"/>
        <w:rPr>
          <w:rFonts w:eastAsia="SimSun"/>
          <w:b/>
          <w:bCs/>
          <w:kern w:val="22"/>
          <w:sz w:val="24"/>
          <w:lang w:eastAsia="zh-CN"/>
        </w:rPr>
      </w:pPr>
      <w:r>
        <w:rPr>
          <w:rFonts w:eastAsia="SimSun" w:hAnsi="SimSun" w:hint="eastAsia"/>
          <w:b/>
          <w:bCs/>
          <w:kern w:val="22"/>
          <w:sz w:val="24"/>
          <w:lang w:eastAsia="zh-CN"/>
        </w:rPr>
        <w:t>前景</w:t>
      </w:r>
      <w:r w:rsidRPr="00646203">
        <w:rPr>
          <w:rFonts w:eastAsia="SimSun" w:hAnsi="SimSun" w:hint="eastAsia"/>
          <w:b/>
          <w:bCs/>
          <w:kern w:val="22"/>
          <w:sz w:val="24"/>
          <w:lang w:eastAsia="zh-CN"/>
        </w:rPr>
        <w:t>扫描、</w:t>
      </w:r>
      <w:r>
        <w:rPr>
          <w:rFonts w:eastAsia="SimSun" w:hAnsi="SimSun" w:hint="eastAsia"/>
          <w:b/>
          <w:bCs/>
          <w:kern w:val="22"/>
          <w:sz w:val="24"/>
          <w:lang w:eastAsia="zh-CN"/>
        </w:rPr>
        <w:t>监测</w:t>
      </w:r>
      <w:r w:rsidRPr="00646203">
        <w:rPr>
          <w:rFonts w:eastAsia="SimSun" w:hAnsi="SimSun" w:hint="eastAsia"/>
          <w:b/>
          <w:bCs/>
          <w:kern w:val="22"/>
          <w:sz w:val="24"/>
          <w:lang w:eastAsia="zh-CN"/>
        </w:rPr>
        <w:t>和评估</w:t>
      </w:r>
      <w:r w:rsidRPr="00646203">
        <w:rPr>
          <w:rFonts w:eastAsia="SimSun" w:hAnsi="SimSun" w:hint="eastAsia"/>
          <w:b/>
          <w:bCs/>
          <w:color w:val="000000"/>
          <w:kern w:val="22"/>
          <w:sz w:val="24"/>
          <w:lang w:eastAsia="zh-CN"/>
        </w:rPr>
        <w:t>进程</w:t>
      </w:r>
    </w:p>
    <w:p w14:paraId="7BCFD657" w14:textId="77777777" w:rsidR="00A11391" w:rsidRPr="00646203" w:rsidRDefault="00A11391" w:rsidP="00360963">
      <w:pPr>
        <w:numPr>
          <w:ilvl w:val="0"/>
          <w:numId w:val="135"/>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广泛和定期</w:t>
      </w:r>
      <w:r>
        <w:rPr>
          <w:rFonts w:eastAsia="SimSun" w:hAnsi="SimSun" w:hint="eastAsia"/>
          <w:iCs/>
          <w:kern w:val="22"/>
          <w:sz w:val="24"/>
          <w:lang w:eastAsia="zh-CN"/>
        </w:rPr>
        <w:t>前景</w:t>
      </w:r>
      <w:r w:rsidRPr="00646203">
        <w:rPr>
          <w:rFonts w:eastAsia="SimSun" w:hAnsi="SimSun" w:hint="eastAsia"/>
          <w:iCs/>
          <w:kern w:val="22"/>
          <w:sz w:val="24"/>
          <w:lang w:eastAsia="zh-CN"/>
        </w:rPr>
        <w:t>扫描、监测和评估进程（下称</w:t>
      </w:r>
      <w:r w:rsidRPr="00646203">
        <w:rPr>
          <w:rFonts w:eastAsia="SimSun"/>
          <w:iCs/>
          <w:kern w:val="22"/>
          <w:sz w:val="24"/>
          <w:lang w:eastAsia="zh-CN"/>
        </w:rPr>
        <w:t>“</w:t>
      </w:r>
      <w:r w:rsidRPr="00646203">
        <w:rPr>
          <w:rFonts w:eastAsia="SimSun" w:hAnsi="SimSun" w:hint="eastAsia"/>
          <w:iCs/>
          <w:kern w:val="22"/>
          <w:sz w:val="24"/>
          <w:lang w:eastAsia="zh-CN"/>
        </w:rPr>
        <w:t>进程</w:t>
      </w:r>
      <w:r w:rsidRPr="00646203">
        <w:rPr>
          <w:rFonts w:eastAsia="SimSun"/>
          <w:iCs/>
          <w:kern w:val="22"/>
          <w:sz w:val="24"/>
          <w:lang w:eastAsia="zh-CN"/>
        </w:rPr>
        <w:t>”</w:t>
      </w:r>
      <w:r w:rsidRPr="00646203">
        <w:rPr>
          <w:rFonts w:eastAsia="SimSun" w:hAnsi="SimSun" w:hint="eastAsia"/>
          <w:iCs/>
          <w:kern w:val="22"/>
          <w:sz w:val="24"/>
          <w:lang w:eastAsia="zh-CN"/>
        </w:rPr>
        <w:t>）包含以下步骤</w:t>
      </w:r>
      <w:r w:rsidRPr="00646203">
        <w:rPr>
          <w:rFonts w:eastAsia="SimSun" w:hAnsi="SimSun" w:hint="eastAsia"/>
          <w:kern w:val="22"/>
          <w:sz w:val="24"/>
          <w:lang w:eastAsia="zh-CN"/>
        </w:rPr>
        <w:t>：</w:t>
      </w:r>
    </w:p>
    <w:p w14:paraId="6F5EB0E1" w14:textId="77777777" w:rsidR="00A11391" w:rsidRPr="00646203" w:rsidRDefault="00A11391" w:rsidP="00360963">
      <w:pPr>
        <w:numPr>
          <w:ilvl w:val="0"/>
          <w:numId w:val="136"/>
        </w:numPr>
        <w:suppressLineNumbers/>
        <w:suppressAutoHyphens/>
        <w:spacing w:before="120" w:after="120"/>
        <w:ind w:left="0" w:firstLine="490"/>
        <w:rPr>
          <w:rFonts w:eastAsia="SimSun"/>
          <w:kern w:val="22"/>
          <w:sz w:val="24"/>
          <w:lang w:eastAsia="zh-CN"/>
        </w:rPr>
      </w:pPr>
      <w:r w:rsidRPr="00646203">
        <w:rPr>
          <w:rFonts w:eastAsia="SimSun" w:hAnsi="SimSun" w:hint="eastAsia"/>
          <w:iCs/>
          <w:kern w:val="22"/>
          <w:sz w:val="24"/>
          <w:lang w:eastAsia="zh-CN"/>
        </w:rPr>
        <w:t>收集</w:t>
      </w:r>
      <w:r>
        <w:rPr>
          <w:rFonts w:eastAsia="SimSun" w:hAnsi="SimSun" w:hint="eastAsia"/>
          <w:iCs/>
          <w:kern w:val="22"/>
          <w:sz w:val="24"/>
          <w:lang w:eastAsia="zh-CN"/>
        </w:rPr>
        <w:t>信息</w:t>
      </w:r>
      <w:r w:rsidRPr="00646203">
        <w:rPr>
          <w:rFonts w:eastAsia="SimSun" w:hAnsi="SimSun" w:hint="eastAsia"/>
          <w:iCs/>
          <w:kern w:val="22"/>
          <w:sz w:val="24"/>
          <w:lang w:eastAsia="zh-CN"/>
        </w:rPr>
        <w:t>；</w:t>
      </w:r>
    </w:p>
    <w:p w14:paraId="1EB48986" w14:textId="77777777" w:rsidR="00A11391" w:rsidRPr="00646203" w:rsidRDefault="00A11391" w:rsidP="00360963">
      <w:pPr>
        <w:numPr>
          <w:ilvl w:val="0"/>
          <w:numId w:val="136"/>
        </w:numPr>
        <w:suppressLineNumbers/>
        <w:suppressAutoHyphens/>
        <w:spacing w:before="120" w:after="120"/>
        <w:ind w:left="0" w:firstLine="490"/>
        <w:rPr>
          <w:rFonts w:eastAsia="SimSun"/>
          <w:kern w:val="22"/>
          <w:sz w:val="24"/>
          <w:lang w:eastAsia="zh-CN"/>
        </w:rPr>
      </w:pPr>
      <w:r w:rsidRPr="00646203">
        <w:rPr>
          <w:rFonts w:eastAsia="SimSun" w:hAnsi="SimSun" w:hint="eastAsia"/>
          <w:iCs/>
          <w:kern w:val="22"/>
          <w:sz w:val="24"/>
          <w:lang w:eastAsia="zh-CN"/>
        </w:rPr>
        <w:t>汇编、组织</w:t>
      </w:r>
      <w:r>
        <w:rPr>
          <w:rFonts w:eastAsia="SimSun" w:hAnsi="SimSun" w:hint="eastAsia"/>
          <w:iCs/>
          <w:kern w:val="22"/>
          <w:sz w:val="24"/>
          <w:lang w:eastAsia="zh-CN"/>
        </w:rPr>
        <w:t>、</w:t>
      </w:r>
      <w:r w:rsidRPr="00646203">
        <w:rPr>
          <w:rFonts w:eastAsia="SimSun" w:hAnsi="SimSun" w:hint="eastAsia"/>
          <w:iCs/>
          <w:kern w:val="22"/>
          <w:sz w:val="24"/>
          <w:lang w:eastAsia="zh-CN"/>
        </w:rPr>
        <w:t>综合信息；</w:t>
      </w:r>
    </w:p>
    <w:p w14:paraId="0F0C8ECF" w14:textId="77777777" w:rsidR="00A11391" w:rsidRPr="00646203" w:rsidRDefault="00A11391" w:rsidP="00360963">
      <w:pPr>
        <w:numPr>
          <w:ilvl w:val="0"/>
          <w:numId w:val="136"/>
        </w:numPr>
        <w:suppressLineNumbers/>
        <w:suppressAutoHyphens/>
        <w:spacing w:before="120" w:after="120"/>
        <w:ind w:left="0" w:firstLine="490"/>
        <w:rPr>
          <w:rFonts w:eastAsia="SimSun"/>
          <w:kern w:val="22"/>
          <w:sz w:val="24"/>
          <w:lang w:eastAsia="zh-CN"/>
        </w:rPr>
      </w:pPr>
      <w:r w:rsidRPr="00646203">
        <w:rPr>
          <w:rFonts w:eastAsia="SimSun" w:hAnsi="SimSun" w:hint="eastAsia"/>
          <w:kern w:val="22"/>
          <w:sz w:val="24"/>
          <w:lang w:eastAsia="zh-CN"/>
        </w:rPr>
        <w:t>评估；</w:t>
      </w:r>
    </w:p>
    <w:p w14:paraId="6FCF465B" w14:textId="77777777" w:rsidR="00A11391" w:rsidRPr="00646203" w:rsidRDefault="00A11391" w:rsidP="00360963">
      <w:pPr>
        <w:numPr>
          <w:ilvl w:val="0"/>
          <w:numId w:val="136"/>
        </w:numPr>
        <w:suppressLineNumbers/>
        <w:suppressAutoHyphens/>
        <w:spacing w:before="120" w:after="120"/>
        <w:ind w:left="0" w:firstLine="490"/>
        <w:rPr>
          <w:rFonts w:eastAsia="SimSun"/>
          <w:kern w:val="22"/>
          <w:sz w:val="24"/>
          <w:lang w:eastAsia="zh-CN"/>
        </w:rPr>
      </w:pPr>
      <w:r w:rsidRPr="00646203">
        <w:rPr>
          <w:rFonts w:eastAsia="SimSun" w:hAnsi="SimSun" w:hint="eastAsia"/>
          <w:kern w:val="22"/>
          <w:sz w:val="24"/>
          <w:lang w:eastAsia="zh-CN"/>
        </w:rPr>
        <w:t>报告</w:t>
      </w:r>
      <w:r>
        <w:rPr>
          <w:rFonts w:eastAsia="SimSun" w:hAnsi="SimSun" w:hint="eastAsia"/>
          <w:kern w:val="22"/>
          <w:sz w:val="24"/>
          <w:lang w:eastAsia="zh-CN"/>
        </w:rPr>
        <w:t>结果</w:t>
      </w:r>
      <w:r w:rsidRPr="00646203">
        <w:rPr>
          <w:rFonts w:eastAsia="SimSun" w:hAnsi="SimSun" w:hint="eastAsia"/>
          <w:kern w:val="22"/>
          <w:sz w:val="24"/>
          <w:lang w:eastAsia="zh-CN"/>
        </w:rPr>
        <w:t>。</w:t>
      </w:r>
    </w:p>
    <w:p w14:paraId="7DCB02DF" w14:textId="77777777" w:rsidR="00A11391" w:rsidRPr="00646203" w:rsidRDefault="00A11391" w:rsidP="00360963">
      <w:pPr>
        <w:numPr>
          <w:ilvl w:val="0"/>
          <w:numId w:val="135"/>
        </w:numPr>
        <w:suppressLineNumbers/>
        <w:suppressAutoHyphens/>
        <w:spacing w:before="120" w:after="120"/>
        <w:ind w:left="0" w:firstLine="0"/>
        <w:rPr>
          <w:rFonts w:eastAsia="SimSun"/>
          <w:kern w:val="22"/>
          <w:sz w:val="24"/>
          <w:lang w:eastAsia="zh-CN"/>
        </w:rPr>
      </w:pPr>
      <w:r>
        <w:rPr>
          <w:rFonts w:eastAsia="SimSun" w:hAnsi="SimSun" w:hint="eastAsia"/>
          <w:iCs/>
          <w:kern w:val="22"/>
          <w:sz w:val="24"/>
          <w:lang w:eastAsia="zh-CN"/>
        </w:rPr>
        <w:t>进程</w:t>
      </w:r>
      <w:r w:rsidRPr="00646203">
        <w:rPr>
          <w:rFonts w:eastAsia="SimSun" w:hAnsi="SimSun" w:hint="eastAsia"/>
          <w:iCs/>
          <w:kern w:val="22"/>
          <w:sz w:val="24"/>
          <w:lang w:eastAsia="zh-CN"/>
        </w:rPr>
        <w:t>步骤</w:t>
      </w:r>
      <w:r w:rsidRPr="00646203">
        <w:rPr>
          <w:rFonts w:eastAsia="SimSun"/>
          <w:iCs/>
          <w:kern w:val="22"/>
          <w:sz w:val="24"/>
          <w:lang w:eastAsia="zh-CN"/>
        </w:rPr>
        <w:t>1</w:t>
      </w:r>
      <w:r w:rsidRPr="00646203">
        <w:rPr>
          <w:rFonts w:eastAsia="SimSun" w:hAnsi="SimSun" w:hint="eastAsia"/>
          <w:iCs/>
          <w:kern w:val="22"/>
          <w:sz w:val="24"/>
          <w:lang w:eastAsia="zh-CN"/>
        </w:rPr>
        <w:t>（</w:t>
      </w:r>
      <w:r w:rsidRPr="00646203">
        <w:rPr>
          <w:rFonts w:eastAsia="SimSun"/>
          <w:iCs/>
          <w:kern w:val="22"/>
          <w:sz w:val="24"/>
          <w:lang w:eastAsia="zh-CN"/>
        </w:rPr>
        <w:t>a</w:t>
      </w:r>
      <w:r w:rsidRPr="00646203">
        <w:rPr>
          <w:rFonts w:eastAsia="SimSun" w:hAnsi="SimSun" w:hint="eastAsia"/>
          <w:iCs/>
          <w:kern w:val="22"/>
          <w:sz w:val="24"/>
          <w:lang w:eastAsia="zh-CN"/>
        </w:rPr>
        <w:t>）和</w:t>
      </w:r>
      <w:r w:rsidRPr="00646203">
        <w:rPr>
          <w:rFonts w:eastAsia="SimSun"/>
          <w:iCs/>
          <w:kern w:val="22"/>
          <w:sz w:val="24"/>
          <w:lang w:eastAsia="zh-CN"/>
        </w:rPr>
        <w:t>1</w:t>
      </w:r>
      <w:r w:rsidRPr="00646203">
        <w:rPr>
          <w:rFonts w:eastAsia="SimSun" w:hAnsi="SimSun" w:hint="eastAsia"/>
          <w:iCs/>
          <w:kern w:val="22"/>
          <w:sz w:val="24"/>
          <w:lang w:eastAsia="zh-CN"/>
        </w:rPr>
        <w:t>（</w:t>
      </w:r>
      <w:r w:rsidRPr="00646203">
        <w:rPr>
          <w:rFonts w:eastAsia="SimSun"/>
          <w:iCs/>
          <w:kern w:val="22"/>
          <w:sz w:val="24"/>
          <w:lang w:eastAsia="zh-CN"/>
        </w:rPr>
        <w:t>b</w:t>
      </w:r>
      <w:r w:rsidRPr="00646203">
        <w:rPr>
          <w:rFonts w:eastAsia="SimSun" w:hAnsi="SimSun" w:hint="eastAsia"/>
          <w:iCs/>
          <w:kern w:val="22"/>
          <w:sz w:val="24"/>
          <w:lang w:eastAsia="zh-CN"/>
        </w:rPr>
        <w:t>）的协调者将是秘书处，并</w:t>
      </w:r>
      <w:r>
        <w:rPr>
          <w:rFonts w:eastAsia="SimSun" w:hAnsi="SimSun" w:hint="eastAsia"/>
          <w:iCs/>
          <w:kern w:val="22"/>
          <w:sz w:val="24"/>
          <w:lang w:eastAsia="zh-CN"/>
        </w:rPr>
        <w:t>酌情请咨询</w:t>
      </w:r>
      <w:r w:rsidRPr="00646203">
        <w:rPr>
          <w:rFonts w:eastAsia="SimSun" w:hAnsi="SimSun" w:hint="eastAsia"/>
          <w:iCs/>
          <w:kern w:val="22"/>
          <w:sz w:val="24"/>
          <w:lang w:eastAsia="zh-CN"/>
        </w:rPr>
        <w:t>顾问提供支持；步骤</w:t>
      </w:r>
      <w:r w:rsidRPr="00646203">
        <w:rPr>
          <w:rFonts w:eastAsia="SimSun"/>
          <w:iCs/>
          <w:kern w:val="22"/>
          <w:sz w:val="24"/>
          <w:lang w:eastAsia="zh-CN"/>
        </w:rPr>
        <w:t>1</w:t>
      </w:r>
      <w:r w:rsidRPr="00646203">
        <w:rPr>
          <w:rFonts w:eastAsia="SimSun" w:hAnsi="SimSun" w:hint="eastAsia"/>
          <w:iCs/>
          <w:kern w:val="22"/>
          <w:sz w:val="24"/>
          <w:lang w:eastAsia="zh-CN"/>
        </w:rPr>
        <w:t>（</w:t>
      </w:r>
      <w:r w:rsidRPr="00646203">
        <w:rPr>
          <w:rFonts w:eastAsia="SimSun"/>
          <w:iCs/>
          <w:kern w:val="22"/>
          <w:sz w:val="24"/>
          <w:lang w:eastAsia="zh-CN"/>
        </w:rPr>
        <w:t>c</w:t>
      </w:r>
      <w:r w:rsidRPr="00646203">
        <w:rPr>
          <w:rFonts w:eastAsia="SimSun" w:hAnsi="SimSun" w:hint="eastAsia"/>
          <w:iCs/>
          <w:kern w:val="22"/>
          <w:sz w:val="24"/>
          <w:lang w:eastAsia="zh-CN"/>
        </w:rPr>
        <w:t>）的协调者是多学科特设技术专家组和科学、技术和工艺咨询附属机构；步骤</w:t>
      </w:r>
      <w:r w:rsidRPr="00646203">
        <w:rPr>
          <w:rFonts w:eastAsia="SimSun"/>
          <w:iCs/>
          <w:kern w:val="22"/>
          <w:sz w:val="24"/>
          <w:lang w:eastAsia="zh-CN"/>
        </w:rPr>
        <w:t>1</w:t>
      </w:r>
      <w:r w:rsidRPr="00646203">
        <w:rPr>
          <w:rFonts w:eastAsia="SimSun" w:hAnsi="SimSun" w:hint="eastAsia"/>
          <w:iCs/>
          <w:kern w:val="22"/>
          <w:sz w:val="24"/>
          <w:lang w:eastAsia="zh-CN"/>
        </w:rPr>
        <w:t>（</w:t>
      </w:r>
      <w:r w:rsidRPr="00646203">
        <w:rPr>
          <w:rFonts w:eastAsia="SimSun"/>
          <w:iCs/>
          <w:kern w:val="22"/>
          <w:sz w:val="24"/>
          <w:lang w:eastAsia="zh-CN"/>
        </w:rPr>
        <w:t>d</w:t>
      </w:r>
      <w:r w:rsidRPr="00646203">
        <w:rPr>
          <w:rFonts w:eastAsia="SimSun" w:hAnsi="SimSun" w:hint="eastAsia"/>
          <w:iCs/>
          <w:kern w:val="22"/>
          <w:sz w:val="24"/>
          <w:lang w:eastAsia="zh-CN"/>
        </w:rPr>
        <w:t>）的协调者是多学科特设技术专家组、科学、技术和工艺咨询附属机构、缔约方大会</w:t>
      </w:r>
      <w:r>
        <w:rPr>
          <w:rFonts w:eastAsia="SimSun" w:hAnsi="SimSun" w:hint="eastAsia"/>
          <w:iCs/>
          <w:kern w:val="22"/>
          <w:sz w:val="24"/>
          <w:lang w:eastAsia="zh-CN"/>
        </w:rPr>
        <w:t>、</w:t>
      </w:r>
      <w:r w:rsidRPr="00646203">
        <w:rPr>
          <w:rFonts w:eastAsia="SimSun" w:hAnsi="SimSun" w:hint="eastAsia"/>
          <w:iCs/>
          <w:kern w:val="22"/>
          <w:sz w:val="24"/>
          <w:lang w:eastAsia="zh-CN"/>
        </w:rPr>
        <w:t>作为卡塔赫纳生物安全议定书缔约方会议的缔约方大会和作为名古屋议定书缔约方会议的缔约方大会。参与该过程的协调者将在可能的情况下利用数字工具传播和收集信息，包括提交信息等；联系相关机构和组织；举办在线论坛；酌情进行合作活动。</w:t>
      </w:r>
    </w:p>
    <w:p w14:paraId="703A21EA" w14:textId="77777777" w:rsidR="00A11391" w:rsidRPr="00646203" w:rsidRDefault="00A11391" w:rsidP="00360963">
      <w:pPr>
        <w:numPr>
          <w:ilvl w:val="0"/>
          <w:numId w:val="135"/>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科学、技术和工艺咨询附属机构应审查进程的结果，并就合成生物学技术发展及其对《公约》目标的潜在积极和消极影响提出建议。</w:t>
      </w:r>
    </w:p>
    <w:p w14:paraId="0134066C" w14:textId="77777777" w:rsidR="00A11391" w:rsidRPr="00646203" w:rsidRDefault="00A11391" w:rsidP="00360963">
      <w:pPr>
        <w:numPr>
          <w:ilvl w:val="0"/>
          <w:numId w:val="135"/>
        </w:numPr>
        <w:suppressLineNumbers/>
        <w:suppressAutoHyphens/>
        <w:spacing w:before="120" w:after="120"/>
        <w:ind w:left="0" w:firstLine="0"/>
        <w:rPr>
          <w:rFonts w:eastAsia="SimSun"/>
          <w:iCs/>
          <w:kern w:val="22"/>
          <w:sz w:val="24"/>
          <w:lang w:eastAsia="zh-CN"/>
        </w:rPr>
      </w:pPr>
      <w:r w:rsidRPr="00646203">
        <w:rPr>
          <w:rFonts w:eastAsia="SimSun" w:hAnsi="SimSun" w:hint="eastAsia"/>
          <w:iCs/>
          <w:kern w:val="22"/>
          <w:sz w:val="24"/>
          <w:lang w:eastAsia="zh-CN"/>
        </w:rPr>
        <w:t>进程的成效应由缔约方大会进行审议。</w:t>
      </w:r>
    </w:p>
    <w:p w14:paraId="43E70CD0" w14:textId="77777777" w:rsidR="00A11391" w:rsidRPr="00646203" w:rsidRDefault="00A11391" w:rsidP="00360963">
      <w:pPr>
        <w:keepNext/>
        <w:numPr>
          <w:ilvl w:val="0"/>
          <w:numId w:val="57"/>
        </w:numPr>
        <w:suppressLineNumbers/>
        <w:suppressAutoHyphens/>
        <w:spacing w:before="120" w:after="120"/>
        <w:ind w:left="1710" w:right="1080" w:hanging="720"/>
        <w:outlineLvl w:val="1"/>
        <w:rPr>
          <w:rFonts w:eastAsia="SimSun"/>
          <w:b/>
          <w:bCs/>
          <w:kern w:val="22"/>
          <w:sz w:val="24"/>
          <w:lang w:eastAsia="zh-CN"/>
        </w:rPr>
      </w:pPr>
      <w:r w:rsidRPr="00646203">
        <w:rPr>
          <w:rFonts w:eastAsia="SimSun" w:hAnsi="SimSun" w:hint="eastAsia"/>
          <w:b/>
          <w:bCs/>
          <w:kern w:val="22"/>
          <w:sz w:val="24"/>
          <w:lang w:eastAsia="zh-CN"/>
        </w:rPr>
        <w:t>支持进行广泛和定期</w:t>
      </w:r>
      <w:r>
        <w:rPr>
          <w:rFonts w:eastAsia="SimSun" w:hAnsi="SimSun" w:hint="eastAsia"/>
          <w:b/>
          <w:bCs/>
          <w:kern w:val="22"/>
          <w:sz w:val="24"/>
          <w:lang w:eastAsia="zh-CN"/>
        </w:rPr>
        <w:t>前景</w:t>
      </w:r>
      <w:r w:rsidRPr="00646203">
        <w:rPr>
          <w:rFonts w:eastAsia="SimSun" w:hAnsi="SimSun" w:hint="eastAsia"/>
          <w:b/>
          <w:bCs/>
          <w:kern w:val="22"/>
          <w:sz w:val="24"/>
          <w:lang w:eastAsia="zh-CN"/>
        </w:rPr>
        <w:t>扫描、监测和评估进程的合成生物学问题多学科特设技术专家组的职权范围</w:t>
      </w:r>
    </w:p>
    <w:p w14:paraId="11E36E85" w14:textId="77777777" w:rsidR="00A11391" w:rsidRPr="00646203" w:rsidRDefault="00A11391" w:rsidP="00360963">
      <w:pPr>
        <w:numPr>
          <w:ilvl w:val="0"/>
          <w:numId w:val="134"/>
        </w:numPr>
        <w:suppressLineNumbers/>
        <w:suppressAutoHyphens/>
        <w:spacing w:before="120" w:after="120"/>
        <w:ind w:left="0" w:firstLine="0"/>
        <w:rPr>
          <w:rFonts w:eastAsia="SimSun"/>
          <w:kern w:val="22"/>
          <w:sz w:val="24"/>
          <w:lang w:eastAsia="zh-CN"/>
        </w:rPr>
      </w:pPr>
      <w:r w:rsidRPr="00646203">
        <w:rPr>
          <w:rFonts w:eastAsia="SimSun" w:hAnsi="SimSun" w:hint="eastAsia"/>
          <w:iCs/>
          <w:kern w:val="22"/>
          <w:sz w:val="24"/>
          <w:lang w:eastAsia="zh-CN"/>
        </w:rPr>
        <w:t>多学科特设技术专家组应在《公约》及其议定书先前相关工作包括前合成生物学问题特设技术专家组的工作的基础上：</w:t>
      </w:r>
    </w:p>
    <w:p w14:paraId="5D1392EC" w14:textId="77777777" w:rsidR="00A11391" w:rsidRPr="00646203" w:rsidRDefault="00A11391" w:rsidP="00925663">
      <w:pPr>
        <w:suppressLineNumbers/>
        <w:suppressAutoHyphens/>
        <w:adjustRightInd w:val="0"/>
        <w:snapToGrid w:val="0"/>
        <w:spacing w:before="120"/>
        <w:ind w:firstLine="490"/>
        <w:rPr>
          <w:rFonts w:eastAsia="SimSun"/>
          <w:kern w:val="22"/>
          <w:sz w:val="24"/>
          <w:lang w:eastAsia="zh-CN"/>
        </w:rPr>
      </w:pPr>
      <w:r w:rsidRPr="00646203">
        <w:rPr>
          <w:rFonts w:eastAsia="SimSun"/>
          <w:iCs/>
          <w:kern w:val="22"/>
          <w:sz w:val="24"/>
          <w:lang w:eastAsia="zh-CN"/>
        </w:rPr>
        <w:t>(</w:t>
      </w:r>
      <w:r w:rsidRPr="00646203">
        <w:rPr>
          <w:rFonts w:eastAsia="SimSun"/>
          <w:iCs/>
          <w:kern w:val="22"/>
          <w:sz w:val="24"/>
          <w:lang w:val="en-US" w:eastAsia="zh-CN"/>
        </w:rPr>
        <w:t>a</w:t>
      </w:r>
      <w:r w:rsidRPr="00646203">
        <w:rPr>
          <w:rFonts w:eastAsia="SimSun"/>
          <w:iCs/>
          <w:kern w:val="22"/>
          <w:sz w:val="24"/>
          <w:lang w:eastAsia="zh-CN"/>
        </w:rPr>
        <w:t>)</w:t>
      </w:r>
      <w:r w:rsidRPr="00646203">
        <w:rPr>
          <w:rFonts w:eastAsia="SimSun"/>
          <w:iCs/>
          <w:kern w:val="22"/>
          <w:sz w:val="24"/>
          <w:lang w:eastAsia="zh-CN"/>
        </w:rPr>
        <w:tab/>
        <w:t xml:space="preserve"> </w:t>
      </w:r>
      <w:r w:rsidRPr="00646203">
        <w:rPr>
          <w:rFonts w:eastAsia="SimSun" w:hAnsi="SimSun" w:hint="eastAsia"/>
          <w:iCs/>
          <w:kern w:val="22"/>
          <w:sz w:val="24"/>
          <w:lang w:eastAsia="zh-CN"/>
        </w:rPr>
        <w:t>利用有助于参与性评估进程的</w:t>
      </w:r>
      <w:r w:rsidRPr="00646203">
        <w:rPr>
          <w:rFonts w:eastAsia="SimSun" w:hAnsi="SimSun" w:hint="eastAsia"/>
          <w:iCs/>
          <w:kern w:val="22"/>
          <w:sz w:val="24"/>
          <w:lang w:val="en-US" w:eastAsia="zh-CN"/>
        </w:rPr>
        <w:t>现有</w:t>
      </w:r>
      <w:r w:rsidRPr="00646203">
        <w:rPr>
          <w:rFonts w:eastAsia="SimSun" w:hAnsi="SimSun" w:hint="eastAsia"/>
          <w:iCs/>
          <w:kern w:val="22"/>
          <w:sz w:val="24"/>
          <w:lang w:eastAsia="zh-CN"/>
        </w:rPr>
        <w:t>工具和方法审查和评估通过广泛和定期</w:t>
      </w:r>
      <w:r>
        <w:rPr>
          <w:rFonts w:eastAsia="SimSun" w:hAnsi="SimSun" w:hint="eastAsia"/>
          <w:iCs/>
          <w:kern w:val="22"/>
          <w:sz w:val="24"/>
          <w:lang w:eastAsia="zh-CN"/>
        </w:rPr>
        <w:t>前景</w:t>
      </w:r>
      <w:r w:rsidRPr="00646203">
        <w:rPr>
          <w:rFonts w:eastAsia="SimSun" w:hAnsi="SimSun" w:hint="eastAsia"/>
          <w:iCs/>
          <w:kern w:val="22"/>
          <w:sz w:val="24"/>
          <w:lang w:eastAsia="zh-CN"/>
        </w:rPr>
        <w:t>扫描、监测和评估进程收集的信息，并在此基础上，酌情根据合成生物学问题特设技术专家组</w:t>
      </w:r>
      <w:r w:rsidRPr="00646203">
        <w:rPr>
          <w:rFonts w:eastAsia="SimSun"/>
          <w:iCs/>
          <w:kern w:val="22"/>
          <w:sz w:val="24"/>
          <w:lang w:eastAsia="zh-CN"/>
        </w:rPr>
        <w:t>2019</w:t>
      </w:r>
      <w:r w:rsidRPr="00646203">
        <w:rPr>
          <w:rFonts w:eastAsia="SimSun" w:hAnsi="SimSun" w:hint="eastAsia"/>
          <w:iCs/>
          <w:kern w:val="22"/>
          <w:sz w:val="24"/>
          <w:lang w:eastAsia="zh-CN"/>
        </w:rPr>
        <w:t>年的报告</w:t>
      </w:r>
      <w:r w:rsidRPr="00646203">
        <w:rPr>
          <w:rFonts w:eastAsia="SimSun"/>
          <w:iCs/>
          <w:kern w:val="22"/>
          <w:sz w:val="24"/>
          <w:vertAlign w:val="superscript"/>
          <w:lang w:eastAsia="zh-CN"/>
        </w:rPr>
        <w:footnoteReference w:id="386"/>
      </w:r>
      <w:r w:rsidRPr="00646203">
        <w:rPr>
          <w:rFonts w:eastAsia="SimSun" w:hAnsi="SimSun" w:hint="eastAsia"/>
          <w:iCs/>
          <w:kern w:val="22"/>
          <w:sz w:val="24"/>
          <w:lang w:eastAsia="zh-CN"/>
        </w:rPr>
        <w:t>，</w:t>
      </w:r>
      <w:r>
        <w:rPr>
          <w:rFonts w:eastAsia="SimSun" w:hAnsi="SimSun" w:hint="eastAsia"/>
          <w:iCs/>
          <w:kern w:val="22"/>
          <w:sz w:val="24"/>
          <w:lang w:eastAsia="zh-CN"/>
        </w:rPr>
        <w:t>审议</w:t>
      </w:r>
      <w:r w:rsidRPr="00646203">
        <w:rPr>
          <w:rFonts w:eastAsia="SimSun" w:hAnsi="SimSun" w:hint="eastAsia"/>
          <w:iCs/>
          <w:kern w:val="22"/>
          <w:sz w:val="24"/>
          <w:lang w:eastAsia="zh-CN"/>
        </w:rPr>
        <w:t>合成生物学的技术发展及其对《公约》目标的潜在积极和消极影响；</w:t>
      </w:r>
    </w:p>
    <w:p w14:paraId="52F840D3" w14:textId="77777777" w:rsidR="00A11391" w:rsidRPr="00646203" w:rsidRDefault="00A11391"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w:t>
      </w:r>
      <w:r w:rsidRPr="00646203">
        <w:rPr>
          <w:rFonts w:eastAsia="SimSun"/>
          <w:kern w:val="22"/>
          <w:sz w:val="24"/>
          <w:lang w:val="en-US" w:eastAsia="zh-CN"/>
        </w:rPr>
        <w:t>b</w:t>
      </w:r>
      <w:r w:rsidRPr="00646203">
        <w:rPr>
          <w:rFonts w:eastAsia="SimSun"/>
          <w:kern w:val="22"/>
          <w:sz w:val="24"/>
          <w:lang w:eastAsia="zh-CN"/>
        </w:rPr>
        <w:t>)</w:t>
      </w:r>
      <w:r w:rsidRPr="00646203">
        <w:rPr>
          <w:rFonts w:eastAsia="SimSun"/>
          <w:kern w:val="22"/>
          <w:sz w:val="24"/>
          <w:lang w:eastAsia="zh-CN"/>
        </w:rPr>
        <w:tab/>
      </w:r>
      <w:r w:rsidRPr="00646203">
        <w:rPr>
          <w:rFonts w:eastAsia="SimSun" w:hAnsi="SimSun" w:hint="eastAsia"/>
          <w:kern w:val="22"/>
          <w:sz w:val="24"/>
          <w:lang w:eastAsia="zh-CN"/>
        </w:rPr>
        <w:t>根据《公约》的三</w:t>
      </w:r>
      <w:r>
        <w:rPr>
          <w:rFonts w:eastAsia="SimSun" w:hAnsi="SimSun" w:hint="eastAsia"/>
          <w:kern w:val="22"/>
          <w:sz w:val="24"/>
          <w:lang w:eastAsia="zh-CN"/>
        </w:rPr>
        <w:t>项</w:t>
      </w:r>
      <w:r w:rsidRPr="00646203">
        <w:rPr>
          <w:rFonts w:eastAsia="SimSun" w:hAnsi="SimSun" w:hint="eastAsia"/>
          <w:kern w:val="22"/>
          <w:sz w:val="24"/>
          <w:lang w:eastAsia="zh-CN"/>
        </w:rPr>
        <w:t>目标确定需要考虑的合成生物学</w:t>
      </w:r>
      <w:r w:rsidRPr="00646203">
        <w:rPr>
          <w:rFonts w:eastAsia="SimSun" w:hAnsi="SimSun" w:hint="eastAsia"/>
          <w:kern w:val="22"/>
          <w:sz w:val="24"/>
          <w:lang w:val="en-US" w:eastAsia="zh-CN"/>
        </w:rPr>
        <w:t>的</w:t>
      </w:r>
      <w:r w:rsidRPr="00646203">
        <w:rPr>
          <w:rFonts w:eastAsia="SimSun" w:hAnsi="SimSun" w:hint="eastAsia"/>
          <w:kern w:val="22"/>
          <w:sz w:val="24"/>
          <w:lang w:eastAsia="zh-CN"/>
        </w:rPr>
        <w:t>发展趋势和问题及其优先顺序；</w:t>
      </w:r>
    </w:p>
    <w:p w14:paraId="18DBB75F" w14:textId="77777777" w:rsidR="00A11391" w:rsidRPr="00646203" w:rsidRDefault="00A11391"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val="en-US" w:eastAsia="zh-CN"/>
        </w:rPr>
        <w:lastRenderedPageBreak/>
        <w:t>(c)</w:t>
      </w:r>
      <w:r w:rsidRPr="00646203">
        <w:rPr>
          <w:rFonts w:eastAsia="SimSun"/>
          <w:kern w:val="22"/>
          <w:sz w:val="24"/>
          <w:lang w:val="en-US" w:eastAsia="zh-CN"/>
        </w:rPr>
        <w:tab/>
      </w:r>
      <w:r w:rsidRPr="00646203">
        <w:rPr>
          <w:rFonts w:eastAsia="SimSun" w:hAnsi="SimSun" w:hint="eastAsia"/>
          <w:kern w:val="22"/>
          <w:sz w:val="24"/>
          <w:lang w:eastAsia="zh-CN"/>
        </w:rPr>
        <w:t>根据缔约方就合成生物学相关问题确定的优先事项，并参照</w:t>
      </w:r>
      <w:r>
        <w:rPr>
          <w:rFonts w:eastAsia="SimSun" w:hAnsi="SimSun" w:hint="eastAsia"/>
          <w:kern w:val="22"/>
          <w:sz w:val="24"/>
          <w:lang w:eastAsia="zh-CN"/>
        </w:rPr>
        <w:t>前景</w:t>
      </w:r>
      <w:r w:rsidRPr="00646203">
        <w:rPr>
          <w:rFonts w:eastAsia="SimSun" w:hAnsi="SimSun" w:hint="eastAsia"/>
          <w:kern w:val="22"/>
          <w:sz w:val="24"/>
          <w:lang w:eastAsia="zh-CN"/>
        </w:rPr>
        <w:t>扫描进程的结果，确定能力建设、技术转让和知识分享需求；</w:t>
      </w:r>
    </w:p>
    <w:p w14:paraId="40166D63" w14:textId="77777777" w:rsidR="00A11391" w:rsidRPr="00646203" w:rsidRDefault="00A11391"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(d)</w:t>
      </w:r>
      <w:r w:rsidRPr="00646203">
        <w:rPr>
          <w:rFonts w:eastAsia="SimSun"/>
          <w:kern w:val="22"/>
          <w:sz w:val="24"/>
          <w:lang w:eastAsia="zh-CN"/>
        </w:rPr>
        <w:tab/>
      </w:r>
      <w:r w:rsidRPr="00646203">
        <w:rPr>
          <w:rFonts w:eastAsia="SimSun" w:hAnsi="SimSun" w:hint="eastAsia"/>
          <w:kern w:val="22"/>
          <w:sz w:val="24"/>
          <w:lang w:eastAsia="zh-CN"/>
        </w:rPr>
        <w:t>编写一份评估结果报告，提交科学、技术和工艺咨询附属机构；</w:t>
      </w:r>
    </w:p>
    <w:p w14:paraId="376F3972" w14:textId="77777777" w:rsidR="00A11391" w:rsidRPr="00646203" w:rsidRDefault="00A11391" w:rsidP="00925663">
      <w:pPr>
        <w:suppressLineNumbers/>
        <w:suppressAutoHyphens/>
        <w:adjustRightInd w:val="0"/>
        <w:snapToGrid w:val="0"/>
        <w:spacing w:before="120"/>
        <w:ind w:firstLine="490"/>
        <w:rPr>
          <w:rFonts w:eastAsia="SimSun"/>
          <w:kern w:val="22"/>
          <w:sz w:val="24"/>
          <w:lang w:eastAsia="zh-CN"/>
        </w:rPr>
      </w:pPr>
      <w:r w:rsidRPr="00646203">
        <w:rPr>
          <w:rFonts w:eastAsia="SimSun"/>
          <w:kern w:val="22"/>
          <w:sz w:val="24"/>
          <w:lang w:eastAsia="zh-CN"/>
        </w:rPr>
        <w:t>(e)</w:t>
      </w:r>
      <w:r w:rsidRPr="00646203">
        <w:rPr>
          <w:rFonts w:eastAsia="SimSun"/>
          <w:kern w:val="22"/>
          <w:sz w:val="24"/>
          <w:lang w:eastAsia="zh-CN"/>
        </w:rPr>
        <w:tab/>
      </w:r>
      <w:r w:rsidRPr="00646203">
        <w:rPr>
          <w:rFonts w:eastAsia="SimSun" w:hAnsi="SimSun" w:hint="eastAsia"/>
          <w:kern w:val="22"/>
          <w:sz w:val="24"/>
          <w:lang w:eastAsia="zh-CN"/>
        </w:rPr>
        <w:t>就可能需要缔约方大会和</w:t>
      </w:r>
      <w:r w:rsidRPr="00646203">
        <w:rPr>
          <w:rFonts w:eastAsia="SimSun"/>
          <w:kern w:val="22"/>
          <w:sz w:val="24"/>
          <w:lang w:eastAsia="zh-CN"/>
        </w:rPr>
        <w:t>/</w:t>
      </w:r>
      <w:r w:rsidRPr="00646203">
        <w:rPr>
          <w:rFonts w:eastAsia="SimSun" w:hAnsi="SimSun" w:hint="eastAsia"/>
          <w:kern w:val="22"/>
          <w:sz w:val="24"/>
          <w:lang w:eastAsia="zh-CN"/>
        </w:rPr>
        <w:t>或</w:t>
      </w:r>
      <w:r w:rsidRPr="00646203">
        <w:rPr>
          <w:rFonts w:eastAsia="SimSun" w:hAnsi="SimSun" w:hint="eastAsia"/>
          <w:iCs/>
          <w:kern w:val="22"/>
          <w:sz w:val="24"/>
          <w:lang w:eastAsia="zh-CN"/>
        </w:rPr>
        <w:t>作为卡塔赫纳生物安全议定书缔约方会议的缔约方大会和作为名古屋议定书缔约方会议的缔约方大会</w:t>
      </w:r>
      <w:r w:rsidRPr="00646203">
        <w:rPr>
          <w:rFonts w:eastAsia="SimSun" w:hAnsi="SimSun" w:hint="eastAsia"/>
          <w:kern w:val="22"/>
          <w:sz w:val="24"/>
          <w:lang w:eastAsia="zh-CN"/>
        </w:rPr>
        <w:t>进一步审议的具体问题，向科学、技术和工艺咨询附属机构提出建议。</w:t>
      </w:r>
    </w:p>
    <w:p w14:paraId="40FB9305" w14:textId="77777777" w:rsidR="00A11391" w:rsidRPr="00646203" w:rsidRDefault="00A11391" w:rsidP="00925663">
      <w:pPr>
        <w:adjustRightInd w:val="0"/>
        <w:snapToGrid w:val="0"/>
        <w:spacing w:before="120" w:after="120" w:line="240" w:lineRule="atLeast"/>
        <w:rPr>
          <w:rFonts w:eastAsia="SimSun"/>
          <w:kern w:val="22"/>
          <w:sz w:val="24"/>
          <w:lang w:eastAsia="zh-CN"/>
        </w:rPr>
      </w:pPr>
      <w:r w:rsidRPr="00646203">
        <w:rPr>
          <w:rFonts w:eastAsia="SimSun"/>
          <w:kern w:val="22"/>
          <w:sz w:val="24"/>
          <w:lang w:eastAsia="zh-CN"/>
        </w:rPr>
        <w:t>2.</w:t>
      </w:r>
      <w:r w:rsidRPr="00646203">
        <w:rPr>
          <w:rFonts w:eastAsia="SimSun"/>
          <w:kern w:val="22"/>
          <w:sz w:val="24"/>
          <w:lang w:eastAsia="zh-CN"/>
        </w:rPr>
        <w:tab/>
      </w:r>
      <w:r w:rsidRPr="00646203">
        <w:rPr>
          <w:rFonts w:eastAsia="SimSun" w:hAnsi="SimSun" w:hint="eastAsia"/>
          <w:color w:val="000000"/>
          <w:kern w:val="22"/>
          <w:sz w:val="24"/>
          <w:lang w:eastAsia="zh-CN"/>
        </w:rPr>
        <w:t>合成生物学问题</w:t>
      </w:r>
      <w:r w:rsidRPr="00646203">
        <w:rPr>
          <w:rFonts w:eastAsia="SimSun" w:hAnsi="SimSun" w:hint="eastAsia"/>
          <w:kern w:val="22"/>
          <w:sz w:val="24"/>
          <w:lang w:eastAsia="zh-CN"/>
        </w:rPr>
        <w:t>多学科特设技术专家组将根据科学、技术和工艺咨询附属机构综合工作方法</w:t>
      </w:r>
      <w:r w:rsidRPr="00487E08">
        <w:rPr>
          <w:rFonts w:eastAsia="SimSun" w:hAnsi="SimSun" w:hint="eastAsia"/>
          <w:kern w:val="22"/>
          <w:sz w:val="24"/>
          <w:lang w:eastAsia="zh-CN"/>
        </w:rPr>
        <w:t>H</w:t>
      </w:r>
      <w:r w:rsidRPr="00646203">
        <w:rPr>
          <w:rFonts w:eastAsia="SimSun" w:hAnsi="SimSun" w:hint="eastAsia"/>
          <w:kern w:val="22"/>
          <w:sz w:val="24"/>
          <w:lang w:eastAsia="zh-CN"/>
        </w:rPr>
        <w:t>节开始其一个</w:t>
      </w:r>
      <w:r w:rsidRPr="00646203">
        <w:rPr>
          <w:rFonts w:eastAsia="SimSun" w:hAnsi="SimSun" w:hint="eastAsia"/>
          <w:kern w:val="22"/>
          <w:sz w:val="24"/>
          <w:lang w:val="en-US" w:eastAsia="zh-CN"/>
        </w:rPr>
        <w:t>闭会期的工作，</w:t>
      </w:r>
      <w:r w:rsidRPr="00646203">
        <w:rPr>
          <w:rFonts w:eastAsia="SimSun" w:hAnsi="SimSun" w:hint="eastAsia"/>
          <w:kern w:val="22"/>
          <w:sz w:val="24"/>
          <w:lang w:eastAsia="zh-CN"/>
        </w:rPr>
        <w:t>并将尽可能包括来自广泛学科的科学专业人员、跨学科和跨文化专业人员、土著人民和地方社区。</w:t>
      </w:r>
    </w:p>
    <w:p w14:paraId="0E440109" w14:textId="77777777" w:rsidR="00A11391" w:rsidRPr="00646203" w:rsidRDefault="00A11391" w:rsidP="00925663">
      <w:pPr>
        <w:adjustRightInd w:val="0"/>
        <w:snapToGrid w:val="0"/>
        <w:spacing w:before="120" w:after="120" w:line="240" w:lineRule="atLeast"/>
        <w:rPr>
          <w:rFonts w:eastAsia="SimSun"/>
          <w:kern w:val="22"/>
          <w:sz w:val="24"/>
          <w:lang w:eastAsia="zh-CN"/>
        </w:rPr>
      </w:pPr>
      <w:r w:rsidRPr="00646203">
        <w:rPr>
          <w:rFonts w:eastAsia="SimSun"/>
          <w:kern w:val="22"/>
          <w:sz w:val="24"/>
          <w:lang w:eastAsia="zh-CN"/>
        </w:rPr>
        <w:t>3.</w:t>
      </w:r>
      <w:r w:rsidRPr="00646203">
        <w:rPr>
          <w:rFonts w:eastAsia="SimSun"/>
          <w:kern w:val="22"/>
          <w:sz w:val="24"/>
          <w:lang w:eastAsia="zh-CN"/>
        </w:rPr>
        <w:tab/>
      </w:r>
      <w:r w:rsidRPr="00646203">
        <w:rPr>
          <w:rFonts w:eastAsia="SimSun" w:hAnsi="SimSun" w:hint="eastAsia"/>
          <w:kern w:val="22"/>
          <w:sz w:val="24"/>
          <w:lang w:eastAsia="zh-CN"/>
        </w:rPr>
        <w:t>第</w:t>
      </w:r>
      <w:r w:rsidRPr="00646203">
        <w:rPr>
          <w:rFonts w:eastAsia="SimSun"/>
          <w:kern w:val="22"/>
          <w:sz w:val="24"/>
          <w:lang w:eastAsia="zh-CN"/>
        </w:rPr>
        <w:t>14/33</w:t>
      </w:r>
      <w:r w:rsidRPr="00646203">
        <w:rPr>
          <w:rFonts w:eastAsia="SimSun" w:hAnsi="SimSun" w:hint="eastAsia"/>
          <w:kern w:val="22"/>
          <w:sz w:val="24"/>
          <w:lang w:eastAsia="zh-CN"/>
        </w:rPr>
        <w:t>号决定附件所列避免或管理专家组利益冲突的程序应适用于多学科特设技术专家组。</w:t>
      </w:r>
    </w:p>
    <w:p w14:paraId="61E85E0E" w14:textId="77777777" w:rsidR="00A11391" w:rsidRDefault="00A11391" w:rsidP="00925663">
      <w:pPr>
        <w:adjustRightInd w:val="0"/>
        <w:snapToGrid w:val="0"/>
        <w:spacing w:before="120" w:after="120" w:line="240" w:lineRule="atLeast"/>
        <w:rPr>
          <w:rFonts w:eastAsia="SimSun" w:hAnsi="SimSun"/>
          <w:kern w:val="22"/>
          <w:sz w:val="24"/>
          <w:lang w:eastAsia="zh-CN"/>
        </w:rPr>
      </w:pPr>
      <w:r w:rsidRPr="00646203">
        <w:rPr>
          <w:rFonts w:eastAsia="SimSun"/>
          <w:kern w:val="22"/>
          <w:sz w:val="24"/>
          <w:lang w:eastAsia="zh-CN"/>
        </w:rPr>
        <w:t>4.</w:t>
      </w:r>
      <w:r w:rsidRPr="00646203">
        <w:rPr>
          <w:rFonts w:eastAsia="SimSun"/>
          <w:kern w:val="22"/>
          <w:sz w:val="24"/>
          <w:lang w:eastAsia="zh-CN"/>
        </w:rPr>
        <w:tab/>
      </w:r>
      <w:r w:rsidRPr="00646203">
        <w:rPr>
          <w:rFonts w:eastAsia="SimSun" w:hAnsi="SimSun" w:hint="eastAsia"/>
          <w:kern w:val="22"/>
          <w:sz w:val="24"/>
          <w:lang w:eastAsia="zh-CN"/>
        </w:rPr>
        <w:t>合成生物学问题多学科特设技术专家组将以实体会议和</w:t>
      </w:r>
      <w:r w:rsidRPr="00646203">
        <w:rPr>
          <w:rFonts w:eastAsia="SimSun"/>
          <w:kern w:val="22"/>
          <w:sz w:val="24"/>
          <w:lang w:eastAsia="zh-CN"/>
        </w:rPr>
        <w:t>/</w:t>
      </w:r>
      <w:r w:rsidRPr="00646203">
        <w:rPr>
          <w:rFonts w:eastAsia="SimSun" w:hAnsi="SimSun" w:hint="eastAsia"/>
          <w:kern w:val="22"/>
          <w:sz w:val="24"/>
          <w:lang w:eastAsia="zh-CN"/>
        </w:rPr>
        <w:t>或在线会议相结合的方式开展工作，并根据需要辅之以在线讨论。</w:t>
      </w:r>
      <w:r w:rsidRPr="00646203">
        <w:rPr>
          <w:rFonts w:eastAsia="SimSun" w:hAnsi="SimSun" w:hint="eastAsia"/>
          <w:kern w:val="22"/>
          <w:sz w:val="24"/>
          <w:lang w:eastAsia="zh-CN"/>
        </w:rPr>
        <w:t xml:space="preserve"> </w:t>
      </w:r>
    </w:p>
    <w:p w14:paraId="2A6D2A3C" w14:textId="77777777" w:rsidR="00A11391" w:rsidRPr="00646203" w:rsidRDefault="00A11391" w:rsidP="00925663">
      <w:pPr>
        <w:adjustRightInd w:val="0"/>
        <w:snapToGrid w:val="0"/>
        <w:spacing w:before="120" w:after="120" w:line="240" w:lineRule="atLeast"/>
        <w:rPr>
          <w:rFonts w:eastAsia="SimSun"/>
          <w:kern w:val="22"/>
          <w:sz w:val="24"/>
          <w:lang w:eastAsia="zh-CN"/>
        </w:rPr>
      </w:pPr>
    </w:p>
    <w:p w14:paraId="689A84B8" w14:textId="77777777" w:rsidR="00A11391" w:rsidRDefault="00A11391" w:rsidP="00A11391">
      <w:pPr>
        <w:suppressLineNumbers/>
        <w:suppressAutoHyphens/>
        <w:kinsoku w:val="0"/>
        <w:overflowPunct w:val="0"/>
        <w:autoSpaceDE w:val="0"/>
        <w:autoSpaceDN w:val="0"/>
        <w:adjustRightInd w:val="0"/>
        <w:snapToGrid w:val="0"/>
        <w:spacing w:before="120" w:after="120"/>
        <w:jc w:val="center"/>
        <w:rPr>
          <w:rFonts w:eastAsia="MS Mincho"/>
          <w:kern w:val="22"/>
          <w:szCs w:val="22"/>
          <w:lang w:eastAsia="zh-CN"/>
        </w:rPr>
        <w:sectPr w:rsidR="00A11391" w:rsidSect="002805EA">
          <w:footnotePr>
            <w:numRestart w:val="eachSect"/>
          </w:footnotePr>
          <w:pgSz w:w="12240" w:h="15840"/>
          <w:pgMar w:top="567" w:right="1440" w:bottom="1134" w:left="1440" w:header="709" w:footer="709" w:gutter="0"/>
          <w:cols w:space="708"/>
          <w:docGrid w:linePitch="360"/>
        </w:sectPr>
      </w:pPr>
      <w:r>
        <w:rPr>
          <w:rFonts w:eastAsia="MS Mincho"/>
          <w:kern w:val="22"/>
          <w:szCs w:val="22"/>
          <w:lang w:eastAsia="zh-CN"/>
        </w:rPr>
        <w:t xml:space="preserve"> </w:t>
      </w:r>
    </w:p>
    <w:p w14:paraId="65C014B1" w14:textId="2828A120" w:rsidR="00A11391" w:rsidRPr="00D60606" w:rsidRDefault="00A11391" w:rsidP="009909F1">
      <w:pPr>
        <w:pStyle w:val="a3"/>
        <w:spacing w:line="240" w:lineRule="atLeast"/>
        <w:ind w:firstLine="0"/>
        <w:rPr>
          <w:iCs/>
          <w:caps/>
        </w:rPr>
      </w:pPr>
      <w:bookmarkStart w:id="179" w:name="_Toc152776822"/>
      <w:r w:rsidRPr="00D60606">
        <w:rPr>
          <w:rFonts w:eastAsiaTheme="minorEastAsia"/>
        </w:rPr>
        <w:lastRenderedPageBreak/>
        <w:t xml:space="preserve">15/32. </w:t>
      </w:r>
      <w:r w:rsidR="00CB7E5B">
        <w:rPr>
          <w:rFonts w:eastAsiaTheme="minorEastAsia"/>
        </w:rPr>
        <w:t xml:space="preserve"> </w:t>
      </w:r>
      <w:r w:rsidRPr="00D60606">
        <w:rPr>
          <w:rFonts w:hint="eastAsia"/>
        </w:rPr>
        <w:t>缔约方大会未来会议的日期和地点</w:t>
      </w:r>
      <w:bookmarkEnd w:id="179"/>
    </w:p>
    <w:p w14:paraId="14E6C93B" w14:textId="77777777" w:rsidR="00A11391" w:rsidRPr="00AA17C4" w:rsidRDefault="00A11391" w:rsidP="009909F1">
      <w:pPr>
        <w:snapToGrid w:val="0"/>
        <w:spacing w:before="240" w:after="120"/>
        <w:ind w:firstLine="490"/>
        <w:rPr>
          <w:i/>
          <w:sz w:val="24"/>
          <w:lang w:eastAsia="zh-CN"/>
        </w:rPr>
      </w:pPr>
      <w:r w:rsidRPr="00AA17C4">
        <w:rPr>
          <w:rFonts w:eastAsia="KaiTi" w:hint="eastAsia"/>
          <w:sz w:val="24"/>
          <w:lang w:val="zh-CN" w:eastAsia="zh-CN"/>
        </w:rPr>
        <w:t>缔约方大会</w:t>
      </w:r>
      <w:r w:rsidRPr="00AA17C4">
        <w:rPr>
          <w:rFonts w:hint="eastAsia"/>
          <w:sz w:val="24"/>
          <w:lang w:eastAsia="zh-CN"/>
        </w:rPr>
        <w:t>，</w:t>
      </w:r>
    </w:p>
    <w:p w14:paraId="74C2AABB" w14:textId="77777777" w:rsidR="00A11391" w:rsidRPr="00AA17C4" w:rsidRDefault="00A11391" w:rsidP="00AF5123">
      <w:pPr>
        <w:snapToGrid w:val="0"/>
        <w:spacing w:before="120" w:after="120"/>
        <w:ind w:firstLine="490"/>
        <w:rPr>
          <w:sz w:val="24"/>
          <w:lang w:eastAsia="zh-CN"/>
        </w:rPr>
      </w:pPr>
      <w:r w:rsidRPr="00AA17C4">
        <w:rPr>
          <w:rFonts w:eastAsia="KaiTi" w:hint="eastAsia"/>
          <w:sz w:val="24"/>
          <w:lang w:val="zh-CN" w:eastAsia="zh-CN"/>
        </w:rPr>
        <w:t>回顾</w:t>
      </w:r>
      <w:r w:rsidRPr="00AA17C4">
        <w:rPr>
          <w:rFonts w:hint="eastAsia"/>
          <w:sz w:val="24"/>
          <w:lang w:val="zh-CN" w:eastAsia="zh-CN"/>
        </w:rPr>
        <w:t>其第</w:t>
      </w:r>
      <w:r w:rsidRPr="00AA17C4">
        <w:rPr>
          <w:sz w:val="24"/>
          <w:lang w:eastAsia="zh-CN"/>
        </w:rPr>
        <w:t>XIII/33</w:t>
      </w:r>
      <w:r w:rsidRPr="00AA17C4">
        <w:rPr>
          <w:rFonts w:hint="eastAsia"/>
          <w:sz w:val="24"/>
          <w:lang w:val="zh-CN" w:eastAsia="zh-CN"/>
        </w:rPr>
        <w:t>号和第</w:t>
      </w:r>
      <w:r w:rsidRPr="00AA17C4">
        <w:rPr>
          <w:sz w:val="24"/>
          <w:lang w:eastAsia="zh-CN"/>
        </w:rPr>
        <w:t>XIV/38</w:t>
      </w:r>
      <w:r w:rsidRPr="00AA17C4">
        <w:rPr>
          <w:rFonts w:hint="eastAsia"/>
          <w:sz w:val="24"/>
          <w:lang w:val="zh-CN" w:eastAsia="zh-CN"/>
        </w:rPr>
        <w:t>号决定</w:t>
      </w:r>
      <w:r w:rsidRPr="00AA17C4">
        <w:rPr>
          <w:rFonts w:hint="eastAsia"/>
          <w:sz w:val="24"/>
          <w:lang w:eastAsia="zh-CN"/>
        </w:rPr>
        <w:t>，</w:t>
      </w:r>
    </w:p>
    <w:p w14:paraId="6B1CC104" w14:textId="77777777" w:rsidR="00A11391" w:rsidRPr="00AF5123" w:rsidRDefault="00A11391" w:rsidP="00AF5123">
      <w:pPr>
        <w:topLinePunct/>
        <w:snapToGrid w:val="0"/>
        <w:spacing w:before="120" w:after="120"/>
        <w:ind w:firstLine="490"/>
        <w:rPr>
          <w:rFonts w:ascii="SimSun" w:eastAsia="SimSun" w:hAnsi="SimSun"/>
          <w:i/>
          <w:sz w:val="24"/>
          <w:lang w:eastAsia="zh-CN"/>
        </w:rPr>
      </w:pPr>
      <w:r w:rsidRPr="00AA17C4">
        <w:rPr>
          <w:sz w:val="24"/>
          <w:lang w:eastAsia="zh-CN"/>
        </w:rPr>
        <w:t>1.</w:t>
      </w:r>
      <w:r w:rsidRPr="00AA17C4">
        <w:rPr>
          <w:i/>
          <w:sz w:val="24"/>
          <w:lang w:eastAsia="zh-CN"/>
        </w:rPr>
        <w:tab/>
      </w:r>
      <w:r w:rsidRPr="00AF5123">
        <w:rPr>
          <w:rFonts w:eastAsia="KaiTi" w:hint="eastAsia"/>
          <w:sz w:val="24"/>
          <w:lang w:val="zh-CN" w:eastAsia="zh-CN"/>
        </w:rPr>
        <w:t>决定</w:t>
      </w:r>
      <w:r w:rsidRPr="00AF5123">
        <w:rPr>
          <w:rFonts w:ascii="SimSun" w:eastAsia="SimSun" w:hAnsi="SimSun" w:hint="eastAsia"/>
          <w:sz w:val="24"/>
          <w:lang w:val="zh-CN" w:eastAsia="zh-CN"/>
        </w:rPr>
        <w:t>在缔约方大会第十五届会议之后</w:t>
      </w:r>
      <w:r w:rsidRPr="00AF5123">
        <w:rPr>
          <w:rFonts w:ascii="SimSun" w:eastAsia="SimSun" w:hAnsi="SimSun" w:hint="eastAsia"/>
          <w:sz w:val="24"/>
          <w:lang w:eastAsia="zh-CN"/>
        </w:rPr>
        <w:t>，</w:t>
      </w:r>
      <w:r w:rsidRPr="00AF5123">
        <w:rPr>
          <w:rFonts w:ascii="SimSun" w:eastAsia="SimSun" w:hAnsi="SimSun" w:hint="eastAsia"/>
          <w:sz w:val="24"/>
          <w:lang w:val="zh-CN" w:eastAsia="zh-CN"/>
        </w:rPr>
        <w:t>缔约方大会将每两年举行一届会议</w:t>
      </w:r>
      <w:r>
        <w:rPr>
          <w:rFonts w:ascii="SimSun" w:eastAsia="SimSun" w:hAnsi="SimSun" w:hint="eastAsia"/>
          <w:sz w:val="24"/>
          <w:lang w:val="zh-CN" w:eastAsia="zh-CN"/>
        </w:rPr>
        <w:t>，</w:t>
      </w:r>
      <w:r w:rsidRPr="00AF5123">
        <w:rPr>
          <w:rFonts w:ascii="SimSun" w:eastAsia="SimSun" w:hAnsi="SimSun" w:hint="eastAsia"/>
          <w:sz w:val="24"/>
          <w:lang w:val="zh-CN" w:eastAsia="zh-CN"/>
        </w:rPr>
        <w:t>除非缔约方大会另有决定</w:t>
      </w:r>
      <w:r w:rsidRPr="00AF5123">
        <w:rPr>
          <w:rFonts w:ascii="SimSun" w:eastAsia="SimSun" w:hAnsi="SimSun" w:hint="eastAsia"/>
          <w:sz w:val="24"/>
          <w:lang w:eastAsia="zh-CN"/>
        </w:rPr>
        <w:t xml:space="preserve">； </w:t>
      </w:r>
    </w:p>
    <w:p w14:paraId="4925A4AC" w14:textId="77777777" w:rsidR="00A11391" w:rsidRPr="00AA17C4" w:rsidRDefault="00A11391" w:rsidP="00AF5123">
      <w:pPr>
        <w:topLinePunct/>
        <w:snapToGrid w:val="0"/>
        <w:spacing w:before="120" w:after="120"/>
        <w:ind w:firstLine="490"/>
        <w:rPr>
          <w:i/>
          <w:sz w:val="24"/>
          <w:lang w:eastAsia="zh-CN"/>
        </w:rPr>
      </w:pPr>
      <w:r w:rsidRPr="00AA17C4">
        <w:rPr>
          <w:sz w:val="24"/>
          <w:lang w:eastAsia="zh-CN"/>
        </w:rPr>
        <w:t>2.</w:t>
      </w:r>
      <w:r w:rsidRPr="00AA17C4">
        <w:rPr>
          <w:i/>
          <w:sz w:val="24"/>
          <w:lang w:eastAsia="zh-CN"/>
        </w:rPr>
        <w:tab/>
      </w:r>
      <w:r w:rsidRPr="00AF5123">
        <w:rPr>
          <w:rFonts w:eastAsia="KaiTi" w:hint="eastAsia"/>
          <w:sz w:val="24"/>
          <w:lang w:val="zh-CN" w:eastAsia="zh-CN"/>
        </w:rPr>
        <w:t>又决定</w:t>
      </w:r>
      <w:r w:rsidRPr="00AF5123">
        <w:rPr>
          <w:rFonts w:ascii="SimSun" w:eastAsia="SimSun" w:hAnsi="SimSun" w:hint="eastAsia"/>
          <w:sz w:val="24"/>
          <w:lang w:val="zh-CN" w:eastAsia="zh-CN"/>
        </w:rPr>
        <w:t>缔约方大会第十六届会议、作为卡塔赫纳议定书缔约方会议的缔约方大会第十一次会议和作为名古屋议定书缔约方会议的缔约方大会第五次会议应于</w:t>
      </w:r>
      <w:r w:rsidRPr="00AF5123">
        <w:rPr>
          <w:rFonts w:ascii="SimSun" w:eastAsia="SimSun" w:hAnsi="SimSun"/>
          <w:sz w:val="24"/>
          <w:lang w:eastAsia="zh-CN"/>
        </w:rPr>
        <w:t>2024</w:t>
      </w:r>
      <w:r w:rsidRPr="00AF5123">
        <w:rPr>
          <w:rFonts w:ascii="SimSun" w:eastAsia="SimSun" w:hAnsi="SimSun" w:hint="eastAsia"/>
          <w:sz w:val="24"/>
          <w:lang w:val="zh-CN" w:eastAsia="zh-CN"/>
        </w:rPr>
        <w:t>年下半年在土耳其举行</w:t>
      </w:r>
      <w:r w:rsidRPr="00AF5123">
        <w:rPr>
          <w:rFonts w:ascii="SimSun" w:eastAsia="SimSun" w:hAnsi="SimSun" w:hint="eastAsia"/>
          <w:sz w:val="24"/>
          <w:lang w:eastAsia="zh-CN"/>
        </w:rPr>
        <w:t>；</w:t>
      </w:r>
      <w:r>
        <w:rPr>
          <w:rFonts w:ascii="SimSun" w:eastAsia="SimSun" w:hAnsi="SimSun" w:hint="eastAsia"/>
          <w:sz w:val="24"/>
          <w:lang w:eastAsia="zh-CN"/>
        </w:rPr>
        <w:t xml:space="preserve"> </w:t>
      </w:r>
    </w:p>
    <w:p w14:paraId="442B3BD1" w14:textId="77777777" w:rsidR="00A11391" w:rsidRPr="00AA17C4" w:rsidRDefault="00A11391" w:rsidP="00AF5123">
      <w:pPr>
        <w:topLinePunct/>
        <w:snapToGrid w:val="0"/>
        <w:spacing w:before="120" w:after="120"/>
        <w:ind w:firstLine="490"/>
        <w:rPr>
          <w:sz w:val="24"/>
          <w:lang w:eastAsia="zh-CN"/>
        </w:rPr>
      </w:pPr>
      <w:r w:rsidRPr="00AA17C4">
        <w:rPr>
          <w:sz w:val="24"/>
          <w:lang w:eastAsia="zh-CN"/>
        </w:rPr>
        <w:t>3.</w:t>
      </w:r>
      <w:r w:rsidRPr="00AA17C4">
        <w:rPr>
          <w:i/>
          <w:sz w:val="24"/>
          <w:lang w:eastAsia="zh-CN"/>
        </w:rPr>
        <w:tab/>
      </w:r>
      <w:r w:rsidRPr="00AF5123">
        <w:rPr>
          <w:rFonts w:eastAsia="KaiTi" w:hint="eastAsia"/>
          <w:sz w:val="24"/>
          <w:lang w:val="zh-CN" w:eastAsia="zh-CN"/>
        </w:rPr>
        <w:t>再次邀请</w:t>
      </w:r>
      <w:r w:rsidRPr="00AF5123">
        <w:rPr>
          <w:rFonts w:ascii="SimSun" w:eastAsia="SimSun" w:hAnsi="SimSun" w:hint="eastAsia"/>
          <w:sz w:val="24"/>
          <w:lang w:val="zh-CN" w:eastAsia="zh-CN"/>
        </w:rPr>
        <w:t>东欧</w:t>
      </w:r>
      <w:r>
        <w:rPr>
          <w:rFonts w:ascii="SimSun" w:eastAsia="SimSun" w:hAnsi="SimSun" w:hint="eastAsia"/>
          <w:sz w:val="24"/>
          <w:lang w:val="zh-CN" w:eastAsia="zh-CN"/>
        </w:rPr>
        <w:t>国家</w:t>
      </w:r>
      <w:r w:rsidRPr="00AF5123">
        <w:rPr>
          <w:rFonts w:ascii="SimSun" w:eastAsia="SimSun" w:hAnsi="SimSun" w:hint="eastAsia"/>
          <w:sz w:val="24"/>
          <w:lang w:val="zh-CN" w:eastAsia="zh-CN"/>
        </w:rPr>
        <w:t>区域</w:t>
      </w:r>
      <w:r>
        <w:rPr>
          <w:rFonts w:ascii="SimSun" w:eastAsia="SimSun" w:hAnsi="SimSun" w:hint="eastAsia"/>
          <w:sz w:val="24"/>
          <w:lang w:val="zh-CN" w:eastAsia="zh-CN"/>
        </w:rPr>
        <w:t>组</w:t>
      </w:r>
      <w:r w:rsidRPr="00AF5123">
        <w:rPr>
          <w:rFonts w:ascii="SimSun" w:eastAsia="SimSun" w:hAnsi="SimSun" w:hint="eastAsia"/>
          <w:sz w:val="24"/>
          <w:lang w:val="zh-CN" w:eastAsia="zh-CN"/>
        </w:rPr>
        <w:t>缔约方通知执行秘书它们愿意主办缔约方大会第十七届会议以及作为卡塔赫纳议定书缔约方会议的缔约方大会第十二次会议和作为名古屋议定书缔约方会议的缔约方大会第六次会议</w:t>
      </w:r>
      <w:r w:rsidRPr="00AF5123">
        <w:rPr>
          <w:rFonts w:ascii="SimSun" w:eastAsia="SimSun" w:hAnsi="SimSun" w:hint="eastAsia"/>
          <w:sz w:val="24"/>
          <w:lang w:eastAsia="zh-CN"/>
        </w:rPr>
        <w:t>；</w:t>
      </w:r>
    </w:p>
    <w:p w14:paraId="49A298E4" w14:textId="77777777" w:rsidR="00A11391" w:rsidRDefault="00A11391" w:rsidP="00AF5123">
      <w:pPr>
        <w:topLinePunct/>
        <w:snapToGrid w:val="0"/>
        <w:spacing w:before="120" w:after="120"/>
        <w:ind w:firstLine="490"/>
        <w:rPr>
          <w:sz w:val="24"/>
          <w:lang w:val="zh-CN" w:eastAsia="zh-CN"/>
        </w:rPr>
      </w:pPr>
      <w:r w:rsidRPr="00AA17C4">
        <w:rPr>
          <w:sz w:val="24"/>
          <w:lang w:eastAsia="zh-CN"/>
        </w:rPr>
        <w:t>4.</w:t>
      </w:r>
      <w:r w:rsidRPr="00AA17C4">
        <w:rPr>
          <w:sz w:val="24"/>
          <w:lang w:eastAsia="zh-CN"/>
        </w:rPr>
        <w:tab/>
      </w:r>
      <w:r w:rsidRPr="00AF5123">
        <w:rPr>
          <w:rFonts w:eastAsia="KaiTi" w:hint="eastAsia"/>
          <w:sz w:val="24"/>
          <w:lang w:val="zh-CN" w:eastAsia="zh-CN"/>
        </w:rPr>
        <w:t>邀请</w:t>
      </w:r>
      <w:r w:rsidRPr="00AF5123">
        <w:rPr>
          <w:rFonts w:ascii="SimSun" w:eastAsia="SimSun" w:hAnsi="SimSun" w:hint="eastAsia"/>
          <w:sz w:val="24"/>
          <w:lang w:val="zh-CN" w:eastAsia="zh-CN"/>
        </w:rPr>
        <w:t>拉丁美洲和加勒比</w:t>
      </w:r>
      <w:r>
        <w:rPr>
          <w:rFonts w:ascii="SimSun" w:eastAsia="SimSun" w:hAnsi="SimSun" w:hint="eastAsia"/>
          <w:sz w:val="24"/>
          <w:lang w:val="zh-CN" w:eastAsia="zh-CN"/>
        </w:rPr>
        <w:t>国家区域组</w:t>
      </w:r>
      <w:r w:rsidRPr="00AF5123">
        <w:rPr>
          <w:rFonts w:ascii="SimSun" w:eastAsia="SimSun" w:hAnsi="SimSun" w:hint="eastAsia"/>
          <w:sz w:val="24"/>
          <w:lang w:val="zh-CN" w:eastAsia="zh-CN"/>
        </w:rPr>
        <w:t>缔约方通知执行秘书它们愿意主办缔约方大会第十八届会议以及作为卡塔赫纳议定书缔约方会议的缔约方大会第十三次会议和作为名古屋议定书缔约方会议的缔约方大会第七次会议。</w:t>
      </w:r>
    </w:p>
    <w:p w14:paraId="562B1086" w14:textId="77777777" w:rsidR="00CA032B" w:rsidRDefault="00CA032B" w:rsidP="000628D4">
      <w:pPr>
        <w:ind w:right="4542"/>
        <w:rPr>
          <w:snapToGrid w:val="0"/>
          <w:kern w:val="22"/>
          <w:lang w:eastAsia="zh-CN"/>
        </w:rPr>
        <w:sectPr w:rsidR="00CA032B" w:rsidSect="002805EA">
          <w:footnotePr>
            <w:numRestart w:val="eachSect"/>
          </w:footnotePr>
          <w:pgSz w:w="12240" w:h="15840"/>
          <w:pgMar w:top="567" w:right="1440" w:bottom="1134" w:left="1440" w:header="709" w:footer="709" w:gutter="0"/>
          <w:cols w:space="708"/>
          <w:docGrid w:linePitch="360"/>
        </w:sectPr>
      </w:pPr>
    </w:p>
    <w:p w14:paraId="3A1E6D80" w14:textId="77777777" w:rsidR="00A11391" w:rsidRDefault="00A11391" w:rsidP="000628D4">
      <w:pPr>
        <w:ind w:right="4542"/>
        <w:rPr>
          <w:snapToGrid w:val="0"/>
          <w:kern w:val="22"/>
          <w:lang w:eastAsia="zh-CN"/>
        </w:rPr>
      </w:pPr>
    </w:p>
    <w:p w14:paraId="781C28D9" w14:textId="77777777" w:rsidR="00A11391" w:rsidRDefault="00A11391" w:rsidP="004224F9">
      <w:pPr>
        <w:pStyle w:val="bodytextnoindent"/>
        <w:snapToGrid w:val="0"/>
        <w:spacing w:line="240" w:lineRule="atLeast"/>
        <w:jc w:val="center"/>
        <w:rPr>
          <w:lang w:eastAsia="zh-CN" w:bidi="th-TH"/>
        </w:rPr>
        <w:sectPr w:rsidR="00A11391" w:rsidSect="002805EA">
          <w:footnotePr>
            <w:numRestart w:val="eachSect"/>
          </w:footnotePr>
          <w:pgSz w:w="12240" w:h="15840"/>
          <w:pgMar w:top="567" w:right="1440" w:bottom="1134" w:left="1440" w:header="709" w:footer="709" w:gutter="0"/>
          <w:cols w:space="708"/>
          <w:docGrid w:linePitch="360"/>
        </w:sectPr>
      </w:pPr>
    </w:p>
    <w:p w14:paraId="68E1DF6E" w14:textId="5BC4CE3B" w:rsidR="00A11391" w:rsidRPr="00B27FE8" w:rsidRDefault="00A11391" w:rsidP="00CA032B">
      <w:pPr>
        <w:pStyle w:val="a3"/>
        <w:snapToGrid w:val="0"/>
        <w:spacing w:after="120" w:line="240" w:lineRule="auto"/>
        <w:ind w:firstLine="0"/>
      </w:pPr>
      <w:bookmarkStart w:id="180" w:name="_Toc152776823"/>
      <w:r w:rsidRPr="00B27FE8">
        <w:t xml:space="preserve">15/33. </w:t>
      </w:r>
      <w:r w:rsidR="00CB7E5B">
        <w:t xml:space="preserve"> </w:t>
      </w:r>
      <w:r w:rsidRPr="00B27FE8">
        <w:t>缔约方大会多年工作方案</w:t>
      </w:r>
      <w:bookmarkEnd w:id="180"/>
      <w:r>
        <w:rPr>
          <w:rFonts w:hint="eastAsia"/>
        </w:rPr>
        <w:t xml:space="preserve"> </w:t>
      </w:r>
    </w:p>
    <w:p w14:paraId="3C456B15" w14:textId="77777777" w:rsidR="00A11391" w:rsidRPr="003F2425" w:rsidRDefault="00A11391" w:rsidP="00CA032B">
      <w:pPr>
        <w:pStyle w:val="bodytextnoindent"/>
        <w:snapToGrid w:val="0"/>
        <w:spacing w:line="240" w:lineRule="atLeast"/>
        <w:ind w:firstLine="490"/>
        <w:rPr>
          <w:rFonts w:eastAsia="KaiTi"/>
          <w:sz w:val="24"/>
          <w:lang w:eastAsia="zh-CN"/>
        </w:rPr>
      </w:pPr>
      <w:r w:rsidRPr="003F2425">
        <w:rPr>
          <w:rFonts w:eastAsia="KaiTi"/>
          <w:sz w:val="24"/>
          <w:lang w:eastAsia="zh-CN"/>
        </w:rPr>
        <w:t>缔约方大会，</w:t>
      </w:r>
      <w:r w:rsidRPr="003F2425">
        <w:rPr>
          <w:rFonts w:eastAsia="KaiTi"/>
          <w:sz w:val="24"/>
          <w:lang w:eastAsia="zh-CN"/>
        </w:rPr>
        <w:t xml:space="preserve"> </w:t>
      </w:r>
    </w:p>
    <w:p w14:paraId="4E29E297" w14:textId="77777777" w:rsidR="00A11391" w:rsidRPr="003F2425" w:rsidRDefault="00A11391" w:rsidP="00CA032B">
      <w:pPr>
        <w:pStyle w:val="bodytextnoindent"/>
        <w:snapToGrid w:val="0"/>
        <w:spacing w:line="240" w:lineRule="atLeast"/>
        <w:ind w:firstLine="490"/>
        <w:rPr>
          <w:sz w:val="24"/>
          <w:lang w:eastAsia="zh-CN"/>
        </w:rPr>
      </w:pPr>
      <w:r w:rsidRPr="003F2425">
        <w:rPr>
          <w:rFonts w:eastAsia="KaiTi"/>
          <w:sz w:val="24"/>
          <w:lang w:eastAsia="zh-CN"/>
        </w:rPr>
        <w:t>考虑到</w:t>
      </w:r>
      <w:r>
        <w:rPr>
          <w:sz w:val="24"/>
          <w:lang w:eastAsia="zh-CN"/>
        </w:rPr>
        <w:t>《昆明</w:t>
      </w:r>
      <w:r>
        <w:rPr>
          <w:sz w:val="24"/>
          <w:lang w:eastAsia="zh-CN"/>
        </w:rPr>
        <w:t>-</w:t>
      </w:r>
      <w:r>
        <w:rPr>
          <w:sz w:val="24"/>
          <w:lang w:eastAsia="zh-CN"/>
        </w:rPr>
        <w:t>蒙特利尔全球生物多样性框架》</w:t>
      </w:r>
      <w:r w:rsidRPr="003F2425">
        <w:rPr>
          <w:sz w:val="24"/>
          <w:lang w:eastAsia="zh-CN"/>
        </w:rPr>
        <w:t>和其他有关决定，</w:t>
      </w:r>
      <w:r w:rsidRPr="003F2425">
        <w:rPr>
          <w:sz w:val="24"/>
          <w:lang w:eastAsia="zh-CN"/>
        </w:rPr>
        <w:t xml:space="preserve"> </w:t>
      </w:r>
    </w:p>
    <w:p w14:paraId="37E68C27" w14:textId="77777777" w:rsidR="00A11391" w:rsidRPr="003F2425" w:rsidRDefault="00A11391" w:rsidP="00CA032B">
      <w:pPr>
        <w:pStyle w:val="bodytextnoindent"/>
        <w:snapToGrid w:val="0"/>
        <w:spacing w:line="240" w:lineRule="atLeast"/>
        <w:ind w:firstLine="490"/>
        <w:rPr>
          <w:sz w:val="24"/>
          <w:lang w:eastAsia="zh-CN"/>
        </w:rPr>
      </w:pPr>
      <w:r w:rsidRPr="003F2425">
        <w:rPr>
          <w:sz w:val="24"/>
          <w:lang w:eastAsia="zh-CN"/>
        </w:rPr>
        <w:t>1.</w:t>
      </w:r>
      <w:r w:rsidRPr="003F2425">
        <w:rPr>
          <w:sz w:val="24"/>
          <w:lang w:eastAsia="zh-CN"/>
        </w:rPr>
        <w:tab/>
      </w:r>
      <w:r w:rsidRPr="003F2425">
        <w:rPr>
          <w:rFonts w:eastAsia="KaiTi"/>
          <w:sz w:val="24"/>
          <w:lang w:eastAsia="zh-CN"/>
        </w:rPr>
        <w:t>注意到</w:t>
      </w:r>
      <w:r w:rsidRPr="003F2425">
        <w:rPr>
          <w:sz w:val="24"/>
          <w:lang w:eastAsia="zh-CN"/>
        </w:rPr>
        <w:t>缔约方大会将在到</w:t>
      </w:r>
      <w:r w:rsidRPr="003F2425">
        <w:rPr>
          <w:sz w:val="24"/>
          <w:lang w:eastAsia="zh-CN"/>
        </w:rPr>
        <w:t>2030</w:t>
      </w:r>
      <w:r w:rsidRPr="003F2425">
        <w:rPr>
          <w:sz w:val="24"/>
          <w:lang w:eastAsia="zh-CN"/>
        </w:rPr>
        <w:t>年的每一届会议上审查《公约》和</w:t>
      </w:r>
      <w:r>
        <w:rPr>
          <w:sz w:val="24"/>
          <w:lang w:eastAsia="zh-CN"/>
        </w:rPr>
        <w:t>《昆明</w:t>
      </w:r>
      <w:r>
        <w:rPr>
          <w:sz w:val="24"/>
          <w:lang w:eastAsia="zh-CN"/>
        </w:rPr>
        <w:t>-</w:t>
      </w:r>
      <w:r>
        <w:rPr>
          <w:sz w:val="24"/>
          <w:lang w:eastAsia="zh-CN"/>
        </w:rPr>
        <w:t>蒙特利尔全球生物多样性框架》</w:t>
      </w:r>
      <w:r w:rsidRPr="003F2425">
        <w:rPr>
          <w:sz w:val="24"/>
          <w:lang w:eastAsia="zh-CN"/>
        </w:rPr>
        <w:t>的执行进展情况；</w:t>
      </w:r>
    </w:p>
    <w:p w14:paraId="229B9115" w14:textId="77777777" w:rsidR="00A11391" w:rsidRPr="003F2425" w:rsidRDefault="00A11391" w:rsidP="00CA032B">
      <w:pPr>
        <w:pStyle w:val="bodytextnoindent"/>
        <w:snapToGrid w:val="0"/>
        <w:spacing w:line="240" w:lineRule="atLeast"/>
        <w:ind w:firstLine="490"/>
        <w:rPr>
          <w:sz w:val="24"/>
          <w:lang w:eastAsia="zh-CN"/>
        </w:rPr>
      </w:pPr>
      <w:r w:rsidRPr="003F2425">
        <w:rPr>
          <w:sz w:val="24"/>
          <w:lang w:eastAsia="zh-CN"/>
        </w:rPr>
        <w:t>2</w:t>
      </w:r>
      <w:r w:rsidRPr="003F2425">
        <w:rPr>
          <w:sz w:val="24"/>
          <w:lang w:eastAsia="zh-CN"/>
        </w:rPr>
        <w:t>．</w:t>
      </w:r>
      <w:r w:rsidRPr="003F2425">
        <w:rPr>
          <w:sz w:val="24"/>
          <w:lang w:eastAsia="zh-CN"/>
        </w:rPr>
        <w:tab/>
      </w:r>
      <w:r w:rsidRPr="003F2425">
        <w:rPr>
          <w:rFonts w:eastAsia="KaiTi"/>
          <w:sz w:val="24"/>
          <w:lang w:eastAsia="zh-CN"/>
        </w:rPr>
        <w:t>决定</w:t>
      </w:r>
      <w:r w:rsidRPr="003F2425">
        <w:rPr>
          <w:sz w:val="24"/>
          <w:lang w:eastAsia="zh-CN"/>
        </w:rPr>
        <w:t>为政策</w:t>
      </w:r>
      <w:r>
        <w:rPr>
          <w:rFonts w:hint="eastAsia"/>
          <w:sz w:val="24"/>
          <w:lang w:eastAsia="zh-CN"/>
        </w:rPr>
        <w:t>拟定</w:t>
      </w:r>
      <w:r w:rsidRPr="003F2425">
        <w:rPr>
          <w:sz w:val="24"/>
          <w:lang w:eastAsia="zh-CN"/>
        </w:rPr>
        <w:t>和执行</w:t>
      </w:r>
      <w:r>
        <w:rPr>
          <w:rFonts w:hint="eastAsia"/>
          <w:sz w:val="24"/>
          <w:lang w:eastAsia="zh-CN"/>
        </w:rPr>
        <w:t>而</w:t>
      </w:r>
      <w:r w:rsidRPr="003F2425">
        <w:rPr>
          <w:sz w:val="24"/>
          <w:lang w:eastAsia="zh-CN"/>
        </w:rPr>
        <w:t>制定</w:t>
      </w:r>
      <w:r>
        <w:rPr>
          <w:rFonts w:hint="eastAsia"/>
          <w:sz w:val="24"/>
          <w:lang w:eastAsia="zh-CN"/>
        </w:rPr>
        <w:t>的新</w:t>
      </w:r>
      <w:r w:rsidRPr="003F2425">
        <w:rPr>
          <w:sz w:val="24"/>
          <w:lang w:eastAsia="zh-CN"/>
        </w:rPr>
        <w:t>指导</w:t>
      </w:r>
      <w:r>
        <w:rPr>
          <w:rFonts w:hint="eastAsia"/>
          <w:sz w:val="24"/>
          <w:lang w:eastAsia="zh-CN"/>
        </w:rPr>
        <w:t>意见</w:t>
      </w:r>
      <w:r w:rsidRPr="003F2425">
        <w:rPr>
          <w:sz w:val="24"/>
          <w:lang w:eastAsia="zh-CN"/>
        </w:rPr>
        <w:t>应</w:t>
      </w:r>
      <w:r>
        <w:rPr>
          <w:rFonts w:hint="eastAsia"/>
          <w:sz w:val="24"/>
          <w:lang w:eastAsia="zh-CN"/>
        </w:rPr>
        <w:t>有助于实现</w:t>
      </w:r>
      <w:r>
        <w:rPr>
          <w:sz w:val="24"/>
          <w:lang w:eastAsia="zh-CN"/>
        </w:rPr>
        <w:t>《昆明</w:t>
      </w:r>
      <w:r>
        <w:rPr>
          <w:sz w:val="24"/>
          <w:lang w:eastAsia="zh-CN"/>
        </w:rPr>
        <w:t>-</w:t>
      </w:r>
      <w:r>
        <w:rPr>
          <w:sz w:val="24"/>
          <w:lang w:eastAsia="zh-CN"/>
        </w:rPr>
        <w:t>蒙特利尔全球生物多样性框架》</w:t>
      </w:r>
      <w:r>
        <w:rPr>
          <w:rFonts w:hint="eastAsia"/>
          <w:sz w:val="24"/>
          <w:lang w:eastAsia="zh-CN"/>
        </w:rPr>
        <w:t>所列</w:t>
      </w:r>
      <w:r w:rsidRPr="003F2425">
        <w:rPr>
          <w:sz w:val="24"/>
          <w:lang w:eastAsia="zh-CN"/>
        </w:rPr>
        <w:t>长期目标和</w:t>
      </w:r>
      <w:r>
        <w:rPr>
          <w:rFonts w:hint="eastAsia"/>
          <w:sz w:val="24"/>
          <w:lang w:eastAsia="zh-CN"/>
        </w:rPr>
        <w:t>行动</w:t>
      </w:r>
      <w:r w:rsidRPr="003F2425">
        <w:rPr>
          <w:sz w:val="24"/>
          <w:lang w:eastAsia="zh-CN"/>
        </w:rPr>
        <w:t>目标，</w:t>
      </w:r>
      <w:r>
        <w:rPr>
          <w:rFonts w:hint="eastAsia"/>
          <w:sz w:val="24"/>
          <w:lang w:eastAsia="zh-CN"/>
        </w:rPr>
        <w:t>有助于对国家生物多样性战略和行动计划包括国家目标中的信息</w:t>
      </w:r>
      <w:r w:rsidRPr="003F2425">
        <w:rPr>
          <w:sz w:val="24"/>
          <w:lang w:eastAsia="zh-CN"/>
        </w:rPr>
        <w:t>以及可能获得的新信息包括</w:t>
      </w:r>
      <w:r>
        <w:rPr>
          <w:rFonts w:hint="eastAsia"/>
          <w:sz w:val="24"/>
          <w:lang w:eastAsia="zh-CN"/>
        </w:rPr>
        <w:t>从</w:t>
      </w:r>
      <w:r w:rsidRPr="003F2425">
        <w:rPr>
          <w:sz w:val="24"/>
          <w:lang w:eastAsia="zh-CN"/>
        </w:rPr>
        <w:t>科学评估</w:t>
      </w:r>
      <w:r>
        <w:rPr>
          <w:rFonts w:hint="eastAsia"/>
          <w:sz w:val="24"/>
          <w:lang w:eastAsia="zh-CN"/>
        </w:rPr>
        <w:t>中</w:t>
      </w:r>
      <w:r w:rsidRPr="003F2425">
        <w:rPr>
          <w:sz w:val="24"/>
          <w:lang w:eastAsia="zh-CN"/>
        </w:rPr>
        <w:t>获得的新信息</w:t>
      </w:r>
      <w:r>
        <w:rPr>
          <w:rFonts w:hint="eastAsia"/>
          <w:sz w:val="24"/>
          <w:lang w:eastAsia="zh-CN"/>
        </w:rPr>
        <w:t>进行的全球分析和对共同</w:t>
      </w:r>
      <w:r w:rsidRPr="003F2425">
        <w:rPr>
          <w:sz w:val="24"/>
          <w:lang w:eastAsia="zh-CN"/>
        </w:rPr>
        <w:t>执行</w:t>
      </w:r>
      <w:r>
        <w:rPr>
          <w:rFonts w:hint="eastAsia"/>
          <w:sz w:val="24"/>
          <w:lang w:eastAsia="zh-CN"/>
        </w:rPr>
        <w:t>进度进行的全球</w:t>
      </w:r>
      <w:r w:rsidRPr="003F2425">
        <w:rPr>
          <w:sz w:val="24"/>
          <w:lang w:eastAsia="zh-CN"/>
        </w:rPr>
        <w:t>审查</w:t>
      </w:r>
      <w:r>
        <w:rPr>
          <w:rFonts w:hint="eastAsia"/>
          <w:sz w:val="24"/>
          <w:lang w:eastAsia="zh-CN"/>
        </w:rPr>
        <w:t>取得成果</w:t>
      </w:r>
      <w:r w:rsidRPr="003F2425">
        <w:rPr>
          <w:sz w:val="24"/>
          <w:lang w:eastAsia="zh-CN"/>
        </w:rPr>
        <w:t>；</w:t>
      </w:r>
    </w:p>
    <w:p w14:paraId="45198F19" w14:textId="77777777" w:rsidR="00A11391" w:rsidRPr="003F2425" w:rsidRDefault="00A11391" w:rsidP="00CA032B">
      <w:pPr>
        <w:pStyle w:val="bodytextnoindent"/>
        <w:snapToGrid w:val="0"/>
        <w:spacing w:line="240" w:lineRule="atLeast"/>
        <w:ind w:firstLine="490"/>
        <w:rPr>
          <w:sz w:val="24"/>
          <w:lang w:eastAsia="zh-CN"/>
        </w:rPr>
      </w:pPr>
      <w:r w:rsidRPr="003F2425">
        <w:rPr>
          <w:sz w:val="24"/>
          <w:lang w:eastAsia="zh-CN"/>
        </w:rPr>
        <w:t>3.</w:t>
      </w:r>
      <w:r w:rsidRPr="003F2425">
        <w:rPr>
          <w:sz w:val="24"/>
          <w:lang w:eastAsia="zh-CN"/>
        </w:rPr>
        <w:tab/>
      </w:r>
      <w:r w:rsidRPr="003F2425">
        <w:rPr>
          <w:rFonts w:eastAsia="KaiTi"/>
          <w:sz w:val="24"/>
          <w:lang w:eastAsia="zh-CN"/>
        </w:rPr>
        <w:t>表示注意到</w:t>
      </w:r>
      <w:r w:rsidRPr="003F2425">
        <w:rPr>
          <w:sz w:val="24"/>
          <w:lang w:eastAsia="zh-CN"/>
        </w:rPr>
        <w:t>本决定附件所载</w:t>
      </w:r>
      <w:r w:rsidRPr="003F2425">
        <w:rPr>
          <w:sz w:val="24"/>
          <w:lang w:eastAsia="zh-CN"/>
        </w:rPr>
        <w:t>2023-2030</w:t>
      </w:r>
      <w:r w:rsidRPr="003F2425">
        <w:rPr>
          <w:sz w:val="24"/>
          <w:lang w:eastAsia="zh-CN"/>
        </w:rPr>
        <w:t>年期间缔约方大会各届会议需要</w:t>
      </w:r>
      <w:r>
        <w:rPr>
          <w:rFonts w:hint="eastAsia"/>
          <w:sz w:val="24"/>
          <w:lang w:eastAsia="zh-CN"/>
        </w:rPr>
        <w:t>处理</w:t>
      </w:r>
      <w:r w:rsidRPr="003F2425">
        <w:rPr>
          <w:sz w:val="24"/>
          <w:lang w:eastAsia="zh-CN"/>
        </w:rPr>
        <w:t>的暂定议题清单；</w:t>
      </w:r>
    </w:p>
    <w:p w14:paraId="00937BF7" w14:textId="77777777" w:rsidR="00A11391" w:rsidRPr="003F2425" w:rsidRDefault="00A11391" w:rsidP="00CA032B">
      <w:pPr>
        <w:pStyle w:val="bodytextnoindent"/>
        <w:snapToGrid w:val="0"/>
        <w:spacing w:line="240" w:lineRule="atLeast"/>
        <w:ind w:firstLine="490"/>
        <w:rPr>
          <w:sz w:val="24"/>
          <w:lang w:eastAsia="zh-CN"/>
        </w:rPr>
      </w:pPr>
      <w:r w:rsidRPr="003F2425">
        <w:rPr>
          <w:sz w:val="24"/>
          <w:lang w:eastAsia="zh-CN"/>
        </w:rPr>
        <w:t>4.</w:t>
      </w:r>
      <w:r w:rsidRPr="003F2425">
        <w:rPr>
          <w:sz w:val="24"/>
          <w:lang w:eastAsia="zh-CN"/>
        </w:rPr>
        <w:tab/>
      </w:r>
      <w:r w:rsidRPr="003F2425">
        <w:rPr>
          <w:rFonts w:eastAsia="KaiTi"/>
          <w:sz w:val="24"/>
          <w:lang w:eastAsia="zh-CN"/>
        </w:rPr>
        <w:t>请</w:t>
      </w:r>
      <w:r w:rsidRPr="003F2425">
        <w:rPr>
          <w:sz w:val="24"/>
          <w:lang w:eastAsia="zh-CN"/>
        </w:rPr>
        <w:t>执行秘书与</w:t>
      </w:r>
      <w:r>
        <w:rPr>
          <w:rFonts w:hint="eastAsia"/>
          <w:sz w:val="24"/>
          <w:lang w:eastAsia="zh-CN"/>
        </w:rPr>
        <w:t>缔约方大会</w:t>
      </w:r>
      <w:r w:rsidRPr="003F2425">
        <w:rPr>
          <w:sz w:val="24"/>
          <w:lang w:eastAsia="zh-CN"/>
        </w:rPr>
        <w:t>主席团协商，根据缔约方大会第十五届会议通过的决定，完成附件</w:t>
      </w:r>
      <w:r>
        <w:rPr>
          <w:rFonts w:hint="eastAsia"/>
          <w:sz w:val="24"/>
          <w:lang w:eastAsia="zh-CN"/>
        </w:rPr>
        <w:t>所列由</w:t>
      </w:r>
      <w:r w:rsidRPr="003F2425">
        <w:rPr>
          <w:sz w:val="24"/>
          <w:lang w:eastAsia="zh-CN"/>
        </w:rPr>
        <w:t>缔约方大会第十六届会议</w:t>
      </w:r>
      <w:r>
        <w:rPr>
          <w:rFonts w:hint="eastAsia"/>
          <w:sz w:val="24"/>
          <w:lang w:eastAsia="zh-CN"/>
        </w:rPr>
        <w:t>审议</w:t>
      </w:r>
      <w:r w:rsidRPr="003F2425">
        <w:rPr>
          <w:sz w:val="24"/>
          <w:lang w:eastAsia="zh-CN"/>
        </w:rPr>
        <w:t>的议题清单，在《公约》网站公布，并在编</w:t>
      </w:r>
      <w:r>
        <w:rPr>
          <w:rFonts w:hint="eastAsia"/>
          <w:sz w:val="24"/>
          <w:lang w:eastAsia="zh-CN"/>
        </w:rPr>
        <w:t>排</w:t>
      </w:r>
      <w:r w:rsidRPr="003F2425">
        <w:rPr>
          <w:sz w:val="24"/>
          <w:lang w:eastAsia="zh-CN"/>
        </w:rPr>
        <w:t>《公约》下相关会议的议程时考虑到所列各项</w:t>
      </w:r>
      <w:bookmarkStart w:id="181" w:name="_Hlk122042482"/>
      <w:r w:rsidRPr="003F2425">
        <w:rPr>
          <w:sz w:val="24"/>
          <w:lang w:eastAsia="zh-CN"/>
        </w:rPr>
        <w:t>议</w:t>
      </w:r>
      <w:bookmarkEnd w:id="181"/>
      <w:r w:rsidRPr="003F2425">
        <w:rPr>
          <w:sz w:val="24"/>
          <w:lang w:eastAsia="zh-CN"/>
        </w:rPr>
        <w:t>题；</w:t>
      </w:r>
    </w:p>
    <w:p w14:paraId="350769F4" w14:textId="51AC0820" w:rsidR="00A11391" w:rsidRPr="003F2425" w:rsidRDefault="00A11391" w:rsidP="00CA032B">
      <w:pPr>
        <w:pStyle w:val="bodytextnoindent"/>
        <w:snapToGrid w:val="0"/>
        <w:spacing w:line="240" w:lineRule="atLeast"/>
        <w:ind w:firstLine="490"/>
        <w:rPr>
          <w:sz w:val="24"/>
          <w:lang w:eastAsia="zh-CN"/>
        </w:rPr>
      </w:pPr>
      <w:r w:rsidRPr="003F2425">
        <w:rPr>
          <w:sz w:val="24"/>
          <w:lang w:eastAsia="zh-CN"/>
        </w:rPr>
        <w:t>5.</w:t>
      </w:r>
      <w:r w:rsidRPr="003F2425">
        <w:rPr>
          <w:sz w:val="24"/>
          <w:lang w:eastAsia="zh-CN"/>
        </w:rPr>
        <w:tab/>
      </w:r>
      <w:r w:rsidRPr="003F2425">
        <w:rPr>
          <w:rFonts w:eastAsia="KaiTi"/>
          <w:sz w:val="24"/>
          <w:lang w:eastAsia="zh-CN"/>
        </w:rPr>
        <w:t>又请</w:t>
      </w:r>
      <w:r w:rsidRPr="003F2425">
        <w:rPr>
          <w:sz w:val="24"/>
          <w:lang w:eastAsia="zh-CN"/>
        </w:rPr>
        <w:t>执行秘书提出与</w:t>
      </w:r>
      <w:r>
        <w:rPr>
          <w:rFonts w:hint="eastAsia"/>
          <w:sz w:val="24"/>
          <w:lang w:eastAsia="zh-CN"/>
        </w:rPr>
        <w:t>执行</w:t>
      </w:r>
      <w:r>
        <w:rPr>
          <w:sz w:val="24"/>
          <w:lang w:eastAsia="zh-CN"/>
        </w:rPr>
        <w:t>《昆明</w:t>
      </w:r>
      <w:r>
        <w:rPr>
          <w:sz w:val="24"/>
          <w:lang w:eastAsia="zh-CN"/>
        </w:rPr>
        <w:t>-</w:t>
      </w:r>
      <w:r>
        <w:rPr>
          <w:sz w:val="24"/>
          <w:lang w:eastAsia="zh-CN"/>
        </w:rPr>
        <w:t>蒙特利尔全球生物多样性框架》</w:t>
      </w:r>
      <w:r w:rsidRPr="003F2425">
        <w:rPr>
          <w:sz w:val="24"/>
          <w:lang w:eastAsia="zh-CN"/>
        </w:rPr>
        <w:t>相一致的具体</w:t>
      </w:r>
      <w:r>
        <w:rPr>
          <w:rFonts w:hint="eastAsia"/>
          <w:sz w:val="24"/>
          <w:lang w:eastAsia="zh-CN"/>
        </w:rPr>
        <w:t>要点和</w:t>
      </w:r>
      <w:r w:rsidRPr="003F2425">
        <w:rPr>
          <w:sz w:val="24"/>
          <w:lang w:eastAsia="zh-CN"/>
        </w:rPr>
        <w:t>其他密切相关的主题，供执行问题附属机构第四次会议审议，以期完成本决定附件</w:t>
      </w:r>
      <w:r>
        <w:rPr>
          <w:rFonts w:hint="eastAsia"/>
          <w:sz w:val="24"/>
          <w:lang w:eastAsia="zh-CN"/>
        </w:rPr>
        <w:t>拟议的</w:t>
      </w:r>
      <w:r w:rsidRPr="003F2425">
        <w:rPr>
          <w:sz w:val="24"/>
          <w:lang w:eastAsia="zh-CN"/>
        </w:rPr>
        <w:t>由缔约方大会第十七</w:t>
      </w:r>
      <w:r>
        <w:rPr>
          <w:rFonts w:hint="eastAsia"/>
          <w:sz w:val="24"/>
          <w:lang w:eastAsia="zh-CN"/>
        </w:rPr>
        <w:t>届</w:t>
      </w:r>
      <w:r w:rsidRPr="003F2425">
        <w:rPr>
          <w:sz w:val="24"/>
          <w:lang w:eastAsia="zh-CN"/>
        </w:rPr>
        <w:t>、</w:t>
      </w:r>
      <w:r>
        <w:rPr>
          <w:rFonts w:hint="eastAsia"/>
          <w:sz w:val="24"/>
          <w:lang w:eastAsia="zh-CN"/>
        </w:rPr>
        <w:t>第</w:t>
      </w:r>
      <w:r w:rsidRPr="003F2425">
        <w:rPr>
          <w:sz w:val="24"/>
          <w:lang w:eastAsia="zh-CN"/>
        </w:rPr>
        <w:t>十八</w:t>
      </w:r>
      <w:r>
        <w:rPr>
          <w:rFonts w:hint="eastAsia"/>
          <w:sz w:val="24"/>
          <w:lang w:eastAsia="zh-CN"/>
        </w:rPr>
        <w:t>届</w:t>
      </w:r>
      <w:r w:rsidRPr="003F2425">
        <w:rPr>
          <w:sz w:val="24"/>
          <w:lang w:eastAsia="zh-CN"/>
        </w:rPr>
        <w:t>和</w:t>
      </w:r>
      <w:r>
        <w:rPr>
          <w:rFonts w:hint="eastAsia"/>
          <w:sz w:val="24"/>
          <w:lang w:eastAsia="zh-CN"/>
        </w:rPr>
        <w:t>第</w:t>
      </w:r>
      <w:r w:rsidRPr="003F2425">
        <w:rPr>
          <w:sz w:val="24"/>
          <w:lang w:eastAsia="zh-CN"/>
        </w:rPr>
        <w:t>十九届会议审议的议题</w:t>
      </w:r>
      <w:r w:rsidR="009909F1">
        <w:rPr>
          <w:rFonts w:hint="eastAsia"/>
          <w:sz w:val="24"/>
          <w:lang w:eastAsia="zh-CN"/>
        </w:rPr>
        <w:t xml:space="preserve"> </w:t>
      </w:r>
      <w:r w:rsidR="009909F1">
        <w:rPr>
          <w:sz w:val="24"/>
          <w:lang w:eastAsia="zh-CN"/>
        </w:rPr>
        <w:t xml:space="preserve">     </w:t>
      </w:r>
      <w:r w:rsidRPr="003F2425">
        <w:rPr>
          <w:sz w:val="24"/>
          <w:lang w:eastAsia="zh-CN"/>
        </w:rPr>
        <w:t>清单；</w:t>
      </w:r>
    </w:p>
    <w:p w14:paraId="78788A75" w14:textId="5034F824" w:rsidR="00A11391" w:rsidRPr="003F2425" w:rsidRDefault="00A11391" w:rsidP="00CA032B">
      <w:pPr>
        <w:pStyle w:val="bodytextnoindent"/>
        <w:snapToGrid w:val="0"/>
        <w:spacing w:line="240" w:lineRule="atLeast"/>
        <w:ind w:firstLine="490"/>
        <w:rPr>
          <w:lang w:eastAsia="zh-CN"/>
        </w:rPr>
      </w:pPr>
      <w:r w:rsidRPr="003F2425">
        <w:rPr>
          <w:sz w:val="24"/>
          <w:lang w:eastAsia="zh-CN"/>
        </w:rPr>
        <w:t>6.</w:t>
      </w:r>
      <w:r w:rsidRPr="003F2425">
        <w:rPr>
          <w:sz w:val="24"/>
          <w:lang w:eastAsia="zh-CN"/>
        </w:rPr>
        <w:tab/>
      </w:r>
      <w:r w:rsidRPr="003F2425">
        <w:rPr>
          <w:rFonts w:eastAsia="KaiTi"/>
          <w:sz w:val="24"/>
          <w:lang w:eastAsia="zh-CN"/>
        </w:rPr>
        <w:t>决定</w:t>
      </w:r>
      <w:r w:rsidRPr="003F2425">
        <w:rPr>
          <w:sz w:val="24"/>
          <w:lang w:eastAsia="zh-CN"/>
        </w:rPr>
        <w:t>在其每届会议上按以往决定处理常设项目以及缔约方大会关于特定工作方案的决定引起的其他问题和跨领域问题，并在多年工作方案中保持足够的灵活性，以因应缔约方大会可能</w:t>
      </w:r>
      <w:r>
        <w:rPr>
          <w:rFonts w:hint="eastAsia"/>
          <w:sz w:val="24"/>
          <w:lang w:eastAsia="zh-CN"/>
        </w:rPr>
        <w:t>查明</w:t>
      </w:r>
      <w:r w:rsidRPr="003F2425">
        <w:rPr>
          <w:sz w:val="24"/>
          <w:lang w:eastAsia="zh-CN"/>
        </w:rPr>
        <w:t>的新出现的问题或机会。</w:t>
      </w:r>
    </w:p>
    <w:p w14:paraId="4364A786" w14:textId="77777777" w:rsidR="00A11391" w:rsidRPr="0094788E" w:rsidRDefault="00A11391" w:rsidP="009909F1">
      <w:pPr>
        <w:keepNext/>
        <w:spacing w:before="240" w:after="120"/>
        <w:ind w:left="720" w:hanging="720"/>
        <w:jc w:val="center"/>
        <w:rPr>
          <w:rFonts w:eastAsia="KaiTi"/>
          <w:iCs/>
          <w:sz w:val="24"/>
          <w:lang w:val="en-US" w:eastAsia="zh-CN"/>
        </w:rPr>
      </w:pPr>
      <w:r w:rsidRPr="0094788E">
        <w:rPr>
          <w:rFonts w:eastAsia="KaiTi"/>
          <w:iCs/>
          <w:sz w:val="24"/>
          <w:lang w:val="en-US" w:eastAsia="zh-CN"/>
        </w:rPr>
        <w:t>附件</w:t>
      </w:r>
      <w:r w:rsidRPr="0094788E">
        <w:rPr>
          <w:rFonts w:eastAsia="KaiTi"/>
          <w:iCs/>
          <w:sz w:val="24"/>
          <w:lang w:val="en-US" w:eastAsia="zh-CN"/>
        </w:rPr>
        <w:t xml:space="preserve"> </w:t>
      </w:r>
    </w:p>
    <w:p w14:paraId="077B890A" w14:textId="77777777" w:rsidR="00A11391" w:rsidRPr="003F2425" w:rsidRDefault="00A11391" w:rsidP="009909F1">
      <w:pPr>
        <w:keepNext/>
        <w:snapToGrid w:val="0"/>
        <w:spacing w:before="140" w:after="120"/>
        <w:jc w:val="center"/>
        <w:rPr>
          <w:sz w:val="24"/>
          <w:lang w:eastAsia="zh-CN"/>
        </w:rPr>
      </w:pPr>
      <w:r w:rsidRPr="0094788E">
        <w:rPr>
          <w:b/>
          <w:caps/>
          <w:sz w:val="24"/>
          <w:lang w:eastAsia="zh-CN"/>
        </w:rPr>
        <w:t>2023-2030年期间缔约方大会各届会议将要处理的暂定主要议题清单</w:t>
      </w:r>
      <w:r w:rsidRPr="0094788E">
        <w:rPr>
          <w:b/>
          <w:caps/>
          <w:sz w:val="24"/>
          <w:vertAlign w:val="superscript"/>
        </w:rPr>
        <w:footnoteReference w:id="387"/>
      </w:r>
    </w:p>
    <w:tbl>
      <w:tblPr>
        <w:tblpPr w:leftFromText="180" w:rightFromText="180" w:vertAnchor="text" w:horzAnchor="margin" w:tblpX="61" w:tblpY="2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6575"/>
      </w:tblGrid>
      <w:tr w:rsidR="00081D75" w:rsidRPr="003F2425" w14:paraId="7A913696" w14:textId="77777777" w:rsidTr="008138B2">
        <w:tc>
          <w:tcPr>
            <w:tcW w:w="2875" w:type="dxa"/>
            <w:shd w:val="clear" w:color="auto" w:fill="auto"/>
          </w:tcPr>
          <w:p w14:paraId="2944F171" w14:textId="77777777" w:rsidR="00A11391" w:rsidRPr="009909F1" w:rsidRDefault="00A11391" w:rsidP="008138B2">
            <w:pPr>
              <w:keepNext/>
              <w:spacing w:before="60" w:after="60"/>
              <w:jc w:val="left"/>
              <w:rPr>
                <w:b/>
                <w:sz w:val="20"/>
                <w:szCs w:val="20"/>
              </w:rPr>
            </w:pPr>
            <w:proofErr w:type="spellStart"/>
            <w:r w:rsidRPr="009909F1">
              <w:rPr>
                <w:b/>
                <w:sz w:val="20"/>
                <w:szCs w:val="20"/>
              </w:rPr>
              <w:t>会议</w:t>
            </w:r>
            <w:proofErr w:type="spellEnd"/>
          </w:p>
        </w:tc>
        <w:tc>
          <w:tcPr>
            <w:tcW w:w="6575" w:type="dxa"/>
            <w:shd w:val="clear" w:color="auto" w:fill="auto"/>
          </w:tcPr>
          <w:p w14:paraId="54EF475A" w14:textId="77777777" w:rsidR="00A11391" w:rsidRPr="009909F1" w:rsidRDefault="00A11391" w:rsidP="008138B2">
            <w:pPr>
              <w:keepNext/>
              <w:spacing w:before="60" w:after="60"/>
              <w:jc w:val="left"/>
              <w:rPr>
                <w:b/>
                <w:sz w:val="20"/>
                <w:szCs w:val="20"/>
              </w:rPr>
            </w:pPr>
            <w:proofErr w:type="spellStart"/>
            <w:r w:rsidRPr="009909F1">
              <w:rPr>
                <w:b/>
                <w:sz w:val="20"/>
                <w:szCs w:val="20"/>
              </w:rPr>
              <w:t>战略</w:t>
            </w:r>
            <w:r w:rsidRPr="009909F1">
              <w:rPr>
                <w:rFonts w:hint="eastAsia"/>
                <w:b/>
                <w:sz w:val="20"/>
                <w:szCs w:val="20"/>
              </w:rPr>
              <w:t>议题</w:t>
            </w:r>
            <w:proofErr w:type="spellEnd"/>
          </w:p>
        </w:tc>
      </w:tr>
      <w:tr w:rsidR="00081D75" w:rsidRPr="003F2425" w14:paraId="7D8EFF89" w14:textId="77777777" w:rsidTr="008138B2">
        <w:tc>
          <w:tcPr>
            <w:tcW w:w="2875" w:type="dxa"/>
            <w:shd w:val="clear" w:color="auto" w:fill="auto"/>
          </w:tcPr>
          <w:p w14:paraId="26FC1769" w14:textId="77777777" w:rsidR="00081D75"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t>缔约方大会第十六届会议</w:t>
            </w:r>
          </w:p>
          <w:p w14:paraId="2FE8121A" w14:textId="0828F999" w:rsidR="00A11391"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t>(2024</w:t>
            </w:r>
            <w:r w:rsidRPr="009909F1">
              <w:rPr>
                <w:rFonts w:eastAsia="SimSun"/>
                <w:sz w:val="20"/>
                <w:szCs w:val="20"/>
                <w:lang w:eastAsia="zh-CN"/>
              </w:rPr>
              <w:t>年</w:t>
            </w:r>
            <w:r w:rsidRPr="009909F1">
              <w:rPr>
                <w:rFonts w:eastAsia="SimSun"/>
                <w:sz w:val="20"/>
                <w:szCs w:val="20"/>
                <w:lang w:eastAsia="zh-CN"/>
              </w:rPr>
              <w:t>)</w:t>
            </w:r>
          </w:p>
        </w:tc>
        <w:tc>
          <w:tcPr>
            <w:tcW w:w="6575" w:type="dxa"/>
            <w:shd w:val="clear" w:color="auto" w:fill="auto"/>
          </w:tcPr>
          <w:p w14:paraId="750B41CA" w14:textId="77777777" w:rsidR="00A11391" w:rsidRPr="009909F1" w:rsidRDefault="00A11391" w:rsidP="00360963">
            <w:pPr>
              <w:keepNext/>
              <w:numPr>
                <w:ilvl w:val="0"/>
                <w:numId w:val="213"/>
              </w:numPr>
              <w:spacing w:before="60" w:after="60"/>
              <w:jc w:val="left"/>
              <w:rPr>
                <w:rFonts w:eastAsia="SimSun"/>
                <w:snapToGrid w:val="0"/>
                <w:sz w:val="20"/>
                <w:szCs w:val="20"/>
                <w:lang w:eastAsia="zh-CN"/>
              </w:rPr>
            </w:pPr>
            <w:r w:rsidRPr="009909F1">
              <w:rPr>
                <w:rFonts w:eastAsia="SimSun"/>
                <w:snapToGrid w:val="0"/>
                <w:sz w:val="20"/>
                <w:szCs w:val="20"/>
                <w:lang w:eastAsia="zh-CN"/>
              </w:rPr>
              <w:t>对国家生物多样性战略和行动计划包括国家目标中的信息进行全球分析。</w:t>
            </w:r>
          </w:p>
          <w:p w14:paraId="4BE7D420" w14:textId="77777777" w:rsidR="00A11391" w:rsidRPr="009909F1" w:rsidRDefault="00A11391" w:rsidP="00360963">
            <w:pPr>
              <w:keepNext/>
              <w:numPr>
                <w:ilvl w:val="0"/>
                <w:numId w:val="213"/>
              </w:numPr>
              <w:spacing w:before="60" w:after="60"/>
              <w:jc w:val="left"/>
              <w:rPr>
                <w:rFonts w:eastAsia="SimSun"/>
                <w:snapToGrid w:val="0"/>
                <w:sz w:val="20"/>
                <w:szCs w:val="20"/>
                <w:lang w:eastAsia="zh-CN"/>
              </w:rPr>
            </w:pPr>
            <w:r w:rsidRPr="009909F1">
              <w:rPr>
                <w:rFonts w:eastAsia="SimSun"/>
                <w:snapToGrid w:val="0"/>
                <w:sz w:val="20"/>
                <w:szCs w:val="20"/>
                <w:lang w:eastAsia="zh-CN"/>
              </w:rPr>
              <w:t>加强执行《公约》和《昆明</w:t>
            </w:r>
            <w:r w:rsidRPr="009909F1">
              <w:rPr>
                <w:rFonts w:eastAsia="SimSun"/>
                <w:snapToGrid w:val="0"/>
                <w:sz w:val="20"/>
                <w:szCs w:val="20"/>
                <w:lang w:eastAsia="zh-CN"/>
              </w:rPr>
              <w:t>-</w:t>
            </w:r>
            <w:r w:rsidRPr="009909F1">
              <w:rPr>
                <w:rFonts w:eastAsia="SimSun"/>
                <w:snapToGrid w:val="0"/>
                <w:sz w:val="20"/>
                <w:szCs w:val="20"/>
                <w:lang w:eastAsia="zh-CN"/>
              </w:rPr>
              <w:t>蒙特利尔全球生物多样性框架》的战略行动。</w:t>
            </w:r>
          </w:p>
          <w:p w14:paraId="17C19F47" w14:textId="77777777" w:rsidR="00A11391" w:rsidRPr="009909F1" w:rsidRDefault="00A11391" w:rsidP="00360963">
            <w:pPr>
              <w:keepNext/>
              <w:numPr>
                <w:ilvl w:val="0"/>
                <w:numId w:val="213"/>
              </w:numPr>
              <w:spacing w:before="60" w:after="60"/>
              <w:jc w:val="left"/>
              <w:rPr>
                <w:rFonts w:eastAsia="SimSun"/>
                <w:sz w:val="20"/>
                <w:szCs w:val="20"/>
                <w:lang w:eastAsia="zh-CN"/>
              </w:rPr>
            </w:pPr>
            <w:r w:rsidRPr="009909F1">
              <w:rPr>
                <w:rFonts w:eastAsia="SimSun"/>
                <w:sz w:val="20"/>
                <w:szCs w:val="20"/>
                <w:lang w:eastAsia="zh-CN"/>
              </w:rPr>
              <w:t>为全环基金第九增资期</w:t>
            </w:r>
            <w:r w:rsidRPr="009909F1">
              <w:rPr>
                <w:rFonts w:eastAsia="SimSun"/>
                <w:sz w:val="20"/>
                <w:szCs w:val="20"/>
                <w:lang w:eastAsia="zh-CN"/>
              </w:rPr>
              <w:t>(2026-2030</w:t>
            </w:r>
            <w:r w:rsidRPr="009909F1">
              <w:rPr>
                <w:rFonts w:eastAsia="SimSun"/>
                <w:sz w:val="20"/>
                <w:szCs w:val="20"/>
                <w:lang w:eastAsia="zh-CN"/>
              </w:rPr>
              <w:t>年</w:t>
            </w:r>
            <w:r w:rsidRPr="009909F1">
              <w:rPr>
                <w:rFonts w:eastAsia="SimSun"/>
                <w:sz w:val="20"/>
                <w:szCs w:val="20"/>
                <w:lang w:eastAsia="zh-CN"/>
              </w:rPr>
              <w:t>)</w:t>
            </w:r>
            <w:r w:rsidRPr="009909F1">
              <w:rPr>
                <w:rFonts w:eastAsia="SimSun"/>
                <w:sz w:val="20"/>
                <w:szCs w:val="20"/>
                <w:lang w:eastAsia="zh-CN"/>
              </w:rPr>
              <w:t>提供指引的成果导向四年期方案重点框架和资金需求评估。</w:t>
            </w:r>
          </w:p>
          <w:p w14:paraId="7A081D7D" w14:textId="77777777" w:rsidR="00A11391" w:rsidRPr="009909F1" w:rsidRDefault="00A11391" w:rsidP="00360963">
            <w:pPr>
              <w:keepNext/>
              <w:numPr>
                <w:ilvl w:val="0"/>
                <w:numId w:val="213"/>
              </w:numPr>
              <w:spacing w:before="60" w:after="60"/>
              <w:jc w:val="left"/>
              <w:rPr>
                <w:rFonts w:eastAsia="SimSun"/>
                <w:sz w:val="20"/>
                <w:szCs w:val="20"/>
                <w:lang w:eastAsia="zh-CN"/>
              </w:rPr>
            </w:pPr>
            <w:r w:rsidRPr="009909F1">
              <w:rPr>
                <w:rFonts w:eastAsia="SimSun"/>
                <w:sz w:val="20"/>
                <w:szCs w:val="20"/>
                <w:lang w:eastAsia="zh-CN"/>
              </w:rPr>
              <w:t>制定第</w:t>
            </w:r>
            <w:r w:rsidRPr="009909F1">
              <w:rPr>
                <w:rFonts w:eastAsia="SimSun"/>
                <w:sz w:val="20"/>
                <w:szCs w:val="20"/>
                <w:lang w:eastAsia="zh-CN"/>
              </w:rPr>
              <w:t>8(j)</w:t>
            </w:r>
            <w:r w:rsidRPr="009909F1">
              <w:rPr>
                <w:rFonts w:eastAsia="SimSun"/>
                <w:sz w:val="20"/>
                <w:szCs w:val="20"/>
                <w:lang w:eastAsia="zh-CN"/>
              </w:rPr>
              <w:t>条和相关条款的新工作方案和体制安排。</w:t>
            </w:r>
            <w:r w:rsidRPr="009909F1">
              <w:rPr>
                <w:rFonts w:eastAsia="SimSun"/>
                <w:sz w:val="20"/>
                <w:szCs w:val="20"/>
                <w:lang w:eastAsia="zh-CN"/>
              </w:rPr>
              <w:t xml:space="preserve"> </w:t>
            </w:r>
          </w:p>
          <w:p w14:paraId="2460352E" w14:textId="77777777" w:rsidR="00A11391" w:rsidRPr="009909F1" w:rsidRDefault="00A11391" w:rsidP="00360963">
            <w:pPr>
              <w:keepNext/>
              <w:numPr>
                <w:ilvl w:val="0"/>
                <w:numId w:val="213"/>
              </w:numPr>
              <w:spacing w:before="60" w:after="60"/>
              <w:jc w:val="left"/>
              <w:rPr>
                <w:rFonts w:eastAsia="SimSun"/>
                <w:sz w:val="20"/>
                <w:szCs w:val="20"/>
                <w:lang w:eastAsia="zh-CN"/>
              </w:rPr>
            </w:pPr>
            <w:r w:rsidRPr="009909F1">
              <w:rPr>
                <w:rFonts w:eastAsia="SimSun"/>
                <w:sz w:val="20"/>
                <w:szCs w:val="20"/>
                <w:lang w:eastAsia="zh-CN"/>
              </w:rPr>
              <w:t>生物多样性平台关于价值、可持续利用和外来入侵物种的评估对《公约》工作的影响。</w:t>
            </w:r>
            <w:r w:rsidRPr="009909F1">
              <w:rPr>
                <w:rFonts w:eastAsia="SimSun"/>
                <w:sz w:val="20"/>
                <w:szCs w:val="20"/>
                <w:lang w:eastAsia="zh-CN"/>
              </w:rPr>
              <w:t xml:space="preserve"> </w:t>
            </w:r>
          </w:p>
          <w:p w14:paraId="19E4E76D" w14:textId="77777777" w:rsidR="00A11391" w:rsidRPr="009909F1" w:rsidRDefault="00A11391" w:rsidP="00360963">
            <w:pPr>
              <w:keepNext/>
              <w:numPr>
                <w:ilvl w:val="0"/>
                <w:numId w:val="213"/>
              </w:numPr>
              <w:spacing w:before="60" w:after="120"/>
              <w:ind w:left="714" w:hanging="357"/>
              <w:jc w:val="left"/>
              <w:rPr>
                <w:rFonts w:eastAsia="SimSun"/>
                <w:sz w:val="20"/>
                <w:szCs w:val="20"/>
              </w:rPr>
            </w:pPr>
            <w:r w:rsidRPr="009909F1">
              <w:rPr>
                <w:rFonts w:eastAsia="SimSun"/>
                <w:sz w:val="20"/>
                <w:szCs w:val="20"/>
              </w:rPr>
              <w:t>[</w:t>
            </w:r>
            <w:proofErr w:type="spellStart"/>
            <w:r w:rsidRPr="009909F1">
              <w:rPr>
                <w:rFonts w:eastAsia="SimSun"/>
                <w:sz w:val="20"/>
                <w:szCs w:val="20"/>
              </w:rPr>
              <w:t>待补</w:t>
            </w:r>
            <w:proofErr w:type="spellEnd"/>
            <w:r w:rsidRPr="009909F1">
              <w:rPr>
                <w:rFonts w:eastAsia="SimSun"/>
                <w:sz w:val="20"/>
                <w:szCs w:val="20"/>
              </w:rPr>
              <w:t>]</w:t>
            </w:r>
          </w:p>
        </w:tc>
      </w:tr>
      <w:tr w:rsidR="00081D75" w:rsidRPr="003F2425" w14:paraId="048C9561" w14:textId="77777777" w:rsidTr="008138B2">
        <w:tc>
          <w:tcPr>
            <w:tcW w:w="2875" w:type="dxa"/>
            <w:shd w:val="clear" w:color="auto" w:fill="auto"/>
          </w:tcPr>
          <w:p w14:paraId="0F2F63B0" w14:textId="77777777" w:rsidR="00081D75"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lastRenderedPageBreak/>
              <w:t>缔约方大会第十七届会议</w:t>
            </w:r>
          </w:p>
          <w:p w14:paraId="71EE1AC9" w14:textId="301ACCCB" w:rsidR="00A11391"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t>(2026</w:t>
            </w:r>
            <w:r w:rsidRPr="009909F1">
              <w:rPr>
                <w:rFonts w:eastAsia="SimSun"/>
                <w:sz w:val="20"/>
                <w:szCs w:val="20"/>
                <w:lang w:eastAsia="zh-CN"/>
              </w:rPr>
              <w:t>年</w:t>
            </w:r>
            <w:r w:rsidRPr="009909F1">
              <w:rPr>
                <w:rFonts w:eastAsia="SimSun"/>
                <w:sz w:val="20"/>
                <w:szCs w:val="20"/>
                <w:lang w:eastAsia="zh-CN"/>
              </w:rPr>
              <w:t>)</w:t>
            </w:r>
          </w:p>
        </w:tc>
        <w:tc>
          <w:tcPr>
            <w:tcW w:w="6575" w:type="dxa"/>
            <w:shd w:val="clear" w:color="auto" w:fill="auto"/>
          </w:tcPr>
          <w:p w14:paraId="56868023" w14:textId="77777777" w:rsidR="00A11391" w:rsidRPr="009909F1" w:rsidRDefault="00A11391" w:rsidP="00360963">
            <w:pPr>
              <w:keepNext/>
              <w:numPr>
                <w:ilvl w:val="0"/>
                <w:numId w:val="214"/>
              </w:numPr>
              <w:spacing w:before="60" w:after="60"/>
              <w:jc w:val="left"/>
              <w:rPr>
                <w:rFonts w:eastAsia="SimSun"/>
                <w:sz w:val="20"/>
                <w:szCs w:val="20"/>
                <w:lang w:eastAsia="zh-CN"/>
              </w:rPr>
            </w:pPr>
            <w:r w:rsidRPr="009909F1">
              <w:rPr>
                <w:rFonts w:eastAsia="SimSun"/>
                <w:sz w:val="20"/>
                <w:szCs w:val="20"/>
                <w:lang w:eastAsia="zh-CN"/>
              </w:rPr>
              <w:t>在第七次国家报告及其他信息的基础上对《昆明</w:t>
            </w:r>
            <w:r w:rsidRPr="009909F1">
              <w:rPr>
                <w:rFonts w:eastAsia="SimSun"/>
                <w:sz w:val="20"/>
                <w:szCs w:val="20"/>
                <w:lang w:eastAsia="zh-CN"/>
              </w:rPr>
              <w:t>-</w:t>
            </w:r>
            <w:r w:rsidRPr="009909F1">
              <w:rPr>
                <w:rFonts w:eastAsia="SimSun"/>
                <w:sz w:val="20"/>
                <w:szCs w:val="20"/>
                <w:lang w:eastAsia="zh-CN"/>
              </w:rPr>
              <w:t>蒙特利尔全球生物多样性框架》的执行情况和相关执行手段进行全球审查。</w:t>
            </w:r>
          </w:p>
          <w:p w14:paraId="00EEA6F2" w14:textId="77777777" w:rsidR="00A11391" w:rsidRPr="009909F1" w:rsidRDefault="00A11391" w:rsidP="00360963">
            <w:pPr>
              <w:keepNext/>
              <w:numPr>
                <w:ilvl w:val="0"/>
                <w:numId w:val="214"/>
              </w:numPr>
              <w:spacing w:before="60" w:after="60"/>
              <w:jc w:val="left"/>
              <w:rPr>
                <w:rFonts w:eastAsia="SimSun"/>
                <w:snapToGrid w:val="0"/>
                <w:sz w:val="20"/>
                <w:szCs w:val="20"/>
                <w:lang w:eastAsia="zh-CN"/>
              </w:rPr>
            </w:pPr>
            <w:r w:rsidRPr="009909F1">
              <w:rPr>
                <w:rFonts w:eastAsia="SimSun"/>
                <w:snapToGrid w:val="0"/>
                <w:sz w:val="20"/>
                <w:szCs w:val="20"/>
                <w:lang w:eastAsia="zh-CN"/>
              </w:rPr>
              <w:t>加强执行《公约》和《昆明</w:t>
            </w:r>
            <w:r w:rsidRPr="009909F1">
              <w:rPr>
                <w:rFonts w:eastAsia="SimSun"/>
                <w:snapToGrid w:val="0"/>
                <w:sz w:val="20"/>
                <w:szCs w:val="20"/>
                <w:lang w:eastAsia="zh-CN"/>
              </w:rPr>
              <w:t>-</w:t>
            </w:r>
            <w:r w:rsidRPr="009909F1">
              <w:rPr>
                <w:rFonts w:eastAsia="SimSun"/>
                <w:snapToGrid w:val="0"/>
                <w:sz w:val="20"/>
                <w:szCs w:val="20"/>
                <w:lang w:eastAsia="zh-CN"/>
              </w:rPr>
              <w:t>蒙特利尔全球生物多样性框架》的战略行动。</w:t>
            </w:r>
          </w:p>
          <w:p w14:paraId="5E87386D" w14:textId="77777777" w:rsidR="00A11391" w:rsidRPr="009909F1" w:rsidRDefault="00A11391" w:rsidP="00360963">
            <w:pPr>
              <w:keepNext/>
              <w:numPr>
                <w:ilvl w:val="0"/>
                <w:numId w:val="214"/>
              </w:numPr>
              <w:spacing w:before="60" w:after="120"/>
              <w:ind w:left="714" w:hanging="357"/>
              <w:jc w:val="left"/>
              <w:rPr>
                <w:rFonts w:eastAsia="SimSun"/>
                <w:snapToGrid w:val="0"/>
                <w:sz w:val="20"/>
                <w:szCs w:val="20"/>
              </w:rPr>
            </w:pPr>
            <w:r w:rsidRPr="009909F1">
              <w:rPr>
                <w:rFonts w:eastAsia="SimSun"/>
                <w:sz w:val="20"/>
                <w:szCs w:val="20"/>
              </w:rPr>
              <w:t>[</w:t>
            </w:r>
            <w:proofErr w:type="spellStart"/>
            <w:r w:rsidRPr="009909F1">
              <w:rPr>
                <w:rFonts w:eastAsia="SimSun"/>
                <w:sz w:val="20"/>
                <w:szCs w:val="20"/>
              </w:rPr>
              <w:t>待补</w:t>
            </w:r>
            <w:proofErr w:type="spellEnd"/>
            <w:r w:rsidRPr="009909F1">
              <w:rPr>
                <w:rFonts w:eastAsia="SimSun"/>
                <w:sz w:val="20"/>
                <w:szCs w:val="20"/>
              </w:rPr>
              <w:t>]</w:t>
            </w:r>
          </w:p>
        </w:tc>
      </w:tr>
      <w:tr w:rsidR="00081D75" w:rsidRPr="003F2425" w14:paraId="580D54EC" w14:textId="77777777" w:rsidTr="008138B2">
        <w:tc>
          <w:tcPr>
            <w:tcW w:w="2875" w:type="dxa"/>
            <w:shd w:val="clear" w:color="auto" w:fill="auto"/>
          </w:tcPr>
          <w:p w14:paraId="09B17E97" w14:textId="77777777" w:rsidR="00081D75"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t>缔约方大会第十八届会议</w:t>
            </w:r>
          </w:p>
          <w:p w14:paraId="204B58C5" w14:textId="2810058B" w:rsidR="00A11391" w:rsidRPr="009909F1" w:rsidRDefault="00A11391" w:rsidP="008138B2">
            <w:pPr>
              <w:keepNext/>
              <w:spacing w:before="60" w:after="60"/>
              <w:jc w:val="left"/>
              <w:rPr>
                <w:rFonts w:eastAsia="SimSun"/>
                <w:sz w:val="20"/>
                <w:szCs w:val="20"/>
                <w:lang w:eastAsia="zh-CN"/>
              </w:rPr>
            </w:pPr>
            <w:r w:rsidRPr="009909F1">
              <w:rPr>
                <w:rFonts w:eastAsia="SimSun"/>
                <w:sz w:val="20"/>
                <w:szCs w:val="20"/>
                <w:lang w:eastAsia="zh-CN"/>
              </w:rPr>
              <w:t>(2028</w:t>
            </w:r>
            <w:r w:rsidRPr="009909F1">
              <w:rPr>
                <w:rFonts w:eastAsia="SimSun"/>
                <w:sz w:val="20"/>
                <w:szCs w:val="20"/>
                <w:lang w:eastAsia="zh-CN"/>
              </w:rPr>
              <w:t>年</w:t>
            </w:r>
            <w:r w:rsidRPr="009909F1">
              <w:rPr>
                <w:rFonts w:eastAsia="SimSun"/>
                <w:sz w:val="20"/>
                <w:szCs w:val="20"/>
                <w:lang w:eastAsia="zh-CN"/>
              </w:rPr>
              <w:t>)</w:t>
            </w:r>
          </w:p>
        </w:tc>
        <w:tc>
          <w:tcPr>
            <w:tcW w:w="6575" w:type="dxa"/>
            <w:shd w:val="clear" w:color="auto" w:fill="auto"/>
          </w:tcPr>
          <w:p w14:paraId="05994FB1" w14:textId="77777777" w:rsidR="00A11391" w:rsidRPr="009909F1" w:rsidRDefault="00A11391" w:rsidP="00360963">
            <w:pPr>
              <w:keepNext/>
              <w:numPr>
                <w:ilvl w:val="0"/>
                <w:numId w:val="214"/>
              </w:numPr>
              <w:spacing w:before="60" w:after="60"/>
              <w:jc w:val="left"/>
              <w:rPr>
                <w:rFonts w:eastAsia="SimSun"/>
                <w:snapToGrid w:val="0"/>
                <w:sz w:val="20"/>
                <w:szCs w:val="20"/>
                <w:lang w:eastAsia="zh-CN"/>
              </w:rPr>
            </w:pPr>
            <w:r w:rsidRPr="009909F1">
              <w:rPr>
                <w:rFonts w:eastAsia="SimSun"/>
                <w:sz w:val="20"/>
                <w:szCs w:val="20"/>
                <w:lang w:eastAsia="zh-CN"/>
              </w:rPr>
              <w:t>审查《昆明</w:t>
            </w:r>
            <w:r w:rsidRPr="009909F1">
              <w:rPr>
                <w:rFonts w:eastAsia="SimSun"/>
                <w:sz w:val="20"/>
                <w:szCs w:val="20"/>
                <w:lang w:eastAsia="zh-CN"/>
              </w:rPr>
              <w:t>-</w:t>
            </w:r>
            <w:r w:rsidRPr="009909F1">
              <w:rPr>
                <w:rFonts w:eastAsia="SimSun"/>
                <w:sz w:val="20"/>
                <w:szCs w:val="20"/>
                <w:lang w:eastAsia="zh-CN"/>
              </w:rPr>
              <w:t>蒙特利尔全球生物多样性框架》的执行情况和相关执行手段。</w:t>
            </w:r>
          </w:p>
          <w:p w14:paraId="6592EFC6" w14:textId="77777777" w:rsidR="00A11391" w:rsidRPr="009909F1" w:rsidRDefault="00A11391" w:rsidP="00360963">
            <w:pPr>
              <w:keepNext/>
              <w:numPr>
                <w:ilvl w:val="0"/>
                <w:numId w:val="214"/>
              </w:numPr>
              <w:spacing w:before="60" w:after="60"/>
              <w:jc w:val="left"/>
              <w:rPr>
                <w:rFonts w:eastAsia="SimSun"/>
                <w:snapToGrid w:val="0"/>
                <w:sz w:val="20"/>
                <w:szCs w:val="20"/>
                <w:lang w:eastAsia="zh-CN"/>
              </w:rPr>
            </w:pPr>
            <w:r w:rsidRPr="009909F1">
              <w:rPr>
                <w:rFonts w:eastAsia="SimSun"/>
                <w:snapToGrid w:val="0"/>
                <w:sz w:val="20"/>
                <w:szCs w:val="20"/>
                <w:lang w:eastAsia="zh-CN"/>
              </w:rPr>
              <w:t>加强执行《公约》和《昆明</w:t>
            </w:r>
            <w:r w:rsidRPr="009909F1">
              <w:rPr>
                <w:rFonts w:eastAsia="SimSun"/>
                <w:snapToGrid w:val="0"/>
                <w:sz w:val="20"/>
                <w:szCs w:val="20"/>
                <w:lang w:eastAsia="zh-CN"/>
              </w:rPr>
              <w:t>-</w:t>
            </w:r>
            <w:r w:rsidRPr="009909F1">
              <w:rPr>
                <w:rFonts w:eastAsia="SimSun"/>
                <w:snapToGrid w:val="0"/>
                <w:sz w:val="20"/>
                <w:szCs w:val="20"/>
                <w:lang w:eastAsia="zh-CN"/>
              </w:rPr>
              <w:t>蒙特利尔全球生物多样性框架》的战略行动。</w:t>
            </w:r>
          </w:p>
          <w:p w14:paraId="51055ACB" w14:textId="77777777" w:rsidR="00A11391" w:rsidRPr="009909F1" w:rsidRDefault="00A11391" w:rsidP="00360963">
            <w:pPr>
              <w:keepNext/>
              <w:numPr>
                <w:ilvl w:val="0"/>
                <w:numId w:val="214"/>
              </w:numPr>
              <w:spacing w:before="60" w:after="60"/>
              <w:jc w:val="left"/>
              <w:rPr>
                <w:rFonts w:eastAsia="SimSun"/>
                <w:sz w:val="20"/>
                <w:szCs w:val="20"/>
                <w:lang w:eastAsia="zh-CN"/>
              </w:rPr>
            </w:pPr>
            <w:r w:rsidRPr="009909F1">
              <w:rPr>
                <w:rFonts w:eastAsia="SimSun"/>
                <w:sz w:val="20"/>
                <w:szCs w:val="20"/>
                <w:lang w:eastAsia="zh-CN"/>
              </w:rPr>
              <w:t>为全环基金第十增资期</w:t>
            </w:r>
            <w:r w:rsidRPr="009909F1">
              <w:rPr>
                <w:rFonts w:eastAsia="SimSun"/>
                <w:sz w:val="20"/>
                <w:szCs w:val="20"/>
                <w:lang w:eastAsia="zh-CN"/>
              </w:rPr>
              <w:t>(2030-2034</w:t>
            </w:r>
            <w:r w:rsidRPr="009909F1">
              <w:rPr>
                <w:rFonts w:eastAsia="SimSun"/>
                <w:sz w:val="20"/>
                <w:szCs w:val="20"/>
                <w:lang w:eastAsia="zh-CN"/>
              </w:rPr>
              <w:t>年</w:t>
            </w:r>
            <w:r w:rsidRPr="009909F1">
              <w:rPr>
                <w:rFonts w:eastAsia="SimSun"/>
                <w:sz w:val="20"/>
                <w:szCs w:val="20"/>
                <w:lang w:eastAsia="zh-CN"/>
              </w:rPr>
              <w:t>)</w:t>
            </w:r>
            <w:r w:rsidRPr="009909F1">
              <w:rPr>
                <w:rFonts w:eastAsia="SimSun"/>
                <w:sz w:val="20"/>
                <w:szCs w:val="20"/>
                <w:lang w:eastAsia="zh-CN"/>
              </w:rPr>
              <w:t>提供指引的成果导向四年期方案重点框架和资金需求评估。</w:t>
            </w:r>
          </w:p>
          <w:p w14:paraId="5578EBBF" w14:textId="77777777" w:rsidR="00A11391" w:rsidRPr="009909F1" w:rsidRDefault="00A11391" w:rsidP="00360963">
            <w:pPr>
              <w:keepNext/>
              <w:numPr>
                <w:ilvl w:val="0"/>
                <w:numId w:val="214"/>
              </w:numPr>
              <w:spacing w:before="60" w:after="60"/>
              <w:jc w:val="left"/>
              <w:rPr>
                <w:rFonts w:eastAsia="SimSun"/>
                <w:sz w:val="20"/>
                <w:szCs w:val="20"/>
                <w:lang w:eastAsia="zh-CN"/>
              </w:rPr>
            </w:pPr>
            <w:r w:rsidRPr="009909F1">
              <w:rPr>
                <w:rFonts w:eastAsia="SimSun"/>
                <w:sz w:val="20"/>
                <w:szCs w:val="20"/>
                <w:lang w:eastAsia="zh-CN"/>
              </w:rPr>
              <w:t>审议《昆明</w:t>
            </w:r>
            <w:r w:rsidRPr="009909F1">
              <w:rPr>
                <w:rFonts w:eastAsia="SimSun"/>
                <w:sz w:val="20"/>
                <w:szCs w:val="20"/>
                <w:lang w:eastAsia="zh-CN"/>
              </w:rPr>
              <w:t>-</w:t>
            </w:r>
            <w:r w:rsidRPr="009909F1">
              <w:rPr>
                <w:rFonts w:eastAsia="SimSun"/>
                <w:sz w:val="20"/>
                <w:szCs w:val="20"/>
                <w:lang w:eastAsia="zh-CN"/>
              </w:rPr>
              <w:t>蒙特利尔全球生物多样性框架》的后续行动。</w:t>
            </w:r>
          </w:p>
          <w:p w14:paraId="1AF8DB9A" w14:textId="77777777" w:rsidR="00A11391" w:rsidRPr="009909F1" w:rsidRDefault="00A11391" w:rsidP="00360963">
            <w:pPr>
              <w:keepNext/>
              <w:numPr>
                <w:ilvl w:val="0"/>
                <w:numId w:val="214"/>
              </w:numPr>
              <w:spacing w:before="60" w:after="60"/>
              <w:jc w:val="left"/>
              <w:rPr>
                <w:rFonts w:eastAsia="SimSun"/>
                <w:sz w:val="20"/>
                <w:szCs w:val="20"/>
              </w:rPr>
            </w:pPr>
            <w:r w:rsidRPr="009909F1">
              <w:rPr>
                <w:rFonts w:eastAsia="SimSun"/>
                <w:sz w:val="20"/>
                <w:szCs w:val="20"/>
              </w:rPr>
              <w:t>[</w:t>
            </w:r>
            <w:proofErr w:type="spellStart"/>
            <w:r w:rsidRPr="009909F1">
              <w:rPr>
                <w:rFonts w:eastAsia="SimSun"/>
                <w:sz w:val="20"/>
                <w:szCs w:val="20"/>
              </w:rPr>
              <w:t>待补</w:t>
            </w:r>
            <w:proofErr w:type="spellEnd"/>
            <w:r w:rsidRPr="009909F1">
              <w:rPr>
                <w:rFonts w:eastAsia="SimSun"/>
                <w:sz w:val="20"/>
                <w:szCs w:val="20"/>
              </w:rPr>
              <w:t>]</w:t>
            </w:r>
          </w:p>
        </w:tc>
      </w:tr>
      <w:tr w:rsidR="00081D75" w:rsidRPr="003F2425" w14:paraId="7FEC7D7C" w14:textId="77777777" w:rsidTr="008138B2">
        <w:tc>
          <w:tcPr>
            <w:tcW w:w="2875" w:type="dxa"/>
            <w:shd w:val="clear" w:color="auto" w:fill="auto"/>
          </w:tcPr>
          <w:p w14:paraId="071FCDED" w14:textId="77777777" w:rsidR="00081D75" w:rsidRPr="009909F1" w:rsidRDefault="00A11391" w:rsidP="008138B2">
            <w:pPr>
              <w:keepNext/>
              <w:spacing w:before="60" w:after="60"/>
              <w:jc w:val="left"/>
              <w:rPr>
                <w:sz w:val="20"/>
                <w:szCs w:val="20"/>
                <w:lang w:eastAsia="zh-CN"/>
              </w:rPr>
            </w:pPr>
            <w:proofErr w:type="spellStart"/>
            <w:r w:rsidRPr="009909F1">
              <w:rPr>
                <w:sz w:val="20"/>
                <w:szCs w:val="20"/>
                <w:lang w:eastAsia="zh-CN"/>
              </w:rPr>
              <w:t>缔约方大会第十九届会议</w:t>
            </w:r>
            <w:proofErr w:type="spellEnd"/>
          </w:p>
          <w:p w14:paraId="127FC17F" w14:textId="4D3BB872" w:rsidR="00A11391" w:rsidRPr="009909F1" w:rsidRDefault="00A11391" w:rsidP="008138B2">
            <w:pPr>
              <w:keepNext/>
              <w:spacing w:before="60" w:after="60"/>
              <w:jc w:val="left"/>
              <w:rPr>
                <w:sz w:val="20"/>
                <w:szCs w:val="20"/>
                <w:lang w:eastAsia="zh-CN"/>
              </w:rPr>
            </w:pPr>
            <w:r w:rsidRPr="009909F1">
              <w:rPr>
                <w:sz w:val="20"/>
                <w:szCs w:val="20"/>
                <w:lang w:eastAsia="zh-CN"/>
              </w:rPr>
              <w:t>(2030年)</w:t>
            </w:r>
          </w:p>
        </w:tc>
        <w:tc>
          <w:tcPr>
            <w:tcW w:w="6575" w:type="dxa"/>
            <w:shd w:val="clear" w:color="auto" w:fill="auto"/>
          </w:tcPr>
          <w:p w14:paraId="4A2EDDDB" w14:textId="77777777" w:rsidR="00A11391" w:rsidRPr="009909F1" w:rsidRDefault="00A11391" w:rsidP="00360963">
            <w:pPr>
              <w:keepNext/>
              <w:numPr>
                <w:ilvl w:val="0"/>
                <w:numId w:val="215"/>
              </w:numPr>
              <w:spacing w:before="60" w:after="60"/>
              <w:jc w:val="left"/>
              <w:rPr>
                <w:snapToGrid w:val="0"/>
                <w:sz w:val="20"/>
                <w:szCs w:val="20"/>
                <w:lang w:eastAsia="zh-CN"/>
              </w:rPr>
            </w:pPr>
            <w:proofErr w:type="spellStart"/>
            <w:r w:rsidRPr="009909F1">
              <w:rPr>
                <w:rFonts w:hint="eastAsia"/>
                <w:snapToGrid w:val="0"/>
                <w:sz w:val="20"/>
                <w:szCs w:val="20"/>
                <w:lang w:eastAsia="zh-CN"/>
              </w:rPr>
              <w:t>在</w:t>
            </w:r>
            <w:r w:rsidRPr="009909F1">
              <w:rPr>
                <w:snapToGrid w:val="0"/>
                <w:sz w:val="20"/>
                <w:szCs w:val="20"/>
                <w:lang w:eastAsia="zh-CN"/>
              </w:rPr>
              <w:t>第八次国家报告</w:t>
            </w:r>
            <w:r w:rsidRPr="009909F1">
              <w:rPr>
                <w:rFonts w:hint="eastAsia"/>
                <w:snapToGrid w:val="0"/>
                <w:sz w:val="20"/>
                <w:szCs w:val="20"/>
                <w:lang w:eastAsia="zh-CN"/>
              </w:rPr>
              <w:t>的基础上</w:t>
            </w:r>
            <w:r w:rsidRPr="009909F1">
              <w:rPr>
                <w:snapToGrid w:val="0"/>
                <w:sz w:val="20"/>
                <w:szCs w:val="20"/>
                <w:lang w:eastAsia="zh-CN"/>
              </w:rPr>
              <w:t>对《昆明-蒙特利尔全球生物多样性框架》执行情况进行最后评估</w:t>
            </w:r>
            <w:proofErr w:type="spellEnd"/>
            <w:r w:rsidRPr="009909F1">
              <w:rPr>
                <w:snapToGrid w:val="0"/>
                <w:sz w:val="20"/>
                <w:szCs w:val="20"/>
                <w:lang w:eastAsia="zh-CN"/>
              </w:rPr>
              <w:t>。</w:t>
            </w:r>
          </w:p>
          <w:p w14:paraId="030207A9" w14:textId="77777777" w:rsidR="00A11391" w:rsidRPr="009909F1" w:rsidRDefault="00A11391" w:rsidP="00360963">
            <w:pPr>
              <w:keepNext/>
              <w:numPr>
                <w:ilvl w:val="0"/>
                <w:numId w:val="215"/>
              </w:numPr>
              <w:spacing w:before="60" w:after="120"/>
              <w:ind w:left="714" w:hanging="357"/>
              <w:jc w:val="left"/>
              <w:rPr>
                <w:rFonts w:eastAsia="KaiTi"/>
                <w:snapToGrid w:val="0"/>
                <w:sz w:val="20"/>
                <w:szCs w:val="20"/>
              </w:rPr>
            </w:pPr>
            <w:r w:rsidRPr="009909F1">
              <w:rPr>
                <w:rFonts w:eastAsia="KaiTi"/>
                <w:sz w:val="20"/>
                <w:szCs w:val="20"/>
              </w:rPr>
              <w:t>[</w:t>
            </w:r>
            <w:proofErr w:type="spellStart"/>
            <w:r w:rsidRPr="009909F1">
              <w:rPr>
                <w:rFonts w:eastAsia="KaiTi"/>
                <w:sz w:val="20"/>
                <w:szCs w:val="20"/>
              </w:rPr>
              <w:t>待补</w:t>
            </w:r>
            <w:proofErr w:type="spellEnd"/>
            <w:r w:rsidRPr="009909F1">
              <w:rPr>
                <w:rFonts w:eastAsia="KaiTi"/>
                <w:sz w:val="20"/>
                <w:szCs w:val="20"/>
              </w:rPr>
              <w:t xml:space="preserve">]  </w:t>
            </w:r>
          </w:p>
        </w:tc>
      </w:tr>
    </w:tbl>
    <w:p w14:paraId="1566A290" w14:textId="77777777" w:rsidR="009909F1" w:rsidRDefault="009909F1" w:rsidP="000A1EB6">
      <w:pPr>
        <w:pStyle w:val="a3"/>
        <w:sectPr w:rsidR="009909F1" w:rsidSect="002F7B48">
          <w:headerReference w:type="even" r:id="rId47"/>
          <w:headerReference w:type="default" r:id="rId48"/>
          <w:footnotePr>
            <w:numRestart w:val="eachSect"/>
          </w:footnotePr>
          <w:type w:val="continuous"/>
          <w:pgSz w:w="12240" w:h="15840"/>
          <w:pgMar w:top="567" w:right="1440" w:bottom="1134" w:left="1440" w:header="709" w:footer="709" w:gutter="0"/>
          <w:cols w:space="708"/>
          <w:titlePg/>
          <w:docGrid w:linePitch="360"/>
        </w:sectPr>
      </w:pPr>
      <w:bookmarkStart w:id="182" w:name="_Toc152776824"/>
    </w:p>
    <w:p w14:paraId="62BEF23D" w14:textId="524C7F84" w:rsidR="00A11391" w:rsidRPr="00713BF9" w:rsidRDefault="00A11391" w:rsidP="008B26E4">
      <w:pPr>
        <w:pStyle w:val="a3"/>
        <w:spacing w:after="120" w:line="240" w:lineRule="auto"/>
        <w:ind w:firstLine="0"/>
      </w:pPr>
      <w:r w:rsidRPr="00713BF9">
        <w:lastRenderedPageBreak/>
        <w:t xml:space="preserve">15/34. </w:t>
      </w:r>
      <w:r w:rsidR="00CB7E5B">
        <w:t xml:space="preserve"> </w:t>
      </w:r>
      <w:r w:rsidRPr="00713BF9">
        <w:t>秘书处综合</w:t>
      </w:r>
      <w:r>
        <w:rPr>
          <w:rFonts w:hint="eastAsia"/>
        </w:rPr>
        <w:t>工作</w:t>
      </w:r>
      <w:r w:rsidRPr="00713BF9">
        <w:t>方案的预算</w:t>
      </w:r>
      <w:bookmarkEnd w:id="182"/>
    </w:p>
    <w:p w14:paraId="525FEA2C" w14:textId="77777777" w:rsidR="00A11391" w:rsidRPr="003C3DCD" w:rsidRDefault="00A11391" w:rsidP="008B26E4">
      <w:pPr>
        <w:snapToGrid w:val="0"/>
        <w:spacing w:before="240" w:after="120" w:line="240" w:lineRule="atLeast"/>
        <w:ind w:firstLine="490"/>
        <w:rPr>
          <w:rFonts w:eastAsia="KaiTi"/>
          <w:iCs/>
          <w:color w:val="000000" w:themeColor="text1"/>
          <w:kern w:val="20"/>
          <w:sz w:val="24"/>
          <w:lang w:eastAsia="zh-CN"/>
        </w:rPr>
      </w:pPr>
      <w:r w:rsidRPr="003C3DCD">
        <w:rPr>
          <w:rFonts w:eastAsia="KaiTi"/>
          <w:iCs/>
          <w:color w:val="000000" w:themeColor="text1"/>
          <w:kern w:val="20"/>
          <w:sz w:val="24"/>
          <w:lang w:eastAsia="zh-CN"/>
        </w:rPr>
        <w:t>缔约方大会</w:t>
      </w:r>
      <w:r w:rsidRPr="003C3DCD">
        <w:rPr>
          <w:rFonts w:eastAsia="KaiTi"/>
          <w:iCs/>
          <w:color w:val="000000" w:themeColor="text1"/>
          <w:kern w:val="20"/>
          <w:sz w:val="24"/>
          <w:lang w:eastAsia="zh-CN"/>
        </w:rPr>
        <w:t>,</w:t>
      </w:r>
    </w:p>
    <w:p w14:paraId="44A775EC" w14:textId="77777777" w:rsidR="00A11391" w:rsidRPr="000B7D59" w:rsidRDefault="00A11391"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iCs/>
          <w:color w:val="000000" w:themeColor="text1"/>
          <w:kern w:val="20"/>
          <w:sz w:val="24"/>
          <w:lang w:eastAsia="zh-CN"/>
        </w:rPr>
        <w:t>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14/37</w:t>
      </w:r>
      <w:r w:rsidRPr="000B7D59">
        <w:rPr>
          <w:rFonts w:eastAsia="SimSun"/>
          <w:iCs/>
          <w:color w:val="000000" w:themeColor="text1"/>
          <w:kern w:val="20"/>
          <w:sz w:val="24"/>
          <w:lang w:eastAsia="zh-CN"/>
        </w:rPr>
        <w:t>号决定</w:t>
      </w:r>
      <w:r w:rsidRPr="000B7D59">
        <w:rPr>
          <w:rFonts w:eastAsia="SimSun" w:hint="eastAsia"/>
          <w:iCs/>
          <w:color w:val="000000" w:themeColor="text1"/>
          <w:kern w:val="20"/>
          <w:sz w:val="24"/>
          <w:lang w:eastAsia="zh-CN"/>
        </w:rPr>
        <w:t>、作为卡塔赫纳生物安全议定书缔约方会议的缔约方大会第</w:t>
      </w:r>
      <w:r>
        <w:rPr>
          <w:rFonts w:eastAsia="SimSun" w:hint="eastAsia"/>
          <w:iCs/>
          <w:color w:val="000000" w:themeColor="text1"/>
          <w:kern w:val="20"/>
          <w:sz w:val="24"/>
          <w:lang w:eastAsia="zh-CN"/>
        </w:rPr>
        <w:t>C</w:t>
      </w:r>
      <w:r>
        <w:rPr>
          <w:rFonts w:eastAsia="SimSun"/>
          <w:iCs/>
          <w:color w:val="000000" w:themeColor="text1"/>
          <w:kern w:val="20"/>
          <w:sz w:val="24"/>
          <w:lang w:eastAsia="zh-CN"/>
        </w:rPr>
        <w:t>P-</w:t>
      </w:r>
      <w:r w:rsidRPr="000B7D59">
        <w:rPr>
          <w:rFonts w:eastAsia="SimSun" w:hint="eastAsia"/>
          <w:iCs/>
          <w:color w:val="000000" w:themeColor="text1"/>
          <w:kern w:val="20"/>
          <w:sz w:val="24"/>
          <w:lang w:eastAsia="zh-CN"/>
        </w:rPr>
        <w:t>9</w:t>
      </w:r>
      <w:r w:rsidRPr="000B7D59">
        <w:rPr>
          <w:rFonts w:eastAsia="SimSun"/>
          <w:iCs/>
          <w:color w:val="000000" w:themeColor="text1"/>
          <w:kern w:val="20"/>
          <w:sz w:val="24"/>
          <w:lang w:eastAsia="zh-CN"/>
        </w:rPr>
        <w:t>/16</w:t>
      </w:r>
      <w:r w:rsidRPr="000B7D59">
        <w:rPr>
          <w:rFonts w:eastAsia="SimSun" w:hint="eastAsia"/>
          <w:iCs/>
          <w:color w:val="000000" w:themeColor="text1"/>
          <w:kern w:val="20"/>
          <w:sz w:val="24"/>
          <w:lang w:eastAsia="zh-CN"/>
        </w:rPr>
        <w:t>号决定、作为获取和惠益分享名古屋议定书缔约方会议的缔约方大会第</w:t>
      </w:r>
      <w:r>
        <w:rPr>
          <w:rFonts w:eastAsia="SimSun" w:hint="eastAsia"/>
          <w:iCs/>
          <w:color w:val="000000" w:themeColor="text1"/>
          <w:kern w:val="20"/>
          <w:sz w:val="24"/>
          <w:lang w:eastAsia="zh-CN"/>
        </w:rPr>
        <w:t>N</w:t>
      </w:r>
      <w:r>
        <w:rPr>
          <w:rFonts w:eastAsia="SimSun"/>
          <w:iCs/>
          <w:color w:val="000000" w:themeColor="text1"/>
          <w:kern w:val="20"/>
          <w:sz w:val="24"/>
          <w:lang w:eastAsia="zh-CN"/>
        </w:rPr>
        <w:t>P-</w:t>
      </w:r>
      <w:r w:rsidRPr="000B7D59">
        <w:rPr>
          <w:rFonts w:eastAsia="SimSun" w:hint="eastAsia"/>
          <w:iCs/>
          <w:color w:val="000000" w:themeColor="text1"/>
          <w:kern w:val="20"/>
          <w:sz w:val="24"/>
          <w:lang w:eastAsia="zh-CN"/>
        </w:rPr>
        <w:t>3</w:t>
      </w:r>
      <w:r w:rsidRPr="000B7D59">
        <w:rPr>
          <w:rFonts w:eastAsia="SimSun"/>
          <w:iCs/>
          <w:color w:val="000000" w:themeColor="text1"/>
          <w:kern w:val="20"/>
          <w:sz w:val="24"/>
          <w:lang w:eastAsia="zh-CN"/>
        </w:rPr>
        <w:t>/16</w:t>
      </w:r>
      <w:r w:rsidRPr="000B7D59">
        <w:rPr>
          <w:rFonts w:eastAsia="SimSun" w:hint="eastAsia"/>
          <w:iCs/>
          <w:color w:val="000000" w:themeColor="text1"/>
          <w:kern w:val="20"/>
          <w:sz w:val="24"/>
          <w:lang w:eastAsia="zh-CN"/>
        </w:rPr>
        <w:t>号决定</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 xml:space="preserve">   </w:t>
      </w:r>
    </w:p>
    <w:p w14:paraId="6763B3B3" w14:textId="77777777" w:rsidR="00A11391" w:rsidRPr="000B7D59" w:rsidRDefault="00A11391"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iCs/>
          <w:color w:val="000000" w:themeColor="text1"/>
          <w:kern w:val="20"/>
          <w:sz w:val="24"/>
          <w:lang w:eastAsia="zh-CN"/>
        </w:rPr>
        <w:t>又回顾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EM-2/1</w:t>
      </w:r>
      <w:r w:rsidRPr="000B7D59">
        <w:rPr>
          <w:rFonts w:eastAsia="SimSun"/>
          <w:iCs/>
          <w:color w:val="000000" w:themeColor="text1"/>
          <w:kern w:val="20"/>
          <w:sz w:val="24"/>
          <w:lang w:eastAsia="zh-CN"/>
        </w:rPr>
        <w:t>号决定，其中核准延长</w:t>
      </w:r>
      <w:r w:rsidRPr="000B7D59">
        <w:rPr>
          <w:rFonts w:eastAsia="SimSun"/>
          <w:iCs/>
          <w:color w:val="000000" w:themeColor="text1"/>
          <w:kern w:val="20"/>
          <w:sz w:val="24"/>
          <w:lang w:eastAsia="zh-CN"/>
        </w:rPr>
        <w:t>2019-2020</w:t>
      </w:r>
      <w:r w:rsidRPr="000B7D59">
        <w:rPr>
          <w:rFonts w:eastAsia="SimSun"/>
          <w:iCs/>
          <w:color w:val="000000" w:themeColor="text1"/>
          <w:kern w:val="20"/>
          <w:sz w:val="24"/>
          <w:lang w:eastAsia="zh-CN"/>
        </w:rPr>
        <w:t>两年期预算，并</w:t>
      </w:r>
      <w:r w:rsidRPr="000B7D59">
        <w:rPr>
          <w:rFonts w:eastAsia="SimSun" w:hint="eastAsia"/>
          <w:iCs/>
          <w:color w:val="000000" w:themeColor="text1"/>
          <w:kern w:val="20"/>
          <w:sz w:val="24"/>
          <w:lang w:eastAsia="zh-CN"/>
        </w:rPr>
        <w:t>作为例外</w:t>
      </w:r>
      <w:r w:rsidRPr="000B7D59">
        <w:rPr>
          <w:rFonts w:eastAsia="SimSun"/>
          <w:iCs/>
          <w:color w:val="000000" w:themeColor="text1"/>
          <w:kern w:val="20"/>
          <w:sz w:val="24"/>
          <w:lang w:eastAsia="zh-CN"/>
        </w:rPr>
        <w:t>核准</w:t>
      </w:r>
      <w:r w:rsidRPr="000B7D59">
        <w:rPr>
          <w:rFonts w:eastAsia="SimSun"/>
          <w:iCs/>
          <w:color w:val="000000" w:themeColor="text1"/>
          <w:kern w:val="20"/>
          <w:sz w:val="24"/>
          <w:lang w:eastAsia="zh-CN"/>
        </w:rPr>
        <w:t>2021</w:t>
      </w:r>
      <w:r w:rsidRPr="000B7D59">
        <w:rPr>
          <w:rFonts w:eastAsia="SimSun"/>
          <w:iCs/>
          <w:color w:val="000000" w:themeColor="text1"/>
          <w:kern w:val="20"/>
          <w:sz w:val="24"/>
          <w:lang w:eastAsia="zh-CN"/>
        </w:rPr>
        <w:t>年临时核心预算，</w:t>
      </w:r>
      <w:r w:rsidRPr="000B7D59">
        <w:rPr>
          <w:rFonts w:eastAsia="SimSun"/>
          <w:iCs/>
          <w:color w:val="000000" w:themeColor="text1"/>
          <w:kern w:val="20"/>
          <w:sz w:val="24"/>
          <w:lang w:eastAsia="zh-CN"/>
        </w:rPr>
        <w:t xml:space="preserve"> </w:t>
      </w:r>
    </w:p>
    <w:p w14:paraId="76F1D97A" w14:textId="77777777" w:rsidR="00A11391" w:rsidRPr="000B7D59" w:rsidRDefault="00A11391" w:rsidP="000B7D59">
      <w:pPr>
        <w:snapToGrid w:val="0"/>
        <w:spacing w:before="120" w:after="120" w:line="240" w:lineRule="atLeast"/>
        <w:ind w:firstLine="490"/>
        <w:rPr>
          <w:rFonts w:eastAsia="SimSun"/>
          <w:iCs/>
          <w:color w:val="000000" w:themeColor="text1"/>
          <w:kern w:val="20"/>
          <w:sz w:val="24"/>
          <w:lang w:eastAsia="zh-CN"/>
        </w:rPr>
      </w:pPr>
      <w:r w:rsidRPr="000B7D59">
        <w:rPr>
          <w:rFonts w:eastAsia="KaiTi" w:hint="eastAsia"/>
          <w:iCs/>
          <w:color w:val="000000" w:themeColor="text1"/>
          <w:kern w:val="20"/>
          <w:sz w:val="24"/>
          <w:lang w:eastAsia="zh-CN"/>
        </w:rPr>
        <w:t>还</w:t>
      </w:r>
      <w:r w:rsidRPr="000B7D59">
        <w:rPr>
          <w:rFonts w:eastAsia="KaiTi"/>
          <w:iCs/>
          <w:color w:val="000000" w:themeColor="text1"/>
          <w:kern w:val="20"/>
          <w:sz w:val="24"/>
          <w:lang w:eastAsia="zh-CN"/>
        </w:rPr>
        <w:t>回顾</w:t>
      </w:r>
      <w:r w:rsidRPr="000B7D59">
        <w:rPr>
          <w:rFonts w:eastAsia="SimSun"/>
          <w:iCs/>
          <w:color w:val="000000" w:themeColor="text1"/>
          <w:kern w:val="20"/>
          <w:sz w:val="24"/>
          <w:lang w:eastAsia="zh-CN"/>
        </w:rPr>
        <w:t>其第</w:t>
      </w:r>
      <w:r w:rsidRPr="000B7D59">
        <w:rPr>
          <w:rFonts w:eastAsia="SimSun"/>
          <w:iCs/>
          <w:color w:val="000000" w:themeColor="text1"/>
          <w:kern w:val="20"/>
          <w:sz w:val="24"/>
          <w:lang w:eastAsia="zh-CN"/>
        </w:rPr>
        <w:t>15/1</w:t>
      </w:r>
      <w:r w:rsidRPr="000B7D59">
        <w:rPr>
          <w:rFonts w:eastAsia="SimSun"/>
          <w:iCs/>
          <w:color w:val="000000" w:themeColor="text1"/>
          <w:kern w:val="20"/>
          <w:sz w:val="24"/>
          <w:lang w:eastAsia="zh-CN"/>
        </w:rPr>
        <w:t>号决定，其中核准延长</w:t>
      </w:r>
      <w:r w:rsidRPr="000B7D59">
        <w:rPr>
          <w:rFonts w:eastAsia="SimSun"/>
          <w:iCs/>
          <w:color w:val="000000" w:themeColor="text1"/>
          <w:kern w:val="20"/>
          <w:sz w:val="24"/>
          <w:lang w:eastAsia="zh-CN"/>
        </w:rPr>
        <w:t>2019-2020</w:t>
      </w:r>
      <w:r w:rsidRPr="000B7D59">
        <w:rPr>
          <w:rFonts w:eastAsia="SimSun"/>
          <w:iCs/>
          <w:color w:val="000000" w:themeColor="text1"/>
          <w:kern w:val="20"/>
          <w:sz w:val="24"/>
          <w:lang w:eastAsia="zh-CN"/>
        </w:rPr>
        <w:t>两年期预算，并</w:t>
      </w:r>
      <w:r w:rsidRPr="000B7D59">
        <w:rPr>
          <w:rFonts w:eastAsia="SimSun" w:hint="eastAsia"/>
          <w:iCs/>
          <w:color w:val="000000" w:themeColor="text1"/>
          <w:kern w:val="20"/>
          <w:sz w:val="24"/>
          <w:lang w:eastAsia="zh-CN"/>
        </w:rPr>
        <w:t>作为例外</w:t>
      </w:r>
      <w:r w:rsidRPr="000B7D59">
        <w:rPr>
          <w:rFonts w:eastAsia="SimSun"/>
          <w:iCs/>
          <w:color w:val="000000" w:themeColor="text1"/>
          <w:kern w:val="20"/>
          <w:sz w:val="24"/>
          <w:lang w:eastAsia="zh-CN"/>
        </w:rPr>
        <w:t>核准</w:t>
      </w:r>
      <w:r w:rsidRPr="000B7D59">
        <w:rPr>
          <w:rFonts w:eastAsia="SimSun"/>
          <w:iCs/>
          <w:color w:val="000000" w:themeColor="text1"/>
          <w:kern w:val="20"/>
          <w:sz w:val="24"/>
          <w:lang w:eastAsia="zh-CN"/>
        </w:rPr>
        <w:t>2022</w:t>
      </w:r>
      <w:r w:rsidRPr="000B7D59">
        <w:rPr>
          <w:rFonts w:eastAsia="SimSun"/>
          <w:iCs/>
          <w:color w:val="000000" w:themeColor="text1"/>
          <w:kern w:val="20"/>
          <w:sz w:val="24"/>
          <w:lang w:eastAsia="zh-CN"/>
        </w:rPr>
        <w:t>年临时核心预算，</w:t>
      </w:r>
    </w:p>
    <w:p w14:paraId="37311C66"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决定</w:t>
      </w:r>
      <w:r w:rsidRPr="000B7D59">
        <w:rPr>
          <w:rFonts w:eastAsia="SimSun" w:hint="eastAsia"/>
          <w:iCs/>
          <w:color w:val="000000" w:themeColor="text1"/>
          <w:kern w:val="20"/>
          <w:sz w:val="24"/>
          <w:lang w:eastAsia="zh-CN"/>
        </w:rPr>
        <w:t>通过《生物多样性公约》、《卡塔赫纳生物安全议定书》和《获取和惠益分享名古屋议定书》的综合工作方案和预算；</w:t>
      </w:r>
    </w:p>
    <w:p w14:paraId="721B514A"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又决定《</w:t>
      </w:r>
      <w:r w:rsidRPr="000B7D59">
        <w:rPr>
          <w:rFonts w:eastAsia="SimSun" w:hint="eastAsia"/>
          <w:iCs/>
          <w:color w:val="000000" w:themeColor="text1"/>
          <w:kern w:val="20"/>
          <w:sz w:val="24"/>
          <w:lang w:eastAsia="zh-CN"/>
        </w:rPr>
        <w:t>公约》、《卡塔赫纳议定书》、《名古屋议定书》</w:t>
      </w:r>
      <w:r w:rsidRPr="000B7D59">
        <w:rPr>
          <w:rFonts w:eastAsia="SimSun"/>
          <w:iCs/>
          <w:color w:val="000000" w:themeColor="text1"/>
          <w:kern w:val="20"/>
          <w:sz w:val="24"/>
          <w:lang w:eastAsia="zh-CN"/>
        </w:rPr>
        <w:t>2023-2024</w:t>
      </w:r>
      <w:r w:rsidRPr="000B7D59">
        <w:rPr>
          <w:rFonts w:eastAsia="SimSun" w:hint="eastAsia"/>
          <w:iCs/>
          <w:color w:val="000000" w:themeColor="text1"/>
          <w:kern w:val="20"/>
          <w:sz w:val="24"/>
          <w:lang w:eastAsia="zh-CN"/>
        </w:rPr>
        <w:t>两年期以</w:t>
      </w:r>
      <w:r w:rsidRPr="000B7D59">
        <w:rPr>
          <w:rFonts w:eastAsia="SimSun"/>
          <w:iCs/>
          <w:color w:val="000000" w:themeColor="text1"/>
          <w:kern w:val="20"/>
          <w:sz w:val="24"/>
          <w:lang w:eastAsia="zh-CN"/>
        </w:rPr>
        <w:t>72:15:13</w:t>
      </w:r>
      <w:r w:rsidRPr="000B7D59">
        <w:rPr>
          <w:rFonts w:eastAsia="SimSun" w:hint="eastAsia"/>
          <w:iCs/>
          <w:color w:val="000000" w:themeColor="text1"/>
          <w:kern w:val="20"/>
          <w:sz w:val="24"/>
          <w:lang w:eastAsia="zh-CN"/>
        </w:rPr>
        <w:t>的比例分摊秘书处服务的所有费用；</w:t>
      </w:r>
    </w:p>
    <w:p w14:paraId="1D0A74BA"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核准</w:t>
      </w:r>
      <w:r w:rsidRPr="000B7D59">
        <w:rPr>
          <w:rFonts w:eastAsia="SimSun"/>
          <w:iCs/>
          <w:color w:val="000000" w:themeColor="text1"/>
          <w:kern w:val="20"/>
          <w:sz w:val="24"/>
          <w:lang w:eastAsia="zh-CN"/>
        </w:rPr>
        <w:t>《公约》</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Pr="000B7D59">
        <w:rPr>
          <w:rFonts w:eastAsia="SimSun"/>
          <w:sz w:val="24"/>
          <w:lang w:eastAsia="zh-CN"/>
        </w:rPr>
        <w:t>14,350,752</w:t>
      </w:r>
      <w:r w:rsidRPr="000B7D59">
        <w:rPr>
          <w:rFonts w:eastAsia="SimSun"/>
          <w:iCs/>
          <w:color w:val="000000" w:themeColor="text1"/>
          <w:kern w:val="20"/>
          <w:sz w:val="24"/>
          <w:lang w:eastAsia="zh-CN"/>
        </w:rPr>
        <w:t>美元和</w:t>
      </w:r>
      <w:r w:rsidRPr="000B7D59">
        <w:rPr>
          <w:rFonts w:eastAsia="SimSun"/>
          <w:iCs/>
          <w:color w:val="000000" w:themeColor="text1"/>
          <w:kern w:val="20"/>
          <w:sz w:val="24"/>
          <w:lang w:eastAsia="zh-CN"/>
        </w:rPr>
        <w:t>2024</w:t>
      </w:r>
      <w:r w:rsidRPr="000B7D59">
        <w:rPr>
          <w:rFonts w:eastAsia="SimSun"/>
          <w:iCs/>
          <w:color w:val="000000" w:themeColor="text1"/>
          <w:kern w:val="20"/>
          <w:sz w:val="24"/>
          <w:lang w:eastAsia="zh-CN"/>
        </w:rPr>
        <w:t>年</w:t>
      </w:r>
      <w:r w:rsidRPr="000B7D59">
        <w:rPr>
          <w:rFonts w:eastAsia="SimSun"/>
          <w:sz w:val="24"/>
          <w:lang w:eastAsia="zh-CN"/>
        </w:rPr>
        <w:t>15,634,440</w:t>
      </w:r>
      <w:r w:rsidRPr="000B7D59">
        <w:rPr>
          <w:rFonts w:eastAsia="SimSun"/>
          <w:iCs/>
          <w:color w:val="000000" w:themeColor="text1"/>
          <w:kern w:val="20"/>
          <w:sz w:val="24"/>
          <w:lang w:eastAsia="zh-CN"/>
        </w:rPr>
        <w:t>美元的核心</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方案预算，占《公约》及其议定书</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Pr="000B7D59">
        <w:rPr>
          <w:rFonts w:eastAsia="SimSun"/>
          <w:sz w:val="24"/>
          <w:lang w:eastAsia="zh-CN"/>
        </w:rPr>
        <w:t>19,931,600</w:t>
      </w:r>
      <w:r w:rsidRPr="000B7D59">
        <w:rPr>
          <w:rFonts w:eastAsia="SimSun"/>
          <w:iCs/>
          <w:color w:val="000000" w:themeColor="text1"/>
          <w:kern w:val="20"/>
          <w:sz w:val="24"/>
          <w:lang w:eastAsia="zh-CN"/>
        </w:rPr>
        <w:t>美元和</w:t>
      </w:r>
      <w:r w:rsidRPr="000B7D59">
        <w:rPr>
          <w:rFonts w:eastAsia="SimSun"/>
          <w:iCs/>
          <w:color w:val="000000" w:themeColor="text1"/>
          <w:kern w:val="20"/>
          <w:sz w:val="24"/>
          <w:lang w:eastAsia="zh-CN"/>
        </w:rPr>
        <w:t>2024</w:t>
      </w:r>
      <w:r w:rsidRPr="000B7D59">
        <w:rPr>
          <w:rFonts w:eastAsia="SimSun"/>
          <w:iCs/>
          <w:color w:val="000000" w:themeColor="text1"/>
          <w:kern w:val="20"/>
          <w:sz w:val="24"/>
          <w:lang w:eastAsia="zh-CN"/>
        </w:rPr>
        <w:t>年</w:t>
      </w:r>
      <w:r w:rsidRPr="000B7D59">
        <w:rPr>
          <w:rFonts w:eastAsia="SimSun"/>
          <w:sz w:val="24"/>
          <w:lang w:eastAsia="zh-CN"/>
        </w:rPr>
        <w:t>21,714,500</w:t>
      </w:r>
      <w:r w:rsidRPr="000B7D59">
        <w:rPr>
          <w:rFonts w:eastAsia="SimSun"/>
          <w:iCs/>
          <w:color w:val="000000" w:themeColor="text1"/>
          <w:kern w:val="20"/>
          <w:sz w:val="24"/>
          <w:lang w:eastAsia="zh-CN"/>
        </w:rPr>
        <w:t>美元综合预算的</w:t>
      </w:r>
      <w:r w:rsidRPr="000B7D59">
        <w:rPr>
          <w:rFonts w:eastAsia="SimSun"/>
          <w:iCs/>
          <w:color w:val="000000" w:themeColor="text1"/>
          <w:kern w:val="20"/>
          <w:sz w:val="24"/>
          <w:lang w:eastAsia="zh-CN"/>
        </w:rPr>
        <w:t>72 %,</w:t>
      </w:r>
      <w:r w:rsidRPr="000B7D59">
        <w:rPr>
          <w:rFonts w:eastAsia="SimSun"/>
          <w:iCs/>
          <w:color w:val="000000" w:themeColor="text1"/>
          <w:kern w:val="20"/>
          <w:sz w:val="24"/>
          <w:lang w:eastAsia="zh-CN"/>
        </w:rPr>
        <w:t>，用于下文表</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a</w:t>
      </w:r>
      <w:r w:rsidRPr="000B7D59">
        <w:rPr>
          <w:rFonts w:eastAsia="SimSun"/>
          <w:iCs/>
          <w:color w:val="000000" w:themeColor="text1"/>
          <w:kern w:val="20"/>
          <w:sz w:val="24"/>
          <w:lang w:eastAsia="zh-CN"/>
        </w:rPr>
        <w:t>和</w:t>
      </w:r>
      <w:r w:rsidRPr="000B7D59">
        <w:rPr>
          <w:rFonts w:eastAsia="SimSun"/>
          <w:iCs/>
          <w:color w:val="000000" w:themeColor="text1"/>
          <w:kern w:val="20"/>
          <w:sz w:val="24"/>
          <w:lang w:eastAsia="zh-CN"/>
        </w:rPr>
        <w:t>1b</w:t>
      </w:r>
      <w:r w:rsidRPr="000B7D59">
        <w:rPr>
          <w:rFonts w:eastAsia="SimSun"/>
          <w:iCs/>
          <w:color w:val="000000" w:themeColor="text1"/>
          <w:kern w:val="20"/>
          <w:sz w:val="24"/>
          <w:lang w:eastAsia="zh-CN"/>
        </w:rPr>
        <w:t>所列目的；</w:t>
      </w:r>
      <w:r w:rsidRPr="000B7D59">
        <w:rPr>
          <w:rFonts w:eastAsia="SimSun" w:hint="eastAsia"/>
          <w:iCs/>
          <w:color w:val="000000" w:themeColor="text1"/>
          <w:kern w:val="20"/>
          <w:sz w:val="24"/>
          <w:lang w:eastAsia="zh-CN"/>
        </w:rPr>
        <w:t xml:space="preserve"> </w:t>
      </w:r>
    </w:p>
    <w:p w14:paraId="352CCC54" w14:textId="77777777" w:rsidR="00A11391"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D1026">
        <w:rPr>
          <w:rFonts w:eastAsia="KaiTi" w:hint="eastAsia"/>
          <w:iCs/>
          <w:color w:val="000000" w:themeColor="text1"/>
          <w:kern w:val="20"/>
          <w:sz w:val="24"/>
          <w:lang w:eastAsia="zh-CN"/>
        </w:rPr>
        <w:t>又核准</w:t>
      </w:r>
      <w:r w:rsidRPr="000D1026">
        <w:rPr>
          <w:rFonts w:eastAsia="SimSun" w:hint="eastAsia"/>
          <w:iCs/>
          <w:color w:val="000000" w:themeColor="text1"/>
          <w:kern w:val="20"/>
          <w:sz w:val="24"/>
          <w:lang w:eastAsia="zh-CN"/>
        </w:rPr>
        <w:t>使用</w:t>
      </w:r>
      <w:r w:rsidRPr="000D1026">
        <w:rPr>
          <w:rFonts w:asciiTheme="majorBidi" w:hAnsiTheme="majorBidi" w:cstheme="majorBidi"/>
          <w:color w:val="000000" w:themeColor="text1"/>
          <w:sz w:val="24"/>
          <w:lang w:eastAsia="zh-CN"/>
        </w:rPr>
        <w:t>BY, BG</w:t>
      </w:r>
      <w:r w:rsidRPr="000D1026">
        <w:rPr>
          <w:rFonts w:ascii="SimSun" w:eastAsia="SimSun" w:hAnsi="SimSun" w:cs="SimSun" w:hint="eastAsia"/>
          <w:color w:val="000000" w:themeColor="text1"/>
          <w:sz w:val="24"/>
          <w:lang w:eastAsia="zh-CN"/>
        </w:rPr>
        <w:t>、</w:t>
      </w:r>
      <w:r w:rsidRPr="000D1026">
        <w:rPr>
          <w:rFonts w:asciiTheme="majorBidi" w:hAnsiTheme="majorBidi" w:cstheme="majorBidi"/>
          <w:color w:val="000000" w:themeColor="text1"/>
          <w:sz w:val="24"/>
          <w:lang w:eastAsia="zh-CN"/>
        </w:rPr>
        <w:t>BB</w:t>
      </w:r>
      <w:r w:rsidRPr="000D1026">
        <w:rPr>
          <w:rFonts w:eastAsia="SimSun" w:hint="eastAsia"/>
          <w:iCs/>
          <w:color w:val="000000" w:themeColor="text1"/>
          <w:kern w:val="20"/>
          <w:sz w:val="24"/>
          <w:lang w:eastAsia="zh-CN"/>
        </w:rPr>
        <w:t>信托基金</w:t>
      </w:r>
      <w:r w:rsidRPr="000D1026">
        <w:rPr>
          <w:rFonts w:eastAsia="SimSun"/>
          <w:iCs/>
          <w:color w:val="000000" w:themeColor="text1"/>
          <w:kern w:val="20"/>
          <w:sz w:val="24"/>
          <w:lang w:eastAsia="zh-CN"/>
        </w:rPr>
        <w:t>2021-2022</w:t>
      </w:r>
      <w:r w:rsidRPr="000D1026">
        <w:rPr>
          <w:rFonts w:eastAsia="SimSun" w:hint="eastAsia"/>
          <w:iCs/>
          <w:color w:val="000000" w:themeColor="text1"/>
          <w:kern w:val="20"/>
          <w:sz w:val="24"/>
          <w:lang w:eastAsia="zh-CN"/>
        </w:rPr>
        <w:t>两年期未用余额</w:t>
      </w:r>
      <w:r w:rsidRPr="000D1026">
        <w:rPr>
          <w:rFonts w:eastAsia="SimSun"/>
          <w:iCs/>
          <w:color w:val="000000" w:themeColor="text1"/>
          <w:kern w:val="20"/>
          <w:sz w:val="24"/>
          <w:lang w:eastAsia="zh-CN"/>
        </w:rPr>
        <w:t>410</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000</w:t>
      </w:r>
      <w:r w:rsidRPr="000D1026">
        <w:rPr>
          <w:rFonts w:eastAsia="SimSun" w:hint="eastAsia"/>
          <w:iCs/>
          <w:color w:val="000000" w:themeColor="text1"/>
          <w:kern w:val="20"/>
          <w:sz w:val="24"/>
          <w:lang w:eastAsia="zh-CN"/>
        </w:rPr>
        <w:t>美元，抵充《公约》、《卡塔赫纳议定书》</w:t>
      </w:r>
      <w:r>
        <w:rPr>
          <w:rFonts w:eastAsia="SimSun" w:hint="eastAsia"/>
          <w:iCs/>
          <w:color w:val="000000" w:themeColor="text1"/>
          <w:kern w:val="20"/>
          <w:sz w:val="24"/>
          <w:lang w:eastAsia="zh-CN"/>
        </w:rPr>
        <w:t>、</w:t>
      </w:r>
      <w:r w:rsidRPr="000D1026">
        <w:rPr>
          <w:rFonts w:eastAsia="SimSun" w:hint="eastAsia"/>
          <w:iCs/>
          <w:color w:val="000000" w:themeColor="text1"/>
          <w:kern w:val="20"/>
          <w:sz w:val="24"/>
          <w:lang w:eastAsia="zh-CN"/>
        </w:rPr>
        <w:t>《名古屋议定书》缔约方</w:t>
      </w:r>
      <w:r w:rsidRPr="000D1026">
        <w:rPr>
          <w:rFonts w:eastAsia="SimSun"/>
          <w:iCs/>
          <w:color w:val="000000" w:themeColor="text1"/>
          <w:kern w:val="20"/>
          <w:sz w:val="24"/>
          <w:lang w:eastAsia="zh-CN"/>
        </w:rPr>
        <w:t>2023-2024</w:t>
      </w:r>
      <w:r w:rsidRPr="000D1026">
        <w:rPr>
          <w:rFonts w:eastAsia="SimSun" w:hint="eastAsia"/>
          <w:iCs/>
          <w:color w:val="000000" w:themeColor="text1"/>
          <w:kern w:val="20"/>
          <w:sz w:val="24"/>
          <w:lang w:eastAsia="zh-CN"/>
        </w:rPr>
        <w:t>两年期</w:t>
      </w:r>
      <w:r>
        <w:rPr>
          <w:rFonts w:eastAsia="SimSun" w:hint="eastAsia"/>
          <w:iCs/>
          <w:color w:val="000000" w:themeColor="text1"/>
          <w:kern w:val="20"/>
          <w:sz w:val="24"/>
          <w:lang w:eastAsia="zh-CN"/>
        </w:rPr>
        <w:t>以下方面的</w:t>
      </w:r>
      <w:r w:rsidRPr="000D1026">
        <w:rPr>
          <w:rFonts w:eastAsia="SimSun" w:hint="eastAsia"/>
          <w:iCs/>
          <w:color w:val="000000" w:themeColor="text1"/>
          <w:kern w:val="20"/>
          <w:sz w:val="24"/>
          <w:lang w:eastAsia="zh-CN"/>
        </w:rPr>
        <w:t>摊款：第</w:t>
      </w:r>
      <w:r w:rsidRPr="000D1026">
        <w:rPr>
          <w:rFonts w:eastAsia="SimSun"/>
          <w:iCs/>
          <w:color w:val="000000" w:themeColor="text1"/>
          <w:kern w:val="20"/>
          <w:sz w:val="24"/>
          <w:lang w:eastAsia="zh-CN"/>
        </w:rPr>
        <w:t>15/7</w:t>
      </w:r>
      <w:r w:rsidRPr="000D1026">
        <w:rPr>
          <w:rFonts w:eastAsia="SimSun" w:hint="eastAsia"/>
          <w:iCs/>
          <w:color w:val="000000" w:themeColor="text1"/>
          <w:kern w:val="20"/>
          <w:sz w:val="24"/>
          <w:lang w:eastAsia="zh-CN"/>
        </w:rPr>
        <w:t>号和第</w:t>
      </w:r>
      <w:r w:rsidRPr="000D1026">
        <w:rPr>
          <w:rFonts w:eastAsia="SimSun"/>
          <w:iCs/>
          <w:color w:val="000000" w:themeColor="text1"/>
          <w:kern w:val="20"/>
          <w:sz w:val="24"/>
          <w:lang w:eastAsia="zh-CN"/>
        </w:rPr>
        <w:t>15/5</w:t>
      </w:r>
      <w:r w:rsidRPr="000D1026">
        <w:rPr>
          <w:rFonts w:eastAsia="SimSun" w:hint="eastAsia"/>
          <w:iCs/>
          <w:color w:val="000000" w:themeColor="text1"/>
          <w:kern w:val="20"/>
          <w:sz w:val="24"/>
          <w:lang w:eastAsia="zh-CN"/>
        </w:rPr>
        <w:t>号决定分别设立的资源调动咨询委员会和昆明</w:t>
      </w:r>
      <w:r w:rsidRPr="000D1026">
        <w:rPr>
          <w:rFonts w:eastAsia="SimSun"/>
          <w:iCs/>
          <w:color w:val="000000" w:themeColor="text1"/>
          <w:kern w:val="20"/>
          <w:sz w:val="24"/>
          <w:lang w:eastAsia="zh-CN"/>
        </w:rPr>
        <w:t>-</w:t>
      </w:r>
      <w:r w:rsidRPr="000D1026">
        <w:rPr>
          <w:rFonts w:eastAsia="SimSun" w:hint="eastAsia"/>
          <w:iCs/>
          <w:color w:val="000000" w:themeColor="text1"/>
          <w:kern w:val="20"/>
          <w:sz w:val="24"/>
          <w:lang w:eastAsia="zh-CN"/>
        </w:rPr>
        <w:t>蒙特利尔全球生物多样性框架指标问题特设技术专家组</w:t>
      </w:r>
      <w:r>
        <w:rPr>
          <w:rFonts w:eastAsia="SimSun" w:hint="eastAsia"/>
          <w:iCs/>
          <w:color w:val="000000" w:themeColor="text1"/>
          <w:kern w:val="20"/>
          <w:sz w:val="24"/>
          <w:lang w:eastAsia="zh-CN"/>
        </w:rPr>
        <w:t>工作经费</w:t>
      </w:r>
      <w:r w:rsidRPr="000D1026">
        <w:rPr>
          <w:rFonts w:eastAsia="SimSun"/>
          <w:iCs/>
          <w:color w:val="000000" w:themeColor="text1"/>
          <w:kern w:val="20"/>
          <w:sz w:val="24"/>
          <w:lang w:eastAsia="zh-CN"/>
        </w:rPr>
        <w:t>160</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000</w:t>
      </w:r>
      <w:r w:rsidRPr="000D1026">
        <w:rPr>
          <w:rFonts w:eastAsia="SimSun" w:hint="eastAsia"/>
          <w:iCs/>
          <w:color w:val="000000" w:themeColor="text1"/>
          <w:kern w:val="20"/>
          <w:sz w:val="24"/>
          <w:lang w:eastAsia="zh-CN"/>
        </w:rPr>
        <w:t>美元；下文第</w:t>
      </w:r>
      <w:r w:rsidRPr="000D1026">
        <w:rPr>
          <w:rFonts w:eastAsia="SimSun"/>
          <w:iCs/>
          <w:color w:val="000000" w:themeColor="text1"/>
          <w:kern w:val="20"/>
          <w:sz w:val="24"/>
          <w:lang w:eastAsia="zh-CN"/>
        </w:rPr>
        <w:t>35</w:t>
      </w:r>
      <w:r w:rsidRPr="000D1026">
        <w:rPr>
          <w:rFonts w:eastAsia="SimSun" w:hint="eastAsia"/>
          <w:iCs/>
          <w:color w:val="000000" w:themeColor="text1"/>
          <w:kern w:val="20"/>
          <w:sz w:val="24"/>
          <w:lang w:eastAsia="zh-CN"/>
        </w:rPr>
        <w:t>段要求的职能审查</w:t>
      </w:r>
      <w:r>
        <w:rPr>
          <w:rFonts w:eastAsia="SimSun" w:hint="eastAsia"/>
          <w:iCs/>
          <w:color w:val="000000" w:themeColor="text1"/>
          <w:kern w:val="20"/>
          <w:sz w:val="24"/>
          <w:lang w:eastAsia="zh-CN"/>
        </w:rPr>
        <w:t>经费</w:t>
      </w:r>
      <w:r w:rsidRPr="000D1026">
        <w:rPr>
          <w:rFonts w:eastAsia="SimSun"/>
          <w:iCs/>
          <w:color w:val="000000" w:themeColor="text1"/>
          <w:kern w:val="20"/>
          <w:sz w:val="24"/>
          <w:lang w:eastAsia="zh-CN"/>
        </w:rPr>
        <w:t>250,000</w:t>
      </w:r>
      <w:r w:rsidRPr="000D1026">
        <w:rPr>
          <w:rFonts w:eastAsia="SimSun" w:hint="eastAsia"/>
          <w:iCs/>
          <w:color w:val="000000" w:themeColor="text1"/>
          <w:kern w:val="20"/>
          <w:sz w:val="24"/>
          <w:lang w:eastAsia="zh-CN"/>
        </w:rPr>
        <w:t>美元；</w:t>
      </w:r>
      <w:r>
        <w:rPr>
          <w:rFonts w:eastAsia="SimSun" w:hint="eastAsia"/>
          <w:iCs/>
          <w:color w:val="000000" w:themeColor="text1"/>
          <w:kern w:val="20"/>
          <w:sz w:val="24"/>
          <w:lang w:eastAsia="zh-CN"/>
        </w:rPr>
        <w:t xml:space="preserve"> </w:t>
      </w:r>
    </w:p>
    <w:p w14:paraId="12A7744E" w14:textId="77777777" w:rsidR="00A11391" w:rsidRPr="000D1026"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D1026">
        <w:rPr>
          <w:rFonts w:eastAsia="KaiTi"/>
          <w:iCs/>
          <w:color w:val="000000" w:themeColor="text1"/>
          <w:kern w:val="20"/>
          <w:sz w:val="24"/>
          <w:lang w:eastAsia="zh-CN"/>
        </w:rPr>
        <w:t>赞赏</w:t>
      </w:r>
      <w:r w:rsidRPr="000D1026">
        <w:rPr>
          <w:rFonts w:eastAsia="SimSun"/>
          <w:iCs/>
          <w:color w:val="000000" w:themeColor="text1"/>
          <w:kern w:val="20"/>
          <w:sz w:val="24"/>
          <w:lang w:eastAsia="zh-CN"/>
        </w:rPr>
        <w:t>东道国加拿大继续支持秘书处，</w:t>
      </w:r>
      <w:r w:rsidRPr="00C07CBF">
        <w:rPr>
          <w:rFonts w:eastAsia="KaiTi"/>
          <w:iCs/>
          <w:color w:val="000000" w:themeColor="text1"/>
          <w:kern w:val="20"/>
          <w:sz w:val="24"/>
          <w:lang w:eastAsia="zh-CN"/>
        </w:rPr>
        <w:t>欢迎</w:t>
      </w:r>
      <w:r w:rsidRPr="000D1026">
        <w:rPr>
          <w:rFonts w:eastAsia="SimSun"/>
          <w:iCs/>
          <w:color w:val="000000" w:themeColor="text1"/>
          <w:kern w:val="20"/>
          <w:sz w:val="24"/>
          <w:lang w:eastAsia="zh-CN"/>
        </w:rPr>
        <w:t>东道国</w:t>
      </w:r>
      <w:r w:rsidRPr="000D1026">
        <w:rPr>
          <w:rFonts w:eastAsia="SimSun" w:hint="eastAsia"/>
          <w:iCs/>
          <w:color w:val="000000" w:themeColor="text1"/>
          <w:kern w:val="20"/>
          <w:sz w:val="24"/>
          <w:lang w:eastAsia="zh-CN"/>
        </w:rPr>
        <w:t>加拿大</w:t>
      </w:r>
      <w:r w:rsidRPr="000D1026">
        <w:rPr>
          <w:rFonts w:eastAsia="SimSun"/>
          <w:iCs/>
          <w:color w:val="000000" w:themeColor="text1"/>
          <w:kern w:val="20"/>
          <w:sz w:val="24"/>
          <w:lang w:eastAsia="zh-CN"/>
        </w:rPr>
        <w:t>和魁北克省为</w:t>
      </w:r>
      <w:r w:rsidRPr="000D1026">
        <w:rPr>
          <w:rFonts w:eastAsia="SimSun"/>
          <w:iCs/>
          <w:color w:val="000000" w:themeColor="text1"/>
          <w:kern w:val="20"/>
          <w:sz w:val="24"/>
          <w:lang w:eastAsia="zh-CN"/>
        </w:rPr>
        <w:t>2023</w:t>
      </w:r>
      <w:r w:rsidRPr="000D1026">
        <w:rPr>
          <w:rFonts w:eastAsia="SimSun"/>
          <w:iCs/>
          <w:color w:val="000000" w:themeColor="text1"/>
          <w:kern w:val="20"/>
          <w:sz w:val="24"/>
          <w:lang w:eastAsia="zh-CN"/>
        </w:rPr>
        <w:t>年</w:t>
      </w:r>
      <w:r w:rsidRPr="000D1026">
        <w:rPr>
          <w:rFonts w:eastAsia="SimSun" w:hint="eastAsia"/>
          <w:iCs/>
          <w:color w:val="000000" w:themeColor="text1"/>
          <w:kern w:val="20"/>
          <w:sz w:val="24"/>
          <w:lang w:eastAsia="zh-CN"/>
        </w:rPr>
        <w:t>捐款</w:t>
      </w:r>
      <w:r w:rsidRPr="000D1026">
        <w:rPr>
          <w:rFonts w:asciiTheme="majorBidi" w:hAnsiTheme="majorBidi" w:cstheme="majorBidi"/>
          <w:sz w:val="24"/>
          <w:lang w:eastAsia="zh-CN"/>
        </w:rPr>
        <w:t>2,112,535</w:t>
      </w:r>
      <w:r w:rsidRPr="000D1026">
        <w:rPr>
          <w:rFonts w:eastAsia="SimSun" w:hint="eastAsia"/>
          <w:iCs/>
          <w:color w:val="000000" w:themeColor="text1"/>
          <w:kern w:val="20"/>
          <w:sz w:val="24"/>
          <w:lang w:eastAsia="zh-CN"/>
        </w:rPr>
        <w:t>加元，为</w:t>
      </w:r>
      <w:r w:rsidRPr="000D1026">
        <w:rPr>
          <w:rFonts w:eastAsia="SimSun" w:hint="eastAsia"/>
          <w:iCs/>
          <w:color w:val="000000" w:themeColor="text1"/>
          <w:kern w:val="20"/>
          <w:sz w:val="24"/>
          <w:lang w:eastAsia="zh-CN"/>
        </w:rPr>
        <w:t>2</w:t>
      </w:r>
      <w:r w:rsidRPr="000D1026">
        <w:rPr>
          <w:rFonts w:eastAsia="SimSun"/>
          <w:iCs/>
          <w:color w:val="000000" w:themeColor="text1"/>
          <w:kern w:val="20"/>
          <w:sz w:val="24"/>
          <w:lang w:eastAsia="zh-CN"/>
        </w:rPr>
        <w:t>024</w:t>
      </w:r>
      <w:r w:rsidRPr="000D1026">
        <w:rPr>
          <w:rFonts w:eastAsia="SimSun" w:hint="eastAsia"/>
          <w:iCs/>
          <w:color w:val="000000" w:themeColor="text1"/>
          <w:kern w:val="20"/>
          <w:sz w:val="24"/>
          <w:lang w:eastAsia="zh-CN"/>
        </w:rPr>
        <w:t>年</w:t>
      </w:r>
      <w:r w:rsidRPr="000D1026">
        <w:rPr>
          <w:rFonts w:eastAsia="SimSun"/>
          <w:iCs/>
          <w:color w:val="000000" w:themeColor="text1"/>
          <w:kern w:val="20"/>
          <w:sz w:val="24"/>
          <w:lang w:eastAsia="zh-CN"/>
        </w:rPr>
        <w:t>捐款</w:t>
      </w:r>
      <w:r w:rsidRPr="000D1026">
        <w:rPr>
          <w:rFonts w:asciiTheme="majorBidi" w:hAnsiTheme="majorBidi" w:cstheme="majorBidi"/>
          <w:sz w:val="24"/>
          <w:lang w:eastAsia="zh-CN"/>
        </w:rPr>
        <w:t>2,153,215</w:t>
      </w:r>
      <w:r w:rsidRPr="000D1026">
        <w:rPr>
          <w:rFonts w:eastAsia="SimSun"/>
          <w:iCs/>
          <w:color w:val="000000" w:themeColor="text1"/>
          <w:kern w:val="20"/>
          <w:sz w:val="24"/>
          <w:lang w:eastAsia="zh-CN"/>
        </w:rPr>
        <w:t>加元，用于支付蒙特利尔秘书处的租金和相关费用，按</w:t>
      </w:r>
      <w:r w:rsidRPr="000D1026">
        <w:rPr>
          <w:rFonts w:eastAsia="SimSun"/>
          <w:iCs/>
          <w:color w:val="000000" w:themeColor="text1"/>
          <w:kern w:val="20"/>
          <w:sz w:val="24"/>
          <w:lang w:eastAsia="zh-CN"/>
        </w:rPr>
        <w:t>72:15:13</w:t>
      </w:r>
      <w:r w:rsidRPr="000D1026">
        <w:rPr>
          <w:rFonts w:eastAsia="SimSun"/>
          <w:iCs/>
          <w:color w:val="000000" w:themeColor="text1"/>
          <w:kern w:val="20"/>
          <w:sz w:val="24"/>
          <w:lang w:eastAsia="zh-CN"/>
        </w:rPr>
        <w:t>的比例分配，抵充</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公约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卡塔赫纳议定书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名古屋议定书</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缔约方</w:t>
      </w:r>
      <w:r w:rsidRPr="000D1026">
        <w:rPr>
          <w:rFonts w:eastAsia="SimSun"/>
          <w:iCs/>
          <w:color w:val="000000" w:themeColor="text1"/>
          <w:kern w:val="20"/>
          <w:sz w:val="24"/>
          <w:lang w:eastAsia="zh-CN"/>
        </w:rPr>
        <w:t>2023</w:t>
      </w:r>
      <w:r w:rsidRPr="000D1026">
        <w:rPr>
          <w:rFonts w:eastAsia="SimSun" w:hint="eastAsia"/>
          <w:iCs/>
          <w:color w:val="000000" w:themeColor="text1"/>
          <w:kern w:val="20"/>
          <w:sz w:val="24"/>
          <w:lang w:eastAsia="zh-CN"/>
        </w:rPr>
        <w:t>-</w:t>
      </w:r>
      <w:r w:rsidRPr="000D1026">
        <w:rPr>
          <w:rFonts w:eastAsia="SimSun"/>
          <w:iCs/>
          <w:color w:val="000000" w:themeColor="text1"/>
          <w:kern w:val="20"/>
          <w:sz w:val="24"/>
          <w:lang w:eastAsia="zh-CN"/>
        </w:rPr>
        <w:t>2024</w:t>
      </w:r>
      <w:r w:rsidRPr="000D1026">
        <w:rPr>
          <w:rFonts w:eastAsia="SimSun" w:hint="eastAsia"/>
          <w:iCs/>
          <w:color w:val="000000" w:themeColor="text1"/>
          <w:kern w:val="20"/>
          <w:sz w:val="24"/>
          <w:lang w:eastAsia="zh-CN"/>
        </w:rPr>
        <w:t>两年期</w:t>
      </w:r>
      <w:r w:rsidRPr="000D1026">
        <w:rPr>
          <w:rFonts w:eastAsia="SimSun"/>
          <w:iCs/>
          <w:color w:val="000000" w:themeColor="text1"/>
          <w:kern w:val="20"/>
          <w:sz w:val="24"/>
          <w:lang w:eastAsia="zh-CN"/>
        </w:rPr>
        <w:t>的</w:t>
      </w:r>
      <w:r>
        <w:rPr>
          <w:rFonts w:eastAsia="SimSun" w:hint="eastAsia"/>
          <w:iCs/>
          <w:color w:val="000000" w:themeColor="text1"/>
          <w:kern w:val="20"/>
          <w:sz w:val="24"/>
          <w:lang w:eastAsia="zh-CN"/>
        </w:rPr>
        <w:t>摊款</w:t>
      </w:r>
      <w:r w:rsidRPr="000D1026">
        <w:rPr>
          <w:rFonts w:eastAsia="SimSun"/>
          <w:iCs/>
          <w:color w:val="000000" w:themeColor="text1"/>
          <w:kern w:val="20"/>
          <w:sz w:val="24"/>
          <w:lang w:eastAsia="zh-CN"/>
        </w:rPr>
        <w:t>；</w:t>
      </w:r>
      <w:r w:rsidRPr="000D1026">
        <w:rPr>
          <w:rFonts w:eastAsia="SimSun"/>
          <w:iCs/>
          <w:color w:val="000000" w:themeColor="text1"/>
          <w:kern w:val="20"/>
          <w:sz w:val="24"/>
          <w:lang w:eastAsia="zh-CN"/>
        </w:rPr>
        <w:t xml:space="preserve">  </w:t>
      </w:r>
    </w:p>
    <w:p w14:paraId="3D259A3F"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关切地注意到</w:t>
      </w:r>
      <w:r w:rsidRPr="000B7D59">
        <w:rPr>
          <w:rFonts w:eastAsia="SimSun" w:hint="eastAsia"/>
          <w:iCs/>
          <w:color w:val="000000" w:themeColor="text1"/>
          <w:kern w:val="20"/>
          <w:sz w:val="24"/>
          <w:lang w:eastAsia="zh-CN"/>
        </w:rPr>
        <w:t>国际</w:t>
      </w:r>
      <w:r>
        <w:rPr>
          <w:rFonts w:eastAsia="SimSun" w:hint="eastAsia"/>
          <w:iCs/>
          <w:color w:val="000000" w:themeColor="text1"/>
          <w:kern w:val="20"/>
          <w:sz w:val="24"/>
          <w:lang w:eastAsia="zh-CN"/>
        </w:rPr>
        <w:t>民用航空</w:t>
      </w:r>
      <w:r w:rsidRPr="000B7D59">
        <w:rPr>
          <w:rFonts w:eastAsia="SimSun" w:hint="eastAsia"/>
          <w:iCs/>
          <w:color w:val="000000" w:themeColor="text1"/>
          <w:kern w:val="20"/>
          <w:sz w:val="24"/>
          <w:lang w:eastAsia="zh-CN"/>
        </w:rPr>
        <w:t>组织会议中心正在进行翻修，可能不得不作为例外，在目前通过的预算框架内，把会议移到其他地点举行，而这将涉及费用问题，</w:t>
      </w:r>
      <w:r w:rsidRPr="000B7D59">
        <w:rPr>
          <w:rFonts w:eastAsia="KaiTi" w:hint="eastAsia"/>
          <w:iCs/>
          <w:color w:val="000000" w:themeColor="text1"/>
          <w:kern w:val="20"/>
          <w:sz w:val="24"/>
          <w:lang w:eastAsia="zh-CN"/>
        </w:rPr>
        <w:t>邀请</w:t>
      </w:r>
      <w:r w:rsidRPr="000B7D59">
        <w:rPr>
          <w:rFonts w:eastAsia="SimSun" w:hint="eastAsia"/>
          <w:iCs/>
          <w:color w:val="000000" w:themeColor="text1"/>
          <w:kern w:val="20"/>
          <w:sz w:val="24"/>
          <w:lang w:eastAsia="zh-CN"/>
        </w:rPr>
        <w:t>有能力的缔约方表达主办这些会议的兴趣；</w:t>
      </w:r>
    </w:p>
    <w:p w14:paraId="669B286B"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通过</w:t>
      </w:r>
      <w:r w:rsidRPr="000B7D59">
        <w:rPr>
          <w:rFonts w:eastAsia="SimSun"/>
          <w:iCs/>
          <w:color w:val="000000" w:themeColor="text1"/>
          <w:kern w:val="20"/>
          <w:sz w:val="24"/>
          <w:lang w:eastAsia="zh-CN"/>
        </w:rPr>
        <w:t>2023</w:t>
      </w:r>
      <w:r w:rsidRPr="000B7D59">
        <w:rPr>
          <w:rFonts w:eastAsia="SimSun"/>
          <w:iCs/>
          <w:color w:val="000000" w:themeColor="text1"/>
          <w:kern w:val="20"/>
          <w:sz w:val="24"/>
          <w:lang w:eastAsia="zh-CN"/>
        </w:rPr>
        <w:t>年</w:t>
      </w:r>
      <w:r w:rsidRPr="000B7D59">
        <w:rPr>
          <w:rFonts w:eastAsia="SimSun" w:hint="eastAsia"/>
          <w:iCs/>
          <w:color w:val="000000" w:themeColor="text1"/>
          <w:kern w:val="20"/>
          <w:sz w:val="24"/>
          <w:lang w:eastAsia="zh-CN"/>
        </w:rPr>
        <w:t>和</w:t>
      </w:r>
      <w:r w:rsidRPr="000B7D59">
        <w:rPr>
          <w:rFonts w:eastAsia="SimSun" w:hint="eastAsia"/>
          <w:iCs/>
          <w:color w:val="000000" w:themeColor="text1"/>
          <w:kern w:val="20"/>
          <w:sz w:val="24"/>
          <w:lang w:eastAsia="zh-CN"/>
        </w:rPr>
        <w:t>2</w:t>
      </w:r>
      <w:r w:rsidRPr="000B7D59">
        <w:rPr>
          <w:rFonts w:eastAsia="SimSun"/>
          <w:iCs/>
          <w:color w:val="000000" w:themeColor="text1"/>
          <w:kern w:val="20"/>
          <w:sz w:val="24"/>
          <w:lang w:eastAsia="zh-CN"/>
        </w:rPr>
        <w:t>024</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费用分摊比额表</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其依据是本决定表</w:t>
      </w:r>
      <w:r w:rsidRPr="000B7D59">
        <w:rPr>
          <w:rFonts w:eastAsia="SimSun"/>
          <w:iCs/>
          <w:color w:val="000000" w:themeColor="text1"/>
          <w:kern w:val="20"/>
          <w:sz w:val="24"/>
          <w:lang w:eastAsia="zh-CN"/>
        </w:rPr>
        <w:t>6</w:t>
      </w:r>
      <w:r w:rsidRPr="000B7D59">
        <w:rPr>
          <w:rFonts w:eastAsia="SimSun"/>
          <w:iCs/>
          <w:color w:val="000000" w:themeColor="text1"/>
          <w:kern w:val="20"/>
          <w:sz w:val="24"/>
          <w:lang w:eastAsia="zh-CN"/>
        </w:rPr>
        <w:t>所载联合国现行</w:t>
      </w:r>
      <w:r w:rsidRPr="000B7D59">
        <w:rPr>
          <w:rFonts w:eastAsia="SimSun" w:hint="eastAsia"/>
          <w:iCs/>
          <w:color w:val="000000" w:themeColor="text1"/>
          <w:kern w:val="20"/>
          <w:sz w:val="24"/>
          <w:lang w:eastAsia="zh-CN"/>
        </w:rPr>
        <w:t>费用</w:t>
      </w:r>
      <w:r w:rsidRPr="000B7D59">
        <w:rPr>
          <w:rFonts w:eastAsia="SimSun"/>
          <w:iCs/>
          <w:color w:val="000000" w:themeColor="text1"/>
          <w:kern w:val="20"/>
          <w:sz w:val="24"/>
          <w:lang w:eastAsia="zh-CN"/>
        </w:rPr>
        <w:t>分摊比额表</w:t>
      </w:r>
      <w:r w:rsidRPr="000B7D59">
        <w:rPr>
          <w:rStyle w:val="FootnoteReference"/>
          <w:rFonts w:eastAsia="SimSun"/>
          <w:iCs/>
          <w:color w:val="000000" w:themeColor="text1"/>
          <w:kern w:val="20"/>
          <w:sz w:val="24"/>
          <w:lang w:eastAsia="zh-CN"/>
        </w:rPr>
        <w:footnoteReference w:id="388"/>
      </w:r>
      <w:r w:rsidRPr="000B7D59">
        <w:rPr>
          <w:rFonts w:eastAsia="SimSun" w:hint="eastAsia"/>
          <w:iCs/>
          <w:color w:val="000000" w:themeColor="text1"/>
          <w:kern w:val="20"/>
          <w:sz w:val="24"/>
          <w:lang w:eastAsia="zh-CN"/>
        </w:rPr>
        <w:t>；</w:t>
      </w:r>
    </w:p>
    <w:p w14:paraId="696A804A"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Pr>
          <w:rFonts w:eastAsia="KaiTi" w:hint="eastAsia"/>
          <w:iCs/>
          <w:color w:val="000000" w:themeColor="text1"/>
          <w:kern w:val="20"/>
          <w:sz w:val="24"/>
          <w:lang w:eastAsia="zh-CN"/>
        </w:rPr>
        <w:t>又</w:t>
      </w:r>
      <w:r w:rsidRPr="000B7D59">
        <w:rPr>
          <w:rFonts w:eastAsia="KaiTi" w:hint="eastAsia"/>
          <w:iCs/>
          <w:color w:val="000000" w:themeColor="text1"/>
          <w:kern w:val="20"/>
          <w:sz w:val="24"/>
          <w:lang w:eastAsia="zh-CN"/>
        </w:rPr>
        <w:t>通过</w:t>
      </w:r>
      <w:r w:rsidRPr="000B7D59">
        <w:rPr>
          <w:rFonts w:eastAsia="SimSun"/>
          <w:iCs/>
          <w:color w:val="000000" w:themeColor="text1"/>
          <w:kern w:val="20"/>
          <w:sz w:val="24"/>
          <w:lang w:eastAsia="zh-CN"/>
        </w:rPr>
        <w:t>2023</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2024</w:t>
      </w:r>
      <w:r w:rsidRPr="000B7D59">
        <w:rPr>
          <w:rFonts w:eastAsia="SimSun" w:hint="eastAsia"/>
          <w:iCs/>
          <w:color w:val="000000" w:themeColor="text1"/>
          <w:kern w:val="20"/>
          <w:sz w:val="24"/>
          <w:lang w:eastAsia="zh-CN"/>
        </w:rPr>
        <w:t>两年期</w:t>
      </w:r>
      <w:r w:rsidRPr="000B7D59">
        <w:rPr>
          <w:rFonts w:eastAsia="SimSun"/>
          <w:iCs/>
          <w:color w:val="000000" w:themeColor="text1"/>
          <w:kern w:val="20"/>
          <w:sz w:val="24"/>
          <w:lang w:eastAsia="zh-CN"/>
        </w:rPr>
        <w:t>秘书处员额配置</w:t>
      </w:r>
      <w:r>
        <w:rPr>
          <w:rFonts w:eastAsia="SimSun" w:hint="eastAsia"/>
          <w:iCs/>
          <w:color w:val="000000" w:themeColor="text1"/>
          <w:kern w:val="20"/>
          <w:sz w:val="24"/>
          <w:lang w:eastAsia="zh-CN"/>
        </w:rPr>
        <w:t>表（下文</w:t>
      </w:r>
      <w:r w:rsidRPr="000B7D59">
        <w:rPr>
          <w:rFonts w:eastAsia="SimSun"/>
          <w:iCs/>
          <w:color w:val="000000" w:themeColor="text1"/>
          <w:kern w:val="20"/>
          <w:sz w:val="24"/>
          <w:lang w:eastAsia="zh-CN"/>
        </w:rPr>
        <w:t>表</w:t>
      </w:r>
      <w:r w:rsidRPr="000B7D59">
        <w:rPr>
          <w:rFonts w:eastAsia="SimSun"/>
          <w:iCs/>
          <w:color w:val="000000" w:themeColor="text1"/>
          <w:kern w:val="20"/>
          <w:sz w:val="24"/>
          <w:lang w:eastAsia="zh-CN"/>
        </w:rPr>
        <w:t>2</w:t>
      </w:r>
      <w:r>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，用于计算费用以确定总预算；</w:t>
      </w:r>
    </w:p>
    <w:p w14:paraId="35C8748B"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回</w:t>
      </w:r>
      <w:r w:rsidRPr="000B7D59">
        <w:rPr>
          <w:rFonts w:ascii="SimSun" w:eastAsia="KaiTi" w:hAnsi="SimSun" w:cs="SimSun" w:hint="eastAsia"/>
          <w:iCs/>
          <w:color w:val="000000" w:themeColor="text1"/>
          <w:kern w:val="20"/>
          <w:sz w:val="24"/>
          <w:lang w:eastAsia="zh-CN"/>
        </w:rPr>
        <w:t>顾</w:t>
      </w:r>
      <w:r w:rsidRPr="000B7D59">
        <w:rPr>
          <w:rFonts w:ascii="SimSun" w:eastAsia="SimSun" w:hAnsi="SimSun" w:cs="SimSun" w:hint="eastAsia"/>
          <w:iCs/>
          <w:color w:val="000000" w:themeColor="text1"/>
          <w:kern w:val="20"/>
          <w:sz w:val="24"/>
          <w:lang w:eastAsia="zh-CN"/>
        </w:rPr>
        <w:t>秘书处员额配置安排应确保《公约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及其议定书规定的法律义务得到履行；</w:t>
      </w:r>
    </w:p>
    <w:p w14:paraId="662BD448"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lastRenderedPageBreak/>
        <w:t>请</w:t>
      </w:r>
      <w:r w:rsidRPr="000B7D59">
        <w:rPr>
          <w:rFonts w:ascii="SimSun" w:eastAsia="SimSun" w:hAnsi="SimSun" w:cs="SimSun" w:hint="eastAsia"/>
          <w:iCs/>
          <w:color w:val="000000" w:themeColor="text1"/>
          <w:kern w:val="20"/>
          <w:sz w:val="24"/>
          <w:lang w:eastAsia="zh-CN"/>
        </w:rPr>
        <w:t>执行秘书向主席团报告并向其提供所有必要信息，包括涉及联合国环境</w:t>
      </w:r>
      <w:r>
        <w:rPr>
          <w:rFonts w:ascii="SimSun" w:eastAsia="SimSun" w:hAnsi="SimSun" w:cs="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署和生物多样性公约秘书处之间行政安排实施情况的信息，以确保主席团在缔约方大会会议的筹备和举行方面的指导作用</w:t>
      </w:r>
      <w:r w:rsidRPr="000B7D59">
        <w:rPr>
          <w:rFonts w:eastAsia="SimSun" w:hint="eastAsia"/>
          <w:iCs/>
          <w:color w:val="000000" w:themeColor="text1"/>
          <w:kern w:val="20"/>
          <w:sz w:val="24"/>
          <w:lang w:eastAsia="zh-CN"/>
        </w:rPr>
        <w:t>；</w:t>
      </w:r>
    </w:p>
    <w:p w14:paraId="3A7BBB8D"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授权</w:t>
      </w:r>
      <w:r w:rsidRPr="000B7D59">
        <w:rPr>
          <w:rFonts w:eastAsia="SimSun"/>
          <w:iCs/>
          <w:color w:val="000000" w:themeColor="text1"/>
          <w:kern w:val="20"/>
          <w:sz w:val="24"/>
          <w:lang w:eastAsia="zh-CN"/>
        </w:rPr>
        <w:t>执行秘书根据</w:t>
      </w:r>
      <w:r w:rsidRPr="000B7D59">
        <w:rPr>
          <w:rFonts w:eastAsia="SimSun" w:hint="eastAsia"/>
          <w:iCs/>
          <w:color w:val="000000" w:themeColor="text1"/>
          <w:kern w:val="20"/>
          <w:sz w:val="24"/>
          <w:lang w:eastAsia="zh-CN"/>
        </w:rPr>
        <w:t>缔约方大会决定和</w:t>
      </w:r>
      <w:r w:rsidRPr="000B7D59">
        <w:rPr>
          <w:rFonts w:eastAsia="SimSun"/>
          <w:iCs/>
          <w:color w:val="000000" w:themeColor="text1"/>
          <w:kern w:val="20"/>
          <w:sz w:val="24"/>
          <w:lang w:eastAsia="zh-CN"/>
        </w:rPr>
        <w:t>联合国环境规划署财务细则和条例，利用可动用现金，包括未用余额、以往财务期的缴款和杂项收入，承付不超过核定预算水平的款项</w:t>
      </w:r>
      <w:r w:rsidRPr="000B7D59">
        <w:rPr>
          <w:rFonts w:eastAsia="SimSun" w:hint="eastAsia"/>
          <w:iCs/>
          <w:color w:val="000000" w:themeColor="text1"/>
          <w:kern w:val="20"/>
          <w:sz w:val="24"/>
          <w:lang w:eastAsia="zh-CN"/>
        </w:rPr>
        <w:t>，并</w:t>
      </w:r>
      <w:r w:rsidRPr="000B7D59">
        <w:rPr>
          <w:rFonts w:eastAsia="KaiTi" w:hint="eastAsia"/>
          <w:iCs/>
          <w:color w:val="000000" w:themeColor="text1"/>
          <w:kern w:val="20"/>
          <w:sz w:val="24"/>
          <w:lang w:eastAsia="zh-CN"/>
        </w:rPr>
        <w:t>请</w:t>
      </w:r>
      <w:r w:rsidRPr="000B7D59">
        <w:rPr>
          <w:rFonts w:eastAsia="SimSun" w:hint="eastAsia"/>
          <w:iCs/>
          <w:color w:val="000000" w:themeColor="text1"/>
          <w:kern w:val="20"/>
          <w:sz w:val="24"/>
          <w:lang w:eastAsia="zh-CN"/>
        </w:rPr>
        <w:t>执行秘书及时披露这些信息；</w:t>
      </w:r>
    </w:p>
    <w:p w14:paraId="37D6F18E"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kern w:val="20"/>
          <w:sz w:val="24"/>
          <w:lang w:eastAsia="zh-CN"/>
        </w:rPr>
        <w:t>又</w:t>
      </w:r>
      <w:r w:rsidRPr="000B7D59">
        <w:rPr>
          <w:rFonts w:eastAsia="KaiTi"/>
          <w:iCs/>
          <w:kern w:val="20"/>
          <w:sz w:val="24"/>
          <w:lang w:eastAsia="zh-CN"/>
        </w:rPr>
        <w:t>授权</w:t>
      </w:r>
      <w:r w:rsidRPr="000B7D59">
        <w:rPr>
          <w:rFonts w:eastAsia="SimSun"/>
          <w:iCs/>
          <w:kern w:val="20"/>
          <w:sz w:val="24"/>
          <w:lang w:eastAsia="zh-CN"/>
        </w:rPr>
        <w:t>执行秘书在下文表</w:t>
      </w:r>
      <w:r>
        <w:rPr>
          <w:rFonts w:eastAsia="SimSun"/>
          <w:iCs/>
          <w:kern w:val="20"/>
          <w:sz w:val="24"/>
          <w:lang w:eastAsia="zh-CN"/>
        </w:rPr>
        <w:t>1</w:t>
      </w:r>
      <w:r>
        <w:rPr>
          <w:rFonts w:eastAsia="SimSun" w:hint="eastAsia"/>
          <w:iCs/>
          <w:kern w:val="20"/>
          <w:sz w:val="24"/>
          <w:lang w:eastAsia="zh-CN"/>
        </w:rPr>
        <w:t>b</w:t>
      </w:r>
      <w:r w:rsidRPr="000B7D59">
        <w:rPr>
          <w:rFonts w:eastAsia="SimSun"/>
          <w:iCs/>
          <w:kern w:val="20"/>
          <w:sz w:val="24"/>
          <w:lang w:eastAsia="zh-CN"/>
        </w:rPr>
        <w:t>所列方案每一主要</w:t>
      </w:r>
      <w:r w:rsidRPr="000B7D59">
        <w:rPr>
          <w:rFonts w:eastAsia="SimSun" w:hint="eastAsia"/>
          <w:iCs/>
          <w:kern w:val="20"/>
          <w:sz w:val="24"/>
          <w:lang w:eastAsia="zh-CN"/>
        </w:rPr>
        <w:t>经费门类</w:t>
      </w:r>
      <w:r w:rsidRPr="000B7D59">
        <w:rPr>
          <w:rFonts w:eastAsia="SimSun"/>
          <w:iCs/>
          <w:kern w:val="20"/>
          <w:sz w:val="24"/>
          <w:lang w:eastAsia="zh-CN"/>
        </w:rPr>
        <w:t>之间转移资源，总额不超过方案预算</w:t>
      </w:r>
      <w:r w:rsidRPr="000B7D59">
        <w:rPr>
          <w:rFonts w:eastAsia="SimSun" w:hint="eastAsia"/>
          <w:iCs/>
          <w:kern w:val="20"/>
          <w:sz w:val="24"/>
          <w:lang w:eastAsia="zh-CN"/>
        </w:rPr>
        <w:t>总额</w:t>
      </w:r>
      <w:r w:rsidRPr="000B7D59">
        <w:rPr>
          <w:rFonts w:eastAsia="SimSun"/>
          <w:iCs/>
          <w:kern w:val="20"/>
          <w:sz w:val="24"/>
          <w:lang w:eastAsia="zh-CN"/>
        </w:rPr>
        <w:t>的</w:t>
      </w:r>
      <w:r w:rsidRPr="000B7D59">
        <w:rPr>
          <w:rFonts w:eastAsia="SimSun"/>
          <w:iCs/>
          <w:kern w:val="20"/>
          <w:sz w:val="24"/>
          <w:lang w:eastAsia="zh-CN"/>
        </w:rPr>
        <w:t>15%</w:t>
      </w:r>
      <w:r w:rsidRPr="000B7D59">
        <w:rPr>
          <w:rFonts w:eastAsia="SimSun"/>
          <w:iCs/>
          <w:kern w:val="20"/>
          <w:sz w:val="24"/>
          <w:lang w:eastAsia="zh-CN"/>
        </w:rPr>
        <w:t>，且</w:t>
      </w:r>
      <w:r w:rsidRPr="000B7D59">
        <w:rPr>
          <w:rFonts w:eastAsia="SimSun" w:hint="eastAsia"/>
          <w:iCs/>
          <w:kern w:val="20"/>
          <w:sz w:val="24"/>
          <w:lang w:eastAsia="zh-CN"/>
        </w:rPr>
        <w:t>每一经费门类的转移</w:t>
      </w:r>
      <w:r w:rsidRPr="000B7D59">
        <w:rPr>
          <w:rFonts w:eastAsiaTheme="minorEastAsia" w:hint="eastAsia"/>
          <w:iCs/>
          <w:kern w:val="20"/>
          <w:sz w:val="24"/>
          <w:lang w:eastAsia="zh-CN"/>
        </w:rPr>
        <w:t>数</w:t>
      </w:r>
      <w:r w:rsidRPr="008B26E4">
        <w:rPr>
          <w:rFonts w:eastAsia="SimSun" w:hint="eastAsia"/>
          <w:iCs/>
          <w:kern w:val="20"/>
          <w:sz w:val="24"/>
          <w:lang w:eastAsia="zh-CN"/>
        </w:rPr>
        <w:t>额</w:t>
      </w:r>
      <w:r w:rsidRPr="000B7D59">
        <w:rPr>
          <w:rFonts w:eastAsia="SimSun" w:hint="eastAsia"/>
          <w:iCs/>
          <w:kern w:val="20"/>
          <w:sz w:val="24"/>
          <w:lang w:eastAsia="zh-CN"/>
        </w:rPr>
        <w:t>以</w:t>
      </w:r>
      <w:r w:rsidRPr="000B7D59">
        <w:rPr>
          <w:rFonts w:eastAsia="SimSun"/>
          <w:iCs/>
          <w:kern w:val="20"/>
          <w:sz w:val="24"/>
          <w:lang w:eastAsia="zh-CN"/>
        </w:rPr>
        <w:t>25%</w:t>
      </w:r>
      <w:r w:rsidRPr="000B7D59">
        <w:rPr>
          <w:rFonts w:eastAsia="SimSun" w:hint="eastAsia"/>
          <w:iCs/>
          <w:kern w:val="20"/>
          <w:sz w:val="24"/>
          <w:lang w:eastAsia="zh-CN"/>
        </w:rPr>
        <w:t>为限</w:t>
      </w:r>
      <w:r w:rsidRPr="000B7D59">
        <w:rPr>
          <w:rFonts w:eastAsia="SimSun"/>
          <w:iCs/>
          <w:kern w:val="20"/>
          <w:sz w:val="24"/>
          <w:lang w:eastAsia="zh-CN"/>
        </w:rPr>
        <w:t>；</w:t>
      </w:r>
    </w:p>
    <w:p w14:paraId="4BFDAC8D"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敦促</w:t>
      </w:r>
      <w:r w:rsidRPr="000B7D59">
        <w:rPr>
          <w:rFonts w:eastAsia="SimSun"/>
          <w:iCs/>
          <w:color w:val="000000" w:themeColor="text1"/>
          <w:kern w:val="20"/>
          <w:sz w:val="24"/>
          <w:lang w:eastAsia="zh-CN"/>
        </w:rPr>
        <w:t>执行秘书进一步减少秘书处运作的环境影响，并向缔约方</w:t>
      </w:r>
      <w:r w:rsidRPr="000B7D59">
        <w:rPr>
          <w:rFonts w:eastAsia="SimSun" w:hint="eastAsia"/>
          <w:iCs/>
          <w:color w:val="000000" w:themeColor="text1"/>
          <w:kern w:val="20"/>
          <w:sz w:val="24"/>
          <w:lang w:eastAsia="zh-CN"/>
        </w:rPr>
        <w:t>大会</w:t>
      </w:r>
      <w:r w:rsidRPr="000B7D59">
        <w:rPr>
          <w:rFonts w:eastAsia="SimSun"/>
          <w:iCs/>
          <w:color w:val="000000" w:themeColor="text1"/>
          <w:kern w:val="20"/>
          <w:sz w:val="24"/>
          <w:lang w:eastAsia="zh-CN"/>
        </w:rPr>
        <w:t>报告所采取的行动；</w:t>
      </w:r>
    </w:p>
    <w:p w14:paraId="5DD18080"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请</w:t>
      </w:r>
      <w:r w:rsidRPr="000B7D59">
        <w:rPr>
          <w:rFonts w:eastAsia="SimSun"/>
          <w:iCs/>
          <w:color w:val="000000" w:themeColor="text1"/>
          <w:kern w:val="20"/>
          <w:sz w:val="24"/>
          <w:lang w:eastAsia="zh-CN"/>
        </w:rPr>
        <w:t>执行秘书，作为进一步加强努力促进透明度和问责制的一种手段，</w:t>
      </w:r>
      <w:r w:rsidRPr="000B7D59">
        <w:rPr>
          <w:rFonts w:eastAsia="SimSun" w:hint="eastAsia"/>
          <w:iCs/>
          <w:color w:val="000000" w:themeColor="text1"/>
          <w:kern w:val="20"/>
          <w:sz w:val="24"/>
          <w:lang w:eastAsia="zh-CN"/>
        </w:rPr>
        <w:t>保留</w:t>
      </w:r>
      <w:r w:rsidRPr="000B7D59">
        <w:rPr>
          <w:rFonts w:eastAsia="SimSun"/>
          <w:iCs/>
          <w:color w:val="000000" w:themeColor="text1"/>
          <w:kern w:val="20"/>
          <w:sz w:val="24"/>
          <w:lang w:eastAsia="zh-CN"/>
        </w:rPr>
        <w:t>《公约》网站</w:t>
      </w:r>
      <w:r w:rsidRPr="000B7D59">
        <w:rPr>
          <w:rFonts w:eastAsia="SimSun" w:hint="eastAsia"/>
          <w:iCs/>
          <w:color w:val="000000" w:themeColor="text1"/>
          <w:kern w:val="20"/>
          <w:sz w:val="24"/>
          <w:lang w:eastAsia="zh-CN"/>
        </w:rPr>
        <w:t>上提供</w:t>
      </w:r>
      <w:r w:rsidRPr="000B7D59">
        <w:rPr>
          <w:rFonts w:eastAsia="SimSun"/>
          <w:iCs/>
          <w:color w:val="000000" w:themeColor="text1"/>
          <w:kern w:val="20"/>
          <w:sz w:val="24"/>
          <w:lang w:eastAsia="zh-CN"/>
        </w:rPr>
        <w:t>《公约》治理</w:t>
      </w:r>
      <w:r w:rsidRPr="000B7D59">
        <w:rPr>
          <w:rFonts w:eastAsia="SimSun" w:hint="eastAsia"/>
          <w:iCs/>
          <w:color w:val="000000" w:themeColor="text1"/>
          <w:kern w:val="20"/>
          <w:sz w:val="24"/>
          <w:lang w:eastAsia="zh-CN"/>
        </w:rPr>
        <w:t>方面</w:t>
      </w:r>
      <w:r w:rsidRPr="000B7D59">
        <w:rPr>
          <w:rFonts w:eastAsia="SimSun"/>
          <w:iCs/>
          <w:color w:val="000000" w:themeColor="text1"/>
          <w:kern w:val="20"/>
          <w:sz w:val="24"/>
          <w:lang w:eastAsia="zh-CN"/>
        </w:rPr>
        <w:t>最新信息的链接，除其他外，</w:t>
      </w:r>
      <w:r w:rsidRPr="000B7D59">
        <w:rPr>
          <w:rFonts w:eastAsia="SimSun" w:hint="eastAsia"/>
          <w:iCs/>
          <w:color w:val="000000" w:themeColor="text1"/>
          <w:kern w:val="20"/>
          <w:sz w:val="24"/>
          <w:lang w:eastAsia="zh-CN"/>
        </w:rPr>
        <w:t>提供</w:t>
      </w:r>
      <w:r w:rsidRPr="000B7D59">
        <w:rPr>
          <w:rFonts w:eastAsia="SimSun"/>
          <w:iCs/>
          <w:color w:val="000000" w:themeColor="text1"/>
          <w:kern w:val="20"/>
          <w:sz w:val="24"/>
          <w:lang w:eastAsia="zh-CN"/>
        </w:rPr>
        <w:t>已完成和接受的审计报告、适用的财务</w:t>
      </w:r>
      <w:r w:rsidRPr="000B7D59">
        <w:rPr>
          <w:rFonts w:eastAsia="SimSun" w:hint="eastAsia"/>
          <w:iCs/>
          <w:color w:val="000000" w:themeColor="text1"/>
          <w:kern w:val="20"/>
          <w:sz w:val="24"/>
          <w:lang w:eastAsia="zh-CN"/>
        </w:rPr>
        <w:t>细则</w:t>
      </w:r>
      <w:r w:rsidRPr="000B7D59">
        <w:rPr>
          <w:rFonts w:eastAsia="SimSun"/>
          <w:iCs/>
          <w:color w:val="000000" w:themeColor="text1"/>
          <w:kern w:val="20"/>
          <w:sz w:val="24"/>
          <w:lang w:eastAsia="zh-CN"/>
        </w:rPr>
        <w:t>和条例以及任何其他相关预算和财务信息，便利缔约方和其他潜在</w:t>
      </w:r>
      <w:r w:rsidRPr="000B7D59">
        <w:rPr>
          <w:rFonts w:eastAsia="SimSun" w:hint="eastAsia"/>
          <w:iCs/>
          <w:color w:val="000000" w:themeColor="text1"/>
          <w:kern w:val="20"/>
          <w:sz w:val="24"/>
          <w:lang w:eastAsia="zh-CN"/>
        </w:rPr>
        <w:t>捐助</w:t>
      </w:r>
      <w:r w:rsidRPr="000B7D59">
        <w:rPr>
          <w:rFonts w:eastAsia="SimSun"/>
          <w:iCs/>
          <w:color w:val="000000" w:themeColor="text1"/>
          <w:kern w:val="20"/>
          <w:sz w:val="24"/>
          <w:lang w:eastAsia="zh-CN"/>
        </w:rPr>
        <w:t>方</w:t>
      </w:r>
      <w:r w:rsidRPr="000B7D59">
        <w:rPr>
          <w:rFonts w:eastAsia="SimSun" w:hint="eastAsia"/>
          <w:iCs/>
          <w:color w:val="000000" w:themeColor="text1"/>
          <w:kern w:val="20"/>
          <w:sz w:val="24"/>
          <w:lang w:eastAsia="zh-CN"/>
        </w:rPr>
        <w:t>进行</w:t>
      </w:r>
      <w:r w:rsidRPr="000B7D59">
        <w:rPr>
          <w:rFonts w:eastAsia="SimSun"/>
          <w:iCs/>
          <w:color w:val="000000" w:themeColor="text1"/>
          <w:kern w:val="20"/>
          <w:sz w:val="24"/>
          <w:lang w:eastAsia="zh-CN"/>
        </w:rPr>
        <w:t>尽职调查</w:t>
      </w:r>
      <w:r w:rsidRPr="000B7D59">
        <w:rPr>
          <w:rFonts w:eastAsia="SimSun" w:hint="eastAsia"/>
          <w:iCs/>
          <w:color w:val="000000" w:themeColor="text1"/>
          <w:kern w:val="20"/>
          <w:sz w:val="24"/>
          <w:lang w:eastAsia="zh-CN"/>
        </w:rPr>
        <w:t>，作出资助</w:t>
      </w:r>
      <w:r w:rsidRPr="000B7D59">
        <w:rPr>
          <w:rFonts w:eastAsia="SimSun"/>
          <w:iCs/>
          <w:color w:val="000000" w:themeColor="text1"/>
          <w:kern w:val="20"/>
          <w:sz w:val="24"/>
          <w:lang w:eastAsia="zh-CN"/>
        </w:rPr>
        <w:t>决定；</w:t>
      </w:r>
    </w:p>
    <w:p w14:paraId="493BA230"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又</w:t>
      </w:r>
      <w:r w:rsidRPr="000B7D59">
        <w:rPr>
          <w:rFonts w:eastAsia="KaiTi"/>
          <w:iCs/>
          <w:color w:val="000000" w:themeColor="text1"/>
          <w:kern w:val="20"/>
          <w:sz w:val="24"/>
          <w:lang w:eastAsia="zh-CN"/>
        </w:rPr>
        <w:t>请</w:t>
      </w:r>
      <w:r w:rsidRPr="000B7D59">
        <w:rPr>
          <w:rFonts w:eastAsia="SimSun"/>
          <w:iCs/>
          <w:color w:val="000000" w:themeColor="text1"/>
          <w:kern w:val="20"/>
          <w:sz w:val="24"/>
          <w:lang w:eastAsia="zh-CN"/>
        </w:rPr>
        <w:t>执行秘书根据财务细则第</w:t>
      </w:r>
      <w:r w:rsidRPr="000B7D59">
        <w:rPr>
          <w:rFonts w:eastAsia="SimSun"/>
          <w:iCs/>
          <w:color w:val="000000" w:themeColor="text1"/>
          <w:kern w:val="20"/>
          <w:sz w:val="24"/>
          <w:lang w:eastAsia="zh-CN"/>
        </w:rPr>
        <w:t>14</w:t>
      </w:r>
      <w:r w:rsidRPr="000B7D59">
        <w:rPr>
          <w:rFonts w:eastAsia="SimSun"/>
          <w:iCs/>
          <w:color w:val="000000" w:themeColor="text1"/>
          <w:kern w:val="20"/>
          <w:sz w:val="24"/>
          <w:lang w:eastAsia="zh-CN"/>
        </w:rPr>
        <w:t>条，</w:t>
      </w:r>
      <w:r w:rsidRPr="000B7D59">
        <w:rPr>
          <w:rFonts w:eastAsia="SimSun" w:hint="eastAsia"/>
          <w:iCs/>
          <w:color w:val="000000" w:themeColor="text1"/>
          <w:kern w:val="20"/>
          <w:sz w:val="24"/>
          <w:lang w:eastAsia="zh-CN"/>
        </w:rPr>
        <w:t>请</w:t>
      </w:r>
      <w:r w:rsidRPr="000B7D59">
        <w:rPr>
          <w:rFonts w:eastAsia="SimSun"/>
          <w:iCs/>
          <w:color w:val="000000" w:themeColor="text1"/>
          <w:kern w:val="20"/>
          <w:sz w:val="24"/>
          <w:lang w:eastAsia="zh-CN"/>
        </w:rPr>
        <w:t>内部监督事务厅定期进行审计，并</w:t>
      </w:r>
      <w:r w:rsidRPr="000B7D59">
        <w:rPr>
          <w:rFonts w:eastAsia="SimSun" w:hint="eastAsia"/>
          <w:iCs/>
          <w:color w:val="000000" w:themeColor="text1"/>
          <w:kern w:val="20"/>
          <w:sz w:val="24"/>
          <w:lang w:eastAsia="zh-CN"/>
        </w:rPr>
        <w:t>索取</w:t>
      </w:r>
      <w:r w:rsidRPr="000B7D59">
        <w:rPr>
          <w:rFonts w:eastAsia="SimSun"/>
          <w:iCs/>
          <w:color w:val="000000" w:themeColor="text1"/>
          <w:kern w:val="20"/>
          <w:sz w:val="24"/>
          <w:lang w:eastAsia="zh-CN"/>
        </w:rPr>
        <w:t>联合国审计委员会</w:t>
      </w:r>
      <w:r w:rsidRPr="000B7D59">
        <w:rPr>
          <w:rFonts w:eastAsia="SimSun" w:hint="eastAsia"/>
          <w:iCs/>
          <w:color w:val="000000" w:themeColor="text1"/>
          <w:kern w:val="20"/>
          <w:sz w:val="24"/>
          <w:lang w:eastAsia="zh-CN"/>
        </w:rPr>
        <w:t>关于</w:t>
      </w:r>
      <w:r w:rsidRPr="000B7D59">
        <w:rPr>
          <w:rFonts w:eastAsia="SimSun"/>
          <w:iCs/>
          <w:color w:val="000000" w:themeColor="text1"/>
          <w:kern w:val="20"/>
          <w:sz w:val="24"/>
          <w:lang w:eastAsia="zh-CN"/>
        </w:rPr>
        <w:t>联合国环境规划署的报告，将</w:t>
      </w:r>
      <w:r w:rsidRPr="000B7D59">
        <w:rPr>
          <w:rFonts w:eastAsia="SimSun" w:hint="eastAsia"/>
          <w:iCs/>
          <w:color w:val="000000" w:themeColor="text1"/>
          <w:kern w:val="20"/>
          <w:sz w:val="24"/>
          <w:lang w:eastAsia="zh-CN"/>
        </w:rPr>
        <w:t>其</w:t>
      </w:r>
      <w:r w:rsidRPr="000B7D59">
        <w:rPr>
          <w:rFonts w:eastAsia="SimSun"/>
          <w:iCs/>
          <w:color w:val="000000" w:themeColor="text1"/>
          <w:kern w:val="20"/>
          <w:sz w:val="24"/>
          <w:lang w:eastAsia="zh-CN"/>
        </w:rPr>
        <w:t>作为文件的一部分连同管理层的回应一起提交缔约方大会下</w:t>
      </w:r>
      <w:r w:rsidRPr="000B7D59">
        <w:rPr>
          <w:rFonts w:eastAsia="SimSun" w:hint="eastAsia"/>
          <w:iCs/>
          <w:color w:val="000000" w:themeColor="text1"/>
          <w:kern w:val="20"/>
          <w:sz w:val="24"/>
          <w:lang w:eastAsia="zh-CN"/>
        </w:rPr>
        <w:t>届</w:t>
      </w:r>
      <w:r w:rsidRPr="000B7D59">
        <w:rPr>
          <w:rFonts w:eastAsia="SimSun"/>
          <w:iCs/>
          <w:color w:val="000000" w:themeColor="text1"/>
          <w:kern w:val="20"/>
          <w:sz w:val="24"/>
          <w:lang w:eastAsia="zh-CN"/>
        </w:rPr>
        <w:t>会议；</w:t>
      </w:r>
    </w:p>
    <w:p w14:paraId="0FC9F6AA"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Pr>
          <w:rFonts w:eastAsia="KaiTi" w:hint="eastAsia"/>
          <w:iCs/>
          <w:color w:val="000000" w:themeColor="text1"/>
          <w:kern w:val="20"/>
          <w:sz w:val="24"/>
          <w:lang w:eastAsia="zh-CN"/>
        </w:rPr>
        <w:t>还</w:t>
      </w:r>
      <w:r w:rsidRPr="000B7D59">
        <w:rPr>
          <w:rFonts w:eastAsia="KaiTi"/>
          <w:iCs/>
          <w:color w:val="000000" w:themeColor="text1"/>
          <w:kern w:val="20"/>
          <w:sz w:val="24"/>
          <w:lang w:eastAsia="zh-CN"/>
        </w:rPr>
        <w:t>请</w:t>
      </w:r>
      <w:r w:rsidRPr="000B7D59">
        <w:rPr>
          <w:rFonts w:eastAsia="SimSun"/>
          <w:iCs/>
          <w:color w:val="000000" w:themeColor="text1"/>
          <w:kern w:val="20"/>
          <w:sz w:val="24"/>
          <w:lang w:eastAsia="zh-CN"/>
        </w:rPr>
        <w:t>执行秘书与</w:t>
      </w:r>
      <w:r>
        <w:rPr>
          <w:rFonts w:eastAsia="SimSun" w:hint="eastAsia"/>
          <w:iCs/>
          <w:color w:val="000000" w:themeColor="text1"/>
          <w:kern w:val="20"/>
          <w:sz w:val="24"/>
          <w:lang w:eastAsia="zh-CN"/>
        </w:rPr>
        <w:t>联合国</w:t>
      </w:r>
      <w:r w:rsidRPr="000B7D59">
        <w:rPr>
          <w:rFonts w:eastAsia="SimSun"/>
          <w:iCs/>
          <w:color w:val="000000" w:themeColor="text1"/>
          <w:kern w:val="20"/>
          <w:sz w:val="24"/>
          <w:lang w:eastAsia="zh-CN"/>
        </w:rPr>
        <w:t>环境</w:t>
      </w:r>
      <w:r>
        <w:rPr>
          <w:rFonts w:eastAsia="SimSun" w:hint="eastAsia"/>
          <w:iCs/>
          <w:color w:val="000000" w:themeColor="text1"/>
          <w:kern w:val="20"/>
          <w:sz w:val="24"/>
          <w:lang w:eastAsia="zh-CN"/>
        </w:rPr>
        <w:t>规划</w:t>
      </w:r>
      <w:r w:rsidRPr="000B7D59">
        <w:rPr>
          <w:rFonts w:eastAsia="SimSun"/>
          <w:iCs/>
          <w:color w:val="000000" w:themeColor="text1"/>
          <w:kern w:val="20"/>
          <w:sz w:val="24"/>
          <w:lang w:eastAsia="zh-CN"/>
        </w:rPr>
        <w:t>署合作，迅速回应</w:t>
      </w:r>
      <w:r w:rsidRPr="000B7D59">
        <w:rPr>
          <w:rFonts w:eastAsia="SimSun"/>
          <w:iCs/>
          <w:color w:val="000000" w:themeColor="text1"/>
          <w:kern w:val="20"/>
          <w:sz w:val="24"/>
          <w:lang w:eastAsia="zh-CN"/>
        </w:rPr>
        <w:t>CBD/COP/15/7</w:t>
      </w:r>
      <w:r w:rsidRPr="000B7D59">
        <w:rPr>
          <w:rFonts w:eastAsia="SimSun"/>
          <w:iCs/>
          <w:color w:val="000000" w:themeColor="text1"/>
          <w:kern w:val="20"/>
          <w:sz w:val="24"/>
          <w:lang w:eastAsia="zh-CN"/>
        </w:rPr>
        <w:t>号文件附件二所载尚未落实的审计意见和建议</w:t>
      </w:r>
      <w:r w:rsidRPr="000B7D59">
        <w:rPr>
          <w:rFonts w:eastAsia="SimSun" w:hint="eastAsia"/>
          <w:iCs/>
          <w:color w:val="000000" w:themeColor="text1"/>
          <w:kern w:val="20"/>
          <w:sz w:val="24"/>
          <w:lang w:eastAsia="zh-CN"/>
        </w:rPr>
        <w:t>以及</w:t>
      </w:r>
      <w:r>
        <w:rPr>
          <w:rFonts w:eastAsia="SimSun" w:hint="eastAsia"/>
          <w:iCs/>
          <w:color w:val="000000" w:themeColor="text1"/>
          <w:kern w:val="20"/>
          <w:sz w:val="24"/>
          <w:lang w:eastAsia="zh-CN"/>
        </w:rPr>
        <w:t>内部监督事务</w:t>
      </w:r>
      <w:r w:rsidRPr="000B7D59">
        <w:rPr>
          <w:rFonts w:eastAsia="SimSun"/>
          <w:iCs/>
          <w:color w:val="000000" w:themeColor="text1"/>
          <w:kern w:val="20"/>
          <w:sz w:val="24"/>
          <w:lang w:eastAsia="zh-CN"/>
        </w:rPr>
        <w:t>厅</w:t>
      </w:r>
      <w:r w:rsidRPr="000B7D59">
        <w:rPr>
          <w:rFonts w:eastAsia="SimSun"/>
          <w:iCs/>
          <w:color w:val="000000" w:themeColor="text1"/>
          <w:kern w:val="20"/>
          <w:sz w:val="24"/>
          <w:lang w:eastAsia="zh-CN"/>
        </w:rPr>
        <w:t>2019</w:t>
      </w:r>
      <w:r w:rsidRPr="000B7D59">
        <w:rPr>
          <w:rFonts w:eastAsia="SimSun"/>
          <w:iCs/>
          <w:color w:val="000000" w:themeColor="text1"/>
          <w:kern w:val="20"/>
          <w:sz w:val="24"/>
          <w:lang w:eastAsia="zh-CN"/>
        </w:rPr>
        <w:t>年提出但尚未落实的建议，并向缔约方大会第十</w:t>
      </w:r>
      <w:r w:rsidRPr="000B7D59">
        <w:rPr>
          <w:rFonts w:eastAsia="SimSun" w:hint="eastAsia"/>
          <w:iCs/>
          <w:color w:val="000000" w:themeColor="text1"/>
          <w:kern w:val="20"/>
          <w:sz w:val="24"/>
          <w:lang w:eastAsia="zh-CN"/>
        </w:rPr>
        <w:t>六届</w:t>
      </w:r>
      <w:r w:rsidRPr="000B7D59">
        <w:rPr>
          <w:rFonts w:eastAsia="SimSun"/>
          <w:iCs/>
          <w:color w:val="000000" w:themeColor="text1"/>
          <w:kern w:val="20"/>
          <w:sz w:val="24"/>
          <w:lang w:eastAsia="zh-CN"/>
        </w:rPr>
        <w:t>会议提交一份关于所采取行动的报告；</w:t>
      </w:r>
    </w:p>
    <w:p w14:paraId="52088876"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邀请</w:t>
      </w:r>
      <w:r w:rsidRPr="000B7D59">
        <w:rPr>
          <w:rFonts w:eastAsia="KaiTi" w:hint="eastAsia"/>
          <w:iCs/>
          <w:color w:val="000000" w:themeColor="text1"/>
          <w:kern w:val="20"/>
          <w:sz w:val="24"/>
          <w:lang w:eastAsia="zh-CN"/>
        </w:rPr>
        <w:t>《</w:t>
      </w:r>
      <w:r w:rsidRPr="000B7D59">
        <w:rPr>
          <w:rFonts w:eastAsia="SimSun"/>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缔约方注意核心方案预算（</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iCs/>
          <w:color w:val="000000" w:themeColor="text1"/>
          <w:kern w:val="20"/>
          <w:sz w:val="24"/>
          <w:lang w:eastAsia="zh-CN"/>
        </w:rPr>
        <w:t>）摊款于这些摊款被编入的预算年度的</w:t>
      </w:r>
      <w:r w:rsidRPr="000B7D59">
        <w:rPr>
          <w:rFonts w:eastAsia="SimSun"/>
          <w:iCs/>
          <w:color w:val="000000" w:themeColor="text1"/>
          <w:kern w:val="20"/>
          <w:sz w:val="24"/>
          <w:lang w:eastAsia="zh-CN"/>
        </w:rPr>
        <w:t>1</w:t>
      </w:r>
      <w:r w:rsidRPr="000B7D59">
        <w:rPr>
          <w:rFonts w:eastAsia="SimSun"/>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iCs/>
          <w:color w:val="000000" w:themeColor="text1"/>
          <w:kern w:val="20"/>
          <w:sz w:val="24"/>
          <w:lang w:eastAsia="zh-CN"/>
        </w:rPr>
        <w:t>日到期，应迅速缴纳，请在摊款到期的前一年尽早通知缔约方其摊款额度；</w:t>
      </w:r>
    </w:p>
    <w:p w14:paraId="2C67F341"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iCs/>
          <w:color w:val="000000" w:themeColor="text1"/>
          <w:kern w:val="20"/>
          <w:sz w:val="24"/>
          <w:lang w:eastAsia="zh-CN"/>
        </w:rPr>
        <w:t>关切地注意到</w:t>
      </w:r>
      <w:r w:rsidRPr="000B7D59">
        <w:rPr>
          <w:rFonts w:eastAsia="KaiTi" w:hint="eastAsia"/>
          <w:iCs/>
          <w:color w:val="000000" w:themeColor="text1"/>
          <w:kern w:val="20"/>
          <w:sz w:val="24"/>
          <w:lang w:eastAsia="zh-CN"/>
        </w:rPr>
        <w:t>《</w:t>
      </w:r>
      <w:r w:rsidRPr="000B7D59">
        <w:rPr>
          <w:rFonts w:eastAsia="SimSun" w:hint="eastAsia"/>
          <w:iCs/>
          <w:color w:val="000000" w:themeColor="text1"/>
          <w:kern w:val="20"/>
          <w:sz w:val="24"/>
          <w:lang w:eastAsia="zh-CN"/>
        </w:rPr>
        <w:t>公约》及其议定书的一些</w:t>
      </w:r>
      <w:r w:rsidRPr="000B7D59">
        <w:rPr>
          <w:rFonts w:eastAsia="SimSun"/>
          <w:iCs/>
          <w:color w:val="000000" w:themeColor="text1"/>
          <w:kern w:val="20"/>
          <w:sz w:val="24"/>
          <w:lang w:eastAsia="zh-CN"/>
        </w:rPr>
        <w:t>缔约方尚未缴纳</w:t>
      </w:r>
      <w:r w:rsidRPr="000B7D59">
        <w:rPr>
          <w:rFonts w:eastAsia="SimSun"/>
          <w:iCs/>
          <w:color w:val="000000" w:themeColor="text1"/>
          <w:kern w:val="20"/>
          <w:sz w:val="24"/>
          <w:lang w:eastAsia="zh-CN"/>
        </w:rPr>
        <w:t>2022</w:t>
      </w:r>
      <w:r w:rsidRPr="000B7D59">
        <w:rPr>
          <w:rFonts w:eastAsia="SimSun"/>
          <w:iCs/>
          <w:color w:val="000000" w:themeColor="text1"/>
          <w:kern w:val="20"/>
          <w:sz w:val="24"/>
          <w:lang w:eastAsia="zh-CN"/>
        </w:rPr>
        <w:t>年和以往年度核心预算（</w:t>
      </w:r>
      <w:r w:rsidRPr="000B7D59">
        <w:rPr>
          <w:rFonts w:eastAsia="SimSun"/>
          <w:iCs/>
          <w:color w:val="000000" w:themeColor="text1"/>
          <w:kern w:val="20"/>
          <w:sz w:val="24"/>
          <w:lang w:eastAsia="zh-CN"/>
        </w:rPr>
        <w:t>BY</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iCs/>
          <w:color w:val="000000" w:themeColor="text1"/>
          <w:kern w:val="20"/>
          <w:sz w:val="24"/>
          <w:lang w:eastAsia="zh-CN"/>
        </w:rPr>
        <w:t>信托基金）的摊款，有的缔约方从未缴过款，</w:t>
      </w:r>
      <w:r w:rsidRPr="000B7D59">
        <w:rPr>
          <w:rFonts w:eastAsia="KaiTi"/>
          <w:iCs/>
          <w:color w:val="000000" w:themeColor="text1"/>
          <w:kern w:val="20"/>
          <w:sz w:val="24"/>
          <w:lang w:eastAsia="zh-CN"/>
        </w:rPr>
        <w:t>又注意到</w:t>
      </w:r>
      <w:r w:rsidRPr="000B7D59">
        <w:rPr>
          <w:rFonts w:eastAsia="SimSun"/>
          <w:iCs/>
          <w:color w:val="000000" w:themeColor="text1"/>
          <w:kern w:val="20"/>
          <w:sz w:val="24"/>
          <w:lang w:eastAsia="zh-CN"/>
        </w:rPr>
        <w:t>按照联合国通过的</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国际公共部门会计准则</w:t>
      </w:r>
      <w:r w:rsidRPr="000B7D59">
        <w:rPr>
          <w:rFonts w:eastAsia="SimSun" w:hint="eastAsia"/>
          <w:iCs/>
          <w:color w:val="000000" w:themeColor="text1"/>
          <w:kern w:val="20"/>
          <w:sz w:val="24"/>
          <w:lang w:eastAsia="zh-CN"/>
        </w:rPr>
        <w:t>》</w:t>
      </w:r>
      <w:r w:rsidRPr="000B7D59">
        <w:rPr>
          <w:rFonts w:eastAsia="SimSun"/>
          <w:sz w:val="24"/>
          <w:vertAlign w:val="superscript"/>
          <w:lang w:eastAsia="zh-CN"/>
        </w:rPr>
        <w:footnoteReference w:id="389"/>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估计到</w:t>
      </w:r>
      <w:r w:rsidRPr="000B7D59">
        <w:rPr>
          <w:rFonts w:eastAsia="SimSun"/>
          <w:iCs/>
          <w:color w:val="000000" w:themeColor="text1"/>
          <w:kern w:val="20"/>
          <w:sz w:val="24"/>
          <w:lang w:eastAsia="zh-CN"/>
        </w:rPr>
        <w:t>2021</w:t>
      </w:r>
      <w:r w:rsidRPr="000B7D59">
        <w:rPr>
          <w:rFonts w:eastAsia="SimSun"/>
          <w:iCs/>
          <w:color w:val="000000" w:themeColor="text1"/>
          <w:kern w:val="20"/>
          <w:sz w:val="24"/>
          <w:lang w:eastAsia="zh-CN"/>
        </w:rPr>
        <w:t>年年底</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公约</w:t>
      </w:r>
      <w:r w:rsidRPr="000B7D59">
        <w:rPr>
          <w:rFonts w:eastAsia="SimSun" w:hint="eastAsia"/>
          <w:iCs/>
          <w:color w:val="000000" w:themeColor="text1"/>
          <w:kern w:val="20"/>
          <w:sz w:val="24"/>
          <w:lang w:eastAsia="zh-CN"/>
        </w:rPr>
        <w:t>》、《卡塔赫纳议定书》、《名古屋议定书》拖欠缴款分别为</w:t>
      </w:r>
      <w:r w:rsidRPr="000B7D59">
        <w:rPr>
          <w:rFonts w:asciiTheme="majorBidi" w:hAnsiTheme="majorBidi" w:cstheme="majorBidi"/>
          <w:sz w:val="24"/>
          <w:lang w:eastAsia="zh-CN"/>
        </w:rPr>
        <w:t>1,918,753</w:t>
      </w:r>
      <w:r w:rsidRPr="000B7D59">
        <w:rPr>
          <w:rFonts w:eastAsia="SimSun"/>
          <w:iCs/>
          <w:color w:val="000000" w:themeColor="text1"/>
          <w:kern w:val="20"/>
          <w:sz w:val="24"/>
          <w:lang w:eastAsia="zh-CN"/>
        </w:rPr>
        <w:t>美元</w:t>
      </w:r>
      <w:r w:rsidRPr="000B7D59">
        <w:rPr>
          <w:rFonts w:eastAsia="SimSun" w:hint="eastAsia"/>
          <w:iCs/>
          <w:color w:val="000000" w:themeColor="text1"/>
          <w:kern w:val="20"/>
          <w:sz w:val="24"/>
          <w:lang w:eastAsia="zh-CN"/>
        </w:rPr>
        <w:t>、</w:t>
      </w:r>
      <w:r w:rsidRPr="000B7D59">
        <w:rPr>
          <w:rFonts w:asciiTheme="majorBidi" w:hAnsiTheme="majorBidi" w:cstheme="majorBidi"/>
          <w:sz w:val="24"/>
          <w:lang w:eastAsia="zh-CN"/>
        </w:rPr>
        <w:t>556,128</w:t>
      </w:r>
      <w:r w:rsidRPr="000B7D59">
        <w:rPr>
          <w:rFonts w:eastAsia="SimSun"/>
          <w:iCs/>
          <w:color w:val="000000" w:themeColor="text1"/>
          <w:kern w:val="20"/>
          <w:sz w:val="24"/>
          <w:lang w:eastAsia="zh-CN"/>
        </w:rPr>
        <w:t>美元</w:t>
      </w:r>
      <w:r>
        <w:rPr>
          <w:rFonts w:eastAsia="SimSun" w:hint="eastAsia"/>
          <w:iCs/>
          <w:color w:val="000000" w:themeColor="text1"/>
          <w:kern w:val="20"/>
          <w:sz w:val="24"/>
          <w:lang w:eastAsia="zh-CN"/>
        </w:rPr>
        <w:t>、</w:t>
      </w:r>
      <w:r w:rsidRPr="000B7D59">
        <w:rPr>
          <w:rFonts w:asciiTheme="majorBidi" w:hAnsiTheme="majorBidi" w:cstheme="majorBidi"/>
          <w:sz w:val="24"/>
          <w:lang w:eastAsia="zh-CN"/>
        </w:rPr>
        <w:t>275,653</w:t>
      </w:r>
      <w:r w:rsidRPr="000B7D59">
        <w:rPr>
          <w:rFonts w:eastAsia="SimSun"/>
          <w:iCs/>
          <w:color w:val="000000" w:themeColor="text1"/>
          <w:kern w:val="20"/>
          <w:sz w:val="24"/>
          <w:lang w:eastAsia="zh-CN"/>
        </w:rPr>
        <w:t>美元，必须从基金余额中扣除，因此</w:t>
      </w:r>
      <w:r w:rsidRPr="000B7D59">
        <w:rPr>
          <w:rFonts w:eastAsia="SimSun" w:hint="eastAsia"/>
          <w:iCs/>
          <w:color w:val="000000" w:themeColor="text1"/>
          <w:kern w:val="20"/>
          <w:sz w:val="24"/>
          <w:lang w:eastAsia="zh-CN"/>
        </w:rPr>
        <w:t>不能为各</w:t>
      </w:r>
      <w:r w:rsidRPr="000B7D59">
        <w:rPr>
          <w:rFonts w:eastAsia="SimSun"/>
          <w:iCs/>
          <w:color w:val="000000" w:themeColor="text1"/>
          <w:kern w:val="20"/>
          <w:sz w:val="24"/>
          <w:lang w:eastAsia="zh-CN"/>
        </w:rPr>
        <w:t>缔约方</w:t>
      </w:r>
      <w:r w:rsidRPr="000B7D59">
        <w:rPr>
          <w:rFonts w:eastAsia="SimSun" w:hint="eastAsia"/>
          <w:iCs/>
          <w:color w:val="000000" w:themeColor="text1"/>
          <w:kern w:val="20"/>
          <w:sz w:val="24"/>
          <w:lang w:eastAsia="zh-CN"/>
        </w:rPr>
        <w:t>所用，并</w:t>
      </w:r>
      <w:r w:rsidRPr="00064A13">
        <w:rPr>
          <w:rFonts w:eastAsia="KaiTi" w:hint="eastAsia"/>
          <w:iCs/>
          <w:color w:val="000000" w:themeColor="text1"/>
          <w:kern w:val="20"/>
          <w:sz w:val="24"/>
          <w:lang w:eastAsia="zh-CN"/>
        </w:rPr>
        <w:t>请</w:t>
      </w:r>
      <w:r w:rsidRPr="00CF2B5E">
        <w:rPr>
          <w:rFonts w:eastAsia="SimSun" w:hint="eastAsia"/>
          <w:iCs/>
          <w:color w:val="000000" w:themeColor="text1"/>
          <w:kern w:val="20"/>
          <w:sz w:val="24"/>
          <w:lang w:eastAsia="zh-CN"/>
        </w:rPr>
        <w:t>联合国环境规划署</w:t>
      </w:r>
      <w:r w:rsidRPr="000B7D59">
        <w:rPr>
          <w:rFonts w:eastAsia="SimSun" w:hint="eastAsia"/>
          <w:iCs/>
          <w:color w:val="000000" w:themeColor="text1"/>
          <w:kern w:val="20"/>
          <w:sz w:val="24"/>
          <w:lang w:eastAsia="zh-CN"/>
        </w:rPr>
        <w:t>及时接受《公约》所有缔约方的缴款；</w:t>
      </w:r>
    </w:p>
    <w:p w14:paraId="2AEBDD08"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敦</w:t>
      </w:r>
      <w:r w:rsidRPr="000B7D59">
        <w:rPr>
          <w:rFonts w:ascii="SimSun" w:eastAsia="KaiTi" w:hAnsi="SimSun" w:cs="SimSun" w:hint="eastAsia"/>
          <w:iCs/>
          <w:color w:val="000000" w:themeColor="text1"/>
          <w:kern w:val="20"/>
          <w:sz w:val="24"/>
          <w:lang w:eastAsia="zh-CN"/>
        </w:rPr>
        <w:t>促</w:t>
      </w:r>
      <w:r w:rsidRPr="000B7D59">
        <w:rPr>
          <w:rFonts w:eastAsia="SimSun" w:hint="eastAsia"/>
          <w:iCs/>
          <w:color w:val="000000" w:themeColor="text1"/>
          <w:kern w:val="20"/>
          <w:sz w:val="24"/>
          <w:lang w:eastAsia="zh-CN"/>
        </w:rPr>
        <w:t>仍</w:t>
      </w:r>
      <w:r w:rsidRPr="000B7D59">
        <w:rPr>
          <w:rFonts w:ascii="SimSun" w:eastAsia="SimSun" w:hAnsi="SimSun" w:cs="SimSun" w:hint="eastAsia"/>
          <w:iCs/>
          <w:color w:val="000000" w:themeColor="text1"/>
          <w:kern w:val="20"/>
          <w:sz w:val="24"/>
          <w:lang w:eastAsia="zh-CN"/>
        </w:rPr>
        <w:t>未</w:t>
      </w:r>
      <w:r w:rsidRPr="000B7D59">
        <w:rPr>
          <w:rFonts w:eastAsia="SimSun" w:hint="eastAsia"/>
          <w:iCs/>
          <w:color w:val="000000" w:themeColor="text1"/>
          <w:kern w:val="20"/>
          <w:sz w:val="24"/>
          <w:lang w:eastAsia="zh-CN"/>
        </w:rPr>
        <w:t>缴纳</w:t>
      </w:r>
      <w:r w:rsidRPr="000B7D59">
        <w:rPr>
          <w:rFonts w:eastAsia="SimSun"/>
          <w:iCs/>
          <w:color w:val="000000" w:themeColor="text1"/>
          <w:kern w:val="20"/>
          <w:sz w:val="24"/>
          <w:lang w:eastAsia="zh-CN"/>
        </w:rPr>
        <w:t xml:space="preserve"> 2022</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和以往年度核心预算（</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信</w:t>
      </w:r>
      <w:r w:rsidRPr="000B7D59">
        <w:rPr>
          <w:rFonts w:ascii="SimSun" w:eastAsia="SimSun" w:hAnsi="SimSun" w:cs="SimSun" w:hint="eastAsia"/>
          <w:iCs/>
          <w:color w:val="000000" w:themeColor="text1"/>
          <w:kern w:val="20"/>
          <w:sz w:val="24"/>
          <w:lang w:eastAsia="zh-CN"/>
        </w:rPr>
        <w:t>托基金）摊款的缔约方</w:t>
      </w:r>
      <w:r w:rsidRPr="000B7D59">
        <w:rPr>
          <w:rFonts w:eastAsia="SimSun" w:hint="eastAsia"/>
          <w:iCs/>
          <w:color w:val="000000" w:themeColor="text1"/>
          <w:kern w:val="20"/>
          <w:sz w:val="24"/>
          <w:lang w:eastAsia="zh-CN"/>
        </w:rPr>
        <w:t>立即缴款而</w:t>
      </w:r>
      <w:r w:rsidRPr="000B7D59">
        <w:rPr>
          <w:rFonts w:ascii="SimSun" w:eastAsia="SimSun" w:hAnsi="SimSun" w:cs="SimSun" w:hint="eastAsia"/>
          <w:iCs/>
          <w:color w:val="000000" w:themeColor="text1"/>
          <w:kern w:val="20"/>
          <w:sz w:val="24"/>
          <w:lang w:eastAsia="zh-CN"/>
        </w:rPr>
        <w:t>不再拖延或附加条件，</w:t>
      </w:r>
      <w:r w:rsidRPr="00064A13">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执行秘书公布并定期更新《公约》信托基金（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BE</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BZ</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VB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缴款情况，使</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及其议定书的主席团成员掌握最新信息，向下文第</w:t>
      </w:r>
      <w:r w:rsidRPr="000B7D59">
        <w:rPr>
          <w:rFonts w:ascii="SimSun" w:eastAsia="SimSun" w:hAnsi="SimSun" w:cs="SimSun"/>
          <w:iCs/>
          <w:color w:val="000000" w:themeColor="text1"/>
          <w:kern w:val="20"/>
          <w:sz w:val="24"/>
          <w:lang w:eastAsia="zh-CN"/>
        </w:rPr>
        <w:t>21</w:t>
      </w:r>
      <w:r w:rsidRPr="000B7D59">
        <w:rPr>
          <w:rFonts w:ascii="SimSun" w:eastAsia="SimSun" w:hAnsi="SimSun" w:cs="SimSun" w:hint="eastAsia"/>
          <w:iCs/>
          <w:color w:val="000000" w:themeColor="text1"/>
          <w:kern w:val="20"/>
          <w:sz w:val="24"/>
          <w:lang w:eastAsia="zh-CN"/>
        </w:rPr>
        <w:t>段所述各区域传达未缴摊款及其后果的信息；</w:t>
      </w:r>
    </w:p>
    <w:p w14:paraId="358B3C45"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联合国环境</w:t>
      </w:r>
      <w:r>
        <w:rPr>
          <w:rFonts w:ascii="SimSun" w:eastAsia="SimSun" w:hAnsi="SimSun" w:cs="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署以受托人身份，利用所有可用外交渠道，向相关缔约方通报</w:t>
      </w:r>
      <w:r w:rsidRPr="000B7D59">
        <w:rPr>
          <w:rFonts w:eastAsia="SimSun"/>
          <w:iCs/>
          <w:color w:val="000000" w:themeColor="text1"/>
          <w:kern w:val="20"/>
          <w:sz w:val="24"/>
          <w:lang w:eastAsia="zh-CN"/>
        </w:rPr>
        <w:t>2022</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及</w:t>
      </w:r>
      <w:r w:rsidRPr="000B7D59">
        <w:rPr>
          <w:rFonts w:eastAsia="SimSun" w:hint="eastAsia"/>
          <w:iCs/>
          <w:color w:val="000000" w:themeColor="text1"/>
          <w:kern w:val="20"/>
          <w:sz w:val="24"/>
          <w:lang w:eastAsia="zh-CN"/>
        </w:rPr>
        <w:t>以往年度</w:t>
      </w:r>
      <w:r w:rsidRPr="000B7D59">
        <w:rPr>
          <w:rFonts w:ascii="SimSun" w:eastAsia="SimSun" w:hAnsi="SimSun" w:cs="SimSun" w:hint="eastAsia"/>
          <w:iCs/>
          <w:color w:val="000000" w:themeColor="text1"/>
          <w:kern w:val="20"/>
          <w:sz w:val="24"/>
          <w:lang w:eastAsia="zh-CN"/>
        </w:rPr>
        <w:t>拖欠</w:t>
      </w:r>
      <w:r>
        <w:rPr>
          <w:rFonts w:ascii="SimSun" w:eastAsia="SimSun" w:hAnsi="SimSun" w:cs="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生物多样性公约</w:t>
      </w:r>
      <w:r>
        <w:rPr>
          <w:rFonts w:ascii="SimSun" w:eastAsia="SimSun" w:hAnsi="SimSun" w:cs="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摊款的情况，</w:t>
      </w:r>
      <w:r w:rsidRPr="000B7D59">
        <w:rPr>
          <w:rFonts w:ascii="SimSun" w:eastAsia="SimSun" w:hAnsi="SimSun" w:cs="SimSun" w:hint="eastAsia"/>
          <w:iCs/>
          <w:color w:val="000000" w:themeColor="text1"/>
          <w:kern w:val="20"/>
          <w:sz w:val="24"/>
          <w:lang w:eastAsia="zh-CN"/>
        </w:rPr>
        <w:lastRenderedPageBreak/>
        <w:t>以期为</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及其议定书所有缔约方的利益而全额支付此类欠款，并</w:t>
      </w:r>
      <w:r w:rsidRPr="00064A13">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执行秘书向主席团和缔约方大会第十六届会议报告这些拖欠款项的状况；</w:t>
      </w:r>
    </w:p>
    <w:p w14:paraId="3993FE08"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确</w:t>
      </w:r>
      <w:r w:rsidRPr="000B7D59">
        <w:rPr>
          <w:rFonts w:ascii="SimSun" w:eastAsia="KaiTi" w:hAnsi="SimSun" w:cs="SimSun" w:hint="eastAsia"/>
          <w:iCs/>
          <w:color w:val="000000" w:themeColor="text1"/>
          <w:kern w:val="20"/>
          <w:sz w:val="24"/>
          <w:lang w:eastAsia="zh-CN"/>
        </w:rPr>
        <w:t>认</w:t>
      </w:r>
      <w:r w:rsidRPr="000B7D59">
        <w:rPr>
          <w:rFonts w:ascii="SimSun" w:eastAsia="SimSun" w:hAnsi="SimSun" w:cs="SimSun" w:hint="eastAsia"/>
          <w:iCs/>
          <w:color w:val="000000" w:themeColor="text1"/>
          <w:kern w:val="20"/>
          <w:sz w:val="24"/>
          <w:lang w:eastAsia="zh-CN"/>
        </w:rPr>
        <w:t>关于</w:t>
      </w:r>
      <w:r w:rsidRPr="000B7D59">
        <w:rPr>
          <w:rFonts w:eastAsia="SimSun"/>
          <w:iCs/>
          <w:color w:val="000000" w:themeColor="text1"/>
          <w:kern w:val="20"/>
          <w:sz w:val="24"/>
          <w:lang w:eastAsia="zh-CN"/>
        </w:rPr>
        <w:t>2005</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日</w:t>
      </w:r>
      <w:r w:rsidRPr="000B7D59">
        <w:rPr>
          <w:rFonts w:ascii="SimSun" w:eastAsia="SimSun" w:hAnsi="SimSun" w:cs="SimSun" w:hint="eastAsia"/>
          <w:iCs/>
          <w:color w:val="000000" w:themeColor="text1"/>
          <w:kern w:val="20"/>
          <w:sz w:val="24"/>
          <w:lang w:eastAsia="zh-CN"/>
        </w:rPr>
        <w:t>以后到期的摊款，拖欠摊款两（</w:t>
      </w:r>
      <w:r w:rsidRPr="000B7D59">
        <w:rPr>
          <w:rFonts w:eastAsia="SimSun"/>
          <w:iCs/>
          <w:color w:val="000000" w:themeColor="text1"/>
          <w:kern w:val="20"/>
          <w:sz w:val="24"/>
          <w:lang w:eastAsia="zh-CN"/>
        </w:rPr>
        <w:t>2</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年或两</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以上的缔约方将无资格成为</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及其议定书或科学，技术和工艺咨询附属机构主席团的成员，或提名履约委员会的成员，并</w:t>
      </w:r>
      <w:r w:rsidRPr="000B7D59">
        <w:rPr>
          <w:rFonts w:ascii="SimSun" w:eastAsia="KaiTi" w:hAnsi="SimSun" w:cs="SimSun" w:hint="eastAsia"/>
          <w:iCs/>
          <w:color w:val="000000" w:themeColor="text1"/>
          <w:kern w:val="20"/>
          <w:sz w:val="24"/>
          <w:lang w:eastAsia="zh-CN"/>
        </w:rPr>
        <w:t>决定</w:t>
      </w:r>
      <w:r w:rsidRPr="000B7D59">
        <w:rPr>
          <w:rFonts w:ascii="SimSun" w:eastAsia="SimSun" w:hAnsi="SimSun" w:cs="SimSun" w:hint="eastAsia"/>
          <w:iCs/>
          <w:color w:val="000000" w:themeColor="text1"/>
          <w:kern w:val="20"/>
          <w:sz w:val="24"/>
          <w:lang w:eastAsia="zh-CN"/>
        </w:rPr>
        <w:t>这将仅适用于不是最不发达国家或小岛屿发展中国家的缔约方；</w:t>
      </w:r>
    </w:p>
    <w:p w14:paraId="7D854003" w14:textId="67ECB22C"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授</w:t>
      </w:r>
      <w:r w:rsidRPr="000B7D59">
        <w:rPr>
          <w:rFonts w:ascii="SimSun" w:eastAsia="KaiTi" w:hAnsi="SimSun" w:cs="SimSun" w:hint="eastAsia"/>
          <w:iCs/>
          <w:color w:val="000000" w:themeColor="text1"/>
          <w:kern w:val="20"/>
          <w:sz w:val="24"/>
          <w:lang w:eastAsia="zh-CN"/>
        </w:rPr>
        <w:t>权</w:t>
      </w:r>
      <w:r w:rsidRPr="000B7D59">
        <w:rPr>
          <w:rFonts w:ascii="SimSun" w:eastAsia="SimSun" w:hAnsi="SimSun" w:cs="SimSun" w:hint="eastAsia"/>
          <w:iCs/>
          <w:color w:val="000000" w:themeColor="text1"/>
          <w:kern w:val="20"/>
          <w:sz w:val="24"/>
          <w:lang w:eastAsia="zh-CN"/>
        </w:rPr>
        <w:t>执行秘书与拖欠摊款达两年或两年以上的任何缔约方达成安排，为此类缔约方共同商定“付款时间表”，使拖欠款项的缔约方根据其财政状况在</w:t>
      </w:r>
      <w:r w:rsidRPr="000B7D59">
        <w:rPr>
          <w:rFonts w:eastAsia="SimSun"/>
          <w:iCs/>
          <w:color w:val="000000" w:themeColor="text1"/>
          <w:kern w:val="20"/>
          <w:sz w:val="24"/>
          <w:lang w:eastAsia="zh-CN"/>
        </w:rPr>
        <w:t>6</w:t>
      </w:r>
      <w:r w:rsidRPr="000B7D59">
        <w:rPr>
          <w:rFonts w:eastAsia="SimSun" w:hint="eastAsia"/>
          <w:iCs/>
          <w:color w:val="000000" w:themeColor="text1"/>
          <w:kern w:val="20"/>
          <w:sz w:val="24"/>
          <w:lang w:eastAsia="zh-CN"/>
        </w:rPr>
        <w:t>年</w:t>
      </w:r>
      <w:r w:rsidRPr="000B7D59">
        <w:rPr>
          <w:rFonts w:ascii="SimSun" w:eastAsia="SimSun" w:hAnsi="SimSun" w:cs="SimSun" w:hint="eastAsia"/>
          <w:iCs/>
          <w:color w:val="000000" w:themeColor="text1"/>
          <w:kern w:val="20"/>
          <w:sz w:val="24"/>
          <w:lang w:eastAsia="zh-CN"/>
        </w:rPr>
        <w:t>内清偿所有未缴欠款并按时缴纳今后的摊款，并向主席团下次会议和缔约方大会报告这种安排的执行</w:t>
      </w:r>
      <w:r w:rsidR="008138B2">
        <w:rPr>
          <w:rFonts w:ascii="SimSun" w:eastAsia="SimSun" w:hAnsi="SimSun" w:cs="SimSun" w:hint="eastAsia"/>
          <w:iCs/>
          <w:color w:val="000000" w:themeColor="text1"/>
          <w:kern w:val="20"/>
          <w:sz w:val="24"/>
          <w:lang w:eastAsia="zh-CN"/>
        </w:rPr>
        <w:t xml:space="preserve"> </w:t>
      </w:r>
      <w:r w:rsidRPr="000B7D59">
        <w:rPr>
          <w:rFonts w:ascii="SimSun" w:eastAsia="SimSun" w:hAnsi="SimSun" w:cs="SimSun" w:hint="eastAsia"/>
          <w:iCs/>
          <w:color w:val="000000" w:themeColor="text1"/>
          <w:kern w:val="20"/>
          <w:sz w:val="24"/>
          <w:lang w:eastAsia="zh-CN"/>
        </w:rPr>
        <w:t>情况；</w:t>
      </w:r>
    </w:p>
    <w:p w14:paraId="7BF59B63"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决</w:t>
      </w:r>
      <w:r w:rsidRPr="000B7D59">
        <w:rPr>
          <w:rFonts w:ascii="SimSun" w:eastAsia="KaiTi" w:hAnsi="SimSun" w:cs="SimSun" w:hint="eastAsia"/>
          <w:iCs/>
          <w:color w:val="000000" w:themeColor="text1"/>
          <w:kern w:val="20"/>
          <w:sz w:val="24"/>
          <w:lang w:eastAsia="zh-CN"/>
        </w:rPr>
        <w:t>定</w:t>
      </w:r>
      <w:r w:rsidRPr="000B7D59">
        <w:rPr>
          <w:rFonts w:ascii="SimSun" w:eastAsia="SimSun" w:hAnsi="SimSun" w:cs="SimSun" w:hint="eastAsia"/>
          <w:iCs/>
          <w:color w:val="000000" w:themeColor="text1"/>
          <w:kern w:val="20"/>
          <w:sz w:val="24"/>
          <w:lang w:eastAsia="zh-CN"/>
        </w:rPr>
        <w:t>具有上文第</w:t>
      </w:r>
      <w:r w:rsidRPr="000B7D59">
        <w:rPr>
          <w:rFonts w:eastAsia="SimSun"/>
          <w:iCs/>
          <w:color w:val="000000" w:themeColor="text1"/>
          <w:kern w:val="20"/>
          <w:sz w:val="24"/>
          <w:lang w:eastAsia="zh-CN"/>
        </w:rPr>
        <w:t>22</w:t>
      </w:r>
      <w:r w:rsidRPr="000B7D59">
        <w:rPr>
          <w:rFonts w:eastAsia="SimSun" w:hint="eastAsia"/>
          <w:iCs/>
          <w:color w:val="000000" w:themeColor="text1"/>
          <w:kern w:val="20"/>
          <w:sz w:val="24"/>
          <w:lang w:eastAsia="zh-CN"/>
        </w:rPr>
        <w:t>段</w:t>
      </w:r>
      <w:r w:rsidRPr="000B7D59">
        <w:rPr>
          <w:rFonts w:ascii="SimSun" w:eastAsia="SimSun" w:hAnsi="SimSun" w:cs="SimSun" w:hint="eastAsia"/>
          <w:iCs/>
          <w:color w:val="000000" w:themeColor="text1"/>
          <w:kern w:val="20"/>
          <w:sz w:val="24"/>
          <w:lang w:eastAsia="zh-CN"/>
        </w:rPr>
        <w:t>商定安排并完全遵守该安排的规定的缔约方，不受上文第</w:t>
      </w:r>
      <w:r w:rsidRPr="000B7D59">
        <w:rPr>
          <w:rFonts w:eastAsia="SimSun"/>
          <w:iCs/>
          <w:color w:val="000000" w:themeColor="text1"/>
          <w:kern w:val="20"/>
          <w:sz w:val="24"/>
          <w:lang w:eastAsia="zh-CN"/>
        </w:rPr>
        <w:t>21</w:t>
      </w:r>
      <w:r w:rsidRPr="000B7D59">
        <w:rPr>
          <w:rFonts w:eastAsia="SimSun" w:hint="eastAsia"/>
          <w:iCs/>
          <w:color w:val="000000" w:themeColor="text1"/>
          <w:kern w:val="20"/>
          <w:sz w:val="24"/>
          <w:lang w:eastAsia="zh-CN"/>
        </w:rPr>
        <w:t>段</w:t>
      </w:r>
      <w:r w:rsidRPr="000B7D59">
        <w:rPr>
          <w:rFonts w:ascii="SimSun" w:eastAsia="SimSun" w:hAnsi="SimSun" w:cs="SimSun" w:hint="eastAsia"/>
          <w:iCs/>
          <w:color w:val="000000" w:themeColor="text1"/>
          <w:kern w:val="20"/>
          <w:sz w:val="24"/>
          <w:lang w:eastAsia="zh-CN"/>
        </w:rPr>
        <w:t>规定的约束；</w:t>
      </w:r>
    </w:p>
    <w:p w14:paraId="18571F2D"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执行秘书并</w:t>
      </w:r>
      <w:r w:rsidRPr="000B7D59">
        <w:rPr>
          <w:rFonts w:ascii="SimSun" w:eastAsia="KaiTi" w:hAnsi="SimSun" w:cs="SimSun" w:hint="eastAsia"/>
          <w:iCs/>
          <w:color w:val="000000" w:themeColor="text1"/>
          <w:kern w:val="20"/>
          <w:sz w:val="24"/>
          <w:lang w:eastAsia="zh-CN"/>
        </w:rPr>
        <w:t>邀请</w:t>
      </w:r>
      <w:r w:rsidRPr="000B7D59">
        <w:rPr>
          <w:rFonts w:ascii="SimSun" w:eastAsia="SimSun" w:hAnsi="SimSun" w:cs="SimSun" w:hint="eastAsia"/>
          <w:iCs/>
          <w:color w:val="000000" w:themeColor="text1"/>
          <w:kern w:val="20"/>
          <w:sz w:val="24"/>
          <w:lang w:eastAsia="zh-CN"/>
        </w:rPr>
        <w:t>缔约方大会主席以联合签署信函的形式通知拖欠缴款的缔约方，请其及时采取行动，并对作出积极回应支付欠款的缔约方表示感谢；</w:t>
      </w:r>
    </w:p>
    <w:p w14:paraId="6153BEB6"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themeColor="text1"/>
          <w:kern w:val="20"/>
          <w:sz w:val="24"/>
          <w:lang w:eastAsia="zh-CN"/>
        </w:rPr>
      </w:pPr>
      <w:r w:rsidRPr="000B7D59">
        <w:rPr>
          <w:rFonts w:eastAsia="KaiTi" w:hint="eastAsia"/>
          <w:iCs/>
          <w:color w:val="000000" w:themeColor="text1"/>
          <w:kern w:val="20"/>
          <w:sz w:val="24"/>
          <w:lang w:eastAsia="zh-CN"/>
        </w:rPr>
        <w:t>注</w:t>
      </w:r>
      <w:r w:rsidRPr="000B7D59">
        <w:rPr>
          <w:rFonts w:ascii="SimSun" w:eastAsia="KaiTi" w:hAnsi="SimSun" w:cs="SimSun" w:hint="eastAsia"/>
          <w:iCs/>
          <w:color w:val="000000" w:themeColor="text1"/>
          <w:kern w:val="20"/>
          <w:sz w:val="24"/>
          <w:lang w:eastAsia="zh-CN"/>
        </w:rPr>
        <w:t>意到</w:t>
      </w:r>
      <w:r w:rsidRPr="000B7D59">
        <w:rPr>
          <w:rFonts w:eastAsia="KaiTi"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公约》及其议定书的信托基金（</w:t>
      </w:r>
      <w:r w:rsidRPr="000B7D59">
        <w:rPr>
          <w:rFonts w:eastAsia="SimSun"/>
          <w:iCs/>
          <w:color w:val="000000" w:themeColor="text1"/>
          <w:kern w:val="20"/>
          <w:sz w:val="24"/>
          <w:lang w:eastAsia="zh-CN"/>
        </w:rPr>
        <w:t>BY</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BG</w:t>
      </w:r>
      <w:r w:rsidRPr="000B7D59">
        <w:rPr>
          <w:rFonts w:eastAsia="SimSun" w:hint="eastAsia"/>
          <w:iCs/>
          <w:color w:val="000000" w:themeColor="text1"/>
          <w:kern w:val="20"/>
          <w:sz w:val="24"/>
          <w:lang w:eastAsia="zh-CN"/>
        </w:rPr>
        <w:t>、</w:t>
      </w:r>
      <w:r w:rsidRPr="000B7D59">
        <w:rPr>
          <w:rFonts w:eastAsia="SimSun"/>
          <w:iCs/>
          <w:color w:val="000000" w:themeColor="text1"/>
          <w:kern w:val="20"/>
          <w:sz w:val="24"/>
          <w:lang w:eastAsia="zh-CN"/>
        </w:rPr>
        <w:t>BB</w:t>
      </w:r>
      <w:r w:rsidRPr="000B7D59">
        <w:rPr>
          <w:rFonts w:eastAsia="SimSun" w:hint="eastAsia"/>
          <w:iCs/>
          <w:color w:val="000000" w:themeColor="text1"/>
          <w:kern w:val="20"/>
          <w:sz w:val="24"/>
          <w:lang w:eastAsia="zh-CN"/>
        </w:rPr>
        <w:t>）</w:t>
      </w:r>
      <w:r w:rsidRPr="000B7D59">
        <w:rPr>
          <w:rFonts w:ascii="SimSun" w:eastAsia="SimSun" w:hAnsi="SimSun" w:cs="SimSun" w:hint="eastAsia"/>
          <w:iCs/>
          <w:color w:val="000000" w:themeColor="text1"/>
          <w:kern w:val="20"/>
          <w:sz w:val="24"/>
          <w:lang w:eastAsia="zh-CN"/>
        </w:rPr>
        <w:t>应延长两年，从</w:t>
      </w:r>
      <w:r w:rsidRPr="000B7D59">
        <w:rPr>
          <w:rFonts w:eastAsia="SimSun"/>
          <w:iCs/>
          <w:color w:val="000000" w:themeColor="text1"/>
          <w:kern w:val="20"/>
          <w:sz w:val="24"/>
          <w:lang w:eastAsia="zh-CN"/>
        </w:rPr>
        <w:t>2024</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1</w:t>
      </w:r>
      <w:r w:rsidRPr="000B7D59">
        <w:rPr>
          <w:rFonts w:eastAsia="SimSun" w:hint="eastAsia"/>
          <w:iCs/>
          <w:color w:val="000000" w:themeColor="text1"/>
          <w:kern w:val="20"/>
          <w:sz w:val="24"/>
          <w:lang w:eastAsia="zh-CN"/>
        </w:rPr>
        <w:t>日</w:t>
      </w:r>
      <w:r w:rsidRPr="000B7D59">
        <w:rPr>
          <w:rFonts w:ascii="SimSun" w:eastAsia="SimSun" w:hAnsi="SimSun" w:cs="SimSun" w:hint="eastAsia"/>
          <w:iCs/>
          <w:color w:val="000000" w:themeColor="text1"/>
          <w:kern w:val="20"/>
          <w:sz w:val="24"/>
          <w:lang w:eastAsia="zh-CN"/>
        </w:rPr>
        <w:t>起至</w:t>
      </w:r>
      <w:r w:rsidRPr="000B7D59">
        <w:rPr>
          <w:rFonts w:eastAsia="SimSun"/>
          <w:iCs/>
          <w:color w:val="000000" w:themeColor="text1"/>
          <w:kern w:val="20"/>
          <w:sz w:val="24"/>
          <w:lang w:eastAsia="zh-CN"/>
        </w:rPr>
        <w:t>2025</w:t>
      </w:r>
      <w:r w:rsidRPr="000B7D59">
        <w:rPr>
          <w:rFonts w:eastAsia="SimSun" w:hint="eastAsia"/>
          <w:iCs/>
          <w:color w:val="000000" w:themeColor="text1"/>
          <w:kern w:val="20"/>
          <w:sz w:val="24"/>
          <w:lang w:eastAsia="zh-CN"/>
        </w:rPr>
        <w:t>年</w:t>
      </w:r>
      <w:r w:rsidRPr="000B7D59">
        <w:rPr>
          <w:rFonts w:eastAsia="SimSun"/>
          <w:iCs/>
          <w:color w:val="000000" w:themeColor="text1"/>
          <w:kern w:val="20"/>
          <w:sz w:val="24"/>
          <w:lang w:eastAsia="zh-CN"/>
        </w:rPr>
        <w:t>12</w:t>
      </w:r>
      <w:r w:rsidRPr="000B7D59">
        <w:rPr>
          <w:rFonts w:eastAsia="SimSun" w:hint="eastAsia"/>
          <w:iCs/>
          <w:color w:val="000000" w:themeColor="text1"/>
          <w:kern w:val="20"/>
          <w:sz w:val="24"/>
          <w:lang w:eastAsia="zh-CN"/>
        </w:rPr>
        <w:t>月</w:t>
      </w:r>
      <w:r w:rsidRPr="000B7D59">
        <w:rPr>
          <w:rFonts w:eastAsia="SimSun"/>
          <w:iCs/>
          <w:color w:val="000000" w:themeColor="text1"/>
          <w:kern w:val="20"/>
          <w:sz w:val="24"/>
          <w:lang w:eastAsia="zh-CN"/>
        </w:rPr>
        <w:t>31</w:t>
      </w:r>
      <w:r w:rsidRPr="000B7D59">
        <w:rPr>
          <w:rFonts w:eastAsia="SimSun" w:hint="eastAsia"/>
          <w:iCs/>
          <w:color w:val="000000" w:themeColor="text1"/>
          <w:kern w:val="20"/>
          <w:sz w:val="24"/>
          <w:lang w:eastAsia="zh-CN"/>
        </w:rPr>
        <w:t>日止</w:t>
      </w:r>
      <w:r w:rsidRPr="000B7D59">
        <w:rPr>
          <w:rFonts w:eastAsia="SimSun"/>
          <w:iCs/>
          <w:color w:val="000000" w:themeColor="text1"/>
          <w:kern w:val="20"/>
          <w:sz w:val="24"/>
          <w:lang w:eastAsia="zh-CN"/>
        </w:rPr>
        <w:t xml:space="preserve"> </w:t>
      </w:r>
      <w:r w:rsidRPr="000B7D59">
        <w:rPr>
          <w:rFonts w:ascii="SimSun" w:eastAsia="SimSun" w:hAnsi="SimSun" w:cs="SimSun" w:hint="eastAsia"/>
          <w:iCs/>
          <w:color w:val="000000" w:themeColor="text1"/>
          <w:kern w:val="20"/>
          <w:sz w:val="24"/>
          <w:lang w:eastAsia="zh-CN"/>
        </w:rPr>
        <w:t>，</w:t>
      </w:r>
      <w:r w:rsidRPr="00653746">
        <w:rPr>
          <w:rFonts w:ascii="SimSun" w:eastAsia="KaiTi" w:hAnsi="SimSun" w:cs="SimSun" w:hint="eastAsia"/>
          <w:iCs/>
          <w:color w:val="000000" w:themeColor="text1"/>
          <w:kern w:val="20"/>
          <w:sz w:val="24"/>
          <w:lang w:eastAsia="zh-CN"/>
        </w:rPr>
        <w:t>请</w:t>
      </w:r>
      <w:r w:rsidRPr="000B7D59">
        <w:rPr>
          <w:rFonts w:ascii="SimSun" w:eastAsia="SimSun" w:hAnsi="SimSun" w:cs="SimSun" w:hint="eastAsia"/>
          <w:iCs/>
          <w:color w:val="000000" w:themeColor="text1"/>
          <w:kern w:val="20"/>
          <w:sz w:val="24"/>
          <w:lang w:eastAsia="zh-CN"/>
        </w:rPr>
        <w:t>联合国环境</w:t>
      </w:r>
      <w:r w:rsidRPr="000B7D59">
        <w:rPr>
          <w:rFonts w:eastAsia="SimSun" w:hint="eastAsia"/>
          <w:iCs/>
          <w:color w:val="000000" w:themeColor="text1"/>
          <w:kern w:val="20"/>
          <w:sz w:val="24"/>
          <w:lang w:eastAsia="zh-CN"/>
        </w:rPr>
        <w:t>规划</w:t>
      </w:r>
      <w:r w:rsidRPr="000B7D59">
        <w:rPr>
          <w:rFonts w:ascii="SimSun" w:eastAsia="SimSun" w:hAnsi="SimSun" w:cs="SimSun" w:hint="eastAsia"/>
          <w:iCs/>
          <w:color w:val="000000" w:themeColor="text1"/>
          <w:kern w:val="20"/>
          <w:sz w:val="24"/>
          <w:lang w:eastAsia="zh-CN"/>
        </w:rPr>
        <w:t>署执行主任寻求联合国环境大会核准各基金的延长；</w:t>
      </w:r>
    </w:p>
    <w:p w14:paraId="64C84340"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iCs/>
          <w:color w:val="000000"/>
          <w:kern w:val="18"/>
          <w:sz w:val="24"/>
          <w:lang w:eastAsia="ko-KR"/>
        </w:rPr>
      </w:pPr>
      <w:r w:rsidRPr="000B7D59">
        <w:rPr>
          <w:rFonts w:eastAsia="KaiTi"/>
          <w:iCs/>
          <w:color w:val="000000" w:themeColor="text1"/>
          <w:kern w:val="20"/>
          <w:sz w:val="24"/>
          <w:lang w:eastAsia="zh-CN"/>
        </w:rPr>
        <w:t>确认</w:t>
      </w:r>
      <w:r w:rsidRPr="000B7D59">
        <w:rPr>
          <w:rFonts w:eastAsia="SimSun" w:hint="eastAsia"/>
          <w:iCs/>
          <w:color w:val="000000" w:themeColor="text1"/>
          <w:kern w:val="20"/>
          <w:sz w:val="24"/>
          <w:lang w:eastAsia="zh-CN"/>
        </w:rPr>
        <w:t>以下</w:t>
      </w:r>
      <w:r w:rsidRPr="00D60F79">
        <w:rPr>
          <w:rFonts w:eastAsia="SimSun" w:cs="SimSun" w:hint="eastAsia"/>
          <w:iCs/>
          <w:kern w:val="20"/>
          <w:sz w:val="24"/>
          <w:lang w:val="en-CA" w:eastAsia="zh-CN"/>
        </w:rPr>
        <w:t>供资估计数</w:t>
      </w:r>
      <w:r w:rsidRPr="000B7D59">
        <w:rPr>
          <w:rFonts w:ascii="SimSun" w:eastAsia="SimSun" w:hAnsi="SimSun" w:cs="SimSun" w:hint="eastAsia"/>
          <w:iCs/>
          <w:color w:val="000000"/>
          <w:kern w:val="18"/>
          <w:sz w:val="24"/>
          <w:lang w:val="en-CA" w:eastAsia="zh-CN"/>
        </w:rPr>
        <w:t>：</w:t>
      </w:r>
    </w:p>
    <w:p w14:paraId="71C8E71B" w14:textId="77777777" w:rsidR="00A11391" w:rsidRPr="00D60F79" w:rsidRDefault="00A11391" w:rsidP="00360963">
      <w:pPr>
        <w:pStyle w:val="ListParagraph"/>
        <w:numPr>
          <w:ilvl w:val="0"/>
          <w:numId w:val="137"/>
        </w:numPr>
        <w:snapToGrid w:val="0"/>
        <w:spacing w:before="120" w:after="120" w:line="240" w:lineRule="atLeast"/>
        <w:ind w:firstLine="490"/>
        <w:contextualSpacing w:val="0"/>
        <w:jc w:val="left"/>
        <w:rPr>
          <w:rFonts w:eastAsia="SimSun"/>
          <w:iCs/>
          <w:color w:val="000000"/>
          <w:kern w:val="18"/>
          <w:sz w:val="24"/>
          <w:lang w:eastAsia="ko-KR"/>
        </w:rPr>
      </w:pPr>
      <w:r w:rsidRPr="00D60F79">
        <w:rPr>
          <w:rFonts w:eastAsia="SimSun"/>
          <w:iCs/>
          <w:color w:val="000000"/>
          <w:kern w:val="18"/>
          <w:sz w:val="24"/>
          <w:lang w:eastAsia="ko-KR"/>
        </w:rPr>
        <w:t>下文表</w:t>
      </w:r>
      <w:r w:rsidRPr="00D60F79">
        <w:rPr>
          <w:rFonts w:eastAsia="SimSun"/>
          <w:iCs/>
          <w:color w:val="000000"/>
          <w:kern w:val="18"/>
          <w:sz w:val="24"/>
          <w:lang w:eastAsia="ko-KR"/>
        </w:rPr>
        <w:t>3</w:t>
      </w:r>
      <w:r w:rsidRPr="00D60F79">
        <w:rPr>
          <w:rFonts w:eastAsia="SimSun"/>
          <w:iCs/>
          <w:color w:val="000000"/>
          <w:kern w:val="18"/>
          <w:sz w:val="24"/>
          <w:lang w:eastAsia="ko-KR"/>
        </w:rPr>
        <w:t>所列</w:t>
      </w:r>
      <w:r w:rsidRPr="00D60F79">
        <w:rPr>
          <w:rFonts w:eastAsia="SimSun"/>
          <w:iCs/>
          <w:color w:val="000000"/>
          <w:kern w:val="18"/>
          <w:sz w:val="24"/>
          <w:lang w:eastAsia="ko-KR"/>
        </w:rPr>
        <w:t>2023-</w:t>
      </w:r>
      <w:r>
        <w:rPr>
          <w:rFonts w:eastAsia="SimSun"/>
          <w:iCs/>
          <w:color w:val="000000"/>
          <w:kern w:val="18"/>
          <w:sz w:val="24"/>
          <w:lang w:eastAsia="ko-KR"/>
        </w:rPr>
        <w:t>20</w:t>
      </w:r>
      <w:r w:rsidRPr="00D60F79">
        <w:rPr>
          <w:rFonts w:eastAsia="SimSun"/>
          <w:iCs/>
          <w:color w:val="000000"/>
          <w:kern w:val="18"/>
          <w:sz w:val="24"/>
          <w:lang w:eastAsia="ko-KR"/>
        </w:rPr>
        <w:t>24</w:t>
      </w:r>
      <w:r w:rsidRPr="00D60F79">
        <w:rPr>
          <w:rFonts w:eastAsia="SimSun"/>
          <w:iCs/>
          <w:color w:val="000000"/>
          <w:kern w:val="18"/>
          <w:sz w:val="24"/>
          <w:lang w:eastAsia="ko-KR"/>
        </w:rPr>
        <w:t>年资助生物多样性公约及其议定书额外核定活动捐款</w:t>
      </w:r>
      <w:r>
        <w:rPr>
          <w:rFonts w:eastAsia="SimSun" w:hint="eastAsia"/>
          <w:iCs/>
          <w:color w:val="000000"/>
          <w:kern w:val="18"/>
          <w:sz w:val="24"/>
          <w:lang w:eastAsia="zh-CN"/>
        </w:rPr>
        <w:t xml:space="preserve"> </w:t>
      </w:r>
      <w:r w:rsidRPr="00D60F79">
        <w:rPr>
          <w:rFonts w:eastAsia="SimSun"/>
          <w:iCs/>
          <w:color w:val="000000"/>
          <w:kern w:val="18"/>
          <w:sz w:val="24"/>
          <w:lang w:eastAsia="ko-KR"/>
        </w:rPr>
        <w:t>特别自愿信托基金（</w:t>
      </w:r>
      <w:r w:rsidRPr="00D60F79">
        <w:rPr>
          <w:rFonts w:eastAsia="SimSun"/>
          <w:iCs/>
          <w:color w:val="000000"/>
          <w:kern w:val="18"/>
          <w:sz w:val="24"/>
          <w:lang w:eastAsia="ko-KR"/>
        </w:rPr>
        <w:t>BE</w:t>
      </w:r>
      <w:r w:rsidRPr="00D60F79">
        <w:rPr>
          <w:rFonts w:eastAsia="SimSun"/>
          <w:iCs/>
          <w:color w:val="000000"/>
          <w:kern w:val="18"/>
          <w:sz w:val="24"/>
          <w:lang w:eastAsia="ko-KR"/>
        </w:rPr>
        <w:t>）供资；</w:t>
      </w:r>
    </w:p>
    <w:p w14:paraId="4356F67D" w14:textId="77777777" w:rsidR="00A11391" w:rsidRPr="007101D8" w:rsidRDefault="00A11391" w:rsidP="00360963">
      <w:pPr>
        <w:pStyle w:val="ListParagraph"/>
        <w:numPr>
          <w:ilvl w:val="0"/>
          <w:numId w:val="137"/>
        </w:numPr>
        <w:snapToGrid w:val="0"/>
        <w:spacing w:before="120" w:after="120" w:line="240" w:lineRule="atLeast"/>
        <w:ind w:firstLine="490"/>
        <w:contextualSpacing w:val="0"/>
        <w:jc w:val="left"/>
        <w:rPr>
          <w:rFonts w:eastAsia="SimSun"/>
          <w:iCs/>
          <w:color w:val="000000"/>
          <w:kern w:val="18"/>
          <w:sz w:val="24"/>
          <w:lang w:eastAsia="ko-KR"/>
        </w:rPr>
      </w:pPr>
      <w:r w:rsidRPr="007101D8">
        <w:rPr>
          <w:rFonts w:eastAsia="SimSun"/>
          <w:iCs/>
          <w:color w:val="000000"/>
          <w:kern w:val="18"/>
          <w:sz w:val="24"/>
          <w:lang w:eastAsia="ko-KR"/>
        </w:rPr>
        <w:t>下文表</w:t>
      </w:r>
      <w:r w:rsidRPr="007101D8">
        <w:rPr>
          <w:rFonts w:eastAsia="SimSun"/>
          <w:iCs/>
          <w:color w:val="000000"/>
          <w:kern w:val="18"/>
          <w:sz w:val="24"/>
          <w:lang w:eastAsia="ko-KR"/>
        </w:rPr>
        <w:t>4</w:t>
      </w:r>
      <w:r w:rsidRPr="007101D8">
        <w:rPr>
          <w:rFonts w:eastAsia="SimSun"/>
          <w:iCs/>
          <w:color w:val="000000"/>
          <w:kern w:val="18"/>
          <w:sz w:val="24"/>
          <w:lang w:eastAsia="ko-KR"/>
        </w:rPr>
        <w:t>所载</w:t>
      </w:r>
      <w:r w:rsidRPr="007101D8">
        <w:rPr>
          <w:rFonts w:eastAsia="SimSun"/>
          <w:iCs/>
          <w:color w:val="000000"/>
          <w:kern w:val="18"/>
          <w:sz w:val="24"/>
          <w:lang w:eastAsia="ko-KR"/>
        </w:rPr>
        <w:t>2023-2024</w:t>
      </w:r>
      <w:r w:rsidRPr="007101D8">
        <w:rPr>
          <w:rFonts w:eastAsia="SimSun"/>
          <w:iCs/>
          <w:color w:val="000000"/>
          <w:kern w:val="18"/>
          <w:sz w:val="24"/>
          <w:lang w:eastAsia="ko-KR"/>
        </w:rPr>
        <w:t>年</w:t>
      </w:r>
      <w:r w:rsidRPr="00653746">
        <w:rPr>
          <w:rFonts w:eastAsia="SimSun" w:hint="eastAsia"/>
          <w:iCs/>
          <w:kern w:val="18"/>
          <w:sz w:val="24"/>
          <w:lang w:eastAsia="zh-CN"/>
        </w:rPr>
        <w:t>资助</w:t>
      </w:r>
      <w:r w:rsidRPr="007101D8">
        <w:rPr>
          <w:rFonts w:eastAsia="SimSun"/>
          <w:iCs/>
          <w:color w:val="000000"/>
          <w:kern w:val="18"/>
          <w:sz w:val="24"/>
          <w:lang w:eastAsia="ko-KR"/>
        </w:rPr>
        <w:t>缔约方参与生物多样性公约进程自愿捐款特别</w:t>
      </w:r>
      <w:r>
        <w:rPr>
          <w:rFonts w:eastAsia="SimSun" w:hint="eastAsia"/>
          <w:iCs/>
          <w:color w:val="000000"/>
          <w:kern w:val="18"/>
          <w:sz w:val="24"/>
          <w:lang w:eastAsia="zh-CN"/>
        </w:rPr>
        <w:t xml:space="preserve"> </w:t>
      </w:r>
      <w:r w:rsidRPr="007101D8">
        <w:rPr>
          <w:rFonts w:eastAsia="SimSun"/>
          <w:iCs/>
          <w:color w:val="000000"/>
          <w:kern w:val="18"/>
          <w:sz w:val="24"/>
          <w:lang w:eastAsia="ko-KR"/>
        </w:rPr>
        <w:t>信托基金</w:t>
      </w:r>
      <w:r>
        <w:rPr>
          <w:rFonts w:eastAsia="SimSun" w:hint="eastAsia"/>
          <w:iCs/>
          <w:color w:val="000000"/>
          <w:kern w:val="18"/>
          <w:sz w:val="24"/>
          <w:lang w:eastAsia="zh-CN"/>
        </w:rPr>
        <w:t>（</w:t>
      </w:r>
      <w:r w:rsidRPr="007101D8">
        <w:rPr>
          <w:rFonts w:eastAsia="SimSun"/>
          <w:iCs/>
          <w:color w:val="000000"/>
          <w:kern w:val="18"/>
          <w:sz w:val="24"/>
          <w:lang w:eastAsia="ko-KR"/>
        </w:rPr>
        <w:t>BZ</w:t>
      </w:r>
      <w:r>
        <w:rPr>
          <w:rFonts w:eastAsia="SimSun" w:hint="eastAsia"/>
          <w:iCs/>
          <w:color w:val="000000"/>
          <w:kern w:val="18"/>
          <w:sz w:val="24"/>
          <w:lang w:eastAsia="zh-CN"/>
        </w:rPr>
        <w:t>）供资</w:t>
      </w:r>
      <w:r w:rsidRPr="007101D8">
        <w:rPr>
          <w:rFonts w:eastAsia="SimSun"/>
          <w:iCs/>
          <w:color w:val="000000"/>
          <w:kern w:val="18"/>
          <w:sz w:val="24"/>
          <w:lang w:eastAsia="zh-CN"/>
        </w:rPr>
        <w:t>；</w:t>
      </w:r>
    </w:p>
    <w:p w14:paraId="7A3AE0AA" w14:textId="77777777" w:rsidR="00A11391" w:rsidRPr="005C776E" w:rsidRDefault="00A11391" w:rsidP="00360963">
      <w:pPr>
        <w:pStyle w:val="ListParagraph"/>
        <w:numPr>
          <w:ilvl w:val="0"/>
          <w:numId w:val="137"/>
        </w:numPr>
        <w:snapToGrid w:val="0"/>
        <w:spacing w:before="120" w:after="120" w:line="240" w:lineRule="atLeast"/>
        <w:ind w:firstLine="490"/>
        <w:contextualSpacing w:val="0"/>
        <w:jc w:val="left"/>
        <w:rPr>
          <w:iCs/>
          <w:color w:val="000000"/>
          <w:kern w:val="18"/>
          <w:sz w:val="24"/>
          <w:lang w:eastAsia="ko-KR"/>
        </w:rPr>
      </w:pPr>
      <w:r w:rsidRPr="005C776E">
        <w:rPr>
          <w:rFonts w:eastAsia="SimSun"/>
          <w:iCs/>
          <w:color w:val="000000"/>
          <w:kern w:val="18"/>
          <w:sz w:val="24"/>
          <w:lang w:eastAsia="ko-KR"/>
        </w:rPr>
        <w:t>下文表</w:t>
      </w:r>
      <w:r w:rsidRPr="005C776E">
        <w:rPr>
          <w:rFonts w:eastAsia="SimSun"/>
          <w:iCs/>
          <w:color w:val="000000"/>
          <w:kern w:val="18"/>
          <w:sz w:val="24"/>
          <w:lang w:eastAsia="ko-KR"/>
        </w:rPr>
        <w:t>5</w:t>
      </w:r>
      <w:r w:rsidRPr="005C776E">
        <w:rPr>
          <w:rFonts w:eastAsia="SimSun"/>
          <w:iCs/>
          <w:color w:val="000000"/>
          <w:kern w:val="18"/>
          <w:sz w:val="24"/>
          <w:lang w:eastAsia="ko-KR"/>
        </w:rPr>
        <w:t>所载</w:t>
      </w:r>
      <w:r w:rsidRPr="005C776E">
        <w:rPr>
          <w:rFonts w:eastAsia="SimSun"/>
          <w:iCs/>
          <w:color w:val="000000"/>
          <w:kern w:val="18"/>
          <w:sz w:val="24"/>
          <w:lang w:eastAsia="ko-KR"/>
        </w:rPr>
        <w:t>2023-2024</w:t>
      </w:r>
      <w:r w:rsidRPr="005C776E">
        <w:rPr>
          <w:rFonts w:eastAsia="SimSun"/>
          <w:iCs/>
          <w:color w:val="000000"/>
          <w:kern w:val="18"/>
          <w:sz w:val="24"/>
          <w:lang w:eastAsia="ko-KR"/>
        </w:rPr>
        <w:t>年</w:t>
      </w:r>
      <w:r w:rsidRPr="00653746">
        <w:rPr>
          <w:rFonts w:eastAsia="SimSun" w:hint="eastAsia"/>
          <w:iCs/>
          <w:kern w:val="18"/>
          <w:sz w:val="24"/>
          <w:lang w:eastAsia="zh-CN"/>
        </w:rPr>
        <w:t>资助</w:t>
      </w:r>
      <w:r w:rsidRPr="005C776E">
        <w:rPr>
          <w:rFonts w:eastAsia="SimSun"/>
          <w:iCs/>
          <w:color w:val="000000"/>
          <w:kern w:val="18"/>
          <w:sz w:val="24"/>
          <w:lang w:eastAsia="ko-KR"/>
        </w:rPr>
        <w:t>土著人民和地方社区参与</w:t>
      </w:r>
      <w:r w:rsidRPr="00653746">
        <w:rPr>
          <w:rFonts w:eastAsia="SimSun"/>
          <w:iCs/>
          <w:kern w:val="18"/>
          <w:sz w:val="24"/>
          <w:lang w:eastAsia="ko-KR"/>
        </w:rPr>
        <w:t>公约</w:t>
      </w:r>
      <w:r w:rsidRPr="00653746">
        <w:rPr>
          <w:rFonts w:eastAsia="SimSun" w:hint="eastAsia"/>
          <w:iCs/>
          <w:kern w:val="18"/>
          <w:sz w:val="24"/>
          <w:lang w:eastAsia="zh-CN"/>
        </w:rPr>
        <w:t>进程</w:t>
      </w:r>
      <w:r w:rsidRPr="005C776E">
        <w:rPr>
          <w:rFonts w:eastAsia="SimSun"/>
          <w:iCs/>
          <w:color w:val="000000"/>
          <w:kern w:val="18"/>
          <w:sz w:val="24"/>
          <w:lang w:eastAsia="ko-KR"/>
        </w:rPr>
        <w:t>捐款特别自</w:t>
      </w:r>
      <w:r>
        <w:rPr>
          <w:rFonts w:eastAsia="SimSun" w:hint="eastAsia"/>
          <w:iCs/>
          <w:color w:val="000000"/>
          <w:kern w:val="18"/>
          <w:sz w:val="24"/>
          <w:lang w:eastAsia="zh-CN"/>
        </w:rPr>
        <w:t xml:space="preserve"> </w:t>
      </w:r>
      <w:r w:rsidRPr="005C776E">
        <w:rPr>
          <w:rFonts w:eastAsia="SimSun"/>
          <w:iCs/>
          <w:color w:val="000000"/>
          <w:kern w:val="18"/>
          <w:sz w:val="24"/>
          <w:lang w:eastAsia="ko-KR"/>
        </w:rPr>
        <w:t>愿信托基金（</w:t>
      </w:r>
      <w:r w:rsidRPr="005C776E">
        <w:rPr>
          <w:rFonts w:eastAsia="SimSun"/>
          <w:iCs/>
          <w:color w:val="000000"/>
          <w:kern w:val="18"/>
          <w:sz w:val="24"/>
          <w:lang w:eastAsia="ko-KR"/>
        </w:rPr>
        <w:t>VB</w:t>
      </w:r>
      <w:r w:rsidRPr="005C776E">
        <w:rPr>
          <w:rFonts w:eastAsia="SimSun"/>
          <w:iCs/>
          <w:color w:val="000000"/>
          <w:kern w:val="18"/>
          <w:sz w:val="24"/>
          <w:lang w:eastAsia="ko-KR"/>
        </w:rPr>
        <w:t>）</w:t>
      </w:r>
      <w:r>
        <w:rPr>
          <w:rFonts w:eastAsia="SimSun" w:hint="eastAsia"/>
          <w:iCs/>
          <w:color w:val="000000"/>
          <w:kern w:val="18"/>
          <w:sz w:val="24"/>
          <w:lang w:eastAsia="zh-CN"/>
        </w:rPr>
        <w:t>供资</w:t>
      </w:r>
      <w:r w:rsidRPr="005C776E">
        <w:rPr>
          <w:rFonts w:eastAsia="SimSun"/>
          <w:iCs/>
          <w:color w:val="000000"/>
          <w:kern w:val="18"/>
          <w:sz w:val="24"/>
          <w:lang w:eastAsia="ko-KR"/>
        </w:rPr>
        <w:t>；</w:t>
      </w:r>
    </w:p>
    <w:p w14:paraId="3FC9CFFF"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回顾</w:t>
      </w:r>
      <w:r w:rsidRPr="000B7D59">
        <w:rPr>
          <w:rFonts w:eastAsia="KaiTi" w:hint="eastAsia"/>
          <w:iCs/>
          <w:color w:val="000000"/>
          <w:kern w:val="18"/>
          <w:sz w:val="24"/>
          <w:lang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议事规则第</w:t>
      </w:r>
      <w:r w:rsidRPr="000B7D59">
        <w:rPr>
          <w:rFonts w:eastAsia="SimSun"/>
          <w:iCs/>
          <w:color w:val="000000"/>
          <w:kern w:val="18"/>
          <w:sz w:val="24"/>
          <w:lang w:val="en-CA" w:eastAsia="zh-CN"/>
        </w:rPr>
        <w:t>30</w:t>
      </w:r>
      <w:r w:rsidRPr="000B7D59">
        <w:rPr>
          <w:rFonts w:eastAsia="SimSun"/>
          <w:iCs/>
          <w:color w:val="000000"/>
          <w:kern w:val="18"/>
          <w:sz w:val="24"/>
          <w:lang w:val="en-CA" w:eastAsia="zh-CN"/>
        </w:rPr>
        <w:t>条，</w:t>
      </w:r>
      <w:r w:rsidRPr="00E7624E">
        <w:rPr>
          <w:rFonts w:eastAsia="KaiTi"/>
          <w:iCs/>
          <w:color w:val="000000"/>
          <w:kern w:val="18"/>
          <w:sz w:val="24"/>
          <w:lang w:eastAsia="zh-CN"/>
        </w:rPr>
        <w:t>强调</w:t>
      </w:r>
      <w:r w:rsidRPr="000B7D59">
        <w:rPr>
          <w:rFonts w:eastAsia="SimSun"/>
          <w:iCs/>
          <w:color w:val="000000"/>
          <w:kern w:val="18"/>
          <w:sz w:val="24"/>
          <w:lang w:val="en-CA" w:eastAsia="zh-CN"/>
        </w:rPr>
        <w:t>需要缔约方广泛出席</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及其议定书缔约方会议</w:t>
      </w:r>
      <w:r w:rsidRPr="000B7D59">
        <w:rPr>
          <w:rFonts w:eastAsia="SimSun" w:hint="eastAsia"/>
          <w:iCs/>
          <w:color w:val="000000"/>
          <w:kern w:val="18"/>
          <w:sz w:val="24"/>
          <w:lang w:val="en-CA" w:eastAsia="zh-CN"/>
        </w:rPr>
        <w:t>，这特别是为了使出席会议的缔约方数量达到三分之二的水平，为会议提供法定人数，以便作出决定</w:t>
      </w:r>
      <w:r w:rsidRPr="000B7D59">
        <w:rPr>
          <w:rFonts w:eastAsia="SimSun"/>
          <w:iCs/>
          <w:color w:val="000000"/>
          <w:kern w:val="18"/>
          <w:sz w:val="24"/>
          <w:lang w:val="en-CA" w:eastAsia="zh-CN"/>
        </w:rPr>
        <w:t>；</w:t>
      </w:r>
    </w:p>
    <w:p w14:paraId="3C3D3564"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重申</w:t>
      </w:r>
      <w:r w:rsidRPr="000B7D59">
        <w:rPr>
          <w:rFonts w:eastAsia="SimSun"/>
          <w:iCs/>
          <w:color w:val="000000"/>
          <w:kern w:val="18"/>
          <w:sz w:val="24"/>
          <w:lang w:val="en-CA" w:eastAsia="zh-CN"/>
        </w:rPr>
        <w:t>发展中国家缔约方特别是最不发达国家和小岛屿发展中国家以及经济转型国家缔约方充分有效参与</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及其议定书缔约方会议的重要性，为此，</w:t>
      </w:r>
      <w:r w:rsidRPr="00E7624E">
        <w:rPr>
          <w:rFonts w:eastAsia="KaiTi"/>
          <w:iCs/>
          <w:color w:val="000000"/>
          <w:kern w:val="18"/>
          <w:sz w:val="24"/>
          <w:lang w:eastAsia="zh-CN"/>
        </w:rPr>
        <w:t>请</w:t>
      </w:r>
      <w:r w:rsidRPr="000B7D59">
        <w:rPr>
          <w:rFonts w:eastAsia="SimSun"/>
          <w:iCs/>
          <w:color w:val="000000"/>
          <w:kern w:val="18"/>
          <w:sz w:val="24"/>
          <w:lang w:val="en-CA" w:eastAsia="zh-CN"/>
        </w:rPr>
        <w:t>执行秘书考虑到缔约方大会及其议定书缔约方会议关于同时举行会议和提高</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及其议定书的结构和进程效率的有关决定；</w:t>
      </w:r>
    </w:p>
    <w:p w14:paraId="1336094F"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hAnsiTheme="minorEastAsia"/>
          <w:iCs/>
          <w:color w:val="000000"/>
          <w:kern w:val="18"/>
          <w:sz w:val="24"/>
          <w:lang w:val="en-CA" w:eastAsia="zh-CN"/>
        </w:rPr>
      </w:pPr>
      <w:r w:rsidRPr="000B7D59">
        <w:rPr>
          <w:rFonts w:eastAsia="KaiTi"/>
          <w:iCs/>
          <w:color w:val="000000"/>
          <w:kern w:val="18"/>
          <w:sz w:val="24"/>
          <w:lang w:eastAsia="zh-CN"/>
        </w:rPr>
        <w:t>强烈鼓励</w:t>
      </w:r>
      <w:r w:rsidRPr="000B7D59">
        <w:rPr>
          <w:rFonts w:eastAsia="SimSun"/>
          <w:iCs/>
          <w:color w:val="000000"/>
          <w:kern w:val="18"/>
          <w:sz w:val="24"/>
          <w:lang w:val="en-CA" w:eastAsia="zh-CN"/>
        </w:rPr>
        <w:t>发达国家缔约方和其他有能力的缔约方，包括在南南合作范围内，为</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提供必要的资金，以便让发展中国家缔约方特别是最不发达国家和小岛屿发展中国家以及经济转型国家的代表能够充分有效地参加缔约方大会、作为各议定书缔约方会议的缔约方大会、科学、技术和工艺咨询附属机构、第</w:t>
      </w:r>
      <w:r w:rsidRPr="000B7D59">
        <w:rPr>
          <w:rFonts w:eastAsia="SimSun"/>
          <w:iCs/>
          <w:color w:val="000000"/>
          <w:kern w:val="18"/>
          <w:sz w:val="24"/>
          <w:lang w:val="en-CA" w:eastAsia="zh-CN"/>
        </w:rPr>
        <w:t>8(j)</w:t>
      </w:r>
      <w:r w:rsidRPr="000B7D59">
        <w:rPr>
          <w:rFonts w:eastAsia="SimSun"/>
          <w:iCs/>
          <w:color w:val="000000"/>
          <w:kern w:val="18"/>
          <w:sz w:val="24"/>
          <w:lang w:val="en-CA" w:eastAsia="zh-CN"/>
        </w:rPr>
        <w:t>条和相关条款问题不限成员名额特设工作组以及执行问题附属机构的会议；</w:t>
      </w:r>
    </w:p>
    <w:p w14:paraId="1B0FD639"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lastRenderedPageBreak/>
        <w:t>回顾</w:t>
      </w:r>
      <w:hyperlink r:id="rId49" w:history="1">
        <w:r w:rsidRPr="000B7D59">
          <w:rPr>
            <w:rFonts w:eastAsia="SimSun"/>
            <w:iCs/>
            <w:color w:val="000000"/>
            <w:kern w:val="18"/>
            <w:sz w:val="24"/>
            <w:lang w:val="en-CA" w:eastAsia="zh-CN"/>
          </w:rPr>
          <w:t>第</w:t>
        </w:r>
        <w:r w:rsidRPr="000B7D59">
          <w:rPr>
            <w:rFonts w:eastAsia="SimSun"/>
            <w:iCs/>
            <w:color w:val="000000"/>
            <w:kern w:val="18"/>
            <w:sz w:val="24"/>
            <w:lang w:val="en-CA" w:eastAsia="zh-CN"/>
          </w:rPr>
          <w:t>IX/34</w:t>
        </w:r>
        <w:r w:rsidRPr="000B7D59">
          <w:rPr>
            <w:rFonts w:eastAsia="SimSun"/>
            <w:iCs/>
            <w:color w:val="000000"/>
            <w:kern w:val="18"/>
            <w:sz w:val="24"/>
            <w:lang w:val="en-CA" w:eastAsia="zh-CN"/>
          </w:rPr>
          <w:t>号决定</w:t>
        </w:r>
      </w:hyperlink>
      <w:r w:rsidRPr="000B7D59">
        <w:rPr>
          <w:rFonts w:eastAsia="SimSun"/>
          <w:iCs/>
          <w:color w:val="000000"/>
          <w:kern w:val="18"/>
          <w:sz w:val="24"/>
          <w:lang w:val="en-CA" w:eastAsia="zh-CN"/>
        </w:rPr>
        <w:t>第</w:t>
      </w:r>
      <w:r w:rsidRPr="000B7D59">
        <w:rPr>
          <w:rFonts w:eastAsia="SimSun"/>
          <w:iCs/>
          <w:color w:val="000000"/>
          <w:kern w:val="18"/>
          <w:sz w:val="24"/>
          <w:lang w:val="en-CA" w:eastAsia="zh-CN"/>
        </w:rPr>
        <w:t>31</w:t>
      </w:r>
      <w:r w:rsidRPr="000B7D59">
        <w:rPr>
          <w:rFonts w:eastAsia="SimSun"/>
          <w:iCs/>
          <w:color w:val="000000"/>
          <w:kern w:val="18"/>
          <w:sz w:val="24"/>
          <w:lang w:val="en-CA" w:eastAsia="zh-CN"/>
        </w:rPr>
        <w:t>段，</w:t>
      </w:r>
      <w:r w:rsidRPr="00401A1D">
        <w:rPr>
          <w:rFonts w:eastAsia="KaiTi"/>
          <w:iCs/>
          <w:color w:val="000000"/>
          <w:kern w:val="18"/>
          <w:sz w:val="24"/>
          <w:lang w:eastAsia="zh-CN"/>
        </w:rPr>
        <w:t>请</w:t>
      </w:r>
      <w:r w:rsidRPr="000B7D59">
        <w:rPr>
          <w:rFonts w:eastAsia="SimSun"/>
          <w:iCs/>
          <w:color w:val="000000"/>
          <w:kern w:val="18"/>
          <w:sz w:val="24"/>
          <w:lang w:val="en-CA" w:eastAsia="zh-CN"/>
        </w:rPr>
        <w:t>执行秘书在分配</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信托基金的资金时，继续优先资助最不发达国家和小</w:t>
      </w:r>
      <w:r w:rsidRPr="000B7D59">
        <w:rPr>
          <w:rFonts w:eastAsia="SimSun"/>
          <w:iCs/>
          <w:color w:val="000000"/>
          <w:kern w:val="18"/>
          <w:sz w:val="24"/>
          <w:lang w:eastAsia="zh-CN"/>
        </w:rPr>
        <w:t>岛屿</w:t>
      </w:r>
      <w:r w:rsidRPr="000B7D59">
        <w:rPr>
          <w:rFonts w:eastAsia="SimSun"/>
          <w:iCs/>
          <w:color w:val="000000"/>
          <w:kern w:val="18"/>
          <w:sz w:val="24"/>
          <w:lang w:val="en-CA" w:eastAsia="zh-CN"/>
        </w:rPr>
        <w:t>发展中国家；</w:t>
      </w:r>
    </w:p>
    <w:p w14:paraId="4999F6DD"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val="en-CA" w:eastAsia="zh-CN"/>
        </w:rPr>
      </w:pPr>
      <w:r w:rsidRPr="000B7D59">
        <w:rPr>
          <w:rFonts w:eastAsia="KaiTi"/>
          <w:iCs/>
          <w:color w:val="000000"/>
          <w:kern w:val="18"/>
          <w:sz w:val="24"/>
          <w:lang w:eastAsia="zh-CN"/>
        </w:rPr>
        <w:t>鼓励</w:t>
      </w:r>
      <w:r w:rsidRPr="000B7D59">
        <w:rPr>
          <w:rFonts w:eastAsia="SimSun"/>
          <w:iCs/>
          <w:color w:val="000000"/>
          <w:kern w:val="18"/>
          <w:sz w:val="24"/>
          <w:lang w:val="en-CA" w:eastAsia="zh-CN"/>
        </w:rPr>
        <w:t>发达国家缔约方和其他有能力的缔约方便利秘书处与</w:t>
      </w:r>
      <w:r w:rsidRPr="000B7D59">
        <w:rPr>
          <w:rFonts w:eastAsia="SimSun"/>
          <w:iCs/>
          <w:color w:val="000000"/>
          <w:kern w:val="18"/>
          <w:sz w:val="24"/>
          <w:lang w:val="en-CA" w:eastAsia="zh-CN"/>
        </w:rPr>
        <w:t>BZ</w:t>
      </w:r>
      <w:r w:rsidRPr="000B7D59">
        <w:rPr>
          <w:rFonts w:eastAsia="SimSun"/>
          <w:iCs/>
          <w:color w:val="000000"/>
          <w:kern w:val="18"/>
          <w:sz w:val="24"/>
          <w:lang w:val="en-CA" w:eastAsia="zh-CN"/>
        </w:rPr>
        <w:t>信托基金的</w:t>
      </w:r>
      <w:r w:rsidRPr="000B7D59">
        <w:rPr>
          <w:rFonts w:eastAsia="SimSun" w:hint="eastAsia"/>
          <w:iCs/>
          <w:color w:val="000000"/>
          <w:kern w:val="18"/>
          <w:sz w:val="24"/>
          <w:lang w:val="en-CA" w:eastAsia="zh-CN"/>
        </w:rPr>
        <w:t>其他</w:t>
      </w:r>
      <w:r w:rsidRPr="000B7D59">
        <w:rPr>
          <w:rFonts w:eastAsia="SimSun"/>
          <w:iCs/>
          <w:color w:val="000000"/>
          <w:kern w:val="18"/>
          <w:sz w:val="24"/>
          <w:lang w:val="en-CA" w:eastAsia="zh-CN"/>
        </w:rPr>
        <w:t>潜在捐助方包括私营</w:t>
      </w:r>
      <w:r w:rsidRPr="000B7D59">
        <w:rPr>
          <w:rFonts w:eastAsia="SimSun" w:hint="eastAsia"/>
          <w:iCs/>
          <w:color w:val="000000"/>
          <w:kern w:val="18"/>
          <w:sz w:val="24"/>
          <w:lang w:val="en-CA" w:eastAsia="zh-CN"/>
        </w:rPr>
        <w:t>和慈善</w:t>
      </w:r>
      <w:r w:rsidRPr="000B7D59">
        <w:rPr>
          <w:rFonts w:eastAsia="SimSun"/>
          <w:iCs/>
          <w:color w:val="000000"/>
          <w:kern w:val="18"/>
          <w:sz w:val="24"/>
          <w:lang w:val="en-CA" w:eastAsia="zh-CN"/>
        </w:rPr>
        <w:t>机构接触，以协助资助符合条件的发展中国家参加</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公约</w:t>
      </w:r>
      <w:r w:rsidRPr="000B7D59">
        <w:rPr>
          <w:rFonts w:eastAsia="SimSun" w:hint="eastAsia"/>
          <w:iCs/>
          <w:color w:val="000000"/>
          <w:kern w:val="18"/>
          <w:sz w:val="24"/>
          <w:lang w:val="en-CA" w:eastAsia="zh-CN"/>
        </w:rPr>
        <w:t>》</w:t>
      </w:r>
      <w:r w:rsidRPr="000B7D59">
        <w:rPr>
          <w:rFonts w:eastAsia="SimSun"/>
          <w:iCs/>
          <w:color w:val="000000"/>
          <w:kern w:val="18"/>
          <w:sz w:val="24"/>
          <w:lang w:val="en-CA" w:eastAsia="zh-CN"/>
        </w:rPr>
        <w:t>及其议定书缔约方的会议；</w:t>
      </w:r>
    </w:p>
    <w:p w14:paraId="32A051EE"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请</w:t>
      </w:r>
      <w:r w:rsidRPr="000B7D59">
        <w:rPr>
          <w:rFonts w:eastAsia="SimSun"/>
          <w:iCs/>
          <w:color w:val="000000"/>
          <w:kern w:val="18"/>
          <w:sz w:val="24"/>
          <w:lang w:eastAsia="zh-CN"/>
        </w:rPr>
        <w:t>执行秘书在每一财年的</w:t>
      </w:r>
      <w:r w:rsidRPr="000B7D59">
        <w:rPr>
          <w:rFonts w:eastAsia="SimSun"/>
          <w:iCs/>
          <w:color w:val="000000"/>
          <w:kern w:val="18"/>
          <w:sz w:val="24"/>
          <w:lang w:eastAsia="zh-CN"/>
        </w:rPr>
        <w:t>1</w:t>
      </w:r>
      <w:r w:rsidRPr="000B7D59">
        <w:rPr>
          <w:rFonts w:eastAsia="SimSun"/>
          <w:iCs/>
          <w:color w:val="000000"/>
          <w:kern w:val="18"/>
          <w:sz w:val="24"/>
          <w:lang w:eastAsia="zh-CN"/>
        </w:rPr>
        <w:t>月份提醒缔约方须于</w:t>
      </w:r>
      <w:r w:rsidRPr="000B7D59">
        <w:rPr>
          <w:rFonts w:eastAsia="SimSun" w:hint="eastAsia"/>
          <w:iCs/>
          <w:color w:val="000000"/>
          <w:kern w:val="18"/>
          <w:sz w:val="24"/>
          <w:lang w:eastAsia="zh-CN"/>
        </w:rPr>
        <w:t>《</w:t>
      </w:r>
      <w:r w:rsidRPr="000B7D59">
        <w:rPr>
          <w:rFonts w:eastAsia="SimSun"/>
          <w:iCs/>
          <w:color w:val="000000"/>
          <w:kern w:val="18"/>
          <w:sz w:val="24"/>
          <w:lang w:eastAsia="zh-CN"/>
        </w:rPr>
        <w:t>公约</w:t>
      </w:r>
      <w:r w:rsidRPr="000B7D59">
        <w:rPr>
          <w:rFonts w:eastAsia="SimSun" w:hint="eastAsia"/>
          <w:iCs/>
          <w:color w:val="000000"/>
          <w:kern w:val="18"/>
          <w:sz w:val="24"/>
          <w:lang w:eastAsia="zh-CN"/>
        </w:rPr>
        <w:t>》</w:t>
      </w:r>
      <w:r w:rsidRPr="000B7D59">
        <w:rPr>
          <w:rFonts w:eastAsia="SimSun"/>
          <w:iCs/>
          <w:color w:val="000000"/>
          <w:kern w:val="18"/>
          <w:sz w:val="24"/>
          <w:lang w:eastAsia="zh-CN"/>
        </w:rPr>
        <w:t>及其议定书缔约方常会前至少六个月向</w:t>
      </w:r>
      <w:r>
        <w:rPr>
          <w:rFonts w:eastAsia="SimSun" w:hint="eastAsia"/>
          <w:iCs/>
          <w:color w:val="000000"/>
          <w:kern w:val="18"/>
          <w:sz w:val="24"/>
          <w:lang w:eastAsia="zh-CN"/>
        </w:rPr>
        <w:t>BZ</w:t>
      </w:r>
      <w:r w:rsidRPr="000B7D59">
        <w:rPr>
          <w:rFonts w:eastAsia="SimSun"/>
          <w:iCs/>
          <w:color w:val="000000"/>
          <w:kern w:val="18"/>
          <w:sz w:val="24"/>
          <w:lang w:eastAsia="zh-CN"/>
        </w:rPr>
        <w:t>信托基金捐款，于每年</w:t>
      </w:r>
      <w:r w:rsidRPr="000B7D59">
        <w:rPr>
          <w:rFonts w:eastAsia="SimSun"/>
          <w:iCs/>
          <w:color w:val="000000"/>
          <w:kern w:val="18"/>
          <w:sz w:val="24"/>
          <w:lang w:eastAsia="zh-CN"/>
        </w:rPr>
        <w:t>12</w:t>
      </w:r>
      <w:r w:rsidRPr="000B7D59">
        <w:rPr>
          <w:rFonts w:eastAsia="SimSun"/>
          <w:iCs/>
          <w:color w:val="000000"/>
          <w:kern w:val="18"/>
          <w:sz w:val="24"/>
          <w:lang w:eastAsia="zh-CN"/>
        </w:rPr>
        <w:t>月发出关于嗣后一年所有相关会议需求的要求，并向其他捐助者及早发出捐款邀请书；</w:t>
      </w:r>
    </w:p>
    <w:p w14:paraId="4B73E28A"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又请</w:t>
      </w:r>
      <w:r w:rsidRPr="000B7D59">
        <w:rPr>
          <w:rFonts w:eastAsia="SimSun"/>
          <w:iCs/>
          <w:color w:val="000000"/>
          <w:kern w:val="18"/>
          <w:sz w:val="24"/>
          <w:lang w:eastAsia="zh-CN"/>
        </w:rPr>
        <w:t>执行秘书与各主席团协商，继续监测向</w:t>
      </w:r>
      <w:r>
        <w:rPr>
          <w:rFonts w:eastAsia="SimSun" w:hint="eastAsia"/>
          <w:iCs/>
          <w:color w:val="000000"/>
          <w:kern w:val="18"/>
          <w:sz w:val="24"/>
          <w:lang w:eastAsia="zh-CN"/>
        </w:rPr>
        <w:t>BZ</w:t>
      </w:r>
      <w:r w:rsidRPr="000B7D59">
        <w:rPr>
          <w:rFonts w:eastAsia="SimSun"/>
          <w:iCs/>
          <w:color w:val="000000"/>
          <w:kern w:val="18"/>
          <w:sz w:val="24"/>
          <w:lang w:eastAsia="zh-CN"/>
        </w:rPr>
        <w:t>信托基金提供自愿捐款的情况</w:t>
      </w:r>
      <w:r w:rsidRPr="000B7D59">
        <w:rPr>
          <w:rFonts w:eastAsia="SimSun" w:hint="eastAsia"/>
          <w:iCs/>
          <w:color w:val="000000"/>
          <w:kern w:val="18"/>
          <w:sz w:val="24"/>
          <w:lang w:eastAsia="zh-CN"/>
        </w:rPr>
        <w:t>，以便这些主席团的成员能够提请各自区域的缔约方和潜在捐助方注意捐款的短缺情况</w:t>
      </w:r>
      <w:r w:rsidRPr="000B7D59">
        <w:rPr>
          <w:rFonts w:eastAsia="SimSun"/>
          <w:iCs/>
          <w:color w:val="000000"/>
          <w:kern w:val="18"/>
          <w:sz w:val="24"/>
          <w:lang w:eastAsia="zh-CN"/>
        </w:rPr>
        <w:t>；</w:t>
      </w:r>
    </w:p>
    <w:p w14:paraId="37C6A21F"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KaiTi"/>
          <w:iCs/>
          <w:color w:val="000000"/>
          <w:kern w:val="18"/>
          <w:sz w:val="24"/>
          <w:lang w:eastAsia="zh-CN"/>
        </w:rPr>
      </w:pPr>
      <w:r>
        <w:rPr>
          <w:rFonts w:eastAsia="KaiTi" w:hint="eastAsia"/>
          <w:iCs/>
          <w:color w:val="000000"/>
          <w:kern w:val="18"/>
          <w:sz w:val="24"/>
          <w:lang w:eastAsia="zh-CN"/>
        </w:rPr>
        <w:t>还</w:t>
      </w:r>
      <w:r w:rsidRPr="000B7D59">
        <w:rPr>
          <w:rFonts w:eastAsia="KaiTi" w:hint="eastAsia"/>
          <w:iCs/>
          <w:color w:val="000000"/>
          <w:kern w:val="18"/>
          <w:sz w:val="24"/>
          <w:lang w:eastAsia="zh-CN"/>
        </w:rPr>
        <w:t>请</w:t>
      </w:r>
      <w:r w:rsidRPr="000B7D59">
        <w:rPr>
          <w:rFonts w:eastAsia="SimSun" w:hint="eastAsia"/>
          <w:iCs/>
          <w:color w:val="000000"/>
          <w:kern w:val="18"/>
          <w:sz w:val="24"/>
          <w:lang w:eastAsia="zh-CN"/>
        </w:rPr>
        <w:t>执行秘书在筹备缔约方大会及其议定书的会议时，酌情在建议和决定草案中向执行秘书提供一份工作清单，说明其影响，以便向缔约方通报，同时不影响缔约方大会的决定</w:t>
      </w:r>
      <w:r>
        <w:rPr>
          <w:rFonts w:eastAsia="SimSun" w:hint="eastAsia"/>
          <w:iCs/>
          <w:color w:val="000000"/>
          <w:kern w:val="18"/>
          <w:sz w:val="24"/>
          <w:lang w:eastAsia="zh-CN"/>
        </w:rPr>
        <w:t>；</w:t>
      </w:r>
    </w:p>
    <w:p w14:paraId="5A465EDE"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hint="eastAsia"/>
          <w:iCs/>
          <w:color w:val="000000"/>
          <w:kern w:val="18"/>
          <w:sz w:val="24"/>
          <w:lang w:eastAsia="zh-CN"/>
        </w:rPr>
        <w:t>请</w:t>
      </w:r>
      <w:r w:rsidRPr="000B7D59">
        <w:rPr>
          <w:rFonts w:eastAsia="SimSun" w:hint="eastAsia"/>
          <w:iCs/>
          <w:color w:val="000000"/>
          <w:kern w:val="18"/>
          <w:sz w:val="24"/>
          <w:lang w:eastAsia="zh-CN"/>
        </w:rPr>
        <w:t>执行秘书在筹备缔约方大会及其议定书、</w:t>
      </w:r>
      <w:r>
        <w:rPr>
          <w:rFonts w:eastAsia="SimSun" w:hint="eastAsia"/>
          <w:iCs/>
          <w:color w:val="000000"/>
          <w:kern w:val="18"/>
          <w:sz w:val="24"/>
          <w:lang w:eastAsia="zh-CN"/>
        </w:rPr>
        <w:t>科学、技术和工艺咨询附属</w:t>
      </w:r>
      <w:r w:rsidRPr="000B7D59">
        <w:rPr>
          <w:rFonts w:eastAsia="SimSun" w:hint="eastAsia"/>
          <w:iCs/>
          <w:color w:val="000000"/>
          <w:kern w:val="18"/>
          <w:sz w:val="24"/>
          <w:lang w:eastAsia="zh-CN"/>
        </w:rPr>
        <w:t>机构、第</w:t>
      </w:r>
      <w:r w:rsidRPr="000B7D59">
        <w:rPr>
          <w:rFonts w:eastAsia="SimSun"/>
          <w:iCs/>
          <w:color w:val="000000"/>
          <w:kern w:val="18"/>
          <w:sz w:val="24"/>
          <w:lang w:eastAsia="zh-CN"/>
        </w:rPr>
        <w:t>8</w:t>
      </w:r>
      <w:r>
        <w:rPr>
          <w:rFonts w:eastAsia="SimSun" w:hint="eastAsia"/>
          <w:iCs/>
          <w:color w:val="000000"/>
          <w:kern w:val="18"/>
          <w:sz w:val="24"/>
          <w:lang w:eastAsia="zh-CN"/>
        </w:rPr>
        <w:t>（</w:t>
      </w:r>
      <w:r w:rsidRPr="000B7D59">
        <w:rPr>
          <w:rFonts w:eastAsia="SimSun"/>
          <w:iCs/>
          <w:color w:val="000000"/>
          <w:kern w:val="18"/>
          <w:sz w:val="24"/>
          <w:lang w:eastAsia="zh-CN"/>
        </w:rPr>
        <w:t>j</w:t>
      </w:r>
      <w:r>
        <w:rPr>
          <w:rFonts w:eastAsia="SimSun" w:hint="eastAsia"/>
          <w:iCs/>
          <w:color w:val="000000"/>
          <w:kern w:val="18"/>
          <w:sz w:val="24"/>
          <w:lang w:eastAsia="zh-CN"/>
        </w:rPr>
        <w:t>）</w:t>
      </w:r>
      <w:r w:rsidRPr="000B7D59">
        <w:rPr>
          <w:rFonts w:eastAsia="SimSun" w:hint="eastAsia"/>
          <w:iCs/>
          <w:color w:val="000000"/>
          <w:kern w:val="18"/>
          <w:sz w:val="24"/>
          <w:lang w:eastAsia="zh-CN"/>
        </w:rPr>
        <w:t>条</w:t>
      </w:r>
      <w:r>
        <w:rPr>
          <w:rFonts w:eastAsia="SimSun" w:hint="eastAsia"/>
          <w:iCs/>
          <w:color w:val="000000"/>
          <w:kern w:val="18"/>
          <w:sz w:val="24"/>
          <w:lang w:eastAsia="zh-CN"/>
        </w:rPr>
        <w:t>和</w:t>
      </w:r>
      <w:r w:rsidRPr="000B7D59">
        <w:rPr>
          <w:rFonts w:eastAsia="SimSun" w:hint="eastAsia"/>
          <w:iCs/>
          <w:color w:val="000000"/>
          <w:kern w:val="18"/>
          <w:sz w:val="24"/>
          <w:lang w:eastAsia="zh-CN"/>
        </w:rPr>
        <w:t>相关条款</w:t>
      </w:r>
      <w:r>
        <w:rPr>
          <w:rFonts w:eastAsia="SimSun" w:hint="eastAsia"/>
          <w:iCs/>
          <w:color w:val="000000"/>
          <w:kern w:val="18"/>
          <w:sz w:val="24"/>
          <w:lang w:eastAsia="zh-CN"/>
        </w:rPr>
        <w:t>问题不限成员名额特设</w:t>
      </w:r>
      <w:r w:rsidRPr="000B7D59">
        <w:rPr>
          <w:rFonts w:eastAsia="SimSun" w:hint="eastAsia"/>
          <w:iCs/>
          <w:color w:val="000000"/>
          <w:kern w:val="18"/>
          <w:sz w:val="24"/>
          <w:lang w:eastAsia="zh-CN"/>
        </w:rPr>
        <w:t>工作组和执行问题附属机构的会议时，</w:t>
      </w:r>
      <w:r w:rsidRPr="00401A1D">
        <w:rPr>
          <w:rFonts w:eastAsia="SimSun" w:hint="eastAsia"/>
          <w:iCs/>
          <w:kern w:val="18"/>
          <w:sz w:val="24"/>
          <w:lang w:eastAsia="zh-CN"/>
        </w:rPr>
        <w:t>与联合国环境规划署执行主任协商</w:t>
      </w:r>
      <w:r w:rsidRPr="000B7D59">
        <w:rPr>
          <w:rFonts w:eastAsia="SimSun" w:hint="eastAsia"/>
          <w:iCs/>
          <w:color w:val="000000"/>
          <w:kern w:val="18"/>
          <w:sz w:val="24"/>
          <w:lang w:eastAsia="zh-CN"/>
        </w:rPr>
        <w:t>，对秘书处的结构以及秘书处工作方案的执行情况进行一次外部深入职能审查，同时考虑到成果预算制框架、</w:t>
      </w:r>
      <w:r w:rsidRPr="000B7D59">
        <w:rPr>
          <w:rFonts w:eastAsia="SimSun"/>
          <w:iCs/>
          <w:color w:val="000000"/>
          <w:kern w:val="18"/>
          <w:sz w:val="24"/>
          <w:lang w:eastAsia="zh-CN"/>
        </w:rPr>
        <w:t>CBD/COP/15/7/Add.1</w:t>
      </w:r>
      <w:r w:rsidRPr="000B7D59">
        <w:rPr>
          <w:rFonts w:eastAsia="SimSun" w:hint="eastAsia"/>
          <w:iCs/>
          <w:color w:val="000000"/>
          <w:kern w:val="18"/>
          <w:sz w:val="24"/>
          <w:lang w:eastAsia="zh-CN"/>
        </w:rPr>
        <w:t>号文件</w:t>
      </w:r>
      <w:r>
        <w:rPr>
          <w:rFonts w:eastAsia="SimSun" w:hint="eastAsia"/>
          <w:iCs/>
          <w:color w:val="000000"/>
          <w:kern w:val="18"/>
          <w:sz w:val="24"/>
          <w:lang w:eastAsia="zh-CN"/>
        </w:rPr>
        <w:t>所载</w:t>
      </w:r>
      <w:r w:rsidRPr="000B7D59">
        <w:rPr>
          <w:rFonts w:eastAsia="SimSun" w:hint="eastAsia"/>
          <w:iCs/>
          <w:color w:val="000000"/>
          <w:kern w:val="18"/>
          <w:sz w:val="24"/>
          <w:lang w:eastAsia="zh-CN"/>
        </w:rPr>
        <w:t>初步风险评估</w:t>
      </w:r>
      <w:r>
        <w:rPr>
          <w:rFonts w:eastAsia="SimSun" w:hint="eastAsia"/>
          <w:iCs/>
          <w:color w:val="000000"/>
          <w:kern w:val="18"/>
          <w:sz w:val="24"/>
          <w:lang w:eastAsia="zh-CN"/>
        </w:rPr>
        <w:t>、内部</w:t>
      </w:r>
      <w:r w:rsidRPr="000B7D59">
        <w:rPr>
          <w:rFonts w:eastAsia="SimSun" w:hint="eastAsia"/>
          <w:iCs/>
          <w:color w:val="000000"/>
          <w:kern w:val="18"/>
          <w:sz w:val="24"/>
          <w:lang w:eastAsia="zh-CN"/>
        </w:rPr>
        <w:t>监督</w:t>
      </w:r>
      <w:r>
        <w:rPr>
          <w:rFonts w:eastAsia="SimSun" w:hint="eastAsia"/>
          <w:iCs/>
          <w:color w:val="000000"/>
          <w:kern w:val="18"/>
          <w:sz w:val="24"/>
          <w:lang w:eastAsia="zh-CN"/>
        </w:rPr>
        <w:t>事务</w:t>
      </w:r>
      <w:r w:rsidRPr="000B7D59">
        <w:rPr>
          <w:rFonts w:eastAsia="SimSun" w:hint="eastAsia"/>
          <w:iCs/>
          <w:color w:val="000000"/>
          <w:kern w:val="18"/>
          <w:sz w:val="24"/>
          <w:lang w:eastAsia="zh-CN"/>
        </w:rPr>
        <w:t>厅审计报告</w:t>
      </w:r>
      <w:r>
        <w:rPr>
          <w:rFonts w:eastAsia="SimSun" w:hint="eastAsia"/>
          <w:iCs/>
          <w:color w:val="000000"/>
          <w:kern w:val="18"/>
          <w:sz w:val="24"/>
          <w:lang w:eastAsia="zh-CN"/>
        </w:rPr>
        <w:t>提出</w:t>
      </w:r>
      <w:r w:rsidRPr="000B7D59">
        <w:rPr>
          <w:rFonts w:eastAsia="SimSun" w:hint="eastAsia"/>
          <w:iCs/>
          <w:color w:val="000000"/>
          <w:kern w:val="18"/>
          <w:sz w:val="24"/>
          <w:lang w:eastAsia="zh-CN"/>
        </w:rPr>
        <w:t>的建议</w:t>
      </w:r>
      <w:r>
        <w:rPr>
          <w:rFonts w:eastAsia="SimSun" w:hint="eastAsia"/>
          <w:iCs/>
          <w:color w:val="000000"/>
          <w:kern w:val="18"/>
          <w:sz w:val="24"/>
          <w:lang w:eastAsia="zh-CN"/>
        </w:rPr>
        <w:t>和发现的风险，以期根据《</w:t>
      </w:r>
      <w:r w:rsidRPr="00056071">
        <w:rPr>
          <w:rFonts w:eastAsia="SimSun" w:hint="eastAsia"/>
          <w:iCs/>
          <w:color w:val="000000"/>
          <w:kern w:val="18"/>
          <w:sz w:val="24"/>
          <w:lang w:eastAsia="zh-CN"/>
        </w:rPr>
        <w:t>昆明</w:t>
      </w:r>
      <w:r w:rsidRPr="00056071">
        <w:rPr>
          <w:rFonts w:eastAsia="SimSun"/>
          <w:iCs/>
          <w:color w:val="000000"/>
          <w:kern w:val="18"/>
          <w:sz w:val="24"/>
          <w:lang w:eastAsia="zh-CN"/>
        </w:rPr>
        <w:t>-</w:t>
      </w:r>
      <w:r w:rsidRPr="00056071">
        <w:rPr>
          <w:rFonts w:eastAsia="SimSun" w:hint="eastAsia"/>
          <w:iCs/>
          <w:color w:val="000000"/>
          <w:kern w:val="18"/>
          <w:sz w:val="24"/>
          <w:lang w:eastAsia="zh-CN"/>
        </w:rPr>
        <w:t>蒙特利尔全球生物多样性框架</w:t>
      </w:r>
      <w:r>
        <w:rPr>
          <w:rFonts w:eastAsia="SimSun" w:hint="eastAsia"/>
          <w:iCs/>
          <w:color w:val="000000"/>
          <w:kern w:val="18"/>
          <w:sz w:val="24"/>
          <w:lang w:eastAsia="zh-CN"/>
        </w:rPr>
        <w:t>》</w:t>
      </w:r>
      <w:r w:rsidRPr="007A5D4B">
        <w:rPr>
          <w:rStyle w:val="FootnoteReference"/>
          <w:rFonts w:eastAsia="SimSun"/>
          <w:iCs/>
          <w:color w:val="000000"/>
          <w:kern w:val="18"/>
          <w:sz w:val="24"/>
          <w:lang w:eastAsia="zh-CN"/>
        </w:rPr>
        <w:footnoteReference w:id="390"/>
      </w:r>
      <w:r w:rsidRPr="007A5D4B">
        <w:rPr>
          <w:rFonts w:eastAsia="SimSun" w:hint="eastAsia"/>
          <w:iCs/>
          <w:color w:val="000000"/>
          <w:kern w:val="18"/>
          <w:sz w:val="24"/>
          <w:lang w:eastAsia="zh-CN"/>
        </w:rPr>
        <w:t xml:space="preserve"> </w:t>
      </w:r>
      <w:r>
        <w:rPr>
          <w:rFonts w:eastAsia="SimSun" w:hint="eastAsia"/>
          <w:iCs/>
          <w:color w:val="000000"/>
          <w:kern w:val="18"/>
          <w:sz w:val="24"/>
          <w:lang w:eastAsia="zh-CN"/>
        </w:rPr>
        <w:t>和缔约方注重执行的情势，</w:t>
      </w:r>
      <w:r w:rsidRPr="00056071">
        <w:rPr>
          <w:rFonts w:eastAsia="SimSun" w:hint="eastAsia"/>
          <w:iCs/>
          <w:color w:val="000000"/>
          <w:kern w:val="18"/>
          <w:sz w:val="24"/>
          <w:lang w:eastAsia="zh-CN"/>
        </w:rPr>
        <w:t>更新</w:t>
      </w:r>
      <w:r>
        <w:rPr>
          <w:rFonts w:eastAsia="SimSun" w:hint="eastAsia"/>
          <w:iCs/>
          <w:color w:val="000000"/>
          <w:kern w:val="18"/>
          <w:sz w:val="24"/>
          <w:lang w:eastAsia="zh-CN"/>
        </w:rPr>
        <w:t>秘书处的</w:t>
      </w:r>
      <w:r w:rsidRPr="00056071">
        <w:rPr>
          <w:rFonts w:eastAsia="SimSun" w:hint="eastAsia"/>
          <w:iCs/>
          <w:color w:val="000000"/>
          <w:kern w:val="18"/>
          <w:sz w:val="24"/>
          <w:lang w:eastAsia="zh-CN"/>
        </w:rPr>
        <w:t>结构和</w:t>
      </w:r>
      <w:r>
        <w:rPr>
          <w:rFonts w:eastAsia="SimSun" w:hint="eastAsia"/>
          <w:iCs/>
          <w:color w:val="000000"/>
          <w:kern w:val="18"/>
          <w:sz w:val="24"/>
          <w:lang w:eastAsia="zh-CN"/>
        </w:rPr>
        <w:t>员额叙级</w:t>
      </w:r>
      <w:r w:rsidRPr="000B7D59">
        <w:rPr>
          <w:rFonts w:eastAsia="SimSun" w:hint="eastAsia"/>
          <w:iCs/>
          <w:color w:val="000000"/>
          <w:kern w:val="18"/>
          <w:sz w:val="24"/>
          <w:lang w:eastAsia="zh-CN"/>
        </w:rPr>
        <w:t>，提交缔约方大会第十六届会议审议和采取行动。</w:t>
      </w:r>
    </w:p>
    <w:p w14:paraId="58B26228"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Pr>
          <w:rFonts w:eastAsia="KaiTi" w:hint="eastAsia"/>
          <w:iCs/>
          <w:color w:val="000000"/>
          <w:kern w:val="18"/>
          <w:sz w:val="24"/>
          <w:lang w:eastAsia="zh-CN"/>
        </w:rPr>
        <w:t>又</w:t>
      </w:r>
      <w:r w:rsidRPr="000B7D59">
        <w:rPr>
          <w:rFonts w:eastAsia="KaiTi"/>
          <w:iCs/>
          <w:color w:val="000000"/>
          <w:kern w:val="18"/>
          <w:sz w:val="24"/>
          <w:lang w:eastAsia="zh-CN"/>
        </w:rPr>
        <w:t>请</w:t>
      </w:r>
      <w:r w:rsidRPr="000B7D59">
        <w:rPr>
          <w:rFonts w:eastAsia="SimSun"/>
          <w:iCs/>
          <w:color w:val="000000"/>
          <w:kern w:val="18"/>
          <w:sz w:val="24"/>
          <w:lang w:eastAsia="zh-CN"/>
        </w:rPr>
        <w:t>执行秘书</w:t>
      </w:r>
      <w:r>
        <w:rPr>
          <w:rFonts w:eastAsia="SimSun" w:hint="eastAsia"/>
          <w:iCs/>
          <w:color w:val="000000"/>
          <w:kern w:val="18"/>
          <w:sz w:val="24"/>
          <w:lang w:eastAsia="zh-CN"/>
        </w:rPr>
        <w:t>编制</w:t>
      </w:r>
      <w:r w:rsidRPr="000B7D59">
        <w:rPr>
          <w:rFonts w:eastAsia="SimSun"/>
          <w:iCs/>
          <w:color w:val="000000"/>
          <w:kern w:val="18"/>
          <w:sz w:val="24"/>
          <w:lang w:eastAsia="zh-CN"/>
        </w:rPr>
        <w:t>并提交</w:t>
      </w:r>
      <w:r>
        <w:rPr>
          <w:rFonts w:eastAsia="SimSun" w:hint="eastAsia"/>
          <w:iCs/>
          <w:color w:val="000000"/>
          <w:kern w:val="18"/>
          <w:sz w:val="24"/>
          <w:lang w:eastAsia="zh-CN"/>
        </w:rPr>
        <w:t>以下文件：一份经过</w:t>
      </w:r>
      <w:r w:rsidRPr="000B7D59">
        <w:rPr>
          <w:rFonts w:eastAsia="SimSun"/>
          <w:iCs/>
          <w:color w:val="000000"/>
          <w:kern w:val="18"/>
          <w:sz w:val="24"/>
          <w:lang w:eastAsia="zh-CN"/>
        </w:rPr>
        <w:t>更新</w:t>
      </w:r>
      <w:r>
        <w:rPr>
          <w:rFonts w:eastAsia="SimSun" w:hint="eastAsia"/>
          <w:iCs/>
          <w:color w:val="000000"/>
          <w:kern w:val="18"/>
          <w:sz w:val="24"/>
          <w:lang w:eastAsia="zh-CN"/>
        </w:rPr>
        <w:t>的</w:t>
      </w:r>
      <w:r w:rsidRPr="000B7D59">
        <w:rPr>
          <w:rFonts w:eastAsia="SimSun"/>
          <w:iCs/>
          <w:color w:val="000000"/>
          <w:kern w:val="18"/>
          <w:sz w:val="24"/>
          <w:lang w:eastAsia="zh-CN"/>
        </w:rPr>
        <w:t>详细的</w:t>
      </w:r>
      <w:r w:rsidRPr="000B7D59">
        <w:rPr>
          <w:rFonts w:eastAsia="SimSun"/>
          <w:iCs/>
          <w:color w:val="000000"/>
          <w:kern w:val="18"/>
          <w:sz w:val="24"/>
          <w:lang w:eastAsia="zh-CN"/>
        </w:rPr>
        <w:t>2025-2026</w:t>
      </w:r>
      <w:r w:rsidRPr="000B7D59">
        <w:rPr>
          <w:rFonts w:eastAsia="SimSun"/>
          <w:iCs/>
          <w:color w:val="000000"/>
          <w:kern w:val="18"/>
          <w:sz w:val="24"/>
          <w:lang w:eastAsia="zh-CN"/>
        </w:rPr>
        <w:t>年</w:t>
      </w:r>
      <w:r w:rsidRPr="000B7D59">
        <w:rPr>
          <w:rFonts w:eastAsia="SimSun" w:hint="eastAsia"/>
          <w:iCs/>
          <w:color w:val="000000"/>
          <w:kern w:val="18"/>
          <w:sz w:val="24"/>
          <w:lang w:eastAsia="zh-CN"/>
        </w:rPr>
        <w:t>综合</w:t>
      </w:r>
      <w:r w:rsidRPr="000B7D59">
        <w:rPr>
          <w:rFonts w:eastAsia="SimSun"/>
          <w:iCs/>
          <w:color w:val="000000"/>
          <w:kern w:val="18"/>
          <w:sz w:val="24"/>
          <w:lang w:eastAsia="zh-CN"/>
        </w:rPr>
        <w:t>工作方案，其中列出秘书处将完成的目标、任务以及</w:t>
      </w:r>
      <w:r w:rsidRPr="000B7D59">
        <w:rPr>
          <w:rFonts w:eastAsia="SimSun" w:hint="eastAsia"/>
          <w:iCs/>
          <w:color w:val="000000"/>
          <w:kern w:val="18"/>
          <w:sz w:val="24"/>
          <w:lang w:eastAsia="zh-CN"/>
        </w:rPr>
        <w:t>《</w:t>
      </w:r>
      <w:r w:rsidRPr="000B7D59">
        <w:rPr>
          <w:rFonts w:eastAsia="SimSun"/>
          <w:iCs/>
          <w:color w:val="000000"/>
          <w:kern w:val="18"/>
          <w:sz w:val="24"/>
          <w:lang w:eastAsia="zh-CN"/>
        </w:rPr>
        <w:t>公约</w:t>
      </w:r>
      <w:r w:rsidRPr="000B7D59">
        <w:rPr>
          <w:rFonts w:eastAsia="SimSun" w:hint="eastAsia"/>
          <w:iCs/>
          <w:color w:val="000000"/>
          <w:kern w:val="18"/>
          <w:sz w:val="24"/>
          <w:lang w:eastAsia="zh-CN"/>
        </w:rPr>
        <w:t>》</w:t>
      </w:r>
      <w:r w:rsidRPr="000B7D59">
        <w:rPr>
          <w:rFonts w:eastAsia="SimSun"/>
          <w:iCs/>
          <w:color w:val="000000"/>
          <w:kern w:val="18"/>
          <w:sz w:val="24"/>
          <w:lang w:eastAsia="zh-CN"/>
        </w:rPr>
        <w:t>及其议定书每个预算项目的预期成果，供公约缔约方大会及其议定书缔约方的下次会议审议</w:t>
      </w:r>
      <w:r>
        <w:rPr>
          <w:rFonts w:eastAsia="SimSun" w:hint="eastAsia"/>
          <w:iCs/>
          <w:color w:val="000000"/>
          <w:kern w:val="18"/>
          <w:sz w:val="24"/>
          <w:lang w:eastAsia="zh-CN"/>
        </w:rPr>
        <w:t>；</w:t>
      </w:r>
      <w:r w:rsidRPr="000B7D59">
        <w:rPr>
          <w:rFonts w:eastAsia="SimSun"/>
          <w:iCs/>
          <w:color w:val="000000"/>
          <w:kern w:val="18"/>
          <w:sz w:val="24"/>
          <w:lang w:eastAsia="zh-CN"/>
        </w:rPr>
        <w:t>一份相应的</w:t>
      </w:r>
      <w:r>
        <w:rPr>
          <w:rFonts w:eastAsia="SimSun" w:hint="eastAsia"/>
          <w:iCs/>
          <w:color w:val="000000"/>
          <w:kern w:val="18"/>
          <w:sz w:val="24"/>
          <w:lang w:eastAsia="zh-CN"/>
        </w:rPr>
        <w:t>、套用联合国环境规划</w:t>
      </w:r>
      <w:r w:rsidRPr="000B7D59">
        <w:rPr>
          <w:rFonts w:eastAsia="SimSun"/>
          <w:iCs/>
          <w:color w:val="000000"/>
          <w:kern w:val="18"/>
          <w:sz w:val="24"/>
          <w:lang w:eastAsia="zh-CN"/>
        </w:rPr>
        <w:t>署两年期拟议方案预算格式</w:t>
      </w:r>
      <w:r>
        <w:rPr>
          <w:rFonts w:eastAsia="SimSun" w:hint="eastAsia"/>
          <w:iCs/>
          <w:color w:val="000000"/>
          <w:kern w:val="18"/>
          <w:sz w:val="24"/>
          <w:lang w:eastAsia="zh-CN"/>
        </w:rPr>
        <w:t>的两年期</w:t>
      </w:r>
      <w:r w:rsidRPr="000B7D59">
        <w:rPr>
          <w:rFonts w:eastAsia="SimSun"/>
          <w:iCs/>
          <w:color w:val="000000"/>
          <w:kern w:val="18"/>
          <w:sz w:val="24"/>
          <w:lang w:eastAsia="zh-CN"/>
        </w:rPr>
        <w:t>方案预算</w:t>
      </w:r>
      <w:r>
        <w:rPr>
          <w:rFonts w:eastAsia="SimSun" w:hint="eastAsia"/>
          <w:iCs/>
          <w:color w:val="000000"/>
          <w:kern w:val="18"/>
          <w:sz w:val="24"/>
          <w:lang w:eastAsia="zh-CN"/>
        </w:rPr>
        <w:t>，其中列出</w:t>
      </w:r>
      <w:r w:rsidRPr="000B7D59">
        <w:rPr>
          <w:rFonts w:eastAsia="SimSun" w:hint="eastAsia"/>
          <w:iCs/>
          <w:color w:val="000000"/>
          <w:kern w:val="18"/>
          <w:sz w:val="24"/>
          <w:lang w:eastAsia="zh-CN"/>
        </w:rPr>
        <w:t>补充</w:t>
      </w:r>
      <w:r>
        <w:rPr>
          <w:rFonts w:eastAsia="SimSun" w:hint="eastAsia"/>
          <w:iCs/>
          <w:color w:val="000000"/>
          <w:kern w:val="18"/>
          <w:sz w:val="24"/>
          <w:lang w:eastAsia="zh-CN"/>
        </w:rPr>
        <w:t>信息说明和两个选项</w:t>
      </w:r>
      <w:r w:rsidRPr="000B7D59">
        <w:rPr>
          <w:rFonts w:eastAsia="SimSun" w:hint="eastAsia"/>
          <w:iCs/>
          <w:color w:val="000000"/>
          <w:kern w:val="18"/>
          <w:sz w:val="24"/>
          <w:lang w:eastAsia="zh-CN"/>
        </w:rPr>
        <w:t>，同时</w:t>
      </w:r>
      <w:r>
        <w:rPr>
          <w:rFonts w:eastAsia="SimSun" w:hint="eastAsia"/>
          <w:iCs/>
          <w:color w:val="000000"/>
          <w:kern w:val="18"/>
          <w:sz w:val="24"/>
          <w:lang w:eastAsia="zh-CN"/>
        </w:rPr>
        <w:t>顾及上文</w:t>
      </w:r>
      <w:r w:rsidRPr="000B7D59">
        <w:rPr>
          <w:rFonts w:eastAsia="SimSun" w:hint="eastAsia"/>
          <w:iCs/>
          <w:color w:val="000000"/>
          <w:kern w:val="18"/>
          <w:sz w:val="24"/>
          <w:lang w:eastAsia="zh-CN"/>
        </w:rPr>
        <w:t>第</w:t>
      </w:r>
      <w:r w:rsidRPr="000B7D59">
        <w:rPr>
          <w:rFonts w:eastAsia="SimSun"/>
          <w:iCs/>
          <w:color w:val="000000"/>
          <w:kern w:val="18"/>
          <w:sz w:val="24"/>
          <w:lang w:eastAsia="zh-CN"/>
        </w:rPr>
        <w:t>34</w:t>
      </w:r>
      <w:r w:rsidRPr="000B7D59">
        <w:rPr>
          <w:rFonts w:eastAsia="SimSun" w:hint="eastAsia"/>
          <w:iCs/>
          <w:color w:val="000000"/>
          <w:kern w:val="18"/>
          <w:sz w:val="24"/>
          <w:lang w:eastAsia="zh-CN"/>
        </w:rPr>
        <w:t>段要求的</w:t>
      </w:r>
      <w:r>
        <w:rPr>
          <w:rFonts w:eastAsia="SimSun" w:hint="eastAsia"/>
          <w:iCs/>
          <w:color w:val="000000"/>
          <w:kern w:val="18"/>
          <w:sz w:val="24"/>
          <w:lang w:eastAsia="zh-CN"/>
        </w:rPr>
        <w:t>工作</w:t>
      </w:r>
      <w:r w:rsidRPr="000B7D59">
        <w:rPr>
          <w:rFonts w:eastAsia="SimSun" w:hint="eastAsia"/>
          <w:iCs/>
          <w:color w:val="000000"/>
          <w:kern w:val="18"/>
          <w:sz w:val="24"/>
          <w:lang w:eastAsia="zh-CN"/>
        </w:rPr>
        <w:t>清单：</w:t>
      </w:r>
    </w:p>
    <w:p w14:paraId="4E6C8DDE" w14:textId="77777777" w:rsidR="00A11391" w:rsidRPr="00FA047F" w:rsidRDefault="00A11391" w:rsidP="00360963">
      <w:pPr>
        <w:pStyle w:val="ListParagraph"/>
        <w:numPr>
          <w:ilvl w:val="1"/>
          <w:numId w:val="216"/>
        </w:numPr>
        <w:adjustRightInd w:val="0"/>
        <w:snapToGrid w:val="0"/>
        <w:spacing w:before="120" w:after="120" w:line="240" w:lineRule="atLeast"/>
        <w:ind w:left="0" w:firstLine="360"/>
        <w:contextualSpacing w:val="0"/>
        <w:rPr>
          <w:rFonts w:eastAsia="SimSun"/>
          <w:iCs/>
          <w:color w:val="000000"/>
          <w:kern w:val="18"/>
          <w:sz w:val="24"/>
          <w:lang w:eastAsia="zh-CN"/>
        </w:rPr>
      </w:pPr>
      <w:r w:rsidRPr="00FA047F">
        <w:rPr>
          <w:rFonts w:eastAsia="SimSun" w:hint="eastAsia"/>
          <w:iCs/>
          <w:color w:val="000000"/>
          <w:kern w:val="18"/>
          <w:sz w:val="24"/>
          <w:lang w:eastAsia="zh-CN"/>
        </w:rPr>
        <w:t>把方案预算</w:t>
      </w:r>
      <w:r w:rsidRPr="00FA047F">
        <w:rPr>
          <w:rFonts w:eastAsia="SimSun"/>
          <w:iCs/>
          <w:color w:val="000000"/>
          <w:kern w:val="18"/>
          <w:sz w:val="24"/>
          <w:lang w:eastAsia="zh-CN"/>
        </w:rPr>
        <w:t>(BY</w:t>
      </w:r>
      <w:r w:rsidRPr="00FA047F">
        <w:rPr>
          <w:rFonts w:eastAsia="SimSun" w:hint="eastAsia"/>
          <w:iCs/>
          <w:color w:val="000000"/>
          <w:kern w:val="18"/>
          <w:sz w:val="24"/>
          <w:lang w:eastAsia="zh-CN"/>
        </w:rPr>
        <w:t>、</w:t>
      </w:r>
      <w:r w:rsidRPr="00FA047F">
        <w:rPr>
          <w:rFonts w:eastAsia="SimSun"/>
          <w:iCs/>
          <w:color w:val="000000"/>
          <w:kern w:val="18"/>
          <w:sz w:val="24"/>
          <w:lang w:eastAsia="zh-CN"/>
        </w:rPr>
        <w:t>BG</w:t>
      </w:r>
      <w:r w:rsidRPr="00FA047F">
        <w:rPr>
          <w:rFonts w:eastAsia="SimSun" w:hint="eastAsia"/>
          <w:iCs/>
          <w:color w:val="000000"/>
          <w:kern w:val="18"/>
          <w:sz w:val="24"/>
          <w:lang w:eastAsia="zh-CN"/>
        </w:rPr>
        <w:t>、</w:t>
      </w:r>
      <w:r w:rsidRPr="00FA047F">
        <w:rPr>
          <w:rFonts w:eastAsia="SimSun"/>
          <w:iCs/>
          <w:color w:val="000000"/>
          <w:kern w:val="18"/>
          <w:sz w:val="24"/>
          <w:lang w:eastAsia="zh-CN"/>
        </w:rPr>
        <w:t>BB</w:t>
      </w:r>
      <w:r w:rsidRPr="00FA047F">
        <w:rPr>
          <w:rFonts w:eastAsia="SimSun" w:hint="eastAsia"/>
          <w:iCs/>
          <w:color w:val="000000"/>
          <w:kern w:val="18"/>
          <w:sz w:val="24"/>
          <w:lang w:eastAsia="zh-CN"/>
        </w:rPr>
        <w:t>信托基金</w:t>
      </w:r>
      <w:r w:rsidRPr="00FA047F">
        <w:rPr>
          <w:rFonts w:eastAsia="SimSun"/>
          <w:iCs/>
          <w:color w:val="000000"/>
          <w:kern w:val="18"/>
          <w:sz w:val="24"/>
          <w:lang w:eastAsia="zh-CN"/>
        </w:rPr>
        <w:t>)</w:t>
      </w:r>
      <w:r w:rsidRPr="00FA047F">
        <w:rPr>
          <w:rFonts w:eastAsia="SimSun" w:hint="eastAsia"/>
          <w:iCs/>
          <w:color w:val="000000"/>
          <w:kern w:val="18"/>
          <w:sz w:val="24"/>
          <w:lang w:eastAsia="zh-CN"/>
        </w:rPr>
        <w:t>的实际总额保持在</w:t>
      </w:r>
      <w:r w:rsidRPr="00FA047F">
        <w:rPr>
          <w:rFonts w:eastAsia="SimSun"/>
          <w:iCs/>
          <w:color w:val="000000"/>
          <w:kern w:val="18"/>
          <w:sz w:val="24"/>
          <w:lang w:eastAsia="zh-CN"/>
        </w:rPr>
        <w:t>2023-2024</w:t>
      </w:r>
      <w:r w:rsidRPr="00FA047F">
        <w:rPr>
          <w:rFonts w:eastAsia="SimSun" w:hint="eastAsia"/>
          <w:iCs/>
          <w:color w:val="000000"/>
          <w:kern w:val="18"/>
          <w:sz w:val="24"/>
          <w:lang w:eastAsia="zh-CN"/>
        </w:rPr>
        <w:t>年总额减去</w:t>
      </w:r>
      <w:r w:rsidRPr="00FA047F">
        <w:rPr>
          <w:rFonts w:eastAsia="SimSun"/>
          <w:iCs/>
          <w:color w:val="000000"/>
          <w:kern w:val="18"/>
          <w:sz w:val="24"/>
          <w:lang w:eastAsia="zh-CN"/>
        </w:rPr>
        <w:t>2023-2024</w:t>
      </w:r>
      <w:r w:rsidRPr="00FA047F">
        <w:rPr>
          <w:rFonts w:eastAsia="SimSun" w:hint="eastAsia"/>
          <w:iCs/>
          <w:color w:val="000000"/>
          <w:kern w:val="18"/>
          <w:sz w:val="24"/>
          <w:lang w:eastAsia="zh-CN"/>
        </w:rPr>
        <w:t>两年期未用余额的水平；</w:t>
      </w:r>
    </w:p>
    <w:p w14:paraId="358B68B9" w14:textId="77777777" w:rsidR="00A11391" w:rsidRPr="00FA047F" w:rsidRDefault="00A11391" w:rsidP="00360963">
      <w:pPr>
        <w:pStyle w:val="ListParagraph"/>
        <w:numPr>
          <w:ilvl w:val="1"/>
          <w:numId w:val="216"/>
        </w:numPr>
        <w:adjustRightInd w:val="0"/>
        <w:snapToGrid w:val="0"/>
        <w:spacing w:before="120" w:after="120" w:line="240" w:lineRule="atLeast"/>
        <w:ind w:left="0" w:firstLine="360"/>
        <w:contextualSpacing w:val="0"/>
        <w:rPr>
          <w:rFonts w:eastAsia="SimSun"/>
          <w:iCs/>
          <w:color w:val="000000"/>
          <w:kern w:val="18"/>
          <w:sz w:val="24"/>
          <w:lang w:eastAsia="zh-CN"/>
        </w:rPr>
      </w:pPr>
      <w:r w:rsidRPr="00FA047F">
        <w:rPr>
          <w:rFonts w:eastAsia="SimSun" w:hint="eastAsia"/>
          <w:iCs/>
          <w:color w:val="000000"/>
          <w:kern w:val="18"/>
          <w:sz w:val="24"/>
          <w:lang w:eastAsia="zh-CN"/>
        </w:rPr>
        <w:t>把方案预算</w:t>
      </w:r>
      <w:r w:rsidRPr="00FA047F">
        <w:rPr>
          <w:rFonts w:eastAsia="SimSun"/>
          <w:iCs/>
          <w:color w:val="000000"/>
          <w:kern w:val="18"/>
          <w:sz w:val="24"/>
          <w:lang w:eastAsia="zh-CN"/>
        </w:rPr>
        <w:t>(BY</w:t>
      </w:r>
      <w:r w:rsidRPr="00FA047F">
        <w:rPr>
          <w:rFonts w:eastAsia="SimSun" w:hint="eastAsia"/>
          <w:iCs/>
          <w:color w:val="000000"/>
          <w:kern w:val="18"/>
          <w:sz w:val="24"/>
          <w:lang w:eastAsia="zh-CN"/>
        </w:rPr>
        <w:t>、</w:t>
      </w:r>
      <w:r w:rsidRPr="00FA047F">
        <w:rPr>
          <w:rFonts w:eastAsia="SimSun"/>
          <w:iCs/>
          <w:color w:val="000000"/>
          <w:kern w:val="18"/>
          <w:sz w:val="24"/>
          <w:lang w:eastAsia="zh-CN"/>
        </w:rPr>
        <w:t>BG</w:t>
      </w:r>
      <w:r w:rsidRPr="00FA047F">
        <w:rPr>
          <w:rFonts w:eastAsia="SimSun" w:hint="eastAsia"/>
          <w:iCs/>
          <w:color w:val="000000"/>
          <w:kern w:val="18"/>
          <w:sz w:val="24"/>
          <w:lang w:eastAsia="zh-CN"/>
        </w:rPr>
        <w:t>、</w:t>
      </w:r>
      <w:r w:rsidRPr="00FA047F">
        <w:rPr>
          <w:rFonts w:eastAsia="SimSun"/>
          <w:iCs/>
          <w:color w:val="000000"/>
          <w:kern w:val="18"/>
          <w:sz w:val="24"/>
          <w:lang w:eastAsia="zh-CN"/>
        </w:rPr>
        <w:t>BB</w:t>
      </w:r>
      <w:r w:rsidRPr="00FA047F">
        <w:rPr>
          <w:rFonts w:eastAsia="SimSun" w:hint="eastAsia"/>
          <w:iCs/>
          <w:color w:val="000000"/>
          <w:kern w:val="18"/>
          <w:sz w:val="24"/>
          <w:lang w:eastAsia="zh-CN"/>
        </w:rPr>
        <w:t>信托基金</w:t>
      </w:r>
      <w:r w:rsidRPr="00FA047F">
        <w:rPr>
          <w:rFonts w:eastAsia="SimSun"/>
          <w:iCs/>
          <w:color w:val="000000"/>
          <w:kern w:val="18"/>
          <w:sz w:val="24"/>
          <w:lang w:eastAsia="zh-CN"/>
        </w:rPr>
        <w:t>)</w:t>
      </w:r>
      <w:r w:rsidRPr="00FA047F">
        <w:rPr>
          <w:rFonts w:eastAsia="SimSun" w:hint="eastAsia"/>
          <w:iCs/>
          <w:color w:val="000000"/>
          <w:kern w:val="18"/>
          <w:sz w:val="24"/>
          <w:lang w:eastAsia="zh-CN"/>
        </w:rPr>
        <w:t>的名义总额维持在</w:t>
      </w:r>
      <w:r w:rsidRPr="00FA047F">
        <w:rPr>
          <w:rFonts w:eastAsia="SimSun"/>
          <w:iCs/>
          <w:color w:val="000000"/>
          <w:kern w:val="18"/>
          <w:sz w:val="24"/>
          <w:lang w:eastAsia="zh-CN"/>
        </w:rPr>
        <w:t>2023-2024</w:t>
      </w:r>
      <w:r w:rsidRPr="00FA047F">
        <w:rPr>
          <w:rFonts w:eastAsia="SimSun" w:hint="eastAsia"/>
          <w:iCs/>
          <w:color w:val="000000"/>
          <w:kern w:val="18"/>
          <w:sz w:val="24"/>
          <w:lang w:eastAsia="zh-CN"/>
        </w:rPr>
        <w:t>年总额减去</w:t>
      </w:r>
      <w:r w:rsidRPr="00FA047F">
        <w:rPr>
          <w:rFonts w:eastAsia="SimSun"/>
          <w:iCs/>
          <w:color w:val="000000"/>
          <w:kern w:val="18"/>
          <w:sz w:val="24"/>
          <w:lang w:eastAsia="zh-CN"/>
        </w:rPr>
        <w:t>2023-2024</w:t>
      </w:r>
      <w:r w:rsidRPr="00FA047F">
        <w:rPr>
          <w:rFonts w:eastAsia="SimSun" w:hint="eastAsia"/>
          <w:iCs/>
          <w:color w:val="000000"/>
          <w:kern w:val="18"/>
          <w:sz w:val="24"/>
          <w:lang w:eastAsia="zh-CN"/>
        </w:rPr>
        <w:t>两年期未用余额的水平；</w:t>
      </w:r>
    </w:p>
    <w:p w14:paraId="403D4A56"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Pr>
          <w:rFonts w:eastAsia="KaiTi" w:hint="eastAsia"/>
          <w:iCs/>
          <w:color w:val="000000"/>
          <w:kern w:val="18"/>
          <w:sz w:val="24"/>
          <w:lang w:eastAsia="zh-CN"/>
        </w:rPr>
        <w:t>还</w:t>
      </w:r>
      <w:r w:rsidRPr="000B7D59">
        <w:rPr>
          <w:rFonts w:eastAsia="KaiTi" w:hint="eastAsia"/>
          <w:iCs/>
          <w:color w:val="000000"/>
          <w:kern w:val="18"/>
          <w:sz w:val="24"/>
          <w:lang w:eastAsia="zh-CN"/>
        </w:rPr>
        <w:t>请</w:t>
      </w:r>
      <w:r w:rsidRPr="000B7D59">
        <w:rPr>
          <w:rFonts w:eastAsia="SimSun" w:hint="eastAsia"/>
          <w:iCs/>
          <w:color w:val="000000"/>
          <w:kern w:val="18"/>
          <w:sz w:val="24"/>
          <w:lang w:eastAsia="zh-CN"/>
        </w:rPr>
        <w:t>执行秘书采取一切可能措施提高秘书处的效力和效率，并在上述两种情景设想中反映这些措施；</w:t>
      </w:r>
    </w:p>
    <w:p w14:paraId="0A59A9E0" w14:textId="77777777" w:rsidR="00A11391" w:rsidRPr="000B7D59"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iCs/>
          <w:color w:val="000000"/>
          <w:kern w:val="18"/>
          <w:sz w:val="24"/>
          <w:lang w:eastAsia="zh-CN"/>
        </w:rPr>
        <w:t>请</w:t>
      </w:r>
      <w:r w:rsidRPr="000B7D59">
        <w:rPr>
          <w:rFonts w:eastAsia="SimSun"/>
          <w:iCs/>
          <w:color w:val="000000"/>
          <w:kern w:val="18"/>
          <w:sz w:val="24"/>
          <w:lang w:eastAsia="zh-CN"/>
        </w:rPr>
        <w:t>执行秘书向公约缔约方大会以及作为其议定书缔约方会议的缔约方大会的今后会议报告收入和预算执行情况、未用余额、盈余和结转情况以及对</w:t>
      </w:r>
      <w:r w:rsidRPr="000B7D59">
        <w:rPr>
          <w:rFonts w:eastAsia="SimSun"/>
          <w:iCs/>
          <w:color w:val="000000"/>
          <w:kern w:val="18"/>
          <w:sz w:val="24"/>
          <w:lang w:eastAsia="zh-CN"/>
        </w:rPr>
        <w:t>2023-2024</w:t>
      </w:r>
      <w:r w:rsidRPr="000B7D59">
        <w:rPr>
          <w:rFonts w:eastAsia="SimSun"/>
          <w:iCs/>
          <w:color w:val="000000"/>
          <w:kern w:val="18"/>
          <w:sz w:val="24"/>
          <w:lang w:eastAsia="zh-CN"/>
        </w:rPr>
        <w:t>年两年期预算的任何调整</w:t>
      </w:r>
      <w:r w:rsidRPr="000B7D59">
        <w:rPr>
          <w:rFonts w:eastAsia="SimSun" w:hint="eastAsia"/>
          <w:iCs/>
          <w:color w:val="000000"/>
          <w:kern w:val="18"/>
          <w:sz w:val="24"/>
          <w:lang w:eastAsia="zh-CN"/>
        </w:rPr>
        <w:t>；</w:t>
      </w:r>
    </w:p>
    <w:p w14:paraId="2CD6A7AE" w14:textId="77777777" w:rsidR="00A11391" w:rsidRPr="009D3231" w:rsidRDefault="00A11391" w:rsidP="00360963">
      <w:pPr>
        <w:pStyle w:val="ListParagraph"/>
        <w:numPr>
          <w:ilvl w:val="0"/>
          <w:numId w:val="58"/>
        </w:numPr>
        <w:snapToGrid w:val="0"/>
        <w:spacing w:before="120" w:after="120" w:line="240" w:lineRule="atLeast"/>
        <w:ind w:firstLine="490"/>
        <w:contextualSpacing w:val="0"/>
        <w:rPr>
          <w:rFonts w:eastAsia="SimSun"/>
          <w:iCs/>
          <w:color w:val="000000"/>
          <w:kern w:val="18"/>
          <w:sz w:val="24"/>
          <w:lang w:eastAsia="zh-CN"/>
        </w:rPr>
      </w:pPr>
      <w:r w:rsidRPr="000B7D59">
        <w:rPr>
          <w:rFonts w:eastAsia="KaiTi" w:hint="eastAsia"/>
          <w:iCs/>
          <w:color w:val="000000"/>
          <w:kern w:val="18"/>
          <w:sz w:val="24"/>
          <w:lang w:eastAsia="zh-CN"/>
        </w:rPr>
        <w:lastRenderedPageBreak/>
        <w:t>关切地注意到</w:t>
      </w:r>
      <w:r w:rsidRPr="000B7D59">
        <w:rPr>
          <w:rFonts w:eastAsia="SimSun" w:hint="eastAsia"/>
          <w:iCs/>
          <w:color w:val="000000"/>
          <w:kern w:val="18"/>
          <w:sz w:val="24"/>
          <w:lang w:eastAsia="zh-CN"/>
        </w:rPr>
        <w:t>预算文件未能在缔约方大会第十五届会议之前及时提交，</w:t>
      </w:r>
      <w:r w:rsidRPr="000B7D59">
        <w:rPr>
          <w:rFonts w:eastAsia="KaiTi" w:hint="eastAsia"/>
          <w:iCs/>
          <w:color w:val="000000"/>
          <w:kern w:val="18"/>
          <w:sz w:val="24"/>
          <w:lang w:eastAsia="zh-CN"/>
        </w:rPr>
        <w:t>敦促</w:t>
      </w:r>
      <w:r w:rsidRPr="000B7D59">
        <w:rPr>
          <w:rFonts w:eastAsia="SimSun" w:hint="eastAsia"/>
          <w:iCs/>
          <w:color w:val="000000"/>
          <w:kern w:val="18"/>
          <w:sz w:val="24"/>
          <w:lang w:eastAsia="zh-CN"/>
        </w:rPr>
        <w:t>执行秘书采取必要措施，确保缔约方大会第十六届会议的文件充分按照现行规则分发，并随时向主席团通报预算编制的进展情况。</w:t>
      </w:r>
    </w:p>
    <w:p w14:paraId="4219C6FA" w14:textId="77777777" w:rsidR="00A11391" w:rsidRDefault="00A11391" w:rsidP="008A3E5B">
      <w:pPr>
        <w:snapToGrid w:val="0"/>
        <w:spacing w:after="120"/>
        <w:jc w:val="left"/>
        <w:rPr>
          <w:rFonts w:eastAsia="DengXian"/>
          <w:b/>
          <w:bCs/>
          <w:sz w:val="24"/>
          <w:lang w:val="en-US" w:eastAsia="zh-CN"/>
        </w:rPr>
      </w:pPr>
      <w:r w:rsidRPr="00D878F7">
        <w:rPr>
          <w:rFonts w:eastAsia="SimSun"/>
          <w:b/>
          <w:bCs/>
          <w:sz w:val="24"/>
          <w:lang w:val="en-US" w:eastAsia="zh-CN"/>
        </w:rPr>
        <w:t>表</w:t>
      </w:r>
      <w:r w:rsidRPr="00D878F7">
        <w:rPr>
          <w:rFonts w:eastAsia="SimSun"/>
          <w:b/>
          <w:bCs/>
          <w:sz w:val="24"/>
          <w:lang w:val="en-US" w:eastAsia="zh-CN"/>
        </w:rPr>
        <w:t>1a</w:t>
      </w:r>
      <w:r>
        <w:rPr>
          <w:rFonts w:eastAsia="SimSun"/>
          <w:b/>
          <w:bCs/>
          <w:sz w:val="24"/>
          <w:lang w:val="en-US" w:eastAsia="zh-CN"/>
        </w:rPr>
        <w:t xml:space="preserve">.  </w:t>
      </w:r>
      <w:r w:rsidRPr="00D878F7">
        <w:rPr>
          <w:rFonts w:eastAsia="SimSun"/>
          <w:b/>
          <w:bCs/>
          <w:sz w:val="24"/>
          <w:lang w:val="en-US" w:eastAsia="zh-CN"/>
        </w:rPr>
        <w:t>2023-2024</w:t>
      </w:r>
      <w:r w:rsidRPr="00D878F7">
        <w:rPr>
          <w:rFonts w:eastAsia="SimSun"/>
          <w:b/>
          <w:bCs/>
          <w:sz w:val="24"/>
          <w:lang w:val="en-US" w:eastAsia="zh-CN"/>
        </w:rPr>
        <w:t>年生物多样性公约信托基金</w:t>
      </w:r>
      <w:r>
        <w:rPr>
          <w:rFonts w:eastAsia="SimSun" w:hint="eastAsia"/>
          <w:b/>
          <w:bCs/>
          <w:sz w:val="24"/>
          <w:lang w:val="en-US" w:eastAsia="zh-CN"/>
        </w:rPr>
        <w:t>两年期</w:t>
      </w:r>
      <w:r w:rsidRPr="00D878F7">
        <w:rPr>
          <w:rFonts w:eastAsia="SimSun"/>
          <w:b/>
          <w:bCs/>
          <w:sz w:val="24"/>
          <w:lang w:val="en-US" w:eastAsia="zh-CN"/>
        </w:rPr>
        <w:t>预算</w:t>
      </w:r>
      <w:r w:rsidRPr="00D878F7">
        <w:rPr>
          <w:rFonts w:eastAsia="SimSun"/>
          <w:b/>
          <w:bCs/>
          <w:sz w:val="24"/>
          <w:lang w:val="en-US" w:eastAsia="zh-CN"/>
        </w:rPr>
        <w:t>(</w:t>
      </w:r>
      <w:r w:rsidRPr="00D878F7">
        <w:rPr>
          <w:rFonts w:eastAsia="SimSun"/>
          <w:b/>
          <w:bCs/>
          <w:sz w:val="24"/>
          <w:lang w:val="en-US" w:eastAsia="zh-CN"/>
        </w:rPr>
        <w:t>按支出用途分列</w:t>
      </w:r>
      <w:r w:rsidRPr="00D878F7">
        <w:rPr>
          <w:rFonts w:eastAsia="SimSun"/>
          <w:b/>
          <w:bCs/>
          <w:sz w:val="24"/>
          <w:lang w:val="en-US" w:eastAsia="zh-CN"/>
        </w:rPr>
        <w:t>)</w:t>
      </w:r>
    </w:p>
    <w:tbl>
      <w:tblPr>
        <w:tblW w:w="8820" w:type="dxa"/>
        <w:tblLook w:val="04A0" w:firstRow="1" w:lastRow="0" w:firstColumn="1" w:lastColumn="0" w:noHBand="0" w:noVBand="1"/>
      </w:tblPr>
      <w:tblGrid>
        <w:gridCol w:w="4360"/>
        <w:gridCol w:w="1400"/>
        <w:gridCol w:w="1400"/>
        <w:gridCol w:w="1660"/>
      </w:tblGrid>
      <w:tr w:rsidR="00A11391" w:rsidRPr="00026C9A" w14:paraId="5EE5E847" w14:textId="77777777" w:rsidTr="001261F6">
        <w:trPr>
          <w:trHeight w:val="280"/>
        </w:trPr>
        <w:tc>
          <w:tcPr>
            <w:tcW w:w="4360" w:type="dxa"/>
            <w:vMerge w:val="restart"/>
            <w:tcBorders>
              <w:top w:val="single" w:sz="8" w:space="0" w:color="auto"/>
              <w:left w:val="nil"/>
              <w:bottom w:val="single" w:sz="8" w:space="0" w:color="000000"/>
              <w:right w:val="nil"/>
            </w:tcBorders>
            <w:shd w:val="clear" w:color="auto" w:fill="auto"/>
            <w:vAlign w:val="center"/>
            <w:hideMark/>
          </w:tcPr>
          <w:p w14:paraId="71F349F9" w14:textId="77777777" w:rsidR="00A11391" w:rsidRPr="000B7D59" w:rsidRDefault="00A11391" w:rsidP="00D510DF">
            <w:pPr>
              <w:jc w:val="center"/>
              <w:rPr>
                <w:rFonts w:eastAsia="KaiTi"/>
                <w:color w:val="000000"/>
                <w:sz w:val="18"/>
                <w:szCs w:val="18"/>
                <w:lang w:val="en-US" w:eastAsia="zh-CN"/>
              </w:rPr>
            </w:pPr>
            <w:r w:rsidRPr="000B7D59">
              <w:rPr>
                <w:rFonts w:ascii="SimSun" w:eastAsia="KaiTi" w:hAnsi="SimSun" w:cs="SimSun" w:hint="eastAsia"/>
                <w:color w:val="000000"/>
                <w:sz w:val="18"/>
                <w:szCs w:val="18"/>
                <w:lang w:eastAsia="zh-CN"/>
              </w:rPr>
              <w:t>支出用途</w:t>
            </w:r>
          </w:p>
        </w:tc>
        <w:tc>
          <w:tcPr>
            <w:tcW w:w="1400" w:type="dxa"/>
            <w:tcBorders>
              <w:top w:val="single" w:sz="8" w:space="0" w:color="auto"/>
              <w:left w:val="nil"/>
              <w:bottom w:val="nil"/>
              <w:right w:val="nil"/>
            </w:tcBorders>
            <w:shd w:val="clear" w:color="auto" w:fill="auto"/>
            <w:vAlign w:val="center"/>
            <w:hideMark/>
          </w:tcPr>
          <w:p w14:paraId="1D69B78A" w14:textId="77777777" w:rsidR="00A11391" w:rsidRPr="000B7D59" w:rsidRDefault="00A11391" w:rsidP="00D510DF">
            <w:pPr>
              <w:jc w:val="center"/>
              <w:rPr>
                <w:rFonts w:eastAsia="KaiTi"/>
                <w:color w:val="000000"/>
                <w:sz w:val="18"/>
                <w:szCs w:val="18"/>
                <w:lang w:val="en-US" w:eastAsia="zh-CN"/>
              </w:rPr>
            </w:pPr>
            <w:r w:rsidRPr="000B7D59">
              <w:rPr>
                <w:rFonts w:eastAsia="KaiTi"/>
                <w:color w:val="000000"/>
                <w:sz w:val="18"/>
                <w:szCs w:val="18"/>
                <w:lang w:eastAsia="zh-CN"/>
              </w:rPr>
              <w:t>2023</w:t>
            </w:r>
            <w:r w:rsidRPr="000B7D59">
              <w:rPr>
                <w:rFonts w:eastAsia="KaiTi" w:hint="eastAsia"/>
                <w:color w:val="000000"/>
                <w:sz w:val="18"/>
                <w:szCs w:val="18"/>
                <w:lang w:eastAsia="zh-CN"/>
              </w:rPr>
              <w:t>年</w:t>
            </w:r>
            <w:r w:rsidRPr="000B7D59">
              <w:rPr>
                <w:rFonts w:eastAsia="KaiTi"/>
                <w:color w:val="000000"/>
                <w:sz w:val="18"/>
                <w:szCs w:val="18"/>
                <w:lang w:eastAsia="zh-CN"/>
              </w:rPr>
              <w:t xml:space="preserve"> </w:t>
            </w:r>
          </w:p>
        </w:tc>
        <w:tc>
          <w:tcPr>
            <w:tcW w:w="1400" w:type="dxa"/>
            <w:tcBorders>
              <w:top w:val="single" w:sz="8" w:space="0" w:color="auto"/>
              <w:left w:val="nil"/>
              <w:bottom w:val="nil"/>
              <w:right w:val="nil"/>
            </w:tcBorders>
            <w:shd w:val="clear" w:color="auto" w:fill="auto"/>
            <w:vAlign w:val="center"/>
            <w:hideMark/>
          </w:tcPr>
          <w:p w14:paraId="7BB2FA21" w14:textId="77777777" w:rsidR="00A11391" w:rsidRPr="000B7D59" w:rsidRDefault="00A11391" w:rsidP="00D510DF">
            <w:pPr>
              <w:jc w:val="center"/>
              <w:rPr>
                <w:rFonts w:eastAsia="KaiTi"/>
                <w:color w:val="000000"/>
                <w:sz w:val="18"/>
                <w:szCs w:val="18"/>
                <w:lang w:val="en-US" w:eastAsia="zh-CN"/>
              </w:rPr>
            </w:pPr>
            <w:r w:rsidRPr="000B7D59">
              <w:rPr>
                <w:rFonts w:eastAsia="KaiTi"/>
                <w:color w:val="000000"/>
                <w:sz w:val="18"/>
                <w:szCs w:val="18"/>
                <w:lang w:eastAsia="zh-CN"/>
              </w:rPr>
              <w:t>2024</w:t>
            </w:r>
            <w:r w:rsidRPr="000B7D59">
              <w:rPr>
                <w:rFonts w:eastAsia="KaiTi" w:hint="eastAsia"/>
                <w:color w:val="000000"/>
                <w:sz w:val="18"/>
                <w:szCs w:val="18"/>
                <w:lang w:eastAsia="zh-CN"/>
              </w:rPr>
              <w:t>年</w:t>
            </w:r>
          </w:p>
        </w:tc>
        <w:tc>
          <w:tcPr>
            <w:tcW w:w="1660" w:type="dxa"/>
            <w:tcBorders>
              <w:top w:val="single" w:sz="8" w:space="0" w:color="auto"/>
              <w:left w:val="nil"/>
              <w:bottom w:val="nil"/>
              <w:right w:val="nil"/>
            </w:tcBorders>
            <w:shd w:val="clear" w:color="auto" w:fill="auto"/>
            <w:vAlign w:val="center"/>
            <w:hideMark/>
          </w:tcPr>
          <w:p w14:paraId="1C32AB64" w14:textId="77777777" w:rsidR="00A11391" w:rsidRPr="000B7D59" w:rsidRDefault="00A11391" w:rsidP="00D510DF">
            <w:pPr>
              <w:jc w:val="center"/>
              <w:rPr>
                <w:rFonts w:eastAsia="KaiTi"/>
                <w:b/>
                <w:bCs/>
                <w:color w:val="000000"/>
                <w:sz w:val="18"/>
                <w:szCs w:val="18"/>
                <w:lang w:val="en-US" w:eastAsia="zh-CN"/>
              </w:rPr>
            </w:pPr>
            <w:r w:rsidRPr="000B7D59">
              <w:rPr>
                <w:rFonts w:ascii="SimSun" w:eastAsia="KaiTi" w:hAnsi="SimSun" w:cs="SimSun" w:hint="eastAsia"/>
                <w:b/>
                <w:bCs/>
                <w:color w:val="000000"/>
                <w:sz w:val="18"/>
                <w:szCs w:val="18"/>
                <w:lang w:eastAsia="zh-CN"/>
              </w:rPr>
              <w:t>共计</w:t>
            </w:r>
          </w:p>
        </w:tc>
      </w:tr>
      <w:tr w:rsidR="00A11391" w:rsidRPr="00026C9A" w14:paraId="375FBA91" w14:textId="77777777" w:rsidTr="001261F6">
        <w:trPr>
          <w:trHeight w:val="290"/>
        </w:trPr>
        <w:tc>
          <w:tcPr>
            <w:tcW w:w="4360" w:type="dxa"/>
            <w:vMerge/>
            <w:tcBorders>
              <w:top w:val="single" w:sz="8" w:space="0" w:color="auto"/>
              <w:left w:val="nil"/>
              <w:bottom w:val="single" w:sz="8" w:space="0" w:color="000000"/>
              <w:right w:val="nil"/>
            </w:tcBorders>
            <w:vAlign w:val="center"/>
            <w:hideMark/>
          </w:tcPr>
          <w:p w14:paraId="350CDA8A" w14:textId="77777777" w:rsidR="00A11391" w:rsidRPr="000B7D59" w:rsidRDefault="00A11391" w:rsidP="00D510DF">
            <w:pPr>
              <w:jc w:val="left"/>
              <w:rPr>
                <w:i/>
                <w:iCs/>
                <w:color w:val="000000"/>
                <w:sz w:val="18"/>
                <w:szCs w:val="18"/>
                <w:lang w:val="en-US" w:eastAsia="zh-CN"/>
              </w:rPr>
            </w:pPr>
          </w:p>
        </w:tc>
        <w:tc>
          <w:tcPr>
            <w:tcW w:w="4460" w:type="dxa"/>
            <w:gridSpan w:val="3"/>
            <w:tcBorders>
              <w:top w:val="nil"/>
              <w:left w:val="nil"/>
              <w:bottom w:val="single" w:sz="8" w:space="0" w:color="auto"/>
              <w:right w:val="nil"/>
            </w:tcBorders>
            <w:shd w:val="clear" w:color="auto" w:fill="auto"/>
            <w:vAlign w:val="center"/>
            <w:hideMark/>
          </w:tcPr>
          <w:p w14:paraId="4928A571" w14:textId="77777777" w:rsidR="00A11391" w:rsidRPr="000B7D59" w:rsidRDefault="00A11391" w:rsidP="00D510DF">
            <w:pPr>
              <w:jc w:val="center"/>
              <w:rPr>
                <w:rFonts w:eastAsia="KaiTi"/>
                <w:color w:val="000000"/>
                <w:sz w:val="18"/>
                <w:szCs w:val="18"/>
                <w:lang w:val="en-US" w:eastAsia="zh-CN"/>
              </w:rPr>
            </w:pPr>
            <w:r w:rsidRPr="000B7D59">
              <w:rPr>
                <w:rFonts w:eastAsia="KaiTi"/>
                <w:color w:val="000000"/>
                <w:kern w:val="20"/>
                <w:sz w:val="18"/>
                <w:szCs w:val="18"/>
                <w:lang w:eastAsia="zh-CN"/>
              </w:rPr>
              <w:t>(</w:t>
            </w:r>
            <w:r w:rsidRPr="000B7D59">
              <w:rPr>
                <w:rFonts w:ascii="SimSun" w:eastAsia="KaiTi" w:hAnsi="SimSun" w:cs="SimSun" w:hint="eastAsia"/>
                <w:color w:val="000000"/>
                <w:kern w:val="20"/>
                <w:sz w:val="18"/>
                <w:szCs w:val="18"/>
                <w:lang w:eastAsia="zh-CN"/>
              </w:rPr>
              <w:t>千美元</w:t>
            </w:r>
            <w:r w:rsidRPr="000B7D59">
              <w:rPr>
                <w:rFonts w:eastAsia="KaiTi"/>
                <w:color w:val="000000"/>
                <w:kern w:val="20"/>
                <w:sz w:val="18"/>
                <w:szCs w:val="18"/>
                <w:lang w:eastAsia="zh-CN"/>
              </w:rPr>
              <w:t>)</w:t>
            </w:r>
          </w:p>
        </w:tc>
      </w:tr>
      <w:tr w:rsidR="00A11391" w:rsidRPr="00026C9A" w14:paraId="129BC207" w14:textId="77777777" w:rsidTr="001261F6">
        <w:trPr>
          <w:trHeight w:val="280"/>
        </w:trPr>
        <w:tc>
          <w:tcPr>
            <w:tcW w:w="4360" w:type="dxa"/>
            <w:tcBorders>
              <w:top w:val="nil"/>
              <w:left w:val="nil"/>
              <w:bottom w:val="nil"/>
              <w:right w:val="nil"/>
            </w:tcBorders>
            <w:shd w:val="clear" w:color="auto" w:fill="auto"/>
            <w:vAlign w:val="center"/>
            <w:hideMark/>
          </w:tcPr>
          <w:p w14:paraId="6E851055"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A. </w:t>
            </w:r>
            <w:proofErr w:type="spellStart"/>
            <w:r w:rsidRPr="000B7D59">
              <w:rPr>
                <w:rFonts w:ascii="SimSun" w:eastAsia="SimSun" w:hAnsi="SimSun" w:cs="SimSun" w:hint="eastAsia"/>
                <w:sz w:val="18"/>
                <w:szCs w:val="18"/>
                <w:lang w:val="zh-CN"/>
              </w:rPr>
              <w:t>工作人员费用</w:t>
            </w:r>
            <w:proofErr w:type="spellEnd"/>
          </w:p>
        </w:tc>
        <w:tc>
          <w:tcPr>
            <w:tcW w:w="1400" w:type="dxa"/>
            <w:tcBorders>
              <w:top w:val="nil"/>
              <w:left w:val="nil"/>
              <w:bottom w:val="nil"/>
              <w:right w:val="nil"/>
            </w:tcBorders>
            <w:shd w:val="clear" w:color="auto" w:fill="auto"/>
            <w:vAlign w:val="center"/>
            <w:hideMark/>
          </w:tcPr>
          <w:p w14:paraId="01D08DE9"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11,890.2</w:t>
            </w:r>
          </w:p>
        </w:tc>
        <w:tc>
          <w:tcPr>
            <w:tcW w:w="1400" w:type="dxa"/>
            <w:tcBorders>
              <w:top w:val="nil"/>
              <w:left w:val="nil"/>
              <w:bottom w:val="nil"/>
              <w:right w:val="nil"/>
            </w:tcBorders>
            <w:shd w:val="clear" w:color="auto" w:fill="auto"/>
            <w:vAlign w:val="center"/>
            <w:hideMark/>
          </w:tcPr>
          <w:p w14:paraId="38E0CF07"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12,267.1</w:t>
            </w:r>
          </w:p>
        </w:tc>
        <w:tc>
          <w:tcPr>
            <w:tcW w:w="1660" w:type="dxa"/>
            <w:tcBorders>
              <w:top w:val="nil"/>
              <w:left w:val="nil"/>
              <w:bottom w:val="nil"/>
              <w:right w:val="nil"/>
            </w:tcBorders>
            <w:shd w:val="clear" w:color="auto" w:fill="auto"/>
            <w:vAlign w:val="center"/>
            <w:hideMark/>
          </w:tcPr>
          <w:p w14:paraId="23731FE8"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24,157.3</w:t>
            </w:r>
          </w:p>
        </w:tc>
      </w:tr>
      <w:tr w:rsidR="00A11391" w:rsidRPr="00026C9A" w14:paraId="71D6804F" w14:textId="77777777" w:rsidTr="001261F6">
        <w:trPr>
          <w:trHeight w:val="280"/>
        </w:trPr>
        <w:tc>
          <w:tcPr>
            <w:tcW w:w="4360" w:type="dxa"/>
            <w:tcBorders>
              <w:top w:val="nil"/>
              <w:left w:val="nil"/>
              <w:bottom w:val="nil"/>
              <w:right w:val="nil"/>
            </w:tcBorders>
            <w:shd w:val="clear" w:color="auto" w:fill="auto"/>
            <w:vAlign w:val="center"/>
            <w:hideMark/>
          </w:tcPr>
          <w:p w14:paraId="7C6F499A"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B. </w:t>
            </w:r>
            <w:proofErr w:type="spellStart"/>
            <w:r w:rsidRPr="000B7D59">
              <w:rPr>
                <w:rFonts w:ascii="SimSun" w:eastAsia="SimSun" w:hAnsi="SimSun" w:cs="SimSun" w:hint="eastAsia"/>
                <w:sz w:val="18"/>
                <w:szCs w:val="18"/>
                <w:lang w:val="zh-CN"/>
              </w:rPr>
              <w:t>临时人员</w:t>
            </w:r>
            <w:proofErr w:type="spellEnd"/>
            <w:r w:rsidRPr="000B7D59">
              <w:rPr>
                <w:sz w:val="18"/>
                <w:szCs w:val="18"/>
                <w:lang w:val="zh-CN"/>
              </w:rPr>
              <w:t>/</w:t>
            </w:r>
            <w:proofErr w:type="spellStart"/>
            <w:r w:rsidRPr="000B7D59">
              <w:rPr>
                <w:rFonts w:ascii="SimSun" w:eastAsia="SimSun" w:hAnsi="SimSun" w:cs="SimSun" w:hint="eastAsia"/>
                <w:sz w:val="18"/>
                <w:szCs w:val="18"/>
                <w:lang w:val="zh-CN"/>
              </w:rPr>
              <w:t>加班费</w:t>
            </w:r>
            <w:proofErr w:type="spellEnd"/>
          </w:p>
        </w:tc>
        <w:tc>
          <w:tcPr>
            <w:tcW w:w="1400" w:type="dxa"/>
            <w:tcBorders>
              <w:top w:val="nil"/>
              <w:left w:val="nil"/>
              <w:bottom w:val="nil"/>
              <w:right w:val="nil"/>
            </w:tcBorders>
            <w:shd w:val="clear" w:color="auto" w:fill="auto"/>
            <w:vAlign w:val="center"/>
            <w:hideMark/>
          </w:tcPr>
          <w:p w14:paraId="54678896"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100.0</w:t>
            </w:r>
          </w:p>
        </w:tc>
        <w:tc>
          <w:tcPr>
            <w:tcW w:w="1400" w:type="dxa"/>
            <w:tcBorders>
              <w:top w:val="nil"/>
              <w:left w:val="nil"/>
              <w:bottom w:val="nil"/>
              <w:right w:val="nil"/>
            </w:tcBorders>
            <w:shd w:val="clear" w:color="auto" w:fill="auto"/>
            <w:vAlign w:val="center"/>
            <w:hideMark/>
          </w:tcPr>
          <w:p w14:paraId="22EFD536"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100.0</w:t>
            </w:r>
          </w:p>
        </w:tc>
        <w:tc>
          <w:tcPr>
            <w:tcW w:w="1660" w:type="dxa"/>
            <w:tcBorders>
              <w:top w:val="nil"/>
              <w:left w:val="nil"/>
              <w:bottom w:val="nil"/>
              <w:right w:val="nil"/>
            </w:tcBorders>
            <w:shd w:val="clear" w:color="auto" w:fill="auto"/>
            <w:vAlign w:val="center"/>
            <w:hideMark/>
          </w:tcPr>
          <w:p w14:paraId="65D32F9D"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200.0</w:t>
            </w:r>
          </w:p>
        </w:tc>
      </w:tr>
      <w:tr w:rsidR="00A11391" w:rsidRPr="00026C9A" w14:paraId="528D1DD9" w14:textId="77777777" w:rsidTr="001261F6">
        <w:trPr>
          <w:trHeight w:val="280"/>
        </w:trPr>
        <w:tc>
          <w:tcPr>
            <w:tcW w:w="4360" w:type="dxa"/>
            <w:tcBorders>
              <w:top w:val="nil"/>
              <w:left w:val="nil"/>
              <w:bottom w:val="nil"/>
              <w:right w:val="nil"/>
            </w:tcBorders>
            <w:shd w:val="clear" w:color="auto" w:fill="auto"/>
            <w:vAlign w:val="center"/>
            <w:hideMark/>
          </w:tcPr>
          <w:p w14:paraId="4D055494"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C. </w:t>
            </w:r>
            <w:proofErr w:type="spellStart"/>
            <w:r w:rsidRPr="000B7D59">
              <w:rPr>
                <w:rFonts w:ascii="SimSun" w:eastAsia="SimSun" w:hAnsi="SimSun" w:cs="SimSun" w:hint="eastAsia"/>
                <w:sz w:val="18"/>
                <w:szCs w:val="18"/>
                <w:lang w:val="zh-CN"/>
              </w:rPr>
              <w:t>咨询人</w:t>
            </w:r>
            <w:proofErr w:type="spellEnd"/>
            <w:r w:rsidRPr="000B7D59">
              <w:rPr>
                <w:sz w:val="18"/>
                <w:szCs w:val="18"/>
                <w:lang w:val="zh-CN"/>
              </w:rPr>
              <w:t>/</w:t>
            </w:r>
            <w:proofErr w:type="spellStart"/>
            <w:r w:rsidRPr="000B7D59">
              <w:rPr>
                <w:rFonts w:ascii="SimSun" w:eastAsia="SimSun" w:hAnsi="SimSun" w:cs="SimSun" w:hint="eastAsia"/>
                <w:sz w:val="18"/>
                <w:szCs w:val="18"/>
                <w:lang w:val="zh-CN"/>
              </w:rPr>
              <w:t>分包商</w:t>
            </w:r>
            <w:proofErr w:type="spellEnd"/>
          </w:p>
        </w:tc>
        <w:tc>
          <w:tcPr>
            <w:tcW w:w="1400" w:type="dxa"/>
            <w:tcBorders>
              <w:top w:val="nil"/>
              <w:left w:val="nil"/>
              <w:bottom w:val="nil"/>
              <w:right w:val="nil"/>
            </w:tcBorders>
            <w:shd w:val="clear" w:color="auto" w:fill="auto"/>
            <w:vAlign w:val="center"/>
            <w:hideMark/>
          </w:tcPr>
          <w:p w14:paraId="608A9199"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50.0</w:t>
            </w:r>
          </w:p>
        </w:tc>
        <w:tc>
          <w:tcPr>
            <w:tcW w:w="1400" w:type="dxa"/>
            <w:tcBorders>
              <w:top w:val="nil"/>
              <w:left w:val="nil"/>
              <w:bottom w:val="nil"/>
              <w:right w:val="nil"/>
            </w:tcBorders>
            <w:shd w:val="clear" w:color="auto" w:fill="auto"/>
            <w:vAlign w:val="center"/>
            <w:hideMark/>
          </w:tcPr>
          <w:p w14:paraId="3F0080A2"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50.0</w:t>
            </w:r>
          </w:p>
        </w:tc>
        <w:tc>
          <w:tcPr>
            <w:tcW w:w="1660" w:type="dxa"/>
            <w:tcBorders>
              <w:top w:val="nil"/>
              <w:left w:val="nil"/>
              <w:bottom w:val="nil"/>
              <w:right w:val="nil"/>
            </w:tcBorders>
            <w:shd w:val="clear" w:color="auto" w:fill="auto"/>
            <w:vAlign w:val="center"/>
            <w:hideMark/>
          </w:tcPr>
          <w:p w14:paraId="1153AFD4"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100.0</w:t>
            </w:r>
          </w:p>
        </w:tc>
      </w:tr>
      <w:tr w:rsidR="00A11391" w:rsidRPr="00026C9A" w14:paraId="75E228BA" w14:textId="77777777" w:rsidTr="001261F6">
        <w:trPr>
          <w:trHeight w:val="280"/>
        </w:trPr>
        <w:tc>
          <w:tcPr>
            <w:tcW w:w="4360" w:type="dxa"/>
            <w:tcBorders>
              <w:top w:val="nil"/>
              <w:left w:val="nil"/>
              <w:bottom w:val="nil"/>
              <w:right w:val="nil"/>
            </w:tcBorders>
            <w:shd w:val="clear" w:color="auto" w:fill="auto"/>
            <w:vAlign w:val="center"/>
            <w:hideMark/>
          </w:tcPr>
          <w:p w14:paraId="0ABEF2C4"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D. </w:t>
            </w:r>
            <w:r w:rsidRPr="000B7D59">
              <w:rPr>
                <w:rFonts w:ascii="SimSun" w:eastAsia="SimSun" w:hAnsi="SimSun" w:cs="SimSun" w:hint="eastAsia"/>
                <w:color w:val="000000"/>
                <w:kern w:val="20"/>
                <w:sz w:val="18"/>
                <w:szCs w:val="18"/>
                <w:lang w:eastAsia="zh-CN"/>
              </w:rPr>
              <w:t>培训</w:t>
            </w:r>
          </w:p>
        </w:tc>
        <w:tc>
          <w:tcPr>
            <w:tcW w:w="1400" w:type="dxa"/>
            <w:tcBorders>
              <w:top w:val="nil"/>
              <w:left w:val="nil"/>
              <w:bottom w:val="nil"/>
              <w:right w:val="nil"/>
            </w:tcBorders>
            <w:shd w:val="clear" w:color="auto" w:fill="auto"/>
            <w:vAlign w:val="center"/>
            <w:hideMark/>
          </w:tcPr>
          <w:p w14:paraId="5A73F004"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w:t>
            </w:r>
          </w:p>
        </w:tc>
        <w:tc>
          <w:tcPr>
            <w:tcW w:w="1400" w:type="dxa"/>
            <w:tcBorders>
              <w:top w:val="nil"/>
              <w:left w:val="nil"/>
              <w:bottom w:val="nil"/>
              <w:right w:val="nil"/>
            </w:tcBorders>
            <w:shd w:val="clear" w:color="auto" w:fill="auto"/>
            <w:vAlign w:val="center"/>
            <w:hideMark/>
          </w:tcPr>
          <w:p w14:paraId="2CCBA6BE"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w:t>
            </w:r>
          </w:p>
        </w:tc>
        <w:tc>
          <w:tcPr>
            <w:tcW w:w="1660" w:type="dxa"/>
            <w:tcBorders>
              <w:top w:val="nil"/>
              <w:left w:val="nil"/>
              <w:bottom w:val="nil"/>
              <w:right w:val="nil"/>
            </w:tcBorders>
            <w:shd w:val="clear" w:color="auto" w:fill="auto"/>
            <w:vAlign w:val="center"/>
            <w:hideMark/>
          </w:tcPr>
          <w:p w14:paraId="1BC87FF9"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10.0</w:t>
            </w:r>
          </w:p>
        </w:tc>
      </w:tr>
      <w:tr w:rsidR="00A11391" w:rsidRPr="00026C9A" w14:paraId="0C1A51AD" w14:textId="77777777" w:rsidTr="001261F6">
        <w:trPr>
          <w:trHeight w:val="280"/>
        </w:trPr>
        <w:tc>
          <w:tcPr>
            <w:tcW w:w="4360" w:type="dxa"/>
            <w:tcBorders>
              <w:top w:val="nil"/>
              <w:left w:val="nil"/>
              <w:bottom w:val="nil"/>
              <w:right w:val="nil"/>
            </w:tcBorders>
            <w:shd w:val="clear" w:color="auto" w:fill="auto"/>
            <w:vAlign w:val="center"/>
            <w:hideMark/>
          </w:tcPr>
          <w:p w14:paraId="00416D65"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E. </w:t>
            </w:r>
            <w:r w:rsidRPr="000B7D59">
              <w:rPr>
                <w:rFonts w:ascii="SimSun" w:eastAsia="SimSun" w:hAnsi="SimSun" w:cs="SimSun" w:hint="eastAsia"/>
                <w:color w:val="000000"/>
                <w:kern w:val="20"/>
                <w:sz w:val="18"/>
                <w:szCs w:val="18"/>
                <w:lang w:eastAsia="zh-CN"/>
              </w:rPr>
              <w:t>结构审查</w:t>
            </w:r>
          </w:p>
        </w:tc>
        <w:tc>
          <w:tcPr>
            <w:tcW w:w="1400" w:type="dxa"/>
            <w:tcBorders>
              <w:top w:val="nil"/>
              <w:left w:val="nil"/>
              <w:bottom w:val="nil"/>
              <w:right w:val="nil"/>
            </w:tcBorders>
            <w:shd w:val="clear" w:color="auto" w:fill="auto"/>
            <w:vAlign w:val="center"/>
            <w:hideMark/>
          </w:tcPr>
          <w:p w14:paraId="690E7F0D"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250.0</w:t>
            </w:r>
          </w:p>
        </w:tc>
        <w:tc>
          <w:tcPr>
            <w:tcW w:w="1400" w:type="dxa"/>
            <w:tcBorders>
              <w:top w:val="nil"/>
              <w:left w:val="nil"/>
              <w:bottom w:val="nil"/>
              <w:right w:val="nil"/>
            </w:tcBorders>
            <w:shd w:val="clear" w:color="auto" w:fill="auto"/>
            <w:vAlign w:val="center"/>
            <w:hideMark/>
          </w:tcPr>
          <w:p w14:paraId="6C2CFAE0"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0.0</w:t>
            </w:r>
          </w:p>
        </w:tc>
        <w:tc>
          <w:tcPr>
            <w:tcW w:w="1660" w:type="dxa"/>
            <w:tcBorders>
              <w:top w:val="nil"/>
              <w:left w:val="nil"/>
              <w:bottom w:val="nil"/>
              <w:right w:val="nil"/>
            </w:tcBorders>
            <w:shd w:val="clear" w:color="auto" w:fill="auto"/>
            <w:vAlign w:val="center"/>
            <w:hideMark/>
          </w:tcPr>
          <w:p w14:paraId="14A153D8"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250.0</w:t>
            </w:r>
          </w:p>
        </w:tc>
      </w:tr>
      <w:tr w:rsidR="00A11391" w:rsidRPr="00026C9A" w14:paraId="4DC2A42B" w14:textId="77777777" w:rsidTr="001261F6">
        <w:trPr>
          <w:trHeight w:val="280"/>
        </w:trPr>
        <w:tc>
          <w:tcPr>
            <w:tcW w:w="4360" w:type="dxa"/>
            <w:tcBorders>
              <w:top w:val="nil"/>
              <w:left w:val="nil"/>
              <w:bottom w:val="nil"/>
              <w:right w:val="nil"/>
            </w:tcBorders>
            <w:shd w:val="clear" w:color="auto" w:fill="auto"/>
            <w:vAlign w:val="center"/>
            <w:hideMark/>
          </w:tcPr>
          <w:p w14:paraId="68BC02E8"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F. </w:t>
            </w:r>
            <w:r w:rsidRPr="000B7D59">
              <w:rPr>
                <w:rFonts w:ascii="SimSun" w:eastAsia="SimSun" w:hAnsi="SimSun" w:cs="SimSun" w:hint="eastAsia"/>
                <w:color w:val="000000"/>
                <w:kern w:val="20"/>
                <w:sz w:val="18"/>
                <w:szCs w:val="18"/>
                <w:lang w:eastAsia="zh-CN"/>
              </w:rPr>
              <w:t>主席团会议</w:t>
            </w:r>
          </w:p>
        </w:tc>
        <w:tc>
          <w:tcPr>
            <w:tcW w:w="1400" w:type="dxa"/>
            <w:tcBorders>
              <w:top w:val="nil"/>
              <w:left w:val="nil"/>
              <w:bottom w:val="nil"/>
              <w:right w:val="nil"/>
            </w:tcBorders>
            <w:shd w:val="clear" w:color="auto" w:fill="auto"/>
            <w:vAlign w:val="center"/>
            <w:hideMark/>
          </w:tcPr>
          <w:p w14:paraId="0FC86CCE"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108.0</w:t>
            </w:r>
          </w:p>
        </w:tc>
        <w:tc>
          <w:tcPr>
            <w:tcW w:w="1400" w:type="dxa"/>
            <w:tcBorders>
              <w:top w:val="nil"/>
              <w:left w:val="nil"/>
              <w:bottom w:val="nil"/>
              <w:right w:val="nil"/>
            </w:tcBorders>
            <w:shd w:val="clear" w:color="auto" w:fill="auto"/>
            <w:vAlign w:val="center"/>
            <w:hideMark/>
          </w:tcPr>
          <w:p w14:paraId="1702CB3E"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170.9</w:t>
            </w:r>
          </w:p>
        </w:tc>
        <w:tc>
          <w:tcPr>
            <w:tcW w:w="1660" w:type="dxa"/>
            <w:tcBorders>
              <w:top w:val="nil"/>
              <w:left w:val="nil"/>
              <w:bottom w:val="nil"/>
              <w:right w:val="nil"/>
            </w:tcBorders>
            <w:shd w:val="clear" w:color="auto" w:fill="auto"/>
            <w:vAlign w:val="center"/>
            <w:hideMark/>
          </w:tcPr>
          <w:p w14:paraId="613BCA09"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278.9</w:t>
            </w:r>
          </w:p>
        </w:tc>
      </w:tr>
      <w:tr w:rsidR="00A11391" w:rsidRPr="00026C9A" w14:paraId="0D55F7FF" w14:textId="77777777" w:rsidTr="001261F6">
        <w:trPr>
          <w:trHeight w:val="280"/>
        </w:trPr>
        <w:tc>
          <w:tcPr>
            <w:tcW w:w="4360" w:type="dxa"/>
            <w:tcBorders>
              <w:top w:val="nil"/>
              <w:left w:val="nil"/>
              <w:bottom w:val="nil"/>
              <w:right w:val="nil"/>
            </w:tcBorders>
            <w:shd w:val="clear" w:color="auto" w:fill="auto"/>
            <w:vAlign w:val="center"/>
            <w:hideMark/>
          </w:tcPr>
          <w:p w14:paraId="3F20EAD9"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G. </w:t>
            </w:r>
            <w:r w:rsidRPr="000B7D59">
              <w:rPr>
                <w:rFonts w:ascii="SimSun" w:eastAsia="SimSun" w:hAnsi="SimSun" w:cs="SimSun" w:hint="eastAsia"/>
                <w:color w:val="000000"/>
                <w:kern w:val="20"/>
                <w:sz w:val="18"/>
                <w:szCs w:val="18"/>
                <w:lang w:eastAsia="zh-CN"/>
              </w:rPr>
              <w:t>专家会议</w:t>
            </w:r>
          </w:p>
        </w:tc>
        <w:tc>
          <w:tcPr>
            <w:tcW w:w="1400" w:type="dxa"/>
            <w:tcBorders>
              <w:top w:val="nil"/>
              <w:left w:val="nil"/>
              <w:bottom w:val="nil"/>
              <w:right w:val="nil"/>
            </w:tcBorders>
            <w:shd w:val="clear" w:color="auto" w:fill="auto"/>
            <w:vAlign w:val="center"/>
            <w:hideMark/>
          </w:tcPr>
          <w:p w14:paraId="6CDE6FE1"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130.0</w:t>
            </w:r>
          </w:p>
        </w:tc>
        <w:tc>
          <w:tcPr>
            <w:tcW w:w="1400" w:type="dxa"/>
            <w:tcBorders>
              <w:top w:val="nil"/>
              <w:left w:val="nil"/>
              <w:bottom w:val="nil"/>
              <w:right w:val="nil"/>
            </w:tcBorders>
            <w:shd w:val="clear" w:color="auto" w:fill="auto"/>
            <w:vAlign w:val="center"/>
            <w:hideMark/>
          </w:tcPr>
          <w:p w14:paraId="2C76FDE8"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350.0</w:t>
            </w:r>
          </w:p>
        </w:tc>
        <w:tc>
          <w:tcPr>
            <w:tcW w:w="1660" w:type="dxa"/>
            <w:tcBorders>
              <w:top w:val="nil"/>
              <w:left w:val="nil"/>
              <w:bottom w:val="nil"/>
              <w:right w:val="nil"/>
            </w:tcBorders>
            <w:shd w:val="clear" w:color="auto" w:fill="auto"/>
            <w:vAlign w:val="center"/>
            <w:hideMark/>
          </w:tcPr>
          <w:p w14:paraId="6BF767CC"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480.0</w:t>
            </w:r>
          </w:p>
        </w:tc>
      </w:tr>
      <w:tr w:rsidR="00A11391" w:rsidRPr="00026C9A" w14:paraId="4401A9B6" w14:textId="77777777" w:rsidTr="001261F6">
        <w:trPr>
          <w:trHeight w:val="280"/>
        </w:trPr>
        <w:tc>
          <w:tcPr>
            <w:tcW w:w="4360" w:type="dxa"/>
            <w:tcBorders>
              <w:top w:val="nil"/>
              <w:left w:val="nil"/>
              <w:bottom w:val="nil"/>
              <w:right w:val="nil"/>
            </w:tcBorders>
            <w:shd w:val="clear" w:color="auto" w:fill="auto"/>
            <w:vAlign w:val="center"/>
            <w:hideMark/>
          </w:tcPr>
          <w:p w14:paraId="3617A0EB"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H. </w:t>
            </w:r>
            <w:r w:rsidRPr="000B7D59">
              <w:rPr>
                <w:rFonts w:ascii="SimSun" w:eastAsia="SimSun" w:hAnsi="SimSun" w:cs="SimSun" w:hint="eastAsia"/>
                <w:color w:val="000000"/>
                <w:kern w:val="20"/>
                <w:sz w:val="18"/>
                <w:szCs w:val="18"/>
                <w:lang w:eastAsia="zh-CN"/>
              </w:rPr>
              <w:t>政府间机构会议</w:t>
            </w:r>
            <w:r w:rsidRPr="000B7D59">
              <w:rPr>
                <w:color w:val="000000"/>
                <w:kern w:val="20"/>
                <w:sz w:val="18"/>
                <w:szCs w:val="18"/>
                <w:lang w:eastAsia="zh-CN"/>
              </w:rPr>
              <w:t>*</w:t>
            </w:r>
          </w:p>
        </w:tc>
        <w:tc>
          <w:tcPr>
            <w:tcW w:w="1400" w:type="dxa"/>
            <w:tcBorders>
              <w:top w:val="nil"/>
              <w:left w:val="nil"/>
              <w:bottom w:val="nil"/>
              <w:right w:val="nil"/>
            </w:tcBorders>
            <w:shd w:val="clear" w:color="auto" w:fill="auto"/>
            <w:vAlign w:val="center"/>
            <w:hideMark/>
          </w:tcPr>
          <w:p w14:paraId="43852273"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2,241.6</w:t>
            </w:r>
          </w:p>
        </w:tc>
        <w:tc>
          <w:tcPr>
            <w:tcW w:w="1400" w:type="dxa"/>
            <w:tcBorders>
              <w:top w:val="nil"/>
              <w:left w:val="nil"/>
              <w:bottom w:val="nil"/>
              <w:right w:val="nil"/>
            </w:tcBorders>
            <w:shd w:val="clear" w:color="auto" w:fill="auto"/>
            <w:vAlign w:val="center"/>
            <w:hideMark/>
          </w:tcPr>
          <w:p w14:paraId="65876FC4"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3,343.0</w:t>
            </w:r>
          </w:p>
        </w:tc>
        <w:tc>
          <w:tcPr>
            <w:tcW w:w="1660" w:type="dxa"/>
            <w:tcBorders>
              <w:top w:val="nil"/>
              <w:left w:val="nil"/>
              <w:bottom w:val="nil"/>
              <w:right w:val="nil"/>
            </w:tcBorders>
            <w:shd w:val="clear" w:color="auto" w:fill="auto"/>
            <w:vAlign w:val="center"/>
            <w:hideMark/>
          </w:tcPr>
          <w:p w14:paraId="17D791D0"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5,584.6</w:t>
            </w:r>
          </w:p>
        </w:tc>
      </w:tr>
      <w:tr w:rsidR="00A11391" w:rsidRPr="00026C9A" w14:paraId="2C9D7137" w14:textId="77777777" w:rsidTr="001261F6">
        <w:trPr>
          <w:trHeight w:val="280"/>
        </w:trPr>
        <w:tc>
          <w:tcPr>
            <w:tcW w:w="4360" w:type="dxa"/>
            <w:tcBorders>
              <w:top w:val="nil"/>
              <w:left w:val="nil"/>
              <w:bottom w:val="nil"/>
              <w:right w:val="nil"/>
            </w:tcBorders>
            <w:shd w:val="clear" w:color="auto" w:fill="auto"/>
            <w:vAlign w:val="center"/>
            <w:hideMark/>
          </w:tcPr>
          <w:p w14:paraId="0ED87A18"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I. </w:t>
            </w:r>
            <w:r w:rsidRPr="000B7D59">
              <w:rPr>
                <w:rFonts w:ascii="SimSun" w:eastAsia="SimSun" w:hAnsi="SimSun" w:cs="SimSun" w:hint="eastAsia"/>
                <w:sz w:val="18"/>
                <w:szCs w:val="18"/>
                <w:lang w:val="zh-CN" w:eastAsia="zh-CN"/>
              </w:rPr>
              <w:t>提高公共意识材料</w:t>
            </w:r>
            <w:r w:rsidRPr="000B7D59">
              <w:rPr>
                <w:color w:val="000000"/>
                <w:kern w:val="22"/>
                <w:sz w:val="18"/>
                <w:szCs w:val="18"/>
                <w:lang w:eastAsia="zh-CN"/>
              </w:rPr>
              <w:t>/</w:t>
            </w:r>
            <w:r w:rsidRPr="000B7D59">
              <w:rPr>
                <w:rFonts w:ascii="SimSun" w:eastAsia="SimSun" w:hAnsi="SimSun" w:cs="SimSun" w:hint="eastAsia"/>
                <w:color w:val="000000"/>
                <w:kern w:val="22"/>
                <w:sz w:val="18"/>
                <w:szCs w:val="18"/>
                <w:lang w:eastAsia="zh-CN"/>
              </w:rPr>
              <w:t>传播</w:t>
            </w:r>
          </w:p>
        </w:tc>
        <w:tc>
          <w:tcPr>
            <w:tcW w:w="1400" w:type="dxa"/>
            <w:tcBorders>
              <w:top w:val="nil"/>
              <w:left w:val="nil"/>
              <w:bottom w:val="nil"/>
              <w:right w:val="nil"/>
            </w:tcBorders>
            <w:shd w:val="clear" w:color="auto" w:fill="auto"/>
            <w:vAlign w:val="center"/>
            <w:hideMark/>
          </w:tcPr>
          <w:p w14:paraId="21D0AF6E"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50.0</w:t>
            </w:r>
          </w:p>
        </w:tc>
        <w:tc>
          <w:tcPr>
            <w:tcW w:w="1400" w:type="dxa"/>
            <w:tcBorders>
              <w:top w:val="nil"/>
              <w:left w:val="nil"/>
              <w:bottom w:val="nil"/>
              <w:right w:val="nil"/>
            </w:tcBorders>
            <w:shd w:val="clear" w:color="auto" w:fill="auto"/>
            <w:vAlign w:val="center"/>
            <w:hideMark/>
          </w:tcPr>
          <w:p w14:paraId="5DE6D817"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50.0</w:t>
            </w:r>
          </w:p>
        </w:tc>
        <w:tc>
          <w:tcPr>
            <w:tcW w:w="1660" w:type="dxa"/>
            <w:tcBorders>
              <w:top w:val="nil"/>
              <w:left w:val="nil"/>
              <w:bottom w:val="nil"/>
              <w:right w:val="nil"/>
            </w:tcBorders>
            <w:shd w:val="clear" w:color="auto" w:fill="auto"/>
            <w:vAlign w:val="center"/>
            <w:hideMark/>
          </w:tcPr>
          <w:p w14:paraId="7BFCCEFB"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100.0</w:t>
            </w:r>
          </w:p>
        </w:tc>
      </w:tr>
      <w:tr w:rsidR="00A11391" w:rsidRPr="00026C9A" w14:paraId="35D2961C" w14:textId="77777777" w:rsidTr="001261F6">
        <w:trPr>
          <w:trHeight w:val="280"/>
        </w:trPr>
        <w:tc>
          <w:tcPr>
            <w:tcW w:w="4360" w:type="dxa"/>
            <w:tcBorders>
              <w:top w:val="nil"/>
              <w:left w:val="nil"/>
              <w:bottom w:val="nil"/>
              <w:right w:val="nil"/>
            </w:tcBorders>
            <w:shd w:val="clear" w:color="auto" w:fill="auto"/>
            <w:vAlign w:val="center"/>
            <w:hideMark/>
          </w:tcPr>
          <w:p w14:paraId="2F0D128A"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J. </w:t>
            </w:r>
            <w:r w:rsidRPr="000B7D59">
              <w:rPr>
                <w:rFonts w:ascii="SimSun" w:eastAsia="SimSun" w:hAnsi="SimSun" w:cs="SimSun" w:hint="eastAsia"/>
                <w:color w:val="000000"/>
                <w:kern w:val="22"/>
                <w:sz w:val="18"/>
                <w:szCs w:val="18"/>
                <w:lang w:eastAsia="zh-CN"/>
              </w:rPr>
              <w:t>信息交换所机制网站翻译</w:t>
            </w:r>
            <w:r w:rsidRPr="000B7D59">
              <w:rPr>
                <w:rFonts w:hint="eastAsia"/>
                <w:color w:val="000000"/>
                <w:kern w:val="22"/>
                <w:sz w:val="18"/>
                <w:szCs w:val="18"/>
                <w:lang w:eastAsia="zh-CN"/>
              </w:rPr>
              <w:t>/</w:t>
            </w:r>
            <w:r w:rsidRPr="000B7D59">
              <w:rPr>
                <w:rFonts w:ascii="SimSun" w:eastAsia="SimSun" w:hAnsi="SimSun" w:cs="SimSun" w:hint="eastAsia"/>
                <w:color w:val="000000"/>
                <w:kern w:val="22"/>
                <w:sz w:val="18"/>
                <w:szCs w:val="18"/>
                <w:lang w:eastAsia="zh-CN"/>
              </w:rPr>
              <w:t>网站项目</w:t>
            </w:r>
          </w:p>
        </w:tc>
        <w:tc>
          <w:tcPr>
            <w:tcW w:w="1400" w:type="dxa"/>
            <w:tcBorders>
              <w:top w:val="nil"/>
              <w:left w:val="nil"/>
              <w:bottom w:val="nil"/>
              <w:right w:val="nil"/>
            </w:tcBorders>
            <w:shd w:val="clear" w:color="auto" w:fill="auto"/>
            <w:vAlign w:val="center"/>
            <w:hideMark/>
          </w:tcPr>
          <w:p w14:paraId="238CFD85"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65.0</w:t>
            </w:r>
          </w:p>
        </w:tc>
        <w:tc>
          <w:tcPr>
            <w:tcW w:w="1400" w:type="dxa"/>
            <w:tcBorders>
              <w:top w:val="nil"/>
              <w:left w:val="nil"/>
              <w:bottom w:val="nil"/>
              <w:right w:val="nil"/>
            </w:tcBorders>
            <w:shd w:val="clear" w:color="auto" w:fill="auto"/>
            <w:vAlign w:val="center"/>
            <w:hideMark/>
          </w:tcPr>
          <w:p w14:paraId="72E6926F"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65.0</w:t>
            </w:r>
          </w:p>
        </w:tc>
        <w:tc>
          <w:tcPr>
            <w:tcW w:w="1660" w:type="dxa"/>
            <w:tcBorders>
              <w:top w:val="nil"/>
              <w:left w:val="nil"/>
              <w:bottom w:val="nil"/>
              <w:right w:val="nil"/>
            </w:tcBorders>
            <w:shd w:val="clear" w:color="auto" w:fill="auto"/>
            <w:vAlign w:val="center"/>
            <w:hideMark/>
          </w:tcPr>
          <w:p w14:paraId="128C923B"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130.0</w:t>
            </w:r>
          </w:p>
        </w:tc>
      </w:tr>
      <w:tr w:rsidR="00A11391" w:rsidRPr="00026C9A" w14:paraId="2AB3851B" w14:textId="77777777" w:rsidTr="001261F6">
        <w:trPr>
          <w:trHeight w:val="280"/>
        </w:trPr>
        <w:tc>
          <w:tcPr>
            <w:tcW w:w="4360" w:type="dxa"/>
            <w:tcBorders>
              <w:top w:val="nil"/>
              <w:left w:val="nil"/>
              <w:bottom w:val="nil"/>
              <w:right w:val="nil"/>
            </w:tcBorders>
            <w:shd w:val="clear" w:color="auto" w:fill="auto"/>
            <w:vAlign w:val="center"/>
            <w:hideMark/>
          </w:tcPr>
          <w:p w14:paraId="6AD57E3F"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K. </w:t>
            </w:r>
            <w:proofErr w:type="spellStart"/>
            <w:r w:rsidRPr="000B7D59">
              <w:rPr>
                <w:rFonts w:ascii="SimSun" w:eastAsia="SimSun" w:hAnsi="SimSun" w:cs="SimSun" w:hint="eastAsia"/>
                <w:color w:val="000000"/>
                <w:kern w:val="22"/>
                <w:sz w:val="18"/>
                <w:szCs w:val="18"/>
              </w:rPr>
              <w:t>公务差旅</w:t>
            </w:r>
            <w:proofErr w:type="spellEnd"/>
          </w:p>
        </w:tc>
        <w:tc>
          <w:tcPr>
            <w:tcW w:w="1400" w:type="dxa"/>
            <w:tcBorders>
              <w:top w:val="nil"/>
              <w:left w:val="nil"/>
              <w:bottom w:val="nil"/>
              <w:right w:val="nil"/>
            </w:tcBorders>
            <w:shd w:val="clear" w:color="auto" w:fill="auto"/>
            <w:vAlign w:val="center"/>
            <w:hideMark/>
          </w:tcPr>
          <w:p w14:paraId="1B591B12"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320.0</w:t>
            </w:r>
          </w:p>
        </w:tc>
        <w:tc>
          <w:tcPr>
            <w:tcW w:w="1400" w:type="dxa"/>
            <w:tcBorders>
              <w:top w:val="nil"/>
              <w:left w:val="nil"/>
              <w:bottom w:val="nil"/>
              <w:right w:val="nil"/>
            </w:tcBorders>
            <w:shd w:val="clear" w:color="auto" w:fill="auto"/>
            <w:vAlign w:val="center"/>
            <w:hideMark/>
          </w:tcPr>
          <w:p w14:paraId="44702F78"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320.0</w:t>
            </w:r>
          </w:p>
        </w:tc>
        <w:tc>
          <w:tcPr>
            <w:tcW w:w="1660" w:type="dxa"/>
            <w:tcBorders>
              <w:top w:val="nil"/>
              <w:left w:val="nil"/>
              <w:bottom w:val="nil"/>
              <w:right w:val="nil"/>
            </w:tcBorders>
            <w:shd w:val="clear" w:color="auto" w:fill="auto"/>
            <w:vAlign w:val="center"/>
            <w:hideMark/>
          </w:tcPr>
          <w:p w14:paraId="1ED9F5B3"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640.0</w:t>
            </w:r>
          </w:p>
        </w:tc>
      </w:tr>
      <w:tr w:rsidR="00A11391" w:rsidRPr="00026C9A" w14:paraId="0AF8C66E" w14:textId="77777777" w:rsidTr="001261F6">
        <w:trPr>
          <w:trHeight w:val="280"/>
        </w:trPr>
        <w:tc>
          <w:tcPr>
            <w:tcW w:w="4360" w:type="dxa"/>
            <w:tcBorders>
              <w:top w:val="nil"/>
              <w:left w:val="nil"/>
              <w:bottom w:val="nil"/>
              <w:right w:val="nil"/>
            </w:tcBorders>
            <w:shd w:val="clear" w:color="auto" w:fill="auto"/>
            <w:vAlign w:val="center"/>
            <w:hideMark/>
          </w:tcPr>
          <w:p w14:paraId="440635AC"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L. </w:t>
            </w:r>
            <w:proofErr w:type="spellStart"/>
            <w:r w:rsidRPr="000B7D59">
              <w:rPr>
                <w:rFonts w:ascii="SimSun" w:eastAsia="SimSun" w:hAnsi="SimSun" w:cs="SimSun" w:hint="eastAsia"/>
                <w:color w:val="000000"/>
                <w:kern w:val="22"/>
                <w:sz w:val="18"/>
                <w:szCs w:val="18"/>
              </w:rPr>
              <w:t>租金和相关费用</w:t>
            </w:r>
            <w:proofErr w:type="spellEnd"/>
          </w:p>
        </w:tc>
        <w:tc>
          <w:tcPr>
            <w:tcW w:w="1400" w:type="dxa"/>
            <w:tcBorders>
              <w:top w:val="nil"/>
              <w:left w:val="nil"/>
              <w:bottom w:val="nil"/>
              <w:right w:val="nil"/>
            </w:tcBorders>
            <w:shd w:val="clear" w:color="auto" w:fill="auto"/>
            <w:vAlign w:val="center"/>
            <w:hideMark/>
          </w:tcPr>
          <w:p w14:paraId="3D45F1A9"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1,445.7</w:t>
            </w:r>
          </w:p>
        </w:tc>
        <w:tc>
          <w:tcPr>
            <w:tcW w:w="1400" w:type="dxa"/>
            <w:tcBorders>
              <w:top w:val="nil"/>
              <w:left w:val="nil"/>
              <w:bottom w:val="nil"/>
              <w:right w:val="nil"/>
            </w:tcBorders>
            <w:shd w:val="clear" w:color="auto" w:fill="auto"/>
            <w:vAlign w:val="center"/>
            <w:hideMark/>
          </w:tcPr>
          <w:p w14:paraId="3F54A2A2"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1,473.0</w:t>
            </w:r>
          </w:p>
        </w:tc>
        <w:tc>
          <w:tcPr>
            <w:tcW w:w="1660" w:type="dxa"/>
            <w:tcBorders>
              <w:top w:val="nil"/>
              <w:left w:val="nil"/>
              <w:bottom w:val="nil"/>
              <w:right w:val="nil"/>
            </w:tcBorders>
            <w:shd w:val="clear" w:color="auto" w:fill="auto"/>
            <w:vAlign w:val="center"/>
            <w:hideMark/>
          </w:tcPr>
          <w:p w14:paraId="2CEFEA35"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2,918.7</w:t>
            </w:r>
          </w:p>
        </w:tc>
      </w:tr>
      <w:tr w:rsidR="00A11391" w:rsidRPr="00026C9A" w14:paraId="0F1231B4" w14:textId="77777777" w:rsidTr="001261F6">
        <w:trPr>
          <w:trHeight w:val="280"/>
        </w:trPr>
        <w:tc>
          <w:tcPr>
            <w:tcW w:w="4360" w:type="dxa"/>
            <w:tcBorders>
              <w:top w:val="nil"/>
              <w:left w:val="nil"/>
              <w:bottom w:val="nil"/>
              <w:right w:val="nil"/>
            </w:tcBorders>
            <w:shd w:val="clear" w:color="auto" w:fill="auto"/>
            <w:vAlign w:val="center"/>
            <w:hideMark/>
          </w:tcPr>
          <w:p w14:paraId="04E10EE8" w14:textId="77777777" w:rsidR="00A11391" w:rsidRPr="000B7D59" w:rsidRDefault="00A11391" w:rsidP="00D510DF">
            <w:pPr>
              <w:jc w:val="left"/>
              <w:rPr>
                <w:color w:val="000000"/>
                <w:sz w:val="18"/>
                <w:szCs w:val="18"/>
                <w:lang w:val="en-US" w:eastAsia="zh-CN"/>
              </w:rPr>
            </w:pPr>
            <w:r w:rsidRPr="000B7D59">
              <w:rPr>
                <w:color w:val="000000"/>
                <w:sz w:val="18"/>
                <w:szCs w:val="18"/>
                <w:lang w:val="en-US" w:eastAsia="zh-CN"/>
              </w:rPr>
              <w:t xml:space="preserve">M. </w:t>
            </w:r>
            <w:r w:rsidRPr="000B7D59">
              <w:rPr>
                <w:rFonts w:ascii="SimSun" w:eastAsia="SimSun" w:hAnsi="SimSun" w:cs="SimSun" w:hint="eastAsia"/>
                <w:color w:val="000000"/>
                <w:sz w:val="18"/>
                <w:szCs w:val="18"/>
                <w:lang w:val="en-US" w:eastAsia="zh-CN"/>
              </w:rPr>
              <w:t>信息技术</w:t>
            </w:r>
          </w:p>
        </w:tc>
        <w:tc>
          <w:tcPr>
            <w:tcW w:w="1400" w:type="dxa"/>
            <w:tcBorders>
              <w:top w:val="nil"/>
              <w:left w:val="nil"/>
              <w:bottom w:val="nil"/>
              <w:right w:val="nil"/>
            </w:tcBorders>
            <w:shd w:val="clear" w:color="auto" w:fill="auto"/>
            <w:vAlign w:val="center"/>
            <w:hideMark/>
          </w:tcPr>
          <w:p w14:paraId="49057C73"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65.0</w:t>
            </w:r>
          </w:p>
        </w:tc>
        <w:tc>
          <w:tcPr>
            <w:tcW w:w="1400" w:type="dxa"/>
            <w:tcBorders>
              <w:top w:val="nil"/>
              <w:left w:val="nil"/>
              <w:bottom w:val="nil"/>
              <w:right w:val="nil"/>
            </w:tcBorders>
            <w:shd w:val="clear" w:color="auto" w:fill="auto"/>
            <w:vAlign w:val="center"/>
            <w:hideMark/>
          </w:tcPr>
          <w:p w14:paraId="72841B05"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65.0</w:t>
            </w:r>
          </w:p>
        </w:tc>
        <w:tc>
          <w:tcPr>
            <w:tcW w:w="1660" w:type="dxa"/>
            <w:tcBorders>
              <w:top w:val="nil"/>
              <w:left w:val="nil"/>
              <w:bottom w:val="nil"/>
              <w:right w:val="nil"/>
            </w:tcBorders>
            <w:shd w:val="clear" w:color="auto" w:fill="auto"/>
            <w:vAlign w:val="center"/>
            <w:hideMark/>
          </w:tcPr>
          <w:p w14:paraId="510D8773" w14:textId="77777777" w:rsidR="00A11391" w:rsidRPr="000B7D59" w:rsidRDefault="00A11391" w:rsidP="00D510DF">
            <w:pPr>
              <w:jc w:val="right"/>
              <w:rPr>
                <w:b/>
                <w:bCs/>
                <w:color w:val="000000"/>
                <w:sz w:val="18"/>
                <w:szCs w:val="18"/>
                <w:lang w:val="en-US" w:eastAsia="zh-CN"/>
              </w:rPr>
            </w:pPr>
            <w:r w:rsidRPr="000B7D59">
              <w:rPr>
                <w:b/>
                <w:bCs/>
                <w:color w:val="000000"/>
                <w:sz w:val="18"/>
                <w:szCs w:val="18"/>
                <w:lang w:val="en-US" w:eastAsia="zh-CN"/>
              </w:rPr>
              <w:t>130.0</w:t>
            </w:r>
          </w:p>
        </w:tc>
      </w:tr>
      <w:tr w:rsidR="00A11391" w:rsidRPr="00026C9A" w14:paraId="658FC5F2"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48098195" w14:textId="77777777" w:rsidR="00A11391" w:rsidRPr="000B7D59" w:rsidRDefault="00A11391" w:rsidP="00D510DF">
            <w:pPr>
              <w:jc w:val="left"/>
              <w:rPr>
                <w:color w:val="000000"/>
                <w:sz w:val="18"/>
                <w:szCs w:val="18"/>
                <w:lang w:val="en-US" w:eastAsia="zh-CN"/>
              </w:rPr>
            </w:pPr>
            <w:r w:rsidRPr="000B7D59">
              <w:rPr>
                <w:color w:val="000000"/>
                <w:kern w:val="20"/>
                <w:sz w:val="18"/>
                <w:szCs w:val="18"/>
                <w:lang w:eastAsia="zh-CN"/>
              </w:rPr>
              <w:t xml:space="preserve">N. </w:t>
            </w:r>
            <w:proofErr w:type="spellStart"/>
            <w:r w:rsidRPr="000B7D59">
              <w:rPr>
                <w:rFonts w:ascii="SimSun" w:eastAsia="SimSun" w:hAnsi="SimSun" w:cs="SimSun" w:hint="eastAsia"/>
                <w:color w:val="000000"/>
                <w:kern w:val="22"/>
                <w:sz w:val="18"/>
                <w:szCs w:val="18"/>
              </w:rPr>
              <w:t>一般业务费用</w:t>
            </w:r>
            <w:proofErr w:type="spellEnd"/>
          </w:p>
        </w:tc>
        <w:tc>
          <w:tcPr>
            <w:tcW w:w="1400" w:type="dxa"/>
            <w:tcBorders>
              <w:top w:val="nil"/>
              <w:left w:val="nil"/>
              <w:bottom w:val="single" w:sz="8" w:space="0" w:color="auto"/>
              <w:right w:val="nil"/>
            </w:tcBorders>
            <w:shd w:val="clear" w:color="auto" w:fill="auto"/>
            <w:vAlign w:val="center"/>
            <w:hideMark/>
          </w:tcPr>
          <w:p w14:paraId="2FBD1E00"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726.6</w:t>
            </w:r>
          </w:p>
        </w:tc>
        <w:tc>
          <w:tcPr>
            <w:tcW w:w="1400" w:type="dxa"/>
            <w:tcBorders>
              <w:top w:val="nil"/>
              <w:left w:val="nil"/>
              <w:bottom w:val="single" w:sz="8" w:space="0" w:color="auto"/>
              <w:right w:val="nil"/>
            </w:tcBorders>
            <w:shd w:val="clear" w:color="auto" w:fill="auto"/>
            <w:vAlign w:val="center"/>
            <w:hideMark/>
          </w:tcPr>
          <w:p w14:paraId="0534BCEC" w14:textId="77777777" w:rsidR="00A11391" w:rsidRPr="000B7D59" w:rsidRDefault="00A11391" w:rsidP="00D510DF">
            <w:pPr>
              <w:jc w:val="right"/>
              <w:rPr>
                <w:color w:val="000000"/>
                <w:sz w:val="18"/>
                <w:szCs w:val="18"/>
                <w:lang w:val="en-US" w:eastAsia="zh-CN"/>
              </w:rPr>
            </w:pPr>
            <w:r w:rsidRPr="000B7D59">
              <w:rPr>
                <w:color w:val="000000"/>
                <w:kern w:val="20"/>
                <w:sz w:val="18"/>
                <w:szCs w:val="18"/>
                <w:lang w:eastAsia="zh-CN"/>
              </w:rPr>
              <w:t>726.6</w:t>
            </w:r>
          </w:p>
        </w:tc>
        <w:tc>
          <w:tcPr>
            <w:tcW w:w="1660" w:type="dxa"/>
            <w:tcBorders>
              <w:top w:val="nil"/>
              <w:left w:val="nil"/>
              <w:bottom w:val="nil"/>
              <w:right w:val="nil"/>
            </w:tcBorders>
            <w:shd w:val="clear" w:color="auto" w:fill="auto"/>
            <w:vAlign w:val="center"/>
            <w:hideMark/>
          </w:tcPr>
          <w:p w14:paraId="534051D2"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1,453.2</w:t>
            </w:r>
          </w:p>
        </w:tc>
      </w:tr>
      <w:tr w:rsidR="00A11391" w:rsidRPr="00026C9A" w14:paraId="7993EB0A"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57A9BAE4" w14:textId="77777777" w:rsidR="00A11391" w:rsidRPr="000B7D59" w:rsidRDefault="00A11391" w:rsidP="00D510DF">
            <w:pPr>
              <w:jc w:val="left"/>
              <w:rPr>
                <w:b/>
                <w:bCs/>
                <w:color w:val="000000"/>
                <w:sz w:val="18"/>
                <w:szCs w:val="18"/>
                <w:lang w:val="en-US" w:eastAsia="zh-CN"/>
              </w:rPr>
            </w:pPr>
            <w:r w:rsidRPr="000B7D59">
              <w:rPr>
                <w:rFonts w:ascii="SimSun" w:eastAsia="SimSun" w:hAnsi="SimSun" w:cs="SimSun" w:hint="eastAsia"/>
                <w:b/>
                <w:bCs/>
                <w:color w:val="000000"/>
                <w:kern w:val="20"/>
                <w:sz w:val="18"/>
                <w:szCs w:val="18"/>
                <w:lang w:eastAsia="zh-CN"/>
              </w:rPr>
              <w:t>小计</w:t>
            </w:r>
            <w:r w:rsidRPr="000B7D59">
              <w:rPr>
                <w:b/>
                <w:bCs/>
                <w:color w:val="000000"/>
                <w:kern w:val="20"/>
                <w:sz w:val="18"/>
                <w:szCs w:val="18"/>
                <w:lang w:eastAsia="zh-CN"/>
              </w:rPr>
              <w:t>(</w:t>
            </w:r>
            <w:r>
              <w:rPr>
                <w:rFonts w:ascii="SimSun" w:eastAsia="SimSun" w:hAnsi="SimSun" w:cs="SimSun" w:hint="eastAsia"/>
                <w:b/>
                <w:bCs/>
                <w:color w:val="000000"/>
                <w:kern w:val="20"/>
                <w:sz w:val="18"/>
                <w:szCs w:val="18"/>
                <w:lang w:eastAsia="zh-CN"/>
              </w:rPr>
              <w:t>一</w:t>
            </w:r>
            <w:r w:rsidRPr="000B7D59">
              <w:rPr>
                <w:b/>
                <w:bCs/>
                <w:color w:val="000000"/>
                <w:kern w:val="20"/>
                <w:sz w:val="18"/>
                <w:szCs w:val="18"/>
                <w:lang w:eastAsia="zh-CN"/>
              </w:rPr>
              <w:t>)</w:t>
            </w:r>
          </w:p>
        </w:tc>
        <w:tc>
          <w:tcPr>
            <w:tcW w:w="1400" w:type="dxa"/>
            <w:tcBorders>
              <w:top w:val="nil"/>
              <w:left w:val="nil"/>
              <w:bottom w:val="single" w:sz="8" w:space="0" w:color="auto"/>
              <w:right w:val="nil"/>
            </w:tcBorders>
            <w:shd w:val="clear" w:color="auto" w:fill="auto"/>
            <w:vAlign w:val="center"/>
            <w:hideMark/>
          </w:tcPr>
          <w:p w14:paraId="25739ED6"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17,447.1</w:t>
            </w:r>
          </w:p>
        </w:tc>
        <w:tc>
          <w:tcPr>
            <w:tcW w:w="1400" w:type="dxa"/>
            <w:tcBorders>
              <w:top w:val="nil"/>
              <w:left w:val="nil"/>
              <w:bottom w:val="single" w:sz="8" w:space="0" w:color="auto"/>
              <w:right w:val="nil"/>
            </w:tcBorders>
            <w:shd w:val="clear" w:color="auto" w:fill="auto"/>
            <w:vAlign w:val="center"/>
            <w:hideMark/>
          </w:tcPr>
          <w:p w14:paraId="5FA141B2"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18,985.6</w:t>
            </w:r>
          </w:p>
        </w:tc>
        <w:tc>
          <w:tcPr>
            <w:tcW w:w="1660" w:type="dxa"/>
            <w:tcBorders>
              <w:top w:val="single" w:sz="8" w:space="0" w:color="auto"/>
              <w:left w:val="nil"/>
              <w:bottom w:val="single" w:sz="8" w:space="0" w:color="auto"/>
              <w:right w:val="nil"/>
            </w:tcBorders>
            <w:shd w:val="clear" w:color="auto" w:fill="auto"/>
            <w:vAlign w:val="center"/>
            <w:hideMark/>
          </w:tcPr>
          <w:p w14:paraId="48622E38"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36,432.7</w:t>
            </w:r>
          </w:p>
        </w:tc>
      </w:tr>
      <w:tr w:rsidR="00A11391" w:rsidRPr="00026C9A" w14:paraId="78DDA5ED" w14:textId="77777777" w:rsidTr="001261F6">
        <w:trPr>
          <w:trHeight w:val="280"/>
        </w:trPr>
        <w:tc>
          <w:tcPr>
            <w:tcW w:w="4360" w:type="dxa"/>
            <w:tcBorders>
              <w:top w:val="single" w:sz="4" w:space="0" w:color="auto"/>
              <w:left w:val="nil"/>
              <w:bottom w:val="nil"/>
              <w:right w:val="nil"/>
            </w:tcBorders>
            <w:shd w:val="clear" w:color="auto" w:fill="auto"/>
            <w:vAlign w:val="center"/>
            <w:hideMark/>
          </w:tcPr>
          <w:p w14:paraId="3AACD086" w14:textId="77777777" w:rsidR="00A11391" w:rsidRPr="000B7D59" w:rsidRDefault="00A11391" w:rsidP="00010918">
            <w:pPr>
              <w:jc w:val="left"/>
              <w:rPr>
                <w:b/>
                <w:bCs/>
                <w:color w:val="000000"/>
                <w:sz w:val="18"/>
                <w:szCs w:val="18"/>
                <w:lang w:val="en-US" w:eastAsia="zh-CN"/>
              </w:rPr>
            </w:pP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 xml:space="preserve">. </w:t>
            </w:r>
            <w:proofErr w:type="spellStart"/>
            <w:r w:rsidRPr="000B7D59">
              <w:rPr>
                <w:rFonts w:ascii="SimSun" w:eastAsia="SimSun" w:hAnsi="SimSun" w:cs="SimSun" w:hint="eastAsia"/>
                <w:b/>
                <w:bCs/>
                <w:color w:val="000000" w:themeColor="text1"/>
                <w:kern w:val="22"/>
                <w:sz w:val="18"/>
                <w:szCs w:val="18"/>
              </w:rPr>
              <w:t>方案支助费用</w:t>
            </w:r>
            <w:proofErr w:type="spellEnd"/>
            <w:r w:rsidRPr="000B7D59">
              <w:rPr>
                <w:b/>
                <w:bCs/>
                <w:color w:val="000000" w:themeColor="text1"/>
                <w:kern w:val="22"/>
                <w:sz w:val="18"/>
                <w:szCs w:val="18"/>
              </w:rPr>
              <w:t xml:space="preserve"> (13%)</w:t>
            </w:r>
          </w:p>
        </w:tc>
        <w:tc>
          <w:tcPr>
            <w:tcW w:w="1400" w:type="dxa"/>
            <w:tcBorders>
              <w:top w:val="nil"/>
              <w:left w:val="nil"/>
              <w:bottom w:val="nil"/>
              <w:right w:val="nil"/>
            </w:tcBorders>
            <w:shd w:val="clear" w:color="auto" w:fill="auto"/>
            <w:vAlign w:val="center"/>
            <w:hideMark/>
          </w:tcPr>
          <w:p w14:paraId="12C8821E" w14:textId="77777777" w:rsidR="00A11391" w:rsidRPr="000B7D59" w:rsidRDefault="00A11391" w:rsidP="00010918">
            <w:pPr>
              <w:jc w:val="right"/>
              <w:rPr>
                <w:color w:val="000000"/>
                <w:sz w:val="18"/>
                <w:szCs w:val="18"/>
                <w:lang w:val="en-US" w:eastAsia="zh-CN"/>
              </w:rPr>
            </w:pPr>
            <w:r w:rsidRPr="000B7D59">
              <w:rPr>
                <w:color w:val="000000"/>
                <w:kern w:val="20"/>
                <w:sz w:val="18"/>
                <w:szCs w:val="18"/>
                <w:lang w:eastAsia="zh-CN"/>
              </w:rPr>
              <w:t>2,268.1</w:t>
            </w:r>
          </w:p>
        </w:tc>
        <w:tc>
          <w:tcPr>
            <w:tcW w:w="1400" w:type="dxa"/>
            <w:tcBorders>
              <w:top w:val="nil"/>
              <w:left w:val="nil"/>
              <w:bottom w:val="nil"/>
              <w:right w:val="nil"/>
            </w:tcBorders>
            <w:shd w:val="clear" w:color="auto" w:fill="auto"/>
            <w:vAlign w:val="center"/>
            <w:hideMark/>
          </w:tcPr>
          <w:p w14:paraId="31347FC8" w14:textId="77777777" w:rsidR="00A11391" w:rsidRPr="000B7D59" w:rsidRDefault="00A11391" w:rsidP="00010918">
            <w:pPr>
              <w:jc w:val="right"/>
              <w:rPr>
                <w:color w:val="000000"/>
                <w:sz w:val="18"/>
                <w:szCs w:val="18"/>
                <w:lang w:val="en-US" w:eastAsia="zh-CN"/>
              </w:rPr>
            </w:pPr>
            <w:r w:rsidRPr="000B7D59">
              <w:rPr>
                <w:color w:val="000000"/>
                <w:kern w:val="20"/>
                <w:sz w:val="18"/>
                <w:szCs w:val="18"/>
                <w:lang w:eastAsia="zh-CN"/>
              </w:rPr>
              <w:t>2,468.1</w:t>
            </w:r>
          </w:p>
        </w:tc>
        <w:tc>
          <w:tcPr>
            <w:tcW w:w="1660" w:type="dxa"/>
            <w:tcBorders>
              <w:top w:val="nil"/>
              <w:left w:val="nil"/>
              <w:bottom w:val="nil"/>
              <w:right w:val="nil"/>
            </w:tcBorders>
            <w:shd w:val="clear" w:color="auto" w:fill="auto"/>
            <w:vAlign w:val="center"/>
            <w:hideMark/>
          </w:tcPr>
          <w:p w14:paraId="4616EF0D"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4,736.2</w:t>
            </w:r>
          </w:p>
        </w:tc>
      </w:tr>
      <w:tr w:rsidR="00A11391" w:rsidRPr="00026C9A" w14:paraId="14D6F492"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6A337DFD" w14:textId="77777777" w:rsidR="00A11391" w:rsidRPr="000B7D59" w:rsidRDefault="00A11391" w:rsidP="00010918">
            <w:pPr>
              <w:jc w:val="left"/>
              <w:rPr>
                <w:b/>
                <w:bCs/>
                <w:color w:val="000000"/>
                <w:sz w:val="18"/>
                <w:szCs w:val="18"/>
                <w:lang w:val="en-US" w:eastAsia="zh-CN"/>
              </w:rPr>
            </w:pPr>
            <w:proofErr w:type="spellStart"/>
            <w:r w:rsidRPr="000B7D59">
              <w:rPr>
                <w:rFonts w:ascii="SimSun" w:eastAsia="SimSun" w:hAnsi="SimSun" w:cs="SimSun" w:hint="eastAsia"/>
                <w:b/>
                <w:bCs/>
                <w:color w:val="000000" w:themeColor="text1"/>
                <w:kern w:val="22"/>
                <w:sz w:val="18"/>
                <w:szCs w:val="18"/>
              </w:rPr>
              <w:t>小计</w:t>
            </w:r>
            <w:proofErr w:type="spellEnd"/>
            <w:r w:rsidRPr="000B7D59">
              <w:rPr>
                <w:b/>
                <w:bCs/>
                <w:color w:val="000000" w:themeColor="text1"/>
                <w:kern w:val="22"/>
                <w:sz w:val="18"/>
                <w:szCs w:val="18"/>
              </w:rPr>
              <w:t xml:space="preserve"> (</w:t>
            </w:r>
            <w:r w:rsidRPr="000B7D59">
              <w:rPr>
                <w:rFonts w:ascii="SimSun" w:eastAsia="SimSun" w:hAnsi="SimSun" w:cs="SimSun" w:hint="eastAsia"/>
                <w:b/>
                <w:bCs/>
                <w:color w:val="000000" w:themeColor="text1"/>
                <w:kern w:val="22"/>
                <w:sz w:val="18"/>
                <w:szCs w:val="18"/>
              </w:rPr>
              <w:t>一</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w:t>
            </w:r>
          </w:p>
        </w:tc>
        <w:tc>
          <w:tcPr>
            <w:tcW w:w="1400" w:type="dxa"/>
            <w:tcBorders>
              <w:top w:val="nil"/>
              <w:left w:val="nil"/>
              <w:bottom w:val="single" w:sz="8" w:space="0" w:color="auto"/>
              <w:right w:val="nil"/>
            </w:tcBorders>
            <w:shd w:val="clear" w:color="auto" w:fill="auto"/>
            <w:vAlign w:val="center"/>
            <w:hideMark/>
          </w:tcPr>
          <w:p w14:paraId="54754DB7"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19,715.2</w:t>
            </w:r>
          </w:p>
        </w:tc>
        <w:tc>
          <w:tcPr>
            <w:tcW w:w="1400" w:type="dxa"/>
            <w:tcBorders>
              <w:top w:val="nil"/>
              <w:left w:val="nil"/>
              <w:bottom w:val="single" w:sz="8" w:space="0" w:color="auto"/>
              <w:right w:val="nil"/>
            </w:tcBorders>
            <w:shd w:val="clear" w:color="auto" w:fill="auto"/>
            <w:vAlign w:val="center"/>
            <w:hideMark/>
          </w:tcPr>
          <w:p w14:paraId="33335A85"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21,453.7</w:t>
            </w:r>
          </w:p>
        </w:tc>
        <w:tc>
          <w:tcPr>
            <w:tcW w:w="1660" w:type="dxa"/>
            <w:tcBorders>
              <w:top w:val="nil"/>
              <w:left w:val="nil"/>
              <w:bottom w:val="single" w:sz="8" w:space="0" w:color="auto"/>
              <w:right w:val="nil"/>
            </w:tcBorders>
            <w:shd w:val="clear" w:color="auto" w:fill="auto"/>
            <w:vAlign w:val="center"/>
            <w:hideMark/>
          </w:tcPr>
          <w:p w14:paraId="54246F84"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41,168.9</w:t>
            </w:r>
          </w:p>
        </w:tc>
      </w:tr>
      <w:tr w:rsidR="00A11391" w:rsidRPr="00026C9A" w14:paraId="17E8E039" w14:textId="77777777" w:rsidTr="001261F6">
        <w:trPr>
          <w:trHeight w:val="280"/>
        </w:trPr>
        <w:tc>
          <w:tcPr>
            <w:tcW w:w="4360" w:type="dxa"/>
            <w:tcBorders>
              <w:top w:val="single" w:sz="4" w:space="0" w:color="auto"/>
              <w:left w:val="nil"/>
              <w:bottom w:val="nil"/>
              <w:right w:val="nil"/>
            </w:tcBorders>
            <w:shd w:val="clear" w:color="auto" w:fill="auto"/>
            <w:vAlign w:val="center"/>
            <w:hideMark/>
          </w:tcPr>
          <w:p w14:paraId="157141CF" w14:textId="77777777" w:rsidR="00A11391" w:rsidRPr="000B7D59" w:rsidRDefault="00A11391" w:rsidP="00010918">
            <w:pPr>
              <w:jc w:val="left"/>
              <w:rPr>
                <w:b/>
                <w:bCs/>
                <w:color w:val="000000"/>
                <w:sz w:val="18"/>
                <w:szCs w:val="18"/>
                <w:lang w:val="en-US" w:eastAsia="zh-CN"/>
              </w:rPr>
            </w:pPr>
            <w:r w:rsidRPr="000B7D59">
              <w:rPr>
                <w:rFonts w:ascii="SimSun" w:eastAsia="SimSun" w:hAnsi="SimSun" w:cs="SimSun" w:hint="eastAsia"/>
                <w:b/>
                <w:bCs/>
                <w:color w:val="000000" w:themeColor="text1"/>
                <w:kern w:val="22"/>
                <w:sz w:val="18"/>
                <w:szCs w:val="18"/>
              </w:rPr>
              <w:t>三</w:t>
            </w:r>
            <w:r w:rsidRPr="000B7D59">
              <w:rPr>
                <w:b/>
                <w:bCs/>
                <w:color w:val="000000" w:themeColor="text1"/>
                <w:kern w:val="22"/>
                <w:sz w:val="18"/>
                <w:szCs w:val="18"/>
              </w:rPr>
              <w:t xml:space="preserve">. </w:t>
            </w:r>
            <w:proofErr w:type="spellStart"/>
            <w:r w:rsidRPr="000B7D59">
              <w:rPr>
                <w:rFonts w:ascii="SimSun" w:eastAsia="SimSun" w:hAnsi="SimSun" w:cs="SimSun" w:hint="eastAsia"/>
                <w:b/>
                <w:bCs/>
                <w:color w:val="000000" w:themeColor="text1"/>
                <w:kern w:val="22"/>
                <w:sz w:val="18"/>
                <w:szCs w:val="18"/>
              </w:rPr>
              <w:t>周转储备金</w:t>
            </w:r>
            <w:proofErr w:type="spellEnd"/>
          </w:p>
        </w:tc>
        <w:tc>
          <w:tcPr>
            <w:tcW w:w="1400" w:type="dxa"/>
            <w:tcBorders>
              <w:top w:val="nil"/>
              <w:left w:val="nil"/>
              <w:bottom w:val="nil"/>
              <w:right w:val="nil"/>
            </w:tcBorders>
            <w:shd w:val="clear" w:color="auto" w:fill="auto"/>
            <w:vAlign w:val="center"/>
            <w:hideMark/>
          </w:tcPr>
          <w:p w14:paraId="34F66197" w14:textId="77777777" w:rsidR="00A11391" w:rsidRPr="000B7D59" w:rsidRDefault="00A11391" w:rsidP="00010918">
            <w:pPr>
              <w:jc w:val="right"/>
              <w:rPr>
                <w:color w:val="000000"/>
                <w:sz w:val="18"/>
                <w:szCs w:val="18"/>
                <w:lang w:val="en-US" w:eastAsia="zh-CN"/>
              </w:rPr>
            </w:pPr>
            <w:r w:rsidRPr="000B7D59">
              <w:rPr>
                <w:color w:val="000000"/>
                <w:kern w:val="20"/>
                <w:sz w:val="18"/>
                <w:szCs w:val="18"/>
                <w:lang w:eastAsia="zh-CN"/>
              </w:rPr>
              <w:t>216.4</w:t>
            </w:r>
          </w:p>
        </w:tc>
        <w:tc>
          <w:tcPr>
            <w:tcW w:w="1400" w:type="dxa"/>
            <w:tcBorders>
              <w:top w:val="nil"/>
              <w:left w:val="nil"/>
              <w:bottom w:val="nil"/>
              <w:right w:val="nil"/>
            </w:tcBorders>
            <w:shd w:val="clear" w:color="auto" w:fill="auto"/>
            <w:vAlign w:val="center"/>
            <w:hideMark/>
          </w:tcPr>
          <w:p w14:paraId="6B0AAAF4" w14:textId="77777777" w:rsidR="00A11391" w:rsidRPr="000B7D59" w:rsidRDefault="00A11391" w:rsidP="00010918">
            <w:pPr>
              <w:jc w:val="right"/>
              <w:rPr>
                <w:color w:val="000000"/>
                <w:sz w:val="18"/>
                <w:szCs w:val="18"/>
                <w:lang w:val="en-US" w:eastAsia="zh-CN"/>
              </w:rPr>
            </w:pPr>
            <w:r w:rsidRPr="000B7D59">
              <w:rPr>
                <w:color w:val="000000"/>
                <w:kern w:val="20"/>
                <w:sz w:val="18"/>
                <w:szCs w:val="18"/>
                <w:lang w:eastAsia="zh-CN"/>
              </w:rPr>
              <w:t>260.8</w:t>
            </w:r>
          </w:p>
        </w:tc>
        <w:tc>
          <w:tcPr>
            <w:tcW w:w="1660" w:type="dxa"/>
            <w:tcBorders>
              <w:top w:val="nil"/>
              <w:left w:val="nil"/>
              <w:bottom w:val="nil"/>
              <w:right w:val="nil"/>
            </w:tcBorders>
            <w:shd w:val="clear" w:color="auto" w:fill="auto"/>
            <w:vAlign w:val="center"/>
            <w:hideMark/>
          </w:tcPr>
          <w:p w14:paraId="134D4F53"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477.2</w:t>
            </w:r>
          </w:p>
        </w:tc>
      </w:tr>
      <w:tr w:rsidR="00A11391" w:rsidRPr="00026C9A" w14:paraId="73185814" w14:textId="77777777" w:rsidTr="001261F6">
        <w:trPr>
          <w:trHeight w:val="290"/>
        </w:trPr>
        <w:tc>
          <w:tcPr>
            <w:tcW w:w="4360" w:type="dxa"/>
            <w:tcBorders>
              <w:top w:val="nil"/>
              <w:left w:val="nil"/>
              <w:bottom w:val="single" w:sz="8" w:space="0" w:color="auto"/>
              <w:right w:val="nil"/>
            </w:tcBorders>
            <w:shd w:val="clear" w:color="auto" w:fill="auto"/>
            <w:vAlign w:val="center"/>
            <w:hideMark/>
          </w:tcPr>
          <w:p w14:paraId="5BEE9F9B" w14:textId="77777777" w:rsidR="00A11391" w:rsidRPr="000B7D59" w:rsidRDefault="00A11391" w:rsidP="00010918">
            <w:pPr>
              <w:jc w:val="left"/>
              <w:rPr>
                <w:b/>
                <w:bCs/>
                <w:color w:val="000000"/>
                <w:sz w:val="18"/>
                <w:szCs w:val="18"/>
                <w:lang w:val="en-US" w:eastAsia="zh-CN"/>
              </w:rPr>
            </w:pPr>
            <w:proofErr w:type="spellStart"/>
            <w:r w:rsidRPr="000B7D59">
              <w:rPr>
                <w:rFonts w:ascii="SimSun" w:eastAsia="SimSun" w:hAnsi="SimSun" w:cs="SimSun" w:hint="eastAsia"/>
                <w:b/>
                <w:bCs/>
                <w:color w:val="000000" w:themeColor="text1"/>
                <w:kern w:val="22"/>
                <w:sz w:val="18"/>
                <w:szCs w:val="18"/>
              </w:rPr>
              <w:t>总计</w:t>
            </w:r>
            <w:proofErr w:type="spellEnd"/>
            <w:r w:rsidRPr="000B7D59">
              <w:rPr>
                <w:b/>
                <w:bCs/>
                <w:color w:val="000000" w:themeColor="text1"/>
                <w:kern w:val="22"/>
                <w:sz w:val="18"/>
                <w:szCs w:val="18"/>
              </w:rPr>
              <w:t xml:space="preserve"> (</w:t>
            </w:r>
            <w:r w:rsidRPr="000B7D59">
              <w:rPr>
                <w:rFonts w:ascii="SimSun" w:eastAsia="SimSun" w:hAnsi="SimSun" w:cs="SimSun" w:hint="eastAsia"/>
                <w:b/>
                <w:bCs/>
                <w:color w:val="000000" w:themeColor="text1"/>
                <w:kern w:val="22"/>
                <w:sz w:val="18"/>
                <w:szCs w:val="18"/>
              </w:rPr>
              <w:t>一</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 xml:space="preserve"> + </w:t>
            </w:r>
            <w:r w:rsidRPr="000B7D59">
              <w:rPr>
                <w:rFonts w:ascii="SimSun" w:eastAsia="SimSun" w:hAnsi="SimSun" w:cs="SimSun" w:hint="eastAsia"/>
                <w:b/>
                <w:bCs/>
                <w:color w:val="000000" w:themeColor="text1"/>
                <w:kern w:val="22"/>
                <w:sz w:val="18"/>
                <w:szCs w:val="18"/>
              </w:rPr>
              <w:t>二</w:t>
            </w:r>
            <w:r w:rsidRPr="000B7D59">
              <w:rPr>
                <w:b/>
                <w:bCs/>
                <w:color w:val="000000" w:themeColor="text1"/>
                <w:kern w:val="22"/>
                <w:sz w:val="18"/>
                <w:szCs w:val="18"/>
              </w:rPr>
              <w:t>)</w:t>
            </w:r>
          </w:p>
        </w:tc>
        <w:tc>
          <w:tcPr>
            <w:tcW w:w="1400" w:type="dxa"/>
            <w:tcBorders>
              <w:top w:val="nil"/>
              <w:left w:val="nil"/>
              <w:bottom w:val="single" w:sz="8" w:space="0" w:color="auto"/>
              <w:right w:val="nil"/>
            </w:tcBorders>
            <w:shd w:val="clear" w:color="auto" w:fill="auto"/>
            <w:vAlign w:val="center"/>
            <w:hideMark/>
          </w:tcPr>
          <w:p w14:paraId="6C6DE049"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19,931.6</w:t>
            </w:r>
          </w:p>
        </w:tc>
        <w:tc>
          <w:tcPr>
            <w:tcW w:w="1400" w:type="dxa"/>
            <w:tcBorders>
              <w:top w:val="nil"/>
              <w:left w:val="nil"/>
              <w:bottom w:val="single" w:sz="8" w:space="0" w:color="auto"/>
              <w:right w:val="nil"/>
            </w:tcBorders>
            <w:shd w:val="clear" w:color="auto" w:fill="auto"/>
            <w:vAlign w:val="center"/>
            <w:hideMark/>
          </w:tcPr>
          <w:p w14:paraId="4E424EB3"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21,714.5</w:t>
            </w:r>
          </w:p>
        </w:tc>
        <w:tc>
          <w:tcPr>
            <w:tcW w:w="1660" w:type="dxa"/>
            <w:tcBorders>
              <w:top w:val="nil"/>
              <w:left w:val="nil"/>
              <w:bottom w:val="single" w:sz="8" w:space="0" w:color="auto"/>
              <w:right w:val="nil"/>
            </w:tcBorders>
            <w:shd w:val="clear" w:color="auto" w:fill="auto"/>
            <w:vAlign w:val="center"/>
            <w:hideMark/>
          </w:tcPr>
          <w:p w14:paraId="60D1FE5E" w14:textId="77777777" w:rsidR="00A11391" w:rsidRPr="000B7D59" w:rsidRDefault="00A11391" w:rsidP="00010918">
            <w:pPr>
              <w:jc w:val="right"/>
              <w:rPr>
                <w:b/>
                <w:bCs/>
                <w:color w:val="000000"/>
                <w:sz w:val="18"/>
                <w:szCs w:val="18"/>
                <w:lang w:val="en-US" w:eastAsia="zh-CN"/>
              </w:rPr>
            </w:pPr>
            <w:r w:rsidRPr="000B7D59">
              <w:rPr>
                <w:b/>
                <w:bCs/>
                <w:color w:val="000000"/>
                <w:kern w:val="20"/>
                <w:sz w:val="18"/>
                <w:szCs w:val="18"/>
                <w:lang w:eastAsia="zh-CN"/>
              </w:rPr>
              <w:t>41,646.1</w:t>
            </w:r>
          </w:p>
        </w:tc>
      </w:tr>
      <w:tr w:rsidR="00A11391" w:rsidRPr="00026C9A" w14:paraId="526EF6DC"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7F7E1BE" w14:textId="77777777" w:rsidR="00A11391" w:rsidRPr="000B7D59" w:rsidRDefault="00A11391" w:rsidP="00D510DF">
            <w:pPr>
              <w:jc w:val="left"/>
              <w:rPr>
                <w:b/>
                <w:bCs/>
                <w:color w:val="000000"/>
                <w:sz w:val="18"/>
                <w:szCs w:val="18"/>
                <w:lang w:val="en-US" w:eastAsia="zh-CN"/>
              </w:rPr>
            </w:pPr>
            <w:r w:rsidRPr="000B7D59">
              <w:rPr>
                <w:rFonts w:ascii="SimSun" w:eastAsia="SimSun" w:hAnsi="SimSun" w:cs="SimSun" w:hint="eastAsia"/>
                <w:b/>
                <w:bCs/>
                <w:color w:val="000000"/>
                <w:kern w:val="20"/>
                <w:sz w:val="18"/>
                <w:szCs w:val="18"/>
                <w:lang w:eastAsia="zh-CN"/>
              </w:rPr>
              <w:t>公约占综合预算份额</w:t>
            </w:r>
            <w:r w:rsidRPr="000B7D59">
              <w:rPr>
                <w:b/>
                <w:bCs/>
                <w:color w:val="000000"/>
                <w:kern w:val="20"/>
                <w:sz w:val="18"/>
                <w:szCs w:val="18"/>
                <w:lang w:eastAsia="zh-CN"/>
              </w:rPr>
              <w:t>(72%)</w:t>
            </w:r>
          </w:p>
        </w:tc>
        <w:tc>
          <w:tcPr>
            <w:tcW w:w="1400" w:type="dxa"/>
            <w:tcBorders>
              <w:top w:val="nil"/>
              <w:left w:val="nil"/>
              <w:bottom w:val="single" w:sz="8" w:space="0" w:color="auto"/>
              <w:right w:val="nil"/>
            </w:tcBorders>
            <w:shd w:val="clear" w:color="auto" w:fill="auto"/>
            <w:vAlign w:val="center"/>
            <w:hideMark/>
          </w:tcPr>
          <w:p w14:paraId="4B9BEDD8"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14,350.8</w:t>
            </w:r>
          </w:p>
        </w:tc>
        <w:tc>
          <w:tcPr>
            <w:tcW w:w="1400" w:type="dxa"/>
            <w:tcBorders>
              <w:top w:val="nil"/>
              <w:left w:val="nil"/>
              <w:bottom w:val="single" w:sz="8" w:space="0" w:color="auto"/>
              <w:right w:val="nil"/>
            </w:tcBorders>
            <w:shd w:val="clear" w:color="auto" w:fill="auto"/>
            <w:vAlign w:val="center"/>
            <w:hideMark/>
          </w:tcPr>
          <w:p w14:paraId="38005DAC"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15,634.4</w:t>
            </w:r>
          </w:p>
        </w:tc>
        <w:tc>
          <w:tcPr>
            <w:tcW w:w="1660" w:type="dxa"/>
            <w:tcBorders>
              <w:top w:val="nil"/>
              <w:left w:val="nil"/>
              <w:bottom w:val="single" w:sz="8" w:space="0" w:color="auto"/>
              <w:right w:val="nil"/>
            </w:tcBorders>
            <w:shd w:val="clear" w:color="auto" w:fill="auto"/>
            <w:vAlign w:val="center"/>
            <w:hideMark/>
          </w:tcPr>
          <w:p w14:paraId="01166009"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29,985.2</w:t>
            </w:r>
          </w:p>
        </w:tc>
      </w:tr>
      <w:tr w:rsidR="00A11391" w:rsidRPr="00026C9A" w14:paraId="33449D4C"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06013B9B" w14:textId="77777777" w:rsidR="00A11391" w:rsidRPr="000B7D59" w:rsidRDefault="00A11391" w:rsidP="00D510DF">
            <w:pPr>
              <w:jc w:val="left"/>
              <w:rPr>
                <w:color w:val="000000"/>
                <w:sz w:val="18"/>
                <w:szCs w:val="18"/>
                <w:lang w:val="en-US" w:eastAsia="zh-CN"/>
              </w:rPr>
            </w:pPr>
            <w:r w:rsidRPr="000B7D59">
              <w:rPr>
                <w:rFonts w:ascii="SimSun" w:eastAsia="SimSun" w:hAnsi="SimSun" w:cs="SimSun" w:hint="eastAsia"/>
                <w:color w:val="000000"/>
                <w:kern w:val="20"/>
                <w:sz w:val="18"/>
                <w:szCs w:val="18"/>
                <w:lang w:eastAsia="zh-CN"/>
              </w:rPr>
              <w:t>扣除东道国的捐助</w:t>
            </w:r>
          </w:p>
        </w:tc>
        <w:tc>
          <w:tcPr>
            <w:tcW w:w="1400" w:type="dxa"/>
            <w:tcBorders>
              <w:top w:val="nil"/>
              <w:left w:val="nil"/>
              <w:bottom w:val="single" w:sz="8" w:space="0" w:color="auto"/>
              <w:right w:val="nil"/>
            </w:tcBorders>
            <w:shd w:val="clear" w:color="auto" w:fill="auto"/>
            <w:vAlign w:val="center"/>
            <w:hideMark/>
          </w:tcPr>
          <w:p w14:paraId="7858548A"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-1,176.2</w:t>
            </w:r>
          </w:p>
        </w:tc>
        <w:tc>
          <w:tcPr>
            <w:tcW w:w="1400" w:type="dxa"/>
            <w:tcBorders>
              <w:top w:val="nil"/>
              <w:left w:val="nil"/>
              <w:bottom w:val="single" w:sz="8" w:space="0" w:color="auto"/>
              <w:right w:val="nil"/>
            </w:tcBorders>
            <w:shd w:val="clear" w:color="auto" w:fill="auto"/>
            <w:vAlign w:val="center"/>
            <w:hideMark/>
          </w:tcPr>
          <w:p w14:paraId="6FB02AEA"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-1,198.4</w:t>
            </w:r>
          </w:p>
        </w:tc>
        <w:tc>
          <w:tcPr>
            <w:tcW w:w="1660" w:type="dxa"/>
            <w:tcBorders>
              <w:top w:val="nil"/>
              <w:left w:val="nil"/>
              <w:bottom w:val="single" w:sz="8" w:space="0" w:color="auto"/>
              <w:right w:val="nil"/>
            </w:tcBorders>
            <w:shd w:val="clear" w:color="auto" w:fill="auto"/>
            <w:vAlign w:val="center"/>
            <w:hideMark/>
          </w:tcPr>
          <w:p w14:paraId="546B4BB7"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-2,374.6</w:t>
            </w:r>
          </w:p>
        </w:tc>
      </w:tr>
      <w:tr w:rsidR="00A11391" w:rsidRPr="00026C9A" w14:paraId="15433BFC"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6A534313" w14:textId="77777777" w:rsidR="00A11391" w:rsidRPr="000B7D59" w:rsidRDefault="00A11391" w:rsidP="00D510DF">
            <w:pPr>
              <w:jc w:val="left"/>
              <w:rPr>
                <w:color w:val="000000"/>
                <w:sz w:val="18"/>
                <w:szCs w:val="18"/>
                <w:lang w:val="en-US" w:eastAsia="zh-CN"/>
              </w:rPr>
            </w:pPr>
            <w:r w:rsidRPr="000B7D59">
              <w:rPr>
                <w:rFonts w:ascii="SimSun" w:eastAsia="SimSun" w:hAnsi="SimSun" w:cs="SimSun" w:hint="eastAsia"/>
                <w:color w:val="000000"/>
                <w:kern w:val="20"/>
                <w:sz w:val="18"/>
                <w:szCs w:val="18"/>
                <w:lang w:eastAsia="zh-CN"/>
              </w:rPr>
              <w:t>扣除动用的储备金</w:t>
            </w:r>
          </w:p>
        </w:tc>
        <w:tc>
          <w:tcPr>
            <w:tcW w:w="1400" w:type="dxa"/>
            <w:tcBorders>
              <w:top w:val="nil"/>
              <w:left w:val="nil"/>
              <w:bottom w:val="single" w:sz="8" w:space="0" w:color="auto"/>
              <w:right w:val="nil"/>
            </w:tcBorders>
            <w:shd w:val="clear" w:color="auto" w:fill="auto"/>
            <w:vAlign w:val="center"/>
            <w:hideMark/>
          </w:tcPr>
          <w:p w14:paraId="17412146"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-147.6</w:t>
            </w:r>
          </w:p>
        </w:tc>
        <w:tc>
          <w:tcPr>
            <w:tcW w:w="1400" w:type="dxa"/>
            <w:tcBorders>
              <w:top w:val="nil"/>
              <w:left w:val="nil"/>
              <w:bottom w:val="single" w:sz="8" w:space="0" w:color="auto"/>
              <w:right w:val="nil"/>
            </w:tcBorders>
            <w:shd w:val="clear" w:color="auto" w:fill="auto"/>
            <w:vAlign w:val="center"/>
            <w:hideMark/>
          </w:tcPr>
          <w:p w14:paraId="38A62716" w14:textId="77777777" w:rsidR="00A11391" w:rsidRPr="000B7D59" w:rsidRDefault="00A11391" w:rsidP="00D510DF">
            <w:pPr>
              <w:jc w:val="right"/>
              <w:rPr>
                <w:color w:val="000000"/>
                <w:sz w:val="18"/>
                <w:szCs w:val="18"/>
                <w:lang w:val="en-US" w:eastAsia="zh-CN"/>
              </w:rPr>
            </w:pPr>
            <w:r w:rsidRPr="000B7D59">
              <w:rPr>
                <w:color w:val="000000"/>
                <w:sz w:val="18"/>
                <w:szCs w:val="18"/>
                <w:lang w:val="en-US" w:eastAsia="zh-CN"/>
              </w:rPr>
              <w:t>-147.6</w:t>
            </w:r>
          </w:p>
        </w:tc>
        <w:tc>
          <w:tcPr>
            <w:tcW w:w="1660" w:type="dxa"/>
            <w:tcBorders>
              <w:top w:val="nil"/>
              <w:left w:val="nil"/>
              <w:bottom w:val="single" w:sz="8" w:space="0" w:color="auto"/>
              <w:right w:val="nil"/>
            </w:tcBorders>
            <w:shd w:val="clear" w:color="auto" w:fill="auto"/>
            <w:vAlign w:val="center"/>
            <w:hideMark/>
          </w:tcPr>
          <w:p w14:paraId="59365AB8" w14:textId="77777777" w:rsidR="00A11391" w:rsidRPr="000B7D59" w:rsidRDefault="00A11391" w:rsidP="00D510DF">
            <w:pPr>
              <w:jc w:val="right"/>
              <w:rPr>
                <w:b/>
                <w:bCs/>
                <w:color w:val="000000"/>
                <w:sz w:val="18"/>
                <w:szCs w:val="18"/>
                <w:lang w:val="en-US" w:eastAsia="zh-CN"/>
              </w:rPr>
            </w:pPr>
            <w:r w:rsidRPr="000B7D59">
              <w:rPr>
                <w:b/>
                <w:bCs/>
                <w:color w:val="000000"/>
                <w:kern w:val="20"/>
                <w:sz w:val="18"/>
                <w:szCs w:val="18"/>
                <w:lang w:eastAsia="zh-CN"/>
              </w:rPr>
              <w:t>-295.2</w:t>
            </w:r>
          </w:p>
        </w:tc>
      </w:tr>
      <w:tr w:rsidR="00A11391" w:rsidRPr="00026C9A" w14:paraId="352A1170" w14:textId="77777777" w:rsidTr="001261F6">
        <w:trPr>
          <w:trHeight w:val="290"/>
        </w:trPr>
        <w:tc>
          <w:tcPr>
            <w:tcW w:w="4360" w:type="dxa"/>
            <w:tcBorders>
              <w:top w:val="single" w:sz="8" w:space="0" w:color="auto"/>
              <w:left w:val="nil"/>
              <w:bottom w:val="single" w:sz="8" w:space="0" w:color="auto"/>
              <w:right w:val="nil"/>
            </w:tcBorders>
            <w:shd w:val="clear" w:color="auto" w:fill="auto"/>
            <w:vAlign w:val="center"/>
            <w:hideMark/>
          </w:tcPr>
          <w:p w14:paraId="4F60DEAE" w14:textId="77777777" w:rsidR="00A11391" w:rsidRPr="000B7D59" w:rsidRDefault="00A11391" w:rsidP="00D510DF">
            <w:pPr>
              <w:jc w:val="left"/>
              <w:rPr>
                <w:rFonts w:eastAsia="KaiTi"/>
                <w:b/>
                <w:bCs/>
                <w:color w:val="000000"/>
                <w:sz w:val="18"/>
                <w:szCs w:val="18"/>
                <w:lang w:val="en-US" w:eastAsia="zh-CN"/>
              </w:rPr>
            </w:pPr>
            <w:r w:rsidRPr="000B7D59">
              <w:rPr>
                <w:rFonts w:ascii="SimSun" w:eastAsia="KaiTi" w:hAnsi="SimSun" w:cs="SimSun" w:hint="eastAsia"/>
                <w:b/>
                <w:bCs/>
                <w:color w:val="000000"/>
                <w:kern w:val="20"/>
                <w:sz w:val="18"/>
                <w:szCs w:val="18"/>
                <w:lang w:eastAsia="zh-CN"/>
              </w:rPr>
              <w:t>总额净值</w:t>
            </w:r>
            <w:r w:rsidRPr="000B7D59">
              <w:rPr>
                <w:rFonts w:eastAsia="KaiTi"/>
                <w:b/>
                <w:bCs/>
                <w:color w:val="000000"/>
                <w:kern w:val="20"/>
                <w:sz w:val="18"/>
                <w:szCs w:val="18"/>
                <w:lang w:eastAsia="zh-CN"/>
              </w:rPr>
              <w:t xml:space="preserve"> </w:t>
            </w:r>
            <w:r w:rsidRPr="000B7D59">
              <w:rPr>
                <w:rFonts w:ascii="SimSun" w:eastAsia="KaiTi" w:hAnsi="SimSun" w:cs="SimSun" w:hint="eastAsia"/>
                <w:b/>
                <w:bCs/>
                <w:color w:val="000000"/>
                <w:kern w:val="20"/>
                <w:sz w:val="18"/>
                <w:szCs w:val="18"/>
                <w:lang w:eastAsia="zh-CN"/>
              </w:rPr>
              <w:t>（由缔约方分摊的数额）</w:t>
            </w:r>
          </w:p>
        </w:tc>
        <w:tc>
          <w:tcPr>
            <w:tcW w:w="1400" w:type="dxa"/>
            <w:tcBorders>
              <w:top w:val="nil"/>
              <w:left w:val="nil"/>
              <w:bottom w:val="single" w:sz="8" w:space="0" w:color="auto"/>
              <w:right w:val="nil"/>
            </w:tcBorders>
            <w:shd w:val="clear" w:color="auto" w:fill="auto"/>
            <w:vAlign w:val="center"/>
            <w:hideMark/>
          </w:tcPr>
          <w:p w14:paraId="524B9286" w14:textId="77777777" w:rsidR="00A11391" w:rsidRPr="000B7D59" w:rsidRDefault="00A11391" w:rsidP="00D510DF">
            <w:pPr>
              <w:jc w:val="right"/>
              <w:rPr>
                <w:b/>
                <w:bCs/>
                <w:i/>
                <w:iCs/>
                <w:color w:val="000000"/>
                <w:sz w:val="18"/>
                <w:szCs w:val="18"/>
                <w:lang w:val="en-US" w:eastAsia="zh-CN"/>
              </w:rPr>
            </w:pPr>
            <w:r w:rsidRPr="000B7D59">
              <w:rPr>
                <w:b/>
                <w:bCs/>
                <w:i/>
                <w:iCs/>
                <w:color w:val="000000"/>
                <w:sz w:val="18"/>
                <w:szCs w:val="18"/>
                <w:lang w:val="en-US" w:eastAsia="zh-CN"/>
              </w:rPr>
              <w:t>13,026.9</w:t>
            </w:r>
          </w:p>
        </w:tc>
        <w:tc>
          <w:tcPr>
            <w:tcW w:w="1400" w:type="dxa"/>
            <w:tcBorders>
              <w:top w:val="nil"/>
              <w:left w:val="nil"/>
              <w:bottom w:val="single" w:sz="8" w:space="0" w:color="auto"/>
              <w:right w:val="nil"/>
            </w:tcBorders>
            <w:shd w:val="clear" w:color="auto" w:fill="auto"/>
            <w:vAlign w:val="center"/>
            <w:hideMark/>
          </w:tcPr>
          <w:p w14:paraId="38410C4D" w14:textId="77777777" w:rsidR="00A11391" w:rsidRPr="000B7D59" w:rsidRDefault="00A11391" w:rsidP="00D510DF">
            <w:pPr>
              <w:jc w:val="right"/>
              <w:rPr>
                <w:b/>
                <w:bCs/>
                <w:i/>
                <w:iCs/>
                <w:color w:val="000000"/>
                <w:sz w:val="18"/>
                <w:szCs w:val="18"/>
                <w:lang w:val="en-US" w:eastAsia="zh-CN"/>
              </w:rPr>
            </w:pPr>
            <w:r w:rsidRPr="000B7D59">
              <w:rPr>
                <w:b/>
                <w:bCs/>
                <w:i/>
                <w:iCs/>
                <w:color w:val="000000"/>
                <w:sz w:val="18"/>
                <w:szCs w:val="18"/>
                <w:lang w:val="en-US" w:eastAsia="zh-CN"/>
              </w:rPr>
              <w:t>14,288.4</w:t>
            </w:r>
          </w:p>
        </w:tc>
        <w:tc>
          <w:tcPr>
            <w:tcW w:w="1660" w:type="dxa"/>
            <w:tcBorders>
              <w:top w:val="nil"/>
              <w:left w:val="nil"/>
              <w:bottom w:val="single" w:sz="8" w:space="0" w:color="auto"/>
              <w:right w:val="nil"/>
            </w:tcBorders>
            <w:shd w:val="clear" w:color="auto" w:fill="auto"/>
            <w:vAlign w:val="center"/>
            <w:hideMark/>
          </w:tcPr>
          <w:p w14:paraId="3281B5D9" w14:textId="77777777" w:rsidR="00A11391" w:rsidRPr="000B7D59" w:rsidRDefault="00A11391" w:rsidP="00D510DF">
            <w:pPr>
              <w:jc w:val="right"/>
              <w:rPr>
                <w:b/>
                <w:bCs/>
                <w:i/>
                <w:iCs/>
                <w:color w:val="000000"/>
                <w:sz w:val="18"/>
                <w:szCs w:val="18"/>
                <w:lang w:val="en-US" w:eastAsia="zh-CN"/>
              </w:rPr>
            </w:pPr>
            <w:r w:rsidRPr="000B7D59">
              <w:rPr>
                <w:b/>
                <w:bCs/>
                <w:i/>
                <w:iCs/>
                <w:color w:val="000000"/>
                <w:sz w:val="18"/>
                <w:szCs w:val="18"/>
                <w:lang w:val="en-US" w:eastAsia="zh-CN"/>
              </w:rPr>
              <w:t>27,315.4</w:t>
            </w:r>
          </w:p>
        </w:tc>
      </w:tr>
      <w:tr w:rsidR="00A11391" w:rsidRPr="00026C9A" w14:paraId="525ACFB2" w14:textId="77777777" w:rsidTr="001261F6">
        <w:trPr>
          <w:trHeight w:val="280"/>
        </w:trPr>
        <w:tc>
          <w:tcPr>
            <w:tcW w:w="8820" w:type="dxa"/>
            <w:gridSpan w:val="4"/>
            <w:tcBorders>
              <w:top w:val="single" w:sz="8" w:space="0" w:color="auto"/>
              <w:left w:val="nil"/>
              <w:bottom w:val="nil"/>
              <w:right w:val="nil"/>
            </w:tcBorders>
            <w:shd w:val="clear" w:color="auto" w:fill="auto"/>
            <w:hideMark/>
          </w:tcPr>
          <w:p w14:paraId="29EBB3BB" w14:textId="77777777" w:rsidR="00A11391" w:rsidRPr="000B7D59" w:rsidRDefault="00A11391" w:rsidP="00026C9A">
            <w:pPr>
              <w:jc w:val="left"/>
              <w:rPr>
                <w:color w:val="000000"/>
                <w:sz w:val="18"/>
                <w:szCs w:val="18"/>
                <w:lang w:val="en-US" w:eastAsia="zh-CN"/>
              </w:rPr>
            </w:pPr>
            <w:r w:rsidRPr="000B7D59">
              <w:rPr>
                <w:sz w:val="18"/>
                <w:szCs w:val="18"/>
                <w:lang w:eastAsia="zh-CN"/>
              </w:rPr>
              <w:t>*</w:t>
            </w:r>
            <w:r>
              <w:rPr>
                <w:sz w:val="18"/>
                <w:szCs w:val="18"/>
                <w:lang w:eastAsia="zh-CN"/>
              </w:rPr>
              <w:t xml:space="preserve"> </w:t>
            </w:r>
            <w:r w:rsidRPr="000B7D59">
              <w:rPr>
                <w:rFonts w:ascii="SimSun" w:eastAsia="SimSun" w:hAnsi="SimSun" w:cs="SimSun" w:hint="eastAsia"/>
                <w:sz w:val="18"/>
                <w:szCs w:val="18"/>
                <w:lang w:eastAsia="zh-CN"/>
              </w:rPr>
              <w:t>由核心预算供资的会议</w:t>
            </w:r>
          </w:p>
        </w:tc>
      </w:tr>
      <w:tr w:rsidR="00A11391" w:rsidRPr="00026C9A" w14:paraId="7A968602" w14:textId="77777777" w:rsidTr="001261F6">
        <w:trPr>
          <w:trHeight w:val="280"/>
        </w:trPr>
        <w:tc>
          <w:tcPr>
            <w:tcW w:w="8820" w:type="dxa"/>
            <w:gridSpan w:val="4"/>
            <w:tcBorders>
              <w:top w:val="nil"/>
              <w:left w:val="nil"/>
              <w:bottom w:val="nil"/>
              <w:right w:val="nil"/>
            </w:tcBorders>
            <w:shd w:val="clear" w:color="auto" w:fill="auto"/>
            <w:hideMark/>
          </w:tcPr>
          <w:p w14:paraId="00DEB370" w14:textId="77777777" w:rsidR="00A11391" w:rsidRPr="000B7D59" w:rsidRDefault="00A11391" w:rsidP="00026C9A">
            <w:pPr>
              <w:jc w:val="left"/>
              <w:rPr>
                <w:color w:val="000000"/>
                <w:sz w:val="18"/>
                <w:szCs w:val="18"/>
                <w:lang w:val="en-US" w:eastAsia="zh-CN"/>
              </w:rPr>
            </w:pPr>
            <w:r w:rsidRPr="000B7D59">
              <w:rPr>
                <w:rFonts w:ascii="SimSun" w:eastAsia="SimSun" w:hAnsi="SimSun" w:cs="SimSun" w:hint="eastAsia"/>
                <w:sz w:val="18"/>
                <w:szCs w:val="18"/>
                <w:lang w:eastAsia="zh-CN"/>
              </w:rPr>
              <w:t>第</w:t>
            </w:r>
            <w:r w:rsidRPr="000B7D59">
              <w:rPr>
                <w:sz w:val="18"/>
                <w:szCs w:val="18"/>
                <w:lang w:eastAsia="zh-CN"/>
              </w:rPr>
              <w:t>8(j)</w:t>
            </w:r>
            <w:r w:rsidRPr="000B7D59">
              <w:rPr>
                <w:rFonts w:ascii="SimSun" w:eastAsia="SimSun" w:hAnsi="SimSun" w:cs="SimSun" w:hint="eastAsia"/>
                <w:sz w:val="18"/>
                <w:szCs w:val="18"/>
                <w:lang w:eastAsia="zh-CN"/>
              </w:rPr>
              <w:t>条和相关条款</w:t>
            </w:r>
            <w:r>
              <w:rPr>
                <w:rFonts w:ascii="SimSun" w:eastAsia="SimSun" w:hAnsi="SimSun" w:cs="SimSun" w:hint="eastAsia"/>
                <w:sz w:val="18"/>
                <w:szCs w:val="18"/>
                <w:lang w:eastAsia="zh-CN"/>
              </w:rPr>
              <w:t>问题不限成员名额</w:t>
            </w:r>
            <w:r w:rsidRPr="000B7D59">
              <w:rPr>
                <w:rFonts w:ascii="SimSun" w:eastAsia="SimSun" w:hAnsi="SimSun" w:cs="SimSun" w:hint="eastAsia"/>
                <w:sz w:val="18"/>
                <w:szCs w:val="18"/>
                <w:lang w:eastAsia="zh-CN"/>
              </w:rPr>
              <w:t>特设工作组第十二次会议。</w:t>
            </w:r>
          </w:p>
        </w:tc>
      </w:tr>
      <w:tr w:rsidR="00A11391" w:rsidRPr="00026C9A" w14:paraId="41A14E3C" w14:textId="77777777" w:rsidTr="001261F6">
        <w:trPr>
          <w:trHeight w:val="280"/>
        </w:trPr>
        <w:tc>
          <w:tcPr>
            <w:tcW w:w="8820" w:type="dxa"/>
            <w:gridSpan w:val="4"/>
            <w:tcBorders>
              <w:top w:val="nil"/>
              <w:left w:val="nil"/>
              <w:bottom w:val="nil"/>
              <w:right w:val="nil"/>
            </w:tcBorders>
            <w:shd w:val="clear" w:color="auto" w:fill="auto"/>
            <w:hideMark/>
          </w:tcPr>
          <w:p w14:paraId="7B9FEF03" w14:textId="77777777" w:rsidR="00A11391" w:rsidRPr="000B7D59" w:rsidRDefault="00A11391" w:rsidP="00026C9A">
            <w:pPr>
              <w:jc w:val="left"/>
              <w:rPr>
                <w:color w:val="000000"/>
                <w:sz w:val="18"/>
                <w:szCs w:val="18"/>
                <w:lang w:val="en-US" w:eastAsia="zh-CN"/>
              </w:rPr>
            </w:pPr>
            <w:r w:rsidRPr="000B7D59">
              <w:rPr>
                <w:rFonts w:ascii="SimSun" w:eastAsia="SimSun" w:hAnsi="SimSun" w:cs="SimSun" w:hint="eastAsia"/>
                <w:sz w:val="18"/>
                <w:szCs w:val="18"/>
                <w:lang w:eastAsia="zh-CN"/>
              </w:rPr>
              <w:t>科咨机构第二十五次和第二十六次会议。</w:t>
            </w:r>
          </w:p>
        </w:tc>
      </w:tr>
      <w:tr w:rsidR="00A11391" w:rsidRPr="00026C9A" w14:paraId="0079D50C" w14:textId="77777777" w:rsidTr="001261F6">
        <w:trPr>
          <w:trHeight w:val="280"/>
        </w:trPr>
        <w:tc>
          <w:tcPr>
            <w:tcW w:w="8820" w:type="dxa"/>
            <w:gridSpan w:val="4"/>
            <w:tcBorders>
              <w:top w:val="nil"/>
              <w:left w:val="nil"/>
              <w:bottom w:val="nil"/>
              <w:right w:val="nil"/>
            </w:tcBorders>
            <w:shd w:val="clear" w:color="auto" w:fill="auto"/>
            <w:hideMark/>
          </w:tcPr>
          <w:p w14:paraId="64432F48" w14:textId="77777777" w:rsidR="00A11391" w:rsidRPr="000B7D59" w:rsidRDefault="00A11391" w:rsidP="00026C9A">
            <w:pPr>
              <w:jc w:val="left"/>
              <w:rPr>
                <w:color w:val="000000"/>
                <w:sz w:val="18"/>
                <w:szCs w:val="18"/>
                <w:lang w:val="en-US" w:eastAsia="zh-CN"/>
              </w:rPr>
            </w:pPr>
            <w:r w:rsidRPr="000B7D59">
              <w:rPr>
                <w:rFonts w:ascii="SimSun" w:eastAsia="SimSun" w:hAnsi="SimSun" w:cs="SimSun" w:hint="eastAsia"/>
                <w:sz w:val="18"/>
                <w:szCs w:val="18"/>
                <w:lang w:eastAsia="zh-CN"/>
              </w:rPr>
              <w:t>执行问题附属机构第四次和第五次会议。</w:t>
            </w:r>
          </w:p>
        </w:tc>
      </w:tr>
      <w:tr w:rsidR="00A11391" w:rsidRPr="00026C9A" w14:paraId="510C5C3F" w14:textId="77777777" w:rsidTr="001261F6">
        <w:trPr>
          <w:trHeight w:val="280"/>
        </w:trPr>
        <w:tc>
          <w:tcPr>
            <w:tcW w:w="8820" w:type="dxa"/>
            <w:gridSpan w:val="4"/>
            <w:tcBorders>
              <w:top w:val="nil"/>
              <w:left w:val="nil"/>
              <w:bottom w:val="nil"/>
              <w:right w:val="nil"/>
            </w:tcBorders>
            <w:shd w:val="clear" w:color="auto" w:fill="auto"/>
            <w:hideMark/>
          </w:tcPr>
          <w:p w14:paraId="5CEED273" w14:textId="77777777" w:rsidR="00A11391" w:rsidRPr="000B7D59" w:rsidRDefault="00A11391" w:rsidP="00026C9A">
            <w:pPr>
              <w:jc w:val="left"/>
              <w:rPr>
                <w:color w:val="000000"/>
                <w:sz w:val="18"/>
                <w:szCs w:val="18"/>
                <w:lang w:val="en-US" w:eastAsia="zh-CN"/>
              </w:rPr>
            </w:pPr>
            <w:r w:rsidRPr="000B7D59">
              <w:rPr>
                <w:rFonts w:ascii="SimSun" w:eastAsia="SimSun" w:hAnsi="SimSun" w:cs="SimSun" w:hint="eastAsia"/>
                <w:sz w:val="18"/>
                <w:szCs w:val="18"/>
                <w:lang w:eastAsia="zh-CN"/>
              </w:rPr>
              <w:t>公约缔约方大会第十六届会议</w:t>
            </w:r>
            <w:r w:rsidRPr="000B7D59">
              <w:rPr>
                <w:sz w:val="18"/>
                <w:szCs w:val="18"/>
                <w:lang w:eastAsia="zh-CN"/>
              </w:rPr>
              <w:t>/</w:t>
            </w:r>
            <w:r w:rsidRPr="000B7D59">
              <w:rPr>
                <w:rFonts w:ascii="SimSun" w:eastAsia="SimSun" w:hAnsi="SimSun" w:cs="SimSun" w:hint="eastAsia"/>
                <w:sz w:val="18"/>
                <w:szCs w:val="18"/>
                <w:lang w:eastAsia="zh-CN"/>
              </w:rPr>
              <w:t>卡塔赫纳议定书缔约方第十一次会议</w:t>
            </w:r>
            <w:r w:rsidRPr="000B7D59">
              <w:rPr>
                <w:sz w:val="18"/>
                <w:szCs w:val="18"/>
                <w:lang w:eastAsia="zh-CN"/>
              </w:rPr>
              <w:t>/</w:t>
            </w:r>
            <w:r w:rsidRPr="000B7D59">
              <w:rPr>
                <w:rFonts w:ascii="SimSun" w:eastAsia="SimSun" w:hAnsi="SimSun" w:cs="SimSun" w:hint="eastAsia"/>
                <w:sz w:val="18"/>
                <w:szCs w:val="18"/>
                <w:lang w:eastAsia="zh-CN"/>
              </w:rPr>
              <w:t>名古屋议定书缔约方第五次会议同期举行。</w:t>
            </w:r>
          </w:p>
        </w:tc>
      </w:tr>
    </w:tbl>
    <w:p w14:paraId="623BB35A" w14:textId="77777777" w:rsidR="00A11391" w:rsidRDefault="00A11391" w:rsidP="00D60F79">
      <w:pPr>
        <w:keepNext/>
        <w:keepLines/>
        <w:snapToGrid w:val="0"/>
        <w:spacing w:before="360" w:after="120"/>
        <w:jc w:val="left"/>
        <w:rPr>
          <w:rFonts w:eastAsia="SimSun"/>
          <w:b/>
          <w:bCs/>
          <w:color w:val="000000"/>
          <w:sz w:val="24"/>
          <w:lang w:val="en-US" w:eastAsia="zh-CN"/>
        </w:rPr>
      </w:pPr>
    </w:p>
    <w:p w14:paraId="275C7510" w14:textId="77777777" w:rsidR="00A11391" w:rsidRDefault="00A11391">
      <w:pPr>
        <w:jc w:val="left"/>
        <w:rPr>
          <w:rFonts w:eastAsia="SimSun"/>
          <w:b/>
          <w:bCs/>
          <w:color w:val="000000"/>
          <w:sz w:val="24"/>
          <w:lang w:val="en-US" w:eastAsia="zh-CN"/>
        </w:rPr>
      </w:pPr>
      <w:r>
        <w:rPr>
          <w:rFonts w:eastAsia="SimSun"/>
          <w:b/>
          <w:bCs/>
          <w:color w:val="000000"/>
          <w:sz w:val="24"/>
          <w:lang w:val="en-US" w:eastAsia="zh-CN"/>
        </w:rPr>
        <w:br w:type="page"/>
      </w:r>
    </w:p>
    <w:p w14:paraId="2103B9D6" w14:textId="77777777" w:rsidR="00A11391" w:rsidRDefault="00A11391" w:rsidP="00D60F79">
      <w:pPr>
        <w:keepNext/>
        <w:keepLines/>
        <w:snapToGrid w:val="0"/>
        <w:spacing w:before="360" w:after="120"/>
        <w:jc w:val="left"/>
        <w:rPr>
          <w:rFonts w:eastAsia="SimSun"/>
          <w:b/>
          <w:bCs/>
          <w:color w:val="000000"/>
          <w:sz w:val="24"/>
          <w:lang w:val="en-US" w:eastAsia="zh-CN"/>
        </w:rPr>
      </w:pPr>
      <w:r w:rsidRPr="005B7E8F">
        <w:rPr>
          <w:rFonts w:eastAsia="SimSun"/>
          <w:b/>
          <w:bCs/>
          <w:color w:val="000000"/>
          <w:sz w:val="24"/>
          <w:lang w:val="en-US" w:eastAsia="zh-CN"/>
        </w:rPr>
        <w:lastRenderedPageBreak/>
        <w:t>表</w:t>
      </w:r>
      <w:r w:rsidRPr="005B7E8F">
        <w:rPr>
          <w:rFonts w:eastAsia="SimSun"/>
          <w:b/>
          <w:bCs/>
          <w:color w:val="000000"/>
          <w:sz w:val="24"/>
          <w:lang w:val="en-US" w:eastAsia="zh-CN"/>
        </w:rPr>
        <w:t>1b.  2023-2024</w:t>
      </w:r>
      <w:r w:rsidRPr="005B7E8F">
        <w:rPr>
          <w:rFonts w:eastAsia="SimSun"/>
          <w:b/>
          <w:bCs/>
          <w:color w:val="000000"/>
          <w:sz w:val="24"/>
          <w:lang w:val="en-US" w:eastAsia="zh-CN"/>
        </w:rPr>
        <w:t>年生物多样性公约信托基金两年期</w:t>
      </w:r>
      <w:r w:rsidRPr="005B7E8F">
        <w:rPr>
          <w:rFonts w:eastAsia="SimSun" w:hint="eastAsia"/>
          <w:b/>
          <w:bCs/>
          <w:color w:val="000000"/>
          <w:sz w:val="24"/>
          <w:lang w:val="en-US" w:eastAsia="zh-CN"/>
        </w:rPr>
        <w:t>综合</w:t>
      </w:r>
      <w:r w:rsidRPr="005B7E8F">
        <w:rPr>
          <w:rFonts w:eastAsia="SimSun"/>
          <w:b/>
          <w:bCs/>
          <w:color w:val="000000"/>
          <w:sz w:val="24"/>
          <w:lang w:val="en-US" w:eastAsia="zh-CN"/>
        </w:rPr>
        <w:t>预算</w:t>
      </w:r>
    </w:p>
    <w:tbl>
      <w:tblPr>
        <w:tblW w:w="8820" w:type="dxa"/>
        <w:tblLook w:val="04A0" w:firstRow="1" w:lastRow="0" w:firstColumn="1" w:lastColumn="0" w:noHBand="0" w:noVBand="1"/>
      </w:tblPr>
      <w:tblGrid>
        <w:gridCol w:w="5160"/>
        <w:gridCol w:w="1180"/>
        <w:gridCol w:w="1180"/>
        <w:gridCol w:w="1300"/>
      </w:tblGrid>
      <w:tr w:rsidR="00A11391" w:rsidRPr="00BC4AFE" w14:paraId="4B782B20" w14:textId="77777777" w:rsidTr="001261F6">
        <w:trPr>
          <w:trHeight w:val="290"/>
        </w:trPr>
        <w:tc>
          <w:tcPr>
            <w:tcW w:w="5160" w:type="dxa"/>
            <w:tcBorders>
              <w:top w:val="nil"/>
              <w:left w:val="nil"/>
              <w:bottom w:val="nil"/>
              <w:right w:val="nil"/>
            </w:tcBorders>
            <w:shd w:val="clear" w:color="auto" w:fill="auto"/>
            <w:vAlign w:val="center"/>
          </w:tcPr>
          <w:p w14:paraId="26FD041C" w14:textId="77777777" w:rsidR="00A11391" w:rsidRPr="00BC4AFE" w:rsidRDefault="00A11391" w:rsidP="00AC1D9C">
            <w:pPr>
              <w:keepNext/>
              <w:keepLines/>
              <w:rPr>
                <w:color w:val="000000"/>
                <w:sz w:val="18"/>
                <w:szCs w:val="18"/>
                <w:lang w:eastAsia="zh-CN"/>
              </w:rPr>
            </w:pPr>
          </w:p>
        </w:tc>
        <w:tc>
          <w:tcPr>
            <w:tcW w:w="1180" w:type="dxa"/>
            <w:tcBorders>
              <w:top w:val="nil"/>
              <w:left w:val="nil"/>
              <w:bottom w:val="nil"/>
              <w:right w:val="nil"/>
            </w:tcBorders>
            <w:shd w:val="clear" w:color="auto" w:fill="auto"/>
            <w:vAlign w:val="center"/>
          </w:tcPr>
          <w:p w14:paraId="539376F2" w14:textId="77777777" w:rsidR="00A11391" w:rsidRPr="005B7E8F" w:rsidRDefault="00A11391" w:rsidP="00AC1D9C">
            <w:pPr>
              <w:keepNext/>
              <w:keepLines/>
              <w:jc w:val="center"/>
              <w:rPr>
                <w:rFonts w:eastAsia="KaiTi"/>
                <w:color w:val="000000"/>
                <w:sz w:val="18"/>
                <w:szCs w:val="18"/>
              </w:rPr>
            </w:pPr>
            <w:r w:rsidRPr="005B7E8F">
              <w:rPr>
                <w:rFonts w:eastAsia="KaiTi"/>
                <w:color w:val="000000"/>
                <w:sz w:val="18"/>
                <w:szCs w:val="18"/>
              </w:rPr>
              <w:t>2023</w:t>
            </w:r>
            <w:r>
              <w:rPr>
                <w:rFonts w:eastAsia="KaiTi" w:hint="eastAsia"/>
                <w:color w:val="000000"/>
                <w:sz w:val="18"/>
                <w:szCs w:val="18"/>
                <w:lang w:eastAsia="zh-CN"/>
              </w:rPr>
              <w:t>年</w:t>
            </w:r>
          </w:p>
        </w:tc>
        <w:tc>
          <w:tcPr>
            <w:tcW w:w="1180" w:type="dxa"/>
            <w:tcBorders>
              <w:top w:val="nil"/>
              <w:left w:val="nil"/>
              <w:bottom w:val="nil"/>
              <w:right w:val="nil"/>
            </w:tcBorders>
            <w:shd w:val="clear" w:color="auto" w:fill="auto"/>
            <w:vAlign w:val="center"/>
          </w:tcPr>
          <w:p w14:paraId="5B46F469" w14:textId="77777777" w:rsidR="00A11391" w:rsidRPr="005B7E8F" w:rsidRDefault="00A11391" w:rsidP="00AC1D9C">
            <w:pPr>
              <w:keepNext/>
              <w:keepLines/>
              <w:jc w:val="center"/>
              <w:rPr>
                <w:color w:val="000000"/>
                <w:sz w:val="18"/>
                <w:szCs w:val="18"/>
              </w:rPr>
            </w:pPr>
            <w:r w:rsidRPr="005B7E8F">
              <w:rPr>
                <w:color w:val="000000"/>
                <w:sz w:val="18"/>
                <w:szCs w:val="18"/>
              </w:rPr>
              <w:t>2024</w:t>
            </w:r>
            <w:r>
              <w:rPr>
                <w:rFonts w:ascii="SimSun" w:eastAsia="SimSun" w:hAnsi="SimSun" w:cs="SimSun" w:hint="eastAsia"/>
                <w:color w:val="000000"/>
                <w:sz w:val="18"/>
                <w:szCs w:val="18"/>
                <w:lang w:eastAsia="zh-CN"/>
              </w:rPr>
              <w:t>年</w:t>
            </w:r>
          </w:p>
        </w:tc>
        <w:tc>
          <w:tcPr>
            <w:tcW w:w="1300" w:type="dxa"/>
            <w:tcBorders>
              <w:top w:val="nil"/>
              <w:left w:val="nil"/>
              <w:bottom w:val="nil"/>
              <w:right w:val="nil"/>
            </w:tcBorders>
            <w:shd w:val="clear" w:color="auto" w:fill="auto"/>
            <w:vAlign w:val="center"/>
          </w:tcPr>
          <w:p w14:paraId="4C1B3975" w14:textId="77777777" w:rsidR="00A11391" w:rsidRPr="005B7E8F" w:rsidRDefault="00A11391" w:rsidP="00AC1D9C">
            <w:pPr>
              <w:keepNext/>
              <w:keepLines/>
              <w:jc w:val="center"/>
              <w:rPr>
                <w:b/>
                <w:bCs/>
                <w:color w:val="000000"/>
                <w:sz w:val="18"/>
                <w:szCs w:val="18"/>
              </w:rPr>
            </w:pPr>
            <w:r w:rsidRPr="005B7E8F">
              <w:rPr>
                <w:color w:val="000000"/>
                <w:sz w:val="18"/>
                <w:szCs w:val="18"/>
              </w:rPr>
              <w:t>2023-2024</w:t>
            </w:r>
            <w:r>
              <w:rPr>
                <w:rFonts w:ascii="SimSun" w:eastAsia="SimSun" w:hAnsi="SimSun" w:cs="SimSun" w:hint="eastAsia"/>
                <w:color w:val="000000"/>
                <w:sz w:val="18"/>
                <w:szCs w:val="18"/>
                <w:lang w:eastAsia="zh-CN"/>
              </w:rPr>
              <w:t>年</w:t>
            </w:r>
          </w:p>
        </w:tc>
      </w:tr>
      <w:tr w:rsidR="00A11391" w:rsidRPr="00BC4AFE" w14:paraId="65FD25D9" w14:textId="77777777" w:rsidTr="001261F6">
        <w:trPr>
          <w:trHeight w:val="290"/>
        </w:trPr>
        <w:tc>
          <w:tcPr>
            <w:tcW w:w="5160" w:type="dxa"/>
            <w:tcBorders>
              <w:top w:val="nil"/>
              <w:left w:val="nil"/>
              <w:bottom w:val="single" w:sz="4" w:space="0" w:color="auto"/>
              <w:right w:val="nil"/>
            </w:tcBorders>
            <w:shd w:val="clear" w:color="auto" w:fill="auto"/>
            <w:vAlign w:val="center"/>
          </w:tcPr>
          <w:p w14:paraId="5C1B3A7F" w14:textId="77777777" w:rsidR="00A11391" w:rsidRPr="00BC4AFE" w:rsidRDefault="00A11391" w:rsidP="00AC1D9C">
            <w:pPr>
              <w:keepNext/>
              <w:keepLines/>
              <w:rPr>
                <w:color w:val="000000"/>
                <w:sz w:val="18"/>
                <w:szCs w:val="18"/>
              </w:rPr>
            </w:pPr>
          </w:p>
        </w:tc>
        <w:tc>
          <w:tcPr>
            <w:tcW w:w="3660" w:type="dxa"/>
            <w:gridSpan w:val="3"/>
            <w:tcBorders>
              <w:top w:val="nil"/>
              <w:left w:val="nil"/>
              <w:bottom w:val="single" w:sz="4" w:space="0" w:color="auto"/>
              <w:right w:val="nil"/>
            </w:tcBorders>
            <w:shd w:val="clear" w:color="auto" w:fill="auto"/>
            <w:vAlign w:val="center"/>
          </w:tcPr>
          <w:p w14:paraId="1BA00C1B" w14:textId="77777777" w:rsidR="00A11391" w:rsidRPr="005B7E8F" w:rsidRDefault="00A11391" w:rsidP="00AC1D9C">
            <w:pPr>
              <w:keepNext/>
              <w:keepLines/>
              <w:jc w:val="center"/>
              <w:rPr>
                <w:rFonts w:eastAsia="KaiTi"/>
                <w:b/>
                <w:bCs/>
                <w:color w:val="000000"/>
                <w:sz w:val="18"/>
                <w:szCs w:val="18"/>
              </w:rPr>
            </w:pPr>
            <w:r w:rsidRPr="005B7E8F">
              <w:rPr>
                <w:rFonts w:eastAsia="KaiTi"/>
                <w:color w:val="000000" w:themeColor="text1"/>
                <w:kern w:val="20"/>
                <w:sz w:val="17"/>
                <w:szCs w:val="17"/>
              </w:rPr>
              <w:t>(</w:t>
            </w:r>
            <w:r w:rsidRPr="005B7E8F">
              <w:rPr>
                <w:rFonts w:ascii="SimSun" w:eastAsia="KaiTi" w:hAnsi="SimSun" w:cs="SimSun" w:hint="eastAsia"/>
                <w:color w:val="000000" w:themeColor="text1"/>
                <w:kern w:val="20"/>
                <w:sz w:val="17"/>
                <w:szCs w:val="17"/>
                <w:lang w:eastAsia="zh-CN"/>
              </w:rPr>
              <w:t>千美元</w:t>
            </w:r>
            <w:r w:rsidRPr="005B7E8F">
              <w:rPr>
                <w:rFonts w:eastAsia="KaiTi"/>
                <w:color w:val="000000" w:themeColor="text1"/>
                <w:kern w:val="20"/>
                <w:sz w:val="17"/>
                <w:szCs w:val="17"/>
              </w:rPr>
              <w:t>)</w:t>
            </w:r>
          </w:p>
        </w:tc>
      </w:tr>
      <w:tr w:rsidR="00A11391" w:rsidRPr="00BC4AFE" w14:paraId="1DA8AD66" w14:textId="77777777" w:rsidTr="001261F6">
        <w:trPr>
          <w:trHeight w:val="290"/>
        </w:trPr>
        <w:tc>
          <w:tcPr>
            <w:tcW w:w="5160" w:type="dxa"/>
            <w:tcBorders>
              <w:top w:val="single" w:sz="4" w:space="0" w:color="auto"/>
              <w:left w:val="nil"/>
              <w:bottom w:val="nil"/>
              <w:right w:val="nil"/>
            </w:tcBorders>
            <w:shd w:val="clear" w:color="auto" w:fill="auto"/>
            <w:vAlign w:val="center"/>
            <w:hideMark/>
          </w:tcPr>
          <w:p w14:paraId="3BA1DEF5" w14:textId="77777777" w:rsidR="00A11391" w:rsidRPr="00BC4AFE" w:rsidRDefault="00A11391" w:rsidP="005B7E8F">
            <w:pPr>
              <w:keepNext/>
              <w:keepLines/>
              <w:rPr>
                <w:color w:val="000000"/>
                <w:sz w:val="18"/>
                <w:szCs w:val="18"/>
                <w:lang w:eastAsia="zh-CN"/>
              </w:rPr>
            </w:pPr>
            <w:r w:rsidRPr="00D510DF">
              <w:rPr>
                <w:color w:val="000000"/>
                <w:sz w:val="18"/>
                <w:szCs w:val="18"/>
                <w:lang w:val="en-US" w:eastAsia="zh-CN"/>
              </w:rPr>
              <w:t xml:space="preserve">A. </w:t>
            </w:r>
            <w:r>
              <w:rPr>
                <w:rFonts w:ascii="SimSun" w:eastAsia="SimSun" w:hAnsi="SimSun" w:cs="SimSun" w:hint="eastAsia"/>
                <w:color w:val="000000"/>
                <w:sz w:val="18"/>
                <w:szCs w:val="18"/>
                <w:lang w:val="en-US" w:eastAsia="zh-CN"/>
              </w:rPr>
              <w:t>理事机构和附属机构</w:t>
            </w:r>
          </w:p>
        </w:tc>
        <w:tc>
          <w:tcPr>
            <w:tcW w:w="1180" w:type="dxa"/>
            <w:tcBorders>
              <w:top w:val="single" w:sz="4" w:space="0" w:color="auto"/>
              <w:left w:val="nil"/>
              <w:bottom w:val="nil"/>
              <w:right w:val="nil"/>
            </w:tcBorders>
            <w:shd w:val="clear" w:color="auto" w:fill="auto"/>
            <w:vAlign w:val="center"/>
            <w:hideMark/>
          </w:tcPr>
          <w:p w14:paraId="4BF330C6" w14:textId="77777777" w:rsidR="00A11391" w:rsidRPr="00BC4AFE" w:rsidRDefault="00A11391" w:rsidP="005B7E8F">
            <w:pPr>
              <w:keepNext/>
              <w:keepLines/>
              <w:jc w:val="right"/>
              <w:rPr>
                <w:color w:val="000000"/>
                <w:sz w:val="18"/>
                <w:szCs w:val="18"/>
              </w:rPr>
            </w:pPr>
            <w:r w:rsidRPr="00BC4AFE">
              <w:rPr>
                <w:color w:val="000000"/>
                <w:sz w:val="18"/>
                <w:szCs w:val="18"/>
              </w:rPr>
              <w:t>2,479.6</w:t>
            </w:r>
          </w:p>
        </w:tc>
        <w:tc>
          <w:tcPr>
            <w:tcW w:w="1180" w:type="dxa"/>
            <w:tcBorders>
              <w:top w:val="single" w:sz="4" w:space="0" w:color="auto"/>
              <w:left w:val="nil"/>
              <w:bottom w:val="nil"/>
              <w:right w:val="nil"/>
            </w:tcBorders>
            <w:shd w:val="clear" w:color="auto" w:fill="auto"/>
            <w:vAlign w:val="center"/>
            <w:hideMark/>
          </w:tcPr>
          <w:p w14:paraId="4BA2F89E" w14:textId="77777777" w:rsidR="00A11391" w:rsidRPr="00BC4AFE" w:rsidRDefault="00A11391" w:rsidP="005B7E8F">
            <w:pPr>
              <w:keepNext/>
              <w:keepLines/>
              <w:jc w:val="right"/>
              <w:rPr>
                <w:color w:val="000000"/>
                <w:sz w:val="18"/>
                <w:szCs w:val="18"/>
              </w:rPr>
            </w:pPr>
            <w:r w:rsidRPr="00BC4AFE">
              <w:rPr>
                <w:color w:val="000000"/>
                <w:sz w:val="18"/>
                <w:szCs w:val="18"/>
              </w:rPr>
              <w:t>3,863.9</w:t>
            </w:r>
          </w:p>
        </w:tc>
        <w:tc>
          <w:tcPr>
            <w:tcW w:w="1300" w:type="dxa"/>
            <w:tcBorders>
              <w:top w:val="single" w:sz="4" w:space="0" w:color="auto"/>
              <w:left w:val="nil"/>
              <w:bottom w:val="nil"/>
              <w:right w:val="nil"/>
            </w:tcBorders>
            <w:shd w:val="clear" w:color="auto" w:fill="auto"/>
            <w:vAlign w:val="center"/>
            <w:hideMark/>
          </w:tcPr>
          <w:p w14:paraId="46289353" w14:textId="77777777" w:rsidR="00A11391" w:rsidRPr="00BC4AFE" w:rsidRDefault="00A11391" w:rsidP="005B7E8F">
            <w:pPr>
              <w:keepNext/>
              <w:keepLines/>
              <w:jc w:val="right"/>
              <w:rPr>
                <w:b/>
                <w:bCs/>
                <w:color w:val="000000"/>
                <w:sz w:val="18"/>
                <w:szCs w:val="18"/>
              </w:rPr>
            </w:pPr>
            <w:r w:rsidRPr="00BC4AFE">
              <w:rPr>
                <w:b/>
                <w:bCs/>
                <w:color w:val="000000"/>
                <w:sz w:val="18"/>
                <w:szCs w:val="18"/>
              </w:rPr>
              <w:t>6,343.5</w:t>
            </w:r>
          </w:p>
        </w:tc>
      </w:tr>
      <w:tr w:rsidR="00A11391" w:rsidRPr="00BC4AFE" w14:paraId="5A4044EB" w14:textId="77777777" w:rsidTr="001261F6">
        <w:trPr>
          <w:trHeight w:val="290"/>
        </w:trPr>
        <w:tc>
          <w:tcPr>
            <w:tcW w:w="5160" w:type="dxa"/>
            <w:tcBorders>
              <w:top w:val="nil"/>
              <w:left w:val="nil"/>
              <w:bottom w:val="nil"/>
              <w:right w:val="nil"/>
            </w:tcBorders>
            <w:shd w:val="clear" w:color="auto" w:fill="auto"/>
            <w:vAlign w:val="center"/>
            <w:hideMark/>
          </w:tcPr>
          <w:p w14:paraId="6B10D827" w14:textId="77777777" w:rsidR="00A11391" w:rsidRPr="00BC4AFE" w:rsidRDefault="00A11391" w:rsidP="005B7E8F">
            <w:pPr>
              <w:keepNext/>
              <w:keepLines/>
              <w:rPr>
                <w:color w:val="000000"/>
                <w:sz w:val="18"/>
                <w:szCs w:val="18"/>
              </w:rPr>
            </w:pPr>
            <w:r w:rsidRPr="00D510DF">
              <w:rPr>
                <w:color w:val="000000"/>
                <w:sz w:val="18"/>
                <w:szCs w:val="18"/>
                <w:lang w:val="en-US" w:eastAsia="zh-CN"/>
              </w:rPr>
              <w:t xml:space="preserve">B. </w:t>
            </w:r>
            <w:r w:rsidRPr="00026C9A">
              <w:rPr>
                <w:rFonts w:ascii="SimSun" w:eastAsia="SimSun" w:hAnsi="SimSun" w:cs="SimSun" w:hint="eastAsia"/>
                <w:color w:val="000000"/>
                <w:sz w:val="18"/>
                <w:szCs w:val="18"/>
                <w:lang w:val="en-US" w:eastAsia="zh-CN"/>
              </w:rPr>
              <w:t>行政领导和管理</w:t>
            </w:r>
          </w:p>
        </w:tc>
        <w:tc>
          <w:tcPr>
            <w:tcW w:w="1180" w:type="dxa"/>
            <w:tcBorders>
              <w:top w:val="nil"/>
              <w:left w:val="nil"/>
              <w:bottom w:val="nil"/>
              <w:right w:val="nil"/>
            </w:tcBorders>
            <w:shd w:val="clear" w:color="auto" w:fill="auto"/>
            <w:vAlign w:val="center"/>
            <w:hideMark/>
          </w:tcPr>
          <w:p w14:paraId="00412F8E" w14:textId="77777777" w:rsidR="00A11391" w:rsidRPr="00BC4AFE" w:rsidRDefault="00A11391" w:rsidP="005B7E8F">
            <w:pPr>
              <w:keepNext/>
              <w:keepLines/>
              <w:jc w:val="right"/>
              <w:rPr>
                <w:color w:val="000000"/>
                <w:sz w:val="18"/>
                <w:szCs w:val="18"/>
              </w:rPr>
            </w:pPr>
            <w:r w:rsidRPr="00BC4AFE">
              <w:rPr>
                <w:color w:val="000000"/>
                <w:sz w:val="18"/>
                <w:szCs w:val="18"/>
              </w:rPr>
              <w:t>2,909.8</w:t>
            </w:r>
          </w:p>
        </w:tc>
        <w:tc>
          <w:tcPr>
            <w:tcW w:w="1180" w:type="dxa"/>
            <w:tcBorders>
              <w:top w:val="nil"/>
              <w:left w:val="nil"/>
              <w:bottom w:val="nil"/>
              <w:right w:val="nil"/>
            </w:tcBorders>
            <w:shd w:val="clear" w:color="auto" w:fill="auto"/>
            <w:vAlign w:val="center"/>
            <w:hideMark/>
          </w:tcPr>
          <w:p w14:paraId="5FCA16E7" w14:textId="77777777" w:rsidR="00A11391" w:rsidRPr="00BC4AFE" w:rsidRDefault="00A11391" w:rsidP="005B7E8F">
            <w:pPr>
              <w:keepNext/>
              <w:keepLines/>
              <w:jc w:val="right"/>
              <w:rPr>
                <w:color w:val="000000"/>
                <w:sz w:val="18"/>
                <w:szCs w:val="18"/>
              </w:rPr>
            </w:pPr>
            <w:r w:rsidRPr="00BC4AFE">
              <w:rPr>
                <w:color w:val="000000"/>
                <w:sz w:val="18"/>
                <w:szCs w:val="18"/>
              </w:rPr>
              <w:t>3,028.0</w:t>
            </w:r>
          </w:p>
        </w:tc>
        <w:tc>
          <w:tcPr>
            <w:tcW w:w="1300" w:type="dxa"/>
            <w:tcBorders>
              <w:top w:val="nil"/>
              <w:left w:val="nil"/>
              <w:bottom w:val="nil"/>
              <w:right w:val="nil"/>
            </w:tcBorders>
            <w:shd w:val="clear" w:color="auto" w:fill="auto"/>
            <w:vAlign w:val="center"/>
            <w:hideMark/>
          </w:tcPr>
          <w:p w14:paraId="66DD7E39" w14:textId="77777777" w:rsidR="00A11391" w:rsidRPr="00BC4AFE" w:rsidRDefault="00A11391" w:rsidP="005B7E8F">
            <w:pPr>
              <w:keepNext/>
              <w:keepLines/>
              <w:jc w:val="right"/>
              <w:rPr>
                <w:b/>
                <w:bCs/>
                <w:color w:val="000000"/>
                <w:sz w:val="18"/>
                <w:szCs w:val="18"/>
              </w:rPr>
            </w:pPr>
            <w:r w:rsidRPr="00BC4AFE">
              <w:rPr>
                <w:b/>
                <w:bCs/>
                <w:color w:val="000000"/>
                <w:sz w:val="18"/>
                <w:szCs w:val="18"/>
              </w:rPr>
              <w:t>5,937.8</w:t>
            </w:r>
          </w:p>
        </w:tc>
      </w:tr>
      <w:tr w:rsidR="00A11391" w:rsidRPr="00BC4AFE" w14:paraId="7C0C9192" w14:textId="77777777" w:rsidTr="001261F6">
        <w:trPr>
          <w:trHeight w:val="290"/>
        </w:trPr>
        <w:tc>
          <w:tcPr>
            <w:tcW w:w="5160" w:type="dxa"/>
            <w:tcBorders>
              <w:top w:val="nil"/>
              <w:left w:val="nil"/>
              <w:bottom w:val="nil"/>
              <w:right w:val="nil"/>
            </w:tcBorders>
            <w:shd w:val="clear" w:color="auto" w:fill="auto"/>
            <w:vAlign w:val="center"/>
            <w:hideMark/>
          </w:tcPr>
          <w:p w14:paraId="6EA0E102" w14:textId="77777777" w:rsidR="00A11391" w:rsidRPr="00BC4AFE" w:rsidRDefault="00A11391" w:rsidP="005B7E8F">
            <w:pPr>
              <w:keepNext/>
              <w:keepLines/>
              <w:rPr>
                <w:color w:val="000000"/>
                <w:sz w:val="18"/>
                <w:szCs w:val="18"/>
              </w:rPr>
            </w:pPr>
            <w:r w:rsidRPr="00D510DF">
              <w:rPr>
                <w:color w:val="000000"/>
                <w:sz w:val="18"/>
                <w:szCs w:val="18"/>
                <w:lang w:val="en-US" w:eastAsia="zh-CN"/>
              </w:rPr>
              <w:t xml:space="preserve">C. </w:t>
            </w:r>
            <w:r>
              <w:rPr>
                <w:rFonts w:ascii="SimSun" w:eastAsia="SimSun" w:hAnsi="SimSun" w:cs="SimSun" w:hint="eastAsia"/>
                <w:color w:val="000000"/>
                <w:sz w:val="18"/>
                <w:szCs w:val="18"/>
                <w:lang w:val="en-US" w:eastAsia="zh-CN"/>
              </w:rPr>
              <w:t>工作方案</w:t>
            </w:r>
          </w:p>
        </w:tc>
        <w:tc>
          <w:tcPr>
            <w:tcW w:w="1180" w:type="dxa"/>
            <w:tcBorders>
              <w:top w:val="nil"/>
              <w:left w:val="nil"/>
              <w:bottom w:val="nil"/>
              <w:right w:val="nil"/>
            </w:tcBorders>
            <w:shd w:val="clear" w:color="auto" w:fill="auto"/>
            <w:vAlign w:val="center"/>
            <w:hideMark/>
          </w:tcPr>
          <w:p w14:paraId="2CE4EA50" w14:textId="77777777" w:rsidR="00A11391" w:rsidRPr="00BC4AFE" w:rsidRDefault="00A11391" w:rsidP="005B7E8F">
            <w:pPr>
              <w:keepNext/>
              <w:keepLines/>
              <w:jc w:val="right"/>
              <w:rPr>
                <w:color w:val="000000"/>
                <w:sz w:val="18"/>
                <w:szCs w:val="18"/>
              </w:rPr>
            </w:pPr>
            <w:r w:rsidRPr="00BC4AFE">
              <w:rPr>
                <w:color w:val="000000"/>
                <w:sz w:val="18"/>
                <w:szCs w:val="18"/>
              </w:rPr>
              <w:t>8,909.1</w:t>
            </w:r>
          </w:p>
        </w:tc>
        <w:tc>
          <w:tcPr>
            <w:tcW w:w="1180" w:type="dxa"/>
            <w:tcBorders>
              <w:top w:val="nil"/>
              <w:left w:val="nil"/>
              <w:bottom w:val="nil"/>
              <w:right w:val="nil"/>
            </w:tcBorders>
            <w:shd w:val="clear" w:color="auto" w:fill="auto"/>
            <w:vAlign w:val="center"/>
            <w:hideMark/>
          </w:tcPr>
          <w:p w14:paraId="64FDB7C8" w14:textId="77777777" w:rsidR="00A11391" w:rsidRPr="00BC4AFE" w:rsidRDefault="00A11391" w:rsidP="005B7E8F">
            <w:pPr>
              <w:keepNext/>
              <w:keepLines/>
              <w:jc w:val="right"/>
              <w:rPr>
                <w:color w:val="000000"/>
                <w:sz w:val="18"/>
                <w:szCs w:val="18"/>
              </w:rPr>
            </w:pPr>
            <w:r w:rsidRPr="00BC4AFE">
              <w:rPr>
                <w:color w:val="000000"/>
                <w:sz w:val="18"/>
                <w:szCs w:val="18"/>
              </w:rPr>
              <w:t>9,094.9</w:t>
            </w:r>
          </w:p>
        </w:tc>
        <w:tc>
          <w:tcPr>
            <w:tcW w:w="1300" w:type="dxa"/>
            <w:tcBorders>
              <w:top w:val="nil"/>
              <w:left w:val="nil"/>
              <w:bottom w:val="nil"/>
              <w:right w:val="nil"/>
            </w:tcBorders>
            <w:shd w:val="clear" w:color="auto" w:fill="auto"/>
            <w:vAlign w:val="center"/>
            <w:hideMark/>
          </w:tcPr>
          <w:p w14:paraId="748060C0" w14:textId="77777777" w:rsidR="00A11391" w:rsidRPr="00BC4AFE" w:rsidRDefault="00A11391" w:rsidP="005B7E8F">
            <w:pPr>
              <w:keepNext/>
              <w:keepLines/>
              <w:jc w:val="right"/>
              <w:rPr>
                <w:b/>
                <w:bCs/>
                <w:color w:val="000000"/>
                <w:sz w:val="18"/>
                <w:szCs w:val="18"/>
              </w:rPr>
            </w:pPr>
            <w:r w:rsidRPr="00BC4AFE">
              <w:rPr>
                <w:b/>
                <w:bCs/>
                <w:color w:val="000000"/>
                <w:sz w:val="18"/>
                <w:szCs w:val="18"/>
              </w:rPr>
              <w:t>18,004.0</w:t>
            </w:r>
          </w:p>
        </w:tc>
      </w:tr>
      <w:tr w:rsidR="00A11391" w:rsidRPr="00BC4AFE" w14:paraId="5C1498A8" w14:textId="77777777" w:rsidTr="001261F6">
        <w:trPr>
          <w:trHeight w:val="300"/>
        </w:trPr>
        <w:tc>
          <w:tcPr>
            <w:tcW w:w="5160" w:type="dxa"/>
            <w:tcBorders>
              <w:top w:val="nil"/>
              <w:left w:val="nil"/>
              <w:bottom w:val="nil"/>
              <w:right w:val="nil"/>
            </w:tcBorders>
            <w:shd w:val="clear" w:color="auto" w:fill="auto"/>
            <w:vAlign w:val="center"/>
            <w:hideMark/>
          </w:tcPr>
          <w:p w14:paraId="09397691" w14:textId="77777777" w:rsidR="00A11391" w:rsidRPr="00BC4AFE" w:rsidRDefault="00A11391" w:rsidP="005B7E8F">
            <w:pPr>
              <w:keepNext/>
              <w:keepLines/>
              <w:rPr>
                <w:color w:val="000000"/>
                <w:sz w:val="18"/>
                <w:szCs w:val="18"/>
              </w:rPr>
            </w:pPr>
            <w:r w:rsidRPr="00D510DF">
              <w:rPr>
                <w:color w:val="000000"/>
                <w:sz w:val="18"/>
                <w:szCs w:val="18"/>
                <w:lang w:val="en-US" w:eastAsia="zh-CN"/>
              </w:rPr>
              <w:t xml:space="preserve">D. </w:t>
            </w:r>
            <w:r>
              <w:rPr>
                <w:rFonts w:ascii="SimSun" w:eastAsia="SimSun" w:hAnsi="SimSun" w:cs="SimSun" w:hint="eastAsia"/>
                <w:color w:val="000000"/>
                <w:sz w:val="18"/>
                <w:szCs w:val="18"/>
                <w:lang w:val="en-US" w:eastAsia="zh-CN"/>
              </w:rPr>
              <w:t>行政支助</w:t>
            </w:r>
          </w:p>
        </w:tc>
        <w:tc>
          <w:tcPr>
            <w:tcW w:w="1180" w:type="dxa"/>
            <w:tcBorders>
              <w:top w:val="nil"/>
              <w:left w:val="nil"/>
              <w:bottom w:val="nil"/>
              <w:right w:val="nil"/>
            </w:tcBorders>
            <w:shd w:val="clear" w:color="auto" w:fill="auto"/>
            <w:vAlign w:val="center"/>
            <w:hideMark/>
          </w:tcPr>
          <w:p w14:paraId="7C865B22" w14:textId="77777777" w:rsidR="00A11391" w:rsidRPr="00BC4AFE" w:rsidRDefault="00A11391" w:rsidP="005B7E8F">
            <w:pPr>
              <w:keepNext/>
              <w:keepLines/>
              <w:jc w:val="right"/>
              <w:rPr>
                <w:color w:val="000000"/>
                <w:sz w:val="18"/>
                <w:szCs w:val="18"/>
              </w:rPr>
            </w:pPr>
            <w:r w:rsidRPr="00BC4AFE">
              <w:rPr>
                <w:color w:val="000000"/>
                <w:sz w:val="18"/>
                <w:szCs w:val="18"/>
              </w:rPr>
              <w:t>3,148.6</w:t>
            </w:r>
          </w:p>
        </w:tc>
        <w:tc>
          <w:tcPr>
            <w:tcW w:w="1180" w:type="dxa"/>
            <w:tcBorders>
              <w:top w:val="nil"/>
              <w:left w:val="nil"/>
              <w:bottom w:val="nil"/>
              <w:right w:val="nil"/>
            </w:tcBorders>
            <w:shd w:val="clear" w:color="auto" w:fill="auto"/>
            <w:vAlign w:val="center"/>
            <w:hideMark/>
          </w:tcPr>
          <w:p w14:paraId="49632BF9" w14:textId="77777777" w:rsidR="00A11391" w:rsidRPr="00BC4AFE" w:rsidRDefault="00A11391" w:rsidP="005B7E8F">
            <w:pPr>
              <w:keepNext/>
              <w:keepLines/>
              <w:jc w:val="right"/>
              <w:rPr>
                <w:color w:val="000000"/>
                <w:sz w:val="18"/>
                <w:szCs w:val="18"/>
              </w:rPr>
            </w:pPr>
            <w:r w:rsidRPr="00BC4AFE">
              <w:rPr>
                <w:color w:val="000000"/>
                <w:sz w:val="18"/>
                <w:szCs w:val="18"/>
              </w:rPr>
              <w:t>2,998.8</w:t>
            </w:r>
          </w:p>
        </w:tc>
        <w:tc>
          <w:tcPr>
            <w:tcW w:w="1300" w:type="dxa"/>
            <w:tcBorders>
              <w:top w:val="nil"/>
              <w:left w:val="nil"/>
              <w:bottom w:val="nil"/>
              <w:right w:val="nil"/>
            </w:tcBorders>
            <w:shd w:val="clear" w:color="auto" w:fill="auto"/>
            <w:vAlign w:val="center"/>
            <w:hideMark/>
          </w:tcPr>
          <w:p w14:paraId="7C9ADCC6" w14:textId="77777777" w:rsidR="00A11391" w:rsidRPr="00BC4AFE" w:rsidRDefault="00A11391" w:rsidP="005B7E8F">
            <w:pPr>
              <w:keepNext/>
              <w:keepLines/>
              <w:jc w:val="right"/>
              <w:rPr>
                <w:b/>
                <w:bCs/>
                <w:color w:val="000000"/>
                <w:sz w:val="18"/>
                <w:szCs w:val="18"/>
              </w:rPr>
            </w:pPr>
            <w:r w:rsidRPr="00BC4AFE">
              <w:rPr>
                <w:b/>
                <w:bCs/>
                <w:color w:val="000000"/>
                <w:sz w:val="18"/>
                <w:szCs w:val="18"/>
              </w:rPr>
              <w:t>6,147.4</w:t>
            </w:r>
          </w:p>
        </w:tc>
      </w:tr>
      <w:tr w:rsidR="00A11391" w:rsidRPr="00BC4AFE" w14:paraId="4D4F4790" w14:textId="77777777" w:rsidTr="001261F6">
        <w:trPr>
          <w:trHeight w:val="400"/>
        </w:trPr>
        <w:tc>
          <w:tcPr>
            <w:tcW w:w="5160" w:type="dxa"/>
            <w:tcBorders>
              <w:top w:val="single" w:sz="8" w:space="0" w:color="auto"/>
              <w:left w:val="nil"/>
              <w:bottom w:val="single" w:sz="8" w:space="0" w:color="auto"/>
              <w:right w:val="nil"/>
            </w:tcBorders>
            <w:shd w:val="clear" w:color="auto" w:fill="auto"/>
            <w:vAlign w:val="center"/>
            <w:hideMark/>
          </w:tcPr>
          <w:p w14:paraId="1D314145" w14:textId="77777777" w:rsidR="00A11391" w:rsidRPr="00BC4AFE" w:rsidRDefault="00A11391" w:rsidP="00AC1D9C">
            <w:pPr>
              <w:rPr>
                <w:b/>
                <w:bCs/>
                <w:color w:val="000000"/>
                <w:sz w:val="18"/>
                <w:szCs w:val="18"/>
              </w:rPr>
            </w:pPr>
            <w:r>
              <w:rPr>
                <w:rFonts w:ascii="SimSun" w:eastAsia="SimSun" w:hAnsi="SimSun" w:cs="SimSun" w:hint="eastAsia"/>
                <w:b/>
                <w:bCs/>
                <w:color w:val="000000"/>
                <w:sz w:val="18"/>
                <w:szCs w:val="18"/>
                <w:lang w:eastAsia="zh-CN"/>
              </w:rPr>
              <w:t>小计</w:t>
            </w:r>
          </w:p>
        </w:tc>
        <w:tc>
          <w:tcPr>
            <w:tcW w:w="1180" w:type="dxa"/>
            <w:tcBorders>
              <w:top w:val="single" w:sz="8" w:space="0" w:color="auto"/>
              <w:left w:val="nil"/>
              <w:bottom w:val="single" w:sz="8" w:space="0" w:color="auto"/>
              <w:right w:val="nil"/>
            </w:tcBorders>
            <w:shd w:val="clear" w:color="auto" w:fill="auto"/>
            <w:vAlign w:val="center"/>
            <w:hideMark/>
          </w:tcPr>
          <w:p w14:paraId="05A1BE8D" w14:textId="77777777" w:rsidR="00A11391" w:rsidRPr="00BC4AFE" w:rsidRDefault="00A11391" w:rsidP="00AC1D9C">
            <w:pPr>
              <w:jc w:val="right"/>
              <w:rPr>
                <w:b/>
                <w:bCs/>
                <w:color w:val="000000"/>
                <w:sz w:val="18"/>
                <w:szCs w:val="18"/>
              </w:rPr>
            </w:pPr>
            <w:r w:rsidRPr="00BC4AFE">
              <w:rPr>
                <w:b/>
                <w:bCs/>
                <w:color w:val="000000"/>
                <w:sz w:val="18"/>
                <w:szCs w:val="18"/>
              </w:rPr>
              <w:t>17,447.1</w:t>
            </w:r>
          </w:p>
        </w:tc>
        <w:tc>
          <w:tcPr>
            <w:tcW w:w="1180" w:type="dxa"/>
            <w:tcBorders>
              <w:top w:val="single" w:sz="8" w:space="0" w:color="auto"/>
              <w:left w:val="nil"/>
              <w:bottom w:val="single" w:sz="8" w:space="0" w:color="auto"/>
              <w:right w:val="nil"/>
            </w:tcBorders>
            <w:shd w:val="clear" w:color="auto" w:fill="auto"/>
            <w:vAlign w:val="center"/>
            <w:hideMark/>
          </w:tcPr>
          <w:p w14:paraId="2917C977" w14:textId="77777777" w:rsidR="00A11391" w:rsidRPr="00BC4AFE" w:rsidRDefault="00A11391" w:rsidP="00AC1D9C">
            <w:pPr>
              <w:jc w:val="right"/>
              <w:rPr>
                <w:b/>
                <w:bCs/>
                <w:color w:val="000000"/>
                <w:sz w:val="18"/>
                <w:szCs w:val="18"/>
              </w:rPr>
            </w:pPr>
            <w:r w:rsidRPr="00BC4AFE">
              <w:rPr>
                <w:b/>
                <w:bCs/>
                <w:color w:val="000000"/>
                <w:sz w:val="18"/>
                <w:szCs w:val="18"/>
              </w:rPr>
              <w:t>18,985.6</w:t>
            </w:r>
          </w:p>
        </w:tc>
        <w:tc>
          <w:tcPr>
            <w:tcW w:w="1300" w:type="dxa"/>
            <w:tcBorders>
              <w:top w:val="single" w:sz="8" w:space="0" w:color="auto"/>
              <w:left w:val="nil"/>
              <w:bottom w:val="single" w:sz="8" w:space="0" w:color="auto"/>
              <w:right w:val="nil"/>
            </w:tcBorders>
            <w:shd w:val="clear" w:color="auto" w:fill="auto"/>
            <w:vAlign w:val="center"/>
            <w:hideMark/>
          </w:tcPr>
          <w:p w14:paraId="1098B473" w14:textId="77777777" w:rsidR="00A11391" w:rsidRPr="00BC4AFE" w:rsidRDefault="00A11391" w:rsidP="00AC1D9C">
            <w:pPr>
              <w:jc w:val="right"/>
              <w:rPr>
                <w:b/>
                <w:bCs/>
                <w:color w:val="000000"/>
                <w:sz w:val="18"/>
                <w:szCs w:val="18"/>
              </w:rPr>
            </w:pPr>
            <w:r w:rsidRPr="00BC4AFE">
              <w:rPr>
                <w:b/>
                <w:bCs/>
                <w:color w:val="000000"/>
                <w:sz w:val="18"/>
                <w:szCs w:val="18"/>
              </w:rPr>
              <w:t>36,432.7</w:t>
            </w:r>
          </w:p>
        </w:tc>
      </w:tr>
      <w:tr w:rsidR="00A11391" w:rsidRPr="00BC4AFE" w14:paraId="181368AB" w14:textId="77777777" w:rsidTr="001261F6">
        <w:trPr>
          <w:trHeight w:val="290"/>
        </w:trPr>
        <w:tc>
          <w:tcPr>
            <w:tcW w:w="5160" w:type="dxa"/>
            <w:tcBorders>
              <w:top w:val="nil"/>
              <w:left w:val="nil"/>
              <w:bottom w:val="nil"/>
              <w:right w:val="nil"/>
            </w:tcBorders>
            <w:shd w:val="clear" w:color="auto" w:fill="auto"/>
            <w:vAlign w:val="center"/>
            <w:hideMark/>
          </w:tcPr>
          <w:p w14:paraId="75794A75" w14:textId="77777777" w:rsidR="00A11391" w:rsidRPr="00BC4AFE" w:rsidRDefault="00A11391" w:rsidP="005B7E8F">
            <w:pPr>
              <w:rPr>
                <w:color w:val="000000"/>
                <w:sz w:val="18"/>
                <w:szCs w:val="18"/>
              </w:rPr>
            </w:pPr>
            <w:r w:rsidRPr="007A4E47">
              <w:rPr>
                <w:rFonts w:ascii="SimSun" w:eastAsia="SimSun" w:hAnsi="SimSun" w:cs="SimSun" w:hint="eastAsia"/>
                <w:color w:val="000000"/>
                <w:sz w:val="18"/>
                <w:szCs w:val="18"/>
                <w:lang w:val="en-US" w:eastAsia="zh-CN"/>
              </w:rPr>
              <w:t>方案支助费用</w:t>
            </w:r>
          </w:p>
        </w:tc>
        <w:tc>
          <w:tcPr>
            <w:tcW w:w="1180" w:type="dxa"/>
            <w:tcBorders>
              <w:top w:val="nil"/>
              <w:left w:val="nil"/>
              <w:bottom w:val="nil"/>
              <w:right w:val="nil"/>
            </w:tcBorders>
            <w:shd w:val="clear" w:color="auto" w:fill="auto"/>
            <w:vAlign w:val="center"/>
            <w:hideMark/>
          </w:tcPr>
          <w:p w14:paraId="492A60F7" w14:textId="77777777" w:rsidR="00A11391" w:rsidRPr="00BC4AFE" w:rsidRDefault="00A11391" w:rsidP="005B7E8F">
            <w:pPr>
              <w:jc w:val="right"/>
              <w:rPr>
                <w:color w:val="000000"/>
                <w:sz w:val="18"/>
                <w:szCs w:val="18"/>
              </w:rPr>
            </w:pPr>
            <w:r w:rsidRPr="00BC4AFE">
              <w:rPr>
                <w:color w:val="000000"/>
                <w:sz w:val="18"/>
                <w:szCs w:val="18"/>
              </w:rPr>
              <w:t>2,268.1</w:t>
            </w:r>
          </w:p>
        </w:tc>
        <w:tc>
          <w:tcPr>
            <w:tcW w:w="1180" w:type="dxa"/>
            <w:tcBorders>
              <w:top w:val="nil"/>
              <w:left w:val="nil"/>
              <w:bottom w:val="nil"/>
              <w:right w:val="nil"/>
            </w:tcBorders>
            <w:shd w:val="clear" w:color="auto" w:fill="auto"/>
            <w:vAlign w:val="center"/>
            <w:hideMark/>
          </w:tcPr>
          <w:p w14:paraId="79D6C44F" w14:textId="77777777" w:rsidR="00A11391" w:rsidRPr="00BC4AFE" w:rsidRDefault="00A11391" w:rsidP="005B7E8F">
            <w:pPr>
              <w:jc w:val="right"/>
              <w:rPr>
                <w:color w:val="000000"/>
                <w:sz w:val="18"/>
                <w:szCs w:val="18"/>
              </w:rPr>
            </w:pPr>
            <w:r w:rsidRPr="00BC4AFE">
              <w:rPr>
                <w:color w:val="000000"/>
                <w:sz w:val="18"/>
                <w:szCs w:val="18"/>
              </w:rPr>
              <w:t>2,468.1</w:t>
            </w:r>
          </w:p>
        </w:tc>
        <w:tc>
          <w:tcPr>
            <w:tcW w:w="1300" w:type="dxa"/>
            <w:tcBorders>
              <w:top w:val="nil"/>
              <w:left w:val="nil"/>
              <w:bottom w:val="nil"/>
              <w:right w:val="nil"/>
            </w:tcBorders>
            <w:shd w:val="clear" w:color="auto" w:fill="auto"/>
            <w:vAlign w:val="center"/>
            <w:hideMark/>
          </w:tcPr>
          <w:p w14:paraId="3F361012" w14:textId="77777777" w:rsidR="00A11391" w:rsidRPr="00BC4AFE" w:rsidRDefault="00A11391" w:rsidP="005B7E8F">
            <w:pPr>
              <w:jc w:val="right"/>
              <w:rPr>
                <w:b/>
                <w:bCs/>
                <w:color w:val="000000"/>
                <w:sz w:val="18"/>
                <w:szCs w:val="18"/>
              </w:rPr>
            </w:pPr>
            <w:r w:rsidRPr="00BC4AFE">
              <w:rPr>
                <w:b/>
                <w:bCs/>
                <w:color w:val="000000"/>
                <w:sz w:val="18"/>
                <w:szCs w:val="18"/>
              </w:rPr>
              <w:t>4,736.2</w:t>
            </w:r>
          </w:p>
        </w:tc>
      </w:tr>
      <w:tr w:rsidR="00A11391" w:rsidRPr="00BC4AFE" w14:paraId="2B909377" w14:textId="77777777" w:rsidTr="001261F6">
        <w:trPr>
          <w:trHeight w:val="300"/>
        </w:trPr>
        <w:tc>
          <w:tcPr>
            <w:tcW w:w="5160" w:type="dxa"/>
            <w:tcBorders>
              <w:top w:val="nil"/>
              <w:left w:val="nil"/>
              <w:bottom w:val="nil"/>
              <w:right w:val="nil"/>
            </w:tcBorders>
            <w:shd w:val="clear" w:color="auto" w:fill="auto"/>
            <w:vAlign w:val="center"/>
            <w:hideMark/>
          </w:tcPr>
          <w:p w14:paraId="3BA331B4" w14:textId="77777777" w:rsidR="00A11391" w:rsidRPr="00BC4AFE" w:rsidRDefault="00A11391" w:rsidP="005B7E8F">
            <w:pPr>
              <w:rPr>
                <w:color w:val="000000"/>
                <w:sz w:val="18"/>
                <w:szCs w:val="18"/>
              </w:rPr>
            </w:pPr>
            <w:r w:rsidRPr="007A4E47">
              <w:rPr>
                <w:rFonts w:ascii="SimSun" w:eastAsia="SimSun" w:hAnsi="SimSun" w:cs="SimSun" w:hint="eastAsia"/>
                <w:color w:val="000000"/>
                <w:sz w:val="18"/>
                <w:szCs w:val="18"/>
                <w:lang w:val="en-US" w:eastAsia="zh-CN"/>
              </w:rPr>
              <w:t>周转资本准备金</w:t>
            </w:r>
          </w:p>
        </w:tc>
        <w:tc>
          <w:tcPr>
            <w:tcW w:w="1180" w:type="dxa"/>
            <w:tcBorders>
              <w:top w:val="nil"/>
              <w:left w:val="nil"/>
              <w:bottom w:val="nil"/>
              <w:right w:val="nil"/>
            </w:tcBorders>
            <w:shd w:val="clear" w:color="auto" w:fill="auto"/>
            <w:vAlign w:val="center"/>
            <w:hideMark/>
          </w:tcPr>
          <w:p w14:paraId="7EB68819" w14:textId="77777777" w:rsidR="00A11391" w:rsidRPr="00BC4AFE" w:rsidRDefault="00A11391" w:rsidP="005B7E8F">
            <w:pPr>
              <w:jc w:val="right"/>
              <w:rPr>
                <w:color w:val="000000"/>
                <w:sz w:val="18"/>
                <w:szCs w:val="18"/>
              </w:rPr>
            </w:pPr>
            <w:r w:rsidRPr="00BC4AFE">
              <w:rPr>
                <w:color w:val="000000"/>
                <w:sz w:val="18"/>
                <w:szCs w:val="18"/>
              </w:rPr>
              <w:t>216.4</w:t>
            </w:r>
          </w:p>
        </w:tc>
        <w:tc>
          <w:tcPr>
            <w:tcW w:w="1180" w:type="dxa"/>
            <w:tcBorders>
              <w:top w:val="nil"/>
              <w:left w:val="nil"/>
              <w:bottom w:val="nil"/>
              <w:right w:val="nil"/>
            </w:tcBorders>
            <w:shd w:val="clear" w:color="auto" w:fill="auto"/>
            <w:vAlign w:val="center"/>
            <w:hideMark/>
          </w:tcPr>
          <w:p w14:paraId="3B9032C0" w14:textId="77777777" w:rsidR="00A11391" w:rsidRPr="00BC4AFE" w:rsidRDefault="00A11391" w:rsidP="005B7E8F">
            <w:pPr>
              <w:jc w:val="right"/>
              <w:rPr>
                <w:color w:val="000000"/>
                <w:sz w:val="18"/>
                <w:szCs w:val="18"/>
              </w:rPr>
            </w:pPr>
            <w:r w:rsidRPr="00BC4AFE">
              <w:rPr>
                <w:color w:val="000000"/>
                <w:sz w:val="18"/>
                <w:szCs w:val="18"/>
              </w:rPr>
              <w:t>260.8</w:t>
            </w:r>
          </w:p>
        </w:tc>
        <w:tc>
          <w:tcPr>
            <w:tcW w:w="1300" w:type="dxa"/>
            <w:tcBorders>
              <w:top w:val="nil"/>
              <w:left w:val="nil"/>
              <w:bottom w:val="nil"/>
              <w:right w:val="nil"/>
            </w:tcBorders>
            <w:shd w:val="clear" w:color="auto" w:fill="auto"/>
            <w:noWrap/>
            <w:vAlign w:val="center"/>
            <w:hideMark/>
          </w:tcPr>
          <w:p w14:paraId="25F7B968" w14:textId="77777777" w:rsidR="00A11391" w:rsidRPr="00BC4AFE" w:rsidRDefault="00A11391" w:rsidP="005B7E8F">
            <w:pPr>
              <w:jc w:val="right"/>
              <w:rPr>
                <w:b/>
                <w:bCs/>
                <w:color w:val="000000"/>
                <w:sz w:val="18"/>
                <w:szCs w:val="18"/>
              </w:rPr>
            </w:pPr>
            <w:r w:rsidRPr="00BC4AFE">
              <w:rPr>
                <w:b/>
                <w:bCs/>
                <w:color w:val="000000"/>
                <w:sz w:val="18"/>
                <w:szCs w:val="18"/>
              </w:rPr>
              <w:t>477.2</w:t>
            </w:r>
          </w:p>
        </w:tc>
      </w:tr>
      <w:tr w:rsidR="00A11391" w:rsidRPr="00BC4AFE" w14:paraId="6AC146A0" w14:textId="77777777" w:rsidTr="001261F6">
        <w:trPr>
          <w:trHeight w:val="400"/>
        </w:trPr>
        <w:tc>
          <w:tcPr>
            <w:tcW w:w="5160" w:type="dxa"/>
            <w:tcBorders>
              <w:top w:val="single" w:sz="8" w:space="0" w:color="auto"/>
              <w:left w:val="nil"/>
              <w:bottom w:val="single" w:sz="8" w:space="0" w:color="auto"/>
              <w:right w:val="nil"/>
            </w:tcBorders>
            <w:shd w:val="clear" w:color="auto" w:fill="auto"/>
            <w:vAlign w:val="center"/>
            <w:hideMark/>
          </w:tcPr>
          <w:p w14:paraId="6475F70C" w14:textId="77777777" w:rsidR="00A11391" w:rsidRPr="00BC4AFE" w:rsidRDefault="00A11391" w:rsidP="005B7E8F">
            <w:pPr>
              <w:rPr>
                <w:b/>
                <w:bCs/>
                <w:color w:val="000000"/>
                <w:sz w:val="18"/>
                <w:szCs w:val="18"/>
              </w:rPr>
            </w:pPr>
            <w:r>
              <w:rPr>
                <w:rFonts w:ascii="SimSun" w:eastAsia="SimSun" w:hAnsi="SimSun" w:cs="SimSun" w:hint="eastAsia"/>
                <w:b/>
                <w:bCs/>
                <w:color w:val="000000"/>
                <w:sz w:val="18"/>
                <w:szCs w:val="18"/>
                <w:lang w:val="en-US" w:eastAsia="zh-CN"/>
              </w:rPr>
              <w:t>所需资源共计</w:t>
            </w:r>
          </w:p>
        </w:tc>
        <w:tc>
          <w:tcPr>
            <w:tcW w:w="1180" w:type="dxa"/>
            <w:tcBorders>
              <w:top w:val="single" w:sz="8" w:space="0" w:color="auto"/>
              <w:left w:val="nil"/>
              <w:bottom w:val="single" w:sz="8" w:space="0" w:color="auto"/>
              <w:right w:val="nil"/>
            </w:tcBorders>
            <w:shd w:val="clear" w:color="auto" w:fill="auto"/>
            <w:vAlign w:val="center"/>
            <w:hideMark/>
          </w:tcPr>
          <w:p w14:paraId="1C9377C1" w14:textId="77777777" w:rsidR="00A11391" w:rsidRPr="00BC4AFE" w:rsidRDefault="00A11391" w:rsidP="005B7E8F">
            <w:pPr>
              <w:jc w:val="right"/>
              <w:rPr>
                <w:b/>
                <w:bCs/>
                <w:color w:val="000000"/>
                <w:sz w:val="18"/>
                <w:szCs w:val="18"/>
              </w:rPr>
            </w:pPr>
            <w:r w:rsidRPr="00BC4AFE">
              <w:rPr>
                <w:b/>
                <w:bCs/>
                <w:color w:val="000000"/>
                <w:sz w:val="18"/>
                <w:szCs w:val="18"/>
              </w:rPr>
              <w:t>19,931.6</w:t>
            </w:r>
          </w:p>
        </w:tc>
        <w:tc>
          <w:tcPr>
            <w:tcW w:w="1180" w:type="dxa"/>
            <w:tcBorders>
              <w:top w:val="single" w:sz="8" w:space="0" w:color="auto"/>
              <w:left w:val="nil"/>
              <w:bottom w:val="single" w:sz="8" w:space="0" w:color="auto"/>
              <w:right w:val="nil"/>
            </w:tcBorders>
            <w:shd w:val="clear" w:color="auto" w:fill="auto"/>
            <w:vAlign w:val="center"/>
            <w:hideMark/>
          </w:tcPr>
          <w:p w14:paraId="6065EC45" w14:textId="77777777" w:rsidR="00A11391" w:rsidRPr="00BC4AFE" w:rsidRDefault="00A11391" w:rsidP="005B7E8F">
            <w:pPr>
              <w:jc w:val="right"/>
              <w:rPr>
                <w:b/>
                <w:bCs/>
                <w:color w:val="000000"/>
                <w:sz w:val="18"/>
                <w:szCs w:val="18"/>
              </w:rPr>
            </w:pPr>
            <w:r w:rsidRPr="00BC4AFE">
              <w:rPr>
                <w:b/>
                <w:bCs/>
                <w:color w:val="000000"/>
                <w:sz w:val="18"/>
                <w:szCs w:val="18"/>
              </w:rPr>
              <w:t>21,714.5</w:t>
            </w:r>
          </w:p>
        </w:tc>
        <w:tc>
          <w:tcPr>
            <w:tcW w:w="1300" w:type="dxa"/>
            <w:tcBorders>
              <w:top w:val="single" w:sz="8" w:space="0" w:color="auto"/>
              <w:left w:val="nil"/>
              <w:bottom w:val="single" w:sz="8" w:space="0" w:color="auto"/>
              <w:right w:val="nil"/>
            </w:tcBorders>
            <w:shd w:val="clear" w:color="auto" w:fill="auto"/>
            <w:vAlign w:val="center"/>
            <w:hideMark/>
          </w:tcPr>
          <w:p w14:paraId="41260602" w14:textId="77777777" w:rsidR="00A11391" w:rsidRPr="00BC4AFE" w:rsidRDefault="00A11391" w:rsidP="005B7E8F">
            <w:pPr>
              <w:jc w:val="right"/>
              <w:rPr>
                <w:b/>
                <w:bCs/>
                <w:color w:val="000000"/>
                <w:sz w:val="18"/>
                <w:szCs w:val="18"/>
              </w:rPr>
            </w:pPr>
            <w:r w:rsidRPr="00BC4AFE">
              <w:rPr>
                <w:b/>
                <w:bCs/>
                <w:color w:val="000000"/>
                <w:sz w:val="18"/>
                <w:szCs w:val="18"/>
              </w:rPr>
              <w:t>41,646.1</w:t>
            </w:r>
          </w:p>
        </w:tc>
      </w:tr>
      <w:tr w:rsidR="00A11391" w:rsidRPr="00BC4AFE" w14:paraId="5DB31EA5" w14:textId="77777777" w:rsidTr="001261F6">
        <w:trPr>
          <w:trHeight w:val="470"/>
        </w:trPr>
        <w:tc>
          <w:tcPr>
            <w:tcW w:w="5160" w:type="dxa"/>
            <w:tcBorders>
              <w:top w:val="nil"/>
              <w:left w:val="nil"/>
              <w:bottom w:val="single" w:sz="8" w:space="0" w:color="auto"/>
              <w:right w:val="nil"/>
            </w:tcBorders>
            <w:shd w:val="clear" w:color="auto" w:fill="auto"/>
            <w:vAlign w:val="center"/>
            <w:hideMark/>
          </w:tcPr>
          <w:p w14:paraId="13BF6868" w14:textId="77777777" w:rsidR="00A11391" w:rsidRPr="00BC4AFE" w:rsidRDefault="00A11391" w:rsidP="005B7E8F">
            <w:pPr>
              <w:rPr>
                <w:b/>
                <w:bCs/>
                <w:color w:val="000000"/>
                <w:sz w:val="18"/>
                <w:szCs w:val="18"/>
              </w:rPr>
            </w:pPr>
            <w:r>
              <w:rPr>
                <w:rFonts w:ascii="SimSun" w:eastAsia="SimSun" w:hAnsi="SimSun" w:cs="SimSun" w:hint="eastAsia"/>
                <w:b/>
                <w:bCs/>
                <w:color w:val="000000"/>
                <w:sz w:val="18"/>
                <w:szCs w:val="18"/>
                <w:lang w:val="en-US" w:eastAsia="zh-CN"/>
              </w:rPr>
              <w:t>公约占综合预算份额</w:t>
            </w:r>
            <w:r w:rsidRPr="00D510DF">
              <w:rPr>
                <w:b/>
                <w:bCs/>
                <w:color w:val="000000"/>
                <w:sz w:val="18"/>
                <w:szCs w:val="18"/>
                <w:lang w:val="en-US" w:eastAsia="zh-CN"/>
              </w:rPr>
              <w:t>(72%)</w:t>
            </w:r>
          </w:p>
        </w:tc>
        <w:tc>
          <w:tcPr>
            <w:tcW w:w="1180" w:type="dxa"/>
            <w:tcBorders>
              <w:top w:val="nil"/>
              <w:left w:val="nil"/>
              <w:bottom w:val="single" w:sz="8" w:space="0" w:color="auto"/>
              <w:right w:val="nil"/>
            </w:tcBorders>
            <w:shd w:val="clear" w:color="auto" w:fill="auto"/>
            <w:vAlign w:val="center"/>
            <w:hideMark/>
          </w:tcPr>
          <w:p w14:paraId="3115100F" w14:textId="77777777" w:rsidR="00A11391" w:rsidRPr="00BC4AFE" w:rsidRDefault="00A11391" w:rsidP="005B7E8F">
            <w:pPr>
              <w:jc w:val="right"/>
              <w:rPr>
                <w:b/>
                <w:bCs/>
                <w:color w:val="000000"/>
                <w:sz w:val="18"/>
                <w:szCs w:val="18"/>
              </w:rPr>
            </w:pPr>
            <w:r w:rsidRPr="00BC4AFE">
              <w:rPr>
                <w:b/>
                <w:bCs/>
                <w:color w:val="000000"/>
                <w:sz w:val="18"/>
                <w:szCs w:val="18"/>
              </w:rPr>
              <w:t>14,350.8</w:t>
            </w:r>
          </w:p>
        </w:tc>
        <w:tc>
          <w:tcPr>
            <w:tcW w:w="1180" w:type="dxa"/>
            <w:tcBorders>
              <w:top w:val="nil"/>
              <w:left w:val="nil"/>
              <w:bottom w:val="single" w:sz="8" w:space="0" w:color="auto"/>
              <w:right w:val="nil"/>
            </w:tcBorders>
            <w:shd w:val="clear" w:color="auto" w:fill="auto"/>
            <w:vAlign w:val="center"/>
            <w:hideMark/>
          </w:tcPr>
          <w:p w14:paraId="1015E4B9" w14:textId="77777777" w:rsidR="00A11391" w:rsidRPr="00BC4AFE" w:rsidRDefault="00A11391" w:rsidP="005B7E8F">
            <w:pPr>
              <w:jc w:val="right"/>
              <w:rPr>
                <w:b/>
                <w:bCs/>
                <w:color w:val="000000"/>
                <w:sz w:val="18"/>
                <w:szCs w:val="18"/>
              </w:rPr>
            </w:pPr>
            <w:r w:rsidRPr="00BC4AFE">
              <w:rPr>
                <w:b/>
                <w:bCs/>
                <w:color w:val="000000"/>
                <w:sz w:val="18"/>
                <w:szCs w:val="18"/>
              </w:rPr>
              <w:t>15,634.4</w:t>
            </w:r>
          </w:p>
        </w:tc>
        <w:tc>
          <w:tcPr>
            <w:tcW w:w="1300" w:type="dxa"/>
            <w:tcBorders>
              <w:top w:val="nil"/>
              <w:left w:val="nil"/>
              <w:bottom w:val="single" w:sz="8" w:space="0" w:color="auto"/>
              <w:right w:val="nil"/>
            </w:tcBorders>
            <w:shd w:val="clear" w:color="auto" w:fill="auto"/>
            <w:vAlign w:val="center"/>
            <w:hideMark/>
          </w:tcPr>
          <w:p w14:paraId="32F43572" w14:textId="77777777" w:rsidR="00A11391" w:rsidRPr="00BC4AFE" w:rsidRDefault="00A11391" w:rsidP="005B7E8F">
            <w:pPr>
              <w:jc w:val="right"/>
              <w:rPr>
                <w:b/>
                <w:bCs/>
                <w:color w:val="000000"/>
                <w:sz w:val="18"/>
                <w:szCs w:val="18"/>
              </w:rPr>
            </w:pPr>
            <w:r w:rsidRPr="00BC4AFE">
              <w:rPr>
                <w:b/>
                <w:bCs/>
                <w:color w:val="000000"/>
                <w:sz w:val="18"/>
                <w:szCs w:val="18"/>
              </w:rPr>
              <w:t>29,985.2</w:t>
            </w:r>
          </w:p>
        </w:tc>
      </w:tr>
      <w:tr w:rsidR="00A11391" w:rsidRPr="00BC4AFE" w14:paraId="0AFDF22C" w14:textId="77777777" w:rsidTr="001261F6">
        <w:trPr>
          <w:trHeight w:val="290"/>
        </w:trPr>
        <w:tc>
          <w:tcPr>
            <w:tcW w:w="5160" w:type="dxa"/>
            <w:tcBorders>
              <w:top w:val="nil"/>
              <w:left w:val="nil"/>
              <w:bottom w:val="nil"/>
              <w:right w:val="nil"/>
            </w:tcBorders>
            <w:shd w:val="clear" w:color="auto" w:fill="auto"/>
            <w:vAlign w:val="center"/>
            <w:hideMark/>
          </w:tcPr>
          <w:p w14:paraId="3BAB7DAD" w14:textId="77777777" w:rsidR="00A11391" w:rsidRPr="00BC4AFE" w:rsidRDefault="00A11391" w:rsidP="005B7E8F">
            <w:pPr>
              <w:rPr>
                <w:color w:val="000000"/>
                <w:sz w:val="18"/>
                <w:szCs w:val="18"/>
              </w:rPr>
            </w:pPr>
            <w:r>
              <w:rPr>
                <w:rFonts w:ascii="SimSun" w:eastAsia="SimSun" w:hAnsi="SimSun" w:cs="SimSun" w:hint="eastAsia"/>
                <w:color w:val="000000"/>
                <w:sz w:val="18"/>
                <w:szCs w:val="18"/>
                <w:lang w:val="en-US" w:eastAsia="zh-CN"/>
              </w:rPr>
              <w:t>扣除东道国的捐助</w:t>
            </w:r>
          </w:p>
        </w:tc>
        <w:tc>
          <w:tcPr>
            <w:tcW w:w="1180" w:type="dxa"/>
            <w:tcBorders>
              <w:top w:val="nil"/>
              <w:left w:val="nil"/>
              <w:bottom w:val="nil"/>
              <w:right w:val="nil"/>
            </w:tcBorders>
            <w:shd w:val="clear" w:color="auto" w:fill="auto"/>
            <w:vAlign w:val="center"/>
            <w:hideMark/>
          </w:tcPr>
          <w:p w14:paraId="3D01389B" w14:textId="77777777" w:rsidR="00A11391" w:rsidRPr="00BC4AFE" w:rsidRDefault="00A11391" w:rsidP="005B7E8F">
            <w:pPr>
              <w:jc w:val="right"/>
              <w:rPr>
                <w:color w:val="000000"/>
                <w:sz w:val="18"/>
                <w:szCs w:val="18"/>
              </w:rPr>
            </w:pPr>
            <w:r w:rsidRPr="00BC4AFE">
              <w:rPr>
                <w:color w:val="000000"/>
                <w:sz w:val="18"/>
                <w:szCs w:val="18"/>
              </w:rPr>
              <w:t>-1,176.2</w:t>
            </w:r>
          </w:p>
        </w:tc>
        <w:tc>
          <w:tcPr>
            <w:tcW w:w="1180" w:type="dxa"/>
            <w:tcBorders>
              <w:top w:val="nil"/>
              <w:left w:val="nil"/>
              <w:bottom w:val="nil"/>
              <w:right w:val="nil"/>
            </w:tcBorders>
            <w:shd w:val="clear" w:color="auto" w:fill="auto"/>
            <w:vAlign w:val="center"/>
            <w:hideMark/>
          </w:tcPr>
          <w:p w14:paraId="72E55537" w14:textId="77777777" w:rsidR="00A11391" w:rsidRPr="00BC4AFE" w:rsidRDefault="00A11391" w:rsidP="005B7E8F">
            <w:pPr>
              <w:jc w:val="right"/>
              <w:rPr>
                <w:color w:val="000000"/>
                <w:sz w:val="18"/>
                <w:szCs w:val="18"/>
              </w:rPr>
            </w:pPr>
            <w:r w:rsidRPr="00BC4AFE">
              <w:rPr>
                <w:color w:val="000000"/>
                <w:sz w:val="18"/>
                <w:szCs w:val="18"/>
              </w:rPr>
              <w:t>-1,198.4</w:t>
            </w:r>
          </w:p>
        </w:tc>
        <w:tc>
          <w:tcPr>
            <w:tcW w:w="1300" w:type="dxa"/>
            <w:tcBorders>
              <w:top w:val="nil"/>
              <w:left w:val="nil"/>
              <w:bottom w:val="nil"/>
              <w:right w:val="nil"/>
            </w:tcBorders>
            <w:shd w:val="clear" w:color="auto" w:fill="auto"/>
            <w:vAlign w:val="center"/>
            <w:hideMark/>
          </w:tcPr>
          <w:p w14:paraId="6303270C" w14:textId="77777777" w:rsidR="00A11391" w:rsidRPr="00BC4AFE" w:rsidRDefault="00A11391" w:rsidP="005B7E8F">
            <w:pPr>
              <w:jc w:val="right"/>
              <w:rPr>
                <w:b/>
                <w:bCs/>
                <w:color w:val="000000"/>
                <w:sz w:val="18"/>
                <w:szCs w:val="18"/>
              </w:rPr>
            </w:pPr>
            <w:r w:rsidRPr="00BC4AFE">
              <w:rPr>
                <w:b/>
                <w:bCs/>
                <w:color w:val="000000"/>
                <w:sz w:val="18"/>
                <w:szCs w:val="18"/>
              </w:rPr>
              <w:t>-2,374.6</w:t>
            </w:r>
          </w:p>
        </w:tc>
      </w:tr>
      <w:tr w:rsidR="00A11391" w:rsidRPr="00BC4AFE" w14:paraId="0365140F" w14:textId="77777777" w:rsidTr="001261F6">
        <w:trPr>
          <w:trHeight w:val="300"/>
        </w:trPr>
        <w:tc>
          <w:tcPr>
            <w:tcW w:w="5160" w:type="dxa"/>
            <w:tcBorders>
              <w:top w:val="nil"/>
              <w:left w:val="nil"/>
              <w:bottom w:val="single" w:sz="8" w:space="0" w:color="auto"/>
              <w:right w:val="nil"/>
            </w:tcBorders>
            <w:shd w:val="clear" w:color="auto" w:fill="auto"/>
            <w:vAlign w:val="center"/>
            <w:hideMark/>
          </w:tcPr>
          <w:p w14:paraId="4B402A4C" w14:textId="77777777" w:rsidR="00A11391" w:rsidRPr="00BC4AFE" w:rsidRDefault="00A11391" w:rsidP="005B7E8F">
            <w:pPr>
              <w:rPr>
                <w:color w:val="000000"/>
                <w:sz w:val="18"/>
                <w:szCs w:val="18"/>
              </w:rPr>
            </w:pPr>
            <w:r w:rsidRPr="00026C9A">
              <w:rPr>
                <w:rFonts w:ascii="SimSun" w:eastAsia="SimSun" w:hAnsi="SimSun" w:cs="SimSun" w:hint="eastAsia"/>
                <w:color w:val="000000"/>
                <w:kern w:val="20"/>
                <w:sz w:val="18"/>
                <w:szCs w:val="18"/>
                <w:lang w:eastAsia="zh-CN"/>
              </w:rPr>
              <w:t>扣除储备金</w:t>
            </w:r>
          </w:p>
        </w:tc>
        <w:tc>
          <w:tcPr>
            <w:tcW w:w="1180" w:type="dxa"/>
            <w:tcBorders>
              <w:top w:val="nil"/>
              <w:left w:val="nil"/>
              <w:bottom w:val="single" w:sz="8" w:space="0" w:color="auto"/>
              <w:right w:val="nil"/>
            </w:tcBorders>
            <w:shd w:val="clear" w:color="auto" w:fill="auto"/>
            <w:vAlign w:val="center"/>
            <w:hideMark/>
          </w:tcPr>
          <w:p w14:paraId="77A374CE" w14:textId="77777777" w:rsidR="00A11391" w:rsidRPr="00BC4AFE" w:rsidRDefault="00A11391" w:rsidP="005B7E8F">
            <w:pPr>
              <w:jc w:val="right"/>
              <w:rPr>
                <w:color w:val="000000"/>
                <w:sz w:val="18"/>
                <w:szCs w:val="18"/>
              </w:rPr>
            </w:pPr>
            <w:r w:rsidRPr="00BC4AFE">
              <w:rPr>
                <w:color w:val="000000"/>
                <w:sz w:val="18"/>
                <w:szCs w:val="18"/>
              </w:rPr>
              <w:t>-147.6</w:t>
            </w:r>
          </w:p>
        </w:tc>
        <w:tc>
          <w:tcPr>
            <w:tcW w:w="1180" w:type="dxa"/>
            <w:tcBorders>
              <w:top w:val="nil"/>
              <w:left w:val="nil"/>
              <w:bottom w:val="single" w:sz="8" w:space="0" w:color="auto"/>
              <w:right w:val="nil"/>
            </w:tcBorders>
            <w:shd w:val="clear" w:color="auto" w:fill="auto"/>
            <w:vAlign w:val="center"/>
            <w:hideMark/>
          </w:tcPr>
          <w:p w14:paraId="54C502D0" w14:textId="77777777" w:rsidR="00A11391" w:rsidRPr="00BC4AFE" w:rsidRDefault="00A11391" w:rsidP="005B7E8F">
            <w:pPr>
              <w:jc w:val="right"/>
              <w:rPr>
                <w:color w:val="000000"/>
                <w:sz w:val="18"/>
                <w:szCs w:val="18"/>
              </w:rPr>
            </w:pPr>
            <w:r w:rsidRPr="00BC4AFE">
              <w:rPr>
                <w:color w:val="000000"/>
                <w:sz w:val="18"/>
                <w:szCs w:val="18"/>
              </w:rPr>
              <w:t>-147.6</w:t>
            </w:r>
          </w:p>
        </w:tc>
        <w:tc>
          <w:tcPr>
            <w:tcW w:w="1300" w:type="dxa"/>
            <w:tcBorders>
              <w:top w:val="nil"/>
              <w:left w:val="nil"/>
              <w:bottom w:val="nil"/>
              <w:right w:val="nil"/>
            </w:tcBorders>
            <w:shd w:val="clear" w:color="auto" w:fill="auto"/>
            <w:vAlign w:val="center"/>
            <w:hideMark/>
          </w:tcPr>
          <w:p w14:paraId="2509C8B2" w14:textId="77777777" w:rsidR="00A11391" w:rsidRPr="00BC4AFE" w:rsidRDefault="00A11391" w:rsidP="005B7E8F">
            <w:pPr>
              <w:jc w:val="right"/>
              <w:rPr>
                <w:b/>
                <w:bCs/>
                <w:color w:val="000000"/>
                <w:sz w:val="18"/>
                <w:szCs w:val="18"/>
              </w:rPr>
            </w:pPr>
            <w:r w:rsidRPr="00BC4AFE">
              <w:rPr>
                <w:b/>
                <w:bCs/>
                <w:color w:val="000000"/>
                <w:sz w:val="18"/>
                <w:szCs w:val="18"/>
              </w:rPr>
              <w:t>-295.2</w:t>
            </w:r>
          </w:p>
        </w:tc>
      </w:tr>
      <w:tr w:rsidR="00A11391" w:rsidRPr="00BC4AFE" w14:paraId="57DA7C75" w14:textId="77777777" w:rsidTr="001261F6">
        <w:trPr>
          <w:trHeight w:val="470"/>
        </w:trPr>
        <w:tc>
          <w:tcPr>
            <w:tcW w:w="5160" w:type="dxa"/>
            <w:tcBorders>
              <w:top w:val="nil"/>
              <w:left w:val="nil"/>
              <w:bottom w:val="single" w:sz="8" w:space="0" w:color="auto"/>
              <w:right w:val="nil"/>
            </w:tcBorders>
            <w:shd w:val="clear" w:color="auto" w:fill="auto"/>
            <w:vAlign w:val="center"/>
            <w:hideMark/>
          </w:tcPr>
          <w:p w14:paraId="57BF2A30" w14:textId="77777777" w:rsidR="00A11391" w:rsidRPr="00BC4AFE" w:rsidRDefault="00A11391" w:rsidP="005B7E8F">
            <w:pPr>
              <w:rPr>
                <w:b/>
                <w:bCs/>
                <w:i/>
                <w:iCs/>
                <w:color w:val="000000"/>
                <w:sz w:val="18"/>
                <w:szCs w:val="18"/>
                <w:lang w:eastAsia="zh-CN"/>
              </w:rPr>
            </w:pPr>
            <w:r w:rsidRPr="00026C9A">
              <w:rPr>
                <w:rFonts w:ascii="SimSun" w:eastAsia="KaiTi" w:hAnsi="SimSun" w:cs="SimSun" w:hint="eastAsia"/>
                <w:b/>
                <w:bCs/>
                <w:color w:val="000000"/>
                <w:kern w:val="20"/>
                <w:sz w:val="18"/>
                <w:szCs w:val="18"/>
                <w:lang w:eastAsia="zh-CN"/>
              </w:rPr>
              <w:t>总额净值</w:t>
            </w:r>
            <w:r w:rsidRPr="00026C9A">
              <w:rPr>
                <w:rFonts w:eastAsia="KaiTi"/>
                <w:b/>
                <w:bCs/>
                <w:color w:val="000000"/>
                <w:kern w:val="20"/>
                <w:sz w:val="18"/>
                <w:szCs w:val="18"/>
                <w:lang w:eastAsia="zh-CN"/>
              </w:rPr>
              <w:t xml:space="preserve"> </w:t>
            </w:r>
            <w:r w:rsidRPr="00026C9A">
              <w:rPr>
                <w:rFonts w:ascii="SimSun" w:eastAsia="KaiTi" w:hAnsi="SimSun" w:cs="SimSun" w:hint="eastAsia"/>
                <w:b/>
                <w:bCs/>
                <w:color w:val="000000"/>
                <w:kern w:val="20"/>
                <w:sz w:val="18"/>
                <w:szCs w:val="18"/>
                <w:lang w:eastAsia="zh-CN"/>
              </w:rPr>
              <w:t>（由缔约方分摊的数额）</w:t>
            </w:r>
          </w:p>
        </w:tc>
        <w:tc>
          <w:tcPr>
            <w:tcW w:w="1180" w:type="dxa"/>
            <w:tcBorders>
              <w:top w:val="nil"/>
              <w:left w:val="nil"/>
              <w:bottom w:val="single" w:sz="8" w:space="0" w:color="auto"/>
              <w:right w:val="nil"/>
            </w:tcBorders>
            <w:shd w:val="clear" w:color="auto" w:fill="auto"/>
            <w:vAlign w:val="center"/>
            <w:hideMark/>
          </w:tcPr>
          <w:p w14:paraId="5BC249C1" w14:textId="77777777" w:rsidR="00A11391" w:rsidRPr="005B7E8F" w:rsidRDefault="00A11391" w:rsidP="005B7E8F">
            <w:pPr>
              <w:jc w:val="right"/>
              <w:rPr>
                <w:rFonts w:eastAsia="KaiTi"/>
                <w:b/>
                <w:bCs/>
                <w:color w:val="000000"/>
                <w:sz w:val="18"/>
                <w:szCs w:val="18"/>
              </w:rPr>
            </w:pPr>
            <w:r w:rsidRPr="005B7E8F">
              <w:rPr>
                <w:rFonts w:eastAsia="KaiTi"/>
                <w:b/>
                <w:bCs/>
                <w:color w:val="000000"/>
                <w:sz w:val="18"/>
                <w:szCs w:val="18"/>
              </w:rPr>
              <w:t>13,027.0</w:t>
            </w:r>
          </w:p>
        </w:tc>
        <w:tc>
          <w:tcPr>
            <w:tcW w:w="1180" w:type="dxa"/>
            <w:tcBorders>
              <w:top w:val="nil"/>
              <w:left w:val="nil"/>
              <w:bottom w:val="single" w:sz="8" w:space="0" w:color="auto"/>
              <w:right w:val="nil"/>
            </w:tcBorders>
            <w:shd w:val="clear" w:color="auto" w:fill="auto"/>
            <w:vAlign w:val="center"/>
            <w:hideMark/>
          </w:tcPr>
          <w:p w14:paraId="4794548B" w14:textId="77777777" w:rsidR="00A11391" w:rsidRPr="005B7E8F" w:rsidRDefault="00A11391" w:rsidP="005B7E8F">
            <w:pPr>
              <w:jc w:val="right"/>
              <w:rPr>
                <w:rFonts w:eastAsia="KaiTi"/>
                <w:b/>
                <w:bCs/>
                <w:color w:val="000000"/>
                <w:sz w:val="18"/>
                <w:szCs w:val="18"/>
              </w:rPr>
            </w:pPr>
            <w:r w:rsidRPr="005B7E8F">
              <w:rPr>
                <w:rFonts w:eastAsia="KaiTi"/>
                <w:b/>
                <w:bCs/>
                <w:color w:val="000000"/>
                <w:sz w:val="18"/>
                <w:szCs w:val="18"/>
              </w:rPr>
              <w:t>14,288.4</w:t>
            </w:r>
          </w:p>
        </w:tc>
        <w:tc>
          <w:tcPr>
            <w:tcW w:w="1300" w:type="dxa"/>
            <w:tcBorders>
              <w:top w:val="single" w:sz="8" w:space="0" w:color="auto"/>
              <w:left w:val="nil"/>
              <w:bottom w:val="single" w:sz="8" w:space="0" w:color="auto"/>
              <w:right w:val="nil"/>
            </w:tcBorders>
            <w:shd w:val="clear" w:color="auto" w:fill="auto"/>
            <w:vAlign w:val="center"/>
            <w:hideMark/>
          </w:tcPr>
          <w:p w14:paraId="207C33C3" w14:textId="77777777" w:rsidR="00A11391" w:rsidRPr="005B7E8F" w:rsidRDefault="00A11391" w:rsidP="005B7E8F">
            <w:pPr>
              <w:jc w:val="right"/>
              <w:rPr>
                <w:rFonts w:eastAsia="KaiTi"/>
                <w:b/>
                <w:bCs/>
                <w:color w:val="000000"/>
                <w:sz w:val="18"/>
                <w:szCs w:val="18"/>
              </w:rPr>
            </w:pPr>
            <w:r w:rsidRPr="005B7E8F">
              <w:rPr>
                <w:rFonts w:eastAsia="KaiTi"/>
                <w:b/>
                <w:bCs/>
                <w:color w:val="000000"/>
                <w:sz w:val="18"/>
                <w:szCs w:val="18"/>
              </w:rPr>
              <w:t>27,315.4</w:t>
            </w:r>
          </w:p>
        </w:tc>
      </w:tr>
    </w:tbl>
    <w:p w14:paraId="43795B22" w14:textId="77777777" w:rsidR="00A11391" w:rsidRPr="00BC4AFE" w:rsidRDefault="00A11391" w:rsidP="004E111E">
      <w:pPr>
        <w:keepNext/>
        <w:snapToGrid w:val="0"/>
        <w:spacing w:before="360" w:after="120"/>
        <w:ind w:left="792" w:right="360" w:hanging="792"/>
        <w:rPr>
          <w:rFonts w:asciiTheme="majorBidi" w:hAnsiTheme="majorBidi" w:cstheme="majorBidi"/>
          <w:b/>
          <w:bCs/>
          <w:lang w:eastAsia="zh-CN"/>
        </w:rPr>
      </w:pPr>
      <w:r w:rsidRPr="000B7D59">
        <w:rPr>
          <w:rFonts w:ascii="SimSun" w:eastAsia="SimSun" w:hAnsi="SimSun" w:cs="SimSun" w:hint="eastAsia"/>
          <w:b/>
          <w:kern w:val="22"/>
          <w:sz w:val="24"/>
          <w:lang w:eastAsia="de-CH"/>
        </w:rPr>
        <w:t>表</w:t>
      </w:r>
      <w:r w:rsidRPr="000B7D59">
        <w:rPr>
          <w:rFonts w:eastAsia="SimSun"/>
          <w:b/>
          <w:kern w:val="22"/>
          <w:sz w:val="24"/>
          <w:lang w:eastAsia="de-CH"/>
        </w:rPr>
        <w:t>2</w:t>
      </w:r>
      <w:r>
        <w:rPr>
          <w:rFonts w:eastAsia="SimSun"/>
          <w:b/>
          <w:kern w:val="22"/>
          <w:sz w:val="24"/>
          <w:lang w:eastAsia="de-CH"/>
        </w:rPr>
        <w:t xml:space="preserve">.  </w:t>
      </w:r>
      <w:r w:rsidRPr="000B7D59">
        <w:rPr>
          <w:rFonts w:eastAsia="SimSun"/>
          <w:b/>
          <w:kern w:val="22"/>
          <w:sz w:val="24"/>
          <w:lang w:eastAsia="de-CH"/>
        </w:rPr>
        <w:t>2023-2024</w:t>
      </w:r>
      <w:r w:rsidRPr="00B82C46">
        <w:rPr>
          <w:rFonts w:ascii="SimSun" w:eastAsia="SimSun" w:hAnsi="SimSun" w:cs="SimSun" w:hint="eastAsia"/>
          <w:b/>
          <w:kern w:val="22"/>
          <w:sz w:val="24"/>
          <w:lang w:eastAsia="de-CH"/>
        </w:rPr>
        <w:t>年公约及其议定书核心预算秘书处</w:t>
      </w:r>
      <w:r w:rsidRPr="00B82C46">
        <w:rPr>
          <w:rFonts w:ascii="SimSun" w:eastAsia="SimSun" w:hAnsi="SimSun" w:cs="SimSun" w:hint="eastAsia"/>
          <w:b/>
          <w:kern w:val="22"/>
          <w:sz w:val="24"/>
          <w:lang w:eastAsia="zh-CN"/>
        </w:rPr>
        <w:t>所</w:t>
      </w:r>
      <w:r w:rsidRPr="000B7D59">
        <w:rPr>
          <w:rFonts w:ascii="SimSun" w:eastAsia="SimSun" w:hAnsi="SimSun" w:cs="SimSun" w:hint="eastAsia"/>
          <w:b/>
          <w:kern w:val="22"/>
          <w:sz w:val="24"/>
          <w:lang w:eastAsia="zh-CN"/>
        </w:rPr>
        <w:t>需</w:t>
      </w:r>
      <w:r>
        <w:rPr>
          <w:rFonts w:ascii="SimSun" w:eastAsia="SimSun" w:hAnsi="SimSun" w:cs="SimSun" w:hint="eastAsia"/>
          <w:b/>
          <w:kern w:val="22"/>
          <w:sz w:val="24"/>
          <w:lang w:eastAsia="zh-CN"/>
        </w:rPr>
        <w:t>员额</w:t>
      </w:r>
      <w:r w:rsidRPr="000B7D59">
        <w:rPr>
          <w:rFonts w:ascii="SimSun" w:eastAsia="SimSun" w:hAnsi="SimSun" w:cs="SimSun" w:hint="eastAsia"/>
          <w:b/>
          <w:kern w:val="22"/>
          <w:sz w:val="24"/>
          <w:lang w:eastAsia="de-CH"/>
        </w:rPr>
        <w:t>配置</w:t>
      </w:r>
    </w:p>
    <w:tbl>
      <w:tblPr>
        <w:tblW w:w="8550" w:type="dxa"/>
        <w:tblLook w:val="04A0" w:firstRow="1" w:lastRow="0" w:firstColumn="1" w:lastColumn="0" w:noHBand="0" w:noVBand="1"/>
      </w:tblPr>
      <w:tblGrid>
        <w:gridCol w:w="3651"/>
        <w:gridCol w:w="2289"/>
        <w:gridCol w:w="2610"/>
      </w:tblGrid>
      <w:tr w:rsidR="00A11391" w:rsidRPr="00BC4AFE" w14:paraId="5E1EFE33" w14:textId="77777777" w:rsidTr="00AC1D9C">
        <w:trPr>
          <w:cantSplit/>
          <w:tblHeader/>
        </w:trPr>
        <w:tc>
          <w:tcPr>
            <w:tcW w:w="3651" w:type="dxa"/>
            <w:tcBorders>
              <w:top w:val="single" w:sz="4"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21A9FCFF" w14:textId="77777777" w:rsidR="00A11391" w:rsidRPr="0042001B" w:rsidRDefault="00A11391" w:rsidP="00AC1D9C">
            <w:pPr>
              <w:keepNext/>
              <w:keepLines/>
              <w:suppressLineNumbers/>
              <w:suppressAutoHyphens/>
              <w:spacing w:after="120"/>
              <w:jc w:val="center"/>
              <w:rPr>
                <w:rFonts w:asciiTheme="majorBidi" w:hAnsiTheme="majorBidi" w:cstheme="majorBidi"/>
                <w:b/>
                <w:kern w:val="22"/>
                <w:sz w:val="20"/>
                <w:szCs w:val="20"/>
              </w:rPr>
            </w:pPr>
            <w:r w:rsidRPr="0042001B">
              <w:rPr>
                <w:rFonts w:eastAsia="SimSun"/>
                <w:b/>
                <w:kern w:val="22"/>
                <w:sz w:val="20"/>
                <w:szCs w:val="20"/>
                <w:lang w:val="en-US" w:eastAsia="zh-CN"/>
              </w:rPr>
              <w:t>职类和职等</w:t>
            </w:r>
          </w:p>
        </w:tc>
        <w:tc>
          <w:tcPr>
            <w:tcW w:w="2289" w:type="dxa"/>
            <w:tcBorders>
              <w:top w:val="single" w:sz="4" w:space="0" w:color="auto"/>
              <w:left w:val="nil"/>
              <w:bottom w:val="single" w:sz="8" w:space="0" w:color="auto"/>
              <w:right w:val="nil"/>
            </w:tcBorders>
            <w:shd w:val="clear" w:color="auto" w:fill="auto"/>
          </w:tcPr>
          <w:p w14:paraId="115B8DB8" w14:textId="77777777" w:rsidR="00A11391" w:rsidRPr="0042001B" w:rsidRDefault="00A11391" w:rsidP="00AC1D9C">
            <w:pPr>
              <w:keepNext/>
              <w:keepLines/>
              <w:suppressLineNumbers/>
              <w:suppressAutoHyphens/>
              <w:spacing w:after="120"/>
              <w:jc w:val="center"/>
              <w:rPr>
                <w:rFonts w:asciiTheme="majorBidi" w:hAnsiTheme="majorBidi" w:cstheme="majorBidi"/>
                <w:b/>
                <w:kern w:val="22"/>
                <w:sz w:val="20"/>
                <w:szCs w:val="20"/>
              </w:rPr>
            </w:pPr>
            <w:r w:rsidRPr="0042001B">
              <w:rPr>
                <w:rFonts w:asciiTheme="majorBidi" w:hAnsiTheme="majorBidi" w:cstheme="majorBidi"/>
                <w:b/>
                <w:kern w:val="22"/>
                <w:sz w:val="20"/>
                <w:szCs w:val="20"/>
              </w:rPr>
              <w:t>2022</w:t>
            </w:r>
            <w:r w:rsidRPr="0042001B">
              <w:rPr>
                <w:rFonts w:ascii="SimSun" w:eastAsia="SimSun" w:hAnsi="SimSun" w:cs="SimSun" w:hint="eastAsia"/>
                <w:b/>
                <w:kern w:val="22"/>
                <w:sz w:val="20"/>
                <w:szCs w:val="20"/>
                <w:lang w:eastAsia="zh-CN"/>
              </w:rPr>
              <w:t>年核定</w:t>
            </w:r>
          </w:p>
        </w:tc>
        <w:tc>
          <w:tcPr>
            <w:tcW w:w="2610" w:type="dxa"/>
            <w:tcBorders>
              <w:top w:val="single" w:sz="4" w:space="0" w:color="auto"/>
              <w:left w:val="nil"/>
              <w:bottom w:val="single" w:sz="8" w:space="0" w:color="auto"/>
              <w:right w:val="nil"/>
            </w:tcBorders>
            <w:tcMar>
              <w:top w:w="14" w:type="dxa"/>
              <w:left w:w="115" w:type="dxa"/>
              <w:bottom w:w="14" w:type="dxa"/>
              <w:right w:w="115" w:type="dxa"/>
            </w:tcMar>
            <w:vAlign w:val="center"/>
            <w:hideMark/>
          </w:tcPr>
          <w:p w14:paraId="00587F79" w14:textId="77777777" w:rsidR="00A11391" w:rsidRPr="0042001B" w:rsidRDefault="00A11391" w:rsidP="00AC1D9C">
            <w:pPr>
              <w:keepNext/>
              <w:keepLines/>
              <w:suppressLineNumbers/>
              <w:suppressAutoHyphens/>
              <w:spacing w:after="120"/>
              <w:jc w:val="center"/>
              <w:rPr>
                <w:rFonts w:asciiTheme="majorBidi" w:hAnsiTheme="majorBidi" w:cstheme="majorBidi"/>
                <w:b/>
                <w:kern w:val="22"/>
                <w:sz w:val="20"/>
                <w:szCs w:val="20"/>
              </w:rPr>
            </w:pPr>
            <w:r w:rsidRPr="0042001B">
              <w:rPr>
                <w:rFonts w:eastAsia="SimSun"/>
                <w:b/>
                <w:kern w:val="22"/>
                <w:sz w:val="20"/>
                <w:szCs w:val="20"/>
                <w:lang w:val="en-US" w:eastAsia="zh-CN"/>
              </w:rPr>
              <w:t>2023-2024</w:t>
            </w:r>
            <w:r w:rsidRPr="0042001B">
              <w:rPr>
                <w:rFonts w:eastAsia="SimSun"/>
                <w:b/>
                <w:kern w:val="22"/>
                <w:sz w:val="20"/>
                <w:szCs w:val="20"/>
                <w:lang w:val="en-US" w:eastAsia="zh-CN"/>
              </w:rPr>
              <w:t>年核定</w:t>
            </w:r>
            <w:r w:rsidRPr="0042001B">
              <w:rPr>
                <w:rFonts w:asciiTheme="majorBidi" w:hAnsiTheme="majorBidi" w:cstheme="majorBidi"/>
                <w:b/>
                <w:kern w:val="22"/>
                <w:sz w:val="20"/>
                <w:szCs w:val="20"/>
              </w:rPr>
              <w:t>*</w:t>
            </w:r>
          </w:p>
        </w:tc>
      </w:tr>
      <w:tr w:rsidR="00A11391" w:rsidRPr="00BC4AFE" w14:paraId="4E21FCBD" w14:textId="77777777" w:rsidTr="00AC1D9C">
        <w:trPr>
          <w:cantSplit/>
        </w:trPr>
        <w:tc>
          <w:tcPr>
            <w:tcW w:w="3651" w:type="dxa"/>
            <w:tcBorders>
              <w:top w:val="nil"/>
              <w:left w:val="nil"/>
              <w:bottom w:val="nil"/>
              <w:right w:val="nil"/>
            </w:tcBorders>
            <w:shd w:val="clear" w:color="auto" w:fill="auto"/>
            <w:noWrap/>
            <w:tcMar>
              <w:top w:w="14" w:type="dxa"/>
              <w:left w:w="115" w:type="dxa"/>
              <w:bottom w:w="14" w:type="dxa"/>
              <w:right w:w="115" w:type="dxa"/>
            </w:tcMar>
            <w:vAlign w:val="center"/>
            <w:hideMark/>
          </w:tcPr>
          <w:p w14:paraId="660AE20A" w14:textId="77777777" w:rsidR="00A11391" w:rsidRPr="0042001B" w:rsidRDefault="00A11391" w:rsidP="00AC1D9C">
            <w:pPr>
              <w:keepNext/>
              <w:keepLines/>
              <w:suppressLineNumbers/>
              <w:suppressAutoHyphens/>
              <w:spacing w:before="60" w:after="60"/>
              <w:rPr>
                <w:rFonts w:asciiTheme="majorBidi" w:hAnsiTheme="majorBidi" w:cstheme="majorBidi"/>
                <w:b/>
                <w:kern w:val="22"/>
                <w:sz w:val="20"/>
                <w:szCs w:val="20"/>
              </w:rPr>
            </w:pPr>
            <w:proofErr w:type="spellStart"/>
            <w:r w:rsidRPr="0042001B">
              <w:rPr>
                <w:rFonts w:ascii="SimSun" w:eastAsia="SimSun" w:hAnsi="SimSun" w:cs="SimSun" w:hint="eastAsia"/>
                <w:b/>
                <w:kern w:val="22"/>
                <w:sz w:val="20"/>
                <w:szCs w:val="20"/>
              </w:rPr>
              <w:t>专业及以上职类</w:t>
            </w:r>
            <w:proofErr w:type="spellEnd"/>
          </w:p>
        </w:tc>
        <w:tc>
          <w:tcPr>
            <w:tcW w:w="2289" w:type="dxa"/>
            <w:tcBorders>
              <w:top w:val="nil"/>
              <w:left w:val="nil"/>
              <w:bottom w:val="nil"/>
              <w:right w:val="nil"/>
            </w:tcBorders>
            <w:shd w:val="clear" w:color="auto" w:fill="auto"/>
          </w:tcPr>
          <w:p w14:paraId="4A8E76FE"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p>
        </w:tc>
        <w:tc>
          <w:tcPr>
            <w:tcW w:w="2610" w:type="dxa"/>
            <w:tcBorders>
              <w:top w:val="nil"/>
              <w:left w:val="nil"/>
              <w:bottom w:val="nil"/>
              <w:right w:val="nil"/>
            </w:tcBorders>
            <w:tcMar>
              <w:top w:w="14" w:type="dxa"/>
              <w:left w:w="115" w:type="dxa"/>
              <w:bottom w:w="14" w:type="dxa"/>
              <w:right w:w="115" w:type="dxa"/>
            </w:tcMar>
            <w:vAlign w:val="center"/>
            <w:hideMark/>
          </w:tcPr>
          <w:p w14:paraId="5677D48D"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p>
        </w:tc>
      </w:tr>
      <w:tr w:rsidR="00A11391" w:rsidRPr="00BC4AFE" w14:paraId="343AE653"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08E9BE7F"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ASG</w:t>
            </w:r>
          </w:p>
        </w:tc>
        <w:tc>
          <w:tcPr>
            <w:tcW w:w="2289" w:type="dxa"/>
            <w:tcBorders>
              <w:top w:val="nil"/>
              <w:left w:val="nil"/>
              <w:bottom w:val="nil"/>
              <w:right w:val="nil"/>
            </w:tcBorders>
            <w:shd w:val="clear" w:color="auto" w:fill="auto"/>
          </w:tcPr>
          <w:p w14:paraId="0A3DCDD4"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w:t>
            </w:r>
          </w:p>
        </w:tc>
        <w:tc>
          <w:tcPr>
            <w:tcW w:w="2610" w:type="dxa"/>
            <w:tcBorders>
              <w:top w:val="nil"/>
              <w:left w:val="nil"/>
              <w:bottom w:val="nil"/>
              <w:right w:val="nil"/>
            </w:tcBorders>
            <w:tcMar>
              <w:top w:w="14" w:type="dxa"/>
              <w:left w:w="115" w:type="dxa"/>
              <w:bottom w:w="14" w:type="dxa"/>
              <w:right w:w="115" w:type="dxa"/>
            </w:tcMar>
            <w:vAlign w:val="center"/>
            <w:hideMark/>
          </w:tcPr>
          <w:p w14:paraId="000E00A2"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w:t>
            </w:r>
          </w:p>
        </w:tc>
      </w:tr>
      <w:tr w:rsidR="00A11391" w:rsidRPr="00BC4AFE" w14:paraId="500121DB"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2A2BCB8"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D-1</w:t>
            </w:r>
          </w:p>
        </w:tc>
        <w:tc>
          <w:tcPr>
            <w:tcW w:w="2289" w:type="dxa"/>
            <w:tcBorders>
              <w:top w:val="nil"/>
              <w:left w:val="nil"/>
              <w:bottom w:val="nil"/>
              <w:right w:val="nil"/>
            </w:tcBorders>
            <w:shd w:val="clear" w:color="auto" w:fill="auto"/>
          </w:tcPr>
          <w:p w14:paraId="482EB9A8"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3</w:t>
            </w:r>
          </w:p>
        </w:tc>
        <w:tc>
          <w:tcPr>
            <w:tcW w:w="2610" w:type="dxa"/>
            <w:tcBorders>
              <w:top w:val="nil"/>
              <w:left w:val="nil"/>
              <w:bottom w:val="nil"/>
              <w:right w:val="nil"/>
            </w:tcBorders>
            <w:tcMar>
              <w:top w:w="14" w:type="dxa"/>
              <w:left w:w="115" w:type="dxa"/>
              <w:bottom w:w="14" w:type="dxa"/>
              <w:right w:w="115" w:type="dxa"/>
            </w:tcMar>
            <w:vAlign w:val="center"/>
            <w:hideMark/>
          </w:tcPr>
          <w:p w14:paraId="43954191"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3</w:t>
            </w:r>
          </w:p>
        </w:tc>
      </w:tr>
      <w:tr w:rsidR="00A11391" w:rsidRPr="00BC4AFE" w14:paraId="556A0358"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67CA1A7"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P-5</w:t>
            </w:r>
          </w:p>
        </w:tc>
        <w:tc>
          <w:tcPr>
            <w:tcW w:w="2289" w:type="dxa"/>
            <w:tcBorders>
              <w:top w:val="nil"/>
              <w:left w:val="nil"/>
              <w:bottom w:val="nil"/>
              <w:right w:val="nil"/>
            </w:tcBorders>
            <w:shd w:val="clear" w:color="auto" w:fill="auto"/>
          </w:tcPr>
          <w:p w14:paraId="06526E5F"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c>
          <w:tcPr>
            <w:tcW w:w="2610" w:type="dxa"/>
            <w:tcBorders>
              <w:top w:val="nil"/>
              <w:left w:val="nil"/>
              <w:bottom w:val="nil"/>
              <w:right w:val="nil"/>
            </w:tcBorders>
            <w:tcMar>
              <w:top w:w="14" w:type="dxa"/>
              <w:left w:w="115" w:type="dxa"/>
              <w:bottom w:w="14" w:type="dxa"/>
              <w:right w:w="115" w:type="dxa"/>
            </w:tcMar>
            <w:vAlign w:val="center"/>
            <w:hideMark/>
          </w:tcPr>
          <w:p w14:paraId="2360D8CD"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r>
      <w:tr w:rsidR="00A11391" w:rsidRPr="00BC4AFE" w14:paraId="0F9EACB2"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F0F1CC3"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P-4</w:t>
            </w:r>
          </w:p>
        </w:tc>
        <w:tc>
          <w:tcPr>
            <w:tcW w:w="2289" w:type="dxa"/>
            <w:tcBorders>
              <w:top w:val="nil"/>
              <w:left w:val="nil"/>
              <w:bottom w:val="nil"/>
              <w:right w:val="nil"/>
            </w:tcBorders>
            <w:shd w:val="clear" w:color="auto" w:fill="auto"/>
          </w:tcPr>
          <w:p w14:paraId="61CF3DDA"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6684CC4E"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14</w:t>
            </w:r>
          </w:p>
        </w:tc>
      </w:tr>
      <w:tr w:rsidR="00A11391" w:rsidRPr="00BC4AFE" w14:paraId="0A7F458B"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5553F2C4"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P-3</w:t>
            </w:r>
          </w:p>
        </w:tc>
        <w:tc>
          <w:tcPr>
            <w:tcW w:w="2289" w:type="dxa"/>
            <w:tcBorders>
              <w:top w:val="nil"/>
              <w:left w:val="nil"/>
              <w:bottom w:val="nil"/>
              <w:right w:val="nil"/>
            </w:tcBorders>
            <w:shd w:val="clear" w:color="auto" w:fill="auto"/>
          </w:tcPr>
          <w:p w14:paraId="10953BB2"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13</w:t>
            </w:r>
          </w:p>
        </w:tc>
        <w:tc>
          <w:tcPr>
            <w:tcW w:w="2610" w:type="dxa"/>
            <w:tcBorders>
              <w:top w:val="nil"/>
              <w:left w:val="nil"/>
              <w:bottom w:val="nil"/>
              <w:right w:val="nil"/>
            </w:tcBorders>
            <w:tcMar>
              <w:top w:w="14" w:type="dxa"/>
              <w:left w:w="115" w:type="dxa"/>
              <w:bottom w:w="14" w:type="dxa"/>
              <w:right w:w="115" w:type="dxa"/>
            </w:tcMar>
            <w:vAlign w:val="center"/>
            <w:hideMark/>
          </w:tcPr>
          <w:p w14:paraId="481FE41F"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15</w:t>
            </w:r>
          </w:p>
        </w:tc>
      </w:tr>
      <w:tr w:rsidR="00A11391" w:rsidRPr="00BC4AFE" w14:paraId="1D3E5723" w14:textId="77777777" w:rsidTr="00AC1D9C">
        <w:trPr>
          <w:cantSplit/>
        </w:trPr>
        <w:tc>
          <w:tcPr>
            <w:tcW w:w="3651" w:type="dxa"/>
            <w:tcBorders>
              <w:top w:val="nil"/>
              <w:left w:val="nil"/>
              <w:bottom w:val="nil"/>
              <w:right w:val="nil"/>
            </w:tcBorders>
            <w:shd w:val="clear" w:color="auto" w:fill="auto"/>
            <w:tcMar>
              <w:top w:w="14" w:type="dxa"/>
              <w:left w:w="115" w:type="dxa"/>
              <w:bottom w:w="14" w:type="dxa"/>
              <w:right w:w="115" w:type="dxa"/>
            </w:tcMar>
            <w:vAlign w:val="center"/>
            <w:hideMark/>
          </w:tcPr>
          <w:p w14:paraId="4F9B9586" w14:textId="77777777" w:rsidR="00A11391" w:rsidRPr="0042001B" w:rsidRDefault="00A11391" w:rsidP="00AC1D9C">
            <w:pPr>
              <w:keepNext/>
              <w:keepLines/>
              <w:suppressLineNumbers/>
              <w:suppressAutoHyphens/>
              <w:spacing w:before="60" w:after="60"/>
              <w:rPr>
                <w:rFonts w:asciiTheme="majorBidi" w:hAnsiTheme="majorBidi" w:cstheme="majorBidi"/>
                <w:kern w:val="22"/>
                <w:sz w:val="20"/>
                <w:szCs w:val="20"/>
              </w:rPr>
            </w:pPr>
            <w:r w:rsidRPr="0042001B">
              <w:rPr>
                <w:rFonts w:asciiTheme="majorBidi" w:hAnsiTheme="majorBidi" w:cstheme="majorBidi"/>
                <w:kern w:val="22"/>
                <w:sz w:val="20"/>
                <w:szCs w:val="20"/>
              </w:rPr>
              <w:t>P-2/1</w:t>
            </w:r>
          </w:p>
        </w:tc>
        <w:tc>
          <w:tcPr>
            <w:tcW w:w="2289" w:type="dxa"/>
            <w:tcBorders>
              <w:top w:val="nil"/>
              <w:left w:val="nil"/>
              <w:bottom w:val="nil"/>
              <w:right w:val="nil"/>
            </w:tcBorders>
            <w:shd w:val="clear" w:color="auto" w:fill="auto"/>
          </w:tcPr>
          <w:p w14:paraId="1EC42015"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9</w:t>
            </w:r>
          </w:p>
        </w:tc>
        <w:tc>
          <w:tcPr>
            <w:tcW w:w="2610" w:type="dxa"/>
            <w:tcBorders>
              <w:top w:val="nil"/>
              <w:left w:val="nil"/>
              <w:bottom w:val="nil"/>
              <w:right w:val="nil"/>
            </w:tcBorders>
            <w:tcMar>
              <w:top w:w="14" w:type="dxa"/>
              <w:left w:w="115" w:type="dxa"/>
              <w:bottom w:w="14" w:type="dxa"/>
              <w:right w:w="115" w:type="dxa"/>
            </w:tcMar>
            <w:vAlign w:val="center"/>
            <w:hideMark/>
          </w:tcPr>
          <w:p w14:paraId="650F7668"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kern w:val="22"/>
                <w:sz w:val="20"/>
                <w:szCs w:val="20"/>
              </w:rPr>
            </w:pPr>
            <w:r w:rsidRPr="0042001B">
              <w:rPr>
                <w:rFonts w:asciiTheme="majorBidi" w:hAnsiTheme="majorBidi" w:cstheme="majorBidi"/>
                <w:kern w:val="22"/>
                <w:sz w:val="20"/>
                <w:szCs w:val="20"/>
              </w:rPr>
              <w:t>10</w:t>
            </w:r>
          </w:p>
        </w:tc>
      </w:tr>
      <w:tr w:rsidR="00A11391" w:rsidRPr="00BC4AFE" w14:paraId="46977E5E" w14:textId="77777777" w:rsidTr="00AC1D9C">
        <w:trPr>
          <w:cantSplit/>
        </w:trPr>
        <w:tc>
          <w:tcPr>
            <w:tcW w:w="3651" w:type="dxa"/>
            <w:tcBorders>
              <w:top w:val="single" w:sz="8" w:space="0" w:color="auto"/>
              <w:left w:val="nil"/>
              <w:bottom w:val="single" w:sz="8" w:space="0" w:color="auto"/>
              <w:right w:val="nil"/>
            </w:tcBorders>
            <w:shd w:val="clear" w:color="auto" w:fill="auto"/>
            <w:tcMar>
              <w:top w:w="14" w:type="dxa"/>
              <w:left w:w="115" w:type="dxa"/>
              <w:bottom w:w="14" w:type="dxa"/>
              <w:right w:w="115" w:type="dxa"/>
            </w:tcMar>
            <w:vAlign w:val="center"/>
            <w:hideMark/>
          </w:tcPr>
          <w:p w14:paraId="7BA1AE01" w14:textId="77777777" w:rsidR="00A11391" w:rsidRPr="0042001B" w:rsidRDefault="00A11391"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小计</w:t>
            </w:r>
          </w:p>
        </w:tc>
        <w:tc>
          <w:tcPr>
            <w:tcW w:w="2289" w:type="dxa"/>
            <w:tcBorders>
              <w:top w:val="single" w:sz="8" w:space="0" w:color="auto"/>
              <w:left w:val="nil"/>
              <w:bottom w:val="single" w:sz="8" w:space="0" w:color="auto"/>
              <w:right w:val="nil"/>
            </w:tcBorders>
            <w:shd w:val="clear" w:color="auto" w:fill="auto"/>
          </w:tcPr>
          <w:p w14:paraId="049D69D5"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49</w:t>
            </w:r>
          </w:p>
        </w:tc>
        <w:tc>
          <w:tcPr>
            <w:tcW w:w="2610" w:type="dxa"/>
            <w:tcBorders>
              <w:top w:val="single" w:sz="8" w:space="0" w:color="auto"/>
              <w:left w:val="nil"/>
              <w:bottom w:val="single" w:sz="8" w:space="0" w:color="auto"/>
              <w:right w:val="nil"/>
            </w:tcBorders>
            <w:tcMar>
              <w:top w:w="14" w:type="dxa"/>
              <w:left w:w="115" w:type="dxa"/>
              <w:bottom w:w="14" w:type="dxa"/>
              <w:right w:w="115" w:type="dxa"/>
            </w:tcMar>
            <w:vAlign w:val="center"/>
            <w:hideMark/>
          </w:tcPr>
          <w:p w14:paraId="25F1C175"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53</w:t>
            </w:r>
          </w:p>
        </w:tc>
      </w:tr>
      <w:tr w:rsidR="00A11391" w:rsidRPr="00BC4AFE" w14:paraId="3714BDBF" w14:textId="77777777" w:rsidTr="00AC1D9C">
        <w:trPr>
          <w:cantSplit/>
        </w:trPr>
        <w:tc>
          <w:tcPr>
            <w:tcW w:w="3651" w:type="dxa"/>
            <w:tcBorders>
              <w:top w:val="nil"/>
              <w:left w:val="nil"/>
              <w:bottom w:val="single" w:sz="8" w:space="0" w:color="auto"/>
              <w:right w:val="nil"/>
            </w:tcBorders>
            <w:shd w:val="clear" w:color="auto" w:fill="auto"/>
            <w:tcMar>
              <w:top w:w="14" w:type="dxa"/>
              <w:left w:w="115" w:type="dxa"/>
              <w:bottom w:w="14" w:type="dxa"/>
              <w:right w:w="115" w:type="dxa"/>
            </w:tcMar>
            <w:vAlign w:val="center"/>
            <w:hideMark/>
          </w:tcPr>
          <w:p w14:paraId="3CD7C653" w14:textId="77777777" w:rsidR="00A11391" w:rsidRPr="0042001B" w:rsidRDefault="00A11391"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一般事务</w:t>
            </w:r>
          </w:p>
        </w:tc>
        <w:tc>
          <w:tcPr>
            <w:tcW w:w="2289" w:type="dxa"/>
            <w:tcBorders>
              <w:top w:val="nil"/>
              <w:left w:val="nil"/>
              <w:bottom w:val="single" w:sz="8" w:space="0" w:color="auto"/>
              <w:right w:val="nil"/>
            </w:tcBorders>
            <w:shd w:val="clear" w:color="auto" w:fill="auto"/>
          </w:tcPr>
          <w:p w14:paraId="3CE02064"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Cs/>
                <w:kern w:val="22"/>
                <w:sz w:val="20"/>
                <w:szCs w:val="20"/>
              </w:rPr>
            </w:pPr>
            <w:r w:rsidRPr="0042001B">
              <w:rPr>
                <w:rFonts w:asciiTheme="majorBidi" w:hAnsiTheme="majorBidi" w:cstheme="majorBidi"/>
                <w:bCs/>
                <w:kern w:val="22"/>
                <w:sz w:val="20"/>
                <w:szCs w:val="20"/>
              </w:rPr>
              <w:t>29</w:t>
            </w:r>
          </w:p>
        </w:tc>
        <w:tc>
          <w:tcPr>
            <w:tcW w:w="2610" w:type="dxa"/>
            <w:tcBorders>
              <w:top w:val="nil"/>
              <w:left w:val="nil"/>
              <w:bottom w:val="single" w:sz="8" w:space="0" w:color="auto"/>
              <w:right w:val="nil"/>
            </w:tcBorders>
            <w:tcMar>
              <w:top w:w="14" w:type="dxa"/>
              <w:left w:w="115" w:type="dxa"/>
              <w:bottom w:w="14" w:type="dxa"/>
              <w:right w:w="115" w:type="dxa"/>
            </w:tcMar>
            <w:vAlign w:val="center"/>
            <w:hideMark/>
          </w:tcPr>
          <w:p w14:paraId="7D4765AE"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Cs/>
                <w:kern w:val="22"/>
                <w:sz w:val="20"/>
                <w:szCs w:val="20"/>
              </w:rPr>
            </w:pPr>
            <w:r w:rsidRPr="0042001B">
              <w:rPr>
                <w:rFonts w:asciiTheme="majorBidi" w:hAnsiTheme="majorBidi" w:cstheme="majorBidi"/>
                <w:bCs/>
                <w:kern w:val="22"/>
                <w:sz w:val="20"/>
                <w:szCs w:val="20"/>
              </w:rPr>
              <w:t>29</w:t>
            </w:r>
          </w:p>
        </w:tc>
      </w:tr>
      <w:tr w:rsidR="00A11391" w:rsidRPr="00BC4AFE" w14:paraId="5E3D0FCD" w14:textId="77777777" w:rsidTr="00AC1D9C">
        <w:trPr>
          <w:cantSplit/>
        </w:trPr>
        <w:tc>
          <w:tcPr>
            <w:tcW w:w="3651" w:type="dxa"/>
            <w:tcBorders>
              <w:top w:val="single" w:sz="8" w:space="0" w:color="auto"/>
              <w:left w:val="nil"/>
              <w:bottom w:val="single" w:sz="4" w:space="0" w:color="auto"/>
              <w:right w:val="nil"/>
            </w:tcBorders>
            <w:shd w:val="clear" w:color="auto" w:fill="auto"/>
            <w:tcMar>
              <w:top w:w="14" w:type="dxa"/>
              <w:left w:w="115" w:type="dxa"/>
              <w:bottom w:w="14" w:type="dxa"/>
              <w:right w:w="115" w:type="dxa"/>
            </w:tcMar>
            <w:vAlign w:val="center"/>
            <w:hideMark/>
          </w:tcPr>
          <w:p w14:paraId="31C013D7" w14:textId="77777777" w:rsidR="00A11391" w:rsidRPr="0042001B" w:rsidRDefault="00A11391" w:rsidP="00AC1D9C">
            <w:pPr>
              <w:keepNext/>
              <w:keepLines/>
              <w:suppressLineNumbers/>
              <w:suppressAutoHyphens/>
              <w:spacing w:before="60" w:after="60"/>
              <w:rPr>
                <w:rFonts w:asciiTheme="majorBidi" w:hAnsiTheme="majorBidi" w:cstheme="majorBidi"/>
                <w:b/>
                <w:kern w:val="22"/>
                <w:sz w:val="20"/>
                <w:szCs w:val="20"/>
              </w:rPr>
            </w:pPr>
            <w:r w:rsidRPr="0042001B">
              <w:rPr>
                <w:rFonts w:ascii="SimSun" w:eastAsia="SimSun" w:hAnsi="SimSun" w:cs="SimSun" w:hint="eastAsia"/>
                <w:b/>
                <w:kern w:val="22"/>
                <w:sz w:val="20"/>
                <w:szCs w:val="20"/>
                <w:lang w:eastAsia="zh-CN"/>
              </w:rPr>
              <w:t>共计</w:t>
            </w:r>
          </w:p>
        </w:tc>
        <w:tc>
          <w:tcPr>
            <w:tcW w:w="2289" w:type="dxa"/>
            <w:tcBorders>
              <w:top w:val="single" w:sz="8" w:space="0" w:color="auto"/>
              <w:left w:val="nil"/>
              <w:bottom w:val="single" w:sz="4" w:space="0" w:color="auto"/>
              <w:right w:val="nil"/>
            </w:tcBorders>
            <w:shd w:val="clear" w:color="auto" w:fill="auto"/>
          </w:tcPr>
          <w:p w14:paraId="30C5F593"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78</w:t>
            </w:r>
          </w:p>
        </w:tc>
        <w:tc>
          <w:tcPr>
            <w:tcW w:w="2610" w:type="dxa"/>
            <w:tcBorders>
              <w:top w:val="single" w:sz="8" w:space="0" w:color="auto"/>
              <w:left w:val="nil"/>
              <w:bottom w:val="single" w:sz="4" w:space="0" w:color="auto"/>
              <w:right w:val="nil"/>
            </w:tcBorders>
            <w:tcMar>
              <w:top w:w="14" w:type="dxa"/>
              <w:left w:w="115" w:type="dxa"/>
              <w:bottom w:w="14" w:type="dxa"/>
              <w:right w:w="115" w:type="dxa"/>
            </w:tcMar>
            <w:vAlign w:val="center"/>
            <w:hideMark/>
          </w:tcPr>
          <w:p w14:paraId="356AD368" w14:textId="77777777" w:rsidR="00A11391" w:rsidRPr="0042001B" w:rsidRDefault="00A11391" w:rsidP="00AC1D9C">
            <w:pPr>
              <w:keepNext/>
              <w:keepLines/>
              <w:suppressLineNumbers/>
              <w:suppressAutoHyphens/>
              <w:spacing w:before="60" w:after="60"/>
              <w:ind w:right="432"/>
              <w:jc w:val="right"/>
              <w:rPr>
                <w:rFonts w:asciiTheme="majorBidi" w:hAnsiTheme="majorBidi" w:cstheme="majorBidi"/>
                <w:b/>
                <w:kern w:val="22"/>
                <w:sz w:val="20"/>
                <w:szCs w:val="20"/>
              </w:rPr>
            </w:pPr>
            <w:r w:rsidRPr="0042001B">
              <w:rPr>
                <w:rFonts w:asciiTheme="majorBidi" w:hAnsiTheme="majorBidi" w:cstheme="majorBidi"/>
                <w:b/>
                <w:kern w:val="22"/>
                <w:sz w:val="20"/>
                <w:szCs w:val="20"/>
              </w:rPr>
              <w:t>82</w:t>
            </w:r>
          </w:p>
        </w:tc>
      </w:tr>
      <w:tr w:rsidR="00A11391" w:rsidRPr="00BC4AFE" w14:paraId="36180EAA" w14:textId="77777777" w:rsidTr="00AC1D9C">
        <w:trPr>
          <w:cantSplit/>
        </w:trPr>
        <w:tc>
          <w:tcPr>
            <w:tcW w:w="8550" w:type="dxa"/>
            <w:gridSpan w:val="3"/>
            <w:tcBorders>
              <w:top w:val="single" w:sz="4" w:space="0" w:color="auto"/>
              <w:left w:val="nil"/>
              <w:right w:val="nil"/>
            </w:tcBorders>
            <w:shd w:val="clear" w:color="auto" w:fill="auto"/>
            <w:tcMar>
              <w:top w:w="14" w:type="dxa"/>
              <w:left w:w="115" w:type="dxa"/>
              <w:bottom w:w="14" w:type="dxa"/>
              <w:right w:w="115" w:type="dxa"/>
            </w:tcMar>
            <w:vAlign w:val="center"/>
          </w:tcPr>
          <w:p w14:paraId="67940F33" w14:textId="77777777" w:rsidR="00A11391" w:rsidRPr="0042001B" w:rsidRDefault="00A11391" w:rsidP="0042001B">
            <w:pPr>
              <w:keepNext/>
              <w:keepLines/>
              <w:suppressLineNumbers/>
              <w:suppressAutoHyphens/>
              <w:ind w:right="432"/>
              <w:rPr>
                <w:rFonts w:asciiTheme="majorBidi" w:hAnsiTheme="majorBidi" w:cstheme="majorBidi"/>
                <w:bCs/>
                <w:kern w:val="22"/>
                <w:sz w:val="20"/>
                <w:szCs w:val="20"/>
                <w:lang w:eastAsia="zh-CN"/>
              </w:rPr>
            </w:pPr>
            <w:r w:rsidRPr="0042001B">
              <w:rPr>
                <w:rFonts w:asciiTheme="majorBidi" w:hAnsiTheme="majorBidi" w:cstheme="majorBidi"/>
                <w:b/>
                <w:kern w:val="22"/>
                <w:sz w:val="20"/>
                <w:szCs w:val="20"/>
                <w:lang w:eastAsia="zh-CN"/>
              </w:rPr>
              <w:t>*</w:t>
            </w:r>
            <w:r>
              <w:rPr>
                <w:rFonts w:ascii="SimSun" w:eastAsia="SimSun" w:hAnsi="SimSun" w:cs="SimSun"/>
                <w:bCs/>
                <w:kern w:val="22"/>
                <w:sz w:val="20"/>
                <w:szCs w:val="20"/>
                <w:lang w:eastAsia="zh-CN"/>
              </w:rPr>
              <w:t xml:space="preserve"> </w:t>
            </w:r>
            <w:r w:rsidRPr="0042001B">
              <w:rPr>
                <w:rFonts w:ascii="SimSun" w:eastAsia="SimSun" w:hAnsi="SimSun" w:cs="SimSun" w:hint="eastAsia"/>
                <w:bCs/>
                <w:kern w:val="22"/>
                <w:sz w:val="20"/>
                <w:szCs w:val="20"/>
                <w:lang w:eastAsia="zh-CN"/>
              </w:rPr>
              <w:t>缔约方会议第十五届会议</w:t>
            </w:r>
            <w:r>
              <w:rPr>
                <w:rFonts w:ascii="SimSun" w:eastAsia="SimSun" w:hAnsi="SimSun" w:cs="SimSun" w:hint="eastAsia"/>
                <w:bCs/>
                <w:kern w:val="22"/>
                <w:sz w:val="20"/>
                <w:szCs w:val="20"/>
                <w:lang w:eastAsia="zh-CN"/>
              </w:rPr>
              <w:t>核准</w:t>
            </w:r>
            <w:r w:rsidRPr="0042001B">
              <w:rPr>
                <w:rFonts w:ascii="SimSun" w:eastAsia="SimSun" w:hAnsi="SimSun" w:cs="SimSun" w:hint="eastAsia"/>
                <w:bCs/>
                <w:kern w:val="22"/>
                <w:sz w:val="20"/>
                <w:szCs w:val="20"/>
                <w:lang w:eastAsia="zh-CN"/>
              </w:rPr>
              <w:t>的新员额</w:t>
            </w:r>
            <w:r>
              <w:rPr>
                <w:rFonts w:ascii="SimSun" w:eastAsia="SimSun" w:hAnsi="SimSun" w:cs="SimSun" w:hint="eastAsia"/>
                <w:bCs/>
                <w:kern w:val="22"/>
                <w:sz w:val="20"/>
                <w:szCs w:val="20"/>
                <w:lang w:eastAsia="zh-CN"/>
              </w:rPr>
              <w:t>：</w:t>
            </w:r>
            <w:r w:rsidRPr="0042001B">
              <w:rPr>
                <w:rFonts w:ascii="SimSun" w:eastAsia="SimSun" w:hAnsi="SimSun" w:cs="SimSun" w:hint="eastAsia"/>
                <w:bCs/>
                <w:kern w:val="22"/>
                <w:sz w:val="20"/>
                <w:szCs w:val="20"/>
                <w:lang w:eastAsia="zh-CN"/>
              </w:rPr>
              <w:t>方案管理干事</w:t>
            </w:r>
            <w:r>
              <w:rPr>
                <w:rFonts w:asciiTheme="minorEastAsia" w:eastAsiaTheme="minorEastAsia" w:hAnsiTheme="minorEastAsia" w:cs="SimSun" w:hint="eastAsia"/>
                <w:bCs/>
                <w:kern w:val="22"/>
                <w:sz w:val="20"/>
                <w:szCs w:val="20"/>
                <w:lang w:eastAsia="zh-CN"/>
              </w:rPr>
              <w:t>-</w:t>
            </w:r>
            <w:r w:rsidRPr="0042001B">
              <w:rPr>
                <w:rFonts w:ascii="SimSun" w:eastAsia="SimSun" w:hAnsi="SimSun" w:cs="SimSun" w:hint="eastAsia"/>
                <w:bCs/>
                <w:kern w:val="22"/>
                <w:sz w:val="20"/>
                <w:szCs w:val="20"/>
                <w:lang w:eastAsia="zh-CN"/>
              </w:rPr>
              <w:t>成果预算制</w:t>
            </w:r>
            <w:r w:rsidRPr="0042001B">
              <w:rPr>
                <w:rFonts w:asciiTheme="majorBidi" w:hAnsiTheme="majorBidi" w:cstheme="majorBidi"/>
                <w:bCs/>
                <w:kern w:val="22"/>
                <w:sz w:val="20"/>
                <w:szCs w:val="20"/>
                <w:lang w:eastAsia="zh-CN"/>
              </w:rPr>
              <w:t>(P-4)</w:t>
            </w:r>
            <w:r w:rsidRPr="0042001B">
              <w:rPr>
                <w:rFonts w:ascii="SimSun" w:eastAsia="SimSun" w:hAnsi="SimSun" w:cs="SimSun" w:hint="eastAsia"/>
                <w:bCs/>
                <w:kern w:val="22"/>
                <w:sz w:val="20"/>
                <w:szCs w:val="20"/>
                <w:lang w:eastAsia="zh-CN"/>
              </w:rPr>
              <w:t>；方案管理干事</w:t>
            </w:r>
            <w:r>
              <w:rPr>
                <w:rFonts w:asciiTheme="minorEastAsia" w:eastAsiaTheme="minorEastAsia" w:hAnsiTheme="minorEastAsia" w:cs="SimSun" w:hint="eastAsia"/>
                <w:bCs/>
                <w:kern w:val="22"/>
                <w:sz w:val="20"/>
                <w:szCs w:val="20"/>
                <w:lang w:eastAsia="zh-CN"/>
              </w:rPr>
              <w:t>-</w:t>
            </w:r>
            <w:r w:rsidRPr="0042001B">
              <w:rPr>
                <w:rFonts w:ascii="SimSun" w:eastAsia="SimSun" w:hAnsi="SimSun" w:cs="SimSun" w:hint="eastAsia"/>
                <w:bCs/>
                <w:kern w:val="22"/>
                <w:sz w:val="20"/>
                <w:szCs w:val="20"/>
                <w:lang w:eastAsia="zh-CN"/>
              </w:rPr>
              <w:t>监测</w:t>
            </w:r>
            <w:r w:rsidRPr="0042001B">
              <w:rPr>
                <w:rFonts w:asciiTheme="majorBidi" w:hAnsiTheme="majorBidi" w:cstheme="majorBidi"/>
                <w:bCs/>
                <w:kern w:val="22"/>
                <w:sz w:val="20"/>
                <w:szCs w:val="20"/>
                <w:lang w:eastAsia="zh-CN"/>
              </w:rPr>
              <w:t>(P-3)</w:t>
            </w:r>
            <w:r w:rsidRPr="0042001B">
              <w:rPr>
                <w:rFonts w:ascii="SimSun" w:eastAsia="SimSun" w:hAnsi="SimSun" w:cs="SimSun" w:hint="eastAsia"/>
                <w:bCs/>
                <w:kern w:val="22"/>
                <w:sz w:val="20"/>
                <w:szCs w:val="20"/>
                <w:lang w:eastAsia="zh-CN"/>
              </w:rPr>
              <w:t>；生物安全信息交换所方案干事</w:t>
            </w:r>
            <w:r w:rsidRPr="0042001B">
              <w:rPr>
                <w:rFonts w:asciiTheme="majorBidi" w:hAnsiTheme="majorBidi" w:cstheme="majorBidi"/>
                <w:bCs/>
                <w:kern w:val="22"/>
                <w:sz w:val="20"/>
                <w:szCs w:val="20"/>
                <w:lang w:eastAsia="zh-CN"/>
              </w:rPr>
              <w:t>(P-3)</w:t>
            </w:r>
            <w:r w:rsidRPr="0042001B">
              <w:rPr>
                <w:rFonts w:ascii="SimSun" w:eastAsia="SimSun" w:hAnsi="SimSun" w:cs="SimSun" w:hint="eastAsia"/>
                <w:bCs/>
                <w:kern w:val="22"/>
                <w:sz w:val="20"/>
                <w:szCs w:val="20"/>
                <w:lang w:eastAsia="zh-CN"/>
              </w:rPr>
              <w:t>；协理财务干事</w:t>
            </w:r>
            <w:r w:rsidRPr="0042001B">
              <w:rPr>
                <w:rFonts w:asciiTheme="majorBidi" w:hAnsiTheme="majorBidi" w:cstheme="majorBidi"/>
                <w:bCs/>
                <w:kern w:val="22"/>
                <w:sz w:val="20"/>
                <w:szCs w:val="20"/>
                <w:lang w:eastAsia="zh-CN"/>
              </w:rPr>
              <w:t>(P-2)</w:t>
            </w:r>
          </w:p>
        </w:tc>
      </w:tr>
    </w:tbl>
    <w:p w14:paraId="53F76241" w14:textId="77777777" w:rsidR="00A11391" w:rsidRDefault="00A11391" w:rsidP="004E111E">
      <w:pPr>
        <w:snapToGrid w:val="0"/>
        <w:spacing w:before="360" w:after="120"/>
        <w:jc w:val="left"/>
        <w:rPr>
          <w:rFonts w:eastAsia="SimSun"/>
          <w:b/>
          <w:color w:val="000000"/>
          <w:kern w:val="20"/>
          <w:sz w:val="24"/>
          <w:lang w:eastAsia="zh-CN"/>
        </w:rPr>
      </w:pPr>
    </w:p>
    <w:p w14:paraId="548130ED" w14:textId="77777777" w:rsidR="00A11391" w:rsidRDefault="00A11391">
      <w:pPr>
        <w:jc w:val="left"/>
        <w:rPr>
          <w:rFonts w:eastAsia="SimSun"/>
          <w:b/>
          <w:color w:val="000000"/>
          <w:kern w:val="20"/>
          <w:sz w:val="24"/>
          <w:lang w:eastAsia="zh-CN"/>
        </w:rPr>
      </w:pPr>
      <w:r>
        <w:rPr>
          <w:rFonts w:eastAsia="SimSun"/>
          <w:b/>
          <w:color w:val="000000"/>
          <w:kern w:val="20"/>
          <w:sz w:val="24"/>
          <w:lang w:eastAsia="zh-CN"/>
        </w:rPr>
        <w:br w:type="page"/>
      </w:r>
    </w:p>
    <w:p w14:paraId="7B3EE1B7" w14:textId="77777777" w:rsidR="00A11391" w:rsidRPr="0042001B" w:rsidRDefault="00A11391" w:rsidP="004E111E">
      <w:pPr>
        <w:snapToGrid w:val="0"/>
        <w:spacing w:before="360" w:after="120"/>
        <w:jc w:val="left"/>
        <w:rPr>
          <w:rFonts w:eastAsia="SimSun"/>
          <w:b/>
          <w:color w:val="000000"/>
          <w:kern w:val="20"/>
          <w:sz w:val="24"/>
          <w:lang w:eastAsia="zh-CN"/>
        </w:rPr>
      </w:pPr>
      <w:r w:rsidRPr="006D73DE">
        <w:rPr>
          <w:rFonts w:eastAsia="SimSun" w:hint="eastAsia"/>
          <w:b/>
          <w:color w:val="000000"/>
          <w:kern w:val="20"/>
          <w:sz w:val="24"/>
          <w:lang w:eastAsia="zh-CN"/>
        </w:rPr>
        <w:lastRenderedPageBreak/>
        <w:t>表</w:t>
      </w:r>
      <w:r w:rsidRPr="006D73DE">
        <w:rPr>
          <w:rFonts w:eastAsia="SimSun"/>
          <w:b/>
          <w:color w:val="000000"/>
          <w:kern w:val="20"/>
          <w:sz w:val="24"/>
          <w:lang w:eastAsia="zh-CN"/>
        </w:rPr>
        <w:t>3.  2023-2024</w:t>
      </w:r>
      <w:r w:rsidRPr="006D73DE">
        <w:rPr>
          <w:rFonts w:eastAsia="SimSun" w:hint="eastAsia"/>
          <w:b/>
          <w:color w:val="000000"/>
          <w:kern w:val="20"/>
          <w:sz w:val="24"/>
          <w:lang w:eastAsia="zh-CN"/>
        </w:rPr>
        <w:t>年资助生物多样性公约及其议定书额外核定活动捐款特别自愿信托基金（</w:t>
      </w:r>
      <w:r w:rsidRPr="006D73DE">
        <w:rPr>
          <w:rFonts w:eastAsia="SimSun"/>
          <w:b/>
          <w:color w:val="000000"/>
          <w:kern w:val="20"/>
          <w:sz w:val="24"/>
          <w:lang w:eastAsia="zh-CN"/>
        </w:rPr>
        <w:t>BE</w:t>
      </w:r>
      <w:r w:rsidRPr="006D73DE">
        <w:rPr>
          <w:rFonts w:eastAsia="SimSun" w:hint="eastAsia"/>
          <w:b/>
          <w:color w:val="000000"/>
          <w:kern w:val="20"/>
          <w:sz w:val="24"/>
          <w:lang w:eastAsia="zh-CN"/>
        </w:rPr>
        <w:t>）</w:t>
      </w:r>
      <w:r>
        <w:rPr>
          <w:rFonts w:eastAsia="SimSun" w:hint="eastAsia"/>
          <w:b/>
          <w:color w:val="000000"/>
          <w:kern w:val="20"/>
          <w:sz w:val="24"/>
          <w:lang w:eastAsia="zh-CN"/>
        </w:rPr>
        <w:t>提供所需资金</w:t>
      </w:r>
    </w:p>
    <w:tbl>
      <w:tblPr>
        <w:tblW w:w="9445" w:type="dxa"/>
        <w:jc w:val="center"/>
        <w:tblLook w:val="04A0" w:firstRow="1" w:lastRow="0" w:firstColumn="1" w:lastColumn="0" w:noHBand="0" w:noVBand="1"/>
      </w:tblPr>
      <w:tblGrid>
        <w:gridCol w:w="6565"/>
        <w:gridCol w:w="2880"/>
      </w:tblGrid>
      <w:tr w:rsidR="00A11391" w:rsidRPr="00BC4AFE" w14:paraId="32D3368F" w14:textId="77777777" w:rsidTr="00AC1D9C">
        <w:trPr>
          <w:trHeight w:val="255"/>
          <w:jc w:val="center"/>
        </w:trPr>
        <w:tc>
          <w:tcPr>
            <w:tcW w:w="9445" w:type="dxa"/>
            <w:gridSpan w:val="2"/>
            <w:shd w:val="clear" w:color="auto" w:fill="auto"/>
            <w:noWrap/>
            <w:vAlign w:val="bottom"/>
          </w:tcPr>
          <w:p w14:paraId="36661FB8" w14:textId="77777777" w:rsidR="00A11391" w:rsidRPr="00BC4AFE" w:rsidRDefault="00A11391" w:rsidP="00AC1D9C">
            <w:pPr>
              <w:keepNext/>
              <w:spacing w:before="240" w:after="120"/>
              <w:jc w:val="center"/>
              <w:rPr>
                <w:b/>
                <w:bCs/>
                <w:color w:val="000000"/>
                <w:lang w:eastAsia="zh-CN"/>
              </w:rPr>
            </w:pPr>
            <w:r w:rsidRPr="00BC4AFE">
              <w:rPr>
                <w:b/>
                <w:bCs/>
                <w:color w:val="000000"/>
                <w:lang w:eastAsia="zh-CN"/>
              </w:rPr>
              <w:t>A.</w:t>
            </w:r>
            <w:r w:rsidRPr="00BC4AFE">
              <w:rPr>
                <w:b/>
                <w:color w:val="000000" w:themeColor="text1"/>
                <w:kern w:val="20"/>
                <w:sz w:val="24"/>
                <w:szCs w:val="28"/>
                <w:lang w:eastAsia="zh-CN"/>
              </w:rPr>
              <w:tab/>
            </w:r>
            <w:r>
              <w:rPr>
                <w:rFonts w:ascii="SimSun" w:eastAsia="SimSun" w:hAnsi="SimSun" w:cs="SimSun" w:hint="eastAsia"/>
                <w:b/>
                <w:color w:val="000000" w:themeColor="text1"/>
                <w:kern w:val="20"/>
                <w:szCs w:val="28"/>
                <w:lang w:eastAsia="zh-CN"/>
              </w:rPr>
              <w:t>生物多样性公约</w:t>
            </w:r>
          </w:p>
          <w:p w14:paraId="06DBA19A" w14:textId="77777777" w:rsidR="00A11391" w:rsidRPr="006C5C8E" w:rsidRDefault="00A11391" w:rsidP="00AC1D9C">
            <w:pPr>
              <w:keepNext/>
              <w:spacing w:after="120"/>
              <w:jc w:val="center"/>
              <w:rPr>
                <w:rFonts w:eastAsia="KaiTi"/>
                <w:b/>
                <w:bCs/>
                <w:color w:val="000000"/>
                <w:sz w:val="20"/>
                <w:szCs w:val="20"/>
                <w:lang w:eastAsia="zh-CN"/>
              </w:rPr>
            </w:pPr>
            <w:r w:rsidRPr="006C5C8E">
              <w:rPr>
                <w:rFonts w:eastAsia="KaiTi"/>
                <w:color w:val="000000" w:themeColor="text1"/>
                <w:kern w:val="20"/>
                <w:sz w:val="20"/>
                <w:szCs w:val="20"/>
                <w:lang w:eastAsia="zh-CN"/>
              </w:rPr>
              <w:t>(</w:t>
            </w:r>
            <w:r w:rsidRPr="006C5C8E">
              <w:rPr>
                <w:rFonts w:ascii="SimSun" w:eastAsia="KaiTi" w:hAnsi="SimSun" w:cs="SimSun" w:hint="eastAsia"/>
                <w:color w:val="000000" w:themeColor="text1"/>
                <w:kern w:val="20"/>
                <w:sz w:val="20"/>
                <w:szCs w:val="20"/>
                <w:lang w:eastAsia="zh-CN"/>
              </w:rPr>
              <w:t>千美元</w:t>
            </w:r>
            <w:r w:rsidRPr="006C5C8E">
              <w:rPr>
                <w:rFonts w:eastAsia="KaiTi"/>
                <w:color w:val="000000" w:themeColor="text1"/>
                <w:kern w:val="20"/>
                <w:sz w:val="20"/>
                <w:szCs w:val="20"/>
                <w:lang w:eastAsia="zh-CN"/>
              </w:rPr>
              <w:t>)</w:t>
            </w:r>
          </w:p>
        </w:tc>
      </w:tr>
      <w:tr w:rsidR="00A11391" w:rsidRPr="00BC4AFE" w14:paraId="749FFC32" w14:textId="77777777" w:rsidTr="00AC1D9C">
        <w:trPr>
          <w:trHeight w:val="255"/>
          <w:jc w:val="center"/>
        </w:trPr>
        <w:tc>
          <w:tcPr>
            <w:tcW w:w="6565" w:type="dxa"/>
            <w:tcBorders>
              <w:top w:val="single" w:sz="4" w:space="0" w:color="auto"/>
            </w:tcBorders>
            <w:shd w:val="clear" w:color="auto" w:fill="auto"/>
            <w:noWrap/>
            <w:vAlign w:val="bottom"/>
            <w:hideMark/>
          </w:tcPr>
          <w:p w14:paraId="6BE0ECD4" w14:textId="77777777" w:rsidR="00A11391" w:rsidRPr="006C5C8E" w:rsidRDefault="00A11391" w:rsidP="00AC1D9C">
            <w:pPr>
              <w:keepNext/>
              <w:rPr>
                <w:b/>
                <w:bCs/>
                <w:color w:val="000000"/>
                <w:sz w:val="20"/>
                <w:szCs w:val="20"/>
                <w:lang w:val="en-CA" w:eastAsia="en-CA"/>
              </w:rPr>
            </w:pPr>
            <w:r w:rsidRPr="006C5C8E">
              <w:rPr>
                <w:rFonts w:ascii="SimSun" w:eastAsia="SimSun" w:hAnsi="SimSun" w:cs="SimSun" w:hint="eastAsia"/>
                <w:b/>
                <w:bCs/>
                <w:color w:val="000000"/>
                <w:sz w:val="20"/>
                <w:szCs w:val="20"/>
                <w:lang w:val="en-CA" w:eastAsia="zh-CN"/>
              </w:rPr>
              <w:t>咨询和其他合同</w:t>
            </w:r>
          </w:p>
        </w:tc>
        <w:tc>
          <w:tcPr>
            <w:tcW w:w="2880" w:type="dxa"/>
            <w:tcBorders>
              <w:top w:val="single" w:sz="4" w:space="0" w:color="auto"/>
            </w:tcBorders>
            <w:shd w:val="clear" w:color="auto" w:fill="auto"/>
            <w:noWrap/>
            <w:vAlign w:val="bottom"/>
            <w:hideMark/>
          </w:tcPr>
          <w:p w14:paraId="2EEA7BE6" w14:textId="77777777" w:rsidR="00A11391" w:rsidRPr="00BC4AFE" w:rsidRDefault="00A11391" w:rsidP="00AC1D9C">
            <w:pPr>
              <w:jc w:val="right"/>
              <w:rPr>
                <w:b/>
                <w:bCs/>
                <w:color w:val="000000"/>
                <w:sz w:val="20"/>
                <w:szCs w:val="20"/>
                <w:lang w:val="en-CA" w:eastAsia="en-CA"/>
              </w:rPr>
            </w:pPr>
          </w:p>
        </w:tc>
      </w:tr>
      <w:tr w:rsidR="00A11391" w:rsidRPr="00BC4AFE" w14:paraId="742F59F5" w14:textId="77777777" w:rsidTr="00AC1D9C">
        <w:trPr>
          <w:trHeight w:val="255"/>
          <w:jc w:val="center"/>
        </w:trPr>
        <w:tc>
          <w:tcPr>
            <w:tcW w:w="6565" w:type="dxa"/>
            <w:shd w:val="clear" w:color="auto" w:fill="auto"/>
            <w:noWrap/>
            <w:vAlign w:val="bottom"/>
            <w:hideMark/>
          </w:tcPr>
          <w:p w14:paraId="389AFB9B" w14:textId="77777777" w:rsidR="00A11391" w:rsidRPr="006C5C8E" w:rsidRDefault="00A11391" w:rsidP="00AC1D9C">
            <w:pPr>
              <w:keepNext/>
              <w:rPr>
                <w:color w:val="000000"/>
                <w:sz w:val="20"/>
                <w:szCs w:val="20"/>
                <w:lang w:val="en-CA" w:eastAsia="en-CA"/>
              </w:rPr>
            </w:pPr>
            <w:r w:rsidRPr="006C5C8E">
              <w:rPr>
                <w:rFonts w:ascii="SimSun" w:eastAsia="SimSun" w:hAnsi="SimSun" w:cs="SimSun" w:hint="eastAsia"/>
                <w:color w:val="000000"/>
                <w:sz w:val="20"/>
                <w:szCs w:val="20"/>
                <w:lang w:val="en-CA" w:eastAsia="zh-CN"/>
              </w:rPr>
              <w:t>第</w:t>
            </w:r>
            <w:r w:rsidRPr="006C5C8E">
              <w:rPr>
                <w:color w:val="000000"/>
                <w:sz w:val="20"/>
                <w:szCs w:val="20"/>
                <w:lang w:val="en-CA" w:eastAsia="en-CA"/>
              </w:rPr>
              <w:t>8(j)</w:t>
            </w:r>
            <w:r w:rsidRPr="006C5C8E">
              <w:rPr>
                <w:rFonts w:ascii="SimSun" w:eastAsia="SimSun" w:hAnsi="SimSun" w:cs="SimSun" w:hint="eastAsia"/>
                <w:color w:val="000000"/>
                <w:sz w:val="20"/>
                <w:szCs w:val="20"/>
                <w:lang w:val="en-CA" w:eastAsia="zh-CN"/>
              </w:rPr>
              <w:t>条</w:t>
            </w:r>
          </w:p>
        </w:tc>
        <w:tc>
          <w:tcPr>
            <w:tcW w:w="2880" w:type="dxa"/>
            <w:shd w:val="clear" w:color="auto" w:fill="auto"/>
            <w:noWrap/>
            <w:vAlign w:val="bottom"/>
            <w:hideMark/>
          </w:tcPr>
          <w:p w14:paraId="2CB34373" w14:textId="77777777" w:rsidR="00A11391" w:rsidRPr="00BC4AFE" w:rsidRDefault="00A11391" w:rsidP="00AC1D9C">
            <w:pPr>
              <w:jc w:val="right"/>
              <w:rPr>
                <w:color w:val="000000"/>
                <w:sz w:val="20"/>
                <w:szCs w:val="20"/>
                <w:lang w:val="en-CA" w:eastAsia="en-CA"/>
              </w:rPr>
            </w:pPr>
            <w:r w:rsidRPr="00BC4AFE">
              <w:rPr>
                <w:color w:val="000000"/>
                <w:sz w:val="20"/>
                <w:szCs w:val="20"/>
                <w:lang w:val="en-CA" w:eastAsia="en-CA"/>
              </w:rPr>
              <w:t>100,000</w:t>
            </w:r>
          </w:p>
        </w:tc>
      </w:tr>
      <w:tr w:rsidR="00A11391" w:rsidRPr="00BC4AFE" w14:paraId="60F8A811" w14:textId="77777777" w:rsidTr="005F63CE">
        <w:trPr>
          <w:trHeight w:val="255"/>
          <w:jc w:val="center"/>
        </w:trPr>
        <w:tc>
          <w:tcPr>
            <w:tcW w:w="6565" w:type="dxa"/>
            <w:shd w:val="clear" w:color="auto" w:fill="auto"/>
            <w:noWrap/>
            <w:hideMark/>
          </w:tcPr>
          <w:p w14:paraId="579AFB45" w14:textId="77777777" w:rsidR="00A11391" w:rsidRPr="006C5C8E" w:rsidRDefault="00A11391" w:rsidP="006C5C8E">
            <w:pPr>
              <w:rPr>
                <w:color w:val="000000"/>
                <w:sz w:val="20"/>
                <w:szCs w:val="20"/>
                <w:lang w:val="en-CA" w:eastAsia="en-CA"/>
              </w:rPr>
            </w:pPr>
            <w:r>
              <w:rPr>
                <w:rFonts w:ascii="SimSun" w:eastAsia="SimSun" w:hAnsi="SimSun" w:cs="SimSun" w:hint="eastAsia"/>
                <w:sz w:val="20"/>
                <w:szCs w:val="20"/>
                <w:lang w:eastAsia="zh-CN"/>
              </w:rPr>
              <w:t>企业</w:t>
            </w:r>
            <w:proofErr w:type="spellStart"/>
            <w:r w:rsidRPr="006C5C8E">
              <w:rPr>
                <w:rFonts w:ascii="SimSun" w:eastAsia="SimSun" w:hAnsi="SimSun" w:cs="SimSun" w:hint="eastAsia"/>
                <w:sz w:val="20"/>
                <w:szCs w:val="20"/>
              </w:rPr>
              <w:t>和主流化</w:t>
            </w:r>
            <w:proofErr w:type="spellEnd"/>
          </w:p>
        </w:tc>
        <w:tc>
          <w:tcPr>
            <w:tcW w:w="2880" w:type="dxa"/>
            <w:shd w:val="clear" w:color="auto" w:fill="auto"/>
            <w:noWrap/>
            <w:vAlign w:val="bottom"/>
            <w:hideMark/>
          </w:tcPr>
          <w:p w14:paraId="6FA67C3A"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100,000</w:t>
            </w:r>
          </w:p>
        </w:tc>
      </w:tr>
      <w:tr w:rsidR="00A11391" w:rsidRPr="00BC4AFE" w14:paraId="323CF496" w14:textId="77777777" w:rsidTr="005F63CE">
        <w:trPr>
          <w:trHeight w:val="255"/>
          <w:jc w:val="center"/>
        </w:trPr>
        <w:tc>
          <w:tcPr>
            <w:tcW w:w="6565" w:type="dxa"/>
            <w:shd w:val="clear" w:color="auto" w:fill="auto"/>
            <w:noWrap/>
            <w:hideMark/>
          </w:tcPr>
          <w:p w14:paraId="3E547CB4" w14:textId="77777777" w:rsidR="00A11391" w:rsidRPr="006C5C8E" w:rsidRDefault="00A11391" w:rsidP="006C5C8E">
            <w:pPr>
              <w:rPr>
                <w:color w:val="000000"/>
                <w:sz w:val="20"/>
                <w:szCs w:val="20"/>
                <w:lang w:val="en-CA" w:eastAsia="en-CA"/>
              </w:rPr>
            </w:pPr>
            <w:proofErr w:type="spellStart"/>
            <w:r w:rsidRPr="006C5C8E">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4A40C7C7"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486,000</w:t>
            </w:r>
          </w:p>
        </w:tc>
      </w:tr>
      <w:tr w:rsidR="00A11391" w:rsidRPr="00BC4AFE" w14:paraId="4B53F85F" w14:textId="77777777" w:rsidTr="005F63CE">
        <w:trPr>
          <w:trHeight w:val="255"/>
          <w:jc w:val="center"/>
        </w:trPr>
        <w:tc>
          <w:tcPr>
            <w:tcW w:w="6565" w:type="dxa"/>
            <w:shd w:val="clear" w:color="auto" w:fill="auto"/>
            <w:noWrap/>
            <w:hideMark/>
          </w:tcPr>
          <w:p w14:paraId="677FE96B" w14:textId="77777777" w:rsidR="00A11391" w:rsidRPr="006C5C8E" w:rsidRDefault="00A11391" w:rsidP="006C5C8E">
            <w:pPr>
              <w:rPr>
                <w:color w:val="000000"/>
                <w:sz w:val="20"/>
                <w:szCs w:val="20"/>
                <w:lang w:val="en-CA" w:eastAsia="en-CA"/>
              </w:rPr>
            </w:pPr>
            <w:r>
              <w:rPr>
                <w:rFonts w:ascii="SimSun" w:eastAsia="SimSun" w:hAnsi="SimSun" w:cs="SimSun" w:hint="eastAsia"/>
                <w:color w:val="000000"/>
                <w:sz w:val="20"/>
                <w:szCs w:val="20"/>
                <w:lang w:eastAsia="zh-CN"/>
              </w:rPr>
              <w:t>传播</w:t>
            </w:r>
          </w:p>
        </w:tc>
        <w:tc>
          <w:tcPr>
            <w:tcW w:w="2880" w:type="dxa"/>
            <w:shd w:val="clear" w:color="auto" w:fill="auto"/>
            <w:noWrap/>
            <w:vAlign w:val="bottom"/>
            <w:hideMark/>
          </w:tcPr>
          <w:p w14:paraId="312AA04A"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420,000</w:t>
            </w:r>
          </w:p>
        </w:tc>
      </w:tr>
      <w:tr w:rsidR="00A11391" w:rsidRPr="00BC4AFE" w14:paraId="407B4551" w14:textId="77777777" w:rsidTr="005F63CE">
        <w:trPr>
          <w:trHeight w:val="255"/>
          <w:jc w:val="center"/>
        </w:trPr>
        <w:tc>
          <w:tcPr>
            <w:tcW w:w="6565" w:type="dxa"/>
            <w:shd w:val="clear" w:color="auto" w:fill="auto"/>
            <w:noWrap/>
            <w:hideMark/>
          </w:tcPr>
          <w:p w14:paraId="6F6C24E8" w14:textId="77777777" w:rsidR="00A11391" w:rsidRPr="006C5C8E" w:rsidRDefault="00A11391" w:rsidP="006C5C8E">
            <w:pPr>
              <w:rPr>
                <w:color w:val="000000"/>
                <w:sz w:val="20"/>
                <w:szCs w:val="20"/>
                <w:lang w:val="en-CA" w:eastAsia="zh-CN"/>
              </w:rPr>
            </w:pPr>
            <w:r>
              <w:rPr>
                <w:rFonts w:ascii="SimSun" w:eastAsia="SimSun" w:hAnsi="SimSun" w:cs="SimSun" w:hint="eastAsia"/>
                <w:sz w:val="20"/>
                <w:szCs w:val="20"/>
                <w:lang w:eastAsia="zh-CN"/>
              </w:rPr>
              <w:t>保护</w:t>
            </w:r>
            <w:r w:rsidRPr="006C5C8E">
              <w:rPr>
                <w:rFonts w:ascii="SimSun" w:eastAsia="SimSun" w:hAnsi="SimSun" w:cs="SimSun" w:hint="eastAsia"/>
                <w:sz w:val="20"/>
                <w:szCs w:val="20"/>
                <w:lang w:eastAsia="zh-CN"/>
              </w:rPr>
              <w:t>和可持续利用海洋和沿海生物多样性</w:t>
            </w:r>
          </w:p>
        </w:tc>
        <w:tc>
          <w:tcPr>
            <w:tcW w:w="2880" w:type="dxa"/>
            <w:shd w:val="clear" w:color="auto" w:fill="auto"/>
            <w:noWrap/>
            <w:vAlign w:val="bottom"/>
            <w:hideMark/>
          </w:tcPr>
          <w:p w14:paraId="22D0D4AA"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52,000</w:t>
            </w:r>
          </w:p>
        </w:tc>
      </w:tr>
      <w:tr w:rsidR="00A11391" w:rsidRPr="00BC4AFE" w14:paraId="2F64081D" w14:textId="77777777" w:rsidTr="005F63CE">
        <w:trPr>
          <w:trHeight w:val="255"/>
          <w:jc w:val="center"/>
        </w:trPr>
        <w:tc>
          <w:tcPr>
            <w:tcW w:w="6565" w:type="dxa"/>
            <w:shd w:val="clear" w:color="auto" w:fill="auto"/>
            <w:noWrap/>
            <w:hideMark/>
          </w:tcPr>
          <w:p w14:paraId="541EF9CF"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与其他公约和国际组织的合作</w:t>
            </w:r>
          </w:p>
        </w:tc>
        <w:tc>
          <w:tcPr>
            <w:tcW w:w="2880" w:type="dxa"/>
            <w:shd w:val="clear" w:color="auto" w:fill="auto"/>
            <w:noWrap/>
            <w:vAlign w:val="bottom"/>
            <w:hideMark/>
          </w:tcPr>
          <w:p w14:paraId="43625BAE"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50,000</w:t>
            </w:r>
          </w:p>
        </w:tc>
      </w:tr>
      <w:tr w:rsidR="00A11391" w:rsidRPr="00BC4AFE" w14:paraId="4DC0C080" w14:textId="77777777" w:rsidTr="005F63CE">
        <w:trPr>
          <w:trHeight w:val="255"/>
          <w:jc w:val="center"/>
        </w:trPr>
        <w:tc>
          <w:tcPr>
            <w:tcW w:w="6565" w:type="dxa"/>
            <w:shd w:val="clear" w:color="auto" w:fill="auto"/>
            <w:noWrap/>
            <w:hideMark/>
          </w:tcPr>
          <w:p w14:paraId="2B981B93"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遗传资源数字序列信息</w:t>
            </w:r>
            <w:r w:rsidRPr="006C5C8E">
              <w:rPr>
                <w:sz w:val="20"/>
                <w:szCs w:val="20"/>
                <w:lang w:eastAsia="zh-CN"/>
              </w:rPr>
              <w:t>(</w:t>
            </w:r>
            <w:r w:rsidRPr="006C5C8E">
              <w:rPr>
                <w:rFonts w:ascii="SimSun" w:eastAsia="SimSun" w:hAnsi="SimSun" w:cs="SimSun" w:hint="eastAsia"/>
                <w:sz w:val="20"/>
                <w:szCs w:val="20"/>
                <w:lang w:eastAsia="zh-CN"/>
              </w:rPr>
              <w:t>研究</w:t>
            </w:r>
            <w:r w:rsidRPr="006C5C8E">
              <w:rPr>
                <w:sz w:val="20"/>
                <w:szCs w:val="20"/>
                <w:lang w:eastAsia="zh-CN"/>
              </w:rPr>
              <w:t>)</w:t>
            </w:r>
          </w:p>
        </w:tc>
        <w:tc>
          <w:tcPr>
            <w:tcW w:w="2880" w:type="dxa"/>
            <w:shd w:val="clear" w:color="auto" w:fill="auto"/>
            <w:noWrap/>
            <w:vAlign w:val="bottom"/>
            <w:hideMark/>
          </w:tcPr>
          <w:p w14:paraId="0566A47B"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405,000</w:t>
            </w:r>
          </w:p>
        </w:tc>
      </w:tr>
      <w:tr w:rsidR="00A11391" w:rsidRPr="00BC4AFE" w14:paraId="402F0E75" w14:textId="77777777" w:rsidTr="005F63CE">
        <w:trPr>
          <w:trHeight w:val="255"/>
          <w:jc w:val="center"/>
        </w:trPr>
        <w:tc>
          <w:tcPr>
            <w:tcW w:w="6565" w:type="dxa"/>
            <w:shd w:val="clear" w:color="auto" w:fill="auto"/>
            <w:noWrap/>
            <w:hideMark/>
          </w:tcPr>
          <w:p w14:paraId="76A5C2B7"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遗传资源数字序列信息</w:t>
            </w:r>
            <w:r w:rsidRPr="006C5C8E">
              <w:rPr>
                <w:sz w:val="20"/>
                <w:szCs w:val="20"/>
                <w:lang w:eastAsia="zh-CN"/>
              </w:rPr>
              <w:t>(</w:t>
            </w:r>
            <w:r w:rsidRPr="006C5C8E">
              <w:rPr>
                <w:rFonts w:ascii="SimSun" w:eastAsia="SimSun" w:hAnsi="SimSun" w:cs="SimSun" w:hint="eastAsia"/>
                <w:sz w:val="20"/>
                <w:szCs w:val="20"/>
                <w:lang w:eastAsia="zh-CN"/>
              </w:rPr>
              <w:t>一般支持</w:t>
            </w:r>
            <w:r w:rsidRPr="006C5C8E">
              <w:rPr>
                <w:sz w:val="20"/>
                <w:szCs w:val="20"/>
                <w:lang w:eastAsia="zh-CN"/>
              </w:rPr>
              <w:t>)</w:t>
            </w:r>
          </w:p>
        </w:tc>
        <w:tc>
          <w:tcPr>
            <w:tcW w:w="2880" w:type="dxa"/>
            <w:shd w:val="clear" w:color="auto" w:fill="auto"/>
            <w:noWrap/>
            <w:vAlign w:val="bottom"/>
            <w:hideMark/>
          </w:tcPr>
          <w:p w14:paraId="502BECFA"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5</w:t>
            </w:r>
            <w:r>
              <w:rPr>
                <w:color w:val="000000"/>
                <w:sz w:val="20"/>
                <w:szCs w:val="20"/>
                <w:lang w:val="en-CA" w:eastAsia="en-CA"/>
              </w:rPr>
              <w:t>2</w:t>
            </w:r>
            <w:r w:rsidRPr="00BC4AFE">
              <w:rPr>
                <w:color w:val="000000"/>
                <w:sz w:val="20"/>
                <w:szCs w:val="20"/>
                <w:lang w:val="en-CA" w:eastAsia="en-CA"/>
              </w:rPr>
              <w:t>,000</w:t>
            </w:r>
          </w:p>
        </w:tc>
      </w:tr>
      <w:tr w:rsidR="00A11391" w:rsidRPr="00BC4AFE" w14:paraId="036F07C5" w14:textId="77777777" w:rsidTr="005F63CE">
        <w:trPr>
          <w:trHeight w:val="255"/>
          <w:jc w:val="center"/>
        </w:trPr>
        <w:tc>
          <w:tcPr>
            <w:tcW w:w="6565" w:type="dxa"/>
            <w:shd w:val="clear" w:color="auto" w:fill="auto"/>
            <w:noWrap/>
            <w:hideMark/>
          </w:tcPr>
          <w:p w14:paraId="684A7DF6"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具有</w:t>
            </w:r>
            <w:r>
              <w:rPr>
                <w:rFonts w:ascii="SimSun" w:eastAsia="SimSun" w:hAnsi="SimSun" w:cs="SimSun" w:hint="eastAsia"/>
                <w:sz w:val="20"/>
                <w:szCs w:val="20"/>
                <w:lang w:eastAsia="zh-CN"/>
              </w:rPr>
              <w:t>重要</w:t>
            </w:r>
            <w:r w:rsidRPr="006C5C8E">
              <w:rPr>
                <w:rFonts w:ascii="SimSun" w:eastAsia="SimSun" w:hAnsi="SimSun" w:cs="SimSun" w:hint="eastAsia"/>
                <w:sz w:val="20"/>
                <w:szCs w:val="20"/>
                <w:lang w:eastAsia="zh-CN"/>
              </w:rPr>
              <w:t>生态或生物</w:t>
            </w:r>
            <w:r>
              <w:rPr>
                <w:rFonts w:ascii="SimSun" w:eastAsia="SimSun" w:hAnsi="SimSun" w:cs="SimSun" w:hint="eastAsia"/>
                <w:sz w:val="20"/>
                <w:szCs w:val="20"/>
                <w:lang w:eastAsia="zh-CN"/>
              </w:rPr>
              <w:t>意义</w:t>
            </w:r>
            <w:r w:rsidRPr="006C5C8E">
              <w:rPr>
                <w:rFonts w:ascii="SimSun" w:eastAsia="SimSun" w:hAnsi="SimSun" w:cs="SimSun" w:hint="eastAsia"/>
                <w:sz w:val="20"/>
                <w:szCs w:val="20"/>
                <w:lang w:eastAsia="zh-CN"/>
              </w:rPr>
              <w:t>的</w:t>
            </w:r>
            <w:r>
              <w:rPr>
                <w:rFonts w:ascii="SimSun" w:eastAsia="SimSun" w:hAnsi="SimSun" w:cs="SimSun" w:hint="eastAsia"/>
                <w:sz w:val="20"/>
                <w:szCs w:val="20"/>
                <w:lang w:eastAsia="zh-CN"/>
              </w:rPr>
              <w:t>海洋区域</w:t>
            </w:r>
          </w:p>
        </w:tc>
        <w:tc>
          <w:tcPr>
            <w:tcW w:w="2880" w:type="dxa"/>
            <w:shd w:val="clear" w:color="auto" w:fill="auto"/>
            <w:noWrap/>
            <w:vAlign w:val="bottom"/>
            <w:hideMark/>
          </w:tcPr>
          <w:p w14:paraId="0CCF2FF2"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26,000</w:t>
            </w:r>
          </w:p>
        </w:tc>
      </w:tr>
      <w:tr w:rsidR="00A11391" w:rsidRPr="00BC4AFE" w14:paraId="74739874" w14:textId="77777777" w:rsidTr="005F63CE">
        <w:trPr>
          <w:trHeight w:val="255"/>
          <w:jc w:val="center"/>
        </w:trPr>
        <w:tc>
          <w:tcPr>
            <w:tcW w:w="6565" w:type="dxa"/>
            <w:shd w:val="clear" w:color="auto" w:fill="auto"/>
            <w:noWrap/>
            <w:hideMark/>
          </w:tcPr>
          <w:p w14:paraId="5589D486" w14:textId="77777777" w:rsidR="00A11391" w:rsidRPr="006C5C8E" w:rsidRDefault="00A11391" w:rsidP="006C5C8E">
            <w:pPr>
              <w:rPr>
                <w:color w:val="000000"/>
                <w:sz w:val="20"/>
                <w:szCs w:val="20"/>
                <w:lang w:val="en-CA" w:eastAsia="en-CA"/>
              </w:rPr>
            </w:pPr>
            <w:r>
              <w:rPr>
                <w:rFonts w:ascii="SimSun" w:eastAsia="SimSun" w:hAnsi="SimSun" w:cs="SimSun" w:hint="eastAsia"/>
                <w:sz w:val="20"/>
                <w:szCs w:val="20"/>
                <w:lang w:eastAsia="zh-CN"/>
              </w:rPr>
              <w:t>进程</w:t>
            </w:r>
            <w:proofErr w:type="spellStart"/>
            <w:r w:rsidRPr="006C5C8E">
              <w:rPr>
                <w:rFonts w:ascii="SimSun" w:eastAsia="SimSun" w:hAnsi="SimSun" w:cs="SimSun" w:hint="eastAsia"/>
                <w:sz w:val="20"/>
                <w:szCs w:val="20"/>
              </w:rPr>
              <w:t>的有效性</w:t>
            </w:r>
            <w:proofErr w:type="spellEnd"/>
          </w:p>
        </w:tc>
        <w:tc>
          <w:tcPr>
            <w:tcW w:w="2880" w:type="dxa"/>
            <w:shd w:val="clear" w:color="auto" w:fill="auto"/>
            <w:noWrap/>
            <w:vAlign w:val="bottom"/>
            <w:hideMark/>
          </w:tcPr>
          <w:p w14:paraId="23AB0F38"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180,000</w:t>
            </w:r>
          </w:p>
        </w:tc>
      </w:tr>
      <w:tr w:rsidR="00A11391" w:rsidRPr="00BC4AFE" w14:paraId="7C3A069A" w14:textId="77777777" w:rsidTr="005F63CE">
        <w:trPr>
          <w:trHeight w:val="255"/>
          <w:jc w:val="center"/>
        </w:trPr>
        <w:tc>
          <w:tcPr>
            <w:tcW w:w="6565" w:type="dxa"/>
            <w:shd w:val="clear" w:color="auto" w:fill="auto"/>
            <w:noWrap/>
            <w:hideMark/>
          </w:tcPr>
          <w:p w14:paraId="11AC946D"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6C5C8E">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6C5C8E">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24C6DDDC"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215,000</w:t>
            </w:r>
          </w:p>
        </w:tc>
      </w:tr>
      <w:tr w:rsidR="00A11391" w:rsidRPr="00BC4AFE" w14:paraId="63C3B2BC" w14:textId="77777777" w:rsidTr="005F63CE">
        <w:trPr>
          <w:trHeight w:val="255"/>
          <w:jc w:val="center"/>
        </w:trPr>
        <w:tc>
          <w:tcPr>
            <w:tcW w:w="6565" w:type="dxa"/>
            <w:shd w:val="clear" w:color="auto" w:fill="auto"/>
            <w:noWrap/>
            <w:hideMark/>
          </w:tcPr>
          <w:p w14:paraId="591C3F4D" w14:textId="77777777" w:rsidR="00A11391" w:rsidRPr="006C5C8E" w:rsidRDefault="00A11391" w:rsidP="006C5C8E">
            <w:pPr>
              <w:rPr>
                <w:color w:val="000000"/>
                <w:sz w:val="20"/>
                <w:szCs w:val="20"/>
                <w:lang w:val="en-CA" w:eastAsia="en-CA"/>
              </w:rPr>
            </w:pPr>
            <w:r>
              <w:rPr>
                <w:rFonts w:ascii="SimSun" w:eastAsia="SimSun" w:hAnsi="SimSun" w:cs="SimSun" w:hint="eastAsia"/>
                <w:sz w:val="20"/>
                <w:szCs w:val="20"/>
                <w:lang w:eastAsia="zh-CN"/>
              </w:rPr>
              <w:t>财务</w:t>
            </w:r>
            <w:proofErr w:type="spellStart"/>
            <w:r w:rsidRPr="006C5C8E">
              <w:rPr>
                <w:rFonts w:ascii="SimSun" w:eastAsia="SimSun" w:hAnsi="SimSun" w:cs="SimSun" w:hint="eastAsia"/>
                <w:sz w:val="20"/>
                <w:szCs w:val="20"/>
              </w:rPr>
              <w:t>机制</w:t>
            </w:r>
            <w:proofErr w:type="spellEnd"/>
          </w:p>
        </w:tc>
        <w:tc>
          <w:tcPr>
            <w:tcW w:w="2880" w:type="dxa"/>
            <w:shd w:val="clear" w:color="auto" w:fill="auto"/>
            <w:noWrap/>
            <w:vAlign w:val="bottom"/>
            <w:hideMark/>
          </w:tcPr>
          <w:p w14:paraId="2BB54278"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350,000</w:t>
            </w:r>
          </w:p>
        </w:tc>
      </w:tr>
      <w:tr w:rsidR="00A11391" w:rsidRPr="00BC4AFE" w14:paraId="0060031D" w14:textId="77777777" w:rsidTr="005F63CE">
        <w:trPr>
          <w:trHeight w:val="255"/>
          <w:jc w:val="center"/>
        </w:trPr>
        <w:tc>
          <w:tcPr>
            <w:tcW w:w="6565" w:type="dxa"/>
            <w:shd w:val="clear" w:color="auto" w:fill="auto"/>
            <w:noWrap/>
            <w:hideMark/>
          </w:tcPr>
          <w:p w14:paraId="65ACB887"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-执行促进</w:t>
            </w:r>
            <w:r w:rsidRPr="006C5C8E">
              <w:rPr>
                <w:sz w:val="20"/>
                <w:szCs w:val="20"/>
                <w:lang w:eastAsia="zh-CN"/>
              </w:rPr>
              <w:t>/</w:t>
            </w:r>
            <w:r w:rsidRPr="006C5C8E">
              <w:rPr>
                <w:rFonts w:ascii="SimSun" w:eastAsia="SimSun" w:hAnsi="SimSun" w:cs="SimSun" w:hint="eastAsia"/>
                <w:sz w:val="20"/>
                <w:szCs w:val="20"/>
                <w:lang w:eastAsia="zh-CN"/>
              </w:rPr>
              <w:t>参与</w:t>
            </w:r>
          </w:p>
        </w:tc>
        <w:tc>
          <w:tcPr>
            <w:tcW w:w="2880" w:type="dxa"/>
            <w:shd w:val="clear" w:color="auto" w:fill="auto"/>
            <w:noWrap/>
            <w:vAlign w:val="bottom"/>
            <w:hideMark/>
          </w:tcPr>
          <w:p w14:paraId="2E2FF1E7"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100,000</w:t>
            </w:r>
          </w:p>
        </w:tc>
      </w:tr>
      <w:tr w:rsidR="00A11391" w:rsidRPr="00BC4AFE" w14:paraId="171C0D64" w14:textId="77777777" w:rsidTr="005F63CE">
        <w:trPr>
          <w:trHeight w:val="255"/>
          <w:jc w:val="center"/>
        </w:trPr>
        <w:tc>
          <w:tcPr>
            <w:tcW w:w="6565" w:type="dxa"/>
            <w:shd w:val="clear" w:color="auto" w:fill="auto"/>
            <w:noWrap/>
            <w:hideMark/>
          </w:tcPr>
          <w:p w14:paraId="7E641AFD" w14:textId="77777777" w:rsidR="00A11391" w:rsidRPr="006C5C8E" w:rsidRDefault="00A11391" w:rsidP="006C5C8E">
            <w:pPr>
              <w:rPr>
                <w:color w:val="000000"/>
                <w:sz w:val="20"/>
                <w:szCs w:val="20"/>
                <w:lang w:val="en-CA" w:eastAsia="en-CA"/>
              </w:rPr>
            </w:pPr>
            <w:proofErr w:type="spellStart"/>
            <w:r w:rsidRPr="006C5C8E">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6C5C8E">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616C6999"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50,000</w:t>
            </w:r>
          </w:p>
        </w:tc>
      </w:tr>
      <w:tr w:rsidR="00A11391" w:rsidRPr="00BC4AFE" w14:paraId="329B12EE" w14:textId="77777777" w:rsidTr="005F63CE">
        <w:trPr>
          <w:trHeight w:val="255"/>
          <w:jc w:val="center"/>
        </w:trPr>
        <w:tc>
          <w:tcPr>
            <w:tcW w:w="6565" w:type="dxa"/>
            <w:shd w:val="clear" w:color="auto" w:fill="auto"/>
            <w:noWrap/>
            <w:hideMark/>
          </w:tcPr>
          <w:p w14:paraId="2A3A8401" w14:textId="77777777" w:rsidR="00A11391" w:rsidRPr="006C5C8E" w:rsidRDefault="00A11391" w:rsidP="006C5C8E">
            <w:pPr>
              <w:rPr>
                <w:color w:val="000000"/>
                <w:sz w:val="20"/>
                <w:szCs w:val="20"/>
                <w:lang w:val="en-CA" w:eastAsia="en-CA"/>
              </w:rPr>
            </w:pPr>
            <w:proofErr w:type="spellStart"/>
            <w:r w:rsidRPr="006C5C8E">
              <w:rPr>
                <w:rFonts w:ascii="SimSun" w:eastAsia="SimSun" w:hAnsi="SimSun" w:cs="SimSun" w:hint="eastAsia"/>
                <w:sz w:val="20"/>
                <w:szCs w:val="20"/>
              </w:rPr>
              <w:t>健康</w:t>
            </w:r>
            <w:proofErr w:type="spellEnd"/>
          </w:p>
        </w:tc>
        <w:tc>
          <w:tcPr>
            <w:tcW w:w="2880" w:type="dxa"/>
            <w:shd w:val="clear" w:color="auto" w:fill="auto"/>
            <w:noWrap/>
            <w:vAlign w:val="bottom"/>
            <w:hideMark/>
          </w:tcPr>
          <w:p w14:paraId="21E6E991"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60,000</w:t>
            </w:r>
          </w:p>
        </w:tc>
      </w:tr>
      <w:tr w:rsidR="00A11391" w:rsidRPr="00BC4AFE" w14:paraId="0D6B22C2" w14:textId="77777777" w:rsidTr="005F63CE">
        <w:trPr>
          <w:trHeight w:val="255"/>
          <w:jc w:val="center"/>
        </w:trPr>
        <w:tc>
          <w:tcPr>
            <w:tcW w:w="6565" w:type="dxa"/>
            <w:shd w:val="clear" w:color="auto" w:fill="auto"/>
            <w:noWrap/>
            <w:hideMark/>
          </w:tcPr>
          <w:p w14:paraId="0231F13B" w14:textId="77777777" w:rsidR="00A11391" w:rsidRPr="006C5C8E" w:rsidRDefault="00A11391" w:rsidP="006C5C8E">
            <w:pPr>
              <w:rPr>
                <w:color w:val="000000"/>
                <w:sz w:val="20"/>
                <w:szCs w:val="20"/>
                <w:lang w:val="en-CA" w:eastAsia="en-CA"/>
              </w:rPr>
            </w:pPr>
            <w:proofErr w:type="spellStart"/>
            <w:r w:rsidRPr="006C5C8E">
              <w:rPr>
                <w:rFonts w:ascii="SimSun" w:eastAsia="SimSun" w:hAnsi="SimSun" w:cs="SimSun" w:hint="eastAsia"/>
                <w:sz w:val="20"/>
                <w:szCs w:val="20"/>
              </w:rPr>
              <w:t>外来入侵物种</w:t>
            </w:r>
            <w:proofErr w:type="spellEnd"/>
          </w:p>
        </w:tc>
        <w:tc>
          <w:tcPr>
            <w:tcW w:w="2880" w:type="dxa"/>
            <w:shd w:val="clear" w:color="auto" w:fill="auto"/>
            <w:noWrap/>
            <w:vAlign w:val="bottom"/>
            <w:hideMark/>
          </w:tcPr>
          <w:p w14:paraId="510023D2"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81,000</w:t>
            </w:r>
          </w:p>
        </w:tc>
      </w:tr>
      <w:tr w:rsidR="00A11391" w:rsidRPr="00BC4AFE" w14:paraId="70FD5306" w14:textId="77777777" w:rsidTr="005F63CE">
        <w:trPr>
          <w:trHeight w:val="255"/>
          <w:jc w:val="center"/>
        </w:trPr>
        <w:tc>
          <w:tcPr>
            <w:tcW w:w="6565" w:type="dxa"/>
            <w:shd w:val="clear" w:color="auto" w:fill="auto"/>
            <w:noWrap/>
            <w:hideMark/>
          </w:tcPr>
          <w:p w14:paraId="6221336F" w14:textId="77777777" w:rsidR="00A11391" w:rsidRPr="006C5C8E" w:rsidRDefault="00A11391" w:rsidP="006C5C8E">
            <w:pPr>
              <w:rPr>
                <w:color w:val="000000"/>
                <w:sz w:val="20"/>
                <w:szCs w:val="20"/>
                <w:lang w:val="en-CA" w:eastAsia="en-CA"/>
              </w:rPr>
            </w:pPr>
            <w:proofErr w:type="spellStart"/>
            <w:r w:rsidRPr="006C5C8E">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6C5C8E">
              <w:rPr>
                <w:rFonts w:ascii="SimSun" w:eastAsia="SimSun" w:hAnsi="SimSun" w:cs="SimSun" w:hint="eastAsia"/>
                <w:sz w:val="20"/>
                <w:szCs w:val="20"/>
              </w:rPr>
              <w:t>社区</w:t>
            </w:r>
            <w:proofErr w:type="spellEnd"/>
          </w:p>
        </w:tc>
        <w:tc>
          <w:tcPr>
            <w:tcW w:w="2880" w:type="dxa"/>
            <w:shd w:val="clear" w:color="auto" w:fill="auto"/>
            <w:noWrap/>
            <w:vAlign w:val="bottom"/>
            <w:hideMark/>
          </w:tcPr>
          <w:p w14:paraId="2EBF03B0"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20,000</w:t>
            </w:r>
          </w:p>
        </w:tc>
      </w:tr>
      <w:tr w:rsidR="00A11391" w:rsidRPr="00BC4AFE" w14:paraId="3D31AD92" w14:textId="77777777" w:rsidTr="005F63CE">
        <w:trPr>
          <w:trHeight w:val="255"/>
          <w:jc w:val="center"/>
        </w:trPr>
        <w:tc>
          <w:tcPr>
            <w:tcW w:w="6565" w:type="dxa"/>
            <w:shd w:val="clear" w:color="auto" w:fill="auto"/>
            <w:noWrap/>
            <w:hideMark/>
          </w:tcPr>
          <w:p w14:paraId="4166F016" w14:textId="77777777" w:rsidR="00A11391" w:rsidRPr="006C5C8E" w:rsidRDefault="00A11391" w:rsidP="006C5C8E">
            <w:pPr>
              <w:rPr>
                <w:color w:val="000000"/>
                <w:sz w:val="20"/>
                <w:szCs w:val="20"/>
                <w:lang w:val="en-CA" w:eastAsia="zh-CN"/>
              </w:rPr>
            </w:pPr>
            <w:r w:rsidRPr="006C5C8E">
              <w:rPr>
                <w:rFonts w:ascii="SimSun" w:eastAsia="SimSun" w:hAnsi="SimSun" w:cs="SimSun" w:hint="eastAsia"/>
                <w:sz w:val="20"/>
                <w:szCs w:val="20"/>
                <w:lang w:eastAsia="zh-CN"/>
              </w:rPr>
              <w:t>知识管理和信息交换</w:t>
            </w:r>
            <w:r>
              <w:rPr>
                <w:rFonts w:ascii="SimSun" w:eastAsia="SimSun" w:hAnsi="SimSun" w:cs="SimSun" w:hint="eastAsia"/>
                <w:sz w:val="20"/>
                <w:szCs w:val="20"/>
                <w:lang w:eastAsia="zh-CN"/>
              </w:rPr>
              <w:t>所</w:t>
            </w:r>
            <w:r w:rsidRPr="006C5C8E">
              <w:rPr>
                <w:rFonts w:ascii="SimSun" w:eastAsia="SimSun" w:hAnsi="SimSun" w:cs="SimSun" w:hint="eastAsia"/>
                <w:sz w:val="20"/>
                <w:szCs w:val="20"/>
                <w:lang w:eastAsia="zh-CN"/>
              </w:rPr>
              <w:t>机制</w:t>
            </w:r>
          </w:p>
        </w:tc>
        <w:tc>
          <w:tcPr>
            <w:tcW w:w="2880" w:type="dxa"/>
            <w:shd w:val="clear" w:color="auto" w:fill="auto"/>
            <w:noWrap/>
            <w:vAlign w:val="bottom"/>
            <w:hideMark/>
          </w:tcPr>
          <w:p w14:paraId="25154CD7"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720,000</w:t>
            </w:r>
          </w:p>
        </w:tc>
      </w:tr>
      <w:tr w:rsidR="00A11391" w:rsidRPr="00BC4AFE" w14:paraId="7E03204F" w14:textId="77777777" w:rsidTr="005F63CE">
        <w:trPr>
          <w:trHeight w:val="255"/>
          <w:jc w:val="center"/>
        </w:trPr>
        <w:tc>
          <w:tcPr>
            <w:tcW w:w="6565" w:type="dxa"/>
            <w:shd w:val="clear" w:color="auto" w:fill="auto"/>
            <w:noWrap/>
            <w:hideMark/>
          </w:tcPr>
          <w:p w14:paraId="35DC8F3C" w14:textId="77777777" w:rsidR="00A11391" w:rsidRPr="00187A49" w:rsidRDefault="00A11391" w:rsidP="006C5C8E">
            <w:pPr>
              <w:rPr>
                <w:color w:val="000000"/>
                <w:sz w:val="20"/>
                <w:szCs w:val="20"/>
                <w:lang w:val="en-CA" w:eastAsia="zh-CN"/>
              </w:rPr>
            </w:pPr>
            <w:r w:rsidRPr="00187A49">
              <w:rPr>
                <w:rFonts w:ascii="SimSun" w:eastAsia="SimSun" w:hAnsi="SimSun" w:cs="SimSun" w:hint="eastAsia"/>
                <w:sz w:val="20"/>
                <w:szCs w:val="20"/>
                <w:lang w:eastAsia="zh-CN"/>
              </w:rPr>
              <w:t>监测</w:t>
            </w:r>
            <w:r w:rsidRPr="00187A49">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bottom"/>
            <w:hideMark/>
          </w:tcPr>
          <w:p w14:paraId="696FB86D" w14:textId="77777777" w:rsidR="00A11391" w:rsidRPr="00BC4AFE" w:rsidRDefault="00A11391" w:rsidP="006C5C8E">
            <w:pPr>
              <w:jc w:val="right"/>
              <w:rPr>
                <w:color w:val="000000"/>
                <w:sz w:val="20"/>
                <w:szCs w:val="20"/>
                <w:lang w:val="en-CA" w:eastAsia="en-CA"/>
              </w:rPr>
            </w:pPr>
            <w:r w:rsidRPr="00BC4AFE">
              <w:rPr>
                <w:color w:val="000000"/>
                <w:sz w:val="20"/>
                <w:szCs w:val="20"/>
                <w:lang w:val="en-CA" w:eastAsia="en-CA"/>
              </w:rPr>
              <w:t>60,000</w:t>
            </w:r>
          </w:p>
        </w:tc>
      </w:tr>
      <w:tr w:rsidR="00A11391" w:rsidRPr="00BC4AFE" w14:paraId="5259A3D9" w14:textId="77777777" w:rsidTr="005F63CE">
        <w:trPr>
          <w:trHeight w:val="255"/>
          <w:jc w:val="center"/>
        </w:trPr>
        <w:tc>
          <w:tcPr>
            <w:tcW w:w="6565" w:type="dxa"/>
            <w:shd w:val="clear" w:color="auto" w:fill="auto"/>
            <w:noWrap/>
            <w:hideMark/>
          </w:tcPr>
          <w:p w14:paraId="58FB7A6C" w14:textId="77777777" w:rsidR="00A11391" w:rsidRPr="00187A49" w:rsidRDefault="00A11391" w:rsidP="006C5C8E">
            <w:pPr>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429467A9" w14:textId="77777777" w:rsidR="00A11391" w:rsidRPr="00BC4AFE" w:rsidRDefault="00A11391" w:rsidP="006C5C8E">
            <w:pPr>
              <w:jc w:val="right"/>
              <w:rPr>
                <w:sz w:val="20"/>
                <w:szCs w:val="20"/>
                <w:lang w:val="en-CA" w:eastAsia="en-CA"/>
              </w:rPr>
            </w:pPr>
            <w:r w:rsidRPr="00BC4AFE">
              <w:rPr>
                <w:sz w:val="20"/>
                <w:szCs w:val="20"/>
                <w:lang w:val="en-CA" w:eastAsia="en-CA"/>
              </w:rPr>
              <w:t>100,000</w:t>
            </w:r>
          </w:p>
        </w:tc>
      </w:tr>
      <w:tr w:rsidR="00A11391" w:rsidRPr="00BC4AFE" w14:paraId="3984A434" w14:textId="77777777" w:rsidTr="00186828">
        <w:trPr>
          <w:trHeight w:val="255"/>
          <w:jc w:val="center"/>
        </w:trPr>
        <w:tc>
          <w:tcPr>
            <w:tcW w:w="6565" w:type="dxa"/>
            <w:shd w:val="clear" w:color="auto" w:fill="auto"/>
            <w:noWrap/>
            <w:hideMark/>
          </w:tcPr>
          <w:p w14:paraId="53EF936C"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资源调动</w:t>
            </w:r>
            <w:proofErr w:type="spellEnd"/>
          </w:p>
        </w:tc>
        <w:tc>
          <w:tcPr>
            <w:tcW w:w="2880" w:type="dxa"/>
            <w:shd w:val="clear" w:color="auto" w:fill="auto"/>
            <w:noWrap/>
            <w:vAlign w:val="bottom"/>
            <w:hideMark/>
          </w:tcPr>
          <w:p w14:paraId="28F77D0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6EFFFE0B" w14:textId="77777777" w:rsidTr="00186828">
        <w:trPr>
          <w:trHeight w:val="255"/>
          <w:jc w:val="center"/>
        </w:trPr>
        <w:tc>
          <w:tcPr>
            <w:tcW w:w="6565" w:type="dxa"/>
            <w:shd w:val="clear" w:color="auto" w:fill="auto"/>
            <w:noWrap/>
            <w:hideMark/>
          </w:tcPr>
          <w:p w14:paraId="309C21E1"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可持续野生动物</w:t>
            </w:r>
            <w:proofErr w:type="spellEnd"/>
          </w:p>
        </w:tc>
        <w:tc>
          <w:tcPr>
            <w:tcW w:w="2880" w:type="dxa"/>
            <w:shd w:val="clear" w:color="auto" w:fill="auto"/>
            <w:noWrap/>
            <w:vAlign w:val="bottom"/>
            <w:hideMark/>
          </w:tcPr>
          <w:p w14:paraId="70CC770C"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10,000</w:t>
            </w:r>
          </w:p>
        </w:tc>
      </w:tr>
      <w:tr w:rsidR="00A11391" w:rsidRPr="00BC4AFE" w14:paraId="5FECF79B" w14:textId="77777777" w:rsidTr="00186828">
        <w:trPr>
          <w:trHeight w:val="255"/>
          <w:jc w:val="center"/>
        </w:trPr>
        <w:tc>
          <w:tcPr>
            <w:tcW w:w="6565" w:type="dxa"/>
            <w:tcBorders>
              <w:bottom w:val="single" w:sz="4" w:space="0" w:color="auto"/>
            </w:tcBorders>
            <w:shd w:val="clear" w:color="auto" w:fill="auto"/>
            <w:noWrap/>
            <w:hideMark/>
          </w:tcPr>
          <w:p w14:paraId="6DC1E168"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41F144E6"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60,000</w:t>
            </w:r>
          </w:p>
        </w:tc>
      </w:tr>
      <w:tr w:rsidR="00A11391" w:rsidRPr="00BC4AFE" w14:paraId="316A9944"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20E3DD29"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60A83E4A" w14:textId="77777777" w:rsidR="00A11391" w:rsidRPr="00BC4AFE" w:rsidRDefault="00A11391" w:rsidP="00187A49">
            <w:pPr>
              <w:jc w:val="right"/>
              <w:rPr>
                <w:color w:val="000000"/>
                <w:sz w:val="20"/>
                <w:szCs w:val="20"/>
                <w:lang w:val="en-CA" w:eastAsia="en-CA"/>
              </w:rPr>
            </w:pPr>
            <w:r>
              <w:rPr>
                <w:color w:val="000000"/>
                <w:sz w:val="20"/>
                <w:szCs w:val="20"/>
                <w:lang w:val="en-CA" w:eastAsia="en-CA"/>
              </w:rPr>
              <w:t>4,027</w:t>
            </w:r>
            <w:r w:rsidRPr="00BC4AFE">
              <w:rPr>
                <w:color w:val="000000"/>
                <w:sz w:val="20"/>
                <w:szCs w:val="20"/>
                <w:lang w:val="en-CA" w:eastAsia="en-CA"/>
              </w:rPr>
              <w:t>,000</w:t>
            </w:r>
          </w:p>
        </w:tc>
      </w:tr>
      <w:tr w:rsidR="00A11391" w:rsidRPr="00BC4AFE" w14:paraId="70E982B0" w14:textId="77777777" w:rsidTr="00186828">
        <w:trPr>
          <w:trHeight w:val="255"/>
          <w:jc w:val="center"/>
        </w:trPr>
        <w:tc>
          <w:tcPr>
            <w:tcW w:w="6565" w:type="dxa"/>
            <w:tcBorders>
              <w:top w:val="single" w:sz="4" w:space="0" w:color="auto"/>
            </w:tcBorders>
            <w:shd w:val="clear" w:color="auto" w:fill="auto"/>
            <w:noWrap/>
            <w:hideMark/>
          </w:tcPr>
          <w:p w14:paraId="61868D42" w14:textId="77777777" w:rsidR="00A11391" w:rsidRPr="00187A49" w:rsidRDefault="00A11391"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工作人员差旅</w:t>
            </w:r>
            <w:proofErr w:type="spellEnd"/>
          </w:p>
        </w:tc>
        <w:tc>
          <w:tcPr>
            <w:tcW w:w="2880" w:type="dxa"/>
            <w:tcBorders>
              <w:top w:val="single" w:sz="4" w:space="0" w:color="auto"/>
            </w:tcBorders>
            <w:shd w:val="clear" w:color="auto" w:fill="auto"/>
            <w:noWrap/>
            <w:vAlign w:val="bottom"/>
          </w:tcPr>
          <w:p w14:paraId="01E608BA" w14:textId="77777777" w:rsidR="00A11391" w:rsidRPr="00BC4AFE" w:rsidRDefault="00A11391" w:rsidP="00187A49">
            <w:pPr>
              <w:keepNext/>
              <w:jc w:val="right"/>
              <w:rPr>
                <w:b/>
                <w:bCs/>
                <w:color w:val="000000"/>
                <w:sz w:val="20"/>
                <w:szCs w:val="20"/>
                <w:lang w:val="en-CA" w:eastAsia="en-CA"/>
              </w:rPr>
            </w:pPr>
          </w:p>
        </w:tc>
      </w:tr>
      <w:tr w:rsidR="00A11391" w:rsidRPr="00BC4AFE" w14:paraId="419F4FAF" w14:textId="77777777" w:rsidTr="00186828">
        <w:trPr>
          <w:trHeight w:val="255"/>
          <w:jc w:val="center"/>
        </w:trPr>
        <w:tc>
          <w:tcPr>
            <w:tcW w:w="6565" w:type="dxa"/>
            <w:shd w:val="clear" w:color="auto" w:fill="auto"/>
            <w:noWrap/>
            <w:hideMark/>
          </w:tcPr>
          <w:p w14:paraId="49477FD8"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生物多样性和农业</w:t>
            </w:r>
            <w:proofErr w:type="spellEnd"/>
          </w:p>
        </w:tc>
        <w:tc>
          <w:tcPr>
            <w:tcW w:w="2880" w:type="dxa"/>
            <w:shd w:val="clear" w:color="auto" w:fill="auto"/>
            <w:noWrap/>
            <w:vAlign w:val="bottom"/>
            <w:hideMark/>
          </w:tcPr>
          <w:p w14:paraId="57004D38"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679D79D2" w14:textId="77777777" w:rsidTr="00186828">
        <w:trPr>
          <w:trHeight w:val="255"/>
          <w:jc w:val="center"/>
        </w:trPr>
        <w:tc>
          <w:tcPr>
            <w:tcW w:w="6565" w:type="dxa"/>
            <w:shd w:val="clear" w:color="auto" w:fill="auto"/>
            <w:noWrap/>
            <w:hideMark/>
          </w:tcPr>
          <w:p w14:paraId="17C0CD76" w14:textId="77777777" w:rsidR="00A11391" w:rsidRPr="00187A49" w:rsidRDefault="00A11391" w:rsidP="00187A49">
            <w:pPr>
              <w:keepNext/>
              <w:rPr>
                <w:color w:val="000000"/>
                <w:sz w:val="20"/>
                <w:szCs w:val="20"/>
                <w:lang w:val="en-CA" w:eastAsia="zh-CN"/>
              </w:rPr>
            </w:pPr>
            <w:r w:rsidRPr="00187A49">
              <w:rPr>
                <w:rFonts w:ascii="SimSun" w:eastAsia="SimSun" w:hAnsi="SimSun" w:cs="SimSun" w:hint="eastAsia"/>
                <w:sz w:val="20"/>
                <w:szCs w:val="20"/>
                <w:lang w:eastAsia="zh-CN"/>
              </w:rPr>
              <w:t>生物多样性和气候变化</w:t>
            </w:r>
          </w:p>
        </w:tc>
        <w:tc>
          <w:tcPr>
            <w:tcW w:w="2880" w:type="dxa"/>
            <w:shd w:val="clear" w:color="auto" w:fill="auto"/>
            <w:noWrap/>
            <w:vAlign w:val="bottom"/>
            <w:hideMark/>
          </w:tcPr>
          <w:p w14:paraId="5A96D606" w14:textId="77777777" w:rsidR="00A11391" w:rsidRPr="0047773A" w:rsidRDefault="00A11391" w:rsidP="00187A49">
            <w:pPr>
              <w:jc w:val="right"/>
              <w:rPr>
                <w:color w:val="000000"/>
                <w:sz w:val="20"/>
                <w:szCs w:val="20"/>
                <w:lang w:val="en-CA" w:eastAsia="en-CA"/>
              </w:rPr>
            </w:pPr>
            <w:r w:rsidRPr="0047773A">
              <w:rPr>
                <w:color w:val="000000"/>
                <w:sz w:val="20"/>
                <w:szCs w:val="20"/>
                <w:lang w:val="en-CA" w:eastAsia="en-CA"/>
              </w:rPr>
              <w:t>20,000</w:t>
            </w:r>
          </w:p>
        </w:tc>
      </w:tr>
      <w:tr w:rsidR="00A11391" w:rsidRPr="00BC4AFE" w14:paraId="48220E58" w14:textId="77777777" w:rsidTr="00186828">
        <w:trPr>
          <w:trHeight w:val="255"/>
          <w:jc w:val="center"/>
        </w:trPr>
        <w:tc>
          <w:tcPr>
            <w:tcW w:w="6565" w:type="dxa"/>
            <w:shd w:val="clear" w:color="auto" w:fill="auto"/>
            <w:noWrap/>
            <w:hideMark/>
          </w:tcPr>
          <w:p w14:paraId="1F575EBC"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生物多样性和健康</w:t>
            </w:r>
            <w:proofErr w:type="spellEnd"/>
          </w:p>
        </w:tc>
        <w:tc>
          <w:tcPr>
            <w:tcW w:w="2880" w:type="dxa"/>
            <w:shd w:val="clear" w:color="auto" w:fill="auto"/>
            <w:noWrap/>
            <w:vAlign w:val="bottom"/>
            <w:hideMark/>
          </w:tcPr>
          <w:p w14:paraId="75DA05EB" w14:textId="77777777" w:rsidR="00A11391" w:rsidRPr="0047773A" w:rsidRDefault="00A11391" w:rsidP="00187A49">
            <w:pPr>
              <w:jc w:val="right"/>
              <w:rPr>
                <w:color w:val="000000"/>
                <w:sz w:val="20"/>
                <w:szCs w:val="20"/>
                <w:lang w:val="en-CA" w:eastAsia="en-CA"/>
              </w:rPr>
            </w:pPr>
            <w:r w:rsidRPr="0047773A">
              <w:rPr>
                <w:color w:val="000000"/>
                <w:sz w:val="20"/>
                <w:szCs w:val="20"/>
                <w:lang w:val="en-CA" w:eastAsia="en-CA"/>
              </w:rPr>
              <w:t>20,000</w:t>
            </w:r>
          </w:p>
        </w:tc>
      </w:tr>
      <w:tr w:rsidR="00A11391" w:rsidRPr="00BC4AFE" w14:paraId="48A75E16" w14:textId="77777777" w:rsidTr="00186828">
        <w:trPr>
          <w:trHeight w:val="255"/>
          <w:jc w:val="center"/>
        </w:trPr>
        <w:tc>
          <w:tcPr>
            <w:tcW w:w="6565" w:type="dxa"/>
            <w:shd w:val="clear" w:color="auto" w:fill="auto"/>
            <w:noWrap/>
            <w:hideMark/>
          </w:tcPr>
          <w:p w14:paraId="5D8D171D" w14:textId="77777777" w:rsidR="00A11391" w:rsidRPr="00187A49" w:rsidRDefault="00A11391" w:rsidP="00187A49">
            <w:pPr>
              <w:keepNext/>
              <w:rPr>
                <w:color w:val="000000"/>
                <w:sz w:val="20"/>
                <w:szCs w:val="20"/>
                <w:lang w:val="en-CA" w:eastAsia="en-CA"/>
              </w:rPr>
            </w:pPr>
            <w:r>
              <w:rPr>
                <w:rFonts w:ascii="SimSun" w:eastAsia="SimSun" w:hAnsi="SimSun" w:cs="SimSun" w:hint="eastAsia"/>
                <w:sz w:val="20"/>
                <w:szCs w:val="20"/>
                <w:lang w:eastAsia="zh-CN"/>
              </w:rPr>
              <w:t>企业参与</w:t>
            </w:r>
          </w:p>
        </w:tc>
        <w:tc>
          <w:tcPr>
            <w:tcW w:w="2880" w:type="dxa"/>
            <w:shd w:val="clear" w:color="auto" w:fill="auto"/>
            <w:noWrap/>
            <w:vAlign w:val="bottom"/>
            <w:hideMark/>
          </w:tcPr>
          <w:p w14:paraId="08BCA8E0"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30,000</w:t>
            </w:r>
          </w:p>
        </w:tc>
      </w:tr>
      <w:tr w:rsidR="00A11391" w:rsidRPr="00BC4AFE" w14:paraId="7BBA1A7E" w14:textId="77777777" w:rsidTr="00186828">
        <w:trPr>
          <w:trHeight w:val="255"/>
          <w:jc w:val="center"/>
        </w:trPr>
        <w:tc>
          <w:tcPr>
            <w:tcW w:w="6565" w:type="dxa"/>
            <w:shd w:val="clear" w:color="auto" w:fill="auto"/>
            <w:noWrap/>
            <w:hideMark/>
          </w:tcPr>
          <w:p w14:paraId="57D13B1F"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10D5F8E5"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60,000</w:t>
            </w:r>
          </w:p>
        </w:tc>
      </w:tr>
      <w:tr w:rsidR="00A11391" w:rsidRPr="00BC4AFE" w14:paraId="6C842CEE" w14:textId="77777777" w:rsidTr="00186828">
        <w:trPr>
          <w:trHeight w:val="255"/>
          <w:jc w:val="center"/>
        </w:trPr>
        <w:tc>
          <w:tcPr>
            <w:tcW w:w="6565" w:type="dxa"/>
            <w:shd w:val="clear" w:color="auto" w:fill="auto"/>
            <w:noWrap/>
            <w:hideMark/>
          </w:tcPr>
          <w:p w14:paraId="2D97418B" w14:textId="77777777" w:rsidR="00A11391" w:rsidRPr="00187A49" w:rsidRDefault="00A11391" w:rsidP="00187A49">
            <w:pPr>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bottom"/>
            <w:hideMark/>
          </w:tcPr>
          <w:p w14:paraId="1EBA4F62"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50,000</w:t>
            </w:r>
          </w:p>
        </w:tc>
      </w:tr>
      <w:tr w:rsidR="00A11391" w:rsidRPr="00BC4AFE" w14:paraId="366BB7B5" w14:textId="77777777" w:rsidTr="00186828">
        <w:trPr>
          <w:trHeight w:val="255"/>
          <w:jc w:val="center"/>
        </w:trPr>
        <w:tc>
          <w:tcPr>
            <w:tcW w:w="6565" w:type="dxa"/>
            <w:shd w:val="clear" w:color="auto" w:fill="auto"/>
            <w:noWrap/>
            <w:hideMark/>
          </w:tcPr>
          <w:p w14:paraId="25BC877F" w14:textId="77777777" w:rsidR="00A11391" w:rsidRPr="00187A49" w:rsidRDefault="00A11391" w:rsidP="00187A49">
            <w:pPr>
              <w:rPr>
                <w:color w:val="000000"/>
                <w:sz w:val="20"/>
                <w:szCs w:val="20"/>
                <w:lang w:val="en-CA" w:eastAsia="zh-CN"/>
              </w:rPr>
            </w:pPr>
            <w:r>
              <w:rPr>
                <w:rFonts w:ascii="SimSun" w:eastAsia="SimSun" w:hAnsi="SimSun" w:cs="SimSun" w:hint="eastAsia"/>
                <w:sz w:val="20"/>
                <w:szCs w:val="20"/>
                <w:lang w:eastAsia="zh-CN"/>
              </w:rPr>
              <w:t>保护</w:t>
            </w:r>
            <w:r w:rsidRPr="00187A49">
              <w:rPr>
                <w:rFonts w:ascii="SimSun" w:eastAsia="SimSun" w:hAnsi="SimSun" w:cs="SimSun" w:hint="eastAsia"/>
                <w:sz w:val="20"/>
                <w:szCs w:val="20"/>
                <w:lang w:eastAsia="zh-CN"/>
              </w:rPr>
              <w:t>和可持续利用海洋和沿海生物多样性</w:t>
            </w:r>
          </w:p>
        </w:tc>
        <w:tc>
          <w:tcPr>
            <w:tcW w:w="2880" w:type="dxa"/>
            <w:shd w:val="clear" w:color="auto" w:fill="auto"/>
            <w:noWrap/>
            <w:vAlign w:val="bottom"/>
            <w:hideMark/>
          </w:tcPr>
          <w:p w14:paraId="4CA6CF4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18,000</w:t>
            </w:r>
          </w:p>
        </w:tc>
      </w:tr>
      <w:tr w:rsidR="00A11391" w:rsidRPr="00BC4AFE" w14:paraId="296736AE" w14:textId="77777777" w:rsidTr="00186828">
        <w:trPr>
          <w:trHeight w:val="255"/>
          <w:jc w:val="center"/>
        </w:trPr>
        <w:tc>
          <w:tcPr>
            <w:tcW w:w="6565" w:type="dxa"/>
            <w:shd w:val="clear" w:color="auto" w:fill="auto"/>
            <w:noWrap/>
            <w:hideMark/>
          </w:tcPr>
          <w:p w14:paraId="5D736275"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与其他公约和国际组织的合作</w:t>
            </w:r>
          </w:p>
        </w:tc>
        <w:tc>
          <w:tcPr>
            <w:tcW w:w="2880" w:type="dxa"/>
            <w:shd w:val="clear" w:color="auto" w:fill="auto"/>
            <w:noWrap/>
            <w:vAlign w:val="bottom"/>
            <w:hideMark/>
          </w:tcPr>
          <w:p w14:paraId="2E951C30"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50,000</w:t>
            </w:r>
          </w:p>
        </w:tc>
      </w:tr>
      <w:tr w:rsidR="00A11391" w:rsidRPr="00BC4AFE" w14:paraId="11834671" w14:textId="77777777" w:rsidTr="00186828">
        <w:trPr>
          <w:trHeight w:val="255"/>
          <w:jc w:val="center"/>
        </w:trPr>
        <w:tc>
          <w:tcPr>
            <w:tcW w:w="6565" w:type="dxa"/>
            <w:shd w:val="clear" w:color="auto" w:fill="auto"/>
            <w:noWrap/>
            <w:hideMark/>
          </w:tcPr>
          <w:p w14:paraId="77A9717F" w14:textId="77777777" w:rsidR="00A11391" w:rsidRPr="00187A49" w:rsidRDefault="00A11391" w:rsidP="00187A49">
            <w:pPr>
              <w:rPr>
                <w:color w:val="000000"/>
                <w:sz w:val="20"/>
                <w:szCs w:val="20"/>
                <w:lang w:val="en-CA" w:eastAsia="en-CA"/>
              </w:rPr>
            </w:pPr>
            <w:r>
              <w:rPr>
                <w:rFonts w:ascii="SimSun" w:eastAsia="SimSun" w:hAnsi="SimSun" w:cs="SimSun" w:hint="eastAsia"/>
                <w:sz w:val="20"/>
                <w:szCs w:val="20"/>
                <w:lang w:eastAsia="zh-CN"/>
              </w:rPr>
              <w:t>进程</w:t>
            </w:r>
            <w:proofErr w:type="spellStart"/>
            <w:r w:rsidRPr="00187A49">
              <w:rPr>
                <w:rFonts w:ascii="SimSun" w:eastAsia="SimSun" w:hAnsi="SimSun" w:cs="SimSun" w:hint="eastAsia"/>
                <w:sz w:val="20"/>
                <w:szCs w:val="20"/>
              </w:rPr>
              <w:t>的有效性</w:t>
            </w:r>
            <w:proofErr w:type="spellEnd"/>
          </w:p>
        </w:tc>
        <w:tc>
          <w:tcPr>
            <w:tcW w:w="2880" w:type="dxa"/>
            <w:shd w:val="clear" w:color="auto" w:fill="auto"/>
            <w:noWrap/>
            <w:vAlign w:val="bottom"/>
            <w:hideMark/>
          </w:tcPr>
          <w:p w14:paraId="3A740F7F"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15,000</w:t>
            </w:r>
          </w:p>
        </w:tc>
      </w:tr>
      <w:tr w:rsidR="00A11391" w:rsidRPr="00BC4AFE" w14:paraId="0A5A6D3A" w14:textId="77777777" w:rsidTr="00186828">
        <w:trPr>
          <w:trHeight w:val="255"/>
          <w:jc w:val="center"/>
        </w:trPr>
        <w:tc>
          <w:tcPr>
            <w:tcW w:w="6565" w:type="dxa"/>
            <w:shd w:val="clear" w:color="auto" w:fill="auto"/>
            <w:noWrap/>
            <w:hideMark/>
          </w:tcPr>
          <w:p w14:paraId="74322594"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42D89860"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55,000</w:t>
            </w:r>
          </w:p>
        </w:tc>
      </w:tr>
      <w:tr w:rsidR="00A11391" w:rsidRPr="00BC4AFE" w14:paraId="322626E6" w14:textId="77777777" w:rsidTr="00186828">
        <w:trPr>
          <w:trHeight w:val="255"/>
          <w:jc w:val="center"/>
        </w:trPr>
        <w:tc>
          <w:tcPr>
            <w:tcW w:w="6565" w:type="dxa"/>
            <w:shd w:val="clear" w:color="auto" w:fill="auto"/>
            <w:noWrap/>
            <w:hideMark/>
          </w:tcPr>
          <w:p w14:paraId="4A1CEF16"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w:t>
            </w:r>
            <w:r w:rsidRPr="00187A49">
              <w:rPr>
                <w:rFonts w:ascii="SimSun" w:eastAsia="SimSun" w:hAnsi="SimSun" w:cs="SimSun" w:hint="eastAsia"/>
                <w:sz w:val="20"/>
                <w:szCs w:val="20"/>
                <w:lang w:eastAsia="zh-CN"/>
              </w:rPr>
              <w:t>促进</w:t>
            </w:r>
            <w:r w:rsidRPr="00187A49">
              <w:rPr>
                <w:sz w:val="20"/>
                <w:szCs w:val="20"/>
                <w:lang w:eastAsia="zh-CN"/>
              </w:rPr>
              <w:t>/</w:t>
            </w:r>
            <w:r w:rsidRPr="00187A49">
              <w:rPr>
                <w:rFonts w:ascii="SimSun" w:eastAsia="SimSun" w:hAnsi="SimSun" w:cs="SimSun" w:hint="eastAsia"/>
                <w:sz w:val="20"/>
                <w:szCs w:val="20"/>
                <w:lang w:eastAsia="zh-CN"/>
              </w:rPr>
              <w:t>参与</w:t>
            </w:r>
          </w:p>
        </w:tc>
        <w:tc>
          <w:tcPr>
            <w:tcW w:w="2880" w:type="dxa"/>
            <w:shd w:val="clear" w:color="auto" w:fill="auto"/>
            <w:noWrap/>
            <w:vAlign w:val="bottom"/>
            <w:hideMark/>
          </w:tcPr>
          <w:p w14:paraId="530CEE7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50,000</w:t>
            </w:r>
          </w:p>
        </w:tc>
      </w:tr>
      <w:tr w:rsidR="00A11391" w:rsidRPr="00BC4AFE" w14:paraId="10750ED3" w14:textId="77777777" w:rsidTr="00186828">
        <w:trPr>
          <w:trHeight w:val="255"/>
          <w:jc w:val="center"/>
        </w:trPr>
        <w:tc>
          <w:tcPr>
            <w:tcW w:w="6565" w:type="dxa"/>
            <w:shd w:val="clear" w:color="auto" w:fill="auto"/>
            <w:noWrap/>
            <w:hideMark/>
          </w:tcPr>
          <w:p w14:paraId="7CAF1832"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644043C7"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426FBAF9" w14:textId="77777777" w:rsidTr="00186828">
        <w:trPr>
          <w:trHeight w:val="255"/>
          <w:jc w:val="center"/>
        </w:trPr>
        <w:tc>
          <w:tcPr>
            <w:tcW w:w="6565" w:type="dxa"/>
            <w:shd w:val="clear" w:color="auto" w:fill="auto"/>
            <w:noWrap/>
            <w:hideMark/>
          </w:tcPr>
          <w:p w14:paraId="75C66CD8"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外来入侵物种</w:t>
            </w:r>
            <w:proofErr w:type="spellEnd"/>
          </w:p>
        </w:tc>
        <w:tc>
          <w:tcPr>
            <w:tcW w:w="2880" w:type="dxa"/>
            <w:shd w:val="clear" w:color="auto" w:fill="auto"/>
            <w:noWrap/>
            <w:vAlign w:val="bottom"/>
            <w:hideMark/>
          </w:tcPr>
          <w:p w14:paraId="584AA38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16675EDE" w14:textId="77777777" w:rsidTr="00186828">
        <w:trPr>
          <w:trHeight w:val="255"/>
          <w:jc w:val="center"/>
        </w:trPr>
        <w:tc>
          <w:tcPr>
            <w:tcW w:w="6565" w:type="dxa"/>
            <w:shd w:val="clear" w:color="auto" w:fill="auto"/>
            <w:noWrap/>
            <w:hideMark/>
          </w:tcPr>
          <w:p w14:paraId="5364A8E4" w14:textId="77777777" w:rsidR="00A11391" w:rsidRPr="00187A49" w:rsidRDefault="00A11391" w:rsidP="00187A49">
            <w:pPr>
              <w:rPr>
                <w:color w:val="000000"/>
                <w:sz w:val="20"/>
                <w:szCs w:val="20"/>
                <w:lang w:val="en-CA" w:eastAsia="en-CA"/>
              </w:rPr>
            </w:pPr>
            <w:r>
              <w:rPr>
                <w:rFonts w:ascii="SimSun" w:eastAsia="SimSun" w:hAnsi="SimSun" w:cs="SimSun" w:hint="eastAsia"/>
                <w:sz w:val="20"/>
                <w:szCs w:val="20"/>
                <w:lang w:eastAsia="zh-CN"/>
              </w:rPr>
              <w:t>生物多样性</w:t>
            </w:r>
            <w:proofErr w:type="spellStart"/>
            <w:r w:rsidRPr="00187A49">
              <w:rPr>
                <w:rFonts w:ascii="SimSun" w:eastAsia="SimSun" w:hAnsi="SimSun" w:cs="SimSun" w:hint="eastAsia"/>
                <w:sz w:val="20"/>
                <w:szCs w:val="20"/>
              </w:rPr>
              <w:t>平台</w:t>
            </w:r>
            <w:proofErr w:type="spellEnd"/>
          </w:p>
        </w:tc>
        <w:tc>
          <w:tcPr>
            <w:tcW w:w="2880" w:type="dxa"/>
            <w:shd w:val="clear" w:color="auto" w:fill="auto"/>
            <w:noWrap/>
            <w:vAlign w:val="bottom"/>
            <w:hideMark/>
          </w:tcPr>
          <w:p w14:paraId="57B002C7"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14186699" w14:textId="77777777" w:rsidTr="00186828">
        <w:trPr>
          <w:trHeight w:val="255"/>
          <w:jc w:val="center"/>
        </w:trPr>
        <w:tc>
          <w:tcPr>
            <w:tcW w:w="6565" w:type="dxa"/>
            <w:shd w:val="clear" w:color="auto" w:fill="auto"/>
            <w:noWrap/>
            <w:hideMark/>
          </w:tcPr>
          <w:p w14:paraId="16AF2492"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187A49">
              <w:rPr>
                <w:rFonts w:ascii="SimSun" w:eastAsia="SimSun" w:hAnsi="SimSun" w:cs="SimSun" w:hint="eastAsia"/>
                <w:sz w:val="20"/>
                <w:szCs w:val="20"/>
              </w:rPr>
              <w:t>社区</w:t>
            </w:r>
            <w:proofErr w:type="spellEnd"/>
          </w:p>
        </w:tc>
        <w:tc>
          <w:tcPr>
            <w:tcW w:w="2880" w:type="dxa"/>
            <w:shd w:val="clear" w:color="auto" w:fill="auto"/>
            <w:noWrap/>
            <w:vAlign w:val="bottom"/>
            <w:hideMark/>
          </w:tcPr>
          <w:p w14:paraId="581AB82C"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63B4D295" w14:textId="77777777" w:rsidTr="00186828">
        <w:trPr>
          <w:trHeight w:val="255"/>
          <w:jc w:val="center"/>
        </w:trPr>
        <w:tc>
          <w:tcPr>
            <w:tcW w:w="6565" w:type="dxa"/>
            <w:shd w:val="clear" w:color="auto" w:fill="auto"/>
            <w:noWrap/>
            <w:hideMark/>
          </w:tcPr>
          <w:p w14:paraId="0724C3AB"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监测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bottom"/>
            <w:hideMark/>
          </w:tcPr>
          <w:p w14:paraId="2873208F"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40,000</w:t>
            </w:r>
          </w:p>
        </w:tc>
      </w:tr>
      <w:tr w:rsidR="00A11391" w:rsidRPr="00BC4AFE" w14:paraId="7BECE929" w14:textId="77777777" w:rsidTr="00186828">
        <w:trPr>
          <w:trHeight w:val="255"/>
          <w:jc w:val="center"/>
        </w:trPr>
        <w:tc>
          <w:tcPr>
            <w:tcW w:w="6565" w:type="dxa"/>
            <w:shd w:val="clear" w:color="auto" w:fill="auto"/>
            <w:noWrap/>
            <w:hideMark/>
          </w:tcPr>
          <w:p w14:paraId="2AFF86A8"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27DD9D6B"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50,000</w:t>
            </w:r>
          </w:p>
        </w:tc>
      </w:tr>
      <w:tr w:rsidR="00A11391" w:rsidRPr="00BC4AFE" w14:paraId="38D35F43" w14:textId="77777777" w:rsidTr="00186828">
        <w:trPr>
          <w:trHeight w:val="255"/>
          <w:jc w:val="center"/>
        </w:trPr>
        <w:tc>
          <w:tcPr>
            <w:tcW w:w="6565" w:type="dxa"/>
            <w:shd w:val="clear" w:color="auto" w:fill="auto"/>
            <w:noWrap/>
            <w:hideMark/>
          </w:tcPr>
          <w:p w14:paraId="4AB9BB30"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lastRenderedPageBreak/>
              <w:t>资源调动</w:t>
            </w:r>
            <w:proofErr w:type="spellEnd"/>
          </w:p>
        </w:tc>
        <w:tc>
          <w:tcPr>
            <w:tcW w:w="2880" w:type="dxa"/>
            <w:shd w:val="clear" w:color="auto" w:fill="auto"/>
            <w:noWrap/>
            <w:vAlign w:val="bottom"/>
            <w:hideMark/>
          </w:tcPr>
          <w:p w14:paraId="524EEC7D"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6A4667C4" w14:textId="77777777" w:rsidTr="00186828">
        <w:trPr>
          <w:trHeight w:val="255"/>
          <w:jc w:val="center"/>
        </w:trPr>
        <w:tc>
          <w:tcPr>
            <w:tcW w:w="6565" w:type="dxa"/>
            <w:shd w:val="clear" w:color="auto" w:fill="auto"/>
            <w:noWrap/>
            <w:hideMark/>
          </w:tcPr>
          <w:p w14:paraId="1FFA5DBD"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可持续野生动物</w:t>
            </w:r>
            <w:proofErr w:type="spellEnd"/>
          </w:p>
        </w:tc>
        <w:tc>
          <w:tcPr>
            <w:tcW w:w="2880" w:type="dxa"/>
            <w:shd w:val="clear" w:color="auto" w:fill="auto"/>
            <w:noWrap/>
            <w:vAlign w:val="bottom"/>
            <w:hideMark/>
          </w:tcPr>
          <w:p w14:paraId="62EAF1AD"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w:t>
            </w:r>
          </w:p>
        </w:tc>
      </w:tr>
      <w:tr w:rsidR="00A11391" w:rsidRPr="00BC4AFE" w14:paraId="08E25462" w14:textId="77777777" w:rsidTr="00186828">
        <w:trPr>
          <w:trHeight w:val="255"/>
          <w:jc w:val="center"/>
        </w:trPr>
        <w:tc>
          <w:tcPr>
            <w:tcW w:w="6565" w:type="dxa"/>
            <w:tcBorders>
              <w:bottom w:val="single" w:sz="4" w:space="0" w:color="auto"/>
            </w:tcBorders>
            <w:shd w:val="clear" w:color="auto" w:fill="auto"/>
            <w:noWrap/>
            <w:hideMark/>
          </w:tcPr>
          <w:p w14:paraId="2A07B5F4"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04DC0CC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40,000</w:t>
            </w:r>
          </w:p>
        </w:tc>
      </w:tr>
      <w:tr w:rsidR="00A11391" w:rsidRPr="00BC4AFE" w14:paraId="44D95DFA"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6DCBE846"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429AB9DE" w14:textId="77777777" w:rsidR="00A11391" w:rsidRPr="00BC4AFE" w:rsidRDefault="00A11391" w:rsidP="00187A49">
            <w:pPr>
              <w:jc w:val="right"/>
              <w:rPr>
                <w:color w:val="000000"/>
                <w:sz w:val="20"/>
                <w:szCs w:val="20"/>
                <w:lang w:val="en-CA" w:eastAsia="en-CA"/>
              </w:rPr>
            </w:pPr>
            <w:r>
              <w:rPr>
                <w:color w:val="000000"/>
                <w:sz w:val="20"/>
                <w:szCs w:val="20"/>
                <w:lang w:val="en-CA" w:eastAsia="en-CA"/>
              </w:rPr>
              <w:t>638</w:t>
            </w:r>
            <w:r w:rsidRPr="00BC4AFE">
              <w:rPr>
                <w:color w:val="000000"/>
                <w:sz w:val="20"/>
                <w:szCs w:val="20"/>
                <w:lang w:val="en-CA" w:eastAsia="en-CA"/>
              </w:rPr>
              <w:t>,000</w:t>
            </w:r>
          </w:p>
        </w:tc>
      </w:tr>
      <w:tr w:rsidR="00A11391" w:rsidRPr="00BC4AFE" w14:paraId="7168616D" w14:textId="77777777" w:rsidTr="00186828">
        <w:trPr>
          <w:trHeight w:val="255"/>
          <w:jc w:val="center"/>
        </w:trPr>
        <w:tc>
          <w:tcPr>
            <w:tcW w:w="6565" w:type="dxa"/>
            <w:tcBorders>
              <w:top w:val="single" w:sz="4" w:space="0" w:color="auto"/>
            </w:tcBorders>
            <w:shd w:val="clear" w:color="auto" w:fill="auto"/>
            <w:noWrap/>
            <w:hideMark/>
          </w:tcPr>
          <w:p w14:paraId="61F721FA" w14:textId="77777777" w:rsidR="00A11391" w:rsidRPr="00187A49" w:rsidRDefault="00A11391" w:rsidP="00187A49">
            <w:pPr>
              <w:keepNext/>
              <w:rPr>
                <w:b/>
                <w:bCs/>
                <w:color w:val="000000"/>
                <w:sz w:val="20"/>
                <w:szCs w:val="20"/>
                <w:lang w:val="en-CA" w:eastAsia="en-CA"/>
              </w:rPr>
            </w:pPr>
            <w:r w:rsidRPr="00187A49">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bottom"/>
            <w:hideMark/>
          </w:tcPr>
          <w:p w14:paraId="60DF4BB6" w14:textId="77777777" w:rsidR="00A11391" w:rsidRPr="00BC4AFE" w:rsidRDefault="00A11391" w:rsidP="00187A49">
            <w:pPr>
              <w:jc w:val="right"/>
              <w:rPr>
                <w:b/>
                <w:bCs/>
                <w:color w:val="000000"/>
                <w:sz w:val="20"/>
                <w:szCs w:val="20"/>
                <w:lang w:val="en-CA" w:eastAsia="en-CA"/>
              </w:rPr>
            </w:pPr>
          </w:p>
        </w:tc>
      </w:tr>
      <w:tr w:rsidR="00A11391" w:rsidRPr="00BC4AFE" w14:paraId="442EB4F3" w14:textId="77777777" w:rsidTr="00186828">
        <w:trPr>
          <w:trHeight w:val="255"/>
          <w:jc w:val="center"/>
        </w:trPr>
        <w:tc>
          <w:tcPr>
            <w:tcW w:w="6565" w:type="dxa"/>
            <w:shd w:val="clear" w:color="auto" w:fill="auto"/>
            <w:noWrap/>
            <w:hideMark/>
          </w:tcPr>
          <w:p w14:paraId="4C6E8A68" w14:textId="77777777" w:rsidR="00A11391" w:rsidRPr="00187A49" w:rsidRDefault="00A11391" w:rsidP="00187A49">
            <w:pPr>
              <w:keepNext/>
              <w:rPr>
                <w:color w:val="000000"/>
                <w:sz w:val="20"/>
                <w:szCs w:val="20"/>
                <w:lang w:val="en-CA" w:eastAsia="en-CA"/>
              </w:rPr>
            </w:pPr>
            <w:r w:rsidRPr="00187A49">
              <w:rPr>
                <w:rFonts w:ascii="SimSun" w:eastAsia="SimSun" w:hAnsi="SimSun" w:cs="SimSun" w:hint="eastAsia"/>
                <w:sz w:val="20"/>
                <w:szCs w:val="20"/>
              </w:rPr>
              <w:t>第</w:t>
            </w:r>
            <w:r>
              <w:rPr>
                <w:rFonts w:ascii="SimSun" w:eastAsia="SimSun" w:hAnsi="SimSun" w:cs="SimSun" w:hint="eastAsia"/>
                <w:sz w:val="20"/>
                <w:szCs w:val="20"/>
                <w:lang w:eastAsia="zh-CN"/>
              </w:rPr>
              <w:t>8</w:t>
            </w:r>
            <w:r w:rsidRPr="00187A49">
              <w:rPr>
                <w:sz w:val="20"/>
                <w:szCs w:val="20"/>
              </w:rPr>
              <w:t xml:space="preserve"> (j)</w:t>
            </w:r>
            <w:r>
              <w:rPr>
                <w:rFonts w:ascii="SimSun" w:eastAsia="SimSun" w:hAnsi="SimSun" w:cs="SimSun" w:hint="eastAsia"/>
                <w:sz w:val="20"/>
                <w:szCs w:val="20"/>
                <w:lang w:eastAsia="zh-CN"/>
              </w:rPr>
              <w:t>条</w:t>
            </w:r>
          </w:p>
        </w:tc>
        <w:tc>
          <w:tcPr>
            <w:tcW w:w="2880" w:type="dxa"/>
            <w:shd w:val="clear" w:color="auto" w:fill="auto"/>
            <w:noWrap/>
            <w:vAlign w:val="bottom"/>
            <w:hideMark/>
          </w:tcPr>
          <w:p w14:paraId="47C0A2B4"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373,000</w:t>
            </w:r>
          </w:p>
        </w:tc>
      </w:tr>
      <w:tr w:rsidR="00A11391" w:rsidRPr="00BC4AFE" w14:paraId="01C1FAA4" w14:textId="77777777" w:rsidTr="00186828">
        <w:trPr>
          <w:trHeight w:val="255"/>
          <w:jc w:val="center"/>
        </w:trPr>
        <w:tc>
          <w:tcPr>
            <w:tcW w:w="6565" w:type="dxa"/>
            <w:shd w:val="clear" w:color="auto" w:fill="auto"/>
            <w:noWrap/>
            <w:hideMark/>
          </w:tcPr>
          <w:p w14:paraId="4EE094C9"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bottom"/>
            <w:hideMark/>
          </w:tcPr>
          <w:p w14:paraId="18B8B9F0"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705,000</w:t>
            </w:r>
          </w:p>
        </w:tc>
      </w:tr>
      <w:tr w:rsidR="00A11391" w:rsidRPr="00BC4AFE" w14:paraId="4A2249E9" w14:textId="77777777" w:rsidTr="00186828">
        <w:trPr>
          <w:trHeight w:val="255"/>
          <w:jc w:val="center"/>
        </w:trPr>
        <w:tc>
          <w:tcPr>
            <w:tcW w:w="6565" w:type="dxa"/>
            <w:shd w:val="clear" w:color="auto" w:fill="auto"/>
            <w:noWrap/>
            <w:hideMark/>
          </w:tcPr>
          <w:p w14:paraId="09B91FE0" w14:textId="77777777" w:rsidR="00A11391" w:rsidRPr="00187A49" w:rsidRDefault="00A11391" w:rsidP="00187A49">
            <w:pPr>
              <w:rPr>
                <w:color w:val="000000"/>
                <w:sz w:val="20"/>
                <w:szCs w:val="20"/>
                <w:lang w:val="en-CA" w:eastAsia="zh-CN"/>
              </w:rPr>
            </w:pPr>
            <w:r>
              <w:rPr>
                <w:rFonts w:ascii="SimSun" w:eastAsia="SimSun" w:hAnsi="SimSun" w:cs="SimSun" w:hint="eastAsia"/>
                <w:sz w:val="20"/>
                <w:szCs w:val="20"/>
                <w:lang w:eastAsia="zh-CN"/>
              </w:rPr>
              <w:t>保护</w:t>
            </w:r>
            <w:r w:rsidRPr="00187A49">
              <w:rPr>
                <w:rFonts w:ascii="SimSun" w:eastAsia="SimSun" w:hAnsi="SimSun" w:cs="SimSun" w:hint="eastAsia"/>
                <w:sz w:val="20"/>
                <w:szCs w:val="20"/>
                <w:lang w:eastAsia="zh-CN"/>
              </w:rPr>
              <w:t>和可持续利用海洋和沿海生物多样性</w:t>
            </w:r>
          </w:p>
        </w:tc>
        <w:tc>
          <w:tcPr>
            <w:tcW w:w="2880" w:type="dxa"/>
            <w:shd w:val="clear" w:color="auto" w:fill="auto"/>
            <w:noWrap/>
            <w:vAlign w:val="bottom"/>
            <w:hideMark/>
          </w:tcPr>
          <w:p w14:paraId="1E0893F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263,000</w:t>
            </w:r>
          </w:p>
        </w:tc>
      </w:tr>
      <w:tr w:rsidR="00A11391" w:rsidRPr="00BC4AFE" w14:paraId="4FE118D9" w14:textId="77777777" w:rsidTr="00186828">
        <w:trPr>
          <w:trHeight w:val="255"/>
          <w:jc w:val="center"/>
        </w:trPr>
        <w:tc>
          <w:tcPr>
            <w:tcW w:w="6565" w:type="dxa"/>
            <w:shd w:val="clear" w:color="auto" w:fill="auto"/>
            <w:noWrap/>
            <w:hideMark/>
          </w:tcPr>
          <w:p w14:paraId="207A47A6"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具有重要生态或生物意义的海洋区域</w:t>
            </w:r>
          </w:p>
        </w:tc>
        <w:tc>
          <w:tcPr>
            <w:tcW w:w="2880" w:type="dxa"/>
            <w:shd w:val="clear" w:color="auto" w:fill="auto"/>
            <w:noWrap/>
            <w:vAlign w:val="bottom"/>
            <w:hideMark/>
          </w:tcPr>
          <w:p w14:paraId="0E1B7EE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263,000</w:t>
            </w:r>
          </w:p>
        </w:tc>
      </w:tr>
      <w:tr w:rsidR="00A11391" w:rsidRPr="00BC4AFE" w14:paraId="40581147" w14:textId="77777777" w:rsidTr="00186828">
        <w:trPr>
          <w:trHeight w:val="255"/>
          <w:jc w:val="center"/>
        </w:trPr>
        <w:tc>
          <w:tcPr>
            <w:tcW w:w="6565" w:type="dxa"/>
            <w:shd w:val="clear" w:color="auto" w:fill="auto"/>
            <w:noWrap/>
            <w:hideMark/>
          </w:tcPr>
          <w:p w14:paraId="09831301"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bottom"/>
            <w:hideMark/>
          </w:tcPr>
          <w:p w14:paraId="047CBC7F"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70,000</w:t>
            </w:r>
          </w:p>
        </w:tc>
      </w:tr>
      <w:tr w:rsidR="00A11391" w:rsidRPr="00BC4AFE" w14:paraId="29B373D3" w14:textId="77777777" w:rsidTr="00186828">
        <w:trPr>
          <w:trHeight w:val="255"/>
          <w:jc w:val="center"/>
        </w:trPr>
        <w:tc>
          <w:tcPr>
            <w:tcW w:w="6565" w:type="dxa"/>
            <w:shd w:val="clear" w:color="auto" w:fill="auto"/>
            <w:noWrap/>
            <w:hideMark/>
          </w:tcPr>
          <w:p w14:paraId="0D9BB307"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全球生物多样性框架</w:t>
            </w:r>
            <w:r>
              <w:rPr>
                <w:rFonts w:asciiTheme="minorEastAsia" w:eastAsiaTheme="minorEastAsia" w:hAnsiTheme="minorEastAsia" w:hint="eastAsia"/>
                <w:sz w:val="20"/>
                <w:szCs w:val="20"/>
                <w:lang w:eastAsia="zh-CN"/>
              </w:rPr>
              <w:t>-执行</w:t>
            </w:r>
            <w:r w:rsidRPr="00187A49">
              <w:rPr>
                <w:rFonts w:ascii="SimSun" w:eastAsia="SimSun" w:hAnsi="SimSun" w:cs="SimSun" w:hint="eastAsia"/>
                <w:sz w:val="20"/>
                <w:szCs w:val="20"/>
                <w:lang w:eastAsia="zh-CN"/>
              </w:rPr>
              <w:t>促进</w:t>
            </w:r>
            <w:r w:rsidRPr="00187A49">
              <w:rPr>
                <w:sz w:val="20"/>
                <w:szCs w:val="20"/>
                <w:lang w:eastAsia="zh-CN"/>
              </w:rPr>
              <w:t>/</w:t>
            </w:r>
            <w:r w:rsidRPr="00187A49">
              <w:rPr>
                <w:rFonts w:ascii="SimSun" w:eastAsia="SimSun" w:hAnsi="SimSun" w:cs="SimSun" w:hint="eastAsia"/>
                <w:sz w:val="20"/>
                <w:szCs w:val="20"/>
                <w:lang w:eastAsia="zh-CN"/>
              </w:rPr>
              <w:t>参与</w:t>
            </w:r>
          </w:p>
        </w:tc>
        <w:tc>
          <w:tcPr>
            <w:tcW w:w="2880" w:type="dxa"/>
            <w:shd w:val="clear" w:color="auto" w:fill="auto"/>
            <w:noWrap/>
            <w:vAlign w:val="bottom"/>
            <w:hideMark/>
          </w:tcPr>
          <w:p w14:paraId="292FCC0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200,000</w:t>
            </w:r>
          </w:p>
        </w:tc>
      </w:tr>
      <w:tr w:rsidR="00A11391" w:rsidRPr="00BC4AFE" w14:paraId="10A12A81" w14:textId="77777777" w:rsidTr="00186828">
        <w:trPr>
          <w:trHeight w:val="255"/>
          <w:jc w:val="center"/>
        </w:trPr>
        <w:tc>
          <w:tcPr>
            <w:tcW w:w="6565" w:type="dxa"/>
            <w:shd w:val="clear" w:color="auto" w:fill="auto"/>
            <w:noWrap/>
            <w:hideMark/>
          </w:tcPr>
          <w:p w14:paraId="646F3779"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bottom"/>
            <w:hideMark/>
          </w:tcPr>
          <w:p w14:paraId="19B00449"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80,000</w:t>
            </w:r>
          </w:p>
        </w:tc>
      </w:tr>
      <w:tr w:rsidR="00A11391" w:rsidRPr="00BC4AFE" w14:paraId="6DE04DA9" w14:textId="77777777" w:rsidTr="00186828">
        <w:trPr>
          <w:trHeight w:val="255"/>
          <w:jc w:val="center"/>
        </w:trPr>
        <w:tc>
          <w:tcPr>
            <w:tcW w:w="6565" w:type="dxa"/>
            <w:shd w:val="clear" w:color="auto" w:fill="auto"/>
            <w:noWrap/>
            <w:hideMark/>
          </w:tcPr>
          <w:p w14:paraId="11E8635E"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知识管理和信息交换</w:t>
            </w:r>
            <w:r>
              <w:rPr>
                <w:rFonts w:ascii="SimSun" w:eastAsia="SimSun" w:hAnsi="SimSun" w:cs="SimSun" w:hint="eastAsia"/>
                <w:sz w:val="20"/>
                <w:szCs w:val="20"/>
                <w:lang w:eastAsia="zh-CN"/>
              </w:rPr>
              <w:t>所</w:t>
            </w:r>
            <w:r w:rsidRPr="00187A49">
              <w:rPr>
                <w:rFonts w:ascii="SimSun" w:eastAsia="SimSun" w:hAnsi="SimSun" w:cs="SimSun" w:hint="eastAsia"/>
                <w:sz w:val="20"/>
                <w:szCs w:val="20"/>
                <w:lang w:eastAsia="zh-CN"/>
              </w:rPr>
              <w:t>机制</w:t>
            </w:r>
          </w:p>
        </w:tc>
        <w:tc>
          <w:tcPr>
            <w:tcW w:w="2880" w:type="dxa"/>
            <w:shd w:val="clear" w:color="auto" w:fill="auto"/>
            <w:noWrap/>
            <w:vAlign w:val="bottom"/>
            <w:hideMark/>
          </w:tcPr>
          <w:p w14:paraId="1B38D216"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550,000</w:t>
            </w:r>
          </w:p>
        </w:tc>
      </w:tr>
      <w:tr w:rsidR="00A11391" w:rsidRPr="00BC4AFE" w14:paraId="1B93B60B" w14:textId="77777777" w:rsidTr="00186828">
        <w:trPr>
          <w:trHeight w:val="255"/>
          <w:jc w:val="center"/>
        </w:trPr>
        <w:tc>
          <w:tcPr>
            <w:tcW w:w="6565" w:type="dxa"/>
            <w:shd w:val="clear" w:color="auto" w:fill="auto"/>
            <w:noWrap/>
            <w:hideMark/>
          </w:tcPr>
          <w:p w14:paraId="51104B06"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土著人民和</w:t>
            </w:r>
            <w:proofErr w:type="spellEnd"/>
            <w:r>
              <w:rPr>
                <w:rFonts w:ascii="SimSun" w:eastAsia="SimSun" w:hAnsi="SimSun" w:cs="SimSun" w:hint="eastAsia"/>
                <w:sz w:val="20"/>
                <w:szCs w:val="20"/>
                <w:lang w:eastAsia="zh-CN"/>
              </w:rPr>
              <w:t>地方</w:t>
            </w:r>
            <w:proofErr w:type="spellStart"/>
            <w:r w:rsidRPr="00187A49">
              <w:rPr>
                <w:rFonts w:ascii="SimSun" w:eastAsia="SimSun" w:hAnsi="SimSun" w:cs="SimSun" w:hint="eastAsia"/>
                <w:sz w:val="20"/>
                <w:szCs w:val="20"/>
              </w:rPr>
              <w:t>社区</w:t>
            </w:r>
            <w:proofErr w:type="spellEnd"/>
          </w:p>
        </w:tc>
        <w:tc>
          <w:tcPr>
            <w:tcW w:w="2880" w:type="dxa"/>
            <w:shd w:val="clear" w:color="auto" w:fill="auto"/>
            <w:noWrap/>
            <w:vAlign w:val="bottom"/>
            <w:hideMark/>
          </w:tcPr>
          <w:p w14:paraId="791AFE1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190,000</w:t>
            </w:r>
          </w:p>
        </w:tc>
      </w:tr>
      <w:tr w:rsidR="00A11391" w:rsidRPr="00BC4AFE" w14:paraId="441C4022" w14:textId="77777777" w:rsidTr="00186828">
        <w:trPr>
          <w:trHeight w:val="255"/>
          <w:jc w:val="center"/>
        </w:trPr>
        <w:tc>
          <w:tcPr>
            <w:tcW w:w="6565" w:type="dxa"/>
            <w:shd w:val="clear" w:color="auto" w:fill="auto"/>
            <w:noWrap/>
            <w:hideMark/>
          </w:tcPr>
          <w:p w14:paraId="0CBB8244"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自然</w:t>
            </w:r>
            <w:proofErr w:type="spellEnd"/>
            <w:r>
              <w:rPr>
                <w:rFonts w:ascii="SimSun" w:eastAsia="SimSun" w:hAnsi="SimSun" w:cs="SimSun" w:hint="eastAsia"/>
                <w:sz w:val="20"/>
                <w:szCs w:val="20"/>
                <w:lang w:eastAsia="zh-CN"/>
              </w:rPr>
              <w:t>和</w:t>
            </w:r>
            <w:proofErr w:type="spellStart"/>
            <w:r w:rsidRPr="00187A49">
              <w:rPr>
                <w:rFonts w:ascii="SimSun" w:eastAsia="SimSun" w:hAnsi="SimSun" w:cs="SimSun" w:hint="eastAsia"/>
                <w:sz w:val="20"/>
                <w:szCs w:val="20"/>
              </w:rPr>
              <w:t>文化</w:t>
            </w:r>
            <w:proofErr w:type="spellEnd"/>
          </w:p>
        </w:tc>
        <w:tc>
          <w:tcPr>
            <w:tcW w:w="2880" w:type="dxa"/>
            <w:shd w:val="clear" w:color="auto" w:fill="auto"/>
            <w:noWrap/>
            <w:vAlign w:val="bottom"/>
            <w:hideMark/>
          </w:tcPr>
          <w:p w14:paraId="10811C02"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190,000</w:t>
            </w:r>
          </w:p>
        </w:tc>
      </w:tr>
      <w:tr w:rsidR="00A11391" w:rsidRPr="00BC4AFE" w14:paraId="796A0E8C" w14:textId="77777777" w:rsidTr="00186828">
        <w:trPr>
          <w:trHeight w:val="255"/>
          <w:jc w:val="center"/>
        </w:trPr>
        <w:tc>
          <w:tcPr>
            <w:tcW w:w="6565" w:type="dxa"/>
            <w:shd w:val="clear" w:color="auto" w:fill="auto"/>
            <w:noWrap/>
            <w:hideMark/>
          </w:tcPr>
          <w:p w14:paraId="0AD5362A" w14:textId="77777777" w:rsidR="00A11391" w:rsidRPr="00187A49" w:rsidRDefault="00A11391" w:rsidP="00187A49">
            <w:pPr>
              <w:keepNext/>
              <w:rPr>
                <w:color w:val="000000"/>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shd w:val="clear" w:color="auto" w:fill="auto"/>
            <w:noWrap/>
            <w:vAlign w:val="bottom"/>
            <w:hideMark/>
          </w:tcPr>
          <w:p w14:paraId="308BAC9F"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162,500</w:t>
            </w:r>
          </w:p>
        </w:tc>
      </w:tr>
      <w:tr w:rsidR="00A11391" w:rsidRPr="00BC4AFE" w14:paraId="0114225C" w14:textId="77777777" w:rsidTr="00186828">
        <w:trPr>
          <w:trHeight w:val="255"/>
          <w:jc w:val="center"/>
        </w:trPr>
        <w:tc>
          <w:tcPr>
            <w:tcW w:w="6565" w:type="dxa"/>
            <w:tcBorders>
              <w:bottom w:val="single" w:sz="4" w:space="0" w:color="auto"/>
            </w:tcBorders>
            <w:shd w:val="clear" w:color="auto" w:fill="auto"/>
            <w:noWrap/>
            <w:hideMark/>
          </w:tcPr>
          <w:p w14:paraId="74BD194D"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bottom"/>
            <w:hideMark/>
          </w:tcPr>
          <w:p w14:paraId="15809656"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131,500</w:t>
            </w:r>
          </w:p>
        </w:tc>
      </w:tr>
      <w:tr w:rsidR="00A11391" w:rsidRPr="00BC4AFE" w14:paraId="17AA73B7"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7C76D0FA"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753BF171"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3,178,000</w:t>
            </w:r>
          </w:p>
        </w:tc>
      </w:tr>
      <w:tr w:rsidR="00A11391" w:rsidRPr="00BC4AFE" w14:paraId="697223A5" w14:textId="77777777" w:rsidTr="00186828">
        <w:trPr>
          <w:trHeight w:val="255"/>
          <w:jc w:val="center"/>
        </w:trPr>
        <w:tc>
          <w:tcPr>
            <w:tcW w:w="6565" w:type="dxa"/>
            <w:shd w:val="clear" w:color="auto" w:fill="auto"/>
            <w:noWrap/>
            <w:hideMark/>
          </w:tcPr>
          <w:p w14:paraId="0125EA1B" w14:textId="77777777" w:rsidR="00A11391" w:rsidRPr="00187A49" w:rsidRDefault="00A11391"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专家会议和委员会</w:t>
            </w:r>
            <w:proofErr w:type="spellEnd"/>
          </w:p>
        </w:tc>
        <w:tc>
          <w:tcPr>
            <w:tcW w:w="2880" w:type="dxa"/>
            <w:shd w:val="clear" w:color="auto" w:fill="auto"/>
            <w:noWrap/>
            <w:vAlign w:val="bottom"/>
            <w:hideMark/>
          </w:tcPr>
          <w:p w14:paraId="2692D13F" w14:textId="77777777" w:rsidR="00A11391" w:rsidRPr="00BC4AFE" w:rsidRDefault="00A11391" w:rsidP="00187A49">
            <w:pPr>
              <w:jc w:val="right"/>
              <w:rPr>
                <w:b/>
                <w:bCs/>
                <w:color w:val="000000"/>
                <w:sz w:val="20"/>
                <w:szCs w:val="20"/>
                <w:lang w:val="en-CA" w:eastAsia="en-CA"/>
              </w:rPr>
            </w:pPr>
          </w:p>
        </w:tc>
      </w:tr>
      <w:tr w:rsidR="00A11391" w:rsidRPr="00BC4AFE" w14:paraId="7292BA2C" w14:textId="77777777" w:rsidTr="00186828">
        <w:trPr>
          <w:trHeight w:val="255"/>
          <w:jc w:val="center"/>
        </w:trPr>
        <w:tc>
          <w:tcPr>
            <w:tcW w:w="6565" w:type="dxa"/>
            <w:shd w:val="clear" w:color="auto" w:fill="auto"/>
            <w:noWrap/>
            <w:hideMark/>
          </w:tcPr>
          <w:p w14:paraId="5ACE5A67" w14:textId="77777777" w:rsidR="00A11391" w:rsidRPr="00187A49" w:rsidRDefault="00A11391" w:rsidP="00187A49">
            <w:pPr>
              <w:keepNext/>
              <w:rPr>
                <w:color w:val="000000"/>
                <w:sz w:val="20"/>
                <w:szCs w:val="20"/>
                <w:lang w:val="en-CA" w:eastAsia="en-CA"/>
              </w:rPr>
            </w:pPr>
            <w:r w:rsidRPr="00187A49">
              <w:rPr>
                <w:rFonts w:ascii="SimSun" w:eastAsia="SimSun" w:hAnsi="SimSun" w:cs="SimSun" w:hint="eastAsia"/>
                <w:sz w:val="20"/>
                <w:szCs w:val="20"/>
              </w:rPr>
              <w:t>第</w:t>
            </w:r>
            <w:r>
              <w:rPr>
                <w:rFonts w:ascii="SimSun" w:eastAsia="SimSun" w:hAnsi="SimSun" w:cs="SimSun" w:hint="eastAsia"/>
                <w:sz w:val="20"/>
                <w:szCs w:val="20"/>
                <w:lang w:eastAsia="zh-CN"/>
              </w:rPr>
              <w:t>8</w:t>
            </w:r>
            <w:r w:rsidRPr="00187A49">
              <w:rPr>
                <w:sz w:val="20"/>
                <w:szCs w:val="20"/>
              </w:rPr>
              <w:t>(j)</w:t>
            </w:r>
            <w:r>
              <w:rPr>
                <w:rFonts w:ascii="SimSun" w:eastAsia="SimSun" w:hAnsi="SimSun" w:cs="SimSun" w:hint="eastAsia"/>
                <w:sz w:val="20"/>
                <w:szCs w:val="20"/>
                <w:lang w:eastAsia="zh-CN"/>
              </w:rPr>
              <w:t>条</w:t>
            </w:r>
          </w:p>
        </w:tc>
        <w:tc>
          <w:tcPr>
            <w:tcW w:w="2880" w:type="dxa"/>
            <w:shd w:val="clear" w:color="auto" w:fill="auto"/>
            <w:noWrap/>
            <w:vAlign w:val="center"/>
            <w:hideMark/>
          </w:tcPr>
          <w:p w14:paraId="396F0154" w14:textId="77777777" w:rsidR="00A11391" w:rsidRPr="00BC4AFE" w:rsidRDefault="00A11391" w:rsidP="00187A49">
            <w:pPr>
              <w:jc w:val="right"/>
              <w:rPr>
                <w:sz w:val="20"/>
                <w:szCs w:val="20"/>
                <w:lang w:val="en-CA" w:eastAsia="en-CA"/>
              </w:rPr>
            </w:pPr>
            <w:r w:rsidRPr="00BC4AFE">
              <w:rPr>
                <w:sz w:val="20"/>
                <w:szCs w:val="20"/>
                <w:lang w:val="en-CA" w:eastAsia="en-CA"/>
              </w:rPr>
              <w:t>157,000</w:t>
            </w:r>
          </w:p>
        </w:tc>
      </w:tr>
      <w:tr w:rsidR="00A11391" w:rsidRPr="00BC4AFE" w14:paraId="7D30E236" w14:textId="77777777" w:rsidTr="00186828">
        <w:trPr>
          <w:trHeight w:val="255"/>
          <w:jc w:val="center"/>
        </w:trPr>
        <w:tc>
          <w:tcPr>
            <w:tcW w:w="6565" w:type="dxa"/>
            <w:shd w:val="clear" w:color="auto" w:fill="auto"/>
            <w:noWrap/>
            <w:hideMark/>
          </w:tcPr>
          <w:p w14:paraId="01FD0ED8" w14:textId="77777777" w:rsidR="00A11391" w:rsidRPr="00187A49" w:rsidRDefault="00A11391" w:rsidP="00187A49">
            <w:pPr>
              <w:keepNext/>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center"/>
            <w:hideMark/>
          </w:tcPr>
          <w:p w14:paraId="642F1476" w14:textId="77777777" w:rsidR="00A11391" w:rsidRPr="00BC4AFE" w:rsidRDefault="00A11391" w:rsidP="00187A49">
            <w:pPr>
              <w:jc w:val="right"/>
              <w:rPr>
                <w:sz w:val="20"/>
                <w:szCs w:val="20"/>
                <w:lang w:val="en-CA" w:eastAsia="en-CA"/>
              </w:rPr>
            </w:pPr>
            <w:r w:rsidRPr="00BC4AFE">
              <w:rPr>
                <w:sz w:val="20"/>
                <w:szCs w:val="20"/>
                <w:lang w:val="en-CA" w:eastAsia="en-CA"/>
              </w:rPr>
              <w:t>75,000</w:t>
            </w:r>
          </w:p>
        </w:tc>
      </w:tr>
      <w:tr w:rsidR="00A11391" w:rsidRPr="00BC4AFE" w14:paraId="0E3C89C4" w14:textId="77777777" w:rsidTr="00186828">
        <w:trPr>
          <w:trHeight w:val="255"/>
          <w:jc w:val="center"/>
        </w:trPr>
        <w:tc>
          <w:tcPr>
            <w:tcW w:w="6565" w:type="dxa"/>
            <w:shd w:val="clear" w:color="auto" w:fill="auto"/>
            <w:noWrap/>
            <w:hideMark/>
          </w:tcPr>
          <w:p w14:paraId="57631F50"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center"/>
            <w:hideMark/>
          </w:tcPr>
          <w:p w14:paraId="10B516E8" w14:textId="77777777" w:rsidR="00A11391" w:rsidRPr="00BC4AFE" w:rsidRDefault="00A11391" w:rsidP="00187A49">
            <w:pPr>
              <w:jc w:val="right"/>
              <w:rPr>
                <w:sz w:val="20"/>
                <w:szCs w:val="20"/>
                <w:lang w:val="en-CA" w:eastAsia="en-CA"/>
              </w:rPr>
            </w:pPr>
            <w:r w:rsidRPr="00BC4AFE">
              <w:rPr>
                <w:sz w:val="20"/>
                <w:szCs w:val="20"/>
                <w:lang w:val="en-CA" w:eastAsia="en-CA"/>
              </w:rPr>
              <w:t>80,000</w:t>
            </w:r>
          </w:p>
        </w:tc>
      </w:tr>
      <w:tr w:rsidR="00A11391" w:rsidRPr="00BC4AFE" w14:paraId="70D8BE86" w14:textId="77777777" w:rsidTr="00186828">
        <w:trPr>
          <w:trHeight w:val="255"/>
          <w:jc w:val="center"/>
        </w:trPr>
        <w:tc>
          <w:tcPr>
            <w:tcW w:w="6565" w:type="dxa"/>
            <w:shd w:val="clear" w:color="auto" w:fill="auto"/>
            <w:noWrap/>
            <w:hideMark/>
          </w:tcPr>
          <w:p w14:paraId="437DE29E" w14:textId="77777777" w:rsidR="00A11391" w:rsidRPr="00187A49" w:rsidRDefault="00A11391" w:rsidP="00187A49">
            <w:pPr>
              <w:keepNext/>
              <w:rPr>
                <w:sz w:val="20"/>
                <w:szCs w:val="20"/>
                <w:lang w:val="en-CA" w:eastAsia="zh-CN"/>
              </w:rPr>
            </w:pPr>
            <w:r w:rsidRPr="00187A49">
              <w:rPr>
                <w:rFonts w:ascii="SimSun" w:eastAsia="SimSun" w:hAnsi="SimSun" w:cs="SimSun" w:hint="eastAsia"/>
                <w:sz w:val="20"/>
                <w:szCs w:val="20"/>
                <w:lang w:eastAsia="zh-CN"/>
              </w:rPr>
              <w:t>监测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全球生物多样性框架</w:t>
            </w:r>
          </w:p>
        </w:tc>
        <w:tc>
          <w:tcPr>
            <w:tcW w:w="2880" w:type="dxa"/>
            <w:shd w:val="clear" w:color="auto" w:fill="auto"/>
            <w:noWrap/>
            <w:vAlign w:val="center"/>
            <w:hideMark/>
          </w:tcPr>
          <w:p w14:paraId="4F6BAD00" w14:textId="77777777" w:rsidR="00A11391" w:rsidRPr="00BC4AFE" w:rsidRDefault="00A11391" w:rsidP="00187A49">
            <w:pPr>
              <w:jc w:val="right"/>
              <w:rPr>
                <w:sz w:val="20"/>
                <w:szCs w:val="20"/>
                <w:lang w:val="en-CA" w:eastAsia="en-CA"/>
              </w:rPr>
            </w:pPr>
            <w:r w:rsidRPr="00BC4AFE">
              <w:rPr>
                <w:sz w:val="20"/>
                <w:szCs w:val="20"/>
                <w:lang w:val="en-CA" w:eastAsia="en-CA"/>
              </w:rPr>
              <w:t>70,000</w:t>
            </w:r>
          </w:p>
        </w:tc>
      </w:tr>
      <w:tr w:rsidR="00A11391" w:rsidRPr="00BC4AFE" w14:paraId="53DC512C" w14:textId="77777777" w:rsidTr="00186828">
        <w:trPr>
          <w:trHeight w:val="255"/>
          <w:jc w:val="center"/>
        </w:trPr>
        <w:tc>
          <w:tcPr>
            <w:tcW w:w="6565" w:type="dxa"/>
            <w:shd w:val="clear" w:color="auto" w:fill="auto"/>
            <w:noWrap/>
            <w:hideMark/>
          </w:tcPr>
          <w:p w14:paraId="46121F9A"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资源调动</w:t>
            </w:r>
            <w:proofErr w:type="spellEnd"/>
          </w:p>
        </w:tc>
        <w:tc>
          <w:tcPr>
            <w:tcW w:w="2880" w:type="dxa"/>
            <w:shd w:val="clear" w:color="auto" w:fill="auto"/>
            <w:noWrap/>
            <w:vAlign w:val="bottom"/>
            <w:hideMark/>
          </w:tcPr>
          <w:p w14:paraId="405339C7"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600,000</w:t>
            </w:r>
          </w:p>
        </w:tc>
      </w:tr>
      <w:tr w:rsidR="00A11391" w:rsidRPr="00BC4AFE" w14:paraId="0DE4F614" w14:textId="77777777" w:rsidTr="00186828">
        <w:trPr>
          <w:trHeight w:val="255"/>
          <w:jc w:val="center"/>
        </w:trPr>
        <w:tc>
          <w:tcPr>
            <w:tcW w:w="6565" w:type="dxa"/>
            <w:tcBorders>
              <w:bottom w:val="single" w:sz="4" w:space="0" w:color="auto"/>
            </w:tcBorders>
            <w:shd w:val="clear" w:color="auto" w:fill="auto"/>
            <w:noWrap/>
            <w:hideMark/>
          </w:tcPr>
          <w:p w14:paraId="4622E292"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合成生物学</w:t>
            </w:r>
            <w:proofErr w:type="spellEnd"/>
          </w:p>
        </w:tc>
        <w:tc>
          <w:tcPr>
            <w:tcW w:w="2880" w:type="dxa"/>
            <w:tcBorders>
              <w:bottom w:val="single" w:sz="4" w:space="0" w:color="auto"/>
            </w:tcBorders>
            <w:shd w:val="clear" w:color="auto" w:fill="auto"/>
            <w:noWrap/>
            <w:vAlign w:val="center"/>
            <w:hideMark/>
          </w:tcPr>
          <w:p w14:paraId="435ACFDC" w14:textId="77777777" w:rsidR="00A11391" w:rsidRPr="00BC4AFE" w:rsidRDefault="00A11391" w:rsidP="00187A49">
            <w:pPr>
              <w:jc w:val="right"/>
              <w:rPr>
                <w:sz w:val="20"/>
                <w:szCs w:val="20"/>
                <w:lang w:val="en-CA" w:eastAsia="en-CA"/>
              </w:rPr>
            </w:pPr>
            <w:r w:rsidRPr="00BC4AFE">
              <w:rPr>
                <w:sz w:val="20"/>
                <w:szCs w:val="20"/>
                <w:lang w:val="en-CA" w:eastAsia="en-CA"/>
              </w:rPr>
              <w:t>294,000</w:t>
            </w:r>
          </w:p>
        </w:tc>
      </w:tr>
      <w:tr w:rsidR="00A11391" w:rsidRPr="00BC4AFE" w14:paraId="11AA43AB" w14:textId="77777777" w:rsidTr="00186828">
        <w:trPr>
          <w:trHeight w:val="255"/>
          <w:jc w:val="center"/>
        </w:trPr>
        <w:tc>
          <w:tcPr>
            <w:tcW w:w="6565" w:type="dxa"/>
            <w:tcBorders>
              <w:top w:val="single" w:sz="4" w:space="0" w:color="auto"/>
              <w:bottom w:val="single" w:sz="4" w:space="0" w:color="auto"/>
            </w:tcBorders>
            <w:shd w:val="clear" w:color="auto" w:fill="auto"/>
            <w:noWrap/>
            <w:hideMark/>
          </w:tcPr>
          <w:p w14:paraId="23C117DD"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41BD2E69"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1,276,000</w:t>
            </w:r>
          </w:p>
        </w:tc>
      </w:tr>
      <w:tr w:rsidR="00A11391" w:rsidRPr="00BC4AFE" w14:paraId="3C7AD104" w14:textId="77777777" w:rsidTr="00646985">
        <w:trPr>
          <w:trHeight w:val="255"/>
          <w:jc w:val="center"/>
        </w:trPr>
        <w:tc>
          <w:tcPr>
            <w:tcW w:w="6565" w:type="dxa"/>
            <w:shd w:val="clear" w:color="auto" w:fill="auto"/>
            <w:noWrap/>
            <w:hideMark/>
          </w:tcPr>
          <w:p w14:paraId="4BF2C293" w14:textId="77777777" w:rsidR="00A11391" w:rsidRPr="00187A49" w:rsidRDefault="00A11391" w:rsidP="00187A49">
            <w:pPr>
              <w:keepNext/>
              <w:rPr>
                <w:b/>
                <w:bCs/>
                <w:color w:val="000000"/>
                <w:sz w:val="20"/>
                <w:szCs w:val="20"/>
                <w:lang w:val="en-CA" w:eastAsia="en-CA"/>
              </w:rPr>
            </w:pPr>
            <w:proofErr w:type="spellStart"/>
            <w:r w:rsidRPr="00187A49">
              <w:rPr>
                <w:rFonts w:ascii="SimSun" w:eastAsia="SimSun" w:hAnsi="SimSun" w:cs="SimSun" w:hint="eastAsia"/>
                <w:b/>
                <w:bCs/>
                <w:sz w:val="20"/>
                <w:szCs w:val="20"/>
              </w:rPr>
              <w:t>其他费用</w:t>
            </w:r>
            <w:proofErr w:type="spellEnd"/>
          </w:p>
        </w:tc>
        <w:tc>
          <w:tcPr>
            <w:tcW w:w="2880" w:type="dxa"/>
            <w:shd w:val="clear" w:color="auto" w:fill="auto"/>
            <w:noWrap/>
            <w:vAlign w:val="bottom"/>
            <w:hideMark/>
          </w:tcPr>
          <w:p w14:paraId="3B1F57DF" w14:textId="77777777" w:rsidR="00A11391" w:rsidRPr="00BC4AFE" w:rsidRDefault="00A11391" w:rsidP="00187A49">
            <w:pPr>
              <w:jc w:val="right"/>
              <w:rPr>
                <w:b/>
                <w:bCs/>
                <w:color w:val="000000"/>
                <w:sz w:val="20"/>
                <w:szCs w:val="20"/>
                <w:lang w:val="en-CA" w:eastAsia="en-CA"/>
              </w:rPr>
            </w:pPr>
          </w:p>
        </w:tc>
      </w:tr>
      <w:tr w:rsidR="00A11391" w:rsidRPr="00BC4AFE" w14:paraId="2F1DE2B6" w14:textId="77777777" w:rsidTr="00646985">
        <w:trPr>
          <w:trHeight w:val="255"/>
          <w:jc w:val="center"/>
        </w:trPr>
        <w:tc>
          <w:tcPr>
            <w:tcW w:w="6565" w:type="dxa"/>
            <w:shd w:val="clear" w:color="auto" w:fill="auto"/>
            <w:noWrap/>
            <w:hideMark/>
          </w:tcPr>
          <w:p w14:paraId="4EB15979" w14:textId="77777777" w:rsidR="00A11391" w:rsidRPr="00187A49" w:rsidRDefault="00A11391" w:rsidP="00187A49">
            <w:pPr>
              <w:keepNext/>
              <w:rPr>
                <w:sz w:val="20"/>
                <w:szCs w:val="20"/>
                <w:lang w:val="en-CA" w:eastAsia="en-CA"/>
              </w:rPr>
            </w:pPr>
            <w:proofErr w:type="spellStart"/>
            <w:r w:rsidRPr="00187A49">
              <w:rPr>
                <w:rFonts w:ascii="SimSun" w:eastAsia="SimSun" w:hAnsi="SimSun" w:cs="SimSun" w:hint="eastAsia"/>
                <w:sz w:val="20"/>
                <w:szCs w:val="20"/>
              </w:rPr>
              <w:t>能力建设和科技合作</w:t>
            </w:r>
            <w:proofErr w:type="spellEnd"/>
          </w:p>
        </w:tc>
        <w:tc>
          <w:tcPr>
            <w:tcW w:w="2880" w:type="dxa"/>
            <w:shd w:val="clear" w:color="auto" w:fill="auto"/>
            <w:noWrap/>
            <w:vAlign w:val="center"/>
            <w:hideMark/>
          </w:tcPr>
          <w:p w14:paraId="04C25AB1" w14:textId="77777777" w:rsidR="00A11391" w:rsidRPr="00BC4AFE" w:rsidRDefault="00A11391" w:rsidP="00187A49">
            <w:pPr>
              <w:jc w:val="right"/>
              <w:rPr>
                <w:sz w:val="20"/>
                <w:szCs w:val="20"/>
                <w:lang w:val="en-CA" w:eastAsia="en-CA"/>
              </w:rPr>
            </w:pPr>
            <w:r w:rsidRPr="00BC4AFE">
              <w:rPr>
                <w:sz w:val="20"/>
                <w:szCs w:val="20"/>
                <w:lang w:val="en-CA" w:eastAsia="en-CA"/>
              </w:rPr>
              <w:t>100,000</w:t>
            </w:r>
          </w:p>
        </w:tc>
      </w:tr>
      <w:tr w:rsidR="00A11391" w:rsidRPr="00BC4AFE" w14:paraId="3BE965F4" w14:textId="77777777" w:rsidTr="00646985">
        <w:trPr>
          <w:trHeight w:val="255"/>
          <w:jc w:val="center"/>
        </w:trPr>
        <w:tc>
          <w:tcPr>
            <w:tcW w:w="6565" w:type="dxa"/>
            <w:shd w:val="clear" w:color="auto" w:fill="auto"/>
            <w:noWrap/>
            <w:hideMark/>
          </w:tcPr>
          <w:p w14:paraId="288F329D" w14:textId="77777777" w:rsidR="00A11391" w:rsidRPr="00187A49" w:rsidRDefault="00A11391" w:rsidP="00187A49">
            <w:pPr>
              <w:keepNext/>
              <w:rPr>
                <w:color w:val="000000"/>
                <w:sz w:val="20"/>
                <w:szCs w:val="20"/>
                <w:lang w:val="en-CA" w:eastAsia="en-CA"/>
              </w:rPr>
            </w:pPr>
            <w:r>
              <w:rPr>
                <w:rFonts w:ascii="SimSun" w:eastAsia="SimSun" w:hAnsi="SimSun" w:cs="SimSun" w:hint="eastAsia"/>
                <w:sz w:val="20"/>
                <w:szCs w:val="20"/>
                <w:lang w:eastAsia="zh-CN"/>
              </w:rPr>
              <w:t>传播</w:t>
            </w:r>
          </w:p>
        </w:tc>
        <w:tc>
          <w:tcPr>
            <w:tcW w:w="2880" w:type="dxa"/>
            <w:shd w:val="clear" w:color="auto" w:fill="auto"/>
            <w:noWrap/>
            <w:vAlign w:val="center"/>
            <w:hideMark/>
          </w:tcPr>
          <w:p w14:paraId="18958A5A" w14:textId="77777777" w:rsidR="00A11391" w:rsidRPr="00BC4AFE" w:rsidRDefault="00A11391" w:rsidP="00187A49">
            <w:pPr>
              <w:jc w:val="right"/>
              <w:rPr>
                <w:sz w:val="20"/>
                <w:szCs w:val="20"/>
                <w:lang w:val="en-CA" w:eastAsia="en-CA"/>
              </w:rPr>
            </w:pPr>
            <w:r w:rsidRPr="00BC4AFE">
              <w:rPr>
                <w:sz w:val="20"/>
                <w:szCs w:val="20"/>
                <w:lang w:val="en-CA" w:eastAsia="en-CA"/>
              </w:rPr>
              <w:t>100,000</w:t>
            </w:r>
          </w:p>
        </w:tc>
      </w:tr>
      <w:tr w:rsidR="00A11391" w:rsidRPr="00BC4AFE" w14:paraId="7AE4EBFD" w14:textId="77777777" w:rsidTr="00646985">
        <w:trPr>
          <w:trHeight w:val="255"/>
          <w:jc w:val="center"/>
        </w:trPr>
        <w:tc>
          <w:tcPr>
            <w:tcW w:w="6565" w:type="dxa"/>
            <w:shd w:val="clear" w:color="auto" w:fill="auto"/>
            <w:noWrap/>
            <w:hideMark/>
          </w:tcPr>
          <w:p w14:paraId="03F91185" w14:textId="77777777" w:rsidR="00A11391" w:rsidRPr="00187A49" w:rsidRDefault="00A11391" w:rsidP="00187A49">
            <w:pPr>
              <w:rPr>
                <w:sz w:val="20"/>
                <w:szCs w:val="20"/>
                <w:lang w:val="en-CA" w:eastAsia="zh-CN"/>
              </w:rPr>
            </w:pP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次国家</w:t>
            </w:r>
            <w:r w:rsidRPr="00187A49">
              <w:rPr>
                <w:rFonts w:ascii="SimSun" w:eastAsia="SimSun" w:hAnsi="SimSun" w:cs="SimSun" w:hint="eastAsia"/>
                <w:sz w:val="20"/>
                <w:szCs w:val="20"/>
                <w:lang w:eastAsia="zh-CN"/>
              </w:rPr>
              <w:t>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p>
        </w:tc>
        <w:tc>
          <w:tcPr>
            <w:tcW w:w="2880" w:type="dxa"/>
            <w:shd w:val="clear" w:color="auto" w:fill="auto"/>
            <w:noWrap/>
            <w:vAlign w:val="center"/>
            <w:hideMark/>
          </w:tcPr>
          <w:p w14:paraId="0521C08F" w14:textId="77777777" w:rsidR="00A11391" w:rsidRPr="00BC4AFE" w:rsidRDefault="00A11391" w:rsidP="00187A49">
            <w:pPr>
              <w:jc w:val="right"/>
              <w:rPr>
                <w:sz w:val="20"/>
                <w:szCs w:val="20"/>
                <w:lang w:val="en-CA" w:eastAsia="en-CA"/>
              </w:rPr>
            </w:pPr>
            <w:r w:rsidRPr="00BC4AFE">
              <w:rPr>
                <w:sz w:val="20"/>
                <w:szCs w:val="20"/>
                <w:lang w:val="en-CA" w:eastAsia="en-CA"/>
              </w:rPr>
              <w:t>60,000</w:t>
            </w:r>
          </w:p>
        </w:tc>
      </w:tr>
      <w:tr w:rsidR="00A11391" w:rsidRPr="00BC4AFE" w14:paraId="46A4D731" w14:textId="77777777" w:rsidTr="00646985">
        <w:trPr>
          <w:trHeight w:val="255"/>
          <w:jc w:val="center"/>
        </w:trPr>
        <w:tc>
          <w:tcPr>
            <w:tcW w:w="6565" w:type="dxa"/>
            <w:shd w:val="clear" w:color="auto" w:fill="auto"/>
            <w:noWrap/>
            <w:hideMark/>
          </w:tcPr>
          <w:p w14:paraId="3B3E3209" w14:textId="77777777" w:rsidR="00A11391" w:rsidRPr="00187A49" w:rsidRDefault="00A11391" w:rsidP="00187A49">
            <w:pPr>
              <w:rPr>
                <w:sz w:val="20"/>
                <w:szCs w:val="20"/>
                <w:lang w:val="en-CA" w:eastAsia="en-CA"/>
              </w:rPr>
            </w:pPr>
            <w:r>
              <w:rPr>
                <w:rFonts w:ascii="SimSun" w:eastAsia="SimSun" w:hAnsi="SimSun" w:cs="SimSun" w:hint="eastAsia"/>
                <w:sz w:val="20"/>
                <w:szCs w:val="20"/>
                <w:lang w:eastAsia="zh-CN"/>
              </w:rPr>
              <w:t>财务</w:t>
            </w:r>
            <w:proofErr w:type="spellStart"/>
            <w:r w:rsidRPr="00187A49">
              <w:rPr>
                <w:rFonts w:ascii="SimSun" w:eastAsia="SimSun" w:hAnsi="SimSun" w:cs="SimSun" w:hint="eastAsia"/>
                <w:sz w:val="20"/>
                <w:szCs w:val="20"/>
              </w:rPr>
              <w:t>机制</w:t>
            </w:r>
            <w:proofErr w:type="spellEnd"/>
          </w:p>
        </w:tc>
        <w:tc>
          <w:tcPr>
            <w:tcW w:w="2880" w:type="dxa"/>
            <w:shd w:val="clear" w:color="auto" w:fill="auto"/>
            <w:noWrap/>
            <w:vAlign w:val="center"/>
            <w:hideMark/>
          </w:tcPr>
          <w:p w14:paraId="5C12571D" w14:textId="77777777" w:rsidR="00A11391" w:rsidRPr="00BC4AFE" w:rsidRDefault="00A11391" w:rsidP="00187A49">
            <w:pPr>
              <w:jc w:val="right"/>
              <w:rPr>
                <w:sz w:val="20"/>
                <w:szCs w:val="20"/>
                <w:lang w:val="en-CA" w:eastAsia="en-CA"/>
              </w:rPr>
            </w:pPr>
            <w:r w:rsidRPr="00BC4AFE">
              <w:rPr>
                <w:sz w:val="20"/>
                <w:szCs w:val="20"/>
                <w:lang w:val="en-CA" w:eastAsia="en-CA"/>
              </w:rPr>
              <w:t>50,000</w:t>
            </w:r>
          </w:p>
        </w:tc>
      </w:tr>
      <w:tr w:rsidR="00A11391" w:rsidRPr="00BC4AFE" w14:paraId="6E054909" w14:textId="77777777" w:rsidTr="00646985">
        <w:trPr>
          <w:trHeight w:val="255"/>
          <w:jc w:val="center"/>
        </w:trPr>
        <w:tc>
          <w:tcPr>
            <w:tcW w:w="6565" w:type="dxa"/>
            <w:shd w:val="clear" w:color="auto" w:fill="auto"/>
            <w:noWrap/>
            <w:hideMark/>
          </w:tcPr>
          <w:p w14:paraId="3CE03C9B"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性别</w:t>
            </w:r>
            <w:proofErr w:type="spellEnd"/>
            <w:r>
              <w:rPr>
                <w:rFonts w:ascii="SimSun" w:eastAsia="SimSun" w:hAnsi="SimSun" w:cs="SimSun" w:hint="eastAsia"/>
                <w:sz w:val="20"/>
                <w:szCs w:val="20"/>
                <w:lang w:eastAsia="zh-CN"/>
              </w:rPr>
              <w:t>平等</w:t>
            </w:r>
            <w:proofErr w:type="spellStart"/>
            <w:r w:rsidRPr="00187A49">
              <w:rPr>
                <w:rFonts w:ascii="SimSun" w:eastAsia="SimSun" w:hAnsi="SimSun" w:cs="SimSun" w:hint="eastAsia"/>
                <w:sz w:val="20"/>
                <w:szCs w:val="20"/>
              </w:rPr>
              <w:t>行动计划</w:t>
            </w:r>
            <w:proofErr w:type="spellEnd"/>
          </w:p>
        </w:tc>
        <w:tc>
          <w:tcPr>
            <w:tcW w:w="2880" w:type="dxa"/>
            <w:shd w:val="clear" w:color="auto" w:fill="auto"/>
            <w:noWrap/>
            <w:vAlign w:val="center"/>
            <w:hideMark/>
          </w:tcPr>
          <w:p w14:paraId="0181DCEE" w14:textId="77777777" w:rsidR="00A11391" w:rsidRPr="00BC4AFE" w:rsidRDefault="00A11391" w:rsidP="00187A49">
            <w:pPr>
              <w:jc w:val="right"/>
              <w:rPr>
                <w:sz w:val="20"/>
                <w:szCs w:val="20"/>
                <w:lang w:val="en-CA" w:eastAsia="en-CA"/>
              </w:rPr>
            </w:pPr>
            <w:r w:rsidRPr="00BC4AFE">
              <w:rPr>
                <w:sz w:val="20"/>
                <w:szCs w:val="20"/>
                <w:lang w:val="en-CA" w:eastAsia="en-CA"/>
              </w:rPr>
              <w:t>10,000</w:t>
            </w:r>
          </w:p>
        </w:tc>
      </w:tr>
      <w:tr w:rsidR="00A11391" w:rsidRPr="00BC4AFE" w14:paraId="290216F1" w14:textId="77777777" w:rsidTr="00646985">
        <w:trPr>
          <w:trHeight w:val="255"/>
          <w:jc w:val="center"/>
        </w:trPr>
        <w:tc>
          <w:tcPr>
            <w:tcW w:w="6565" w:type="dxa"/>
            <w:shd w:val="clear" w:color="auto" w:fill="auto"/>
            <w:noWrap/>
            <w:hideMark/>
          </w:tcPr>
          <w:p w14:paraId="5BCFCF69"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外来入侵物种</w:t>
            </w:r>
            <w:proofErr w:type="spellEnd"/>
          </w:p>
        </w:tc>
        <w:tc>
          <w:tcPr>
            <w:tcW w:w="2880" w:type="dxa"/>
            <w:shd w:val="clear" w:color="auto" w:fill="auto"/>
            <w:noWrap/>
            <w:vAlign w:val="center"/>
            <w:hideMark/>
          </w:tcPr>
          <w:p w14:paraId="4E54DF29" w14:textId="77777777" w:rsidR="00A11391" w:rsidRPr="00BC4AFE" w:rsidRDefault="00A11391" w:rsidP="00187A49">
            <w:pPr>
              <w:jc w:val="right"/>
              <w:rPr>
                <w:sz w:val="20"/>
                <w:szCs w:val="20"/>
                <w:lang w:val="en-CA" w:eastAsia="en-CA"/>
              </w:rPr>
            </w:pPr>
            <w:r w:rsidRPr="00BC4AFE">
              <w:rPr>
                <w:sz w:val="20"/>
                <w:szCs w:val="20"/>
                <w:lang w:val="en-CA" w:eastAsia="en-CA"/>
              </w:rPr>
              <w:t>15,000</w:t>
            </w:r>
          </w:p>
        </w:tc>
      </w:tr>
      <w:tr w:rsidR="00A11391" w:rsidRPr="00BC4AFE" w14:paraId="17E2CDA8" w14:textId="77777777" w:rsidTr="00646985">
        <w:trPr>
          <w:trHeight w:val="255"/>
          <w:jc w:val="center"/>
        </w:trPr>
        <w:tc>
          <w:tcPr>
            <w:tcW w:w="6565" w:type="dxa"/>
            <w:tcBorders>
              <w:bottom w:val="single" w:sz="4" w:space="0" w:color="auto"/>
            </w:tcBorders>
            <w:shd w:val="clear" w:color="auto" w:fill="auto"/>
            <w:noWrap/>
            <w:hideMark/>
          </w:tcPr>
          <w:p w14:paraId="5036D65E" w14:textId="77777777" w:rsidR="00A11391" w:rsidRPr="00187A49" w:rsidRDefault="00A11391" w:rsidP="00187A49">
            <w:pPr>
              <w:keepNext/>
              <w:rPr>
                <w:sz w:val="20"/>
                <w:szCs w:val="20"/>
                <w:lang w:val="en-CA" w:eastAsia="zh-CN"/>
              </w:rPr>
            </w:pPr>
            <w:r w:rsidRPr="00187A49">
              <w:rPr>
                <w:rFonts w:ascii="SimSun" w:eastAsia="SimSun" w:hAnsi="SimSun" w:cs="SimSun" w:hint="eastAsia"/>
                <w:sz w:val="20"/>
                <w:szCs w:val="20"/>
                <w:lang w:eastAsia="zh-CN"/>
              </w:rPr>
              <w:t>规划、监测、报告和审查</w:t>
            </w:r>
          </w:p>
        </w:tc>
        <w:tc>
          <w:tcPr>
            <w:tcW w:w="2880" w:type="dxa"/>
            <w:tcBorders>
              <w:bottom w:val="single" w:sz="4" w:space="0" w:color="auto"/>
            </w:tcBorders>
            <w:shd w:val="clear" w:color="auto" w:fill="auto"/>
            <w:noWrap/>
            <w:vAlign w:val="center"/>
            <w:hideMark/>
          </w:tcPr>
          <w:p w14:paraId="62CAC48A" w14:textId="77777777" w:rsidR="00A11391" w:rsidRPr="00BC4AFE" w:rsidRDefault="00A11391" w:rsidP="00187A49">
            <w:pPr>
              <w:jc w:val="right"/>
              <w:rPr>
                <w:sz w:val="20"/>
                <w:szCs w:val="20"/>
                <w:lang w:val="en-CA" w:eastAsia="en-CA"/>
              </w:rPr>
            </w:pPr>
            <w:r w:rsidRPr="00BC4AFE">
              <w:rPr>
                <w:sz w:val="20"/>
                <w:szCs w:val="20"/>
                <w:lang w:val="en-CA" w:eastAsia="en-CA"/>
              </w:rPr>
              <w:t>100,000</w:t>
            </w:r>
          </w:p>
        </w:tc>
      </w:tr>
      <w:tr w:rsidR="00A11391" w:rsidRPr="00BC4AFE" w14:paraId="150A5F65" w14:textId="77777777" w:rsidTr="00646985">
        <w:trPr>
          <w:trHeight w:val="255"/>
          <w:jc w:val="center"/>
        </w:trPr>
        <w:tc>
          <w:tcPr>
            <w:tcW w:w="6565" w:type="dxa"/>
            <w:tcBorders>
              <w:top w:val="single" w:sz="4" w:space="0" w:color="auto"/>
              <w:bottom w:val="single" w:sz="4" w:space="0" w:color="auto"/>
            </w:tcBorders>
            <w:shd w:val="clear" w:color="auto" w:fill="auto"/>
            <w:noWrap/>
            <w:hideMark/>
          </w:tcPr>
          <w:p w14:paraId="72F8729B"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4051969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435,000</w:t>
            </w:r>
          </w:p>
        </w:tc>
      </w:tr>
      <w:tr w:rsidR="00A11391" w:rsidRPr="00BC4AFE" w14:paraId="487C2837" w14:textId="77777777" w:rsidTr="00646985">
        <w:trPr>
          <w:trHeight w:val="255"/>
          <w:jc w:val="center"/>
        </w:trPr>
        <w:tc>
          <w:tcPr>
            <w:tcW w:w="6565" w:type="dxa"/>
            <w:shd w:val="clear" w:color="auto" w:fill="auto"/>
            <w:noWrap/>
            <w:hideMark/>
          </w:tcPr>
          <w:p w14:paraId="49FA5EF0" w14:textId="77777777" w:rsidR="00A11391" w:rsidRPr="006B6DA5" w:rsidRDefault="00A11391" w:rsidP="00187A49">
            <w:pPr>
              <w:keepNext/>
              <w:rPr>
                <w:b/>
                <w:bCs/>
                <w:color w:val="000000"/>
                <w:sz w:val="20"/>
                <w:szCs w:val="20"/>
                <w:lang w:val="en-CA" w:eastAsia="en-CA"/>
              </w:rPr>
            </w:pPr>
            <w:proofErr w:type="spellStart"/>
            <w:r w:rsidRPr="006B6DA5">
              <w:rPr>
                <w:rFonts w:ascii="SimSun" w:eastAsia="SimSun" w:hAnsi="SimSun" w:cs="SimSun" w:hint="eastAsia"/>
                <w:b/>
                <w:bCs/>
                <w:sz w:val="20"/>
                <w:szCs w:val="20"/>
              </w:rPr>
              <w:t>人力资源</w:t>
            </w:r>
            <w:proofErr w:type="spellEnd"/>
          </w:p>
        </w:tc>
        <w:tc>
          <w:tcPr>
            <w:tcW w:w="2880" w:type="dxa"/>
            <w:shd w:val="clear" w:color="auto" w:fill="auto"/>
            <w:noWrap/>
            <w:vAlign w:val="bottom"/>
            <w:hideMark/>
          </w:tcPr>
          <w:p w14:paraId="2518EE56" w14:textId="77777777" w:rsidR="00A11391" w:rsidRPr="00BC4AFE" w:rsidRDefault="00A11391" w:rsidP="00187A49">
            <w:pPr>
              <w:jc w:val="right"/>
              <w:rPr>
                <w:b/>
                <w:bCs/>
                <w:color w:val="000000"/>
                <w:sz w:val="20"/>
                <w:szCs w:val="20"/>
                <w:lang w:val="en-CA" w:eastAsia="en-CA"/>
              </w:rPr>
            </w:pPr>
          </w:p>
        </w:tc>
      </w:tr>
      <w:tr w:rsidR="00A11391" w:rsidRPr="00BC4AFE" w14:paraId="0098359D" w14:textId="77777777" w:rsidTr="00646985">
        <w:trPr>
          <w:trHeight w:val="255"/>
          <w:jc w:val="center"/>
        </w:trPr>
        <w:tc>
          <w:tcPr>
            <w:tcW w:w="6565" w:type="dxa"/>
            <w:shd w:val="clear" w:color="auto" w:fill="auto"/>
            <w:hideMark/>
          </w:tcPr>
          <w:p w14:paraId="5E1FB10D"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-传播</w:t>
            </w:r>
            <w:r w:rsidRPr="00187A49">
              <w:rPr>
                <w:sz w:val="20"/>
                <w:szCs w:val="20"/>
              </w:rPr>
              <w:t>(P-3)</w:t>
            </w:r>
          </w:p>
        </w:tc>
        <w:tc>
          <w:tcPr>
            <w:tcW w:w="2880" w:type="dxa"/>
            <w:shd w:val="clear" w:color="auto" w:fill="auto"/>
            <w:noWrap/>
            <w:vAlign w:val="bottom"/>
            <w:hideMark/>
          </w:tcPr>
          <w:p w14:paraId="00D82F38"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3A566415" w14:textId="77777777" w:rsidTr="00646985">
        <w:trPr>
          <w:trHeight w:val="255"/>
          <w:jc w:val="center"/>
        </w:trPr>
        <w:tc>
          <w:tcPr>
            <w:tcW w:w="6565" w:type="dxa"/>
            <w:shd w:val="clear" w:color="auto" w:fill="auto"/>
            <w:hideMark/>
          </w:tcPr>
          <w:p w14:paraId="6A4D7956"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遗传资源数字序列信息</w:t>
            </w:r>
            <w:r w:rsidRPr="00187A49">
              <w:rPr>
                <w:sz w:val="20"/>
                <w:szCs w:val="20"/>
                <w:lang w:eastAsia="zh-CN"/>
              </w:rPr>
              <w:t>(P-4)</w:t>
            </w:r>
          </w:p>
        </w:tc>
        <w:tc>
          <w:tcPr>
            <w:tcW w:w="2880" w:type="dxa"/>
            <w:shd w:val="clear" w:color="auto" w:fill="auto"/>
            <w:noWrap/>
            <w:vAlign w:val="bottom"/>
            <w:hideMark/>
          </w:tcPr>
          <w:p w14:paraId="3934D18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76D309FC" w14:textId="77777777" w:rsidTr="00646985">
        <w:trPr>
          <w:trHeight w:val="255"/>
          <w:jc w:val="center"/>
        </w:trPr>
        <w:tc>
          <w:tcPr>
            <w:tcW w:w="6565" w:type="dxa"/>
            <w:shd w:val="clear" w:color="auto" w:fill="auto"/>
            <w:hideMark/>
          </w:tcPr>
          <w:p w14:paraId="1F4A5D23"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生物多样性主流化</w:t>
            </w:r>
            <w:r w:rsidRPr="00187A49">
              <w:rPr>
                <w:sz w:val="20"/>
                <w:szCs w:val="20"/>
                <w:lang w:eastAsia="zh-CN"/>
              </w:rPr>
              <w:t>(P-4)</w:t>
            </w:r>
          </w:p>
        </w:tc>
        <w:tc>
          <w:tcPr>
            <w:tcW w:w="2880" w:type="dxa"/>
            <w:shd w:val="clear" w:color="auto" w:fill="auto"/>
            <w:noWrap/>
            <w:vAlign w:val="bottom"/>
            <w:hideMark/>
          </w:tcPr>
          <w:p w14:paraId="02E3C396"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1D018A54" w14:textId="77777777" w:rsidTr="00646985">
        <w:trPr>
          <w:trHeight w:val="255"/>
          <w:jc w:val="center"/>
        </w:trPr>
        <w:tc>
          <w:tcPr>
            <w:tcW w:w="6565" w:type="dxa"/>
            <w:shd w:val="clear" w:color="auto" w:fill="auto"/>
            <w:hideMark/>
          </w:tcPr>
          <w:p w14:paraId="1933071B"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生物多样性和</w:t>
            </w:r>
            <w:r>
              <w:rPr>
                <w:rFonts w:ascii="SimSun" w:eastAsia="SimSun" w:hAnsi="SimSun" w:cs="SimSun" w:hint="eastAsia"/>
                <w:sz w:val="20"/>
                <w:szCs w:val="20"/>
                <w:lang w:eastAsia="zh-CN"/>
              </w:rPr>
              <w:t>企业</w:t>
            </w:r>
            <w:r w:rsidRPr="00187A49">
              <w:rPr>
                <w:sz w:val="20"/>
                <w:szCs w:val="20"/>
                <w:lang w:eastAsia="zh-CN"/>
              </w:rPr>
              <w:t>(P-3)</w:t>
            </w:r>
          </w:p>
        </w:tc>
        <w:tc>
          <w:tcPr>
            <w:tcW w:w="2880" w:type="dxa"/>
            <w:shd w:val="clear" w:color="auto" w:fill="auto"/>
            <w:noWrap/>
            <w:vAlign w:val="bottom"/>
            <w:hideMark/>
          </w:tcPr>
          <w:p w14:paraId="55A45945"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18A09519" w14:textId="77777777" w:rsidTr="00646985">
        <w:trPr>
          <w:trHeight w:val="255"/>
          <w:jc w:val="center"/>
        </w:trPr>
        <w:tc>
          <w:tcPr>
            <w:tcW w:w="6565" w:type="dxa"/>
            <w:shd w:val="clear" w:color="auto" w:fill="auto"/>
            <w:hideMark/>
          </w:tcPr>
          <w:p w14:paraId="5F247F52"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SimSun" w:eastAsia="SimSun" w:hAnsi="SimSun" w:cs="SimSun" w:hint="eastAsia"/>
                <w:sz w:val="20"/>
                <w:szCs w:val="20"/>
                <w:lang w:eastAsia="zh-CN"/>
              </w:rPr>
              <w:t>-</w:t>
            </w:r>
            <w:proofErr w:type="spellStart"/>
            <w:r w:rsidRPr="00187A49">
              <w:rPr>
                <w:rFonts w:ascii="SimSun" w:eastAsia="SimSun" w:hAnsi="SimSun" w:cs="SimSun" w:hint="eastAsia"/>
                <w:sz w:val="20"/>
                <w:szCs w:val="20"/>
              </w:rPr>
              <w:t>同一健康</w:t>
            </w:r>
            <w:proofErr w:type="spellEnd"/>
            <w:r w:rsidRPr="00187A49">
              <w:rPr>
                <w:sz w:val="20"/>
                <w:szCs w:val="20"/>
              </w:rPr>
              <w:t>(P-3)</w:t>
            </w:r>
          </w:p>
        </w:tc>
        <w:tc>
          <w:tcPr>
            <w:tcW w:w="2880" w:type="dxa"/>
            <w:shd w:val="clear" w:color="auto" w:fill="auto"/>
            <w:noWrap/>
            <w:vAlign w:val="bottom"/>
            <w:hideMark/>
          </w:tcPr>
          <w:p w14:paraId="16355F95"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0D15E505" w14:textId="77777777" w:rsidTr="00646985">
        <w:trPr>
          <w:trHeight w:val="255"/>
          <w:jc w:val="center"/>
        </w:trPr>
        <w:tc>
          <w:tcPr>
            <w:tcW w:w="6565" w:type="dxa"/>
            <w:shd w:val="clear" w:color="auto" w:fill="auto"/>
            <w:hideMark/>
          </w:tcPr>
          <w:p w14:paraId="63849BDF"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高级方案管理干事</w:t>
            </w:r>
            <w:proofErr w:type="spellEnd"/>
            <w:r w:rsidRPr="00187A49">
              <w:rPr>
                <w:sz w:val="20"/>
                <w:szCs w:val="20"/>
              </w:rPr>
              <w:t>(P-5)</w:t>
            </w:r>
          </w:p>
        </w:tc>
        <w:tc>
          <w:tcPr>
            <w:tcW w:w="2880" w:type="dxa"/>
            <w:shd w:val="clear" w:color="auto" w:fill="auto"/>
            <w:noWrap/>
            <w:vAlign w:val="bottom"/>
            <w:hideMark/>
          </w:tcPr>
          <w:p w14:paraId="715CB84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380,400</w:t>
            </w:r>
          </w:p>
        </w:tc>
      </w:tr>
      <w:tr w:rsidR="00A11391" w:rsidRPr="00BC4AFE" w14:paraId="59FE9701" w14:textId="77777777" w:rsidTr="00646985">
        <w:trPr>
          <w:trHeight w:val="255"/>
          <w:jc w:val="center"/>
        </w:trPr>
        <w:tc>
          <w:tcPr>
            <w:tcW w:w="6565" w:type="dxa"/>
            <w:shd w:val="clear" w:color="auto" w:fill="auto"/>
            <w:hideMark/>
          </w:tcPr>
          <w:p w14:paraId="1BFF9BE7"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方案助理</w:t>
            </w:r>
            <w:proofErr w:type="spellEnd"/>
            <w:r w:rsidRPr="00187A49">
              <w:rPr>
                <w:sz w:val="20"/>
                <w:szCs w:val="20"/>
              </w:rPr>
              <w:t>(G-6)</w:t>
            </w:r>
          </w:p>
        </w:tc>
        <w:tc>
          <w:tcPr>
            <w:tcW w:w="2880" w:type="dxa"/>
            <w:shd w:val="clear" w:color="auto" w:fill="auto"/>
            <w:noWrap/>
            <w:vAlign w:val="bottom"/>
            <w:hideMark/>
          </w:tcPr>
          <w:p w14:paraId="380CB167"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113,000</w:t>
            </w:r>
          </w:p>
        </w:tc>
      </w:tr>
      <w:tr w:rsidR="00A11391" w:rsidRPr="00BC4AFE" w14:paraId="0EEADCEC" w14:textId="77777777" w:rsidTr="00646985">
        <w:trPr>
          <w:trHeight w:val="255"/>
          <w:jc w:val="center"/>
        </w:trPr>
        <w:tc>
          <w:tcPr>
            <w:tcW w:w="6565" w:type="dxa"/>
            <w:shd w:val="clear" w:color="auto" w:fill="auto"/>
            <w:hideMark/>
          </w:tcPr>
          <w:p w14:paraId="16F3F25C"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报告</w:t>
            </w:r>
            <w:r w:rsidRPr="00187A49">
              <w:rPr>
                <w:sz w:val="20"/>
                <w:szCs w:val="20"/>
                <w:lang w:eastAsia="zh-CN"/>
              </w:rPr>
              <w:t>/</w:t>
            </w:r>
            <w:r w:rsidRPr="00187A49">
              <w:rPr>
                <w:rFonts w:ascii="SimSun" w:eastAsia="SimSun" w:hAnsi="SimSun" w:cs="SimSun" w:hint="eastAsia"/>
                <w:sz w:val="20"/>
                <w:szCs w:val="20"/>
                <w:lang w:eastAsia="zh-CN"/>
              </w:rPr>
              <w:t>国家生物多样性战略和行动计划支助</w:t>
            </w:r>
            <w:r w:rsidRPr="00187A49">
              <w:rPr>
                <w:sz w:val="20"/>
                <w:szCs w:val="20"/>
                <w:lang w:eastAsia="zh-CN"/>
              </w:rPr>
              <w:t>(P-4)</w:t>
            </w:r>
          </w:p>
        </w:tc>
        <w:tc>
          <w:tcPr>
            <w:tcW w:w="2880" w:type="dxa"/>
            <w:shd w:val="clear" w:color="auto" w:fill="auto"/>
            <w:noWrap/>
            <w:vAlign w:val="bottom"/>
            <w:hideMark/>
          </w:tcPr>
          <w:p w14:paraId="27A5639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46DED63C" w14:textId="77777777" w:rsidTr="00646985">
        <w:trPr>
          <w:trHeight w:val="255"/>
          <w:jc w:val="center"/>
        </w:trPr>
        <w:tc>
          <w:tcPr>
            <w:tcW w:w="6565" w:type="dxa"/>
            <w:shd w:val="clear" w:color="auto" w:fill="auto"/>
            <w:hideMark/>
          </w:tcPr>
          <w:p w14:paraId="6329F245" w14:textId="77777777" w:rsidR="00A11391" w:rsidRPr="00187A49" w:rsidRDefault="00A11391" w:rsidP="00187A49">
            <w:pPr>
              <w:rPr>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监测</w:t>
            </w:r>
            <w:proofErr w:type="spellEnd"/>
            <w:r w:rsidRPr="00187A49">
              <w:rPr>
                <w:sz w:val="20"/>
                <w:szCs w:val="20"/>
              </w:rPr>
              <w:t>(P-4)</w:t>
            </w:r>
          </w:p>
        </w:tc>
        <w:tc>
          <w:tcPr>
            <w:tcW w:w="2880" w:type="dxa"/>
            <w:shd w:val="clear" w:color="auto" w:fill="auto"/>
            <w:noWrap/>
            <w:vAlign w:val="bottom"/>
            <w:hideMark/>
          </w:tcPr>
          <w:p w14:paraId="5B40252B"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0790DFBC" w14:textId="77777777" w:rsidTr="00646985">
        <w:trPr>
          <w:trHeight w:val="255"/>
          <w:jc w:val="center"/>
        </w:trPr>
        <w:tc>
          <w:tcPr>
            <w:tcW w:w="6565" w:type="dxa"/>
            <w:shd w:val="clear" w:color="auto" w:fill="auto"/>
            <w:hideMark/>
          </w:tcPr>
          <w:p w14:paraId="6DCDA00C"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监测</w:t>
            </w:r>
            <w:proofErr w:type="spellEnd"/>
            <w:r w:rsidRPr="00187A49">
              <w:rPr>
                <w:sz w:val="20"/>
                <w:szCs w:val="20"/>
              </w:rPr>
              <w:t>(P-2)</w:t>
            </w:r>
          </w:p>
        </w:tc>
        <w:tc>
          <w:tcPr>
            <w:tcW w:w="2880" w:type="dxa"/>
            <w:shd w:val="clear" w:color="auto" w:fill="auto"/>
            <w:noWrap/>
            <w:vAlign w:val="bottom"/>
            <w:hideMark/>
          </w:tcPr>
          <w:p w14:paraId="0481EDE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218,700</w:t>
            </w:r>
          </w:p>
        </w:tc>
      </w:tr>
      <w:tr w:rsidR="00A11391" w:rsidRPr="00BC4AFE" w14:paraId="692FD51A" w14:textId="77777777" w:rsidTr="00646985">
        <w:trPr>
          <w:trHeight w:val="255"/>
          <w:jc w:val="center"/>
        </w:trPr>
        <w:tc>
          <w:tcPr>
            <w:tcW w:w="6565" w:type="dxa"/>
            <w:shd w:val="clear" w:color="auto" w:fill="auto"/>
            <w:hideMark/>
          </w:tcPr>
          <w:p w14:paraId="5BE3EBD6"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SimSun" w:eastAsia="SimSun" w:hAnsi="SimSun" w:cs="SimSun" w:hint="eastAsia"/>
                <w:sz w:val="20"/>
                <w:szCs w:val="20"/>
                <w:lang w:eastAsia="zh-CN"/>
              </w:rPr>
              <w:t>-</w:t>
            </w:r>
            <w:proofErr w:type="spellStart"/>
            <w:r w:rsidRPr="00187A49">
              <w:rPr>
                <w:rFonts w:ascii="SimSun" w:eastAsia="SimSun" w:hAnsi="SimSun" w:cs="SimSun" w:hint="eastAsia"/>
                <w:sz w:val="20"/>
                <w:szCs w:val="20"/>
              </w:rPr>
              <w:t>合作</w:t>
            </w:r>
            <w:proofErr w:type="spellEnd"/>
            <w:r w:rsidRPr="00187A49">
              <w:rPr>
                <w:sz w:val="20"/>
                <w:szCs w:val="20"/>
              </w:rPr>
              <w:t>(P-3)</w:t>
            </w:r>
          </w:p>
        </w:tc>
        <w:tc>
          <w:tcPr>
            <w:tcW w:w="2880" w:type="dxa"/>
            <w:shd w:val="clear" w:color="auto" w:fill="auto"/>
            <w:noWrap/>
            <w:vAlign w:val="bottom"/>
            <w:hideMark/>
          </w:tcPr>
          <w:p w14:paraId="51DB67F4"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6AC7EDFD" w14:textId="77777777" w:rsidTr="00646985">
        <w:trPr>
          <w:trHeight w:val="255"/>
          <w:jc w:val="center"/>
        </w:trPr>
        <w:tc>
          <w:tcPr>
            <w:tcW w:w="6565" w:type="dxa"/>
            <w:shd w:val="clear" w:color="auto" w:fill="auto"/>
            <w:noWrap/>
            <w:hideMark/>
          </w:tcPr>
          <w:p w14:paraId="6B0F4200" w14:textId="77777777" w:rsidR="00A11391" w:rsidRPr="00187A49" w:rsidRDefault="00A11391" w:rsidP="00187A49">
            <w:pPr>
              <w:rPr>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与</w:t>
            </w:r>
            <w:r>
              <w:rPr>
                <w:rFonts w:ascii="SimSun" w:eastAsia="SimSun" w:hAnsi="SimSun" w:cs="SimSun" w:hint="eastAsia"/>
                <w:sz w:val="20"/>
                <w:szCs w:val="20"/>
                <w:lang w:eastAsia="zh-CN"/>
              </w:rPr>
              <w:t>次</w:t>
            </w:r>
            <w:r w:rsidRPr="00187A49">
              <w:rPr>
                <w:rFonts w:ascii="SimSun" w:eastAsia="SimSun" w:hAnsi="SimSun" w:cs="SimSun" w:hint="eastAsia"/>
                <w:sz w:val="20"/>
                <w:szCs w:val="20"/>
                <w:lang w:eastAsia="zh-CN"/>
              </w:rPr>
              <w:t>国家政府</w:t>
            </w:r>
            <w:r>
              <w:rPr>
                <w:rFonts w:ascii="SimSun" w:eastAsia="SimSun" w:hAnsi="SimSun" w:cs="SimSun" w:hint="eastAsia"/>
                <w:sz w:val="20"/>
                <w:szCs w:val="20"/>
                <w:lang w:eastAsia="zh-CN"/>
              </w:rPr>
              <w:t>和</w:t>
            </w:r>
            <w:r w:rsidRPr="00187A49">
              <w:rPr>
                <w:rFonts w:ascii="SimSun" w:eastAsia="SimSun" w:hAnsi="SimSun" w:cs="SimSun" w:hint="eastAsia"/>
                <w:sz w:val="20"/>
                <w:szCs w:val="20"/>
                <w:lang w:eastAsia="zh-CN"/>
              </w:rPr>
              <w:t>城市</w:t>
            </w:r>
            <w:r>
              <w:rPr>
                <w:rFonts w:ascii="SimSun" w:eastAsia="SimSun" w:hAnsi="SimSun" w:cs="SimSun" w:hint="eastAsia"/>
                <w:sz w:val="20"/>
                <w:szCs w:val="20"/>
                <w:lang w:eastAsia="zh-CN"/>
              </w:rPr>
              <w:t>互动协作</w:t>
            </w:r>
            <w:r w:rsidRPr="00187A49">
              <w:rPr>
                <w:sz w:val="20"/>
                <w:szCs w:val="20"/>
                <w:lang w:eastAsia="zh-CN"/>
              </w:rPr>
              <w:t>(P-3)</w:t>
            </w:r>
          </w:p>
        </w:tc>
        <w:tc>
          <w:tcPr>
            <w:tcW w:w="2880" w:type="dxa"/>
            <w:shd w:val="clear" w:color="auto" w:fill="auto"/>
            <w:noWrap/>
            <w:vAlign w:val="bottom"/>
            <w:hideMark/>
          </w:tcPr>
          <w:p w14:paraId="4363E7FF"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5477D03A" w14:textId="77777777" w:rsidTr="00646985">
        <w:trPr>
          <w:trHeight w:val="87"/>
          <w:jc w:val="center"/>
        </w:trPr>
        <w:tc>
          <w:tcPr>
            <w:tcW w:w="6565" w:type="dxa"/>
            <w:shd w:val="clear" w:color="auto" w:fill="auto"/>
            <w:hideMark/>
          </w:tcPr>
          <w:p w14:paraId="1301E046"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方案支助</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自然和文化</w:t>
            </w:r>
            <w:proofErr w:type="spellEnd"/>
            <w:r w:rsidRPr="00187A49">
              <w:rPr>
                <w:sz w:val="20"/>
                <w:szCs w:val="20"/>
              </w:rPr>
              <w:t>(G-7)</w:t>
            </w:r>
            <w:r>
              <w:rPr>
                <w:sz w:val="20"/>
                <w:szCs w:val="20"/>
              </w:rPr>
              <w:t xml:space="preserve"> </w:t>
            </w:r>
          </w:p>
        </w:tc>
        <w:tc>
          <w:tcPr>
            <w:tcW w:w="2880" w:type="dxa"/>
            <w:shd w:val="clear" w:color="auto" w:fill="auto"/>
            <w:noWrap/>
            <w:vAlign w:val="bottom"/>
            <w:hideMark/>
          </w:tcPr>
          <w:p w14:paraId="4A059D7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113,000</w:t>
            </w:r>
          </w:p>
        </w:tc>
      </w:tr>
      <w:tr w:rsidR="00A11391" w:rsidRPr="00BC4AFE" w14:paraId="76BA4A18" w14:textId="77777777" w:rsidTr="00646985">
        <w:trPr>
          <w:trHeight w:val="255"/>
          <w:jc w:val="center"/>
        </w:trPr>
        <w:tc>
          <w:tcPr>
            <w:tcW w:w="6565" w:type="dxa"/>
            <w:shd w:val="clear" w:color="auto" w:fill="auto"/>
            <w:hideMark/>
          </w:tcPr>
          <w:p w14:paraId="137C18AA"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lastRenderedPageBreak/>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可持续利用</w:t>
            </w:r>
            <w:r w:rsidRPr="00187A49">
              <w:rPr>
                <w:sz w:val="20"/>
                <w:szCs w:val="20"/>
                <w:lang w:eastAsia="zh-CN"/>
              </w:rPr>
              <w:t>(P-3)</w:t>
            </w:r>
          </w:p>
        </w:tc>
        <w:tc>
          <w:tcPr>
            <w:tcW w:w="2880" w:type="dxa"/>
            <w:shd w:val="clear" w:color="auto" w:fill="auto"/>
            <w:noWrap/>
            <w:vAlign w:val="bottom"/>
            <w:hideMark/>
          </w:tcPr>
          <w:p w14:paraId="1ACAF23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026BE344" w14:textId="77777777" w:rsidTr="00646985">
        <w:trPr>
          <w:trHeight w:val="255"/>
          <w:jc w:val="center"/>
        </w:trPr>
        <w:tc>
          <w:tcPr>
            <w:tcW w:w="6565" w:type="dxa"/>
            <w:shd w:val="clear" w:color="auto" w:fill="auto"/>
            <w:hideMark/>
          </w:tcPr>
          <w:p w14:paraId="63B96411"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方案支助</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资源调动</w:t>
            </w:r>
            <w:proofErr w:type="spellEnd"/>
            <w:r w:rsidRPr="00187A49">
              <w:rPr>
                <w:sz w:val="20"/>
                <w:szCs w:val="20"/>
              </w:rPr>
              <w:t>(G-7)</w:t>
            </w:r>
          </w:p>
        </w:tc>
        <w:tc>
          <w:tcPr>
            <w:tcW w:w="2880" w:type="dxa"/>
            <w:shd w:val="clear" w:color="auto" w:fill="auto"/>
            <w:noWrap/>
            <w:vAlign w:val="bottom"/>
            <w:hideMark/>
          </w:tcPr>
          <w:p w14:paraId="5A40C900"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113,000</w:t>
            </w:r>
          </w:p>
        </w:tc>
      </w:tr>
      <w:tr w:rsidR="00A11391" w:rsidRPr="00BC4AFE" w14:paraId="2A2C20D8" w14:textId="77777777" w:rsidTr="00646985">
        <w:trPr>
          <w:trHeight w:val="255"/>
          <w:jc w:val="center"/>
        </w:trPr>
        <w:tc>
          <w:tcPr>
            <w:tcW w:w="6565" w:type="dxa"/>
            <w:shd w:val="clear" w:color="auto" w:fill="auto"/>
            <w:hideMark/>
          </w:tcPr>
          <w:p w14:paraId="7FFA4825"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成果预算制方案支助</w:t>
            </w:r>
            <w:r w:rsidRPr="00187A49">
              <w:rPr>
                <w:sz w:val="20"/>
                <w:szCs w:val="20"/>
                <w:lang w:eastAsia="zh-CN"/>
              </w:rPr>
              <w:t>(G-6/G-5)</w:t>
            </w:r>
            <w:r w:rsidRPr="00187A49">
              <w:rPr>
                <w:rFonts w:ascii="SimSun" w:eastAsia="SimSun" w:hAnsi="SimSun" w:cs="SimSun" w:hint="eastAsia"/>
                <w:sz w:val="20"/>
                <w:szCs w:val="20"/>
                <w:lang w:eastAsia="zh-CN"/>
              </w:rPr>
              <w:t>，</w:t>
            </w:r>
            <w:r w:rsidRPr="00187A49">
              <w:rPr>
                <w:sz w:val="20"/>
                <w:szCs w:val="20"/>
                <w:lang w:eastAsia="zh-CN"/>
              </w:rPr>
              <w:t>2</w:t>
            </w:r>
            <w:r w:rsidRPr="00187A49">
              <w:rPr>
                <w:rFonts w:ascii="SimSun" w:eastAsia="SimSun" w:hAnsi="SimSun" w:cs="SimSun" w:hint="eastAsia"/>
                <w:sz w:val="20"/>
                <w:szCs w:val="20"/>
                <w:lang w:eastAsia="zh-CN"/>
              </w:rPr>
              <w:t>个员额</w:t>
            </w:r>
          </w:p>
        </w:tc>
        <w:tc>
          <w:tcPr>
            <w:tcW w:w="2880" w:type="dxa"/>
            <w:shd w:val="clear" w:color="auto" w:fill="auto"/>
            <w:noWrap/>
            <w:vAlign w:val="bottom"/>
            <w:hideMark/>
          </w:tcPr>
          <w:p w14:paraId="3FAEA63C"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226,000</w:t>
            </w:r>
          </w:p>
        </w:tc>
      </w:tr>
      <w:tr w:rsidR="00A11391" w:rsidRPr="00BC4AFE" w14:paraId="7CB642E1" w14:textId="77777777" w:rsidTr="00646985">
        <w:trPr>
          <w:trHeight w:val="255"/>
          <w:jc w:val="center"/>
        </w:trPr>
        <w:tc>
          <w:tcPr>
            <w:tcW w:w="6565" w:type="dxa"/>
            <w:shd w:val="clear" w:color="auto" w:fill="auto"/>
            <w:hideMark/>
          </w:tcPr>
          <w:p w14:paraId="79F4B829"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会议助理</w:t>
            </w:r>
            <w:proofErr w:type="spellEnd"/>
            <w:r w:rsidRPr="00187A49">
              <w:rPr>
                <w:sz w:val="20"/>
                <w:szCs w:val="20"/>
              </w:rPr>
              <w:t>(G-6)</w:t>
            </w:r>
            <w:r w:rsidRPr="00187A49">
              <w:rPr>
                <w:rFonts w:ascii="SimSun" w:eastAsia="SimSun" w:hAnsi="SimSun" w:cs="SimSun" w:hint="eastAsia"/>
                <w:sz w:val="20"/>
                <w:szCs w:val="20"/>
              </w:rPr>
              <w:t>，</w:t>
            </w:r>
            <w:r w:rsidRPr="00187A49">
              <w:rPr>
                <w:sz w:val="20"/>
                <w:szCs w:val="20"/>
              </w:rPr>
              <w:t>5</w:t>
            </w:r>
            <w:proofErr w:type="spellStart"/>
            <w:r w:rsidRPr="00187A49">
              <w:rPr>
                <w:rFonts w:ascii="SimSun" w:eastAsia="SimSun" w:hAnsi="SimSun" w:cs="SimSun" w:hint="eastAsia"/>
                <w:sz w:val="20"/>
                <w:szCs w:val="20"/>
              </w:rPr>
              <w:t>个员额</w:t>
            </w:r>
            <w:proofErr w:type="spellEnd"/>
          </w:p>
        </w:tc>
        <w:tc>
          <w:tcPr>
            <w:tcW w:w="2880" w:type="dxa"/>
            <w:shd w:val="clear" w:color="auto" w:fill="auto"/>
            <w:noWrap/>
            <w:vAlign w:val="bottom"/>
            <w:hideMark/>
          </w:tcPr>
          <w:p w14:paraId="3C49F7D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565,000</w:t>
            </w:r>
          </w:p>
        </w:tc>
      </w:tr>
      <w:tr w:rsidR="00A11391" w:rsidRPr="00BC4AFE" w14:paraId="58826B8E" w14:textId="77777777" w:rsidTr="00646985">
        <w:trPr>
          <w:trHeight w:val="255"/>
          <w:jc w:val="center"/>
        </w:trPr>
        <w:tc>
          <w:tcPr>
            <w:tcW w:w="6565" w:type="dxa"/>
            <w:shd w:val="clear" w:color="auto" w:fill="auto"/>
            <w:noWrap/>
            <w:hideMark/>
          </w:tcPr>
          <w:p w14:paraId="7730A606" w14:textId="77777777" w:rsidR="00A11391" w:rsidRPr="00187A49" w:rsidRDefault="00A11391" w:rsidP="00187A49">
            <w:pPr>
              <w:rPr>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-恢复</w:t>
            </w:r>
            <w:r w:rsidRPr="00187A49">
              <w:rPr>
                <w:sz w:val="20"/>
                <w:szCs w:val="20"/>
              </w:rPr>
              <w:t>(P-3)</w:t>
            </w:r>
          </w:p>
        </w:tc>
        <w:tc>
          <w:tcPr>
            <w:tcW w:w="2880" w:type="dxa"/>
            <w:shd w:val="clear" w:color="auto" w:fill="auto"/>
            <w:noWrap/>
            <w:vAlign w:val="bottom"/>
            <w:hideMark/>
          </w:tcPr>
          <w:p w14:paraId="205E30C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26B46F33" w14:textId="77777777" w:rsidTr="00646985">
        <w:trPr>
          <w:trHeight w:val="255"/>
          <w:jc w:val="center"/>
        </w:trPr>
        <w:tc>
          <w:tcPr>
            <w:tcW w:w="6565" w:type="dxa"/>
            <w:shd w:val="clear" w:color="auto" w:fill="auto"/>
            <w:hideMark/>
          </w:tcPr>
          <w:p w14:paraId="1E650CF1"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初级方案干事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数字序列信息</w:t>
            </w:r>
            <w:r w:rsidRPr="00187A49">
              <w:rPr>
                <w:sz w:val="20"/>
                <w:szCs w:val="20"/>
                <w:lang w:eastAsia="zh-CN"/>
              </w:rPr>
              <w:t>(P-2)</w:t>
            </w:r>
          </w:p>
        </w:tc>
        <w:tc>
          <w:tcPr>
            <w:tcW w:w="2880" w:type="dxa"/>
            <w:shd w:val="clear" w:color="auto" w:fill="auto"/>
            <w:noWrap/>
            <w:vAlign w:val="bottom"/>
            <w:hideMark/>
          </w:tcPr>
          <w:p w14:paraId="25AE31AD" w14:textId="77777777" w:rsidR="00A11391" w:rsidRPr="00BC4AFE" w:rsidRDefault="00A11391" w:rsidP="00187A49">
            <w:pPr>
              <w:jc w:val="right"/>
              <w:rPr>
                <w:color w:val="000000"/>
                <w:sz w:val="20"/>
                <w:szCs w:val="20"/>
                <w:lang w:val="en-CA" w:eastAsia="en-CA"/>
              </w:rPr>
            </w:pPr>
            <w:r>
              <w:rPr>
                <w:color w:val="000000"/>
                <w:sz w:val="20"/>
                <w:szCs w:val="20"/>
                <w:lang w:val="en-CA" w:eastAsia="en-CA"/>
              </w:rPr>
              <w:t>218,700</w:t>
            </w:r>
          </w:p>
        </w:tc>
      </w:tr>
      <w:tr w:rsidR="00A11391" w:rsidRPr="00BC4AFE" w14:paraId="5EF90B70" w14:textId="77777777" w:rsidTr="00646985">
        <w:trPr>
          <w:trHeight w:val="255"/>
          <w:jc w:val="center"/>
        </w:trPr>
        <w:tc>
          <w:tcPr>
            <w:tcW w:w="6565" w:type="dxa"/>
            <w:shd w:val="clear" w:color="auto" w:fill="auto"/>
            <w:noWrap/>
            <w:hideMark/>
          </w:tcPr>
          <w:p w14:paraId="731AB797" w14:textId="77777777" w:rsidR="00A11391" w:rsidRPr="00187A49" w:rsidRDefault="00A11391" w:rsidP="00187A49">
            <w:pPr>
              <w:rPr>
                <w:sz w:val="20"/>
                <w:szCs w:val="20"/>
                <w:lang w:val="en-CA" w:eastAsia="zh-CN"/>
              </w:rPr>
            </w:pPr>
            <w:r w:rsidRPr="00187A49">
              <w:rPr>
                <w:rFonts w:ascii="SimSun" w:eastAsia="SimSun" w:hAnsi="SimSun" w:cs="SimSun" w:hint="eastAsia"/>
                <w:sz w:val="20"/>
                <w:szCs w:val="20"/>
                <w:lang w:eastAsia="zh-CN"/>
              </w:rPr>
              <w:t>方案干事</w:t>
            </w:r>
            <w:r>
              <w:rPr>
                <w:rFonts w:asciiTheme="minorEastAsia" w:eastAsiaTheme="minorEastAsia" w:hAnsiTheme="minorEastAsia" w:hint="eastAsia"/>
                <w:sz w:val="20"/>
                <w:szCs w:val="20"/>
                <w:lang w:eastAsia="zh-CN"/>
              </w:rPr>
              <w:t>-</w:t>
            </w:r>
            <w:r w:rsidRPr="00187A49">
              <w:rPr>
                <w:rFonts w:ascii="SimSun" w:eastAsia="SimSun" w:hAnsi="SimSun" w:cs="SimSun" w:hint="eastAsia"/>
                <w:sz w:val="20"/>
                <w:szCs w:val="20"/>
                <w:lang w:eastAsia="zh-CN"/>
              </w:rPr>
              <w:t>全球分类</w:t>
            </w:r>
            <w:r w:rsidRPr="00187A49">
              <w:rPr>
                <w:sz w:val="20"/>
                <w:szCs w:val="20"/>
                <w:lang w:eastAsia="zh-CN"/>
              </w:rPr>
              <w:t>/</w:t>
            </w:r>
            <w:r w:rsidRPr="00187A49">
              <w:rPr>
                <w:rFonts w:ascii="SimSun" w:eastAsia="SimSun" w:hAnsi="SimSun" w:cs="SimSun" w:hint="eastAsia"/>
                <w:sz w:val="20"/>
                <w:szCs w:val="20"/>
                <w:lang w:eastAsia="zh-CN"/>
              </w:rPr>
              <w:t>基于物种的保护</w:t>
            </w:r>
            <w:r w:rsidRPr="00187A49">
              <w:rPr>
                <w:sz w:val="20"/>
                <w:szCs w:val="20"/>
                <w:lang w:eastAsia="zh-CN"/>
              </w:rPr>
              <w:t>(P-3)</w:t>
            </w:r>
          </w:p>
        </w:tc>
        <w:tc>
          <w:tcPr>
            <w:tcW w:w="2880" w:type="dxa"/>
            <w:shd w:val="clear" w:color="auto" w:fill="auto"/>
            <w:noWrap/>
            <w:vAlign w:val="bottom"/>
            <w:hideMark/>
          </w:tcPr>
          <w:p w14:paraId="6302014E"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BC4AFE" w14:paraId="0803899F" w14:textId="77777777" w:rsidTr="00646985">
        <w:trPr>
          <w:trHeight w:val="255"/>
          <w:jc w:val="center"/>
        </w:trPr>
        <w:tc>
          <w:tcPr>
            <w:tcW w:w="6565" w:type="dxa"/>
            <w:shd w:val="clear" w:color="auto" w:fill="auto"/>
            <w:noWrap/>
            <w:hideMark/>
          </w:tcPr>
          <w:p w14:paraId="1338BC6E"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资源调动</w:t>
            </w:r>
            <w:proofErr w:type="spellEnd"/>
            <w:r w:rsidRPr="00187A49">
              <w:rPr>
                <w:sz w:val="20"/>
                <w:szCs w:val="20"/>
              </w:rPr>
              <w:t>(P-4)</w:t>
            </w:r>
          </w:p>
        </w:tc>
        <w:tc>
          <w:tcPr>
            <w:tcW w:w="2880" w:type="dxa"/>
            <w:shd w:val="clear" w:color="auto" w:fill="auto"/>
            <w:noWrap/>
            <w:vAlign w:val="bottom"/>
            <w:hideMark/>
          </w:tcPr>
          <w:p w14:paraId="02A17B4A"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5B0492B6" w14:textId="77777777" w:rsidTr="00646985">
        <w:trPr>
          <w:trHeight w:val="255"/>
          <w:jc w:val="center"/>
        </w:trPr>
        <w:tc>
          <w:tcPr>
            <w:tcW w:w="6565" w:type="dxa"/>
            <w:shd w:val="clear" w:color="auto" w:fill="auto"/>
            <w:noWrap/>
            <w:hideMark/>
          </w:tcPr>
          <w:p w14:paraId="0AC35409" w14:textId="77777777" w:rsidR="00A11391" w:rsidRPr="00187A49" w:rsidRDefault="00A11391" w:rsidP="00187A49">
            <w:pPr>
              <w:rPr>
                <w:color w:val="000000"/>
                <w:sz w:val="20"/>
                <w:szCs w:val="20"/>
                <w:lang w:val="en-CA" w:eastAsia="zh-CN"/>
              </w:rPr>
            </w:pPr>
            <w:r w:rsidRPr="00187A49">
              <w:rPr>
                <w:rFonts w:ascii="SimSun" w:eastAsia="SimSun" w:hAnsi="SimSun" w:cs="SimSun" w:hint="eastAsia"/>
                <w:sz w:val="20"/>
                <w:szCs w:val="20"/>
                <w:lang w:eastAsia="zh-CN"/>
              </w:rPr>
              <w:t>方案干事</w:t>
            </w:r>
            <w:r>
              <w:rPr>
                <w:rFonts w:ascii="SimSun" w:eastAsia="SimSun" w:hAnsi="SimSun" w:cs="SimSun" w:hint="eastAsia"/>
                <w:sz w:val="20"/>
                <w:szCs w:val="20"/>
                <w:lang w:eastAsia="zh-CN"/>
              </w:rPr>
              <w:t>-科技合作</w:t>
            </w:r>
            <w:r w:rsidRPr="00187A49">
              <w:rPr>
                <w:sz w:val="20"/>
                <w:szCs w:val="20"/>
                <w:lang w:eastAsia="zh-CN"/>
              </w:rPr>
              <w:t>(P-4)</w:t>
            </w:r>
          </w:p>
        </w:tc>
        <w:tc>
          <w:tcPr>
            <w:tcW w:w="2880" w:type="dxa"/>
            <w:shd w:val="clear" w:color="auto" w:fill="auto"/>
            <w:noWrap/>
            <w:vAlign w:val="bottom"/>
            <w:hideMark/>
          </w:tcPr>
          <w:p w14:paraId="027B9B61"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330,000</w:t>
            </w:r>
          </w:p>
        </w:tc>
      </w:tr>
      <w:tr w:rsidR="00A11391" w:rsidRPr="00BC4AFE" w14:paraId="0DA71375" w14:textId="77777777" w:rsidTr="00646985">
        <w:trPr>
          <w:trHeight w:val="255"/>
          <w:jc w:val="center"/>
        </w:trPr>
        <w:tc>
          <w:tcPr>
            <w:tcW w:w="6565" w:type="dxa"/>
            <w:tcBorders>
              <w:bottom w:val="single" w:sz="2" w:space="0" w:color="auto"/>
            </w:tcBorders>
            <w:shd w:val="clear" w:color="auto" w:fill="auto"/>
            <w:noWrap/>
            <w:hideMark/>
          </w:tcPr>
          <w:p w14:paraId="597D2514" w14:textId="77777777" w:rsidR="00A11391" w:rsidRPr="00187A49" w:rsidRDefault="00A11391" w:rsidP="00187A49">
            <w:pPr>
              <w:keepNext/>
              <w:rPr>
                <w:color w:val="000000"/>
                <w:sz w:val="20"/>
                <w:szCs w:val="20"/>
                <w:lang w:val="en-CA" w:eastAsia="en-CA"/>
              </w:rPr>
            </w:pPr>
            <w:proofErr w:type="spellStart"/>
            <w:r w:rsidRPr="00187A49">
              <w:rPr>
                <w:rFonts w:ascii="SimSun" w:eastAsia="SimSun" w:hAnsi="SimSun" w:cs="SimSun" w:hint="eastAsia"/>
                <w:sz w:val="20"/>
                <w:szCs w:val="20"/>
              </w:rPr>
              <w:t>方案干事</w:t>
            </w:r>
            <w:proofErr w:type="spellEnd"/>
            <w:r>
              <w:rPr>
                <w:rFonts w:asciiTheme="minorEastAsia" w:eastAsiaTheme="minorEastAsia" w:hAnsiTheme="minorEastAsia" w:hint="eastAsia"/>
                <w:sz w:val="20"/>
                <w:szCs w:val="20"/>
                <w:lang w:eastAsia="zh-CN"/>
              </w:rPr>
              <w:t>-</w:t>
            </w:r>
            <w:proofErr w:type="spellStart"/>
            <w:r w:rsidRPr="00187A49">
              <w:rPr>
                <w:rFonts w:ascii="SimSun" w:eastAsia="SimSun" w:hAnsi="SimSun" w:cs="SimSun" w:hint="eastAsia"/>
                <w:sz w:val="20"/>
                <w:szCs w:val="20"/>
              </w:rPr>
              <w:t>财务机制</w:t>
            </w:r>
            <w:proofErr w:type="spellEnd"/>
            <w:r w:rsidRPr="00187A49">
              <w:rPr>
                <w:sz w:val="20"/>
                <w:szCs w:val="20"/>
              </w:rPr>
              <w:t>(P-3)</w:t>
            </w:r>
          </w:p>
        </w:tc>
        <w:tc>
          <w:tcPr>
            <w:tcW w:w="2880" w:type="dxa"/>
            <w:tcBorders>
              <w:bottom w:val="single" w:sz="2" w:space="0" w:color="auto"/>
            </w:tcBorders>
            <w:shd w:val="clear" w:color="auto" w:fill="auto"/>
            <w:noWrap/>
            <w:vAlign w:val="bottom"/>
            <w:hideMark/>
          </w:tcPr>
          <w:p w14:paraId="31045113" w14:textId="77777777" w:rsidR="00A11391" w:rsidRPr="00BC4AFE" w:rsidRDefault="00A11391" w:rsidP="00187A49">
            <w:pPr>
              <w:jc w:val="right"/>
              <w:rPr>
                <w:color w:val="000000"/>
                <w:sz w:val="20"/>
                <w:szCs w:val="20"/>
                <w:lang w:val="en-CA" w:eastAsia="en-CA"/>
              </w:rPr>
            </w:pPr>
            <w:r w:rsidRPr="00BC4AFE">
              <w:rPr>
                <w:color w:val="000000"/>
                <w:sz w:val="20"/>
                <w:szCs w:val="20"/>
                <w:lang w:val="en-CA" w:eastAsia="en-CA"/>
              </w:rPr>
              <w:t>252,000</w:t>
            </w:r>
          </w:p>
        </w:tc>
      </w:tr>
      <w:tr w:rsidR="00A11391" w:rsidRPr="00A45FCF" w14:paraId="1FF3E90F" w14:textId="77777777" w:rsidTr="00646985">
        <w:trPr>
          <w:trHeight w:val="255"/>
          <w:jc w:val="center"/>
        </w:trPr>
        <w:tc>
          <w:tcPr>
            <w:tcW w:w="6565" w:type="dxa"/>
            <w:tcBorders>
              <w:top w:val="single" w:sz="2" w:space="0" w:color="auto"/>
              <w:bottom w:val="single" w:sz="2" w:space="0" w:color="auto"/>
            </w:tcBorders>
            <w:shd w:val="clear" w:color="auto" w:fill="auto"/>
            <w:noWrap/>
            <w:hideMark/>
          </w:tcPr>
          <w:p w14:paraId="5DA222E7" w14:textId="77777777" w:rsidR="00A11391" w:rsidRPr="00187A49" w:rsidRDefault="00A11391" w:rsidP="00187A49">
            <w:pPr>
              <w:rPr>
                <w:color w:val="000000"/>
                <w:sz w:val="20"/>
                <w:szCs w:val="20"/>
                <w:lang w:val="en-CA" w:eastAsia="en-CA"/>
              </w:rPr>
            </w:pPr>
            <w:proofErr w:type="spellStart"/>
            <w:r w:rsidRPr="00187A49">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3021E8FC" w14:textId="77777777" w:rsidR="00A11391" w:rsidRPr="0047773A" w:rsidRDefault="00A11391" w:rsidP="00187A49">
            <w:pPr>
              <w:jc w:val="right"/>
              <w:rPr>
                <w:color w:val="000000"/>
                <w:sz w:val="20"/>
                <w:szCs w:val="20"/>
                <w:lang w:val="en-CA" w:eastAsia="en-CA"/>
              </w:rPr>
            </w:pPr>
            <w:r w:rsidRPr="00B154D6">
              <w:rPr>
                <w:color w:val="000000"/>
                <w:sz w:val="20"/>
                <w:szCs w:val="20"/>
                <w:lang w:val="en-CA" w:eastAsia="en-CA"/>
              </w:rPr>
              <w:t>6,195,800</w:t>
            </w:r>
          </w:p>
        </w:tc>
      </w:tr>
      <w:tr w:rsidR="00A11391" w:rsidRPr="00BC4AFE" w14:paraId="575A689E" w14:textId="77777777" w:rsidTr="00F8183A">
        <w:trPr>
          <w:trHeight w:val="255"/>
          <w:jc w:val="center"/>
        </w:trPr>
        <w:tc>
          <w:tcPr>
            <w:tcW w:w="6565" w:type="dxa"/>
            <w:tcBorders>
              <w:top w:val="single" w:sz="2" w:space="0" w:color="auto"/>
            </w:tcBorders>
            <w:shd w:val="clear" w:color="auto" w:fill="auto"/>
            <w:noWrap/>
            <w:hideMark/>
          </w:tcPr>
          <w:p w14:paraId="6B40B24C" w14:textId="77777777" w:rsidR="00A11391" w:rsidRPr="006D241B" w:rsidRDefault="00A11391" w:rsidP="006B6DA5">
            <w:pPr>
              <w:keepNext/>
              <w:rPr>
                <w:b/>
                <w:bCs/>
                <w:color w:val="000000"/>
                <w:sz w:val="20"/>
                <w:szCs w:val="20"/>
                <w:lang w:val="en-CA" w:eastAsia="zh-CN"/>
              </w:rPr>
            </w:pPr>
            <w:r w:rsidRPr="006D241B">
              <w:rPr>
                <w:rFonts w:ascii="SimSun" w:eastAsia="SimSun" w:hAnsi="SimSun" w:cs="SimSun" w:hint="eastAsia"/>
                <w:b/>
                <w:bCs/>
                <w:sz w:val="20"/>
                <w:szCs w:val="20"/>
                <w:lang w:eastAsia="zh-CN"/>
              </w:rPr>
              <w:t>遗传资源数字序列信息</w:t>
            </w:r>
            <w:r>
              <w:rPr>
                <w:rFonts w:ascii="SimSun" w:eastAsia="SimSun" w:hAnsi="SimSun" w:cs="SimSun" w:hint="eastAsia"/>
                <w:b/>
                <w:bCs/>
                <w:sz w:val="20"/>
                <w:szCs w:val="20"/>
                <w:lang w:eastAsia="zh-CN"/>
              </w:rPr>
              <w:t>问题</w:t>
            </w:r>
            <w:r w:rsidRPr="006D241B">
              <w:rPr>
                <w:rFonts w:ascii="SimSun" w:eastAsia="SimSun" w:hAnsi="SimSun" w:cs="SimSun" w:hint="eastAsia"/>
                <w:b/>
                <w:bCs/>
                <w:sz w:val="20"/>
                <w:szCs w:val="20"/>
                <w:lang w:eastAsia="zh-CN"/>
              </w:rPr>
              <w:t>不限成员名额特设工作组</w:t>
            </w:r>
            <w:r w:rsidRPr="006D241B">
              <w:rPr>
                <w:b/>
                <w:bCs/>
                <w:sz w:val="20"/>
                <w:szCs w:val="20"/>
                <w:lang w:eastAsia="zh-CN"/>
              </w:rPr>
              <w:t>*</w:t>
            </w:r>
          </w:p>
        </w:tc>
        <w:tc>
          <w:tcPr>
            <w:tcW w:w="2880" w:type="dxa"/>
            <w:tcBorders>
              <w:top w:val="single" w:sz="2" w:space="0" w:color="auto"/>
            </w:tcBorders>
            <w:shd w:val="clear" w:color="auto" w:fill="auto"/>
            <w:noWrap/>
            <w:vAlign w:val="bottom"/>
            <w:hideMark/>
          </w:tcPr>
          <w:p w14:paraId="2C050340" w14:textId="77777777" w:rsidR="00A11391" w:rsidRPr="0047773A" w:rsidRDefault="00A11391" w:rsidP="006B6DA5">
            <w:pPr>
              <w:jc w:val="right"/>
              <w:rPr>
                <w:color w:val="000000"/>
                <w:sz w:val="20"/>
                <w:szCs w:val="20"/>
                <w:lang w:val="en-CA" w:eastAsia="zh-CN"/>
              </w:rPr>
            </w:pPr>
          </w:p>
        </w:tc>
      </w:tr>
      <w:tr w:rsidR="00A11391" w:rsidRPr="00BC4AFE" w14:paraId="1B0546E4" w14:textId="77777777" w:rsidTr="00F8183A">
        <w:trPr>
          <w:trHeight w:val="255"/>
          <w:jc w:val="center"/>
        </w:trPr>
        <w:tc>
          <w:tcPr>
            <w:tcW w:w="6565" w:type="dxa"/>
            <w:tcBorders>
              <w:bottom w:val="single" w:sz="2" w:space="0" w:color="auto"/>
            </w:tcBorders>
            <w:shd w:val="clear" w:color="auto" w:fill="auto"/>
            <w:noWrap/>
          </w:tcPr>
          <w:p w14:paraId="426C6258" w14:textId="77777777" w:rsidR="00A11391" w:rsidRPr="006B6DA5" w:rsidRDefault="00A11391" w:rsidP="006B6DA5">
            <w:pPr>
              <w:keepNext/>
              <w:rPr>
                <w:bCs/>
                <w:sz w:val="20"/>
                <w:szCs w:val="20"/>
                <w:lang w:val="en-CA" w:eastAsia="zh-CN"/>
              </w:rPr>
            </w:pPr>
            <w:r w:rsidRPr="006B6DA5">
              <w:rPr>
                <w:rFonts w:ascii="SimSun" w:eastAsia="SimSun" w:hAnsi="SimSun" w:cs="SimSun" w:hint="eastAsia"/>
                <w:sz w:val="20"/>
                <w:szCs w:val="20"/>
                <w:lang w:eastAsia="zh-CN"/>
              </w:rPr>
              <w:t>数字序列信息</w:t>
            </w:r>
            <w:r>
              <w:rPr>
                <w:rFonts w:ascii="SimSun" w:eastAsia="SimSun" w:hAnsi="SimSun" w:cs="SimSun" w:hint="eastAsia"/>
                <w:sz w:val="20"/>
                <w:szCs w:val="20"/>
                <w:lang w:eastAsia="zh-CN"/>
              </w:rPr>
              <w:t>问题</w:t>
            </w:r>
            <w:r w:rsidRPr="006B6DA5">
              <w:rPr>
                <w:rFonts w:ascii="SimSun" w:eastAsia="SimSun" w:hAnsi="SimSun" w:cs="SimSun" w:hint="eastAsia"/>
                <w:sz w:val="20"/>
                <w:szCs w:val="20"/>
                <w:lang w:eastAsia="zh-CN"/>
              </w:rPr>
              <w:t>不限成员名额特设工作组</w:t>
            </w:r>
          </w:p>
        </w:tc>
        <w:tc>
          <w:tcPr>
            <w:tcW w:w="2880" w:type="dxa"/>
            <w:tcBorders>
              <w:bottom w:val="single" w:sz="2" w:space="0" w:color="auto"/>
            </w:tcBorders>
            <w:shd w:val="clear" w:color="auto" w:fill="auto"/>
            <w:noWrap/>
            <w:vAlign w:val="bottom"/>
          </w:tcPr>
          <w:p w14:paraId="5305A7DA" w14:textId="77777777" w:rsidR="00A11391" w:rsidRPr="0047773A" w:rsidRDefault="00A11391" w:rsidP="006B6DA5">
            <w:pPr>
              <w:jc w:val="right"/>
              <w:rPr>
                <w:b/>
                <w:bCs/>
                <w:sz w:val="20"/>
                <w:szCs w:val="20"/>
                <w:lang w:val="en-CA" w:eastAsia="en-CA"/>
              </w:rPr>
            </w:pPr>
            <w:r w:rsidRPr="0047773A">
              <w:rPr>
                <w:color w:val="000000"/>
                <w:sz w:val="20"/>
                <w:szCs w:val="20"/>
                <w:lang w:val="en-CA" w:eastAsia="en-CA"/>
              </w:rPr>
              <w:t>780,000</w:t>
            </w:r>
          </w:p>
        </w:tc>
      </w:tr>
      <w:tr w:rsidR="00A11391" w:rsidRPr="00BC4AFE" w14:paraId="5C24C19E" w14:textId="77777777" w:rsidTr="00F8183A">
        <w:trPr>
          <w:trHeight w:val="255"/>
          <w:jc w:val="center"/>
        </w:trPr>
        <w:tc>
          <w:tcPr>
            <w:tcW w:w="6565" w:type="dxa"/>
            <w:tcBorders>
              <w:top w:val="single" w:sz="2" w:space="0" w:color="auto"/>
            </w:tcBorders>
            <w:shd w:val="clear" w:color="auto" w:fill="auto"/>
            <w:noWrap/>
          </w:tcPr>
          <w:p w14:paraId="347D537F" w14:textId="77777777" w:rsidR="00A11391" w:rsidRPr="006B6DA5" w:rsidRDefault="00A11391" w:rsidP="006B6DA5">
            <w:pPr>
              <w:rPr>
                <w:bCs/>
                <w:sz w:val="20"/>
                <w:szCs w:val="20"/>
                <w:lang w:val="en-CA" w:eastAsia="en-CA"/>
              </w:rPr>
            </w:pPr>
            <w:proofErr w:type="spellStart"/>
            <w:r w:rsidRPr="006B6DA5">
              <w:rPr>
                <w:rFonts w:ascii="SimSun" w:eastAsia="SimSun" w:hAnsi="SimSun" w:cs="SimSun" w:hint="eastAsia"/>
                <w:sz w:val="20"/>
                <w:szCs w:val="20"/>
              </w:rPr>
              <w:t>小计</w:t>
            </w:r>
            <w:proofErr w:type="spellEnd"/>
          </w:p>
        </w:tc>
        <w:tc>
          <w:tcPr>
            <w:tcW w:w="2880" w:type="dxa"/>
            <w:tcBorders>
              <w:top w:val="single" w:sz="2" w:space="0" w:color="auto"/>
            </w:tcBorders>
            <w:shd w:val="clear" w:color="auto" w:fill="auto"/>
            <w:noWrap/>
            <w:vAlign w:val="bottom"/>
          </w:tcPr>
          <w:p w14:paraId="46F91198" w14:textId="77777777" w:rsidR="00A11391" w:rsidRPr="0047773A" w:rsidRDefault="00A11391" w:rsidP="006B6DA5">
            <w:pPr>
              <w:jc w:val="right"/>
              <w:rPr>
                <w:b/>
                <w:bCs/>
                <w:sz w:val="20"/>
                <w:szCs w:val="20"/>
                <w:lang w:val="en-CA" w:eastAsia="en-CA"/>
              </w:rPr>
            </w:pPr>
            <w:r w:rsidRPr="0047773A">
              <w:rPr>
                <w:color w:val="000000"/>
                <w:sz w:val="20"/>
                <w:szCs w:val="20"/>
                <w:lang w:val="en-CA" w:eastAsia="en-CA"/>
              </w:rPr>
              <w:t>780,000</w:t>
            </w:r>
          </w:p>
        </w:tc>
      </w:tr>
      <w:tr w:rsidR="00A11391" w:rsidRPr="00BC4AFE" w14:paraId="4AC1F83C" w14:textId="77777777" w:rsidTr="00AC1D9C">
        <w:trPr>
          <w:trHeight w:val="255"/>
          <w:jc w:val="center"/>
        </w:trPr>
        <w:tc>
          <w:tcPr>
            <w:tcW w:w="6565" w:type="dxa"/>
            <w:tcBorders>
              <w:top w:val="single" w:sz="4" w:space="0" w:color="auto"/>
              <w:bottom w:val="single" w:sz="12" w:space="0" w:color="auto"/>
            </w:tcBorders>
            <w:shd w:val="clear" w:color="auto" w:fill="auto"/>
            <w:noWrap/>
            <w:vAlign w:val="bottom"/>
          </w:tcPr>
          <w:p w14:paraId="0924BC98" w14:textId="77777777" w:rsidR="00A11391" w:rsidRPr="00BC4AFE" w:rsidRDefault="00A11391" w:rsidP="00AC1D9C">
            <w:pPr>
              <w:keepNext/>
              <w:rPr>
                <w:b/>
                <w:bCs/>
                <w:color w:val="000000"/>
                <w:sz w:val="20"/>
                <w:szCs w:val="20"/>
                <w:lang w:val="en-CA" w:eastAsia="en-CA"/>
              </w:rPr>
            </w:pPr>
          </w:p>
        </w:tc>
        <w:tc>
          <w:tcPr>
            <w:tcW w:w="2880" w:type="dxa"/>
            <w:tcBorders>
              <w:top w:val="single" w:sz="4" w:space="0" w:color="auto"/>
              <w:bottom w:val="single" w:sz="12" w:space="0" w:color="auto"/>
            </w:tcBorders>
            <w:shd w:val="clear" w:color="auto" w:fill="auto"/>
            <w:noWrap/>
            <w:vAlign w:val="bottom"/>
          </w:tcPr>
          <w:p w14:paraId="6163BFCD" w14:textId="77777777" w:rsidR="00A11391" w:rsidRPr="0047773A" w:rsidRDefault="00A11391" w:rsidP="00AC1D9C">
            <w:pPr>
              <w:keepNext/>
              <w:jc w:val="right"/>
              <w:rPr>
                <w:b/>
                <w:bCs/>
                <w:sz w:val="20"/>
                <w:szCs w:val="20"/>
                <w:lang w:val="en-CA" w:eastAsia="en-CA"/>
              </w:rPr>
            </w:pPr>
          </w:p>
        </w:tc>
      </w:tr>
      <w:tr w:rsidR="00A11391" w:rsidRPr="00A45FCF" w14:paraId="452DBE12" w14:textId="77777777" w:rsidTr="002717B9">
        <w:trPr>
          <w:trHeight w:val="255"/>
          <w:jc w:val="center"/>
        </w:trPr>
        <w:tc>
          <w:tcPr>
            <w:tcW w:w="6565" w:type="dxa"/>
            <w:tcBorders>
              <w:top w:val="single" w:sz="12" w:space="0" w:color="auto"/>
              <w:bottom w:val="single" w:sz="2" w:space="0" w:color="auto"/>
            </w:tcBorders>
            <w:shd w:val="clear" w:color="auto" w:fill="auto"/>
            <w:noWrap/>
            <w:hideMark/>
          </w:tcPr>
          <w:p w14:paraId="0E5CEAB2" w14:textId="77777777" w:rsidR="00A11391" w:rsidRPr="006D241B" w:rsidRDefault="00A11391" w:rsidP="006D241B">
            <w:pPr>
              <w:keepNext/>
              <w:rPr>
                <w:b/>
                <w:bCs/>
                <w:color w:val="000000"/>
                <w:sz w:val="20"/>
                <w:szCs w:val="20"/>
                <w:lang w:val="en-CA" w:eastAsia="zh-CN"/>
              </w:rPr>
            </w:pPr>
            <w:r w:rsidRPr="006D241B">
              <w:rPr>
                <w:rFonts w:ascii="SimSun" w:eastAsia="SimSun" w:hAnsi="SimSun" w:cs="SimSun" w:hint="eastAsia"/>
                <w:b/>
                <w:bCs/>
                <w:sz w:val="20"/>
                <w:szCs w:val="20"/>
                <w:lang w:eastAsia="zh-CN"/>
              </w:rPr>
              <w:t>小计一</w:t>
            </w:r>
            <w:r w:rsidRPr="006D241B">
              <w:rPr>
                <w:b/>
                <w:bCs/>
                <w:sz w:val="20"/>
                <w:szCs w:val="20"/>
                <w:lang w:eastAsia="zh-CN"/>
              </w:rPr>
              <w:t>(</w:t>
            </w:r>
            <w:r w:rsidRPr="006D241B">
              <w:rPr>
                <w:rFonts w:ascii="SimSun" w:eastAsia="SimSun" w:hAnsi="SimSun" w:cs="SimSun" w:hint="eastAsia"/>
                <w:b/>
                <w:bCs/>
                <w:sz w:val="20"/>
                <w:szCs w:val="20"/>
                <w:lang w:eastAsia="zh-CN"/>
              </w:rPr>
              <w:t>生物多样性公约</w:t>
            </w:r>
            <w:r w:rsidRPr="006D241B">
              <w:rPr>
                <w:b/>
                <w:bCs/>
                <w:sz w:val="20"/>
                <w:szCs w:val="20"/>
                <w:lang w:eastAsia="zh-CN"/>
              </w:rPr>
              <w:t>)</w:t>
            </w:r>
          </w:p>
        </w:tc>
        <w:tc>
          <w:tcPr>
            <w:tcW w:w="2880" w:type="dxa"/>
            <w:tcBorders>
              <w:top w:val="single" w:sz="12" w:space="0" w:color="auto"/>
              <w:bottom w:val="single" w:sz="2" w:space="0" w:color="auto"/>
            </w:tcBorders>
            <w:shd w:val="clear" w:color="auto" w:fill="auto"/>
            <w:noWrap/>
            <w:vAlign w:val="bottom"/>
            <w:hideMark/>
          </w:tcPr>
          <w:p w14:paraId="1DA45A6D" w14:textId="77777777" w:rsidR="00A11391" w:rsidRPr="00877BA9" w:rsidRDefault="00A11391" w:rsidP="006D241B">
            <w:pPr>
              <w:keepNext/>
              <w:jc w:val="right"/>
              <w:rPr>
                <w:b/>
                <w:bCs/>
                <w:sz w:val="20"/>
                <w:szCs w:val="20"/>
                <w:lang w:val="en-CA" w:eastAsia="en-CA"/>
              </w:rPr>
            </w:pPr>
            <w:r w:rsidRPr="00877BA9">
              <w:rPr>
                <w:b/>
                <w:bCs/>
                <w:sz w:val="20"/>
                <w:szCs w:val="20"/>
                <w:lang w:val="en-CA" w:eastAsia="en-CA"/>
              </w:rPr>
              <w:t>16,529,800</w:t>
            </w:r>
          </w:p>
        </w:tc>
      </w:tr>
      <w:tr w:rsidR="00A11391" w:rsidRPr="00A45FCF" w14:paraId="02CE4316" w14:textId="77777777" w:rsidTr="002717B9">
        <w:trPr>
          <w:trHeight w:val="255"/>
          <w:jc w:val="center"/>
        </w:trPr>
        <w:tc>
          <w:tcPr>
            <w:tcW w:w="6565" w:type="dxa"/>
            <w:tcBorders>
              <w:top w:val="single" w:sz="2" w:space="0" w:color="auto"/>
              <w:bottom w:val="single" w:sz="2" w:space="0" w:color="auto"/>
            </w:tcBorders>
            <w:shd w:val="clear" w:color="auto" w:fill="auto"/>
            <w:noWrap/>
            <w:hideMark/>
          </w:tcPr>
          <w:p w14:paraId="06E19468" w14:textId="77777777" w:rsidR="00A11391" w:rsidRPr="006D241B" w:rsidRDefault="00A11391" w:rsidP="006D241B">
            <w:pPr>
              <w:keepNext/>
              <w:rPr>
                <w:color w:val="000000"/>
                <w:sz w:val="20"/>
                <w:szCs w:val="20"/>
                <w:lang w:val="en-CA" w:eastAsia="en-CA"/>
              </w:rPr>
            </w:pPr>
            <w:r w:rsidRPr="006D241B">
              <w:rPr>
                <w:rFonts w:ascii="SimSun" w:eastAsia="SimSun" w:hAnsi="SimSun" w:cs="SimSun" w:hint="eastAsia"/>
                <w:sz w:val="20"/>
                <w:szCs w:val="20"/>
              </w:rPr>
              <w:t>二</w:t>
            </w:r>
            <w:r>
              <w:rPr>
                <w:rFonts w:ascii="SimSun" w:eastAsia="SimSun" w:hAnsi="SimSun" w:cs="SimSun" w:hint="eastAsia"/>
                <w:sz w:val="20"/>
                <w:szCs w:val="20"/>
                <w:lang w:eastAsia="zh-CN"/>
              </w:rPr>
              <w:t>.</w:t>
            </w:r>
            <w:proofErr w:type="spellStart"/>
            <w:r w:rsidRPr="006D241B">
              <w:rPr>
                <w:rFonts w:ascii="SimSun" w:eastAsia="SimSun" w:hAnsi="SimSun" w:cs="SimSun" w:hint="eastAsia"/>
                <w:sz w:val="20"/>
                <w:szCs w:val="20"/>
              </w:rPr>
              <w:t>方案支助费用</w:t>
            </w:r>
            <w:proofErr w:type="spellEnd"/>
            <w:r w:rsidRPr="006D241B">
              <w:rPr>
                <w:sz w:val="20"/>
                <w:szCs w:val="20"/>
              </w:rPr>
              <w:t>(13%)</w:t>
            </w:r>
          </w:p>
        </w:tc>
        <w:tc>
          <w:tcPr>
            <w:tcW w:w="2880" w:type="dxa"/>
            <w:tcBorders>
              <w:top w:val="single" w:sz="2" w:space="0" w:color="auto"/>
              <w:bottom w:val="single" w:sz="2" w:space="0" w:color="auto"/>
            </w:tcBorders>
            <w:shd w:val="clear" w:color="auto" w:fill="auto"/>
            <w:noWrap/>
            <w:vAlign w:val="bottom"/>
            <w:hideMark/>
          </w:tcPr>
          <w:p w14:paraId="1707016C" w14:textId="77777777" w:rsidR="00A11391" w:rsidRPr="00877BA9" w:rsidRDefault="00A11391" w:rsidP="006D241B">
            <w:pPr>
              <w:keepNext/>
              <w:jc w:val="right"/>
              <w:rPr>
                <w:color w:val="000000"/>
                <w:sz w:val="20"/>
                <w:szCs w:val="20"/>
                <w:lang w:val="en-CA" w:eastAsia="en-CA"/>
              </w:rPr>
            </w:pPr>
            <w:r w:rsidRPr="00877BA9">
              <w:rPr>
                <w:color w:val="000000"/>
                <w:sz w:val="20"/>
                <w:szCs w:val="20"/>
                <w:lang w:val="en-CA" w:eastAsia="en-CA"/>
              </w:rPr>
              <w:t>2,148,874</w:t>
            </w:r>
          </w:p>
        </w:tc>
      </w:tr>
      <w:tr w:rsidR="00A11391" w:rsidRPr="00A45FCF" w14:paraId="2566DA49" w14:textId="77777777" w:rsidTr="002717B9">
        <w:trPr>
          <w:trHeight w:val="255"/>
          <w:jc w:val="center"/>
        </w:trPr>
        <w:tc>
          <w:tcPr>
            <w:tcW w:w="6565" w:type="dxa"/>
            <w:tcBorders>
              <w:top w:val="single" w:sz="2" w:space="0" w:color="auto"/>
              <w:bottom w:val="single" w:sz="12" w:space="0" w:color="auto"/>
            </w:tcBorders>
            <w:shd w:val="clear" w:color="auto" w:fill="auto"/>
            <w:noWrap/>
            <w:hideMark/>
          </w:tcPr>
          <w:p w14:paraId="3DF054F8" w14:textId="77777777" w:rsidR="00A11391" w:rsidRPr="006D241B" w:rsidRDefault="00A11391" w:rsidP="006D241B">
            <w:pPr>
              <w:keepNext/>
              <w:rPr>
                <w:b/>
                <w:bCs/>
                <w:color w:val="000000"/>
                <w:sz w:val="20"/>
                <w:szCs w:val="20"/>
                <w:lang w:val="en-CA" w:eastAsia="zh-CN"/>
              </w:rPr>
            </w:pPr>
            <w:r w:rsidRPr="006D241B">
              <w:rPr>
                <w:rFonts w:ascii="SimSun" w:eastAsia="SimSun" w:hAnsi="SimSun" w:cs="SimSun" w:hint="eastAsia"/>
                <w:b/>
                <w:bCs/>
                <w:sz w:val="20"/>
                <w:szCs w:val="20"/>
                <w:lang w:eastAsia="zh-CN"/>
              </w:rPr>
              <w:t>费用总计</w:t>
            </w:r>
            <w:r w:rsidRPr="006D241B">
              <w:rPr>
                <w:b/>
                <w:bCs/>
                <w:sz w:val="20"/>
                <w:szCs w:val="20"/>
                <w:lang w:eastAsia="zh-CN"/>
              </w:rPr>
              <w:t>(</w:t>
            </w:r>
            <w:r w:rsidRPr="006D241B">
              <w:rPr>
                <w:rFonts w:ascii="SimSun" w:eastAsia="SimSun" w:hAnsi="SimSun" w:cs="SimSun" w:hint="eastAsia"/>
                <w:b/>
                <w:bCs/>
                <w:sz w:val="20"/>
                <w:szCs w:val="20"/>
                <w:lang w:eastAsia="zh-CN"/>
              </w:rPr>
              <w:t>一</w:t>
            </w:r>
            <w:r w:rsidRPr="006D241B">
              <w:rPr>
                <w:b/>
                <w:bCs/>
                <w:sz w:val="20"/>
                <w:szCs w:val="20"/>
                <w:lang w:eastAsia="zh-CN"/>
              </w:rPr>
              <w:t>+</w:t>
            </w:r>
            <w:r w:rsidRPr="006D241B">
              <w:rPr>
                <w:rFonts w:ascii="SimSun" w:eastAsia="SimSun" w:hAnsi="SimSun" w:cs="SimSun" w:hint="eastAsia"/>
                <w:b/>
                <w:bCs/>
                <w:sz w:val="20"/>
                <w:szCs w:val="20"/>
                <w:lang w:eastAsia="zh-CN"/>
              </w:rPr>
              <w:t>二</w:t>
            </w:r>
            <w:r w:rsidRPr="006D241B">
              <w:rPr>
                <w:b/>
                <w:bCs/>
                <w:sz w:val="20"/>
                <w:szCs w:val="20"/>
                <w:lang w:eastAsia="zh-CN"/>
              </w:rPr>
              <w:t>)(</w:t>
            </w:r>
            <w:r w:rsidRPr="006D241B">
              <w:rPr>
                <w:rFonts w:ascii="SimSun" w:eastAsia="SimSun" w:hAnsi="SimSun" w:cs="SimSun" w:hint="eastAsia"/>
                <w:b/>
                <w:bCs/>
                <w:sz w:val="20"/>
                <w:szCs w:val="20"/>
                <w:lang w:eastAsia="zh-CN"/>
              </w:rPr>
              <w:t>生物多样性公约</w:t>
            </w:r>
            <w:r w:rsidRPr="006D241B">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47F88DDB" w14:textId="77777777" w:rsidR="00A11391" w:rsidRPr="00877BA9" w:rsidRDefault="00A11391" w:rsidP="006D241B">
            <w:pPr>
              <w:jc w:val="right"/>
              <w:rPr>
                <w:b/>
                <w:bCs/>
                <w:color w:val="000000"/>
                <w:sz w:val="20"/>
                <w:szCs w:val="20"/>
                <w:lang w:val="en-CA" w:eastAsia="en-CA"/>
              </w:rPr>
            </w:pPr>
            <w:r w:rsidRPr="00877BA9">
              <w:rPr>
                <w:b/>
                <w:bCs/>
                <w:color w:val="000000"/>
                <w:sz w:val="20"/>
                <w:szCs w:val="20"/>
                <w:lang w:val="en-CA" w:eastAsia="en-CA"/>
              </w:rPr>
              <w:t>18,678,674</w:t>
            </w:r>
          </w:p>
        </w:tc>
      </w:tr>
      <w:tr w:rsidR="00A11391" w:rsidRPr="00BC4AFE" w14:paraId="693557B8" w14:textId="77777777" w:rsidTr="00AC1D9C">
        <w:trPr>
          <w:trHeight w:val="465"/>
          <w:jc w:val="center"/>
        </w:trPr>
        <w:tc>
          <w:tcPr>
            <w:tcW w:w="9445" w:type="dxa"/>
            <w:gridSpan w:val="2"/>
            <w:tcBorders>
              <w:top w:val="single" w:sz="12" w:space="0" w:color="auto"/>
            </w:tcBorders>
            <w:shd w:val="clear" w:color="auto" w:fill="auto"/>
            <w:noWrap/>
            <w:hideMark/>
          </w:tcPr>
          <w:p w14:paraId="75D0E02F" w14:textId="77777777" w:rsidR="00A11391" w:rsidRPr="00BC4AFE" w:rsidRDefault="00A11391" w:rsidP="00AC1D9C">
            <w:pPr>
              <w:spacing w:before="120"/>
              <w:rPr>
                <w:color w:val="000000"/>
                <w:sz w:val="20"/>
                <w:szCs w:val="20"/>
                <w:lang w:val="en-CA" w:eastAsia="zh-CN"/>
              </w:rPr>
            </w:pPr>
            <w:r w:rsidRPr="00BC4AFE">
              <w:rPr>
                <w:color w:val="000000"/>
                <w:sz w:val="20"/>
                <w:szCs w:val="20"/>
                <w:lang w:val="en-CA" w:eastAsia="zh-CN"/>
              </w:rPr>
              <w:t>*</w:t>
            </w:r>
            <w:r w:rsidRPr="006D241B">
              <w:rPr>
                <w:rFonts w:ascii="SimSun" w:eastAsia="SimSun" w:hAnsi="SimSun" w:cs="SimSun" w:hint="eastAsia"/>
                <w:color w:val="000000"/>
                <w:sz w:val="20"/>
                <w:szCs w:val="20"/>
                <w:lang w:val="en-CA" w:eastAsia="zh-CN"/>
              </w:rPr>
              <w:t>挪威认捐</w:t>
            </w:r>
            <w:r w:rsidRPr="006D241B">
              <w:rPr>
                <w:color w:val="000000"/>
                <w:sz w:val="20"/>
                <w:szCs w:val="20"/>
                <w:lang w:val="en-CA" w:eastAsia="zh-CN"/>
              </w:rPr>
              <w:t>1</w:t>
            </w:r>
            <w:r>
              <w:rPr>
                <w:color w:val="000000"/>
                <w:sz w:val="20"/>
                <w:szCs w:val="20"/>
                <w:lang w:val="en-CA" w:eastAsia="zh-CN"/>
              </w:rPr>
              <w:t>,</w:t>
            </w:r>
            <w:r w:rsidRPr="006D241B">
              <w:rPr>
                <w:color w:val="000000"/>
                <w:sz w:val="20"/>
                <w:szCs w:val="20"/>
                <w:lang w:val="en-CA" w:eastAsia="zh-CN"/>
              </w:rPr>
              <w:t>000</w:t>
            </w:r>
            <w:r w:rsidRPr="006D241B">
              <w:rPr>
                <w:rFonts w:ascii="SimSun" w:eastAsia="SimSun" w:hAnsi="SimSun" w:cs="SimSun" w:hint="eastAsia"/>
                <w:color w:val="000000"/>
                <w:sz w:val="20"/>
                <w:szCs w:val="20"/>
                <w:lang w:val="en-CA" w:eastAsia="zh-CN"/>
              </w:rPr>
              <w:t>万挪威克朗支持</w:t>
            </w:r>
            <w:r>
              <w:rPr>
                <w:rFonts w:ascii="SimSun" w:eastAsia="SimSun" w:hAnsi="SimSun" w:cs="SimSun" w:hint="eastAsia"/>
                <w:color w:val="000000"/>
                <w:sz w:val="20"/>
                <w:szCs w:val="20"/>
                <w:lang w:val="en-CA" w:eastAsia="zh-CN"/>
              </w:rPr>
              <w:t>数字序列信息</w:t>
            </w:r>
            <w:r w:rsidRPr="006D241B">
              <w:rPr>
                <w:rFonts w:ascii="SimSun" w:eastAsia="SimSun" w:hAnsi="SimSun" w:cs="SimSun" w:hint="eastAsia"/>
                <w:color w:val="000000"/>
                <w:sz w:val="20"/>
                <w:szCs w:val="20"/>
                <w:lang w:val="en-CA" w:eastAsia="zh-CN"/>
              </w:rPr>
              <w:t>活动</w:t>
            </w:r>
          </w:p>
        </w:tc>
      </w:tr>
      <w:tr w:rsidR="00A11391" w:rsidRPr="00BC4AFE" w14:paraId="5F4BDAD8" w14:textId="77777777" w:rsidTr="00AC1D9C">
        <w:trPr>
          <w:trHeight w:val="255"/>
          <w:jc w:val="center"/>
        </w:trPr>
        <w:tc>
          <w:tcPr>
            <w:tcW w:w="6565" w:type="dxa"/>
            <w:shd w:val="clear" w:color="auto" w:fill="auto"/>
            <w:noWrap/>
            <w:vAlign w:val="bottom"/>
            <w:hideMark/>
          </w:tcPr>
          <w:p w14:paraId="3E73165E" w14:textId="77777777" w:rsidR="00A11391" w:rsidRPr="00BC4AFE" w:rsidRDefault="00A11391" w:rsidP="00AC1D9C">
            <w:pPr>
              <w:jc w:val="right"/>
              <w:rPr>
                <w:sz w:val="20"/>
                <w:szCs w:val="20"/>
                <w:lang w:val="en-CA" w:eastAsia="zh-CN"/>
              </w:rPr>
            </w:pPr>
          </w:p>
        </w:tc>
        <w:tc>
          <w:tcPr>
            <w:tcW w:w="2880" w:type="dxa"/>
            <w:shd w:val="clear" w:color="auto" w:fill="auto"/>
            <w:noWrap/>
            <w:vAlign w:val="bottom"/>
            <w:hideMark/>
          </w:tcPr>
          <w:p w14:paraId="602DFCE6" w14:textId="77777777" w:rsidR="00A11391" w:rsidRPr="00BC4AFE" w:rsidRDefault="00A11391" w:rsidP="00AC1D9C">
            <w:pPr>
              <w:rPr>
                <w:sz w:val="20"/>
                <w:szCs w:val="20"/>
                <w:lang w:val="en-CA" w:eastAsia="zh-CN"/>
              </w:rPr>
            </w:pPr>
          </w:p>
        </w:tc>
      </w:tr>
      <w:tr w:rsidR="00A11391" w:rsidRPr="00BC4AFE" w14:paraId="3DBBCFC1" w14:textId="77777777" w:rsidTr="00AC1D9C">
        <w:trPr>
          <w:trHeight w:val="255"/>
          <w:jc w:val="center"/>
        </w:trPr>
        <w:tc>
          <w:tcPr>
            <w:tcW w:w="9445" w:type="dxa"/>
            <w:gridSpan w:val="2"/>
            <w:shd w:val="clear" w:color="auto" w:fill="auto"/>
            <w:noWrap/>
            <w:vAlign w:val="bottom"/>
            <w:hideMark/>
          </w:tcPr>
          <w:p w14:paraId="7C1781C2" w14:textId="77777777" w:rsidR="00A11391" w:rsidRPr="00BC4AFE" w:rsidRDefault="00A11391" w:rsidP="00AC1D9C">
            <w:pPr>
              <w:keepNext/>
              <w:spacing w:before="120" w:after="120"/>
              <w:jc w:val="center"/>
              <w:rPr>
                <w:b/>
                <w:bCs/>
                <w:color w:val="000000"/>
                <w:lang w:eastAsia="zh-CN"/>
              </w:rPr>
            </w:pPr>
            <w:r w:rsidRPr="00BC4AFE">
              <w:rPr>
                <w:b/>
                <w:bCs/>
                <w:color w:val="000000"/>
                <w:lang w:eastAsia="zh-CN"/>
              </w:rPr>
              <w:t>B.</w:t>
            </w:r>
            <w:r w:rsidRPr="00BC4AFE">
              <w:rPr>
                <w:b/>
                <w:color w:val="000000" w:themeColor="text1"/>
                <w:kern w:val="20"/>
                <w:sz w:val="24"/>
                <w:szCs w:val="28"/>
                <w:lang w:eastAsia="zh-CN"/>
              </w:rPr>
              <w:tab/>
            </w:r>
            <w:r>
              <w:rPr>
                <w:rFonts w:ascii="SimSun" w:eastAsia="SimSun" w:hAnsi="SimSun" w:cs="SimSun" w:hint="eastAsia"/>
                <w:b/>
                <w:color w:val="000000" w:themeColor="text1"/>
                <w:kern w:val="20"/>
                <w:szCs w:val="28"/>
                <w:lang w:eastAsia="zh-CN"/>
              </w:rPr>
              <w:t>卡塔赫纳生物安全议定书</w:t>
            </w:r>
          </w:p>
          <w:p w14:paraId="2CD9E1E5" w14:textId="77777777" w:rsidR="00A11391" w:rsidRPr="006D241B" w:rsidRDefault="00A11391" w:rsidP="00AC1D9C">
            <w:pPr>
              <w:keepNext/>
              <w:spacing w:before="120" w:after="120"/>
              <w:jc w:val="center"/>
              <w:rPr>
                <w:rFonts w:eastAsia="KaiTi"/>
                <w:b/>
                <w:bCs/>
                <w:color w:val="000000"/>
                <w:sz w:val="20"/>
                <w:szCs w:val="20"/>
                <w:lang w:val="en-CA" w:eastAsia="en-CA"/>
              </w:rPr>
            </w:pPr>
            <w:r w:rsidRPr="006D241B">
              <w:rPr>
                <w:rFonts w:eastAsia="KaiTi"/>
                <w:color w:val="000000" w:themeColor="text1"/>
                <w:kern w:val="20"/>
                <w:sz w:val="20"/>
                <w:szCs w:val="20"/>
                <w:lang w:eastAsia="en-CA"/>
              </w:rPr>
              <w:t>(</w:t>
            </w:r>
            <w:r w:rsidRPr="006D241B">
              <w:rPr>
                <w:rFonts w:ascii="SimSun" w:eastAsia="KaiTi" w:hAnsi="SimSun" w:cs="SimSun" w:hint="eastAsia"/>
                <w:color w:val="000000" w:themeColor="text1"/>
                <w:kern w:val="20"/>
                <w:sz w:val="20"/>
                <w:szCs w:val="20"/>
                <w:lang w:eastAsia="zh-CN"/>
              </w:rPr>
              <w:t>千美元</w:t>
            </w:r>
            <w:r w:rsidRPr="006D241B">
              <w:rPr>
                <w:rFonts w:eastAsia="KaiTi"/>
                <w:color w:val="000000" w:themeColor="text1"/>
                <w:kern w:val="20"/>
                <w:sz w:val="20"/>
                <w:szCs w:val="20"/>
                <w:lang w:eastAsia="en-CA"/>
              </w:rPr>
              <w:t>)</w:t>
            </w:r>
          </w:p>
        </w:tc>
      </w:tr>
      <w:tr w:rsidR="00A11391" w:rsidRPr="00BC4AFE" w14:paraId="4A21820F" w14:textId="77777777" w:rsidTr="00AC1D9C">
        <w:trPr>
          <w:trHeight w:val="255"/>
          <w:jc w:val="center"/>
        </w:trPr>
        <w:tc>
          <w:tcPr>
            <w:tcW w:w="6565" w:type="dxa"/>
            <w:tcBorders>
              <w:top w:val="single" w:sz="2" w:space="0" w:color="auto"/>
            </w:tcBorders>
            <w:shd w:val="clear" w:color="auto" w:fill="auto"/>
            <w:noWrap/>
            <w:vAlign w:val="center"/>
            <w:hideMark/>
          </w:tcPr>
          <w:p w14:paraId="691DF67A" w14:textId="77777777" w:rsidR="00A11391" w:rsidRPr="006D241B" w:rsidRDefault="00A11391" w:rsidP="00AC1D9C">
            <w:pPr>
              <w:keepNext/>
              <w:rPr>
                <w:b/>
                <w:bCs/>
                <w:color w:val="000000"/>
                <w:sz w:val="20"/>
                <w:szCs w:val="20"/>
                <w:lang w:val="en-CA" w:eastAsia="en-CA"/>
              </w:rPr>
            </w:pPr>
            <w:r w:rsidRPr="006D241B">
              <w:rPr>
                <w:rFonts w:ascii="SimSun" w:eastAsia="SimSun" w:hAnsi="SimSun" w:cs="SimSun" w:hint="eastAsia"/>
                <w:b/>
                <w:bCs/>
                <w:color w:val="000000"/>
                <w:sz w:val="20"/>
                <w:szCs w:val="20"/>
                <w:lang w:val="en-CA" w:eastAsia="zh-CN"/>
              </w:rPr>
              <w:t>咨询</w:t>
            </w:r>
          </w:p>
        </w:tc>
        <w:tc>
          <w:tcPr>
            <w:tcW w:w="2880" w:type="dxa"/>
            <w:tcBorders>
              <w:top w:val="single" w:sz="2" w:space="0" w:color="auto"/>
            </w:tcBorders>
            <w:shd w:val="clear" w:color="auto" w:fill="auto"/>
            <w:noWrap/>
            <w:vAlign w:val="center"/>
            <w:hideMark/>
          </w:tcPr>
          <w:p w14:paraId="3D859E95" w14:textId="77777777" w:rsidR="00A11391" w:rsidRPr="00BC4AFE" w:rsidRDefault="00A11391" w:rsidP="00AC1D9C">
            <w:pPr>
              <w:rPr>
                <w:b/>
                <w:bCs/>
                <w:color w:val="000000"/>
                <w:sz w:val="20"/>
                <w:szCs w:val="20"/>
                <w:lang w:val="en-CA" w:eastAsia="en-CA"/>
              </w:rPr>
            </w:pPr>
          </w:p>
        </w:tc>
      </w:tr>
      <w:tr w:rsidR="00A11391" w:rsidRPr="00BC4AFE" w14:paraId="0597FEFD" w14:textId="77777777" w:rsidTr="00B605E2">
        <w:trPr>
          <w:trHeight w:val="255"/>
          <w:jc w:val="center"/>
        </w:trPr>
        <w:tc>
          <w:tcPr>
            <w:tcW w:w="6565" w:type="dxa"/>
            <w:shd w:val="clear" w:color="auto" w:fill="auto"/>
            <w:noWrap/>
            <w:hideMark/>
          </w:tcPr>
          <w:p w14:paraId="028761AE"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1EBAF6BA"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100,000</w:t>
            </w:r>
          </w:p>
        </w:tc>
      </w:tr>
      <w:tr w:rsidR="00A11391" w:rsidRPr="00BC4AFE" w14:paraId="073D92FD" w14:textId="77777777" w:rsidTr="00B605E2">
        <w:trPr>
          <w:trHeight w:val="255"/>
          <w:jc w:val="center"/>
        </w:trPr>
        <w:tc>
          <w:tcPr>
            <w:tcW w:w="6565" w:type="dxa"/>
            <w:shd w:val="clear" w:color="auto" w:fill="auto"/>
            <w:noWrap/>
            <w:hideMark/>
          </w:tcPr>
          <w:p w14:paraId="331DE9FB" w14:textId="77777777" w:rsidR="00A11391" w:rsidRPr="006D241B" w:rsidRDefault="00A11391" w:rsidP="006D241B">
            <w:pPr>
              <w:rPr>
                <w:color w:val="000000"/>
                <w:sz w:val="20"/>
                <w:szCs w:val="20"/>
                <w:lang w:val="en-CA" w:eastAsia="en-CA"/>
              </w:rPr>
            </w:pPr>
            <w:r>
              <w:rPr>
                <w:rFonts w:ascii="SimSun" w:eastAsia="SimSun" w:hAnsi="SimSun" w:cs="SimSun" w:hint="eastAsia"/>
                <w:sz w:val="20"/>
                <w:szCs w:val="20"/>
                <w:lang w:eastAsia="zh-CN"/>
              </w:rPr>
              <w:t>履约</w:t>
            </w:r>
          </w:p>
        </w:tc>
        <w:tc>
          <w:tcPr>
            <w:tcW w:w="2880" w:type="dxa"/>
            <w:shd w:val="clear" w:color="auto" w:fill="auto"/>
            <w:noWrap/>
            <w:vAlign w:val="center"/>
            <w:hideMark/>
          </w:tcPr>
          <w:p w14:paraId="1DA61342"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30,000</w:t>
            </w:r>
          </w:p>
        </w:tc>
      </w:tr>
      <w:tr w:rsidR="00A11391" w:rsidRPr="00BC4AFE" w14:paraId="36752B6D" w14:textId="77777777" w:rsidTr="00B605E2">
        <w:trPr>
          <w:trHeight w:val="255"/>
          <w:jc w:val="center"/>
        </w:trPr>
        <w:tc>
          <w:tcPr>
            <w:tcW w:w="6565" w:type="dxa"/>
            <w:shd w:val="clear" w:color="auto" w:fill="auto"/>
            <w:noWrap/>
            <w:hideMark/>
          </w:tcPr>
          <w:p w14:paraId="603C9660"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财务机制和资源调动</w:t>
            </w:r>
            <w:proofErr w:type="spellEnd"/>
          </w:p>
        </w:tc>
        <w:tc>
          <w:tcPr>
            <w:tcW w:w="2880" w:type="dxa"/>
            <w:shd w:val="clear" w:color="auto" w:fill="auto"/>
            <w:noWrap/>
            <w:vAlign w:val="center"/>
            <w:hideMark/>
          </w:tcPr>
          <w:p w14:paraId="0F61CFFF"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60,000</w:t>
            </w:r>
          </w:p>
        </w:tc>
      </w:tr>
      <w:tr w:rsidR="00A11391" w:rsidRPr="00BC4AFE" w14:paraId="360C4BE5" w14:textId="77777777" w:rsidTr="00B605E2">
        <w:trPr>
          <w:trHeight w:val="255"/>
          <w:jc w:val="center"/>
        </w:trPr>
        <w:tc>
          <w:tcPr>
            <w:tcW w:w="6565" w:type="dxa"/>
            <w:shd w:val="clear" w:color="auto" w:fill="auto"/>
            <w:noWrap/>
            <w:hideMark/>
          </w:tcPr>
          <w:p w14:paraId="480FBA81" w14:textId="77777777" w:rsidR="00A11391" w:rsidRPr="006D241B" w:rsidRDefault="00A11391" w:rsidP="006D241B">
            <w:pPr>
              <w:rPr>
                <w:color w:val="000000"/>
                <w:sz w:val="20"/>
                <w:szCs w:val="20"/>
                <w:lang w:val="en-CA" w:eastAsia="zh-CN"/>
              </w:rPr>
            </w:pPr>
            <w:r w:rsidRPr="006D241B">
              <w:rPr>
                <w:rFonts w:ascii="SimSun" w:eastAsia="SimSun" w:hAnsi="SimSun" w:cs="SimSun" w:hint="eastAsia"/>
                <w:sz w:val="20"/>
                <w:szCs w:val="20"/>
                <w:lang w:eastAsia="zh-CN"/>
              </w:rPr>
              <w:t>卡塔赫纳生物安全议定书执行计划</w:t>
            </w:r>
          </w:p>
        </w:tc>
        <w:tc>
          <w:tcPr>
            <w:tcW w:w="2880" w:type="dxa"/>
            <w:shd w:val="clear" w:color="auto" w:fill="auto"/>
            <w:noWrap/>
            <w:vAlign w:val="center"/>
            <w:hideMark/>
          </w:tcPr>
          <w:p w14:paraId="1E72D2C3"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100,000</w:t>
            </w:r>
          </w:p>
        </w:tc>
      </w:tr>
      <w:tr w:rsidR="00A11391" w:rsidRPr="00BC4AFE" w14:paraId="3576CD94" w14:textId="77777777" w:rsidTr="00B605E2">
        <w:trPr>
          <w:trHeight w:val="255"/>
          <w:jc w:val="center"/>
        </w:trPr>
        <w:tc>
          <w:tcPr>
            <w:tcW w:w="6565" w:type="dxa"/>
            <w:shd w:val="clear" w:color="auto" w:fill="auto"/>
            <w:noWrap/>
            <w:hideMark/>
          </w:tcPr>
          <w:p w14:paraId="10C86DDB" w14:textId="77777777" w:rsidR="00A11391" w:rsidRPr="006D241B" w:rsidRDefault="00A11391" w:rsidP="006D241B">
            <w:pPr>
              <w:rPr>
                <w:color w:val="000000"/>
                <w:sz w:val="20"/>
                <w:szCs w:val="20"/>
                <w:lang w:val="en-CA" w:eastAsia="zh-CN"/>
              </w:rPr>
            </w:pPr>
            <w:r w:rsidRPr="006D241B">
              <w:rPr>
                <w:rFonts w:ascii="SimSun" w:eastAsia="SimSun" w:hAnsi="SimSun" w:cs="SimSun" w:hint="eastAsia"/>
                <w:sz w:val="20"/>
                <w:szCs w:val="20"/>
                <w:lang w:eastAsia="zh-CN"/>
              </w:rPr>
              <w:t>监测和报告</w:t>
            </w:r>
            <w:r w:rsidRPr="006D241B">
              <w:rPr>
                <w:sz w:val="20"/>
                <w:szCs w:val="20"/>
                <w:lang w:eastAsia="zh-CN"/>
              </w:rPr>
              <w:t>(</w:t>
            </w:r>
            <w:r w:rsidRPr="006D241B">
              <w:rPr>
                <w:rFonts w:ascii="SimSun" w:eastAsia="SimSun" w:hAnsi="SimSun" w:cs="SimSun" w:hint="eastAsia"/>
                <w:sz w:val="20"/>
                <w:szCs w:val="20"/>
                <w:lang w:eastAsia="zh-CN"/>
              </w:rPr>
              <w:t>第</w:t>
            </w:r>
            <w:r>
              <w:rPr>
                <w:rFonts w:ascii="SimSun" w:eastAsia="SimSun" w:hAnsi="SimSun" w:cs="SimSun" w:hint="eastAsia"/>
                <w:sz w:val="20"/>
                <w:szCs w:val="20"/>
                <w:lang w:eastAsia="zh-CN"/>
              </w:rPr>
              <w:t>3</w:t>
            </w:r>
            <w:r>
              <w:rPr>
                <w:rFonts w:ascii="SimSun" w:eastAsia="SimSun" w:hAnsi="SimSun" w:cs="SimSun"/>
                <w:sz w:val="20"/>
                <w:szCs w:val="20"/>
                <w:lang w:eastAsia="zh-CN"/>
              </w:rPr>
              <w:t>3</w:t>
            </w:r>
            <w:r w:rsidRPr="006D241B">
              <w:rPr>
                <w:rFonts w:ascii="SimSun" w:eastAsia="SimSun" w:hAnsi="SimSun" w:cs="SimSun" w:hint="eastAsia"/>
                <w:sz w:val="20"/>
                <w:szCs w:val="20"/>
                <w:lang w:eastAsia="zh-CN"/>
              </w:rPr>
              <w:t>条</w:t>
            </w:r>
            <w:r w:rsidRPr="006D241B">
              <w:rPr>
                <w:sz w:val="20"/>
                <w:szCs w:val="20"/>
                <w:lang w:eastAsia="zh-CN"/>
              </w:rPr>
              <w:t>)</w:t>
            </w:r>
          </w:p>
        </w:tc>
        <w:tc>
          <w:tcPr>
            <w:tcW w:w="2880" w:type="dxa"/>
            <w:shd w:val="clear" w:color="auto" w:fill="auto"/>
            <w:noWrap/>
            <w:vAlign w:val="center"/>
            <w:hideMark/>
          </w:tcPr>
          <w:p w14:paraId="742B1FFB"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26,800</w:t>
            </w:r>
          </w:p>
        </w:tc>
      </w:tr>
      <w:tr w:rsidR="00A11391" w:rsidRPr="00BC4AFE" w14:paraId="1A9352A4" w14:textId="77777777" w:rsidTr="00B605E2">
        <w:trPr>
          <w:trHeight w:val="255"/>
          <w:jc w:val="center"/>
        </w:trPr>
        <w:tc>
          <w:tcPr>
            <w:tcW w:w="6565" w:type="dxa"/>
            <w:shd w:val="clear" w:color="auto" w:fill="auto"/>
            <w:noWrap/>
            <w:hideMark/>
          </w:tcPr>
          <w:p w14:paraId="29B98819"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社会经济因素</w:t>
            </w:r>
            <w:proofErr w:type="spellEnd"/>
          </w:p>
        </w:tc>
        <w:tc>
          <w:tcPr>
            <w:tcW w:w="2880" w:type="dxa"/>
            <w:shd w:val="clear" w:color="auto" w:fill="auto"/>
            <w:noWrap/>
            <w:vAlign w:val="center"/>
            <w:hideMark/>
          </w:tcPr>
          <w:p w14:paraId="4DA6FF0C"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30,000</w:t>
            </w:r>
          </w:p>
        </w:tc>
      </w:tr>
      <w:tr w:rsidR="00A11391" w:rsidRPr="00BC4AFE" w14:paraId="44D5FB25" w14:textId="77777777" w:rsidTr="00AC1D9C">
        <w:trPr>
          <w:trHeight w:val="259"/>
          <w:jc w:val="center"/>
        </w:trPr>
        <w:tc>
          <w:tcPr>
            <w:tcW w:w="6565" w:type="dxa"/>
            <w:shd w:val="clear" w:color="auto" w:fill="auto"/>
            <w:hideMark/>
          </w:tcPr>
          <w:p w14:paraId="20D62AE8" w14:textId="77777777" w:rsidR="00A11391" w:rsidRPr="006D241B" w:rsidRDefault="00A11391" w:rsidP="006D241B">
            <w:pPr>
              <w:keepNext/>
              <w:rPr>
                <w:color w:val="000000"/>
                <w:sz w:val="20"/>
                <w:szCs w:val="20"/>
                <w:lang w:val="en-CA" w:eastAsia="zh-CN"/>
              </w:rPr>
            </w:pPr>
            <w:r w:rsidRPr="006D241B">
              <w:rPr>
                <w:rFonts w:ascii="SimSun" w:eastAsia="SimSun" w:hAnsi="SimSun" w:cs="SimSun" w:hint="eastAsia"/>
                <w:sz w:val="20"/>
                <w:szCs w:val="20"/>
                <w:lang w:eastAsia="zh-CN"/>
              </w:rPr>
              <w:t>支持批准赔偿责任和补救补充议定书</w:t>
            </w:r>
          </w:p>
        </w:tc>
        <w:tc>
          <w:tcPr>
            <w:tcW w:w="2880" w:type="dxa"/>
            <w:shd w:val="clear" w:color="auto" w:fill="auto"/>
            <w:noWrap/>
            <w:vAlign w:val="center"/>
            <w:hideMark/>
          </w:tcPr>
          <w:p w14:paraId="5338CB24"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10,000</w:t>
            </w:r>
          </w:p>
        </w:tc>
      </w:tr>
      <w:tr w:rsidR="00A11391" w:rsidRPr="00BC4AFE" w14:paraId="2F6431B0" w14:textId="77777777" w:rsidTr="00B605E2">
        <w:trPr>
          <w:trHeight w:val="255"/>
          <w:jc w:val="center"/>
        </w:trPr>
        <w:tc>
          <w:tcPr>
            <w:tcW w:w="6565" w:type="dxa"/>
            <w:tcBorders>
              <w:bottom w:val="single" w:sz="4" w:space="0" w:color="auto"/>
            </w:tcBorders>
            <w:shd w:val="clear" w:color="auto" w:fill="auto"/>
            <w:noWrap/>
            <w:hideMark/>
          </w:tcPr>
          <w:p w14:paraId="601096D4"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77771B6E"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160,000</w:t>
            </w:r>
          </w:p>
        </w:tc>
      </w:tr>
      <w:tr w:rsidR="00A11391" w:rsidRPr="00BC4AFE" w14:paraId="16656860"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31D307FA"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07E5CFE6"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516,800</w:t>
            </w:r>
          </w:p>
        </w:tc>
      </w:tr>
      <w:tr w:rsidR="00A11391" w:rsidRPr="00BC4AFE" w14:paraId="1F598DBE" w14:textId="77777777" w:rsidTr="00B605E2">
        <w:trPr>
          <w:trHeight w:val="255"/>
          <w:jc w:val="center"/>
        </w:trPr>
        <w:tc>
          <w:tcPr>
            <w:tcW w:w="6565" w:type="dxa"/>
            <w:tcBorders>
              <w:top w:val="single" w:sz="4" w:space="0" w:color="auto"/>
            </w:tcBorders>
            <w:shd w:val="clear" w:color="auto" w:fill="auto"/>
            <w:noWrap/>
            <w:hideMark/>
          </w:tcPr>
          <w:p w14:paraId="4B61D8BB" w14:textId="77777777" w:rsidR="00A11391" w:rsidRPr="006B0072" w:rsidRDefault="00A11391"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t>公务</w:t>
            </w:r>
            <w:proofErr w:type="spellEnd"/>
            <w:r w:rsidRPr="006B0072">
              <w:rPr>
                <w:rFonts w:ascii="SimSun" w:eastAsia="SimSun" w:hAnsi="SimSun" w:cs="SimSun" w:hint="eastAsia"/>
                <w:b/>
                <w:bCs/>
                <w:sz w:val="20"/>
                <w:szCs w:val="20"/>
                <w:lang w:eastAsia="zh-CN"/>
              </w:rPr>
              <w:t>差旅</w:t>
            </w:r>
          </w:p>
        </w:tc>
        <w:tc>
          <w:tcPr>
            <w:tcW w:w="2880" w:type="dxa"/>
            <w:tcBorders>
              <w:top w:val="single" w:sz="4" w:space="0" w:color="auto"/>
            </w:tcBorders>
            <w:shd w:val="clear" w:color="auto" w:fill="auto"/>
            <w:noWrap/>
            <w:vAlign w:val="center"/>
            <w:hideMark/>
          </w:tcPr>
          <w:p w14:paraId="03C45E12" w14:textId="77777777" w:rsidR="00A11391" w:rsidRPr="00BC4AFE" w:rsidRDefault="00A11391" w:rsidP="006D241B">
            <w:pPr>
              <w:rPr>
                <w:b/>
                <w:bCs/>
                <w:color w:val="000000"/>
                <w:sz w:val="20"/>
                <w:szCs w:val="20"/>
                <w:lang w:val="en-CA" w:eastAsia="en-CA"/>
              </w:rPr>
            </w:pPr>
          </w:p>
        </w:tc>
      </w:tr>
      <w:tr w:rsidR="00A11391" w:rsidRPr="00BC4AFE" w14:paraId="4B774C57" w14:textId="77777777" w:rsidTr="00B605E2">
        <w:trPr>
          <w:trHeight w:val="255"/>
          <w:jc w:val="center"/>
        </w:trPr>
        <w:tc>
          <w:tcPr>
            <w:tcW w:w="6565" w:type="dxa"/>
            <w:shd w:val="clear" w:color="auto" w:fill="auto"/>
            <w:noWrap/>
            <w:hideMark/>
          </w:tcPr>
          <w:p w14:paraId="499F6426"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02D1F381"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30,000</w:t>
            </w:r>
          </w:p>
        </w:tc>
      </w:tr>
      <w:tr w:rsidR="00A11391" w:rsidRPr="00BC4AFE" w14:paraId="7DB8B07B" w14:textId="77777777" w:rsidTr="00AC1D9C">
        <w:trPr>
          <w:trHeight w:val="259"/>
          <w:jc w:val="center"/>
        </w:trPr>
        <w:tc>
          <w:tcPr>
            <w:tcW w:w="6565" w:type="dxa"/>
            <w:shd w:val="clear" w:color="auto" w:fill="auto"/>
            <w:hideMark/>
          </w:tcPr>
          <w:p w14:paraId="3AB89374" w14:textId="77777777" w:rsidR="00A11391" w:rsidRPr="006D241B" w:rsidRDefault="00A11391" w:rsidP="006D241B">
            <w:pPr>
              <w:keepNext/>
              <w:rPr>
                <w:color w:val="000000"/>
                <w:sz w:val="20"/>
                <w:szCs w:val="20"/>
                <w:lang w:val="en-CA" w:eastAsia="zh-CN"/>
              </w:rPr>
            </w:pPr>
            <w:r>
              <w:rPr>
                <w:rFonts w:ascii="SimSun" w:eastAsia="SimSun" w:hAnsi="SimSun" w:cs="SimSun" w:hint="eastAsia"/>
                <w:sz w:val="20"/>
                <w:szCs w:val="20"/>
                <w:lang w:eastAsia="zh-CN"/>
              </w:rPr>
              <w:t>支持</w:t>
            </w:r>
            <w:r w:rsidRPr="006D241B">
              <w:rPr>
                <w:rFonts w:ascii="SimSun" w:eastAsia="SimSun" w:hAnsi="SimSun" w:cs="SimSun" w:hint="eastAsia"/>
                <w:sz w:val="20"/>
                <w:szCs w:val="20"/>
                <w:lang w:eastAsia="zh-CN"/>
              </w:rPr>
              <w:t>批准赔偿责任和补救补充议定书</w:t>
            </w:r>
          </w:p>
        </w:tc>
        <w:tc>
          <w:tcPr>
            <w:tcW w:w="2880" w:type="dxa"/>
            <w:shd w:val="clear" w:color="auto" w:fill="auto"/>
            <w:noWrap/>
            <w:vAlign w:val="center"/>
            <w:hideMark/>
          </w:tcPr>
          <w:p w14:paraId="55FD9E8F"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75,000</w:t>
            </w:r>
          </w:p>
        </w:tc>
      </w:tr>
      <w:tr w:rsidR="00A11391" w:rsidRPr="00BC4AFE" w14:paraId="3ECD7796" w14:textId="77777777" w:rsidTr="00B605E2">
        <w:trPr>
          <w:trHeight w:val="255"/>
          <w:jc w:val="center"/>
        </w:trPr>
        <w:tc>
          <w:tcPr>
            <w:tcW w:w="6565" w:type="dxa"/>
            <w:tcBorders>
              <w:bottom w:val="single" w:sz="4" w:space="0" w:color="auto"/>
            </w:tcBorders>
            <w:shd w:val="clear" w:color="auto" w:fill="auto"/>
            <w:noWrap/>
            <w:hideMark/>
          </w:tcPr>
          <w:p w14:paraId="31576B66"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01C006B1"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40,000</w:t>
            </w:r>
          </w:p>
        </w:tc>
      </w:tr>
      <w:tr w:rsidR="00A11391" w:rsidRPr="00BC4AFE" w14:paraId="21A14DA5"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6B7193AD"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7F3B510D"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145,000</w:t>
            </w:r>
          </w:p>
        </w:tc>
      </w:tr>
      <w:tr w:rsidR="00A11391" w:rsidRPr="00BC4AFE" w14:paraId="07263BA6" w14:textId="77777777" w:rsidTr="00B605E2">
        <w:trPr>
          <w:trHeight w:val="255"/>
          <w:jc w:val="center"/>
        </w:trPr>
        <w:tc>
          <w:tcPr>
            <w:tcW w:w="6565" w:type="dxa"/>
            <w:tcBorders>
              <w:top w:val="single" w:sz="4" w:space="0" w:color="auto"/>
            </w:tcBorders>
            <w:shd w:val="clear" w:color="auto" w:fill="auto"/>
            <w:noWrap/>
            <w:hideMark/>
          </w:tcPr>
          <w:p w14:paraId="442C7866" w14:textId="77777777" w:rsidR="00A11391" w:rsidRPr="006B0072" w:rsidRDefault="00A11391"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t>人力资源</w:t>
            </w:r>
            <w:proofErr w:type="spellEnd"/>
          </w:p>
        </w:tc>
        <w:tc>
          <w:tcPr>
            <w:tcW w:w="2880" w:type="dxa"/>
            <w:tcBorders>
              <w:top w:val="single" w:sz="4" w:space="0" w:color="auto"/>
            </w:tcBorders>
            <w:shd w:val="clear" w:color="auto" w:fill="auto"/>
            <w:noWrap/>
            <w:vAlign w:val="center"/>
            <w:hideMark/>
          </w:tcPr>
          <w:p w14:paraId="7913C980" w14:textId="77777777" w:rsidR="00A11391" w:rsidRPr="00BC4AFE" w:rsidRDefault="00A11391" w:rsidP="006D241B">
            <w:pPr>
              <w:rPr>
                <w:b/>
                <w:bCs/>
                <w:color w:val="000000"/>
                <w:sz w:val="20"/>
                <w:szCs w:val="20"/>
                <w:lang w:val="en-CA" w:eastAsia="en-CA"/>
              </w:rPr>
            </w:pPr>
          </w:p>
        </w:tc>
      </w:tr>
      <w:tr w:rsidR="00A11391" w:rsidRPr="00BC4AFE" w14:paraId="2B8C7D80" w14:textId="77777777" w:rsidTr="00B605E2">
        <w:trPr>
          <w:trHeight w:val="255"/>
          <w:jc w:val="center"/>
        </w:trPr>
        <w:tc>
          <w:tcPr>
            <w:tcW w:w="6565" w:type="dxa"/>
            <w:tcBorders>
              <w:bottom w:val="single" w:sz="4" w:space="0" w:color="auto"/>
            </w:tcBorders>
            <w:shd w:val="clear" w:color="auto" w:fill="auto"/>
            <w:hideMark/>
          </w:tcPr>
          <w:p w14:paraId="60CB046D" w14:textId="77777777" w:rsidR="00A11391" w:rsidRPr="006D241B" w:rsidRDefault="00A11391" w:rsidP="006D241B">
            <w:pPr>
              <w:keepNext/>
              <w:rPr>
                <w:color w:val="000000"/>
                <w:sz w:val="20"/>
                <w:szCs w:val="20"/>
                <w:lang w:val="en-CA" w:eastAsia="zh-CN"/>
              </w:rPr>
            </w:pPr>
            <w:r w:rsidRPr="006D241B">
              <w:rPr>
                <w:rFonts w:ascii="SimSun" w:eastAsia="SimSun" w:hAnsi="SimSun" w:cs="SimSun" w:hint="eastAsia"/>
                <w:sz w:val="20"/>
                <w:szCs w:val="20"/>
                <w:lang w:eastAsia="zh-CN"/>
              </w:rPr>
              <w:t>生物安全协理方案干事</w:t>
            </w:r>
            <w:r w:rsidRPr="006D241B">
              <w:rPr>
                <w:sz w:val="20"/>
                <w:szCs w:val="20"/>
                <w:lang w:eastAsia="zh-CN"/>
              </w:rPr>
              <w:t>(P-2)</w:t>
            </w:r>
          </w:p>
        </w:tc>
        <w:tc>
          <w:tcPr>
            <w:tcW w:w="2880" w:type="dxa"/>
            <w:tcBorders>
              <w:bottom w:val="single" w:sz="4" w:space="0" w:color="auto"/>
            </w:tcBorders>
            <w:shd w:val="clear" w:color="auto" w:fill="auto"/>
            <w:noWrap/>
            <w:vAlign w:val="bottom"/>
            <w:hideMark/>
          </w:tcPr>
          <w:p w14:paraId="6775C17B"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218,700</w:t>
            </w:r>
          </w:p>
        </w:tc>
      </w:tr>
      <w:tr w:rsidR="00A11391" w:rsidRPr="00BC4AFE" w14:paraId="7412281A"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47B76DF8"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63028E18"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218,700</w:t>
            </w:r>
          </w:p>
        </w:tc>
      </w:tr>
      <w:tr w:rsidR="00A11391" w:rsidRPr="00BC4AFE" w14:paraId="5F96E3B4" w14:textId="77777777" w:rsidTr="00B605E2">
        <w:trPr>
          <w:trHeight w:val="255"/>
          <w:jc w:val="center"/>
        </w:trPr>
        <w:tc>
          <w:tcPr>
            <w:tcW w:w="6565" w:type="dxa"/>
            <w:tcBorders>
              <w:top w:val="single" w:sz="4" w:space="0" w:color="auto"/>
            </w:tcBorders>
            <w:shd w:val="clear" w:color="auto" w:fill="auto"/>
            <w:noWrap/>
            <w:hideMark/>
          </w:tcPr>
          <w:p w14:paraId="7799512C" w14:textId="77777777" w:rsidR="00A11391" w:rsidRPr="006B0072" w:rsidRDefault="00A11391" w:rsidP="006D241B">
            <w:pPr>
              <w:keepNext/>
              <w:rPr>
                <w:b/>
                <w:bCs/>
                <w:color w:val="000000"/>
                <w:sz w:val="20"/>
                <w:szCs w:val="20"/>
                <w:lang w:val="en-CA" w:eastAsia="en-CA"/>
              </w:rPr>
            </w:pPr>
            <w:r w:rsidRPr="006B0072">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center"/>
            <w:hideMark/>
          </w:tcPr>
          <w:p w14:paraId="4FCBFC32" w14:textId="77777777" w:rsidR="00A11391" w:rsidRPr="00BC4AFE" w:rsidRDefault="00A11391" w:rsidP="006D241B">
            <w:pPr>
              <w:rPr>
                <w:b/>
                <w:bCs/>
                <w:color w:val="000000"/>
                <w:sz w:val="20"/>
                <w:szCs w:val="20"/>
                <w:lang w:val="en-CA" w:eastAsia="en-CA"/>
              </w:rPr>
            </w:pPr>
          </w:p>
        </w:tc>
      </w:tr>
      <w:tr w:rsidR="00A11391" w:rsidRPr="00BC4AFE" w14:paraId="01E236D0" w14:textId="77777777" w:rsidTr="00B605E2">
        <w:trPr>
          <w:trHeight w:val="255"/>
          <w:jc w:val="center"/>
        </w:trPr>
        <w:tc>
          <w:tcPr>
            <w:tcW w:w="6565" w:type="dxa"/>
            <w:shd w:val="clear" w:color="auto" w:fill="auto"/>
            <w:noWrap/>
            <w:hideMark/>
          </w:tcPr>
          <w:p w14:paraId="3AAA4C8E"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3247A719"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103,000</w:t>
            </w:r>
          </w:p>
        </w:tc>
      </w:tr>
      <w:tr w:rsidR="00A11391" w:rsidRPr="00BC4AFE" w14:paraId="6F0232BA" w14:textId="77777777" w:rsidTr="00B605E2">
        <w:trPr>
          <w:trHeight w:val="255"/>
          <w:jc w:val="center"/>
        </w:trPr>
        <w:tc>
          <w:tcPr>
            <w:tcW w:w="6565" w:type="dxa"/>
            <w:shd w:val="clear" w:color="auto" w:fill="auto"/>
            <w:noWrap/>
            <w:hideMark/>
          </w:tcPr>
          <w:p w14:paraId="5E5D7D09" w14:textId="77777777" w:rsidR="00A11391" w:rsidRPr="006D241B" w:rsidRDefault="00A11391" w:rsidP="006D241B">
            <w:pPr>
              <w:keepNext/>
              <w:rPr>
                <w:color w:val="000000"/>
                <w:sz w:val="20"/>
                <w:szCs w:val="20"/>
                <w:lang w:val="en-CA" w:eastAsia="zh-CN"/>
              </w:rPr>
            </w:pPr>
            <w:r w:rsidRPr="006D241B">
              <w:rPr>
                <w:rFonts w:ascii="SimSun" w:eastAsia="SimSun" w:hAnsi="SimSun" w:cs="SimSun" w:hint="eastAsia"/>
                <w:sz w:val="20"/>
                <w:szCs w:val="20"/>
                <w:lang w:eastAsia="zh-CN"/>
              </w:rPr>
              <w:t>卡塔赫纳生物安全议定书执行计划</w:t>
            </w:r>
          </w:p>
        </w:tc>
        <w:tc>
          <w:tcPr>
            <w:tcW w:w="2880" w:type="dxa"/>
            <w:shd w:val="clear" w:color="auto" w:fill="auto"/>
            <w:noWrap/>
            <w:vAlign w:val="center"/>
            <w:hideMark/>
          </w:tcPr>
          <w:p w14:paraId="4392BA4F"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250,000</w:t>
            </w:r>
          </w:p>
        </w:tc>
      </w:tr>
      <w:tr w:rsidR="00A11391" w:rsidRPr="00BC4AFE" w14:paraId="5D0F1D62" w14:textId="77777777" w:rsidTr="00AC1D9C">
        <w:trPr>
          <w:trHeight w:val="259"/>
          <w:jc w:val="center"/>
        </w:trPr>
        <w:tc>
          <w:tcPr>
            <w:tcW w:w="6565" w:type="dxa"/>
            <w:shd w:val="clear" w:color="auto" w:fill="auto"/>
            <w:hideMark/>
          </w:tcPr>
          <w:p w14:paraId="4260F518" w14:textId="77777777" w:rsidR="00A11391" w:rsidRPr="006D241B" w:rsidRDefault="00A11391" w:rsidP="006D241B">
            <w:pPr>
              <w:keepNext/>
              <w:rPr>
                <w:color w:val="000000"/>
                <w:sz w:val="20"/>
                <w:szCs w:val="20"/>
                <w:lang w:val="en-CA" w:eastAsia="zh-CN"/>
              </w:rPr>
            </w:pPr>
            <w:r w:rsidRPr="006D241B">
              <w:rPr>
                <w:rFonts w:ascii="SimSun" w:eastAsia="SimSun" w:hAnsi="SimSun" w:cs="SimSun" w:hint="eastAsia"/>
                <w:sz w:val="20"/>
                <w:szCs w:val="20"/>
                <w:lang w:eastAsia="zh-CN"/>
              </w:rPr>
              <w:t>支持批准赔偿责任和补救补充议定书</w:t>
            </w:r>
          </w:p>
        </w:tc>
        <w:tc>
          <w:tcPr>
            <w:tcW w:w="2880" w:type="dxa"/>
            <w:shd w:val="clear" w:color="auto" w:fill="auto"/>
            <w:noWrap/>
            <w:vAlign w:val="center"/>
            <w:hideMark/>
          </w:tcPr>
          <w:p w14:paraId="1CA7665F"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351,000</w:t>
            </w:r>
          </w:p>
        </w:tc>
      </w:tr>
      <w:tr w:rsidR="00A11391" w:rsidRPr="00BC4AFE" w14:paraId="77541E7F" w14:textId="77777777" w:rsidTr="00B605E2">
        <w:trPr>
          <w:trHeight w:val="255"/>
          <w:jc w:val="center"/>
        </w:trPr>
        <w:tc>
          <w:tcPr>
            <w:tcW w:w="6565" w:type="dxa"/>
            <w:tcBorders>
              <w:bottom w:val="single" w:sz="4" w:space="0" w:color="auto"/>
            </w:tcBorders>
            <w:shd w:val="clear" w:color="auto" w:fill="auto"/>
            <w:noWrap/>
            <w:hideMark/>
          </w:tcPr>
          <w:p w14:paraId="27E70E65"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风险评估和风险管理</w:t>
            </w:r>
            <w:proofErr w:type="spellEnd"/>
          </w:p>
        </w:tc>
        <w:tc>
          <w:tcPr>
            <w:tcW w:w="2880" w:type="dxa"/>
            <w:tcBorders>
              <w:bottom w:val="single" w:sz="4" w:space="0" w:color="auto"/>
            </w:tcBorders>
            <w:shd w:val="clear" w:color="auto" w:fill="auto"/>
            <w:noWrap/>
            <w:vAlign w:val="center"/>
            <w:hideMark/>
          </w:tcPr>
          <w:p w14:paraId="662011B4"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234,000</w:t>
            </w:r>
          </w:p>
        </w:tc>
      </w:tr>
      <w:tr w:rsidR="00A11391" w:rsidRPr="00BC4AFE" w14:paraId="7414A67C"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7122F4DB"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center"/>
            <w:hideMark/>
          </w:tcPr>
          <w:p w14:paraId="6518662D"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938,000</w:t>
            </w:r>
          </w:p>
        </w:tc>
      </w:tr>
      <w:tr w:rsidR="00A11391" w:rsidRPr="00BC4AFE" w14:paraId="0330FB18" w14:textId="77777777" w:rsidTr="00B605E2">
        <w:trPr>
          <w:trHeight w:val="255"/>
          <w:jc w:val="center"/>
        </w:trPr>
        <w:tc>
          <w:tcPr>
            <w:tcW w:w="6565" w:type="dxa"/>
            <w:tcBorders>
              <w:top w:val="single" w:sz="4" w:space="0" w:color="auto"/>
            </w:tcBorders>
            <w:shd w:val="clear" w:color="auto" w:fill="auto"/>
            <w:noWrap/>
            <w:hideMark/>
          </w:tcPr>
          <w:p w14:paraId="5743D097" w14:textId="77777777" w:rsidR="00A11391" w:rsidRPr="006B0072" w:rsidRDefault="00A11391" w:rsidP="006D241B">
            <w:pPr>
              <w:keepNext/>
              <w:rPr>
                <w:b/>
                <w:bCs/>
                <w:color w:val="000000"/>
                <w:sz w:val="20"/>
                <w:szCs w:val="20"/>
                <w:lang w:val="en-CA" w:eastAsia="en-CA"/>
              </w:rPr>
            </w:pPr>
            <w:proofErr w:type="spellStart"/>
            <w:r w:rsidRPr="006B0072">
              <w:rPr>
                <w:rFonts w:ascii="SimSun" w:eastAsia="SimSun" w:hAnsi="SimSun" w:cs="SimSun" w:hint="eastAsia"/>
                <w:b/>
                <w:bCs/>
                <w:sz w:val="20"/>
                <w:szCs w:val="20"/>
              </w:rPr>
              <w:lastRenderedPageBreak/>
              <w:t>专家会议</w:t>
            </w:r>
            <w:proofErr w:type="spellEnd"/>
          </w:p>
        </w:tc>
        <w:tc>
          <w:tcPr>
            <w:tcW w:w="2880" w:type="dxa"/>
            <w:tcBorders>
              <w:top w:val="single" w:sz="4" w:space="0" w:color="auto"/>
            </w:tcBorders>
            <w:shd w:val="clear" w:color="auto" w:fill="auto"/>
            <w:noWrap/>
            <w:vAlign w:val="center"/>
            <w:hideMark/>
          </w:tcPr>
          <w:p w14:paraId="5FA62046" w14:textId="77777777" w:rsidR="00A11391" w:rsidRPr="00BC4AFE" w:rsidRDefault="00A11391" w:rsidP="006D241B">
            <w:pPr>
              <w:rPr>
                <w:b/>
                <w:bCs/>
                <w:color w:val="000000"/>
                <w:sz w:val="20"/>
                <w:szCs w:val="20"/>
                <w:lang w:val="en-CA" w:eastAsia="en-CA"/>
              </w:rPr>
            </w:pPr>
          </w:p>
        </w:tc>
      </w:tr>
      <w:tr w:rsidR="00A11391" w:rsidRPr="00BC4AFE" w14:paraId="59630948" w14:textId="77777777" w:rsidTr="00B605E2">
        <w:trPr>
          <w:trHeight w:val="255"/>
          <w:jc w:val="center"/>
        </w:trPr>
        <w:tc>
          <w:tcPr>
            <w:tcW w:w="6565" w:type="dxa"/>
            <w:shd w:val="clear" w:color="auto" w:fill="auto"/>
            <w:noWrap/>
            <w:hideMark/>
          </w:tcPr>
          <w:p w14:paraId="091D7D25" w14:textId="77777777" w:rsidR="00A11391" w:rsidRPr="006D241B" w:rsidRDefault="00A11391" w:rsidP="006D241B">
            <w:pPr>
              <w:keepNext/>
              <w:rPr>
                <w:color w:val="000000"/>
                <w:sz w:val="20"/>
                <w:szCs w:val="20"/>
                <w:lang w:val="en-CA" w:eastAsia="en-CA"/>
              </w:rPr>
            </w:pPr>
            <w:proofErr w:type="spellStart"/>
            <w:r w:rsidRPr="006D241B">
              <w:rPr>
                <w:rFonts w:ascii="SimSun" w:eastAsia="SimSun" w:hAnsi="SimSun" w:cs="SimSun" w:hint="eastAsia"/>
                <w:sz w:val="20"/>
                <w:szCs w:val="20"/>
              </w:rPr>
              <w:t>生物安全信息交换所</w:t>
            </w:r>
            <w:proofErr w:type="spellEnd"/>
          </w:p>
        </w:tc>
        <w:tc>
          <w:tcPr>
            <w:tcW w:w="2880" w:type="dxa"/>
            <w:shd w:val="clear" w:color="auto" w:fill="auto"/>
            <w:noWrap/>
            <w:vAlign w:val="center"/>
            <w:hideMark/>
          </w:tcPr>
          <w:p w14:paraId="4B56BB7A"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40,000</w:t>
            </w:r>
          </w:p>
        </w:tc>
      </w:tr>
      <w:tr w:rsidR="00A11391" w:rsidRPr="00BC4AFE" w14:paraId="373EC261" w14:textId="77777777" w:rsidTr="00B605E2">
        <w:trPr>
          <w:trHeight w:val="255"/>
          <w:jc w:val="center"/>
        </w:trPr>
        <w:tc>
          <w:tcPr>
            <w:tcW w:w="6565" w:type="dxa"/>
            <w:tcBorders>
              <w:bottom w:val="single" w:sz="4" w:space="0" w:color="auto"/>
            </w:tcBorders>
            <w:shd w:val="clear" w:color="auto" w:fill="auto"/>
            <w:noWrap/>
            <w:hideMark/>
          </w:tcPr>
          <w:p w14:paraId="4767F522" w14:textId="77777777" w:rsidR="00A11391" w:rsidRPr="006D241B" w:rsidRDefault="00A11391" w:rsidP="006D241B">
            <w:pPr>
              <w:keepNext/>
              <w:rPr>
                <w:color w:val="000000"/>
                <w:sz w:val="20"/>
                <w:szCs w:val="20"/>
                <w:lang w:val="en-CA" w:eastAsia="zh-CN"/>
              </w:rPr>
            </w:pPr>
            <w:r>
              <w:rPr>
                <w:rFonts w:ascii="SimSun" w:eastAsia="SimSun" w:hAnsi="SimSun" w:cs="SimSun" w:hint="eastAsia"/>
                <w:sz w:val="20"/>
                <w:szCs w:val="20"/>
                <w:lang w:eastAsia="zh-CN"/>
              </w:rPr>
              <w:t>检测和识别</w:t>
            </w:r>
            <w:r w:rsidRPr="006D241B">
              <w:rPr>
                <w:rFonts w:ascii="SimSun" w:eastAsia="SimSun" w:hAnsi="SimSun" w:cs="SimSun" w:hint="eastAsia"/>
                <w:sz w:val="20"/>
                <w:szCs w:val="20"/>
                <w:lang w:eastAsia="zh-CN"/>
              </w:rPr>
              <w:t>改性活生物体</w:t>
            </w:r>
          </w:p>
        </w:tc>
        <w:tc>
          <w:tcPr>
            <w:tcW w:w="2880" w:type="dxa"/>
            <w:tcBorders>
              <w:bottom w:val="single" w:sz="4" w:space="0" w:color="auto"/>
            </w:tcBorders>
            <w:shd w:val="clear" w:color="auto" w:fill="auto"/>
            <w:noWrap/>
            <w:vAlign w:val="center"/>
            <w:hideMark/>
          </w:tcPr>
          <w:p w14:paraId="7A33FB5B"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234,000</w:t>
            </w:r>
          </w:p>
        </w:tc>
      </w:tr>
      <w:tr w:rsidR="00A11391" w:rsidRPr="00BC4AFE" w14:paraId="22F8ADF7" w14:textId="77777777" w:rsidTr="00B605E2">
        <w:trPr>
          <w:trHeight w:val="255"/>
          <w:jc w:val="center"/>
        </w:trPr>
        <w:tc>
          <w:tcPr>
            <w:tcW w:w="6565" w:type="dxa"/>
            <w:tcBorders>
              <w:top w:val="single" w:sz="4" w:space="0" w:color="auto"/>
              <w:bottom w:val="single" w:sz="4" w:space="0" w:color="auto"/>
            </w:tcBorders>
            <w:shd w:val="clear" w:color="auto" w:fill="auto"/>
            <w:noWrap/>
            <w:hideMark/>
          </w:tcPr>
          <w:p w14:paraId="7DB3C180" w14:textId="77777777" w:rsidR="00A11391" w:rsidRPr="006D241B" w:rsidRDefault="00A11391" w:rsidP="006D241B">
            <w:pPr>
              <w:rPr>
                <w:color w:val="000000"/>
                <w:sz w:val="20"/>
                <w:szCs w:val="20"/>
                <w:lang w:val="en-CA" w:eastAsia="en-CA"/>
              </w:rPr>
            </w:pPr>
            <w:proofErr w:type="spellStart"/>
            <w:r w:rsidRPr="006D241B">
              <w:rPr>
                <w:rFonts w:ascii="SimSun" w:eastAsia="SimSun" w:hAnsi="SimSun" w:cs="SimSun" w:hint="eastAsia"/>
                <w:sz w:val="20"/>
                <w:szCs w:val="20"/>
              </w:rPr>
              <w:t>小计</w:t>
            </w:r>
            <w:proofErr w:type="spellEnd"/>
          </w:p>
        </w:tc>
        <w:tc>
          <w:tcPr>
            <w:tcW w:w="2880" w:type="dxa"/>
            <w:tcBorders>
              <w:top w:val="single" w:sz="4" w:space="0" w:color="auto"/>
              <w:bottom w:val="single" w:sz="4" w:space="0" w:color="auto"/>
            </w:tcBorders>
            <w:shd w:val="clear" w:color="auto" w:fill="auto"/>
            <w:noWrap/>
            <w:vAlign w:val="bottom"/>
            <w:hideMark/>
          </w:tcPr>
          <w:p w14:paraId="74134987" w14:textId="77777777" w:rsidR="00A11391" w:rsidRPr="00BC4AFE" w:rsidRDefault="00A11391" w:rsidP="006D241B">
            <w:pPr>
              <w:jc w:val="right"/>
              <w:rPr>
                <w:color w:val="000000"/>
                <w:sz w:val="20"/>
                <w:szCs w:val="20"/>
                <w:lang w:val="en-CA" w:eastAsia="en-CA"/>
              </w:rPr>
            </w:pPr>
            <w:r w:rsidRPr="00BC4AFE">
              <w:rPr>
                <w:color w:val="000000"/>
                <w:sz w:val="20"/>
                <w:szCs w:val="20"/>
                <w:lang w:val="en-CA" w:eastAsia="en-CA"/>
              </w:rPr>
              <w:t>274,000</w:t>
            </w:r>
          </w:p>
        </w:tc>
      </w:tr>
      <w:tr w:rsidR="00A11391" w:rsidRPr="00BC4AFE" w14:paraId="0CB12D40" w14:textId="77777777" w:rsidTr="00B605E2">
        <w:trPr>
          <w:trHeight w:val="255"/>
          <w:jc w:val="center"/>
        </w:trPr>
        <w:tc>
          <w:tcPr>
            <w:tcW w:w="6565" w:type="dxa"/>
            <w:tcBorders>
              <w:top w:val="single" w:sz="4" w:space="0" w:color="auto"/>
            </w:tcBorders>
            <w:shd w:val="clear" w:color="auto" w:fill="auto"/>
            <w:noWrap/>
            <w:hideMark/>
          </w:tcPr>
          <w:p w14:paraId="3936A231" w14:textId="77777777" w:rsidR="00A11391" w:rsidRPr="006D241B" w:rsidRDefault="00A11391" w:rsidP="006D241B">
            <w:pPr>
              <w:jc w:val="right"/>
              <w:rPr>
                <w:b/>
                <w:bCs/>
                <w:color w:val="000000"/>
                <w:sz w:val="20"/>
                <w:szCs w:val="20"/>
                <w:lang w:val="en-CA" w:eastAsia="en-CA"/>
              </w:rPr>
            </w:pPr>
          </w:p>
        </w:tc>
        <w:tc>
          <w:tcPr>
            <w:tcW w:w="2880" w:type="dxa"/>
            <w:tcBorders>
              <w:top w:val="single" w:sz="4" w:space="0" w:color="auto"/>
            </w:tcBorders>
            <w:shd w:val="clear" w:color="auto" w:fill="auto"/>
            <w:noWrap/>
            <w:vAlign w:val="bottom"/>
            <w:hideMark/>
          </w:tcPr>
          <w:p w14:paraId="7FF8F3E2" w14:textId="77777777" w:rsidR="00A11391" w:rsidRPr="00BC4AFE" w:rsidRDefault="00A11391" w:rsidP="006D241B">
            <w:pPr>
              <w:rPr>
                <w:sz w:val="20"/>
                <w:szCs w:val="20"/>
                <w:lang w:val="en-CA" w:eastAsia="en-CA"/>
              </w:rPr>
            </w:pPr>
          </w:p>
        </w:tc>
      </w:tr>
      <w:tr w:rsidR="00A11391" w:rsidRPr="00BC4AFE" w14:paraId="2DF18582" w14:textId="77777777" w:rsidTr="00B605E2">
        <w:trPr>
          <w:trHeight w:val="255"/>
          <w:jc w:val="center"/>
        </w:trPr>
        <w:tc>
          <w:tcPr>
            <w:tcW w:w="6565" w:type="dxa"/>
            <w:tcBorders>
              <w:top w:val="single" w:sz="12" w:space="0" w:color="auto"/>
              <w:bottom w:val="single" w:sz="2" w:space="0" w:color="auto"/>
            </w:tcBorders>
            <w:shd w:val="clear" w:color="auto" w:fill="auto"/>
            <w:noWrap/>
            <w:hideMark/>
          </w:tcPr>
          <w:p w14:paraId="0421A561" w14:textId="77777777" w:rsidR="00A11391" w:rsidRPr="006B0072" w:rsidRDefault="00A11391" w:rsidP="006D241B">
            <w:pPr>
              <w:keepNext/>
              <w:keepLines/>
              <w:rPr>
                <w:b/>
                <w:bCs/>
                <w:color w:val="000000"/>
                <w:sz w:val="20"/>
                <w:szCs w:val="20"/>
                <w:lang w:val="en-CA" w:eastAsia="zh-CN"/>
              </w:rPr>
            </w:pPr>
            <w:r w:rsidRPr="006B0072">
              <w:rPr>
                <w:rFonts w:ascii="SimSun" w:eastAsia="SimSun" w:hAnsi="SimSun" w:cs="SimSun" w:hint="eastAsia"/>
                <w:b/>
                <w:bCs/>
                <w:sz w:val="20"/>
                <w:szCs w:val="20"/>
                <w:lang w:eastAsia="zh-CN"/>
              </w:rPr>
              <w:t>小计一</w:t>
            </w:r>
            <w:r w:rsidRPr="006B0072">
              <w:rPr>
                <w:b/>
                <w:bCs/>
                <w:sz w:val="20"/>
                <w:szCs w:val="20"/>
                <w:lang w:eastAsia="zh-CN"/>
              </w:rPr>
              <w:t>(</w:t>
            </w:r>
            <w:r w:rsidRPr="006B0072">
              <w:rPr>
                <w:rFonts w:ascii="SimSun" w:eastAsia="SimSun" w:hAnsi="SimSun" w:cs="SimSun" w:hint="eastAsia"/>
                <w:b/>
                <w:bCs/>
                <w:sz w:val="20"/>
                <w:szCs w:val="20"/>
                <w:lang w:eastAsia="zh-CN"/>
              </w:rPr>
              <w:t>卡塔赫纳议定书</w:t>
            </w:r>
            <w:r w:rsidRPr="006B0072">
              <w:rPr>
                <w:b/>
                <w:bCs/>
                <w:sz w:val="20"/>
                <w:szCs w:val="20"/>
                <w:lang w:eastAsia="zh-CN"/>
              </w:rPr>
              <w:t>)</w:t>
            </w:r>
          </w:p>
        </w:tc>
        <w:tc>
          <w:tcPr>
            <w:tcW w:w="2880" w:type="dxa"/>
            <w:tcBorders>
              <w:top w:val="single" w:sz="12" w:space="0" w:color="auto"/>
              <w:bottom w:val="single" w:sz="2" w:space="0" w:color="auto"/>
            </w:tcBorders>
            <w:shd w:val="clear" w:color="auto" w:fill="auto"/>
            <w:noWrap/>
            <w:vAlign w:val="bottom"/>
            <w:hideMark/>
          </w:tcPr>
          <w:p w14:paraId="19D22566" w14:textId="77777777" w:rsidR="00A11391" w:rsidRPr="00BC4AFE" w:rsidRDefault="00A11391" w:rsidP="006D241B">
            <w:pPr>
              <w:keepNext/>
              <w:keepLines/>
              <w:jc w:val="right"/>
              <w:rPr>
                <w:b/>
                <w:bCs/>
                <w:color w:val="000000"/>
                <w:sz w:val="20"/>
                <w:szCs w:val="20"/>
                <w:lang w:val="en-CA" w:eastAsia="en-CA"/>
              </w:rPr>
            </w:pPr>
            <w:r w:rsidRPr="00BC4AFE">
              <w:rPr>
                <w:b/>
                <w:bCs/>
                <w:color w:val="000000"/>
                <w:sz w:val="20"/>
                <w:szCs w:val="20"/>
                <w:lang w:val="en-CA" w:eastAsia="en-CA"/>
              </w:rPr>
              <w:t>2,092,500</w:t>
            </w:r>
          </w:p>
        </w:tc>
      </w:tr>
      <w:tr w:rsidR="00A11391" w:rsidRPr="00BC4AFE" w14:paraId="1FF2E025" w14:textId="77777777" w:rsidTr="00B605E2">
        <w:trPr>
          <w:trHeight w:val="255"/>
          <w:jc w:val="center"/>
        </w:trPr>
        <w:tc>
          <w:tcPr>
            <w:tcW w:w="6565" w:type="dxa"/>
            <w:tcBorders>
              <w:top w:val="single" w:sz="2" w:space="0" w:color="auto"/>
              <w:bottom w:val="single" w:sz="2" w:space="0" w:color="auto"/>
            </w:tcBorders>
            <w:shd w:val="clear" w:color="auto" w:fill="auto"/>
            <w:noWrap/>
            <w:hideMark/>
          </w:tcPr>
          <w:p w14:paraId="259BA2B2" w14:textId="77777777" w:rsidR="00A11391" w:rsidRPr="006D241B" w:rsidRDefault="00A11391" w:rsidP="006D241B">
            <w:pPr>
              <w:keepNext/>
              <w:keepLines/>
              <w:rPr>
                <w:color w:val="000000"/>
                <w:sz w:val="20"/>
                <w:szCs w:val="20"/>
                <w:lang w:val="en-CA" w:eastAsia="en-CA"/>
              </w:rPr>
            </w:pPr>
            <w:r w:rsidRPr="006D241B">
              <w:rPr>
                <w:rFonts w:ascii="SimSun" w:eastAsia="SimSun" w:hAnsi="SimSun" w:cs="SimSun" w:hint="eastAsia"/>
                <w:sz w:val="20"/>
                <w:szCs w:val="20"/>
              </w:rPr>
              <w:t>二</w:t>
            </w:r>
            <w:r>
              <w:rPr>
                <w:rFonts w:ascii="SimSun" w:eastAsia="SimSun" w:hAnsi="SimSun" w:cs="SimSun" w:hint="eastAsia"/>
                <w:sz w:val="20"/>
                <w:szCs w:val="20"/>
                <w:lang w:eastAsia="zh-CN"/>
              </w:rPr>
              <w:t>.</w:t>
            </w:r>
            <w:proofErr w:type="spellStart"/>
            <w:r w:rsidRPr="006D241B">
              <w:rPr>
                <w:rFonts w:ascii="SimSun" w:eastAsia="SimSun" w:hAnsi="SimSun" w:cs="SimSun" w:hint="eastAsia"/>
                <w:sz w:val="20"/>
                <w:szCs w:val="20"/>
              </w:rPr>
              <w:t>方案支助费用</w:t>
            </w:r>
            <w:proofErr w:type="spellEnd"/>
            <w:r w:rsidRPr="006D241B">
              <w:rPr>
                <w:sz w:val="20"/>
                <w:szCs w:val="20"/>
              </w:rPr>
              <w:t>(13%)</w:t>
            </w:r>
          </w:p>
        </w:tc>
        <w:tc>
          <w:tcPr>
            <w:tcW w:w="2880" w:type="dxa"/>
            <w:tcBorders>
              <w:top w:val="single" w:sz="2" w:space="0" w:color="auto"/>
              <w:bottom w:val="single" w:sz="2" w:space="0" w:color="auto"/>
            </w:tcBorders>
            <w:shd w:val="clear" w:color="auto" w:fill="auto"/>
            <w:noWrap/>
            <w:vAlign w:val="bottom"/>
            <w:hideMark/>
          </w:tcPr>
          <w:p w14:paraId="5EBD51AA" w14:textId="77777777" w:rsidR="00A11391" w:rsidRPr="00BC4AFE" w:rsidRDefault="00A11391" w:rsidP="006D241B">
            <w:pPr>
              <w:keepNext/>
              <w:keepLines/>
              <w:jc w:val="right"/>
              <w:rPr>
                <w:color w:val="000000"/>
                <w:sz w:val="20"/>
                <w:szCs w:val="20"/>
                <w:lang w:val="en-CA" w:eastAsia="en-CA"/>
              </w:rPr>
            </w:pPr>
            <w:r w:rsidRPr="00BC4AFE">
              <w:rPr>
                <w:color w:val="000000"/>
                <w:sz w:val="20"/>
                <w:szCs w:val="20"/>
                <w:lang w:val="en-CA" w:eastAsia="en-CA"/>
              </w:rPr>
              <w:t>272,025</w:t>
            </w:r>
          </w:p>
        </w:tc>
      </w:tr>
      <w:tr w:rsidR="00A11391" w:rsidRPr="00BC4AFE" w14:paraId="72FD6BF3" w14:textId="77777777" w:rsidTr="00B605E2">
        <w:trPr>
          <w:trHeight w:val="255"/>
          <w:jc w:val="center"/>
        </w:trPr>
        <w:tc>
          <w:tcPr>
            <w:tcW w:w="6565" w:type="dxa"/>
            <w:tcBorders>
              <w:top w:val="single" w:sz="2" w:space="0" w:color="auto"/>
              <w:bottom w:val="single" w:sz="12" w:space="0" w:color="auto"/>
            </w:tcBorders>
            <w:shd w:val="clear" w:color="auto" w:fill="auto"/>
            <w:noWrap/>
            <w:hideMark/>
          </w:tcPr>
          <w:p w14:paraId="438DA8CF" w14:textId="77777777" w:rsidR="00A11391" w:rsidRPr="006B0072" w:rsidRDefault="00A11391" w:rsidP="006D241B">
            <w:pPr>
              <w:keepLines/>
              <w:rPr>
                <w:b/>
                <w:bCs/>
                <w:color w:val="000000"/>
                <w:sz w:val="20"/>
                <w:szCs w:val="20"/>
                <w:lang w:val="pt-PT" w:eastAsia="zh-CN"/>
              </w:rPr>
            </w:pPr>
            <w:r w:rsidRPr="006B0072">
              <w:rPr>
                <w:rFonts w:ascii="SimSun" w:eastAsia="SimSun" w:hAnsi="SimSun" w:cs="SimSun" w:hint="eastAsia"/>
                <w:b/>
                <w:bCs/>
                <w:sz w:val="20"/>
                <w:szCs w:val="20"/>
                <w:lang w:eastAsia="zh-CN"/>
              </w:rPr>
              <w:t>费用总计</w:t>
            </w:r>
            <w:r w:rsidRPr="006B0072">
              <w:rPr>
                <w:b/>
                <w:bCs/>
                <w:sz w:val="20"/>
                <w:szCs w:val="20"/>
                <w:lang w:eastAsia="zh-CN"/>
              </w:rPr>
              <w:t>(</w:t>
            </w:r>
            <w:r w:rsidRPr="006B0072">
              <w:rPr>
                <w:rFonts w:ascii="SimSun" w:eastAsia="SimSun" w:hAnsi="SimSun" w:cs="SimSun" w:hint="eastAsia"/>
                <w:b/>
                <w:bCs/>
                <w:sz w:val="20"/>
                <w:szCs w:val="20"/>
                <w:lang w:eastAsia="zh-CN"/>
              </w:rPr>
              <w:t>一</w:t>
            </w:r>
            <w:r w:rsidRPr="006B0072">
              <w:rPr>
                <w:b/>
                <w:bCs/>
                <w:sz w:val="20"/>
                <w:szCs w:val="20"/>
                <w:lang w:eastAsia="zh-CN"/>
              </w:rPr>
              <w:t>+</w:t>
            </w:r>
            <w:r w:rsidRPr="006B0072">
              <w:rPr>
                <w:rFonts w:ascii="SimSun" w:eastAsia="SimSun" w:hAnsi="SimSun" w:cs="SimSun" w:hint="eastAsia"/>
                <w:b/>
                <w:bCs/>
                <w:sz w:val="20"/>
                <w:szCs w:val="20"/>
                <w:lang w:eastAsia="zh-CN"/>
              </w:rPr>
              <w:t>二</w:t>
            </w:r>
            <w:r w:rsidRPr="006B0072">
              <w:rPr>
                <w:b/>
                <w:bCs/>
                <w:sz w:val="20"/>
                <w:szCs w:val="20"/>
                <w:lang w:eastAsia="zh-CN"/>
              </w:rPr>
              <w:t>)(</w:t>
            </w:r>
            <w:r w:rsidRPr="006B0072">
              <w:rPr>
                <w:rFonts w:ascii="SimSun" w:eastAsia="SimSun" w:hAnsi="SimSun" w:cs="SimSun" w:hint="eastAsia"/>
                <w:b/>
                <w:bCs/>
                <w:sz w:val="20"/>
                <w:szCs w:val="20"/>
                <w:lang w:eastAsia="zh-CN"/>
              </w:rPr>
              <w:t>卡塔赫纳议定书</w:t>
            </w:r>
            <w:r w:rsidRPr="006B0072">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2C91DDF9" w14:textId="77777777" w:rsidR="00A11391" w:rsidRPr="00BC4AFE" w:rsidRDefault="00A11391" w:rsidP="006D241B">
            <w:pPr>
              <w:keepLines/>
              <w:jc w:val="right"/>
              <w:rPr>
                <w:b/>
                <w:bCs/>
                <w:color w:val="000000"/>
                <w:sz w:val="20"/>
                <w:szCs w:val="20"/>
                <w:lang w:val="en-CA" w:eastAsia="en-CA"/>
              </w:rPr>
            </w:pPr>
            <w:r w:rsidRPr="00BC4AFE">
              <w:rPr>
                <w:b/>
                <w:bCs/>
                <w:color w:val="000000"/>
                <w:sz w:val="20"/>
                <w:szCs w:val="20"/>
                <w:lang w:val="en-CA" w:eastAsia="en-CA"/>
              </w:rPr>
              <w:t>2,364,525</w:t>
            </w:r>
          </w:p>
        </w:tc>
      </w:tr>
      <w:tr w:rsidR="00A11391" w:rsidRPr="00BC4AFE" w14:paraId="6BA12849" w14:textId="77777777" w:rsidTr="00AC1D9C">
        <w:trPr>
          <w:trHeight w:val="255"/>
          <w:jc w:val="center"/>
        </w:trPr>
        <w:tc>
          <w:tcPr>
            <w:tcW w:w="6565" w:type="dxa"/>
            <w:tcBorders>
              <w:top w:val="single" w:sz="12" w:space="0" w:color="auto"/>
            </w:tcBorders>
            <w:shd w:val="clear" w:color="auto" w:fill="auto"/>
            <w:noWrap/>
            <w:vAlign w:val="bottom"/>
            <w:hideMark/>
          </w:tcPr>
          <w:p w14:paraId="7F2348F4" w14:textId="77777777" w:rsidR="00A11391" w:rsidRPr="00BC4AFE" w:rsidRDefault="00A11391" w:rsidP="00AC1D9C">
            <w:pPr>
              <w:jc w:val="right"/>
              <w:rPr>
                <w:b/>
                <w:bCs/>
                <w:color w:val="000000"/>
                <w:sz w:val="20"/>
                <w:szCs w:val="20"/>
                <w:lang w:val="en-CA" w:eastAsia="en-CA"/>
              </w:rPr>
            </w:pPr>
          </w:p>
        </w:tc>
        <w:tc>
          <w:tcPr>
            <w:tcW w:w="2880" w:type="dxa"/>
            <w:tcBorders>
              <w:top w:val="single" w:sz="12" w:space="0" w:color="auto"/>
            </w:tcBorders>
            <w:shd w:val="clear" w:color="auto" w:fill="auto"/>
            <w:noWrap/>
            <w:vAlign w:val="bottom"/>
            <w:hideMark/>
          </w:tcPr>
          <w:p w14:paraId="07B2A644" w14:textId="77777777" w:rsidR="00A11391" w:rsidRPr="00BC4AFE" w:rsidRDefault="00A11391" w:rsidP="00AC1D9C">
            <w:pPr>
              <w:rPr>
                <w:sz w:val="20"/>
                <w:szCs w:val="20"/>
                <w:lang w:val="en-CA" w:eastAsia="en-CA"/>
              </w:rPr>
            </w:pPr>
          </w:p>
        </w:tc>
      </w:tr>
      <w:tr w:rsidR="00A11391" w:rsidRPr="00BC4AFE" w14:paraId="301D8B7A" w14:textId="77777777" w:rsidTr="00AC1D9C">
        <w:trPr>
          <w:trHeight w:val="300"/>
          <w:jc w:val="center"/>
        </w:trPr>
        <w:tc>
          <w:tcPr>
            <w:tcW w:w="6565" w:type="dxa"/>
            <w:shd w:val="clear" w:color="auto" w:fill="auto"/>
            <w:noWrap/>
            <w:vAlign w:val="bottom"/>
            <w:hideMark/>
          </w:tcPr>
          <w:p w14:paraId="20937175" w14:textId="77777777" w:rsidR="00A11391" w:rsidRPr="00BC4AFE" w:rsidRDefault="00A11391" w:rsidP="00AC1D9C">
            <w:pPr>
              <w:jc w:val="right"/>
              <w:rPr>
                <w:sz w:val="20"/>
                <w:szCs w:val="20"/>
                <w:lang w:val="en-CA" w:eastAsia="en-CA"/>
              </w:rPr>
            </w:pPr>
          </w:p>
        </w:tc>
        <w:tc>
          <w:tcPr>
            <w:tcW w:w="2880" w:type="dxa"/>
            <w:shd w:val="clear" w:color="auto" w:fill="auto"/>
            <w:noWrap/>
            <w:vAlign w:val="bottom"/>
            <w:hideMark/>
          </w:tcPr>
          <w:p w14:paraId="53744F93" w14:textId="77777777" w:rsidR="00A11391" w:rsidRPr="00BC4AFE" w:rsidRDefault="00A11391" w:rsidP="00AC1D9C">
            <w:pPr>
              <w:rPr>
                <w:sz w:val="20"/>
                <w:szCs w:val="20"/>
                <w:lang w:val="en-CA" w:eastAsia="en-CA"/>
              </w:rPr>
            </w:pPr>
          </w:p>
        </w:tc>
      </w:tr>
      <w:tr w:rsidR="00A11391" w:rsidRPr="00BC4AFE" w14:paraId="77CAE916" w14:textId="77777777" w:rsidTr="00AC1D9C">
        <w:trPr>
          <w:trHeight w:val="300"/>
          <w:jc w:val="center"/>
        </w:trPr>
        <w:tc>
          <w:tcPr>
            <w:tcW w:w="9445" w:type="dxa"/>
            <w:gridSpan w:val="2"/>
            <w:shd w:val="clear" w:color="auto" w:fill="auto"/>
            <w:noWrap/>
            <w:vAlign w:val="bottom"/>
            <w:hideMark/>
          </w:tcPr>
          <w:p w14:paraId="787C8F53" w14:textId="77777777" w:rsidR="00A11391" w:rsidRPr="00BC4AFE" w:rsidRDefault="00A11391" w:rsidP="00AC1D9C">
            <w:pPr>
              <w:keepNext/>
              <w:spacing w:before="120" w:after="120"/>
              <w:jc w:val="center"/>
              <w:rPr>
                <w:b/>
                <w:bCs/>
                <w:color w:val="000000"/>
                <w:lang w:eastAsia="zh-CN"/>
              </w:rPr>
            </w:pPr>
            <w:r w:rsidRPr="00BC4AFE">
              <w:rPr>
                <w:b/>
                <w:bCs/>
                <w:color w:val="000000"/>
                <w:lang w:eastAsia="zh-CN"/>
              </w:rPr>
              <w:t>C.</w:t>
            </w:r>
            <w:r w:rsidRPr="00BC4AFE">
              <w:rPr>
                <w:b/>
                <w:color w:val="000000" w:themeColor="text1"/>
                <w:kern w:val="20"/>
                <w:sz w:val="24"/>
                <w:szCs w:val="28"/>
                <w:lang w:eastAsia="zh-CN"/>
              </w:rPr>
              <w:tab/>
            </w:r>
            <w:r>
              <w:rPr>
                <w:rFonts w:ascii="SimSun" w:eastAsia="SimSun" w:hAnsi="SimSun" w:cs="SimSun" w:hint="eastAsia"/>
                <w:b/>
                <w:bCs/>
                <w:color w:val="000000"/>
                <w:lang w:eastAsia="zh-CN"/>
              </w:rPr>
              <w:t>获取和惠益分享名古屋议定书</w:t>
            </w:r>
          </w:p>
          <w:p w14:paraId="5D935258" w14:textId="77777777" w:rsidR="00A11391" w:rsidRPr="006B0072" w:rsidRDefault="00A11391" w:rsidP="00AC1D9C">
            <w:pPr>
              <w:keepNext/>
              <w:spacing w:before="120" w:after="120"/>
              <w:jc w:val="center"/>
              <w:rPr>
                <w:rFonts w:eastAsia="KaiTi"/>
                <w:b/>
                <w:bCs/>
                <w:color w:val="000000"/>
                <w:sz w:val="20"/>
                <w:szCs w:val="20"/>
                <w:lang w:val="en-CA" w:eastAsia="en-CA"/>
              </w:rPr>
            </w:pPr>
            <w:r w:rsidRPr="006B0072">
              <w:rPr>
                <w:rFonts w:eastAsia="KaiTi"/>
                <w:color w:val="000000" w:themeColor="text1"/>
                <w:kern w:val="20"/>
                <w:sz w:val="20"/>
                <w:szCs w:val="20"/>
                <w:lang w:eastAsia="en-CA"/>
              </w:rPr>
              <w:t>(</w:t>
            </w:r>
            <w:r w:rsidRPr="006B0072">
              <w:rPr>
                <w:rFonts w:ascii="SimSun" w:eastAsia="KaiTi" w:hAnsi="SimSun" w:cs="SimSun" w:hint="eastAsia"/>
                <w:color w:val="000000" w:themeColor="text1"/>
                <w:kern w:val="20"/>
                <w:sz w:val="20"/>
                <w:szCs w:val="20"/>
                <w:lang w:eastAsia="zh-CN"/>
              </w:rPr>
              <w:t>千美元</w:t>
            </w:r>
            <w:r w:rsidRPr="006B0072">
              <w:rPr>
                <w:rFonts w:eastAsia="KaiTi"/>
                <w:color w:val="000000" w:themeColor="text1"/>
                <w:kern w:val="20"/>
                <w:sz w:val="20"/>
                <w:szCs w:val="20"/>
                <w:lang w:eastAsia="en-CA"/>
              </w:rPr>
              <w:t>)</w:t>
            </w:r>
          </w:p>
        </w:tc>
      </w:tr>
      <w:tr w:rsidR="00A11391" w:rsidRPr="00BC4AFE" w14:paraId="12E8CFF9" w14:textId="77777777" w:rsidTr="00243D6B">
        <w:trPr>
          <w:trHeight w:val="259"/>
          <w:jc w:val="center"/>
        </w:trPr>
        <w:tc>
          <w:tcPr>
            <w:tcW w:w="6565" w:type="dxa"/>
            <w:tcBorders>
              <w:top w:val="single" w:sz="2" w:space="0" w:color="auto"/>
            </w:tcBorders>
            <w:shd w:val="clear" w:color="auto" w:fill="auto"/>
            <w:noWrap/>
            <w:hideMark/>
          </w:tcPr>
          <w:p w14:paraId="3E5CD925" w14:textId="77777777" w:rsidR="00A11391" w:rsidRPr="006B0072" w:rsidRDefault="00A11391" w:rsidP="006B0072">
            <w:pPr>
              <w:keepNext/>
              <w:rPr>
                <w:b/>
                <w:bCs/>
                <w:color w:val="000000"/>
                <w:sz w:val="20"/>
                <w:szCs w:val="20"/>
                <w:lang w:val="en-CA" w:eastAsia="en-CA"/>
              </w:rPr>
            </w:pPr>
            <w:proofErr w:type="spellStart"/>
            <w:r w:rsidRPr="006B0072">
              <w:rPr>
                <w:rFonts w:ascii="SimSun" w:eastAsia="SimSun" w:hAnsi="SimSun" w:cs="SimSun" w:hint="eastAsia"/>
                <w:sz w:val="20"/>
                <w:szCs w:val="20"/>
              </w:rPr>
              <w:t>咨询</w:t>
            </w:r>
            <w:proofErr w:type="spellEnd"/>
          </w:p>
        </w:tc>
        <w:tc>
          <w:tcPr>
            <w:tcW w:w="2880" w:type="dxa"/>
            <w:tcBorders>
              <w:top w:val="single" w:sz="2" w:space="0" w:color="auto"/>
            </w:tcBorders>
            <w:shd w:val="clear" w:color="auto" w:fill="auto"/>
            <w:noWrap/>
            <w:vAlign w:val="bottom"/>
            <w:hideMark/>
          </w:tcPr>
          <w:p w14:paraId="0B032681" w14:textId="77777777" w:rsidR="00A11391" w:rsidRPr="00BC4AFE" w:rsidRDefault="00A11391" w:rsidP="006B0072">
            <w:pPr>
              <w:rPr>
                <w:b/>
                <w:bCs/>
                <w:color w:val="000000"/>
                <w:sz w:val="20"/>
                <w:szCs w:val="20"/>
                <w:lang w:val="en-CA" w:eastAsia="en-CA"/>
              </w:rPr>
            </w:pPr>
          </w:p>
        </w:tc>
      </w:tr>
      <w:tr w:rsidR="00A11391" w:rsidRPr="00BC4AFE" w14:paraId="418BC210" w14:textId="77777777" w:rsidTr="00243D6B">
        <w:trPr>
          <w:trHeight w:val="259"/>
          <w:jc w:val="center"/>
        </w:trPr>
        <w:tc>
          <w:tcPr>
            <w:tcW w:w="6565" w:type="dxa"/>
            <w:shd w:val="clear" w:color="auto" w:fill="auto"/>
            <w:noWrap/>
            <w:hideMark/>
          </w:tcPr>
          <w:p w14:paraId="087F4446" w14:textId="77777777" w:rsidR="00A11391" w:rsidRPr="006B0072" w:rsidRDefault="00A11391" w:rsidP="006B0072">
            <w:pPr>
              <w:keepNext/>
              <w:rPr>
                <w:color w:val="000000"/>
                <w:sz w:val="20"/>
                <w:szCs w:val="20"/>
                <w:lang w:val="en-CA" w:eastAsia="zh-CN"/>
              </w:rPr>
            </w:pPr>
            <w:r w:rsidRPr="006B0072">
              <w:rPr>
                <w:rFonts w:ascii="SimSun" w:eastAsia="SimSun" w:hAnsi="SimSun" w:cs="SimSun" w:hint="eastAsia"/>
                <w:sz w:val="20"/>
                <w:szCs w:val="20"/>
                <w:lang w:eastAsia="zh-CN"/>
              </w:rPr>
              <w:t>能力建设、能力发展和提高认识</w:t>
            </w:r>
          </w:p>
        </w:tc>
        <w:tc>
          <w:tcPr>
            <w:tcW w:w="2880" w:type="dxa"/>
            <w:shd w:val="clear" w:color="auto" w:fill="auto"/>
            <w:noWrap/>
            <w:vAlign w:val="bottom"/>
            <w:hideMark/>
          </w:tcPr>
          <w:p w14:paraId="156AE97B"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80,000</w:t>
            </w:r>
          </w:p>
        </w:tc>
      </w:tr>
      <w:tr w:rsidR="00A11391" w:rsidRPr="00BC4AFE" w14:paraId="0405D99E" w14:textId="77777777" w:rsidTr="00243D6B">
        <w:trPr>
          <w:trHeight w:val="259"/>
          <w:jc w:val="center"/>
        </w:trPr>
        <w:tc>
          <w:tcPr>
            <w:tcW w:w="6565" w:type="dxa"/>
            <w:shd w:val="clear" w:color="auto" w:fill="auto"/>
            <w:noWrap/>
            <w:hideMark/>
          </w:tcPr>
          <w:p w14:paraId="29A0CA5D" w14:textId="77777777" w:rsidR="00A11391" w:rsidRPr="006B0072" w:rsidRDefault="00A11391" w:rsidP="006B0072">
            <w:pPr>
              <w:keepNext/>
              <w:rPr>
                <w:color w:val="000000"/>
                <w:sz w:val="20"/>
                <w:szCs w:val="20"/>
                <w:lang w:val="en-CA" w:eastAsia="zh-CN"/>
              </w:rPr>
            </w:pPr>
            <w:r>
              <w:rPr>
                <w:rFonts w:ascii="SimSun" w:eastAsia="SimSun" w:hAnsi="SimSun" w:cs="SimSun" w:hint="eastAsia"/>
                <w:sz w:val="20"/>
                <w:szCs w:val="20"/>
                <w:lang w:eastAsia="zh-CN"/>
              </w:rPr>
              <w:t>获取和惠益分享</w:t>
            </w:r>
            <w:r w:rsidRPr="006B0072">
              <w:rPr>
                <w:rFonts w:ascii="SimSun" w:eastAsia="SimSun" w:hAnsi="SimSun" w:cs="SimSun" w:hint="eastAsia"/>
                <w:sz w:val="20"/>
                <w:szCs w:val="20"/>
                <w:lang w:eastAsia="zh-CN"/>
              </w:rPr>
              <w:t>信息交换所和信息</w:t>
            </w:r>
            <w:r>
              <w:rPr>
                <w:rFonts w:ascii="SimSun" w:eastAsia="SimSun" w:hAnsi="SimSun" w:cs="SimSun" w:hint="eastAsia"/>
                <w:sz w:val="20"/>
                <w:szCs w:val="20"/>
                <w:lang w:eastAsia="zh-CN"/>
              </w:rPr>
              <w:t>分</w:t>
            </w:r>
            <w:r w:rsidRPr="006B0072">
              <w:rPr>
                <w:rFonts w:ascii="SimSun" w:eastAsia="SimSun" w:hAnsi="SimSun" w:cs="SimSun" w:hint="eastAsia"/>
                <w:sz w:val="20"/>
                <w:szCs w:val="20"/>
                <w:lang w:eastAsia="zh-CN"/>
              </w:rPr>
              <w:t>享</w:t>
            </w:r>
          </w:p>
        </w:tc>
        <w:tc>
          <w:tcPr>
            <w:tcW w:w="2880" w:type="dxa"/>
            <w:shd w:val="clear" w:color="auto" w:fill="auto"/>
            <w:noWrap/>
            <w:vAlign w:val="bottom"/>
            <w:hideMark/>
          </w:tcPr>
          <w:p w14:paraId="18801081"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100,000</w:t>
            </w:r>
          </w:p>
        </w:tc>
      </w:tr>
      <w:tr w:rsidR="00A11391" w:rsidRPr="00BC4AFE" w14:paraId="1714C0E6" w14:textId="77777777" w:rsidTr="00243D6B">
        <w:trPr>
          <w:trHeight w:val="259"/>
          <w:jc w:val="center"/>
        </w:trPr>
        <w:tc>
          <w:tcPr>
            <w:tcW w:w="6565" w:type="dxa"/>
            <w:tcBorders>
              <w:bottom w:val="single" w:sz="2" w:space="0" w:color="auto"/>
            </w:tcBorders>
            <w:shd w:val="clear" w:color="auto" w:fill="auto"/>
            <w:noWrap/>
            <w:hideMark/>
          </w:tcPr>
          <w:p w14:paraId="6F7A3114" w14:textId="77777777" w:rsidR="00A11391" w:rsidRPr="006B0072" w:rsidRDefault="00A11391" w:rsidP="006B0072">
            <w:pPr>
              <w:keepNext/>
              <w:rPr>
                <w:color w:val="000000"/>
                <w:sz w:val="20"/>
                <w:szCs w:val="20"/>
                <w:lang w:val="en-CA" w:eastAsia="en-CA"/>
              </w:rPr>
            </w:pPr>
            <w:proofErr w:type="spellStart"/>
            <w:r w:rsidRPr="006B0072">
              <w:rPr>
                <w:rFonts w:ascii="SimSun" w:eastAsia="SimSun" w:hAnsi="SimSun" w:cs="SimSun" w:hint="eastAsia"/>
                <w:sz w:val="20"/>
                <w:szCs w:val="20"/>
              </w:rPr>
              <w:t>财务机制和资源</w:t>
            </w:r>
            <w:proofErr w:type="spellEnd"/>
          </w:p>
        </w:tc>
        <w:tc>
          <w:tcPr>
            <w:tcW w:w="2880" w:type="dxa"/>
            <w:tcBorders>
              <w:bottom w:val="single" w:sz="2" w:space="0" w:color="auto"/>
            </w:tcBorders>
            <w:shd w:val="clear" w:color="auto" w:fill="auto"/>
            <w:noWrap/>
            <w:vAlign w:val="bottom"/>
            <w:hideMark/>
          </w:tcPr>
          <w:p w14:paraId="3DB9AC53"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50,000</w:t>
            </w:r>
          </w:p>
        </w:tc>
      </w:tr>
      <w:tr w:rsidR="00A11391" w:rsidRPr="00BC4AFE" w14:paraId="3C583BC6"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1238FBBE" w14:textId="77777777" w:rsidR="00A11391" w:rsidRPr="006B0072" w:rsidRDefault="00A11391" w:rsidP="006B0072">
            <w:pPr>
              <w:rPr>
                <w:color w:val="000000"/>
                <w:sz w:val="20"/>
                <w:szCs w:val="20"/>
                <w:lang w:val="en-CA" w:eastAsia="en-CA"/>
              </w:rPr>
            </w:pPr>
            <w:proofErr w:type="spellStart"/>
            <w:r w:rsidRPr="006B0072">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2F1E66BD"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230,000</w:t>
            </w:r>
          </w:p>
        </w:tc>
      </w:tr>
      <w:tr w:rsidR="00A11391" w:rsidRPr="00BC4AFE" w14:paraId="612BB38C" w14:textId="77777777" w:rsidTr="00243D6B">
        <w:trPr>
          <w:trHeight w:val="259"/>
          <w:jc w:val="center"/>
        </w:trPr>
        <w:tc>
          <w:tcPr>
            <w:tcW w:w="6565" w:type="dxa"/>
            <w:tcBorders>
              <w:top w:val="single" w:sz="4" w:space="0" w:color="auto"/>
            </w:tcBorders>
            <w:shd w:val="clear" w:color="auto" w:fill="auto"/>
            <w:noWrap/>
            <w:hideMark/>
          </w:tcPr>
          <w:p w14:paraId="1FF9EFFA" w14:textId="77777777" w:rsidR="00A11391" w:rsidRPr="006B0072" w:rsidRDefault="00A11391" w:rsidP="006B0072">
            <w:pPr>
              <w:keepNext/>
              <w:rPr>
                <w:b/>
                <w:bCs/>
                <w:color w:val="000000"/>
                <w:sz w:val="20"/>
                <w:szCs w:val="20"/>
                <w:lang w:val="en-CA" w:eastAsia="en-CA"/>
              </w:rPr>
            </w:pPr>
            <w:proofErr w:type="spellStart"/>
            <w:r w:rsidRPr="006B0072">
              <w:rPr>
                <w:rFonts w:ascii="SimSun" w:eastAsia="SimSun" w:hAnsi="SimSun" w:cs="SimSun" w:hint="eastAsia"/>
                <w:b/>
                <w:bCs/>
                <w:sz w:val="20"/>
                <w:szCs w:val="20"/>
              </w:rPr>
              <w:t>公务</w:t>
            </w:r>
            <w:proofErr w:type="spellEnd"/>
            <w:r w:rsidRPr="006B0072">
              <w:rPr>
                <w:rFonts w:ascii="SimSun" w:eastAsia="SimSun" w:hAnsi="SimSun" w:cs="SimSun" w:hint="eastAsia"/>
                <w:b/>
                <w:bCs/>
                <w:sz w:val="20"/>
                <w:szCs w:val="20"/>
                <w:lang w:eastAsia="zh-CN"/>
              </w:rPr>
              <w:t>差旅</w:t>
            </w:r>
          </w:p>
        </w:tc>
        <w:tc>
          <w:tcPr>
            <w:tcW w:w="2880" w:type="dxa"/>
            <w:tcBorders>
              <w:top w:val="single" w:sz="4" w:space="0" w:color="auto"/>
            </w:tcBorders>
            <w:shd w:val="clear" w:color="auto" w:fill="auto"/>
            <w:noWrap/>
            <w:vAlign w:val="bottom"/>
            <w:hideMark/>
          </w:tcPr>
          <w:p w14:paraId="52780384" w14:textId="77777777" w:rsidR="00A11391" w:rsidRPr="00BC4AFE" w:rsidRDefault="00A11391" w:rsidP="006B0072">
            <w:pPr>
              <w:keepNext/>
              <w:rPr>
                <w:b/>
                <w:bCs/>
                <w:color w:val="000000"/>
                <w:sz w:val="20"/>
                <w:szCs w:val="20"/>
                <w:lang w:val="en-CA" w:eastAsia="en-CA"/>
              </w:rPr>
            </w:pPr>
          </w:p>
        </w:tc>
      </w:tr>
      <w:tr w:rsidR="00A11391" w:rsidRPr="00BC4AFE" w14:paraId="50D9815F" w14:textId="77777777" w:rsidTr="00243D6B">
        <w:trPr>
          <w:trHeight w:val="259"/>
          <w:jc w:val="center"/>
        </w:trPr>
        <w:tc>
          <w:tcPr>
            <w:tcW w:w="6565" w:type="dxa"/>
            <w:tcBorders>
              <w:bottom w:val="single" w:sz="2" w:space="0" w:color="auto"/>
            </w:tcBorders>
            <w:shd w:val="clear" w:color="auto" w:fill="auto"/>
            <w:noWrap/>
            <w:hideMark/>
          </w:tcPr>
          <w:p w14:paraId="6493DE78" w14:textId="77777777" w:rsidR="00A11391" w:rsidRPr="00726E46" w:rsidRDefault="00A11391" w:rsidP="006B0072">
            <w:pPr>
              <w:keepNext/>
              <w:rPr>
                <w:color w:val="000000"/>
                <w:sz w:val="20"/>
                <w:szCs w:val="20"/>
                <w:lang w:val="en-CA" w:eastAsia="zh-CN"/>
              </w:rPr>
            </w:pPr>
            <w:r w:rsidRPr="00726E46">
              <w:rPr>
                <w:rFonts w:ascii="SimSun" w:eastAsia="SimSun" w:hAnsi="SimSun" w:cs="SimSun" w:hint="eastAsia"/>
                <w:sz w:val="20"/>
                <w:szCs w:val="20"/>
                <w:lang w:eastAsia="zh-CN"/>
              </w:rPr>
              <w:t>获取和惠益分享信息交换所和信息</w:t>
            </w:r>
            <w:r>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17CA8EEB" w14:textId="77777777" w:rsidR="00A11391" w:rsidRPr="00BC4AFE" w:rsidRDefault="00A11391" w:rsidP="006B0072">
            <w:pPr>
              <w:keepNext/>
              <w:jc w:val="right"/>
              <w:rPr>
                <w:color w:val="000000"/>
                <w:sz w:val="20"/>
                <w:szCs w:val="20"/>
                <w:lang w:val="en-CA" w:eastAsia="en-CA"/>
              </w:rPr>
            </w:pPr>
            <w:r w:rsidRPr="00BC4AFE">
              <w:rPr>
                <w:color w:val="000000"/>
                <w:sz w:val="20"/>
                <w:szCs w:val="20"/>
                <w:lang w:val="en-CA" w:eastAsia="en-CA"/>
              </w:rPr>
              <w:t>30,000</w:t>
            </w:r>
          </w:p>
        </w:tc>
      </w:tr>
      <w:tr w:rsidR="00A11391" w:rsidRPr="00BC4AFE" w14:paraId="4D077942" w14:textId="77777777" w:rsidTr="00243D6B">
        <w:trPr>
          <w:trHeight w:val="259"/>
          <w:jc w:val="center"/>
        </w:trPr>
        <w:tc>
          <w:tcPr>
            <w:tcW w:w="6565" w:type="dxa"/>
            <w:tcBorders>
              <w:top w:val="single" w:sz="2" w:space="0" w:color="auto"/>
            </w:tcBorders>
            <w:shd w:val="clear" w:color="auto" w:fill="auto"/>
            <w:noWrap/>
            <w:hideMark/>
          </w:tcPr>
          <w:p w14:paraId="4344F599" w14:textId="77777777" w:rsidR="00A11391" w:rsidRPr="00726E46" w:rsidRDefault="00A11391"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tcBorders>
            <w:shd w:val="clear" w:color="auto" w:fill="auto"/>
            <w:noWrap/>
            <w:vAlign w:val="bottom"/>
            <w:hideMark/>
          </w:tcPr>
          <w:p w14:paraId="478ED17D"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30,000</w:t>
            </w:r>
          </w:p>
        </w:tc>
      </w:tr>
      <w:tr w:rsidR="00A11391" w:rsidRPr="00BC4AFE" w14:paraId="040F2E86" w14:textId="77777777" w:rsidTr="00243D6B">
        <w:trPr>
          <w:trHeight w:val="259"/>
          <w:jc w:val="center"/>
        </w:trPr>
        <w:tc>
          <w:tcPr>
            <w:tcW w:w="6565" w:type="dxa"/>
            <w:tcBorders>
              <w:top w:val="single" w:sz="2" w:space="0" w:color="auto"/>
            </w:tcBorders>
            <w:shd w:val="clear" w:color="auto" w:fill="auto"/>
            <w:noWrap/>
            <w:hideMark/>
          </w:tcPr>
          <w:p w14:paraId="32C3B271" w14:textId="77777777" w:rsidR="00A11391" w:rsidRPr="00726E46" w:rsidRDefault="00A11391" w:rsidP="006B0072">
            <w:pPr>
              <w:keepNext/>
              <w:rPr>
                <w:b/>
                <w:bCs/>
                <w:color w:val="000000"/>
                <w:sz w:val="20"/>
                <w:szCs w:val="20"/>
                <w:lang w:val="en-CA" w:eastAsia="en-CA"/>
              </w:rPr>
            </w:pPr>
            <w:proofErr w:type="spellStart"/>
            <w:r w:rsidRPr="00726E46">
              <w:rPr>
                <w:rFonts w:ascii="SimSun" w:eastAsia="SimSun" w:hAnsi="SimSun" w:cs="SimSun" w:hint="eastAsia"/>
                <w:b/>
                <w:bCs/>
                <w:sz w:val="20"/>
                <w:szCs w:val="20"/>
              </w:rPr>
              <w:t>人力资源</w:t>
            </w:r>
            <w:proofErr w:type="spellEnd"/>
          </w:p>
        </w:tc>
        <w:tc>
          <w:tcPr>
            <w:tcW w:w="2880" w:type="dxa"/>
            <w:tcBorders>
              <w:top w:val="single" w:sz="2" w:space="0" w:color="auto"/>
            </w:tcBorders>
            <w:shd w:val="clear" w:color="auto" w:fill="auto"/>
            <w:noWrap/>
            <w:vAlign w:val="bottom"/>
            <w:hideMark/>
          </w:tcPr>
          <w:p w14:paraId="18A16E3F" w14:textId="77777777" w:rsidR="00A11391" w:rsidRPr="00BC4AFE" w:rsidRDefault="00A11391" w:rsidP="006B0072">
            <w:pPr>
              <w:rPr>
                <w:b/>
                <w:bCs/>
                <w:color w:val="000000"/>
                <w:sz w:val="20"/>
                <w:szCs w:val="20"/>
                <w:lang w:val="en-CA" w:eastAsia="en-CA"/>
              </w:rPr>
            </w:pPr>
          </w:p>
        </w:tc>
      </w:tr>
      <w:tr w:rsidR="00A11391" w:rsidRPr="00BC4AFE" w14:paraId="44E8ADF6" w14:textId="77777777" w:rsidTr="00243D6B">
        <w:trPr>
          <w:trHeight w:val="259"/>
          <w:jc w:val="center"/>
        </w:trPr>
        <w:tc>
          <w:tcPr>
            <w:tcW w:w="6565" w:type="dxa"/>
            <w:shd w:val="clear" w:color="auto" w:fill="auto"/>
            <w:hideMark/>
          </w:tcPr>
          <w:p w14:paraId="557870AB" w14:textId="77777777" w:rsidR="00A11391" w:rsidRPr="00726E46" w:rsidRDefault="00A11391" w:rsidP="006B0072">
            <w:pPr>
              <w:rPr>
                <w:color w:val="000000"/>
                <w:sz w:val="20"/>
                <w:szCs w:val="20"/>
                <w:lang w:val="en-CA" w:eastAsia="en-CA"/>
              </w:rPr>
            </w:pPr>
            <w:proofErr w:type="spellStart"/>
            <w:r w:rsidRPr="00726E46">
              <w:rPr>
                <w:rFonts w:ascii="SimSun" w:eastAsia="SimSun" w:hAnsi="SimSun" w:cs="SimSun" w:hint="eastAsia"/>
                <w:sz w:val="20"/>
                <w:szCs w:val="20"/>
              </w:rPr>
              <w:t>方案干事</w:t>
            </w:r>
            <w:proofErr w:type="spellEnd"/>
            <w:r w:rsidRPr="00726E46">
              <w:rPr>
                <w:sz w:val="20"/>
                <w:szCs w:val="20"/>
              </w:rPr>
              <w:t>(P-3)</w:t>
            </w:r>
          </w:p>
        </w:tc>
        <w:tc>
          <w:tcPr>
            <w:tcW w:w="2880" w:type="dxa"/>
            <w:shd w:val="clear" w:color="auto" w:fill="auto"/>
            <w:noWrap/>
            <w:vAlign w:val="bottom"/>
            <w:hideMark/>
          </w:tcPr>
          <w:p w14:paraId="08872D7C"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252,000</w:t>
            </w:r>
          </w:p>
        </w:tc>
      </w:tr>
      <w:tr w:rsidR="00A11391" w:rsidRPr="00BC4AFE" w14:paraId="79D714E0" w14:textId="77777777" w:rsidTr="00243D6B">
        <w:trPr>
          <w:trHeight w:val="259"/>
          <w:jc w:val="center"/>
        </w:trPr>
        <w:tc>
          <w:tcPr>
            <w:tcW w:w="6565" w:type="dxa"/>
            <w:tcBorders>
              <w:bottom w:val="single" w:sz="2" w:space="0" w:color="auto"/>
            </w:tcBorders>
            <w:shd w:val="clear" w:color="auto" w:fill="auto"/>
            <w:hideMark/>
          </w:tcPr>
          <w:p w14:paraId="2D668DE3" w14:textId="77777777" w:rsidR="00A11391" w:rsidRPr="00726E46" w:rsidRDefault="00A11391" w:rsidP="006B0072">
            <w:pPr>
              <w:rPr>
                <w:color w:val="000000"/>
                <w:sz w:val="20"/>
                <w:szCs w:val="20"/>
                <w:lang w:val="en-CA" w:eastAsia="zh-CN"/>
              </w:rPr>
            </w:pPr>
            <w:r w:rsidRPr="00726E46">
              <w:rPr>
                <w:rFonts w:ascii="SimSun" w:eastAsia="SimSun" w:hAnsi="SimSun" w:cs="SimSun" w:hint="eastAsia"/>
                <w:sz w:val="20"/>
                <w:szCs w:val="20"/>
                <w:lang w:eastAsia="zh-CN"/>
              </w:rPr>
              <w:t>方案干事</w:t>
            </w:r>
            <w:r w:rsidRPr="00726E46">
              <w:rPr>
                <w:rFonts w:asciiTheme="minorEastAsia" w:eastAsiaTheme="minorEastAsia" w:hAnsiTheme="minorEastAsia" w:hint="eastAsia"/>
                <w:sz w:val="20"/>
                <w:szCs w:val="20"/>
                <w:lang w:eastAsia="zh-CN"/>
              </w:rPr>
              <w:t>-</w:t>
            </w:r>
            <w:r w:rsidRPr="00726E46">
              <w:rPr>
                <w:rFonts w:ascii="SimSun" w:eastAsia="SimSun" w:hAnsi="SimSun" w:cs="SimSun" w:hint="eastAsia"/>
                <w:sz w:val="20"/>
                <w:szCs w:val="20"/>
                <w:lang w:eastAsia="zh-CN"/>
              </w:rPr>
              <w:t>获取和惠益分享能力建设</w:t>
            </w:r>
            <w:r w:rsidRPr="00726E46">
              <w:rPr>
                <w:sz w:val="20"/>
                <w:szCs w:val="20"/>
                <w:lang w:eastAsia="zh-CN"/>
              </w:rPr>
              <w:t>(P-3)</w:t>
            </w:r>
          </w:p>
        </w:tc>
        <w:tc>
          <w:tcPr>
            <w:tcW w:w="2880" w:type="dxa"/>
            <w:tcBorders>
              <w:bottom w:val="single" w:sz="2" w:space="0" w:color="auto"/>
            </w:tcBorders>
            <w:shd w:val="clear" w:color="auto" w:fill="auto"/>
            <w:noWrap/>
            <w:vAlign w:val="bottom"/>
            <w:hideMark/>
          </w:tcPr>
          <w:p w14:paraId="525DF6EF"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252,000</w:t>
            </w:r>
          </w:p>
        </w:tc>
      </w:tr>
      <w:tr w:rsidR="00A11391" w:rsidRPr="00BC4AFE" w14:paraId="6BDD27D7"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4B48BE59" w14:textId="77777777" w:rsidR="00A11391" w:rsidRPr="00726E46" w:rsidRDefault="00A11391"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40BB489B"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504,000</w:t>
            </w:r>
          </w:p>
        </w:tc>
      </w:tr>
      <w:tr w:rsidR="00A11391" w:rsidRPr="00BC4AFE" w14:paraId="26091144" w14:textId="77777777" w:rsidTr="00243D6B">
        <w:trPr>
          <w:trHeight w:val="259"/>
          <w:jc w:val="center"/>
        </w:trPr>
        <w:tc>
          <w:tcPr>
            <w:tcW w:w="6565" w:type="dxa"/>
            <w:tcBorders>
              <w:top w:val="single" w:sz="4" w:space="0" w:color="auto"/>
            </w:tcBorders>
            <w:shd w:val="clear" w:color="auto" w:fill="auto"/>
            <w:noWrap/>
            <w:hideMark/>
          </w:tcPr>
          <w:p w14:paraId="1E4E5287" w14:textId="77777777" w:rsidR="00A11391" w:rsidRPr="00726E46" w:rsidRDefault="00A11391" w:rsidP="006B0072">
            <w:pPr>
              <w:keepNext/>
              <w:rPr>
                <w:b/>
                <w:bCs/>
                <w:color w:val="000000"/>
                <w:sz w:val="20"/>
                <w:szCs w:val="20"/>
                <w:lang w:val="en-CA" w:eastAsia="en-CA"/>
              </w:rPr>
            </w:pPr>
            <w:r w:rsidRPr="00726E46">
              <w:rPr>
                <w:rFonts w:ascii="SimSun" w:eastAsia="SimSun" w:hAnsi="SimSun" w:cs="SimSun" w:hint="eastAsia"/>
                <w:b/>
                <w:bCs/>
                <w:sz w:val="20"/>
                <w:szCs w:val="20"/>
                <w:lang w:eastAsia="zh-CN"/>
              </w:rPr>
              <w:t>研讨会</w:t>
            </w:r>
          </w:p>
        </w:tc>
        <w:tc>
          <w:tcPr>
            <w:tcW w:w="2880" w:type="dxa"/>
            <w:tcBorders>
              <w:top w:val="single" w:sz="4" w:space="0" w:color="auto"/>
            </w:tcBorders>
            <w:shd w:val="clear" w:color="auto" w:fill="auto"/>
            <w:noWrap/>
            <w:vAlign w:val="bottom"/>
            <w:hideMark/>
          </w:tcPr>
          <w:p w14:paraId="3DC0BC6A" w14:textId="77777777" w:rsidR="00A11391" w:rsidRPr="00BC4AFE" w:rsidRDefault="00A11391" w:rsidP="006B0072">
            <w:pPr>
              <w:rPr>
                <w:b/>
                <w:bCs/>
                <w:color w:val="000000"/>
                <w:sz w:val="20"/>
                <w:szCs w:val="20"/>
                <w:lang w:val="en-CA" w:eastAsia="en-CA"/>
              </w:rPr>
            </w:pPr>
          </w:p>
        </w:tc>
      </w:tr>
      <w:tr w:rsidR="00A11391" w:rsidRPr="00BC4AFE" w14:paraId="38B43578" w14:textId="77777777" w:rsidTr="00243D6B">
        <w:trPr>
          <w:trHeight w:val="259"/>
          <w:jc w:val="center"/>
        </w:trPr>
        <w:tc>
          <w:tcPr>
            <w:tcW w:w="6565" w:type="dxa"/>
            <w:tcBorders>
              <w:bottom w:val="single" w:sz="2" w:space="0" w:color="auto"/>
            </w:tcBorders>
            <w:shd w:val="clear" w:color="auto" w:fill="auto"/>
            <w:noWrap/>
            <w:hideMark/>
          </w:tcPr>
          <w:p w14:paraId="44E8209D" w14:textId="77777777" w:rsidR="00A11391" w:rsidRPr="00726E46" w:rsidRDefault="00A11391" w:rsidP="006B0072">
            <w:pPr>
              <w:keepNext/>
              <w:rPr>
                <w:color w:val="000000"/>
                <w:sz w:val="20"/>
                <w:szCs w:val="20"/>
                <w:lang w:val="en-CA" w:eastAsia="zh-CN"/>
              </w:rPr>
            </w:pPr>
            <w:r w:rsidRPr="00726E46">
              <w:rPr>
                <w:rFonts w:ascii="SimSun" w:eastAsia="SimSun" w:hAnsi="SimSun" w:cs="SimSun" w:hint="eastAsia"/>
                <w:sz w:val="20"/>
                <w:szCs w:val="20"/>
                <w:lang w:eastAsia="zh-CN"/>
              </w:rPr>
              <w:t>获取和惠益分享信息交换所和信息</w:t>
            </w:r>
            <w:r>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183808BF"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250,000</w:t>
            </w:r>
          </w:p>
        </w:tc>
      </w:tr>
      <w:tr w:rsidR="00A11391" w:rsidRPr="00BC4AFE" w14:paraId="325F7B65" w14:textId="77777777" w:rsidTr="00243D6B">
        <w:trPr>
          <w:trHeight w:val="259"/>
          <w:jc w:val="center"/>
        </w:trPr>
        <w:tc>
          <w:tcPr>
            <w:tcW w:w="6565" w:type="dxa"/>
            <w:tcBorders>
              <w:top w:val="single" w:sz="2" w:space="0" w:color="auto"/>
              <w:bottom w:val="single" w:sz="2" w:space="0" w:color="auto"/>
            </w:tcBorders>
            <w:shd w:val="clear" w:color="auto" w:fill="auto"/>
            <w:noWrap/>
            <w:hideMark/>
          </w:tcPr>
          <w:p w14:paraId="74740B44" w14:textId="77777777" w:rsidR="00A11391" w:rsidRPr="00726E46" w:rsidRDefault="00A11391" w:rsidP="006B0072">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22E12545" w14:textId="77777777" w:rsidR="00A11391" w:rsidRPr="00BC4AFE" w:rsidRDefault="00A11391" w:rsidP="006B0072">
            <w:pPr>
              <w:jc w:val="right"/>
              <w:rPr>
                <w:color w:val="000000"/>
                <w:sz w:val="20"/>
                <w:szCs w:val="20"/>
                <w:lang w:val="en-CA" w:eastAsia="en-CA"/>
              </w:rPr>
            </w:pPr>
            <w:r w:rsidRPr="00BC4AFE">
              <w:rPr>
                <w:color w:val="000000"/>
                <w:sz w:val="20"/>
                <w:szCs w:val="20"/>
                <w:lang w:val="en-CA" w:eastAsia="en-CA"/>
              </w:rPr>
              <w:t>250,000</w:t>
            </w:r>
          </w:p>
        </w:tc>
      </w:tr>
      <w:tr w:rsidR="00A11391" w:rsidRPr="00BC4AFE" w14:paraId="3B879CE9" w14:textId="77777777" w:rsidTr="008F0182">
        <w:trPr>
          <w:trHeight w:val="259"/>
          <w:jc w:val="center"/>
        </w:trPr>
        <w:tc>
          <w:tcPr>
            <w:tcW w:w="6565" w:type="dxa"/>
            <w:tcBorders>
              <w:top w:val="single" w:sz="4" w:space="0" w:color="auto"/>
            </w:tcBorders>
            <w:shd w:val="clear" w:color="auto" w:fill="auto"/>
            <w:noWrap/>
            <w:hideMark/>
          </w:tcPr>
          <w:p w14:paraId="140D956E" w14:textId="77777777" w:rsidR="00A11391" w:rsidRPr="00726E46" w:rsidRDefault="00A11391" w:rsidP="00726E46">
            <w:pPr>
              <w:keepNext/>
              <w:rPr>
                <w:b/>
                <w:bCs/>
                <w:color w:val="000000"/>
                <w:sz w:val="20"/>
                <w:szCs w:val="20"/>
                <w:lang w:val="en-CA" w:eastAsia="en-CA"/>
              </w:rPr>
            </w:pPr>
            <w:proofErr w:type="spellStart"/>
            <w:r w:rsidRPr="00726E46">
              <w:rPr>
                <w:rFonts w:ascii="SimSun" w:eastAsia="SimSun" w:hAnsi="SimSun" w:cs="SimSun" w:hint="eastAsia"/>
                <w:b/>
                <w:bCs/>
                <w:sz w:val="20"/>
                <w:szCs w:val="20"/>
              </w:rPr>
              <w:t>其他费用</w:t>
            </w:r>
            <w:proofErr w:type="spellEnd"/>
          </w:p>
        </w:tc>
        <w:tc>
          <w:tcPr>
            <w:tcW w:w="2880" w:type="dxa"/>
            <w:tcBorders>
              <w:top w:val="single" w:sz="4" w:space="0" w:color="auto"/>
            </w:tcBorders>
            <w:shd w:val="clear" w:color="auto" w:fill="auto"/>
            <w:noWrap/>
            <w:vAlign w:val="bottom"/>
            <w:hideMark/>
          </w:tcPr>
          <w:p w14:paraId="682A583A" w14:textId="77777777" w:rsidR="00A11391" w:rsidRPr="00BC4AFE" w:rsidRDefault="00A11391" w:rsidP="00726E46">
            <w:pPr>
              <w:rPr>
                <w:b/>
                <w:bCs/>
                <w:color w:val="000000"/>
                <w:sz w:val="20"/>
                <w:szCs w:val="20"/>
                <w:lang w:val="en-CA" w:eastAsia="en-CA"/>
              </w:rPr>
            </w:pPr>
          </w:p>
        </w:tc>
      </w:tr>
      <w:tr w:rsidR="00A11391" w:rsidRPr="00BC4AFE" w14:paraId="28948883" w14:textId="77777777" w:rsidTr="008F0182">
        <w:trPr>
          <w:trHeight w:val="259"/>
          <w:jc w:val="center"/>
        </w:trPr>
        <w:tc>
          <w:tcPr>
            <w:tcW w:w="6565" w:type="dxa"/>
            <w:shd w:val="clear" w:color="auto" w:fill="auto"/>
            <w:noWrap/>
            <w:hideMark/>
          </w:tcPr>
          <w:p w14:paraId="5C9B6970" w14:textId="77777777" w:rsidR="00A11391" w:rsidRPr="00726E46" w:rsidRDefault="00A11391" w:rsidP="00726E46">
            <w:pPr>
              <w:keepNext/>
              <w:rPr>
                <w:color w:val="000000"/>
                <w:sz w:val="20"/>
                <w:szCs w:val="20"/>
                <w:lang w:val="en-CA" w:eastAsia="zh-CN"/>
              </w:rPr>
            </w:pPr>
            <w:r w:rsidRPr="00726E46">
              <w:rPr>
                <w:rFonts w:ascii="SimSun" w:eastAsia="SimSun" w:hAnsi="SimSun" w:cs="SimSun" w:hint="eastAsia"/>
                <w:sz w:val="20"/>
                <w:szCs w:val="20"/>
                <w:lang w:eastAsia="zh-CN"/>
              </w:rPr>
              <w:t>能力建设、能力发展和提高认识</w:t>
            </w:r>
          </w:p>
        </w:tc>
        <w:tc>
          <w:tcPr>
            <w:tcW w:w="2880" w:type="dxa"/>
            <w:shd w:val="clear" w:color="auto" w:fill="auto"/>
            <w:noWrap/>
            <w:vAlign w:val="bottom"/>
            <w:hideMark/>
          </w:tcPr>
          <w:p w14:paraId="5128E2E0" w14:textId="77777777" w:rsidR="00A11391" w:rsidRPr="00BC4AFE" w:rsidRDefault="00A11391" w:rsidP="00726E46">
            <w:pPr>
              <w:jc w:val="right"/>
              <w:rPr>
                <w:color w:val="000000"/>
                <w:sz w:val="20"/>
                <w:szCs w:val="20"/>
                <w:lang w:val="en-CA" w:eastAsia="en-CA"/>
              </w:rPr>
            </w:pPr>
            <w:r w:rsidRPr="00BC4AFE">
              <w:rPr>
                <w:color w:val="000000"/>
                <w:sz w:val="20"/>
                <w:szCs w:val="20"/>
                <w:lang w:val="en-CA" w:eastAsia="en-CA"/>
              </w:rPr>
              <w:t>10,000</w:t>
            </w:r>
          </w:p>
        </w:tc>
      </w:tr>
      <w:tr w:rsidR="00A11391" w:rsidRPr="00BC4AFE" w14:paraId="1A999699" w14:textId="77777777" w:rsidTr="008F0182">
        <w:trPr>
          <w:trHeight w:val="259"/>
          <w:jc w:val="center"/>
        </w:trPr>
        <w:tc>
          <w:tcPr>
            <w:tcW w:w="6565" w:type="dxa"/>
            <w:tcBorders>
              <w:bottom w:val="single" w:sz="2" w:space="0" w:color="auto"/>
            </w:tcBorders>
            <w:shd w:val="clear" w:color="auto" w:fill="auto"/>
            <w:noWrap/>
            <w:hideMark/>
          </w:tcPr>
          <w:p w14:paraId="6545DAF6" w14:textId="77777777" w:rsidR="00A11391" w:rsidRPr="00726E46" w:rsidRDefault="00A11391" w:rsidP="00726E46">
            <w:pPr>
              <w:keepNext/>
              <w:rPr>
                <w:color w:val="000000"/>
                <w:sz w:val="20"/>
                <w:szCs w:val="20"/>
                <w:lang w:val="en-CA" w:eastAsia="zh-CN"/>
              </w:rPr>
            </w:pPr>
            <w:r>
              <w:rPr>
                <w:rFonts w:ascii="SimSun" w:eastAsia="SimSun" w:hAnsi="SimSun" w:cs="SimSun" w:hint="eastAsia"/>
                <w:sz w:val="20"/>
                <w:szCs w:val="20"/>
                <w:lang w:eastAsia="zh-CN"/>
              </w:rPr>
              <w:t>获取和惠益分享</w:t>
            </w:r>
            <w:r w:rsidRPr="00726E46">
              <w:rPr>
                <w:rFonts w:ascii="SimSun" w:eastAsia="SimSun" w:hAnsi="SimSun" w:cs="SimSun" w:hint="eastAsia"/>
                <w:sz w:val="20"/>
                <w:szCs w:val="20"/>
                <w:lang w:eastAsia="zh-CN"/>
              </w:rPr>
              <w:t>信息交换所和信息</w:t>
            </w:r>
            <w:r>
              <w:rPr>
                <w:rFonts w:ascii="SimSun" w:eastAsia="SimSun" w:hAnsi="SimSun" w:cs="SimSun" w:hint="eastAsia"/>
                <w:sz w:val="20"/>
                <w:szCs w:val="20"/>
                <w:lang w:eastAsia="zh-CN"/>
              </w:rPr>
              <w:t>分享</w:t>
            </w:r>
          </w:p>
        </w:tc>
        <w:tc>
          <w:tcPr>
            <w:tcW w:w="2880" w:type="dxa"/>
            <w:tcBorders>
              <w:bottom w:val="single" w:sz="2" w:space="0" w:color="auto"/>
            </w:tcBorders>
            <w:shd w:val="clear" w:color="auto" w:fill="auto"/>
            <w:noWrap/>
            <w:vAlign w:val="bottom"/>
            <w:hideMark/>
          </w:tcPr>
          <w:p w14:paraId="43EDF33F" w14:textId="77777777" w:rsidR="00A11391" w:rsidRPr="00BC4AFE" w:rsidRDefault="00A11391" w:rsidP="00726E46">
            <w:pPr>
              <w:jc w:val="right"/>
              <w:rPr>
                <w:color w:val="000000"/>
                <w:sz w:val="20"/>
                <w:szCs w:val="20"/>
                <w:lang w:val="en-CA" w:eastAsia="en-CA"/>
              </w:rPr>
            </w:pPr>
            <w:r w:rsidRPr="00BC4AFE">
              <w:rPr>
                <w:color w:val="000000"/>
                <w:sz w:val="20"/>
                <w:szCs w:val="20"/>
                <w:lang w:val="en-CA" w:eastAsia="en-CA"/>
              </w:rPr>
              <w:t>6,000</w:t>
            </w:r>
          </w:p>
        </w:tc>
      </w:tr>
      <w:tr w:rsidR="00A11391" w:rsidRPr="00BC4AFE" w14:paraId="7FB4C169" w14:textId="77777777" w:rsidTr="008F0182">
        <w:trPr>
          <w:trHeight w:val="259"/>
          <w:jc w:val="center"/>
        </w:trPr>
        <w:tc>
          <w:tcPr>
            <w:tcW w:w="6565" w:type="dxa"/>
            <w:tcBorders>
              <w:top w:val="single" w:sz="2" w:space="0" w:color="auto"/>
              <w:bottom w:val="single" w:sz="2" w:space="0" w:color="auto"/>
            </w:tcBorders>
            <w:shd w:val="clear" w:color="auto" w:fill="auto"/>
            <w:noWrap/>
            <w:hideMark/>
          </w:tcPr>
          <w:p w14:paraId="113335D7" w14:textId="77777777" w:rsidR="00A11391" w:rsidRPr="00726E46" w:rsidRDefault="00A11391" w:rsidP="00726E46">
            <w:pPr>
              <w:rPr>
                <w:color w:val="000000"/>
                <w:sz w:val="20"/>
                <w:szCs w:val="20"/>
                <w:lang w:val="en-CA" w:eastAsia="en-CA"/>
              </w:rPr>
            </w:pPr>
            <w:proofErr w:type="spellStart"/>
            <w:r w:rsidRPr="00726E46">
              <w:rPr>
                <w:rFonts w:ascii="SimSun" w:eastAsia="SimSun" w:hAnsi="SimSun" w:cs="SimSun" w:hint="eastAsia"/>
                <w:sz w:val="20"/>
                <w:szCs w:val="20"/>
              </w:rPr>
              <w:t>小计</w:t>
            </w:r>
            <w:proofErr w:type="spellEnd"/>
          </w:p>
        </w:tc>
        <w:tc>
          <w:tcPr>
            <w:tcW w:w="2880" w:type="dxa"/>
            <w:tcBorders>
              <w:top w:val="single" w:sz="2" w:space="0" w:color="auto"/>
              <w:bottom w:val="single" w:sz="2" w:space="0" w:color="auto"/>
            </w:tcBorders>
            <w:shd w:val="clear" w:color="auto" w:fill="auto"/>
            <w:noWrap/>
            <w:vAlign w:val="bottom"/>
            <w:hideMark/>
          </w:tcPr>
          <w:p w14:paraId="74A52CCE" w14:textId="77777777" w:rsidR="00A11391" w:rsidRPr="00BC4AFE" w:rsidRDefault="00A11391" w:rsidP="00726E46">
            <w:pPr>
              <w:jc w:val="right"/>
              <w:rPr>
                <w:color w:val="000000"/>
                <w:sz w:val="20"/>
                <w:szCs w:val="20"/>
                <w:lang w:val="en-CA" w:eastAsia="en-CA"/>
              </w:rPr>
            </w:pPr>
            <w:r w:rsidRPr="00BC4AFE">
              <w:rPr>
                <w:color w:val="000000"/>
                <w:sz w:val="20"/>
                <w:szCs w:val="20"/>
                <w:lang w:val="en-CA" w:eastAsia="en-CA"/>
              </w:rPr>
              <w:t>16,000</w:t>
            </w:r>
          </w:p>
        </w:tc>
      </w:tr>
      <w:tr w:rsidR="00A11391" w:rsidRPr="00BC4AFE" w14:paraId="27697736" w14:textId="77777777" w:rsidTr="008F0182">
        <w:trPr>
          <w:trHeight w:val="259"/>
          <w:jc w:val="center"/>
        </w:trPr>
        <w:tc>
          <w:tcPr>
            <w:tcW w:w="6565" w:type="dxa"/>
            <w:tcBorders>
              <w:top w:val="single" w:sz="2" w:space="0" w:color="auto"/>
              <w:bottom w:val="single" w:sz="2" w:space="0" w:color="auto"/>
            </w:tcBorders>
            <w:shd w:val="clear" w:color="auto" w:fill="auto"/>
            <w:noWrap/>
          </w:tcPr>
          <w:p w14:paraId="546CCC9C" w14:textId="77777777" w:rsidR="00A11391" w:rsidRPr="00726E46" w:rsidRDefault="00A11391" w:rsidP="00726E46">
            <w:pPr>
              <w:rPr>
                <w:color w:val="000000"/>
                <w:sz w:val="20"/>
                <w:szCs w:val="20"/>
                <w:lang w:val="en-CA" w:eastAsia="en-CA"/>
              </w:rPr>
            </w:pPr>
          </w:p>
        </w:tc>
        <w:tc>
          <w:tcPr>
            <w:tcW w:w="2880" w:type="dxa"/>
            <w:tcBorders>
              <w:top w:val="single" w:sz="2" w:space="0" w:color="auto"/>
              <w:bottom w:val="single" w:sz="2" w:space="0" w:color="auto"/>
            </w:tcBorders>
            <w:shd w:val="clear" w:color="auto" w:fill="auto"/>
            <w:noWrap/>
            <w:vAlign w:val="bottom"/>
          </w:tcPr>
          <w:p w14:paraId="6CF25310" w14:textId="77777777" w:rsidR="00A11391" w:rsidRPr="00BC4AFE" w:rsidRDefault="00A11391" w:rsidP="00726E46">
            <w:pPr>
              <w:jc w:val="right"/>
              <w:rPr>
                <w:color w:val="000000"/>
                <w:sz w:val="20"/>
                <w:szCs w:val="20"/>
                <w:lang w:val="en-CA" w:eastAsia="en-CA"/>
              </w:rPr>
            </w:pPr>
          </w:p>
        </w:tc>
      </w:tr>
      <w:tr w:rsidR="00A11391" w:rsidRPr="00BC4AFE" w14:paraId="3BF4F1AC" w14:textId="77777777" w:rsidTr="008F0182">
        <w:trPr>
          <w:trHeight w:val="259"/>
          <w:jc w:val="center"/>
        </w:trPr>
        <w:tc>
          <w:tcPr>
            <w:tcW w:w="6565" w:type="dxa"/>
            <w:tcBorders>
              <w:top w:val="single" w:sz="12" w:space="0" w:color="auto"/>
              <w:bottom w:val="single" w:sz="2" w:space="0" w:color="auto"/>
            </w:tcBorders>
            <w:shd w:val="clear" w:color="auto" w:fill="auto"/>
            <w:noWrap/>
            <w:hideMark/>
          </w:tcPr>
          <w:p w14:paraId="140F29C3" w14:textId="77777777" w:rsidR="00A11391" w:rsidRPr="00726E46" w:rsidRDefault="00A11391" w:rsidP="00726E46">
            <w:pPr>
              <w:keepNext/>
              <w:rPr>
                <w:b/>
                <w:bCs/>
                <w:color w:val="000000"/>
                <w:sz w:val="20"/>
                <w:szCs w:val="20"/>
                <w:lang w:val="en-CA" w:eastAsia="en-CA"/>
              </w:rPr>
            </w:pPr>
            <w:proofErr w:type="spellStart"/>
            <w:r w:rsidRPr="00726E46">
              <w:rPr>
                <w:rFonts w:ascii="SimSun" w:eastAsia="SimSun" w:hAnsi="SimSun" w:cs="SimSun" w:hint="eastAsia"/>
                <w:b/>
                <w:bCs/>
                <w:sz w:val="20"/>
                <w:szCs w:val="20"/>
              </w:rPr>
              <w:t>小计一</w:t>
            </w:r>
            <w:proofErr w:type="spellEnd"/>
            <w:r w:rsidRPr="00726E46">
              <w:rPr>
                <w:b/>
                <w:bCs/>
                <w:sz w:val="20"/>
                <w:szCs w:val="20"/>
              </w:rPr>
              <w:t>(</w:t>
            </w:r>
            <w:proofErr w:type="spellStart"/>
            <w:r w:rsidRPr="00726E46">
              <w:rPr>
                <w:rFonts w:ascii="SimSun" w:eastAsia="SimSun" w:hAnsi="SimSun" w:cs="SimSun" w:hint="eastAsia"/>
                <w:b/>
                <w:bCs/>
                <w:sz w:val="20"/>
                <w:szCs w:val="20"/>
              </w:rPr>
              <w:t>名古屋议定书</w:t>
            </w:r>
            <w:proofErr w:type="spellEnd"/>
            <w:r w:rsidRPr="00726E46">
              <w:rPr>
                <w:b/>
                <w:bCs/>
                <w:sz w:val="20"/>
                <w:szCs w:val="20"/>
              </w:rPr>
              <w:t>)</w:t>
            </w:r>
          </w:p>
        </w:tc>
        <w:tc>
          <w:tcPr>
            <w:tcW w:w="2880" w:type="dxa"/>
            <w:tcBorders>
              <w:top w:val="single" w:sz="12" w:space="0" w:color="auto"/>
              <w:bottom w:val="single" w:sz="2" w:space="0" w:color="auto"/>
            </w:tcBorders>
            <w:shd w:val="clear" w:color="auto" w:fill="auto"/>
            <w:noWrap/>
            <w:vAlign w:val="bottom"/>
            <w:hideMark/>
          </w:tcPr>
          <w:p w14:paraId="24C1DAD5" w14:textId="77777777" w:rsidR="00A11391" w:rsidRPr="00BC4AFE" w:rsidRDefault="00A11391" w:rsidP="00726E46">
            <w:pPr>
              <w:jc w:val="right"/>
              <w:rPr>
                <w:b/>
                <w:bCs/>
                <w:color w:val="000000"/>
                <w:sz w:val="20"/>
                <w:szCs w:val="20"/>
                <w:lang w:val="en-CA" w:eastAsia="en-CA"/>
              </w:rPr>
            </w:pPr>
            <w:r w:rsidRPr="00BC4AFE">
              <w:rPr>
                <w:b/>
                <w:bCs/>
                <w:color w:val="000000"/>
                <w:sz w:val="20"/>
                <w:szCs w:val="20"/>
                <w:lang w:val="en-CA" w:eastAsia="en-CA"/>
              </w:rPr>
              <w:t>1,030,000</w:t>
            </w:r>
          </w:p>
        </w:tc>
      </w:tr>
      <w:tr w:rsidR="00A11391" w:rsidRPr="00BC4AFE" w14:paraId="5232A0B0" w14:textId="77777777" w:rsidTr="008F0182">
        <w:trPr>
          <w:trHeight w:val="259"/>
          <w:jc w:val="center"/>
        </w:trPr>
        <w:tc>
          <w:tcPr>
            <w:tcW w:w="6565" w:type="dxa"/>
            <w:tcBorders>
              <w:top w:val="single" w:sz="2" w:space="0" w:color="auto"/>
              <w:bottom w:val="single" w:sz="2" w:space="0" w:color="auto"/>
            </w:tcBorders>
            <w:shd w:val="clear" w:color="auto" w:fill="auto"/>
            <w:noWrap/>
            <w:hideMark/>
          </w:tcPr>
          <w:p w14:paraId="3EE83A96" w14:textId="77777777" w:rsidR="00A11391" w:rsidRPr="00726E46" w:rsidRDefault="00A11391" w:rsidP="00726E46">
            <w:pPr>
              <w:keepNext/>
              <w:rPr>
                <w:color w:val="000000"/>
                <w:sz w:val="20"/>
                <w:szCs w:val="20"/>
                <w:lang w:val="en-CA" w:eastAsia="en-CA"/>
              </w:rPr>
            </w:pPr>
            <w:r w:rsidRPr="00726E46">
              <w:rPr>
                <w:rFonts w:ascii="SimSun" w:eastAsia="SimSun" w:hAnsi="SimSun" w:cs="SimSun" w:hint="eastAsia"/>
                <w:sz w:val="20"/>
                <w:szCs w:val="20"/>
              </w:rPr>
              <w:t>二</w:t>
            </w:r>
            <w:r>
              <w:rPr>
                <w:rFonts w:ascii="SimSun" w:eastAsia="SimSun" w:hAnsi="SimSun" w:cs="SimSun" w:hint="eastAsia"/>
                <w:sz w:val="20"/>
                <w:szCs w:val="20"/>
                <w:lang w:eastAsia="zh-CN"/>
              </w:rPr>
              <w:t>.</w:t>
            </w:r>
            <w:proofErr w:type="spellStart"/>
            <w:r w:rsidRPr="00726E46">
              <w:rPr>
                <w:rFonts w:ascii="SimSun" w:eastAsia="SimSun" w:hAnsi="SimSun" w:cs="SimSun" w:hint="eastAsia"/>
                <w:sz w:val="20"/>
                <w:szCs w:val="20"/>
              </w:rPr>
              <w:t>方案支助费用</w:t>
            </w:r>
            <w:proofErr w:type="spellEnd"/>
            <w:r w:rsidRPr="00726E46">
              <w:rPr>
                <w:sz w:val="20"/>
                <w:szCs w:val="20"/>
              </w:rPr>
              <w:t>(13%)</w:t>
            </w:r>
          </w:p>
        </w:tc>
        <w:tc>
          <w:tcPr>
            <w:tcW w:w="2880" w:type="dxa"/>
            <w:tcBorders>
              <w:top w:val="single" w:sz="2" w:space="0" w:color="auto"/>
              <w:bottom w:val="single" w:sz="2" w:space="0" w:color="auto"/>
            </w:tcBorders>
            <w:shd w:val="clear" w:color="auto" w:fill="auto"/>
            <w:noWrap/>
            <w:vAlign w:val="bottom"/>
            <w:hideMark/>
          </w:tcPr>
          <w:p w14:paraId="6E1C63EE" w14:textId="77777777" w:rsidR="00A11391" w:rsidRPr="00BC4AFE" w:rsidRDefault="00A11391" w:rsidP="00726E46">
            <w:pPr>
              <w:jc w:val="right"/>
              <w:rPr>
                <w:color w:val="000000"/>
                <w:sz w:val="20"/>
                <w:szCs w:val="20"/>
                <w:lang w:val="en-CA" w:eastAsia="en-CA"/>
              </w:rPr>
            </w:pPr>
            <w:r w:rsidRPr="00BC4AFE">
              <w:rPr>
                <w:color w:val="000000"/>
                <w:sz w:val="20"/>
                <w:szCs w:val="20"/>
                <w:lang w:val="en-CA" w:eastAsia="en-CA"/>
              </w:rPr>
              <w:t>133,900</w:t>
            </w:r>
          </w:p>
        </w:tc>
      </w:tr>
      <w:tr w:rsidR="00A11391" w:rsidRPr="00BC4AFE" w14:paraId="6841F537" w14:textId="77777777" w:rsidTr="008F0182">
        <w:trPr>
          <w:trHeight w:val="259"/>
          <w:jc w:val="center"/>
        </w:trPr>
        <w:tc>
          <w:tcPr>
            <w:tcW w:w="6565" w:type="dxa"/>
            <w:tcBorders>
              <w:top w:val="single" w:sz="2" w:space="0" w:color="auto"/>
              <w:bottom w:val="single" w:sz="12" w:space="0" w:color="auto"/>
            </w:tcBorders>
            <w:shd w:val="clear" w:color="auto" w:fill="auto"/>
            <w:noWrap/>
            <w:hideMark/>
          </w:tcPr>
          <w:p w14:paraId="7B4B6A42" w14:textId="77777777" w:rsidR="00A11391" w:rsidRPr="00726E46" w:rsidRDefault="00A11391" w:rsidP="00726E46">
            <w:pPr>
              <w:keepNext/>
              <w:rPr>
                <w:b/>
                <w:bCs/>
                <w:color w:val="000000"/>
                <w:sz w:val="20"/>
                <w:szCs w:val="20"/>
                <w:lang w:val="pt-PT" w:eastAsia="zh-CN"/>
              </w:rPr>
            </w:pPr>
            <w:r w:rsidRPr="00726E46">
              <w:rPr>
                <w:rFonts w:ascii="SimSun" w:eastAsia="SimSun" w:hAnsi="SimSun" w:cs="SimSun" w:hint="eastAsia"/>
                <w:b/>
                <w:bCs/>
                <w:sz w:val="20"/>
                <w:szCs w:val="20"/>
                <w:lang w:eastAsia="zh-CN"/>
              </w:rPr>
              <w:t>费用</w:t>
            </w:r>
            <w:r>
              <w:rPr>
                <w:rFonts w:ascii="SimSun" w:eastAsia="SimSun" w:hAnsi="SimSun" w:cs="SimSun" w:hint="eastAsia"/>
                <w:b/>
                <w:bCs/>
                <w:sz w:val="20"/>
                <w:szCs w:val="20"/>
                <w:lang w:eastAsia="zh-CN"/>
              </w:rPr>
              <w:t>总计</w:t>
            </w:r>
            <w:r w:rsidRPr="00726E46">
              <w:rPr>
                <w:b/>
                <w:bCs/>
                <w:sz w:val="20"/>
                <w:szCs w:val="20"/>
                <w:lang w:eastAsia="zh-CN"/>
              </w:rPr>
              <w:t>(</w:t>
            </w:r>
            <w:r w:rsidRPr="00726E46">
              <w:rPr>
                <w:rFonts w:ascii="SimSun" w:eastAsia="SimSun" w:hAnsi="SimSun" w:cs="SimSun" w:hint="eastAsia"/>
                <w:b/>
                <w:bCs/>
                <w:sz w:val="20"/>
                <w:szCs w:val="20"/>
                <w:lang w:eastAsia="zh-CN"/>
              </w:rPr>
              <w:t>一</w:t>
            </w:r>
            <w:r w:rsidRPr="00726E46">
              <w:rPr>
                <w:b/>
                <w:bCs/>
                <w:sz w:val="20"/>
                <w:szCs w:val="20"/>
                <w:lang w:eastAsia="zh-CN"/>
              </w:rPr>
              <w:t>+</w:t>
            </w:r>
            <w:r w:rsidRPr="00726E46">
              <w:rPr>
                <w:rFonts w:ascii="SimSun" w:eastAsia="SimSun" w:hAnsi="SimSun" w:cs="SimSun" w:hint="eastAsia"/>
                <w:b/>
                <w:bCs/>
                <w:sz w:val="20"/>
                <w:szCs w:val="20"/>
                <w:lang w:eastAsia="zh-CN"/>
              </w:rPr>
              <w:t>二</w:t>
            </w:r>
            <w:r w:rsidRPr="00726E46">
              <w:rPr>
                <w:b/>
                <w:bCs/>
                <w:sz w:val="20"/>
                <w:szCs w:val="20"/>
                <w:lang w:eastAsia="zh-CN"/>
              </w:rPr>
              <w:t>)(</w:t>
            </w:r>
            <w:r w:rsidRPr="00726E46">
              <w:rPr>
                <w:rFonts w:ascii="SimSun" w:eastAsia="SimSun" w:hAnsi="SimSun" w:cs="SimSun" w:hint="eastAsia"/>
                <w:b/>
                <w:bCs/>
                <w:sz w:val="20"/>
                <w:szCs w:val="20"/>
                <w:lang w:eastAsia="zh-CN"/>
              </w:rPr>
              <w:t>名古屋议定书</w:t>
            </w:r>
            <w:r w:rsidRPr="00726E46">
              <w:rPr>
                <w:b/>
                <w:bCs/>
                <w:sz w:val="20"/>
                <w:szCs w:val="20"/>
                <w:lang w:eastAsia="zh-CN"/>
              </w:rPr>
              <w:t>)</w:t>
            </w:r>
          </w:p>
        </w:tc>
        <w:tc>
          <w:tcPr>
            <w:tcW w:w="2880" w:type="dxa"/>
            <w:tcBorders>
              <w:top w:val="single" w:sz="2" w:space="0" w:color="auto"/>
              <w:bottom w:val="single" w:sz="12" w:space="0" w:color="auto"/>
            </w:tcBorders>
            <w:shd w:val="clear" w:color="auto" w:fill="auto"/>
            <w:noWrap/>
            <w:vAlign w:val="bottom"/>
            <w:hideMark/>
          </w:tcPr>
          <w:p w14:paraId="17385C84" w14:textId="77777777" w:rsidR="00A11391" w:rsidRPr="00BC4AFE" w:rsidRDefault="00A11391" w:rsidP="00726E46">
            <w:pPr>
              <w:jc w:val="right"/>
              <w:rPr>
                <w:b/>
                <w:bCs/>
                <w:color w:val="000000"/>
                <w:sz w:val="20"/>
                <w:szCs w:val="20"/>
                <w:lang w:val="en-CA" w:eastAsia="en-CA"/>
              </w:rPr>
            </w:pPr>
            <w:r w:rsidRPr="00BC4AFE">
              <w:rPr>
                <w:b/>
                <w:bCs/>
                <w:color w:val="000000"/>
                <w:sz w:val="20"/>
                <w:szCs w:val="20"/>
                <w:lang w:val="en-CA" w:eastAsia="en-CA"/>
              </w:rPr>
              <w:t>1,163,900</w:t>
            </w:r>
          </w:p>
        </w:tc>
      </w:tr>
      <w:tr w:rsidR="00A11391" w:rsidRPr="00BC4AFE" w14:paraId="22C8560F" w14:textId="77777777" w:rsidTr="00AC1D9C">
        <w:trPr>
          <w:trHeight w:val="259"/>
          <w:jc w:val="center"/>
        </w:trPr>
        <w:tc>
          <w:tcPr>
            <w:tcW w:w="6565" w:type="dxa"/>
            <w:tcBorders>
              <w:top w:val="single" w:sz="12" w:space="0" w:color="auto"/>
            </w:tcBorders>
            <w:shd w:val="clear" w:color="auto" w:fill="auto"/>
            <w:noWrap/>
            <w:vAlign w:val="bottom"/>
            <w:hideMark/>
          </w:tcPr>
          <w:p w14:paraId="456920D6" w14:textId="77777777" w:rsidR="00A11391" w:rsidRPr="00BC4AFE" w:rsidRDefault="00A11391" w:rsidP="00AC1D9C">
            <w:pPr>
              <w:jc w:val="right"/>
              <w:rPr>
                <w:sz w:val="20"/>
                <w:szCs w:val="20"/>
                <w:lang w:val="en-CA" w:eastAsia="en-CA"/>
              </w:rPr>
            </w:pPr>
          </w:p>
        </w:tc>
        <w:tc>
          <w:tcPr>
            <w:tcW w:w="2880" w:type="dxa"/>
            <w:tcBorders>
              <w:top w:val="single" w:sz="12" w:space="0" w:color="auto"/>
            </w:tcBorders>
            <w:shd w:val="clear" w:color="auto" w:fill="auto"/>
            <w:noWrap/>
            <w:vAlign w:val="bottom"/>
            <w:hideMark/>
          </w:tcPr>
          <w:p w14:paraId="6D1D941F" w14:textId="77777777" w:rsidR="00A11391" w:rsidRPr="00BC4AFE" w:rsidRDefault="00A11391" w:rsidP="00AC1D9C">
            <w:pPr>
              <w:rPr>
                <w:sz w:val="20"/>
                <w:szCs w:val="20"/>
                <w:lang w:val="en-CA" w:eastAsia="en-CA"/>
              </w:rPr>
            </w:pPr>
          </w:p>
        </w:tc>
      </w:tr>
      <w:tr w:rsidR="00A11391" w:rsidRPr="00BC4AFE" w14:paraId="415C1E8F" w14:textId="77777777" w:rsidTr="00AC1D9C">
        <w:trPr>
          <w:trHeight w:val="259"/>
          <w:jc w:val="center"/>
        </w:trPr>
        <w:tc>
          <w:tcPr>
            <w:tcW w:w="6565" w:type="dxa"/>
            <w:shd w:val="clear" w:color="auto" w:fill="auto"/>
            <w:noWrap/>
            <w:vAlign w:val="bottom"/>
          </w:tcPr>
          <w:p w14:paraId="7A9A4D65" w14:textId="77777777" w:rsidR="00A11391" w:rsidRPr="00BC4AFE" w:rsidRDefault="00A11391" w:rsidP="00AC1D9C">
            <w:pPr>
              <w:jc w:val="right"/>
              <w:rPr>
                <w:sz w:val="20"/>
                <w:szCs w:val="20"/>
                <w:lang w:val="en-CA" w:eastAsia="en-CA"/>
              </w:rPr>
            </w:pPr>
          </w:p>
        </w:tc>
        <w:tc>
          <w:tcPr>
            <w:tcW w:w="2880" w:type="dxa"/>
            <w:shd w:val="clear" w:color="auto" w:fill="auto"/>
            <w:noWrap/>
            <w:vAlign w:val="bottom"/>
          </w:tcPr>
          <w:p w14:paraId="0C9814A1" w14:textId="77777777" w:rsidR="00A11391" w:rsidRPr="00BC4AFE" w:rsidRDefault="00A11391" w:rsidP="00AC1D9C">
            <w:pPr>
              <w:rPr>
                <w:sz w:val="20"/>
                <w:szCs w:val="20"/>
                <w:lang w:val="en-CA" w:eastAsia="en-CA"/>
              </w:rPr>
            </w:pPr>
          </w:p>
        </w:tc>
      </w:tr>
      <w:tr w:rsidR="00A11391" w:rsidRPr="00BC4AFE" w14:paraId="06833D46" w14:textId="77777777" w:rsidTr="00AC1D9C">
        <w:trPr>
          <w:trHeight w:val="259"/>
          <w:jc w:val="center"/>
        </w:trPr>
        <w:tc>
          <w:tcPr>
            <w:tcW w:w="6565" w:type="dxa"/>
            <w:tcBorders>
              <w:bottom w:val="single" w:sz="2" w:space="0" w:color="auto"/>
            </w:tcBorders>
            <w:shd w:val="clear" w:color="auto" w:fill="auto"/>
            <w:noWrap/>
            <w:vAlign w:val="bottom"/>
          </w:tcPr>
          <w:p w14:paraId="060D2507" w14:textId="77777777" w:rsidR="00A11391" w:rsidRPr="00BC4AFE" w:rsidRDefault="00A11391" w:rsidP="00AC1D9C">
            <w:pPr>
              <w:jc w:val="right"/>
              <w:rPr>
                <w:sz w:val="20"/>
                <w:szCs w:val="20"/>
                <w:lang w:val="en-CA" w:eastAsia="en-CA"/>
              </w:rPr>
            </w:pPr>
          </w:p>
        </w:tc>
        <w:tc>
          <w:tcPr>
            <w:tcW w:w="2880" w:type="dxa"/>
            <w:tcBorders>
              <w:bottom w:val="single" w:sz="2" w:space="0" w:color="auto"/>
            </w:tcBorders>
            <w:shd w:val="clear" w:color="auto" w:fill="auto"/>
            <w:noWrap/>
            <w:vAlign w:val="bottom"/>
          </w:tcPr>
          <w:p w14:paraId="41521F30" w14:textId="77777777" w:rsidR="00A11391" w:rsidRPr="00BC4AFE" w:rsidRDefault="00A11391" w:rsidP="00AC1D9C">
            <w:pPr>
              <w:rPr>
                <w:sz w:val="20"/>
                <w:szCs w:val="20"/>
                <w:lang w:val="en-CA" w:eastAsia="en-CA"/>
              </w:rPr>
            </w:pPr>
          </w:p>
        </w:tc>
      </w:tr>
      <w:tr w:rsidR="00A11391" w:rsidRPr="00A45FCF" w14:paraId="77BF1D1B" w14:textId="77777777" w:rsidTr="001D7368">
        <w:trPr>
          <w:trHeight w:val="259"/>
          <w:jc w:val="center"/>
        </w:trPr>
        <w:tc>
          <w:tcPr>
            <w:tcW w:w="6565" w:type="dxa"/>
            <w:tcBorders>
              <w:top w:val="single" w:sz="2" w:space="0" w:color="auto"/>
              <w:bottom w:val="single" w:sz="2" w:space="0" w:color="auto"/>
            </w:tcBorders>
            <w:shd w:val="clear" w:color="auto" w:fill="auto"/>
            <w:noWrap/>
          </w:tcPr>
          <w:p w14:paraId="73D248D2" w14:textId="77777777" w:rsidR="00A11391" w:rsidRPr="00726E46" w:rsidRDefault="00A11391" w:rsidP="00726E46">
            <w:pPr>
              <w:keepNext/>
              <w:rPr>
                <w:sz w:val="20"/>
                <w:szCs w:val="20"/>
                <w:lang w:val="en-CA" w:eastAsia="en-CA"/>
              </w:rPr>
            </w:pPr>
            <w:proofErr w:type="spellStart"/>
            <w:r w:rsidRPr="00726E46">
              <w:rPr>
                <w:rFonts w:ascii="SimSun" w:eastAsia="SimSun" w:hAnsi="SimSun" w:cs="SimSun" w:hint="eastAsia"/>
                <w:sz w:val="20"/>
                <w:szCs w:val="20"/>
              </w:rPr>
              <w:t>生物多样性公约</w:t>
            </w:r>
            <w:proofErr w:type="spellEnd"/>
          </w:p>
        </w:tc>
        <w:tc>
          <w:tcPr>
            <w:tcW w:w="2880" w:type="dxa"/>
            <w:tcBorders>
              <w:top w:val="single" w:sz="2" w:space="0" w:color="auto"/>
              <w:bottom w:val="single" w:sz="2" w:space="0" w:color="auto"/>
            </w:tcBorders>
            <w:shd w:val="clear" w:color="auto" w:fill="auto"/>
            <w:noWrap/>
            <w:vAlign w:val="bottom"/>
          </w:tcPr>
          <w:p w14:paraId="65408870" w14:textId="77777777" w:rsidR="00A11391" w:rsidRPr="00877BA9" w:rsidRDefault="00A11391" w:rsidP="00726E46">
            <w:pPr>
              <w:keepNext/>
              <w:jc w:val="right"/>
              <w:rPr>
                <w:sz w:val="20"/>
                <w:szCs w:val="20"/>
                <w:lang w:val="en-CA" w:eastAsia="en-CA"/>
              </w:rPr>
            </w:pPr>
            <w:r w:rsidRPr="00877BA9">
              <w:rPr>
                <w:color w:val="000000"/>
                <w:sz w:val="20"/>
                <w:szCs w:val="20"/>
                <w:lang w:val="en-CA" w:eastAsia="en-CA"/>
              </w:rPr>
              <w:t>18,678,674</w:t>
            </w:r>
          </w:p>
        </w:tc>
      </w:tr>
      <w:tr w:rsidR="00A11391" w:rsidRPr="00BC4AFE" w14:paraId="205A5A57" w14:textId="77777777" w:rsidTr="001D7368">
        <w:trPr>
          <w:trHeight w:val="259"/>
          <w:jc w:val="center"/>
        </w:trPr>
        <w:tc>
          <w:tcPr>
            <w:tcW w:w="6565" w:type="dxa"/>
            <w:tcBorders>
              <w:top w:val="single" w:sz="2" w:space="0" w:color="auto"/>
              <w:bottom w:val="single" w:sz="2" w:space="0" w:color="auto"/>
            </w:tcBorders>
            <w:shd w:val="clear" w:color="auto" w:fill="auto"/>
            <w:noWrap/>
          </w:tcPr>
          <w:p w14:paraId="79CC8EA4" w14:textId="77777777" w:rsidR="00A11391" w:rsidRPr="00726E46" w:rsidRDefault="00A11391" w:rsidP="00726E46">
            <w:pPr>
              <w:keepNext/>
              <w:rPr>
                <w:sz w:val="20"/>
                <w:szCs w:val="20"/>
                <w:lang w:val="en-CA" w:eastAsia="en-CA"/>
              </w:rPr>
            </w:pPr>
            <w:proofErr w:type="spellStart"/>
            <w:r w:rsidRPr="00726E46">
              <w:rPr>
                <w:rFonts w:ascii="SimSun" w:eastAsia="SimSun" w:hAnsi="SimSun" w:cs="SimSun" w:hint="eastAsia"/>
                <w:sz w:val="20"/>
                <w:szCs w:val="20"/>
              </w:rPr>
              <w:t>卡塔赫纳议定书</w:t>
            </w:r>
            <w:proofErr w:type="spellEnd"/>
          </w:p>
        </w:tc>
        <w:tc>
          <w:tcPr>
            <w:tcW w:w="2880" w:type="dxa"/>
            <w:tcBorders>
              <w:top w:val="single" w:sz="2" w:space="0" w:color="auto"/>
              <w:bottom w:val="single" w:sz="2" w:space="0" w:color="auto"/>
            </w:tcBorders>
            <w:shd w:val="clear" w:color="auto" w:fill="auto"/>
            <w:noWrap/>
            <w:vAlign w:val="bottom"/>
          </w:tcPr>
          <w:p w14:paraId="378910E8" w14:textId="77777777" w:rsidR="00A11391" w:rsidRPr="0047773A" w:rsidRDefault="00A11391" w:rsidP="00726E46">
            <w:pPr>
              <w:keepNext/>
              <w:jc w:val="right"/>
              <w:rPr>
                <w:sz w:val="20"/>
                <w:szCs w:val="20"/>
                <w:lang w:val="en-CA" w:eastAsia="en-CA"/>
              </w:rPr>
            </w:pPr>
            <w:r w:rsidRPr="0047773A">
              <w:rPr>
                <w:color w:val="000000"/>
                <w:sz w:val="20"/>
                <w:szCs w:val="20"/>
                <w:lang w:val="en-CA" w:eastAsia="en-CA"/>
              </w:rPr>
              <w:t>2,364,525</w:t>
            </w:r>
          </w:p>
        </w:tc>
      </w:tr>
      <w:tr w:rsidR="00A11391" w:rsidRPr="00BC4AFE" w14:paraId="6ED3E4AC" w14:textId="77777777" w:rsidTr="001D7368">
        <w:trPr>
          <w:trHeight w:val="259"/>
          <w:jc w:val="center"/>
        </w:trPr>
        <w:tc>
          <w:tcPr>
            <w:tcW w:w="6565" w:type="dxa"/>
            <w:tcBorders>
              <w:top w:val="single" w:sz="2" w:space="0" w:color="auto"/>
              <w:bottom w:val="single" w:sz="12" w:space="0" w:color="auto"/>
            </w:tcBorders>
            <w:shd w:val="clear" w:color="auto" w:fill="auto"/>
            <w:noWrap/>
          </w:tcPr>
          <w:p w14:paraId="45488F13" w14:textId="77777777" w:rsidR="00A11391" w:rsidRPr="00726E46" w:rsidRDefault="00A11391" w:rsidP="00726E46">
            <w:pPr>
              <w:keepNext/>
              <w:rPr>
                <w:sz w:val="20"/>
                <w:szCs w:val="20"/>
                <w:lang w:val="en-CA" w:eastAsia="en-CA"/>
              </w:rPr>
            </w:pPr>
            <w:proofErr w:type="spellStart"/>
            <w:r w:rsidRPr="00726E46">
              <w:rPr>
                <w:rFonts w:ascii="SimSun" w:eastAsia="SimSun" w:hAnsi="SimSun" w:cs="SimSun" w:hint="eastAsia"/>
                <w:sz w:val="20"/>
                <w:szCs w:val="20"/>
              </w:rPr>
              <w:t>名古屋议定书</w:t>
            </w:r>
            <w:proofErr w:type="spellEnd"/>
          </w:p>
        </w:tc>
        <w:tc>
          <w:tcPr>
            <w:tcW w:w="2880" w:type="dxa"/>
            <w:tcBorders>
              <w:top w:val="single" w:sz="2" w:space="0" w:color="auto"/>
              <w:bottom w:val="single" w:sz="12" w:space="0" w:color="auto"/>
            </w:tcBorders>
            <w:shd w:val="clear" w:color="auto" w:fill="auto"/>
            <w:noWrap/>
            <w:vAlign w:val="bottom"/>
          </w:tcPr>
          <w:p w14:paraId="0BA5B315" w14:textId="77777777" w:rsidR="00A11391" w:rsidRPr="0047773A" w:rsidRDefault="00A11391" w:rsidP="00726E46">
            <w:pPr>
              <w:keepNext/>
              <w:jc w:val="right"/>
              <w:rPr>
                <w:sz w:val="20"/>
                <w:szCs w:val="20"/>
                <w:lang w:val="en-CA" w:eastAsia="en-CA"/>
              </w:rPr>
            </w:pPr>
            <w:r w:rsidRPr="0047773A">
              <w:rPr>
                <w:color w:val="000000"/>
                <w:sz w:val="20"/>
                <w:szCs w:val="20"/>
                <w:lang w:val="en-CA" w:eastAsia="en-CA"/>
              </w:rPr>
              <w:t>1,163,900</w:t>
            </w:r>
          </w:p>
        </w:tc>
      </w:tr>
      <w:tr w:rsidR="00A11391" w:rsidRPr="00A45FCF" w14:paraId="4AD8B05E" w14:textId="77777777" w:rsidTr="001D7368">
        <w:trPr>
          <w:trHeight w:val="259"/>
          <w:jc w:val="center"/>
        </w:trPr>
        <w:tc>
          <w:tcPr>
            <w:tcW w:w="6565" w:type="dxa"/>
            <w:tcBorders>
              <w:top w:val="single" w:sz="12" w:space="0" w:color="auto"/>
              <w:bottom w:val="single" w:sz="12" w:space="0" w:color="auto"/>
            </w:tcBorders>
            <w:shd w:val="clear" w:color="auto" w:fill="auto"/>
            <w:noWrap/>
          </w:tcPr>
          <w:p w14:paraId="51F89597" w14:textId="77777777" w:rsidR="00A11391" w:rsidRPr="00726E46" w:rsidRDefault="00A11391" w:rsidP="00726E46">
            <w:pPr>
              <w:spacing w:before="60" w:after="60"/>
              <w:rPr>
                <w:sz w:val="20"/>
                <w:szCs w:val="20"/>
                <w:lang w:val="en-CA" w:eastAsia="zh-CN"/>
              </w:rPr>
            </w:pPr>
            <w:r w:rsidRPr="00726E46">
              <w:rPr>
                <w:rFonts w:ascii="SimSun" w:eastAsia="SimSun" w:hAnsi="SimSun" w:cs="SimSun" w:hint="eastAsia"/>
                <w:b/>
                <w:bCs/>
                <w:sz w:val="20"/>
                <w:szCs w:val="20"/>
                <w:lang w:eastAsia="zh-CN"/>
              </w:rPr>
              <w:t>总计</w:t>
            </w:r>
            <w:r w:rsidRPr="00726E46">
              <w:rPr>
                <w:sz w:val="20"/>
                <w:szCs w:val="20"/>
                <w:lang w:eastAsia="zh-CN"/>
              </w:rPr>
              <w:t>(</w:t>
            </w:r>
            <w:r w:rsidRPr="00726E46">
              <w:rPr>
                <w:rFonts w:ascii="SimSun" w:eastAsia="SimSun" w:hAnsi="SimSun" w:cs="SimSun" w:hint="eastAsia"/>
                <w:sz w:val="20"/>
                <w:szCs w:val="20"/>
                <w:lang w:eastAsia="zh-CN"/>
              </w:rPr>
              <w:t>包括方案支助费用</w:t>
            </w:r>
            <w:r w:rsidRPr="00726E46">
              <w:rPr>
                <w:sz w:val="20"/>
                <w:szCs w:val="20"/>
                <w:lang w:eastAsia="zh-CN"/>
              </w:rPr>
              <w:t>)</w:t>
            </w:r>
          </w:p>
        </w:tc>
        <w:tc>
          <w:tcPr>
            <w:tcW w:w="2880" w:type="dxa"/>
            <w:tcBorders>
              <w:top w:val="single" w:sz="12" w:space="0" w:color="auto"/>
              <w:bottom w:val="single" w:sz="12" w:space="0" w:color="auto"/>
            </w:tcBorders>
            <w:shd w:val="clear" w:color="auto" w:fill="auto"/>
            <w:noWrap/>
            <w:vAlign w:val="bottom"/>
          </w:tcPr>
          <w:p w14:paraId="488FAC7A" w14:textId="77777777" w:rsidR="00A11391" w:rsidRPr="00877BA9" w:rsidRDefault="00A11391" w:rsidP="00726E46">
            <w:pPr>
              <w:spacing w:before="60" w:after="60"/>
              <w:jc w:val="right"/>
              <w:rPr>
                <w:sz w:val="20"/>
                <w:szCs w:val="20"/>
                <w:lang w:val="en-CA" w:eastAsia="en-CA"/>
              </w:rPr>
            </w:pPr>
            <w:r w:rsidRPr="00877BA9">
              <w:rPr>
                <w:b/>
                <w:bCs/>
                <w:color w:val="000000"/>
                <w:lang w:val="en-CA" w:eastAsia="en-CA"/>
              </w:rPr>
              <w:t>22,207,099</w:t>
            </w:r>
          </w:p>
        </w:tc>
      </w:tr>
    </w:tbl>
    <w:p w14:paraId="75F2DD23" w14:textId="77777777" w:rsidR="00A11391" w:rsidRDefault="00A11391" w:rsidP="00D510DF">
      <w:pPr>
        <w:spacing w:before="120" w:after="120" w:line="480" w:lineRule="auto"/>
        <w:rPr>
          <w:color w:val="000000"/>
          <w:szCs w:val="22"/>
          <w:lang w:eastAsia="zh-CN"/>
        </w:rPr>
      </w:pPr>
    </w:p>
    <w:p w14:paraId="011A8380" w14:textId="77777777" w:rsidR="00A11391" w:rsidRPr="00512EBA" w:rsidRDefault="00A11391" w:rsidP="00726E46">
      <w:pPr>
        <w:keepNext/>
        <w:keepLines/>
        <w:spacing w:after="160" w:line="259" w:lineRule="auto"/>
        <w:jc w:val="left"/>
        <w:rPr>
          <w:rFonts w:eastAsia="SimSun"/>
          <w:b/>
          <w:color w:val="000000"/>
          <w:kern w:val="20"/>
          <w:sz w:val="24"/>
          <w:lang w:eastAsia="zh-CN"/>
        </w:rPr>
      </w:pPr>
      <w:r w:rsidRPr="00512EBA">
        <w:rPr>
          <w:rFonts w:eastAsia="SimSun"/>
          <w:b/>
          <w:color w:val="000000"/>
          <w:kern w:val="20"/>
          <w:sz w:val="24"/>
          <w:lang w:eastAsia="zh-CN"/>
        </w:rPr>
        <w:lastRenderedPageBreak/>
        <w:t>表</w:t>
      </w:r>
      <w:r w:rsidRPr="00512EBA">
        <w:rPr>
          <w:rFonts w:eastAsia="SimSun"/>
          <w:b/>
          <w:color w:val="000000"/>
          <w:kern w:val="20"/>
          <w:sz w:val="24"/>
          <w:lang w:eastAsia="zh-CN"/>
        </w:rPr>
        <w:t xml:space="preserve"> 4.</w:t>
      </w:r>
      <w:r w:rsidRPr="00512EBA">
        <w:rPr>
          <w:rFonts w:eastAsia="SimSun"/>
          <w:b/>
          <w:color w:val="000000"/>
          <w:kern w:val="20"/>
          <w:sz w:val="24"/>
          <w:lang w:eastAsia="zh-CN"/>
        </w:rPr>
        <w:tab/>
        <w:t xml:space="preserve">  </w:t>
      </w:r>
      <w:r w:rsidRPr="00512EBA">
        <w:rPr>
          <w:rFonts w:eastAsia="SimSun"/>
          <w:b/>
          <w:iCs/>
          <w:color w:val="000000"/>
          <w:kern w:val="18"/>
          <w:sz w:val="24"/>
          <w:lang w:eastAsia="ko-KR"/>
        </w:rPr>
        <w:t>2023-2024</w:t>
      </w:r>
      <w:r w:rsidRPr="00512EBA">
        <w:rPr>
          <w:rFonts w:eastAsia="SimSun"/>
          <w:b/>
          <w:iCs/>
          <w:color w:val="000000"/>
          <w:kern w:val="18"/>
          <w:sz w:val="24"/>
          <w:lang w:eastAsia="ko-KR"/>
        </w:rPr>
        <w:t>年</w:t>
      </w:r>
      <w:r w:rsidRPr="00512EBA">
        <w:rPr>
          <w:rFonts w:eastAsia="SimSun"/>
          <w:b/>
          <w:color w:val="000000"/>
          <w:kern w:val="20"/>
          <w:sz w:val="24"/>
          <w:lang w:eastAsia="zh-CN"/>
        </w:rPr>
        <w:t>资助</w:t>
      </w:r>
      <w:r w:rsidRPr="00512EBA">
        <w:rPr>
          <w:rFonts w:eastAsia="SimSun"/>
          <w:b/>
          <w:iCs/>
          <w:color w:val="000000"/>
          <w:kern w:val="18"/>
          <w:sz w:val="24"/>
          <w:lang w:eastAsia="ko-KR"/>
        </w:rPr>
        <w:t>缔约方参与生物多样性公约进程自愿捐款特别信托基金</w:t>
      </w:r>
      <w:r w:rsidRPr="00512EBA">
        <w:rPr>
          <w:rFonts w:eastAsia="SimSun"/>
          <w:b/>
          <w:iCs/>
          <w:color w:val="000000"/>
          <w:kern w:val="18"/>
          <w:sz w:val="24"/>
          <w:lang w:eastAsia="zh-CN"/>
        </w:rPr>
        <w:t>（</w:t>
      </w:r>
      <w:r w:rsidRPr="00512EBA">
        <w:rPr>
          <w:rFonts w:eastAsia="SimSun"/>
          <w:b/>
          <w:iCs/>
          <w:color w:val="000000"/>
          <w:kern w:val="18"/>
          <w:sz w:val="24"/>
          <w:lang w:eastAsia="ko-KR"/>
        </w:rPr>
        <w:t>BZ</w:t>
      </w:r>
      <w:r w:rsidRPr="00512EBA">
        <w:rPr>
          <w:rFonts w:eastAsia="SimSun"/>
          <w:b/>
          <w:iCs/>
          <w:color w:val="000000"/>
          <w:kern w:val="18"/>
          <w:sz w:val="24"/>
          <w:lang w:eastAsia="zh-CN"/>
        </w:rPr>
        <w:t>）提供所需资金</w:t>
      </w:r>
    </w:p>
    <w:tbl>
      <w:tblPr>
        <w:tblW w:w="8640" w:type="dxa"/>
        <w:jc w:val="center"/>
        <w:tblLook w:val="04A0" w:firstRow="1" w:lastRow="0" w:firstColumn="1" w:lastColumn="0" w:noHBand="0" w:noVBand="1"/>
      </w:tblPr>
      <w:tblGrid>
        <w:gridCol w:w="6843"/>
        <w:gridCol w:w="1797"/>
      </w:tblGrid>
      <w:tr w:rsidR="00A11391" w:rsidRPr="00D510DF" w14:paraId="5DFC0AC4" w14:textId="77777777" w:rsidTr="00D5086A">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71337BAC" w14:textId="77777777" w:rsidR="00A11391" w:rsidRPr="00FF79E0" w:rsidRDefault="00A11391" w:rsidP="00D510DF">
            <w:pPr>
              <w:keepNext/>
              <w:keepLines/>
              <w:spacing w:after="160" w:line="259" w:lineRule="auto"/>
              <w:jc w:val="center"/>
              <w:rPr>
                <w:rFonts w:ascii="Calibri" w:eastAsia="KaiTi" w:hAnsi="Calibri" w:cs="Arial"/>
                <w:color w:val="000000"/>
                <w:kern w:val="20"/>
                <w:sz w:val="20"/>
                <w:szCs w:val="20"/>
                <w:lang w:eastAsia="zh-CN"/>
              </w:rPr>
            </w:pPr>
            <w:r w:rsidRPr="00FF79E0">
              <w:rPr>
                <w:rFonts w:ascii="Calibri" w:eastAsia="KaiTi" w:hAnsi="Calibri" w:cs="Arial" w:hint="eastAsia"/>
                <w:color w:val="000000"/>
                <w:kern w:val="20"/>
                <w:sz w:val="20"/>
                <w:szCs w:val="20"/>
                <w:lang w:eastAsia="zh-CN"/>
              </w:rPr>
              <w:t>会议说明</w:t>
            </w:r>
          </w:p>
        </w:tc>
        <w:tc>
          <w:tcPr>
            <w:tcW w:w="1797" w:type="dxa"/>
            <w:tcBorders>
              <w:top w:val="single" w:sz="8" w:space="0" w:color="000000"/>
              <w:left w:val="nil"/>
              <w:bottom w:val="nil"/>
              <w:right w:val="nil"/>
            </w:tcBorders>
            <w:shd w:val="clear" w:color="auto" w:fill="auto"/>
            <w:vAlign w:val="center"/>
            <w:hideMark/>
          </w:tcPr>
          <w:p w14:paraId="5F1C5BD6" w14:textId="77777777" w:rsidR="00A11391" w:rsidRPr="00512EBA" w:rsidRDefault="00A11391" w:rsidP="00D510DF">
            <w:pPr>
              <w:keepNext/>
              <w:keepLines/>
              <w:spacing w:after="160" w:line="259" w:lineRule="auto"/>
              <w:jc w:val="center"/>
              <w:rPr>
                <w:rFonts w:eastAsia="KaiTi"/>
                <w:color w:val="000000"/>
                <w:kern w:val="20"/>
                <w:sz w:val="20"/>
                <w:szCs w:val="20"/>
                <w:lang w:eastAsia="zh-CN"/>
              </w:rPr>
            </w:pPr>
            <w:r w:rsidRPr="00512EBA">
              <w:rPr>
                <w:rFonts w:eastAsia="KaiTi"/>
                <w:color w:val="000000"/>
                <w:kern w:val="20"/>
                <w:sz w:val="20"/>
                <w:szCs w:val="20"/>
                <w:lang w:eastAsia="zh-CN"/>
              </w:rPr>
              <w:t>2019-2020</w:t>
            </w:r>
            <w:r w:rsidRPr="00512EBA">
              <w:rPr>
                <w:rFonts w:eastAsia="KaiTi"/>
                <w:color w:val="000000"/>
                <w:kern w:val="20"/>
                <w:sz w:val="20"/>
                <w:szCs w:val="20"/>
                <w:lang w:eastAsia="zh-CN"/>
              </w:rPr>
              <w:t>年</w:t>
            </w:r>
          </w:p>
        </w:tc>
      </w:tr>
      <w:tr w:rsidR="00A11391" w:rsidRPr="00D510DF" w14:paraId="5510344F" w14:textId="77777777" w:rsidTr="00D5086A">
        <w:trPr>
          <w:trHeight w:val="300"/>
          <w:jc w:val="center"/>
        </w:trPr>
        <w:tc>
          <w:tcPr>
            <w:tcW w:w="6843" w:type="dxa"/>
            <w:vMerge/>
            <w:tcBorders>
              <w:top w:val="single" w:sz="8" w:space="0" w:color="000000"/>
              <w:left w:val="nil"/>
              <w:bottom w:val="single" w:sz="8" w:space="0" w:color="000000"/>
              <w:right w:val="nil"/>
            </w:tcBorders>
            <w:vAlign w:val="center"/>
            <w:hideMark/>
          </w:tcPr>
          <w:p w14:paraId="2935DBDE" w14:textId="77777777" w:rsidR="00A11391" w:rsidRPr="00FF79E0" w:rsidRDefault="00A11391" w:rsidP="00D510DF">
            <w:pPr>
              <w:keepNext/>
              <w:keepLines/>
              <w:spacing w:after="160" w:line="259" w:lineRule="auto"/>
              <w:jc w:val="left"/>
              <w:rPr>
                <w:rFonts w:ascii="Calibri" w:eastAsia="KaiTi" w:hAnsi="Calibri" w:cs="Arial"/>
                <w:color w:val="000000"/>
                <w:kern w:val="20"/>
                <w:sz w:val="20"/>
                <w:szCs w:val="20"/>
                <w:lang w:eastAsia="zh-CN"/>
              </w:rPr>
            </w:pPr>
          </w:p>
        </w:tc>
        <w:tc>
          <w:tcPr>
            <w:tcW w:w="1797" w:type="dxa"/>
            <w:tcBorders>
              <w:top w:val="nil"/>
              <w:left w:val="nil"/>
              <w:bottom w:val="single" w:sz="8" w:space="0" w:color="000000"/>
              <w:right w:val="nil"/>
            </w:tcBorders>
            <w:shd w:val="clear" w:color="auto" w:fill="auto"/>
            <w:vAlign w:val="center"/>
            <w:hideMark/>
          </w:tcPr>
          <w:p w14:paraId="1240A540" w14:textId="77777777" w:rsidR="00A11391" w:rsidRPr="00FF79E0" w:rsidRDefault="00A11391" w:rsidP="00D510DF">
            <w:pPr>
              <w:keepNext/>
              <w:keepLines/>
              <w:spacing w:after="160" w:line="259" w:lineRule="auto"/>
              <w:jc w:val="center"/>
              <w:rPr>
                <w:rFonts w:ascii="Calibri" w:eastAsia="KaiTi" w:hAnsi="Calibri" w:cs="Arial"/>
                <w:color w:val="000000"/>
                <w:kern w:val="20"/>
                <w:sz w:val="20"/>
                <w:szCs w:val="20"/>
                <w:lang w:eastAsia="zh-CN"/>
              </w:rPr>
            </w:pPr>
            <w:r w:rsidRPr="00FF79E0">
              <w:rPr>
                <w:rFonts w:ascii="Calibri" w:eastAsia="KaiTi" w:hAnsi="Calibri" w:cs="Arial"/>
                <w:color w:val="000000"/>
                <w:kern w:val="20"/>
                <w:sz w:val="20"/>
                <w:szCs w:val="20"/>
                <w:lang w:eastAsia="zh-CN"/>
              </w:rPr>
              <w:t>(</w:t>
            </w:r>
            <w:r w:rsidRPr="00FF79E0">
              <w:rPr>
                <w:rFonts w:ascii="Calibri" w:eastAsia="KaiTi" w:hAnsi="Calibri" w:cs="Arial" w:hint="eastAsia"/>
                <w:color w:val="000000"/>
                <w:kern w:val="20"/>
                <w:sz w:val="20"/>
                <w:szCs w:val="20"/>
                <w:lang w:eastAsia="zh-CN"/>
              </w:rPr>
              <w:t>千美元</w:t>
            </w:r>
            <w:r w:rsidRPr="00FF79E0">
              <w:rPr>
                <w:rFonts w:ascii="Calibri" w:eastAsia="KaiTi" w:hAnsi="Calibri" w:cs="Arial"/>
                <w:color w:val="000000"/>
                <w:kern w:val="20"/>
                <w:sz w:val="20"/>
                <w:szCs w:val="20"/>
                <w:lang w:eastAsia="zh-CN"/>
              </w:rPr>
              <w:t>)</w:t>
            </w:r>
          </w:p>
        </w:tc>
      </w:tr>
      <w:tr w:rsidR="00A11391" w:rsidRPr="00D510DF" w14:paraId="59F2B228" w14:textId="77777777" w:rsidTr="00D5086A">
        <w:trPr>
          <w:trHeight w:val="288"/>
          <w:jc w:val="center"/>
        </w:trPr>
        <w:tc>
          <w:tcPr>
            <w:tcW w:w="6843" w:type="dxa"/>
            <w:tcBorders>
              <w:top w:val="nil"/>
              <w:left w:val="nil"/>
              <w:bottom w:val="nil"/>
              <w:right w:val="nil"/>
            </w:tcBorders>
            <w:shd w:val="clear" w:color="auto" w:fill="auto"/>
            <w:vAlign w:val="center"/>
            <w:hideMark/>
          </w:tcPr>
          <w:p w14:paraId="69B38D0B" w14:textId="77777777" w:rsidR="00A11391" w:rsidRPr="00512EBA" w:rsidRDefault="00A11391" w:rsidP="00D510DF">
            <w:pPr>
              <w:keepNext/>
              <w:keepLines/>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一</w:t>
            </w:r>
            <w:r w:rsidRPr="00512EBA">
              <w:rPr>
                <w:rFonts w:eastAsia="SimSun"/>
                <w:b/>
                <w:bCs/>
                <w:color w:val="000000"/>
                <w:kern w:val="20"/>
                <w:sz w:val="20"/>
                <w:szCs w:val="20"/>
                <w:lang w:eastAsia="zh-CN"/>
              </w:rPr>
              <w:t xml:space="preserve">. </w:t>
            </w:r>
            <w:r w:rsidRPr="00512EBA">
              <w:rPr>
                <w:rFonts w:eastAsia="SimSun"/>
                <w:b/>
                <w:bCs/>
                <w:color w:val="000000"/>
                <w:kern w:val="20"/>
                <w:sz w:val="20"/>
                <w:szCs w:val="20"/>
                <w:lang w:eastAsia="zh-CN"/>
              </w:rPr>
              <w:t>会议</w:t>
            </w:r>
          </w:p>
        </w:tc>
        <w:tc>
          <w:tcPr>
            <w:tcW w:w="1797" w:type="dxa"/>
            <w:tcBorders>
              <w:top w:val="nil"/>
              <w:left w:val="nil"/>
              <w:bottom w:val="nil"/>
              <w:right w:val="nil"/>
            </w:tcBorders>
            <w:shd w:val="clear" w:color="auto" w:fill="auto"/>
            <w:vAlign w:val="center"/>
            <w:hideMark/>
          </w:tcPr>
          <w:p w14:paraId="2836D0BD" w14:textId="77777777" w:rsidR="00A11391" w:rsidRPr="00FF79E0" w:rsidRDefault="00A11391" w:rsidP="00D510DF">
            <w:pPr>
              <w:keepNext/>
              <w:keepLines/>
              <w:spacing w:after="160" w:line="259" w:lineRule="auto"/>
              <w:jc w:val="right"/>
              <w:rPr>
                <w:rFonts w:ascii="Calibri" w:eastAsia="DengXian" w:hAnsi="Calibri" w:cs="Arial"/>
                <w:color w:val="000000"/>
                <w:kern w:val="20"/>
                <w:sz w:val="20"/>
                <w:szCs w:val="20"/>
                <w:lang w:eastAsia="zh-CN"/>
              </w:rPr>
            </w:pPr>
          </w:p>
        </w:tc>
      </w:tr>
      <w:tr w:rsidR="00A11391" w:rsidRPr="00D510DF" w14:paraId="518BAE1E" w14:textId="77777777" w:rsidTr="00026644">
        <w:trPr>
          <w:trHeight w:val="288"/>
          <w:jc w:val="center"/>
        </w:trPr>
        <w:tc>
          <w:tcPr>
            <w:tcW w:w="6843" w:type="dxa"/>
            <w:tcBorders>
              <w:top w:val="nil"/>
              <w:left w:val="nil"/>
              <w:bottom w:val="nil"/>
              <w:right w:val="nil"/>
            </w:tcBorders>
            <w:shd w:val="clear" w:color="auto" w:fill="auto"/>
            <w:noWrap/>
            <w:hideMark/>
          </w:tcPr>
          <w:p w14:paraId="4EA99E05" w14:textId="77777777" w:rsidR="00A11391" w:rsidRPr="00512EBA" w:rsidRDefault="00A11391"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缔约方大会第十六届会议、卡塔赫纳议定书缔约方大会第十一次会议、名古屋议定书缔约方大会第五次会议</w:t>
            </w:r>
            <w:r w:rsidRPr="00512EBA">
              <w:rPr>
                <w:rFonts w:eastAsia="SimSun"/>
                <w:sz w:val="20"/>
                <w:szCs w:val="20"/>
                <w:lang w:eastAsia="zh-CN"/>
              </w:rPr>
              <w:t>*</w:t>
            </w:r>
          </w:p>
        </w:tc>
        <w:tc>
          <w:tcPr>
            <w:tcW w:w="1797" w:type="dxa"/>
            <w:tcBorders>
              <w:top w:val="nil"/>
              <w:left w:val="nil"/>
              <w:bottom w:val="nil"/>
              <w:right w:val="nil"/>
            </w:tcBorders>
            <w:shd w:val="clear" w:color="auto" w:fill="auto"/>
            <w:vAlign w:val="center"/>
            <w:hideMark/>
          </w:tcPr>
          <w:p w14:paraId="5C1FF876" w14:textId="77777777" w:rsidR="00A11391" w:rsidRPr="00512EBA" w:rsidRDefault="00A11391"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2 621.50</w:t>
            </w:r>
          </w:p>
        </w:tc>
      </w:tr>
      <w:tr w:rsidR="00A11391" w:rsidRPr="00D510DF" w14:paraId="42FFDB6E" w14:textId="77777777" w:rsidTr="00026644">
        <w:trPr>
          <w:trHeight w:val="288"/>
          <w:jc w:val="center"/>
        </w:trPr>
        <w:tc>
          <w:tcPr>
            <w:tcW w:w="6843" w:type="dxa"/>
            <w:tcBorders>
              <w:top w:val="nil"/>
              <w:left w:val="nil"/>
              <w:bottom w:val="nil"/>
              <w:right w:val="nil"/>
            </w:tcBorders>
            <w:shd w:val="clear" w:color="auto" w:fill="auto"/>
            <w:noWrap/>
            <w:hideMark/>
          </w:tcPr>
          <w:p w14:paraId="76A39A46" w14:textId="77777777" w:rsidR="00A11391" w:rsidRPr="00512EBA" w:rsidRDefault="00A11391"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科咨机构</w:t>
            </w:r>
            <w:r w:rsidRPr="00512EBA">
              <w:rPr>
                <w:rFonts w:eastAsia="SimSun"/>
                <w:sz w:val="20"/>
                <w:szCs w:val="20"/>
                <w:lang w:eastAsia="zh-CN"/>
              </w:rPr>
              <w:t>(SBSTTA 25</w:t>
            </w:r>
            <w:r w:rsidRPr="00512EBA">
              <w:rPr>
                <w:rFonts w:eastAsia="SimSun"/>
                <w:sz w:val="20"/>
                <w:szCs w:val="20"/>
                <w:lang w:eastAsia="zh-CN"/>
              </w:rPr>
              <w:t>和</w:t>
            </w:r>
            <w:r w:rsidRPr="00512EBA">
              <w:rPr>
                <w:rFonts w:eastAsia="SimSun"/>
                <w:sz w:val="20"/>
                <w:szCs w:val="20"/>
                <w:lang w:eastAsia="zh-CN"/>
              </w:rPr>
              <w:t>SBSTTA 26)**</w:t>
            </w:r>
          </w:p>
        </w:tc>
        <w:tc>
          <w:tcPr>
            <w:tcW w:w="1797" w:type="dxa"/>
            <w:tcBorders>
              <w:top w:val="nil"/>
              <w:left w:val="nil"/>
              <w:bottom w:val="nil"/>
              <w:right w:val="nil"/>
            </w:tcBorders>
            <w:shd w:val="clear" w:color="auto" w:fill="auto"/>
            <w:vAlign w:val="center"/>
            <w:hideMark/>
          </w:tcPr>
          <w:p w14:paraId="7D62666A" w14:textId="77777777" w:rsidR="00A11391" w:rsidRPr="00512EBA" w:rsidRDefault="00A11391"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1 796.40</w:t>
            </w:r>
          </w:p>
        </w:tc>
      </w:tr>
      <w:tr w:rsidR="00A11391" w:rsidRPr="00D510DF" w14:paraId="4CDA8F9C" w14:textId="77777777" w:rsidTr="00026644">
        <w:trPr>
          <w:trHeight w:val="288"/>
          <w:jc w:val="center"/>
        </w:trPr>
        <w:tc>
          <w:tcPr>
            <w:tcW w:w="6843" w:type="dxa"/>
            <w:tcBorders>
              <w:top w:val="nil"/>
              <w:left w:val="nil"/>
              <w:bottom w:val="nil"/>
              <w:right w:val="nil"/>
            </w:tcBorders>
            <w:shd w:val="clear" w:color="auto" w:fill="auto"/>
            <w:noWrap/>
            <w:hideMark/>
          </w:tcPr>
          <w:p w14:paraId="6C91EC97" w14:textId="77777777" w:rsidR="00A11391" w:rsidRPr="00512EBA" w:rsidRDefault="00A11391" w:rsidP="00D35CC7">
            <w:pPr>
              <w:keepNext/>
              <w:keepLines/>
              <w:spacing w:after="160" w:line="259" w:lineRule="auto"/>
              <w:jc w:val="left"/>
              <w:rPr>
                <w:rFonts w:eastAsia="SimSun"/>
                <w:color w:val="000000"/>
                <w:kern w:val="20"/>
                <w:sz w:val="20"/>
                <w:szCs w:val="20"/>
                <w:lang w:eastAsia="zh-CN"/>
              </w:rPr>
            </w:pPr>
            <w:r w:rsidRPr="00512EBA">
              <w:rPr>
                <w:rFonts w:eastAsia="SimSun"/>
                <w:sz w:val="20"/>
                <w:szCs w:val="20"/>
                <w:lang w:eastAsia="zh-CN"/>
              </w:rPr>
              <w:t>第</w:t>
            </w:r>
            <w:r w:rsidRPr="00512EBA">
              <w:rPr>
                <w:rFonts w:eastAsia="SimSun"/>
                <w:sz w:val="20"/>
                <w:szCs w:val="20"/>
                <w:lang w:eastAsia="zh-CN"/>
              </w:rPr>
              <w:t>8(j)</w:t>
            </w:r>
            <w:r w:rsidRPr="00512EBA">
              <w:rPr>
                <w:rFonts w:eastAsia="SimSun"/>
                <w:sz w:val="20"/>
                <w:szCs w:val="20"/>
                <w:lang w:eastAsia="zh-CN"/>
              </w:rPr>
              <w:t>条和相关条款问题不限成员名额特设工作组</w:t>
            </w:r>
            <w:r w:rsidRPr="00512EBA">
              <w:rPr>
                <w:rFonts w:eastAsia="SimSun"/>
                <w:sz w:val="20"/>
                <w:szCs w:val="20"/>
                <w:lang w:eastAsia="zh-CN"/>
              </w:rPr>
              <w:t>(WG8J</w:t>
            </w:r>
            <w:r>
              <w:rPr>
                <w:rFonts w:eastAsia="SimSun"/>
                <w:sz w:val="20"/>
                <w:szCs w:val="20"/>
                <w:lang w:eastAsia="zh-CN"/>
              </w:rPr>
              <w:t xml:space="preserve"> </w:t>
            </w:r>
            <w:r w:rsidRPr="00512EBA">
              <w:rPr>
                <w:rFonts w:eastAsia="SimSun"/>
                <w:sz w:val="20"/>
                <w:szCs w:val="20"/>
                <w:lang w:eastAsia="zh-CN"/>
              </w:rPr>
              <w:t>12)**</w:t>
            </w:r>
          </w:p>
        </w:tc>
        <w:tc>
          <w:tcPr>
            <w:tcW w:w="1797" w:type="dxa"/>
            <w:tcBorders>
              <w:top w:val="nil"/>
              <w:left w:val="nil"/>
              <w:bottom w:val="nil"/>
              <w:right w:val="nil"/>
            </w:tcBorders>
            <w:shd w:val="clear" w:color="auto" w:fill="auto"/>
            <w:vAlign w:val="center"/>
            <w:hideMark/>
          </w:tcPr>
          <w:p w14:paraId="352E50B2" w14:textId="77777777" w:rsidR="00A11391" w:rsidRPr="00512EBA" w:rsidRDefault="00A11391" w:rsidP="00D35CC7">
            <w:pPr>
              <w:keepNext/>
              <w:keepLines/>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853.2</w:t>
            </w:r>
          </w:p>
        </w:tc>
      </w:tr>
      <w:tr w:rsidR="00A11391" w:rsidRPr="00D510DF" w14:paraId="04ED218B" w14:textId="77777777" w:rsidTr="00026644">
        <w:trPr>
          <w:trHeight w:val="288"/>
          <w:jc w:val="center"/>
        </w:trPr>
        <w:tc>
          <w:tcPr>
            <w:tcW w:w="6843" w:type="dxa"/>
            <w:tcBorders>
              <w:top w:val="nil"/>
              <w:left w:val="nil"/>
              <w:bottom w:val="nil"/>
              <w:right w:val="nil"/>
            </w:tcBorders>
            <w:shd w:val="clear" w:color="auto" w:fill="auto"/>
            <w:noWrap/>
            <w:hideMark/>
          </w:tcPr>
          <w:p w14:paraId="77C4306E" w14:textId="77777777" w:rsidR="00A11391" w:rsidRPr="00512EBA" w:rsidRDefault="00A11391" w:rsidP="00D35CC7">
            <w:pPr>
              <w:spacing w:after="160" w:line="259" w:lineRule="auto"/>
              <w:jc w:val="left"/>
              <w:rPr>
                <w:rFonts w:eastAsia="SimSun"/>
                <w:color w:val="000000"/>
                <w:kern w:val="20"/>
                <w:sz w:val="20"/>
                <w:szCs w:val="20"/>
                <w:lang w:eastAsia="zh-CN"/>
              </w:rPr>
            </w:pPr>
            <w:r w:rsidRPr="00512EBA">
              <w:rPr>
                <w:rFonts w:eastAsia="SimSun"/>
                <w:sz w:val="20"/>
                <w:szCs w:val="20"/>
                <w:lang w:eastAsia="zh-CN"/>
              </w:rPr>
              <w:t>执行问题附属机构</w:t>
            </w:r>
            <w:r w:rsidRPr="00512EBA">
              <w:rPr>
                <w:rFonts w:eastAsia="SimSun"/>
                <w:sz w:val="20"/>
                <w:szCs w:val="20"/>
                <w:lang w:eastAsia="zh-CN"/>
              </w:rPr>
              <w:t>(SBI 4</w:t>
            </w:r>
            <w:r w:rsidRPr="00512EBA">
              <w:rPr>
                <w:rFonts w:eastAsia="SimSun"/>
                <w:sz w:val="20"/>
                <w:szCs w:val="20"/>
                <w:lang w:eastAsia="zh-CN"/>
              </w:rPr>
              <w:t>和</w:t>
            </w:r>
            <w:r w:rsidRPr="00512EBA">
              <w:rPr>
                <w:rFonts w:eastAsia="SimSun"/>
                <w:sz w:val="20"/>
                <w:szCs w:val="20"/>
                <w:lang w:eastAsia="zh-CN"/>
              </w:rPr>
              <w:t>SBI 5)***</w:t>
            </w:r>
          </w:p>
        </w:tc>
        <w:tc>
          <w:tcPr>
            <w:tcW w:w="1797" w:type="dxa"/>
            <w:tcBorders>
              <w:top w:val="nil"/>
              <w:left w:val="nil"/>
              <w:bottom w:val="nil"/>
              <w:right w:val="nil"/>
            </w:tcBorders>
            <w:shd w:val="clear" w:color="auto" w:fill="auto"/>
            <w:vAlign w:val="center"/>
            <w:hideMark/>
          </w:tcPr>
          <w:p w14:paraId="3C82E738" w14:textId="77777777" w:rsidR="00A11391" w:rsidRPr="00512EBA" w:rsidRDefault="00A11391" w:rsidP="00D35CC7">
            <w:pPr>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1 638.9</w:t>
            </w:r>
          </w:p>
        </w:tc>
      </w:tr>
      <w:tr w:rsidR="00A11391" w:rsidRPr="00D510DF" w14:paraId="0C50CCD7" w14:textId="77777777" w:rsidTr="00026644">
        <w:trPr>
          <w:trHeight w:val="300"/>
          <w:jc w:val="center"/>
        </w:trPr>
        <w:tc>
          <w:tcPr>
            <w:tcW w:w="6843" w:type="dxa"/>
            <w:tcBorders>
              <w:top w:val="nil"/>
              <w:left w:val="nil"/>
              <w:bottom w:val="single" w:sz="8" w:space="0" w:color="000000"/>
              <w:right w:val="nil"/>
            </w:tcBorders>
            <w:shd w:val="clear" w:color="auto" w:fill="auto"/>
            <w:noWrap/>
            <w:hideMark/>
          </w:tcPr>
          <w:p w14:paraId="182C8EF1" w14:textId="77777777" w:rsidR="00A11391" w:rsidRPr="00512EBA" w:rsidRDefault="00A11391" w:rsidP="00D35CC7">
            <w:pPr>
              <w:spacing w:after="160" w:line="259" w:lineRule="auto"/>
              <w:jc w:val="left"/>
              <w:rPr>
                <w:rFonts w:eastAsia="SimSun"/>
                <w:color w:val="000000"/>
                <w:kern w:val="20"/>
                <w:sz w:val="20"/>
                <w:szCs w:val="20"/>
                <w:lang w:eastAsia="zh-CN"/>
              </w:rPr>
            </w:pPr>
            <w:r w:rsidRPr="00512EBA">
              <w:rPr>
                <w:rFonts w:eastAsia="SimSun"/>
                <w:sz w:val="20"/>
                <w:szCs w:val="20"/>
                <w:lang w:eastAsia="zh-CN"/>
              </w:rPr>
              <w:t>遗传资源数字序列信息问题不限成员名额特设工作组</w:t>
            </w:r>
            <w:r w:rsidRPr="00512EBA">
              <w:rPr>
                <w:rFonts w:eastAsia="SimSun"/>
                <w:sz w:val="20"/>
                <w:szCs w:val="20"/>
                <w:lang w:eastAsia="zh-CN"/>
              </w:rPr>
              <w:t>***</w:t>
            </w:r>
          </w:p>
        </w:tc>
        <w:tc>
          <w:tcPr>
            <w:tcW w:w="1797" w:type="dxa"/>
            <w:tcBorders>
              <w:top w:val="nil"/>
              <w:left w:val="nil"/>
              <w:bottom w:val="single" w:sz="8" w:space="0" w:color="000000"/>
              <w:right w:val="nil"/>
            </w:tcBorders>
            <w:shd w:val="clear" w:color="auto" w:fill="auto"/>
            <w:vAlign w:val="center"/>
            <w:hideMark/>
          </w:tcPr>
          <w:p w14:paraId="007464EF" w14:textId="77777777" w:rsidR="00A11391" w:rsidRPr="00512EBA" w:rsidRDefault="00A11391" w:rsidP="00D35CC7">
            <w:pPr>
              <w:spacing w:after="160" w:line="259" w:lineRule="auto"/>
              <w:jc w:val="right"/>
              <w:rPr>
                <w:rFonts w:eastAsia="DengXian"/>
                <w:color w:val="000000"/>
                <w:kern w:val="20"/>
                <w:sz w:val="20"/>
                <w:szCs w:val="20"/>
                <w:lang w:eastAsia="zh-CN"/>
              </w:rPr>
            </w:pPr>
            <w:r w:rsidRPr="00512EBA">
              <w:rPr>
                <w:rFonts w:eastAsia="DengXian"/>
                <w:color w:val="000000"/>
                <w:kern w:val="20"/>
                <w:sz w:val="20"/>
                <w:szCs w:val="20"/>
                <w:lang w:eastAsia="zh-CN"/>
              </w:rPr>
              <w:t>695.7</w:t>
            </w:r>
          </w:p>
        </w:tc>
      </w:tr>
      <w:tr w:rsidR="00A11391" w:rsidRPr="00D510DF" w14:paraId="2951EA3B"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12CF0770" w14:textId="77777777" w:rsidR="00A11391" w:rsidRPr="00512EBA" w:rsidRDefault="00A11391"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费用小计</w:t>
            </w:r>
          </w:p>
        </w:tc>
        <w:tc>
          <w:tcPr>
            <w:tcW w:w="1797" w:type="dxa"/>
            <w:tcBorders>
              <w:top w:val="nil"/>
              <w:left w:val="nil"/>
              <w:bottom w:val="single" w:sz="8" w:space="0" w:color="000000"/>
              <w:right w:val="nil"/>
            </w:tcBorders>
            <w:shd w:val="clear" w:color="auto" w:fill="auto"/>
            <w:vAlign w:val="center"/>
            <w:hideMark/>
          </w:tcPr>
          <w:p w14:paraId="2B5CFC90" w14:textId="77777777" w:rsidR="00A11391" w:rsidRPr="00512EBA" w:rsidRDefault="00A11391"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7 605.7</w:t>
            </w:r>
          </w:p>
        </w:tc>
      </w:tr>
      <w:tr w:rsidR="00A11391" w:rsidRPr="00D510DF" w14:paraId="35820350"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4693A752" w14:textId="77777777" w:rsidR="00A11391" w:rsidRPr="00512EBA" w:rsidRDefault="00A11391"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二</w:t>
            </w:r>
            <w:r w:rsidRPr="00512EBA">
              <w:rPr>
                <w:rFonts w:eastAsia="SimSun"/>
                <w:b/>
                <w:bCs/>
                <w:color w:val="000000"/>
                <w:kern w:val="20"/>
                <w:sz w:val="20"/>
                <w:szCs w:val="20"/>
                <w:lang w:eastAsia="zh-CN"/>
              </w:rPr>
              <w:t xml:space="preserve">. </w:t>
            </w:r>
            <w:r w:rsidRPr="00512EBA">
              <w:rPr>
                <w:rFonts w:eastAsia="SimSun"/>
                <w:b/>
                <w:bCs/>
                <w:color w:val="000000"/>
                <w:kern w:val="20"/>
                <w:sz w:val="20"/>
                <w:szCs w:val="20"/>
                <w:lang w:eastAsia="zh-CN"/>
              </w:rPr>
              <w:t>方案支助费用</w:t>
            </w:r>
          </w:p>
        </w:tc>
        <w:tc>
          <w:tcPr>
            <w:tcW w:w="1797" w:type="dxa"/>
            <w:tcBorders>
              <w:top w:val="nil"/>
              <w:left w:val="nil"/>
              <w:bottom w:val="single" w:sz="8" w:space="0" w:color="000000"/>
              <w:right w:val="nil"/>
            </w:tcBorders>
            <w:shd w:val="clear" w:color="auto" w:fill="auto"/>
            <w:vAlign w:val="center"/>
            <w:hideMark/>
          </w:tcPr>
          <w:p w14:paraId="2986DABB" w14:textId="77777777" w:rsidR="00A11391" w:rsidRPr="00512EBA" w:rsidRDefault="00A11391"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998.7</w:t>
            </w:r>
          </w:p>
        </w:tc>
      </w:tr>
      <w:tr w:rsidR="00A11391" w:rsidRPr="00D510DF" w14:paraId="7143CD55" w14:textId="77777777" w:rsidTr="00D5086A">
        <w:trPr>
          <w:trHeight w:val="300"/>
          <w:jc w:val="center"/>
        </w:trPr>
        <w:tc>
          <w:tcPr>
            <w:tcW w:w="6843" w:type="dxa"/>
            <w:tcBorders>
              <w:top w:val="nil"/>
              <w:left w:val="nil"/>
              <w:bottom w:val="single" w:sz="8" w:space="0" w:color="000000"/>
              <w:right w:val="nil"/>
            </w:tcBorders>
            <w:shd w:val="clear" w:color="auto" w:fill="auto"/>
            <w:vAlign w:val="center"/>
            <w:hideMark/>
          </w:tcPr>
          <w:p w14:paraId="57C5E38F" w14:textId="77777777" w:rsidR="00A11391" w:rsidRPr="00512EBA" w:rsidRDefault="00A11391" w:rsidP="00D510DF">
            <w:pPr>
              <w:spacing w:after="160" w:line="259" w:lineRule="auto"/>
              <w:jc w:val="left"/>
              <w:rPr>
                <w:rFonts w:eastAsia="SimSun"/>
                <w:b/>
                <w:bCs/>
                <w:color w:val="000000"/>
                <w:kern w:val="20"/>
                <w:sz w:val="20"/>
                <w:szCs w:val="20"/>
                <w:lang w:eastAsia="zh-CN"/>
              </w:rPr>
            </w:pPr>
            <w:r w:rsidRPr="00512EBA">
              <w:rPr>
                <w:rFonts w:eastAsia="SimSun"/>
                <w:b/>
                <w:bCs/>
                <w:color w:val="000000"/>
                <w:kern w:val="20"/>
                <w:sz w:val="20"/>
                <w:szCs w:val="20"/>
                <w:lang w:eastAsia="zh-CN"/>
              </w:rPr>
              <w:t>费用共计（一</w:t>
            </w:r>
            <w:r w:rsidRPr="00512EBA">
              <w:rPr>
                <w:rFonts w:eastAsia="SimSun"/>
                <w:b/>
                <w:bCs/>
                <w:color w:val="000000"/>
                <w:kern w:val="20"/>
                <w:sz w:val="20"/>
                <w:szCs w:val="20"/>
                <w:lang w:eastAsia="zh-CN"/>
              </w:rPr>
              <w:t>+</w:t>
            </w:r>
            <w:r w:rsidRPr="00512EBA">
              <w:rPr>
                <w:rFonts w:eastAsia="SimSun"/>
                <w:b/>
                <w:bCs/>
                <w:color w:val="000000"/>
                <w:kern w:val="20"/>
                <w:sz w:val="20"/>
                <w:szCs w:val="20"/>
                <w:lang w:eastAsia="zh-CN"/>
              </w:rPr>
              <w:t>二）</w:t>
            </w:r>
          </w:p>
        </w:tc>
        <w:tc>
          <w:tcPr>
            <w:tcW w:w="1797" w:type="dxa"/>
            <w:tcBorders>
              <w:top w:val="nil"/>
              <w:left w:val="nil"/>
              <w:bottom w:val="single" w:sz="8" w:space="0" w:color="000000"/>
              <w:right w:val="nil"/>
            </w:tcBorders>
            <w:shd w:val="clear" w:color="auto" w:fill="auto"/>
            <w:vAlign w:val="center"/>
            <w:hideMark/>
          </w:tcPr>
          <w:p w14:paraId="5DB7DA6F" w14:textId="77777777" w:rsidR="00A11391" w:rsidRPr="00512EBA" w:rsidRDefault="00A11391" w:rsidP="00D510DF">
            <w:pPr>
              <w:spacing w:after="160" w:line="259" w:lineRule="auto"/>
              <w:jc w:val="right"/>
              <w:rPr>
                <w:rFonts w:eastAsia="DengXian"/>
                <w:b/>
                <w:bCs/>
                <w:color w:val="000000"/>
                <w:kern w:val="20"/>
                <w:sz w:val="20"/>
                <w:szCs w:val="20"/>
                <w:lang w:eastAsia="zh-CN"/>
              </w:rPr>
            </w:pPr>
            <w:r w:rsidRPr="00512EBA">
              <w:rPr>
                <w:rFonts w:eastAsia="DengXian"/>
                <w:b/>
                <w:bCs/>
                <w:color w:val="000000"/>
                <w:kern w:val="20"/>
                <w:sz w:val="20"/>
                <w:szCs w:val="20"/>
                <w:lang w:eastAsia="zh-CN"/>
              </w:rPr>
              <w:t>8 604.4</w:t>
            </w:r>
          </w:p>
        </w:tc>
      </w:tr>
      <w:tr w:rsidR="00A11391" w:rsidRPr="00D510DF" w14:paraId="243C6360" w14:textId="77777777" w:rsidTr="00D5086A">
        <w:trPr>
          <w:trHeight w:val="288"/>
          <w:jc w:val="center"/>
        </w:trPr>
        <w:tc>
          <w:tcPr>
            <w:tcW w:w="6843" w:type="dxa"/>
            <w:tcBorders>
              <w:top w:val="nil"/>
              <w:left w:val="nil"/>
              <w:bottom w:val="nil"/>
              <w:right w:val="nil"/>
            </w:tcBorders>
            <w:shd w:val="clear" w:color="auto" w:fill="auto"/>
            <w:noWrap/>
            <w:vAlign w:val="center"/>
          </w:tcPr>
          <w:p w14:paraId="51291D21" w14:textId="77777777" w:rsidR="00A11391" w:rsidRPr="00FF79E0" w:rsidRDefault="00A11391" w:rsidP="000B447D">
            <w:pPr>
              <w:rPr>
                <w:rFonts w:eastAsia="SimSun"/>
                <w:color w:val="000000"/>
                <w:kern w:val="20"/>
                <w:sz w:val="20"/>
                <w:szCs w:val="20"/>
                <w:lang w:eastAsia="zh-CN"/>
              </w:rPr>
            </w:pPr>
            <w:r w:rsidRPr="00FF79E0">
              <w:rPr>
                <w:rFonts w:ascii="Calibri" w:eastAsia="DengXian" w:hAnsi="Calibri" w:cs="Arial"/>
                <w:color w:val="000000"/>
                <w:kern w:val="20"/>
                <w:sz w:val="20"/>
                <w:szCs w:val="20"/>
                <w:lang w:eastAsia="zh-CN"/>
              </w:rPr>
              <w:t>*</w:t>
            </w:r>
            <w:r>
              <w:rPr>
                <w:rFonts w:ascii="Calibri" w:eastAsia="DengXian" w:hAnsi="Calibri" w:cs="Arial"/>
                <w:color w:val="000000"/>
                <w:kern w:val="20"/>
                <w:sz w:val="20"/>
                <w:szCs w:val="20"/>
                <w:lang w:eastAsia="zh-CN"/>
              </w:rPr>
              <w:t xml:space="preserve"> </w:t>
            </w:r>
            <w:r w:rsidRPr="00FF79E0">
              <w:rPr>
                <w:rFonts w:eastAsia="SimSun"/>
                <w:color w:val="000000"/>
                <w:kern w:val="20"/>
                <w:sz w:val="20"/>
                <w:szCs w:val="20"/>
                <w:lang w:eastAsia="zh-CN"/>
              </w:rPr>
              <w:t>每个符合条件的缔约方</w:t>
            </w:r>
            <w:r w:rsidRPr="00FF79E0">
              <w:rPr>
                <w:rFonts w:eastAsia="SimSun"/>
                <w:color w:val="000000"/>
                <w:kern w:val="20"/>
                <w:sz w:val="20"/>
                <w:szCs w:val="20"/>
                <w:lang w:eastAsia="zh-CN"/>
              </w:rPr>
              <w:t>3</w:t>
            </w:r>
            <w:r w:rsidRPr="00FF79E0">
              <w:rPr>
                <w:rFonts w:eastAsia="SimSun"/>
                <w:color w:val="000000"/>
                <w:kern w:val="20"/>
                <w:sz w:val="20"/>
                <w:szCs w:val="20"/>
                <w:lang w:eastAsia="zh-CN"/>
              </w:rPr>
              <w:t>个资助名额</w:t>
            </w:r>
          </w:p>
          <w:p w14:paraId="314F6084" w14:textId="77777777" w:rsidR="00A11391" w:rsidRPr="00FF79E0" w:rsidRDefault="00A11391" w:rsidP="000B447D">
            <w:pPr>
              <w:rPr>
                <w:rFonts w:eastAsia="SimSun"/>
                <w:color w:val="000000"/>
                <w:kern w:val="20"/>
                <w:sz w:val="20"/>
                <w:szCs w:val="20"/>
                <w:lang w:eastAsia="zh-CN"/>
              </w:rPr>
            </w:pPr>
            <w:r w:rsidRPr="00FF79E0">
              <w:rPr>
                <w:rFonts w:eastAsia="SimSun"/>
                <w:color w:val="000000"/>
                <w:kern w:val="20"/>
                <w:sz w:val="20"/>
                <w:szCs w:val="20"/>
                <w:lang w:eastAsia="zh-CN"/>
              </w:rPr>
              <w:t>**</w:t>
            </w:r>
            <w:r>
              <w:rPr>
                <w:rFonts w:eastAsia="SimSun"/>
                <w:color w:val="000000"/>
                <w:kern w:val="20"/>
                <w:sz w:val="20"/>
                <w:szCs w:val="20"/>
                <w:lang w:eastAsia="zh-CN"/>
              </w:rPr>
              <w:t xml:space="preserve"> </w:t>
            </w:r>
            <w:r w:rsidRPr="00FF79E0">
              <w:rPr>
                <w:rFonts w:eastAsia="SimSun"/>
                <w:color w:val="000000"/>
                <w:kern w:val="20"/>
                <w:sz w:val="20"/>
                <w:szCs w:val="20"/>
                <w:lang w:eastAsia="zh-CN"/>
              </w:rPr>
              <w:t>每个符合条件的缔约方</w:t>
            </w:r>
            <w:r w:rsidRPr="00FF79E0">
              <w:rPr>
                <w:rFonts w:eastAsia="SimSun"/>
                <w:color w:val="000000"/>
                <w:kern w:val="20"/>
                <w:sz w:val="20"/>
                <w:szCs w:val="20"/>
                <w:lang w:eastAsia="zh-CN"/>
              </w:rPr>
              <w:t>2</w:t>
            </w:r>
            <w:r w:rsidRPr="00FF79E0">
              <w:rPr>
                <w:rFonts w:eastAsia="SimSun"/>
                <w:color w:val="000000"/>
                <w:kern w:val="20"/>
                <w:sz w:val="20"/>
                <w:szCs w:val="20"/>
                <w:lang w:eastAsia="zh-CN"/>
              </w:rPr>
              <w:t>个资助名额</w:t>
            </w:r>
            <w:r w:rsidRPr="00FF79E0">
              <w:rPr>
                <w:rFonts w:eastAsia="SimSun"/>
                <w:color w:val="000000"/>
                <w:kern w:val="20"/>
                <w:sz w:val="20"/>
                <w:szCs w:val="20"/>
                <w:lang w:eastAsia="zh-CN"/>
              </w:rPr>
              <w:t>(SBSTTA 25</w:t>
            </w:r>
            <w:r w:rsidRPr="00FF79E0">
              <w:rPr>
                <w:rFonts w:eastAsia="SimSun"/>
                <w:color w:val="000000"/>
                <w:kern w:val="20"/>
                <w:sz w:val="20"/>
                <w:szCs w:val="20"/>
                <w:lang w:eastAsia="zh-CN"/>
              </w:rPr>
              <w:t>和</w:t>
            </w:r>
            <w:r w:rsidRPr="00FF79E0">
              <w:rPr>
                <w:rFonts w:eastAsia="SimSun"/>
                <w:color w:val="000000"/>
                <w:kern w:val="20"/>
                <w:sz w:val="20"/>
                <w:szCs w:val="20"/>
                <w:lang w:eastAsia="zh-CN"/>
              </w:rPr>
              <w:t>WG8J 12</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SBSTTA 26</w:t>
            </w:r>
            <w:r w:rsidRPr="00FF79E0">
              <w:rPr>
                <w:rFonts w:eastAsia="SimSun"/>
                <w:color w:val="000000"/>
                <w:kern w:val="20"/>
                <w:sz w:val="20"/>
                <w:szCs w:val="20"/>
                <w:lang w:eastAsia="zh-CN"/>
              </w:rPr>
              <w:t>和</w:t>
            </w:r>
            <w:r w:rsidRPr="00FF79E0">
              <w:rPr>
                <w:rFonts w:eastAsia="SimSun"/>
                <w:color w:val="000000"/>
                <w:kern w:val="20"/>
                <w:sz w:val="20"/>
                <w:szCs w:val="20"/>
                <w:lang w:eastAsia="zh-CN"/>
              </w:rPr>
              <w:t>SBI 4</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w:t>
            </w:r>
            <w:r>
              <w:rPr>
                <w:rFonts w:eastAsia="SimSun" w:hint="eastAsia"/>
                <w:color w:val="000000"/>
                <w:kern w:val="20"/>
                <w:sz w:val="20"/>
                <w:szCs w:val="20"/>
                <w:lang w:eastAsia="zh-CN"/>
              </w:rPr>
              <w:t>。</w:t>
            </w:r>
          </w:p>
          <w:p w14:paraId="4D368683" w14:textId="77777777" w:rsidR="00A11391" w:rsidRPr="00FF79E0" w:rsidRDefault="00A11391" w:rsidP="000B447D">
            <w:pPr>
              <w:spacing w:after="160" w:line="259" w:lineRule="auto"/>
              <w:rPr>
                <w:rFonts w:ascii="Calibri" w:eastAsia="DengXian" w:hAnsi="Calibri" w:cs="Arial"/>
                <w:color w:val="000000"/>
                <w:kern w:val="20"/>
                <w:sz w:val="20"/>
                <w:szCs w:val="20"/>
                <w:highlight w:val="yellow"/>
                <w:lang w:eastAsia="zh-CN"/>
              </w:rPr>
            </w:pPr>
            <w:r w:rsidRPr="00FF79E0">
              <w:rPr>
                <w:rFonts w:eastAsia="SimSun"/>
                <w:color w:val="000000"/>
                <w:kern w:val="20"/>
                <w:sz w:val="20"/>
                <w:szCs w:val="20"/>
                <w:lang w:eastAsia="zh-CN"/>
              </w:rPr>
              <w:t>***</w:t>
            </w:r>
            <w:r>
              <w:rPr>
                <w:rFonts w:eastAsia="SimSun"/>
                <w:color w:val="000000"/>
                <w:kern w:val="20"/>
                <w:sz w:val="20"/>
                <w:szCs w:val="20"/>
                <w:lang w:eastAsia="zh-CN"/>
              </w:rPr>
              <w:t xml:space="preserve"> </w:t>
            </w:r>
            <w:r w:rsidRPr="00FF79E0">
              <w:rPr>
                <w:rFonts w:eastAsia="SimSun"/>
                <w:color w:val="000000"/>
                <w:kern w:val="20"/>
                <w:sz w:val="20"/>
                <w:szCs w:val="20"/>
                <w:lang w:eastAsia="zh-CN"/>
              </w:rPr>
              <w:t>每个符合条件的缔约方</w:t>
            </w:r>
            <w:r w:rsidRPr="00FF79E0">
              <w:rPr>
                <w:rFonts w:eastAsia="SimSun"/>
                <w:color w:val="000000"/>
                <w:kern w:val="20"/>
                <w:sz w:val="20"/>
                <w:szCs w:val="20"/>
                <w:lang w:eastAsia="zh-CN"/>
              </w:rPr>
              <w:t>2</w:t>
            </w:r>
            <w:r w:rsidRPr="00FF79E0">
              <w:rPr>
                <w:rFonts w:eastAsia="SimSun"/>
                <w:color w:val="000000"/>
                <w:kern w:val="20"/>
                <w:sz w:val="20"/>
                <w:szCs w:val="20"/>
                <w:lang w:eastAsia="zh-CN"/>
              </w:rPr>
              <w:t>个资助名额</w:t>
            </w:r>
            <w:r w:rsidRPr="00FF79E0">
              <w:rPr>
                <w:rFonts w:eastAsia="SimSun"/>
                <w:color w:val="000000"/>
                <w:kern w:val="20"/>
                <w:sz w:val="20"/>
                <w:szCs w:val="20"/>
                <w:lang w:eastAsia="zh-CN"/>
              </w:rPr>
              <w:t>(SBI 5</w:t>
            </w:r>
            <w:r w:rsidRPr="00FF79E0">
              <w:rPr>
                <w:rFonts w:eastAsia="SimSun"/>
                <w:color w:val="000000"/>
                <w:kern w:val="20"/>
                <w:sz w:val="20"/>
                <w:szCs w:val="20"/>
                <w:lang w:eastAsia="zh-CN"/>
              </w:rPr>
              <w:t>与</w:t>
            </w:r>
            <w:r w:rsidRPr="00FF79E0">
              <w:rPr>
                <w:rFonts w:eastAsia="SimSun"/>
                <w:color w:val="000000"/>
                <w:kern w:val="20"/>
                <w:sz w:val="20"/>
                <w:szCs w:val="20"/>
                <w:lang w:eastAsia="zh-CN"/>
              </w:rPr>
              <w:t>WG</w:t>
            </w:r>
            <w:r>
              <w:rPr>
                <w:rFonts w:eastAsia="SimSun" w:hint="eastAsia"/>
                <w:color w:val="000000"/>
                <w:kern w:val="20"/>
                <w:sz w:val="20"/>
                <w:szCs w:val="20"/>
                <w:lang w:eastAsia="zh-CN"/>
              </w:rPr>
              <w:t>-</w:t>
            </w:r>
            <w:r w:rsidRPr="00FF79E0">
              <w:rPr>
                <w:rFonts w:eastAsia="SimSun"/>
                <w:color w:val="000000"/>
                <w:kern w:val="20"/>
                <w:sz w:val="20"/>
                <w:szCs w:val="20"/>
                <w:lang w:eastAsia="zh-CN"/>
              </w:rPr>
              <w:t xml:space="preserve">DSI </w:t>
            </w:r>
            <w:r w:rsidRPr="00FF79E0">
              <w:rPr>
                <w:rFonts w:eastAsia="SimSun"/>
                <w:color w:val="000000"/>
                <w:kern w:val="20"/>
                <w:sz w:val="20"/>
                <w:szCs w:val="20"/>
                <w:lang w:eastAsia="zh-CN"/>
              </w:rPr>
              <w:t>衔接举行</w:t>
            </w:r>
            <w:r w:rsidRPr="00FF79E0">
              <w:rPr>
                <w:rFonts w:eastAsia="SimSun"/>
                <w:color w:val="000000"/>
                <w:kern w:val="20"/>
                <w:sz w:val="20"/>
                <w:szCs w:val="20"/>
                <w:lang w:eastAsia="zh-CN"/>
              </w:rPr>
              <w:t>)</w:t>
            </w:r>
            <w:r>
              <w:rPr>
                <w:rFonts w:eastAsia="SimSun" w:hint="eastAsia"/>
                <w:color w:val="000000"/>
                <w:kern w:val="20"/>
                <w:sz w:val="20"/>
                <w:szCs w:val="20"/>
                <w:lang w:eastAsia="zh-CN"/>
              </w:rPr>
              <w:t>。</w:t>
            </w:r>
          </w:p>
        </w:tc>
        <w:tc>
          <w:tcPr>
            <w:tcW w:w="1797" w:type="dxa"/>
            <w:tcBorders>
              <w:top w:val="nil"/>
              <w:left w:val="nil"/>
              <w:bottom w:val="nil"/>
              <w:right w:val="nil"/>
            </w:tcBorders>
            <w:shd w:val="clear" w:color="auto" w:fill="auto"/>
            <w:noWrap/>
            <w:vAlign w:val="center"/>
          </w:tcPr>
          <w:p w14:paraId="3FD33245" w14:textId="77777777" w:rsidR="00A11391" w:rsidRPr="000B7D59" w:rsidRDefault="00A11391" w:rsidP="00D510DF">
            <w:pPr>
              <w:spacing w:after="160" w:line="259" w:lineRule="auto"/>
              <w:jc w:val="left"/>
              <w:rPr>
                <w:rFonts w:ascii="Calibri" w:eastAsia="DengXian" w:hAnsi="Calibri" w:cs="Arial"/>
                <w:color w:val="000000"/>
                <w:kern w:val="20"/>
                <w:sz w:val="18"/>
                <w:szCs w:val="18"/>
                <w:lang w:eastAsia="zh-CN"/>
              </w:rPr>
            </w:pPr>
          </w:p>
        </w:tc>
      </w:tr>
      <w:tr w:rsidR="00A11391" w:rsidRPr="00D510DF" w14:paraId="6081F2AC" w14:textId="77777777" w:rsidTr="00D5086A">
        <w:trPr>
          <w:cantSplit/>
          <w:jc w:val="center"/>
        </w:trPr>
        <w:tc>
          <w:tcPr>
            <w:tcW w:w="8640" w:type="dxa"/>
            <w:gridSpan w:val="2"/>
            <w:tcBorders>
              <w:top w:val="nil"/>
              <w:left w:val="nil"/>
              <w:bottom w:val="nil"/>
              <w:right w:val="nil"/>
            </w:tcBorders>
            <w:shd w:val="clear" w:color="auto" w:fill="auto"/>
            <w:vAlign w:val="center"/>
          </w:tcPr>
          <w:p w14:paraId="3BBD1957" w14:textId="77777777" w:rsidR="00A11391" w:rsidRPr="00D510DF" w:rsidRDefault="00A11391" w:rsidP="00D510DF">
            <w:pPr>
              <w:spacing w:after="160" w:line="259" w:lineRule="auto"/>
              <w:jc w:val="left"/>
              <w:rPr>
                <w:rFonts w:ascii="Calibri" w:eastAsia="DengXian" w:hAnsi="Calibri" w:cs="Arial"/>
                <w:color w:val="000000"/>
                <w:kern w:val="20"/>
                <w:sz w:val="16"/>
                <w:szCs w:val="16"/>
                <w:lang w:eastAsia="zh-CN"/>
              </w:rPr>
            </w:pPr>
          </w:p>
        </w:tc>
      </w:tr>
    </w:tbl>
    <w:p w14:paraId="7447A90B" w14:textId="77777777" w:rsidR="00A11391" w:rsidRPr="00512EBA" w:rsidRDefault="00A11391" w:rsidP="004E111E">
      <w:pPr>
        <w:keepNext/>
        <w:spacing w:before="360" w:after="160" w:line="259" w:lineRule="auto"/>
        <w:jc w:val="left"/>
        <w:rPr>
          <w:rFonts w:eastAsia="SimSun"/>
          <w:b/>
          <w:color w:val="000000"/>
          <w:kern w:val="20"/>
          <w:sz w:val="24"/>
          <w:lang w:eastAsia="zh-CN"/>
        </w:rPr>
      </w:pPr>
      <w:r w:rsidRPr="00512EBA">
        <w:rPr>
          <w:rFonts w:eastAsia="SimSun"/>
          <w:b/>
          <w:color w:val="000000"/>
          <w:kern w:val="20"/>
          <w:sz w:val="24"/>
          <w:lang w:eastAsia="zh-CN"/>
        </w:rPr>
        <w:t>表</w:t>
      </w:r>
      <w:r w:rsidRPr="00512EBA">
        <w:rPr>
          <w:rFonts w:eastAsia="SimSun"/>
          <w:b/>
          <w:color w:val="000000"/>
          <w:kern w:val="20"/>
          <w:sz w:val="24"/>
          <w:lang w:eastAsia="zh-CN"/>
        </w:rPr>
        <w:t>5.</w:t>
      </w:r>
      <w:r w:rsidRPr="00512EBA">
        <w:rPr>
          <w:rFonts w:eastAsia="SimSun"/>
          <w:b/>
          <w:color w:val="000000"/>
          <w:kern w:val="20"/>
          <w:sz w:val="24"/>
          <w:lang w:eastAsia="zh-CN"/>
        </w:rPr>
        <w:tab/>
        <w:t xml:space="preserve"> </w:t>
      </w:r>
      <w:r>
        <w:rPr>
          <w:rFonts w:eastAsia="SimSun"/>
          <w:b/>
          <w:color w:val="000000"/>
          <w:kern w:val="20"/>
          <w:sz w:val="24"/>
          <w:lang w:eastAsia="zh-CN"/>
        </w:rPr>
        <w:t xml:space="preserve"> </w:t>
      </w:r>
      <w:r w:rsidRPr="00512EBA">
        <w:rPr>
          <w:rFonts w:eastAsia="SimSun"/>
          <w:b/>
          <w:color w:val="000000"/>
          <w:kern w:val="20"/>
          <w:sz w:val="24"/>
          <w:lang w:eastAsia="zh-CN"/>
        </w:rPr>
        <w:t>2023-2024</w:t>
      </w:r>
      <w:r w:rsidRPr="00512EBA">
        <w:rPr>
          <w:rFonts w:eastAsia="SimSun"/>
          <w:b/>
          <w:color w:val="000000"/>
          <w:kern w:val="20"/>
          <w:sz w:val="24"/>
          <w:lang w:eastAsia="zh-CN"/>
        </w:rPr>
        <w:t>年资助土著人民和地方社区参与公约进程捐款特别自愿信托基金（</w:t>
      </w:r>
      <w:r w:rsidRPr="00512EBA">
        <w:rPr>
          <w:rFonts w:eastAsia="SimSun"/>
          <w:b/>
          <w:color w:val="000000"/>
          <w:kern w:val="20"/>
          <w:sz w:val="24"/>
          <w:lang w:eastAsia="zh-CN"/>
        </w:rPr>
        <w:t>VB</w:t>
      </w:r>
      <w:r w:rsidRPr="00512EBA">
        <w:rPr>
          <w:rFonts w:eastAsia="SimSun"/>
          <w:b/>
          <w:color w:val="000000"/>
          <w:kern w:val="20"/>
          <w:sz w:val="24"/>
          <w:lang w:eastAsia="zh-CN"/>
        </w:rPr>
        <w:t>）</w:t>
      </w: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A11391" w:rsidRPr="00D510DF" w14:paraId="2E453A6F" w14:textId="77777777" w:rsidTr="00D5086A">
        <w:trPr>
          <w:trHeight w:val="133"/>
          <w:jc w:val="center"/>
        </w:trPr>
        <w:tc>
          <w:tcPr>
            <w:tcW w:w="6792" w:type="dxa"/>
            <w:vMerge w:val="restart"/>
            <w:tcBorders>
              <w:top w:val="single" w:sz="8" w:space="0" w:color="000000"/>
              <w:left w:val="nil"/>
              <w:right w:val="nil"/>
            </w:tcBorders>
            <w:vAlign w:val="center"/>
          </w:tcPr>
          <w:p w14:paraId="7C2CEECC" w14:textId="77777777" w:rsidR="00A11391" w:rsidRPr="00512EBA" w:rsidRDefault="00A11391" w:rsidP="00D510DF">
            <w:pPr>
              <w:autoSpaceDE w:val="0"/>
              <w:autoSpaceDN w:val="0"/>
              <w:adjustRightInd w:val="0"/>
              <w:jc w:val="center"/>
              <w:rPr>
                <w:rFonts w:eastAsia="KaiTi"/>
                <w:color w:val="000000"/>
                <w:kern w:val="20"/>
                <w:sz w:val="20"/>
                <w:szCs w:val="20"/>
                <w:lang w:eastAsia="de-CH"/>
              </w:rPr>
            </w:pPr>
            <w:r w:rsidRPr="00512EBA">
              <w:rPr>
                <w:rFonts w:ascii="SimSun" w:eastAsia="KaiTi" w:hAnsi="SimSun" w:cs="SimSun" w:hint="eastAsia"/>
                <w:color w:val="000000"/>
                <w:kern w:val="20"/>
                <w:sz w:val="20"/>
                <w:szCs w:val="20"/>
                <w:lang w:eastAsia="zh-CN"/>
              </w:rPr>
              <w:t>说明</w:t>
            </w:r>
          </w:p>
        </w:tc>
        <w:tc>
          <w:tcPr>
            <w:tcW w:w="2112" w:type="dxa"/>
            <w:tcBorders>
              <w:top w:val="single" w:sz="8" w:space="0" w:color="000000"/>
              <w:left w:val="nil"/>
              <w:bottom w:val="nil"/>
              <w:right w:val="nil"/>
            </w:tcBorders>
          </w:tcPr>
          <w:p w14:paraId="62D20636" w14:textId="77777777" w:rsidR="00A11391" w:rsidRPr="00512EBA" w:rsidRDefault="00A11391" w:rsidP="00D510DF">
            <w:pPr>
              <w:autoSpaceDE w:val="0"/>
              <w:autoSpaceDN w:val="0"/>
              <w:adjustRightInd w:val="0"/>
              <w:jc w:val="center"/>
              <w:rPr>
                <w:rFonts w:eastAsia="KaiTi"/>
                <w:color w:val="000000"/>
                <w:kern w:val="20"/>
                <w:sz w:val="20"/>
                <w:szCs w:val="20"/>
                <w:lang w:eastAsia="de-CH"/>
              </w:rPr>
            </w:pPr>
            <w:r w:rsidRPr="00512EBA">
              <w:rPr>
                <w:rFonts w:eastAsia="KaiTi"/>
                <w:color w:val="000000"/>
                <w:kern w:val="20"/>
                <w:sz w:val="20"/>
                <w:szCs w:val="20"/>
                <w:lang w:eastAsia="de-CH"/>
              </w:rPr>
              <w:t>2023-2024</w:t>
            </w:r>
            <w:r w:rsidRPr="00512EBA">
              <w:rPr>
                <w:rFonts w:ascii="SimSun" w:eastAsia="KaiTi" w:hAnsi="SimSun" w:cs="SimSun" w:hint="eastAsia"/>
                <w:color w:val="000000"/>
                <w:kern w:val="20"/>
                <w:sz w:val="20"/>
                <w:szCs w:val="20"/>
                <w:lang w:eastAsia="zh-CN"/>
              </w:rPr>
              <w:t>年</w:t>
            </w:r>
          </w:p>
        </w:tc>
      </w:tr>
      <w:tr w:rsidR="00A11391" w:rsidRPr="00D510DF" w14:paraId="4ADA09E2" w14:textId="77777777" w:rsidTr="00D5086A">
        <w:trPr>
          <w:trHeight w:val="151"/>
          <w:jc w:val="center"/>
        </w:trPr>
        <w:tc>
          <w:tcPr>
            <w:tcW w:w="6792" w:type="dxa"/>
            <w:vMerge/>
            <w:tcBorders>
              <w:bottom w:val="nil"/>
            </w:tcBorders>
            <w:vAlign w:val="center"/>
          </w:tcPr>
          <w:p w14:paraId="30DF6E9F" w14:textId="77777777" w:rsidR="00A11391" w:rsidRPr="00512EBA" w:rsidRDefault="00A11391" w:rsidP="00D510DF">
            <w:pPr>
              <w:autoSpaceDE w:val="0"/>
              <w:autoSpaceDN w:val="0"/>
              <w:adjustRightInd w:val="0"/>
              <w:jc w:val="left"/>
              <w:rPr>
                <w:rFonts w:eastAsia="KaiTi"/>
                <w:color w:val="000000"/>
                <w:kern w:val="20"/>
                <w:sz w:val="20"/>
                <w:szCs w:val="20"/>
                <w:lang w:eastAsia="de-CH"/>
              </w:rPr>
            </w:pPr>
          </w:p>
        </w:tc>
        <w:tc>
          <w:tcPr>
            <w:tcW w:w="2112" w:type="dxa"/>
            <w:tcBorders>
              <w:top w:val="nil"/>
              <w:bottom w:val="nil"/>
            </w:tcBorders>
          </w:tcPr>
          <w:p w14:paraId="06A38961" w14:textId="77777777" w:rsidR="00A11391" w:rsidRPr="00512EBA" w:rsidRDefault="00A11391" w:rsidP="00D510DF">
            <w:pPr>
              <w:autoSpaceDE w:val="0"/>
              <w:autoSpaceDN w:val="0"/>
              <w:adjustRightInd w:val="0"/>
              <w:jc w:val="center"/>
              <w:rPr>
                <w:rFonts w:eastAsia="KaiTi"/>
                <w:color w:val="000000"/>
                <w:spacing w:val="-10"/>
                <w:kern w:val="20"/>
                <w:sz w:val="20"/>
                <w:szCs w:val="20"/>
                <w:lang w:eastAsia="de-CH"/>
              </w:rPr>
            </w:pPr>
            <w:r w:rsidRPr="00512EBA">
              <w:rPr>
                <w:rFonts w:eastAsia="KaiTi"/>
                <w:color w:val="000000"/>
                <w:spacing w:val="-10"/>
                <w:kern w:val="20"/>
                <w:sz w:val="20"/>
                <w:szCs w:val="20"/>
                <w:lang w:eastAsia="de-CH"/>
              </w:rPr>
              <w:t>(</w:t>
            </w:r>
            <w:r w:rsidRPr="00512EBA">
              <w:rPr>
                <w:rFonts w:ascii="SimSun" w:eastAsia="KaiTi" w:hAnsi="SimSun" w:cs="SimSun" w:hint="eastAsia"/>
                <w:color w:val="000000"/>
                <w:spacing w:val="-10"/>
                <w:kern w:val="20"/>
                <w:sz w:val="20"/>
                <w:szCs w:val="20"/>
                <w:lang w:eastAsia="zh-CN"/>
              </w:rPr>
              <w:t>千美元</w:t>
            </w:r>
            <w:r w:rsidRPr="00512EBA">
              <w:rPr>
                <w:rFonts w:eastAsia="KaiTi"/>
                <w:color w:val="000000"/>
                <w:spacing w:val="-10"/>
                <w:kern w:val="20"/>
                <w:sz w:val="20"/>
                <w:szCs w:val="20"/>
                <w:lang w:eastAsia="de-CH"/>
              </w:rPr>
              <w:t>)</w:t>
            </w:r>
          </w:p>
        </w:tc>
      </w:tr>
      <w:tr w:rsidR="00A11391" w:rsidRPr="00D510DF" w14:paraId="03196248" w14:textId="77777777" w:rsidTr="00D5086A">
        <w:trPr>
          <w:trHeight w:val="140"/>
          <w:jc w:val="center"/>
        </w:trPr>
        <w:tc>
          <w:tcPr>
            <w:tcW w:w="6792" w:type="dxa"/>
            <w:tcBorders>
              <w:top w:val="nil"/>
              <w:bottom w:val="single" w:sz="8" w:space="0" w:color="000000"/>
            </w:tcBorders>
          </w:tcPr>
          <w:p w14:paraId="29B9ED0F" w14:textId="77777777" w:rsidR="00A11391" w:rsidRPr="00512EBA" w:rsidRDefault="00A11391" w:rsidP="00D510DF">
            <w:pPr>
              <w:autoSpaceDE w:val="0"/>
              <w:autoSpaceDN w:val="0"/>
              <w:adjustRightInd w:val="0"/>
              <w:jc w:val="left"/>
              <w:rPr>
                <w:color w:val="000000"/>
                <w:kern w:val="20"/>
                <w:sz w:val="20"/>
                <w:szCs w:val="20"/>
                <w:lang w:eastAsia="de-CH"/>
              </w:rPr>
            </w:pPr>
          </w:p>
        </w:tc>
        <w:tc>
          <w:tcPr>
            <w:tcW w:w="2112" w:type="dxa"/>
            <w:tcBorders>
              <w:top w:val="nil"/>
              <w:bottom w:val="single" w:sz="8" w:space="0" w:color="000000"/>
            </w:tcBorders>
            <w:vAlign w:val="center"/>
          </w:tcPr>
          <w:p w14:paraId="5CC816A3" w14:textId="77777777" w:rsidR="00A11391" w:rsidRPr="00512EBA" w:rsidRDefault="00A11391" w:rsidP="00D510DF">
            <w:pPr>
              <w:autoSpaceDE w:val="0"/>
              <w:autoSpaceDN w:val="0"/>
              <w:adjustRightInd w:val="0"/>
              <w:jc w:val="center"/>
              <w:rPr>
                <w:i/>
                <w:iCs/>
                <w:color w:val="000000"/>
                <w:kern w:val="20"/>
                <w:sz w:val="20"/>
                <w:szCs w:val="20"/>
                <w:lang w:eastAsia="de-CH"/>
              </w:rPr>
            </w:pPr>
          </w:p>
        </w:tc>
      </w:tr>
      <w:tr w:rsidR="00A11391" w:rsidRPr="00D510DF" w14:paraId="3C6ACAF5" w14:textId="77777777" w:rsidTr="00D5086A">
        <w:trPr>
          <w:trHeight w:val="150"/>
          <w:jc w:val="center"/>
        </w:trPr>
        <w:tc>
          <w:tcPr>
            <w:tcW w:w="6792" w:type="dxa"/>
            <w:tcBorders>
              <w:top w:val="single" w:sz="8" w:space="0" w:color="000000"/>
            </w:tcBorders>
          </w:tcPr>
          <w:p w14:paraId="7FDC0951" w14:textId="77777777" w:rsidR="00A11391" w:rsidRPr="00512EBA" w:rsidRDefault="00A11391" w:rsidP="00D510DF">
            <w:pPr>
              <w:autoSpaceDE w:val="0"/>
              <w:autoSpaceDN w:val="0"/>
              <w:adjustRightInd w:val="0"/>
              <w:jc w:val="left"/>
              <w:rPr>
                <w:b/>
                <w:color w:val="000000"/>
                <w:kern w:val="20"/>
                <w:sz w:val="20"/>
                <w:szCs w:val="20"/>
                <w:lang w:eastAsia="de-CH"/>
              </w:rPr>
            </w:pPr>
            <w:r w:rsidRPr="00512EBA">
              <w:rPr>
                <w:rFonts w:ascii="SimSun" w:eastAsia="SimSun" w:hAnsi="SimSun" w:cs="SimSun" w:hint="eastAsia"/>
                <w:b/>
                <w:bCs/>
                <w:color w:val="000000"/>
                <w:kern w:val="20"/>
                <w:sz w:val="20"/>
                <w:szCs w:val="20"/>
                <w:lang w:eastAsia="zh-CN"/>
              </w:rPr>
              <w:t>一</w:t>
            </w:r>
            <w:r w:rsidRPr="00512EBA">
              <w:rPr>
                <w:b/>
                <w:bCs/>
                <w:color w:val="000000"/>
                <w:kern w:val="20"/>
                <w:sz w:val="20"/>
                <w:szCs w:val="20"/>
                <w:lang w:eastAsia="de-CH"/>
              </w:rPr>
              <w:t xml:space="preserve">.  </w:t>
            </w:r>
            <w:r w:rsidRPr="00512EBA">
              <w:rPr>
                <w:rFonts w:ascii="SimSun" w:eastAsia="SimSun" w:hAnsi="SimSun" w:cs="SimSun" w:hint="eastAsia"/>
                <w:b/>
                <w:bCs/>
                <w:color w:val="000000"/>
                <w:kern w:val="20"/>
                <w:sz w:val="20"/>
                <w:szCs w:val="20"/>
                <w:lang w:eastAsia="zh-CN"/>
              </w:rPr>
              <w:t>会议</w:t>
            </w:r>
            <w:r w:rsidRPr="00512EBA">
              <w:rPr>
                <w:b/>
                <w:bCs/>
                <w:color w:val="000000"/>
                <w:kern w:val="20"/>
                <w:sz w:val="20"/>
                <w:szCs w:val="20"/>
                <w:lang w:eastAsia="de-CH"/>
              </w:rPr>
              <w:t>:</w:t>
            </w:r>
          </w:p>
        </w:tc>
        <w:tc>
          <w:tcPr>
            <w:tcW w:w="2112" w:type="dxa"/>
            <w:tcBorders>
              <w:top w:val="single" w:sz="8" w:space="0" w:color="000000"/>
            </w:tcBorders>
          </w:tcPr>
          <w:p w14:paraId="375E6C3A" w14:textId="77777777" w:rsidR="00A11391" w:rsidRPr="00512EBA" w:rsidRDefault="00A11391" w:rsidP="00D510DF">
            <w:pPr>
              <w:autoSpaceDE w:val="0"/>
              <w:autoSpaceDN w:val="0"/>
              <w:adjustRightInd w:val="0"/>
              <w:jc w:val="right"/>
              <w:rPr>
                <w:color w:val="000000"/>
                <w:kern w:val="20"/>
                <w:sz w:val="20"/>
                <w:szCs w:val="20"/>
                <w:lang w:eastAsia="de-CH"/>
              </w:rPr>
            </w:pPr>
          </w:p>
        </w:tc>
      </w:tr>
      <w:tr w:rsidR="00A11391" w:rsidRPr="00D510DF" w14:paraId="7FCD1119" w14:textId="77777777" w:rsidTr="00D5086A">
        <w:trPr>
          <w:trHeight w:val="132"/>
          <w:jc w:val="center"/>
        </w:trPr>
        <w:tc>
          <w:tcPr>
            <w:tcW w:w="6792" w:type="dxa"/>
            <w:tcBorders>
              <w:bottom w:val="single" w:sz="8" w:space="0" w:color="000000"/>
            </w:tcBorders>
            <w:vAlign w:val="center"/>
          </w:tcPr>
          <w:p w14:paraId="67F8E355" w14:textId="77777777" w:rsidR="00A11391" w:rsidRPr="00512EBA" w:rsidRDefault="00A11391" w:rsidP="00D510DF">
            <w:pPr>
              <w:autoSpaceDE w:val="0"/>
              <w:autoSpaceDN w:val="0"/>
              <w:adjustRightInd w:val="0"/>
              <w:jc w:val="left"/>
              <w:rPr>
                <w:color w:val="000000"/>
                <w:kern w:val="20"/>
                <w:sz w:val="20"/>
                <w:szCs w:val="20"/>
                <w:lang w:eastAsia="de-CH"/>
              </w:rPr>
            </w:pPr>
            <w:r>
              <w:rPr>
                <w:rFonts w:ascii="SimSun" w:eastAsia="SimSun" w:hAnsi="SimSun" w:cs="SimSun" w:hint="eastAsia"/>
                <w:color w:val="000000"/>
                <w:kern w:val="20"/>
                <w:sz w:val="20"/>
                <w:szCs w:val="20"/>
                <w:lang w:eastAsia="zh-CN"/>
              </w:rPr>
              <w:t>资助</w:t>
            </w:r>
            <w:r w:rsidRPr="00512EBA">
              <w:rPr>
                <w:rFonts w:ascii="SimSun" w:eastAsia="SimSun" w:hAnsi="SimSun" w:cs="SimSun" w:hint="eastAsia"/>
                <w:color w:val="000000"/>
                <w:kern w:val="20"/>
                <w:sz w:val="20"/>
                <w:szCs w:val="20"/>
                <w:lang w:eastAsia="zh-CN"/>
              </w:rPr>
              <w:t>土著人民和地方社区</w:t>
            </w:r>
            <w:r w:rsidRPr="00512EBA">
              <w:rPr>
                <w:color w:val="000000"/>
                <w:kern w:val="20"/>
                <w:sz w:val="20"/>
                <w:szCs w:val="20"/>
                <w:lang w:eastAsia="de-CH"/>
              </w:rPr>
              <w:t>*</w:t>
            </w:r>
          </w:p>
        </w:tc>
        <w:tc>
          <w:tcPr>
            <w:tcW w:w="2112" w:type="dxa"/>
            <w:tcBorders>
              <w:bottom w:val="single" w:sz="8" w:space="0" w:color="000000"/>
            </w:tcBorders>
            <w:vAlign w:val="center"/>
          </w:tcPr>
          <w:p w14:paraId="523614E9" w14:textId="77777777" w:rsidR="00A11391" w:rsidRPr="00512EBA" w:rsidRDefault="00A11391" w:rsidP="00D510DF">
            <w:pPr>
              <w:autoSpaceDE w:val="0"/>
              <w:autoSpaceDN w:val="0"/>
              <w:adjustRightInd w:val="0"/>
              <w:ind w:right="498"/>
              <w:jc w:val="right"/>
              <w:rPr>
                <w:color w:val="000000"/>
                <w:kern w:val="20"/>
                <w:sz w:val="20"/>
                <w:szCs w:val="20"/>
                <w:lang w:eastAsia="de-CH"/>
              </w:rPr>
            </w:pPr>
            <w:r w:rsidRPr="00512EBA">
              <w:rPr>
                <w:color w:val="000000"/>
                <w:kern w:val="20"/>
                <w:sz w:val="20"/>
                <w:szCs w:val="20"/>
                <w:lang w:eastAsia="de-CH"/>
              </w:rPr>
              <w:t>792.4</w:t>
            </w:r>
          </w:p>
        </w:tc>
      </w:tr>
      <w:tr w:rsidR="00A11391" w:rsidRPr="00D510DF" w14:paraId="4D4E2D49" w14:textId="77777777" w:rsidTr="00D5086A">
        <w:trPr>
          <w:trHeight w:val="132"/>
          <w:jc w:val="center"/>
        </w:trPr>
        <w:tc>
          <w:tcPr>
            <w:tcW w:w="6792" w:type="dxa"/>
            <w:tcBorders>
              <w:top w:val="single" w:sz="8" w:space="0" w:color="000000"/>
              <w:bottom w:val="single" w:sz="8" w:space="0" w:color="000000"/>
            </w:tcBorders>
            <w:vAlign w:val="center"/>
          </w:tcPr>
          <w:p w14:paraId="7915DFD8" w14:textId="77777777" w:rsidR="00A11391" w:rsidRPr="00512EBA" w:rsidRDefault="00A11391" w:rsidP="00D510DF">
            <w:pPr>
              <w:autoSpaceDE w:val="0"/>
              <w:autoSpaceDN w:val="0"/>
              <w:adjustRightInd w:val="0"/>
              <w:jc w:val="left"/>
              <w:rPr>
                <w:color w:val="000000"/>
                <w:kern w:val="20"/>
                <w:sz w:val="20"/>
                <w:szCs w:val="20"/>
                <w:lang w:eastAsia="de-CH"/>
              </w:rPr>
            </w:pPr>
            <w:r w:rsidRPr="00512EBA">
              <w:rPr>
                <w:rFonts w:ascii="SimSun" w:eastAsia="SimSun" w:hAnsi="SimSun" w:cs="SimSun" w:hint="eastAsia"/>
                <w:b/>
                <w:bCs/>
                <w:color w:val="000000"/>
                <w:kern w:val="20"/>
                <w:sz w:val="20"/>
                <w:szCs w:val="20"/>
                <w:lang w:eastAsia="zh-CN"/>
              </w:rPr>
              <w:t>小计</w:t>
            </w:r>
          </w:p>
        </w:tc>
        <w:tc>
          <w:tcPr>
            <w:tcW w:w="2112" w:type="dxa"/>
            <w:tcBorders>
              <w:top w:val="single" w:sz="8" w:space="0" w:color="000000"/>
              <w:bottom w:val="single" w:sz="8" w:space="0" w:color="000000"/>
            </w:tcBorders>
            <w:vAlign w:val="center"/>
          </w:tcPr>
          <w:p w14:paraId="573953BC" w14:textId="77777777" w:rsidR="00A11391" w:rsidRPr="00512EBA" w:rsidRDefault="00A11391" w:rsidP="00D510DF">
            <w:pPr>
              <w:autoSpaceDE w:val="0"/>
              <w:autoSpaceDN w:val="0"/>
              <w:adjustRightInd w:val="0"/>
              <w:ind w:right="498"/>
              <w:jc w:val="right"/>
              <w:rPr>
                <w:color w:val="000000"/>
                <w:kern w:val="20"/>
                <w:sz w:val="20"/>
                <w:szCs w:val="20"/>
                <w:lang w:eastAsia="de-CH"/>
              </w:rPr>
            </w:pPr>
            <w:r w:rsidRPr="00512EBA">
              <w:rPr>
                <w:b/>
                <w:bCs/>
                <w:color w:val="000000"/>
                <w:kern w:val="20"/>
                <w:sz w:val="20"/>
                <w:szCs w:val="20"/>
                <w:lang w:eastAsia="de-CH"/>
              </w:rPr>
              <w:t>792.4</w:t>
            </w:r>
          </w:p>
        </w:tc>
      </w:tr>
      <w:tr w:rsidR="00A11391" w:rsidRPr="00D510DF" w14:paraId="4A6915B0" w14:textId="77777777" w:rsidTr="00D5086A">
        <w:trPr>
          <w:trHeight w:val="132"/>
          <w:jc w:val="center"/>
        </w:trPr>
        <w:tc>
          <w:tcPr>
            <w:tcW w:w="6792" w:type="dxa"/>
            <w:tcBorders>
              <w:top w:val="single" w:sz="8" w:space="0" w:color="000000"/>
              <w:bottom w:val="single" w:sz="8" w:space="0" w:color="000000"/>
            </w:tcBorders>
            <w:vAlign w:val="center"/>
          </w:tcPr>
          <w:p w14:paraId="4B2C2921" w14:textId="77777777" w:rsidR="00A11391" w:rsidRPr="00512EBA" w:rsidRDefault="00A11391" w:rsidP="00D510DF">
            <w:pPr>
              <w:autoSpaceDE w:val="0"/>
              <w:autoSpaceDN w:val="0"/>
              <w:adjustRightInd w:val="0"/>
              <w:jc w:val="left"/>
              <w:rPr>
                <w:b/>
                <w:bCs/>
                <w:color w:val="000000"/>
                <w:kern w:val="20"/>
                <w:sz w:val="20"/>
                <w:szCs w:val="20"/>
                <w:lang w:eastAsia="de-CH"/>
              </w:rPr>
            </w:pPr>
            <w:r w:rsidRPr="00512EBA">
              <w:rPr>
                <w:rFonts w:ascii="SimSun" w:eastAsia="SimSun" w:hAnsi="SimSun" w:cs="SimSun" w:hint="eastAsia"/>
                <w:b/>
                <w:bCs/>
                <w:color w:val="000000"/>
                <w:kern w:val="20"/>
                <w:sz w:val="20"/>
                <w:szCs w:val="20"/>
                <w:lang w:eastAsia="zh-CN"/>
              </w:rPr>
              <w:t>二</w:t>
            </w:r>
            <w:r w:rsidRPr="00512EBA">
              <w:rPr>
                <w:b/>
                <w:bCs/>
                <w:color w:val="000000"/>
                <w:kern w:val="20"/>
                <w:sz w:val="20"/>
                <w:szCs w:val="20"/>
                <w:lang w:eastAsia="de-CH"/>
              </w:rPr>
              <w:t xml:space="preserve">. </w:t>
            </w:r>
            <w:r w:rsidRPr="00512EBA">
              <w:rPr>
                <w:rFonts w:ascii="SimSun" w:eastAsia="SimSun" w:hAnsi="SimSun" w:cs="SimSun" w:hint="eastAsia"/>
                <w:b/>
                <w:bCs/>
                <w:color w:val="000000"/>
                <w:kern w:val="20"/>
                <w:sz w:val="20"/>
                <w:szCs w:val="20"/>
                <w:lang w:eastAsia="zh-CN"/>
              </w:rPr>
              <w:t>方案支助费用</w:t>
            </w:r>
          </w:p>
        </w:tc>
        <w:tc>
          <w:tcPr>
            <w:tcW w:w="2112" w:type="dxa"/>
            <w:tcBorders>
              <w:top w:val="single" w:sz="8" w:space="0" w:color="000000"/>
              <w:bottom w:val="single" w:sz="8" w:space="0" w:color="000000"/>
            </w:tcBorders>
            <w:vAlign w:val="center"/>
          </w:tcPr>
          <w:p w14:paraId="7832A822" w14:textId="77777777" w:rsidR="00A11391" w:rsidRPr="00512EBA" w:rsidRDefault="00A11391" w:rsidP="00D510DF">
            <w:pPr>
              <w:autoSpaceDE w:val="0"/>
              <w:autoSpaceDN w:val="0"/>
              <w:adjustRightInd w:val="0"/>
              <w:ind w:right="498"/>
              <w:jc w:val="right"/>
              <w:rPr>
                <w:b/>
                <w:bCs/>
                <w:color w:val="000000"/>
                <w:kern w:val="20"/>
                <w:sz w:val="20"/>
                <w:szCs w:val="20"/>
                <w:lang w:eastAsia="de-CH"/>
              </w:rPr>
            </w:pPr>
            <w:r w:rsidRPr="00512EBA">
              <w:rPr>
                <w:b/>
                <w:bCs/>
                <w:color w:val="000000"/>
                <w:kern w:val="20"/>
                <w:sz w:val="20"/>
                <w:szCs w:val="20"/>
                <w:lang w:eastAsia="de-CH"/>
              </w:rPr>
              <w:t>103.0</w:t>
            </w:r>
          </w:p>
        </w:tc>
      </w:tr>
      <w:tr w:rsidR="00A11391" w:rsidRPr="00D510DF" w14:paraId="670734C0" w14:textId="77777777" w:rsidTr="00D5086A">
        <w:trPr>
          <w:trHeight w:val="132"/>
          <w:jc w:val="center"/>
        </w:trPr>
        <w:tc>
          <w:tcPr>
            <w:tcW w:w="6792" w:type="dxa"/>
            <w:tcBorders>
              <w:top w:val="single" w:sz="8" w:space="0" w:color="000000"/>
              <w:bottom w:val="single" w:sz="8" w:space="0" w:color="000000"/>
            </w:tcBorders>
            <w:vAlign w:val="center"/>
          </w:tcPr>
          <w:p w14:paraId="3C71EC29" w14:textId="77777777" w:rsidR="00A11391" w:rsidRPr="00512EBA" w:rsidRDefault="00A11391" w:rsidP="00D510DF">
            <w:pPr>
              <w:autoSpaceDE w:val="0"/>
              <w:autoSpaceDN w:val="0"/>
              <w:adjustRightInd w:val="0"/>
              <w:jc w:val="left"/>
              <w:rPr>
                <w:b/>
                <w:bCs/>
                <w:color w:val="000000"/>
                <w:kern w:val="20"/>
                <w:sz w:val="20"/>
                <w:szCs w:val="20"/>
                <w:lang w:eastAsia="de-CH"/>
              </w:rPr>
            </w:pPr>
            <w:r w:rsidRPr="00512EBA">
              <w:rPr>
                <w:rFonts w:ascii="SimSun" w:eastAsia="SimSun" w:hAnsi="SimSun" w:cs="SimSun" w:hint="eastAsia"/>
                <w:b/>
                <w:bCs/>
                <w:color w:val="000000"/>
                <w:kern w:val="20"/>
                <w:sz w:val="20"/>
                <w:szCs w:val="20"/>
                <w:lang w:eastAsia="zh-CN"/>
              </w:rPr>
              <w:t>费用共计</w:t>
            </w:r>
            <w:r w:rsidRPr="00512EBA">
              <w:rPr>
                <w:b/>
                <w:bCs/>
                <w:color w:val="000000"/>
                <w:kern w:val="20"/>
                <w:sz w:val="20"/>
                <w:szCs w:val="20"/>
                <w:lang w:eastAsia="de-CH"/>
              </w:rPr>
              <w:t>(</w:t>
            </w:r>
            <w:r w:rsidRPr="00512EBA">
              <w:rPr>
                <w:rFonts w:ascii="SimSun" w:eastAsia="SimSun" w:hAnsi="SimSun" w:cs="SimSun" w:hint="eastAsia"/>
                <w:b/>
                <w:bCs/>
                <w:color w:val="000000"/>
                <w:kern w:val="20"/>
                <w:sz w:val="20"/>
                <w:szCs w:val="20"/>
                <w:lang w:eastAsia="zh-CN"/>
              </w:rPr>
              <w:t>一</w:t>
            </w:r>
            <w:r w:rsidRPr="00512EBA">
              <w:rPr>
                <w:b/>
                <w:bCs/>
                <w:color w:val="000000"/>
                <w:kern w:val="20"/>
                <w:sz w:val="20"/>
                <w:szCs w:val="20"/>
                <w:lang w:eastAsia="de-CH"/>
              </w:rPr>
              <w:t>+</w:t>
            </w:r>
            <w:r w:rsidRPr="00512EBA">
              <w:rPr>
                <w:rFonts w:ascii="SimSun" w:eastAsia="SimSun" w:hAnsi="SimSun" w:cs="SimSun" w:hint="eastAsia"/>
                <w:b/>
                <w:bCs/>
                <w:color w:val="000000"/>
                <w:kern w:val="20"/>
                <w:sz w:val="20"/>
                <w:szCs w:val="20"/>
                <w:lang w:eastAsia="zh-CN"/>
              </w:rPr>
              <w:t>二</w:t>
            </w:r>
            <w:r w:rsidRPr="00512EBA">
              <w:rPr>
                <w:b/>
                <w:bCs/>
                <w:color w:val="000000"/>
                <w:kern w:val="20"/>
                <w:sz w:val="20"/>
                <w:szCs w:val="20"/>
                <w:lang w:eastAsia="de-CH"/>
              </w:rPr>
              <w:t>)</w:t>
            </w:r>
          </w:p>
        </w:tc>
        <w:tc>
          <w:tcPr>
            <w:tcW w:w="2112" w:type="dxa"/>
            <w:tcBorders>
              <w:top w:val="single" w:sz="8" w:space="0" w:color="000000"/>
              <w:bottom w:val="single" w:sz="8" w:space="0" w:color="000000"/>
            </w:tcBorders>
            <w:vAlign w:val="center"/>
          </w:tcPr>
          <w:p w14:paraId="797DB7F5" w14:textId="77777777" w:rsidR="00A11391" w:rsidRPr="00512EBA" w:rsidRDefault="00A11391" w:rsidP="00D510DF">
            <w:pPr>
              <w:autoSpaceDE w:val="0"/>
              <w:autoSpaceDN w:val="0"/>
              <w:adjustRightInd w:val="0"/>
              <w:ind w:right="498"/>
              <w:jc w:val="right"/>
              <w:rPr>
                <w:b/>
                <w:bCs/>
                <w:i/>
                <w:iCs/>
                <w:color w:val="000000"/>
                <w:kern w:val="20"/>
                <w:sz w:val="20"/>
                <w:szCs w:val="20"/>
                <w:lang w:eastAsia="de-CH"/>
              </w:rPr>
            </w:pPr>
            <w:r w:rsidRPr="00512EBA">
              <w:rPr>
                <w:b/>
                <w:bCs/>
                <w:color w:val="000000"/>
                <w:kern w:val="20"/>
                <w:sz w:val="20"/>
                <w:szCs w:val="20"/>
                <w:lang w:eastAsia="de-CH"/>
              </w:rPr>
              <w:t>895.4</w:t>
            </w:r>
          </w:p>
        </w:tc>
      </w:tr>
    </w:tbl>
    <w:p w14:paraId="1A7FA89B" w14:textId="77777777" w:rsidR="00A11391" w:rsidRPr="006A02C8" w:rsidRDefault="00A11391" w:rsidP="00D510DF">
      <w:pPr>
        <w:spacing w:before="120" w:after="120" w:line="480" w:lineRule="auto"/>
        <w:rPr>
          <w:color w:val="000000"/>
          <w:sz w:val="18"/>
          <w:szCs w:val="18"/>
          <w:lang w:val="en-US" w:eastAsia="zh-CN"/>
        </w:rPr>
      </w:pPr>
      <w:r w:rsidRPr="006A02C8">
        <w:rPr>
          <w:color w:val="000000"/>
          <w:sz w:val="18"/>
          <w:szCs w:val="18"/>
          <w:lang w:val="en-US" w:eastAsia="zh-CN"/>
        </w:rPr>
        <w:t xml:space="preserve">* </w:t>
      </w:r>
      <w:r w:rsidRPr="006A02C8">
        <w:rPr>
          <w:rFonts w:ascii="SimSun" w:eastAsia="SimSun" w:hAnsi="SimSun" w:cs="SimSun" w:hint="eastAsia"/>
          <w:color w:val="000000"/>
          <w:sz w:val="18"/>
          <w:szCs w:val="18"/>
          <w:lang w:val="en-US" w:eastAsia="zh-CN"/>
        </w:rPr>
        <w:t>每个区域2个资助名额</w:t>
      </w:r>
      <w:r>
        <w:rPr>
          <w:rFonts w:ascii="SimSun" w:eastAsia="SimSun" w:hAnsi="SimSun" w:cs="SimSun" w:hint="eastAsia"/>
          <w:color w:val="000000"/>
          <w:sz w:val="18"/>
          <w:szCs w:val="18"/>
          <w:lang w:val="en-US" w:eastAsia="zh-CN"/>
        </w:rPr>
        <w:t>。</w:t>
      </w:r>
    </w:p>
    <w:p w14:paraId="2E7409A4" w14:textId="77777777" w:rsidR="00A11391" w:rsidRDefault="00A11391" w:rsidP="00D510DF">
      <w:pPr>
        <w:keepNext/>
        <w:spacing w:after="120" w:line="259" w:lineRule="auto"/>
        <w:jc w:val="left"/>
        <w:rPr>
          <w:rFonts w:ascii="Calibri" w:eastAsia="DengXian" w:hAnsi="Calibri" w:cs="Arial"/>
          <w:b/>
          <w:kern w:val="20"/>
          <w:szCs w:val="22"/>
          <w:lang w:eastAsia="zh-CN"/>
        </w:rPr>
      </w:pPr>
    </w:p>
    <w:p w14:paraId="34A2AF6C" w14:textId="77777777" w:rsidR="00A11391" w:rsidRDefault="00A11391">
      <w:pPr>
        <w:jc w:val="left"/>
        <w:rPr>
          <w:rFonts w:eastAsia="SimSun"/>
          <w:b/>
          <w:kern w:val="20"/>
          <w:sz w:val="24"/>
          <w:lang w:eastAsia="zh-CN"/>
        </w:rPr>
      </w:pPr>
      <w:r>
        <w:rPr>
          <w:rFonts w:eastAsia="SimSun"/>
          <w:b/>
          <w:kern w:val="20"/>
          <w:sz w:val="24"/>
          <w:lang w:eastAsia="zh-CN"/>
        </w:rPr>
        <w:br w:type="page"/>
      </w:r>
    </w:p>
    <w:p w14:paraId="603089B7" w14:textId="77777777" w:rsidR="00A11391" w:rsidRPr="00512EBA" w:rsidRDefault="00A11391" w:rsidP="00D510DF">
      <w:pPr>
        <w:keepNext/>
        <w:spacing w:after="120" w:line="259" w:lineRule="auto"/>
        <w:jc w:val="left"/>
        <w:rPr>
          <w:rFonts w:eastAsia="SimSun"/>
          <w:b/>
          <w:color w:val="000000"/>
          <w:kern w:val="20"/>
          <w:sz w:val="24"/>
          <w:vertAlign w:val="superscript"/>
          <w:lang w:eastAsia="zh-CN"/>
        </w:rPr>
      </w:pPr>
      <w:r w:rsidRPr="00512EBA">
        <w:rPr>
          <w:rFonts w:eastAsia="SimSun"/>
          <w:b/>
          <w:kern w:val="20"/>
          <w:sz w:val="24"/>
          <w:lang w:eastAsia="zh-CN"/>
        </w:rPr>
        <w:lastRenderedPageBreak/>
        <w:t>表</w:t>
      </w:r>
      <w:r w:rsidRPr="00512EBA">
        <w:rPr>
          <w:rFonts w:eastAsia="SimSun"/>
          <w:b/>
          <w:kern w:val="20"/>
          <w:sz w:val="24"/>
          <w:lang w:eastAsia="zh-CN"/>
        </w:rPr>
        <w:t xml:space="preserve">6.  </w:t>
      </w:r>
      <w:r w:rsidRPr="00512EBA">
        <w:rPr>
          <w:rFonts w:eastAsia="SimSun"/>
          <w:b/>
          <w:color w:val="000000"/>
          <w:kern w:val="20"/>
          <w:sz w:val="24"/>
          <w:lang w:eastAsia="zh-CN"/>
        </w:rPr>
        <w:t>2023-2024</w:t>
      </w:r>
      <w:r w:rsidRPr="00512EBA">
        <w:rPr>
          <w:rFonts w:eastAsia="SimSun"/>
          <w:sz w:val="24"/>
          <w:lang w:eastAsia="zh-CN"/>
        </w:rPr>
        <w:t xml:space="preserve"> </w:t>
      </w:r>
      <w:r w:rsidRPr="00512EBA">
        <w:rPr>
          <w:rFonts w:eastAsia="SimSun"/>
          <w:b/>
          <w:color w:val="000000"/>
          <w:kern w:val="20"/>
          <w:sz w:val="24"/>
          <w:lang w:eastAsia="zh-CN"/>
        </w:rPr>
        <w:t>两年期生物多样性公约信托基金摊款</w:t>
      </w:r>
      <w:r w:rsidRPr="00512EBA">
        <w:rPr>
          <w:rStyle w:val="FootnoteReference"/>
          <w:rFonts w:eastAsia="SimSun"/>
          <w:b/>
          <w:color w:val="000000"/>
          <w:kern w:val="20"/>
          <w:sz w:val="24"/>
          <w:lang w:eastAsia="zh-CN"/>
        </w:rPr>
        <w:footnoteReference w:id="391"/>
      </w:r>
    </w:p>
    <w:tbl>
      <w:tblPr>
        <w:tblW w:w="9940" w:type="dxa"/>
        <w:tblLook w:val="04A0" w:firstRow="1" w:lastRow="0" w:firstColumn="1" w:lastColumn="0" w:noHBand="0" w:noVBand="1"/>
      </w:tblPr>
      <w:tblGrid>
        <w:gridCol w:w="3955"/>
        <w:gridCol w:w="1170"/>
        <w:gridCol w:w="1275"/>
        <w:gridCol w:w="1180"/>
        <w:gridCol w:w="1180"/>
        <w:gridCol w:w="1180"/>
      </w:tblGrid>
      <w:tr w:rsidR="00A11391" w:rsidRPr="006A02C8" w14:paraId="2F3F016D" w14:textId="77777777" w:rsidTr="00512EBA">
        <w:trPr>
          <w:trHeight w:val="450"/>
          <w:tblHeader/>
        </w:trPr>
        <w:tc>
          <w:tcPr>
            <w:tcW w:w="39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01642"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val="en-US" w:eastAsia="zh-CN"/>
              </w:rPr>
              <w:t>缔约方</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02C795"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val="en-US" w:eastAsia="zh-CN"/>
              </w:rPr>
              <w:t>2022-2024</w:t>
            </w:r>
          </w:p>
          <w:p w14:paraId="10AF5E4C"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val="en-US" w:eastAsia="zh-CN"/>
              </w:rPr>
              <w:t>年分摊比额表</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141CF"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val="en-US" w:eastAsia="zh-CN"/>
              </w:rPr>
              <w:t>实行</w:t>
            </w:r>
            <w:r w:rsidRPr="006A02C8">
              <w:rPr>
                <w:rFonts w:eastAsia="SimSun"/>
                <w:b/>
                <w:bCs/>
                <w:sz w:val="18"/>
                <w:szCs w:val="18"/>
                <w:lang w:val="en-US" w:eastAsia="zh-CN"/>
              </w:rPr>
              <w:t>22%</w:t>
            </w:r>
            <w:r w:rsidRPr="006A02C8">
              <w:rPr>
                <w:rFonts w:eastAsia="SimSun"/>
                <w:b/>
                <w:bCs/>
                <w:sz w:val="18"/>
                <w:szCs w:val="18"/>
                <w:lang w:val="en-US" w:eastAsia="zh-CN"/>
              </w:rPr>
              <w:t>上限，且任何最不发达国家的摊款不得超过</w:t>
            </w:r>
            <w:r w:rsidRPr="006A02C8">
              <w:rPr>
                <w:rFonts w:eastAsia="SimSun"/>
                <w:b/>
                <w:bCs/>
                <w:sz w:val="18"/>
                <w:szCs w:val="18"/>
                <w:lang w:val="en-US" w:eastAsia="zh-CN"/>
              </w:rPr>
              <w:t>0.01%</w:t>
            </w:r>
            <w:r w:rsidRPr="006A02C8">
              <w:rPr>
                <w:rFonts w:eastAsia="SimSun"/>
                <w:b/>
                <w:bCs/>
                <w:sz w:val="18"/>
                <w:szCs w:val="18"/>
                <w:lang w:val="en-US" w:eastAsia="zh-CN"/>
              </w:rPr>
              <w:t>的比额</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065E84"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eastAsia="zh-CN"/>
              </w:rPr>
              <w:t>2023</w:t>
            </w:r>
            <w:r w:rsidRPr="006A02C8">
              <w:rPr>
                <w:rFonts w:eastAsia="SimSun"/>
                <w:b/>
                <w:bCs/>
                <w:sz w:val="18"/>
                <w:szCs w:val="18"/>
                <w:lang w:eastAsia="zh-CN"/>
              </w:rPr>
              <w:t>年</w:t>
            </w:r>
            <w:r w:rsidRPr="006A02C8">
              <w:rPr>
                <w:rFonts w:eastAsia="SimSun"/>
                <w:b/>
                <w:bCs/>
                <w:sz w:val="18"/>
                <w:szCs w:val="18"/>
                <w:lang w:eastAsia="zh-CN"/>
              </w:rPr>
              <w:t>1</w:t>
            </w:r>
            <w:r w:rsidRPr="006A02C8">
              <w:rPr>
                <w:rFonts w:eastAsia="SimSun"/>
                <w:b/>
                <w:bCs/>
                <w:sz w:val="18"/>
                <w:szCs w:val="18"/>
                <w:lang w:eastAsia="zh-CN"/>
              </w:rPr>
              <w:t>月</w:t>
            </w:r>
            <w:r w:rsidRPr="006A02C8">
              <w:rPr>
                <w:rFonts w:eastAsia="SimSun"/>
                <w:b/>
                <w:bCs/>
                <w:sz w:val="18"/>
                <w:szCs w:val="18"/>
                <w:lang w:eastAsia="zh-CN"/>
              </w:rPr>
              <w:t>1</w:t>
            </w:r>
            <w:r w:rsidRPr="006A02C8">
              <w:rPr>
                <w:rFonts w:eastAsia="SimSun"/>
                <w:b/>
                <w:bCs/>
                <w:sz w:val="18"/>
                <w:szCs w:val="18"/>
                <w:lang w:eastAsia="zh-CN"/>
              </w:rPr>
              <w:t>日的摊款</w:t>
            </w:r>
            <w:r>
              <w:rPr>
                <w:rFonts w:eastAsia="SimSun" w:hint="eastAsia"/>
                <w:b/>
                <w:bCs/>
                <w:sz w:val="18"/>
                <w:szCs w:val="18"/>
                <w:lang w:eastAsia="zh-CN"/>
              </w:rPr>
              <w:t>(</w:t>
            </w:r>
            <w:r>
              <w:rPr>
                <w:rFonts w:eastAsia="SimSun" w:hint="eastAsia"/>
                <w:b/>
                <w:bCs/>
                <w:sz w:val="18"/>
                <w:szCs w:val="18"/>
                <w:lang w:eastAsia="zh-CN"/>
              </w:rPr>
              <w:t>美元</w:t>
            </w:r>
            <w:r>
              <w:rPr>
                <w:rFonts w:eastAsia="SimSun" w:hint="eastAsia"/>
                <w:b/>
                <w:bCs/>
                <w:sz w:val="18"/>
                <w:szCs w:val="18"/>
                <w:lang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64D041" w14:textId="77777777" w:rsidR="00A11391" w:rsidRPr="006A02C8" w:rsidRDefault="00A11391" w:rsidP="00D510DF">
            <w:pPr>
              <w:jc w:val="center"/>
              <w:rPr>
                <w:rFonts w:eastAsia="SimSun"/>
                <w:b/>
                <w:bCs/>
                <w:sz w:val="18"/>
                <w:szCs w:val="18"/>
                <w:lang w:val="en-US" w:eastAsia="zh-CN"/>
              </w:rPr>
            </w:pPr>
            <w:r w:rsidRPr="006A02C8">
              <w:rPr>
                <w:rFonts w:eastAsia="SimSun"/>
                <w:b/>
                <w:bCs/>
                <w:sz w:val="18"/>
                <w:szCs w:val="18"/>
                <w:lang w:eastAsia="zh-CN"/>
              </w:rPr>
              <w:t>2024</w:t>
            </w:r>
            <w:r w:rsidRPr="006A02C8">
              <w:rPr>
                <w:rFonts w:eastAsia="SimSun"/>
                <w:b/>
                <w:bCs/>
                <w:sz w:val="18"/>
                <w:szCs w:val="18"/>
                <w:lang w:eastAsia="zh-CN"/>
              </w:rPr>
              <w:t>年</w:t>
            </w:r>
            <w:r w:rsidRPr="006A02C8">
              <w:rPr>
                <w:rFonts w:eastAsia="SimSun"/>
                <w:b/>
                <w:bCs/>
                <w:sz w:val="18"/>
                <w:szCs w:val="18"/>
                <w:lang w:eastAsia="zh-CN"/>
              </w:rPr>
              <w:t>1</w:t>
            </w:r>
            <w:r w:rsidRPr="006A02C8">
              <w:rPr>
                <w:rFonts w:eastAsia="SimSun"/>
                <w:b/>
                <w:bCs/>
                <w:sz w:val="18"/>
                <w:szCs w:val="18"/>
                <w:lang w:eastAsia="zh-CN"/>
              </w:rPr>
              <w:t>月</w:t>
            </w:r>
            <w:r w:rsidRPr="006A02C8">
              <w:rPr>
                <w:rFonts w:eastAsia="SimSun"/>
                <w:b/>
                <w:bCs/>
                <w:sz w:val="18"/>
                <w:szCs w:val="18"/>
                <w:lang w:eastAsia="zh-CN"/>
              </w:rPr>
              <w:t>1</w:t>
            </w:r>
            <w:r w:rsidRPr="006A02C8">
              <w:rPr>
                <w:rFonts w:eastAsia="SimSun"/>
                <w:b/>
                <w:bCs/>
                <w:sz w:val="18"/>
                <w:szCs w:val="18"/>
                <w:lang w:eastAsia="zh-CN"/>
              </w:rPr>
              <w:t>日的摊款</w:t>
            </w:r>
            <w:r>
              <w:rPr>
                <w:rFonts w:eastAsia="SimSun" w:hint="eastAsia"/>
                <w:b/>
                <w:bCs/>
                <w:sz w:val="18"/>
                <w:szCs w:val="18"/>
                <w:lang w:eastAsia="zh-CN"/>
              </w:rPr>
              <w:t>(</w:t>
            </w:r>
            <w:r>
              <w:rPr>
                <w:rFonts w:eastAsia="SimSun" w:hint="eastAsia"/>
                <w:b/>
                <w:bCs/>
                <w:sz w:val="18"/>
                <w:szCs w:val="18"/>
                <w:lang w:eastAsia="zh-CN"/>
              </w:rPr>
              <w:t>美元</w:t>
            </w:r>
            <w:r>
              <w:rPr>
                <w:rFonts w:eastAsia="SimSun" w:hint="eastAsia"/>
                <w:b/>
                <w:bCs/>
                <w:sz w:val="18"/>
                <w:szCs w:val="18"/>
                <w:lang w:eastAsia="zh-CN"/>
              </w:rPr>
              <w:t>)</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659CD" w14:textId="77777777" w:rsidR="00A11391" w:rsidRDefault="00A11391" w:rsidP="00D510DF">
            <w:pPr>
              <w:jc w:val="center"/>
              <w:rPr>
                <w:rFonts w:eastAsia="SimSun"/>
                <w:b/>
                <w:bCs/>
                <w:sz w:val="18"/>
                <w:szCs w:val="18"/>
                <w:lang w:eastAsia="zh-CN"/>
              </w:rPr>
            </w:pPr>
            <w:r w:rsidRPr="006A02C8">
              <w:rPr>
                <w:rFonts w:eastAsia="SimSun"/>
                <w:b/>
                <w:bCs/>
                <w:sz w:val="18"/>
                <w:szCs w:val="18"/>
                <w:lang w:eastAsia="zh-CN"/>
              </w:rPr>
              <w:t>2023-2024</w:t>
            </w:r>
            <w:r w:rsidRPr="006A02C8">
              <w:rPr>
                <w:rFonts w:eastAsia="SimSun"/>
                <w:b/>
                <w:bCs/>
                <w:sz w:val="18"/>
                <w:szCs w:val="18"/>
                <w:lang w:eastAsia="zh-CN"/>
              </w:rPr>
              <w:t>年共计</w:t>
            </w:r>
            <w:r>
              <w:rPr>
                <w:rFonts w:eastAsia="SimSun" w:hint="eastAsia"/>
                <w:b/>
                <w:bCs/>
                <w:sz w:val="18"/>
                <w:szCs w:val="18"/>
                <w:lang w:eastAsia="zh-CN"/>
              </w:rPr>
              <w:t xml:space="preserve"> </w:t>
            </w:r>
          </w:p>
          <w:p w14:paraId="2F0007FB" w14:textId="77777777" w:rsidR="00A11391" w:rsidRPr="006A02C8" w:rsidRDefault="00A11391" w:rsidP="00D510DF">
            <w:pPr>
              <w:jc w:val="center"/>
              <w:rPr>
                <w:rFonts w:eastAsia="SimSun"/>
                <w:b/>
                <w:bCs/>
                <w:sz w:val="18"/>
                <w:szCs w:val="18"/>
                <w:lang w:val="en-US" w:eastAsia="zh-CN"/>
              </w:rPr>
            </w:pPr>
            <w:r>
              <w:rPr>
                <w:rFonts w:eastAsia="SimSun" w:hint="eastAsia"/>
                <w:b/>
                <w:bCs/>
                <w:sz w:val="18"/>
                <w:szCs w:val="18"/>
                <w:lang w:eastAsia="zh-CN"/>
              </w:rPr>
              <w:t>(</w:t>
            </w:r>
            <w:r>
              <w:rPr>
                <w:rFonts w:eastAsia="SimSun" w:hint="eastAsia"/>
                <w:b/>
                <w:bCs/>
                <w:sz w:val="18"/>
                <w:szCs w:val="18"/>
                <w:lang w:eastAsia="zh-CN"/>
              </w:rPr>
              <w:t>美元</w:t>
            </w:r>
            <w:r>
              <w:rPr>
                <w:rFonts w:eastAsia="SimSun" w:hint="eastAsia"/>
                <w:b/>
                <w:bCs/>
                <w:sz w:val="18"/>
                <w:szCs w:val="18"/>
                <w:lang w:eastAsia="zh-CN"/>
              </w:rPr>
              <w:t>)</w:t>
            </w:r>
          </w:p>
        </w:tc>
      </w:tr>
      <w:tr w:rsidR="00A11391" w:rsidRPr="00D510DF" w14:paraId="4C3DCA84" w14:textId="77777777" w:rsidTr="00512EBA">
        <w:trPr>
          <w:trHeight w:val="820"/>
        </w:trPr>
        <w:tc>
          <w:tcPr>
            <w:tcW w:w="3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672E3" w14:textId="77777777" w:rsidR="00A11391" w:rsidRPr="006A02C8" w:rsidRDefault="00A11391" w:rsidP="00D510DF">
            <w:pPr>
              <w:jc w:val="left"/>
              <w:rPr>
                <w:rFonts w:ascii="Calibri" w:eastAsia="SimSun" w:hAnsi="Calibri" w:cs="Calibri"/>
                <w:b/>
                <w:bCs/>
                <w:sz w:val="18"/>
                <w:szCs w:val="18"/>
                <w:lang w:val="en-US" w:eastAsia="zh-CN"/>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124276" w14:textId="77777777" w:rsidR="00A11391" w:rsidRPr="00D510DF" w:rsidRDefault="00A11391" w:rsidP="00D510DF">
            <w:pPr>
              <w:jc w:val="left"/>
              <w:rPr>
                <w:rFonts w:ascii="Calibri" w:eastAsia="DengXian" w:hAnsi="Calibri" w:cs="Calibri"/>
                <w:b/>
                <w:bCs/>
                <w:sz w:val="16"/>
                <w:szCs w:val="16"/>
                <w:lang w:val="en-US" w:eastAsia="zh-CN"/>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C7418" w14:textId="77777777" w:rsidR="00A11391" w:rsidRPr="00D510DF" w:rsidRDefault="00A11391" w:rsidP="00D510DF">
            <w:pPr>
              <w:jc w:val="left"/>
              <w:rPr>
                <w:rFonts w:ascii="Calibri" w:eastAsia="DengXian" w:hAnsi="Calibri" w:cs="Calibri"/>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4EA4A5" w14:textId="77777777" w:rsidR="00A11391" w:rsidRPr="00D510DF" w:rsidRDefault="00A11391" w:rsidP="00D510DF">
            <w:pPr>
              <w:jc w:val="left"/>
              <w:rPr>
                <w:rFonts w:ascii="Calibri" w:eastAsia="DengXian" w:hAnsi="Calibri" w:cs="Arial"/>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0F2550" w14:textId="77777777" w:rsidR="00A11391" w:rsidRPr="00D510DF" w:rsidRDefault="00A11391" w:rsidP="00D510DF">
            <w:pPr>
              <w:jc w:val="left"/>
              <w:rPr>
                <w:rFonts w:ascii="Calibri" w:eastAsia="DengXian" w:hAnsi="Calibri" w:cs="Arial"/>
                <w:b/>
                <w:bCs/>
                <w:sz w:val="16"/>
                <w:szCs w:val="16"/>
                <w:lang w:val="en-US" w:eastAsia="zh-CN"/>
              </w:rPr>
            </w:pPr>
          </w:p>
        </w:tc>
        <w:tc>
          <w:tcPr>
            <w:tcW w:w="11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71998" w14:textId="77777777" w:rsidR="00A11391" w:rsidRPr="00D510DF" w:rsidRDefault="00A11391" w:rsidP="00D510DF">
            <w:pPr>
              <w:jc w:val="left"/>
              <w:rPr>
                <w:rFonts w:ascii="Calibri" w:eastAsia="DengXian" w:hAnsi="Calibri" w:cs="Arial"/>
                <w:b/>
                <w:bCs/>
                <w:sz w:val="16"/>
                <w:szCs w:val="16"/>
                <w:lang w:val="en-US" w:eastAsia="zh-CN"/>
              </w:rPr>
            </w:pPr>
          </w:p>
        </w:tc>
      </w:tr>
      <w:tr w:rsidR="00A11391" w:rsidRPr="00D510DF" w14:paraId="34349DE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8F02E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阿富汗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E6ED5F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275" w:type="dxa"/>
            <w:tcBorders>
              <w:top w:val="nil"/>
              <w:left w:val="nil"/>
              <w:bottom w:val="single" w:sz="4" w:space="0" w:color="auto"/>
              <w:right w:val="single" w:sz="4" w:space="0" w:color="auto"/>
            </w:tcBorders>
            <w:shd w:val="clear" w:color="auto" w:fill="auto"/>
            <w:noWrap/>
            <w:vAlign w:val="center"/>
            <w:hideMark/>
          </w:tcPr>
          <w:p w14:paraId="7D136FB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6DB1E3F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977 </w:t>
            </w:r>
          </w:p>
        </w:tc>
        <w:tc>
          <w:tcPr>
            <w:tcW w:w="1180" w:type="dxa"/>
            <w:tcBorders>
              <w:top w:val="nil"/>
              <w:left w:val="nil"/>
              <w:bottom w:val="single" w:sz="4" w:space="0" w:color="auto"/>
              <w:right w:val="single" w:sz="4" w:space="0" w:color="auto"/>
            </w:tcBorders>
            <w:shd w:val="clear" w:color="auto" w:fill="auto"/>
            <w:noWrap/>
            <w:vAlign w:val="center"/>
            <w:hideMark/>
          </w:tcPr>
          <w:p w14:paraId="5C82AFB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1,072 </w:t>
            </w:r>
          </w:p>
        </w:tc>
        <w:tc>
          <w:tcPr>
            <w:tcW w:w="1180" w:type="dxa"/>
            <w:tcBorders>
              <w:top w:val="nil"/>
              <w:left w:val="nil"/>
              <w:bottom w:val="single" w:sz="4" w:space="0" w:color="auto"/>
              <w:right w:val="single" w:sz="4" w:space="0" w:color="auto"/>
            </w:tcBorders>
            <w:shd w:val="clear" w:color="auto" w:fill="auto"/>
            <w:noWrap/>
            <w:vAlign w:val="center"/>
            <w:hideMark/>
          </w:tcPr>
          <w:p w14:paraId="1C9C534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2,049 </w:t>
            </w:r>
          </w:p>
        </w:tc>
      </w:tr>
      <w:tr w:rsidR="00A11391" w:rsidRPr="00D510DF" w14:paraId="55B2FFD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19B1E4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阿尔巴尼亚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6E4944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5A1A555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F49D99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0F2DDCB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6D78FDF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6EF435A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F0E77C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阿尔及利亚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915295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0.109</w:t>
            </w:r>
          </w:p>
        </w:tc>
        <w:tc>
          <w:tcPr>
            <w:tcW w:w="1275" w:type="dxa"/>
            <w:tcBorders>
              <w:top w:val="nil"/>
              <w:left w:val="nil"/>
              <w:bottom w:val="single" w:sz="4" w:space="0" w:color="auto"/>
              <w:right w:val="single" w:sz="4" w:space="0" w:color="auto"/>
            </w:tcBorders>
            <w:shd w:val="clear" w:color="auto" w:fill="auto"/>
            <w:noWrap/>
            <w:vAlign w:val="center"/>
            <w:hideMark/>
          </w:tcPr>
          <w:p w14:paraId="3BDFBC9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0.136</w:t>
            </w:r>
          </w:p>
        </w:tc>
        <w:tc>
          <w:tcPr>
            <w:tcW w:w="1180" w:type="dxa"/>
            <w:tcBorders>
              <w:top w:val="nil"/>
              <w:left w:val="nil"/>
              <w:bottom w:val="single" w:sz="4" w:space="0" w:color="auto"/>
              <w:right w:val="single" w:sz="4" w:space="0" w:color="auto"/>
            </w:tcBorders>
            <w:shd w:val="clear" w:color="auto" w:fill="auto"/>
            <w:noWrap/>
            <w:vAlign w:val="center"/>
            <w:hideMark/>
          </w:tcPr>
          <w:p w14:paraId="1153639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17,750 </w:t>
            </w:r>
          </w:p>
        </w:tc>
        <w:tc>
          <w:tcPr>
            <w:tcW w:w="1180" w:type="dxa"/>
            <w:tcBorders>
              <w:top w:val="nil"/>
              <w:left w:val="nil"/>
              <w:bottom w:val="single" w:sz="4" w:space="0" w:color="auto"/>
              <w:right w:val="single" w:sz="4" w:space="0" w:color="auto"/>
            </w:tcBorders>
            <w:shd w:val="clear" w:color="auto" w:fill="auto"/>
            <w:noWrap/>
            <w:vAlign w:val="center"/>
            <w:hideMark/>
          </w:tcPr>
          <w:p w14:paraId="47209D8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19,469 </w:t>
            </w:r>
          </w:p>
        </w:tc>
        <w:tc>
          <w:tcPr>
            <w:tcW w:w="1180" w:type="dxa"/>
            <w:tcBorders>
              <w:top w:val="nil"/>
              <w:left w:val="nil"/>
              <w:bottom w:val="single" w:sz="4" w:space="0" w:color="auto"/>
              <w:right w:val="single" w:sz="4" w:space="0" w:color="auto"/>
            </w:tcBorders>
            <w:shd w:val="clear" w:color="auto" w:fill="auto"/>
            <w:noWrap/>
            <w:vAlign w:val="center"/>
            <w:hideMark/>
          </w:tcPr>
          <w:p w14:paraId="49481FA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37,219 </w:t>
            </w:r>
          </w:p>
        </w:tc>
      </w:tr>
      <w:tr w:rsidR="00A11391" w:rsidRPr="00D510DF" w14:paraId="1E90778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9BBCAB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安道尔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5BE5F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7491B2E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48A46E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17CDE74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512F4C5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59A135E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74557C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安哥拉</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A45EEF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57ED935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03A0BA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5DDDF57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71E8A0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6A63688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89DF48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安提瓜和巴布达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EBB94F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7D4DEBF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3161694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01106B7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6DF851B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7E6C961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AE6F25"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阿根廷</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8EA9F5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0.719</w:t>
            </w:r>
          </w:p>
        </w:tc>
        <w:tc>
          <w:tcPr>
            <w:tcW w:w="1275" w:type="dxa"/>
            <w:tcBorders>
              <w:top w:val="nil"/>
              <w:left w:val="nil"/>
              <w:bottom w:val="single" w:sz="4" w:space="0" w:color="auto"/>
              <w:right w:val="single" w:sz="4" w:space="0" w:color="auto"/>
            </w:tcBorders>
            <w:shd w:val="clear" w:color="auto" w:fill="auto"/>
            <w:noWrap/>
            <w:vAlign w:val="center"/>
            <w:hideMark/>
          </w:tcPr>
          <w:p w14:paraId="5BEF3EE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0.899</w:t>
            </w:r>
          </w:p>
        </w:tc>
        <w:tc>
          <w:tcPr>
            <w:tcW w:w="1180" w:type="dxa"/>
            <w:tcBorders>
              <w:top w:val="nil"/>
              <w:left w:val="nil"/>
              <w:bottom w:val="single" w:sz="4" w:space="0" w:color="auto"/>
              <w:right w:val="single" w:sz="4" w:space="0" w:color="auto"/>
            </w:tcBorders>
            <w:shd w:val="clear" w:color="auto" w:fill="auto"/>
            <w:noWrap/>
            <w:vAlign w:val="center"/>
            <w:hideMark/>
          </w:tcPr>
          <w:p w14:paraId="044CBED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117,088 </w:t>
            </w:r>
          </w:p>
        </w:tc>
        <w:tc>
          <w:tcPr>
            <w:tcW w:w="1180" w:type="dxa"/>
            <w:tcBorders>
              <w:top w:val="nil"/>
              <w:left w:val="nil"/>
              <w:bottom w:val="single" w:sz="4" w:space="0" w:color="auto"/>
              <w:right w:val="single" w:sz="4" w:space="0" w:color="auto"/>
            </w:tcBorders>
            <w:shd w:val="clear" w:color="auto" w:fill="auto"/>
            <w:noWrap/>
            <w:vAlign w:val="center"/>
            <w:hideMark/>
          </w:tcPr>
          <w:p w14:paraId="0F4139C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128,425 </w:t>
            </w:r>
          </w:p>
        </w:tc>
        <w:tc>
          <w:tcPr>
            <w:tcW w:w="1180" w:type="dxa"/>
            <w:tcBorders>
              <w:top w:val="nil"/>
              <w:left w:val="nil"/>
              <w:bottom w:val="single" w:sz="4" w:space="0" w:color="auto"/>
              <w:right w:val="single" w:sz="4" w:space="0" w:color="auto"/>
            </w:tcBorders>
            <w:shd w:val="clear" w:color="auto" w:fill="auto"/>
            <w:noWrap/>
            <w:vAlign w:val="center"/>
            <w:hideMark/>
          </w:tcPr>
          <w:p w14:paraId="5452900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245,513 </w:t>
            </w:r>
          </w:p>
        </w:tc>
      </w:tr>
      <w:tr w:rsidR="00A11391" w:rsidRPr="00D510DF" w14:paraId="3630BB2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6C5DA20"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亚美尼亚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F4DD04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373BCE5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0C66DEC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617E557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46A1546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2E9D08A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88B40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澳大利亚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56FBA8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2.111</w:t>
            </w:r>
          </w:p>
        </w:tc>
        <w:tc>
          <w:tcPr>
            <w:tcW w:w="1275" w:type="dxa"/>
            <w:tcBorders>
              <w:top w:val="nil"/>
              <w:left w:val="nil"/>
              <w:bottom w:val="single" w:sz="4" w:space="0" w:color="auto"/>
              <w:right w:val="single" w:sz="4" w:space="0" w:color="auto"/>
            </w:tcBorders>
            <w:shd w:val="clear" w:color="auto" w:fill="auto"/>
            <w:noWrap/>
            <w:vAlign w:val="center"/>
            <w:hideMark/>
          </w:tcPr>
          <w:p w14:paraId="6A5481A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2.639</w:t>
            </w:r>
          </w:p>
        </w:tc>
        <w:tc>
          <w:tcPr>
            <w:tcW w:w="1180" w:type="dxa"/>
            <w:tcBorders>
              <w:top w:val="nil"/>
              <w:left w:val="nil"/>
              <w:bottom w:val="single" w:sz="4" w:space="0" w:color="auto"/>
              <w:right w:val="single" w:sz="4" w:space="0" w:color="auto"/>
            </w:tcBorders>
            <w:shd w:val="clear" w:color="auto" w:fill="auto"/>
            <w:noWrap/>
            <w:vAlign w:val="center"/>
            <w:hideMark/>
          </w:tcPr>
          <w:p w14:paraId="46FF842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343,772 </w:t>
            </w:r>
          </w:p>
        </w:tc>
        <w:tc>
          <w:tcPr>
            <w:tcW w:w="1180" w:type="dxa"/>
            <w:tcBorders>
              <w:top w:val="nil"/>
              <w:left w:val="nil"/>
              <w:bottom w:val="single" w:sz="4" w:space="0" w:color="auto"/>
              <w:right w:val="single" w:sz="4" w:space="0" w:color="auto"/>
            </w:tcBorders>
            <w:shd w:val="clear" w:color="auto" w:fill="auto"/>
            <w:noWrap/>
            <w:vAlign w:val="center"/>
            <w:hideMark/>
          </w:tcPr>
          <w:p w14:paraId="537D3F0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377,059 </w:t>
            </w:r>
          </w:p>
        </w:tc>
        <w:tc>
          <w:tcPr>
            <w:tcW w:w="1180" w:type="dxa"/>
            <w:tcBorders>
              <w:top w:val="nil"/>
              <w:left w:val="nil"/>
              <w:bottom w:val="single" w:sz="4" w:space="0" w:color="auto"/>
              <w:right w:val="single" w:sz="4" w:space="0" w:color="auto"/>
            </w:tcBorders>
            <w:shd w:val="clear" w:color="auto" w:fill="auto"/>
            <w:noWrap/>
            <w:vAlign w:val="center"/>
            <w:hideMark/>
          </w:tcPr>
          <w:p w14:paraId="06E8DE1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720,831 </w:t>
            </w:r>
          </w:p>
        </w:tc>
      </w:tr>
      <w:tr w:rsidR="00A11391" w:rsidRPr="00D510DF" w14:paraId="2CEC1E8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962930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奥地利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AFB75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0.679</w:t>
            </w:r>
          </w:p>
        </w:tc>
        <w:tc>
          <w:tcPr>
            <w:tcW w:w="1275" w:type="dxa"/>
            <w:tcBorders>
              <w:top w:val="nil"/>
              <w:left w:val="nil"/>
              <w:bottom w:val="single" w:sz="4" w:space="0" w:color="auto"/>
              <w:right w:val="single" w:sz="4" w:space="0" w:color="auto"/>
            </w:tcBorders>
            <w:shd w:val="clear" w:color="auto" w:fill="auto"/>
            <w:noWrap/>
            <w:vAlign w:val="center"/>
            <w:hideMark/>
          </w:tcPr>
          <w:p w14:paraId="3119036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0.849</w:t>
            </w:r>
          </w:p>
        </w:tc>
        <w:tc>
          <w:tcPr>
            <w:tcW w:w="1180" w:type="dxa"/>
            <w:tcBorders>
              <w:top w:val="nil"/>
              <w:left w:val="nil"/>
              <w:bottom w:val="single" w:sz="4" w:space="0" w:color="auto"/>
              <w:right w:val="single" w:sz="4" w:space="0" w:color="auto"/>
            </w:tcBorders>
            <w:shd w:val="clear" w:color="auto" w:fill="auto"/>
            <w:noWrap/>
            <w:vAlign w:val="center"/>
            <w:hideMark/>
          </w:tcPr>
          <w:p w14:paraId="27A48A3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110,574 </w:t>
            </w:r>
          </w:p>
        </w:tc>
        <w:tc>
          <w:tcPr>
            <w:tcW w:w="1180" w:type="dxa"/>
            <w:tcBorders>
              <w:top w:val="nil"/>
              <w:left w:val="nil"/>
              <w:bottom w:val="single" w:sz="4" w:space="0" w:color="auto"/>
              <w:right w:val="single" w:sz="4" w:space="0" w:color="auto"/>
            </w:tcBorders>
            <w:shd w:val="clear" w:color="auto" w:fill="auto"/>
            <w:noWrap/>
            <w:vAlign w:val="center"/>
            <w:hideMark/>
          </w:tcPr>
          <w:p w14:paraId="6E574D3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121,281 </w:t>
            </w:r>
          </w:p>
        </w:tc>
        <w:tc>
          <w:tcPr>
            <w:tcW w:w="1180" w:type="dxa"/>
            <w:tcBorders>
              <w:top w:val="nil"/>
              <w:left w:val="nil"/>
              <w:bottom w:val="single" w:sz="4" w:space="0" w:color="auto"/>
              <w:right w:val="single" w:sz="4" w:space="0" w:color="auto"/>
            </w:tcBorders>
            <w:shd w:val="clear" w:color="auto" w:fill="auto"/>
            <w:noWrap/>
            <w:vAlign w:val="center"/>
            <w:hideMark/>
          </w:tcPr>
          <w:p w14:paraId="263A7D7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231,855 </w:t>
            </w:r>
          </w:p>
        </w:tc>
      </w:tr>
      <w:tr w:rsidR="00A11391" w:rsidRPr="00D510DF" w14:paraId="6A2D776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5B711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阿塞拜疆</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40E4F9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275" w:type="dxa"/>
            <w:tcBorders>
              <w:top w:val="nil"/>
              <w:left w:val="nil"/>
              <w:bottom w:val="single" w:sz="4" w:space="0" w:color="auto"/>
              <w:right w:val="single" w:sz="4" w:space="0" w:color="auto"/>
            </w:tcBorders>
            <w:shd w:val="clear" w:color="auto" w:fill="auto"/>
            <w:noWrap/>
            <w:vAlign w:val="center"/>
            <w:hideMark/>
          </w:tcPr>
          <w:p w14:paraId="7410B57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0.038</w:t>
            </w:r>
          </w:p>
        </w:tc>
        <w:tc>
          <w:tcPr>
            <w:tcW w:w="1180" w:type="dxa"/>
            <w:tcBorders>
              <w:top w:val="nil"/>
              <w:left w:val="nil"/>
              <w:bottom w:val="single" w:sz="4" w:space="0" w:color="auto"/>
              <w:right w:val="single" w:sz="4" w:space="0" w:color="auto"/>
            </w:tcBorders>
            <w:shd w:val="clear" w:color="auto" w:fill="auto"/>
            <w:noWrap/>
            <w:vAlign w:val="center"/>
            <w:hideMark/>
          </w:tcPr>
          <w:p w14:paraId="400E6CF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4,885 </w:t>
            </w:r>
          </w:p>
        </w:tc>
        <w:tc>
          <w:tcPr>
            <w:tcW w:w="1180" w:type="dxa"/>
            <w:tcBorders>
              <w:top w:val="nil"/>
              <w:left w:val="nil"/>
              <w:bottom w:val="single" w:sz="4" w:space="0" w:color="auto"/>
              <w:right w:val="single" w:sz="4" w:space="0" w:color="auto"/>
            </w:tcBorders>
            <w:shd w:val="clear" w:color="auto" w:fill="auto"/>
            <w:noWrap/>
            <w:vAlign w:val="center"/>
            <w:hideMark/>
          </w:tcPr>
          <w:p w14:paraId="047859A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5,358 </w:t>
            </w:r>
          </w:p>
        </w:tc>
        <w:tc>
          <w:tcPr>
            <w:tcW w:w="1180" w:type="dxa"/>
            <w:tcBorders>
              <w:top w:val="nil"/>
              <w:left w:val="nil"/>
              <w:bottom w:val="single" w:sz="4" w:space="0" w:color="auto"/>
              <w:right w:val="single" w:sz="4" w:space="0" w:color="auto"/>
            </w:tcBorders>
            <w:shd w:val="clear" w:color="auto" w:fill="auto"/>
            <w:noWrap/>
            <w:vAlign w:val="center"/>
            <w:hideMark/>
          </w:tcPr>
          <w:p w14:paraId="18149F3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10,243 </w:t>
            </w:r>
          </w:p>
        </w:tc>
      </w:tr>
      <w:tr w:rsidR="00A11391" w:rsidRPr="00D510DF" w14:paraId="4A11973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D4B2DA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巴哈马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823E53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141E599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6B5E9B4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277845A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4C1483D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A11391" w:rsidRPr="00D510DF" w14:paraId="57387F5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FE3960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8FEDA4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0.054</w:t>
            </w:r>
          </w:p>
        </w:tc>
        <w:tc>
          <w:tcPr>
            <w:tcW w:w="1275" w:type="dxa"/>
            <w:tcBorders>
              <w:top w:val="nil"/>
              <w:left w:val="nil"/>
              <w:bottom w:val="single" w:sz="4" w:space="0" w:color="auto"/>
              <w:right w:val="single" w:sz="4" w:space="0" w:color="auto"/>
            </w:tcBorders>
            <w:shd w:val="clear" w:color="auto" w:fill="auto"/>
            <w:noWrap/>
            <w:vAlign w:val="center"/>
            <w:hideMark/>
          </w:tcPr>
          <w:p w14:paraId="6409239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0.068</w:t>
            </w:r>
          </w:p>
        </w:tc>
        <w:tc>
          <w:tcPr>
            <w:tcW w:w="1180" w:type="dxa"/>
            <w:tcBorders>
              <w:top w:val="nil"/>
              <w:left w:val="nil"/>
              <w:bottom w:val="single" w:sz="4" w:space="0" w:color="auto"/>
              <w:right w:val="single" w:sz="4" w:space="0" w:color="auto"/>
            </w:tcBorders>
            <w:shd w:val="clear" w:color="auto" w:fill="auto"/>
            <w:noWrap/>
            <w:vAlign w:val="center"/>
            <w:hideMark/>
          </w:tcPr>
          <w:p w14:paraId="4DA8636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8,794 </w:t>
            </w:r>
          </w:p>
        </w:tc>
        <w:tc>
          <w:tcPr>
            <w:tcW w:w="1180" w:type="dxa"/>
            <w:tcBorders>
              <w:top w:val="nil"/>
              <w:left w:val="nil"/>
              <w:bottom w:val="single" w:sz="4" w:space="0" w:color="auto"/>
              <w:right w:val="single" w:sz="4" w:space="0" w:color="auto"/>
            </w:tcBorders>
            <w:shd w:val="clear" w:color="auto" w:fill="auto"/>
            <w:noWrap/>
            <w:vAlign w:val="center"/>
            <w:hideMark/>
          </w:tcPr>
          <w:p w14:paraId="4FFA3BB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9,645 </w:t>
            </w:r>
          </w:p>
        </w:tc>
        <w:tc>
          <w:tcPr>
            <w:tcW w:w="1180" w:type="dxa"/>
            <w:tcBorders>
              <w:top w:val="nil"/>
              <w:left w:val="nil"/>
              <w:bottom w:val="single" w:sz="4" w:space="0" w:color="auto"/>
              <w:right w:val="single" w:sz="4" w:space="0" w:color="auto"/>
            </w:tcBorders>
            <w:shd w:val="clear" w:color="auto" w:fill="auto"/>
            <w:noWrap/>
            <w:vAlign w:val="center"/>
            <w:hideMark/>
          </w:tcPr>
          <w:p w14:paraId="4DD09D8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18,439 </w:t>
            </w:r>
          </w:p>
        </w:tc>
      </w:tr>
      <w:tr w:rsidR="00A11391" w:rsidRPr="00D510DF" w14:paraId="6C700BD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D7AF08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孟加拉国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06A011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5DB7F8D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75D1254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738F9C8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67741C5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3B08232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183604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巴巴多斯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811FCC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751B4ED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3AC3AD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715A0E8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6EBB19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4E1A6BA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239655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白俄罗斯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EF169B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0.041</w:t>
            </w:r>
          </w:p>
        </w:tc>
        <w:tc>
          <w:tcPr>
            <w:tcW w:w="1275" w:type="dxa"/>
            <w:tcBorders>
              <w:top w:val="nil"/>
              <w:left w:val="nil"/>
              <w:bottom w:val="single" w:sz="4" w:space="0" w:color="auto"/>
              <w:right w:val="single" w:sz="4" w:space="0" w:color="auto"/>
            </w:tcBorders>
            <w:shd w:val="clear" w:color="auto" w:fill="auto"/>
            <w:noWrap/>
            <w:vAlign w:val="center"/>
            <w:hideMark/>
          </w:tcPr>
          <w:p w14:paraId="7E7234C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7E607EB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6,677 </w:t>
            </w:r>
          </w:p>
        </w:tc>
        <w:tc>
          <w:tcPr>
            <w:tcW w:w="1180" w:type="dxa"/>
            <w:tcBorders>
              <w:top w:val="nil"/>
              <w:left w:val="nil"/>
              <w:bottom w:val="single" w:sz="4" w:space="0" w:color="auto"/>
              <w:right w:val="single" w:sz="4" w:space="0" w:color="auto"/>
            </w:tcBorders>
            <w:shd w:val="clear" w:color="auto" w:fill="auto"/>
            <w:noWrap/>
            <w:vAlign w:val="center"/>
            <w:hideMark/>
          </w:tcPr>
          <w:p w14:paraId="56E99E5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7,323 </w:t>
            </w:r>
          </w:p>
        </w:tc>
        <w:tc>
          <w:tcPr>
            <w:tcW w:w="1180" w:type="dxa"/>
            <w:tcBorders>
              <w:top w:val="nil"/>
              <w:left w:val="nil"/>
              <w:bottom w:val="single" w:sz="4" w:space="0" w:color="auto"/>
              <w:right w:val="single" w:sz="4" w:space="0" w:color="auto"/>
            </w:tcBorders>
            <w:shd w:val="clear" w:color="auto" w:fill="auto"/>
            <w:noWrap/>
            <w:vAlign w:val="center"/>
            <w:hideMark/>
          </w:tcPr>
          <w:p w14:paraId="5B6BB56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14,000 </w:t>
            </w:r>
          </w:p>
        </w:tc>
      </w:tr>
      <w:tr w:rsidR="00A11391" w:rsidRPr="00D510DF" w14:paraId="14B1649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A0096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比利时</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96AA2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0.828</w:t>
            </w:r>
          </w:p>
        </w:tc>
        <w:tc>
          <w:tcPr>
            <w:tcW w:w="1275" w:type="dxa"/>
            <w:tcBorders>
              <w:top w:val="nil"/>
              <w:left w:val="nil"/>
              <w:bottom w:val="single" w:sz="4" w:space="0" w:color="auto"/>
              <w:right w:val="single" w:sz="4" w:space="0" w:color="auto"/>
            </w:tcBorders>
            <w:shd w:val="clear" w:color="auto" w:fill="auto"/>
            <w:noWrap/>
            <w:vAlign w:val="center"/>
            <w:hideMark/>
          </w:tcPr>
          <w:p w14:paraId="430AC1A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1.035</w:t>
            </w:r>
          </w:p>
        </w:tc>
        <w:tc>
          <w:tcPr>
            <w:tcW w:w="1180" w:type="dxa"/>
            <w:tcBorders>
              <w:top w:val="nil"/>
              <w:left w:val="nil"/>
              <w:bottom w:val="single" w:sz="4" w:space="0" w:color="auto"/>
              <w:right w:val="single" w:sz="4" w:space="0" w:color="auto"/>
            </w:tcBorders>
            <w:shd w:val="clear" w:color="auto" w:fill="auto"/>
            <w:noWrap/>
            <w:vAlign w:val="center"/>
            <w:hideMark/>
          </w:tcPr>
          <w:p w14:paraId="0EB33C6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134,838 </w:t>
            </w:r>
          </w:p>
        </w:tc>
        <w:tc>
          <w:tcPr>
            <w:tcW w:w="1180" w:type="dxa"/>
            <w:tcBorders>
              <w:top w:val="nil"/>
              <w:left w:val="nil"/>
              <w:bottom w:val="single" w:sz="4" w:space="0" w:color="auto"/>
              <w:right w:val="single" w:sz="4" w:space="0" w:color="auto"/>
            </w:tcBorders>
            <w:shd w:val="clear" w:color="auto" w:fill="auto"/>
            <w:noWrap/>
            <w:vAlign w:val="center"/>
            <w:hideMark/>
          </w:tcPr>
          <w:p w14:paraId="0D21A32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147,894 </w:t>
            </w:r>
          </w:p>
        </w:tc>
        <w:tc>
          <w:tcPr>
            <w:tcW w:w="1180" w:type="dxa"/>
            <w:tcBorders>
              <w:top w:val="nil"/>
              <w:left w:val="nil"/>
              <w:bottom w:val="single" w:sz="4" w:space="0" w:color="auto"/>
              <w:right w:val="single" w:sz="4" w:space="0" w:color="auto"/>
            </w:tcBorders>
            <w:shd w:val="clear" w:color="auto" w:fill="auto"/>
            <w:noWrap/>
            <w:vAlign w:val="center"/>
            <w:hideMark/>
          </w:tcPr>
          <w:p w14:paraId="5E7DA1B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282,732 </w:t>
            </w:r>
          </w:p>
        </w:tc>
      </w:tr>
      <w:tr w:rsidR="00A11391" w:rsidRPr="00D510DF" w14:paraId="1C0689B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46D95E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伯利兹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B1D9C7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A081BF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426401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A76101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E53483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39853DE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DD6D7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贝宁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6BC8AF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6A2B72A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FD968F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729CF42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0A4FFC0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2E68689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7A40C0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不丹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B6E24D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B88EE3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F280CE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E83A7A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BC2775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039A252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68166F5"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多民族玻利维亚国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D57B9B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097D87D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2FD1FAF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2595626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6EEC8AE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A11391" w:rsidRPr="00D510DF" w14:paraId="57F5CD7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B8F08AD" w14:textId="77777777" w:rsidR="00A11391" w:rsidRPr="006A02C8" w:rsidRDefault="00A11391" w:rsidP="00404CD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波斯尼亚和黑塞哥维那</w:t>
            </w:r>
          </w:p>
        </w:tc>
        <w:tc>
          <w:tcPr>
            <w:tcW w:w="1170" w:type="dxa"/>
            <w:tcBorders>
              <w:top w:val="nil"/>
              <w:left w:val="nil"/>
              <w:bottom w:val="single" w:sz="4" w:space="0" w:color="auto"/>
              <w:right w:val="single" w:sz="4" w:space="0" w:color="auto"/>
            </w:tcBorders>
            <w:shd w:val="clear" w:color="auto" w:fill="auto"/>
            <w:vAlign w:val="center"/>
            <w:hideMark/>
          </w:tcPr>
          <w:p w14:paraId="494CBCB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0.012</w:t>
            </w:r>
          </w:p>
        </w:tc>
        <w:tc>
          <w:tcPr>
            <w:tcW w:w="1275" w:type="dxa"/>
            <w:tcBorders>
              <w:top w:val="nil"/>
              <w:left w:val="nil"/>
              <w:bottom w:val="single" w:sz="4" w:space="0" w:color="auto"/>
              <w:right w:val="single" w:sz="4" w:space="0" w:color="auto"/>
            </w:tcBorders>
            <w:shd w:val="clear" w:color="auto" w:fill="auto"/>
            <w:noWrap/>
            <w:vAlign w:val="center"/>
            <w:hideMark/>
          </w:tcPr>
          <w:p w14:paraId="1FEFEF6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52C0FE9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1,954 </w:t>
            </w:r>
          </w:p>
        </w:tc>
        <w:tc>
          <w:tcPr>
            <w:tcW w:w="1180" w:type="dxa"/>
            <w:tcBorders>
              <w:top w:val="nil"/>
              <w:left w:val="nil"/>
              <w:bottom w:val="single" w:sz="4" w:space="0" w:color="auto"/>
              <w:right w:val="single" w:sz="4" w:space="0" w:color="auto"/>
            </w:tcBorders>
            <w:shd w:val="clear" w:color="auto" w:fill="auto"/>
            <w:noWrap/>
            <w:vAlign w:val="center"/>
            <w:hideMark/>
          </w:tcPr>
          <w:p w14:paraId="50F4BAF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2,143 </w:t>
            </w:r>
          </w:p>
        </w:tc>
        <w:tc>
          <w:tcPr>
            <w:tcW w:w="1180" w:type="dxa"/>
            <w:tcBorders>
              <w:top w:val="nil"/>
              <w:left w:val="nil"/>
              <w:bottom w:val="single" w:sz="4" w:space="0" w:color="auto"/>
              <w:right w:val="single" w:sz="4" w:space="0" w:color="auto"/>
            </w:tcBorders>
            <w:shd w:val="clear" w:color="auto" w:fill="auto"/>
            <w:noWrap/>
            <w:vAlign w:val="center"/>
            <w:hideMark/>
          </w:tcPr>
          <w:p w14:paraId="57B50E6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4,097 </w:t>
            </w:r>
          </w:p>
        </w:tc>
      </w:tr>
      <w:tr w:rsidR="00A11391" w:rsidRPr="00D510DF" w14:paraId="3662DF7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BD7745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博茨瓦纳</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396227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275" w:type="dxa"/>
            <w:tcBorders>
              <w:top w:val="nil"/>
              <w:left w:val="nil"/>
              <w:bottom w:val="single" w:sz="4" w:space="0" w:color="auto"/>
              <w:right w:val="single" w:sz="4" w:space="0" w:color="auto"/>
            </w:tcBorders>
            <w:shd w:val="clear" w:color="auto" w:fill="auto"/>
            <w:noWrap/>
            <w:vAlign w:val="center"/>
            <w:hideMark/>
          </w:tcPr>
          <w:p w14:paraId="11B4FD4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180" w:type="dxa"/>
            <w:tcBorders>
              <w:top w:val="nil"/>
              <w:left w:val="nil"/>
              <w:bottom w:val="single" w:sz="4" w:space="0" w:color="auto"/>
              <w:right w:val="single" w:sz="4" w:space="0" w:color="auto"/>
            </w:tcBorders>
            <w:shd w:val="clear" w:color="auto" w:fill="auto"/>
            <w:noWrap/>
            <w:vAlign w:val="center"/>
            <w:hideMark/>
          </w:tcPr>
          <w:p w14:paraId="67667D8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2,443 </w:t>
            </w:r>
          </w:p>
        </w:tc>
        <w:tc>
          <w:tcPr>
            <w:tcW w:w="1180" w:type="dxa"/>
            <w:tcBorders>
              <w:top w:val="nil"/>
              <w:left w:val="nil"/>
              <w:bottom w:val="single" w:sz="4" w:space="0" w:color="auto"/>
              <w:right w:val="single" w:sz="4" w:space="0" w:color="auto"/>
            </w:tcBorders>
            <w:shd w:val="clear" w:color="auto" w:fill="auto"/>
            <w:noWrap/>
            <w:vAlign w:val="center"/>
            <w:hideMark/>
          </w:tcPr>
          <w:p w14:paraId="61EA052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2,679 </w:t>
            </w:r>
          </w:p>
        </w:tc>
        <w:tc>
          <w:tcPr>
            <w:tcW w:w="1180" w:type="dxa"/>
            <w:tcBorders>
              <w:top w:val="nil"/>
              <w:left w:val="nil"/>
              <w:bottom w:val="single" w:sz="4" w:space="0" w:color="auto"/>
              <w:right w:val="single" w:sz="4" w:space="0" w:color="auto"/>
            </w:tcBorders>
            <w:shd w:val="clear" w:color="auto" w:fill="auto"/>
            <w:noWrap/>
            <w:vAlign w:val="center"/>
            <w:hideMark/>
          </w:tcPr>
          <w:p w14:paraId="69D5491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5,122 </w:t>
            </w:r>
          </w:p>
        </w:tc>
      </w:tr>
      <w:tr w:rsidR="00A11391" w:rsidRPr="00D510DF" w14:paraId="34623A2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A238A5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巴西</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07FB2C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2.013</w:t>
            </w:r>
          </w:p>
        </w:tc>
        <w:tc>
          <w:tcPr>
            <w:tcW w:w="1275" w:type="dxa"/>
            <w:tcBorders>
              <w:top w:val="nil"/>
              <w:left w:val="nil"/>
              <w:bottom w:val="single" w:sz="4" w:space="0" w:color="auto"/>
              <w:right w:val="single" w:sz="4" w:space="0" w:color="auto"/>
            </w:tcBorders>
            <w:shd w:val="clear" w:color="auto" w:fill="auto"/>
            <w:noWrap/>
            <w:vAlign w:val="center"/>
            <w:hideMark/>
          </w:tcPr>
          <w:p w14:paraId="0DF96CF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2.516</w:t>
            </w:r>
          </w:p>
        </w:tc>
        <w:tc>
          <w:tcPr>
            <w:tcW w:w="1180" w:type="dxa"/>
            <w:tcBorders>
              <w:top w:val="nil"/>
              <w:left w:val="nil"/>
              <w:bottom w:val="single" w:sz="4" w:space="0" w:color="auto"/>
              <w:right w:val="single" w:sz="4" w:space="0" w:color="auto"/>
            </w:tcBorders>
            <w:shd w:val="clear" w:color="auto" w:fill="auto"/>
            <w:noWrap/>
            <w:vAlign w:val="center"/>
            <w:hideMark/>
          </w:tcPr>
          <w:p w14:paraId="34D5BA7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327,813 </w:t>
            </w:r>
          </w:p>
        </w:tc>
        <w:tc>
          <w:tcPr>
            <w:tcW w:w="1180" w:type="dxa"/>
            <w:tcBorders>
              <w:top w:val="nil"/>
              <w:left w:val="nil"/>
              <w:bottom w:val="single" w:sz="4" w:space="0" w:color="auto"/>
              <w:right w:val="single" w:sz="4" w:space="0" w:color="auto"/>
            </w:tcBorders>
            <w:shd w:val="clear" w:color="auto" w:fill="auto"/>
            <w:noWrap/>
            <w:vAlign w:val="center"/>
            <w:hideMark/>
          </w:tcPr>
          <w:p w14:paraId="06600BD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359,555 </w:t>
            </w:r>
          </w:p>
        </w:tc>
        <w:tc>
          <w:tcPr>
            <w:tcW w:w="1180" w:type="dxa"/>
            <w:tcBorders>
              <w:top w:val="nil"/>
              <w:left w:val="nil"/>
              <w:bottom w:val="single" w:sz="4" w:space="0" w:color="auto"/>
              <w:right w:val="single" w:sz="4" w:space="0" w:color="auto"/>
            </w:tcBorders>
            <w:shd w:val="clear" w:color="auto" w:fill="auto"/>
            <w:noWrap/>
            <w:vAlign w:val="center"/>
            <w:hideMark/>
          </w:tcPr>
          <w:p w14:paraId="2DB2834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687,368 </w:t>
            </w:r>
          </w:p>
        </w:tc>
      </w:tr>
      <w:tr w:rsidR="00A11391" w:rsidRPr="00D510DF" w14:paraId="7DE128E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75D55A3"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文莱达鲁萨兰国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2AB30E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0.021</w:t>
            </w:r>
          </w:p>
        </w:tc>
        <w:tc>
          <w:tcPr>
            <w:tcW w:w="1275" w:type="dxa"/>
            <w:tcBorders>
              <w:top w:val="nil"/>
              <w:left w:val="nil"/>
              <w:bottom w:val="single" w:sz="4" w:space="0" w:color="auto"/>
              <w:right w:val="single" w:sz="4" w:space="0" w:color="auto"/>
            </w:tcBorders>
            <w:shd w:val="clear" w:color="auto" w:fill="auto"/>
            <w:noWrap/>
            <w:vAlign w:val="center"/>
            <w:hideMark/>
          </w:tcPr>
          <w:p w14:paraId="4C7FA37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0.026</w:t>
            </w:r>
          </w:p>
        </w:tc>
        <w:tc>
          <w:tcPr>
            <w:tcW w:w="1180" w:type="dxa"/>
            <w:tcBorders>
              <w:top w:val="nil"/>
              <w:left w:val="nil"/>
              <w:bottom w:val="single" w:sz="4" w:space="0" w:color="auto"/>
              <w:right w:val="single" w:sz="4" w:space="0" w:color="auto"/>
            </w:tcBorders>
            <w:shd w:val="clear" w:color="auto" w:fill="auto"/>
            <w:noWrap/>
            <w:vAlign w:val="center"/>
            <w:hideMark/>
          </w:tcPr>
          <w:p w14:paraId="57B024F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3,420 </w:t>
            </w:r>
          </w:p>
        </w:tc>
        <w:tc>
          <w:tcPr>
            <w:tcW w:w="1180" w:type="dxa"/>
            <w:tcBorders>
              <w:top w:val="nil"/>
              <w:left w:val="nil"/>
              <w:bottom w:val="single" w:sz="4" w:space="0" w:color="auto"/>
              <w:right w:val="single" w:sz="4" w:space="0" w:color="auto"/>
            </w:tcBorders>
            <w:shd w:val="clear" w:color="auto" w:fill="auto"/>
            <w:noWrap/>
            <w:vAlign w:val="center"/>
            <w:hideMark/>
          </w:tcPr>
          <w:p w14:paraId="1B86EBC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3,751 </w:t>
            </w:r>
          </w:p>
        </w:tc>
        <w:tc>
          <w:tcPr>
            <w:tcW w:w="1180" w:type="dxa"/>
            <w:tcBorders>
              <w:top w:val="nil"/>
              <w:left w:val="nil"/>
              <w:bottom w:val="single" w:sz="4" w:space="0" w:color="auto"/>
              <w:right w:val="single" w:sz="4" w:space="0" w:color="auto"/>
            </w:tcBorders>
            <w:shd w:val="clear" w:color="auto" w:fill="auto"/>
            <w:noWrap/>
            <w:vAlign w:val="center"/>
            <w:hideMark/>
          </w:tcPr>
          <w:p w14:paraId="2210E9A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7,171 </w:t>
            </w:r>
          </w:p>
        </w:tc>
      </w:tr>
      <w:tr w:rsidR="00A11391" w:rsidRPr="00D510DF" w14:paraId="3CC7252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EBE3D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保加利亚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1907D8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275" w:type="dxa"/>
            <w:tcBorders>
              <w:top w:val="nil"/>
              <w:left w:val="nil"/>
              <w:bottom w:val="single" w:sz="4" w:space="0" w:color="auto"/>
              <w:right w:val="single" w:sz="4" w:space="0" w:color="auto"/>
            </w:tcBorders>
            <w:shd w:val="clear" w:color="auto" w:fill="auto"/>
            <w:noWrap/>
            <w:vAlign w:val="center"/>
            <w:hideMark/>
          </w:tcPr>
          <w:p w14:paraId="6F2D913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0.070</w:t>
            </w:r>
          </w:p>
        </w:tc>
        <w:tc>
          <w:tcPr>
            <w:tcW w:w="1180" w:type="dxa"/>
            <w:tcBorders>
              <w:top w:val="nil"/>
              <w:left w:val="nil"/>
              <w:bottom w:val="single" w:sz="4" w:space="0" w:color="auto"/>
              <w:right w:val="single" w:sz="4" w:space="0" w:color="auto"/>
            </w:tcBorders>
            <w:shd w:val="clear" w:color="auto" w:fill="auto"/>
            <w:noWrap/>
            <w:vAlign w:val="center"/>
            <w:hideMark/>
          </w:tcPr>
          <w:p w14:paraId="4229DD8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9,119 </w:t>
            </w:r>
          </w:p>
        </w:tc>
        <w:tc>
          <w:tcPr>
            <w:tcW w:w="1180" w:type="dxa"/>
            <w:tcBorders>
              <w:top w:val="nil"/>
              <w:left w:val="nil"/>
              <w:bottom w:val="single" w:sz="4" w:space="0" w:color="auto"/>
              <w:right w:val="single" w:sz="4" w:space="0" w:color="auto"/>
            </w:tcBorders>
            <w:shd w:val="clear" w:color="auto" w:fill="auto"/>
            <w:noWrap/>
            <w:vAlign w:val="center"/>
            <w:hideMark/>
          </w:tcPr>
          <w:p w14:paraId="5B23599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10,003 </w:t>
            </w:r>
          </w:p>
        </w:tc>
        <w:tc>
          <w:tcPr>
            <w:tcW w:w="1180" w:type="dxa"/>
            <w:tcBorders>
              <w:top w:val="nil"/>
              <w:left w:val="nil"/>
              <w:bottom w:val="single" w:sz="4" w:space="0" w:color="auto"/>
              <w:right w:val="single" w:sz="4" w:space="0" w:color="auto"/>
            </w:tcBorders>
            <w:shd w:val="clear" w:color="auto" w:fill="auto"/>
            <w:noWrap/>
            <w:vAlign w:val="center"/>
            <w:hideMark/>
          </w:tcPr>
          <w:p w14:paraId="76307A0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19,122 </w:t>
            </w:r>
          </w:p>
        </w:tc>
      </w:tr>
      <w:tr w:rsidR="00A11391" w:rsidRPr="00D510DF" w14:paraId="692C509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E940A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布基纳法索</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563223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1723502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40C68AE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1BCCD77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1C7254C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195AA20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41D281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布隆迪</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D98F09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F53E8E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11B3B1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CB6B25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7E50E1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3DD32BF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506FBA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佛得角</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7F0FAF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2D9235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F2D5DE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A78419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278C2B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1793CC8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4B819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柬埔寨</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0B87C2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107F409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7CDD3CE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4E75C97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17BF0E4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2213F85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193D5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喀麦隆</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F54041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252D77A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5C548D0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32B2F7F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16DFC84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A11391" w:rsidRPr="00D510DF" w14:paraId="57EF8CD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2A9DD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加拿大</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4F6D79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2.628</w:t>
            </w:r>
          </w:p>
        </w:tc>
        <w:tc>
          <w:tcPr>
            <w:tcW w:w="1275" w:type="dxa"/>
            <w:tcBorders>
              <w:top w:val="nil"/>
              <w:left w:val="nil"/>
              <w:bottom w:val="single" w:sz="4" w:space="0" w:color="auto"/>
              <w:right w:val="single" w:sz="4" w:space="0" w:color="auto"/>
            </w:tcBorders>
            <w:shd w:val="clear" w:color="auto" w:fill="auto"/>
            <w:noWrap/>
            <w:vAlign w:val="center"/>
            <w:hideMark/>
          </w:tcPr>
          <w:p w14:paraId="4CBA820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3.285</w:t>
            </w:r>
          </w:p>
        </w:tc>
        <w:tc>
          <w:tcPr>
            <w:tcW w:w="1180" w:type="dxa"/>
            <w:tcBorders>
              <w:top w:val="nil"/>
              <w:left w:val="nil"/>
              <w:bottom w:val="single" w:sz="4" w:space="0" w:color="auto"/>
              <w:right w:val="single" w:sz="4" w:space="0" w:color="auto"/>
            </w:tcBorders>
            <w:shd w:val="clear" w:color="auto" w:fill="auto"/>
            <w:noWrap/>
            <w:vAlign w:val="center"/>
            <w:hideMark/>
          </w:tcPr>
          <w:p w14:paraId="2A1AC77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427,964 </w:t>
            </w:r>
          </w:p>
        </w:tc>
        <w:tc>
          <w:tcPr>
            <w:tcW w:w="1180" w:type="dxa"/>
            <w:tcBorders>
              <w:top w:val="nil"/>
              <w:left w:val="nil"/>
              <w:bottom w:val="single" w:sz="4" w:space="0" w:color="auto"/>
              <w:right w:val="single" w:sz="4" w:space="0" w:color="auto"/>
            </w:tcBorders>
            <w:shd w:val="clear" w:color="auto" w:fill="auto"/>
            <w:noWrap/>
            <w:vAlign w:val="center"/>
            <w:hideMark/>
          </w:tcPr>
          <w:p w14:paraId="60621AC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469,404 </w:t>
            </w:r>
          </w:p>
        </w:tc>
        <w:tc>
          <w:tcPr>
            <w:tcW w:w="1180" w:type="dxa"/>
            <w:tcBorders>
              <w:top w:val="nil"/>
              <w:left w:val="nil"/>
              <w:bottom w:val="single" w:sz="4" w:space="0" w:color="auto"/>
              <w:right w:val="single" w:sz="4" w:space="0" w:color="auto"/>
            </w:tcBorders>
            <w:shd w:val="clear" w:color="auto" w:fill="auto"/>
            <w:noWrap/>
            <w:vAlign w:val="center"/>
            <w:hideMark/>
          </w:tcPr>
          <w:p w14:paraId="2EAA579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897,368 </w:t>
            </w:r>
          </w:p>
        </w:tc>
      </w:tr>
      <w:tr w:rsidR="00A11391" w:rsidRPr="00D510DF" w14:paraId="6D33873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BFA91B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中非共和国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6B4ADC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C7BDA7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67947E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5C70FC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0B50FF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6EE83CF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CD76A9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乍得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F21682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5FA510F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5A8865B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3DB2E7B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1370F15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523EFD1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E78F606" w14:textId="77777777" w:rsidR="00A11391" w:rsidRPr="006A02C8" w:rsidRDefault="00A11391" w:rsidP="00404CD5">
            <w:pPr>
              <w:jc w:val="left"/>
              <w:rPr>
                <w:rFonts w:ascii="Calibri" w:eastAsia="SimSun" w:hAnsi="Calibri" w:cs="Calibri"/>
                <w:sz w:val="18"/>
                <w:szCs w:val="18"/>
                <w:lang w:val="en-US" w:eastAsia="zh-CN"/>
              </w:rPr>
            </w:pPr>
            <w:r>
              <w:rPr>
                <w:rFonts w:ascii="Calibri" w:eastAsia="SimSun" w:hAnsi="Calibri" w:cs="Calibri" w:hint="eastAsia"/>
                <w:sz w:val="18"/>
                <w:szCs w:val="18"/>
                <w:lang w:eastAsia="zh-CN"/>
              </w:rPr>
              <w:t>智利</w:t>
            </w:r>
          </w:p>
        </w:tc>
        <w:tc>
          <w:tcPr>
            <w:tcW w:w="1170" w:type="dxa"/>
            <w:tcBorders>
              <w:top w:val="nil"/>
              <w:left w:val="nil"/>
              <w:bottom w:val="single" w:sz="4" w:space="0" w:color="auto"/>
              <w:right w:val="single" w:sz="4" w:space="0" w:color="auto"/>
            </w:tcBorders>
            <w:shd w:val="clear" w:color="auto" w:fill="auto"/>
            <w:vAlign w:val="center"/>
            <w:hideMark/>
          </w:tcPr>
          <w:p w14:paraId="618339E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0.420</w:t>
            </w:r>
          </w:p>
        </w:tc>
        <w:tc>
          <w:tcPr>
            <w:tcW w:w="1275" w:type="dxa"/>
            <w:tcBorders>
              <w:top w:val="nil"/>
              <w:left w:val="nil"/>
              <w:bottom w:val="single" w:sz="4" w:space="0" w:color="auto"/>
              <w:right w:val="single" w:sz="4" w:space="0" w:color="auto"/>
            </w:tcBorders>
            <w:shd w:val="clear" w:color="auto" w:fill="auto"/>
            <w:noWrap/>
            <w:vAlign w:val="center"/>
            <w:hideMark/>
          </w:tcPr>
          <w:p w14:paraId="0250C76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0.525</w:t>
            </w:r>
          </w:p>
        </w:tc>
        <w:tc>
          <w:tcPr>
            <w:tcW w:w="1180" w:type="dxa"/>
            <w:tcBorders>
              <w:top w:val="nil"/>
              <w:left w:val="nil"/>
              <w:bottom w:val="single" w:sz="4" w:space="0" w:color="auto"/>
              <w:right w:val="single" w:sz="4" w:space="0" w:color="auto"/>
            </w:tcBorders>
            <w:shd w:val="clear" w:color="auto" w:fill="auto"/>
            <w:noWrap/>
            <w:vAlign w:val="center"/>
            <w:hideMark/>
          </w:tcPr>
          <w:p w14:paraId="6FFDAF2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68,396 </w:t>
            </w:r>
          </w:p>
        </w:tc>
        <w:tc>
          <w:tcPr>
            <w:tcW w:w="1180" w:type="dxa"/>
            <w:tcBorders>
              <w:top w:val="nil"/>
              <w:left w:val="nil"/>
              <w:bottom w:val="single" w:sz="4" w:space="0" w:color="auto"/>
              <w:right w:val="single" w:sz="4" w:space="0" w:color="auto"/>
            </w:tcBorders>
            <w:shd w:val="clear" w:color="auto" w:fill="auto"/>
            <w:noWrap/>
            <w:vAlign w:val="center"/>
            <w:hideMark/>
          </w:tcPr>
          <w:p w14:paraId="7234452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75,019 </w:t>
            </w:r>
          </w:p>
        </w:tc>
        <w:tc>
          <w:tcPr>
            <w:tcW w:w="1180" w:type="dxa"/>
            <w:tcBorders>
              <w:top w:val="nil"/>
              <w:left w:val="nil"/>
              <w:bottom w:val="single" w:sz="4" w:space="0" w:color="auto"/>
              <w:right w:val="single" w:sz="4" w:space="0" w:color="auto"/>
            </w:tcBorders>
            <w:shd w:val="clear" w:color="auto" w:fill="auto"/>
            <w:noWrap/>
            <w:vAlign w:val="center"/>
            <w:hideMark/>
          </w:tcPr>
          <w:p w14:paraId="5A4CE01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143,415 </w:t>
            </w:r>
          </w:p>
        </w:tc>
      </w:tr>
      <w:tr w:rsidR="00A11391" w:rsidRPr="00D510DF" w14:paraId="7F6FB1C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57F8663"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中国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8535E8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15.254</w:t>
            </w:r>
          </w:p>
        </w:tc>
        <w:tc>
          <w:tcPr>
            <w:tcW w:w="1275" w:type="dxa"/>
            <w:tcBorders>
              <w:top w:val="nil"/>
              <w:left w:val="nil"/>
              <w:bottom w:val="single" w:sz="4" w:space="0" w:color="auto"/>
              <w:right w:val="single" w:sz="4" w:space="0" w:color="auto"/>
            </w:tcBorders>
            <w:shd w:val="clear" w:color="auto" w:fill="auto"/>
            <w:noWrap/>
            <w:vAlign w:val="center"/>
            <w:hideMark/>
          </w:tcPr>
          <w:p w14:paraId="515F383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19.069</w:t>
            </w:r>
          </w:p>
        </w:tc>
        <w:tc>
          <w:tcPr>
            <w:tcW w:w="1180" w:type="dxa"/>
            <w:tcBorders>
              <w:top w:val="nil"/>
              <w:left w:val="nil"/>
              <w:bottom w:val="single" w:sz="4" w:space="0" w:color="auto"/>
              <w:right w:val="single" w:sz="4" w:space="0" w:color="auto"/>
            </w:tcBorders>
            <w:shd w:val="clear" w:color="auto" w:fill="auto"/>
            <w:noWrap/>
            <w:vAlign w:val="center"/>
            <w:hideMark/>
          </w:tcPr>
          <w:p w14:paraId="4CFC6C8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2,484,083 </w:t>
            </w:r>
          </w:p>
        </w:tc>
        <w:tc>
          <w:tcPr>
            <w:tcW w:w="1180" w:type="dxa"/>
            <w:tcBorders>
              <w:top w:val="nil"/>
              <w:left w:val="nil"/>
              <w:bottom w:val="single" w:sz="4" w:space="0" w:color="auto"/>
              <w:right w:val="single" w:sz="4" w:space="0" w:color="auto"/>
            </w:tcBorders>
            <w:shd w:val="clear" w:color="auto" w:fill="auto"/>
            <w:noWrap/>
            <w:vAlign w:val="center"/>
            <w:hideMark/>
          </w:tcPr>
          <w:p w14:paraId="0ADC22A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2,724,616 </w:t>
            </w:r>
          </w:p>
        </w:tc>
        <w:tc>
          <w:tcPr>
            <w:tcW w:w="1180" w:type="dxa"/>
            <w:tcBorders>
              <w:top w:val="nil"/>
              <w:left w:val="nil"/>
              <w:bottom w:val="single" w:sz="4" w:space="0" w:color="auto"/>
              <w:right w:val="single" w:sz="4" w:space="0" w:color="auto"/>
            </w:tcBorders>
            <w:shd w:val="clear" w:color="auto" w:fill="auto"/>
            <w:noWrap/>
            <w:vAlign w:val="center"/>
            <w:hideMark/>
          </w:tcPr>
          <w:p w14:paraId="3A2A2F9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5,208,699 </w:t>
            </w:r>
          </w:p>
        </w:tc>
      </w:tr>
      <w:tr w:rsidR="00A11391" w:rsidRPr="00D510DF" w14:paraId="23354BF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0412E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哥伦比亚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656329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0.246</w:t>
            </w:r>
          </w:p>
        </w:tc>
        <w:tc>
          <w:tcPr>
            <w:tcW w:w="1275" w:type="dxa"/>
            <w:tcBorders>
              <w:top w:val="nil"/>
              <w:left w:val="nil"/>
              <w:bottom w:val="single" w:sz="4" w:space="0" w:color="auto"/>
              <w:right w:val="single" w:sz="4" w:space="0" w:color="auto"/>
            </w:tcBorders>
            <w:shd w:val="clear" w:color="auto" w:fill="auto"/>
            <w:noWrap/>
            <w:vAlign w:val="center"/>
            <w:hideMark/>
          </w:tcPr>
          <w:p w14:paraId="13E06CE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0.308</w:t>
            </w:r>
          </w:p>
        </w:tc>
        <w:tc>
          <w:tcPr>
            <w:tcW w:w="1180" w:type="dxa"/>
            <w:tcBorders>
              <w:top w:val="nil"/>
              <w:left w:val="nil"/>
              <w:bottom w:val="single" w:sz="4" w:space="0" w:color="auto"/>
              <w:right w:val="single" w:sz="4" w:space="0" w:color="auto"/>
            </w:tcBorders>
            <w:shd w:val="clear" w:color="auto" w:fill="auto"/>
            <w:noWrap/>
            <w:vAlign w:val="center"/>
            <w:hideMark/>
          </w:tcPr>
          <w:p w14:paraId="23BEB8C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40,061 </w:t>
            </w:r>
          </w:p>
        </w:tc>
        <w:tc>
          <w:tcPr>
            <w:tcW w:w="1180" w:type="dxa"/>
            <w:tcBorders>
              <w:top w:val="nil"/>
              <w:left w:val="nil"/>
              <w:bottom w:val="single" w:sz="4" w:space="0" w:color="auto"/>
              <w:right w:val="single" w:sz="4" w:space="0" w:color="auto"/>
            </w:tcBorders>
            <w:shd w:val="clear" w:color="auto" w:fill="auto"/>
            <w:noWrap/>
            <w:vAlign w:val="center"/>
            <w:hideMark/>
          </w:tcPr>
          <w:p w14:paraId="66C3827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43,940 </w:t>
            </w:r>
          </w:p>
        </w:tc>
        <w:tc>
          <w:tcPr>
            <w:tcW w:w="1180" w:type="dxa"/>
            <w:tcBorders>
              <w:top w:val="nil"/>
              <w:left w:val="nil"/>
              <w:bottom w:val="single" w:sz="4" w:space="0" w:color="auto"/>
              <w:right w:val="single" w:sz="4" w:space="0" w:color="auto"/>
            </w:tcBorders>
            <w:shd w:val="clear" w:color="auto" w:fill="auto"/>
            <w:noWrap/>
            <w:vAlign w:val="center"/>
            <w:hideMark/>
          </w:tcPr>
          <w:p w14:paraId="7571A0D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84,001 </w:t>
            </w:r>
          </w:p>
        </w:tc>
      </w:tr>
      <w:tr w:rsidR="00A11391" w:rsidRPr="00D510DF" w14:paraId="313136F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EB07BE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科摩罗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38D3A3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BFEEA6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D745C5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4087D4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4BA112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065EE68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816C99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刚果</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3FBB1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00F8F4B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69CFD88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65B2B60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13FDB03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4FB83C8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BDD49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库克群岛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920DC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0288D5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EC292C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986A0A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CCE419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1A90D47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F65FE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哥斯达黎加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BCB0E5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0.069</w:t>
            </w:r>
          </w:p>
        </w:tc>
        <w:tc>
          <w:tcPr>
            <w:tcW w:w="1275" w:type="dxa"/>
            <w:tcBorders>
              <w:top w:val="nil"/>
              <w:left w:val="nil"/>
              <w:bottom w:val="single" w:sz="4" w:space="0" w:color="auto"/>
              <w:right w:val="single" w:sz="4" w:space="0" w:color="auto"/>
            </w:tcBorders>
            <w:shd w:val="clear" w:color="auto" w:fill="auto"/>
            <w:noWrap/>
            <w:vAlign w:val="center"/>
            <w:hideMark/>
          </w:tcPr>
          <w:p w14:paraId="27F21A7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0.086</w:t>
            </w:r>
          </w:p>
        </w:tc>
        <w:tc>
          <w:tcPr>
            <w:tcW w:w="1180" w:type="dxa"/>
            <w:tcBorders>
              <w:top w:val="nil"/>
              <w:left w:val="nil"/>
              <w:bottom w:val="single" w:sz="4" w:space="0" w:color="auto"/>
              <w:right w:val="single" w:sz="4" w:space="0" w:color="auto"/>
            </w:tcBorders>
            <w:shd w:val="clear" w:color="auto" w:fill="auto"/>
            <w:noWrap/>
            <w:vAlign w:val="center"/>
            <w:hideMark/>
          </w:tcPr>
          <w:p w14:paraId="0DEF030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11,237 </w:t>
            </w:r>
          </w:p>
        </w:tc>
        <w:tc>
          <w:tcPr>
            <w:tcW w:w="1180" w:type="dxa"/>
            <w:tcBorders>
              <w:top w:val="nil"/>
              <w:left w:val="nil"/>
              <w:bottom w:val="single" w:sz="4" w:space="0" w:color="auto"/>
              <w:right w:val="single" w:sz="4" w:space="0" w:color="auto"/>
            </w:tcBorders>
            <w:shd w:val="clear" w:color="auto" w:fill="auto"/>
            <w:noWrap/>
            <w:vAlign w:val="center"/>
            <w:hideMark/>
          </w:tcPr>
          <w:p w14:paraId="2554FB2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12,325 </w:t>
            </w:r>
          </w:p>
        </w:tc>
        <w:tc>
          <w:tcPr>
            <w:tcW w:w="1180" w:type="dxa"/>
            <w:tcBorders>
              <w:top w:val="nil"/>
              <w:left w:val="nil"/>
              <w:bottom w:val="single" w:sz="4" w:space="0" w:color="auto"/>
              <w:right w:val="single" w:sz="4" w:space="0" w:color="auto"/>
            </w:tcBorders>
            <w:shd w:val="clear" w:color="auto" w:fill="auto"/>
            <w:noWrap/>
            <w:vAlign w:val="center"/>
            <w:hideMark/>
          </w:tcPr>
          <w:p w14:paraId="4834543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23,562 </w:t>
            </w:r>
          </w:p>
        </w:tc>
      </w:tr>
      <w:tr w:rsidR="00A11391" w:rsidRPr="00D510DF" w14:paraId="72538BB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34DD4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科特迪瓦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1A087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0.022</w:t>
            </w:r>
          </w:p>
        </w:tc>
        <w:tc>
          <w:tcPr>
            <w:tcW w:w="1275" w:type="dxa"/>
            <w:tcBorders>
              <w:top w:val="nil"/>
              <w:left w:val="nil"/>
              <w:bottom w:val="single" w:sz="4" w:space="0" w:color="auto"/>
              <w:right w:val="single" w:sz="4" w:space="0" w:color="auto"/>
            </w:tcBorders>
            <w:shd w:val="clear" w:color="auto" w:fill="auto"/>
            <w:noWrap/>
            <w:vAlign w:val="center"/>
            <w:hideMark/>
          </w:tcPr>
          <w:p w14:paraId="15C4B4D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0.028</w:t>
            </w:r>
          </w:p>
        </w:tc>
        <w:tc>
          <w:tcPr>
            <w:tcW w:w="1180" w:type="dxa"/>
            <w:tcBorders>
              <w:top w:val="nil"/>
              <w:left w:val="nil"/>
              <w:bottom w:val="single" w:sz="4" w:space="0" w:color="auto"/>
              <w:right w:val="single" w:sz="4" w:space="0" w:color="auto"/>
            </w:tcBorders>
            <w:shd w:val="clear" w:color="auto" w:fill="auto"/>
            <w:noWrap/>
            <w:vAlign w:val="center"/>
            <w:hideMark/>
          </w:tcPr>
          <w:p w14:paraId="365AB1F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3,583 </w:t>
            </w:r>
          </w:p>
        </w:tc>
        <w:tc>
          <w:tcPr>
            <w:tcW w:w="1180" w:type="dxa"/>
            <w:tcBorders>
              <w:top w:val="nil"/>
              <w:left w:val="nil"/>
              <w:bottom w:val="single" w:sz="4" w:space="0" w:color="auto"/>
              <w:right w:val="single" w:sz="4" w:space="0" w:color="auto"/>
            </w:tcBorders>
            <w:shd w:val="clear" w:color="auto" w:fill="auto"/>
            <w:noWrap/>
            <w:vAlign w:val="center"/>
            <w:hideMark/>
          </w:tcPr>
          <w:p w14:paraId="506A0EF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3,930 </w:t>
            </w:r>
          </w:p>
        </w:tc>
        <w:tc>
          <w:tcPr>
            <w:tcW w:w="1180" w:type="dxa"/>
            <w:tcBorders>
              <w:top w:val="nil"/>
              <w:left w:val="nil"/>
              <w:bottom w:val="single" w:sz="4" w:space="0" w:color="auto"/>
              <w:right w:val="single" w:sz="4" w:space="0" w:color="auto"/>
            </w:tcBorders>
            <w:shd w:val="clear" w:color="auto" w:fill="auto"/>
            <w:noWrap/>
            <w:vAlign w:val="center"/>
            <w:hideMark/>
          </w:tcPr>
          <w:p w14:paraId="0FCE244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7,513 </w:t>
            </w:r>
          </w:p>
        </w:tc>
      </w:tr>
      <w:tr w:rsidR="00A11391" w:rsidRPr="00D510DF" w14:paraId="330BDF1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A24D5D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克罗地亚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22C361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0.091</w:t>
            </w:r>
          </w:p>
        </w:tc>
        <w:tc>
          <w:tcPr>
            <w:tcW w:w="1275" w:type="dxa"/>
            <w:tcBorders>
              <w:top w:val="nil"/>
              <w:left w:val="nil"/>
              <w:bottom w:val="single" w:sz="4" w:space="0" w:color="auto"/>
              <w:right w:val="single" w:sz="4" w:space="0" w:color="auto"/>
            </w:tcBorders>
            <w:shd w:val="clear" w:color="auto" w:fill="auto"/>
            <w:noWrap/>
            <w:vAlign w:val="center"/>
            <w:hideMark/>
          </w:tcPr>
          <w:p w14:paraId="3524689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0.114</w:t>
            </w:r>
          </w:p>
        </w:tc>
        <w:tc>
          <w:tcPr>
            <w:tcW w:w="1180" w:type="dxa"/>
            <w:tcBorders>
              <w:top w:val="nil"/>
              <w:left w:val="nil"/>
              <w:bottom w:val="single" w:sz="4" w:space="0" w:color="auto"/>
              <w:right w:val="single" w:sz="4" w:space="0" w:color="auto"/>
            </w:tcBorders>
            <w:shd w:val="clear" w:color="auto" w:fill="auto"/>
            <w:noWrap/>
            <w:vAlign w:val="center"/>
            <w:hideMark/>
          </w:tcPr>
          <w:p w14:paraId="50CD97A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14,819 </w:t>
            </w:r>
          </w:p>
        </w:tc>
        <w:tc>
          <w:tcPr>
            <w:tcW w:w="1180" w:type="dxa"/>
            <w:tcBorders>
              <w:top w:val="nil"/>
              <w:left w:val="nil"/>
              <w:bottom w:val="single" w:sz="4" w:space="0" w:color="auto"/>
              <w:right w:val="single" w:sz="4" w:space="0" w:color="auto"/>
            </w:tcBorders>
            <w:shd w:val="clear" w:color="auto" w:fill="auto"/>
            <w:noWrap/>
            <w:vAlign w:val="center"/>
            <w:hideMark/>
          </w:tcPr>
          <w:p w14:paraId="7A4025A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16,254 </w:t>
            </w:r>
          </w:p>
        </w:tc>
        <w:tc>
          <w:tcPr>
            <w:tcW w:w="1180" w:type="dxa"/>
            <w:tcBorders>
              <w:top w:val="nil"/>
              <w:left w:val="nil"/>
              <w:bottom w:val="single" w:sz="4" w:space="0" w:color="auto"/>
              <w:right w:val="single" w:sz="4" w:space="0" w:color="auto"/>
            </w:tcBorders>
            <w:shd w:val="clear" w:color="auto" w:fill="auto"/>
            <w:noWrap/>
            <w:vAlign w:val="center"/>
            <w:hideMark/>
          </w:tcPr>
          <w:p w14:paraId="09F264A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31,073 </w:t>
            </w:r>
          </w:p>
        </w:tc>
      </w:tr>
      <w:tr w:rsidR="00A11391" w:rsidRPr="00D510DF" w14:paraId="1F568DB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7A445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古巴</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29C359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0.095</w:t>
            </w:r>
          </w:p>
        </w:tc>
        <w:tc>
          <w:tcPr>
            <w:tcW w:w="1275" w:type="dxa"/>
            <w:tcBorders>
              <w:top w:val="nil"/>
              <w:left w:val="nil"/>
              <w:bottom w:val="single" w:sz="4" w:space="0" w:color="auto"/>
              <w:right w:val="single" w:sz="4" w:space="0" w:color="auto"/>
            </w:tcBorders>
            <w:shd w:val="clear" w:color="auto" w:fill="auto"/>
            <w:noWrap/>
            <w:vAlign w:val="center"/>
            <w:hideMark/>
          </w:tcPr>
          <w:p w14:paraId="0DC0AAF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0.119</w:t>
            </w:r>
          </w:p>
        </w:tc>
        <w:tc>
          <w:tcPr>
            <w:tcW w:w="1180" w:type="dxa"/>
            <w:tcBorders>
              <w:top w:val="nil"/>
              <w:left w:val="nil"/>
              <w:bottom w:val="single" w:sz="4" w:space="0" w:color="auto"/>
              <w:right w:val="single" w:sz="4" w:space="0" w:color="auto"/>
            </w:tcBorders>
            <w:shd w:val="clear" w:color="auto" w:fill="auto"/>
            <w:noWrap/>
            <w:vAlign w:val="center"/>
            <w:hideMark/>
          </w:tcPr>
          <w:p w14:paraId="336C6A2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15,471 </w:t>
            </w:r>
          </w:p>
        </w:tc>
        <w:tc>
          <w:tcPr>
            <w:tcW w:w="1180" w:type="dxa"/>
            <w:tcBorders>
              <w:top w:val="nil"/>
              <w:left w:val="nil"/>
              <w:bottom w:val="single" w:sz="4" w:space="0" w:color="auto"/>
              <w:right w:val="single" w:sz="4" w:space="0" w:color="auto"/>
            </w:tcBorders>
            <w:shd w:val="clear" w:color="auto" w:fill="auto"/>
            <w:noWrap/>
            <w:vAlign w:val="center"/>
            <w:hideMark/>
          </w:tcPr>
          <w:p w14:paraId="6132180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16,969 </w:t>
            </w:r>
          </w:p>
        </w:tc>
        <w:tc>
          <w:tcPr>
            <w:tcW w:w="1180" w:type="dxa"/>
            <w:tcBorders>
              <w:top w:val="nil"/>
              <w:left w:val="nil"/>
              <w:bottom w:val="single" w:sz="4" w:space="0" w:color="auto"/>
              <w:right w:val="single" w:sz="4" w:space="0" w:color="auto"/>
            </w:tcBorders>
            <w:shd w:val="clear" w:color="auto" w:fill="auto"/>
            <w:noWrap/>
            <w:vAlign w:val="center"/>
            <w:hideMark/>
          </w:tcPr>
          <w:p w14:paraId="59D018D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32,440 </w:t>
            </w:r>
          </w:p>
        </w:tc>
      </w:tr>
      <w:tr w:rsidR="00A11391" w:rsidRPr="00D510DF" w14:paraId="474B745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68828A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塞浦路斯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8C9A2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6D03DF2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4894D27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105A8C9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7CCFB47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A11391" w:rsidRPr="00D510DF" w14:paraId="5CD7226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4BA836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捷克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5095F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0.340</w:t>
            </w:r>
          </w:p>
        </w:tc>
        <w:tc>
          <w:tcPr>
            <w:tcW w:w="1275" w:type="dxa"/>
            <w:tcBorders>
              <w:top w:val="nil"/>
              <w:left w:val="nil"/>
              <w:bottom w:val="single" w:sz="4" w:space="0" w:color="auto"/>
              <w:right w:val="single" w:sz="4" w:space="0" w:color="auto"/>
            </w:tcBorders>
            <w:shd w:val="clear" w:color="auto" w:fill="auto"/>
            <w:noWrap/>
            <w:vAlign w:val="center"/>
            <w:hideMark/>
          </w:tcPr>
          <w:p w14:paraId="1895BC0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0.425</w:t>
            </w:r>
          </w:p>
        </w:tc>
        <w:tc>
          <w:tcPr>
            <w:tcW w:w="1180" w:type="dxa"/>
            <w:tcBorders>
              <w:top w:val="nil"/>
              <w:left w:val="nil"/>
              <w:bottom w:val="single" w:sz="4" w:space="0" w:color="auto"/>
              <w:right w:val="single" w:sz="4" w:space="0" w:color="auto"/>
            </w:tcBorders>
            <w:shd w:val="clear" w:color="auto" w:fill="auto"/>
            <w:noWrap/>
            <w:vAlign w:val="center"/>
            <w:hideMark/>
          </w:tcPr>
          <w:p w14:paraId="435B6BA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55,368 </w:t>
            </w:r>
          </w:p>
        </w:tc>
        <w:tc>
          <w:tcPr>
            <w:tcW w:w="1180" w:type="dxa"/>
            <w:tcBorders>
              <w:top w:val="nil"/>
              <w:left w:val="nil"/>
              <w:bottom w:val="single" w:sz="4" w:space="0" w:color="auto"/>
              <w:right w:val="single" w:sz="4" w:space="0" w:color="auto"/>
            </w:tcBorders>
            <w:shd w:val="clear" w:color="auto" w:fill="auto"/>
            <w:noWrap/>
            <w:vAlign w:val="center"/>
            <w:hideMark/>
          </w:tcPr>
          <w:p w14:paraId="253CC87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60,730 </w:t>
            </w:r>
          </w:p>
        </w:tc>
        <w:tc>
          <w:tcPr>
            <w:tcW w:w="1180" w:type="dxa"/>
            <w:tcBorders>
              <w:top w:val="nil"/>
              <w:left w:val="nil"/>
              <w:bottom w:val="single" w:sz="4" w:space="0" w:color="auto"/>
              <w:right w:val="single" w:sz="4" w:space="0" w:color="auto"/>
            </w:tcBorders>
            <w:shd w:val="clear" w:color="auto" w:fill="auto"/>
            <w:noWrap/>
            <w:vAlign w:val="center"/>
            <w:hideMark/>
          </w:tcPr>
          <w:p w14:paraId="27E37A4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116,098 </w:t>
            </w:r>
          </w:p>
        </w:tc>
      </w:tr>
      <w:tr w:rsidR="00A11391" w:rsidRPr="00D510DF" w14:paraId="034B9BB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4509C9E" w14:textId="77777777" w:rsidR="00A11391" w:rsidRPr="006A02C8" w:rsidRDefault="00A11391" w:rsidP="00404CD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朝鲜民主主义人民共和国</w:t>
            </w:r>
          </w:p>
        </w:tc>
        <w:tc>
          <w:tcPr>
            <w:tcW w:w="1170" w:type="dxa"/>
            <w:tcBorders>
              <w:top w:val="nil"/>
              <w:left w:val="nil"/>
              <w:bottom w:val="single" w:sz="4" w:space="0" w:color="auto"/>
              <w:right w:val="single" w:sz="4" w:space="0" w:color="auto"/>
            </w:tcBorders>
            <w:shd w:val="clear" w:color="auto" w:fill="auto"/>
            <w:vAlign w:val="center"/>
            <w:hideMark/>
          </w:tcPr>
          <w:p w14:paraId="63953E4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6F8209D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6ABF9EB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5437F19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013C59B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526020B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A1EFE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刚果民主共和国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D7D8B9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24618F3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4DC05D3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67C5DDB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CD7157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05FF83B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CD50C0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丹麦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43BAE8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0.553</w:t>
            </w:r>
          </w:p>
        </w:tc>
        <w:tc>
          <w:tcPr>
            <w:tcW w:w="1275" w:type="dxa"/>
            <w:tcBorders>
              <w:top w:val="nil"/>
              <w:left w:val="nil"/>
              <w:bottom w:val="single" w:sz="4" w:space="0" w:color="auto"/>
              <w:right w:val="single" w:sz="4" w:space="0" w:color="auto"/>
            </w:tcBorders>
            <w:shd w:val="clear" w:color="auto" w:fill="auto"/>
            <w:noWrap/>
            <w:vAlign w:val="center"/>
            <w:hideMark/>
          </w:tcPr>
          <w:p w14:paraId="20A260A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0.691</w:t>
            </w:r>
          </w:p>
        </w:tc>
        <w:tc>
          <w:tcPr>
            <w:tcW w:w="1180" w:type="dxa"/>
            <w:tcBorders>
              <w:top w:val="nil"/>
              <w:left w:val="nil"/>
              <w:bottom w:val="single" w:sz="4" w:space="0" w:color="auto"/>
              <w:right w:val="single" w:sz="4" w:space="0" w:color="auto"/>
            </w:tcBorders>
            <w:shd w:val="clear" w:color="auto" w:fill="auto"/>
            <w:noWrap/>
            <w:vAlign w:val="center"/>
            <w:hideMark/>
          </w:tcPr>
          <w:p w14:paraId="1062E60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90,055 </w:t>
            </w:r>
          </w:p>
        </w:tc>
        <w:tc>
          <w:tcPr>
            <w:tcW w:w="1180" w:type="dxa"/>
            <w:tcBorders>
              <w:top w:val="nil"/>
              <w:left w:val="nil"/>
              <w:bottom w:val="single" w:sz="4" w:space="0" w:color="auto"/>
              <w:right w:val="single" w:sz="4" w:space="0" w:color="auto"/>
            </w:tcBorders>
            <w:shd w:val="clear" w:color="auto" w:fill="auto"/>
            <w:noWrap/>
            <w:vAlign w:val="center"/>
            <w:hideMark/>
          </w:tcPr>
          <w:p w14:paraId="3D202C1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98,775 </w:t>
            </w:r>
          </w:p>
        </w:tc>
        <w:tc>
          <w:tcPr>
            <w:tcW w:w="1180" w:type="dxa"/>
            <w:tcBorders>
              <w:top w:val="nil"/>
              <w:left w:val="nil"/>
              <w:bottom w:val="single" w:sz="4" w:space="0" w:color="auto"/>
              <w:right w:val="single" w:sz="4" w:space="0" w:color="auto"/>
            </w:tcBorders>
            <w:shd w:val="clear" w:color="auto" w:fill="auto"/>
            <w:noWrap/>
            <w:vAlign w:val="center"/>
            <w:hideMark/>
          </w:tcPr>
          <w:p w14:paraId="1648E82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188,830 </w:t>
            </w:r>
          </w:p>
        </w:tc>
      </w:tr>
      <w:tr w:rsidR="00A11391" w:rsidRPr="00D510DF" w14:paraId="32D3402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66D42B3"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吉布提</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8A4957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D07825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241F808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7933EF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16E38E3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27ED2D9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D4FE04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多米尼克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C5C80D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3C707E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3587F0C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B2DE34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6A750FD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60D26E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0FA606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多米尼加共和国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0504C5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0.067</w:t>
            </w:r>
          </w:p>
        </w:tc>
        <w:tc>
          <w:tcPr>
            <w:tcW w:w="1275" w:type="dxa"/>
            <w:tcBorders>
              <w:top w:val="nil"/>
              <w:left w:val="nil"/>
              <w:bottom w:val="single" w:sz="4" w:space="0" w:color="auto"/>
              <w:right w:val="single" w:sz="4" w:space="0" w:color="auto"/>
            </w:tcBorders>
            <w:shd w:val="clear" w:color="auto" w:fill="auto"/>
            <w:noWrap/>
            <w:vAlign w:val="center"/>
            <w:hideMark/>
          </w:tcPr>
          <w:p w14:paraId="138E97E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0.084</w:t>
            </w:r>
          </w:p>
        </w:tc>
        <w:tc>
          <w:tcPr>
            <w:tcW w:w="1180" w:type="dxa"/>
            <w:tcBorders>
              <w:top w:val="nil"/>
              <w:left w:val="nil"/>
              <w:bottom w:val="single" w:sz="4" w:space="0" w:color="auto"/>
              <w:right w:val="single" w:sz="4" w:space="0" w:color="auto"/>
            </w:tcBorders>
            <w:shd w:val="clear" w:color="auto" w:fill="auto"/>
            <w:noWrap/>
            <w:vAlign w:val="center"/>
            <w:hideMark/>
          </w:tcPr>
          <w:p w14:paraId="6066460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10,911 </w:t>
            </w:r>
          </w:p>
        </w:tc>
        <w:tc>
          <w:tcPr>
            <w:tcW w:w="1180" w:type="dxa"/>
            <w:tcBorders>
              <w:top w:val="nil"/>
              <w:left w:val="nil"/>
              <w:bottom w:val="single" w:sz="4" w:space="0" w:color="auto"/>
              <w:right w:val="single" w:sz="4" w:space="0" w:color="auto"/>
            </w:tcBorders>
            <w:shd w:val="clear" w:color="auto" w:fill="auto"/>
            <w:noWrap/>
            <w:vAlign w:val="center"/>
            <w:hideMark/>
          </w:tcPr>
          <w:p w14:paraId="4E99042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11,967 </w:t>
            </w:r>
          </w:p>
        </w:tc>
        <w:tc>
          <w:tcPr>
            <w:tcW w:w="1180" w:type="dxa"/>
            <w:tcBorders>
              <w:top w:val="nil"/>
              <w:left w:val="nil"/>
              <w:bottom w:val="single" w:sz="4" w:space="0" w:color="auto"/>
              <w:right w:val="single" w:sz="4" w:space="0" w:color="auto"/>
            </w:tcBorders>
            <w:shd w:val="clear" w:color="auto" w:fill="auto"/>
            <w:noWrap/>
            <w:vAlign w:val="center"/>
            <w:hideMark/>
          </w:tcPr>
          <w:p w14:paraId="5F406FC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22,878 </w:t>
            </w:r>
          </w:p>
        </w:tc>
      </w:tr>
      <w:tr w:rsidR="00A11391" w:rsidRPr="00D510DF" w14:paraId="0A86AE5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9AE85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厄瓜多尔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ED09C8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0.077</w:t>
            </w:r>
          </w:p>
        </w:tc>
        <w:tc>
          <w:tcPr>
            <w:tcW w:w="1275" w:type="dxa"/>
            <w:tcBorders>
              <w:top w:val="nil"/>
              <w:left w:val="nil"/>
              <w:bottom w:val="single" w:sz="4" w:space="0" w:color="auto"/>
              <w:right w:val="single" w:sz="4" w:space="0" w:color="auto"/>
            </w:tcBorders>
            <w:shd w:val="clear" w:color="auto" w:fill="auto"/>
            <w:noWrap/>
            <w:vAlign w:val="center"/>
            <w:hideMark/>
          </w:tcPr>
          <w:p w14:paraId="141122F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0.096</w:t>
            </w:r>
          </w:p>
        </w:tc>
        <w:tc>
          <w:tcPr>
            <w:tcW w:w="1180" w:type="dxa"/>
            <w:tcBorders>
              <w:top w:val="nil"/>
              <w:left w:val="nil"/>
              <w:bottom w:val="single" w:sz="4" w:space="0" w:color="auto"/>
              <w:right w:val="single" w:sz="4" w:space="0" w:color="auto"/>
            </w:tcBorders>
            <w:shd w:val="clear" w:color="auto" w:fill="auto"/>
            <w:noWrap/>
            <w:vAlign w:val="center"/>
            <w:hideMark/>
          </w:tcPr>
          <w:p w14:paraId="70760BE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12,539 </w:t>
            </w:r>
          </w:p>
        </w:tc>
        <w:tc>
          <w:tcPr>
            <w:tcW w:w="1180" w:type="dxa"/>
            <w:tcBorders>
              <w:top w:val="nil"/>
              <w:left w:val="nil"/>
              <w:bottom w:val="single" w:sz="4" w:space="0" w:color="auto"/>
              <w:right w:val="single" w:sz="4" w:space="0" w:color="auto"/>
            </w:tcBorders>
            <w:shd w:val="clear" w:color="auto" w:fill="auto"/>
            <w:noWrap/>
            <w:vAlign w:val="center"/>
            <w:hideMark/>
          </w:tcPr>
          <w:p w14:paraId="7BB322F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13,753 </w:t>
            </w:r>
          </w:p>
        </w:tc>
        <w:tc>
          <w:tcPr>
            <w:tcW w:w="1180" w:type="dxa"/>
            <w:tcBorders>
              <w:top w:val="nil"/>
              <w:left w:val="nil"/>
              <w:bottom w:val="single" w:sz="4" w:space="0" w:color="auto"/>
              <w:right w:val="single" w:sz="4" w:space="0" w:color="auto"/>
            </w:tcBorders>
            <w:shd w:val="clear" w:color="auto" w:fill="auto"/>
            <w:noWrap/>
            <w:vAlign w:val="center"/>
            <w:hideMark/>
          </w:tcPr>
          <w:p w14:paraId="2250A2E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26,292 </w:t>
            </w:r>
          </w:p>
        </w:tc>
      </w:tr>
      <w:tr w:rsidR="00A11391" w:rsidRPr="00D510DF" w14:paraId="0ECBCCD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BDC314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埃及</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95C390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0.139</w:t>
            </w:r>
          </w:p>
        </w:tc>
        <w:tc>
          <w:tcPr>
            <w:tcW w:w="1275" w:type="dxa"/>
            <w:tcBorders>
              <w:top w:val="nil"/>
              <w:left w:val="nil"/>
              <w:bottom w:val="single" w:sz="4" w:space="0" w:color="auto"/>
              <w:right w:val="single" w:sz="4" w:space="0" w:color="auto"/>
            </w:tcBorders>
            <w:shd w:val="clear" w:color="auto" w:fill="auto"/>
            <w:noWrap/>
            <w:vAlign w:val="center"/>
            <w:hideMark/>
          </w:tcPr>
          <w:p w14:paraId="62059F1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0.174</w:t>
            </w:r>
          </w:p>
        </w:tc>
        <w:tc>
          <w:tcPr>
            <w:tcW w:w="1180" w:type="dxa"/>
            <w:tcBorders>
              <w:top w:val="nil"/>
              <w:left w:val="nil"/>
              <w:bottom w:val="single" w:sz="4" w:space="0" w:color="auto"/>
              <w:right w:val="single" w:sz="4" w:space="0" w:color="auto"/>
            </w:tcBorders>
            <w:shd w:val="clear" w:color="auto" w:fill="auto"/>
            <w:noWrap/>
            <w:vAlign w:val="center"/>
            <w:hideMark/>
          </w:tcPr>
          <w:p w14:paraId="0CB4D01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22,636 </w:t>
            </w:r>
          </w:p>
        </w:tc>
        <w:tc>
          <w:tcPr>
            <w:tcW w:w="1180" w:type="dxa"/>
            <w:tcBorders>
              <w:top w:val="nil"/>
              <w:left w:val="nil"/>
              <w:bottom w:val="single" w:sz="4" w:space="0" w:color="auto"/>
              <w:right w:val="single" w:sz="4" w:space="0" w:color="auto"/>
            </w:tcBorders>
            <w:shd w:val="clear" w:color="auto" w:fill="auto"/>
            <w:noWrap/>
            <w:vAlign w:val="center"/>
            <w:hideMark/>
          </w:tcPr>
          <w:p w14:paraId="0FA06FB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24,828 </w:t>
            </w:r>
          </w:p>
        </w:tc>
        <w:tc>
          <w:tcPr>
            <w:tcW w:w="1180" w:type="dxa"/>
            <w:tcBorders>
              <w:top w:val="nil"/>
              <w:left w:val="nil"/>
              <w:bottom w:val="single" w:sz="4" w:space="0" w:color="auto"/>
              <w:right w:val="single" w:sz="4" w:space="0" w:color="auto"/>
            </w:tcBorders>
            <w:shd w:val="clear" w:color="auto" w:fill="auto"/>
            <w:noWrap/>
            <w:vAlign w:val="center"/>
            <w:hideMark/>
          </w:tcPr>
          <w:p w14:paraId="18EB1D3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47,464 </w:t>
            </w:r>
          </w:p>
        </w:tc>
      </w:tr>
      <w:tr w:rsidR="00A11391" w:rsidRPr="00D510DF" w14:paraId="36B5D72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B7E77D3"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萨尔瓦多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DC7AF1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7094221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7DEC195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6594910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0F8D31A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A11391" w:rsidRPr="00D510DF" w14:paraId="6B47FA1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0B37E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赤道几内亚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E6C58C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0.012</w:t>
            </w:r>
          </w:p>
        </w:tc>
        <w:tc>
          <w:tcPr>
            <w:tcW w:w="1275" w:type="dxa"/>
            <w:tcBorders>
              <w:top w:val="nil"/>
              <w:left w:val="nil"/>
              <w:bottom w:val="single" w:sz="4" w:space="0" w:color="auto"/>
              <w:right w:val="single" w:sz="4" w:space="0" w:color="auto"/>
            </w:tcBorders>
            <w:shd w:val="clear" w:color="auto" w:fill="auto"/>
            <w:noWrap/>
            <w:vAlign w:val="center"/>
            <w:hideMark/>
          </w:tcPr>
          <w:p w14:paraId="5D95DB0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0.015</w:t>
            </w:r>
          </w:p>
        </w:tc>
        <w:tc>
          <w:tcPr>
            <w:tcW w:w="1180" w:type="dxa"/>
            <w:tcBorders>
              <w:top w:val="nil"/>
              <w:left w:val="nil"/>
              <w:bottom w:val="single" w:sz="4" w:space="0" w:color="auto"/>
              <w:right w:val="single" w:sz="4" w:space="0" w:color="auto"/>
            </w:tcBorders>
            <w:shd w:val="clear" w:color="auto" w:fill="auto"/>
            <w:noWrap/>
            <w:vAlign w:val="center"/>
            <w:hideMark/>
          </w:tcPr>
          <w:p w14:paraId="5900592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1,954 </w:t>
            </w:r>
          </w:p>
        </w:tc>
        <w:tc>
          <w:tcPr>
            <w:tcW w:w="1180" w:type="dxa"/>
            <w:tcBorders>
              <w:top w:val="nil"/>
              <w:left w:val="nil"/>
              <w:bottom w:val="single" w:sz="4" w:space="0" w:color="auto"/>
              <w:right w:val="single" w:sz="4" w:space="0" w:color="auto"/>
            </w:tcBorders>
            <w:shd w:val="clear" w:color="auto" w:fill="auto"/>
            <w:noWrap/>
            <w:vAlign w:val="center"/>
            <w:hideMark/>
          </w:tcPr>
          <w:p w14:paraId="7D68530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2,143 </w:t>
            </w:r>
          </w:p>
        </w:tc>
        <w:tc>
          <w:tcPr>
            <w:tcW w:w="1180" w:type="dxa"/>
            <w:tcBorders>
              <w:top w:val="nil"/>
              <w:left w:val="nil"/>
              <w:bottom w:val="single" w:sz="4" w:space="0" w:color="auto"/>
              <w:right w:val="single" w:sz="4" w:space="0" w:color="auto"/>
            </w:tcBorders>
            <w:shd w:val="clear" w:color="auto" w:fill="auto"/>
            <w:noWrap/>
            <w:vAlign w:val="center"/>
            <w:hideMark/>
          </w:tcPr>
          <w:p w14:paraId="2646200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4,097 </w:t>
            </w:r>
          </w:p>
        </w:tc>
      </w:tr>
      <w:tr w:rsidR="00A11391" w:rsidRPr="00D510DF" w14:paraId="639DF40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51679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厄立特里亚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500112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E9EE45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0AA383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D3B7DA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E51650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7BFEB35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DA7AC5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爱沙尼亚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48C38A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0.044</w:t>
            </w:r>
          </w:p>
        </w:tc>
        <w:tc>
          <w:tcPr>
            <w:tcW w:w="1275" w:type="dxa"/>
            <w:tcBorders>
              <w:top w:val="nil"/>
              <w:left w:val="nil"/>
              <w:bottom w:val="single" w:sz="4" w:space="0" w:color="auto"/>
              <w:right w:val="single" w:sz="4" w:space="0" w:color="auto"/>
            </w:tcBorders>
            <w:shd w:val="clear" w:color="auto" w:fill="auto"/>
            <w:noWrap/>
            <w:vAlign w:val="center"/>
            <w:hideMark/>
          </w:tcPr>
          <w:p w14:paraId="7266932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0.055</w:t>
            </w:r>
          </w:p>
        </w:tc>
        <w:tc>
          <w:tcPr>
            <w:tcW w:w="1180" w:type="dxa"/>
            <w:tcBorders>
              <w:top w:val="nil"/>
              <w:left w:val="nil"/>
              <w:bottom w:val="single" w:sz="4" w:space="0" w:color="auto"/>
              <w:right w:val="single" w:sz="4" w:space="0" w:color="auto"/>
            </w:tcBorders>
            <w:shd w:val="clear" w:color="auto" w:fill="auto"/>
            <w:noWrap/>
            <w:vAlign w:val="center"/>
            <w:hideMark/>
          </w:tcPr>
          <w:p w14:paraId="6428C86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7,165 </w:t>
            </w:r>
          </w:p>
        </w:tc>
        <w:tc>
          <w:tcPr>
            <w:tcW w:w="1180" w:type="dxa"/>
            <w:tcBorders>
              <w:top w:val="nil"/>
              <w:left w:val="nil"/>
              <w:bottom w:val="single" w:sz="4" w:space="0" w:color="auto"/>
              <w:right w:val="single" w:sz="4" w:space="0" w:color="auto"/>
            </w:tcBorders>
            <w:shd w:val="clear" w:color="auto" w:fill="auto"/>
            <w:noWrap/>
            <w:vAlign w:val="center"/>
            <w:hideMark/>
          </w:tcPr>
          <w:p w14:paraId="0B9D64A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7,859 </w:t>
            </w:r>
          </w:p>
        </w:tc>
        <w:tc>
          <w:tcPr>
            <w:tcW w:w="1180" w:type="dxa"/>
            <w:tcBorders>
              <w:top w:val="nil"/>
              <w:left w:val="nil"/>
              <w:bottom w:val="single" w:sz="4" w:space="0" w:color="auto"/>
              <w:right w:val="single" w:sz="4" w:space="0" w:color="auto"/>
            </w:tcBorders>
            <w:shd w:val="clear" w:color="auto" w:fill="auto"/>
            <w:noWrap/>
            <w:vAlign w:val="center"/>
            <w:hideMark/>
          </w:tcPr>
          <w:p w14:paraId="302AFB7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15,024 </w:t>
            </w:r>
          </w:p>
        </w:tc>
      </w:tr>
      <w:tr w:rsidR="00A11391" w:rsidRPr="00D510DF" w14:paraId="4730356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531FA2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斯威士兰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5667D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2DA431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2A4D056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67D5FD4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1762DFC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5C14D79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F7D954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埃塞俄比亚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FD464A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0225A2A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78DC8CB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400E67D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03B1EE6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16A6352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69E94D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欧洲联盟</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CC0DAA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w:t>
            </w:r>
          </w:p>
        </w:tc>
        <w:tc>
          <w:tcPr>
            <w:tcW w:w="1275" w:type="dxa"/>
            <w:tcBorders>
              <w:top w:val="nil"/>
              <w:left w:val="nil"/>
              <w:bottom w:val="single" w:sz="4" w:space="0" w:color="auto"/>
              <w:right w:val="single" w:sz="4" w:space="0" w:color="auto"/>
            </w:tcBorders>
            <w:shd w:val="clear" w:color="auto" w:fill="auto"/>
            <w:noWrap/>
            <w:vAlign w:val="center"/>
            <w:hideMark/>
          </w:tcPr>
          <w:p w14:paraId="7D918E6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2.500</w:t>
            </w:r>
          </w:p>
        </w:tc>
        <w:tc>
          <w:tcPr>
            <w:tcW w:w="1180" w:type="dxa"/>
            <w:tcBorders>
              <w:top w:val="nil"/>
              <w:left w:val="nil"/>
              <w:bottom w:val="single" w:sz="4" w:space="0" w:color="auto"/>
              <w:right w:val="single" w:sz="4" w:space="0" w:color="auto"/>
            </w:tcBorders>
            <w:shd w:val="clear" w:color="auto" w:fill="auto"/>
            <w:noWrap/>
            <w:vAlign w:val="center"/>
            <w:hideMark/>
          </w:tcPr>
          <w:p w14:paraId="541240F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325,675 </w:t>
            </w:r>
          </w:p>
        </w:tc>
        <w:tc>
          <w:tcPr>
            <w:tcW w:w="1180" w:type="dxa"/>
            <w:tcBorders>
              <w:top w:val="nil"/>
              <w:left w:val="nil"/>
              <w:bottom w:val="single" w:sz="4" w:space="0" w:color="auto"/>
              <w:right w:val="single" w:sz="4" w:space="0" w:color="auto"/>
            </w:tcBorders>
            <w:shd w:val="clear" w:color="auto" w:fill="auto"/>
            <w:noWrap/>
            <w:vAlign w:val="center"/>
            <w:hideMark/>
          </w:tcPr>
          <w:p w14:paraId="5B54361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357,210 </w:t>
            </w:r>
          </w:p>
        </w:tc>
        <w:tc>
          <w:tcPr>
            <w:tcW w:w="1180" w:type="dxa"/>
            <w:tcBorders>
              <w:top w:val="nil"/>
              <w:left w:val="nil"/>
              <w:bottom w:val="single" w:sz="4" w:space="0" w:color="auto"/>
              <w:right w:val="single" w:sz="4" w:space="0" w:color="auto"/>
            </w:tcBorders>
            <w:shd w:val="clear" w:color="auto" w:fill="auto"/>
            <w:noWrap/>
            <w:vAlign w:val="center"/>
            <w:hideMark/>
          </w:tcPr>
          <w:p w14:paraId="48AC578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682,885 </w:t>
            </w:r>
          </w:p>
        </w:tc>
      </w:tr>
      <w:tr w:rsidR="00A11391" w:rsidRPr="00D510DF" w14:paraId="57BFAB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51D69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斐济</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BA2F66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75D40EE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634BD94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6FDA74D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2AC1615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1D0FCFC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F30D050"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芬兰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EB4928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0.417</w:t>
            </w:r>
          </w:p>
        </w:tc>
        <w:tc>
          <w:tcPr>
            <w:tcW w:w="1275" w:type="dxa"/>
            <w:tcBorders>
              <w:top w:val="nil"/>
              <w:left w:val="nil"/>
              <w:bottom w:val="single" w:sz="4" w:space="0" w:color="auto"/>
              <w:right w:val="single" w:sz="4" w:space="0" w:color="auto"/>
            </w:tcBorders>
            <w:shd w:val="clear" w:color="auto" w:fill="auto"/>
            <w:noWrap/>
            <w:vAlign w:val="center"/>
            <w:hideMark/>
          </w:tcPr>
          <w:p w14:paraId="3065726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0.521</w:t>
            </w:r>
          </w:p>
        </w:tc>
        <w:tc>
          <w:tcPr>
            <w:tcW w:w="1180" w:type="dxa"/>
            <w:tcBorders>
              <w:top w:val="nil"/>
              <w:left w:val="nil"/>
              <w:bottom w:val="single" w:sz="4" w:space="0" w:color="auto"/>
              <w:right w:val="single" w:sz="4" w:space="0" w:color="auto"/>
            </w:tcBorders>
            <w:shd w:val="clear" w:color="auto" w:fill="auto"/>
            <w:noWrap/>
            <w:vAlign w:val="center"/>
            <w:hideMark/>
          </w:tcPr>
          <w:p w14:paraId="3EE27F7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67,908 </w:t>
            </w:r>
          </w:p>
        </w:tc>
        <w:tc>
          <w:tcPr>
            <w:tcW w:w="1180" w:type="dxa"/>
            <w:tcBorders>
              <w:top w:val="nil"/>
              <w:left w:val="nil"/>
              <w:bottom w:val="single" w:sz="4" w:space="0" w:color="auto"/>
              <w:right w:val="single" w:sz="4" w:space="0" w:color="auto"/>
            </w:tcBorders>
            <w:shd w:val="clear" w:color="auto" w:fill="auto"/>
            <w:noWrap/>
            <w:vAlign w:val="center"/>
            <w:hideMark/>
          </w:tcPr>
          <w:p w14:paraId="1241760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74,483 </w:t>
            </w:r>
          </w:p>
        </w:tc>
        <w:tc>
          <w:tcPr>
            <w:tcW w:w="1180" w:type="dxa"/>
            <w:tcBorders>
              <w:top w:val="nil"/>
              <w:left w:val="nil"/>
              <w:bottom w:val="single" w:sz="4" w:space="0" w:color="auto"/>
              <w:right w:val="single" w:sz="4" w:space="0" w:color="auto"/>
            </w:tcBorders>
            <w:shd w:val="clear" w:color="auto" w:fill="auto"/>
            <w:noWrap/>
            <w:vAlign w:val="center"/>
            <w:hideMark/>
          </w:tcPr>
          <w:p w14:paraId="7459333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142,391 </w:t>
            </w:r>
          </w:p>
        </w:tc>
      </w:tr>
      <w:tr w:rsidR="00A11391" w:rsidRPr="00D510DF" w14:paraId="033C8FF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A2E1AF"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法国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DB8A8A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4.318</w:t>
            </w:r>
          </w:p>
        </w:tc>
        <w:tc>
          <w:tcPr>
            <w:tcW w:w="1275" w:type="dxa"/>
            <w:tcBorders>
              <w:top w:val="nil"/>
              <w:left w:val="nil"/>
              <w:bottom w:val="single" w:sz="4" w:space="0" w:color="auto"/>
              <w:right w:val="single" w:sz="4" w:space="0" w:color="auto"/>
            </w:tcBorders>
            <w:shd w:val="clear" w:color="auto" w:fill="auto"/>
            <w:noWrap/>
            <w:vAlign w:val="center"/>
            <w:hideMark/>
          </w:tcPr>
          <w:p w14:paraId="7029E8D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5.398</w:t>
            </w:r>
          </w:p>
        </w:tc>
        <w:tc>
          <w:tcPr>
            <w:tcW w:w="1180" w:type="dxa"/>
            <w:tcBorders>
              <w:top w:val="nil"/>
              <w:left w:val="nil"/>
              <w:bottom w:val="single" w:sz="4" w:space="0" w:color="auto"/>
              <w:right w:val="single" w:sz="4" w:space="0" w:color="auto"/>
            </w:tcBorders>
            <w:shd w:val="clear" w:color="auto" w:fill="auto"/>
            <w:noWrap/>
            <w:vAlign w:val="center"/>
            <w:hideMark/>
          </w:tcPr>
          <w:p w14:paraId="12D6E52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703,177 </w:t>
            </w:r>
          </w:p>
        </w:tc>
        <w:tc>
          <w:tcPr>
            <w:tcW w:w="1180" w:type="dxa"/>
            <w:tcBorders>
              <w:top w:val="nil"/>
              <w:left w:val="nil"/>
              <w:bottom w:val="single" w:sz="4" w:space="0" w:color="auto"/>
              <w:right w:val="single" w:sz="4" w:space="0" w:color="auto"/>
            </w:tcBorders>
            <w:shd w:val="clear" w:color="auto" w:fill="auto"/>
            <w:noWrap/>
            <w:vAlign w:val="center"/>
            <w:hideMark/>
          </w:tcPr>
          <w:p w14:paraId="59223A5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771,266 </w:t>
            </w:r>
          </w:p>
        </w:tc>
        <w:tc>
          <w:tcPr>
            <w:tcW w:w="1180" w:type="dxa"/>
            <w:tcBorders>
              <w:top w:val="nil"/>
              <w:left w:val="nil"/>
              <w:bottom w:val="single" w:sz="4" w:space="0" w:color="auto"/>
              <w:right w:val="single" w:sz="4" w:space="0" w:color="auto"/>
            </w:tcBorders>
            <w:shd w:val="clear" w:color="auto" w:fill="auto"/>
            <w:noWrap/>
            <w:vAlign w:val="center"/>
            <w:hideMark/>
          </w:tcPr>
          <w:p w14:paraId="11263E9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1,474,443 </w:t>
            </w:r>
          </w:p>
        </w:tc>
      </w:tr>
      <w:tr w:rsidR="00A11391" w:rsidRPr="00D510DF" w14:paraId="0D08F54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56B871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929619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275" w:type="dxa"/>
            <w:tcBorders>
              <w:top w:val="nil"/>
              <w:left w:val="nil"/>
              <w:bottom w:val="single" w:sz="4" w:space="0" w:color="auto"/>
              <w:right w:val="single" w:sz="4" w:space="0" w:color="auto"/>
            </w:tcBorders>
            <w:shd w:val="clear" w:color="auto" w:fill="auto"/>
            <w:noWrap/>
            <w:vAlign w:val="center"/>
            <w:hideMark/>
          </w:tcPr>
          <w:p w14:paraId="539169C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0.016</w:t>
            </w:r>
          </w:p>
        </w:tc>
        <w:tc>
          <w:tcPr>
            <w:tcW w:w="1180" w:type="dxa"/>
            <w:tcBorders>
              <w:top w:val="nil"/>
              <w:left w:val="nil"/>
              <w:bottom w:val="single" w:sz="4" w:space="0" w:color="auto"/>
              <w:right w:val="single" w:sz="4" w:space="0" w:color="auto"/>
            </w:tcBorders>
            <w:shd w:val="clear" w:color="auto" w:fill="auto"/>
            <w:noWrap/>
            <w:vAlign w:val="center"/>
            <w:hideMark/>
          </w:tcPr>
          <w:p w14:paraId="0C937FD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2,117 </w:t>
            </w:r>
          </w:p>
        </w:tc>
        <w:tc>
          <w:tcPr>
            <w:tcW w:w="1180" w:type="dxa"/>
            <w:tcBorders>
              <w:top w:val="nil"/>
              <w:left w:val="nil"/>
              <w:bottom w:val="single" w:sz="4" w:space="0" w:color="auto"/>
              <w:right w:val="single" w:sz="4" w:space="0" w:color="auto"/>
            </w:tcBorders>
            <w:shd w:val="clear" w:color="auto" w:fill="auto"/>
            <w:noWrap/>
            <w:vAlign w:val="center"/>
            <w:hideMark/>
          </w:tcPr>
          <w:p w14:paraId="119C035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 </w:t>
            </w:r>
          </w:p>
        </w:tc>
        <w:tc>
          <w:tcPr>
            <w:tcW w:w="1180" w:type="dxa"/>
            <w:tcBorders>
              <w:top w:val="nil"/>
              <w:left w:val="nil"/>
              <w:bottom w:val="single" w:sz="4" w:space="0" w:color="auto"/>
              <w:right w:val="single" w:sz="4" w:space="0" w:color="auto"/>
            </w:tcBorders>
            <w:shd w:val="clear" w:color="auto" w:fill="auto"/>
            <w:noWrap/>
            <w:vAlign w:val="center"/>
            <w:hideMark/>
          </w:tcPr>
          <w:p w14:paraId="29390F3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4,439 </w:t>
            </w:r>
          </w:p>
        </w:tc>
      </w:tr>
      <w:tr w:rsidR="00A11391" w:rsidRPr="00D510DF" w14:paraId="2A571C1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BB5EE1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冈比亚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D7BF7F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7E5ACF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129EDA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08E082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3DC027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2833A0C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ADE8E0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格鲁吉亚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6FB884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2AA898D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0FD144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27FEBD6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72B516A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38D961E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FAC838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德国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83FC96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6.111</w:t>
            </w:r>
          </w:p>
        </w:tc>
        <w:tc>
          <w:tcPr>
            <w:tcW w:w="1275" w:type="dxa"/>
            <w:tcBorders>
              <w:top w:val="nil"/>
              <w:left w:val="nil"/>
              <w:bottom w:val="single" w:sz="4" w:space="0" w:color="auto"/>
              <w:right w:val="single" w:sz="4" w:space="0" w:color="auto"/>
            </w:tcBorders>
            <w:shd w:val="clear" w:color="auto" w:fill="auto"/>
            <w:noWrap/>
            <w:vAlign w:val="center"/>
            <w:hideMark/>
          </w:tcPr>
          <w:p w14:paraId="421F81E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7.639</w:t>
            </w:r>
          </w:p>
        </w:tc>
        <w:tc>
          <w:tcPr>
            <w:tcW w:w="1180" w:type="dxa"/>
            <w:tcBorders>
              <w:top w:val="nil"/>
              <w:left w:val="nil"/>
              <w:bottom w:val="single" w:sz="4" w:space="0" w:color="auto"/>
              <w:right w:val="single" w:sz="4" w:space="0" w:color="auto"/>
            </w:tcBorders>
            <w:shd w:val="clear" w:color="auto" w:fill="auto"/>
            <w:noWrap/>
            <w:vAlign w:val="center"/>
            <w:hideMark/>
          </w:tcPr>
          <w:p w14:paraId="4DC7B8B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995,164 </w:t>
            </w:r>
          </w:p>
        </w:tc>
        <w:tc>
          <w:tcPr>
            <w:tcW w:w="1180" w:type="dxa"/>
            <w:tcBorders>
              <w:top w:val="nil"/>
              <w:left w:val="nil"/>
              <w:bottom w:val="single" w:sz="4" w:space="0" w:color="auto"/>
              <w:right w:val="single" w:sz="4" w:space="0" w:color="auto"/>
            </w:tcBorders>
            <w:shd w:val="clear" w:color="auto" w:fill="auto"/>
            <w:noWrap/>
            <w:vAlign w:val="center"/>
            <w:hideMark/>
          </w:tcPr>
          <w:p w14:paraId="0205FBA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1,091,525 </w:t>
            </w:r>
          </w:p>
        </w:tc>
        <w:tc>
          <w:tcPr>
            <w:tcW w:w="1180" w:type="dxa"/>
            <w:tcBorders>
              <w:top w:val="nil"/>
              <w:left w:val="nil"/>
              <w:bottom w:val="single" w:sz="4" w:space="0" w:color="auto"/>
              <w:right w:val="single" w:sz="4" w:space="0" w:color="auto"/>
            </w:tcBorders>
            <w:shd w:val="clear" w:color="auto" w:fill="auto"/>
            <w:noWrap/>
            <w:vAlign w:val="center"/>
            <w:hideMark/>
          </w:tcPr>
          <w:p w14:paraId="3A931D5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2,086,689 </w:t>
            </w:r>
          </w:p>
        </w:tc>
      </w:tr>
      <w:tr w:rsidR="00A11391" w:rsidRPr="00D510DF" w14:paraId="47C3DBE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8CEC5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加纳</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53021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275" w:type="dxa"/>
            <w:tcBorders>
              <w:top w:val="nil"/>
              <w:left w:val="nil"/>
              <w:bottom w:val="single" w:sz="4" w:space="0" w:color="auto"/>
              <w:right w:val="single" w:sz="4" w:space="0" w:color="auto"/>
            </w:tcBorders>
            <w:shd w:val="clear" w:color="auto" w:fill="auto"/>
            <w:noWrap/>
            <w:vAlign w:val="center"/>
            <w:hideMark/>
          </w:tcPr>
          <w:p w14:paraId="768439A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180" w:type="dxa"/>
            <w:tcBorders>
              <w:top w:val="nil"/>
              <w:left w:val="nil"/>
              <w:bottom w:val="single" w:sz="4" w:space="0" w:color="auto"/>
              <w:right w:val="single" w:sz="4" w:space="0" w:color="auto"/>
            </w:tcBorders>
            <w:shd w:val="clear" w:color="auto" w:fill="auto"/>
            <w:noWrap/>
            <w:vAlign w:val="center"/>
            <w:hideMark/>
          </w:tcPr>
          <w:p w14:paraId="49A544F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3,908 </w:t>
            </w:r>
          </w:p>
        </w:tc>
        <w:tc>
          <w:tcPr>
            <w:tcW w:w="1180" w:type="dxa"/>
            <w:tcBorders>
              <w:top w:val="nil"/>
              <w:left w:val="nil"/>
              <w:bottom w:val="single" w:sz="4" w:space="0" w:color="auto"/>
              <w:right w:val="single" w:sz="4" w:space="0" w:color="auto"/>
            </w:tcBorders>
            <w:shd w:val="clear" w:color="auto" w:fill="auto"/>
            <w:noWrap/>
            <w:vAlign w:val="center"/>
            <w:hideMark/>
          </w:tcPr>
          <w:p w14:paraId="64547F1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4,287 </w:t>
            </w:r>
          </w:p>
        </w:tc>
        <w:tc>
          <w:tcPr>
            <w:tcW w:w="1180" w:type="dxa"/>
            <w:tcBorders>
              <w:top w:val="nil"/>
              <w:left w:val="nil"/>
              <w:bottom w:val="single" w:sz="4" w:space="0" w:color="auto"/>
              <w:right w:val="single" w:sz="4" w:space="0" w:color="auto"/>
            </w:tcBorders>
            <w:shd w:val="clear" w:color="auto" w:fill="auto"/>
            <w:noWrap/>
            <w:vAlign w:val="center"/>
            <w:hideMark/>
          </w:tcPr>
          <w:p w14:paraId="189C85C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8,195 </w:t>
            </w:r>
          </w:p>
        </w:tc>
      </w:tr>
      <w:tr w:rsidR="00A11391" w:rsidRPr="00D510DF" w14:paraId="41E0D3C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FD8463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希腊</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0AC49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0.325</w:t>
            </w:r>
          </w:p>
        </w:tc>
        <w:tc>
          <w:tcPr>
            <w:tcW w:w="1275" w:type="dxa"/>
            <w:tcBorders>
              <w:top w:val="nil"/>
              <w:left w:val="nil"/>
              <w:bottom w:val="single" w:sz="4" w:space="0" w:color="auto"/>
              <w:right w:val="single" w:sz="4" w:space="0" w:color="auto"/>
            </w:tcBorders>
            <w:shd w:val="clear" w:color="auto" w:fill="auto"/>
            <w:noWrap/>
            <w:vAlign w:val="center"/>
            <w:hideMark/>
          </w:tcPr>
          <w:p w14:paraId="23256E9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0.406</w:t>
            </w:r>
          </w:p>
        </w:tc>
        <w:tc>
          <w:tcPr>
            <w:tcW w:w="1180" w:type="dxa"/>
            <w:tcBorders>
              <w:top w:val="nil"/>
              <w:left w:val="nil"/>
              <w:bottom w:val="single" w:sz="4" w:space="0" w:color="auto"/>
              <w:right w:val="single" w:sz="4" w:space="0" w:color="auto"/>
            </w:tcBorders>
            <w:shd w:val="clear" w:color="auto" w:fill="auto"/>
            <w:noWrap/>
            <w:vAlign w:val="center"/>
            <w:hideMark/>
          </w:tcPr>
          <w:p w14:paraId="6E10492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52,926 </w:t>
            </w:r>
          </w:p>
        </w:tc>
        <w:tc>
          <w:tcPr>
            <w:tcW w:w="1180" w:type="dxa"/>
            <w:tcBorders>
              <w:top w:val="nil"/>
              <w:left w:val="nil"/>
              <w:bottom w:val="single" w:sz="4" w:space="0" w:color="auto"/>
              <w:right w:val="single" w:sz="4" w:space="0" w:color="auto"/>
            </w:tcBorders>
            <w:shd w:val="clear" w:color="auto" w:fill="auto"/>
            <w:noWrap/>
            <w:vAlign w:val="center"/>
            <w:hideMark/>
          </w:tcPr>
          <w:p w14:paraId="01D272A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58,050 </w:t>
            </w:r>
          </w:p>
        </w:tc>
        <w:tc>
          <w:tcPr>
            <w:tcW w:w="1180" w:type="dxa"/>
            <w:tcBorders>
              <w:top w:val="nil"/>
              <w:left w:val="nil"/>
              <w:bottom w:val="single" w:sz="4" w:space="0" w:color="auto"/>
              <w:right w:val="single" w:sz="4" w:space="0" w:color="auto"/>
            </w:tcBorders>
            <w:shd w:val="clear" w:color="auto" w:fill="auto"/>
            <w:noWrap/>
            <w:vAlign w:val="center"/>
            <w:hideMark/>
          </w:tcPr>
          <w:p w14:paraId="01840C8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110,976 </w:t>
            </w:r>
          </w:p>
        </w:tc>
      </w:tr>
      <w:tr w:rsidR="00A11391" w:rsidRPr="00D510DF" w14:paraId="4A5CAC6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28A5F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格林纳达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773E26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3C2467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F15248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09275A3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5BBA2A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EAD0BD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4DBD6F"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危地马拉</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1692E0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0.041</w:t>
            </w:r>
          </w:p>
        </w:tc>
        <w:tc>
          <w:tcPr>
            <w:tcW w:w="1275" w:type="dxa"/>
            <w:tcBorders>
              <w:top w:val="nil"/>
              <w:left w:val="nil"/>
              <w:bottom w:val="single" w:sz="4" w:space="0" w:color="auto"/>
              <w:right w:val="single" w:sz="4" w:space="0" w:color="auto"/>
            </w:tcBorders>
            <w:shd w:val="clear" w:color="auto" w:fill="auto"/>
            <w:noWrap/>
            <w:vAlign w:val="center"/>
            <w:hideMark/>
          </w:tcPr>
          <w:p w14:paraId="5B16BEA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0.051</w:t>
            </w:r>
          </w:p>
        </w:tc>
        <w:tc>
          <w:tcPr>
            <w:tcW w:w="1180" w:type="dxa"/>
            <w:tcBorders>
              <w:top w:val="nil"/>
              <w:left w:val="nil"/>
              <w:bottom w:val="single" w:sz="4" w:space="0" w:color="auto"/>
              <w:right w:val="single" w:sz="4" w:space="0" w:color="auto"/>
            </w:tcBorders>
            <w:shd w:val="clear" w:color="auto" w:fill="auto"/>
            <w:noWrap/>
            <w:vAlign w:val="center"/>
            <w:hideMark/>
          </w:tcPr>
          <w:p w14:paraId="129D8BF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6,677 </w:t>
            </w:r>
          </w:p>
        </w:tc>
        <w:tc>
          <w:tcPr>
            <w:tcW w:w="1180" w:type="dxa"/>
            <w:tcBorders>
              <w:top w:val="nil"/>
              <w:left w:val="nil"/>
              <w:bottom w:val="single" w:sz="4" w:space="0" w:color="auto"/>
              <w:right w:val="single" w:sz="4" w:space="0" w:color="auto"/>
            </w:tcBorders>
            <w:shd w:val="clear" w:color="auto" w:fill="auto"/>
            <w:noWrap/>
            <w:vAlign w:val="center"/>
            <w:hideMark/>
          </w:tcPr>
          <w:p w14:paraId="410EBD5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7,323 </w:t>
            </w:r>
          </w:p>
        </w:tc>
        <w:tc>
          <w:tcPr>
            <w:tcW w:w="1180" w:type="dxa"/>
            <w:tcBorders>
              <w:top w:val="nil"/>
              <w:left w:val="nil"/>
              <w:bottom w:val="single" w:sz="4" w:space="0" w:color="auto"/>
              <w:right w:val="single" w:sz="4" w:space="0" w:color="auto"/>
            </w:tcBorders>
            <w:shd w:val="clear" w:color="auto" w:fill="auto"/>
            <w:noWrap/>
            <w:vAlign w:val="center"/>
            <w:hideMark/>
          </w:tcPr>
          <w:p w14:paraId="6D82D18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14,000 </w:t>
            </w:r>
          </w:p>
        </w:tc>
      </w:tr>
      <w:tr w:rsidR="00A11391" w:rsidRPr="00D510DF" w14:paraId="572739E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FAC5B9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41E4C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64F27FF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4624AA5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07A84DA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5EB815B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7F23F4A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6E5DE0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几内亚比绍</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B83EE2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F54948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AD1EB2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236621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B5F393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368B1AD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16CE76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圭亚那</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9F5703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07DFEBF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46C3CB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37623E7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4F02B94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3F5536F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922EA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海地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013C5F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275" w:type="dxa"/>
            <w:tcBorders>
              <w:top w:val="nil"/>
              <w:left w:val="nil"/>
              <w:bottom w:val="single" w:sz="4" w:space="0" w:color="auto"/>
              <w:right w:val="single" w:sz="4" w:space="0" w:color="auto"/>
            </w:tcBorders>
            <w:shd w:val="clear" w:color="auto" w:fill="auto"/>
            <w:noWrap/>
            <w:vAlign w:val="center"/>
            <w:hideMark/>
          </w:tcPr>
          <w:p w14:paraId="019F12D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180" w:type="dxa"/>
            <w:tcBorders>
              <w:top w:val="nil"/>
              <w:left w:val="nil"/>
              <w:bottom w:val="single" w:sz="4" w:space="0" w:color="auto"/>
              <w:right w:val="single" w:sz="4" w:space="0" w:color="auto"/>
            </w:tcBorders>
            <w:shd w:val="clear" w:color="auto" w:fill="auto"/>
            <w:noWrap/>
            <w:vAlign w:val="center"/>
            <w:hideMark/>
          </w:tcPr>
          <w:p w14:paraId="4EA18D3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977 </w:t>
            </w:r>
          </w:p>
        </w:tc>
        <w:tc>
          <w:tcPr>
            <w:tcW w:w="1180" w:type="dxa"/>
            <w:tcBorders>
              <w:top w:val="nil"/>
              <w:left w:val="nil"/>
              <w:bottom w:val="single" w:sz="4" w:space="0" w:color="auto"/>
              <w:right w:val="single" w:sz="4" w:space="0" w:color="auto"/>
            </w:tcBorders>
            <w:shd w:val="clear" w:color="auto" w:fill="auto"/>
            <w:noWrap/>
            <w:vAlign w:val="center"/>
            <w:hideMark/>
          </w:tcPr>
          <w:p w14:paraId="26B3D7D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1,072 </w:t>
            </w:r>
          </w:p>
        </w:tc>
        <w:tc>
          <w:tcPr>
            <w:tcW w:w="1180" w:type="dxa"/>
            <w:tcBorders>
              <w:top w:val="nil"/>
              <w:left w:val="nil"/>
              <w:bottom w:val="single" w:sz="4" w:space="0" w:color="auto"/>
              <w:right w:val="single" w:sz="4" w:space="0" w:color="auto"/>
            </w:tcBorders>
            <w:shd w:val="clear" w:color="auto" w:fill="auto"/>
            <w:noWrap/>
            <w:vAlign w:val="center"/>
            <w:hideMark/>
          </w:tcPr>
          <w:p w14:paraId="5C6C3C6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2,049 </w:t>
            </w:r>
          </w:p>
        </w:tc>
      </w:tr>
      <w:tr w:rsidR="00A11391" w:rsidRPr="00D510DF" w14:paraId="5CE222F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29B65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洪都拉斯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245B61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3767AC4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1F491FC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5354ABB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724BB16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A11391" w:rsidRPr="00D510DF" w14:paraId="4572E03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A6480D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匈牙利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CAFEF3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0.228</w:t>
            </w:r>
          </w:p>
        </w:tc>
        <w:tc>
          <w:tcPr>
            <w:tcW w:w="1275" w:type="dxa"/>
            <w:tcBorders>
              <w:top w:val="nil"/>
              <w:left w:val="nil"/>
              <w:bottom w:val="single" w:sz="4" w:space="0" w:color="auto"/>
              <w:right w:val="single" w:sz="4" w:space="0" w:color="auto"/>
            </w:tcBorders>
            <w:shd w:val="clear" w:color="auto" w:fill="auto"/>
            <w:noWrap/>
            <w:vAlign w:val="center"/>
            <w:hideMark/>
          </w:tcPr>
          <w:p w14:paraId="7479819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0.285</w:t>
            </w:r>
          </w:p>
        </w:tc>
        <w:tc>
          <w:tcPr>
            <w:tcW w:w="1180" w:type="dxa"/>
            <w:tcBorders>
              <w:top w:val="nil"/>
              <w:left w:val="nil"/>
              <w:bottom w:val="single" w:sz="4" w:space="0" w:color="auto"/>
              <w:right w:val="single" w:sz="4" w:space="0" w:color="auto"/>
            </w:tcBorders>
            <w:shd w:val="clear" w:color="auto" w:fill="auto"/>
            <w:noWrap/>
            <w:vAlign w:val="center"/>
            <w:hideMark/>
          </w:tcPr>
          <w:p w14:paraId="746CC7C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37,129 </w:t>
            </w:r>
          </w:p>
        </w:tc>
        <w:tc>
          <w:tcPr>
            <w:tcW w:w="1180" w:type="dxa"/>
            <w:tcBorders>
              <w:top w:val="nil"/>
              <w:left w:val="nil"/>
              <w:bottom w:val="single" w:sz="4" w:space="0" w:color="auto"/>
              <w:right w:val="single" w:sz="4" w:space="0" w:color="auto"/>
            </w:tcBorders>
            <w:shd w:val="clear" w:color="auto" w:fill="auto"/>
            <w:noWrap/>
            <w:vAlign w:val="center"/>
            <w:hideMark/>
          </w:tcPr>
          <w:p w14:paraId="0C3831E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40,725 </w:t>
            </w:r>
          </w:p>
        </w:tc>
        <w:tc>
          <w:tcPr>
            <w:tcW w:w="1180" w:type="dxa"/>
            <w:tcBorders>
              <w:top w:val="nil"/>
              <w:left w:val="nil"/>
              <w:bottom w:val="single" w:sz="4" w:space="0" w:color="auto"/>
              <w:right w:val="single" w:sz="4" w:space="0" w:color="auto"/>
            </w:tcBorders>
            <w:shd w:val="clear" w:color="auto" w:fill="auto"/>
            <w:noWrap/>
            <w:vAlign w:val="center"/>
            <w:hideMark/>
          </w:tcPr>
          <w:p w14:paraId="62DFF97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77,854 </w:t>
            </w:r>
          </w:p>
        </w:tc>
      </w:tr>
      <w:tr w:rsidR="00A11391" w:rsidRPr="00D510DF" w14:paraId="6F32B2A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310737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冰岛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92ACC7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49F2AD1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7DE776F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33CAD3B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0729F1E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A11391" w:rsidRPr="00D510DF" w14:paraId="2EBF48F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FD0BF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印度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4C18F8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1.044</w:t>
            </w:r>
          </w:p>
        </w:tc>
        <w:tc>
          <w:tcPr>
            <w:tcW w:w="1275" w:type="dxa"/>
            <w:tcBorders>
              <w:top w:val="nil"/>
              <w:left w:val="nil"/>
              <w:bottom w:val="single" w:sz="4" w:space="0" w:color="auto"/>
              <w:right w:val="single" w:sz="4" w:space="0" w:color="auto"/>
            </w:tcBorders>
            <w:shd w:val="clear" w:color="auto" w:fill="auto"/>
            <w:noWrap/>
            <w:vAlign w:val="center"/>
            <w:hideMark/>
          </w:tcPr>
          <w:p w14:paraId="00AAE9E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1.305</w:t>
            </w:r>
          </w:p>
        </w:tc>
        <w:tc>
          <w:tcPr>
            <w:tcW w:w="1180" w:type="dxa"/>
            <w:tcBorders>
              <w:top w:val="nil"/>
              <w:left w:val="nil"/>
              <w:bottom w:val="single" w:sz="4" w:space="0" w:color="auto"/>
              <w:right w:val="single" w:sz="4" w:space="0" w:color="auto"/>
            </w:tcBorders>
            <w:shd w:val="clear" w:color="auto" w:fill="auto"/>
            <w:noWrap/>
            <w:vAlign w:val="center"/>
            <w:hideMark/>
          </w:tcPr>
          <w:p w14:paraId="37DB486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170,013 </w:t>
            </w:r>
          </w:p>
        </w:tc>
        <w:tc>
          <w:tcPr>
            <w:tcW w:w="1180" w:type="dxa"/>
            <w:tcBorders>
              <w:top w:val="nil"/>
              <w:left w:val="nil"/>
              <w:bottom w:val="single" w:sz="4" w:space="0" w:color="auto"/>
              <w:right w:val="single" w:sz="4" w:space="0" w:color="auto"/>
            </w:tcBorders>
            <w:shd w:val="clear" w:color="auto" w:fill="auto"/>
            <w:noWrap/>
            <w:vAlign w:val="center"/>
            <w:hideMark/>
          </w:tcPr>
          <w:p w14:paraId="7275BEA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186,476 </w:t>
            </w:r>
          </w:p>
        </w:tc>
        <w:tc>
          <w:tcPr>
            <w:tcW w:w="1180" w:type="dxa"/>
            <w:tcBorders>
              <w:top w:val="nil"/>
              <w:left w:val="nil"/>
              <w:bottom w:val="single" w:sz="4" w:space="0" w:color="auto"/>
              <w:right w:val="single" w:sz="4" w:space="0" w:color="auto"/>
            </w:tcBorders>
            <w:shd w:val="clear" w:color="auto" w:fill="auto"/>
            <w:noWrap/>
            <w:vAlign w:val="center"/>
            <w:hideMark/>
          </w:tcPr>
          <w:p w14:paraId="2A20288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356,489 </w:t>
            </w:r>
          </w:p>
        </w:tc>
      </w:tr>
      <w:tr w:rsidR="00A11391" w:rsidRPr="00D510DF" w14:paraId="161E177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5EEC9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印度尼西亚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3A84EC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0.549</w:t>
            </w:r>
          </w:p>
        </w:tc>
        <w:tc>
          <w:tcPr>
            <w:tcW w:w="1275" w:type="dxa"/>
            <w:tcBorders>
              <w:top w:val="nil"/>
              <w:left w:val="nil"/>
              <w:bottom w:val="single" w:sz="4" w:space="0" w:color="auto"/>
              <w:right w:val="single" w:sz="4" w:space="0" w:color="auto"/>
            </w:tcBorders>
            <w:shd w:val="clear" w:color="auto" w:fill="auto"/>
            <w:noWrap/>
            <w:vAlign w:val="center"/>
            <w:hideMark/>
          </w:tcPr>
          <w:p w14:paraId="6AE2F8F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0.686</w:t>
            </w:r>
          </w:p>
        </w:tc>
        <w:tc>
          <w:tcPr>
            <w:tcW w:w="1180" w:type="dxa"/>
            <w:tcBorders>
              <w:top w:val="nil"/>
              <w:left w:val="nil"/>
              <w:bottom w:val="single" w:sz="4" w:space="0" w:color="auto"/>
              <w:right w:val="single" w:sz="4" w:space="0" w:color="auto"/>
            </w:tcBorders>
            <w:shd w:val="clear" w:color="auto" w:fill="auto"/>
            <w:noWrap/>
            <w:vAlign w:val="center"/>
            <w:hideMark/>
          </w:tcPr>
          <w:p w14:paraId="2076F3C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89,404 </w:t>
            </w:r>
          </w:p>
        </w:tc>
        <w:tc>
          <w:tcPr>
            <w:tcW w:w="1180" w:type="dxa"/>
            <w:tcBorders>
              <w:top w:val="nil"/>
              <w:left w:val="nil"/>
              <w:bottom w:val="single" w:sz="4" w:space="0" w:color="auto"/>
              <w:right w:val="single" w:sz="4" w:space="0" w:color="auto"/>
            </w:tcBorders>
            <w:shd w:val="clear" w:color="auto" w:fill="auto"/>
            <w:noWrap/>
            <w:vAlign w:val="center"/>
            <w:hideMark/>
          </w:tcPr>
          <w:p w14:paraId="0E73DCE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98,060 </w:t>
            </w:r>
          </w:p>
        </w:tc>
        <w:tc>
          <w:tcPr>
            <w:tcW w:w="1180" w:type="dxa"/>
            <w:tcBorders>
              <w:top w:val="nil"/>
              <w:left w:val="nil"/>
              <w:bottom w:val="single" w:sz="4" w:space="0" w:color="auto"/>
              <w:right w:val="single" w:sz="4" w:space="0" w:color="auto"/>
            </w:tcBorders>
            <w:shd w:val="clear" w:color="auto" w:fill="auto"/>
            <w:noWrap/>
            <w:vAlign w:val="center"/>
            <w:hideMark/>
          </w:tcPr>
          <w:p w14:paraId="0DEE9D8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187,464 </w:t>
            </w:r>
          </w:p>
        </w:tc>
      </w:tr>
      <w:tr w:rsidR="00A11391" w:rsidRPr="00D510DF" w14:paraId="615D478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B7603E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伊朗伊斯兰共和国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804AB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0.371</w:t>
            </w:r>
          </w:p>
        </w:tc>
        <w:tc>
          <w:tcPr>
            <w:tcW w:w="1275" w:type="dxa"/>
            <w:tcBorders>
              <w:top w:val="nil"/>
              <w:left w:val="nil"/>
              <w:bottom w:val="single" w:sz="4" w:space="0" w:color="auto"/>
              <w:right w:val="single" w:sz="4" w:space="0" w:color="auto"/>
            </w:tcBorders>
            <w:shd w:val="clear" w:color="auto" w:fill="auto"/>
            <w:noWrap/>
            <w:vAlign w:val="center"/>
            <w:hideMark/>
          </w:tcPr>
          <w:p w14:paraId="69BF6F9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0.464</w:t>
            </w:r>
          </w:p>
        </w:tc>
        <w:tc>
          <w:tcPr>
            <w:tcW w:w="1180" w:type="dxa"/>
            <w:tcBorders>
              <w:top w:val="nil"/>
              <w:left w:val="nil"/>
              <w:bottom w:val="single" w:sz="4" w:space="0" w:color="auto"/>
              <w:right w:val="single" w:sz="4" w:space="0" w:color="auto"/>
            </w:tcBorders>
            <w:shd w:val="clear" w:color="auto" w:fill="auto"/>
            <w:noWrap/>
            <w:vAlign w:val="center"/>
            <w:hideMark/>
          </w:tcPr>
          <w:p w14:paraId="7028487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60,417 </w:t>
            </w:r>
          </w:p>
        </w:tc>
        <w:tc>
          <w:tcPr>
            <w:tcW w:w="1180" w:type="dxa"/>
            <w:tcBorders>
              <w:top w:val="nil"/>
              <w:left w:val="nil"/>
              <w:bottom w:val="single" w:sz="4" w:space="0" w:color="auto"/>
              <w:right w:val="single" w:sz="4" w:space="0" w:color="auto"/>
            </w:tcBorders>
            <w:shd w:val="clear" w:color="auto" w:fill="auto"/>
            <w:noWrap/>
            <w:vAlign w:val="center"/>
            <w:hideMark/>
          </w:tcPr>
          <w:p w14:paraId="54711D4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66,267 </w:t>
            </w:r>
          </w:p>
        </w:tc>
        <w:tc>
          <w:tcPr>
            <w:tcW w:w="1180" w:type="dxa"/>
            <w:tcBorders>
              <w:top w:val="nil"/>
              <w:left w:val="nil"/>
              <w:bottom w:val="single" w:sz="4" w:space="0" w:color="auto"/>
              <w:right w:val="single" w:sz="4" w:space="0" w:color="auto"/>
            </w:tcBorders>
            <w:shd w:val="clear" w:color="auto" w:fill="auto"/>
            <w:noWrap/>
            <w:vAlign w:val="center"/>
            <w:hideMark/>
          </w:tcPr>
          <w:p w14:paraId="127D060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126,684 </w:t>
            </w:r>
          </w:p>
        </w:tc>
      </w:tr>
      <w:tr w:rsidR="00A11391" w:rsidRPr="00D510DF" w14:paraId="35AF71E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8F0CF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伊拉克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4F06B2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0.128</w:t>
            </w:r>
          </w:p>
        </w:tc>
        <w:tc>
          <w:tcPr>
            <w:tcW w:w="1275" w:type="dxa"/>
            <w:tcBorders>
              <w:top w:val="nil"/>
              <w:left w:val="nil"/>
              <w:bottom w:val="single" w:sz="4" w:space="0" w:color="auto"/>
              <w:right w:val="single" w:sz="4" w:space="0" w:color="auto"/>
            </w:tcBorders>
            <w:shd w:val="clear" w:color="auto" w:fill="auto"/>
            <w:noWrap/>
            <w:vAlign w:val="center"/>
            <w:hideMark/>
          </w:tcPr>
          <w:p w14:paraId="264B2C0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0.160</w:t>
            </w:r>
          </w:p>
        </w:tc>
        <w:tc>
          <w:tcPr>
            <w:tcW w:w="1180" w:type="dxa"/>
            <w:tcBorders>
              <w:top w:val="nil"/>
              <w:left w:val="nil"/>
              <w:bottom w:val="single" w:sz="4" w:space="0" w:color="auto"/>
              <w:right w:val="single" w:sz="4" w:space="0" w:color="auto"/>
            </w:tcBorders>
            <w:shd w:val="clear" w:color="auto" w:fill="auto"/>
            <w:noWrap/>
            <w:vAlign w:val="center"/>
            <w:hideMark/>
          </w:tcPr>
          <w:p w14:paraId="2CE3F9B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20,845 </w:t>
            </w:r>
          </w:p>
        </w:tc>
        <w:tc>
          <w:tcPr>
            <w:tcW w:w="1180" w:type="dxa"/>
            <w:tcBorders>
              <w:top w:val="nil"/>
              <w:left w:val="nil"/>
              <w:bottom w:val="single" w:sz="4" w:space="0" w:color="auto"/>
              <w:right w:val="single" w:sz="4" w:space="0" w:color="auto"/>
            </w:tcBorders>
            <w:shd w:val="clear" w:color="auto" w:fill="auto"/>
            <w:noWrap/>
            <w:vAlign w:val="center"/>
            <w:hideMark/>
          </w:tcPr>
          <w:p w14:paraId="40F04CD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22,863 </w:t>
            </w:r>
          </w:p>
        </w:tc>
        <w:tc>
          <w:tcPr>
            <w:tcW w:w="1180" w:type="dxa"/>
            <w:tcBorders>
              <w:top w:val="nil"/>
              <w:left w:val="nil"/>
              <w:bottom w:val="single" w:sz="4" w:space="0" w:color="auto"/>
              <w:right w:val="single" w:sz="4" w:space="0" w:color="auto"/>
            </w:tcBorders>
            <w:shd w:val="clear" w:color="auto" w:fill="auto"/>
            <w:noWrap/>
            <w:vAlign w:val="center"/>
            <w:hideMark/>
          </w:tcPr>
          <w:p w14:paraId="5DC04F4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43,708 </w:t>
            </w:r>
          </w:p>
        </w:tc>
      </w:tr>
      <w:tr w:rsidR="00A11391" w:rsidRPr="00D510DF" w14:paraId="0BCC9EF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6B25DF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爱尔兰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3CC013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0.439</w:t>
            </w:r>
          </w:p>
        </w:tc>
        <w:tc>
          <w:tcPr>
            <w:tcW w:w="1275" w:type="dxa"/>
            <w:tcBorders>
              <w:top w:val="nil"/>
              <w:left w:val="nil"/>
              <w:bottom w:val="single" w:sz="4" w:space="0" w:color="auto"/>
              <w:right w:val="single" w:sz="4" w:space="0" w:color="auto"/>
            </w:tcBorders>
            <w:shd w:val="clear" w:color="auto" w:fill="auto"/>
            <w:noWrap/>
            <w:vAlign w:val="center"/>
            <w:hideMark/>
          </w:tcPr>
          <w:p w14:paraId="6458243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0.549</w:t>
            </w:r>
          </w:p>
        </w:tc>
        <w:tc>
          <w:tcPr>
            <w:tcW w:w="1180" w:type="dxa"/>
            <w:tcBorders>
              <w:top w:val="nil"/>
              <w:left w:val="nil"/>
              <w:bottom w:val="single" w:sz="4" w:space="0" w:color="auto"/>
              <w:right w:val="single" w:sz="4" w:space="0" w:color="auto"/>
            </w:tcBorders>
            <w:shd w:val="clear" w:color="auto" w:fill="auto"/>
            <w:noWrap/>
            <w:vAlign w:val="center"/>
            <w:hideMark/>
          </w:tcPr>
          <w:p w14:paraId="24729F3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71,490 </w:t>
            </w:r>
          </w:p>
        </w:tc>
        <w:tc>
          <w:tcPr>
            <w:tcW w:w="1180" w:type="dxa"/>
            <w:tcBorders>
              <w:top w:val="nil"/>
              <w:left w:val="nil"/>
              <w:bottom w:val="single" w:sz="4" w:space="0" w:color="auto"/>
              <w:right w:val="single" w:sz="4" w:space="0" w:color="auto"/>
            </w:tcBorders>
            <w:shd w:val="clear" w:color="auto" w:fill="auto"/>
            <w:noWrap/>
            <w:vAlign w:val="center"/>
            <w:hideMark/>
          </w:tcPr>
          <w:p w14:paraId="5C52A1C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78,413 </w:t>
            </w:r>
          </w:p>
        </w:tc>
        <w:tc>
          <w:tcPr>
            <w:tcW w:w="1180" w:type="dxa"/>
            <w:tcBorders>
              <w:top w:val="nil"/>
              <w:left w:val="nil"/>
              <w:bottom w:val="single" w:sz="4" w:space="0" w:color="auto"/>
              <w:right w:val="single" w:sz="4" w:space="0" w:color="auto"/>
            </w:tcBorders>
            <w:shd w:val="clear" w:color="auto" w:fill="auto"/>
            <w:noWrap/>
            <w:vAlign w:val="center"/>
            <w:hideMark/>
          </w:tcPr>
          <w:p w14:paraId="6915FE6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149,903 </w:t>
            </w:r>
          </w:p>
        </w:tc>
      </w:tr>
      <w:tr w:rsidR="00A11391" w:rsidRPr="00D510DF" w14:paraId="22A307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3FB276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以色列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5233A5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0.561</w:t>
            </w:r>
          </w:p>
        </w:tc>
        <w:tc>
          <w:tcPr>
            <w:tcW w:w="1275" w:type="dxa"/>
            <w:tcBorders>
              <w:top w:val="nil"/>
              <w:left w:val="nil"/>
              <w:bottom w:val="single" w:sz="4" w:space="0" w:color="auto"/>
              <w:right w:val="single" w:sz="4" w:space="0" w:color="auto"/>
            </w:tcBorders>
            <w:shd w:val="clear" w:color="auto" w:fill="auto"/>
            <w:noWrap/>
            <w:vAlign w:val="center"/>
            <w:hideMark/>
          </w:tcPr>
          <w:p w14:paraId="0381DD9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0.701</w:t>
            </w:r>
          </w:p>
        </w:tc>
        <w:tc>
          <w:tcPr>
            <w:tcW w:w="1180" w:type="dxa"/>
            <w:tcBorders>
              <w:top w:val="nil"/>
              <w:left w:val="nil"/>
              <w:bottom w:val="single" w:sz="4" w:space="0" w:color="auto"/>
              <w:right w:val="single" w:sz="4" w:space="0" w:color="auto"/>
            </w:tcBorders>
            <w:shd w:val="clear" w:color="auto" w:fill="auto"/>
            <w:noWrap/>
            <w:vAlign w:val="center"/>
            <w:hideMark/>
          </w:tcPr>
          <w:p w14:paraId="281FD13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91,358 </w:t>
            </w:r>
          </w:p>
        </w:tc>
        <w:tc>
          <w:tcPr>
            <w:tcW w:w="1180" w:type="dxa"/>
            <w:tcBorders>
              <w:top w:val="nil"/>
              <w:left w:val="nil"/>
              <w:bottom w:val="single" w:sz="4" w:space="0" w:color="auto"/>
              <w:right w:val="single" w:sz="4" w:space="0" w:color="auto"/>
            </w:tcBorders>
            <w:shd w:val="clear" w:color="auto" w:fill="auto"/>
            <w:noWrap/>
            <w:vAlign w:val="center"/>
            <w:hideMark/>
          </w:tcPr>
          <w:p w14:paraId="67A9E42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100,204 </w:t>
            </w:r>
          </w:p>
        </w:tc>
        <w:tc>
          <w:tcPr>
            <w:tcW w:w="1180" w:type="dxa"/>
            <w:tcBorders>
              <w:top w:val="nil"/>
              <w:left w:val="nil"/>
              <w:bottom w:val="single" w:sz="4" w:space="0" w:color="auto"/>
              <w:right w:val="single" w:sz="4" w:space="0" w:color="auto"/>
            </w:tcBorders>
            <w:shd w:val="clear" w:color="auto" w:fill="auto"/>
            <w:noWrap/>
            <w:vAlign w:val="center"/>
            <w:hideMark/>
          </w:tcPr>
          <w:p w14:paraId="7BA2765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191,562 </w:t>
            </w:r>
          </w:p>
        </w:tc>
      </w:tr>
      <w:tr w:rsidR="00A11391" w:rsidRPr="00D510DF" w14:paraId="3C41E01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360CB5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意大利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366CF2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3.189</w:t>
            </w:r>
          </w:p>
        </w:tc>
        <w:tc>
          <w:tcPr>
            <w:tcW w:w="1275" w:type="dxa"/>
            <w:tcBorders>
              <w:top w:val="nil"/>
              <w:left w:val="nil"/>
              <w:bottom w:val="single" w:sz="4" w:space="0" w:color="auto"/>
              <w:right w:val="single" w:sz="4" w:space="0" w:color="auto"/>
            </w:tcBorders>
            <w:shd w:val="clear" w:color="auto" w:fill="auto"/>
            <w:noWrap/>
            <w:vAlign w:val="center"/>
            <w:hideMark/>
          </w:tcPr>
          <w:p w14:paraId="6A251A1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3.987</w:t>
            </w:r>
          </w:p>
        </w:tc>
        <w:tc>
          <w:tcPr>
            <w:tcW w:w="1180" w:type="dxa"/>
            <w:tcBorders>
              <w:top w:val="nil"/>
              <w:left w:val="nil"/>
              <w:bottom w:val="single" w:sz="4" w:space="0" w:color="auto"/>
              <w:right w:val="single" w:sz="4" w:space="0" w:color="auto"/>
            </w:tcBorders>
            <w:shd w:val="clear" w:color="auto" w:fill="auto"/>
            <w:noWrap/>
            <w:vAlign w:val="center"/>
            <w:hideMark/>
          </w:tcPr>
          <w:p w14:paraId="2C672D9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519,322 </w:t>
            </w:r>
          </w:p>
        </w:tc>
        <w:tc>
          <w:tcPr>
            <w:tcW w:w="1180" w:type="dxa"/>
            <w:tcBorders>
              <w:top w:val="nil"/>
              <w:left w:val="nil"/>
              <w:bottom w:val="single" w:sz="4" w:space="0" w:color="auto"/>
              <w:right w:val="single" w:sz="4" w:space="0" w:color="auto"/>
            </w:tcBorders>
            <w:shd w:val="clear" w:color="auto" w:fill="auto"/>
            <w:noWrap/>
            <w:vAlign w:val="center"/>
            <w:hideMark/>
          </w:tcPr>
          <w:p w14:paraId="0D4DB58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569,608 </w:t>
            </w:r>
          </w:p>
        </w:tc>
        <w:tc>
          <w:tcPr>
            <w:tcW w:w="1180" w:type="dxa"/>
            <w:tcBorders>
              <w:top w:val="nil"/>
              <w:left w:val="nil"/>
              <w:bottom w:val="single" w:sz="4" w:space="0" w:color="auto"/>
              <w:right w:val="single" w:sz="4" w:space="0" w:color="auto"/>
            </w:tcBorders>
            <w:shd w:val="clear" w:color="auto" w:fill="auto"/>
            <w:noWrap/>
            <w:vAlign w:val="center"/>
            <w:hideMark/>
          </w:tcPr>
          <w:p w14:paraId="7939DF8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1,088,930 </w:t>
            </w:r>
          </w:p>
        </w:tc>
      </w:tr>
      <w:tr w:rsidR="00A11391" w:rsidRPr="00D510DF" w14:paraId="78CBBB0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63EB14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牙买加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E24430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002CCAB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5168F67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42C3167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5142553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225661F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AD1ECA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日本</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2270B40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8.033</w:t>
            </w:r>
          </w:p>
        </w:tc>
        <w:tc>
          <w:tcPr>
            <w:tcW w:w="1275" w:type="dxa"/>
            <w:tcBorders>
              <w:top w:val="nil"/>
              <w:left w:val="nil"/>
              <w:bottom w:val="single" w:sz="4" w:space="0" w:color="auto"/>
              <w:right w:val="single" w:sz="4" w:space="0" w:color="auto"/>
            </w:tcBorders>
            <w:shd w:val="clear" w:color="auto" w:fill="auto"/>
            <w:noWrap/>
            <w:vAlign w:val="center"/>
            <w:hideMark/>
          </w:tcPr>
          <w:p w14:paraId="58B7904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10.042</w:t>
            </w:r>
          </w:p>
        </w:tc>
        <w:tc>
          <w:tcPr>
            <w:tcW w:w="1180" w:type="dxa"/>
            <w:tcBorders>
              <w:top w:val="nil"/>
              <w:left w:val="nil"/>
              <w:bottom w:val="single" w:sz="4" w:space="0" w:color="auto"/>
              <w:right w:val="single" w:sz="4" w:space="0" w:color="auto"/>
            </w:tcBorders>
            <w:shd w:val="clear" w:color="auto" w:fill="auto"/>
            <w:noWrap/>
            <w:vAlign w:val="center"/>
            <w:hideMark/>
          </w:tcPr>
          <w:p w14:paraId="15274A9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1,308,158 </w:t>
            </w:r>
          </w:p>
        </w:tc>
        <w:tc>
          <w:tcPr>
            <w:tcW w:w="1180" w:type="dxa"/>
            <w:tcBorders>
              <w:top w:val="nil"/>
              <w:left w:val="nil"/>
              <w:bottom w:val="single" w:sz="4" w:space="0" w:color="auto"/>
              <w:right w:val="single" w:sz="4" w:space="0" w:color="auto"/>
            </w:tcBorders>
            <w:shd w:val="clear" w:color="auto" w:fill="auto"/>
            <w:noWrap/>
            <w:vAlign w:val="center"/>
            <w:hideMark/>
          </w:tcPr>
          <w:p w14:paraId="1F6639C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1,434,826 </w:t>
            </w:r>
          </w:p>
        </w:tc>
        <w:tc>
          <w:tcPr>
            <w:tcW w:w="1180" w:type="dxa"/>
            <w:tcBorders>
              <w:top w:val="nil"/>
              <w:left w:val="nil"/>
              <w:bottom w:val="single" w:sz="4" w:space="0" w:color="auto"/>
              <w:right w:val="single" w:sz="4" w:space="0" w:color="auto"/>
            </w:tcBorders>
            <w:shd w:val="clear" w:color="auto" w:fill="auto"/>
            <w:noWrap/>
            <w:vAlign w:val="center"/>
            <w:hideMark/>
          </w:tcPr>
          <w:p w14:paraId="2FC48CB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2,742,984 </w:t>
            </w:r>
          </w:p>
        </w:tc>
      </w:tr>
      <w:tr w:rsidR="00A11391" w:rsidRPr="00D510DF" w14:paraId="2F7E568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6F9A170"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约旦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1B33BE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0.022</w:t>
            </w:r>
          </w:p>
        </w:tc>
        <w:tc>
          <w:tcPr>
            <w:tcW w:w="1275" w:type="dxa"/>
            <w:tcBorders>
              <w:top w:val="nil"/>
              <w:left w:val="nil"/>
              <w:bottom w:val="single" w:sz="4" w:space="0" w:color="auto"/>
              <w:right w:val="single" w:sz="4" w:space="0" w:color="auto"/>
            </w:tcBorders>
            <w:shd w:val="clear" w:color="auto" w:fill="auto"/>
            <w:noWrap/>
            <w:vAlign w:val="center"/>
            <w:hideMark/>
          </w:tcPr>
          <w:p w14:paraId="240EBEB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0.028</w:t>
            </w:r>
          </w:p>
        </w:tc>
        <w:tc>
          <w:tcPr>
            <w:tcW w:w="1180" w:type="dxa"/>
            <w:tcBorders>
              <w:top w:val="nil"/>
              <w:left w:val="nil"/>
              <w:bottom w:val="single" w:sz="4" w:space="0" w:color="auto"/>
              <w:right w:val="single" w:sz="4" w:space="0" w:color="auto"/>
            </w:tcBorders>
            <w:shd w:val="clear" w:color="auto" w:fill="auto"/>
            <w:noWrap/>
            <w:vAlign w:val="center"/>
            <w:hideMark/>
          </w:tcPr>
          <w:p w14:paraId="64B6BD6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3,583 </w:t>
            </w:r>
          </w:p>
        </w:tc>
        <w:tc>
          <w:tcPr>
            <w:tcW w:w="1180" w:type="dxa"/>
            <w:tcBorders>
              <w:top w:val="nil"/>
              <w:left w:val="nil"/>
              <w:bottom w:val="single" w:sz="4" w:space="0" w:color="auto"/>
              <w:right w:val="single" w:sz="4" w:space="0" w:color="auto"/>
            </w:tcBorders>
            <w:shd w:val="clear" w:color="auto" w:fill="auto"/>
            <w:noWrap/>
            <w:vAlign w:val="center"/>
            <w:hideMark/>
          </w:tcPr>
          <w:p w14:paraId="518E0E1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3,930 </w:t>
            </w:r>
          </w:p>
        </w:tc>
        <w:tc>
          <w:tcPr>
            <w:tcW w:w="1180" w:type="dxa"/>
            <w:tcBorders>
              <w:top w:val="nil"/>
              <w:left w:val="nil"/>
              <w:bottom w:val="single" w:sz="4" w:space="0" w:color="auto"/>
              <w:right w:val="single" w:sz="4" w:space="0" w:color="auto"/>
            </w:tcBorders>
            <w:shd w:val="clear" w:color="auto" w:fill="auto"/>
            <w:noWrap/>
            <w:vAlign w:val="center"/>
            <w:hideMark/>
          </w:tcPr>
          <w:p w14:paraId="51BF35C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7,513 </w:t>
            </w:r>
          </w:p>
        </w:tc>
      </w:tr>
      <w:tr w:rsidR="00A11391" w:rsidRPr="00D510DF" w14:paraId="147367C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CCA46F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哈萨克斯坦共和国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116E5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0.133</w:t>
            </w:r>
          </w:p>
        </w:tc>
        <w:tc>
          <w:tcPr>
            <w:tcW w:w="1275" w:type="dxa"/>
            <w:tcBorders>
              <w:top w:val="nil"/>
              <w:left w:val="nil"/>
              <w:bottom w:val="single" w:sz="4" w:space="0" w:color="auto"/>
              <w:right w:val="single" w:sz="4" w:space="0" w:color="auto"/>
            </w:tcBorders>
            <w:shd w:val="clear" w:color="auto" w:fill="auto"/>
            <w:noWrap/>
            <w:vAlign w:val="center"/>
            <w:hideMark/>
          </w:tcPr>
          <w:p w14:paraId="12C2B5B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0.166</w:t>
            </w:r>
          </w:p>
        </w:tc>
        <w:tc>
          <w:tcPr>
            <w:tcW w:w="1180" w:type="dxa"/>
            <w:tcBorders>
              <w:top w:val="nil"/>
              <w:left w:val="nil"/>
              <w:bottom w:val="single" w:sz="4" w:space="0" w:color="auto"/>
              <w:right w:val="single" w:sz="4" w:space="0" w:color="auto"/>
            </w:tcBorders>
            <w:shd w:val="clear" w:color="auto" w:fill="auto"/>
            <w:noWrap/>
            <w:vAlign w:val="center"/>
            <w:hideMark/>
          </w:tcPr>
          <w:p w14:paraId="52C199C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21,659 </w:t>
            </w:r>
          </w:p>
        </w:tc>
        <w:tc>
          <w:tcPr>
            <w:tcW w:w="1180" w:type="dxa"/>
            <w:tcBorders>
              <w:top w:val="nil"/>
              <w:left w:val="nil"/>
              <w:bottom w:val="single" w:sz="4" w:space="0" w:color="auto"/>
              <w:right w:val="single" w:sz="4" w:space="0" w:color="auto"/>
            </w:tcBorders>
            <w:shd w:val="clear" w:color="auto" w:fill="auto"/>
            <w:noWrap/>
            <w:vAlign w:val="center"/>
            <w:hideMark/>
          </w:tcPr>
          <w:p w14:paraId="6835238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23,756 </w:t>
            </w:r>
          </w:p>
        </w:tc>
        <w:tc>
          <w:tcPr>
            <w:tcW w:w="1180" w:type="dxa"/>
            <w:tcBorders>
              <w:top w:val="nil"/>
              <w:left w:val="nil"/>
              <w:bottom w:val="single" w:sz="4" w:space="0" w:color="auto"/>
              <w:right w:val="single" w:sz="4" w:space="0" w:color="auto"/>
            </w:tcBorders>
            <w:shd w:val="clear" w:color="auto" w:fill="auto"/>
            <w:noWrap/>
            <w:vAlign w:val="center"/>
            <w:hideMark/>
          </w:tcPr>
          <w:p w14:paraId="59A11A1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45,415 </w:t>
            </w:r>
          </w:p>
        </w:tc>
      </w:tr>
      <w:tr w:rsidR="00A11391" w:rsidRPr="00D510DF" w14:paraId="129CD27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A60512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肯尼亚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C16DAB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0.030</w:t>
            </w:r>
          </w:p>
        </w:tc>
        <w:tc>
          <w:tcPr>
            <w:tcW w:w="1275" w:type="dxa"/>
            <w:tcBorders>
              <w:top w:val="nil"/>
              <w:left w:val="nil"/>
              <w:bottom w:val="single" w:sz="4" w:space="0" w:color="auto"/>
              <w:right w:val="single" w:sz="4" w:space="0" w:color="auto"/>
            </w:tcBorders>
            <w:shd w:val="clear" w:color="auto" w:fill="auto"/>
            <w:noWrap/>
            <w:vAlign w:val="center"/>
            <w:hideMark/>
          </w:tcPr>
          <w:p w14:paraId="23D0FD7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0.038</w:t>
            </w:r>
          </w:p>
        </w:tc>
        <w:tc>
          <w:tcPr>
            <w:tcW w:w="1180" w:type="dxa"/>
            <w:tcBorders>
              <w:top w:val="nil"/>
              <w:left w:val="nil"/>
              <w:bottom w:val="single" w:sz="4" w:space="0" w:color="auto"/>
              <w:right w:val="single" w:sz="4" w:space="0" w:color="auto"/>
            </w:tcBorders>
            <w:shd w:val="clear" w:color="auto" w:fill="auto"/>
            <w:noWrap/>
            <w:vAlign w:val="center"/>
            <w:hideMark/>
          </w:tcPr>
          <w:p w14:paraId="2397878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4,885 </w:t>
            </w:r>
          </w:p>
        </w:tc>
        <w:tc>
          <w:tcPr>
            <w:tcW w:w="1180" w:type="dxa"/>
            <w:tcBorders>
              <w:top w:val="nil"/>
              <w:left w:val="nil"/>
              <w:bottom w:val="single" w:sz="4" w:space="0" w:color="auto"/>
              <w:right w:val="single" w:sz="4" w:space="0" w:color="auto"/>
            </w:tcBorders>
            <w:shd w:val="clear" w:color="auto" w:fill="auto"/>
            <w:noWrap/>
            <w:vAlign w:val="center"/>
            <w:hideMark/>
          </w:tcPr>
          <w:p w14:paraId="0738329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5,358 </w:t>
            </w:r>
          </w:p>
        </w:tc>
        <w:tc>
          <w:tcPr>
            <w:tcW w:w="1180" w:type="dxa"/>
            <w:tcBorders>
              <w:top w:val="nil"/>
              <w:left w:val="nil"/>
              <w:bottom w:val="single" w:sz="4" w:space="0" w:color="auto"/>
              <w:right w:val="single" w:sz="4" w:space="0" w:color="auto"/>
            </w:tcBorders>
            <w:shd w:val="clear" w:color="auto" w:fill="auto"/>
            <w:noWrap/>
            <w:vAlign w:val="center"/>
            <w:hideMark/>
          </w:tcPr>
          <w:p w14:paraId="11F8D8A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10,243 </w:t>
            </w:r>
          </w:p>
        </w:tc>
      </w:tr>
      <w:tr w:rsidR="00A11391" w:rsidRPr="00D510DF" w14:paraId="0AC33CF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43F25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基里巴斯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AB56AF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CD4903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1AE7B8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DC6D90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5081486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1CD210B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F065CEA"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科威特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2277C0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0.234</w:t>
            </w:r>
          </w:p>
        </w:tc>
        <w:tc>
          <w:tcPr>
            <w:tcW w:w="1275" w:type="dxa"/>
            <w:tcBorders>
              <w:top w:val="nil"/>
              <w:left w:val="nil"/>
              <w:bottom w:val="single" w:sz="4" w:space="0" w:color="auto"/>
              <w:right w:val="single" w:sz="4" w:space="0" w:color="auto"/>
            </w:tcBorders>
            <w:shd w:val="clear" w:color="auto" w:fill="auto"/>
            <w:noWrap/>
            <w:vAlign w:val="center"/>
            <w:hideMark/>
          </w:tcPr>
          <w:p w14:paraId="2FCD546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0.293</w:t>
            </w:r>
          </w:p>
        </w:tc>
        <w:tc>
          <w:tcPr>
            <w:tcW w:w="1180" w:type="dxa"/>
            <w:tcBorders>
              <w:top w:val="nil"/>
              <w:left w:val="nil"/>
              <w:bottom w:val="single" w:sz="4" w:space="0" w:color="auto"/>
              <w:right w:val="single" w:sz="4" w:space="0" w:color="auto"/>
            </w:tcBorders>
            <w:shd w:val="clear" w:color="auto" w:fill="auto"/>
            <w:noWrap/>
            <w:vAlign w:val="center"/>
            <w:hideMark/>
          </w:tcPr>
          <w:p w14:paraId="732CFBE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38,106 </w:t>
            </w:r>
          </w:p>
        </w:tc>
        <w:tc>
          <w:tcPr>
            <w:tcW w:w="1180" w:type="dxa"/>
            <w:tcBorders>
              <w:top w:val="nil"/>
              <w:left w:val="nil"/>
              <w:bottom w:val="single" w:sz="4" w:space="0" w:color="auto"/>
              <w:right w:val="single" w:sz="4" w:space="0" w:color="auto"/>
            </w:tcBorders>
            <w:shd w:val="clear" w:color="auto" w:fill="auto"/>
            <w:noWrap/>
            <w:vAlign w:val="center"/>
            <w:hideMark/>
          </w:tcPr>
          <w:p w14:paraId="1FC8444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41,796 </w:t>
            </w:r>
          </w:p>
        </w:tc>
        <w:tc>
          <w:tcPr>
            <w:tcW w:w="1180" w:type="dxa"/>
            <w:tcBorders>
              <w:top w:val="nil"/>
              <w:left w:val="nil"/>
              <w:bottom w:val="single" w:sz="4" w:space="0" w:color="auto"/>
              <w:right w:val="single" w:sz="4" w:space="0" w:color="auto"/>
            </w:tcBorders>
            <w:shd w:val="clear" w:color="auto" w:fill="auto"/>
            <w:noWrap/>
            <w:vAlign w:val="center"/>
            <w:hideMark/>
          </w:tcPr>
          <w:p w14:paraId="60F11C2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79,902 </w:t>
            </w:r>
          </w:p>
        </w:tc>
      </w:tr>
      <w:tr w:rsidR="00A11391" w:rsidRPr="00D510DF" w14:paraId="4E1E4E8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D8CCD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吉尔吉斯斯坦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5375E6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82E3AE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096E92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087AE48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6D9D7F0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71BF4A6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B6C8E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老挝人民民主共和国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E45896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3CB40AB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620B8BA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6FF8A36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30A2D48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156ADBB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2954C3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拉脱维亚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498F5C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0.050</w:t>
            </w:r>
          </w:p>
        </w:tc>
        <w:tc>
          <w:tcPr>
            <w:tcW w:w="1275" w:type="dxa"/>
            <w:tcBorders>
              <w:top w:val="nil"/>
              <w:left w:val="nil"/>
              <w:bottom w:val="single" w:sz="4" w:space="0" w:color="auto"/>
              <w:right w:val="single" w:sz="4" w:space="0" w:color="auto"/>
            </w:tcBorders>
            <w:shd w:val="clear" w:color="auto" w:fill="auto"/>
            <w:noWrap/>
            <w:vAlign w:val="center"/>
            <w:hideMark/>
          </w:tcPr>
          <w:p w14:paraId="3B1A98E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0.063</w:t>
            </w:r>
          </w:p>
        </w:tc>
        <w:tc>
          <w:tcPr>
            <w:tcW w:w="1180" w:type="dxa"/>
            <w:tcBorders>
              <w:top w:val="nil"/>
              <w:left w:val="nil"/>
              <w:bottom w:val="single" w:sz="4" w:space="0" w:color="auto"/>
              <w:right w:val="single" w:sz="4" w:space="0" w:color="auto"/>
            </w:tcBorders>
            <w:shd w:val="clear" w:color="auto" w:fill="auto"/>
            <w:noWrap/>
            <w:vAlign w:val="center"/>
            <w:hideMark/>
          </w:tcPr>
          <w:p w14:paraId="0669CC0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8,142 </w:t>
            </w:r>
          </w:p>
        </w:tc>
        <w:tc>
          <w:tcPr>
            <w:tcW w:w="1180" w:type="dxa"/>
            <w:tcBorders>
              <w:top w:val="nil"/>
              <w:left w:val="nil"/>
              <w:bottom w:val="single" w:sz="4" w:space="0" w:color="auto"/>
              <w:right w:val="single" w:sz="4" w:space="0" w:color="auto"/>
            </w:tcBorders>
            <w:shd w:val="clear" w:color="auto" w:fill="auto"/>
            <w:noWrap/>
            <w:vAlign w:val="center"/>
            <w:hideMark/>
          </w:tcPr>
          <w:p w14:paraId="23C54C7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8,931 </w:t>
            </w:r>
          </w:p>
        </w:tc>
        <w:tc>
          <w:tcPr>
            <w:tcW w:w="1180" w:type="dxa"/>
            <w:tcBorders>
              <w:top w:val="nil"/>
              <w:left w:val="nil"/>
              <w:bottom w:val="single" w:sz="4" w:space="0" w:color="auto"/>
              <w:right w:val="single" w:sz="4" w:space="0" w:color="auto"/>
            </w:tcBorders>
            <w:shd w:val="clear" w:color="auto" w:fill="auto"/>
            <w:noWrap/>
            <w:vAlign w:val="center"/>
            <w:hideMark/>
          </w:tcPr>
          <w:p w14:paraId="63141B5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17,073 </w:t>
            </w:r>
          </w:p>
        </w:tc>
      </w:tr>
      <w:tr w:rsidR="00A11391" w:rsidRPr="00D510DF" w14:paraId="5C95A0B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F7AB00D"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黎巴嫩</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0C0B6A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0.036</w:t>
            </w:r>
          </w:p>
        </w:tc>
        <w:tc>
          <w:tcPr>
            <w:tcW w:w="1275" w:type="dxa"/>
            <w:tcBorders>
              <w:top w:val="nil"/>
              <w:left w:val="nil"/>
              <w:bottom w:val="single" w:sz="4" w:space="0" w:color="auto"/>
              <w:right w:val="single" w:sz="4" w:space="0" w:color="auto"/>
            </w:tcBorders>
            <w:shd w:val="clear" w:color="auto" w:fill="auto"/>
            <w:noWrap/>
            <w:vAlign w:val="center"/>
            <w:hideMark/>
          </w:tcPr>
          <w:p w14:paraId="5C2B9C3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180" w:type="dxa"/>
            <w:tcBorders>
              <w:top w:val="nil"/>
              <w:left w:val="nil"/>
              <w:bottom w:val="single" w:sz="4" w:space="0" w:color="auto"/>
              <w:right w:val="single" w:sz="4" w:space="0" w:color="auto"/>
            </w:tcBorders>
            <w:shd w:val="clear" w:color="auto" w:fill="auto"/>
            <w:noWrap/>
            <w:vAlign w:val="center"/>
            <w:hideMark/>
          </w:tcPr>
          <w:p w14:paraId="10143C9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5,863 </w:t>
            </w:r>
          </w:p>
        </w:tc>
        <w:tc>
          <w:tcPr>
            <w:tcW w:w="1180" w:type="dxa"/>
            <w:tcBorders>
              <w:top w:val="nil"/>
              <w:left w:val="nil"/>
              <w:bottom w:val="single" w:sz="4" w:space="0" w:color="auto"/>
              <w:right w:val="single" w:sz="4" w:space="0" w:color="auto"/>
            </w:tcBorders>
            <w:shd w:val="clear" w:color="auto" w:fill="auto"/>
            <w:noWrap/>
            <w:vAlign w:val="center"/>
            <w:hideMark/>
          </w:tcPr>
          <w:p w14:paraId="7364AA6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6,430 </w:t>
            </w:r>
          </w:p>
        </w:tc>
        <w:tc>
          <w:tcPr>
            <w:tcW w:w="1180" w:type="dxa"/>
            <w:tcBorders>
              <w:top w:val="nil"/>
              <w:left w:val="nil"/>
              <w:bottom w:val="single" w:sz="4" w:space="0" w:color="auto"/>
              <w:right w:val="single" w:sz="4" w:space="0" w:color="auto"/>
            </w:tcBorders>
            <w:shd w:val="clear" w:color="auto" w:fill="auto"/>
            <w:noWrap/>
            <w:vAlign w:val="center"/>
            <w:hideMark/>
          </w:tcPr>
          <w:p w14:paraId="77E9BA1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12,293 </w:t>
            </w:r>
          </w:p>
        </w:tc>
      </w:tr>
      <w:tr w:rsidR="00A11391" w:rsidRPr="00D510DF" w14:paraId="345020F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43262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莱索托</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1C982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E065B0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4DDDD7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E85657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E91394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41A8E2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10E072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利比里亚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234AE4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A0E5DC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42FFF3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05F668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6ECC3A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67F57B8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9CC0F4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利比亚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473484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0.018</w:t>
            </w:r>
          </w:p>
        </w:tc>
        <w:tc>
          <w:tcPr>
            <w:tcW w:w="1275" w:type="dxa"/>
            <w:tcBorders>
              <w:top w:val="nil"/>
              <w:left w:val="nil"/>
              <w:bottom w:val="single" w:sz="4" w:space="0" w:color="auto"/>
              <w:right w:val="single" w:sz="4" w:space="0" w:color="auto"/>
            </w:tcBorders>
            <w:shd w:val="clear" w:color="auto" w:fill="auto"/>
            <w:noWrap/>
            <w:vAlign w:val="center"/>
            <w:hideMark/>
          </w:tcPr>
          <w:p w14:paraId="45A9713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0.023</w:t>
            </w:r>
          </w:p>
        </w:tc>
        <w:tc>
          <w:tcPr>
            <w:tcW w:w="1180" w:type="dxa"/>
            <w:tcBorders>
              <w:top w:val="nil"/>
              <w:left w:val="nil"/>
              <w:bottom w:val="single" w:sz="4" w:space="0" w:color="auto"/>
              <w:right w:val="single" w:sz="4" w:space="0" w:color="auto"/>
            </w:tcBorders>
            <w:shd w:val="clear" w:color="auto" w:fill="auto"/>
            <w:noWrap/>
            <w:vAlign w:val="center"/>
            <w:hideMark/>
          </w:tcPr>
          <w:p w14:paraId="10690A2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2,931 </w:t>
            </w:r>
          </w:p>
        </w:tc>
        <w:tc>
          <w:tcPr>
            <w:tcW w:w="1180" w:type="dxa"/>
            <w:tcBorders>
              <w:top w:val="nil"/>
              <w:left w:val="nil"/>
              <w:bottom w:val="single" w:sz="4" w:space="0" w:color="auto"/>
              <w:right w:val="single" w:sz="4" w:space="0" w:color="auto"/>
            </w:tcBorders>
            <w:shd w:val="clear" w:color="auto" w:fill="auto"/>
            <w:noWrap/>
            <w:vAlign w:val="center"/>
            <w:hideMark/>
          </w:tcPr>
          <w:p w14:paraId="28B70C0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3,215 </w:t>
            </w:r>
          </w:p>
        </w:tc>
        <w:tc>
          <w:tcPr>
            <w:tcW w:w="1180" w:type="dxa"/>
            <w:tcBorders>
              <w:top w:val="nil"/>
              <w:left w:val="nil"/>
              <w:bottom w:val="single" w:sz="4" w:space="0" w:color="auto"/>
              <w:right w:val="single" w:sz="4" w:space="0" w:color="auto"/>
            </w:tcBorders>
            <w:shd w:val="clear" w:color="auto" w:fill="auto"/>
            <w:noWrap/>
            <w:vAlign w:val="center"/>
            <w:hideMark/>
          </w:tcPr>
          <w:p w14:paraId="11543EA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6,146 </w:t>
            </w:r>
          </w:p>
        </w:tc>
      </w:tr>
      <w:tr w:rsidR="00A11391" w:rsidRPr="00D510DF" w14:paraId="604B44F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F905CC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列支敦士登</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04438B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044109C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4E20881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1,628 </w:t>
            </w:r>
          </w:p>
        </w:tc>
        <w:tc>
          <w:tcPr>
            <w:tcW w:w="1180" w:type="dxa"/>
            <w:tcBorders>
              <w:top w:val="nil"/>
              <w:left w:val="nil"/>
              <w:bottom w:val="single" w:sz="4" w:space="0" w:color="auto"/>
              <w:right w:val="single" w:sz="4" w:space="0" w:color="auto"/>
            </w:tcBorders>
            <w:shd w:val="clear" w:color="auto" w:fill="auto"/>
            <w:noWrap/>
            <w:vAlign w:val="center"/>
            <w:hideMark/>
          </w:tcPr>
          <w:p w14:paraId="51116C5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1,786 </w:t>
            </w:r>
          </w:p>
        </w:tc>
        <w:tc>
          <w:tcPr>
            <w:tcW w:w="1180" w:type="dxa"/>
            <w:tcBorders>
              <w:top w:val="nil"/>
              <w:left w:val="nil"/>
              <w:bottom w:val="single" w:sz="4" w:space="0" w:color="auto"/>
              <w:right w:val="single" w:sz="4" w:space="0" w:color="auto"/>
            </w:tcBorders>
            <w:shd w:val="clear" w:color="auto" w:fill="auto"/>
            <w:noWrap/>
            <w:vAlign w:val="center"/>
            <w:hideMark/>
          </w:tcPr>
          <w:p w14:paraId="24760FD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3,414 </w:t>
            </w:r>
          </w:p>
        </w:tc>
      </w:tr>
      <w:tr w:rsidR="00A11391" w:rsidRPr="00D510DF" w14:paraId="7804052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2A25E20"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立陶宛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01BEA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0.077</w:t>
            </w:r>
          </w:p>
        </w:tc>
        <w:tc>
          <w:tcPr>
            <w:tcW w:w="1275" w:type="dxa"/>
            <w:tcBorders>
              <w:top w:val="nil"/>
              <w:left w:val="nil"/>
              <w:bottom w:val="single" w:sz="4" w:space="0" w:color="auto"/>
              <w:right w:val="single" w:sz="4" w:space="0" w:color="auto"/>
            </w:tcBorders>
            <w:shd w:val="clear" w:color="auto" w:fill="auto"/>
            <w:noWrap/>
            <w:vAlign w:val="center"/>
            <w:hideMark/>
          </w:tcPr>
          <w:p w14:paraId="5FFBDC04"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0.096</w:t>
            </w:r>
          </w:p>
        </w:tc>
        <w:tc>
          <w:tcPr>
            <w:tcW w:w="1180" w:type="dxa"/>
            <w:tcBorders>
              <w:top w:val="nil"/>
              <w:left w:val="nil"/>
              <w:bottom w:val="single" w:sz="4" w:space="0" w:color="auto"/>
              <w:right w:val="single" w:sz="4" w:space="0" w:color="auto"/>
            </w:tcBorders>
            <w:shd w:val="clear" w:color="auto" w:fill="auto"/>
            <w:noWrap/>
            <w:vAlign w:val="center"/>
            <w:hideMark/>
          </w:tcPr>
          <w:p w14:paraId="5C346D0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12,539 </w:t>
            </w:r>
          </w:p>
        </w:tc>
        <w:tc>
          <w:tcPr>
            <w:tcW w:w="1180" w:type="dxa"/>
            <w:tcBorders>
              <w:top w:val="nil"/>
              <w:left w:val="nil"/>
              <w:bottom w:val="single" w:sz="4" w:space="0" w:color="auto"/>
              <w:right w:val="single" w:sz="4" w:space="0" w:color="auto"/>
            </w:tcBorders>
            <w:shd w:val="clear" w:color="auto" w:fill="auto"/>
            <w:noWrap/>
            <w:vAlign w:val="center"/>
            <w:hideMark/>
          </w:tcPr>
          <w:p w14:paraId="62469A4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13,753 </w:t>
            </w:r>
          </w:p>
        </w:tc>
        <w:tc>
          <w:tcPr>
            <w:tcW w:w="1180" w:type="dxa"/>
            <w:tcBorders>
              <w:top w:val="nil"/>
              <w:left w:val="nil"/>
              <w:bottom w:val="single" w:sz="4" w:space="0" w:color="auto"/>
              <w:right w:val="single" w:sz="4" w:space="0" w:color="auto"/>
            </w:tcBorders>
            <w:shd w:val="clear" w:color="auto" w:fill="auto"/>
            <w:noWrap/>
            <w:vAlign w:val="center"/>
            <w:hideMark/>
          </w:tcPr>
          <w:p w14:paraId="49986FC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26,292 </w:t>
            </w:r>
          </w:p>
        </w:tc>
      </w:tr>
      <w:tr w:rsidR="00A11391" w:rsidRPr="00D510DF" w14:paraId="1AE221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D473C7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卢森堡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E7157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0.068</w:t>
            </w:r>
          </w:p>
        </w:tc>
        <w:tc>
          <w:tcPr>
            <w:tcW w:w="1275" w:type="dxa"/>
            <w:tcBorders>
              <w:top w:val="nil"/>
              <w:left w:val="nil"/>
              <w:bottom w:val="single" w:sz="4" w:space="0" w:color="auto"/>
              <w:right w:val="single" w:sz="4" w:space="0" w:color="auto"/>
            </w:tcBorders>
            <w:shd w:val="clear" w:color="auto" w:fill="auto"/>
            <w:noWrap/>
            <w:vAlign w:val="center"/>
            <w:hideMark/>
          </w:tcPr>
          <w:p w14:paraId="7C2F629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0.085</w:t>
            </w:r>
          </w:p>
        </w:tc>
        <w:tc>
          <w:tcPr>
            <w:tcW w:w="1180" w:type="dxa"/>
            <w:tcBorders>
              <w:top w:val="nil"/>
              <w:left w:val="nil"/>
              <w:bottom w:val="single" w:sz="4" w:space="0" w:color="auto"/>
              <w:right w:val="single" w:sz="4" w:space="0" w:color="auto"/>
            </w:tcBorders>
            <w:shd w:val="clear" w:color="auto" w:fill="auto"/>
            <w:noWrap/>
            <w:vAlign w:val="center"/>
            <w:hideMark/>
          </w:tcPr>
          <w:p w14:paraId="40E5944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11,074 </w:t>
            </w:r>
          </w:p>
        </w:tc>
        <w:tc>
          <w:tcPr>
            <w:tcW w:w="1180" w:type="dxa"/>
            <w:tcBorders>
              <w:top w:val="nil"/>
              <w:left w:val="nil"/>
              <w:bottom w:val="single" w:sz="4" w:space="0" w:color="auto"/>
              <w:right w:val="single" w:sz="4" w:space="0" w:color="auto"/>
            </w:tcBorders>
            <w:shd w:val="clear" w:color="auto" w:fill="auto"/>
            <w:noWrap/>
            <w:vAlign w:val="center"/>
            <w:hideMark/>
          </w:tcPr>
          <w:p w14:paraId="4275E013"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12,146 </w:t>
            </w:r>
          </w:p>
        </w:tc>
        <w:tc>
          <w:tcPr>
            <w:tcW w:w="1180" w:type="dxa"/>
            <w:tcBorders>
              <w:top w:val="nil"/>
              <w:left w:val="nil"/>
              <w:bottom w:val="single" w:sz="4" w:space="0" w:color="auto"/>
              <w:right w:val="single" w:sz="4" w:space="0" w:color="auto"/>
            </w:tcBorders>
            <w:shd w:val="clear" w:color="auto" w:fill="auto"/>
            <w:noWrap/>
            <w:vAlign w:val="center"/>
            <w:hideMark/>
          </w:tcPr>
          <w:p w14:paraId="3F221DE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23,220 </w:t>
            </w:r>
          </w:p>
        </w:tc>
      </w:tr>
      <w:tr w:rsidR="00A11391" w:rsidRPr="00D510DF" w14:paraId="2055C55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0292BC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马达加斯加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680B78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430D67D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7456A7E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3B745D9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7A36B8A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5776DEC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58168B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马拉维</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9AE57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716297F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6E6BE6D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3C83D4B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28837D9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4D10525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4D63F8"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马来西亚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200D53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0.348</w:t>
            </w:r>
          </w:p>
        </w:tc>
        <w:tc>
          <w:tcPr>
            <w:tcW w:w="1275" w:type="dxa"/>
            <w:tcBorders>
              <w:top w:val="nil"/>
              <w:left w:val="nil"/>
              <w:bottom w:val="single" w:sz="4" w:space="0" w:color="auto"/>
              <w:right w:val="single" w:sz="4" w:space="0" w:color="auto"/>
            </w:tcBorders>
            <w:shd w:val="clear" w:color="auto" w:fill="auto"/>
            <w:noWrap/>
            <w:vAlign w:val="center"/>
            <w:hideMark/>
          </w:tcPr>
          <w:p w14:paraId="5501958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0.435</w:t>
            </w:r>
          </w:p>
        </w:tc>
        <w:tc>
          <w:tcPr>
            <w:tcW w:w="1180" w:type="dxa"/>
            <w:tcBorders>
              <w:top w:val="nil"/>
              <w:left w:val="nil"/>
              <w:bottom w:val="single" w:sz="4" w:space="0" w:color="auto"/>
              <w:right w:val="single" w:sz="4" w:space="0" w:color="auto"/>
            </w:tcBorders>
            <w:shd w:val="clear" w:color="auto" w:fill="auto"/>
            <w:noWrap/>
            <w:vAlign w:val="center"/>
            <w:hideMark/>
          </w:tcPr>
          <w:p w14:paraId="38D2F68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56,671 </w:t>
            </w:r>
          </w:p>
        </w:tc>
        <w:tc>
          <w:tcPr>
            <w:tcW w:w="1180" w:type="dxa"/>
            <w:tcBorders>
              <w:top w:val="nil"/>
              <w:left w:val="nil"/>
              <w:bottom w:val="single" w:sz="4" w:space="0" w:color="auto"/>
              <w:right w:val="single" w:sz="4" w:space="0" w:color="auto"/>
            </w:tcBorders>
            <w:shd w:val="clear" w:color="auto" w:fill="auto"/>
            <w:noWrap/>
            <w:vAlign w:val="center"/>
            <w:hideMark/>
          </w:tcPr>
          <w:p w14:paraId="1048444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62,159 </w:t>
            </w:r>
          </w:p>
        </w:tc>
        <w:tc>
          <w:tcPr>
            <w:tcW w:w="1180" w:type="dxa"/>
            <w:tcBorders>
              <w:top w:val="nil"/>
              <w:left w:val="nil"/>
              <w:bottom w:val="single" w:sz="4" w:space="0" w:color="auto"/>
              <w:right w:val="single" w:sz="4" w:space="0" w:color="auto"/>
            </w:tcBorders>
            <w:shd w:val="clear" w:color="auto" w:fill="auto"/>
            <w:noWrap/>
            <w:vAlign w:val="center"/>
            <w:hideMark/>
          </w:tcPr>
          <w:p w14:paraId="3F702A3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118,830 </w:t>
            </w:r>
          </w:p>
        </w:tc>
      </w:tr>
      <w:tr w:rsidR="00A11391" w:rsidRPr="00D510DF" w14:paraId="70DFCD5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6332BE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马尔代夫</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27BFB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33F1B86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5B3D003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4E3F31C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69655E4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4CF82A7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4D4ADB6" w14:textId="77777777" w:rsidR="00A11391" w:rsidRPr="006A02C8" w:rsidRDefault="00A11391" w:rsidP="00404CD5">
            <w:pPr>
              <w:jc w:val="left"/>
              <w:rPr>
                <w:rFonts w:ascii="Calibri" w:eastAsia="SimSun" w:hAnsi="Calibri" w:cs="Calibri"/>
                <w:sz w:val="18"/>
                <w:szCs w:val="18"/>
                <w:lang w:val="en-US" w:eastAsia="zh-CN"/>
              </w:rPr>
            </w:pPr>
            <w:r>
              <w:rPr>
                <w:rFonts w:ascii="Calibri" w:eastAsia="SimSun" w:hAnsi="Calibri" w:cs="Calibri" w:hint="eastAsia"/>
                <w:sz w:val="18"/>
                <w:szCs w:val="18"/>
                <w:lang w:eastAsia="zh-CN"/>
              </w:rPr>
              <w:t>马里</w:t>
            </w:r>
          </w:p>
        </w:tc>
        <w:tc>
          <w:tcPr>
            <w:tcW w:w="1170" w:type="dxa"/>
            <w:tcBorders>
              <w:top w:val="nil"/>
              <w:left w:val="nil"/>
              <w:bottom w:val="single" w:sz="4" w:space="0" w:color="auto"/>
              <w:right w:val="single" w:sz="4" w:space="0" w:color="auto"/>
            </w:tcBorders>
            <w:shd w:val="clear" w:color="auto" w:fill="auto"/>
            <w:vAlign w:val="center"/>
            <w:hideMark/>
          </w:tcPr>
          <w:p w14:paraId="7E1900B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203E933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1BA2EB0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541ED53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3DE673E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78FCB1D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78326F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马耳他</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7AFA5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61E1E9C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32D2C79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5B3FEA8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3E164FB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A11391" w:rsidRPr="00D510DF" w14:paraId="6A36867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3F4BD7"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马绍尔群岛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44D3C9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621948C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F09429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14DA92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B5FEDE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2EB260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8D265D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毛里塔尼亚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A9AC42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E64B39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684B498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2B50A26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4F73F60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7FEEB63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C3A842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毛里求斯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BEBC64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5F222E90"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3D6140E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57048C2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6482908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A11391" w:rsidRPr="00D510DF" w14:paraId="2C5FE91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3D1913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墨西哥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9BD6D4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1.221</w:t>
            </w:r>
          </w:p>
        </w:tc>
        <w:tc>
          <w:tcPr>
            <w:tcW w:w="1275" w:type="dxa"/>
            <w:tcBorders>
              <w:top w:val="nil"/>
              <w:left w:val="nil"/>
              <w:bottom w:val="single" w:sz="4" w:space="0" w:color="auto"/>
              <w:right w:val="single" w:sz="4" w:space="0" w:color="auto"/>
            </w:tcBorders>
            <w:shd w:val="clear" w:color="auto" w:fill="auto"/>
            <w:noWrap/>
            <w:vAlign w:val="center"/>
            <w:hideMark/>
          </w:tcPr>
          <w:p w14:paraId="13155B3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1.526</w:t>
            </w:r>
          </w:p>
        </w:tc>
        <w:tc>
          <w:tcPr>
            <w:tcW w:w="1180" w:type="dxa"/>
            <w:tcBorders>
              <w:top w:val="nil"/>
              <w:left w:val="nil"/>
              <w:bottom w:val="single" w:sz="4" w:space="0" w:color="auto"/>
              <w:right w:val="single" w:sz="4" w:space="0" w:color="auto"/>
            </w:tcBorders>
            <w:shd w:val="clear" w:color="auto" w:fill="auto"/>
            <w:noWrap/>
            <w:vAlign w:val="center"/>
            <w:hideMark/>
          </w:tcPr>
          <w:p w14:paraId="3559F9F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198,837 </w:t>
            </w:r>
          </w:p>
        </w:tc>
        <w:tc>
          <w:tcPr>
            <w:tcW w:w="1180" w:type="dxa"/>
            <w:tcBorders>
              <w:top w:val="nil"/>
              <w:left w:val="nil"/>
              <w:bottom w:val="single" w:sz="4" w:space="0" w:color="auto"/>
              <w:right w:val="single" w:sz="4" w:space="0" w:color="auto"/>
            </w:tcBorders>
            <w:shd w:val="clear" w:color="auto" w:fill="auto"/>
            <w:noWrap/>
            <w:vAlign w:val="center"/>
            <w:hideMark/>
          </w:tcPr>
          <w:p w14:paraId="57D76B8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218,091 </w:t>
            </w:r>
          </w:p>
        </w:tc>
        <w:tc>
          <w:tcPr>
            <w:tcW w:w="1180" w:type="dxa"/>
            <w:tcBorders>
              <w:top w:val="nil"/>
              <w:left w:val="nil"/>
              <w:bottom w:val="single" w:sz="4" w:space="0" w:color="auto"/>
              <w:right w:val="single" w:sz="4" w:space="0" w:color="auto"/>
            </w:tcBorders>
            <w:shd w:val="clear" w:color="auto" w:fill="auto"/>
            <w:noWrap/>
            <w:vAlign w:val="center"/>
            <w:hideMark/>
          </w:tcPr>
          <w:p w14:paraId="7E44B1A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416,928 </w:t>
            </w:r>
          </w:p>
        </w:tc>
      </w:tr>
      <w:tr w:rsidR="00A11391" w:rsidRPr="00D510DF" w14:paraId="0F627F5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67E3C1F"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密克罗尼西亚联邦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3D55B8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B2479F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11670C1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947734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51EF32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F753D7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0BB656C"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摩纳哥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2ECB0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275" w:type="dxa"/>
            <w:tcBorders>
              <w:top w:val="nil"/>
              <w:left w:val="nil"/>
              <w:bottom w:val="single" w:sz="4" w:space="0" w:color="auto"/>
              <w:right w:val="single" w:sz="4" w:space="0" w:color="auto"/>
            </w:tcBorders>
            <w:shd w:val="clear" w:color="auto" w:fill="auto"/>
            <w:noWrap/>
            <w:vAlign w:val="center"/>
            <w:hideMark/>
          </w:tcPr>
          <w:p w14:paraId="5E2EDF5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0.014</w:t>
            </w:r>
          </w:p>
        </w:tc>
        <w:tc>
          <w:tcPr>
            <w:tcW w:w="1180" w:type="dxa"/>
            <w:tcBorders>
              <w:top w:val="nil"/>
              <w:left w:val="nil"/>
              <w:bottom w:val="single" w:sz="4" w:space="0" w:color="auto"/>
              <w:right w:val="single" w:sz="4" w:space="0" w:color="auto"/>
            </w:tcBorders>
            <w:shd w:val="clear" w:color="auto" w:fill="auto"/>
            <w:noWrap/>
            <w:vAlign w:val="center"/>
            <w:hideMark/>
          </w:tcPr>
          <w:p w14:paraId="473B281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1,791 </w:t>
            </w:r>
          </w:p>
        </w:tc>
        <w:tc>
          <w:tcPr>
            <w:tcW w:w="1180" w:type="dxa"/>
            <w:tcBorders>
              <w:top w:val="nil"/>
              <w:left w:val="nil"/>
              <w:bottom w:val="single" w:sz="4" w:space="0" w:color="auto"/>
              <w:right w:val="single" w:sz="4" w:space="0" w:color="auto"/>
            </w:tcBorders>
            <w:shd w:val="clear" w:color="auto" w:fill="auto"/>
            <w:noWrap/>
            <w:vAlign w:val="center"/>
            <w:hideMark/>
          </w:tcPr>
          <w:p w14:paraId="437D83C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1,965 </w:t>
            </w:r>
          </w:p>
        </w:tc>
        <w:tc>
          <w:tcPr>
            <w:tcW w:w="1180" w:type="dxa"/>
            <w:tcBorders>
              <w:top w:val="nil"/>
              <w:left w:val="nil"/>
              <w:bottom w:val="single" w:sz="4" w:space="0" w:color="auto"/>
              <w:right w:val="single" w:sz="4" w:space="0" w:color="auto"/>
            </w:tcBorders>
            <w:shd w:val="clear" w:color="auto" w:fill="auto"/>
            <w:noWrap/>
            <w:vAlign w:val="center"/>
            <w:hideMark/>
          </w:tcPr>
          <w:p w14:paraId="4135FE9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3,756 </w:t>
            </w:r>
          </w:p>
        </w:tc>
      </w:tr>
      <w:tr w:rsidR="00A11391" w:rsidRPr="00D510DF" w14:paraId="71EE96F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FC34702"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蒙古</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187F69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380BB0A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385FB6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360A390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413A3AC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24EABC1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922B9C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黑山</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3CFF25"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63152D12"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3E6EE47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3F400D7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17514C5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6E0A468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C3D817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摩洛哥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E9C68E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0.055</w:t>
            </w:r>
          </w:p>
        </w:tc>
        <w:tc>
          <w:tcPr>
            <w:tcW w:w="1275" w:type="dxa"/>
            <w:tcBorders>
              <w:top w:val="nil"/>
              <w:left w:val="nil"/>
              <w:bottom w:val="single" w:sz="4" w:space="0" w:color="auto"/>
              <w:right w:val="single" w:sz="4" w:space="0" w:color="auto"/>
            </w:tcBorders>
            <w:shd w:val="clear" w:color="auto" w:fill="auto"/>
            <w:noWrap/>
            <w:vAlign w:val="center"/>
            <w:hideMark/>
          </w:tcPr>
          <w:p w14:paraId="11723CDE"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0.069</w:t>
            </w:r>
          </w:p>
        </w:tc>
        <w:tc>
          <w:tcPr>
            <w:tcW w:w="1180" w:type="dxa"/>
            <w:tcBorders>
              <w:top w:val="nil"/>
              <w:left w:val="nil"/>
              <w:bottom w:val="single" w:sz="4" w:space="0" w:color="auto"/>
              <w:right w:val="single" w:sz="4" w:space="0" w:color="auto"/>
            </w:tcBorders>
            <w:shd w:val="clear" w:color="auto" w:fill="auto"/>
            <w:noWrap/>
            <w:vAlign w:val="center"/>
            <w:hideMark/>
          </w:tcPr>
          <w:p w14:paraId="6695D24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8,957 </w:t>
            </w:r>
          </w:p>
        </w:tc>
        <w:tc>
          <w:tcPr>
            <w:tcW w:w="1180" w:type="dxa"/>
            <w:tcBorders>
              <w:top w:val="nil"/>
              <w:left w:val="nil"/>
              <w:bottom w:val="single" w:sz="4" w:space="0" w:color="auto"/>
              <w:right w:val="single" w:sz="4" w:space="0" w:color="auto"/>
            </w:tcBorders>
            <w:shd w:val="clear" w:color="auto" w:fill="auto"/>
            <w:noWrap/>
            <w:vAlign w:val="center"/>
            <w:hideMark/>
          </w:tcPr>
          <w:p w14:paraId="1CB118D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9,824 </w:t>
            </w:r>
          </w:p>
        </w:tc>
        <w:tc>
          <w:tcPr>
            <w:tcW w:w="1180" w:type="dxa"/>
            <w:tcBorders>
              <w:top w:val="nil"/>
              <w:left w:val="nil"/>
              <w:bottom w:val="single" w:sz="4" w:space="0" w:color="auto"/>
              <w:right w:val="single" w:sz="4" w:space="0" w:color="auto"/>
            </w:tcBorders>
            <w:shd w:val="clear" w:color="auto" w:fill="auto"/>
            <w:noWrap/>
            <w:vAlign w:val="center"/>
            <w:hideMark/>
          </w:tcPr>
          <w:p w14:paraId="5113575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18,781 </w:t>
            </w:r>
          </w:p>
        </w:tc>
      </w:tr>
      <w:tr w:rsidR="00A11391" w:rsidRPr="00D510DF" w14:paraId="5D23D21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B414D9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莫桑比克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3496BF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275" w:type="dxa"/>
            <w:tcBorders>
              <w:top w:val="nil"/>
              <w:left w:val="nil"/>
              <w:bottom w:val="single" w:sz="4" w:space="0" w:color="auto"/>
              <w:right w:val="single" w:sz="4" w:space="0" w:color="auto"/>
            </w:tcBorders>
            <w:shd w:val="clear" w:color="auto" w:fill="auto"/>
            <w:noWrap/>
            <w:vAlign w:val="center"/>
            <w:hideMark/>
          </w:tcPr>
          <w:p w14:paraId="22BF0C9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180" w:type="dxa"/>
            <w:tcBorders>
              <w:top w:val="nil"/>
              <w:left w:val="nil"/>
              <w:bottom w:val="single" w:sz="4" w:space="0" w:color="auto"/>
              <w:right w:val="single" w:sz="4" w:space="0" w:color="auto"/>
            </w:tcBorders>
            <w:shd w:val="clear" w:color="auto" w:fill="auto"/>
            <w:noWrap/>
            <w:vAlign w:val="center"/>
            <w:hideMark/>
          </w:tcPr>
          <w:p w14:paraId="1651CE8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651 </w:t>
            </w:r>
          </w:p>
        </w:tc>
        <w:tc>
          <w:tcPr>
            <w:tcW w:w="1180" w:type="dxa"/>
            <w:tcBorders>
              <w:top w:val="nil"/>
              <w:left w:val="nil"/>
              <w:bottom w:val="single" w:sz="4" w:space="0" w:color="auto"/>
              <w:right w:val="single" w:sz="4" w:space="0" w:color="auto"/>
            </w:tcBorders>
            <w:shd w:val="clear" w:color="auto" w:fill="auto"/>
            <w:noWrap/>
            <w:vAlign w:val="center"/>
            <w:hideMark/>
          </w:tcPr>
          <w:p w14:paraId="5B6BC45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714 </w:t>
            </w:r>
          </w:p>
        </w:tc>
        <w:tc>
          <w:tcPr>
            <w:tcW w:w="1180" w:type="dxa"/>
            <w:tcBorders>
              <w:top w:val="nil"/>
              <w:left w:val="nil"/>
              <w:bottom w:val="single" w:sz="4" w:space="0" w:color="auto"/>
              <w:right w:val="single" w:sz="4" w:space="0" w:color="auto"/>
            </w:tcBorders>
            <w:shd w:val="clear" w:color="auto" w:fill="auto"/>
            <w:noWrap/>
            <w:vAlign w:val="center"/>
            <w:hideMark/>
          </w:tcPr>
          <w:p w14:paraId="50580E27"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1,365 </w:t>
            </w:r>
          </w:p>
        </w:tc>
      </w:tr>
      <w:tr w:rsidR="00A11391" w:rsidRPr="00D510DF" w14:paraId="70DC643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240D4F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缅甸</w:t>
            </w:r>
            <w:proofErr w:type="spellEnd"/>
            <w:r w:rsidRPr="006A02C8">
              <w:rPr>
                <w:rFonts w:eastAsia="SimSun"/>
                <w:sz w:val="18"/>
                <w:szCs w:val="18"/>
              </w:rPr>
              <w:t xml:space="preserve"> </w:t>
            </w:r>
          </w:p>
        </w:tc>
        <w:tc>
          <w:tcPr>
            <w:tcW w:w="1170" w:type="dxa"/>
            <w:tcBorders>
              <w:top w:val="nil"/>
              <w:left w:val="nil"/>
              <w:bottom w:val="single" w:sz="4" w:space="0" w:color="auto"/>
              <w:right w:val="single" w:sz="4" w:space="0" w:color="auto"/>
            </w:tcBorders>
            <w:shd w:val="clear" w:color="auto" w:fill="auto"/>
            <w:vAlign w:val="center"/>
            <w:hideMark/>
          </w:tcPr>
          <w:p w14:paraId="4C35E7A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4B05FF0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4014F925"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7FA6DF3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3FCE854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02C0E70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FC6C63"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纳米比亚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BD701F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6273E93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13C7374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5C9F82A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6E63B91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A11391" w:rsidRPr="00D510DF" w14:paraId="66253F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D6B9D3B"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瑙鲁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47BC84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BBF7FEB"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C9B4DA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D002164"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90DEC0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7C658C4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DFF4C35"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尼泊尔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61B60A7"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6357A08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3B5A41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5A660DA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1825C790"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608316D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EC30C4E"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荷兰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BBBF30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1.377</w:t>
            </w:r>
          </w:p>
        </w:tc>
        <w:tc>
          <w:tcPr>
            <w:tcW w:w="1275" w:type="dxa"/>
            <w:tcBorders>
              <w:top w:val="nil"/>
              <w:left w:val="nil"/>
              <w:bottom w:val="single" w:sz="4" w:space="0" w:color="auto"/>
              <w:right w:val="single" w:sz="4" w:space="0" w:color="auto"/>
            </w:tcBorders>
            <w:shd w:val="clear" w:color="auto" w:fill="auto"/>
            <w:noWrap/>
            <w:vAlign w:val="center"/>
            <w:hideMark/>
          </w:tcPr>
          <w:p w14:paraId="746887C6"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1.721</w:t>
            </w:r>
          </w:p>
        </w:tc>
        <w:tc>
          <w:tcPr>
            <w:tcW w:w="1180" w:type="dxa"/>
            <w:tcBorders>
              <w:top w:val="nil"/>
              <w:left w:val="nil"/>
              <w:bottom w:val="single" w:sz="4" w:space="0" w:color="auto"/>
              <w:right w:val="single" w:sz="4" w:space="0" w:color="auto"/>
            </w:tcBorders>
            <w:shd w:val="clear" w:color="auto" w:fill="auto"/>
            <w:noWrap/>
            <w:vAlign w:val="center"/>
            <w:hideMark/>
          </w:tcPr>
          <w:p w14:paraId="692DA48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224,242 </w:t>
            </w:r>
          </w:p>
        </w:tc>
        <w:tc>
          <w:tcPr>
            <w:tcW w:w="1180" w:type="dxa"/>
            <w:tcBorders>
              <w:top w:val="nil"/>
              <w:left w:val="nil"/>
              <w:bottom w:val="single" w:sz="4" w:space="0" w:color="auto"/>
              <w:right w:val="single" w:sz="4" w:space="0" w:color="auto"/>
            </w:tcBorders>
            <w:shd w:val="clear" w:color="auto" w:fill="auto"/>
            <w:noWrap/>
            <w:vAlign w:val="center"/>
            <w:hideMark/>
          </w:tcPr>
          <w:p w14:paraId="170E852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245,955 </w:t>
            </w:r>
          </w:p>
        </w:tc>
        <w:tc>
          <w:tcPr>
            <w:tcW w:w="1180" w:type="dxa"/>
            <w:tcBorders>
              <w:top w:val="nil"/>
              <w:left w:val="nil"/>
              <w:bottom w:val="single" w:sz="4" w:space="0" w:color="auto"/>
              <w:right w:val="single" w:sz="4" w:space="0" w:color="auto"/>
            </w:tcBorders>
            <w:shd w:val="clear" w:color="auto" w:fill="auto"/>
            <w:noWrap/>
            <w:vAlign w:val="center"/>
            <w:hideMark/>
          </w:tcPr>
          <w:p w14:paraId="2317BB8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470,197 </w:t>
            </w:r>
          </w:p>
        </w:tc>
      </w:tr>
      <w:tr w:rsidR="00A11391" w:rsidRPr="00D510DF" w14:paraId="198640B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0112C2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新西兰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DD77E0D"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0.309</w:t>
            </w:r>
          </w:p>
        </w:tc>
        <w:tc>
          <w:tcPr>
            <w:tcW w:w="1275" w:type="dxa"/>
            <w:tcBorders>
              <w:top w:val="nil"/>
              <w:left w:val="nil"/>
              <w:bottom w:val="single" w:sz="4" w:space="0" w:color="auto"/>
              <w:right w:val="single" w:sz="4" w:space="0" w:color="auto"/>
            </w:tcBorders>
            <w:shd w:val="clear" w:color="auto" w:fill="auto"/>
            <w:noWrap/>
            <w:vAlign w:val="center"/>
            <w:hideMark/>
          </w:tcPr>
          <w:p w14:paraId="5F0BA72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0.386</w:t>
            </w:r>
          </w:p>
        </w:tc>
        <w:tc>
          <w:tcPr>
            <w:tcW w:w="1180" w:type="dxa"/>
            <w:tcBorders>
              <w:top w:val="nil"/>
              <w:left w:val="nil"/>
              <w:bottom w:val="single" w:sz="4" w:space="0" w:color="auto"/>
              <w:right w:val="single" w:sz="4" w:space="0" w:color="auto"/>
            </w:tcBorders>
            <w:shd w:val="clear" w:color="auto" w:fill="auto"/>
            <w:noWrap/>
            <w:vAlign w:val="center"/>
            <w:hideMark/>
          </w:tcPr>
          <w:p w14:paraId="5D18EC6B"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50,320 </w:t>
            </w:r>
          </w:p>
        </w:tc>
        <w:tc>
          <w:tcPr>
            <w:tcW w:w="1180" w:type="dxa"/>
            <w:tcBorders>
              <w:top w:val="nil"/>
              <w:left w:val="nil"/>
              <w:bottom w:val="single" w:sz="4" w:space="0" w:color="auto"/>
              <w:right w:val="single" w:sz="4" w:space="0" w:color="auto"/>
            </w:tcBorders>
            <w:shd w:val="clear" w:color="auto" w:fill="auto"/>
            <w:noWrap/>
            <w:vAlign w:val="center"/>
            <w:hideMark/>
          </w:tcPr>
          <w:p w14:paraId="2032AFDF"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55,192 </w:t>
            </w:r>
          </w:p>
        </w:tc>
        <w:tc>
          <w:tcPr>
            <w:tcW w:w="1180" w:type="dxa"/>
            <w:tcBorders>
              <w:top w:val="nil"/>
              <w:left w:val="nil"/>
              <w:bottom w:val="single" w:sz="4" w:space="0" w:color="auto"/>
              <w:right w:val="single" w:sz="4" w:space="0" w:color="auto"/>
            </w:tcBorders>
            <w:shd w:val="clear" w:color="auto" w:fill="auto"/>
            <w:noWrap/>
            <w:vAlign w:val="center"/>
            <w:hideMark/>
          </w:tcPr>
          <w:p w14:paraId="5391C02C"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105,512 </w:t>
            </w:r>
          </w:p>
        </w:tc>
      </w:tr>
      <w:tr w:rsidR="00A11391" w:rsidRPr="00D510DF" w14:paraId="6C4E1C9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E6E4396"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尼加拉瓜</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723C2C8"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31F46513"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07D64B78"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4319EB99"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54701E7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5111CB1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BAC9B44"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尼日尔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7CD264A"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1442D3A1"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62BD8CF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1CD5085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33AEB991"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0BDEA09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2A8FBE9"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尼日利亚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D4E939"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0.182</w:t>
            </w:r>
          </w:p>
        </w:tc>
        <w:tc>
          <w:tcPr>
            <w:tcW w:w="1275" w:type="dxa"/>
            <w:tcBorders>
              <w:top w:val="nil"/>
              <w:left w:val="nil"/>
              <w:bottom w:val="single" w:sz="4" w:space="0" w:color="auto"/>
              <w:right w:val="single" w:sz="4" w:space="0" w:color="auto"/>
            </w:tcBorders>
            <w:shd w:val="clear" w:color="auto" w:fill="auto"/>
            <w:noWrap/>
            <w:vAlign w:val="center"/>
            <w:hideMark/>
          </w:tcPr>
          <w:p w14:paraId="5E03DF6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0.228</w:t>
            </w:r>
          </w:p>
        </w:tc>
        <w:tc>
          <w:tcPr>
            <w:tcW w:w="1180" w:type="dxa"/>
            <w:tcBorders>
              <w:top w:val="nil"/>
              <w:left w:val="nil"/>
              <w:bottom w:val="single" w:sz="4" w:space="0" w:color="auto"/>
              <w:right w:val="single" w:sz="4" w:space="0" w:color="auto"/>
            </w:tcBorders>
            <w:shd w:val="clear" w:color="auto" w:fill="auto"/>
            <w:noWrap/>
            <w:vAlign w:val="center"/>
            <w:hideMark/>
          </w:tcPr>
          <w:p w14:paraId="559F9A3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29,638 </w:t>
            </w:r>
          </w:p>
        </w:tc>
        <w:tc>
          <w:tcPr>
            <w:tcW w:w="1180" w:type="dxa"/>
            <w:tcBorders>
              <w:top w:val="nil"/>
              <w:left w:val="nil"/>
              <w:bottom w:val="single" w:sz="4" w:space="0" w:color="auto"/>
              <w:right w:val="single" w:sz="4" w:space="0" w:color="auto"/>
            </w:tcBorders>
            <w:shd w:val="clear" w:color="auto" w:fill="auto"/>
            <w:noWrap/>
            <w:vAlign w:val="center"/>
            <w:hideMark/>
          </w:tcPr>
          <w:p w14:paraId="66EBF13E"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32,508 </w:t>
            </w:r>
          </w:p>
        </w:tc>
        <w:tc>
          <w:tcPr>
            <w:tcW w:w="1180" w:type="dxa"/>
            <w:tcBorders>
              <w:top w:val="nil"/>
              <w:left w:val="nil"/>
              <w:bottom w:val="single" w:sz="4" w:space="0" w:color="auto"/>
              <w:right w:val="single" w:sz="4" w:space="0" w:color="auto"/>
            </w:tcBorders>
            <w:shd w:val="clear" w:color="auto" w:fill="auto"/>
            <w:noWrap/>
            <w:vAlign w:val="center"/>
            <w:hideMark/>
          </w:tcPr>
          <w:p w14:paraId="0492B962"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62,146 </w:t>
            </w:r>
          </w:p>
        </w:tc>
      </w:tr>
      <w:tr w:rsidR="00A11391" w:rsidRPr="00D510DF" w14:paraId="3908FBE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6C4BA31" w14:textId="77777777" w:rsidR="00A11391" w:rsidRPr="006A02C8" w:rsidRDefault="00A11391" w:rsidP="00404CD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纽埃</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27E01C"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8CD8B2F" w14:textId="77777777" w:rsidR="00A11391" w:rsidRPr="00B82C46" w:rsidRDefault="00A11391" w:rsidP="00404CD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0614B0A"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F88849D"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63546DE6" w14:textId="77777777" w:rsidR="00A11391" w:rsidRPr="00B82C46" w:rsidRDefault="00A11391" w:rsidP="00404CD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3D4A2B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tcPr>
          <w:p w14:paraId="28B5981A" w14:textId="77777777" w:rsidR="00A11391" w:rsidRPr="006A02C8" w:rsidRDefault="00A11391" w:rsidP="001532E5">
            <w:pPr>
              <w:jc w:val="left"/>
              <w:rPr>
                <w:rFonts w:ascii="SimSun" w:eastAsia="SimSun" w:hAnsi="SimSun" w:cs="SimSun"/>
                <w:sz w:val="18"/>
                <w:szCs w:val="18"/>
              </w:rPr>
            </w:pPr>
            <w:r>
              <w:rPr>
                <w:rFonts w:ascii="SimSun" w:eastAsia="SimSun" w:hAnsi="SimSun" w:cs="SimSun" w:hint="eastAsia"/>
                <w:sz w:val="18"/>
                <w:szCs w:val="18"/>
                <w:lang w:eastAsia="zh-CN"/>
              </w:rPr>
              <w:t>北马其顿</w:t>
            </w:r>
          </w:p>
        </w:tc>
        <w:tc>
          <w:tcPr>
            <w:tcW w:w="1170" w:type="dxa"/>
            <w:tcBorders>
              <w:top w:val="nil"/>
              <w:left w:val="nil"/>
              <w:bottom w:val="single" w:sz="4" w:space="0" w:color="auto"/>
              <w:right w:val="single" w:sz="4" w:space="0" w:color="auto"/>
            </w:tcBorders>
            <w:shd w:val="clear" w:color="auto" w:fill="auto"/>
            <w:vAlign w:val="center"/>
          </w:tcPr>
          <w:p w14:paraId="5998F19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hAnsiTheme="majorBidi" w:cstheme="majorBidi"/>
                <w:sz w:val="18"/>
                <w:szCs w:val="18"/>
              </w:rPr>
              <w:t>0.007</w:t>
            </w:r>
          </w:p>
        </w:tc>
        <w:tc>
          <w:tcPr>
            <w:tcW w:w="1275" w:type="dxa"/>
            <w:tcBorders>
              <w:top w:val="nil"/>
              <w:left w:val="nil"/>
              <w:bottom w:val="single" w:sz="4" w:space="0" w:color="auto"/>
              <w:right w:val="single" w:sz="4" w:space="0" w:color="auto"/>
            </w:tcBorders>
            <w:shd w:val="clear" w:color="auto" w:fill="auto"/>
            <w:noWrap/>
            <w:vAlign w:val="center"/>
          </w:tcPr>
          <w:p w14:paraId="5B79070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hAnsiTheme="majorBidi" w:cstheme="majorBidi"/>
                <w:sz w:val="18"/>
                <w:szCs w:val="18"/>
              </w:rPr>
              <w:t>0.009</w:t>
            </w:r>
          </w:p>
        </w:tc>
        <w:tc>
          <w:tcPr>
            <w:tcW w:w="1180" w:type="dxa"/>
            <w:tcBorders>
              <w:top w:val="nil"/>
              <w:left w:val="nil"/>
              <w:bottom w:val="single" w:sz="4" w:space="0" w:color="auto"/>
              <w:right w:val="single" w:sz="4" w:space="0" w:color="auto"/>
            </w:tcBorders>
            <w:shd w:val="clear" w:color="auto" w:fill="auto"/>
            <w:noWrap/>
            <w:vAlign w:val="center"/>
          </w:tcPr>
          <w:p w14:paraId="4D0F2A8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1,140</w:t>
            </w:r>
          </w:p>
        </w:tc>
        <w:tc>
          <w:tcPr>
            <w:tcW w:w="1180" w:type="dxa"/>
            <w:tcBorders>
              <w:top w:val="nil"/>
              <w:left w:val="nil"/>
              <w:bottom w:val="single" w:sz="4" w:space="0" w:color="auto"/>
              <w:right w:val="single" w:sz="4" w:space="0" w:color="auto"/>
            </w:tcBorders>
            <w:shd w:val="clear" w:color="auto" w:fill="auto"/>
            <w:noWrap/>
            <w:vAlign w:val="center"/>
          </w:tcPr>
          <w:p w14:paraId="59DE489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1,250</w:t>
            </w:r>
          </w:p>
        </w:tc>
        <w:tc>
          <w:tcPr>
            <w:tcW w:w="1180" w:type="dxa"/>
            <w:tcBorders>
              <w:top w:val="nil"/>
              <w:left w:val="nil"/>
              <w:bottom w:val="single" w:sz="4" w:space="0" w:color="auto"/>
              <w:right w:val="single" w:sz="4" w:space="0" w:color="auto"/>
            </w:tcBorders>
            <w:shd w:val="clear" w:color="auto" w:fill="auto"/>
            <w:noWrap/>
            <w:vAlign w:val="center"/>
          </w:tcPr>
          <w:p w14:paraId="3F94A04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hAnsiTheme="majorBidi" w:cstheme="majorBidi"/>
                <w:sz w:val="18"/>
                <w:szCs w:val="18"/>
              </w:rPr>
              <w:t>2,390</w:t>
            </w:r>
          </w:p>
        </w:tc>
      </w:tr>
      <w:tr w:rsidR="00A11391" w:rsidRPr="00D510DF" w14:paraId="169F843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F7272A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挪威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4A4A73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0.679</w:t>
            </w:r>
          </w:p>
        </w:tc>
        <w:tc>
          <w:tcPr>
            <w:tcW w:w="1275" w:type="dxa"/>
            <w:tcBorders>
              <w:top w:val="nil"/>
              <w:left w:val="nil"/>
              <w:bottom w:val="single" w:sz="4" w:space="0" w:color="auto"/>
              <w:right w:val="single" w:sz="4" w:space="0" w:color="auto"/>
            </w:tcBorders>
            <w:shd w:val="clear" w:color="auto" w:fill="auto"/>
            <w:noWrap/>
            <w:vAlign w:val="center"/>
            <w:hideMark/>
          </w:tcPr>
          <w:p w14:paraId="6BB0A8B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0.849</w:t>
            </w:r>
          </w:p>
        </w:tc>
        <w:tc>
          <w:tcPr>
            <w:tcW w:w="1180" w:type="dxa"/>
            <w:tcBorders>
              <w:top w:val="nil"/>
              <w:left w:val="nil"/>
              <w:bottom w:val="single" w:sz="4" w:space="0" w:color="auto"/>
              <w:right w:val="single" w:sz="4" w:space="0" w:color="auto"/>
            </w:tcBorders>
            <w:shd w:val="clear" w:color="auto" w:fill="auto"/>
            <w:noWrap/>
            <w:vAlign w:val="center"/>
            <w:hideMark/>
          </w:tcPr>
          <w:p w14:paraId="7344B74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110,574 </w:t>
            </w:r>
          </w:p>
        </w:tc>
        <w:tc>
          <w:tcPr>
            <w:tcW w:w="1180" w:type="dxa"/>
            <w:tcBorders>
              <w:top w:val="nil"/>
              <w:left w:val="nil"/>
              <w:bottom w:val="single" w:sz="4" w:space="0" w:color="auto"/>
              <w:right w:val="single" w:sz="4" w:space="0" w:color="auto"/>
            </w:tcBorders>
            <w:shd w:val="clear" w:color="auto" w:fill="auto"/>
            <w:noWrap/>
            <w:vAlign w:val="center"/>
            <w:hideMark/>
          </w:tcPr>
          <w:p w14:paraId="2E37764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121,281 </w:t>
            </w:r>
          </w:p>
        </w:tc>
        <w:tc>
          <w:tcPr>
            <w:tcW w:w="1180" w:type="dxa"/>
            <w:tcBorders>
              <w:top w:val="nil"/>
              <w:left w:val="nil"/>
              <w:bottom w:val="single" w:sz="4" w:space="0" w:color="auto"/>
              <w:right w:val="single" w:sz="4" w:space="0" w:color="auto"/>
            </w:tcBorders>
            <w:shd w:val="clear" w:color="auto" w:fill="auto"/>
            <w:noWrap/>
            <w:vAlign w:val="center"/>
            <w:hideMark/>
          </w:tcPr>
          <w:p w14:paraId="20C091A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231,855 </w:t>
            </w:r>
          </w:p>
        </w:tc>
      </w:tr>
      <w:tr w:rsidR="00A11391" w:rsidRPr="00D510DF" w14:paraId="132895D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09EEFD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阿曼</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C63F31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0.111</w:t>
            </w:r>
          </w:p>
        </w:tc>
        <w:tc>
          <w:tcPr>
            <w:tcW w:w="1275" w:type="dxa"/>
            <w:tcBorders>
              <w:top w:val="nil"/>
              <w:left w:val="nil"/>
              <w:bottom w:val="single" w:sz="4" w:space="0" w:color="auto"/>
              <w:right w:val="single" w:sz="4" w:space="0" w:color="auto"/>
            </w:tcBorders>
            <w:shd w:val="clear" w:color="auto" w:fill="auto"/>
            <w:noWrap/>
            <w:vAlign w:val="center"/>
            <w:hideMark/>
          </w:tcPr>
          <w:p w14:paraId="5172312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0.139</w:t>
            </w:r>
          </w:p>
        </w:tc>
        <w:tc>
          <w:tcPr>
            <w:tcW w:w="1180" w:type="dxa"/>
            <w:tcBorders>
              <w:top w:val="nil"/>
              <w:left w:val="nil"/>
              <w:bottom w:val="single" w:sz="4" w:space="0" w:color="auto"/>
              <w:right w:val="single" w:sz="4" w:space="0" w:color="auto"/>
            </w:tcBorders>
            <w:shd w:val="clear" w:color="auto" w:fill="auto"/>
            <w:noWrap/>
            <w:vAlign w:val="center"/>
            <w:hideMark/>
          </w:tcPr>
          <w:p w14:paraId="24D431D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18,076 </w:t>
            </w:r>
          </w:p>
        </w:tc>
        <w:tc>
          <w:tcPr>
            <w:tcW w:w="1180" w:type="dxa"/>
            <w:tcBorders>
              <w:top w:val="nil"/>
              <w:left w:val="nil"/>
              <w:bottom w:val="single" w:sz="4" w:space="0" w:color="auto"/>
              <w:right w:val="single" w:sz="4" w:space="0" w:color="auto"/>
            </w:tcBorders>
            <w:shd w:val="clear" w:color="auto" w:fill="auto"/>
            <w:noWrap/>
            <w:vAlign w:val="center"/>
            <w:hideMark/>
          </w:tcPr>
          <w:p w14:paraId="7B88869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19,826 </w:t>
            </w:r>
          </w:p>
        </w:tc>
        <w:tc>
          <w:tcPr>
            <w:tcW w:w="1180" w:type="dxa"/>
            <w:tcBorders>
              <w:top w:val="nil"/>
              <w:left w:val="nil"/>
              <w:bottom w:val="single" w:sz="4" w:space="0" w:color="auto"/>
              <w:right w:val="single" w:sz="4" w:space="0" w:color="auto"/>
            </w:tcBorders>
            <w:shd w:val="clear" w:color="auto" w:fill="auto"/>
            <w:noWrap/>
            <w:vAlign w:val="center"/>
            <w:hideMark/>
          </w:tcPr>
          <w:p w14:paraId="3FA0B41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37,902 </w:t>
            </w:r>
          </w:p>
        </w:tc>
      </w:tr>
      <w:tr w:rsidR="00A11391" w:rsidRPr="00D510DF" w14:paraId="1601D94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70A272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巴基斯坦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B8C3A1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0.114</w:t>
            </w:r>
          </w:p>
        </w:tc>
        <w:tc>
          <w:tcPr>
            <w:tcW w:w="1275" w:type="dxa"/>
            <w:tcBorders>
              <w:top w:val="nil"/>
              <w:left w:val="nil"/>
              <w:bottom w:val="single" w:sz="4" w:space="0" w:color="auto"/>
              <w:right w:val="single" w:sz="4" w:space="0" w:color="auto"/>
            </w:tcBorders>
            <w:shd w:val="clear" w:color="auto" w:fill="auto"/>
            <w:noWrap/>
            <w:vAlign w:val="center"/>
            <w:hideMark/>
          </w:tcPr>
          <w:p w14:paraId="4D9E408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0.143</w:t>
            </w:r>
          </w:p>
        </w:tc>
        <w:tc>
          <w:tcPr>
            <w:tcW w:w="1180" w:type="dxa"/>
            <w:tcBorders>
              <w:top w:val="nil"/>
              <w:left w:val="nil"/>
              <w:bottom w:val="single" w:sz="4" w:space="0" w:color="auto"/>
              <w:right w:val="single" w:sz="4" w:space="0" w:color="auto"/>
            </w:tcBorders>
            <w:shd w:val="clear" w:color="auto" w:fill="auto"/>
            <w:noWrap/>
            <w:vAlign w:val="center"/>
            <w:hideMark/>
          </w:tcPr>
          <w:p w14:paraId="4B1F4F2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18,565 </w:t>
            </w:r>
          </w:p>
        </w:tc>
        <w:tc>
          <w:tcPr>
            <w:tcW w:w="1180" w:type="dxa"/>
            <w:tcBorders>
              <w:top w:val="nil"/>
              <w:left w:val="nil"/>
              <w:bottom w:val="single" w:sz="4" w:space="0" w:color="auto"/>
              <w:right w:val="single" w:sz="4" w:space="0" w:color="auto"/>
            </w:tcBorders>
            <w:shd w:val="clear" w:color="auto" w:fill="auto"/>
            <w:noWrap/>
            <w:vAlign w:val="center"/>
            <w:hideMark/>
          </w:tcPr>
          <w:p w14:paraId="0B2C03D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20,362 </w:t>
            </w:r>
          </w:p>
        </w:tc>
        <w:tc>
          <w:tcPr>
            <w:tcW w:w="1180" w:type="dxa"/>
            <w:tcBorders>
              <w:top w:val="nil"/>
              <w:left w:val="nil"/>
              <w:bottom w:val="single" w:sz="4" w:space="0" w:color="auto"/>
              <w:right w:val="single" w:sz="4" w:space="0" w:color="auto"/>
            </w:tcBorders>
            <w:shd w:val="clear" w:color="auto" w:fill="auto"/>
            <w:noWrap/>
            <w:vAlign w:val="center"/>
            <w:hideMark/>
          </w:tcPr>
          <w:p w14:paraId="329B972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38,927 </w:t>
            </w:r>
          </w:p>
        </w:tc>
      </w:tr>
      <w:tr w:rsidR="00A11391" w:rsidRPr="00D510DF" w14:paraId="5CC3E20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FF86DA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帕劳群岛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8936DB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AE5F63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322FD1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0054FB4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5739BAE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5123F4B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1C3BC1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巴拿马</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131D5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0.090</w:t>
            </w:r>
          </w:p>
        </w:tc>
        <w:tc>
          <w:tcPr>
            <w:tcW w:w="1275" w:type="dxa"/>
            <w:tcBorders>
              <w:top w:val="nil"/>
              <w:left w:val="nil"/>
              <w:bottom w:val="single" w:sz="4" w:space="0" w:color="auto"/>
              <w:right w:val="single" w:sz="4" w:space="0" w:color="auto"/>
            </w:tcBorders>
            <w:shd w:val="clear" w:color="auto" w:fill="auto"/>
            <w:noWrap/>
            <w:vAlign w:val="center"/>
            <w:hideMark/>
          </w:tcPr>
          <w:p w14:paraId="51585BE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0.113</w:t>
            </w:r>
          </w:p>
        </w:tc>
        <w:tc>
          <w:tcPr>
            <w:tcW w:w="1180" w:type="dxa"/>
            <w:tcBorders>
              <w:top w:val="nil"/>
              <w:left w:val="nil"/>
              <w:bottom w:val="single" w:sz="4" w:space="0" w:color="auto"/>
              <w:right w:val="single" w:sz="4" w:space="0" w:color="auto"/>
            </w:tcBorders>
            <w:shd w:val="clear" w:color="auto" w:fill="auto"/>
            <w:noWrap/>
            <w:vAlign w:val="center"/>
            <w:hideMark/>
          </w:tcPr>
          <w:p w14:paraId="45CB997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14,656 </w:t>
            </w:r>
          </w:p>
        </w:tc>
        <w:tc>
          <w:tcPr>
            <w:tcW w:w="1180" w:type="dxa"/>
            <w:tcBorders>
              <w:top w:val="nil"/>
              <w:left w:val="nil"/>
              <w:bottom w:val="single" w:sz="4" w:space="0" w:color="auto"/>
              <w:right w:val="single" w:sz="4" w:space="0" w:color="auto"/>
            </w:tcBorders>
            <w:shd w:val="clear" w:color="auto" w:fill="auto"/>
            <w:noWrap/>
            <w:vAlign w:val="center"/>
            <w:hideMark/>
          </w:tcPr>
          <w:p w14:paraId="2ECA780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16,075 </w:t>
            </w:r>
          </w:p>
        </w:tc>
        <w:tc>
          <w:tcPr>
            <w:tcW w:w="1180" w:type="dxa"/>
            <w:tcBorders>
              <w:top w:val="nil"/>
              <w:left w:val="nil"/>
              <w:bottom w:val="single" w:sz="4" w:space="0" w:color="auto"/>
              <w:right w:val="single" w:sz="4" w:space="0" w:color="auto"/>
            </w:tcBorders>
            <w:shd w:val="clear" w:color="auto" w:fill="auto"/>
            <w:noWrap/>
            <w:vAlign w:val="center"/>
            <w:hideMark/>
          </w:tcPr>
          <w:p w14:paraId="286BF85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30,731 </w:t>
            </w:r>
          </w:p>
        </w:tc>
      </w:tr>
      <w:tr w:rsidR="00A11391" w:rsidRPr="00D510DF" w14:paraId="49222ED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B7087D1"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巴布亚新几内亚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7174D9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3409876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0.013</w:t>
            </w:r>
          </w:p>
        </w:tc>
        <w:tc>
          <w:tcPr>
            <w:tcW w:w="1180" w:type="dxa"/>
            <w:tcBorders>
              <w:top w:val="nil"/>
              <w:left w:val="nil"/>
              <w:bottom w:val="single" w:sz="4" w:space="0" w:color="auto"/>
              <w:right w:val="single" w:sz="4" w:space="0" w:color="auto"/>
            </w:tcBorders>
            <w:shd w:val="clear" w:color="auto" w:fill="auto"/>
            <w:noWrap/>
            <w:vAlign w:val="center"/>
            <w:hideMark/>
          </w:tcPr>
          <w:p w14:paraId="6C9D696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1,628 </w:t>
            </w:r>
          </w:p>
        </w:tc>
        <w:tc>
          <w:tcPr>
            <w:tcW w:w="1180" w:type="dxa"/>
            <w:tcBorders>
              <w:top w:val="nil"/>
              <w:left w:val="nil"/>
              <w:bottom w:val="single" w:sz="4" w:space="0" w:color="auto"/>
              <w:right w:val="single" w:sz="4" w:space="0" w:color="auto"/>
            </w:tcBorders>
            <w:shd w:val="clear" w:color="auto" w:fill="auto"/>
            <w:noWrap/>
            <w:vAlign w:val="center"/>
            <w:hideMark/>
          </w:tcPr>
          <w:p w14:paraId="6DE1FB4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1,786 </w:t>
            </w:r>
          </w:p>
        </w:tc>
        <w:tc>
          <w:tcPr>
            <w:tcW w:w="1180" w:type="dxa"/>
            <w:tcBorders>
              <w:top w:val="nil"/>
              <w:left w:val="nil"/>
              <w:bottom w:val="single" w:sz="4" w:space="0" w:color="auto"/>
              <w:right w:val="single" w:sz="4" w:space="0" w:color="auto"/>
            </w:tcBorders>
            <w:shd w:val="clear" w:color="auto" w:fill="auto"/>
            <w:noWrap/>
            <w:vAlign w:val="center"/>
            <w:hideMark/>
          </w:tcPr>
          <w:p w14:paraId="1171785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3,414 </w:t>
            </w:r>
          </w:p>
        </w:tc>
      </w:tr>
      <w:tr w:rsidR="00A11391" w:rsidRPr="00D510DF" w14:paraId="5048245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F6CDA42"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巴拉圭</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DFDE72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0.026</w:t>
            </w:r>
          </w:p>
        </w:tc>
        <w:tc>
          <w:tcPr>
            <w:tcW w:w="1275" w:type="dxa"/>
            <w:tcBorders>
              <w:top w:val="nil"/>
              <w:left w:val="nil"/>
              <w:bottom w:val="single" w:sz="4" w:space="0" w:color="auto"/>
              <w:right w:val="single" w:sz="4" w:space="0" w:color="auto"/>
            </w:tcBorders>
            <w:shd w:val="clear" w:color="auto" w:fill="auto"/>
            <w:noWrap/>
            <w:vAlign w:val="center"/>
            <w:hideMark/>
          </w:tcPr>
          <w:p w14:paraId="2098859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0.033</w:t>
            </w:r>
          </w:p>
        </w:tc>
        <w:tc>
          <w:tcPr>
            <w:tcW w:w="1180" w:type="dxa"/>
            <w:tcBorders>
              <w:top w:val="nil"/>
              <w:left w:val="nil"/>
              <w:bottom w:val="single" w:sz="4" w:space="0" w:color="auto"/>
              <w:right w:val="single" w:sz="4" w:space="0" w:color="auto"/>
            </w:tcBorders>
            <w:shd w:val="clear" w:color="auto" w:fill="auto"/>
            <w:noWrap/>
            <w:vAlign w:val="center"/>
            <w:hideMark/>
          </w:tcPr>
          <w:p w14:paraId="164A29A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4,234 </w:t>
            </w:r>
          </w:p>
        </w:tc>
        <w:tc>
          <w:tcPr>
            <w:tcW w:w="1180" w:type="dxa"/>
            <w:tcBorders>
              <w:top w:val="nil"/>
              <w:left w:val="nil"/>
              <w:bottom w:val="single" w:sz="4" w:space="0" w:color="auto"/>
              <w:right w:val="single" w:sz="4" w:space="0" w:color="auto"/>
            </w:tcBorders>
            <w:shd w:val="clear" w:color="auto" w:fill="auto"/>
            <w:noWrap/>
            <w:vAlign w:val="center"/>
            <w:hideMark/>
          </w:tcPr>
          <w:p w14:paraId="362CDB2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4,644 </w:t>
            </w:r>
          </w:p>
        </w:tc>
        <w:tc>
          <w:tcPr>
            <w:tcW w:w="1180" w:type="dxa"/>
            <w:tcBorders>
              <w:top w:val="nil"/>
              <w:left w:val="nil"/>
              <w:bottom w:val="single" w:sz="4" w:space="0" w:color="auto"/>
              <w:right w:val="single" w:sz="4" w:space="0" w:color="auto"/>
            </w:tcBorders>
            <w:shd w:val="clear" w:color="auto" w:fill="auto"/>
            <w:noWrap/>
            <w:vAlign w:val="center"/>
            <w:hideMark/>
          </w:tcPr>
          <w:p w14:paraId="71E0988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8,878 </w:t>
            </w:r>
          </w:p>
        </w:tc>
      </w:tr>
      <w:tr w:rsidR="00A11391" w:rsidRPr="00D510DF" w14:paraId="492F49C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AA731E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秘鲁</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B31BD3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0.163</w:t>
            </w:r>
          </w:p>
        </w:tc>
        <w:tc>
          <w:tcPr>
            <w:tcW w:w="1275" w:type="dxa"/>
            <w:tcBorders>
              <w:top w:val="nil"/>
              <w:left w:val="nil"/>
              <w:bottom w:val="single" w:sz="4" w:space="0" w:color="auto"/>
              <w:right w:val="single" w:sz="4" w:space="0" w:color="auto"/>
            </w:tcBorders>
            <w:shd w:val="clear" w:color="auto" w:fill="auto"/>
            <w:noWrap/>
            <w:vAlign w:val="center"/>
            <w:hideMark/>
          </w:tcPr>
          <w:p w14:paraId="3E34A24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0.204</w:t>
            </w:r>
          </w:p>
        </w:tc>
        <w:tc>
          <w:tcPr>
            <w:tcW w:w="1180" w:type="dxa"/>
            <w:tcBorders>
              <w:top w:val="nil"/>
              <w:left w:val="nil"/>
              <w:bottom w:val="single" w:sz="4" w:space="0" w:color="auto"/>
              <w:right w:val="single" w:sz="4" w:space="0" w:color="auto"/>
            </w:tcBorders>
            <w:shd w:val="clear" w:color="auto" w:fill="auto"/>
            <w:noWrap/>
            <w:vAlign w:val="center"/>
            <w:hideMark/>
          </w:tcPr>
          <w:p w14:paraId="04413EC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26,544 </w:t>
            </w:r>
          </w:p>
        </w:tc>
        <w:tc>
          <w:tcPr>
            <w:tcW w:w="1180" w:type="dxa"/>
            <w:tcBorders>
              <w:top w:val="nil"/>
              <w:left w:val="nil"/>
              <w:bottom w:val="single" w:sz="4" w:space="0" w:color="auto"/>
              <w:right w:val="single" w:sz="4" w:space="0" w:color="auto"/>
            </w:tcBorders>
            <w:shd w:val="clear" w:color="auto" w:fill="auto"/>
            <w:noWrap/>
            <w:vAlign w:val="center"/>
            <w:hideMark/>
          </w:tcPr>
          <w:p w14:paraId="5613183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29,114 </w:t>
            </w:r>
          </w:p>
        </w:tc>
        <w:tc>
          <w:tcPr>
            <w:tcW w:w="1180" w:type="dxa"/>
            <w:tcBorders>
              <w:top w:val="nil"/>
              <w:left w:val="nil"/>
              <w:bottom w:val="single" w:sz="4" w:space="0" w:color="auto"/>
              <w:right w:val="single" w:sz="4" w:space="0" w:color="auto"/>
            </w:tcBorders>
            <w:shd w:val="clear" w:color="auto" w:fill="auto"/>
            <w:noWrap/>
            <w:vAlign w:val="center"/>
            <w:hideMark/>
          </w:tcPr>
          <w:p w14:paraId="3595A6D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55,658 </w:t>
            </w:r>
          </w:p>
        </w:tc>
      </w:tr>
      <w:tr w:rsidR="00A11391" w:rsidRPr="00D510DF" w14:paraId="7F77C73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62EE4F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菲律宾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1280A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0.212</w:t>
            </w:r>
          </w:p>
        </w:tc>
        <w:tc>
          <w:tcPr>
            <w:tcW w:w="1275" w:type="dxa"/>
            <w:tcBorders>
              <w:top w:val="nil"/>
              <w:left w:val="nil"/>
              <w:bottom w:val="single" w:sz="4" w:space="0" w:color="auto"/>
              <w:right w:val="single" w:sz="4" w:space="0" w:color="auto"/>
            </w:tcBorders>
            <w:shd w:val="clear" w:color="auto" w:fill="auto"/>
            <w:noWrap/>
            <w:vAlign w:val="center"/>
            <w:hideMark/>
          </w:tcPr>
          <w:p w14:paraId="20DDF42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0.265</w:t>
            </w:r>
          </w:p>
        </w:tc>
        <w:tc>
          <w:tcPr>
            <w:tcW w:w="1180" w:type="dxa"/>
            <w:tcBorders>
              <w:top w:val="nil"/>
              <w:left w:val="nil"/>
              <w:bottom w:val="single" w:sz="4" w:space="0" w:color="auto"/>
              <w:right w:val="single" w:sz="4" w:space="0" w:color="auto"/>
            </w:tcBorders>
            <w:shd w:val="clear" w:color="auto" w:fill="auto"/>
            <w:noWrap/>
            <w:vAlign w:val="center"/>
            <w:hideMark/>
          </w:tcPr>
          <w:p w14:paraId="7DECA7E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34,524 </w:t>
            </w:r>
          </w:p>
        </w:tc>
        <w:tc>
          <w:tcPr>
            <w:tcW w:w="1180" w:type="dxa"/>
            <w:tcBorders>
              <w:top w:val="nil"/>
              <w:left w:val="nil"/>
              <w:bottom w:val="single" w:sz="4" w:space="0" w:color="auto"/>
              <w:right w:val="single" w:sz="4" w:space="0" w:color="auto"/>
            </w:tcBorders>
            <w:shd w:val="clear" w:color="auto" w:fill="auto"/>
            <w:noWrap/>
            <w:vAlign w:val="center"/>
            <w:hideMark/>
          </w:tcPr>
          <w:p w14:paraId="7AF22F0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37,867 </w:t>
            </w:r>
          </w:p>
        </w:tc>
        <w:tc>
          <w:tcPr>
            <w:tcW w:w="1180" w:type="dxa"/>
            <w:tcBorders>
              <w:top w:val="nil"/>
              <w:left w:val="nil"/>
              <w:bottom w:val="single" w:sz="4" w:space="0" w:color="auto"/>
              <w:right w:val="single" w:sz="4" w:space="0" w:color="auto"/>
            </w:tcBorders>
            <w:shd w:val="clear" w:color="auto" w:fill="auto"/>
            <w:noWrap/>
            <w:vAlign w:val="center"/>
            <w:hideMark/>
          </w:tcPr>
          <w:p w14:paraId="3803A90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72,391 </w:t>
            </w:r>
          </w:p>
        </w:tc>
      </w:tr>
      <w:tr w:rsidR="00A11391" w:rsidRPr="00D510DF" w14:paraId="29DA93F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122246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波兰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5DB6FD8"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0.837</w:t>
            </w:r>
          </w:p>
        </w:tc>
        <w:tc>
          <w:tcPr>
            <w:tcW w:w="1275" w:type="dxa"/>
            <w:tcBorders>
              <w:top w:val="nil"/>
              <w:left w:val="nil"/>
              <w:bottom w:val="single" w:sz="4" w:space="0" w:color="auto"/>
              <w:right w:val="single" w:sz="4" w:space="0" w:color="auto"/>
            </w:tcBorders>
            <w:shd w:val="clear" w:color="auto" w:fill="auto"/>
            <w:noWrap/>
            <w:vAlign w:val="center"/>
            <w:hideMark/>
          </w:tcPr>
          <w:p w14:paraId="4E5E5E9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1.046</w:t>
            </w:r>
          </w:p>
        </w:tc>
        <w:tc>
          <w:tcPr>
            <w:tcW w:w="1180" w:type="dxa"/>
            <w:tcBorders>
              <w:top w:val="nil"/>
              <w:left w:val="nil"/>
              <w:bottom w:val="single" w:sz="4" w:space="0" w:color="auto"/>
              <w:right w:val="single" w:sz="4" w:space="0" w:color="auto"/>
            </w:tcBorders>
            <w:shd w:val="clear" w:color="auto" w:fill="auto"/>
            <w:noWrap/>
            <w:vAlign w:val="center"/>
            <w:hideMark/>
          </w:tcPr>
          <w:p w14:paraId="155F149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136,304 </w:t>
            </w:r>
          </w:p>
        </w:tc>
        <w:tc>
          <w:tcPr>
            <w:tcW w:w="1180" w:type="dxa"/>
            <w:tcBorders>
              <w:top w:val="nil"/>
              <w:left w:val="nil"/>
              <w:bottom w:val="single" w:sz="4" w:space="0" w:color="auto"/>
              <w:right w:val="single" w:sz="4" w:space="0" w:color="auto"/>
            </w:tcBorders>
            <w:shd w:val="clear" w:color="auto" w:fill="auto"/>
            <w:noWrap/>
            <w:vAlign w:val="center"/>
            <w:hideMark/>
          </w:tcPr>
          <w:p w14:paraId="7BA5502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149,502 </w:t>
            </w:r>
          </w:p>
        </w:tc>
        <w:tc>
          <w:tcPr>
            <w:tcW w:w="1180" w:type="dxa"/>
            <w:tcBorders>
              <w:top w:val="nil"/>
              <w:left w:val="nil"/>
              <w:bottom w:val="single" w:sz="4" w:space="0" w:color="auto"/>
              <w:right w:val="single" w:sz="4" w:space="0" w:color="auto"/>
            </w:tcBorders>
            <w:shd w:val="clear" w:color="auto" w:fill="auto"/>
            <w:noWrap/>
            <w:vAlign w:val="center"/>
            <w:hideMark/>
          </w:tcPr>
          <w:p w14:paraId="1001A31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285,806 </w:t>
            </w:r>
          </w:p>
        </w:tc>
      </w:tr>
      <w:tr w:rsidR="00A11391" w:rsidRPr="00D510DF" w14:paraId="0010AD4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16BC9DE"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葡萄牙</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F2C20A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0.353</w:t>
            </w:r>
          </w:p>
        </w:tc>
        <w:tc>
          <w:tcPr>
            <w:tcW w:w="1275" w:type="dxa"/>
            <w:tcBorders>
              <w:top w:val="nil"/>
              <w:left w:val="nil"/>
              <w:bottom w:val="single" w:sz="4" w:space="0" w:color="auto"/>
              <w:right w:val="single" w:sz="4" w:space="0" w:color="auto"/>
            </w:tcBorders>
            <w:shd w:val="clear" w:color="auto" w:fill="auto"/>
            <w:noWrap/>
            <w:vAlign w:val="center"/>
            <w:hideMark/>
          </w:tcPr>
          <w:p w14:paraId="3AED08F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0.441</w:t>
            </w:r>
          </w:p>
        </w:tc>
        <w:tc>
          <w:tcPr>
            <w:tcW w:w="1180" w:type="dxa"/>
            <w:tcBorders>
              <w:top w:val="nil"/>
              <w:left w:val="nil"/>
              <w:bottom w:val="single" w:sz="4" w:space="0" w:color="auto"/>
              <w:right w:val="single" w:sz="4" w:space="0" w:color="auto"/>
            </w:tcBorders>
            <w:shd w:val="clear" w:color="auto" w:fill="auto"/>
            <w:noWrap/>
            <w:vAlign w:val="center"/>
            <w:hideMark/>
          </w:tcPr>
          <w:p w14:paraId="327EFB2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57,485 </w:t>
            </w:r>
          </w:p>
        </w:tc>
        <w:tc>
          <w:tcPr>
            <w:tcW w:w="1180" w:type="dxa"/>
            <w:tcBorders>
              <w:top w:val="nil"/>
              <w:left w:val="nil"/>
              <w:bottom w:val="single" w:sz="4" w:space="0" w:color="auto"/>
              <w:right w:val="single" w:sz="4" w:space="0" w:color="auto"/>
            </w:tcBorders>
            <w:shd w:val="clear" w:color="auto" w:fill="auto"/>
            <w:noWrap/>
            <w:vAlign w:val="center"/>
            <w:hideMark/>
          </w:tcPr>
          <w:p w14:paraId="4C76AD5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63,052 </w:t>
            </w:r>
          </w:p>
        </w:tc>
        <w:tc>
          <w:tcPr>
            <w:tcW w:w="1180" w:type="dxa"/>
            <w:tcBorders>
              <w:top w:val="nil"/>
              <w:left w:val="nil"/>
              <w:bottom w:val="single" w:sz="4" w:space="0" w:color="auto"/>
              <w:right w:val="single" w:sz="4" w:space="0" w:color="auto"/>
            </w:tcBorders>
            <w:shd w:val="clear" w:color="auto" w:fill="auto"/>
            <w:noWrap/>
            <w:vAlign w:val="center"/>
            <w:hideMark/>
          </w:tcPr>
          <w:p w14:paraId="7FE49AB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120,537 </w:t>
            </w:r>
          </w:p>
        </w:tc>
      </w:tr>
      <w:tr w:rsidR="00A11391" w:rsidRPr="00D510DF" w14:paraId="1094A44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AD4899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卡塔尔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6AEFE9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0.269</w:t>
            </w:r>
          </w:p>
        </w:tc>
        <w:tc>
          <w:tcPr>
            <w:tcW w:w="1275" w:type="dxa"/>
            <w:tcBorders>
              <w:top w:val="nil"/>
              <w:left w:val="nil"/>
              <w:bottom w:val="single" w:sz="4" w:space="0" w:color="auto"/>
              <w:right w:val="single" w:sz="4" w:space="0" w:color="auto"/>
            </w:tcBorders>
            <w:shd w:val="clear" w:color="auto" w:fill="auto"/>
            <w:noWrap/>
            <w:vAlign w:val="center"/>
            <w:hideMark/>
          </w:tcPr>
          <w:p w14:paraId="62697F5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0.336</w:t>
            </w:r>
          </w:p>
        </w:tc>
        <w:tc>
          <w:tcPr>
            <w:tcW w:w="1180" w:type="dxa"/>
            <w:tcBorders>
              <w:top w:val="nil"/>
              <w:left w:val="nil"/>
              <w:bottom w:val="single" w:sz="4" w:space="0" w:color="auto"/>
              <w:right w:val="single" w:sz="4" w:space="0" w:color="auto"/>
            </w:tcBorders>
            <w:shd w:val="clear" w:color="auto" w:fill="auto"/>
            <w:noWrap/>
            <w:vAlign w:val="center"/>
            <w:hideMark/>
          </w:tcPr>
          <w:p w14:paraId="0447AF1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43,806 </w:t>
            </w:r>
          </w:p>
        </w:tc>
        <w:tc>
          <w:tcPr>
            <w:tcW w:w="1180" w:type="dxa"/>
            <w:tcBorders>
              <w:top w:val="nil"/>
              <w:left w:val="nil"/>
              <w:bottom w:val="single" w:sz="4" w:space="0" w:color="auto"/>
              <w:right w:val="single" w:sz="4" w:space="0" w:color="auto"/>
            </w:tcBorders>
            <w:shd w:val="clear" w:color="auto" w:fill="auto"/>
            <w:noWrap/>
            <w:vAlign w:val="center"/>
            <w:hideMark/>
          </w:tcPr>
          <w:p w14:paraId="4D1591F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48,048 </w:t>
            </w:r>
          </w:p>
        </w:tc>
        <w:tc>
          <w:tcPr>
            <w:tcW w:w="1180" w:type="dxa"/>
            <w:tcBorders>
              <w:top w:val="nil"/>
              <w:left w:val="nil"/>
              <w:bottom w:val="single" w:sz="4" w:space="0" w:color="auto"/>
              <w:right w:val="single" w:sz="4" w:space="0" w:color="auto"/>
            </w:tcBorders>
            <w:shd w:val="clear" w:color="auto" w:fill="auto"/>
            <w:noWrap/>
            <w:vAlign w:val="center"/>
            <w:hideMark/>
          </w:tcPr>
          <w:p w14:paraId="4F8DDE4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91,854 </w:t>
            </w:r>
          </w:p>
        </w:tc>
      </w:tr>
      <w:tr w:rsidR="00A11391" w:rsidRPr="00D510DF" w14:paraId="0B12C66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16E2B61"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韩国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82F2F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2.574</w:t>
            </w:r>
          </w:p>
        </w:tc>
        <w:tc>
          <w:tcPr>
            <w:tcW w:w="1275" w:type="dxa"/>
            <w:tcBorders>
              <w:top w:val="nil"/>
              <w:left w:val="nil"/>
              <w:bottom w:val="single" w:sz="4" w:space="0" w:color="auto"/>
              <w:right w:val="single" w:sz="4" w:space="0" w:color="auto"/>
            </w:tcBorders>
            <w:shd w:val="clear" w:color="auto" w:fill="auto"/>
            <w:noWrap/>
            <w:vAlign w:val="center"/>
            <w:hideMark/>
          </w:tcPr>
          <w:p w14:paraId="3CAEE51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3.218</w:t>
            </w:r>
          </w:p>
        </w:tc>
        <w:tc>
          <w:tcPr>
            <w:tcW w:w="1180" w:type="dxa"/>
            <w:tcBorders>
              <w:top w:val="nil"/>
              <w:left w:val="nil"/>
              <w:bottom w:val="single" w:sz="4" w:space="0" w:color="auto"/>
              <w:right w:val="single" w:sz="4" w:space="0" w:color="auto"/>
            </w:tcBorders>
            <w:shd w:val="clear" w:color="auto" w:fill="auto"/>
            <w:noWrap/>
            <w:vAlign w:val="center"/>
            <w:hideMark/>
          </w:tcPr>
          <w:p w14:paraId="1C9664A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419,171 </w:t>
            </w:r>
          </w:p>
        </w:tc>
        <w:tc>
          <w:tcPr>
            <w:tcW w:w="1180" w:type="dxa"/>
            <w:tcBorders>
              <w:top w:val="nil"/>
              <w:left w:val="nil"/>
              <w:bottom w:val="single" w:sz="4" w:space="0" w:color="auto"/>
              <w:right w:val="single" w:sz="4" w:space="0" w:color="auto"/>
            </w:tcBorders>
            <w:shd w:val="clear" w:color="auto" w:fill="auto"/>
            <w:noWrap/>
            <w:vAlign w:val="center"/>
            <w:hideMark/>
          </w:tcPr>
          <w:p w14:paraId="50A09D0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459,759 </w:t>
            </w:r>
          </w:p>
        </w:tc>
        <w:tc>
          <w:tcPr>
            <w:tcW w:w="1180" w:type="dxa"/>
            <w:tcBorders>
              <w:top w:val="nil"/>
              <w:left w:val="nil"/>
              <w:bottom w:val="single" w:sz="4" w:space="0" w:color="auto"/>
              <w:right w:val="single" w:sz="4" w:space="0" w:color="auto"/>
            </w:tcBorders>
            <w:shd w:val="clear" w:color="auto" w:fill="auto"/>
            <w:noWrap/>
            <w:vAlign w:val="center"/>
            <w:hideMark/>
          </w:tcPr>
          <w:p w14:paraId="3CB51C7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878,930 </w:t>
            </w:r>
          </w:p>
        </w:tc>
      </w:tr>
      <w:tr w:rsidR="00A11391" w:rsidRPr="00D510DF" w14:paraId="2756635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A52DCFF"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摩尔多瓦共和国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7F5129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0.005</w:t>
            </w:r>
          </w:p>
        </w:tc>
        <w:tc>
          <w:tcPr>
            <w:tcW w:w="1275" w:type="dxa"/>
            <w:tcBorders>
              <w:top w:val="nil"/>
              <w:left w:val="nil"/>
              <w:bottom w:val="single" w:sz="4" w:space="0" w:color="auto"/>
              <w:right w:val="single" w:sz="4" w:space="0" w:color="auto"/>
            </w:tcBorders>
            <w:shd w:val="clear" w:color="auto" w:fill="auto"/>
            <w:noWrap/>
            <w:vAlign w:val="center"/>
            <w:hideMark/>
          </w:tcPr>
          <w:p w14:paraId="5FD69FD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0.006</w:t>
            </w:r>
          </w:p>
        </w:tc>
        <w:tc>
          <w:tcPr>
            <w:tcW w:w="1180" w:type="dxa"/>
            <w:tcBorders>
              <w:top w:val="nil"/>
              <w:left w:val="nil"/>
              <w:bottom w:val="single" w:sz="4" w:space="0" w:color="auto"/>
              <w:right w:val="single" w:sz="4" w:space="0" w:color="auto"/>
            </w:tcBorders>
            <w:shd w:val="clear" w:color="auto" w:fill="auto"/>
            <w:noWrap/>
            <w:vAlign w:val="center"/>
            <w:hideMark/>
          </w:tcPr>
          <w:p w14:paraId="47BEE06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814 </w:t>
            </w:r>
          </w:p>
        </w:tc>
        <w:tc>
          <w:tcPr>
            <w:tcW w:w="1180" w:type="dxa"/>
            <w:tcBorders>
              <w:top w:val="nil"/>
              <w:left w:val="nil"/>
              <w:bottom w:val="single" w:sz="4" w:space="0" w:color="auto"/>
              <w:right w:val="single" w:sz="4" w:space="0" w:color="auto"/>
            </w:tcBorders>
            <w:shd w:val="clear" w:color="auto" w:fill="auto"/>
            <w:noWrap/>
            <w:vAlign w:val="center"/>
            <w:hideMark/>
          </w:tcPr>
          <w:p w14:paraId="00B3E5C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893 </w:t>
            </w:r>
          </w:p>
        </w:tc>
        <w:tc>
          <w:tcPr>
            <w:tcW w:w="1180" w:type="dxa"/>
            <w:tcBorders>
              <w:top w:val="nil"/>
              <w:left w:val="nil"/>
              <w:bottom w:val="single" w:sz="4" w:space="0" w:color="auto"/>
              <w:right w:val="single" w:sz="4" w:space="0" w:color="auto"/>
            </w:tcBorders>
            <w:shd w:val="clear" w:color="auto" w:fill="auto"/>
            <w:noWrap/>
            <w:vAlign w:val="center"/>
            <w:hideMark/>
          </w:tcPr>
          <w:p w14:paraId="1083B22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1,707 </w:t>
            </w:r>
          </w:p>
        </w:tc>
      </w:tr>
      <w:tr w:rsidR="00A11391" w:rsidRPr="00D510DF" w14:paraId="19B1ED2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2E493A"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罗马尼亚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2BC09E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0.312</w:t>
            </w:r>
          </w:p>
        </w:tc>
        <w:tc>
          <w:tcPr>
            <w:tcW w:w="1275" w:type="dxa"/>
            <w:tcBorders>
              <w:top w:val="nil"/>
              <w:left w:val="nil"/>
              <w:bottom w:val="single" w:sz="4" w:space="0" w:color="auto"/>
              <w:right w:val="single" w:sz="4" w:space="0" w:color="auto"/>
            </w:tcBorders>
            <w:shd w:val="clear" w:color="auto" w:fill="auto"/>
            <w:noWrap/>
            <w:vAlign w:val="center"/>
            <w:hideMark/>
          </w:tcPr>
          <w:p w14:paraId="62D3C9C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0.390</w:t>
            </w:r>
          </w:p>
        </w:tc>
        <w:tc>
          <w:tcPr>
            <w:tcW w:w="1180" w:type="dxa"/>
            <w:tcBorders>
              <w:top w:val="nil"/>
              <w:left w:val="nil"/>
              <w:bottom w:val="single" w:sz="4" w:space="0" w:color="auto"/>
              <w:right w:val="single" w:sz="4" w:space="0" w:color="auto"/>
            </w:tcBorders>
            <w:shd w:val="clear" w:color="auto" w:fill="auto"/>
            <w:noWrap/>
            <w:vAlign w:val="center"/>
            <w:hideMark/>
          </w:tcPr>
          <w:p w14:paraId="71F0338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50,809 </w:t>
            </w:r>
          </w:p>
        </w:tc>
        <w:tc>
          <w:tcPr>
            <w:tcW w:w="1180" w:type="dxa"/>
            <w:tcBorders>
              <w:top w:val="nil"/>
              <w:left w:val="nil"/>
              <w:bottom w:val="single" w:sz="4" w:space="0" w:color="auto"/>
              <w:right w:val="single" w:sz="4" w:space="0" w:color="auto"/>
            </w:tcBorders>
            <w:shd w:val="clear" w:color="auto" w:fill="auto"/>
            <w:noWrap/>
            <w:vAlign w:val="center"/>
            <w:hideMark/>
          </w:tcPr>
          <w:p w14:paraId="26F68FC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55,728 </w:t>
            </w:r>
          </w:p>
        </w:tc>
        <w:tc>
          <w:tcPr>
            <w:tcW w:w="1180" w:type="dxa"/>
            <w:tcBorders>
              <w:top w:val="nil"/>
              <w:left w:val="nil"/>
              <w:bottom w:val="single" w:sz="4" w:space="0" w:color="auto"/>
              <w:right w:val="single" w:sz="4" w:space="0" w:color="auto"/>
            </w:tcBorders>
            <w:shd w:val="clear" w:color="auto" w:fill="auto"/>
            <w:noWrap/>
            <w:vAlign w:val="center"/>
            <w:hideMark/>
          </w:tcPr>
          <w:p w14:paraId="5BF679F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106,537 </w:t>
            </w:r>
          </w:p>
        </w:tc>
      </w:tr>
      <w:tr w:rsidR="00A11391" w:rsidRPr="00D510DF" w14:paraId="173E4D1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9E46EC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俄罗斯联邦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B7B82B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1.866</w:t>
            </w:r>
          </w:p>
        </w:tc>
        <w:tc>
          <w:tcPr>
            <w:tcW w:w="1275" w:type="dxa"/>
            <w:tcBorders>
              <w:top w:val="nil"/>
              <w:left w:val="nil"/>
              <w:bottom w:val="single" w:sz="4" w:space="0" w:color="auto"/>
              <w:right w:val="single" w:sz="4" w:space="0" w:color="auto"/>
            </w:tcBorders>
            <w:shd w:val="clear" w:color="auto" w:fill="auto"/>
            <w:noWrap/>
            <w:vAlign w:val="center"/>
            <w:hideMark/>
          </w:tcPr>
          <w:p w14:paraId="3C51A06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2.333</w:t>
            </w:r>
          </w:p>
        </w:tc>
        <w:tc>
          <w:tcPr>
            <w:tcW w:w="1180" w:type="dxa"/>
            <w:tcBorders>
              <w:top w:val="nil"/>
              <w:left w:val="nil"/>
              <w:bottom w:val="single" w:sz="4" w:space="0" w:color="auto"/>
              <w:right w:val="single" w:sz="4" w:space="0" w:color="auto"/>
            </w:tcBorders>
            <w:shd w:val="clear" w:color="auto" w:fill="auto"/>
            <w:noWrap/>
            <w:vAlign w:val="center"/>
            <w:hideMark/>
          </w:tcPr>
          <w:p w14:paraId="22849DE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303,874 </w:t>
            </w:r>
          </w:p>
        </w:tc>
        <w:tc>
          <w:tcPr>
            <w:tcW w:w="1180" w:type="dxa"/>
            <w:tcBorders>
              <w:top w:val="nil"/>
              <w:left w:val="nil"/>
              <w:bottom w:val="single" w:sz="4" w:space="0" w:color="auto"/>
              <w:right w:val="single" w:sz="4" w:space="0" w:color="auto"/>
            </w:tcBorders>
            <w:shd w:val="clear" w:color="auto" w:fill="auto"/>
            <w:noWrap/>
            <w:vAlign w:val="center"/>
            <w:hideMark/>
          </w:tcPr>
          <w:p w14:paraId="54A9E5F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333,298 </w:t>
            </w:r>
          </w:p>
        </w:tc>
        <w:tc>
          <w:tcPr>
            <w:tcW w:w="1180" w:type="dxa"/>
            <w:tcBorders>
              <w:top w:val="nil"/>
              <w:left w:val="nil"/>
              <w:bottom w:val="single" w:sz="4" w:space="0" w:color="auto"/>
              <w:right w:val="single" w:sz="4" w:space="0" w:color="auto"/>
            </w:tcBorders>
            <w:shd w:val="clear" w:color="auto" w:fill="auto"/>
            <w:noWrap/>
            <w:vAlign w:val="center"/>
            <w:hideMark/>
          </w:tcPr>
          <w:p w14:paraId="14E7AF5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637,172 </w:t>
            </w:r>
          </w:p>
        </w:tc>
      </w:tr>
      <w:tr w:rsidR="00A11391" w:rsidRPr="00D510DF" w14:paraId="18169F1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C200C79"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卢旺达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48B62B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7257ABE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286A7C1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1827104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2DA7C3F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6F194CB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6E241EC"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圣基茨和尼维斯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107CB4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430E6D1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1B7CB0D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1999615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2C37ADF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0C4403F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A0277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圣卢西亚岛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316381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36720DD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088C76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2A56379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489EB9A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3FAEE0D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8582612" w14:textId="77777777" w:rsidR="00A11391" w:rsidRPr="006A02C8" w:rsidRDefault="00A11391"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圣文森特和格林纳丁斯</w:t>
            </w:r>
          </w:p>
        </w:tc>
        <w:tc>
          <w:tcPr>
            <w:tcW w:w="1170" w:type="dxa"/>
            <w:tcBorders>
              <w:top w:val="nil"/>
              <w:left w:val="nil"/>
              <w:bottom w:val="single" w:sz="4" w:space="0" w:color="auto"/>
              <w:right w:val="single" w:sz="4" w:space="0" w:color="auto"/>
            </w:tcBorders>
            <w:shd w:val="clear" w:color="auto" w:fill="auto"/>
            <w:vAlign w:val="center"/>
            <w:hideMark/>
          </w:tcPr>
          <w:p w14:paraId="58B93B2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51E62D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9C2A3A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0B0C22F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6BA54E0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38368F7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2F3AB6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萨摩亚群岛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902B94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088B8BA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6C784BF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5E084B6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F42940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267A79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02997E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圣马力诺</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6B6299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4565DB5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6F9DA5C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0DEE7E9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117B4DE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36E4AC4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D948F64"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圣多美和普林西比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74DB2C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ACFCEF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143915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182B14D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7CA4C7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2CF30B0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DB26B72"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沙特阿拉伯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0D0E91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1.184</w:t>
            </w:r>
          </w:p>
        </w:tc>
        <w:tc>
          <w:tcPr>
            <w:tcW w:w="1275" w:type="dxa"/>
            <w:tcBorders>
              <w:top w:val="nil"/>
              <w:left w:val="nil"/>
              <w:bottom w:val="single" w:sz="4" w:space="0" w:color="auto"/>
              <w:right w:val="single" w:sz="4" w:space="0" w:color="auto"/>
            </w:tcBorders>
            <w:shd w:val="clear" w:color="auto" w:fill="auto"/>
            <w:noWrap/>
            <w:vAlign w:val="center"/>
            <w:hideMark/>
          </w:tcPr>
          <w:p w14:paraId="298A771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1.480</w:t>
            </w:r>
          </w:p>
        </w:tc>
        <w:tc>
          <w:tcPr>
            <w:tcW w:w="1180" w:type="dxa"/>
            <w:tcBorders>
              <w:top w:val="nil"/>
              <w:left w:val="nil"/>
              <w:bottom w:val="single" w:sz="4" w:space="0" w:color="auto"/>
              <w:right w:val="single" w:sz="4" w:space="0" w:color="auto"/>
            </w:tcBorders>
            <w:shd w:val="clear" w:color="auto" w:fill="auto"/>
            <w:noWrap/>
            <w:vAlign w:val="center"/>
            <w:hideMark/>
          </w:tcPr>
          <w:p w14:paraId="40066FA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192,812 </w:t>
            </w:r>
          </w:p>
        </w:tc>
        <w:tc>
          <w:tcPr>
            <w:tcW w:w="1180" w:type="dxa"/>
            <w:tcBorders>
              <w:top w:val="nil"/>
              <w:left w:val="nil"/>
              <w:bottom w:val="single" w:sz="4" w:space="0" w:color="auto"/>
              <w:right w:val="single" w:sz="4" w:space="0" w:color="auto"/>
            </w:tcBorders>
            <w:shd w:val="clear" w:color="auto" w:fill="auto"/>
            <w:noWrap/>
            <w:vAlign w:val="center"/>
            <w:hideMark/>
          </w:tcPr>
          <w:p w14:paraId="51F59D5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211,482 </w:t>
            </w:r>
          </w:p>
        </w:tc>
        <w:tc>
          <w:tcPr>
            <w:tcW w:w="1180" w:type="dxa"/>
            <w:tcBorders>
              <w:top w:val="nil"/>
              <w:left w:val="nil"/>
              <w:bottom w:val="single" w:sz="4" w:space="0" w:color="auto"/>
              <w:right w:val="single" w:sz="4" w:space="0" w:color="auto"/>
            </w:tcBorders>
            <w:shd w:val="clear" w:color="auto" w:fill="auto"/>
            <w:noWrap/>
            <w:vAlign w:val="center"/>
            <w:hideMark/>
          </w:tcPr>
          <w:p w14:paraId="56A2571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404,294 </w:t>
            </w:r>
          </w:p>
        </w:tc>
      </w:tr>
      <w:tr w:rsidR="00A11391" w:rsidRPr="00D510DF" w14:paraId="6BE830AD"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2FBF6C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塞内加尔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737BA5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4FF55BD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12D1916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0CC4537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62C2F2C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7C70624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5A05721"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塞尔维亚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33B779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0.032</w:t>
            </w:r>
          </w:p>
        </w:tc>
        <w:tc>
          <w:tcPr>
            <w:tcW w:w="1275" w:type="dxa"/>
            <w:tcBorders>
              <w:top w:val="nil"/>
              <w:left w:val="nil"/>
              <w:bottom w:val="single" w:sz="4" w:space="0" w:color="auto"/>
              <w:right w:val="single" w:sz="4" w:space="0" w:color="auto"/>
            </w:tcBorders>
            <w:shd w:val="clear" w:color="auto" w:fill="auto"/>
            <w:noWrap/>
            <w:vAlign w:val="center"/>
            <w:hideMark/>
          </w:tcPr>
          <w:p w14:paraId="0B6887B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0.040</w:t>
            </w:r>
          </w:p>
        </w:tc>
        <w:tc>
          <w:tcPr>
            <w:tcW w:w="1180" w:type="dxa"/>
            <w:tcBorders>
              <w:top w:val="nil"/>
              <w:left w:val="nil"/>
              <w:bottom w:val="single" w:sz="4" w:space="0" w:color="auto"/>
              <w:right w:val="single" w:sz="4" w:space="0" w:color="auto"/>
            </w:tcBorders>
            <w:shd w:val="clear" w:color="auto" w:fill="auto"/>
            <w:noWrap/>
            <w:vAlign w:val="center"/>
            <w:hideMark/>
          </w:tcPr>
          <w:p w14:paraId="442B74D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5,211 </w:t>
            </w:r>
          </w:p>
        </w:tc>
        <w:tc>
          <w:tcPr>
            <w:tcW w:w="1180" w:type="dxa"/>
            <w:tcBorders>
              <w:top w:val="nil"/>
              <w:left w:val="nil"/>
              <w:bottom w:val="single" w:sz="4" w:space="0" w:color="auto"/>
              <w:right w:val="single" w:sz="4" w:space="0" w:color="auto"/>
            </w:tcBorders>
            <w:shd w:val="clear" w:color="auto" w:fill="auto"/>
            <w:noWrap/>
            <w:vAlign w:val="center"/>
            <w:hideMark/>
          </w:tcPr>
          <w:p w14:paraId="522E0B2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5,716 </w:t>
            </w:r>
          </w:p>
        </w:tc>
        <w:tc>
          <w:tcPr>
            <w:tcW w:w="1180" w:type="dxa"/>
            <w:tcBorders>
              <w:top w:val="nil"/>
              <w:left w:val="nil"/>
              <w:bottom w:val="single" w:sz="4" w:space="0" w:color="auto"/>
              <w:right w:val="single" w:sz="4" w:space="0" w:color="auto"/>
            </w:tcBorders>
            <w:shd w:val="clear" w:color="auto" w:fill="auto"/>
            <w:noWrap/>
            <w:vAlign w:val="center"/>
            <w:hideMark/>
          </w:tcPr>
          <w:p w14:paraId="4B6F006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10,927 </w:t>
            </w:r>
          </w:p>
        </w:tc>
      </w:tr>
      <w:tr w:rsidR="00A11391" w:rsidRPr="00D510DF" w14:paraId="4220CF2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E78758B"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塞舌尔</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E4257A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0229426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03E59E8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1AFF2F2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4ABFFB8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0E21B4C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FB9002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塞拉利昂</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74806A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134F65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7DB12D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7A6E948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7F44D16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15C283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21333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新加坡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AB5FD8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0.504</w:t>
            </w:r>
          </w:p>
        </w:tc>
        <w:tc>
          <w:tcPr>
            <w:tcW w:w="1275" w:type="dxa"/>
            <w:tcBorders>
              <w:top w:val="nil"/>
              <w:left w:val="nil"/>
              <w:bottom w:val="single" w:sz="4" w:space="0" w:color="auto"/>
              <w:right w:val="single" w:sz="4" w:space="0" w:color="auto"/>
            </w:tcBorders>
            <w:shd w:val="clear" w:color="auto" w:fill="auto"/>
            <w:noWrap/>
            <w:vAlign w:val="center"/>
            <w:hideMark/>
          </w:tcPr>
          <w:p w14:paraId="52CAE66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0.630</w:t>
            </w:r>
          </w:p>
        </w:tc>
        <w:tc>
          <w:tcPr>
            <w:tcW w:w="1180" w:type="dxa"/>
            <w:tcBorders>
              <w:top w:val="nil"/>
              <w:left w:val="nil"/>
              <w:bottom w:val="single" w:sz="4" w:space="0" w:color="auto"/>
              <w:right w:val="single" w:sz="4" w:space="0" w:color="auto"/>
            </w:tcBorders>
            <w:shd w:val="clear" w:color="auto" w:fill="auto"/>
            <w:noWrap/>
            <w:vAlign w:val="center"/>
            <w:hideMark/>
          </w:tcPr>
          <w:p w14:paraId="4CF5BB2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82,075 </w:t>
            </w:r>
          </w:p>
        </w:tc>
        <w:tc>
          <w:tcPr>
            <w:tcW w:w="1180" w:type="dxa"/>
            <w:tcBorders>
              <w:top w:val="nil"/>
              <w:left w:val="nil"/>
              <w:bottom w:val="single" w:sz="4" w:space="0" w:color="auto"/>
              <w:right w:val="single" w:sz="4" w:space="0" w:color="auto"/>
            </w:tcBorders>
            <w:shd w:val="clear" w:color="auto" w:fill="auto"/>
            <w:noWrap/>
            <w:vAlign w:val="center"/>
            <w:hideMark/>
          </w:tcPr>
          <w:p w14:paraId="0A19E12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90,023 </w:t>
            </w:r>
          </w:p>
        </w:tc>
        <w:tc>
          <w:tcPr>
            <w:tcW w:w="1180" w:type="dxa"/>
            <w:tcBorders>
              <w:top w:val="nil"/>
              <w:left w:val="nil"/>
              <w:bottom w:val="single" w:sz="4" w:space="0" w:color="auto"/>
              <w:right w:val="single" w:sz="4" w:space="0" w:color="auto"/>
            </w:tcBorders>
            <w:shd w:val="clear" w:color="auto" w:fill="auto"/>
            <w:noWrap/>
            <w:vAlign w:val="center"/>
            <w:hideMark/>
          </w:tcPr>
          <w:p w14:paraId="1DDF2CB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172,098 </w:t>
            </w:r>
          </w:p>
        </w:tc>
      </w:tr>
      <w:tr w:rsidR="00A11391" w:rsidRPr="00D510DF" w14:paraId="59C4D99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2491E35"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斯洛伐克</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A18B33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0.155</w:t>
            </w:r>
          </w:p>
        </w:tc>
        <w:tc>
          <w:tcPr>
            <w:tcW w:w="1275" w:type="dxa"/>
            <w:tcBorders>
              <w:top w:val="nil"/>
              <w:left w:val="nil"/>
              <w:bottom w:val="single" w:sz="4" w:space="0" w:color="auto"/>
              <w:right w:val="single" w:sz="4" w:space="0" w:color="auto"/>
            </w:tcBorders>
            <w:shd w:val="clear" w:color="auto" w:fill="auto"/>
            <w:noWrap/>
            <w:vAlign w:val="center"/>
            <w:hideMark/>
          </w:tcPr>
          <w:p w14:paraId="109F33C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0.194</w:t>
            </w:r>
          </w:p>
        </w:tc>
        <w:tc>
          <w:tcPr>
            <w:tcW w:w="1180" w:type="dxa"/>
            <w:tcBorders>
              <w:top w:val="nil"/>
              <w:left w:val="nil"/>
              <w:bottom w:val="single" w:sz="4" w:space="0" w:color="auto"/>
              <w:right w:val="single" w:sz="4" w:space="0" w:color="auto"/>
            </w:tcBorders>
            <w:shd w:val="clear" w:color="auto" w:fill="auto"/>
            <w:noWrap/>
            <w:vAlign w:val="center"/>
            <w:hideMark/>
          </w:tcPr>
          <w:p w14:paraId="4691E5A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25,241 </w:t>
            </w:r>
          </w:p>
        </w:tc>
        <w:tc>
          <w:tcPr>
            <w:tcW w:w="1180" w:type="dxa"/>
            <w:tcBorders>
              <w:top w:val="nil"/>
              <w:left w:val="nil"/>
              <w:bottom w:val="single" w:sz="4" w:space="0" w:color="auto"/>
              <w:right w:val="single" w:sz="4" w:space="0" w:color="auto"/>
            </w:tcBorders>
            <w:shd w:val="clear" w:color="auto" w:fill="auto"/>
            <w:noWrap/>
            <w:vAlign w:val="center"/>
            <w:hideMark/>
          </w:tcPr>
          <w:p w14:paraId="662436B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27,686 </w:t>
            </w:r>
          </w:p>
        </w:tc>
        <w:tc>
          <w:tcPr>
            <w:tcW w:w="1180" w:type="dxa"/>
            <w:tcBorders>
              <w:top w:val="nil"/>
              <w:left w:val="nil"/>
              <w:bottom w:val="single" w:sz="4" w:space="0" w:color="auto"/>
              <w:right w:val="single" w:sz="4" w:space="0" w:color="auto"/>
            </w:tcBorders>
            <w:shd w:val="clear" w:color="auto" w:fill="auto"/>
            <w:noWrap/>
            <w:vAlign w:val="center"/>
            <w:hideMark/>
          </w:tcPr>
          <w:p w14:paraId="165519A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52,927 </w:t>
            </w:r>
          </w:p>
        </w:tc>
      </w:tr>
      <w:tr w:rsidR="00A11391" w:rsidRPr="00D510DF" w14:paraId="69EE096E"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FDCD7E9"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斯洛文尼亚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654063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0.079</w:t>
            </w:r>
          </w:p>
        </w:tc>
        <w:tc>
          <w:tcPr>
            <w:tcW w:w="1275" w:type="dxa"/>
            <w:tcBorders>
              <w:top w:val="nil"/>
              <w:left w:val="nil"/>
              <w:bottom w:val="single" w:sz="4" w:space="0" w:color="auto"/>
              <w:right w:val="single" w:sz="4" w:space="0" w:color="auto"/>
            </w:tcBorders>
            <w:shd w:val="clear" w:color="auto" w:fill="auto"/>
            <w:noWrap/>
            <w:vAlign w:val="center"/>
            <w:hideMark/>
          </w:tcPr>
          <w:p w14:paraId="607F86D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0.099</w:t>
            </w:r>
          </w:p>
        </w:tc>
        <w:tc>
          <w:tcPr>
            <w:tcW w:w="1180" w:type="dxa"/>
            <w:tcBorders>
              <w:top w:val="nil"/>
              <w:left w:val="nil"/>
              <w:bottom w:val="single" w:sz="4" w:space="0" w:color="auto"/>
              <w:right w:val="single" w:sz="4" w:space="0" w:color="auto"/>
            </w:tcBorders>
            <w:shd w:val="clear" w:color="auto" w:fill="auto"/>
            <w:noWrap/>
            <w:vAlign w:val="center"/>
            <w:hideMark/>
          </w:tcPr>
          <w:p w14:paraId="17656AB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12,865 </w:t>
            </w:r>
          </w:p>
        </w:tc>
        <w:tc>
          <w:tcPr>
            <w:tcW w:w="1180" w:type="dxa"/>
            <w:tcBorders>
              <w:top w:val="nil"/>
              <w:left w:val="nil"/>
              <w:bottom w:val="single" w:sz="4" w:space="0" w:color="auto"/>
              <w:right w:val="single" w:sz="4" w:space="0" w:color="auto"/>
            </w:tcBorders>
            <w:shd w:val="clear" w:color="auto" w:fill="auto"/>
            <w:noWrap/>
            <w:vAlign w:val="center"/>
            <w:hideMark/>
          </w:tcPr>
          <w:p w14:paraId="28BB71D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14,111 </w:t>
            </w:r>
          </w:p>
        </w:tc>
        <w:tc>
          <w:tcPr>
            <w:tcW w:w="1180" w:type="dxa"/>
            <w:tcBorders>
              <w:top w:val="nil"/>
              <w:left w:val="nil"/>
              <w:bottom w:val="single" w:sz="4" w:space="0" w:color="auto"/>
              <w:right w:val="single" w:sz="4" w:space="0" w:color="auto"/>
            </w:tcBorders>
            <w:shd w:val="clear" w:color="auto" w:fill="auto"/>
            <w:noWrap/>
            <w:vAlign w:val="center"/>
            <w:hideMark/>
          </w:tcPr>
          <w:p w14:paraId="3A0B98B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26,976 </w:t>
            </w:r>
          </w:p>
        </w:tc>
      </w:tr>
      <w:tr w:rsidR="00A11391" w:rsidRPr="00D510DF" w14:paraId="10E33FA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BECAB35"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所罗门群岛</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170FFD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171306F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4FFEE5F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00C8B2A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2E79C76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727BBA0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90E372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索马里</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166EC4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54837A38"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52F49E0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0D5FF4D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353FFA8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10D25D4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F9C915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南非</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4804E3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0.244</w:t>
            </w:r>
          </w:p>
        </w:tc>
        <w:tc>
          <w:tcPr>
            <w:tcW w:w="1275" w:type="dxa"/>
            <w:tcBorders>
              <w:top w:val="nil"/>
              <w:left w:val="nil"/>
              <w:bottom w:val="single" w:sz="4" w:space="0" w:color="auto"/>
              <w:right w:val="single" w:sz="4" w:space="0" w:color="auto"/>
            </w:tcBorders>
            <w:shd w:val="clear" w:color="auto" w:fill="auto"/>
            <w:noWrap/>
            <w:vAlign w:val="center"/>
            <w:hideMark/>
          </w:tcPr>
          <w:p w14:paraId="4945296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0.305</w:t>
            </w:r>
          </w:p>
        </w:tc>
        <w:tc>
          <w:tcPr>
            <w:tcW w:w="1180" w:type="dxa"/>
            <w:tcBorders>
              <w:top w:val="nil"/>
              <w:left w:val="nil"/>
              <w:bottom w:val="single" w:sz="4" w:space="0" w:color="auto"/>
              <w:right w:val="single" w:sz="4" w:space="0" w:color="auto"/>
            </w:tcBorders>
            <w:shd w:val="clear" w:color="auto" w:fill="auto"/>
            <w:noWrap/>
            <w:vAlign w:val="center"/>
            <w:hideMark/>
          </w:tcPr>
          <w:p w14:paraId="7D52790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39,735 </w:t>
            </w:r>
          </w:p>
        </w:tc>
        <w:tc>
          <w:tcPr>
            <w:tcW w:w="1180" w:type="dxa"/>
            <w:tcBorders>
              <w:top w:val="nil"/>
              <w:left w:val="nil"/>
              <w:bottom w:val="single" w:sz="4" w:space="0" w:color="auto"/>
              <w:right w:val="single" w:sz="4" w:space="0" w:color="auto"/>
            </w:tcBorders>
            <w:shd w:val="clear" w:color="auto" w:fill="auto"/>
            <w:noWrap/>
            <w:vAlign w:val="center"/>
            <w:hideMark/>
          </w:tcPr>
          <w:p w14:paraId="5FFA2A9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43,582 </w:t>
            </w:r>
          </w:p>
        </w:tc>
        <w:tc>
          <w:tcPr>
            <w:tcW w:w="1180" w:type="dxa"/>
            <w:tcBorders>
              <w:top w:val="nil"/>
              <w:left w:val="nil"/>
              <w:bottom w:val="single" w:sz="4" w:space="0" w:color="auto"/>
              <w:right w:val="single" w:sz="4" w:space="0" w:color="auto"/>
            </w:tcBorders>
            <w:shd w:val="clear" w:color="auto" w:fill="auto"/>
            <w:noWrap/>
            <w:vAlign w:val="center"/>
            <w:hideMark/>
          </w:tcPr>
          <w:p w14:paraId="1B40679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83,317 </w:t>
            </w:r>
          </w:p>
        </w:tc>
      </w:tr>
      <w:tr w:rsidR="00A11391" w:rsidRPr="00D510DF" w14:paraId="3C9DE60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1503AD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南苏丹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DEE14B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219E46D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5010781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22DB662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55EB3D5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3E80B94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08ECB87"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西班牙</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122AED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2.134</w:t>
            </w:r>
          </w:p>
        </w:tc>
        <w:tc>
          <w:tcPr>
            <w:tcW w:w="1275" w:type="dxa"/>
            <w:tcBorders>
              <w:top w:val="nil"/>
              <w:left w:val="nil"/>
              <w:bottom w:val="single" w:sz="4" w:space="0" w:color="auto"/>
              <w:right w:val="single" w:sz="4" w:space="0" w:color="auto"/>
            </w:tcBorders>
            <w:shd w:val="clear" w:color="auto" w:fill="auto"/>
            <w:noWrap/>
            <w:vAlign w:val="center"/>
            <w:hideMark/>
          </w:tcPr>
          <w:p w14:paraId="3A9B56A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2.668</w:t>
            </w:r>
          </w:p>
        </w:tc>
        <w:tc>
          <w:tcPr>
            <w:tcW w:w="1180" w:type="dxa"/>
            <w:tcBorders>
              <w:top w:val="nil"/>
              <w:left w:val="nil"/>
              <w:bottom w:val="single" w:sz="4" w:space="0" w:color="auto"/>
              <w:right w:val="single" w:sz="4" w:space="0" w:color="auto"/>
            </w:tcBorders>
            <w:shd w:val="clear" w:color="auto" w:fill="auto"/>
            <w:noWrap/>
            <w:vAlign w:val="center"/>
            <w:hideMark/>
          </w:tcPr>
          <w:p w14:paraId="74586D5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347,518 </w:t>
            </w:r>
          </w:p>
        </w:tc>
        <w:tc>
          <w:tcPr>
            <w:tcW w:w="1180" w:type="dxa"/>
            <w:tcBorders>
              <w:top w:val="nil"/>
              <w:left w:val="nil"/>
              <w:bottom w:val="single" w:sz="4" w:space="0" w:color="auto"/>
              <w:right w:val="single" w:sz="4" w:space="0" w:color="auto"/>
            </w:tcBorders>
            <w:shd w:val="clear" w:color="auto" w:fill="auto"/>
            <w:noWrap/>
            <w:vAlign w:val="center"/>
            <w:hideMark/>
          </w:tcPr>
          <w:p w14:paraId="7F672AD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381,168 </w:t>
            </w:r>
          </w:p>
        </w:tc>
        <w:tc>
          <w:tcPr>
            <w:tcW w:w="1180" w:type="dxa"/>
            <w:tcBorders>
              <w:top w:val="nil"/>
              <w:left w:val="nil"/>
              <w:bottom w:val="single" w:sz="4" w:space="0" w:color="auto"/>
              <w:right w:val="single" w:sz="4" w:space="0" w:color="auto"/>
            </w:tcBorders>
            <w:shd w:val="clear" w:color="auto" w:fill="auto"/>
            <w:noWrap/>
            <w:vAlign w:val="center"/>
            <w:hideMark/>
          </w:tcPr>
          <w:p w14:paraId="33E3A01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728,686 </w:t>
            </w:r>
          </w:p>
        </w:tc>
      </w:tr>
      <w:tr w:rsidR="00A11391" w:rsidRPr="00D510DF" w14:paraId="34B4F9A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B5040AA"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斯里兰卡</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0CDA73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0.045</w:t>
            </w:r>
          </w:p>
        </w:tc>
        <w:tc>
          <w:tcPr>
            <w:tcW w:w="1275" w:type="dxa"/>
            <w:tcBorders>
              <w:top w:val="nil"/>
              <w:left w:val="nil"/>
              <w:bottom w:val="single" w:sz="4" w:space="0" w:color="auto"/>
              <w:right w:val="single" w:sz="4" w:space="0" w:color="auto"/>
            </w:tcBorders>
            <w:shd w:val="clear" w:color="auto" w:fill="auto"/>
            <w:noWrap/>
            <w:vAlign w:val="center"/>
            <w:hideMark/>
          </w:tcPr>
          <w:p w14:paraId="6C95447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180" w:type="dxa"/>
            <w:tcBorders>
              <w:top w:val="nil"/>
              <w:left w:val="nil"/>
              <w:bottom w:val="single" w:sz="4" w:space="0" w:color="auto"/>
              <w:right w:val="single" w:sz="4" w:space="0" w:color="auto"/>
            </w:tcBorders>
            <w:shd w:val="clear" w:color="auto" w:fill="auto"/>
            <w:noWrap/>
            <w:vAlign w:val="center"/>
            <w:hideMark/>
          </w:tcPr>
          <w:p w14:paraId="356FA43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7,328 </w:t>
            </w:r>
          </w:p>
        </w:tc>
        <w:tc>
          <w:tcPr>
            <w:tcW w:w="1180" w:type="dxa"/>
            <w:tcBorders>
              <w:top w:val="nil"/>
              <w:left w:val="nil"/>
              <w:bottom w:val="single" w:sz="4" w:space="0" w:color="auto"/>
              <w:right w:val="single" w:sz="4" w:space="0" w:color="auto"/>
            </w:tcBorders>
            <w:shd w:val="clear" w:color="auto" w:fill="auto"/>
            <w:noWrap/>
            <w:vAlign w:val="center"/>
            <w:hideMark/>
          </w:tcPr>
          <w:p w14:paraId="16FC302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8,038 </w:t>
            </w:r>
          </w:p>
        </w:tc>
        <w:tc>
          <w:tcPr>
            <w:tcW w:w="1180" w:type="dxa"/>
            <w:tcBorders>
              <w:top w:val="nil"/>
              <w:left w:val="nil"/>
              <w:bottom w:val="single" w:sz="4" w:space="0" w:color="auto"/>
              <w:right w:val="single" w:sz="4" w:space="0" w:color="auto"/>
            </w:tcBorders>
            <w:shd w:val="clear" w:color="auto" w:fill="auto"/>
            <w:noWrap/>
            <w:vAlign w:val="center"/>
            <w:hideMark/>
          </w:tcPr>
          <w:p w14:paraId="63CFC49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15,366 </w:t>
            </w:r>
          </w:p>
        </w:tc>
      </w:tr>
      <w:tr w:rsidR="00A11391" w:rsidRPr="00D510DF" w14:paraId="3842F21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DDAECCA"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巴勒斯坦国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2BAC8C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275" w:type="dxa"/>
            <w:tcBorders>
              <w:top w:val="nil"/>
              <w:left w:val="nil"/>
              <w:bottom w:val="single" w:sz="4" w:space="0" w:color="auto"/>
              <w:right w:val="single" w:sz="4" w:space="0" w:color="auto"/>
            </w:tcBorders>
            <w:shd w:val="clear" w:color="auto" w:fill="auto"/>
            <w:noWrap/>
            <w:vAlign w:val="center"/>
            <w:hideMark/>
          </w:tcPr>
          <w:p w14:paraId="02B5CB3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0.014</w:t>
            </w:r>
          </w:p>
        </w:tc>
        <w:tc>
          <w:tcPr>
            <w:tcW w:w="1180" w:type="dxa"/>
            <w:tcBorders>
              <w:top w:val="nil"/>
              <w:left w:val="nil"/>
              <w:bottom w:val="single" w:sz="4" w:space="0" w:color="auto"/>
              <w:right w:val="single" w:sz="4" w:space="0" w:color="auto"/>
            </w:tcBorders>
            <w:shd w:val="clear" w:color="auto" w:fill="auto"/>
            <w:noWrap/>
            <w:vAlign w:val="center"/>
            <w:hideMark/>
          </w:tcPr>
          <w:p w14:paraId="1341008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1,791 </w:t>
            </w:r>
          </w:p>
        </w:tc>
        <w:tc>
          <w:tcPr>
            <w:tcW w:w="1180" w:type="dxa"/>
            <w:tcBorders>
              <w:top w:val="nil"/>
              <w:left w:val="nil"/>
              <w:bottom w:val="single" w:sz="4" w:space="0" w:color="auto"/>
              <w:right w:val="single" w:sz="4" w:space="0" w:color="auto"/>
            </w:tcBorders>
            <w:shd w:val="clear" w:color="auto" w:fill="auto"/>
            <w:noWrap/>
            <w:vAlign w:val="center"/>
            <w:hideMark/>
          </w:tcPr>
          <w:p w14:paraId="3FBDF9D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1,965 </w:t>
            </w:r>
          </w:p>
        </w:tc>
        <w:tc>
          <w:tcPr>
            <w:tcW w:w="1180" w:type="dxa"/>
            <w:tcBorders>
              <w:top w:val="nil"/>
              <w:left w:val="nil"/>
              <w:bottom w:val="single" w:sz="4" w:space="0" w:color="auto"/>
              <w:right w:val="single" w:sz="4" w:space="0" w:color="auto"/>
            </w:tcBorders>
            <w:shd w:val="clear" w:color="auto" w:fill="auto"/>
            <w:noWrap/>
            <w:vAlign w:val="center"/>
            <w:hideMark/>
          </w:tcPr>
          <w:p w14:paraId="7626597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3,756 </w:t>
            </w:r>
          </w:p>
        </w:tc>
      </w:tr>
      <w:tr w:rsidR="00A11391" w:rsidRPr="00D510DF" w14:paraId="3DA1B26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B4E1752"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苏丹</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DE1A31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543B995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0D7606D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03F1C32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6CD8362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417060E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F471E5E"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苏里南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664F86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4A99815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7E04F51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1F3AB26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29DA941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345FBDE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F41F48E"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瑞典</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04FAA6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0.871</w:t>
            </w:r>
          </w:p>
        </w:tc>
        <w:tc>
          <w:tcPr>
            <w:tcW w:w="1275" w:type="dxa"/>
            <w:tcBorders>
              <w:top w:val="nil"/>
              <w:left w:val="nil"/>
              <w:bottom w:val="single" w:sz="4" w:space="0" w:color="auto"/>
              <w:right w:val="single" w:sz="4" w:space="0" w:color="auto"/>
            </w:tcBorders>
            <w:shd w:val="clear" w:color="auto" w:fill="auto"/>
            <w:noWrap/>
            <w:vAlign w:val="center"/>
            <w:hideMark/>
          </w:tcPr>
          <w:p w14:paraId="3B4806F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1.089</w:t>
            </w:r>
          </w:p>
        </w:tc>
        <w:tc>
          <w:tcPr>
            <w:tcW w:w="1180" w:type="dxa"/>
            <w:tcBorders>
              <w:top w:val="nil"/>
              <w:left w:val="nil"/>
              <w:bottom w:val="single" w:sz="4" w:space="0" w:color="auto"/>
              <w:right w:val="single" w:sz="4" w:space="0" w:color="auto"/>
            </w:tcBorders>
            <w:shd w:val="clear" w:color="auto" w:fill="auto"/>
            <w:noWrap/>
            <w:vAlign w:val="center"/>
            <w:hideMark/>
          </w:tcPr>
          <w:p w14:paraId="553FB60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141,841 </w:t>
            </w:r>
          </w:p>
        </w:tc>
        <w:tc>
          <w:tcPr>
            <w:tcW w:w="1180" w:type="dxa"/>
            <w:tcBorders>
              <w:top w:val="nil"/>
              <w:left w:val="nil"/>
              <w:bottom w:val="single" w:sz="4" w:space="0" w:color="auto"/>
              <w:right w:val="single" w:sz="4" w:space="0" w:color="auto"/>
            </w:tcBorders>
            <w:shd w:val="clear" w:color="auto" w:fill="auto"/>
            <w:noWrap/>
            <w:vAlign w:val="center"/>
            <w:hideMark/>
          </w:tcPr>
          <w:p w14:paraId="0836056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155,575 </w:t>
            </w:r>
          </w:p>
        </w:tc>
        <w:tc>
          <w:tcPr>
            <w:tcW w:w="1180" w:type="dxa"/>
            <w:tcBorders>
              <w:top w:val="nil"/>
              <w:left w:val="nil"/>
              <w:bottom w:val="single" w:sz="4" w:space="0" w:color="auto"/>
              <w:right w:val="single" w:sz="4" w:space="0" w:color="auto"/>
            </w:tcBorders>
            <w:shd w:val="clear" w:color="auto" w:fill="auto"/>
            <w:noWrap/>
            <w:vAlign w:val="center"/>
            <w:hideMark/>
          </w:tcPr>
          <w:p w14:paraId="1B7A0D5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297,416 </w:t>
            </w:r>
          </w:p>
        </w:tc>
      </w:tr>
      <w:tr w:rsidR="00A11391" w:rsidRPr="00D510DF" w14:paraId="7C87729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804BF80"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瑞士</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9336C0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1.134</w:t>
            </w:r>
          </w:p>
        </w:tc>
        <w:tc>
          <w:tcPr>
            <w:tcW w:w="1275" w:type="dxa"/>
            <w:tcBorders>
              <w:top w:val="nil"/>
              <w:left w:val="nil"/>
              <w:bottom w:val="single" w:sz="4" w:space="0" w:color="auto"/>
              <w:right w:val="single" w:sz="4" w:space="0" w:color="auto"/>
            </w:tcBorders>
            <w:shd w:val="clear" w:color="auto" w:fill="auto"/>
            <w:noWrap/>
            <w:vAlign w:val="center"/>
            <w:hideMark/>
          </w:tcPr>
          <w:p w14:paraId="54C3991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1.418</w:t>
            </w:r>
          </w:p>
        </w:tc>
        <w:tc>
          <w:tcPr>
            <w:tcW w:w="1180" w:type="dxa"/>
            <w:tcBorders>
              <w:top w:val="nil"/>
              <w:left w:val="nil"/>
              <w:bottom w:val="single" w:sz="4" w:space="0" w:color="auto"/>
              <w:right w:val="single" w:sz="4" w:space="0" w:color="auto"/>
            </w:tcBorders>
            <w:shd w:val="clear" w:color="auto" w:fill="auto"/>
            <w:noWrap/>
            <w:vAlign w:val="center"/>
            <w:hideMark/>
          </w:tcPr>
          <w:p w14:paraId="6ED5C83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184,670 </w:t>
            </w:r>
          </w:p>
        </w:tc>
        <w:tc>
          <w:tcPr>
            <w:tcW w:w="1180" w:type="dxa"/>
            <w:tcBorders>
              <w:top w:val="nil"/>
              <w:left w:val="nil"/>
              <w:bottom w:val="single" w:sz="4" w:space="0" w:color="auto"/>
              <w:right w:val="single" w:sz="4" w:space="0" w:color="auto"/>
            </w:tcBorders>
            <w:shd w:val="clear" w:color="auto" w:fill="auto"/>
            <w:noWrap/>
            <w:vAlign w:val="center"/>
            <w:hideMark/>
          </w:tcPr>
          <w:p w14:paraId="1A6E1E2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202,551 </w:t>
            </w:r>
          </w:p>
        </w:tc>
        <w:tc>
          <w:tcPr>
            <w:tcW w:w="1180" w:type="dxa"/>
            <w:tcBorders>
              <w:top w:val="nil"/>
              <w:left w:val="nil"/>
              <w:bottom w:val="single" w:sz="4" w:space="0" w:color="auto"/>
              <w:right w:val="single" w:sz="4" w:space="0" w:color="auto"/>
            </w:tcBorders>
            <w:shd w:val="clear" w:color="auto" w:fill="auto"/>
            <w:noWrap/>
            <w:vAlign w:val="center"/>
            <w:hideMark/>
          </w:tcPr>
          <w:p w14:paraId="0D86842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387,221 </w:t>
            </w:r>
          </w:p>
        </w:tc>
      </w:tr>
      <w:tr w:rsidR="00A11391" w:rsidRPr="00D510DF" w14:paraId="597754A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3435F05"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阿拉伯叙利亚共和国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AA1392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275" w:type="dxa"/>
            <w:tcBorders>
              <w:top w:val="nil"/>
              <w:left w:val="nil"/>
              <w:bottom w:val="single" w:sz="4" w:space="0" w:color="auto"/>
              <w:right w:val="single" w:sz="4" w:space="0" w:color="auto"/>
            </w:tcBorders>
            <w:shd w:val="clear" w:color="auto" w:fill="auto"/>
            <w:noWrap/>
            <w:vAlign w:val="center"/>
            <w:hideMark/>
          </w:tcPr>
          <w:p w14:paraId="161979A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0.011</w:t>
            </w:r>
          </w:p>
        </w:tc>
        <w:tc>
          <w:tcPr>
            <w:tcW w:w="1180" w:type="dxa"/>
            <w:tcBorders>
              <w:top w:val="nil"/>
              <w:left w:val="nil"/>
              <w:bottom w:val="single" w:sz="4" w:space="0" w:color="auto"/>
              <w:right w:val="single" w:sz="4" w:space="0" w:color="auto"/>
            </w:tcBorders>
            <w:shd w:val="clear" w:color="auto" w:fill="auto"/>
            <w:noWrap/>
            <w:vAlign w:val="center"/>
            <w:hideMark/>
          </w:tcPr>
          <w:p w14:paraId="6A5C232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1,466 </w:t>
            </w:r>
          </w:p>
        </w:tc>
        <w:tc>
          <w:tcPr>
            <w:tcW w:w="1180" w:type="dxa"/>
            <w:tcBorders>
              <w:top w:val="nil"/>
              <w:left w:val="nil"/>
              <w:bottom w:val="single" w:sz="4" w:space="0" w:color="auto"/>
              <w:right w:val="single" w:sz="4" w:space="0" w:color="auto"/>
            </w:tcBorders>
            <w:shd w:val="clear" w:color="auto" w:fill="auto"/>
            <w:noWrap/>
            <w:vAlign w:val="center"/>
            <w:hideMark/>
          </w:tcPr>
          <w:p w14:paraId="6BBE61B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1,608 </w:t>
            </w:r>
          </w:p>
        </w:tc>
        <w:tc>
          <w:tcPr>
            <w:tcW w:w="1180" w:type="dxa"/>
            <w:tcBorders>
              <w:top w:val="nil"/>
              <w:left w:val="nil"/>
              <w:bottom w:val="single" w:sz="4" w:space="0" w:color="auto"/>
              <w:right w:val="single" w:sz="4" w:space="0" w:color="auto"/>
            </w:tcBorders>
            <w:shd w:val="clear" w:color="auto" w:fill="auto"/>
            <w:noWrap/>
            <w:vAlign w:val="center"/>
            <w:hideMark/>
          </w:tcPr>
          <w:p w14:paraId="01B6B62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3,074 </w:t>
            </w:r>
          </w:p>
        </w:tc>
      </w:tr>
      <w:tr w:rsidR="00A11391" w:rsidRPr="00D510DF" w14:paraId="7E3001F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F6897E"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塔吉克斯坦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A0591E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275" w:type="dxa"/>
            <w:tcBorders>
              <w:top w:val="nil"/>
              <w:left w:val="nil"/>
              <w:bottom w:val="single" w:sz="4" w:space="0" w:color="auto"/>
              <w:right w:val="single" w:sz="4" w:space="0" w:color="auto"/>
            </w:tcBorders>
            <w:shd w:val="clear" w:color="auto" w:fill="auto"/>
            <w:noWrap/>
            <w:vAlign w:val="center"/>
            <w:hideMark/>
          </w:tcPr>
          <w:p w14:paraId="42BBDAD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0.004</w:t>
            </w:r>
          </w:p>
        </w:tc>
        <w:tc>
          <w:tcPr>
            <w:tcW w:w="1180" w:type="dxa"/>
            <w:tcBorders>
              <w:top w:val="nil"/>
              <w:left w:val="nil"/>
              <w:bottom w:val="single" w:sz="4" w:space="0" w:color="auto"/>
              <w:right w:val="single" w:sz="4" w:space="0" w:color="auto"/>
            </w:tcBorders>
            <w:shd w:val="clear" w:color="auto" w:fill="auto"/>
            <w:noWrap/>
            <w:vAlign w:val="center"/>
            <w:hideMark/>
          </w:tcPr>
          <w:p w14:paraId="3BC6FDF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489 </w:t>
            </w:r>
          </w:p>
        </w:tc>
        <w:tc>
          <w:tcPr>
            <w:tcW w:w="1180" w:type="dxa"/>
            <w:tcBorders>
              <w:top w:val="nil"/>
              <w:left w:val="nil"/>
              <w:bottom w:val="single" w:sz="4" w:space="0" w:color="auto"/>
              <w:right w:val="single" w:sz="4" w:space="0" w:color="auto"/>
            </w:tcBorders>
            <w:shd w:val="clear" w:color="auto" w:fill="auto"/>
            <w:noWrap/>
            <w:vAlign w:val="center"/>
            <w:hideMark/>
          </w:tcPr>
          <w:p w14:paraId="5C09A56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536 </w:t>
            </w:r>
          </w:p>
        </w:tc>
        <w:tc>
          <w:tcPr>
            <w:tcW w:w="1180" w:type="dxa"/>
            <w:tcBorders>
              <w:top w:val="nil"/>
              <w:left w:val="nil"/>
              <w:bottom w:val="single" w:sz="4" w:space="0" w:color="auto"/>
              <w:right w:val="single" w:sz="4" w:space="0" w:color="auto"/>
            </w:tcBorders>
            <w:shd w:val="clear" w:color="auto" w:fill="auto"/>
            <w:noWrap/>
            <w:vAlign w:val="center"/>
            <w:hideMark/>
          </w:tcPr>
          <w:p w14:paraId="791A3A0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1,025 </w:t>
            </w:r>
          </w:p>
        </w:tc>
      </w:tr>
      <w:tr w:rsidR="00A11391" w:rsidRPr="00D510DF" w14:paraId="15C5E69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2C762C7"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泰国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625394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0.368</w:t>
            </w:r>
          </w:p>
        </w:tc>
        <w:tc>
          <w:tcPr>
            <w:tcW w:w="1275" w:type="dxa"/>
            <w:tcBorders>
              <w:top w:val="nil"/>
              <w:left w:val="nil"/>
              <w:bottom w:val="single" w:sz="4" w:space="0" w:color="auto"/>
              <w:right w:val="single" w:sz="4" w:space="0" w:color="auto"/>
            </w:tcBorders>
            <w:shd w:val="clear" w:color="auto" w:fill="auto"/>
            <w:noWrap/>
            <w:vAlign w:val="center"/>
            <w:hideMark/>
          </w:tcPr>
          <w:p w14:paraId="5D11EE4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0.460</w:t>
            </w:r>
          </w:p>
        </w:tc>
        <w:tc>
          <w:tcPr>
            <w:tcW w:w="1180" w:type="dxa"/>
            <w:tcBorders>
              <w:top w:val="nil"/>
              <w:left w:val="nil"/>
              <w:bottom w:val="single" w:sz="4" w:space="0" w:color="auto"/>
              <w:right w:val="single" w:sz="4" w:space="0" w:color="auto"/>
            </w:tcBorders>
            <w:shd w:val="clear" w:color="auto" w:fill="auto"/>
            <w:noWrap/>
            <w:vAlign w:val="center"/>
            <w:hideMark/>
          </w:tcPr>
          <w:p w14:paraId="13EE926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59,928 </w:t>
            </w:r>
          </w:p>
        </w:tc>
        <w:tc>
          <w:tcPr>
            <w:tcW w:w="1180" w:type="dxa"/>
            <w:tcBorders>
              <w:top w:val="nil"/>
              <w:left w:val="nil"/>
              <w:bottom w:val="single" w:sz="4" w:space="0" w:color="auto"/>
              <w:right w:val="single" w:sz="4" w:space="0" w:color="auto"/>
            </w:tcBorders>
            <w:shd w:val="clear" w:color="auto" w:fill="auto"/>
            <w:noWrap/>
            <w:vAlign w:val="center"/>
            <w:hideMark/>
          </w:tcPr>
          <w:p w14:paraId="4272476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65,731 </w:t>
            </w:r>
          </w:p>
        </w:tc>
        <w:tc>
          <w:tcPr>
            <w:tcW w:w="1180" w:type="dxa"/>
            <w:tcBorders>
              <w:top w:val="nil"/>
              <w:left w:val="nil"/>
              <w:bottom w:val="single" w:sz="4" w:space="0" w:color="auto"/>
              <w:right w:val="single" w:sz="4" w:space="0" w:color="auto"/>
            </w:tcBorders>
            <w:shd w:val="clear" w:color="auto" w:fill="auto"/>
            <w:noWrap/>
            <w:vAlign w:val="center"/>
            <w:hideMark/>
          </w:tcPr>
          <w:p w14:paraId="35298AF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125,659 </w:t>
            </w:r>
          </w:p>
        </w:tc>
      </w:tr>
      <w:tr w:rsidR="00A11391" w:rsidRPr="00D510DF" w14:paraId="120B048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42B66FF" w14:textId="77777777" w:rsidR="00A11391" w:rsidRPr="006A02C8" w:rsidRDefault="00A11391"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前南斯拉夫的马其顿共和国</w:t>
            </w:r>
          </w:p>
        </w:tc>
        <w:tc>
          <w:tcPr>
            <w:tcW w:w="1170" w:type="dxa"/>
            <w:tcBorders>
              <w:top w:val="nil"/>
              <w:left w:val="nil"/>
              <w:bottom w:val="single" w:sz="4" w:space="0" w:color="auto"/>
              <w:right w:val="single" w:sz="4" w:space="0" w:color="auto"/>
            </w:tcBorders>
            <w:shd w:val="clear" w:color="auto" w:fill="auto"/>
            <w:vAlign w:val="center"/>
            <w:hideMark/>
          </w:tcPr>
          <w:p w14:paraId="701B3D6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60102A9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673E619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5F32679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2BBD239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5647BE3F"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4BB8F952"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东帝汶</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2418F9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782D59CE"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EDB338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3A54163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46E4E59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08D697B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95A572C"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多哥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9CEF61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0.002</w:t>
            </w:r>
          </w:p>
        </w:tc>
        <w:tc>
          <w:tcPr>
            <w:tcW w:w="1275" w:type="dxa"/>
            <w:tcBorders>
              <w:top w:val="nil"/>
              <w:left w:val="nil"/>
              <w:bottom w:val="single" w:sz="4" w:space="0" w:color="auto"/>
              <w:right w:val="single" w:sz="4" w:space="0" w:color="auto"/>
            </w:tcBorders>
            <w:shd w:val="clear" w:color="auto" w:fill="auto"/>
            <w:noWrap/>
            <w:vAlign w:val="center"/>
            <w:hideMark/>
          </w:tcPr>
          <w:p w14:paraId="53C4D38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0.003</w:t>
            </w:r>
          </w:p>
        </w:tc>
        <w:tc>
          <w:tcPr>
            <w:tcW w:w="1180" w:type="dxa"/>
            <w:tcBorders>
              <w:top w:val="nil"/>
              <w:left w:val="nil"/>
              <w:bottom w:val="single" w:sz="4" w:space="0" w:color="auto"/>
              <w:right w:val="single" w:sz="4" w:space="0" w:color="auto"/>
            </w:tcBorders>
            <w:shd w:val="clear" w:color="auto" w:fill="auto"/>
            <w:noWrap/>
            <w:vAlign w:val="center"/>
            <w:hideMark/>
          </w:tcPr>
          <w:p w14:paraId="40F310A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326 </w:t>
            </w:r>
          </w:p>
        </w:tc>
        <w:tc>
          <w:tcPr>
            <w:tcW w:w="1180" w:type="dxa"/>
            <w:tcBorders>
              <w:top w:val="nil"/>
              <w:left w:val="nil"/>
              <w:bottom w:val="single" w:sz="4" w:space="0" w:color="auto"/>
              <w:right w:val="single" w:sz="4" w:space="0" w:color="auto"/>
            </w:tcBorders>
            <w:shd w:val="clear" w:color="auto" w:fill="auto"/>
            <w:noWrap/>
            <w:vAlign w:val="center"/>
            <w:hideMark/>
          </w:tcPr>
          <w:p w14:paraId="47D3664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357 </w:t>
            </w:r>
          </w:p>
        </w:tc>
        <w:tc>
          <w:tcPr>
            <w:tcW w:w="1180" w:type="dxa"/>
            <w:tcBorders>
              <w:top w:val="nil"/>
              <w:left w:val="nil"/>
              <w:bottom w:val="single" w:sz="4" w:space="0" w:color="auto"/>
              <w:right w:val="single" w:sz="4" w:space="0" w:color="auto"/>
            </w:tcBorders>
            <w:shd w:val="clear" w:color="auto" w:fill="auto"/>
            <w:noWrap/>
            <w:vAlign w:val="center"/>
            <w:hideMark/>
          </w:tcPr>
          <w:p w14:paraId="1407C32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683 </w:t>
            </w:r>
          </w:p>
        </w:tc>
      </w:tr>
      <w:tr w:rsidR="00A11391" w:rsidRPr="00D510DF" w14:paraId="12D16D80"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B864A0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汤加</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59D3AC0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287AE06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CFEDBA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283D7D8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5A0527B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4F8CEE0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07628F0F"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特立尼达和多巴哥</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B16F7D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0.037</w:t>
            </w:r>
          </w:p>
        </w:tc>
        <w:tc>
          <w:tcPr>
            <w:tcW w:w="1275" w:type="dxa"/>
            <w:tcBorders>
              <w:top w:val="nil"/>
              <w:left w:val="nil"/>
              <w:bottom w:val="single" w:sz="4" w:space="0" w:color="auto"/>
              <w:right w:val="single" w:sz="4" w:space="0" w:color="auto"/>
            </w:tcBorders>
            <w:shd w:val="clear" w:color="auto" w:fill="auto"/>
            <w:noWrap/>
            <w:vAlign w:val="center"/>
            <w:hideMark/>
          </w:tcPr>
          <w:p w14:paraId="6B2E87D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0.046</w:t>
            </w:r>
          </w:p>
        </w:tc>
        <w:tc>
          <w:tcPr>
            <w:tcW w:w="1180" w:type="dxa"/>
            <w:tcBorders>
              <w:top w:val="nil"/>
              <w:left w:val="nil"/>
              <w:bottom w:val="single" w:sz="4" w:space="0" w:color="auto"/>
              <w:right w:val="single" w:sz="4" w:space="0" w:color="auto"/>
            </w:tcBorders>
            <w:shd w:val="clear" w:color="auto" w:fill="auto"/>
            <w:noWrap/>
            <w:vAlign w:val="center"/>
            <w:hideMark/>
          </w:tcPr>
          <w:p w14:paraId="731EE8E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6,025 </w:t>
            </w:r>
          </w:p>
        </w:tc>
        <w:tc>
          <w:tcPr>
            <w:tcW w:w="1180" w:type="dxa"/>
            <w:tcBorders>
              <w:top w:val="nil"/>
              <w:left w:val="nil"/>
              <w:bottom w:val="single" w:sz="4" w:space="0" w:color="auto"/>
              <w:right w:val="single" w:sz="4" w:space="0" w:color="auto"/>
            </w:tcBorders>
            <w:shd w:val="clear" w:color="auto" w:fill="auto"/>
            <w:noWrap/>
            <w:vAlign w:val="center"/>
            <w:hideMark/>
          </w:tcPr>
          <w:p w14:paraId="03D9A1A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6,609 </w:t>
            </w:r>
          </w:p>
        </w:tc>
        <w:tc>
          <w:tcPr>
            <w:tcW w:w="1180" w:type="dxa"/>
            <w:tcBorders>
              <w:top w:val="nil"/>
              <w:left w:val="nil"/>
              <w:bottom w:val="single" w:sz="4" w:space="0" w:color="auto"/>
              <w:right w:val="single" w:sz="4" w:space="0" w:color="auto"/>
            </w:tcBorders>
            <w:shd w:val="clear" w:color="auto" w:fill="auto"/>
            <w:noWrap/>
            <w:vAlign w:val="center"/>
            <w:hideMark/>
          </w:tcPr>
          <w:p w14:paraId="4F1ABB3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12,634 </w:t>
            </w:r>
          </w:p>
        </w:tc>
      </w:tr>
      <w:tr w:rsidR="00A11391" w:rsidRPr="00D510DF" w14:paraId="7099A3D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C9402C4"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lastRenderedPageBreak/>
              <w:t>突尼斯</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53B07F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0.019</w:t>
            </w:r>
          </w:p>
        </w:tc>
        <w:tc>
          <w:tcPr>
            <w:tcW w:w="1275" w:type="dxa"/>
            <w:tcBorders>
              <w:top w:val="nil"/>
              <w:left w:val="nil"/>
              <w:bottom w:val="single" w:sz="4" w:space="0" w:color="auto"/>
              <w:right w:val="single" w:sz="4" w:space="0" w:color="auto"/>
            </w:tcBorders>
            <w:shd w:val="clear" w:color="auto" w:fill="auto"/>
            <w:noWrap/>
            <w:vAlign w:val="center"/>
            <w:hideMark/>
          </w:tcPr>
          <w:p w14:paraId="44ACBAB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0.024</w:t>
            </w:r>
          </w:p>
        </w:tc>
        <w:tc>
          <w:tcPr>
            <w:tcW w:w="1180" w:type="dxa"/>
            <w:tcBorders>
              <w:top w:val="nil"/>
              <w:left w:val="nil"/>
              <w:bottom w:val="single" w:sz="4" w:space="0" w:color="auto"/>
              <w:right w:val="single" w:sz="4" w:space="0" w:color="auto"/>
            </w:tcBorders>
            <w:shd w:val="clear" w:color="auto" w:fill="auto"/>
            <w:noWrap/>
            <w:vAlign w:val="center"/>
            <w:hideMark/>
          </w:tcPr>
          <w:p w14:paraId="3184A6C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3,094 </w:t>
            </w:r>
          </w:p>
        </w:tc>
        <w:tc>
          <w:tcPr>
            <w:tcW w:w="1180" w:type="dxa"/>
            <w:tcBorders>
              <w:top w:val="nil"/>
              <w:left w:val="nil"/>
              <w:bottom w:val="single" w:sz="4" w:space="0" w:color="auto"/>
              <w:right w:val="single" w:sz="4" w:space="0" w:color="auto"/>
            </w:tcBorders>
            <w:shd w:val="clear" w:color="auto" w:fill="auto"/>
            <w:noWrap/>
            <w:vAlign w:val="center"/>
            <w:hideMark/>
          </w:tcPr>
          <w:p w14:paraId="48FDCF2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3,394 </w:t>
            </w:r>
          </w:p>
        </w:tc>
        <w:tc>
          <w:tcPr>
            <w:tcW w:w="1180" w:type="dxa"/>
            <w:tcBorders>
              <w:top w:val="nil"/>
              <w:left w:val="nil"/>
              <w:bottom w:val="single" w:sz="4" w:space="0" w:color="auto"/>
              <w:right w:val="single" w:sz="4" w:space="0" w:color="auto"/>
            </w:tcBorders>
            <w:shd w:val="clear" w:color="auto" w:fill="auto"/>
            <w:noWrap/>
            <w:vAlign w:val="center"/>
            <w:hideMark/>
          </w:tcPr>
          <w:p w14:paraId="4C01800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6,488 </w:t>
            </w:r>
          </w:p>
        </w:tc>
      </w:tr>
      <w:tr w:rsidR="00A11391" w:rsidRPr="00D510DF" w14:paraId="3D66A618"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512EA53A" w14:textId="77777777" w:rsidR="00A11391" w:rsidRPr="006A02C8" w:rsidRDefault="00A11391" w:rsidP="001532E5">
            <w:pPr>
              <w:jc w:val="left"/>
              <w:rPr>
                <w:rFonts w:ascii="Calibri" w:eastAsia="SimSun" w:hAnsi="Calibri" w:cs="Calibri"/>
                <w:sz w:val="18"/>
                <w:szCs w:val="18"/>
                <w:lang w:val="en-US" w:eastAsia="zh-CN"/>
              </w:rPr>
            </w:pPr>
            <w:r>
              <w:rPr>
                <w:rFonts w:ascii="SimSun" w:eastAsia="SimSun" w:hAnsi="SimSun" w:cs="SimSun" w:hint="eastAsia"/>
                <w:sz w:val="18"/>
                <w:szCs w:val="18"/>
                <w:lang w:eastAsia="zh-CN"/>
              </w:rPr>
              <w:t>土耳其</w:t>
            </w:r>
          </w:p>
        </w:tc>
        <w:tc>
          <w:tcPr>
            <w:tcW w:w="1170" w:type="dxa"/>
            <w:tcBorders>
              <w:top w:val="nil"/>
              <w:left w:val="nil"/>
              <w:bottom w:val="single" w:sz="4" w:space="0" w:color="auto"/>
              <w:right w:val="single" w:sz="4" w:space="0" w:color="auto"/>
            </w:tcBorders>
            <w:shd w:val="clear" w:color="auto" w:fill="auto"/>
            <w:vAlign w:val="center"/>
            <w:hideMark/>
          </w:tcPr>
          <w:p w14:paraId="0585785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0.845</w:t>
            </w:r>
          </w:p>
        </w:tc>
        <w:tc>
          <w:tcPr>
            <w:tcW w:w="1275" w:type="dxa"/>
            <w:tcBorders>
              <w:top w:val="nil"/>
              <w:left w:val="nil"/>
              <w:bottom w:val="single" w:sz="4" w:space="0" w:color="auto"/>
              <w:right w:val="single" w:sz="4" w:space="0" w:color="auto"/>
            </w:tcBorders>
            <w:shd w:val="clear" w:color="auto" w:fill="auto"/>
            <w:noWrap/>
            <w:vAlign w:val="center"/>
            <w:hideMark/>
          </w:tcPr>
          <w:p w14:paraId="6C65718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1.056</w:t>
            </w:r>
          </w:p>
        </w:tc>
        <w:tc>
          <w:tcPr>
            <w:tcW w:w="1180" w:type="dxa"/>
            <w:tcBorders>
              <w:top w:val="nil"/>
              <w:left w:val="nil"/>
              <w:bottom w:val="single" w:sz="4" w:space="0" w:color="auto"/>
              <w:right w:val="single" w:sz="4" w:space="0" w:color="auto"/>
            </w:tcBorders>
            <w:shd w:val="clear" w:color="auto" w:fill="auto"/>
            <w:noWrap/>
            <w:vAlign w:val="center"/>
            <w:hideMark/>
          </w:tcPr>
          <w:p w14:paraId="0AC1011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137,606 </w:t>
            </w:r>
          </w:p>
        </w:tc>
        <w:tc>
          <w:tcPr>
            <w:tcW w:w="1180" w:type="dxa"/>
            <w:tcBorders>
              <w:top w:val="nil"/>
              <w:left w:val="nil"/>
              <w:bottom w:val="single" w:sz="4" w:space="0" w:color="auto"/>
              <w:right w:val="single" w:sz="4" w:space="0" w:color="auto"/>
            </w:tcBorders>
            <w:shd w:val="clear" w:color="auto" w:fill="auto"/>
            <w:noWrap/>
            <w:vAlign w:val="center"/>
            <w:hideMark/>
          </w:tcPr>
          <w:p w14:paraId="2952A57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150,931 </w:t>
            </w:r>
          </w:p>
        </w:tc>
        <w:tc>
          <w:tcPr>
            <w:tcW w:w="1180" w:type="dxa"/>
            <w:tcBorders>
              <w:top w:val="nil"/>
              <w:left w:val="nil"/>
              <w:bottom w:val="single" w:sz="4" w:space="0" w:color="auto"/>
              <w:right w:val="single" w:sz="4" w:space="0" w:color="auto"/>
            </w:tcBorders>
            <w:shd w:val="clear" w:color="auto" w:fill="auto"/>
            <w:noWrap/>
            <w:vAlign w:val="center"/>
            <w:hideMark/>
          </w:tcPr>
          <w:p w14:paraId="62A3B51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288,537 </w:t>
            </w:r>
          </w:p>
        </w:tc>
      </w:tr>
      <w:tr w:rsidR="00A11391" w:rsidRPr="00D510DF" w14:paraId="57353A5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5FEBACA"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土库曼斯坦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850A994"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0.034</w:t>
            </w:r>
          </w:p>
        </w:tc>
        <w:tc>
          <w:tcPr>
            <w:tcW w:w="1275" w:type="dxa"/>
            <w:tcBorders>
              <w:top w:val="nil"/>
              <w:left w:val="nil"/>
              <w:bottom w:val="single" w:sz="4" w:space="0" w:color="auto"/>
              <w:right w:val="single" w:sz="4" w:space="0" w:color="auto"/>
            </w:tcBorders>
            <w:shd w:val="clear" w:color="auto" w:fill="auto"/>
            <w:noWrap/>
            <w:vAlign w:val="center"/>
            <w:hideMark/>
          </w:tcPr>
          <w:p w14:paraId="0986769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0.043</w:t>
            </w:r>
          </w:p>
        </w:tc>
        <w:tc>
          <w:tcPr>
            <w:tcW w:w="1180" w:type="dxa"/>
            <w:tcBorders>
              <w:top w:val="nil"/>
              <w:left w:val="nil"/>
              <w:bottom w:val="single" w:sz="4" w:space="0" w:color="auto"/>
              <w:right w:val="single" w:sz="4" w:space="0" w:color="auto"/>
            </w:tcBorders>
            <w:shd w:val="clear" w:color="auto" w:fill="auto"/>
            <w:noWrap/>
            <w:vAlign w:val="center"/>
            <w:hideMark/>
          </w:tcPr>
          <w:p w14:paraId="067F96C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5,537 </w:t>
            </w:r>
          </w:p>
        </w:tc>
        <w:tc>
          <w:tcPr>
            <w:tcW w:w="1180" w:type="dxa"/>
            <w:tcBorders>
              <w:top w:val="nil"/>
              <w:left w:val="nil"/>
              <w:bottom w:val="single" w:sz="4" w:space="0" w:color="auto"/>
              <w:right w:val="single" w:sz="4" w:space="0" w:color="auto"/>
            </w:tcBorders>
            <w:shd w:val="clear" w:color="auto" w:fill="auto"/>
            <w:noWrap/>
            <w:vAlign w:val="center"/>
            <w:hideMark/>
          </w:tcPr>
          <w:p w14:paraId="67C8450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6,073 </w:t>
            </w:r>
          </w:p>
        </w:tc>
        <w:tc>
          <w:tcPr>
            <w:tcW w:w="1180" w:type="dxa"/>
            <w:tcBorders>
              <w:top w:val="nil"/>
              <w:left w:val="nil"/>
              <w:bottom w:val="single" w:sz="4" w:space="0" w:color="auto"/>
              <w:right w:val="single" w:sz="4" w:space="0" w:color="auto"/>
            </w:tcBorders>
            <w:shd w:val="clear" w:color="auto" w:fill="auto"/>
            <w:noWrap/>
            <w:vAlign w:val="center"/>
            <w:hideMark/>
          </w:tcPr>
          <w:p w14:paraId="090D1D9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11,610 </w:t>
            </w:r>
          </w:p>
        </w:tc>
      </w:tr>
      <w:tr w:rsidR="00A11391" w:rsidRPr="00D510DF" w14:paraId="7810D5F2"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00B170F"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图瓦卢</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48067E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3D1FC1E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065E3D0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8579F9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0492353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71F25237"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8ECA9F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乌干达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6A42192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04CC3A5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29E6425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018CDD2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140DD6B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47D3AB5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7848EE5E"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乌克兰</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20ED816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0.056</w:t>
            </w:r>
          </w:p>
        </w:tc>
        <w:tc>
          <w:tcPr>
            <w:tcW w:w="1275" w:type="dxa"/>
            <w:tcBorders>
              <w:top w:val="nil"/>
              <w:left w:val="nil"/>
              <w:bottom w:val="single" w:sz="4" w:space="0" w:color="auto"/>
              <w:right w:val="single" w:sz="4" w:space="0" w:color="auto"/>
            </w:tcBorders>
            <w:shd w:val="clear" w:color="auto" w:fill="auto"/>
            <w:noWrap/>
            <w:vAlign w:val="center"/>
            <w:hideMark/>
          </w:tcPr>
          <w:p w14:paraId="528A7D5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0.070</w:t>
            </w:r>
          </w:p>
        </w:tc>
        <w:tc>
          <w:tcPr>
            <w:tcW w:w="1180" w:type="dxa"/>
            <w:tcBorders>
              <w:top w:val="nil"/>
              <w:left w:val="nil"/>
              <w:bottom w:val="single" w:sz="4" w:space="0" w:color="auto"/>
              <w:right w:val="single" w:sz="4" w:space="0" w:color="auto"/>
            </w:tcBorders>
            <w:shd w:val="clear" w:color="auto" w:fill="auto"/>
            <w:noWrap/>
            <w:vAlign w:val="center"/>
            <w:hideMark/>
          </w:tcPr>
          <w:p w14:paraId="25F6AD6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9,119 </w:t>
            </w:r>
          </w:p>
        </w:tc>
        <w:tc>
          <w:tcPr>
            <w:tcW w:w="1180" w:type="dxa"/>
            <w:tcBorders>
              <w:top w:val="nil"/>
              <w:left w:val="nil"/>
              <w:bottom w:val="single" w:sz="4" w:space="0" w:color="auto"/>
              <w:right w:val="single" w:sz="4" w:space="0" w:color="auto"/>
            </w:tcBorders>
            <w:shd w:val="clear" w:color="auto" w:fill="auto"/>
            <w:noWrap/>
            <w:vAlign w:val="center"/>
            <w:hideMark/>
          </w:tcPr>
          <w:p w14:paraId="0365F5A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10,003 </w:t>
            </w:r>
          </w:p>
        </w:tc>
        <w:tc>
          <w:tcPr>
            <w:tcW w:w="1180" w:type="dxa"/>
            <w:tcBorders>
              <w:top w:val="nil"/>
              <w:left w:val="nil"/>
              <w:bottom w:val="single" w:sz="4" w:space="0" w:color="auto"/>
              <w:right w:val="single" w:sz="4" w:space="0" w:color="auto"/>
            </w:tcBorders>
            <w:shd w:val="clear" w:color="auto" w:fill="auto"/>
            <w:noWrap/>
            <w:vAlign w:val="center"/>
            <w:hideMark/>
          </w:tcPr>
          <w:p w14:paraId="798D968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19,122 </w:t>
            </w:r>
          </w:p>
        </w:tc>
      </w:tr>
      <w:tr w:rsidR="00A11391" w:rsidRPr="00D510DF" w14:paraId="72937BB5"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E61897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阿拉伯联合酋长国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EE3780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0.635</w:t>
            </w:r>
          </w:p>
        </w:tc>
        <w:tc>
          <w:tcPr>
            <w:tcW w:w="1275" w:type="dxa"/>
            <w:tcBorders>
              <w:top w:val="nil"/>
              <w:left w:val="nil"/>
              <w:bottom w:val="single" w:sz="4" w:space="0" w:color="auto"/>
              <w:right w:val="single" w:sz="4" w:space="0" w:color="auto"/>
            </w:tcBorders>
            <w:shd w:val="clear" w:color="auto" w:fill="auto"/>
            <w:noWrap/>
            <w:vAlign w:val="center"/>
            <w:hideMark/>
          </w:tcPr>
          <w:p w14:paraId="1781015C"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0.794</w:t>
            </w:r>
          </w:p>
        </w:tc>
        <w:tc>
          <w:tcPr>
            <w:tcW w:w="1180" w:type="dxa"/>
            <w:tcBorders>
              <w:top w:val="nil"/>
              <w:left w:val="nil"/>
              <w:bottom w:val="single" w:sz="4" w:space="0" w:color="auto"/>
              <w:right w:val="single" w:sz="4" w:space="0" w:color="auto"/>
            </w:tcBorders>
            <w:shd w:val="clear" w:color="auto" w:fill="auto"/>
            <w:noWrap/>
            <w:vAlign w:val="center"/>
            <w:hideMark/>
          </w:tcPr>
          <w:p w14:paraId="4B1DE536"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103,408 </w:t>
            </w:r>
          </w:p>
        </w:tc>
        <w:tc>
          <w:tcPr>
            <w:tcW w:w="1180" w:type="dxa"/>
            <w:tcBorders>
              <w:top w:val="nil"/>
              <w:left w:val="nil"/>
              <w:bottom w:val="single" w:sz="4" w:space="0" w:color="auto"/>
              <w:right w:val="single" w:sz="4" w:space="0" w:color="auto"/>
            </w:tcBorders>
            <w:shd w:val="clear" w:color="auto" w:fill="auto"/>
            <w:noWrap/>
            <w:vAlign w:val="center"/>
            <w:hideMark/>
          </w:tcPr>
          <w:p w14:paraId="54EF2AB3"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113,421 </w:t>
            </w:r>
          </w:p>
        </w:tc>
        <w:tc>
          <w:tcPr>
            <w:tcW w:w="1180" w:type="dxa"/>
            <w:tcBorders>
              <w:top w:val="nil"/>
              <w:left w:val="nil"/>
              <w:bottom w:val="single" w:sz="4" w:space="0" w:color="auto"/>
              <w:right w:val="single" w:sz="4" w:space="0" w:color="auto"/>
            </w:tcBorders>
            <w:shd w:val="clear" w:color="auto" w:fill="auto"/>
            <w:noWrap/>
            <w:vAlign w:val="center"/>
            <w:hideMark/>
          </w:tcPr>
          <w:p w14:paraId="7645E5F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216,829 </w:t>
            </w:r>
          </w:p>
        </w:tc>
      </w:tr>
      <w:tr w:rsidR="00A11391" w:rsidRPr="00D510DF" w14:paraId="2F0B7F2A" w14:textId="77777777" w:rsidTr="00512EBA">
        <w:trPr>
          <w:trHeight w:val="290"/>
        </w:trPr>
        <w:tc>
          <w:tcPr>
            <w:tcW w:w="3955" w:type="dxa"/>
            <w:tcBorders>
              <w:top w:val="nil"/>
              <w:left w:val="single" w:sz="4" w:space="0" w:color="auto"/>
              <w:bottom w:val="single" w:sz="4" w:space="0" w:color="auto"/>
              <w:right w:val="single" w:sz="4" w:space="0" w:color="auto"/>
            </w:tcBorders>
            <w:shd w:val="clear" w:color="auto" w:fill="auto"/>
            <w:hideMark/>
          </w:tcPr>
          <w:p w14:paraId="1EFDC644" w14:textId="77777777" w:rsidR="00A11391" w:rsidRPr="006A02C8" w:rsidRDefault="00A11391"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大不列颠及北爱尔兰联合王国</w:t>
            </w:r>
          </w:p>
        </w:tc>
        <w:tc>
          <w:tcPr>
            <w:tcW w:w="1170" w:type="dxa"/>
            <w:tcBorders>
              <w:top w:val="nil"/>
              <w:left w:val="nil"/>
              <w:bottom w:val="single" w:sz="4" w:space="0" w:color="auto"/>
              <w:right w:val="single" w:sz="4" w:space="0" w:color="auto"/>
            </w:tcBorders>
            <w:shd w:val="clear" w:color="auto" w:fill="auto"/>
            <w:vAlign w:val="center"/>
            <w:hideMark/>
          </w:tcPr>
          <w:p w14:paraId="08ABEDC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4.375</w:t>
            </w:r>
          </w:p>
        </w:tc>
        <w:tc>
          <w:tcPr>
            <w:tcW w:w="1275" w:type="dxa"/>
            <w:tcBorders>
              <w:top w:val="nil"/>
              <w:left w:val="nil"/>
              <w:bottom w:val="single" w:sz="4" w:space="0" w:color="auto"/>
              <w:right w:val="single" w:sz="4" w:space="0" w:color="auto"/>
            </w:tcBorders>
            <w:shd w:val="clear" w:color="auto" w:fill="auto"/>
            <w:noWrap/>
            <w:vAlign w:val="center"/>
            <w:hideMark/>
          </w:tcPr>
          <w:p w14:paraId="46CCD0CA"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5.469</w:t>
            </w:r>
          </w:p>
        </w:tc>
        <w:tc>
          <w:tcPr>
            <w:tcW w:w="1180" w:type="dxa"/>
            <w:tcBorders>
              <w:top w:val="nil"/>
              <w:left w:val="nil"/>
              <w:bottom w:val="single" w:sz="4" w:space="0" w:color="auto"/>
              <w:right w:val="single" w:sz="4" w:space="0" w:color="auto"/>
            </w:tcBorders>
            <w:shd w:val="clear" w:color="auto" w:fill="auto"/>
            <w:noWrap/>
            <w:vAlign w:val="center"/>
            <w:hideMark/>
          </w:tcPr>
          <w:p w14:paraId="3A72C0C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712,448 </w:t>
            </w:r>
          </w:p>
        </w:tc>
        <w:tc>
          <w:tcPr>
            <w:tcW w:w="1180" w:type="dxa"/>
            <w:tcBorders>
              <w:top w:val="nil"/>
              <w:left w:val="nil"/>
              <w:bottom w:val="single" w:sz="4" w:space="0" w:color="auto"/>
              <w:right w:val="single" w:sz="4" w:space="0" w:color="auto"/>
            </w:tcBorders>
            <w:shd w:val="clear" w:color="auto" w:fill="auto"/>
            <w:noWrap/>
            <w:vAlign w:val="center"/>
            <w:hideMark/>
          </w:tcPr>
          <w:p w14:paraId="5F59911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781,436 </w:t>
            </w:r>
          </w:p>
        </w:tc>
        <w:tc>
          <w:tcPr>
            <w:tcW w:w="1180" w:type="dxa"/>
            <w:tcBorders>
              <w:top w:val="nil"/>
              <w:left w:val="nil"/>
              <w:bottom w:val="single" w:sz="4" w:space="0" w:color="auto"/>
              <w:right w:val="single" w:sz="4" w:space="0" w:color="auto"/>
            </w:tcBorders>
            <w:shd w:val="clear" w:color="auto" w:fill="auto"/>
            <w:noWrap/>
            <w:vAlign w:val="center"/>
            <w:hideMark/>
          </w:tcPr>
          <w:p w14:paraId="0A21000C"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1,493,884 </w:t>
            </w:r>
          </w:p>
        </w:tc>
      </w:tr>
      <w:tr w:rsidR="00A11391" w:rsidRPr="00D510DF" w14:paraId="5313EFD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71A279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坦桑尼亚联合共和国</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16D30E1"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275" w:type="dxa"/>
            <w:tcBorders>
              <w:top w:val="nil"/>
              <w:left w:val="nil"/>
              <w:bottom w:val="single" w:sz="4" w:space="0" w:color="auto"/>
              <w:right w:val="single" w:sz="4" w:space="0" w:color="auto"/>
            </w:tcBorders>
            <w:shd w:val="clear" w:color="auto" w:fill="auto"/>
            <w:noWrap/>
            <w:vAlign w:val="center"/>
            <w:hideMark/>
          </w:tcPr>
          <w:p w14:paraId="04F918F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633F342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0AC0FBD7"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288A0CA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08A13DE4"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3EE57D33"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乌拉圭</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500E2CD"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0.092</w:t>
            </w:r>
          </w:p>
        </w:tc>
        <w:tc>
          <w:tcPr>
            <w:tcW w:w="1275" w:type="dxa"/>
            <w:tcBorders>
              <w:top w:val="nil"/>
              <w:left w:val="nil"/>
              <w:bottom w:val="single" w:sz="4" w:space="0" w:color="auto"/>
              <w:right w:val="single" w:sz="4" w:space="0" w:color="auto"/>
            </w:tcBorders>
            <w:shd w:val="clear" w:color="auto" w:fill="auto"/>
            <w:noWrap/>
            <w:vAlign w:val="center"/>
            <w:hideMark/>
          </w:tcPr>
          <w:p w14:paraId="0E097AB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0.115</w:t>
            </w:r>
          </w:p>
        </w:tc>
        <w:tc>
          <w:tcPr>
            <w:tcW w:w="1180" w:type="dxa"/>
            <w:tcBorders>
              <w:top w:val="nil"/>
              <w:left w:val="nil"/>
              <w:bottom w:val="single" w:sz="4" w:space="0" w:color="auto"/>
              <w:right w:val="single" w:sz="4" w:space="0" w:color="auto"/>
            </w:tcBorders>
            <w:shd w:val="clear" w:color="auto" w:fill="auto"/>
            <w:noWrap/>
            <w:vAlign w:val="center"/>
            <w:hideMark/>
          </w:tcPr>
          <w:p w14:paraId="1CB5605A"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14,982 </w:t>
            </w:r>
          </w:p>
        </w:tc>
        <w:tc>
          <w:tcPr>
            <w:tcW w:w="1180" w:type="dxa"/>
            <w:tcBorders>
              <w:top w:val="nil"/>
              <w:left w:val="nil"/>
              <w:bottom w:val="single" w:sz="4" w:space="0" w:color="auto"/>
              <w:right w:val="single" w:sz="4" w:space="0" w:color="auto"/>
            </w:tcBorders>
            <w:shd w:val="clear" w:color="auto" w:fill="auto"/>
            <w:noWrap/>
            <w:vAlign w:val="center"/>
            <w:hideMark/>
          </w:tcPr>
          <w:p w14:paraId="753E141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16,433 </w:t>
            </w:r>
          </w:p>
        </w:tc>
        <w:tc>
          <w:tcPr>
            <w:tcW w:w="1180" w:type="dxa"/>
            <w:tcBorders>
              <w:top w:val="nil"/>
              <w:left w:val="nil"/>
              <w:bottom w:val="single" w:sz="4" w:space="0" w:color="auto"/>
              <w:right w:val="single" w:sz="4" w:space="0" w:color="auto"/>
            </w:tcBorders>
            <w:shd w:val="clear" w:color="auto" w:fill="auto"/>
            <w:noWrap/>
            <w:vAlign w:val="center"/>
            <w:hideMark/>
          </w:tcPr>
          <w:p w14:paraId="6994B2E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31,415 </w:t>
            </w:r>
          </w:p>
        </w:tc>
      </w:tr>
      <w:tr w:rsidR="00A11391" w:rsidRPr="00D510DF" w14:paraId="44AF3CBA"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2CCFF6BF"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乌兹别克斯坦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4139C99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0.027</w:t>
            </w:r>
          </w:p>
        </w:tc>
        <w:tc>
          <w:tcPr>
            <w:tcW w:w="1275" w:type="dxa"/>
            <w:tcBorders>
              <w:top w:val="nil"/>
              <w:left w:val="nil"/>
              <w:bottom w:val="single" w:sz="4" w:space="0" w:color="auto"/>
              <w:right w:val="single" w:sz="4" w:space="0" w:color="auto"/>
            </w:tcBorders>
            <w:shd w:val="clear" w:color="auto" w:fill="auto"/>
            <w:noWrap/>
            <w:vAlign w:val="center"/>
            <w:hideMark/>
          </w:tcPr>
          <w:p w14:paraId="60F77547"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0.034</w:t>
            </w:r>
          </w:p>
        </w:tc>
        <w:tc>
          <w:tcPr>
            <w:tcW w:w="1180" w:type="dxa"/>
            <w:tcBorders>
              <w:top w:val="nil"/>
              <w:left w:val="nil"/>
              <w:bottom w:val="single" w:sz="4" w:space="0" w:color="auto"/>
              <w:right w:val="single" w:sz="4" w:space="0" w:color="auto"/>
            </w:tcBorders>
            <w:shd w:val="clear" w:color="auto" w:fill="auto"/>
            <w:noWrap/>
            <w:vAlign w:val="center"/>
            <w:hideMark/>
          </w:tcPr>
          <w:p w14:paraId="105B135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4,397 </w:t>
            </w:r>
          </w:p>
        </w:tc>
        <w:tc>
          <w:tcPr>
            <w:tcW w:w="1180" w:type="dxa"/>
            <w:tcBorders>
              <w:top w:val="nil"/>
              <w:left w:val="nil"/>
              <w:bottom w:val="single" w:sz="4" w:space="0" w:color="auto"/>
              <w:right w:val="single" w:sz="4" w:space="0" w:color="auto"/>
            </w:tcBorders>
            <w:shd w:val="clear" w:color="auto" w:fill="auto"/>
            <w:noWrap/>
            <w:vAlign w:val="center"/>
            <w:hideMark/>
          </w:tcPr>
          <w:p w14:paraId="1100BAD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4,823 </w:t>
            </w:r>
          </w:p>
        </w:tc>
        <w:tc>
          <w:tcPr>
            <w:tcW w:w="1180" w:type="dxa"/>
            <w:tcBorders>
              <w:top w:val="nil"/>
              <w:left w:val="nil"/>
              <w:bottom w:val="single" w:sz="4" w:space="0" w:color="auto"/>
              <w:right w:val="single" w:sz="4" w:space="0" w:color="auto"/>
            </w:tcBorders>
            <w:shd w:val="clear" w:color="auto" w:fill="auto"/>
            <w:noWrap/>
            <w:vAlign w:val="center"/>
            <w:hideMark/>
          </w:tcPr>
          <w:p w14:paraId="640C3DE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9,220 </w:t>
            </w:r>
          </w:p>
        </w:tc>
      </w:tr>
      <w:tr w:rsidR="00A11391" w:rsidRPr="00D510DF" w14:paraId="333856D9"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1B990CD"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瓦努阿图</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16F4CB29"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275" w:type="dxa"/>
            <w:tcBorders>
              <w:top w:val="nil"/>
              <w:left w:val="nil"/>
              <w:bottom w:val="single" w:sz="4" w:space="0" w:color="auto"/>
              <w:right w:val="single" w:sz="4" w:space="0" w:color="auto"/>
            </w:tcBorders>
            <w:shd w:val="clear" w:color="auto" w:fill="auto"/>
            <w:noWrap/>
            <w:vAlign w:val="center"/>
            <w:hideMark/>
          </w:tcPr>
          <w:p w14:paraId="4822B0B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0.001</w:t>
            </w:r>
          </w:p>
        </w:tc>
        <w:tc>
          <w:tcPr>
            <w:tcW w:w="1180" w:type="dxa"/>
            <w:tcBorders>
              <w:top w:val="nil"/>
              <w:left w:val="nil"/>
              <w:bottom w:val="single" w:sz="4" w:space="0" w:color="auto"/>
              <w:right w:val="single" w:sz="4" w:space="0" w:color="auto"/>
            </w:tcBorders>
            <w:shd w:val="clear" w:color="auto" w:fill="auto"/>
            <w:noWrap/>
            <w:vAlign w:val="center"/>
            <w:hideMark/>
          </w:tcPr>
          <w:p w14:paraId="75E17D7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163 </w:t>
            </w:r>
          </w:p>
        </w:tc>
        <w:tc>
          <w:tcPr>
            <w:tcW w:w="1180" w:type="dxa"/>
            <w:tcBorders>
              <w:top w:val="nil"/>
              <w:left w:val="nil"/>
              <w:bottom w:val="single" w:sz="4" w:space="0" w:color="auto"/>
              <w:right w:val="single" w:sz="4" w:space="0" w:color="auto"/>
            </w:tcBorders>
            <w:shd w:val="clear" w:color="auto" w:fill="auto"/>
            <w:noWrap/>
            <w:vAlign w:val="center"/>
            <w:hideMark/>
          </w:tcPr>
          <w:p w14:paraId="6697588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179 </w:t>
            </w:r>
          </w:p>
        </w:tc>
        <w:tc>
          <w:tcPr>
            <w:tcW w:w="1180" w:type="dxa"/>
            <w:tcBorders>
              <w:top w:val="nil"/>
              <w:left w:val="nil"/>
              <w:bottom w:val="single" w:sz="4" w:space="0" w:color="auto"/>
              <w:right w:val="single" w:sz="4" w:space="0" w:color="auto"/>
            </w:tcBorders>
            <w:shd w:val="clear" w:color="auto" w:fill="auto"/>
            <w:noWrap/>
            <w:vAlign w:val="center"/>
            <w:hideMark/>
          </w:tcPr>
          <w:p w14:paraId="572B4D11"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342 </w:t>
            </w:r>
          </w:p>
        </w:tc>
      </w:tr>
      <w:tr w:rsidR="00A11391" w:rsidRPr="00D510DF" w14:paraId="7FC2680B"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3689C39" w14:textId="77777777" w:rsidR="00A11391" w:rsidRPr="006A02C8" w:rsidRDefault="00A11391" w:rsidP="001532E5">
            <w:pPr>
              <w:jc w:val="left"/>
              <w:rPr>
                <w:rFonts w:ascii="Calibri" w:eastAsia="SimSun" w:hAnsi="Calibri" w:cs="Calibri"/>
                <w:sz w:val="18"/>
                <w:szCs w:val="18"/>
                <w:lang w:val="en-US" w:eastAsia="zh-CN"/>
              </w:rPr>
            </w:pPr>
            <w:r w:rsidRPr="006A02C8">
              <w:rPr>
                <w:rFonts w:ascii="SimSun" w:eastAsia="SimSun" w:hAnsi="SimSun" w:cs="SimSun" w:hint="eastAsia"/>
                <w:sz w:val="18"/>
                <w:szCs w:val="18"/>
                <w:lang w:eastAsia="zh-CN"/>
              </w:rPr>
              <w:t>委内瑞拉玻利瓦尔共和国</w:t>
            </w:r>
          </w:p>
        </w:tc>
        <w:tc>
          <w:tcPr>
            <w:tcW w:w="1170" w:type="dxa"/>
            <w:tcBorders>
              <w:top w:val="nil"/>
              <w:left w:val="nil"/>
              <w:bottom w:val="single" w:sz="4" w:space="0" w:color="auto"/>
              <w:right w:val="single" w:sz="4" w:space="0" w:color="auto"/>
            </w:tcBorders>
            <w:shd w:val="clear" w:color="auto" w:fill="auto"/>
            <w:vAlign w:val="center"/>
            <w:hideMark/>
          </w:tcPr>
          <w:p w14:paraId="2F3E04E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0.175</w:t>
            </w:r>
          </w:p>
        </w:tc>
        <w:tc>
          <w:tcPr>
            <w:tcW w:w="1275" w:type="dxa"/>
            <w:tcBorders>
              <w:top w:val="nil"/>
              <w:left w:val="nil"/>
              <w:bottom w:val="single" w:sz="4" w:space="0" w:color="auto"/>
              <w:right w:val="single" w:sz="4" w:space="0" w:color="auto"/>
            </w:tcBorders>
            <w:shd w:val="clear" w:color="auto" w:fill="auto"/>
            <w:noWrap/>
            <w:vAlign w:val="center"/>
            <w:hideMark/>
          </w:tcPr>
          <w:p w14:paraId="79501093"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0.219</w:t>
            </w:r>
          </w:p>
        </w:tc>
        <w:tc>
          <w:tcPr>
            <w:tcW w:w="1180" w:type="dxa"/>
            <w:tcBorders>
              <w:top w:val="nil"/>
              <w:left w:val="nil"/>
              <w:bottom w:val="single" w:sz="4" w:space="0" w:color="auto"/>
              <w:right w:val="single" w:sz="4" w:space="0" w:color="auto"/>
            </w:tcBorders>
            <w:shd w:val="clear" w:color="auto" w:fill="auto"/>
            <w:noWrap/>
            <w:vAlign w:val="center"/>
            <w:hideMark/>
          </w:tcPr>
          <w:p w14:paraId="0F98C9B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28,498 </w:t>
            </w:r>
          </w:p>
        </w:tc>
        <w:tc>
          <w:tcPr>
            <w:tcW w:w="1180" w:type="dxa"/>
            <w:tcBorders>
              <w:top w:val="nil"/>
              <w:left w:val="nil"/>
              <w:bottom w:val="single" w:sz="4" w:space="0" w:color="auto"/>
              <w:right w:val="single" w:sz="4" w:space="0" w:color="auto"/>
            </w:tcBorders>
            <w:shd w:val="clear" w:color="auto" w:fill="auto"/>
            <w:noWrap/>
            <w:vAlign w:val="center"/>
            <w:hideMark/>
          </w:tcPr>
          <w:p w14:paraId="73805F0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31,258 </w:t>
            </w:r>
          </w:p>
        </w:tc>
        <w:tc>
          <w:tcPr>
            <w:tcW w:w="1180" w:type="dxa"/>
            <w:tcBorders>
              <w:top w:val="nil"/>
              <w:left w:val="nil"/>
              <w:bottom w:val="single" w:sz="4" w:space="0" w:color="auto"/>
              <w:right w:val="single" w:sz="4" w:space="0" w:color="auto"/>
            </w:tcBorders>
            <w:shd w:val="clear" w:color="auto" w:fill="auto"/>
            <w:noWrap/>
            <w:vAlign w:val="center"/>
            <w:hideMark/>
          </w:tcPr>
          <w:p w14:paraId="1ECB7E8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59,756 </w:t>
            </w:r>
          </w:p>
        </w:tc>
      </w:tr>
      <w:tr w:rsidR="00A11391" w:rsidRPr="00D510DF" w14:paraId="428C00F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01E6E1F"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越南</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0A738C7B"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0.093</w:t>
            </w:r>
          </w:p>
        </w:tc>
        <w:tc>
          <w:tcPr>
            <w:tcW w:w="1275" w:type="dxa"/>
            <w:tcBorders>
              <w:top w:val="nil"/>
              <w:left w:val="nil"/>
              <w:bottom w:val="single" w:sz="4" w:space="0" w:color="auto"/>
              <w:right w:val="single" w:sz="4" w:space="0" w:color="auto"/>
            </w:tcBorders>
            <w:shd w:val="clear" w:color="auto" w:fill="auto"/>
            <w:noWrap/>
            <w:vAlign w:val="center"/>
            <w:hideMark/>
          </w:tcPr>
          <w:p w14:paraId="0DE10FC5"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0.116</w:t>
            </w:r>
          </w:p>
        </w:tc>
        <w:tc>
          <w:tcPr>
            <w:tcW w:w="1180" w:type="dxa"/>
            <w:tcBorders>
              <w:top w:val="nil"/>
              <w:left w:val="nil"/>
              <w:bottom w:val="single" w:sz="4" w:space="0" w:color="auto"/>
              <w:right w:val="single" w:sz="4" w:space="0" w:color="auto"/>
            </w:tcBorders>
            <w:shd w:val="clear" w:color="auto" w:fill="auto"/>
            <w:noWrap/>
            <w:vAlign w:val="center"/>
            <w:hideMark/>
          </w:tcPr>
          <w:p w14:paraId="0E26BE2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15,145 </w:t>
            </w:r>
          </w:p>
        </w:tc>
        <w:tc>
          <w:tcPr>
            <w:tcW w:w="1180" w:type="dxa"/>
            <w:tcBorders>
              <w:top w:val="nil"/>
              <w:left w:val="nil"/>
              <w:bottom w:val="single" w:sz="4" w:space="0" w:color="auto"/>
              <w:right w:val="single" w:sz="4" w:space="0" w:color="auto"/>
            </w:tcBorders>
            <w:shd w:val="clear" w:color="auto" w:fill="auto"/>
            <w:noWrap/>
            <w:vAlign w:val="center"/>
            <w:hideMark/>
          </w:tcPr>
          <w:p w14:paraId="7F5A945E"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16,611 </w:t>
            </w:r>
          </w:p>
        </w:tc>
        <w:tc>
          <w:tcPr>
            <w:tcW w:w="1180" w:type="dxa"/>
            <w:tcBorders>
              <w:top w:val="nil"/>
              <w:left w:val="nil"/>
              <w:bottom w:val="single" w:sz="4" w:space="0" w:color="auto"/>
              <w:right w:val="single" w:sz="4" w:space="0" w:color="auto"/>
            </w:tcBorders>
            <w:shd w:val="clear" w:color="auto" w:fill="auto"/>
            <w:noWrap/>
            <w:vAlign w:val="center"/>
            <w:hideMark/>
          </w:tcPr>
          <w:p w14:paraId="50FADA0D"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31,756 </w:t>
            </w:r>
          </w:p>
        </w:tc>
      </w:tr>
      <w:tr w:rsidR="00A11391" w:rsidRPr="00D510DF" w14:paraId="2B3686A6"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100DA7D9"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也门</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6ECF86F"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7C03BAE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625FE12"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6A90BD65"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4DBEC91F"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674200EC"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5D866B8"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赞比亚</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39E98792"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0.008</w:t>
            </w:r>
          </w:p>
        </w:tc>
        <w:tc>
          <w:tcPr>
            <w:tcW w:w="1275" w:type="dxa"/>
            <w:tcBorders>
              <w:top w:val="nil"/>
              <w:left w:val="nil"/>
              <w:bottom w:val="single" w:sz="4" w:space="0" w:color="auto"/>
              <w:right w:val="single" w:sz="4" w:space="0" w:color="auto"/>
            </w:tcBorders>
            <w:shd w:val="clear" w:color="auto" w:fill="auto"/>
            <w:noWrap/>
            <w:vAlign w:val="center"/>
            <w:hideMark/>
          </w:tcPr>
          <w:p w14:paraId="4F02C700"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0.010</w:t>
            </w:r>
          </w:p>
        </w:tc>
        <w:tc>
          <w:tcPr>
            <w:tcW w:w="1180" w:type="dxa"/>
            <w:tcBorders>
              <w:top w:val="nil"/>
              <w:left w:val="nil"/>
              <w:bottom w:val="single" w:sz="4" w:space="0" w:color="auto"/>
              <w:right w:val="single" w:sz="4" w:space="0" w:color="auto"/>
            </w:tcBorders>
            <w:shd w:val="clear" w:color="auto" w:fill="auto"/>
            <w:noWrap/>
            <w:vAlign w:val="center"/>
            <w:hideMark/>
          </w:tcPr>
          <w:p w14:paraId="3899387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1,303 </w:t>
            </w:r>
          </w:p>
        </w:tc>
        <w:tc>
          <w:tcPr>
            <w:tcW w:w="1180" w:type="dxa"/>
            <w:tcBorders>
              <w:top w:val="nil"/>
              <w:left w:val="nil"/>
              <w:bottom w:val="single" w:sz="4" w:space="0" w:color="auto"/>
              <w:right w:val="single" w:sz="4" w:space="0" w:color="auto"/>
            </w:tcBorders>
            <w:shd w:val="clear" w:color="auto" w:fill="auto"/>
            <w:noWrap/>
            <w:vAlign w:val="center"/>
            <w:hideMark/>
          </w:tcPr>
          <w:p w14:paraId="69183BE4"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1,429 </w:t>
            </w:r>
          </w:p>
        </w:tc>
        <w:tc>
          <w:tcPr>
            <w:tcW w:w="1180" w:type="dxa"/>
            <w:tcBorders>
              <w:top w:val="nil"/>
              <w:left w:val="nil"/>
              <w:bottom w:val="single" w:sz="4" w:space="0" w:color="auto"/>
              <w:right w:val="single" w:sz="4" w:space="0" w:color="auto"/>
            </w:tcBorders>
            <w:shd w:val="clear" w:color="auto" w:fill="auto"/>
            <w:noWrap/>
            <w:vAlign w:val="center"/>
            <w:hideMark/>
          </w:tcPr>
          <w:p w14:paraId="61BE9409"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2,732 </w:t>
            </w:r>
          </w:p>
        </w:tc>
      </w:tr>
      <w:tr w:rsidR="00A11391" w:rsidRPr="00D510DF" w14:paraId="23F2A393"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hideMark/>
          </w:tcPr>
          <w:p w14:paraId="6A2A4DE6" w14:textId="77777777" w:rsidR="00A11391" w:rsidRPr="006A02C8" w:rsidRDefault="00A11391" w:rsidP="001532E5">
            <w:pPr>
              <w:jc w:val="left"/>
              <w:rPr>
                <w:rFonts w:ascii="Calibri" w:eastAsia="SimSun" w:hAnsi="Calibri" w:cs="Calibri"/>
                <w:sz w:val="18"/>
                <w:szCs w:val="18"/>
                <w:lang w:val="en-US" w:eastAsia="zh-CN"/>
              </w:rPr>
            </w:pPr>
            <w:proofErr w:type="spellStart"/>
            <w:r w:rsidRPr="006A02C8">
              <w:rPr>
                <w:rFonts w:ascii="SimSun" w:eastAsia="SimSun" w:hAnsi="SimSun" w:cs="SimSun" w:hint="eastAsia"/>
                <w:sz w:val="18"/>
                <w:szCs w:val="18"/>
              </w:rPr>
              <w:t>津巴布韦</w:t>
            </w:r>
            <w:proofErr w:type="spellEnd"/>
          </w:p>
        </w:tc>
        <w:tc>
          <w:tcPr>
            <w:tcW w:w="1170" w:type="dxa"/>
            <w:tcBorders>
              <w:top w:val="nil"/>
              <w:left w:val="nil"/>
              <w:bottom w:val="single" w:sz="4" w:space="0" w:color="auto"/>
              <w:right w:val="single" w:sz="4" w:space="0" w:color="auto"/>
            </w:tcBorders>
            <w:shd w:val="clear" w:color="auto" w:fill="auto"/>
            <w:vAlign w:val="center"/>
            <w:hideMark/>
          </w:tcPr>
          <w:p w14:paraId="73FB6D88"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0.007</w:t>
            </w:r>
          </w:p>
        </w:tc>
        <w:tc>
          <w:tcPr>
            <w:tcW w:w="1275" w:type="dxa"/>
            <w:tcBorders>
              <w:top w:val="nil"/>
              <w:left w:val="nil"/>
              <w:bottom w:val="single" w:sz="4" w:space="0" w:color="auto"/>
              <w:right w:val="single" w:sz="4" w:space="0" w:color="auto"/>
            </w:tcBorders>
            <w:shd w:val="clear" w:color="auto" w:fill="auto"/>
            <w:noWrap/>
            <w:vAlign w:val="center"/>
            <w:hideMark/>
          </w:tcPr>
          <w:p w14:paraId="0FA5F9B6" w14:textId="77777777" w:rsidR="00A11391" w:rsidRPr="00B82C46" w:rsidRDefault="00A11391" w:rsidP="001532E5">
            <w:pPr>
              <w:jc w:val="center"/>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0.009</w:t>
            </w:r>
          </w:p>
        </w:tc>
        <w:tc>
          <w:tcPr>
            <w:tcW w:w="1180" w:type="dxa"/>
            <w:tcBorders>
              <w:top w:val="nil"/>
              <w:left w:val="nil"/>
              <w:bottom w:val="single" w:sz="4" w:space="0" w:color="auto"/>
              <w:right w:val="single" w:sz="4" w:space="0" w:color="auto"/>
            </w:tcBorders>
            <w:shd w:val="clear" w:color="auto" w:fill="auto"/>
            <w:noWrap/>
            <w:vAlign w:val="center"/>
            <w:hideMark/>
          </w:tcPr>
          <w:p w14:paraId="6D6985F8"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1,140 </w:t>
            </w:r>
          </w:p>
        </w:tc>
        <w:tc>
          <w:tcPr>
            <w:tcW w:w="1180" w:type="dxa"/>
            <w:tcBorders>
              <w:top w:val="nil"/>
              <w:left w:val="nil"/>
              <w:bottom w:val="single" w:sz="4" w:space="0" w:color="auto"/>
              <w:right w:val="single" w:sz="4" w:space="0" w:color="auto"/>
            </w:tcBorders>
            <w:shd w:val="clear" w:color="auto" w:fill="auto"/>
            <w:noWrap/>
            <w:vAlign w:val="center"/>
            <w:hideMark/>
          </w:tcPr>
          <w:p w14:paraId="0445668B"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1,250 </w:t>
            </w:r>
          </w:p>
        </w:tc>
        <w:tc>
          <w:tcPr>
            <w:tcW w:w="1180" w:type="dxa"/>
            <w:tcBorders>
              <w:top w:val="nil"/>
              <w:left w:val="nil"/>
              <w:bottom w:val="single" w:sz="4" w:space="0" w:color="auto"/>
              <w:right w:val="single" w:sz="4" w:space="0" w:color="auto"/>
            </w:tcBorders>
            <w:shd w:val="clear" w:color="auto" w:fill="auto"/>
            <w:noWrap/>
            <w:vAlign w:val="center"/>
            <w:hideMark/>
          </w:tcPr>
          <w:p w14:paraId="757BA840" w14:textId="77777777" w:rsidR="00A11391" w:rsidRPr="00B82C46" w:rsidRDefault="00A11391" w:rsidP="001532E5">
            <w:pPr>
              <w:jc w:val="right"/>
              <w:rPr>
                <w:rFonts w:asciiTheme="majorBidi" w:eastAsia="DengXian" w:hAnsiTheme="majorBidi" w:cstheme="majorBidi"/>
                <w:sz w:val="18"/>
                <w:szCs w:val="18"/>
                <w:lang w:val="en-US" w:eastAsia="zh-CN"/>
              </w:rPr>
            </w:pPr>
            <w:r w:rsidRPr="00B82C46">
              <w:rPr>
                <w:rFonts w:asciiTheme="majorBidi" w:eastAsia="DengXian" w:hAnsiTheme="majorBidi" w:cstheme="majorBidi"/>
                <w:sz w:val="18"/>
                <w:szCs w:val="18"/>
                <w:lang w:val="en-US" w:eastAsia="zh-CN"/>
              </w:rPr>
              <w:t xml:space="preserve">2,390 </w:t>
            </w:r>
          </w:p>
        </w:tc>
      </w:tr>
      <w:tr w:rsidR="00A11391" w:rsidRPr="00D510DF" w14:paraId="1093B501" w14:textId="77777777" w:rsidTr="00512EBA">
        <w:trPr>
          <w:trHeight w:val="240"/>
        </w:trPr>
        <w:tc>
          <w:tcPr>
            <w:tcW w:w="3955" w:type="dxa"/>
            <w:tcBorders>
              <w:top w:val="nil"/>
              <w:left w:val="single" w:sz="4" w:space="0" w:color="auto"/>
              <w:bottom w:val="single" w:sz="4" w:space="0" w:color="auto"/>
              <w:right w:val="single" w:sz="4" w:space="0" w:color="auto"/>
            </w:tcBorders>
            <w:shd w:val="clear" w:color="auto" w:fill="auto"/>
            <w:noWrap/>
            <w:hideMark/>
          </w:tcPr>
          <w:p w14:paraId="2E7A0FDA" w14:textId="77777777" w:rsidR="00A11391" w:rsidRPr="006A02C8" w:rsidRDefault="00A11391" w:rsidP="001532E5">
            <w:pPr>
              <w:jc w:val="left"/>
              <w:rPr>
                <w:rFonts w:ascii="Calibri" w:eastAsia="SimSun" w:hAnsi="Calibri" w:cs="Calibri"/>
                <w:b/>
                <w:bCs/>
                <w:sz w:val="18"/>
                <w:szCs w:val="18"/>
                <w:lang w:val="en-US" w:eastAsia="zh-CN"/>
              </w:rPr>
            </w:pPr>
            <w:r w:rsidRPr="006A02C8">
              <w:rPr>
                <w:rFonts w:ascii="Calibri" w:eastAsia="SimSun" w:hAnsi="Calibri" w:cs="Calibri" w:hint="eastAsia"/>
                <w:b/>
                <w:bCs/>
                <w:sz w:val="18"/>
                <w:szCs w:val="18"/>
                <w:lang w:eastAsia="zh-CN"/>
              </w:rPr>
              <w:t>共计</w:t>
            </w:r>
          </w:p>
        </w:tc>
        <w:tc>
          <w:tcPr>
            <w:tcW w:w="1170" w:type="dxa"/>
            <w:tcBorders>
              <w:top w:val="nil"/>
              <w:left w:val="nil"/>
              <w:bottom w:val="single" w:sz="4" w:space="0" w:color="auto"/>
              <w:right w:val="single" w:sz="4" w:space="0" w:color="auto"/>
            </w:tcBorders>
            <w:shd w:val="clear" w:color="auto" w:fill="auto"/>
            <w:noWrap/>
            <w:vAlign w:val="center"/>
            <w:hideMark/>
          </w:tcPr>
          <w:p w14:paraId="1BBEE2AF" w14:textId="77777777" w:rsidR="00A11391" w:rsidRPr="00B82C46" w:rsidRDefault="00A11391" w:rsidP="001532E5">
            <w:pPr>
              <w:jc w:val="center"/>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78.013</w:t>
            </w:r>
          </w:p>
        </w:tc>
        <w:tc>
          <w:tcPr>
            <w:tcW w:w="1275" w:type="dxa"/>
            <w:tcBorders>
              <w:top w:val="nil"/>
              <w:left w:val="nil"/>
              <w:bottom w:val="single" w:sz="4" w:space="0" w:color="auto"/>
              <w:right w:val="single" w:sz="4" w:space="0" w:color="auto"/>
            </w:tcBorders>
            <w:shd w:val="clear" w:color="auto" w:fill="auto"/>
            <w:noWrap/>
            <w:vAlign w:val="center"/>
            <w:hideMark/>
          </w:tcPr>
          <w:p w14:paraId="050B07CE" w14:textId="77777777" w:rsidR="00A11391" w:rsidRPr="00B82C46" w:rsidRDefault="00A11391" w:rsidP="001532E5">
            <w:pPr>
              <w:jc w:val="center"/>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   100</w:t>
            </w:r>
          </w:p>
        </w:tc>
        <w:tc>
          <w:tcPr>
            <w:tcW w:w="1180" w:type="dxa"/>
            <w:tcBorders>
              <w:top w:val="nil"/>
              <w:left w:val="nil"/>
              <w:bottom w:val="single" w:sz="4" w:space="0" w:color="auto"/>
              <w:right w:val="single" w:sz="4" w:space="0" w:color="auto"/>
            </w:tcBorders>
            <w:shd w:val="clear" w:color="auto" w:fill="auto"/>
            <w:noWrap/>
            <w:vAlign w:val="center"/>
            <w:hideMark/>
          </w:tcPr>
          <w:p w14:paraId="13370E1B" w14:textId="77777777" w:rsidR="00A11391" w:rsidRPr="00B82C46" w:rsidRDefault="00A11391"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13,026,935 </w:t>
            </w:r>
          </w:p>
        </w:tc>
        <w:tc>
          <w:tcPr>
            <w:tcW w:w="1180" w:type="dxa"/>
            <w:tcBorders>
              <w:top w:val="nil"/>
              <w:left w:val="nil"/>
              <w:bottom w:val="single" w:sz="4" w:space="0" w:color="auto"/>
              <w:right w:val="single" w:sz="4" w:space="0" w:color="auto"/>
            </w:tcBorders>
            <w:shd w:val="clear" w:color="auto" w:fill="auto"/>
            <w:noWrap/>
            <w:vAlign w:val="center"/>
            <w:hideMark/>
          </w:tcPr>
          <w:p w14:paraId="4224D1FD" w14:textId="77777777" w:rsidR="00A11391" w:rsidRPr="00B82C46" w:rsidRDefault="00A11391"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14,288,410 </w:t>
            </w:r>
          </w:p>
        </w:tc>
        <w:tc>
          <w:tcPr>
            <w:tcW w:w="1180" w:type="dxa"/>
            <w:tcBorders>
              <w:top w:val="nil"/>
              <w:left w:val="nil"/>
              <w:bottom w:val="single" w:sz="4" w:space="0" w:color="auto"/>
              <w:right w:val="single" w:sz="4" w:space="0" w:color="auto"/>
            </w:tcBorders>
            <w:shd w:val="clear" w:color="auto" w:fill="auto"/>
            <w:noWrap/>
            <w:vAlign w:val="center"/>
            <w:hideMark/>
          </w:tcPr>
          <w:p w14:paraId="1998A8E2" w14:textId="77777777" w:rsidR="00A11391" w:rsidRPr="00B82C46" w:rsidRDefault="00A11391" w:rsidP="001532E5">
            <w:pPr>
              <w:jc w:val="right"/>
              <w:rPr>
                <w:rFonts w:asciiTheme="majorBidi" w:eastAsia="DengXian" w:hAnsiTheme="majorBidi" w:cstheme="majorBidi"/>
                <w:b/>
                <w:bCs/>
                <w:sz w:val="18"/>
                <w:szCs w:val="18"/>
                <w:lang w:val="en-US" w:eastAsia="zh-CN"/>
              </w:rPr>
            </w:pPr>
            <w:r w:rsidRPr="00B82C46">
              <w:rPr>
                <w:rFonts w:asciiTheme="majorBidi" w:eastAsia="DengXian" w:hAnsiTheme="majorBidi" w:cstheme="majorBidi"/>
                <w:b/>
                <w:bCs/>
                <w:sz w:val="18"/>
                <w:szCs w:val="18"/>
                <w:lang w:val="en-US" w:eastAsia="zh-CN"/>
              </w:rPr>
              <w:t xml:space="preserve">27,315,345 </w:t>
            </w:r>
          </w:p>
        </w:tc>
      </w:tr>
    </w:tbl>
    <w:p w14:paraId="0D93A51C" w14:textId="77777777" w:rsidR="00A11391" w:rsidRPr="00F20A7C" w:rsidRDefault="00A11391" w:rsidP="000628D4">
      <w:pPr>
        <w:ind w:right="4542"/>
        <w:rPr>
          <w:snapToGrid w:val="0"/>
          <w:kern w:val="22"/>
          <w:lang w:eastAsia="zh-CN"/>
        </w:rPr>
      </w:pPr>
    </w:p>
    <w:p w14:paraId="15926848" w14:textId="77777777" w:rsidR="002805EA" w:rsidRDefault="002805EA" w:rsidP="002805EA">
      <w:pPr>
        <w:pStyle w:val="bodytextnoindent"/>
        <w:tabs>
          <w:tab w:val="left" w:pos="3309"/>
          <w:tab w:val="center" w:pos="4680"/>
        </w:tabs>
        <w:snapToGrid w:val="0"/>
        <w:spacing w:line="240" w:lineRule="atLeast"/>
        <w:jc w:val="left"/>
        <w:rPr>
          <w:lang w:eastAsia="zh-CN" w:bidi="th-TH"/>
        </w:rPr>
        <w:sectPr w:rsidR="002805EA" w:rsidSect="009909F1">
          <w:footnotePr>
            <w:numRestart w:val="eachSect"/>
          </w:footnotePr>
          <w:pgSz w:w="12240" w:h="15840"/>
          <w:pgMar w:top="567" w:right="1440" w:bottom="1134" w:left="1440" w:header="709" w:footer="709" w:gutter="0"/>
          <w:cols w:space="708"/>
          <w:titlePg/>
          <w:docGrid w:linePitch="360"/>
        </w:sectPr>
      </w:pPr>
    </w:p>
    <w:p w14:paraId="1229854B" w14:textId="0033D4C9" w:rsidR="00A11391" w:rsidRPr="00321AC4" w:rsidRDefault="00A11391" w:rsidP="00EE0624">
      <w:pPr>
        <w:pStyle w:val="bodytextnoindent"/>
        <w:tabs>
          <w:tab w:val="clear" w:pos="360"/>
        </w:tabs>
        <w:snapToGrid w:val="0"/>
        <w:spacing w:before="0" w:line="240" w:lineRule="atLeast"/>
        <w:jc w:val="center"/>
        <w:rPr>
          <w:b/>
          <w:bCs/>
          <w:lang w:val="en-CA" w:eastAsia="zh-CN"/>
        </w:rPr>
      </w:pPr>
      <w:bookmarkStart w:id="183" w:name="_Toc152776825"/>
      <w:r w:rsidRPr="00321AC4">
        <w:rPr>
          <w:b/>
          <w:bCs/>
          <w:lang w:eastAsia="zh-CN"/>
        </w:rPr>
        <w:lastRenderedPageBreak/>
        <w:t xml:space="preserve">15/35. </w:t>
      </w:r>
      <w:r w:rsidR="002805EA">
        <w:rPr>
          <w:b/>
          <w:bCs/>
          <w:lang w:eastAsia="zh-CN"/>
        </w:rPr>
        <w:t xml:space="preserve"> </w:t>
      </w:r>
      <w:r w:rsidR="00CB7E5B">
        <w:rPr>
          <w:lang w:eastAsia="zh-CN"/>
        </w:rPr>
        <w:t xml:space="preserve"> </w:t>
      </w:r>
      <w:r w:rsidRPr="00321AC4">
        <w:rPr>
          <w:b/>
          <w:bCs/>
          <w:lang w:eastAsia="zh-CN"/>
        </w:rPr>
        <w:t>缔约方大会今后会议的日期和地点</w:t>
      </w:r>
      <w:bookmarkEnd w:id="183"/>
    </w:p>
    <w:p w14:paraId="5DEB5880" w14:textId="77777777" w:rsidR="00A11391" w:rsidRPr="002031C3" w:rsidRDefault="00A11391" w:rsidP="00CE06C2">
      <w:pPr>
        <w:snapToGrid w:val="0"/>
        <w:spacing w:before="240" w:after="120"/>
        <w:ind w:firstLine="490"/>
        <w:rPr>
          <w:rFonts w:ascii="KaiTi" w:eastAsia="KaiTi" w:hAnsi="KaiTi"/>
          <w:iCs/>
          <w:kern w:val="22"/>
          <w:sz w:val="24"/>
          <w:lang w:eastAsia="zh-CN"/>
        </w:rPr>
      </w:pPr>
      <w:r w:rsidRPr="002031C3">
        <w:rPr>
          <w:rFonts w:ascii="KaiTi" w:eastAsia="KaiTi" w:hAnsi="KaiTi" w:cs="SimSun" w:hint="eastAsia"/>
          <w:iCs/>
          <w:kern w:val="22"/>
          <w:sz w:val="24"/>
          <w:lang w:val="en-US" w:eastAsia="zh-CN"/>
        </w:rPr>
        <w:t>缔约方大会，</w:t>
      </w:r>
    </w:p>
    <w:p w14:paraId="28AF0091" w14:textId="77777777" w:rsidR="00A11391" w:rsidRPr="002031C3" w:rsidRDefault="00A11391" w:rsidP="002031C3">
      <w:pPr>
        <w:snapToGrid w:val="0"/>
        <w:spacing w:before="120" w:after="120"/>
        <w:ind w:firstLine="490"/>
        <w:rPr>
          <w:iCs/>
          <w:kern w:val="22"/>
          <w:sz w:val="24"/>
          <w:lang w:eastAsia="zh-CN"/>
        </w:rPr>
      </w:pPr>
      <w:r w:rsidRPr="002031C3">
        <w:rPr>
          <w:rFonts w:ascii="KaiTi" w:eastAsia="KaiTi" w:hAnsi="KaiTi" w:cs="SimSun" w:hint="eastAsia"/>
          <w:iCs/>
          <w:kern w:val="22"/>
          <w:sz w:val="24"/>
          <w:lang w:val="en-US" w:eastAsia="zh-CN"/>
        </w:rPr>
        <w:t>回顾</w:t>
      </w:r>
      <w:r w:rsidRPr="002031C3">
        <w:rPr>
          <w:rFonts w:ascii="SimSun" w:eastAsia="SimSun" w:hAnsi="SimSun" w:cs="SimSun" w:hint="eastAsia"/>
          <w:iCs/>
          <w:kern w:val="22"/>
          <w:sz w:val="24"/>
          <w:lang w:val="en-US" w:eastAsia="zh-CN"/>
        </w:rPr>
        <w:t>其</w:t>
      </w:r>
      <w:r w:rsidRPr="002031C3">
        <w:rPr>
          <w:rFonts w:hint="eastAsia"/>
          <w:iCs/>
          <w:kern w:val="22"/>
          <w:sz w:val="24"/>
          <w:lang w:val="en-US" w:eastAsia="zh-CN"/>
        </w:rPr>
        <w:t xml:space="preserve"> 2022 </w:t>
      </w:r>
      <w:r w:rsidRPr="002031C3">
        <w:rPr>
          <w:rFonts w:ascii="SimSun" w:eastAsia="SimSun" w:hAnsi="SimSun" w:cs="SimSun" w:hint="eastAsia"/>
          <w:iCs/>
          <w:kern w:val="22"/>
          <w:sz w:val="24"/>
          <w:lang w:val="en-US" w:eastAsia="zh-CN"/>
        </w:rPr>
        <w:t>年</w:t>
      </w:r>
      <w:r w:rsidRPr="002031C3">
        <w:rPr>
          <w:rFonts w:hint="eastAsia"/>
          <w:iCs/>
          <w:kern w:val="22"/>
          <w:sz w:val="24"/>
          <w:lang w:val="en-US" w:eastAsia="zh-CN"/>
        </w:rPr>
        <w:t xml:space="preserve"> 12 </w:t>
      </w:r>
      <w:r w:rsidRPr="002031C3">
        <w:rPr>
          <w:rFonts w:ascii="SimSun" w:eastAsia="SimSun" w:hAnsi="SimSun" w:cs="SimSun" w:hint="eastAsia"/>
          <w:iCs/>
          <w:kern w:val="22"/>
          <w:sz w:val="24"/>
          <w:lang w:val="en-US" w:eastAsia="zh-CN"/>
        </w:rPr>
        <w:t>月</w:t>
      </w:r>
      <w:r w:rsidRPr="002031C3">
        <w:rPr>
          <w:rFonts w:hint="eastAsia"/>
          <w:iCs/>
          <w:kern w:val="22"/>
          <w:sz w:val="24"/>
          <w:lang w:val="en-US" w:eastAsia="zh-CN"/>
        </w:rPr>
        <w:t xml:space="preserve"> 19 </w:t>
      </w:r>
      <w:r w:rsidRPr="002031C3">
        <w:rPr>
          <w:rFonts w:ascii="SimSun" w:eastAsia="SimSun" w:hAnsi="SimSun" w:cs="SimSun" w:hint="eastAsia"/>
          <w:iCs/>
          <w:kern w:val="22"/>
          <w:sz w:val="24"/>
          <w:lang w:val="en-US" w:eastAsia="zh-CN"/>
        </w:rPr>
        <w:t>日第</w:t>
      </w:r>
      <w:r w:rsidRPr="002031C3">
        <w:rPr>
          <w:rFonts w:hint="eastAsia"/>
          <w:iCs/>
          <w:kern w:val="22"/>
          <w:sz w:val="24"/>
          <w:lang w:val="en-US" w:eastAsia="zh-CN"/>
        </w:rPr>
        <w:t xml:space="preserve"> 15/32 </w:t>
      </w:r>
      <w:r w:rsidRPr="002031C3">
        <w:rPr>
          <w:rFonts w:ascii="SimSun" w:eastAsia="SimSun" w:hAnsi="SimSun" w:cs="SimSun" w:hint="eastAsia"/>
          <w:iCs/>
          <w:kern w:val="22"/>
          <w:sz w:val="24"/>
          <w:lang w:val="en-US" w:eastAsia="zh-CN"/>
        </w:rPr>
        <w:t>号决定</w:t>
      </w:r>
      <w:r>
        <w:rPr>
          <w:rFonts w:ascii="SimSun" w:eastAsia="SimSun" w:hAnsi="SimSun" w:cs="SimSun" w:hint="eastAsia"/>
          <w:iCs/>
          <w:kern w:val="22"/>
          <w:sz w:val="24"/>
          <w:lang w:val="en-US" w:eastAsia="zh-CN"/>
        </w:rPr>
        <w:t>，</w:t>
      </w:r>
    </w:p>
    <w:p w14:paraId="5CB57AE3" w14:textId="77777777" w:rsidR="00A11391" w:rsidRPr="002031C3" w:rsidRDefault="00A11391" w:rsidP="002031C3">
      <w:pPr>
        <w:snapToGrid w:val="0"/>
        <w:spacing w:before="120" w:after="120"/>
        <w:ind w:firstLine="490"/>
        <w:rPr>
          <w:kern w:val="22"/>
          <w:sz w:val="24"/>
          <w:lang w:val="en-US" w:eastAsia="zh-CN"/>
        </w:rPr>
      </w:pPr>
      <w:r w:rsidRPr="002031C3">
        <w:rPr>
          <w:rFonts w:ascii="KaiTi" w:eastAsia="KaiTi" w:hAnsi="KaiTi" w:cs="SimSun" w:hint="eastAsia"/>
          <w:kern w:val="22"/>
          <w:sz w:val="24"/>
          <w:lang w:val="en-US" w:eastAsia="zh-CN"/>
        </w:rPr>
        <w:t>注意到</w:t>
      </w:r>
      <w:r w:rsidRPr="002A210E">
        <w:rPr>
          <w:rFonts w:ascii="KaiTi" w:eastAsia="SimSun" w:hAnsi="KaiTi" w:cs="SimSun" w:hint="eastAsia"/>
          <w:kern w:val="22"/>
          <w:sz w:val="24"/>
          <w:lang w:val="en-US" w:eastAsia="zh-CN"/>
        </w:rPr>
        <w:t>因</w:t>
      </w:r>
      <w:r w:rsidRPr="002031C3">
        <w:rPr>
          <w:rFonts w:hint="eastAsia"/>
          <w:kern w:val="22"/>
          <w:sz w:val="24"/>
          <w:lang w:val="en-US" w:eastAsia="zh-CN"/>
        </w:rPr>
        <w:t xml:space="preserve">2023 </w:t>
      </w:r>
      <w:r w:rsidRPr="002031C3">
        <w:rPr>
          <w:rFonts w:ascii="SimSun" w:eastAsia="SimSun" w:hAnsi="SimSun" w:cs="SimSun" w:hint="eastAsia"/>
          <w:kern w:val="22"/>
          <w:sz w:val="24"/>
          <w:lang w:val="en-US" w:eastAsia="zh-CN"/>
        </w:rPr>
        <w:t>年</w:t>
      </w:r>
      <w:r w:rsidRPr="002031C3">
        <w:rPr>
          <w:rFonts w:hint="eastAsia"/>
          <w:kern w:val="22"/>
          <w:sz w:val="24"/>
          <w:lang w:val="en-US" w:eastAsia="zh-CN"/>
        </w:rPr>
        <w:t xml:space="preserve"> 2 </w:t>
      </w:r>
      <w:r w:rsidRPr="002031C3">
        <w:rPr>
          <w:rFonts w:ascii="SimSun" w:eastAsia="SimSun" w:hAnsi="SimSun" w:cs="SimSun" w:hint="eastAsia"/>
          <w:kern w:val="22"/>
          <w:sz w:val="24"/>
          <w:lang w:val="en-US" w:eastAsia="zh-CN"/>
        </w:rPr>
        <w:t>月</w:t>
      </w:r>
      <w:r>
        <w:rPr>
          <w:rFonts w:ascii="SimSun" w:eastAsia="SimSun" w:hAnsi="SimSun" w:cs="SimSun" w:hint="eastAsia"/>
          <w:kern w:val="22"/>
          <w:sz w:val="24"/>
          <w:lang w:val="en-US" w:eastAsia="zh-CN"/>
        </w:rPr>
        <w:t>土耳其</w:t>
      </w:r>
      <w:r w:rsidRPr="002031C3">
        <w:rPr>
          <w:rFonts w:ascii="SimSun" w:eastAsia="SimSun" w:hAnsi="SimSun" w:cs="SimSun" w:hint="eastAsia"/>
          <w:kern w:val="22"/>
          <w:sz w:val="24"/>
          <w:lang w:val="en-US" w:eastAsia="zh-CN"/>
        </w:rPr>
        <w:t>遭受惨烈地震，</w:t>
      </w:r>
      <w:r>
        <w:rPr>
          <w:rFonts w:ascii="SimSun" w:eastAsia="SimSun" w:hAnsi="SimSun" w:cs="SimSun" w:hint="eastAsia"/>
          <w:kern w:val="22"/>
          <w:sz w:val="24"/>
          <w:lang w:val="en-US" w:eastAsia="zh-CN"/>
        </w:rPr>
        <w:t>面临灾后</w:t>
      </w:r>
      <w:r w:rsidRPr="002031C3">
        <w:rPr>
          <w:rFonts w:ascii="SimSun" w:eastAsia="SimSun" w:hAnsi="SimSun" w:cs="SimSun" w:hint="eastAsia"/>
          <w:kern w:val="22"/>
          <w:sz w:val="24"/>
          <w:lang w:val="en-US" w:eastAsia="zh-CN"/>
        </w:rPr>
        <w:t>恢复挑战，</w:t>
      </w:r>
      <w:r>
        <w:rPr>
          <w:rFonts w:ascii="SimSun" w:eastAsia="SimSun" w:hAnsi="SimSun" w:cs="SimSun" w:hint="eastAsia"/>
          <w:kern w:val="22"/>
          <w:sz w:val="24"/>
          <w:lang w:val="en-US" w:eastAsia="zh-CN"/>
        </w:rPr>
        <w:t>土耳其政府</w:t>
      </w:r>
      <w:r w:rsidRPr="002031C3">
        <w:rPr>
          <w:rFonts w:ascii="SimSun" w:eastAsia="SimSun" w:hAnsi="SimSun" w:cs="SimSun" w:hint="eastAsia"/>
          <w:kern w:val="22"/>
          <w:sz w:val="24"/>
          <w:lang w:val="en-US" w:eastAsia="zh-CN"/>
        </w:rPr>
        <w:t>撤回主办生物多样性公约</w:t>
      </w:r>
      <w:r w:rsidRPr="002031C3">
        <w:rPr>
          <w:rStyle w:val="FootnoteReference"/>
          <w:kern w:val="22"/>
          <w:sz w:val="24"/>
        </w:rPr>
        <w:footnoteReference w:id="392"/>
      </w:r>
      <w:r>
        <w:rPr>
          <w:rFonts w:ascii="SimSun" w:eastAsia="SimSun" w:hAnsi="SimSun" w:cs="SimSun" w:hint="eastAsia"/>
          <w:kern w:val="22"/>
          <w:sz w:val="24"/>
          <w:lang w:val="en-US" w:eastAsia="zh-CN"/>
        </w:rPr>
        <w:t xml:space="preserve"> </w:t>
      </w:r>
      <w:r w:rsidRPr="002031C3">
        <w:rPr>
          <w:rFonts w:ascii="SimSun" w:eastAsia="SimSun" w:hAnsi="SimSun" w:cs="SimSun" w:hint="eastAsia"/>
          <w:kern w:val="22"/>
          <w:sz w:val="24"/>
          <w:lang w:val="en-US" w:eastAsia="zh-CN"/>
        </w:rPr>
        <w:t>缔约方大会第十六届会议的提议</w:t>
      </w:r>
      <w:r>
        <w:rPr>
          <w:rFonts w:ascii="SimSun" w:eastAsia="SimSun" w:hAnsi="SimSun" w:cs="SimSun" w:hint="eastAsia"/>
          <w:kern w:val="22"/>
          <w:sz w:val="24"/>
          <w:lang w:val="en-US" w:eastAsia="zh-CN"/>
        </w:rPr>
        <w:t>，</w:t>
      </w:r>
    </w:p>
    <w:p w14:paraId="393849DB" w14:textId="77777777" w:rsidR="00A11391" w:rsidRPr="002031C3" w:rsidRDefault="00A11391" w:rsidP="002031C3">
      <w:pPr>
        <w:snapToGrid w:val="0"/>
        <w:spacing w:before="120" w:after="120"/>
        <w:ind w:firstLine="490"/>
        <w:rPr>
          <w:kern w:val="22"/>
          <w:sz w:val="24"/>
          <w:lang w:eastAsia="zh-CN"/>
        </w:rPr>
      </w:pPr>
      <w:r w:rsidRPr="002031C3">
        <w:rPr>
          <w:kern w:val="22"/>
          <w:sz w:val="24"/>
          <w:lang w:eastAsia="zh-CN"/>
        </w:rPr>
        <w:t xml:space="preserve"> </w:t>
      </w:r>
      <w:r w:rsidRPr="00C25474">
        <w:rPr>
          <w:rFonts w:ascii="KaiTi" w:eastAsia="KaiTi" w:hAnsi="KaiTi" w:cs="SimSun" w:hint="eastAsia"/>
          <w:kern w:val="22"/>
          <w:sz w:val="24"/>
          <w:lang w:val="en-US" w:eastAsia="zh-CN"/>
        </w:rPr>
        <w:t>回顾</w:t>
      </w:r>
      <w:r w:rsidRPr="00C25474">
        <w:rPr>
          <w:rFonts w:hint="eastAsia"/>
          <w:kern w:val="22"/>
          <w:sz w:val="24"/>
          <w:lang w:val="en-US" w:eastAsia="zh-CN"/>
        </w:rPr>
        <w:t xml:space="preserve"> 2023 </w:t>
      </w:r>
      <w:r w:rsidRPr="00C25474">
        <w:rPr>
          <w:rFonts w:ascii="SimSun" w:eastAsia="SimSun" w:hAnsi="SimSun" w:cs="SimSun" w:hint="eastAsia"/>
          <w:kern w:val="22"/>
          <w:sz w:val="24"/>
          <w:lang w:val="en-US" w:eastAsia="zh-CN"/>
        </w:rPr>
        <w:t>年</w:t>
      </w:r>
      <w:r w:rsidRPr="00C25474">
        <w:rPr>
          <w:rFonts w:hint="eastAsia"/>
          <w:kern w:val="22"/>
          <w:sz w:val="24"/>
          <w:lang w:val="en-US" w:eastAsia="zh-CN"/>
        </w:rPr>
        <w:t xml:space="preserve"> 7 </w:t>
      </w:r>
      <w:r w:rsidRPr="00C25474">
        <w:rPr>
          <w:rFonts w:ascii="SimSun" w:eastAsia="SimSun" w:hAnsi="SimSun" w:cs="SimSun" w:hint="eastAsia"/>
          <w:kern w:val="22"/>
          <w:sz w:val="24"/>
          <w:lang w:val="en-US" w:eastAsia="zh-CN"/>
        </w:rPr>
        <w:t>月</w:t>
      </w:r>
      <w:r w:rsidRPr="00C25474">
        <w:rPr>
          <w:rFonts w:hint="eastAsia"/>
          <w:kern w:val="22"/>
          <w:sz w:val="24"/>
          <w:lang w:val="en-US" w:eastAsia="zh-CN"/>
        </w:rPr>
        <w:t xml:space="preserve"> 31 </w:t>
      </w:r>
      <w:r w:rsidRPr="00C25474">
        <w:rPr>
          <w:rFonts w:ascii="SimSun" w:eastAsia="SimSun" w:hAnsi="SimSun" w:cs="SimSun" w:hint="eastAsia"/>
          <w:kern w:val="22"/>
          <w:sz w:val="24"/>
          <w:lang w:val="en-US" w:eastAsia="zh-CN"/>
        </w:rPr>
        <w:t>日第</w:t>
      </w:r>
      <w:r w:rsidRPr="00C25474">
        <w:rPr>
          <w:rFonts w:hint="eastAsia"/>
          <w:kern w:val="22"/>
          <w:sz w:val="24"/>
          <w:lang w:val="en-US" w:eastAsia="zh-CN"/>
        </w:rPr>
        <w:t xml:space="preserve"> </w:t>
      </w:r>
      <w:r w:rsidRPr="008653EC">
        <w:rPr>
          <w:rFonts w:hint="eastAsia"/>
          <w:kern w:val="22"/>
          <w:sz w:val="24"/>
          <w:lang w:val="en-US" w:eastAsia="zh-CN"/>
        </w:rPr>
        <w:t>2023-082</w:t>
      </w:r>
      <w:r w:rsidRPr="00C25474">
        <w:rPr>
          <w:rFonts w:ascii="SimSun" w:eastAsia="SimSun" w:hAnsi="SimSun" w:cs="SimSun" w:hint="eastAsia"/>
          <w:kern w:val="22"/>
          <w:sz w:val="24"/>
          <w:lang w:val="en-US" w:eastAsia="zh-CN"/>
        </w:rPr>
        <w:t>号通知，</w:t>
      </w:r>
      <w:r>
        <w:rPr>
          <w:rFonts w:ascii="SimSun" w:eastAsia="SimSun" w:hAnsi="SimSun" w:cs="SimSun" w:hint="eastAsia"/>
          <w:kern w:val="22"/>
          <w:sz w:val="24"/>
          <w:lang w:val="en-US" w:eastAsia="zh-CN"/>
        </w:rPr>
        <w:t>其中秘书处</w:t>
      </w:r>
      <w:r w:rsidRPr="00C25474">
        <w:rPr>
          <w:rFonts w:ascii="SimSun" w:eastAsia="SimSun" w:hAnsi="SimSun" w:cs="SimSun" w:hint="eastAsia"/>
          <w:kern w:val="22"/>
          <w:sz w:val="24"/>
          <w:lang w:val="en-US" w:eastAsia="zh-CN"/>
        </w:rPr>
        <w:t>邀请缔约方尽快</w:t>
      </w:r>
      <w:r>
        <w:rPr>
          <w:rFonts w:ascii="SimSun" w:eastAsia="SimSun" w:hAnsi="SimSun" w:cs="SimSun" w:hint="eastAsia"/>
          <w:kern w:val="22"/>
          <w:sz w:val="24"/>
          <w:lang w:val="en-US" w:eastAsia="zh-CN"/>
        </w:rPr>
        <w:t>提交</w:t>
      </w:r>
      <w:r w:rsidRPr="00C25474">
        <w:rPr>
          <w:rFonts w:ascii="SimSun" w:eastAsia="SimSun" w:hAnsi="SimSun" w:cs="SimSun" w:hint="eastAsia"/>
          <w:kern w:val="22"/>
          <w:sz w:val="24"/>
          <w:lang w:val="en-US" w:eastAsia="zh-CN"/>
        </w:rPr>
        <w:t>主办缔约方大会第十</w:t>
      </w:r>
      <w:r>
        <w:rPr>
          <w:rFonts w:ascii="SimSun" w:eastAsia="SimSun" w:hAnsi="SimSun" w:cs="SimSun" w:hint="eastAsia"/>
          <w:kern w:val="22"/>
          <w:sz w:val="24"/>
          <w:lang w:val="en-US" w:eastAsia="zh-CN"/>
        </w:rPr>
        <w:t>六</w:t>
      </w:r>
      <w:r w:rsidRPr="00C25474">
        <w:rPr>
          <w:rFonts w:ascii="SimSun" w:eastAsia="SimSun" w:hAnsi="SimSun" w:cs="SimSun" w:hint="eastAsia"/>
          <w:kern w:val="22"/>
          <w:sz w:val="24"/>
          <w:lang w:val="en-US" w:eastAsia="zh-CN"/>
        </w:rPr>
        <w:t>届会议、作为卡塔赫纳</w:t>
      </w:r>
      <w:r>
        <w:rPr>
          <w:rFonts w:ascii="SimSun" w:eastAsia="SimSun" w:hAnsi="SimSun" w:cs="SimSun" w:hint="eastAsia"/>
          <w:kern w:val="22"/>
          <w:sz w:val="24"/>
          <w:lang w:val="en-US" w:eastAsia="zh-CN"/>
        </w:rPr>
        <w:t>生物安全</w:t>
      </w:r>
      <w:r w:rsidRPr="00C25474">
        <w:rPr>
          <w:rFonts w:ascii="SimSun" w:eastAsia="SimSun" w:hAnsi="SimSun" w:cs="SimSun" w:hint="eastAsia"/>
          <w:kern w:val="22"/>
          <w:sz w:val="24"/>
          <w:lang w:val="en-US" w:eastAsia="zh-CN"/>
        </w:rPr>
        <w:t>议定书</w:t>
      </w:r>
      <w:r w:rsidRPr="008653EC">
        <w:rPr>
          <w:rStyle w:val="FootnoteReference"/>
          <w:rFonts w:eastAsia="SimSun"/>
          <w:kern w:val="22"/>
          <w:sz w:val="24"/>
          <w:lang w:val="en-US" w:eastAsia="zh-CN"/>
        </w:rPr>
        <w:footnoteReference w:id="393"/>
      </w:r>
      <w:r w:rsidRPr="008653EC">
        <w:rPr>
          <w:rFonts w:eastAsia="SimSun"/>
          <w:kern w:val="22"/>
          <w:sz w:val="24"/>
          <w:lang w:val="en-US" w:eastAsia="zh-CN"/>
        </w:rPr>
        <w:t xml:space="preserve"> </w:t>
      </w:r>
      <w:r w:rsidRPr="00C25474">
        <w:rPr>
          <w:rFonts w:ascii="SimSun" w:eastAsia="SimSun" w:hAnsi="SimSun" w:cs="SimSun" w:hint="eastAsia"/>
          <w:kern w:val="22"/>
          <w:sz w:val="24"/>
          <w:lang w:val="en-US" w:eastAsia="zh-CN"/>
        </w:rPr>
        <w:t>缔约方会议的缔约方大会第十一次会议</w:t>
      </w:r>
      <w:r>
        <w:rPr>
          <w:rFonts w:ascii="SimSun" w:eastAsia="SimSun" w:hAnsi="SimSun" w:cs="SimSun" w:hint="eastAsia"/>
          <w:kern w:val="22"/>
          <w:sz w:val="24"/>
          <w:lang w:val="en-US" w:eastAsia="zh-CN"/>
        </w:rPr>
        <w:t>、</w:t>
      </w:r>
      <w:r w:rsidRPr="00C25474">
        <w:rPr>
          <w:rFonts w:ascii="SimSun" w:eastAsia="SimSun" w:hAnsi="SimSun" w:cs="SimSun" w:hint="eastAsia"/>
          <w:kern w:val="22"/>
          <w:sz w:val="24"/>
          <w:lang w:val="en-US" w:eastAsia="zh-CN"/>
        </w:rPr>
        <w:t>作为</w:t>
      </w:r>
      <w:r w:rsidRPr="00321AC4">
        <w:rPr>
          <w:rFonts w:ascii="SimSun" w:eastAsia="SimSun" w:hAnsi="SimSun" w:cs="SimSun" w:hint="eastAsia"/>
          <w:kern w:val="22"/>
          <w:sz w:val="24"/>
          <w:lang w:val="en-US" w:eastAsia="zh-CN"/>
        </w:rPr>
        <w:t>关于获取遗传资源和公正和公平分享其利用所产生惠益的名古屋议定书</w:t>
      </w:r>
      <w:r w:rsidRPr="008653EC">
        <w:rPr>
          <w:rStyle w:val="FootnoteReference"/>
          <w:rFonts w:eastAsia="SimSun"/>
          <w:kern w:val="22"/>
          <w:sz w:val="24"/>
          <w:lang w:val="en-US" w:eastAsia="zh-CN"/>
        </w:rPr>
        <w:footnoteReference w:id="394"/>
      </w:r>
      <w:r w:rsidRPr="008653EC">
        <w:rPr>
          <w:rFonts w:eastAsia="SimSun"/>
          <w:kern w:val="22"/>
          <w:sz w:val="24"/>
          <w:lang w:val="en-US" w:eastAsia="zh-CN"/>
        </w:rPr>
        <w:t xml:space="preserve"> </w:t>
      </w:r>
      <w:r w:rsidRPr="00C25474">
        <w:rPr>
          <w:rFonts w:ascii="SimSun" w:eastAsia="SimSun" w:hAnsi="SimSun" w:cs="SimSun" w:hint="eastAsia"/>
          <w:kern w:val="22"/>
          <w:sz w:val="24"/>
          <w:lang w:val="en-US" w:eastAsia="zh-CN"/>
        </w:rPr>
        <w:t>缔约方会议的缔约方大会第五次会议的</w:t>
      </w:r>
      <w:r>
        <w:rPr>
          <w:rFonts w:ascii="SimSun" w:eastAsia="SimSun" w:hAnsi="SimSun" w:cs="SimSun" w:hint="eastAsia"/>
          <w:kern w:val="22"/>
          <w:sz w:val="24"/>
          <w:lang w:val="en-US" w:eastAsia="zh-CN"/>
        </w:rPr>
        <w:t>意向</w:t>
      </w:r>
      <w:r w:rsidRPr="00C25474">
        <w:rPr>
          <w:rFonts w:ascii="SimSun" w:eastAsia="SimSun" w:hAnsi="SimSun" w:cs="SimSun" w:hint="eastAsia"/>
          <w:kern w:val="22"/>
          <w:sz w:val="24"/>
          <w:lang w:val="en-US" w:eastAsia="zh-CN"/>
        </w:rPr>
        <w:t>，</w:t>
      </w:r>
    </w:p>
    <w:p w14:paraId="3F7625E8" w14:textId="77777777" w:rsidR="00A11391" w:rsidRPr="002031C3" w:rsidRDefault="00A11391" w:rsidP="002031C3">
      <w:pPr>
        <w:snapToGrid w:val="0"/>
        <w:spacing w:before="120" w:after="120"/>
        <w:ind w:firstLine="490"/>
        <w:rPr>
          <w:iCs/>
          <w:kern w:val="22"/>
          <w:sz w:val="24"/>
          <w:lang w:eastAsia="zh-CN"/>
        </w:rPr>
      </w:pPr>
      <w:r>
        <w:rPr>
          <w:iCs/>
          <w:kern w:val="22"/>
          <w:sz w:val="24"/>
          <w:lang w:eastAsia="zh-CN"/>
        </w:rPr>
        <w:t>1.</w:t>
      </w:r>
      <w:r>
        <w:rPr>
          <w:iCs/>
          <w:kern w:val="22"/>
          <w:sz w:val="24"/>
          <w:lang w:eastAsia="zh-CN"/>
        </w:rPr>
        <w:tab/>
      </w:r>
      <w:r>
        <w:rPr>
          <w:rFonts w:ascii="KaiTi" w:eastAsia="KaiTi" w:hAnsi="KaiTi" w:cs="SimSun" w:hint="eastAsia"/>
          <w:iCs/>
          <w:kern w:val="22"/>
          <w:sz w:val="24"/>
          <w:lang w:val="en-US" w:eastAsia="zh-CN"/>
        </w:rPr>
        <w:t>对</w:t>
      </w:r>
      <w:r w:rsidRPr="00C25474">
        <w:rPr>
          <w:rFonts w:ascii="SimSun" w:eastAsia="SimSun" w:hAnsi="SimSun" w:cs="SimSun" w:hint="eastAsia"/>
          <w:iCs/>
          <w:kern w:val="22"/>
          <w:sz w:val="24"/>
          <w:lang w:val="en-US" w:eastAsia="zh-CN"/>
        </w:rPr>
        <w:t>在地震</w:t>
      </w:r>
      <w:r>
        <w:rPr>
          <w:rFonts w:ascii="SimSun" w:eastAsia="SimSun" w:hAnsi="SimSun" w:cs="SimSun" w:hint="eastAsia"/>
          <w:iCs/>
          <w:kern w:val="22"/>
          <w:sz w:val="24"/>
          <w:lang w:val="en-US" w:eastAsia="zh-CN"/>
        </w:rPr>
        <w:t>中</w:t>
      </w:r>
      <w:r w:rsidRPr="00C25474">
        <w:rPr>
          <w:rFonts w:ascii="SimSun" w:eastAsia="SimSun" w:hAnsi="SimSun" w:cs="SimSun" w:hint="eastAsia"/>
          <w:iCs/>
          <w:kern w:val="22"/>
          <w:sz w:val="24"/>
          <w:lang w:val="en-US" w:eastAsia="zh-CN"/>
        </w:rPr>
        <w:t>遭受损失的土耳其人民和政府</w:t>
      </w:r>
      <w:r w:rsidRPr="00453A9E">
        <w:rPr>
          <w:rFonts w:ascii="KaiTi" w:eastAsia="KaiTi" w:hAnsi="KaiTi" w:cs="SimSun" w:hint="eastAsia"/>
          <w:iCs/>
          <w:kern w:val="22"/>
          <w:sz w:val="24"/>
          <w:lang w:val="en-US" w:eastAsia="zh-CN"/>
        </w:rPr>
        <w:t>表示</w:t>
      </w:r>
      <w:r w:rsidRPr="00453A9E">
        <w:rPr>
          <w:rFonts w:ascii="SimSun" w:eastAsia="KaiTi" w:hAnsi="SimSun" w:cs="SimSun" w:hint="eastAsia"/>
          <w:iCs/>
          <w:kern w:val="22"/>
          <w:sz w:val="24"/>
          <w:lang w:val="en-US" w:eastAsia="zh-CN"/>
        </w:rPr>
        <w:t>同情和声援</w:t>
      </w:r>
      <w:r w:rsidRPr="00C25474">
        <w:rPr>
          <w:rFonts w:ascii="SimSun" w:eastAsia="SimSun" w:hAnsi="SimSun" w:cs="SimSun" w:hint="eastAsia"/>
          <w:iCs/>
          <w:kern w:val="22"/>
          <w:sz w:val="24"/>
          <w:lang w:val="en-US" w:eastAsia="zh-CN"/>
        </w:rPr>
        <w:t>；</w:t>
      </w:r>
    </w:p>
    <w:p w14:paraId="12219ADC" w14:textId="77777777" w:rsidR="00B03608" w:rsidRDefault="00A11391" w:rsidP="002031C3">
      <w:pPr>
        <w:spacing w:before="120" w:after="120"/>
        <w:ind w:firstLine="490"/>
        <w:rPr>
          <w:rFonts w:ascii="SimSun" w:eastAsia="SimSun" w:hAnsi="SimSun" w:cs="SimSun"/>
          <w:iCs/>
          <w:kern w:val="22"/>
          <w:sz w:val="24"/>
          <w:lang w:val="en-US" w:eastAsia="zh-CN"/>
        </w:rPr>
        <w:sectPr w:rsidR="00B03608" w:rsidSect="002805EA">
          <w:footnotePr>
            <w:numRestart w:val="eachSect"/>
          </w:footnotePr>
          <w:pgSz w:w="12240" w:h="15840"/>
          <w:pgMar w:top="567" w:right="1440" w:bottom="1134" w:left="1440" w:header="709" w:footer="709" w:gutter="0"/>
          <w:cols w:space="708"/>
          <w:titlePg/>
          <w:docGrid w:linePitch="360"/>
        </w:sectPr>
      </w:pPr>
      <w:r>
        <w:rPr>
          <w:iCs/>
          <w:kern w:val="22"/>
          <w:sz w:val="24"/>
          <w:lang w:eastAsia="zh-CN"/>
        </w:rPr>
        <w:t>2.</w:t>
      </w:r>
      <w:r>
        <w:rPr>
          <w:iCs/>
          <w:kern w:val="22"/>
          <w:sz w:val="24"/>
          <w:lang w:eastAsia="zh-CN"/>
        </w:rPr>
        <w:tab/>
      </w:r>
      <w:r w:rsidRPr="00C25474">
        <w:rPr>
          <w:rFonts w:ascii="KaiTi" w:eastAsia="KaiTi" w:hAnsi="KaiTi" w:cs="SimSun" w:hint="eastAsia"/>
          <w:iCs/>
          <w:kern w:val="22"/>
          <w:sz w:val="24"/>
          <w:lang w:val="en-US" w:eastAsia="zh-CN"/>
        </w:rPr>
        <w:t>请</w:t>
      </w:r>
      <w:r w:rsidRPr="00771031">
        <w:rPr>
          <w:rFonts w:ascii="SimSun" w:eastAsia="SimSun" w:hAnsi="SimSun" w:cs="SimSun" w:hint="eastAsia"/>
          <w:iCs/>
          <w:kern w:val="22"/>
          <w:sz w:val="24"/>
          <w:lang w:val="en-US" w:eastAsia="zh-CN"/>
        </w:rPr>
        <w:t>执行秘书加快与缔约方磋商，确定缔约方大会第十六届会议、作为卡塔赫纳议定书缔约方会议的缔约方大会第十一次会议、作为名古屋议定书缔约方会议的缔约方大会第五次会议的日期和地点。如果截至</w:t>
      </w:r>
      <w:r w:rsidRPr="00771031">
        <w:rPr>
          <w:rFonts w:eastAsia="SimSun" w:hint="eastAsia"/>
          <w:iCs/>
          <w:kern w:val="22"/>
          <w:sz w:val="24"/>
          <w:lang w:val="en-US" w:eastAsia="zh-CN"/>
        </w:rPr>
        <w:t xml:space="preserve"> 2023 </w:t>
      </w:r>
      <w:r w:rsidRPr="00771031">
        <w:rPr>
          <w:rFonts w:ascii="SimSun" w:eastAsia="SimSun" w:hAnsi="SimSun" w:cs="SimSun" w:hint="eastAsia"/>
          <w:iCs/>
          <w:kern w:val="22"/>
          <w:sz w:val="24"/>
          <w:lang w:val="en-US" w:eastAsia="zh-CN"/>
        </w:rPr>
        <w:t>年</w:t>
      </w:r>
      <w:r w:rsidRPr="00771031">
        <w:rPr>
          <w:rFonts w:eastAsia="SimSun" w:hint="eastAsia"/>
          <w:iCs/>
          <w:kern w:val="22"/>
          <w:sz w:val="24"/>
          <w:lang w:val="en-US" w:eastAsia="zh-CN"/>
        </w:rPr>
        <w:t xml:space="preserve"> 1</w:t>
      </w:r>
      <w:r w:rsidRPr="00771031">
        <w:rPr>
          <w:rFonts w:eastAsia="SimSun"/>
          <w:iCs/>
          <w:kern w:val="22"/>
          <w:sz w:val="24"/>
          <w:lang w:val="en-US" w:eastAsia="zh-CN"/>
        </w:rPr>
        <w:t>2</w:t>
      </w:r>
      <w:r w:rsidRPr="00771031">
        <w:rPr>
          <w:rFonts w:eastAsia="SimSun" w:hint="eastAsia"/>
          <w:iCs/>
          <w:kern w:val="22"/>
          <w:sz w:val="24"/>
          <w:lang w:val="en-US" w:eastAsia="zh-CN"/>
        </w:rPr>
        <w:t xml:space="preserve"> </w:t>
      </w:r>
      <w:r w:rsidRPr="00771031">
        <w:rPr>
          <w:rFonts w:ascii="SimSun" w:eastAsia="SimSun" w:hAnsi="SimSun" w:cs="SimSun" w:hint="eastAsia"/>
          <w:iCs/>
          <w:kern w:val="22"/>
          <w:sz w:val="24"/>
          <w:lang w:val="en-US" w:eastAsia="zh-CN"/>
        </w:rPr>
        <w:t>月底尚无缔约方提出可行的提议，则与主席团磋商，探讨在秘书处所在地举行这些会议的安排。</w:t>
      </w:r>
      <w:r>
        <w:rPr>
          <w:rFonts w:ascii="SimSun" w:eastAsia="SimSun" w:hAnsi="SimSun" w:cs="SimSun" w:hint="eastAsia"/>
          <w:iCs/>
          <w:kern w:val="22"/>
          <w:sz w:val="24"/>
          <w:lang w:val="en-US" w:eastAsia="zh-CN"/>
        </w:rPr>
        <w:t xml:space="preserve"> </w:t>
      </w:r>
    </w:p>
    <w:p w14:paraId="41F795C2" w14:textId="3B4B0727" w:rsidR="00846861" w:rsidRPr="0052471E" w:rsidRDefault="00846861" w:rsidP="00C74442">
      <w:pPr>
        <w:pStyle w:val="H1"/>
        <w:tabs>
          <w:tab w:val="clear" w:pos="709"/>
          <w:tab w:val="clear" w:pos="993"/>
        </w:tabs>
        <w:rPr>
          <w:b/>
          <w:bCs/>
        </w:rPr>
      </w:pPr>
      <w:bookmarkStart w:id="184" w:name="_Toc152776826"/>
      <w:r w:rsidRPr="0052471E">
        <w:rPr>
          <w:rFonts w:hint="eastAsia"/>
        </w:rPr>
        <w:lastRenderedPageBreak/>
        <w:t>二.</w:t>
      </w:r>
      <w:r w:rsidRPr="0052471E">
        <w:t xml:space="preserve"> </w:t>
      </w:r>
      <w:r w:rsidRPr="0052471E">
        <w:rPr>
          <w:rFonts w:hint="eastAsia"/>
        </w:rPr>
        <w:t>会议记录</w:t>
      </w:r>
      <w:bookmarkEnd w:id="184"/>
    </w:p>
    <w:p w14:paraId="44661C0B" w14:textId="77777777" w:rsidR="005A3E1D" w:rsidRPr="006B78BD" w:rsidRDefault="005A3E1D" w:rsidP="00D874EE">
      <w:pPr>
        <w:keepNext/>
        <w:suppressLineNumbers/>
        <w:suppressAutoHyphens/>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6B78BD">
        <w:rPr>
          <w:rFonts w:eastAsia="SimSun" w:hint="eastAsia"/>
          <w:b/>
          <w:snapToGrid w:val="0"/>
          <w:kern w:val="22"/>
          <w:sz w:val="24"/>
          <w:lang w:eastAsia="zh-CN"/>
        </w:rPr>
        <w:t>导言</w:t>
      </w:r>
    </w:p>
    <w:p w14:paraId="1C4EB7FA" w14:textId="77777777" w:rsidR="005A3E1D" w:rsidRPr="006B78BD" w:rsidRDefault="005A3E1D" w:rsidP="00D874EE">
      <w:pPr>
        <w:keepNext/>
        <w:suppressLineNumbers/>
        <w:suppressAutoHyphens/>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6B78BD">
        <w:rPr>
          <w:rFonts w:eastAsia="SimSun"/>
          <w:b/>
          <w:snapToGrid w:val="0"/>
          <w:kern w:val="22"/>
          <w:sz w:val="24"/>
          <w:lang w:eastAsia="zh-CN"/>
        </w:rPr>
        <w:t xml:space="preserve">A.  </w:t>
      </w:r>
      <w:r w:rsidRPr="006B78BD">
        <w:rPr>
          <w:rFonts w:eastAsia="SimSun" w:hint="eastAsia"/>
          <w:b/>
          <w:snapToGrid w:val="0"/>
          <w:kern w:val="22"/>
          <w:sz w:val="24"/>
          <w:lang w:eastAsia="zh-CN"/>
        </w:rPr>
        <w:t>背景</w:t>
      </w:r>
    </w:p>
    <w:bookmarkEnd w:id="1"/>
    <w:p w14:paraId="75222FC8" w14:textId="77777777" w:rsidR="005A3E1D" w:rsidRPr="006B78BD" w:rsidRDefault="005A3E1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生物多样性公约缔约方大会第十五届会议与作为卡塔赫纳生物安全议定书缔约方会议的缔约方大会第十次会议和作为关于获取遗传资源和公正和公平分享其利用所产生惠益的名古屋议定书缔约方会议的缔约方大会第四次会议同时举行。</w:t>
      </w:r>
    </w:p>
    <w:p w14:paraId="4113A8E5" w14:textId="7AFE91EA" w:rsidR="00161B5F" w:rsidRPr="006B78BD" w:rsidRDefault="005A3E1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由于冠状病毒病（</w:t>
      </w:r>
      <w:r w:rsidRPr="006B78BD">
        <w:rPr>
          <w:rFonts w:eastAsia="SimSun"/>
          <w:color w:val="auto"/>
          <w:sz w:val="24"/>
          <w:szCs w:val="24"/>
          <w:lang w:eastAsia="zh-CN"/>
        </w:rPr>
        <w:t>COVID-19</w:t>
      </w:r>
      <w:r w:rsidRPr="006B78BD">
        <w:rPr>
          <w:rFonts w:eastAsia="SimSun" w:hint="eastAsia"/>
          <w:color w:val="auto"/>
          <w:sz w:val="24"/>
          <w:szCs w:val="24"/>
          <w:lang w:eastAsia="zh-CN"/>
        </w:rPr>
        <w:t>）大流行，会议分两阶段举行。第一阶段于</w:t>
      </w:r>
      <w:r w:rsidRPr="006B78BD">
        <w:rPr>
          <w:rFonts w:eastAsia="SimSun"/>
          <w:color w:val="auto"/>
          <w:sz w:val="24"/>
          <w:szCs w:val="24"/>
          <w:lang w:eastAsia="zh-CN"/>
        </w:rPr>
        <w:t>2021</w:t>
      </w:r>
      <w:r w:rsidRPr="006B78BD">
        <w:rPr>
          <w:rFonts w:eastAsia="SimSun" w:hint="eastAsia"/>
          <w:color w:val="auto"/>
          <w:sz w:val="24"/>
          <w:szCs w:val="24"/>
          <w:lang w:eastAsia="zh-CN"/>
        </w:rPr>
        <w:t>年</w:t>
      </w:r>
      <w:r w:rsidRPr="006B78BD">
        <w:rPr>
          <w:rFonts w:eastAsia="SimSun"/>
          <w:color w:val="auto"/>
          <w:sz w:val="24"/>
          <w:szCs w:val="24"/>
          <w:lang w:eastAsia="zh-CN"/>
        </w:rPr>
        <w:t>10</w:t>
      </w:r>
      <w:r w:rsidRPr="006B78BD">
        <w:rPr>
          <w:rFonts w:eastAsia="SimSun" w:hint="eastAsia"/>
          <w:color w:val="auto"/>
          <w:sz w:val="24"/>
          <w:szCs w:val="24"/>
          <w:lang w:eastAsia="zh-CN"/>
        </w:rPr>
        <w:t>月</w:t>
      </w:r>
      <w:r w:rsidRPr="006B78BD">
        <w:rPr>
          <w:rFonts w:eastAsia="SimSun"/>
          <w:color w:val="auto"/>
          <w:sz w:val="24"/>
          <w:szCs w:val="24"/>
          <w:lang w:eastAsia="zh-CN"/>
        </w:rPr>
        <w:t>12</w:t>
      </w:r>
      <w:r w:rsidRPr="006B78BD">
        <w:rPr>
          <w:rFonts w:eastAsia="SimSun" w:hint="eastAsia"/>
          <w:color w:val="auto"/>
          <w:sz w:val="24"/>
          <w:szCs w:val="24"/>
          <w:lang w:eastAsia="zh-CN"/>
        </w:rPr>
        <w:t>日和</w:t>
      </w:r>
      <w:r w:rsidRPr="006B78BD">
        <w:rPr>
          <w:rFonts w:eastAsia="SimSun"/>
          <w:color w:val="auto"/>
          <w:sz w:val="24"/>
          <w:szCs w:val="24"/>
          <w:lang w:eastAsia="zh-CN"/>
        </w:rPr>
        <w:t>13</w:t>
      </w:r>
      <w:r w:rsidRPr="006B78BD">
        <w:rPr>
          <w:rFonts w:eastAsia="SimSun" w:hint="eastAsia"/>
          <w:color w:val="auto"/>
          <w:sz w:val="24"/>
          <w:szCs w:val="24"/>
          <w:lang w:eastAsia="zh-CN"/>
        </w:rPr>
        <w:t>日在中国昆明</w:t>
      </w:r>
      <w:r w:rsidR="00BB0F05" w:rsidRPr="006B78BD">
        <w:rPr>
          <w:rFonts w:eastAsia="SimSun" w:hint="eastAsia"/>
          <w:color w:val="auto"/>
          <w:sz w:val="24"/>
          <w:szCs w:val="24"/>
          <w:lang w:eastAsia="zh-CN"/>
        </w:rPr>
        <w:t>以</w:t>
      </w:r>
      <w:r w:rsidRPr="006B78BD">
        <w:rPr>
          <w:rFonts w:eastAsia="SimSun" w:hint="eastAsia"/>
          <w:color w:val="auto"/>
          <w:sz w:val="24"/>
          <w:szCs w:val="24"/>
          <w:lang w:eastAsia="zh-CN"/>
        </w:rPr>
        <w:t>在线</w:t>
      </w:r>
      <w:r w:rsidR="00BB0F05" w:rsidRPr="006B78BD">
        <w:rPr>
          <w:rFonts w:eastAsia="SimSun" w:hint="eastAsia"/>
          <w:color w:val="auto"/>
          <w:sz w:val="24"/>
          <w:szCs w:val="24"/>
          <w:lang w:eastAsia="zh-CN"/>
        </w:rPr>
        <w:t>方式</w:t>
      </w:r>
      <w:r w:rsidRPr="006B78BD">
        <w:rPr>
          <w:rFonts w:eastAsia="SimSun" w:hint="eastAsia"/>
          <w:color w:val="auto"/>
          <w:sz w:val="24"/>
          <w:szCs w:val="24"/>
          <w:lang w:eastAsia="zh-CN"/>
        </w:rPr>
        <w:t>举行，少数与会者面对面出席</w:t>
      </w:r>
      <w:r w:rsidR="00BB0F05" w:rsidRPr="006B78BD">
        <w:rPr>
          <w:rFonts w:eastAsia="SimSun" w:hint="eastAsia"/>
          <w:color w:val="auto"/>
          <w:sz w:val="24"/>
          <w:szCs w:val="24"/>
          <w:lang w:eastAsia="zh-CN"/>
        </w:rPr>
        <w:t>了会议</w:t>
      </w:r>
      <w:r w:rsidRPr="006B78BD">
        <w:rPr>
          <w:rFonts w:eastAsia="SimSun" w:hint="eastAsia"/>
          <w:color w:val="auto"/>
          <w:sz w:val="24"/>
          <w:szCs w:val="24"/>
          <w:lang w:eastAsia="zh-CN"/>
        </w:rPr>
        <w:t>。第二阶段</w:t>
      </w:r>
      <w:r w:rsidR="00161B5F" w:rsidRPr="006B78BD">
        <w:rPr>
          <w:rFonts w:eastAsia="SimSun" w:hint="eastAsia"/>
          <w:color w:val="auto"/>
          <w:sz w:val="24"/>
          <w:szCs w:val="24"/>
          <w:lang w:eastAsia="zh-CN"/>
        </w:rPr>
        <w:t>面对面举行。会议于</w:t>
      </w:r>
      <w:r w:rsidR="00161B5F" w:rsidRPr="006B78BD">
        <w:rPr>
          <w:rFonts w:eastAsia="SimSun" w:hint="eastAsia"/>
          <w:color w:val="auto"/>
          <w:sz w:val="24"/>
          <w:szCs w:val="24"/>
          <w:lang w:eastAsia="zh-CN"/>
        </w:rPr>
        <w:t>2</w:t>
      </w:r>
      <w:r w:rsidR="00161B5F" w:rsidRPr="006B78BD">
        <w:rPr>
          <w:rFonts w:eastAsia="SimSun"/>
          <w:color w:val="auto"/>
          <w:sz w:val="24"/>
          <w:szCs w:val="24"/>
          <w:lang w:eastAsia="zh-CN"/>
        </w:rPr>
        <w:t>022</w:t>
      </w:r>
      <w:r w:rsidR="00161B5F" w:rsidRPr="006B78BD">
        <w:rPr>
          <w:rFonts w:eastAsia="SimSun" w:hint="eastAsia"/>
          <w:color w:val="auto"/>
          <w:sz w:val="24"/>
          <w:szCs w:val="24"/>
          <w:lang w:eastAsia="zh-CN"/>
        </w:rPr>
        <w:t>年</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2</w:t>
      </w:r>
      <w:r w:rsidR="00161B5F" w:rsidRPr="006B78BD">
        <w:rPr>
          <w:rFonts w:eastAsia="SimSun" w:hint="eastAsia"/>
          <w:color w:val="auto"/>
          <w:sz w:val="24"/>
          <w:szCs w:val="24"/>
          <w:lang w:eastAsia="zh-CN"/>
        </w:rPr>
        <w:t>月</w:t>
      </w:r>
      <w:r w:rsidR="00161B5F" w:rsidRPr="006B78BD">
        <w:rPr>
          <w:rFonts w:eastAsia="SimSun" w:hint="eastAsia"/>
          <w:color w:val="auto"/>
          <w:sz w:val="24"/>
          <w:szCs w:val="24"/>
          <w:lang w:eastAsia="zh-CN"/>
        </w:rPr>
        <w:t>7</w:t>
      </w:r>
      <w:r w:rsidR="00161B5F" w:rsidRPr="006B78BD">
        <w:rPr>
          <w:rFonts w:eastAsia="SimSun" w:hint="eastAsia"/>
          <w:color w:val="auto"/>
          <w:sz w:val="24"/>
          <w:szCs w:val="24"/>
          <w:lang w:eastAsia="zh-CN"/>
        </w:rPr>
        <w:t>日在加拿大蒙特利尔开始，于</w:t>
      </w:r>
      <w:r w:rsidR="00161B5F" w:rsidRPr="006B78BD">
        <w:rPr>
          <w:rFonts w:eastAsia="SimSun" w:hint="eastAsia"/>
          <w:color w:val="auto"/>
          <w:sz w:val="24"/>
          <w:szCs w:val="24"/>
          <w:lang w:eastAsia="zh-CN"/>
        </w:rPr>
        <w:t>2</w:t>
      </w:r>
      <w:r w:rsidR="00161B5F" w:rsidRPr="006B78BD">
        <w:rPr>
          <w:rFonts w:eastAsia="SimSun"/>
          <w:color w:val="auto"/>
          <w:sz w:val="24"/>
          <w:szCs w:val="24"/>
          <w:lang w:eastAsia="zh-CN"/>
        </w:rPr>
        <w:t>022</w:t>
      </w:r>
      <w:r w:rsidR="00161B5F" w:rsidRPr="006B78BD">
        <w:rPr>
          <w:rFonts w:eastAsia="SimSun" w:hint="eastAsia"/>
          <w:color w:val="auto"/>
          <w:sz w:val="24"/>
          <w:szCs w:val="24"/>
          <w:lang w:eastAsia="zh-CN"/>
        </w:rPr>
        <w:t>年</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2</w:t>
      </w:r>
      <w:r w:rsidR="00161B5F" w:rsidRPr="006B78BD">
        <w:rPr>
          <w:rFonts w:eastAsia="SimSun" w:hint="eastAsia"/>
          <w:color w:val="auto"/>
          <w:sz w:val="24"/>
          <w:szCs w:val="24"/>
          <w:lang w:eastAsia="zh-CN"/>
        </w:rPr>
        <w:t>月</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9</w:t>
      </w:r>
      <w:r w:rsidR="00161B5F" w:rsidRPr="006B78BD">
        <w:rPr>
          <w:rFonts w:eastAsia="SimSun" w:hint="eastAsia"/>
          <w:color w:val="auto"/>
          <w:sz w:val="24"/>
          <w:szCs w:val="24"/>
          <w:lang w:eastAsia="zh-CN"/>
        </w:rPr>
        <w:t>日</w:t>
      </w:r>
      <w:r w:rsidR="00BB0F05" w:rsidRPr="006B78BD">
        <w:rPr>
          <w:rFonts w:eastAsia="SimSun" w:hint="eastAsia"/>
          <w:color w:val="auto"/>
          <w:sz w:val="24"/>
          <w:szCs w:val="24"/>
          <w:lang w:eastAsia="zh-CN"/>
        </w:rPr>
        <w:t>暂停</w:t>
      </w:r>
      <w:r w:rsidR="00161B5F" w:rsidRPr="006B78BD">
        <w:rPr>
          <w:rFonts w:eastAsia="SimSun" w:hint="eastAsia"/>
          <w:color w:val="auto"/>
          <w:sz w:val="24"/>
          <w:szCs w:val="24"/>
          <w:lang w:eastAsia="zh-CN"/>
        </w:rPr>
        <w:t>，于</w:t>
      </w:r>
      <w:r w:rsidR="00161B5F" w:rsidRPr="006B78BD">
        <w:rPr>
          <w:rFonts w:eastAsia="SimSun" w:hint="eastAsia"/>
          <w:color w:val="auto"/>
          <w:sz w:val="24"/>
          <w:szCs w:val="24"/>
          <w:lang w:eastAsia="zh-CN"/>
        </w:rPr>
        <w:t>2</w:t>
      </w:r>
      <w:r w:rsidR="00161B5F" w:rsidRPr="006B78BD">
        <w:rPr>
          <w:rFonts w:eastAsia="SimSun"/>
          <w:color w:val="auto"/>
          <w:sz w:val="24"/>
          <w:szCs w:val="24"/>
          <w:lang w:eastAsia="zh-CN"/>
        </w:rPr>
        <w:t>023</w:t>
      </w:r>
      <w:r w:rsidR="00161B5F" w:rsidRPr="006B78BD">
        <w:rPr>
          <w:rFonts w:eastAsia="SimSun" w:hint="eastAsia"/>
          <w:color w:val="auto"/>
          <w:sz w:val="24"/>
          <w:szCs w:val="24"/>
          <w:lang w:eastAsia="zh-CN"/>
        </w:rPr>
        <w:t>年</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0</w:t>
      </w:r>
      <w:r w:rsidR="00161B5F" w:rsidRPr="006B78BD">
        <w:rPr>
          <w:rFonts w:eastAsia="SimSun" w:hint="eastAsia"/>
          <w:color w:val="auto"/>
          <w:sz w:val="24"/>
          <w:szCs w:val="24"/>
          <w:lang w:eastAsia="zh-CN"/>
        </w:rPr>
        <w:t>月</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9</w:t>
      </w:r>
      <w:r w:rsidR="00161B5F" w:rsidRPr="006B78BD">
        <w:rPr>
          <w:rFonts w:eastAsia="SimSun" w:hint="eastAsia"/>
          <w:color w:val="auto"/>
          <w:sz w:val="24"/>
          <w:szCs w:val="24"/>
          <w:lang w:eastAsia="zh-CN"/>
        </w:rPr>
        <w:t>日在内罗毕</w:t>
      </w:r>
      <w:r w:rsidR="00BB0F05" w:rsidRPr="006B78BD">
        <w:rPr>
          <w:rFonts w:eastAsia="SimSun" w:hint="eastAsia"/>
          <w:color w:val="auto"/>
          <w:sz w:val="24"/>
          <w:szCs w:val="24"/>
          <w:lang w:eastAsia="zh-CN"/>
        </w:rPr>
        <w:t>恢复举行</w:t>
      </w:r>
      <w:r w:rsidR="00161B5F" w:rsidRPr="006B78BD">
        <w:rPr>
          <w:rFonts w:eastAsia="SimSun" w:hint="eastAsia"/>
          <w:color w:val="auto"/>
          <w:sz w:val="24"/>
          <w:szCs w:val="24"/>
          <w:lang w:eastAsia="zh-CN"/>
        </w:rPr>
        <w:t>，于</w:t>
      </w:r>
      <w:r w:rsidR="00161B5F" w:rsidRPr="006B78BD">
        <w:rPr>
          <w:rFonts w:eastAsia="SimSun" w:hint="eastAsia"/>
          <w:color w:val="auto"/>
          <w:sz w:val="24"/>
          <w:szCs w:val="24"/>
          <w:lang w:eastAsia="zh-CN"/>
        </w:rPr>
        <w:t>2</w:t>
      </w:r>
      <w:r w:rsidR="00161B5F" w:rsidRPr="006B78BD">
        <w:rPr>
          <w:rFonts w:eastAsia="SimSun"/>
          <w:color w:val="auto"/>
          <w:sz w:val="24"/>
          <w:szCs w:val="24"/>
          <w:lang w:eastAsia="zh-CN"/>
        </w:rPr>
        <w:t>023</w:t>
      </w:r>
      <w:r w:rsidR="00161B5F" w:rsidRPr="006B78BD">
        <w:rPr>
          <w:rFonts w:eastAsia="SimSun" w:hint="eastAsia"/>
          <w:color w:val="auto"/>
          <w:sz w:val="24"/>
          <w:szCs w:val="24"/>
          <w:lang w:eastAsia="zh-CN"/>
        </w:rPr>
        <w:t>年</w:t>
      </w:r>
      <w:r w:rsidR="00161B5F" w:rsidRPr="006B78BD">
        <w:rPr>
          <w:rFonts w:eastAsia="SimSun" w:hint="eastAsia"/>
          <w:color w:val="auto"/>
          <w:sz w:val="24"/>
          <w:szCs w:val="24"/>
          <w:lang w:eastAsia="zh-CN"/>
        </w:rPr>
        <w:t>1</w:t>
      </w:r>
      <w:r w:rsidR="00161B5F" w:rsidRPr="006B78BD">
        <w:rPr>
          <w:rFonts w:eastAsia="SimSun"/>
          <w:color w:val="auto"/>
          <w:sz w:val="24"/>
          <w:szCs w:val="24"/>
          <w:lang w:eastAsia="zh-CN"/>
        </w:rPr>
        <w:t>0</w:t>
      </w:r>
      <w:r w:rsidR="00161B5F" w:rsidRPr="006B78BD">
        <w:rPr>
          <w:rFonts w:eastAsia="SimSun" w:hint="eastAsia"/>
          <w:color w:val="auto"/>
          <w:sz w:val="24"/>
          <w:szCs w:val="24"/>
          <w:lang w:eastAsia="zh-CN"/>
        </w:rPr>
        <w:t>月</w:t>
      </w:r>
      <w:r w:rsidR="00161B5F" w:rsidRPr="006B78BD">
        <w:rPr>
          <w:rFonts w:eastAsia="SimSun" w:hint="eastAsia"/>
          <w:color w:val="auto"/>
          <w:sz w:val="24"/>
          <w:szCs w:val="24"/>
          <w:lang w:eastAsia="zh-CN"/>
        </w:rPr>
        <w:t>2</w:t>
      </w:r>
      <w:r w:rsidR="00161B5F" w:rsidRPr="006B78BD">
        <w:rPr>
          <w:rFonts w:eastAsia="SimSun"/>
          <w:color w:val="auto"/>
          <w:sz w:val="24"/>
          <w:szCs w:val="24"/>
          <w:lang w:eastAsia="zh-CN"/>
        </w:rPr>
        <w:t>0</w:t>
      </w:r>
      <w:r w:rsidR="00161B5F" w:rsidRPr="006B78BD">
        <w:rPr>
          <w:rFonts w:eastAsia="SimSun" w:hint="eastAsia"/>
          <w:color w:val="auto"/>
          <w:sz w:val="24"/>
          <w:szCs w:val="24"/>
          <w:lang w:eastAsia="zh-CN"/>
        </w:rPr>
        <w:t>日</w:t>
      </w:r>
      <w:r w:rsidR="00BB0F05" w:rsidRPr="006B78BD">
        <w:rPr>
          <w:rFonts w:eastAsia="SimSun" w:hint="eastAsia"/>
          <w:color w:val="auto"/>
          <w:sz w:val="24"/>
          <w:szCs w:val="24"/>
          <w:lang w:eastAsia="zh-CN"/>
        </w:rPr>
        <w:t>闭幕</w:t>
      </w:r>
      <w:r w:rsidR="00161B5F" w:rsidRPr="006B78BD">
        <w:rPr>
          <w:rFonts w:eastAsia="SimSun" w:hint="eastAsia"/>
          <w:color w:val="auto"/>
          <w:sz w:val="24"/>
          <w:szCs w:val="24"/>
          <w:lang w:eastAsia="zh-CN"/>
        </w:rPr>
        <w:t>。</w:t>
      </w:r>
    </w:p>
    <w:p w14:paraId="3B8FFAC7" w14:textId="454A2563" w:rsidR="005A3E1D" w:rsidRPr="006B78BD" w:rsidRDefault="005A3E1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本报告载有第二阶段会议的记录</w:t>
      </w:r>
      <w:r w:rsidRPr="006B78BD">
        <w:rPr>
          <w:rStyle w:val="FootnoteReference"/>
          <w:rFonts w:eastAsia="SimSun"/>
          <w:color w:val="auto"/>
          <w:sz w:val="28"/>
          <w:szCs w:val="24"/>
        </w:rPr>
        <w:footnoteReference w:id="395"/>
      </w:r>
      <w:r w:rsidRPr="006B78BD">
        <w:rPr>
          <w:rFonts w:eastAsia="SimSun" w:hint="eastAsia"/>
          <w:color w:val="auto"/>
          <w:sz w:val="24"/>
          <w:szCs w:val="24"/>
          <w:lang w:eastAsia="zh-CN"/>
        </w:rPr>
        <w:t>。</w:t>
      </w:r>
    </w:p>
    <w:p w14:paraId="0797ADD0" w14:textId="77777777" w:rsidR="00161B5F" w:rsidRPr="006B78BD" w:rsidRDefault="00161B5F" w:rsidP="00D874EE">
      <w:pPr>
        <w:pStyle w:val="Para1"/>
        <w:tabs>
          <w:tab w:val="clear" w:pos="720"/>
        </w:tabs>
        <w:rPr>
          <w:rFonts w:eastAsia="SimSun"/>
          <w:color w:val="auto"/>
          <w:sz w:val="24"/>
          <w:szCs w:val="24"/>
          <w:lang w:eastAsia="zh-CN"/>
        </w:rPr>
      </w:pPr>
      <w:smartTag w:uri="urn:schemas-microsoft-com:office:smarttags" w:element="chsdate">
        <w:smartTagPr>
          <w:attr w:name="IsROCDate" w:val="False"/>
          <w:attr w:name="IsLunarDate" w:val="False"/>
          <w:attr w:name="Day" w:val="6"/>
          <w:attr w:name="Month" w:val="12"/>
          <w:attr w:name="Year" w:val="2022"/>
        </w:smartTagPr>
        <w:r w:rsidRPr="006B78BD">
          <w:rPr>
            <w:rFonts w:eastAsia="SimSun"/>
            <w:color w:val="auto"/>
            <w:sz w:val="24"/>
            <w:szCs w:val="24"/>
            <w:lang w:eastAsia="zh-CN"/>
          </w:rPr>
          <w:t>2022</w:t>
        </w:r>
        <w:r w:rsidRPr="006B78BD">
          <w:rPr>
            <w:rFonts w:eastAsia="SimSun" w:hint="eastAsia"/>
            <w:color w:val="auto"/>
            <w:sz w:val="24"/>
            <w:szCs w:val="24"/>
            <w:lang w:eastAsia="zh-CN"/>
          </w:rPr>
          <w:t>年</w:t>
        </w:r>
        <w:r w:rsidRPr="006B78BD">
          <w:rPr>
            <w:rFonts w:eastAsia="SimSun"/>
            <w:color w:val="auto"/>
            <w:sz w:val="24"/>
            <w:szCs w:val="24"/>
            <w:lang w:eastAsia="zh-CN"/>
          </w:rPr>
          <w:t>12</w:t>
        </w:r>
        <w:r w:rsidRPr="006B78BD">
          <w:rPr>
            <w:rFonts w:eastAsia="SimSun" w:hint="eastAsia"/>
            <w:color w:val="auto"/>
            <w:sz w:val="24"/>
            <w:szCs w:val="24"/>
            <w:lang w:eastAsia="zh-CN"/>
          </w:rPr>
          <w:t>月</w:t>
        </w:r>
        <w:r w:rsidRPr="006B78BD">
          <w:rPr>
            <w:rFonts w:eastAsia="SimSun"/>
            <w:color w:val="auto"/>
            <w:sz w:val="24"/>
            <w:szCs w:val="24"/>
            <w:lang w:eastAsia="zh-CN"/>
          </w:rPr>
          <w:t>6</w:t>
        </w:r>
        <w:r w:rsidRPr="006B78BD">
          <w:rPr>
            <w:rFonts w:eastAsia="SimSun" w:hint="eastAsia"/>
            <w:color w:val="auto"/>
            <w:sz w:val="24"/>
            <w:szCs w:val="24"/>
            <w:lang w:eastAsia="zh-CN"/>
          </w:rPr>
          <w:t>日</w:t>
        </w:r>
      </w:smartTag>
      <w:r w:rsidRPr="006B78BD">
        <w:rPr>
          <w:rFonts w:eastAsia="SimSun" w:hint="eastAsia"/>
          <w:color w:val="auto"/>
          <w:sz w:val="24"/>
          <w:szCs w:val="24"/>
          <w:lang w:eastAsia="zh-CN"/>
        </w:rPr>
        <w:t>本届会议第二阶段会议开幕时，奥农达加族酋长</w:t>
      </w:r>
      <w:proofErr w:type="spellStart"/>
      <w:r w:rsidRPr="006B78BD">
        <w:rPr>
          <w:color w:val="auto"/>
          <w:sz w:val="24"/>
          <w:szCs w:val="24"/>
          <w:bdr w:val="none" w:sz="0" w:space="0" w:color="auto" w:frame="1"/>
          <w:lang w:eastAsia="zh-CN"/>
        </w:rPr>
        <w:t>Tadodaho</w:t>
      </w:r>
      <w:proofErr w:type="spellEnd"/>
      <w:r w:rsidRPr="006B78BD">
        <w:rPr>
          <w:color w:val="auto"/>
          <w:sz w:val="24"/>
          <w:szCs w:val="24"/>
          <w:bdr w:val="none" w:sz="0" w:space="0" w:color="auto" w:frame="1"/>
          <w:lang w:eastAsia="zh-CN"/>
        </w:rPr>
        <w:t xml:space="preserve"> Sid Hill</w:t>
      </w:r>
      <w:r w:rsidRPr="006B78BD">
        <w:rPr>
          <w:rFonts w:eastAsia="SimSun" w:hint="eastAsia"/>
          <w:color w:val="auto"/>
          <w:sz w:val="24"/>
          <w:szCs w:val="24"/>
          <w:lang w:eastAsia="zh-CN"/>
        </w:rPr>
        <w:t>举行了欢迎仪式，随后加拿大总理</w:t>
      </w:r>
      <w:r w:rsidRPr="006B78BD">
        <w:rPr>
          <w:color w:val="auto"/>
          <w:sz w:val="24"/>
          <w:szCs w:val="24"/>
          <w:lang w:eastAsia="zh-CN"/>
        </w:rPr>
        <w:t>Justin Trudeau</w:t>
      </w:r>
      <w:r w:rsidRPr="006B78BD">
        <w:rPr>
          <w:rFonts w:eastAsia="SimSun" w:hint="eastAsia"/>
          <w:color w:val="auto"/>
          <w:sz w:val="24"/>
          <w:szCs w:val="24"/>
          <w:lang w:eastAsia="zh-CN"/>
        </w:rPr>
        <w:t>、联合国秘书长、中国生态环境部部长兼缔约方大会第十五届会议主席黄润秋、魁北克省总理</w:t>
      </w:r>
      <w:r w:rsidRPr="006B78BD">
        <w:rPr>
          <w:color w:val="auto"/>
          <w:sz w:val="24"/>
          <w:szCs w:val="24"/>
          <w:lang w:eastAsia="zh-CN"/>
        </w:rPr>
        <w:t>François Legault</w:t>
      </w:r>
      <w:r w:rsidRPr="006B78BD">
        <w:rPr>
          <w:rFonts w:eastAsia="SimSun" w:hint="eastAsia"/>
          <w:color w:val="auto"/>
          <w:sz w:val="24"/>
          <w:szCs w:val="24"/>
          <w:lang w:eastAsia="zh-CN"/>
        </w:rPr>
        <w:t>、蒙特利尔市市长</w:t>
      </w:r>
      <w:r w:rsidRPr="006B78BD">
        <w:rPr>
          <w:color w:val="auto"/>
          <w:sz w:val="24"/>
          <w:szCs w:val="24"/>
          <w:lang w:eastAsia="zh-CN"/>
        </w:rPr>
        <w:t>Valérie Plante</w:t>
      </w:r>
      <w:r w:rsidRPr="006B78BD">
        <w:rPr>
          <w:rFonts w:asciiTheme="minorEastAsia" w:eastAsiaTheme="minorEastAsia" w:hAnsiTheme="minorEastAsia" w:hint="eastAsia"/>
          <w:color w:val="auto"/>
          <w:sz w:val="24"/>
          <w:szCs w:val="24"/>
          <w:lang w:eastAsia="zh-CN"/>
        </w:rPr>
        <w:t>、</w:t>
      </w:r>
      <w:r w:rsidRPr="006B78BD">
        <w:rPr>
          <w:rFonts w:eastAsia="SimSun" w:hint="eastAsia"/>
          <w:color w:val="auto"/>
          <w:sz w:val="24"/>
          <w:szCs w:val="24"/>
          <w:lang w:eastAsia="zh-CN"/>
        </w:rPr>
        <w:t>昆明市市长刘佳晨发表了讲话，接下来进行了文艺表演。</w:t>
      </w:r>
      <w:r w:rsidRPr="006B78BD">
        <w:rPr>
          <w:rFonts w:eastAsia="SimSun" w:hint="eastAsia"/>
          <w:color w:val="auto"/>
          <w:sz w:val="24"/>
          <w:szCs w:val="24"/>
          <w:lang w:eastAsia="zh-CN"/>
        </w:rPr>
        <w:t xml:space="preserve"> </w:t>
      </w:r>
    </w:p>
    <w:p w14:paraId="5A8489E2" w14:textId="77777777" w:rsidR="00161B5F" w:rsidRPr="006B78BD" w:rsidRDefault="00AA3C0A" w:rsidP="00D874EE">
      <w:pPr>
        <w:keepNext/>
        <w:suppressLineNumbers/>
        <w:suppressAutoHyphens/>
        <w:overflowPunct w:val="0"/>
        <w:autoSpaceDE w:val="0"/>
        <w:autoSpaceDN w:val="0"/>
        <w:adjustRightInd w:val="0"/>
        <w:snapToGrid w:val="0"/>
        <w:spacing w:before="120" w:after="120"/>
        <w:jc w:val="center"/>
        <w:rPr>
          <w:rFonts w:eastAsia="SimSun"/>
          <w:b/>
          <w:snapToGrid w:val="0"/>
          <w:kern w:val="22"/>
          <w:sz w:val="24"/>
          <w:lang w:eastAsia="zh-CN"/>
        </w:rPr>
      </w:pPr>
      <w:r w:rsidRPr="006B78BD">
        <w:rPr>
          <w:b/>
          <w:bCs/>
          <w:snapToGrid w:val="0"/>
          <w:kern w:val="22"/>
          <w:sz w:val="24"/>
        </w:rPr>
        <w:t>B.</w:t>
      </w:r>
      <w:r w:rsidRPr="006B78BD">
        <w:rPr>
          <w:b/>
          <w:bCs/>
          <w:snapToGrid w:val="0"/>
          <w:kern w:val="22"/>
          <w:sz w:val="24"/>
        </w:rPr>
        <w:tab/>
      </w:r>
      <w:r w:rsidR="00161B5F" w:rsidRPr="006B78BD">
        <w:rPr>
          <w:rFonts w:eastAsia="SimSun" w:hint="eastAsia"/>
          <w:b/>
          <w:snapToGrid w:val="0"/>
          <w:kern w:val="22"/>
          <w:sz w:val="24"/>
          <w:lang w:eastAsia="zh-CN"/>
        </w:rPr>
        <w:t>与会情况</w:t>
      </w:r>
    </w:p>
    <w:p w14:paraId="28085AF6" w14:textId="7180836E" w:rsidR="00B03608" w:rsidRPr="00B03608" w:rsidRDefault="00161B5F" w:rsidP="00B03608">
      <w:pPr>
        <w:pStyle w:val="Para1"/>
        <w:tabs>
          <w:tab w:val="clear" w:pos="720"/>
        </w:tabs>
        <w:rPr>
          <w:rFonts w:eastAsia="SimSun"/>
          <w:sz w:val="24"/>
          <w:lang w:eastAsia="zh-CN"/>
        </w:rPr>
      </w:pPr>
      <w:r w:rsidRPr="00B03608">
        <w:rPr>
          <w:rFonts w:eastAsia="SimSun" w:hint="eastAsia"/>
          <w:color w:val="auto"/>
          <w:sz w:val="24"/>
          <w:lang w:eastAsia="zh-CN"/>
        </w:rPr>
        <w:t>本届会议第二阶段</w:t>
      </w:r>
      <w:r w:rsidRPr="00B03608">
        <w:rPr>
          <w:rFonts w:eastAsia="SimSun" w:hint="eastAsia"/>
          <w:color w:val="auto"/>
          <w:sz w:val="24"/>
          <w:szCs w:val="24"/>
          <w:lang w:eastAsia="zh-CN"/>
        </w:rPr>
        <w:t>会议</w:t>
      </w:r>
      <w:r w:rsidRPr="00B03608">
        <w:rPr>
          <w:rFonts w:eastAsia="SimSun" w:hint="eastAsia"/>
          <w:color w:val="auto"/>
          <w:sz w:val="24"/>
          <w:lang w:eastAsia="zh-CN"/>
        </w:rPr>
        <w:t>向所有国家发出邀请。下列</w:t>
      </w:r>
      <w:r w:rsidR="00003DCB" w:rsidRPr="00B03608">
        <w:rPr>
          <w:rFonts w:eastAsia="SimSun" w:hint="eastAsia"/>
          <w:color w:val="auto"/>
          <w:sz w:val="24"/>
          <w:lang w:eastAsia="zh-CN"/>
        </w:rPr>
        <w:t>公约</w:t>
      </w:r>
      <w:r w:rsidRPr="00B03608">
        <w:rPr>
          <w:rFonts w:eastAsia="SimSun" w:hint="eastAsia"/>
          <w:color w:val="auto"/>
          <w:sz w:val="24"/>
          <w:lang w:eastAsia="zh-CN"/>
        </w:rPr>
        <w:t>缔约方出席了会议：</w:t>
      </w:r>
    </w:p>
    <w:p w14:paraId="6A3F0A52" w14:textId="77777777" w:rsidR="00B03608" w:rsidRDefault="00B03608" w:rsidP="009D4977">
      <w:pPr>
        <w:widowControl w:val="0"/>
        <w:suppressLineNumbers/>
        <w:suppressAutoHyphens/>
        <w:snapToGrid w:val="0"/>
        <w:ind w:left="735" w:hanging="245"/>
        <w:jc w:val="left"/>
        <w:rPr>
          <w:rFonts w:eastAsia="SimSun"/>
          <w:snapToGrid w:val="0"/>
          <w:kern w:val="22"/>
          <w:sz w:val="24"/>
          <w:lang w:eastAsia="zh-CN"/>
        </w:rPr>
        <w:sectPr w:rsidR="00B03608" w:rsidSect="002805EA">
          <w:footnotePr>
            <w:numRestart w:val="eachSect"/>
          </w:footnotePr>
          <w:pgSz w:w="12240" w:h="15840"/>
          <w:pgMar w:top="567" w:right="1440" w:bottom="1134" w:left="1440" w:header="709" w:footer="709" w:gutter="0"/>
          <w:cols w:space="708"/>
          <w:docGrid w:linePitch="360"/>
        </w:sectPr>
      </w:pPr>
    </w:p>
    <w:p w14:paraId="26EC07B0" w14:textId="5EE59169"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阿尔巴尼亚</w:t>
      </w:r>
      <w:r w:rsidR="00976BAA" w:rsidRPr="009D4977">
        <w:rPr>
          <w:rFonts w:eastAsia="SimSun" w:hint="eastAsia"/>
          <w:snapToGrid w:val="0"/>
          <w:kern w:val="22"/>
          <w:sz w:val="24"/>
          <w:vertAlign w:val="superscript"/>
          <w:lang w:eastAsia="zh-CN"/>
        </w:rPr>
        <w:t>a</w:t>
      </w:r>
    </w:p>
    <w:p w14:paraId="47EFA83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阿尔及利亚</w:t>
      </w:r>
    </w:p>
    <w:p w14:paraId="5015A93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安哥拉</w:t>
      </w:r>
    </w:p>
    <w:p w14:paraId="6A0A5FC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安提瓜和巴布达</w:t>
      </w:r>
    </w:p>
    <w:p w14:paraId="2B092E3C"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阿根廷</w:t>
      </w:r>
    </w:p>
    <w:p w14:paraId="1A3F7E9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亚美尼亚</w:t>
      </w:r>
    </w:p>
    <w:p w14:paraId="10E7B1E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澳大利亚</w:t>
      </w:r>
    </w:p>
    <w:p w14:paraId="239FF4D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奥地利</w:t>
      </w:r>
    </w:p>
    <w:p w14:paraId="4A805F07"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阿塞拜疆</w:t>
      </w:r>
    </w:p>
    <w:p w14:paraId="39CA6C9B" w14:textId="4C2B3065"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巴哈马</w:t>
      </w:r>
      <w:r w:rsidR="00976BAA" w:rsidRPr="009D4977">
        <w:rPr>
          <w:rFonts w:eastAsia="SimSun" w:hint="eastAsia"/>
          <w:snapToGrid w:val="0"/>
          <w:kern w:val="22"/>
          <w:sz w:val="24"/>
          <w:vertAlign w:val="superscript"/>
          <w:lang w:eastAsia="zh-CN"/>
        </w:rPr>
        <w:t>a</w:t>
      </w:r>
    </w:p>
    <w:p w14:paraId="25B540B7" w14:textId="501DE004"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巴林</w:t>
      </w:r>
      <w:r w:rsidR="00976BAA" w:rsidRPr="009D4977">
        <w:rPr>
          <w:rFonts w:eastAsia="SimSun" w:hint="eastAsia"/>
          <w:snapToGrid w:val="0"/>
          <w:kern w:val="22"/>
          <w:sz w:val="24"/>
          <w:vertAlign w:val="superscript"/>
          <w:lang w:eastAsia="zh-CN"/>
        </w:rPr>
        <w:t>a</w:t>
      </w:r>
    </w:p>
    <w:p w14:paraId="35806E1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孟加拉国</w:t>
      </w:r>
    </w:p>
    <w:p w14:paraId="1B0D533C"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巴巴多斯</w:t>
      </w:r>
    </w:p>
    <w:p w14:paraId="693EF29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白俄罗斯</w:t>
      </w:r>
    </w:p>
    <w:p w14:paraId="2EECB9B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比利时</w:t>
      </w:r>
    </w:p>
    <w:p w14:paraId="4A9D3975" w14:textId="2E9B536E"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伯利兹</w:t>
      </w:r>
      <w:r w:rsidR="00976BAA" w:rsidRPr="009D4977">
        <w:rPr>
          <w:rFonts w:eastAsia="SimSun" w:hint="eastAsia"/>
          <w:snapToGrid w:val="0"/>
          <w:kern w:val="22"/>
          <w:sz w:val="24"/>
          <w:vertAlign w:val="superscript"/>
          <w:lang w:eastAsia="zh-CN"/>
        </w:rPr>
        <w:t>a</w:t>
      </w:r>
    </w:p>
    <w:p w14:paraId="0CB21C2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贝宁</w:t>
      </w:r>
    </w:p>
    <w:p w14:paraId="27EE545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不丹</w:t>
      </w:r>
    </w:p>
    <w:p w14:paraId="7D2751F7" w14:textId="459B615B"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多民族玻利维亚国</w:t>
      </w:r>
      <w:r w:rsidR="00976BAA" w:rsidRPr="009D4977">
        <w:rPr>
          <w:rFonts w:eastAsia="SimSun" w:hint="eastAsia"/>
          <w:snapToGrid w:val="0"/>
          <w:kern w:val="22"/>
          <w:sz w:val="24"/>
          <w:vertAlign w:val="superscript"/>
          <w:lang w:eastAsia="zh-CN"/>
        </w:rPr>
        <w:t>a</w:t>
      </w:r>
    </w:p>
    <w:p w14:paraId="68807D4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波斯尼亚和黑塞哥维那</w:t>
      </w:r>
    </w:p>
    <w:p w14:paraId="24539D2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博茨瓦纳</w:t>
      </w:r>
    </w:p>
    <w:p w14:paraId="36C0EB7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巴西</w:t>
      </w:r>
    </w:p>
    <w:p w14:paraId="2216D9B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保加利亚</w:t>
      </w:r>
    </w:p>
    <w:p w14:paraId="61AB7AB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布基纳法索</w:t>
      </w:r>
    </w:p>
    <w:p w14:paraId="0A8F25D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布隆迪</w:t>
      </w:r>
    </w:p>
    <w:p w14:paraId="30AB191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佛得角</w:t>
      </w:r>
    </w:p>
    <w:p w14:paraId="2EEDA65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柬埔寨</w:t>
      </w:r>
    </w:p>
    <w:p w14:paraId="6E128F5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喀麦隆</w:t>
      </w:r>
    </w:p>
    <w:p w14:paraId="59132BD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加拿大</w:t>
      </w:r>
    </w:p>
    <w:p w14:paraId="4F84D7F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中非共和国</w:t>
      </w:r>
    </w:p>
    <w:p w14:paraId="365D7C1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乍得</w:t>
      </w:r>
    </w:p>
    <w:p w14:paraId="3B6F418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智利</w:t>
      </w:r>
    </w:p>
    <w:p w14:paraId="3631751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中国</w:t>
      </w:r>
    </w:p>
    <w:p w14:paraId="2266C5A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哥伦比亚</w:t>
      </w:r>
    </w:p>
    <w:p w14:paraId="5BB99BF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科摩罗</w:t>
      </w:r>
    </w:p>
    <w:p w14:paraId="7AA23091" w14:textId="491B8DFC"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刚果</w:t>
      </w:r>
      <w:r w:rsidR="00976BAA" w:rsidRPr="009D4977">
        <w:rPr>
          <w:rFonts w:eastAsia="SimSun" w:hint="eastAsia"/>
          <w:snapToGrid w:val="0"/>
          <w:kern w:val="22"/>
          <w:sz w:val="24"/>
          <w:vertAlign w:val="superscript"/>
          <w:lang w:eastAsia="zh-CN"/>
        </w:rPr>
        <w:t>a</w:t>
      </w:r>
    </w:p>
    <w:p w14:paraId="3B2E2DF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库克群岛</w:t>
      </w:r>
    </w:p>
    <w:p w14:paraId="75A5A61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哥斯达黎加</w:t>
      </w:r>
    </w:p>
    <w:p w14:paraId="6EE24A0C"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科特迪瓦</w:t>
      </w:r>
    </w:p>
    <w:p w14:paraId="7A3FB27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克罗地亚</w:t>
      </w:r>
    </w:p>
    <w:p w14:paraId="78AE155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古巴</w:t>
      </w:r>
    </w:p>
    <w:p w14:paraId="49754E32" w14:textId="3B3D9CB9"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塞浦路斯</w:t>
      </w:r>
      <w:r w:rsidR="00976BAA" w:rsidRPr="009D4977">
        <w:rPr>
          <w:rFonts w:eastAsia="SimSun" w:hint="eastAsia"/>
          <w:snapToGrid w:val="0"/>
          <w:kern w:val="22"/>
          <w:sz w:val="24"/>
          <w:vertAlign w:val="superscript"/>
          <w:lang w:eastAsia="zh-CN"/>
        </w:rPr>
        <w:t>a</w:t>
      </w:r>
    </w:p>
    <w:p w14:paraId="3445B8C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捷克</w:t>
      </w:r>
    </w:p>
    <w:p w14:paraId="71CF1B69" w14:textId="06DBACC6"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朝鲜民主主义人民共和国</w:t>
      </w:r>
      <w:r w:rsidR="00976BAA" w:rsidRPr="009D4977">
        <w:rPr>
          <w:rFonts w:eastAsia="SimSun" w:hint="eastAsia"/>
          <w:snapToGrid w:val="0"/>
          <w:kern w:val="22"/>
          <w:sz w:val="24"/>
          <w:vertAlign w:val="superscript"/>
          <w:lang w:eastAsia="zh-CN"/>
        </w:rPr>
        <w:t>a</w:t>
      </w:r>
    </w:p>
    <w:p w14:paraId="315B78E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刚果民主共和国</w:t>
      </w:r>
    </w:p>
    <w:p w14:paraId="1D3A86E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丹麦</w:t>
      </w:r>
    </w:p>
    <w:p w14:paraId="6955C98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吉布提</w:t>
      </w:r>
    </w:p>
    <w:p w14:paraId="1B20D45A" w14:textId="5DE363B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多米尼克</w:t>
      </w:r>
      <w:r w:rsidR="00976BAA" w:rsidRPr="009D4977">
        <w:rPr>
          <w:rFonts w:eastAsia="SimSun" w:hint="eastAsia"/>
          <w:snapToGrid w:val="0"/>
          <w:kern w:val="22"/>
          <w:sz w:val="24"/>
          <w:vertAlign w:val="superscript"/>
          <w:lang w:eastAsia="zh-CN"/>
        </w:rPr>
        <w:t>a</w:t>
      </w:r>
    </w:p>
    <w:p w14:paraId="557F3CC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多米尼加共和国</w:t>
      </w:r>
    </w:p>
    <w:p w14:paraId="0D4BDECA" w14:textId="614712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厄瓜多尔</w:t>
      </w:r>
      <w:r w:rsidR="00976BAA" w:rsidRPr="009D4977">
        <w:rPr>
          <w:rFonts w:eastAsia="SimSun" w:hint="eastAsia"/>
          <w:snapToGrid w:val="0"/>
          <w:kern w:val="22"/>
          <w:sz w:val="24"/>
          <w:vertAlign w:val="superscript"/>
          <w:lang w:eastAsia="zh-CN"/>
        </w:rPr>
        <w:t>a</w:t>
      </w:r>
    </w:p>
    <w:p w14:paraId="32AE90D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埃及</w:t>
      </w:r>
    </w:p>
    <w:p w14:paraId="6DF7A7C6" w14:textId="5E93BCC4"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萨尔瓦多</w:t>
      </w:r>
      <w:r w:rsidR="00976BAA" w:rsidRPr="009D4977">
        <w:rPr>
          <w:rFonts w:eastAsia="SimSun" w:hint="eastAsia"/>
          <w:snapToGrid w:val="0"/>
          <w:kern w:val="22"/>
          <w:sz w:val="24"/>
          <w:vertAlign w:val="superscript"/>
          <w:lang w:eastAsia="zh-CN"/>
        </w:rPr>
        <w:t>a</w:t>
      </w:r>
    </w:p>
    <w:p w14:paraId="50EC5A0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赤道几内亚</w:t>
      </w:r>
    </w:p>
    <w:p w14:paraId="1647A02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厄立特里亚</w:t>
      </w:r>
    </w:p>
    <w:p w14:paraId="54D6F20C"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爱沙尼亚</w:t>
      </w:r>
    </w:p>
    <w:p w14:paraId="55108AF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lastRenderedPageBreak/>
        <w:t>斯威士兰</w:t>
      </w:r>
    </w:p>
    <w:p w14:paraId="76AF8F4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埃塞俄比亚</w:t>
      </w:r>
    </w:p>
    <w:p w14:paraId="4817779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欧洲联盟</w:t>
      </w:r>
    </w:p>
    <w:p w14:paraId="4752F67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斐济</w:t>
      </w:r>
    </w:p>
    <w:p w14:paraId="54C6896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芬兰</w:t>
      </w:r>
    </w:p>
    <w:p w14:paraId="5F9106A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法国</w:t>
      </w:r>
    </w:p>
    <w:p w14:paraId="59B9529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加蓬</w:t>
      </w:r>
    </w:p>
    <w:p w14:paraId="35A34D5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冈比亚</w:t>
      </w:r>
    </w:p>
    <w:p w14:paraId="54DAE98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格鲁吉亚</w:t>
      </w:r>
    </w:p>
    <w:p w14:paraId="6D3EDC7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德国</w:t>
      </w:r>
    </w:p>
    <w:p w14:paraId="1F9C2F4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加纳</w:t>
      </w:r>
    </w:p>
    <w:p w14:paraId="45CD6D5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希腊</w:t>
      </w:r>
    </w:p>
    <w:p w14:paraId="74E75F57"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格林纳达</w:t>
      </w:r>
    </w:p>
    <w:p w14:paraId="6B417F2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危地马拉</w:t>
      </w:r>
    </w:p>
    <w:p w14:paraId="4AB88A7C" w14:textId="2D806405"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几内亚</w:t>
      </w:r>
      <w:r w:rsidR="00976BAA" w:rsidRPr="009D4977">
        <w:rPr>
          <w:rFonts w:eastAsia="SimSun" w:hint="eastAsia"/>
          <w:snapToGrid w:val="0"/>
          <w:kern w:val="22"/>
          <w:sz w:val="24"/>
          <w:vertAlign w:val="superscript"/>
          <w:lang w:eastAsia="zh-CN"/>
        </w:rPr>
        <w:t>a</w:t>
      </w:r>
    </w:p>
    <w:p w14:paraId="24A5864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几内亚比绍</w:t>
      </w:r>
    </w:p>
    <w:p w14:paraId="7D1BF87F" w14:textId="7F4747E9"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圭亚那</w:t>
      </w:r>
      <w:r w:rsidR="00976BAA" w:rsidRPr="009D4977">
        <w:rPr>
          <w:rFonts w:eastAsia="SimSun" w:hint="eastAsia"/>
          <w:snapToGrid w:val="0"/>
          <w:kern w:val="22"/>
          <w:sz w:val="24"/>
          <w:vertAlign w:val="superscript"/>
          <w:lang w:eastAsia="zh-CN"/>
        </w:rPr>
        <w:t>a</w:t>
      </w:r>
    </w:p>
    <w:p w14:paraId="351929A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海地</w:t>
      </w:r>
    </w:p>
    <w:p w14:paraId="215EEB51" w14:textId="42DE02B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洪都拉斯</w:t>
      </w:r>
      <w:r w:rsidR="00976BAA" w:rsidRPr="009D4977">
        <w:rPr>
          <w:rFonts w:eastAsia="SimSun" w:hint="eastAsia"/>
          <w:snapToGrid w:val="0"/>
          <w:kern w:val="22"/>
          <w:sz w:val="24"/>
          <w:vertAlign w:val="superscript"/>
          <w:lang w:eastAsia="zh-CN"/>
        </w:rPr>
        <w:t>a</w:t>
      </w:r>
    </w:p>
    <w:p w14:paraId="5176567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匈牙利</w:t>
      </w:r>
    </w:p>
    <w:p w14:paraId="43E1185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冰岛</w:t>
      </w:r>
    </w:p>
    <w:p w14:paraId="2D6F58A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印度</w:t>
      </w:r>
    </w:p>
    <w:p w14:paraId="23AA095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印度尼西亚</w:t>
      </w:r>
    </w:p>
    <w:p w14:paraId="4D3436CD" w14:textId="2A0A7BFA"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vertAlign w:val="superscript"/>
          <w:lang w:eastAsia="zh-CN"/>
        </w:rPr>
      </w:pPr>
      <w:r w:rsidRPr="009D4977">
        <w:rPr>
          <w:rFonts w:eastAsia="SimSun" w:hint="eastAsia"/>
          <w:snapToGrid w:val="0"/>
          <w:kern w:val="22"/>
          <w:sz w:val="24"/>
          <w:lang w:eastAsia="zh-CN"/>
        </w:rPr>
        <w:t>伊朗伊斯兰共和国</w:t>
      </w:r>
      <w:r w:rsidR="00F340C6">
        <w:rPr>
          <w:rFonts w:eastAsia="SimSun"/>
          <w:snapToGrid w:val="0"/>
          <w:kern w:val="22"/>
          <w:sz w:val="24"/>
          <w:vertAlign w:val="superscript"/>
          <w:lang w:eastAsia="zh-CN"/>
        </w:rPr>
        <w:t>a</w:t>
      </w:r>
    </w:p>
    <w:p w14:paraId="7E9D54D7" w14:textId="36B69D9C" w:rsidR="00976BAA" w:rsidRPr="009D4977" w:rsidRDefault="00976BAA"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伊拉克</w:t>
      </w:r>
      <w:r w:rsidR="00B707CE" w:rsidRPr="009D4977">
        <w:rPr>
          <w:rFonts w:eastAsia="SimSun" w:hint="eastAsia"/>
          <w:snapToGrid w:val="0"/>
          <w:kern w:val="22"/>
          <w:sz w:val="24"/>
          <w:vertAlign w:val="superscript"/>
          <w:lang w:eastAsia="zh-CN"/>
        </w:rPr>
        <w:t>b</w:t>
      </w:r>
    </w:p>
    <w:p w14:paraId="6727302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爱尔兰</w:t>
      </w:r>
    </w:p>
    <w:p w14:paraId="656F7EF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以色列</w:t>
      </w:r>
    </w:p>
    <w:p w14:paraId="0167B7E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意大利</w:t>
      </w:r>
    </w:p>
    <w:p w14:paraId="03070CC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牙买加</w:t>
      </w:r>
    </w:p>
    <w:p w14:paraId="4081414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日本</w:t>
      </w:r>
    </w:p>
    <w:p w14:paraId="39B1F4C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约旦</w:t>
      </w:r>
    </w:p>
    <w:p w14:paraId="7B0764EE" w14:textId="3F6DB8FF"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哈萨克斯坦</w:t>
      </w:r>
      <w:r w:rsidR="00976BAA" w:rsidRPr="009D4977">
        <w:rPr>
          <w:rFonts w:eastAsia="SimSun" w:hint="eastAsia"/>
          <w:snapToGrid w:val="0"/>
          <w:kern w:val="22"/>
          <w:sz w:val="24"/>
          <w:vertAlign w:val="superscript"/>
          <w:lang w:eastAsia="zh-CN"/>
        </w:rPr>
        <w:t>a</w:t>
      </w:r>
    </w:p>
    <w:p w14:paraId="65B7EFF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肯尼亚</w:t>
      </w:r>
    </w:p>
    <w:p w14:paraId="5C7E2AD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基里巴斯</w:t>
      </w:r>
    </w:p>
    <w:p w14:paraId="6F3ECFA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科威特</w:t>
      </w:r>
    </w:p>
    <w:p w14:paraId="57B10711" w14:textId="333AB3CE"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吉尔吉斯斯坦</w:t>
      </w:r>
      <w:r w:rsidR="00976BAA" w:rsidRPr="009D4977">
        <w:rPr>
          <w:rFonts w:eastAsia="SimSun" w:hint="eastAsia"/>
          <w:snapToGrid w:val="0"/>
          <w:kern w:val="22"/>
          <w:sz w:val="24"/>
          <w:vertAlign w:val="superscript"/>
          <w:lang w:eastAsia="zh-CN"/>
        </w:rPr>
        <w:t>a</w:t>
      </w:r>
    </w:p>
    <w:p w14:paraId="3D690971" w14:textId="06DC120F"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老挝人民民主共</w:t>
      </w:r>
      <w:r w:rsidRPr="009D4977">
        <w:rPr>
          <w:rFonts w:eastAsia="SimSun" w:hint="eastAsia"/>
          <w:snapToGrid w:val="0"/>
          <w:kern w:val="22"/>
          <w:sz w:val="24"/>
          <w:lang w:eastAsia="zh-CN"/>
        </w:rPr>
        <w:t xml:space="preserve"> </w:t>
      </w:r>
      <w:r w:rsidRPr="009D4977">
        <w:rPr>
          <w:rFonts w:eastAsia="SimSun"/>
          <w:snapToGrid w:val="0"/>
          <w:kern w:val="22"/>
          <w:sz w:val="24"/>
          <w:lang w:eastAsia="zh-CN"/>
        </w:rPr>
        <w:t xml:space="preserve">   </w:t>
      </w:r>
      <w:r w:rsidRPr="009D4977">
        <w:rPr>
          <w:rFonts w:eastAsia="SimSun" w:hint="eastAsia"/>
          <w:snapToGrid w:val="0"/>
          <w:kern w:val="22"/>
          <w:sz w:val="24"/>
          <w:lang w:eastAsia="zh-CN"/>
        </w:rPr>
        <w:t>和国</w:t>
      </w:r>
      <w:r w:rsidR="00976BAA" w:rsidRPr="009D4977">
        <w:rPr>
          <w:rFonts w:eastAsia="SimSun" w:hint="eastAsia"/>
          <w:snapToGrid w:val="0"/>
          <w:kern w:val="22"/>
          <w:sz w:val="24"/>
          <w:vertAlign w:val="superscript"/>
          <w:lang w:eastAsia="zh-CN"/>
        </w:rPr>
        <w:t>a</w:t>
      </w:r>
    </w:p>
    <w:p w14:paraId="019C0DF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拉脱维亚</w:t>
      </w:r>
    </w:p>
    <w:p w14:paraId="5AD0955F" w14:textId="42E10864"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黎巴嫩</w:t>
      </w:r>
      <w:r w:rsidR="00976BAA" w:rsidRPr="009D4977">
        <w:rPr>
          <w:rFonts w:eastAsia="SimSun" w:hint="eastAsia"/>
          <w:snapToGrid w:val="0"/>
          <w:kern w:val="22"/>
          <w:sz w:val="24"/>
          <w:vertAlign w:val="superscript"/>
          <w:lang w:eastAsia="zh-CN"/>
        </w:rPr>
        <w:t>a</w:t>
      </w:r>
    </w:p>
    <w:p w14:paraId="0EFF32C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莱索托</w:t>
      </w:r>
    </w:p>
    <w:p w14:paraId="6F4BFCB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利比里亚</w:t>
      </w:r>
    </w:p>
    <w:p w14:paraId="512B056B" w14:textId="623FCCF2"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利比亚</w:t>
      </w:r>
      <w:r w:rsidR="00976BAA" w:rsidRPr="009D4977">
        <w:rPr>
          <w:rFonts w:eastAsia="SimSun" w:hint="eastAsia"/>
          <w:snapToGrid w:val="0"/>
          <w:kern w:val="22"/>
          <w:sz w:val="24"/>
          <w:vertAlign w:val="superscript"/>
          <w:lang w:eastAsia="zh-CN"/>
        </w:rPr>
        <w:t>a</w:t>
      </w:r>
    </w:p>
    <w:p w14:paraId="7A7BCD55" w14:textId="3164B5C0"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列支敦士登</w:t>
      </w:r>
      <w:r w:rsidR="00976BAA" w:rsidRPr="009D4977">
        <w:rPr>
          <w:rFonts w:eastAsia="SimSun" w:hint="eastAsia"/>
          <w:snapToGrid w:val="0"/>
          <w:kern w:val="22"/>
          <w:sz w:val="24"/>
          <w:vertAlign w:val="superscript"/>
          <w:lang w:eastAsia="zh-CN"/>
        </w:rPr>
        <w:t>a</w:t>
      </w:r>
    </w:p>
    <w:p w14:paraId="7A81328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立陶宛</w:t>
      </w:r>
    </w:p>
    <w:p w14:paraId="497D7B6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卢森堡</w:t>
      </w:r>
    </w:p>
    <w:p w14:paraId="6DF3139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马达加斯加</w:t>
      </w:r>
    </w:p>
    <w:p w14:paraId="2142D85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马拉维</w:t>
      </w:r>
    </w:p>
    <w:p w14:paraId="1C72C88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马来西亚</w:t>
      </w:r>
    </w:p>
    <w:p w14:paraId="7A8439C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马尔代夫</w:t>
      </w:r>
    </w:p>
    <w:p w14:paraId="3DA9C43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马里</w:t>
      </w:r>
    </w:p>
    <w:p w14:paraId="34D83C21" w14:textId="33ADCEDF"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马耳他</w:t>
      </w:r>
      <w:r w:rsidR="00976BAA" w:rsidRPr="009D4977">
        <w:rPr>
          <w:rFonts w:eastAsia="SimSun" w:hint="eastAsia"/>
          <w:snapToGrid w:val="0"/>
          <w:kern w:val="22"/>
          <w:sz w:val="24"/>
          <w:vertAlign w:val="superscript"/>
          <w:lang w:eastAsia="zh-CN"/>
        </w:rPr>
        <w:t>a</w:t>
      </w:r>
    </w:p>
    <w:p w14:paraId="66879DE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马绍尔群岛</w:t>
      </w:r>
    </w:p>
    <w:p w14:paraId="7BC1473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毛里塔尼亚</w:t>
      </w:r>
    </w:p>
    <w:p w14:paraId="40D5C77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毛里求斯</w:t>
      </w:r>
    </w:p>
    <w:p w14:paraId="6452335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墨西哥</w:t>
      </w:r>
    </w:p>
    <w:p w14:paraId="40877368" w14:textId="3CC859A0"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密克罗尼西亚联邦</w:t>
      </w:r>
      <w:r w:rsidR="00976BAA" w:rsidRPr="009D4977">
        <w:rPr>
          <w:rFonts w:eastAsia="SimSun" w:hint="eastAsia"/>
          <w:snapToGrid w:val="0"/>
          <w:kern w:val="22"/>
          <w:sz w:val="24"/>
          <w:vertAlign w:val="superscript"/>
          <w:lang w:eastAsia="zh-CN"/>
        </w:rPr>
        <w:t>a</w:t>
      </w:r>
    </w:p>
    <w:p w14:paraId="2763337A" w14:textId="2EB8F16C"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摩纳哥</w:t>
      </w:r>
      <w:r w:rsidR="00976BAA" w:rsidRPr="009D4977">
        <w:rPr>
          <w:rFonts w:eastAsia="SimSun" w:hint="eastAsia"/>
          <w:snapToGrid w:val="0"/>
          <w:kern w:val="22"/>
          <w:sz w:val="24"/>
          <w:vertAlign w:val="superscript"/>
          <w:lang w:eastAsia="zh-CN"/>
        </w:rPr>
        <w:t>a</w:t>
      </w:r>
    </w:p>
    <w:p w14:paraId="23BA88DE" w14:textId="7D9A0355"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vertAlign w:val="superscript"/>
          <w:lang w:eastAsia="zh-CN"/>
        </w:rPr>
      </w:pPr>
      <w:r w:rsidRPr="009D4977">
        <w:rPr>
          <w:rFonts w:eastAsia="SimSun" w:hint="eastAsia"/>
          <w:snapToGrid w:val="0"/>
          <w:kern w:val="22"/>
          <w:sz w:val="24"/>
          <w:lang w:eastAsia="zh-CN"/>
        </w:rPr>
        <w:t>蒙古</w:t>
      </w:r>
      <w:r w:rsidR="00976BAA" w:rsidRPr="009D4977">
        <w:rPr>
          <w:rFonts w:eastAsia="SimSun" w:hint="eastAsia"/>
          <w:snapToGrid w:val="0"/>
          <w:kern w:val="22"/>
          <w:sz w:val="24"/>
          <w:vertAlign w:val="superscript"/>
          <w:lang w:eastAsia="zh-CN"/>
        </w:rPr>
        <w:t>a</w:t>
      </w:r>
    </w:p>
    <w:p w14:paraId="6212C64B" w14:textId="7039AFAA" w:rsidR="00976BAA" w:rsidRPr="009D4977" w:rsidRDefault="00976BAA"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黑山</w:t>
      </w:r>
      <w:r w:rsidR="00B707CE" w:rsidRPr="009D4977">
        <w:rPr>
          <w:rFonts w:eastAsia="SimSun" w:hint="eastAsia"/>
          <w:snapToGrid w:val="0"/>
          <w:kern w:val="22"/>
          <w:sz w:val="24"/>
          <w:vertAlign w:val="superscript"/>
          <w:lang w:eastAsia="zh-CN"/>
        </w:rPr>
        <w:t>b</w:t>
      </w:r>
    </w:p>
    <w:p w14:paraId="4621734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摩洛哥</w:t>
      </w:r>
    </w:p>
    <w:p w14:paraId="0C515C3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莫桑比克</w:t>
      </w:r>
    </w:p>
    <w:p w14:paraId="284A8A0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纳米比亚</w:t>
      </w:r>
    </w:p>
    <w:p w14:paraId="4E9D5022" w14:textId="1FEBECE0"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瑙鲁</w:t>
      </w:r>
      <w:r w:rsidR="00B707CE" w:rsidRPr="009D4977">
        <w:rPr>
          <w:rFonts w:eastAsia="SimSun" w:hint="eastAsia"/>
          <w:snapToGrid w:val="0"/>
          <w:kern w:val="22"/>
          <w:sz w:val="24"/>
          <w:vertAlign w:val="superscript"/>
          <w:lang w:eastAsia="zh-CN"/>
        </w:rPr>
        <w:t>a</w:t>
      </w:r>
    </w:p>
    <w:p w14:paraId="0418074A" w14:textId="44730EC9"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尼泊尔</w:t>
      </w:r>
      <w:r w:rsidR="00B707CE" w:rsidRPr="009D4977">
        <w:rPr>
          <w:rFonts w:eastAsia="SimSun" w:hint="eastAsia"/>
          <w:snapToGrid w:val="0"/>
          <w:kern w:val="22"/>
          <w:sz w:val="24"/>
          <w:vertAlign w:val="superscript"/>
          <w:lang w:eastAsia="zh-CN"/>
        </w:rPr>
        <w:t>a</w:t>
      </w:r>
    </w:p>
    <w:p w14:paraId="28DC5AAE" w14:textId="16D798F4"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荷兰</w:t>
      </w:r>
      <w:r w:rsidR="00B707CE" w:rsidRPr="009D4977">
        <w:rPr>
          <w:rFonts w:eastAsia="SimSun" w:hint="eastAsia"/>
          <w:snapToGrid w:val="0"/>
          <w:kern w:val="22"/>
          <w:sz w:val="24"/>
          <w:lang w:eastAsia="zh-CN"/>
        </w:rPr>
        <w:t>王国</w:t>
      </w:r>
    </w:p>
    <w:p w14:paraId="288F92E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新西兰</w:t>
      </w:r>
    </w:p>
    <w:p w14:paraId="2703DC5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尼加拉瓜</w:t>
      </w:r>
    </w:p>
    <w:p w14:paraId="5A2904C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尼日尔</w:t>
      </w:r>
    </w:p>
    <w:p w14:paraId="72A9BE0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尼日利亚</w:t>
      </w:r>
    </w:p>
    <w:p w14:paraId="74EB1988" w14:textId="68138B53"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纽埃</w:t>
      </w:r>
      <w:r w:rsidR="00B707CE" w:rsidRPr="009D4977">
        <w:rPr>
          <w:rFonts w:eastAsia="SimSun" w:hint="eastAsia"/>
          <w:snapToGrid w:val="0"/>
          <w:kern w:val="22"/>
          <w:sz w:val="24"/>
          <w:vertAlign w:val="superscript"/>
          <w:lang w:eastAsia="zh-CN"/>
        </w:rPr>
        <w:t>a</w:t>
      </w:r>
    </w:p>
    <w:p w14:paraId="7A3F6945" w14:textId="205E1CEB"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北马其顿</w:t>
      </w:r>
      <w:r w:rsidR="00B707CE" w:rsidRPr="009D4977">
        <w:rPr>
          <w:rFonts w:eastAsia="SimSun" w:hint="eastAsia"/>
          <w:snapToGrid w:val="0"/>
          <w:kern w:val="22"/>
          <w:sz w:val="24"/>
          <w:vertAlign w:val="superscript"/>
          <w:lang w:eastAsia="zh-CN"/>
        </w:rPr>
        <w:t>a</w:t>
      </w:r>
    </w:p>
    <w:p w14:paraId="6DB6677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挪威</w:t>
      </w:r>
    </w:p>
    <w:p w14:paraId="09AB18C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阿曼</w:t>
      </w:r>
    </w:p>
    <w:p w14:paraId="03E1F26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巴基斯坦</w:t>
      </w:r>
    </w:p>
    <w:p w14:paraId="0E1CC258" w14:textId="753B17D8"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帕劳</w:t>
      </w:r>
      <w:r w:rsidR="00B707CE" w:rsidRPr="009D4977">
        <w:rPr>
          <w:rFonts w:eastAsia="SimSun" w:hint="eastAsia"/>
          <w:snapToGrid w:val="0"/>
          <w:kern w:val="22"/>
          <w:sz w:val="24"/>
          <w:vertAlign w:val="superscript"/>
          <w:lang w:eastAsia="zh-CN"/>
        </w:rPr>
        <w:t>a</w:t>
      </w:r>
    </w:p>
    <w:p w14:paraId="00585F8C" w14:textId="6DE11BD2"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巴拿马</w:t>
      </w:r>
      <w:r w:rsidR="00B707CE" w:rsidRPr="009D4977">
        <w:rPr>
          <w:rFonts w:eastAsia="SimSun" w:hint="eastAsia"/>
          <w:snapToGrid w:val="0"/>
          <w:kern w:val="22"/>
          <w:sz w:val="24"/>
          <w:vertAlign w:val="superscript"/>
          <w:lang w:eastAsia="zh-CN"/>
        </w:rPr>
        <w:t>a</w:t>
      </w:r>
    </w:p>
    <w:p w14:paraId="59562C77" w14:textId="2625BBA6"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巴布亚新几内亚</w:t>
      </w:r>
      <w:r w:rsidR="00B707CE" w:rsidRPr="009D4977">
        <w:rPr>
          <w:rFonts w:eastAsia="SimSun" w:hint="eastAsia"/>
          <w:snapToGrid w:val="0"/>
          <w:kern w:val="22"/>
          <w:sz w:val="24"/>
          <w:vertAlign w:val="superscript"/>
          <w:lang w:eastAsia="zh-CN"/>
        </w:rPr>
        <w:t>a</w:t>
      </w:r>
    </w:p>
    <w:p w14:paraId="59F4AA52" w14:textId="4CE4075D"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巴拉圭</w:t>
      </w:r>
      <w:r w:rsidR="007403CE" w:rsidRPr="009D4977">
        <w:rPr>
          <w:rFonts w:eastAsia="SimSun" w:hint="eastAsia"/>
          <w:snapToGrid w:val="0"/>
          <w:kern w:val="22"/>
          <w:sz w:val="24"/>
          <w:vertAlign w:val="superscript"/>
          <w:lang w:eastAsia="zh-CN"/>
        </w:rPr>
        <w:t>a</w:t>
      </w:r>
    </w:p>
    <w:p w14:paraId="1A36F2E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秘鲁</w:t>
      </w:r>
    </w:p>
    <w:p w14:paraId="4910EC4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菲律宾</w:t>
      </w:r>
    </w:p>
    <w:p w14:paraId="2944EBEF" w14:textId="7E9D276C"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波兰</w:t>
      </w:r>
      <w:r w:rsidR="00B707CE" w:rsidRPr="009D4977">
        <w:rPr>
          <w:rFonts w:eastAsia="SimSun" w:hint="eastAsia"/>
          <w:snapToGrid w:val="0"/>
          <w:kern w:val="22"/>
          <w:sz w:val="24"/>
          <w:vertAlign w:val="superscript"/>
          <w:lang w:eastAsia="zh-CN"/>
        </w:rPr>
        <w:t>a</w:t>
      </w:r>
    </w:p>
    <w:p w14:paraId="541BF3A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葡萄牙</w:t>
      </w:r>
    </w:p>
    <w:p w14:paraId="4F5E767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卡塔尔</w:t>
      </w:r>
    </w:p>
    <w:p w14:paraId="75F3097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大韩民国</w:t>
      </w:r>
    </w:p>
    <w:p w14:paraId="07C0205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摩尔多瓦共和国</w:t>
      </w:r>
    </w:p>
    <w:p w14:paraId="70A4422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罗马尼亚</w:t>
      </w:r>
    </w:p>
    <w:p w14:paraId="688AA8A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俄罗斯联邦</w:t>
      </w:r>
    </w:p>
    <w:p w14:paraId="2A74405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卢旺达</w:t>
      </w:r>
    </w:p>
    <w:p w14:paraId="48D6371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圣基茨和尼维斯</w:t>
      </w:r>
    </w:p>
    <w:p w14:paraId="5D0CE24B"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圣卢西亚</w:t>
      </w:r>
    </w:p>
    <w:p w14:paraId="52524F21" w14:textId="32DD6E7B"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圣文森特和格林纳丁斯</w:t>
      </w:r>
      <w:r w:rsidR="00B707CE" w:rsidRPr="009D4977">
        <w:rPr>
          <w:rFonts w:eastAsia="SimSun" w:hint="eastAsia"/>
          <w:snapToGrid w:val="0"/>
          <w:kern w:val="22"/>
          <w:sz w:val="24"/>
          <w:vertAlign w:val="superscript"/>
          <w:lang w:eastAsia="zh-CN"/>
        </w:rPr>
        <w:t>a</w:t>
      </w:r>
    </w:p>
    <w:p w14:paraId="3AB296CE" w14:textId="7EF8698D"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萨摩亚</w:t>
      </w:r>
      <w:r w:rsidR="00B707CE" w:rsidRPr="009D4977">
        <w:rPr>
          <w:rFonts w:eastAsia="SimSun" w:hint="eastAsia"/>
          <w:snapToGrid w:val="0"/>
          <w:kern w:val="22"/>
          <w:sz w:val="24"/>
          <w:vertAlign w:val="superscript"/>
          <w:lang w:eastAsia="zh-CN"/>
        </w:rPr>
        <w:t>a</w:t>
      </w:r>
    </w:p>
    <w:p w14:paraId="7050334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圣多美和普林西比</w:t>
      </w:r>
    </w:p>
    <w:p w14:paraId="4FCD0257"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沙特阿拉伯</w:t>
      </w:r>
    </w:p>
    <w:p w14:paraId="06DF96B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塞内加尔</w:t>
      </w:r>
    </w:p>
    <w:p w14:paraId="4AA53BBA" w14:textId="5E386B34"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塞尔维亚</w:t>
      </w:r>
      <w:r w:rsidR="00B707CE" w:rsidRPr="009D4977">
        <w:rPr>
          <w:rFonts w:eastAsia="SimSun" w:hint="eastAsia"/>
          <w:snapToGrid w:val="0"/>
          <w:kern w:val="22"/>
          <w:sz w:val="24"/>
          <w:vertAlign w:val="superscript"/>
          <w:lang w:eastAsia="zh-CN"/>
        </w:rPr>
        <w:t>a</w:t>
      </w:r>
    </w:p>
    <w:p w14:paraId="3FF11B3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塞舌尔</w:t>
      </w:r>
    </w:p>
    <w:p w14:paraId="1FAE2C9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塞拉利昂</w:t>
      </w:r>
    </w:p>
    <w:p w14:paraId="77F0FF8E"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新加坡</w:t>
      </w:r>
    </w:p>
    <w:p w14:paraId="7388E9F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斯洛伐克</w:t>
      </w:r>
    </w:p>
    <w:p w14:paraId="66847A7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斯洛文尼亚</w:t>
      </w:r>
    </w:p>
    <w:p w14:paraId="035B7AC2" w14:textId="11EEDE20"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所罗门群岛</w:t>
      </w:r>
      <w:r w:rsidR="00B707CE" w:rsidRPr="009D4977">
        <w:rPr>
          <w:rFonts w:eastAsia="SimSun" w:hint="eastAsia"/>
          <w:snapToGrid w:val="0"/>
          <w:kern w:val="22"/>
          <w:sz w:val="24"/>
          <w:vertAlign w:val="superscript"/>
          <w:lang w:eastAsia="zh-CN"/>
        </w:rPr>
        <w:t>a</w:t>
      </w:r>
    </w:p>
    <w:p w14:paraId="67810F2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索马里</w:t>
      </w:r>
    </w:p>
    <w:p w14:paraId="5D306C7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南非</w:t>
      </w:r>
    </w:p>
    <w:p w14:paraId="25BD1A3F"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南苏丹</w:t>
      </w:r>
    </w:p>
    <w:p w14:paraId="62A4ABA4"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西班牙</w:t>
      </w:r>
    </w:p>
    <w:p w14:paraId="62599AB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斯里兰卡</w:t>
      </w:r>
    </w:p>
    <w:p w14:paraId="2291BDD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巴勒斯坦国</w:t>
      </w:r>
    </w:p>
    <w:p w14:paraId="4C2CCD0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苏丹</w:t>
      </w:r>
    </w:p>
    <w:p w14:paraId="6DC1686A" w14:textId="51CE8A9F"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苏里南</w:t>
      </w:r>
      <w:r w:rsidR="00B707CE" w:rsidRPr="009D4977">
        <w:rPr>
          <w:rFonts w:eastAsia="SimSun" w:hint="eastAsia"/>
          <w:snapToGrid w:val="0"/>
          <w:kern w:val="22"/>
          <w:sz w:val="24"/>
          <w:vertAlign w:val="superscript"/>
          <w:lang w:eastAsia="zh-CN"/>
        </w:rPr>
        <w:t>a</w:t>
      </w:r>
    </w:p>
    <w:p w14:paraId="2FCFAE8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瑞典</w:t>
      </w:r>
    </w:p>
    <w:p w14:paraId="4D67735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瑞士</w:t>
      </w:r>
    </w:p>
    <w:p w14:paraId="14C0CBF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阿拉伯叙利亚共</w:t>
      </w:r>
      <w:r w:rsidRPr="009D4977">
        <w:rPr>
          <w:rFonts w:eastAsia="SimSun" w:hint="eastAsia"/>
          <w:snapToGrid w:val="0"/>
          <w:kern w:val="22"/>
          <w:sz w:val="24"/>
          <w:lang w:eastAsia="zh-CN"/>
        </w:rPr>
        <w:t xml:space="preserve"> </w:t>
      </w:r>
      <w:r w:rsidRPr="009D4977">
        <w:rPr>
          <w:rFonts w:eastAsia="SimSun"/>
          <w:snapToGrid w:val="0"/>
          <w:kern w:val="22"/>
          <w:sz w:val="24"/>
          <w:lang w:eastAsia="zh-CN"/>
        </w:rPr>
        <w:t xml:space="preserve">   </w:t>
      </w:r>
      <w:r w:rsidRPr="009D4977">
        <w:rPr>
          <w:rFonts w:eastAsia="SimSun" w:hint="eastAsia"/>
          <w:snapToGrid w:val="0"/>
          <w:kern w:val="22"/>
          <w:sz w:val="24"/>
          <w:lang w:eastAsia="zh-CN"/>
        </w:rPr>
        <w:t>和国</w:t>
      </w:r>
    </w:p>
    <w:p w14:paraId="435C8F47"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塔吉克斯坦</w:t>
      </w:r>
    </w:p>
    <w:p w14:paraId="50F16F82"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泰国</w:t>
      </w:r>
    </w:p>
    <w:p w14:paraId="594FAA76" w14:textId="47BB9A85"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东帝汶</w:t>
      </w:r>
      <w:r w:rsidR="00B707CE" w:rsidRPr="009D4977">
        <w:rPr>
          <w:rFonts w:eastAsia="SimSun" w:hint="eastAsia"/>
          <w:snapToGrid w:val="0"/>
          <w:kern w:val="22"/>
          <w:sz w:val="24"/>
          <w:vertAlign w:val="superscript"/>
          <w:lang w:eastAsia="zh-CN"/>
        </w:rPr>
        <w:t>a</w:t>
      </w:r>
    </w:p>
    <w:p w14:paraId="604B61B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多哥</w:t>
      </w:r>
    </w:p>
    <w:p w14:paraId="46F04BB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汤加</w:t>
      </w:r>
    </w:p>
    <w:p w14:paraId="0B95D26D"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特立尼达和多巴哥</w:t>
      </w:r>
    </w:p>
    <w:p w14:paraId="0DB64763"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突尼斯</w:t>
      </w:r>
    </w:p>
    <w:p w14:paraId="24DD65C0"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土耳其</w:t>
      </w:r>
    </w:p>
    <w:p w14:paraId="5C9546D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土库曼斯坦</w:t>
      </w:r>
    </w:p>
    <w:p w14:paraId="65CBD356"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图瓦卢</w:t>
      </w:r>
    </w:p>
    <w:p w14:paraId="577788A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lastRenderedPageBreak/>
        <w:t>乌干达</w:t>
      </w:r>
    </w:p>
    <w:p w14:paraId="1FC20C3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乌克兰</w:t>
      </w:r>
    </w:p>
    <w:p w14:paraId="725A7D01"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阿拉伯联合酋长国</w:t>
      </w:r>
    </w:p>
    <w:p w14:paraId="147A7AF7"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大不列颠及北爱尔兰联合王国</w:t>
      </w:r>
    </w:p>
    <w:p w14:paraId="39CC02E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坦桑尼亚联合共</w:t>
      </w:r>
      <w:r w:rsidRPr="009D4977">
        <w:rPr>
          <w:rFonts w:eastAsia="SimSun" w:hint="eastAsia"/>
          <w:snapToGrid w:val="0"/>
          <w:kern w:val="22"/>
          <w:sz w:val="24"/>
          <w:lang w:eastAsia="zh-CN"/>
        </w:rPr>
        <w:t xml:space="preserve"> </w:t>
      </w:r>
      <w:r w:rsidRPr="009D4977">
        <w:rPr>
          <w:rFonts w:eastAsia="SimSun"/>
          <w:snapToGrid w:val="0"/>
          <w:kern w:val="22"/>
          <w:sz w:val="24"/>
          <w:lang w:eastAsia="zh-CN"/>
        </w:rPr>
        <w:t xml:space="preserve">   </w:t>
      </w:r>
      <w:r w:rsidRPr="009D4977">
        <w:rPr>
          <w:rFonts w:eastAsia="SimSun" w:hint="eastAsia"/>
          <w:snapToGrid w:val="0"/>
          <w:kern w:val="22"/>
          <w:sz w:val="24"/>
          <w:lang w:eastAsia="zh-CN"/>
        </w:rPr>
        <w:t>和国</w:t>
      </w:r>
    </w:p>
    <w:p w14:paraId="629892C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乌拉圭</w:t>
      </w:r>
    </w:p>
    <w:p w14:paraId="124429AD" w14:textId="65910213"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乌兹别克斯坦</w:t>
      </w:r>
      <w:r w:rsidR="00B707CE" w:rsidRPr="009D4977">
        <w:rPr>
          <w:rFonts w:eastAsia="SimSun" w:hint="eastAsia"/>
          <w:snapToGrid w:val="0"/>
          <w:kern w:val="22"/>
          <w:sz w:val="24"/>
          <w:vertAlign w:val="superscript"/>
          <w:lang w:eastAsia="zh-CN"/>
        </w:rPr>
        <w:t>a</w:t>
      </w:r>
    </w:p>
    <w:p w14:paraId="5BFF809A"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瓦努阿图</w:t>
      </w:r>
    </w:p>
    <w:p w14:paraId="73F57AF8"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委内瑞拉玻利瓦尔共和国</w:t>
      </w:r>
    </w:p>
    <w:p w14:paraId="2B7B72EE" w14:textId="2DA7792A"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越南</w:t>
      </w:r>
      <w:r w:rsidR="00B707CE" w:rsidRPr="009D4977">
        <w:rPr>
          <w:rFonts w:eastAsia="SimSun" w:hint="eastAsia"/>
          <w:snapToGrid w:val="0"/>
          <w:kern w:val="22"/>
          <w:sz w:val="24"/>
          <w:vertAlign w:val="superscript"/>
          <w:lang w:eastAsia="zh-CN"/>
        </w:rPr>
        <w:t>a</w:t>
      </w:r>
    </w:p>
    <w:p w14:paraId="39F4F199"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也门</w:t>
      </w:r>
    </w:p>
    <w:p w14:paraId="04E54BF5" w14:textId="77777777" w:rsidR="00161B5F" w:rsidRPr="009D4977"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pPr>
      <w:r w:rsidRPr="009D4977">
        <w:rPr>
          <w:rFonts w:eastAsia="SimSun" w:hint="eastAsia"/>
          <w:snapToGrid w:val="0"/>
          <w:kern w:val="22"/>
          <w:sz w:val="24"/>
          <w:lang w:eastAsia="zh-CN"/>
        </w:rPr>
        <w:t>赞比亚</w:t>
      </w:r>
    </w:p>
    <w:p w14:paraId="0F7BD345" w14:textId="77777777" w:rsidR="00B03608" w:rsidRDefault="00161B5F" w:rsidP="00B03608">
      <w:pPr>
        <w:widowControl w:val="0"/>
        <w:suppressLineNumbers/>
        <w:suppressAutoHyphens/>
        <w:adjustRightInd w:val="0"/>
        <w:snapToGrid w:val="0"/>
        <w:ind w:left="735" w:hanging="245"/>
        <w:jc w:val="left"/>
        <w:rPr>
          <w:rFonts w:eastAsia="SimSun"/>
          <w:snapToGrid w:val="0"/>
          <w:kern w:val="22"/>
          <w:sz w:val="24"/>
          <w:lang w:eastAsia="zh-CN"/>
        </w:rPr>
        <w:sectPr w:rsidR="00B03608" w:rsidSect="00B03608">
          <w:footnotePr>
            <w:numRestart w:val="eachSect"/>
          </w:footnotePr>
          <w:type w:val="continuous"/>
          <w:pgSz w:w="12240" w:h="15840"/>
          <w:pgMar w:top="567" w:right="1440" w:bottom="1134" w:left="1440" w:header="709" w:footer="709" w:gutter="0"/>
          <w:cols w:num="3" w:space="708"/>
          <w:titlePg/>
          <w:docGrid w:linePitch="360"/>
        </w:sectPr>
      </w:pPr>
      <w:r w:rsidRPr="009D4977">
        <w:rPr>
          <w:rFonts w:eastAsia="SimSun" w:hint="eastAsia"/>
          <w:snapToGrid w:val="0"/>
          <w:kern w:val="22"/>
          <w:sz w:val="24"/>
          <w:lang w:eastAsia="zh-CN"/>
        </w:rPr>
        <w:t>津巴布韦</w:t>
      </w:r>
    </w:p>
    <w:p w14:paraId="2EBBD025" w14:textId="77777777" w:rsidR="00B03608" w:rsidRDefault="00B03608" w:rsidP="00B03608">
      <w:pPr>
        <w:widowControl w:val="0"/>
        <w:suppressLineNumbers/>
        <w:suppressAutoHyphens/>
        <w:snapToGrid w:val="0"/>
        <w:ind w:left="735" w:hanging="245"/>
        <w:jc w:val="left"/>
        <w:rPr>
          <w:rFonts w:eastAsia="SimSun"/>
          <w:snapToGrid w:val="0"/>
          <w:kern w:val="22"/>
          <w:sz w:val="24"/>
          <w:lang w:eastAsia="zh-CN"/>
        </w:rPr>
      </w:pPr>
    </w:p>
    <w:p w14:paraId="56167C5A" w14:textId="4347A618" w:rsidR="000B339E" w:rsidRDefault="000B339E" w:rsidP="00EE0624">
      <w:pPr>
        <w:widowControl w:val="0"/>
        <w:suppressLineNumbers/>
        <w:suppressAutoHyphens/>
        <w:snapToGrid w:val="0"/>
        <w:ind w:left="490"/>
        <w:jc w:val="left"/>
        <w:rPr>
          <w:rFonts w:ascii="SimSun" w:eastAsia="SimSun" w:hAnsi="SimSun" w:cs="SimSun"/>
          <w:sz w:val="20"/>
          <w:szCs w:val="20"/>
          <w:lang w:eastAsia="zh-CN"/>
        </w:rPr>
      </w:pPr>
      <w:r w:rsidRPr="00DD154B">
        <w:rPr>
          <w:rFonts w:ascii="KaiTi" w:eastAsia="KaiTi" w:hAnsi="KaiTi" w:hint="eastAsia"/>
          <w:sz w:val="20"/>
          <w:szCs w:val="20"/>
          <w:lang w:eastAsia="zh-CN"/>
        </w:rPr>
        <w:t>注</w:t>
      </w:r>
      <w:r w:rsidRPr="00DD154B">
        <w:rPr>
          <w:rFonts w:eastAsia="SimSun" w:hint="eastAsia"/>
          <w:sz w:val="20"/>
          <w:szCs w:val="20"/>
          <w:lang w:eastAsia="zh-CN"/>
        </w:rPr>
        <w:t>：标</w:t>
      </w:r>
      <w:r w:rsidR="009C3CB2" w:rsidRPr="00DD154B">
        <w:rPr>
          <w:rFonts w:eastAsia="SimSun" w:hint="eastAsia"/>
          <w:sz w:val="20"/>
          <w:szCs w:val="20"/>
          <w:lang w:eastAsia="zh-CN"/>
        </w:rPr>
        <w:t>有</w:t>
      </w:r>
      <w:r w:rsidRPr="00DD154B">
        <w:rPr>
          <w:rFonts w:eastAsia="SimSun" w:hint="eastAsia"/>
          <w:sz w:val="20"/>
          <w:szCs w:val="20"/>
          <w:lang w:eastAsia="zh-CN"/>
        </w:rPr>
        <w:t>“</w:t>
      </w:r>
      <w:r w:rsidR="00B707CE" w:rsidRPr="00DD154B">
        <w:rPr>
          <w:rFonts w:eastAsia="SimSun" w:hint="eastAsia"/>
          <w:sz w:val="20"/>
          <w:szCs w:val="20"/>
          <w:lang w:eastAsia="zh-CN"/>
        </w:rPr>
        <w:t>a</w:t>
      </w:r>
      <w:r w:rsidRPr="00DD154B">
        <w:rPr>
          <w:rFonts w:eastAsia="SimSun" w:hint="eastAsia"/>
          <w:sz w:val="20"/>
          <w:szCs w:val="20"/>
          <w:lang w:eastAsia="zh-CN"/>
        </w:rPr>
        <w:t>”的缔约方仅</w:t>
      </w:r>
      <w:r w:rsidR="009C3CB2" w:rsidRPr="00DD154B">
        <w:rPr>
          <w:rFonts w:eastAsia="SimSun" w:hint="eastAsia"/>
          <w:sz w:val="20"/>
          <w:szCs w:val="20"/>
          <w:lang w:eastAsia="zh-CN"/>
        </w:rPr>
        <w:t>参加</w:t>
      </w:r>
      <w:r w:rsidRPr="00DD154B">
        <w:rPr>
          <w:rFonts w:eastAsia="SimSun" w:hint="eastAsia"/>
          <w:sz w:val="20"/>
          <w:szCs w:val="20"/>
          <w:lang w:eastAsia="zh-CN"/>
        </w:rPr>
        <w:t>了第二阶段</w:t>
      </w:r>
      <w:r w:rsidR="009C3CB2" w:rsidRPr="00DD154B">
        <w:rPr>
          <w:rFonts w:eastAsia="SimSun" w:hint="eastAsia"/>
          <w:sz w:val="20"/>
          <w:szCs w:val="20"/>
          <w:lang w:eastAsia="zh-CN"/>
        </w:rPr>
        <w:t>会议</w:t>
      </w:r>
      <w:r w:rsidRPr="00DD154B">
        <w:rPr>
          <w:rFonts w:eastAsia="SimSun" w:hint="eastAsia"/>
          <w:sz w:val="20"/>
          <w:szCs w:val="20"/>
          <w:lang w:eastAsia="zh-CN"/>
        </w:rPr>
        <w:t>的蒙特利尔会议；标</w:t>
      </w:r>
      <w:r w:rsidR="009C3CB2" w:rsidRPr="00DD154B">
        <w:rPr>
          <w:rFonts w:eastAsia="SimSun" w:hint="eastAsia"/>
          <w:sz w:val="20"/>
          <w:szCs w:val="20"/>
          <w:lang w:eastAsia="zh-CN"/>
        </w:rPr>
        <w:t>有</w:t>
      </w:r>
      <w:r w:rsidRPr="00DD154B">
        <w:rPr>
          <w:rFonts w:eastAsia="SimSun" w:hint="eastAsia"/>
          <w:sz w:val="20"/>
          <w:szCs w:val="20"/>
          <w:lang w:eastAsia="zh-CN"/>
        </w:rPr>
        <w:t>“</w:t>
      </w:r>
      <w:r w:rsidR="00B707CE" w:rsidRPr="00DD154B">
        <w:rPr>
          <w:rFonts w:eastAsia="SimSun" w:hint="eastAsia"/>
          <w:sz w:val="20"/>
          <w:szCs w:val="20"/>
          <w:lang w:eastAsia="zh-CN"/>
        </w:rPr>
        <w:t>b</w:t>
      </w:r>
      <w:r w:rsidRPr="00DD154B">
        <w:rPr>
          <w:rFonts w:eastAsia="SimSun" w:hint="eastAsia"/>
          <w:sz w:val="20"/>
          <w:szCs w:val="20"/>
          <w:lang w:eastAsia="zh-CN"/>
        </w:rPr>
        <w:t>”的缔约方仅</w:t>
      </w:r>
      <w:r w:rsidR="009C3CB2" w:rsidRPr="00DD154B">
        <w:rPr>
          <w:rFonts w:eastAsia="SimSun" w:hint="eastAsia"/>
          <w:sz w:val="20"/>
          <w:szCs w:val="20"/>
          <w:lang w:eastAsia="zh-CN"/>
        </w:rPr>
        <w:t>参加</w:t>
      </w:r>
      <w:r w:rsidRPr="00DD154B">
        <w:rPr>
          <w:rFonts w:eastAsia="SimSun" w:hint="eastAsia"/>
          <w:sz w:val="20"/>
          <w:szCs w:val="20"/>
          <w:lang w:eastAsia="zh-CN"/>
        </w:rPr>
        <w:t>了第二阶段</w:t>
      </w:r>
      <w:r w:rsidR="009C3CB2" w:rsidRPr="00DD154B">
        <w:rPr>
          <w:rFonts w:eastAsia="SimSun" w:hint="eastAsia"/>
          <w:sz w:val="20"/>
          <w:szCs w:val="20"/>
          <w:lang w:eastAsia="zh-CN"/>
        </w:rPr>
        <w:t>会议的</w:t>
      </w:r>
      <w:r w:rsidRPr="00DD154B">
        <w:rPr>
          <w:rFonts w:eastAsia="SimSun" w:hint="eastAsia"/>
          <w:sz w:val="20"/>
          <w:szCs w:val="20"/>
          <w:lang w:eastAsia="zh-CN"/>
        </w:rPr>
        <w:t>内罗毕</w:t>
      </w:r>
      <w:r w:rsidR="00B707CE" w:rsidRPr="00DD154B">
        <w:rPr>
          <w:rFonts w:eastAsia="SimSun" w:hint="eastAsia"/>
          <w:sz w:val="20"/>
          <w:szCs w:val="20"/>
          <w:lang w:eastAsia="zh-CN"/>
        </w:rPr>
        <w:t>会议</w:t>
      </w:r>
      <w:r w:rsidRPr="00DD154B">
        <w:rPr>
          <w:rFonts w:eastAsia="SimSun" w:hint="eastAsia"/>
          <w:sz w:val="20"/>
          <w:szCs w:val="20"/>
          <w:lang w:eastAsia="zh-CN"/>
        </w:rPr>
        <w:t>；</w:t>
      </w:r>
      <w:r w:rsidR="009C3CB2" w:rsidRPr="00DD154B">
        <w:rPr>
          <w:rFonts w:ascii="SimSun" w:eastAsia="SimSun" w:hAnsi="SimSun" w:cs="SimSun" w:hint="eastAsia"/>
          <w:sz w:val="20"/>
          <w:szCs w:val="20"/>
          <w:lang w:eastAsia="zh-CN"/>
        </w:rPr>
        <w:t>没有任何标注的缔约方两个会议都参加了。</w:t>
      </w:r>
    </w:p>
    <w:p w14:paraId="1E51BC73" w14:textId="77777777" w:rsidR="00B03608" w:rsidRPr="00DD154B" w:rsidRDefault="00B03608" w:rsidP="00B03608">
      <w:pPr>
        <w:widowControl w:val="0"/>
        <w:suppressLineNumbers/>
        <w:suppressAutoHyphens/>
        <w:snapToGrid w:val="0"/>
        <w:ind w:left="735" w:hanging="245"/>
        <w:jc w:val="left"/>
        <w:rPr>
          <w:rFonts w:eastAsia="SimSun"/>
          <w:sz w:val="20"/>
          <w:szCs w:val="20"/>
          <w:lang w:eastAsia="zh-CN"/>
        </w:rPr>
      </w:pPr>
    </w:p>
    <w:p w14:paraId="7C5EB1C4" w14:textId="38E44F23" w:rsidR="000B339E" w:rsidRPr="006B78BD" w:rsidRDefault="00161B5F" w:rsidP="00EE0624">
      <w:pPr>
        <w:pStyle w:val="Para1"/>
        <w:tabs>
          <w:tab w:val="clear" w:pos="720"/>
        </w:tabs>
        <w:spacing w:before="120"/>
        <w:rPr>
          <w:rFonts w:eastAsia="SimSun"/>
          <w:color w:val="auto"/>
          <w:sz w:val="24"/>
          <w:lang w:eastAsia="zh-CN"/>
        </w:rPr>
      </w:pPr>
      <w:r w:rsidRPr="006B78BD">
        <w:rPr>
          <w:rFonts w:eastAsia="SimSun" w:hint="eastAsia"/>
          <w:color w:val="auto"/>
          <w:sz w:val="24"/>
          <w:szCs w:val="24"/>
          <w:lang w:eastAsia="zh-CN"/>
        </w:rPr>
        <w:t>下列非公约缔约方国家也派代表出席了会议：罗马教廷</w:t>
      </w:r>
      <w:r w:rsidR="00B707CE">
        <w:rPr>
          <w:rFonts w:eastAsia="SimSun" w:hint="eastAsia"/>
          <w:color w:val="auto"/>
          <w:sz w:val="24"/>
          <w:szCs w:val="24"/>
          <w:lang w:eastAsia="zh-CN"/>
        </w:rPr>
        <w:t>（仅出席蒙特利尔会议）</w:t>
      </w:r>
      <w:r w:rsidR="007046BE">
        <w:rPr>
          <w:rFonts w:eastAsia="SimSun" w:hint="eastAsia"/>
          <w:color w:val="auto"/>
          <w:sz w:val="24"/>
          <w:szCs w:val="24"/>
          <w:lang w:eastAsia="zh-CN"/>
        </w:rPr>
        <w:t>、</w:t>
      </w:r>
      <w:r w:rsidRPr="006B78BD">
        <w:rPr>
          <w:rFonts w:eastAsia="SimSun" w:hint="eastAsia"/>
          <w:color w:val="auto"/>
          <w:sz w:val="24"/>
          <w:szCs w:val="24"/>
          <w:lang w:eastAsia="zh-CN"/>
        </w:rPr>
        <w:t>美利坚合众国</w:t>
      </w:r>
      <w:r w:rsidR="00B707CE">
        <w:rPr>
          <w:rFonts w:eastAsia="SimSun" w:hint="eastAsia"/>
          <w:color w:val="auto"/>
          <w:sz w:val="24"/>
          <w:szCs w:val="24"/>
          <w:lang w:eastAsia="zh-CN"/>
        </w:rPr>
        <w:t>（</w:t>
      </w:r>
      <w:r w:rsidR="003C242E">
        <w:rPr>
          <w:rFonts w:eastAsia="SimSun" w:hint="eastAsia"/>
          <w:color w:val="auto"/>
          <w:sz w:val="24"/>
          <w:szCs w:val="24"/>
          <w:lang w:eastAsia="zh-CN"/>
        </w:rPr>
        <w:t>蒙特利尔和内罗毕会议）</w:t>
      </w:r>
      <w:r w:rsidRPr="006B78BD">
        <w:rPr>
          <w:rFonts w:eastAsia="SimSun" w:hint="eastAsia"/>
          <w:color w:val="auto"/>
          <w:sz w:val="24"/>
          <w:szCs w:val="24"/>
          <w:lang w:eastAsia="zh-CN"/>
        </w:rPr>
        <w:t>。</w:t>
      </w:r>
      <w:r w:rsidR="00581819">
        <w:rPr>
          <w:rFonts w:eastAsia="SimSun" w:hint="eastAsia"/>
          <w:color w:val="auto"/>
          <w:sz w:val="24"/>
          <w:szCs w:val="24"/>
          <w:lang w:eastAsia="zh-CN"/>
        </w:rPr>
        <w:t xml:space="preserve"> </w:t>
      </w:r>
    </w:p>
    <w:p w14:paraId="20FB6DCE" w14:textId="4676B536" w:rsidR="008C47BB" w:rsidRPr="003C242E" w:rsidDel="00822701" w:rsidRDefault="003C242E" w:rsidP="00D874EE">
      <w:pPr>
        <w:pStyle w:val="Para1"/>
        <w:tabs>
          <w:tab w:val="clear" w:pos="720"/>
        </w:tabs>
        <w:rPr>
          <w:rFonts w:eastAsia="SimSun"/>
          <w:color w:val="auto"/>
          <w:sz w:val="24"/>
          <w:szCs w:val="24"/>
          <w:lang w:eastAsia="zh-CN"/>
        </w:rPr>
      </w:pPr>
      <w:r w:rsidRPr="003C242E">
        <w:rPr>
          <w:rFonts w:eastAsia="SimSun"/>
          <w:color w:val="auto"/>
          <w:sz w:val="24"/>
          <w:szCs w:val="24"/>
          <w:lang w:eastAsia="zh-CN"/>
        </w:rPr>
        <w:t>出席会议的组织名单载于</w:t>
      </w:r>
      <w:r w:rsidRPr="003C242E">
        <w:rPr>
          <w:rFonts w:eastAsia="SimSun"/>
          <w:color w:val="auto"/>
          <w:sz w:val="24"/>
          <w:szCs w:val="24"/>
          <w:lang w:eastAsia="zh-CN"/>
        </w:rPr>
        <w:t>CBD/COP/15/17/Add.1</w:t>
      </w:r>
      <w:r w:rsidRPr="003C242E">
        <w:rPr>
          <w:rFonts w:eastAsia="SimSun"/>
          <w:color w:val="auto"/>
          <w:sz w:val="24"/>
          <w:szCs w:val="24"/>
          <w:lang w:eastAsia="zh-CN"/>
        </w:rPr>
        <w:t>号文件</w:t>
      </w:r>
      <w:r w:rsidR="000B339E" w:rsidRPr="003C242E">
        <w:rPr>
          <w:rFonts w:eastAsia="SimSun"/>
          <w:color w:val="auto"/>
          <w:sz w:val="24"/>
          <w:szCs w:val="24"/>
          <w:lang w:eastAsia="zh-CN"/>
        </w:rPr>
        <w:t>。</w:t>
      </w:r>
    </w:p>
    <w:p w14:paraId="45F8DBDE" w14:textId="250F2660" w:rsidR="000B339E" w:rsidRPr="006B78BD" w:rsidRDefault="000B339E" w:rsidP="00771031">
      <w:pPr>
        <w:pStyle w:val="ListParagraph"/>
        <w:keepNext/>
        <w:numPr>
          <w:ilvl w:val="0"/>
          <w:numId w:val="0"/>
        </w:numPr>
        <w:suppressLineNumbers/>
        <w:suppressAutoHyphens/>
        <w:overflowPunct w:val="0"/>
        <w:autoSpaceDE w:val="0"/>
        <w:autoSpaceDN w:val="0"/>
        <w:adjustRightInd w:val="0"/>
        <w:snapToGrid w:val="0"/>
        <w:spacing w:before="240" w:after="120" w:line="240" w:lineRule="atLeast"/>
        <w:contextualSpacing w:val="0"/>
        <w:jc w:val="center"/>
        <w:outlineLvl w:val="0"/>
        <w:rPr>
          <w:rFonts w:ascii="SimHei" w:eastAsia="SimHei" w:hAnsi="SimHei"/>
          <w:bCs/>
          <w:snapToGrid w:val="0"/>
          <w:kern w:val="22"/>
          <w:sz w:val="24"/>
          <w:lang w:eastAsia="zh-CN"/>
        </w:rPr>
      </w:pPr>
      <w:r w:rsidRPr="006B78BD">
        <w:rPr>
          <w:rFonts w:ascii="SimHei" w:eastAsia="SimHei" w:hAnsi="SimHei" w:hint="eastAsia"/>
          <w:bCs/>
          <w:snapToGrid w:val="0"/>
          <w:kern w:val="22"/>
          <w:sz w:val="24"/>
          <w:lang w:eastAsia="zh-CN"/>
        </w:rPr>
        <w:t>一.组织事项</w:t>
      </w:r>
    </w:p>
    <w:p w14:paraId="7717C04B" w14:textId="77777777" w:rsidR="000B339E" w:rsidRPr="006B78BD" w:rsidRDefault="000B339E" w:rsidP="00D874EE">
      <w:pPr>
        <w:keepNext/>
        <w:suppressLineNumbers/>
        <w:suppressAutoHyphens/>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6B78BD">
        <w:rPr>
          <w:rFonts w:eastAsia="SimSun" w:hint="eastAsia"/>
          <w:b/>
          <w:snapToGrid w:val="0"/>
          <w:kern w:val="22"/>
          <w:sz w:val="24"/>
          <w:lang w:eastAsia="zh-CN"/>
        </w:rPr>
        <w:t>项目</w:t>
      </w:r>
      <w:r w:rsidRPr="006B78BD">
        <w:rPr>
          <w:rFonts w:eastAsia="SimSun"/>
          <w:b/>
          <w:snapToGrid w:val="0"/>
          <w:kern w:val="22"/>
          <w:sz w:val="24"/>
          <w:lang w:eastAsia="zh-CN"/>
        </w:rPr>
        <w:t xml:space="preserve">1.  </w:t>
      </w:r>
      <w:r w:rsidRPr="006B78BD">
        <w:rPr>
          <w:rFonts w:eastAsia="SimSun" w:hint="eastAsia"/>
          <w:b/>
          <w:snapToGrid w:val="0"/>
          <w:kern w:val="22"/>
          <w:sz w:val="24"/>
          <w:lang w:eastAsia="zh-CN"/>
        </w:rPr>
        <w:t>会议开幕</w:t>
      </w:r>
    </w:p>
    <w:p w14:paraId="6538E59F" w14:textId="4737AEA8" w:rsidR="000B339E" w:rsidRPr="006B78BD" w:rsidRDefault="000B339E"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2022</w:t>
      </w:r>
      <w:r w:rsidRPr="006B78BD">
        <w:rPr>
          <w:rFonts w:eastAsia="SimSun" w:hint="eastAsia"/>
          <w:color w:val="auto"/>
          <w:sz w:val="24"/>
          <w:szCs w:val="24"/>
          <w:lang w:eastAsia="zh-CN"/>
        </w:rPr>
        <w:t>年</w:t>
      </w:r>
      <w:r w:rsidRPr="006B78BD">
        <w:rPr>
          <w:rFonts w:eastAsia="SimSun"/>
          <w:color w:val="auto"/>
          <w:sz w:val="24"/>
          <w:szCs w:val="24"/>
          <w:lang w:eastAsia="zh-CN"/>
        </w:rPr>
        <w:t>12</w:t>
      </w:r>
      <w:r w:rsidRPr="006B78BD">
        <w:rPr>
          <w:rFonts w:eastAsia="SimSun" w:hint="eastAsia"/>
          <w:color w:val="auto"/>
          <w:sz w:val="24"/>
          <w:szCs w:val="24"/>
          <w:lang w:eastAsia="zh-CN"/>
        </w:rPr>
        <w:t>月</w:t>
      </w:r>
      <w:r w:rsidRPr="006B78BD">
        <w:rPr>
          <w:rFonts w:eastAsia="SimSun"/>
          <w:color w:val="auto"/>
          <w:sz w:val="24"/>
          <w:szCs w:val="24"/>
          <w:lang w:eastAsia="zh-CN"/>
        </w:rPr>
        <w:t>7</w:t>
      </w:r>
      <w:r w:rsidRPr="006B78BD">
        <w:rPr>
          <w:rFonts w:eastAsia="SimSun" w:hint="eastAsia"/>
          <w:color w:val="auto"/>
          <w:sz w:val="24"/>
          <w:szCs w:val="24"/>
          <w:lang w:eastAsia="zh-CN"/>
        </w:rPr>
        <w:t>日第</w:t>
      </w:r>
      <w:r w:rsidRPr="006B78BD">
        <w:rPr>
          <w:rFonts w:eastAsia="SimSun" w:hint="eastAsia"/>
          <w:color w:val="auto"/>
          <w:sz w:val="24"/>
          <w:szCs w:val="24"/>
          <w:lang w:eastAsia="zh-CN"/>
        </w:rPr>
        <w:t>1</w:t>
      </w:r>
      <w:r w:rsidR="009A4707">
        <w:rPr>
          <w:rFonts w:eastAsia="SimSun" w:hint="eastAsia"/>
          <w:color w:val="auto"/>
          <w:sz w:val="24"/>
          <w:szCs w:val="24"/>
          <w:lang w:eastAsia="zh-CN"/>
        </w:rPr>
        <w:t>场全体会议</w:t>
      </w:r>
      <w:r w:rsidRPr="006B78BD">
        <w:rPr>
          <w:rFonts w:eastAsia="SimSun" w:hint="eastAsia"/>
          <w:color w:val="auto"/>
          <w:sz w:val="24"/>
          <w:szCs w:val="24"/>
          <w:lang w:eastAsia="zh-CN"/>
        </w:rPr>
        <w:t>与作为卡塔赫纳议定书缔约方会议的缔约方大会和作为名古屋议定书缔约方会议的缔约方大会的会议联合举行。上午</w:t>
      </w:r>
      <w:r w:rsidRPr="006B78BD">
        <w:rPr>
          <w:rFonts w:eastAsia="SimSun"/>
          <w:color w:val="auto"/>
          <w:sz w:val="24"/>
          <w:szCs w:val="24"/>
          <w:lang w:eastAsia="zh-CN"/>
        </w:rPr>
        <w:t>10</w:t>
      </w:r>
      <w:r w:rsidRPr="006B78BD">
        <w:rPr>
          <w:rFonts w:eastAsia="SimSun" w:hint="eastAsia"/>
          <w:color w:val="auto"/>
          <w:sz w:val="24"/>
          <w:szCs w:val="24"/>
          <w:lang w:eastAsia="zh-CN"/>
        </w:rPr>
        <w:t>时</w:t>
      </w:r>
      <w:r w:rsidRPr="006B78BD">
        <w:rPr>
          <w:rFonts w:eastAsia="SimSun"/>
          <w:color w:val="auto"/>
          <w:sz w:val="24"/>
          <w:szCs w:val="24"/>
          <w:lang w:eastAsia="zh-CN"/>
        </w:rPr>
        <w:t>25</w:t>
      </w:r>
      <w:r w:rsidRPr="006B78BD">
        <w:rPr>
          <w:rFonts w:eastAsia="SimSun" w:hint="eastAsia"/>
          <w:color w:val="auto"/>
          <w:sz w:val="24"/>
          <w:szCs w:val="24"/>
          <w:lang w:eastAsia="zh-CN"/>
        </w:rPr>
        <w:t>分中国生态环境部部长兼三机构主席宣布第二阶段会议开幕。</w:t>
      </w:r>
    </w:p>
    <w:p w14:paraId="498EBAB4" w14:textId="77777777" w:rsidR="00573A9D" w:rsidRPr="006B78BD" w:rsidRDefault="00573A9D" w:rsidP="00D874EE">
      <w:pPr>
        <w:pStyle w:val="Para1"/>
        <w:tabs>
          <w:tab w:val="clear" w:pos="720"/>
        </w:tabs>
        <w:rPr>
          <w:rFonts w:eastAsia="SimSun"/>
          <w:color w:val="auto"/>
          <w:sz w:val="24"/>
          <w:szCs w:val="24"/>
          <w:lang w:eastAsia="zh-CN"/>
        </w:rPr>
      </w:pPr>
      <w:bookmarkStart w:id="185" w:name="_Hlk123472359"/>
      <w:r w:rsidRPr="006B78BD">
        <w:rPr>
          <w:rFonts w:eastAsia="SimSun" w:hint="eastAsia"/>
          <w:color w:val="auto"/>
          <w:sz w:val="24"/>
          <w:szCs w:val="24"/>
          <w:lang w:eastAsia="zh-CN"/>
        </w:rPr>
        <w:t>主席、联合国环境规划署（环境署）执行主任、加拿大环境与气候变化部部长</w:t>
      </w:r>
      <w:r w:rsidRPr="006B78BD">
        <w:rPr>
          <w:rFonts w:eastAsia="SimSun"/>
          <w:color w:val="auto"/>
          <w:sz w:val="24"/>
          <w:szCs w:val="24"/>
          <w:lang w:eastAsia="zh-CN"/>
        </w:rPr>
        <w:t>Steven Guilbeault</w:t>
      </w:r>
      <w:r w:rsidRPr="006B78BD">
        <w:rPr>
          <w:rFonts w:eastAsia="SimSun" w:hint="eastAsia"/>
          <w:color w:val="auto"/>
          <w:sz w:val="24"/>
          <w:szCs w:val="24"/>
          <w:lang w:eastAsia="zh-CN"/>
        </w:rPr>
        <w:t>、《生物多样性公约》执行秘书分别致开幕词。</w:t>
      </w:r>
    </w:p>
    <w:p w14:paraId="039D5679" w14:textId="0C33C83C"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主席在致词中说，本阶段会议</w:t>
      </w:r>
      <w:r w:rsidRPr="006B78BD">
        <w:rPr>
          <w:rFonts w:eastAsia="SimSun"/>
          <w:color w:val="auto"/>
          <w:sz w:val="24"/>
          <w:szCs w:val="24"/>
          <w:lang w:eastAsia="zh-CN"/>
        </w:rPr>
        <w:t>—</w:t>
      </w:r>
      <w:r w:rsidRPr="006B78BD">
        <w:rPr>
          <w:rFonts w:eastAsia="SimSun" w:hint="eastAsia"/>
          <w:color w:val="auto"/>
          <w:sz w:val="24"/>
          <w:szCs w:val="24"/>
          <w:lang w:eastAsia="zh-CN"/>
        </w:rPr>
        <w:t>第一阶段会议为其奠定了坚实基础</w:t>
      </w:r>
      <w:r w:rsidRPr="006B78BD">
        <w:rPr>
          <w:rFonts w:eastAsia="SimSun"/>
          <w:color w:val="auto"/>
          <w:sz w:val="24"/>
          <w:szCs w:val="24"/>
          <w:lang w:eastAsia="zh-CN"/>
        </w:rPr>
        <w:t>——</w:t>
      </w:r>
      <w:r w:rsidRPr="006B78BD">
        <w:rPr>
          <w:rFonts w:eastAsia="SimSun" w:hint="eastAsia"/>
          <w:color w:val="auto"/>
          <w:sz w:val="24"/>
          <w:szCs w:val="24"/>
          <w:lang w:eastAsia="zh-CN"/>
        </w:rPr>
        <w:t>是</w:t>
      </w:r>
      <w:r w:rsidR="002F1B5C">
        <w:rPr>
          <w:rFonts w:eastAsia="SimSun" w:hint="eastAsia"/>
          <w:color w:val="auto"/>
          <w:sz w:val="24"/>
          <w:szCs w:val="24"/>
          <w:lang w:eastAsia="zh-CN"/>
        </w:rPr>
        <w:t>通过了</w:t>
      </w:r>
      <w:r w:rsidRPr="006B78BD">
        <w:rPr>
          <w:rFonts w:eastAsia="SimSun" w:hint="eastAsia"/>
          <w:color w:val="auto"/>
          <w:sz w:val="24"/>
          <w:szCs w:val="24"/>
          <w:lang w:eastAsia="zh-CN"/>
        </w:rPr>
        <w:t>2</w:t>
      </w:r>
      <w:r w:rsidRPr="006B78BD">
        <w:rPr>
          <w:rFonts w:eastAsia="SimSun"/>
          <w:color w:val="auto"/>
          <w:sz w:val="24"/>
          <w:szCs w:val="24"/>
          <w:lang w:eastAsia="zh-CN"/>
        </w:rPr>
        <w:t>020</w:t>
      </w:r>
      <w:r w:rsidRPr="006B78BD">
        <w:rPr>
          <w:rFonts w:eastAsia="SimSun" w:hint="eastAsia"/>
          <w:color w:val="auto"/>
          <w:sz w:val="24"/>
          <w:szCs w:val="24"/>
          <w:lang w:eastAsia="zh-CN"/>
        </w:rPr>
        <w:t>年后全球生物多样性框架从而促进人与自然和谐共生的一次重要契机。在这方面，他期待彰显国际合作精神，展现政治决心和最大诚意，充分展示灵活性，在关键议题上寻求折中方案，并作出积极的承诺，继续加大资金投入推进协商进程，并要聚焦解决难点问题，凝聚最大共识，以便达成一份里程碑式的框架文件，共同谱写全球生物多样性治理的崭新</w:t>
      </w:r>
      <w:r w:rsidRPr="006B78BD">
        <w:rPr>
          <w:rFonts w:eastAsia="SimSun" w:hint="eastAsia"/>
          <w:color w:val="auto"/>
          <w:sz w:val="24"/>
          <w:szCs w:val="24"/>
          <w:lang w:eastAsia="zh-CN"/>
        </w:rPr>
        <w:t xml:space="preserve"> </w:t>
      </w:r>
      <w:r w:rsidRPr="006B78BD">
        <w:rPr>
          <w:rFonts w:eastAsia="SimSun" w:hint="eastAsia"/>
          <w:color w:val="auto"/>
          <w:sz w:val="24"/>
          <w:szCs w:val="24"/>
          <w:lang w:eastAsia="zh-CN"/>
        </w:rPr>
        <w:t>篇章。</w:t>
      </w:r>
    </w:p>
    <w:p w14:paraId="59B50C03"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环境署执行主任在致词中说，本届会议必须达成雄心勃勃的</w:t>
      </w:r>
      <w:r w:rsidRPr="006B78BD">
        <w:rPr>
          <w:rFonts w:eastAsia="SimSun"/>
          <w:color w:val="auto"/>
          <w:sz w:val="24"/>
          <w:szCs w:val="24"/>
          <w:lang w:eastAsia="zh-CN"/>
        </w:rPr>
        <w:t>2020</w:t>
      </w:r>
      <w:r w:rsidRPr="006B78BD">
        <w:rPr>
          <w:rFonts w:eastAsia="SimSun" w:hint="eastAsia"/>
          <w:color w:val="auto"/>
          <w:sz w:val="24"/>
          <w:szCs w:val="24"/>
          <w:lang w:eastAsia="zh-CN"/>
        </w:rPr>
        <w:t>年后全球生物多样性框架，从而确保地球生命支持系统的未来，不仅处理土地和海洋利用变化、物种过度开发、气候变化、污染和外来入侵物种，而且解决生物多样性丧失的潜在驱动因素，承认和保护土著人民和地方社区的权利。框架还需与《巴黎协定》和其他相关文书相结合，筹措充足的资源，对执行进度实行高透明度和问责制。至关重要的是加快谈判步伐，所有利益攸关方承担独特责任，以商定一项计划，使与自然和平相处成为不可替代的生活本质。</w:t>
      </w:r>
    </w:p>
    <w:p w14:paraId="119AAD6D"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加拿大环境和气候变化部部长强调，</w:t>
      </w:r>
      <w:r w:rsidRPr="006B78BD">
        <w:rPr>
          <w:rFonts w:eastAsia="SimSun"/>
          <w:color w:val="auto"/>
          <w:sz w:val="24"/>
          <w:szCs w:val="24"/>
          <w:lang w:eastAsia="zh-CN"/>
        </w:rPr>
        <w:t>2020</w:t>
      </w:r>
      <w:r w:rsidRPr="006B78BD">
        <w:rPr>
          <w:rFonts w:eastAsia="SimSun" w:hint="eastAsia"/>
          <w:color w:val="auto"/>
          <w:sz w:val="24"/>
          <w:szCs w:val="24"/>
          <w:lang w:eastAsia="zh-CN"/>
        </w:rPr>
        <w:t>年后全球生物多样性框架必须制止和扭转导致生态系统迅速崩溃的驱动因素，使自然走上恢复之路。至关重要的是这个框架必须包含一个承诺：到</w:t>
      </w:r>
      <w:r w:rsidRPr="006B78BD">
        <w:rPr>
          <w:rFonts w:eastAsia="SimSun"/>
          <w:color w:val="auto"/>
          <w:sz w:val="24"/>
          <w:szCs w:val="24"/>
          <w:lang w:eastAsia="zh-CN"/>
        </w:rPr>
        <w:t>2030</w:t>
      </w:r>
      <w:r w:rsidRPr="006B78BD">
        <w:rPr>
          <w:rFonts w:eastAsia="SimSun" w:hint="eastAsia"/>
          <w:color w:val="auto"/>
          <w:sz w:val="24"/>
          <w:szCs w:val="24"/>
          <w:lang w:eastAsia="zh-CN"/>
        </w:rPr>
        <w:t>年至少保护</w:t>
      </w:r>
      <w:r w:rsidRPr="006B78BD">
        <w:rPr>
          <w:rFonts w:eastAsia="SimSun"/>
          <w:color w:val="auto"/>
          <w:sz w:val="24"/>
          <w:szCs w:val="24"/>
          <w:lang w:eastAsia="zh-CN"/>
        </w:rPr>
        <w:t>30%</w:t>
      </w:r>
      <w:r w:rsidRPr="006B78BD">
        <w:rPr>
          <w:rFonts w:eastAsia="SimSun" w:hint="eastAsia"/>
          <w:color w:val="auto"/>
          <w:sz w:val="24"/>
          <w:szCs w:val="24"/>
          <w:lang w:eastAsia="zh-CN"/>
        </w:rPr>
        <w:t>的世界土地和海洋。雄心勃勃的目标必须有相应的实际行动。政府扮演主角，但必须与民间社会、私营部门、基金会、学术界、公民以及土著和第一民族人民密切合作。</w:t>
      </w:r>
      <w:r w:rsidRPr="006B78BD">
        <w:rPr>
          <w:rFonts w:eastAsia="SimSun"/>
          <w:color w:val="auto"/>
          <w:sz w:val="24"/>
          <w:szCs w:val="24"/>
          <w:lang w:eastAsia="zh-CN"/>
        </w:rPr>
        <w:t>2020</w:t>
      </w:r>
      <w:r w:rsidRPr="006B78BD">
        <w:rPr>
          <w:rFonts w:eastAsia="SimSun" w:hint="eastAsia"/>
          <w:color w:val="auto"/>
          <w:sz w:val="24"/>
          <w:szCs w:val="24"/>
          <w:lang w:eastAsia="zh-CN"/>
        </w:rPr>
        <w:t>年后全球生物多样性框架必须团结所有人，努力阻止生物多样性的丧失，到</w:t>
      </w:r>
      <w:r w:rsidRPr="006B78BD">
        <w:rPr>
          <w:rFonts w:eastAsia="SimSun"/>
          <w:color w:val="auto"/>
          <w:sz w:val="24"/>
          <w:szCs w:val="24"/>
          <w:lang w:eastAsia="zh-CN"/>
        </w:rPr>
        <w:t>2050</w:t>
      </w:r>
      <w:r w:rsidRPr="006B78BD">
        <w:rPr>
          <w:rFonts w:eastAsia="SimSun" w:hint="eastAsia"/>
          <w:color w:val="auto"/>
          <w:sz w:val="24"/>
          <w:szCs w:val="24"/>
          <w:lang w:eastAsia="zh-CN"/>
        </w:rPr>
        <w:t>年使世界走上与自然和谐相处之路。</w:t>
      </w:r>
    </w:p>
    <w:p w14:paraId="34C38695" w14:textId="5C2CA60E"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lastRenderedPageBreak/>
        <w:t>执行秘书感谢中国政府对</w:t>
      </w:r>
      <w:r w:rsidRPr="006B78BD">
        <w:rPr>
          <w:rFonts w:eastAsia="SimSun"/>
          <w:color w:val="auto"/>
          <w:sz w:val="24"/>
          <w:szCs w:val="24"/>
          <w:lang w:eastAsia="zh-CN"/>
        </w:rPr>
        <w:t>2020</w:t>
      </w:r>
      <w:r w:rsidRPr="006B78BD">
        <w:rPr>
          <w:rFonts w:eastAsia="SimSun" w:hint="eastAsia"/>
          <w:color w:val="auto"/>
          <w:sz w:val="24"/>
          <w:szCs w:val="24"/>
          <w:lang w:eastAsia="zh-CN"/>
        </w:rPr>
        <w:t>年后全球生物多样性框架制定进程的大力支持。她还感谢在场的许多捐助国和利益攸关方，他们的慷慨资助使发展中国家和土著社区代表</w:t>
      </w:r>
      <w:r w:rsidR="008A6B69">
        <w:rPr>
          <w:rFonts w:eastAsia="SimSun" w:hint="eastAsia"/>
          <w:color w:val="auto"/>
          <w:sz w:val="24"/>
          <w:szCs w:val="24"/>
          <w:lang w:eastAsia="zh-CN"/>
        </w:rPr>
        <w:t>出席会议</w:t>
      </w:r>
      <w:r w:rsidRPr="006B78BD">
        <w:rPr>
          <w:rFonts w:eastAsia="SimSun" w:hint="eastAsia"/>
          <w:color w:val="auto"/>
          <w:sz w:val="24"/>
          <w:szCs w:val="24"/>
          <w:lang w:eastAsia="zh-CN"/>
        </w:rPr>
        <w:t>成为可能。她敦促与会者把各自的独唱融汇成一曲大合唱，达成一篇体现共识、妥协和雄心的案文。</w:t>
      </w:r>
    </w:p>
    <w:p w14:paraId="4C0ED2C0"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缔约方大会还听取了区域、国家组、单个国家、联合国实体、主要群体和其他利益攸关方代表的一般性发言。</w:t>
      </w:r>
    </w:p>
    <w:p w14:paraId="6FB7FAAC" w14:textId="76010A76" w:rsidR="00573A9D" w:rsidRPr="006B78BD" w:rsidRDefault="004755A7" w:rsidP="00D874EE">
      <w:pPr>
        <w:pStyle w:val="Para1"/>
        <w:tabs>
          <w:tab w:val="clear" w:pos="720"/>
        </w:tabs>
        <w:rPr>
          <w:rFonts w:eastAsia="SimSun"/>
          <w:color w:val="auto"/>
          <w:sz w:val="24"/>
          <w:szCs w:val="24"/>
          <w:lang w:eastAsia="zh-CN"/>
        </w:rPr>
      </w:pPr>
      <w:r>
        <w:rPr>
          <w:rFonts w:eastAsia="SimSun" w:hint="eastAsia"/>
          <w:color w:val="auto"/>
          <w:sz w:val="24"/>
          <w:szCs w:val="24"/>
          <w:lang w:eastAsia="zh-CN"/>
        </w:rPr>
        <w:t>下列缔约方代表</w:t>
      </w:r>
      <w:r w:rsidRPr="00980EF3">
        <w:rPr>
          <w:rFonts w:eastAsia="SimSun" w:hint="eastAsia"/>
          <w:color w:val="auto"/>
          <w:sz w:val="24"/>
          <w:szCs w:val="24"/>
          <w:lang w:eastAsia="zh-CN"/>
        </w:rPr>
        <w:t>发了言</w:t>
      </w:r>
      <w:r>
        <w:rPr>
          <w:rFonts w:eastAsia="SimSun" w:hint="eastAsia"/>
          <w:color w:val="auto"/>
          <w:sz w:val="24"/>
          <w:szCs w:val="24"/>
          <w:lang w:eastAsia="zh-CN"/>
        </w:rPr>
        <w:t>：</w:t>
      </w:r>
      <w:r w:rsidR="00573A9D" w:rsidRPr="006B78BD">
        <w:rPr>
          <w:rFonts w:eastAsia="SimSun" w:hint="eastAsia"/>
          <w:color w:val="auto"/>
          <w:sz w:val="24"/>
          <w:szCs w:val="24"/>
          <w:lang w:eastAsia="zh-CN"/>
        </w:rPr>
        <w:t>哥斯达黎加（代表拉丁美洲和加勒比国家）、帕劳（代表亚太国家）、塞内加尔（代表非洲国家）。</w:t>
      </w:r>
    </w:p>
    <w:p w14:paraId="00187A0C" w14:textId="7DCE2F02"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下列</w:t>
      </w:r>
      <w:r w:rsidR="004755A7">
        <w:rPr>
          <w:rFonts w:eastAsia="SimSun" w:hint="eastAsia"/>
          <w:color w:val="auto"/>
          <w:sz w:val="24"/>
          <w:szCs w:val="24"/>
          <w:lang w:eastAsia="zh-CN"/>
        </w:rPr>
        <w:t>缔约方</w:t>
      </w:r>
      <w:r w:rsidRPr="006B78BD">
        <w:rPr>
          <w:rFonts w:eastAsia="SimSun" w:hint="eastAsia"/>
          <w:color w:val="auto"/>
          <w:sz w:val="24"/>
          <w:szCs w:val="24"/>
          <w:lang w:eastAsia="zh-CN"/>
        </w:rPr>
        <w:t>代表发了言：安提瓜和巴布达（代表小岛屿发展中国家）、埃塞俄比亚（代表生物多样性大国联盟集团）、</w:t>
      </w:r>
      <w:r w:rsidR="004755A7" w:rsidRPr="006B78BD">
        <w:rPr>
          <w:rFonts w:eastAsia="SimSun" w:hint="eastAsia"/>
          <w:color w:val="auto"/>
          <w:sz w:val="24"/>
          <w:szCs w:val="24"/>
          <w:lang w:eastAsia="zh-CN"/>
        </w:rPr>
        <w:t>欧洲联盟及其</w:t>
      </w:r>
      <w:r w:rsidR="004755A7" w:rsidRPr="006B78BD">
        <w:rPr>
          <w:rFonts w:eastAsia="SimSun" w:hint="eastAsia"/>
          <w:color w:val="auto"/>
          <w:sz w:val="24"/>
          <w:szCs w:val="24"/>
          <w:lang w:eastAsia="zh-CN"/>
        </w:rPr>
        <w:t>2</w:t>
      </w:r>
      <w:r w:rsidR="004755A7" w:rsidRPr="006B78BD">
        <w:rPr>
          <w:rFonts w:eastAsia="SimSun"/>
          <w:color w:val="auto"/>
          <w:sz w:val="24"/>
          <w:szCs w:val="24"/>
          <w:lang w:eastAsia="zh-CN"/>
        </w:rPr>
        <w:t>7</w:t>
      </w:r>
      <w:r w:rsidR="004755A7" w:rsidRPr="006B78BD">
        <w:rPr>
          <w:rFonts w:eastAsia="SimSun" w:hint="eastAsia"/>
          <w:color w:val="auto"/>
          <w:sz w:val="24"/>
          <w:szCs w:val="24"/>
          <w:lang w:eastAsia="zh-CN"/>
        </w:rPr>
        <w:t>个成员国、</w:t>
      </w:r>
      <w:r w:rsidRPr="006B78BD">
        <w:rPr>
          <w:rFonts w:eastAsia="SimSun" w:hint="eastAsia"/>
          <w:color w:val="auto"/>
          <w:sz w:val="24"/>
          <w:szCs w:val="24"/>
          <w:lang w:eastAsia="zh-CN"/>
        </w:rPr>
        <w:t>墨西哥（同时代表澳大利亚、加拿大、哥伦比亚、哥斯达黎加、欧洲联盟及其</w:t>
      </w:r>
      <w:r w:rsidRPr="006B78BD">
        <w:rPr>
          <w:rFonts w:eastAsia="SimSun" w:hint="eastAsia"/>
          <w:color w:val="auto"/>
          <w:sz w:val="24"/>
          <w:szCs w:val="24"/>
          <w:lang w:eastAsia="zh-CN"/>
        </w:rPr>
        <w:t>2</w:t>
      </w:r>
      <w:r w:rsidRPr="006B78BD">
        <w:rPr>
          <w:rFonts w:eastAsia="SimSun"/>
          <w:color w:val="auto"/>
          <w:sz w:val="24"/>
          <w:szCs w:val="24"/>
          <w:lang w:eastAsia="zh-CN"/>
        </w:rPr>
        <w:t>7</w:t>
      </w:r>
      <w:r w:rsidRPr="006B78BD">
        <w:rPr>
          <w:rFonts w:eastAsia="SimSun" w:hint="eastAsia"/>
          <w:color w:val="auto"/>
          <w:sz w:val="24"/>
          <w:szCs w:val="24"/>
          <w:lang w:eastAsia="zh-CN"/>
        </w:rPr>
        <w:t>个成员国、加蓬、日本、马拉维、摩纳哥、新西兰、尼日利亚、挪威、帕劳、大韩民国、瑞士、联合王国、瓦努阿图、赞比亚、美国）、新西兰（同时代表澳大利亚、加拿大、冰岛、日本、墨西哥、新西兰、挪威、大韩民国、瑞士、美国）、菲律宾（代表保护自然和人类崇高理想联盟和全球海洋联盟成员国）。</w:t>
      </w:r>
    </w:p>
    <w:p w14:paraId="5230E012"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联合国粮食及农业组织（粮农组织）、保护野生动物迁徙物种公约秘书处（代表生物多样性相关公约联络小组）</w:t>
      </w:r>
      <w:r w:rsidRPr="006B78BD">
        <w:rPr>
          <w:rFonts w:eastAsia="SimSun"/>
          <w:color w:val="auto"/>
          <w:sz w:val="24"/>
          <w:szCs w:val="24"/>
          <w:lang w:eastAsia="zh-CN"/>
        </w:rPr>
        <w:t xml:space="preserve"> </w:t>
      </w:r>
      <w:r w:rsidRPr="006B78BD">
        <w:rPr>
          <w:rFonts w:eastAsia="SimSun" w:hint="eastAsia"/>
          <w:color w:val="auto"/>
          <w:sz w:val="24"/>
          <w:szCs w:val="24"/>
          <w:lang w:eastAsia="zh-CN"/>
        </w:rPr>
        <w:t>的代表也发了言。</w:t>
      </w:r>
    </w:p>
    <w:p w14:paraId="3810ED34"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发言的还有次国家政府与生物多样性咨询委员会（由区域政府可持续发展网络和魁北克政府协调）、</w:t>
      </w:r>
      <w:r w:rsidRPr="006B78BD">
        <w:rPr>
          <w:rFonts w:eastAsia="SimSun"/>
          <w:color w:val="auto"/>
          <w:sz w:val="24"/>
          <w:szCs w:val="24"/>
          <w:lang w:eastAsia="zh-CN"/>
        </w:rPr>
        <w:t>CBD</w:t>
      </w:r>
      <w:r w:rsidRPr="006B78BD">
        <w:rPr>
          <w:rFonts w:eastAsia="SimSun" w:hint="eastAsia"/>
          <w:color w:val="auto"/>
          <w:sz w:val="24"/>
          <w:szCs w:val="24"/>
          <w:lang w:eastAsia="zh-CN"/>
        </w:rPr>
        <w:t>妇女核心小组、全球青年生物多样性网络和国际生物多样性问题土著论坛的代表。</w:t>
      </w:r>
    </w:p>
    <w:p w14:paraId="0F9A4E60" w14:textId="64B11422"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俄罗斯联邦代表行使答辩权发</w:t>
      </w:r>
      <w:r w:rsidR="00895CF5">
        <w:rPr>
          <w:rFonts w:eastAsia="SimSun" w:hint="eastAsia"/>
          <w:color w:val="auto"/>
          <w:sz w:val="24"/>
          <w:szCs w:val="24"/>
          <w:lang w:eastAsia="zh-CN"/>
        </w:rPr>
        <w:t>了</w:t>
      </w:r>
      <w:r w:rsidRPr="006B78BD">
        <w:rPr>
          <w:rFonts w:eastAsia="SimSun" w:hint="eastAsia"/>
          <w:color w:val="auto"/>
          <w:sz w:val="24"/>
          <w:szCs w:val="24"/>
          <w:lang w:eastAsia="zh-CN"/>
        </w:rPr>
        <w:t>言。</w:t>
      </w:r>
    </w:p>
    <w:p w14:paraId="2DBD6229" w14:textId="55E10C20"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2</w:t>
      </w:r>
      <w:r w:rsidRPr="006B78BD">
        <w:rPr>
          <w:rFonts w:eastAsia="SimSun"/>
          <w:color w:val="auto"/>
          <w:sz w:val="24"/>
          <w:szCs w:val="24"/>
          <w:lang w:eastAsia="zh-CN"/>
        </w:rPr>
        <w:t>022</w:t>
      </w:r>
      <w:r w:rsidRPr="006B78BD">
        <w:rPr>
          <w:rFonts w:eastAsia="SimSun" w:hint="eastAsia"/>
          <w:color w:val="auto"/>
          <w:sz w:val="24"/>
          <w:szCs w:val="24"/>
          <w:lang w:eastAsia="zh-CN"/>
        </w:rPr>
        <w:t>年</w:t>
      </w:r>
      <w:r w:rsidRPr="006B78BD">
        <w:rPr>
          <w:rFonts w:eastAsia="SimSun"/>
          <w:color w:val="auto"/>
          <w:sz w:val="24"/>
          <w:szCs w:val="24"/>
          <w:lang w:eastAsia="zh-CN"/>
        </w:rPr>
        <w:t xml:space="preserve">12 </w:t>
      </w:r>
      <w:r w:rsidRPr="006B78BD">
        <w:rPr>
          <w:rFonts w:eastAsia="SimSun" w:hint="eastAsia"/>
          <w:color w:val="auto"/>
          <w:sz w:val="24"/>
          <w:szCs w:val="24"/>
          <w:lang w:eastAsia="zh-CN"/>
        </w:rPr>
        <w:t>月</w:t>
      </w:r>
      <w:r w:rsidRPr="006B78BD">
        <w:rPr>
          <w:rFonts w:eastAsia="SimSun"/>
          <w:color w:val="auto"/>
          <w:sz w:val="24"/>
          <w:szCs w:val="24"/>
          <w:lang w:eastAsia="zh-CN"/>
        </w:rPr>
        <w:t xml:space="preserve"> 10 </w:t>
      </w:r>
      <w:r w:rsidRPr="006B78BD">
        <w:rPr>
          <w:rFonts w:eastAsia="SimSun" w:hint="eastAsia"/>
          <w:color w:val="auto"/>
          <w:sz w:val="24"/>
          <w:szCs w:val="24"/>
          <w:lang w:eastAsia="zh-CN"/>
        </w:rPr>
        <w:t>日</w:t>
      </w:r>
      <w:r w:rsidR="0087152C" w:rsidRPr="006B78BD">
        <w:rPr>
          <w:rFonts w:eastAsia="SimSun" w:hint="eastAsia"/>
          <w:color w:val="auto"/>
          <w:sz w:val="24"/>
          <w:szCs w:val="24"/>
          <w:lang w:eastAsia="zh-CN"/>
        </w:rPr>
        <w:t>缔约方大会</w:t>
      </w:r>
      <w:r w:rsidRPr="006B78BD">
        <w:rPr>
          <w:rFonts w:eastAsia="SimSun" w:hint="eastAsia"/>
          <w:color w:val="auto"/>
          <w:sz w:val="24"/>
          <w:szCs w:val="24"/>
          <w:lang w:eastAsia="zh-CN"/>
        </w:rPr>
        <w:t>第</w:t>
      </w:r>
      <w:r w:rsidRPr="006B78BD">
        <w:rPr>
          <w:rFonts w:eastAsia="SimSun" w:hint="eastAsia"/>
          <w:color w:val="auto"/>
          <w:sz w:val="24"/>
          <w:szCs w:val="24"/>
          <w:lang w:eastAsia="zh-CN"/>
        </w:rPr>
        <w:t>2</w:t>
      </w:r>
      <w:r w:rsidR="009A4707">
        <w:rPr>
          <w:rFonts w:eastAsia="SimSun" w:hint="eastAsia"/>
          <w:color w:val="auto"/>
          <w:sz w:val="24"/>
          <w:szCs w:val="24"/>
          <w:lang w:eastAsia="zh-CN"/>
        </w:rPr>
        <w:t>场全体会议</w:t>
      </w:r>
      <w:r w:rsidRPr="006B78BD">
        <w:rPr>
          <w:rFonts w:eastAsia="SimSun" w:hint="eastAsia"/>
          <w:color w:val="auto"/>
          <w:sz w:val="24"/>
          <w:szCs w:val="24"/>
          <w:lang w:eastAsia="zh-CN"/>
        </w:rPr>
        <w:t>听取了粮农组织、主要团体及其他利益攸关方代表的再次发言。</w:t>
      </w:r>
    </w:p>
    <w:p w14:paraId="164273F3" w14:textId="77777777"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联合国人权事务高级专员办事处的代表发了言。</w:t>
      </w:r>
    </w:p>
    <w:p w14:paraId="0E66F444" w14:textId="6A7A755D" w:rsidR="00573A9D" w:rsidRPr="006B78BD" w:rsidRDefault="00A37534" w:rsidP="00D874EE">
      <w:pPr>
        <w:pStyle w:val="Para1"/>
        <w:tabs>
          <w:tab w:val="clear" w:pos="720"/>
        </w:tabs>
        <w:rPr>
          <w:rFonts w:eastAsia="SimSun"/>
          <w:color w:val="auto"/>
          <w:sz w:val="24"/>
          <w:szCs w:val="24"/>
          <w:lang w:eastAsia="zh-CN"/>
        </w:rPr>
      </w:pPr>
      <w:r>
        <w:rPr>
          <w:rFonts w:eastAsia="SimSun" w:hint="eastAsia"/>
          <w:color w:val="auto"/>
          <w:sz w:val="24"/>
          <w:szCs w:val="24"/>
          <w:lang w:eastAsia="zh-CN"/>
        </w:rPr>
        <w:t>下列</w:t>
      </w:r>
      <w:r w:rsidR="00573A9D" w:rsidRPr="006B78BD">
        <w:rPr>
          <w:rFonts w:eastAsia="SimSun" w:hint="eastAsia"/>
          <w:color w:val="auto"/>
          <w:sz w:val="24"/>
          <w:szCs w:val="24"/>
          <w:lang w:eastAsia="zh-CN"/>
        </w:rPr>
        <w:t>组织的代表发了言：国际鸟盟（同时代表保护国际基金会、大自然运动、自然与生物多样性保护联盟、</w:t>
      </w:r>
      <w:r w:rsidR="00573A9D" w:rsidRPr="006B78BD">
        <w:rPr>
          <w:rFonts w:eastAsia="SimSun"/>
          <w:color w:val="auto"/>
          <w:sz w:val="24"/>
          <w:szCs w:val="24"/>
          <w:lang w:eastAsia="zh-CN"/>
        </w:rPr>
        <w:t>Panthera</w:t>
      </w:r>
      <w:r w:rsidR="00573A9D" w:rsidRPr="006B78BD">
        <w:rPr>
          <w:rFonts w:eastAsia="SimSun" w:hint="eastAsia"/>
          <w:color w:val="auto"/>
          <w:sz w:val="24"/>
          <w:szCs w:val="24"/>
          <w:lang w:eastAsia="zh-CN"/>
        </w:rPr>
        <w:t>、皇家鸟类保护协会、大自然保护协会、野生生物保护协会、世界自然基金会和伦敦动物学会）、商业自然联盟、生物多样性融资基金会、格兰瑟姆气候变化和环境研究所、粮食自主权国际规划委员会、国际自然保护联盟。</w:t>
      </w:r>
    </w:p>
    <w:p w14:paraId="6DB35EBD" w14:textId="63C4497D" w:rsidR="00573A9D" w:rsidRPr="006B78BD" w:rsidRDefault="00573A9D"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提交秘书处的发言稿刊登在会议网站</w:t>
      </w:r>
      <w:r w:rsidR="00B03608" w:rsidRPr="00B03608">
        <w:rPr>
          <w:rStyle w:val="FootnoteReference"/>
          <w:rFonts w:eastAsia="SimSun"/>
          <w:vanish/>
          <w:color w:val="auto"/>
          <w:szCs w:val="24"/>
          <w:lang w:eastAsia="zh-CN"/>
        </w:rPr>
        <w:footnoteReference w:id="396"/>
      </w:r>
      <w:r w:rsidR="00C946E9" w:rsidRPr="00B03608">
        <w:rPr>
          <w:rStyle w:val="FootnoteReference"/>
          <w:rFonts w:eastAsia="SimSun"/>
          <w:color w:val="auto"/>
          <w:sz w:val="24"/>
          <w:szCs w:val="24"/>
          <w:lang w:eastAsia="zh-CN"/>
        </w:rPr>
        <w:footnoteReference w:id="397"/>
      </w:r>
      <w:r w:rsidRPr="006B78BD">
        <w:rPr>
          <w:rFonts w:eastAsia="SimSun" w:hint="eastAsia"/>
          <w:color w:val="auto"/>
          <w:sz w:val="24"/>
          <w:szCs w:val="24"/>
          <w:lang w:eastAsia="zh-CN"/>
        </w:rPr>
        <w:t>。</w:t>
      </w:r>
    </w:p>
    <w:p w14:paraId="14B0A2FF" w14:textId="04704462" w:rsidR="000B339E" w:rsidRPr="006B78BD" w:rsidRDefault="00573A9D" w:rsidP="00D874EE">
      <w:pPr>
        <w:pStyle w:val="Heading4"/>
        <w:rPr>
          <w:rFonts w:ascii="KaiTi" w:eastAsia="KaiTi" w:hAnsi="KaiTi" w:cstheme="majorBidi"/>
          <w:b w:val="0"/>
          <w:bCs w:val="0"/>
          <w:i w:val="0"/>
          <w:snapToGrid w:val="0"/>
          <w:kern w:val="22"/>
          <w:sz w:val="24"/>
        </w:rPr>
      </w:pPr>
      <w:r w:rsidRPr="006B78BD">
        <w:rPr>
          <w:rFonts w:ascii="KaiTi" w:eastAsia="KaiTi" w:hAnsi="KaiTi" w:cstheme="majorBidi" w:hint="eastAsia"/>
          <w:b w:val="0"/>
          <w:bCs w:val="0"/>
          <w:i w:val="0"/>
          <w:snapToGrid w:val="0"/>
          <w:kern w:val="22"/>
          <w:sz w:val="24"/>
          <w:lang w:eastAsia="zh-CN"/>
        </w:rPr>
        <w:t>第二阶段</w:t>
      </w:r>
      <w:r w:rsidR="00BB0F05" w:rsidRPr="006B78BD">
        <w:rPr>
          <w:rFonts w:ascii="KaiTi" w:eastAsia="KaiTi" w:hAnsi="KaiTi" w:cstheme="majorBidi" w:hint="eastAsia"/>
          <w:b w:val="0"/>
          <w:bCs w:val="0"/>
          <w:i w:val="0"/>
          <w:snapToGrid w:val="0"/>
          <w:kern w:val="22"/>
          <w:sz w:val="24"/>
          <w:lang w:eastAsia="zh-CN"/>
        </w:rPr>
        <w:t>会议</w:t>
      </w:r>
      <w:r w:rsidRPr="006B78BD">
        <w:rPr>
          <w:rFonts w:ascii="KaiTi" w:eastAsia="KaiTi" w:hAnsi="KaiTi" w:cs="Microsoft YaHei" w:hint="eastAsia"/>
          <w:b w:val="0"/>
          <w:bCs w:val="0"/>
          <w:i w:val="0"/>
          <w:snapToGrid w:val="0"/>
          <w:kern w:val="22"/>
          <w:sz w:val="24"/>
          <w:lang w:eastAsia="zh-CN"/>
        </w:rPr>
        <w:t>续会</w:t>
      </w:r>
    </w:p>
    <w:p w14:paraId="39E5AFE2" w14:textId="0E436DEE" w:rsidR="00BB0F05" w:rsidRPr="006B78BD" w:rsidRDefault="00BB0F05" w:rsidP="00D874EE">
      <w:pPr>
        <w:pStyle w:val="Para1"/>
        <w:tabs>
          <w:tab w:val="clear" w:pos="720"/>
        </w:tabs>
        <w:rPr>
          <w:color w:val="auto"/>
          <w:sz w:val="24"/>
          <w:szCs w:val="24"/>
          <w:lang w:eastAsia="zh-CN"/>
        </w:rPr>
      </w:pPr>
      <w:r w:rsidRPr="006B78BD">
        <w:rPr>
          <w:rFonts w:hint="eastAsia"/>
          <w:color w:val="auto"/>
          <w:sz w:val="24"/>
          <w:szCs w:val="24"/>
          <w:lang w:eastAsia="zh-CN"/>
        </w:rPr>
        <w:t xml:space="preserve">2022 </w:t>
      </w:r>
      <w:r w:rsidRPr="006B78BD">
        <w:rPr>
          <w:rFonts w:ascii="SimSun" w:eastAsia="SimSun" w:hAnsi="SimSun" w:cs="SimSun" w:hint="eastAsia"/>
          <w:color w:val="auto"/>
          <w:sz w:val="24"/>
          <w:szCs w:val="24"/>
          <w:lang w:eastAsia="zh-CN"/>
        </w:rPr>
        <w:t>年</w:t>
      </w:r>
      <w:r w:rsidRPr="006B78BD">
        <w:rPr>
          <w:rFonts w:hint="eastAsia"/>
          <w:color w:val="auto"/>
          <w:sz w:val="24"/>
          <w:szCs w:val="24"/>
          <w:lang w:eastAsia="zh-CN"/>
        </w:rPr>
        <w:t xml:space="preserve"> 12 </w:t>
      </w:r>
      <w:r w:rsidRPr="006B78BD">
        <w:rPr>
          <w:rFonts w:ascii="SimSun" w:eastAsia="SimSun" w:hAnsi="SimSun" w:cs="SimSun" w:hint="eastAsia"/>
          <w:color w:val="auto"/>
          <w:sz w:val="24"/>
          <w:szCs w:val="24"/>
          <w:lang w:eastAsia="zh-CN"/>
        </w:rPr>
        <w:t>月</w:t>
      </w:r>
      <w:r w:rsidRPr="006B78BD">
        <w:rPr>
          <w:rFonts w:hint="eastAsia"/>
          <w:color w:val="auto"/>
          <w:sz w:val="24"/>
          <w:szCs w:val="24"/>
          <w:lang w:eastAsia="zh-CN"/>
        </w:rPr>
        <w:t xml:space="preserve"> 19 </w:t>
      </w:r>
      <w:r w:rsidRPr="006B78BD">
        <w:rPr>
          <w:rFonts w:ascii="SimSun" w:eastAsia="SimSun" w:hAnsi="SimSun" w:cs="SimSun" w:hint="eastAsia"/>
          <w:color w:val="auto"/>
          <w:sz w:val="24"/>
          <w:szCs w:val="24"/>
          <w:lang w:eastAsia="zh-CN"/>
        </w:rPr>
        <w:t>日</w:t>
      </w:r>
      <w:r w:rsidR="00A10CA7">
        <w:rPr>
          <w:rFonts w:ascii="SimSun" w:eastAsia="SimSun" w:hAnsi="SimSun" w:cs="SimSun" w:hint="eastAsia"/>
          <w:color w:val="auto"/>
          <w:sz w:val="24"/>
          <w:szCs w:val="24"/>
          <w:lang w:eastAsia="zh-CN"/>
        </w:rPr>
        <w:t>会议</w:t>
      </w:r>
      <w:r w:rsidRPr="006B78BD">
        <w:rPr>
          <w:rFonts w:ascii="SimSun" w:eastAsia="SimSun" w:hAnsi="SimSun" w:cs="SimSun" w:hint="eastAsia"/>
          <w:color w:val="auto"/>
          <w:sz w:val="24"/>
          <w:szCs w:val="24"/>
          <w:lang w:eastAsia="zh-CN"/>
        </w:rPr>
        <w:t>暂停，</w:t>
      </w:r>
      <w:r w:rsidRPr="006B78BD">
        <w:rPr>
          <w:rFonts w:hint="eastAsia"/>
          <w:color w:val="auto"/>
          <w:sz w:val="24"/>
          <w:szCs w:val="24"/>
          <w:lang w:eastAsia="zh-CN"/>
        </w:rPr>
        <w:t xml:space="preserve">2023 </w:t>
      </w:r>
      <w:r w:rsidRPr="006B78BD">
        <w:rPr>
          <w:rFonts w:ascii="SimSun" w:eastAsia="SimSun" w:hAnsi="SimSun" w:cs="SimSun" w:hint="eastAsia"/>
          <w:color w:val="auto"/>
          <w:sz w:val="24"/>
          <w:szCs w:val="24"/>
          <w:lang w:eastAsia="zh-CN"/>
        </w:rPr>
        <w:t>年</w:t>
      </w:r>
      <w:r w:rsidRPr="006B78BD">
        <w:rPr>
          <w:rFonts w:hint="eastAsia"/>
          <w:color w:val="auto"/>
          <w:sz w:val="24"/>
          <w:szCs w:val="24"/>
          <w:lang w:eastAsia="zh-CN"/>
        </w:rPr>
        <w:t xml:space="preserve"> 10 </w:t>
      </w:r>
      <w:r w:rsidRPr="006B78BD">
        <w:rPr>
          <w:rFonts w:ascii="SimSun" w:eastAsia="SimSun" w:hAnsi="SimSun" w:cs="SimSun" w:hint="eastAsia"/>
          <w:color w:val="auto"/>
          <w:sz w:val="24"/>
          <w:szCs w:val="24"/>
          <w:lang w:eastAsia="zh-CN"/>
        </w:rPr>
        <w:t>月</w:t>
      </w:r>
      <w:r w:rsidRPr="006B78BD">
        <w:rPr>
          <w:rFonts w:hint="eastAsia"/>
          <w:color w:val="auto"/>
          <w:sz w:val="24"/>
          <w:szCs w:val="24"/>
          <w:lang w:eastAsia="zh-CN"/>
        </w:rPr>
        <w:t xml:space="preserve"> 19 </w:t>
      </w:r>
      <w:r w:rsidRPr="006B78BD">
        <w:rPr>
          <w:rFonts w:ascii="SimSun" w:eastAsia="SimSun" w:hAnsi="SimSun" w:cs="SimSun" w:hint="eastAsia"/>
          <w:color w:val="auto"/>
          <w:sz w:val="24"/>
          <w:szCs w:val="24"/>
          <w:lang w:eastAsia="zh-CN"/>
        </w:rPr>
        <w:t>日</w:t>
      </w:r>
      <w:r w:rsidR="00376E87" w:rsidRPr="006B78BD">
        <w:rPr>
          <w:rFonts w:ascii="SimSun" w:eastAsia="SimSun" w:hAnsi="SimSun" w:cs="SimSun" w:hint="eastAsia"/>
          <w:color w:val="auto"/>
          <w:sz w:val="24"/>
          <w:szCs w:val="24"/>
          <w:lang w:eastAsia="zh-CN"/>
        </w:rPr>
        <w:t>复</w:t>
      </w:r>
      <w:r w:rsidR="00376E87">
        <w:rPr>
          <w:rFonts w:ascii="SimSun" w:eastAsia="SimSun" w:hAnsi="SimSun" w:cs="SimSun" w:hint="eastAsia"/>
          <w:color w:val="auto"/>
          <w:sz w:val="24"/>
          <w:szCs w:val="24"/>
          <w:lang w:eastAsia="zh-CN"/>
        </w:rPr>
        <w:t>会</w:t>
      </w:r>
      <w:r w:rsidR="004B7E63">
        <w:rPr>
          <w:rFonts w:ascii="SimSun" w:eastAsia="SimSun" w:hAnsi="SimSun" w:cs="SimSun" w:hint="eastAsia"/>
          <w:color w:val="auto"/>
          <w:sz w:val="24"/>
          <w:szCs w:val="24"/>
          <w:lang w:eastAsia="zh-CN"/>
        </w:rPr>
        <w:t>，</w:t>
      </w:r>
      <w:r w:rsidR="00376E87">
        <w:rPr>
          <w:rFonts w:ascii="SimSun" w:eastAsia="SimSun" w:hAnsi="SimSun" w:cs="SimSun" w:hint="eastAsia"/>
          <w:color w:val="auto"/>
          <w:sz w:val="24"/>
          <w:szCs w:val="24"/>
          <w:lang w:eastAsia="zh-CN"/>
        </w:rPr>
        <w:t>举行</w:t>
      </w:r>
      <w:r w:rsidR="00AD0538">
        <w:rPr>
          <w:rFonts w:ascii="SimSun" w:eastAsia="SimSun" w:hAnsi="SimSun" w:cs="SimSun" w:hint="eastAsia"/>
          <w:color w:val="auto"/>
          <w:sz w:val="24"/>
          <w:szCs w:val="24"/>
          <w:lang w:eastAsia="zh-CN"/>
        </w:rPr>
        <w:t>缔约方大会</w:t>
      </w:r>
      <w:r w:rsidRPr="006B78BD">
        <w:rPr>
          <w:rFonts w:ascii="SimSun" w:eastAsia="SimSun" w:hAnsi="SimSun" w:cs="SimSun" w:hint="eastAsia"/>
          <w:color w:val="auto"/>
          <w:sz w:val="24"/>
          <w:szCs w:val="24"/>
          <w:lang w:eastAsia="zh-CN"/>
        </w:rPr>
        <w:t>第</w:t>
      </w:r>
      <w:r w:rsidR="004C1C5F">
        <w:rPr>
          <w:rFonts w:ascii="SimSun" w:eastAsia="SimSun" w:hAnsi="SimSun" w:cs="SimSun" w:hint="eastAsia"/>
          <w:color w:val="auto"/>
          <w:sz w:val="24"/>
          <w:szCs w:val="24"/>
          <w:lang w:eastAsia="zh-CN"/>
        </w:rPr>
        <w:t>6</w:t>
      </w:r>
      <w:r w:rsidRPr="006B78BD">
        <w:rPr>
          <w:rFonts w:ascii="SimSun" w:eastAsia="SimSun" w:hAnsi="SimSun" w:cs="SimSun" w:hint="eastAsia"/>
          <w:color w:val="auto"/>
          <w:sz w:val="24"/>
          <w:szCs w:val="24"/>
          <w:lang w:eastAsia="zh-CN"/>
        </w:rPr>
        <w:t>场全体</w:t>
      </w:r>
      <w:r w:rsidR="00AD0538">
        <w:rPr>
          <w:rFonts w:ascii="SimSun" w:eastAsia="SimSun" w:hAnsi="SimSun" w:cs="SimSun" w:hint="eastAsia"/>
          <w:color w:val="auto"/>
          <w:sz w:val="24"/>
          <w:szCs w:val="24"/>
          <w:lang w:eastAsia="zh-CN"/>
        </w:rPr>
        <w:t xml:space="preserve"> </w:t>
      </w:r>
      <w:r w:rsidRPr="006B78BD">
        <w:rPr>
          <w:rFonts w:ascii="SimSun" w:eastAsia="SimSun" w:hAnsi="SimSun" w:cs="SimSun" w:hint="eastAsia"/>
          <w:color w:val="auto"/>
          <w:sz w:val="24"/>
          <w:szCs w:val="24"/>
          <w:lang w:eastAsia="zh-CN"/>
        </w:rPr>
        <w:t>会议。</w:t>
      </w:r>
    </w:p>
    <w:p w14:paraId="43CF045A" w14:textId="77777777" w:rsidR="009C3CB2" w:rsidRPr="006B78BD" w:rsidRDefault="009C3CB2" w:rsidP="00D874EE">
      <w:pPr>
        <w:pStyle w:val="Para1"/>
        <w:tabs>
          <w:tab w:val="clear" w:pos="720"/>
        </w:tabs>
        <w:rPr>
          <w:color w:val="auto"/>
          <w:sz w:val="24"/>
          <w:szCs w:val="24"/>
          <w:lang w:eastAsia="zh-CN"/>
        </w:rPr>
      </w:pPr>
      <w:r w:rsidRPr="006B78BD">
        <w:rPr>
          <w:rFonts w:ascii="SimSun" w:eastAsia="SimSun" w:hAnsi="SimSun" w:cs="SimSun" w:hint="eastAsia"/>
          <w:color w:val="auto"/>
          <w:sz w:val="24"/>
          <w:szCs w:val="24"/>
          <w:lang w:eastAsia="zh-CN"/>
        </w:rPr>
        <w:t>主持人周国梅代表主席、中国生态环境部部长黄润秋于下午</w:t>
      </w:r>
      <w:r w:rsidRPr="006B78BD">
        <w:rPr>
          <w:rFonts w:hint="eastAsia"/>
          <w:color w:val="auto"/>
          <w:sz w:val="24"/>
          <w:szCs w:val="24"/>
          <w:lang w:eastAsia="zh-CN"/>
        </w:rPr>
        <w:t xml:space="preserve"> 4 </w:t>
      </w:r>
      <w:r w:rsidRPr="006B78BD">
        <w:rPr>
          <w:rFonts w:ascii="SimSun" w:eastAsia="SimSun" w:hAnsi="SimSun" w:cs="SimSun" w:hint="eastAsia"/>
          <w:color w:val="auto"/>
          <w:sz w:val="24"/>
          <w:szCs w:val="24"/>
          <w:lang w:eastAsia="zh-CN"/>
        </w:rPr>
        <w:t>时</w:t>
      </w:r>
      <w:r w:rsidRPr="006B78BD">
        <w:rPr>
          <w:rFonts w:hint="eastAsia"/>
          <w:color w:val="auto"/>
          <w:sz w:val="24"/>
          <w:szCs w:val="24"/>
          <w:lang w:eastAsia="zh-CN"/>
        </w:rPr>
        <w:t xml:space="preserve"> 05 </w:t>
      </w:r>
      <w:r w:rsidRPr="006B78BD">
        <w:rPr>
          <w:rFonts w:ascii="SimSun" w:eastAsia="SimSun" w:hAnsi="SimSun" w:cs="SimSun" w:hint="eastAsia"/>
          <w:color w:val="auto"/>
          <w:sz w:val="24"/>
          <w:szCs w:val="24"/>
          <w:lang w:eastAsia="zh-CN"/>
        </w:rPr>
        <w:t>分宣布续会开幕。</w:t>
      </w:r>
    </w:p>
    <w:p w14:paraId="77E6D1B9" w14:textId="77777777" w:rsidR="009C3CB2" w:rsidRPr="006B78BD" w:rsidRDefault="009C3CB2" w:rsidP="00D874EE">
      <w:pPr>
        <w:pStyle w:val="Para1"/>
        <w:tabs>
          <w:tab w:val="clear" w:pos="720"/>
        </w:tabs>
        <w:rPr>
          <w:color w:val="auto"/>
          <w:sz w:val="24"/>
          <w:szCs w:val="24"/>
          <w:lang w:eastAsia="zh-CN"/>
        </w:rPr>
      </w:pPr>
      <w:r w:rsidRPr="006B78BD">
        <w:rPr>
          <w:rFonts w:ascii="SimSun" w:eastAsia="SimSun" w:hAnsi="SimSun" w:cs="SimSun" w:hint="eastAsia"/>
          <w:color w:val="auto"/>
          <w:sz w:val="24"/>
          <w:szCs w:val="24"/>
          <w:lang w:eastAsia="zh-CN"/>
        </w:rPr>
        <w:lastRenderedPageBreak/>
        <w:t>主持人和生物多样性公约代理执行秘书</w:t>
      </w:r>
      <w:r w:rsidRPr="006B78BD">
        <w:rPr>
          <w:color w:val="auto"/>
          <w:sz w:val="24"/>
          <w:szCs w:val="24"/>
          <w:lang w:eastAsia="zh-CN"/>
        </w:rPr>
        <w:t>David Cooper</w:t>
      </w:r>
      <w:r w:rsidRPr="006B78BD">
        <w:rPr>
          <w:rFonts w:ascii="SimSun" w:eastAsia="SimSun" w:hAnsi="SimSun" w:cs="SimSun" w:hint="eastAsia"/>
          <w:color w:val="auto"/>
          <w:sz w:val="24"/>
          <w:szCs w:val="24"/>
          <w:lang w:eastAsia="zh-CN"/>
        </w:rPr>
        <w:t>致开幕词。</w:t>
      </w:r>
    </w:p>
    <w:p w14:paraId="518DB8DF" w14:textId="77777777" w:rsidR="00BB0F05" w:rsidRPr="006B78BD" w:rsidRDefault="00BB0F05" w:rsidP="00D874EE">
      <w:pPr>
        <w:pStyle w:val="Para1"/>
        <w:tabs>
          <w:tab w:val="clear" w:pos="720"/>
        </w:tabs>
        <w:rPr>
          <w:color w:val="auto"/>
          <w:sz w:val="24"/>
          <w:szCs w:val="24"/>
          <w:lang w:eastAsia="zh-CN"/>
        </w:rPr>
      </w:pPr>
      <w:r w:rsidRPr="006B78BD">
        <w:rPr>
          <w:rFonts w:ascii="SimSun" w:eastAsia="SimSun" w:hAnsi="SimSun" w:cs="SimSun" w:hint="eastAsia"/>
          <w:color w:val="auto"/>
          <w:sz w:val="24"/>
          <w:szCs w:val="24"/>
          <w:lang w:eastAsia="zh-CN"/>
        </w:rPr>
        <w:t>主持人在开幕致辞中表示，全面有效执行《昆明</w:t>
      </w:r>
      <w:r w:rsidRPr="006B78BD">
        <w:rPr>
          <w:rFonts w:hint="eastAsia"/>
          <w:color w:val="auto"/>
          <w:sz w:val="24"/>
          <w:szCs w:val="24"/>
          <w:lang w:eastAsia="zh-CN"/>
        </w:rPr>
        <w:t>-</w:t>
      </w:r>
      <w:r w:rsidRPr="006B78BD">
        <w:rPr>
          <w:rFonts w:ascii="SimSun" w:eastAsia="SimSun" w:hAnsi="SimSun" w:cs="SimSun" w:hint="eastAsia"/>
          <w:color w:val="auto"/>
          <w:sz w:val="24"/>
          <w:szCs w:val="24"/>
          <w:lang w:eastAsia="zh-CN"/>
        </w:rPr>
        <w:t>蒙特利尔全球生物多样性框架》以及如何将共识转化为行动是国际社会共同关心的问题。</w:t>
      </w:r>
      <w:r w:rsidRPr="006B78BD">
        <w:rPr>
          <w:rFonts w:hint="eastAsia"/>
          <w:color w:val="auto"/>
          <w:sz w:val="24"/>
          <w:szCs w:val="24"/>
          <w:lang w:eastAsia="zh-CN"/>
        </w:rPr>
        <w:t xml:space="preserve"> </w:t>
      </w:r>
      <w:r w:rsidRPr="006B78BD">
        <w:rPr>
          <w:rFonts w:ascii="SimSun" w:eastAsia="SimSun" w:hAnsi="SimSun" w:cs="SimSun" w:hint="eastAsia"/>
          <w:color w:val="auto"/>
          <w:sz w:val="24"/>
          <w:szCs w:val="24"/>
          <w:lang w:eastAsia="zh-CN"/>
        </w:rPr>
        <w:t>她强调，缔约方需要根据《框架》加快更新其国家生物多样性战略和行动计划，她对</w:t>
      </w:r>
      <w:r w:rsidRPr="006B78BD">
        <w:rPr>
          <w:rFonts w:hint="eastAsia"/>
          <w:color w:val="auto"/>
          <w:sz w:val="24"/>
          <w:szCs w:val="24"/>
          <w:lang w:eastAsia="zh-CN"/>
        </w:rPr>
        <w:t>2023</w:t>
      </w:r>
      <w:r w:rsidRPr="006B78BD">
        <w:rPr>
          <w:rFonts w:ascii="SimSun" w:eastAsia="SimSun" w:hAnsi="SimSun" w:cs="SimSun" w:hint="eastAsia"/>
          <w:color w:val="auto"/>
          <w:sz w:val="24"/>
          <w:szCs w:val="24"/>
          <w:lang w:eastAsia="zh-CN"/>
        </w:rPr>
        <w:t>年</w:t>
      </w:r>
      <w:r w:rsidRPr="006B78BD">
        <w:rPr>
          <w:rFonts w:hint="eastAsia"/>
          <w:color w:val="auto"/>
          <w:sz w:val="24"/>
          <w:szCs w:val="24"/>
          <w:lang w:eastAsia="zh-CN"/>
        </w:rPr>
        <w:t>8</w:t>
      </w:r>
      <w:r w:rsidRPr="006B78BD">
        <w:rPr>
          <w:rFonts w:ascii="SimSun" w:eastAsia="SimSun" w:hAnsi="SimSun" w:cs="SimSun" w:hint="eastAsia"/>
          <w:color w:val="auto"/>
          <w:sz w:val="24"/>
          <w:szCs w:val="24"/>
          <w:lang w:eastAsia="zh-CN"/>
        </w:rPr>
        <w:t>月在全球环境基金第七届大会上启动全球生物多样性框架基金表示欢迎。</w:t>
      </w:r>
      <w:r w:rsidRPr="006B78BD">
        <w:rPr>
          <w:rFonts w:hint="eastAsia"/>
          <w:color w:val="auto"/>
          <w:sz w:val="24"/>
          <w:szCs w:val="24"/>
          <w:lang w:eastAsia="zh-CN"/>
        </w:rPr>
        <w:t xml:space="preserve"> </w:t>
      </w:r>
      <w:r w:rsidRPr="006B78BD">
        <w:rPr>
          <w:rFonts w:ascii="SimSun" w:eastAsia="SimSun" w:hAnsi="SimSun" w:cs="SimSun" w:hint="eastAsia"/>
          <w:color w:val="auto"/>
          <w:sz w:val="24"/>
          <w:szCs w:val="24"/>
          <w:lang w:eastAsia="zh-CN"/>
        </w:rPr>
        <w:t>她表示，国际社会期待本次会议圆满结束，并呼吁所有利益攸关方共同努力，执行《框架》，恢复全球生物多样性。</w:t>
      </w:r>
    </w:p>
    <w:p w14:paraId="56CB67EC" w14:textId="40CD2D21" w:rsidR="00BB0F05" w:rsidRPr="006B78BD" w:rsidRDefault="00BB0F05" w:rsidP="00D874EE">
      <w:pPr>
        <w:pStyle w:val="Para1"/>
        <w:tabs>
          <w:tab w:val="clear" w:pos="720"/>
        </w:tabs>
        <w:rPr>
          <w:color w:val="auto"/>
          <w:sz w:val="24"/>
          <w:szCs w:val="24"/>
          <w:lang w:eastAsia="zh-CN"/>
        </w:rPr>
      </w:pPr>
      <w:r w:rsidRPr="006B78BD">
        <w:rPr>
          <w:rFonts w:ascii="SimSun" w:eastAsia="SimSun" w:hAnsi="SimSun" w:cs="SimSun" w:hint="eastAsia"/>
          <w:color w:val="auto"/>
          <w:sz w:val="24"/>
          <w:szCs w:val="24"/>
          <w:lang w:eastAsia="zh-CN"/>
        </w:rPr>
        <w:t>代理执行秘书在开幕词中承认，由于遇到程序上的障碍，导致会议不得不于</w:t>
      </w:r>
      <w:r w:rsidRPr="006B78BD">
        <w:rPr>
          <w:rFonts w:hint="eastAsia"/>
          <w:color w:val="auto"/>
          <w:sz w:val="24"/>
          <w:szCs w:val="24"/>
          <w:lang w:eastAsia="zh-CN"/>
        </w:rPr>
        <w:t xml:space="preserve"> 2022 </w:t>
      </w:r>
      <w:r w:rsidRPr="006B78BD">
        <w:rPr>
          <w:rFonts w:ascii="SimSun" w:eastAsia="SimSun" w:hAnsi="SimSun" w:cs="SimSun" w:hint="eastAsia"/>
          <w:color w:val="auto"/>
          <w:sz w:val="24"/>
          <w:szCs w:val="24"/>
          <w:lang w:eastAsia="zh-CN"/>
        </w:rPr>
        <w:t>年</w:t>
      </w:r>
      <w:r w:rsidRPr="006B78BD">
        <w:rPr>
          <w:rFonts w:hint="eastAsia"/>
          <w:color w:val="auto"/>
          <w:sz w:val="24"/>
          <w:szCs w:val="24"/>
          <w:lang w:eastAsia="zh-CN"/>
        </w:rPr>
        <w:t xml:space="preserve"> 12 </w:t>
      </w:r>
      <w:r w:rsidRPr="006B78BD">
        <w:rPr>
          <w:rFonts w:ascii="SimSun" w:eastAsia="SimSun" w:hAnsi="SimSun" w:cs="SimSun" w:hint="eastAsia"/>
          <w:color w:val="auto"/>
          <w:sz w:val="24"/>
          <w:szCs w:val="24"/>
          <w:lang w:eastAsia="zh-CN"/>
        </w:rPr>
        <w:t>月暂停</w:t>
      </w:r>
      <w:r w:rsidR="000242A2">
        <w:rPr>
          <w:rFonts w:ascii="SimSun" w:eastAsia="SimSun" w:hAnsi="SimSun" w:cs="SimSun" w:hint="eastAsia"/>
          <w:color w:val="auto"/>
          <w:sz w:val="24"/>
          <w:szCs w:val="24"/>
          <w:lang w:eastAsia="zh-CN"/>
        </w:rPr>
        <w:t>，</w:t>
      </w:r>
      <w:r w:rsidRPr="006B78BD">
        <w:rPr>
          <w:rFonts w:ascii="SimSun" w:eastAsia="SimSun" w:hAnsi="SimSun" w:cs="SimSun" w:hint="eastAsia"/>
          <w:color w:val="auto"/>
          <w:sz w:val="24"/>
          <w:szCs w:val="24"/>
          <w:lang w:eastAsia="zh-CN"/>
        </w:rPr>
        <w:t>他呼吁各方开展合作、保持灵活性和相互理解，确保最终完成未决的议程项目，包括选举产生主席团成员。</w:t>
      </w:r>
      <w:r w:rsidRPr="006B78BD">
        <w:rPr>
          <w:rFonts w:hint="eastAsia"/>
          <w:color w:val="auto"/>
          <w:sz w:val="24"/>
          <w:szCs w:val="24"/>
          <w:lang w:eastAsia="zh-CN"/>
        </w:rPr>
        <w:t xml:space="preserve"> </w:t>
      </w:r>
      <w:r w:rsidR="000242A2">
        <w:rPr>
          <w:rFonts w:ascii="SimSun" w:eastAsia="SimSun" w:hAnsi="SimSun" w:cs="SimSun" w:hint="eastAsia"/>
          <w:color w:val="auto"/>
          <w:sz w:val="24"/>
          <w:szCs w:val="24"/>
          <w:lang w:eastAsia="zh-CN"/>
        </w:rPr>
        <w:t>他说应</w:t>
      </w:r>
      <w:r w:rsidRPr="006B78BD">
        <w:rPr>
          <w:rFonts w:ascii="SimSun" w:eastAsia="SimSun" w:hAnsi="SimSun" w:cs="SimSun" w:hint="eastAsia"/>
          <w:color w:val="auto"/>
          <w:sz w:val="24"/>
          <w:szCs w:val="24"/>
          <w:lang w:eastAsia="zh-CN"/>
        </w:rPr>
        <w:t>继续加强多边主义，共同努力实现《框架》的长期目标和行动目标。</w:t>
      </w:r>
      <w:r w:rsidRPr="006B78BD">
        <w:rPr>
          <w:rFonts w:hint="eastAsia"/>
          <w:color w:val="auto"/>
          <w:sz w:val="24"/>
          <w:szCs w:val="24"/>
          <w:lang w:eastAsia="zh-CN"/>
        </w:rPr>
        <w:t xml:space="preserve"> </w:t>
      </w:r>
      <w:r w:rsidRPr="006B78BD">
        <w:rPr>
          <w:rFonts w:ascii="SimSun" w:eastAsia="SimSun" w:hAnsi="SimSun" w:cs="SimSun" w:hint="eastAsia"/>
          <w:color w:val="auto"/>
          <w:sz w:val="24"/>
          <w:szCs w:val="24"/>
          <w:lang w:eastAsia="zh-CN"/>
        </w:rPr>
        <w:t>他感谢主席团成员提供指导意见，</w:t>
      </w:r>
      <w:r w:rsidR="000242A2">
        <w:rPr>
          <w:rFonts w:ascii="SimSun" w:eastAsia="SimSun" w:hAnsi="SimSun" w:cs="SimSun" w:hint="eastAsia"/>
          <w:color w:val="auto"/>
          <w:sz w:val="24"/>
          <w:szCs w:val="24"/>
          <w:lang w:eastAsia="zh-CN"/>
        </w:rPr>
        <w:t>感谢</w:t>
      </w:r>
      <w:r w:rsidRPr="006B78BD">
        <w:rPr>
          <w:rFonts w:ascii="SimSun" w:eastAsia="SimSun" w:hAnsi="SimSun" w:cs="SimSun" w:hint="eastAsia"/>
          <w:color w:val="auto"/>
          <w:sz w:val="24"/>
          <w:szCs w:val="24"/>
          <w:lang w:eastAsia="zh-CN"/>
        </w:rPr>
        <w:t>那些提供财政捐助的缔约方，这些捐助使秘书处得以</w:t>
      </w:r>
      <w:r w:rsidR="000242A2">
        <w:rPr>
          <w:rFonts w:ascii="SimSun" w:eastAsia="SimSun" w:hAnsi="SimSun" w:cs="SimSun" w:hint="eastAsia"/>
          <w:color w:val="auto"/>
          <w:sz w:val="24"/>
          <w:szCs w:val="24"/>
          <w:lang w:eastAsia="zh-CN"/>
        </w:rPr>
        <w:t>资助</w:t>
      </w:r>
      <w:r w:rsidRPr="006B78BD">
        <w:rPr>
          <w:rFonts w:ascii="SimSun" w:eastAsia="SimSun" w:hAnsi="SimSun" w:cs="SimSun" w:hint="eastAsia"/>
          <w:color w:val="auto"/>
          <w:sz w:val="24"/>
          <w:szCs w:val="24"/>
          <w:lang w:eastAsia="zh-CN"/>
        </w:rPr>
        <w:t>发展中</w:t>
      </w:r>
      <w:r w:rsidR="000242A2">
        <w:rPr>
          <w:rFonts w:ascii="SimSun" w:eastAsia="SimSun" w:hAnsi="SimSun" w:cs="SimSun" w:hint="eastAsia"/>
          <w:color w:val="auto"/>
          <w:sz w:val="24"/>
          <w:szCs w:val="24"/>
          <w:lang w:eastAsia="zh-CN"/>
        </w:rPr>
        <w:t>国家</w:t>
      </w:r>
      <w:r w:rsidRPr="006B78BD">
        <w:rPr>
          <w:rFonts w:ascii="SimSun" w:eastAsia="SimSun" w:hAnsi="SimSun" w:cs="SimSun" w:hint="eastAsia"/>
          <w:color w:val="auto"/>
          <w:sz w:val="24"/>
          <w:szCs w:val="24"/>
          <w:lang w:eastAsia="zh-CN"/>
        </w:rPr>
        <w:t>和</w:t>
      </w:r>
      <w:r w:rsidR="0098622C">
        <w:rPr>
          <w:rFonts w:ascii="SimSun" w:eastAsia="SimSun" w:hAnsi="SimSun" w:cs="SimSun" w:hint="eastAsia"/>
          <w:color w:val="auto"/>
          <w:sz w:val="24"/>
          <w:szCs w:val="24"/>
          <w:lang w:eastAsia="zh-CN"/>
        </w:rPr>
        <w:t>经济</w:t>
      </w:r>
      <w:r w:rsidRPr="006B78BD">
        <w:rPr>
          <w:rFonts w:ascii="SimSun" w:eastAsia="SimSun" w:hAnsi="SimSun" w:cs="SimSun" w:hint="eastAsia"/>
          <w:color w:val="auto"/>
          <w:sz w:val="24"/>
          <w:szCs w:val="24"/>
          <w:lang w:eastAsia="zh-CN"/>
        </w:rPr>
        <w:t>转型国家缔约方</w:t>
      </w:r>
      <w:r w:rsidR="00A041B0">
        <w:rPr>
          <w:rFonts w:ascii="SimSun" w:eastAsia="SimSun" w:hAnsi="SimSun" w:cs="SimSun" w:hint="eastAsia"/>
          <w:color w:val="auto"/>
          <w:sz w:val="24"/>
          <w:szCs w:val="24"/>
          <w:lang w:eastAsia="zh-CN"/>
        </w:rPr>
        <w:t>的</w:t>
      </w:r>
      <w:r w:rsidRPr="006B78BD">
        <w:rPr>
          <w:rFonts w:ascii="SimSun" w:eastAsia="SimSun" w:hAnsi="SimSun" w:cs="SimSun" w:hint="eastAsia"/>
          <w:color w:val="auto"/>
          <w:sz w:val="24"/>
          <w:szCs w:val="24"/>
          <w:lang w:eastAsia="zh-CN"/>
        </w:rPr>
        <w:t>代表参加会议。</w:t>
      </w:r>
    </w:p>
    <w:p w14:paraId="0308B335" w14:textId="77777777" w:rsidR="00BB0F05" w:rsidRPr="006B78BD" w:rsidRDefault="00BB0F05" w:rsidP="00EE0624">
      <w:pPr>
        <w:pStyle w:val="ListParagraph"/>
        <w:keepNext/>
        <w:numPr>
          <w:ilvl w:val="0"/>
          <w:numId w:val="0"/>
        </w:numPr>
        <w:suppressLineNumbers/>
        <w:suppressAutoHyphens/>
        <w:overflowPunct w:val="0"/>
        <w:autoSpaceDE w:val="0"/>
        <w:autoSpaceDN w:val="0"/>
        <w:adjustRightInd w:val="0"/>
        <w:snapToGrid w:val="0"/>
        <w:spacing w:before="240" w:after="120" w:line="240" w:lineRule="atLeast"/>
        <w:contextualSpacing w:val="0"/>
        <w:jc w:val="center"/>
        <w:outlineLvl w:val="0"/>
        <w:rPr>
          <w:rFonts w:eastAsia="SimSun"/>
          <w:b/>
          <w:snapToGrid w:val="0"/>
          <w:kern w:val="22"/>
          <w:sz w:val="24"/>
          <w:lang w:eastAsia="zh-CN"/>
        </w:rPr>
      </w:pPr>
      <w:bookmarkStart w:id="186" w:name="_Hlk121910637"/>
      <w:bookmarkEnd w:id="185"/>
      <w:r w:rsidRPr="006B78BD">
        <w:rPr>
          <w:rFonts w:eastAsia="SimSun"/>
          <w:b/>
          <w:snapToGrid w:val="0"/>
          <w:kern w:val="22"/>
          <w:sz w:val="24"/>
          <w:lang w:eastAsia="zh-CN"/>
        </w:rPr>
        <w:t>项目</w:t>
      </w:r>
      <w:r w:rsidRPr="006B78BD">
        <w:rPr>
          <w:rFonts w:eastAsia="SimSun"/>
          <w:b/>
          <w:snapToGrid w:val="0"/>
          <w:kern w:val="22"/>
          <w:sz w:val="24"/>
          <w:lang w:eastAsia="zh-CN"/>
        </w:rPr>
        <w:t xml:space="preserve">2.  </w:t>
      </w:r>
      <w:r w:rsidRPr="006B78BD">
        <w:rPr>
          <w:rFonts w:eastAsia="SimSun"/>
          <w:b/>
          <w:snapToGrid w:val="0"/>
          <w:kern w:val="22"/>
          <w:sz w:val="24"/>
          <w:lang w:eastAsia="zh-CN"/>
        </w:rPr>
        <w:t>组织事项</w:t>
      </w:r>
    </w:p>
    <w:p w14:paraId="7FCFBA7D" w14:textId="77777777" w:rsidR="00BB0F05" w:rsidRPr="006B78BD" w:rsidRDefault="00BB0F05" w:rsidP="00D874EE">
      <w:pPr>
        <w:adjustRightInd w:val="0"/>
        <w:snapToGrid w:val="0"/>
        <w:spacing w:before="120" w:after="120" w:line="240" w:lineRule="atLeast"/>
        <w:jc w:val="center"/>
        <w:rPr>
          <w:rFonts w:eastAsia="SimSun"/>
          <w:b/>
          <w:sz w:val="24"/>
          <w:lang w:val="en-US" w:eastAsia="zh-CN"/>
        </w:rPr>
      </w:pPr>
      <w:r w:rsidRPr="006B78BD">
        <w:rPr>
          <w:rFonts w:eastAsia="SimSun"/>
          <w:b/>
          <w:sz w:val="24"/>
          <w:lang w:val="en-US" w:eastAsia="zh-CN"/>
        </w:rPr>
        <w:t xml:space="preserve">A.  </w:t>
      </w:r>
      <w:r w:rsidRPr="006B78BD">
        <w:rPr>
          <w:rFonts w:eastAsia="SimSun"/>
          <w:b/>
          <w:sz w:val="24"/>
          <w:lang w:val="en-US" w:eastAsia="zh-CN"/>
        </w:rPr>
        <w:t>选举主席团成员</w:t>
      </w:r>
    </w:p>
    <w:p w14:paraId="30D2B0E4" w14:textId="77F84920" w:rsidR="00BB0F05" w:rsidRPr="006B78BD" w:rsidRDefault="00A041B0" w:rsidP="00D874EE">
      <w:pPr>
        <w:pStyle w:val="Para1"/>
        <w:tabs>
          <w:tab w:val="clear" w:pos="720"/>
        </w:tabs>
        <w:rPr>
          <w:rFonts w:eastAsia="SimSun"/>
          <w:color w:val="auto"/>
          <w:sz w:val="24"/>
          <w:szCs w:val="24"/>
          <w:lang w:eastAsia="zh-CN"/>
        </w:rPr>
      </w:pPr>
      <w:r w:rsidRPr="006B78BD">
        <w:rPr>
          <w:rFonts w:eastAsia="SimSun" w:hint="eastAsia"/>
          <w:color w:val="auto"/>
          <w:sz w:val="24"/>
          <w:szCs w:val="24"/>
          <w:lang w:eastAsia="zh-CN"/>
        </w:rPr>
        <w:t>缔约方大会</w:t>
      </w:r>
      <w:r w:rsidR="00BB0F05" w:rsidRPr="006B78BD">
        <w:rPr>
          <w:rFonts w:eastAsia="SimSun" w:hint="eastAsia"/>
          <w:color w:val="auto"/>
          <w:sz w:val="24"/>
          <w:szCs w:val="24"/>
          <w:lang w:eastAsia="zh-CN"/>
        </w:rPr>
        <w:t>第</w:t>
      </w:r>
      <w:r w:rsidR="00BB0F05" w:rsidRPr="006B78BD">
        <w:rPr>
          <w:rFonts w:eastAsia="SimSun" w:hint="eastAsia"/>
          <w:color w:val="auto"/>
          <w:sz w:val="24"/>
          <w:szCs w:val="24"/>
          <w:lang w:eastAsia="zh-CN"/>
        </w:rPr>
        <w:t>1</w:t>
      </w:r>
      <w:r w:rsidR="009A4707">
        <w:rPr>
          <w:rFonts w:eastAsia="SimSun" w:hint="eastAsia"/>
          <w:color w:val="auto"/>
          <w:sz w:val="24"/>
          <w:szCs w:val="24"/>
          <w:lang w:eastAsia="zh-CN"/>
        </w:rPr>
        <w:t>场全体会议</w:t>
      </w:r>
      <w:r w:rsidR="00BB0F05" w:rsidRPr="006B78BD">
        <w:rPr>
          <w:rFonts w:eastAsia="SimSun" w:hint="eastAsia"/>
          <w:color w:val="auto"/>
          <w:sz w:val="24"/>
          <w:szCs w:val="24"/>
          <w:lang w:eastAsia="zh-CN"/>
        </w:rPr>
        <w:t>注意到，除两位副主席已被接替外</w:t>
      </w:r>
      <w:r w:rsidR="00BB0F05" w:rsidRPr="006B78BD">
        <w:rPr>
          <w:rFonts w:eastAsia="SimSun"/>
          <w:color w:val="auto"/>
          <w:sz w:val="24"/>
          <w:szCs w:val="24"/>
          <w:vertAlign w:val="superscript"/>
          <w:lang w:eastAsia="zh-CN"/>
        </w:rPr>
        <w:footnoteReference w:id="398"/>
      </w:r>
      <w:r w:rsidR="005D51D4">
        <w:rPr>
          <w:rFonts w:eastAsia="SimSun" w:hint="eastAsia"/>
          <w:color w:val="auto"/>
          <w:sz w:val="24"/>
          <w:szCs w:val="24"/>
          <w:lang w:eastAsia="zh-CN"/>
        </w:rPr>
        <w:t>，</w:t>
      </w:r>
      <w:r w:rsidR="00BB0F05" w:rsidRPr="006B78BD">
        <w:rPr>
          <w:rFonts w:eastAsia="SimSun" w:hint="eastAsia"/>
          <w:color w:val="auto"/>
          <w:sz w:val="24"/>
          <w:szCs w:val="24"/>
          <w:lang w:eastAsia="zh-CN"/>
        </w:rPr>
        <w:t xml:space="preserve"> </w:t>
      </w:r>
      <w:r w:rsidR="00BB0F05" w:rsidRPr="006B78BD">
        <w:rPr>
          <w:rFonts w:eastAsia="SimSun" w:hint="eastAsia"/>
          <w:color w:val="auto"/>
          <w:sz w:val="24"/>
          <w:szCs w:val="24"/>
          <w:lang w:eastAsia="zh-CN"/>
        </w:rPr>
        <w:t>曾在第一阶段会议任职的主席、副主席和特别报告员将继续履行其职能。</w:t>
      </w:r>
    </w:p>
    <w:p w14:paraId="1DD8DB58" w14:textId="03E6C349" w:rsidR="00BB0F05" w:rsidRPr="006B78BD" w:rsidRDefault="00BB0F05"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 xml:space="preserve"> </w:t>
      </w:r>
      <w:r w:rsidRPr="006B78BD">
        <w:rPr>
          <w:rFonts w:eastAsia="SimSun"/>
          <w:color w:val="auto"/>
          <w:sz w:val="24"/>
          <w:szCs w:val="24"/>
          <w:lang w:eastAsia="zh-CN"/>
        </w:rPr>
        <w:t>在</w:t>
      </w:r>
      <w:r w:rsidRPr="006B78BD">
        <w:rPr>
          <w:rFonts w:eastAsia="SimSun" w:hint="eastAsia"/>
          <w:color w:val="auto"/>
          <w:sz w:val="24"/>
          <w:szCs w:val="24"/>
          <w:lang w:eastAsia="zh-CN"/>
        </w:rPr>
        <w:t>2</w:t>
      </w:r>
      <w:r w:rsidRPr="006B78BD">
        <w:rPr>
          <w:rFonts w:eastAsia="SimSun"/>
          <w:color w:val="auto"/>
          <w:sz w:val="24"/>
          <w:szCs w:val="24"/>
          <w:lang w:eastAsia="zh-CN"/>
        </w:rPr>
        <w:t>022</w:t>
      </w:r>
      <w:r w:rsidRPr="006B78BD">
        <w:rPr>
          <w:rFonts w:eastAsia="SimSun" w:hint="eastAsia"/>
          <w:color w:val="auto"/>
          <w:sz w:val="24"/>
          <w:szCs w:val="24"/>
          <w:lang w:eastAsia="zh-CN"/>
        </w:rPr>
        <w:t>年</w:t>
      </w:r>
      <w:r w:rsidRPr="006B78BD">
        <w:rPr>
          <w:rFonts w:eastAsia="SimSun"/>
          <w:color w:val="auto"/>
          <w:sz w:val="24"/>
          <w:szCs w:val="24"/>
          <w:lang w:eastAsia="zh-CN"/>
        </w:rPr>
        <w:t>12</w:t>
      </w:r>
      <w:r w:rsidRPr="006B78BD">
        <w:rPr>
          <w:rFonts w:eastAsia="SimSun"/>
          <w:color w:val="auto"/>
          <w:sz w:val="24"/>
          <w:szCs w:val="24"/>
          <w:lang w:eastAsia="zh-CN"/>
        </w:rPr>
        <w:t>月</w:t>
      </w:r>
      <w:r w:rsidRPr="006B78BD">
        <w:rPr>
          <w:rFonts w:eastAsia="SimSun"/>
          <w:color w:val="auto"/>
          <w:sz w:val="24"/>
          <w:szCs w:val="24"/>
          <w:lang w:eastAsia="zh-CN"/>
        </w:rPr>
        <w:t>19</w:t>
      </w:r>
      <w:r w:rsidRPr="006B78BD">
        <w:rPr>
          <w:rFonts w:eastAsia="SimSun"/>
          <w:color w:val="auto"/>
          <w:sz w:val="24"/>
          <w:szCs w:val="24"/>
          <w:lang w:eastAsia="zh-CN"/>
        </w:rPr>
        <w:t>日第</w:t>
      </w:r>
      <w:r w:rsidRPr="006B78BD">
        <w:rPr>
          <w:rFonts w:eastAsia="SimSun" w:hint="eastAsia"/>
          <w:color w:val="auto"/>
          <w:sz w:val="24"/>
          <w:szCs w:val="24"/>
          <w:lang w:eastAsia="zh-CN"/>
        </w:rPr>
        <w:t>5</w:t>
      </w:r>
      <w:r w:rsidR="009A4707">
        <w:rPr>
          <w:rFonts w:eastAsia="SimSun" w:hint="eastAsia"/>
          <w:color w:val="auto"/>
          <w:sz w:val="24"/>
          <w:szCs w:val="24"/>
          <w:lang w:eastAsia="zh-CN"/>
        </w:rPr>
        <w:t>场全体会议</w:t>
      </w:r>
      <w:r w:rsidRPr="006B78BD">
        <w:rPr>
          <w:rFonts w:eastAsia="SimSun"/>
          <w:color w:val="auto"/>
          <w:sz w:val="24"/>
          <w:szCs w:val="24"/>
          <w:lang w:eastAsia="zh-CN"/>
        </w:rPr>
        <w:t>上，各区域代表宣布了被提名担任主席团成员的代表姓名，任期自缔约方大会第十五</w:t>
      </w:r>
      <w:r w:rsidRPr="006B78BD">
        <w:rPr>
          <w:rFonts w:eastAsia="SimSun" w:hint="eastAsia"/>
          <w:color w:val="auto"/>
          <w:sz w:val="24"/>
          <w:szCs w:val="24"/>
          <w:lang w:eastAsia="zh-CN"/>
        </w:rPr>
        <w:t>届</w:t>
      </w:r>
      <w:r w:rsidRPr="006B78BD">
        <w:rPr>
          <w:rFonts w:eastAsia="SimSun"/>
          <w:color w:val="auto"/>
          <w:sz w:val="24"/>
          <w:szCs w:val="24"/>
          <w:lang w:eastAsia="zh-CN"/>
        </w:rPr>
        <w:t>会议闭幕时开始，至缔约方大会第十六</w:t>
      </w:r>
      <w:r w:rsidRPr="006B78BD">
        <w:rPr>
          <w:rFonts w:eastAsia="SimSun" w:hint="eastAsia"/>
          <w:color w:val="auto"/>
          <w:sz w:val="24"/>
          <w:szCs w:val="24"/>
          <w:lang w:eastAsia="zh-CN"/>
        </w:rPr>
        <w:t>届</w:t>
      </w:r>
      <w:r w:rsidRPr="006B78BD">
        <w:rPr>
          <w:rFonts w:eastAsia="SimSun"/>
          <w:color w:val="auto"/>
          <w:sz w:val="24"/>
          <w:szCs w:val="24"/>
          <w:lang w:eastAsia="zh-CN"/>
        </w:rPr>
        <w:t>会议闭幕时结束。鉴于轮</w:t>
      </w:r>
      <w:r w:rsidRPr="006B78BD">
        <w:rPr>
          <w:rFonts w:eastAsia="SimSun" w:hint="eastAsia"/>
          <w:color w:val="auto"/>
          <w:sz w:val="24"/>
          <w:szCs w:val="24"/>
          <w:lang w:eastAsia="zh-CN"/>
        </w:rPr>
        <w:t>到</w:t>
      </w:r>
      <w:r w:rsidRPr="006B78BD">
        <w:rPr>
          <w:rFonts w:eastAsia="SimSun"/>
          <w:color w:val="auto"/>
          <w:sz w:val="24"/>
          <w:szCs w:val="24"/>
          <w:lang w:eastAsia="zh-CN"/>
        </w:rPr>
        <w:t>东欧国家</w:t>
      </w:r>
      <w:r w:rsidRPr="006B78BD">
        <w:rPr>
          <w:rFonts w:eastAsia="SimSun" w:hint="eastAsia"/>
          <w:color w:val="auto"/>
          <w:sz w:val="24"/>
          <w:szCs w:val="24"/>
          <w:lang w:eastAsia="zh-CN"/>
        </w:rPr>
        <w:t>和</w:t>
      </w:r>
      <w:r w:rsidRPr="006B78BD">
        <w:rPr>
          <w:rFonts w:eastAsia="SimSun"/>
          <w:color w:val="auto"/>
          <w:sz w:val="24"/>
          <w:szCs w:val="24"/>
          <w:lang w:eastAsia="zh-CN"/>
        </w:rPr>
        <w:t>亚太国家提名候选人，</w:t>
      </w:r>
      <w:r w:rsidRPr="006B78BD">
        <w:rPr>
          <w:rFonts w:eastAsia="SimSun" w:hint="eastAsia"/>
          <w:color w:val="auto"/>
          <w:sz w:val="24"/>
          <w:szCs w:val="24"/>
          <w:lang w:eastAsia="zh-CN"/>
        </w:rPr>
        <w:t>这些国家</w:t>
      </w:r>
      <w:r w:rsidRPr="006B78BD">
        <w:rPr>
          <w:rFonts w:eastAsia="SimSun"/>
          <w:color w:val="auto"/>
          <w:sz w:val="24"/>
          <w:szCs w:val="24"/>
          <w:lang w:eastAsia="zh-CN"/>
        </w:rPr>
        <w:t>也</w:t>
      </w:r>
      <w:r w:rsidR="002F1B5C">
        <w:rPr>
          <w:rFonts w:eastAsia="SimSun"/>
          <w:color w:val="auto"/>
          <w:sz w:val="24"/>
          <w:szCs w:val="24"/>
          <w:lang w:eastAsia="zh-CN"/>
        </w:rPr>
        <w:t>通过了</w:t>
      </w:r>
      <w:r w:rsidRPr="006B78BD">
        <w:rPr>
          <w:rFonts w:eastAsia="SimSun"/>
          <w:color w:val="auto"/>
          <w:sz w:val="24"/>
          <w:szCs w:val="24"/>
          <w:lang w:eastAsia="zh-CN"/>
        </w:rPr>
        <w:t>其代表宣布了担任科学、技术和工艺咨询附属机构和</w:t>
      </w:r>
      <w:r w:rsidRPr="006B78BD">
        <w:rPr>
          <w:rFonts w:eastAsia="SimSun" w:hint="eastAsia"/>
          <w:color w:val="auto"/>
          <w:sz w:val="24"/>
          <w:szCs w:val="24"/>
          <w:lang w:eastAsia="zh-CN"/>
        </w:rPr>
        <w:t>执行问题附属</w:t>
      </w:r>
      <w:r w:rsidRPr="006B78BD">
        <w:rPr>
          <w:rFonts w:eastAsia="SimSun"/>
          <w:color w:val="auto"/>
          <w:sz w:val="24"/>
          <w:szCs w:val="24"/>
          <w:lang w:eastAsia="zh-CN"/>
        </w:rPr>
        <w:t>机构主席的</w:t>
      </w:r>
      <w:r w:rsidRPr="006B78BD">
        <w:rPr>
          <w:rFonts w:eastAsia="SimSun" w:hint="eastAsia"/>
          <w:color w:val="auto"/>
          <w:sz w:val="24"/>
          <w:szCs w:val="24"/>
          <w:lang w:eastAsia="zh-CN"/>
        </w:rPr>
        <w:t>候选</w:t>
      </w:r>
      <w:r w:rsidRPr="006B78BD">
        <w:rPr>
          <w:rFonts w:eastAsia="SimSun"/>
          <w:color w:val="auto"/>
          <w:sz w:val="24"/>
          <w:szCs w:val="24"/>
          <w:lang w:eastAsia="zh-CN"/>
        </w:rPr>
        <w:t>人。</w:t>
      </w:r>
    </w:p>
    <w:bookmarkEnd w:id="186"/>
    <w:p w14:paraId="21B92750" w14:textId="0CB6B569" w:rsidR="00D05549" w:rsidRPr="006B78BD" w:rsidRDefault="00D05549"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来自格鲁吉亚的主席团成员介绍</w:t>
      </w:r>
      <w:r w:rsidR="0098622C">
        <w:rPr>
          <w:rFonts w:eastAsia="SimSun" w:hint="eastAsia"/>
          <w:color w:val="auto"/>
          <w:sz w:val="24"/>
          <w:szCs w:val="24"/>
          <w:lang w:eastAsia="zh-CN"/>
        </w:rPr>
        <w:t>了</w:t>
      </w:r>
      <w:r w:rsidRPr="006B78BD">
        <w:rPr>
          <w:rFonts w:eastAsia="SimSun"/>
          <w:color w:val="auto"/>
          <w:sz w:val="24"/>
          <w:szCs w:val="24"/>
          <w:lang w:eastAsia="zh-CN"/>
        </w:rPr>
        <w:t>东欧国家的主席团成员提名。</w:t>
      </w:r>
    </w:p>
    <w:p w14:paraId="5725E654" w14:textId="6526343C" w:rsidR="00D05549" w:rsidRPr="006B78BD" w:rsidRDefault="00D05549"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俄罗斯联邦代表反对其中</w:t>
      </w:r>
      <w:r w:rsidRPr="006B78BD">
        <w:rPr>
          <w:rFonts w:eastAsia="SimSun" w:hint="eastAsia"/>
          <w:color w:val="auto"/>
          <w:sz w:val="24"/>
          <w:szCs w:val="24"/>
          <w:lang w:eastAsia="zh-CN"/>
        </w:rPr>
        <w:t>的</w:t>
      </w:r>
      <w:r w:rsidRPr="006B78BD">
        <w:rPr>
          <w:rFonts w:eastAsia="SimSun"/>
          <w:color w:val="auto"/>
          <w:sz w:val="24"/>
          <w:szCs w:val="24"/>
          <w:lang w:eastAsia="zh-CN"/>
        </w:rPr>
        <w:t>一些提名，要求根据</w:t>
      </w:r>
      <w:r w:rsidRPr="006B78BD">
        <w:rPr>
          <w:rFonts w:eastAsia="SimSun" w:hint="eastAsia"/>
          <w:color w:val="auto"/>
          <w:sz w:val="24"/>
          <w:szCs w:val="24"/>
          <w:lang w:eastAsia="zh-CN"/>
        </w:rPr>
        <w:t>《生物多样性公约》的会议</w:t>
      </w:r>
      <w:r w:rsidRPr="006B78BD">
        <w:rPr>
          <w:rFonts w:eastAsia="SimSun"/>
          <w:color w:val="auto"/>
          <w:sz w:val="24"/>
          <w:szCs w:val="24"/>
          <w:lang w:eastAsia="zh-CN"/>
        </w:rPr>
        <w:t>议事规则</w:t>
      </w:r>
      <w:r w:rsidRPr="006B78BD">
        <w:rPr>
          <w:rFonts w:eastAsia="SimSun" w:hint="eastAsia"/>
          <w:color w:val="auto"/>
          <w:sz w:val="24"/>
          <w:szCs w:val="24"/>
          <w:lang w:eastAsia="zh-CN"/>
        </w:rPr>
        <w:t>，在达到</w:t>
      </w:r>
      <w:r w:rsidRPr="006B78BD">
        <w:rPr>
          <w:rFonts w:eastAsia="SimSun"/>
          <w:color w:val="auto"/>
          <w:sz w:val="24"/>
          <w:szCs w:val="24"/>
          <w:lang w:eastAsia="zh-CN"/>
        </w:rPr>
        <w:t>公约缔约方三分之二的法定人数</w:t>
      </w:r>
      <w:r w:rsidRPr="006B78BD">
        <w:rPr>
          <w:rFonts w:eastAsia="SimSun" w:hint="eastAsia"/>
          <w:color w:val="auto"/>
          <w:sz w:val="24"/>
          <w:szCs w:val="24"/>
          <w:lang w:eastAsia="zh-CN"/>
        </w:rPr>
        <w:t>情况下</w:t>
      </w:r>
      <w:r w:rsidRPr="006B78BD">
        <w:rPr>
          <w:rFonts w:eastAsia="SimSun"/>
          <w:color w:val="auto"/>
          <w:sz w:val="24"/>
          <w:szCs w:val="24"/>
          <w:lang w:eastAsia="zh-CN"/>
        </w:rPr>
        <w:t>进行无记名投票。</w:t>
      </w:r>
    </w:p>
    <w:p w14:paraId="44C12B32" w14:textId="1DB1EED4" w:rsidR="00D05549" w:rsidRPr="006B78BD" w:rsidRDefault="00D05549"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秘书处的一名代表对持有效全权证书出席会议的缔约方进行了点名，确定没有达到议事规则第</w:t>
      </w:r>
      <w:r w:rsidRPr="006B78BD">
        <w:rPr>
          <w:rFonts w:eastAsia="SimSun"/>
          <w:color w:val="auto"/>
          <w:sz w:val="24"/>
          <w:szCs w:val="24"/>
          <w:lang w:eastAsia="zh-CN"/>
        </w:rPr>
        <w:t>30</w:t>
      </w:r>
      <w:r w:rsidRPr="006B78BD">
        <w:rPr>
          <w:rFonts w:eastAsia="SimSun"/>
          <w:color w:val="auto"/>
          <w:sz w:val="24"/>
          <w:szCs w:val="24"/>
          <w:lang w:eastAsia="zh-CN"/>
        </w:rPr>
        <w:t>条规定的作出决定所需的公约缔约方三分之二的法定人数，因此</w:t>
      </w:r>
      <w:r w:rsidRPr="006B78BD">
        <w:rPr>
          <w:rFonts w:eastAsia="SimSun" w:hint="eastAsia"/>
          <w:color w:val="auto"/>
          <w:sz w:val="24"/>
          <w:szCs w:val="24"/>
          <w:lang w:eastAsia="zh-CN"/>
        </w:rPr>
        <w:t>无法进行</w:t>
      </w:r>
      <w:r w:rsidRPr="006B78BD">
        <w:rPr>
          <w:rFonts w:eastAsia="SimSun"/>
          <w:color w:val="auto"/>
          <w:sz w:val="24"/>
          <w:szCs w:val="24"/>
          <w:lang w:eastAsia="zh-CN"/>
        </w:rPr>
        <w:t>选举</w:t>
      </w:r>
      <w:r w:rsidRPr="006B78BD">
        <w:rPr>
          <w:rFonts w:eastAsia="SimSun" w:hint="eastAsia"/>
          <w:color w:val="auto"/>
          <w:sz w:val="24"/>
          <w:szCs w:val="24"/>
          <w:lang w:eastAsia="zh-CN"/>
        </w:rPr>
        <w:t xml:space="preserve"> </w:t>
      </w:r>
      <w:r w:rsidRPr="006B78BD">
        <w:rPr>
          <w:rFonts w:eastAsia="SimSun"/>
          <w:color w:val="auto"/>
          <w:sz w:val="24"/>
          <w:szCs w:val="24"/>
          <w:lang w:eastAsia="zh-CN"/>
        </w:rPr>
        <w:t>，主席团成员的选举也无法完成。</w:t>
      </w:r>
    </w:p>
    <w:p w14:paraId="41A30949" w14:textId="5422484C" w:rsidR="00D05549" w:rsidRPr="006B78BD" w:rsidRDefault="00D05549" w:rsidP="00D874EE">
      <w:pPr>
        <w:pStyle w:val="Para1"/>
        <w:tabs>
          <w:tab w:val="clear" w:pos="720"/>
        </w:tabs>
        <w:rPr>
          <w:rFonts w:eastAsia="SimSun"/>
          <w:color w:val="auto"/>
          <w:sz w:val="24"/>
          <w:szCs w:val="24"/>
          <w:lang w:eastAsia="zh-CN"/>
        </w:rPr>
      </w:pPr>
      <w:r w:rsidRPr="006B78BD">
        <w:rPr>
          <w:rFonts w:eastAsia="SimSun"/>
          <w:color w:val="auto"/>
          <w:sz w:val="24"/>
          <w:szCs w:val="24"/>
          <w:lang w:eastAsia="zh-CN"/>
        </w:rPr>
        <w:t>因此主席宣布，</w:t>
      </w:r>
      <w:r w:rsidRPr="006B78BD">
        <w:rPr>
          <w:rFonts w:eastAsia="SimSun" w:hint="eastAsia"/>
          <w:color w:val="auto"/>
          <w:sz w:val="24"/>
          <w:szCs w:val="24"/>
          <w:lang w:eastAsia="zh-CN"/>
        </w:rPr>
        <w:t>他将</w:t>
      </w:r>
      <w:r w:rsidRPr="006B78BD">
        <w:rPr>
          <w:rFonts w:eastAsia="SimSun"/>
          <w:color w:val="auto"/>
          <w:sz w:val="24"/>
          <w:szCs w:val="24"/>
          <w:lang w:eastAsia="zh-CN"/>
        </w:rPr>
        <w:t>在本</w:t>
      </w:r>
      <w:r w:rsidR="000737FB">
        <w:rPr>
          <w:rFonts w:eastAsia="SimSun" w:hint="eastAsia"/>
          <w:color w:val="auto"/>
          <w:sz w:val="24"/>
          <w:szCs w:val="24"/>
          <w:lang w:eastAsia="zh-CN"/>
        </w:rPr>
        <w:t>场</w:t>
      </w:r>
      <w:r w:rsidRPr="006B78BD">
        <w:rPr>
          <w:rFonts w:eastAsia="SimSun"/>
          <w:color w:val="auto"/>
          <w:sz w:val="24"/>
          <w:szCs w:val="24"/>
          <w:lang w:eastAsia="zh-CN"/>
        </w:rPr>
        <w:t>会议结束时提议</w:t>
      </w:r>
      <w:r w:rsidRPr="006B78BD">
        <w:rPr>
          <w:rFonts w:eastAsia="SimSun" w:hint="eastAsia"/>
          <w:color w:val="auto"/>
          <w:sz w:val="24"/>
          <w:szCs w:val="24"/>
          <w:lang w:eastAsia="zh-CN"/>
        </w:rPr>
        <w:t>：</w:t>
      </w:r>
    </w:p>
    <w:p w14:paraId="3203F0C5" w14:textId="78B57764" w:rsidR="00D05549" w:rsidRPr="006B78BD" w:rsidRDefault="00D05549" w:rsidP="00415031">
      <w:pPr>
        <w:pStyle w:val="ListParagraph"/>
        <w:numPr>
          <w:ilvl w:val="0"/>
          <w:numId w:val="6"/>
        </w:numPr>
        <w:overflowPunct w:val="0"/>
        <w:autoSpaceDE w:val="0"/>
        <w:autoSpaceDN w:val="0"/>
        <w:snapToGrid w:val="0"/>
        <w:spacing w:before="120" w:after="120"/>
        <w:ind w:left="0" w:firstLine="490"/>
        <w:contextualSpacing w:val="0"/>
        <w:rPr>
          <w:kern w:val="22"/>
          <w:sz w:val="24"/>
          <w:lang w:eastAsia="zh-CN"/>
        </w:rPr>
      </w:pPr>
      <w:r w:rsidRPr="006B78BD">
        <w:rPr>
          <w:rFonts w:ascii="SimSun" w:eastAsia="SimSun" w:hAnsi="SimSun" w:cs="SimSun" w:hint="eastAsia"/>
          <w:kern w:val="22"/>
          <w:sz w:val="24"/>
          <w:lang w:eastAsia="zh-CN"/>
        </w:rPr>
        <w:t>暂停公约缔约方大会第十五届会议、作为卡塔赫纳议定书缔约方会议的缔约方大会第十次会议、作为名古屋议定书缔约方会议的缔约方大会第四次会议</w:t>
      </w:r>
      <w:r w:rsidR="00AE4443">
        <w:rPr>
          <w:rFonts w:ascii="SimSun" w:eastAsia="SimSun" w:hAnsi="SimSun" w:cs="SimSun" w:hint="eastAsia"/>
          <w:kern w:val="22"/>
          <w:sz w:val="24"/>
          <w:lang w:eastAsia="zh-CN"/>
        </w:rPr>
        <w:t>的</w:t>
      </w:r>
      <w:r w:rsidR="00AE4443" w:rsidRPr="006B78BD">
        <w:rPr>
          <w:rFonts w:ascii="SimSun" w:eastAsia="SimSun" w:hAnsi="SimSun" w:cs="SimSun" w:hint="eastAsia"/>
          <w:kern w:val="22"/>
          <w:sz w:val="24"/>
          <w:lang w:eastAsia="zh-CN"/>
        </w:rPr>
        <w:t>第二阶段会议</w:t>
      </w:r>
      <w:r w:rsidRPr="006B78BD">
        <w:rPr>
          <w:rFonts w:ascii="SimSun" w:eastAsia="SimSun" w:hAnsi="SimSun" w:cs="SimSun" w:hint="eastAsia"/>
          <w:kern w:val="22"/>
          <w:sz w:val="24"/>
          <w:lang w:eastAsia="zh-CN"/>
        </w:rPr>
        <w:t>，以便缔约方在日后召开的会议续会上审议未决事项；</w:t>
      </w:r>
    </w:p>
    <w:p w14:paraId="5C387E52" w14:textId="77777777" w:rsidR="00D05549" w:rsidRPr="006B78BD" w:rsidRDefault="00D05549" w:rsidP="00415031">
      <w:pPr>
        <w:pStyle w:val="ListParagraph"/>
        <w:numPr>
          <w:ilvl w:val="0"/>
          <w:numId w:val="6"/>
        </w:numPr>
        <w:overflowPunct w:val="0"/>
        <w:autoSpaceDE w:val="0"/>
        <w:autoSpaceDN w:val="0"/>
        <w:snapToGrid w:val="0"/>
        <w:spacing w:before="120" w:after="120"/>
        <w:ind w:left="0" w:firstLine="490"/>
        <w:contextualSpacing w:val="0"/>
        <w:rPr>
          <w:kern w:val="22"/>
          <w:sz w:val="24"/>
          <w:lang w:eastAsia="zh-CN"/>
        </w:rPr>
      </w:pPr>
      <w:r w:rsidRPr="006B78BD">
        <w:rPr>
          <w:rFonts w:ascii="SimSun" w:eastAsia="SimSun" w:hAnsi="SimSun" w:cs="SimSun" w:hint="eastAsia"/>
          <w:kern w:val="22"/>
          <w:sz w:val="24"/>
          <w:lang w:eastAsia="zh-CN"/>
        </w:rPr>
        <w:t>请缔约方大会第十五届会议主席团成员和其他机构的主席团成员继续任职，直至续会结束。</w:t>
      </w:r>
    </w:p>
    <w:p w14:paraId="767895F9" w14:textId="77777777" w:rsidR="00D05549" w:rsidRPr="006B78BD" w:rsidRDefault="00D05549" w:rsidP="00D874EE">
      <w:pPr>
        <w:pStyle w:val="Para1"/>
        <w:numPr>
          <w:ilvl w:val="0"/>
          <w:numId w:val="4"/>
        </w:numPr>
        <w:tabs>
          <w:tab w:val="clear" w:pos="720"/>
        </w:tabs>
        <w:rPr>
          <w:rFonts w:eastAsia="SimSun"/>
          <w:color w:val="auto"/>
          <w:sz w:val="24"/>
          <w:lang w:eastAsia="zh-CN"/>
        </w:rPr>
      </w:pPr>
      <w:r w:rsidRPr="006B78BD">
        <w:rPr>
          <w:rFonts w:eastAsia="SimSun"/>
          <w:color w:val="auto"/>
          <w:sz w:val="24"/>
          <w:lang w:eastAsia="zh-CN"/>
        </w:rPr>
        <w:t>塔吉克斯坦代表要求秘书处</w:t>
      </w:r>
      <w:r w:rsidRPr="006B78BD">
        <w:rPr>
          <w:rFonts w:eastAsia="SimSun" w:hint="eastAsia"/>
          <w:color w:val="auto"/>
          <w:sz w:val="24"/>
          <w:lang w:eastAsia="zh-CN"/>
        </w:rPr>
        <w:t>检查</w:t>
      </w:r>
      <w:r w:rsidRPr="006B78BD">
        <w:rPr>
          <w:rFonts w:eastAsia="SimSun"/>
          <w:color w:val="auto"/>
          <w:sz w:val="24"/>
          <w:lang w:eastAsia="zh-CN"/>
        </w:rPr>
        <w:t>或澄清东欧国家成员的名单。</w:t>
      </w:r>
    </w:p>
    <w:p w14:paraId="6C03C270" w14:textId="281DE83E" w:rsidR="000B339E" w:rsidRPr="006B78BD" w:rsidRDefault="00D05549" w:rsidP="00D874EE">
      <w:pPr>
        <w:pStyle w:val="Heading4"/>
        <w:rPr>
          <w:rFonts w:ascii="KaiTi" w:eastAsia="KaiTi" w:hAnsi="KaiTi" w:cstheme="majorBidi"/>
          <w:b w:val="0"/>
          <w:bCs w:val="0"/>
          <w:i w:val="0"/>
          <w:snapToGrid w:val="0"/>
          <w:kern w:val="22"/>
          <w:sz w:val="24"/>
        </w:rPr>
      </w:pPr>
      <w:r w:rsidRPr="006B78BD">
        <w:rPr>
          <w:rFonts w:ascii="KaiTi" w:eastAsia="KaiTi" w:hAnsi="KaiTi" w:cstheme="majorBidi" w:hint="eastAsia"/>
          <w:b w:val="0"/>
          <w:bCs w:val="0"/>
          <w:i w:val="0"/>
          <w:snapToGrid w:val="0"/>
          <w:kern w:val="22"/>
          <w:sz w:val="24"/>
          <w:lang w:eastAsia="zh-CN"/>
        </w:rPr>
        <w:lastRenderedPageBreak/>
        <w:t>第二阶段会议</w:t>
      </w:r>
      <w:r w:rsidRPr="006B78BD">
        <w:rPr>
          <w:rFonts w:ascii="KaiTi" w:eastAsia="KaiTi" w:hAnsi="KaiTi" w:cs="Microsoft YaHei" w:hint="eastAsia"/>
          <w:b w:val="0"/>
          <w:bCs w:val="0"/>
          <w:i w:val="0"/>
          <w:snapToGrid w:val="0"/>
          <w:kern w:val="22"/>
          <w:sz w:val="24"/>
          <w:lang w:eastAsia="zh-CN"/>
        </w:rPr>
        <w:t>续会</w:t>
      </w:r>
    </w:p>
    <w:p w14:paraId="674722BE" w14:textId="5C7C2125" w:rsidR="000B339E" w:rsidRPr="006B78BD" w:rsidRDefault="00904C22" w:rsidP="00D874EE">
      <w:pPr>
        <w:pStyle w:val="Para1"/>
        <w:numPr>
          <w:ilvl w:val="0"/>
          <w:numId w:val="4"/>
        </w:numPr>
        <w:tabs>
          <w:tab w:val="clear" w:pos="720"/>
        </w:tabs>
        <w:rPr>
          <w:snapToGrid/>
          <w:color w:val="auto"/>
          <w:sz w:val="24"/>
          <w:szCs w:val="24"/>
          <w:lang w:eastAsia="zh-CN"/>
        </w:rPr>
      </w:pPr>
      <w:r w:rsidRPr="006B78BD">
        <w:rPr>
          <w:rFonts w:ascii="SimSun" w:eastAsia="SimSun" w:hAnsi="SimSun" w:cs="SimSun" w:hint="eastAsia"/>
          <w:color w:val="auto"/>
          <w:sz w:val="24"/>
          <w:szCs w:val="24"/>
          <w:lang w:eastAsia="zh-CN"/>
        </w:rPr>
        <w:t>缔约方大会</w:t>
      </w:r>
      <w:r w:rsidR="00D05549" w:rsidRPr="006B78BD">
        <w:rPr>
          <w:rFonts w:ascii="SimSun" w:eastAsia="SimSun" w:hAnsi="SimSun" w:cs="SimSun" w:hint="eastAsia"/>
          <w:color w:val="auto"/>
          <w:sz w:val="24"/>
          <w:szCs w:val="24"/>
          <w:lang w:eastAsia="zh-CN"/>
        </w:rPr>
        <w:t>第</w:t>
      </w:r>
      <w:r w:rsidR="00D05549" w:rsidRPr="006B78BD">
        <w:rPr>
          <w:rFonts w:eastAsia="SimSun"/>
          <w:color w:val="auto"/>
          <w:sz w:val="24"/>
          <w:szCs w:val="24"/>
          <w:lang w:eastAsia="zh-CN"/>
        </w:rPr>
        <w:t>6</w:t>
      </w:r>
      <w:r w:rsidR="009A4707">
        <w:rPr>
          <w:rFonts w:ascii="SimSun" w:eastAsia="SimSun" w:hAnsi="SimSun" w:cs="SimSun" w:hint="eastAsia"/>
          <w:color w:val="auto"/>
          <w:sz w:val="24"/>
          <w:szCs w:val="24"/>
          <w:lang w:eastAsia="zh-CN"/>
        </w:rPr>
        <w:t>场全体会议</w:t>
      </w:r>
      <w:r w:rsidR="00D05549" w:rsidRPr="006B78BD">
        <w:rPr>
          <w:rFonts w:ascii="SimSun" w:eastAsia="SimSun" w:hAnsi="SimSun" w:cs="SimSun" w:hint="eastAsia"/>
          <w:color w:val="auto"/>
          <w:sz w:val="24"/>
          <w:szCs w:val="24"/>
          <w:lang w:eastAsia="zh-CN"/>
        </w:rPr>
        <w:t>根据主席团的提议，同意</w:t>
      </w:r>
      <w:r w:rsidR="000B339E" w:rsidRPr="006B78BD">
        <w:rPr>
          <w:rFonts w:eastAsiaTheme="minorEastAsia"/>
          <w:bCs/>
          <w:color w:val="auto"/>
          <w:sz w:val="24"/>
          <w:szCs w:val="24"/>
          <w:lang w:eastAsia="zh-CN"/>
        </w:rPr>
        <w:t xml:space="preserve">Leina </w:t>
      </w:r>
      <w:proofErr w:type="spellStart"/>
      <w:r w:rsidR="000B339E" w:rsidRPr="006B78BD">
        <w:rPr>
          <w:rFonts w:eastAsiaTheme="minorEastAsia"/>
          <w:bCs/>
          <w:color w:val="auto"/>
          <w:sz w:val="24"/>
          <w:szCs w:val="24"/>
          <w:lang w:eastAsia="zh-CN"/>
        </w:rPr>
        <w:t>el</w:t>
      </w:r>
      <w:proofErr w:type="spellEnd"/>
      <w:r w:rsidR="000B339E" w:rsidRPr="006B78BD">
        <w:rPr>
          <w:rFonts w:eastAsiaTheme="minorEastAsia"/>
          <w:bCs/>
          <w:color w:val="auto"/>
          <w:sz w:val="24"/>
          <w:szCs w:val="24"/>
          <w:lang w:eastAsia="zh-CN"/>
        </w:rPr>
        <w:t>-Awadhi</w:t>
      </w:r>
      <w:r w:rsidR="00D05549" w:rsidRPr="006B78BD">
        <w:rPr>
          <w:rFonts w:ascii="SimSun" w:eastAsia="SimSun" w:hAnsi="SimSun" w:hint="eastAsia"/>
          <w:bCs/>
          <w:color w:val="auto"/>
          <w:sz w:val="24"/>
          <w:szCs w:val="24"/>
          <w:lang w:eastAsia="zh-CN"/>
        </w:rPr>
        <w:t>（科威特）担任第二阶段会议续会的报告员。</w:t>
      </w:r>
    </w:p>
    <w:p w14:paraId="2F0CCE22" w14:textId="1C322A53" w:rsidR="000B339E" w:rsidRPr="006B78BD" w:rsidRDefault="00D05549" w:rsidP="00D874EE">
      <w:pPr>
        <w:pStyle w:val="Heading4"/>
        <w:rPr>
          <w:rFonts w:ascii="KaiTi" w:eastAsia="KaiTi" w:hAnsi="KaiTi" w:cstheme="majorBidi"/>
          <w:b w:val="0"/>
          <w:bCs w:val="0"/>
          <w:i w:val="0"/>
          <w:snapToGrid w:val="0"/>
          <w:kern w:val="22"/>
          <w:sz w:val="24"/>
          <w:lang w:eastAsia="zh-CN"/>
        </w:rPr>
      </w:pPr>
      <w:r w:rsidRPr="006B78BD">
        <w:rPr>
          <w:rFonts w:ascii="KaiTi" w:eastAsia="KaiTi" w:hAnsi="KaiTi" w:cstheme="majorBidi" w:hint="eastAsia"/>
          <w:b w:val="0"/>
          <w:bCs w:val="0"/>
          <w:i w:val="0"/>
          <w:snapToGrid w:val="0"/>
          <w:kern w:val="22"/>
          <w:sz w:val="24"/>
          <w:lang w:eastAsia="zh-CN"/>
        </w:rPr>
        <w:t>选举主席团副主席</w:t>
      </w:r>
    </w:p>
    <w:p w14:paraId="23896573" w14:textId="04D4A9D1" w:rsidR="00F86339" w:rsidRPr="006B78BD" w:rsidRDefault="00677B50" w:rsidP="00D874EE">
      <w:pPr>
        <w:pStyle w:val="Para1"/>
        <w:numPr>
          <w:ilvl w:val="0"/>
          <w:numId w:val="4"/>
        </w:numPr>
        <w:tabs>
          <w:tab w:val="clear" w:pos="720"/>
        </w:tabs>
        <w:contextualSpacing/>
        <w:rPr>
          <w:color w:val="auto"/>
          <w:sz w:val="24"/>
          <w:szCs w:val="24"/>
          <w:lang w:eastAsia="zh-CN"/>
        </w:rPr>
      </w:pPr>
      <w:r w:rsidRPr="006B78BD">
        <w:rPr>
          <w:rFonts w:eastAsia="SimSun" w:hint="eastAsia"/>
          <w:color w:val="auto"/>
          <w:sz w:val="24"/>
          <w:szCs w:val="24"/>
          <w:lang w:eastAsia="zh-CN"/>
        </w:rPr>
        <w:t>缔约方大会</w:t>
      </w:r>
      <w:r w:rsidR="00D05549" w:rsidRPr="006B78BD">
        <w:rPr>
          <w:rFonts w:ascii="SimSun" w:eastAsia="SimSun" w:hAnsi="SimSun" w:cs="SimSun" w:hint="eastAsia"/>
          <w:color w:val="auto"/>
          <w:sz w:val="24"/>
          <w:szCs w:val="24"/>
          <w:lang w:eastAsia="zh-CN"/>
        </w:rPr>
        <w:t>第</w:t>
      </w:r>
      <w:r w:rsidR="00D05549" w:rsidRPr="006B78BD">
        <w:rPr>
          <w:rFonts w:eastAsia="SimSun"/>
          <w:color w:val="auto"/>
          <w:sz w:val="24"/>
          <w:szCs w:val="24"/>
          <w:lang w:eastAsia="zh-CN"/>
        </w:rPr>
        <w:t>6</w:t>
      </w:r>
      <w:r w:rsidR="009A4707">
        <w:rPr>
          <w:rFonts w:eastAsia="SimSun"/>
          <w:color w:val="auto"/>
          <w:sz w:val="24"/>
          <w:szCs w:val="24"/>
          <w:lang w:eastAsia="zh-CN"/>
        </w:rPr>
        <w:t>场全体会议</w:t>
      </w:r>
      <w:r w:rsidR="00D05549" w:rsidRPr="006B78BD">
        <w:rPr>
          <w:rFonts w:eastAsia="SimSun" w:hint="eastAsia"/>
          <w:color w:val="auto"/>
          <w:sz w:val="24"/>
          <w:szCs w:val="24"/>
          <w:lang w:eastAsia="zh-CN"/>
        </w:rPr>
        <w:t>依照</w:t>
      </w:r>
      <w:r w:rsidR="00D05549" w:rsidRPr="006B78BD">
        <w:rPr>
          <w:rFonts w:eastAsia="SimSun"/>
          <w:color w:val="auto"/>
          <w:sz w:val="24"/>
          <w:szCs w:val="24"/>
          <w:lang w:eastAsia="zh-CN"/>
        </w:rPr>
        <w:t>议事规则第</w:t>
      </w:r>
      <w:r w:rsidR="00D05549" w:rsidRPr="006B78BD">
        <w:rPr>
          <w:rFonts w:eastAsia="SimSun"/>
          <w:color w:val="auto"/>
          <w:sz w:val="24"/>
          <w:szCs w:val="24"/>
          <w:lang w:eastAsia="zh-CN"/>
        </w:rPr>
        <w:t>21</w:t>
      </w:r>
      <w:r w:rsidR="00D05549" w:rsidRPr="006B78BD">
        <w:rPr>
          <w:rFonts w:ascii="SimSun" w:eastAsia="SimSun" w:hAnsi="SimSun" w:cs="SimSun" w:hint="eastAsia"/>
          <w:color w:val="auto"/>
          <w:sz w:val="24"/>
          <w:szCs w:val="24"/>
          <w:lang w:eastAsia="zh-CN"/>
        </w:rPr>
        <w:t>条，以鼓掌方式选举以下代表为主席团成员，</w:t>
      </w:r>
      <w:r w:rsidR="00F86339" w:rsidRPr="006B78BD">
        <w:rPr>
          <w:rFonts w:eastAsia="SimSun"/>
          <w:color w:val="auto"/>
          <w:sz w:val="24"/>
          <w:szCs w:val="24"/>
          <w:lang w:eastAsia="zh-CN"/>
        </w:rPr>
        <w:t>任期自第十</w:t>
      </w:r>
      <w:r w:rsidR="00F86339" w:rsidRPr="006B78BD">
        <w:rPr>
          <w:rFonts w:eastAsia="SimSun" w:hint="eastAsia"/>
          <w:color w:val="auto"/>
          <w:sz w:val="24"/>
          <w:szCs w:val="24"/>
          <w:lang w:eastAsia="zh-CN"/>
        </w:rPr>
        <w:t>五</w:t>
      </w:r>
      <w:r w:rsidR="00F86339" w:rsidRPr="006B78BD">
        <w:rPr>
          <w:rFonts w:eastAsia="SimSun"/>
          <w:color w:val="auto"/>
          <w:sz w:val="24"/>
          <w:szCs w:val="24"/>
          <w:lang w:eastAsia="zh-CN"/>
        </w:rPr>
        <w:t>届会议闭幕时开始，至第十五</w:t>
      </w:r>
      <w:r w:rsidR="00F86339" w:rsidRPr="006B78BD">
        <w:rPr>
          <w:rFonts w:eastAsia="SimSun" w:hint="eastAsia"/>
          <w:color w:val="auto"/>
          <w:sz w:val="24"/>
          <w:szCs w:val="24"/>
          <w:lang w:eastAsia="zh-CN"/>
        </w:rPr>
        <w:t>六</w:t>
      </w:r>
      <w:r w:rsidR="00F86339" w:rsidRPr="006B78BD">
        <w:rPr>
          <w:rFonts w:eastAsia="SimSun"/>
          <w:color w:val="auto"/>
          <w:sz w:val="24"/>
          <w:szCs w:val="24"/>
          <w:lang w:eastAsia="zh-CN"/>
        </w:rPr>
        <w:t>届会议闭幕时结束</w:t>
      </w:r>
      <w:r w:rsidR="00F86339" w:rsidRPr="006B78BD">
        <w:rPr>
          <w:rFonts w:eastAsia="SimSun" w:hint="eastAsia"/>
          <w:color w:val="auto"/>
          <w:sz w:val="24"/>
          <w:szCs w:val="24"/>
          <w:lang w:eastAsia="zh-CN"/>
        </w:rPr>
        <w:t>：</w:t>
      </w:r>
    </w:p>
    <w:p w14:paraId="19F7DFA7" w14:textId="6D8356EC" w:rsidR="00D05549" w:rsidRPr="006B78BD" w:rsidRDefault="00D05549" w:rsidP="00D874EE">
      <w:pPr>
        <w:pStyle w:val="Para1"/>
        <w:numPr>
          <w:ilvl w:val="0"/>
          <w:numId w:val="0"/>
        </w:numPr>
        <w:contextualSpacing/>
        <w:rPr>
          <w:rFonts w:eastAsia="SimSun"/>
          <w:color w:val="auto"/>
          <w:sz w:val="24"/>
          <w:szCs w:val="24"/>
          <w:lang w:eastAsia="zh-CN"/>
        </w:rPr>
      </w:pPr>
    </w:p>
    <w:p w14:paraId="2E6A16D9" w14:textId="19EDA914" w:rsidR="000B339E" w:rsidRPr="00015CD9" w:rsidRDefault="000B339E" w:rsidP="00D874EE">
      <w:pPr>
        <w:pStyle w:val="Para1"/>
        <w:numPr>
          <w:ilvl w:val="0"/>
          <w:numId w:val="0"/>
        </w:numPr>
        <w:ind w:left="720"/>
        <w:contextualSpacing/>
        <w:rPr>
          <w:color w:val="auto"/>
          <w:sz w:val="24"/>
          <w:szCs w:val="24"/>
          <w:lang w:val="es-ES"/>
        </w:rPr>
      </w:pPr>
      <w:proofErr w:type="spellStart"/>
      <w:r w:rsidRPr="00015CD9">
        <w:rPr>
          <w:color w:val="auto"/>
          <w:sz w:val="24"/>
          <w:szCs w:val="24"/>
          <w:lang w:val="es-ES"/>
        </w:rPr>
        <w:t>Hlobsile</w:t>
      </w:r>
      <w:proofErr w:type="spellEnd"/>
      <w:r w:rsidRPr="00015CD9">
        <w:rPr>
          <w:color w:val="auto"/>
          <w:sz w:val="24"/>
          <w:szCs w:val="24"/>
          <w:lang w:val="es-ES"/>
        </w:rPr>
        <w:t xml:space="preserve"> </w:t>
      </w:r>
      <w:proofErr w:type="spellStart"/>
      <w:r w:rsidRPr="00015CD9">
        <w:rPr>
          <w:color w:val="auto"/>
          <w:sz w:val="24"/>
          <w:szCs w:val="24"/>
          <w:lang w:val="es-ES"/>
        </w:rPr>
        <w:t>Sikhosana</w:t>
      </w:r>
      <w:proofErr w:type="spellEnd"/>
      <w:r w:rsidR="00F86339" w:rsidRPr="00015CD9">
        <w:rPr>
          <w:rFonts w:eastAsia="SimSun"/>
          <w:color w:val="auto"/>
          <w:sz w:val="24"/>
          <w:szCs w:val="24"/>
          <w:lang w:val="es-ES" w:eastAsia="zh-CN"/>
        </w:rPr>
        <w:t>（斯威士兰）</w:t>
      </w:r>
    </w:p>
    <w:p w14:paraId="36FB5DF2" w14:textId="39336FCD" w:rsidR="000B339E" w:rsidRPr="00015CD9" w:rsidRDefault="000B339E" w:rsidP="00D874EE">
      <w:pPr>
        <w:pStyle w:val="Para1"/>
        <w:numPr>
          <w:ilvl w:val="0"/>
          <w:numId w:val="0"/>
        </w:numPr>
        <w:ind w:left="720"/>
        <w:contextualSpacing/>
        <w:rPr>
          <w:color w:val="auto"/>
          <w:sz w:val="24"/>
          <w:szCs w:val="24"/>
          <w:lang w:val="es-ES"/>
        </w:rPr>
      </w:pPr>
      <w:proofErr w:type="spellStart"/>
      <w:r w:rsidRPr="00015CD9">
        <w:rPr>
          <w:color w:val="auto"/>
          <w:sz w:val="24"/>
          <w:szCs w:val="24"/>
          <w:lang w:val="es-ES"/>
        </w:rPr>
        <w:t>Abderahman</w:t>
      </w:r>
      <w:r w:rsidR="00015CD9" w:rsidRPr="00015CD9">
        <w:rPr>
          <w:rFonts w:eastAsia="SimSun"/>
          <w:color w:val="auto"/>
          <w:sz w:val="24"/>
          <w:szCs w:val="24"/>
          <w:lang w:val="es-ES" w:eastAsia="zh-CN"/>
        </w:rPr>
        <w:t>e</w:t>
      </w:r>
      <w:proofErr w:type="spellEnd"/>
      <w:r w:rsidRPr="00015CD9">
        <w:rPr>
          <w:color w:val="auto"/>
          <w:sz w:val="24"/>
          <w:szCs w:val="24"/>
          <w:lang w:val="es-ES"/>
        </w:rPr>
        <w:t xml:space="preserve"> Zino </w:t>
      </w:r>
      <w:proofErr w:type="spellStart"/>
      <w:r w:rsidRPr="00015CD9">
        <w:rPr>
          <w:color w:val="auto"/>
          <w:sz w:val="24"/>
          <w:szCs w:val="24"/>
          <w:lang w:val="es-ES"/>
        </w:rPr>
        <w:t>Izourar</w:t>
      </w:r>
      <w:proofErr w:type="spellEnd"/>
      <w:r w:rsidR="00F86339" w:rsidRPr="00015CD9">
        <w:rPr>
          <w:rFonts w:eastAsia="SimSun"/>
          <w:color w:val="auto"/>
          <w:sz w:val="24"/>
          <w:szCs w:val="24"/>
          <w:lang w:val="es-ES" w:eastAsia="zh-CN"/>
        </w:rPr>
        <w:t>（阿尔及利亚）</w:t>
      </w:r>
    </w:p>
    <w:p w14:paraId="644FE1F5" w14:textId="38B6AA67" w:rsidR="000B339E" w:rsidRPr="00015CD9" w:rsidRDefault="000B339E" w:rsidP="00D874EE">
      <w:pPr>
        <w:pStyle w:val="Para1"/>
        <w:numPr>
          <w:ilvl w:val="0"/>
          <w:numId w:val="0"/>
        </w:numPr>
        <w:ind w:left="720"/>
        <w:contextualSpacing/>
        <w:rPr>
          <w:color w:val="auto"/>
          <w:sz w:val="24"/>
          <w:szCs w:val="24"/>
        </w:rPr>
      </w:pPr>
      <w:r w:rsidRPr="00015CD9">
        <w:rPr>
          <w:color w:val="auto"/>
          <w:sz w:val="24"/>
          <w:szCs w:val="24"/>
        </w:rPr>
        <w:t>Krishneel Nand</w:t>
      </w:r>
      <w:r w:rsidR="00F86339" w:rsidRPr="00015CD9">
        <w:rPr>
          <w:rFonts w:eastAsia="SimSun"/>
          <w:color w:val="auto"/>
          <w:sz w:val="24"/>
          <w:szCs w:val="24"/>
          <w:lang w:eastAsia="zh-CN"/>
        </w:rPr>
        <w:t>（斐济）</w:t>
      </w:r>
    </w:p>
    <w:p w14:paraId="679C540F" w14:textId="1619B813" w:rsidR="000B339E" w:rsidRPr="00015CD9" w:rsidRDefault="000B339E" w:rsidP="00D874EE">
      <w:pPr>
        <w:pStyle w:val="Para1"/>
        <w:numPr>
          <w:ilvl w:val="0"/>
          <w:numId w:val="0"/>
        </w:numPr>
        <w:ind w:left="720"/>
        <w:contextualSpacing/>
        <w:rPr>
          <w:color w:val="auto"/>
          <w:sz w:val="24"/>
          <w:szCs w:val="24"/>
        </w:rPr>
      </w:pPr>
      <w:r w:rsidRPr="00015CD9">
        <w:rPr>
          <w:rFonts w:eastAsiaTheme="minorEastAsia"/>
          <w:color w:val="auto"/>
          <w:sz w:val="24"/>
          <w:szCs w:val="24"/>
        </w:rPr>
        <w:t>Somaly Chan</w:t>
      </w:r>
      <w:r w:rsidR="00F86339" w:rsidRPr="00015CD9">
        <w:rPr>
          <w:rFonts w:eastAsia="SimSun"/>
          <w:color w:val="auto"/>
          <w:sz w:val="24"/>
          <w:szCs w:val="24"/>
          <w:lang w:eastAsia="zh-CN"/>
        </w:rPr>
        <w:t>（柬埔寨）</w:t>
      </w:r>
    </w:p>
    <w:p w14:paraId="7351BE67" w14:textId="422B1123" w:rsidR="000B339E" w:rsidRPr="00015CD9" w:rsidRDefault="000B339E" w:rsidP="00D874EE">
      <w:pPr>
        <w:pStyle w:val="Para1"/>
        <w:numPr>
          <w:ilvl w:val="0"/>
          <w:numId w:val="0"/>
        </w:numPr>
        <w:ind w:left="720"/>
        <w:contextualSpacing/>
        <w:rPr>
          <w:color w:val="auto"/>
          <w:sz w:val="24"/>
          <w:szCs w:val="24"/>
          <w:lang w:val="es-ES"/>
        </w:rPr>
      </w:pPr>
      <w:proofErr w:type="spellStart"/>
      <w:r w:rsidRPr="00015CD9">
        <w:rPr>
          <w:rFonts w:eastAsiaTheme="minorEastAsia"/>
          <w:color w:val="auto"/>
          <w:sz w:val="24"/>
          <w:szCs w:val="24"/>
          <w:lang w:val="es-ES"/>
        </w:rPr>
        <w:t>Gillian</w:t>
      </w:r>
      <w:proofErr w:type="spellEnd"/>
      <w:r w:rsidRPr="00015CD9">
        <w:rPr>
          <w:rFonts w:eastAsiaTheme="minorEastAsia"/>
          <w:color w:val="auto"/>
          <w:sz w:val="24"/>
          <w:szCs w:val="24"/>
          <w:lang w:val="es-ES"/>
        </w:rPr>
        <w:t xml:space="preserve"> Guthrie</w:t>
      </w:r>
      <w:r w:rsidR="00F86339" w:rsidRPr="00015CD9">
        <w:rPr>
          <w:rFonts w:eastAsia="SimSun"/>
          <w:color w:val="auto"/>
          <w:sz w:val="24"/>
          <w:szCs w:val="24"/>
          <w:lang w:val="es-ES" w:eastAsia="zh-CN"/>
        </w:rPr>
        <w:t>（牙买加）</w:t>
      </w:r>
    </w:p>
    <w:p w14:paraId="53D181A6" w14:textId="205FFE5F" w:rsidR="000B339E" w:rsidRPr="00015CD9" w:rsidRDefault="000B339E" w:rsidP="00D874EE">
      <w:pPr>
        <w:pStyle w:val="Para1"/>
        <w:numPr>
          <w:ilvl w:val="0"/>
          <w:numId w:val="0"/>
        </w:numPr>
        <w:ind w:left="720"/>
        <w:contextualSpacing/>
        <w:rPr>
          <w:color w:val="auto"/>
          <w:sz w:val="24"/>
          <w:szCs w:val="24"/>
          <w:lang w:val="es-ES"/>
        </w:rPr>
      </w:pPr>
      <w:r w:rsidRPr="00015CD9">
        <w:rPr>
          <w:color w:val="auto"/>
          <w:sz w:val="24"/>
          <w:szCs w:val="24"/>
          <w:lang w:val="es-ES"/>
        </w:rPr>
        <w:t>María Teresa Becerra Ramírez</w:t>
      </w:r>
      <w:r w:rsidR="00F86339" w:rsidRPr="00015CD9">
        <w:rPr>
          <w:rFonts w:eastAsia="SimSun"/>
          <w:color w:val="auto"/>
          <w:sz w:val="24"/>
          <w:szCs w:val="24"/>
          <w:lang w:val="es-ES" w:eastAsia="zh-CN"/>
        </w:rPr>
        <w:t>（哥伦比亚）</w:t>
      </w:r>
    </w:p>
    <w:p w14:paraId="276797AC" w14:textId="720E87CF" w:rsidR="000B339E" w:rsidRPr="006B78BD" w:rsidRDefault="000B339E" w:rsidP="00D874EE">
      <w:pPr>
        <w:pStyle w:val="Para1"/>
        <w:numPr>
          <w:ilvl w:val="0"/>
          <w:numId w:val="0"/>
        </w:numPr>
        <w:ind w:left="720"/>
        <w:rPr>
          <w:color w:val="auto"/>
          <w:sz w:val="24"/>
          <w:szCs w:val="24"/>
        </w:rPr>
      </w:pPr>
      <w:r w:rsidRPr="00015CD9">
        <w:rPr>
          <w:color w:val="auto"/>
          <w:sz w:val="24"/>
          <w:szCs w:val="24"/>
        </w:rPr>
        <w:t xml:space="preserve">Norbert </w:t>
      </w:r>
      <w:proofErr w:type="spellStart"/>
      <w:r w:rsidRPr="00015CD9">
        <w:rPr>
          <w:color w:val="auto"/>
          <w:sz w:val="24"/>
          <w:szCs w:val="24"/>
        </w:rPr>
        <w:t>Bärlocher</w:t>
      </w:r>
      <w:proofErr w:type="spellEnd"/>
      <w:r w:rsidR="00F86339" w:rsidRPr="00015CD9">
        <w:rPr>
          <w:rFonts w:eastAsia="SimSun"/>
          <w:color w:val="auto"/>
          <w:sz w:val="24"/>
          <w:szCs w:val="24"/>
          <w:lang w:eastAsia="zh-CN"/>
        </w:rPr>
        <w:t>（瑞士）</w:t>
      </w:r>
    </w:p>
    <w:p w14:paraId="4C325735" w14:textId="632ABAD1" w:rsidR="000B339E" w:rsidRPr="006B78BD" w:rsidRDefault="00F86339" w:rsidP="00D874EE">
      <w:pPr>
        <w:pStyle w:val="Para1"/>
        <w:numPr>
          <w:ilvl w:val="0"/>
          <w:numId w:val="4"/>
        </w:numPr>
        <w:tabs>
          <w:tab w:val="clear" w:pos="720"/>
        </w:tabs>
        <w:rPr>
          <w:color w:val="auto"/>
          <w:sz w:val="24"/>
          <w:szCs w:val="24"/>
          <w:lang w:eastAsia="zh-CN"/>
        </w:rPr>
      </w:pPr>
      <w:r w:rsidRPr="006B78BD">
        <w:rPr>
          <w:rFonts w:ascii="SimSun" w:eastAsia="SimSun" w:hAnsi="SimSun" w:cs="SimSun" w:hint="eastAsia"/>
          <w:color w:val="auto"/>
          <w:sz w:val="24"/>
          <w:szCs w:val="24"/>
          <w:lang w:eastAsia="zh-CN"/>
        </w:rPr>
        <w:t>缔约方大会同意依照议事规则第</w:t>
      </w:r>
      <w:r w:rsidRPr="006B78BD">
        <w:rPr>
          <w:rFonts w:eastAsia="SimSun"/>
          <w:color w:val="auto"/>
          <w:sz w:val="24"/>
          <w:szCs w:val="24"/>
          <w:lang w:eastAsia="zh-CN"/>
        </w:rPr>
        <w:t>49</w:t>
      </w:r>
      <w:r w:rsidRPr="006B78BD">
        <w:rPr>
          <w:rFonts w:ascii="SimSun" w:eastAsia="SimSun" w:hAnsi="SimSun" w:cs="SimSun" w:hint="eastAsia"/>
          <w:color w:val="auto"/>
          <w:sz w:val="24"/>
          <w:szCs w:val="24"/>
          <w:lang w:eastAsia="zh-CN"/>
        </w:rPr>
        <w:t>条，</w:t>
      </w:r>
      <w:r w:rsidR="00C43D1B" w:rsidRPr="006B78BD">
        <w:rPr>
          <w:rFonts w:ascii="SimSun" w:eastAsia="SimSun" w:hAnsi="SimSun" w:cs="SimSun" w:hint="eastAsia"/>
          <w:color w:val="auto"/>
          <w:sz w:val="24"/>
          <w:szCs w:val="24"/>
          <w:lang w:eastAsia="zh-CN"/>
        </w:rPr>
        <w:t>着手以无记名投票方式</w:t>
      </w:r>
      <w:r w:rsidRPr="006B78BD">
        <w:rPr>
          <w:rFonts w:ascii="SimSun" w:eastAsia="SimSun" w:hAnsi="SimSun" w:cs="SimSun" w:hint="eastAsia"/>
          <w:color w:val="auto"/>
          <w:sz w:val="24"/>
          <w:szCs w:val="24"/>
          <w:lang w:eastAsia="zh-CN"/>
        </w:rPr>
        <w:t>选举</w:t>
      </w:r>
      <w:r w:rsidR="00C43D1B" w:rsidRPr="006B78BD">
        <w:rPr>
          <w:rFonts w:ascii="SimSun" w:eastAsia="SimSun" w:hAnsi="SimSun" w:cs="SimSun" w:hint="eastAsia"/>
          <w:color w:val="auto"/>
          <w:sz w:val="24"/>
          <w:szCs w:val="24"/>
          <w:lang w:eastAsia="zh-CN"/>
        </w:rPr>
        <w:t>东欧国家的主席团成员以及西欧和其他国家的第二名主席团成员。</w:t>
      </w:r>
      <w:r w:rsidR="000B339E" w:rsidRPr="006B78BD">
        <w:rPr>
          <w:color w:val="auto"/>
          <w:sz w:val="24"/>
          <w:szCs w:val="24"/>
          <w:lang w:eastAsia="zh-CN"/>
        </w:rPr>
        <w:t xml:space="preserve"> </w:t>
      </w:r>
    </w:p>
    <w:p w14:paraId="42692570" w14:textId="6DF4AEF2" w:rsidR="00B04877" w:rsidRDefault="00F86339" w:rsidP="00D874EE">
      <w:pPr>
        <w:pStyle w:val="Para1"/>
        <w:numPr>
          <w:ilvl w:val="0"/>
          <w:numId w:val="4"/>
        </w:numPr>
        <w:tabs>
          <w:tab w:val="clear" w:pos="720"/>
        </w:tabs>
        <w:rPr>
          <w:color w:val="auto"/>
          <w:sz w:val="24"/>
          <w:szCs w:val="24"/>
        </w:rPr>
      </w:pPr>
      <w:r w:rsidRPr="006B78BD">
        <w:rPr>
          <w:rFonts w:ascii="SimSun" w:eastAsia="SimSun" w:hAnsi="SimSun" w:cs="SimSun" w:hint="eastAsia"/>
          <w:color w:val="auto"/>
          <w:sz w:val="24"/>
          <w:szCs w:val="24"/>
          <w:lang w:eastAsia="zh-CN"/>
        </w:rPr>
        <w:t>应主席邀请，</w:t>
      </w:r>
      <w:r w:rsidR="000B339E" w:rsidRPr="006B78BD">
        <w:rPr>
          <w:rFonts w:eastAsia="SimSun"/>
          <w:color w:val="auto"/>
          <w:sz w:val="24"/>
          <w:szCs w:val="24"/>
          <w:lang w:eastAsia="zh-CN"/>
        </w:rPr>
        <w:t>Mariela Canepa Montalvo</w:t>
      </w:r>
      <w:r w:rsidRPr="006B78BD">
        <w:rPr>
          <w:rFonts w:eastAsia="SimSun"/>
          <w:color w:val="auto"/>
          <w:sz w:val="24"/>
          <w:szCs w:val="24"/>
          <w:lang w:eastAsia="zh-CN"/>
        </w:rPr>
        <w:t>（秘鲁）、</w:t>
      </w:r>
      <w:r w:rsidR="000B339E" w:rsidRPr="006B78BD">
        <w:rPr>
          <w:rFonts w:eastAsia="SimSun"/>
          <w:color w:val="auto"/>
          <w:sz w:val="24"/>
          <w:szCs w:val="24"/>
          <w:lang w:eastAsia="zh-CN"/>
        </w:rPr>
        <w:t xml:space="preserve">Bilal </w:t>
      </w:r>
      <w:proofErr w:type="spellStart"/>
      <w:r w:rsidR="000B339E" w:rsidRPr="006B78BD">
        <w:rPr>
          <w:rFonts w:eastAsia="SimSun"/>
          <w:color w:val="auto"/>
          <w:sz w:val="24"/>
          <w:szCs w:val="24"/>
          <w:lang w:eastAsia="zh-CN"/>
        </w:rPr>
        <w:t>Qtishat</w:t>
      </w:r>
      <w:proofErr w:type="spellEnd"/>
      <w:r w:rsidRPr="006B78BD">
        <w:rPr>
          <w:rFonts w:eastAsia="SimSun"/>
          <w:color w:val="auto"/>
          <w:sz w:val="24"/>
          <w:szCs w:val="24"/>
          <w:lang w:eastAsia="zh-CN"/>
        </w:rPr>
        <w:t>（约旦）和</w:t>
      </w:r>
      <w:r w:rsidR="000B339E" w:rsidRPr="006B78BD">
        <w:rPr>
          <w:rFonts w:eastAsia="SimSun"/>
          <w:color w:val="auto"/>
          <w:sz w:val="24"/>
          <w:szCs w:val="24"/>
          <w:lang w:eastAsia="zh-CN"/>
        </w:rPr>
        <w:t>Agnes Yemisi</w:t>
      </w:r>
      <w:r w:rsidRPr="006B78BD">
        <w:rPr>
          <w:rFonts w:eastAsia="SimSun"/>
          <w:color w:val="auto"/>
          <w:sz w:val="24"/>
          <w:szCs w:val="24"/>
          <w:lang w:eastAsia="zh-CN"/>
        </w:rPr>
        <w:t>（尼日利亚）担任计票员。</w:t>
      </w:r>
      <w:r w:rsidR="000B339E" w:rsidRPr="006B78BD">
        <w:rPr>
          <w:color w:val="auto"/>
          <w:sz w:val="24"/>
          <w:szCs w:val="24"/>
        </w:rPr>
        <w:t xml:space="preserve"> </w:t>
      </w:r>
    </w:p>
    <w:p w14:paraId="605D259D" w14:textId="30D20C78" w:rsidR="00D874EE" w:rsidRPr="00D874EE" w:rsidRDefault="00D874EE" w:rsidP="00D874EE">
      <w:pPr>
        <w:pStyle w:val="Para1"/>
        <w:tabs>
          <w:tab w:val="clear" w:pos="720"/>
        </w:tabs>
        <w:rPr>
          <w:rFonts w:eastAsia="SimSun"/>
          <w:color w:val="auto"/>
          <w:sz w:val="24"/>
          <w:szCs w:val="24"/>
          <w:lang w:eastAsia="zh-CN"/>
        </w:rPr>
      </w:pPr>
      <w:r w:rsidRPr="00D874EE">
        <w:rPr>
          <w:rFonts w:eastAsia="SimSun" w:hint="eastAsia"/>
          <w:color w:val="auto"/>
          <w:sz w:val="24"/>
          <w:szCs w:val="24"/>
          <w:lang w:val="en-US" w:eastAsia="zh-CN"/>
        </w:rPr>
        <w:t>缔约方</w:t>
      </w:r>
      <w:r w:rsidR="00357D1B">
        <w:rPr>
          <w:rFonts w:eastAsia="SimSun" w:hint="eastAsia"/>
          <w:color w:val="auto"/>
          <w:sz w:val="24"/>
          <w:szCs w:val="24"/>
          <w:lang w:val="en-US" w:eastAsia="zh-CN"/>
        </w:rPr>
        <w:t>大会</w:t>
      </w:r>
      <w:r w:rsidRPr="00D874EE">
        <w:rPr>
          <w:rFonts w:eastAsia="SimSun" w:hint="eastAsia"/>
          <w:color w:val="auto"/>
          <w:sz w:val="24"/>
          <w:szCs w:val="24"/>
          <w:lang w:val="en-US" w:eastAsia="zh-CN"/>
        </w:rPr>
        <w:t>首先选举东欧国家的主席团成员。</w:t>
      </w:r>
    </w:p>
    <w:p w14:paraId="7078DF35" w14:textId="313C9521" w:rsidR="00D874EE" w:rsidRPr="00D874EE" w:rsidRDefault="00D874EE" w:rsidP="00D874EE">
      <w:pPr>
        <w:pStyle w:val="Para1"/>
        <w:tabs>
          <w:tab w:val="clear" w:pos="720"/>
        </w:tabs>
        <w:rPr>
          <w:rFonts w:eastAsia="SimSun"/>
          <w:color w:val="auto"/>
          <w:sz w:val="24"/>
          <w:szCs w:val="24"/>
          <w:lang w:eastAsia="zh-CN"/>
        </w:rPr>
      </w:pPr>
      <w:r w:rsidRPr="00D874EE">
        <w:rPr>
          <w:rFonts w:ascii="SimSun" w:eastAsia="SimSun" w:hAnsi="SimSun" w:cs="SimSun" w:hint="eastAsia"/>
          <w:color w:val="auto"/>
          <w:sz w:val="24"/>
          <w:szCs w:val="24"/>
          <w:lang w:val="en-US" w:eastAsia="zh-CN"/>
        </w:rPr>
        <w:t>会议暂停以便计票。</w:t>
      </w:r>
    </w:p>
    <w:p w14:paraId="6817F906" w14:textId="7C31DF30" w:rsidR="00D874EE" w:rsidRPr="00D874EE" w:rsidRDefault="00D874EE" w:rsidP="00D874EE">
      <w:pPr>
        <w:pStyle w:val="Para1"/>
        <w:tabs>
          <w:tab w:val="clear" w:pos="720"/>
        </w:tabs>
        <w:rPr>
          <w:rFonts w:eastAsia="SimSun"/>
          <w:color w:val="auto"/>
          <w:sz w:val="24"/>
          <w:szCs w:val="24"/>
          <w:lang w:eastAsia="zh-CN"/>
        </w:rPr>
      </w:pPr>
      <w:r w:rsidRPr="00D874EE">
        <w:rPr>
          <w:rFonts w:ascii="SimSun" w:eastAsia="SimSun" w:hAnsi="SimSun" w:cs="SimSun" w:hint="eastAsia"/>
          <w:color w:val="auto"/>
          <w:sz w:val="24"/>
          <w:szCs w:val="24"/>
          <w:lang w:val="en-US" w:eastAsia="zh-CN"/>
        </w:rPr>
        <w:t>随后主席报告结果如下：</w:t>
      </w:r>
    </w:p>
    <w:p w14:paraId="7AB95649" w14:textId="7623DFCA"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ascii="SimSun" w:eastAsia="SimSun" w:hAnsi="SimSun" w:cs="SimSun" w:hint="eastAsia"/>
          <w:sz w:val="24"/>
          <w:lang w:val="en-US" w:eastAsia="zh-CN"/>
        </w:rPr>
        <w:t>选票数：</w:t>
      </w:r>
      <w:r w:rsidRPr="00B03608">
        <w:rPr>
          <w:rFonts w:ascii="SimSun" w:eastAsia="SimSun" w:hAnsi="SimSun" w:cs="SimSun"/>
          <w:sz w:val="24"/>
          <w:lang w:val="en-US" w:eastAsia="zh-CN"/>
        </w:rPr>
        <w:tab/>
      </w:r>
      <w:r w:rsidRPr="00B03608">
        <w:rPr>
          <w:rFonts w:eastAsia="SimSun"/>
          <w:sz w:val="24"/>
          <w:lang w:val="en-US" w:eastAsia="zh-CN"/>
        </w:rPr>
        <w:t>130</w:t>
      </w:r>
    </w:p>
    <w:p w14:paraId="33301912" w14:textId="012E4D32"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sz w:val="24"/>
          <w:lang w:val="en-US" w:eastAsia="zh-CN"/>
        </w:rPr>
        <w:t>无效选票：</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2</w:t>
      </w:r>
    </w:p>
    <w:p w14:paraId="573E8667" w14:textId="752E860E"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sz w:val="24"/>
          <w:lang w:val="en-US" w:eastAsia="zh-CN"/>
        </w:rPr>
        <w:t>有效选票数量：</w:t>
      </w:r>
      <w:r w:rsidRPr="00B03608">
        <w:rPr>
          <w:rFonts w:eastAsia="SimSun"/>
          <w:sz w:val="24"/>
          <w:lang w:val="en-US" w:eastAsia="zh-CN"/>
        </w:rPr>
        <w:tab/>
        <w:t>128</w:t>
      </w:r>
    </w:p>
    <w:p w14:paraId="14B70678" w14:textId="7D7683F5"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sz w:val="24"/>
          <w:lang w:val="en-US" w:eastAsia="zh-CN"/>
        </w:rPr>
        <w:t>弃权票：</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12</w:t>
      </w:r>
    </w:p>
    <w:p w14:paraId="4C7FF665" w14:textId="29E2C283" w:rsidR="00D874EE" w:rsidRPr="00B03608" w:rsidRDefault="0098622C"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hint="eastAsia"/>
          <w:sz w:val="24"/>
          <w:lang w:val="en-US" w:eastAsia="zh-CN"/>
        </w:rPr>
        <w:t>出席并参加表决的缔约方数量</w:t>
      </w:r>
      <w:r w:rsidR="00D874EE" w:rsidRPr="00B03608">
        <w:rPr>
          <w:rFonts w:eastAsia="SimSun"/>
          <w:sz w:val="24"/>
          <w:lang w:val="en-US" w:eastAsia="zh-CN"/>
        </w:rPr>
        <w:t>：</w:t>
      </w:r>
      <w:r w:rsidR="00D874EE" w:rsidRPr="00B03608">
        <w:rPr>
          <w:rFonts w:eastAsia="SimSun"/>
          <w:sz w:val="24"/>
          <w:lang w:val="en-US" w:eastAsia="zh-CN"/>
        </w:rPr>
        <w:tab/>
        <w:t>116</w:t>
      </w:r>
    </w:p>
    <w:p w14:paraId="641C617F" w14:textId="1BD87001"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sz w:val="24"/>
          <w:lang w:val="en-US" w:eastAsia="zh-CN"/>
        </w:rPr>
        <w:t>所需多数票：</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59</w:t>
      </w:r>
    </w:p>
    <w:p w14:paraId="2FD5390D" w14:textId="77777777" w:rsidR="00D874EE" w:rsidRPr="00B03608" w:rsidRDefault="00D874EE" w:rsidP="00B03608">
      <w:pPr>
        <w:tabs>
          <w:tab w:val="left" w:pos="5760"/>
        </w:tabs>
        <w:snapToGrid w:val="0"/>
        <w:spacing w:before="120" w:after="120"/>
        <w:ind w:left="130"/>
        <w:jc w:val="left"/>
        <w:rPr>
          <w:rFonts w:eastAsia="SimSun"/>
          <w:snapToGrid w:val="0"/>
          <w:kern w:val="22"/>
          <w:sz w:val="24"/>
          <w:lang w:eastAsia="zh-CN"/>
        </w:rPr>
      </w:pPr>
      <w:r w:rsidRPr="00B03608">
        <w:rPr>
          <w:rFonts w:eastAsia="SimSun"/>
          <w:sz w:val="24"/>
          <w:lang w:val="en-US" w:eastAsia="zh-CN"/>
        </w:rPr>
        <w:t>获得票数：</w:t>
      </w:r>
    </w:p>
    <w:p w14:paraId="21FA817D" w14:textId="11FDC8A1" w:rsidR="00D874EE" w:rsidRPr="00B03608" w:rsidRDefault="00D874EE" w:rsidP="00B03608">
      <w:pPr>
        <w:tabs>
          <w:tab w:val="left" w:pos="5760"/>
        </w:tabs>
        <w:snapToGrid w:val="0"/>
        <w:spacing w:before="120" w:after="120"/>
        <w:ind w:left="706"/>
        <w:jc w:val="left"/>
        <w:rPr>
          <w:rFonts w:eastAsia="SimSun"/>
          <w:snapToGrid w:val="0"/>
          <w:kern w:val="22"/>
          <w:sz w:val="24"/>
          <w:lang w:eastAsia="zh-CN"/>
        </w:rPr>
      </w:pPr>
      <w:r w:rsidRPr="00B03608">
        <w:rPr>
          <w:rFonts w:asciiTheme="majorBidi" w:eastAsiaTheme="minorEastAsia" w:hAnsiTheme="majorBidi" w:cstheme="majorBidi"/>
          <w:bCs/>
          <w:sz w:val="24"/>
          <w:szCs w:val="22"/>
          <w:lang w:eastAsia="zh-CN"/>
        </w:rPr>
        <w:t xml:space="preserve">Teona </w:t>
      </w:r>
      <w:proofErr w:type="spellStart"/>
      <w:r w:rsidRPr="00B03608">
        <w:rPr>
          <w:rFonts w:asciiTheme="majorBidi" w:eastAsiaTheme="minorEastAsia" w:hAnsiTheme="majorBidi" w:cstheme="majorBidi"/>
          <w:bCs/>
          <w:sz w:val="24"/>
          <w:szCs w:val="22"/>
          <w:lang w:eastAsia="zh-CN"/>
        </w:rPr>
        <w:t>Karchava</w:t>
      </w:r>
      <w:proofErr w:type="spellEnd"/>
      <w:r w:rsidRPr="00B03608">
        <w:rPr>
          <w:rFonts w:eastAsia="SimSun"/>
          <w:sz w:val="24"/>
          <w:lang w:val="en-US" w:eastAsia="zh-CN"/>
        </w:rPr>
        <w:t>（格鲁吉亚）</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84</w:t>
      </w:r>
    </w:p>
    <w:p w14:paraId="2246631E" w14:textId="2586509E" w:rsidR="00D874EE" w:rsidRPr="00D874EE" w:rsidRDefault="00D874EE" w:rsidP="00B03608">
      <w:pPr>
        <w:tabs>
          <w:tab w:val="left" w:pos="5760"/>
        </w:tabs>
        <w:snapToGrid w:val="0"/>
        <w:spacing w:before="120" w:after="120"/>
        <w:ind w:left="706"/>
        <w:jc w:val="left"/>
        <w:rPr>
          <w:rFonts w:eastAsia="SimSun"/>
          <w:snapToGrid w:val="0"/>
          <w:kern w:val="22"/>
          <w:sz w:val="24"/>
          <w:lang w:eastAsia="zh-CN"/>
        </w:rPr>
      </w:pPr>
      <w:r w:rsidRPr="00D874EE">
        <w:rPr>
          <w:rFonts w:asciiTheme="majorBidi" w:eastAsiaTheme="minorEastAsia" w:hAnsiTheme="majorBidi" w:cstheme="majorBidi"/>
          <w:bCs/>
          <w:sz w:val="24"/>
          <w:szCs w:val="22"/>
        </w:rPr>
        <w:t xml:space="preserve">Angela </w:t>
      </w:r>
      <w:r w:rsidRPr="00D874EE">
        <w:rPr>
          <w:rFonts w:asciiTheme="majorBidi" w:eastAsiaTheme="minorEastAsia" w:hAnsiTheme="majorBidi" w:cstheme="majorBidi"/>
          <w:bCs/>
          <w:sz w:val="24"/>
          <w:szCs w:val="22"/>
          <w:lang w:eastAsia="zh-CN"/>
        </w:rPr>
        <w:t>Lozan</w:t>
      </w:r>
      <w:r w:rsidRPr="00D874EE">
        <w:rPr>
          <w:rFonts w:eastAsia="SimSun"/>
          <w:sz w:val="24"/>
          <w:lang w:val="en-US" w:eastAsia="zh-CN"/>
        </w:rPr>
        <w:t>（摩尔多瓦</w:t>
      </w:r>
      <w:r w:rsidR="006E713C">
        <w:rPr>
          <w:rFonts w:eastAsia="SimSun" w:hint="eastAsia"/>
          <w:sz w:val="24"/>
          <w:lang w:val="en-US" w:eastAsia="zh-CN"/>
        </w:rPr>
        <w:t>共和国</w:t>
      </w:r>
      <w:r w:rsidRPr="00D874EE">
        <w:rPr>
          <w:rFonts w:eastAsia="SimSun"/>
          <w:sz w:val="24"/>
          <w:lang w:val="en-US" w:eastAsia="zh-CN"/>
        </w:rPr>
        <w:t>）</w:t>
      </w:r>
      <w:r>
        <w:rPr>
          <w:rFonts w:eastAsia="SimSun"/>
          <w:sz w:val="24"/>
          <w:lang w:val="en-US" w:eastAsia="zh-CN"/>
        </w:rPr>
        <w:tab/>
      </w:r>
      <w:r w:rsidR="00705F24">
        <w:rPr>
          <w:rFonts w:eastAsia="SimSun"/>
          <w:sz w:val="24"/>
          <w:lang w:val="en-US" w:eastAsia="zh-CN"/>
        </w:rPr>
        <w:t xml:space="preserve">  </w:t>
      </w:r>
      <w:r w:rsidRPr="00D874EE">
        <w:rPr>
          <w:rFonts w:eastAsia="SimSun"/>
          <w:sz w:val="24"/>
          <w:lang w:val="en-US" w:eastAsia="zh-CN"/>
        </w:rPr>
        <w:t>79</w:t>
      </w:r>
    </w:p>
    <w:p w14:paraId="01552D0D" w14:textId="30578E73" w:rsidR="00D874EE" w:rsidRPr="00B03608" w:rsidRDefault="00D874EE" w:rsidP="00B03608">
      <w:pPr>
        <w:tabs>
          <w:tab w:val="left" w:pos="5760"/>
        </w:tabs>
        <w:snapToGrid w:val="0"/>
        <w:spacing w:before="120" w:after="120"/>
        <w:ind w:left="706"/>
        <w:jc w:val="left"/>
        <w:rPr>
          <w:rFonts w:eastAsia="SimSun"/>
          <w:snapToGrid w:val="0"/>
          <w:kern w:val="22"/>
          <w:sz w:val="24"/>
          <w:lang w:eastAsia="zh-CN"/>
        </w:rPr>
      </w:pPr>
      <w:r w:rsidRPr="00B03608">
        <w:rPr>
          <w:rFonts w:asciiTheme="majorBidi" w:eastAsiaTheme="minorEastAsia" w:hAnsiTheme="majorBidi" w:cstheme="majorBidi"/>
          <w:bCs/>
          <w:sz w:val="24"/>
          <w:szCs w:val="22"/>
        </w:rPr>
        <w:t>Alexander Shestakov</w:t>
      </w:r>
      <w:r w:rsidRPr="00B03608">
        <w:rPr>
          <w:rFonts w:eastAsia="SimSun"/>
          <w:sz w:val="24"/>
          <w:lang w:val="en-US" w:eastAsia="zh-CN"/>
        </w:rPr>
        <w:t>（俄罗斯联邦）</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47</w:t>
      </w:r>
    </w:p>
    <w:p w14:paraId="3BADF336" w14:textId="24F2A124" w:rsidR="00D874EE" w:rsidRPr="00D874EE" w:rsidRDefault="00D874EE" w:rsidP="00D874EE">
      <w:pPr>
        <w:pStyle w:val="Para1"/>
        <w:tabs>
          <w:tab w:val="clear" w:pos="720"/>
        </w:tabs>
        <w:rPr>
          <w:rFonts w:eastAsia="SimSun"/>
          <w:color w:val="auto"/>
          <w:sz w:val="24"/>
          <w:lang w:eastAsia="zh-CN"/>
        </w:rPr>
      </w:pPr>
      <w:proofErr w:type="spellStart"/>
      <w:r w:rsidRPr="00D874EE">
        <w:rPr>
          <w:bCs/>
          <w:color w:val="auto"/>
          <w:sz w:val="24"/>
          <w:lang w:eastAsia="zh-CN"/>
        </w:rPr>
        <w:t>Karchava</w:t>
      </w:r>
      <w:proofErr w:type="spellEnd"/>
      <w:r w:rsidRPr="00D874EE">
        <w:rPr>
          <w:rFonts w:eastAsia="SimSun"/>
          <w:color w:val="auto"/>
          <w:sz w:val="24"/>
          <w:lang w:val="en-US" w:eastAsia="zh-CN"/>
        </w:rPr>
        <w:t>女士和</w:t>
      </w:r>
      <w:r w:rsidRPr="00D874EE">
        <w:rPr>
          <w:bCs/>
          <w:color w:val="auto"/>
          <w:sz w:val="24"/>
          <w:lang w:eastAsia="zh-CN"/>
        </w:rPr>
        <w:t>Lozan</w:t>
      </w:r>
      <w:r w:rsidRPr="00D874EE">
        <w:rPr>
          <w:rFonts w:eastAsia="SimSun"/>
          <w:color w:val="auto"/>
          <w:sz w:val="24"/>
          <w:lang w:val="en-US" w:eastAsia="zh-CN"/>
        </w:rPr>
        <w:t>女士获得法定多数票，当选为主席团成员，任期自缔约方大会第十五</w:t>
      </w:r>
      <w:r w:rsidR="00E536B9">
        <w:rPr>
          <w:rFonts w:eastAsia="SimSun" w:hint="eastAsia"/>
          <w:color w:val="auto"/>
          <w:sz w:val="24"/>
          <w:lang w:val="en-US" w:eastAsia="zh-CN"/>
        </w:rPr>
        <w:t>届</w:t>
      </w:r>
      <w:r w:rsidRPr="00D874EE">
        <w:rPr>
          <w:rFonts w:eastAsia="SimSun"/>
          <w:color w:val="auto"/>
          <w:sz w:val="24"/>
          <w:lang w:val="en-US" w:eastAsia="zh-CN"/>
        </w:rPr>
        <w:t>会议结束时</w:t>
      </w:r>
      <w:r w:rsidR="006063D8">
        <w:rPr>
          <w:rFonts w:eastAsia="SimSun" w:hint="eastAsia"/>
          <w:color w:val="auto"/>
          <w:sz w:val="24"/>
          <w:lang w:val="en-US" w:eastAsia="zh-CN"/>
        </w:rPr>
        <w:t>开始</w:t>
      </w:r>
      <w:r w:rsidRPr="00D874EE">
        <w:rPr>
          <w:rFonts w:eastAsia="SimSun"/>
          <w:color w:val="auto"/>
          <w:sz w:val="24"/>
          <w:lang w:val="en-US" w:eastAsia="zh-CN"/>
        </w:rPr>
        <w:t>，至第十六</w:t>
      </w:r>
      <w:r w:rsidR="00E536B9">
        <w:rPr>
          <w:rFonts w:eastAsia="SimSun" w:hint="eastAsia"/>
          <w:color w:val="auto"/>
          <w:sz w:val="24"/>
          <w:lang w:val="en-US" w:eastAsia="zh-CN"/>
        </w:rPr>
        <w:t>届</w:t>
      </w:r>
      <w:r w:rsidRPr="00D874EE">
        <w:rPr>
          <w:rFonts w:eastAsia="SimSun"/>
          <w:color w:val="auto"/>
          <w:sz w:val="24"/>
          <w:lang w:val="en-US" w:eastAsia="zh-CN"/>
        </w:rPr>
        <w:t>会议结束</w:t>
      </w:r>
      <w:r w:rsidR="006063D8">
        <w:rPr>
          <w:rFonts w:eastAsia="SimSun" w:hint="eastAsia"/>
          <w:color w:val="auto"/>
          <w:sz w:val="24"/>
          <w:lang w:val="en-US" w:eastAsia="zh-CN"/>
        </w:rPr>
        <w:t>时</w:t>
      </w:r>
      <w:r w:rsidRPr="00D874EE">
        <w:rPr>
          <w:rFonts w:eastAsia="SimSun"/>
          <w:color w:val="auto"/>
          <w:sz w:val="24"/>
          <w:lang w:val="en-US" w:eastAsia="zh-CN"/>
        </w:rPr>
        <w:t>为止。</w:t>
      </w:r>
    </w:p>
    <w:p w14:paraId="1B582DE5" w14:textId="0C84972F" w:rsidR="00D874EE" w:rsidRPr="006E713C" w:rsidRDefault="00D874EE" w:rsidP="00D874EE">
      <w:pPr>
        <w:pStyle w:val="Para1"/>
        <w:tabs>
          <w:tab w:val="clear" w:pos="720"/>
        </w:tabs>
        <w:rPr>
          <w:rFonts w:eastAsia="SimSun"/>
          <w:color w:val="auto"/>
          <w:sz w:val="24"/>
          <w:lang w:eastAsia="zh-CN"/>
        </w:rPr>
      </w:pPr>
      <w:r w:rsidRPr="00D874EE">
        <w:rPr>
          <w:rFonts w:eastAsia="SimSun"/>
          <w:color w:val="auto"/>
          <w:sz w:val="24"/>
          <w:lang w:val="en-US" w:eastAsia="zh-CN"/>
        </w:rPr>
        <w:t>缔约方</w:t>
      </w:r>
      <w:r w:rsidR="00CD0DDF">
        <w:rPr>
          <w:rFonts w:eastAsia="SimSun" w:hint="eastAsia"/>
          <w:color w:val="auto"/>
          <w:sz w:val="24"/>
          <w:lang w:val="en-US" w:eastAsia="zh-CN"/>
        </w:rPr>
        <w:t>大会</w:t>
      </w:r>
      <w:r w:rsidRPr="00D874EE">
        <w:rPr>
          <w:rFonts w:eastAsia="SimSun"/>
          <w:color w:val="auto"/>
          <w:sz w:val="24"/>
          <w:lang w:val="en-US" w:eastAsia="zh-CN"/>
        </w:rPr>
        <w:t>随后选举来自西欧和其他国家的第二</w:t>
      </w:r>
      <w:r w:rsidR="00CD0DDF">
        <w:rPr>
          <w:rFonts w:eastAsia="SimSun" w:hint="eastAsia"/>
          <w:color w:val="auto"/>
          <w:sz w:val="24"/>
          <w:lang w:val="en-US" w:eastAsia="zh-CN"/>
        </w:rPr>
        <w:t>名</w:t>
      </w:r>
      <w:r w:rsidRPr="00D874EE">
        <w:rPr>
          <w:rFonts w:eastAsia="SimSun"/>
          <w:color w:val="auto"/>
          <w:sz w:val="24"/>
          <w:lang w:val="en-US" w:eastAsia="zh-CN"/>
        </w:rPr>
        <w:t>主席团成员。</w:t>
      </w:r>
    </w:p>
    <w:p w14:paraId="569E6522" w14:textId="19B75DC1" w:rsidR="006E713C" w:rsidRPr="00D874EE" w:rsidRDefault="006E713C" w:rsidP="00D874EE">
      <w:pPr>
        <w:pStyle w:val="Para1"/>
        <w:tabs>
          <w:tab w:val="clear" w:pos="720"/>
        </w:tabs>
        <w:rPr>
          <w:rFonts w:eastAsia="SimSun"/>
          <w:color w:val="auto"/>
          <w:sz w:val="24"/>
          <w:lang w:eastAsia="zh-CN"/>
        </w:rPr>
      </w:pPr>
      <w:r w:rsidRPr="006E713C">
        <w:rPr>
          <w:rFonts w:eastAsia="SimSun" w:hint="eastAsia"/>
          <w:color w:val="auto"/>
          <w:sz w:val="24"/>
          <w:lang w:eastAsia="zh-CN"/>
        </w:rPr>
        <w:lastRenderedPageBreak/>
        <w:t>表决程序开始前，西班牙代表</w:t>
      </w:r>
      <w:r>
        <w:rPr>
          <w:rFonts w:eastAsia="SimSun" w:hint="eastAsia"/>
          <w:color w:val="auto"/>
          <w:sz w:val="24"/>
          <w:lang w:eastAsia="zh-CN"/>
        </w:rPr>
        <w:t>（</w:t>
      </w:r>
      <w:r w:rsidRPr="006E713C">
        <w:rPr>
          <w:rFonts w:eastAsia="SimSun" w:hint="eastAsia"/>
          <w:color w:val="auto"/>
          <w:sz w:val="24"/>
          <w:lang w:eastAsia="zh-CN"/>
        </w:rPr>
        <w:t>代表欧洲联盟及其</w:t>
      </w:r>
      <w:r w:rsidRPr="006E713C">
        <w:rPr>
          <w:rFonts w:eastAsia="SimSun"/>
          <w:color w:val="auto"/>
          <w:sz w:val="24"/>
          <w:lang w:eastAsia="zh-CN"/>
        </w:rPr>
        <w:t>27</w:t>
      </w:r>
      <w:r w:rsidRPr="006E713C">
        <w:rPr>
          <w:rFonts w:eastAsia="SimSun" w:hint="eastAsia"/>
          <w:color w:val="auto"/>
          <w:sz w:val="24"/>
          <w:lang w:eastAsia="zh-CN"/>
        </w:rPr>
        <w:t>个成员国</w:t>
      </w:r>
      <w:r>
        <w:rPr>
          <w:rFonts w:eastAsia="SimSun" w:hint="eastAsia"/>
          <w:color w:val="auto"/>
          <w:sz w:val="24"/>
          <w:lang w:eastAsia="zh-CN"/>
        </w:rPr>
        <w:t>）</w:t>
      </w:r>
      <w:r w:rsidRPr="006E713C">
        <w:rPr>
          <w:rFonts w:eastAsia="SimSun" w:hint="eastAsia"/>
          <w:color w:val="auto"/>
          <w:sz w:val="24"/>
          <w:lang w:eastAsia="zh-CN"/>
        </w:rPr>
        <w:t>发了言。</w:t>
      </w:r>
    </w:p>
    <w:p w14:paraId="20E56FE0" w14:textId="7E6C15A9"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val="en-US" w:eastAsia="zh-CN"/>
        </w:rPr>
        <w:t>会议暂停以便计票。</w:t>
      </w:r>
    </w:p>
    <w:p w14:paraId="1D01BB5F" w14:textId="261BF3E2"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val="en-US" w:eastAsia="zh-CN"/>
        </w:rPr>
        <w:t>随后主席报告结果如下：</w:t>
      </w:r>
    </w:p>
    <w:p w14:paraId="667DDA91" w14:textId="1CA708D1"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选票数：</w:t>
      </w:r>
      <w:r w:rsidRPr="00B03608">
        <w:rPr>
          <w:rFonts w:eastAsia="SimSun"/>
          <w:sz w:val="24"/>
          <w:lang w:val="en-US" w:eastAsia="zh-CN"/>
        </w:rPr>
        <w:tab/>
        <w:t xml:space="preserve">130 </w:t>
      </w:r>
    </w:p>
    <w:p w14:paraId="0536C937" w14:textId="3F97A628"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无效选票：</w:t>
      </w:r>
      <w:r w:rsidRPr="00B03608">
        <w:rPr>
          <w:rFonts w:eastAsia="SimSun"/>
          <w:sz w:val="24"/>
          <w:lang w:val="en-US" w:eastAsia="zh-CN"/>
        </w:rPr>
        <w:tab/>
      </w:r>
      <w:r w:rsidR="000065BC" w:rsidRPr="00B03608">
        <w:rPr>
          <w:rFonts w:eastAsia="SimSun"/>
          <w:sz w:val="24"/>
          <w:lang w:val="en-US" w:eastAsia="zh-CN"/>
        </w:rPr>
        <w:t xml:space="preserve">   </w:t>
      </w:r>
      <w:r w:rsidR="00705F24" w:rsidRPr="00B03608">
        <w:rPr>
          <w:rFonts w:eastAsia="SimSun"/>
          <w:sz w:val="24"/>
          <w:lang w:val="en-US" w:eastAsia="zh-CN"/>
        </w:rPr>
        <w:t xml:space="preserve"> </w:t>
      </w:r>
      <w:r w:rsidRPr="00B03608">
        <w:rPr>
          <w:rFonts w:eastAsia="SimSun"/>
          <w:sz w:val="24"/>
          <w:lang w:val="en-US" w:eastAsia="zh-CN"/>
        </w:rPr>
        <w:t>0</w:t>
      </w:r>
    </w:p>
    <w:p w14:paraId="21D202F9" w14:textId="02DB6818"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有效选票数量：</w:t>
      </w:r>
      <w:r w:rsidRPr="00B03608">
        <w:rPr>
          <w:rFonts w:eastAsia="SimSun"/>
          <w:sz w:val="24"/>
          <w:lang w:val="en-US" w:eastAsia="zh-CN"/>
        </w:rPr>
        <w:tab/>
        <w:t>130</w:t>
      </w:r>
    </w:p>
    <w:p w14:paraId="10C8C295" w14:textId="1A005C0D"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弃权票：</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31</w:t>
      </w:r>
    </w:p>
    <w:p w14:paraId="00DD837B" w14:textId="6E0582C9" w:rsidR="00D874EE" w:rsidRPr="00B03608" w:rsidRDefault="006E713C" w:rsidP="00B03608">
      <w:pPr>
        <w:tabs>
          <w:tab w:val="left" w:pos="5760"/>
        </w:tabs>
        <w:snapToGrid w:val="0"/>
        <w:spacing w:before="120" w:after="120"/>
        <w:ind w:left="130"/>
        <w:jc w:val="left"/>
        <w:rPr>
          <w:rFonts w:eastAsia="SimSun"/>
          <w:sz w:val="24"/>
          <w:lang w:val="en-US" w:eastAsia="zh-CN"/>
        </w:rPr>
      </w:pPr>
      <w:r w:rsidRPr="00B03608">
        <w:rPr>
          <w:rFonts w:eastAsia="SimSun" w:hint="eastAsia"/>
          <w:sz w:val="24"/>
          <w:lang w:val="en-US" w:eastAsia="zh-CN"/>
        </w:rPr>
        <w:t>出席并参加表决的缔约方数量</w:t>
      </w:r>
      <w:r w:rsidR="00D874EE" w:rsidRPr="00B03608">
        <w:rPr>
          <w:rFonts w:eastAsia="SimSun"/>
          <w:sz w:val="24"/>
          <w:lang w:val="en-US" w:eastAsia="zh-CN"/>
        </w:rPr>
        <w:t>：</w:t>
      </w:r>
      <w:r w:rsidR="00D874EE" w:rsidRPr="00B03608">
        <w:rPr>
          <w:rFonts w:eastAsia="SimSun"/>
          <w:sz w:val="24"/>
          <w:lang w:val="en-US" w:eastAsia="zh-CN"/>
        </w:rPr>
        <w:tab/>
      </w:r>
      <w:r w:rsidR="00705F24" w:rsidRPr="00B03608">
        <w:rPr>
          <w:rFonts w:eastAsia="SimSun"/>
          <w:sz w:val="24"/>
          <w:lang w:val="en-US" w:eastAsia="zh-CN"/>
        </w:rPr>
        <w:t xml:space="preserve">  </w:t>
      </w:r>
      <w:r w:rsidR="00D874EE" w:rsidRPr="00B03608">
        <w:rPr>
          <w:rFonts w:eastAsia="SimSun"/>
          <w:sz w:val="24"/>
          <w:lang w:val="en-US" w:eastAsia="zh-CN"/>
        </w:rPr>
        <w:t>99</w:t>
      </w:r>
    </w:p>
    <w:p w14:paraId="4D09C5BF" w14:textId="4CB02A9E"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所需多数票：</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50</w:t>
      </w:r>
    </w:p>
    <w:p w14:paraId="0AF415D8" w14:textId="77777777"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获得票数：</w:t>
      </w:r>
    </w:p>
    <w:p w14:paraId="50F6BC29" w14:textId="7CB571FA" w:rsidR="00D874EE" w:rsidRPr="00B03608" w:rsidRDefault="00D874EE" w:rsidP="00B03608">
      <w:pPr>
        <w:tabs>
          <w:tab w:val="left" w:pos="5760"/>
        </w:tabs>
        <w:snapToGrid w:val="0"/>
        <w:spacing w:before="120" w:after="120"/>
        <w:ind w:left="706"/>
        <w:jc w:val="left"/>
        <w:rPr>
          <w:rFonts w:eastAsia="SimSun"/>
          <w:sz w:val="24"/>
          <w:lang w:val="en-US" w:eastAsia="zh-CN"/>
        </w:rPr>
      </w:pPr>
      <w:r w:rsidRPr="00B03608">
        <w:rPr>
          <w:rFonts w:eastAsia="SimSun"/>
          <w:bCs/>
          <w:sz w:val="24"/>
        </w:rPr>
        <w:t>Eric</w:t>
      </w:r>
      <w:r w:rsidRPr="00B03608">
        <w:rPr>
          <w:rFonts w:eastAsia="SimSun"/>
          <w:bCs/>
          <w:sz w:val="24"/>
          <w:szCs w:val="22"/>
        </w:rPr>
        <w:t xml:space="preserve"> </w:t>
      </w:r>
      <w:proofErr w:type="spellStart"/>
      <w:r w:rsidRPr="00B03608">
        <w:rPr>
          <w:rFonts w:eastAsia="SimSun"/>
          <w:bCs/>
          <w:sz w:val="24"/>
        </w:rPr>
        <w:t>Schauls</w:t>
      </w:r>
      <w:proofErr w:type="spellEnd"/>
      <w:r w:rsidRPr="00B03608">
        <w:rPr>
          <w:rFonts w:eastAsia="SimSun"/>
          <w:sz w:val="24"/>
          <w:lang w:val="en-US" w:eastAsia="zh-CN"/>
        </w:rPr>
        <w:t>（</w:t>
      </w:r>
      <w:r w:rsidRPr="00B03608">
        <w:rPr>
          <w:rFonts w:eastAsia="SimSun"/>
          <w:bCs/>
          <w:sz w:val="24"/>
          <w:szCs w:val="22"/>
          <w:lang w:eastAsia="zh-CN"/>
        </w:rPr>
        <w:t>卢森堡</w:t>
      </w:r>
      <w:r w:rsidRPr="00B03608">
        <w:rPr>
          <w:rFonts w:eastAsia="SimSun"/>
          <w:sz w:val="24"/>
          <w:lang w:val="en-US" w:eastAsia="zh-CN"/>
        </w:rPr>
        <w:t>）</w:t>
      </w:r>
      <w:r w:rsidRPr="00B03608">
        <w:rPr>
          <w:rFonts w:eastAsia="SimSun"/>
          <w:sz w:val="24"/>
          <w:lang w:val="en-US" w:eastAsia="zh-CN"/>
        </w:rPr>
        <w:tab/>
      </w:r>
      <w:r w:rsidR="00705F24" w:rsidRPr="00B03608">
        <w:rPr>
          <w:rFonts w:eastAsia="SimSun"/>
          <w:sz w:val="24"/>
          <w:lang w:val="en-US" w:eastAsia="zh-CN"/>
        </w:rPr>
        <w:t xml:space="preserve">  </w:t>
      </w:r>
      <w:r w:rsidRPr="00B03608">
        <w:rPr>
          <w:rFonts w:eastAsia="SimSun"/>
          <w:sz w:val="24"/>
          <w:lang w:val="en-US" w:eastAsia="zh-CN"/>
        </w:rPr>
        <w:t>99</w:t>
      </w:r>
    </w:p>
    <w:p w14:paraId="249D4FAE" w14:textId="04E7EB0C" w:rsidR="00D874EE" w:rsidRPr="00D874EE" w:rsidRDefault="00D874EE" w:rsidP="00D874EE">
      <w:pPr>
        <w:pStyle w:val="Para1"/>
        <w:tabs>
          <w:tab w:val="clear" w:pos="720"/>
        </w:tabs>
        <w:rPr>
          <w:rFonts w:eastAsia="SimSun"/>
          <w:color w:val="auto"/>
          <w:sz w:val="24"/>
          <w:lang w:eastAsia="zh-CN"/>
        </w:rPr>
      </w:pPr>
      <w:proofErr w:type="spellStart"/>
      <w:r w:rsidRPr="00D874EE">
        <w:rPr>
          <w:bCs/>
          <w:color w:val="auto"/>
          <w:sz w:val="24"/>
          <w:lang w:eastAsia="zh-CN"/>
        </w:rPr>
        <w:t>Schauls</w:t>
      </w:r>
      <w:proofErr w:type="spellEnd"/>
      <w:r w:rsidRPr="00D874EE">
        <w:rPr>
          <w:rFonts w:ascii="SimSun" w:eastAsia="SimSun" w:hAnsi="SimSun" w:cs="SimSun" w:hint="eastAsia"/>
          <w:color w:val="auto"/>
          <w:sz w:val="24"/>
          <w:lang w:val="en-US" w:eastAsia="zh-CN"/>
        </w:rPr>
        <w:t>先生获得法定多数票，当选为主席团成员，任期自缔约方大会第十五</w:t>
      </w:r>
      <w:r w:rsidR="00BF296C">
        <w:rPr>
          <w:rFonts w:ascii="SimSun" w:eastAsia="SimSun" w:hAnsi="SimSun" w:cs="SimSun" w:hint="eastAsia"/>
          <w:color w:val="auto"/>
          <w:sz w:val="24"/>
          <w:lang w:val="en-US" w:eastAsia="zh-CN"/>
        </w:rPr>
        <w:t>届</w:t>
      </w:r>
      <w:r w:rsidRPr="00D874EE">
        <w:rPr>
          <w:rFonts w:ascii="SimSun" w:eastAsia="SimSun" w:hAnsi="SimSun" w:cs="SimSun" w:hint="eastAsia"/>
          <w:color w:val="auto"/>
          <w:sz w:val="24"/>
          <w:lang w:val="en-US" w:eastAsia="zh-CN"/>
        </w:rPr>
        <w:t>会议结束时</w:t>
      </w:r>
      <w:r w:rsidR="00BF296C">
        <w:rPr>
          <w:rFonts w:ascii="SimSun" w:eastAsia="SimSun" w:hAnsi="SimSun" w:cs="SimSun" w:hint="eastAsia"/>
          <w:color w:val="auto"/>
          <w:sz w:val="24"/>
          <w:lang w:val="en-US" w:eastAsia="zh-CN"/>
        </w:rPr>
        <w:t>开始</w:t>
      </w:r>
      <w:r w:rsidRPr="00D874EE">
        <w:rPr>
          <w:rFonts w:ascii="SimSun" w:eastAsia="SimSun" w:hAnsi="SimSun" w:cs="SimSun" w:hint="eastAsia"/>
          <w:color w:val="auto"/>
          <w:sz w:val="24"/>
          <w:lang w:val="en-US" w:eastAsia="zh-CN"/>
        </w:rPr>
        <w:t>，至缔约方大会第十六</w:t>
      </w:r>
      <w:r w:rsidR="00BF296C">
        <w:rPr>
          <w:rFonts w:ascii="SimSun" w:eastAsia="SimSun" w:hAnsi="SimSun" w:cs="SimSun" w:hint="eastAsia"/>
          <w:color w:val="auto"/>
          <w:sz w:val="24"/>
          <w:lang w:val="en-US" w:eastAsia="zh-CN"/>
        </w:rPr>
        <w:t>届</w:t>
      </w:r>
      <w:r w:rsidRPr="00D874EE">
        <w:rPr>
          <w:rFonts w:ascii="SimSun" w:eastAsia="SimSun" w:hAnsi="SimSun" w:cs="SimSun" w:hint="eastAsia"/>
          <w:color w:val="auto"/>
          <w:sz w:val="24"/>
          <w:lang w:val="en-US" w:eastAsia="zh-CN"/>
        </w:rPr>
        <w:t>会议结束</w:t>
      </w:r>
      <w:r w:rsidR="00BF296C">
        <w:rPr>
          <w:rFonts w:ascii="SimSun" w:eastAsia="SimSun" w:hAnsi="SimSun" w:cs="SimSun" w:hint="eastAsia"/>
          <w:color w:val="auto"/>
          <w:sz w:val="24"/>
          <w:lang w:val="en-US" w:eastAsia="zh-CN"/>
        </w:rPr>
        <w:t>时</w:t>
      </w:r>
      <w:r w:rsidRPr="00D874EE">
        <w:rPr>
          <w:rFonts w:ascii="SimSun" w:eastAsia="SimSun" w:hAnsi="SimSun" w:cs="SimSun" w:hint="eastAsia"/>
          <w:color w:val="auto"/>
          <w:sz w:val="24"/>
          <w:lang w:val="en-US" w:eastAsia="zh-CN"/>
        </w:rPr>
        <w:t>为止。</w:t>
      </w:r>
    </w:p>
    <w:p w14:paraId="4206976F" w14:textId="77777777" w:rsidR="00D874EE" w:rsidRPr="006E713C" w:rsidRDefault="00D874EE" w:rsidP="00EE0624">
      <w:pPr>
        <w:pStyle w:val="ListParagraph"/>
        <w:numPr>
          <w:ilvl w:val="0"/>
          <w:numId w:val="0"/>
        </w:numPr>
        <w:snapToGrid w:val="0"/>
        <w:spacing w:before="120" w:after="120"/>
        <w:contextualSpacing w:val="0"/>
        <w:jc w:val="left"/>
        <w:rPr>
          <w:rFonts w:eastAsia="KaiTi"/>
          <w:snapToGrid w:val="0"/>
          <w:kern w:val="22"/>
          <w:sz w:val="24"/>
          <w:lang w:eastAsia="zh-CN"/>
        </w:rPr>
      </w:pPr>
      <w:r w:rsidRPr="006E713C">
        <w:rPr>
          <w:rFonts w:ascii="SimSun" w:eastAsia="KaiTi" w:hAnsi="SimSun" w:cs="SimSun" w:hint="eastAsia"/>
          <w:sz w:val="24"/>
          <w:lang w:val="en-US" w:eastAsia="zh-CN"/>
        </w:rPr>
        <w:t>选举附属机构和其他会议的主席团成员</w:t>
      </w:r>
    </w:p>
    <w:p w14:paraId="11EC5345" w14:textId="58ECBDAE" w:rsidR="00D874EE" w:rsidRPr="00D874EE" w:rsidRDefault="00082C62" w:rsidP="00D874EE">
      <w:pPr>
        <w:pStyle w:val="Para1"/>
        <w:tabs>
          <w:tab w:val="clear" w:pos="720"/>
        </w:tabs>
        <w:rPr>
          <w:rFonts w:eastAsia="SimSun"/>
          <w:color w:val="auto"/>
          <w:sz w:val="24"/>
          <w:lang w:eastAsia="zh-CN"/>
        </w:rPr>
      </w:pPr>
      <w:r w:rsidRPr="00D874EE">
        <w:rPr>
          <w:rFonts w:ascii="SimSun" w:eastAsia="SimSun" w:hAnsi="SimSun" w:cs="SimSun" w:hint="eastAsia"/>
          <w:color w:val="auto"/>
          <w:sz w:val="24"/>
          <w:lang w:val="en-US" w:eastAsia="zh-CN"/>
        </w:rPr>
        <w:t>缔约方</w:t>
      </w:r>
      <w:r>
        <w:rPr>
          <w:rFonts w:ascii="SimSun" w:eastAsia="SimSun" w:hAnsi="SimSun" w:cs="SimSun" w:hint="eastAsia"/>
          <w:color w:val="auto"/>
          <w:sz w:val="24"/>
          <w:lang w:val="en-US" w:eastAsia="zh-CN"/>
        </w:rPr>
        <w:t>大会</w:t>
      </w:r>
      <w:r w:rsidR="00D874EE" w:rsidRPr="00D874EE">
        <w:rPr>
          <w:rFonts w:ascii="SimSun" w:eastAsia="SimSun" w:hAnsi="SimSun" w:cs="SimSun" w:hint="eastAsia"/>
          <w:color w:val="auto"/>
          <w:sz w:val="24"/>
          <w:lang w:val="en-US" w:eastAsia="zh-CN"/>
        </w:rPr>
        <w:t>第</w:t>
      </w:r>
      <w:r w:rsidR="00D874EE" w:rsidRPr="00D874EE">
        <w:rPr>
          <w:rFonts w:eastAsia="SimSun"/>
          <w:color w:val="auto"/>
          <w:sz w:val="24"/>
          <w:lang w:val="en-US" w:eastAsia="zh-CN"/>
        </w:rPr>
        <w:t>6</w:t>
      </w:r>
      <w:r w:rsidR="009A4707">
        <w:rPr>
          <w:rFonts w:ascii="SimSun" w:eastAsia="SimSun" w:hAnsi="SimSun" w:cs="SimSun" w:hint="eastAsia"/>
          <w:color w:val="auto"/>
          <w:sz w:val="24"/>
          <w:lang w:val="en-US" w:eastAsia="zh-CN"/>
        </w:rPr>
        <w:t>场全体会议</w:t>
      </w:r>
      <w:r w:rsidR="00D874EE" w:rsidRPr="00D874EE">
        <w:rPr>
          <w:rFonts w:ascii="SimSun" w:eastAsia="SimSun" w:hAnsi="SimSun" w:cs="SimSun" w:hint="eastAsia"/>
          <w:color w:val="auto"/>
          <w:sz w:val="24"/>
          <w:lang w:val="en-US" w:eastAsia="zh-CN"/>
        </w:rPr>
        <w:t>以鼓掌方式选举</w:t>
      </w:r>
      <w:r w:rsidR="006E713C">
        <w:rPr>
          <w:rFonts w:ascii="SimSun" w:eastAsia="SimSun" w:hAnsi="SimSun" w:cs="Courier New"/>
          <w:color w:val="auto"/>
          <w:sz w:val="24"/>
          <w:lang w:val="en-US" w:eastAsia="zh-CN"/>
        </w:rPr>
        <w:t xml:space="preserve"> </w:t>
      </w:r>
      <w:proofErr w:type="spellStart"/>
      <w:r w:rsidR="006E713C" w:rsidRPr="006E713C">
        <w:rPr>
          <w:bCs/>
          <w:sz w:val="24"/>
          <w:szCs w:val="24"/>
          <w:lang w:eastAsia="zh-CN"/>
        </w:rPr>
        <w:t>Chirra</w:t>
      </w:r>
      <w:proofErr w:type="spellEnd"/>
      <w:r w:rsidR="006E713C" w:rsidRPr="006E713C">
        <w:rPr>
          <w:bCs/>
          <w:sz w:val="24"/>
          <w:szCs w:val="24"/>
          <w:lang w:eastAsia="zh-CN"/>
        </w:rPr>
        <w:t xml:space="preserve"> </w:t>
      </w:r>
      <w:proofErr w:type="spellStart"/>
      <w:r w:rsidR="006E713C" w:rsidRPr="006E713C">
        <w:rPr>
          <w:bCs/>
          <w:sz w:val="24"/>
          <w:szCs w:val="24"/>
          <w:lang w:eastAsia="zh-CN"/>
        </w:rPr>
        <w:t>Achalender</w:t>
      </w:r>
      <w:proofErr w:type="spellEnd"/>
      <w:r w:rsidR="00D874EE" w:rsidRPr="00D874EE">
        <w:rPr>
          <w:bCs/>
          <w:color w:val="auto"/>
          <w:sz w:val="24"/>
          <w:lang w:eastAsia="zh-CN"/>
        </w:rPr>
        <w:t xml:space="preserve"> Reddy </w:t>
      </w:r>
      <w:r w:rsidR="00D874EE" w:rsidRPr="00D874EE">
        <w:rPr>
          <w:rFonts w:ascii="SimSun" w:eastAsia="SimSun" w:hAnsi="SimSun" w:cs="Courier New" w:hint="eastAsia"/>
          <w:color w:val="auto"/>
          <w:sz w:val="24"/>
          <w:lang w:val="en-US" w:eastAsia="zh-CN"/>
        </w:rPr>
        <w:t>(</w:t>
      </w:r>
      <w:r w:rsidR="00D874EE" w:rsidRPr="00D874EE">
        <w:rPr>
          <w:rFonts w:ascii="SimSun" w:eastAsia="SimSun" w:hAnsi="SimSun" w:cs="SimSun" w:hint="eastAsia"/>
          <w:color w:val="auto"/>
          <w:sz w:val="24"/>
          <w:lang w:val="en-US" w:eastAsia="zh-CN"/>
        </w:rPr>
        <w:t>印度</w:t>
      </w:r>
      <w:r w:rsidR="00D874EE" w:rsidRPr="00D874EE">
        <w:rPr>
          <w:rFonts w:ascii="SimSun" w:eastAsia="SimSun" w:hAnsi="SimSun" w:cs="Courier New" w:hint="eastAsia"/>
          <w:color w:val="auto"/>
          <w:sz w:val="24"/>
          <w:lang w:val="en-US" w:eastAsia="zh-CN"/>
        </w:rPr>
        <w:t>)</w:t>
      </w:r>
      <w:r w:rsidR="00D874EE" w:rsidRPr="00D874EE">
        <w:rPr>
          <w:rFonts w:ascii="SimSun" w:eastAsia="SimSun" w:hAnsi="SimSun" w:cs="SimSun" w:hint="eastAsia"/>
          <w:color w:val="auto"/>
          <w:sz w:val="24"/>
          <w:lang w:val="en-US" w:eastAsia="zh-CN"/>
        </w:rPr>
        <w:t>为执行问题附属机构主席，任期至缔约方</w:t>
      </w:r>
      <w:r w:rsidR="00963D6B">
        <w:rPr>
          <w:rFonts w:ascii="SimSun" w:eastAsia="SimSun" w:hAnsi="SimSun" w:cs="SimSun" w:hint="eastAsia"/>
          <w:color w:val="auto"/>
          <w:sz w:val="24"/>
          <w:lang w:val="en-US" w:eastAsia="zh-CN"/>
        </w:rPr>
        <w:t>大会</w:t>
      </w:r>
      <w:r w:rsidR="00D874EE" w:rsidRPr="00D874EE">
        <w:rPr>
          <w:rFonts w:ascii="SimSun" w:eastAsia="SimSun" w:hAnsi="SimSun" w:cs="SimSun" w:hint="eastAsia"/>
          <w:color w:val="auto"/>
          <w:sz w:val="24"/>
          <w:lang w:val="en-US" w:eastAsia="zh-CN"/>
        </w:rPr>
        <w:t>第十六</w:t>
      </w:r>
      <w:r w:rsidR="006E713C">
        <w:rPr>
          <w:rFonts w:ascii="SimSun" w:eastAsia="SimSun" w:hAnsi="SimSun" w:cs="SimSun" w:hint="eastAsia"/>
          <w:color w:val="auto"/>
          <w:sz w:val="24"/>
          <w:lang w:val="en-US" w:eastAsia="zh-CN"/>
        </w:rPr>
        <w:t>届</w:t>
      </w:r>
      <w:r w:rsidR="00D874EE" w:rsidRPr="00D874EE">
        <w:rPr>
          <w:rFonts w:ascii="SimSun" w:eastAsia="SimSun" w:hAnsi="SimSun" w:cs="SimSun" w:hint="eastAsia"/>
          <w:color w:val="auto"/>
          <w:sz w:val="24"/>
          <w:lang w:val="en-US" w:eastAsia="zh-CN"/>
        </w:rPr>
        <w:t>会议。</w:t>
      </w:r>
    </w:p>
    <w:p w14:paraId="32433EA8" w14:textId="018B4D25" w:rsidR="00D874EE" w:rsidRPr="00D874EE" w:rsidRDefault="00D874EE" w:rsidP="00D874EE">
      <w:pPr>
        <w:pStyle w:val="Para1"/>
        <w:tabs>
          <w:tab w:val="clear" w:pos="720"/>
        </w:tabs>
        <w:rPr>
          <w:rFonts w:eastAsia="SimSun"/>
          <w:color w:val="auto"/>
          <w:sz w:val="24"/>
          <w:lang w:eastAsia="zh-CN"/>
        </w:rPr>
      </w:pPr>
      <w:r w:rsidRPr="00D874EE">
        <w:rPr>
          <w:rFonts w:ascii="SimSun" w:eastAsia="SimSun" w:hAnsi="SimSun" w:cs="SimSun" w:hint="eastAsia"/>
          <w:color w:val="auto"/>
          <w:sz w:val="24"/>
          <w:lang w:val="en-US" w:eastAsia="zh-CN"/>
        </w:rPr>
        <w:t>科学、技术和工艺咨询附属机构主席有两名</w:t>
      </w:r>
      <w:r w:rsidR="00CD0B02">
        <w:rPr>
          <w:rFonts w:ascii="SimSun" w:eastAsia="SimSun" w:hAnsi="SimSun" w:cs="SimSun" w:hint="eastAsia"/>
          <w:color w:val="auto"/>
          <w:sz w:val="24"/>
          <w:lang w:val="en-US" w:eastAsia="zh-CN"/>
        </w:rPr>
        <w:t>候选</w:t>
      </w:r>
      <w:r w:rsidRPr="00D874EE">
        <w:rPr>
          <w:rFonts w:ascii="SimSun" w:eastAsia="SimSun" w:hAnsi="SimSun" w:cs="SimSun" w:hint="eastAsia"/>
          <w:color w:val="auto"/>
          <w:sz w:val="24"/>
          <w:lang w:val="en-US" w:eastAsia="zh-CN"/>
        </w:rPr>
        <w:t>人，缔约方大会同意根据议事规则第</w:t>
      </w:r>
      <w:r w:rsidRPr="00D874EE">
        <w:rPr>
          <w:rFonts w:eastAsia="SimSun"/>
          <w:color w:val="auto"/>
          <w:sz w:val="24"/>
          <w:lang w:val="en-US" w:eastAsia="zh-CN"/>
        </w:rPr>
        <w:t>49</w:t>
      </w:r>
      <w:r w:rsidRPr="00D874EE">
        <w:rPr>
          <w:rFonts w:ascii="SimSun" w:eastAsia="SimSun" w:hAnsi="SimSun" w:cs="SimSun" w:hint="eastAsia"/>
          <w:color w:val="auto"/>
          <w:sz w:val="24"/>
          <w:lang w:val="en-US" w:eastAsia="zh-CN"/>
        </w:rPr>
        <w:t>条进行无记名投票选举。</w:t>
      </w:r>
    </w:p>
    <w:p w14:paraId="58C77C89" w14:textId="512FA63D" w:rsidR="00D874EE" w:rsidRPr="00D874EE" w:rsidRDefault="00D874EE" w:rsidP="00D874EE">
      <w:pPr>
        <w:pStyle w:val="Para1"/>
        <w:tabs>
          <w:tab w:val="clear" w:pos="720"/>
        </w:tabs>
        <w:rPr>
          <w:rFonts w:eastAsia="SimSun"/>
          <w:color w:val="auto"/>
          <w:sz w:val="24"/>
          <w:lang w:eastAsia="zh-CN"/>
        </w:rPr>
      </w:pPr>
      <w:r w:rsidRPr="00D874EE">
        <w:rPr>
          <w:rFonts w:ascii="SimSun" w:eastAsia="SimSun" w:hAnsi="SimSun" w:cs="SimSun" w:hint="eastAsia"/>
          <w:color w:val="auto"/>
          <w:sz w:val="24"/>
          <w:lang w:val="en-US" w:eastAsia="zh-CN"/>
        </w:rPr>
        <w:t>应主席邀请，</w:t>
      </w:r>
      <w:r w:rsidRPr="00D874EE">
        <w:rPr>
          <w:rFonts w:eastAsia="SimSun"/>
          <w:color w:val="auto"/>
          <w:sz w:val="24"/>
          <w:lang w:val="en-US" w:eastAsia="zh-CN"/>
        </w:rPr>
        <w:t xml:space="preserve">Canepa Montalvo </w:t>
      </w:r>
      <w:r w:rsidRPr="00D874EE">
        <w:rPr>
          <w:rFonts w:eastAsia="SimSun"/>
          <w:color w:val="auto"/>
          <w:sz w:val="24"/>
          <w:lang w:val="en-US" w:eastAsia="zh-CN"/>
        </w:rPr>
        <w:t>女士、</w:t>
      </w:r>
      <w:proofErr w:type="spellStart"/>
      <w:r w:rsidRPr="00D874EE">
        <w:rPr>
          <w:rFonts w:eastAsia="SimSun"/>
          <w:color w:val="auto"/>
          <w:sz w:val="24"/>
          <w:lang w:val="en-US" w:eastAsia="zh-CN"/>
        </w:rPr>
        <w:t>Qtishat</w:t>
      </w:r>
      <w:proofErr w:type="spellEnd"/>
      <w:r w:rsidRPr="00D874EE">
        <w:rPr>
          <w:rFonts w:eastAsia="SimSun"/>
          <w:color w:val="auto"/>
          <w:sz w:val="24"/>
          <w:lang w:val="en-US" w:eastAsia="zh-CN"/>
        </w:rPr>
        <w:t xml:space="preserve"> </w:t>
      </w:r>
      <w:r w:rsidRPr="00D874EE">
        <w:rPr>
          <w:rFonts w:eastAsia="SimSun"/>
          <w:color w:val="auto"/>
          <w:sz w:val="24"/>
          <w:lang w:val="en-US" w:eastAsia="zh-CN"/>
        </w:rPr>
        <w:t>先生和</w:t>
      </w:r>
      <w:r w:rsidRPr="00D874EE">
        <w:rPr>
          <w:rFonts w:eastAsia="SimSun"/>
          <w:color w:val="auto"/>
          <w:sz w:val="24"/>
          <w:lang w:val="en-US" w:eastAsia="zh-CN"/>
        </w:rPr>
        <w:t xml:space="preserve"> Yemisi</w:t>
      </w:r>
      <w:r w:rsidR="006E713C">
        <w:rPr>
          <w:rFonts w:eastAsia="SimSun" w:hint="eastAsia"/>
          <w:color w:val="auto"/>
          <w:sz w:val="24"/>
          <w:lang w:val="en-US" w:eastAsia="zh-CN"/>
        </w:rPr>
        <w:t>女士</w:t>
      </w:r>
      <w:r w:rsidRPr="00D874EE">
        <w:rPr>
          <w:rFonts w:ascii="SimSun" w:eastAsia="SimSun" w:hAnsi="SimSun" w:cs="SimSun" w:hint="eastAsia"/>
          <w:color w:val="auto"/>
          <w:sz w:val="24"/>
          <w:lang w:val="en-US" w:eastAsia="zh-CN"/>
        </w:rPr>
        <w:t>担任计票员。</w:t>
      </w:r>
    </w:p>
    <w:p w14:paraId="780174E0" w14:textId="2234FFBB" w:rsidR="00D874EE" w:rsidRPr="00D874EE" w:rsidRDefault="00D874EE" w:rsidP="00D874EE">
      <w:pPr>
        <w:pStyle w:val="Para1"/>
        <w:tabs>
          <w:tab w:val="clear" w:pos="720"/>
        </w:tabs>
        <w:rPr>
          <w:rFonts w:eastAsia="SimSun"/>
          <w:color w:val="auto"/>
          <w:sz w:val="24"/>
          <w:lang w:eastAsia="zh-CN"/>
        </w:rPr>
      </w:pPr>
      <w:r w:rsidRPr="00D874EE">
        <w:rPr>
          <w:rFonts w:ascii="SimSun" w:eastAsia="SimSun" w:hAnsi="SimSun" w:cs="SimSun" w:hint="eastAsia"/>
          <w:color w:val="auto"/>
          <w:sz w:val="24"/>
          <w:lang w:val="en-US" w:eastAsia="zh-CN"/>
        </w:rPr>
        <w:t>会议暂停以便计票。</w:t>
      </w:r>
    </w:p>
    <w:p w14:paraId="6AED9ECC" w14:textId="21E762C6" w:rsidR="00D874EE" w:rsidRPr="000065BC" w:rsidRDefault="00D874EE" w:rsidP="00D874EE">
      <w:pPr>
        <w:pStyle w:val="Para1"/>
        <w:tabs>
          <w:tab w:val="clear" w:pos="720"/>
        </w:tabs>
        <w:rPr>
          <w:rStyle w:val="y2iqfc"/>
          <w:rFonts w:eastAsia="SimSun"/>
          <w:color w:val="auto"/>
          <w:sz w:val="24"/>
          <w:szCs w:val="24"/>
          <w:lang w:eastAsia="zh-CN"/>
        </w:rPr>
      </w:pPr>
      <w:r w:rsidRPr="000065BC">
        <w:rPr>
          <w:rStyle w:val="y2iqfc"/>
          <w:rFonts w:ascii="SimSun" w:eastAsia="SimSun" w:hAnsi="SimSun" w:cs="SimSun" w:hint="eastAsia"/>
          <w:color w:val="auto"/>
          <w:sz w:val="24"/>
          <w:szCs w:val="24"/>
          <w:lang w:eastAsia="zh-CN"/>
        </w:rPr>
        <w:t>随后，席</w:t>
      </w:r>
      <w:r w:rsidRPr="000065BC">
        <w:rPr>
          <w:rStyle w:val="y2iqfc"/>
          <w:rFonts w:ascii="SimSun" w:eastAsia="SimSun" w:hAnsi="SimSun" w:cs="Microsoft YaHei" w:hint="eastAsia"/>
          <w:color w:val="auto"/>
          <w:sz w:val="24"/>
          <w:szCs w:val="24"/>
          <w:lang w:eastAsia="zh-CN"/>
        </w:rPr>
        <w:t>报</w:t>
      </w:r>
      <w:r w:rsidRPr="000065BC">
        <w:rPr>
          <w:rStyle w:val="y2iqfc"/>
          <w:rFonts w:ascii="SimSun" w:eastAsia="SimSun" w:hAnsi="SimSun" w:cs="MS Mincho" w:hint="eastAsia"/>
          <w:color w:val="auto"/>
          <w:sz w:val="24"/>
          <w:szCs w:val="24"/>
          <w:lang w:eastAsia="zh-CN"/>
        </w:rPr>
        <w:t>告</w:t>
      </w:r>
      <w:r w:rsidRPr="000065BC">
        <w:rPr>
          <w:rStyle w:val="y2iqfc"/>
          <w:rFonts w:ascii="SimSun" w:eastAsia="SimSun" w:hAnsi="SimSun" w:cs="Microsoft YaHei" w:hint="eastAsia"/>
          <w:color w:val="auto"/>
          <w:sz w:val="24"/>
          <w:szCs w:val="24"/>
          <w:lang w:eastAsia="zh-CN"/>
        </w:rPr>
        <w:t>结</w:t>
      </w:r>
      <w:r w:rsidRPr="000065BC">
        <w:rPr>
          <w:rStyle w:val="y2iqfc"/>
          <w:rFonts w:ascii="SimSun" w:eastAsia="SimSun" w:hAnsi="SimSun" w:cs="MS Mincho" w:hint="eastAsia"/>
          <w:color w:val="auto"/>
          <w:sz w:val="24"/>
          <w:szCs w:val="24"/>
          <w:lang w:eastAsia="zh-CN"/>
        </w:rPr>
        <w:t>果如下：</w:t>
      </w:r>
    </w:p>
    <w:p w14:paraId="38F1E7D4" w14:textId="44C50F0F"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hint="eastAsia"/>
          <w:sz w:val="24"/>
          <w:lang w:val="en-US" w:eastAsia="zh-CN"/>
        </w:rPr>
        <w:t>选票数量：</w:t>
      </w:r>
      <w:r w:rsidRPr="00B03608">
        <w:rPr>
          <w:rFonts w:eastAsia="SimSun"/>
          <w:sz w:val="24"/>
          <w:lang w:val="en-US" w:eastAsia="zh-CN"/>
        </w:rPr>
        <w:tab/>
        <w:t xml:space="preserve">130 </w:t>
      </w:r>
    </w:p>
    <w:p w14:paraId="33578343" w14:textId="220FE63F"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无效选票：</w:t>
      </w:r>
      <w:r w:rsidRPr="00B03608">
        <w:rPr>
          <w:rFonts w:eastAsia="SimSun"/>
          <w:sz w:val="24"/>
          <w:lang w:val="en-US" w:eastAsia="zh-CN"/>
        </w:rPr>
        <w:tab/>
      </w:r>
      <w:r w:rsidR="000065BC" w:rsidRPr="00B03608">
        <w:rPr>
          <w:rFonts w:eastAsia="SimSun"/>
          <w:sz w:val="24"/>
          <w:lang w:val="en-US" w:eastAsia="zh-CN"/>
        </w:rPr>
        <w:t xml:space="preserve">    </w:t>
      </w:r>
      <w:r w:rsidRPr="00B03608">
        <w:rPr>
          <w:rFonts w:eastAsia="SimSun"/>
          <w:sz w:val="24"/>
          <w:lang w:val="en-US" w:eastAsia="zh-CN"/>
        </w:rPr>
        <w:t>1</w:t>
      </w:r>
    </w:p>
    <w:p w14:paraId="3F53739D" w14:textId="2C4F0099"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有效选票数量：</w:t>
      </w:r>
      <w:r w:rsidRPr="00B03608">
        <w:rPr>
          <w:rFonts w:eastAsia="SimSun"/>
          <w:sz w:val="24"/>
          <w:lang w:val="en-US" w:eastAsia="zh-CN"/>
        </w:rPr>
        <w:tab/>
        <w:t>129</w:t>
      </w:r>
    </w:p>
    <w:p w14:paraId="7F871271" w14:textId="38E2C945"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弃权票：</w:t>
      </w:r>
      <w:r w:rsidRPr="00B03608">
        <w:rPr>
          <w:rFonts w:eastAsia="SimSun"/>
          <w:sz w:val="24"/>
          <w:lang w:val="en-US" w:eastAsia="zh-CN"/>
        </w:rPr>
        <w:tab/>
      </w:r>
      <w:r w:rsidR="000065BC" w:rsidRPr="00B03608">
        <w:rPr>
          <w:rFonts w:eastAsia="SimSun"/>
          <w:sz w:val="24"/>
          <w:lang w:val="en-US" w:eastAsia="zh-CN"/>
        </w:rPr>
        <w:t xml:space="preserve">  </w:t>
      </w:r>
      <w:r w:rsidRPr="00B03608">
        <w:rPr>
          <w:rFonts w:eastAsia="SimSun"/>
          <w:sz w:val="24"/>
          <w:lang w:val="en-US" w:eastAsia="zh-CN"/>
        </w:rPr>
        <w:t>11</w:t>
      </w:r>
    </w:p>
    <w:p w14:paraId="7BDB7308" w14:textId="7BB55C1A" w:rsidR="00D874EE" w:rsidRPr="00B03608" w:rsidRDefault="006E713C" w:rsidP="00B03608">
      <w:pPr>
        <w:tabs>
          <w:tab w:val="left" w:pos="5760"/>
        </w:tabs>
        <w:snapToGrid w:val="0"/>
        <w:spacing w:before="120" w:after="120"/>
        <w:ind w:left="130"/>
        <w:jc w:val="left"/>
        <w:rPr>
          <w:rFonts w:eastAsia="SimSun"/>
          <w:sz w:val="24"/>
          <w:lang w:val="en-US" w:eastAsia="zh-CN"/>
        </w:rPr>
      </w:pPr>
      <w:r w:rsidRPr="00B03608">
        <w:rPr>
          <w:rFonts w:eastAsia="SimSun" w:hint="eastAsia"/>
          <w:sz w:val="24"/>
          <w:lang w:val="en-US" w:eastAsia="zh-CN"/>
        </w:rPr>
        <w:t>出席并参加表决的缔约方数量</w:t>
      </w:r>
      <w:r w:rsidR="00D874EE" w:rsidRPr="00B03608">
        <w:rPr>
          <w:rFonts w:eastAsia="SimSun"/>
          <w:sz w:val="24"/>
          <w:lang w:val="en-US" w:eastAsia="zh-CN"/>
        </w:rPr>
        <w:t>：</w:t>
      </w:r>
      <w:r w:rsidR="00D874EE" w:rsidRPr="00B03608">
        <w:rPr>
          <w:rFonts w:eastAsia="SimSun"/>
          <w:sz w:val="24"/>
          <w:lang w:val="en-US" w:eastAsia="zh-CN"/>
        </w:rPr>
        <w:tab/>
        <w:t>118</w:t>
      </w:r>
    </w:p>
    <w:p w14:paraId="2CD8EF05" w14:textId="1EFBB1DA"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所需多数票：</w:t>
      </w:r>
      <w:r w:rsidRPr="00B03608">
        <w:rPr>
          <w:rFonts w:eastAsia="SimSun"/>
          <w:sz w:val="24"/>
          <w:lang w:val="en-US" w:eastAsia="zh-CN"/>
        </w:rPr>
        <w:tab/>
      </w:r>
      <w:r w:rsidR="000065BC" w:rsidRPr="00B03608">
        <w:rPr>
          <w:rFonts w:eastAsia="SimSun"/>
          <w:sz w:val="24"/>
          <w:lang w:val="en-US" w:eastAsia="zh-CN"/>
        </w:rPr>
        <w:t xml:space="preserve">  </w:t>
      </w:r>
      <w:r w:rsidRPr="00B03608">
        <w:rPr>
          <w:rFonts w:eastAsia="SimSun"/>
          <w:sz w:val="24"/>
          <w:lang w:val="en-US" w:eastAsia="zh-CN"/>
        </w:rPr>
        <w:t>60</w:t>
      </w:r>
    </w:p>
    <w:p w14:paraId="19566910" w14:textId="77777777" w:rsidR="00D874EE" w:rsidRPr="00B03608" w:rsidRDefault="00D874EE" w:rsidP="00B03608">
      <w:pPr>
        <w:tabs>
          <w:tab w:val="left" w:pos="5760"/>
        </w:tabs>
        <w:snapToGrid w:val="0"/>
        <w:spacing w:before="120" w:after="120"/>
        <w:ind w:left="130"/>
        <w:jc w:val="left"/>
        <w:rPr>
          <w:rFonts w:eastAsia="SimSun"/>
          <w:sz w:val="24"/>
          <w:lang w:val="en-US" w:eastAsia="zh-CN"/>
        </w:rPr>
      </w:pPr>
      <w:r w:rsidRPr="00B03608">
        <w:rPr>
          <w:rFonts w:eastAsia="SimSun"/>
          <w:sz w:val="24"/>
          <w:lang w:val="en-US" w:eastAsia="zh-CN"/>
        </w:rPr>
        <w:t>获得票数：</w:t>
      </w:r>
    </w:p>
    <w:p w14:paraId="230940EA" w14:textId="1BE2D556" w:rsidR="00D874EE" w:rsidRPr="00B03608" w:rsidRDefault="00D874EE" w:rsidP="00B03608">
      <w:pPr>
        <w:tabs>
          <w:tab w:val="left" w:pos="5760"/>
        </w:tabs>
        <w:snapToGrid w:val="0"/>
        <w:spacing w:before="120" w:after="120"/>
        <w:ind w:left="706"/>
        <w:jc w:val="left"/>
        <w:rPr>
          <w:rFonts w:eastAsia="SimSun"/>
          <w:bCs/>
          <w:sz w:val="24"/>
        </w:rPr>
      </w:pPr>
      <w:r w:rsidRPr="00B03608">
        <w:rPr>
          <w:rStyle w:val="y2iqfc"/>
          <w:rFonts w:eastAsia="SimSun"/>
          <w:sz w:val="24"/>
          <w:lang w:eastAsia="zh-CN"/>
        </w:rPr>
        <w:t xml:space="preserve">Senka </w:t>
      </w:r>
      <w:proofErr w:type="spellStart"/>
      <w:r w:rsidRPr="00B03608">
        <w:rPr>
          <w:rFonts w:eastAsia="SimSun"/>
          <w:bCs/>
          <w:sz w:val="24"/>
        </w:rPr>
        <w:t>Barudanović</w:t>
      </w:r>
      <w:proofErr w:type="spellEnd"/>
      <w:r w:rsidRPr="00B03608">
        <w:rPr>
          <w:rFonts w:eastAsia="SimSun"/>
          <w:bCs/>
          <w:sz w:val="24"/>
        </w:rPr>
        <w:t>（</w:t>
      </w:r>
      <w:proofErr w:type="spellStart"/>
      <w:r w:rsidRPr="00B03608">
        <w:rPr>
          <w:rFonts w:eastAsia="SimSun"/>
          <w:bCs/>
          <w:sz w:val="24"/>
        </w:rPr>
        <w:t>波斯尼亚和黑塞哥维那</w:t>
      </w:r>
      <w:proofErr w:type="spellEnd"/>
      <w:r w:rsidRPr="00B03608">
        <w:rPr>
          <w:rFonts w:eastAsia="SimSun"/>
          <w:bCs/>
          <w:sz w:val="24"/>
        </w:rPr>
        <w:t>）</w:t>
      </w:r>
      <w:r w:rsidRPr="00B03608">
        <w:rPr>
          <w:rFonts w:eastAsia="SimSun"/>
          <w:bCs/>
          <w:sz w:val="24"/>
        </w:rPr>
        <w:tab/>
      </w:r>
      <w:r w:rsidR="000065BC" w:rsidRPr="00B03608">
        <w:rPr>
          <w:rFonts w:eastAsia="SimSun"/>
          <w:bCs/>
          <w:sz w:val="24"/>
        </w:rPr>
        <w:t xml:space="preserve"> </w:t>
      </w:r>
      <w:r w:rsidR="00B03608">
        <w:rPr>
          <w:rFonts w:eastAsia="SimSun"/>
          <w:bCs/>
          <w:sz w:val="24"/>
        </w:rPr>
        <w:t xml:space="preserve"> </w:t>
      </w:r>
      <w:r w:rsidR="00EE0624">
        <w:rPr>
          <w:rFonts w:eastAsia="SimSun"/>
          <w:bCs/>
          <w:sz w:val="24"/>
        </w:rPr>
        <w:t xml:space="preserve"> </w:t>
      </w:r>
      <w:r w:rsidRPr="00B03608">
        <w:rPr>
          <w:rFonts w:eastAsia="SimSun"/>
          <w:bCs/>
          <w:sz w:val="24"/>
        </w:rPr>
        <w:t>69</w:t>
      </w:r>
    </w:p>
    <w:p w14:paraId="350C0A07" w14:textId="50B7222D" w:rsidR="00D874EE" w:rsidRPr="000065BC" w:rsidRDefault="00D874EE" w:rsidP="00B03608">
      <w:pPr>
        <w:tabs>
          <w:tab w:val="left" w:pos="5760"/>
        </w:tabs>
        <w:snapToGrid w:val="0"/>
        <w:spacing w:before="120" w:after="120"/>
        <w:ind w:left="706"/>
        <w:jc w:val="left"/>
        <w:rPr>
          <w:rFonts w:eastAsia="SimSun"/>
          <w:sz w:val="24"/>
          <w:lang w:eastAsia="zh-CN"/>
        </w:rPr>
      </w:pPr>
      <w:r w:rsidRPr="000065BC">
        <w:rPr>
          <w:rFonts w:eastAsia="SimSun"/>
          <w:bCs/>
          <w:sz w:val="24"/>
        </w:rPr>
        <w:t>Alexander Shestakov</w:t>
      </w:r>
      <w:r w:rsidRPr="000065BC">
        <w:rPr>
          <w:rFonts w:eastAsia="SimSun"/>
          <w:bCs/>
          <w:sz w:val="24"/>
        </w:rPr>
        <w:t>（</w:t>
      </w:r>
      <w:r w:rsidRPr="000065BC">
        <w:rPr>
          <w:rStyle w:val="y2iqfc"/>
          <w:rFonts w:eastAsia="SimSun"/>
          <w:sz w:val="24"/>
          <w:lang w:eastAsia="zh-CN"/>
        </w:rPr>
        <w:t>俄罗斯联邦）</w:t>
      </w:r>
      <w:r w:rsidRPr="000065BC">
        <w:rPr>
          <w:rStyle w:val="y2iqfc"/>
          <w:rFonts w:eastAsia="SimSun"/>
          <w:sz w:val="24"/>
          <w:lang w:eastAsia="zh-CN"/>
        </w:rPr>
        <w:tab/>
      </w:r>
      <w:r w:rsidR="000065BC" w:rsidRPr="000065BC">
        <w:rPr>
          <w:rStyle w:val="y2iqfc"/>
          <w:rFonts w:eastAsia="SimSun"/>
          <w:sz w:val="24"/>
          <w:lang w:eastAsia="zh-CN"/>
        </w:rPr>
        <w:t xml:space="preserve"> </w:t>
      </w:r>
      <w:r w:rsidR="000065BC">
        <w:rPr>
          <w:rStyle w:val="y2iqfc"/>
          <w:rFonts w:eastAsia="SimSun"/>
          <w:sz w:val="24"/>
          <w:lang w:eastAsia="zh-CN"/>
        </w:rPr>
        <w:t xml:space="preserve">  </w:t>
      </w:r>
      <w:r w:rsidRPr="000065BC">
        <w:rPr>
          <w:rStyle w:val="y2iqfc"/>
          <w:rFonts w:eastAsia="SimSun"/>
          <w:sz w:val="24"/>
          <w:lang w:eastAsia="zh-CN"/>
        </w:rPr>
        <w:t>49</w:t>
      </w:r>
    </w:p>
    <w:p w14:paraId="29E99126" w14:textId="06AB6190" w:rsidR="00D874EE" w:rsidRPr="00D874EE" w:rsidRDefault="00D874EE" w:rsidP="00D874EE">
      <w:pPr>
        <w:pStyle w:val="Para1"/>
        <w:tabs>
          <w:tab w:val="clear" w:pos="720"/>
        </w:tabs>
        <w:rPr>
          <w:rFonts w:eastAsia="SimSun"/>
          <w:color w:val="auto"/>
          <w:sz w:val="24"/>
          <w:lang w:eastAsia="zh-CN"/>
        </w:rPr>
      </w:pPr>
      <w:proofErr w:type="spellStart"/>
      <w:r w:rsidRPr="00D874EE">
        <w:rPr>
          <w:rStyle w:val="y2iqfc"/>
          <w:rFonts w:eastAsia="SimSun"/>
          <w:color w:val="auto"/>
          <w:sz w:val="24"/>
          <w:lang w:eastAsia="zh-CN"/>
        </w:rPr>
        <w:lastRenderedPageBreak/>
        <w:t>Barudanović</w:t>
      </w:r>
      <w:proofErr w:type="spellEnd"/>
      <w:r w:rsidRPr="00D874EE">
        <w:rPr>
          <w:rStyle w:val="y2iqfc"/>
          <w:rFonts w:ascii="SimSun" w:eastAsia="SimSun" w:hAnsi="SimSun" w:cs="SimSun" w:hint="eastAsia"/>
          <w:color w:val="auto"/>
          <w:sz w:val="24"/>
          <w:lang w:eastAsia="zh-CN"/>
        </w:rPr>
        <w:t>女士获得法定多数票，当选为科学、技术和工艺咨询附属机构主席，任期自缔约方会议第十五</w:t>
      </w:r>
      <w:r w:rsidR="00900D82">
        <w:rPr>
          <w:rStyle w:val="y2iqfc"/>
          <w:rFonts w:ascii="SimSun" w:eastAsia="SimSun" w:hAnsi="SimSun" w:cs="SimSun" w:hint="eastAsia"/>
          <w:color w:val="auto"/>
          <w:sz w:val="24"/>
          <w:lang w:eastAsia="zh-CN"/>
        </w:rPr>
        <w:t>届</w:t>
      </w:r>
      <w:r w:rsidRPr="00D874EE">
        <w:rPr>
          <w:rStyle w:val="y2iqfc"/>
          <w:rFonts w:ascii="SimSun" w:eastAsia="SimSun" w:hAnsi="SimSun" w:cs="SimSun" w:hint="eastAsia"/>
          <w:color w:val="auto"/>
          <w:sz w:val="24"/>
          <w:lang w:eastAsia="zh-CN"/>
        </w:rPr>
        <w:t>会议结束时</w:t>
      </w:r>
      <w:r w:rsidR="005602FC">
        <w:rPr>
          <w:rStyle w:val="y2iqfc"/>
          <w:rFonts w:ascii="SimSun" w:eastAsia="SimSun" w:hAnsi="SimSun" w:cs="SimSun" w:hint="eastAsia"/>
          <w:color w:val="auto"/>
          <w:sz w:val="24"/>
          <w:lang w:eastAsia="zh-CN"/>
        </w:rPr>
        <w:t>开始</w:t>
      </w:r>
      <w:r w:rsidRPr="00D874EE">
        <w:rPr>
          <w:rStyle w:val="y2iqfc"/>
          <w:rFonts w:ascii="SimSun" w:eastAsia="SimSun" w:hAnsi="SimSun" w:cs="SimSun" w:hint="eastAsia"/>
          <w:color w:val="auto"/>
          <w:sz w:val="24"/>
          <w:lang w:eastAsia="zh-CN"/>
        </w:rPr>
        <w:t>，至第十六</w:t>
      </w:r>
      <w:r w:rsidR="005602FC">
        <w:rPr>
          <w:rStyle w:val="y2iqfc"/>
          <w:rFonts w:ascii="SimSun" w:eastAsia="SimSun" w:hAnsi="SimSun" w:cs="SimSun" w:hint="eastAsia"/>
          <w:color w:val="auto"/>
          <w:sz w:val="24"/>
          <w:lang w:eastAsia="zh-CN"/>
        </w:rPr>
        <w:t>届</w:t>
      </w:r>
      <w:r w:rsidRPr="00D874EE">
        <w:rPr>
          <w:rStyle w:val="y2iqfc"/>
          <w:rFonts w:ascii="SimSun" w:eastAsia="SimSun" w:hAnsi="SimSun" w:cs="SimSun" w:hint="eastAsia"/>
          <w:color w:val="auto"/>
          <w:sz w:val="24"/>
          <w:lang w:eastAsia="zh-CN"/>
        </w:rPr>
        <w:t>会议结束</w:t>
      </w:r>
      <w:r w:rsidR="005602FC">
        <w:rPr>
          <w:rStyle w:val="y2iqfc"/>
          <w:rFonts w:ascii="SimSun" w:eastAsia="SimSun" w:hAnsi="SimSun" w:cs="SimSun" w:hint="eastAsia"/>
          <w:color w:val="auto"/>
          <w:sz w:val="24"/>
          <w:lang w:eastAsia="zh-CN"/>
        </w:rPr>
        <w:t>时</w:t>
      </w:r>
      <w:r w:rsidRPr="00D874EE">
        <w:rPr>
          <w:rStyle w:val="y2iqfc"/>
          <w:rFonts w:ascii="SimSun" w:eastAsia="SimSun" w:hAnsi="SimSun" w:cs="SimSun" w:hint="eastAsia"/>
          <w:color w:val="auto"/>
          <w:sz w:val="24"/>
          <w:lang w:eastAsia="zh-CN"/>
        </w:rPr>
        <w:t>为止。</w:t>
      </w:r>
    </w:p>
    <w:p w14:paraId="00723A25" w14:textId="1B54FA4F" w:rsidR="00D874EE" w:rsidRPr="00D874EE" w:rsidRDefault="00D874EE" w:rsidP="00D874EE">
      <w:pPr>
        <w:snapToGrid w:val="0"/>
        <w:spacing w:before="240" w:after="120" w:line="240" w:lineRule="atLeast"/>
        <w:jc w:val="center"/>
        <w:rPr>
          <w:rFonts w:eastAsia="SimSun"/>
          <w:b/>
          <w:bCs/>
          <w:snapToGrid w:val="0"/>
          <w:kern w:val="22"/>
          <w:sz w:val="24"/>
          <w:lang w:eastAsia="zh-CN"/>
        </w:rPr>
      </w:pPr>
      <w:r w:rsidRPr="00D874EE">
        <w:rPr>
          <w:rFonts w:eastAsia="SimSun"/>
          <w:b/>
          <w:bCs/>
          <w:snapToGrid w:val="0"/>
          <w:kern w:val="22"/>
          <w:sz w:val="24"/>
          <w:lang w:eastAsia="zh-CN"/>
        </w:rPr>
        <w:t xml:space="preserve">B.  </w:t>
      </w:r>
      <w:r w:rsidR="002F1B5C">
        <w:rPr>
          <w:rFonts w:eastAsia="SimSun" w:hint="eastAsia"/>
          <w:b/>
          <w:bCs/>
          <w:snapToGrid w:val="0"/>
          <w:kern w:val="22"/>
          <w:sz w:val="24"/>
          <w:lang w:eastAsia="zh-CN"/>
        </w:rPr>
        <w:t>通过</w:t>
      </w:r>
      <w:r w:rsidRPr="00D874EE">
        <w:rPr>
          <w:rFonts w:eastAsia="SimSun" w:hint="eastAsia"/>
          <w:b/>
          <w:bCs/>
          <w:snapToGrid w:val="0"/>
          <w:kern w:val="22"/>
          <w:sz w:val="24"/>
          <w:lang w:eastAsia="zh-CN"/>
        </w:rPr>
        <w:t>议程</w:t>
      </w:r>
    </w:p>
    <w:p w14:paraId="392D6107" w14:textId="0748A557" w:rsidR="00D874EE" w:rsidRPr="00D874EE" w:rsidRDefault="00D874EE" w:rsidP="00D874EE">
      <w:pPr>
        <w:pStyle w:val="Para1"/>
        <w:tabs>
          <w:tab w:val="clear" w:pos="720"/>
        </w:tabs>
        <w:rPr>
          <w:rFonts w:eastAsia="SimSun"/>
          <w:color w:val="auto"/>
          <w:sz w:val="24"/>
          <w:lang w:eastAsia="zh-CN"/>
        </w:rPr>
      </w:pPr>
      <w:r w:rsidRPr="00D874EE">
        <w:rPr>
          <w:rFonts w:eastAsia="SimSun" w:hint="eastAsia"/>
          <w:color w:val="auto"/>
          <w:sz w:val="24"/>
          <w:lang w:eastAsia="zh-CN"/>
        </w:rPr>
        <w:t>第一阶段会议</w:t>
      </w:r>
      <w:r w:rsidR="002F1B5C">
        <w:rPr>
          <w:rFonts w:eastAsia="SimSun" w:hint="eastAsia"/>
          <w:color w:val="auto"/>
          <w:sz w:val="24"/>
          <w:lang w:eastAsia="zh-CN"/>
        </w:rPr>
        <w:t>通过了</w:t>
      </w:r>
      <w:r w:rsidRPr="00D874EE">
        <w:rPr>
          <w:rFonts w:eastAsia="SimSun" w:hint="eastAsia"/>
          <w:color w:val="auto"/>
          <w:sz w:val="24"/>
          <w:lang w:eastAsia="zh-CN"/>
        </w:rPr>
        <w:t>的缔约方大会第十五届会议议程如下：</w:t>
      </w:r>
    </w:p>
    <w:p w14:paraId="1CF01D3E" w14:textId="77777777" w:rsidR="00D874EE" w:rsidRPr="00D874EE" w:rsidRDefault="00D874EE" w:rsidP="00EE0624">
      <w:pPr>
        <w:pStyle w:val="ListParagraph"/>
        <w:numPr>
          <w:ilvl w:val="0"/>
          <w:numId w:val="0"/>
        </w:numPr>
        <w:snapToGrid w:val="0"/>
        <w:spacing w:before="120" w:after="120"/>
        <w:ind w:left="490"/>
        <w:contextualSpacing w:val="0"/>
        <w:jc w:val="left"/>
        <w:rPr>
          <w:rFonts w:eastAsia="SimSun"/>
          <w:b/>
          <w:bCs/>
          <w:snapToGrid w:val="0"/>
          <w:kern w:val="22"/>
          <w:sz w:val="24"/>
          <w:lang w:eastAsia="zh-CN"/>
        </w:rPr>
      </w:pPr>
      <w:r w:rsidRPr="00D874EE">
        <w:rPr>
          <w:rFonts w:eastAsia="SimSun" w:hint="eastAsia"/>
          <w:b/>
          <w:bCs/>
          <w:snapToGrid w:val="0"/>
          <w:kern w:val="22"/>
          <w:sz w:val="24"/>
          <w:lang w:eastAsia="zh-CN"/>
        </w:rPr>
        <w:t>一</w:t>
      </w:r>
      <w:r w:rsidRPr="00D874EE">
        <w:rPr>
          <w:rFonts w:eastAsia="SimSun" w:hint="eastAsia"/>
          <w:b/>
          <w:bCs/>
          <w:snapToGrid w:val="0"/>
          <w:kern w:val="22"/>
          <w:sz w:val="24"/>
          <w:lang w:eastAsia="zh-CN"/>
        </w:rPr>
        <w:t>.</w:t>
      </w:r>
      <w:r w:rsidRPr="00D874EE">
        <w:rPr>
          <w:rFonts w:eastAsia="SimSun"/>
          <w:b/>
          <w:bCs/>
          <w:snapToGrid w:val="0"/>
          <w:kern w:val="22"/>
          <w:sz w:val="24"/>
          <w:lang w:eastAsia="zh-CN"/>
        </w:rPr>
        <w:t xml:space="preserve">  </w:t>
      </w:r>
      <w:r w:rsidRPr="00D874EE">
        <w:rPr>
          <w:rFonts w:eastAsia="SimSun" w:hint="eastAsia"/>
          <w:b/>
          <w:bCs/>
          <w:snapToGrid w:val="0"/>
          <w:kern w:val="22"/>
          <w:sz w:val="24"/>
          <w:lang w:eastAsia="zh-CN"/>
        </w:rPr>
        <w:t>组织事项</w:t>
      </w:r>
    </w:p>
    <w:p w14:paraId="429E8E58"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w:t>
      </w:r>
      <w:r w:rsidRPr="00D874EE">
        <w:rPr>
          <w:rFonts w:eastAsia="SimSun"/>
          <w:snapToGrid w:val="0"/>
          <w:kern w:val="22"/>
          <w:sz w:val="24"/>
          <w:lang w:eastAsia="zh-CN"/>
        </w:rPr>
        <w:tab/>
      </w:r>
      <w:r w:rsidRPr="00D874EE">
        <w:rPr>
          <w:rFonts w:eastAsia="SimSun" w:hint="eastAsia"/>
          <w:snapToGrid w:val="0"/>
          <w:kern w:val="22"/>
          <w:sz w:val="24"/>
          <w:lang w:eastAsia="zh-CN"/>
        </w:rPr>
        <w:t>会议开幕。</w:t>
      </w:r>
    </w:p>
    <w:p w14:paraId="57C78FFF"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w:t>
      </w:r>
      <w:r w:rsidRPr="00D874EE">
        <w:rPr>
          <w:rFonts w:eastAsia="SimSun"/>
          <w:snapToGrid w:val="0"/>
          <w:kern w:val="22"/>
          <w:sz w:val="24"/>
          <w:lang w:eastAsia="zh-CN"/>
        </w:rPr>
        <w:tab/>
      </w:r>
      <w:r w:rsidRPr="00D874EE">
        <w:rPr>
          <w:rFonts w:eastAsia="SimSun" w:hint="eastAsia"/>
          <w:snapToGrid w:val="0"/>
          <w:kern w:val="22"/>
          <w:sz w:val="24"/>
          <w:lang w:eastAsia="zh-CN"/>
        </w:rPr>
        <w:t>组织事项。</w:t>
      </w:r>
    </w:p>
    <w:p w14:paraId="1DEC1529"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3.</w:t>
      </w:r>
      <w:r w:rsidRPr="00D874EE">
        <w:rPr>
          <w:rFonts w:eastAsia="SimSun"/>
          <w:snapToGrid w:val="0"/>
          <w:kern w:val="22"/>
          <w:sz w:val="24"/>
          <w:lang w:eastAsia="zh-CN"/>
        </w:rPr>
        <w:tab/>
      </w:r>
      <w:r w:rsidRPr="00D874EE">
        <w:rPr>
          <w:rFonts w:eastAsia="SimSun" w:hint="eastAsia"/>
          <w:snapToGrid w:val="0"/>
          <w:kern w:val="22"/>
          <w:sz w:val="24"/>
          <w:lang w:eastAsia="zh-CN"/>
        </w:rPr>
        <w:t>关于缔约方大会第十五届会议代表的全权证书的报告。</w:t>
      </w:r>
    </w:p>
    <w:p w14:paraId="04F4927A"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4.</w:t>
      </w:r>
      <w:r w:rsidRPr="00D874EE">
        <w:rPr>
          <w:rFonts w:eastAsia="SimSun"/>
          <w:snapToGrid w:val="0"/>
          <w:kern w:val="22"/>
          <w:sz w:val="24"/>
          <w:lang w:eastAsia="zh-CN"/>
        </w:rPr>
        <w:tab/>
      </w:r>
      <w:r w:rsidRPr="00D874EE">
        <w:rPr>
          <w:rFonts w:eastAsia="SimSun" w:hint="eastAsia"/>
          <w:snapToGrid w:val="0"/>
          <w:kern w:val="22"/>
          <w:sz w:val="24"/>
          <w:lang w:eastAsia="zh-CN"/>
        </w:rPr>
        <w:t>未决问题。</w:t>
      </w:r>
    </w:p>
    <w:p w14:paraId="35A3F7DC"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5.</w:t>
      </w:r>
      <w:r w:rsidRPr="00D874EE">
        <w:rPr>
          <w:rFonts w:eastAsia="SimSun"/>
          <w:snapToGrid w:val="0"/>
          <w:kern w:val="22"/>
          <w:sz w:val="24"/>
          <w:lang w:eastAsia="zh-CN"/>
        </w:rPr>
        <w:tab/>
      </w:r>
      <w:r w:rsidRPr="00D874EE">
        <w:rPr>
          <w:rFonts w:eastAsia="SimSun" w:hint="eastAsia"/>
          <w:snapToGrid w:val="0"/>
          <w:kern w:val="22"/>
          <w:sz w:val="24"/>
          <w:lang w:eastAsia="zh-CN"/>
        </w:rPr>
        <w:t>缔约方大会今后会议的日期和地点。</w:t>
      </w:r>
    </w:p>
    <w:p w14:paraId="6E688CD5" w14:textId="77777777"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二</w:t>
      </w:r>
      <w:r w:rsidRPr="00D874EE">
        <w:rPr>
          <w:rFonts w:eastAsia="SimSun" w:hint="eastAsia"/>
          <w:b/>
          <w:bCs/>
          <w:snapToGrid w:val="0"/>
          <w:kern w:val="22"/>
          <w:sz w:val="24"/>
          <w:lang w:eastAsia="zh-CN"/>
        </w:rPr>
        <w:t>.</w:t>
      </w:r>
      <w:r w:rsidRPr="00D874EE">
        <w:rPr>
          <w:rFonts w:eastAsia="SimSun"/>
          <w:b/>
          <w:bCs/>
          <w:snapToGrid w:val="0"/>
          <w:kern w:val="22"/>
          <w:sz w:val="24"/>
          <w:lang w:eastAsia="zh-CN"/>
        </w:rPr>
        <w:t xml:space="preserve">  </w:t>
      </w:r>
      <w:r w:rsidRPr="00D874EE">
        <w:rPr>
          <w:rFonts w:eastAsia="SimSun" w:hint="eastAsia"/>
          <w:b/>
          <w:bCs/>
          <w:snapToGrid w:val="0"/>
          <w:kern w:val="22"/>
          <w:sz w:val="24"/>
          <w:lang w:eastAsia="zh-CN"/>
        </w:rPr>
        <w:t>报告</w:t>
      </w:r>
    </w:p>
    <w:p w14:paraId="3BEFC662"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6.</w:t>
      </w:r>
      <w:r w:rsidRPr="00D874EE">
        <w:rPr>
          <w:rFonts w:eastAsia="SimSun"/>
          <w:snapToGrid w:val="0"/>
          <w:kern w:val="22"/>
          <w:sz w:val="24"/>
          <w:lang w:eastAsia="zh-CN"/>
        </w:rPr>
        <w:tab/>
      </w:r>
      <w:r w:rsidRPr="00D874EE">
        <w:rPr>
          <w:rFonts w:eastAsia="SimSun" w:hint="eastAsia"/>
          <w:snapToGrid w:val="0"/>
          <w:kern w:val="22"/>
          <w:sz w:val="24"/>
          <w:lang w:eastAsia="zh-CN"/>
        </w:rPr>
        <w:t>闭会期间会议和区域筹备会议的报告。</w:t>
      </w:r>
    </w:p>
    <w:p w14:paraId="789A72F1" w14:textId="77777777"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三</w:t>
      </w:r>
      <w:r w:rsidRPr="00D874EE">
        <w:rPr>
          <w:rFonts w:eastAsia="SimSun"/>
          <w:b/>
          <w:bCs/>
          <w:snapToGrid w:val="0"/>
          <w:kern w:val="22"/>
          <w:sz w:val="24"/>
          <w:lang w:eastAsia="zh-CN"/>
        </w:rPr>
        <w:t xml:space="preserve">.  </w:t>
      </w:r>
      <w:r w:rsidRPr="00D874EE">
        <w:rPr>
          <w:rFonts w:eastAsia="SimSun" w:hint="eastAsia"/>
          <w:b/>
          <w:bCs/>
          <w:snapToGrid w:val="0"/>
          <w:kern w:val="22"/>
          <w:sz w:val="24"/>
          <w:lang w:eastAsia="zh-CN"/>
        </w:rPr>
        <w:t>行政管理和预算</w:t>
      </w:r>
    </w:p>
    <w:p w14:paraId="5838837B"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7.</w:t>
      </w:r>
      <w:r w:rsidRPr="00D874EE">
        <w:rPr>
          <w:rFonts w:eastAsia="SimSun"/>
          <w:snapToGrid w:val="0"/>
          <w:kern w:val="22"/>
          <w:sz w:val="24"/>
          <w:lang w:eastAsia="zh-CN"/>
        </w:rPr>
        <w:tab/>
      </w:r>
      <w:r w:rsidRPr="00D874EE">
        <w:rPr>
          <w:rFonts w:eastAsia="SimSun" w:hint="eastAsia"/>
          <w:snapToGrid w:val="0"/>
          <w:kern w:val="22"/>
          <w:sz w:val="24"/>
          <w:lang w:eastAsia="zh-CN"/>
        </w:rPr>
        <w:t>《公约》的行政管理和信托基金的预算。</w:t>
      </w:r>
    </w:p>
    <w:p w14:paraId="0B18F04F" w14:textId="77777777"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四</w:t>
      </w:r>
      <w:r w:rsidRPr="00D874EE">
        <w:rPr>
          <w:rFonts w:eastAsia="SimSun" w:hint="eastAsia"/>
          <w:b/>
          <w:bCs/>
          <w:snapToGrid w:val="0"/>
          <w:kern w:val="22"/>
          <w:sz w:val="24"/>
          <w:lang w:eastAsia="zh-CN"/>
        </w:rPr>
        <w:t>.</w:t>
      </w:r>
      <w:r w:rsidRPr="00D874EE">
        <w:rPr>
          <w:rFonts w:eastAsia="SimSun"/>
          <w:b/>
          <w:bCs/>
          <w:snapToGrid w:val="0"/>
          <w:kern w:val="22"/>
          <w:sz w:val="24"/>
          <w:lang w:eastAsia="zh-CN"/>
        </w:rPr>
        <w:t xml:space="preserve">  </w:t>
      </w:r>
      <w:r w:rsidRPr="00D874EE">
        <w:rPr>
          <w:rFonts w:eastAsia="SimSun" w:hint="eastAsia"/>
          <w:b/>
          <w:bCs/>
          <w:snapToGrid w:val="0"/>
          <w:kern w:val="22"/>
          <w:sz w:val="24"/>
          <w:lang w:eastAsia="zh-CN"/>
        </w:rPr>
        <w:t>审查执行情况</w:t>
      </w:r>
    </w:p>
    <w:p w14:paraId="56C7CC62"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8.</w:t>
      </w:r>
      <w:r w:rsidRPr="00D874EE">
        <w:rPr>
          <w:rFonts w:eastAsia="SimSun"/>
          <w:snapToGrid w:val="0"/>
          <w:kern w:val="22"/>
          <w:sz w:val="24"/>
          <w:lang w:eastAsia="zh-CN"/>
        </w:rPr>
        <w:tab/>
      </w:r>
      <w:r w:rsidRPr="00D874EE">
        <w:rPr>
          <w:rFonts w:eastAsia="SimSun" w:hint="eastAsia"/>
          <w:snapToGrid w:val="0"/>
          <w:kern w:val="22"/>
          <w:sz w:val="24"/>
          <w:lang w:eastAsia="zh-CN"/>
        </w:rPr>
        <w:t>审查执行《公约》和《</w:t>
      </w:r>
      <w:r w:rsidRPr="00D874EE">
        <w:rPr>
          <w:rFonts w:eastAsia="SimSun"/>
          <w:snapToGrid w:val="0"/>
          <w:kern w:val="22"/>
          <w:sz w:val="24"/>
          <w:lang w:eastAsia="zh-CN"/>
        </w:rPr>
        <w:t>2011-2020</w:t>
      </w:r>
      <w:r w:rsidRPr="00D874EE">
        <w:rPr>
          <w:rFonts w:eastAsia="SimSun" w:hint="eastAsia"/>
          <w:snapToGrid w:val="0"/>
          <w:kern w:val="22"/>
          <w:sz w:val="24"/>
          <w:lang w:eastAsia="zh-CN"/>
        </w:rPr>
        <w:t>年生物多样性战略计划》以及实现爱知生物多样性目标的进展情况。</w:t>
      </w:r>
    </w:p>
    <w:p w14:paraId="49F8A298" w14:textId="77777777"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五</w:t>
      </w:r>
      <w:r w:rsidRPr="00D874EE">
        <w:rPr>
          <w:rFonts w:eastAsia="SimSun"/>
          <w:b/>
          <w:bCs/>
          <w:snapToGrid w:val="0"/>
          <w:kern w:val="22"/>
          <w:sz w:val="24"/>
          <w:lang w:eastAsia="zh-CN"/>
        </w:rPr>
        <w:t>.  2020</w:t>
      </w:r>
      <w:r w:rsidRPr="00D874EE">
        <w:rPr>
          <w:rFonts w:eastAsia="SimSun" w:hint="eastAsia"/>
          <w:b/>
          <w:bCs/>
          <w:snapToGrid w:val="0"/>
          <w:kern w:val="22"/>
          <w:sz w:val="24"/>
          <w:lang w:eastAsia="zh-CN"/>
        </w:rPr>
        <w:t>年后全球生物多样性框架、相关事项和加强执行的机制</w:t>
      </w:r>
    </w:p>
    <w:p w14:paraId="628276A3"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9.</w:t>
      </w:r>
      <w:r w:rsidRPr="00D874EE">
        <w:rPr>
          <w:rFonts w:eastAsia="SimSun"/>
          <w:snapToGrid w:val="0"/>
          <w:kern w:val="22"/>
          <w:sz w:val="24"/>
          <w:lang w:eastAsia="zh-CN"/>
        </w:rPr>
        <w:tab/>
        <w:t>2020</w:t>
      </w:r>
      <w:r w:rsidRPr="00D874EE">
        <w:rPr>
          <w:rFonts w:eastAsia="SimSun" w:hint="eastAsia"/>
          <w:snapToGrid w:val="0"/>
          <w:kern w:val="22"/>
          <w:sz w:val="24"/>
          <w:lang w:eastAsia="zh-CN"/>
        </w:rPr>
        <w:t>年后全球生物多样性框架。</w:t>
      </w:r>
    </w:p>
    <w:p w14:paraId="420E27C0"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10.</w:t>
      </w:r>
      <w:r w:rsidRPr="00D874EE">
        <w:rPr>
          <w:rFonts w:eastAsia="SimSun"/>
          <w:snapToGrid w:val="0"/>
          <w:kern w:val="22"/>
          <w:sz w:val="24"/>
          <w:lang w:eastAsia="zh-CN"/>
        </w:rPr>
        <w:tab/>
      </w:r>
      <w:r w:rsidRPr="00D874EE">
        <w:rPr>
          <w:rFonts w:eastAsia="SimSun" w:hint="eastAsia"/>
          <w:snapToGrid w:val="0"/>
          <w:kern w:val="22"/>
          <w:sz w:val="24"/>
          <w:lang w:eastAsia="zh-CN"/>
        </w:rPr>
        <w:t>加强纳入第</w:t>
      </w:r>
      <w:r w:rsidRPr="00D874EE">
        <w:rPr>
          <w:rFonts w:eastAsia="SimSun"/>
          <w:snapToGrid w:val="0"/>
          <w:kern w:val="22"/>
          <w:sz w:val="24"/>
          <w:lang w:eastAsia="zh-CN"/>
        </w:rPr>
        <w:t>8</w:t>
      </w:r>
      <w:r w:rsidRPr="00D874EE">
        <w:rPr>
          <w:rFonts w:eastAsia="SimSun" w:hint="eastAsia"/>
          <w:snapToGrid w:val="0"/>
          <w:kern w:val="22"/>
          <w:sz w:val="24"/>
          <w:lang w:eastAsia="zh-CN"/>
        </w:rPr>
        <w:t>（</w:t>
      </w:r>
      <w:r w:rsidRPr="00D874EE">
        <w:rPr>
          <w:rFonts w:eastAsia="SimSun"/>
          <w:snapToGrid w:val="0"/>
          <w:kern w:val="22"/>
          <w:sz w:val="24"/>
          <w:lang w:eastAsia="zh-CN"/>
        </w:rPr>
        <w:t>j</w:t>
      </w:r>
      <w:r w:rsidRPr="00D874EE">
        <w:rPr>
          <w:rFonts w:eastAsia="SimSun" w:hint="eastAsia"/>
          <w:snapToGrid w:val="0"/>
          <w:kern w:val="22"/>
          <w:sz w:val="24"/>
          <w:lang w:eastAsia="zh-CN"/>
        </w:rPr>
        <w:t>）条和相关条款。</w:t>
      </w:r>
    </w:p>
    <w:p w14:paraId="3417D71A"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11.</w:t>
      </w:r>
      <w:r w:rsidRPr="00D874EE">
        <w:rPr>
          <w:rFonts w:eastAsia="SimSun"/>
          <w:snapToGrid w:val="0"/>
          <w:kern w:val="22"/>
          <w:sz w:val="24"/>
          <w:lang w:eastAsia="zh-CN"/>
        </w:rPr>
        <w:tab/>
      </w:r>
      <w:r w:rsidRPr="00D874EE">
        <w:rPr>
          <w:rFonts w:eastAsia="SimSun" w:hint="eastAsia"/>
          <w:snapToGrid w:val="0"/>
          <w:kern w:val="22"/>
          <w:sz w:val="24"/>
          <w:lang w:eastAsia="zh-CN"/>
        </w:rPr>
        <w:t>遗传资源数字序列信息。</w:t>
      </w:r>
    </w:p>
    <w:p w14:paraId="11A3DEEF"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 xml:space="preserve">12.  </w:t>
      </w:r>
      <w:r w:rsidRPr="00D874EE">
        <w:rPr>
          <w:rFonts w:eastAsia="SimSun"/>
          <w:snapToGrid w:val="0"/>
          <w:kern w:val="22"/>
          <w:sz w:val="24"/>
          <w:lang w:eastAsia="zh-CN"/>
        </w:rPr>
        <w:tab/>
      </w:r>
      <w:r w:rsidRPr="00D874EE">
        <w:rPr>
          <w:rFonts w:eastAsia="SimSun" w:hint="eastAsia"/>
          <w:snapToGrid w:val="0"/>
          <w:kern w:val="22"/>
          <w:sz w:val="24"/>
          <w:lang w:eastAsia="zh-CN"/>
        </w:rPr>
        <w:t>资源调动和财务机制。</w:t>
      </w:r>
    </w:p>
    <w:p w14:paraId="56AC2C2C"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 xml:space="preserve">13. </w:t>
      </w:r>
      <w:r w:rsidRPr="00D874EE">
        <w:rPr>
          <w:rFonts w:eastAsia="SimSun"/>
          <w:snapToGrid w:val="0"/>
          <w:kern w:val="22"/>
          <w:sz w:val="24"/>
          <w:lang w:eastAsia="zh-CN"/>
        </w:rPr>
        <w:tab/>
      </w:r>
      <w:r w:rsidRPr="00D874EE">
        <w:rPr>
          <w:rFonts w:eastAsia="SimSun" w:hint="eastAsia"/>
          <w:snapToGrid w:val="0"/>
          <w:kern w:val="22"/>
          <w:sz w:val="24"/>
          <w:lang w:eastAsia="zh-CN"/>
        </w:rPr>
        <w:t>能力建设、科技合作、知识管理和传播。</w:t>
      </w:r>
    </w:p>
    <w:p w14:paraId="26277A6A"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14.</w:t>
      </w:r>
      <w:r w:rsidRPr="00D874EE">
        <w:rPr>
          <w:rFonts w:eastAsia="SimSun"/>
          <w:snapToGrid w:val="0"/>
          <w:kern w:val="22"/>
          <w:sz w:val="24"/>
          <w:lang w:eastAsia="zh-CN"/>
        </w:rPr>
        <w:tab/>
      </w:r>
      <w:r w:rsidRPr="00D874EE">
        <w:rPr>
          <w:rFonts w:eastAsia="SimSun" w:hint="eastAsia"/>
          <w:snapToGrid w:val="0"/>
          <w:kern w:val="22"/>
          <w:sz w:val="24"/>
          <w:lang w:eastAsia="zh-CN"/>
        </w:rPr>
        <w:t>规划、监测、报告和审查机制。</w:t>
      </w:r>
    </w:p>
    <w:p w14:paraId="538FF399"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15.</w:t>
      </w:r>
      <w:r w:rsidRPr="00D874EE">
        <w:rPr>
          <w:rFonts w:eastAsia="SimSun"/>
          <w:snapToGrid w:val="0"/>
          <w:kern w:val="22"/>
          <w:sz w:val="24"/>
          <w:lang w:eastAsia="zh-CN"/>
        </w:rPr>
        <w:tab/>
      </w:r>
      <w:r w:rsidRPr="00D874EE">
        <w:rPr>
          <w:rFonts w:eastAsia="SimSun" w:hint="eastAsia"/>
          <w:snapToGrid w:val="0"/>
          <w:kern w:val="22"/>
          <w:sz w:val="24"/>
          <w:lang w:eastAsia="zh-CN"/>
        </w:rPr>
        <w:t>与其他公约和国际组织的合作。</w:t>
      </w:r>
    </w:p>
    <w:p w14:paraId="54810C2C"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16.</w:t>
      </w:r>
      <w:r w:rsidRPr="00D874EE">
        <w:rPr>
          <w:rFonts w:eastAsia="SimSun"/>
          <w:snapToGrid w:val="0"/>
          <w:kern w:val="22"/>
          <w:sz w:val="24"/>
          <w:lang w:eastAsia="zh-CN"/>
        </w:rPr>
        <w:tab/>
      </w:r>
      <w:r w:rsidRPr="00D874EE">
        <w:rPr>
          <w:rFonts w:eastAsia="SimSun" w:hint="eastAsia"/>
          <w:snapToGrid w:val="0"/>
          <w:kern w:val="22"/>
          <w:sz w:val="24"/>
          <w:lang w:eastAsia="zh-CN"/>
        </w:rPr>
        <w:t>将生物多样性纳入部门和跨部门主流。</w:t>
      </w:r>
    </w:p>
    <w:p w14:paraId="75BCDAC8"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17.</w:t>
      </w:r>
      <w:r w:rsidRPr="00D874EE">
        <w:rPr>
          <w:rFonts w:eastAsia="SimSun"/>
          <w:snapToGrid w:val="0"/>
          <w:kern w:val="22"/>
          <w:sz w:val="24"/>
          <w:lang w:eastAsia="zh-CN"/>
        </w:rPr>
        <w:tab/>
      </w:r>
      <w:r w:rsidRPr="00D874EE">
        <w:rPr>
          <w:rFonts w:eastAsia="SimSun" w:hint="eastAsia"/>
          <w:snapToGrid w:val="0"/>
          <w:kern w:val="22"/>
          <w:sz w:val="24"/>
          <w:lang w:eastAsia="zh-CN"/>
        </w:rPr>
        <w:t>审查《公约》及其议定书下各进程的成效。</w:t>
      </w:r>
    </w:p>
    <w:p w14:paraId="692232F3"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18.</w:t>
      </w:r>
      <w:r w:rsidRPr="00D874EE">
        <w:rPr>
          <w:rFonts w:eastAsia="SimSun"/>
          <w:snapToGrid w:val="0"/>
          <w:kern w:val="22"/>
          <w:sz w:val="24"/>
          <w:lang w:eastAsia="zh-CN"/>
        </w:rPr>
        <w:tab/>
      </w:r>
      <w:r w:rsidRPr="00D874EE">
        <w:rPr>
          <w:rFonts w:eastAsia="SimSun" w:hint="eastAsia"/>
          <w:snapToGrid w:val="0"/>
          <w:kern w:val="22"/>
          <w:sz w:val="24"/>
          <w:lang w:eastAsia="zh-CN"/>
        </w:rPr>
        <w:t>缔约方大会多年期工作方案。</w:t>
      </w:r>
    </w:p>
    <w:p w14:paraId="60097DB3" w14:textId="77777777"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六</w:t>
      </w:r>
      <w:r w:rsidRPr="00D874EE">
        <w:rPr>
          <w:rFonts w:eastAsia="SimSun" w:hint="eastAsia"/>
          <w:b/>
          <w:bCs/>
          <w:snapToGrid w:val="0"/>
          <w:kern w:val="22"/>
          <w:sz w:val="24"/>
          <w:lang w:eastAsia="zh-CN"/>
        </w:rPr>
        <w:t>.</w:t>
      </w:r>
      <w:r w:rsidRPr="00D874EE">
        <w:rPr>
          <w:rFonts w:eastAsia="SimSun"/>
          <w:b/>
          <w:bCs/>
          <w:snapToGrid w:val="0"/>
          <w:kern w:val="22"/>
          <w:sz w:val="24"/>
          <w:lang w:eastAsia="zh-CN"/>
        </w:rPr>
        <w:t xml:space="preserve">  </w:t>
      </w:r>
      <w:r w:rsidRPr="00D874EE">
        <w:rPr>
          <w:rFonts w:eastAsia="SimSun" w:hint="eastAsia"/>
          <w:b/>
          <w:bCs/>
          <w:snapToGrid w:val="0"/>
          <w:kern w:val="22"/>
          <w:sz w:val="24"/>
          <w:lang w:eastAsia="zh-CN"/>
        </w:rPr>
        <w:t>其他技术问题</w:t>
      </w:r>
    </w:p>
    <w:p w14:paraId="67282BAB"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19.</w:t>
      </w:r>
      <w:r w:rsidRPr="00D874EE">
        <w:rPr>
          <w:rFonts w:eastAsia="SimSun"/>
          <w:snapToGrid w:val="0"/>
          <w:kern w:val="22"/>
          <w:sz w:val="24"/>
          <w:lang w:eastAsia="zh-CN"/>
        </w:rPr>
        <w:tab/>
      </w:r>
      <w:r w:rsidRPr="00D874EE">
        <w:rPr>
          <w:rFonts w:eastAsia="SimSun" w:hint="eastAsia"/>
          <w:snapToGrid w:val="0"/>
          <w:kern w:val="22"/>
          <w:sz w:val="24"/>
          <w:lang w:eastAsia="zh-CN"/>
        </w:rPr>
        <w:t>保护区和其他有效地区保护措施。</w:t>
      </w:r>
    </w:p>
    <w:p w14:paraId="0B2031B1"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20.</w:t>
      </w:r>
      <w:r w:rsidRPr="00D874EE">
        <w:rPr>
          <w:rFonts w:eastAsia="SimSun"/>
          <w:snapToGrid w:val="0"/>
          <w:kern w:val="22"/>
          <w:sz w:val="24"/>
          <w:lang w:eastAsia="zh-CN"/>
        </w:rPr>
        <w:tab/>
      </w:r>
      <w:r w:rsidRPr="00D874EE">
        <w:rPr>
          <w:rFonts w:eastAsia="SimSun" w:hint="eastAsia"/>
          <w:snapToGrid w:val="0"/>
          <w:kern w:val="22"/>
          <w:sz w:val="24"/>
          <w:lang w:eastAsia="zh-CN"/>
        </w:rPr>
        <w:t>海洋和沿海生物多样性。</w:t>
      </w:r>
    </w:p>
    <w:p w14:paraId="6D1EFC5C"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lastRenderedPageBreak/>
        <w:t>21.</w:t>
      </w:r>
      <w:r w:rsidRPr="00D874EE">
        <w:rPr>
          <w:rFonts w:eastAsia="SimSun"/>
          <w:snapToGrid w:val="0"/>
          <w:kern w:val="22"/>
          <w:sz w:val="24"/>
          <w:lang w:eastAsia="zh-CN"/>
        </w:rPr>
        <w:tab/>
      </w:r>
      <w:r w:rsidRPr="00D874EE">
        <w:rPr>
          <w:rFonts w:eastAsia="SimSun" w:hint="eastAsia"/>
          <w:snapToGrid w:val="0"/>
          <w:kern w:val="22"/>
          <w:sz w:val="24"/>
          <w:lang w:eastAsia="zh-CN"/>
        </w:rPr>
        <w:t>外来入侵物种。</w:t>
      </w:r>
    </w:p>
    <w:p w14:paraId="58C443F1" w14:textId="6A823F6D"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22.</w:t>
      </w:r>
      <w:r w:rsidRPr="00D874EE">
        <w:rPr>
          <w:rFonts w:eastAsia="SimSun"/>
          <w:snapToGrid w:val="0"/>
          <w:kern w:val="22"/>
          <w:sz w:val="24"/>
          <w:lang w:eastAsia="zh-CN"/>
        </w:rPr>
        <w:tab/>
      </w:r>
      <w:r w:rsidRPr="00D874EE">
        <w:rPr>
          <w:rFonts w:eastAsia="SimSun" w:hint="eastAsia"/>
          <w:snapToGrid w:val="0"/>
          <w:kern w:val="22"/>
          <w:sz w:val="24"/>
          <w:lang w:eastAsia="zh-CN"/>
        </w:rPr>
        <w:t>可持续</w:t>
      </w:r>
      <w:r w:rsidR="00E55663">
        <w:rPr>
          <w:rFonts w:eastAsia="SimSun" w:hint="eastAsia"/>
          <w:snapToGrid w:val="0"/>
          <w:kern w:val="22"/>
          <w:sz w:val="24"/>
          <w:lang w:eastAsia="zh-CN"/>
        </w:rPr>
        <w:t>野生生物</w:t>
      </w:r>
      <w:r w:rsidRPr="00D874EE">
        <w:rPr>
          <w:rFonts w:eastAsia="SimSun" w:hint="eastAsia"/>
          <w:snapToGrid w:val="0"/>
          <w:kern w:val="22"/>
          <w:sz w:val="24"/>
          <w:lang w:eastAsia="zh-CN"/>
        </w:rPr>
        <w:t>管理。</w:t>
      </w:r>
    </w:p>
    <w:p w14:paraId="7C6F4B64"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23.</w:t>
      </w:r>
      <w:r w:rsidRPr="00D874EE">
        <w:rPr>
          <w:rFonts w:eastAsia="SimSun"/>
          <w:snapToGrid w:val="0"/>
          <w:kern w:val="22"/>
          <w:sz w:val="24"/>
          <w:lang w:eastAsia="zh-CN"/>
        </w:rPr>
        <w:tab/>
      </w:r>
      <w:r w:rsidRPr="00D874EE">
        <w:rPr>
          <w:rFonts w:eastAsia="SimSun" w:hint="eastAsia"/>
          <w:snapToGrid w:val="0"/>
          <w:kern w:val="22"/>
          <w:sz w:val="24"/>
          <w:lang w:eastAsia="zh-CN"/>
        </w:rPr>
        <w:t>生物多样性和气候变化。</w:t>
      </w:r>
    </w:p>
    <w:p w14:paraId="54AC292C"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24.</w:t>
      </w:r>
      <w:r w:rsidRPr="00D874EE">
        <w:rPr>
          <w:rFonts w:eastAsia="SimSun"/>
          <w:snapToGrid w:val="0"/>
          <w:kern w:val="22"/>
          <w:sz w:val="24"/>
          <w:lang w:eastAsia="zh-CN"/>
        </w:rPr>
        <w:tab/>
      </w:r>
      <w:r w:rsidRPr="00D874EE">
        <w:rPr>
          <w:rFonts w:eastAsia="SimSun" w:hint="eastAsia"/>
          <w:snapToGrid w:val="0"/>
          <w:kern w:val="22"/>
          <w:sz w:val="24"/>
          <w:lang w:eastAsia="zh-CN"/>
        </w:rPr>
        <w:t>生物多样性和农业。</w:t>
      </w:r>
    </w:p>
    <w:p w14:paraId="6BB461E9"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25.</w:t>
      </w:r>
      <w:r w:rsidRPr="00D874EE">
        <w:rPr>
          <w:rFonts w:eastAsia="SimSun"/>
          <w:snapToGrid w:val="0"/>
          <w:kern w:val="22"/>
          <w:sz w:val="24"/>
          <w:lang w:eastAsia="zh-CN"/>
        </w:rPr>
        <w:tab/>
      </w:r>
      <w:r w:rsidRPr="00D874EE">
        <w:rPr>
          <w:rFonts w:eastAsia="SimSun" w:hint="eastAsia"/>
          <w:snapToGrid w:val="0"/>
          <w:kern w:val="22"/>
          <w:sz w:val="24"/>
          <w:lang w:eastAsia="zh-CN"/>
        </w:rPr>
        <w:t>生物多样性和健康。</w:t>
      </w:r>
    </w:p>
    <w:p w14:paraId="021D1B30"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26.</w:t>
      </w:r>
      <w:r w:rsidRPr="00D874EE">
        <w:rPr>
          <w:rFonts w:eastAsia="SimSun"/>
          <w:snapToGrid w:val="0"/>
          <w:kern w:val="22"/>
          <w:sz w:val="24"/>
          <w:lang w:eastAsia="zh-CN"/>
        </w:rPr>
        <w:tab/>
      </w:r>
      <w:r w:rsidRPr="00D874EE">
        <w:rPr>
          <w:rFonts w:eastAsia="SimSun" w:hint="eastAsia"/>
          <w:snapToGrid w:val="0"/>
          <w:kern w:val="22"/>
          <w:sz w:val="24"/>
          <w:lang w:eastAsia="zh-CN"/>
        </w:rPr>
        <w:t>自然和文化。</w:t>
      </w:r>
    </w:p>
    <w:p w14:paraId="31A8B783"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27.</w:t>
      </w:r>
      <w:r w:rsidRPr="00D874EE">
        <w:rPr>
          <w:rFonts w:eastAsia="SimSun"/>
          <w:snapToGrid w:val="0"/>
          <w:kern w:val="22"/>
          <w:sz w:val="24"/>
          <w:lang w:eastAsia="zh-CN"/>
        </w:rPr>
        <w:tab/>
      </w:r>
      <w:r w:rsidRPr="00D874EE">
        <w:rPr>
          <w:rFonts w:eastAsia="SimSun" w:hint="eastAsia"/>
          <w:snapToGrid w:val="0"/>
          <w:kern w:val="22"/>
          <w:sz w:val="24"/>
          <w:lang w:eastAsia="zh-CN"/>
        </w:rPr>
        <w:t>合成生物学。</w:t>
      </w:r>
    </w:p>
    <w:p w14:paraId="3094E37A" w14:textId="03C64D24" w:rsidR="00D874EE" w:rsidRPr="00D874EE" w:rsidRDefault="00D874EE" w:rsidP="00D874EE">
      <w:pPr>
        <w:snapToGrid w:val="0"/>
        <w:spacing w:before="120" w:after="120"/>
        <w:ind w:left="980" w:hanging="490"/>
        <w:jc w:val="left"/>
        <w:rPr>
          <w:rFonts w:eastAsia="SimSun"/>
          <w:b/>
          <w:bCs/>
          <w:snapToGrid w:val="0"/>
          <w:kern w:val="22"/>
          <w:sz w:val="24"/>
          <w:lang w:eastAsia="zh-CN"/>
        </w:rPr>
      </w:pPr>
      <w:r w:rsidRPr="00D874EE">
        <w:rPr>
          <w:rFonts w:eastAsia="SimSun" w:hint="eastAsia"/>
          <w:b/>
          <w:bCs/>
          <w:snapToGrid w:val="0"/>
          <w:kern w:val="22"/>
          <w:sz w:val="24"/>
          <w:lang w:eastAsia="zh-CN"/>
        </w:rPr>
        <w:t>七</w:t>
      </w:r>
      <w:r w:rsidRPr="00D874EE">
        <w:rPr>
          <w:rFonts w:eastAsia="SimSun" w:hint="eastAsia"/>
          <w:b/>
          <w:bCs/>
          <w:snapToGrid w:val="0"/>
          <w:kern w:val="22"/>
          <w:sz w:val="24"/>
          <w:lang w:eastAsia="zh-CN"/>
        </w:rPr>
        <w:t>.</w:t>
      </w:r>
      <w:r w:rsidRPr="00D874EE">
        <w:rPr>
          <w:rFonts w:eastAsia="SimSun"/>
          <w:b/>
          <w:bCs/>
          <w:snapToGrid w:val="0"/>
          <w:kern w:val="22"/>
          <w:sz w:val="24"/>
          <w:lang w:eastAsia="zh-CN"/>
        </w:rPr>
        <w:t xml:space="preserve">  </w:t>
      </w:r>
      <w:r w:rsidR="00B03608">
        <w:rPr>
          <w:rFonts w:eastAsia="SimSun"/>
          <w:b/>
          <w:bCs/>
          <w:snapToGrid w:val="0"/>
          <w:kern w:val="22"/>
          <w:sz w:val="24"/>
          <w:lang w:eastAsia="zh-CN"/>
        </w:rPr>
        <w:t xml:space="preserve"> </w:t>
      </w:r>
      <w:r w:rsidRPr="00D874EE">
        <w:rPr>
          <w:rFonts w:eastAsia="SimSun" w:hint="eastAsia"/>
          <w:b/>
          <w:bCs/>
          <w:snapToGrid w:val="0"/>
          <w:kern w:val="22"/>
          <w:sz w:val="24"/>
          <w:lang w:eastAsia="zh-CN"/>
        </w:rPr>
        <w:t>最后事项</w:t>
      </w:r>
    </w:p>
    <w:p w14:paraId="5AE7835B"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28.</w:t>
      </w:r>
      <w:r w:rsidRPr="00D874EE">
        <w:rPr>
          <w:rFonts w:eastAsia="SimSun"/>
          <w:snapToGrid w:val="0"/>
          <w:kern w:val="22"/>
          <w:sz w:val="24"/>
          <w:lang w:eastAsia="zh-CN"/>
        </w:rPr>
        <w:tab/>
      </w:r>
      <w:r w:rsidRPr="00D874EE">
        <w:rPr>
          <w:rFonts w:eastAsia="SimSun" w:hint="eastAsia"/>
          <w:snapToGrid w:val="0"/>
          <w:kern w:val="22"/>
          <w:sz w:val="24"/>
          <w:lang w:eastAsia="zh-CN"/>
        </w:rPr>
        <w:t>其他事项。</w:t>
      </w:r>
    </w:p>
    <w:p w14:paraId="7EA71132" w14:textId="513FFA14"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29.</w:t>
      </w:r>
      <w:r w:rsidRPr="00D874EE">
        <w:rPr>
          <w:rFonts w:eastAsia="SimSun"/>
          <w:snapToGrid w:val="0"/>
          <w:kern w:val="22"/>
          <w:sz w:val="24"/>
          <w:lang w:eastAsia="zh-CN"/>
        </w:rPr>
        <w:tab/>
      </w:r>
      <w:r w:rsidR="002F1B5C">
        <w:rPr>
          <w:rFonts w:eastAsia="SimSun" w:hint="eastAsia"/>
          <w:snapToGrid w:val="0"/>
          <w:kern w:val="22"/>
          <w:sz w:val="24"/>
          <w:lang w:eastAsia="zh-CN"/>
        </w:rPr>
        <w:t>通过</w:t>
      </w:r>
      <w:r w:rsidRPr="00D874EE">
        <w:rPr>
          <w:rFonts w:eastAsia="SimSun" w:hint="eastAsia"/>
          <w:snapToGrid w:val="0"/>
          <w:kern w:val="22"/>
          <w:sz w:val="24"/>
          <w:lang w:eastAsia="zh-CN"/>
        </w:rPr>
        <w:t>报告。</w:t>
      </w:r>
    </w:p>
    <w:p w14:paraId="6A4BB4E1" w14:textId="77777777" w:rsidR="00D874EE" w:rsidRPr="00D874EE" w:rsidRDefault="00D874EE" w:rsidP="00D874EE">
      <w:pPr>
        <w:snapToGrid w:val="0"/>
        <w:spacing w:before="120" w:after="120"/>
        <w:ind w:left="980" w:hanging="490"/>
        <w:jc w:val="left"/>
        <w:rPr>
          <w:rFonts w:eastAsia="SimSun"/>
          <w:snapToGrid w:val="0"/>
          <w:kern w:val="22"/>
          <w:sz w:val="24"/>
          <w:lang w:eastAsia="zh-CN"/>
        </w:rPr>
      </w:pPr>
      <w:r w:rsidRPr="00D874EE">
        <w:rPr>
          <w:rFonts w:eastAsia="SimSun"/>
          <w:snapToGrid w:val="0"/>
          <w:kern w:val="22"/>
          <w:sz w:val="24"/>
          <w:lang w:eastAsia="zh-CN"/>
        </w:rPr>
        <w:t>30.</w:t>
      </w:r>
      <w:r w:rsidRPr="00D874EE">
        <w:rPr>
          <w:rFonts w:eastAsia="SimSun"/>
          <w:snapToGrid w:val="0"/>
          <w:kern w:val="22"/>
          <w:sz w:val="24"/>
          <w:lang w:eastAsia="zh-CN"/>
        </w:rPr>
        <w:tab/>
      </w:r>
      <w:r w:rsidRPr="00D874EE">
        <w:rPr>
          <w:rFonts w:eastAsia="SimSun" w:hint="eastAsia"/>
          <w:snapToGrid w:val="0"/>
          <w:kern w:val="22"/>
          <w:sz w:val="24"/>
          <w:lang w:eastAsia="zh-CN"/>
        </w:rPr>
        <w:t>会议闭幕。</w:t>
      </w:r>
    </w:p>
    <w:p w14:paraId="7567168B" w14:textId="77777777" w:rsidR="00D874EE" w:rsidRPr="00D874EE" w:rsidRDefault="00D874EE" w:rsidP="00C33236">
      <w:pPr>
        <w:pStyle w:val="ListParagraph"/>
        <w:numPr>
          <w:ilvl w:val="0"/>
          <w:numId w:val="0"/>
        </w:numPr>
        <w:snapToGrid w:val="0"/>
        <w:spacing w:before="120" w:after="120"/>
        <w:contextualSpacing w:val="0"/>
        <w:jc w:val="left"/>
        <w:rPr>
          <w:rFonts w:eastAsia="SimSun"/>
          <w:snapToGrid w:val="0"/>
          <w:kern w:val="22"/>
          <w:sz w:val="24"/>
          <w:lang w:eastAsia="zh-CN"/>
        </w:rPr>
      </w:pPr>
    </w:p>
    <w:p w14:paraId="0ED8C78A" w14:textId="77777777" w:rsidR="00D874EE" w:rsidRPr="00D874EE" w:rsidRDefault="00D874EE" w:rsidP="00D874EE">
      <w:pPr>
        <w:snapToGrid w:val="0"/>
        <w:spacing w:before="120" w:after="120"/>
        <w:jc w:val="center"/>
        <w:rPr>
          <w:rFonts w:eastAsia="SimSun"/>
          <w:b/>
          <w:bCs/>
          <w:snapToGrid w:val="0"/>
          <w:kern w:val="22"/>
          <w:sz w:val="24"/>
          <w:lang w:eastAsia="zh-CN"/>
        </w:rPr>
      </w:pPr>
      <w:r w:rsidRPr="00D874EE">
        <w:rPr>
          <w:rFonts w:eastAsia="SimSun"/>
          <w:b/>
          <w:bCs/>
          <w:snapToGrid w:val="0"/>
          <w:kern w:val="22"/>
          <w:sz w:val="24"/>
          <w:lang w:eastAsia="zh-CN"/>
        </w:rPr>
        <w:t xml:space="preserve">C.  </w:t>
      </w:r>
      <w:r w:rsidRPr="00D874EE">
        <w:rPr>
          <w:rFonts w:eastAsia="SimSun" w:hint="eastAsia"/>
          <w:b/>
          <w:bCs/>
          <w:snapToGrid w:val="0"/>
          <w:kern w:val="22"/>
          <w:sz w:val="24"/>
          <w:lang w:eastAsia="zh-CN"/>
        </w:rPr>
        <w:t>工作安排</w:t>
      </w:r>
    </w:p>
    <w:p w14:paraId="2D6BA21F" w14:textId="2CB8CE44" w:rsidR="00D874EE" w:rsidRPr="00D874EE" w:rsidRDefault="00D874EE" w:rsidP="00D874EE">
      <w:pPr>
        <w:pStyle w:val="Para1"/>
        <w:tabs>
          <w:tab w:val="clear" w:pos="720"/>
        </w:tabs>
        <w:rPr>
          <w:rFonts w:eastAsia="SimSun"/>
          <w:color w:val="auto"/>
          <w:sz w:val="24"/>
          <w:lang w:eastAsia="zh-CN"/>
        </w:rPr>
      </w:pPr>
      <w:r w:rsidRPr="0086075D">
        <w:rPr>
          <w:rFonts w:eastAsia="SimSun" w:hint="eastAsia"/>
          <w:color w:val="auto"/>
          <w:sz w:val="24"/>
          <w:lang w:eastAsia="zh-CN"/>
        </w:rPr>
        <w:t>缔约方大会第</w:t>
      </w:r>
      <w:r w:rsidRPr="0086075D">
        <w:rPr>
          <w:rFonts w:eastAsia="SimSun" w:hint="eastAsia"/>
          <w:color w:val="auto"/>
          <w:sz w:val="24"/>
          <w:lang w:eastAsia="zh-CN"/>
        </w:rPr>
        <w:t>1</w:t>
      </w:r>
      <w:r w:rsidR="009A4707" w:rsidRPr="0086075D">
        <w:rPr>
          <w:rFonts w:eastAsia="SimSun" w:hint="eastAsia"/>
          <w:color w:val="auto"/>
          <w:sz w:val="24"/>
          <w:lang w:eastAsia="zh-CN"/>
        </w:rPr>
        <w:t>场全体会议</w:t>
      </w:r>
      <w:r w:rsidRPr="0086075D">
        <w:rPr>
          <w:rFonts w:eastAsia="SimSun" w:hint="eastAsia"/>
          <w:color w:val="auto"/>
          <w:sz w:val="24"/>
          <w:lang w:eastAsia="zh-CN"/>
        </w:rPr>
        <w:t>审议了执行秘书关于第十五届会议第二阶段会议拟议工作安排的说明（</w:t>
      </w:r>
      <w:r w:rsidRPr="0086075D">
        <w:rPr>
          <w:rFonts w:eastAsia="SimSun"/>
          <w:color w:val="auto"/>
          <w:sz w:val="24"/>
          <w:lang w:eastAsia="zh-CN"/>
        </w:rPr>
        <w:t>CBD/COP/15/1/Add.4/Rev.1</w:t>
      </w:r>
      <w:r w:rsidRPr="0086075D">
        <w:rPr>
          <w:rFonts w:eastAsia="SimSun" w:hint="eastAsia"/>
          <w:color w:val="auto"/>
          <w:sz w:val="24"/>
          <w:lang w:eastAsia="zh-CN"/>
        </w:rPr>
        <w:t>），商定按照说明安排工作。三个机构设立了两个工作组为其服务，选举</w:t>
      </w:r>
      <w:r w:rsidRPr="0086075D">
        <w:rPr>
          <w:rFonts w:eastAsia="SimSun"/>
          <w:color w:val="auto"/>
          <w:sz w:val="24"/>
          <w:lang w:eastAsia="zh-CN"/>
        </w:rPr>
        <w:t>Rosemary Paterson</w:t>
      </w:r>
      <w:r w:rsidRPr="0086075D">
        <w:rPr>
          <w:rFonts w:eastAsia="SimSun" w:hint="eastAsia"/>
          <w:color w:val="auto"/>
          <w:sz w:val="24"/>
          <w:lang w:eastAsia="zh-CN"/>
        </w:rPr>
        <w:t>（新西兰）担任第一工作组主席，</w:t>
      </w:r>
      <w:r w:rsidRPr="0086075D">
        <w:rPr>
          <w:bCs/>
          <w:color w:val="auto"/>
          <w:sz w:val="24"/>
          <w:lang w:eastAsia="zh-CN"/>
        </w:rPr>
        <w:t>Helena Jeffery Brown</w:t>
      </w:r>
      <w:r w:rsidRPr="0086075D">
        <w:rPr>
          <w:rFonts w:eastAsia="SimSun" w:hint="eastAsia"/>
          <w:color w:val="auto"/>
          <w:sz w:val="24"/>
          <w:lang w:eastAsia="zh-CN"/>
        </w:rPr>
        <w:t>（安提瓜和巴布达）担任第二工作组主席。</w:t>
      </w:r>
    </w:p>
    <w:p w14:paraId="15374074" w14:textId="77777777" w:rsidR="00D874EE" w:rsidRPr="00D874EE" w:rsidRDefault="00D874EE" w:rsidP="00EE0624">
      <w:pPr>
        <w:pStyle w:val="ListParagraph"/>
        <w:numPr>
          <w:ilvl w:val="0"/>
          <w:numId w:val="0"/>
        </w:numPr>
        <w:snapToGrid w:val="0"/>
        <w:spacing w:before="120" w:after="120"/>
        <w:contextualSpacing w:val="0"/>
        <w:jc w:val="left"/>
        <w:rPr>
          <w:rFonts w:eastAsia="SimSun"/>
          <w:snapToGrid w:val="0"/>
          <w:kern w:val="22"/>
          <w:sz w:val="24"/>
          <w:lang w:eastAsia="zh-CN"/>
        </w:rPr>
      </w:pPr>
      <w:r w:rsidRPr="00D874EE">
        <w:rPr>
          <w:rFonts w:eastAsia="KaiTi" w:hint="eastAsia"/>
          <w:snapToGrid w:val="0"/>
          <w:kern w:val="22"/>
          <w:sz w:val="24"/>
          <w:lang w:eastAsia="zh-CN"/>
        </w:rPr>
        <w:t>第</w:t>
      </w:r>
      <w:r w:rsidRPr="00D874EE">
        <w:rPr>
          <w:rFonts w:eastAsia="KaiTi" w:hint="eastAsia"/>
          <w:snapToGrid w:val="0"/>
          <w:kern w:val="22"/>
          <w:sz w:val="24"/>
          <w:lang w:eastAsia="zh-CN"/>
        </w:rPr>
        <w:t>1</w:t>
      </w:r>
      <w:r w:rsidRPr="00D874EE">
        <w:rPr>
          <w:rFonts w:eastAsia="KaiTi" w:hint="eastAsia"/>
          <w:snapToGrid w:val="0"/>
          <w:kern w:val="22"/>
          <w:sz w:val="24"/>
          <w:lang w:eastAsia="zh-CN"/>
        </w:rPr>
        <w:t>次盘点会议</w:t>
      </w:r>
    </w:p>
    <w:p w14:paraId="03B056AB" w14:textId="34EC4FFC"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eastAsia="zh-CN"/>
        </w:rPr>
        <w:t xml:space="preserve">12 </w:t>
      </w:r>
      <w:r w:rsidRPr="00D874EE">
        <w:rPr>
          <w:rFonts w:eastAsia="SimSun" w:hint="eastAsia"/>
          <w:color w:val="auto"/>
          <w:sz w:val="24"/>
          <w:lang w:eastAsia="zh-CN"/>
        </w:rPr>
        <w:t>月</w:t>
      </w:r>
      <w:r w:rsidRPr="00D874EE">
        <w:rPr>
          <w:rFonts w:eastAsia="SimSun"/>
          <w:color w:val="auto"/>
          <w:sz w:val="24"/>
          <w:lang w:eastAsia="zh-CN"/>
        </w:rPr>
        <w:t xml:space="preserve"> 10 </w:t>
      </w:r>
      <w:r w:rsidRPr="00D874EE">
        <w:rPr>
          <w:rFonts w:eastAsia="SimSun" w:hint="eastAsia"/>
          <w:color w:val="auto"/>
          <w:sz w:val="24"/>
          <w:lang w:eastAsia="zh-CN"/>
        </w:rPr>
        <w:t>日缔约方大会举行第</w:t>
      </w:r>
      <w:r w:rsidRPr="00D874EE">
        <w:rPr>
          <w:rFonts w:eastAsia="SimSun" w:hint="eastAsia"/>
          <w:color w:val="auto"/>
          <w:sz w:val="24"/>
          <w:lang w:eastAsia="zh-CN"/>
        </w:rPr>
        <w:t>2</w:t>
      </w:r>
      <w:r w:rsidR="009A4707">
        <w:rPr>
          <w:rFonts w:eastAsia="SimSun" w:hint="eastAsia"/>
          <w:color w:val="auto"/>
          <w:sz w:val="24"/>
          <w:lang w:eastAsia="zh-CN"/>
        </w:rPr>
        <w:t>场全体会议</w:t>
      </w:r>
      <w:r w:rsidRPr="00D874EE">
        <w:rPr>
          <w:rFonts w:eastAsia="SimSun" w:hint="eastAsia"/>
          <w:color w:val="auto"/>
          <w:sz w:val="24"/>
          <w:lang w:eastAsia="zh-CN"/>
        </w:rPr>
        <w:t>，利用部分时间</w:t>
      </w:r>
      <w:r w:rsidR="00AE0AB7">
        <w:rPr>
          <w:rFonts w:eastAsia="SimSun" w:hint="eastAsia"/>
          <w:color w:val="auto"/>
          <w:sz w:val="24"/>
          <w:lang w:eastAsia="zh-CN"/>
        </w:rPr>
        <w:t>对</w:t>
      </w:r>
      <w:r w:rsidRPr="00D874EE">
        <w:rPr>
          <w:rFonts w:eastAsia="SimSun" w:hint="eastAsia"/>
          <w:color w:val="auto"/>
          <w:sz w:val="24"/>
          <w:lang w:eastAsia="zh-CN"/>
        </w:rPr>
        <w:t>工作</w:t>
      </w:r>
      <w:r w:rsidR="00131E27">
        <w:rPr>
          <w:rFonts w:eastAsia="SimSun" w:hint="eastAsia"/>
          <w:color w:val="auto"/>
          <w:sz w:val="24"/>
          <w:lang w:eastAsia="zh-CN"/>
        </w:rPr>
        <w:t>进行</w:t>
      </w:r>
      <w:r w:rsidRPr="00D874EE">
        <w:rPr>
          <w:rFonts w:eastAsia="SimSun" w:hint="eastAsia"/>
          <w:color w:val="auto"/>
          <w:sz w:val="24"/>
          <w:lang w:eastAsia="zh-CN"/>
        </w:rPr>
        <w:t>盘点，会议与作为卡塔赫纳议定书缔约方会议的缔约方大会和作为名古屋议定书缔约方会议的缔约方大会联合举行，第一和第二工作组主席</w:t>
      </w:r>
      <w:r w:rsidR="008A337C">
        <w:rPr>
          <w:rFonts w:eastAsia="SimSun" w:hint="eastAsia"/>
          <w:color w:val="auto"/>
          <w:sz w:val="24"/>
          <w:lang w:eastAsia="zh-CN"/>
        </w:rPr>
        <w:t>、</w:t>
      </w:r>
      <w:r w:rsidRPr="00D874EE">
        <w:rPr>
          <w:rFonts w:eastAsia="SimSun" w:hint="eastAsia"/>
          <w:color w:val="auto"/>
          <w:sz w:val="24"/>
          <w:lang w:eastAsia="zh-CN"/>
        </w:rPr>
        <w:t>预算问题联络小组主席报告了迄今取得的进展。</w:t>
      </w:r>
    </w:p>
    <w:p w14:paraId="1EF99E43" w14:textId="23D94792" w:rsidR="00D874EE" w:rsidRPr="00D874EE" w:rsidRDefault="006E713C" w:rsidP="00D874E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阿根廷（代表拉丁美洲和加勒比国家）、巴西（同时代表非洲国家、安提瓜和巴布达、阿根廷、多民族玻利维亚国、古巴、多米尼加共和国、厄瓜多尔、危地马拉、海地、印度、印度尼西亚、马来西亚、巴拉圭、菲律宾、委内瑞拉玻利瓦尔共和国</w:t>
      </w:r>
      <w:r w:rsidR="00D874EE" w:rsidRPr="00D874EE">
        <w:rPr>
          <w:rFonts w:eastAsia="SimSun"/>
          <w:color w:val="auto"/>
          <w:sz w:val="24"/>
          <w:lang w:eastAsia="zh-CN"/>
        </w:rPr>
        <w:t>)</w:t>
      </w:r>
      <w:r w:rsidR="00D874EE" w:rsidRPr="00D874EE">
        <w:rPr>
          <w:rFonts w:eastAsia="SimSun" w:hint="eastAsia"/>
          <w:color w:val="auto"/>
          <w:sz w:val="24"/>
          <w:lang w:eastAsia="zh-CN"/>
        </w:rPr>
        <w:t>、哥伦比亚（同时代表智利、哥斯达黎加、墨西哥、秘鲁</w:t>
      </w:r>
      <w:r w:rsidR="00D874EE" w:rsidRPr="00D874EE">
        <w:rPr>
          <w:rFonts w:eastAsia="SimSun"/>
          <w:color w:val="auto"/>
          <w:sz w:val="24"/>
          <w:lang w:eastAsia="zh-CN"/>
        </w:rPr>
        <w:t>)</w:t>
      </w:r>
      <w:r w:rsidR="00D874EE" w:rsidRPr="00D874EE">
        <w:rPr>
          <w:rFonts w:eastAsia="SimSun" w:hint="eastAsia"/>
          <w:color w:val="auto"/>
          <w:sz w:val="24"/>
          <w:lang w:eastAsia="zh-CN"/>
        </w:rPr>
        <w:t>、欧洲联盟及其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个成员国、洪都拉斯、新西兰（同时代表澳大利亚、加拿大、冰岛、以色列、摩纳哥、挪威、大韩民国）。</w:t>
      </w:r>
    </w:p>
    <w:p w14:paraId="69393665" w14:textId="77777777" w:rsidR="00D874EE" w:rsidRPr="006E713C" w:rsidRDefault="00D874EE" w:rsidP="00EE0624">
      <w:pPr>
        <w:pStyle w:val="ListParagraph"/>
        <w:numPr>
          <w:ilvl w:val="0"/>
          <w:numId w:val="0"/>
        </w:numPr>
        <w:snapToGrid w:val="0"/>
        <w:spacing w:before="120" w:after="120"/>
        <w:contextualSpacing w:val="0"/>
        <w:jc w:val="left"/>
        <w:rPr>
          <w:rFonts w:eastAsia="KaiTi"/>
          <w:snapToGrid w:val="0"/>
          <w:kern w:val="22"/>
          <w:sz w:val="24"/>
          <w:lang w:eastAsia="zh-CN"/>
        </w:rPr>
      </w:pPr>
      <w:r w:rsidRPr="006E713C">
        <w:rPr>
          <w:rFonts w:eastAsia="KaiTi" w:hint="eastAsia"/>
          <w:snapToGrid w:val="0"/>
          <w:kern w:val="22"/>
          <w:sz w:val="24"/>
          <w:lang w:eastAsia="zh-CN"/>
        </w:rPr>
        <w:t>第</w:t>
      </w:r>
      <w:r w:rsidRPr="006E713C">
        <w:rPr>
          <w:rFonts w:eastAsia="KaiTi" w:hint="eastAsia"/>
          <w:snapToGrid w:val="0"/>
          <w:kern w:val="22"/>
          <w:sz w:val="24"/>
          <w:lang w:eastAsia="zh-CN"/>
        </w:rPr>
        <w:t>1</w:t>
      </w:r>
      <w:r w:rsidRPr="006E713C">
        <w:rPr>
          <w:rFonts w:eastAsia="KaiTi" w:hint="eastAsia"/>
          <w:snapToGrid w:val="0"/>
          <w:kern w:val="22"/>
          <w:sz w:val="24"/>
          <w:lang w:eastAsia="zh-CN"/>
        </w:rPr>
        <w:t>次代表团团长会议</w:t>
      </w:r>
    </w:p>
    <w:p w14:paraId="52E8BA86" w14:textId="77777777"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14</w:t>
      </w:r>
      <w:r w:rsidRPr="00D874EE">
        <w:rPr>
          <w:rFonts w:eastAsia="SimSun" w:hint="eastAsia"/>
          <w:color w:val="auto"/>
          <w:sz w:val="24"/>
          <w:lang w:eastAsia="zh-CN"/>
        </w:rPr>
        <w:t>日，与作为卡塔赫纳议定书缔约方会议的缔约方大会和作为名古屋议定书缔约方会议的缔约方大会联合举行了一次代表团团长会议，讨论迄今关键问题的审议进展情况。</w:t>
      </w:r>
    </w:p>
    <w:p w14:paraId="45488DDB" w14:textId="09EF915E" w:rsidR="00D874EE" w:rsidRPr="00D874EE" w:rsidRDefault="006E713C" w:rsidP="00D874E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阿根廷（代表拉丁美洲和加勒比国家）、澳大利亚、巴哈马（代表小岛屿发展中国家）、孟加拉国、多民族玻利维亚国、博茨瓦纳、巴西、布基纳法索、加拿大、智利、哥伦比亚、哥斯达黎加、科特迪瓦、古巴、埃及、埃塞俄比亚、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个成员国、加纳、伊朗伊斯兰共和国、日本、约旦、肯尼亚、利比里亚、马拉</w:t>
      </w:r>
      <w:r w:rsidR="00D874EE" w:rsidRPr="00D874EE">
        <w:rPr>
          <w:rFonts w:eastAsia="SimSun" w:hint="eastAsia"/>
          <w:color w:val="auto"/>
          <w:sz w:val="24"/>
          <w:lang w:eastAsia="zh-CN"/>
        </w:rPr>
        <w:lastRenderedPageBreak/>
        <w:t>维、马来西亚、墨西哥、挪威、沙特阿拉伯、俄罗斯联邦、斯里兰卡、苏丹、瑞士、乌干达、联合王国。</w:t>
      </w:r>
    </w:p>
    <w:p w14:paraId="0B76E8F9" w14:textId="77777777" w:rsidR="00D874EE" w:rsidRPr="00D874EE" w:rsidRDefault="00D874EE" w:rsidP="00EE0624">
      <w:pPr>
        <w:pStyle w:val="ListParagraph"/>
        <w:numPr>
          <w:ilvl w:val="0"/>
          <w:numId w:val="0"/>
        </w:numPr>
        <w:snapToGrid w:val="0"/>
        <w:spacing w:before="120" w:after="120"/>
        <w:contextualSpacing w:val="0"/>
        <w:jc w:val="left"/>
        <w:rPr>
          <w:rFonts w:eastAsia="SimSun"/>
          <w:snapToGrid w:val="0"/>
          <w:kern w:val="22"/>
          <w:sz w:val="24"/>
          <w:lang w:eastAsia="zh-CN"/>
        </w:rPr>
      </w:pPr>
      <w:r w:rsidRPr="00D874EE">
        <w:rPr>
          <w:rFonts w:eastAsia="KaiTi" w:hint="eastAsia"/>
          <w:snapToGrid w:val="0"/>
          <w:kern w:val="22"/>
          <w:sz w:val="24"/>
          <w:lang w:eastAsia="zh-CN"/>
        </w:rPr>
        <w:t>部长级磋商</w:t>
      </w:r>
    </w:p>
    <w:p w14:paraId="6BD446D6" w14:textId="521BCDF6"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15</w:t>
      </w:r>
      <w:r w:rsidRPr="00D874EE">
        <w:rPr>
          <w:rFonts w:eastAsia="SimSun" w:hint="eastAsia"/>
          <w:color w:val="auto"/>
          <w:sz w:val="24"/>
          <w:lang w:eastAsia="zh-CN"/>
        </w:rPr>
        <w:t>日缔约方大会与作为卡塔赫纳议定书缔约方会议的缔约方大会和作为名古屋议定书缔约方会议的缔约方大会联合举行了高级别会议的开幕全体会议。主席通知与会者，他已为</w:t>
      </w:r>
      <w:r w:rsidRPr="00D874EE">
        <w:rPr>
          <w:rFonts w:eastAsia="SimSun"/>
          <w:color w:val="auto"/>
          <w:sz w:val="24"/>
          <w:lang w:eastAsia="zh-CN"/>
        </w:rPr>
        <w:t>2020</w:t>
      </w:r>
      <w:r w:rsidRPr="00D874EE">
        <w:rPr>
          <w:rFonts w:eastAsia="SimSun" w:hint="eastAsia"/>
          <w:color w:val="auto"/>
          <w:sz w:val="24"/>
          <w:lang w:eastAsia="zh-CN"/>
        </w:rPr>
        <w:t>年后全球生物多样性框架设立了一个部长级磋商进程，邀请了六位部长牵头，就可能经政治指导解决的未决问题进行磋商。</w:t>
      </w:r>
      <w:r w:rsidRPr="00D874EE">
        <w:rPr>
          <w:rFonts w:eastAsia="SimSun"/>
          <w:color w:val="auto"/>
          <w:sz w:val="24"/>
          <w:lang w:eastAsia="zh-CN"/>
        </w:rPr>
        <w:t xml:space="preserve">Jochen </w:t>
      </w:r>
      <w:proofErr w:type="spellStart"/>
      <w:r w:rsidRPr="00D874EE">
        <w:rPr>
          <w:rFonts w:eastAsia="SimSun"/>
          <w:color w:val="auto"/>
          <w:sz w:val="24"/>
          <w:lang w:eastAsia="zh-CN"/>
        </w:rPr>
        <w:t>Flashbarth</w:t>
      </w:r>
      <w:proofErr w:type="spellEnd"/>
      <w:r w:rsidRPr="00D874EE">
        <w:rPr>
          <w:rFonts w:eastAsia="SimSun" w:hint="eastAsia"/>
          <w:color w:val="auto"/>
          <w:sz w:val="24"/>
          <w:lang w:eastAsia="zh-CN"/>
        </w:rPr>
        <w:t>（德国）和</w:t>
      </w:r>
      <w:r w:rsidRPr="00D874EE">
        <w:rPr>
          <w:rFonts w:eastAsia="SimSun"/>
          <w:color w:val="auto"/>
          <w:sz w:val="24"/>
          <w:lang w:eastAsia="zh-CN"/>
        </w:rPr>
        <w:t xml:space="preserve">Jeanne </w:t>
      </w:r>
      <w:proofErr w:type="spellStart"/>
      <w:r w:rsidRPr="00D874EE">
        <w:rPr>
          <w:rFonts w:eastAsia="SimSun"/>
          <w:color w:val="auto"/>
          <w:sz w:val="24"/>
          <w:lang w:eastAsia="zh-CN"/>
        </w:rPr>
        <w:t>d’Arc</w:t>
      </w:r>
      <w:proofErr w:type="spellEnd"/>
      <w:r w:rsidRPr="00D874EE">
        <w:rPr>
          <w:rFonts w:eastAsia="SimSun"/>
          <w:color w:val="auto"/>
          <w:sz w:val="24"/>
          <w:lang w:eastAsia="zh-CN"/>
        </w:rPr>
        <w:t xml:space="preserve"> Mujawamariya</w:t>
      </w:r>
      <w:r w:rsidRPr="00D874EE">
        <w:rPr>
          <w:rFonts w:eastAsia="SimSun" w:hint="eastAsia"/>
          <w:color w:val="auto"/>
          <w:sz w:val="24"/>
          <w:lang w:eastAsia="zh-CN"/>
        </w:rPr>
        <w:t>（卢旺达）将牵头磋商资源调动问题；</w:t>
      </w:r>
      <w:r w:rsidRPr="00D874EE">
        <w:rPr>
          <w:rFonts w:eastAsia="SimSun"/>
          <w:color w:val="auto"/>
          <w:sz w:val="24"/>
          <w:lang w:eastAsia="zh-CN"/>
        </w:rPr>
        <w:t>Espen Barth Eide</w:t>
      </w:r>
      <w:r w:rsidRPr="00D874EE">
        <w:rPr>
          <w:rFonts w:eastAsia="SimSun" w:hint="eastAsia"/>
          <w:color w:val="auto"/>
          <w:sz w:val="24"/>
          <w:lang w:eastAsia="zh-CN"/>
        </w:rPr>
        <w:t>（挪威）和</w:t>
      </w:r>
      <w:r w:rsidRPr="00D874EE">
        <w:rPr>
          <w:rFonts w:eastAsia="SimSun"/>
          <w:color w:val="auto"/>
          <w:sz w:val="24"/>
          <w:lang w:eastAsia="zh-CN"/>
        </w:rPr>
        <w:t>Maisa Rojas</w:t>
      </w:r>
      <w:r w:rsidRPr="00D874EE">
        <w:rPr>
          <w:rFonts w:eastAsia="SimSun" w:hint="eastAsia"/>
          <w:color w:val="auto"/>
          <w:sz w:val="24"/>
          <w:lang w:eastAsia="zh-CN"/>
        </w:rPr>
        <w:t>（智利）将牵头磋商遗传资源数字序列信息问题；</w:t>
      </w:r>
      <w:r w:rsidRPr="00D874EE">
        <w:rPr>
          <w:rFonts w:eastAsia="SimSun"/>
          <w:color w:val="auto"/>
          <w:sz w:val="24"/>
          <w:lang w:eastAsia="zh-CN"/>
        </w:rPr>
        <w:t>Yasmine Fouad</w:t>
      </w:r>
      <w:r w:rsidRPr="00D874EE">
        <w:rPr>
          <w:rFonts w:eastAsia="SimSun" w:hint="eastAsia"/>
          <w:color w:val="auto"/>
          <w:sz w:val="24"/>
          <w:lang w:eastAsia="zh-CN"/>
        </w:rPr>
        <w:t>（埃及）和</w:t>
      </w:r>
      <w:r w:rsidRPr="00D874EE">
        <w:rPr>
          <w:rFonts w:eastAsia="SimSun"/>
          <w:color w:val="auto"/>
          <w:sz w:val="24"/>
          <w:lang w:eastAsia="zh-CN"/>
        </w:rPr>
        <w:t>Steven Guilbeault</w:t>
      </w:r>
      <w:r w:rsidRPr="00D874EE">
        <w:rPr>
          <w:rFonts w:eastAsia="SimSun" w:hint="eastAsia"/>
          <w:color w:val="auto"/>
          <w:sz w:val="24"/>
          <w:lang w:eastAsia="zh-CN"/>
        </w:rPr>
        <w:t>（加拿大）将牵头磋商</w:t>
      </w:r>
      <w:r w:rsidRPr="00D874EE">
        <w:rPr>
          <w:rFonts w:eastAsia="SimSun"/>
          <w:color w:val="auto"/>
          <w:sz w:val="24"/>
          <w:lang w:eastAsia="zh-CN"/>
        </w:rPr>
        <w:t>2020</w:t>
      </w:r>
      <w:r w:rsidRPr="00D874EE">
        <w:rPr>
          <w:rFonts w:eastAsia="SimSun" w:hint="eastAsia"/>
          <w:color w:val="auto"/>
          <w:sz w:val="24"/>
          <w:lang w:eastAsia="zh-CN"/>
        </w:rPr>
        <w:t>年后全球生物多样性框架中尚未解决的主要内容。</w:t>
      </w:r>
    </w:p>
    <w:p w14:paraId="49AE6A4A" w14:textId="77777777" w:rsidR="00D874EE" w:rsidRPr="00EE0624" w:rsidRDefault="00D874EE" w:rsidP="00EE0624">
      <w:pPr>
        <w:snapToGrid w:val="0"/>
        <w:spacing w:before="120" w:after="120"/>
        <w:jc w:val="left"/>
        <w:rPr>
          <w:rFonts w:eastAsia="SimSun"/>
          <w:snapToGrid w:val="0"/>
          <w:kern w:val="22"/>
          <w:sz w:val="24"/>
          <w:lang w:eastAsia="zh-CN"/>
        </w:rPr>
      </w:pPr>
      <w:r w:rsidRPr="00EE0624">
        <w:rPr>
          <w:rFonts w:eastAsia="KaiTi" w:hint="eastAsia"/>
          <w:snapToGrid w:val="0"/>
          <w:kern w:val="22"/>
          <w:sz w:val="24"/>
          <w:lang w:eastAsia="zh-CN"/>
        </w:rPr>
        <w:t>第</w:t>
      </w:r>
      <w:r w:rsidRPr="00EE0624">
        <w:rPr>
          <w:rFonts w:eastAsia="KaiTi" w:hint="eastAsia"/>
          <w:snapToGrid w:val="0"/>
          <w:kern w:val="22"/>
          <w:sz w:val="24"/>
          <w:lang w:eastAsia="zh-CN"/>
        </w:rPr>
        <w:t>2</w:t>
      </w:r>
      <w:r w:rsidRPr="00EE0624">
        <w:rPr>
          <w:rFonts w:eastAsia="KaiTi" w:hint="eastAsia"/>
          <w:snapToGrid w:val="0"/>
          <w:kern w:val="22"/>
          <w:sz w:val="24"/>
          <w:lang w:eastAsia="zh-CN"/>
        </w:rPr>
        <w:t>次盘点会议</w:t>
      </w:r>
    </w:p>
    <w:p w14:paraId="43307E1C" w14:textId="62AEEAE5" w:rsidR="00D874EE" w:rsidRPr="00D874EE" w:rsidRDefault="00D874EE" w:rsidP="00D874E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17</w:t>
      </w:r>
      <w:r w:rsidRPr="00D874EE">
        <w:rPr>
          <w:rFonts w:eastAsia="SimSun" w:hint="eastAsia"/>
          <w:color w:val="auto"/>
          <w:sz w:val="24"/>
          <w:lang w:eastAsia="zh-CN"/>
        </w:rPr>
        <w:t>日缔约方大会举行第</w:t>
      </w:r>
      <w:r w:rsidRPr="00D874EE">
        <w:rPr>
          <w:rFonts w:eastAsia="SimSun" w:hint="eastAsia"/>
          <w:color w:val="auto"/>
          <w:sz w:val="24"/>
          <w:lang w:eastAsia="zh-CN"/>
        </w:rPr>
        <w:t>3</w:t>
      </w:r>
      <w:r w:rsidR="009A4707">
        <w:rPr>
          <w:rFonts w:eastAsia="SimSun" w:hint="eastAsia"/>
          <w:color w:val="auto"/>
          <w:sz w:val="24"/>
          <w:lang w:eastAsia="zh-CN"/>
        </w:rPr>
        <w:t>场全体会议</w:t>
      </w:r>
      <w:r w:rsidRPr="00D874EE">
        <w:rPr>
          <w:rFonts w:eastAsia="SimSun" w:hint="eastAsia"/>
          <w:color w:val="auto"/>
          <w:sz w:val="24"/>
          <w:lang w:eastAsia="zh-CN"/>
        </w:rPr>
        <w:t>。这是一次盘点会议，与作为卡塔赫纳议定书缔约方会议的缔约方大会和作为名古屋议定书缔约方会议的缔约方大会联合举行，第一和第二工作组主席</w:t>
      </w:r>
      <w:r w:rsidR="004E4F0A">
        <w:rPr>
          <w:rFonts w:eastAsia="SimSun" w:hint="eastAsia"/>
          <w:color w:val="auto"/>
          <w:sz w:val="24"/>
          <w:lang w:eastAsia="zh-CN"/>
        </w:rPr>
        <w:t>、</w:t>
      </w:r>
      <w:r w:rsidRPr="00D874EE">
        <w:rPr>
          <w:rFonts w:eastAsia="SimSun" w:hint="eastAsia"/>
          <w:color w:val="auto"/>
          <w:sz w:val="24"/>
          <w:lang w:eastAsia="zh-CN"/>
        </w:rPr>
        <w:t>预算问题联络小组主席报告了迄今取得的进展。</w:t>
      </w:r>
    </w:p>
    <w:p w14:paraId="3662E139" w14:textId="77777777" w:rsidR="00D874EE" w:rsidRPr="00D874EE" w:rsidRDefault="00D874EE" w:rsidP="00D874EE">
      <w:pPr>
        <w:pStyle w:val="Para1"/>
        <w:tabs>
          <w:tab w:val="clear" w:pos="720"/>
        </w:tabs>
        <w:rPr>
          <w:rFonts w:eastAsia="SimSun"/>
          <w:color w:val="auto"/>
          <w:sz w:val="24"/>
          <w:lang w:eastAsia="zh-CN"/>
        </w:rPr>
      </w:pPr>
      <w:r w:rsidRPr="00D874EE">
        <w:rPr>
          <w:rFonts w:eastAsia="SimSun" w:hint="eastAsia"/>
          <w:color w:val="auto"/>
          <w:sz w:val="24"/>
          <w:lang w:eastAsia="zh-CN"/>
        </w:rPr>
        <w:t>缔约方大会还听取了根据主席在高级别会议期间所设进程牵头开展部长级磋商的各部长提出的报告。</w:t>
      </w:r>
    </w:p>
    <w:p w14:paraId="0A671483" w14:textId="1B21122B" w:rsidR="00D874EE" w:rsidRPr="00D874EE" w:rsidRDefault="00DD0FD4" w:rsidP="00D874E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：安提瓜和巴布达（代表小岛屿发展中国家）、阿根廷、澳大利亚、多民族玻利维亚国、巴西、加拿大、智利（同时代表哥伦比亚、哥斯达黎加、墨西哥、秘鲁）、哥伦比亚、哥斯达黎加、欧洲联盟及其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个成员国、印度、印度尼西亚、伊朗伊斯兰共和国、日本、密克罗尼西亚联邦、新西兰、尼日利亚、挪威、圣卢西亚、塞内加尔（代表非洲国家）、南非、瑞士、联合王国。</w:t>
      </w:r>
    </w:p>
    <w:p w14:paraId="2F8AA00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CBD</w:t>
      </w:r>
      <w:r w:rsidRPr="00D874EE">
        <w:rPr>
          <w:rFonts w:eastAsia="SimSun" w:hint="eastAsia"/>
          <w:color w:val="auto"/>
          <w:sz w:val="24"/>
          <w:lang w:eastAsia="zh-CN"/>
        </w:rPr>
        <w:t>联盟、</w:t>
      </w:r>
      <w:r w:rsidRPr="00D874EE">
        <w:rPr>
          <w:rFonts w:eastAsia="SimSun" w:hint="eastAsia"/>
          <w:color w:val="auto"/>
          <w:sz w:val="24"/>
          <w:lang w:eastAsia="zh-CN"/>
        </w:rPr>
        <w:t>CBD</w:t>
      </w:r>
      <w:r w:rsidRPr="00D874EE">
        <w:rPr>
          <w:rFonts w:eastAsia="SimSun" w:hint="eastAsia"/>
          <w:color w:val="auto"/>
          <w:sz w:val="24"/>
          <w:lang w:eastAsia="zh-CN"/>
        </w:rPr>
        <w:t>妇女核心小组、国际生物多样性问题土著论坛、国际自然保护联盟的代表也发了言。</w:t>
      </w:r>
    </w:p>
    <w:p w14:paraId="742A46D1" w14:textId="710F71DD"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缔约方大会随后同意主席提议的前进道路。据此主席将拟定一揽子案文，涵盖与</w:t>
      </w:r>
      <w:r w:rsidRPr="00D874EE">
        <w:rPr>
          <w:rFonts w:eastAsia="SimSun"/>
          <w:color w:val="auto"/>
          <w:sz w:val="24"/>
          <w:lang w:eastAsia="zh-CN"/>
        </w:rPr>
        <w:t>2020</w:t>
      </w:r>
      <w:r w:rsidRPr="00D874EE">
        <w:rPr>
          <w:rFonts w:eastAsia="SimSun" w:hint="eastAsia"/>
          <w:color w:val="auto"/>
          <w:sz w:val="24"/>
          <w:lang w:eastAsia="zh-CN"/>
        </w:rPr>
        <w:t>年后全球生物多样性框架密切相关的各议程项目，即关于</w:t>
      </w:r>
      <w:r w:rsidRPr="00D874EE">
        <w:rPr>
          <w:rFonts w:eastAsia="SimSun"/>
          <w:color w:val="auto"/>
          <w:sz w:val="24"/>
          <w:lang w:eastAsia="zh-CN"/>
        </w:rPr>
        <w:t>2020</w:t>
      </w:r>
      <w:r w:rsidRPr="00D874EE">
        <w:rPr>
          <w:rFonts w:eastAsia="SimSun" w:hint="eastAsia"/>
          <w:color w:val="auto"/>
          <w:sz w:val="24"/>
          <w:lang w:eastAsia="zh-CN"/>
        </w:rPr>
        <w:t>年后全球生物多样性框架的项目</w:t>
      </w:r>
      <w:r w:rsidRPr="00D874EE">
        <w:rPr>
          <w:rFonts w:eastAsia="SimSun"/>
          <w:color w:val="auto"/>
          <w:sz w:val="24"/>
          <w:lang w:eastAsia="zh-CN"/>
        </w:rPr>
        <w:t>9</w:t>
      </w:r>
      <w:r w:rsidRPr="00D874EE">
        <w:rPr>
          <w:rFonts w:eastAsia="SimSun" w:hint="eastAsia"/>
          <w:color w:val="auto"/>
          <w:sz w:val="24"/>
          <w:lang w:eastAsia="zh-CN"/>
        </w:rPr>
        <w:t>A</w:t>
      </w:r>
      <w:r w:rsidRPr="00D874EE">
        <w:rPr>
          <w:rFonts w:eastAsia="SimSun" w:hint="eastAsia"/>
          <w:color w:val="auto"/>
          <w:sz w:val="24"/>
          <w:lang w:eastAsia="zh-CN"/>
        </w:rPr>
        <w:t>、关于</w:t>
      </w:r>
      <w:r w:rsidRPr="00D874EE">
        <w:rPr>
          <w:rFonts w:eastAsia="SimSun"/>
          <w:color w:val="auto"/>
          <w:sz w:val="24"/>
          <w:lang w:eastAsia="zh-CN"/>
        </w:rPr>
        <w:t>2020</w:t>
      </w:r>
      <w:r w:rsidRPr="00D874EE">
        <w:rPr>
          <w:rFonts w:eastAsia="SimSun" w:hint="eastAsia"/>
          <w:color w:val="auto"/>
          <w:sz w:val="24"/>
          <w:lang w:eastAsia="zh-CN"/>
        </w:rPr>
        <w:t>年后全球生物多样性框架的监测框架的项目</w:t>
      </w:r>
      <w:r w:rsidRPr="00D874EE">
        <w:rPr>
          <w:rFonts w:eastAsia="SimSun"/>
          <w:color w:val="auto"/>
          <w:sz w:val="24"/>
          <w:lang w:eastAsia="zh-CN"/>
        </w:rPr>
        <w:t>9B</w:t>
      </w:r>
      <w:r w:rsidRPr="00D874EE">
        <w:rPr>
          <w:rFonts w:eastAsia="SimSun" w:hint="eastAsia"/>
          <w:color w:val="auto"/>
          <w:sz w:val="24"/>
          <w:lang w:eastAsia="zh-CN"/>
        </w:rPr>
        <w:t>、关于遗传资源数字序列信息的项目</w:t>
      </w:r>
      <w:r w:rsidRPr="00D874EE">
        <w:rPr>
          <w:rFonts w:eastAsia="SimSun"/>
          <w:color w:val="auto"/>
          <w:sz w:val="24"/>
          <w:lang w:eastAsia="zh-CN"/>
        </w:rPr>
        <w:t>11</w:t>
      </w:r>
      <w:r w:rsidRPr="00D874EE">
        <w:rPr>
          <w:rFonts w:eastAsia="SimSun" w:hint="eastAsia"/>
          <w:color w:val="auto"/>
          <w:sz w:val="24"/>
          <w:lang w:eastAsia="zh-CN"/>
        </w:rPr>
        <w:t>、关于资源调动的项目</w:t>
      </w:r>
      <w:r w:rsidRPr="00D874EE">
        <w:rPr>
          <w:rFonts w:eastAsia="SimSun"/>
          <w:color w:val="auto"/>
          <w:sz w:val="24"/>
          <w:lang w:eastAsia="zh-CN"/>
        </w:rPr>
        <w:t>12</w:t>
      </w:r>
      <w:r w:rsidRPr="00D874EE">
        <w:rPr>
          <w:rFonts w:eastAsia="SimSun" w:hint="eastAsia"/>
          <w:color w:val="auto"/>
          <w:sz w:val="24"/>
          <w:lang w:eastAsia="zh-CN"/>
        </w:rPr>
        <w:t>A</w:t>
      </w:r>
      <w:r w:rsidRPr="00D874EE">
        <w:rPr>
          <w:rFonts w:eastAsia="SimSun" w:hint="eastAsia"/>
          <w:color w:val="auto"/>
          <w:sz w:val="24"/>
          <w:lang w:eastAsia="zh-CN"/>
        </w:rPr>
        <w:t>、关于能力建设和科技合作的项目</w:t>
      </w:r>
      <w:r w:rsidRPr="00D874EE">
        <w:rPr>
          <w:rFonts w:eastAsia="SimSun"/>
          <w:color w:val="auto"/>
          <w:sz w:val="24"/>
          <w:lang w:eastAsia="zh-CN"/>
        </w:rPr>
        <w:t>13</w:t>
      </w:r>
      <w:r w:rsidRPr="00D874EE">
        <w:rPr>
          <w:rFonts w:eastAsia="SimSun" w:hint="eastAsia"/>
          <w:color w:val="auto"/>
          <w:sz w:val="24"/>
          <w:lang w:eastAsia="zh-CN"/>
        </w:rPr>
        <w:t>A</w:t>
      </w:r>
      <w:r w:rsidRPr="00D874EE">
        <w:rPr>
          <w:rFonts w:eastAsia="SimSun" w:hint="eastAsia"/>
          <w:color w:val="auto"/>
          <w:sz w:val="24"/>
          <w:lang w:eastAsia="zh-CN"/>
        </w:rPr>
        <w:t>、关于规划、监测、报告和审查机制的项目</w:t>
      </w:r>
      <w:r w:rsidRPr="00D874EE">
        <w:rPr>
          <w:rFonts w:eastAsia="SimSun"/>
          <w:color w:val="auto"/>
          <w:sz w:val="24"/>
          <w:lang w:eastAsia="zh-CN"/>
        </w:rPr>
        <w:t>14</w:t>
      </w:r>
      <w:r w:rsidRPr="00D874EE">
        <w:rPr>
          <w:rFonts w:eastAsia="SimSun" w:hint="eastAsia"/>
          <w:color w:val="auto"/>
          <w:sz w:val="24"/>
          <w:lang w:eastAsia="zh-CN"/>
        </w:rPr>
        <w:t>。</w:t>
      </w:r>
      <w:r w:rsidRPr="00D874EE">
        <w:rPr>
          <w:rFonts w:eastAsia="SimSun" w:hint="eastAsia"/>
          <w:color w:val="auto"/>
          <w:sz w:val="24"/>
          <w:lang w:eastAsia="zh-CN"/>
        </w:rPr>
        <w:t xml:space="preserve"> </w:t>
      </w:r>
    </w:p>
    <w:p w14:paraId="14EBC00E" w14:textId="77777777" w:rsidR="00D874EE" w:rsidRPr="00EE0624" w:rsidRDefault="00D874EE" w:rsidP="00EE0624">
      <w:pPr>
        <w:snapToGrid w:val="0"/>
        <w:spacing w:before="120" w:after="120"/>
        <w:jc w:val="left"/>
        <w:rPr>
          <w:rFonts w:eastAsia="KaiTi"/>
          <w:snapToGrid w:val="0"/>
          <w:kern w:val="22"/>
          <w:sz w:val="24"/>
          <w:lang w:eastAsia="zh-CN"/>
        </w:rPr>
      </w:pPr>
      <w:r w:rsidRPr="00EE0624">
        <w:rPr>
          <w:rFonts w:eastAsia="KaiTi" w:hint="eastAsia"/>
          <w:snapToGrid w:val="0"/>
          <w:kern w:val="22"/>
          <w:sz w:val="24"/>
          <w:lang w:eastAsia="zh-CN"/>
        </w:rPr>
        <w:t>第</w:t>
      </w:r>
      <w:r w:rsidRPr="00EE0624">
        <w:rPr>
          <w:rFonts w:eastAsia="KaiTi" w:hint="eastAsia"/>
          <w:snapToGrid w:val="0"/>
          <w:kern w:val="22"/>
          <w:sz w:val="24"/>
          <w:lang w:eastAsia="zh-CN"/>
        </w:rPr>
        <w:t>2</w:t>
      </w:r>
      <w:r w:rsidRPr="00EE0624">
        <w:rPr>
          <w:rFonts w:eastAsia="KaiTi" w:hint="eastAsia"/>
          <w:snapToGrid w:val="0"/>
          <w:kern w:val="22"/>
          <w:sz w:val="24"/>
          <w:lang w:eastAsia="zh-CN"/>
        </w:rPr>
        <w:t>次代表团团长会议</w:t>
      </w:r>
    </w:p>
    <w:p w14:paraId="3333A3F1"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18</w:t>
      </w:r>
      <w:r w:rsidRPr="00D874EE">
        <w:rPr>
          <w:rFonts w:eastAsia="SimSun" w:hint="eastAsia"/>
          <w:color w:val="auto"/>
          <w:sz w:val="24"/>
          <w:lang w:eastAsia="zh-CN"/>
        </w:rPr>
        <w:t>日，与作为卡塔赫纳议定书缔约方会议的缔约方大会和作为名古屋议定书缔约方会议的缔约方大会联合举行了第</w:t>
      </w:r>
      <w:r w:rsidRPr="00D874EE">
        <w:rPr>
          <w:rFonts w:eastAsia="SimSun" w:hint="eastAsia"/>
          <w:color w:val="auto"/>
          <w:sz w:val="24"/>
          <w:lang w:eastAsia="zh-CN"/>
        </w:rPr>
        <w:t>2</w:t>
      </w:r>
      <w:r w:rsidRPr="00D874EE">
        <w:rPr>
          <w:rFonts w:eastAsia="SimSun" w:hint="eastAsia"/>
          <w:color w:val="auto"/>
          <w:sz w:val="24"/>
          <w:lang w:eastAsia="zh-CN"/>
        </w:rPr>
        <w:t>次代表团团长会议，审查主席为与</w:t>
      </w:r>
      <w:r w:rsidRPr="00D874EE">
        <w:rPr>
          <w:rFonts w:eastAsia="SimSun"/>
          <w:color w:val="auto"/>
          <w:sz w:val="24"/>
          <w:lang w:eastAsia="zh-CN"/>
        </w:rPr>
        <w:t>2020</w:t>
      </w:r>
      <w:r w:rsidRPr="00D874EE">
        <w:rPr>
          <w:rFonts w:eastAsia="SimSun" w:hint="eastAsia"/>
          <w:color w:val="auto"/>
          <w:sz w:val="24"/>
          <w:lang w:eastAsia="zh-CN"/>
        </w:rPr>
        <w:t>年后全球生物多样性框架相关的关键议程项目拟定的决定草案。</w:t>
      </w:r>
    </w:p>
    <w:p w14:paraId="5F2519A2" w14:textId="25F140F1" w:rsidR="00D874EE" w:rsidRPr="00D874EE" w:rsidRDefault="00DD0FD4"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阿根廷、澳大利亚、多民族玻利维亚国、巴西、布基纳法索、喀麦隆、加拿大、智利、哥伦比亚、库克群岛、哥斯达黎加、刚果民主共和国、厄瓜多尔、埃及、埃塞俄比亚（代表生物多样性大国联盟集团）、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个成员国、印度、印度尼西亚、伊朗伊斯兰共和国、牙买加、日本、约旦、利比里亚、马拉维、马来西亚、马尔代夫、墨西哥、纳米比亚、新西兰、尼日利亚、挪威、帕劳、巴拿马、秘鲁、</w:t>
      </w:r>
      <w:r w:rsidR="00D874EE" w:rsidRPr="00D874EE">
        <w:rPr>
          <w:rFonts w:eastAsia="SimSun" w:hint="eastAsia"/>
          <w:color w:val="auto"/>
          <w:sz w:val="24"/>
          <w:lang w:eastAsia="zh-CN"/>
        </w:rPr>
        <w:lastRenderedPageBreak/>
        <w:t>菲律宾、俄罗斯联邦、萨摩亚、</w:t>
      </w:r>
      <w:r w:rsidR="00D874EE" w:rsidRPr="00D874EE">
        <w:rPr>
          <w:rFonts w:eastAsia="SimSun"/>
          <w:color w:val="auto"/>
          <w:sz w:val="24"/>
          <w:lang w:eastAsia="zh-CN"/>
        </w:rPr>
        <w:t xml:space="preserve"> </w:t>
      </w:r>
      <w:r w:rsidR="00D874EE" w:rsidRPr="00D874EE">
        <w:rPr>
          <w:rFonts w:eastAsia="SimSun" w:hint="eastAsia"/>
          <w:color w:val="auto"/>
          <w:sz w:val="24"/>
          <w:lang w:eastAsia="zh-CN"/>
        </w:rPr>
        <w:t>塞内加尔（代表非洲国家）、南非、斯里兰卡、苏丹、瑞士、阿拉伯叙利亚共和国、土耳其、图瓦卢、乌干达、联合王国、坦桑尼亚联合共和国、乌拉圭、瓦努阿图。</w:t>
      </w:r>
    </w:p>
    <w:p w14:paraId="2D5547D3" w14:textId="05318052" w:rsidR="00D874EE" w:rsidRPr="00D874EE" w:rsidRDefault="00D874EE" w:rsidP="00B03608">
      <w:pPr>
        <w:pStyle w:val="ListParagraph"/>
        <w:numPr>
          <w:ilvl w:val="0"/>
          <w:numId w:val="0"/>
        </w:numPr>
        <w:snapToGrid w:val="0"/>
        <w:spacing w:before="120" w:after="120"/>
        <w:contextualSpacing w:val="0"/>
        <w:jc w:val="left"/>
        <w:rPr>
          <w:rFonts w:eastAsia="KaiTi"/>
          <w:snapToGrid w:val="0"/>
          <w:kern w:val="22"/>
          <w:sz w:val="24"/>
          <w:lang w:eastAsia="zh-CN"/>
        </w:rPr>
      </w:pPr>
      <w:r w:rsidRPr="00D874EE">
        <w:rPr>
          <w:rFonts w:eastAsia="KaiTi" w:hint="eastAsia"/>
          <w:snapToGrid w:val="0"/>
          <w:kern w:val="22"/>
          <w:sz w:val="24"/>
          <w:lang w:eastAsia="zh-CN"/>
        </w:rPr>
        <w:t>审议供</w:t>
      </w:r>
      <w:r w:rsidR="002F1B5C">
        <w:rPr>
          <w:rFonts w:eastAsia="KaiTi" w:hint="eastAsia"/>
          <w:snapToGrid w:val="0"/>
          <w:kern w:val="22"/>
          <w:sz w:val="24"/>
          <w:lang w:eastAsia="zh-CN"/>
        </w:rPr>
        <w:t>通过了</w:t>
      </w:r>
      <w:r w:rsidRPr="00D874EE">
        <w:rPr>
          <w:rFonts w:eastAsia="KaiTi" w:hint="eastAsia"/>
          <w:snapToGrid w:val="0"/>
          <w:kern w:val="22"/>
          <w:sz w:val="24"/>
          <w:lang w:eastAsia="zh-CN"/>
        </w:rPr>
        <w:t>的关于</w:t>
      </w:r>
      <w:r w:rsidRPr="00D874EE">
        <w:rPr>
          <w:rFonts w:eastAsia="KaiTi"/>
          <w:snapToGrid w:val="0"/>
          <w:kern w:val="22"/>
          <w:sz w:val="24"/>
          <w:lang w:eastAsia="zh-CN"/>
        </w:rPr>
        <w:t>2020</w:t>
      </w:r>
      <w:r w:rsidRPr="00D874EE">
        <w:rPr>
          <w:rFonts w:eastAsia="KaiTi" w:hint="eastAsia"/>
          <w:snapToGrid w:val="0"/>
          <w:kern w:val="22"/>
          <w:sz w:val="24"/>
          <w:lang w:eastAsia="zh-CN"/>
        </w:rPr>
        <w:t>年后全球生物多样性框架的一揽子决定草案</w:t>
      </w:r>
    </w:p>
    <w:p w14:paraId="3BB139AD" w14:textId="456A4A28" w:rsidR="00D874EE" w:rsidRPr="00D874EE" w:rsidRDefault="003C44C7" w:rsidP="0019052E">
      <w:pPr>
        <w:pStyle w:val="Para1"/>
        <w:tabs>
          <w:tab w:val="clear" w:pos="720"/>
        </w:tabs>
        <w:rPr>
          <w:rFonts w:eastAsia="SimSun"/>
          <w:color w:val="auto"/>
          <w:sz w:val="24"/>
          <w:lang w:eastAsia="zh-CN"/>
        </w:rPr>
      </w:pPr>
      <w:r>
        <w:rPr>
          <w:rFonts w:eastAsia="SimSun" w:hint="eastAsia"/>
          <w:color w:val="auto"/>
          <w:sz w:val="24"/>
          <w:lang w:eastAsia="zh-CN"/>
        </w:rPr>
        <w:t>在</w:t>
      </w:r>
      <w:r w:rsidR="00D874EE" w:rsidRPr="00D874EE">
        <w:rPr>
          <w:rFonts w:eastAsia="SimSun"/>
          <w:color w:val="auto"/>
          <w:sz w:val="24"/>
          <w:lang w:eastAsia="zh-CN"/>
        </w:rPr>
        <w:t>2022</w:t>
      </w:r>
      <w:r w:rsidR="00D874EE" w:rsidRPr="00D874EE">
        <w:rPr>
          <w:rFonts w:eastAsia="SimSun" w:hint="eastAsia"/>
          <w:color w:val="auto"/>
          <w:sz w:val="24"/>
          <w:lang w:eastAsia="zh-CN"/>
        </w:rPr>
        <w:t>年</w:t>
      </w:r>
      <w:r w:rsidR="00D874EE" w:rsidRPr="00D874EE">
        <w:rPr>
          <w:rFonts w:eastAsia="SimSun"/>
          <w:color w:val="auto"/>
          <w:sz w:val="24"/>
          <w:lang w:eastAsia="zh-CN"/>
        </w:rPr>
        <w:t>12</w:t>
      </w:r>
      <w:r w:rsidR="00D874EE" w:rsidRPr="00D874EE">
        <w:rPr>
          <w:rFonts w:eastAsia="SimSun" w:hint="eastAsia"/>
          <w:color w:val="auto"/>
          <w:sz w:val="24"/>
          <w:lang w:eastAsia="zh-CN"/>
        </w:rPr>
        <w:t>月</w:t>
      </w:r>
      <w:r w:rsidR="00D874EE" w:rsidRPr="00D874EE">
        <w:rPr>
          <w:rFonts w:eastAsia="SimSun"/>
          <w:color w:val="auto"/>
          <w:sz w:val="24"/>
          <w:lang w:eastAsia="zh-CN"/>
        </w:rPr>
        <w:t>19</w:t>
      </w:r>
      <w:r w:rsidR="00D874EE" w:rsidRPr="00D874EE">
        <w:rPr>
          <w:rFonts w:eastAsia="SimSun" w:hint="eastAsia"/>
          <w:color w:val="auto"/>
          <w:sz w:val="24"/>
          <w:lang w:eastAsia="zh-CN"/>
        </w:rPr>
        <w:t>日第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上，主席介绍了建议缔约方大会一揽子</w:t>
      </w:r>
      <w:r w:rsidR="002F1B5C">
        <w:rPr>
          <w:rFonts w:eastAsia="SimSun" w:hint="eastAsia"/>
          <w:color w:val="auto"/>
          <w:sz w:val="24"/>
          <w:lang w:eastAsia="zh-CN"/>
        </w:rPr>
        <w:t>通过了</w:t>
      </w:r>
      <w:r w:rsidR="00D874EE" w:rsidRPr="00D874EE">
        <w:rPr>
          <w:rFonts w:eastAsia="SimSun" w:hint="eastAsia"/>
          <w:color w:val="auto"/>
          <w:sz w:val="24"/>
          <w:lang w:eastAsia="zh-CN"/>
        </w:rPr>
        <w:t>的一套决定草案，分别涉及</w:t>
      </w:r>
      <w:r w:rsidR="00995DC5">
        <w:rPr>
          <w:rFonts w:eastAsia="SimSun" w:hint="eastAsia"/>
          <w:color w:val="auto"/>
          <w:sz w:val="24"/>
          <w:lang w:eastAsia="zh-CN"/>
        </w:rPr>
        <w:t>《</w:t>
      </w:r>
      <w:r w:rsidR="00D874EE" w:rsidRPr="00D874EE">
        <w:rPr>
          <w:rFonts w:eastAsia="SimSun" w:hint="eastAsia"/>
          <w:color w:val="auto"/>
          <w:sz w:val="24"/>
          <w:lang w:eastAsia="zh-CN"/>
        </w:rPr>
        <w:t>昆明</w:t>
      </w:r>
      <w:r w:rsidR="00D874EE" w:rsidRPr="00D874EE">
        <w:rPr>
          <w:rFonts w:eastAsia="SimSun"/>
          <w:color w:val="auto"/>
          <w:sz w:val="24"/>
          <w:lang w:eastAsia="zh-CN"/>
        </w:rPr>
        <w:t>-</w:t>
      </w:r>
      <w:r w:rsidR="00D874EE" w:rsidRPr="00D874EE">
        <w:rPr>
          <w:rFonts w:eastAsia="SimSun" w:hint="eastAsia"/>
          <w:color w:val="auto"/>
          <w:sz w:val="24"/>
          <w:lang w:eastAsia="zh-CN"/>
        </w:rPr>
        <w:t>蒙特利尔全球生物多样性框架</w:t>
      </w:r>
      <w:r w:rsidR="00995DC5">
        <w:rPr>
          <w:rFonts w:eastAsia="SimSun" w:hint="eastAsia"/>
          <w:color w:val="auto"/>
          <w:sz w:val="24"/>
          <w:lang w:eastAsia="zh-CN"/>
        </w:rPr>
        <w:t>》</w:t>
      </w:r>
      <w:r w:rsidR="00D874EE" w:rsidRPr="00D874EE">
        <w:rPr>
          <w:rFonts w:eastAsia="SimSun"/>
          <w:color w:val="auto"/>
          <w:sz w:val="24"/>
          <w:lang w:eastAsia="zh-CN"/>
        </w:rPr>
        <w:t>(CBD/COP/15/L.25)</w:t>
      </w:r>
      <w:r w:rsidR="00D874EE" w:rsidRPr="00D874EE">
        <w:rPr>
          <w:rFonts w:eastAsia="SimSun" w:hint="eastAsia"/>
          <w:color w:val="auto"/>
          <w:sz w:val="24"/>
          <w:lang w:eastAsia="zh-CN"/>
        </w:rPr>
        <w:t>、</w:t>
      </w:r>
      <w:r w:rsidR="000E225B">
        <w:rPr>
          <w:rFonts w:eastAsia="SimSun" w:hint="eastAsia"/>
          <w:color w:val="auto"/>
          <w:sz w:val="24"/>
          <w:lang w:eastAsia="zh-CN"/>
        </w:rPr>
        <w:t>《</w:t>
      </w:r>
      <w:r w:rsidR="00D874EE" w:rsidRPr="00D874EE">
        <w:rPr>
          <w:rFonts w:eastAsia="SimSun" w:hint="eastAsia"/>
          <w:color w:val="auto"/>
          <w:sz w:val="24"/>
          <w:lang w:eastAsia="zh-CN"/>
        </w:rPr>
        <w:t>昆明</w:t>
      </w:r>
      <w:r w:rsidR="00D874EE" w:rsidRPr="00D874EE">
        <w:rPr>
          <w:rFonts w:eastAsia="SimSun"/>
          <w:color w:val="auto"/>
          <w:sz w:val="24"/>
          <w:lang w:eastAsia="zh-CN"/>
        </w:rPr>
        <w:t>-</w:t>
      </w:r>
      <w:r w:rsidR="00D874EE" w:rsidRPr="00D874EE">
        <w:rPr>
          <w:rFonts w:eastAsia="SimSun" w:hint="eastAsia"/>
          <w:color w:val="auto"/>
          <w:sz w:val="24"/>
          <w:lang w:eastAsia="zh-CN"/>
        </w:rPr>
        <w:t>蒙特利尔全球生物多样性框架</w:t>
      </w:r>
      <w:r w:rsidR="000E225B">
        <w:rPr>
          <w:rFonts w:eastAsia="SimSun" w:hint="eastAsia"/>
          <w:color w:val="auto"/>
          <w:sz w:val="24"/>
          <w:lang w:eastAsia="zh-CN"/>
        </w:rPr>
        <w:t>》的</w:t>
      </w:r>
      <w:r w:rsidR="00D874EE" w:rsidRPr="00D874EE">
        <w:rPr>
          <w:rFonts w:eastAsia="SimSun" w:hint="eastAsia"/>
          <w:color w:val="auto"/>
          <w:sz w:val="24"/>
          <w:lang w:eastAsia="zh-CN"/>
        </w:rPr>
        <w:t>监测框架</w:t>
      </w:r>
      <w:r w:rsidR="00D874EE" w:rsidRPr="00D874EE">
        <w:rPr>
          <w:rFonts w:eastAsia="SimSun"/>
          <w:color w:val="auto"/>
          <w:sz w:val="24"/>
          <w:lang w:eastAsia="zh-CN"/>
        </w:rPr>
        <w:t>(CBD/COP/15/L.26)</w:t>
      </w:r>
      <w:r w:rsidR="00D874EE" w:rsidRPr="00D874EE">
        <w:rPr>
          <w:rFonts w:eastAsia="SimSun" w:hint="eastAsia"/>
          <w:color w:val="auto"/>
          <w:sz w:val="24"/>
          <w:lang w:eastAsia="zh-CN"/>
        </w:rPr>
        <w:t>、规划、监测、报告和审查机制</w:t>
      </w:r>
      <w:r w:rsidR="00D874EE" w:rsidRPr="00D874EE">
        <w:rPr>
          <w:rFonts w:eastAsia="SimSun"/>
          <w:color w:val="auto"/>
          <w:sz w:val="24"/>
          <w:lang w:eastAsia="zh-CN"/>
        </w:rPr>
        <w:t>(CBD/COP/15/L.27)</w:t>
      </w:r>
      <w:r w:rsidR="00D874EE" w:rsidRPr="00D874EE">
        <w:rPr>
          <w:rFonts w:eastAsia="SimSun" w:hint="eastAsia"/>
          <w:color w:val="auto"/>
          <w:sz w:val="24"/>
          <w:lang w:eastAsia="zh-CN"/>
        </w:rPr>
        <w:t>、能力建设和发展以及科技合作</w:t>
      </w:r>
      <w:r w:rsidR="00D874EE" w:rsidRPr="00D874EE">
        <w:rPr>
          <w:rFonts w:eastAsia="SimSun"/>
          <w:color w:val="auto"/>
          <w:sz w:val="24"/>
          <w:lang w:eastAsia="zh-CN"/>
        </w:rPr>
        <w:t>(CBD/COP/15/L.28</w:t>
      </w:r>
      <w:r w:rsidR="00D874EE" w:rsidRPr="00D874EE">
        <w:rPr>
          <w:rFonts w:eastAsia="SimSun" w:hint="eastAsia"/>
          <w:color w:val="auto"/>
          <w:sz w:val="24"/>
          <w:lang w:eastAsia="zh-CN"/>
        </w:rPr>
        <w:t>)</w:t>
      </w:r>
      <w:r w:rsidR="00D874EE" w:rsidRPr="00D874EE">
        <w:rPr>
          <w:rFonts w:eastAsia="SimSun" w:hint="eastAsia"/>
          <w:color w:val="auto"/>
          <w:sz w:val="24"/>
          <w:lang w:eastAsia="zh-CN"/>
        </w:rPr>
        <w:t>、资源调动</w:t>
      </w:r>
      <w:r w:rsidR="00D874EE" w:rsidRPr="00D874EE">
        <w:rPr>
          <w:rFonts w:eastAsia="SimSun"/>
          <w:color w:val="auto"/>
          <w:sz w:val="24"/>
          <w:lang w:eastAsia="zh-CN"/>
        </w:rPr>
        <w:t>(CBD/COP/15/L.29)</w:t>
      </w:r>
      <w:r w:rsidR="00D874EE" w:rsidRPr="00D874EE">
        <w:rPr>
          <w:rFonts w:eastAsia="SimSun" w:hint="eastAsia"/>
          <w:color w:val="auto"/>
          <w:sz w:val="24"/>
          <w:lang w:eastAsia="zh-CN"/>
        </w:rPr>
        <w:t>、遗传资源数字序列信息</w:t>
      </w:r>
      <w:r w:rsidR="00D874EE" w:rsidRPr="00D874EE">
        <w:rPr>
          <w:rFonts w:eastAsia="SimSun"/>
          <w:color w:val="auto"/>
          <w:sz w:val="24"/>
          <w:lang w:eastAsia="zh-CN"/>
        </w:rPr>
        <w:t>(CBD/COP/15/L.30)</w:t>
      </w:r>
      <w:r w:rsidR="00D874EE" w:rsidRPr="00D874EE">
        <w:rPr>
          <w:rStyle w:val="FootnoteReference"/>
          <w:rFonts w:eastAsia="SimSun"/>
          <w:color w:val="auto"/>
          <w:sz w:val="24"/>
          <w:lang w:eastAsia="zh-CN"/>
        </w:rPr>
        <w:footnoteReference w:id="399"/>
      </w:r>
      <w:r w:rsidR="00D874EE" w:rsidRPr="00D874EE">
        <w:rPr>
          <w:rFonts w:eastAsia="SimSun" w:hint="eastAsia"/>
          <w:color w:val="auto"/>
          <w:sz w:val="24"/>
          <w:lang w:eastAsia="zh-CN"/>
        </w:rPr>
        <w:t>。</w:t>
      </w:r>
    </w:p>
    <w:p w14:paraId="18FE7B64" w14:textId="1720D6B4" w:rsidR="00D874EE" w:rsidRPr="00D874EE" w:rsidRDefault="00DD0FD4"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喀麦隆、加拿大、刚果民主共和国、埃及、加蓬、墨西哥、纳米比亚、卢旺达、乌干达。</w:t>
      </w:r>
    </w:p>
    <w:p w14:paraId="75D06120" w14:textId="698A3DAB" w:rsidR="00D874EE" w:rsidRPr="00D874EE" w:rsidRDefault="00DD0FD4" w:rsidP="0019052E">
      <w:pPr>
        <w:pStyle w:val="Para1"/>
        <w:tabs>
          <w:tab w:val="clear" w:pos="720"/>
        </w:tabs>
        <w:rPr>
          <w:rFonts w:eastAsia="SimSun"/>
          <w:color w:val="auto"/>
          <w:sz w:val="24"/>
          <w:lang w:eastAsia="zh-CN"/>
        </w:rPr>
      </w:pPr>
      <w:r w:rsidRPr="00DD0FD4">
        <w:rPr>
          <w:rFonts w:eastAsia="SimSun" w:hint="eastAsia"/>
          <w:color w:val="auto"/>
          <w:sz w:val="24"/>
          <w:lang w:eastAsia="zh-CN"/>
        </w:rPr>
        <w:t>刚果民主共和国代表发言后，喀麦隆和乌干达代表表示</w:t>
      </w:r>
      <w:r w:rsidR="00D874EE" w:rsidRPr="00D874EE">
        <w:rPr>
          <w:rFonts w:eastAsia="SimSun" w:hint="eastAsia"/>
          <w:color w:val="auto"/>
          <w:sz w:val="24"/>
          <w:lang w:eastAsia="zh-CN"/>
        </w:rPr>
        <w:t>希望将其对</w:t>
      </w:r>
      <w:r w:rsidR="002F1B5C">
        <w:rPr>
          <w:rFonts w:eastAsia="SimSun" w:hint="eastAsia"/>
          <w:color w:val="auto"/>
          <w:sz w:val="24"/>
          <w:lang w:eastAsia="zh-CN"/>
        </w:rPr>
        <w:t>通过了</w:t>
      </w:r>
      <w:r w:rsidR="00D874EE" w:rsidRPr="00D874EE">
        <w:rPr>
          <w:rFonts w:eastAsia="SimSun" w:hint="eastAsia"/>
          <w:color w:val="auto"/>
          <w:sz w:val="24"/>
          <w:lang w:eastAsia="zh-CN"/>
        </w:rPr>
        <w:t>一揽子决定的程序的保留意见记录在案，以免为今后缔约方大会会议程序开启先例。</w:t>
      </w:r>
    </w:p>
    <w:p w14:paraId="562AF27F" w14:textId="0EB3AC4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在第</w:t>
      </w:r>
      <w:r w:rsidRPr="00D874EE">
        <w:rPr>
          <w:rFonts w:eastAsia="SimSun" w:hint="eastAsia"/>
          <w:color w:val="auto"/>
          <w:sz w:val="24"/>
          <w:lang w:eastAsia="zh-CN"/>
        </w:rPr>
        <w:t>5</w:t>
      </w:r>
      <w:r w:rsidR="009A4707">
        <w:rPr>
          <w:rFonts w:eastAsia="SimSun" w:hint="eastAsia"/>
          <w:color w:val="auto"/>
          <w:sz w:val="24"/>
          <w:lang w:eastAsia="zh-CN"/>
        </w:rPr>
        <w:t>场全体会议</w:t>
      </w:r>
      <w:r w:rsidRPr="00D874EE">
        <w:rPr>
          <w:rFonts w:eastAsia="SimSun" w:hint="eastAsia"/>
          <w:color w:val="auto"/>
          <w:sz w:val="24"/>
          <w:lang w:eastAsia="zh-CN"/>
        </w:rPr>
        <w:t>上，刚果民主共和国的代表要求将她的意见反映在本报告中，她说，虽然其政府欢迎</w:t>
      </w:r>
      <w:r w:rsidR="002F1B5C">
        <w:rPr>
          <w:rFonts w:eastAsia="SimSun" w:hint="eastAsia"/>
          <w:color w:val="auto"/>
          <w:sz w:val="24"/>
          <w:lang w:eastAsia="zh-CN"/>
        </w:rPr>
        <w:t>通过了</w:t>
      </w:r>
      <w:r w:rsidRPr="00D874EE">
        <w:rPr>
          <w:rFonts w:eastAsia="SimSun"/>
          <w:color w:val="auto"/>
          <w:sz w:val="24"/>
          <w:lang w:eastAsia="zh-CN"/>
        </w:rPr>
        <w:t>2020</w:t>
      </w:r>
      <w:r w:rsidRPr="00D874EE">
        <w:rPr>
          <w:rFonts w:eastAsia="SimSun" w:hint="eastAsia"/>
          <w:color w:val="auto"/>
          <w:sz w:val="24"/>
          <w:lang w:eastAsia="zh-CN"/>
        </w:rPr>
        <w:t>年后全球生物多样性框架和五项相关决定，但对</w:t>
      </w:r>
      <w:r w:rsidR="00DD0FD4">
        <w:rPr>
          <w:rFonts w:eastAsia="SimSun" w:hint="eastAsia"/>
          <w:color w:val="auto"/>
          <w:sz w:val="24"/>
          <w:lang w:eastAsia="zh-CN"/>
        </w:rPr>
        <w:t>《</w:t>
      </w:r>
      <w:r w:rsidRPr="00D874EE">
        <w:rPr>
          <w:rFonts w:eastAsia="SimSun" w:hint="eastAsia"/>
          <w:color w:val="auto"/>
          <w:sz w:val="24"/>
          <w:lang w:eastAsia="zh-CN"/>
        </w:rPr>
        <w:t>昆明</w:t>
      </w:r>
      <w:r w:rsidRPr="00D874EE">
        <w:rPr>
          <w:rFonts w:eastAsia="SimSun"/>
          <w:color w:val="auto"/>
          <w:sz w:val="24"/>
          <w:lang w:eastAsia="zh-CN"/>
        </w:rPr>
        <w:t>-</w:t>
      </w:r>
      <w:r w:rsidRPr="00D874EE">
        <w:rPr>
          <w:rFonts w:eastAsia="SimSun" w:hint="eastAsia"/>
          <w:color w:val="auto"/>
          <w:sz w:val="24"/>
          <w:lang w:eastAsia="zh-CN"/>
        </w:rPr>
        <w:t>蒙特利尔全球生物多样性框架</w:t>
      </w:r>
      <w:r w:rsidR="00DD0FD4">
        <w:rPr>
          <w:rFonts w:eastAsia="SimSun" w:hint="eastAsia"/>
          <w:color w:val="auto"/>
          <w:sz w:val="24"/>
          <w:lang w:eastAsia="zh-CN"/>
        </w:rPr>
        <w:t>》</w:t>
      </w:r>
      <w:r w:rsidRPr="00D874EE">
        <w:rPr>
          <w:rFonts w:eastAsia="SimSun" w:hint="eastAsia"/>
          <w:color w:val="auto"/>
          <w:sz w:val="24"/>
          <w:lang w:eastAsia="zh-CN"/>
        </w:rPr>
        <w:t>的行动目标</w:t>
      </w:r>
      <w:r w:rsidRPr="00D874EE">
        <w:rPr>
          <w:rFonts w:eastAsia="SimSun"/>
          <w:color w:val="auto"/>
          <w:sz w:val="24"/>
          <w:lang w:eastAsia="zh-CN"/>
        </w:rPr>
        <w:t>19</w:t>
      </w:r>
      <w:r w:rsidRPr="00D874EE">
        <w:rPr>
          <w:rFonts w:eastAsia="SimSun" w:hint="eastAsia"/>
          <w:color w:val="auto"/>
          <w:sz w:val="24"/>
          <w:lang w:eastAsia="zh-CN"/>
        </w:rPr>
        <w:t>和关于资源调动的第</w:t>
      </w:r>
      <w:r w:rsidRPr="00D874EE">
        <w:rPr>
          <w:rFonts w:eastAsia="SimSun"/>
          <w:color w:val="auto"/>
          <w:sz w:val="24"/>
          <w:lang w:eastAsia="zh-CN"/>
        </w:rPr>
        <w:t>15/7</w:t>
      </w:r>
      <w:r w:rsidRPr="00D874EE">
        <w:rPr>
          <w:rFonts w:eastAsia="SimSun" w:hint="eastAsia"/>
          <w:color w:val="auto"/>
          <w:sz w:val="24"/>
          <w:lang w:eastAsia="zh-CN"/>
        </w:rPr>
        <w:t>号决定中的供资和供资机制持保留意见，并呼吁执行《公约》第</w:t>
      </w:r>
      <w:r w:rsidRPr="00D874EE">
        <w:rPr>
          <w:rFonts w:eastAsia="SimSun"/>
          <w:color w:val="auto"/>
          <w:sz w:val="24"/>
          <w:lang w:eastAsia="zh-CN"/>
        </w:rPr>
        <w:t>21</w:t>
      </w:r>
      <w:r w:rsidRPr="00D874EE">
        <w:rPr>
          <w:rFonts w:eastAsia="SimSun" w:hint="eastAsia"/>
          <w:color w:val="auto"/>
          <w:sz w:val="24"/>
          <w:lang w:eastAsia="zh-CN"/>
        </w:rPr>
        <w:t>条</w:t>
      </w:r>
      <w:r w:rsidR="00DD0FD4">
        <w:rPr>
          <w:rFonts w:eastAsia="SimSun" w:hint="eastAsia"/>
          <w:color w:val="auto"/>
          <w:sz w:val="24"/>
          <w:lang w:eastAsia="zh-CN"/>
        </w:rPr>
        <w:t>，</w:t>
      </w:r>
      <w:r w:rsidR="00DD0FD4" w:rsidRPr="00DD0FD4">
        <w:rPr>
          <w:rFonts w:eastAsia="SimSun" w:hint="eastAsia"/>
          <w:color w:val="auto"/>
          <w:sz w:val="24"/>
          <w:lang w:eastAsia="zh-CN"/>
        </w:rPr>
        <w:t>特别是</w:t>
      </w:r>
      <w:r w:rsidR="002F1B5C">
        <w:rPr>
          <w:rFonts w:eastAsia="SimSun" w:hint="eastAsia"/>
          <w:color w:val="auto"/>
          <w:sz w:val="24"/>
          <w:lang w:eastAsia="zh-CN"/>
        </w:rPr>
        <w:t>通过了</w:t>
      </w:r>
      <w:r w:rsidR="00DD0FD4" w:rsidRPr="00DD0FD4">
        <w:rPr>
          <w:rFonts w:eastAsia="SimSun" w:hint="eastAsia"/>
          <w:color w:val="auto"/>
          <w:sz w:val="24"/>
          <w:lang w:eastAsia="zh-CN"/>
        </w:rPr>
        <w:t>建立一个</w:t>
      </w:r>
      <w:r w:rsidR="000636E0" w:rsidRPr="00DD0FD4">
        <w:rPr>
          <w:rFonts w:eastAsia="SimSun" w:hint="eastAsia"/>
          <w:color w:val="auto"/>
          <w:sz w:val="24"/>
          <w:lang w:eastAsia="zh-CN"/>
        </w:rPr>
        <w:t>《公约》授权</w:t>
      </w:r>
      <w:r w:rsidR="000636E0">
        <w:rPr>
          <w:rFonts w:eastAsia="SimSun" w:hint="eastAsia"/>
          <w:color w:val="auto"/>
          <w:sz w:val="24"/>
          <w:lang w:eastAsia="zh-CN"/>
        </w:rPr>
        <w:t>的</w:t>
      </w:r>
      <w:r w:rsidR="00DD0FD4" w:rsidRPr="00DD0FD4">
        <w:rPr>
          <w:rFonts w:eastAsia="SimSun" w:hint="eastAsia"/>
          <w:color w:val="auto"/>
          <w:sz w:val="24"/>
          <w:lang w:eastAsia="zh-CN"/>
        </w:rPr>
        <w:t>生物多样性</w:t>
      </w:r>
      <w:r w:rsidR="00A30239">
        <w:rPr>
          <w:rFonts w:eastAsia="SimSun" w:hint="eastAsia"/>
          <w:color w:val="auto"/>
          <w:sz w:val="24"/>
          <w:lang w:eastAsia="zh-CN"/>
        </w:rPr>
        <w:t>专设</w:t>
      </w:r>
      <w:r w:rsidR="00DD0FD4" w:rsidRPr="00DD0FD4">
        <w:rPr>
          <w:rFonts w:eastAsia="SimSun" w:hint="eastAsia"/>
          <w:color w:val="auto"/>
          <w:sz w:val="24"/>
          <w:lang w:eastAsia="zh-CN"/>
        </w:rPr>
        <w:t>特别基金。</w:t>
      </w:r>
    </w:p>
    <w:p w14:paraId="48A5E54D" w14:textId="77777777" w:rsidR="00D874EE" w:rsidRPr="00D874EE" w:rsidRDefault="00D874EE" w:rsidP="00B03608">
      <w:pPr>
        <w:pStyle w:val="ListParagraph"/>
        <w:numPr>
          <w:ilvl w:val="0"/>
          <w:numId w:val="0"/>
        </w:numPr>
        <w:snapToGrid w:val="0"/>
        <w:spacing w:before="120" w:after="120"/>
        <w:contextualSpacing w:val="0"/>
        <w:jc w:val="left"/>
        <w:rPr>
          <w:rFonts w:eastAsia="SimSun"/>
          <w:snapToGrid w:val="0"/>
          <w:kern w:val="22"/>
          <w:sz w:val="24"/>
          <w:lang w:eastAsia="zh-CN"/>
        </w:rPr>
      </w:pPr>
      <w:proofErr w:type="spellStart"/>
      <w:r w:rsidRPr="00D874EE">
        <w:rPr>
          <w:rFonts w:ascii="KaiTi" w:eastAsia="KaiTi" w:hAnsi="KaiTi" w:hint="eastAsia"/>
          <w:sz w:val="24"/>
          <w:lang w:val="en-US"/>
        </w:rPr>
        <w:t>第二</w:t>
      </w:r>
      <w:proofErr w:type="spellEnd"/>
      <w:r w:rsidRPr="00D874EE">
        <w:rPr>
          <w:rFonts w:ascii="KaiTi" w:eastAsia="KaiTi" w:hAnsi="KaiTi" w:cs="Microsoft YaHei" w:hint="eastAsia"/>
          <w:sz w:val="24"/>
          <w:lang w:val="en-US" w:eastAsia="zh-CN"/>
        </w:rPr>
        <w:t>阶段会议续会</w:t>
      </w:r>
    </w:p>
    <w:p w14:paraId="1F5A9BC8" w14:textId="78C40DBC" w:rsidR="00D874EE" w:rsidRDefault="00A30239" w:rsidP="0019052E">
      <w:pPr>
        <w:pStyle w:val="Para1"/>
        <w:tabs>
          <w:tab w:val="clear" w:pos="720"/>
        </w:tabs>
        <w:rPr>
          <w:rStyle w:val="y2iqfc"/>
          <w:rFonts w:eastAsia="SimSun"/>
          <w:color w:val="auto"/>
          <w:sz w:val="24"/>
          <w:szCs w:val="24"/>
          <w:lang w:eastAsia="zh-CN"/>
        </w:rPr>
      </w:pPr>
      <w:r w:rsidRPr="0019052E">
        <w:rPr>
          <w:rStyle w:val="y2iqfc"/>
          <w:rFonts w:ascii="SimSun" w:eastAsia="SimSun" w:hAnsi="SimSun" w:cs="Microsoft YaHei" w:hint="eastAsia"/>
          <w:color w:val="auto"/>
          <w:sz w:val="24"/>
          <w:szCs w:val="24"/>
          <w:lang w:eastAsia="zh-CN"/>
        </w:rPr>
        <w:t>缔约</w:t>
      </w:r>
      <w:r w:rsidRPr="0019052E">
        <w:rPr>
          <w:rStyle w:val="y2iqfc"/>
          <w:rFonts w:ascii="SimSun" w:eastAsia="SimSun" w:hAnsi="SimSun" w:cs="MS Mincho" w:hint="eastAsia"/>
          <w:color w:val="auto"/>
          <w:sz w:val="24"/>
          <w:szCs w:val="24"/>
          <w:lang w:eastAsia="zh-CN"/>
        </w:rPr>
        <w:t>方</w:t>
      </w:r>
      <w:r>
        <w:rPr>
          <w:rStyle w:val="y2iqfc"/>
          <w:rFonts w:ascii="SimSun" w:eastAsia="SimSun" w:hAnsi="SimSun" w:cs="MS Mincho" w:hint="eastAsia"/>
          <w:color w:val="auto"/>
          <w:sz w:val="24"/>
          <w:szCs w:val="24"/>
          <w:lang w:eastAsia="zh-CN"/>
        </w:rPr>
        <w:t>大会</w:t>
      </w:r>
      <w:r w:rsidR="00D874EE" w:rsidRPr="0019052E">
        <w:rPr>
          <w:rStyle w:val="y2iqfc"/>
          <w:rFonts w:ascii="SimSun" w:eastAsia="SimSun" w:hAnsi="SimSun" w:cs="MS Mincho" w:hint="eastAsia"/>
          <w:color w:val="auto"/>
          <w:sz w:val="24"/>
          <w:szCs w:val="24"/>
          <w:lang w:eastAsia="zh-CN"/>
        </w:rPr>
        <w:t>第</w:t>
      </w:r>
      <w:r w:rsidR="00D874EE" w:rsidRPr="0019052E">
        <w:rPr>
          <w:rStyle w:val="y2iqfc"/>
          <w:rFonts w:eastAsia="SimSun"/>
          <w:color w:val="auto"/>
          <w:sz w:val="24"/>
          <w:szCs w:val="24"/>
          <w:lang w:eastAsia="zh-CN"/>
        </w:rPr>
        <w:t>6</w:t>
      </w:r>
      <w:r w:rsidR="009A4707">
        <w:rPr>
          <w:rStyle w:val="y2iqfc"/>
          <w:rFonts w:ascii="SimSun" w:eastAsia="SimSun" w:hAnsi="SimSun" w:cs="MS Mincho" w:hint="eastAsia"/>
          <w:color w:val="auto"/>
          <w:sz w:val="24"/>
          <w:szCs w:val="24"/>
          <w:lang w:eastAsia="zh-CN"/>
        </w:rPr>
        <w:t>场全体会议</w:t>
      </w:r>
      <w:r w:rsidR="00D874EE" w:rsidRPr="0019052E">
        <w:rPr>
          <w:rStyle w:val="y2iqfc"/>
          <w:rFonts w:ascii="SimSun" w:eastAsia="SimSun" w:hAnsi="SimSun" w:cs="Microsoft YaHei" w:hint="eastAsia"/>
          <w:color w:val="auto"/>
          <w:sz w:val="24"/>
          <w:szCs w:val="24"/>
          <w:lang w:eastAsia="zh-CN"/>
        </w:rPr>
        <w:t>审议</w:t>
      </w:r>
      <w:r w:rsidR="00D874EE" w:rsidRPr="0019052E">
        <w:rPr>
          <w:rStyle w:val="y2iqfc"/>
          <w:rFonts w:ascii="SimSun" w:eastAsia="SimSun" w:hAnsi="SimSun" w:cs="MS Mincho" w:hint="eastAsia"/>
          <w:color w:val="auto"/>
          <w:sz w:val="24"/>
          <w:szCs w:val="24"/>
          <w:lang w:eastAsia="zh-CN"/>
        </w:rPr>
        <w:t>了秘</w:t>
      </w:r>
      <w:r w:rsidR="00D874EE" w:rsidRPr="0019052E">
        <w:rPr>
          <w:rStyle w:val="y2iqfc"/>
          <w:rFonts w:ascii="SimSun" w:eastAsia="SimSun" w:hAnsi="SimSun" w:cs="Microsoft YaHei" w:hint="eastAsia"/>
          <w:color w:val="auto"/>
          <w:sz w:val="24"/>
          <w:szCs w:val="24"/>
          <w:lang w:eastAsia="zh-CN"/>
        </w:rPr>
        <w:t>书处编</w:t>
      </w:r>
      <w:r w:rsidR="00D874EE" w:rsidRPr="0019052E">
        <w:rPr>
          <w:rStyle w:val="y2iqfc"/>
          <w:rFonts w:ascii="SimSun" w:eastAsia="SimSun" w:hAnsi="SimSun" w:cs="MS Mincho" w:hint="eastAsia"/>
          <w:color w:val="auto"/>
          <w:sz w:val="24"/>
          <w:szCs w:val="24"/>
          <w:lang w:eastAsia="zh-CN"/>
        </w:rPr>
        <w:t>写的关于第</w:t>
      </w:r>
      <w:r w:rsidR="00D874EE" w:rsidRPr="0019052E">
        <w:rPr>
          <w:rStyle w:val="y2iqfc"/>
          <w:rFonts w:eastAsia="SimSun"/>
          <w:color w:val="auto"/>
          <w:sz w:val="24"/>
          <w:szCs w:val="24"/>
          <w:lang w:eastAsia="zh-CN"/>
        </w:rPr>
        <w:t>15</w:t>
      </w:r>
      <w:r w:rsidR="00313698">
        <w:rPr>
          <w:rStyle w:val="y2iqfc"/>
          <w:rFonts w:ascii="SimSun" w:eastAsia="SimSun" w:hAnsi="SimSun" w:cs="MS Mincho" w:hint="eastAsia"/>
          <w:color w:val="auto"/>
          <w:sz w:val="24"/>
          <w:szCs w:val="24"/>
          <w:lang w:eastAsia="zh-CN"/>
        </w:rPr>
        <w:t>届</w:t>
      </w:r>
      <w:r w:rsidR="00D874EE" w:rsidRPr="0019052E">
        <w:rPr>
          <w:rStyle w:val="y2iqfc"/>
          <w:rFonts w:ascii="SimSun" w:eastAsia="SimSun" w:hAnsi="SimSun" w:cs="MS Mincho" w:hint="eastAsia"/>
          <w:color w:val="auto"/>
          <w:sz w:val="24"/>
          <w:szCs w:val="24"/>
          <w:lang w:eastAsia="zh-CN"/>
        </w:rPr>
        <w:t>会</w:t>
      </w:r>
      <w:r w:rsidR="00D874EE" w:rsidRPr="0019052E">
        <w:rPr>
          <w:rStyle w:val="y2iqfc"/>
          <w:rFonts w:ascii="SimSun" w:eastAsia="SimSun" w:hAnsi="SimSun" w:cs="Microsoft YaHei" w:hint="eastAsia"/>
          <w:color w:val="auto"/>
          <w:sz w:val="24"/>
          <w:szCs w:val="24"/>
          <w:lang w:eastAsia="zh-CN"/>
        </w:rPr>
        <w:t>议</w:t>
      </w:r>
      <w:r w:rsidR="00D874EE" w:rsidRPr="0019052E">
        <w:rPr>
          <w:rStyle w:val="y2iqfc"/>
          <w:rFonts w:ascii="SimSun" w:eastAsia="SimSun" w:hAnsi="SimSun" w:cs="MS Mincho" w:hint="eastAsia"/>
          <w:color w:val="auto"/>
          <w:sz w:val="24"/>
          <w:szCs w:val="24"/>
          <w:lang w:eastAsia="zh-CN"/>
        </w:rPr>
        <w:t>第二阶段会议</w:t>
      </w:r>
      <w:r w:rsidR="00313698" w:rsidRPr="0019052E">
        <w:rPr>
          <w:rStyle w:val="y2iqfc"/>
          <w:rFonts w:ascii="SimSun" w:eastAsia="SimSun" w:hAnsi="SimSun" w:cs="Microsoft YaHei" w:hint="eastAsia"/>
          <w:color w:val="auto"/>
          <w:sz w:val="24"/>
          <w:szCs w:val="24"/>
          <w:lang w:eastAsia="zh-CN"/>
        </w:rPr>
        <w:t>续</w:t>
      </w:r>
      <w:r w:rsidR="00313698" w:rsidRPr="0019052E">
        <w:rPr>
          <w:rStyle w:val="y2iqfc"/>
          <w:rFonts w:ascii="SimSun" w:eastAsia="SimSun" w:hAnsi="SimSun" w:cs="MS Mincho" w:hint="eastAsia"/>
          <w:color w:val="auto"/>
          <w:sz w:val="24"/>
          <w:szCs w:val="24"/>
          <w:lang w:eastAsia="zh-CN"/>
        </w:rPr>
        <w:t>会</w:t>
      </w:r>
      <w:r w:rsidR="00D874EE" w:rsidRPr="0019052E">
        <w:rPr>
          <w:rStyle w:val="y2iqfc"/>
          <w:rFonts w:ascii="SimSun" w:eastAsia="SimSun" w:hAnsi="SimSun" w:cs="Microsoft YaHei" w:hint="eastAsia"/>
          <w:color w:val="auto"/>
          <w:sz w:val="24"/>
          <w:szCs w:val="24"/>
          <w:lang w:eastAsia="zh-CN"/>
        </w:rPr>
        <w:t>拟议</w:t>
      </w:r>
      <w:r w:rsidR="00D874EE" w:rsidRPr="0019052E">
        <w:rPr>
          <w:rStyle w:val="y2iqfc"/>
          <w:rFonts w:ascii="SimSun" w:eastAsia="SimSun" w:hAnsi="SimSun" w:cs="MS Mincho" w:hint="eastAsia"/>
          <w:color w:val="auto"/>
          <w:sz w:val="24"/>
          <w:szCs w:val="24"/>
          <w:lang w:eastAsia="zh-CN"/>
        </w:rPr>
        <w:t>工作安排的文件</w:t>
      </w:r>
      <w:r w:rsidR="00D874EE" w:rsidRPr="0019052E">
        <w:rPr>
          <w:rStyle w:val="y2iqfc"/>
          <w:rFonts w:eastAsia="SimSun"/>
          <w:color w:val="auto"/>
          <w:sz w:val="24"/>
          <w:szCs w:val="24"/>
          <w:lang w:eastAsia="zh-CN"/>
        </w:rPr>
        <w:t>（</w:t>
      </w:r>
      <w:r w:rsidR="00D874EE" w:rsidRPr="0019052E">
        <w:rPr>
          <w:rStyle w:val="y2iqfc"/>
          <w:rFonts w:eastAsia="SimSun"/>
          <w:color w:val="auto"/>
          <w:sz w:val="24"/>
          <w:szCs w:val="24"/>
          <w:lang w:eastAsia="zh-CN"/>
        </w:rPr>
        <w:t>CBD/C</w:t>
      </w:r>
      <w:r w:rsidR="00DD0FD4">
        <w:rPr>
          <w:rStyle w:val="y2iqfc"/>
          <w:rFonts w:eastAsia="SimSun"/>
          <w:color w:val="auto"/>
          <w:sz w:val="24"/>
          <w:szCs w:val="24"/>
          <w:lang w:eastAsia="zh-CN"/>
        </w:rPr>
        <w:t>O</w:t>
      </w:r>
      <w:r w:rsidR="00D874EE" w:rsidRPr="0019052E">
        <w:rPr>
          <w:rStyle w:val="y2iqfc"/>
          <w:rFonts w:eastAsia="SimSun"/>
          <w:color w:val="auto"/>
          <w:sz w:val="24"/>
          <w:szCs w:val="24"/>
          <w:lang w:eastAsia="zh-CN"/>
        </w:rPr>
        <w:t>P/1</w:t>
      </w:r>
      <w:r w:rsidR="00DD0FD4">
        <w:rPr>
          <w:rStyle w:val="y2iqfc"/>
          <w:rFonts w:eastAsia="SimSun"/>
          <w:color w:val="auto"/>
          <w:sz w:val="24"/>
          <w:szCs w:val="24"/>
          <w:lang w:eastAsia="zh-CN"/>
        </w:rPr>
        <w:t>5</w:t>
      </w:r>
      <w:r w:rsidR="00D874EE" w:rsidRPr="0019052E">
        <w:rPr>
          <w:rStyle w:val="y2iqfc"/>
          <w:rFonts w:eastAsia="SimSun"/>
          <w:color w:val="auto"/>
          <w:sz w:val="24"/>
          <w:szCs w:val="24"/>
          <w:lang w:eastAsia="zh-CN"/>
        </w:rPr>
        <w:t>/1/Add.</w:t>
      </w:r>
      <w:r w:rsidR="00DD0FD4">
        <w:rPr>
          <w:rStyle w:val="y2iqfc"/>
          <w:rFonts w:eastAsia="SimSun"/>
          <w:color w:val="auto"/>
          <w:sz w:val="24"/>
          <w:szCs w:val="24"/>
          <w:lang w:eastAsia="zh-CN"/>
        </w:rPr>
        <w:t>5</w:t>
      </w:r>
      <w:r w:rsidR="00D874EE" w:rsidRPr="0019052E">
        <w:rPr>
          <w:rStyle w:val="y2iqfc"/>
          <w:rFonts w:eastAsia="SimSun"/>
          <w:color w:val="auto"/>
          <w:sz w:val="24"/>
          <w:szCs w:val="24"/>
          <w:lang w:eastAsia="zh-CN"/>
        </w:rPr>
        <w:t>，</w:t>
      </w:r>
      <w:r w:rsidR="00D874EE" w:rsidRPr="0019052E">
        <w:rPr>
          <w:rStyle w:val="y2iqfc"/>
          <w:rFonts w:ascii="SimSun" w:eastAsia="SimSun" w:hAnsi="SimSun" w:cs="SimSun" w:hint="eastAsia"/>
          <w:color w:val="auto"/>
          <w:sz w:val="24"/>
          <w:szCs w:val="24"/>
          <w:lang w:eastAsia="zh-CN"/>
        </w:rPr>
        <w:t>附件二）</w:t>
      </w:r>
      <w:r w:rsidR="00D874EE" w:rsidRPr="0019052E">
        <w:rPr>
          <w:rFonts w:eastAsia="SimSun" w:hint="eastAsia"/>
          <w:sz w:val="24"/>
          <w:szCs w:val="24"/>
          <w:lang w:eastAsia="zh-CN"/>
        </w:rPr>
        <w:t>并商定按</w:t>
      </w:r>
      <w:r w:rsidR="00612340">
        <w:rPr>
          <w:rFonts w:eastAsia="SimSun" w:hint="eastAsia"/>
          <w:sz w:val="24"/>
          <w:szCs w:val="24"/>
          <w:lang w:eastAsia="zh-CN"/>
        </w:rPr>
        <w:t>该文件</w:t>
      </w:r>
      <w:r w:rsidR="00D874EE" w:rsidRPr="0019052E">
        <w:rPr>
          <w:rFonts w:eastAsia="SimSun" w:hint="eastAsia"/>
          <w:sz w:val="24"/>
          <w:szCs w:val="24"/>
          <w:lang w:eastAsia="zh-CN"/>
        </w:rPr>
        <w:t>安排工作</w:t>
      </w:r>
      <w:r w:rsidR="00D874EE" w:rsidRPr="0019052E">
        <w:rPr>
          <w:rStyle w:val="y2iqfc"/>
          <w:rFonts w:ascii="SimSun" w:eastAsia="SimSun" w:hAnsi="SimSun" w:cs="MS Mincho" w:hint="eastAsia"/>
          <w:color w:val="auto"/>
          <w:sz w:val="24"/>
          <w:szCs w:val="24"/>
          <w:lang w:eastAsia="zh-CN"/>
        </w:rPr>
        <w:t>，</w:t>
      </w:r>
      <w:r w:rsidR="00D874EE" w:rsidRPr="0019052E">
        <w:rPr>
          <w:rStyle w:val="y2iqfc"/>
          <w:rFonts w:eastAsia="SimSun"/>
          <w:color w:val="auto"/>
          <w:sz w:val="24"/>
          <w:szCs w:val="24"/>
          <w:lang w:eastAsia="zh-CN"/>
        </w:rPr>
        <w:t>但议程项目</w:t>
      </w:r>
      <w:r w:rsidR="00D874EE" w:rsidRPr="0019052E">
        <w:rPr>
          <w:rStyle w:val="y2iqfc"/>
          <w:rFonts w:eastAsia="SimSun"/>
          <w:color w:val="auto"/>
          <w:sz w:val="24"/>
          <w:szCs w:val="24"/>
          <w:lang w:eastAsia="zh-CN"/>
        </w:rPr>
        <w:t xml:space="preserve"> 2 </w:t>
      </w:r>
      <w:r w:rsidR="00D874EE" w:rsidRPr="0019052E">
        <w:rPr>
          <w:rStyle w:val="y2iqfc"/>
          <w:rFonts w:eastAsia="SimSun"/>
          <w:color w:val="auto"/>
          <w:sz w:val="24"/>
          <w:szCs w:val="24"/>
          <w:lang w:eastAsia="zh-CN"/>
        </w:rPr>
        <w:t>下的主席团成员选举将在审议全权证书后立即举行（议程项目</w:t>
      </w:r>
      <w:r w:rsidR="00D874EE" w:rsidRPr="0019052E">
        <w:rPr>
          <w:rStyle w:val="y2iqfc"/>
          <w:rFonts w:eastAsia="SimSun"/>
          <w:color w:val="auto"/>
          <w:sz w:val="24"/>
          <w:szCs w:val="24"/>
          <w:lang w:eastAsia="zh-CN"/>
        </w:rPr>
        <w:t xml:space="preserve"> 3</w:t>
      </w:r>
      <w:r w:rsidR="00D874EE" w:rsidRPr="0019052E">
        <w:rPr>
          <w:rStyle w:val="y2iqfc"/>
          <w:rFonts w:eastAsia="SimSun"/>
          <w:color w:val="auto"/>
          <w:sz w:val="24"/>
          <w:szCs w:val="24"/>
          <w:lang w:eastAsia="zh-CN"/>
        </w:rPr>
        <w:t>）。</w:t>
      </w:r>
    </w:p>
    <w:p w14:paraId="72171534" w14:textId="77777777" w:rsidR="00D874EE" w:rsidRPr="00E57FE2"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E57FE2">
        <w:rPr>
          <w:rFonts w:eastAsia="SimSun" w:hint="eastAsia"/>
          <w:b/>
          <w:snapToGrid w:val="0"/>
          <w:kern w:val="22"/>
          <w:sz w:val="24"/>
          <w:lang w:eastAsia="zh-CN"/>
        </w:rPr>
        <w:t>项目</w:t>
      </w:r>
      <w:r w:rsidRPr="00E57FE2">
        <w:rPr>
          <w:rFonts w:eastAsia="SimSun"/>
          <w:b/>
          <w:snapToGrid w:val="0"/>
          <w:kern w:val="22"/>
          <w:sz w:val="24"/>
          <w:lang w:eastAsia="zh-CN"/>
        </w:rPr>
        <w:t xml:space="preserve">3.  </w:t>
      </w:r>
      <w:r w:rsidRPr="00E57FE2">
        <w:rPr>
          <w:rFonts w:eastAsia="SimSun" w:hint="eastAsia"/>
          <w:b/>
          <w:snapToGrid w:val="0"/>
          <w:kern w:val="22"/>
          <w:sz w:val="24"/>
          <w:lang w:eastAsia="zh-CN"/>
        </w:rPr>
        <w:t>关于缔约方大会第十五届会议代表的全权证书的报告</w:t>
      </w:r>
    </w:p>
    <w:p w14:paraId="7A956C04" w14:textId="1E9DCD43" w:rsidR="00D874EE" w:rsidRPr="00D874EE" w:rsidRDefault="00E57FE2" w:rsidP="0019052E">
      <w:pPr>
        <w:pStyle w:val="Para1"/>
        <w:tabs>
          <w:tab w:val="clear" w:pos="720"/>
        </w:tabs>
        <w:rPr>
          <w:rFonts w:eastAsia="SimSun"/>
          <w:color w:val="auto"/>
          <w:sz w:val="24"/>
          <w:lang w:eastAsia="zh-CN"/>
        </w:rPr>
      </w:pPr>
      <w:r w:rsidRPr="00E57FE2">
        <w:rPr>
          <w:rFonts w:eastAsia="SimSun" w:hint="eastAsia"/>
          <w:color w:val="auto"/>
          <w:sz w:val="24"/>
          <w:lang w:eastAsia="zh-CN"/>
        </w:rPr>
        <w:t>缔约方大会</w:t>
      </w:r>
      <w:r w:rsidR="00D874EE" w:rsidRPr="00E57FE2">
        <w:rPr>
          <w:rFonts w:eastAsia="SimSun" w:hint="eastAsia"/>
          <w:snapToGrid/>
          <w:color w:val="auto"/>
          <w:sz w:val="24"/>
          <w:lang w:eastAsia="zh-CN"/>
        </w:rPr>
        <w:t>第</w:t>
      </w:r>
      <w:r w:rsidR="00D874EE" w:rsidRPr="00E57FE2">
        <w:rPr>
          <w:rFonts w:eastAsia="SimSun" w:hint="eastAsia"/>
          <w:color w:val="auto"/>
          <w:sz w:val="24"/>
          <w:lang w:eastAsia="zh-CN"/>
        </w:rPr>
        <w:t>1</w:t>
      </w:r>
      <w:r w:rsidR="009A4707" w:rsidRPr="00E57FE2">
        <w:rPr>
          <w:rFonts w:eastAsia="SimSun" w:hint="eastAsia"/>
          <w:color w:val="auto"/>
          <w:sz w:val="24"/>
          <w:lang w:eastAsia="zh-CN"/>
        </w:rPr>
        <w:t>场全体会议</w:t>
      </w:r>
      <w:r w:rsidR="00D874EE" w:rsidRPr="00E57FE2">
        <w:rPr>
          <w:rFonts w:eastAsia="SimSun" w:hint="eastAsia"/>
          <w:color w:val="auto"/>
          <w:sz w:val="24"/>
          <w:lang w:eastAsia="zh-CN"/>
        </w:rPr>
        <w:t>注意到，根据缔约方大会相关</w:t>
      </w:r>
      <w:r w:rsidRPr="00E57FE2">
        <w:rPr>
          <w:rFonts w:eastAsia="SimSun" w:hint="eastAsia"/>
          <w:color w:val="auto"/>
          <w:sz w:val="24"/>
          <w:lang w:eastAsia="zh-CN"/>
        </w:rPr>
        <w:t>会议</w:t>
      </w:r>
      <w:r w:rsidR="00D874EE" w:rsidRPr="00E57FE2">
        <w:rPr>
          <w:rFonts w:eastAsia="SimSun" w:hint="eastAsia"/>
          <w:color w:val="auto"/>
          <w:sz w:val="24"/>
          <w:lang w:eastAsia="zh-CN"/>
        </w:rPr>
        <w:t>议事规则和决定，主席团</w:t>
      </w:r>
      <w:r>
        <w:rPr>
          <w:rFonts w:eastAsia="SimSun" w:hint="eastAsia"/>
          <w:color w:val="auto"/>
          <w:sz w:val="24"/>
          <w:lang w:eastAsia="zh-CN"/>
        </w:rPr>
        <w:t>已经</w:t>
      </w:r>
      <w:r w:rsidR="00D874EE" w:rsidRPr="00E57FE2">
        <w:rPr>
          <w:rFonts w:eastAsia="SimSun" w:hint="eastAsia"/>
          <w:color w:val="auto"/>
          <w:sz w:val="24"/>
          <w:lang w:eastAsia="zh-CN"/>
        </w:rPr>
        <w:t>审查了获准与会的观察员名单（</w:t>
      </w:r>
      <w:r w:rsidR="00D874EE" w:rsidRPr="00E57FE2">
        <w:rPr>
          <w:rFonts w:eastAsia="SimSun"/>
          <w:color w:val="auto"/>
          <w:sz w:val="24"/>
          <w:lang w:eastAsia="zh-CN"/>
        </w:rPr>
        <w:t>CBD/COP/15/INF/2</w:t>
      </w:r>
      <w:r w:rsidR="00D874EE" w:rsidRPr="00E57FE2">
        <w:rPr>
          <w:rFonts w:eastAsia="SimSun" w:hint="eastAsia"/>
          <w:color w:val="auto"/>
          <w:sz w:val="24"/>
          <w:lang w:eastAsia="zh-CN"/>
        </w:rPr>
        <w:t>），将</w:t>
      </w:r>
      <w:r>
        <w:rPr>
          <w:rFonts w:eastAsia="SimSun" w:hint="eastAsia"/>
          <w:color w:val="auto"/>
          <w:sz w:val="24"/>
          <w:lang w:eastAsia="zh-CN"/>
        </w:rPr>
        <w:t>检查</w:t>
      </w:r>
      <w:r w:rsidR="00D874EE" w:rsidRPr="00E57FE2">
        <w:rPr>
          <w:rFonts w:eastAsia="SimSun" w:hint="eastAsia"/>
          <w:color w:val="auto"/>
          <w:sz w:val="24"/>
          <w:lang w:eastAsia="zh-CN"/>
        </w:rPr>
        <w:t>代表团的全权证书，并在晚些时候就此提出报告。</w:t>
      </w:r>
      <w:r>
        <w:rPr>
          <w:rFonts w:eastAsia="SimSun" w:hint="eastAsia"/>
          <w:color w:val="auto"/>
          <w:sz w:val="24"/>
          <w:lang w:eastAsia="zh-CN"/>
        </w:rPr>
        <w:t xml:space="preserve"> </w:t>
      </w:r>
    </w:p>
    <w:p w14:paraId="515DC6AB" w14:textId="5BD8F3A6"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因此在第</w:t>
      </w:r>
      <w:r w:rsidRPr="00D874EE">
        <w:rPr>
          <w:rFonts w:eastAsia="SimSun"/>
          <w:color w:val="auto"/>
          <w:sz w:val="24"/>
          <w:lang w:eastAsia="zh-CN"/>
        </w:rPr>
        <w:t>2</w:t>
      </w:r>
      <w:r w:rsidR="009A4707">
        <w:rPr>
          <w:rFonts w:eastAsia="SimSun"/>
          <w:color w:val="auto"/>
          <w:sz w:val="24"/>
          <w:lang w:eastAsia="zh-CN"/>
        </w:rPr>
        <w:t>场全体会议</w:t>
      </w:r>
      <w:r w:rsidRPr="00D874EE">
        <w:rPr>
          <w:rFonts w:eastAsia="SimSun"/>
          <w:color w:val="auto"/>
          <w:sz w:val="24"/>
          <w:lang w:eastAsia="zh-CN"/>
        </w:rPr>
        <w:t>上，主席团第十五届会议第一阶段会议期间指定的全权证书报告代表</w:t>
      </w:r>
      <w:r w:rsidRPr="00D874EE">
        <w:rPr>
          <w:rFonts w:eastAsia="SimSun"/>
          <w:color w:val="auto"/>
          <w:sz w:val="24"/>
          <w:lang w:eastAsia="zh-CN"/>
        </w:rPr>
        <w:t xml:space="preserve">Eric </w:t>
      </w:r>
      <w:proofErr w:type="spellStart"/>
      <w:r w:rsidRPr="00D874EE">
        <w:rPr>
          <w:rFonts w:eastAsia="SimSun"/>
          <w:color w:val="auto"/>
          <w:sz w:val="24"/>
          <w:lang w:eastAsia="zh-CN"/>
        </w:rPr>
        <w:t>Okoree</w:t>
      </w:r>
      <w:proofErr w:type="spellEnd"/>
      <w:r w:rsidRPr="00D874EE">
        <w:rPr>
          <w:rFonts w:eastAsia="SimSun"/>
          <w:color w:val="auto"/>
          <w:sz w:val="24"/>
          <w:lang w:eastAsia="zh-CN"/>
        </w:rPr>
        <w:t>（加纳）通知缔约方大会，共有</w:t>
      </w:r>
      <w:r w:rsidRPr="00D874EE">
        <w:rPr>
          <w:rFonts w:eastAsia="SimSun"/>
          <w:color w:val="auto"/>
          <w:sz w:val="24"/>
          <w:lang w:eastAsia="zh-CN"/>
        </w:rPr>
        <w:t>179</w:t>
      </w:r>
      <w:r w:rsidRPr="00D874EE">
        <w:rPr>
          <w:rFonts w:eastAsia="SimSun"/>
          <w:color w:val="auto"/>
          <w:sz w:val="24"/>
          <w:lang w:eastAsia="zh-CN"/>
        </w:rPr>
        <w:t>个缔约方登记出席会议。主席团审查了到会的</w:t>
      </w:r>
      <w:r w:rsidRPr="00D874EE">
        <w:rPr>
          <w:rFonts w:eastAsia="SimSun"/>
          <w:color w:val="auto"/>
          <w:sz w:val="24"/>
          <w:lang w:eastAsia="zh-CN"/>
        </w:rPr>
        <w:t>136</w:t>
      </w:r>
      <w:r w:rsidRPr="00D874EE">
        <w:rPr>
          <w:rFonts w:eastAsia="SimSun"/>
          <w:color w:val="auto"/>
          <w:sz w:val="24"/>
          <w:lang w:eastAsia="zh-CN"/>
        </w:rPr>
        <w:t>个缔约方代表的全权证书，其中</w:t>
      </w:r>
      <w:r w:rsidRPr="00D874EE">
        <w:rPr>
          <w:rFonts w:eastAsia="SimSun"/>
          <w:color w:val="auto"/>
          <w:sz w:val="24"/>
          <w:lang w:eastAsia="zh-CN"/>
        </w:rPr>
        <w:t>114</w:t>
      </w:r>
      <w:r w:rsidRPr="00D874EE">
        <w:rPr>
          <w:rFonts w:eastAsia="SimSun"/>
          <w:color w:val="auto"/>
          <w:sz w:val="24"/>
          <w:lang w:eastAsia="zh-CN"/>
        </w:rPr>
        <w:t>个代表团的全权证书完全符合议事规则第</w:t>
      </w:r>
      <w:r w:rsidRPr="00D874EE">
        <w:rPr>
          <w:rFonts w:eastAsia="SimSun"/>
          <w:color w:val="auto"/>
          <w:sz w:val="24"/>
          <w:lang w:eastAsia="zh-CN"/>
        </w:rPr>
        <w:t>18</w:t>
      </w:r>
      <w:r w:rsidRPr="00D874EE">
        <w:rPr>
          <w:rFonts w:eastAsia="SimSun"/>
          <w:color w:val="auto"/>
          <w:sz w:val="24"/>
          <w:lang w:eastAsia="zh-CN"/>
        </w:rPr>
        <w:t>条，</w:t>
      </w:r>
      <w:r w:rsidRPr="00D874EE">
        <w:rPr>
          <w:rFonts w:eastAsia="SimSun"/>
          <w:color w:val="auto"/>
          <w:sz w:val="24"/>
          <w:lang w:eastAsia="zh-CN"/>
        </w:rPr>
        <w:t>19</w:t>
      </w:r>
      <w:r w:rsidRPr="00D874EE">
        <w:rPr>
          <w:rFonts w:eastAsia="SimSun"/>
          <w:color w:val="auto"/>
          <w:sz w:val="24"/>
          <w:lang w:eastAsia="zh-CN"/>
        </w:rPr>
        <w:t>个代表团的全权证书不完全符合议事规则第</w:t>
      </w:r>
      <w:r w:rsidRPr="00D874EE">
        <w:rPr>
          <w:rFonts w:eastAsia="SimSun"/>
          <w:color w:val="auto"/>
          <w:sz w:val="24"/>
          <w:lang w:eastAsia="zh-CN"/>
        </w:rPr>
        <w:t>18</w:t>
      </w:r>
      <w:r w:rsidRPr="00D874EE">
        <w:rPr>
          <w:rFonts w:eastAsia="SimSun"/>
          <w:color w:val="auto"/>
          <w:sz w:val="24"/>
          <w:lang w:eastAsia="zh-CN"/>
        </w:rPr>
        <w:t>条，</w:t>
      </w:r>
      <w:r w:rsidRPr="00D874EE">
        <w:rPr>
          <w:rFonts w:eastAsia="SimSun"/>
          <w:color w:val="auto"/>
          <w:sz w:val="24"/>
          <w:lang w:eastAsia="zh-CN"/>
        </w:rPr>
        <w:t>43</w:t>
      </w:r>
      <w:r w:rsidRPr="00D874EE">
        <w:rPr>
          <w:rFonts w:eastAsia="SimSun"/>
          <w:color w:val="auto"/>
          <w:sz w:val="24"/>
          <w:lang w:eastAsia="zh-CN"/>
        </w:rPr>
        <w:t>个代表团尚未提交全权</w:t>
      </w:r>
      <w:r w:rsidR="00055717">
        <w:rPr>
          <w:rFonts w:eastAsia="SimSun" w:hint="eastAsia"/>
          <w:color w:val="auto"/>
          <w:sz w:val="24"/>
          <w:lang w:eastAsia="zh-CN"/>
        </w:rPr>
        <w:t xml:space="preserve"> </w:t>
      </w:r>
      <w:r w:rsidR="00055717">
        <w:rPr>
          <w:rFonts w:eastAsia="SimSun"/>
          <w:color w:val="auto"/>
          <w:sz w:val="24"/>
          <w:lang w:eastAsia="zh-CN"/>
        </w:rPr>
        <w:t xml:space="preserve"> </w:t>
      </w:r>
      <w:r w:rsidRPr="00D874EE">
        <w:rPr>
          <w:rFonts w:eastAsia="SimSun"/>
          <w:color w:val="auto"/>
          <w:sz w:val="24"/>
          <w:lang w:eastAsia="zh-CN"/>
        </w:rPr>
        <w:t>证书。</w:t>
      </w:r>
    </w:p>
    <w:p w14:paraId="159B79A5" w14:textId="39615FF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在第</w:t>
      </w:r>
      <w:r w:rsidRPr="00D874EE">
        <w:rPr>
          <w:rFonts w:eastAsia="SimSun"/>
          <w:color w:val="auto"/>
          <w:sz w:val="24"/>
          <w:lang w:eastAsia="zh-CN"/>
        </w:rPr>
        <w:t>4</w:t>
      </w:r>
      <w:r w:rsidR="009A4707">
        <w:rPr>
          <w:rFonts w:eastAsia="SimSun"/>
          <w:color w:val="auto"/>
          <w:sz w:val="24"/>
          <w:lang w:eastAsia="zh-CN"/>
        </w:rPr>
        <w:t>场全体会议</w:t>
      </w:r>
      <w:r w:rsidRPr="00D874EE">
        <w:rPr>
          <w:rFonts w:eastAsia="SimSun"/>
          <w:color w:val="auto"/>
          <w:sz w:val="24"/>
          <w:lang w:eastAsia="zh-CN"/>
        </w:rPr>
        <w:t>上，</w:t>
      </w:r>
      <w:r w:rsidRPr="00D874EE">
        <w:rPr>
          <w:bCs/>
          <w:color w:val="auto"/>
          <w:sz w:val="24"/>
          <w:lang w:eastAsia="zh-CN"/>
        </w:rPr>
        <w:t>Jeffery Brown</w:t>
      </w:r>
      <w:r w:rsidRPr="00D874EE">
        <w:rPr>
          <w:rFonts w:eastAsia="SimSun"/>
          <w:color w:val="auto"/>
          <w:sz w:val="24"/>
          <w:lang w:eastAsia="zh-CN"/>
        </w:rPr>
        <w:t>女士代表</w:t>
      </w:r>
      <w:proofErr w:type="spellStart"/>
      <w:r w:rsidRPr="00D874EE">
        <w:rPr>
          <w:rFonts w:eastAsia="SimSun"/>
          <w:color w:val="auto"/>
          <w:sz w:val="24"/>
          <w:lang w:eastAsia="zh-CN"/>
        </w:rPr>
        <w:t>Okoree</w:t>
      </w:r>
      <w:proofErr w:type="spellEnd"/>
      <w:r w:rsidRPr="00D874EE">
        <w:rPr>
          <w:rFonts w:eastAsia="SimSun"/>
          <w:color w:val="auto"/>
          <w:sz w:val="24"/>
          <w:lang w:eastAsia="zh-CN"/>
        </w:rPr>
        <w:t>先生介绍了经订正的全权证书最后报告</w:t>
      </w:r>
      <w:r w:rsidRPr="00D874EE">
        <w:rPr>
          <w:rFonts w:eastAsia="SimSun"/>
          <w:color w:val="auto"/>
          <w:sz w:val="24"/>
          <w:lang w:eastAsia="zh-CN"/>
        </w:rPr>
        <w:t>(CBD/COP/15/INF/26/Rev.1)</w:t>
      </w:r>
      <w:r w:rsidRPr="00D874EE">
        <w:rPr>
          <w:rFonts w:eastAsia="SimSun"/>
          <w:color w:val="auto"/>
          <w:sz w:val="24"/>
          <w:lang w:eastAsia="zh-CN"/>
        </w:rPr>
        <w:t>。她通知缔约方大会，共有</w:t>
      </w:r>
      <w:r w:rsidRPr="00D874EE">
        <w:rPr>
          <w:rFonts w:eastAsia="SimSun"/>
          <w:color w:val="auto"/>
          <w:sz w:val="24"/>
          <w:lang w:eastAsia="zh-CN"/>
        </w:rPr>
        <w:t>188</w:t>
      </w:r>
      <w:r w:rsidRPr="00D874EE">
        <w:rPr>
          <w:rFonts w:eastAsia="SimSun"/>
          <w:color w:val="auto"/>
          <w:sz w:val="24"/>
          <w:lang w:eastAsia="zh-CN"/>
        </w:rPr>
        <w:t>个缔约方登记出席会议。主席团审查了到会的</w:t>
      </w:r>
      <w:r w:rsidRPr="00D874EE">
        <w:rPr>
          <w:rFonts w:eastAsia="SimSun"/>
          <w:color w:val="auto"/>
          <w:sz w:val="24"/>
          <w:lang w:eastAsia="zh-CN"/>
        </w:rPr>
        <w:t>164</w:t>
      </w:r>
      <w:r w:rsidRPr="00D874EE">
        <w:rPr>
          <w:rFonts w:eastAsia="SimSun"/>
          <w:color w:val="auto"/>
          <w:sz w:val="24"/>
          <w:lang w:eastAsia="zh-CN"/>
        </w:rPr>
        <w:t>个缔约方代表的全权证书，其中</w:t>
      </w:r>
      <w:r w:rsidRPr="00D874EE">
        <w:rPr>
          <w:rFonts w:eastAsia="SimSun"/>
          <w:color w:val="auto"/>
          <w:sz w:val="24"/>
          <w:lang w:eastAsia="zh-CN"/>
        </w:rPr>
        <w:t>150</w:t>
      </w:r>
      <w:r w:rsidRPr="00D874EE">
        <w:rPr>
          <w:rFonts w:eastAsia="SimSun"/>
          <w:color w:val="auto"/>
          <w:sz w:val="24"/>
          <w:lang w:eastAsia="zh-CN"/>
        </w:rPr>
        <w:t>个代表团的全权证书完全</w:t>
      </w:r>
      <w:r w:rsidRPr="00D874EE">
        <w:rPr>
          <w:rFonts w:eastAsia="SimSun"/>
          <w:color w:val="auto"/>
          <w:sz w:val="24"/>
          <w:lang w:eastAsia="zh-CN"/>
        </w:rPr>
        <w:lastRenderedPageBreak/>
        <w:t>符合议事规则第</w:t>
      </w:r>
      <w:r w:rsidRPr="00D874EE">
        <w:rPr>
          <w:rFonts w:eastAsia="SimSun"/>
          <w:color w:val="auto"/>
          <w:sz w:val="24"/>
          <w:lang w:eastAsia="zh-CN"/>
        </w:rPr>
        <w:t>18</w:t>
      </w:r>
      <w:r w:rsidRPr="00D874EE">
        <w:rPr>
          <w:rFonts w:eastAsia="SimSun"/>
          <w:color w:val="auto"/>
          <w:sz w:val="24"/>
          <w:lang w:eastAsia="zh-CN"/>
        </w:rPr>
        <w:t>条，</w:t>
      </w:r>
      <w:r w:rsidRPr="00D874EE">
        <w:rPr>
          <w:rFonts w:eastAsia="SimSun"/>
          <w:color w:val="auto"/>
          <w:sz w:val="24"/>
          <w:lang w:eastAsia="zh-CN"/>
        </w:rPr>
        <w:t xml:space="preserve"> 14</w:t>
      </w:r>
      <w:r w:rsidRPr="00D874EE">
        <w:rPr>
          <w:rFonts w:eastAsia="SimSun"/>
          <w:color w:val="auto"/>
          <w:sz w:val="24"/>
          <w:lang w:eastAsia="zh-CN"/>
        </w:rPr>
        <w:t>个代表团的全权证书不完全符合议事规则第</w:t>
      </w:r>
      <w:r w:rsidRPr="00D874EE">
        <w:rPr>
          <w:rFonts w:eastAsia="SimSun"/>
          <w:color w:val="auto"/>
          <w:sz w:val="24"/>
          <w:lang w:eastAsia="zh-CN"/>
        </w:rPr>
        <w:t>18</w:t>
      </w:r>
      <w:r w:rsidRPr="00D874EE">
        <w:rPr>
          <w:rFonts w:eastAsia="SimSun"/>
          <w:color w:val="auto"/>
          <w:sz w:val="24"/>
          <w:lang w:eastAsia="zh-CN"/>
        </w:rPr>
        <w:t>条，</w:t>
      </w:r>
      <w:r w:rsidRPr="00D874EE">
        <w:rPr>
          <w:rFonts w:eastAsia="SimSun"/>
          <w:color w:val="auto"/>
          <w:sz w:val="24"/>
          <w:lang w:eastAsia="zh-CN"/>
        </w:rPr>
        <w:t>24</w:t>
      </w:r>
      <w:r w:rsidRPr="00D874EE">
        <w:rPr>
          <w:rFonts w:eastAsia="SimSun"/>
          <w:color w:val="auto"/>
          <w:sz w:val="24"/>
          <w:lang w:eastAsia="zh-CN"/>
        </w:rPr>
        <w:t>个代表团尚未提交全权证书。</w:t>
      </w:r>
    </w:p>
    <w:p w14:paraId="08967B86"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主席团还报告说，收到了关于缅甸代表的两份来文，来文列出不同人选作为缅甸出席会议的代表。根据联合国大会全权证书委员会在类似情况下采取的措施，主席团通知缔约方大会，主席团推迟就缅甸当局签发的相互抵触的全权证书作出决定，建议不认可任何缅甸代表。缔约方大会表示注意到主席团关于全权证书的报告。</w:t>
      </w:r>
    </w:p>
    <w:p w14:paraId="100D693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一些代表团团长签署了一份声明，大意是他们将在会议结束后</w:t>
      </w:r>
      <w:r w:rsidRPr="00D874EE">
        <w:rPr>
          <w:rFonts w:eastAsia="SimSun"/>
          <w:color w:val="auto"/>
          <w:sz w:val="24"/>
          <w:lang w:eastAsia="zh-CN"/>
        </w:rPr>
        <w:t>30</w:t>
      </w:r>
      <w:r w:rsidRPr="00D874EE">
        <w:rPr>
          <w:rFonts w:eastAsia="SimSun"/>
          <w:color w:val="auto"/>
          <w:sz w:val="24"/>
          <w:lang w:eastAsia="zh-CN"/>
        </w:rPr>
        <w:t>天内</w:t>
      </w:r>
      <w:r w:rsidRPr="00D874EE">
        <w:rPr>
          <w:rFonts w:eastAsia="SimSun" w:hint="eastAsia"/>
          <w:color w:val="auto"/>
          <w:sz w:val="24"/>
          <w:lang w:eastAsia="zh-CN"/>
        </w:rPr>
        <w:t>、至迟于</w:t>
      </w:r>
      <w:r w:rsidRPr="00D874EE">
        <w:rPr>
          <w:rFonts w:eastAsia="SimSun"/>
          <w:color w:val="auto"/>
          <w:sz w:val="24"/>
          <w:lang w:eastAsia="zh-CN"/>
        </w:rPr>
        <w:t>2023</w:t>
      </w:r>
      <w:r w:rsidRPr="00D874EE">
        <w:rPr>
          <w:rFonts w:eastAsia="SimSun"/>
          <w:color w:val="auto"/>
          <w:sz w:val="24"/>
          <w:lang w:eastAsia="zh-CN"/>
        </w:rPr>
        <w:t>年</w:t>
      </w:r>
      <w:r w:rsidRPr="00D874EE">
        <w:rPr>
          <w:rFonts w:eastAsia="SimSun"/>
          <w:color w:val="auto"/>
          <w:sz w:val="24"/>
          <w:lang w:eastAsia="zh-CN"/>
        </w:rPr>
        <w:t>1</w:t>
      </w:r>
      <w:r w:rsidRPr="00D874EE">
        <w:rPr>
          <w:rFonts w:eastAsia="SimSun"/>
          <w:color w:val="auto"/>
          <w:sz w:val="24"/>
          <w:lang w:eastAsia="zh-CN"/>
        </w:rPr>
        <w:t>月</w:t>
      </w:r>
      <w:r w:rsidRPr="00D874EE">
        <w:rPr>
          <w:rFonts w:eastAsia="SimSun"/>
          <w:color w:val="auto"/>
          <w:sz w:val="24"/>
          <w:lang w:eastAsia="zh-CN"/>
        </w:rPr>
        <w:t>19</w:t>
      </w:r>
      <w:r w:rsidRPr="00D874EE">
        <w:rPr>
          <w:rFonts w:eastAsia="SimSun"/>
          <w:color w:val="auto"/>
          <w:sz w:val="24"/>
          <w:lang w:eastAsia="zh-CN"/>
        </w:rPr>
        <w:t>日向执行秘书提交适当格式的全权证书原件。按照以往惯例，缔约方大会同意主席团的提议，允许尚未提交全权证书或已提交全权证书但不完全符合第</w:t>
      </w:r>
      <w:r w:rsidRPr="00D874EE">
        <w:rPr>
          <w:rFonts w:eastAsia="SimSun"/>
          <w:color w:val="auto"/>
          <w:sz w:val="24"/>
          <w:lang w:eastAsia="zh-CN"/>
        </w:rPr>
        <w:t>18</w:t>
      </w:r>
      <w:r w:rsidRPr="00D874EE">
        <w:rPr>
          <w:rFonts w:eastAsia="SimSun"/>
          <w:color w:val="auto"/>
          <w:sz w:val="24"/>
          <w:lang w:eastAsia="zh-CN"/>
        </w:rPr>
        <w:t>条规定的代表团临时参加会议。</w:t>
      </w:r>
    </w:p>
    <w:p w14:paraId="6D8A6341" w14:textId="533C93DC"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因此，截至</w:t>
      </w:r>
      <w:r w:rsidRPr="00D874EE">
        <w:rPr>
          <w:rFonts w:eastAsia="SimSun"/>
          <w:color w:val="auto"/>
          <w:sz w:val="24"/>
          <w:lang w:eastAsia="zh-CN"/>
        </w:rPr>
        <w:t>2022</w:t>
      </w:r>
      <w:r w:rsidRPr="00D874EE">
        <w:rPr>
          <w:rFonts w:eastAsia="SimSun"/>
          <w:color w:val="auto"/>
          <w:sz w:val="24"/>
          <w:lang w:eastAsia="zh-CN"/>
        </w:rPr>
        <w:t>年</w:t>
      </w:r>
      <w:r w:rsidRPr="00D874EE">
        <w:rPr>
          <w:rFonts w:eastAsia="SimSun"/>
          <w:color w:val="auto"/>
          <w:sz w:val="24"/>
          <w:lang w:eastAsia="zh-CN"/>
        </w:rPr>
        <w:t>12</w:t>
      </w:r>
      <w:r w:rsidRPr="00D874EE">
        <w:rPr>
          <w:rFonts w:eastAsia="SimSun"/>
          <w:color w:val="auto"/>
          <w:sz w:val="24"/>
          <w:lang w:eastAsia="zh-CN"/>
        </w:rPr>
        <w:t>月</w:t>
      </w:r>
      <w:r w:rsidRPr="00D874EE">
        <w:rPr>
          <w:rFonts w:eastAsia="SimSun"/>
          <w:color w:val="auto"/>
          <w:sz w:val="24"/>
          <w:lang w:eastAsia="zh-CN"/>
        </w:rPr>
        <w:t>19</w:t>
      </w:r>
      <w:r w:rsidRPr="00D874EE">
        <w:rPr>
          <w:rFonts w:eastAsia="SimSun"/>
          <w:color w:val="auto"/>
          <w:sz w:val="24"/>
          <w:lang w:eastAsia="zh-CN"/>
        </w:rPr>
        <w:t>日，出席第十五</w:t>
      </w:r>
      <w:r w:rsidRPr="00D874EE">
        <w:rPr>
          <w:rFonts w:eastAsia="SimSun" w:hint="eastAsia"/>
          <w:color w:val="auto"/>
          <w:sz w:val="24"/>
          <w:lang w:eastAsia="zh-CN"/>
        </w:rPr>
        <w:t>届</w:t>
      </w:r>
      <w:r w:rsidRPr="00D874EE">
        <w:rPr>
          <w:rFonts w:eastAsia="SimSun"/>
          <w:color w:val="auto"/>
          <w:sz w:val="24"/>
          <w:lang w:eastAsia="zh-CN"/>
        </w:rPr>
        <w:t>会议第二</w:t>
      </w:r>
      <w:r w:rsidRPr="00D874EE">
        <w:rPr>
          <w:rFonts w:eastAsia="SimSun" w:hint="eastAsia"/>
          <w:color w:val="auto"/>
          <w:sz w:val="24"/>
          <w:lang w:eastAsia="zh-CN"/>
        </w:rPr>
        <w:t>阶段</w:t>
      </w:r>
      <w:r w:rsidRPr="00D874EE">
        <w:rPr>
          <w:rFonts w:eastAsia="SimSun"/>
          <w:color w:val="auto"/>
          <w:sz w:val="24"/>
          <w:lang w:eastAsia="zh-CN"/>
        </w:rPr>
        <w:t>会议的以下</w:t>
      </w:r>
      <w:r w:rsidRPr="00D874EE">
        <w:rPr>
          <w:rFonts w:eastAsia="SimSun"/>
          <w:color w:val="auto"/>
          <w:sz w:val="24"/>
          <w:lang w:eastAsia="zh-CN"/>
        </w:rPr>
        <w:t>150</w:t>
      </w:r>
      <w:r w:rsidRPr="00D874EE">
        <w:rPr>
          <w:rFonts w:eastAsia="SimSun"/>
          <w:color w:val="auto"/>
          <w:sz w:val="24"/>
          <w:lang w:eastAsia="zh-CN"/>
        </w:rPr>
        <w:t>个缔约方的代表</w:t>
      </w:r>
      <w:r w:rsidRPr="00D874EE">
        <w:rPr>
          <w:rFonts w:eastAsia="SimSun" w:hint="eastAsia"/>
          <w:color w:val="auto"/>
          <w:sz w:val="24"/>
          <w:lang w:eastAsia="zh-CN"/>
        </w:rPr>
        <w:t>，</w:t>
      </w:r>
      <w:r w:rsidRPr="00D874EE">
        <w:rPr>
          <w:rFonts w:eastAsia="SimSun"/>
          <w:color w:val="auto"/>
          <w:sz w:val="24"/>
          <w:lang w:eastAsia="zh-CN"/>
        </w:rPr>
        <w:t>已按照议事规则第</w:t>
      </w:r>
      <w:r w:rsidRPr="00D874EE">
        <w:rPr>
          <w:rFonts w:eastAsia="SimSun"/>
          <w:color w:val="auto"/>
          <w:sz w:val="24"/>
          <w:lang w:eastAsia="zh-CN"/>
        </w:rPr>
        <w:t>18</w:t>
      </w:r>
      <w:r w:rsidRPr="00D874EE">
        <w:rPr>
          <w:rFonts w:eastAsia="SimSun"/>
          <w:color w:val="auto"/>
          <w:sz w:val="24"/>
          <w:lang w:eastAsia="zh-CN"/>
        </w:rPr>
        <w:t>条的规定</w:t>
      </w:r>
      <w:r w:rsidRPr="00D874EE">
        <w:rPr>
          <w:rFonts w:eastAsia="SimSun" w:hint="eastAsia"/>
          <w:color w:val="auto"/>
          <w:sz w:val="24"/>
          <w:lang w:eastAsia="zh-CN"/>
        </w:rPr>
        <w:t>，</w:t>
      </w:r>
      <w:r w:rsidRPr="00D874EE">
        <w:rPr>
          <w:rFonts w:eastAsia="SimSun"/>
          <w:color w:val="auto"/>
          <w:sz w:val="24"/>
          <w:lang w:eastAsia="zh-CN"/>
        </w:rPr>
        <w:t>提交由国家元首或政府首脑、外交部长或区域经济一体化组织主管部门签发的正式全权证书</w:t>
      </w:r>
      <w:r w:rsidRPr="00D874EE">
        <w:rPr>
          <w:rFonts w:eastAsia="SimSun" w:hint="eastAsia"/>
          <w:color w:val="auto"/>
          <w:sz w:val="24"/>
          <w:lang w:eastAsia="zh-CN"/>
        </w:rPr>
        <w:t>：</w:t>
      </w:r>
      <w:r w:rsidRPr="00D874EE">
        <w:rPr>
          <w:rFonts w:eastAsia="SimSun"/>
          <w:color w:val="auto"/>
          <w:sz w:val="24"/>
          <w:lang w:eastAsia="zh-CN"/>
        </w:rPr>
        <w:t>阿尔巴尼亚、阿尔及利亚、安哥拉、安提瓜和巴布达、阿根廷、亚美尼亚、澳大利亚、奥地利、阿塞拜疆、巴哈马、巴林、孟加拉国、巴巴多斯、</w:t>
      </w:r>
      <w:r w:rsidRPr="00D874EE">
        <w:rPr>
          <w:rFonts w:eastAsia="SimSun"/>
          <w:color w:val="auto"/>
          <w:sz w:val="24"/>
          <w:lang w:eastAsia="zh-CN"/>
        </w:rPr>
        <w:t xml:space="preserve"> </w:t>
      </w:r>
      <w:r w:rsidRPr="00D874EE">
        <w:rPr>
          <w:rFonts w:eastAsia="SimSun"/>
          <w:color w:val="auto"/>
          <w:sz w:val="24"/>
          <w:lang w:eastAsia="zh-CN"/>
        </w:rPr>
        <w:t>白俄罗斯、比利时、伯利兹、贝宁、不丹、多民族玻利维亚国、波斯尼亚和黑塞哥维那、博茨瓦纳、巴西、保加利亚、布基纳法索、佛得角、柬埔寨、喀麦隆、加拿大、智利、中国、哥伦比亚、库克群岛、哥斯达黎加、科特迪瓦、克罗地亚、塞浦路斯、古巴、捷克、丹麦、多米尼加共和国、厄瓜多尔、埃及、萨尔瓦多、厄立特里亚、爱沙尼亚、</w:t>
      </w:r>
      <w:r w:rsidRPr="00D874EE">
        <w:rPr>
          <w:rFonts w:eastAsia="SimSun" w:hint="eastAsia"/>
          <w:color w:val="auto"/>
          <w:sz w:val="24"/>
          <w:lang w:eastAsia="zh-CN"/>
        </w:rPr>
        <w:t>斯威士兰</w:t>
      </w:r>
      <w:r w:rsidRPr="00D874EE">
        <w:rPr>
          <w:rFonts w:eastAsia="SimSun"/>
          <w:color w:val="auto"/>
          <w:sz w:val="24"/>
          <w:lang w:eastAsia="zh-CN"/>
        </w:rPr>
        <w:t>、埃塞俄比亚、欧洲联盟、斐济、芬兰、法国、冈比亚、格鲁吉亚、德国、加纳、希腊、格林纳达、危地马拉、几内亚比绍、圭亚那、匈牙利、冰岛、印度、印度尼西亚</w:t>
      </w:r>
      <w:r w:rsidRPr="00D874EE">
        <w:rPr>
          <w:rFonts w:eastAsia="SimSun" w:hint="eastAsia"/>
          <w:color w:val="auto"/>
          <w:sz w:val="24"/>
          <w:lang w:eastAsia="zh-CN"/>
        </w:rPr>
        <w:t>、伊朗伊斯兰共和国、爱尔兰、以色列、意大利、牙买加、日本、肯尼亚、基里巴斯、科威特、吉尔吉斯斯坦、莱索托、利比里亚、列支敦士登、</w:t>
      </w:r>
      <w:r w:rsidRPr="00D874EE">
        <w:rPr>
          <w:rFonts w:eastAsia="SimSun"/>
          <w:color w:val="auto"/>
          <w:sz w:val="24"/>
          <w:lang w:eastAsia="zh-CN"/>
        </w:rPr>
        <w:t>立陶宛、卢森堡、马达加斯加、马拉维、马尔代夫、马耳他、毛里塔尼亚、毛里求斯、墨西哥、密克罗尼西亚联邦、摩纳哥、蒙古、摩洛哥、莫桑比克、纳米比亚、荷兰</w:t>
      </w:r>
      <w:r w:rsidR="00DD0FD4">
        <w:rPr>
          <w:rFonts w:eastAsia="SimSun" w:hint="eastAsia"/>
          <w:color w:val="auto"/>
          <w:sz w:val="24"/>
          <w:lang w:eastAsia="zh-CN"/>
        </w:rPr>
        <w:t>王国</w:t>
      </w:r>
      <w:r w:rsidRPr="00D874EE">
        <w:rPr>
          <w:rFonts w:eastAsia="SimSun"/>
          <w:color w:val="auto"/>
          <w:sz w:val="24"/>
          <w:lang w:eastAsia="zh-CN"/>
        </w:rPr>
        <w:t>、新西兰、尼加拉瓜、尼日尔、尼日利亚、纽埃、北马其顿、挪威、阿曼、帕劳、巴拿马、巴拉圭、秘鲁、菲律宾、波兰、葡萄牙、卡塔尔、大韩民国、摩尔多瓦共和国、罗马尼亚、俄罗斯联邦、卢旺达、圣基茨和尼维斯、圣卢西亚、萨摩亚、塞尔维亚、塞舌尔、新加坡、斯洛伐克、斯洛文尼亚、南非、西班牙、巴勒斯坦国、苏丹、苏里南、</w:t>
      </w:r>
      <w:r w:rsidRPr="00D874EE">
        <w:rPr>
          <w:rFonts w:eastAsia="SimSun" w:hint="eastAsia"/>
          <w:color w:val="auto"/>
          <w:sz w:val="24"/>
          <w:lang w:eastAsia="zh-CN"/>
        </w:rPr>
        <w:t>瑞典、瑞士、阿拉伯叙利亚共和国、塔吉克斯坦、泰国、东帝汶、多哥、汤加、特立尼达和多巴哥、</w:t>
      </w:r>
      <w:r w:rsidRPr="00D874EE">
        <w:rPr>
          <w:rFonts w:eastAsia="SimSun"/>
          <w:color w:val="auto"/>
          <w:sz w:val="24"/>
          <w:lang w:eastAsia="zh-CN"/>
        </w:rPr>
        <w:t>突尼斯、</w:t>
      </w:r>
      <w:r w:rsidRPr="00D874EE">
        <w:rPr>
          <w:rFonts w:eastAsia="SimSun" w:hint="eastAsia"/>
          <w:color w:val="auto"/>
          <w:sz w:val="24"/>
          <w:lang w:eastAsia="zh-CN"/>
        </w:rPr>
        <w:t>土耳其</w:t>
      </w:r>
      <w:r w:rsidRPr="00D874EE">
        <w:rPr>
          <w:rFonts w:eastAsia="SimSun"/>
          <w:color w:val="auto"/>
          <w:sz w:val="24"/>
          <w:lang w:eastAsia="zh-CN"/>
        </w:rPr>
        <w:t>、图瓦卢、乌干达、阿拉伯联合酋长国、联合王国、坦桑尼亚联合共和国、乌拉圭、乌兹别克斯坦、瓦努阿图、越南、也门、赞比亚</w:t>
      </w:r>
      <w:r w:rsidRPr="00D874EE">
        <w:rPr>
          <w:rFonts w:eastAsia="SimSun" w:hint="eastAsia"/>
          <w:color w:val="auto"/>
          <w:sz w:val="24"/>
          <w:lang w:eastAsia="zh-CN"/>
        </w:rPr>
        <w:t>、</w:t>
      </w:r>
      <w:r w:rsidRPr="00D874EE">
        <w:rPr>
          <w:rFonts w:eastAsia="SimSun"/>
          <w:color w:val="auto"/>
          <w:sz w:val="24"/>
          <w:lang w:eastAsia="zh-CN"/>
        </w:rPr>
        <w:t>津巴布韦。</w:t>
      </w:r>
    </w:p>
    <w:p w14:paraId="710EB39D"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截至</w:t>
      </w:r>
      <w:r w:rsidRPr="00D874EE">
        <w:rPr>
          <w:rFonts w:eastAsia="SimSun"/>
          <w:color w:val="auto"/>
          <w:sz w:val="24"/>
          <w:lang w:eastAsia="zh-CN"/>
        </w:rPr>
        <w:t>2023</w:t>
      </w:r>
      <w:r w:rsidRPr="00D874EE">
        <w:rPr>
          <w:rFonts w:eastAsia="SimSun"/>
          <w:color w:val="auto"/>
          <w:sz w:val="24"/>
          <w:lang w:eastAsia="zh-CN"/>
        </w:rPr>
        <w:t>年</w:t>
      </w:r>
      <w:r w:rsidRPr="00D874EE">
        <w:rPr>
          <w:rFonts w:eastAsia="SimSun"/>
          <w:color w:val="auto"/>
          <w:sz w:val="24"/>
          <w:lang w:eastAsia="zh-CN"/>
        </w:rPr>
        <w:t>1</w:t>
      </w:r>
      <w:r w:rsidRPr="00D874EE">
        <w:rPr>
          <w:rFonts w:eastAsia="SimSun"/>
          <w:color w:val="auto"/>
          <w:sz w:val="24"/>
          <w:lang w:eastAsia="zh-CN"/>
        </w:rPr>
        <w:t>月</w:t>
      </w:r>
      <w:r w:rsidRPr="00D874EE">
        <w:rPr>
          <w:rFonts w:eastAsia="SimSun"/>
          <w:color w:val="auto"/>
          <w:sz w:val="24"/>
          <w:lang w:eastAsia="zh-CN"/>
        </w:rPr>
        <w:t>19</w:t>
      </w:r>
      <w:r w:rsidRPr="00D874EE">
        <w:rPr>
          <w:rFonts w:eastAsia="SimSun"/>
          <w:color w:val="auto"/>
          <w:sz w:val="24"/>
          <w:lang w:eastAsia="zh-CN"/>
        </w:rPr>
        <w:t>日，另有</w:t>
      </w:r>
      <w:r w:rsidRPr="00D874EE">
        <w:rPr>
          <w:rFonts w:eastAsia="SimSun"/>
          <w:color w:val="auto"/>
          <w:sz w:val="24"/>
          <w:lang w:eastAsia="zh-CN"/>
        </w:rPr>
        <w:t>10</w:t>
      </w:r>
      <w:r w:rsidRPr="00D874EE">
        <w:rPr>
          <w:rFonts w:eastAsia="SimSun"/>
          <w:color w:val="auto"/>
          <w:sz w:val="24"/>
          <w:lang w:eastAsia="zh-CN"/>
        </w:rPr>
        <w:t>个缔约方提交了有效全权证书</w:t>
      </w:r>
      <w:r w:rsidRPr="00D874EE">
        <w:rPr>
          <w:rFonts w:eastAsia="SimSun" w:hint="eastAsia"/>
          <w:color w:val="auto"/>
          <w:sz w:val="24"/>
          <w:lang w:eastAsia="zh-CN"/>
        </w:rPr>
        <w:t>：</w:t>
      </w:r>
      <w:r w:rsidRPr="00D874EE">
        <w:rPr>
          <w:rFonts w:eastAsia="SimSun"/>
          <w:color w:val="auto"/>
          <w:sz w:val="24"/>
          <w:lang w:eastAsia="zh-CN"/>
        </w:rPr>
        <w:t>加蓬、洪都拉斯、马来西亚、马里、尼泊尔、沙特阿拉伯、南苏丹、所罗门群岛、斯里兰卡</w:t>
      </w:r>
      <w:r w:rsidRPr="00D874EE">
        <w:rPr>
          <w:rFonts w:eastAsia="SimSun" w:hint="eastAsia"/>
          <w:color w:val="auto"/>
          <w:sz w:val="24"/>
          <w:lang w:eastAsia="zh-CN"/>
        </w:rPr>
        <w:t>、</w:t>
      </w:r>
      <w:r w:rsidRPr="00D874EE">
        <w:rPr>
          <w:rFonts w:eastAsia="SimSun"/>
          <w:color w:val="auto"/>
          <w:sz w:val="24"/>
          <w:lang w:eastAsia="zh-CN"/>
        </w:rPr>
        <w:t>委内瑞拉玻利瓦尔共和国。</w:t>
      </w:r>
    </w:p>
    <w:p w14:paraId="5C0D89BE" w14:textId="4C7D2AC3"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还收到了两个非缔约</w:t>
      </w:r>
      <w:r w:rsidRPr="00D874EE">
        <w:rPr>
          <w:rFonts w:eastAsia="SimSun" w:hint="eastAsia"/>
          <w:color w:val="auto"/>
          <w:sz w:val="24"/>
          <w:lang w:eastAsia="zh-CN"/>
        </w:rPr>
        <w:t>方的</w:t>
      </w:r>
      <w:r w:rsidRPr="00D874EE">
        <w:rPr>
          <w:rFonts w:eastAsia="SimSun"/>
          <w:color w:val="auto"/>
          <w:sz w:val="24"/>
          <w:lang w:eastAsia="zh-CN"/>
        </w:rPr>
        <w:t>全权证书</w:t>
      </w:r>
      <w:r w:rsidRPr="00D874EE">
        <w:rPr>
          <w:rFonts w:eastAsia="SimSun" w:hint="eastAsia"/>
          <w:color w:val="auto"/>
          <w:sz w:val="24"/>
          <w:lang w:eastAsia="zh-CN"/>
        </w:rPr>
        <w:t>：罗马</w:t>
      </w:r>
      <w:r w:rsidRPr="00D874EE">
        <w:rPr>
          <w:rFonts w:eastAsia="SimSun"/>
          <w:color w:val="auto"/>
          <w:sz w:val="24"/>
          <w:lang w:eastAsia="zh-CN"/>
        </w:rPr>
        <w:t>教廷</w:t>
      </w:r>
      <w:r w:rsidR="006057F6">
        <w:rPr>
          <w:rFonts w:eastAsia="SimSun" w:hint="eastAsia"/>
          <w:color w:val="auto"/>
          <w:sz w:val="24"/>
          <w:lang w:eastAsia="zh-CN"/>
        </w:rPr>
        <w:t>、</w:t>
      </w:r>
      <w:r w:rsidRPr="00D874EE">
        <w:rPr>
          <w:rFonts w:eastAsia="SimSun"/>
          <w:color w:val="auto"/>
          <w:sz w:val="24"/>
          <w:lang w:eastAsia="zh-CN"/>
        </w:rPr>
        <w:t>美国。</w:t>
      </w:r>
    </w:p>
    <w:p w14:paraId="0E6A13AB" w14:textId="77777777" w:rsidR="00D874EE" w:rsidRPr="004777C2" w:rsidRDefault="00D874EE" w:rsidP="004777C2">
      <w:pPr>
        <w:pStyle w:val="Para1"/>
        <w:numPr>
          <w:ilvl w:val="0"/>
          <w:numId w:val="0"/>
        </w:numPr>
        <w:rPr>
          <w:rFonts w:eastAsia="KaiTi"/>
          <w:color w:val="auto"/>
          <w:sz w:val="24"/>
          <w:lang w:eastAsia="zh-CN"/>
        </w:rPr>
      </w:pPr>
      <w:r w:rsidRPr="004777C2">
        <w:rPr>
          <w:rFonts w:eastAsia="KaiTi" w:hint="eastAsia"/>
          <w:color w:val="auto"/>
          <w:sz w:val="24"/>
          <w:lang w:eastAsia="zh-CN"/>
        </w:rPr>
        <w:t>第二阶段会议续会</w:t>
      </w:r>
    </w:p>
    <w:p w14:paraId="16815234" w14:textId="347DACF5" w:rsidR="00D874EE" w:rsidRPr="00D874EE" w:rsidRDefault="00D874EE" w:rsidP="0019052E">
      <w:pPr>
        <w:pStyle w:val="Para1"/>
        <w:tabs>
          <w:tab w:val="clear" w:pos="720"/>
        </w:tabs>
        <w:rPr>
          <w:rFonts w:eastAsia="SimSun"/>
          <w:color w:val="auto"/>
          <w:sz w:val="24"/>
          <w:lang w:eastAsia="zh-CN"/>
        </w:rPr>
      </w:pPr>
      <w:r w:rsidRPr="0019052E">
        <w:rPr>
          <w:rFonts w:eastAsia="SimSun" w:hint="eastAsia"/>
          <w:color w:val="auto"/>
          <w:sz w:val="24"/>
          <w:lang w:eastAsia="zh-CN"/>
        </w:rPr>
        <w:t>在第</w:t>
      </w:r>
      <w:r w:rsidRPr="0019052E">
        <w:rPr>
          <w:rFonts w:eastAsia="SimSun"/>
          <w:color w:val="auto"/>
          <w:sz w:val="24"/>
          <w:lang w:eastAsia="zh-CN"/>
        </w:rPr>
        <w:t>6</w:t>
      </w:r>
      <w:r w:rsidR="009A4707">
        <w:rPr>
          <w:rFonts w:eastAsia="SimSun" w:hint="eastAsia"/>
          <w:color w:val="auto"/>
          <w:sz w:val="24"/>
          <w:lang w:eastAsia="zh-CN"/>
        </w:rPr>
        <w:t>场全体会议</w:t>
      </w:r>
      <w:r w:rsidRPr="0019052E">
        <w:rPr>
          <w:rFonts w:eastAsia="SimSun" w:hint="eastAsia"/>
          <w:color w:val="auto"/>
          <w:sz w:val="24"/>
          <w:lang w:eastAsia="zh-CN"/>
        </w:rPr>
        <w:t>上，</w:t>
      </w:r>
      <w:proofErr w:type="spellStart"/>
      <w:r w:rsidRPr="0019052E">
        <w:rPr>
          <w:rFonts w:eastAsia="SimSun"/>
          <w:color w:val="auto"/>
          <w:sz w:val="24"/>
          <w:lang w:eastAsia="zh-CN"/>
        </w:rPr>
        <w:t>Okoree</w:t>
      </w:r>
      <w:proofErr w:type="spellEnd"/>
      <w:r w:rsidRPr="0019052E">
        <w:rPr>
          <w:rFonts w:eastAsia="SimSun" w:hint="eastAsia"/>
          <w:color w:val="auto"/>
          <w:sz w:val="24"/>
          <w:lang w:eastAsia="zh-CN"/>
        </w:rPr>
        <w:t>先生</w:t>
      </w:r>
      <w:r w:rsidR="006057F6">
        <w:rPr>
          <w:rFonts w:eastAsia="SimSun" w:hint="eastAsia"/>
          <w:color w:val="auto"/>
          <w:sz w:val="24"/>
          <w:lang w:eastAsia="zh-CN"/>
        </w:rPr>
        <w:t>通知</w:t>
      </w:r>
      <w:r w:rsidRPr="0019052E">
        <w:rPr>
          <w:rFonts w:eastAsia="SimSun" w:hint="eastAsia"/>
          <w:color w:val="auto"/>
          <w:sz w:val="24"/>
          <w:lang w:eastAsia="zh-CN"/>
        </w:rPr>
        <w:t>缔约方大会，</w:t>
      </w:r>
      <w:r w:rsidR="006057F6">
        <w:rPr>
          <w:rFonts w:eastAsia="SimSun" w:hint="eastAsia"/>
          <w:color w:val="auto"/>
          <w:sz w:val="24"/>
          <w:lang w:eastAsia="zh-CN"/>
        </w:rPr>
        <w:t>共有</w:t>
      </w:r>
      <w:r w:rsidRPr="0019052E">
        <w:rPr>
          <w:rFonts w:eastAsia="SimSun" w:hint="eastAsia"/>
          <w:color w:val="auto"/>
          <w:sz w:val="24"/>
          <w:lang w:eastAsia="zh-CN"/>
        </w:rPr>
        <w:t xml:space="preserve">143 </w:t>
      </w:r>
      <w:r w:rsidRPr="0019052E">
        <w:rPr>
          <w:rFonts w:eastAsia="SimSun" w:hint="eastAsia"/>
          <w:color w:val="auto"/>
          <w:sz w:val="24"/>
          <w:lang w:eastAsia="zh-CN"/>
        </w:rPr>
        <w:t>个缔约方登记参加第二阶段会议续会。主席团审查了出席会议的</w:t>
      </w:r>
      <w:r w:rsidRPr="0019052E">
        <w:rPr>
          <w:rFonts w:eastAsia="SimSun" w:hint="eastAsia"/>
          <w:color w:val="auto"/>
          <w:sz w:val="24"/>
          <w:lang w:eastAsia="zh-CN"/>
        </w:rPr>
        <w:t xml:space="preserve"> 13</w:t>
      </w:r>
      <w:r w:rsidR="00DD0FD4">
        <w:rPr>
          <w:rFonts w:eastAsia="SimSun"/>
          <w:color w:val="auto"/>
          <w:sz w:val="24"/>
          <w:lang w:eastAsia="zh-CN"/>
        </w:rPr>
        <w:t>4</w:t>
      </w:r>
      <w:r w:rsidRPr="0019052E">
        <w:rPr>
          <w:rFonts w:eastAsia="SimSun" w:hint="eastAsia"/>
          <w:color w:val="auto"/>
          <w:sz w:val="24"/>
          <w:lang w:eastAsia="zh-CN"/>
        </w:rPr>
        <w:t xml:space="preserve"> </w:t>
      </w:r>
      <w:r w:rsidRPr="0019052E">
        <w:rPr>
          <w:rFonts w:eastAsia="SimSun" w:hint="eastAsia"/>
          <w:color w:val="auto"/>
          <w:sz w:val="24"/>
          <w:lang w:eastAsia="zh-CN"/>
        </w:rPr>
        <w:t>个缔约方代表的全权证书。</w:t>
      </w:r>
      <w:r w:rsidRPr="0019052E">
        <w:rPr>
          <w:rFonts w:eastAsia="SimSun" w:hint="eastAsia"/>
          <w:color w:val="auto"/>
          <w:sz w:val="24"/>
          <w:lang w:eastAsia="zh-CN"/>
        </w:rPr>
        <w:t xml:space="preserve"> 133 </w:t>
      </w:r>
      <w:r w:rsidRPr="0019052E">
        <w:rPr>
          <w:rFonts w:eastAsia="SimSun" w:hint="eastAsia"/>
          <w:color w:val="auto"/>
          <w:sz w:val="24"/>
          <w:lang w:eastAsia="zh-CN"/>
        </w:rPr>
        <w:t>个代表团的</w:t>
      </w:r>
      <w:r w:rsidRPr="0019052E">
        <w:rPr>
          <w:rFonts w:eastAsia="SimSun" w:hint="eastAsia"/>
          <w:color w:val="auto"/>
          <w:sz w:val="24"/>
          <w:lang w:eastAsia="zh-CN"/>
        </w:rPr>
        <w:lastRenderedPageBreak/>
        <w:t>全权证书完全符合议事规则</w:t>
      </w:r>
      <w:r w:rsidR="006057F6" w:rsidRPr="0019052E">
        <w:rPr>
          <w:rFonts w:eastAsia="SimSun" w:hint="eastAsia"/>
          <w:color w:val="auto"/>
          <w:sz w:val="24"/>
          <w:lang w:eastAsia="zh-CN"/>
        </w:rPr>
        <w:t>第</w:t>
      </w:r>
      <w:r w:rsidR="006057F6" w:rsidRPr="0019052E">
        <w:rPr>
          <w:rFonts w:eastAsia="SimSun" w:hint="eastAsia"/>
          <w:color w:val="auto"/>
          <w:sz w:val="24"/>
          <w:lang w:eastAsia="zh-CN"/>
        </w:rPr>
        <w:t xml:space="preserve"> 18 </w:t>
      </w:r>
      <w:r w:rsidR="006057F6" w:rsidRPr="0019052E">
        <w:rPr>
          <w:rFonts w:eastAsia="SimSun" w:hint="eastAsia"/>
          <w:color w:val="auto"/>
          <w:sz w:val="24"/>
          <w:lang w:eastAsia="zh-CN"/>
        </w:rPr>
        <w:t>条</w:t>
      </w:r>
      <w:r w:rsidRPr="0019052E">
        <w:rPr>
          <w:rFonts w:eastAsia="SimSun" w:hint="eastAsia"/>
          <w:color w:val="auto"/>
          <w:sz w:val="24"/>
          <w:lang w:eastAsia="zh-CN"/>
        </w:rPr>
        <w:t>，</w:t>
      </w:r>
      <w:r w:rsidR="00DD0FD4">
        <w:rPr>
          <w:rFonts w:eastAsia="SimSun"/>
          <w:color w:val="auto"/>
          <w:sz w:val="24"/>
          <w:lang w:eastAsia="zh-CN"/>
        </w:rPr>
        <w:t>1</w:t>
      </w:r>
      <w:r w:rsidRPr="0019052E">
        <w:rPr>
          <w:rFonts w:eastAsia="SimSun" w:hint="eastAsia"/>
          <w:color w:val="auto"/>
          <w:sz w:val="24"/>
          <w:lang w:eastAsia="zh-CN"/>
        </w:rPr>
        <w:t>个代表团的全权证书不完全符合议事规则</w:t>
      </w:r>
      <w:r w:rsidR="006057F6" w:rsidRPr="0019052E">
        <w:rPr>
          <w:rFonts w:eastAsia="SimSun" w:hint="eastAsia"/>
          <w:color w:val="auto"/>
          <w:sz w:val="24"/>
          <w:lang w:eastAsia="zh-CN"/>
        </w:rPr>
        <w:t>第</w:t>
      </w:r>
      <w:r w:rsidR="006057F6" w:rsidRPr="0019052E">
        <w:rPr>
          <w:rFonts w:eastAsia="SimSun" w:hint="eastAsia"/>
          <w:color w:val="auto"/>
          <w:sz w:val="24"/>
          <w:lang w:eastAsia="zh-CN"/>
        </w:rPr>
        <w:t xml:space="preserve"> 18 </w:t>
      </w:r>
      <w:r w:rsidR="006057F6" w:rsidRPr="0019052E">
        <w:rPr>
          <w:rFonts w:eastAsia="SimSun" w:hint="eastAsia"/>
          <w:color w:val="auto"/>
          <w:sz w:val="24"/>
          <w:lang w:eastAsia="zh-CN"/>
        </w:rPr>
        <w:t>条</w:t>
      </w:r>
      <w:r w:rsidRPr="0019052E">
        <w:rPr>
          <w:rFonts w:eastAsia="SimSun" w:hint="eastAsia"/>
          <w:color w:val="auto"/>
          <w:sz w:val="24"/>
          <w:lang w:eastAsia="zh-CN"/>
        </w:rPr>
        <w:t>，另有</w:t>
      </w:r>
      <w:r w:rsidRPr="0019052E">
        <w:rPr>
          <w:rFonts w:eastAsia="SimSun" w:hint="eastAsia"/>
          <w:color w:val="auto"/>
          <w:sz w:val="24"/>
          <w:lang w:eastAsia="zh-CN"/>
        </w:rPr>
        <w:t xml:space="preserve"> </w:t>
      </w:r>
      <w:r w:rsidR="00DD0FD4">
        <w:rPr>
          <w:rFonts w:eastAsia="SimSun"/>
          <w:color w:val="auto"/>
          <w:sz w:val="24"/>
          <w:lang w:eastAsia="zh-CN"/>
        </w:rPr>
        <w:t>9</w:t>
      </w:r>
      <w:r w:rsidRPr="0019052E">
        <w:rPr>
          <w:rFonts w:eastAsia="SimSun" w:hint="eastAsia"/>
          <w:color w:val="auto"/>
          <w:sz w:val="24"/>
          <w:lang w:eastAsia="zh-CN"/>
        </w:rPr>
        <w:t>个代表团迄今尚未提交全权证书。</w:t>
      </w:r>
    </w:p>
    <w:p w14:paraId="7A3B4883" w14:textId="74EF7A22" w:rsidR="00D874EE" w:rsidRPr="00D874EE" w:rsidRDefault="00D874EE" w:rsidP="0019052E">
      <w:pPr>
        <w:pStyle w:val="Para1"/>
        <w:tabs>
          <w:tab w:val="clear" w:pos="720"/>
        </w:tabs>
        <w:rPr>
          <w:rFonts w:eastAsia="SimSun"/>
          <w:color w:val="auto"/>
          <w:sz w:val="24"/>
          <w:lang w:eastAsia="zh-CN"/>
        </w:rPr>
      </w:pPr>
      <w:r w:rsidRPr="0019052E">
        <w:rPr>
          <w:rFonts w:eastAsia="SimSun" w:hint="eastAsia"/>
          <w:color w:val="auto"/>
          <w:sz w:val="24"/>
          <w:lang w:eastAsia="zh-CN"/>
        </w:rPr>
        <w:t>缔约方大会</w:t>
      </w:r>
      <w:r w:rsidR="006057F6">
        <w:rPr>
          <w:rFonts w:eastAsia="SimSun" w:hint="eastAsia"/>
          <w:color w:val="auto"/>
          <w:sz w:val="24"/>
          <w:lang w:eastAsia="zh-CN"/>
        </w:rPr>
        <w:t>表示</w:t>
      </w:r>
      <w:r w:rsidRPr="0019052E">
        <w:rPr>
          <w:rFonts w:eastAsia="SimSun" w:hint="eastAsia"/>
          <w:color w:val="auto"/>
          <w:sz w:val="24"/>
          <w:lang w:eastAsia="zh-CN"/>
        </w:rPr>
        <w:t>注意到关于全权证书的报告</w:t>
      </w:r>
      <w:r w:rsidRPr="00D874EE">
        <w:rPr>
          <w:rFonts w:ascii="SimSun" w:eastAsia="SimSun" w:hAnsi="SimSun" w:cs="SimSun" w:hint="eastAsia"/>
          <w:color w:val="auto"/>
          <w:sz w:val="24"/>
          <w:lang w:val="en-US" w:eastAsia="zh-CN"/>
        </w:rPr>
        <w:t>。</w:t>
      </w:r>
    </w:p>
    <w:p w14:paraId="1D907AFE" w14:textId="5ED4AD16" w:rsidR="00033C22" w:rsidRPr="009B638F" w:rsidRDefault="009B638F" w:rsidP="008740D6">
      <w:pPr>
        <w:pStyle w:val="Para1"/>
        <w:tabs>
          <w:tab w:val="clear" w:pos="720"/>
        </w:tabs>
        <w:rPr>
          <w:rFonts w:eastAsia="SimSun"/>
          <w:color w:val="auto"/>
          <w:sz w:val="24"/>
          <w:lang w:eastAsia="zh-CN"/>
        </w:rPr>
      </w:pPr>
      <w:r w:rsidRPr="008740D6">
        <w:rPr>
          <w:rFonts w:eastAsia="SimSun"/>
          <w:color w:val="auto"/>
          <w:sz w:val="24"/>
          <w:lang w:eastAsia="zh-CN"/>
        </w:rPr>
        <w:t>在</w:t>
      </w:r>
      <w:r w:rsidRPr="008740D6">
        <w:rPr>
          <w:rFonts w:eastAsia="SimSun"/>
          <w:color w:val="auto"/>
          <w:sz w:val="24"/>
          <w:lang w:eastAsia="zh-CN"/>
        </w:rPr>
        <w:t>2023</w:t>
      </w:r>
      <w:r w:rsidRPr="008740D6">
        <w:rPr>
          <w:rFonts w:eastAsia="SimSun"/>
          <w:color w:val="auto"/>
          <w:sz w:val="24"/>
          <w:lang w:eastAsia="zh-CN"/>
        </w:rPr>
        <w:t>年</w:t>
      </w:r>
      <w:r w:rsidRPr="008740D6">
        <w:rPr>
          <w:rFonts w:eastAsia="SimSun"/>
          <w:color w:val="auto"/>
          <w:sz w:val="24"/>
          <w:lang w:eastAsia="zh-CN"/>
        </w:rPr>
        <w:t>10</w:t>
      </w:r>
      <w:r w:rsidRPr="008740D6">
        <w:rPr>
          <w:rFonts w:eastAsia="SimSun"/>
          <w:color w:val="auto"/>
          <w:sz w:val="24"/>
          <w:lang w:eastAsia="zh-CN"/>
        </w:rPr>
        <w:t>月</w:t>
      </w:r>
      <w:r w:rsidRPr="008740D6">
        <w:rPr>
          <w:rFonts w:eastAsia="SimSun"/>
          <w:color w:val="auto"/>
          <w:sz w:val="24"/>
          <w:lang w:eastAsia="zh-CN"/>
        </w:rPr>
        <w:t>20</w:t>
      </w:r>
      <w:r w:rsidRPr="008740D6">
        <w:rPr>
          <w:rFonts w:eastAsia="SimSun"/>
          <w:color w:val="auto"/>
          <w:sz w:val="24"/>
          <w:lang w:eastAsia="zh-CN"/>
        </w:rPr>
        <w:t>日第</w:t>
      </w:r>
      <w:r w:rsidRPr="008740D6">
        <w:rPr>
          <w:rFonts w:eastAsia="SimSun" w:hint="eastAsia"/>
          <w:color w:val="auto"/>
          <w:sz w:val="24"/>
          <w:lang w:eastAsia="zh-CN"/>
        </w:rPr>
        <w:t>7</w:t>
      </w:r>
      <w:r w:rsidR="009A4707" w:rsidRPr="008740D6">
        <w:rPr>
          <w:rFonts w:eastAsia="SimSun"/>
          <w:color w:val="auto"/>
          <w:sz w:val="24"/>
          <w:lang w:eastAsia="zh-CN"/>
        </w:rPr>
        <w:t>场全体会议</w:t>
      </w:r>
      <w:r w:rsidRPr="008740D6">
        <w:rPr>
          <w:rFonts w:eastAsia="SimSun"/>
          <w:color w:val="auto"/>
          <w:sz w:val="24"/>
          <w:lang w:eastAsia="zh-CN"/>
        </w:rPr>
        <w:t>上，秘书处提供了关于全权证书的最新情况。截至该日，收到了下列</w:t>
      </w:r>
      <w:r w:rsidRPr="008740D6">
        <w:rPr>
          <w:rFonts w:eastAsia="SimSun"/>
          <w:color w:val="auto"/>
          <w:sz w:val="24"/>
          <w:lang w:eastAsia="zh-CN"/>
        </w:rPr>
        <w:t>134</w:t>
      </w:r>
      <w:r w:rsidRPr="008740D6">
        <w:rPr>
          <w:rFonts w:eastAsia="SimSun"/>
          <w:color w:val="auto"/>
          <w:sz w:val="24"/>
          <w:lang w:eastAsia="zh-CN"/>
        </w:rPr>
        <w:t>个缔约方的有效全权证书</w:t>
      </w:r>
      <w:r w:rsidRPr="008740D6">
        <w:rPr>
          <w:rFonts w:eastAsia="SimSun" w:hint="eastAsia"/>
          <w:color w:val="auto"/>
          <w:sz w:val="24"/>
          <w:lang w:eastAsia="zh-CN"/>
        </w:rPr>
        <w:t>：</w:t>
      </w:r>
      <w:r w:rsidR="00033C22" w:rsidRPr="00033C22">
        <w:rPr>
          <w:rFonts w:eastAsia="SimSun" w:hint="eastAsia"/>
          <w:color w:val="auto"/>
          <w:sz w:val="24"/>
          <w:lang w:eastAsia="zh-CN"/>
        </w:rPr>
        <w:t>阿尔及利亚、安哥拉、安提瓜和巴布达、阿根廷、亚美尼亚、澳大利亚、奥地利、阿塞拜疆、孟加拉国、巴巴多斯、白俄罗斯、比利时、贝宁、不丹、波斯尼亚和黑塞哥维那、巴西、保加利亚、布基纳法索、布隆迪、佛得角、柬埔寨、喀麦隆、加拿大、中非共和国、智利、中国、哥伦比亚、库克群岛、哥斯达黎加、克罗地亚、古巴、捷克、科特迪瓦、刚果民主共和国、丹麦、吉布提、多米尼加共和国、埃及、厄立特里亚、爱沙尼亚、斯威士兰、欧洲联盟、斐济、芬兰、法国、加蓬、冈比亚、格鲁吉亚、德国、</w:t>
      </w:r>
      <w:r w:rsidR="008740D6" w:rsidRPr="008740D6">
        <w:rPr>
          <w:rFonts w:eastAsia="SimSun" w:hint="eastAsia"/>
          <w:color w:val="auto"/>
          <w:sz w:val="24"/>
          <w:lang w:eastAsia="zh-CN"/>
        </w:rPr>
        <w:t>加纳、希腊、格林纳达、危地马拉、几内亚比绍、匈牙利、冰岛、印度、印度尼西亚、爱尔兰、意大利、牙买加、日本、约旦、肯尼亚、基里巴斯</w:t>
      </w:r>
      <w:r w:rsidR="00033C22" w:rsidRPr="00033C22">
        <w:rPr>
          <w:rFonts w:eastAsia="SimSun" w:hint="eastAsia"/>
          <w:color w:val="auto"/>
          <w:sz w:val="24"/>
          <w:lang w:eastAsia="zh-CN"/>
        </w:rPr>
        <w:t>、科威特、拉脱维亚、莱索托、利比里亚、立陶宛、卢森堡、马达加斯加、马拉维、马来西亚、马尔代夫、马里、毛里求斯、墨西哥、黑山、摩洛哥、莫桑比克、纳米比亚、荷兰王国、新西兰、尼加拉瓜、尼日利亚、挪威、阿曼、巴基斯坦、秘鲁、菲律宾、葡萄牙、卡塔尔、大韩民国、摩尔多瓦共和国、罗马尼亚、俄罗斯联邦、卢旺达、圣基茨和尼维斯、圣卢西亚、沙特阿拉伯、塞内加尔、塞舌尔、塞拉利昂、新加坡、斯洛伐克、斯洛文尼亚、南非、南苏丹、西班牙、斯里兰卡、巴勒斯坦国、苏丹、瑞典、瑞士、阿拉伯叙利亚共和国、塔吉克斯坦、泰国、多哥、汤加、特立尼达和多巴哥、突尼斯、图瓦卢、</w:t>
      </w:r>
      <w:r w:rsidR="00033C22">
        <w:rPr>
          <w:rFonts w:eastAsia="SimSun" w:hint="eastAsia"/>
          <w:color w:val="auto"/>
          <w:sz w:val="24"/>
          <w:lang w:eastAsia="zh-CN"/>
        </w:rPr>
        <w:t>土耳其</w:t>
      </w:r>
      <w:r w:rsidR="00033C22" w:rsidRPr="00033C22">
        <w:rPr>
          <w:rFonts w:eastAsia="SimSun" w:hint="eastAsia"/>
          <w:color w:val="auto"/>
          <w:sz w:val="24"/>
          <w:lang w:eastAsia="zh-CN"/>
        </w:rPr>
        <w:t>、乌干达、乌克兰、阿拉伯联合酋长国、联合王国、乌拉圭、瓦努阿图、委内瑞拉玻利瓦尔共和国、也门、赞比亚</w:t>
      </w:r>
      <w:r w:rsidR="00033C22">
        <w:rPr>
          <w:rFonts w:eastAsia="SimSun" w:hint="eastAsia"/>
          <w:color w:val="auto"/>
          <w:sz w:val="24"/>
          <w:lang w:eastAsia="zh-CN"/>
        </w:rPr>
        <w:t>、津巴布韦。</w:t>
      </w:r>
    </w:p>
    <w:p w14:paraId="7F5387B9" w14:textId="428ACD40" w:rsidR="00B85DE8" w:rsidRDefault="00B85DE8"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4.  </w:t>
      </w:r>
      <w:r w:rsidRPr="00D874EE">
        <w:rPr>
          <w:rFonts w:eastAsia="SimSun" w:hint="eastAsia"/>
          <w:b/>
          <w:snapToGrid w:val="0"/>
          <w:kern w:val="22"/>
          <w:sz w:val="24"/>
          <w:lang w:eastAsia="zh-CN"/>
        </w:rPr>
        <w:t>未决问题</w:t>
      </w:r>
    </w:p>
    <w:p w14:paraId="57084DC6" w14:textId="58D1DF37" w:rsidR="00B85DE8" w:rsidRPr="00B85DE8" w:rsidRDefault="00B85DE8" w:rsidP="00B85DE8">
      <w:pPr>
        <w:pStyle w:val="Para1"/>
        <w:tabs>
          <w:tab w:val="clear" w:pos="720"/>
        </w:tabs>
        <w:rPr>
          <w:rFonts w:eastAsia="SimSun"/>
          <w:bCs/>
          <w:sz w:val="24"/>
          <w:lang w:eastAsia="zh-CN"/>
        </w:rPr>
      </w:pPr>
      <w:r w:rsidRPr="00B85DE8">
        <w:rPr>
          <w:rFonts w:eastAsia="SimSun"/>
          <w:bCs/>
          <w:sz w:val="24"/>
          <w:lang w:eastAsia="zh-CN"/>
        </w:rPr>
        <w:t>缔约方大会第十五</w:t>
      </w:r>
      <w:r>
        <w:rPr>
          <w:rFonts w:eastAsia="SimSun" w:hint="eastAsia"/>
          <w:bCs/>
          <w:sz w:val="24"/>
          <w:lang w:eastAsia="zh-CN"/>
        </w:rPr>
        <w:t>届</w:t>
      </w:r>
      <w:r w:rsidRPr="00B85DE8">
        <w:rPr>
          <w:rFonts w:eastAsia="SimSun"/>
          <w:bCs/>
          <w:sz w:val="24"/>
          <w:lang w:eastAsia="zh-CN"/>
        </w:rPr>
        <w:t>会议第一</w:t>
      </w:r>
      <w:r>
        <w:rPr>
          <w:rFonts w:eastAsia="SimSun" w:hint="eastAsia"/>
          <w:bCs/>
          <w:sz w:val="24"/>
          <w:lang w:eastAsia="zh-CN"/>
        </w:rPr>
        <w:t>阶段</w:t>
      </w:r>
      <w:r w:rsidRPr="00B85DE8">
        <w:rPr>
          <w:rFonts w:eastAsia="SimSun"/>
          <w:bCs/>
          <w:sz w:val="24"/>
          <w:lang w:eastAsia="zh-CN"/>
        </w:rPr>
        <w:t>会议审议了议程项目</w:t>
      </w:r>
      <w:r w:rsidRPr="00B85DE8">
        <w:rPr>
          <w:rFonts w:eastAsia="SimSun"/>
          <w:bCs/>
          <w:sz w:val="24"/>
          <w:lang w:eastAsia="zh-CN"/>
        </w:rPr>
        <w:t>4</w:t>
      </w:r>
      <w:r w:rsidRPr="00B85DE8">
        <w:rPr>
          <w:rFonts w:eastAsia="SimSun"/>
          <w:bCs/>
          <w:sz w:val="24"/>
          <w:lang w:eastAsia="zh-CN"/>
        </w:rPr>
        <w:t>，第二</w:t>
      </w:r>
      <w:r>
        <w:rPr>
          <w:rFonts w:eastAsia="SimSun" w:hint="eastAsia"/>
          <w:bCs/>
          <w:sz w:val="24"/>
          <w:lang w:eastAsia="zh-CN"/>
        </w:rPr>
        <w:t>阶段</w:t>
      </w:r>
      <w:r w:rsidRPr="00B85DE8">
        <w:rPr>
          <w:rFonts w:eastAsia="SimSun"/>
          <w:bCs/>
          <w:sz w:val="24"/>
          <w:lang w:eastAsia="zh-CN"/>
        </w:rPr>
        <w:t>会议没有再审议</w:t>
      </w:r>
      <w:r>
        <w:rPr>
          <w:rFonts w:eastAsia="SimSun" w:hint="eastAsia"/>
          <w:bCs/>
          <w:sz w:val="24"/>
          <w:lang w:eastAsia="zh-CN"/>
        </w:rPr>
        <w:t>本</w:t>
      </w:r>
      <w:r w:rsidRPr="00B85DE8">
        <w:rPr>
          <w:rFonts w:eastAsia="SimSun"/>
          <w:bCs/>
          <w:sz w:val="24"/>
          <w:lang w:eastAsia="zh-CN"/>
        </w:rPr>
        <w:t>项目。</w:t>
      </w:r>
    </w:p>
    <w:p w14:paraId="1DF1B5D8" w14:textId="744B143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5.  </w:t>
      </w:r>
      <w:r w:rsidRPr="00D874EE">
        <w:rPr>
          <w:rFonts w:eastAsia="SimSun" w:hint="eastAsia"/>
          <w:b/>
          <w:snapToGrid w:val="0"/>
          <w:kern w:val="22"/>
          <w:sz w:val="24"/>
          <w:lang w:eastAsia="zh-CN"/>
        </w:rPr>
        <w:t>缔约方大会今后会议的日期和地点</w:t>
      </w:r>
    </w:p>
    <w:p w14:paraId="5CD9E42D"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缔约方大会第</w:t>
      </w:r>
      <w:r w:rsidRPr="00D874EE">
        <w:rPr>
          <w:rFonts w:eastAsia="SimSun"/>
          <w:color w:val="auto"/>
          <w:sz w:val="24"/>
          <w:lang w:eastAsia="zh-CN"/>
        </w:rPr>
        <w:t>XIII/33</w:t>
      </w:r>
      <w:r w:rsidRPr="00D874EE">
        <w:rPr>
          <w:rFonts w:eastAsia="SimSun" w:hint="eastAsia"/>
          <w:color w:val="auto"/>
          <w:sz w:val="24"/>
          <w:lang w:eastAsia="zh-CN"/>
        </w:rPr>
        <w:t>号决定此前决定，第十六届会议将在土耳其举行。</w:t>
      </w:r>
    </w:p>
    <w:p w14:paraId="2E1381D8" w14:textId="3484D2B6" w:rsidR="00D874EE" w:rsidRPr="00D874EE" w:rsidRDefault="00942B1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1</w:t>
      </w:r>
      <w:r w:rsidR="009A4707">
        <w:rPr>
          <w:rFonts w:eastAsia="SimSun" w:hint="eastAsia"/>
          <w:color w:val="auto"/>
          <w:sz w:val="24"/>
          <w:lang w:eastAsia="zh-CN"/>
        </w:rPr>
        <w:t>场全体会议</w:t>
      </w:r>
      <w:r w:rsidR="00D874EE" w:rsidRPr="00D874EE">
        <w:rPr>
          <w:rFonts w:eastAsia="SimSun" w:hint="eastAsia"/>
          <w:color w:val="auto"/>
          <w:sz w:val="24"/>
          <w:lang w:eastAsia="zh-CN"/>
        </w:rPr>
        <w:t>注意到第十七届会议预计将由一个东欧国家缔约方主办，商定由主席与缔约方磋商，参考决定草案汇编（</w:t>
      </w:r>
      <w:r w:rsidR="00D874EE" w:rsidRPr="00D874EE">
        <w:rPr>
          <w:rFonts w:eastAsia="SimSun"/>
          <w:color w:val="auto"/>
          <w:sz w:val="24"/>
          <w:lang w:eastAsia="zh-CN"/>
        </w:rPr>
        <w:t>CBD/COP/15/2</w:t>
      </w:r>
      <w:r w:rsidR="00D874EE" w:rsidRPr="00D874EE">
        <w:rPr>
          <w:rFonts w:eastAsia="SimSun" w:hint="eastAsia"/>
          <w:color w:val="auto"/>
          <w:sz w:val="24"/>
          <w:lang w:eastAsia="zh-CN"/>
        </w:rPr>
        <w:t>）所载执行问题附属机构第</w:t>
      </w:r>
      <w:r w:rsidR="00D874EE" w:rsidRPr="00D874EE">
        <w:rPr>
          <w:rFonts w:eastAsia="SimSun"/>
          <w:color w:val="auto"/>
          <w:sz w:val="24"/>
          <w:lang w:eastAsia="zh-CN"/>
        </w:rPr>
        <w:t xml:space="preserve"> 3/19 </w:t>
      </w:r>
      <w:r w:rsidR="00D874EE" w:rsidRPr="00D874EE">
        <w:rPr>
          <w:rFonts w:eastAsia="SimSun" w:hint="eastAsia"/>
          <w:color w:val="auto"/>
          <w:sz w:val="24"/>
          <w:lang w:eastAsia="zh-CN"/>
        </w:rPr>
        <w:t>号建议，拟定一项关于第十六届会议和今后会议的日期的决定草案。</w:t>
      </w:r>
      <w:r w:rsidR="00D874EE" w:rsidRPr="00D874EE">
        <w:rPr>
          <w:rFonts w:eastAsia="SimSun" w:hint="eastAsia"/>
          <w:color w:val="auto"/>
          <w:sz w:val="24"/>
          <w:lang w:eastAsia="zh-CN"/>
        </w:rPr>
        <w:t xml:space="preserve"> </w:t>
      </w:r>
    </w:p>
    <w:p w14:paraId="3D68F9BC" w14:textId="7BE5B89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在第</w:t>
      </w:r>
      <w:r w:rsidRPr="00D874EE">
        <w:rPr>
          <w:rFonts w:eastAsia="SimSun" w:hint="eastAsia"/>
          <w:color w:val="auto"/>
          <w:sz w:val="24"/>
          <w:lang w:eastAsia="zh-CN"/>
        </w:rPr>
        <w:t>2</w:t>
      </w:r>
      <w:r w:rsidR="009A4707">
        <w:rPr>
          <w:rFonts w:eastAsia="SimSun" w:hint="eastAsia"/>
          <w:color w:val="auto"/>
          <w:sz w:val="24"/>
          <w:lang w:eastAsia="zh-CN"/>
        </w:rPr>
        <w:t>场全体会议</w:t>
      </w:r>
      <w:r w:rsidRPr="00D874EE">
        <w:rPr>
          <w:rFonts w:eastAsia="SimSun" w:hint="eastAsia"/>
          <w:color w:val="auto"/>
          <w:sz w:val="24"/>
          <w:lang w:eastAsia="zh-CN"/>
        </w:rPr>
        <w:t>上土耳其代表以缔约方大会第十六届会议主办方的身份发了言。</w:t>
      </w:r>
    </w:p>
    <w:p w14:paraId="7F4178F6" w14:textId="0013C5BC"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00942B1E" w:rsidRPr="00D874EE">
        <w:rPr>
          <w:rFonts w:eastAsia="SimSun" w:hint="eastAsia"/>
          <w:color w:val="auto"/>
          <w:sz w:val="24"/>
          <w:lang w:eastAsia="zh-CN"/>
        </w:rPr>
        <w:t>缔约方大会</w:t>
      </w:r>
      <w:r w:rsidRPr="00D874EE">
        <w:rPr>
          <w:rFonts w:eastAsia="SimSun" w:hint="eastAsia"/>
          <w:color w:val="auto"/>
          <w:sz w:val="24"/>
          <w:lang w:eastAsia="zh-CN"/>
        </w:rPr>
        <w:t>第</w:t>
      </w:r>
      <w:r w:rsidRPr="00D874EE">
        <w:rPr>
          <w:rFonts w:eastAsia="SimSun"/>
          <w:color w:val="auto"/>
          <w:sz w:val="24"/>
          <w:lang w:eastAsia="zh-CN"/>
        </w:rPr>
        <w:t>5</w:t>
      </w:r>
      <w:r w:rsidR="009A4707">
        <w:rPr>
          <w:rFonts w:eastAsia="SimSun" w:hint="eastAsia"/>
          <w:color w:val="auto"/>
          <w:sz w:val="24"/>
          <w:lang w:eastAsia="zh-CN"/>
        </w:rPr>
        <w:t>场全体会议</w:t>
      </w:r>
      <w:r w:rsidRPr="00D874EE">
        <w:rPr>
          <w:rFonts w:eastAsia="SimSun" w:hint="eastAsia"/>
          <w:color w:val="auto"/>
          <w:sz w:val="24"/>
          <w:lang w:eastAsia="zh-CN"/>
        </w:rPr>
        <w:t>审议并</w:t>
      </w:r>
      <w:r w:rsidR="002F1B5C">
        <w:rPr>
          <w:rFonts w:eastAsia="SimSun" w:hint="eastAsia"/>
          <w:color w:val="auto"/>
          <w:sz w:val="24"/>
          <w:lang w:eastAsia="zh-CN"/>
        </w:rPr>
        <w:t>通过了了</w:t>
      </w:r>
      <w:r w:rsidRPr="00D874EE">
        <w:rPr>
          <w:rFonts w:eastAsia="SimSun" w:hint="eastAsia"/>
          <w:color w:val="auto"/>
          <w:sz w:val="24"/>
          <w:lang w:eastAsia="zh-CN"/>
        </w:rPr>
        <w:t>主席提交的</w:t>
      </w:r>
      <w:r w:rsidRPr="00D874EE">
        <w:rPr>
          <w:rFonts w:eastAsia="SimSun"/>
          <w:color w:val="auto"/>
          <w:sz w:val="24"/>
          <w:lang w:eastAsia="zh-CN"/>
        </w:rPr>
        <w:t>CBD/COP/15/L.35</w:t>
      </w:r>
      <w:r w:rsidR="00942B1E">
        <w:rPr>
          <w:rFonts w:eastAsia="SimSun" w:hint="eastAsia"/>
          <w:color w:val="auto"/>
          <w:sz w:val="24"/>
          <w:lang w:eastAsia="zh-CN"/>
        </w:rPr>
        <w:t>号</w:t>
      </w:r>
      <w:r w:rsidR="00942B1E" w:rsidRPr="00D874EE">
        <w:rPr>
          <w:rFonts w:eastAsia="SimSun" w:hint="eastAsia"/>
          <w:color w:val="auto"/>
          <w:sz w:val="24"/>
          <w:lang w:eastAsia="zh-CN"/>
        </w:rPr>
        <w:t>决定草案</w:t>
      </w:r>
      <w:r w:rsidRPr="00D874EE">
        <w:rPr>
          <w:rFonts w:eastAsia="SimSun" w:hint="eastAsia"/>
          <w:color w:val="auto"/>
          <w:sz w:val="24"/>
          <w:lang w:eastAsia="zh-CN"/>
        </w:rPr>
        <w:t>，决定草案成为第</w:t>
      </w:r>
      <w:r w:rsidRPr="00D874EE">
        <w:rPr>
          <w:rFonts w:eastAsia="SimSun"/>
          <w:color w:val="auto"/>
          <w:sz w:val="24"/>
          <w:lang w:eastAsia="zh-CN"/>
        </w:rPr>
        <w:t>15/32</w:t>
      </w:r>
      <w:r w:rsidRPr="00D874EE">
        <w:rPr>
          <w:rFonts w:eastAsia="SimSun" w:hint="eastAsia"/>
          <w:color w:val="auto"/>
          <w:sz w:val="24"/>
          <w:lang w:eastAsia="zh-CN"/>
        </w:rPr>
        <w:t>号决定。</w:t>
      </w:r>
      <w:r w:rsidRPr="00D874EE">
        <w:rPr>
          <w:rFonts w:eastAsia="SimSun" w:hint="eastAsia"/>
          <w:color w:val="auto"/>
          <w:sz w:val="24"/>
          <w:lang w:eastAsia="zh-CN"/>
        </w:rPr>
        <w:t xml:space="preserve"> </w:t>
      </w:r>
    </w:p>
    <w:p w14:paraId="0DCA6324" w14:textId="77777777" w:rsidR="00D874EE" w:rsidRPr="00D874EE" w:rsidRDefault="00D874EE" w:rsidP="00055717">
      <w:pPr>
        <w:pStyle w:val="ListParagraph"/>
        <w:numPr>
          <w:ilvl w:val="0"/>
          <w:numId w:val="0"/>
        </w:numPr>
        <w:snapToGrid w:val="0"/>
        <w:spacing w:before="120" w:after="120"/>
        <w:contextualSpacing w:val="0"/>
        <w:jc w:val="left"/>
        <w:rPr>
          <w:rFonts w:eastAsia="SimSun"/>
          <w:snapToGrid w:val="0"/>
          <w:kern w:val="22"/>
          <w:sz w:val="24"/>
          <w:lang w:eastAsia="zh-CN"/>
        </w:rPr>
      </w:pPr>
      <w:proofErr w:type="spellStart"/>
      <w:r w:rsidRPr="00D874EE">
        <w:rPr>
          <w:rFonts w:ascii="KaiTi" w:eastAsia="KaiTi" w:hAnsi="KaiTi" w:hint="eastAsia"/>
          <w:sz w:val="24"/>
          <w:lang w:val="en-US"/>
        </w:rPr>
        <w:t>第二</w:t>
      </w:r>
      <w:proofErr w:type="spellEnd"/>
      <w:r w:rsidRPr="00D874EE">
        <w:rPr>
          <w:rFonts w:ascii="KaiTi" w:eastAsia="KaiTi" w:hAnsi="KaiTi" w:cs="Microsoft YaHei" w:hint="eastAsia"/>
          <w:sz w:val="24"/>
          <w:lang w:val="en-US" w:eastAsia="zh-CN"/>
        </w:rPr>
        <w:t>阶段会议续会</w:t>
      </w:r>
    </w:p>
    <w:p w14:paraId="77AEC49F" w14:textId="2E33A0AC" w:rsidR="00812702" w:rsidRPr="00812702" w:rsidRDefault="00942B1E" w:rsidP="00812702">
      <w:pPr>
        <w:pStyle w:val="Para1"/>
        <w:tabs>
          <w:tab w:val="clear" w:pos="720"/>
        </w:tabs>
        <w:rPr>
          <w:rFonts w:eastAsia="SimSun"/>
          <w:color w:val="auto"/>
          <w:sz w:val="24"/>
          <w:lang w:eastAsia="zh-CN"/>
        </w:rPr>
      </w:pPr>
      <w:r>
        <w:rPr>
          <w:rFonts w:eastAsia="SimSun" w:hint="eastAsia"/>
          <w:color w:val="auto"/>
          <w:sz w:val="24"/>
          <w:lang w:eastAsia="zh-CN"/>
        </w:rPr>
        <w:t>缔约方大会</w:t>
      </w:r>
      <w:r w:rsidR="00812702" w:rsidRPr="00812702">
        <w:rPr>
          <w:rFonts w:eastAsia="SimSun" w:hint="eastAsia"/>
          <w:color w:val="auto"/>
          <w:sz w:val="24"/>
          <w:lang w:eastAsia="zh-CN"/>
        </w:rPr>
        <w:t>第</w:t>
      </w:r>
      <w:r w:rsidR="00812702" w:rsidRPr="00812702">
        <w:rPr>
          <w:rFonts w:eastAsia="SimSun"/>
          <w:color w:val="auto"/>
          <w:sz w:val="24"/>
          <w:lang w:eastAsia="zh-CN"/>
        </w:rPr>
        <w:t>7</w:t>
      </w:r>
      <w:r w:rsidR="009A4707">
        <w:rPr>
          <w:rFonts w:eastAsia="SimSun" w:hint="eastAsia"/>
          <w:color w:val="auto"/>
          <w:sz w:val="24"/>
          <w:lang w:eastAsia="zh-CN"/>
        </w:rPr>
        <w:t>场全体会议</w:t>
      </w:r>
      <w:r w:rsidR="00812702" w:rsidRPr="00812702">
        <w:rPr>
          <w:rFonts w:eastAsia="SimSun" w:hint="eastAsia"/>
          <w:color w:val="auto"/>
          <w:sz w:val="24"/>
          <w:lang w:eastAsia="zh-CN"/>
        </w:rPr>
        <w:t>继续审议</w:t>
      </w:r>
      <w:r w:rsidR="00812702">
        <w:rPr>
          <w:rFonts w:eastAsia="SimSun" w:hint="eastAsia"/>
          <w:color w:val="auto"/>
          <w:sz w:val="24"/>
          <w:lang w:eastAsia="zh-CN"/>
        </w:rPr>
        <w:t>本</w:t>
      </w:r>
      <w:r w:rsidR="00812702" w:rsidRPr="00812702">
        <w:rPr>
          <w:rFonts w:eastAsia="SimSun" w:hint="eastAsia"/>
          <w:color w:val="auto"/>
          <w:sz w:val="24"/>
          <w:lang w:eastAsia="zh-CN"/>
        </w:rPr>
        <w:t>议程项目，注意到</w:t>
      </w:r>
      <w:r w:rsidR="00812702" w:rsidRPr="00812702">
        <w:rPr>
          <w:rFonts w:eastAsia="SimSun"/>
          <w:color w:val="auto"/>
          <w:sz w:val="24"/>
          <w:lang w:eastAsia="zh-CN"/>
        </w:rPr>
        <w:t>2023</w:t>
      </w:r>
      <w:r w:rsidR="00812702" w:rsidRPr="00812702">
        <w:rPr>
          <w:rFonts w:eastAsia="SimSun" w:hint="eastAsia"/>
          <w:color w:val="auto"/>
          <w:sz w:val="24"/>
          <w:lang w:eastAsia="zh-CN"/>
        </w:rPr>
        <w:t>年</w:t>
      </w:r>
      <w:r w:rsidR="00812702" w:rsidRPr="00812702">
        <w:rPr>
          <w:rFonts w:eastAsia="SimSun"/>
          <w:color w:val="auto"/>
          <w:sz w:val="24"/>
          <w:lang w:eastAsia="zh-CN"/>
        </w:rPr>
        <w:t>7</w:t>
      </w:r>
      <w:r w:rsidR="00812702" w:rsidRPr="00812702">
        <w:rPr>
          <w:rFonts w:eastAsia="SimSun" w:hint="eastAsia"/>
          <w:color w:val="auto"/>
          <w:sz w:val="24"/>
          <w:lang w:eastAsia="zh-CN"/>
        </w:rPr>
        <w:t>月</w:t>
      </w:r>
      <w:r w:rsidR="00812702" w:rsidRPr="00812702">
        <w:rPr>
          <w:rFonts w:eastAsia="SimSun"/>
          <w:color w:val="auto"/>
          <w:sz w:val="24"/>
          <w:lang w:eastAsia="zh-CN"/>
        </w:rPr>
        <w:t>25</w:t>
      </w:r>
      <w:r w:rsidR="00812702" w:rsidRPr="00812702">
        <w:rPr>
          <w:rFonts w:eastAsia="SimSun" w:hint="eastAsia"/>
          <w:color w:val="auto"/>
          <w:sz w:val="24"/>
          <w:lang w:eastAsia="zh-CN"/>
        </w:rPr>
        <w:t>日</w:t>
      </w:r>
      <w:r w:rsidR="00812702">
        <w:rPr>
          <w:rFonts w:eastAsia="SimSun" w:hint="eastAsia"/>
          <w:color w:val="auto"/>
          <w:sz w:val="24"/>
          <w:lang w:eastAsia="zh-CN"/>
        </w:rPr>
        <w:t>土耳其</w:t>
      </w:r>
      <w:r w:rsidR="00812702" w:rsidRPr="00812702">
        <w:rPr>
          <w:rFonts w:eastAsia="SimSun" w:hint="eastAsia"/>
          <w:color w:val="auto"/>
          <w:sz w:val="24"/>
          <w:lang w:eastAsia="zh-CN"/>
        </w:rPr>
        <w:t>政府通知秘书处，由于</w:t>
      </w:r>
      <w:r w:rsidR="00812702" w:rsidRPr="00812702">
        <w:rPr>
          <w:rFonts w:eastAsia="SimSun"/>
          <w:color w:val="auto"/>
          <w:sz w:val="24"/>
          <w:lang w:eastAsia="zh-CN"/>
        </w:rPr>
        <w:t>2023</w:t>
      </w:r>
      <w:r w:rsidR="00812702" w:rsidRPr="00812702">
        <w:rPr>
          <w:rFonts w:eastAsia="SimSun" w:hint="eastAsia"/>
          <w:color w:val="auto"/>
          <w:sz w:val="24"/>
          <w:lang w:eastAsia="zh-CN"/>
        </w:rPr>
        <w:t>年</w:t>
      </w:r>
      <w:r w:rsidR="00812702" w:rsidRPr="00812702">
        <w:rPr>
          <w:rFonts w:eastAsia="SimSun"/>
          <w:color w:val="auto"/>
          <w:sz w:val="24"/>
          <w:lang w:eastAsia="zh-CN"/>
        </w:rPr>
        <w:t>2</w:t>
      </w:r>
      <w:r w:rsidR="00812702" w:rsidRPr="00812702">
        <w:rPr>
          <w:rFonts w:eastAsia="SimSun" w:hint="eastAsia"/>
          <w:color w:val="auto"/>
          <w:sz w:val="24"/>
          <w:lang w:eastAsia="zh-CN"/>
        </w:rPr>
        <w:t>月发生地震</w:t>
      </w:r>
      <w:r w:rsidR="00812702">
        <w:rPr>
          <w:rFonts w:eastAsia="SimSun" w:hint="eastAsia"/>
          <w:color w:val="auto"/>
          <w:sz w:val="24"/>
          <w:lang w:eastAsia="zh-CN"/>
        </w:rPr>
        <w:t>，</w:t>
      </w:r>
      <w:r w:rsidR="00812702" w:rsidRPr="00812702">
        <w:rPr>
          <w:rFonts w:eastAsia="SimSun" w:hint="eastAsia"/>
          <w:color w:val="auto"/>
          <w:sz w:val="24"/>
          <w:lang w:eastAsia="zh-CN"/>
        </w:rPr>
        <w:t>造成不可抗力</w:t>
      </w:r>
      <w:r w:rsidR="008A3EF4">
        <w:rPr>
          <w:rFonts w:eastAsia="SimSun" w:hint="eastAsia"/>
          <w:color w:val="auto"/>
          <w:sz w:val="24"/>
          <w:lang w:eastAsia="zh-CN"/>
        </w:rPr>
        <w:t>情势</w:t>
      </w:r>
      <w:r w:rsidR="00812702" w:rsidRPr="00812702">
        <w:rPr>
          <w:rFonts w:eastAsia="SimSun" w:hint="eastAsia"/>
          <w:color w:val="auto"/>
          <w:sz w:val="24"/>
          <w:lang w:eastAsia="zh-CN"/>
        </w:rPr>
        <w:t>，</w:t>
      </w:r>
      <w:r w:rsidR="00812702">
        <w:rPr>
          <w:rFonts w:eastAsia="SimSun" w:hint="eastAsia"/>
          <w:color w:val="auto"/>
          <w:sz w:val="24"/>
          <w:lang w:eastAsia="zh-CN"/>
        </w:rPr>
        <w:t>土耳其</w:t>
      </w:r>
      <w:r w:rsidR="00812702" w:rsidRPr="00812702">
        <w:rPr>
          <w:rFonts w:eastAsia="SimSun" w:hint="eastAsia"/>
          <w:color w:val="auto"/>
          <w:sz w:val="24"/>
          <w:lang w:eastAsia="zh-CN"/>
        </w:rPr>
        <w:t>决定退出主办和主持缔约方会议第十六</w:t>
      </w:r>
      <w:r w:rsidR="00812702">
        <w:rPr>
          <w:rFonts w:eastAsia="SimSun" w:hint="eastAsia"/>
          <w:color w:val="auto"/>
          <w:sz w:val="24"/>
          <w:lang w:eastAsia="zh-CN"/>
        </w:rPr>
        <w:t>届</w:t>
      </w:r>
      <w:r w:rsidR="00812702" w:rsidRPr="00812702">
        <w:rPr>
          <w:rFonts w:eastAsia="SimSun" w:hint="eastAsia"/>
          <w:color w:val="auto"/>
          <w:sz w:val="24"/>
          <w:lang w:eastAsia="zh-CN"/>
        </w:rPr>
        <w:t>会议。该信息已</w:t>
      </w:r>
      <w:r w:rsidR="002F1B5C">
        <w:rPr>
          <w:rFonts w:eastAsia="SimSun" w:hint="eastAsia"/>
          <w:color w:val="auto"/>
          <w:sz w:val="24"/>
          <w:lang w:eastAsia="zh-CN"/>
        </w:rPr>
        <w:t>通过了</w:t>
      </w:r>
      <w:r w:rsidR="00812702" w:rsidRPr="00812702">
        <w:rPr>
          <w:rFonts w:eastAsia="SimSun"/>
          <w:color w:val="auto"/>
          <w:sz w:val="24"/>
          <w:lang w:eastAsia="zh-CN"/>
        </w:rPr>
        <w:t>2023</w:t>
      </w:r>
      <w:r w:rsidR="00812702" w:rsidRPr="00812702">
        <w:rPr>
          <w:rFonts w:eastAsia="SimSun" w:hint="eastAsia"/>
          <w:color w:val="auto"/>
          <w:sz w:val="24"/>
          <w:lang w:eastAsia="zh-CN"/>
        </w:rPr>
        <w:t>年</w:t>
      </w:r>
      <w:r w:rsidR="00812702" w:rsidRPr="00812702">
        <w:rPr>
          <w:rFonts w:eastAsia="SimSun"/>
          <w:color w:val="auto"/>
          <w:sz w:val="24"/>
          <w:lang w:eastAsia="zh-CN"/>
        </w:rPr>
        <w:t>7</w:t>
      </w:r>
      <w:r w:rsidR="00812702" w:rsidRPr="00812702">
        <w:rPr>
          <w:rFonts w:eastAsia="SimSun" w:hint="eastAsia"/>
          <w:color w:val="auto"/>
          <w:sz w:val="24"/>
          <w:lang w:eastAsia="zh-CN"/>
        </w:rPr>
        <w:t>月</w:t>
      </w:r>
      <w:r w:rsidR="00812702" w:rsidRPr="00812702">
        <w:rPr>
          <w:rFonts w:eastAsia="SimSun"/>
          <w:color w:val="auto"/>
          <w:sz w:val="24"/>
          <w:lang w:eastAsia="zh-CN"/>
        </w:rPr>
        <w:t>31</w:t>
      </w:r>
      <w:r w:rsidR="00812702" w:rsidRPr="00812702">
        <w:rPr>
          <w:rFonts w:eastAsia="SimSun" w:hint="eastAsia"/>
          <w:color w:val="auto"/>
          <w:sz w:val="24"/>
          <w:lang w:eastAsia="zh-CN"/>
        </w:rPr>
        <w:t>日第</w:t>
      </w:r>
      <w:r w:rsidR="00812702" w:rsidRPr="00812702">
        <w:rPr>
          <w:rFonts w:eastAsia="SimSun"/>
          <w:color w:val="auto"/>
          <w:sz w:val="24"/>
          <w:lang w:eastAsia="zh-CN"/>
        </w:rPr>
        <w:t>2023-82</w:t>
      </w:r>
      <w:r w:rsidR="00812702" w:rsidRPr="00812702">
        <w:rPr>
          <w:rFonts w:eastAsia="SimSun" w:hint="eastAsia"/>
          <w:color w:val="auto"/>
          <w:sz w:val="24"/>
          <w:lang w:eastAsia="zh-CN"/>
        </w:rPr>
        <w:t>号通知传达</w:t>
      </w:r>
      <w:r w:rsidR="00812702">
        <w:rPr>
          <w:rFonts w:eastAsia="SimSun" w:hint="eastAsia"/>
          <w:color w:val="auto"/>
          <w:sz w:val="24"/>
          <w:lang w:eastAsia="zh-CN"/>
        </w:rPr>
        <w:t>到</w:t>
      </w:r>
      <w:r w:rsidR="00812702" w:rsidRPr="00812702">
        <w:rPr>
          <w:rFonts w:eastAsia="SimSun" w:hint="eastAsia"/>
          <w:color w:val="auto"/>
          <w:sz w:val="24"/>
          <w:lang w:eastAsia="zh-CN"/>
        </w:rPr>
        <w:t>各缔</w:t>
      </w:r>
      <w:r w:rsidR="008A3EF4">
        <w:rPr>
          <w:rFonts w:eastAsia="SimSun" w:hint="eastAsia"/>
          <w:color w:val="auto"/>
          <w:sz w:val="24"/>
          <w:lang w:eastAsia="zh-CN"/>
        </w:rPr>
        <w:t xml:space="preserve"> </w:t>
      </w:r>
      <w:r w:rsidR="008A3EF4">
        <w:rPr>
          <w:rFonts w:eastAsia="SimSun"/>
          <w:color w:val="auto"/>
          <w:sz w:val="24"/>
          <w:lang w:eastAsia="zh-CN"/>
        </w:rPr>
        <w:t xml:space="preserve">      </w:t>
      </w:r>
      <w:r w:rsidR="00812702" w:rsidRPr="00812702">
        <w:rPr>
          <w:rFonts w:eastAsia="SimSun" w:hint="eastAsia"/>
          <w:color w:val="auto"/>
          <w:sz w:val="24"/>
          <w:lang w:eastAsia="zh-CN"/>
        </w:rPr>
        <w:t>约方。</w:t>
      </w:r>
    </w:p>
    <w:p w14:paraId="06BA07BE" w14:textId="5F3DD9EB" w:rsidR="00812702" w:rsidRPr="00812702" w:rsidRDefault="00812702" w:rsidP="00812702">
      <w:pPr>
        <w:pStyle w:val="Para1"/>
        <w:tabs>
          <w:tab w:val="clear" w:pos="720"/>
        </w:tabs>
        <w:rPr>
          <w:rFonts w:eastAsia="SimSun"/>
          <w:color w:val="auto"/>
          <w:sz w:val="24"/>
          <w:lang w:eastAsia="zh-CN"/>
        </w:rPr>
      </w:pPr>
      <w:r w:rsidRPr="00812702">
        <w:rPr>
          <w:rFonts w:eastAsia="SimSun" w:hint="eastAsia"/>
          <w:color w:val="auto"/>
          <w:sz w:val="24"/>
          <w:lang w:eastAsia="zh-CN"/>
        </w:rPr>
        <w:lastRenderedPageBreak/>
        <w:t>以下缔约方代表发</w:t>
      </w:r>
      <w:r w:rsidR="000832AA">
        <w:rPr>
          <w:rFonts w:eastAsia="SimSun" w:hint="eastAsia"/>
          <w:color w:val="auto"/>
          <w:sz w:val="24"/>
          <w:lang w:eastAsia="zh-CN"/>
        </w:rPr>
        <w:t>了</w:t>
      </w:r>
      <w:r w:rsidRPr="00812702">
        <w:rPr>
          <w:rFonts w:eastAsia="SimSun" w:hint="eastAsia"/>
          <w:color w:val="auto"/>
          <w:sz w:val="24"/>
          <w:lang w:eastAsia="zh-CN"/>
        </w:rPr>
        <w:t>言</w:t>
      </w:r>
      <w:r w:rsidR="000832AA">
        <w:rPr>
          <w:rFonts w:eastAsia="SimSun" w:hint="eastAsia"/>
          <w:color w:val="auto"/>
          <w:sz w:val="24"/>
          <w:lang w:eastAsia="zh-CN"/>
        </w:rPr>
        <w:t>：</w:t>
      </w:r>
      <w:r w:rsidRPr="00812702">
        <w:rPr>
          <w:rFonts w:eastAsia="SimSun" w:hint="eastAsia"/>
          <w:color w:val="auto"/>
          <w:sz w:val="24"/>
          <w:lang w:eastAsia="zh-CN"/>
        </w:rPr>
        <w:t>加拿大、俄罗斯联邦、沙特阿拉伯</w:t>
      </w:r>
      <w:r w:rsidR="000832AA">
        <w:rPr>
          <w:rFonts w:eastAsia="SimSun" w:hint="eastAsia"/>
          <w:color w:val="auto"/>
          <w:sz w:val="24"/>
          <w:lang w:eastAsia="zh-CN"/>
        </w:rPr>
        <w:t>、</w:t>
      </w:r>
      <w:r w:rsidRPr="00812702">
        <w:rPr>
          <w:rFonts w:eastAsia="SimSun" w:hint="eastAsia"/>
          <w:color w:val="auto"/>
          <w:sz w:val="24"/>
          <w:lang w:eastAsia="zh-CN"/>
        </w:rPr>
        <w:t>土耳其。</w:t>
      </w:r>
    </w:p>
    <w:p w14:paraId="29C7C0CB" w14:textId="4CC62F9D" w:rsidR="00812702" w:rsidRPr="00812702" w:rsidRDefault="00812702" w:rsidP="00812702">
      <w:pPr>
        <w:pStyle w:val="Para1"/>
        <w:tabs>
          <w:tab w:val="clear" w:pos="720"/>
        </w:tabs>
        <w:rPr>
          <w:rFonts w:eastAsia="SimSun"/>
          <w:color w:val="auto"/>
          <w:sz w:val="24"/>
          <w:lang w:eastAsia="zh-CN"/>
        </w:rPr>
      </w:pPr>
      <w:r w:rsidRPr="00812702">
        <w:rPr>
          <w:rFonts w:eastAsia="SimSun" w:hint="eastAsia"/>
          <w:color w:val="auto"/>
          <w:sz w:val="24"/>
          <w:lang w:eastAsia="zh-CN"/>
        </w:rPr>
        <w:t>俄罗斯联邦代表要求将他的发言反映在会议报告中，他说，第十六</w:t>
      </w:r>
      <w:r w:rsidR="000832AA">
        <w:rPr>
          <w:rFonts w:eastAsia="SimSun" w:hint="eastAsia"/>
          <w:color w:val="auto"/>
          <w:sz w:val="24"/>
          <w:lang w:eastAsia="zh-CN"/>
        </w:rPr>
        <w:t>届</w:t>
      </w:r>
      <w:r w:rsidRPr="00812702">
        <w:rPr>
          <w:rFonts w:eastAsia="SimSun" w:hint="eastAsia"/>
          <w:color w:val="auto"/>
          <w:sz w:val="24"/>
          <w:lang w:eastAsia="zh-CN"/>
        </w:rPr>
        <w:t>会议的东道国必须以适当的方式向所有与会者签发签证。</w:t>
      </w:r>
    </w:p>
    <w:p w14:paraId="284A139A" w14:textId="75405427" w:rsidR="00D874EE" w:rsidRPr="00D874EE" w:rsidRDefault="00812702" w:rsidP="00812702">
      <w:pPr>
        <w:pStyle w:val="Para1"/>
        <w:tabs>
          <w:tab w:val="clear" w:pos="720"/>
        </w:tabs>
        <w:rPr>
          <w:rFonts w:eastAsia="SimSun"/>
          <w:color w:val="auto"/>
          <w:sz w:val="24"/>
          <w:lang w:eastAsia="zh-CN"/>
        </w:rPr>
      </w:pPr>
      <w:r w:rsidRPr="00812702">
        <w:rPr>
          <w:rFonts w:eastAsia="SimSun" w:hint="eastAsia"/>
          <w:color w:val="auto"/>
          <w:sz w:val="24"/>
          <w:lang w:eastAsia="zh-CN"/>
        </w:rPr>
        <w:t>缔约方</w:t>
      </w:r>
      <w:r w:rsidR="000832AA">
        <w:rPr>
          <w:rFonts w:eastAsia="SimSun" w:hint="eastAsia"/>
          <w:color w:val="auto"/>
          <w:sz w:val="24"/>
          <w:lang w:eastAsia="zh-CN"/>
        </w:rPr>
        <w:t>大会</w:t>
      </w:r>
      <w:r w:rsidRPr="00812702">
        <w:rPr>
          <w:rFonts w:eastAsia="SimSun" w:hint="eastAsia"/>
          <w:color w:val="auto"/>
          <w:sz w:val="24"/>
          <w:lang w:eastAsia="zh-CN"/>
        </w:rPr>
        <w:t>审议了主席提交的</w:t>
      </w:r>
      <w:r w:rsidRPr="00812702">
        <w:rPr>
          <w:rFonts w:eastAsia="SimSun"/>
          <w:color w:val="auto"/>
          <w:sz w:val="24"/>
          <w:lang w:eastAsia="zh-CN"/>
        </w:rPr>
        <w:t>CBD/COP/15/L.36</w:t>
      </w:r>
      <w:r w:rsidR="000832AA">
        <w:rPr>
          <w:rFonts w:eastAsia="SimSun" w:hint="eastAsia"/>
          <w:color w:val="auto"/>
          <w:sz w:val="24"/>
          <w:lang w:eastAsia="zh-CN"/>
        </w:rPr>
        <w:t>号</w:t>
      </w:r>
      <w:r w:rsidR="000832AA" w:rsidRPr="00812702">
        <w:rPr>
          <w:rFonts w:eastAsia="SimSun" w:hint="eastAsia"/>
          <w:color w:val="auto"/>
          <w:sz w:val="24"/>
          <w:lang w:eastAsia="zh-CN"/>
        </w:rPr>
        <w:t>决定草案</w:t>
      </w:r>
      <w:r w:rsidR="000832AA">
        <w:rPr>
          <w:rFonts w:eastAsia="SimSun" w:hint="eastAsia"/>
          <w:color w:val="auto"/>
          <w:sz w:val="24"/>
          <w:lang w:eastAsia="zh-CN"/>
        </w:rPr>
        <w:t>。决定</w:t>
      </w:r>
      <w:r w:rsidRPr="00812702">
        <w:rPr>
          <w:rFonts w:eastAsia="SimSun" w:hint="eastAsia"/>
          <w:color w:val="auto"/>
          <w:sz w:val="24"/>
          <w:lang w:eastAsia="zh-CN"/>
        </w:rPr>
        <w:t>草案</w:t>
      </w:r>
      <w:r w:rsidR="000832AA">
        <w:rPr>
          <w:rFonts w:eastAsia="SimSun" w:hint="eastAsia"/>
          <w:color w:val="auto"/>
          <w:sz w:val="24"/>
          <w:lang w:eastAsia="zh-CN"/>
        </w:rPr>
        <w:t>获得</w:t>
      </w:r>
      <w:r w:rsidR="002F1B5C">
        <w:rPr>
          <w:rFonts w:eastAsia="SimSun" w:hint="eastAsia"/>
          <w:color w:val="auto"/>
          <w:sz w:val="24"/>
          <w:lang w:eastAsia="zh-CN"/>
        </w:rPr>
        <w:t>通过了</w:t>
      </w:r>
      <w:r w:rsidRPr="00812702">
        <w:rPr>
          <w:rFonts w:eastAsia="SimSun" w:hint="eastAsia"/>
          <w:color w:val="auto"/>
          <w:sz w:val="24"/>
          <w:lang w:eastAsia="zh-CN"/>
        </w:rPr>
        <w:t>，成为第</w:t>
      </w:r>
      <w:r w:rsidRPr="00812702">
        <w:rPr>
          <w:rFonts w:eastAsia="SimSun"/>
          <w:color w:val="auto"/>
          <w:sz w:val="24"/>
          <w:lang w:eastAsia="zh-CN"/>
        </w:rPr>
        <w:t>15/35</w:t>
      </w:r>
      <w:r w:rsidRPr="00812702">
        <w:rPr>
          <w:rFonts w:eastAsia="SimSun" w:hint="eastAsia"/>
          <w:color w:val="auto"/>
          <w:sz w:val="24"/>
          <w:lang w:eastAsia="zh-CN"/>
        </w:rPr>
        <w:t>号决定。</w:t>
      </w:r>
    </w:p>
    <w:p w14:paraId="3CDEC546" w14:textId="77777777" w:rsidR="00D874EE" w:rsidRPr="0052471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52471E">
        <w:rPr>
          <w:rFonts w:eastAsia="SimHei" w:hint="eastAsia"/>
          <w:bCs/>
          <w:snapToGrid w:val="0"/>
          <w:kern w:val="22"/>
          <w:sz w:val="24"/>
          <w:lang w:eastAsia="zh-CN"/>
        </w:rPr>
        <w:t>二</w:t>
      </w:r>
      <w:r w:rsidRPr="0052471E">
        <w:rPr>
          <w:rFonts w:eastAsia="SimHei"/>
          <w:bCs/>
          <w:snapToGrid w:val="0"/>
          <w:kern w:val="22"/>
          <w:sz w:val="24"/>
          <w:lang w:eastAsia="zh-CN"/>
        </w:rPr>
        <w:t xml:space="preserve">.  </w:t>
      </w:r>
      <w:r w:rsidRPr="0052471E">
        <w:rPr>
          <w:rFonts w:eastAsia="SimHei" w:hint="eastAsia"/>
          <w:bCs/>
          <w:snapToGrid w:val="0"/>
          <w:kern w:val="22"/>
          <w:sz w:val="24"/>
          <w:lang w:eastAsia="zh-CN"/>
        </w:rPr>
        <w:t>报告</w:t>
      </w:r>
    </w:p>
    <w:p w14:paraId="4942EF76"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6.  </w:t>
      </w:r>
      <w:r w:rsidRPr="00D874EE">
        <w:rPr>
          <w:rFonts w:eastAsia="SimSun" w:hint="eastAsia"/>
          <w:b/>
          <w:snapToGrid w:val="0"/>
          <w:kern w:val="22"/>
          <w:sz w:val="24"/>
          <w:lang w:eastAsia="zh-CN"/>
        </w:rPr>
        <w:t>闭会期间会议和区域筹备会议的报告</w:t>
      </w:r>
    </w:p>
    <w:p w14:paraId="27E96453" w14:textId="2A0E5D8A" w:rsidR="00D874EE" w:rsidRPr="00D874EE" w:rsidRDefault="008A3EF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1</w:t>
      </w:r>
      <w:r w:rsidR="009A4707">
        <w:rPr>
          <w:rFonts w:eastAsia="SimSun" w:hint="eastAsia"/>
          <w:color w:val="auto"/>
          <w:sz w:val="24"/>
          <w:lang w:eastAsia="zh-CN"/>
        </w:rPr>
        <w:t>场全体会议</w:t>
      </w:r>
      <w:r w:rsidR="00D874EE" w:rsidRPr="00D874EE">
        <w:rPr>
          <w:rFonts w:eastAsia="SimSun" w:hint="eastAsia"/>
          <w:color w:val="auto"/>
          <w:sz w:val="24"/>
          <w:lang w:eastAsia="zh-CN"/>
        </w:rPr>
        <w:t>收到了第十五届会议第一阶段会议以来开展的闭会期间工作的各项报告，即科学、技术和工艺咨询附属机构关于其第二十四次会议的报告（</w:t>
      </w:r>
      <w:r w:rsidR="00D874EE" w:rsidRPr="00D874EE">
        <w:rPr>
          <w:rFonts w:eastAsia="SimSun"/>
          <w:color w:val="auto"/>
          <w:sz w:val="24"/>
          <w:lang w:eastAsia="zh-CN"/>
        </w:rPr>
        <w:t>CBD/SBSTTA/24/12</w:t>
      </w:r>
      <w:r w:rsidR="00D874EE" w:rsidRPr="00D874EE">
        <w:rPr>
          <w:rFonts w:eastAsia="SimSun" w:hint="eastAsia"/>
          <w:color w:val="auto"/>
          <w:sz w:val="24"/>
          <w:lang w:eastAsia="zh-CN"/>
        </w:rPr>
        <w:t>）、执行问题附属机构关于其第三次会议的报告（</w:t>
      </w:r>
      <w:r w:rsidR="00D874EE" w:rsidRPr="00D874EE">
        <w:rPr>
          <w:rFonts w:eastAsia="SimSun"/>
          <w:color w:val="auto"/>
          <w:sz w:val="24"/>
          <w:lang w:eastAsia="zh-CN"/>
        </w:rPr>
        <w:t>CBD/SBI/3/21</w:t>
      </w:r>
      <w:r w:rsidR="00D874EE" w:rsidRPr="00D874EE">
        <w:rPr>
          <w:rFonts w:eastAsia="SimSun" w:hint="eastAsia"/>
          <w:color w:val="auto"/>
          <w:sz w:val="24"/>
          <w:lang w:eastAsia="zh-CN"/>
        </w:rPr>
        <w:t>）、</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年后全球生物多样性框架问题不限成员名额工作组关于其第三次会议第二阶段会议、第四次会议</w:t>
      </w:r>
      <w:r>
        <w:rPr>
          <w:rFonts w:eastAsia="SimSun" w:hint="eastAsia"/>
          <w:color w:val="auto"/>
          <w:sz w:val="24"/>
          <w:lang w:eastAsia="zh-CN"/>
        </w:rPr>
        <w:t>、</w:t>
      </w:r>
      <w:r w:rsidR="00D874EE" w:rsidRPr="00D874EE">
        <w:rPr>
          <w:rFonts w:eastAsia="SimSun" w:hint="eastAsia"/>
          <w:color w:val="auto"/>
          <w:sz w:val="24"/>
          <w:lang w:eastAsia="zh-CN"/>
        </w:rPr>
        <w:t>第五次会议的报告（分别是</w:t>
      </w:r>
      <w:r w:rsidR="00D874EE" w:rsidRPr="00D874EE">
        <w:rPr>
          <w:rFonts w:eastAsia="SimSun"/>
          <w:color w:val="auto"/>
          <w:sz w:val="24"/>
          <w:lang w:eastAsia="zh-CN"/>
        </w:rPr>
        <w:t>CBD/WG</w:t>
      </w:r>
      <w:smartTag w:uri="urn:schemas-microsoft-com:office:smarttags" w:element="chsdate">
        <w:smartTagPr>
          <w:attr w:name="IsROCDate" w:val="False"/>
          <w:attr w:name="IsLunarDate" w:val="False"/>
          <w:attr w:name="Day" w:val="7"/>
          <w:attr w:name="Month" w:val="3"/>
          <w:attr w:name="Year" w:val="2020"/>
        </w:smartTagPr>
        <w:r w:rsidR="00D874EE" w:rsidRPr="00D874EE">
          <w:rPr>
            <w:rFonts w:eastAsia="SimSun"/>
            <w:color w:val="auto"/>
            <w:sz w:val="24"/>
            <w:lang w:eastAsia="zh-CN"/>
          </w:rPr>
          <w:t>2020/3/7</w:t>
        </w:r>
      </w:smartTag>
      <w:r w:rsidR="00D874EE" w:rsidRPr="00D874EE">
        <w:rPr>
          <w:rFonts w:eastAsia="SimSun" w:hint="eastAsia"/>
          <w:color w:val="auto"/>
          <w:sz w:val="24"/>
          <w:lang w:eastAsia="zh-CN"/>
        </w:rPr>
        <w:t>、</w:t>
      </w:r>
      <w:r w:rsidR="00D874EE" w:rsidRPr="00D874EE">
        <w:rPr>
          <w:rFonts w:eastAsia="SimSun"/>
          <w:color w:val="auto"/>
          <w:sz w:val="24"/>
          <w:lang w:eastAsia="zh-CN"/>
        </w:rPr>
        <w:t>CBD/WG2020/4/4</w:t>
      </w:r>
      <w:r w:rsidR="00D874EE" w:rsidRPr="00D874EE">
        <w:rPr>
          <w:rFonts w:eastAsia="SimSun" w:hint="eastAsia"/>
          <w:color w:val="auto"/>
          <w:sz w:val="24"/>
          <w:lang w:eastAsia="zh-CN"/>
        </w:rPr>
        <w:t>、</w:t>
      </w:r>
      <w:r w:rsidR="00D874EE" w:rsidRPr="00D874EE">
        <w:rPr>
          <w:rFonts w:eastAsia="SimSun"/>
          <w:color w:val="auto"/>
          <w:sz w:val="24"/>
          <w:lang w:eastAsia="zh-CN"/>
        </w:rPr>
        <w:t>CBD/WG</w:t>
      </w:r>
      <w:smartTag w:uri="urn:schemas-microsoft-com:office:smarttags" w:element="chsdate">
        <w:smartTagPr>
          <w:attr w:name="IsROCDate" w:val="False"/>
          <w:attr w:name="IsLunarDate" w:val="False"/>
          <w:attr w:name="Day" w:val="5"/>
          <w:attr w:name="Month" w:val="5"/>
          <w:attr w:name="Year" w:val="2020"/>
        </w:smartTagPr>
        <w:r w:rsidR="00D874EE" w:rsidRPr="00D874EE">
          <w:rPr>
            <w:rFonts w:eastAsia="SimSun"/>
            <w:color w:val="auto"/>
            <w:sz w:val="24"/>
            <w:lang w:eastAsia="zh-CN"/>
          </w:rPr>
          <w:t>2020/5/5</w:t>
        </w:r>
      </w:smartTag>
      <w:r w:rsidR="00D874EE" w:rsidRPr="00D874EE">
        <w:rPr>
          <w:rFonts w:eastAsia="SimSun" w:hint="eastAsia"/>
          <w:color w:val="auto"/>
          <w:sz w:val="24"/>
          <w:lang w:eastAsia="zh-CN"/>
        </w:rPr>
        <w:t>）。</w:t>
      </w:r>
    </w:p>
    <w:p w14:paraId="3FBA918E" w14:textId="524ABEEC"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缔约方大会随后听取了</w:t>
      </w:r>
      <w:r w:rsidR="0086075D">
        <w:rPr>
          <w:rFonts w:eastAsia="SimSun" w:hint="eastAsia"/>
          <w:color w:val="auto"/>
          <w:sz w:val="24"/>
          <w:lang w:eastAsia="zh-CN"/>
        </w:rPr>
        <w:t>科咨机构</w:t>
      </w:r>
      <w:r w:rsidRPr="00D874EE">
        <w:rPr>
          <w:rFonts w:eastAsia="SimSun" w:hint="eastAsia"/>
          <w:color w:val="auto"/>
          <w:sz w:val="24"/>
          <w:lang w:eastAsia="zh-CN"/>
        </w:rPr>
        <w:t>主席、执行问题附属机构主席、</w:t>
      </w:r>
      <w:r w:rsidRPr="00D874EE">
        <w:rPr>
          <w:rFonts w:eastAsia="SimSun"/>
          <w:color w:val="auto"/>
          <w:sz w:val="24"/>
          <w:lang w:eastAsia="zh-CN"/>
        </w:rPr>
        <w:t>2020</w:t>
      </w:r>
      <w:r w:rsidRPr="00D874EE">
        <w:rPr>
          <w:rFonts w:eastAsia="SimSun" w:hint="eastAsia"/>
          <w:color w:val="auto"/>
          <w:sz w:val="24"/>
          <w:lang w:eastAsia="zh-CN"/>
        </w:rPr>
        <w:t>年后全球生物多样性框架问题不限成员名额工作组共同主席的口头报告。</w:t>
      </w:r>
    </w:p>
    <w:p w14:paraId="736EC069" w14:textId="1C277D58" w:rsidR="00D874EE" w:rsidRPr="00D874EE" w:rsidRDefault="00D874EE" w:rsidP="008A3EF4">
      <w:pPr>
        <w:pStyle w:val="Para1"/>
        <w:keepNext/>
        <w:tabs>
          <w:tab w:val="clear" w:pos="720"/>
        </w:tabs>
        <w:rPr>
          <w:rFonts w:eastAsia="SimSun"/>
          <w:color w:val="auto"/>
          <w:sz w:val="24"/>
          <w:lang w:eastAsia="zh-CN"/>
        </w:rPr>
      </w:pPr>
      <w:r w:rsidRPr="00D874EE">
        <w:rPr>
          <w:rFonts w:eastAsia="SimSun" w:hint="eastAsia"/>
          <w:color w:val="auto"/>
          <w:sz w:val="24"/>
          <w:lang w:eastAsia="zh-CN"/>
        </w:rPr>
        <w:t>缔约方大会表示注意到提供的信息，商定在相关议程项目下审议各附属机构的</w:t>
      </w:r>
      <w:r w:rsidR="008A3EF4">
        <w:rPr>
          <w:rFonts w:eastAsia="SimSun" w:hint="eastAsia"/>
          <w:color w:val="auto"/>
          <w:sz w:val="24"/>
          <w:lang w:eastAsia="zh-CN"/>
        </w:rPr>
        <w:t xml:space="preserve"> </w:t>
      </w:r>
      <w:r w:rsidR="008A3EF4">
        <w:rPr>
          <w:rFonts w:eastAsia="SimSun"/>
          <w:color w:val="auto"/>
          <w:sz w:val="24"/>
          <w:lang w:eastAsia="zh-CN"/>
        </w:rPr>
        <w:t xml:space="preserve">          </w:t>
      </w:r>
      <w:r w:rsidR="008A3EF4">
        <w:rPr>
          <w:rFonts w:eastAsia="SimSun" w:hint="eastAsia"/>
          <w:color w:val="auto"/>
          <w:sz w:val="24"/>
          <w:lang w:eastAsia="zh-CN"/>
        </w:rPr>
        <w:t>建议</w:t>
      </w:r>
      <w:r w:rsidRPr="00D874EE">
        <w:rPr>
          <w:rFonts w:eastAsia="SimSun" w:hint="eastAsia"/>
          <w:color w:val="auto"/>
          <w:sz w:val="24"/>
          <w:lang w:eastAsia="zh-CN"/>
        </w:rPr>
        <w:t>。</w:t>
      </w:r>
    </w:p>
    <w:p w14:paraId="7AD87573" w14:textId="77777777" w:rsidR="00D874EE" w:rsidRPr="0052471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52471E">
        <w:rPr>
          <w:rFonts w:eastAsia="SimHei" w:hint="eastAsia"/>
          <w:bCs/>
          <w:snapToGrid w:val="0"/>
          <w:kern w:val="22"/>
          <w:sz w:val="24"/>
          <w:lang w:eastAsia="zh-CN"/>
        </w:rPr>
        <w:t>三</w:t>
      </w:r>
      <w:r w:rsidRPr="0052471E">
        <w:rPr>
          <w:rFonts w:eastAsia="SimHei"/>
          <w:bCs/>
          <w:snapToGrid w:val="0"/>
          <w:kern w:val="22"/>
          <w:sz w:val="24"/>
          <w:lang w:eastAsia="zh-CN"/>
        </w:rPr>
        <w:t xml:space="preserve">.  </w:t>
      </w:r>
      <w:r w:rsidRPr="0052471E">
        <w:rPr>
          <w:rFonts w:eastAsia="SimHei" w:hint="eastAsia"/>
          <w:bCs/>
          <w:snapToGrid w:val="0"/>
          <w:kern w:val="22"/>
          <w:sz w:val="24"/>
          <w:lang w:eastAsia="zh-CN"/>
        </w:rPr>
        <w:t>行政管理和预算</w:t>
      </w:r>
    </w:p>
    <w:p w14:paraId="5D1EBFFA"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7.  </w:t>
      </w:r>
      <w:r w:rsidRPr="00D874EE">
        <w:rPr>
          <w:rFonts w:eastAsia="SimSun" w:hint="eastAsia"/>
          <w:b/>
          <w:snapToGrid w:val="0"/>
          <w:kern w:val="22"/>
          <w:sz w:val="24"/>
          <w:lang w:eastAsia="zh-CN"/>
        </w:rPr>
        <w:t>《公约》的行政管理和信托基金的预算</w:t>
      </w:r>
    </w:p>
    <w:p w14:paraId="7FB7B5C1" w14:textId="60A8259E"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在第</w:t>
      </w:r>
      <w:r w:rsidRPr="00D874EE">
        <w:rPr>
          <w:rFonts w:eastAsia="SimSun" w:hint="eastAsia"/>
          <w:color w:val="auto"/>
          <w:sz w:val="24"/>
          <w:lang w:eastAsia="zh-CN"/>
        </w:rPr>
        <w:t>1</w:t>
      </w:r>
      <w:r w:rsidR="009A4707">
        <w:rPr>
          <w:rFonts w:eastAsia="SimSun" w:hint="eastAsia"/>
          <w:color w:val="auto"/>
          <w:sz w:val="24"/>
          <w:lang w:eastAsia="zh-CN"/>
        </w:rPr>
        <w:t>场全体会议</w:t>
      </w:r>
      <w:r w:rsidRPr="00D874EE">
        <w:rPr>
          <w:rFonts w:eastAsia="SimSun" w:hint="eastAsia"/>
          <w:color w:val="auto"/>
          <w:sz w:val="24"/>
          <w:lang w:eastAsia="zh-CN"/>
        </w:rPr>
        <w:t>上，执行秘书报告了秘书处的活动，并介绍了</w:t>
      </w:r>
      <w:r w:rsidRPr="00D874EE">
        <w:rPr>
          <w:rFonts w:eastAsia="SimSun"/>
          <w:color w:val="auto"/>
          <w:sz w:val="24"/>
          <w:lang w:eastAsia="zh-CN"/>
        </w:rPr>
        <w:t>2023</w:t>
      </w:r>
      <w:r w:rsidRPr="00D874EE">
        <w:rPr>
          <w:rFonts w:eastAsia="SimSun" w:hint="eastAsia"/>
          <w:color w:val="auto"/>
          <w:sz w:val="24"/>
          <w:lang w:eastAsia="zh-CN"/>
        </w:rPr>
        <w:t>-</w:t>
      </w:r>
      <w:r w:rsidRPr="00D874EE">
        <w:rPr>
          <w:rFonts w:eastAsia="SimSun"/>
          <w:color w:val="auto"/>
          <w:sz w:val="24"/>
          <w:lang w:eastAsia="zh-CN"/>
        </w:rPr>
        <w:t>2024</w:t>
      </w:r>
      <w:r w:rsidRPr="00D874EE">
        <w:rPr>
          <w:rFonts w:eastAsia="SimSun" w:hint="eastAsia"/>
          <w:color w:val="auto"/>
          <w:sz w:val="24"/>
          <w:lang w:eastAsia="zh-CN"/>
        </w:rPr>
        <w:t>年两年期《公约》及其议定书工作方案的拟议预算（</w:t>
      </w:r>
      <w:r w:rsidRPr="00D874EE">
        <w:rPr>
          <w:rFonts w:eastAsia="SimSun"/>
          <w:color w:val="auto"/>
          <w:sz w:val="24"/>
          <w:lang w:eastAsia="zh-CN"/>
        </w:rPr>
        <w:t>CBD/COP/15/7</w:t>
      </w:r>
      <w:r w:rsidRPr="00D874EE">
        <w:rPr>
          <w:rFonts w:eastAsia="SimSun" w:hint="eastAsia"/>
          <w:color w:val="auto"/>
          <w:sz w:val="24"/>
          <w:lang w:eastAsia="zh-CN"/>
        </w:rPr>
        <w:t>）。</w:t>
      </w:r>
    </w:p>
    <w:p w14:paraId="45C4A872"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三个机构设立了一个预算问题联络小组，由</w:t>
      </w:r>
      <w:r w:rsidRPr="00D874EE">
        <w:rPr>
          <w:rFonts w:eastAsia="SimSun"/>
          <w:color w:val="auto"/>
          <w:sz w:val="24"/>
          <w:lang w:eastAsia="zh-CN"/>
        </w:rPr>
        <w:t>Hamdallah Zedan</w:t>
      </w:r>
      <w:r w:rsidRPr="00D874EE">
        <w:rPr>
          <w:rFonts w:eastAsia="SimSun" w:hint="eastAsia"/>
          <w:color w:val="auto"/>
          <w:sz w:val="24"/>
          <w:lang w:eastAsia="zh-CN"/>
        </w:rPr>
        <w:t>（埃及）担任主席，负责详细审议</w:t>
      </w:r>
      <w:r w:rsidRPr="00D874EE">
        <w:rPr>
          <w:rFonts w:eastAsia="SimSun"/>
          <w:color w:val="auto"/>
          <w:sz w:val="24"/>
          <w:lang w:eastAsia="zh-CN"/>
        </w:rPr>
        <w:t>2023</w:t>
      </w:r>
      <w:r w:rsidRPr="00D874EE">
        <w:rPr>
          <w:rFonts w:eastAsia="SimSun" w:hint="eastAsia"/>
          <w:color w:val="auto"/>
          <w:sz w:val="24"/>
          <w:lang w:eastAsia="zh-CN"/>
        </w:rPr>
        <w:t>-</w:t>
      </w:r>
      <w:r w:rsidRPr="00D874EE">
        <w:rPr>
          <w:rFonts w:eastAsia="SimSun"/>
          <w:color w:val="auto"/>
          <w:sz w:val="24"/>
          <w:lang w:eastAsia="zh-CN"/>
        </w:rPr>
        <w:t>2024</w:t>
      </w:r>
      <w:r w:rsidRPr="00D874EE">
        <w:rPr>
          <w:rFonts w:eastAsia="SimSun" w:hint="eastAsia"/>
          <w:color w:val="auto"/>
          <w:sz w:val="24"/>
          <w:lang w:eastAsia="zh-CN"/>
        </w:rPr>
        <w:t>年两年期拟议预算。</w:t>
      </w:r>
    </w:p>
    <w:p w14:paraId="247EF6A8"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预算问题联络小组主席在两次盘点全体会议上报告了小组的工作。</w:t>
      </w:r>
    </w:p>
    <w:p w14:paraId="35C94B52" w14:textId="094764F8"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在第</w:t>
      </w:r>
      <w:r w:rsidRPr="00D874EE">
        <w:rPr>
          <w:rFonts w:eastAsia="SimSun"/>
          <w:color w:val="auto"/>
          <w:sz w:val="24"/>
          <w:lang w:eastAsia="zh-CN"/>
        </w:rPr>
        <w:t>5</w:t>
      </w:r>
      <w:r w:rsidR="009A4707">
        <w:rPr>
          <w:rFonts w:eastAsia="SimSun" w:hint="eastAsia"/>
          <w:color w:val="auto"/>
          <w:sz w:val="24"/>
          <w:lang w:eastAsia="zh-CN"/>
        </w:rPr>
        <w:t>场全体会议</w:t>
      </w:r>
      <w:r w:rsidRPr="00D874EE">
        <w:rPr>
          <w:rFonts w:eastAsia="SimSun" w:hint="eastAsia"/>
          <w:color w:val="auto"/>
          <w:sz w:val="24"/>
          <w:lang w:eastAsia="zh-CN"/>
        </w:rPr>
        <w:t>上，预算问题联络小组主席介绍了小组的最后工作报告。</w:t>
      </w:r>
    </w:p>
    <w:p w14:paraId="065B5CCA" w14:textId="4FD5655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缔约方大会随后审议并</w:t>
      </w:r>
      <w:r w:rsidR="002F1B5C">
        <w:rPr>
          <w:rFonts w:eastAsia="SimSun" w:hint="eastAsia"/>
          <w:color w:val="auto"/>
          <w:sz w:val="24"/>
          <w:lang w:eastAsia="zh-CN"/>
        </w:rPr>
        <w:t>通过了</w:t>
      </w:r>
      <w:r w:rsidRPr="00D874EE">
        <w:rPr>
          <w:rFonts w:eastAsia="SimSun" w:hint="eastAsia"/>
          <w:color w:val="auto"/>
          <w:sz w:val="24"/>
          <w:lang w:eastAsia="zh-CN"/>
        </w:rPr>
        <w:t>预算问题联络小组主席提交的</w:t>
      </w:r>
      <w:r w:rsidRPr="00D874EE">
        <w:rPr>
          <w:rFonts w:eastAsia="SimSun"/>
          <w:color w:val="auto"/>
          <w:sz w:val="24"/>
          <w:lang w:eastAsia="zh-CN"/>
        </w:rPr>
        <w:t>CBD/COP/15/L.31</w:t>
      </w:r>
      <w:r w:rsidR="008A3EF4">
        <w:rPr>
          <w:rFonts w:eastAsia="SimSun" w:hint="eastAsia"/>
          <w:color w:val="auto"/>
          <w:sz w:val="24"/>
          <w:lang w:eastAsia="zh-CN"/>
        </w:rPr>
        <w:t>号</w:t>
      </w:r>
      <w:r w:rsidR="008A3EF4" w:rsidRPr="00D874EE">
        <w:rPr>
          <w:rFonts w:eastAsia="SimSun" w:hint="eastAsia"/>
          <w:color w:val="auto"/>
          <w:sz w:val="24"/>
          <w:lang w:eastAsia="zh-CN"/>
        </w:rPr>
        <w:t>决定草案</w:t>
      </w:r>
      <w:r w:rsidRPr="00D874EE">
        <w:rPr>
          <w:rFonts w:eastAsia="SimSun" w:hint="eastAsia"/>
          <w:color w:val="auto"/>
          <w:sz w:val="24"/>
          <w:lang w:eastAsia="zh-CN"/>
        </w:rPr>
        <w:t>，决定草案成为第</w:t>
      </w:r>
      <w:r w:rsidRPr="00D874EE">
        <w:rPr>
          <w:rFonts w:eastAsia="SimSun"/>
          <w:color w:val="auto"/>
          <w:sz w:val="24"/>
          <w:lang w:eastAsia="zh-CN"/>
        </w:rPr>
        <w:t>15/34</w:t>
      </w:r>
      <w:r w:rsidRPr="00D874EE">
        <w:rPr>
          <w:rFonts w:eastAsia="SimSun" w:hint="eastAsia"/>
          <w:color w:val="auto"/>
          <w:sz w:val="24"/>
          <w:lang w:eastAsia="zh-CN"/>
        </w:rPr>
        <w:t>号决定。</w:t>
      </w:r>
    </w:p>
    <w:p w14:paraId="7A03563F" w14:textId="4BE4E63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挪威代表宣布，挪威政府将为闭会期间</w:t>
      </w:r>
      <w:r w:rsidR="008A3EF4">
        <w:rPr>
          <w:rFonts w:eastAsia="SimSun" w:hint="eastAsia"/>
          <w:color w:val="auto"/>
          <w:sz w:val="24"/>
          <w:lang w:eastAsia="zh-CN"/>
        </w:rPr>
        <w:t>的</w:t>
      </w:r>
      <w:r w:rsidRPr="00D874EE">
        <w:rPr>
          <w:rFonts w:eastAsia="SimSun" w:hint="eastAsia"/>
          <w:color w:val="auto"/>
          <w:sz w:val="24"/>
          <w:lang w:eastAsia="zh-CN"/>
        </w:rPr>
        <w:t>遗传资源数字序列信息工作捐款</w:t>
      </w:r>
      <w:r w:rsidRPr="00D874EE">
        <w:rPr>
          <w:rFonts w:eastAsia="SimSun"/>
          <w:color w:val="auto"/>
          <w:sz w:val="24"/>
          <w:lang w:eastAsia="zh-CN"/>
        </w:rPr>
        <w:t>1</w:t>
      </w:r>
      <w:r w:rsidRPr="00D874EE">
        <w:rPr>
          <w:rFonts w:eastAsia="SimSun" w:hint="eastAsia"/>
          <w:color w:val="auto"/>
          <w:sz w:val="24"/>
          <w:lang w:eastAsia="zh-CN"/>
        </w:rPr>
        <w:t>,</w:t>
      </w:r>
      <w:r w:rsidRPr="00D874EE">
        <w:rPr>
          <w:rFonts w:eastAsia="SimSun"/>
          <w:color w:val="auto"/>
          <w:sz w:val="24"/>
          <w:lang w:eastAsia="zh-CN"/>
        </w:rPr>
        <w:t>000</w:t>
      </w:r>
      <w:r w:rsidRPr="00D874EE">
        <w:rPr>
          <w:rFonts w:eastAsia="SimSun" w:hint="eastAsia"/>
          <w:color w:val="auto"/>
          <w:sz w:val="24"/>
          <w:lang w:eastAsia="zh-CN"/>
        </w:rPr>
        <w:t>万挪威克朗（相当于</w:t>
      </w:r>
      <w:r w:rsidRPr="00D874EE">
        <w:rPr>
          <w:rFonts w:eastAsia="SimSun"/>
          <w:color w:val="auto"/>
          <w:sz w:val="24"/>
          <w:lang w:eastAsia="zh-CN"/>
        </w:rPr>
        <w:t>100</w:t>
      </w:r>
      <w:r w:rsidRPr="00D874EE">
        <w:rPr>
          <w:rFonts w:eastAsia="SimSun" w:hint="eastAsia"/>
          <w:color w:val="auto"/>
          <w:sz w:val="24"/>
          <w:lang w:eastAsia="zh-CN"/>
        </w:rPr>
        <w:t>万美元）。</w:t>
      </w:r>
    </w:p>
    <w:p w14:paraId="6D1096CF" w14:textId="77777777" w:rsidR="00D874EE" w:rsidRPr="0052471E" w:rsidRDefault="00D874EE" w:rsidP="00D874EE">
      <w:pPr>
        <w:keepNext/>
        <w:suppressLineNumbers/>
        <w:suppressAutoHyphens/>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52471E">
        <w:rPr>
          <w:rFonts w:eastAsia="SimHei" w:hint="eastAsia"/>
          <w:bCs/>
          <w:snapToGrid w:val="0"/>
          <w:kern w:val="22"/>
          <w:sz w:val="24"/>
          <w:lang w:eastAsia="zh-CN"/>
        </w:rPr>
        <w:lastRenderedPageBreak/>
        <w:t>四</w:t>
      </w:r>
      <w:r w:rsidRPr="0052471E">
        <w:rPr>
          <w:rFonts w:eastAsia="SimHei"/>
          <w:bCs/>
          <w:snapToGrid w:val="0"/>
          <w:kern w:val="22"/>
          <w:sz w:val="24"/>
          <w:lang w:eastAsia="zh-CN"/>
        </w:rPr>
        <w:t>.</w:t>
      </w:r>
      <w:r w:rsidRPr="0052471E">
        <w:rPr>
          <w:rFonts w:eastAsia="SimHei"/>
          <w:bCs/>
          <w:snapToGrid w:val="0"/>
          <w:kern w:val="22"/>
          <w:sz w:val="24"/>
          <w:lang w:eastAsia="zh-CN"/>
        </w:rPr>
        <w:tab/>
      </w:r>
      <w:r w:rsidRPr="0052471E">
        <w:rPr>
          <w:rFonts w:eastAsia="SimHei" w:hint="eastAsia"/>
          <w:bCs/>
          <w:snapToGrid w:val="0"/>
          <w:kern w:val="22"/>
          <w:sz w:val="24"/>
          <w:lang w:eastAsia="zh-CN"/>
        </w:rPr>
        <w:t>审查执行情况</w:t>
      </w:r>
    </w:p>
    <w:p w14:paraId="30768101" w14:textId="77777777" w:rsidR="00D874EE" w:rsidRPr="00D874EE" w:rsidRDefault="00D874EE" w:rsidP="00D874EE">
      <w:pPr>
        <w:keepNext/>
        <w:suppressLineNumbers/>
        <w:suppressAutoHyphens/>
        <w:overflowPunct w:val="0"/>
        <w:autoSpaceDE w:val="0"/>
        <w:autoSpaceDN w:val="0"/>
        <w:adjustRightInd w:val="0"/>
        <w:snapToGrid w:val="0"/>
        <w:spacing w:before="240" w:after="120"/>
        <w:ind w:left="1980" w:right="1440" w:hanging="1001"/>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 8.</w:t>
      </w:r>
      <w:r w:rsidRPr="00D874EE">
        <w:rPr>
          <w:rFonts w:eastAsia="SimSun"/>
          <w:b/>
          <w:snapToGrid w:val="0"/>
          <w:kern w:val="22"/>
          <w:sz w:val="24"/>
          <w:lang w:eastAsia="zh-CN"/>
        </w:rPr>
        <w:tab/>
      </w:r>
      <w:r w:rsidRPr="00D874EE">
        <w:rPr>
          <w:rFonts w:eastAsia="SimSun" w:hint="eastAsia"/>
          <w:b/>
          <w:snapToGrid w:val="0"/>
          <w:kern w:val="22"/>
          <w:sz w:val="24"/>
          <w:lang w:eastAsia="zh-CN"/>
        </w:rPr>
        <w:t>审查《公约》和《</w:t>
      </w:r>
      <w:r w:rsidRPr="00D874EE">
        <w:rPr>
          <w:rFonts w:eastAsia="SimSun"/>
          <w:b/>
          <w:snapToGrid w:val="0"/>
          <w:kern w:val="22"/>
          <w:sz w:val="24"/>
          <w:lang w:eastAsia="zh-CN"/>
        </w:rPr>
        <w:t>2011-2020</w:t>
      </w:r>
      <w:r w:rsidRPr="00D874EE">
        <w:rPr>
          <w:rFonts w:eastAsia="SimSun" w:hint="eastAsia"/>
          <w:b/>
          <w:snapToGrid w:val="0"/>
          <w:kern w:val="22"/>
          <w:sz w:val="24"/>
          <w:lang w:eastAsia="zh-CN"/>
        </w:rPr>
        <w:t>年生物多样性战略计划》以及实现爱知生物多样性目标的执行进展情况</w:t>
      </w:r>
      <w:r w:rsidRPr="00D874EE">
        <w:rPr>
          <w:rFonts w:eastAsia="SimSun"/>
          <w:b/>
          <w:snapToGrid w:val="0"/>
          <w:kern w:val="22"/>
          <w:sz w:val="24"/>
          <w:lang w:eastAsia="zh-CN"/>
        </w:rPr>
        <w:t xml:space="preserve"> </w:t>
      </w:r>
    </w:p>
    <w:p w14:paraId="4D3FDC4D" w14:textId="77777777" w:rsidR="00D874EE" w:rsidRPr="00D874EE" w:rsidRDefault="00D874EE" w:rsidP="00D874EE">
      <w:pPr>
        <w:keepNext/>
        <w:suppressLineNumbers/>
        <w:suppressAutoHyphens/>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b/>
          <w:snapToGrid w:val="0"/>
          <w:kern w:val="22"/>
          <w:sz w:val="24"/>
          <w:lang w:eastAsia="zh-CN"/>
        </w:rPr>
        <w:t xml:space="preserve">A.  </w:t>
      </w:r>
      <w:bookmarkStart w:id="187" w:name="_Toc118810848"/>
      <w:bookmarkStart w:id="188" w:name="_Toc118814394"/>
      <w:r w:rsidRPr="00D874EE">
        <w:rPr>
          <w:rFonts w:eastAsia="SimSun"/>
          <w:b/>
          <w:snapToGrid w:val="0"/>
          <w:kern w:val="22"/>
          <w:sz w:val="24"/>
          <w:lang w:eastAsia="zh-CN"/>
        </w:rPr>
        <w:t xml:space="preserve"> </w:t>
      </w:r>
      <w:r w:rsidRPr="00D874EE">
        <w:rPr>
          <w:rFonts w:eastAsia="SimSun" w:hint="eastAsia"/>
          <w:b/>
          <w:iCs/>
          <w:snapToGrid w:val="0"/>
          <w:kern w:val="22"/>
          <w:sz w:val="24"/>
          <w:lang w:val="en-US" w:eastAsia="zh-CN"/>
        </w:rPr>
        <w:t>为</w:t>
      </w:r>
      <w:r w:rsidRPr="00D874EE">
        <w:rPr>
          <w:rFonts w:eastAsia="SimSun"/>
          <w:b/>
          <w:iCs/>
          <w:snapToGrid w:val="0"/>
          <w:kern w:val="22"/>
          <w:sz w:val="24"/>
          <w:lang w:val="en-US" w:eastAsia="zh-CN"/>
        </w:rPr>
        <w:t>2020</w:t>
      </w:r>
      <w:r w:rsidRPr="00D874EE">
        <w:rPr>
          <w:rFonts w:eastAsia="SimSun" w:hint="eastAsia"/>
          <w:b/>
          <w:iCs/>
          <w:snapToGrid w:val="0"/>
          <w:kern w:val="22"/>
          <w:sz w:val="24"/>
          <w:lang w:val="en-US" w:eastAsia="zh-CN"/>
        </w:rPr>
        <w:t>年后全球生物多样性框架的科技证据基础提供咨询</w:t>
      </w:r>
      <w:bookmarkEnd w:id="187"/>
      <w:bookmarkEnd w:id="188"/>
    </w:p>
    <w:p w14:paraId="25F3671E" w14:textId="2FBAAE1A"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7</w:t>
      </w:r>
      <w:r w:rsidRPr="00D874EE">
        <w:rPr>
          <w:rFonts w:eastAsia="SimSun" w:hint="eastAsia"/>
          <w:color w:val="auto"/>
          <w:sz w:val="24"/>
          <w:lang w:eastAsia="zh-CN"/>
        </w:rPr>
        <w:t>日第一工作组第</w:t>
      </w:r>
      <w:r w:rsidRPr="00D874EE">
        <w:rPr>
          <w:rFonts w:eastAsia="SimSun"/>
          <w:color w:val="auto"/>
          <w:sz w:val="24"/>
          <w:lang w:eastAsia="zh-CN"/>
        </w:rPr>
        <w:t>1</w:t>
      </w:r>
      <w:r w:rsidR="0099090B">
        <w:rPr>
          <w:rFonts w:eastAsia="SimSun" w:hint="eastAsia"/>
          <w:color w:val="auto"/>
          <w:sz w:val="24"/>
          <w:lang w:eastAsia="zh-CN"/>
        </w:rPr>
        <w:t>场</w:t>
      </w:r>
      <w:r w:rsidRPr="00D874EE">
        <w:rPr>
          <w:rFonts w:eastAsia="SimSun" w:hint="eastAsia"/>
          <w:color w:val="auto"/>
          <w:sz w:val="24"/>
          <w:lang w:eastAsia="zh-CN"/>
        </w:rPr>
        <w:t>会议审议了议程分项目</w:t>
      </w:r>
      <w:r w:rsidRPr="00D874EE">
        <w:rPr>
          <w:rFonts w:eastAsia="SimSun"/>
          <w:color w:val="auto"/>
          <w:sz w:val="24"/>
          <w:lang w:eastAsia="zh-CN"/>
        </w:rPr>
        <w:t>8A</w:t>
      </w:r>
      <w:r w:rsidRPr="00D874EE">
        <w:rPr>
          <w:rFonts w:eastAsia="SimSun" w:hint="eastAsia"/>
          <w:color w:val="auto"/>
          <w:sz w:val="24"/>
          <w:lang w:eastAsia="zh-CN"/>
        </w:rPr>
        <w:t>。工作组收到了一项决定草案，决定草案基于</w:t>
      </w:r>
      <w:r w:rsidR="0086075D">
        <w:rPr>
          <w:rFonts w:eastAsia="SimSun" w:hint="eastAsia"/>
          <w:color w:val="auto"/>
          <w:sz w:val="24"/>
          <w:lang w:eastAsia="zh-CN"/>
        </w:rPr>
        <w:t>科咨机构</w:t>
      </w:r>
      <w:r w:rsidRPr="00D874EE">
        <w:rPr>
          <w:rFonts w:eastAsia="SimSun" w:hint="eastAsia"/>
          <w:color w:val="auto"/>
          <w:sz w:val="24"/>
          <w:lang w:eastAsia="zh-CN"/>
        </w:rPr>
        <w:t>第</w:t>
      </w:r>
      <w:r w:rsidRPr="00D874EE">
        <w:rPr>
          <w:rFonts w:eastAsia="SimSun"/>
          <w:color w:val="auto"/>
          <w:sz w:val="24"/>
          <w:lang w:eastAsia="zh-CN"/>
        </w:rPr>
        <w:t>23/1</w:t>
      </w:r>
      <w:r w:rsidRPr="00D874EE">
        <w:rPr>
          <w:rFonts w:eastAsia="SimSun" w:hint="eastAsia"/>
          <w:color w:val="auto"/>
          <w:sz w:val="24"/>
          <w:lang w:eastAsia="zh-CN"/>
        </w:rPr>
        <w:t>号和第</w:t>
      </w:r>
      <w:r w:rsidRPr="00D874EE">
        <w:rPr>
          <w:rFonts w:eastAsia="SimSun"/>
          <w:color w:val="auto"/>
          <w:sz w:val="24"/>
          <w:lang w:eastAsia="zh-CN"/>
        </w:rPr>
        <w:t>24/1</w:t>
      </w:r>
      <w:r w:rsidRPr="00D874EE">
        <w:rPr>
          <w:rFonts w:eastAsia="SimSun" w:hint="eastAsia"/>
          <w:color w:val="auto"/>
          <w:sz w:val="24"/>
          <w:lang w:eastAsia="zh-CN"/>
        </w:rPr>
        <w:t>号建议，载于决定草案汇编。</w:t>
      </w:r>
    </w:p>
    <w:p w14:paraId="05C7A805"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第一工作组商定，由主席就几个未决问题举行非正式磋商，并拟定一项订正决定草案供工作组审议。</w:t>
      </w:r>
    </w:p>
    <w:p w14:paraId="57856B2E" w14:textId="39117F0F"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2022</w:t>
      </w:r>
      <w:r w:rsidRPr="00D874EE">
        <w:rPr>
          <w:rFonts w:eastAsia="SimSun" w:hint="eastAsia"/>
          <w:color w:val="auto"/>
          <w:sz w:val="24"/>
          <w:lang w:eastAsia="zh-CN"/>
        </w:rPr>
        <w:t>年</w:t>
      </w: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9</w:t>
      </w:r>
      <w:r w:rsidRPr="00D874EE">
        <w:rPr>
          <w:rFonts w:eastAsia="SimSun" w:hint="eastAsia"/>
          <w:color w:val="auto"/>
          <w:sz w:val="24"/>
          <w:lang w:eastAsia="zh-CN"/>
        </w:rPr>
        <w:t>日第一工作组第</w:t>
      </w:r>
      <w:r w:rsidRPr="0019052E">
        <w:rPr>
          <w:rFonts w:eastAsia="SimSun"/>
          <w:color w:val="auto"/>
          <w:sz w:val="24"/>
          <w:lang w:eastAsia="zh-CN"/>
        </w:rPr>
        <w:t>2</w:t>
      </w:r>
      <w:r w:rsidR="0099090B">
        <w:rPr>
          <w:rFonts w:eastAsia="SimSun" w:hint="eastAsia"/>
          <w:color w:val="auto"/>
          <w:sz w:val="24"/>
          <w:lang w:eastAsia="zh-CN"/>
        </w:rPr>
        <w:t>场</w:t>
      </w:r>
      <w:r w:rsidRPr="00D874EE">
        <w:rPr>
          <w:rFonts w:eastAsia="SimSun" w:hint="eastAsia"/>
          <w:color w:val="auto"/>
          <w:sz w:val="24"/>
          <w:lang w:eastAsia="zh-CN"/>
        </w:rPr>
        <w:t>会议审议并核准了主席提交的订正决定草案，作为</w:t>
      </w:r>
      <w:r w:rsidRPr="00D874EE">
        <w:rPr>
          <w:rFonts w:eastAsia="SimSun"/>
          <w:color w:val="auto"/>
          <w:sz w:val="24"/>
          <w:lang w:eastAsia="zh-CN"/>
        </w:rPr>
        <w:t>CBD/COP/15/L.3</w:t>
      </w:r>
      <w:r w:rsidR="0099090B">
        <w:rPr>
          <w:rFonts w:eastAsia="SimSun" w:hint="eastAsia"/>
          <w:color w:val="auto"/>
          <w:sz w:val="24"/>
          <w:lang w:eastAsia="zh-CN"/>
        </w:rPr>
        <w:t>号</w:t>
      </w:r>
      <w:r w:rsidR="0099090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346DB9B9" w14:textId="63BBA3E6" w:rsidR="00D874EE" w:rsidRPr="00D874EE" w:rsidRDefault="008C4CC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2</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00D874EE" w:rsidRPr="00D874EE">
        <w:rPr>
          <w:rFonts w:eastAsia="SimSun" w:hint="eastAsia"/>
          <w:color w:val="auto"/>
          <w:sz w:val="24"/>
          <w:lang w:eastAsia="zh-CN"/>
        </w:rPr>
        <w:t>决定草案，</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15/2</w:t>
      </w:r>
      <w:r w:rsidR="00D874EE" w:rsidRPr="00D874EE">
        <w:rPr>
          <w:rFonts w:eastAsia="SimSun" w:hint="eastAsia"/>
          <w:color w:val="auto"/>
          <w:sz w:val="24"/>
          <w:lang w:eastAsia="zh-CN"/>
        </w:rPr>
        <w:t>号决定。</w:t>
      </w:r>
      <w:r w:rsidR="0099090B">
        <w:rPr>
          <w:rFonts w:eastAsia="SimSun" w:hint="eastAsia"/>
          <w:color w:val="auto"/>
          <w:sz w:val="24"/>
          <w:lang w:eastAsia="zh-CN"/>
        </w:rPr>
        <w:t xml:space="preserve"> </w:t>
      </w:r>
    </w:p>
    <w:p w14:paraId="707ACB44" w14:textId="77777777" w:rsidR="00D874EE" w:rsidRPr="00D874EE" w:rsidRDefault="00D874EE" w:rsidP="00D874EE">
      <w:pPr>
        <w:keepNext/>
        <w:suppressLineNumbers/>
        <w:suppressAutoHyphens/>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b/>
          <w:snapToGrid w:val="0"/>
          <w:kern w:val="22"/>
          <w:sz w:val="24"/>
          <w:lang w:eastAsia="zh-CN"/>
        </w:rPr>
        <w:t xml:space="preserve">B.   </w:t>
      </w:r>
      <w:r w:rsidRPr="00D874EE">
        <w:rPr>
          <w:rFonts w:eastAsia="SimSun" w:hint="eastAsia"/>
          <w:b/>
          <w:snapToGrid w:val="0"/>
          <w:kern w:val="22"/>
          <w:sz w:val="24"/>
          <w:lang w:eastAsia="zh-CN"/>
        </w:rPr>
        <w:t>审查《公约》和《</w:t>
      </w:r>
      <w:r w:rsidRPr="00D874EE">
        <w:rPr>
          <w:rFonts w:eastAsia="SimSun"/>
          <w:b/>
          <w:snapToGrid w:val="0"/>
          <w:kern w:val="22"/>
          <w:sz w:val="24"/>
          <w:lang w:eastAsia="zh-CN"/>
        </w:rPr>
        <w:t>2011-2020</w:t>
      </w:r>
      <w:r w:rsidRPr="00D874EE">
        <w:rPr>
          <w:rFonts w:eastAsia="SimSun" w:hint="eastAsia"/>
          <w:b/>
          <w:snapToGrid w:val="0"/>
          <w:kern w:val="22"/>
          <w:sz w:val="24"/>
          <w:lang w:eastAsia="zh-CN"/>
        </w:rPr>
        <w:t>年生物多样性战略计划》的执行进展情况</w:t>
      </w:r>
    </w:p>
    <w:p w14:paraId="31D4E079" w14:textId="0A409F7B"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99090B">
        <w:rPr>
          <w:rFonts w:eastAsia="SimSun" w:hint="eastAsia"/>
          <w:color w:val="auto"/>
          <w:sz w:val="24"/>
          <w:lang w:eastAsia="zh-CN"/>
        </w:rPr>
        <w:t>场</w:t>
      </w:r>
      <w:r w:rsidRPr="00D874EE">
        <w:rPr>
          <w:rFonts w:eastAsia="SimSun" w:hint="eastAsia"/>
          <w:color w:val="auto"/>
          <w:sz w:val="24"/>
          <w:lang w:eastAsia="zh-CN"/>
        </w:rPr>
        <w:t>会议审议了议程分项目</w:t>
      </w:r>
      <w:r w:rsidRPr="00D874EE">
        <w:rPr>
          <w:rFonts w:eastAsia="SimSun"/>
          <w:color w:val="auto"/>
          <w:sz w:val="24"/>
          <w:lang w:eastAsia="zh-CN"/>
        </w:rPr>
        <w:t>8B</w:t>
      </w:r>
      <w:r w:rsidRPr="00D874EE">
        <w:rPr>
          <w:rFonts w:eastAsia="SimSun" w:hint="eastAsia"/>
          <w:color w:val="auto"/>
          <w:sz w:val="24"/>
          <w:lang w:eastAsia="zh-CN"/>
        </w:rPr>
        <w:t>。工作组收到了一项关于审查《</w:t>
      </w:r>
      <w:r w:rsidRPr="00D874EE">
        <w:rPr>
          <w:rFonts w:eastAsia="SimSun"/>
          <w:color w:val="auto"/>
          <w:sz w:val="24"/>
          <w:lang w:eastAsia="zh-CN"/>
        </w:rPr>
        <w:t xml:space="preserve"> </w:t>
      </w:r>
      <w:r w:rsidRPr="00D874EE">
        <w:rPr>
          <w:rFonts w:eastAsia="SimSun" w:hint="eastAsia"/>
          <w:color w:val="auto"/>
          <w:sz w:val="24"/>
          <w:lang w:eastAsia="zh-CN"/>
        </w:rPr>
        <w:t>公</w:t>
      </w:r>
      <w:r w:rsidRPr="00D874EE">
        <w:rPr>
          <w:rFonts w:eastAsia="SimSun"/>
          <w:color w:val="auto"/>
          <w:sz w:val="24"/>
          <w:lang w:eastAsia="zh-CN"/>
        </w:rPr>
        <w:t xml:space="preserve"> </w:t>
      </w:r>
      <w:r w:rsidRPr="00D874EE">
        <w:rPr>
          <w:rFonts w:eastAsia="SimSun" w:hint="eastAsia"/>
          <w:color w:val="auto"/>
          <w:sz w:val="24"/>
          <w:lang w:eastAsia="zh-CN"/>
        </w:rPr>
        <w:t>约</w:t>
      </w:r>
      <w:r w:rsidRPr="00D874EE">
        <w:rPr>
          <w:rFonts w:eastAsia="SimSun"/>
          <w:color w:val="auto"/>
          <w:sz w:val="24"/>
          <w:lang w:eastAsia="zh-CN"/>
        </w:rPr>
        <w:t xml:space="preserve"> </w:t>
      </w:r>
      <w:r w:rsidRPr="00D874EE">
        <w:rPr>
          <w:rFonts w:eastAsia="SimSun" w:hint="eastAsia"/>
          <w:color w:val="auto"/>
          <w:sz w:val="24"/>
          <w:lang w:eastAsia="zh-CN"/>
        </w:rPr>
        <w:t>》和《</w:t>
      </w:r>
      <w:r w:rsidRPr="00D874EE">
        <w:rPr>
          <w:rFonts w:eastAsia="SimSun"/>
          <w:color w:val="auto"/>
          <w:sz w:val="24"/>
          <w:lang w:eastAsia="zh-CN"/>
        </w:rPr>
        <w:t>2011-2020</w:t>
      </w:r>
      <w:r w:rsidRPr="00D874EE">
        <w:rPr>
          <w:rFonts w:eastAsia="SimSun" w:hint="eastAsia"/>
          <w:color w:val="auto"/>
          <w:sz w:val="24"/>
          <w:lang w:eastAsia="zh-CN"/>
        </w:rPr>
        <w:t>年生物多样性战略计划》执行进展情况的决定草案，决定草案基于执行问题属机构第</w:t>
      </w:r>
      <w:r w:rsidRPr="00D874EE">
        <w:rPr>
          <w:rFonts w:eastAsia="SimSun"/>
          <w:color w:val="auto"/>
          <w:sz w:val="24"/>
          <w:lang w:eastAsia="zh-CN"/>
        </w:rPr>
        <w:t>3/1</w:t>
      </w:r>
      <w:r w:rsidRPr="00D874EE">
        <w:rPr>
          <w:rFonts w:eastAsia="SimSun" w:hint="eastAsia"/>
          <w:color w:val="auto"/>
          <w:sz w:val="24"/>
          <w:lang w:eastAsia="zh-CN"/>
        </w:rPr>
        <w:t>号建议，载于决定草案汇编。还收到了执行秘书关于审查《</w:t>
      </w:r>
      <w:r w:rsidRPr="00D874EE">
        <w:rPr>
          <w:rFonts w:eastAsia="SimSun"/>
          <w:color w:val="auto"/>
          <w:sz w:val="24"/>
          <w:lang w:eastAsia="zh-CN"/>
        </w:rPr>
        <w:t xml:space="preserve"> </w:t>
      </w:r>
      <w:r w:rsidRPr="00D874EE">
        <w:rPr>
          <w:rFonts w:eastAsia="SimSun" w:hint="eastAsia"/>
          <w:color w:val="auto"/>
          <w:sz w:val="24"/>
          <w:lang w:eastAsia="zh-CN"/>
        </w:rPr>
        <w:t>公</w:t>
      </w:r>
      <w:r w:rsidRPr="00D874EE">
        <w:rPr>
          <w:rFonts w:eastAsia="SimSun"/>
          <w:color w:val="auto"/>
          <w:sz w:val="24"/>
          <w:lang w:eastAsia="zh-CN"/>
        </w:rPr>
        <w:t xml:space="preserve"> </w:t>
      </w:r>
      <w:r w:rsidRPr="00D874EE">
        <w:rPr>
          <w:rFonts w:eastAsia="SimSun" w:hint="eastAsia"/>
          <w:color w:val="auto"/>
          <w:sz w:val="24"/>
          <w:lang w:eastAsia="zh-CN"/>
        </w:rPr>
        <w:t>约</w:t>
      </w:r>
      <w:r w:rsidRPr="00D874EE">
        <w:rPr>
          <w:rFonts w:eastAsia="SimSun"/>
          <w:color w:val="auto"/>
          <w:sz w:val="24"/>
          <w:lang w:eastAsia="zh-CN"/>
        </w:rPr>
        <w:t xml:space="preserve"> </w:t>
      </w:r>
      <w:r w:rsidRPr="00D874EE">
        <w:rPr>
          <w:rFonts w:eastAsia="SimSun" w:hint="eastAsia"/>
          <w:color w:val="auto"/>
          <w:sz w:val="24"/>
          <w:lang w:eastAsia="zh-CN"/>
        </w:rPr>
        <w:t>》和《</w:t>
      </w:r>
      <w:r w:rsidRPr="00D874EE">
        <w:rPr>
          <w:rFonts w:eastAsia="SimSun"/>
          <w:color w:val="auto"/>
          <w:sz w:val="24"/>
          <w:lang w:eastAsia="zh-CN"/>
        </w:rPr>
        <w:t>2011-2020</w:t>
      </w:r>
      <w:r w:rsidRPr="00D874EE">
        <w:rPr>
          <w:rFonts w:eastAsia="SimSun" w:hint="eastAsia"/>
          <w:color w:val="auto"/>
          <w:sz w:val="24"/>
          <w:lang w:eastAsia="zh-CN"/>
        </w:rPr>
        <w:t>年生物多样性战略计划》执行进展情况的说明（</w:t>
      </w:r>
      <w:r w:rsidRPr="00D874EE">
        <w:rPr>
          <w:rFonts w:eastAsia="SimSun"/>
          <w:color w:val="auto"/>
          <w:sz w:val="24"/>
          <w:lang w:eastAsia="zh-CN"/>
        </w:rPr>
        <w:t>CBD/COP/15/9</w:t>
      </w:r>
      <w:r w:rsidRPr="00D874EE">
        <w:rPr>
          <w:rFonts w:eastAsia="SimSun" w:hint="eastAsia"/>
          <w:color w:val="auto"/>
          <w:sz w:val="24"/>
          <w:lang w:eastAsia="zh-CN"/>
        </w:rPr>
        <w:t>）和增编（</w:t>
      </w:r>
      <w:r w:rsidRPr="0019052E">
        <w:rPr>
          <w:rFonts w:eastAsia="SimSun"/>
          <w:color w:val="auto"/>
          <w:sz w:val="24"/>
          <w:lang w:eastAsia="zh-CN"/>
        </w:rPr>
        <w:t>CBD/COP/15/9/Add.1</w:t>
      </w:r>
      <w:r w:rsidRPr="0019052E">
        <w:rPr>
          <w:rFonts w:eastAsia="SimSun" w:hint="eastAsia"/>
          <w:color w:val="auto"/>
          <w:sz w:val="24"/>
          <w:lang w:eastAsia="zh-CN"/>
        </w:rPr>
        <w:t>和</w:t>
      </w:r>
      <w:r w:rsidRPr="0019052E">
        <w:rPr>
          <w:rFonts w:eastAsia="SimSun"/>
          <w:color w:val="auto"/>
          <w:sz w:val="24"/>
          <w:lang w:eastAsia="zh-CN"/>
        </w:rPr>
        <w:t>CBD/COP/15/9/Add.2</w:t>
      </w:r>
      <w:r w:rsidRPr="00D874EE">
        <w:rPr>
          <w:rFonts w:eastAsia="SimSun" w:hint="eastAsia"/>
          <w:color w:val="auto"/>
          <w:sz w:val="24"/>
          <w:lang w:eastAsia="zh-CN"/>
        </w:rPr>
        <w:t>）。</w:t>
      </w:r>
      <w:r w:rsidRPr="00D874EE">
        <w:rPr>
          <w:rFonts w:eastAsia="SimSun" w:hint="eastAsia"/>
          <w:color w:val="auto"/>
          <w:sz w:val="24"/>
          <w:lang w:eastAsia="zh-CN"/>
        </w:rPr>
        <w:t xml:space="preserve"> </w:t>
      </w:r>
    </w:p>
    <w:p w14:paraId="4EB443AB" w14:textId="77777777" w:rsidR="00D874EE" w:rsidRPr="00D874EE" w:rsidRDefault="00D874EE" w:rsidP="0019052E">
      <w:pPr>
        <w:pStyle w:val="Para1"/>
        <w:tabs>
          <w:tab w:val="clear" w:pos="720"/>
        </w:tabs>
        <w:rPr>
          <w:rFonts w:eastAsia="SimSun"/>
          <w:color w:val="auto"/>
          <w:sz w:val="24"/>
          <w:lang w:eastAsia="zh-CN"/>
        </w:rPr>
      </w:pPr>
      <w:bookmarkStart w:id="189" w:name="Item11"/>
      <w:r w:rsidRPr="00D874EE">
        <w:rPr>
          <w:rFonts w:eastAsia="SimSun" w:hint="eastAsia"/>
          <w:color w:val="auto"/>
          <w:sz w:val="24"/>
          <w:lang w:eastAsia="zh-CN"/>
        </w:rPr>
        <w:t>第一工作组商定，由主席就几个未决问题举行非正式磋商，并拟定一项订正决定草案供工作组审议。</w:t>
      </w:r>
    </w:p>
    <w:bookmarkEnd w:id="189"/>
    <w:p w14:paraId="7494DC6C" w14:textId="1F7737DB"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2</w:t>
      </w:r>
      <w:r w:rsidR="0099090B">
        <w:rPr>
          <w:rFonts w:eastAsia="SimSun" w:hint="eastAsia"/>
          <w:color w:val="auto"/>
          <w:sz w:val="24"/>
          <w:lang w:eastAsia="zh-CN"/>
        </w:rPr>
        <w:t>场</w:t>
      </w:r>
      <w:r w:rsidRPr="00D874EE">
        <w:rPr>
          <w:rFonts w:eastAsia="SimSun" w:hint="eastAsia"/>
          <w:color w:val="auto"/>
          <w:sz w:val="24"/>
          <w:lang w:eastAsia="zh-CN"/>
        </w:rPr>
        <w:t>会议审议了主席提交的订正决定草案，核准了经口头修正的案文，作为</w:t>
      </w:r>
      <w:r w:rsidRPr="00D874EE">
        <w:rPr>
          <w:rFonts w:eastAsia="SimSun"/>
          <w:color w:val="auto"/>
          <w:sz w:val="24"/>
          <w:lang w:eastAsia="zh-CN"/>
        </w:rPr>
        <w:t>CBD/COP/15/L.4</w:t>
      </w:r>
      <w:r w:rsidR="0099090B">
        <w:rPr>
          <w:rFonts w:eastAsia="SimSun" w:hint="eastAsia"/>
          <w:color w:val="auto"/>
          <w:sz w:val="24"/>
          <w:lang w:eastAsia="zh-CN"/>
        </w:rPr>
        <w:t>号</w:t>
      </w:r>
      <w:r w:rsidR="0099090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0DD90B41" w14:textId="76831F43" w:rsidR="00D874EE" w:rsidRPr="00D874EE" w:rsidRDefault="008C4CC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00D874EE" w:rsidRPr="00D874EE">
        <w:rPr>
          <w:rFonts w:eastAsia="SimSun" w:hint="eastAsia"/>
          <w:color w:val="auto"/>
          <w:sz w:val="24"/>
          <w:lang w:eastAsia="zh-CN"/>
        </w:rPr>
        <w:t>决定草案，</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15/3</w:t>
      </w:r>
      <w:r w:rsidR="00D874EE" w:rsidRPr="00D874EE">
        <w:rPr>
          <w:rFonts w:eastAsia="SimSun" w:hint="eastAsia"/>
          <w:color w:val="auto"/>
          <w:sz w:val="24"/>
          <w:lang w:eastAsia="zh-CN"/>
        </w:rPr>
        <w:t>号决定。</w:t>
      </w:r>
    </w:p>
    <w:p w14:paraId="5A91855E" w14:textId="77777777" w:rsidR="00D874EE" w:rsidRPr="0052471E" w:rsidRDefault="00D874EE" w:rsidP="00D874EE">
      <w:pPr>
        <w:keepNext/>
        <w:suppressLineNumbers/>
        <w:suppressAutoHyphens/>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52471E">
        <w:rPr>
          <w:rFonts w:eastAsia="SimHei" w:hint="eastAsia"/>
          <w:bCs/>
          <w:snapToGrid w:val="0"/>
          <w:kern w:val="22"/>
          <w:sz w:val="24"/>
          <w:lang w:eastAsia="zh-CN"/>
        </w:rPr>
        <w:t>五</w:t>
      </w:r>
      <w:r w:rsidRPr="0052471E">
        <w:rPr>
          <w:rFonts w:eastAsia="SimHei"/>
          <w:bCs/>
          <w:snapToGrid w:val="0"/>
          <w:kern w:val="22"/>
          <w:sz w:val="24"/>
          <w:lang w:eastAsia="zh-CN"/>
        </w:rPr>
        <w:t>.  2020</w:t>
      </w:r>
      <w:r w:rsidRPr="0052471E">
        <w:rPr>
          <w:rFonts w:eastAsia="SimHei" w:hint="eastAsia"/>
          <w:bCs/>
          <w:snapToGrid w:val="0"/>
          <w:kern w:val="22"/>
          <w:sz w:val="24"/>
          <w:lang w:eastAsia="zh-CN"/>
        </w:rPr>
        <w:t>年后全球生物多样性框架、相关事项和加强执行的机制</w:t>
      </w:r>
    </w:p>
    <w:p w14:paraId="1BB64F4D"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 9.  2020</w:t>
      </w:r>
      <w:r w:rsidRPr="00D874EE">
        <w:rPr>
          <w:rFonts w:eastAsia="SimSun" w:hint="eastAsia"/>
          <w:b/>
          <w:snapToGrid w:val="0"/>
          <w:kern w:val="22"/>
          <w:sz w:val="24"/>
          <w:lang w:eastAsia="zh-CN"/>
        </w:rPr>
        <w:t>年后全球生物多样性框架</w:t>
      </w:r>
    </w:p>
    <w:p w14:paraId="3C0D02E2"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A.  2020</w:t>
      </w:r>
      <w:r w:rsidRPr="00D874EE">
        <w:rPr>
          <w:rFonts w:eastAsia="SimSun" w:hint="eastAsia"/>
          <w:b/>
          <w:bCs/>
          <w:snapToGrid w:val="0"/>
          <w:kern w:val="22"/>
          <w:sz w:val="24"/>
          <w:lang w:eastAsia="zh-CN"/>
        </w:rPr>
        <w:t>年后全球生物多样性框架</w:t>
      </w:r>
    </w:p>
    <w:p w14:paraId="5A345DA2" w14:textId="7C48D47A" w:rsidR="00D874EE" w:rsidRPr="008C4CC4" w:rsidRDefault="00D874EE" w:rsidP="0019052E">
      <w:pPr>
        <w:pStyle w:val="Para1"/>
        <w:tabs>
          <w:tab w:val="clear" w:pos="720"/>
        </w:tabs>
        <w:rPr>
          <w:rFonts w:eastAsia="SimSun"/>
          <w:color w:val="auto"/>
          <w:sz w:val="24"/>
          <w:lang w:eastAsia="zh-CN"/>
        </w:rPr>
      </w:pPr>
      <w:r w:rsidRPr="008C4CC4">
        <w:rPr>
          <w:rFonts w:eastAsia="SimSun" w:hint="eastAsia"/>
          <w:color w:val="auto"/>
          <w:sz w:val="24"/>
          <w:lang w:eastAsia="zh-CN"/>
        </w:rPr>
        <w:t>第一工作组第</w:t>
      </w:r>
      <w:r w:rsidRPr="008C4CC4">
        <w:rPr>
          <w:rFonts w:eastAsia="SimSun"/>
          <w:color w:val="auto"/>
          <w:sz w:val="24"/>
          <w:lang w:eastAsia="zh-CN"/>
        </w:rPr>
        <w:t>1</w:t>
      </w:r>
      <w:r w:rsidR="008C4CC4" w:rsidRPr="008C4CC4">
        <w:rPr>
          <w:rFonts w:eastAsia="SimSun" w:hint="eastAsia"/>
          <w:color w:val="auto"/>
          <w:sz w:val="24"/>
          <w:lang w:eastAsia="zh-CN"/>
        </w:rPr>
        <w:t>场</w:t>
      </w:r>
      <w:r w:rsidRPr="008C4CC4">
        <w:rPr>
          <w:rFonts w:eastAsia="SimSun" w:hint="eastAsia"/>
          <w:color w:val="auto"/>
          <w:sz w:val="24"/>
          <w:lang w:eastAsia="zh-CN"/>
        </w:rPr>
        <w:t>会议一并审议了议程分项目</w:t>
      </w:r>
      <w:r w:rsidRPr="008C4CC4">
        <w:rPr>
          <w:rFonts w:eastAsia="SimSun"/>
          <w:color w:val="auto"/>
          <w:sz w:val="24"/>
          <w:lang w:eastAsia="zh-CN"/>
        </w:rPr>
        <w:t>9A</w:t>
      </w:r>
      <w:r w:rsidRPr="008C4CC4">
        <w:rPr>
          <w:rFonts w:eastAsia="SimSun" w:hint="eastAsia"/>
          <w:color w:val="auto"/>
          <w:sz w:val="24"/>
          <w:lang w:eastAsia="zh-CN"/>
        </w:rPr>
        <w:t>和作为名古屋议定书缔约方会议的缔约方大会第四次会议议程项目</w:t>
      </w:r>
      <w:r w:rsidRPr="008C4CC4">
        <w:rPr>
          <w:rFonts w:eastAsia="SimSun"/>
          <w:color w:val="auto"/>
          <w:sz w:val="24"/>
          <w:lang w:eastAsia="zh-CN"/>
        </w:rPr>
        <w:t>13</w:t>
      </w:r>
      <w:r w:rsidRPr="008C4CC4">
        <w:rPr>
          <w:rFonts w:eastAsia="SimSun" w:hint="eastAsia"/>
          <w:color w:val="auto"/>
          <w:sz w:val="24"/>
          <w:lang w:eastAsia="zh-CN"/>
        </w:rPr>
        <w:t>。工作组收到了一项关于</w:t>
      </w:r>
      <w:r w:rsidRPr="008C4CC4">
        <w:rPr>
          <w:rFonts w:eastAsia="SimSun"/>
          <w:color w:val="auto"/>
          <w:sz w:val="24"/>
          <w:lang w:eastAsia="zh-CN"/>
        </w:rPr>
        <w:t>2020</w:t>
      </w:r>
      <w:r w:rsidRPr="008C4CC4">
        <w:rPr>
          <w:rFonts w:eastAsia="SimSun" w:hint="eastAsia"/>
          <w:color w:val="auto"/>
          <w:sz w:val="24"/>
          <w:lang w:eastAsia="zh-CN"/>
        </w:rPr>
        <w:t>年后全球生物多样性框架的决定草案。决定草案基于</w:t>
      </w:r>
      <w:r w:rsidRPr="008C4CC4">
        <w:rPr>
          <w:rFonts w:eastAsia="SimSun"/>
          <w:color w:val="auto"/>
          <w:sz w:val="24"/>
          <w:lang w:eastAsia="zh-CN"/>
        </w:rPr>
        <w:t>2020</w:t>
      </w:r>
      <w:r w:rsidRPr="008C4CC4">
        <w:rPr>
          <w:rFonts w:eastAsia="SimSun" w:hint="eastAsia"/>
          <w:color w:val="auto"/>
          <w:sz w:val="24"/>
          <w:lang w:eastAsia="zh-CN"/>
        </w:rPr>
        <w:t>年后全球生物多样性框架不限成员名额工作组第</w:t>
      </w:r>
      <w:r w:rsidRPr="008C4CC4">
        <w:rPr>
          <w:rFonts w:eastAsia="SimSun"/>
          <w:color w:val="auto"/>
          <w:sz w:val="24"/>
          <w:lang w:eastAsia="zh-CN"/>
        </w:rPr>
        <w:t>4/1</w:t>
      </w:r>
      <w:r w:rsidRPr="008C4CC4">
        <w:rPr>
          <w:rFonts w:eastAsia="SimSun" w:hint="eastAsia"/>
          <w:color w:val="auto"/>
          <w:sz w:val="24"/>
          <w:lang w:eastAsia="zh-CN"/>
        </w:rPr>
        <w:t>号建议。还收到了</w:t>
      </w:r>
      <w:r w:rsidRPr="008C4CC4">
        <w:rPr>
          <w:rFonts w:eastAsia="SimSun"/>
          <w:color w:val="auto"/>
          <w:sz w:val="24"/>
          <w:lang w:eastAsia="zh-CN"/>
        </w:rPr>
        <w:t>2020</w:t>
      </w:r>
      <w:r w:rsidRPr="008C4CC4">
        <w:rPr>
          <w:rFonts w:eastAsia="SimSun" w:hint="eastAsia"/>
          <w:color w:val="auto"/>
          <w:sz w:val="24"/>
          <w:lang w:eastAsia="zh-CN"/>
        </w:rPr>
        <w:t>年后全球生物多样性框架草案案文。案文载于</w:t>
      </w:r>
      <w:r w:rsidRPr="008C4CC4">
        <w:rPr>
          <w:rFonts w:eastAsia="SimSun"/>
          <w:color w:val="auto"/>
          <w:sz w:val="24"/>
          <w:lang w:eastAsia="zh-CN"/>
        </w:rPr>
        <w:t>2020</w:t>
      </w:r>
      <w:r w:rsidRPr="008C4CC4">
        <w:rPr>
          <w:rFonts w:eastAsia="SimSun" w:hint="eastAsia"/>
          <w:color w:val="auto"/>
          <w:sz w:val="24"/>
          <w:lang w:eastAsia="zh-CN"/>
        </w:rPr>
        <w:t>年后全球生物多样性框架不限成员名额工作组第</w:t>
      </w:r>
      <w:r w:rsidRPr="008C4CC4">
        <w:rPr>
          <w:rFonts w:eastAsia="SimSun"/>
          <w:color w:val="auto"/>
          <w:sz w:val="24"/>
          <w:lang w:eastAsia="zh-CN"/>
        </w:rPr>
        <w:t>5/1</w:t>
      </w:r>
      <w:r w:rsidRPr="008C4CC4">
        <w:rPr>
          <w:rFonts w:eastAsia="SimSun" w:hint="eastAsia"/>
          <w:color w:val="auto"/>
          <w:sz w:val="24"/>
          <w:lang w:eastAsia="zh-CN"/>
        </w:rPr>
        <w:t>号建议附件。</w:t>
      </w:r>
    </w:p>
    <w:p w14:paraId="25F8FF46" w14:textId="77777777" w:rsidR="00D874EE" w:rsidRPr="00D874EE" w:rsidRDefault="00D874EE" w:rsidP="0019052E">
      <w:pPr>
        <w:pStyle w:val="Para1"/>
        <w:tabs>
          <w:tab w:val="clear" w:pos="720"/>
        </w:tabs>
        <w:rPr>
          <w:rFonts w:eastAsia="SimSun"/>
          <w:color w:val="auto"/>
          <w:sz w:val="24"/>
          <w:lang w:eastAsia="zh-CN"/>
        </w:rPr>
      </w:pPr>
      <w:r w:rsidRPr="008C4CC4">
        <w:rPr>
          <w:rFonts w:eastAsia="SimSun" w:hint="eastAsia"/>
          <w:color w:val="auto"/>
          <w:sz w:val="24"/>
          <w:lang w:eastAsia="zh-CN"/>
        </w:rPr>
        <w:t>第一工作组设立了一个联络小组，由</w:t>
      </w:r>
      <w:r w:rsidRPr="008C4CC4">
        <w:rPr>
          <w:rFonts w:eastAsia="SimSun"/>
          <w:color w:val="auto"/>
          <w:sz w:val="24"/>
          <w:lang w:eastAsia="zh-CN"/>
        </w:rPr>
        <w:t>Francis Ogwal</w:t>
      </w:r>
      <w:r w:rsidRPr="008C4CC4">
        <w:rPr>
          <w:rFonts w:eastAsia="SimSun" w:hint="eastAsia"/>
          <w:color w:val="auto"/>
          <w:sz w:val="24"/>
          <w:lang w:eastAsia="zh-CN"/>
        </w:rPr>
        <w:t>（乌干达）和</w:t>
      </w:r>
      <w:r w:rsidRPr="008C4CC4">
        <w:rPr>
          <w:rFonts w:eastAsia="SimSun"/>
          <w:color w:val="auto"/>
          <w:sz w:val="24"/>
          <w:lang w:eastAsia="zh-CN"/>
        </w:rPr>
        <w:t>Basile van Havre</w:t>
      </w:r>
      <w:r w:rsidRPr="008C4CC4">
        <w:rPr>
          <w:rFonts w:eastAsia="SimSun" w:hint="eastAsia"/>
          <w:color w:val="auto"/>
          <w:sz w:val="24"/>
          <w:lang w:eastAsia="zh-CN"/>
        </w:rPr>
        <w:t>担任共同主席，负责继续讨论</w:t>
      </w:r>
      <w:r w:rsidRPr="008C4CC4">
        <w:rPr>
          <w:rFonts w:eastAsia="SimSun"/>
          <w:color w:val="auto"/>
          <w:sz w:val="24"/>
          <w:lang w:eastAsia="zh-CN"/>
        </w:rPr>
        <w:t>2020</w:t>
      </w:r>
      <w:r w:rsidRPr="008C4CC4">
        <w:rPr>
          <w:rFonts w:eastAsia="SimSun" w:hint="eastAsia"/>
          <w:color w:val="auto"/>
          <w:sz w:val="24"/>
          <w:lang w:eastAsia="zh-CN"/>
        </w:rPr>
        <w:t>年后全球生物多样性框架草案，以期完成定稿。</w:t>
      </w:r>
    </w:p>
    <w:p w14:paraId="5C65D7BA" w14:textId="58C23B00"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在作为盘点会议的第</w:t>
      </w:r>
      <w:r w:rsidRPr="00D874EE">
        <w:rPr>
          <w:rFonts w:eastAsia="SimSun" w:hint="eastAsia"/>
          <w:color w:val="auto"/>
          <w:sz w:val="24"/>
          <w:lang w:eastAsia="zh-CN"/>
        </w:rPr>
        <w:t>3</w:t>
      </w:r>
      <w:r w:rsidR="009A4707">
        <w:rPr>
          <w:rFonts w:eastAsia="SimSun" w:hint="eastAsia"/>
          <w:color w:val="auto"/>
          <w:sz w:val="24"/>
          <w:lang w:eastAsia="zh-CN"/>
        </w:rPr>
        <w:t>场全体会议</w:t>
      </w:r>
      <w:r w:rsidRPr="00D874EE">
        <w:rPr>
          <w:rFonts w:eastAsia="SimSun" w:hint="eastAsia"/>
          <w:color w:val="auto"/>
          <w:sz w:val="24"/>
          <w:lang w:eastAsia="zh-CN"/>
        </w:rPr>
        <w:t>上，缔约方大会商定，由主席拟定一揽子案文，涵盖与</w:t>
      </w:r>
      <w:r w:rsidRPr="00D874EE">
        <w:rPr>
          <w:rFonts w:eastAsia="SimSun"/>
          <w:color w:val="auto"/>
          <w:sz w:val="24"/>
          <w:lang w:eastAsia="zh-CN"/>
        </w:rPr>
        <w:t>2020</w:t>
      </w:r>
      <w:r w:rsidRPr="00D874EE">
        <w:rPr>
          <w:rFonts w:eastAsia="SimSun" w:hint="eastAsia"/>
          <w:color w:val="auto"/>
          <w:sz w:val="24"/>
          <w:lang w:eastAsia="zh-CN"/>
        </w:rPr>
        <w:t>年后全球生物多样性框架密切相关的各议程项目，包括分项目</w:t>
      </w:r>
      <w:r w:rsidRPr="00D874EE">
        <w:rPr>
          <w:rFonts w:eastAsia="SimSun"/>
          <w:color w:val="auto"/>
          <w:sz w:val="24"/>
          <w:lang w:eastAsia="zh-CN"/>
        </w:rPr>
        <w:t>9A</w:t>
      </w:r>
      <w:r w:rsidRPr="00D874EE">
        <w:rPr>
          <w:rFonts w:eastAsia="SimSun" w:hint="eastAsia"/>
          <w:color w:val="auto"/>
          <w:sz w:val="24"/>
          <w:lang w:eastAsia="zh-CN"/>
        </w:rPr>
        <w:t>，供缔约方大会审议。</w:t>
      </w:r>
    </w:p>
    <w:p w14:paraId="4A11D65B" w14:textId="58C74B58" w:rsidR="00D874EE" w:rsidRPr="00D874EE" w:rsidRDefault="008C4CC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审议并</w:t>
      </w:r>
      <w:r w:rsidR="002F1B5C">
        <w:rPr>
          <w:rFonts w:eastAsia="SimSun" w:hint="eastAsia"/>
          <w:color w:val="auto"/>
          <w:sz w:val="24"/>
          <w:lang w:eastAsia="zh-CN"/>
        </w:rPr>
        <w:t>通过了</w:t>
      </w:r>
      <w:r w:rsidR="00D874EE" w:rsidRPr="00D874EE">
        <w:rPr>
          <w:rFonts w:eastAsia="SimSun" w:hint="eastAsia"/>
          <w:color w:val="auto"/>
          <w:sz w:val="24"/>
          <w:lang w:eastAsia="zh-CN"/>
        </w:rPr>
        <w:t>主席提交的一套决定草案中的</w:t>
      </w:r>
      <w:r w:rsidRPr="00D874EE">
        <w:rPr>
          <w:rFonts w:eastAsia="SimSun"/>
          <w:color w:val="auto"/>
          <w:sz w:val="24"/>
          <w:lang w:eastAsia="zh-CN"/>
        </w:rPr>
        <w:t>CBD/COP/15/L.25</w:t>
      </w:r>
      <w:r>
        <w:rPr>
          <w:rFonts w:eastAsia="SimSun" w:hint="eastAsia"/>
          <w:color w:val="auto"/>
          <w:sz w:val="24"/>
          <w:lang w:eastAsia="zh-CN"/>
        </w:rPr>
        <w:t>号</w:t>
      </w:r>
      <w:r w:rsidR="00D874EE" w:rsidRPr="00D874EE">
        <w:rPr>
          <w:rFonts w:eastAsia="SimSun" w:hint="eastAsia"/>
          <w:color w:val="auto"/>
          <w:sz w:val="24"/>
          <w:lang w:eastAsia="zh-CN"/>
        </w:rPr>
        <w:t>决定草案，决定草案成为第</w:t>
      </w:r>
      <w:r w:rsidR="00D874EE" w:rsidRPr="00D874EE">
        <w:rPr>
          <w:rFonts w:eastAsia="SimSun"/>
          <w:color w:val="auto"/>
          <w:sz w:val="24"/>
          <w:lang w:eastAsia="zh-CN"/>
        </w:rPr>
        <w:t>15/4</w:t>
      </w:r>
      <w:r w:rsidR="00D874EE" w:rsidRPr="00D874EE">
        <w:rPr>
          <w:rFonts w:eastAsia="SimSun" w:hint="eastAsia"/>
          <w:color w:val="auto"/>
          <w:sz w:val="24"/>
          <w:lang w:eastAsia="zh-CN"/>
        </w:rPr>
        <w:t>号决定。</w:t>
      </w:r>
    </w:p>
    <w:p w14:paraId="29594E75"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B.  2020</w:t>
      </w:r>
      <w:r w:rsidRPr="00D874EE">
        <w:rPr>
          <w:rFonts w:eastAsia="SimSun" w:hint="eastAsia"/>
          <w:b/>
          <w:bCs/>
          <w:snapToGrid w:val="0"/>
          <w:kern w:val="22"/>
          <w:sz w:val="24"/>
          <w:lang w:eastAsia="zh-CN"/>
        </w:rPr>
        <w:t>年后全球生物多样性框架的监测框架</w:t>
      </w:r>
    </w:p>
    <w:p w14:paraId="62239979" w14:textId="0A70249E"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w:t>
      </w:r>
      <w:r w:rsidRPr="00D874EE">
        <w:rPr>
          <w:rFonts w:eastAsia="SimSun" w:hint="eastAsia"/>
          <w:color w:val="auto"/>
          <w:sz w:val="24"/>
          <w:lang w:eastAsia="zh-CN"/>
        </w:rPr>
        <w:t>会议审议了议程分项目</w:t>
      </w:r>
      <w:r w:rsidRPr="00D874EE">
        <w:rPr>
          <w:rFonts w:eastAsia="SimSun"/>
          <w:color w:val="auto"/>
          <w:sz w:val="24"/>
          <w:lang w:eastAsia="zh-CN"/>
        </w:rPr>
        <w:t>9B</w:t>
      </w:r>
      <w:r w:rsidRPr="00D874EE">
        <w:rPr>
          <w:rFonts w:eastAsia="SimSun" w:hint="eastAsia"/>
          <w:color w:val="auto"/>
          <w:sz w:val="24"/>
          <w:lang w:eastAsia="zh-CN"/>
        </w:rPr>
        <w:t>。工作组收到了一项关于监测的决定草案，其中载有对标题指标的评估和增列指标的提议以及监测</w:t>
      </w:r>
      <w:r w:rsidRPr="00D874EE">
        <w:rPr>
          <w:rFonts w:eastAsia="SimSun"/>
          <w:color w:val="auto"/>
          <w:sz w:val="24"/>
          <w:lang w:eastAsia="zh-CN"/>
        </w:rPr>
        <w:t>2020</w:t>
      </w:r>
      <w:r w:rsidRPr="00D874EE">
        <w:rPr>
          <w:rFonts w:eastAsia="SimSun" w:hint="eastAsia"/>
          <w:color w:val="auto"/>
          <w:sz w:val="24"/>
          <w:lang w:eastAsia="zh-CN"/>
        </w:rPr>
        <w:t>年后全球生物多样性框架的组成指标和补充指标。决定草案由执行秘书根据</w:t>
      </w:r>
      <w:r w:rsidR="0086075D">
        <w:rPr>
          <w:rFonts w:eastAsia="SimSun" w:hint="eastAsia"/>
          <w:color w:val="auto"/>
          <w:sz w:val="24"/>
          <w:lang w:eastAsia="zh-CN"/>
        </w:rPr>
        <w:t>科咨机构</w:t>
      </w:r>
      <w:r w:rsidRPr="00D874EE">
        <w:rPr>
          <w:rFonts w:eastAsia="SimSun" w:hint="eastAsia"/>
          <w:color w:val="auto"/>
          <w:sz w:val="24"/>
          <w:lang w:eastAsia="zh-CN"/>
        </w:rPr>
        <w:t>第</w:t>
      </w:r>
      <w:r w:rsidRPr="00D874EE">
        <w:rPr>
          <w:rFonts w:eastAsia="SimSun"/>
          <w:color w:val="auto"/>
          <w:sz w:val="24"/>
          <w:lang w:eastAsia="zh-CN"/>
        </w:rPr>
        <w:t>24/2</w:t>
      </w:r>
      <w:r w:rsidRPr="00D874EE">
        <w:rPr>
          <w:rFonts w:eastAsia="SimSun" w:hint="eastAsia"/>
          <w:color w:val="auto"/>
          <w:sz w:val="24"/>
          <w:lang w:eastAsia="zh-CN"/>
        </w:rPr>
        <w:t>号建议拟定，载于决定草案汇编。工作组还收到了</w:t>
      </w:r>
      <w:r w:rsidRPr="00D874EE">
        <w:rPr>
          <w:rFonts w:eastAsia="SimSun"/>
          <w:color w:val="auto"/>
          <w:sz w:val="24"/>
          <w:lang w:eastAsia="zh-CN"/>
        </w:rPr>
        <w:t>2020</w:t>
      </w:r>
      <w:r w:rsidRPr="00D874EE">
        <w:rPr>
          <w:rFonts w:eastAsia="SimSun" w:hint="eastAsia"/>
          <w:color w:val="auto"/>
          <w:sz w:val="24"/>
          <w:lang w:eastAsia="zh-CN"/>
        </w:rPr>
        <w:t>年后全球生物多样性框架监测框架专家研讨会的报告（</w:t>
      </w:r>
      <w:r w:rsidRPr="00D874EE">
        <w:rPr>
          <w:rFonts w:eastAsia="SimSun"/>
          <w:color w:val="auto"/>
          <w:sz w:val="24"/>
          <w:lang w:eastAsia="zh-CN"/>
        </w:rPr>
        <w:t>CBD/ID/OM/</w:t>
      </w:r>
      <w:smartTag w:uri="urn:schemas-microsoft-com:office:smarttags" w:element="chsdate">
        <w:smartTagPr>
          <w:attr w:name="Year" w:val="2022"/>
          <w:attr w:name="Month" w:val="12"/>
          <w:attr w:name="Day" w:val="7"/>
          <w:attr w:name="IsLunarDate" w:val="False"/>
          <w:attr w:name="IsROCDate" w:val="False"/>
        </w:smartTagPr>
        <w:r w:rsidRPr="00D874EE">
          <w:rPr>
            <w:rFonts w:eastAsia="SimSun"/>
            <w:color w:val="auto"/>
            <w:sz w:val="24"/>
            <w:lang w:eastAsia="zh-CN"/>
          </w:rPr>
          <w:t>2022/1/2</w:t>
        </w:r>
      </w:smartTag>
      <w:r w:rsidRPr="00D874EE">
        <w:rPr>
          <w:rFonts w:eastAsia="SimSun" w:hint="eastAsia"/>
          <w:color w:val="auto"/>
          <w:sz w:val="24"/>
          <w:lang w:eastAsia="zh-CN"/>
        </w:rPr>
        <w:t>）。</w:t>
      </w:r>
      <w:r w:rsidRPr="00D874EE">
        <w:rPr>
          <w:rFonts w:eastAsia="SimSun"/>
          <w:color w:val="auto"/>
          <w:sz w:val="24"/>
          <w:lang w:eastAsia="zh-CN"/>
        </w:rPr>
        <w:t xml:space="preserve"> </w:t>
      </w:r>
    </w:p>
    <w:p w14:paraId="0AC38EED"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第一工作组请分项目</w:t>
      </w:r>
      <w:r w:rsidRPr="00D874EE">
        <w:rPr>
          <w:rFonts w:eastAsia="SimSun"/>
          <w:color w:val="auto"/>
          <w:sz w:val="24"/>
          <w:lang w:eastAsia="zh-CN"/>
        </w:rPr>
        <w:t>9A</w:t>
      </w:r>
      <w:r w:rsidRPr="00D874EE">
        <w:rPr>
          <w:rFonts w:eastAsia="SimSun" w:hint="eastAsia"/>
          <w:color w:val="auto"/>
          <w:sz w:val="24"/>
          <w:lang w:eastAsia="zh-CN"/>
        </w:rPr>
        <w:t>下所设联络小组审议标题指标。还设立了一个向所有感兴趣的缔约方开放的主席之友小组，由</w:t>
      </w:r>
      <w:proofErr w:type="spellStart"/>
      <w:r w:rsidRPr="00D874EE">
        <w:rPr>
          <w:rFonts w:eastAsia="SimSun"/>
          <w:color w:val="auto"/>
          <w:sz w:val="24"/>
          <w:lang w:eastAsia="zh-CN"/>
        </w:rPr>
        <w:t>Hesiquio</w:t>
      </w:r>
      <w:proofErr w:type="spellEnd"/>
      <w:r w:rsidRPr="00D874EE">
        <w:rPr>
          <w:rFonts w:eastAsia="SimSun"/>
          <w:color w:val="auto"/>
          <w:sz w:val="24"/>
          <w:lang w:eastAsia="zh-CN"/>
        </w:rPr>
        <w:t xml:space="preserve"> Benitez</w:t>
      </w:r>
      <w:r w:rsidRPr="00D874EE">
        <w:rPr>
          <w:rFonts w:eastAsia="SimSun" w:hint="eastAsia"/>
          <w:color w:val="auto"/>
          <w:sz w:val="24"/>
          <w:lang w:eastAsia="zh-CN"/>
        </w:rPr>
        <w:t>（墨西哥）牵头，审议该分项目下的决定草案，并处理联络小组审查标题指标时发现的任何跨领域问题。</w:t>
      </w:r>
    </w:p>
    <w:p w14:paraId="0B4ED705" w14:textId="7A1FA353" w:rsidR="00D874EE" w:rsidRPr="00D874EE" w:rsidRDefault="008C4CC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3</w:t>
      </w:r>
      <w:r w:rsidR="009A4707">
        <w:rPr>
          <w:rFonts w:eastAsia="SimSun" w:hint="eastAsia"/>
          <w:color w:val="auto"/>
          <w:sz w:val="24"/>
          <w:lang w:eastAsia="zh-CN"/>
        </w:rPr>
        <w:t>场全体会议</w:t>
      </w:r>
      <w:r w:rsidR="00D874EE" w:rsidRPr="00D874EE">
        <w:rPr>
          <w:rFonts w:eastAsia="SimSun" w:hint="eastAsia"/>
          <w:color w:val="auto"/>
          <w:sz w:val="24"/>
          <w:lang w:eastAsia="zh-CN"/>
        </w:rPr>
        <w:t>商定，由主席拟定一揽子案文，涵盖与</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年后全球生物多样性框架密切相关的各议程项目，包括分项目</w:t>
      </w:r>
      <w:r w:rsidR="00D874EE" w:rsidRPr="00D874EE">
        <w:rPr>
          <w:rFonts w:eastAsia="SimSun"/>
          <w:color w:val="auto"/>
          <w:sz w:val="24"/>
          <w:lang w:eastAsia="zh-CN"/>
        </w:rPr>
        <w:t>9B</w:t>
      </w:r>
      <w:r w:rsidR="00D874EE" w:rsidRPr="00D874EE">
        <w:rPr>
          <w:rFonts w:eastAsia="SimSun" w:hint="eastAsia"/>
          <w:color w:val="auto"/>
          <w:sz w:val="24"/>
          <w:lang w:eastAsia="zh-CN"/>
        </w:rPr>
        <w:t>，供缔约方大会审议。</w:t>
      </w:r>
    </w:p>
    <w:p w14:paraId="6A9B81C7" w14:textId="1EC7083E" w:rsidR="00D874EE" w:rsidRPr="00D874EE" w:rsidRDefault="008C4CC4"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审议并</w:t>
      </w:r>
      <w:r w:rsidR="002F1B5C">
        <w:rPr>
          <w:rFonts w:eastAsia="SimSun" w:hint="eastAsia"/>
          <w:color w:val="auto"/>
          <w:sz w:val="24"/>
          <w:lang w:eastAsia="zh-CN"/>
        </w:rPr>
        <w:t>通过了</w:t>
      </w:r>
      <w:r w:rsidR="00D874EE" w:rsidRPr="00D874EE">
        <w:rPr>
          <w:rFonts w:eastAsia="SimSun" w:hint="eastAsia"/>
          <w:color w:val="auto"/>
          <w:sz w:val="24"/>
          <w:lang w:eastAsia="zh-CN"/>
        </w:rPr>
        <w:t>主席提交的一套决定草案中的</w:t>
      </w:r>
      <w:r w:rsidRPr="00D874EE">
        <w:rPr>
          <w:rFonts w:eastAsia="SimSun"/>
          <w:color w:val="auto"/>
          <w:sz w:val="24"/>
          <w:lang w:eastAsia="zh-CN"/>
        </w:rPr>
        <w:t>CBD/COP/15/L.26</w:t>
      </w:r>
      <w:r>
        <w:rPr>
          <w:rFonts w:eastAsia="SimSun" w:hint="eastAsia"/>
          <w:color w:val="auto"/>
          <w:sz w:val="24"/>
          <w:lang w:eastAsia="zh-CN"/>
        </w:rPr>
        <w:t>号</w:t>
      </w:r>
      <w:r w:rsidR="00D874EE" w:rsidRPr="00D874EE">
        <w:rPr>
          <w:rFonts w:eastAsia="SimSun" w:hint="eastAsia"/>
          <w:color w:val="auto"/>
          <w:sz w:val="24"/>
          <w:lang w:eastAsia="zh-CN"/>
        </w:rPr>
        <w:t>决定草案，决定草案成为第</w:t>
      </w:r>
      <w:r w:rsidR="00D874EE" w:rsidRPr="00D874EE">
        <w:rPr>
          <w:rFonts w:eastAsia="SimSun"/>
          <w:color w:val="auto"/>
          <w:sz w:val="24"/>
          <w:lang w:eastAsia="zh-CN"/>
        </w:rPr>
        <w:t>15/5</w:t>
      </w:r>
      <w:r w:rsidR="00D874EE" w:rsidRPr="00D874EE">
        <w:rPr>
          <w:rFonts w:eastAsia="SimSun" w:hint="eastAsia"/>
          <w:color w:val="auto"/>
          <w:sz w:val="24"/>
          <w:lang w:eastAsia="zh-CN"/>
        </w:rPr>
        <w:t>号决定。</w:t>
      </w:r>
    </w:p>
    <w:p w14:paraId="6ACE9A83"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C.  </w:t>
      </w:r>
      <w:r w:rsidRPr="00D874EE">
        <w:rPr>
          <w:rFonts w:eastAsia="SimSun" w:hint="eastAsia"/>
          <w:b/>
          <w:bCs/>
          <w:snapToGrid w:val="0"/>
          <w:kern w:val="22"/>
          <w:sz w:val="24"/>
          <w:lang w:eastAsia="zh-CN"/>
        </w:rPr>
        <w:t>传播战略</w:t>
      </w:r>
    </w:p>
    <w:p w14:paraId="130A9106" w14:textId="26D7BCF2"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一并审议了议程分项目</w:t>
      </w:r>
      <w:r w:rsidRPr="00D874EE">
        <w:rPr>
          <w:rFonts w:eastAsia="SimSun"/>
          <w:color w:val="auto"/>
          <w:sz w:val="24"/>
          <w:lang w:eastAsia="zh-CN"/>
        </w:rPr>
        <w:t>9</w:t>
      </w:r>
      <w:r w:rsidRPr="00D874EE">
        <w:rPr>
          <w:rFonts w:eastAsia="SimSun" w:hint="eastAsia"/>
          <w:color w:val="auto"/>
          <w:sz w:val="24"/>
          <w:lang w:eastAsia="zh-CN"/>
        </w:rPr>
        <w:t>C</w:t>
      </w:r>
      <w:r w:rsidRPr="00D874EE">
        <w:rPr>
          <w:rFonts w:eastAsia="SimSun" w:hint="eastAsia"/>
          <w:color w:val="auto"/>
          <w:sz w:val="24"/>
          <w:lang w:eastAsia="zh-CN"/>
        </w:rPr>
        <w:t>和关于传播的分项目</w:t>
      </w:r>
      <w:r w:rsidRPr="00D874EE">
        <w:rPr>
          <w:rFonts w:eastAsia="SimSun"/>
          <w:color w:val="auto"/>
          <w:sz w:val="24"/>
          <w:lang w:eastAsia="zh-CN"/>
        </w:rPr>
        <w:t>13C</w:t>
      </w:r>
      <w:r w:rsidRPr="00D874EE">
        <w:rPr>
          <w:rFonts w:eastAsia="SimSun" w:hint="eastAsia"/>
          <w:color w:val="auto"/>
          <w:sz w:val="24"/>
          <w:lang w:eastAsia="zh-CN"/>
        </w:rPr>
        <w:t>。工作组收到了一项关于</w:t>
      </w:r>
      <w:r w:rsidRPr="00D874EE">
        <w:rPr>
          <w:rFonts w:eastAsia="SimSun"/>
          <w:color w:val="auto"/>
          <w:sz w:val="24"/>
          <w:lang w:eastAsia="zh-CN"/>
        </w:rPr>
        <w:t xml:space="preserve">2020 </w:t>
      </w:r>
      <w:r w:rsidRPr="00D874EE">
        <w:rPr>
          <w:rFonts w:eastAsia="SimSun"/>
          <w:color w:val="auto"/>
          <w:sz w:val="24"/>
          <w:lang w:eastAsia="zh-CN"/>
        </w:rPr>
        <w:t>年后全球生物多样性框架传播战略</w:t>
      </w:r>
      <w:r w:rsidRPr="00D874EE">
        <w:rPr>
          <w:rFonts w:eastAsia="SimSun" w:hint="eastAsia"/>
          <w:color w:val="auto"/>
          <w:sz w:val="24"/>
          <w:lang w:eastAsia="zh-CN"/>
        </w:rPr>
        <w:t>的决定草案和一项关于传播的决定草案，分别基于执行问题附属机构第</w:t>
      </w:r>
      <w:r w:rsidRPr="00D874EE">
        <w:rPr>
          <w:rFonts w:eastAsia="SimSun"/>
          <w:color w:val="auto"/>
          <w:sz w:val="24"/>
          <w:lang w:eastAsia="zh-CN"/>
        </w:rPr>
        <w:t>3/18</w:t>
      </w:r>
      <w:r w:rsidRPr="00D874EE">
        <w:rPr>
          <w:rFonts w:eastAsia="SimSun" w:hint="eastAsia"/>
          <w:color w:val="auto"/>
          <w:sz w:val="24"/>
          <w:lang w:eastAsia="zh-CN"/>
        </w:rPr>
        <w:t>号和第</w:t>
      </w:r>
      <w:r w:rsidRPr="00D874EE">
        <w:rPr>
          <w:rFonts w:eastAsia="SimSun"/>
          <w:color w:val="auto"/>
          <w:sz w:val="24"/>
          <w:lang w:eastAsia="zh-CN"/>
        </w:rPr>
        <w:t>3/5</w:t>
      </w:r>
      <w:r w:rsidRPr="00D874EE">
        <w:rPr>
          <w:rFonts w:eastAsia="SimSun" w:hint="eastAsia"/>
          <w:color w:val="auto"/>
          <w:sz w:val="24"/>
          <w:lang w:eastAsia="zh-CN"/>
        </w:rPr>
        <w:t>号建议，载于决定草案汇编。</w:t>
      </w:r>
      <w:r w:rsidRPr="00D874EE">
        <w:rPr>
          <w:rFonts w:eastAsia="SimSun"/>
          <w:color w:val="auto"/>
          <w:sz w:val="24"/>
          <w:lang w:eastAsia="zh-CN"/>
        </w:rPr>
        <w:t xml:space="preserve"> </w:t>
      </w:r>
    </w:p>
    <w:p w14:paraId="176A495B"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第一工作组商定，由主席就几个未决问题举行非正式磋商，并拟定一项订正决定草案供工作组审议。</w:t>
      </w:r>
      <w:r w:rsidRPr="00D874EE">
        <w:rPr>
          <w:rFonts w:eastAsia="SimSun"/>
          <w:color w:val="auto"/>
          <w:sz w:val="24"/>
          <w:lang w:eastAsia="zh-CN"/>
        </w:rPr>
        <w:t xml:space="preserve">  </w:t>
      </w:r>
    </w:p>
    <w:p w14:paraId="638CE80C" w14:textId="51187C4E"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12 </w:t>
      </w:r>
      <w:r w:rsidRPr="00D874EE">
        <w:rPr>
          <w:rFonts w:eastAsia="SimSun"/>
          <w:color w:val="auto"/>
          <w:sz w:val="24"/>
          <w:lang w:eastAsia="zh-CN"/>
        </w:rPr>
        <w:t>月</w:t>
      </w:r>
      <w:r w:rsidRPr="00D874EE">
        <w:rPr>
          <w:rFonts w:eastAsia="SimSun"/>
          <w:color w:val="auto"/>
          <w:sz w:val="24"/>
          <w:lang w:eastAsia="zh-CN"/>
        </w:rPr>
        <w:t xml:space="preserve"> 17 </w:t>
      </w:r>
      <w:r w:rsidRPr="00D874EE">
        <w:rPr>
          <w:rFonts w:eastAsia="SimSun"/>
          <w:color w:val="auto"/>
          <w:sz w:val="24"/>
          <w:lang w:eastAsia="zh-CN"/>
        </w:rPr>
        <w:t>日</w:t>
      </w:r>
      <w:r w:rsidRPr="00D874EE">
        <w:rPr>
          <w:rFonts w:eastAsia="SimSun" w:hint="eastAsia"/>
          <w:color w:val="auto"/>
          <w:sz w:val="24"/>
          <w:lang w:eastAsia="zh-CN"/>
        </w:rPr>
        <w:t>第一</w:t>
      </w:r>
      <w:r w:rsidRPr="00D874EE">
        <w:rPr>
          <w:rFonts w:eastAsia="SimSun"/>
          <w:color w:val="auto"/>
          <w:sz w:val="24"/>
          <w:lang w:eastAsia="zh-CN"/>
        </w:rPr>
        <w:t>工作组第</w:t>
      </w:r>
      <w:r w:rsidRPr="00D874EE">
        <w:rPr>
          <w:rFonts w:eastAsia="SimSun" w:hint="eastAsia"/>
          <w:color w:val="auto"/>
          <w:sz w:val="24"/>
          <w:lang w:eastAsia="zh-CN"/>
        </w:rPr>
        <w:t>3</w:t>
      </w:r>
      <w:r w:rsidR="008C4CC4">
        <w:rPr>
          <w:rFonts w:eastAsia="SimSun" w:hint="eastAsia"/>
          <w:color w:val="auto"/>
          <w:sz w:val="24"/>
          <w:lang w:eastAsia="zh-CN"/>
        </w:rPr>
        <w:t>场会议</w:t>
      </w:r>
      <w:r w:rsidRPr="00D874EE">
        <w:rPr>
          <w:rFonts w:eastAsia="SimSun"/>
          <w:color w:val="auto"/>
          <w:sz w:val="24"/>
          <w:lang w:eastAsia="zh-CN"/>
        </w:rPr>
        <w:t>审议了主席提交的关于</w:t>
      </w:r>
      <w:r w:rsidRPr="00D874EE">
        <w:rPr>
          <w:rFonts w:eastAsia="SimSun" w:hint="eastAsia"/>
          <w:color w:val="auto"/>
          <w:sz w:val="24"/>
          <w:lang w:eastAsia="zh-CN"/>
        </w:rPr>
        <w:t>传播</w:t>
      </w:r>
      <w:r w:rsidRPr="00D874EE">
        <w:rPr>
          <w:rFonts w:eastAsia="SimSun"/>
          <w:color w:val="auto"/>
          <w:sz w:val="24"/>
          <w:lang w:eastAsia="zh-CN"/>
        </w:rPr>
        <w:t>的</w:t>
      </w:r>
      <w:r w:rsidRPr="00D874EE">
        <w:rPr>
          <w:rFonts w:eastAsia="SimSun" w:hint="eastAsia"/>
          <w:color w:val="auto"/>
          <w:sz w:val="24"/>
          <w:lang w:eastAsia="zh-CN"/>
        </w:rPr>
        <w:t>一项</w:t>
      </w:r>
      <w:r w:rsidRPr="00D874EE">
        <w:rPr>
          <w:rFonts w:eastAsia="SimSun"/>
          <w:color w:val="auto"/>
          <w:sz w:val="24"/>
          <w:lang w:eastAsia="zh-CN"/>
        </w:rPr>
        <w:t>合并</w:t>
      </w:r>
      <w:r w:rsidRPr="00D874EE">
        <w:rPr>
          <w:rFonts w:eastAsia="SimSun" w:hint="eastAsia"/>
          <w:color w:val="auto"/>
          <w:sz w:val="24"/>
          <w:lang w:eastAsia="zh-CN"/>
        </w:rPr>
        <w:t>订正</w:t>
      </w:r>
      <w:r w:rsidRPr="00D874EE">
        <w:rPr>
          <w:rFonts w:eastAsia="SimSun"/>
          <w:color w:val="auto"/>
          <w:sz w:val="24"/>
          <w:lang w:eastAsia="zh-CN"/>
        </w:rPr>
        <w:t>决定草案</w:t>
      </w:r>
      <w:r w:rsidRPr="00D874EE">
        <w:rPr>
          <w:rFonts w:eastAsia="SimSun" w:hint="eastAsia"/>
          <w:color w:val="auto"/>
          <w:sz w:val="24"/>
          <w:lang w:eastAsia="zh-CN"/>
        </w:rPr>
        <w:t>，核准了</w:t>
      </w:r>
      <w:r w:rsidRPr="00D874EE">
        <w:rPr>
          <w:rFonts w:eastAsia="SimSun"/>
          <w:color w:val="auto"/>
          <w:sz w:val="24"/>
          <w:lang w:eastAsia="zh-CN"/>
        </w:rPr>
        <w:t>经口头修正</w:t>
      </w:r>
      <w:r w:rsidRPr="00D874EE">
        <w:rPr>
          <w:rFonts w:eastAsia="SimSun" w:hint="eastAsia"/>
          <w:color w:val="auto"/>
          <w:sz w:val="24"/>
          <w:lang w:eastAsia="zh-CN"/>
        </w:rPr>
        <w:t>的案文，作为</w:t>
      </w:r>
      <w:r w:rsidRPr="00D874EE">
        <w:rPr>
          <w:rFonts w:eastAsia="SimSun"/>
          <w:color w:val="auto"/>
          <w:sz w:val="24"/>
          <w:lang w:eastAsia="zh-CN"/>
        </w:rPr>
        <w:t>CBD/COP/15 /L.23</w:t>
      </w:r>
      <w:r w:rsidR="00DA3B4E">
        <w:rPr>
          <w:rFonts w:eastAsia="SimSun" w:hint="eastAsia"/>
          <w:color w:val="auto"/>
          <w:sz w:val="24"/>
          <w:lang w:eastAsia="zh-CN"/>
        </w:rPr>
        <w:t>号</w:t>
      </w:r>
      <w:r w:rsidR="00DA3B4E"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2FAEF2D8" w14:textId="4A0512FF" w:rsidR="00D874EE" w:rsidRPr="00D874EE" w:rsidRDefault="00DA3B4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15/14</w:t>
      </w:r>
      <w:r w:rsidR="00D874EE" w:rsidRPr="00D874EE">
        <w:rPr>
          <w:rFonts w:eastAsia="SimSun" w:hint="eastAsia"/>
          <w:color w:val="auto"/>
          <w:sz w:val="24"/>
          <w:lang w:eastAsia="zh-CN"/>
        </w:rPr>
        <w:t>号决定。</w:t>
      </w:r>
    </w:p>
    <w:p w14:paraId="65A7242E"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D.  </w:t>
      </w:r>
      <w:r w:rsidRPr="00D874EE">
        <w:rPr>
          <w:rFonts w:eastAsia="SimSun" w:hint="eastAsia"/>
          <w:b/>
          <w:bCs/>
          <w:snapToGrid w:val="0"/>
          <w:kern w:val="22"/>
          <w:sz w:val="24"/>
          <w:lang w:eastAsia="zh-CN"/>
        </w:rPr>
        <w:t>性别平等行动计划</w:t>
      </w:r>
    </w:p>
    <w:p w14:paraId="5823DF23" w14:textId="373F9BCC"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9D</w:t>
      </w:r>
      <w:r w:rsidRPr="00D874EE">
        <w:rPr>
          <w:rFonts w:eastAsia="SimSun" w:hint="eastAsia"/>
          <w:color w:val="auto"/>
          <w:sz w:val="24"/>
          <w:lang w:eastAsia="zh-CN"/>
        </w:rPr>
        <w:t>。工作组收到了一项关于性别平等行动计划的决定草案，决定草案基于</w:t>
      </w:r>
      <w:r w:rsidR="0086075D">
        <w:rPr>
          <w:rFonts w:eastAsia="SimSun" w:hint="eastAsia"/>
          <w:color w:val="auto"/>
          <w:sz w:val="24"/>
          <w:lang w:eastAsia="zh-CN"/>
        </w:rPr>
        <w:t>科咨机构</w:t>
      </w:r>
      <w:r w:rsidRPr="00D874EE">
        <w:rPr>
          <w:rFonts w:eastAsia="SimSun" w:hint="eastAsia"/>
          <w:color w:val="auto"/>
          <w:sz w:val="24"/>
          <w:lang w:eastAsia="zh-CN"/>
        </w:rPr>
        <w:t>第</w:t>
      </w:r>
      <w:r w:rsidRPr="00D874EE">
        <w:rPr>
          <w:rFonts w:eastAsia="SimSun"/>
          <w:color w:val="auto"/>
          <w:sz w:val="24"/>
          <w:lang w:eastAsia="zh-CN"/>
        </w:rPr>
        <w:t>3/3</w:t>
      </w:r>
      <w:r w:rsidRPr="00D874EE">
        <w:rPr>
          <w:rFonts w:eastAsia="SimSun" w:hint="eastAsia"/>
          <w:color w:val="auto"/>
          <w:sz w:val="24"/>
          <w:lang w:eastAsia="zh-CN"/>
        </w:rPr>
        <w:t>号建议，载于决定草案汇编。</w:t>
      </w:r>
    </w:p>
    <w:p w14:paraId="7334272A"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第一工作组商定，由主席就几个未决问题举行非正式磋商，并拟定一项订正决定草案供工作组审议。</w:t>
      </w:r>
      <w:r w:rsidRPr="00D874EE">
        <w:rPr>
          <w:rFonts w:eastAsia="SimSun"/>
          <w:color w:val="auto"/>
          <w:sz w:val="24"/>
          <w:lang w:eastAsia="zh-CN"/>
        </w:rPr>
        <w:t xml:space="preserve"> </w:t>
      </w:r>
    </w:p>
    <w:p w14:paraId="32CF7437" w14:textId="1313B1E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w:t>
      </w:r>
      <w:r w:rsidRPr="00D874EE">
        <w:rPr>
          <w:rFonts w:eastAsia="SimSun"/>
          <w:color w:val="auto"/>
          <w:sz w:val="24"/>
          <w:lang w:eastAsia="zh-CN"/>
        </w:rPr>
        <w:t>第</w:t>
      </w:r>
      <w:r w:rsidRPr="00D874EE">
        <w:rPr>
          <w:rFonts w:eastAsia="SimSun" w:hint="eastAsia"/>
          <w:color w:val="auto"/>
          <w:sz w:val="24"/>
          <w:lang w:eastAsia="zh-CN"/>
        </w:rPr>
        <w:t>3</w:t>
      </w:r>
      <w:r w:rsidR="008C4CC4">
        <w:rPr>
          <w:rFonts w:eastAsia="SimSun"/>
          <w:color w:val="auto"/>
          <w:sz w:val="24"/>
          <w:lang w:eastAsia="zh-CN"/>
        </w:rPr>
        <w:t>场会议</w:t>
      </w:r>
      <w:r w:rsidRPr="00D874EE">
        <w:rPr>
          <w:rFonts w:eastAsia="SimSun"/>
          <w:color w:val="auto"/>
          <w:sz w:val="24"/>
          <w:lang w:eastAsia="zh-CN"/>
        </w:rPr>
        <w:t>审议了主席提交的</w:t>
      </w:r>
      <w:r w:rsidRPr="00D874EE">
        <w:rPr>
          <w:rFonts w:eastAsia="SimSun" w:hint="eastAsia"/>
          <w:color w:val="auto"/>
          <w:sz w:val="24"/>
          <w:lang w:eastAsia="zh-CN"/>
        </w:rPr>
        <w:t>订正</w:t>
      </w:r>
      <w:r w:rsidRPr="00D874EE">
        <w:rPr>
          <w:rFonts w:eastAsia="SimSun"/>
          <w:color w:val="auto"/>
          <w:sz w:val="24"/>
          <w:lang w:eastAsia="zh-CN"/>
        </w:rPr>
        <w:t>决定草案，</w:t>
      </w:r>
      <w:r w:rsidRPr="00D874EE">
        <w:rPr>
          <w:rFonts w:eastAsia="SimSun" w:hint="eastAsia"/>
          <w:color w:val="auto"/>
          <w:sz w:val="24"/>
          <w:lang w:eastAsia="zh-CN"/>
        </w:rPr>
        <w:t>核准了</w:t>
      </w:r>
      <w:r w:rsidRPr="00D874EE">
        <w:rPr>
          <w:rFonts w:eastAsia="SimSun"/>
          <w:color w:val="auto"/>
          <w:sz w:val="24"/>
          <w:lang w:eastAsia="zh-CN"/>
        </w:rPr>
        <w:t>经口头修正</w:t>
      </w:r>
      <w:r w:rsidRPr="00D874EE">
        <w:rPr>
          <w:rFonts w:eastAsia="SimSun" w:hint="eastAsia"/>
          <w:color w:val="auto"/>
          <w:sz w:val="24"/>
          <w:lang w:eastAsia="zh-CN"/>
        </w:rPr>
        <w:t>的案文，</w:t>
      </w:r>
      <w:r w:rsidRPr="00D874EE">
        <w:rPr>
          <w:rFonts w:eastAsia="SimSun"/>
          <w:color w:val="auto"/>
          <w:sz w:val="24"/>
          <w:lang w:eastAsia="zh-CN"/>
        </w:rPr>
        <w:t>作为</w:t>
      </w:r>
      <w:r w:rsidRPr="00D874EE">
        <w:rPr>
          <w:rFonts w:eastAsia="SimSun"/>
          <w:color w:val="auto"/>
          <w:sz w:val="24"/>
          <w:lang w:eastAsia="zh-CN"/>
        </w:rPr>
        <w:t>CBD/COP/15/L.24</w:t>
      </w:r>
      <w:r w:rsidR="00DA3B4E">
        <w:rPr>
          <w:rFonts w:eastAsia="SimSun" w:hint="eastAsia"/>
          <w:color w:val="auto"/>
          <w:sz w:val="24"/>
          <w:lang w:eastAsia="zh-CN"/>
        </w:rPr>
        <w:t>号</w:t>
      </w:r>
      <w:r w:rsidR="00DA3B4E" w:rsidRPr="00D874EE">
        <w:rPr>
          <w:rFonts w:eastAsia="SimSun"/>
          <w:color w:val="auto"/>
          <w:sz w:val="24"/>
          <w:lang w:eastAsia="zh-CN"/>
        </w:rPr>
        <w:t>决定草案</w:t>
      </w:r>
      <w:r w:rsidRPr="00D874EE">
        <w:rPr>
          <w:rFonts w:eastAsia="SimSun"/>
          <w:color w:val="auto"/>
          <w:sz w:val="24"/>
          <w:lang w:eastAsia="zh-CN"/>
        </w:rPr>
        <w:t>提交全体会议。</w:t>
      </w:r>
    </w:p>
    <w:p w14:paraId="5BAA227E" w14:textId="5DF76D78" w:rsidR="00D874EE" w:rsidRPr="00D874EE" w:rsidRDefault="00DA3B4E"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color w:val="auto"/>
          <w:sz w:val="24"/>
          <w:lang w:eastAsia="zh-CN"/>
        </w:rPr>
        <w:t>决定草案</w:t>
      </w:r>
      <w:r w:rsidR="00D874EE" w:rsidRPr="00D874EE">
        <w:rPr>
          <w:rFonts w:eastAsia="SimSun" w:hint="eastAsia"/>
          <w:color w:val="auto"/>
          <w:sz w:val="24"/>
          <w:lang w:eastAsia="zh-CN"/>
        </w:rPr>
        <w:t>，</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15/11</w:t>
      </w:r>
      <w:r w:rsidR="00D874EE" w:rsidRPr="00D874EE">
        <w:rPr>
          <w:rFonts w:eastAsia="SimSun" w:hint="eastAsia"/>
          <w:color w:val="auto"/>
          <w:sz w:val="24"/>
          <w:lang w:eastAsia="zh-CN"/>
        </w:rPr>
        <w:t>号决定。</w:t>
      </w:r>
    </w:p>
    <w:p w14:paraId="28FA24AD"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10.  </w:t>
      </w:r>
      <w:r w:rsidRPr="00D874EE">
        <w:rPr>
          <w:rFonts w:eastAsia="SimSun" w:hint="eastAsia"/>
          <w:b/>
          <w:snapToGrid w:val="0"/>
          <w:kern w:val="22"/>
          <w:sz w:val="24"/>
          <w:lang w:eastAsia="zh-CN"/>
        </w:rPr>
        <w:t>加强纳入第</w:t>
      </w:r>
      <w:r w:rsidRPr="00D874EE">
        <w:rPr>
          <w:rFonts w:eastAsia="SimSun"/>
          <w:b/>
          <w:snapToGrid w:val="0"/>
          <w:kern w:val="22"/>
          <w:sz w:val="24"/>
          <w:lang w:eastAsia="zh-CN"/>
        </w:rPr>
        <w:t>8</w:t>
      </w:r>
      <w:r w:rsidRPr="00D874EE">
        <w:rPr>
          <w:rFonts w:eastAsia="SimSun" w:hint="eastAsia"/>
          <w:b/>
          <w:snapToGrid w:val="0"/>
          <w:kern w:val="22"/>
          <w:sz w:val="24"/>
          <w:lang w:eastAsia="zh-CN"/>
        </w:rPr>
        <w:t>（</w:t>
      </w:r>
      <w:r w:rsidRPr="00D874EE">
        <w:rPr>
          <w:rFonts w:eastAsia="SimSun"/>
          <w:b/>
          <w:snapToGrid w:val="0"/>
          <w:kern w:val="22"/>
          <w:sz w:val="24"/>
          <w:lang w:eastAsia="zh-CN"/>
        </w:rPr>
        <w:t>j</w:t>
      </w:r>
      <w:r w:rsidRPr="00D874EE">
        <w:rPr>
          <w:rFonts w:eastAsia="SimSun" w:hint="eastAsia"/>
          <w:b/>
          <w:snapToGrid w:val="0"/>
          <w:kern w:val="22"/>
          <w:sz w:val="24"/>
          <w:lang w:eastAsia="zh-CN"/>
        </w:rPr>
        <w:t>）条和相关条款</w:t>
      </w:r>
    </w:p>
    <w:p w14:paraId="1F5DBFB7"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A.  </w:t>
      </w:r>
      <w:r w:rsidRPr="00D874EE">
        <w:rPr>
          <w:rFonts w:eastAsia="SimSun" w:hint="eastAsia"/>
          <w:b/>
          <w:bCs/>
          <w:snapToGrid w:val="0"/>
          <w:kern w:val="22"/>
          <w:sz w:val="24"/>
          <w:lang w:eastAsia="zh-CN"/>
        </w:rPr>
        <w:t>制定关于第</w:t>
      </w:r>
      <w:r w:rsidRPr="00D874EE">
        <w:rPr>
          <w:rFonts w:eastAsia="SimSun"/>
          <w:b/>
          <w:bCs/>
          <w:snapToGrid w:val="0"/>
          <w:kern w:val="22"/>
          <w:sz w:val="24"/>
          <w:lang w:eastAsia="zh-CN"/>
        </w:rPr>
        <w:t>8</w:t>
      </w:r>
      <w:r w:rsidRPr="00D874EE">
        <w:rPr>
          <w:rFonts w:eastAsia="SimSun" w:hint="eastAsia"/>
          <w:b/>
          <w:bCs/>
          <w:snapToGrid w:val="0"/>
          <w:kern w:val="22"/>
          <w:sz w:val="24"/>
          <w:lang w:eastAsia="zh-CN"/>
        </w:rPr>
        <w:t>（</w:t>
      </w:r>
      <w:r w:rsidRPr="00D874EE">
        <w:rPr>
          <w:rFonts w:eastAsia="SimSun"/>
          <w:b/>
          <w:bCs/>
          <w:snapToGrid w:val="0"/>
          <w:kern w:val="22"/>
          <w:sz w:val="24"/>
          <w:lang w:eastAsia="zh-CN"/>
        </w:rPr>
        <w:t>j</w:t>
      </w:r>
      <w:r w:rsidRPr="00D874EE">
        <w:rPr>
          <w:rFonts w:eastAsia="SimSun" w:hint="eastAsia"/>
          <w:b/>
          <w:bCs/>
          <w:snapToGrid w:val="0"/>
          <w:kern w:val="22"/>
          <w:sz w:val="24"/>
          <w:lang w:eastAsia="zh-CN"/>
        </w:rPr>
        <w:t>）条和相关条款的新工作方案和体制安排</w:t>
      </w:r>
      <w:r w:rsidRPr="00D874EE">
        <w:rPr>
          <w:rFonts w:eastAsia="SimSun"/>
          <w:b/>
          <w:bCs/>
          <w:snapToGrid w:val="0"/>
          <w:kern w:val="22"/>
          <w:sz w:val="24"/>
          <w:lang w:eastAsia="zh-CN"/>
        </w:rPr>
        <w:t xml:space="preserve"> </w:t>
      </w:r>
    </w:p>
    <w:p w14:paraId="6A90922A" w14:textId="052334B9"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10A</w:t>
      </w:r>
      <w:r w:rsidRPr="00D874EE">
        <w:rPr>
          <w:rFonts w:eastAsia="SimSun" w:hint="eastAsia"/>
          <w:color w:val="auto"/>
          <w:sz w:val="24"/>
          <w:lang w:eastAsia="zh-CN"/>
        </w:rPr>
        <w:t>。工作组收到了一项为关于土著人民和地方社区的《公约》第</w:t>
      </w:r>
      <w:r w:rsidRPr="00D874EE">
        <w:rPr>
          <w:rFonts w:eastAsia="SimSun"/>
          <w:color w:val="auto"/>
          <w:sz w:val="24"/>
          <w:lang w:eastAsia="zh-CN"/>
        </w:rPr>
        <w:t>8</w:t>
      </w:r>
      <w:r w:rsidRPr="00D874EE">
        <w:rPr>
          <w:rFonts w:eastAsia="SimSun" w:hint="eastAsia"/>
          <w:color w:val="auto"/>
          <w:sz w:val="24"/>
          <w:lang w:eastAsia="zh-CN"/>
        </w:rPr>
        <w:t>（</w:t>
      </w:r>
      <w:r w:rsidRPr="00D874EE">
        <w:rPr>
          <w:rFonts w:eastAsia="SimSun"/>
          <w:color w:val="auto"/>
          <w:sz w:val="24"/>
          <w:lang w:eastAsia="zh-CN"/>
        </w:rPr>
        <w:t>j</w:t>
      </w:r>
      <w:r w:rsidRPr="00D874EE">
        <w:rPr>
          <w:rFonts w:eastAsia="SimSun" w:hint="eastAsia"/>
          <w:color w:val="auto"/>
          <w:sz w:val="24"/>
          <w:lang w:eastAsia="zh-CN"/>
        </w:rPr>
        <w:t>）条和其他条款制定新工作方案和体制安排的决定草案。决定草案基于第</w:t>
      </w:r>
      <w:r w:rsidRPr="00D874EE">
        <w:rPr>
          <w:rFonts w:eastAsia="SimSun"/>
          <w:color w:val="auto"/>
          <w:sz w:val="24"/>
          <w:lang w:eastAsia="zh-CN"/>
        </w:rPr>
        <w:t>8</w:t>
      </w:r>
      <w:r w:rsidRPr="00D874EE">
        <w:rPr>
          <w:rFonts w:eastAsia="SimSun" w:hint="eastAsia"/>
          <w:color w:val="auto"/>
          <w:sz w:val="24"/>
          <w:lang w:eastAsia="zh-CN"/>
        </w:rPr>
        <w:t>（</w:t>
      </w:r>
      <w:r w:rsidRPr="00D874EE">
        <w:rPr>
          <w:rFonts w:eastAsia="SimSun"/>
          <w:color w:val="auto"/>
          <w:sz w:val="24"/>
          <w:lang w:eastAsia="zh-CN"/>
        </w:rPr>
        <w:t>j</w:t>
      </w:r>
      <w:r w:rsidRPr="00D874EE">
        <w:rPr>
          <w:rFonts w:eastAsia="SimSun" w:hint="eastAsia"/>
          <w:color w:val="auto"/>
          <w:sz w:val="24"/>
          <w:lang w:eastAsia="zh-CN"/>
        </w:rPr>
        <w:t>）条和相关条款问题不限成员名额闭会期间特设工作组第</w:t>
      </w:r>
      <w:r w:rsidRPr="00D874EE">
        <w:rPr>
          <w:rFonts w:eastAsia="SimSun"/>
          <w:color w:val="auto"/>
          <w:sz w:val="24"/>
          <w:lang w:eastAsia="zh-CN"/>
        </w:rPr>
        <w:t>11/2</w:t>
      </w:r>
      <w:r w:rsidRPr="00D874EE">
        <w:rPr>
          <w:rFonts w:eastAsia="SimSun" w:hint="eastAsia"/>
          <w:color w:val="auto"/>
          <w:sz w:val="24"/>
          <w:lang w:eastAsia="zh-CN"/>
        </w:rPr>
        <w:t>号建议，载于决定草案汇编。</w:t>
      </w:r>
      <w:r w:rsidRPr="00D874EE">
        <w:rPr>
          <w:rFonts w:eastAsia="SimSun"/>
          <w:color w:val="auto"/>
          <w:sz w:val="24"/>
          <w:lang w:eastAsia="zh-CN"/>
        </w:rPr>
        <w:t xml:space="preserve"> </w:t>
      </w:r>
    </w:p>
    <w:p w14:paraId="4744486C" w14:textId="5E66F77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第一工作组商定，由主席就几个未决问题举行非正式磋商，并拟定一项订正决定草案供工作组审议，但有一项谅解，即无需在本</w:t>
      </w:r>
      <w:r w:rsidR="002F1B5C">
        <w:rPr>
          <w:rFonts w:eastAsia="SimSun" w:hint="eastAsia"/>
          <w:color w:val="auto"/>
          <w:sz w:val="24"/>
          <w:lang w:eastAsia="zh-CN"/>
        </w:rPr>
        <w:t>次</w:t>
      </w:r>
      <w:r w:rsidR="008C4CC4">
        <w:rPr>
          <w:rFonts w:eastAsia="SimSun" w:hint="eastAsia"/>
          <w:color w:val="auto"/>
          <w:sz w:val="24"/>
          <w:lang w:eastAsia="zh-CN"/>
        </w:rPr>
        <w:t>会议</w:t>
      </w:r>
      <w:r w:rsidRPr="00D874EE">
        <w:rPr>
          <w:rFonts w:eastAsia="SimSun" w:hint="eastAsia"/>
          <w:color w:val="auto"/>
          <w:sz w:val="24"/>
          <w:lang w:eastAsia="zh-CN"/>
        </w:rPr>
        <w:t>上处理决定草案附件二中带括号的案文，因为不限成员名额闭会期间特设工作组将在其第十二次会议上进一步审议关于第</w:t>
      </w:r>
      <w:r w:rsidRPr="00D874EE">
        <w:rPr>
          <w:rFonts w:eastAsia="SimSun"/>
          <w:color w:val="auto"/>
          <w:sz w:val="24"/>
          <w:lang w:eastAsia="zh-CN"/>
        </w:rPr>
        <w:t>8</w:t>
      </w:r>
      <w:r w:rsidRPr="00D874EE">
        <w:rPr>
          <w:rFonts w:eastAsia="SimSun" w:hint="eastAsia"/>
          <w:color w:val="auto"/>
          <w:sz w:val="24"/>
          <w:lang w:eastAsia="zh-CN"/>
        </w:rPr>
        <w:t>（</w:t>
      </w:r>
      <w:r w:rsidRPr="00D874EE">
        <w:rPr>
          <w:rFonts w:eastAsia="SimSun"/>
          <w:color w:val="auto"/>
          <w:sz w:val="24"/>
          <w:lang w:eastAsia="zh-CN"/>
        </w:rPr>
        <w:t>j</w:t>
      </w:r>
      <w:r w:rsidRPr="00D874EE">
        <w:rPr>
          <w:rFonts w:eastAsia="SimSun" w:hint="eastAsia"/>
          <w:color w:val="auto"/>
          <w:sz w:val="24"/>
          <w:lang w:eastAsia="zh-CN"/>
        </w:rPr>
        <w:t>）条的新工作方案。</w:t>
      </w:r>
    </w:p>
    <w:p w14:paraId="219B380B" w14:textId="2D9ADB6E"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2</w:t>
      </w:r>
      <w:r w:rsidR="008C4CC4">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CBD/COP/15/L.8</w:t>
      </w:r>
      <w:r w:rsidR="002F1B5C">
        <w:rPr>
          <w:rFonts w:eastAsia="SimSun" w:hint="eastAsia"/>
          <w:color w:val="auto"/>
          <w:sz w:val="24"/>
          <w:lang w:eastAsia="zh-CN"/>
        </w:rPr>
        <w:t>号</w:t>
      </w:r>
      <w:r w:rsidR="002F1B5C"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5AC1CB8C" w14:textId="52557FD6" w:rsidR="00D874EE" w:rsidRPr="00D874EE" w:rsidRDefault="002F1B5C"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Pr>
          <w:rFonts w:eastAsia="SimSun" w:hint="eastAsia"/>
          <w:color w:val="auto"/>
          <w:sz w:val="24"/>
          <w:lang w:eastAsia="zh-CN"/>
        </w:rPr>
        <w:t>通过了了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15/10</w:t>
      </w:r>
      <w:r w:rsidR="00D874EE" w:rsidRPr="00D874EE">
        <w:rPr>
          <w:rFonts w:eastAsia="SimSun" w:hint="eastAsia"/>
          <w:color w:val="auto"/>
          <w:sz w:val="24"/>
          <w:lang w:eastAsia="zh-CN"/>
        </w:rPr>
        <w:t>号决定。</w:t>
      </w:r>
    </w:p>
    <w:p w14:paraId="57AA939F"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国际生物多样性问题土著论坛的代表发了言。</w:t>
      </w:r>
      <w:r w:rsidRPr="00D874EE">
        <w:rPr>
          <w:rFonts w:eastAsia="SimSun" w:hint="eastAsia"/>
          <w:color w:val="auto"/>
          <w:sz w:val="24"/>
          <w:lang w:eastAsia="zh-CN"/>
        </w:rPr>
        <w:t xml:space="preserve"> </w:t>
      </w:r>
    </w:p>
    <w:p w14:paraId="45EE2BD4"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B.  </w:t>
      </w:r>
      <w:r w:rsidRPr="00D874EE">
        <w:rPr>
          <w:rFonts w:eastAsia="SimSun" w:hint="eastAsia"/>
          <w:b/>
          <w:bCs/>
          <w:snapToGrid w:val="0"/>
          <w:kern w:val="22"/>
          <w:sz w:val="24"/>
          <w:lang w:eastAsia="zh-CN"/>
        </w:rPr>
        <w:t>关于第</w:t>
      </w:r>
      <w:r w:rsidRPr="00D874EE">
        <w:rPr>
          <w:rFonts w:eastAsia="SimSun"/>
          <w:b/>
          <w:bCs/>
          <w:snapToGrid w:val="0"/>
          <w:kern w:val="22"/>
          <w:sz w:val="24"/>
          <w:lang w:eastAsia="zh-CN"/>
        </w:rPr>
        <w:t>8</w:t>
      </w:r>
      <w:r w:rsidRPr="00D874EE">
        <w:rPr>
          <w:rFonts w:eastAsia="SimSun" w:hint="eastAsia"/>
          <w:b/>
          <w:bCs/>
          <w:snapToGrid w:val="0"/>
          <w:kern w:val="22"/>
          <w:sz w:val="24"/>
          <w:lang w:eastAsia="zh-CN"/>
        </w:rPr>
        <w:t>（</w:t>
      </w:r>
      <w:r w:rsidRPr="00D874EE">
        <w:rPr>
          <w:rFonts w:eastAsia="SimSun"/>
          <w:b/>
          <w:bCs/>
          <w:snapToGrid w:val="0"/>
          <w:kern w:val="22"/>
          <w:sz w:val="24"/>
          <w:lang w:eastAsia="zh-CN"/>
        </w:rPr>
        <w:t>j</w:t>
      </w:r>
      <w:r w:rsidRPr="00D874EE">
        <w:rPr>
          <w:rFonts w:eastAsia="SimSun" w:hint="eastAsia"/>
          <w:b/>
          <w:bCs/>
          <w:snapToGrid w:val="0"/>
          <w:kern w:val="22"/>
          <w:sz w:val="24"/>
          <w:lang w:eastAsia="zh-CN"/>
        </w:rPr>
        <w:t>）条和相关条款的深入对话</w:t>
      </w:r>
    </w:p>
    <w:p w14:paraId="5D144186" w14:textId="57790B3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讨论了议程分项目</w:t>
      </w:r>
      <w:r w:rsidRPr="00D874EE">
        <w:rPr>
          <w:rFonts w:eastAsia="SimSun"/>
          <w:color w:val="auto"/>
          <w:sz w:val="24"/>
          <w:lang w:eastAsia="zh-CN"/>
        </w:rPr>
        <w:t>10B</w:t>
      </w:r>
      <w:r w:rsidRPr="00D874EE">
        <w:rPr>
          <w:rFonts w:eastAsia="SimSun" w:hint="eastAsia"/>
          <w:color w:val="auto"/>
          <w:sz w:val="24"/>
          <w:lang w:eastAsia="zh-CN"/>
        </w:rPr>
        <w:t>。工作组收到了一项关于专题领域和其他跨领域问题的决定草案。决定草案基于第</w:t>
      </w:r>
      <w:r w:rsidRPr="00D874EE">
        <w:rPr>
          <w:rFonts w:eastAsia="SimSun"/>
          <w:color w:val="auto"/>
          <w:sz w:val="24"/>
          <w:lang w:eastAsia="zh-CN"/>
        </w:rPr>
        <w:t>8</w:t>
      </w:r>
      <w:r w:rsidRPr="00D874EE">
        <w:rPr>
          <w:rFonts w:eastAsia="SimSun"/>
          <w:color w:val="auto"/>
          <w:sz w:val="24"/>
          <w:lang w:eastAsia="zh-CN"/>
        </w:rPr>
        <w:t>（</w:t>
      </w:r>
      <w:r w:rsidRPr="00D874EE">
        <w:rPr>
          <w:rFonts w:eastAsia="SimSun"/>
          <w:color w:val="auto"/>
          <w:sz w:val="24"/>
          <w:lang w:eastAsia="zh-CN"/>
        </w:rPr>
        <w:t>j</w:t>
      </w:r>
      <w:r w:rsidRPr="00D874EE">
        <w:rPr>
          <w:rFonts w:eastAsia="SimSun"/>
          <w:color w:val="auto"/>
          <w:sz w:val="24"/>
          <w:lang w:eastAsia="zh-CN"/>
        </w:rPr>
        <w:t>）</w:t>
      </w:r>
      <w:r w:rsidRPr="00D874EE">
        <w:rPr>
          <w:rFonts w:eastAsia="SimSun" w:hint="eastAsia"/>
          <w:color w:val="auto"/>
          <w:sz w:val="24"/>
          <w:lang w:eastAsia="zh-CN"/>
        </w:rPr>
        <w:t>条和相关条款问题不限成员名额闭会期间特设工作组第</w:t>
      </w:r>
      <w:r w:rsidRPr="00D874EE">
        <w:rPr>
          <w:rFonts w:eastAsia="SimSun"/>
          <w:color w:val="auto"/>
          <w:sz w:val="24"/>
          <w:lang w:eastAsia="zh-CN"/>
        </w:rPr>
        <w:t>11/1</w:t>
      </w:r>
      <w:r w:rsidRPr="00D874EE">
        <w:rPr>
          <w:rFonts w:eastAsia="SimSun" w:hint="eastAsia"/>
          <w:color w:val="auto"/>
          <w:sz w:val="24"/>
          <w:lang w:eastAsia="zh-CN"/>
        </w:rPr>
        <w:t>号建议，载于决定草案汇编。</w:t>
      </w:r>
    </w:p>
    <w:p w14:paraId="6D22A5E4"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第一工作组商定，由主席将决定草案作为会议室文件提交工作组审议。</w:t>
      </w:r>
    </w:p>
    <w:p w14:paraId="65431177" w14:textId="6CFF7192"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2</w:t>
      </w:r>
      <w:r w:rsidR="008C4CC4">
        <w:rPr>
          <w:rFonts w:eastAsia="SimSun" w:hint="eastAsia"/>
          <w:color w:val="auto"/>
          <w:sz w:val="24"/>
          <w:lang w:eastAsia="zh-CN"/>
        </w:rPr>
        <w:t>场会议</w:t>
      </w:r>
      <w:r w:rsidRPr="00D874EE">
        <w:rPr>
          <w:rFonts w:eastAsia="SimSun" w:hint="eastAsia"/>
          <w:color w:val="auto"/>
          <w:sz w:val="24"/>
          <w:lang w:eastAsia="zh-CN"/>
        </w:rPr>
        <w:t>审议了主席提交的决定草案，核准了经口头修正的案文，作为</w:t>
      </w:r>
      <w:r w:rsidRPr="00D874EE">
        <w:rPr>
          <w:rFonts w:eastAsia="SimSun"/>
          <w:color w:val="auto"/>
          <w:sz w:val="24"/>
          <w:lang w:eastAsia="zh-CN"/>
        </w:rPr>
        <w:t>CBD/COP/15/L.6</w:t>
      </w:r>
      <w:r w:rsidR="002F1B5C">
        <w:rPr>
          <w:rFonts w:eastAsia="SimSun" w:hint="eastAsia"/>
          <w:color w:val="auto"/>
          <w:sz w:val="24"/>
          <w:lang w:eastAsia="zh-CN"/>
        </w:rPr>
        <w:t>号</w:t>
      </w:r>
      <w:r w:rsidR="002F1B5C"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5901E2F6" w14:textId="315DD854" w:rsidR="00D874EE" w:rsidRPr="00D874EE" w:rsidRDefault="002F1B5C"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15/20</w:t>
      </w:r>
      <w:r w:rsidR="00D874EE" w:rsidRPr="00D874EE">
        <w:rPr>
          <w:rFonts w:eastAsia="SimSun" w:hint="eastAsia"/>
          <w:color w:val="auto"/>
          <w:sz w:val="24"/>
          <w:lang w:eastAsia="zh-CN"/>
        </w:rPr>
        <w:t>号决定。</w:t>
      </w:r>
    </w:p>
    <w:p w14:paraId="386CE450"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C.  </w:t>
      </w:r>
      <w:r w:rsidRPr="00D874EE">
        <w:rPr>
          <w:rFonts w:eastAsia="SimSun" w:hint="eastAsia"/>
          <w:b/>
          <w:bCs/>
          <w:snapToGrid w:val="0"/>
          <w:kern w:val="22"/>
          <w:sz w:val="24"/>
          <w:lang w:eastAsia="zh-CN"/>
        </w:rPr>
        <w:t>联合国土著问题常设论坛的建议</w:t>
      </w:r>
    </w:p>
    <w:p w14:paraId="447FAEF3" w14:textId="33D82185"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讨论了议程分项目</w:t>
      </w:r>
      <w:r w:rsidRPr="00D874EE">
        <w:rPr>
          <w:rFonts w:eastAsia="SimSun"/>
          <w:color w:val="auto"/>
          <w:sz w:val="24"/>
          <w:lang w:eastAsia="zh-CN"/>
        </w:rPr>
        <w:t>10C</w:t>
      </w:r>
      <w:r w:rsidRPr="00D874EE">
        <w:rPr>
          <w:rFonts w:eastAsia="SimSun" w:hint="eastAsia"/>
          <w:color w:val="auto"/>
          <w:sz w:val="24"/>
          <w:lang w:eastAsia="zh-CN"/>
        </w:rPr>
        <w:t>。工作组收到了一项关于土著问题常设论坛对《生物多样性公约》的建议的决定草案。决定草案基于第</w:t>
      </w:r>
      <w:r w:rsidRPr="00D874EE">
        <w:rPr>
          <w:rFonts w:eastAsia="SimSun"/>
          <w:color w:val="auto"/>
          <w:sz w:val="24"/>
          <w:lang w:eastAsia="zh-CN"/>
        </w:rPr>
        <w:t>8</w:t>
      </w:r>
      <w:r w:rsidRPr="00D874EE">
        <w:rPr>
          <w:rFonts w:eastAsia="SimSun"/>
          <w:color w:val="auto"/>
          <w:sz w:val="24"/>
          <w:lang w:eastAsia="zh-CN"/>
        </w:rPr>
        <w:t>（</w:t>
      </w:r>
      <w:r w:rsidRPr="00D874EE">
        <w:rPr>
          <w:rFonts w:eastAsia="SimSun"/>
          <w:color w:val="auto"/>
          <w:sz w:val="24"/>
          <w:lang w:eastAsia="zh-CN"/>
        </w:rPr>
        <w:t>j</w:t>
      </w:r>
      <w:r w:rsidRPr="00D874EE">
        <w:rPr>
          <w:rFonts w:eastAsia="SimSun"/>
          <w:color w:val="auto"/>
          <w:sz w:val="24"/>
          <w:lang w:eastAsia="zh-CN"/>
        </w:rPr>
        <w:t>）</w:t>
      </w:r>
      <w:r w:rsidRPr="00D874EE">
        <w:rPr>
          <w:rFonts w:eastAsia="SimSun" w:hint="eastAsia"/>
          <w:color w:val="auto"/>
          <w:sz w:val="24"/>
          <w:lang w:eastAsia="zh-CN"/>
        </w:rPr>
        <w:t>条和相关条款问题不限成员名额闭会期间特设工作组第</w:t>
      </w:r>
      <w:r w:rsidRPr="00D874EE">
        <w:rPr>
          <w:rFonts w:eastAsia="SimSun"/>
          <w:color w:val="auto"/>
          <w:sz w:val="24"/>
          <w:lang w:eastAsia="zh-CN"/>
        </w:rPr>
        <w:t>11/4</w:t>
      </w:r>
      <w:r w:rsidRPr="00D874EE">
        <w:rPr>
          <w:rFonts w:eastAsia="SimSun" w:hint="eastAsia"/>
          <w:color w:val="auto"/>
          <w:sz w:val="24"/>
          <w:lang w:eastAsia="zh-CN"/>
        </w:rPr>
        <w:t>号建议，载于决定草案汇编。</w:t>
      </w:r>
    </w:p>
    <w:p w14:paraId="71676A9B"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第一工作组商定，由主席将决定草案作为会议室文件提交工作组审议。</w:t>
      </w:r>
      <w:r w:rsidRPr="00D874EE">
        <w:rPr>
          <w:rFonts w:eastAsia="SimSun"/>
          <w:color w:val="auto"/>
          <w:sz w:val="24"/>
          <w:lang w:eastAsia="zh-CN"/>
        </w:rPr>
        <w:t xml:space="preserve"> </w:t>
      </w:r>
    </w:p>
    <w:p w14:paraId="27719D58" w14:textId="4ED7CDD0"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2</w:t>
      </w:r>
      <w:r w:rsidR="008C4CC4">
        <w:rPr>
          <w:rFonts w:eastAsia="SimSun" w:hint="eastAsia"/>
          <w:color w:val="auto"/>
          <w:sz w:val="24"/>
          <w:lang w:eastAsia="zh-CN"/>
        </w:rPr>
        <w:t>场会议</w:t>
      </w:r>
      <w:r w:rsidRPr="00D874EE">
        <w:rPr>
          <w:rFonts w:eastAsia="SimSun" w:hint="eastAsia"/>
          <w:color w:val="auto"/>
          <w:sz w:val="24"/>
          <w:lang w:eastAsia="zh-CN"/>
        </w:rPr>
        <w:t>审议了主席提交的决定草案，核准了经口头修正的案文，作为</w:t>
      </w:r>
      <w:r w:rsidRPr="00D874EE">
        <w:rPr>
          <w:rFonts w:eastAsia="SimSun"/>
          <w:color w:val="auto"/>
          <w:sz w:val="24"/>
          <w:lang w:eastAsia="zh-CN"/>
        </w:rPr>
        <w:t>CBD/COP/15/L.7</w:t>
      </w:r>
      <w:r w:rsidR="002F1B5C">
        <w:rPr>
          <w:rFonts w:eastAsia="SimSun" w:hint="eastAsia"/>
          <w:color w:val="auto"/>
          <w:sz w:val="24"/>
          <w:lang w:eastAsia="zh-CN"/>
        </w:rPr>
        <w:t>号</w:t>
      </w:r>
      <w:r w:rsidR="002F1B5C"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4CADF523" w14:textId="1FF31BA2" w:rsidR="00D874EE" w:rsidRPr="00D874EE" w:rsidRDefault="002F1B5C"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w:t>
      </w:r>
      <w:r w:rsidR="00D874EE" w:rsidRPr="00D874EE">
        <w:rPr>
          <w:color w:val="auto"/>
          <w:sz w:val="24"/>
          <w:lang w:eastAsia="zh-CN"/>
        </w:rPr>
        <w:t>21</w:t>
      </w:r>
      <w:r w:rsidR="00D874EE" w:rsidRPr="00D874EE">
        <w:rPr>
          <w:rFonts w:eastAsia="SimSun" w:hint="eastAsia"/>
          <w:color w:val="auto"/>
          <w:sz w:val="24"/>
          <w:lang w:eastAsia="zh-CN"/>
        </w:rPr>
        <w:t>号决定。</w:t>
      </w:r>
    </w:p>
    <w:p w14:paraId="48A21415"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lastRenderedPageBreak/>
        <w:t>项目</w:t>
      </w:r>
      <w:r w:rsidRPr="00D874EE">
        <w:rPr>
          <w:rFonts w:eastAsia="SimSun"/>
          <w:b/>
          <w:snapToGrid w:val="0"/>
          <w:kern w:val="22"/>
          <w:sz w:val="24"/>
          <w:lang w:eastAsia="zh-CN"/>
        </w:rPr>
        <w:t xml:space="preserve"> 11.  </w:t>
      </w:r>
      <w:r w:rsidRPr="00D874EE">
        <w:rPr>
          <w:rFonts w:eastAsia="SimSun" w:hint="eastAsia"/>
          <w:b/>
          <w:snapToGrid w:val="0"/>
          <w:kern w:val="22"/>
          <w:sz w:val="24"/>
          <w:lang w:eastAsia="zh-CN"/>
        </w:rPr>
        <w:t>遗传资源数字序列信息</w:t>
      </w:r>
    </w:p>
    <w:p w14:paraId="0CE957B4" w14:textId="57104793"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一并审议了议程项目</w:t>
      </w:r>
      <w:r w:rsidRPr="00D874EE">
        <w:rPr>
          <w:rFonts w:eastAsia="SimSun" w:hint="eastAsia"/>
          <w:color w:val="auto"/>
          <w:sz w:val="24"/>
          <w:lang w:eastAsia="zh-CN"/>
        </w:rPr>
        <w:t>1</w:t>
      </w:r>
      <w:r w:rsidRPr="00D874EE">
        <w:rPr>
          <w:rFonts w:eastAsia="SimSun"/>
          <w:color w:val="auto"/>
          <w:sz w:val="24"/>
          <w:lang w:eastAsia="zh-CN"/>
        </w:rPr>
        <w:t xml:space="preserve">1 </w:t>
      </w:r>
      <w:r w:rsidRPr="00D874EE">
        <w:rPr>
          <w:rFonts w:eastAsia="SimSun" w:hint="eastAsia"/>
          <w:color w:val="auto"/>
          <w:sz w:val="24"/>
          <w:lang w:eastAsia="zh-CN"/>
        </w:rPr>
        <w:t>和作为名古屋议定书缔约方会议的缔约方大会第四次会议议程项目</w:t>
      </w:r>
      <w:r w:rsidRPr="00D874EE">
        <w:rPr>
          <w:rFonts w:eastAsia="SimSun"/>
          <w:color w:val="auto"/>
          <w:sz w:val="24"/>
          <w:lang w:eastAsia="zh-CN"/>
        </w:rPr>
        <w:t>14</w:t>
      </w:r>
      <w:r w:rsidRPr="00D874EE">
        <w:rPr>
          <w:rFonts w:eastAsia="SimSun" w:hint="eastAsia"/>
          <w:color w:val="auto"/>
          <w:sz w:val="24"/>
          <w:lang w:eastAsia="zh-CN"/>
        </w:rPr>
        <w:t>。工作组收到了一项决定草案，决定草案以第</w:t>
      </w:r>
      <w:r w:rsidRPr="00D874EE">
        <w:rPr>
          <w:rFonts w:eastAsia="SimSun"/>
          <w:color w:val="auto"/>
          <w:sz w:val="24"/>
          <w:lang w:eastAsia="zh-CN"/>
        </w:rPr>
        <w:t>5/2</w:t>
      </w:r>
      <w:r w:rsidRPr="00D874EE">
        <w:rPr>
          <w:rFonts w:eastAsia="SimSun" w:hint="eastAsia"/>
          <w:color w:val="auto"/>
          <w:sz w:val="24"/>
          <w:lang w:eastAsia="zh-CN"/>
        </w:rPr>
        <w:t>号建议的形式提出，是</w:t>
      </w:r>
      <w:r w:rsidRPr="00D874EE">
        <w:rPr>
          <w:rFonts w:eastAsia="SimSun"/>
          <w:color w:val="auto"/>
          <w:sz w:val="24"/>
          <w:lang w:eastAsia="zh-CN"/>
        </w:rPr>
        <w:t>2020</w:t>
      </w:r>
      <w:r w:rsidRPr="00D874EE">
        <w:rPr>
          <w:rFonts w:eastAsia="SimSun" w:hint="eastAsia"/>
          <w:color w:val="auto"/>
          <w:sz w:val="24"/>
          <w:lang w:eastAsia="zh-CN"/>
        </w:rPr>
        <w:t>年后全球生物多样性框架不限成员名额工作组参考第</w:t>
      </w:r>
      <w:r w:rsidRPr="00D874EE">
        <w:rPr>
          <w:rFonts w:eastAsia="SimSun"/>
          <w:color w:val="auto"/>
          <w:sz w:val="24"/>
          <w:lang w:eastAsia="zh-CN"/>
        </w:rPr>
        <w:t>3/2</w:t>
      </w:r>
      <w:r w:rsidRPr="00D874EE">
        <w:rPr>
          <w:rFonts w:eastAsia="SimSun" w:hint="eastAsia"/>
          <w:color w:val="auto"/>
          <w:sz w:val="24"/>
          <w:lang w:eastAsia="zh-CN"/>
        </w:rPr>
        <w:t>号和第</w:t>
      </w:r>
      <w:r w:rsidRPr="00D874EE">
        <w:rPr>
          <w:rFonts w:eastAsia="SimSun"/>
          <w:color w:val="auto"/>
          <w:sz w:val="24"/>
          <w:lang w:eastAsia="zh-CN"/>
        </w:rPr>
        <w:t>4/2</w:t>
      </w:r>
      <w:r w:rsidRPr="00D874EE">
        <w:rPr>
          <w:rFonts w:eastAsia="SimSun" w:hint="eastAsia"/>
          <w:color w:val="auto"/>
          <w:sz w:val="24"/>
          <w:lang w:eastAsia="zh-CN"/>
        </w:rPr>
        <w:t>号建议以及执行秘书关于遗传资源数字序列信息的说明（</w:t>
      </w:r>
      <w:r w:rsidRPr="00D874EE">
        <w:rPr>
          <w:rFonts w:eastAsia="SimSun"/>
          <w:color w:val="auto"/>
          <w:sz w:val="24"/>
          <w:lang w:eastAsia="zh-CN"/>
        </w:rPr>
        <w:t>CBD/WG</w:t>
      </w:r>
      <w:smartTag w:uri="urn:schemas-microsoft-com:office:smarttags" w:element="chsdate">
        <w:smartTagPr>
          <w:attr w:name="IsROCDate" w:val="False"/>
          <w:attr w:name="IsLunarDate" w:val="False"/>
          <w:attr w:name="Day" w:val="7"/>
          <w:attr w:name="Month" w:val="12"/>
          <w:attr w:name="Year" w:val="2022"/>
        </w:smartTagPr>
        <w:r w:rsidRPr="00D874EE">
          <w:rPr>
            <w:rFonts w:eastAsia="SimSun"/>
            <w:color w:val="auto"/>
            <w:sz w:val="24"/>
            <w:lang w:eastAsia="zh-CN"/>
          </w:rPr>
          <w:t>2020/5/3</w:t>
        </w:r>
      </w:smartTag>
      <w:r w:rsidRPr="00D874EE">
        <w:rPr>
          <w:rFonts w:eastAsia="SimSun" w:hint="eastAsia"/>
          <w:color w:val="auto"/>
          <w:sz w:val="24"/>
          <w:lang w:eastAsia="zh-CN"/>
        </w:rPr>
        <w:t>）所载信息而拟定的。</w:t>
      </w:r>
    </w:p>
    <w:p w14:paraId="6ED64158"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第一工作组设了立一个联络小组，由</w:t>
      </w:r>
      <w:r w:rsidRPr="00D874EE">
        <w:rPr>
          <w:rFonts w:eastAsia="SimSun"/>
          <w:color w:val="auto"/>
          <w:sz w:val="24"/>
          <w:lang w:eastAsia="zh-CN"/>
        </w:rPr>
        <w:t>Gaute Voigt-Hanssen</w:t>
      </w:r>
      <w:r w:rsidRPr="00D874EE">
        <w:rPr>
          <w:rFonts w:eastAsia="SimSun" w:hint="eastAsia"/>
          <w:color w:val="auto"/>
          <w:sz w:val="24"/>
          <w:lang w:eastAsia="zh-CN"/>
        </w:rPr>
        <w:t>（挪威）和</w:t>
      </w:r>
      <w:proofErr w:type="spellStart"/>
      <w:r w:rsidRPr="00D874EE">
        <w:rPr>
          <w:rFonts w:eastAsia="SimSun"/>
          <w:color w:val="auto"/>
          <w:sz w:val="24"/>
          <w:lang w:eastAsia="zh-CN"/>
        </w:rPr>
        <w:t>Lacticia</w:t>
      </w:r>
      <w:proofErr w:type="spellEnd"/>
      <w:r w:rsidRPr="00D874EE">
        <w:rPr>
          <w:rFonts w:eastAsia="SimSun"/>
          <w:color w:val="auto"/>
          <w:sz w:val="24"/>
          <w:lang w:eastAsia="zh-CN"/>
        </w:rPr>
        <w:t xml:space="preserve"> Tshitwamulomoni</w:t>
      </w:r>
      <w:r w:rsidRPr="00D874EE">
        <w:rPr>
          <w:rFonts w:eastAsia="SimSun" w:hint="eastAsia"/>
          <w:color w:val="auto"/>
          <w:sz w:val="24"/>
          <w:lang w:eastAsia="zh-CN"/>
        </w:rPr>
        <w:t>（南非）担任共同主席，负责拟定一项订正决定草案，供工作组审议。</w:t>
      </w:r>
    </w:p>
    <w:p w14:paraId="2C95CC93" w14:textId="48525CB2" w:rsidR="00D874EE" w:rsidRPr="00D874EE" w:rsidRDefault="002F1B5C"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3</w:t>
      </w:r>
      <w:r w:rsidR="009A4707">
        <w:rPr>
          <w:rFonts w:eastAsia="SimSun" w:hint="eastAsia"/>
          <w:color w:val="auto"/>
          <w:sz w:val="24"/>
          <w:lang w:eastAsia="zh-CN"/>
        </w:rPr>
        <w:t>场全体会议</w:t>
      </w:r>
      <w:r w:rsidR="00D874EE" w:rsidRPr="00D874EE">
        <w:rPr>
          <w:rFonts w:eastAsia="SimSun" w:hint="eastAsia"/>
          <w:color w:val="auto"/>
          <w:sz w:val="24"/>
          <w:lang w:eastAsia="zh-CN"/>
        </w:rPr>
        <w:t>商定，由主席拟定一揽子案文，涵盖与</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年后全球生物多样性框架密切相关的各议程项目，包括项目</w:t>
      </w:r>
      <w:r w:rsidR="00D874EE" w:rsidRPr="00D874EE">
        <w:rPr>
          <w:rFonts w:eastAsia="SimSun"/>
          <w:color w:val="auto"/>
          <w:sz w:val="24"/>
          <w:lang w:eastAsia="zh-CN"/>
        </w:rPr>
        <w:t>11</w:t>
      </w:r>
      <w:r w:rsidR="00D874EE" w:rsidRPr="00D874EE">
        <w:rPr>
          <w:rFonts w:eastAsia="SimSun" w:hint="eastAsia"/>
          <w:color w:val="auto"/>
          <w:sz w:val="24"/>
          <w:lang w:eastAsia="zh-CN"/>
        </w:rPr>
        <w:t>，供缔约方大会审议。</w:t>
      </w:r>
    </w:p>
    <w:p w14:paraId="09D5E3C5" w14:textId="718272E4" w:rsidR="00D874EE" w:rsidRPr="00D874EE" w:rsidRDefault="002F1B5C"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w:t>
      </w:r>
      <w:r>
        <w:rPr>
          <w:rFonts w:eastAsia="SimSun" w:hint="eastAsia"/>
          <w:color w:val="auto"/>
          <w:sz w:val="24"/>
          <w:lang w:eastAsia="zh-CN"/>
        </w:rPr>
        <w:t>并通过</w:t>
      </w:r>
      <w:r w:rsidR="00D874EE" w:rsidRPr="00D874EE">
        <w:rPr>
          <w:rFonts w:eastAsia="SimSun" w:hint="eastAsia"/>
          <w:color w:val="auto"/>
          <w:sz w:val="24"/>
          <w:lang w:eastAsia="zh-CN"/>
        </w:rPr>
        <w:t>了主席提交的一套决定草案中的</w:t>
      </w:r>
      <w:r w:rsidR="00D874EE" w:rsidRPr="00D874EE">
        <w:rPr>
          <w:rFonts w:eastAsia="SimSun"/>
          <w:color w:val="auto"/>
          <w:sz w:val="24"/>
          <w:lang w:eastAsia="zh-CN"/>
        </w:rPr>
        <w:t>CBD/COP/15/L.30</w:t>
      </w:r>
      <w:r>
        <w:rPr>
          <w:rFonts w:eastAsia="SimSun" w:hint="eastAsia"/>
          <w:color w:val="auto"/>
          <w:sz w:val="24"/>
          <w:lang w:eastAsia="zh-CN"/>
        </w:rPr>
        <w:t>号</w:t>
      </w:r>
      <w:r w:rsidRPr="00D874EE">
        <w:rPr>
          <w:rFonts w:eastAsia="SimSun" w:hint="eastAsia"/>
          <w:color w:val="auto"/>
          <w:sz w:val="24"/>
          <w:lang w:eastAsia="zh-CN"/>
        </w:rPr>
        <w:t>决定草案</w:t>
      </w:r>
      <w:r>
        <w:rPr>
          <w:rFonts w:eastAsia="SimSun" w:hint="eastAsia"/>
          <w:color w:val="auto"/>
          <w:sz w:val="24"/>
          <w:lang w:eastAsia="zh-CN"/>
        </w:rPr>
        <w:t>，</w:t>
      </w:r>
      <w:r w:rsidR="00D874EE" w:rsidRPr="00D874EE">
        <w:rPr>
          <w:rFonts w:eastAsia="SimSun" w:hint="eastAsia"/>
          <w:color w:val="auto"/>
          <w:sz w:val="24"/>
          <w:lang w:eastAsia="zh-CN"/>
        </w:rPr>
        <w:t>决定草案成为第</w:t>
      </w:r>
      <w:r w:rsidR="00D874EE" w:rsidRPr="00D874EE">
        <w:rPr>
          <w:rFonts w:eastAsia="SimSun"/>
          <w:color w:val="auto"/>
          <w:sz w:val="24"/>
          <w:lang w:eastAsia="zh-CN"/>
        </w:rPr>
        <w:t>15/9</w:t>
      </w:r>
      <w:r w:rsidR="00D874EE" w:rsidRPr="00D874EE">
        <w:rPr>
          <w:rFonts w:eastAsia="SimSun" w:hint="eastAsia"/>
          <w:color w:val="auto"/>
          <w:sz w:val="24"/>
          <w:lang w:eastAsia="zh-CN"/>
        </w:rPr>
        <w:t>号决定。</w:t>
      </w:r>
    </w:p>
    <w:p w14:paraId="6D8FB12A"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 12.  </w:t>
      </w:r>
      <w:r w:rsidRPr="00D874EE">
        <w:rPr>
          <w:rFonts w:eastAsia="SimSun" w:hint="eastAsia"/>
          <w:b/>
          <w:snapToGrid w:val="0"/>
          <w:kern w:val="22"/>
          <w:sz w:val="24"/>
          <w:lang w:eastAsia="zh-CN"/>
        </w:rPr>
        <w:t>资源调动和财务机制</w:t>
      </w:r>
    </w:p>
    <w:p w14:paraId="3C8C85BB"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A.  </w:t>
      </w:r>
      <w:r w:rsidRPr="00D874EE">
        <w:rPr>
          <w:rFonts w:eastAsia="SimSun" w:hint="eastAsia"/>
          <w:b/>
          <w:bCs/>
          <w:snapToGrid w:val="0"/>
          <w:kern w:val="22"/>
          <w:sz w:val="24"/>
          <w:lang w:eastAsia="zh-CN"/>
        </w:rPr>
        <w:t>资源调动</w:t>
      </w:r>
    </w:p>
    <w:p w14:paraId="75F318F1" w14:textId="7E156FC9"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12A</w:t>
      </w:r>
      <w:r w:rsidRPr="00D874EE">
        <w:rPr>
          <w:rFonts w:eastAsia="SimSun" w:hint="eastAsia"/>
          <w:color w:val="auto"/>
          <w:sz w:val="24"/>
          <w:lang w:eastAsia="zh-CN"/>
        </w:rPr>
        <w:t>。工作组收到了一项决定草案，决定草案基于执行问题附属机构第</w:t>
      </w:r>
      <w:r w:rsidRPr="00D874EE">
        <w:rPr>
          <w:rFonts w:eastAsia="SimSun"/>
          <w:color w:val="auto"/>
          <w:sz w:val="24"/>
          <w:lang w:eastAsia="zh-CN"/>
        </w:rPr>
        <w:t>3/6</w:t>
      </w:r>
      <w:r w:rsidRPr="00D874EE">
        <w:rPr>
          <w:rFonts w:eastAsia="SimSun" w:hint="eastAsia"/>
          <w:color w:val="auto"/>
          <w:sz w:val="24"/>
          <w:lang w:eastAsia="zh-CN"/>
        </w:rPr>
        <w:t>号建议，载于决定草案汇编。</w:t>
      </w:r>
    </w:p>
    <w:p w14:paraId="0A10D6BB"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第一工作组设立了一个联络小组，由</w:t>
      </w:r>
      <w:r w:rsidRPr="00D874EE">
        <w:rPr>
          <w:rFonts w:eastAsia="SimSun"/>
          <w:color w:val="auto"/>
          <w:sz w:val="24"/>
          <w:lang w:eastAsia="zh-CN"/>
        </w:rPr>
        <w:t xml:space="preserve">Ines </w:t>
      </w:r>
      <w:proofErr w:type="spellStart"/>
      <w:r w:rsidRPr="00D874EE">
        <w:rPr>
          <w:rFonts w:eastAsia="SimSun"/>
          <w:color w:val="auto"/>
          <w:sz w:val="24"/>
          <w:lang w:eastAsia="zh-CN"/>
        </w:rPr>
        <w:t>Verleye</w:t>
      </w:r>
      <w:proofErr w:type="spellEnd"/>
      <w:r w:rsidRPr="00D874EE">
        <w:rPr>
          <w:rFonts w:eastAsia="SimSun"/>
          <w:color w:val="auto"/>
          <w:sz w:val="24"/>
          <w:lang w:eastAsia="zh-CN"/>
        </w:rPr>
        <w:t>（</w:t>
      </w:r>
      <w:r w:rsidRPr="00D874EE">
        <w:rPr>
          <w:rFonts w:eastAsia="SimSun" w:hint="eastAsia"/>
          <w:color w:val="auto"/>
          <w:sz w:val="24"/>
          <w:lang w:eastAsia="zh-CN"/>
        </w:rPr>
        <w:t>比利时</w:t>
      </w:r>
      <w:r w:rsidRPr="00D874EE">
        <w:rPr>
          <w:rFonts w:eastAsia="SimSun"/>
          <w:color w:val="auto"/>
          <w:sz w:val="24"/>
          <w:lang w:eastAsia="zh-CN"/>
        </w:rPr>
        <w:t>）</w:t>
      </w:r>
      <w:r w:rsidRPr="00D874EE">
        <w:rPr>
          <w:rFonts w:eastAsia="SimSun" w:hint="eastAsia"/>
          <w:color w:val="auto"/>
          <w:sz w:val="24"/>
          <w:lang w:eastAsia="zh-CN"/>
        </w:rPr>
        <w:t>和</w:t>
      </w:r>
      <w:proofErr w:type="spellStart"/>
      <w:r w:rsidRPr="00D874EE">
        <w:rPr>
          <w:rFonts w:eastAsia="SimSun"/>
          <w:color w:val="auto"/>
          <w:sz w:val="24"/>
          <w:lang w:eastAsia="zh-CN"/>
        </w:rPr>
        <w:t>Shonisani</w:t>
      </w:r>
      <w:proofErr w:type="spellEnd"/>
      <w:r w:rsidRPr="00D874EE">
        <w:rPr>
          <w:rFonts w:eastAsia="SimSun"/>
          <w:color w:val="auto"/>
          <w:sz w:val="24"/>
          <w:lang w:eastAsia="zh-CN"/>
        </w:rPr>
        <w:t xml:space="preserve"> </w:t>
      </w:r>
      <w:proofErr w:type="spellStart"/>
      <w:r w:rsidRPr="00D874EE">
        <w:rPr>
          <w:rFonts w:eastAsia="SimSun"/>
          <w:color w:val="auto"/>
          <w:sz w:val="24"/>
          <w:lang w:eastAsia="zh-CN"/>
        </w:rPr>
        <w:t>Munzhedzi</w:t>
      </w:r>
      <w:proofErr w:type="spellEnd"/>
      <w:r w:rsidRPr="00D874EE">
        <w:rPr>
          <w:rFonts w:eastAsia="SimSun"/>
          <w:color w:val="auto"/>
          <w:sz w:val="24"/>
          <w:lang w:eastAsia="zh-CN"/>
        </w:rPr>
        <w:t>（</w:t>
      </w:r>
      <w:r w:rsidRPr="00D874EE">
        <w:rPr>
          <w:rFonts w:eastAsia="SimSun" w:hint="eastAsia"/>
          <w:color w:val="auto"/>
          <w:sz w:val="24"/>
          <w:lang w:eastAsia="zh-CN"/>
        </w:rPr>
        <w:t>南非</w:t>
      </w:r>
      <w:r w:rsidRPr="00D874EE">
        <w:rPr>
          <w:rFonts w:eastAsia="SimSun"/>
          <w:color w:val="auto"/>
          <w:sz w:val="24"/>
          <w:lang w:eastAsia="zh-CN"/>
        </w:rPr>
        <w:t>）</w:t>
      </w:r>
      <w:r w:rsidRPr="00D874EE">
        <w:rPr>
          <w:rFonts w:eastAsia="SimSun" w:hint="eastAsia"/>
          <w:color w:val="auto"/>
          <w:sz w:val="24"/>
          <w:lang w:eastAsia="zh-CN"/>
        </w:rPr>
        <w:t>担任共同主席，负责拟定一项订正决定草案，供工作组审议。</w:t>
      </w:r>
    </w:p>
    <w:p w14:paraId="430A7D1B" w14:textId="74AEA268" w:rsidR="00D874EE" w:rsidRPr="00D874EE" w:rsidRDefault="00073E27"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3</w:t>
      </w:r>
      <w:r w:rsidR="009A4707">
        <w:rPr>
          <w:rFonts w:eastAsia="SimSun" w:hint="eastAsia"/>
          <w:color w:val="auto"/>
          <w:sz w:val="24"/>
          <w:lang w:eastAsia="zh-CN"/>
        </w:rPr>
        <w:t>场全体会议</w:t>
      </w:r>
      <w:r w:rsidR="00D874EE" w:rsidRPr="00D874EE">
        <w:rPr>
          <w:rFonts w:eastAsia="SimSun" w:hint="eastAsia"/>
          <w:color w:val="auto"/>
          <w:sz w:val="24"/>
          <w:lang w:eastAsia="zh-CN"/>
        </w:rPr>
        <w:t>商定，由主席拟定一揽子案文，涵盖与</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年后全球生物多样性框架密切相关的各议程项目，包括分项目</w:t>
      </w:r>
      <w:r w:rsidR="00D874EE" w:rsidRPr="00D874EE">
        <w:rPr>
          <w:rFonts w:eastAsia="SimSun"/>
          <w:color w:val="auto"/>
          <w:sz w:val="24"/>
          <w:lang w:eastAsia="zh-CN"/>
        </w:rPr>
        <w:t>12A</w:t>
      </w:r>
      <w:r w:rsidR="00D874EE" w:rsidRPr="00D874EE">
        <w:rPr>
          <w:rFonts w:eastAsia="SimSun" w:hint="eastAsia"/>
          <w:color w:val="auto"/>
          <w:sz w:val="24"/>
          <w:lang w:eastAsia="zh-CN"/>
        </w:rPr>
        <w:t>，供缔约方大会审议。</w:t>
      </w:r>
    </w:p>
    <w:p w14:paraId="046E3EFE" w14:textId="194CFF5C" w:rsidR="00D874EE" w:rsidRPr="00D874EE" w:rsidRDefault="00073E27"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w:t>
      </w:r>
      <w:r>
        <w:rPr>
          <w:rFonts w:eastAsia="SimSun" w:hint="eastAsia"/>
          <w:color w:val="auto"/>
          <w:sz w:val="24"/>
          <w:lang w:eastAsia="zh-CN"/>
        </w:rPr>
        <w:t>并通过</w:t>
      </w:r>
      <w:r w:rsidR="00D874EE" w:rsidRPr="00D874EE">
        <w:rPr>
          <w:rFonts w:eastAsia="SimSun" w:hint="eastAsia"/>
          <w:color w:val="auto"/>
          <w:sz w:val="24"/>
          <w:lang w:eastAsia="zh-CN"/>
        </w:rPr>
        <w:t>了主席提交的一套决定草案中的</w:t>
      </w:r>
      <w:r w:rsidR="00D874EE" w:rsidRPr="00D874EE">
        <w:rPr>
          <w:rFonts w:eastAsia="SimSun"/>
          <w:color w:val="auto"/>
          <w:sz w:val="24"/>
          <w:lang w:eastAsia="zh-CN"/>
        </w:rPr>
        <w:t>CBD/COP/15/L.29</w:t>
      </w:r>
      <w:r>
        <w:rPr>
          <w:rFonts w:eastAsia="SimSun" w:hint="eastAsia"/>
          <w:color w:val="auto"/>
          <w:sz w:val="24"/>
          <w:lang w:eastAsia="zh-CN"/>
        </w:rPr>
        <w:t>号</w:t>
      </w:r>
      <w:r w:rsidRPr="00D874EE">
        <w:rPr>
          <w:rFonts w:eastAsia="SimSun" w:hint="eastAsia"/>
          <w:color w:val="auto"/>
          <w:sz w:val="24"/>
          <w:lang w:eastAsia="zh-CN"/>
        </w:rPr>
        <w:t>决定草案</w:t>
      </w:r>
      <w:r>
        <w:rPr>
          <w:rFonts w:eastAsia="SimSun" w:hint="eastAsia"/>
          <w:color w:val="auto"/>
          <w:sz w:val="24"/>
          <w:lang w:eastAsia="zh-CN"/>
        </w:rPr>
        <w:t>，</w:t>
      </w:r>
      <w:r w:rsidR="00D874EE" w:rsidRPr="00D874EE">
        <w:rPr>
          <w:rFonts w:eastAsia="SimSun" w:hint="eastAsia"/>
          <w:color w:val="auto"/>
          <w:sz w:val="24"/>
          <w:lang w:eastAsia="zh-CN"/>
        </w:rPr>
        <w:t>决定草案成为第</w:t>
      </w:r>
      <w:r w:rsidR="00D874EE" w:rsidRPr="00D874EE">
        <w:rPr>
          <w:rFonts w:eastAsia="SimSun"/>
          <w:color w:val="auto"/>
          <w:sz w:val="24"/>
          <w:lang w:eastAsia="zh-CN"/>
        </w:rPr>
        <w:t>15/7</w:t>
      </w:r>
      <w:r w:rsidR="00D874EE" w:rsidRPr="00D874EE">
        <w:rPr>
          <w:rFonts w:eastAsia="SimSun" w:hint="eastAsia"/>
          <w:color w:val="auto"/>
          <w:sz w:val="24"/>
          <w:lang w:eastAsia="zh-CN"/>
        </w:rPr>
        <w:t>号决定。</w:t>
      </w:r>
    </w:p>
    <w:p w14:paraId="14734302" w14:textId="02744C52"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在第</w:t>
      </w:r>
      <w:r w:rsidRPr="00D874EE">
        <w:rPr>
          <w:rFonts w:eastAsia="SimSun" w:hint="eastAsia"/>
          <w:color w:val="auto"/>
          <w:sz w:val="24"/>
          <w:lang w:eastAsia="zh-CN"/>
        </w:rPr>
        <w:t>5</w:t>
      </w:r>
      <w:r w:rsidR="009A4707">
        <w:rPr>
          <w:rFonts w:eastAsia="SimSun" w:hint="eastAsia"/>
          <w:color w:val="auto"/>
          <w:sz w:val="24"/>
          <w:lang w:eastAsia="zh-CN"/>
        </w:rPr>
        <w:t>场全体会议</w:t>
      </w:r>
      <w:r w:rsidRPr="00D874EE">
        <w:rPr>
          <w:rFonts w:eastAsia="SimSun" w:hint="eastAsia"/>
          <w:color w:val="auto"/>
          <w:sz w:val="24"/>
          <w:lang w:eastAsia="zh-CN"/>
        </w:rPr>
        <w:t>上，瑞士代表要求将他的意见反映在本报告中，他说，瑞士将继续向执行</w:t>
      </w:r>
      <w:r w:rsidRPr="00D874EE">
        <w:rPr>
          <w:rFonts w:eastAsia="SimSun"/>
          <w:color w:val="auto"/>
          <w:sz w:val="24"/>
          <w:lang w:eastAsia="zh-CN"/>
        </w:rPr>
        <w:t>2020</w:t>
      </w:r>
      <w:r w:rsidRPr="00D874EE">
        <w:rPr>
          <w:rFonts w:eastAsia="SimSun" w:hint="eastAsia"/>
          <w:color w:val="auto"/>
          <w:sz w:val="24"/>
          <w:lang w:eastAsia="zh-CN"/>
        </w:rPr>
        <w:t>年后全球生物多样性框架时需要援助的发展中国家提供援助，并期望其他有能力的国家也这样做。然而他补充说，瑞士政府不相信计划在全球环境基金下设立的、以官方发展援助作为主要资金来源的新全球生物多样性基金具有附加价值，瑞士政府不打算向新基金捐款，除非确定其捐款将引发私人来源的更多补充资金，而且新基金在获得和工具方面具有创新性。</w:t>
      </w:r>
    </w:p>
    <w:p w14:paraId="24DE6810"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B.  </w:t>
      </w:r>
      <w:r w:rsidRPr="00D874EE">
        <w:rPr>
          <w:rFonts w:eastAsia="SimSun" w:hint="eastAsia"/>
          <w:b/>
          <w:bCs/>
          <w:snapToGrid w:val="0"/>
          <w:kern w:val="22"/>
          <w:sz w:val="24"/>
          <w:lang w:eastAsia="zh-CN"/>
        </w:rPr>
        <w:t>财务机制</w:t>
      </w:r>
    </w:p>
    <w:p w14:paraId="034AFA78" w14:textId="03296625"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12B</w:t>
      </w:r>
      <w:r w:rsidRPr="00D874EE">
        <w:rPr>
          <w:rFonts w:eastAsia="SimSun" w:hint="eastAsia"/>
          <w:color w:val="auto"/>
          <w:sz w:val="24"/>
          <w:lang w:eastAsia="zh-CN"/>
        </w:rPr>
        <w:t>。工作组收到了一项关于财务机制的决定草案。决定草案基于执行问题附属机构第</w:t>
      </w:r>
      <w:r w:rsidRPr="00D874EE">
        <w:rPr>
          <w:rFonts w:eastAsia="SimSun"/>
          <w:color w:val="auto"/>
          <w:sz w:val="24"/>
          <w:lang w:eastAsia="zh-CN"/>
        </w:rPr>
        <w:t>3/7</w:t>
      </w:r>
      <w:r w:rsidRPr="00D874EE">
        <w:rPr>
          <w:rFonts w:eastAsia="SimSun" w:hint="eastAsia"/>
          <w:color w:val="auto"/>
          <w:sz w:val="24"/>
          <w:lang w:eastAsia="zh-CN"/>
        </w:rPr>
        <w:t>号建议，载于决定草案汇编。还收到了执行秘书关于对全球环境基金的指导意见的相关事宜说明</w:t>
      </w:r>
      <w:r w:rsidRPr="00D874EE">
        <w:rPr>
          <w:rFonts w:eastAsia="SimSun"/>
          <w:color w:val="auto"/>
          <w:sz w:val="24"/>
          <w:lang w:eastAsia="zh-CN"/>
        </w:rPr>
        <w:t>（</w:t>
      </w:r>
      <w:r w:rsidRPr="00D874EE">
        <w:rPr>
          <w:rFonts w:eastAsia="SimSun"/>
          <w:color w:val="auto"/>
          <w:sz w:val="24"/>
          <w:lang w:eastAsia="zh-CN"/>
        </w:rPr>
        <w:t>CBD/COP/15/10</w:t>
      </w:r>
      <w:r w:rsidRPr="00D874EE">
        <w:rPr>
          <w:rFonts w:eastAsia="SimSun"/>
          <w:color w:val="auto"/>
          <w:sz w:val="24"/>
          <w:lang w:eastAsia="zh-CN"/>
        </w:rPr>
        <w:t>）</w:t>
      </w:r>
      <w:r w:rsidRPr="00D874EE">
        <w:rPr>
          <w:rFonts w:eastAsia="SimSun" w:hint="eastAsia"/>
          <w:color w:val="auto"/>
          <w:sz w:val="24"/>
          <w:lang w:eastAsia="zh-CN"/>
        </w:rPr>
        <w:t>。</w:t>
      </w:r>
    </w:p>
    <w:p w14:paraId="6E777A1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全球环境基金的代表介绍了全球环境基金理事会提交缔约方大会第十五届会议的报告（</w:t>
      </w:r>
      <w:r w:rsidRPr="00D874EE">
        <w:rPr>
          <w:rFonts w:eastAsia="SimSun"/>
          <w:color w:val="auto"/>
          <w:sz w:val="24"/>
          <w:lang w:eastAsia="zh-CN"/>
        </w:rPr>
        <w:t>CBD/COP/15/8</w:t>
      </w:r>
      <w:r w:rsidRPr="00D874EE">
        <w:rPr>
          <w:rFonts w:eastAsia="SimSun" w:hint="eastAsia"/>
          <w:color w:val="auto"/>
          <w:sz w:val="24"/>
          <w:lang w:eastAsia="zh-CN"/>
        </w:rPr>
        <w:t>）。</w:t>
      </w:r>
    </w:p>
    <w:p w14:paraId="78940D3D"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第一工作组设立了一个联络小组，由</w:t>
      </w:r>
      <w:r w:rsidRPr="0019052E">
        <w:rPr>
          <w:rFonts w:eastAsia="SimSun"/>
          <w:color w:val="auto"/>
          <w:sz w:val="24"/>
          <w:lang w:eastAsia="zh-CN"/>
        </w:rPr>
        <w:t xml:space="preserve">Greg </w:t>
      </w:r>
      <w:proofErr w:type="spellStart"/>
      <w:r w:rsidRPr="0019052E">
        <w:rPr>
          <w:rFonts w:eastAsia="SimSun"/>
          <w:color w:val="auto"/>
          <w:sz w:val="24"/>
          <w:lang w:eastAsia="zh-CN"/>
        </w:rPr>
        <w:t>Filyk</w:t>
      </w:r>
      <w:proofErr w:type="spellEnd"/>
      <w:r w:rsidRPr="0019052E">
        <w:rPr>
          <w:rFonts w:eastAsia="SimSun"/>
          <w:color w:val="auto"/>
          <w:sz w:val="24"/>
          <w:lang w:eastAsia="zh-CN"/>
        </w:rPr>
        <w:t xml:space="preserve"> </w:t>
      </w:r>
      <w:r w:rsidRPr="0019052E">
        <w:rPr>
          <w:rFonts w:eastAsia="SimSun" w:hint="eastAsia"/>
          <w:color w:val="auto"/>
          <w:sz w:val="24"/>
          <w:lang w:eastAsia="zh-CN"/>
        </w:rPr>
        <w:t>（加拿大）和</w:t>
      </w:r>
      <w:r w:rsidRPr="0019052E">
        <w:rPr>
          <w:rFonts w:eastAsia="SimSun"/>
          <w:color w:val="auto"/>
          <w:sz w:val="24"/>
          <w:lang w:eastAsia="zh-CN"/>
        </w:rPr>
        <w:t xml:space="preserve">Laura Bermúdez </w:t>
      </w:r>
      <w:r w:rsidRPr="0019052E">
        <w:rPr>
          <w:rFonts w:eastAsia="SimSun" w:hint="eastAsia"/>
          <w:color w:val="auto"/>
          <w:sz w:val="24"/>
          <w:lang w:eastAsia="zh-CN"/>
        </w:rPr>
        <w:t>（哥伦比亚）担任共同主席，</w:t>
      </w:r>
      <w:r w:rsidRPr="00D874EE">
        <w:rPr>
          <w:rFonts w:eastAsia="SimSun" w:hint="eastAsia"/>
          <w:color w:val="auto"/>
          <w:sz w:val="24"/>
          <w:lang w:eastAsia="zh-CN"/>
        </w:rPr>
        <w:t>负责拟定一项订正决定草案，供工作组审议。</w:t>
      </w:r>
    </w:p>
    <w:p w14:paraId="62CCCD2D" w14:textId="3AD0730A"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19</w:t>
      </w:r>
      <w:r w:rsidRPr="00D874EE">
        <w:rPr>
          <w:rFonts w:eastAsia="SimSun" w:hint="eastAsia"/>
          <w:color w:val="auto"/>
          <w:sz w:val="24"/>
          <w:lang w:eastAsia="zh-CN"/>
        </w:rPr>
        <w:t>日</w:t>
      </w:r>
      <w:r w:rsidR="00073E27" w:rsidRPr="00D874EE">
        <w:rPr>
          <w:rFonts w:eastAsia="SimSun" w:hint="eastAsia"/>
          <w:color w:val="auto"/>
          <w:sz w:val="24"/>
          <w:lang w:eastAsia="zh-CN"/>
        </w:rPr>
        <w:t>第一工作组</w:t>
      </w:r>
      <w:r w:rsidRPr="00D874EE">
        <w:rPr>
          <w:rFonts w:eastAsia="SimSun" w:hint="eastAsia"/>
          <w:color w:val="auto"/>
          <w:sz w:val="24"/>
          <w:lang w:eastAsia="zh-CN"/>
        </w:rPr>
        <w:t>第</w:t>
      </w:r>
      <w:r w:rsidRPr="00D874EE">
        <w:rPr>
          <w:rFonts w:eastAsia="SimSun"/>
          <w:color w:val="auto"/>
          <w:sz w:val="24"/>
          <w:lang w:eastAsia="zh-CN"/>
        </w:rPr>
        <w:t>4</w:t>
      </w:r>
      <w:r w:rsidR="008C4CC4">
        <w:rPr>
          <w:rFonts w:eastAsia="SimSun" w:hint="eastAsia"/>
          <w:color w:val="auto"/>
          <w:sz w:val="24"/>
          <w:lang w:eastAsia="zh-CN"/>
        </w:rPr>
        <w:t>场会议</w:t>
      </w:r>
      <w:r w:rsidRPr="00D874EE">
        <w:rPr>
          <w:rFonts w:eastAsia="SimSun" w:hint="eastAsia"/>
          <w:color w:val="auto"/>
          <w:sz w:val="24"/>
          <w:lang w:eastAsia="zh-CN"/>
        </w:rPr>
        <w:t>听取了联络小组共同主席关于工作组工作的报告。</w:t>
      </w:r>
    </w:p>
    <w:p w14:paraId="65E82677" w14:textId="417FA3E4"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第一工作组随后审议了主席提交的订正决定草案，核准了经口头修正的决定草案，作为</w:t>
      </w:r>
      <w:r w:rsidRPr="00D874EE">
        <w:rPr>
          <w:rFonts w:eastAsia="SimSun"/>
          <w:color w:val="auto"/>
          <w:sz w:val="24"/>
          <w:lang w:eastAsia="zh-CN"/>
        </w:rPr>
        <w:t>CBD/COP/15/L.33</w:t>
      </w:r>
      <w:r w:rsidR="00073E27">
        <w:rPr>
          <w:rFonts w:eastAsia="SimSun" w:hint="eastAsia"/>
          <w:color w:val="auto"/>
          <w:sz w:val="24"/>
          <w:lang w:eastAsia="zh-CN"/>
        </w:rPr>
        <w:t>号</w:t>
      </w:r>
      <w:r w:rsidR="00073E27"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16188B62" w14:textId="1AC0E19C" w:rsidR="00D874EE" w:rsidRPr="00D874EE" w:rsidRDefault="00073E27"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15/15</w:t>
      </w:r>
      <w:r w:rsidR="00D874EE" w:rsidRPr="00D874EE">
        <w:rPr>
          <w:rFonts w:eastAsia="SimSun" w:hint="eastAsia"/>
          <w:color w:val="auto"/>
          <w:sz w:val="24"/>
          <w:lang w:eastAsia="zh-CN"/>
        </w:rPr>
        <w:t>号</w:t>
      </w:r>
      <w:r>
        <w:rPr>
          <w:rFonts w:eastAsia="SimSun" w:hint="eastAsia"/>
          <w:color w:val="auto"/>
          <w:sz w:val="24"/>
          <w:lang w:eastAsia="zh-CN"/>
        </w:rPr>
        <w:t xml:space="preserve"> </w:t>
      </w:r>
      <w:r w:rsidR="00D874EE" w:rsidRPr="00D874EE">
        <w:rPr>
          <w:rFonts w:eastAsia="SimSun" w:hint="eastAsia"/>
          <w:color w:val="auto"/>
          <w:sz w:val="24"/>
          <w:lang w:eastAsia="zh-CN"/>
        </w:rPr>
        <w:t>决定。</w:t>
      </w:r>
    </w:p>
    <w:p w14:paraId="46A7F482" w14:textId="01459B09"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伊朗伊斯兰共和国的代表要求将他的意见反映在本报告中，他说，由于全球环境基金是《公约》下的官方财务机制，对某些符合供资条件的国家从该实体获得资金设置障碍和政治限制是不合适的，应</w:t>
      </w:r>
      <w:r w:rsidR="00073E27">
        <w:rPr>
          <w:rFonts w:eastAsia="SimSun" w:hint="eastAsia"/>
          <w:color w:val="auto"/>
          <w:sz w:val="24"/>
          <w:lang w:eastAsia="zh-CN"/>
        </w:rPr>
        <w:t>取消</w:t>
      </w:r>
      <w:r w:rsidRPr="00D874EE">
        <w:rPr>
          <w:rFonts w:eastAsia="SimSun" w:hint="eastAsia"/>
          <w:color w:val="auto"/>
          <w:sz w:val="24"/>
          <w:lang w:eastAsia="zh-CN"/>
        </w:rPr>
        <w:t>这些障碍和政治限制。</w:t>
      </w:r>
    </w:p>
    <w:p w14:paraId="345C0B20"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 13.  </w:t>
      </w:r>
      <w:r w:rsidRPr="00D874EE">
        <w:rPr>
          <w:rFonts w:eastAsia="SimSun" w:hint="eastAsia"/>
          <w:b/>
          <w:snapToGrid w:val="0"/>
          <w:kern w:val="22"/>
          <w:sz w:val="24"/>
          <w:lang w:eastAsia="zh-CN"/>
        </w:rPr>
        <w:t>能力建设、科技合作、知识管理和传播</w:t>
      </w:r>
    </w:p>
    <w:p w14:paraId="4A2393AE"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             A.  </w:t>
      </w:r>
      <w:r w:rsidRPr="00D874EE">
        <w:rPr>
          <w:rFonts w:eastAsia="SimSun" w:hint="eastAsia"/>
          <w:b/>
          <w:bCs/>
          <w:snapToGrid w:val="0"/>
          <w:kern w:val="22"/>
          <w:sz w:val="24"/>
          <w:lang w:eastAsia="zh-CN"/>
        </w:rPr>
        <w:t>能力建设和科技合作</w:t>
      </w:r>
    </w:p>
    <w:p w14:paraId="51E557DF" w14:textId="30227F8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上审议了议程分项目</w:t>
      </w:r>
      <w:r w:rsidRPr="00D874EE">
        <w:rPr>
          <w:rFonts w:eastAsia="SimSun"/>
          <w:color w:val="auto"/>
          <w:sz w:val="24"/>
          <w:lang w:eastAsia="zh-CN"/>
        </w:rPr>
        <w:t>13A</w:t>
      </w:r>
      <w:r w:rsidRPr="00D874EE">
        <w:rPr>
          <w:rFonts w:eastAsia="SimSun" w:hint="eastAsia"/>
          <w:color w:val="auto"/>
          <w:sz w:val="24"/>
          <w:lang w:eastAsia="zh-CN"/>
        </w:rPr>
        <w:t>。工作组收到了一项关于能力建设和科技合作的决定草案，决定草案基于执行问题附属机构第</w:t>
      </w:r>
      <w:r w:rsidRPr="00D874EE">
        <w:rPr>
          <w:rFonts w:eastAsia="SimSun"/>
          <w:color w:val="auto"/>
          <w:sz w:val="24"/>
          <w:lang w:eastAsia="zh-CN"/>
        </w:rPr>
        <w:t>3/8</w:t>
      </w:r>
      <w:r w:rsidRPr="00D874EE">
        <w:rPr>
          <w:rFonts w:eastAsia="SimSun" w:hint="eastAsia"/>
          <w:color w:val="auto"/>
          <w:sz w:val="24"/>
          <w:lang w:eastAsia="zh-CN"/>
        </w:rPr>
        <w:t>号建议，</w:t>
      </w:r>
      <w:r w:rsidRPr="00D874EE">
        <w:rPr>
          <w:rFonts w:eastAsia="SimSun" w:hint="eastAsia"/>
          <w:color w:val="auto"/>
          <w:sz w:val="24"/>
          <w:lang w:eastAsia="zh-CN"/>
        </w:rPr>
        <w:t xml:space="preserve"> </w:t>
      </w:r>
      <w:r w:rsidRPr="00D874EE">
        <w:rPr>
          <w:rFonts w:eastAsia="SimSun" w:hint="eastAsia"/>
          <w:color w:val="auto"/>
          <w:sz w:val="24"/>
          <w:lang w:eastAsia="zh-CN"/>
        </w:rPr>
        <w:t>载于决定草案汇编。还收到了执行秘书的一份说明，其中载有审查科技合作方案的总结报告（</w:t>
      </w:r>
      <w:r w:rsidRPr="00D874EE">
        <w:rPr>
          <w:rFonts w:eastAsia="SimSun"/>
          <w:color w:val="auto"/>
          <w:sz w:val="24"/>
          <w:lang w:eastAsia="zh-CN"/>
        </w:rPr>
        <w:t>CBD/COP/15/12</w:t>
      </w:r>
      <w:r w:rsidRPr="00D874EE">
        <w:rPr>
          <w:rFonts w:eastAsia="SimSun" w:hint="eastAsia"/>
          <w:color w:val="auto"/>
          <w:sz w:val="24"/>
          <w:lang w:eastAsia="zh-CN"/>
        </w:rPr>
        <w:t>）。</w:t>
      </w:r>
    </w:p>
    <w:p w14:paraId="6668E1CC" w14:textId="08781D38"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第一工作组设立了一个联络小组，由</w:t>
      </w:r>
      <w:r w:rsidRPr="00D874EE">
        <w:rPr>
          <w:rFonts w:eastAsia="SimSun"/>
          <w:color w:val="auto"/>
          <w:sz w:val="24"/>
          <w:lang w:eastAsia="zh-CN"/>
        </w:rPr>
        <w:t>Bermúdez</w:t>
      </w:r>
      <w:r w:rsidRPr="00D874EE">
        <w:rPr>
          <w:rFonts w:eastAsia="SimSun" w:hint="eastAsia"/>
          <w:color w:val="auto"/>
          <w:sz w:val="24"/>
          <w:lang w:eastAsia="zh-CN"/>
        </w:rPr>
        <w:t>女士和</w:t>
      </w:r>
      <w:r w:rsidRPr="00D874EE">
        <w:rPr>
          <w:rFonts w:eastAsia="SimSun"/>
          <w:color w:val="auto"/>
          <w:sz w:val="24"/>
          <w:lang w:eastAsia="zh-CN"/>
        </w:rPr>
        <w:t xml:space="preserve">Hayo </w:t>
      </w:r>
      <w:proofErr w:type="spellStart"/>
      <w:r w:rsidRPr="00D874EE">
        <w:rPr>
          <w:rFonts w:eastAsia="SimSun"/>
          <w:color w:val="auto"/>
          <w:sz w:val="24"/>
          <w:lang w:eastAsia="zh-CN"/>
        </w:rPr>
        <w:t>Haanstra</w:t>
      </w:r>
      <w:proofErr w:type="spellEnd"/>
      <w:r w:rsidRPr="00D874EE">
        <w:rPr>
          <w:rFonts w:eastAsia="SimSun" w:hint="eastAsia"/>
          <w:color w:val="auto"/>
          <w:sz w:val="24"/>
          <w:lang w:eastAsia="zh-CN"/>
        </w:rPr>
        <w:t>（荷兰</w:t>
      </w:r>
      <w:r w:rsidR="000832AA">
        <w:rPr>
          <w:rFonts w:eastAsia="SimSun" w:hint="eastAsia"/>
          <w:color w:val="auto"/>
          <w:sz w:val="24"/>
          <w:lang w:eastAsia="zh-CN"/>
        </w:rPr>
        <w:t>王国</w:t>
      </w:r>
      <w:r w:rsidRPr="00D874EE">
        <w:rPr>
          <w:rFonts w:eastAsia="SimSun" w:hint="eastAsia"/>
          <w:color w:val="auto"/>
          <w:sz w:val="24"/>
          <w:lang w:eastAsia="zh-CN"/>
        </w:rPr>
        <w:t>）担任共同主席，负责拟定决定草案包括各附件的订正案文，供工作组审议。</w:t>
      </w:r>
    </w:p>
    <w:p w14:paraId="60AB3C81" w14:textId="52C60BEE" w:rsidR="00D874EE" w:rsidRPr="00D874EE" w:rsidRDefault="00435221"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3</w:t>
      </w:r>
      <w:r w:rsidR="009A4707">
        <w:rPr>
          <w:rFonts w:eastAsia="SimSun" w:hint="eastAsia"/>
          <w:color w:val="auto"/>
          <w:sz w:val="24"/>
          <w:lang w:eastAsia="zh-CN"/>
        </w:rPr>
        <w:t>场全体会议</w:t>
      </w:r>
      <w:r w:rsidR="00D874EE" w:rsidRPr="00D874EE">
        <w:rPr>
          <w:rFonts w:eastAsia="SimSun" w:hint="eastAsia"/>
          <w:color w:val="auto"/>
          <w:sz w:val="24"/>
          <w:lang w:eastAsia="zh-CN"/>
        </w:rPr>
        <w:t>商定</w:t>
      </w:r>
      <w:r>
        <w:rPr>
          <w:rFonts w:eastAsia="SimSun" w:hint="eastAsia"/>
          <w:color w:val="auto"/>
          <w:sz w:val="24"/>
          <w:lang w:eastAsia="zh-CN"/>
        </w:rPr>
        <w:t>，</w:t>
      </w:r>
      <w:r w:rsidR="00D874EE" w:rsidRPr="00D874EE">
        <w:rPr>
          <w:rFonts w:eastAsia="SimSun" w:hint="eastAsia"/>
          <w:color w:val="auto"/>
          <w:sz w:val="24"/>
          <w:lang w:eastAsia="zh-CN"/>
        </w:rPr>
        <w:t>由主席拟定一揽子案文，涵盖与</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年后全球生物多样性框架密切相关的各议程项目，包括分项目</w:t>
      </w:r>
      <w:r w:rsidR="00D874EE" w:rsidRPr="00D874EE">
        <w:rPr>
          <w:rFonts w:eastAsia="SimSun"/>
          <w:color w:val="auto"/>
          <w:sz w:val="24"/>
          <w:lang w:eastAsia="zh-CN"/>
        </w:rPr>
        <w:t>13A</w:t>
      </w:r>
      <w:r w:rsidR="00D874EE" w:rsidRPr="00D874EE">
        <w:rPr>
          <w:rFonts w:eastAsia="SimSun" w:hint="eastAsia"/>
          <w:color w:val="auto"/>
          <w:sz w:val="24"/>
          <w:lang w:eastAsia="zh-CN"/>
        </w:rPr>
        <w:t>，供缔约方大会审议。</w:t>
      </w:r>
    </w:p>
    <w:p w14:paraId="243D0232" w14:textId="7B25AF3A" w:rsidR="00D874EE" w:rsidRPr="00D874EE" w:rsidRDefault="00435221"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w:t>
      </w:r>
      <w:r>
        <w:rPr>
          <w:rFonts w:eastAsia="SimSun" w:hint="eastAsia"/>
          <w:color w:val="auto"/>
          <w:sz w:val="24"/>
          <w:lang w:eastAsia="zh-CN"/>
        </w:rPr>
        <w:t>并通过</w:t>
      </w:r>
      <w:r w:rsidR="00D874EE" w:rsidRPr="00D874EE">
        <w:rPr>
          <w:rFonts w:eastAsia="SimSun" w:hint="eastAsia"/>
          <w:color w:val="auto"/>
          <w:sz w:val="24"/>
          <w:lang w:eastAsia="zh-CN"/>
        </w:rPr>
        <w:t>了主席提交的一套决定草案中的</w:t>
      </w:r>
      <w:r w:rsidR="00D874EE" w:rsidRPr="00D874EE">
        <w:rPr>
          <w:rFonts w:eastAsia="SimSun"/>
          <w:color w:val="auto"/>
          <w:sz w:val="24"/>
          <w:lang w:eastAsia="zh-CN"/>
        </w:rPr>
        <w:t>CBD/COP/15/L.28</w:t>
      </w:r>
      <w:r>
        <w:rPr>
          <w:rFonts w:eastAsia="SimSun" w:hint="eastAsia"/>
          <w:color w:val="auto"/>
          <w:sz w:val="24"/>
          <w:lang w:eastAsia="zh-CN"/>
        </w:rPr>
        <w:t>号</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15/8</w:t>
      </w:r>
      <w:r w:rsidR="00D874EE" w:rsidRPr="00D874EE">
        <w:rPr>
          <w:rFonts w:eastAsia="SimSun" w:hint="eastAsia"/>
          <w:color w:val="auto"/>
          <w:sz w:val="24"/>
          <w:lang w:eastAsia="zh-CN"/>
        </w:rPr>
        <w:t>号决定。</w:t>
      </w:r>
    </w:p>
    <w:p w14:paraId="538A1021"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B.  </w:t>
      </w:r>
      <w:r w:rsidRPr="00D874EE">
        <w:rPr>
          <w:rFonts w:eastAsia="SimSun" w:hint="eastAsia"/>
          <w:b/>
          <w:bCs/>
          <w:snapToGrid w:val="0"/>
          <w:kern w:val="22"/>
          <w:sz w:val="24"/>
          <w:lang w:eastAsia="zh-CN"/>
        </w:rPr>
        <w:t>知识管理</w:t>
      </w:r>
    </w:p>
    <w:p w14:paraId="7299A544" w14:textId="649BD86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上审议了议程分项目</w:t>
      </w:r>
      <w:r w:rsidRPr="00D874EE">
        <w:rPr>
          <w:rFonts w:eastAsia="SimSun"/>
          <w:color w:val="auto"/>
          <w:sz w:val="24"/>
          <w:lang w:eastAsia="zh-CN"/>
        </w:rPr>
        <w:t>13B</w:t>
      </w:r>
      <w:r w:rsidRPr="00D874EE">
        <w:rPr>
          <w:rFonts w:eastAsia="SimSun" w:hint="eastAsia"/>
          <w:color w:val="auto"/>
          <w:sz w:val="24"/>
          <w:lang w:eastAsia="zh-CN"/>
        </w:rPr>
        <w:t>。工作组收到了一项关于知识管理的决定草案，决定草案基于执行问题附属机构第</w:t>
      </w:r>
      <w:r w:rsidRPr="00D874EE">
        <w:rPr>
          <w:rFonts w:eastAsia="SimSun"/>
          <w:color w:val="auto"/>
          <w:sz w:val="24"/>
          <w:lang w:eastAsia="zh-CN"/>
        </w:rPr>
        <w:t>3/10</w:t>
      </w:r>
      <w:r w:rsidRPr="00D874EE">
        <w:rPr>
          <w:rFonts w:eastAsia="SimSun" w:hint="eastAsia"/>
          <w:color w:val="auto"/>
          <w:sz w:val="24"/>
          <w:lang w:eastAsia="zh-CN"/>
        </w:rPr>
        <w:t>号建议，载于决定草案汇编。还收到了执行秘书的一份说明，其中载有关于知识管理和信息交换所机制的进度报告</w:t>
      </w:r>
      <w:r w:rsidRPr="00D874EE">
        <w:rPr>
          <w:rFonts w:eastAsia="SimSun"/>
          <w:color w:val="auto"/>
          <w:sz w:val="24"/>
          <w:lang w:eastAsia="zh-CN"/>
        </w:rPr>
        <w:t>(CBD/COP/15/INF/9)</w:t>
      </w:r>
      <w:r w:rsidRPr="00D874EE">
        <w:rPr>
          <w:rFonts w:eastAsia="SimSun" w:hint="eastAsia"/>
          <w:color w:val="auto"/>
          <w:sz w:val="24"/>
          <w:lang w:eastAsia="zh-CN"/>
        </w:rPr>
        <w:t>。</w:t>
      </w:r>
    </w:p>
    <w:p w14:paraId="0B661565"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第一工作组请分项目</w:t>
      </w:r>
      <w:r w:rsidRPr="00D874EE">
        <w:rPr>
          <w:rFonts w:eastAsia="SimSun"/>
          <w:color w:val="auto"/>
          <w:sz w:val="24"/>
          <w:lang w:eastAsia="zh-CN"/>
        </w:rPr>
        <w:t>13A</w:t>
      </w:r>
      <w:r w:rsidRPr="00D874EE">
        <w:rPr>
          <w:rFonts w:eastAsia="SimSun" w:hint="eastAsia"/>
          <w:color w:val="auto"/>
          <w:sz w:val="24"/>
          <w:lang w:eastAsia="zh-CN"/>
        </w:rPr>
        <w:t>下设立的联络小组在完成能力建设工作后着手处理分项目</w:t>
      </w:r>
      <w:r w:rsidRPr="00D874EE">
        <w:rPr>
          <w:rFonts w:eastAsia="SimSun"/>
          <w:color w:val="auto"/>
          <w:sz w:val="24"/>
          <w:lang w:eastAsia="zh-CN"/>
        </w:rPr>
        <w:t>13B</w:t>
      </w:r>
      <w:r w:rsidRPr="00D874EE">
        <w:rPr>
          <w:rFonts w:eastAsia="SimSun" w:hint="eastAsia"/>
          <w:color w:val="auto"/>
          <w:sz w:val="24"/>
          <w:lang w:eastAsia="zh-CN"/>
        </w:rPr>
        <w:t>，包括拟议的决定草案，重点是确定前进道路。</w:t>
      </w:r>
    </w:p>
    <w:p w14:paraId="664F888C" w14:textId="4A1842F9"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4</w:t>
      </w:r>
      <w:r w:rsidR="008C4CC4">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CBD/COP/15/L.32</w:t>
      </w:r>
      <w:r w:rsidR="00435221">
        <w:rPr>
          <w:rFonts w:eastAsia="SimSun" w:hint="eastAsia"/>
          <w:color w:val="auto"/>
          <w:sz w:val="24"/>
          <w:lang w:eastAsia="zh-CN"/>
        </w:rPr>
        <w:t>号</w:t>
      </w:r>
      <w:r w:rsidR="00435221"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1436604B" w14:textId="795EBED2" w:rsidR="00D874EE" w:rsidRPr="00D874EE" w:rsidRDefault="00435221"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15/16</w:t>
      </w:r>
      <w:r w:rsidR="00D874EE" w:rsidRPr="00D874EE">
        <w:rPr>
          <w:rFonts w:eastAsia="SimSun" w:hint="eastAsia"/>
          <w:color w:val="auto"/>
          <w:sz w:val="24"/>
          <w:lang w:eastAsia="zh-CN"/>
        </w:rPr>
        <w:t>号决定。</w:t>
      </w:r>
    </w:p>
    <w:p w14:paraId="0518D346"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bCs/>
          <w:snapToGrid w:val="0"/>
          <w:kern w:val="22"/>
          <w:sz w:val="24"/>
          <w:lang w:eastAsia="zh-CN"/>
        </w:rPr>
      </w:pPr>
      <w:r w:rsidRPr="00D874EE">
        <w:rPr>
          <w:rFonts w:eastAsia="SimSun"/>
          <w:b/>
          <w:bCs/>
          <w:snapToGrid w:val="0"/>
          <w:kern w:val="22"/>
          <w:sz w:val="24"/>
          <w:lang w:eastAsia="zh-CN"/>
        </w:rPr>
        <w:t xml:space="preserve">C.  </w:t>
      </w:r>
      <w:r w:rsidRPr="00D874EE">
        <w:rPr>
          <w:rFonts w:eastAsia="SimSun" w:hint="eastAsia"/>
          <w:b/>
          <w:bCs/>
          <w:snapToGrid w:val="0"/>
          <w:kern w:val="22"/>
          <w:sz w:val="24"/>
          <w:lang w:eastAsia="zh-CN"/>
        </w:rPr>
        <w:t>传播</w:t>
      </w:r>
    </w:p>
    <w:p w14:paraId="246DD67C" w14:textId="3835C5F2"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审议议程分项目</w:t>
      </w:r>
      <w:r w:rsidRPr="00D874EE">
        <w:rPr>
          <w:rFonts w:eastAsia="SimSun" w:hint="eastAsia"/>
          <w:color w:val="auto"/>
          <w:sz w:val="24"/>
          <w:lang w:eastAsia="zh-CN"/>
        </w:rPr>
        <w:t>9C</w:t>
      </w:r>
      <w:r w:rsidRPr="00D874EE">
        <w:rPr>
          <w:rFonts w:eastAsia="SimSun" w:hint="eastAsia"/>
          <w:color w:val="auto"/>
          <w:sz w:val="24"/>
          <w:lang w:eastAsia="zh-CN"/>
        </w:rPr>
        <w:t>时一并审议了分项目</w:t>
      </w:r>
      <w:r w:rsidRPr="00D874EE">
        <w:rPr>
          <w:rFonts w:eastAsia="SimSun"/>
          <w:color w:val="auto"/>
          <w:sz w:val="24"/>
          <w:lang w:eastAsia="zh-CN"/>
        </w:rPr>
        <w:t>13C</w:t>
      </w:r>
      <w:r w:rsidRPr="00D874EE">
        <w:rPr>
          <w:rFonts w:eastAsia="SimSun" w:hint="eastAsia"/>
          <w:color w:val="auto"/>
          <w:sz w:val="24"/>
          <w:lang w:eastAsia="zh-CN"/>
        </w:rPr>
        <w:t>（见第</w:t>
      </w:r>
      <w:r w:rsidRPr="00D874EE">
        <w:rPr>
          <w:rFonts w:eastAsia="SimSun"/>
          <w:color w:val="auto"/>
          <w:sz w:val="24"/>
          <w:lang w:eastAsia="zh-CN"/>
        </w:rPr>
        <w:t>85–88</w:t>
      </w:r>
      <w:r w:rsidRPr="00D874EE">
        <w:rPr>
          <w:rFonts w:eastAsia="SimSun" w:hint="eastAsia"/>
          <w:color w:val="auto"/>
          <w:sz w:val="24"/>
          <w:lang w:eastAsia="zh-CN"/>
        </w:rPr>
        <w:t>段）。</w:t>
      </w:r>
    </w:p>
    <w:p w14:paraId="24CA136A"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lastRenderedPageBreak/>
        <w:t>项目</w:t>
      </w:r>
      <w:r w:rsidRPr="00D874EE">
        <w:rPr>
          <w:rFonts w:eastAsia="SimSun"/>
          <w:b/>
          <w:snapToGrid w:val="0"/>
          <w:kern w:val="22"/>
          <w:sz w:val="24"/>
          <w:lang w:eastAsia="zh-CN"/>
        </w:rPr>
        <w:t xml:space="preserve">14.  </w:t>
      </w:r>
      <w:r w:rsidRPr="00D874EE">
        <w:rPr>
          <w:rFonts w:eastAsia="SimSun" w:hint="eastAsia"/>
          <w:b/>
          <w:snapToGrid w:val="0"/>
          <w:kern w:val="22"/>
          <w:sz w:val="24"/>
          <w:lang w:eastAsia="zh-CN"/>
        </w:rPr>
        <w:t>规划、监测、报告和审查机制</w:t>
      </w:r>
    </w:p>
    <w:p w14:paraId="77577E1B" w14:textId="7F7A0350"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审议了议程项目</w:t>
      </w:r>
      <w:r w:rsidRPr="00D874EE">
        <w:rPr>
          <w:rFonts w:eastAsia="SimSun"/>
          <w:color w:val="auto"/>
          <w:sz w:val="24"/>
          <w:lang w:eastAsia="zh-CN"/>
        </w:rPr>
        <w:t>14</w:t>
      </w:r>
      <w:r w:rsidRPr="00D874EE">
        <w:rPr>
          <w:rFonts w:eastAsia="SimSun" w:hint="eastAsia"/>
          <w:color w:val="auto"/>
          <w:sz w:val="24"/>
          <w:lang w:eastAsia="zh-CN"/>
        </w:rPr>
        <w:t>。工作组收到了一项关于规划、监测、报告和审查机制的决定草案，决定草案基于执行问题附属机构第</w:t>
      </w:r>
      <w:r w:rsidRPr="00D874EE">
        <w:rPr>
          <w:rFonts w:eastAsia="SimSun"/>
          <w:color w:val="auto"/>
          <w:sz w:val="24"/>
          <w:lang w:eastAsia="zh-CN"/>
        </w:rPr>
        <w:t>3/11</w:t>
      </w:r>
      <w:r w:rsidRPr="00D874EE">
        <w:rPr>
          <w:rFonts w:eastAsia="SimSun" w:hint="eastAsia"/>
          <w:color w:val="auto"/>
          <w:sz w:val="24"/>
          <w:lang w:eastAsia="zh-CN"/>
        </w:rPr>
        <w:t>号建议，载于决定草案</w:t>
      </w:r>
      <w:r w:rsidR="008138B2">
        <w:rPr>
          <w:rFonts w:eastAsia="SimSun" w:hint="eastAsia"/>
          <w:color w:val="auto"/>
          <w:sz w:val="24"/>
          <w:lang w:eastAsia="zh-CN"/>
        </w:rPr>
        <w:t xml:space="preserve"> </w:t>
      </w:r>
      <w:r w:rsidR="008138B2">
        <w:rPr>
          <w:rFonts w:eastAsia="SimSun"/>
          <w:color w:val="auto"/>
          <w:sz w:val="24"/>
          <w:lang w:eastAsia="zh-CN"/>
        </w:rPr>
        <w:t xml:space="preserve"> </w:t>
      </w:r>
      <w:r w:rsidRPr="00D874EE">
        <w:rPr>
          <w:rFonts w:eastAsia="SimSun" w:hint="eastAsia"/>
          <w:color w:val="auto"/>
          <w:sz w:val="24"/>
          <w:lang w:eastAsia="zh-CN"/>
        </w:rPr>
        <w:t>汇编。</w:t>
      </w:r>
    </w:p>
    <w:p w14:paraId="728DBF47"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第一工作组设立了一个联络小组，由</w:t>
      </w:r>
      <w:r w:rsidRPr="00D874EE">
        <w:rPr>
          <w:rFonts w:eastAsia="SimSun"/>
          <w:color w:val="auto"/>
          <w:sz w:val="24"/>
          <w:lang w:eastAsia="zh-CN"/>
        </w:rPr>
        <w:t>Guthrie</w:t>
      </w:r>
      <w:r w:rsidRPr="00D874EE">
        <w:rPr>
          <w:rFonts w:eastAsia="SimSun" w:hint="eastAsia"/>
          <w:color w:val="auto"/>
          <w:sz w:val="24"/>
          <w:lang w:eastAsia="zh-CN"/>
        </w:rPr>
        <w:t>女士和</w:t>
      </w:r>
      <w:r w:rsidRPr="0019052E">
        <w:rPr>
          <w:rFonts w:eastAsia="SimSun"/>
          <w:color w:val="auto"/>
          <w:sz w:val="24"/>
          <w:lang w:eastAsia="zh-CN"/>
        </w:rPr>
        <w:t>Andrew Stott</w:t>
      </w:r>
      <w:r w:rsidRPr="00D874EE">
        <w:rPr>
          <w:rFonts w:eastAsia="SimSun" w:hint="eastAsia"/>
          <w:color w:val="auto"/>
          <w:sz w:val="24"/>
          <w:lang w:eastAsia="zh-CN"/>
        </w:rPr>
        <w:t>（联合王国）担任共同主席，负责拟定决定草案的订正案文，供工作组审议。</w:t>
      </w:r>
    </w:p>
    <w:p w14:paraId="42EFEF2B" w14:textId="64E876B3"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3</w:t>
      </w:r>
      <w:r w:rsidR="009A4707">
        <w:rPr>
          <w:rFonts w:eastAsia="SimSun" w:hint="eastAsia"/>
          <w:color w:val="auto"/>
          <w:sz w:val="24"/>
          <w:lang w:eastAsia="zh-CN"/>
        </w:rPr>
        <w:t>场全体会议</w:t>
      </w:r>
      <w:r w:rsidR="00D874EE" w:rsidRPr="00D874EE">
        <w:rPr>
          <w:rFonts w:eastAsia="SimSun" w:hint="eastAsia"/>
          <w:color w:val="auto"/>
          <w:sz w:val="24"/>
          <w:lang w:eastAsia="zh-CN"/>
        </w:rPr>
        <w:t>商定，由主席拟定一揽子案文，涵盖与</w:t>
      </w:r>
      <w:r w:rsidR="00D874EE" w:rsidRPr="00D874EE">
        <w:rPr>
          <w:rFonts w:eastAsia="SimSun"/>
          <w:color w:val="auto"/>
          <w:sz w:val="24"/>
          <w:lang w:eastAsia="zh-CN"/>
        </w:rPr>
        <w:t>2020</w:t>
      </w:r>
      <w:r w:rsidR="00D874EE" w:rsidRPr="00D874EE">
        <w:rPr>
          <w:rFonts w:eastAsia="SimSun" w:hint="eastAsia"/>
          <w:color w:val="auto"/>
          <w:sz w:val="24"/>
          <w:lang w:eastAsia="zh-CN"/>
        </w:rPr>
        <w:t>年后全球生物多样性框架密切相关的各议程项目，包括项</w:t>
      </w:r>
      <w:r w:rsidR="00D874EE" w:rsidRPr="00D874EE">
        <w:rPr>
          <w:rFonts w:eastAsia="SimSun"/>
          <w:color w:val="auto"/>
          <w:sz w:val="24"/>
          <w:lang w:eastAsia="zh-CN"/>
        </w:rPr>
        <w:t>14</w:t>
      </w:r>
      <w:r w:rsidR="00D874EE" w:rsidRPr="00D874EE">
        <w:rPr>
          <w:rFonts w:eastAsia="SimSun" w:hint="eastAsia"/>
          <w:color w:val="auto"/>
          <w:sz w:val="24"/>
          <w:lang w:eastAsia="zh-CN"/>
        </w:rPr>
        <w:t>，供缔约方大会审议。</w:t>
      </w:r>
    </w:p>
    <w:p w14:paraId="09B71F83" w14:textId="06837E07"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4</w:t>
      </w:r>
      <w:r w:rsidR="009A4707">
        <w:rPr>
          <w:rFonts w:eastAsia="SimSun" w:hint="eastAsia"/>
          <w:color w:val="auto"/>
          <w:sz w:val="24"/>
          <w:lang w:eastAsia="zh-CN"/>
        </w:rPr>
        <w:t>场全体会议</w:t>
      </w:r>
      <w:r w:rsidR="00D874EE" w:rsidRPr="00D874EE">
        <w:rPr>
          <w:rFonts w:eastAsia="SimSun" w:hint="eastAsia"/>
          <w:color w:val="auto"/>
          <w:sz w:val="24"/>
          <w:lang w:eastAsia="zh-CN"/>
        </w:rPr>
        <w:t>审议</w:t>
      </w:r>
      <w:r>
        <w:rPr>
          <w:rFonts w:eastAsia="SimSun" w:hint="eastAsia"/>
          <w:color w:val="auto"/>
          <w:sz w:val="24"/>
          <w:lang w:eastAsia="zh-CN"/>
        </w:rPr>
        <w:t>并通过</w:t>
      </w:r>
      <w:r w:rsidR="00D874EE" w:rsidRPr="00D874EE">
        <w:rPr>
          <w:rFonts w:eastAsia="SimSun" w:hint="eastAsia"/>
          <w:color w:val="auto"/>
          <w:sz w:val="24"/>
          <w:lang w:eastAsia="zh-CN"/>
        </w:rPr>
        <w:t>了主席提交的一套决定草案中的</w:t>
      </w:r>
      <w:r w:rsidR="00D874EE" w:rsidRPr="00D874EE">
        <w:rPr>
          <w:rFonts w:eastAsia="SimSun"/>
          <w:color w:val="auto"/>
          <w:sz w:val="24"/>
          <w:lang w:eastAsia="zh-CN"/>
        </w:rPr>
        <w:t>CBD/COP/15/L.27</w:t>
      </w:r>
      <w:r>
        <w:rPr>
          <w:rFonts w:eastAsia="SimSun" w:hint="eastAsia"/>
          <w:color w:val="auto"/>
          <w:sz w:val="24"/>
          <w:lang w:eastAsia="zh-CN"/>
        </w:rPr>
        <w:t>号</w:t>
      </w:r>
      <w:r w:rsidRPr="00D874EE">
        <w:rPr>
          <w:rFonts w:eastAsia="SimSun" w:hint="eastAsia"/>
          <w:color w:val="auto"/>
          <w:sz w:val="24"/>
          <w:lang w:eastAsia="zh-CN"/>
        </w:rPr>
        <w:t>决定草案</w:t>
      </w:r>
      <w:r>
        <w:rPr>
          <w:rFonts w:eastAsia="SimSun" w:hint="eastAsia"/>
          <w:color w:val="auto"/>
          <w:sz w:val="24"/>
          <w:lang w:eastAsia="zh-CN"/>
        </w:rPr>
        <w:t>，</w:t>
      </w:r>
      <w:r w:rsidR="00D874EE" w:rsidRPr="00D874EE">
        <w:rPr>
          <w:rFonts w:eastAsia="SimSun" w:hint="eastAsia"/>
          <w:color w:val="auto"/>
          <w:sz w:val="24"/>
          <w:lang w:eastAsia="zh-CN"/>
        </w:rPr>
        <w:t>决定草案成为第</w:t>
      </w:r>
      <w:r w:rsidR="00D874EE" w:rsidRPr="00D874EE">
        <w:rPr>
          <w:rFonts w:eastAsia="SimSun"/>
          <w:color w:val="auto"/>
          <w:sz w:val="24"/>
          <w:lang w:eastAsia="zh-CN"/>
        </w:rPr>
        <w:t>15/6</w:t>
      </w:r>
      <w:r w:rsidR="00D874EE" w:rsidRPr="00D874EE">
        <w:rPr>
          <w:rFonts w:eastAsia="SimSun" w:hint="eastAsia"/>
          <w:color w:val="auto"/>
          <w:sz w:val="24"/>
          <w:lang w:eastAsia="zh-CN"/>
        </w:rPr>
        <w:t>号决定。</w:t>
      </w:r>
    </w:p>
    <w:p w14:paraId="5140A4BA"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15.  </w:t>
      </w:r>
      <w:r w:rsidRPr="00D874EE">
        <w:rPr>
          <w:rFonts w:eastAsia="SimSun" w:hint="eastAsia"/>
          <w:b/>
          <w:snapToGrid w:val="0"/>
          <w:kern w:val="22"/>
          <w:sz w:val="24"/>
          <w:lang w:eastAsia="zh-CN"/>
        </w:rPr>
        <w:t>与其他公约和国际组织的合作</w:t>
      </w:r>
    </w:p>
    <w:p w14:paraId="37FC5FFE" w14:textId="2BE48A18"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b/>
          <w:snapToGrid w:val="0"/>
          <w:kern w:val="22"/>
          <w:sz w:val="24"/>
          <w:lang w:eastAsia="zh-CN"/>
        </w:rPr>
        <w:t xml:space="preserve">A.  </w:t>
      </w:r>
      <w:r w:rsidRPr="00D874EE">
        <w:rPr>
          <w:rFonts w:eastAsia="SimSun" w:hint="eastAsia"/>
          <w:b/>
          <w:snapToGrid w:val="0"/>
          <w:kern w:val="22"/>
          <w:sz w:val="24"/>
          <w:lang w:eastAsia="zh-CN"/>
        </w:rPr>
        <w:t>生物多样性和生态系统服务政府间科学</w:t>
      </w:r>
      <w:r w:rsidR="00DB459B">
        <w:rPr>
          <w:rFonts w:eastAsia="SimSun" w:hint="eastAsia"/>
          <w:b/>
          <w:snapToGrid w:val="0"/>
          <w:kern w:val="22"/>
          <w:sz w:val="24"/>
          <w:lang w:eastAsia="zh-CN"/>
        </w:rPr>
        <w:t>与</w:t>
      </w:r>
      <w:r w:rsidRPr="00D874EE">
        <w:rPr>
          <w:rFonts w:eastAsia="SimSun" w:hint="eastAsia"/>
          <w:b/>
          <w:snapToGrid w:val="0"/>
          <w:kern w:val="22"/>
          <w:sz w:val="24"/>
          <w:lang w:eastAsia="zh-CN"/>
        </w:rPr>
        <w:t>政策平台的工作方案</w:t>
      </w:r>
    </w:p>
    <w:p w14:paraId="67FB66BE" w14:textId="652AC59D"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12</w:t>
      </w:r>
      <w:r w:rsidRPr="00D874EE">
        <w:rPr>
          <w:rFonts w:eastAsia="SimSun" w:hint="eastAsia"/>
          <w:color w:val="auto"/>
          <w:sz w:val="24"/>
          <w:lang w:eastAsia="zh-CN"/>
        </w:rPr>
        <w:t>月</w:t>
      </w:r>
      <w:r w:rsidRPr="00D874EE">
        <w:rPr>
          <w:rFonts w:eastAsia="SimSun"/>
          <w:color w:val="auto"/>
          <w:sz w:val="24"/>
          <w:lang w:eastAsia="zh-CN"/>
        </w:rPr>
        <w:t>8</w:t>
      </w:r>
      <w:r w:rsidRPr="00D874EE">
        <w:rPr>
          <w:rFonts w:eastAsia="SimSun" w:hint="eastAsia"/>
          <w:color w:val="auto"/>
          <w:sz w:val="24"/>
          <w:lang w:eastAsia="zh-CN"/>
        </w:rPr>
        <w:t>日第二工作组第</w:t>
      </w:r>
      <w:r w:rsidRPr="00D874EE">
        <w:rPr>
          <w:rFonts w:eastAsia="SimSun"/>
          <w:color w:val="auto"/>
          <w:sz w:val="24"/>
          <w:lang w:eastAsia="zh-CN"/>
        </w:rPr>
        <w:t>2</w:t>
      </w:r>
      <w:r w:rsidR="008C4CC4">
        <w:rPr>
          <w:rFonts w:eastAsia="SimSun" w:hint="eastAsia"/>
          <w:color w:val="auto"/>
          <w:sz w:val="24"/>
          <w:lang w:eastAsia="zh-CN"/>
        </w:rPr>
        <w:t>场会议</w:t>
      </w:r>
      <w:r w:rsidRPr="00D874EE">
        <w:rPr>
          <w:rFonts w:eastAsia="SimSun" w:hint="eastAsia"/>
          <w:color w:val="auto"/>
          <w:sz w:val="24"/>
          <w:lang w:eastAsia="zh-CN"/>
        </w:rPr>
        <w:t>审议了议程项目</w:t>
      </w:r>
      <w:r w:rsidRPr="00D874EE">
        <w:rPr>
          <w:rFonts w:eastAsia="SimSun"/>
          <w:color w:val="auto"/>
          <w:sz w:val="24"/>
          <w:lang w:eastAsia="zh-CN"/>
        </w:rPr>
        <w:t>15A</w:t>
      </w:r>
      <w:r w:rsidRPr="00D874EE">
        <w:rPr>
          <w:rFonts w:eastAsia="SimSun" w:hint="eastAsia"/>
          <w:color w:val="auto"/>
          <w:sz w:val="24"/>
          <w:lang w:eastAsia="zh-CN"/>
        </w:rPr>
        <w:t>。</w:t>
      </w:r>
      <w:r w:rsidRPr="00D874EE">
        <w:rPr>
          <w:rFonts w:eastAsia="SimSun"/>
          <w:color w:val="auto"/>
          <w:sz w:val="24"/>
          <w:lang w:eastAsia="zh-CN"/>
        </w:rPr>
        <w:t>工作组收到</w:t>
      </w:r>
      <w:r w:rsidRPr="00D874EE">
        <w:rPr>
          <w:rFonts w:eastAsia="SimSun" w:hint="eastAsia"/>
          <w:color w:val="auto"/>
          <w:sz w:val="24"/>
          <w:lang w:eastAsia="zh-CN"/>
        </w:rPr>
        <w:t>了</w:t>
      </w:r>
      <w:r w:rsidRPr="00D874EE">
        <w:rPr>
          <w:rFonts w:eastAsia="SimSun"/>
          <w:color w:val="auto"/>
          <w:sz w:val="24"/>
          <w:lang w:eastAsia="zh-CN"/>
        </w:rPr>
        <w:t>以下文件：一项决定草案，</w:t>
      </w:r>
      <w:r w:rsidRPr="00D874EE">
        <w:rPr>
          <w:rFonts w:eastAsia="SimSun" w:hint="eastAsia"/>
          <w:color w:val="auto"/>
          <w:sz w:val="24"/>
          <w:lang w:eastAsia="zh-CN"/>
        </w:rPr>
        <w:t>决定</w:t>
      </w:r>
      <w:r w:rsidRPr="00D874EE">
        <w:rPr>
          <w:rFonts w:eastAsia="SimSun"/>
          <w:color w:val="auto"/>
          <w:sz w:val="24"/>
          <w:lang w:eastAsia="zh-CN"/>
        </w:rPr>
        <w:t>草案</w:t>
      </w:r>
      <w:r w:rsidRPr="00D874EE">
        <w:rPr>
          <w:rFonts w:eastAsia="SimSun" w:hint="eastAsia"/>
          <w:color w:val="auto"/>
          <w:sz w:val="24"/>
          <w:lang w:eastAsia="zh-CN"/>
        </w:rPr>
        <w:t>基于</w:t>
      </w:r>
      <w:r w:rsidR="0086075D">
        <w:rPr>
          <w:rFonts w:eastAsia="SimSun"/>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 xml:space="preserve"> 24/3 </w:t>
      </w:r>
      <w:r w:rsidRPr="00D874EE">
        <w:rPr>
          <w:rFonts w:eastAsia="SimSun"/>
          <w:color w:val="auto"/>
          <w:sz w:val="24"/>
          <w:lang w:eastAsia="zh-CN"/>
        </w:rPr>
        <w:t>号建议，载于决定草案汇编；提供关于生物多样性和生态系统服务政府间</w:t>
      </w:r>
      <w:r w:rsidR="00DB459B">
        <w:rPr>
          <w:rFonts w:eastAsia="SimSun"/>
          <w:color w:val="auto"/>
          <w:sz w:val="24"/>
          <w:lang w:eastAsia="zh-CN"/>
        </w:rPr>
        <w:t>科学与政策</w:t>
      </w:r>
      <w:r w:rsidRPr="00D874EE">
        <w:rPr>
          <w:rFonts w:eastAsia="SimSun"/>
          <w:color w:val="auto"/>
          <w:sz w:val="24"/>
          <w:lang w:eastAsia="zh-CN"/>
        </w:rPr>
        <w:t>平台工作的最新信息的文件（</w:t>
      </w:r>
      <w:r w:rsidRPr="00D874EE">
        <w:rPr>
          <w:rFonts w:eastAsia="SimSun"/>
          <w:color w:val="auto"/>
          <w:sz w:val="24"/>
          <w:lang w:eastAsia="zh-CN"/>
        </w:rPr>
        <w:t>CBD/COP/15/13</w:t>
      </w:r>
      <w:r w:rsidRPr="00D874EE">
        <w:rPr>
          <w:rFonts w:eastAsia="SimSun"/>
          <w:color w:val="auto"/>
          <w:sz w:val="24"/>
          <w:lang w:eastAsia="zh-CN"/>
        </w:rPr>
        <w:t>）；为可能供生物多样性和生态系统服务政府间</w:t>
      </w:r>
      <w:r w:rsidR="00DB459B">
        <w:rPr>
          <w:rFonts w:eastAsia="SimSun"/>
          <w:color w:val="auto"/>
          <w:sz w:val="24"/>
          <w:lang w:eastAsia="zh-CN"/>
        </w:rPr>
        <w:t>科学与政策</w:t>
      </w:r>
      <w:r w:rsidRPr="00D874EE">
        <w:rPr>
          <w:rFonts w:eastAsia="SimSun"/>
          <w:color w:val="auto"/>
          <w:sz w:val="24"/>
          <w:lang w:eastAsia="zh-CN"/>
        </w:rPr>
        <w:t>平台</w:t>
      </w:r>
      <w:r w:rsidRPr="00D874EE">
        <w:rPr>
          <w:rFonts w:eastAsia="SimSun"/>
          <w:color w:val="auto"/>
          <w:sz w:val="24"/>
          <w:lang w:eastAsia="zh-CN"/>
        </w:rPr>
        <w:t xml:space="preserve">2030 </w:t>
      </w:r>
      <w:r w:rsidRPr="00D874EE">
        <w:rPr>
          <w:rFonts w:eastAsia="SimSun"/>
          <w:color w:val="auto"/>
          <w:sz w:val="24"/>
          <w:lang w:eastAsia="zh-CN"/>
        </w:rPr>
        <w:t>年前滚动工作方案考虑的请求提供依据的信息（</w:t>
      </w:r>
      <w:r w:rsidRPr="00D874EE">
        <w:rPr>
          <w:rFonts w:eastAsia="SimSun"/>
          <w:color w:val="auto"/>
          <w:sz w:val="24"/>
          <w:lang w:eastAsia="zh-CN"/>
        </w:rPr>
        <w:t>CBD/COP/15/INF/7</w:t>
      </w:r>
      <w:r w:rsidRPr="00D874EE">
        <w:rPr>
          <w:rFonts w:eastAsia="SimSun"/>
          <w:color w:val="auto"/>
          <w:sz w:val="24"/>
          <w:lang w:eastAsia="zh-CN"/>
        </w:rPr>
        <w:t>）。主席指出决定草案需要更新。</w:t>
      </w:r>
    </w:p>
    <w:p w14:paraId="32A16E33" w14:textId="4FBCC405"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生物多样性和生态系统服务政府间</w:t>
      </w:r>
      <w:r w:rsidR="00DB459B">
        <w:rPr>
          <w:rFonts w:eastAsia="SimSun" w:hint="eastAsia"/>
          <w:color w:val="auto"/>
          <w:sz w:val="24"/>
          <w:lang w:eastAsia="zh-CN"/>
        </w:rPr>
        <w:t>科学与政策</w:t>
      </w:r>
      <w:r w:rsidRPr="00D874EE">
        <w:rPr>
          <w:rFonts w:eastAsia="SimSun" w:hint="eastAsia"/>
          <w:color w:val="auto"/>
          <w:sz w:val="24"/>
          <w:lang w:eastAsia="zh-CN"/>
        </w:rPr>
        <w:t>平台执行秘书作了简要介绍，强调了平台的工作与缔约方大会的工作之间的协同增效作用。</w:t>
      </w:r>
    </w:p>
    <w:p w14:paraId="760D78EF" w14:textId="16B31339" w:rsidR="00D874EE" w:rsidRPr="00D874EE" w:rsidRDefault="000832AA"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阿根廷、多民族玻利维亚国、波斯尼亚和黑塞哥维那、巴西、加拿大、哥伦比亚、厄瓜多尔、欧洲联盟及其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个成员国、印度、日本、肯尼亚、摩洛哥、新西兰、挪威、秘鲁、南非、苏丹、瑞士、土耳其、联合王国、乌拉圭。</w:t>
      </w:r>
    </w:p>
    <w:p w14:paraId="7DE563EE"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第二工作组设立了一个联络小组，由</w:t>
      </w:r>
      <w:r w:rsidRPr="0019052E">
        <w:rPr>
          <w:rFonts w:eastAsia="SimSun"/>
          <w:color w:val="auto"/>
          <w:sz w:val="24"/>
          <w:lang w:eastAsia="zh-CN"/>
        </w:rPr>
        <w:t>Benítez</w:t>
      </w:r>
      <w:r w:rsidRPr="00D874EE">
        <w:rPr>
          <w:rFonts w:eastAsia="SimSun" w:hint="eastAsia"/>
          <w:color w:val="auto"/>
          <w:sz w:val="24"/>
          <w:lang w:eastAsia="zh-CN"/>
        </w:rPr>
        <w:t>先生和</w:t>
      </w:r>
      <w:r w:rsidRPr="00D874EE">
        <w:rPr>
          <w:rFonts w:eastAsia="SimSun"/>
          <w:color w:val="auto"/>
          <w:sz w:val="24"/>
          <w:lang w:eastAsia="zh-CN"/>
        </w:rPr>
        <w:t>Janina Heim</w:t>
      </w:r>
      <w:r w:rsidRPr="00D874EE">
        <w:rPr>
          <w:rFonts w:eastAsia="SimSun" w:hint="eastAsia"/>
          <w:color w:val="auto"/>
          <w:sz w:val="24"/>
          <w:lang w:eastAsia="zh-CN"/>
        </w:rPr>
        <w:t>（德国）担任共同主席，负责寻求未决问题的解决办法。</w:t>
      </w:r>
    </w:p>
    <w:p w14:paraId="64378C15" w14:textId="4D057756"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13</w:t>
      </w:r>
      <w:r w:rsidRPr="00D874EE">
        <w:rPr>
          <w:rFonts w:eastAsia="SimSun" w:hint="eastAsia"/>
          <w:color w:val="auto"/>
          <w:sz w:val="24"/>
          <w:lang w:eastAsia="zh-CN"/>
        </w:rPr>
        <w:t>日第二工作组第</w:t>
      </w:r>
      <w:r w:rsidRPr="00D874EE">
        <w:rPr>
          <w:rFonts w:eastAsia="SimSun"/>
          <w:color w:val="auto"/>
          <w:sz w:val="24"/>
          <w:lang w:eastAsia="zh-CN"/>
        </w:rPr>
        <w:t>7</w:t>
      </w:r>
      <w:r w:rsidR="008C4CC4">
        <w:rPr>
          <w:rFonts w:eastAsia="SimSun" w:hint="eastAsia"/>
          <w:color w:val="auto"/>
          <w:sz w:val="24"/>
          <w:lang w:eastAsia="zh-CN"/>
        </w:rPr>
        <w:t>场会议</w:t>
      </w:r>
      <w:r w:rsidRPr="00D874EE">
        <w:rPr>
          <w:rFonts w:eastAsia="SimSun" w:hint="eastAsia"/>
          <w:color w:val="auto"/>
          <w:sz w:val="24"/>
          <w:lang w:eastAsia="zh-CN"/>
        </w:rPr>
        <w:t>听取了联络小组共同主席的报告，随后审议了主席提交的决定草案，核准了经口头修正的案文，作为</w:t>
      </w:r>
      <w:r w:rsidRPr="00D874EE">
        <w:rPr>
          <w:rFonts w:eastAsia="SimSun"/>
          <w:color w:val="auto"/>
          <w:sz w:val="24"/>
          <w:lang w:eastAsia="zh-CN"/>
        </w:rPr>
        <w:t>CBD/COP/15/L.11</w:t>
      </w:r>
      <w:r w:rsidR="00DB459B">
        <w:rPr>
          <w:rFonts w:eastAsia="SimSun" w:hint="eastAsia"/>
          <w:color w:val="auto"/>
          <w:sz w:val="24"/>
          <w:lang w:eastAsia="zh-CN"/>
        </w:rPr>
        <w:t>号</w:t>
      </w:r>
      <w:r w:rsidR="00DB459B" w:rsidRPr="00D874EE">
        <w:rPr>
          <w:rFonts w:eastAsia="SimSun" w:hint="eastAsia"/>
          <w:color w:val="auto"/>
          <w:sz w:val="24"/>
          <w:lang w:eastAsia="zh-CN"/>
        </w:rPr>
        <w:t>决定草案</w:t>
      </w:r>
      <w:r w:rsidRPr="00D874EE">
        <w:rPr>
          <w:rFonts w:eastAsia="SimSun" w:hint="eastAsia"/>
          <w:color w:val="auto"/>
          <w:sz w:val="24"/>
          <w:lang w:eastAsia="zh-CN"/>
        </w:rPr>
        <w:t>提交全体</w:t>
      </w:r>
      <w:r w:rsidR="00DB459B">
        <w:rPr>
          <w:rFonts w:eastAsia="SimSun" w:hint="eastAsia"/>
          <w:color w:val="auto"/>
          <w:sz w:val="24"/>
          <w:lang w:eastAsia="zh-CN"/>
        </w:rPr>
        <w:t xml:space="preserve"> </w:t>
      </w:r>
      <w:r w:rsidR="00DB459B">
        <w:rPr>
          <w:rFonts w:eastAsia="SimSun"/>
          <w:color w:val="auto"/>
          <w:sz w:val="24"/>
          <w:lang w:eastAsia="zh-CN"/>
        </w:rPr>
        <w:t xml:space="preserve"> </w:t>
      </w:r>
      <w:r w:rsidRPr="00D874EE">
        <w:rPr>
          <w:rFonts w:eastAsia="SimSun" w:hint="eastAsia"/>
          <w:color w:val="auto"/>
          <w:sz w:val="24"/>
          <w:lang w:eastAsia="zh-CN"/>
        </w:rPr>
        <w:t>会议。</w:t>
      </w:r>
    </w:p>
    <w:p w14:paraId="4205EDC0" w14:textId="2ED6EE65"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15/19</w:t>
      </w:r>
      <w:r w:rsidR="00D874EE" w:rsidRPr="00D874EE">
        <w:rPr>
          <w:rFonts w:eastAsia="SimSun" w:hint="eastAsia"/>
          <w:color w:val="auto"/>
          <w:sz w:val="24"/>
          <w:lang w:eastAsia="zh-CN"/>
        </w:rPr>
        <w:t>号决定。</w:t>
      </w:r>
    </w:p>
    <w:p w14:paraId="787EBCB5"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b/>
          <w:snapToGrid w:val="0"/>
          <w:kern w:val="22"/>
          <w:sz w:val="24"/>
          <w:lang w:eastAsia="zh-CN"/>
        </w:rPr>
        <w:t xml:space="preserve">B.  </w:t>
      </w:r>
      <w:r w:rsidRPr="00D874EE">
        <w:rPr>
          <w:rFonts w:eastAsia="SimSun" w:hint="eastAsia"/>
          <w:b/>
          <w:snapToGrid w:val="0"/>
          <w:kern w:val="22"/>
          <w:sz w:val="24"/>
          <w:lang w:eastAsia="zh-CN"/>
        </w:rPr>
        <w:t>与其他公约和国际组织的合作</w:t>
      </w:r>
    </w:p>
    <w:p w14:paraId="311A636A" w14:textId="463DDFE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审议了议程项目</w:t>
      </w:r>
      <w:r w:rsidRPr="00D874EE">
        <w:rPr>
          <w:rFonts w:eastAsia="SimSun"/>
          <w:color w:val="auto"/>
          <w:sz w:val="24"/>
          <w:lang w:eastAsia="zh-CN"/>
        </w:rPr>
        <w:t>15</w:t>
      </w:r>
      <w:r w:rsidRPr="00D874EE">
        <w:rPr>
          <w:rFonts w:eastAsia="SimSun" w:hint="eastAsia"/>
          <w:color w:val="auto"/>
          <w:sz w:val="24"/>
          <w:lang w:eastAsia="zh-CN"/>
        </w:rPr>
        <w:t>。工作组收到了一项决定草案，决定草案基于执行问题附属机构第</w:t>
      </w:r>
      <w:r w:rsidRPr="00D874EE">
        <w:rPr>
          <w:rFonts w:eastAsia="SimSun"/>
          <w:color w:val="auto"/>
          <w:sz w:val="24"/>
          <w:lang w:eastAsia="zh-CN"/>
        </w:rPr>
        <w:t>3/12</w:t>
      </w:r>
      <w:r w:rsidRPr="00D874EE">
        <w:rPr>
          <w:rFonts w:eastAsia="SimSun" w:hint="eastAsia"/>
          <w:color w:val="auto"/>
          <w:sz w:val="24"/>
          <w:lang w:eastAsia="zh-CN"/>
        </w:rPr>
        <w:t>号建议，载于决定草案汇编。还收到了执行秘书关于伙伴组织提交的资料文件的说明（</w:t>
      </w:r>
      <w:r w:rsidRPr="00D874EE">
        <w:rPr>
          <w:rFonts w:eastAsia="SimSun"/>
          <w:color w:val="auto"/>
          <w:sz w:val="24"/>
          <w:lang w:eastAsia="zh-CN"/>
        </w:rPr>
        <w:t>CBD/COP/15/14</w:t>
      </w:r>
      <w:r w:rsidRPr="00D874EE">
        <w:rPr>
          <w:rFonts w:eastAsia="SimSun" w:hint="eastAsia"/>
          <w:color w:val="auto"/>
          <w:sz w:val="24"/>
          <w:lang w:eastAsia="zh-CN"/>
        </w:rPr>
        <w:t>）。</w:t>
      </w:r>
    </w:p>
    <w:p w14:paraId="5C64B67E"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第一工作组听取了《濒危野生动植物种国际贸易公约》、《关于特别是作为水禽栖息地的国际重要湿地公约》、《保护和可持续发展喀尔巴阡山脉框架公约》、</w:t>
      </w:r>
      <w:r w:rsidRPr="00D874EE">
        <w:rPr>
          <w:rFonts w:eastAsia="SimSun"/>
          <w:color w:val="auto"/>
          <w:sz w:val="24"/>
          <w:lang w:eastAsia="zh-CN"/>
        </w:rPr>
        <w:t xml:space="preserve"> </w:t>
      </w:r>
      <w:r w:rsidRPr="00D874EE">
        <w:rPr>
          <w:rFonts w:eastAsia="SimSun" w:hint="eastAsia"/>
          <w:color w:val="auto"/>
          <w:sz w:val="24"/>
          <w:lang w:eastAsia="zh-CN"/>
        </w:rPr>
        <w:t>《粮食和农业植物遗传资源国际条约》、国际捕鲸委员会、《联合国关于在发生严重干旱和</w:t>
      </w:r>
      <w:r w:rsidRPr="00D874EE">
        <w:rPr>
          <w:rFonts w:eastAsia="SimSun"/>
          <w:color w:val="auto"/>
          <w:sz w:val="24"/>
          <w:lang w:eastAsia="zh-CN"/>
        </w:rPr>
        <w:t>/</w:t>
      </w:r>
      <w:r w:rsidRPr="00D874EE">
        <w:rPr>
          <w:rFonts w:eastAsia="SimSun" w:hint="eastAsia"/>
          <w:color w:val="auto"/>
          <w:sz w:val="24"/>
          <w:lang w:eastAsia="zh-CN"/>
        </w:rPr>
        <w:t>或荒漠化的国</w:t>
      </w:r>
      <w:r w:rsidRPr="00D874EE">
        <w:rPr>
          <w:rFonts w:eastAsia="SimSun" w:hint="eastAsia"/>
          <w:color w:val="auto"/>
          <w:sz w:val="24"/>
          <w:lang w:eastAsia="zh-CN"/>
        </w:rPr>
        <w:lastRenderedPageBreak/>
        <w:t>家特别是在非洲防治荒漠化的公约》等公约和组织秘书处代表的简要介绍。这些公约和组织的理事机构最近举行了会议，讨论了与《公约》合作和</w:t>
      </w:r>
      <w:r w:rsidRPr="00D874EE">
        <w:rPr>
          <w:rFonts w:eastAsia="SimSun"/>
          <w:color w:val="auto"/>
          <w:sz w:val="24"/>
          <w:lang w:eastAsia="zh-CN"/>
        </w:rPr>
        <w:t>2020</w:t>
      </w:r>
      <w:r w:rsidRPr="00D874EE">
        <w:rPr>
          <w:rFonts w:eastAsia="SimSun" w:hint="eastAsia"/>
          <w:color w:val="auto"/>
          <w:sz w:val="24"/>
          <w:lang w:eastAsia="zh-CN"/>
        </w:rPr>
        <w:t>年后全球生物多样性框架相关的事项。</w:t>
      </w:r>
    </w:p>
    <w:p w14:paraId="1EB9E993"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日本代表发了言。</w:t>
      </w:r>
    </w:p>
    <w:p w14:paraId="5D42722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第一工作组商定，由主席就几个未决问题举行非正式磋商，并拟定一项订正决定草案，供工作组审议。</w:t>
      </w:r>
    </w:p>
    <w:p w14:paraId="59226CDA" w14:textId="3705EC9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3</w:t>
      </w:r>
      <w:r w:rsidR="008C4CC4">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CBD/COP/15/L.21</w:t>
      </w:r>
      <w:r w:rsidR="00DB459B">
        <w:rPr>
          <w:rFonts w:eastAsia="SimSun" w:hint="eastAsia"/>
          <w:color w:val="auto"/>
          <w:sz w:val="24"/>
          <w:lang w:eastAsia="zh-CN"/>
        </w:rPr>
        <w:t>号</w:t>
      </w:r>
      <w:r w:rsidR="00DB459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18B6DEDC" w14:textId="06DE19F7"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15/13</w:t>
      </w:r>
      <w:r w:rsidR="00D874EE" w:rsidRPr="00D874EE">
        <w:rPr>
          <w:rFonts w:eastAsia="SimSun" w:hint="eastAsia"/>
          <w:color w:val="auto"/>
          <w:sz w:val="24"/>
          <w:lang w:eastAsia="zh-CN"/>
        </w:rPr>
        <w:t>号</w:t>
      </w:r>
      <w:r w:rsidR="008138B2">
        <w:rPr>
          <w:rFonts w:eastAsia="SimSun" w:hint="eastAsia"/>
          <w:color w:val="auto"/>
          <w:sz w:val="24"/>
          <w:lang w:eastAsia="zh-CN"/>
        </w:rPr>
        <w:t xml:space="preserve"> </w:t>
      </w:r>
      <w:r w:rsidR="00D874EE" w:rsidRPr="00D874EE">
        <w:rPr>
          <w:rFonts w:eastAsia="SimSun" w:hint="eastAsia"/>
          <w:color w:val="auto"/>
          <w:sz w:val="24"/>
          <w:lang w:eastAsia="zh-CN"/>
        </w:rPr>
        <w:t>决定。</w:t>
      </w:r>
    </w:p>
    <w:p w14:paraId="3A905478" w14:textId="77777777" w:rsidR="00D874EE" w:rsidRPr="0019052E" w:rsidRDefault="00D874EE" w:rsidP="00055717">
      <w:pPr>
        <w:pStyle w:val="ListParagraph"/>
        <w:numPr>
          <w:ilvl w:val="0"/>
          <w:numId w:val="0"/>
        </w:numPr>
        <w:snapToGrid w:val="0"/>
        <w:spacing w:before="120" w:after="120"/>
        <w:ind w:left="1800" w:right="2160"/>
        <w:contextualSpacing w:val="0"/>
        <w:rPr>
          <w:rFonts w:eastAsia="SimSun"/>
          <w:b/>
          <w:snapToGrid w:val="0"/>
          <w:kern w:val="22"/>
          <w:sz w:val="24"/>
          <w:lang w:eastAsia="zh-CN"/>
        </w:rPr>
      </w:pPr>
      <w:r w:rsidRPr="0019052E">
        <w:rPr>
          <w:rFonts w:eastAsia="SimSun" w:hint="eastAsia"/>
          <w:b/>
          <w:snapToGrid w:val="0"/>
          <w:kern w:val="22"/>
          <w:sz w:val="24"/>
          <w:lang w:eastAsia="zh-CN"/>
        </w:rPr>
        <w:t>项目</w:t>
      </w:r>
      <w:r w:rsidRPr="0019052E">
        <w:rPr>
          <w:rFonts w:eastAsia="SimSun"/>
          <w:b/>
          <w:snapToGrid w:val="0"/>
          <w:kern w:val="22"/>
          <w:sz w:val="24"/>
          <w:lang w:eastAsia="zh-CN"/>
        </w:rPr>
        <w:t xml:space="preserve">16.   </w:t>
      </w:r>
      <w:r w:rsidRPr="0019052E">
        <w:rPr>
          <w:rFonts w:eastAsia="SimSun" w:hint="eastAsia"/>
          <w:b/>
          <w:snapToGrid w:val="0"/>
          <w:kern w:val="22"/>
          <w:sz w:val="24"/>
          <w:lang w:eastAsia="zh-CN"/>
        </w:rPr>
        <w:t>将生物多样性纳入部门和跨部门主流</w:t>
      </w:r>
    </w:p>
    <w:p w14:paraId="4E05626C" w14:textId="77777777" w:rsidR="00D874EE" w:rsidRPr="00D874EE" w:rsidRDefault="00D874EE" w:rsidP="00055717">
      <w:pPr>
        <w:pStyle w:val="ListParagraph"/>
        <w:numPr>
          <w:ilvl w:val="0"/>
          <w:numId w:val="0"/>
        </w:numPr>
        <w:snapToGrid w:val="0"/>
        <w:spacing w:before="120" w:after="120"/>
        <w:ind w:left="2131" w:right="2160" w:hanging="331"/>
        <w:rPr>
          <w:rFonts w:eastAsia="SimSun"/>
          <w:b/>
          <w:snapToGrid w:val="0"/>
          <w:kern w:val="22"/>
          <w:sz w:val="24"/>
          <w:lang w:eastAsia="zh-CN"/>
        </w:rPr>
      </w:pPr>
      <w:r w:rsidRPr="00D874EE">
        <w:rPr>
          <w:rFonts w:eastAsia="SimSun" w:hint="eastAsia"/>
          <w:b/>
          <w:snapToGrid w:val="0"/>
          <w:kern w:val="22"/>
          <w:sz w:val="24"/>
          <w:lang w:eastAsia="zh-CN"/>
        </w:rPr>
        <w:t>A</w:t>
      </w:r>
      <w:r w:rsidRPr="00D874EE">
        <w:rPr>
          <w:rFonts w:eastAsia="SimSun"/>
          <w:b/>
          <w:snapToGrid w:val="0"/>
          <w:kern w:val="22"/>
          <w:sz w:val="24"/>
          <w:lang w:eastAsia="zh-CN"/>
        </w:rPr>
        <w:t xml:space="preserve">.  </w:t>
      </w:r>
      <w:r w:rsidRPr="00D874EE">
        <w:rPr>
          <w:rFonts w:eastAsia="SimSun" w:hint="eastAsia"/>
          <w:b/>
          <w:snapToGrid w:val="0"/>
          <w:kern w:val="22"/>
          <w:sz w:val="24"/>
          <w:lang w:eastAsia="zh-CN"/>
        </w:rPr>
        <w:t>将生物多</w:t>
      </w:r>
      <w:r w:rsidRPr="00D874EE">
        <w:rPr>
          <w:rFonts w:ascii="Microsoft YaHei" w:eastAsia="SimSun" w:hAnsi="Microsoft YaHei" w:cs="Microsoft YaHei" w:hint="eastAsia"/>
          <w:b/>
          <w:snapToGrid w:val="0"/>
          <w:kern w:val="22"/>
          <w:sz w:val="24"/>
          <w:lang w:eastAsia="zh-CN"/>
        </w:rPr>
        <w:t>样</w:t>
      </w:r>
      <w:r w:rsidRPr="00D874EE">
        <w:rPr>
          <w:rFonts w:ascii="MS Mincho" w:eastAsia="SimSun" w:hAnsi="MS Mincho" w:cs="MS Mincho" w:hint="eastAsia"/>
          <w:b/>
          <w:snapToGrid w:val="0"/>
          <w:kern w:val="22"/>
          <w:sz w:val="24"/>
          <w:lang w:eastAsia="zh-CN"/>
        </w:rPr>
        <w:t>性</w:t>
      </w:r>
      <w:r w:rsidRPr="00D874EE">
        <w:rPr>
          <w:rFonts w:ascii="Microsoft YaHei" w:eastAsia="SimSun" w:hAnsi="Microsoft YaHei" w:cs="Microsoft YaHei" w:hint="eastAsia"/>
          <w:b/>
          <w:snapToGrid w:val="0"/>
          <w:kern w:val="22"/>
          <w:sz w:val="24"/>
          <w:lang w:eastAsia="zh-CN"/>
        </w:rPr>
        <w:t>纳</w:t>
      </w:r>
      <w:r w:rsidRPr="00D874EE">
        <w:rPr>
          <w:rFonts w:ascii="MS Mincho" w:eastAsia="SimSun" w:hAnsi="MS Mincho" w:cs="MS Mincho" w:hint="eastAsia"/>
          <w:b/>
          <w:snapToGrid w:val="0"/>
          <w:kern w:val="22"/>
          <w:sz w:val="24"/>
          <w:lang w:eastAsia="zh-CN"/>
        </w:rPr>
        <w:t>入部</w:t>
      </w:r>
      <w:r w:rsidRPr="00D874EE">
        <w:rPr>
          <w:rFonts w:ascii="Microsoft YaHei" w:eastAsia="SimSun" w:hAnsi="Microsoft YaHei" w:cs="Microsoft YaHei" w:hint="eastAsia"/>
          <w:b/>
          <w:snapToGrid w:val="0"/>
          <w:kern w:val="22"/>
          <w:sz w:val="24"/>
          <w:lang w:eastAsia="zh-CN"/>
        </w:rPr>
        <w:t>门</w:t>
      </w:r>
      <w:r w:rsidRPr="00D874EE">
        <w:rPr>
          <w:rFonts w:ascii="MS Mincho" w:eastAsia="SimSun" w:hAnsi="MS Mincho" w:cs="MS Mincho" w:hint="eastAsia"/>
          <w:b/>
          <w:snapToGrid w:val="0"/>
          <w:kern w:val="22"/>
          <w:sz w:val="24"/>
          <w:lang w:eastAsia="zh-CN"/>
        </w:rPr>
        <w:t>和跨部</w:t>
      </w:r>
      <w:r w:rsidRPr="00D874EE">
        <w:rPr>
          <w:rFonts w:ascii="Microsoft YaHei" w:eastAsia="SimSun" w:hAnsi="Microsoft YaHei" w:cs="Microsoft YaHei" w:hint="eastAsia"/>
          <w:b/>
          <w:snapToGrid w:val="0"/>
          <w:kern w:val="22"/>
          <w:sz w:val="24"/>
          <w:lang w:eastAsia="zh-CN"/>
        </w:rPr>
        <w:t>门</w:t>
      </w:r>
      <w:r w:rsidRPr="00D874EE">
        <w:rPr>
          <w:rFonts w:ascii="MS Mincho" w:eastAsia="SimSun" w:hAnsi="MS Mincho" w:cs="MS Mincho" w:hint="eastAsia"/>
          <w:b/>
          <w:snapToGrid w:val="0"/>
          <w:kern w:val="22"/>
          <w:sz w:val="24"/>
          <w:lang w:eastAsia="zh-CN"/>
        </w:rPr>
        <w:t>主流：生物多</w:t>
      </w:r>
      <w:r w:rsidRPr="00D874EE">
        <w:rPr>
          <w:rFonts w:ascii="Microsoft YaHei" w:eastAsia="SimSun" w:hAnsi="Microsoft YaHei" w:cs="Microsoft YaHei" w:hint="eastAsia"/>
          <w:b/>
          <w:snapToGrid w:val="0"/>
          <w:kern w:val="22"/>
          <w:sz w:val="24"/>
          <w:lang w:eastAsia="zh-CN"/>
        </w:rPr>
        <w:t>样</w:t>
      </w:r>
      <w:r w:rsidRPr="00D874EE">
        <w:rPr>
          <w:rFonts w:ascii="MS Mincho" w:eastAsia="SimSun" w:hAnsi="MS Mincho" w:cs="MS Mincho" w:hint="eastAsia"/>
          <w:b/>
          <w:snapToGrid w:val="0"/>
          <w:kern w:val="22"/>
          <w:sz w:val="24"/>
          <w:lang w:eastAsia="zh-CN"/>
        </w:rPr>
        <w:t>性主流化</w:t>
      </w:r>
      <w:r w:rsidRPr="00D874EE">
        <w:rPr>
          <w:rFonts w:ascii="Microsoft YaHei" w:eastAsia="SimSun" w:hAnsi="Microsoft YaHei" w:cs="Microsoft YaHei" w:hint="eastAsia"/>
          <w:b/>
          <w:snapToGrid w:val="0"/>
          <w:kern w:val="22"/>
          <w:sz w:val="24"/>
          <w:lang w:eastAsia="zh-CN"/>
        </w:rPr>
        <w:t>长</w:t>
      </w:r>
      <w:r w:rsidRPr="00D874EE">
        <w:rPr>
          <w:rFonts w:ascii="MS Mincho" w:eastAsia="SimSun" w:hAnsi="MS Mincho" w:cs="MS Mincho" w:hint="eastAsia"/>
          <w:b/>
          <w:snapToGrid w:val="0"/>
          <w:kern w:val="22"/>
          <w:sz w:val="24"/>
          <w:lang w:eastAsia="zh-CN"/>
        </w:rPr>
        <w:t>期</w:t>
      </w:r>
      <w:r w:rsidRPr="00D874EE">
        <w:rPr>
          <w:rFonts w:ascii="Microsoft YaHei" w:eastAsia="SimSun" w:hAnsi="Microsoft YaHei" w:cs="Microsoft YaHei" w:hint="eastAsia"/>
          <w:b/>
          <w:snapToGrid w:val="0"/>
          <w:kern w:val="22"/>
          <w:sz w:val="24"/>
          <w:lang w:eastAsia="zh-CN"/>
        </w:rPr>
        <w:t>战</w:t>
      </w:r>
      <w:r w:rsidRPr="00D874EE">
        <w:rPr>
          <w:rFonts w:ascii="MS Mincho" w:eastAsia="SimSun" w:hAnsi="MS Mincho" w:cs="MS Mincho" w:hint="eastAsia"/>
          <w:b/>
          <w:snapToGrid w:val="0"/>
          <w:kern w:val="22"/>
          <w:sz w:val="24"/>
          <w:lang w:eastAsia="zh-CN"/>
        </w:rPr>
        <w:t>略</w:t>
      </w:r>
      <w:r w:rsidRPr="00D874EE">
        <w:rPr>
          <w:rFonts w:ascii="Microsoft YaHei" w:eastAsia="SimSun" w:hAnsi="Microsoft YaHei" w:cs="Microsoft YaHei" w:hint="eastAsia"/>
          <w:b/>
          <w:snapToGrid w:val="0"/>
          <w:kern w:val="22"/>
          <w:sz w:val="24"/>
          <w:lang w:eastAsia="zh-CN"/>
        </w:rPr>
        <w:t>办</w:t>
      </w:r>
      <w:r w:rsidRPr="00D874EE">
        <w:rPr>
          <w:rFonts w:ascii="MS Mincho" w:eastAsia="SimSun" w:hAnsi="MS Mincho" w:cs="MS Mincho" w:hint="eastAsia"/>
          <w:b/>
          <w:snapToGrid w:val="0"/>
          <w:kern w:val="22"/>
          <w:sz w:val="24"/>
          <w:lang w:eastAsia="zh-CN"/>
        </w:rPr>
        <w:t>法</w:t>
      </w:r>
    </w:p>
    <w:p w14:paraId="3F9DB97A" w14:textId="16274B6C"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16 A</w:t>
      </w:r>
      <w:r w:rsidRPr="00D874EE">
        <w:rPr>
          <w:rFonts w:eastAsia="SimSun" w:hint="eastAsia"/>
          <w:color w:val="auto"/>
          <w:sz w:val="24"/>
          <w:lang w:eastAsia="zh-CN"/>
        </w:rPr>
        <w:t>。工作组收到了一份决定草案，决定草案基于执行问题附属机构第</w:t>
      </w:r>
      <w:r w:rsidRPr="00D874EE">
        <w:rPr>
          <w:rFonts w:eastAsia="SimSun"/>
          <w:color w:val="auto"/>
          <w:sz w:val="24"/>
          <w:lang w:eastAsia="zh-CN"/>
        </w:rPr>
        <w:t>3/15</w:t>
      </w:r>
      <w:r w:rsidRPr="00D874EE">
        <w:rPr>
          <w:rFonts w:eastAsia="SimSun" w:hint="eastAsia"/>
          <w:color w:val="auto"/>
          <w:sz w:val="24"/>
          <w:lang w:eastAsia="zh-CN"/>
        </w:rPr>
        <w:t>号建议，载于决定草案汇编。还收到了三份资料文件，其中汇编了从缔约方和观察员收到的关于上述办法的来文和补充该办法的自愿行动计划（</w:t>
      </w:r>
      <w:r w:rsidRPr="00D874EE">
        <w:rPr>
          <w:rFonts w:eastAsia="SimSun"/>
          <w:color w:val="auto"/>
          <w:sz w:val="24"/>
          <w:lang w:eastAsia="zh-CN"/>
        </w:rPr>
        <w:t>CBD/COP/15/INF/10</w:t>
      </w:r>
      <w:r w:rsidRPr="00D874EE">
        <w:rPr>
          <w:rFonts w:eastAsia="SimSun" w:hint="eastAsia"/>
          <w:color w:val="auto"/>
          <w:sz w:val="24"/>
          <w:lang w:eastAsia="zh-CN"/>
        </w:rPr>
        <w:t>、</w:t>
      </w:r>
      <w:r w:rsidRPr="00D874EE">
        <w:rPr>
          <w:rFonts w:eastAsia="SimSun"/>
          <w:color w:val="auto"/>
          <w:sz w:val="24"/>
          <w:lang w:eastAsia="zh-CN"/>
        </w:rPr>
        <w:t>CBD/COP/15/INF/11</w:t>
      </w:r>
      <w:r w:rsidRPr="00D874EE">
        <w:rPr>
          <w:rFonts w:eastAsia="SimSun" w:hint="eastAsia"/>
          <w:color w:val="auto"/>
          <w:sz w:val="24"/>
          <w:lang w:eastAsia="zh-CN"/>
        </w:rPr>
        <w:t>、</w:t>
      </w:r>
      <w:r w:rsidRPr="00D874EE">
        <w:rPr>
          <w:rFonts w:eastAsia="SimSun"/>
          <w:color w:val="auto"/>
          <w:sz w:val="24"/>
          <w:lang w:eastAsia="zh-CN"/>
        </w:rPr>
        <w:t>CBD/COP/15/INF/12</w:t>
      </w:r>
      <w:r w:rsidRPr="00D874EE">
        <w:rPr>
          <w:rFonts w:eastAsia="SimSun" w:hint="eastAsia"/>
          <w:color w:val="auto"/>
          <w:sz w:val="24"/>
          <w:lang w:eastAsia="zh-CN"/>
        </w:rPr>
        <w:t>）。</w:t>
      </w:r>
    </w:p>
    <w:p w14:paraId="20E15AE8" w14:textId="4DDF8AE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第一工作组设立了一个联络小组，由</w:t>
      </w:r>
      <w:r w:rsidRPr="0019052E">
        <w:rPr>
          <w:rFonts w:eastAsia="SimSun"/>
          <w:color w:val="auto"/>
          <w:sz w:val="24"/>
          <w:lang w:eastAsia="zh-CN"/>
        </w:rPr>
        <w:t xml:space="preserve">Carlos Albuquerque </w:t>
      </w:r>
      <w:r w:rsidRPr="0019052E">
        <w:rPr>
          <w:rFonts w:eastAsia="SimSun" w:hint="eastAsia"/>
          <w:color w:val="auto"/>
          <w:sz w:val="24"/>
          <w:lang w:eastAsia="zh-CN"/>
        </w:rPr>
        <w:t>（</w:t>
      </w:r>
      <w:r w:rsidR="000832AA">
        <w:rPr>
          <w:rFonts w:eastAsia="SimSun" w:hint="eastAsia"/>
          <w:color w:val="auto"/>
          <w:sz w:val="24"/>
          <w:lang w:eastAsia="zh-CN"/>
        </w:rPr>
        <w:t>葡萄牙</w:t>
      </w:r>
      <w:r w:rsidRPr="00D874EE">
        <w:rPr>
          <w:rFonts w:eastAsia="SimSun" w:hint="eastAsia"/>
          <w:color w:val="auto"/>
          <w:sz w:val="24"/>
          <w:lang w:eastAsia="zh-CN"/>
        </w:rPr>
        <w:t>）和</w:t>
      </w:r>
      <w:r w:rsidRPr="0019052E">
        <w:rPr>
          <w:rFonts w:eastAsia="SimSun"/>
          <w:color w:val="auto"/>
          <w:sz w:val="24"/>
          <w:lang w:eastAsia="zh-CN"/>
        </w:rPr>
        <w:t xml:space="preserve">Stanislas </w:t>
      </w:r>
      <w:proofErr w:type="spellStart"/>
      <w:r w:rsidRPr="0019052E">
        <w:rPr>
          <w:rFonts w:eastAsia="SimSun"/>
          <w:color w:val="auto"/>
          <w:sz w:val="24"/>
          <w:lang w:eastAsia="zh-CN"/>
        </w:rPr>
        <w:t>Mouba</w:t>
      </w:r>
      <w:proofErr w:type="spellEnd"/>
      <w:r w:rsidRPr="0019052E">
        <w:rPr>
          <w:rFonts w:eastAsia="SimSun"/>
          <w:color w:val="auto"/>
          <w:sz w:val="24"/>
          <w:lang w:eastAsia="zh-CN"/>
        </w:rPr>
        <w:t xml:space="preserve"> </w:t>
      </w:r>
      <w:r w:rsidRPr="0019052E">
        <w:rPr>
          <w:rFonts w:eastAsia="SimSun" w:hint="eastAsia"/>
          <w:color w:val="auto"/>
          <w:sz w:val="24"/>
          <w:lang w:eastAsia="zh-CN"/>
        </w:rPr>
        <w:t>（</w:t>
      </w:r>
      <w:r w:rsidRPr="00D874EE">
        <w:rPr>
          <w:rFonts w:eastAsia="SimSun" w:hint="eastAsia"/>
          <w:color w:val="auto"/>
          <w:sz w:val="24"/>
          <w:lang w:eastAsia="zh-CN"/>
        </w:rPr>
        <w:t>加蓬）担任共同主席，负责讨论这一问题并就前进道路拟定一份提案。</w:t>
      </w:r>
    </w:p>
    <w:p w14:paraId="00694B1B" w14:textId="5B41FAC0"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4</w:t>
      </w:r>
      <w:r w:rsidR="008C4CC4">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CBD/COP/15/L.34</w:t>
      </w:r>
      <w:r w:rsidR="00DB459B">
        <w:rPr>
          <w:rFonts w:eastAsia="SimSun" w:hint="eastAsia"/>
          <w:color w:val="auto"/>
          <w:sz w:val="24"/>
          <w:lang w:eastAsia="zh-CN"/>
        </w:rPr>
        <w:t>号</w:t>
      </w:r>
      <w:r w:rsidR="00DB459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6272EF99" w14:textId="4672A9C0"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15/17</w:t>
      </w:r>
      <w:r w:rsidR="00D874EE" w:rsidRPr="00D874EE">
        <w:rPr>
          <w:rFonts w:eastAsia="SimSun" w:hint="eastAsia"/>
          <w:color w:val="auto"/>
          <w:sz w:val="24"/>
          <w:lang w:eastAsia="zh-CN"/>
        </w:rPr>
        <w:t>号决定。</w:t>
      </w:r>
    </w:p>
    <w:p w14:paraId="6E5EA18A" w14:textId="77777777" w:rsidR="00D874EE" w:rsidRPr="00D874EE" w:rsidRDefault="00D874EE" w:rsidP="00055717">
      <w:pPr>
        <w:snapToGrid w:val="0"/>
        <w:spacing w:before="120" w:after="120"/>
        <w:ind w:left="1872" w:right="2160" w:hanging="432"/>
        <w:rPr>
          <w:rFonts w:eastAsia="SimSun"/>
          <w:b/>
          <w:snapToGrid w:val="0"/>
          <w:kern w:val="22"/>
          <w:sz w:val="24"/>
          <w:lang w:eastAsia="zh-CN"/>
        </w:rPr>
      </w:pPr>
      <w:r w:rsidRPr="00D874EE">
        <w:rPr>
          <w:rFonts w:eastAsia="SimSun"/>
          <w:b/>
          <w:snapToGrid w:val="0"/>
          <w:kern w:val="22"/>
          <w:sz w:val="24"/>
          <w:lang w:eastAsia="zh-CN"/>
        </w:rPr>
        <w:t xml:space="preserve">B.  </w:t>
      </w:r>
      <w:r w:rsidRPr="00D874EE">
        <w:rPr>
          <w:rFonts w:eastAsia="SimSun" w:hint="eastAsia"/>
          <w:b/>
          <w:snapToGrid w:val="0"/>
          <w:kern w:val="22"/>
          <w:sz w:val="24"/>
          <w:lang w:eastAsia="zh-CN"/>
        </w:rPr>
        <w:t>与次国家政府、城市和其他地方当局互动加强执行</w:t>
      </w:r>
      <w:r w:rsidRPr="00D874EE">
        <w:rPr>
          <w:rFonts w:eastAsia="SimSun"/>
          <w:b/>
          <w:snapToGrid w:val="0"/>
          <w:kern w:val="22"/>
          <w:sz w:val="24"/>
          <w:lang w:eastAsia="zh-CN"/>
        </w:rPr>
        <w:t>2020</w:t>
      </w:r>
      <w:r w:rsidRPr="00D874EE">
        <w:rPr>
          <w:rFonts w:eastAsia="SimSun" w:hint="eastAsia"/>
          <w:b/>
          <w:snapToGrid w:val="0"/>
          <w:kern w:val="22"/>
          <w:sz w:val="24"/>
          <w:lang w:eastAsia="zh-CN"/>
        </w:rPr>
        <w:t>年后全球生物多样性框架</w:t>
      </w:r>
    </w:p>
    <w:p w14:paraId="3F681502" w14:textId="4510C6EB"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第一工作组第</w:t>
      </w:r>
      <w:r w:rsidRPr="00D874EE">
        <w:rPr>
          <w:rFonts w:eastAsia="SimSun"/>
          <w:color w:val="auto"/>
          <w:sz w:val="24"/>
          <w:lang w:eastAsia="zh-CN"/>
        </w:rPr>
        <w:t>1</w:t>
      </w:r>
      <w:r w:rsidR="008C4CC4">
        <w:rPr>
          <w:rFonts w:eastAsia="SimSun" w:hint="eastAsia"/>
          <w:color w:val="auto"/>
          <w:sz w:val="24"/>
          <w:lang w:eastAsia="zh-CN"/>
        </w:rPr>
        <w:t>场会议</w:t>
      </w:r>
      <w:r w:rsidRPr="00D874EE">
        <w:rPr>
          <w:rFonts w:eastAsia="SimSun" w:hint="eastAsia"/>
          <w:color w:val="auto"/>
          <w:sz w:val="24"/>
          <w:lang w:eastAsia="zh-CN"/>
        </w:rPr>
        <w:t>审议了议程分项目</w:t>
      </w:r>
      <w:r w:rsidRPr="00D874EE">
        <w:rPr>
          <w:rFonts w:eastAsia="SimSun"/>
          <w:color w:val="auto"/>
          <w:sz w:val="24"/>
          <w:lang w:eastAsia="zh-CN"/>
        </w:rPr>
        <w:t>16B</w:t>
      </w:r>
      <w:r w:rsidRPr="00D874EE">
        <w:rPr>
          <w:rFonts w:eastAsia="SimSun" w:hint="eastAsia"/>
          <w:color w:val="auto"/>
          <w:sz w:val="24"/>
          <w:lang w:eastAsia="zh-CN"/>
        </w:rPr>
        <w:t>。工作组收到了一项决定草案，决定草案基于执行问题附属机构第</w:t>
      </w:r>
      <w:r w:rsidRPr="00D874EE">
        <w:rPr>
          <w:rFonts w:eastAsia="SimSun"/>
          <w:color w:val="auto"/>
          <w:sz w:val="24"/>
          <w:lang w:eastAsia="zh-CN"/>
        </w:rPr>
        <w:t>3/14</w:t>
      </w:r>
      <w:r w:rsidRPr="00D874EE">
        <w:rPr>
          <w:rFonts w:eastAsia="SimSun" w:hint="eastAsia"/>
          <w:color w:val="auto"/>
          <w:sz w:val="24"/>
          <w:lang w:eastAsia="zh-CN"/>
        </w:rPr>
        <w:t>号建议，载于决定草案汇编。</w:t>
      </w:r>
    </w:p>
    <w:p w14:paraId="16FABA88"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第一工作组商定，由主席就几个未决问题举行非正式磋商，并拟定一份订正决定草案，供工作组审议。</w:t>
      </w:r>
    </w:p>
    <w:p w14:paraId="2BD2ADDA" w14:textId="02D29EDD"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第一工作组第</w:t>
      </w:r>
      <w:r w:rsidRPr="00D874EE">
        <w:rPr>
          <w:rFonts w:eastAsia="SimSun"/>
          <w:color w:val="auto"/>
          <w:sz w:val="24"/>
          <w:lang w:eastAsia="zh-CN"/>
        </w:rPr>
        <w:t>3</w:t>
      </w:r>
      <w:r w:rsidR="008C4CC4">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CBD/COP/15/L.22</w:t>
      </w:r>
      <w:r w:rsidR="00DB459B">
        <w:rPr>
          <w:rFonts w:eastAsia="SimSun" w:hint="eastAsia"/>
          <w:color w:val="auto"/>
          <w:sz w:val="24"/>
          <w:lang w:eastAsia="zh-CN"/>
        </w:rPr>
        <w:t>号</w:t>
      </w:r>
      <w:r w:rsidR="00DB459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4C6451BF" w14:textId="63011F20"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15/12</w:t>
      </w:r>
      <w:r w:rsidR="00D874EE" w:rsidRPr="00D874EE">
        <w:rPr>
          <w:rFonts w:eastAsia="SimSun" w:hint="eastAsia"/>
          <w:color w:val="auto"/>
          <w:sz w:val="24"/>
          <w:lang w:eastAsia="zh-CN"/>
        </w:rPr>
        <w:t>号决定。</w:t>
      </w:r>
    </w:p>
    <w:p w14:paraId="3FA0E627"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17.  </w:t>
      </w:r>
      <w:r w:rsidRPr="00D874EE">
        <w:rPr>
          <w:rFonts w:eastAsia="SimSun" w:hint="eastAsia"/>
          <w:b/>
          <w:snapToGrid w:val="0"/>
          <w:kern w:val="22"/>
          <w:sz w:val="24"/>
          <w:lang w:eastAsia="zh-CN"/>
        </w:rPr>
        <w:t>审查《公约》及其议定书下各进程的成效</w:t>
      </w:r>
    </w:p>
    <w:p w14:paraId="1AAA30E0" w14:textId="1A435304"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第二工作组第</w:t>
      </w:r>
      <w:r w:rsidRPr="00D874EE">
        <w:rPr>
          <w:rFonts w:eastAsia="SimSun"/>
          <w:color w:val="auto"/>
          <w:sz w:val="24"/>
          <w:lang w:eastAsia="zh-CN"/>
        </w:rPr>
        <w:t>2</w:t>
      </w:r>
      <w:r w:rsidR="008C4CC4">
        <w:rPr>
          <w:rFonts w:eastAsia="SimSun" w:hint="eastAsia"/>
          <w:color w:val="auto"/>
          <w:sz w:val="24"/>
          <w:lang w:eastAsia="zh-CN"/>
        </w:rPr>
        <w:t>场会议</w:t>
      </w:r>
      <w:r w:rsidRPr="00D874EE">
        <w:rPr>
          <w:rFonts w:eastAsia="SimSun" w:hint="eastAsia"/>
          <w:color w:val="auto"/>
          <w:sz w:val="24"/>
          <w:lang w:eastAsia="zh-CN"/>
        </w:rPr>
        <w:t>一并审议了议程项目</w:t>
      </w:r>
      <w:r w:rsidRPr="00D874EE">
        <w:rPr>
          <w:rFonts w:eastAsia="SimSun"/>
          <w:color w:val="auto"/>
          <w:sz w:val="24"/>
          <w:lang w:eastAsia="zh-CN"/>
        </w:rPr>
        <w:t>17</w:t>
      </w:r>
      <w:r w:rsidRPr="00D874EE">
        <w:rPr>
          <w:rFonts w:eastAsia="SimSun" w:hint="eastAsia"/>
          <w:color w:val="auto"/>
          <w:sz w:val="24"/>
          <w:lang w:eastAsia="zh-CN"/>
        </w:rPr>
        <w:t>、作为卡塔赫纳议定书缔约方会议的缔约方大会第十次会议议程项目</w:t>
      </w:r>
      <w:r w:rsidRPr="00D874EE">
        <w:rPr>
          <w:rFonts w:eastAsia="SimSun"/>
          <w:color w:val="auto"/>
          <w:sz w:val="24"/>
          <w:lang w:eastAsia="zh-CN"/>
        </w:rPr>
        <w:t>13</w:t>
      </w:r>
      <w:r w:rsidR="00DB459B">
        <w:rPr>
          <w:rFonts w:eastAsia="SimSun" w:hint="eastAsia"/>
          <w:color w:val="auto"/>
          <w:sz w:val="24"/>
          <w:lang w:eastAsia="zh-CN"/>
        </w:rPr>
        <w:t>、</w:t>
      </w:r>
      <w:r w:rsidRPr="00D874EE">
        <w:rPr>
          <w:rFonts w:eastAsia="SimSun" w:hint="eastAsia"/>
          <w:color w:val="auto"/>
          <w:sz w:val="24"/>
          <w:lang w:eastAsia="zh-CN"/>
        </w:rPr>
        <w:t>作为名古屋议定书缔约方会议的缔约方大会第四次会议议程项目</w:t>
      </w:r>
      <w:r w:rsidRPr="00D874EE">
        <w:rPr>
          <w:rFonts w:eastAsia="SimSun"/>
          <w:color w:val="auto"/>
          <w:sz w:val="24"/>
          <w:lang w:eastAsia="zh-CN"/>
        </w:rPr>
        <w:t>12</w:t>
      </w:r>
      <w:r w:rsidRPr="00D874EE">
        <w:rPr>
          <w:rFonts w:eastAsia="SimSun" w:hint="eastAsia"/>
          <w:color w:val="auto"/>
          <w:sz w:val="24"/>
          <w:lang w:eastAsia="zh-CN"/>
        </w:rPr>
        <w:t>。工作组收到了一项决定草案，决定草案基于执行问题附属机构第</w:t>
      </w:r>
      <w:r w:rsidRPr="00D874EE">
        <w:rPr>
          <w:rFonts w:eastAsia="SimSun"/>
          <w:color w:val="auto"/>
          <w:sz w:val="24"/>
          <w:lang w:eastAsia="zh-CN"/>
        </w:rPr>
        <w:t>3/13</w:t>
      </w:r>
      <w:r w:rsidRPr="00D874EE">
        <w:rPr>
          <w:rFonts w:eastAsia="SimSun" w:hint="eastAsia"/>
          <w:color w:val="auto"/>
          <w:sz w:val="24"/>
          <w:lang w:eastAsia="zh-CN"/>
        </w:rPr>
        <w:t>号建</w:t>
      </w:r>
      <w:r w:rsidRPr="00D874EE">
        <w:rPr>
          <w:rFonts w:eastAsia="SimSun" w:hint="eastAsia"/>
          <w:color w:val="auto"/>
          <w:sz w:val="24"/>
          <w:lang w:eastAsia="zh-CN"/>
        </w:rPr>
        <w:lastRenderedPageBreak/>
        <w:t>议，载于三个机构的决定草案汇编（分别是</w:t>
      </w:r>
      <w:r w:rsidRPr="00D874EE">
        <w:rPr>
          <w:rFonts w:eastAsia="SimSun"/>
          <w:color w:val="auto"/>
          <w:sz w:val="24"/>
          <w:lang w:eastAsia="zh-CN"/>
        </w:rPr>
        <w:t>CBD/COP/15/2</w:t>
      </w:r>
      <w:r w:rsidRPr="00D874EE">
        <w:rPr>
          <w:rFonts w:eastAsia="SimSun" w:hint="eastAsia"/>
          <w:color w:val="auto"/>
          <w:sz w:val="24"/>
          <w:lang w:eastAsia="zh-CN"/>
        </w:rPr>
        <w:t>、</w:t>
      </w:r>
      <w:r w:rsidRPr="00D874EE">
        <w:rPr>
          <w:rFonts w:eastAsia="SimSun"/>
          <w:color w:val="auto"/>
          <w:sz w:val="24"/>
          <w:lang w:eastAsia="zh-CN"/>
        </w:rPr>
        <w:t>CBD/CP/MOP/10/1/ Add.5</w:t>
      </w:r>
      <w:r w:rsidRPr="00D874EE">
        <w:rPr>
          <w:rFonts w:eastAsia="SimSun" w:hint="eastAsia"/>
          <w:color w:val="auto"/>
          <w:sz w:val="24"/>
          <w:lang w:eastAsia="zh-CN"/>
        </w:rPr>
        <w:t>和</w:t>
      </w:r>
      <w:r w:rsidRPr="00D874EE">
        <w:rPr>
          <w:rFonts w:eastAsia="SimSun"/>
          <w:color w:val="auto"/>
          <w:sz w:val="24"/>
          <w:lang w:eastAsia="zh-CN"/>
        </w:rPr>
        <w:t>CBD/NP/MOP/4/1/Add.5</w:t>
      </w:r>
      <w:r w:rsidRPr="00D874EE">
        <w:rPr>
          <w:rFonts w:eastAsia="SimSun" w:hint="eastAsia"/>
          <w:color w:val="auto"/>
          <w:sz w:val="24"/>
          <w:lang w:eastAsia="zh-CN"/>
        </w:rPr>
        <w:t>）。</w:t>
      </w:r>
    </w:p>
    <w:p w14:paraId="0E21B887" w14:textId="720DF715" w:rsidR="00D874EE" w:rsidRPr="00D874EE" w:rsidRDefault="000832AA"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巴西、欧洲联盟及其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个成员国、墨西哥、联合王国。</w:t>
      </w:r>
    </w:p>
    <w:p w14:paraId="3EB0BA88"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第二工作组商定，由主席参考会议发言拟定一项订正决定草案，供工作组审议。</w:t>
      </w:r>
    </w:p>
    <w:p w14:paraId="1CF0C2AF" w14:textId="575C3662"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9</w:t>
      </w:r>
      <w:r w:rsidRPr="00D874EE">
        <w:rPr>
          <w:rFonts w:eastAsia="SimSun" w:hint="eastAsia"/>
          <w:color w:val="auto"/>
          <w:sz w:val="24"/>
          <w:lang w:eastAsia="zh-CN"/>
        </w:rPr>
        <w:t>日第二工作组第</w:t>
      </w:r>
      <w:r w:rsidRPr="00D874EE">
        <w:rPr>
          <w:rFonts w:eastAsia="SimSun"/>
          <w:color w:val="auto"/>
          <w:sz w:val="24"/>
          <w:lang w:eastAsia="zh-CN"/>
        </w:rPr>
        <w:t>5</w:t>
      </w:r>
      <w:r w:rsidR="00DA3B4E">
        <w:rPr>
          <w:rFonts w:eastAsia="SimSun" w:hint="eastAsia"/>
          <w:color w:val="auto"/>
          <w:sz w:val="24"/>
          <w:lang w:eastAsia="zh-CN"/>
        </w:rPr>
        <w:t>场会议</w:t>
      </w:r>
      <w:r w:rsidRPr="00D874EE">
        <w:rPr>
          <w:rFonts w:eastAsia="SimSun" w:hint="eastAsia"/>
          <w:color w:val="auto"/>
          <w:sz w:val="24"/>
          <w:lang w:eastAsia="zh-CN"/>
        </w:rPr>
        <w:t>审议了主席提交的订正决定草案。</w:t>
      </w:r>
    </w:p>
    <w:p w14:paraId="5B696DCB" w14:textId="216B2356" w:rsidR="00D874EE" w:rsidRPr="00D874EE" w:rsidRDefault="000832AA"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hint="eastAsia"/>
          <w:color w:val="auto"/>
          <w:sz w:val="24"/>
          <w:lang w:eastAsia="zh-CN"/>
        </w:rPr>
        <w:t>巴西、加拿大、科特迪瓦、刚果民主共和国、欧洲联盟及其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个成员国、马里、纳米比亚、新西兰、南非、塔吉克斯坦、多哥、联合王国、坦桑尼亚联合共和国。</w:t>
      </w:r>
    </w:p>
    <w:p w14:paraId="76A5E3C1"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第二工作组商定，由某些缔约方举行多边讨论，解决未决问题。</w:t>
      </w:r>
    </w:p>
    <w:p w14:paraId="551F493D" w14:textId="43D0BA3D"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10</w:t>
      </w:r>
      <w:r w:rsidRPr="00D874EE">
        <w:rPr>
          <w:rFonts w:eastAsia="SimSun" w:hint="eastAsia"/>
          <w:color w:val="auto"/>
          <w:sz w:val="24"/>
          <w:lang w:eastAsia="zh-CN"/>
        </w:rPr>
        <w:t>日第二工作组第</w:t>
      </w:r>
      <w:r w:rsidRPr="00D874EE">
        <w:rPr>
          <w:rFonts w:eastAsia="SimSun"/>
          <w:color w:val="auto"/>
          <w:sz w:val="24"/>
          <w:lang w:eastAsia="zh-CN"/>
        </w:rPr>
        <w:t>6</w:t>
      </w:r>
      <w:r w:rsidR="00DA3B4E">
        <w:rPr>
          <w:rFonts w:eastAsia="SimSun" w:hint="eastAsia"/>
          <w:color w:val="auto"/>
          <w:sz w:val="24"/>
          <w:lang w:eastAsia="zh-CN"/>
        </w:rPr>
        <w:t>场会议</w:t>
      </w:r>
      <w:r w:rsidRPr="00D874EE">
        <w:rPr>
          <w:rFonts w:eastAsia="SimSun" w:hint="eastAsia"/>
          <w:color w:val="auto"/>
          <w:sz w:val="24"/>
          <w:lang w:eastAsia="zh-CN"/>
        </w:rPr>
        <w:t>继续审议主席提交的订正决定草案，核准了经口头修正的案文，作为</w:t>
      </w:r>
      <w:r w:rsidRPr="00D874EE">
        <w:rPr>
          <w:rFonts w:eastAsia="SimSun"/>
          <w:color w:val="auto"/>
          <w:sz w:val="24"/>
          <w:lang w:eastAsia="zh-CN"/>
        </w:rPr>
        <w:t>CBD/COP/15/L.9</w:t>
      </w:r>
      <w:r w:rsidR="00DB459B">
        <w:rPr>
          <w:rFonts w:eastAsia="SimSun" w:hint="eastAsia"/>
          <w:color w:val="auto"/>
          <w:sz w:val="24"/>
          <w:lang w:eastAsia="zh-CN"/>
        </w:rPr>
        <w:t>号</w:t>
      </w:r>
      <w:r w:rsidR="00DB459B"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2C49992E" w14:textId="329E626A" w:rsidR="00D874EE" w:rsidRPr="00D874EE" w:rsidRDefault="00DB459B"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2</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15/18</w:t>
      </w:r>
      <w:r w:rsidR="00D874EE" w:rsidRPr="00D874EE">
        <w:rPr>
          <w:rFonts w:eastAsia="SimSun" w:hint="eastAsia"/>
          <w:color w:val="auto"/>
          <w:sz w:val="24"/>
          <w:lang w:eastAsia="zh-CN"/>
        </w:rPr>
        <w:t>号决定。</w:t>
      </w:r>
    </w:p>
    <w:p w14:paraId="1E864265"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18.  </w:t>
      </w:r>
      <w:r w:rsidRPr="00D874EE">
        <w:rPr>
          <w:rFonts w:eastAsia="SimSun" w:hint="eastAsia"/>
          <w:b/>
          <w:snapToGrid w:val="0"/>
          <w:kern w:val="22"/>
          <w:sz w:val="24"/>
          <w:lang w:eastAsia="zh-CN"/>
        </w:rPr>
        <w:t>缔约方大会多年工作方案</w:t>
      </w:r>
    </w:p>
    <w:p w14:paraId="1FADD783" w14:textId="783CDDE5"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第二工作组第</w:t>
      </w:r>
      <w:r w:rsidRPr="00D874EE">
        <w:rPr>
          <w:rFonts w:eastAsia="SimSun"/>
          <w:color w:val="auto"/>
          <w:sz w:val="24"/>
          <w:lang w:eastAsia="zh-CN"/>
        </w:rPr>
        <w:t>2</w:t>
      </w:r>
      <w:r w:rsidR="00DA3B4E">
        <w:rPr>
          <w:rFonts w:eastAsia="SimSun" w:hint="eastAsia"/>
          <w:color w:val="auto"/>
          <w:sz w:val="24"/>
          <w:lang w:eastAsia="zh-CN"/>
        </w:rPr>
        <w:t>场会议</w:t>
      </w:r>
      <w:r w:rsidRPr="00D874EE">
        <w:rPr>
          <w:rFonts w:eastAsia="SimSun" w:hint="eastAsia"/>
          <w:color w:val="auto"/>
          <w:sz w:val="24"/>
          <w:lang w:eastAsia="zh-CN"/>
        </w:rPr>
        <w:t>审议了议程项目</w:t>
      </w:r>
      <w:r w:rsidRPr="00D874EE">
        <w:rPr>
          <w:rFonts w:eastAsia="SimSun"/>
          <w:color w:val="auto"/>
          <w:sz w:val="24"/>
          <w:lang w:eastAsia="zh-CN"/>
        </w:rPr>
        <w:t>18</w:t>
      </w:r>
      <w:r w:rsidRPr="00D874EE">
        <w:rPr>
          <w:rFonts w:eastAsia="SimSun" w:hint="eastAsia"/>
          <w:color w:val="auto"/>
          <w:sz w:val="24"/>
          <w:lang w:eastAsia="zh-CN"/>
        </w:rPr>
        <w:t>。工作组收到了一项决定草案，决定草案载于决定草案汇编。还收到了执行秘书的一份说明</w:t>
      </w:r>
      <w:r w:rsidRPr="00D874EE">
        <w:rPr>
          <w:rFonts w:eastAsia="SimSun"/>
          <w:color w:val="auto"/>
          <w:sz w:val="24"/>
          <w:lang w:eastAsia="zh-CN"/>
        </w:rPr>
        <w:t>(CBD/COP/15/15)</w:t>
      </w:r>
      <w:r w:rsidRPr="00D874EE">
        <w:rPr>
          <w:rFonts w:eastAsia="SimSun" w:hint="eastAsia"/>
          <w:color w:val="auto"/>
          <w:sz w:val="24"/>
          <w:lang w:eastAsia="zh-CN"/>
        </w:rPr>
        <w:t>。</w:t>
      </w:r>
    </w:p>
    <w:p w14:paraId="6B31869E"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加拿大代表发了言。</w:t>
      </w:r>
    </w:p>
    <w:p w14:paraId="660646EB"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第二工作组商定，由主席参考会议发言拟定一项订正决定草案，供工作组审议。</w:t>
      </w:r>
    </w:p>
    <w:p w14:paraId="19DB9864" w14:textId="71E2904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16</w:t>
      </w:r>
      <w:r w:rsidRPr="00D874EE">
        <w:rPr>
          <w:rFonts w:eastAsia="SimSun" w:hint="eastAsia"/>
          <w:color w:val="auto"/>
          <w:sz w:val="24"/>
          <w:lang w:eastAsia="zh-CN"/>
        </w:rPr>
        <w:t>日第二工作组第</w:t>
      </w:r>
      <w:r w:rsidRPr="00D874EE">
        <w:rPr>
          <w:rFonts w:eastAsia="SimSun"/>
          <w:color w:val="auto"/>
          <w:sz w:val="24"/>
          <w:lang w:eastAsia="zh-CN"/>
        </w:rPr>
        <w:t>10</w:t>
      </w:r>
      <w:r w:rsidR="00DA3B4E">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CBD/COP/15/L.20</w:t>
      </w:r>
      <w:r w:rsidR="002D7F6E">
        <w:rPr>
          <w:rFonts w:eastAsia="SimSun" w:hint="eastAsia"/>
          <w:color w:val="auto"/>
          <w:sz w:val="24"/>
          <w:lang w:eastAsia="zh-CN"/>
        </w:rPr>
        <w:t>号</w:t>
      </w:r>
      <w:r w:rsidR="002D7F6E"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1871E0D7" w14:textId="6068340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第二工作组在讨论过程中商定，把日本代表的下述意见反映在本报告中。日本代表说，关于秘书处工作方案的执行，必须提醒缔约方要考虑预算限制，秘书处开展工作时要有效和高效利用资源。</w:t>
      </w:r>
      <w:r w:rsidRPr="00D874EE">
        <w:rPr>
          <w:rFonts w:eastAsia="SimSun" w:hint="eastAsia"/>
          <w:color w:val="auto"/>
          <w:sz w:val="24"/>
          <w:lang w:eastAsia="zh-CN"/>
        </w:rPr>
        <w:t xml:space="preserve"> </w:t>
      </w:r>
      <w:r w:rsidR="002D7F6E">
        <w:rPr>
          <w:rFonts w:eastAsia="SimSun"/>
          <w:color w:val="auto"/>
          <w:sz w:val="24"/>
          <w:lang w:eastAsia="zh-CN"/>
        </w:rPr>
        <w:t xml:space="preserve"> </w:t>
      </w:r>
    </w:p>
    <w:p w14:paraId="63CB4789" w14:textId="7A939D54" w:rsidR="00D874EE" w:rsidRPr="00D874EE" w:rsidRDefault="002D7F6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15/33</w:t>
      </w:r>
      <w:r w:rsidR="00D874EE" w:rsidRPr="00D874EE">
        <w:rPr>
          <w:rFonts w:eastAsia="SimSun" w:hint="eastAsia"/>
          <w:color w:val="auto"/>
          <w:sz w:val="24"/>
          <w:lang w:eastAsia="zh-CN"/>
        </w:rPr>
        <w:t>号决定。</w:t>
      </w:r>
    </w:p>
    <w:p w14:paraId="08842BCA" w14:textId="77777777" w:rsidR="00D874EE" w:rsidRPr="0052471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52471E">
        <w:rPr>
          <w:rFonts w:eastAsia="SimHei" w:hint="eastAsia"/>
          <w:bCs/>
          <w:snapToGrid w:val="0"/>
          <w:kern w:val="22"/>
          <w:sz w:val="24"/>
          <w:lang w:eastAsia="zh-CN"/>
        </w:rPr>
        <w:t>六</w:t>
      </w:r>
      <w:r w:rsidRPr="0052471E">
        <w:rPr>
          <w:rFonts w:eastAsia="SimHei"/>
          <w:bCs/>
          <w:snapToGrid w:val="0"/>
          <w:kern w:val="22"/>
          <w:sz w:val="24"/>
          <w:lang w:eastAsia="zh-CN"/>
        </w:rPr>
        <w:t xml:space="preserve">.  </w:t>
      </w:r>
      <w:r w:rsidRPr="0052471E">
        <w:rPr>
          <w:rFonts w:eastAsia="SimHei" w:hint="eastAsia"/>
          <w:bCs/>
          <w:snapToGrid w:val="0"/>
          <w:kern w:val="22"/>
          <w:sz w:val="24"/>
          <w:lang w:eastAsia="zh-CN"/>
        </w:rPr>
        <w:t>其他技术问题</w:t>
      </w:r>
    </w:p>
    <w:p w14:paraId="51908FC4" w14:textId="639A6872"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19.  </w:t>
      </w:r>
      <w:r w:rsidRPr="00D874EE">
        <w:rPr>
          <w:rFonts w:eastAsia="SimSun" w:hint="eastAsia"/>
          <w:b/>
          <w:snapToGrid w:val="0"/>
          <w:kern w:val="22"/>
          <w:sz w:val="24"/>
          <w:lang w:eastAsia="zh-CN"/>
        </w:rPr>
        <w:t>保护区和其他</w:t>
      </w:r>
      <w:r w:rsidR="002D7F6E">
        <w:rPr>
          <w:rFonts w:eastAsia="SimSun" w:hint="eastAsia"/>
          <w:b/>
          <w:snapToGrid w:val="0"/>
          <w:kern w:val="22"/>
          <w:sz w:val="24"/>
          <w:lang w:eastAsia="zh-CN"/>
        </w:rPr>
        <w:t>基于区域的</w:t>
      </w:r>
      <w:r w:rsidRPr="00D874EE">
        <w:rPr>
          <w:rFonts w:eastAsia="SimSun" w:hint="eastAsia"/>
          <w:b/>
          <w:snapToGrid w:val="0"/>
          <w:kern w:val="22"/>
          <w:sz w:val="24"/>
          <w:lang w:eastAsia="zh-CN"/>
        </w:rPr>
        <w:t>有效保护措施</w:t>
      </w:r>
    </w:p>
    <w:p w14:paraId="31E83290" w14:textId="45842F60"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第二工作组第</w:t>
      </w:r>
      <w:r w:rsidRPr="00D874EE">
        <w:rPr>
          <w:rFonts w:eastAsia="SimSun"/>
          <w:color w:val="auto"/>
          <w:sz w:val="24"/>
          <w:lang w:eastAsia="zh-CN"/>
        </w:rPr>
        <w:t>2</w:t>
      </w:r>
      <w:r w:rsidR="00DA3B4E">
        <w:rPr>
          <w:rFonts w:eastAsia="SimSun" w:hint="eastAsia"/>
          <w:color w:val="auto"/>
          <w:sz w:val="24"/>
          <w:lang w:eastAsia="zh-CN"/>
        </w:rPr>
        <w:t>场会议</w:t>
      </w:r>
      <w:r w:rsidRPr="00D874EE">
        <w:rPr>
          <w:rFonts w:eastAsia="SimSun" w:hint="eastAsia"/>
          <w:color w:val="auto"/>
          <w:sz w:val="24"/>
          <w:lang w:eastAsia="zh-CN"/>
        </w:rPr>
        <w:t>审议了议程项目</w:t>
      </w:r>
      <w:r w:rsidRPr="00D874EE">
        <w:rPr>
          <w:rFonts w:eastAsia="SimSun"/>
          <w:color w:val="auto"/>
          <w:sz w:val="24"/>
          <w:lang w:eastAsia="zh-CN"/>
        </w:rPr>
        <w:t>19</w:t>
      </w:r>
      <w:r w:rsidRPr="00D874EE">
        <w:rPr>
          <w:rFonts w:eastAsia="SimSun" w:hint="eastAsia"/>
          <w:color w:val="auto"/>
          <w:sz w:val="24"/>
          <w:lang w:eastAsia="zh-CN"/>
        </w:rPr>
        <w:t>。工作组收到了执行秘书关于</w:t>
      </w:r>
      <w:r w:rsidR="002D7F6E">
        <w:rPr>
          <w:rFonts w:eastAsia="SimSun" w:hint="eastAsia"/>
          <w:color w:val="auto"/>
          <w:sz w:val="24"/>
          <w:lang w:eastAsia="zh-CN"/>
        </w:rPr>
        <w:t>保护区和其他基于区域的有效保护措施</w:t>
      </w:r>
      <w:r w:rsidRPr="00D874EE">
        <w:rPr>
          <w:rFonts w:eastAsia="SimSun" w:hint="eastAsia"/>
          <w:color w:val="auto"/>
          <w:sz w:val="24"/>
          <w:lang w:eastAsia="zh-CN"/>
        </w:rPr>
        <w:t>的全球现状、差距和机遇的说明（</w:t>
      </w:r>
      <w:r w:rsidRPr="00D874EE">
        <w:rPr>
          <w:rFonts w:eastAsia="SimSun"/>
          <w:color w:val="auto"/>
          <w:sz w:val="24"/>
          <w:lang w:eastAsia="zh-CN"/>
        </w:rPr>
        <w:t>CBD/COP/15/INF/3</w:t>
      </w:r>
      <w:r w:rsidRPr="00D874EE">
        <w:rPr>
          <w:rFonts w:eastAsia="SimSun" w:hint="eastAsia"/>
          <w:color w:val="auto"/>
          <w:sz w:val="24"/>
          <w:lang w:eastAsia="zh-CN"/>
        </w:rPr>
        <w:t>）。</w:t>
      </w:r>
    </w:p>
    <w:p w14:paraId="33E8886B" w14:textId="7B1A423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津巴布韦</w:t>
      </w:r>
      <w:r w:rsidR="002D7F6E">
        <w:rPr>
          <w:rFonts w:eastAsia="SimSun" w:hint="eastAsia"/>
          <w:color w:val="auto"/>
          <w:sz w:val="24"/>
          <w:lang w:eastAsia="zh-CN"/>
        </w:rPr>
        <w:t>的</w:t>
      </w:r>
      <w:r w:rsidRPr="00D874EE">
        <w:rPr>
          <w:rFonts w:eastAsia="SimSun" w:hint="eastAsia"/>
          <w:color w:val="auto"/>
          <w:sz w:val="24"/>
          <w:lang w:eastAsia="zh-CN"/>
        </w:rPr>
        <w:t>代表代表非洲国家发了言。</w:t>
      </w:r>
    </w:p>
    <w:p w14:paraId="7AC63CFF"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第二工作组表示注意到</w:t>
      </w:r>
      <w:r w:rsidRPr="00D874EE">
        <w:rPr>
          <w:rFonts w:eastAsia="SimSun"/>
          <w:color w:val="auto"/>
          <w:sz w:val="24"/>
          <w:lang w:eastAsia="zh-CN"/>
        </w:rPr>
        <w:t>CBD/COP/15/INF/3</w:t>
      </w:r>
      <w:r w:rsidRPr="00D874EE">
        <w:rPr>
          <w:rFonts w:eastAsia="SimSun" w:hint="eastAsia"/>
          <w:color w:val="auto"/>
          <w:sz w:val="24"/>
          <w:lang w:eastAsia="zh-CN"/>
        </w:rPr>
        <w:t>号文件中的信息。</w:t>
      </w:r>
      <w:r w:rsidRPr="00D874EE">
        <w:rPr>
          <w:rFonts w:eastAsia="SimSun"/>
          <w:color w:val="auto"/>
          <w:sz w:val="24"/>
          <w:lang w:eastAsia="zh-CN"/>
        </w:rPr>
        <w:t xml:space="preserve"> </w:t>
      </w:r>
    </w:p>
    <w:p w14:paraId="221EF175"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lastRenderedPageBreak/>
        <w:t>项目</w:t>
      </w:r>
      <w:r w:rsidRPr="00D874EE">
        <w:rPr>
          <w:rFonts w:eastAsia="SimSun"/>
          <w:b/>
          <w:snapToGrid w:val="0"/>
          <w:kern w:val="22"/>
          <w:sz w:val="24"/>
          <w:lang w:eastAsia="zh-CN"/>
        </w:rPr>
        <w:t xml:space="preserve">20.  </w:t>
      </w:r>
      <w:r w:rsidRPr="00D874EE">
        <w:rPr>
          <w:rFonts w:eastAsia="SimSun" w:hint="eastAsia"/>
          <w:b/>
          <w:snapToGrid w:val="0"/>
          <w:kern w:val="22"/>
          <w:sz w:val="24"/>
          <w:lang w:eastAsia="zh-CN"/>
        </w:rPr>
        <w:t>海洋和沿海生物多样性</w:t>
      </w:r>
    </w:p>
    <w:p w14:paraId="1821E1DC"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A</w:t>
      </w:r>
      <w:r w:rsidRPr="00D874EE">
        <w:rPr>
          <w:rFonts w:eastAsia="SimSun"/>
          <w:b/>
          <w:snapToGrid w:val="0"/>
          <w:kern w:val="22"/>
          <w:sz w:val="24"/>
          <w:lang w:eastAsia="zh-CN"/>
        </w:rPr>
        <w:t xml:space="preserve">.  </w:t>
      </w:r>
      <w:r w:rsidRPr="00D874EE">
        <w:rPr>
          <w:rFonts w:eastAsia="SimSun" w:hint="eastAsia"/>
          <w:b/>
          <w:snapToGrid w:val="0"/>
          <w:kern w:val="22"/>
          <w:sz w:val="24"/>
          <w:lang w:eastAsia="zh-CN"/>
        </w:rPr>
        <w:t>具有重要生</w:t>
      </w:r>
      <w:r w:rsidRPr="00D874EE">
        <w:rPr>
          <w:rFonts w:ascii="Microsoft YaHei" w:eastAsia="SimSun" w:hAnsi="Microsoft YaHei" w:cs="Microsoft YaHei" w:hint="eastAsia"/>
          <w:b/>
          <w:snapToGrid w:val="0"/>
          <w:kern w:val="22"/>
          <w:sz w:val="24"/>
          <w:lang w:eastAsia="zh-CN"/>
        </w:rPr>
        <w:t>态</w:t>
      </w:r>
      <w:r w:rsidRPr="00D874EE">
        <w:rPr>
          <w:rFonts w:ascii="MS Mincho" w:eastAsia="SimSun" w:hAnsi="MS Mincho" w:cs="MS Mincho" w:hint="eastAsia"/>
          <w:b/>
          <w:snapToGrid w:val="0"/>
          <w:kern w:val="22"/>
          <w:sz w:val="24"/>
          <w:lang w:eastAsia="zh-CN"/>
        </w:rPr>
        <w:t>或生物意</w:t>
      </w:r>
      <w:r w:rsidRPr="00D874EE">
        <w:rPr>
          <w:rFonts w:ascii="Microsoft YaHei" w:eastAsia="SimSun" w:hAnsi="Microsoft YaHei" w:cs="Microsoft YaHei" w:hint="eastAsia"/>
          <w:b/>
          <w:snapToGrid w:val="0"/>
          <w:kern w:val="22"/>
          <w:sz w:val="24"/>
          <w:lang w:eastAsia="zh-CN"/>
        </w:rPr>
        <w:t>义</w:t>
      </w:r>
      <w:r w:rsidRPr="00D874EE">
        <w:rPr>
          <w:rFonts w:ascii="MS Mincho" w:eastAsia="SimSun" w:hAnsi="MS Mincho" w:cs="MS Mincho" w:hint="eastAsia"/>
          <w:b/>
          <w:snapToGrid w:val="0"/>
          <w:kern w:val="22"/>
          <w:sz w:val="24"/>
          <w:lang w:eastAsia="zh-CN"/>
        </w:rPr>
        <w:t>的海洋区域</w:t>
      </w:r>
    </w:p>
    <w:p w14:paraId="66E26BEB" w14:textId="2C43BCFB" w:rsidR="00D874EE" w:rsidRPr="0019052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color w:val="auto"/>
          <w:sz w:val="24"/>
          <w:lang w:eastAsia="zh-CN"/>
        </w:rPr>
        <w:t>月</w:t>
      </w:r>
      <w:r w:rsidRPr="00D874EE">
        <w:rPr>
          <w:rFonts w:eastAsia="SimSun"/>
          <w:color w:val="auto"/>
          <w:sz w:val="24"/>
          <w:lang w:eastAsia="zh-CN"/>
        </w:rPr>
        <w:t>7</w:t>
      </w:r>
      <w:r w:rsidRPr="00D874EE">
        <w:rPr>
          <w:rFonts w:eastAsia="SimSun"/>
          <w:color w:val="auto"/>
          <w:sz w:val="24"/>
          <w:lang w:eastAsia="zh-CN"/>
        </w:rPr>
        <w:t>日第二工作组第</w:t>
      </w:r>
      <w:r w:rsidRPr="00D874EE">
        <w:rPr>
          <w:rFonts w:eastAsia="SimSun"/>
          <w:color w:val="auto"/>
          <w:sz w:val="24"/>
          <w:lang w:eastAsia="zh-CN"/>
        </w:rPr>
        <w:t>1</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分项目</w:t>
      </w:r>
      <w:r w:rsidRPr="00D874EE">
        <w:rPr>
          <w:rFonts w:eastAsia="SimSun"/>
          <w:color w:val="auto"/>
          <w:sz w:val="24"/>
          <w:lang w:eastAsia="zh-CN"/>
        </w:rPr>
        <w:t>20A</w:t>
      </w:r>
      <w:r w:rsidRPr="00D874EE">
        <w:rPr>
          <w:rFonts w:eastAsia="SimSun"/>
          <w:color w:val="auto"/>
          <w:sz w:val="24"/>
          <w:lang w:eastAsia="zh-CN"/>
        </w:rPr>
        <w:t>，注意到需要审议两个不同的成果，分别来自科咨机构第二十三次和第二十四次会议关于这一问题的讨论。</w:t>
      </w:r>
    </w:p>
    <w:p w14:paraId="1752FCA7" w14:textId="77777777" w:rsidR="00D874EE" w:rsidRPr="00267073" w:rsidRDefault="00D874EE" w:rsidP="00055717">
      <w:pPr>
        <w:pStyle w:val="ListParagraph"/>
        <w:numPr>
          <w:ilvl w:val="0"/>
          <w:numId w:val="8"/>
        </w:numPr>
        <w:snapToGrid w:val="0"/>
        <w:spacing w:before="120" w:after="120"/>
        <w:ind w:left="360"/>
        <w:contextualSpacing w:val="0"/>
        <w:jc w:val="center"/>
        <w:rPr>
          <w:rFonts w:eastAsia="KaiTi"/>
          <w:snapToGrid w:val="0"/>
          <w:kern w:val="22"/>
          <w:sz w:val="24"/>
          <w:lang w:eastAsia="zh-CN"/>
        </w:rPr>
      </w:pPr>
      <w:r w:rsidRPr="00267073">
        <w:rPr>
          <w:rFonts w:eastAsia="KaiTi" w:hint="eastAsia"/>
          <w:snapToGrid w:val="0"/>
          <w:kern w:val="22"/>
          <w:sz w:val="24"/>
          <w:lang w:eastAsia="zh-CN"/>
        </w:rPr>
        <w:t>东北大西洋和临近区域具有重要生态或生物意义的海洋区域</w:t>
      </w:r>
    </w:p>
    <w:p w14:paraId="65B343D2" w14:textId="6F159686"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审议分项目第一部分时，</w:t>
      </w:r>
      <w:r w:rsidRPr="00D874EE">
        <w:rPr>
          <w:rFonts w:eastAsia="SimSun" w:hint="eastAsia"/>
          <w:color w:val="auto"/>
          <w:sz w:val="24"/>
          <w:lang w:eastAsia="zh-CN"/>
        </w:rPr>
        <w:t>第二</w:t>
      </w:r>
      <w:r w:rsidRPr="00D874EE">
        <w:rPr>
          <w:rFonts w:eastAsia="SimSun"/>
          <w:color w:val="auto"/>
          <w:sz w:val="24"/>
          <w:lang w:eastAsia="zh-CN"/>
        </w:rPr>
        <w:t>工作组收到了一项决定草案，决定草案基于</w:t>
      </w:r>
      <w:r w:rsidR="002D7F6E">
        <w:rPr>
          <w:rFonts w:eastAsia="SimSun" w:hint="eastAsia"/>
          <w:color w:val="auto"/>
          <w:sz w:val="24"/>
          <w:lang w:eastAsia="zh-CN"/>
        </w:rPr>
        <w:t>科咨</w:t>
      </w:r>
      <w:r w:rsidRPr="00D874EE">
        <w:rPr>
          <w:rFonts w:eastAsia="SimSun"/>
          <w:color w:val="auto"/>
          <w:sz w:val="24"/>
          <w:lang w:eastAsia="zh-CN"/>
        </w:rPr>
        <w:t>机构第</w:t>
      </w:r>
      <w:r w:rsidRPr="00D874EE">
        <w:rPr>
          <w:rFonts w:eastAsia="SimSun"/>
          <w:color w:val="auto"/>
          <w:sz w:val="24"/>
          <w:lang w:eastAsia="zh-CN"/>
        </w:rPr>
        <w:t>23/4</w:t>
      </w:r>
      <w:r w:rsidRPr="00D874EE">
        <w:rPr>
          <w:rFonts w:eastAsia="SimSun"/>
          <w:color w:val="auto"/>
          <w:sz w:val="24"/>
          <w:lang w:eastAsia="zh-CN"/>
        </w:rPr>
        <w:t>号建议，载于决定草案汇编。</w:t>
      </w:r>
      <w:r w:rsidRPr="00D874EE">
        <w:rPr>
          <w:rFonts w:eastAsia="SimSun" w:hint="eastAsia"/>
          <w:color w:val="auto"/>
          <w:sz w:val="24"/>
          <w:lang w:eastAsia="zh-CN"/>
        </w:rPr>
        <w:t xml:space="preserve"> </w:t>
      </w:r>
    </w:p>
    <w:p w14:paraId="293DAF20"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工作组商定，由主席将决定草案作为会议室文件提交</w:t>
      </w:r>
      <w:r w:rsidRPr="00D874EE">
        <w:rPr>
          <w:rFonts w:eastAsia="SimSun" w:hint="eastAsia"/>
          <w:color w:val="auto"/>
          <w:sz w:val="24"/>
          <w:lang w:eastAsia="zh-CN"/>
        </w:rPr>
        <w:t>工作组</w:t>
      </w:r>
      <w:r w:rsidRPr="00D874EE">
        <w:rPr>
          <w:rFonts w:eastAsia="SimSun"/>
          <w:color w:val="auto"/>
          <w:sz w:val="24"/>
          <w:lang w:eastAsia="zh-CN"/>
        </w:rPr>
        <w:t>审议。</w:t>
      </w:r>
    </w:p>
    <w:p w14:paraId="3E741E51" w14:textId="539814F1"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hint="eastAsia"/>
          <w:color w:val="auto"/>
          <w:sz w:val="24"/>
          <w:lang w:eastAsia="zh-CN"/>
        </w:rPr>
        <w:t>7</w:t>
      </w:r>
      <w:r w:rsidR="00DA3B4E">
        <w:rPr>
          <w:rFonts w:eastAsia="SimSun"/>
          <w:color w:val="auto"/>
          <w:sz w:val="24"/>
          <w:lang w:eastAsia="zh-CN"/>
        </w:rPr>
        <w:t>场会议</w:t>
      </w:r>
      <w:r w:rsidRPr="00D874EE">
        <w:rPr>
          <w:rFonts w:eastAsia="SimSun"/>
          <w:color w:val="auto"/>
          <w:sz w:val="24"/>
          <w:lang w:eastAsia="zh-CN"/>
        </w:rPr>
        <w:t>审议了主席提交的决定草案，核准了经口头修正的案文，作为</w:t>
      </w:r>
      <w:r w:rsidRPr="00D874EE">
        <w:rPr>
          <w:rFonts w:eastAsia="SimSun"/>
          <w:color w:val="auto"/>
          <w:sz w:val="24"/>
          <w:lang w:eastAsia="zh-CN"/>
        </w:rPr>
        <w:t>CBD/COP/15/L.13</w:t>
      </w:r>
      <w:r w:rsidR="002D7F6E">
        <w:rPr>
          <w:rFonts w:eastAsia="SimSun" w:hint="eastAsia"/>
          <w:color w:val="auto"/>
          <w:sz w:val="24"/>
          <w:lang w:eastAsia="zh-CN"/>
        </w:rPr>
        <w:t>号</w:t>
      </w:r>
      <w:r w:rsidR="002D7F6E" w:rsidRPr="00D874EE">
        <w:rPr>
          <w:rFonts w:eastAsia="SimSun"/>
          <w:color w:val="auto"/>
          <w:sz w:val="24"/>
          <w:lang w:eastAsia="zh-CN"/>
        </w:rPr>
        <w:t>决定草案</w:t>
      </w:r>
      <w:r w:rsidRPr="00D874EE">
        <w:rPr>
          <w:rFonts w:eastAsia="SimSun"/>
          <w:color w:val="auto"/>
          <w:sz w:val="24"/>
          <w:lang w:eastAsia="zh-CN"/>
        </w:rPr>
        <w:t>提交全体会议。</w:t>
      </w:r>
    </w:p>
    <w:p w14:paraId="07BBCC0A" w14:textId="575987DC"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w:t>
      </w:r>
      <w:r w:rsidRPr="00D874EE">
        <w:rPr>
          <w:rFonts w:eastAsia="SimSun"/>
          <w:color w:val="auto"/>
          <w:sz w:val="24"/>
          <w:lang w:eastAsia="zh-CN"/>
        </w:rPr>
        <w:t>在讨论</w:t>
      </w:r>
      <w:r w:rsidRPr="00D874EE">
        <w:rPr>
          <w:rFonts w:eastAsia="SimSun" w:hint="eastAsia"/>
          <w:color w:val="auto"/>
          <w:sz w:val="24"/>
          <w:lang w:eastAsia="zh-CN"/>
        </w:rPr>
        <w:t>过程中</w:t>
      </w:r>
      <w:r w:rsidRPr="00D874EE">
        <w:rPr>
          <w:rFonts w:eastAsia="SimSun"/>
          <w:color w:val="auto"/>
          <w:sz w:val="24"/>
          <w:lang w:eastAsia="zh-CN"/>
        </w:rPr>
        <w:t>商定</w:t>
      </w:r>
      <w:r w:rsidRPr="00D874EE">
        <w:rPr>
          <w:rFonts w:eastAsia="SimSun" w:hint="eastAsia"/>
          <w:color w:val="auto"/>
          <w:sz w:val="24"/>
          <w:lang w:eastAsia="zh-CN"/>
        </w:rPr>
        <w:t>，把</w:t>
      </w:r>
      <w:r w:rsidRPr="00D874EE">
        <w:rPr>
          <w:rFonts w:eastAsia="SimSun"/>
          <w:color w:val="auto"/>
          <w:sz w:val="24"/>
          <w:lang w:eastAsia="zh-CN"/>
        </w:rPr>
        <w:t>代表们的以下意见反映在会议报告中。欧洲联盟</w:t>
      </w:r>
      <w:r w:rsidRPr="00D874EE">
        <w:rPr>
          <w:rFonts w:eastAsia="SimSun" w:hint="eastAsia"/>
          <w:color w:val="auto"/>
          <w:sz w:val="24"/>
          <w:lang w:eastAsia="zh-CN"/>
        </w:rPr>
        <w:t>及其</w:t>
      </w:r>
      <w:r w:rsidRPr="00D874EE">
        <w:rPr>
          <w:rFonts w:eastAsia="SimSun" w:hint="eastAsia"/>
          <w:color w:val="auto"/>
          <w:sz w:val="24"/>
          <w:lang w:eastAsia="zh-CN"/>
        </w:rPr>
        <w:t>2</w:t>
      </w:r>
      <w:r w:rsidRPr="00D874EE">
        <w:rPr>
          <w:rFonts w:eastAsia="SimSun"/>
          <w:color w:val="auto"/>
          <w:sz w:val="24"/>
          <w:lang w:eastAsia="zh-CN"/>
        </w:rPr>
        <w:t>7</w:t>
      </w:r>
      <w:r w:rsidRPr="00D874EE">
        <w:rPr>
          <w:rFonts w:eastAsia="SimSun" w:hint="eastAsia"/>
          <w:color w:val="auto"/>
          <w:sz w:val="24"/>
          <w:lang w:eastAsia="zh-CN"/>
        </w:rPr>
        <w:t>个</w:t>
      </w:r>
      <w:r w:rsidRPr="00D874EE">
        <w:rPr>
          <w:rFonts w:eastAsia="SimSun"/>
          <w:color w:val="auto"/>
          <w:sz w:val="24"/>
          <w:lang w:eastAsia="zh-CN"/>
        </w:rPr>
        <w:t>成员国</w:t>
      </w:r>
      <w:r w:rsidRPr="00D874EE">
        <w:rPr>
          <w:rFonts w:eastAsia="SimSun" w:hint="eastAsia"/>
          <w:color w:val="auto"/>
          <w:sz w:val="24"/>
          <w:lang w:eastAsia="zh-CN"/>
        </w:rPr>
        <w:t>的代表</w:t>
      </w:r>
      <w:r w:rsidRPr="00D874EE">
        <w:rPr>
          <w:rFonts w:eastAsia="SimSun"/>
          <w:color w:val="auto"/>
          <w:sz w:val="24"/>
          <w:lang w:eastAsia="zh-CN"/>
        </w:rPr>
        <w:t>说，确定具有重要生态或生物意义的海洋区域是一个地理过程，而不是一个法律过程，它应继续成为科技活动的产物，不应被用来预判任何涉及沿海国主权、主权权利或管辖权，或其他国家的权利的问题。联合王国代表回顾，缔约方大会第十届会议强调，根据《联合国海洋法公约》，确定具有重要生态或生物意义的海洋区域以及选择保护和管理措施是各国的事务</w:t>
      </w:r>
      <w:r w:rsidRPr="00D874EE">
        <w:rPr>
          <w:rFonts w:eastAsia="SimSun" w:hint="eastAsia"/>
          <w:color w:val="auto"/>
          <w:sz w:val="24"/>
          <w:lang w:eastAsia="zh-CN"/>
        </w:rPr>
        <w:t>，</w:t>
      </w:r>
      <w:r w:rsidRPr="00D874EE">
        <w:rPr>
          <w:rFonts w:eastAsia="SimSun"/>
          <w:color w:val="auto"/>
          <w:sz w:val="24"/>
          <w:lang w:eastAsia="zh-CN"/>
        </w:rPr>
        <w:t>联合王国政府希望看到这样一个进程，</w:t>
      </w:r>
      <w:r w:rsidRPr="00D874EE">
        <w:rPr>
          <w:rFonts w:eastAsia="SimSun" w:hint="eastAsia"/>
          <w:color w:val="auto"/>
          <w:sz w:val="24"/>
          <w:lang w:eastAsia="zh-CN"/>
        </w:rPr>
        <w:t>凡涉及</w:t>
      </w:r>
      <w:r w:rsidRPr="00D874EE">
        <w:rPr>
          <w:rFonts w:eastAsia="SimSun"/>
          <w:color w:val="auto"/>
          <w:sz w:val="24"/>
          <w:lang w:eastAsia="zh-CN"/>
        </w:rPr>
        <w:t>与国家管辖范围重叠或属于争议</w:t>
      </w:r>
      <w:r w:rsidR="002D7F6E">
        <w:rPr>
          <w:rFonts w:eastAsia="SimSun" w:hint="eastAsia"/>
          <w:color w:val="auto"/>
          <w:sz w:val="24"/>
          <w:lang w:eastAsia="zh-CN"/>
        </w:rPr>
        <w:t>区</w:t>
      </w:r>
      <w:r w:rsidRPr="00D874EE">
        <w:rPr>
          <w:rFonts w:eastAsia="SimSun" w:hint="eastAsia"/>
          <w:color w:val="auto"/>
          <w:sz w:val="24"/>
          <w:lang w:eastAsia="zh-CN"/>
        </w:rPr>
        <w:t>的具有</w:t>
      </w:r>
      <w:r w:rsidRPr="00D874EE">
        <w:rPr>
          <w:rFonts w:eastAsia="SimSun"/>
          <w:color w:val="auto"/>
          <w:sz w:val="24"/>
          <w:lang w:eastAsia="zh-CN"/>
        </w:rPr>
        <w:t>重要生态或生物意义的海洋区域</w:t>
      </w:r>
      <w:r w:rsidRPr="00D874EE">
        <w:rPr>
          <w:rFonts w:eastAsia="SimSun" w:hint="eastAsia"/>
          <w:color w:val="auto"/>
          <w:sz w:val="24"/>
          <w:lang w:eastAsia="zh-CN"/>
        </w:rPr>
        <w:t>的提案需获得</w:t>
      </w:r>
      <w:r w:rsidRPr="00D874EE">
        <w:rPr>
          <w:rFonts w:eastAsia="SimSun"/>
          <w:color w:val="auto"/>
          <w:sz w:val="24"/>
          <w:lang w:eastAsia="zh-CN"/>
        </w:rPr>
        <w:t>所有相关国家</w:t>
      </w:r>
      <w:r w:rsidRPr="00D874EE">
        <w:rPr>
          <w:rFonts w:eastAsia="SimSun" w:hint="eastAsia"/>
          <w:color w:val="auto"/>
          <w:sz w:val="24"/>
          <w:lang w:eastAsia="zh-CN"/>
        </w:rPr>
        <w:t>的同意</w:t>
      </w:r>
      <w:r w:rsidRPr="00D874EE">
        <w:rPr>
          <w:rFonts w:eastAsia="SimSun"/>
          <w:color w:val="auto"/>
          <w:sz w:val="24"/>
          <w:lang w:eastAsia="zh-CN"/>
        </w:rPr>
        <w:t>。</w:t>
      </w:r>
    </w:p>
    <w:p w14:paraId="4A8F6177" w14:textId="700859F0" w:rsidR="00D874EE" w:rsidRPr="00D874EE" w:rsidRDefault="002D7F6E"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5/25</w:t>
      </w:r>
      <w:r w:rsidR="00D874EE" w:rsidRPr="00D874EE">
        <w:rPr>
          <w:rFonts w:eastAsia="SimSun" w:hint="eastAsia"/>
          <w:color w:val="auto"/>
          <w:sz w:val="24"/>
          <w:lang w:eastAsia="zh-CN"/>
        </w:rPr>
        <w:t>号决定。</w:t>
      </w:r>
    </w:p>
    <w:p w14:paraId="799AF728" w14:textId="77777777" w:rsidR="00D874EE" w:rsidRPr="00D874EE" w:rsidRDefault="00D874EE" w:rsidP="00055717">
      <w:pPr>
        <w:pStyle w:val="ListParagraph"/>
        <w:numPr>
          <w:ilvl w:val="0"/>
          <w:numId w:val="8"/>
        </w:numPr>
        <w:snapToGrid w:val="0"/>
        <w:spacing w:before="120" w:after="120"/>
        <w:ind w:left="360"/>
        <w:contextualSpacing w:val="0"/>
        <w:jc w:val="center"/>
        <w:rPr>
          <w:rFonts w:eastAsia="KaiTi"/>
          <w:snapToGrid w:val="0"/>
          <w:kern w:val="22"/>
          <w:sz w:val="24"/>
          <w:lang w:eastAsia="zh-CN"/>
        </w:rPr>
      </w:pPr>
      <w:r w:rsidRPr="00D874EE">
        <w:rPr>
          <w:rFonts w:eastAsia="KaiTi" w:hint="eastAsia"/>
          <w:snapToGrid w:val="0"/>
          <w:kern w:val="22"/>
          <w:sz w:val="24"/>
          <w:lang w:eastAsia="zh-CN"/>
        </w:rPr>
        <w:t>具有重要生态或生物意义的海洋区域：进一步工作</w:t>
      </w:r>
    </w:p>
    <w:p w14:paraId="4908AD12" w14:textId="62F19473"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审议分项目第二部分时，</w:t>
      </w:r>
      <w:r w:rsidRPr="00D874EE">
        <w:rPr>
          <w:rFonts w:eastAsia="SimSun" w:hint="eastAsia"/>
          <w:color w:val="auto"/>
          <w:sz w:val="24"/>
          <w:lang w:eastAsia="zh-CN"/>
        </w:rPr>
        <w:t>第二</w:t>
      </w:r>
      <w:r w:rsidRPr="00D874EE">
        <w:rPr>
          <w:rFonts w:eastAsia="SimSun"/>
          <w:color w:val="auto"/>
          <w:sz w:val="24"/>
          <w:lang w:eastAsia="zh-CN"/>
        </w:rPr>
        <w:t>工作组收到了</w:t>
      </w:r>
      <w:r w:rsidRPr="00D874EE">
        <w:rPr>
          <w:rFonts w:eastAsia="SimSun" w:hint="eastAsia"/>
          <w:color w:val="auto"/>
          <w:sz w:val="24"/>
          <w:lang w:eastAsia="zh-CN"/>
        </w:rPr>
        <w:t>科咨机构</w:t>
      </w:r>
      <w:r w:rsidRPr="00D874EE">
        <w:rPr>
          <w:rFonts w:eastAsia="SimSun"/>
          <w:color w:val="auto"/>
          <w:sz w:val="24"/>
          <w:lang w:eastAsia="zh-CN"/>
        </w:rPr>
        <w:t>第二十四次会议报告（</w:t>
      </w:r>
      <w:r w:rsidRPr="00D874EE">
        <w:rPr>
          <w:rFonts w:eastAsia="SimSun"/>
          <w:color w:val="auto"/>
          <w:sz w:val="24"/>
          <w:lang w:eastAsia="zh-CN"/>
        </w:rPr>
        <w:t>CBD/SBSTTA/24/12</w:t>
      </w:r>
      <w:r w:rsidRPr="00D874EE">
        <w:rPr>
          <w:rFonts w:eastAsia="SimSun"/>
          <w:color w:val="auto"/>
          <w:sz w:val="24"/>
          <w:lang w:eastAsia="zh-CN"/>
        </w:rPr>
        <w:t>）所载第</w:t>
      </w:r>
      <w:r w:rsidRPr="00D874EE">
        <w:rPr>
          <w:rFonts w:eastAsia="SimSun"/>
          <w:color w:val="auto"/>
          <w:sz w:val="24"/>
          <w:lang w:eastAsia="zh-CN"/>
        </w:rPr>
        <w:t>24/10</w:t>
      </w:r>
      <w:r w:rsidRPr="00D874EE">
        <w:rPr>
          <w:rFonts w:eastAsia="SimSun"/>
          <w:color w:val="auto"/>
          <w:sz w:val="24"/>
          <w:lang w:eastAsia="zh-CN"/>
        </w:rPr>
        <w:t>号建议</w:t>
      </w:r>
      <w:r w:rsidRPr="00D874EE">
        <w:rPr>
          <w:rFonts w:eastAsia="SimSun" w:hint="eastAsia"/>
          <w:color w:val="auto"/>
          <w:sz w:val="24"/>
          <w:lang w:eastAsia="zh-CN"/>
        </w:rPr>
        <w:t>，</w:t>
      </w:r>
      <w:r w:rsidRPr="00D874EE">
        <w:rPr>
          <w:rFonts w:eastAsia="SimSun"/>
          <w:color w:val="auto"/>
          <w:sz w:val="24"/>
          <w:lang w:eastAsia="zh-CN"/>
        </w:rPr>
        <w:t>还收到了为筹备缔约方大会第十五届会议而举办的具有重要生态或生物意义的海洋区域在线讨论论坛的报告（</w:t>
      </w:r>
      <w:r w:rsidRPr="00D874EE">
        <w:rPr>
          <w:rFonts w:eastAsia="SimSun"/>
          <w:color w:val="auto"/>
          <w:sz w:val="24"/>
          <w:lang w:eastAsia="zh-CN"/>
        </w:rPr>
        <w:t>CBD/ EBSA/OM/2022/2/1</w:t>
      </w:r>
      <w:r w:rsidRPr="00D874EE">
        <w:rPr>
          <w:rFonts w:eastAsia="SimSun"/>
          <w:color w:val="auto"/>
          <w:sz w:val="24"/>
          <w:lang w:eastAsia="zh-CN"/>
        </w:rPr>
        <w:t>）以及缔约方和观察员在科咨机构第二十四次会议议程项目</w:t>
      </w:r>
      <w:r w:rsidRPr="00D874EE">
        <w:rPr>
          <w:rFonts w:eastAsia="SimSun"/>
          <w:color w:val="auto"/>
          <w:sz w:val="24"/>
          <w:lang w:eastAsia="zh-CN"/>
        </w:rPr>
        <w:t>6</w:t>
      </w:r>
      <w:r w:rsidRPr="00D874EE">
        <w:rPr>
          <w:rFonts w:eastAsia="SimSun"/>
          <w:color w:val="auto"/>
          <w:sz w:val="24"/>
          <w:lang w:eastAsia="zh-CN"/>
        </w:rPr>
        <w:t>下提交的关于具有重要生态或生物意义的海洋区域的提案（</w:t>
      </w:r>
      <w:r w:rsidRPr="00D874EE">
        <w:rPr>
          <w:rFonts w:eastAsia="SimSun"/>
          <w:color w:val="auto"/>
          <w:sz w:val="24"/>
          <w:lang w:eastAsia="zh-CN"/>
        </w:rPr>
        <w:t>CBD/SBSTTA/24/INF/41</w:t>
      </w:r>
      <w:r w:rsidRPr="00D874EE">
        <w:rPr>
          <w:rFonts w:eastAsia="SimSun"/>
          <w:color w:val="auto"/>
          <w:sz w:val="24"/>
          <w:lang w:eastAsia="zh-CN"/>
        </w:rPr>
        <w:t>）。</w:t>
      </w:r>
    </w:p>
    <w:p w14:paraId="6CE468F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工作组设立</w:t>
      </w:r>
      <w:r w:rsidRPr="00D874EE">
        <w:rPr>
          <w:rFonts w:eastAsia="SimSun" w:hint="eastAsia"/>
          <w:color w:val="auto"/>
          <w:sz w:val="24"/>
          <w:lang w:eastAsia="zh-CN"/>
        </w:rPr>
        <w:t>了</w:t>
      </w:r>
      <w:r w:rsidRPr="00D874EE">
        <w:rPr>
          <w:rFonts w:eastAsia="SimSun"/>
          <w:color w:val="auto"/>
          <w:sz w:val="24"/>
          <w:lang w:eastAsia="zh-CN"/>
        </w:rPr>
        <w:t>一个联络小组，由</w:t>
      </w:r>
      <w:r w:rsidRPr="00D874EE">
        <w:rPr>
          <w:rFonts w:eastAsia="SimSun"/>
          <w:color w:val="auto"/>
          <w:sz w:val="24"/>
          <w:lang w:eastAsia="zh-CN"/>
        </w:rPr>
        <w:t>Marie</w:t>
      </w:r>
      <w:r w:rsidRPr="00D874EE">
        <w:rPr>
          <w:rFonts w:eastAsia="SimSun" w:hint="eastAsia"/>
          <w:color w:val="auto"/>
          <w:sz w:val="24"/>
          <w:lang w:eastAsia="zh-CN"/>
        </w:rPr>
        <w:t>-</w:t>
      </w:r>
      <w:r w:rsidRPr="00D874EE">
        <w:rPr>
          <w:rFonts w:eastAsia="SimSun"/>
          <w:color w:val="auto"/>
          <w:sz w:val="24"/>
          <w:lang w:eastAsia="zh-CN"/>
        </w:rPr>
        <w:t xml:space="preserve">May </w:t>
      </w:r>
      <w:proofErr w:type="spellStart"/>
      <w:r w:rsidRPr="00D874EE">
        <w:rPr>
          <w:rFonts w:eastAsia="SimSun"/>
          <w:color w:val="auto"/>
          <w:sz w:val="24"/>
          <w:lang w:eastAsia="zh-CN"/>
        </w:rPr>
        <w:t>Muzangaile</w:t>
      </w:r>
      <w:proofErr w:type="spellEnd"/>
      <w:r w:rsidRPr="00D874EE">
        <w:rPr>
          <w:rFonts w:eastAsia="SimSun"/>
          <w:color w:val="auto"/>
          <w:sz w:val="24"/>
          <w:lang w:eastAsia="zh-CN"/>
        </w:rPr>
        <w:t>（塞舌尔）和</w:t>
      </w:r>
      <w:r w:rsidRPr="00D874EE">
        <w:rPr>
          <w:rFonts w:eastAsia="SimSun"/>
          <w:color w:val="auto"/>
          <w:sz w:val="24"/>
          <w:lang w:eastAsia="zh-CN"/>
        </w:rPr>
        <w:t>Renée Sauvé</w:t>
      </w:r>
      <w:r w:rsidRPr="00D874EE">
        <w:rPr>
          <w:rFonts w:eastAsia="SimSun"/>
          <w:color w:val="auto"/>
          <w:sz w:val="24"/>
          <w:lang w:eastAsia="zh-CN"/>
        </w:rPr>
        <w:t>（加拿大）担任共同主席，负责讨论未决问题，并根据科咨机构的工作和在线</w:t>
      </w:r>
      <w:r w:rsidRPr="00D874EE">
        <w:rPr>
          <w:rFonts w:eastAsia="SimSun" w:hint="eastAsia"/>
          <w:color w:val="auto"/>
          <w:sz w:val="24"/>
          <w:lang w:eastAsia="zh-CN"/>
        </w:rPr>
        <w:t>讨论</w:t>
      </w:r>
      <w:r w:rsidRPr="00D874EE">
        <w:rPr>
          <w:rFonts w:eastAsia="SimSun"/>
          <w:color w:val="auto"/>
          <w:sz w:val="24"/>
          <w:lang w:eastAsia="zh-CN"/>
        </w:rPr>
        <w:t>论坛的结果拟定一项决定草案。</w:t>
      </w:r>
    </w:p>
    <w:p w14:paraId="119C05B5" w14:textId="7D958401"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6</w:t>
      </w:r>
      <w:r w:rsidR="00DA3B4E">
        <w:rPr>
          <w:rFonts w:eastAsia="SimSun" w:hint="eastAsia"/>
          <w:color w:val="auto"/>
          <w:sz w:val="24"/>
          <w:lang w:eastAsia="zh-CN"/>
        </w:rPr>
        <w:t>场</w:t>
      </w:r>
      <w:r w:rsidRPr="00D874EE">
        <w:rPr>
          <w:rFonts w:eastAsia="SimSun" w:hint="eastAsia"/>
          <w:color w:val="auto"/>
          <w:sz w:val="24"/>
          <w:lang w:eastAsia="zh-CN"/>
        </w:rPr>
        <w:t>和第</w:t>
      </w:r>
      <w:r w:rsidRPr="00D874EE">
        <w:rPr>
          <w:rFonts w:eastAsia="SimSun" w:hint="eastAsia"/>
          <w:color w:val="auto"/>
          <w:sz w:val="24"/>
          <w:lang w:eastAsia="zh-CN"/>
        </w:rPr>
        <w:t>7</w:t>
      </w:r>
      <w:r w:rsidR="00DA3B4E">
        <w:rPr>
          <w:rFonts w:eastAsia="SimSun" w:hint="eastAsia"/>
          <w:color w:val="auto"/>
          <w:sz w:val="24"/>
          <w:lang w:eastAsia="zh-CN"/>
        </w:rPr>
        <w:t>场会议</w:t>
      </w:r>
      <w:r w:rsidRPr="00D874EE">
        <w:rPr>
          <w:rFonts w:eastAsia="SimSun"/>
          <w:color w:val="auto"/>
          <w:sz w:val="24"/>
          <w:lang w:eastAsia="zh-CN"/>
        </w:rPr>
        <w:t>听取了联络小组的临时工作报告。</w:t>
      </w:r>
    </w:p>
    <w:p w14:paraId="29939DF0" w14:textId="6DD27696"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12</w:t>
      </w:r>
      <w:r w:rsidRPr="00D874EE">
        <w:rPr>
          <w:rFonts w:eastAsia="SimSun"/>
          <w:color w:val="auto"/>
          <w:sz w:val="24"/>
          <w:lang w:eastAsia="zh-CN"/>
        </w:rPr>
        <w:t>月</w:t>
      </w:r>
      <w:r w:rsidRPr="00D874EE">
        <w:rPr>
          <w:rFonts w:eastAsia="SimSun"/>
          <w:color w:val="auto"/>
          <w:sz w:val="24"/>
          <w:lang w:eastAsia="zh-CN"/>
        </w:rPr>
        <w:t>13</w:t>
      </w:r>
      <w:r w:rsidRPr="00D874EE">
        <w:rPr>
          <w:rFonts w:eastAsia="SimSun"/>
          <w:color w:val="auto"/>
          <w:sz w:val="24"/>
          <w:lang w:eastAsia="zh-CN"/>
        </w:rPr>
        <w:t>日</w:t>
      </w:r>
      <w:r w:rsidRPr="00D874EE">
        <w:rPr>
          <w:rFonts w:eastAsia="SimSun" w:hint="eastAsia"/>
          <w:color w:val="auto"/>
          <w:sz w:val="24"/>
          <w:lang w:eastAsia="zh-CN"/>
        </w:rPr>
        <w:t>第二工作组</w:t>
      </w:r>
      <w:r w:rsidRPr="00D874EE">
        <w:rPr>
          <w:rFonts w:eastAsia="SimSun"/>
          <w:color w:val="auto"/>
          <w:sz w:val="24"/>
          <w:lang w:eastAsia="zh-CN"/>
        </w:rPr>
        <w:t>第</w:t>
      </w:r>
      <w:r w:rsidRPr="00D874EE">
        <w:rPr>
          <w:rFonts w:eastAsia="SimSun"/>
          <w:color w:val="auto"/>
          <w:sz w:val="24"/>
          <w:lang w:eastAsia="zh-CN"/>
        </w:rPr>
        <w:t>8</w:t>
      </w:r>
      <w:r w:rsidR="00DA3B4E">
        <w:rPr>
          <w:rFonts w:eastAsia="SimSun"/>
          <w:color w:val="auto"/>
          <w:sz w:val="24"/>
          <w:lang w:eastAsia="zh-CN"/>
        </w:rPr>
        <w:t>场会议</w:t>
      </w:r>
      <w:r w:rsidRPr="00D874EE">
        <w:rPr>
          <w:rFonts w:eastAsia="SimSun"/>
          <w:color w:val="auto"/>
          <w:sz w:val="24"/>
          <w:lang w:eastAsia="zh-CN"/>
        </w:rPr>
        <w:t>审议了主席提交的一项决定草案，核准了经口头修正的案文，作为</w:t>
      </w:r>
      <w:r w:rsidRPr="00D874EE">
        <w:rPr>
          <w:rFonts w:eastAsia="SimSun"/>
          <w:color w:val="auto"/>
          <w:sz w:val="24"/>
          <w:lang w:eastAsia="zh-CN"/>
        </w:rPr>
        <w:t>CBD/COP/15/L.14</w:t>
      </w:r>
      <w:r w:rsidR="00F62FF1">
        <w:rPr>
          <w:rFonts w:eastAsia="SimSun" w:hint="eastAsia"/>
          <w:color w:val="auto"/>
          <w:sz w:val="24"/>
          <w:lang w:eastAsia="zh-CN"/>
        </w:rPr>
        <w:t>号</w:t>
      </w:r>
      <w:r w:rsidR="00F62FF1" w:rsidRPr="00D874EE">
        <w:rPr>
          <w:rFonts w:eastAsia="SimSun"/>
          <w:color w:val="auto"/>
          <w:sz w:val="24"/>
          <w:lang w:eastAsia="zh-CN"/>
        </w:rPr>
        <w:t>决定草案</w:t>
      </w:r>
      <w:r w:rsidRPr="00D874EE">
        <w:rPr>
          <w:rFonts w:eastAsia="SimSun"/>
          <w:color w:val="auto"/>
          <w:sz w:val="24"/>
          <w:lang w:eastAsia="zh-CN"/>
        </w:rPr>
        <w:t>提交全体会议。</w:t>
      </w:r>
    </w:p>
    <w:p w14:paraId="1F1EC7F9" w14:textId="48925324"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w:t>
      </w:r>
      <w:r w:rsidRPr="00D874EE">
        <w:rPr>
          <w:rFonts w:eastAsia="SimSun" w:hint="eastAsia"/>
          <w:color w:val="auto"/>
          <w:sz w:val="24"/>
          <w:lang w:eastAsia="zh-CN"/>
        </w:rPr>
        <w:t>，</w:t>
      </w:r>
      <w:r w:rsidRPr="00D874EE">
        <w:rPr>
          <w:rFonts w:eastAsia="SimSun"/>
          <w:color w:val="auto"/>
          <w:sz w:val="24"/>
          <w:lang w:eastAsia="zh-CN"/>
        </w:rPr>
        <w:t>在本报告中反映主席</w:t>
      </w:r>
      <w:r w:rsidRPr="00D874EE">
        <w:rPr>
          <w:rFonts w:eastAsia="SimSun" w:hint="eastAsia"/>
          <w:color w:val="auto"/>
          <w:sz w:val="24"/>
          <w:lang w:eastAsia="zh-CN"/>
        </w:rPr>
        <w:t>所作评论，</w:t>
      </w:r>
      <w:r w:rsidRPr="00D874EE">
        <w:rPr>
          <w:rFonts w:eastAsia="SimSun"/>
          <w:color w:val="auto"/>
          <w:sz w:val="24"/>
          <w:lang w:eastAsia="zh-CN"/>
        </w:rPr>
        <w:t>承认代表们对没有时间讨论修改具有重要生态或生物意义的海洋区域的描述和描述新区域的方式草案</w:t>
      </w:r>
      <w:r w:rsidRPr="00D874EE">
        <w:rPr>
          <w:rFonts w:eastAsia="SimSun" w:hint="eastAsia"/>
          <w:color w:val="auto"/>
          <w:sz w:val="24"/>
          <w:lang w:eastAsia="zh-CN"/>
        </w:rPr>
        <w:t>感到失望</w:t>
      </w:r>
      <w:r w:rsidRPr="00D874EE">
        <w:rPr>
          <w:rFonts w:eastAsia="SimSun"/>
          <w:color w:val="auto"/>
          <w:sz w:val="24"/>
          <w:lang w:eastAsia="zh-CN"/>
        </w:rPr>
        <w:t>，</w:t>
      </w:r>
      <w:r w:rsidRPr="00D874EE">
        <w:rPr>
          <w:rFonts w:eastAsia="SimSun" w:hint="eastAsia"/>
          <w:color w:val="auto"/>
          <w:sz w:val="24"/>
          <w:lang w:eastAsia="zh-CN"/>
        </w:rPr>
        <w:t>代表们要求</w:t>
      </w:r>
      <w:r w:rsidRPr="00D874EE">
        <w:rPr>
          <w:rFonts w:eastAsia="SimSun"/>
          <w:color w:val="auto"/>
          <w:sz w:val="24"/>
          <w:lang w:eastAsia="zh-CN"/>
        </w:rPr>
        <w:t>缔约方大会第十六届会议及其</w:t>
      </w:r>
      <w:r w:rsidRPr="00D874EE">
        <w:rPr>
          <w:rFonts w:eastAsia="SimSun" w:hint="eastAsia"/>
          <w:color w:val="auto"/>
          <w:sz w:val="24"/>
          <w:lang w:eastAsia="zh-CN"/>
        </w:rPr>
        <w:t>各</w:t>
      </w:r>
      <w:r w:rsidRPr="00D874EE">
        <w:rPr>
          <w:rFonts w:eastAsia="SimSun"/>
          <w:color w:val="auto"/>
          <w:sz w:val="24"/>
          <w:lang w:eastAsia="zh-CN"/>
        </w:rPr>
        <w:t>附属机构在届会前的会议分配足够时间讨论这一议题</w:t>
      </w:r>
      <w:r w:rsidRPr="00D874EE">
        <w:rPr>
          <w:rFonts w:eastAsia="SimSun" w:hint="eastAsia"/>
          <w:color w:val="auto"/>
          <w:sz w:val="24"/>
          <w:lang w:eastAsia="zh-CN"/>
        </w:rPr>
        <w:t>，以期在缔约方大会第十六届会议上最后确定和</w:t>
      </w:r>
      <w:r w:rsidR="002F1B5C">
        <w:rPr>
          <w:rFonts w:eastAsia="SimSun" w:hint="eastAsia"/>
          <w:color w:val="auto"/>
          <w:sz w:val="24"/>
          <w:lang w:eastAsia="zh-CN"/>
        </w:rPr>
        <w:t>通过了</w:t>
      </w:r>
      <w:r w:rsidRPr="00D874EE">
        <w:rPr>
          <w:rFonts w:eastAsia="SimSun" w:hint="eastAsia"/>
          <w:color w:val="auto"/>
          <w:sz w:val="24"/>
          <w:lang w:eastAsia="zh-CN"/>
        </w:rPr>
        <w:t>这些描述</w:t>
      </w:r>
      <w:r w:rsidRPr="00D874EE">
        <w:rPr>
          <w:rFonts w:eastAsia="SimSun"/>
          <w:color w:val="auto"/>
          <w:sz w:val="24"/>
          <w:lang w:eastAsia="zh-CN"/>
        </w:rPr>
        <w:t>。</w:t>
      </w:r>
      <w:r w:rsidR="00F62FF1">
        <w:rPr>
          <w:rFonts w:eastAsia="SimSun" w:hint="eastAsia"/>
          <w:color w:val="auto"/>
          <w:sz w:val="24"/>
          <w:lang w:eastAsia="zh-CN"/>
        </w:rPr>
        <w:t xml:space="preserve"> </w:t>
      </w:r>
    </w:p>
    <w:p w14:paraId="7AEA4F61" w14:textId="75DBB8E3" w:rsidR="00D874EE" w:rsidRPr="00D874EE" w:rsidRDefault="00F62FF1"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5/26</w:t>
      </w:r>
      <w:r w:rsidR="00D874EE" w:rsidRPr="00D874EE">
        <w:rPr>
          <w:rFonts w:eastAsia="SimSun" w:hint="eastAsia"/>
          <w:color w:val="auto"/>
          <w:sz w:val="24"/>
          <w:lang w:eastAsia="zh-CN"/>
        </w:rPr>
        <w:t>号</w:t>
      </w:r>
      <w:r>
        <w:rPr>
          <w:rFonts w:eastAsia="SimSun" w:hint="eastAsia"/>
          <w:color w:val="auto"/>
          <w:sz w:val="24"/>
          <w:lang w:eastAsia="zh-CN"/>
        </w:rPr>
        <w:t xml:space="preserve"> </w:t>
      </w:r>
      <w:r w:rsidR="00D874EE" w:rsidRPr="00D874EE">
        <w:rPr>
          <w:rFonts w:eastAsia="SimSun" w:hint="eastAsia"/>
          <w:color w:val="auto"/>
          <w:sz w:val="24"/>
          <w:lang w:eastAsia="zh-CN"/>
        </w:rPr>
        <w:t>决定。</w:t>
      </w:r>
    </w:p>
    <w:p w14:paraId="09F437B9"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b/>
          <w:snapToGrid w:val="0"/>
          <w:kern w:val="22"/>
          <w:sz w:val="24"/>
          <w:lang w:eastAsia="zh-CN"/>
        </w:rPr>
        <w:t xml:space="preserve">B.  </w:t>
      </w:r>
      <w:r w:rsidRPr="00D874EE">
        <w:rPr>
          <w:rFonts w:eastAsia="SimSun" w:hint="eastAsia"/>
          <w:b/>
          <w:snapToGrid w:val="0"/>
          <w:kern w:val="22"/>
          <w:sz w:val="24"/>
          <w:lang w:eastAsia="zh-CN"/>
        </w:rPr>
        <w:t>保护和可持续利用海洋和沿海生物多样性</w:t>
      </w:r>
    </w:p>
    <w:p w14:paraId="790A74DE" w14:textId="4B57E611"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color w:val="auto"/>
          <w:sz w:val="24"/>
          <w:lang w:eastAsia="zh-CN"/>
        </w:rPr>
        <w:t>第二工作组第</w:t>
      </w:r>
      <w:r w:rsidRPr="00D874EE">
        <w:rPr>
          <w:rFonts w:eastAsia="SimSun"/>
          <w:color w:val="auto"/>
          <w:sz w:val="24"/>
          <w:lang w:eastAsia="zh-CN"/>
        </w:rPr>
        <w:t>1</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分项目</w:t>
      </w:r>
      <w:r w:rsidRPr="00D874EE">
        <w:rPr>
          <w:rFonts w:eastAsia="SimSun"/>
          <w:color w:val="auto"/>
          <w:sz w:val="24"/>
          <w:lang w:eastAsia="zh-CN"/>
        </w:rPr>
        <w:t>20B</w:t>
      </w:r>
      <w:r w:rsidRPr="00D874EE">
        <w:rPr>
          <w:rFonts w:eastAsia="SimSun"/>
          <w:color w:val="auto"/>
          <w:sz w:val="24"/>
          <w:lang w:eastAsia="zh-CN"/>
        </w:rPr>
        <w:t>。工作组收到了</w:t>
      </w:r>
      <w:r w:rsidR="00E55663">
        <w:rPr>
          <w:rFonts w:eastAsia="SimSun" w:hint="eastAsia"/>
          <w:color w:val="auto"/>
          <w:sz w:val="24"/>
          <w:lang w:eastAsia="zh-CN"/>
        </w:rPr>
        <w:t>科咨</w:t>
      </w:r>
      <w:r w:rsidRPr="00D874EE">
        <w:rPr>
          <w:rFonts w:eastAsia="SimSun"/>
          <w:color w:val="auto"/>
          <w:sz w:val="24"/>
          <w:lang w:eastAsia="zh-CN"/>
        </w:rPr>
        <w:t>机构第二十三次会议报告（</w:t>
      </w:r>
      <w:r w:rsidRPr="00D874EE">
        <w:rPr>
          <w:rFonts w:eastAsia="SimSun"/>
          <w:color w:val="auto"/>
          <w:sz w:val="24"/>
          <w:lang w:eastAsia="zh-CN"/>
        </w:rPr>
        <w:t>CBD/SBSTTA/23/9</w:t>
      </w:r>
      <w:r w:rsidRPr="00D874EE">
        <w:rPr>
          <w:rFonts w:eastAsia="SimSun"/>
          <w:color w:val="auto"/>
          <w:sz w:val="24"/>
          <w:lang w:eastAsia="zh-CN"/>
        </w:rPr>
        <w:t>）所载第</w:t>
      </w:r>
      <w:r w:rsidRPr="00D874EE">
        <w:rPr>
          <w:rFonts w:eastAsia="SimSun"/>
          <w:color w:val="auto"/>
          <w:sz w:val="24"/>
          <w:lang w:eastAsia="zh-CN"/>
        </w:rPr>
        <w:t>23/9</w:t>
      </w:r>
      <w:r w:rsidRPr="00D874EE">
        <w:rPr>
          <w:rFonts w:eastAsia="SimSun"/>
          <w:color w:val="auto"/>
          <w:sz w:val="24"/>
          <w:lang w:eastAsia="zh-CN"/>
        </w:rPr>
        <w:t>号建议</w:t>
      </w:r>
      <w:r w:rsidRPr="00D874EE">
        <w:rPr>
          <w:rFonts w:eastAsia="SimSun" w:hint="eastAsia"/>
          <w:color w:val="auto"/>
          <w:sz w:val="24"/>
          <w:lang w:eastAsia="zh-CN"/>
        </w:rPr>
        <w:t>，</w:t>
      </w:r>
      <w:r w:rsidRPr="00D874EE">
        <w:rPr>
          <w:rFonts w:eastAsia="SimSun"/>
          <w:color w:val="auto"/>
          <w:sz w:val="24"/>
          <w:lang w:eastAsia="zh-CN"/>
        </w:rPr>
        <w:t>还收到了关于为筹备缔约方</w:t>
      </w:r>
      <w:r w:rsidRPr="00D874EE">
        <w:rPr>
          <w:rFonts w:eastAsia="SimSun" w:hint="eastAsia"/>
          <w:color w:val="auto"/>
          <w:sz w:val="24"/>
          <w:lang w:eastAsia="zh-CN"/>
        </w:rPr>
        <w:t>大会</w:t>
      </w:r>
      <w:r w:rsidRPr="00D874EE">
        <w:rPr>
          <w:rFonts w:eastAsia="SimSun"/>
          <w:color w:val="auto"/>
          <w:sz w:val="24"/>
          <w:lang w:eastAsia="zh-CN"/>
        </w:rPr>
        <w:t>第十五届会议而举办的保护和可持续利用海洋和沿海生物多样性在线讨论论坛的报告（</w:t>
      </w:r>
      <w:r w:rsidRPr="00D874EE">
        <w:rPr>
          <w:rFonts w:eastAsia="SimSun"/>
          <w:color w:val="auto"/>
          <w:sz w:val="24"/>
          <w:lang w:eastAsia="zh-CN"/>
        </w:rPr>
        <w:t>CBD/MCB/OM/2022/1/1</w:t>
      </w:r>
      <w:r w:rsidRPr="00D874EE">
        <w:rPr>
          <w:rFonts w:eastAsia="SimSun"/>
          <w:color w:val="auto"/>
          <w:sz w:val="24"/>
          <w:lang w:eastAsia="zh-CN"/>
        </w:rPr>
        <w:t>）以及缔约方和观察员在科咨机构第二十四次会议议程项目</w:t>
      </w:r>
      <w:r w:rsidRPr="00D874EE">
        <w:rPr>
          <w:rFonts w:eastAsia="SimSun"/>
          <w:color w:val="auto"/>
          <w:sz w:val="24"/>
          <w:lang w:eastAsia="zh-CN"/>
        </w:rPr>
        <w:t>6</w:t>
      </w:r>
      <w:r w:rsidRPr="00D874EE">
        <w:rPr>
          <w:rFonts w:eastAsia="SimSun"/>
          <w:color w:val="auto"/>
          <w:sz w:val="24"/>
          <w:lang w:eastAsia="zh-CN"/>
        </w:rPr>
        <w:t>下提交的关于保护和可持续利用海洋和沿海生物多样性的提案（</w:t>
      </w:r>
      <w:r w:rsidRPr="00D874EE">
        <w:rPr>
          <w:rFonts w:eastAsia="SimSun"/>
          <w:color w:val="auto"/>
          <w:sz w:val="24"/>
          <w:lang w:eastAsia="zh-CN"/>
        </w:rPr>
        <w:t>CBD/SBSTTA/24/INF/42</w:t>
      </w:r>
      <w:r w:rsidRPr="00D874EE">
        <w:rPr>
          <w:rFonts w:eastAsia="SimSun"/>
          <w:color w:val="auto"/>
          <w:sz w:val="24"/>
          <w:lang w:eastAsia="zh-CN"/>
        </w:rPr>
        <w:t>）。</w:t>
      </w:r>
    </w:p>
    <w:p w14:paraId="21325F7D"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工作组商定，分项目</w:t>
      </w:r>
      <w:r w:rsidRPr="00D874EE">
        <w:rPr>
          <w:rFonts w:eastAsia="SimSun"/>
          <w:color w:val="auto"/>
          <w:sz w:val="24"/>
          <w:lang w:eastAsia="zh-CN"/>
        </w:rPr>
        <w:t>20</w:t>
      </w:r>
      <w:r w:rsidRPr="00D874EE">
        <w:rPr>
          <w:rFonts w:eastAsia="SimSun" w:hint="eastAsia"/>
          <w:color w:val="auto"/>
          <w:sz w:val="24"/>
          <w:lang w:eastAsia="zh-CN"/>
        </w:rPr>
        <w:t>A</w:t>
      </w:r>
      <w:r w:rsidRPr="00D874EE">
        <w:rPr>
          <w:rFonts w:eastAsia="SimSun"/>
          <w:color w:val="auto"/>
          <w:sz w:val="24"/>
          <w:lang w:eastAsia="zh-CN"/>
        </w:rPr>
        <w:t>.2</w:t>
      </w:r>
      <w:r w:rsidRPr="00D874EE">
        <w:rPr>
          <w:rFonts w:eastAsia="SimSun"/>
          <w:color w:val="auto"/>
          <w:sz w:val="24"/>
          <w:lang w:eastAsia="zh-CN"/>
        </w:rPr>
        <w:t>下设立的联络小组</w:t>
      </w:r>
      <w:r w:rsidRPr="00D874EE">
        <w:rPr>
          <w:rFonts w:eastAsia="SimSun" w:hint="eastAsia"/>
          <w:color w:val="auto"/>
          <w:sz w:val="24"/>
          <w:lang w:eastAsia="zh-CN"/>
        </w:rPr>
        <w:t>也</w:t>
      </w:r>
      <w:r w:rsidRPr="00D874EE">
        <w:rPr>
          <w:rFonts w:eastAsia="SimSun"/>
          <w:color w:val="auto"/>
          <w:sz w:val="24"/>
          <w:lang w:eastAsia="zh-CN"/>
        </w:rPr>
        <w:t>将负责处理分项目</w:t>
      </w:r>
      <w:r w:rsidRPr="00D874EE">
        <w:rPr>
          <w:rFonts w:eastAsia="SimSun"/>
          <w:color w:val="auto"/>
          <w:sz w:val="24"/>
          <w:lang w:eastAsia="zh-CN"/>
        </w:rPr>
        <w:t>20B</w:t>
      </w:r>
      <w:r w:rsidRPr="00D874EE">
        <w:rPr>
          <w:rFonts w:eastAsia="SimSun"/>
          <w:color w:val="auto"/>
          <w:sz w:val="24"/>
          <w:lang w:eastAsia="zh-CN"/>
        </w:rPr>
        <w:t>下的未决问题，并根据科咨机构的工作和在线</w:t>
      </w:r>
      <w:r w:rsidRPr="00D874EE">
        <w:rPr>
          <w:rFonts w:eastAsia="SimSun" w:hint="eastAsia"/>
          <w:color w:val="auto"/>
          <w:sz w:val="24"/>
          <w:lang w:eastAsia="zh-CN"/>
        </w:rPr>
        <w:t>讨论</w:t>
      </w:r>
      <w:r w:rsidRPr="00D874EE">
        <w:rPr>
          <w:rFonts w:eastAsia="SimSun"/>
          <w:color w:val="auto"/>
          <w:sz w:val="24"/>
          <w:lang w:eastAsia="zh-CN"/>
        </w:rPr>
        <w:t>论坛的结果拟定一项决定草案。</w:t>
      </w:r>
    </w:p>
    <w:p w14:paraId="2485F52F" w14:textId="0DB665A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w:t>
      </w:r>
      <w:r w:rsidRPr="00D874EE">
        <w:rPr>
          <w:rFonts w:eastAsia="SimSun"/>
          <w:color w:val="auto"/>
          <w:sz w:val="24"/>
          <w:lang w:eastAsia="zh-CN"/>
        </w:rPr>
        <w:t>第</w:t>
      </w:r>
      <w:r w:rsidRPr="00D874EE">
        <w:rPr>
          <w:rFonts w:eastAsia="SimSun"/>
          <w:color w:val="auto"/>
          <w:sz w:val="24"/>
          <w:lang w:eastAsia="zh-CN"/>
        </w:rPr>
        <w:t>4</w:t>
      </w:r>
      <w:r w:rsidR="00DA3B4E">
        <w:rPr>
          <w:rFonts w:eastAsia="SimSun"/>
          <w:color w:val="auto"/>
          <w:sz w:val="24"/>
          <w:lang w:eastAsia="zh-CN"/>
        </w:rPr>
        <w:t>场会议</w:t>
      </w:r>
      <w:r w:rsidRPr="00D874EE">
        <w:rPr>
          <w:rFonts w:eastAsia="SimSun" w:hint="eastAsia"/>
          <w:color w:val="auto"/>
          <w:sz w:val="24"/>
          <w:lang w:eastAsia="zh-CN"/>
        </w:rPr>
        <w:t>和第</w:t>
      </w:r>
      <w:r w:rsidRPr="00D874EE">
        <w:rPr>
          <w:rFonts w:eastAsia="SimSun" w:hint="eastAsia"/>
          <w:color w:val="auto"/>
          <w:sz w:val="24"/>
          <w:lang w:eastAsia="zh-CN"/>
        </w:rPr>
        <w:t>6</w:t>
      </w:r>
      <w:r w:rsidR="00DA3B4E">
        <w:rPr>
          <w:rFonts w:eastAsia="SimSun" w:hint="eastAsia"/>
          <w:color w:val="auto"/>
          <w:sz w:val="24"/>
          <w:lang w:eastAsia="zh-CN"/>
        </w:rPr>
        <w:t>场会议</w:t>
      </w:r>
      <w:r w:rsidRPr="00D874EE">
        <w:rPr>
          <w:rFonts w:eastAsia="SimSun"/>
          <w:color w:val="auto"/>
          <w:sz w:val="24"/>
          <w:lang w:eastAsia="zh-CN"/>
        </w:rPr>
        <w:t>听取了联络小组的临时工作报告。</w:t>
      </w:r>
    </w:p>
    <w:p w14:paraId="421BDD72" w14:textId="4552FA3B" w:rsidR="00D874EE" w:rsidRPr="00D874EE" w:rsidRDefault="00E55663"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w:t>
      </w:r>
      <w:r w:rsidR="00D874EE" w:rsidRPr="00D874EE">
        <w:rPr>
          <w:rFonts w:eastAsia="SimSun"/>
          <w:color w:val="auto"/>
          <w:sz w:val="24"/>
          <w:lang w:eastAsia="zh-CN"/>
        </w:rPr>
        <w:t>第</w:t>
      </w:r>
      <w:r w:rsidR="00D874EE" w:rsidRPr="00D874EE">
        <w:rPr>
          <w:rFonts w:eastAsia="SimSun"/>
          <w:color w:val="auto"/>
          <w:sz w:val="24"/>
          <w:lang w:eastAsia="zh-CN"/>
        </w:rPr>
        <w:t>7</w:t>
      </w:r>
      <w:r w:rsidR="00DA3B4E">
        <w:rPr>
          <w:rFonts w:eastAsia="SimSun"/>
          <w:color w:val="auto"/>
          <w:sz w:val="24"/>
          <w:lang w:eastAsia="zh-CN"/>
        </w:rPr>
        <w:t>场会议</w:t>
      </w:r>
      <w:r w:rsidR="00D874EE" w:rsidRPr="00D874EE">
        <w:rPr>
          <w:rFonts w:eastAsia="SimSun" w:hint="eastAsia"/>
          <w:color w:val="auto"/>
          <w:sz w:val="24"/>
          <w:lang w:eastAsia="zh-CN"/>
        </w:rPr>
        <w:t>听取</w:t>
      </w:r>
      <w:r w:rsidR="00D874EE" w:rsidRPr="00D874EE">
        <w:rPr>
          <w:rFonts w:eastAsia="SimSun"/>
          <w:color w:val="auto"/>
          <w:sz w:val="24"/>
          <w:lang w:eastAsia="zh-CN"/>
        </w:rPr>
        <w:t>联络小组共同主席报告后，审议了主席提交的一项决定</w:t>
      </w:r>
      <w:r w:rsidR="008138B2">
        <w:rPr>
          <w:rFonts w:eastAsia="SimSun" w:hint="eastAsia"/>
          <w:color w:val="auto"/>
          <w:sz w:val="24"/>
          <w:lang w:eastAsia="zh-CN"/>
        </w:rPr>
        <w:t xml:space="preserve"> </w:t>
      </w:r>
      <w:r w:rsidR="008138B2">
        <w:rPr>
          <w:rFonts w:eastAsia="SimSun"/>
          <w:color w:val="auto"/>
          <w:sz w:val="24"/>
          <w:lang w:eastAsia="zh-CN"/>
        </w:rPr>
        <w:t xml:space="preserve">  </w:t>
      </w:r>
      <w:r w:rsidR="00D874EE" w:rsidRPr="00D874EE">
        <w:rPr>
          <w:rFonts w:eastAsia="SimSun"/>
          <w:color w:val="auto"/>
          <w:sz w:val="24"/>
          <w:lang w:eastAsia="zh-CN"/>
        </w:rPr>
        <w:t>草案。</w:t>
      </w:r>
    </w:p>
    <w:p w14:paraId="420B424B" w14:textId="16804668" w:rsidR="00D874EE" w:rsidRPr="00D874EE" w:rsidRDefault="00145B4E" w:rsidP="0019052E">
      <w:pPr>
        <w:pStyle w:val="Para1"/>
        <w:tabs>
          <w:tab w:val="clear" w:pos="720"/>
        </w:tabs>
        <w:rPr>
          <w:rFonts w:eastAsia="SimSun"/>
          <w:color w:val="auto"/>
          <w:sz w:val="24"/>
          <w:lang w:eastAsia="zh-CN"/>
        </w:rPr>
      </w:pPr>
      <w:r>
        <w:rPr>
          <w:rFonts w:eastAsia="SimSun" w:hint="eastAsia"/>
          <w:color w:val="auto"/>
          <w:sz w:val="24"/>
          <w:lang w:eastAsia="zh-CN"/>
        </w:rPr>
        <w:t>下列缔约方代表发了言：</w:t>
      </w:r>
      <w:r w:rsidR="00D874EE" w:rsidRPr="00D874EE">
        <w:rPr>
          <w:rFonts w:eastAsia="SimSun"/>
          <w:color w:val="auto"/>
          <w:sz w:val="24"/>
          <w:lang w:eastAsia="zh-CN"/>
        </w:rPr>
        <w:t>澳大利亚、巴西、加拿大、哥伦比亚、厄瓜多尔、埃及、欧洲联盟</w:t>
      </w:r>
      <w:r w:rsidR="00D874EE" w:rsidRPr="00D874EE">
        <w:rPr>
          <w:rFonts w:eastAsia="SimSun" w:hint="eastAsia"/>
          <w:color w:val="auto"/>
          <w:sz w:val="24"/>
          <w:lang w:eastAsia="zh-CN"/>
        </w:rPr>
        <w:t>及其</w:t>
      </w:r>
      <w:r w:rsidR="00D874EE" w:rsidRPr="00D874EE">
        <w:rPr>
          <w:rFonts w:eastAsia="SimSun" w:hint="eastAsia"/>
          <w:color w:val="auto"/>
          <w:sz w:val="24"/>
          <w:lang w:eastAsia="zh-CN"/>
        </w:rPr>
        <w:t>2</w:t>
      </w:r>
      <w:r w:rsidR="00D874EE" w:rsidRPr="00D874EE">
        <w:rPr>
          <w:rFonts w:eastAsia="SimSun"/>
          <w:color w:val="auto"/>
          <w:sz w:val="24"/>
          <w:lang w:eastAsia="zh-CN"/>
        </w:rPr>
        <w:t>7</w:t>
      </w:r>
      <w:r w:rsidR="00D874EE" w:rsidRPr="00D874EE">
        <w:rPr>
          <w:rFonts w:eastAsia="SimSun" w:hint="eastAsia"/>
          <w:color w:val="auto"/>
          <w:sz w:val="24"/>
          <w:lang w:eastAsia="zh-CN"/>
        </w:rPr>
        <w:t>个</w:t>
      </w:r>
      <w:r w:rsidR="00D874EE" w:rsidRPr="00D874EE">
        <w:rPr>
          <w:rFonts w:eastAsia="SimSun"/>
          <w:color w:val="auto"/>
          <w:sz w:val="24"/>
          <w:lang w:eastAsia="zh-CN"/>
        </w:rPr>
        <w:t>成员国、冰岛、日本、墨西哥、菲律宾、南非</w:t>
      </w:r>
      <w:r w:rsidR="00D874EE" w:rsidRPr="00D874EE">
        <w:rPr>
          <w:rFonts w:eastAsia="SimSun" w:hint="eastAsia"/>
          <w:color w:val="auto"/>
          <w:sz w:val="24"/>
          <w:lang w:eastAsia="zh-CN"/>
        </w:rPr>
        <w:t>、</w:t>
      </w:r>
      <w:r w:rsidR="00D874EE" w:rsidRPr="00D874EE">
        <w:rPr>
          <w:rFonts w:eastAsia="SimSun"/>
          <w:color w:val="auto"/>
          <w:sz w:val="24"/>
          <w:lang w:eastAsia="zh-CN"/>
        </w:rPr>
        <w:t>联合王国。</w:t>
      </w:r>
    </w:p>
    <w:p w14:paraId="44FB15F5" w14:textId="2E78ECD1"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w:t>
      </w:r>
      <w:r w:rsidRPr="00D874EE">
        <w:rPr>
          <w:rFonts w:eastAsia="SimSun"/>
          <w:color w:val="auto"/>
          <w:sz w:val="24"/>
          <w:lang w:eastAsia="zh-CN"/>
        </w:rPr>
        <w:t>第</w:t>
      </w:r>
      <w:r w:rsidRPr="00D874EE">
        <w:rPr>
          <w:rFonts w:eastAsia="SimSun"/>
          <w:color w:val="auto"/>
          <w:sz w:val="24"/>
          <w:lang w:eastAsia="zh-CN"/>
        </w:rPr>
        <w:t>8</w:t>
      </w:r>
      <w:r w:rsidR="00DA3B4E">
        <w:rPr>
          <w:rFonts w:eastAsia="SimSun"/>
          <w:color w:val="auto"/>
          <w:sz w:val="24"/>
          <w:lang w:eastAsia="zh-CN"/>
        </w:rPr>
        <w:t>场会议</w:t>
      </w:r>
      <w:r w:rsidRPr="00D874EE">
        <w:rPr>
          <w:rFonts w:eastAsia="SimSun"/>
          <w:color w:val="auto"/>
          <w:sz w:val="24"/>
          <w:lang w:eastAsia="zh-CN"/>
        </w:rPr>
        <w:t>继续审议决定草案，核准了经口头修正的案文，作为</w:t>
      </w:r>
      <w:r w:rsidRPr="00D874EE">
        <w:rPr>
          <w:rFonts w:eastAsia="SimSun"/>
          <w:color w:val="auto"/>
          <w:sz w:val="24"/>
          <w:lang w:eastAsia="zh-CN"/>
        </w:rPr>
        <w:t>CBD/COP/15/L.15</w:t>
      </w:r>
      <w:r w:rsidR="00E55663">
        <w:rPr>
          <w:rFonts w:eastAsia="SimSun" w:hint="eastAsia"/>
          <w:color w:val="auto"/>
          <w:sz w:val="24"/>
          <w:lang w:eastAsia="zh-CN"/>
        </w:rPr>
        <w:t>号</w:t>
      </w:r>
      <w:r w:rsidR="00E55663" w:rsidRPr="00D874EE">
        <w:rPr>
          <w:rFonts w:eastAsia="SimSun"/>
          <w:color w:val="auto"/>
          <w:sz w:val="24"/>
          <w:lang w:eastAsia="zh-CN"/>
        </w:rPr>
        <w:t>决定草案</w:t>
      </w:r>
      <w:r w:rsidRPr="00D874EE">
        <w:rPr>
          <w:rFonts w:eastAsia="SimSun"/>
          <w:color w:val="auto"/>
          <w:sz w:val="24"/>
          <w:lang w:eastAsia="zh-CN"/>
        </w:rPr>
        <w:t>提交全体会议。</w:t>
      </w:r>
    </w:p>
    <w:p w14:paraId="6F862241" w14:textId="6001FC5A" w:rsidR="00D874EE" w:rsidRPr="00D874EE" w:rsidRDefault="00E55663"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w:t>
      </w:r>
      <w:r w:rsidR="00D874EE" w:rsidRPr="00D874EE">
        <w:rPr>
          <w:rFonts w:eastAsia="SimSun" w:hint="eastAsia"/>
          <w:color w:val="auto"/>
          <w:sz w:val="24"/>
          <w:lang w:eastAsia="zh-CN"/>
        </w:rPr>
        <w:t>/2</w:t>
      </w:r>
      <w:r w:rsidR="00D874EE" w:rsidRPr="00D874EE">
        <w:rPr>
          <w:rFonts w:eastAsia="SimSun"/>
          <w:color w:val="auto"/>
          <w:sz w:val="24"/>
          <w:lang w:eastAsia="zh-CN"/>
        </w:rPr>
        <w:t>4</w:t>
      </w:r>
      <w:r w:rsidR="00D874EE" w:rsidRPr="00D874EE">
        <w:rPr>
          <w:rFonts w:eastAsia="SimSun" w:hint="eastAsia"/>
          <w:color w:val="auto"/>
          <w:sz w:val="24"/>
          <w:lang w:eastAsia="zh-CN"/>
        </w:rPr>
        <w:t>号</w:t>
      </w:r>
      <w:r>
        <w:rPr>
          <w:rFonts w:eastAsia="SimSun" w:hint="eastAsia"/>
          <w:color w:val="auto"/>
          <w:sz w:val="24"/>
          <w:lang w:eastAsia="zh-CN"/>
        </w:rPr>
        <w:t xml:space="preserve"> </w:t>
      </w:r>
      <w:r w:rsidR="00D874EE" w:rsidRPr="00D874EE">
        <w:rPr>
          <w:rFonts w:eastAsia="SimSun" w:hint="eastAsia"/>
          <w:color w:val="auto"/>
          <w:sz w:val="24"/>
          <w:lang w:eastAsia="zh-CN"/>
        </w:rPr>
        <w:t>决定。</w:t>
      </w:r>
      <w:r w:rsidR="00D874EE" w:rsidRPr="00D874EE">
        <w:rPr>
          <w:rFonts w:eastAsia="SimSun" w:hint="eastAsia"/>
          <w:color w:val="auto"/>
          <w:sz w:val="24"/>
          <w:lang w:eastAsia="zh-CN"/>
        </w:rPr>
        <w:t xml:space="preserve"> </w:t>
      </w:r>
    </w:p>
    <w:p w14:paraId="07DD180B"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21.  </w:t>
      </w:r>
      <w:r w:rsidRPr="00D874EE">
        <w:rPr>
          <w:rFonts w:eastAsia="SimSun" w:hint="eastAsia"/>
          <w:b/>
          <w:snapToGrid w:val="0"/>
          <w:kern w:val="22"/>
          <w:sz w:val="24"/>
          <w:lang w:eastAsia="zh-CN"/>
        </w:rPr>
        <w:t>外来入侵物种</w:t>
      </w:r>
    </w:p>
    <w:p w14:paraId="47F01E5C" w14:textId="3AF17DD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21</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w:t>
      </w:r>
      <w:r w:rsidR="00E55663">
        <w:rPr>
          <w:rFonts w:eastAsia="SimSun" w:hint="eastAsia"/>
          <w:color w:val="auto"/>
          <w:sz w:val="24"/>
          <w:lang w:eastAsia="zh-CN"/>
        </w:rPr>
        <w:t>科咨</w:t>
      </w:r>
      <w:r w:rsidRPr="00D874EE">
        <w:rPr>
          <w:rFonts w:eastAsia="SimSun"/>
          <w:color w:val="auto"/>
          <w:sz w:val="24"/>
          <w:lang w:eastAsia="zh-CN"/>
        </w:rPr>
        <w:t>机构第</w:t>
      </w:r>
      <w:r w:rsidRPr="00D874EE">
        <w:rPr>
          <w:rFonts w:eastAsia="SimSun"/>
          <w:color w:val="auto"/>
          <w:sz w:val="24"/>
          <w:lang w:eastAsia="zh-CN"/>
        </w:rPr>
        <w:t>24/8</w:t>
      </w:r>
      <w:r w:rsidRPr="00D874EE">
        <w:rPr>
          <w:rFonts w:eastAsia="SimSun"/>
          <w:color w:val="auto"/>
          <w:sz w:val="24"/>
          <w:lang w:eastAsia="zh-CN"/>
        </w:rPr>
        <w:t>号建议，载于决定草案汇编。</w:t>
      </w:r>
    </w:p>
    <w:p w14:paraId="61C98A62" w14:textId="0A0FEF3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w:t>
      </w:r>
      <w:r w:rsidRPr="00D874EE">
        <w:rPr>
          <w:rFonts w:eastAsia="SimSun" w:hint="eastAsia"/>
          <w:color w:val="auto"/>
          <w:sz w:val="24"/>
          <w:lang w:eastAsia="zh-CN"/>
        </w:rPr>
        <w:t>设立了</w:t>
      </w:r>
      <w:r w:rsidRPr="00D874EE">
        <w:rPr>
          <w:rFonts w:eastAsia="SimSun"/>
          <w:color w:val="auto"/>
          <w:sz w:val="24"/>
          <w:lang w:eastAsia="zh-CN"/>
        </w:rPr>
        <w:t>一个不限成员名额主席之友小组，由</w:t>
      </w:r>
      <w:r w:rsidRPr="00D874EE">
        <w:rPr>
          <w:rFonts w:eastAsia="SimSun"/>
          <w:color w:val="auto"/>
          <w:sz w:val="24"/>
          <w:lang w:eastAsia="zh-CN"/>
        </w:rPr>
        <w:t xml:space="preserve">Senka </w:t>
      </w:r>
      <w:proofErr w:type="spellStart"/>
      <w:r w:rsidRPr="00D874EE">
        <w:rPr>
          <w:rFonts w:eastAsia="SimSun"/>
          <w:color w:val="auto"/>
          <w:sz w:val="24"/>
          <w:lang w:eastAsia="zh-CN"/>
        </w:rPr>
        <w:t>Barudanovic</w:t>
      </w:r>
      <w:proofErr w:type="spellEnd"/>
      <w:r w:rsidRPr="00D874EE">
        <w:rPr>
          <w:rFonts w:eastAsia="SimSun"/>
          <w:color w:val="auto"/>
          <w:sz w:val="24"/>
          <w:lang w:eastAsia="zh-CN"/>
        </w:rPr>
        <w:t>（波斯尼亚和黑塞哥维那）和</w:t>
      </w:r>
      <w:r w:rsidRPr="00D874EE">
        <w:rPr>
          <w:rFonts w:eastAsia="SimSun"/>
          <w:color w:val="auto"/>
          <w:sz w:val="24"/>
          <w:lang w:eastAsia="zh-CN"/>
        </w:rPr>
        <w:t>Azalia binti Mohamed</w:t>
      </w:r>
      <w:r w:rsidRPr="00D874EE">
        <w:rPr>
          <w:rFonts w:eastAsia="SimSun"/>
          <w:color w:val="auto"/>
          <w:sz w:val="24"/>
          <w:lang w:eastAsia="zh-CN"/>
        </w:rPr>
        <w:t>（马来西亚）</w:t>
      </w:r>
      <w:r w:rsidRPr="00D874EE">
        <w:rPr>
          <w:rFonts w:eastAsia="SimSun" w:hint="eastAsia"/>
          <w:color w:val="auto"/>
          <w:sz w:val="24"/>
          <w:lang w:eastAsia="zh-CN"/>
        </w:rPr>
        <w:t>担任共同召集人</w:t>
      </w:r>
      <w:r w:rsidRPr="00D874EE">
        <w:rPr>
          <w:rFonts w:eastAsia="SimSun"/>
          <w:color w:val="auto"/>
          <w:sz w:val="24"/>
          <w:lang w:eastAsia="zh-CN"/>
        </w:rPr>
        <w:t>，进一步讨论此事。</w:t>
      </w:r>
    </w:p>
    <w:p w14:paraId="0BCEBF13" w14:textId="7BA9500D"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7</w:t>
      </w:r>
      <w:r w:rsidR="00DA3B4E">
        <w:rPr>
          <w:rFonts w:eastAsia="SimSun"/>
          <w:color w:val="auto"/>
          <w:sz w:val="24"/>
          <w:lang w:eastAsia="zh-CN"/>
        </w:rPr>
        <w:t>场会议</w:t>
      </w:r>
      <w:r w:rsidRPr="00D874EE">
        <w:rPr>
          <w:rFonts w:eastAsia="SimSun"/>
          <w:color w:val="auto"/>
          <w:sz w:val="24"/>
          <w:lang w:eastAsia="zh-CN"/>
        </w:rPr>
        <w:t>听取了主席之友小组</w:t>
      </w:r>
      <w:r w:rsidRPr="00D874EE">
        <w:rPr>
          <w:rFonts w:eastAsia="SimSun" w:hint="eastAsia"/>
          <w:color w:val="auto"/>
          <w:sz w:val="24"/>
          <w:lang w:eastAsia="zh-CN"/>
        </w:rPr>
        <w:t>共同</w:t>
      </w:r>
      <w:r w:rsidRPr="00D874EE">
        <w:rPr>
          <w:rFonts w:eastAsia="SimSun"/>
          <w:color w:val="auto"/>
          <w:sz w:val="24"/>
          <w:lang w:eastAsia="zh-CN"/>
        </w:rPr>
        <w:t>召集人的报告，随后审议了主席提交的订正决定草案，核准了经口头修正的案文，作为</w:t>
      </w:r>
      <w:r w:rsidRPr="00D874EE">
        <w:rPr>
          <w:rFonts w:eastAsia="SimSun"/>
          <w:color w:val="auto"/>
          <w:sz w:val="24"/>
          <w:lang w:eastAsia="zh-CN"/>
        </w:rPr>
        <w:t>CBD/COP/15/L.12</w:t>
      </w:r>
      <w:r w:rsidR="00E55663">
        <w:rPr>
          <w:rFonts w:eastAsia="SimSun" w:hint="eastAsia"/>
          <w:color w:val="auto"/>
          <w:sz w:val="24"/>
          <w:lang w:eastAsia="zh-CN"/>
        </w:rPr>
        <w:t>号</w:t>
      </w:r>
      <w:r w:rsidR="00E55663" w:rsidRPr="00D874EE">
        <w:rPr>
          <w:rFonts w:eastAsia="SimSun"/>
          <w:color w:val="auto"/>
          <w:sz w:val="24"/>
          <w:lang w:eastAsia="zh-CN"/>
        </w:rPr>
        <w:t>决定草案</w:t>
      </w:r>
      <w:r w:rsidRPr="00D874EE">
        <w:rPr>
          <w:rFonts w:eastAsia="SimSun"/>
          <w:color w:val="auto"/>
          <w:sz w:val="24"/>
          <w:lang w:eastAsia="zh-CN"/>
        </w:rPr>
        <w:t>提交全体会议。</w:t>
      </w:r>
    </w:p>
    <w:p w14:paraId="1584FDD8" w14:textId="573A4739" w:rsidR="00D874EE" w:rsidRPr="00D874EE" w:rsidRDefault="00E55663"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color w:val="auto"/>
          <w:sz w:val="24"/>
          <w:lang w:eastAsia="zh-CN"/>
        </w:rPr>
        <w:t>决定草案</w:t>
      </w:r>
      <w:r w:rsidR="00D874EE" w:rsidRPr="00D874EE">
        <w:rPr>
          <w:rFonts w:eastAsia="SimSun" w:hint="eastAsia"/>
          <w:color w:val="auto"/>
          <w:sz w:val="24"/>
          <w:lang w:eastAsia="zh-CN"/>
        </w:rPr>
        <w:t>，</w:t>
      </w:r>
      <w:r w:rsidRPr="00D874EE">
        <w:rPr>
          <w:rFonts w:eastAsia="SimSun"/>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5/27</w:t>
      </w:r>
      <w:r w:rsidR="00D874EE" w:rsidRPr="00D874EE">
        <w:rPr>
          <w:rFonts w:eastAsia="SimSun" w:hint="eastAsia"/>
          <w:color w:val="auto"/>
          <w:sz w:val="24"/>
          <w:lang w:eastAsia="zh-CN"/>
        </w:rPr>
        <w:t>号决定。</w:t>
      </w:r>
    </w:p>
    <w:p w14:paraId="2A0AF4F4" w14:textId="0B071405"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22.  </w:t>
      </w:r>
      <w:r w:rsidRPr="00D874EE">
        <w:rPr>
          <w:rFonts w:eastAsia="SimSun" w:hint="eastAsia"/>
          <w:b/>
          <w:snapToGrid w:val="0"/>
          <w:kern w:val="22"/>
          <w:sz w:val="24"/>
          <w:lang w:eastAsia="zh-CN"/>
        </w:rPr>
        <w:t>可持续野生</w:t>
      </w:r>
      <w:r w:rsidR="00E55663">
        <w:rPr>
          <w:rFonts w:eastAsia="SimSun" w:hint="eastAsia"/>
          <w:b/>
          <w:snapToGrid w:val="0"/>
          <w:kern w:val="22"/>
          <w:sz w:val="24"/>
          <w:lang w:eastAsia="zh-CN"/>
        </w:rPr>
        <w:t>生物</w:t>
      </w:r>
      <w:r w:rsidRPr="00D874EE">
        <w:rPr>
          <w:rFonts w:eastAsia="SimSun" w:hint="eastAsia"/>
          <w:b/>
          <w:snapToGrid w:val="0"/>
          <w:kern w:val="22"/>
          <w:sz w:val="24"/>
          <w:lang w:eastAsia="zh-CN"/>
        </w:rPr>
        <w:t>管理</w:t>
      </w:r>
    </w:p>
    <w:p w14:paraId="0163F1F0" w14:textId="3A6E404B"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22</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w:t>
      </w:r>
      <w:r w:rsidR="00E55663">
        <w:rPr>
          <w:rFonts w:eastAsia="SimSun" w:hint="eastAsia"/>
          <w:color w:val="auto"/>
          <w:sz w:val="24"/>
          <w:lang w:eastAsia="zh-CN"/>
        </w:rPr>
        <w:t>科咨</w:t>
      </w:r>
      <w:r w:rsidRPr="00D874EE">
        <w:rPr>
          <w:rFonts w:eastAsia="SimSun"/>
          <w:color w:val="auto"/>
          <w:sz w:val="24"/>
          <w:lang w:eastAsia="zh-CN"/>
        </w:rPr>
        <w:t>机构第</w:t>
      </w:r>
      <w:r w:rsidRPr="00D874EE">
        <w:rPr>
          <w:rFonts w:eastAsia="SimSun"/>
          <w:color w:val="auto"/>
          <w:sz w:val="24"/>
          <w:lang w:eastAsia="zh-CN"/>
        </w:rPr>
        <w:t>23/3</w:t>
      </w:r>
      <w:r w:rsidRPr="00D874EE">
        <w:rPr>
          <w:rFonts w:eastAsia="SimSun"/>
          <w:color w:val="auto"/>
          <w:sz w:val="24"/>
          <w:lang w:eastAsia="zh-CN"/>
        </w:rPr>
        <w:t>号建议，载于决定草案汇编。</w:t>
      </w:r>
    </w:p>
    <w:p w14:paraId="724527A0"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w:t>
      </w:r>
      <w:r w:rsidRPr="00D874EE">
        <w:rPr>
          <w:rFonts w:eastAsia="SimSun" w:hint="eastAsia"/>
          <w:color w:val="auto"/>
          <w:sz w:val="24"/>
          <w:lang w:eastAsia="zh-CN"/>
        </w:rPr>
        <w:t>，由</w:t>
      </w:r>
      <w:r w:rsidRPr="00D874EE">
        <w:rPr>
          <w:rFonts w:eastAsia="SimSun"/>
          <w:color w:val="auto"/>
          <w:sz w:val="24"/>
          <w:lang w:eastAsia="zh-CN"/>
        </w:rPr>
        <w:t>主席将决定草案作为会议室文件提交</w:t>
      </w:r>
      <w:r w:rsidRPr="00D874EE">
        <w:rPr>
          <w:rFonts w:eastAsia="SimSun" w:hint="eastAsia"/>
          <w:color w:val="auto"/>
          <w:sz w:val="24"/>
          <w:lang w:eastAsia="zh-CN"/>
        </w:rPr>
        <w:t>工作组</w:t>
      </w:r>
      <w:r w:rsidRPr="00D874EE">
        <w:rPr>
          <w:rFonts w:eastAsia="SimSun"/>
          <w:color w:val="auto"/>
          <w:sz w:val="24"/>
          <w:lang w:eastAsia="zh-CN"/>
        </w:rPr>
        <w:t>审议。</w:t>
      </w:r>
    </w:p>
    <w:p w14:paraId="620E221B" w14:textId="518203D9"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4</w:t>
      </w:r>
      <w:r w:rsidR="00DA3B4E">
        <w:rPr>
          <w:rFonts w:eastAsia="SimSun"/>
          <w:color w:val="auto"/>
          <w:sz w:val="24"/>
          <w:lang w:eastAsia="zh-CN"/>
        </w:rPr>
        <w:t>场会议</w:t>
      </w:r>
      <w:r w:rsidRPr="00D874EE">
        <w:rPr>
          <w:rFonts w:eastAsia="SimSun"/>
          <w:color w:val="auto"/>
          <w:sz w:val="24"/>
          <w:lang w:eastAsia="zh-CN"/>
        </w:rPr>
        <w:t>审议了主席提交的决定草案，核准了经口头修正的案文，作为</w:t>
      </w:r>
      <w:r w:rsidRPr="00D874EE">
        <w:rPr>
          <w:rFonts w:eastAsia="SimSun"/>
          <w:color w:val="auto"/>
          <w:sz w:val="24"/>
          <w:lang w:eastAsia="zh-CN"/>
        </w:rPr>
        <w:t>CBD/COP/15/L.5</w:t>
      </w:r>
      <w:r w:rsidR="00E55663">
        <w:rPr>
          <w:rFonts w:eastAsia="SimSun" w:hint="eastAsia"/>
          <w:color w:val="auto"/>
          <w:sz w:val="24"/>
          <w:lang w:eastAsia="zh-CN"/>
        </w:rPr>
        <w:t>号</w:t>
      </w:r>
      <w:r w:rsidR="00E55663" w:rsidRPr="00D874EE">
        <w:rPr>
          <w:rFonts w:eastAsia="SimSun"/>
          <w:color w:val="auto"/>
          <w:sz w:val="24"/>
          <w:lang w:eastAsia="zh-CN"/>
        </w:rPr>
        <w:t>决定草案</w:t>
      </w:r>
      <w:r w:rsidRPr="00D874EE">
        <w:rPr>
          <w:rFonts w:eastAsia="SimSun"/>
          <w:color w:val="auto"/>
          <w:sz w:val="24"/>
          <w:lang w:eastAsia="zh-CN"/>
        </w:rPr>
        <w:t>提交全体会议。</w:t>
      </w:r>
    </w:p>
    <w:p w14:paraId="533F4A49" w14:textId="57589AD3" w:rsidR="00D874EE" w:rsidRPr="00D874EE" w:rsidRDefault="00E55663"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color w:val="auto"/>
          <w:sz w:val="24"/>
          <w:lang w:eastAsia="zh-CN"/>
        </w:rPr>
        <w:t>决定草案</w:t>
      </w:r>
      <w:r w:rsidR="00D874EE" w:rsidRPr="00D874EE">
        <w:rPr>
          <w:rFonts w:eastAsia="SimSun" w:hint="eastAsia"/>
          <w:color w:val="auto"/>
          <w:sz w:val="24"/>
          <w:lang w:eastAsia="zh-CN"/>
        </w:rPr>
        <w:t>，</w:t>
      </w:r>
      <w:r w:rsidRPr="00D874EE">
        <w:rPr>
          <w:rFonts w:eastAsia="SimSun"/>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15/23</w:t>
      </w:r>
      <w:r w:rsidR="00D874EE" w:rsidRPr="00D874EE">
        <w:rPr>
          <w:rFonts w:eastAsia="SimSun" w:hint="eastAsia"/>
          <w:color w:val="auto"/>
          <w:sz w:val="24"/>
          <w:lang w:eastAsia="zh-CN"/>
        </w:rPr>
        <w:t>号决定。</w:t>
      </w:r>
    </w:p>
    <w:p w14:paraId="3E11C29D" w14:textId="7C1A4A3F"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可持续野生</w:t>
      </w:r>
      <w:r w:rsidR="00E55663">
        <w:rPr>
          <w:rFonts w:eastAsia="SimSun" w:hint="eastAsia"/>
          <w:color w:val="auto"/>
          <w:sz w:val="24"/>
          <w:lang w:eastAsia="zh-CN"/>
        </w:rPr>
        <w:t>生</w:t>
      </w:r>
      <w:r w:rsidRPr="00D874EE">
        <w:rPr>
          <w:rFonts w:eastAsia="SimSun" w:hint="eastAsia"/>
          <w:color w:val="auto"/>
          <w:sz w:val="24"/>
          <w:lang w:eastAsia="zh-CN"/>
        </w:rPr>
        <w:t>物管理合作伙伴关系的代表发了言。</w:t>
      </w:r>
    </w:p>
    <w:p w14:paraId="4A63D0AF"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 23.  </w:t>
      </w:r>
      <w:r w:rsidRPr="00D874EE">
        <w:rPr>
          <w:rFonts w:eastAsia="SimSun" w:hint="eastAsia"/>
          <w:b/>
          <w:snapToGrid w:val="0"/>
          <w:kern w:val="22"/>
          <w:sz w:val="24"/>
          <w:lang w:eastAsia="zh-CN"/>
        </w:rPr>
        <w:t>生物多样性和气候变化</w:t>
      </w:r>
    </w:p>
    <w:p w14:paraId="7249A6A2" w14:textId="42EE2F54"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23</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w:t>
      </w:r>
      <w:r w:rsidR="00E55663">
        <w:rPr>
          <w:rFonts w:eastAsia="SimSun" w:hint="eastAsia"/>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23/2</w:t>
      </w:r>
      <w:r w:rsidRPr="00D874EE">
        <w:rPr>
          <w:rFonts w:eastAsia="SimSun"/>
          <w:color w:val="auto"/>
          <w:sz w:val="24"/>
          <w:lang w:eastAsia="zh-CN"/>
        </w:rPr>
        <w:t>号建议，载于决定草案汇编。还收到</w:t>
      </w:r>
      <w:r w:rsidRPr="00D874EE">
        <w:rPr>
          <w:rFonts w:eastAsia="SimSun" w:hint="eastAsia"/>
          <w:color w:val="auto"/>
          <w:sz w:val="24"/>
          <w:lang w:eastAsia="zh-CN"/>
        </w:rPr>
        <w:t>了执行秘书的一份说明</w:t>
      </w:r>
      <w:r w:rsidRPr="00D874EE">
        <w:rPr>
          <w:rFonts w:eastAsia="SimSun"/>
          <w:color w:val="auto"/>
          <w:sz w:val="24"/>
          <w:lang w:eastAsia="zh-CN"/>
        </w:rPr>
        <w:t>，</w:t>
      </w:r>
      <w:r w:rsidRPr="00D874EE">
        <w:rPr>
          <w:rFonts w:eastAsia="SimSun" w:hint="eastAsia"/>
          <w:color w:val="auto"/>
          <w:sz w:val="24"/>
          <w:lang w:eastAsia="zh-CN"/>
        </w:rPr>
        <w:t>内载</w:t>
      </w:r>
      <w:r w:rsidRPr="00D874EE">
        <w:rPr>
          <w:rFonts w:eastAsia="SimSun"/>
          <w:color w:val="auto"/>
          <w:sz w:val="24"/>
          <w:lang w:eastAsia="zh-CN"/>
        </w:rPr>
        <w:t>审查关于生物多样性和气候变化的新科技信息以及对《公约》工作的潜在影响提供补充资料（</w:t>
      </w:r>
      <w:r w:rsidRPr="00D874EE">
        <w:rPr>
          <w:rFonts w:eastAsia="SimSun"/>
          <w:color w:val="auto"/>
          <w:sz w:val="24"/>
          <w:lang w:eastAsia="zh-CN"/>
        </w:rPr>
        <w:t>CBD/COP/15/INF/21</w:t>
      </w:r>
      <w:r w:rsidRPr="00D874EE">
        <w:rPr>
          <w:rFonts w:eastAsia="SimSun"/>
          <w:color w:val="auto"/>
          <w:sz w:val="24"/>
          <w:lang w:eastAsia="zh-CN"/>
        </w:rPr>
        <w:t>）。</w:t>
      </w:r>
    </w:p>
    <w:p w14:paraId="0E8A859F"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w:t>
      </w:r>
      <w:r w:rsidRPr="00D874EE">
        <w:rPr>
          <w:rFonts w:eastAsia="SimSun" w:hint="eastAsia"/>
          <w:color w:val="auto"/>
          <w:sz w:val="24"/>
          <w:lang w:eastAsia="zh-CN"/>
        </w:rPr>
        <w:t>设立了</w:t>
      </w:r>
      <w:r w:rsidRPr="00D874EE">
        <w:rPr>
          <w:rFonts w:eastAsia="SimSun"/>
          <w:color w:val="auto"/>
          <w:sz w:val="24"/>
          <w:lang w:eastAsia="zh-CN"/>
        </w:rPr>
        <w:t>一个不限成员名额主席之友小组，由</w:t>
      </w:r>
      <w:r w:rsidRPr="00D874EE">
        <w:rPr>
          <w:rFonts w:eastAsia="SimSun"/>
          <w:color w:val="auto"/>
          <w:sz w:val="24"/>
          <w:lang w:eastAsia="zh-CN"/>
        </w:rPr>
        <w:t xml:space="preserve">Sigurdur </w:t>
      </w:r>
      <w:proofErr w:type="spellStart"/>
      <w:r w:rsidRPr="00D874EE">
        <w:rPr>
          <w:rFonts w:eastAsia="SimSun"/>
          <w:color w:val="auto"/>
          <w:sz w:val="24"/>
          <w:lang w:eastAsia="zh-CN"/>
        </w:rPr>
        <w:t>Thrainsson</w:t>
      </w:r>
      <w:proofErr w:type="spellEnd"/>
      <w:r w:rsidRPr="00D874EE">
        <w:rPr>
          <w:rFonts w:eastAsia="SimSun"/>
          <w:color w:val="auto"/>
          <w:sz w:val="24"/>
          <w:lang w:eastAsia="zh-CN"/>
        </w:rPr>
        <w:t>（冰岛）和</w:t>
      </w:r>
      <w:r w:rsidRPr="00D874EE">
        <w:rPr>
          <w:rFonts w:eastAsia="SimSun"/>
          <w:color w:val="auto"/>
          <w:sz w:val="24"/>
          <w:lang w:eastAsia="zh-CN"/>
        </w:rPr>
        <w:t>Rita El Zaghloul</w:t>
      </w:r>
      <w:r w:rsidRPr="00D874EE">
        <w:rPr>
          <w:rFonts w:eastAsia="SimSun"/>
          <w:color w:val="auto"/>
          <w:sz w:val="24"/>
          <w:lang w:eastAsia="zh-CN"/>
        </w:rPr>
        <w:t>（哥斯达黎加）</w:t>
      </w:r>
      <w:r w:rsidRPr="00D874EE">
        <w:rPr>
          <w:rFonts w:eastAsia="SimSun" w:hint="eastAsia"/>
          <w:color w:val="auto"/>
          <w:sz w:val="24"/>
          <w:lang w:eastAsia="zh-CN"/>
        </w:rPr>
        <w:t>担任共同召集人</w:t>
      </w:r>
      <w:r w:rsidRPr="00D874EE">
        <w:rPr>
          <w:rFonts w:eastAsia="SimSun"/>
          <w:color w:val="auto"/>
          <w:sz w:val="24"/>
          <w:lang w:eastAsia="zh-CN"/>
        </w:rPr>
        <w:t>，进一步讨论此事，并协助主席拟定</w:t>
      </w:r>
      <w:r w:rsidRPr="00D874EE">
        <w:rPr>
          <w:rFonts w:eastAsia="SimSun" w:hint="eastAsia"/>
          <w:color w:val="auto"/>
          <w:sz w:val="24"/>
          <w:lang w:eastAsia="zh-CN"/>
        </w:rPr>
        <w:t>一项</w:t>
      </w:r>
      <w:r w:rsidRPr="00D874EE">
        <w:rPr>
          <w:rFonts w:eastAsia="SimSun"/>
          <w:color w:val="auto"/>
          <w:sz w:val="24"/>
          <w:lang w:eastAsia="zh-CN"/>
        </w:rPr>
        <w:t>订正决定草案，供工作组审议。</w:t>
      </w:r>
    </w:p>
    <w:p w14:paraId="7334E679" w14:textId="5542F202"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4</w:t>
      </w:r>
      <w:r w:rsidR="00DA3B4E">
        <w:rPr>
          <w:rFonts w:eastAsia="SimSun"/>
          <w:color w:val="auto"/>
          <w:sz w:val="24"/>
          <w:lang w:eastAsia="zh-CN"/>
        </w:rPr>
        <w:t>场会议</w:t>
      </w:r>
      <w:r w:rsidRPr="00D874EE">
        <w:rPr>
          <w:rFonts w:eastAsia="SimSun"/>
          <w:color w:val="auto"/>
          <w:sz w:val="24"/>
          <w:lang w:eastAsia="zh-CN"/>
        </w:rPr>
        <w:t>听取了主席之友小组的临时工作进展报告。</w:t>
      </w:r>
    </w:p>
    <w:p w14:paraId="4F7A9542" w14:textId="5128C0EE"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第二工作组第</w:t>
      </w:r>
      <w:r w:rsidRPr="00D874EE">
        <w:rPr>
          <w:rFonts w:eastAsia="SimSun" w:hint="eastAsia"/>
          <w:color w:val="auto"/>
          <w:sz w:val="24"/>
          <w:lang w:eastAsia="zh-CN"/>
        </w:rPr>
        <w:t>9</w:t>
      </w:r>
      <w:r w:rsidR="00DA3B4E">
        <w:rPr>
          <w:rFonts w:eastAsia="SimSun" w:hint="eastAsia"/>
          <w:color w:val="auto"/>
          <w:sz w:val="24"/>
          <w:lang w:eastAsia="zh-CN"/>
        </w:rPr>
        <w:t>场会议</w:t>
      </w:r>
      <w:r w:rsidRPr="00D874EE">
        <w:rPr>
          <w:rFonts w:eastAsia="SimSun" w:hint="eastAsia"/>
          <w:color w:val="auto"/>
          <w:sz w:val="24"/>
          <w:lang w:eastAsia="zh-CN"/>
        </w:rPr>
        <w:t>听取了主席之友小组一位共同召集人的报告，主席之友小组后来改为联络小组。第二工作组随后审议了主席提交的订正决定草案。</w:t>
      </w:r>
    </w:p>
    <w:p w14:paraId="2CBCF4FF" w14:textId="51E5C81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下列</w:t>
      </w:r>
      <w:r w:rsidR="00145B4E">
        <w:rPr>
          <w:rFonts w:eastAsia="SimSun" w:hint="eastAsia"/>
          <w:color w:val="auto"/>
          <w:sz w:val="24"/>
          <w:lang w:eastAsia="zh-CN"/>
        </w:rPr>
        <w:t>缔约方代表</w:t>
      </w:r>
      <w:r w:rsidRPr="00D874EE">
        <w:rPr>
          <w:rFonts w:eastAsia="SimSun" w:hint="eastAsia"/>
          <w:color w:val="auto"/>
          <w:sz w:val="24"/>
          <w:lang w:eastAsia="zh-CN"/>
        </w:rPr>
        <w:t>发了言：阿尔及利亚、阿根廷、澳大利亚、巴西、加拿大、哥伦比亚、埃塞俄比亚、欧洲联盟及其</w:t>
      </w:r>
      <w:r w:rsidRPr="00D874EE">
        <w:rPr>
          <w:rFonts w:eastAsia="SimSun" w:hint="eastAsia"/>
          <w:color w:val="auto"/>
          <w:sz w:val="24"/>
          <w:lang w:eastAsia="zh-CN"/>
        </w:rPr>
        <w:t>2</w:t>
      </w:r>
      <w:r w:rsidRPr="00D874EE">
        <w:rPr>
          <w:rFonts w:eastAsia="SimSun"/>
          <w:color w:val="auto"/>
          <w:sz w:val="24"/>
          <w:lang w:eastAsia="zh-CN"/>
        </w:rPr>
        <w:t>7</w:t>
      </w:r>
      <w:r w:rsidRPr="00D874EE">
        <w:rPr>
          <w:rFonts w:eastAsia="SimSun" w:hint="eastAsia"/>
          <w:color w:val="auto"/>
          <w:sz w:val="24"/>
          <w:lang w:eastAsia="zh-CN"/>
        </w:rPr>
        <w:t>个成员国、洪都拉斯、印度尼西亚、伊朗伊斯兰共和国、日本、摩洛哥、挪威、菲律宾、南非、斯里兰卡、瑞士、乌干达、联合王国、乌拉圭。</w:t>
      </w:r>
    </w:p>
    <w:p w14:paraId="680FA351"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第二工作组商定，由主席参考会议发言拟定一项进一步订正的决定草案，供工作组审议。</w:t>
      </w:r>
    </w:p>
    <w:p w14:paraId="3AF93B9C" w14:textId="63FD481A"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第二工作组第</w:t>
      </w:r>
      <w:r w:rsidRPr="00D874EE">
        <w:rPr>
          <w:rFonts w:eastAsia="SimSun"/>
          <w:color w:val="auto"/>
          <w:sz w:val="24"/>
          <w:lang w:eastAsia="zh-CN"/>
        </w:rPr>
        <w:t>10</w:t>
      </w:r>
      <w:r w:rsidR="00DA3B4E">
        <w:rPr>
          <w:rFonts w:eastAsia="SimSun" w:hint="eastAsia"/>
          <w:color w:val="auto"/>
          <w:sz w:val="24"/>
          <w:lang w:eastAsia="zh-CN"/>
        </w:rPr>
        <w:t>场会议</w:t>
      </w:r>
      <w:r w:rsidRPr="00D874EE">
        <w:rPr>
          <w:rFonts w:eastAsia="SimSun" w:hint="eastAsia"/>
          <w:color w:val="auto"/>
          <w:sz w:val="24"/>
          <w:lang w:eastAsia="zh-CN"/>
        </w:rPr>
        <w:t>审议了主席提交的订正决定草案，核准了经口头修正的案文，作为</w:t>
      </w:r>
      <w:r w:rsidRPr="00D874EE">
        <w:rPr>
          <w:rFonts w:eastAsia="SimSun"/>
          <w:color w:val="auto"/>
          <w:sz w:val="24"/>
          <w:lang w:eastAsia="zh-CN"/>
        </w:rPr>
        <w:t>CBD/COP/15/L.19</w:t>
      </w:r>
      <w:r w:rsidR="0086075D">
        <w:rPr>
          <w:rFonts w:eastAsia="SimSun" w:hint="eastAsia"/>
          <w:color w:val="auto"/>
          <w:sz w:val="24"/>
          <w:lang w:eastAsia="zh-CN"/>
        </w:rPr>
        <w:t>号</w:t>
      </w:r>
      <w:r w:rsidR="0086075D"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067099B4" w14:textId="07A7E012" w:rsidR="00D874EE" w:rsidRPr="00D874EE" w:rsidRDefault="0086075D"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15/30</w:t>
      </w:r>
      <w:r w:rsidR="00D874EE" w:rsidRPr="00D874EE">
        <w:rPr>
          <w:rFonts w:eastAsia="SimSun" w:hint="eastAsia"/>
          <w:color w:val="auto"/>
          <w:sz w:val="24"/>
          <w:lang w:eastAsia="zh-CN"/>
        </w:rPr>
        <w:t>号决定。</w:t>
      </w:r>
    </w:p>
    <w:p w14:paraId="28C5538D" w14:textId="54C5981E" w:rsidR="00D874EE" w:rsidRPr="00D874EE" w:rsidRDefault="002F1B5C" w:rsidP="0019052E">
      <w:pPr>
        <w:pStyle w:val="Para1"/>
        <w:tabs>
          <w:tab w:val="clear" w:pos="720"/>
        </w:tabs>
        <w:rPr>
          <w:rFonts w:eastAsia="SimSun"/>
          <w:color w:val="auto"/>
          <w:sz w:val="24"/>
          <w:lang w:eastAsia="zh-CN"/>
        </w:rPr>
      </w:pPr>
      <w:r>
        <w:rPr>
          <w:rFonts w:eastAsia="SimSun" w:hint="eastAsia"/>
          <w:color w:val="auto"/>
          <w:sz w:val="24"/>
          <w:lang w:eastAsia="zh-CN"/>
        </w:rPr>
        <w:t>通过了</w:t>
      </w:r>
      <w:r w:rsidR="00D874EE" w:rsidRPr="00D874EE">
        <w:rPr>
          <w:rFonts w:eastAsia="SimSun" w:hint="eastAsia"/>
          <w:color w:val="auto"/>
          <w:sz w:val="24"/>
          <w:lang w:eastAsia="zh-CN"/>
        </w:rPr>
        <w:t>决定之后，欧洲联盟及其</w:t>
      </w:r>
      <w:r w:rsidR="00D874EE" w:rsidRPr="00D874EE">
        <w:rPr>
          <w:rFonts w:eastAsia="SimSun"/>
          <w:color w:val="auto"/>
          <w:sz w:val="24"/>
          <w:lang w:eastAsia="zh-CN"/>
        </w:rPr>
        <w:t>27</w:t>
      </w:r>
      <w:r w:rsidR="00D874EE" w:rsidRPr="00D874EE">
        <w:rPr>
          <w:rFonts w:eastAsia="SimSun" w:hint="eastAsia"/>
          <w:color w:val="auto"/>
          <w:sz w:val="24"/>
          <w:lang w:eastAsia="zh-CN"/>
        </w:rPr>
        <w:t>个成员国的代表要求将她的评论反映在本报告中，她表示遗憾说，由于一些缔约方的反对，该决定没有提及联合国环境大会关于基于自然的解决方案支持可持续发展的第</w:t>
      </w:r>
      <w:r w:rsidR="00D874EE" w:rsidRPr="00D874EE">
        <w:rPr>
          <w:rFonts w:eastAsia="SimSun"/>
          <w:color w:val="auto"/>
          <w:sz w:val="24"/>
          <w:lang w:eastAsia="zh-CN"/>
        </w:rPr>
        <w:t>5/5</w:t>
      </w:r>
      <w:r w:rsidR="00D874EE" w:rsidRPr="00D874EE">
        <w:rPr>
          <w:rFonts w:eastAsia="SimSun" w:hint="eastAsia"/>
          <w:color w:val="auto"/>
          <w:sz w:val="24"/>
          <w:lang w:eastAsia="zh-CN"/>
        </w:rPr>
        <w:t>号决议，而《联合国气候变化框架公约》缔约方会议和《关于特别是作为水禽栖息地的国际重要湿地公约》缔约方大会最近作出决定，认为该决议是承认生物多样性和气候变化之间重要关联的一个重要里程碑。</w:t>
      </w:r>
      <w:r w:rsidR="00D874EE" w:rsidRPr="00D874EE">
        <w:rPr>
          <w:rFonts w:eastAsia="SimSun" w:hint="eastAsia"/>
          <w:color w:val="auto"/>
          <w:sz w:val="24"/>
          <w:lang w:eastAsia="zh-CN"/>
        </w:rPr>
        <w:t xml:space="preserve"> </w:t>
      </w:r>
    </w:p>
    <w:p w14:paraId="352314CD"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24.  </w:t>
      </w:r>
      <w:r w:rsidRPr="00D874EE">
        <w:rPr>
          <w:rFonts w:eastAsia="SimSun" w:hint="eastAsia"/>
          <w:b/>
          <w:snapToGrid w:val="0"/>
          <w:kern w:val="22"/>
          <w:sz w:val="24"/>
          <w:lang w:eastAsia="zh-CN"/>
        </w:rPr>
        <w:t>生物多样性和农业</w:t>
      </w:r>
    </w:p>
    <w:p w14:paraId="1DE1C861" w14:textId="2F245474"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24</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决定草案，决定草案基于</w:t>
      </w:r>
      <w:r w:rsidR="00E55663">
        <w:rPr>
          <w:rFonts w:eastAsia="SimSun" w:hint="eastAsia"/>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24/6</w:t>
      </w:r>
      <w:r w:rsidRPr="00D874EE">
        <w:rPr>
          <w:rFonts w:eastAsia="SimSun"/>
          <w:color w:val="auto"/>
          <w:sz w:val="24"/>
          <w:lang w:eastAsia="zh-CN"/>
        </w:rPr>
        <w:t>号建议，载于决定草案汇编。</w:t>
      </w:r>
    </w:p>
    <w:p w14:paraId="79D0E4C9"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w:t>
      </w:r>
      <w:r w:rsidRPr="00D874EE">
        <w:rPr>
          <w:rFonts w:eastAsia="SimSun" w:hint="eastAsia"/>
          <w:color w:val="auto"/>
          <w:sz w:val="24"/>
          <w:lang w:eastAsia="zh-CN"/>
        </w:rPr>
        <w:t>设立了</w:t>
      </w:r>
      <w:r w:rsidRPr="00D874EE">
        <w:rPr>
          <w:rFonts w:eastAsia="SimSun"/>
          <w:color w:val="auto"/>
          <w:sz w:val="24"/>
          <w:lang w:eastAsia="zh-CN"/>
        </w:rPr>
        <w:t>一个联络小组，由</w:t>
      </w:r>
      <w:r w:rsidRPr="00D874EE">
        <w:rPr>
          <w:rFonts w:eastAsia="SimSun"/>
          <w:color w:val="auto"/>
          <w:sz w:val="24"/>
          <w:lang w:eastAsia="zh-CN"/>
        </w:rPr>
        <w:t>Hendrik Segers</w:t>
      </w:r>
      <w:r w:rsidRPr="00D874EE">
        <w:rPr>
          <w:rFonts w:eastAsia="SimSun"/>
          <w:color w:val="auto"/>
          <w:sz w:val="24"/>
          <w:lang w:eastAsia="zh-CN"/>
        </w:rPr>
        <w:t>（比利时）和</w:t>
      </w:r>
      <w:proofErr w:type="spellStart"/>
      <w:r w:rsidRPr="00D874EE">
        <w:rPr>
          <w:rFonts w:eastAsia="SimSun"/>
          <w:color w:val="auto"/>
          <w:sz w:val="24"/>
          <w:lang w:eastAsia="zh-CN"/>
        </w:rPr>
        <w:t>Okoree</w:t>
      </w:r>
      <w:proofErr w:type="spellEnd"/>
      <w:r w:rsidRPr="00D874EE">
        <w:rPr>
          <w:rFonts w:eastAsia="SimSun" w:hint="eastAsia"/>
          <w:color w:val="auto"/>
          <w:sz w:val="24"/>
          <w:lang w:eastAsia="zh-CN"/>
        </w:rPr>
        <w:t>先生</w:t>
      </w:r>
      <w:r w:rsidRPr="00D874EE">
        <w:rPr>
          <w:rFonts w:eastAsia="SimSun"/>
          <w:color w:val="auto"/>
          <w:sz w:val="24"/>
          <w:lang w:eastAsia="zh-CN"/>
        </w:rPr>
        <w:t>担任共同主席，进一步讨论此事。</w:t>
      </w:r>
    </w:p>
    <w:p w14:paraId="5DE5F206" w14:textId="08B07C14"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4</w:t>
      </w:r>
      <w:r w:rsidR="00DA3B4E">
        <w:rPr>
          <w:rFonts w:eastAsia="SimSun"/>
          <w:color w:val="auto"/>
          <w:sz w:val="24"/>
          <w:lang w:eastAsia="zh-CN"/>
        </w:rPr>
        <w:t>场会议</w:t>
      </w:r>
      <w:r w:rsidRPr="00D874EE">
        <w:rPr>
          <w:rFonts w:eastAsia="SimSun"/>
          <w:color w:val="auto"/>
          <w:sz w:val="24"/>
          <w:lang w:eastAsia="zh-CN"/>
        </w:rPr>
        <w:t>听取了联络小组</w:t>
      </w:r>
      <w:r w:rsidRPr="00D874EE">
        <w:rPr>
          <w:rFonts w:eastAsia="SimSun" w:hint="eastAsia"/>
          <w:color w:val="auto"/>
          <w:sz w:val="24"/>
          <w:lang w:eastAsia="zh-CN"/>
        </w:rPr>
        <w:t>共同主席</w:t>
      </w:r>
      <w:r w:rsidRPr="00D874EE">
        <w:rPr>
          <w:rFonts w:eastAsia="SimSun"/>
          <w:color w:val="auto"/>
          <w:sz w:val="24"/>
          <w:lang w:eastAsia="zh-CN"/>
        </w:rPr>
        <w:t>的工作报告，</w:t>
      </w:r>
      <w:r w:rsidRPr="00D874EE">
        <w:rPr>
          <w:rFonts w:eastAsia="SimSun" w:hint="eastAsia"/>
          <w:color w:val="auto"/>
          <w:sz w:val="24"/>
          <w:lang w:eastAsia="zh-CN"/>
        </w:rPr>
        <w:t>商定由第二工作组</w:t>
      </w:r>
      <w:r w:rsidRPr="00D874EE">
        <w:rPr>
          <w:rFonts w:eastAsia="SimSun"/>
          <w:color w:val="auto"/>
          <w:sz w:val="24"/>
          <w:lang w:eastAsia="zh-CN"/>
        </w:rPr>
        <w:t>主席根据联络小组的工作结果拟定一项订正决定草案供</w:t>
      </w:r>
      <w:r w:rsidRPr="00D874EE">
        <w:rPr>
          <w:rFonts w:eastAsia="SimSun" w:hint="eastAsia"/>
          <w:color w:val="auto"/>
          <w:sz w:val="24"/>
          <w:lang w:eastAsia="zh-CN"/>
        </w:rPr>
        <w:t>工作组</w:t>
      </w:r>
      <w:r w:rsidRPr="00D874EE">
        <w:rPr>
          <w:rFonts w:eastAsia="SimSun"/>
          <w:color w:val="auto"/>
          <w:sz w:val="24"/>
          <w:lang w:eastAsia="zh-CN"/>
        </w:rPr>
        <w:t>审议。</w:t>
      </w:r>
    </w:p>
    <w:p w14:paraId="5982A586" w14:textId="64E2422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7</w:t>
      </w:r>
      <w:r w:rsidR="00DA3B4E">
        <w:rPr>
          <w:rFonts w:eastAsia="SimSun"/>
          <w:color w:val="auto"/>
          <w:sz w:val="24"/>
          <w:lang w:eastAsia="zh-CN"/>
        </w:rPr>
        <w:t>场会议</w:t>
      </w:r>
      <w:r w:rsidRPr="00D874EE">
        <w:rPr>
          <w:rFonts w:eastAsia="SimSun"/>
          <w:color w:val="auto"/>
          <w:sz w:val="24"/>
          <w:lang w:eastAsia="zh-CN"/>
        </w:rPr>
        <w:t>审议了主席提交的订正决定草案。</w:t>
      </w:r>
    </w:p>
    <w:p w14:paraId="0414DB40" w14:textId="7F344054" w:rsidR="00D874EE" w:rsidRPr="00D874EE" w:rsidRDefault="00145B4E" w:rsidP="0019052E">
      <w:pPr>
        <w:pStyle w:val="Para1"/>
        <w:tabs>
          <w:tab w:val="clear" w:pos="720"/>
        </w:tabs>
        <w:rPr>
          <w:rFonts w:eastAsia="SimSun"/>
          <w:color w:val="auto"/>
          <w:sz w:val="24"/>
          <w:lang w:eastAsia="zh-CN"/>
        </w:rPr>
      </w:pPr>
      <w:r>
        <w:rPr>
          <w:rFonts w:eastAsia="SimSun" w:hint="eastAsia"/>
          <w:color w:val="auto"/>
          <w:sz w:val="24"/>
          <w:lang w:eastAsia="zh-CN"/>
        </w:rPr>
        <w:lastRenderedPageBreak/>
        <w:t>下列缔约方</w:t>
      </w:r>
      <w:r w:rsidR="00D874EE" w:rsidRPr="00D874EE">
        <w:rPr>
          <w:rFonts w:eastAsia="SimSun"/>
          <w:color w:val="auto"/>
          <w:sz w:val="24"/>
          <w:lang w:eastAsia="zh-CN"/>
        </w:rPr>
        <w:t>代表发了言</w:t>
      </w:r>
      <w:r w:rsidR="00D874EE" w:rsidRPr="00D874EE">
        <w:rPr>
          <w:rFonts w:eastAsia="SimSun" w:hint="eastAsia"/>
          <w:color w:val="auto"/>
          <w:sz w:val="24"/>
          <w:lang w:eastAsia="zh-CN"/>
        </w:rPr>
        <w:t>：</w:t>
      </w:r>
      <w:r w:rsidR="00D874EE" w:rsidRPr="00D874EE">
        <w:rPr>
          <w:rFonts w:eastAsia="SimSun"/>
          <w:color w:val="auto"/>
          <w:sz w:val="24"/>
          <w:lang w:eastAsia="zh-CN"/>
        </w:rPr>
        <w:t>安提瓜和巴布达、阿根廷、澳大利亚、孟加拉国、巴西、加拿大、哥伦比亚、哥斯达黎加、科特迪瓦、埃及、埃塞俄比亚、欧洲联盟</w:t>
      </w:r>
      <w:r w:rsidR="00D874EE" w:rsidRPr="00D874EE">
        <w:rPr>
          <w:rFonts w:eastAsia="SimSun" w:hint="eastAsia"/>
          <w:color w:val="auto"/>
          <w:sz w:val="24"/>
          <w:lang w:eastAsia="zh-CN"/>
        </w:rPr>
        <w:t>及其</w:t>
      </w:r>
      <w:r w:rsidR="00D874EE" w:rsidRPr="00D874EE">
        <w:rPr>
          <w:rFonts w:eastAsia="SimSun" w:hint="eastAsia"/>
          <w:color w:val="auto"/>
          <w:sz w:val="24"/>
          <w:lang w:eastAsia="zh-CN"/>
        </w:rPr>
        <w:t>2</w:t>
      </w:r>
      <w:r w:rsidR="00D874EE" w:rsidRPr="00D874EE">
        <w:rPr>
          <w:rFonts w:eastAsia="SimSun"/>
          <w:color w:val="auto"/>
          <w:sz w:val="24"/>
          <w:lang w:eastAsia="zh-CN"/>
        </w:rPr>
        <w:t>7</w:t>
      </w:r>
      <w:r w:rsidR="00D874EE" w:rsidRPr="00D874EE">
        <w:rPr>
          <w:rFonts w:eastAsia="SimSun" w:hint="eastAsia"/>
          <w:color w:val="auto"/>
          <w:sz w:val="24"/>
          <w:lang w:eastAsia="zh-CN"/>
        </w:rPr>
        <w:t>个</w:t>
      </w:r>
      <w:r w:rsidR="00D874EE" w:rsidRPr="00D874EE">
        <w:rPr>
          <w:rFonts w:eastAsia="SimSun"/>
          <w:color w:val="auto"/>
          <w:sz w:val="24"/>
          <w:lang w:eastAsia="zh-CN"/>
        </w:rPr>
        <w:t>成员国、危地马拉、洪都拉斯、印度尼西亚、日本、密克罗尼西亚联邦、蒙古、摩洛哥、挪威、秘鲁、南非、瑞士、联合王国</w:t>
      </w:r>
      <w:r w:rsidR="00D874EE" w:rsidRPr="00D874EE">
        <w:rPr>
          <w:rFonts w:eastAsia="SimSun" w:hint="eastAsia"/>
          <w:color w:val="auto"/>
          <w:sz w:val="24"/>
          <w:lang w:eastAsia="zh-CN"/>
        </w:rPr>
        <w:t>、</w:t>
      </w:r>
      <w:r w:rsidR="00D874EE" w:rsidRPr="00D874EE">
        <w:rPr>
          <w:rFonts w:eastAsia="SimSun"/>
          <w:color w:val="auto"/>
          <w:sz w:val="24"/>
          <w:lang w:eastAsia="zh-CN"/>
        </w:rPr>
        <w:t>坦桑尼亚联合共和国。</w:t>
      </w:r>
    </w:p>
    <w:p w14:paraId="2F2BEA5C" w14:textId="68A35EDF"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第二工作组第</w:t>
      </w:r>
      <w:r w:rsidRPr="00D874EE">
        <w:rPr>
          <w:rFonts w:eastAsia="SimSun" w:hint="eastAsia"/>
          <w:color w:val="auto"/>
          <w:sz w:val="24"/>
          <w:lang w:eastAsia="zh-CN"/>
        </w:rPr>
        <w:t>8</w:t>
      </w:r>
      <w:r w:rsidR="00DA3B4E">
        <w:rPr>
          <w:rFonts w:eastAsia="SimSun" w:hint="eastAsia"/>
          <w:color w:val="auto"/>
          <w:sz w:val="24"/>
          <w:lang w:eastAsia="zh-CN"/>
        </w:rPr>
        <w:t>场会议</w:t>
      </w:r>
      <w:r w:rsidRPr="00D874EE">
        <w:rPr>
          <w:rFonts w:eastAsia="SimSun" w:hint="eastAsia"/>
          <w:color w:val="auto"/>
          <w:sz w:val="24"/>
          <w:lang w:eastAsia="zh-CN"/>
        </w:rPr>
        <w:t>继续审议订正决定草案，核准了经口头修正的案文，作为</w:t>
      </w:r>
      <w:r w:rsidRPr="00D874EE">
        <w:rPr>
          <w:rFonts w:eastAsia="SimSun"/>
          <w:color w:val="auto"/>
          <w:sz w:val="24"/>
          <w:lang w:eastAsia="zh-CN"/>
        </w:rPr>
        <w:t>CBD/COP/15/L</w:t>
      </w:r>
      <w:r w:rsidRPr="00D874EE">
        <w:rPr>
          <w:rFonts w:eastAsia="SimSun" w:hint="eastAsia"/>
          <w:color w:val="auto"/>
          <w:sz w:val="24"/>
          <w:lang w:eastAsia="zh-CN"/>
        </w:rPr>
        <w:t>.</w:t>
      </w:r>
      <w:r w:rsidRPr="00D874EE">
        <w:rPr>
          <w:rFonts w:eastAsia="SimSun"/>
          <w:color w:val="auto"/>
          <w:sz w:val="24"/>
          <w:lang w:eastAsia="zh-CN"/>
        </w:rPr>
        <w:t>16</w:t>
      </w:r>
      <w:r w:rsidR="0086075D">
        <w:rPr>
          <w:rFonts w:eastAsia="SimSun" w:hint="eastAsia"/>
          <w:color w:val="auto"/>
          <w:sz w:val="24"/>
          <w:lang w:eastAsia="zh-CN"/>
        </w:rPr>
        <w:t>号</w:t>
      </w:r>
      <w:r w:rsidR="0086075D"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42CAA988" w14:textId="1B567676" w:rsidR="00D874EE" w:rsidRPr="00D874EE" w:rsidRDefault="0086075D"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5/28</w:t>
      </w:r>
      <w:r w:rsidR="00D874EE" w:rsidRPr="00D874EE">
        <w:rPr>
          <w:rFonts w:eastAsia="SimSun" w:hint="eastAsia"/>
          <w:color w:val="auto"/>
          <w:sz w:val="24"/>
          <w:lang w:eastAsia="zh-CN"/>
        </w:rPr>
        <w:t>号</w:t>
      </w:r>
      <w:r w:rsidR="008138B2">
        <w:rPr>
          <w:rFonts w:eastAsia="SimSun" w:hint="eastAsia"/>
          <w:color w:val="auto"/>
          <w:sz w:val="24"/>
          <w:lang w:eastAsia="zh-CN"/>
        </w:rPr>
        <w:t xml:space="preserve"> </w:t>
      </w:r>
      <w:r w:rsidR="00D874EE" w:rsidRPr="00D874EE">
        <w:rPr>
          <w:rFonts w:eastAsia="SimSun" w:hint="eastAsia"/>
          <w:color w:val="auto"/>
          <w:sz w:val="24"/>
          <w:lang w:eastAsia="zh-CN"/>
        </w:rPr>
        <w:t>决定。</w:t>
      </w:r>
    </w:p>
    <w:p w14:paraId="73D6A5A3"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25.  </w:t>
      </w:r>
      <w:r w:rsidRPr="00D874EE">
        <w:rPr>
          <w:rFonts w:eastAsia="SimSun" w:hint="eastAsia"/>
          <w:b/>
          <w:snapToGrid w:val="0"/>
          <w:kern w:val="22"/>
          <w:sz w:val="24"/>
          <w:lang w:eastAsia="zh-CN"/>
        </w:rPr>
        <w:t>生物多样性和健康</w:t>
      </w:r>
    </w:p>
    <w:p w14:paraId="0C9D5940" w14:textId="706BF508"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25</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w:t>
      </w:r>
      <w:r w:rsidR="00E55663">
        <w:rPr>
          <w:rFonts w:eastAsia="SimSun" w:hint="eastAsia"/>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24/7</w:t>
      </w:r>
      <w:r w:rsidRPr="00D874EE">
        <w:rPr>
          <w:rFonts w:eastAsia="SimSun"/>
          <w:color w:val="auto"/>
          <w:sz w:val="24"/>
          <w:lang w:eastAsia="zh-CN"/>
        </w:rPr>
        <w:t>号建议，载于决定草案汇编。</w:t>
      </w:r>
    </w:p>
    <w:p w14:paraId="0B75A99F"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w:t>
      </w:r>
      <w:r w:rsidRPr="00D874EE">
        <w:rPr>
          <w:rFonts w:eastAsia="SimSun" w:hint="eastAsia"/>
          <w:color w:val="auto"/>
          <w:sz w:val="24"/>
          <w:lang w:eastAsia="zh-CN"/>
        </w:rPr>
        <w:t>，</w:t>
      </w:r>
      <w:r w:rsidRPr="00D874EE">
        <w:rPr>
          <w:rFonts w:eastAsia="SimSun"/>
          <w:color w:val="auto"/>
          <w:sz w:val="24"/>
          <w:lang w:eastAsia="zh-CN"/>
        </w:rPr>
        <w:t>由主席进行非正式磋商，</w:t>
      </w:r>
      <w:r w:rsidRPr="00D874EE">
        <w:rPr>
          <w:rFonts w:eastAsia="SimSun" w:hint="eastAsia"/>
          <w:color w:val="auto"/>
          <w:sz w:val="24"/>
          <w:lang w:eastAsia="zh-CN"/>
        </w:rPr>
        <w:t>以期</w:t>
      </w:r>
      <w:r w:rsidRPr="00D874EE">
        <w:rPr>
          <w:rFonts w:eastAsia="SimSun"/>
          <w:color w:val="auto"/>
          <w:sz w:val="24"/>
          <w:lang w:eastAsia="zh-CN"/>
        </w:rPr>
        <w:t>拟定一项订正决定草案，供工作组审议。</w:t>
      </w:r>
    </w:p>
    <w:p w14:paraId="3BF8E32C" w14:textId="6622874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6</w:t>
      </w:r>
      <w:r w:rsidR="00DA3B4E">
        <w:rPr>
          <w:rFonts w:eastAsia="SimSun"/>
          <w:color w:val="auto"/>
          <w:sz w:val="24"/>
          <w:lang w:eastAsia="zh-CN"/>
        </w:rPr>
        <w:t>场会议</w:t>
      </w:r>
      <w:r w:rsidRPr="00D874EE">
        <w:rPr>
          <w:rFonts w:eastAsia="SimSun" w:hint="eastAsia"/>
          <w:color w:val="auto"/>
          <w:sz w:val="24"/>
          <w:lang w:eastAsia="zh-CN"/>
        </w:rPr>
        <w:t>设立了</w:t>
      </w:r>
      <w:r w:rsidRPr="00D874EE">
        <w:rPr>
          <w:rFonts w:eastAsia="SimSun"/>
          <w:color w:val="auto"/>
          <w:sz w:val="24"/>
          <w:lang w:eastAsia="zh-CN"/>
        </w:rPr>
        <w:t>一个主席之友小组，由</w:t>
      </w:r>
      <w:r w:rsidRPr="0019052E">
        <w:rPr>
          <w:rFonts w:eastAsia="SimSun"/>
          <w:color w:val="auto"/>
          <w:sz w:val="24"/>
          <w:lang w:eastAsia="zh-CN"/>
        </w:rPr>
        <w:t>Barbara Engels</w:t>
      </w:r>
      <w:r w:rsidRPr="0019052E">
        <w:rPr>
          <w:rFonts w:eastAsia="SimSun" w:hint="eastAsia"/>
          <w:color w:val="auto"/>
          <w:sz w:val="24"/>
          <w:lang w:eastAsia="zh-CN"/>
        </w:rPr>
        <w:t>（</w:t>
      </w:r>
      <w:r w:rsidRPr="00D874EE">
        <w:rPr>
          <w:rFonts w:eastAsia="SimSun" w:hint="eastAsia"/>
          <w:color w:val="auto"/>
          <w:sz w:val="24"/>
          <w:lang w:eastAsia="zh-CN"/>
        </w:rPr>
        <w:t>德国）和</w:t>
      </w:r>
      <w:r w:rsidRPr="0019052E">
        <w:rPr>
          <w:rFonts w:eastAsia="SimSun"/>
          <w:color w:val="auto"/>
          <w:sz w:val="24"/>
          <w:lang w:eastAsia="zh-CN"/>
        </w:rPr>
        <w:t>Andrew Rhodes-Espinoza</w:t>
      </w:r>
      <w:r w:rsidRPr="0019052E">
        <w:rPr>
          <w:rFonts w:eastAsia="SimSun" w:hint="eastAsia"/>
          <w:color w:val="auto"/>
          <w:sz w:val="24"/>
          <w:lang w:eastAsia="zh-CN"/>
        </w:rPr>
        <w:t>（</w:t>
      </w:r>
      <w:r w:rsidRPr="00D874EE">
        <w:rPr>
          <w:rFonts w:eastAsia="SimSun"/>
          <w:color w:val="auto"/>
          <w:sz w:val="24"/>
          <w:lang w:eastAsia="zh-CN"/>
        </w:rPr>
        <w:t>墨西哥</w:t>
      </w:r>
      <w:r w:rsidRPr="00D874EE">
        <w:rPr>
          <w:rFonts w:eastAsia="SimSun" w:hint="eastAsia"/>
          <w:color w:val="auto"/>
          <w:sz w:val="24"/>
          <w:lang w:eastAsia="zh-CN"/>
        </w:rPr>
        <w:t>）担任共同召集人</w:t>
      </w:r>
      <w:r w:rsidRPr="00D874EE">
        <w:rPr>
          <w:rFonts w:eastAsia="SimSun"/>
          <w:color w:val="auto"/>
          <w:sz w:val="24"/>
          <w:lang w:eastAsia="zh-CN"/>
        </w:rPr>
        <w:t>，</w:t>
      </w:r>
      <w:r w:rsidRPr="00D874EE">
        <w:rPr>
          <w:rFonts w:eastAsia="SimSun" w:hint="eastAsia"/>
          <w:color w:val="auto"/>
          <w:sz w:val="24"/>
          <w:lang w:eastAsia="zh-CN"/>
        </w:rPr>
        <w:t>负责讨论未决问题</w:t>
      </w:r>
      <w:r w:rsidRPr="00D874EE">
        <w:rPr>
          <w:rFonts w:eastAsia="SimSun"/>
          <w:color w:val="auto"/>
          <w:sz w:val="24"/>
          <w:lang w:eastAsia="zh-CN"/>
        </w:rPr>
        <w:t>，</w:t>
      </w:r>
      <w:r w:rsidRPr="00D874EE">
        <w:rPr>
          <w:rFonts w:eastAsia="SimSun" w:hint="eastAsia"/>
          <w:color w:val="auto"/>
          <w:sz w:val="24"/>
          <w:lang w:eastAsia="zh-CN"/>
        </w:rPr>
        <w:t>并</w:t>
      </w:r>
      <w:r w:rsidRPr="00D874EE">
        <w:rPr>
          <w:rFonts w:eastAsia="SimSun"/>
          <w:color w:val="auto"/>
          <w:sz w:val="24"/>
          <w:lang w:eastAsia="zh-CN"/>
        </w:rPr>
        <w:t>拟定一项订正决定草案，供工作组审议。</w:t>
      </w:r>
    </w:p>
    <w:p w14:paraId="562FE17B" w14:textId="114D2370"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第二工作组第</w:t>
      </w:r>
      <w:r w:rsidRPr="00D874EE">
        <w:rPr>
          <w:rFonts w:eastAsia="SimSun" w:hint="eastAsia"/>
          <w:color w:val="auto"/>
          <w:sz w:val="24"/>
          <w:lang w:eastAsia="zh-CN"/>
        </w:rPr>
        <w:t>9</w:t>
      </w:r>
      <w:r w:rsidR="00DA3B4E">
        <w:rPr>
          <w:rFonts w:eastAsia="SimSun" w:hint="eastAsia"/>
          <w:color w:val="auto"/>
          <w:sz w:val="24"/>
          <w:lang w:eastAsia="zh-CN"/>
        </w:rPr>
        <w:t>场会议</w:t>
      </w:r>
      <w:r w:rsidRPr="00D874EE">
        <w:rPr>
          <w:rFonts w:eastAsia="SimSun" w:hint="eastAsia"/>
          <w:color w:val="auto"/>
          <w:sz w:val="24"/>
          <w:lang w:eastAsia="zh-CN"/>
        </w:rPr>
        <w:t>听取了主席之友小组共同召集人的报告，随后审议了主席提交的一项决定草案，核准了经口头修正的案文，作为</w:t>
      </w:r>
      <w:r w:rsidRPr="00D874EE">
        <w:rPr>
          <w:rFonts w:eastAsia="SimSun"/>
          <w:color w:val="auto"/>
          <w:sz w:val="24"/>
          <w:lang w:eastAsia="zh-CN"/>
        </w:rPr>
        <w:t>CBD/COP/15/2/L.17</w:t>
      </w:r>
      <w:r w:rsidR="0086075D">
        <w:rPr>
          <w:rFonts w:eastAsia="SimSun" w:hint="eastAsia"/>
          <w:color w:val="auto"/>
          <w:sz w:val="24"/>
          <w:lang w:eastAsia="zh-CN"/>
        </w:rPr>
        <w:t>号</w:t>
      </w:r>
      <w:r w:rsidR="0086075D"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05EA0501" w14:textId="5F0B5C37" w:rsidR="00D874EE" w:rsidRPr="00D874EE" w:rsidRDefault="0086075D"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Pr>
          <w:rFonts w:eastAsia="SimSun" w:hint="eastAsia"/>
          <w:color w:val="auto"/>
          <w:sz w:val="24"/>
          <w:lang w:eastAsia="zh-CN"/>
        </w:rPr>
        <w:t>通过了</w:t>
      </w:r>
      <w:r w:rsidR="00D874EE" w:rsidRPr="00D874EE">
        <w:rPr>
          <w:rFonts w:eastAsia="SimSun" w:hint="eastAsia"/>
          <w:color w:val="auto"/>
          <w:sz w:val="24"/>
          <w:lang w:eastAsia="zh-CN"/>
        </w:rPr>
        <w:t>经口头修正的决定草案，</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5/29</w:t>
      </w:r>
      <w:r w:rsidR="00D874EE" w:rsidRPr="00D874EE">
        <w:rPr>
          <w:rFonts w:eastAsia="SimSun" w:hint="eastAsia"/>
          <w:color w:val="auto"/>
          <w:sz w:val="24"/>
          <w:lang w:eastAsia="zh-CN"/>
        </w:rPr>
        <w:t>号</w:t>
      </w:r>
      <w:r w:rsidR="008138B2">
        <w:rPr>
          <w:rFonts w:eastAsia="SimSun" w:hint="eastAsia"/>
          <w:color w:val="auto"/>
          <w:sz w:val="24"/>
          <w:lang w:eastAsia="zh-CN"/>
        </w:rPr>
        <w:t xml:space="preserve"> </w:t>
      </w:r>
      <w:r w:rsidR="00D874EE" w:rsidRPr="00D874EE">
        <w:rPr>
          <w:rFonts w:eastAsia="SimSun" w:hint="eastAsia"/>
          <w:color w:val="auto"/>
          <w:sz w:val="24"/>
          <w:lang w:eastAsia="zh-CN"/>
        </w:rPr>
        <w:t>决定。</w:t>
      </w:r>
      <w:r w:rsidR="00D874EE" w:rsidRPr="00D874EE">
        <w:rPr>
          <w:rFonts w:eastAsia="SimSun" w:hint="eastAsia"/>
          <w:color w:val="auto"/>
          <w:sz w:val="24"/>
          <w:lang w:eastAsia="zh-CN"/>
        </w:rPr>
        <w:t xml:space="preserve"> </w:t>
      </w:r>
    </w:p>
    <w:p w14:paraId="7DCE9841"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26.  </w:t>
      </w:r>
      <w:r w:rsidRPr="00D874EE">
        <w:rPr>
          <w:rFonts w:eastAsia="SimSun" w:hint="eastAsia"/>
          <w:b/>
          <w:snapToGrid w:val="0"/>
          <w:kern w:val="22"/>
          <w:sz w:val="24"/>
          <w:lang w:eastAsia="zh-CN"/>
        </w:rPr>
        <w:t>自然和文化</w:t>
      </w:r>
    </w:p>
    <w:p w14:paraId="79B3EBD9" w14:textId="49E0DC6D"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color w:val="auto"/>
          <w:sz w:val="24"/>
          <w:lang w:eastAsia="zh-CN"/>
        </w:rPr>
        <w:t>第二工作组第</w:t>
      </w:r>
      <w:r w:rsidRPr="00D874EE">
        <w:rPr>
          <w:rFonts w:eastAsia="SimSun"/>
          <w:color w:val="auto"/>
          <w:sz w:val="24"/>
          <w:lang w:eastAsia="zh-CN"/>
        </w:rPr>
        <w:t>2</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26</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基于第</w:t>
      </w:r>
      <w:r w:rsidRPr="00D874EE">
        <w:rPr>
          <w:rFonts w:eastAsia="SimSun"/>
          <w:color w:val="auto"/>
          <w:sz w:val="24"/>
          <w:lang w:eastAsia="zh-CN"/>
        </w:rPr>
        <w:t>8</w:t>
      </w:r>
      <w:r w:rsidRPr="00D874EE">
        <w:rPr>
          <w:rFonts w:eastAsia="SimSun"/>
          <w:color w:val="auto"/>
          <w:sz w:val="24"/>
          <w:lang w:eastAsia="zh-CN"/>
        </w:rPr>
        <w:t>（</w:t>
      </w:r>
      <w:r w:rsidRPr="00D874EE">
        <w:rPr>
          <w:rFonts w:eastAsia="SimSun"/>
          <w:color w:val="auto"/>
          <w:sz w:val="24"/>
          <w:lang w:eastAsia="zh-CN"/>
        </w:rPr>
        <w:t>j</w:t>
      </w:r>
      <w:r w:rsidRPr="00D874EE">
        <w:rPr>
          <w:rFonts w:eastAsia="SimSun"/>
          <w:color w:val="auto"/>
          <w:sz w:val="24"/>
          <w:lang w:eastAsia="zh-CN"/>
        </w:rPr>
        <w:t>）条和相关条款问题不限成员名额闭会期间特设工作组第</w:t>
      </w:r>
      <w:r w:rsidRPr="00D874EE">
        <w:rPr>
          <w:rFonts w:eastAsia="SimSun"/>
          <w:color w:val="auto"/>
          <w:sz w:val="24"/>
          <w:lang w:eastAsia="zh-CN"/>
        </w:rPr>
        <w:t>11/3</w:t>
      </w:r>
      <w:r w:rsidRPr="00D874EE">
        <w:rPr>
          <w:rFonts w:eastAsia="SimSun"/>
          <w:color w:val="auto"/>
          <w:sz w:val="24"/>
          <w:lang w:eastAsia="zh-CN"/>
        </w:rPr>
        <w:t>号建议和</w:t>
      </w:r>
      <w:r w:rsidR="00E55663">
        <w:rPr>
          <w:rFonts w:eastAsia="SimSun" w:hint="eastAsia"/>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23/5</w:t>
      </w:r>
      <w:r w:rsidRPr="00D874EE">
        <w:rPr>
          <w:rFonts w:eastAsia="SimSun"/>
          <w:color w:val="auto"/>
          <w:sz w:val="24"/>
          <w:lang w:eastAsia="zh-CN"/>
        </w:rPr>
        <w:t>号建议，载于决定草案汇编。</w:t>
      </w:r>
    </w:p>
    <w:p w14:paraId="066BD5F4"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工作组商定</w:t>
      </w:r>
      <w:r w:rsidRPr="00D874EE">
        <w:rPr>
          <w:rFonts w:eastAsia="SimSun" w:hint="eastAsia"/>
          <w:color w:val="auto"/>
          <w:sz w:val="24"/>
          <w:lang w:eastAsia="zh-CN"/>
        </w:rPr>
        <w:t>，</w:t>
      </w:r>
      <w:r w:rsidRPr="00D874EE">
        <w:rPr>
          <w:rFonts w:eastAsia="SimSun"/>
          <w:color w:val="auto"/>
          <w:sz w:val="24"/>
          <w:lang w:eastAsia="zh-CN"/>
        </w:rPr>
        <w:t>由主席进行非正式磋商，</w:t>
      </w:r>
      <w:r w:rsidRPr="00D874EE">
        <w:rPr>
          <w:rFonts w:eastAsia="SimSun" w:hint="eastAsia"/>
          <w:color w:val="auto"/>
          <w:sz w:val="24"/>
          <w:lang w:eastAsia="zh-CN"/>
        </w:rPr>
        <w:t>处理</w:t>
      </w:r>
      <w:r w:rsidRPr="00D874EE">
        <w:rPr>
          <w:rFonts w:eastAsia="SimSun"/>
          <w:color w:val="auto"/>
          <w:sz w:val="24"/>
          <w:lang w:eastAsia="zh-CN"/>
        </w:rPr>
        <w:t>未决问题</w:t>
      </w:r>
      <w:r w:rsidRPr="00D874EE">
        <w:rPr>
          <w:rFonts w:eastAsia="SimSun" w:hint="eastAsia"/>
          <w:color w:val="auto"/>
          <w:sz w:val="24"/>
          <w:lang w:eastAsia="zh-CN"/>
        </w:rPr>
        <w:t>，并</w:t>
      </w:r>
      <w:r w:rsidRPr="00D874EE">
        <w:rPr>
          <w:rFonts w:eastAsia="SimSun"/>
          <w:color w:val="auto"/>
          <w:sz w:val="24"/>
          <w:lang w:eastAsia="zh-CN"/>
        </w:rPr>
        <w:t>拟定一项订正决定草案，供工作组审议。</w:t>
      </w:r>
    </w:p>
    <w:p w14:paraId="71FB9754" w14:textId="0A49C8F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6</w:t>
      </w:r>
      <w:r w:rsidR="00DA3B4E">
        <w:rPr>
          <w:rFonts w:eastAsia="SimSun"/>
          <w:color w:val="auto"/>
          <w:sz w:val="24"/>
          <w:lang w:eastAsia="zh-CN"/>
        </w:rPr>
        <w:t>场会议</w:t>
      </w:r>
      <w:r w:rsidRPr="00D874EE">
        <w:rPr>
          <w:rFonts w:eastAsia="SimSun"/>
          <w:color w:val="auto"/>
          <w:sz w:val="24"/>
          <w:lang w:eastAsia="zh-CN"/>
        </w:rPr>
        <w:t>审议了主席提交的订正决定草案，核准了经口头修正的案文，作为</w:t>
      </w:r>
      <w:r w:rsidRPr="00D874EE">
        <w:rPr>
          <w:rFonts w:eastAsia="SimSun"/>
          <w:color w:val="auto"/>
          <w:sz w:val="24"/>
          <w:lang w:eastAsia="zh-CN"/>
        </w:rPr>
        <w:t>CBD/COP/15/L.10</w:t>
      </w:r>
      <w:r w:rsidR="00094E80">
        <w:rPr>
          <w:rFonts w:eastAsia="SimSun" w:hint="eastAsia"/>
          <w:color w:val="auto"/>
          <w:sz w:val="24"/>
          <w:lang w:eastAsia="zh-CN"/>
        </w:rPr>
        <w:t>号</w:t>
      </w:r>
      <w:r w:rsidR="00094E80" w:rsidRPr="00D874EE">
        <w:rPr>
          <w:rFonts w:eastAsia="SimSun"/>
          <w:color w:val="auto"/>
          <w:sz w:val="24"/>
          <w:lang w:eastAsia="zh-CN"/>
        </w:rPr>
        <w:t>决定草案</w:t>
      </w:r>
      <w:r w:rsidRPr="00D874EE">
        <w:rPr>
          <w:rFonts w:eastAsia="SimSun"/>
          <w:color w:val="auto"/>
          <w:sz w:val="24"/>
          <w:lang w:eastAsia="zh-CN"/>
        </w:rPr>
        <w:t>提交全体会议</w:t>
      </w:r>
      <w:r w:rsidRPr="00D874EE">
        <w:rPr>
          <w:rFonts w:eastAsia="SimSun"/>
          <w:color w:val="auto"/>
          <w:sz w:val="24"/>
          <w:lang w:eastAsia="zh-CN"/>
        </w:rPr>
        <w:t>.</w:t>
      </w:r>
    </w:p>
    <w:p w14:paraId="5BE9595D" w14:textId="39DE8CE2" w:rsidR="00D874EE" w:rsidRPr="00D874EE" w:rsidRDefault="00094E80"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2</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color w:val="auto"/>
          <w:sz w:val="24"/>
          <w:lang w:eastAsia="zh-CN"/>
        </w:rPr>
        <w:t>决定草案</w:t>
      </w:r>
      <w:r w:rsidR="00D874EE" w:rsidRPr="00D874EE">
        <w:rPr>
          <w:rFonts w:eastAsia="SimSun" w:hint="eastAsia"/>
          <w:color w:val="auto"/>
          <w:sz w:val="24"/>
          <w:lang w:eastAsia="zh-CN"/>
        </w:rPr>
        <w:t>，</w:t>
      </w:r>
      <w:r w:rsidRPr="00D874EE">
        <w:rPr>
          <w:rFonts w:eastAsia="SimSun"/>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color w:val="auto"/>
          <w:sz w:val="24"/>
          <w:lang w:eastAsia="zh-CN"/>
        </w:rPr>
        <w:t>15/22</w:t>
      </w:r>
      <w:r w:rsidR="00D874EE" w:rsidRPr="00D874EE">
        <w:rPr>
          <w:rFonts w:eastAsia="SimSun" w:hint="eastAsia"/>
          <w:color w:val="auto"/>
          <w:sz w:val="24"/>
          <w:lang w:eastAsia="zh-CN"/>
        </w:rPr>
        <w:t>号决定。</w:t>
      </w:r>
    </w:p>
    <w:p w14:paraId="22163BB3"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27.  </w:t>
      </w:r>
      <w:r w:rsidRPr="00D874EE">
        <w:rPr>
          <w:rFonts w:eastAsia="SimSun" w:hint="eastAsia"/>
          <w:b/>
          <w:snapToGrid w:val="0"/>
          <w:kern w:val="22"/>
          <w:sz w:val="24"/>
          <w:lang w:eastAsia="zh-CN"/>
        </w:rPr>
        <w:t>合成生物学</w:t>
      </w:r>
    </w:p>
    <w:p w14:paraId="49FCFF9E" w14:textId="706E3795"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第二工作组第</w:t>
      </w:r>
      <w:r w:rsidRPr="00D874EE">
        <w:rPr>
          <w:rFonts w:eastAsia="SimSun"/>
          <w:color w:val="auto"/>
          <w:sz w:val="24"/>
          <w:lang w:eastAsia="zh-CN"/>
        </w:rPr>
        <w:t>1</w:t>
      </w:r>
      <w:r w:rsidR="00DA3B4E">
        <w:rPr>
          <w:rFonts w:eastAsia="SimSun"/>
          <w:color w:val="auto"/>
          <w:sz w:val="24"/>
          <w:lang w:eastAsia="zh-CN"/>
        </w:rPr>
        <w:t>场会议</w:t>
      </w:r>
      <w:r w:rsidRPr="00D874EE">
        <w:rPr>
          <w:rFonts w:eastAsia="SimSun"/>
          <w:color w:val="auto"/>
          <w:sz w:val="24"/>
          <w:lang w:eastAsia="zh-CN"/>
        </w:rPr>
        <w:t>审议了</w:t>
      </w:r>
      <w:r w:rsidRPr="00D874EE">
        <w:rPr>
          <w:rFonts w:eastAsia="SimSun" w:hint="eastAsia"/>
          <w:color w:val="auto"/>
          <w:sz w:val="24"/>
          <w:lang w:eastAsia="zh-CN"/>
        </w:rPr>
        <w:t>议程</w:t>
      </w:r>
      <w:r w:rsidRPr="00D874EE">
        <w:rPr>
          <w:rFonts w:eastAsia="SimSun"/>
          <w:color w:val="auto"/>
          <w:sz w:val="24"/>
          <w:lang w:eastAsia="zh-CN"/>
        </w:rPr>
        <w:t>项目</w:t>
      </w:r>
      <w:r w:rsidRPr="00D874EE">
        <w:rPr>
          <w:rFonts w:eastAsia="SimSun"/>
          <w:color w:val="auto"/>
          <w:sz w:val="24"/>
          <w:lang w:eastAsia="zh-CN"/>
        </w:rPr>
        <w:t>27</w:t>
      </w:r>
      <w:r w:rsidRPr="00D874EE">
        <w:rPr>
          <w:rFonts w:eastAsia="SimSun"/>
          <w:color w:val="auto"/>
          <w:sz w:val="24"/>
          <w:lang w:eastAsia="zh-CN"/>
        </w:rPr>
        <w:t>。工作组收到了一项</w:t>
      </w:r>
      <w:r w:rsidRPr="00D874EE">
        <w:rPr>
          <w:rFonts w:eastAsia="SimSun" w:hint="eastAsia"/>
          <w:color w:val="auto"/>
          <w:sz w:val="24"/>
          <w:lang w:eastAsia="zh-CN"/>
        </w:rPr>
        <w:t>决定草案，决定草案</w:t>
      </w:r>
      <w:r w:rsidRPr="00D874EE">
        <w:rPr>
          <w:rFonts w:eastAsia="SimSun"/>
          <w:color w:val="auto"/>
          <w:sz w:val="24"/>
          <w:lang w:eastAsia="zh-CN"/>
        </w:rPr>
        <w:t>基于</w:t>
      </w:r>
      <w:r w:rsidR="00E55663">
        <w:rPr>
          <w:rFonts w:eastAsia="SimSun" w:hint="eastAsia"/>
          <w:color w:val="auto"/>
          <w:sz w:val="24"/>
          <w:lang w:eastAsia="zh-CN"/>
        </w:rPr>
        <w:t>科咨机构</w:t>
      </w:r>
      <w:r w:rsidRPr="00D874EE">
        <w:rPr>
          <w:rFonts w:eastAsia="SimSun"/>
          <w:color w:val="auto"/>
          <w:sz w:val="24"/>
          <w:lang w:eastAsia="zh-CN"/>
        </w:rPr>
        <w:t>第</w:t>
      </w:r>
      <w:r w:rsidRPr="00D874EE">
        <w:rPr>
          <w:rFonts w:eastAsia="SimSun"/>
          <w:color w:val="auto"/>
          <w:sz w:val="24"/>
          <w:lang w:eastAsia="zh-CN"/>
        </w:rPr>
        <w:t>24/4</w:t>
      </w:r>
      <w:r w:rsidRPr="00D874EE">
        <w:rPr>
          <w:rFonts w:eastAsia="SimSun"/>
          <w:color w:val="auto"/>
          <w:sz w:val="24"/>
          <w:lang w:eastAsia="zh-CN"/>
        </w:rPr>
        <w:t>号建议，载于决定草案汇编。</w:t>
      </w:r>
    </w:p>
    <w:p w14:paraId="09E73614"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巴西代表发了言。</w:t>
      </w:r>
    </w:p>
    <w:p w14:paraId="06126367"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lastRenderedPageBreak/>
        <w:t>第二</w:t>
      </w:r>
      <w:r w:rsidRPr="00D874EE">
        <w:rPr>
          <w:rFonts w:eastAsia="SimSun"/>
          <w:color w:val="auto"/>
          <w:sz w:val="24"/>
          <w:lang w:eastAsia="zh-CN"/>
        </w:rPr>
        <w:t>工作组</w:t>
      </w:r>
      <w:r w:rsidRPr="00D874EE">
        <w:rPr>
          <w:rFonts w:eastAsia="SimSun" w:hint="eastAsia"/>
          <w:color w:val="auto"/>
          <w:sz w:val="24"/>
          <w:lang w:eastAsia="zh-CN"/>
        </w:rPr>
        <w:t>设立了</w:t>
      </w:r>
      <w:r w:rsidRPr="00D874EE">
        <w:rPr>
          <w:rFonts w:eastAsia="SimSun"/>
          <w:color w:val="auto"/>
          <w:sz w:val="24"/>
          <w:lang w:eastAsia="zh-CN"/>
        </w:rPr>
        <w:t>一个联络小组，由</w:t>
      </w:r>
      <w:proofErr w:type="spellStart"/>
      <w:r w:rsidRPr="00D874EE">
        <w:rPr>
          <w:rFonts w:eastAsia="SimSun"/>
          <w:color w:val="auto"/>
          <w:sz w:val="24"/>
          <w:lang w:eastAsia="zh-CN"/>
        </w:rPr>
        <w:t>Ntakadzeni</w:t>
      </w:r>
      <w:proofErr w:type="spellEnd"/>
      <w:r w:rsidRPr="00D874EE">
        <w:rPr>
          <w:rFonts w:eastAsia="SimSun"/>
          <w:color w:val="auto"/>
          <w:sz w:val="24"/>
          <w:lang w:eastAsia="zh-CN"/>
        </w:rPr>
        <w:t xml:space="preserve"> </w:t>
      </w:r>
      <w:proofErr w:type="spellStart"/>
      <w:r w:rsidRPr="00D874EE">
        <w:rPr>
          <w:rFonts w:eastAsia="SimSun"/>
          <w:color w:val="auto"/>
          <w:sz w:val="24"/>
          <w:lang w:eastAsia="zh-CN"/>
        </w:rPr>
        <w:t>Tshidada</w:t>
      </w:r>
      <w:proofErr w:type="spellEnd"/>
      <w:r w:rsidRPr="00D874EE">
        <w:rPr>
          <w:rFonts w:eastAsia="SimSun"/>
          <w:color w:val="auto"/>
          <w:sz w:val="24"/>
          <w:lang w:eastAsia="zh-CN"/>
        </w:rPr>
        <w:t>（南非）和</w:t>
      </w:r>
      <w:r w:rsidRPr="00D874EE">
        <w:rPr>
          <w:rFonts w:eastAsia="SimSun"/>
          <w:color w:val="auto"/>
          <w:sz w:val="24"/>
          <w:lang w:eastAsia="zh-CN"/>
        </w:rPr>
        <w:t>Werner Schenkel</w:t>
      </w:r>
      <w:r w:rsidRPr="00D874EE">
        <w:rPr>
          <w:rFonts w:eastAsia="SimSun"/>
          <w:color w:val="auto"/>
          <w:sz w:val="24"/>
          <w:lang w:eastAsia="zh-CN"/>
        </w:rPr>
        <w:t>（德国）担任共同主席，负责讨论决定草案中带有括号的案文，并拟定一项订正决定草案，供工作组审议。</w:t>
      </w:r>
    </w:p>
    <w:p w14:paraId="0A7C1A7F" w14:textId="387D1542"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第二</w:t>
      </w:r>
      <w:r w:rsidRPr="00D874EE">
        <w:rPr>
          <w:rFonts w:eastAsia="SimSun"/>
          <w:color w:val="auto"/>
          <w:sz w:val="24"/>
          <w:lang w:eastAsia="zh-CN"/>
        </w:rPr>
        <w:t>工作组第</w:t>
      </w:r>
      <w:r w:rsidRPr="00D874EE">
        <w:rPr>
          <w:rFonts w:eastAsia="SimSun"/>
          <w:color w:val="auto"/>
          <w:sz w:val="24"/>
          <w:lang w:eastAsia="zh-CN"/>
        </w:rPr>
        <w:t>4</w:t>
      </w:r>
      <w:r w:rsidR="00DA3B4E">
        <w:rPr>
          <w:rFonts w:eastAsia="SimSun" w:hint="eastAsia"/>
          <w:color w:val="auto"/>
          <w:sz w:val="24"/>
          <w:lang w:eastAsia="zh-CN"/>
        </w:rPr>
        <w:t>场</w:t>
      </w:r>
      <w:r w:rsidRPr="00D874EE">
        <w:rPr>
          <w:rFonts w:eastAsia="SimSun" w:hint="eastAsia"/>
          <w:color w:val="auto"/>
          <w:sz w:val="24"/>
          <w:lang w:eastAsia="zh-CN"/>
        </w:rPr>
        <w:t>和第</w:t>
      </w:r>
      <w:r w:rsidRPr="00D874EE">
        <w:rPr>
          <w:rFonts w:eastAsia="SimSun" w:hint="eastAsia"/>
          <w:color w:val="auto"/>
          <w:sz w:val="24"/>
          <w:lang w:eastAsia="zh-CN"/>
        </w:rPr>
        <w:t>9</w:t>
      </w:r>
      <w:r w:rsidR="00DA3B4E">
        <w:rPr>
          <w:rFonts w:eastAsia="SimSun" w:hint="eastAsia"/>
          <w:color w:val="auto"/>
          <w:sz w:val="24"/>
          <w:lang w:eastAsia="zh-CN"/>
        </w:rPr>
        <w:t>场</w:t>
      </w:r>
      <w:r w:rsidRPr="00D874EE">
        <w:rPr>
          <w:rFonts w:eastAsia="SimSun"/>
          <w:color w:val="auto"/>
          <w:sz w:val="24"/>
          <w:lang w:eastAsia="zh-CN"/>
        </w:rPr>
        <w:t>会议听取了联络小组的临时工作进展报告</w:t>
      </w:r>
      <w:r w:rsidRPr="00D874EE">
        <w:rPr>
          <w:rFonts w:eastAsia="SimSun" w:hint="eastAsia"/>
          <w:color w:val="auto"/>
          <w:sz w:val="24"/>
          <w:lang w:eastAsia="zh-CN"/>
        </w:rPr>
        <w:t>。工作组还在后来的一</w:t>
      </w:r>
      <w:r w:rsidR="00DA3B4E">
        <w:rPr>
          <w:rFonts w:eastAsia="SimSun" w:hint="eastAsia"/>
          <w:color w:val="auto"/>
          <w:sz w:val="24"/>
          <w:lang w:eastAsia="zh-CN"/>
        </w:rPr>
        <w:t>场会议</w:t>
      </w:r>
      <w:r w:rsidRPr="00D874EE">
        <w:rPr>
          <w:rFonts w:eastAsia="SimSun" w:hint="eastAsia"/>
          <w:color w:val="auto"/>
          <w:sz w:val="24"/>
          <w:lang w:eastAsia="zh-CN"/>
        </w:rPr>
        <w:t>上听取了世界卫生组织代表关于联合国生物风险工作组工作的简要报告。随后工作组审议了主席提交的一项决定草案，核准了经口头修正的案文，作为</w:t>
      </w:r>
      <w:r w:rsidRPr="00D874EE">
        <w:rPr>
          <w:rFonts w:eastAsia="SimSun"/>
          <w:color w:val="auto"/>
          <w:sz w:val="24"/>
          <w:lang w:eastAsia="zh-CN"/>
        </w:rPr>
        <w:t>CBD/COP/15/L.18</w:t>
      </w:r>
      <w:r w:rsidR="00094E80">
        <w:rPr>
          <w:rFonts w:eastAsia="SimSun" w:hint="eastAsia"/>
          <w:color w:val="auto"/>
          <w:sz w:val="24"/>
          <w:lang w:eastAsia="zh-CN"/>
        </w:rPr>
        <w:t>号</w:t>
      </w:r>
      <w:r w:rsidR="00094E80" w:rsidRPr="00D874EE">
        <w:rPr>
          <w:rFonts w:eastAsia="SimSun" w:hint="eastAsia"/>
          <w:color w:val="auto"/>
          <w:sz w:val="24"/>
          <w:lang w:eastAsia="zh-CN"/>
        </w:rPr>
        <w:t>决定草案</w:t>
      </w:r>
      <w:r w:rsidRPr="00D874EE">
        <w:rPr>
          <w:rFonts w:eastAsia="SimSun" w:hint="eastAsia"/>
          <w:color w:val="auto"/>
          <w:sz w:val="24"/>
          <w:lang w:eastAsia="zh-CN"/>
        </w:rPr>
        <w:t>提交全体会议。</w:t>
      </w:r>
    </w:p>
    <w:p w14:paraId="561136D4" w14:textId="002161B5" w:rsidR="00D874EE" w:rsidRPr="00D874EE" w:rsidRDefault="00094E80" w:rsidP="0019052E">
      <w:pPr>
        <w:pStyle w:val="Para1"/>
        <w:tabs>
          <w:tab w:val="clear" w:pos="720"/>
        </w:tabs>
        <w:rPr>
          <w:rFonts w:eastAsia="SimSun"/>
          <w:color w:val="auto"/>
          <w:sz w:val="24"/>
          <w:lang w:eastAsia="zh-CN"/>
        </w:rPr>
      </w:pPr>
      <w:r w:rsidRPr="00D874EE">
        <w:rPr>
          <w:rFonts w:eastAsia="SimSun" w:hint="eastAsia"/>
          <w:color w:val="auto"/>
          <w:sz w:val="24"/>
          <w:lang w:eastAsia="zh-CN"/>
        </w:rPr>
        <w:t>缔约方大会</w:t>
      </w:r>
      <w:r w:rsidR="00D874EE" w:rsidRPr="00D874EE">
        <w:rPr>
          <w:rFonts w:eastAsia="SimSun" w:hint="eastAsia"/>
          <w:color w:val="auto"/>
          <w:sz w:val="24"/>
          <w:lang w:eastAsia="zh-CN"/>
        </w:rPr>
        <w:t>第</w:t>
      </w:r>
      <w:r w:rsidR="00D874EE" w:rsidRPr="00D874EE">
        <w:rPr>
          <w:rFonts w:eastAsia="SimSun" w:hint="eastAsia"/>
          <w:color w:val="auto"/>
          <w:sz w:val="24"/>
          <w:lang w:eastAsia="zh-CN"/>
        </w:rPr>
        <w:t>5</w:t>
      </w:r>
      <w:r w:rsidR="009A4707">
        <w:rPr>
          <w:rFonts w:eastAsia="SimSun" w:hint="eastAsia"/>
          <w:color w:val="auto"/>
          <w:sz w:val="24"/>
          <w:lang w:eastAsia="zh-CN"/>
        </w:rPr>
        <w:t>场全体会议</w:t>
      </w:r>
      <w:r w:rsidR="002F1B5C">
        <w:rPr>
          <w:rFonts w:eastAsia="SimSun" w:hint="eastAsia"/>
          <w:color w:val="auto"/>
          <w:sz w:val="24"/>
          <w:lang w:eastAsia="zh-CN"/>
        </w:rPr>
        <w:t>通过了</w:t>
      </w:r>
      <w:r w:rsidRPr="00D874EE">
        <w:rPr>
          <w:rFonts w:eastAsia="SimSun" w:hint="eastAsia"/>
          <w:color w:val="auto"/>
          <w:sz w:val="24"/>
          <w:lang w:eastAsia="zh-CN"/>
        </w:rPr>
        <w:t>决定草案</w:t>
      </w:r>
      <w:r w:rsidR="00D874EE" w:rsidRPr="00D874EE">
        <w:rPr>
          <w:rFonts w:eastAsia="SimSun" w:hint="eastAsia"/>
          <w:color w:val="auto"/>
          <w:sz w:val="24"/>
          <w:lang w:eastAsia="zh-CN"/>
        </w:rPr>
        <w:t>，</w:t>
      </w:r>
      <w:r w:rsidRPr="00D874EE">
        <w:rPr>
          <w:rFonts w:eastAsia="SimSun" w:hint="eastAsia"/>
          <w:color w:val="auto"/>
          <w:sz w:val="24"/>
          <w:lang w:eastAsia="zh-CN"/>
        </w:rPr>
        <w:t>决定草案</w:t>
      </w:r>
      <w:r w:rsidR="00D874EE" w:rsidRPr="00D874EE">
        <w:rPr>
          <w:rFonts w:eastAsia="SimSun" w:hint="eastAsia"/>
          <w:color w:val="auto"/>
          <w:sz w:val="24"/>
          <w:lang w:eastAsia="zh-CN"/>
        </w:rPr>
        <w:t>成为第</w:t>
      </w:r>
      <w:r w:rsidR="00D874EE" w:rsidRPr="00D874EE">
        <w:rPr>
          <w:rFonts w:eastAsia="SimSun" w:hint="eastAsia"/>
          <w:color w:val="auto"/>
          <w:sz w:val="24"/>
          <w:lang w:eastAsia="zh-CN"/>
        </w:rPr>
        <w:t>1</w:t>
      </w:r>
      <w:r w:rsidR="00D874EE" w:rsidRPr="00D874EE">
        <w:rPr>
          <w:rFonts w:eastAsia="SimSun"/>
          <w:color w:val="auto"/>
          <w:sz w:val="24"/>
          <w:lang w:eastAsia="zh-CN"/>
        </w:rPr>
        <w:t>5/31</w:t>
      </w:r>
      <w:r w:rsidR="00D874EE" w:rsidRPr="00D874EE">
        <w:rPr>
          <w:rFonts w:eastAsia="SimSun" w:hint="eastAsia"/>
          <w:color w:val="auto"/>
          <w:sz w:val="24"/>
          <w:lang w:eastAsia="zh-CN"/>
        </w:rPr>
        <w:t>号决定。</w:t>
      </w:r>
    </w:p>
    <w:p w14:paraId="6D7141CC" w14:textId="77777777" w:rsidR="00D874EE" w:rsidRPr="00094E80"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Hei"/>
          <w:bCs/>
          <w:snapToGrid w:val="0"/>
          <w:kern w:val="22"/>
          <w:sz w:val="24"/>
          <w:lang w:eastAsia="zh-CN"/>
        </w:rPr>
      </w:pPr>
      <w:r w:rsidRPr="00094E80">
        <w:rPr>
          <w:rFonts w:eastAsia="SimHei" w:hint="eastAsia"/>
          <w:bCs/>
          <w:snapToGrid w:val="0"/>
          <w:kern w:val="22"/>
          <w:sz w:val="24"/>
          <w:lang w:eastAsia="zh-CN"/>
        </w:rPr>
        <w:t>七</w:t>
      </w:r>
      <w:r w:rsidRPr="00094E80">
        <w:rPr>
          <w:rFonts w:eastAsia="SimHei"/>
          <w:bCs/>
          <w:snapToGrid w:val="0"/>
          <w:kern w:val="22"/>
          <w:sz w:val="24"/>
          <w:lang w:eastAsia="zh-CN"/>
        </w:rPr>
        <w:t xml:space="preserve">.  </w:t>
      </w:r>
      <w:r w:rsidRPr="00094E80">
        <w:rPr>
          <w:rFonts w:eastAsia="SimHei" w:hint="eastAsia"/>
          <w:bCs/>
          <w:snapToGrid w:val="0"/>
          <w:kern w:val="22"/>
          <w:sz w:val="24"/>
          <w:lang w:eastAsia="zh-CN"/>
        </w:rPr>
        <w:t>最后事项</w:t>
      </w:r>
    </w:p>
    <w:p w14:paraId="2CF626B2"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28.  </w:t>
      </w:r>
      <w:r w:rsidRPr="00D874EE">
        <w:rPr>
          <w:rFonts w:eastAsia="SimSun" w:hint="eastAsia"/>
          <w:b/>
          <w:snapToGrid w:val="0"/>
          <w:kern w:val="22"/>
          <w:sz w:val="24"/>
          <w:lang w:eastAsia="zh-CN"/>
        </w:rPr>
        <w:t>其他事项</w:t>
      </w:r>
    </w:p>
    <w:p w14:paraId="7A37509B" w14:textId="70875FE6"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鉴于本报告议程</w:t>
      </w:r>
      <w:r w:rsidRPr="0019052E">
        <w:rPr>
          <w:rFonts w:eastAsia="SimSun" w:hint="eastAsia"/>
          <w:color w:val="auto"/>
          <w:sz w:val="24"/>
          <w:lang w:eastAsia="zh-CN"/>
        </w:rPr>
        <w:t>项</w:t>
      </w:r>
      <w:r w:rsidRPr="00D874EE">
        <w:rPr>
          <w:rFonts w:eastAsia="SimSun" w:hint="eastAsia"/>
          <w:color w:val="auto"/>
          <w:sz w:val="24"/>
          <w:lang w:eastAsia="zh-CN"/>
        </w:rPr>
        <w:t>目</w:t>
      </w:r>
      <w:r w:rsidRPr="00D874EE">
        <w:rPr>
          <w:rFonts w:eastAsia="SimSun"/>
          <w:color w:val="auto"/>
          <w:sz w:val="24"/>
          <w:lang w:eastAsia="zh-CN"/>
        </w:rPr>
        <w:t>2A</w:t>
      </w:r>
      <w:r w:rsidRPr="00D874EE">
        <w:rPr>
          <w:rFonts w:eastAsia="SimSun" w:hint="eastAsia"/>
          <w:color w:val="auto"/>
          <w:sz w:val="24"/>
          <w:lang w:eastAsia="zh-CN"/>
        </w:rPr>
        <w:t>和</w:t>
      </w:r>
      <w:r w:rsidRPr="00D874EE">
        <w:rPr>
          <w:rFonts w:eastAsia="SimSun"/>
          <w:color w:val="auto"/>
          <w:sz w:val="24"/>
          <w:lang w:eastAsia="zh-CN"/>
        </w:rPr>
        <w:t>30</w:t>
      </w:r>
      <w:r w:rsidRPr="00D874EE">
        <w:rPr>
          <w:rFonts w:eastAsia="SimSun" w:hint="eastAsia"/>
          <w:color w:val="auto"/>
          <w:sz w:val="24"/>
          <w:lang w:eastAsia="zh-CN"/>
        </w:rPr>
        <w:t>下所述会议暂停情况，缔约方大会</w:t>
      </w:r>
      <w:r w:rsidR="00145B4E" w:rsidRPr="00145B4E">
        <w:rPr>
          <w:rFonts w:eastAsia="SimSun" w:hint="eastAsia"/>
          <w:color w:val="auto"/>
          <w:sz w:val="24"/>
          <w:lang w:eastAsia="zh-CN"/>
        </w:rPr>
        <w:t>复会后才审议项</w:t>
      </w:r>
      <w:r w:rsidR="00094E80">
        <w:rPr>
          <w:rFonts w:eastAsia="SimSun" w:hint="eastAsia"/>
          <w:color w:val="auto"/>
          <w:sz w:val="24"/>
          <w:lang w:eastAsia="zh-CN"/>
        </w:rPr>
        <w:t xml:space="preserve"> </w:t>
      </w:r>
      <w:r w:rsidR="00094E80">
        <w:rPr>
          <w:rFonts w:eastAsia="SimSun"/>
          <w:color w:val="auto"/>
          <w:sz w:val="24"/>
          <w:lang w:eastAsia="zh-CN"/>
        </w:rPr>
        <w:t xml:space="preserve">         </w:t>
      </w:r>
      <w:r w:rsidR="00145B4E" w:rsidRPr="00145B4E">
        <w:rPr>
          <w:rFonts w:eastAsia="SimSun" w:hint="eastAsia"/>
          <w:color w:val="auto"/>
          <w:sz w:val="24"/>
          <w:lang w:eastAsia="zh-CN"/>
        </w:rPr>
        <w:t>目</w:t>
      </w:r>
      <w:r w:rsidR="00145B4E" w:rsidRPr="00145B4E">
        <w:rPr>
          <w:rFonts w:eastAsia="SimSun"/>
          <w:color w:val="auto"/>
          <w:sz w:val="24"/>
          <w:lang w:eastAsia="zh-CN"/>
        </w:rPr>
        <w:t>28</w:t>
      </w:r>
      <w:r w:rsidRPr="00D874EE">
        <w:rPr>
          <w:rFonts w:eastAsia="SimSun" w:hint="eastAsia"/>
          <w:color w:val="auto"/>
          <w:sz w:val="24"/>
          <w:lang w:eastAsia="zh-CN"/>
        </w:rPr>
        <w:t>。</w:t>
      </w:r>
    </w:p>
    <w:p w14:paraId="371C3143" w14:textId="77777777" w:rsidR="00D874EE" w:rsidRPr="00D874EE" w:rsidRDefault="00D874EE" w:rsidP="003F095E">
      <w:pPr>
        <w:pStyle w:val="ListParagraph"/>
        <w:numPr>
          <w:ilvl w:val="0"/>
          <w:numId w:val="0"/>
        </w:numPr>
        <w:snapToGrid w:val="0"/>
        <w:spacing w:before="120" w:after="120"/>
        <w:contextualSpacing w:val="0"/>
        <w:jc w:val="left"/>
        <w:rPr>
          <w:rFonts w:eastAsia="SimSun"/>
          <w:snapToGrid w:val="0"/>
          <w:kern w:val="22"/>
          <w:sz w:val="24"/>
          <w:lang w:eastAsia="zh-CN"/>
        </w:rPr>
      </w:pPr>
      <w:r w:rsidRPr="00D874EE">
        <w:rPr>
          <w:rFonts w:ascii="KaiTi" w:eastAsia="KaiTi" w:hAnsi="KaiTi" w:hint="eastAsia"/>
          <w:sz w:val="24"/>
          <w:lang w:val="en-US" w:eastAsia="zh-CN"/>
        </w:rPr>
        <w:t>第二</w:t>
      </w:r>
      <w:r w:rsidRPr="00D874EE">
        <w:rPr>
          <w:rFonts w:ascii="KaiTi" w:eastAsia="KaiTi" w:hAnsi="KaiTi" w:cs="Microsoft YaHei" w:hint="eastAsia"/>
          <w:sz w:val="24"/>
          <w:lang w:val="en-US" w:eastAsia="zh-CN"/>
        </w:rPr>
        <w:t>阶段会议续会</w:t>
      </w:r>
    </w:p>
    <w:p w14:paraId="24B576AC" w14:textId="22BC377B" w:rsidR="00145B4E" w:rsidRPr="00145B4E" w:rsidRDefault="00094E80" w:rsidP="00145B4E">
      <w:pPr>
        <w:pStyle w:val="Para1"/>
        <w:tabs>
          <w:tab w:val="clear" w:pos="720"/>
        </w:tabs>
        <w:rPr>
          <w:rFonts w:eastAsia="SimSun"/>
          <w:color w:val="auto"/>
          <w:sz w:val="24"/>
          <w:lang w:eastAsia="zh-CN"/>
        </w:rPr>
      </w:pPr>
      <w:r w:rsidRPr="00145B4E">
        <w:rPr>
          <w:rFonts w:eastAsia="SimSun" w:hint="eastAsia"/>
          <w:color w:val="auto"/>
          <w:sz w:val="24"/>
          <w:lang w:eastAsia="zh-CN"/>
        </w:rPr>
        <w:t>下列缔约方代表</w:t>
      </w:r>
      <w:r w:rsidR="00145B4E" w:rsidRPr="00145B4E">
        <w:rPr>
          <w:rFonts w:eastAsia="SimSun" w:hint="eastAsia"/>
          <w:color w:val="auto"/>
          <w:sz w:val="24"/>
          <w:lang w:eastAsia="zh-CN"/>
        </w:rPr>
        <w:t>在第</w:t>
      </w:r>
      <w:r w:rsidR="00145B4E" w:rsidRPr="00145B4E">
        <w:rPr>
          <w:rFonts w:eastAsia="SimSun"/>
          <w:color w:val="auto"/>
          <w:sz w:val="24"/>
          <w:lang w:eastAsia="zh-CN"/>
        </w:rPr>
        <w:t>7</w:t>
      </w:r>
      <w:r w:rsidR="009A4707">
        <w:rPr>
          <w:rFonts w:eastAsia="SimSun" w:hint="eastAsia"/>
          <w:color w:val="auto"/>
          <w:sz w:val="24"/>
          <w:lang w:eastAsia="zh-CN"/>
        </w:rPr>
        <w:t>场全体会议</w:t>
      </w:r>
      <w:r w:rsidR="00145B4E" w:rsidRPr="00145B4E">
        <w:rPr>
          <w:rFonts w:eastAsia="SimSun" w:hint="eastAsia"/>
          <w:color w:val="auto"/>
          <w:sz w:val="24"/>
          <w:lang w:eastAsia="zh-CN"/>
        </w:rPr>
        <w:t>上</w:t>
      </w:r>
      <w:r w:rsidR="00145B4E">
        <w:rPr>
          <w:rFonts w:eastAsia="SimSun" w:hint="eastAsia"/>
          <w:color w:val="auto"/>
          <w:sz w:val="24"/>
          <w:lang w:eastAsia="zh-CN"/>
        </w:rPr>
        <w:t>发了言：</w:t>
      </w:r>
      <w:r w:rsidR="00145B4E" w:rsidRPr="00145B4E">
        <w:rPr>
          <w:rFonts w:eastAsia="SimSun" w:hint="eastAsia"/>
          <w:color w:val="auto"/>
          <w:sz w:val="24"/>
          <w:lang w:eastAsia="zh-CN"/>
        </w:rPr>
        <w:t>刚果民主共和国、俄罗斯联邦</w:t>
      </w:r>
      <w:r w:rsidR="00145B4E">
        <w:rPr>
          <w:rFonts w:eastAsia="SimSun" w:hint="eastAsia"/>
          <w:color w:val="auto"/>
          <w:sz w:val="24"/>
          <w:lang w:eastAsia="zh-CN"/>
        </w:rPr>
        <w:t>、</w:t>
      </w:r>
      <w:r w:rsidR="00145B4E" w:rsidRPr="00145B4E">
        <w:rPr>
          <w:rFonts w:eastAsia="SimSun" w:hint="eastAsia"/>
          <w:color w:val="auto"/>
          <w:sz w:val="24"/>
          <w:lang w:eastAsia="zh-CN"/>
        </w:rPr>
        <w:t>乌</w:t>
      </w:r>
      <w:r>
        <w:rPr>
          <w:rFonts w:eastAsia="SimSun" w:hint="eastAsia"/>
          <w:color w:val="auto"/>
          <w:sz w:val="24"/>
          <w:lang w:eastAsia="zh-CN"/>
        </w:rPr>
        <w:t xml:space="preserve"> </w:t>
      </w:r>
      <w:r>
        <w:rPr>
          <w:rFonts w:eastAsia="SimSun"/>
          <w:color w:val="auto"/>
          <w:sz w:val="24"/>
          <w:lang w:eastAsia="zh-CN"/>
        </w:rPr>
        <w:t xml:space="preserve">       </w:t>
      </w:r>
      <w:r w:rsidR="00145B4E" w:rsidRPr="00145B4E">
        <w:rPr>
          <w:rFonts w:eastAsia="SimSun" w:hint="eastAsia"/>
          <w:color w:val="auto"/>
          <w:sz w:val="24"/>
          <w:lang w:eastAsia="zh-CN"/>
        </w:rPr>
        <w:t>克兰。</w:t>
      </w:r>
    </w:p>
    <w:p w14:paraId="4F9AA0FE" w14:textId="4C097793" w:rsidR="00D874EE" w:rsidRPr="00D874EE" w:rsidRDefault="00145B4E" w:rsidP="00145B4E">
      <w:pPr>
        <w:pStyle w:val="Para1"/>
        <w:tabs>
          <w:tab w:val="clear" w:pos="720"/>
        </w:tabs>
        <w:rPr>
          <w:rFonts w:eastAsia="SimSun"/>
          <w:color w:val="auto"/>
          <w:sz w:val="24"/>
          <w:lang w:eastAsia="zh-CN"/>
        </w:rPr>
      </w:pPr>
      <w:r w:rsidRPr="00145B4E">
        <w:rPr>
          <w:rFonts w:eastAsia="SimSun" w:hint="eastAsia"/>
          <w:color w:val="auto"/>
          <w:sz w:val="24"/>
          <w:lang w:eastAsia="zh-CN"/>
        </w:rPr>
        <w:t>俄罗斯联邦和乌克兰的代表行使答辩权再次发言。</w:t>
      </w:r>
    </w:p>
    <w:p w14:paraId="7A1F1F50" w14:textId="29A93C1B"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29.  </w:t>
      </w:r>
      <w:r w:rsidR="002F1B5C">
        <w:rPr>
          <w:rFonts w:eastAsia="SimSun" w:hint="eastAsia"/>
          <w:b/>
          <w:snapToGrid w:val="0"/>
          <w:kern w:val="22"/>
          <w:sz w:val="24"/>
          <w:lang w:eastAsia="zh-CN"/>
        </w:rPr>
        <w:t>通过</w:t>
      </w:r>
      <w:r w:rsidRPr="00D874EE">
        <w:rPr>
          <w:rFonts w:eastAsia="SimSun" w:hint="eastAsia"/>
          <w:b/>
          <w:snapToGrid w:val="0"/>
          <w:kern w:val="22"/>
          <w:sz w:val="24"/>
          <w:lang w:eastAsia="zh-CN"/>
        </w:rPr>
        <w:t>报告</w:t>
      </w:r>
    </w:p>
    <w:p w14:paraId="1701479C" w14:textId="2866D79B"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19052E">
        <w:rPr>
          <w:rFonts w:ascii="SimSun" w:eastAsia="SimSun" w:hAnsi="SimSun" w:cs="Microsoft YaHei" w:hint="eastAsia"/>
          <w:color w:val="auto"/>
          <w:sz w:val="24"/>
          <w:lang w:val="en-US" w:eastAsia="zh-CN"/>
        </w:rPr>
        <w:t>由于本报告议程项目</w:t>
      </w:r>
      <w:r w:rsidRPr="00D874EE">
        <w:rPr>
          <w:rFonts w:eastAsia="SimSun"/>
          <w:color w:val="auto"/>
          <w:sz w:val="24"/>
          <w:lang w:eastAsia="zh-CN"/>
        </w:rPr>
        <w:t>2A</w:t>
      </w:r>
      <w:r w:rsidRPr="00D874EE">
        <w:rPr>
          <w:rFonts w:eastAsia="SimSun" w:hint="eastAsia"/>
          <w:color w:val="auto"/>
          <w:sz w:val="24"/>
          <w:lang w:eastAsia="zh-CN"/>
        </w:rPr>
        <w:t>和</w:t>
      </w:r>
      <w:r w:rsidRPr="00D874EE">
        <w:rPr>
          <w:rFonts w:eastAsia="SimSun"/>
          <w:color w:val="auto"/>
          <w:sz w:val="24"/>
          <w:lang w:eastAsia="zh-CN"/>
        </w:rPr>
        <w:t>30</w:t>
      </w:r>
      <w:r w:rsidRPr="00D874EE">
        <w:rPr>
          <w:rFonts w:eastAsia="SimSun" w:hint="eastAsia"/>
          <w:color w:val="auto"/>
          <w:sz w:val="24"/>
          <w:lang w:eastAsia="zh-CN"/>
        </w:rPr>
        <w:t>下所述会议暂停情况，缔约方大会</w:t>
      </w:r>
      <w:r w:rsidR="00145B4E" w:rsidRPr="00145B4E">
        <w:rPr>
          <w:rFonts w:eastAsia="SimSun" w:hint="eastAsia"/>
          <w:color w:val="auto"/>
          <w:sz w:val="24"/>
          <w:lang w:eastAsia="zh-CN"/>
        </w:rPr>
        <w:t>复会后才</w:t>
      </w:r>
      <w:r w:rsidRPr="00D874EE">
        <w:rPr>
          <w:rFonts w:eastAsia="SimSun" w:hint="eastAsia"/>
          <w:color w:val="auto"/>
          <w:sz w:val="24"/>
          <w:lang w:eastAsia="zh-CN"/>
        </w:rPr>
        <w:t>审议项</w:t>
      </w:r>
      <w:r w:rsidR="00094E80">
        <w:rPr>
          <w:rFonts w:eastAsia="SimSun" w:hint="eastAsia"/>
          <w:color w:val="auto"/>
          <w:sz w:val="24"/>
          <w:lang w:eastAsia="zh-CN"/>
        </w:rPr>
        <w:t xml:space="preserve"> </w:t>
      </w:r>
      <w:r w:rsidR="00094E80">
        <w:rPr>
          <w:rFonts w:eastAsia="SimSun"/>
          <w:color w:val="auto"/>
          <w:sz w:val="24"/>
          <w:lang w:eastAsia="zh-CN"/>
        </w:rPr>
        <w:t xml:space="preserve">       </w:t>
      </w:r>
      <w:r w:rsidRPr="00D874EE">
        <w:rPr>
          <w:rFonts w:eastAsia="SimSun" w:hint="eastAsia"/>
          <w:color w:val="auto"/>
          <w:sz w:val="24"/>
          <w:lang w:eastAsia="zh-CN"/>
        </w:rPr>
        <w:t>目</w:t>
      </w:r>
      <w:r w:rsidRPr="00D874EE">
        <w:rPr>
          <w:rFonts w:eastAsia="SimSun"/>
          <w:color w:val="auto"/>
          <w:sz w:val="24"/>
          <w:lang w:eastAsia="zh-CN"/>
        </w:rPr>
        <w:t>29</w:t>
      </w:r>
      <w:r w:rsidRPr="00D874EE">
        <w:rPr>
          <w:rFonts w:eastAsia="SimSun" w:hint="eastAsia"/>
          <w:color w:val="auto"/>
          <w:sz w:val="24"/>
          <w:lang w:eastAsia="zh-CN"/>
        </w:rPr>
        <w:t>。</w:t>
      </w:r>
    </w:p>
    <w:p w14:paraId="2724F5C7" w14:textId="77777777" w:rsidR="00D874EE" w:rsidRPr="00D874EE" w:rsidRDefault="00D874EE" w:rsidP="003F095E">
      <w:pPr>
        <w:pStyle w:val="ListParagraph"/>
        <w:numPr>
          <w:ilvl w:val="0"/>
          <w:numId w:val="0"/>
        </w:numPr>
        <w:snapToGrid w:val="0"/>
        <w:spacing w:before="120" w:after="120"/>
        <w:contextualSpacing w:val="0"/>
        <w:jc w:val="left"/>
        <w:rPr>
          <w:rFonts w:eastAsia="SimSun"/>
          <w:snapToGrid w:val="0"/>
          <w:kern w:val="22"/>
          <w:sz w:val="24"/>
          <w:lang w:eastAsia="zh-CN"/>
        </w:rPr>
      </w:pPr>
      <w:r w:rsidRPr="00D874EE">
        <w:rPr>
          <w:rFonts w:ascii="KaiTi" w:eastAsia="KaiTi" w:hAnsi="KaiTi" w:hint="eastAsia"/>
          <w:sz w:val="24"/>
          <w:lang w:val="en-US" w:eastAsia="zh-CN"/>
        </w:rPr>
        <w:t>第二</w:t>
      </w:r>
      <w:r w:rsidRPr="00D874EE">
        <w:rPr>
          <w:rFonts w:ascii="KaiTi" w:eastAsia="KaiTi" w:hAnsi="KaiTi" w:cs="Microsoft YaHei" w:hint="eastAsia"/>
          <w:sz w:val="24"/>
          <w:lang w:val="en-US" w:eastAsia="zh-CN"/>
        </w:rPr>
        <w:t>阶段会议续会</w:t>
      </w:r>
    </w:p>
    <w:p w14:paraId="095128F7" w14:textId="027AF322" w:rsidR="00145B4E" w:rsidRPr="00145B4E" w:rsidRDefault="00094E80" w:rsidP="00145B4E">
      <w:pPr>
        <w:pStyle w:val="Para1"/>
        <w:tabs>
          <w:tab w:val="clear" w:pos="720"/>
        </w:tabs>
        <w:rPr>
          <w:rFonts w:ascii="SimSun" w:eastAsia="SimSun" w:hAnsi="SimSun" w:cs="Microsoft YaHei"/>
          <w:color w:val="auto"/>
          <w:sz w:val="24"/>
          <w:lang w:val="en-US" w:eastAsia="zh-CN"/>
        </w:rPr>
      </w:pPr>
      <w:r w:rsidRPr="00145B4E">
        <w:rPr>
          <w:rFonts w:ascii="SimSun" w:eastAsia="SimSun" w:hAnsi="SimSun" w:cs="Microsoft YaHei"/>
          <w:color w:val="auto"/>
          <w:sz w:val="24"/>
          <w:lang w:val="en-US" w:eastAsia="zh-CN"/>
        </w:rPr>
        <w:t>缔约方</w:t>
      </w:r>
      <w:r>
        <w:rPr>
          <w:rFonts w:ascii="SimSun" w:eastAsia="SimSun" w:hAnsi="SimSun" w:cs="Microsoft YaHei" w:hint="eastAsia"/>
          <w:color w:val="auto"/>
          <w:sz w:val="24"/>
          <w:lang w:val="en-US" w:eastAsia="zh-CN"/>
        </w:rPr>
        <w:t>大会</w:t>
      </w:r>
      <w:r w:rsidR="00145B4E" w:rsidRPr="00145B4E">
        <w:rPr>
          <w:rFonts w:ascii="SimSun" w:eastAsia="SimSun" w:hAnsi="SimSun" w:cs="Microsoft YaHei"/>
          <w:color w:val="auto"/>
          <w:sz w:val="24"/>
          <w:lang w:val="en-US" w:eastAsia="zh-CN"/>
        </w:rPr>
        <w:t>第7</w:t>
      </w:r>
      <w:r w:rsidR="009A4707">
        <w:rPr>
          <w:rFonts w:ascii="SimSun" w:eastAsia="SimSun" w:hAnsi="SimSun" w:cs="Microsoft YaHei"/>
          <w:color w:val="auto"/>
          <w:sz w:val="24"/>
          <w:lang w:val="en-US" w:eastAsia="zh-CN"/>
        </w:rPr>
        <w:t>场全体会议</w:t>
      </w:r>
      <w:r w:rsidR="00145B4E" w:rsidRPr="00145B4E">
        <w:rPr>
          <w:rFonts w:ascii="SimSun" w:eastAsia="SimSun" w:hAnsi="SimSun" w:cs="Microsoft YaHei"/>
          <w:color w:val="auto"/>
          <w:sz w:val="24"/>
          <w:lang w:val="en-US" w:eastAsia="zh-CN"/>
        </w:rPr>
        <w:t>审议了报告员提交的</w:t>
      </w:r>
      <w:r w:rsidR="00145B4E">
        <w:rPr>
          <w:rFonts w:ascii="SimSun" w:eastAsia="SimSun" w:hAnsi="SimSun" w:cs="Microsoft YaHei" w:hint="eastAsia"/>
          <w:color w:val="auto"/>
          <w:sz w:val="24"/>
          <w:lang w:val="en-US" w:eastAsia="zh-CN"/>
        </w:rPr>
        <w:t>第二阶段</w:t>
      </w:r>
      <w:r w:rsidR="00145B4E" w:rsidRPr="00145B4E">
        <w:rPr>
          <w:rFonts w:ascii="SimSun" w:eastAsia="SimSun" w:hAnsi="SimSun" w:cs="Microsoft YaHei"/>
          <w:color w:val="auto"/>
          <w:sz w:val="24"/>
          <w:lang w:val="en-US" w:eastAsia="zh-CN"/>
        </w:rPr>
        <w:t>会议</w:t>
      </w:r>
      <w:r w:rsidR="00145B4E">
        <w:rPr>
          <w:rFonts w:ascii="SimSun" w:eastAsia="SimSun" w:hAnsi="SimSun" w:cs="Microsoft YaHei" w:hint="eastAsia"/>
          <w:color w:val="auto"/>
          <w:sz w:val="24"/>
          <w:lang w:val="en-US" w:eastAsia="zh-CN"/>
        </w:rPr>
        <w:t>的</w:t>
      </w:r>
      <w:r w:rsidR="00145B4E" w:rsidRPr="00145B4E">
        <w:rPr>
          <w:rFonts w:ascii="SimSun" w:eastAsia="SimSun" w:hAnsi="SimSun" w:cs="Microsoft YaHei"/>
          <w:color w:val="auto"/>
          <w:sz w:val="24"/>
          <w:lang w:val="en-US" w:eastAsia="zh-CN"/>
        </w:rPr>
        <w:t>报告</w:t>
      </w:r>
      <w:r w:rsidR="00145B4E">
        <w:rPr>
          <w:rFonts w:ascii="SimSun" w:eastAsia="SimSun" w:hAnsi="SimSun" w:cs="Microsoft YaHei" w:hint="eastAsia"/>
          <w:color w:val="auto"/>
          <w:sz w:val="24"/>
          <w:lang w:val="en-US" w:eastAsia="zh-CN"/>
        </w:rPr>
        <w:t>草案</w:t>
      </w:r>
      <w:r w:rsidR="00145B4E" w:rsidRPr="00145B4E">
        <w:rPr>
          <w:rFonts w:eastAsia="SimSun"/>
          <w:color w:val="auto"/>
          <w:sz w:val="24"/>
          <w:lang w:val="en-US" w:eastAsia="zh-CN"/>
        </w:rPr>
        <w:t>(CBD/COP/15/Part-II/L.1/Rev.2)</w:t>
      </w:r>
      <w:r w:rsidR="00145B4E" w:rsidRPr="00145B4E">
        <w:rPr>
          <w:rFonts w:eastAsia="SimSun"/>
          <w:color w:val="auto"/>
          <w:sz w:val="24"/>
          <w:lang w:val="en-US" w:eastAsia="zh-CN"/>
        </w:rPr>
        <w:t>。</w:t>
      </w:r>
    </w:p>
    <w:p w14:paraId="099D3F5C" w14:textId="2550CDC6" w:rsidR="00145B4E" w:rsidRPr="00145B4E" w:rsidRDefault="00145B4E" w:rsidP="00145B4E">
      <w:pPr>
        <w:pStyle w:val="Para1"/>
        <w:tabs>
          <w:tab w:val="clear" w:pos="720"/>
        </w:tabs>
        <w:rPr>
          <w:rFonts w:ascii="SimSun" w:eastAsia="SimSun" w:hAnsi="SimSun" w:cs="Microsoft YaHei"/>
          <w:color w:val="auto"/>
          <w:sz w:val="24"/>
          <w:lang w:val="en-US" w:eastAsia="zh-CN"/>
        </w:rPr>
      </w:pPr>
      <w:r w:rsidRPr="00145B4E">
        <w:rPr>
          <w:rFonts w:ascii="SimSun" w:eastAsia="SimSun" w:hAnsi="SimSun" w:cs="Microsoft YaHei"/>
          <w:color w:val="auto"/>
          <w:sz w:val="24"/>
          <w:lang w:val="en-US" w:eastAsia="zh-CN"/>
        </w:rPr>
        <w:t>下列缔约方代表</w:t>
      </w:r>
      <w:r>
        <w:rPr>
          <w:rFonts w:ascii="SimSun" w:eastAsia="SimSun" w:hAnsi="SimSun" w:cs="Microsoft YaHei" w:hint="eastAsia"/>
          <w:color w:val="auto"/>
          <w:sz w:val="24"/>
          <w:lang w:val="en-US" w:eastAsia="zh-CN"/>
        </w:rPr>
        <w:t>发了言：</w:t>
      </w:r>
      <w:r w:rsidRPr="00145B4E">
        <w:rPr>
          <w:rFonts w:ascii="SimSun" w:eastAsia="SimSun" w:hAnsi="SimSun" w:cs="Microsoft YaHei"/>
          <w:color w:val="auto"/>
          <w:sz w:val="24"/>
          <w:lang w:val="en-US" w:eastAsia="zh-CN"/>
        </w:rPr>
        <w:t>喀麦隆、捷克、刚果民主共和国、爱沙尼亚、格鲁吉亚、匈牙利、俄罗斯联邦</w:t>
      </w:r>
      <w:r>
        <w:rPr>
          <w:rFonts w:ascii="SimSun" w:eastAsia="SimSun" w:hAnsi="SimSun" w:cs="Microsoft YaHei" w:hint="eastAsia"/>
          <w:color w:val="auto"/>
          <w:sz w:val="24"/>
          <w:lang w:val="en-US" w:eastAsia="zh-CN"/>
        </w:rPr>
        <w:t>、</w:t>
      </w:r>
      <w:r w:rsidRPr="00145B4E">
        <w:rPr>
          <w:rFonts w:ascii="SimSun" w:eastAsia="SimSun" w:hAnsi="SimSun" w:cs="Microsoft YaHei"/>
          <w:color w:val="auto"/>
          <w:sz w:val="24"/>
          <w:lang w:val="en-US" w:eastAsia="zh-CN"/>
        </w:rPr>
        <w:t>西班牙(代表欧洲联盟及其27个成员国)。</w:t>
      </w:r>
    </w:p>
    <w:p w14:paraId="4FF59F6B" w14:textId="7BBE89A9" w:rsidR="00D874EE" w:rsidRPr="00D874EE" w:rsidRDefault="00145B4E" w:rsidP="00145B4E">
      <w:pPr>
        <w:pStyle w:val="Para1"/>
        <w:tabs>
          <w:tab w:val="clear" w:pos="720"/>
        </w:tabs>
        <w:rPr>
          <w:rFonts w:eastAsia="SimSun"/>
          <w:color w:val="auto"/>
          <w:sz w:val="24"/>
          <w:lang w:eastAsia="zh-CN"/>
        </w:rPr>
      </w:pPr>
      <w:r w:rsidRPr="00145B4E">
        <w:rPr>
          <w:rFonts w:ascii="SimSun" w:eastAsia="SimSun" w:hAnsi="SimSun" w:cs="Microsoft YaHei"/>
          <w:color w:val="auto"/>
          <w:sz w:val="24"/>
          <w:lang w:val="en-US" w:eastAsia="zh-CN"/>
        </w:rPr>
        <w:t>缔约方</w:t>
      </w:r>
      <w:r>
        <w:rPr>
          <w:rFonts w:ascii="SimSun" w:eastAsia="SimSun" w:hAnsi="SimSun" w:cs="Microsoft YaHei" w:hint="eastAsia"/>
          <w:color w:val="auto"/>
          <w:sz w:val="24"/>
          <w:lang w:val="en-US" w:eastAsia="zh-CN"/>
        </w:rPr>
        <w:t>大会</w:t>
      </w:r>
      <w:r w:rsidR="002F1B5C">
        <w:rPr>
          <w:rFonts w:ascii="SimSun" w:eastAsia="SimSun" w:hAnsi="SimSun" w:cs="Microsoft YaHei"/>
          <w:color w:val="auto"/>
          <w:sz w:val="24"/>
          <w:lang w:val="en-US" w:eastAsia="zh-CN"/>
        </w:rPr>
        <w:t>通过了</w:t>
      </w:r>
      <w:r w:rsidRPr="00145B4E">
        <w:rPr>
          <w:rFonts w:ascii="SimSun" w:eastAsia="SimSun" w:hAnsi="SimSun" w:cs="Microsoft YaHei"/>
          <w:color w:val="auto"/>
          <w:sz w:val="24"/>
          <w:lang w:val="en-US" w:eastAsia="zh-CN"/>
        </w:rPr>
        <w:t>了经口头修正的报告草案，但有一项谅解，即委托报告员</w:t>
      </w:r>
      <w:r w:rsidRPr="00145B4E">
        <w:rPr>
          <w:rFonts w:eastAsia="SimSun"/>
          <w:color w:val="auto"/>
          <w:sz w:val="24"/>
          <w:lang w:eastAsia="zh-CN"/>
        </w:rPr>
        <w:t>完成报告的定稿。</w:t>
      </w:r>
    </w:p>
    <w:p w14:paraId="1CF1BAB1" w14:textId="77777777" w:rsidR="00D874EE" w:rsidRPr="00D874EE" w:rsidRDefault="00D874EE" w:rsidP="00D874EE">
      <w:pPr>
        <w:keepNext/>
        <w:suppressLineNumbers/>
        <w:suppressAutoHyphens/>
        <w:kinsoku w:val="0"/>
        <w:overflowPunct w:val="0"/>
        <w:autoSpaceDE w:val="0"/>
        <w:autoSpaceDN w:val="0"/>
        <w:adjustRightInd w:val="0"/>
        <w:snapToGrid w:val="0"/>
        <w:spacing w:before="240" w:after="120"/>
        <w:jc w:val="center"/>
        <w:outlineLvl w:val="0"/>
        <w:rPr>
          <w:rFonts w:eastAsia="SimSun"/>
          <w:b/>
          <w:snapToGrid w:val="0"/>
          <w:kern w:val="22"/>
          <w:sz w:val="24"/>
          <w:lang w:eastAsia="zh-CN"/>
        </w:rPr>
      </w:pPr>
      <w:r w:rsidRPr="00D874EE">
        <w:rPr>
          <w:rFonts w:eastAsia="SimSun" w:hint="eastAsia"/>
          <w:b/>
          <w:snapToGrid w:val="0"/>
          <w:kern w:val="22"/>
          <w:sz w:val="24"/>
          <w:lang w:eastAsia="zh-CN"/>
        </w:rPr>
        <w:t>项目</w:t>
      </w:r>
      <w:r w:rsidRPr="00D874EE">
        <w:rPr>
          <w:rFonts w:eastAsia="SimSun"/>
          <w:b/>
          <w:snapToGrid w:val="0"/>
          <w:kern w:val="22"/>
          <w:sz w:val="24"/>
          <w:lang w:eastAsia="zh-CN"/>
        </w:rPr>
        <w:t xml:space="preserve">30.  </w:t>
      </w:r>
      <w:r w:rsidRPr="00D874EE">
        <w:rPr>
          <w:rFonts w:eastAsia="SimSun" w:hint="eastAsia"/>
          <w:b/>
          <w:snapToGrid w:val="0"/>
          <w:kern w:val="22"/>
          <w:sz w:val="24"/>
          <w:lang w:eastAsia="zh-CN"/>
        </w:rPr>
        <w:t>会议闭幕</w:t>
      </w:r>
      <w:r w:rsidRPr="00D874EE">
        <w:rPr>
          <w:rFonts w:eastAsia="SimSun" w:hint="eastAsia"/>
          <w:b/>
          <w:snapToGrid w:val="0"/>
          <w:kern w:val="22"/>
          <w:sz w:val="24"/>
          <w:lang w:eastAsia="zh-CN"/>
        </w:rPr>
        <w:t xml:space="preserve"> </w:t>
      </w:r>
    </w:p>
    <w:p w14:paraId="0093E495" w14:textId="16862D0B" w:rsidR="00D874EE" w:rsidRPr="00D874EE" w:rsidRDefault="00D874EE" w:rsidP="0019052E">
      <w:pPr>
        <w:pStyle w:val="Para1"/>
        <w:tabs>
          <w:tab w:val="clear" w:pos="720"/>
        </w:tabs>
        <w:rPr>
          <w:rFonts w:eastAsia="SimSun"/>
          <w:color w:val="auto"/>
          <w:sz w:val="24"/>
          <w:lang w:eastAsia="zh-CN"/>
        </w:rPr>
      </w:pPr>
      <w:r w:rsidRPr="00D874EE">
        <w:rPr>
          <w:rFonts w:eastAsia="SimSun"/>
          <w:color w:val="auto"/>
          <w:sz w:val="24"/>
          <w:lang w:eastAsia="zh-CN"/>
        </w:rPr>
        <w:t xml:space="preserve"> </w:t>
      </w:r>
      <w:r w:rsidRPr="00D874EE">
        <w:rPr>
          <w:rFonts w:eastAsia="SimSun" w:hint="eastAsia"/>
          <w:color w:val="auto"/>
          <w:sz w:val="24"/>
          <w:lang w:eastAsia="zh-CN"/>
        </w:rPr>
        <w:t>如议程项目</w:t>
      </w:r>
      <w:r w:rsidRPr="00D874EE">
        <w:rPr>
          <w:rFonts w:eastAsia="SimSun"/>
          <w:color w:val="auto"/>
          <w:sz w:val="24"/>
          <w:lang w:eastAsia="zh-CN"/>
        </w:rPr>
        <w:t>2A</w:t>
      </w:r>
      <w:r w:rsidRPr="00D874EE">
        <w:rPr>
          <w:rFonts w:eastAsia="SimSun" w:hint="eastAsia"/>
          <w:color w:val="auto"/>
          <w:sz w:val="24"/>
          <w:lang w:eastAsia="zh-CN"/>
        </w:rPr>
        <w:t>所示，未能在第</w:t>
      </w:r>
      <w:r w:rsidRPr="00D874EE">
        <w:rPr>
          <w:rFonts w:eastAsia="SimSun" w:hint="eastAsia"/>
          <w:color w:val="auto"/>
          <w:sz w:val="24"/>
          <w:lang w:eastAsia="zh-CN"/>
        </w:rPr>
        <w:t>5</w:t>
      </w:r>
      <w:r w:rsidR="009A4707">
        <w:rPr>
          <w:rFonts w:eastAsia="SimSun" w:hint="eastAsia"/>
          <w:color w:val="auto"/>
          <w:sz w:val="24"/>
          <w:lang w:eastAsia="zh-CN"/>
        </w:rPr>
        <w:t>场全体会议</w:t>
      </w:r>
      <w:r w:rsidRPr="00D874EE">
        <w:rPr>
          <w:rFonts w:eastAsia="SimSun" w:hint="eastAsia"/>
          <w:color w:val="auto"/>
          <w:sz w:val="24"/>
          <w:lang w:eastAsia="zh-CN"/>
        </w:rPr>
        <w:t>上举行主席团成员选举并结束缔约方大会第十五届会议第二阶段会议。</w:t>
      </w:r>
    </w:p>
    <w:p w14:paraId="44B4D828" w14:textId="77777777"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因此，主席提议暂停缔约方大会第十五届会议，以便各缔约方在日后召开的续会上解决在主席团成员选举上的分歧，并请会议主席团成员和其他机构的主席团成员留任至续会结束。没有任何缔约方表示不同意见。</w:t>
      </w:r>
    </w:p>
    <w:p w14:paraId="68D560EE" w14:textId="1B3BE20D" w:rsidR="00D874EE" w:rsidRPr="00D874EE" w:rsidRDefault="00D874EE" w:rsidP="0019052E">
      <w:pPr>
        <w:pStyle w:val="Para1"/>
        <w:tabs>
          <w:tab w:val="clear" w:pos="720"/>
        </w:tabs>
        <w:rPr>
          <w:rFonts w:eastAsia="SimSun"/>
          <w:color w:val="auto"/>
          <w:sz w:val="24"/>
          <w:lang w:eastAsia="zh-CN"/>
        </w:rPr>
      </w:pPr>
      <w:r w:rsidRPr="00D874EE">
        <w:rPr>
          <w:rFonts w:eastAsia="SimSun" w:hint="eastAsia"/>
          <w:color w:val="auto"/>
          <w:sz w:val="24"/>
          <w:lang w:eastAsia="zh-CN"/>
        </w:rPr>
        <w:t>在按惯例</w:t>
      </w:r>
      <w:r w:rsidR="003E0E83">
        <w:rPr>
          <w:rFonts w:eastAsia="SimSun" w:hint="eastAsia"/>
          <w:color w:val="auto"/>
          <w:sz w:val="24"/>
          <w:lang w:eastAsia="zh-CN"/>
        </w:rPr>
        <w:t>互</w:t>
      </w:r>
      <w:r w:rsidRPr="00D874EE">
        <w:rPr>
          <w:rFonts w:eastAsia="SimSun" w:hint="eastAsia"/>
          <w:color w:val="auto"/>
          <w:sz w:val="24"/>
          <w:lang w:eastAsia="zh-CN"/>
        </w:rPr>
        <w:t>致敬意之后，主席于</w:t>
      </w:r>
      <w:r w:rsidRPr="00D874EE">
        <w:rPr>
          <w:rFonts w:eastAsia="SimSun"/>
          <w:color w:val="auto"/>
          <w:sz w:val="24"/>
          <w:lang w:eastAsia="zh-CN"/>
        </w:rPr>
        <w:t>2022</w:t>
      </w:r>
      <w:r w:rsidRPr="00D874EE">
        <w:rPr>
          <w:rFonts w:eastAsia="SimSun" w:hint="eastAsia"/>
          <w:color w:val="auto"/>
          <w:sz w:val="24"/>
          <w:lang w:eastAsia="zh-CN"/>
        </w:rPr>
        <w:t>年</w:t>
      </w:r>
      <w:r w:rsidRPr="00D874EE">
        <w:rPr>
          <w:rFonts w:eastAsia="SimSun"/>
          <w:color w:val="auto"/>
          <w:sz w:val="24"/>
          <w:lang w:eastAsia="zh-CN"/>
        </w:rPr>
        <w:t>12</w:t>
      </w:r>
      <w:r w:rsidRPr="00D874EE">
        <w:rPr>
          <w:rFonts w:eastAsia="SimSun" w:hint="eastAsia"/>
          <w:color w:val="auto"/>
          <w:sz w:val="24"/>
          <w:lang w:eastAsia="zh-CN"/>
        </w:rPr>
        <w:t>月</w:t>
      </w:r>
      <w:r w:rsidRPr="00D874EE">
        <w:rPr>
          <w:rFonts w:eastAsia="SimSun"/>
          <w:color w:val="auto"/>
          <w:sz w:val="24"/>
          <w:lang w:eastAsia="zh-CN"/>
        </w:rPr>
        <w:t>20</w:t>
      </w:r>
      <w:r w:rsidRPr="00D874EE">
        <w:rPr>
          <w:rFonts w:eastAsia="SimSun" w:hint="eastAsia"/>
          <w:color w:val="auto"/>
          <w:sz w:val="24"/>
          <w:lang w:eastAsia="zh-CN"/>
        </w:rPr>
        <w:t>日凌晨</w:t>
      </w:r>
      <w:r w:rsidRPr="00D874EE">
        <w:rPr>
          <w:rFonts w:eastAsia="SimSun"/>
          <w:color w:val="auto"/>
          <w:sz w:val="24"/>
          <w:lang w:eastAsia="zh-CN"/>
        </w:rPr>
        <w:t>1</w:t>
      </w:r>
      <w:r w:rsidRPr="00D874EE">
        <w:rPr>
          <w:rFonts w:eastAsia="SimSun" w:hint="eastAsia"/>
          <w:color w:val="auto"/>
          <w:sz w:val="24"/>
          <w:lang w:eastAsia="zh-CN"/>
        </w:rPr>
        <w:t>时宣布会议暂停。</w:t>
      </w:r>
    </w:p>
    <w:p w14:paraId="5CF46D11" w14:textId="77777777" w:rsidR="00D874EE" w:rsidRPr="00D874EE" w:rsidRDefault="00D874EE" w:rsidP="003F095E">
      <w:pPr>
        <w:pStyle w:val="ListParagraph"/>
        <w:numPr>
          <w:ilvl w:val="0"/>
          <w:numId w:val="0"/>
        </w:numPr>
        <w:snapToGrid w:val="0"/>
        <w:spacing w:before="120" w:after="120"/>
        <w:contextualSpacing w:val="0"/>
        <w:jc w:val="left"/>
        <w:rPr>
          <w:rFonts w:eastAsia="SimSun"/>
          <w:snapToGrid w:val="0"/>
          <w:kern w:val="22"/>
          <w:sz w:val="24"/>
          <w:lang w:eastAsia="zh-CN"/>
        </w:rPr>
      </w:pPr>
      <w:proofErr w:type="spellStart"/>
      <w:r w:rsidRPr="00D874EE">
        <w:rPr>
          <w:rFonts w:ascii="KaiTi" w:eastAsia="KaiTi" w:hAnsi="KaiTi" w:hint="eastAsia"/>
          <w:sz w:val="24"/>
          <w:lang w:val="en-US"/>
        </w:rPr>
        <w:lastRenderedPageBreak/>
        <w:t>第二</w:t>
      </w:r>
      <w:proofErr w:type="spellEnd"/>
      <w:r w:rsidRPr="00D874EE">
        <w:rPr>
          <w:rFonts w:ascii="KaiTi" w:eastAsia="KaiTi" w:hAnsi="KaiTi" w:cs="Microsoft YaHei" w:hint="eastAsia"/>
          <w:sz w:val="24"/>
          <w:lang w:val="en-US" w:eastAsia="zh-CN"/>
        </w:rPr>
        <w:t>阶段会议续会</w:t>
      </w:r>
    </w:p>
    <w:p w14:paraId="47D79ACF" w14:textId="767E580E" w:rsidR="00D874EE" w:rsidRPr="00384C63" w:rsidRDefault="003E0E83" w:rsidP="00384C63">
      <w:pPr>
        <w:pStyle w:val="Para1"/>
        <w:tabs>
          <w:tab w:val="clear" w:pos="720"/>
        </w:tabs>
        <w:rPr>
          <w:rFonts w:eastAsia="SimSun"/>
          <w:color w:val="auto"/>
          <w:sz w:val="24"/>
          <w:lang w:eastAsia="zh-CN"/>
        </w:rPr>
      </w:pPr>
      <w:r w:rsidRPr="003E0E83">
        <w:rPr>
          <w:rFonts w:eastAsia="SimSun"/>
          <w:color w:val="auto"/>
          <w:sz w:val="24"/>
          <w:lang w:val="en-US" w:eastAsia="zh-CN"/>
        </w:rPr>
        <w:t>在按惯例互致敬意后，会议于</w:t>
      </w:r>
      <w:r w:rsidRPr="003E0E83">
        <w:rPr>
          <w:rFonts w:eastAsia="SimSun"/>
          <w:color w:val="auto"/>
          <w:sz w:val="24"/>
          <w:lang w:val="en-US" w:eastAsia="zh-CN"/>
        </w:rPr>
        <w:t>2023</w:t>
      </w:r>
      <w:r w:rsidRPr="003E0E83">
        <w:rPr>
          <w:rFonts w:eastAsia="SimSun"/>
          <w:color w:val="auto"/>
          <w:sz w:val="24"/>
          <w:lang w:val="en-US" w:eastAsia="zh-CN"/>
        </w:rPr>
        <w:t>年</w:t>
      </w:r>
      <w:r w:rsidRPr="003E0E83">
        <w:rPr>
          <w:rFonts w:eastAsia="SimSun"/>
          <w:color w:val="auto"/>
          <w:sz w:val="24"/>
          <w:lang w:val="en-US" w:eastAsia="zh-CN"/>
        </w:rPr>
        <w:t>10</w:t>
      </w:r>
      <w:r w:rsidRPr="003E0E83">
        <w:rPr>
          <w:rFonts w:eastAsia="SimSun"/>
          <w:color w:val="auto"/>
          <w:sz w:val="24"/>
          <w:lang w:val="en-US" w:eastAsia="zh-CN"/>
        </w:rPr>
        <w:t>月</w:t>
      </w:r>
      <w:r w:rsidRPr="003E0E83">
        <w:rPr>
          <w:rFonts w:eastAsia="SimSun"/>
          <w:color w:val="auto"/>
          <w:sz w:val="24"/>
          <w:lang w:val="en-US" w:eastAsia="zh-CN"/>
        </w:rPr>
        <w:t>20</w:t>
      </w:r>
      <w:r w:rsidRPr="003E0E83">
        <w:rPr>
          <w:rFonts w:eastAsia="SimSun"/>
          <w:color w:val="auto"/>
          <w:sz w:val="24"/>
          <w:lang w:val="en-US" w:eastAsia="zh-CN"/>
        </w:rPr>
        <w:t>日下午</w:t>
      </w:r>
      <w:r w:rsidRPr="003E0E83">
        <w:rPr>
          <w:rFonts w:eastAsia="SimSun"/>
          <w:color w:val="auto"/>
          <w:sz w:val="24"/>
          <w:lang w:val="en-US" w:eastAsia="zh-CN"/>
        </w:rPr>
        <w:t>1</w:t>
      </w:r>
      <w:r w:rsidRPr="003E0E83">
        <w:rPr>
          <w:rFonts w:eastAsia="SimSun"/>
          <w:color w:val="auto"/>
          <w:sz w:val="24"/>
          <w:lang w:val="en-US" w:eastAsia="zh-CN"/>
        </w:rPr>
        <w:t>时</w:t>
      </w:r>
      <w:r w:rsidRPr="003E0E83">
        <w:rPr>
          <w:rFonts w:eastAsia="SimSun"/>
          <w:color w:val="auto"/>
          <w:sz w:val="24"/>
          <w:lang w:val="en-US" w:eastAsia="zh-CN"/>
        </w:rPr>
        <w:t>15</w:t>
      </w:r>
      <w:r w:rsidRPr="003E0E83">
        <w:rPr>
          <w:rFonts w:eastAsia="SimSun"/>
          <w:color w:val="auto"/>
          <w:sz w:val="24"/>
          <w:lang w:val="en-US" w:eastAsia="zh-CN"/>
        </w:rPr>
        <w:t>分宣布闭幕。</w:t>
      </w:r>
    </w:p>
    <w:p w14:paraId="23D44875" w14:textId="77777777" w:rsidR="00384C63" w:rsidRDefault="00384C63" w:rsidP="0019052E">
      <w:pPr>
        <w:snapToGrid w:val="0"/>
        <w:spacing w:before="120" w:after="120"/>
        <w:jc w:val="center"/>
        <w:rPr>
          <w:rFonts w:eastAsia="SimSun"/>
          <w:snapToGrid w:val="0"/>
          <w:kern w:val="22"/>
          <w:sz w:val="24"/>
          <w:lang w:eastAsia="zh-CN"/>
        </w:rPr>
      </w:pPr>
    </w:p>
    <w:p w14:paraId="723FEA25" w14:textId="6805066C" w:rsidR="00D874EE" w:rsidRPr="0019052E" w:rsidRDefault="00D874EE" w:rsidP="0019052E">
      <w:pPr>
        <w:snapToGrid w:val="0"/>
        <w:spacing w:before="120" w:after="120"/>
        <w:jc w:val="center"/>
        <w:rPr>
          <w:rFonts w:eastAsia="SimSun"/>
          <w:snapToGrid w:val="0"/>
          <w:kern w:val="22"/>
          <w:sz w:val="24"/>
          <w:lang w:eastAsia="zh-CN"/>
        </w:rPr>
      </w:pPr>
      <w:r w:rsidRPr="00D874EE">
        <w:rPr>
          <w:rFonts w:eastAsia="SimSun"/>
          <w:snapToGrid w:val="0"/>
          <w:kern w:val="22"/>
          <w:sz w:val="24"/>
          <w:lang w:eastAsia="zh-CN"/>
        </w:rPr>
        <w:t>__________</w:t>
      </w:r>
    </w:p>
    <w:sectPr w:rsidR="00D874EE" w:rsidRPr="0019052E" w:rsidSect="002F7B48">
      <w:footnotePr>
        <w:numRestart w:val="eachSect"/>
      </w:footnotePr>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BA22" w14:textId="77777777" w:rsidR="00B047E8" w:rsidRDefault="00B047E8" w:rsidP="00CF1848">
      <w:r>
        <w:separator/>
      </w:r>
    </w:p>
  </w:endnote>
  <w:endnote w:type="continuationSeparator" w:id="0">
    <w:p w14:paraId="38427FFD" w14:textId="77777777" w:rsidR="00B047E8" w:rsidRDefault="00B047E8" w:rsidP="00CF1848">
      <w:r>
        <w:continuationSeparator/>
      </w:r>
    </w:p>
  </w:endnote>
  <w:endnote w:type="continuationNotice" w:id="1">
    <w:p w14:paraId="079F86CB" w14:textId="77777777" w:rsidR="00B047E8" w:rsidRDefault="00B0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KaiTi_GB2312">
    <w:altName w:val="楷体_GB2312"/>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F743" w14:textId="77777777" w:rsidR="00360963" w:rsidRDefault="00360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27781" w14:textId="77777777" w:rsidR="00360963" w:rsidRDefault="00360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3C3F" w14:textId="77777777" w:rsidR="00360963" w:rsidRDefault="00360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4D934" w14:textId="77777777" w:rsidR="00B047E8" w:rsidRDefault="00B047E8" w:rsidP="00CF1848">
      <w:r>
        <w:separator/>
      </w:r>
    </w:p>
  </w:footnote>
  <w:footnote w:type="continuationSeparator" w:id="0">
    <w:p w14:paraId="2176DC3D" w14:textId="77777777" w:rsidR="00B047E8" w:rsidRDefault="00B047E8" w:rsidP="00CF1848">
      <w:r>
        <w:continuationSeparator/>
      </w:r>
    </w:p>
  </w:footnote>
  <w:footnote w:type="continuationNotice" w:id="1">
    <w:p w14:paraId="5F68E016" w14:textId="77777777" w:rsidR="00B047E8" w:rsidRDefault="00B047E8"/>
  </w:footnote>
  <w:footnote w:id="2">
    <w:p w14:paraId="7D937145" w14:textId="1FAAC756" w:rsidR="00344850" w:rsidRPr="00344850" w:rsidRDefault="00344850" w:rsidP="00344850">
      <w:pPr>
        <w:pStyle w:val="FootnoteText"/>
        <w:ind w:firstLine="0"/>
        <w:rPr>
          <w:rFonts w:eastAsia="SimSun"/>
          <w:sz w:val="20"/>
          <w:szCs w:val="20"/>
          <w:lang w:eastAsia="zh-CN"/>
        </w:rPr>
      </w:pPr>
      <w:r w:rsidRPr="00344850">
        <w:rPr>
          <w:rStyle w:val="FootnoteReference"/>
          <w:sz w:val="20"/>
          <w:szCs w:val="20"/>
        </w:rPr>
        <w:sym w:font="Symbol" w:char="F02A"/>
      </w:r>
      <w:r w:rsidRPr="00344850">
        <w:rPr>
          <w:sz w:val="20"/>
          <w:szCs w:val="20"/>
          <w:lang w:eastAsia="zh-CN"/>
        </w:rPr>
        <w:t xml:space="preserve">  </w:t>
      </w:r>
      <w:r w:rsidRPr="00344850">
        <w:rPr>
          <w:rFonts w:ascii="SimSun" w:eastAsia="SimSun" w:hAnsi="SimSun" w:cs="SimSun" w:hint="eastAsia"/>
          <w:sz w:val="20"/>
          <w:szCs w:val="20"/>
          <w:lang w:eastAsia="zh-CN"/>
        </w:rPr>
        <w:t>关于第</w:t>
      </w:r>
      <w:r w:rsidRPr="00344850">
        <w:rPr>
          <w:sz w:val="20"/>
          <w:szCs w:val="20"/>
          <w:lang w:eastAsia="zh-CN"/>
        </w:rPr>
        <w:t>15/1</w:t>
      </w:r>
      <w:r w:rsidRPr="00344850">
        <w:rPr>
          <w:rFonts w:ascii="SimSun" w:eastAsia="SimSun" w:hAnsi="SimSun" w:cs="SimSun" w:hint="eastAsia"/>
          <w:sz w:val="20"/>
          <w:szCs w:val="20"/>
          <w:lang w:eastAsia="zh-CN"/>
        </w:rPr>
        <w:t>号决定，见</w:t>
      </w:r>
      <w:r w:rsidRPr="00344850">
        <w:rPr>
          <w:sz w:val="20"/>
          <w:szCs w:val="20"/>
          <w:lang w:eastAsia="zh-CN"/>
        </w:rPr>
        <w:t>CBD/COP/15/4</w:t>
      </w:r>
      <w:r w:rsidR="009A408B">
        <w:rPr>
          <w:rFonts w:ascii="SimSun" w:eastAsia="SimSun" w:hAnsi="SimSun" w:cs="SimSun" w:hint="eastAsia"/>
          <w:sz w:val="20"/>
          <w:szCs w:val="20"/>
          <w:lang w:eastAsia="zh-CN"/>
        </w:rPr>
        <w:t>，</w:t>
      </w:r>
      <w:r w:rsidRPr="00344850">
        <w:rPr>
          <w:rFonts w:ascii="SimSun" w:eastAsia="SimSun" w:hAnsi="SimSun" w:cs="SimSun" w:hint="eastAsia"/>
          <w:sz w:val="20"/>
          <w:szCs w:val="20"/>
          <w:lang w:eastAsia="zh-CN"/>
        </w:rPr>
        <w:t>第一部分。</w:t>
      </w:r>
    </w:p>
  </w:footnote>
  <w:footnote w:id="3">
    <w:p w14:paraId="31AE4D09" w14:textId="3BDB938F" w:rsidR="00864683" w:rsidRPr="00291569" w:rsidRDefault="00864683" w:rsidP="00864683">
      <w:pPr>
        <w:pStyle w:val="FootnoteText"/>
        <w:ind w:firstLine="0"/>
        <w:rPr>
          <w:rFonts w:eastAsia="SimSun"/>
          <w:sz w:val="20"/>
          <w:szCs w:val="20"/>
          <w:lang w:eastAsia="zh-CN"/>
        </w:rPr>
      </w:pPr>
      <w:r w:rsidRPr="00291569">
        <w:rPr>
          <w:rStyle w:val="FootnoteReference"/>
          <w:rFonts w:eastAsia="SimSun"/>
          <w:sz w:val="20"/>
          <w:szCs w:val="20"/>
        </w:rPr>
        <w:sym w:font="Symbol" w:char="F02A"/>
      </w:r>
      <w:r w:rsidRPr="00291569">
        <w:rPr>
          <w:rFonts w:eastAsia="SimSun"/>
          <w:sz w:val="20"/>
          <w:szCs w:val="20"/>
          <w:lang w:eastAsia="zh-CN"/>
        </w:rPr>
        <w:t xml:space="preserve">  </w:t>
      </w:r>
      <w:r w:rsidRPr="00291569">
        <w:rPr>
          <w:rFonts w:eastAsia="SimSun"/>
          <w:sz w:val="20"/>
          <w:szCs w:val="20"/>
          <w:lang w:eastAsia="zh-CN"/>
        </w:rPr>
        <w:t>第</w:t>
      </w:r>
      <w:r w:rsidRPr="00291569">
        <w:rPr>
          <w:rFonts w:eastAsia="SimSun"/>
          <w:sz w:val="20"/>
          <w:szCs w:val="20"/>
          <w:lang w:eastAsia="zh-CN"/>
        </w:rPr>
        <w:t>15/1</w:t>
      </w:r>
      <w:r w:rsidRPr="00291569">
        <w:rPr>
          <w:rFonts w:eastAsia="SimSun"/>
          <w:sz w:val="20"/>
          <w:szCs w:val="20"/>
          <w:lang w:eastAsia="zh-CN"/>
        </w:rPr>
        <w:t>号决定（生物多样性公约、卡塔赫纳生物安全议定书、获取和惠益分享名古屋议定书</w:t>
      </w:r>
      <w:r w:rsidRPr="00291569">
        <w:rPr>
          <w:rFonts w:eastAsia="SimSun"/>
          <w:sz w:val="20"/>
          <w:szCs w:val="20"/>
          <w:lang w:eastAsia="zh-CN"/>
        </w:rPr>
        <w:t>2022</w:t>
      </w:r>
      <w:r w:rsidRPr="00291569">
        <w:rPr>
          <w:rFonts w:eastAsia="SimSun"/>
          <w:sz w:val="20"/>
          <w:szCs w:val="20"/>
          <w:lang w:eastAsia="zh-CN"/>
        </w:rPr>
        <w:t>年工作方案临时预算）于</w:t>
      </w:r>
      <w:r w:rsidRPr="00291569">
        <w:rPr>
          <w:rFonts w:eastAsia="SimSun"/>
          <w:sz w:val="20"/>
          <w:szCs w:val="20"/>
          <w:lang w:eastAsia="zh-CN"/>
        </w:rPr>
        <w:t>2021</w:t>
      </w:r>
      <w:r w:rsidRPr="00291569">
        <w:rPr>
          <w:rFonts w:eastAsia="SimSun"/>
          <w:sz w:val="20"/>
          <w:szCs w:val="20"/>
          <w:lang w:eastAsia="zh-CN"/>
        </w:rPr>
        <w:t>年</w:t>
      </w:r>
      <w:r w:rsidRPr="00291569">
        <w:rPr>
          <w:rFonts w:eastAsia="SimSun"/>
          <w:sz w:val="20"/>
          <w:szCs w:val="20"/>
          <w:lang w:eastAsia="zh-CN"/>
        </w:rPr>
        <w:t>10</w:t>
      </w:r>
      <w:r w:rsidRPr="00291569">
        <w:rPr>
          <w:rFonts w:eastAsia="SimSun"/>
          <w:sz w:val="20"/>
          <w:szCs w:val="20"/>
          <w:lang w:eastAsia="zh-CN"/>
        </w:rPr>
        <w:t>月</w:t>
      </w:r>
      <w:r w:rsidRPr="00291569">
        <w:rPr>
          <w:rFonts w:eastAsia="SimSun"/>
          <w:sz w:val="20"/>
          <w:szCs w:val="20"/>
          <w:lang w:eastAsia="zh-CN"/>
        </w:rPr>
        <w:t>15</w:t>
      </w:r>
      <w:r w:rsidRPr="00291569">
        <w:rPr>
          <w:rFonts w:eastAsia="SimSun"/>
          <w:sz w:val="20"/>
          <w:szCs w:val="20"/>
          <w:lang w:eastAsia="zh-CN"/>
        </w:rPr>
        <w:t>日在缔约方大会第十五届会议第一阶段会议期间通过，因此被列入相应报告</w:t>
      </w:r>
      <w:r w:rsidRPr="00291569">
        <w:rPr>
          <w:rFonts w:eastAsia="SimSun"/>
          <w:sz w:val="20"/>
          <w:szCs w:val="20"/>
          <w:lang w:eastAsia="zh-CN"/>
        </w:rPr>
        <w:t>(CBD/COP/15/4)</w:t>
      </w:r>
      <w:r w:rsidRPr="00291569">
        <w:rPr>
          <w:rFonts w:eastAsia="SimSun"/>
          <w:sz w:val="20"/>
          <w:szCs w:val="20"/>
          <w:lang w:eastAsia="zh-CN"/>
        </w:rPr>
        <w:t>。</w:t>
      </w:r>
    </w:p>
  </w:footnote>
  <w:footnote w:id="4">
    <w:p w14:paraId="7AE15FF6" w14:textId="77777777" w:rsidR="002350F8" w:rsidRPr="00291569" w:rsidRDefault="002350F8" w:rsidP="002E67AE">
      <w:pPr>
        <w:pStyle w:val="FootnoteText"/>
        <w:suppressLineNumbers/>
        <w:tabs>
          <w:tab w:val="left" w:pos="360"/>
        </w:tabs>
        <w:suppressAutoHyphens/>
        <w:adjustRightInd w:val="0"/>
        <w:snapToGrid w:val="0"/>
        <w:ind w:firstLine="0"/>
        <w:jc w:val="left"/>
        <w:rPr>
          <w:rFonts w:eastAsia="SimSun"/>
          <w:kern w:val="18"/>
          <w:sz w:val="20"/>
          <w:szCs w:val="20"/>
          <w:lang w:eastAsia="zh-CN"/>
        </w:rPr>
      </w:pPr>
      <w:r w:rsidRPr="00291569">
        <w:rPr>
          <w:rStyle w:val="FootnoteReference"/>
          <w:rFonts w:eastAsia="SimSun"/>
          <w:kern w:val="18"/>
          <w:sz w:val="20"/>
          <w:szCs w:val="20"/>
        </w:rPr>
        <w:footnoteRef/>
      </w:r>
      <w:r w:rsidRPr="00291569">
        <w:rPr>
          <w:rFonts w:eastAsia="SimSun"/>
          <w:kern w:val="18"/>
          <w:sz w:val="20"/>
          <w:szCs w:val="20"/>
          <w:vertAlign w:val="superscript"/>
          <w:lang w:eastAsia="zh-CN"/>
        </w:rPr>
        <w:t xml:space="preserve"> </w:t>
      </w:r>
      <w:r w:rsidRPr="00291569">
        <w:rPr>
          <w:rFonts w:eastAsia="SimSun"/>
          <w:kern w:val="18"/>
          <w:sz w:val="20"/>
          <w:szCs w:val="20"/>
          <w:lang w:eastAsia="zh-CN"/>
        </w:rPr>
        <w:t xml:space="preserve"> </w:t>
      </w:r>
      <w:r w:rsidRPr="00291569">
        <w:rPr>
          <w:rFonts w:eastAsia="SimSun"/>
          <w:sz w:val="20"/>
          <w:szCs w:val="20"/>
          <w:lang w:eastAsia="zh-CN"/>
        </w:rPr>
        <w:t xml:space="preserve">IPBES (2019): </w:t>
      </w:r>
      <w:r w:rsidRPr="00291569">
        <w:rPr>
          <w:rFonts w:eastAsia="SimSun"/>
          <w:sz w:val="20"/>
          <w:szCs w:val="20"/>
          <w:lang w:eastAsia="zh-CN"/>
        </w:rPr>
        <w:t>生物多样性和生态系统服务政府间科学</w:t>
      </w:r>
      <w:r w:rsidRPr="00291569">
        <w:rPr>
          <w:rFonts w:eastAsia="SimSun"/>
          <w:sz w:val="20"/>
          <w:szCs w:val="20"/>
          <w:lang w:eastAsia="zh-CN"/>
        </w:rPr>
        <w:t>-</w:t>
      </w:r>
      <w:r w:rsidRPr="00291569">
        <w:rPr>
          <w:rFonts w:eastAsia="SimSun"/>
          <w:sz w:val="20"/>
          <w:szCs w:val="20"/>
          <w:lang w:eastAsia="zh-CN"/>
        </w:rPr>
        <w:t>政策平台《生物多样性和生态系统服务全球评估报告》，</w:t>
      </w:r>
      <w:r w:rsidRPr="00291569">
        <w:rPr>
          <w:rFonts w:eastAsia="SimSun"/>
          <w:sz w:val="20"/>
          <w:szCs w:val="20"/>
          <w:lang w:eastAsia="zh-CN"/>
        </w:rPr>
        <w:t>IPBES</w:t>
      </w:r>
      <w:r w:rsidRPr="00291569">
        <w:rPr>
          <w:rFonts w:eastAsia="SimSun"/>
          <w:sz w:val="20"/>
          <w:szCs w:val="20"/>
          <w:lang w:eastAsia="zh-CN"/>
        </w:rPr>
        <w:t>秘书处，德国波恩。</w:t>
      </w:r>
    </w:p>
  </w:footnote>
  <w:footnote w:id="5">
    <w:p w14:paraId="332B6D15" w14:textId="77777777" w:rsidR="002350F8" w:rsidRPr="00291569" w:rsidRDefault="002350F8" w:rsidP="002E67AE">
      <w:pPr>
        <w:pStyle w:val="FootnoteText"/>
        <w:ind w:firstLine="0"/>
        <w:jc w:val="left"/>
        <w:rPr>
          <w:rFonts w:eastAsia="SimSun"/>
          <w:sz w:val="20"/>
          <w:szCs w:val="20"/>
          <w:lang w:eastAsia="zh-CN"/>
        </w:rPr>
      </w:pPr>
      <w:r w:rsidRPr="00291569">
        <w:rPr>
          <w:rStyle w:val="FootnoteReference"/>
          <w:rFonts w:eastAsia="SimSun"/>
          <w:sz w:val="20"/>
          <w:szCs w:val="20"/>
        </w:rPr>
        <w:footnoteRef/>
      </w:r>
      <w:r w:rsidRPr="00291569">
        <w:rPr>
          <w:rFonts w:eastAsia="SimSun"/>
          <w:sz w:val="20"/>
          <w:szCs w:val="20"/>
          <w:lang w:eastAsia="zh-CN"/>
        </w:rPr>
        <w:t xml:space="preserve">  IPCC (2018): </w:t>
      </w:r>
      <w:r w:rsidRPr="00291569">
        <w:rPr>
          <w:rFonts w:eastAsia="SimSun"/>
          <w:sz w:val="20"/>
          <w:szCs w:val="20"/>
          <w:lang w:eastAsia="zh-CN"/>
        </w:rPr>
        <w:t>《全球升温</w:t>
      </w:r>
      <w:r w:rsidRPr="00291569">
        <w:rPr>
          <w:rFonts w:eastAsia="SimSun"/>
          <w:sz w:val="20"/>
          <w:szCs w:val="20"/>
          <w:lang w:eastAsia="zh-CN"/>
        </w:rPr>
        <w:t>1.5°C:  IPCC</w:t>
      </w:r>
      <w:r w:rsidRPr="00291569">
        <w:rPr>
          <w:rFonts w:eastAsia="SimSun"/>
          <w:sz w:val="20"/>
          <w:szCs w:val="20"/>
          <w:lang w:eastAsia="zh-CN"/>
        </w:rPr>
        <w:t>关于在加强全球应对气候变化威胁、实现可持续发展和努力消除贫困的背景下全球升温高于工业化前水平</w:t>
      </w:r>
      <w:r w:rsidRPr="00291569">
        <w:rPr>
          <w:rFonts w:eastAsia="SimSun"/>
          <w:sz w:val="20"/>
          <w:szCs w:val="20"/>
          <w:lang w:eastAsia="zh-CN"/>
        </w:rPr>
        <w:t>1.5ºC</w:t>
      </w:r>
      <w:r w:rsidRPr="00291569">
        <w:rPr>
          <w:rFonts w:eastAsia="SimSun"/>
          <w:sz w:val="20"/>
          <w:szCs w:val="20"/>
          <w:lang w:eastAsia="zh-CN"/>
        </w:rPr>
        <w:t>的影响和相关全球温室气体排放路径的特别报告》，剑桥大学出版社，英国剑桥和美国纽约。</w:t>
      </w:r>
    </w:p>
  </w:footnote>
  <w:footnote w:id="6">
    <w:p w14:paraId="24049D44" w14:textId="77777777" w:rsidR="002350F8" w:rsidRPr="00291569" w:rsidRDefault="002350F8" w:rsidP="002E67AE">
      <w:pPr>
        <w:pStyle w:val="FootnoteText"/>
        <w:ind w:firstLine="0"/>
        <w:jc w:val="left"/>
        <w:rPr>
          <w:rFonts w:eastAsia="SimSun"/>
          <w:sz w:val="20"/>
          <w:szCs w:val="20"/>
          <w:lang w:eastAsia="zh-CN"/>
        </w:rPr>
      </w:pPr>
      <w:r w:rsidRPr="00291569">
        <w:rPr>
          <w:rStyle w:val="FootnoteReference"/>
          <w:rFonts w:eastAsia="SimSun"/>
          <w:sz w:val="20"/>
          <w:szCs w:val="20"/>
        </w:rPr>
        <w:footnoteRef/>
      </w:r>
      <w:r w:rsidRPr="00291569">
        <w:rPr>
          <w:rFonts w:eastAsia="SimSun"/>
          <w:sz w:val="20"/>
          <w:szCs w:val="20"/>
          <w:vertAlign w:val="superscript"/>
          <w:lang w:eastAsia="zh-CN"/>
        </w:rPr>
        <w:t xml:space="preserve">  </w:t>
      </w:r>
      <w:r w:rsidRPr="00291569">
        <w:rPr>
          <w:rFonts w:eastAsia="SimSun"/>
          <w:sz w:val="20"/>
          <w:szCs w:val="20"/>
          <w:lang w:eastAsia="zh-CN"/>
        </w:rPr>
        <w:t>IPCC (2019</w:t>
      </w:r>
      <w:proofErr w:type="gramStart"/>
      <w:r w:rsidRPr="00291569">
        <w:rPr>
          <w:rFonts w:eastAsia="SimSun"/>
          <w:sz w:val="20"/>
          <w:szCs w:val="20"/>
          <w:lang w:eastAsia="zh-CN"/>
        </w:rPr>
        <w:t>):</w:t>
      </w:r>
      <w:r w:rsidRPr="00291569">
        <w:rPr>
          <w:rFonts w:eastAsia="SimSun"/>
          <w:sz w:val="20"/>
          <w:szCs w:val="20"/>
          <w:lang w:eastAsia="zh-CN"/>
        </w:rPr>
        <w:t>《</w:t>
      </w:r>
      <w:proofErr w:type="gramEnd"/>
      <w:r w:rsidRPr="00291569">
        <w:rPr>
          <w:rFonts w:eastAsia="SimSun"/>
          <w:sz w:val="20"/>
          <w:szCs w:val="20"/>
          <w:lang w:eastAsia="zh-CN"/>
        </w:rPr>
        <w:t>IPCC</w:t>
      </w:r>
      <w:r w:rsidRPr="00291569">
        <w:rPr>
          <w:rFonts w:eastAsia="SimSun"/>
          <w:sz w:val="20"/>
          <w:szCs w:val="20"/>
          <w:lang w:eastAsia="zh-CN"/>
        </w:rPr>
        <w:t>气候变化中的海洋和冰冻圈特别报告》，剑桥大学出版社，英国剑桥和美国纽约。</w:t>
      </w:r>
    </w:p>
  </w:footnote>
  <w:footnote w:id="7">
    <w:p w14:paraId="6011FCFD" w14:textId="77777777" w:rsidR="002350F8" w:rsidRPr="00291569" w:rsidRDefault="002350F8" w:rsidP="002E67AE">
      <w:pPr>
        <w:pStyle w:val="FootnoteText"/>
        <w:ind w:firstLine="0"/>
        <w:jc w:val="left"/>
        <w:rPr>
          <w:rFonts w:eastAsia="SimSun"/>
          <w:lang w:eastAsia="zh-CN"/>
        </w:rPr>
      </w:pPr>
      <w:r w:rsidRPr="00291569">
        <w:rPr>
          <w:rStyle w:val="FootnoteReference"/>
          <w:rFonts w:eastAsia="SimSun"/>
          <w:sz w:val="20"/>
          <w:szCs w:val="20"/>
        </w:rPr>
        <w:footnoteRef/>
      </w:r>
      <w:r w:rsidRPr="00291569">
        <w:rPr>
          <w:rFonts w:eastAsia="SimSun"/>
          <w:sz w:val="20"/>
          <w:szCs w:val="20"/>
          <w:lang w:eastAsia="zh-CN"/>
        </w:rPr>
        <w:t xml:space="preserve">  IPCC (2019</w:t>
      </w:r>
      <w:proofErr w:type="gramStart"/>
      <w:r w:rsidRPr="00291569">
        <w:rPr>
          <w:rFonts w:eastAsia="SimSun"/>
          <w:sz w:val="20"/>
          <w:szCs w:val="20"/>
          <w:lang w:eastAsia="zh-CN"/>
        </w:rPr>
        <w:t>):</w:t>
      </w:r>
      <w:r w:rsidRPr="00291569">
        <w:rPr>
          <w:rFonts w:eastAsia="SimSun"/>
          <w:sz w:val="20"/>
          <w:szCs w:val="20"/>
          <w:lang w:eastAsia="zh-CN"/>
        </w:rPr>
        <w:t>《</w:t>
      </w:r>
      <w:proofErr w:type="gramEnd"/>
      <w:r w:rsidRPr="00291569">
        <w:rPr>
          <w:rFonts w:eastAsia="SimSun"/>
          <w:sz w:val="20"/>
          <w:szCs w:val="20"/>
          <w:lang w:eastAsia="zh-CN"/>
        </w:rPr>
        <w:t>气候变化与土地</w:t>
      </w:r>
      <w:r w:rsidRPr="00291569">
        <w:rPr>
          <w:rFonts w:eastAsia="SimSun"/>
          <w:sz w:val="20"/>
          <w:szCs w:val="20"/>
          <w:lang w:eastAsia="zh-CN"/>
        </w:rPr>
        <w:t>:  IPCC</w:t>
      </w:r>
      <w:r w:rsidRPr="00291569">
        <w:rPr>
          <w:rFonts w:eastAsia="SimSun"/>
          <w:sz w:val="20"/>
          <w:szCs w:val="20"/>
          <w:lang w:eastAsia="zh-CN"/>
        </w:rPr>
        <w:t>关于气候变化、荒漠化、土地退化、可持续土地管理、粮食安全和陆地生态系统温室气体通量的特别报告》，剑桥：剑桥大学出版社。</w:t>
      </w:r>
    </w:p>
  </w:footnote>
  <w:footnote w:id="8">
    <w:p w14:paraId="2D235419" w14:textId="77777777" w:rsidR="002350F8" w:rsidRPr="00291569" w:rsidRDefault="002350F8" w:rsidP="0008497B">
      <w:pPr>
        <w:pStyle w:val="FootnoteText"/>
        <w:adjustRightInd w:val="0"/>
        <w:snapToGrid w:val="0"/>
        <w:spacing w:before="60"/>
        <w:ind w:firstLine="0"/>
        <w:jc w:val="left"/>
        <w:rPr>
          <w:rFonts w:eastAsia="SimSun"/>
          <w:sz w:val="20"/>
          <w:szCs w:val="20"/>
          <w:lang w:eastAsia="zh-CN"/>
        </w:rPr>
      </w:pPr>
      <w:r w:rsidRPr="00291569">
        <w:rPr>
          <w:rFonts w:eastAsia="SimSun"/>
          <w:sz w:val="20"/>
          <w:szCs w:val="20"/>
          <w:vertAlign w:val="superscript"/>
        </w:rPr>
        <w:footnoteRef/>
      </w:r>
      <w:r w:rsidRPr="00291569">
        <w:rPr>
          <w:rFonts w:eastAsia="SimSun"/>
          <w:sz w:val="20"/>
          <w:szCs w:val="20"/>
          <w:vertAlign w:val="superscript"/>
          <w:lang w:eastAsia="zh-CN"/>
        </w:rPr>
        <w:t xml:space="preserve">  </w:t>
      </w:r>
      <w:r w:rsidRPr="00291569">
        <w:rPr>
          <w:rFonts w:eastAsia="SimSun"/>
          <w:sz w:val="20"/>
          <w:szCs w:val="20"/>
          <w:lang w:eastAsia="zh-CN"/>
        </w:rPr>
        <w:t>生物多样性公约秘书处</w:t>
      </w:r>
      <w:r w:rsidRPr="00291569">
        <w:rPr>
          <w:rFonts w:eastAsia="SimSun"/>
          <w:sz w:val="20"/>
          <w:szCs w:val="20"/>
          <w:lang w:eastAsia="zh-CN"/>
        </w:rPr>
        <w:t xml:space="preserve"> (2020)</w:t>
      </w:r>
      <w:r w:rsidRPr="00291569">
        <w:rPr>
          <w:rFonts w:eastAsia="SimSun"/>
          <w:sz w:val="20"/>
          <w:szCs w:val="20"/>
          <w:lang w:eastAsia="zh-CN"/>
        </w:rPr>
        <w:t>，第五版《全球生物多样性展望》，蒙特利尔。</w:t>
      </w:r>
    </w:p>
  </w:footnote>
  <w:footnote w:id="9">
    <w:p w14:paraId="3F5E02EC" w14:textId="77777777" w:rsidR="002350F8" w:rsidRPr="00291569" w:rsidRDefault="002350F8" w:rsidP="0008497B">
      <w:pPr>
        <w:pStyle w:val="FootnoteText"/>
        <w:adjustRightInd w:val="0"/>
        <w:snapToGrid w:val="0"/>
        <w:spacing w:before="60"/>
        <w:ind w:firstLine="0"/>
        <w:jc w:val="left"/>
        <w:rPr>
          <w:rFonts w:eastAsia="SimSun"/>
          <w:sz w:val="20"/>
          <w:szCs w:val="20"/>
          <w:lang w:eastAsia="zh-CN"/>
        </w:rPr>
      </w:pPr>
      <w:r w:rsidRPr="00291569">
        <w:rPr>
          <w:rFonts w:eastAsia="SimSun"/>
          <w:sz w:val="20"/>
          <w:szCs w:val="20"/>
          <w:vertAlign w:val="superscript"/>
        </w:rPr>
        <w:footnoteRef/>
      </w:r>
      <w:r w:rsidRPr="00291569">
        <w:rPr>
          <w:rFonts w:eastAsia="SimSun"/>
          <w:sz w:val="20"/>
          <w:szCs w:val="20"/>
          <w:lang w:eastAsia="zh-CN"/>
        </w:rPr>
        <w:t xml:space="preserve"> </w:t>
      </w:r>
      <w:r w:rsidRPr="00291569">
        <w:rPr>
          <w:rFonts w:eastAsia="SimSun"/>
          <w:sz w:val="20"/>
          <w:szCs w:val="20"/>
          <w:lang w:eastAsia="zh-CN"/>
        </w:rPr>
        <w:t>森林人民计划</w:t>
      </w:r>
      <w:r w:rsidRPr="00291569">
        <w:rPr>
          <w:rFonts w:eastAsia="SimSun"/>
          <w:sz w:val="20"/>
          <w:szCs w:val="20"/>
          <w:lang w:eastAsia="zh-CN"/>
        </w:rPr>
        <w:t xml:space="preserve"> (2020)</w:t>
      </w:r>
      <w:r w:rsidRPr="00291569">
        <w:rPr>
          <w:rFonts w:eastAsia="SimSun"/>
          <w:sz w:val="20"/>
          <w:szCs w:val="20"/>
          <w:lang w:eastAsia="zh-CN"/>
        </w:rPr>
        <w:t>，《第二版地方生物多样性展望：土著人民和地方社区对执行〈</w:t>
      </w:r>
      <w:r w:rsidRPr="00291569">
        <w:rPr>
          <w:rFonts w:eastAsia="SimSun"/>
          <w:sz w:val="20"/>
          <w:szCs w:val="20"/>
          <w:lang w:eastAsia="zh-CN"/>
        </w:rPr>
        <w:t>2011-2020</w:t>
      </w:r>
      <w:r w:rsidRPr="00291569">
        <w:rPr>
          <w:rFonts w:eastAsia="SimSun"/>
          <w:sz w:val="20"/>
          <w:szCs w:val="20"/>
          <w:lang w:eastAsia="zh-CN"/>
        </w:rPr>
        <w:t>年生物多样性战略计划〉和振兴自然和文化的贡献》对第五版《全球生物多样性展望》的补充，英格兰莫顿因马什（联合王国）。</w:t>
      </w:r>
    </w:p>
  </w:footnote>
  <w:footnote w:id="10">
    <w:p w14:paraId="14A2E849" w14:textId="77777777" w:rsidR="002350F8" w:rsidRPr="00CC199B" w:rsidRDefault="002350F8" w:rsidP="0008497B">
      <w:pPr>
        <w:pStyle w:val="FootnoteText"/>
        <w:adjustRightInd w:val="0"/>
        <w:snapToGrid w:val="0"/>
        <w:spacing w:before="60"/>
        <w:ind w:firstLine="0"/>
        <w:jc w:val="left"/>
        <w:rPr>
          <w:sz w:val="20"/>
          <w:szCs w:val="20"/>
          <w:lang w:eastAsia="zh-CN"/>
        </w:rPr>
      </w:pPr>
      <w:r w:rsidRPr="00291569">
        <w:rPr>
          <w:rFonts w:eastAsia="SimSun"/>
          <w:sz w:val="20"/>
          <w:szCs w:val="20"/>
          <w:vertAlign w:val="superscript"/>
        </w:rPr>
        <w:footnoteRef/>
      </w:r>
      <w:r w:rsidRPr="00291569">
        <w:rPr>
          <w:rFonts w:eastAsia="SimSun"/>
          <w:sz w:val="20"/>
          <w:szCs w:val="20"/>
          <w:lang w:eastAsia="zh-CN"/>
        </w:rPr>
        <w:t xml:space="preserve">  Sharrock</w:t>
      </w:r>
      <w:r w:rsidRPr="00291569">
        <w:rPr>
          <w:rFonts w:eastAsia="SimSun"/>
          <w:sz w:val="20"/>
          <w:szCs w:val="20"/>
          <w:lang w:eastAsia="zh-CN"/>
        </w:rPr>
        <w:t>，</w:t>
      </w:r>
      <w:r w:rsidRPr="00291569">
        <w:rPr>
          <w:rFonts w:eastAsia="SimSun"/>
          <w:sz w:val="20"/>
          <w:szCs w:val="20"/>
          <w:lang w:eastAsia="zh-CN"/>
        </w:rPr>
        <w:t>S. (</w:t>
      </w:r>
      <w:proofErr w:type="gramStart"/>
      <w:r w:rsidRPr="00291569">
        <w:rPr>
          <w:rFonts w:eastAsia="SimSun"/>
          <w:sz w:val="20"/>
          <w:szCs w:val="20"/>
          <w:lang w:eastAsia="zh-CN"/>
        </w:rPr>
        <w:t>2020)</w:t>
      </w:r>
      <w:r w:rsidRPr="00291569">
        <w:rPr>
          <w:rFonts w:eastAsia="SimSun"/>
          <w:sz w:val="20"/>
          <w:szCs w:val="20"/>
          <w:lang w:eastAsia="zh-CN"/>
        </w:rPr>
        <w:t>，</w:t>
      </w:r>
      <w:proofErr w:type="gramEnd"/>
      <w:r w:rsidRPr="00291569">
        <w:rPr>
          <w:rFonts w:eastAsia="SimSun"/>
          <w:sz w:val="20"/>
          <w:szCs w:val="20"/>
          <w:lang w:eastAsia="zh-CN"/>
        </w:rPr>
        <w:t>《</w:t>
      </w:r>
      <w:r w:rsidRPr="00291569">
        <w:rPr>
          <w:rFonts w:eastAsia="SimSun"/>
          <w:sz w:val="20"/>
          <w:szCs w:val="20"/>
          <w:lang w:eastAsia="zh-CN"/>
        </w:rPr>
        <w:t>2020</w:t>
      </w:r>
      <w:r w:rsidRPr="00291569">
        <w:rPr>
          <w:rFonts w:eastAsia="SimSun"/>
          <w:sz w:val="20"/>
          <w:szCs w:val="20"/>
          <w:lang w:eastAsia="zh-CN"/>
        </w:rPr>
        <w:t>年植物保护报告：审视</w:t>
      </w:r>
      <w:r w:rsidRPr="00291569">
        <w:rPr>
          <w:rFonts w:eastAsia="SimSun"/>
          <w:sz w:val="20"/>
          <w:szCs w:val="20"/>
          <w:lang w:eastAsia="zh-CN"/>
        </w:rPr>
        <w:t>2011-2020</w:t>
      </w:r>
      <w:r w:rsidRPr="00291569">
        <w:rPr>
          <w:rFonts w:eastAsia="SimSun"/>
          <w:sz w:val="20"/>
          <w:szCs w:val="20"/>
          <w:lang w:eastAsia="zh-CN"/>
        </w:rPr>
        <w:t>年全球植物保护战略的执行进展情况》，加拿大蒙特利尔生物多样性公约秘书处和联合王国里士满国际植物园保护组织，技术丛刊第</w:t>
      </w:r>
      <w:r w:rsidRPr="00291569">
        <w:rPr>
          <w:rFonts w:eastAsia="SimSun"/>
          <w:sz w:val="20"/>
          <w:szCs w:val="20"/>
          <w:lang w:eastAsia="zh-CN"/>
        </w:rPr>
        <w:t xml:space="preserve">  95</w:t>
      </w:r>
      <w:r w:rsidRPr="00291569">
        <w:rPr>
          <w:rFonts w:eastAsia="SimSun"/>
          <w:sz w:val="20"/>
          <w:szCs w:val="20"/>
          <w:lang w:eastAsia="zh-CN"/>
        </w:rPr>
        <w:t>号。</w:t>
      </w:r>
    </w:p>
  </w:footnote>
  <w:footnote w:id="11">
    <w:p w14:paraId="1DD8FFA6" w14:textId="77777777" w:rsidR="002350F8" w:rsidRPr="008A575F" w:rsidRDefault="002350F8" w:rsidP="008A575F">
      <w:pPr>
        <w:pStyle w:val="FootnoteText"/>
        <w:ind w:firstLine="0"/>
        <w:rPr>
          <w:rFonts w:eastAsia="SimSun"/>
          <w:sz w:val="20"/>
          <w:szCs w:val="20"/>
          <w:lang w:eastAsia="zh-CN"/>
        </w:rPr>
      </w:pPr>
      <w:r w:rsidRPr="008A575F">
        <w:rPr>
          <w:rStyle w:val="FootnoteReference"/>
          <w:rFonts w:eastAsia="SimSun"/>
          <w:sz w:val="20"/>
          <w:szCs w:val="20"/>
        </w:rPr>
        <w:footnoteRef/>
      </w:r>
      <w:r w:rsidRPr="008A575F">
        <w:rPr>
          <w:rFonts w:eastAsia="SimSun"/>
          <w:sz w:val="20"/>
          <w:szCs w:val="20"/>
          <w:lang w:eastAsia="zh-CN"/>
        </w:rPr>
        <w:t xml:space="preserve">  </w:t>
      </w:r>
      <w:r w:rsidRPr="008A575F">
        <w:rPr>
          <w:rFonts w:ascii="SimSun" w:eastAsia="SimSun" w:hAnsi="SimSun" w:cs="SimSun" w:hint="eastAsia"/>
          <w:sz w:val="20"/>
          <w:szCs w:val="20"/>
          <w:lang w:eastAsia="zh-CN"/>
        </w:rPr>
        <w:t>生物多样性公约秘书处</w:t>
      </w:r>
      <w:r w:rsidRPr="008A575F">
        <w:rPr>
          <w:rFonts w:eastAsia="SimSun"/>
          <w:sz w:val="20"/>
          <w:szCs w:val="20"/>
          <w:lang w:eastAsia="zh-CN"/>
        </w:rPr>
        <w:t>(2020)</w:t>
      </w:r>
      <w:r w:rsidRPr="008A575F">
        <w:rPr>
          <w:rFonts w:ascii="SimSun" w:eastAsia="SimSun" w:hAnsi="SimSun" w:cs="SimSun" w:hint="eastAsia"/>
          <w:sz w:val="20"/>
          <w:szCs w:val="20"/>
          <w:lang w:eastAsia="zh-CN"/>
        </w:rPr>
        <w:t>，第五版</w:t>
      </w:r>
      <w:r w:rsidRPr="008A575F">
        <w:rPr>
          <w:rFonts w:ascii="SimSun" w:eastAsia="SimSun" w:hAnsi="SimSun" w:cs="SimSun" w:hint="eastAsia"/>
          <w:sz w:val="20"/>
          <w:szCs w:val="20"/>
          <w:lang w:val="en-US" w:eastAsia="zh-CN"/>
        </w:rPr>
        <w:t>《</w:t>
      </w:r>
      <w:r w:rsidRPr="008A575F">
        <w:rPr>
          <w:rFonts w:ascii="SimSun" w:eastAsia="SimSun" w:hAnsi="SimSun" w:cs="SimSun" w:hint="eastAsia"/>
          <w:sz w:val="20"/>
          <w:szCs w:val="20"/>
          <w:lang w:eastAsia="zh-CN"/>
        </w:rPr>
        <w:t>全球生物多样性展望》，蒙特利尔。</w:t>
      </w:r>
    </w:p>
  </w:footnote>
  <w:footnote w:id="12">
    <w:p w14:paraId="28D440BF" w14:textId="41117C03" w:rsidR="002350F8" w:rsidRPr="008A575F" w:rsidRDefault="002350F8" w:rsidP="008A575F">
      <w:pPr>
        <w:pStyle w:val="FootnoteText"/>
        <w:ind w:firstLine="0"/>
        <w:jc w:val="left"/>
        <w:rPr>
          <w:rFonts w:eastAsia="SimSun"/>
          <w:lang w:eastAsia="zh-CN"/>
        </w:rPr>
      </w:pPr>
      <w:r w:rsidRPr="008A575F">
        <w:rPr>
          <w:rStyle w:val="FootnoteReference"/>
          <w:rFonts w:eastAsia="SimSun"/>
          <w:sz w:val="20"/>
          <w:szCs w:val="20"/>
        </w:rPr>
        <w:footnoteRef/>
      </w:r>
      <w:r w:rsidRPr="008A575F">
        <w:rPr>
          <w:rFonts w:eastAsia="SimSun"/>
          <w:sz w:val="20"/>
          <w:szCs w:val="20"/>
          <w:lang w:eastAsia="zh-CN"/>
        </w:rPr>
        <w:t xml:space="preserve">  </w:t>
      </w:r>
      <w:r w:rsidRPr="008A575F">
        <w:rPr>
          <w:rFonts w:eastAsia="SimSun"/>
          <w:sz w:val="20"/>
          <w:szCs w:val="20"/>
          <w:lang w:eastAsia="zh-CN"/>
        </w:rPr>
        <w:t>森林人民计划</w:t>
      </w:r>
      <w:r w:rsidRPr="008A575F">
        <w:rPr>
          <w:rFonts w:eastAsia="SimSun"/>
          <w:sz w:val="20"/>
          <w:szCs w:val="20"/>
          <w:lang w:eastAsia="zh-CN"/>
        </w:rPr>
        <w:t>(2020)</w:t>
      </w:r>
      <w:r w:rsidRPr="008A575F">
        <w:rPr>
          <w:rFonts w:eastAsia="SimSun"/>
          <w:sz w:val="20"/>
          <w:szCs w:val="20"/>
          <w:lang w:eastAsia="zh-CN"/>
        </w:rPr>
        <w:t>，《地方生物多样性展望二</w:t>
      </w:r>
      <w:r w:rsidRPr="008A575F">
        <w:rPr>
          <w:rFonts w:eastAsia="SimSun"/>
          <w:sz w:val="20"/>
          <w:szCs w:val="20"/>
          <w:lang w:eastAsia="zh-CN"/>
        </w:rPr>
        <w:t xml:space="preserve">: </w:t>
      </w:r>
      <w:r w:rsidRPr="008A575F">
        <w:rPr>
          <w:rFonts w:eastAsia="SimSun"/>
          <w:sz w:val="20"/>
          <w:szCs w:val="20"/>
          <w:lang w:eastAsia="zh-CN"/>
        </w:rPr>
        <w:t>土著人民和地方社区对执行〈</w:t>
      </w:r>
      <w:r w:rsidRPr="008A575F">
        <w:rPr>
          <w:rFonts w:eastAsia="SimSun"/>
          <w:sz w:val="20"/>
          <w:szCs w:val="20"/>
          <w:lang w:eastAsia="zh-CN"/>
        </w:rPr>
        <w:t>2011-2020</w:t>
      </w:r>
      <w:r w:rsidRPr="008A575F">
        <w:rPr>
          <w:rFonts w:eastAsia="SimSun"/>
          <w:sz w:val="20"/>
          <w:szCs w:val="20"/>
          <w:lang w:eastAsia="zh-CN"/>
        </w:rPr>
        <w:t>年生物多样性战略计划〉和振兴自然和文化的贡献</w:t>
      </w:r>
      <w:r w:rsidR="001232D8" w:rsidRPr="008A575F">
        <w:rPr>
          <w:rFonts w:eastAsia="SimSun"/>
          <w:sz w:val="20"/>
          <w:szCs w:val="20"/>
          <w:lang w:eastAsia="zh-CN"/>
        </w:rPr>
        <w:t>：</w:t>
      </w:r>
      <w:r w:rsidRPr="008A575F">
        <w:rPr>
          <w:rFonts w:eastAsia="SimSun"/>
          <w:sz w:val="20"/>
          <w:szCs w:val="20"/>
          <w:lang w:eastAsia="zh-CN"/>
        </w:rPr>
        <w:t xml:space="preserve"> </w:t>
      </w:r>
      <w:r w:rsidRPr="008A575F">
        <w:rPr>
          <w:rFonts w:eastAsia="SimSun"/>
          <w:sz w:val="20"/>
          <w:szCs w:val="20"/>
          <w:lang w:eastAsia="zh-CN"/>
        </w:rPr>
        <w:t>对第五版〈全球生物多样性展望〉的补充》，英格兰莫顿因马什</w:t>
      </w:r>
      <w:r w:rsidRPr="008A575F">
        <w:rPr>
          <w:rFonts w:eastAsia="SimSun"/>
          <w:sz w:val="20"/>
          <w:szCs w:val="20"/>
          <w:lang w:eastAsia="zh-CN"/>
        </w:rPr>
        <w:t>(</w:t>
      </w:r>
      <w:r w:rsidRPr="008A575F">
        <w:rPr>
          <w:rFonts w:eastAsia="SimSun"/>
          <w:sz w:val="20"/>
          <w:szCs w:val="20"/>
          <w:lang w:eastAsia="zh-CN"/>
        </w:rPr>
        <w:t>联合王国</w:t>
      </w:r>
      <w:r w:rsidRPr="008A575F">
        <w:rPr>
          <w:rFonts w:eastAsia="SimSun"/>
          <w:sz w:val="20"/>
          <w:szCs w:val="20"/>
          <w:lang w:eastAsia="zh-CN"/>
        </w:rPr>
        <w:t>)</w:t>
      </w:r>
      <w:r w:rsidRPr="008A575F">
        <w:rPr>
          <w:rFonts w:eastAsia="SimSun"/>
          <w:sz w:val="20"/>
          <w:szCs w:val="20"/>
          <w:lang w:eastAsia="zh-CN"/>
        </w:rPr>
        <w:t>。</w:t>
      </w:r>
      <w:r w:rsidRPr="008A575F">
        <w:rPr>
          <w:rFonts w:eastAsia="SimSun"/>
          <w:sz w:val="20"/>
          <w:szCs w:val="20"/>
          <w:lang w:eastAsia="zh-CN"/>
        </w:rPr>
        <w:t xml:space="preserve"> </w:t>
      </w:r>
    </w:p>
  </w:footnote>
  <w:footnote w:id="13">
    <w:p w14:paraId="71C4B720" w14:textId="77777777" w:rsidR="002350F8" w:rsidRPr="008A575F" w:rsidRDefault="002350F8" w:rsidP="008A575F">
      <w:pPr>
        <w:pStyle w:val="FootnoteText"/>
        <w:ind w:firstLine="0"/>
        <w:rPr>
          <w:rFonts w:eastAsia="SimSun"/>
          <w:sz w:val="20"/>
          <w:szCs w:val="20"/>
        </w:rPr>
      </w:pPr>
      <w:r w:rsidRPr="008A575F">
        <w:rPr>
          <w:rStyle w:val="FootnoteReference"/>
          <w:rFonts w:eastAsia="SimSun"/>
          <w:sz w:val="20"/>
          <w:szCs w:val="20"/>
        </w:rPr>
        <w:footnoteRef/>
      </w:r>
      <w:r w:rsidRPr="008A575F">
        <w:rPr>
          <w:rFonts w:eastAsia="SimSun"/>
          <w:sz w:val="20"/>
          <w:szCs w:val="20"/>
        </w:rPr>
        <w:t xml:space="preserve">  CBD/SBI/3/2/Add.1</w:t>
      </w:r>
      <w:r w:rsidRPr="008A575F">
        <w:rPr>
          <w:rFonts w:ascii="SimSun" w:eastAsia="SimSun" w:hAnsi="SimSun" w:cs="SimSun" w:hint="eastAsia"/>
          <w:sz w:val="20"/>
          <w:szCs w:val="20"/>
        </w:rPr>
        <w:t>。</w:t>
      </w:r>
    </w:p>
  </w:footnote>
  <w:footnote w:id="14">
    <w:p w14:paraId="22B23B5E" w14:textId="77777777" w:rsidR="002350F8" w:rsidRPr="008A575F" w:rsidRDefault="002350F8" w:rsidP="008A575F">
      <w:pPr>
        <w:pStyle w:val="FootnoteText"/>
        <w:ind w:firstLine="0"/>
        <w:rPr>
          <w:rFonts w:eastAsia="SimSun"/>
          <w:sz w:val="20"/>
          <w:szCs w:val="20"/>
        </w:rPr>
      </w:pPr>
      <w:r w:rsidRPr="008A575F">
        <w:rPr>
          <w:rStyle w:val="FootnoteReference"/>
          <w:rFonts w:eastAsia="SimSun"/>
          <w:kern w:val="18"/>
          <w:sz w:val="20"/>
          <w:szCs w:val="20"/>
        </w:rPr>
        <w:footnoteRef/>
      </w:r>
      <w:r w:rsidRPr="008A575F">
        <w:rPr>
          <w:rFonts w:eastAsia="SimSun"/>
          <w:sz w:val="20"/>
          <w:szCs w:val="20"/>
        </w:rPr>
        <w:t xml:space="preserve">  CBD/SBI/3/2/Add.2</w:t>
      </w:r>
      <w:r w:rsidRPr="008A575F">
        <w:rPr>
          <w:rFonts w:ascii="SimSun" w:eastAsia="SimSun" w:hAnsi="SimSun" w:cs="SimSun" w:hint="eastAsia"/>
          <w:sz w:val="20"/>
          <w:szCs w:val="20"/>
        </w:rPr>
        <w:t>。</w:t>
      </w:r>
    </w:p>
  </w:footnote>
  <w:footnote w:id="15">
    <w:p w14:paraId="2A9C38A0" w14:textId="77777777" w:rsidR="002350F8" w:rsidRPr="008A575F" w:rsidRDefault="002350F8" w:rsidP="008A575F">
      <w:pPr>
        <w:pStyle w:val="FootnoteText"/>
        <w:ind w:firstLine="0"/>
        <w:rPr>
          <w:rFonts w:eastAsia="SimSun"/>
          <w:szCs w:val="18"/>
          <w:lang w:eastAsia="zh-CN"/>
        </w:rPr>
      </w:pPr>
      <w:r w:rsidRPr="008A575F">
        <w:rPr>
          <w:rStyle w:val="FootnoteReference"/>
          <w:rFonts w:eastAsia="SimSun"/>
          <w:kern w:val="18"/>
          <w:sz w:val="20"/>
          <w:szCs w:val="20"/>
        </w:rPr>
        <w:footnoteRef/>
      </w:r>
      <w:r w:rsidRPr="008A575F">
        <w:rPr>
          <w:rFonts w:eastAsia="SimSun"/>
          <w:sz w:val="20"/>
          <w:szCs w:val="20"/>
          <w:lang w:eastAsia="zh-CN"/>
        </w:rPr>
        <w:t xml:space="preserve">  CBD/SBI/3/2</w:t>
      </w:r>
      <w:r w:rsidRPr="008A575F">
        <w:rPr>
          <w:rFonts w:ascii="SimSun" w:eastAsia="SimSun" w:hAnsi="SimSun" w:cs="SimSun" w:hint="eastAsia"/>
          <w:sz w:val="20"/>
          <w:szCs w:val="20"/>
          <w:lang w:eastAsia="zh-CN"/>
        </w:rPr>
        <w:t>。</w:t>
      </w:r>
    </w:p>
  </w:footnote>
  <w:footnote w:id="16">
    <w:p w14:paraId="463523CC" w14:textId="77777777" w:rsidR="002350F8" w:rsidRPr="00FC5DB5" w:rsidRDefault="002350F8" w:rsidP="008A575F">
      <w:pPr>
        <w:pStyle w:val="FootnoteText"/>
        <w:ind w:firstLine="0"/>
        <w:rPr>
          <w:sz w:val="20"/>
          <w:szCs w:val="20"/>
          <w:lang w:eastAsia="zh-CN"/>
        </w:rPr>
      </w:pPr>
      <w:r w:rsidRPr="008A575F">
        <w:rPr>
          <w:rStyle w:val="FootnoteReference"/>
          <w:rFonts w:eastAsia="SimSun"/>
          <w:sz w:val="20"/>
          <w:szCs w:val="20"/>
        </w:rPr>
        <w:footnoteRef/>
      </w:r>
      <w:r w:rsidRPr="008A575F">
        <w:rPr>
          <w:rFonts w:eastAsia="SimSun"/>
          <w:sz w:val="20"/>
          <w:szCs w:val="20"/>
          <w:lang w:eastAsia="zh-CN"/>
        </w:rPr>
        <w:t xml:space="preserve">  </w:t>
      </w:r>
      <w:r w:rsidRPr="008A575F">
        <w:rPr>
          <w:rFonts w:ascii="SimSun" w:eastAsia="SimSun" w:hAnsi="SimSun" w:cs="SimSun" w:hint="eastAsia"/>
          <w:sz w:val="20"/>
          <w:szCs w:val="20"/>
          <w:lang w:eastAsia="zh-CN"/>
        </w:rPr>
        <w:t>第</w:t>
      </w:r>
      <w:r w:rsidRPr="008A575F">
        <w:rPr>
          <w:rFonts w:eastAsia="SimSun"/>
          <w:sz w:val="20"/>
          <w:szCs w:val="20"/>
          <w:lang w:eastAsia="zh-CN"/>
        </w:rPr>
        <w:t xml:space="preserve"> XII/7</w:t>
      </w:r>
      <w:r w:rsidRPr="008A575F">
        <w:rPr>
          <w:rFonts w:ascii="SimSun" w:eastAsia="SimSun" w:hAnsi="SimSun" w:cs="SimSun" w:hint="eastAsia"/>
          <w:sz w:val="20"/>
          <w:szCs w:val="20"/>
          <w:lang w:eastAsia="zh-CN"/>
        </w:rPr>
        <w:t>号决定</w:t>
      </w:r>
      <w:r w:rsidRPr="008A575F">
        <w:rPr>
          <w:rFonts w:eastAsia="SimSun"/>
          <w:sz w:val="20"/>
          <w:szCs w:val="20"/>
          <w:lang w:eastAsia="zh-CN"/>
        </w:rPr>
        <w:t xml:space="preserve">, </w:t>
      </w:r>
      <w:r w:rsidRPr="008A575F">
        <w:rPr>
          <w:rFonts w:ascii="SimSun" w:eastAsia="SimSun" w:hAnsi="SimSun" w:cs="SimSun" w:hint="eastAsia"/>
          <w:sz w:val="20"/>
          <w:szCs w:val="20"/>
          <w:lang w:eastAsia="zh-CN"/>
        </w:rPr>
        <w:t>附件。</w:t>
      </w:r>
    </w:p>
  </w:footnote>
  <w:footnote w:id="17">
    <w:p w14:paraId="7FAB227F" w14:textId="77777777" w:rsidR="002350F8" w:rsidRPr="00FC5DB5" w:rsidRDefault="002350F8" w:rsidP="00B113E0">
      <w:pPr>
        <w:pStyle w:val="FootnoteText"/>
        <w:ind w:firstLine="0"/>
        <w:rPr>
          <w:sz w:val="20"/>
          <w:szCs w:val="20"/>
          <w:lang w:eastAsia="zh-CN"/>
        </w:rPr>
      </w:pPr>
      <w:r w:rsidRPr="00FC5DB5">
        <w:rPr>
          <w:rStyle w:val="FootnoteReference"/>
          <w:sz w:val="20"/>
          <w:szCs w:val="20"/>
        </w:rPr>
        <w:footnoteRef/>
      </w:r>
      <w:r w:rsidRPr="00FC5DB5">
        <w:rPr>
          <w:sz w:val="20"/>
          <w:szCs w:val="20"/>
          <w:lang w:eastAsia="zh-CN"/>
        </w:rPr>
        <w:t xml:space="preserve">  CBD/SBI/3/2</w:t>
      </w:r>
      <w:r w:rsidRPr="00FC5DB5">
        <w:rPr>
          <w:kern w:val="18"/>
          <w:sz w:val="20"/>
          <w:szCs w:val="20"/>
          <w:lang w:eastAsia="zh-CN"/>
        </w:rPr>
        <w:t>。</w:t>
      </w:r>
    </w:p>
  </w:footnote>
  <w:footnote w:id="18">
    <w:p w14:paraId="635756B9" w14:textId="77777777" w:rsidR="002350F8" w:rsidRPr="00FC5DB5" w:rsidRDefault="002350F8" w:rsidP="00623EFC">
      <w:pPr>
        <w:pStyle w:val="FootnoteText"/>
        <w:ind w:firstLine="0"/>
        <w:rPr>
          <w:sz w:val="20"/>
          <w:szCs w:val="20"/>
          <w:lang w:eastAsia="zh-CN"/>
        </w:rPr>
      </w:pPr>
      <w:r w:rsidRPr="00FC5DB5">
        <w:rPr>
          <w:rStyle w:val="FootnoteReference"/>
          <w:sz w:val="20"/>
          <w:szCs w:val="20"/>
        </w:rPr>
        <w:footnoteRef/>
      </w:r>
      <w:r w:rsidRPr="00FC5DB5">
        <w:rPr>
          <w:sz w:val="20"/>
          <w:szCs w:val="20"/>
          <w:lang w:eastAsia="zh-CN"/>
        </w:rPr>
        <w:t xml:space="preserve">  第15/4号决定。</w:t>
      </w:r>
    </w:p>
  </w:footnote>
  <w:footnote w:id="19">
    <w:p w14:paraId="28A6E953" w14:textId="77777777" w:rsidR="002350F8" w:rsidRDefault="002350F8" w:rsidP="00623EFC">
      <w:pPr>
        <w:pStyle w:val="FootnoteText"/>
        <w:ind w:firstLine="0"/>
        <w:rPr>
          <w:lang w:eastAsia="zh-CN"/>
        </w:rPr>
      </w:pPr>
      <w:r w:rsidRPr="00FC5DB5">
        <w:rPr>
          <w:rStyle w:val="FootnoteReference"/>
          <w:sz w:val="20"/>
          <w:szCs w:val="20"/>
        </w:rPr>
        <w:footnoteRef/>
      </w:r>
      <w:r w:rsidRPr="00FC5DB5">
        <w:rPr>
          <w:sz w:val="20"/>
          <w:szCs w:val="20"/>
          <w:lang w:eastAsia="zh-CN"/>
        </w:rPr>
        <w:t xml:space="preserve">  第15/11号决定，附件。</w:t>
      </w:r>
    </w:p>
  </w:footnote>
  <w:footnote w:id="20">
    <w:p w14:paraId="5DD42FA0" w14:textId="77777777" w:rsidR="002350F8" w:rsidRPr="008A575F" w:rsidRDefault="002350F8" w:rsidP="008A575F">
      <w:pPr>
        <w:pStyle w:val="FootnoteText"/>
        <w:ind w:firstLine="0"/>
        <w:rPr>
          <w:rFonts w:eastAsia="SimSun"/>
          <w:sz w:val="20"/>
          <w:szCs w:val="20"/>
          <w:lang w:eastAsia="zh-CN"/>
        </w:rPr>
      </w:pPr>
      <w:r w:rsidRPr="008A575F">
        <w:rPr>
          <w:rStyle w:val="FootnoteReference"/>
          <w:rFonts w:eastAsia="SimSun"/>
          <w:sz w:val="20"/>
          <w:szCs w:val="20"/>
        </w:rPr>
        <w:footnoteRef/>
      </w:r>
      <w:r w:rsidRPr="008A575F">
        <w:rPr>
          <w:rFonts w:eastAsia="SimSun"/>
          <w:sz w:val="20"/>
          <w:szCs w:val="20"/>
        </w:rPr>
        <w:t xml:space="preserve">  </w:t>
      </w:r>
      <w:hyperlink r:id="rId1" w:history="1">
        <w:r w:rsidRPr="008A575F">
          <w:rPr>
            <w:rStyle w:val="Hyperlink"/>
            <w:rFonts w:eastAsia="SimSun"/>
            <w:sz w:val="20"/>
            <w:szCs w:val="20"/>
            <w:lang w:val="en-US"/>
          </w:rPr>
          <w:t>https://www.cbd.int/conferences/post2020</w:t>
        </w:r>
      </w:hyperlink>
      <w:r w:rsidRPr="008A575F">
        <w:rPr>
          <w:rFonts w:eastAsia="SimSun"/>
          <w:sz w:val="20"/>
          <w:szCs w:val="20"/>
          <w:lang w:val="en-US" w:eastAsia="zh-CN"/>
        </w:rPr>
        <w:t>。</w:t>
      </w:r>
    </w:p>
  </w:footnote>
  <w:footnote w:id="21">
    <w:p w14:paraId="303404F0" w14:textId="77777777" w:rsidR="002350F8" w:rsidRPr="00CD3A00" w:rsidRDefault="002350F8" w:rsidP="008A575F">
      <w:pPr>
        <w:pStyle w:val="FootnoteText"/>
        <w:ind w:firstLine="0"/>
        <w:rPr>
          <w:rFonts w:eastAsiaTheme="minorEastAsia"/>
          <w:lang w:eastAsia="zh-CN"/>
        </w:rPr>
      </w:pPr>
      <w:r w:rsidRPr="008A575F">
        <w:rPr>
          <w:rStyle w:val="FootnoteReference"/>
          <w:rFonts w:eastAsia="SimSun"/>
          <w:sz w:val="20"/>
          <w:szCs w:val="20"/>
        </w:rPr>
        <w:footnoteRef/>
      </w:r>
      <w:r w:rsidRPr="008A575F">
        <w:rPr>
          <w:rFonts w:eastAsia="SimSun"/>
          <w:sz w:val="20"/>
          <w:szCs w:val="20"/>
          <w:lang w:eastAsia="zh-CN"/>
        </w:rPr>
        <w:t xml:space="preserve">  </w:t>
      </w:r>
      <w:r w:rsidRPr="008A575F">
        <w:rPr>
          <w:rFonts w:eastAsia="SimSun"/>
          <w:sz w:val="20"/>
          <w:szCs w:val="20"/>
          <w:lang w:eastAsia="zh-CN"/>
        </w:rPr>
        <w:t>分别载于</w:t>
      </w:r>
      <w:hyperlink r:id="rId2" w:history="1">
        <w:r w:rsidRPr="008A575F">
          <w:rPr>
            <w:rStyle w:val="Hyperlink"/>
            <w:rFonts w:eastAsia="SimSun"/>
            <w:sz w:val="20"/>
            <w:szCs w:val="20"/>
            <w:lang w:eastAsia="zh-CN"/>
          </w:rPr>
          <w:t>CBD/WG8J/11/7</w:t>
        </w:r>
      </w:hyperlink>
      <w:r w:rsidRPr="008A575F">
        <w:rPr>
          <w:rFonts w:eastAsia="SimSun"/>
          <w:sz w:val="20"/>
          <w:szCs w:val="20"/>
          <w:lang w:eastAsia="zh-CN"/>
        </w:rPr>
        <w:t>、</w:t>
      </w:r>
      <w:r w:rsidRPr="008A575F">
        <w:rPr>
          <w:rFonts w:eastAsia="SimSun"/>
          <w:sz w:val="20"/>
          <w:szCs w:val="20"/>
          <w:lang w:eastAsia="zh-CN"/>
        </w:rPr>
        <w:t xml:space="preserve"> </w:t>
      </w:r>
      <w:hyperlink r:id="rId3" w:history="1">
        <w:r w:rsidRPr="008A575F">
          <w:rPr>
            <w:rStyle w:val="Hyperlink"/>
            <w:rFonts w:eastAsia="SimSun"/>
            <w:sz w:val="20"/>
            <w:szCs w:val="20"/>
            <w:lang w:eastAsia="zh-CN"/>
          </w:rPr>
          <w:t>CBD/SBSTTA/23/9</w:t>
        </w:r>
      </w:hyperlink>
      <w:r w:rsidRPr="008A575F">
        <w:rPr>
          <w:rFonts w:eastAsia="SimSun"/>
          <w:sz w:val="20"/>
          <w:szCs w:val="20"/>
          <w:lang w:eastAsia="zh-CN"/>
        </w:rPr>
        <w:t>、</w:t>
      </w:r>
      <w:r w:rsidRPr="008A575F">
        <w:rPr>
          <w:rFonts w:eastAsia="SimSun"/>
          <w:sz w:val="20"/>
          <w:szCs w:val="20"/>
          <w:lang w:eastAsia="zh-CN"/>
        </w:rPr>
        <w:t xml:space="preserve"> </w:t>
      </w:r>
      <w:hyperlink r:id="rId4" w:history="1">
        <w:r w:rsidRPr="008A575F">
          <w:rPr>
            <w:rStyle w:val="Hyperlink"/>
            <w:rFonts w:eastAsia="SimSun"/>
            <w:sz w:val="20"/>
            <w:szCs w:val="20"/>
            <w:lang w:eastAsia="zh-CN"/>
          </w:rPr>
          <w:t>CBD/SBSTTA/24/12</w:t>
        </w:r>
      </w:hyperlink>
      <w:r w:rsidRPr="008A575F">
        <w:rPr>
          <w:rFonts w:eastAsia="SimSun"/>
          <w:sz w:val="20"/>
          <w:szCs w:val="20"/>
          <w:lang w:eastAsia="zh-CN"/>
        </w:rPr>
        <w:t xml:space="preserve"> </w:t>
      </w:r>
      <w:r w:rsidRPr="008A575F">
        <w:rPr>
          <w:rFonts w:eastAsia="SimSun"/>
          <w:sz w:val="20"/>
          <w:szCs w:val="20"/>
          <w:lang w:eastAsia="zh-CN"/>
        </w:rPr>
        <w:t>和</w:t>
      </w:r>
      <w:r w:rsidRPr="008A575F">
        <w:rPr>
          <w:rFonts w:eastAsia="SimSun"/>
          <w:sz w:val="20"/>
          <w:szCs w:val="20"/>
          <w:lang w:eastAsia="zh-CN"/>
        </w:rPr>
        <w:t xml:space="preserve"> </w:t>
      </w:r>
      <w:hyperlink r:id="rId5" w:history="1">
        <w:r w:rsidRPr="008A575F">
          <w:rPr>
            <w:rStyle w:val="Hyperlink"/>
            <w:rFonts w:eastAsia="SimSun"/>
            <w:sz w:val="20"/>
            <w:szCs w:val="20"/>
            <w:lang w:eastAsia="zh-CN"/>
          </w:rPr>
          <w:t>CBD/SBI/3/21</w:t>
        </w:r>
      </w:hyperlink>
      <w:r w:rsidRPr="008A575F">
        <w:rPr>
          <w:rFonts w:eastAsia="SimSun"/>
          <w:sz w:val="20"/>
          <w:szCs w:val="20"/>
          <w:lang w:eastAsia="zh-CN"/>
        </w:rPr>
        <w:t>。</w:t>
      </w:r>
    </w:p>
  </w:footnote>
  <w:footnote w:id="22">
    <w:p w14:paraId="56AE2FAC" w14:textId="7E38D18F" w:rsidR="002350F8" w:rsidRPr="00F7651E" w:rsidRDefault="002350F8" w:rsidP="00FD20B3">
      <w:pPr>
        <w:pStyle w:val="FootnoteText"/>
        <w:suppressLineNumbers/>
        <w:suppressAutoHyphens/>
        <w:ind w:firstLine="0"/>
        <w:jc w:val="left"/>
        <w:rPr>
          <w:lang w:eastAsia="zh-CN"/>
        </w:rPr>
      </w:pPr>
      <w:r w:rsidRPr="00F7651E">
        <w:rPr>
          <w:rStyle w:val="FootnoteReference"/>
          <w:sz w:val="20"/>
          <w:szCs w:val="20"/>
        </w:rPr>
        <w:footnoteRef/>
      </w:r>
      <w:r w:rsidR="008A575F">
        <w:rPr>
          <w:sz w:val="20"/>
          <w:szCs w:val="20"/>
          <w:lang w:eastAsia="zh-CN"/>
        </w:rPr>
        <w:t xml:space="preserve"> </w:t>
      </w:r>
      <w:r w:rsidRPr="00F7651E">
        <w:rPr>
          <w:sz w:val="20"/>
          <w:szCs w:val="20"/>
          <w:lang w:eastAsia="zh-CN"/>
        </w:rPr>
        <w:t xml:space="preserve"> </w:t>
      </w:r>
      <w:r w:rsidRPr="00F7651E">
        <w:rPr>
          <w:rFonts w:eastAsia="SimSun"/>
          <w:sz w:val="20"/>
          <w:szCs w:val="20"/>
          <w:lang w:eastAsia="zh-CN"/>
        </w:rPr>
        <w:t>第</w:t>
      </w:r>
      <w:r w:rsidRPr="00F7651E">
        <w:rPr>
          <w:sz w:val="20"/>
          <w:szCs w:val="20"/>
          <w:lang w:eastAsia="zh-CN"/>
        </w:rPr>
        <w:t>CP-10/3</w:t>
      </w:r>
      <w:r w:rsidRPr="00F7651E">
        <w:rPr>
          <w:rFonts w:eastAsia="SimSun"/>
          <w:sz w:val="20"/>
          <w:szCs w:val="20"/>
          <w:lang w:eastAsia="zh-CN"/>
        </w:rPr>
        <w:t>号和第</w:t>
      </w:r>
      <w:r w:rsidRPr="00F7651E">
        <w:rPr>
          <w:sz w:val="20"/>
          <w:szCs w:val="20"/>
          <w:lang w:eastAsia="zh-CN"/>
        </w:rPr>
        <w:t>CP-10/4</w:t>
      </w:r>
      <w:r w:rsidRPr="00F7651E">
        <w:rPr>
          <w:rFonts w:eastAsia="SimSun"/>
          <w:sz w:val="20"/>
          <w:szCs w:val="20"/>
          <w:lang w:eastAsia="zh-CN"/>
        </w:rPr>
        <w:t>号决定。</w:t>
      </w:r>
    </w:p>
  </w:footnote>
  <w:footnote w:id="23">
    <w:p w14:paraId="7367B412" w14:textId="77777777" w:rsidR="002350F8" w:rsidRPr="004461DB" w:rsidRDefault="002350F8" w:rsidP="00FD20B3">
      <w:pPr>
        <w:pStyle w:val="FootnoteText"/>
        <w:ind w:firstLine="0"/>
        <w:jc w:val="left"/>
        <w:rPr>
          <w:rFonts w:eastAsia="SimSun"/>
          <w:sz w:val="20"/>
          <w:szCs w:val="20"/>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sidRPr="004461DB">
        <w:rPr>
          <w:rFonts w:eastAsia="SimSun"/>
          <w:sz w:val="20"/>
          <w:szCs w:val="20"/>
          <w:lang w:val="it-IT" w:eastAsia="zh-CN"/>
        </w:rPr>
        <w:t>生物多样性平台</w:t>
      </w:r>
      <w:r w:rsidRPr="004461DB">
        <w:rPr>
          <w:rFonts w:eastAsia="SimSun"/>
          <w:sz w:val="20"/>
          <w:szCs w:val="20"/>
          <w:lang w:val="en-US" w:eastAsia="zh-CN"/>
        </w:rPr>
        <w:t>(2019),</w:t>
      </w:r>
      <w:r w:rsidRPr="004461DB">
        <w:rPr>
          <w:rFonts w:eastAsia="SimSun"/>
          <w:sz w:val="20"/>
          <w:szCs w:val="20"/>
          <w:lang w:val="en-US" w:eastAsia="zh-CN"/>
        </w:rPr>
        <w:t>《生物多样性和生态系统服务全球评估报告》</w:t>
      </w:r>
      <w:r w:rsidRPr="004461DB">
        <w:rPr>
          <w:rFonts w:eastAsia="SimSun"/>
          <w:sz w:val="20"/>
          <w:szCs w:val="20"/>
          <w:lang w:val="en-US" w:eastAsia="zh-CN"/>
        </w:rPr>
        <w:t xml:space="preserve">, </w:t>
      </w:r>
      <w:r w:rsidRPr="004461DB">
        <w:rPr>
          <w:rFonts w:eastAsia="SimSun"/>
          <w:sz w:val="20"/>
          <w:szCs w:val="20"/>
          <w:lang w:val="it-IT" w:eastAsia="zh-CN"/>
        </w:rPr>
        <w:t>生物多样性平台秘书处</w:t>
      </w:r>
      <w:r w:rsidRPr="004461DB">
        <w:rPr>
          <w:rFonts w:eastAsia="SimSun"/>
          <w:sz w:val="20"/>
          <w:szCs w:val="20"/>
          <w:lang w:val="it-IT" w:eastAsia="zh-CN"/>
        </w:rPr>
        <w:t xml:space="preserve">, </w:t>
      </w:r>
      <w:r w:rsidRPr="004461DB">
        <w:rPr>
          <w:rFonts w:eastAsia="SimSun"/>
          <w:sz w:val="20"/>
          <w:szCs w:val="20"/>
          <w:lang w:val="it-IT" w:eastAsia="zh-CN"/>
        </w:rPr>
        <w:t>德国波恩</w:t>
      </w:r>
      <w:r w:rsidRPr="004461DB">
        <w:rPr>
          <w:rFonts w:eastAsia="SimSun"/>
          <w:sz w:val="20"/>
          <w:szCs w:val="20"/>
          <w:lang w:val="en-US" w:eastAsia="zh-CN"/>
        </w:rPr>
        <w:t>。</w:t>
      </w:r>
    </w:p>
  </w:footnote>
  <w:footnote w:id="24">
    <w:p w14:paraId="6C740787" w14:textId="77777777" w:rsidR="002350F8" w:rsidRPr="004461DB" w:rsidRDefault="002350F8" w:rsidP="001E3784">
      <w:pPr>
        <w:pStyle w:val="FootnoteText"/>
        <w:ind w:firstLine="0"/>
        <w:rPr>
          <w:rFonts w:eastAsia="SimSun"/>
          <w:sz w:val="20"/>
          <w:szCs w:val="20"/>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sidRPr="004461DB">
        <w:rPr>
          <w:rFonts w:eastAsia="SimSun"/>
          <w:sz w:val="20"/>
          <w:szCs w:val="20"/>
          <w:lang w:eastAsia="zh-CN"/>
        </w:rPr>
        <w:t>生物多样性公约秘书处</w:t>
      </w:r>
      <w:r w:rsidRPr="004461DB">
        <w:rPr>
          <w:rFonts w:eastAsia="SimSun"/>
          <w:sz w:val="20"/>
          <w:szCs w:val="20"/>
          <w:lang w:eastAsia="zh-CN"/>
        </w:rPr>
        <w:t>(2020)</w:t>
      </w:r>
      <w:r w:rsidRPr="004461DB">
        <w:rPr>
          <w:rFonts w:eastAsia="SimSun"/>
          <w:sz w:val="20"/>
          <w:szCs w:val="20"/>
          <w:lang w:eastAsia="zh-CN"/>
        </w:rPr>
        <w:t>，第五版《全球生物多样性展望》，蒙特利尔。</w:t>
      </w:r>
    </w:p>
  </w:footnote>
  <w:footnote w:id="25">
    <w:p w14:paraId="3A51C2F3" w14:textId="77777777" w:rsidR="002350F8" w:rsidRPr="001E3784" w:rsidRDefault="002350F8" w:rsidP="001E3784">
      <w:pPr>
        <w:pStyle w:val="FootnoteText"/>
        <w:ind w:firstLine="0"/>
        <w:rPr>
          <w:rFonts w:eastAsiaTheme="minorEastAsia"/>
          <w:lang w:eastAsia="zh-CN"/>
        </w:rPr>
      </w:pPr>
      <w:r w:rsidRPr="004461DB">
        <w:rPr>
          <w:rStyle w:val="FootnoteReference"/>
          <w:rFonts w:eastAsia="SimSun"/>
          <w:sz w:val="20"/>
          <w:szCs w:val="20"/>
        </w:rPr>
        <w:footnoteRef/>
      </w:r>
      <w:r w:rsidRPr="004461DB">
        <w:rPr>
          <w:rFonts w:eastAsia="SimSun"/>
          <w:sz w:val="20"/>
          <w:szCs w:val="20"/>
          <w:lang w:eastAsia="zh-CN"/>
        </w:rPr>
        <w:t xml:space="preserve">  </w:t>
      </w:r>
      <w:r>
        <w:rPr>
          <w:rFonts w:eastAsia="SimSun" w:hint="eastAsia"/>
          <w:sz w:val="20"/>
          <w:szCs w:val="20"/>
          <w:lang w:eastAsia="zh-CN"/>
        </w:rPr>
        <w:t>生物多样性</w:t>
      </w:r>
      <w:r w:rsidRPr="004461DB">
        <w:rPr>
          <w:rFonts w:eastAsia="SimSun"/>
          <w:sz w:val="20"/>
          <w:szCs w:val="20"/>
          <w:lang w:eastAsia="zh-CN"/>
        </w:rPr>
        <w:t>平台</w:t>
      </w:r>
      <w:r w:rsidRPr="004461DB">
        <w:rPr>
          <w:rFonts w:eastAsia="SimSun"/>
          <w:sz w:val="20"/>
          <w:szCs w:val="20"/>
          <w:lang w:eastAsia="zh-CN"/>
        </w:rPr>
        <w:t xml:space="preserve">(2019), </w:t>
      </w:r>
      <w:r w:rsidRPr="004461DB">
        <w:rPr>
          <w:rFonts w:eastAsia="SimSun"/>
          <w:sz w:val="20"/>
          <w:szCs w:val="20"/>
          <w:lang w:eastAsia="zh-CN"/>
        </w:rPr>
        <w:t>以下段落分别摘自生物多样性和生态系统服务政府间科学</w:t>
      </w:r>
      <w:r w:rsidRPr="004461DB">
        <w:rPr>
          <w:rFonts w:eastAsia="SimSun"/>
          <w:sz w:val="20"/>
          <w:szCs w:val="20"/>
          <w:lang w:eastAsia="zh-CN"/>
        </w:rPr>
        <w:t>-</w:t>
      </w:r>
      <w:r w:rsidRPr="004461DB">
        <w:rPr>
          <w:rFonts w:eastAsia="SimSun"/>
          <w:sz w:val="20"/>
          <w:szCs w:val="20"/>
          <w:lang w:eastAsia="zh-CN"/>
        </w:rPr>
        <w:t>政策平台《生物多样性和生态系统服务全球评估报告》决策者摘要中的关键信息</w:t>
      </w:r>
      <w:r w:rsidRPr="004461DB">
        <w:rPr>
          <w:rFonts w:eastAsia="SimSun"/>
          <w:sz w:val="20"/>
          <w:szCs w:val="20"/>
          <w:lang w:eastAsia="zh-CN"/>
        </w:rPr>
        <w:t>A6</w:t>
      </w:r>
      <w:r w:rsidRPr="004461DB">
        <w:rPr>
          <w:rFonts w:eastAsia="SimSun"/>
          <w:sz w:val="20"/>
          <w:szCs w:val="20"/>
          <w:lang w:eastAsia="zh-CN"/>
        </w:rPr>
        <w:t>、</w:t>
      </w:r>
      <w:r w:rsidRPr="004461DB">
        <w:rPr>
          <w:rFonts w:eastAsia="SimSun"/>
          <w:sz w:val="20"/>
          <w:szCs w:val="20"/>
          <w:lang w:eastAsia="zh-CN"/>
        </w:rPr>
        <w:t>A</w:t>
      </w:r>
      <w:r w:rsidRPr="004461DB">
        <w:rPr>
          <w:rFonts w:eastAsia="SimSun"/>
          <w:sz w:val="20"/>
          <w:szCs w:val="20"/>
          <w:lang w:eastAsia="zh-CN"/>
        </w:rPr>
        <w:t>、</w:t>
      </w:r>
      <w:r w:rsidRPr="004461DB">
        <w:rPr>
          <w:rFonts w:eastAsia="SimSun"/>
          <w:sz w:val="20"/>
          <w:szCs w:val="20"/>
          <w:lang w:eastAsia="zh-CN"/>
        </w:rPr>
        <w:t>D</w:t>
      </w:r>
      <w:r w:rsidRPr="004461DB">
        <w:rPr>
          <w:rFonts w:eastAsia="SimSun"/>
          <w:sz w:val="20"/>
          <w:szCs w:val="20"/>
          <w:lang w:eastAsia="zh-CN"/>
        </w:rPr>
        <w:t>和</w:t>
      </w:r>
      <w:r w:rsidRPr="004461DB">
        <w:rPr>
          <w:rFonts w:eastAsia="SimSun"/>
          <w:sz w:val="20"/>
          <w:szCs w:val="20"/>
          <w:lang w:eastAsia="zh-CN"/>
        </w:rPr>
        <w:t xml:space="preserve">B, </w:t>
      </w:r>
      <w:r>
        <w:rPr>
          <w:rFonts w:eastAsia="SimSun" w:hint="eastAsia"/>
          <w:sz w:val="20"/>
          <w:szCs w:val="20"/>
          <w:lang w:eastAsia="zh-CN"/>
        </w:rPr>
        <w:t>生物多样性</w:t>
      </w:r>
      <w:r w:rsidRPr="004461DB">
        <w:rPr>
          <w:rFonts w:eastAsia="SimSun"/>
          <w:sz w:val="20"/>
          <w:szCs w:val="20"/>
          <w:lang w:eastAsia="zh-CN"/>
        </w:rPr>
        <w:t>平台秘书处</w:t>
      </w:r>
      <w:r w:rsidRPr="004461DB">
        <w:rPr>
          <w:rFonts w:eastAsia="SimSun"/>
          <w:sz w:val="20"/>
          <w:szCs w:val="20"/>
          <w:lang w:eastAsia="zh-CN"/>
        </w:rPr>
        <w:t xml:space="preserve">, </w:t>
      </w:r>
      <w:r w:rsidRPr="004461DB">
        <w:rPr>
          <w:rFonts w:eastAsia="SimSun"/>
          <w:sz w:val="20"/>
          <w:szCs w:val="20"/>
          <w:lang w:eastAsia="zh-CN"/>
        </w:rPr>
        <w:t>德国波恩。</w:t>
      </w:r>
    </w:p>
  </w:footnote>
  <w:footnote w:id="26">
    <w:p w14:paraId="6DB0B652" w14:textId="77777777" w:rsidR="002350F8" w:rsidRPr="00CC6B31" w:rsidRDefault="002350F8" w:rsidP="00FD20B3">
      <w:pPr>
        <w:pStyle w:val="FootnoteText"/>
        <w:ind w:firstLine="0"/>
        <w:rPr>
          <w:rFonts w:eastAsia="SimSun"/>
          <w:sz w:val="20"/>
          <w:szCs w:val="20"/>
          <w:lang w:eastAsia="zh-CN"/>
        </w:rPr>
      </w:pPr>
      <w:r w:rsidRPr="00CC6B31">
        <w:rPr>
          <w:rStyle w:val="FootnoteReference"/>
          <w:rFonts w:eastAsia="SimSun"/>
          <w:sz w:val="20"/>
          <w:szCs w:val="20"/>
        </w:rPr>
        <w:footnoteRef/>
      </w:r>
      <w:r w:rsidRPr="00CC6B31">
        <w:rPr>
          <w:rFonts w:eastAsia="SimSun"/>
          <w:sz w:val="20"/>
          <w:szCs w:val="20"/>
          <w:lang w:eastAsia="zh-CN"/>
        </w:rPr>
        <w:t xml:space="preserve">  </w:t>
      </w:r>
      <w:r w:rsidRPr="00CC6B31">
        <w:rPr>
          <w:rFonts w:eastAsia="SimSun" w:hint="eastAsia"/>
          <w:sz w:val="20"/>
          <w:szCs w:val="20"/>
          <w:lang w:eastAsia="zh-CN"/>
        </w:rPr>
        <w:t>在本《框架》中，</w:t>
      </w:r>
      <w:r w:rsidRPr="00CC6B31">
        <w:rPr>
          <w:rFonts w:ascii="SimSun" w:eastAsia="SimSun" w:hAnsi="SimSun" w:cs="SimSun" w:hint="eastAsia"/>
          <w:sz w:val="20"/>
          <w:szCs w:val="20"/>
          <w:lang w:eastAsia="zh-CN"/>
        </w:rPr>
        <w:t>自由、事先和知情同意</w:t>
      </w:r>
      <w:r w:rsidRPr="00CC6B31">
        <w:rPr>
          <w:rFonts w:eastAsia="SimSun" w:hint="eastAsia"/>
          <w:sz w:val="20"/>
          <w:szCs w:val="20"/>
          <w:lang w:eastAsia="zh-CN"/>
        </w:rPr>
        <w:t>指</w:t>
      </w:r>
      <w:r w:rsidRPr="00CC6B31">
        <w:rPr>
          <w:rFonts w:ascii="SimSun" w:eastAsia="SimSun" w:hAnsi="SimSun" w:cs="SimSun" w:hint="eastAsia"/>
          <w:sz w:val="20"/>
          <w:szCs w:val="20"/>
          <w:lang w:eastAsia="zh-CN"/>
        </w:rPr>
        <w:t xml:space="preserve">三种表述，即 </w:t>
      </w:r>
      <w:r w:rsidRPr="00CC6B31">
        <w:rPr>
          <w:rFonts w:eastAsia="SimSun"/>
          <w:sz w:val="20"/>
          <w:szCs w:val="20"/>
          <w:lang w:eastAsia="zh-CN"/>
        </w:rPr>
        <w:t>“</w:t>
      </w:r>
      <w:r w:rsidRPr="00CC6B31">
        <w:rPr>
          <w:rFonts w:ascii="SimSun" w:eastAsia="SimSun" w:hAnsi="SimSun" w:cs="SimSun" w:hint="eastAsia"/>
          <w:sz w:val="20"/>
          <w:szCs w:val="20"/>
          <w:lang w:eastAsia="zh-CN"/>
        </w:rPr>
        <w:t>事先和知情同意</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 xml:space="preserve">或 </w:t>
      </w:r>
      <w:r w:rsidRPr="00CC6B31">
        <w:rPr>
          <w:rFonts w:eastAsia="SimSun"/>
          <w:sz w:val="20"/>
          <w:szCs w:val="20"/>
          <w:lang w:eastAsia="zh-CN"/>
        </w:rPr>
        <w:t>“</w:t>
      </w:r>
      <w:r w:rsidRPr="00CC6B31">
        <w:rPr>
          <w:rFonts w:ascii="SimSun" w:eastAsia="SimSun" w:hAnsi="SimSun" w:cs="SimSun" w:hint="eastAsia"/>
          <w:sz w:val="20"/>
          <w:szCs w:val="20"/>
          <w:lang w:eastAsia="zh-CN"/>
        </w:rPr>
        <w:t>自由、事先和知情同意</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 xml:space="preserve">或 </w:t>
      </w:r>
      <w:r w:rsidRPr="00CC6B31">
        <w:rPr>
          <w:rFonts w:eastAsia="SimSun"/>
          <w:sz w:val="20"/>
          <w:szCs w:val="20"/>
          <w:lang w:eastAsia="zh-CN"/>
        </w:rPr>
        <w:t>“</w:t>
      </w:r>
      <w:r w:rsidRPr="00CC6B31">
        <w:rPr>
          <w:rFonts w:ascii="SimSun" w:eastAsia="SimSun" w:hAnsi="SimSun" w:cs="SimSun" w:hint="eastAsia"/>
          <w:sz w:val="20"/>
          <w:szCs w:val="20"/>
          <w:lang w:eastAsia="zh-CN"/>
        </w:rPr>
        <w:t>批准和参与</w:t>
      </w:r>
      <w:r w:rsidRPr="00CC6B31">
        <w:rPr>
          <w:rFonts w:eastAsia="SimSun"/>
          <w:sz w:val="20"/>
          <w:szCs w:val="20"/>
          <w:lang w:eastAsia="zh-CN"/>
        </w:rPr>
        <w:t xml:space="preserve">” </w:t>
      </w:r>
      <w:r w:rsidRPr="00CC6B31">
        <w:rPr>
          <w:rFonts w:ascii="SimSun" w:eastAsia="SimSun" w:hAnsi="SimSun" w:cs="SimSun" w:hint="eastAsia"/>
          <w:sz w:val="20"/>
          <w:szCs w:val="20"/>
          <w:lang w:eastAsia="zh-CN"/>
        </w:rPr>
        <w:t>。</w:t>
      </w:r>
    </w:p>
  </w:footnote>
  <w:footnote w:id="27">
    <w:p w14:paraId="2F4F6406" w14:textId="77777777" w:rsidR="002350F8" w:rsidRPr="005C5B86" w:rsidRDefault="002350F8" w:rsidP="005C5B86">
      <w:pPr>
        <w:pStyle w:val="FootnoteText"/>
        <w:ind w:firstLine="0"/>
        <w:rPr>
          <w:rFonts w:eastAsiaTheme="minorEastAsia"/>
          <w:lang w:eastAsia="zh-CN"/>
        </w:rPr>
      </w:pPr>
      <w:r w:rsidRPr="00CC6B31">
        <w:rPr>
          <w:rStyle w:val="FootnoteReference"/>
          <w:rFonts w:eastAsia="SimSun"/>
          <w:sz w:val="20"/>
          <w:szCs w:val="20"/>
        </w:rPr>
        <w:footnoteRef/>
      </w:r>
      <w:r w:rsidRPr="00CC6B31">
        <w:rPr>
          <w:rFonts w:eastAsia="SimSun"/>
          <w:sz w:val="20"/>
          <w:szCs w:val="20"/>
          <w:lang w:eastAsia="zh-CN"/>
        </w:rPr>
        <w:t xml:space="preserve">  </w:t>
      </w:r>
      <w:r w:rsidRPr="00CC6B31">
        <w:rPr>
          <w:rFonts w:eastAsia="SimSun"/>
          <w:sz w:val="20"/>
          <w:szCs w:val="20"/>
        </w:rPr>
        <w:t>A/RES/61/295</w:t>
      </w:r>
      <w:r w:rsidRPr="00CC6B31">
        <w:rPr>
          <w:rFonts w:ascii="SimSun" w:eastAsia="SimSun" w:hAnsi="SimSun" w:cs="SimSun" w:hint="eastAsia"/>
          <w:sz w:val="20"/>
          <w:szCs w:val="20"/>
          <w:lang w:eastAsia="zh-CN"/>
        </w:rPr>
        <w:t>。</w:t>
      </w:r>
    </w:p>
  </w:footnote>
  <w:footnote w:id="28">
    <w:p w14:paraId="13BCF3F4" w14:textId="5B175E26" w:rsidR="002350F8" w:rsidRPr="00702E25" w:rsidRDefault="002350F8" w:rsidP="00702E25">
      <w:pPr>
        <w:pStyle w:val="FootnoteText"/>
        <w:ind w:firstLine="0"/>
        <w:rPr>
          <w:rFonts w:eastAsiaTheme="minorEastAsia"/>
          <w:sz w:val="20"/>
          <w:szCs w:val="20"/>
          <w:lang w:eastAsia="zh-CN"/>
        </w:rPr>
      </w:pPr>
      <w:r w:rsidRPr="00702E25">
        <w:rPr>
          <w:rStyle w:val="FootnoteReference"/>
          <w:sz w:val="20"/>
          <w:szCs w:val="20"/>
        </w:rPr>
        <w:footnoteRef/>
      </w:r>
      <w:r w:rsidRPr="00702E25">
        <w:rPr>
          <w:sz w:val="20"/>
          <w:szCs w:val="20"/>
          <w:lang w:eastAsia="zh-CN"/>
        </w:rPr>
        <w:t xml:space="preserve">  </w:t>
      </w:r>
      <w:r w:rsidRPr="00702E25">
        <w:rPr>
          <w:sz w:val="20"/>
          <w:szCs w:val="20"/>
        </w:rPr>
        <w:t>A/RES/41/128</w:t>
      </w:r>
      <w:r w:rsidRPr="00702E25">
        <w:rPr>
          <w:rFonts w:eastAsia="SimSun"/>
          <w:sz w:val="20"/>
          <w:szCs w:val="20"/>
          <w:lang w:eastAsia="zh-CN"/>
        </w:rPr>
        <w:t>。</w:t>
      </w:r>
    </w:p>
  </w:footnote>
  <w:footnote w:id="29">
    <w:p w14:paraId="52E78CD7" w14:textId="77777777" w:rsidR="002350F8" w:rsidRPr="00702E25" w:rsidRDefault="002350F8" w:rsidP="00A53B7C">
      <w:pPr>
        <w:pStyle w:val="FootnoteText"/>
        <w:ind w:firstLine="0"/>
        <w:rPr>
          <w:rFonts w:eastAsiaTheme="minorEastAsia"/>
          <w:sz w:val="20"/>
          <w:szCs w:val="20"/>
          <w:lang w:eastAsia="zh-CN"/>
        </w:rPr>
      </w:pPr>
      <w:r w:rsidRPr="00702E25">
        <w:rPr>
          <w:rStyle w:val="FootnoteReference"/>
          <w:sz w:val="20"/>
          <w:szCs w:val="20"/>
        </w:rPr>
        <w:footnoteRef/>
      </w:r>
      <w:r w:rsidRPr="00702E25">
        <w:rPr>
          <w:sz w:val="20"/>
          <w:szCs w:val="20"/>
          <w:lang w:eastAsia="zh-CN"/>
        </w:rPr>
        <w:t xml:space="preserve">  2022</w:t>
      </w:r>
      <w:r w:rsidRPr="00702E25">
        <w:rPr>
          <w:rFonts w:eastAsia="SimSun"/>
          <w:sz w:val="20"/>
          <w:szCs w:val="20"/>
          <w:lang w:eastAsia="zh-CN"/>
        </w:rPr>
        <w:t>年</w:t>
      </w:r>
      <w:r w:rsidRPr="00702E25">
        <w:rPr>
          <w:sz w:val="20"/>
          <w:szCs w:val="20"/>
          <w:lang w:eastAsia="zh-CN"/>
        </w:rPr>
        <w:t>7</w:t>
      </w:r>
      <w:r w:rsidRPr="00702E25">
        <w:rPr>
          <w:rFonts w:eastAsia="SimSun"/>
          <w:sz w:val="20"/>
          <w:szCs w:val="20"/>
          <w:lang w:eastAsia="zh-CN"/>
        </w:rPr>
        <w:t>月</w:t>
      </w:r>
      <w:r w:rsidRPr="00702E25">
        <w:rPr>
          <w:sz w:val="20"/>
          <w:szCs w:val="20"/>
          <w:lang w:eastAsia="zh-CN"/>
        </w:rPr>
        <w:t>28</w:t>
      </w:r>
      <w:r w:rsidRPr="00702E25">
        <w:rPr>
          <w:rFonts w:eastAsia="SimSun"/>
          <w:sz w:val="20"/>
          <w:szCs w:val="20"/>
          <w:lang w:eastAsia="zh-CN"/>
        </w:rPr>
        <w:t>日联合国大会第</w:t>
      </w:r>
      <w:r w:rsidRPr="00702E25">
        <w:rPr>
          <w:sz w:val="20"/>
          <w:szCs w:val="20"/>
          <w:lang w:eastAsia="zh-CN"/>
        </w:rPr>
        <w:t>76/300</w:t>
      </w:r>
      <w:r w:rsidRPr="00702E25">
        <w:rPr>
          <w:rFonts w:eastAsia="SimSun"/>
          <w:sz w:val="20"/>
          <w:szCs w:val="20"/>
          <w:lang w:eastAsia="zh-CN"/>
        </w:rPr>
        <w:t>号决议。</w:t>
      </w:r>
    </w:p>
  </w:footnote>
  <w:footnote w:id="30">
    <w:p w14:paraId="1812EC99" w14:textId="77777777" w:rsidR="002350F8" w:rsidRPr="00373CEC" w:rsidRDefault="002350F8" w:rsidP="00FD20B3">
      <w:pPr>
        <w:pStyle w:val="FootnoteText"/>
        <w:ind w:firstLine="0"/>
        <w:rPr>
          <w:rFonts w:eastAsia="SimSun"/>
          <w:sz w:val="20"/>
          <w:szCs w:val="20"/>
          <w:lang w:eastAsia="zh-CN"/>
        </w:rPr>
      </w:pPr>
      <w:r w:rsidRPr="00702E25">
        <w:rPr>
          <w:rStyle w:val="FootnoteReference"/>
          <w:rFonts w:eastAsia="SimSun"/>
          <w:sz w:val="20"/>
          <w:szCs w:val="20"/>
        </w:rPr>
        <w:footnoteRef/>
      </w:r>
      <w:r w:rsidRPr="00702E25">
        <w:rPr>
          <w:rFonts w:eastAsia="SimSun"/>
          <w:sz w:val="20"/>
          <w:szCs w:val="20"/>
          <w:lang w:eastAsia="zh-CN"/>
        </w:rPr>
        <w:t>《</w:t>
      </w:r>
      <w:r w:rsidRPr="00702E25">
        <w:rPr>
          <w:rFonts w:eastAsia="SimSun"/>
          <w:sz w:val="20"/>
          <w:szCs w:val="20"/>
          <w:lang w:val="en-US" w:eastAsia="zh-CN"/>
        </w:rPr>
        <w:t>关于环境与发展的里约宣言</w:t>
      </w:r>
      <w:r w:rsidRPr="00702E25">
        <w:rPr>
          <w:rFonts w:eastAsia="SimSun"/>
          <w:sz w:val="20"/>
          <w:szCs w:val="20"/>
          <w:lang w:eastAsia="zh-CN"/>
        </w:rPr>
        <w:t>》</w:t>
      </w:r>
      <w:r w:rsidRPr="00702E25">
        <w:rPr>
          <w:rFonts w:eastAsia="SimSun"/>
          <w:kern w:val="18"/>
          <w:sz w:val="20"/>
          <w:szCs w:val="20"/>
          <w:lang w:eastAsia="zh-CN"/>
        </w:rPr>
        <w:t>（</w:t>
      </w:r>
      <w:r w:rsidRPr="00702E25">
        <w:rPr>
          <w:rFonts w:eastAsia="SimSun"/>
          <w:kern w:val="18"/>
          <w:sz w:val="20"/>
          <w:szCs w:val="20"/>
          <w:lang w:eastAsia="zh-CN"/>
        </w:rPr>
        <w:t>A/CONF.151/26/</w:t>
      </w:r>
      <w:proofErr w:type="spellStart"/>
      <w:r w:rsidRPr="00702E25">
        <w:rPr>
          <w:rFonts w:eastAsia="SimSun"/>
          <w:kern w:val="18"/>
          <w:sz w:val="20"/>
          <w:szCs w:val="20"/>
          <w:lang w:eastAsia="zh-CN"/>
        </w:rPr>
        <w:t>Rev.l</w:t>
      </w:r>
      <w:proofErr w:type="spellEnd"/>
      <w:r w:rsidRPr="00702E25">
        <w:rPr>
          <w:rFonts w:eastAsia="SimSun"/>
          <w:kern w:val="18"/>
          <w:sz w:val="20"/>
          <w:szCs w:val="20"/>
          <w:lang w:eastAsia="zh-CN"/>
        </w:rPr>
        <w:t xml:space="preserve"> (</w:t>
      </w:r>
      <w:proofErr w:type="spellStart"/>
      <w:r w:rsidRPr="00702E25">
        <w:rPr>
          <w:rFonts w:eastAsia="SimSun"/>
          <w:kern w:val="18"/>
          <w:sz w:val="20"/>
          <w:szCs w:val="20"/>
          <w:lang w:eastAsia="zh-CN"/>
        </w:rPr>
        <w:t>vol.I</w:t>
      </w:r>
      <w:proofErr w:type="spellEnd"/>
      <w:r w:rsidRPr="00702E25">
        <w:rPr>
          <w:rFonts w:eastAsia="SimSun"/>
          <w:kern w:val="18"/>
          <w:sz w:val="20"/>
          <w:szCs w:val="20"/>
          <w:lang w:eastAsia="zh-CN"/>
        </w:rPr>
        <w:t>)</w:t>
      </w:r>
      <w:r w:rsidRPr="00702E25">
        <w:rPr>
          <w:rFonts w:eastAsia="SimSun"/>
          <w:kern w:val="18"/>
          <w:sz w:val="20"/>
          <w:szCs w:val="20"/>
          <w:lang w:eastAsia="zh-CN"/>
        </w:rPr>
        <w:t>）</w:t>
      </w:r>
      <w:r w:rsidRPr="00702E25">
        <w:rPr>
          <w:rFonts w:eastAsia="SimSun"/>
          <w:kern w:val="18"/>
          <w:sz w:val="20"/>
          <w:szCs w:val="20"/>
          <w:lang w:eastAsia="zh-CN"/>
        </w:rPr>
        <w:t xml:space="preserve">, </w:t>
      </w:r>
      <w:r w:rsidRPr="00702E25">
        <w:rPr>
          <w:rFonts w:eastAsia="SimSun"/>
          <w:kern w:val="18"/>
          <w:sz w:val="20"/>
          <w:szCs w:val="20"/>
          <w:lang w:eastAsia="zh-CN"/>
        </w:rPr>
        <w:t>联合国出版物，销售品编号：</w:t>
      </w:r>
      <w:r w:rsidRPr="00702E25">
        <w:rPr>
          <w:rFonts w:eastAsia="SimSun"/>
          <w:kern w:val="18"/>
          <w:sz w:val="20"/>
          <w:szCs w:val="20"/>
          <w:lang w:eastAsia="zh-CN"/>
        </w:rPr>
        <w:t>E.93.1.8</w:t>
      </w:r>
      <w:r w:rsidRPr="00702E25">
        <w:rPr>
          <w:rFonts w:eastAsia="SimSun"/>
          <w:kern w:val="18"/>
          <w:sz w:val="20"/>
          <w:szCs w:val="20"/>
          <w:lang w:eastAsia="zh-CN"/>
        </w:rPr>
        <w:t>。</w:t>
      </w:r>
    </w:p>
  </w:footnote>
  <w:footnote w:id="31">
    <w:p w14:paraId="290B70EA" w14:textId="77777777" w:rsidR="002350F8" w:rsidRPr="00373CEC" w:rsidRDefault="002350F8" w:rsidP="00FD20B3">
      <w:pPr>
        <w:pStyle w:val="FootnoteText"/>
        <w:ind w:firstLine="0"/>
        <w:rPr>
          <w:rFonts w:eastAsia="SimSun"/>
          <w:sz w:val="20"/>
          <w:szCs w:val="20"/>
          <w:lang w:eastAsia="zh-CN"/>
        </w:rPr>
      </w:pPr>
      <w:r w:rsidRPr="00373CEC">
        <w:rPr>
          <w:rStyle w:val="FootnoteReference"/>
          <w:rFonts w:eastAsia="SimSun"/>
          <w:sz w:val="20"/>
          <w:szCs w:val="20"/>
        </w:rPr>
        <w:footnoteRef/>
      </w:r>
      <w:r>
        <w:rPr>
          <w:rFonts w:eastAsia="SimSun"/>
          <w:sz w:val="20"/>
          <w:szCs w:val="20"/>
          <w:lang w:eastAsia="zh-CN"/>
        </w:rPr>
        <w:t xml:space="preserve"> </w:t>
      </w:r>
      <w:r w:rsidRPr="00373CEC">
        <w:rPr>
          <w:rFonts w:eastAsia="SimSun"/>
          <w:sz w:val="20"/>
          <w:szCs w:val="20"/>
          <w:lang w:eastAsia="zh-CN"/>
        </w:rPr>
        <w:t xml:space="preserve"> </w:t>
      </w:r>
      <w:r w:rsidRPr="00373CEC">
        <w:rPr>
          <w:rFonts w:eastAsia="SimSun"/>
          <w:sz w:val="20"/>
          <w:szCs w:val="20"/>
          <w:lang w:eastAsia="zh-CN"/>
        </w:rPr>
        <w:t>第</w:t>
      </w:r>
      <w:r w:rsidRPr="00373CEC">
        <w:rPr>
          <w:rFonts w:eastAsia="SimSun"/>
          <w:sz w:val="20"/>
          <w:szCs w:val="20"/>
          <w:lang w:eastAsia="zh-CN"/>
        </w:rPr>
        <w:t>V/6</w:t>
      </w:r>
      <w:r w:rsidRPr="00373CEC">
        <w:rPr>
          <w:rFonts w:eastAsia="SimSun"/>
          <w:sz w:val="20"/>
          <w:szCs w:val="20"/>
          <w:lang w:eastAsia="zh-CN"/>
        </w:rPr>
        <w:t>号决定。</w:t>
      </w:r>
    </w:p>
  </w:footnote>
  <w:footnote w:id="32">
    <w:p w14:paraId="36F797DA" w14:textId="77777777" w:rsidR="002350F8" w:rsidRPr="001D0ECC" w:rsidRDefault="002350F8" w:rsidP="00F23F40">
      <w:pPr>
        <w:pStyle w:val="FootnoteText"/>
        <w:ind w:firstLine="0"/>
        <w:rPr>
          <w:rFonts w:eastAsiaTheme="minorEastAsia"/>
          <w:lang w:eastAsia="zh-CN"/>
        </w:rPr>
      </w:pPr>
      <w:r w:rsidRPr="00E92923">
        <w:rPr>
          <w:rStyle w:val="FootnoteReference"/>
          <w:sz w:val="20"/>
          <w:szCs w:val="20"/>
        </w:rPr>
        <w:footnoteRef/>
      </w:r>
      <w:r w:rsidRPr="00E92923">
        <w:rPr>
          <w:sz w:val="20"/>
          <w:szCs w:val="20"/>
          <w:lang w:eastAsia="zh-CN"/>
        </w:rPr>
        <w:t xml:space="preserve">  </w:t>
      </w:r>
      <w:r w:rsidRPr="00E92923">
        <w:rPr>
          <w:rFonts w:ascii="SimSun" w:eastAsia="SimSun" w:hAnsi="SimSun" w:cs="SimSun" w:hint="eastAsia"/>
          <w:sz w:val="20"/>
          <w:szCs w:val="20"/>
          <w:lang w:eastAsia="zh-CN"/>
        </w:rPr>
        <w:t>以地球母亲为中心的行动：以生态为中心和以权利为基础的方法，有助于采取行动实现人与自然之间的和谐互补关系，促进所有生物及其社区的连续性，确保地球母亲的环境功能不</w:t>
      </w:r>
      <w:r>
        <w:rPr>
          <w:rFonts w:ascii="SimSun" w:eastAsia="SimSun" w:hAnsi="SimSun" w:cs="SimSun" w:hint="eastAsia"/>
          <w:sz w:val="20"/>
          <w:szCs w:val="20"/>
          <w:lang w:eastAsia="zh-CN"/>
        </w:rPr>
        <w:t>被</w:t>
      </w:r>
      <w:r w:rsidRPr="00E92923">
        <w:rPr>
          <w:rFonts w:ascii="SimSun" w:eastAsia="SimSun" w:hAnsi="SimSun" w:cs="SimSun" w:hint="eastAsia"/>
          <w:sz w:val="20"/>
          <w:szCs w:val="20"/>
          <w:lang w:eastAsia="zh-CN"/>
        </w:rPr>
        <w:t>商品化。</w:t>
      </w:r>
    </w:p>
  </w:footnote>
  <w:footnote w:id="33">
    <w:p w14:paraId="53894DAD" w14:textId="77777777" w:rsidR="002350F8" w:rsidRPr="00373CEC" w:rsidRDefault="002350F8" w:rsidP="00FD20B3">
      <w:pPr>
        <w:pStyle w:val="FootnoteText"/>
        <w:ind w:firstLine="0"/>
        <w:rPr>
          <w:rFonts w:eastAsia="SimSun"/>
          <w:sz w:val="20"/>
          <w:szCs w:val="20"/>
          <w:lang w:eastAsia="zh-CN"/>
        </w:rPr>
      </w:pPr>
      <w:r w:rsidRPr="00373CEC">
        <w:rPr>
          <w:rStyle w:val="FootnoteReference"/>
          <w:rFonts w:eastAsia="SimSun"/>
          <w:sz w:val="20"/>
          <w:szCs w:val="20"/>
        </w:rPr>
        <w:footnoteRef/>
      </w:r>
      <w:r w:rsidRPr="00373CEC">
        <w:rPr>
          <w:rFonts w:eastAsia="SimSun"/>
          <w:sz w:val="20"/>
          <w:szCs w:val="20"/>
          <w:lang w:eastAsia="zh-CN"/>
        </w:rPr>
        <w:t xml:space="preserve">  </w:t>
      </w:r>
      <w:r w:rsidRPr="00373CEC">
        <w:rPr>
          <w:rFonts w:eastAsia="SimSun"/>
          <w:sz w:val="20"/>
          <w:szCs w:val="20"/>
          <w:lang w:eastAsia="zh-CN"/>
        </w:rPr>
        <w:t>自由、事先和知情</w:t>
      </w:r>
      <w:r>
        <w:rPr>
          <w:rFonts w:eastAsia="SimSun" w:hint="eastAsia"/>
          <w:sz w:val="20"/>
          <w:szCs w:val="20"/>
          <w:lang w:eastAsia="zh-CN"/>
        </w:rPr>
        <w:t>同意指三种表述，即</w:t>
      </w:r>
      <w:r w:rsidRPr="00373CEC">
        <w:rPr>
          <w:rFonts w:eastAsia="SimSun"/>
          <w:sz w:val="20"/>
          <w:szCs w:val="20"/>
          <w:lang w:eastAsia="zh-CN"/>
        </w:rPr>
        <w:t>“</w:t>
      </w:r>
      <w:r w:rsidRPr="00373CEC">
        <w:rPr>
          <w:rFonts w:eastAsia="SimSun"/>
          <w:sz w:val="20"/>
          <w:szCs w:val="20"/>
          <w:lang w:eastAsia="zh-CN"/>
        </w:rPr>
        <w:t>事先和知情同意</w:t>
      </w:r>
      <w:r w:rsidRPr="00373CEC">
        <w:rPr>
          <w:rFonts w:eastAsia="SimSun"/>
          <w:sz w:val="20"/>
          <w:szCs w:val="20"/>
          <w:lang w:eastAsia="zh-CN"/>
        </w:rPr>
        <w:t>”</w:t>
      </w:r>
      <w:r w:rsidRPr="00373CEC">
        <w:rPr>
          <w:rFonts w:eastAsia="SimSun"/>
          <w:sz w:val="20"/>
          <w:szCs w:val="20"/>
          <w:lang w:eastAsia="zh-CN"/>
        </w:rPr>
        <w:t>或</w:t>
      </w:r>
      <w:r w:rsidRPr="00373CEC">
        <w:rPr>
          <w:rFonts w:eastAsia="SimSun"/>
          <w:sz w:val="20"/>
          <w:szCs w:val="20"/>
          <w:lang w:eastAsia="zh-CN"/>
        </w:rPr>
        <w:t>“</w:t>
      </w:r>
      <w:r w:rsidRPr="00373CEC">
        <w:rPr>
          <w:rFonts w:eastAsia="SimSun"/>
          <w:sz w:val="20"/>
          <w:szCs w:val="20"/>
          <w:lang w:eastAsia="zh-CN"/>
        </w:rPr>
        <w:t>自由、事先和知情同意</w:t>
      </w:r>
      <w:r w:rsidRPr="00373CEC">
        <w:rPr>
          <w:rFonts w:eastAsia="SimSun"/>
          <w:sz w:val="20"/>
          <w:szCs w:val="20"/>
          <w:lang w:eastAsia="zh-CN"/>
        </w:rPr>
        <w:t>”</w:t>
      </w:r>
      <w:r w:rsidRPr="00373CEC">
        <w:rPr>
          <w:rFonts w:eastAsia="SimSun"/>
          <w:sz w:val="20"/>
          <w:szCs w:val="20"/>
          <w:lang w:eastAsia="zh-CN"/>
        </w:rPr>
        <w:t>或</w:t>
      </w:r>
      <w:r w:rsidRPr="00373CEC">
        <w:rPr>
          <w:rFonts w:eastAsia="SimSun"/>
          <w:sz w:val="20"/>
          <w:szCs w:val="20"/>
          <w:lang w:eastAsia="zh-CN"/>
        </w:rPr>
        <w:t>“</w:t>
      </w:r>
      <w:r w:rsidRPr="00373CEC">
        <w:rPr>
          <w:rFonts w:eastAsia="SimSun"/>
          <w:sz w:val="20"/>
          <w:szCs w:val="20"/>
          <w:lang w:eastAsia="zh-CN"/>
        </w:rPr>
        <w:t>批准和参与</w:t>
      </w:r>
      <w:r w:rsidRPr="00373CEC">
        <w:rPr>
          <w:rFonts w:eastAsia="SimSun"/>
          <w:sz w:val="20"/>
          <w:szCs w:val="20"/>
          <w:lang w:eastAsia="zh-CN"/>
        </w:rPr>
        <w:t>”</w:t>
      </w:r>
      <w:r w:rsidRPr="00373CEC">
        <w:rPr>
          <w:rFonts w:eastAsia="SimSun"/>
          <w:sz w:val="20"/>
          <w:szCs w:val="20"/>
          <w:lang w:eastAsia="zh-CN"/>
        </w:rPr>
        <w:t>。</w:t>
      </w:r>
    </w:p>
  </w:footnote>
  <w:footnote w:id="34">
    <w:p w14:paraId="5575CAA0" w14:textId="77777777" w:rsidR="002350F8" w:rsidRPr="00F01404" w:rsidRDefault="002350F8" w:rsidP="00FD20B3">
      <w:pPr>
        <w:pStyle w:val="FootnoteText"/>
        <w:ind w:firstLine="0"/>
        <w:rPr>
          <w:rFonts w:eastAsia="SimSun"/>
          <w:sz w:val="20"/>
          <w:szCs w:val="20"/>
          <w:lang w:eastAsia="zh-CN"/>
        </w:rPr>
      </w:pPr>
      <w:r w:rsidRPr="00F01404">
        <w:rPr>
          <w:rStyle w:val="FootnoteReference"/>
          <w:sz w:val="20"/>
          <w:szCs w:val="20"/>
        </w:rPr>
        <w:footnoteRef/>
      </w:r>
      <w:r w:rsidRPr="00F01404">
        <w:rPr>
          <w:sz w:val="20"/>
          <w:szCs w:val="20"/>
          <w:lang w:eastAsia="zh-CN"/>
        </w:rPr>
        <w:t xml:space="preserve">  </w:t>
      </w:r>
      <w:r w:rsidRPr="00F01404">
        <w:rPr>
          <w:rFonts w:ascii="SimSun" w:eastAsia="SimSun" w:hAnsi="SimSun" w:cs="SimSun" w:hint="eastAsia"/>
          <w:sz w:val="20"/>
          <w:szCs w:val="20"/>
          <w:lang w:eastAsia="zh-CN"/>
        </w:rPr>
        <w:t>关于</w:t>
      </w:r>
      <w:r w:rsidRPr="00F01404">
        <w:rPr>
          <w:rFonts w:eastAsia="SimSun"/>
          <w:sz w:val="20"/>
          <w:szCs w:val="20"/>
          <w:lang w:eastAsia="zh-CN"/>
        </w:rPr>
        <w:t>规划、监测、报告和审查</w:t>
      </w:r>
      <w:r w:rsidRPr="00F01404">
        <w:rPr>
          <w:rFonts w:eastAsia="SimSun" w:hint="eastAsia"/>
          <w:sz w:val="20"/>
          <w:szCs w:val="20"/>
          <w:lang w:eastAsia="zh-CN"/>
        </w:rPr>
        <w:t>机制的</w:t>
      </w:r>
      <w:r w:rsidRPr="00F01404">
        <w:rPr>
          <w:rFonts w:eastAsia="SimSun"/>
          <w:sz w:val="20"/>
          <w:szCs w:val="20"/>
          <w:lang w:eastAsia="zh-CN"/>
        </w:rPr>
        <w:t>第</w:t>
      </w:r>
      <w:r w:rsidRPr="00F01404">
        <w:rPr>
          <w:rFonts w:eastAsia="SimSun"/>
          <w:sz w:val="20"/>
          <w:szCs w:val="20"/>
          <w:lang w:eastAsia="zh-CN"/>
        </w:rPr>
        <w:t>15/6</w:t>
      </w:r>
      <w:r w:rsidRPr="00F01404">
        <w:rPr>
          <w:rFonts w:eastAsia="SimSun"/>
          <w:sz w:val="20"/>
          <w:szCs w:val="20"/>
          <w:lang w:eastAsia="zh-CN"/>
        </w:rPr>
        <w:t>号决定。</w:t>
      </w:r>
    </w:p>
  </w:footnote>
  <w:footnote w:id="35">
    <w:p w14:paraId="29B8BE4B" w14:textId="77777777" w:rsidR="008E27A6" w:rsidRPr="0000282E" w:rsidRDefault="008E27A6" w:rsidP="0000282E">
      <w:pPr>
        <w:pStyle w:val="FootnoteText"/>
        <w:ind w:firstLine="0"/>
        <w:rPr>
          <w:rFonts w:eastAsiaTheme="minorEastAsia"/>
          <w:sz w:val="20"/>
          <w:szCs w:val="20"/>
          <w:lang w:eastAsia="zh-CN"/>
        </w:rPr>
      </w:pPr>
      <w:r w:rsidRPr="0000282E">
        <w:rPr>
          <w:rStyle w:val="FootnoteReference"/>
          <w:sz w:val="20"/>
          <w:szCs w:val="20"/>
        </w:rPr>
        <w:footnoteRef/>
      </w:r>
      <w:r w:rsidRPr="0000282E">
        <w:rPr>
          <w:sz w:val="20"/>
          <w:szCs w:val="20"/>
          <w:lang w:eastAsia="zh-CN"/>
        </w:rPr>
        <w:t xml:space="preserve">  </w:t>
      </w:r>
      <w:r w:rsidRPr="0000282E">
        <w:rPr>
          <w:rFonts w:ascii="SimSun" w:eastAsia="SimSun" w:hAnsi="SimSun" w:cs="SimSun" w:hint="eastAsia"/>
          <w:sz w:val="20"/>
          <w:szCs w:val="20"/>
          <w:lang w:eastAsia="zh-CN"/>
        </w:rPr>
        <w:t>生物多样性公约秘书处</w:t>
      </w:r>
      <w:r>
        <w:rPr>
          <w:rFonts w:ascii="SimSun" w:eastAsia="SimSun" w:hAnsi="SimSun" w:cs="SimSun" w:hint="eastAsia"/>
          <w:sz w:val="20"/>
          <w:szCs w:val="20"/>
          <w:lang w:eastAsia="zh-CN"/>
        </w:rPr>
        <w:t xml:space="preserve"> </w:t>
      </w:r>
      <w:r w:rsidRPr="0000282E">
        <w:rPr>
          <w:sz w:val="20"/>
          <w:szCs w:val="20"/>
          <w:lang w:eastAsia="zh-CN"/>
        </w:rPr>
        <w:t>(2020)</w:t>
      </w:r>
      <w:r w:rsidRPr="0000282E">
        <w:rPr>
          <w:rFonts w:ascii="SimSun" w:eastAsia="SimSun" w:hAnsi="SimSun" w:cs="SimSun" w:hint="eastAsia"/>
          <w:sz w:val="20"/>
          <w:szCs w:val="20"/>
          <w:lang w:eastAsia="zh-CN"/>
        </w:rPr>
        <w:t>，第五版《全球生物多样性展望》，蒙特利尔。</w:t>
      </w:r>
    </w:p>
  </w:footnote>
  <w:footnote w:id="36">
    <w:p w14:paraId="2F691153" w14:textId="77777777" w:rsidR="008E27A6" w:rsidRPr="009347E2" w:rsidRDefault="008E27A6" w:rsidP="0000282E">
      <w:pPr>
        <w:pStyle w:val="FootnoteText"/>
        <w:ind w:firstLine="0"/>
        <w:rPr>
          <w:rFonts w:eastAsiaTheme="minorEastAsia"/>
          <w:lang w:eastAsia="zh-CN"/>
        </w:rPr>
      </w:pPr>
      <w:r w:rsidRPr="0000282E">
        <w:rPr>
          <w:rStyle w:val="FootnoteReference"/>
          <w:sz w:val="20"/>
          <w:szCs w:val="20"/>
        </w:rPr>
        <w:footnoteRef/>
      </w:r>
      <w:r w:rsidRPr="0000282E">
        <w:rPr>
          <w:sz w:val="20"/>
          <w:szCs w:val="20"/>
          <w:lang w:eastAsia="zh-CN"/>
        </w:rPr>
        <w:t xml:space="preserve">  </w:t>
      </w:r>
      <w:r w:rsidRPr="0000282E">
        <w:rPr>
          <w:rFonts w:asciiTheme="minorEastAsia" w:eastAsiaTheme="minorEastAsia" w:hAnsiTheme="minorEastAsia" w:hint="eastAsia"/>
          <w:sz w:val="20"/>
          <w:szCs w:val="20"/>
          <w:lang w:eastAsia="zh-CN"/>
        </w:rPr>
        <w:t>S</w:t>
      </w:r>
      <w:r w:rsidRPr="0000282E">
        <w:rPr>
          <w:sz w:val="20"/>
          <w:szCs w:val="20"/>
          <w:lang w:eastAsia="zh-CN"/>
        </w:rPr>
        <w:t xml:space="preserve">. </w:t>
      </w:r>
      <w:r w:rsidRPr="0000282E">
        <w:rPr>
          <w:rFonts w:asciiTheme="minorEastAsia" w:eastAsiaTheme="minorEastAsia" w:hAnsiTheme="minorEastAsia" w:hint="eastAsia"/>
          <w:sz w:val="20"/>
          <w:szCs w:val="20"/>
          <w:lang w:eastAsia="zh-CN"/>
        </w:rPr>
        <w:t>S</w:t>
      </w:r>
      <w:r w:rsidRPr="0000282E">
        <w:rPr>
          <w:sz w:val="20"/>
          <w:szCs w:val="20"/>
          <w:lang w:eastAsia="zh-CN"/>
        </w:rPr>
        <w:t>harrock</w:t>
      </w:r>
      <w:r>
        <w:rPr>
          <w:sz w:val="20"/>
          <w:szCs w:val="20"/>
          <w:lang w:eastAsia="zh-CN"/>
        </w:rPr>
        <w:t xml:space="preserve"> </w:t>
      </w:r>
      <w:r w:rsidRPr="0000282E">
        <w:rPr>
          <w:sz w:val="20"/>
          <w:szCs w:val="20"/>
          <w:lang w:eastAsia="zh-CN"/>
        </w:rPr>
        <w:t>(</w:t>
      </w:r>
      <w:proofErr w:type="gramStart"/>
      <w:r w:rsidRPr="0000282E">
        <w:rPr>
          <w:sz w:val="20"/>
          <w:szCs w:val="20"/>
          <w:lang w:eastAsia="zh-CN"/>
        </w:rPr>
        <w:t>2020)</w:t>
      </w:r>
      <w:r w:rsidRPr="0000282E">
        <w:rPr>
          <w:rFonts w:ascii="SimSun" w:eastAsia="SimSun" w:hAnsi="SimSun" w:cs="SimSun" w:hint="eastAsia"/>
          <w:sz w:val="20"/>
          <w:szCs w:val="20"/>
          <w:lang w:eastAsia="zh-CN"/>
        </w:rPr>
        <w:t>，</w:t>
      </w:r>
      <w:proofErr w:type="gramEnd"/>
      <w:r w:rsidRPr="0000282E">
        <w:rPr>
          <w:rFonts w:ascii="SimSun" w:eastAsia="SimSun" w:hAnsi="SimSun" w:cs="SimSun" w:hint="eastAsia"/>
          <w:sz w:val="20"/>
          <w:szCs w:val="20"/>
          <w:lang w:eastAsia="zh-CN"/>
        </w:rPr>
        <w:t>《</w:t>
      </w:r>
      <w:r w:rsidRPr="0000282E">
        <w:rPr>
          <w:sz w:val="20"/>
          <w:szCs w:val="20"/>
          <w:lang w:eastAsia="zh-CN"/>
        </w:rPr>
        <w:t>2020</w:t>
      </w:r>
      <w:r w:rsidRPr="0000282E">
        <w:rPr>
          <w:rFonts w:ascii="SimSun" w:eastAsia="SimSun" w:hAnsi="SimSun" w:cs="SimSun" w:hint="eastAsia"/>
          <w:sz w:val="20"/>
          <w:szCs w:val="20"/>
          <w:lang w:eastAsia="zh-CN"/>
        </w:rPr>
        <w:t>年植物保护报告</w:t>
      </w:r>
      <w:r>
        <w:rPr>
          <w:rFonts w:ascii="SimSun" w:eastAsia="SimSun" w:hAnsi="SimSun" w:cs="SimSun" w:hint="eastAsia"/>
          <w:sz w:val="20"/>
          <w:szCs w:val="20"/>
          <w:lang w:eastAsia="zh-CN"/>
        </w:rPr>
        <w:t>：</w:t>
      </w:r>
      <w:r w:rsidRPr="0000282E">
        <w:rPr>
          <w:sz w:val="20"/>
          <w:szCs w:val="20"/>
          <w:lang w:eastAsia="zh-CN"/>
        </w:rPr>
        <w:t>2011-2020</w:t>
      </w:r>
      <w:r w:rsidRPr="0000282E">
        <w:rPr>
          <w:rFonts w:ascii="SimSun" w:eastAsia="SimSun" w:hAnsi="SimSun" w:cs="SimSun" w:hint="eastAsia"/>
          <w:sz w:val="20"/>
          <w:szCs w:val="20"/>
          <w:lang w:eastAsia="zh-CN"/>
        </w:rPr>
        <w:t>年全球植物保护战略进展回顾》，加拿大蒙特利尔生物多样性公约秘书处和联合王国里士满植物园保护国际，技术丛刊第</w:t>
      </w:r>
      <w:r w:rsidRPr="0000282E">
        <w:rPr>
          <w:sz w:val="20"/>
          <w:szCs w:val="20"/>
          <w:lang w:eastAsia="zh-CN"/>
        </w:rPr>
        <w:t>95</w:t>
      </w:r>
      <w:r w:rsidRPr="0000282E">
        <w:rPr>
          <w:rFonts w:ascii="SimSun" w:eastAsia="SimSun" w:hAnsi="SimSun" w:cs="SimSun" w:hint="eastAsia"/>
          <w:sz w:val="20"/>
          <w:szCs w:val="20"/>
          <w:lang w:eastAsia="zh-CN"/>
        </w:rPr>
        <w:t>号。</w:t>
      </w:r>
    </w:p>
  </w:footnote>
  <w:footnote w:id="37">
    <w:p w14:paraId="6CCA5AF7" w14:textId="77777777" w:rsidR="008E27A6" w:rsidRPr="00D02B17" w:rsidRDefault="008E27A6" w:rsidP="00D02B17">
      <w:pPr>
        <w:pStyle w:val="FootnoteText"/>
        <w:ind w:firstLine="0"/>
        <w:rPr>
          <w:rFonts w:eastAsiaTheme="minorEastAsia"/>
          <w:sz w:val="20"/>
          <w:szCs w:val="20"/>
          <w:lang w:eastAsia="zh-CN"/>
        </w:rPr>
      </w:pPr>
      <w:r w:rsidRPr="00D02B17">
        <w:rPr>
          <w:rStyle w:val="FootnoteReference"/>
          <w:sz w:val="20"/>
          <w:szCs w:val="20"/>
        </w:rPr>
        <w:footnoteRef/>
      </w:r>
      <w:r w:rsidRPr="00D02B17">
        <w:rPr>
          <w:sz w:val="20"/>
          <w:szCs w:val="20"/>
          <w:lang w:eastAsia="zh-CN"/>
        </w:rPr>
        <w:t xml:space="preserve">  </w:t>
      </w:r>
      <w:r w:rsidRPr="00D02B17">
        <w:rPr>
          <w:rFonts w:ascii="SimSun" w:eastAsia="SimSun" w:hAnsi="SimSun" w:cs="SimSun" w:hint="eastAsia"/>
          <w:sz w:val="20"/>
          <w:szCs w:val="20"/>
          <w:lang w:eastAsia="zh-CN"/>
        </w:rPr>
        <w:t>昆明</w:t>
      </w:r>
      <w:r w:rsidRPr="00D02B17">
        <w:rPr>
          <w:sz w:val="20"/>
          <w:szCs w:val="20"/>
          <w:lang w:eastAsia="zh-CN"/>
        </w:rPr>
        <w:t>-</w:t>
      </w:r>
      <w:r w:rsidRPr="00D02B17">
        <w:rPr>
          <w:rFonts w:ascii="SimSun" w:eastAsia="SimSun" w:hAnsi="SimSun" w:cs="SimSun" w:hint="eastAsia"/>
          <w:sz w:val="20"/>
          <w:szCs w:val="20"/>
          <w:lang w:eastAsia="zh-CN"/>
        </w:rPr>
        <w:t>蒙特利尔全球生物多样性框架指标</w:t>
      </w:r>
      <w:r>
        <w:rPr>
          <w:rFonts w:ascii="SimSun" w:eastAsia="SimSun" w:hAnsi="SimSun" w:cs="SimSun" w:hint="eastAsia"/>
          <w:sz w:val="20"/>
          <w:szCs w:val="20"/>
          <w:lang w:eastAsia="zh-CN"/>
        </w:rPr>
        <w:t>问题</w:t>
      </w:r>
      <w:r w:rsidRPr="00D02B17">
        <w:rPr>
          <w:rFonts w:ascii="SimSun" w:eastAsia="SimSun" w:hAnsi="SimSun" w:cs="SimSun" w:hint="eastAsia"/>
          <w:sz w:val="20"/>
          <w:szCs w:val="20"/>
          <w:lang w:eastAsia="zh-CN"/>
        </w:rPr>
        <w:t>特设技术专家组将进一步制定二元指标</w:t>
      </w:r>
      <w:r w:rsidRPr="00D02B17">
        <w:rPr>
          <w:sz w:val="20"/>
          <w:szCs w:val="20"/>
          <w:lang w:eastAsia="zh-CN"/>
        </w:rPr>
        <w:t>(</w:t>
      </w:r>
      <w:r w:rsidRPr="00D02B17">
        <w:rPr>
          <w:rFonts w:ascii="SimSun" w:eastAsia="SimSun" w:hAnsi="SimSun" w:cs="SimSun" w:hint="eastAsia"/>
          <w:sz w:val="20"/>
          <w:szCs w:val="20"/>
          <w:lang w:eastAsia="zh-CN"/>
        </w:rPr>
        <w:t>见本决定附件二表</w:t>
      </w:r>
      <w:r w:rsidRPr="00D02B17">
        <w:rPr>
          <w:sz w:val="20"/>
          <w:szCs w:val="20"/>
          <w:lang w:eastAsia="zh-CN"/>
        </w:rPr>
        <w:t>1)</w:t>
      </w:r>
      <w:r w:rsidRPr="00D02B17">
        <w:rPr>
          <w:rFonts w:ascii="SimSun" w:eastAsia="SimSun" w:hAnsi="SimSun" w:cs="SimSun" w:hint="eastAsia"/>
          <w:sz w:val="20"/>
          <w:szCs w:val="20"/>
          <w:lang w:eastAsia="zh-CN"/>
        </w:rPr>
        <w:t>，提交缔约方大会第十六</w:t>
      </w:r>
      <w:r>
        <w:rPr>
          <w:rFonts w:ascii="SimSun" w:eastAsia="SimSun" w:hAnsi="SimSun" w:cs="SimSun" w:hint="eastAsia"/>
          <w:sz w:val="20"/>
          <w:szCs w:val="20"/>
          <w:lang w:eastAsia="zh-CN"/>
        </w:rPr>
        <w:t>届</w:t>
      </w:r>
      <w:r w:rsidRPr="00D02B17">
        <w:rPr>
          <w:rFonts w:ascii="SimSun" w:eastAsia="SimSun" w:hAnsi="SimSun" w:cs="SimSun" w:hint="eastAsia"/>
          <w:sz w:val="20"/>
          <w:szCs w:val="20"/>
          <w:lang w:eastAsia="zh-CN"/>
        </w:rPr>
        <w:t>会议审议。</w:t>
      </w:r>
    </w:p>
  </w:footnote>
  <w:footnote w:id="38">
    <w:p w14:paraId="2A10B051" w14:textId="77777777" w:rsidR="008E27A6" w:rsidRPr="00FE4590" w:rsidRDefault="008E27A6" w:rsidP="00FE4590">
      <w:pPr>
        <w:pStyle w:val="FootnoteText"/>
        <w:ind w:firstLine="0"/>
        <w:jc w:val="left"/>
        <w:rPr>
          <w:rFonts w:eastAsiaTheme="minorEastAsia"/>
          <w:sz w:val="20"/>
          <w:szCs w:val="20"/>
          <w:lang w:eastAsia="zh-CN"/>
        </w:rPr>
      </w:pPr>
      <w:r w:rsidRPr="00FE4590">
        <w:rPr>
          <w:rStyle w:val="FootnoteReference"/>
          <w:sz w:val="20"/>
          <w:szCs w:val="20"/>
        </w:rPr>
        <w:footnoteRef/>
      </w:r>
      <w:r w:rsidRPr="00FE4590">
        <w:rPr>
          <w:sz w:val="20"/>
          <w:szCs w:val="20"/>
          <w:lang w:eastAsia="zh-CN"/>
        </w:rPr>
        <w:t xml:space="preserve">  </w:t>
      </w:r>
      <w:r w:rsidRPr="00FE4590">
        <w:rPr>
          <w:rFonts w:ascii="SimSun" w:eastAsia="SimSun" w:hAnsi="SimSun" w:cs="SimSun" w:hint="eastAsia"/>
          <w:sz w:val="20"/>
          <w:szCs w:val="20"/>
          <w:lang w:eastAsia="zh-CN"/>
        </w:rPr>
        <w:t>标有上标字母</w:t>
      </w:r>
      <w:r w:rsidRPr="00FE4590">
        <w:rPr>
          <w:sz w:val="20"/>
          <w:szCs w:val="20"/>
          <w:vertAlign w:val="superscript"/>
          <w:lang w:eastAsia="zh-CN"/>
        </w:rPr>
        <w:t>b</w:t>
      </w:r>
      <w:r w:rsidRPr="00FE4590">
        <w:rPr>
          <w:rFonts w:ascii="SimSun" w:eastAsia="SimSun" w:hAnsi="SimSun" w:cs="SimSun" w:hint="eastAsia"/>
          <w:sz w:val="20"/>
          <w:szCs w:val="20"/>
          <w:lang w:eastAsia="zh-CN"/>
        </w:rPr>
        <w:t>的长期目标或行动目标：该长期目标或行动目标拟用二元指标，有待特设技术专家组进一步审议。</w:t>
      </w:r>
    </w:p>
  </w:footnote>
  <w:footnote w:id="39">
    <w:p w14:paraId="5D48CD32" w14:textId="77777777" w:rsidR="008E27A6" w:rsidRPr="004D12E7" w:rsidRDefault="008E27A6" w:rsidP="00FE4590">
      <w:pPr>
        <w:pStyle w:val="FootnoteText"/>
        <w:ind w:firstLine="0"/>
        <w:jc w:val="left"/>
        <w:rPr>
          <w:rFonts w:eastAsiaTheme="minorEastAsia"/>
          <w:b/>
          <w:bCs/>
          <w:lang w:eastAsia="zh-CN"/>
        </w:rPr>
      </w:pPr>
      <w:r w:rsidRPr="00FE4590">
        <w:rPr>
          <w:rStyle w:val="FootnoteReference"/>
          <w:sz w:val="20"/>
          <w:szCs w:val="20"/>
        </w:rPr>
        <w:footnoteRef/>
      </w:r>
      <w:r w:rsidRPr="00FE4590">
        <w:rPr>
          <w:sz w:val="20"/>
          <w:szCs w:val="20"/>
          <w:lang w:eastAsia="zh-CN"/>
        </w:rPr>
        <w:t xml:space="preserve">  </w:t>
      </w:r>
      <w:r w:rsidRPr="00FE4590">
        <w:rPr>
          <w:rFonts w:eastAsia="SimSun" w:hint="eastAsia"/>
          <w:sz w:val="20"/>
          <w:szCs w:val="20"/>
          <w:lang w:eastAsia="zh-CN"/>
        </w:rPr>
        <w:t>标有星号</w:t>
      </w:r>
      <w:r w:rsidRPr="00FE4590">
        <w:rPr>
          <w:rFonts w:eastAsia="SimSun" w:hint="eastAsia"/>
          <w:sz w:val="20"/>
          <w:szCs w:val="20"/>
          <w:lang w:eastAsia="zh-CN"/>
        </w:rPr>
        <w:t>(</w:t>
      </w:r>
      <w:r w:rsidRPr="00FE4590">
        <w:rPr>
          <w:rFonts w:eastAsia="SimSun"/>
          <w:sz w:val="20"/>
          <w:szCs w:val="20"/>
          <w:lang w:eastAsia="zh-CN"/>
        </w:rPr>
        <w:t>*</w:t>
      </w:r>
      <w:r w:rsidRPr="00FE4590">
        <w:rPr>
          <w:rFonts w:eastAsia="SimSun" w:hint="eastAsia"/>
          <w:sz w:val="20"/>
          <w:szCs w:val="20"/>
          <w:lang w:eastAsia="zh-CN"/>
        </w:rPr>
        <w:t>)</w:t>
      </w:r>
      <w:r w:rsidRPr="00FE4590">
        <w:rPr>
          <w:rFonts w:eastAsia="SimSun" w:hint="eastAsia"/>
          <w:sz w:val="20"/>
          <w:szCs w:val="20"/>
          <w:lang w:eastAsia="zh-CN"/>
        </w:rPr>
        <w:t>的指标：该指标没有商定的最新方法。特设技术专家组将与各伙伴合作指导指标的制定。</w:t>
      </w:r>
    </w:p>
  </w:footnote>
  <w:footnote w:id="40">
    <w:p w14:paraId="6BC017C7" w14:textId="77777777" w:rsidR="002350F8" w:rsidRPr="00680009" w:rsidRDefault="002350F8" w:rsidP="00BC6B7E">
      <w:pPr>
        <w:pStyle w:val="FootnoteText"/>
        <w:spacing w:line="240" w:lineRule="atLeast"/>
        <w:ind w:firstLine="0"/>
        <w:rPr>
          <w:rFonts w:eastAsia="SimSun"/>
          <w:sz w:val="20"/>
          <w:szCs w:val="20"/>
          <w:lang w:eastAsia="zh-CN"/>
        </w:rPr>
      </w:pPr>
      <w:r w:rsidRPr="00680009">
        <w:rPr>
          <w:rStyle w:val="FootnoteReference"/>
          <w:rFonts w:eastAsia="SimSun"/>
          <w:sz w:val="20"/>
          <w:szCs w:val="20"/>
        </w:rPr>
        <w:footnoteRef/>
      </w:r>
      <w:r w:rsidRPr="00680009">
        <w:rPr>
          <w:rFonts w:eastAsia="SimSun"/>
          <w:sz w:val="20"/>
          <w:szCs w:val="20"/>
          <w:lang w:eastAsia="zh-CN"/>
        </w:rPr>
        <w:t xml:space="preserve">  </w:t>
      </w:r>
      <w:r w:rsidRPr="00680009">
        <w:rPr>
          <w:rFonts w:eastAsia="SimSun"/>
          <w:kern w:val="18"/>
          <w:sz w:val="20"/>
          <w:szCs w:val="20"/>
          <w:lang w:eastAsia="zh-CN"/>
        </w:rPr>
        <w:t>第</w:t>
      </w:r>
      <w:r w:rsidRPr="00680009">
        <w:rPr>
          <w:rFonts w:eastAsia="SimSun"/>
          <w:kern w:val="18"/>
          <w:sz w:val="20"/>
          <w:szCs w:val="20"/>
          <w:lang w:eastAsia="zh-CN"/>
        </w:rPr>
        <w:t xml:space="preserve"> </w:t>
      </w:r>
      <w:hyperlink r:id="rId6" w:history="1">
        <w:r w:rsidRPr="00680009">
          <w:rPr>
            <w:rStyle w:val="Hyperlink"/>
            <w:rFonts w:eastAsia="SimSun"/>
            <w:kern w:val="18"/>
            <w:sz w:val="20"/>
            <w:szCs w:val="20"/>
            <w:lang w:eastAsia="zh-CN"/>
          </w:rPr>
          <w:t>X/2</w:t>
        </w:r>
      </w:hyperlink>
      <w:r w:rsidRPr="00680009">
        <w:rPr>
          <w:rFonts w:eastAsia="SimSun"/>
          <w:kern w:val="18"/>
          <w:sz w:val="20"/>
          <w:szCs w:val="20"/>
          <w:lang w:eastAsia="zh-CN"/>
        </w:rPr>
        <w:t>号决定，附件。</w:t>
      </w:r>
    </w:p>
  </w:footnote>
  <w:footnote w:id="41">
    <w:p w14:paraId="435D2255" w14:textId="77777777" w:rsidR="002350F8" w:rsidRPr="003371A7" w:rsidRDefault="002350F8" w:rsidP="003371A7">
      <w:pPr>
        <w:pStyle w:val="FootnoteText"/>
        <w:ind w:firstLine="0"/>
        <w:rPr>
          <w:rFonts w:eastAsiaTheme="minorEastAsia"/>
          <w:sz w:val="20"/>
          <w:szCs w:val="20"/>
          <w:lang w:eastAsia="zh-CN"/>
        </w:rPr>
      </w:pPr>
      <w:r w:rsidRPr="003371A7">
        <w:rPr>
          <w:rStyle w:val="FootnoteReference"/>
          <w:sz w:val="20"/>
          <w:szCs w:val="20"/>
        </w:rPr>
        <w:footnoteRef/>
      </w:r>
      <w:r w:rsidRPr="003371A7">
        <w:rPr>
          <w:sz w:val="20"/>
          <w:szCs w:val="20"/>
          <w:lang w:eastAsia="zh-CN"/>
        </w:rPr>
        <w:t xml:space="preserve">  </w:t>
      </w:r>
      <w:r w:rsidRPr="003371A7">
        <w:rPr>
          <w:rFonts w:eastAsiaTheme="minorEastAsia" w:hint="eastAsia"/>
          <w:sz w:val="20"/>
          <w:szCs w:val="20"/>
          <w:lang w:eastAsia="zh-CN"/>
        </w:rPr>
        <w:t>第</w:t>
      </w:r>
      <w:r w:rsidRPr="003371A7">
        <w:rPr>
          <w:rFonts w:eastAsiaTheme="minorEastAsia" w:hint="eastAsia"/>
          <w:sz w:val="20"/>
          <w:szCs w:val="20"/>
          <w:lang w:eastAsia="zh-CN"/>
        </w:rPr>
        <w:t>1</w:t>
      </w:r>
      <w:r w:rsidRPr="003371A7">
        <w:rPr>
          <w:rFonts w:eastAsiaTheme="minorEastAsia"/>
          <w:sz w:val="20"/>
          <w:szCs w:val="20"/>
          <w:lang w:eastAsia="zh-CN"/>
        </w:rPr>
        <w:t>5/11</w:t>
      </w:r>
      <w:r w:rsidRPr="003371A7">
        <w:rPr>
          <w:rFonts w:eastAsiaTheme="minorEastAsia" w:hint="eastAsia"/>
          <w:sz w:val="20"/>
          <w:szCs w:val="20"/>
          <w:lang w:eastAsia="zh-CN"/>
        </w:rPr>
        <w:t>号决定，附件。</w:t>
      </w:r>
    </w:p>
  </w:footnote>
  <w:footnote w:id="42">
    <w:p w14:paraId="66FAE63A" w14:textId="77777777" w:rsidR="002350F8" w:rsidRPr="00061FB7" w:rsidRDefault="002350F8" w:rsidP="00492E1A">
      <w:pPr>
        <w:pStyle w:val="FootnoteText"/>
        <w:ind w:firstLine="0"/>
        <w:rPr>
          <w:rFonts w:eastAsiaTheme="minorEastAsia"/>
          <w:lang w:eastAsia="zh-CN"/>
        </w:rPr>
      </w:pPr>
      <w:r>
        <w:rPr>
          <w:rStyle w:val="FootnoteReference"/>
        </w:rPr>
        <w:footnoteRef/>
      </w:r>
      <w:r>
        <w:rPr>
          <w:lang w:eastAsia="zh-CN"/>
        </w:rPr>
        <w:t xml:space="preserve">  </w:t>
      </w:r>
      <w:r w:rsidRPr="00492E1A">
        <w:rPr>
          <w:rFonts w:ascii="SimSun" w:eastAsia="SimSun" w:hAnsi="SimSun" w:cs="SimSun" w:hint="eastAsia"/>
          <w:sz w:val="20"/>
          <w:szCs w:val="20"/>
          <w:lang w:eastAsia="zh-CN"/>
        </w:rPr>
        <w:t>自由、事先和知情同意指三种表述，即</w:t>
      </w:r>
      <w:r w:rsidRPr="00492E1A">
        <w:rPr>
          <w:sz w:val="20"/>
          <w:szCs w:val="20"/>
          <w:lang w:eastAsia="zh-CN"/>
        </w:rPr>
        <w:t xml:space="preserve"> “</w:t>
      </w:r>
      <w:r w:rsidRPr="00492E1A">
        <w:rPr>
          <w:rFonts w:ascii="SimSun" w:eastAsia="SimSun" w:hAnsi="SimSun" w:cs="SimSun" w:hint="eastAsia"/>
          <w:sz w:val="20"/>
          <w:szCs w:val="20"/>
          <w:lang w:eastAsia="zh-CN"/>
        </w:rPr>
        <w:t>事先和知情同意</w:t>
      </w:r>
      <w:r w:rsidRPr="00492E1A">
        <w:rPr>
          <w:sz w:val="20"/>
          <w:szCs w:val="20"/>
          <w:lang w:eastAsia="zh-CN"/>
        </w:rPr>
        <w:t xml:space="preserve">” </w:t>
      </w:r>
      <w:r w:rsidRPr="00492E1A">
        <w:rPr>
          <w:rFonts w:ascii="SimSun" w:eastAsia="SimSun" w:hAnsi="SimSun" w:cs="SimSun" w:hint="eastAsia"/>
          <w:sz w:val="20"/>
          <w:szCs w:val="20"/>
          <w:lang w:eastAsia="zh-CN"/>
        </w:rPr>
        <w:t>或</w:t>
      </w:r>
      <w:r w:rsidRPr="00492E1A">
        <w:rPr>
          <w:sz w:val="20"/>
          <w:szCs w:val="20"/>
          <w:lang w:eastAsia="zh-CN"/>
        </w:rPr>
        <w:t xml:space="preserve"> “</w:t>
      </w:r>
      <w:r w:rsidRPr="00492E1A">
        <w:rPr>
          <w:rFonts w:ascii="SimSun" w:eastAsia="SimSun" w:hAnsi="SimSun" w:cs="SimSun" w:hint="eastAsia"/>
          <w:sz w:val="20"/>
          <w:szCs w:val="20"/>
          <w:lang w:eastAsia="zh-CN"/>
        </w:rPr>
        <w:t>自由、事先和知情同意</w:t>
      </w:r>
      <w:r w:rsidRPr="00492E1A">
        <w:rPr>
          <w:sz w:val="20"/>
          <w:szCs w:val="20"/>
          <w:lang w:eastAsia="zh-CN"/>
        </w:rPr>
        <w:t xml:space="preserve">” </w:t>
      </w:r>
      <w:r w:rsidRPr="00492E1A">
        <w:rPr>
          <w:rFonts w:ascii="SimSun" w:eastAsia="SimSun" w:hAnsi="SimSun" w:cs="SimSun" w:hint="eastAsia"/>
          <w:sz w:val="20"/>
          <w:szCs w:val="20"/>
          <w:lang w:eastAsia="zh-CN"/>
        </w:rPr>
        <w:t>或</w:t>
      </w:r>
      <w:r w:rsidRPr="00492E1A">
        <w:rPr>
          <w:sz w:val="20"/>
          <w:szCs w:val="20"/>
          <w:lang w:eastAsia="zh-CN"/>
        </w:rPr>
        <w:t xml:space="preserve"> “</w:t>
      </w:r>
      <w:r w:rsidRPr="00492E1A">
        <w:rPr>
          <w:rFonts w:ascii="SimSun" w:eastAsia="SimSun" w:hAnsi="SimSun" w:cs="SimSun" w:hint="eastAsia"/>
          <w:sz w:val="20"/>
          <w:szCs w:val="20"/>
          <w:lang w:eastAsia="zh-CN"/>
        </w:rPr>
        <w:t>批准和参与</w:t>
      </w:r>
      <w:r w:rsidRPr="00492E1A">
        <w:rPr>
          <w:sz w:val="20"/>
          <w:szCs w:val="20"/>
          <w:lang w:eastAsia="zh-CN"/>
        </w:rPr>
        <w:t xml:space="preserve">” </w:t>
      </w:r>
      <w:r w:rsidRPr="00492E1A">
        <w:rPr>
          <w:rFonts w:ascii="SimSun" w:eastAsia="SimSun" w:hAnsi="SimSun" w:cs="SimSun" w:hint="eastAsia"/>
          <w:sz w:val="20"/>
          <w:szCs w:val="20"/>
          <w:lang w:eastAsia="zh-CN"/>
        </w:rPr>
        <w:t>。</w:t>
      </w:r>
    </w:p>
  </w:footnote>
  <w:footnote w:id="43">
    <w:p w14:paraId="425F269F" w14:textId="77777777" w:rsidR="002350F8" w:rsidRPr="008D7455" w:rsidRDefault="002350F8" w:rsidP="00BC6B7E">
      <w:pPr>
        <w:pStyle w:val="FootnoteText"/>
        <w:snapToGrid w:val="0"/>
        <w:spacing w:line="240" w:lineRule="atLeast"/>
        <w:ind w:firstLine="0"/>
        <w:rPr>
          <w:rFonts w:eastAsia="SimSun"/>
          <w:sz w:val="20"/>
          <w:szCs w:val="20"/>
          <w:lang w:eastAsia="zh-CN"/>
        </w:rPr>
      </w:pPr>
      <w:r w:rsidRPr="008D7455">
        <w:rPr>
          <w:rStyle w:val="FootnoteReference"/>
          <w:rFonts w:eastAsia="SimSun"/>
          <w:sz w:val="20"/>
          <w:szCs w:val="20"/>
        </w:rPr>
        <w:footnoteRef/>
      </w:r>
      <w:r>
        <w:rPr>
          <w:rFonts w:eastAsia="SimSun"/>
          <w:sz w:val="20"/>
          <w:szCs w:val="20"/>
          <w:lang w:eastAsia="zh-CN"/>
        </w:rPr>
        <w:t xml:space="preserve">  </w:t>
      </w:r>
      <w:r>
        <w:rPr>
          <w:rFonts w:eastAsia="SimSun" w:hint="eastAsia"/>
          <w:sz w:val="20"/>
          <w:szCs w:val="20"/>
          <w:lang w:eastAsia="zh-CN"/>
        </w:rPr>
        <w:t>第</w:t>
      </w:r>
      <w:r w:rsidRPr="008D7455">
        <w:rPr>
          <w:rFonts w:eastAsia="SimSun"/>
          <w:sz w:val="20"/>
          <w:szCs w:val="20"/>
          <w:lang w:eastAsia="zh-CN"/>
        </w:rPr>
        <w:t>14/31</w:t>
      </w:r>
      <w:r w:rsidRPr="008D7455">
        <w:rPr>
          <w:rFonts w:eastAsia="SimSun"/>
          <w:sz w:val="20"/>
          <w:szCs w:val="20"/>
          <w:lang w:val="zh-CN" w:eastAsia="zh-CN"/>
        </w:rPr>
        <w:t>号、</w:t>
      </w:r>
      <w:r>
        <w:rPr>
          <w:rFonts w:eastAsia="SimSun" w:hint="eastAsia"/>
          <w:sz w:val="20"/>
          <w:szCs w:val="20"/>
          <w:lang w:val="zh-CN" w:eastAsia="zh-CN"/>
        </w:rPr>
        <w:t>第</w:t>
      </w:r>
      <w:r w:rsidRPr="008864F6">
        <w:rPr>
          <w:rFonts w:eastAsia="SimSun" w:hint="eastAsia"/>
          <w:sz w:val="20"/>
          <w:szCs w:val="20"/>
          <w:lang w:eastAsia="zh-CN"/>
        </w:rPr>
        <w:t>B</w:t>
      </w:r>
      <w:r>
        <w:rPr>
          <w:rFonts w:eastAsia="SimSun"/>
          <w:sz w:val="20"/>
          <w:szCs w:val="20"/>
          <w:lang w:eastAsia="zh-CN"/>
        </w:rPr>
        <w:t>S</w:t>
      </w:r>
      <w:r>
        <w:rPr>
          <w:rFonts w:eastAsia="SimSun" w:hint="eastAsia"/>
          <w:sz w:val="20"/>
          <w:szCs w:val="20"/>
          <w:lang w:eastAsia="zh-CN"/>
        </w:rPr>
        <w:t>-</w:t>
      </w:r>
      <w:r>
        <w:rPr>
          <w:rFonts w:eastAsia="SimSun"/>
          <w:sz w:val="20"/>
          <w:szCs w:val="20"/>
          <w:lang w:eastAsia="zh-CN"/>
        </w:rPr>
        <w:t>VII/5</w:t>
      </w:r>
      <w:r>
        <w:rPr>
          <w:rFonts w:eastAsia="SimSun" w:hint="eastAsia"/>
          <w:sz w:val="20"/>
          <w:szCs w:val="20"/>
          <w:lang w:eastAsia="zh-CN"/>
        </w:rPr>
        <w:t>号、</w:t>
      </w:r>
      <w:r w:rsidRPr="008D7455">
        <w:rPr>
          <w:rFonts w:eastAsia="SimSun"/>
          <w:sz w:val="20"/>
          <w:szCs w:val="20"/>
          <w:lang w:val="zh-CN" w:eastAsia="zh-CN"/>
        </w:rPr>
        <w:t>第</w:t>
      </w:r>
      <w:r w:rsidRPr="008D7455">
        <w:rPr>
          <w:rFonts w:eastAsia="SimSun"/>
          <w:sz w:val="20"/>
          <w:szCs w:val="20"/>
          <w:lang w:eastAsia="zh-CN"/>
        </w:rPr>
        <w:t>CP-VIII/15</w:t>
      </w:r>
      <w:r w:rsidRPr="008D7455">
        <w:rPr>
          <w:rFonts w:eastAsia="SimSun"/>
          <w:sz w:val="20"/>
          <w:szCs w:val="20"/>
          <w:lang w:val="zh-CN" w:eastAsia="zh-CN"/>
        </w:rPr>
        <w:t>号、第</w:t>
      </w:r>
      <w:r w:rsidRPr="008D7455">
        <w:rPr>
          <w:rFonts w:eastAsia="SimSun"/>
          <w:sz w:val="20"/>
          <w:szCs w:val="20"/>
          <w:lang w:eastAsia="zh-CN"/>
        </w:rPr>
        <w:t>NP-I/6</w:t>
      </w:r>
      <w:r w:rsidRPr="008D7455">
        <w:rPr>
          <w:rFonts w:eastAsia="SimSun"/>
          <w:sz w:val="20"/>
          <w:szCs w:val="20"/>
          <w:lang w:val="zh-CN" w:eastAsia="zh-CN"/>
        </w:rPr>
        <w:t>号、第</w:t>
      </w:r>
      <w:r w:rsidRPr="008D7455">
        <w:rPr>
          <w:rFonts w:eastAsia="SimSun"/>
          <w:sz w:val="20"/>
          <w:szCs w:val="20"/>
          <w:lang w:eastAsia="zh-CN"/>
        </w:rPr>
        <w:t>NP-I/7</w:t>
      </w:r>
      <w:r w:rsidRPr="008D7455">
        <w:rPr>
          <w:rFonts w:eastAsia="SimSun"/>
          <w:sz w:val="20"/>
          <w:szCs w:val="20"/>
          <w:lang w:val="zh-CN" w:eastAsia="zh-CN"/>
        </w:rPr>
        <w:t>号</w:t>
      </w:r>
      <w:r>
        <w:rPr>
          <w:rFonts w:eastAsia="SimSun" w:hint="eastAsia"/>
          <w:sz w:val="20"/>
          <w:szCs w:val="20"/>
          <w:lang w:val="zh-CN" w:eastAsia="zh-CN"/>
        </w:rPr>
        <w:t>和</w:t>
      </w:r>
      <w:r w:rsidRPr="008D7455">
        <w:rPr>
          <w:rFonts w:eastAsia="SimSun"/>
          <w:sz w:val="20"/>
          <w:szCs w:val="20"/>
          <w:lang w:val="zh-CN" w:eastAsia="zh-CN"/>
        </w:rPr>
        <w:t>第</w:t>
      </w:r>
      <w:r w:rsidRPr="008D7455">
        <w:rPr>
          <w:rFonts w:eastAsia="SimSun"/>
          <w:sz w:val="20"/>
          <w:szCs w:val="20"/>
          <w:lang w:eastAsia="zh-CN"/>
        </w:rPr>
        <w:t>NP-I/8</w:t>
      </w:r>
      <w:r w:rsidRPr="008D7455">
        <w:rPr>
          <w:rFonts w:eastAsia="SimSun"/>
          <w:sz w:val="20"/>
          <w:szCs w:val="20"/>
          <w:lang w:val="zh-CN" w:eastAsia="zh-CN"/>
        </w:rPr>
        <w:t>号决定。</w:t>
      </w:r>
    </w:p>
  </w:footnote>
  <w:footnote w:id="44">
    <w:p w14:paraId="57597CA6" w14:textId="77777777" w:rsidR="002350F8" w:rsidRPr="008D7455" w:rsidRDefault="002350F8" w:rsidP="00BC6B7E">
      <w:pPr>
        <w:pStyle w:val="FootnoteText"/>
        <w:snapToGrid w:val="0"/>
        <w:spacing w:line="240" w:lineRule="atLeast"/>
        <w:ind w:firstLine="0"/>
        <w:rPr>
          <w:rStyle w:val="FootnoteReference"/>
          <w:rFonts w:eastAsia="SimSun"/>
          <w:sz w:val="20"/>
          <w:szCs w:val="20"/>
        </w:rPr>
      </w:pPr>
      <w:r w:rsidRPr="008D7455">
        <w:rPr>
          <w:rStyle w:val="FootnoteReference"/>
          <w:rFonts w:eastAsia="SimSun"/>
          <w:sz w:val="20"/>
          <w:szCs w:val="20"/>
        </w:rPr>
        <w:footnoteRef/>
      </w:r>
      <w:r w:rsidRPr="008D7455">
        <w:rPr>
          <w:rFonts w:eastAsia="SimSun"/>
          <w:sz w:val="20"/>
          <w:szCs w:val="20"/>
          <w:lang w:eastAsia="zh-CN"/>
        </w:rPr>
        <w:t xml:space="preserve"> </w:t>
      </w:r>
      <w:r>
        <w:rPr>
          <w:rFonts w:eastAsia="SimSun"/>
          <w:sz w:val="20"/>
          <w:szCs w:val="20"/>
          <w:lang w:eastAsia="zh-CN"/>
        </w:rPr>
        <w:t xml:space="preserve"> </w:t>
      </w:r>
      <w:proofErr w:type="spellStart"/>
      <w:r w:rsidRPr="00170F9A">
        <w:rPr>
          <w:rStyle w:val="FootnoteReference"/>
          <w:rFonts w:eastAsia="SimSun"/>
          <w:sz w:val="20"/>
          <w:szCs w:val="20"/>
          <w:vertAlign w:val="baseline"/>
        </w:rPr>
        <w:t>请注意一些与生物多样性相关的多边环境协定已要求缔约方将其公约的执行纳入</w:t>
      </w:r>
      <w:proofErr w:type="spellEnd"/>
      <w:r w:rsidRPr="00170F9A">
        <w:rPr>
          <w:rStyle w:val="FootnoteReference"/>
          <w:rFonts w:eastAsia="SimSun"/>
          <w:sz w:val="20"/>
          <w:szCs w:val="20"/>
          <w:vertAlign w:val="baseline"/>
        </w:rPr>
        <w:t>NBSAP</w:t>
      </w:r>
      <w:proofErr w:type="spellStart"/>
      <w:r w:rsidRPr="00170F9A">
        <w:rPr>
          <w:rStyle w:val="FootnoteReference"/>
          <w:rFonts w:eastAsia="SimSun"/>
          <w:sz w:val="20"/>
          <w:szCs w:val="20"/>
          <w:vertAlign w:val="baseline"/>
        </w:rPr>
        <w:t>的主流（例如</w:t>
      </w:r>
      <w:proofErr w:type="spellEnd"/>
      <w:r w:rsidRPr="00170F9A">
        <w:rPr>
          <w:rStyle w:val="FootnoteReference"/>
          <w:rFonts w:eastAsia="SimSun"/>
          <w:sz w:val="20"/>
          <w:szCs w:val="20"/>
          <w:vertAlign w:val="baseline"/>
        </w:rPr>
        <w:t>，《</w:t>
      </w:r>
      <w:proofErr w:type="spellStart"/>
      <w:r w:rsidRPr="00170F9A">
        <w:rPr>
          <w:rStyle w:val="FootnoteReference"/>
          <w:rFonts w:eastAsia="SimSun"/>
          <w:sz w:val="20"/>
          <w:szCs w:val="20"/>
          <w:vertAlign w:val="baseline"/>
        </w:rPr>
        <w:t>移栖物种公约》第</w:t>
      </w:r>
      <w:proofErr w:type="spellEnd"/>
      <w:r w:rsidRPr="00170F9A">
        <w:rPr>
          <w:rStyle w:val="FootnoteReference"/>
          <w:rFonts w:eastAsia="SimSun"/>
          <w:sz w:val="20"/>
          <w:szCs w:val="20"/>
          <w:vertAlign w:val="baseline"/>
        </w:rPr>
        <w:t xml:space="preserve"> 8.18 </w:t>
      </w:r>
      <w:proofErr w:type="spellStart"/>
      <w:r w:rsidRPr="00170F9A">
        <w:rPr>
          <w:rStyle w:val="FootnoteReference"/>
          <w:rFonts w:eastAsia="SimSun"/>
          <w:sz w:val="20"/>
          <w:szCs w:val="20"/>
          <w:vertAlign w:val="baseline"/>
        </w:rPr>
        <w:t>号决议</w:t>
      </w:r>
      <w:proofErr w:type="spellEnd"/>
      <w:r w:rsidRPr="00170F9A">
        <w:rPr>
          <w:rStyle w:val="FootnoteReference"/>
          <w:rFonts w:eastAsia="SimSun"/>
          <w:sz w:val="20"/>
          <w:szCs w:val="20"/>
          <w:vertAlign w:val="baseline"/>
        </w:rPr>
        <w:t>、《</w:t>
      </w:r>
      <w:proofErr w:type="spellStart"/>
      <w:r w:rsidRPr="00170F9A">
        <w:rPr>
          <w:rStyle w:val="FootnoteReference"/>
          <w:rFonts w:eastAsia="SimSun"/>
          <w:sz w:val="20"/>
          <w:szCs w:val="20"/>
          <w:vertAlign w:val="baseline"/>
        </w:rPr>
        <w:t>拉姆萨尔公约》第</w:t>
      </w:r>
      <w:proofErr w:type="spellEnd"/>
      <w:r w:rsidRPr="00170F9A">
        <w:rPr>
          <w:rStyle w:val="FootnoteReference"/>
          <w:rFonts w:eastAsia="SimSun"/>
          <w:sz w:val="20"/>
          <w:szCs w:val="20"/>
          <w:vertAlign w:val="baseline"/>
        </w:rPr>
        <w:t xml:space="preserve"> XIII.5 </w:t>
      </w:r>
      <w:proofErr w:type="spellStart"/>
      <w:r w:rsidRPr="00170F9A">
        <w:rPr>
          <w:rStyle w:val="FootnoteReference"/>
          <w:rFonts w:eastAsia="SimSun"/>
          <w:sz w:val="20"/>
          <w:szCs w:val="20"/>
          <w:vertAlign w:val="baseline"/>
        </w:rPr>
        <w:t>号决议</w:t>
      </w:r>
      <w:proofErr w:type="spellEnd"/>
      <w:r w:rsidRPr="00170F9A">
        <w:rPr>
          <w:rStyle w:val="FootnoteReference"/>
          <w:rFonts w:eastAsia="SimSun"/>
          <w:sz w:val="20"/>
          <w:szCs w:val="20"/>
          <w:vertAlign w:val="baseline"/>
        </w:rPr>
        <w:t>）。</w:t>
      </w:r>
    </w:p>
  </w:footnote>
  <w:footnote w:id="45">
    <w:p w14:paraId="1F0FD2CF" w14:textId="77777777" w:rsidR="002350F8" w:rsidRPr="008D7455" w:rsidRDefault="002350F8" w:rsidP="00BC6B7E">
      <w:pPr>
        <w:pStyle w:val="FootnoteText"/>
        <w:spacing w:line="240" w:lineRule="atLeast"/>
        <w:ind w:firstLine="0"/>
        <w:rPr>
          <w:rFonts w:eastAsia="SimSun"/>
          <w:sz w:val="20"/>
          <w:szCs w:val="20"/>
          <w:lang w:eastAsia="zh-CN"/>
        </w:rPr>
      </w:pPr>
      <w:r w:rsidRPr="008D7455">
        <w:rPr>
          <w:rStyle w:val="FootnoteReference"/>
          <w:rFonts w:eastAsia="SimSun"/>
          <w:sz w:val="20"/>
          <w:szCs w:val="20"/>
        </w:rPr>
        <w:footnoteRef/>
      </w:r>
      <w:r w:rsidRPr="008D7455">
        <w:rPr>
          <w:rFonts w:eastAsia="SimSun"/>
          <w:sz w:val="20"/>
          <w:szCs w:val="20"/>
          <w:lang w:eastAsia="zh-CN"/>
        </w:rPr>
        <w:t xml:space="preserve">  </w:t>
      </w:r>
      <w:r>
        <w:rPr>
          <w:rFonts w:eastAsia="SimSun"/>
          <w:sz w:val="20"/>
          <w:szCs w:val="20"/>
          <w:lang w:eastAsia="zh-CN"/>
        </w:rPr>
        <w:t xml:space="preserve"> </w:t>
      </w:r>
      <w:r w:rsidRPr="008D7455">
        <w:rPr>
          <w:rFonts w:eastAsia="SimSun"/>
          <w:sz w:val="20"/>
          <w:szCs w:val="20"/>
          <w:lang w:val="zh-CN" w:eastAsia="zh-CN"/>
        </w:rPr>
        <w:t>这些信息将通过在线报告工具收集，也将用于国家报告模板。</w:t>
      </w:r>
      <w:r>
        <w:rPr>
          <w:rFonts w:eastAsia="SimSun" w:hint="eastAsia"/>
          <w:sz w:val="20"/>
          <w:szCs w:val="20"/>
          <w:lang w:val="zh-CN" w:eastAsia="zh-CN"/>
        </w:rPr>
        <w:t xml:space="preserve"> </w:t>
      </w:r>
      <w:r w:rsidRPr="008D7455">
        <w:rPr>
          <w:rFonts w:eastAsia="SimSun"/>
          <w:sz w:val="20"/>
          <w:szCs w:val="20"/>
          <w:lang w:eastAsia="zh-CN"/>
        </w:rPr>
        <w:t xml:space="preserve"> </w:t>
      </w:r>
    </w:p>
  </w:footnote>
  <w:footnote w:id="46">
    <w:p w14:paraId="3D171542" w14:textId="77777777" w:rsidR="002350F8" w:rsidRPr="00665223" w:rsidRDefault="002350F8" w:rsidP="00665223">
      <w:pPr>
        <w:pStyle w:val="FootnoteTex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第八次国家报告</w:t>
      </w:r>
      <w:r>
        <w:rPr>
          <w:rFonts w:eastAsia="SimSun" w:hint="eastAsia"/>
          <w:sz w:val="20"/>
          <w:szCs w:val="20"/>
          <w:lang w:eastAsia="zh-CN"/>
        </w:rPr>
        <w:t>的准则</w:t>
      </w:r>
      <w:r w:rsidRPr="008D7455">
        <w:rPr>
          <w:rFonts w:eastAsia="SimSun"/>
          <w:sz w:val="20"/>
          <w:szCs w:val="20"/>
          <w:lang w:eastAsia="zh-CN"/>
        </w:rPr>
        <w:t>和模板可视需要根据在编写第七次国家报告中汲取的经验教训进行调整。</w:t>
      </w:r>
    </w:p>
  </w:footnote>
  <w:footnote w:id="47">
    <w:p w14:paraId="39975873" w14:textId="77777777" w:rsidR="002350F8" w:rsidRPr="00665223" w:rsidRDefault="002350F8" w:rsidP="00665223">
      <w:pPr>
        <w:pStyle w:val="FootnoteTex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注意关于长期目标</w:t>
      </w:r>
      <w:r w:rsidRPr="008D7455">
        <w:rPr>
          <w:rFonts w:eastAsia="SimSun"/>
          <w:sz w:val="20"/>
          <w:szCs w:val="20"/>
          <w:lang w:eastAsia="zh-CN"/>
        </w:rPr>
        <w:t>D</w:t>
      </w:r>
      <w:r w:rsidRPr="008D7455">
        <w:rPr>
          <w:rFonts w:eastAsia="SimSun"/>
          <w:sz w:val="20"/>
          <w:szCs w:val="20"/>
          <w:lang w:eastAsia="zh-CN"/>
        </w:rPr>
        <w:t>和行动目标</w:t>
      </w:r>
      <w:r w:rsidRPr="008D7455">
        <w:rPr>
          <w:rFonts w:eastAsia="SimSun"/>
          <w:sz w:val="20"/>
          <w:szCs w:val="20"/>
          <w:lang w:eastAsia="zh-CN"/>
        </w:rPr>
        <w:t>19</w:t>
      </w:r>
      <w:r w:rsidRPr="008D7455">
        <w:rPr>
          <w:rFonts w:eastAsia="SimSun"/>
          <w:sz w:val="20"/>
          <w:szCs w:val="20"/>
          <w:lang w:eastAsia="zh-CN"/>
        </w:rPr>
        <w:t>执行情况的报告将包括为《公约》执行提供的详细评估支持。然而，第五部分的结论中也可以包含有关执行差距的信息。</w:t>
      </w:r>
    </w:p>
  </w:footnote>
  <w:footnote w:id="48">
    <w:p w14:paraId="7E28F496" w14:textId="77777777" w:rsidR="002350F8" w:rsidRPr="000E54D4" w:rsidRDefault="002350F8" w:rsidP="000E54D4">
      <w:pPr>
        <w:pStyle w:val="FootnoteText"/>
        <w:ind w:firstLine="0"/>
        <w:rPr>
          <w:rFonts w:eastAsiaTheme="minorEastAsia"/>
          <w:sz w:val="20"/>
          <w:szCs w:val="20"/>
          <w:lang w:eastAsia="zh-CN"/>
        </w:rPr>
      </w:pPr>
      <w:r w:rsidRPr="000E54D4">
        <w:rPr>
          <w:rStyle w:val="FootnoteReference"/>
          <w:sz w:val="20"/>
          <w:szCs w:val="20"/>
        </w:rPr>
        <w:footnoteRef/>
      </w:r>
      <w:r w:rsidRPr="000E54D4">
        <w:rPr>
          <w:sz w:val="20"/>
          <w:szCs w:val="20"/>
          <w:lang w:eastAsia="zh-CN"/>
        </w:rPr>
        <w:t xml:space="preserve"> </w:t>
      </w:r>
      <w:r w:rsidRPr="000E54D4">
        <w:rPr>
          <w:rFonts w:eastAsiaTheme="minorEastAsia"/>
          <w:sz w:val="20"/>
          <w:szCs w:val="20"/>
          <w:lang w:eastAsia="zh-CN"/>
        </w:rPr>
        <w:t xml:space="preserve">  </w:t>
      </w:r>
      <w:r w:rsidRPr="000E54D4">
        <w:rPr>
          <w:rFonts w:eastAsiaTheme="minorEastAsia" w:hint="eastAsia"/>
          <w:sz w:val="20"/>
          <w:szCs w:val="20"/>
          <w:lang w:eastAsia="zh-CN"/>
        </w:rPr>
        <w:t>第</w:t>
      </w:r>
      <w:r w:rsidRPr="000E54D4">
        <w:rPr>
          <w:rFonts w:eastAsiaTheme="minorEastAsia"/>
          <w:sz w:val="20"/>
          <w:szCs w:val="20"/>
          <w:lang w:eastAsia="zh-CN"/>
        </w:rPr>
        <w:t>15/5</w:t>
      </w:r>
      <w:r w:rsidRPr="000E54D4">
        <w:rPr>
          <w:rFonts w:eastAsiaTheme="minorEastAsia" w:hint="eastAsia"/>
          <w:sz w:val="20"/>
          <w:szCs w:val="20"/>
          <w:lang w:eastAsia="zh-CN"/>
        </w:rPr>
        <w:t>号决定。</w:t>
      </w:r>
    </w:p>
  </w:footnote>
  <w:footnote w:id="49">
    <w:p w14:paraId="043C2345" w14:textId="77777777" w:rsidR="002350F8" w:rsidRPr="00665223" w:rsidRDefault="002350F8" w:rsidP="00665223">
      <w:pPr>
        <w:pStyle w:val="FootnoteText"/>
        <w:ind w:firstLine="0"/>
        <w:rPr>
          <w:rFonts w:eastAsiaTheme="minorEastAsia"/>
          <w:lang w:eastAsia="zh-CN"/>
        </w:rPr>
      </w:pPr>
      <w:r>
        <w:rPr>
          <w:rStyle w:val="FootnoteReference"/>
        </w:rPr>
        <w:footnoteRef/>
      </w:r>
      <w:r>
        <w:rPr>
          <w:lang w:eastAsia="zh-CN"/>
        </w:rPr>
        <w:t xml:space="preserve">  </w:t>
      </w:r>
      <w:hyperlink r:id="rId7" w:history="1">
        <w:r w:rsidRPr="008D7455">
          <w:rPr>
            <w:rStyle w:val="Hyperlink"/>
            <w:rFonts w:eastAsia="SimSun"/>
            <w:kern w:val="18"/>
            <w:sz w:val="20"/>
            <w:szCs w:val="20"/>
            <w:lang w:eastAsia="zh-CN"/>
          </w:rPr>
          <w:t>https://chm.cbd.int</w:t>
        </w:r>
      </w:hyperlink>
      <w:r w:rsidRPr="008D7455">
        <w:rPr>
          <w:rFonts w:eastAsia="SimSun"/>
          <w:kern w:val="18"/>
          <w:sz w:val="20"/>
          <w:szCs w:val="20"/>
          <w:lang w:eastAsia="zh-CN"/>
        </w:rPr>
        <w:t>。</w:t>
      </w:r>
    </w:p>
  </w:footnote>
  <w:footnote w:id="50">
    <w:p w14:paraId="1221BC73" w14:textId="77777777" w:rsidR="002350F8" w:rsidRPr="00665223" w:rsidRDefault="002350F8" w:rsidP="00665223">
      <w:pPr>
        <w:pStyle w:val="FootnoteText"/>
        <w:spacing w:line="240" w:lineRule="atLeast"/>
        <w:ind w:firstLine="0"/>
        <w:rPr>
          <w:rFonts w:eastAsiaTheme="minorEastAsia"/>
          <w:lang w:eastAsia="zh-CN"/>
        </w:rPr>
      </w:pPr>
      <w:r>
        <w:rPr>
          <w:rStyle w:val="FootnoteReference"/>
        </w:rPr>
        <w:footnoteRef/>
      </w:r>
      <w:r>
        <w:rPr>
          <w:lang w:eastAsia="zh-CN"/>
        </w:rPr>
        <w:t xml:space="preserve">  </w:t>
      </w:r>
      <w:r w:rsidRPr="008D7455">
        <w:rPr>
          <w:rFonts w:eastAsia="SimSun"/>
          <w:sz w:val="20"/>
          <w:szCs w:val="20"/>
          <w:lang w:eastAsia="zh-CN"/>
        </w:rPr>
        <w:t>开发和最终确定在线报告工具时，将进一步审视根据国家目标获得全球目标评估的情况。</w:t>
      </w:r>
    </w:p>
  </w:footnote>
  <w:footnote w:id="51">
    <w:p w14:paraId="33474BF7" w14:textId="77777777" w:rsidR="002350F8" w:rsidRPr="008B1625" w:rsidRDefault="002350F8" w:rsidP="00665223">
      <w:pPr>
        <w:pStyle w:val="FootnoteText"/>
        <w:ind w:firstLine="0"/>
        <w:rPr>
          <w:rFonts w:eastAsiaTheme="minorEastAsia"/>
          <w:sz w:val="20"/>
          <w:szCs w:val="20"/>
          <w:lang w:eastAsia="zh-CN"/>
        </w:rPr>
      </w:pPr>
      <w:r w:rsidRPr="008B1625">
        <w:rPr>
          <w:rStyle w:val="FootnoteReference"/>
          <w:sz w:val="20"/>
          <w:szCs w:val="20"/>
        </w:rPr>
        <w:footnoteRef/>
      </w:r>
      <w:r w:rsidRPr="008B1625">
        <w:rPr>
          <w:sz w:val="20"/>
          <w:szCs w:val="20"/>
          <w:lang w:eastAsia="zh-CN"/>
        </w:rPr>
        <w:t xml:space="preserve">  </w:t>
      </w:r>
      <w:r w:rsidRPr="008B1625">
        <w:rPr>
          <w:rFonts w:ascii="SimSun" w:eastAsia="SimSun" w:hAnsi="SimSun" w:cs="SimSun" w:hint="eastAsia"/>
          <w:sz w:val="20"/>
          <w:szCs w:val="20"/>
          <w:lang w:eastAsia="zh-CN"/>
        </w:rPr>
        <w:t>可根据</w:t>
      </w:r>
      <w:r>
        <w:rPr>
          <w:rFonts w:ascii="SimSun" w:eastAsia="SimSun" w:hAnsi="SimSun" w:cs="SimSun" w:hint="eastAsia"/>
          <w:sz w:val="20"/>
          <w:szCs w:val="20"/>
          <w:lang w:eastAsia="zh-CN"/>
        </w:rPr>
        <w:t>《</w:t>
      </w:r>
      <w:r w:rsidRPr="008B1625">
        <w:rPr>
          <w:rFonts w:ascii="SimSun" w:eastAsia="SimSun" w:hAnsi="SimSun" w:cs="SimSun" w:hint="eastAsia"/>
          <w:sz w:val="20"/>
          <w:szCs w:val="20"/>
          <w:lang w:eastAsia="zh-CN"/>
        </w:rPr>
        <w:t>昆明</w:t>
      </w:r>
      <w:r w:rsidRPr="008B1625">
        <w:rPr>
          <w:sz w:val="20"/>
          <w:szCs w:val="20"/>
          <w:lang w:eastAsia="zh-CN"/>
        </w:rPr>
        <w:t>-</w:t>
      </w:r>
      <w:r w:rsidRPr="008B1625">
        <w:rPr>
          <w:rFonts w:ascii="SimSun" w:eastAsia="SimSun" w:hAnsi="SimSun" w:cs="SimSun" w:hint="eastAsia"/>
          <w:sz w:val="20"/>
          <w:szCs w:val="20"/>
          <w:lang w:eastAsia="zh-CN"/>
        </w:rPr>
        <w:t>蒙特利尔全球生物多样性框架</w:t>
      </w:r>
      <w:r>
        <w:rPr>
          <w:rFonts w:ascii="SimSun" w:eastAsia="SimSun" w:hAnsi="SimSun" w:cs="SimSun" w:hint="eastAsia"/>
          <w:sz w:val="20"/>
          <w:szCs w:val="20"/>
          <w:lang w:eastAsia="zh-CN"/>
        </w:rPr>
        <w:t>》</w:t>
      </w:r>
      <w:r w:rsidRPr="008B1625">
        <w:rPr>
          <w:rFonts w:ascii="SimSun" w:eastAsia="SimSun" w:hAnsi="SimSun" w:cs="SimSun" w:hint="eastAsia"/>
          <w:sz w:val="20"/>
          <w:szCs w:val="20"/>
          <w:lang w:eastAsia="zh-CN"/>
        </w:rPr>
        <w:t>指标</w:t>
      </w:r>
      <w:r>
        <w:rPr>
          <w:rFonts w:ascii="SimSun" w:eastAsia="SimSun" w:hAnsi="SimSun" w:cs="SimSun" w:hint="eastAsia"/>
          <w:sz w:val="20"/>
          <w:szCs w:val="20"/>
          <w:lang w:eastAsia="zh-CN"/>
        </w:rPr>
        <w:t>问题</w:t>
      </w:r>
      <w:r w:rsidRPr="008B1625">
        <w:rPr>
          <w:rFonts w:ascii="SimSun" w:eastAsia="SimSun" w:hAnsi="SimSun" w:cs="SimSun" w:hint="eastAsia"/>
          <w:sz w:val="20"/>
          <w:szCs w:val="20"/>
          <w:lang w:eastAsia="zh-CN"/>
        </w:rPr>
        <w:t>特设技术专家组的建议</w:t>
      </w:r>
      <w:r w:rsidRPr="008B1625">
        <w:rPr>
          <w:sz w:val="20"/>
          <w:szCs w:val="20"/>
          <w:lang w:eastAsia="zh-CN"/>
        </w:rPr>
        <w:t xml:space="preserve"> (</w:t>
      </w:r>
      <w:r w:rsidRPr="008B1625">
        <w:rPr>
          <w:rFonts w:ascii="SimSun" w:eastAsia="SimSun" w:hAnsi="SimSun" w:cs="SimSun" w:hint="eastAsia"/>
          <w:sz w:val="20"/>
          <w:szCs w:val="20"/>
          <w:lang w:eastAsia="zh-CN"/>
        </w:rPr>
        <w:t>第</w:t>
      </w:r>
      <w:r w:rsidRPr="008B1625">
        <w:rPr>
          <w:sz w:val="20"/>
          <w:szCs w:val="20"/>
          <w:lang w:eastAsia="zh-CN"/>
        </w:rPr>
        <w:t>15/5</w:t>
      </w:r>
      <w:r w:rsidRPr="008B1625">
        <w:rPr>
          <w:rFonts w:ascii="SimSun" w:eastAsia="SimSun" w:hAnsi="SimSun" w:cs="SimSun" w:hint="eastAsia"/>
          <w:sz w:val="20"/>
          <w:szCs w:val="20"/>
          <w:lang w:eastAsia="zh-CN"/>
        </w:rPr>
        <w:t>号决定</w:t>
      </w:r>
      <w:r w:rsidRPr="008B1625">
        <w:rPr>
          <w:sz w:val="20"/>
          <w:szCs w:val="20"/>
          <w:lang w:eastAsia="zh-CN"/>
        </w:rPr>
        <w:t>)</w:t>
      </w:r>
      <w:r w:rsidRPr="008B1625">
        <w:rPr>
          <w:rFonts w:eastAsia="SimSun"/>
          <w:sz w:val="20"/>
          <w:szCs w:val="20"/>
          <w:lang w:eastAsia="zh-CN"/>
        </w:rPr>
        <w:t>对本部分做进一步</w:t>
      </w:r>
      <w:r>
        <w:rPr>
          <w:rFonts w:eastAsia="SimSun" w:hint="eastAsia"/>
          <w:sz w:val="20"/>
          <w:szCs w:val="20"/>
          <w:lang w:eastAsia="zh-CN"/>
        </w:rPr>
        <w:t>拟定</w:t>
      </w:r>
      <w:r w:rsidRPr="008B1625">
        <w:rPr>
          <w:rFonts w:eastAsia="SimSun"/>
          <w:sz w:val="20"/>
          <w:szCs w:val="20"/>
          <w:lang w:eastAsia="zh-CN"/>
        </w:rPr>
        <w:t>。</w:t>
      </w:r>
    </w:p>
  </w:footnote>
  <w:footnote w:id="52">
    <w:p w14:paraId="513A0172" w14:textId="77777777" w:rsidR="002350F8" w:rsidRPr="007C6344" w:rsidRDefault="002350F8" w:rsidP="00590C1A">
      <w:pPr>
        <w:pStyle w:val="FootnoteText"/>
        <w:ind w:firstLine="0"/>
        <w:rPr>
          <w:rFonts w:eastAsiaTheme="minorEastAsia"/>
          <w:sz w:val="20"/>
          <w:szCs w:val="20"/>
          <w:lang w:eastAsia="zh-CN"/>
        </w:rPr>
      </w:pPr>
      <w:r w:rsidRPr="007C6344">
        <w:rPr>
          <w:rStyle w:val="FootnoteReference"/>
          <w:sz w:val="20"/>
          <w:szCs w:val="20"/>
        </w:rPr>
        <w:footnoteRef/>
      </w:r>
      <w:r w:rsidRPr="007C6344">
        <w:rPr>
          <w:sz w:val="20"/>
          <w:szCs w:val="20"/>
          <w:lang w:eastAsia="zh-CN"/>
        </w:rPr>
        <w:t xml:space="preserve">  </w:t>
      </w:r>
      <w:r w:rsidRPr="007C6344">
        <w:rPr>
          <w:rFonts w:ascii="SimSun" w:eastAsia="SimSun" w:hAnsi="SimSun" w:cs="SimSun" w:hint="eastAsia"/>
          <w:sz w:val="20"/>
          <w:szCs w:val="20"/>
          <w:lang w:eastAsia="zh-CN"/>
        </w:rPr>
        <w:t>本部分应在缔约方大会第十</w:t>
      </w:r>
      <w:r>
        <w:rPr>
          <w:rFonts w:ascii="SimSun" w:eastAsia="SimSun" w:hAnsi="SimSun" w:cs="SimSun" w:hint="eastAsia"/>
          <w:sz w:val="20"/>
          <w:szCs w:val="20"/>
          <w:lang w:eastAsia="zh-CN"/>
        </w:rPr>
        <w:t>六</w:t>
      </w:r>
      <w:r w:rsidRPr="007C6344">
        <w:rPr>
          <w:rFonts w:ascii="SimSun" w:eastAsia="SimSun" w:hAnsi="SimSun" w:cs="SimSun" w:hint="eastAsia"/>
          <w:sz w:val="20"/>
          <w:szCs w:val="20"/>
          <w:lang w:eastAsia="zh-CN"/>
        </w:rPr>
        <w:t>届会议后加以审查。</w:t>
      </w:r>
    </w:p>
  </w:footnote>
  <w:footnote w:id="53">
    <w:p w14:paraId="39564D87" w14:textId="77777777" w:rsidR="002350F8" w:rsidRPr="007C6344" w:rsidRDefault="002350F8" w:rsidP="007C6344">
      <w:pPr>
        <w:pStyle w:val="FootnoteText"/>
        <w:ind w:firstLine="0"/>
        <w:rPr>
          <w:rFonts w:eastAsiaTheme="minorEastAsia"/>
          <w:lang w:eastAsia="zh-CN"/>
        </w:rPr>
      </w:pPr>
      <w:r w:rsidRPr="007C6344">
        <w:rPr>
          <w:rStyle w:val="FootnoteReference"/>
          <w:sz w:val="20"/>
          <w:szCs w:val="20"/>
        </w:rPr>
        <w:sym w:font="Symbol" w:char="F02A"/>
      </w:r>
      <w:r w:rsidRPr="007C6344">
        <w:rPr>
          <w:sz w:val="20"/>
          <w:szCs w:val="20"/>
          <w:lang w:eastAsia="zh-CN"/>
        </w:rPr>
        <w:t xml:space="preserve"> </w:t>
      </w:r>
      <w:r w:rsidRPr="007C6344">
        <w:rPr>
          <w:rFonts w:eastAsiaTheme="minorEastAsia" w:hint="eastAsia"/>
          <w:sz w:val="20"/>
          <w:szCs w:val="20"/>
          <w:lang w:eastAsia="zh-CN"/>
        </w:rPr>
        <w:t xml:space="preserve"> </w:t>
      </w:r>
      <w:r w:rsidRPr="00F34C7D">
        <w:rPr>
          <w:rFonts w:eastAsia="SimSun" w:hint="eastAsia"/>
          <w:sz w:val="20"/>
          <w:szCs w:val="20"/>
          <w:lang w:eastAsia="zh-CN"/>
        </w:rPr>
        <w:t>有待缔约方大会今后会议审议和通过。</w:t>
      </w:r>
    </w:p>
  </w:footnote>
  <w:footnote w:id="54">
    <w:p w14:paraId="45D0D6F5" w14:textId="77777777" w:rsidR="002350F8" w:rsidRPr="00834BF3" w:rsidRDefault="002350F8" w:rsidP="00834BF3">
      <w:pPr>
        <w:pStyle w:val="FootnoteText"/>
        <w:ind w:firstLine="0"/>
        <w:rPr>
          <w:rFonts w:eastAsia="SimSun"/>
          <w:sz w:val="20"/>
          <w:szCs w:val="20"/>
          <w:lang w:eastAsia="zh-CN"/>
        </w:rPr>
      </w:pPr>
      <w:r w:rsidRPr="00834BF3">
        <w:rPr>
          <w:rStyle w:val="FootnoteReference"/>
          <w:sz w:val="20"/>
          <w:szCs w:val="20"/>
        </w:rPr>
        <w:footnoteRef/>
      </w:r>
      <w:r w:rsidRPr="00834BF3">
        <w:rPr>
          <w:sz w:val="20"/>
          <w:szCs w:val="20"/>
          <w:lang w:eastAsia="zh-CN"/>
        </w:rPr>
        <w:t xml:space="preserve">  </w:t>
      </w:r>
      <w:r w:rsidRPr="00834BF3">
        <w:rPr>
          <w:rFonts w:ascii="SimSun" w:eastAsia="SimSun" w:hAnsi="SimSun" w:cs="SimSun" w:hint="eastAsia"/>
          <w:sz w:val="20"/>
          <w:szCs w:val="20"/>
          <w:lang w:eastAsia="zh-CN"/>
        </w:rPr>
        <w:t>第五版《全球生物多样性展望》（</w:t>
      </w:r>
      <w:r w:rsidRPr="00834BF3">
        <w:rPr>
          <w:rFonts w:ascii="SimSun" w:eastAsia="SimSun" w:hAnsi="SimSun" w:cs="SimSun" w:hint="eastAsia"/>
          <w:sz w:val="20"/>
          <w:szCs w:val="20"/>
          <w:lang w:eastAsia="zh-CN"/>
        </w:rPr>
        <w:t>生物多样性公约秘书处，2</w:t>
      </w:r>
      <w:r w:rsidRPr="00834BF3">
        <w:rPr>
          <w:rFonts w:ascii="SimSun" w:eastAsia="SimSun" w:hAnsi="SimSun" w:cs="SimSun"/>
          <w:sz w:val="20"/>
          <w:szCs w:val="20"/>
          <w:lang w:eastAsia="zh-CN"/>
        </w:rPr>
        <w:t>020</w:t>
      </w:r>
      <w:r w:rsidRPr="00834BF3">
        <w:rPr>
          <w:rFonts w:ascii="SimSun" w:eastAsia="SimSun" w:hAnsi="SimSun" w:cs="SimSun" w:hint="eastAsia"/>
          <w:sz w:val="20"/>
          <w:szCs w:val="20"/>
          <w:lang w:eastAsia="zh-CN"/>
        </w:rPr>
        <w:t>）。</w:t>
      </w:r>
    </w:p>
  </w:footnote>
  <w:footnote w:id="55">
    <w:p w14:paraId="77D3611F" w14:textId="77777777" w:rsidR="002350F8" w:rsidRPr="008112A9" w:rsidRDefault="002350F8" w:rsidP="008112A9">
      <w:pPr>
        <w:pStyle w:val="FootnoteText"/>
        <w:ind w:firstLine="0"/>
        <w:rPr>
          <w:rFonts w:eastAsia="SimSun"/>
          <w:sz w:val="20"/>
          <w:szCs w:val="20"/>
          <w:lang w:eastAsia="zh-CN"/>
        </w:rPr>
      </w:pPr>
      <w:r w:rsidRPr="008112A9">
        <w:rPr>
          <w:rStyle w:val="FootnoteReference"/>
          <w:sz w:val="20"/>
          <w:szCs w:val="20"/>
        </w:rPr>
        <w:footnoteRef/>
      </w:r>
      <w:r w:rsidRPr="008112A9">
        <w:rPr>
          <w:sz w:val="20"/>
          <w:szCs w:val="20"/>
        </w:rPr>
        <w:t xml:space="preserve">  CBD/SBI/3/5/Add.2/Rev.1 </w:t>
      </w:r>
      <w:r>
        <w:rPr>
          <w:rFonts w:ascii="SimSun" w:eastAsia="SimSun" w:hAnsi="SimSun" w:cs="SimSun" w:hint="eastAsia"/>
          <w:sz w:val="20"/>
          <w:szCs w:val="20"/>
          <w:lang w:eastAsia="zh-CN"/>
        </w:rPr>
        <w:t>和</w:t>
      </w:r>
      <w:r w:rsidRPr="008112A9">
        <w:rPr>
          <w:sz w:val="20"/>
          <w:szCs w:val="20"/>
        </w:rPr>
        <w:t xml:space="preserve">CBD/SBI/3/5/Add.1 </w:t>
      </w:r>
      <w:r>
        <w:rPr>
          <w:rFonts w:ascii="SimSun" w:eastAsia="SimSun" w:hAnsi="SimSun" w:cs="SimSun" w:hint="eastAsia"/>
          <w:sz w:val="20"/>
          <w:szCs w:val="20"/>
          <w:lang w:eastAsia="zh-CN"/>
        </w:rPr>
        <w:t>以及</w:t>
      </w:r>
      <w:r w:rsidRPr="008112A9">
        <w:rPr>
          <w:sz w:val="20"/>
          <w:szCs w:val="20"/>
        </w:rPr>
        <w:t xml:space="preserve"> CBD/SBI/3/5/Add.3</w:t>
      </w:r>
      <w:r w:rsidRPr="008112A9">
        <w:rPr>
          <w:rFonts w:ascii="SimSun" w:eastAsia="SimSun" w:hAnsi="SimSun" w:cs="SimSun" w:hint="eastAsia"/>
          <w:sz w:val="20"/>
          <w:szCs w:val="20"/>
          <w:lang w:eastAsia="zh-CN"/>
        </w:rPr>
        <w:t>。</w:t>
      </w:r>
    </w:p>
  </w:footnote>
  <w:footnote w:id="56">
    <w:p w14:paraId="0341E697" w14:textId="77777777" w:rsidR="002350F8" w:rsidRPr="008112A9" w:rsidRDefault="002350F8" w:rsidP="008112A9">
      <w:pPr>
        <w:pStyle w:val="FootnoteText"/>
        <w:ind w:firstLine="0"/>
        <w:rPr>
          <w:rFonts w:eastAsia="SimSun"/>
          <w:lang w:eastAsia="zh-CN"/>
        </w:rPr>
      </w:pPr>
      <w:r w:rsidRPr="008112A9">
        <w:rPr>
          <w:rStyle w:val="FootnoteReference"/>
          <w:sz w:val="20"/>
          <w:szCs w:val="20"/>
        </w:rPr>
        <w:footnoteRef/>
      </w:r>
      <w:r w:rsidRPr="008112A9">
        <w:rPr>
          <w:sz w:val="20"/>
          <w:szCs w:val="20"/>
          <w:lang w:eastAsia="zh-CN"/>
        </w:rPr>
        <w:t xml:space="preserve">  </w:t>
      </w:r>
      <w:r w:rsidRPr="008112A9">
        <w:rPr>
          <w:rFonts w:ascii="SimSun" w:eastAsia="SimSun" w:hAnsi="SimSun" w:cs="SimSun" w:hint="eastAsia"/>
          <w:sz w:val="20"/>
          <w:szCs w:val="20"/>
          <w:lang w:eastAsia="zh-CN"/>
        </w:rPr>
        <w:t>第五版《全球生物多样性展望》（</w:t>
      </w:r>
      <w:r w:rsidRPr="008112A9">
        <w:rPr>
          <w:rFonts w:ascii="SimSun" w:eastAsia="SimSun" w:hAnsi="SimSun" w:cs="SimSun" w:hint="eastAsia"/>
          <w:sz w:val="20"/>
          <w:szCs w:val="20"/>
          <w:lang w:eastAsia="zh-CN"/>
        </w:rPr>
        <w:t>生物多样性公约秘书处，2</w:t>
      </w:r>
      <w:r w:rsidRPr="008112A9">
        <w:rPr>
          <w:rFonts w:ascii="SimSun" w:eastAsia="SimSun" w:hAnsi="SimSun" w:cs="SimSun"/>
          <w:sz w:val="20"/>
          <w:szCs w:val="20"/>
          <w:lang w:eastAsia="zh-CN"/>
        </w:rPr>
        <w:t>020</w:t>
      </w:r>
      <w:r w:rsidRPr="008112A9">
        <w:rPr>
          <w:rFonts w:ascii="SimSun" w:eastAsia="SimSun" w:hAnsi="SimSun" w:cs="SimSun" w:hint="eastAsia"/>
          <w:sz w:val="20"/>
          <w:szCs w:val="20"/>
          <w:lang w:eastAsia="zh-CN"/>
        </w:rPr>
        <w:t>）。</w:t>
      </w:r>
    </w:p>
  </w:footnote>
  <w:footnote w:id="57">
    <w:p w14:paraId="1237D9F1" w14:textId="7E1C9501" w:rsidR="002350F8" w:rsidRPr="0039035E" w:rsidRDefault="002350F8" w:rsidP="00F62B59">
      <w:pPr>
        <w:pStyle w:val="FootnoteText"/>
        <w:ind w:firstLine="0"/>
        <w:rPr>
          <w:lang w:eastAsia="zh-CN"/>
        </w:rPr>
      </w:pPr>
      <w:r w:rsidRPr="0039035E">
        <w:rPr>
          <w:rStyle w:val="FootnoteReference"/>
          <w:sz w:val="20"/>
          <w:szCs w:val="28"/>
        </w:rPr>
        <w:footnoteRef/>
      </w:r>
      <w:r w:rsidR="00F34C7D">
        <w:rPr>
          <w:sz w:val="20"/>
          <w:szCs w:val="28"/>
          <w:lang w:eastAsia="zh-CN"/>
        </w:rPr>
        <w:t xml:space="preserve"> </w:t>
      </w:r>
      <w:r w:rsidRPr="0039035E">
        <w:rPr>
          <w:sz w:val="20"/>
          <w:szCs w:val="28"/>
          <w:lang w:eastAsia="zh-CN"/>
        </w:rPr>
        <w:t xml:space="preserve"> </w:t>
      </w:r>
      <w:r w:rsidRPr="0039035E">
        <w:rPr>
          <w:rFonts w:eastAsia="SimSun"/>
          <w:sz w:val="20"/>
          <w:szCs w:val="28"/>
          <w:lang w:eastAsia="zh-CN"/>
        </w:rPr>
        <w:t>第</w:t>
      </w:r>
      <w:r w:rsidRPr="0039035E">
        <w:rPr>
          <w:rFonts w:eastAsia="SimSun"/>
          <w:sz w:val="20"/>
          <w:szCs w:val="28"/>
          <w:lang w:eastAsia="zh-CN"/>
        </w:rPr>
        <w:t>15/</w:t>
      </w:r>
      <w:r>
        <w:rPr>
          <w:rFonts w:eastAsia="SimSun"/>
          <w:sz w:val="20"/>
          <w:szCs w:val="28"/>
          <w:lang w:eastAsia="zh-CN"/>
        </w:rPr>
        <w:t>9</w:t>
      </w:r>
      <w:r w:rsidRPr="0039035E">
        <w:rPr>
          <w:rFonts w:eastAsia="SimSun"/>
          <w:sz w:val="20"/>
          <w:szCs w:val="28"/>
          <w:lang w:eastAsia="zh-CN"/>
        </w:rPr>
        <w:t>号决定。</w:t>
      </w:r>
    </w:p>
  </w:footnote>
  <w:footnote w:id="58">
    <w:p w14:paraId="03B0B70B" w14:textId="77777777" w:rsidR="002350F8" w:rsidRPr="005C12A2" w:rsidRDefault="002350F8" w:rsidP="005C12A2">
      <w:pPr>
        <w:pStyle w:val="FootnoteText"/>
        <w:ind w:firstLine="0"/>
        <w:rPr>
          <w:rFonts w:eastAsia="SimSun"/>
          <w:sz w:val="20"/>
          <w:szCs w:val="20"/>
          <w:lang w:eastAsia="zh-CN"/>
        </w:rPr>
      </w:pPr>
      <w:r w:rsidRPr="005C12A2">
        <w:rPr>
          <w:rStyle w:val="FootnoteReference"/>
          <w:sz w:val="20"/>
          <w:szCs w:val="20"/>
        </w:rPr>
        <w:footnoteRef/>
      </w:r>
      <w:r w:rsidRPr="005C12A2">
        <w:rPr>
          <w:sz w:val="20"/>
          <w:szCs w:val="20"/>
          <w:lang w:eastAsia="zh-CN"/>
        </w:rPr>
        <w:t xml:space="preserve">  </w:t>
      </w:r>
      <w:r w:rsidRPr="005C12A2">
        <w:rPr>
          <w:rFonts w:ascii="SimSun" w:eastAsia="SimSun" w:hAnsi="SimSun" w:cs="SimSun" w:hint="eastAsia"/>
          <w:sz w:val="20"/>
          <w:szCs w:val="20"/>
          <w:lang w:eastAsia="zh-CN"/>
        </w:rPr>
        <w:t>特别是关于监测框架的第</w:t>
      </w:r>
      <w:r w:rsidRPr="005C12A2">
        <w:rPr>
          <w:sz w:val="20"/>
          <w:szCs w:val="20"/>
          <w:lang w:eastAsia="zh-CN"/>
        </w:rPr>
        <w:t>15/5</w:t>
      </w:r>
      <w:r w:rsidRPr="005C12A2">
        <w:rPr>
          <w:rFonts w:ascii="SimSun" w:eastAsia="SimSun" w:hAnsi="SimSun" w:cs="SimSun" w:hint="eastAsia"/>
          <w:sz w:val="20"/>
          <w:szCs w:val="20"/>
          <w:lang w:eastAsia="zh-CN"/>
        </w:rPr>
        <w:t>号决定、关于规划、监测、报告和审查机制的第</w:t>
      </w:r>
      <w:r w:rsidRPr="005C12A2">
        <w:rPr>
          <w:sz w:val="20"/>
          <w:szCs w:val="20"/>
          <w:lang w:eastAsia="zh-CN"/>
        </w:rPr>
        <w:t>15/6</w:t>
      </w:r>
      <w:r w:rsidRPr="005C12A2">
        <w:rPr>
          <w:rFonts w:ascii="SimSun" w:eastAsia="SimSun" w:hAnsi="SimSun" w:cs="SimSun" w:hint="eastAsia"/>
          <w:sz w:val="20"/>
          <w:szCs w:val="20"/>
          <w:lang w:eastAsia="zh-CN"/>
        </w:rPr>
        <w:t>号决定、关于能力建设和发展以及</w:t>
      </w:r>
      <w:r>
        <w:rPr>
          <w:rFonts w:ascii="SimSun" w:eastAsia="SimSun" w:hAnsi="SimSun" w:cs="SimSun" w:hint="eastAsia"/>
          <w:sz w:val="20"/>
          <w:szCs w:val="20"/>
          <w:lang w:eastAsia="zh-CN"/>
        </w:rPr>
        <w:t>科技</w:t>
      </w:r>
      <w:r w:rsidRPr="005C12A2">
        <w:rPr>
          <w:rFonts w:ascii="SimSun" w:eastAsia="SimSun" w:hAnsi="SimSun" w:cs="SimSun" w:hint="eastAsia"/>
          <w:sz w:val="20"/>
          <w:szCs w:val="20"/>
          <w:lang w:eastAsia="zh-CN"/>
        </w:rPr>
        <w:t>合作的第</w:t>
      </w:r>
      <w:r w:rsidRPr="005C12A2">
        <w:rPr>
          <w:sz w:val="20"/>
          <w:szCs w:val="20"/>
          <w:lang w:eastAsia="zh-CN"/>
        </w:rPr>
        <w:t>15/8</w:t>
      </w:r>
      <w:r w:rsidRPr="005C12A2">
        <w:rPr>
          <w:rFonts w:ascii="SimSun" w:eastAsia="SimSun" w:hAnsi="SimSun" w:cs="SimSun" w:hint="eastAsia"/>
          <w:sz w:val="20"/>
          <w:szCs w:val="20"/>
          <w:lang w:eastAsia="zh-CN"/>
        </w:rPr>
        <w:t>号决定</w:t>
      </w:r>
      <w:r>
        <w:rPr>
          <w:rFonts w:ascii="SimSun" w:eastAsia="SimSun" w:hAnsi="SimSun" w:cs="SimSun" w:hint="eastAsia"/>
          <w:sz w:val="20"/>
          <w:szCs w:val="20"/>
          <w:lang w:eastAsia="zh-CN"/>
        </w:rPr>
        <w:t>、</w:t>
      </w:r>
      <w:r w:rsidRPr="005C12A2">
        <w:rPr>
          <w:rFonts w:ascii="SimSun" w:eastAsia="SimSun" w:hAnsi="SimSun" w:cs="SimSun" w:hint="eastAsia"/>
          <w:sz w:val="20"/>
          <w:szCs w:val="20"/>
          <w:lang w:eastAsia="zh-CN"/>
        </w:rPr>
        <w:t>关于遗传资源数字序列信息的第</w:t>
      </w:r>
      <w:r w:rsidRPr="005C12A2">
        <w:rPr>
          <w:sz w:val="20"/>
          <w:szCs w:val="20"/>
          <w:lang w:eastAsia="zh-CN"/>
        </w:rPr>
        <w:t>15/9</w:t>
      </w:r>
      <w:r w:rsidRPr="005C12A2">
        <w:rPr>
          <w:rFonts w:ascii="SimSun" w:eastAsia="SimSun" w:hAnsi="SimSun" w:cs="SimSun" w:hint="eastAsia"/>
          <w:sz w:val="20"/>
          <w:szCs w:val="20"/>
          <w:lang w:eastAsia="zh-CN"/>
        </w:rPr>
        <w:t>号决定。</w:t>
      </w:r>
    </w:p>
  </w:footnote>
  <w:footnote w:id="59">
    <w:p w14:paraId="2D6AC5DD" w14:textId="77777777" w:rsidR="002350F8" w:rsidRPr="0039035E" w:rsidRDefault="002350F8" w:rsidP="001E2B76">
      <w:pPr>
        <w:pStyle w:val="FootnoteText"/>
        <w:ind w:firstLine="0"/>
        <w:rPr>
          <w:rFonts w:eastAsia="SimSun"/>
          <w:sz w:val="20"/>
          <w:szCs w:val="20"/>
          <w:lang w:eastAsia="zh-CN"/>
        </w:rPr>
      </w:pPr>
      <w:r w:rsidRPr="0039035E">
        <w:rPr>
          <w:rStyle w:val="FootnoteReference"/>
          <w:sz w:val="20"/>
          <w:szCs w:val="20"/>
          <w:lang w:val="zh-CN"/>
        </w:rPr>
        <w:footnoteRef/>
      </w:r>
      <w:r w:rsidRPr="0039035E">
        <w:rPr>
          <w:sz w:val="20"/>
          <w:szCs w:val="20"/>
          <w:lang w:val="zh-CN" w:eastAsia="zh-CN"/>
        </w:rPr>
        <w:t xml:space="preserve"> </w:t>
      </w:r>
      <w:r>
        <w:rPr>
          <w:rFonts w:eastAsia="SimSun"/>
          <w:sz w:val="20"/>
          <w:szCs w:val="20"/>
          <w:lang w:val="zh-CN" w:eastAsia="zh-CN"/>
        </w:rPr>
        <w:t xml:space="preserve"> </w:t>
      </w:r>
      <w:r w:rsidRPr="0039035E">
        <w:rPr>
          <w:rFonts w:eastAsia="SimSun"/>
          <w:sz w:val="20"/>
          <w:szCs w:val="20"/>
          <w:lang w:val="zh-CN" w:eastAsia="zh-CN"/>
        </w:rPr>
        <w:t>指</w:t>
      </w:r>
      <w:r w:rsidRPr="0039035E">
        <w:rPr>
          <w:rFonts w:eastAsia="SimSun"/>
          <w:sz w:val="20"/>
          <w:szCs w:val="20"/>
          <w:lang w:val="zh-CN" w:eastAsia="zh-CN"/>
        </w:rPr>
        <w:t xml:space="preserve">CBD/WG </w:t>
      </w:r>
      <w:r w:rsidRPr="0039035E">
        <w:rPr>
          <w:rFonts w:eastAsia="SimSun"/>
          <w:sz w:val="20"/>
          <w:szCs w:val="20"/>
          <w:lang w:val="zh-CN" w:eastAsia="zh-CN"/>
        </w:rPr>
        <w:t>2020/3/3</w:t>
      </w:r>
      <w:r w:rsidRPr="0039035E">
        <w:rPr>
          <w:rFonts w:eastAsia="SimSun"/>
          <w:sz w:val="20"/>
          <w:szCs w:val="20"/>
          <w:lang w:val="zh-CN" w:eastAsia="zh-CN"/>
        </w:rPr>
        <w:t>号文件所载</w:t>
      </w:r>
      <w:r w:rsidRPr="0039035E">
        <w:rPr>
          <w:rFonts w:eastAsia="SimSun"/>
          <w:sz w:val="20"/>
          <w:szCs w:val="20"/>
          <w:lang w:eastAsia="zh-CN"/>
        </w:rPr>
        <w:t>全球生物多样性框架初稿</w:t>
      </w:r>
      <w:r w:rsidRPr="0039035E">
        <w:rPr>
          <w:rFonts w:eastAsia="SimSun"/>
          <w:sz w:val="20"/>
          <w:szCs w:val="20"/>
          <w:lang w:val="zh-CN" w:eastAsia="zh-CN"/>
        </w:rPr>
        <w:t>中的长期目标和行动目标。</w:t>
      </w:r>
    </w:p>
  </w:footnote>
  <w:footnote w:id="60">
    <w:p w14:paraId="743570D8" w14:textId="77777777" w:rsidR="002350F8" w:rsidRPr="0039035E" w:rsidRDefault="002350F8" w:rsidP="00AE2FD9">
      <w:pPr>
        <w:pStyle w:val="FootnoteText"/>
        <w:ind w:firstLine="0"/>
        <w:rPr>
          <w:sz w:val="20"/>
          <w:szCs w:val="20"/>
          <w:lang w:eastAsia="zh-CN"/>
        </w:rPr>
      </w:pPr>
      <w:r w:rsidRPr="0039035E">
        <w:rPr>
          <w:rStyle w:val="FootnoteReference"/>
          <w:sz w:val="20"/>
          <w:szCs w:val="20"/>
          <w:lang w:val="zh-CN"/>
        </w:rPr>
        <w:footnoteRef/>
      </w:r>
      <w:r w:rsidRPr="00492CD0">
        <w:rPr>
          <w:rFonts w:eastAsia="SimSun"/>
          <w:sz w:val="20"/>
          <w:szCs w:val="20"/>
          <w:lang w:eastAsia="zh-CN"/>
        </w:rPr>
        <w:t xml:space="preserve"> </w:t>
      </w:r>
      <w:r w:rsidRPr="00492CD0">
        <w:rPr>
          <w:rFonts w:eastAsia="SimSun" w:hint="eastAsia"/>
          <w:sz w:val="20"/>
          <w:szCs w:val="20"/>
          <w:lang w:eastAsia="zh-CN"/>
        </w:rPr>
        <w:t xml:space="preserve"> </w:t>
      </w:r>
      <w:r>
        <w:rPr>
          <w:rFonts w:eastAsia="SimSun" w:hint="eastAsia"/>
          <w:sz w:val="20"/>
          <w:szCs w:val="20"/>
          <w:lang w:val="zh-CN" w:eastAsia="zh-CN"/>
        </w:rPr>
        <w:t>第</w:t>
      </w:r>
      <w:r w:rsidRPr="00492CD0">
        <w:rPr>
          <w:rFonts w:eastAsia="SimSun" w:hint="eastAsia"/>
          <w:sz w:val="20"/>
          <w:szCs w:val="20"/>
          <w:lang w:eastAsia="zh-CN"/>
        </w:rPr>
        <w:t>1</w:t>
      </w:r>
      <w:r w:rsidRPr="00492CD0">
        <w:rPr>
          <w:rFonts w:eastAsia="SimSun"/>
          <w:sz w:val="20"/>
          <w:szCs w:val="20"/>
          <w:lang w:eastAsia="zh-CN"/>
        </w:rPr>
        <w:t>5/5</w:t>
      </w:r>
      <w:r>
        <w:rPr>
          <w:rFonts w:eastAsia="SimSun" w:hint="eastAsia"/>
          <w:sz w:val="20"/>
          <w:szCs w:val="20"/>
          <w:lang w:val="zh-CN" w:eastAsia="zh-CN"/>
        </w:rPr>
        <w:t>号决定</w:t>
      </w:r>
      <w:r w:rsidRPr="0039035E">
        <w:rPr>
          <w:rFonts w:eastAsia="SimSun"/>
          <w:sz w:val="20"/>
          <w:szCs w:val="20"/>
          <w:lang w:val="zh-CN" w:eastAsia="zh-CN"/>
        </w:rPr>
        <w:t>。</w:t>
      </w:r>
    </w:p>
  </w:footnote>
  <w:footnote w:id="61">
    <w:p w14:paraId="50B535C4" w14:textId="77777777" w:rsidR="002350F8" w:rsidRPr="000A60C8" w:rsidRDefault="002350F8"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napToGrid w:val="0"/>
          <w:kern w:val="18"/>
          <w:sz w:val="20"/>
          <w:szCs w:val="20"/>
        </w:rPr>
      </w:pPr>
      <w:r w:rsidRPr="000A60C8">
        <w:rPr>
          <w:rStyle w:val="FootnoteReference"/>
          <w:rFonts w:eastAsia="SimSun"/>
          <w:snapToGrid w:val="0"/>
          <w:kern w:val="18"/>
          <w:sz w:val="20"/>
          <w:szCs w:val="20"/>
        </w:rPr>
        <w:footnoteRef/>
      </w:r>
      <w:r w:rsidRPr="000A60C8">
        <w:rPr>
          <w:rFonts w:eastAsia="SimSun"/>
          <w:snapToGrid w:val="0"/>
          <w:kern w:val="18"/>
          <w:sz w:val="20"/>
          <w:szCs w:val="20"/>
        </w:rPr>
        <w:tab/>
        <w:t xml:space="preserve">  CBD/COP/15/INF/5</w:t>
      </w:r>
      <w:r w:rsidRPr="000A60C8">
        <w:rPr>
          <w:rFonts w:eastAsia="SimSun"/>
          <w:snapToGrid w:val="0"/>
          <w:sz w:val="20"/>
          <w:szCs w:val="20"/>
        </w:rPr>
        <w:t>。</w:t>
      </w:r>
    </w:p>
  </w:footnote>
  <w:footnote w:id="62">
    <w:p w14:paraId="52DC8A60" w14:textId="77777777" w:rsidR="002350F8" w:rsidRPr="000A60C8" w:rsidRDefault="002350F8"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napToGrid w:val="0"/>
          <w:kern w:val="18"/>
          <w:sz w:val="20"/>
          <w:szCs w:val="20"/>
        </w:rPr>
      </w:pPr>
      <w:r w:rsidRPr="000A60C8">
        <w:rPr>
          <w:rStyle w:val="FootnoteReference"/>
          <w:rFonts w:eastAsia="SimSun"/>
          <w:snapToGrid w:val="0"/>
          <w:kern w:val="18"/>
          <w:sz w:val="20"/>
          <w:szCs w:val="20"/>
        </w:rPr>
        <w:footnoteRef/>
      </w:r>
      <w:r w:rsidRPr="000A60C8">
        <w:rPr>
          <w:rFonts w:eastAsia="SimSun"/>
          <w:snapToGrid w:val="0"/>
          <w:kern w:val="18"/>
          <w:sz w:val="20"/>
          <w:szCs w:val="20"/>
        </w:rPr>
        <w:tab/>
        <w:t xml:space="preserve">  </w:t>
      </w:r>
      <w:r w:rsidRPr="000A60C8">
        <w:rPr>
          <w:rFonts w:eastAsia="SimSun"/>
          <w:snapToGrid w:val="0"/>
          <w:sz w:val="20"/>
          <w:szCs w:val="20"/>
        </w:rPr>
        <w:t>见</w:t>
      </w:r>
      <w:hyperlink r:id="rId8" w:history="1">
        <w:r w:rsidRPr="000A60C8">
          <w:rPr>
            <w:rStyle w:val="Hyperlink"/>
            <w:rFonts w:eastAsia="SimSun"/>
            <w:snapToGrid w:val="0"/>
            <w:sz w:val="20"/>
            <w:szCs w:val="20"/>
          </w:rPr>
          <w:t>https://www.un.org/pga/75/united-nations-summit-on-biodiversity-summary</w:t>
        </w:r>
      </w:hyperlink>
      <w:r w:rsidRPr="000A60C8">
        <w:rPr>
          <w:rFonts w:eastAsia="SimSun"/>
          <w:snapToGrid w:val="0"/>
          <w:sz w:val="20"/>
          <w:szCs w:val="20"/>
        </w:rPr>
        <w:t>。</w:t>
      </w:r>
    </w:p>
  </w:footnote>
  <w:footnote w:id="63">
    <w:p w14:paraId="71B56D79" w14:textId="77777777" w:rsidR="002350F8" w:rsidRPr="000A60C8" w:rsidRDefault="002350F8" w:rsidP="00EE7096">
      <w:pPr>
        <w:pStyle w:val="FootnoteText"/>
        <w:suppressLineNumbers/>
        <w:tabs>
          <w:tab w:val="right" w:pos="1195"/>
          <w:tab w:val="left" w:pos="1264"/>
          <w:tab w:val="left" w:pos="1695"/>
          <w:tab w:val="left" w:pos="2126"/>
          <w:tab w:val="left" w:pos="2557"/>
        </w:tabs>
        <w:suppressAutoHyphens/>
        <w:kinsoku w:val="0"/>
        <w:overflowPunct w:val="0"/>
        <w:autoSpaceDE w:val="0"/>
        <w:autoSpaceDN w:val="0"/>
        <w:adjustRightInd w:val="0"/>
        <w:snapToGrid w:val="0"/>
        <w:ind w:firstLine="0"/>
        <w:rPr>
          <w:rFonts w:eastAsia="SimSun"/>
          <w:sz w:val="20"/>
          <w:szCs w:val="20"/>
          <w:lang w:val="en-US" w:eastAsia="zh-CN"/>
        </w:rPr>
      </w:pPr>
      <w:r w:rsidRPr="000A60C8">
        <w:rPr>
          <w:rStyle w:val="FootnoteReference"/>
          <w:rFonts w:eastAsia="SimSun"/>
          <w:sz w:val="20"/>
          <w:szCs w:val="20"/>
        </w:rPr>
        <w:footnoteRef/>
      </w:r>
      <w:r w:rsidRPr="000A60C8">
        <w:rPr>
          <w:rFonts w:eastAsia="SimSun"/>
          <w:sz w:val="20"/>
          <w:szCs w:val="20"/>
          <w:lang w:eastAsia="zh-CN"/>
        </w:rPr>
        <w:tab/>
        <w:t xml:space="preserve">  </w:t>
      </w:r>
      <w:r w:rsidRPr="000A60C8">
        <w:rPr>
          <w:rFonts w:eastAsia="SimSun"/>
          <w:sz w:val="20"/>
          <w:szCs w:val="20"/>
          <w:lang w:eastAsia="zh-CN"/>
        </w:rPr>
        <w:t>根据执行问题附属机构第</w:t>
      </w:r>
      <w:r w:rsidRPr="000A60C8">
        <w:rPr>
          <w:rFonts w:eastAsia="SimSun"/>
          <w:sz w:val="20"/>
          <w:szCs w:val="20"/>
          <w:lang w:eastAsia="zh-CN"/>
        </w:rPr>
        <w:t>3/3</w:t>
      </w:r>
      <w:r w:rsidRPr="000A60C8">
        <w:rPr>
          <w:rFonts w:eastAsia="SimSun"/>
          <w:sz w:val="20"/>
          <w:szCs w:val="20"/>
          <w:lang w:eastAsia="zh-CN"/>
        </w:rPr>
        <w:t>号建议第</w:t>
      </w:r>
      <w:r w:rsidRPr="000A60C8">
        <w:rPr>
          <w:rFonts w:eastAsia="SimSun"/>
          <w:sz w:val="20"/>
          <w:szCs w:val="20"/>
          <w:lang w:eastAsia="zh-CN"/>
        </w:rPr>
        <w:t>2</w:t>
      </w:r>
      <w:r w:rsidRPr="000A60C8">
        <w:rPr>
          <w:rFonts w:eastAsia="SimSun"/>
          <w:sz w:val="20"/>
          <w:szCs w:val="20"/>
          <w:lang w:eastAsia="zh-CN"/>
        </w:rPr>
        <w:t>段编写。</w:t>
      </w:r>
    </w:p>
  </w:footnote>
  <w:footnote w:id="64">
    <w:p w14:paraId="5835AAAD" w14:textId="77777777" w:rsidR="002350F8" w:rsidRPr="000A60C8" w:rsidRDefault="002350F8" w:rsidP="00EE7096">
      <w:pPr>
        <w:pStyle w:val="FootnoteText"/>
        <w:adjustRightInd w:val="0"/>
        <w:snapToGrid w:val="0"/>
        <w:ind w:firstLine="0"/>
        <w:rPr>
          <w:rFonts w:eastAsia="SimSun"/>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r w:rsidRPr="000A60C8">
        <w:rPr>
          <w:rFonts w:eastAsia="SimSun"/>
          <w:sz w:val="20"/>
          <w:szCs w:val="20"/>
          <w:lang w:eastAsia="zh-CN"/>
        </w:rPr>
        <w:t>关于遗传资源数字序列信息的第</w:t>
      </w:r>
      <w:r w:rsidRPr="000A60C8">
        <w:rPr>
          <w:rFonts w:eastAsia="SimSun"/>
          <w:sz w:val="20"/>
          <w:szCs w:val="20"/>
          <w:lang w:eastAsia="zh-CN"/>
        </w:rPr>
        <w:t>15/9</w:t>
      </w:r>
      <w:r w:rsidRPr="000A60C8">
        <w:rPr>
          <w:rFonts w:eastAsia="SimSun"/>
          <w:sz w:val="20"/>
          <w:szCs w:val="20"/>
          <w:lang w:eastAsia="zh-CN"/>
        </w:rPr>
        <w:t>号决定。</w:t>
      </w:r>
    </w:p>
  </w:footnote>
  <w:footnote w:id="65">
    <w:p w14:paraId="1DE18218" w14:textId="77777777" w:rsidR="002350F8" w:rsidRPr="000A60C8" w:rsidRDefault="002350F8" w:rsidP="00EE7096">
      <w:pPr>
        <w:pStyle w:val="FootnoteText"/>
        <w:adjustRightInd w:val="0"/>
        <w:snapToGrid w:val="0"/>
        <w:ind w:firstLine="0"/>
        <w:rPr>
          <w:rFonts w:eastAsia="SimSun"/>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hyperlink r:id="rId9" w:history="1">
        <w:r w:rsidRPr="000A60C8">
          <w:rPr>
            <w:rStyle w:val="Hyperlink"/>
            <w:rFonts w:eastAsia="SimSun"/>
            <w:snapToGrid w:val="0"/>
            <w:sz w:val="20"/>
            <w:szCs w:val="20"/>
            <w:lang w:eastAsia="zh-CN"/>
          </w:rPr>
          <w:t>CBD/SBI/3/7/Add.1</w:t>
        </w:r>
      </w:hyperlink>
      <w:r w:rsidRPr="000A60C8">
        <w:rPr>
          <w:rFonts w:eastAsia="SimSun"/>
          <w:snapToGrid w:val="0"/>
          <w:sz w:val="20"/>
          <w:szCs w:val="20"/>
          <w:lang w:eastAsia="zh-CN"/>
        </w:rPr>
        <w:t>号文件对长期战略框架作了进一步阐述。</w:t>
      </w:r>
    </w:p>
  </w:footnote>
  <w:footnote w:id="66">
    <w:p w14:paraId="6F48A4FD" w14:textId="77777777" w:rsidR="002350F8" w:rsidRPr="00E53676" w:rsidRDefault="002350F8" w:rsidP="00EE7096">
      <w:pPr>
        <w:pStyle w:val="FootnoteText"/>
        <w:adjustRightInd w:val="0"/>
        <w:snapToGrid w:val="0"/>
        <w:ind w:firstLine="0"/>
        <w:rPr>
          <w:sz w:val="20"/>
          <w:szCs w:val="20"/>
          <w:lang w:eastAsia="zh-CN"/>
        </w:rPr>
      </w:pPr>
      <w:r w:rsidRPr="000A60C8">
        <w:rPr>
          <w:rStyle w:val="FootnoteReference"/>
          <w:rFonts w:eastAsia="SimSun"/>
          <w:sz w:val="20"/>
          <w:szCs w:val="20"/>
        </w:rPr>
        <w:footnoteRef/>
      </w:r>
      <w:r w:rsidRPr="000A60C8">
        <w:rPr>
          <w:rFonts w:eastAsia="SimSun"/>
          <w:sz w:val="20"/>
          <w:szCs w:val="20"/>
          <w:lang w:eastAsia="zh-CN"/>
        </w:rPr>
        <w:t xml:space="preserve">  </w:t>
      </w:r>
      <w:r w:rsidRPr="000A60C8">
        <w:rPr>
          <w:rFonts w:eastAsia="SimSun"/>
          <w:sz w:val="20"/>
          <w:szCs w:val="20"/>
          <w:lang w:eastAsia="zh-CN"/>
        </w:rPr>
        <w:t>第</w:t>
      </w:r>
      <w:r w:rsidRPr="000A60C8">
        <w:rPr>
          <w:rFonts w:eastAsia="SimSun"/>
          <w:sz w:val="20"/>
          <w:szCs w:val="20"/>
          <w:lang w:eastAsia="zh-CN"/>
        </w:rPr>
        <w:t>CP-10/4</w:t>
      </w:r>
      <w:r w:rsidRPr="000A60C8">
        <w:rPr>
          <w:rFonts w:eastAsia="SimSun"/>
          <w:sz w:val="20"/>
          <w:szCs w:val="20"/>
          <w:lang w:eastAsia="zh-CN"/>
        </w:rPr>
        <w:t>号决定，附件。</w:t>
      </w:r>
    </w:p>
  </w:footnote>
  <w:footnote w:id="67">
    <w:p w14:paraId="50EE68AF" w14:textId="77777777" w:rsidR="002350F8" w:rsidRPr="00CC05BC" w:rsidRDefault="002350F8" w:rsidP="00CC05BC">
      <w:pPr>
        <w:pStyle w:val="FootnoteText"/>
        <w:ind w:firstLine="0"/>
        <w:jc w:val="left"/>
        <w:rPr>
          <w:rFonts w:eastAsia="SimSun"/>
          <w:b/>
          <w:bCs/>
          <w:lang w:eastAsia="zh-CN"/>
        </w:rPr>
      </w:pPr>
      <w:r w:rsidRPr="00CC05BC">
        <w:rPr>
          <w:rStyle w:val="FootnoteReference"/>
          <w:rFonts w:eastAsia="SimSun"/>
          <w:sz w:val="20"/>
          <w:szCs w:val="20"/>
        </w:rPr>
        <w:footnoteRef/>
      </w:r>
      <w:r w:rsidRPr="00CC05BC">
        <w:rPr>
          <w:rFonts w:eastAsia="SimSun"/>
          <w:sz w:val="20"/>
          <w:szCs w:val="20"/>
          <w:lang w:eastAsia="zh-CN"/>
        </w:rPr>
        <w:t xml:space="preserve">  </w:t>
      </w:r>
      <w:r w:rsidRPr="00CC05BC">
        <w:rPr>
          <w:rFonts w:eastAsia="SimSun"/>
          <w:snapToGrid w:val="0"/>
          <w:kern w:val="18"/>
          <w:sz w:val="20"/>
          <w:szCs w:val="20"/>
          <w:lang w:eastAsia="zh-CN"/>
        </w:rPr>
        <w:t>支持有效执行《名古屋议定书》的能力建设和发展战略框架由</w:t>
      </w:r>
      <w:r w:rsidRPr="00CC05BC">
        <w:rPr>
          <w:rFonts w:eastAsia="SimSun"/>
          <w:sz w:val="20"/>
          <w:szCs w:val="20"/>
          <w:lang w:eastAsia="zh-CN"/>
        </w:rPr>
        <w:t>第</w:t>
      </w:r>
      <w:r w:rsidRPr="00CC05BC">
        <w:rPr>
          <w:rFonts w:eastAsia="SimSun"/>
          <w:snapToGrid w:val="0"/>
          <w:kern w:val="18"/>
          <w:sz w:val="20"/>
          <w:szCs w:val="20"/>
          <w:lang w:eastAsia="zh-CN"/>
        </w:rPr>
        <w:t>NP-1/8</w:t>
      </w:r>
      <w:r w:rsidRPr="00CC05BC">
        <w:rPr>
          <w:rFonts w:eastAsia="SimSun"/>
          <w:snapToGrid w:val="0"/>
          <w:kern w:val="18"/>
          <w:sz w:val="20"/>
          <w:szCs w:val="20"/>
          <w:lang w:eastAsia="zh-CN"/>
        </w:rPr>
        <w:t>号决定通过。对战略框架的评估载于文件</w:t>
      </w:r>
      <w:r w:rsidRPr="00CC05BC">
        <w:rPr>
          <w:rFonts w:eastAsia="SimSun"/>
          <w:snapToGrid w:val="0"/>
          <w:kern w:val="18"/>
          <w:sz w:val="20"/>
          <w:szCs w:val="20"/>
          <w:lang w:eastAsia="zh-CN"/>
        </w:rPr>
        <w:t>CBD/SBI/3/INF/1</w:t>
      </w:r>
      <w:r w:rsidRPr="00CC05BC">
        <w:rPr>
          <w:rFonts w:eastAsia="SimSun"/>
          <w:snapToGrid w:val="0"/>
          <w:kern w:val="18"/>
          <w:sz w:val="20"/>
          <w:szCs w:val="20"/>
          <w:lang w:eastAsia="zh-CN"/>
        </w:rPr>
        <w:t>。</w:t>
      </w:r>
    </w:p>
  </w:footnote>
  <w:footnote w:id="68">
    <w:p w14:paraId="6532D544" w14:textId="77777777" w:rsidR="002350F8" w:rsidRPr="0052661C" w:rsidRDefault="002350F8" w:rsidP="00CC05BC">
      <w:pPr>
        <w:pStyle w:val="FootnoteText"/>
        <w:ind w:firstLine="0"/>
        <w:jc w:val="left"/>
        <w:rPr>
          <w:sz w:val="20"/>
          <w:szCs w:val="20"/>
          <w:lang w:eastAsia="zh-CN"/>
        </w:rPr>
      </w:pPr>
      <w:r w:rsidRPr="00CC05BC">
        <w:rPr>
          <w:rStyle w:val="FootnoteReference"/>
          <w:rFonts w:eastAsia="SimSun"/>
          <w:sz w:val="20"/>
          <w:szCs w:val="20"/>
        </w:rPr>
        <w:footnoteRef/>
      </w:r>
      <w:r w:rsidRPr="00CC05BC">
        <w:rPr>
          <w:rFonts w:eastAsia="SimSun"/>
          <w:sz w:val="20"/>
          <w:szCs w:val="20"/>
          <w:lang w:eastAsia="zh-CN"/>
        </w:rPr>
        <w:t xml:space="preserve">  </w:t>
      </w:r>
      <w:r w:rsidRPr="00CC05BC">
        <w:rPr>
          <w:rFonts w:eastAsia="SimSun"/>
          <w:sz w:val="20"/>
          <w:szCs w:val="20"/>
          <w:lang w:eastAsia="zh-CN"/>
        </w:rPr>
        <w:t>第</w:t>
      </w:r>
      <w:r w:rsidRPr="00CC05BC">
        <w:rPr>
          <w:rFonts w:eastAsia="SimSun"/>
          <w:sz w:val="20"/>
          <w:szCs w:val="20"/>
          <w:lang w:eastAsia="zh-CN"/>
        </w:rPr>
        <w:t>15/11</w:t>
      </w:r>
      <w:r w:rsidRPr="00CC05BC">
        <w:rPr>
          <w:rFonts w:eastAsia="SimSun"/>
          <w:sz w:val="20"/>
          <w:szCs w:val="20"/>
          <w:lang w:eastAsia="zh-CN"/>
        </w:rPr>
        <w:t>号决定，附件。</w:t>
      </w:r>
    </w:p>
  </w:footnote>
  <w:footnote w:id="69">
    <w:p w14:paraId="6A2C8DC8" w14:textId="77777777" w:rsidR="002350F8" w:rsidRPr="00DC7F96" w:rsidRDefault="002350F8" w:rsidP="00C23095">
      <w:pPr>
        <w:pStyle w:val="FootnoteText"/>
        <w:ind w:firstLine="0"/>
        <w:rPr>
          <w:lang w:eastAsia="zh-CN"/>
        </w:rPr>
      </w:pPr>
      <w:r w:rsidRPr="0052661C">
        <w:rPr>
          <w:rStyle w:val="FootnoteReference"/>
          <w:sz w:val="20"/>
          <w:szCs w:val="20"/>
        </w:rPr>
        <w:footnoteRef/>
      </w:r>
      <w:r w:rsidRPr="0052661C">
        <w:rPr>
          <w:sz w:val="20"/>
          <w:szCs w:val="20"/>
          <w:lang w:eastAsia="zh-CN"/>
        </w:rPr>
        <w:t xml:space="preserve">  </w:t>
      </w:r>
      <w:r w:rsidRPr="0052661C">
        <w:rPr>
          <w:rFonts w:eastAsia="SimSun" w:hint="eastAsia"/>
          <w:sz w:val="20"/>
          <w:szCs w:val="20"/>
          <w:lang w:eastAsia="zh-CN"/>
        </w:rPr>
        <w:t>“</w:t>
      </w:r>
      <w:r w:rsidRPr="0052661C">
        <w:rPr>
          <w:rFonts w:eastAsia="SimSun"/>
          <w:sz w:val="20"/>
          <w:szCs w:val="20"/>
          <w:lang w:eastAsia="zh-CN"/>
        </w:rPr>
        <w:t>生物技术</w:t>
      </w:r>
      <w:r w:rsidRPr="0052661C">
        <w:rPr>
          <w:rFonts w:eastAsia="SimSun"/>
          <w:sz w:val="20"/>
          <w:szCs w:val="20"/>
          <w:lang w:eastAsia="zh-CN"/>
        </w:rPr>
        <w:t>”</w:t>
      </w:r>
      <w:r w:rsidRPr="0052661C">
        <w:rPr>
          <w:rFonts w:eastAsia="SimSun"/>
          <w:sz w:val="20"/>
          <w:szCs w:val="20"/>
          <w:lang w:eastAsia="zh-CN"/>
        </w:rPr>
        <w:t>是指使用生物系统、活生物体或其衍生物来制造或修改特定用途的产品或工艺的任何技术应用（《公约》第</w:t>
      </w:r>
      <w:r w:rsidRPr="0052661C">
        <w:rPr>
          <w:rFonts w:eastAsia="SimSun"/>
          <w:sz w:val="20"/>
          <w:szCs w:val="20"/>
          <w:lang w:eastAsia="zh-CN"/>
        </w:rPr>
        <w:t>2</w:t>
      </w:r>
      <w:r w:rsidRPr="0052661C">
        <w:rPr>
          <w:rFonts w:eastAsia="SimSun"/>
          <w:sz w:val="20"/>
          <w:szCs w:val="20"/>
          <w:lang w:eastAsia="zh-CN"/>
        </w:rPr>
        <w:t>条）。</w:t>
      </w:r>
    </w:p>
  </w:footnote>
  <w:footnote w:id="70">
    <w:p w14:paraId="4A482A11" w14:textId="77777777" w:rsidR="002350F8" w:rsidRPr="0052661C" w:rsidRDefault="002350F8" w:rsidP="00C23095">
      <w:pPr>
        <w:pStyle w:val="FootnoteText"/>
        <w:ind w:firstLine="0"/>
        <w:rPr>
          <w:sz w:val="20"/>
          <w:szCs w:val="20"/>
          <w:lang w:eastAsia="zh-CN"/>
        </w:rPr>
      </w:pPr>
      <w:r w:rsidRPr="0052661C">
        <w:rPr>
          <w:rStyle w:val="FootnoteReference"/>
          <w:sz w:val="20"/>
          <w:szCs w:val="20"/>
        </w:rPr>
        <w:footnoteRef/>
      </w:r>
      <w:r w:rsidRPr="0052661C">
        <w:rPr>
          <w:sz w:val="20"/>
          <w:szCs w:val="20"/>
          <w:lang w:eastAsia="zh-CN"/>
        </w:rPr>
        <w:t xml:space="preserve">   </w:t>
      </w:r>
      <w:hyperlink r:id="rId10" w:history="1">
        <w:r w:rsidRPr="00CC05BC">
          <w:rPr>
            <w:rStyle w:val="Hyperlink"/>
            <w:rFonts w:hint="eastAsia"/>
            <w:sz w:val="20"/>
            <w:szCs w:val="20"/>
            <w:lang w:eastAsia="zh-CN"/>
          </w:rPr>
          <w:t>CEB/2021/1/Add.1</w:t>
        </w:r>
      </w:hyperlink>
      <w:r w:rsidRPr="0052661C">
        <w:rPr>
          <w:rFonts w:hint="eastAsia"/>
          <w:sz w:val="20"/>
          <w:szCs w:val="20"/>
          <w:lang w:eastAsia="zh-CN"/>
        </w:rPr>
        <w:t>。</w:t>
      </w:r>
    </w:p>
  </w:footnote>
  <w:footnote w:id="71">
    <w:p w14:paraId="4D82A40B" w14:textId="77777777" w:rsidR="002350F8" w:rsidRPr="00A4041D" w:rsidRDefault="002350F8" w:rsidP="00C23095">
      <w:pPr>
        <w:pStyle w:val="FootnoteText"/>
        <w:ind w:firstLine="0"/>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eastAsia="SimSun" w:hint="eastAsia"/>
          <w:sz w:val="20"/>
          <w:szCs w:val="20"/>
          <w:lang w:eastAsia="zh-CN"/>
        </w:rPr>
        <w:t xml:space="preserve"> </w:t>
      </w:r>
      <w:r w:rsidRPr="00A4041D">
        <w:rPr>
          <w:rFonts w:eastAsia="SimSun" w:hint="eastAsia"/>
          <w:sz w:val="20"/>
          <w:szCs w:val="20"/>
          <w:lang w:eastAsia="zh-CN"/>
        </w:rPr>
        <w:t>见</w:t>
      </w:r>
      <w:r w:rsidRPr="00A4041D">
        <w:rPr>
          <w:rFonts w:eastAsia="SimSun"/>
          <w:sz w:val="20"/>
          <w:szCs w:val="20"/>
          <w:lang w:eastAsia="zh-CN"/>
        </w:rPr>
        <w:t>CBD/SBSTTA/24/INF/28</w:t>
      </w:r>
      <w:r w:rsidRPr="00A4041D">
        <w:rPr>
          <w:rFonts w:eastAsia="SimSun" w:hint="eastAsia"/>
          <w:sz w:val="20"/>
          <w:szCs w:val="20"/>
          <w:lang w:eastAsia="zh-CN"/>
        </w:rPr>
        <w:t>。</w:t>
      </w:r>
    </w:p>
  </w:footnote>
  <w:footnote w:id="72">
    <w:p w14:paraId="27DC19FB" w14:textId="77777777" w:rsidR="002350F8" w:rsidRPr="0052661C" w:rsidRDefault="002350F8" w:rsidP="00C23095">
      <w:pPr>
        <w:pStyle w:val="FootnoteText"/>
        <w:ind w:firstLine="0"/>
        <w:rPr>
          <w:sz w:val="20"/>
          <w:szCs w:val="20"/>
          <w:lang w:eastAsia="zh-CN"/>
        </w:rPr>
      </w:pPr>
      <w:r w:rsidRPr="0052661C">
        <w:rPr>
          <w:rStyle w:val="FootnoteReference"/>
          <w:sz w:val="20"/>
          <w:szCs w:val="20"/>
        </w:rPr>
        <w:footnoteRef/>
      </w:r>
      <w:r w:rsidRPr="0052661C">
        <w:rPr>
          <w:sz w:val="20"/>
          <w:szCs w:val="20"/>
          <w:lang w:eastAsia="zh-CN"/>
        </w:rPr>
        <w:t xml:space="preserve">  </w:t>
      </w:r>
      <w:r>
        <w:rPr>
          <w:sz w:val="20"/>
          <w:szCs w:val="20"/>
          <w:lang w:eastAsia="zh-CN"/>
        </w:rPr>
        <w:t>“</w:t>
      </w:r>
      <w:proofErr w:type="gramStart"/>
      <w:r w:rsidRPr="0052661C">
        <w:rPr>
          <w:rFonts w:eastAsia="SimSun"/>
          <w:sz w:val="20"/>
          <w:szCs w:val="20"/>
          <w:lang w:eastAsia="zh-CN"/>
        </w:rPr>
        <w:t>生物技术</w:t>
      </w:r>
      <w:r>
        <w:rPr>
          <w:rFonts w:eastAsia="SimSun"/>
          <w:sz w:val="20"/>
          <w:szCs w:val="20"/>
          <w:lang w:eastAsia="zh-CN"/>
        </w:rPr>
        <w:t>”</w:t>
      </w:r>
      <w:r w:rsidRPr="0052661C">
        <w:rPr>
          <w:rFonts w:eastAsia="SimSun"/>
          <w:sz w:val="20"/>
          <w:szCs w:val="20"/>
          <w:lang w:eastAsia="zh-CN"/>
        </w:rPr>
        <w:t>是指使用生物系统</w:t>
      </w:r>
      <w:proofErr w:type="gramEnd"/>
      <w:r w:rsidRPr="0052661C">
        <w:rPr>
          <w:rFonts w:eastAsia="SimSun"/>
          <w:sz w:val="20"/>
          <w:szCs w:val="20"/>
          <w:lang w:eastAsia="zh-CN"/>
        </w:rPr>
        <w:t>、活生物体或其衍生物制造或修改产品或工艺以用于特定用途的任何技术应用（《公约》第</w:t>
      </w:r>
      <w:r w:rsidRPr="0052661C">
        <w:rPr>
          <w:rFonts w:eastAsia="SimSun"/>
          <w:sz w:val="20"/>
          <w:szCs w:val="20"/>
          <w:lang w:eastAsia="zh-CN"/>
        </w:rPr>
        <w:t>2</w:t>
      </w:r>
      <w:r w:rsidRPr="0052661C">
        <w:rPr>
          <w:rFonts w:eastAsia="SimSun"/>
          <w:sz w:val="20"/>
          <w:szCs w:val="20"/>
          <w:lang w:eastAsia="zh-CN"/>
        </w:rPr>
        <w:t>条）。</w:t>
      </w:r>
    </w:p>
  </w:footnote>
  <w:footnote w:id="73">
    <w:p w14:paraId="41DD7FCF" w14:textId="77777777" w:rsidR="002350F8" w:rsidRPr="00A4041D" w:rsidRDefault="002350F8" w:rsidP="00A4041D">
      <w:pPr>
        <w:pStyle w:val="FootnoteText"/>
        <w:ind w:firstLine="0"/>
        <w:jc w:val="left"/>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ascii="SimSun" w:eastAsia="SimSun" w:hAnsi="SimSun" w:cs="SimSun" w:hint="eastAsia"/>
          <w:snapToGrid w:val="0"/>
          <w:sz w:val="20"/>
          <w:szCs w:val="20"/>
          <w:lang w:eastAsia="zh-CN"/>
        </w:rPr>
        <w:t>在本框架中，政府行为体酌情包括国家和国家以下各级政府机构。</w:t>
      </w:r>
      <w:r w:rsidRPr="00A4041D">
        <w:rPr>
          <w:rFonts w:eastAsia="SimSun"/>
          <w:snapToGrid w:val="0"/>
          <w:sz w:val="20"/>
          <w:szCs w:val="20"/>
          <w:lang w:eastAsia="zh-CN"/>
        </w:rPr>
        <w:t>“</w:t>
      </w:r>
      <w:r w:rsidRPr="00A4041D">
        <w:rPr>
          <w:rFonts w:ascii="SimSun" w:eastAsia="SimSun" w:hAnsi="SimSun" w:cs="SimSun" w:hint="eastAsia"/>
          <w:snapToGrid w:val="0"/>
          <w:sz w:val="20"/>
          <w:szCs w:val="20"/>
          <w:lang w:eastAsia="zh-CN"/>
        </w:rPr>
        <w:t>非政府行为体</w:t>
      </w:r>
      <w:r w:rsidRPr="00A4041D">
        <w:rPr>
          <w:rFonts w:eastAsia="SimSun"/>
          <w:snapToGrid w:val="0"/>
          <w:sz w:val="20"/>
          <w:szCs w:val="20"/>
          <w:lang w:eastAsia="zh-CN"/>
        </w:rPr>
        <w:t>”</w:t>
      </w:r>
      <w:r w:rsidRPr="00A4041D">
        <w:rPr>
          <w:rFonts w:ascii="SimSun" w:eastAsia="SimSun" w:hAnsi="SimSun" w:cs="SimSun" w:hint="eastAsia"/>
          <w:snapToGrid w:val="0"/>
          <w:sz w:val="20"/>
          <w:szCs w:val="20"/>
          <w:lang w:eastAsia="zh-CN"/>
        </w:rPr>
        <w:t>一词系指联合国各组织和方案、多边环境协定、政府间组织、社会组织、土著人民和地方社区、学术界、信仰和宗教团体、妇女和青年组织、非政府组织、媒体、科学界以及私营部门实体，如私营金融机构、企业、行业、保险公司、生产商和投资者。</w:t>
      </w:r>
    </w:p>
  </w:footnote>
  <w:footnote w:id="74">
    <w:p w14:paraId="697D08EE" w14:textId="77777777" w:rsidR="002350F8" w:rsidRPr="00A4041D" w:rsidRDefault="002350F8" w:rsidP="00A4041D">
      <w:pPr>
        <w:pStyle w:val="FootnoteText"/>
        <w:ind w:firstLine="0"/>
        <w:jc w:val="left"/>
        <w:rPr>
          <w:sz w:val="20"/>
          <w:szCs w:val="20"/>
          <w:lang w:eastAsia="zh-CN"/>
        </w:rPr>
      </w:pPr>
      <w:r w:rsidRPr="00A4041D">
        <w:rPr>
          <w:rStyle w:val="FootnoteReference"/>
          <w:rFonts w:eastAsia="SimSun"/>
          <w:sz w:val="20"/>
          <w:szCs w:val="20"/>
        </w:rPr>
        <w:footnoteRef/>
      </w:r>
      <w:r w:rsidRPr="00A4041D">
        <w:rPr>
          <w:rFonts w:eastAsia="SimSun"/>
          <w:sz w:val="20"/>
          <w:szCs w:val="20"/>
          <w:lang w:eastAsia="zh-CN"/>
        </w:rPr>
        <w:t xml:space="preserve">  </w:t>
      </w:r>
      <w:r w:rsidRPr="00A4041D">
        <w:rPr>
          <w:rFonts w:eastAsia="SimSun"/>
          <w:snapToGrid w:val="0"/>
          <w:sz w:val="20"/>
          <w:szCs w:val="20"/>
          <w:lang w:eastAsia="zh-CN"/>
        </w:rPr>
        <w:t>研究报告</w:t>
      </w:r>
      <w:r w:rsidRPr="00A4041D">
        <w:rPr>
          <w:rFonts w:eastAsia="SimSun" w:hint="eastAsia"/>
          <w:snapToGrid w:val="0"/>
          <w:sz w:val="20"/>
          <w:szCs w:val="20"/>
          <w:lang w:eastAsia="zh-CN"/>
        </w:rPr>
        <w:t>载于</w:t>
      </w:r>
      <w:hyperlink r:id="rId11" w:history="1">
        <w:r w:rsidRPr="00A4041D">
          <w:rPr>
            <w:rStyle w:val="FollowedHyperlink"/>
            <w:rFonts w:eastAsia="SimSun"/>
            <w:snapToGrid w:val="0"/>
            <w:color w:val="0000FF"/>
            <w:sz w:val="20"/>
            <w:szCs w:val="20"/>
            <w:lang w:eastAsia="zh-CN"/>
          </w:rPr>
          <w:t>CBD/SBI/3/INF/9</w:t>
        </w:r>
      </w:hyperlink>
      <w:r w:rsidRPr="00A4041D">
        <w:rPr>
          <w:rFonts w:eastAsia="SimSun"/>
          <w:snapToGrid w:val="0"/>
          <w:sz w:val="20"/>
          <w:szCs w:val="20"/>
          <w:lang w:eastAsia="zh-CN"/>
        </w:rPr>
        <w:t>号</w:t>
      </w:r>
      <w:r w:rsidRPr="00A4041D">
        <w:rPr>
          <w:rFonts w:eastAsia="SimSun" w:hint="eastAsia"/>
          <w:snapToGrid w:val="0"/>
          <w:sz w:val="20"/>
          <w:szCs w:val="20"/>
          <w:lang w:eastAsia="zh-CN"/>
        </w:rPr>
        <w:t>资料</w:t>
      </w:r>
      <w:r w:rsidRPr="00A4041D">
        <w:rPr>
          <w:rFonts w:eastAsia="SimSun"/>
          <w:snapToGrid w:val="0"/>
          <w:sz w:val="20"/>
          <w:szCs w:val="20"/>
          <w:lang w:eastAsia="zh-CN"/>
        </w:rPr>
        <w:t>文件。</w:t>
      </w:r>
    </w:p>
  </w:footnote>
  <w:footnote w:id="75">
    <w:p w14:paraId="7CCC7F67" w14:textId="77777777" w:rsidR="002350F8" w:rsidRPr="00F34C7D" w:rsidRDefault="002350F8" w:rsidP="00F34C7D">
      <w:pPr>
        <w:pStyle w:val="FootnoteText"/>
        <w:adjustRightInd w:val="0"/>
        <w:snapToGrid w:val="0"/>
        <w:ind w:firstLine="0"/>
        <w:jc w:val="left"/>
        <w:rPr>
          <w:sz w:val="20"/>
          <w:szCs w:val="20"/>
        </w:rPr>
      </w:pPr>
      <w:r w:rsidRPr="00F34C7D">
        <w:rPr>
          <w:rStyle w:val="FootnoteReference"/>
          <w:sz w:val="20"/>
          <w:szCs w:val="20"/>
        </w:rPr>
        <w:footnoteRef/>
      </w:r>
      <w:r w:rsidRPr="00F34C7D">
        <w:rPr>
          <w:sz w:val="20"/>
          <w:szCs w:val="20"/>
        </w:rPr>
        <w:t xml:space="preserve">  </w:t>
      </w:r>
      <w:proofErr w:type="spellStart"/>
      <w:r w:rsidRPr="00F34C7D">
        <w:rPr>
          <w:rFonts w:eastAsia="SimSun"/>
          <w:snapToGrid w:val="0"/>
          <w:sz w:val="20"/>
          <w:szCs w:val="20"/>
        </w:rPr>
        <w:t>改编自</w:t>
      </w:r>
      <w:proofErr w:type="spellEnd"/>
      <w:r w:rsidRPr="00F34C7D">
        <w:rPr>
          <w:rFonts w:eastAsia="SimSun" w:hint="eastAsia"/>
          <w:snapToGrid w:val="0"/>
          <w:sz w:val="20"/>
          <w:szCs w:val="20"/>
          <w:lang w:eastAsia="zh-CN"/>
        </w:rPr>
        <w:t>联合国</w:t>
      </w:r>
      <w:proofErr w:type="spellStart"/>
      <w:r w:rsidRPr="00F34C7D">
        <w:rPr>
          <w:rFonts w:eastAsia="SimSun"/>
          <w:snapToGrid w:val="0"/>
          <w:sz w:val="20"/>
          <w:szCs w:val="20"/>
        </w:rPr>
        <w:t>发展集团</w:t>
      </w:r>
      <w:proofErr w:type="spellEnd"/>
      <w:r w:rsidRPr="00F34C7D">
        <w:rPr>
          <w:rFonts w:eastAsia="SimSun"/>
          <w:snapToGrid w:val="0"/>
          <w:sz w:val="20"/>
          <w:szCs w:val="20"/>
        </w:rPr>
        <w:t>2017</w:t>
      </w:r>
      <w:proofErr w:type="spellStart"/>
      <w:proofErr w:type="gramStart"/>
      <w:r w:rsidRPr="00F34C7D">
        <w:rPr>
          <w:rFonts w:eastAsia="SimSun"/>
          <w:snapToGrid w:val="0"/>
          <w:sz w:val="20"/>
          <w:szCs w:val="20"/>
        </w:rPr>
        <w:t>年发布的</w:t>
      </w:r>
      <w:proofErr w:type="spellEnd"/>
      <w:r w:rsidRPr="00F34C7D">
        <w:rPr>
          <w:rFonts w:eastAsia="SimSun"/>
          <w:snapToGrid w:val="0"/>
          <w:sz w:val="20"/>
          <w:szCs w:val="20"/>
        </w:rPr>
        <w:t>“</w:t>
      </w:r>
      <w:proofErr w:type="spellStart"/>
      <w:proofErr w:type="gramEnd"/>
      <w:r w:rsidRPr="00F34C7D">
        <w:rPr>
          <w:rFonts w:eastAsia="SimSun"/>
          <w:snapToGrid w:val="0"/>
          <w:sz w:val="20"/>
          <w:szCs w:val="20"/>
        </w:rPr>
        <w:t>能力建设和发展：联发援框架手册指导</w:t>
      </w:r>
      <w:proofErr w:type="spellEnd"/>
      <w:r w:rsidRPr="00F34C7D">
        <w:rPr>
          <w:rFonts w:eastAsia="SimSun"/>
          <w:snapToGrid w:val="0"/>
          <w:sz w:val="20"/>
          <w:szCs w:val="20"/>
        </w:rPr>
        <w:t>”</w:t>
      </w:r>
      <w:proofErr w:type="spellStart"/>
      <w:r w:rsidRPr="00F34C7D">
        <w:rPr>
          <w:rFonts w:eastAsia="SimSun"/>
          <w:snapToGrid w:val="0"/>
          <w:sz w:val="20"/>
          <w:szCs w:val="20"/>
        </w:rPr>
        <w:t>中给出的定义，见</w:t>
      </w:r>
      <w:proofErr w:type="spellEnd"/>
      <w:r w:rsidR="00966167">
        <w:fldChar w:fldCharType="begin"/>
      </w:r>
      <w:r w:rsidR="00966167">
        <w:instrText>HYPERLINK "https://unsdg.un.org/resources/capacity-development-undaf-companion-guidance"</w:instrText>
      </w:r>
      <w:r w:rsidR="00966167">
        <w:fldChar w:fldCharType="separate"/>
      </w:r>
      <w:r w:rsidRPr="00F34C7D">
        <w:rPr>
          <w:rStyle w:val="Hyperlink"/>
          <w:rFonts w:eastAsia="SimSun"/>
          <w:snapToGrid w:val="0"/>
          <w:sz w:val="20"/>
          <w:szCs w:val="20"/>
        </w:rPr>
        <w:t>https://unsdg.un.org/resources/capacity-development-undaf-companion-guidance</w:t>
      </w:r>
      <w:r w:rsidR="00966167">
        <w:rPr>
          <w:rStyle w:val="Hyperlink"/>
          <w:rFonts w:eastAsia="SimSun"/>
          <w:snapToGrid w:val="0"/>
          <w:sz w:val="20"/>
          <w:szCs w:val="20"/>
        </w:rPr>
        <w:fldChar w:fldCharType="end"/>
      </w:r>
      <w:r w:rsidRPr="00F34C7D">
        <w:rPr>
          <w:rFonts w:eastAsia="SimSun"/>
          <w:snapToGrid w:val="0"/>
          <w:sz w:val="20"/>
          <w:szCs w:val="20"/>
        </w:rPr>
        <w:t>。</w:t>
      </w:r>
    </w:p>
  </w:footnote>
  <w:footnote w:id="76">
    <w:p w14:paraId="4C4096AA" w14:textId="77777777" w:rsidR="002350F8" w:rsidRPr="00F34C7D" w:rsidRDefault="002350F8" w:rsidP="00F34C7D">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ind w:firstLine="0"/>
        <w:jc w:val="left"/>
        <w:rPr>
          <w:sz w:val="20"/>
          <w:szCs w:val="20"/>
        </w:rPr>
      </w:pPr>
      <w:r w:rsidRPr="00F34C7D">
        <w:rPr>
          <w:rStyle w:val="FootnoteReference"/>
          <w:sz w:val="20"/>
          <w:szCs w:val="20"/>
        </w:rPr>
        <w:footnoteRef/>
      </w:r>
      <w:r w:rsidRPr="00F34C7D">
        <w:rPr>
          <w:sz w:val="20"/>
          <w:szCs w:val="20"/>
        </w:rPr>
        <w:t xml:space="preserve">  </w:t>
      </w:r>
      <w:proofErr w:type="spellStart"/>
      <w:r w:rsidRPr="00F34C7D">
        <w:rPr>
          <w:rFonts w:ascii="SimSun" w:eastAsia="SimSun" w:hAnsi="SimSun" w:cs="SimSun" w:hint="eastAsia"/>
          <w:sz w:val="20"/>
          <w:szCs w:val="20"/>
        </w:rPr>
        <w:t>一个组织可以通过应用现有的内部知识并学习过往经验教训以提高其绩效，</w:t>
      </w:r>
      <w:proofErr w:type="gramStart"/>
      <w:r w:rsidRPr="00F34C7D">
        <w:rPr>
          <w:rFonts w:ascii="SimSun" w:eastAsia="SimSun" w:hAnsi="SimSun" w:cs="SimSun" w:hint="eastAsia"/>
          <w:sz w:val="20"/>
          <w:szCs w:val="20"/>
        </w:rPr>
        <w:t>从而成为</w:t>
      </w:r>
      <w:r w:rsidRPr="00F34C7D">
        <w:rPr>
          <w:rFonts w:eastAsia="SimSun" w:hint="eastAsia"/>
          <w:sz w:val="20"/>
          <w:szCs w:val="20"/>
        </w:rPr>
        <w:t>“</w:t>
      </w:r>
      <w:proofErr w:type="gramEnd"/>
      <w:r w:rsidRPr="00F34C7D">
        <w:rPr>
          <w:rFonts w:ascii="SimSun" w:eastAsia="SimSun" w:hAnsi="SimSun" w:cs="SimSun" w:hint="eastAsia"/>
          <w:sz w:val="20"/>
          <w:szCs w:val="20"/>
        </w:rPr>
        <w:t>学习型组织</w:t>
      </w:r>
      <w:proofErr w:type="spellEnd"/>
      <w:r w:rsidRPr="00F34C7D">
        <w:rPr>
          <w:rFonts w:eastAsia="SimSun"/>
          <w:sz w:val="20"/>
          <w:szCs w:val="20"/>
        </w:rPr>
        <w:t>”</w:t>
      </w:r>
      <w:r w:rsidRPr="00F34C7D">
        <w:rPr>
          <w:rFonts w:ascii="SimSun" w:eastAsia="SimSun" w:hAnsi="SimSun" w:cs="SimSun" w:hint="eastAsia"/>
          <w:sz w:val="20"/>
          <w:szCs w:val="20"/>
        </w:rPr>
        <w:t>（</w:t>
      </w:r>
      <w:proofErr w:type="spellStart"/>
      <w:r w:rsidRPr="00F34C7D">
        <w:rPr>
          <w:rFonts w:ascii="SimSun" w:eastAsia="SimSun" w:hAnsi="SimSun" w:cs="SimSun" w:hint="eastAsia"/>
          <w:sz w:val="20"/>
          <w:szCs w:val="20"/>
        </w:rPr>
        <w:t>例如，见</w:t>
      </w:r>
      <w:proofErr w:type="spellEnd"/>
      <w:r w:rsidR="00966167">
        <w:fldChar w:fldCharType="begin"/>
      </w:r>
      <w:r w:rsidR="00966167">
        <w:instrText>HYPERLINK "https://warwick.ac.uk/fac/soc/wbs/conf/olkc/archive/olk4/papers/villardi.pdf"</w:instrText>
      </w:r>
      <w:r w:rsidR="00966167">
        <w:fldChar w:fldCharType="separate"/>
      </w:r>
      <w:r w:rsidRPr="00F34C7D">
        <w:rPr>
          <w:rStyle w:val="Hyperlink"/>
          <w:rFonts w:eastAsia="SimSun"/>
          <w:sz w:val="20"/>
          <w:szCs w:val="20"/>
        </w:rPr>
        <w:t>https://warwick.ac.uk/fac/soc/wbs/conf/olkc/archive/olk4/papers/villardi.pdf</w:t>
      </w:r>
      <w:r w:rsidR="00966167">
        <w:rPr>
          <w:rStyle w:val="Hyperlink"/>
          <w:rFonts w:eastAsia="SimSun"/>
          <w:sz w:val="20"/>
          <w:szCs w:val="20"/>
        </w:rPr>
        <w:fldChar w:fldCharType="end"/>
      </w:r>
      <w:r w:rsidRPr="00F34C7D">
        <w:rPr>
          <w:rFonts w:ascii="SimSun" w:eastAsia="SimSun" w:hAnsi="SimSun" w:cs="SimSun" w:hint="eastAsia"/>
          <w:sz w:val="20"/>
          <w:szCs w:val="20"/>
        </w:rPr>
        <w:t>）。</w:t>
      </w:r>
    </w:p>
  </w:footnote>
  <w:footnote w:id="77">
    <w:p w14:paraId="64E0E886" w14:textId="77777777" w:rsidR="002350F8" w:rsidRPr="00A4041D" w:rsidRDefault="002350F8" w:rsidP="00F34C7D">
      <w:pPr>
        <w:pStyle w:val="FootnoteText"/>
        <w:adjustRightInd w:val="0"/>
        <w:snapToGrid w:val="0"/>
        <w:ind w:firstLine="0"/>
        <w:rPr>
          <w:rFonts w:eastAsia="SimSun"/>
          <w:sz w:val="20"/>
          <w:szCs w:val="20"/>
        </w:rPr>
      </w:pPr>
      <w:r w:rsidRPr="00F34C7D">
        <w:rPr>
          <w:rStyle w:val="FootnoteReference"/>
          <w:rFonts w:eastAsia="SimSun"/>
          <w:sz w:val="20"/>
          <w:szCs w:val="20"/>
        </w:rPr>
        <w:footnoteRef/>
      </w:r>
      <w:r w:rsidRPr="00F34C7D">
        <w:rPr>
          <w:rFonts w:eastAsia="SimSun"/>
          <w:sz w:val="20"/>
          <w:szCs w:val="20"/>
        </w:rPr>
        <w:t xml:space="preserve">  </w:t>
      </w:r>
      <w:proofErr w:type="spellStart"/>
      <w:r w:rsidRPr="00F34C7D">
        <w:rPr>
          <w:rFonts w:eastAsia="SimSun"/>
          <w:snapToGrid w:val="0"/>
          <w:sz w:val="20"/>
          <w:szCs w:val="20"/>
        </w:rPr>
        <w:t>编写变革理论时参考了联合国发展援助框架进程提供的技术指导</w:t>
      </w:r>
      <w:proofErr w:type="spellEnd"/>
      <w:r w:rsidRPr="00F34C7D">
        <w:rPr>
          <w:rFonts w:eastAsia="SimSun"/>
          <w:snapToGrid w:val="0"/>
          <w:sz w:val="20"/>
          <w:szCs w:val="20"/>
        </w:rPr>
        <w:t>：</w:t>
      </w:r>
      <w:hyperlink r:id="rId12" w:history="1">
        <w:r w:rsidRPr="00F34C7D">
          <w:rPr>
            <w:rStyle w:val="Hyperlink"/>
            <w:rFonts w:eastAsia="SimSun"/>
            <w:snapToGrid w:val="0"/>
            <w:sz w:val="20"/>
            <w:szCs w:val="20"/>
          </w:rPr>
          <w:t>https://unsdg.un.org/resources/theory-change-undaf-companion-guidance</w:t>
        </w:r>
      </w:hyperlink>
      <w:r w:rsidRPr="00F34C7D">
        <w:rPr>
          <w:rFonts w:eastAsia="SimSun"/>
          <w:snapToGrid w:val="0"/>
          <w:sz w:val="20"/>
          <w:szCs w:val="20"/>
        </w:rPr>
        <w:t>。</w:t>
      </w:r>
    </w:p>
  </w:footnote>
  <w:footnote w:id="78">
    <w:p w14:paraId="234544AF" w14:textId="77777777" w:rsidR="002350F8" w:rsidRPr="00A4041D" w:rsidRDefault="002350F8" w:rsidP="00CE49A6">
      <w:pPr>
        <w:pStyle w:val="FootnoteText"/>
        <w:ind w:firstLine="0"/>
        <w:rPr>
          <w:rFonts w:eastAsiaTheme="minorEastAsia"/>
          <w:sz w:val="20"/>
          <w:szCs w:val="20"/>
          <w:lang w:eastAsia="zh-CN"/>
        </w:rPr>
      </w:pPr>
      <w:r w:rsidRPr="00A4041D">
        <w:rPr>
          <w:rStyle w:val="FootnoteReference"/>
          <w:sz w:val="20"/>
          <w:szCs w:val="20"/>
        </w:rPr>
        <w:footnoteRef/>
      </w:r>
      <w:r w:rsidRPr="00A4041D">
        <w:rPr>
          <w:sz w:val="20"/>
          <w:szCs w:val="20"/>
          <w:lang w:eastAsia="zh-CN"/>
        </w:rPr>
        <w:t xml:space="preserve">  </w:t>
      </w:r>
      <w:r w:rsidRPr="00A4041D">
        <w:rPr>
          <w:rFonts w:eastAsiaTheme="minorEastAsia" w:hint="eastAsia"/>
          <w:sz w:val="20"/>
          <w:szCs w:val="20"/>
          <w:lang w:eastAsia="zh-CN"/>
        </w:rPr>
        <w:t>第</w:t>
      </w:r>
      <w:r w:rsidRPr="00A4041D">
        <w:rPr>
          <w:rFonts w:eastAsiaTheme="minorEastAsia" w:hint="eastAsia"/>
          <w:sz w:val="20"/>
          <w:szCs w:val="20"/>
          <w:lang w:eastAsia="zh-CN"/>
        </w:rPr>
        <w:t>1</w:t>
      </w:r>
      <w:r w:rsidRPr="00A4041D">
        <w:rPr>
          <w:rFonts w:eastAsiaTheme="minorEastAsia"/>
          <w:sz w:val="20"/>
          <w:szCs w:val="20"/>
          <w:lang w:eastAsia="zh-CN"/>
        </w:rPr>
        <w:t>5/11</w:t>
      </w:r>
      <w:r w:rsidRPr="00A4041D">
        <w:rPr>
          <w:rFonts w:eastAsiaTheme="minorEastAsia" w:hint="eastAsia"/>
          <w:sz w:val="20"/>
          <w:szCs w:val="20"/>
          <w:lang w:eastAsia="zh-CN"/>
        </w:rPr>
        <w:t>号决定，附件。</w:t>
      </w:r>
    </w:p>
  </w:footnote>
  <w:footnote w:id="79">
    <w:p w14:paraId="3368A58C" w14:textId="77777777" w:rsidR="002350F8" w:rsidRPr="0052661C" w:rsidRDefault="002350F8" w:rsidP="00C23095">
      <w:pPr>
        <w:pStyle w:val="FootnoteText"/>
        <w:tabs>
          <w:tab w:val="right" w:pos="1195"/>
          <w:tab w:val="left" w:pos="1264"/>
          <w:tab w:val="left" w:pos="1695"/>
          <w:tab w:val="left" w:pos="2126"/>
          <w:tab w:val="left" w:pos="2557"/>
        </w:tabs>
        <w:adjustRightInd w:val="0"/>
        <w:snapToGrid w:val="0"/>
        <w:spacing w:before="60"/>
        <w:ind w:firstLine="0"/>
        <w:rPr>
          <w:rFonts w:eastAsia="SimSun"/>
          <w:sz w:val="20"/>
          <w:szCs w:val="20"/>
          <w:lang w:eastAsia="zh-CN"/>
        </w:rPr>
      </w:pPr>
      <w:r w:rsidRPr="00A4041D">
        <w:rPr>
          <w:rStyle w:val="FootnoteReference"/>
          <w:rFonts w:eastAsia="SimSun"/>
          <w:sz w:val="20"/>
          <w:szCs w:val="20"/>
        </w:rPr>
        <w:footnoteRef/>
      </w:r>
      <w:r w:rsidRPr="00A4041D">
        <w:rPr>
          <w:rFonts w:eastAsia="SimSun"/>
          <w:sz w:val="20"/>
          <w:szCs w:val="20"/>
          <w:lang w:eastAsia="zh-CN"/>
        </w:rPr>
        <w:tab/>
        <w:t xml:space="preserve">  </w:t>
      </w:r>
      <w:r w:rsidRPr="00A4041D">
        <w:rPr>
          <w:rFonts w:eastAsia="SimSun" w:hint="eastAsia"/>
          <w:sz w:val="20"/>
          <w:szCs w:val="20"/>
          <w:lang w:eastAsia="zh-CN"/>
        </w:rPr>
        <w:t>至少有</w:t>
      </w:r>
      <w:r w:rsidRPr="00A4041D">
        <w:rPr>
          <w:rFonts w:eastAsia="SimSun"/>
          <w:sz w:val="20"/>
          <w:szCs w:val="20"/>
          <w:lang w:eastAsia="zh-CN"/>
        </w:rPr>
        <w:t>30</w:t>
      </w:r>
      <w:r w:rsidRPr="00A4041D">
        <w:rPr>
          <w:rFonts w:eastAsia="SimSun" w:hint="eastAsia"/>
          <w:sz w:val="20"/>
          <w:szCs w:val="20"/>
          <w:lang w:eastAsia="zh-CN"/>
        </w:rPr>
        <w:t>个《生物多样性公约》缔约方编制了生物多样性能力发展战略或计划，或者作为其国家战略和行动计划的一章或一节，或者作为独立文件：</w:t>
      </w:r>
      <w:r w:rsidR="00966167">
        <w:fldChar w:fldCharType="begin"/>
      </w:r>
      <w:r w:rsidR="00966167">
        <w:instrText>HYPERLINK "https://www.cbd.int/cb/plans/"</w:instrText>
      </w:r>
      <w:r w:rsidR="00966167">
        <w:fldChar w:fldCharType="separate"/>
      </w:r>
      <w:r w:rsidRPr="00A4041D">
        <w:rPr>
          <w:rStyle w:val="Hyperlink"/>
          <w:rFonts w:eastAsia="SimSun"/>
          <w:snapToGrid w:val="0"/>
          <w:sz w:val="20"/>
          <w:szCs w:val="20"/>
          <w:lang w:eastAsia="zh-CN"/>
        </w:rPr>
        <w:t>https://www.cbd.int/cb/plans/</w:t>
      </w:r>
      <w:r w:rsidR="00966167">
        <w:rPr>
          <w:rStyle w:val="Hyperlink"/>
          <w:rFonts w:eastAsia="SimSun"/>
          <w:snapToGrid w:val="0"/>
          <w:sz w:val="20"/>
          <w:szCs w:val="20"/>
          <w:lang w:eastAsia="zh-CN"/>
        </w:rPr>
        <w:fldChar w:fldCharType="end"/>
      </w:r>
      <w:r w:rsidRPr="00A4041D">
        <w:rPr>
          <w:rFonts w:eastAsia="SimSun" w:hint="eastAsia"/>
          <w:snapToGrid w:val="0"/>
          <w:sz w:val="20"/>
          <w:szCs w:val="20"/>
          <w:lang w:eastAsia="zh-CN"/>
        </w:rPr>
        <w:t>。</w:t>
      </w:r>
    </w:p>
  </w:footnote>
  <w:footnote w:id="80">
    <w:p w14:paraId="50A3B9A2" w14:textId="77777777" w:rsidR="002350F8" w:rsidRPr="00A4041D" w:rsidRDefault="002350F8" w:rsidP="00EB72A3">
      <w:pPr>
        <w:pStyle w:val="FootnoteText"/>
        <w:suppressLineNumbers/>
        <w:tabs>
          <w:tab w:val="right" w:pos="1195"/>
          <w:tab w:val="left" w:pos="1264"/>
          <w:tab w:val="left" w:pos="1695"/>
          <w:tab w:val="left" w:pos="2126"/>
          <w:tab w:val="left" w:pos="2557"/>
        </w:tabs>
        <w:suppressAutoHyphens/>
        <w:overflowPunct w:val="0"/>
        <w:autoSpaceDE w:val="0"/>
        <w:autoSpaceDN w:val="0"/>
        <w:adjustRightInd w:val="0"/>
        <w:snapToGrid w:val="0"/>
        <w:spacing w:before="60"/>
        <w:ind w:firstLine="0"/>
        <w:jc w:val="left"/>
        <w:rPr>
          <w:rFonts w:eastAsia="SimSun"/>
          <w:sz w:val="20"/>
          <w:szCs w:val="20"/>
        </w:rPr>
      </w:pPr>
      <w:r w:rsidRPr="00A4041D">
        <w:rPr>
          <w:rStyle w:val="FootnoteReference"/>
          <w:rFonts w:eastAsia="SimSun"/>
          <w:snapToGrid w:val="0"/>
          <w:kern w:val="18"/>
          <w:sz w:val="20"/>
          <w:szCs w:val="20"/>
        </w:rPr>
        <w:footnoteRef/>
      </w:r>
      <w:r w:rsidRPr="00A4041D">
        <w:rPr>
          <w:rFonts w:eastAsia="SimSun"/>
          <w:snapToGrid w:val="0"/>
          <w:sz w:val="20"/>
          <w:szCs w:val="20"/>
        </w:rPr>
        <w:tab/>
        <w:t xml:space="preserve">  </w:t>
      </w:r>
      <w:proofErr w:type="spellStart"/>
      <w:r w:rsidRPr="00A4041D">
        <w:rPr>
          <w:rFonts w:eastAsia="SimSun"/>
          <w:snapToGrid w:val="0"/>
          <w:sz w:val="20"/>
          <w:szCs w:val="20"/>
        </w:rPr>
        <w:t>正如不丹的实例所示，在众多国家，能力发展是联合国发展援助框架的核心成果领域之一</w:t>
      </w:r>
      <w:proofErr w:type="spellEnd"/>
      <w:r w:rsidRPr="00A4041D">
        <w:rPr>
          <w:rFonts w:eastAsia="SimSun"/>
          <w:snapToGrid w:val="0"/>
          <w:sz w:val="20"/>
          <w:szCs w:val="20"/>
        </w:rPr>
        <w:t>；</w:t>
      </w:r>
      <w:r>
        <w:rPr>
          <w:rFonts w:eastAsia="SimSun" w:hint="eastAsia"/>
          <w:snapToGrid w:val="0"/>
          <w:sz w:val="20"/>
          <w:szCs w:val="20"/>
          <w:lang w:val="en-US" w:eastAsia="zh-CN"/>
        </w:rPr>
        <w:t>联合国</w:t>
      </w:r>
      <w:proofErr w:type="spellStart"/>
      <w:r w:rsidRPr="00A4041D">
        <w:rPr>
          <w:rFonts w:eastAsia="SimSun"/>
          <w:snapToGrid w:val="0"/>
          <w:sz w:val="20"/>
          <w:szCs w:val="20"/>
        </w:rPr>
        <w:t>大会第</w:t>
      </w:r>
      <w:proofErr w:type="spellEnd"/>
      <w:r w:rsidRPr="00A4041D">
        <w:rPr>
          <w:rFonts w:eastAsia="SimSun"/>
          <w:snapToGrid w:val="0"/>
          <w:sz w:val="20"/>
          <w:szCs w:val="20"/>
        </w:rPr>
        <w:t>72/279</w:t>
      </w:r>
      <w:proofErr w:type="spellStart"/>
      <w:r w:rsidRPr="00A4041D">
        <w:rPr>
          <w:rFonts w:eastAsia="SimSun"/>
          <w:snapToGrid w:val="0"/>
          <w:sz w:val="20"/>
          <w:szCs w:val="20"/>
        </w:rPr>
        <w:t>号决议将联发援框架更名为联合国可持续发展合作框架</w:t>
      </w:r>
      <w:proofErr w:type="spellEnd"/>
      <w:r w:rsidRPr="00A4041D">
        <w:rPr>
          <w:rFonts w:eastAsia="SimSun"/>
          <w:snapToGrid w:val="0"/>
          <w:sz w:val="20"/>
          <w:szCs w:val="20"/>
        </w:rPr>
        <w:t>（</w:t>
      </w:r>
      <w:hyperlink r:id="rId13" w:history="1">
        <w:r w:rsidRPr="00A4041D">
          <w:rPr>
            <w:rStyle w:val="Hyperlink"/>
            <w:rFonts w:eastAsia="SimSun"/>
            <w:snapToGrid w:val="0"/>
            <w:sz w:val="20"/>
            <w:szCs w:val="20"/>
          </w:rPr>
          <w:t>https://www.unicef.org/evaldatabase/index</w:t>
        </w:r>
        <w:r>
          <w:rPr>
            <w:rStyle w:val="Hyperlink"/>
            <w:rFonts w:eastAsia="SimSun"/>
            <w:snapToGrid w:val="0"/>
            <w:sz w:val="20"/>
            <w:szCs w:val="20"/>
          </w:rPr>
          <w:t>‌</w:t>
        </w:r>
        <w:r w:rsidRPr="00A4041D">
          <w:rPr>
            <w:rStyle w:val="Hyperlink"/>
            <w:rFonts w:eastAsia="SimSun"/>
            <w:snapToGrid w:val="0"/>
            <w:sz w:val="20"/>
            <w:szCs w:val="20"/>
          </w:rPr>
          <w:t>_70552.html</w:t>
        </w:r>
      </w:hyperlink>
      <w:r w:rsidRPr="00A4041D">
        <w:rPr>
          <w:rFonts w:eastAsia="SimSun"/>
          <w:snapToGrid w:val="0"/>
          <w:sz w:val="20"/>
          <w:szCs w:val="20"/>
        </w:rPr>
        <w:t>）。</w:t>
      </w:r>
    </w:p>
  </w:footnote>
  <w:footnote w:id="81">
    <w:p w14:paraId="34156A86" w14:textId="77777777" w:rsidR="002350F8" w:rsidRPr="0052661C" w:rsidRDefault="002350F8" w:rsidP="00EB72A3">
      <w:pPr>
        <w:keepLines/>
        <w:suppressLineNumbers/>
        <w:tabs>
          <w:tab w:val="left" w:pos="1264"/>
          <w:tab w:val="right" w:pos="1418"/>
          <w:tab w:val="left" w:pos="1695"/>
          <w:tab w:val="left" w:pos="2126"/>
          <w:tab w:val="left" w:pos="2557"/>
        </w:tabs>
        <w:suppressAutoHyphens/>
        <w:overflowPunct w:val="0"/>
        <w:autoSpaceDE w:val="0"/>
        <w:autoSpaceDN w:val="0"/>
        <w:adjustRightInd w:val="0"/>
        <w:snapToGrid w:val="0"/>
        <w:spacing w:before="60"/>
        <w:jc w:val="left"/>
        <w:rPr>
          <w:rFonts w:eastAsia="SimSun"/>
          <w:sz w:val="20"/>
          <w:szCs w:val="20"/>
          <w:lang w:eastAsia="zh-CN"/>
        </w:rPr>
      </w:pPr>
      <w:r w:rsidRPr="00A4041D">
        <w:rPr>
          <w:rStyle w:val="FootnoteReference"/>
          <w:rFonts w:eastAsia="SimSun"/>
          <w:snapToGrid w:val="0"/>
          <w:kern w:val="18"/>
          <w:sz w:val="20"/>
          <w:szCs w:val="20"/>
        </w:rPr>
        <w:footnoteRef/>
      </w:r>
      <w:r w:rsidRPr="00A4041D">
        <w:rPr>
          <w:rFonts w:eastAsia="SimSun"/>
          <w:noProof/>
          <w:snapToGrid w:val="0"/>
          <w:spacing w:val="5"/>
          <w:w w:val="104"/>
          <w:kern w:val="14"/>
          <w:sz w:val="20"/>
          <w:szCs w:val="20"/>
          <w:lang w:eastAsia="zh-CN"/>
        </w:rPr>
        <w:t xml:space="preserve">  </w:t>
      </w:r>
      <w:r w:rsidRPr="00A4041D">
        <w:rPr>
          <w:rFonts w:eastAsia="SimSun"/>
          <w:noProof/>
          <w:snapToGrid w:val="0"/>
          <w:spacing w:val="5"/>
          <w:w w:val="104"/>
          <w:kern w:val="14"/>
          <w:sz w:val="20"/>
          <w:szCs w:val="20"/>
          <w:lang w:eastAsia="zh-CN"/>
        </w:rPr>
        <w:t>如开发署出版物</w:t>
      </w:r>
      <w:r w:rsidRPr="00A4041D">
        <w:rPr>
          <w:rFonts w:eastAsia="SimSun"/>
          <w:noProof/>
          <w:spacing w:val="5"/>
          <w:w w:val="104"/>
          <w:kern w:val="14"/>
          <w:sz w:val="20"/>
          <w:szCs w:val="20"/>
          <w:lang w:eastAsia="zh-CN"/>
        </w:rPr>
        <w:t>《激励制度：激励措施、动机与发展绩效》</w:t>
      </w:r>
      <w:r w:rsidRPr="00A4041D">
        <w:rPr>
          <w:rFonts w:eastAsia="SimSun"/>
          <w:noProof/>
          <w:snapToGrid w:val="0"/>
          <w:spacing w:val="5"/>
          <w:w w:val="104"/>
          <w:kern w:val="14"/>
          <w:sz w:val="20"/>
          <w:szCs w:val="20"/>
          <w:lang w:eastAsia="zh-CN"/>
        </w:rPr>
        <w:t>所述。</w:t>
      </w:r>
    </w:p>
  </w:footnote>
  <w:footnote w:id="82">
    <w:p w14:paraId="34A45505" w14:textId="77777777" w:rsidR="002350F8" w:rsidRPr="00C431A4" w:rsidRDefault="002350F8" w:rsidP="00C23095">
      <w:pPr>
        <w:pStyle w:val="FootnoteText"/>
        <w:ind w:firstLine="0"/>
        <w:rPr>
          <w:rFonts w:eastAsia="SimSun"/>
          <w:lang w:val="en-US" w:eastAsia="zh-CN"/>
        </w:rPr>
      </w:pPr>
      <w:r w:rsidRPr="00C431A4">
        <w:rPr>
          <w:rStyle w:val="FootnoteReference"/>
          <w:rFonts w:eastAsia="SimSun"/>
          <w:sz w:val="20"/>
          <w:szCs w:val="28"/>
        </w:rPr>
        <w:footnoteRef/>
      </w:r>
      <w:r w:rsidRPr="00C431A4">
        <w:rPr>
          <w:rFonts w:eastAsia="SimSun"/>
          <w:sz w:val="20"/>
          <w:szCs w:val="28"/>
          <w:lang w:eastAsia="zh-CN"/>
        </w:rPr>
        <w:t xml:space="preserve">  </w:t>
      </w:r>
      <w:r w:rsidRPr="00C431A4">
        <w:rPr>
          <w:rFonts w:eastAsia="SimSun"/>
          <w:sz w:val="20"/>
          <w:szCs w:val="28"/>
          <w:lang w:eastAsia="zh-CN"/>
        </w:rPr>
        <w:t>《里约环境和发展宣言》原则</w:t>
      </w:r>
      <w:r w:rsidRPr="00C431A4">
        <w:rPr>
          <w:rFonts w:eastAsia="SimSun"/>
          <w:sz w:val="20"/>
          <w:szCs w:val="28"/>
          <w:lang w:eastAsia="zh-CN"/>
        </w:rPr>
        <w:t>15</w:t>
      </w:r>
      <w:r w:rsidRPr="00C431A4">
        <w:rPr>
          <w:rFonts w:eastAsia="SimSun"/>
          <w:sz w:val="20"/>
          <w:szCs w:val="28"/>
          <w:lang w:eastAsia="zh-CN"/>
        </w:rPr>
        <w:t>。</w:t>
      </w:r>
    </w:p>
  </w:footnote>
  <w:footnote w:id="83">
    <w:p w14:paraId="68095446" w14:textId="77777777" w:rsidR="002350F8" w:rsidRPr="00E953BD" w:rsidRDefault="002350F8" w:rsidP="00E953BD">
      <w:pPr>
        <w:pStyle w:val="FootnoteText"/>
        <w:ind w:firstLine="0"/>
        <w:jc w:val="left"/>
        <w:rPr>
          <w:rFonts w:eastAsia="SimSun"/>
          <w:sz w:val="20"/>
          <w:szCs w:val="20"/>
        </w:rPr>
      </w:pPr>
      <w:r w:rsidRPr="00E953BD">
        <w:rPr>
          <w:rStyle w:val="FootnoteReference"/>
          <w:rFonts w:eastAsia="SimSun"/>
          <w:sz w:val="20"/>
          <w:szCs w:val="20"/>
        </w:rPr>
        <w:footnoteRef/>
      </w:r>
      <w:r w:rsidRPr="00E953BD">
        <w:rPr>
          <w:rFonts w:eastAsia="SimSun"/>
          <w:sz w:val="20"/>
          <w:szCs w:val="20"/>
        </w:rPr>
        <w:t xml:space="preserve">  </w:t>
      </w:r>
      <w:r w:rsidRPr="00E953BD">
        <w:rPr>
          <w:rFonts w:eastAsia="SimSun"/>
          <w:sz w:val="20"/>
          <w:szCs w:val="20"/>
          <w:lang w:val="en-CA"/>
        </w:rPr>
        <w:t>CBD/DSI/AHTEG/</w:t>
      </w:r>
      <w:smartTag w:uri="urn:schemas-microsoft-com:office:smarttags" w:element="chsdate">
        <w:smartTagPr>
          <w:attr w:name="Year" w:val="2020"/>
          <w:attr w:name="Month" w:val="1"/>
          <w:attr w:name="Day" w:val="2"/>
          <w:attr w:name="IsLunarDate" w:val="False"/>
          <w:attr w:name="IsROCDate" w:val="False"/>
        </w:smartTagPr>
        <w:r w:rsidRPr="00E953BD">
          <w:rPr>
            <w:rFonts w:eastAsia="SimSun"/>
            <w:sz w:val="20"/>
            <w:szCs w:val="20"/>
            <w:lang w:val="en-CA"/>
          </w:rPr>
          <w:t>2020/1/2</w:t>
        </w:r>
      </w:smartTag>
      <w:r w:rsidRPr="00E953BD">
        <w:rPr>
          <w:rFonts w:eastAsia="SimSun"/>
          <w:sz w:val="20"/>
          <w:szCs w:val="20"/>
          <w:lang w:val="en-CA" w:eastAsia="zh-CN"/>
        </w:rPr>
        <w:t>；</w:t>
      </w:r>
      <w:r w:rsidRPr="00E953BD">
        <w:rPr>
          <w:rFonts w:eastAsia="SimSun"/>
          <w:sz w:val="20"/>
          <w:szCs w:val="20"/>
          <w:lang w:val="en-CA"/>
        </w:rPr>
        <w:t>CBD/DSI/AHTEG/</w:t>
      </w:r>
      <w:smartTag w:uri="urn:schemas-microsoft-com:office:smarttags" w:element="chsdate">
        <w:smartTagPr>
          <w:attr w:name="Year" w:val="2020"/>
          <w:attr w:name="Month" w:val="1"/>
          <w:attr w:name="Day" w:val="3"/>
          <w:attr w:name="IsLunarDate" w:val="False"/>
          <w:attr w:name="IsROCDate" w:val="False"/>
        </w:smartTagPr>
        <w:r w:rsidRPr="00E953BD">
          <w:rPr>
            <w:rFonts w:eastAsia="SimSun"/>
            <w:sz w:val="20"/>
            <w:szCs w:val="20"/>
            <w:lang w:val="en-CA"/>
          </w:rPr>
          <w:t>2020/1/3</w:t>
        </w:r>
      </w:smartTag>
      <w:r w:rsidRPr="00E953BD">
        <w:rPr>
          <w:rFonts w:eastAsia="SimSun"/>
          <w:sz w:val="20"/>
          <w:szCs w:val="20"/>
          <w:lang w:val="en-CA" w:eastAsia="zh-CN"/>
        </w:rPr>
        <w:t>；</w:t>
      </w:r>
      <w:r w:rsidRPr="00E953BD">
        <w:rPr>
          <w:rFonts w:eastAsia="SimSun"/>
          <w:sz w:val="20"/>
          <w:szCs w:val="20"/>
          <w:lang w:val="en-CA"/>
        </w:rPr>
        <w:t>CBD/DSI/AHTEG/</w:t>
      </w:r>
      <w:smartTag w:uri="urn:schemas-microsoft-com:office:smarttags" w:element="chsdate">
        <w:smartTagPr>
          <w:attr w:name="Year" w:val="2020"/>
          <w:attr w:name="Month" w:val="1"/>
          <w:attr w:name="Day" w:val="4"/>
          <w:attr w:name="IsLunarDate" w:val="False"/>
          <w:attr w:name="IsROCDate" w:val="False"/>
        </w:smartTagPr>
        <w:r w:rsidRPr="00E953BD">
          <w:rPr>
            <w:rFonts w:eastAsia="SimSun"/>
            <w:sz w:val="20"/>
            <w:szCs w:val="20"/>
            <w:lang w:val="en-CA"/>
          </w:rPr>
          <w:t>2020/1/4</w:t>
        </w:r>
      </w:smartTag>
      <w:r w:rsidRPr="00E953BD">
        <w:rPr>
          <w:rFonts w:eastAsia="SimSun"/>
          <w:sz w:val="20"/>
          <w:szCs w:val="20"/>
          <w:lang w:val="en-CA" w:eastAsia="zh-CN"/>
        </w:rPr>
        <w:t>；</w:t>
      </w:r>
      <w:r w:rsidRPr="00E953BD">
        <w:rPr>
          <w:rFonts w:eastAsia="SimSun"/>
          <w:sz w:val="20"/>
          <w:szCs w:val="20"/>
          <w:lang w:val="en-CA"/>
        </w:rPr>
        <w:t>CBD/DSI/AHTEG/</w:t>
      </w:r>
      <w:smartTag w:uri="urn:schemas-microsoft-com:office:smarttags" w:element="chsdate">
        <w:smartTagPr>
          <w:attr w:name="Year" w:val="2020"/>
          <w:attr w:name="Month" w:val="1"/>
          <w:attr w:name="Day" w:val="5"/>
          <w:attr w:name="IsLunarDate" w:val="False"/>
          <w:attr w:name="IsROCDate" w:val="False"/>
        </w:smartTagPr>
        <w:r w:rsidRPr="00E953BD">
          <w:rPr>
            <w:rFonts w:eastAsia="SimSun"/>
            <w:sz w:val="20"/>
            <w:szCs w:val="20"/>
            <w:lang w:val="en-CA"/>
          </w:rPr>
          <w:t>2020/1/5</w:t>
        </w:r>
      </w:smartTag>
      <w:r w:rsidRPr="00E953BD">
        <w:rPr>
          <w:rFonts w:eastAsia="SimSun"/>
          <w:sz w:val="20"/>
          <w:szCs w:val="20"/>
          <w:lang w:val="en-CA" w:eastAsia="zh-CN"/>
        </w:rPr>
        <w:t>；</w:t>
      </w:r>
      <w:r w:rsidRPr="00E953BD">
        <w:rPr>
          <w:rFonts w:eastAsia="SimSun"/>
          <w:sz w:val="20"/>
          <w:szCs w:val="20"/>
          <w:lang w:val="en-CA"/>
        </w:rPr>
        <w:t xml:space="preserve"> CBD/DSI/AHTEG/</w:t>
      </w:r>
      <w:smartTag w:uri="urn:schemas-microsoft-com:office:smarttags" w:element="chsdate">
        <w:smartTagPr>
          <w:attr w:name="Year" w:val="2020"/>
          <w:attr w:name="Month" w:val="1"/>
          <w:attr w:name="Day" w:val="7"/>
          <w:attr w:name="IsLunarDate" w:val="False"/>
          <w:attr w:name="IsROCDate" w:val="False"/>
        </w:smartTagPr>
        <w:r w:rsidRPr="00E953BD">
          <w:rPr>
            <w:rFonts w:eastAsia="SimSun"/>
            <w:sz w:val="20"/>
            <w:szCs w:val="20"/>
            <w:lang w:val="en-CA"/>
          </w:rPr>
          <w:t>2020/1/7</w:t>
        </w:r>
      </w:smartTag>
      <w:r w:rsidRPr="00E953BD">
        <w:rPr>
          <w:rFonts w:eastAsia="SimSun"/>
          <w:sz w:val="20"/>
          <w:szCs w:val="20"/>
          <w:lang w:val="en-CA" w:eastAsia="zh-CN"/>
        </w:rPr>
        <w:t>。</w:t>
      </w:r>
    </w:p>
  </w:footnote>
  <w:footnote w:id="84">
    <w:p w14:paraId="48F2E59C" w14:textId="77777777" w:rsidR="002350F8" w:rsidRPr="00E953BD" w:rsidRDefault="002350F8" w:rsidP="00E953BD">
      <w:pPr>
        <w:pStyle w:val="FootnoteText"/>
        <w:ind w:firstLine="0"/>
        <w:jc w:val="left"/>
        <w:rPr>
          <w:rFonts w:eastAsia="SimSun"/>
          <w:sz w:val="20"/>
          <w:szCs w:val="20"/>
        </w:rPr>
      </w:pPr>
      <w:r w:rsidRPr="00E953BD">
        <w:rPr>
          <w:rStyle w:val="FootnoteReference"/>
          <w:rFonts w:eastAsia="SimSun"/>
          <w:sz w:val="20"/>
          <w:szCs w:val="20"/>
        </w:rPr>
        <w:footnoteRef/>
      </w:r>
      <w:r w:rsidRPr="00E953BD">
        <w:rPr>
          <w:rFonts w:eastAsia="SimSun"/>
          <w:sz w:val="20"/>
          <w:szCs w:val="20"/>
          <w:lang w:eastAsia="zh-CN"/>
        </w:rPr>
        <w:t xml:space="preserve">   CBD/WG2020/3/INF/8</w:t>
      </w:r>
      <w:r w:rsidRPr="00E953BD">
        <w:rPr>
          <w:rFonts w:eastAsia="SimSun"/>
          <w:sz w:val="20"/>
          <w:szCs w:val="20"/>
          <w:lang w:eastAsia="zh-CN"/>
        </w:rPr>
        <w:t>；</w:t>
      </w:r>
      <w:r w:rsidRPr="00E953BD">
        <w:rPr>
          <w:rFonts w:eastAsia="SimSun"/>
          <w:sz w:val="20"/>
          <w:szCs w:val="20"/>
          <w:lang w:eastAsia="zh-CN"/>
        </w:rPr>
        <w:t>CBD/WG2020/4/INF/4</w:t>
      </w:r>
      <w:r w:rsidRPr="00E953BD">
        <w:rPr>
          <w:rFonts w:eastAsia="SimSun"/>
          <w:sz w:val="20"/>
          <w:szCs w:val="20"/>
          <w:lang w:eastAsia="zh-CN"/>
        </w:rPr>
        <w:t>；</w:t>
      </w:r>
      <w:r w:rsidRPr="00E953BD">
        <w:rPr>
          <w:rFonts w:eastAsia="SimSun"/>
          <w:sz w:val="20"/>
          <w:szCs w:val="20"/>
          <w:lang w:eastAsia="zh-CN"/>
        </w:rPr>
        <w:t>CBD/WG2020/5/INF/1</w:t>
      </w:r>
      <w:r w:rsidRPr="00E953BD">
        <w:rPr>
          <w:rFonts w:eastAsia="SimSun"/>
          <w:sz w:val="20"/>
          <w:szCs w:val="20"/>
          <w:lang w:eastAsia="zh-CN"/>
        </w:rPr>
        <w:t>。</w:t>
      </w:r>
    </w:p>
  </w:footnote>
  <w:footnote w:id="85">
    <w:p w14:paraId="295F65E5" w14:textId="77777777" w:rsidR="002350F8" w:rsidRPr="00E953BD" w:rsidRDefault="002350F8" w:rsidP="00E953BD">
      <w:pPr>
        <w:pStyle w:val="FootnoteText"/>
        <w:ind w:firstLine="0"/>
        <w:jc w:val="left"/>
        <w:rPr>
          <w:rFonts w:eastAsia="SimSun"/>
          <w:sz w:val="20"/>
          <w:szCs w:val="20"/>
          <w:lang w:val="en-US" w:eastAsia="zh-CN"/>
        </w:rPr>
      </w:pPr>
      <w:r w:rsidRPr="00E953BD">
        <w:rPr>
          <w:rStyle w:val="FootnoteReference"/>
          <w:rFonts w:eastAsia="SimSun"/>
          <w:sz w:val="20"/>
          <w:szCs w:val="20"/>
        </w:rPr>
        <w:footnoteRef/>
      </w:r>
      <w:r w:rsidRPr="00E953BD">
        <w:rPr>
          <w:rFonts w:eastAsia="SimSun"/>
          <w:sz w:val="20"/>
          <w:szCs w:val="20"/>
          <w:lang w:eastAsia="zh-CN"/>
        </w:rPr>
        <w:t xml:space="preserve">   2020</w:t>
      </w:r>
      <w:r w:rsidRPr="00E953BD">
        <w:rPr>
          <w:rFonts w:eastAsia="SimSun"/>
          <w:sz w:val="20"/>
          <w:szCs w:val="20"/>
          <w:lang w:eastAsia="zh-CN"/>
        </w:rPr>
        <w:t>年后全球生物多样性框架不限成员名额工作组第</w:t>
      </w:r>
      <w:r w:rsidRPr="00E953BD">
        <w:rPr>
          <w:rFonts w:eastAsia="SimSun"/>
          <w:sz w:val="20"/>
          <w:szCs w:val="20"/>
          <w:lang w:val="en-US" w:eastAsia="zh-CN"/>
        </w:rPr>
        <w:t>3/2</w:t>
      </w:r>
      <w:r w:rsidRPr="00E953BD">
        <w:rPr>
          <w:rFonts w:eastAsia="SimSun"/>
          <w:sz w:val="20"/>
          <w:szCs w:val="20"/>
          <w:lang w:val="en-US" w:eastAsia="zh-CN"/>
        </w:rPr>
        <w:t>、</w:t>
      </w:r>
      <w:r w:rsidRPr="00E953BD">
        <w:rPr>
          <w:rFonts w:eastAsia="SimSun"/>
          <w:sz w:val="20"/>
          <w:szCs w:val="20"/>
          <w:lang w:val="en-US" w:eastAsia="zh-CN"/>
        </w:rPr>
        <w:t>4/2</w:t>
      </w:r>
      <w:r w:rsidRPr="00E953BD">
        <w:rPr>
          <w:rFonts w:eastAsia="SimSun"/>
          <w:sz w:val="20"/>
          <w:szCs w:val="20"/>
          <w:lang w:val="en-US" w:eastAsia="zh-CN"/>
        </w:rPr>
        <w:t>和</w:t>
      </w:r>
      <w:r w:rsidRPr="00E953BD">
        <w:rPr>
          <w:rFonts w:eastAsia="SimSun"/>
          <w:sz w:val="20"/>
          <w:szCs w:val="20"/>
          <w:lang w:val="en-US" w:eastAsia="zh-CN"/>
        </w:rPr>
        <w:t xml:space="preserve"> 5/2</w:t>
      </w:r>
      <w:r w:rsidRPr="00E953BD">
        <w:rPr>
          <w:rFonts w:eastAsia="SimSun"/>
          <w:sz w:val="20"/>
          <w:szCs w:val="20"/>
          <w:lang w:val="en-US" w:eastAsia="zh-CN"/>
        </w:rPr>
        <w:t>号建议。</w:t>
      </w:r>
      <w:r w:rsidRPr="00E953BD">
        <w:rPr>
          <w:rFonts w:eastAsia="SimSun"/>
          <w:sz w:val="20"/>
          <w:szCs w:val="20"/>
          <w:lang w:val="en-US" w:eastAsia="zh-CN"/>
        </w:rPr>
        <w:t xml:space="preserve"> </w:t>
      </w:r>
    </w:p>
  </w:footnote>
  <w:footnote w:id="86">
    <w:p w14:paraId="4BD4BBF6" w14:textId="77777777" w:rsidR="002350F8" w:rsidRPr="00E953BD" w:rsidRDefault="002350F8" w:rsidP="00E953BD">
      <w:pPr>
        <w:pStyle w:val="FootnoteText"/>
        <w:ind w:firstLine="0"/>
        <w:jc w:val="left"/>
        <w:rPr>
          <w:rFonts w:eastAsia="SimSun"/>
          <w:sz w:val="20"/>
          <w:szCs w:val="20"/>
          <w:lang w:val="en-US" w:eastAsia="zh-CN"/>
        </w:rPr>
      </w:pPr>
      <w:r w:rsidRPr="00E953BD">
        <w:rPr>
          <w:rStyle w:val="FootnoteReference"/>
          <w:rFonts w:eastAsia="SimSun"/>
          <w:sz w:val="20"/>
          <w:szCs w:val="20"/>
        </w:rPr>
        <w:footnoteRef/>
      </w:r>
      <w:r w:rsidRPr="00E953BD">
        <w:rPr>
          <w:rFonts w:eastAsia="SimSun"/>
          <w:sz w:val="20"/>
          <w:szCs w:val="20"/>
          <w:lang w:eastAsia="zh-CN"/>
        </w:rPr>
        <w:t xml:space="preserve">   CBD/WG2020/5/3</w:t>
      </w:r>
      <w:r w:rsidRPr="00E953BD">
        <w:rPr>
          <w:rFonts w:eastAsia="SimSun"/>
          <w:sz w:val="20"/>
          <w:szCs w:val="20"/>
          <w:lang w:eastAsia="zh-CN"/>
        </w:rPr>
        <w:t>。</w:t>
      </w:r>
    </w:p>
  </w:footnote>
  <w:footnote w:id="87">
    <w:p w14:paraId="3B3BA7EE" w14:textId="77777777" w:rsidR="002350F8" w:rsidRPr="00FD3665" w:rsidRDefault="002350F8" w:rsidP="00E953BD">
      <w:pPr>
        <w:pStyle w:val="FootnoteText"/>
        <w:ind w:firstLine="0"/>
        <w:jc w:val="left"/>
        <w:rPr>
          <w:lang w:val="en-CA" w:eastAsia="zh-CN"/>
        </w:rPr>
      </w:pPr>
      <w:r w:rsidRPr="00E953BD">
        <w:rPr>
          <w:rStyle w:val="FootnoteReference"/>
          <w:rFonts w:eastAsia="SimSun"/>
          <w:sz w:val="20"/>
          <w:szCs w:val="20"/>
        </w:rPr>
        <w:footnoteRef/>
      </w:r>
      <w:r w:rsidRPr="00E953BD">
        <w:rPr>
          <w:rFonts w:eastAsia="SimSun"/>
          <w:sz w:val="20"/>
          <w:szCs w:val="20"/>
          <w:lang w:eastAsia="zh-CN"/>
        </w:rPr>
        <w:t xml:space="preserve"> </w:t>
      </w:r>
      <w:r w:rsidRPr="00E953BD">
        <w:rPr>
          <w:rFonts w:eastAsia="SimSun"/>
          <w:sz w:val="20"/>
          <w:szCs w:val="20"/>
          <w:lang w:val="en-CA" w:eastAsia="zh-CN"/>
        </w:rPr>
        <w:t xml:space="preserve">  </w:t>
      </w:r>
      <w:r w:rsidRPr="00E953BD">
        <w:rPr>
          <w:rFonts w:eastAsia="SimSun"/>
          <w:sz w:val="20"/>
          <w:szCs w:val="20"/>
          <w:lang w:val="en-CA" w:eastAsia="zh-CN"/>
        </w:rPr>
        <w:t>第</w:t>
      </w:r>
      <w:r w:rsidRPr="00E953BD">
        <w:rPr>
          <w:rFonts w:eastAsia="SimSun"/>
          <w:sz w:val="20"/>
          <w:szCs w:val="20"/>
          <w:lang w:val="en-CA" w:eastAsia="zh-CN"/>
        </w:rPr>
        <w:t>15/4</w:t>
      </w:r>
      <w:r w:rsidRPr="00E953BD">
        <w:rPr>
          <w:rFonts w:eastAsia="SimSun"/>
          <w:sz w:val="20"/>
          <w:szCs w:val="20"/>
          <w:lang w:val="en-CA" w:eastAsia="zh-CN"/>
        </w:rPr>
        <w:t>号决定</w:t>
      </w:r>
      <w:r w:rsidRPr="00E953BD">
        <w:rPr>
          <w:rFonts w:eastAsia="SimSun"/>
          <w:sz w:val="20"/>
          <w:szCs w:val="20"/>
          <w:lang w:val="en-CA" w:eastAsia="zh-CN"/>
        </w:rPr>
        <w:t xml:space="preserve">, </w:t>
      </w:r>
      <w:r w:rsidRPr="00E953BD">
        <w:rPr>
          <w:rFonts w:eastAsia="SimSun"/>
          <w:sz w:val="20"/>
          <w:szCs w:val="20"/>
          <w:lang w:val="en-CA" w:eastAsia="zh-CN"/>
        </w:rPr>
        <w:t>附件。</w:t>
      </w:r>
    </w:p>
  </w:footnote>
  <w:footnote w:id="88">
    <w:p w14:paraId="7AA62DF3" w14:textId="77777777" w:rsidR="002350F8" w:rsidRPr="00E953BD" w:rsidRDefault="002350F8" w:rsidP="003172F3">
      <w:pPr>
        <w:pStyle w:val="FootnoteText"/>
        <w:ind w:firstLine="0"/>
        <w:rPr>
          <w:sz w:val="20"/>
          <w:szCs w:val="20"/>
          <w:lang w:eastAsia="zh-CN"/>
        </w:rPr>
      </w:pPr>
      <w:r w:rsidRPr="00E953BD">
        <w:rPr>
          <w:rStyle w:val="FootnoteReference"/>
          <w:sz w:val="20"/>
          <w:szCs w:val="20"/>
        </w:rPr>
        <w:footnoteRef/>
      </w:r>
      <w:r w:rsidRPr="00E953BD">
        <w:rPr>
          <w:sz w:val="20"/>
          <w:szCs w:val="20"/>
          <w:lang w:eastAsia="zh-CN"/>
        </w:rPr>
        <w:t xml:space="preserve">   </w:t>
      </w:r>
      <w:proofErr w:type="spellStart"/>
      <w:r w:rsidRPr="00E953BD">
        <w:rPr>
          <w:rFonts w:hint="eastAsia"/>
          <w:sz w:val="20"/>
          <w:szCs w:val="20"/>
          <w:lang w:eastAsia="zh-CN"/>
        </w:rPr>
        <w:t>可找</w:t>
      </w:r>
      <w:proofErr w:type="spellEnd"/>
      <w:r w:rsidRPr="00E953BD">
        <w:rPr>
          <w:rFonts w:ascii="SimSun" w:eastAsia="SimSun" w:hAnsi="SimSun" w:cs="SimSun" w:hint="eastAsia"/>
          <w:sz w:val="20"/>
          <w:szCs w:val="20"/>
          <w:lang w:eastAsia="zh-CN"/>
        </w:rPr>
        <w:t>寻</w:t>
      </w:r>
      <w:r w:rsidRPr="00E953BD">
        <w:rPr>
          <w:rFonts w:hint="eastAsia"/>
          <w:sz w:val="20"/>
          <w:szCs w:val="20"/>
          <w:lang w:eastAsia="zh-CN"/>
        </w:rPr>
        <w:t>、可</w:t>
      </w:r>
      <w:r w:rsidRPr="00E953BD">
        <w:rPr>
          <w:rFonts w:ascii="SimSun" w:eastAsia="SimSun" w:hAnsi="SimSun" w:cs="SimSun" w:hint="eastAsia"/>
          <w:sz w:val="20"/>
          <w:szCs w:val="20"/>
          <w:lang w:eastAsia="zh-CN"/>
        </w:rPr>
        <w:t>访问</w:t>
      </w:r>
      <w:r w:rsidRPr="00E953BD">
        <w:rPr>
          <w:rFonts w:hint="eastAsia"/>
          <w:sz w:val="20"/>
          <w:szCs w:val="20"/>
          <w:lang w:eastAsia="zh-CN"/>
        </w:rPr>
        <w:t>、</w:t>
      </w:r>
      <w:proofErr w:type="spellStart"/>
      <w:r w:rsidRPr="00E953BD">
        <w:rPr>
          <w:rFonts w:hint="eastAsia"/>
          <w:sz w:val="20"/>
          <w:szCs w:val="20"/>
          <w:lang w:eastAsia="zh-CN"/>
        </w:rPr>
        <w:t>可交互和可再用</w:t>
      </w:r>
      <w:proofErr w:type="spellEnd"/>
      <w:r w:rsidRPr="00E953BD">
        <w:rPr>
          <w:rFonts w:ascii="SimSun" w:eastAsia="SimSun" w:hAnsi="SimSun" w:cs="SimSun" w:hint="eastAsia"/>
          <w:sz w:val="20"/>
          <w:szCs w:val="20"/>
          <w:lang w:eastAsia="zh-CN"/>
        </w:rPr>
        <w:t>原则及其相关次级原则。</w:t>
      </w:r>
    </w:p>
  </w:footnote>
  <w:footnote w:id="89">
    <w:p w14:paraId="543DB0F9" w14:textId="77777777" w:rsidR="002350F8" w:rsidRPr="00E953BD" w:rsidRDefault="002350F8" w:rsidP="003E4B6D">
      <w:pPr>
        <w:pStyle w:val="FootnoteText"/>
        <w:ind w:firstLine="0"/>
        <w:rPr>
          <w:sz w:val="20"/>
          <w:szCs w:val="20"/>
          <w:lang w:eastAsia="zh-CN"/>
        </w:rPr>
      </w:pPr>
      <w:r w:rsidRPr="00E953BD">
        <w:rPr>
          <w:rStyle w:val="FootnoteReference"/>
          <w:sz w:val="20"/>
          <w:szCs w:val="20"/>
        </w:rPr>
        <w:footnoteRef/>
      </w:r>
      <w:r w:rsidRPr="00E953BD">
        <w:rPr>
          <w:sz w:val="20"/>
          <w:szCs w:val="20"/>
          <w:lang w:eastAsia="zh-CN"/>
        </w:rPr>
        <w:t xml:space="preserve">   </w:t>
      </w:r>
      <w:r w:rsidRPr="00E953BD">
        <w:rPr>
          <w:rFonts w:ascii="SimSun" w:eastAsia="SimSun" w:hAnsi="SimSun" w:cs="SimSun" w:hint="eastAsia"/>
          <w:sz w:val="20"/>
          <w:szCs w:val="20"/>
          <w:lang w:eastAsia="zh-CN"/>
        </w:rPr>
        <w:t>集体利益、控制权、责任和伦理原则及其相关次级原则。</w:t>
      </w:r>
    </w:p>
  </w:footnote>
  <w:footnote w:id="90">
    <w:p w14:paraId="5DBB174C" w14:textId="77777777" w:rsidR="002350F8" w:rsidRPr="00E953BD" w:rsidRDefault="002350F8" w:rsidP="003F0B27">
      <w:pPr>
        <w:pStyle w:val="FootnoteText"/>
        <w:ind w:firstLine="0"/>
        <w:rPr>
          <w:sz w:val="20"/>
          <w:szCs w:val="20"/>
          <w:lang w:val="en-US"/>
        </w:rPr>
      </w:pPr>
      <w:r w:rsidRPr="00E953BD">
        <w:rPr>
          <w:rStyle w:val="FootnoteReference"/>
          <w:sz w:val="20"/>
          <w:szCs w:val="20"/>
        </w:rPr>
        <w:footnoteRef/>
      </w:r>
      <w:r w:rsidRPr="00E953BD">
        <w:rPr>
          <w:sz w:val="20"/>
          <w:szCs w:val="20"/>
        </w:rPr>
        <w:t xml:space="preserve">   </w:t>
      </w:r>
      <w:r w:rsidRPr="00E953BD">
        <w:rPr>
          <w:sz w:val="20"/>
          <w:szCs w:val="20"/>
          <w:lang w:val="en-US"/>
        </w:rPr>
        <w:t>https://legalinstruments.oecd.org/en/instruments/OECD-LEGAL-0463</w:t>
      </w:r>
    </w:p>
  </w:footnote>
  <w:footnote w:id="91">
    <w:p w14:paraId="6D79AC74" w14:textId="77777777" w:rsidR="002350F8" w:rsidRPr="00772488" w:rsidRDefault="002350F8" w:rsidP="003F0B27">
      <w:pPr>
        <w:pStyle w:val="FootnoteText"/>
        <w:ind w:firstLine="0"/>
        <w:rPr>
          <w:lang w:val="en-US"/>
        </w:rPr>
      </w:pPr>
      <w:r w:rsidRPr="00E953BD">
        <w:rPr>
          <w:rStyle w:val="FootnoteReference"/>
          <w:sz w:val="20"/>
          <w:szCs w:val="20"/>
        </w:rPr>
        <w:footnoteRef/>
      </w:r>
      <w:r w:rsidRPr="00E953BD">
        <w:rPr>
          <w:sz w:val="20"/>
          <w:szCs w:val="20"/>
        </w:rPr>
        <w:t xml:space="preserve">   </w:t>
      </w:r>
      <w:hyperlink r:id="rId14" w:history="1">
        <w:r w:rsidRPr="00E953BD">
          <w:rPr>
            <w:rStyle w:val="Hyperlink"/>
            <w:sz w:val="20"/>
            <w:szCs w:val="20"/>
            <w:lang w:val="en-US"/>
          </w:rPr>
          <w:t>https://unesdoc.unesco.org/ark:/48223/pf0000379949.locale=en</w:t>
        </w:r>
      </w:hyperlink>
    </w:p>
  </w:footnote>
  <w:footnote w:id="92">
    <w:p w14:paraId="6FD9C2EB" w14:textId="77777777" w:rsidR="002350F8" w:rsidRDefault="002350F8" w:rsidP="009A66A0">
      <w:pPr>
        <w:pStyle w:val="FootnoteText"/>
        <w:ind w:firstLine="0"/>
        <w:rPr>
          <w:lang w:eastAsia="zh-CN"/>
        </w:rPr>
      </w:pPr>
      <w:r w:rsidRPr="007B34A2">
        <w:rPr>
          <w:rStyle w:val="FootnoteReference"/>
          <w:sz w:val="24"/>
        </w:rPr>
        <w:footnoteRef/>
      </w:r>
      <w:r>
        <w:rPr>
          <w:lang w:eastAsia="zh-CN"/>
        </w:rPr>
        <w:t xml:space="preserve">  </w:t>
      </w:r>
      <w:r>
        <w:rPr>
          <w:rFonts w:ascii="SimSun" w:eastAsia="SimSun" w:hAnsi="SimSun" w:cs="SimSun" w:hint="eastAsia"/>
          <w:lang w:val="en-CA" w:eastAsia="zh-CN"/>
        </w:rPr>
        <w:t>第</w:t>
      </w:r>
      <w:r>
        <w:rPr>
          <w:lang w:val="en-CA" w:eastAsia="zh-CN"/>
        </w:rPr>
        <w:t>15/8</w:t>
      </w:r>
      <w:r>
        <w:rPr>
          <w:rFonts w:ascii="SimSun" w:eastAsia="SimSun" w:hAnsi="SimSun" w:cs="SimSun" w:hint="eastAsia"/>
          <w:lang w:val="en-CA" w:eastAsia="zh-CN"/>
        </w:rPr>
        <w:t>号决定，附件一。</w:t>
      </w:r>
    </w:p>
  </w:footnote>
  <w:footnote w:id="93">
    <w:p w14:paraId="1017970D" w14:textId="77777777" w:rsidR="002350F8" w:rsidRDefault="002350F8" w:rsidP="009A66A0">
      <w:pPr>
        <w:pStyle w:val="FootnoteText"/>
        <w:ind w:firstLine="0"/>
        <w:rPr>
          <w:lang w:eastAsia="zh-CN"/>
        </w:rPr>
      </w:pPr>
      <w:r>
        <w:rPr>
          <w:rStyle w:val="FootnoteReference"/>
        </w:rPr>
        <w:footnoteRef/>
      </w:r>
      <w:r>
        <w:rPr>
          <w:lang w:eastAsia="zh-CN"/>
        </w:rPr>
        <w:t xml:space="preserve">   </w:t>
      </w:r>
      <w:r>
        <w:rPr>
          <w:lang w:val="en-CA" w:eastAsia="zh-CN"/>
        </w:rPr>
        <w:t>CBD/DSI/AHTEG/</w:t>
      </w:r>
      <w:smartTag w:uri="urn:schemas-microsoft-com:office:smarttags" w:element="chsdate">
        <w:smartTagPr>
          <w:attr w:name="Year" w:val="2020"/>
          <w:attr w:name="Month" w:val="1"/>
          <w:attr w:name="Day" w:val="7"/>
          <w:attr w:name="IsLunarDate" w:val="False"/>
          <w:attr w:name="IsROCDate" w:val="False"/>
        </w:smartTagPr>
        <w:r>
          <w:rPr>
            <w:lang w:val="en-CA" w:eastAsia="zh-CN"/>
          </w:rPr>
          <w:t>2020/1/7</w:t>
        </w:r>
      </w:smartTag>
      <w:r w:rsidRPr="00074137">
        <w:rPr>
          <w:rFonts w:ascii="SimSun" w:eastAsia="SimSun" w:hAnsi="SimSun" w:cs="SimSun" w:hint="eastAsia"/>
          <w:lang w:val="en-CA" w:eastAsia="zh-CN"/>
        </w:rPr>
        <w:t>。</w:t>
      </w:r>
    </w:p>
  </w:footnote>
  <w:footnote w:id="94">
    <w:p w14:paraId="740A93ED" w14:textId="77777777" w:rsidR="002350F8" w:rsidRDefault="002350F8" w:rsidP="00E40631">
      <w:pPr>
        <w:pStyle w:val="FootnoteText"/>
        <w:ind w:firstLine="0"/>
        <w:rPr>
          <w:lang w:eastAsia="zh-CN"/>
        </w:rPr>
      </w:pPr>
      <w:r>
        <w:rPr>
          <w:rStyle w:val="FootnoteReference"/>
        </w:rPr>
        <w:footnoteRef/>
      </w:r>
      <w:r>
        <w:rPr>
          <w:lang w:eastAsia="zh-CN"/>
        </w:rPr>
        <w:t xml:space="preserve">  </w:t>
      </w:r>
      <w:r w:rsidRPr="008B62F3">
        <w:rPr>
          <w:rFonts w:eastAsia="SimSun"/>
          <w:lang w:eastAsia="zh-CN"/>
        </w:rPr>
        <w:t>请</w:t>
      </w:r>
      <w:r w:rsidRPr="008B62F3">
        <w:rPr>
          <w:lang w:eastAsia="zh-CN"/>
        </w:rPr>
        <w:t>参</w:t>
      </w:r>
      <w:r w:rsidRPr="008B62F3">
        <w:rPr>
          <w:rFonts w:eastAsia="SimSun"/>
          <w:lang w:eastAsia="zh-CN"/>
        </w:rPr>
        <w:t>阅关</w:t>
      </w:r>
      <w:r w:rsidRPr="008B62F3">
        <w:rPr>
          <w:lang w:eastAsia="zh-CN"/>
        </w:rPr>
        <w:t>于</w:t>
      </w:r>
      <w:r w:rsidRPr="008B62F3">
        <w:rPr>
          <w:rFonts w:eastAsia="SimSun"/>
          <w:lang w:eastAsia="zh-CN"/>
        </w:rPr>
        <w:t>资</w:t>
      </w:r>
      <w:r w:rsidRPr="008B62F3">
        <w:rPr>
          <w:lang w:eastAsia="zh-CN"/>
        </w:rPr>
        <w:t>源</w:t>
      </w:r>
      <w:r w:rsidRPr="008B62F3">
        <w:rPr>
          <w:rFonts w:eastAsia="SimSun"/>
          <w:lang w:eastAsia="zh-CN"/>
        </w:rPr>
        <w:t>调动</w:t>
      </w:r>
      <w:proofErr w:type="spellStart"/>
      <w:r w:rsidRPr="008B62F3">
        <w:rPr>
          <w:lang w:eastAsia="zh-CN"/>
        </w:rPr>
        <w:t>的第</w:t>
      </w:r>
      <w:proofErr w:type="spellEnd"/>
      <w:r w:rsidRPr="008B62F3">
        <w:rPr>
          <w:lang w:eastAsia="zh-CN"/>
        </w:rPr>
        <w:t xml:space="preserve"> 15/7号决定附件二所</w:t>
      </w:r>
      <w:r w:rsidRPr="008B62F3">
        <w:rPr>
          <w:rFonts w:eastAsia="SimSun"/>
          <w:lang w:eastAsia="zh-CN"/>
        </w:rPr>
        <w:t>载</w:t>
      </w:r>
      <w:r w:rsidRPr="008B62F3">
        <w:rPr>
          <w:lang w:eastAsia="zh-CN"/>
        </w:rPr>
        <w:t>的</w:t>
      </w:r>
      <w:r w:rsidRPr="008B62F3">
        <w:rPr>
          <w:rFonts w:eastAsia="SimSun"/>
          <w:lang w:eastAsia="zh-CN"/>
        </w:rPr>
        <w:t>资</w:t>
      </w:r>
      <w:r w:rsidRPr="008B62F3">
        <w:rPr>
          <w:lang w:eastAsia="zh-CN"/>
        </w:rPr>
        <w:t>源</w:t>
      </w:r>
      <w:r w:rsidRPr="008B62F3">
        <w:rPr>
          <w:rFonts w:eastAsia="SimSun"/>
          <w:lang w:eastAsia="zh-CN"/>
        </w:rPr>
        <w:t>调动</w:t>
      </w:r>
      <w:r w:rsidRPr="008B62F3">
        <w:rPr>
          <w:lang w:eastAsia="zh-CN"/>
        </w:rPr>
        <w:t>咨</w:t>
      </w:r>
      <w:r w:rsidRPr="008B62F3">
        <w:rPr>
          <w:rFonts w:eastAsia="SimSun"/>
          <w:lang w:eastAsia="zh-CN"/>
        </w:rPr>
        <w:t>询</w:t>
      </w:r>
      <w:r w:rsidRPr="008B62F3">
        <w:rPr>
          <w:lang w:eastAsia="zh-CN"/>
        </w:rPr>
        <w:t>委</w:t>
      </w:r>
      <w:r w:rsidRPr="008B62F3">
        <w:rPr>
          <w:rFonts w:eastAsia="SimSun"/>
          <w:lang w:eastAsia="zh-CN"/>
        </w:rPr>
        <w:t>员</w:t>
      </w:r>
      <w:r w:rsidRPr="008B62F3">
        <w:rPr>
          <w:lang w:eastAsia="zh-CN"/>
        </w:rPr>
        <w:t>会</w:t>
      </w:r>
      <w:r w:rsidRPr="008B62F3">
        <w:rPr>
          <w:rFonts w:eastAsia="SimSun"/>
          <w:lang w:eastAsia="zh-CN"/>
        </w:rPr>
        <w:t>职权</w:t>
      </w:r>
      <w:r w:rsidRPr="008B62F3">
        <w:rPr>
          <w:lang w:eastAsia="zh-CN"/>
        </w:rPr>
        <w:t>范</w:t>
      </w:r>
      <w:r w:rsidRPr="008B62F3">
        <w:rPr>
          <w:rFonts w:eastAsia="SimSun"/>
          <w:lang w:eastAsia="zh-CN"/>
        </w:rPr>
        <w:t>围</w:t>
      </w:r>
      <w:proofErr w:type="spellStart"/>
      <w:r w:rsidRPr="008B62F3">
        <w:rPr>
          <w:lang w:eastAsia="zh-CN"/>
        </w:rPr>
        <w:t>的</w:t>
      </w:r>
      <w:r w:rsidRPr="00E40631">
        <w:rPr>
          <w:rFonts w:hint="eastAsia"/>
          <w:lang w:eastAsia="zh-CN"/>
        </w:rPr>
        <w:t>“全球生物多</w:t>
      </w:r>
      <w:proofErr w:type="spellEnd"/>
      <w:r w:rsidRPr="00E40631">
        <w:rPr>
          <w:rFonts w:ascii="SimSun" w:eastAsia="SimSun" w:hAnsi="SimSun" w:cs="SimSun" w:hint="eastAsia"/>
          <w:lang w:eastAsia="zh-CN"/>
        </w:rPr>
        <w:t>样</w:t>
      </w:r>
      <w:proofErr w:type="spellStart"/>
      <w:r w:rsidRPr="00E40631">
        <w:rPr>
          <w:rFonts w:hint="eastAsia"/>
          <w:lang w:eastAsia="zh-CN"/>
        </w:rPr>
        <w:t>性融</w:t>
      </w:r>
      <w:proofErr w:type="spellEnd"/>
      <w:r w:rsidRPr="00E40631">
        <w:rPr>
          <w:rFonts w:ascii="SimSun" w:eastAsia="SimSun" w:hAnsi="SimSun" w:cs="SimSun" w:hint="eastAsia"/>
          <w:lang w:eastAsia="zh-CN"/>
        </w:rPr>
        <w:t>资</w:t>
      </w:r>
      <w:r>
        <w:rPr>
          <w:rFonts w:ascii="SimSun" w:eastAsia="SimSun" w:hAnsi="SimSun" w:cs="SimSun" w:hint="eastAsia"/>
          <w:lang w:eastAsia="zh-CN"/>
        </w:rPr>
        <w:t>机制</w:t>
      </w:r>
      <w:r w:rsidRPr="00E40631">
        <w:rPr>
          <w:rFonts w:hint="eastAsia"/>
          <w:lang w:eastAsia="zh-CN"/>
        </w:rPr>
        <w:t>”</w:t>
      </w:r>
      <w:proofErr w:type="spellStart"/>
      <w:r w:rsidRPr="00E40631">
        <w:rPr>
          <w:rFonts w:hint="eastAsia"/>
          <w:lang w:eastAsia="zh-CN"/>
        </w:rPr>
        <w:t>部分</w:t>
      </w:r>
      <w:proofErr w:type="spellEnd"/>
      <w:r w:rsidRPr="00E40631">
        <w:rPr>
          <w:rFonts w:hint="eastAsia"/>
          <w:lang w:eastAsia="zh-CN"/>
        </w:rPr>
        <w:t>。</w:t>
      </w:r>
    </w:p>
  </w:footnote>
  <w:footnote w:id="95">
    <w:p w14:paraId="476A82AE" w14:textId="77777777" w:rsidR="002350F8" w:rsidRPr="00F34C7D" w:rsidRDefault="002350F8" w:rsidP="005A0C28">
      <w:pPr>
        <w:pStyle w:val="FootnoteText"/>
        <w:tabs>
          <w:tab w:val="left" w:pos="360"/>
        </w:tabs>
        <w:adjustRightInd w:val="0"/>
        <w:snapToGrid w:val="0"/>
        <w:spacing w:line="240" w:lineRule="atLeast"/>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缔约方大会</w:t>
      </w:r>
      <w:r w:rsidRPr="00F34C7D">
        <w:rPr>
          <w:rFonts w:eastAsia="SimSun"/>
          <w:kern w:val="18"/>
          <w:sz w:val="20"/>
          <w:szCs w:val="20"/>
          <w:lang w:eastAsia="zh-CN"/>
        </w:rPr>
        <w:t>第</w:t>
      </w:r>
      <w:hyperlink r:id="rId15" w:history="1">
        <w:r w:rsidRPr="00F34C7D">
          <w:rPr>
            <w:rStyle w:val="Hyperlink"/>
            <w:rFonts w:eastAsia="SimSun"/>
            <w:kern w:val="18"/>
            <w:sz w:val="20"/>
            <w:szCs w:val="20"/>
            <w:lang w:eastAsia="zh-CN"/>
          </w:rPr>
          <w:t>X/43</w:t>
        </w:r>
      </w:hyperlink>
      <w:r w:rsidRPr="00F34C7D">
        <w:rPr>
          <w:rFonts w:eastAsia="SimSun"/>
          <w:kern w:val="18"/>
          <w:sz w:val="20"/>
          <w:szCs w:val="20"/>
          <w:lang w:eastAsia="zh-CN"/>
        </w:rPr>
        <w:t>号决定通过经订正的第</w:t>
      </w:r>
      <w:r w:rsidRPr="00F34C7D">
        <w:rPr>
          <w:rFonts w:eastAsia="SimSun"/>
          <w:kern w:val="18"/>
          <w:sz w:val="20"/>
          <w:szCs w:val="20"/>
          <w:lang w:eastAsia="zh-CN"/>
        </w:rPr>
        <w:t>8(j)</w:t>
      </w:r>
      <w:r w:rsidRPr="00F34C7D">
        <w:rPr>
          <w:rFonts w:eastAsia="SimSun" w:hint="eastAsia"/>
          <w:kern w:val="18"/>
          <w:sz w:val="20"/>
          <w:szCs w:val="20"/>
          <w:lang w:eastAsia="zh-CN"/>
        </w:rPr>
        <w:t>条</w:t>
      </w:r>
      <w:r w:rsidRPr="00F34C7D">
        <w:rPr>
          <w:rFonts w:eastAsia="SimSun"/>
          <w:kern w:val="18"/>
          <w:sz w:val="20"/>
          <w:szCs w:val="20"/>
          <w:lang w:eastAsia="zh-CN"/>
        </w:rPr>
        <w:t>多年期工作方案，其中撤下已完成或被取代的任务</w:t>
      </w:r>
      <w:r w:rsidRPr="00F34C7D">
        <w:rPr>
          <w:rFonts w:eastAsia="SimSun"/>
          <w:kern w:val="18"/>
          <w:sz w:val="20"/>
          <w:szCs w:val="20"/>
          <w:lang w:eastAsia="zh-CN"/>
        </w:rPr>
        <w:t>3</w:t>
      </w:r>
      <w:r w:rsidRPr="00F34C7D">
        <w:rPr>
          <w:rFonts w:eastAsia="SimSun"/>
          <w:kern w:val="18"/>
          <w:sz w:val="20"/>
          <w:szCs w:val="20"/>
          <w:lang w:eastAsia="zh-CN"/>
        </w:rPr>
        <w:t>、</w:t>
      </w:r>
      <w:r w:rsidRPr="00F34C7D">
        <w:rPr>
          <w:rFonts w:eastAsia="SimSun"/>
          <w:kern w:val="18"/>
          <w:sz w:val="20"/>
          <w:szCs w:val="20"/>
          <w:lang w:eastAsia="zh-CN"/>
        </w:rPr>
        <w:t>5</w:t>
      </w:r>
      <w:r w:rsidRPr="00F34C7D">
        <w:rPr>
          <w:rFonts w:eastAsia="SimSun"/>
          <w:kern w:val="18"/>
          <w:sz w:val="20"/>
          <w:szCs w:val="20"/>
          <w:lang w:eastAsia="zh-CN"/>
        </w:rPr>
        <w:t>、</w:t>
      </w:r>
      <w:r w:rsidRPr="00F34C7D">
        <w:rPr>
          <w:rFonts w:eastAsia="SimSun"/>
          <w:kern w:val="18"/>
          <w:sz w:val="20"/>
          <w:szCs w:val="20"/>
          <w:lang w:eastAsia="zh-CN"/>
        </w:rPr>
        <w:t>8</w:t>
      </w:r>
      <w:r w:rsidRPr="00F34C7D">
        <w:rPr>
          <w:rFonts w:eastAsia="SimSun"/>
          <w:kern w:val="18"/>
          <w:sz w:val="20"/>
          <w:szCs w:val="20"/>
          <w:lang w:eastAsia="zh-CN"/>
        </w:rPr>
        <w:t>、</w:t>
      </w:r>
      <w:r w:rsidRPr="00F34C7D">
        <w:rPr>
          <w:rFonts w:eastAsia="SimSun"/>
          <w:kern w:val="18"/>
          <w:sz w:val="20"/>
          <w:szCs w:val="20"/>
          <w:lang w:eastAsia="zh-CN"/>
        </w:rPr>
        <w:t>9</w:t>
      </w:r>
      <w:r w:rsidRPr="00F34C7D">
        <w:rPr>
          <w:rFonts w:eastAsia="SimSun"/>
          <w:kern w:val="18"/>
          <w:sz w:val="20"/>
          <w:szCs w:val="20"/>
          <w:lang w:eastAsia="zh-CN"/>
        </w:rPr>
        <w:t>、</w:t>
      </w:r>
      <w:r w:rsidRPr="00F34C7D">
        <w:rPr>
          <w:rFonts w:eastAsia="SimSun"/>
          <w:kern w:val="18"/>
          <w:sz w:val="20"/>
          <w:szCs w:val="20"/>
          <w:lang w:eastAsia="zh-CN"/>
        </w:rPr>
        <w:t>16</w:t>
      </w:r>
      <w:r w:rsidRPr="00F34C7D">
        <w:rPr>
          <w:rFonts w:eastAsia="SimSun"/>
          <w:kern w:val="18"/>
          <w:sz w:val="20"/>
          <w:szCs w:val="20"/>
          <w:lang w:eastAsia="zh-CN"/>
        </w:rPr>
        <w:t>。</w:t>
      </w:r>
    </w:p>
  </w:footnote>
  <w:footnote w:id="96">
    <w:p w14:paraId="5C241F1B" w14:textId="77777777" w:rsidR="002350F8" w:rsidRPr="00F34C7D" w:rsidRDefault="002350F8" w:rsidP="005A0C28">
      <w:pPr>
        <w:pStyle w:val="FootnoteText"/>
        <w:tabs>
          <w:tab w:val="left" w:pos="360"/>
        </w:tabs>
        <w:adjustRightInd w:val="0"/>
        <w:snapToGrid w:val="0"/>
        <w:spacing w:line="240" w:lineRule="atLeast"/>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见</w:t>
      </w:r>
      <w:hyperlink r:id="rId16" w:history="1">
        <w:r w:rsidRPr="00F34C7D">
          <w:rPr>
            <w:rFonts w:eastAsia="SimSun"/>
            <w:kern w:val="18"/>
            <w:sz w:val="20"/>
            <w:szCs w:val="20"/>
            <w:lang w:eastAsia="zh-CN"/>
          </w:rPr>
          <w:t>大会第</w:t>
        </w:r>
        <w:r w:rsidRPr="00F34C7D">
          <w:rPr>
            <w:rFonts w:eastAsia="SimSun"/>
            <w:color w:val="0000FF"/>
            <w:kern w:val="18"/>
            <w:sz w:val="20"/>
            <w:szCs w:val="20"/>
            <w:u w:val="single"/>
            <w:lang w:eastAsia="zh-CN"/>
          </w:rPr>
          <w:t>70/1</w:t>
        </w:r>
        <w:r w:rsidRPr="00F34C7D">
          <w:rPr>
            <w:rFonts w:eastAsia="SimSun"/>
            <w:kern w:val="18"/>
            <w:sz w:val="20"/>
            <w:szCs w:val="20"/>
            <w:lang w:eastAsia="zh-CN"/>
          </w:rPr>
          <w:t>号决议</w:t>
        </w:r>
      </w:hyperlink>
      <w:r w:rsidRPr="00F34C7D">
        <w:rPr>
          <w:rFonts w:eastAsia="SimSun"/>
          <w:sz w:val="20"/>
          <w:szCs w:val="20"/>
          <w:lang w:eastAsia="zh-CN"/>
        </w:rPr>
        <w:t>，题为</w:t>
      </w:r>
      <w:r w:rsidRPr="00F34C7D">
        <w:rPr>
          <w:rStyle w:val="ng-binding"/>
          <w:rFonts w:eastAsia="SimSun"/>
          <w:sz w:val="20"/>
          <w:szCs w:val="20"/>
          <w:lang w:eastAsia="zh-CN"/>
        </w:rPr>
        <w:t>《改变我们的世界：</w:t>
      </w:r>
      <w:r w:rsidRPr="00F34C7D">
        <w:rPr>
          <w:rStyle w:val="ng-binding"/>
          <w:rFonts w:eastAsia="SimSun"/>
          <w:sz w:val="20"/>
          <w:szCs w:val="20"/>
          <w:lang w:eastAsia="zh-CN"/>
        </w:rPr>
        <w:t>2030</w:t>
      </w:r>
      <w:r w:rsidRPr="00F34C7D">
        <w:rPr>
          <w:rStyle w:val="ng-binding"/>
          <w:rFonts w:eastAsia="SimSun"/>
          <w:sz w:val="20"/>
          <w:szCs w:val="20"/>
          <w:lang w:eastAsia="zh-CN"/>
        </w:rPr>
        <w:t>年可持续发展议程》。</w:t>
      </w:r>
    </w:p>
  </w:footnote>
  <w:footnote w:id="97">
    <w:p w14:paraId="70CA3D1A" w14:textId="77777777" w:rsidR="002350F8" w:rsidRPr="00F34C7D" w:rsidRDefault="002350F8" w:rsidP="005A0C28">
      <w:pPr>
        <w:pStyle w:val="FootnoteText"/>
        <w:tabs>
          <w:tab w:val="left" w:pos="360"/>
        </w:tabs>
        <w:adjustRightInd w:val="0"/>
        <w:snapToGrid w:val="0"/>
        <w:spacing w:line="240" w:lineRule="atLeast"/>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《联合国气候变化框架公约》，缔约方大会第二十一届会议，第</w:t>
      </w:r>
      <w:r w:rsidRPr="00F34C7D">
        <w:rPr>
          <w:rFonts w:eastAsia="SimSun"/>
          <w:kern w:val="18"/>
          <w:sz w:val="20"/>
          <w:szCs w:val="20"/>
          <w:lang w:eastAsia="zh-CN"/>
        </w:rPr>
        <w:t>1/CP.21</w:t>
      </w:r>
      <w:r w:rsidRPr="00F34C7D">
        <w:rPr>
          <w:rFonts w:eastAsia="SimSun"/>
          <w:kern w:val="18"/>
          <w:sz w:val="20"/>
          <w:szCs w:val="20"/>
          <w:lang w:eastAsia="zh-CN"/>
        </w:rPr>
        <w:t>号决定（见</w:t>
      </w:r>
      <w:r w:rsidRPr="00F34C7D">
        <w:rPr>
          <w:rFonts w:eastAsia="SimSun"/>
          <w:sz w:val="20"/>
          <w:szCs w:val="20"/>
          <w:lang w:eastAsia="zh-CN"/>
        </w:rPr>
        <w:t>FCCC/CP/2015/10/Add.1</w:t>
      </w:r>
      <w:r w:rsidRPr="00F34C7D">
        <w:rPr>
          <w:rFonts w:eastAsia="SimSun"/>
          <w:kern w:val="18"/>
          <w:sz w:val="20"/>
          <w:szCs w:val="20"/>
          <w:lang w:eastAsia="zh-CN"/>
        </w:rPr>
        <w:t>）。</w:t>
      </w:r>
    </w:p>
  </w:footnote>
  <w:footnote w:id="98">
    <w:p w14:paraId="1996F6AC" w14:textId="77777777" w:rsidR="002350F8" w:rsidRPr="00F34C7D" w:rsidRDefault="002350F8" w:rsidP="005A0C28">
      <w:pPr>
        <w:keepLines/>
        <w:suppressLineNumbers/>
        <w:pBdr>
          <w:top w:val="nil"/>
          <w:left w:val="nil"/>
          <w:bottom w:val="nil"/>
          <w:right w:val="nil"/>
          <w:between w:val="nil"/>
        </w:pBdr>
        <w:tabs>
          <w:tab w:val="left" w:pos="360"/>
        </w:tabs>
        <w:suppressAutoHyphens/>
        <w:adjustRightInd w:val="0"/>
        <w:snapToGrid w:val="0"/>
        <w:spacing w:after="60" w:line="240" w:lineRule="atLeast"/>
        <w:rPr>
          <w:rFonts w:eastAsia="SimSun"/>
          <w:color w:val="000000"/>
          <w:kern w:val="18"/>
          <w:sz w:val="20"/>
          <w:szCs w:val="20"/>
          <w:lang w:eastAsia="zh-CN"/>
        </w:rPr>
      </w:pPr>
      <w:r w:rsidRPr="00F34C7D">
        <w:rPr>
          <w:rStyle w:val="FootnoteReference"/>
          <w:rFonts w:eastAsia="SimSun"/>
          <w:kern w:val="18"/>
          <w:sz w:val="20"/>
          <w:szCs w:val="20"/>
        </w:rPr>
        <w:footnoteRef/>
      </w:r>
      <w:r w:rsidRPr="00F34C7D">
        <w:rPr>
          <w:rFonts w:eastAsia="SimSun"/>
          <w:color w:val="000000"/>
          <w:kern w:val="18"/>
          <w:sz w:val="20"/>
          <w:szCs w:val="20"/>
          <w:lang w:eastAsia="zh-CN"/>
        </w:rPr>
        <w:t xml:space="preserve">  </w:t>
      </w:r>
      <w:r w:rsidRPr="00F34C7D">
        <w:rPr>
          <w:rFonts w:eastAsia="SimSun"/>
          <w:color w:val="000000"/>
          <w:kern w:val="18"/>
          <w:sz w:val="20"/>
          <w:szCs w:val="20"/>
          <w:lang w:eastAsia="zh-CN"/>
        </w:rPr>
        <w:t>见第</w:t>
      </w:r>
      <w:hyperlink r:id="rId17" w:history="1">
        <w:r w:rsidRPr="00F34C7D">
          <w:rPr>
            <w:rStyle w:val="Hyperlink"/>
            <w:rFonts w:eastAsia="SimSun"/>
            <w:kern w:val="18"/>
            <w:sz w:val="20"/>
            <w:szCs w:val="20"/>
            <w:lang w:eastAsia="zh-CN"/>
          </w:rPr>
          <w:t>VII/16</w:t>
        </w:r>
      </w:hyperlink>
      <w:r w:rsidRPr="00F34C7D">
        <w:rPr>
          <w:rFonts w:eastAsia="SimSun"/>
          <w:color w:val="000000"/>
          <w:kern w:val="18"/>
          <w:sz w:val="20"/>
          <w:szCs w:val="20"/>
          <w:lang w:eastAsia="zh-CN"/>
        </w:rPr>
        <w:t>号决定。</w:t>
      </w:r>
    </w:p>
  </w:footnote>
  <w:footnote w:id="99">
    <w:p w14:paraId="4F81F16F" w14:textId="77777777" w:rsidR="002350F8" w:rsidRPr="00AC6BD8" w:rsidRDefault="002350F8" w:rsidP="005A0C28">
      <w:pPr>
        <w:pStyle w:val="FootnoteText"/>
        <w:adjustRightInd w:val="0"/>
        <w:snapToGrid w:val="0"/>
        <w:spacing w:line="240" w:lineRule="atLeast"/>
        <w:ind w:firstLine="0"/>
        <w:rPr>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按照第</w:t>
      </w:r>
      <w:r w:rsidRPr="00F34C7D">
        <w:rPr>
          <w:rFonts w:eastAsia="SimSun"/>
          <w:sz w:val="20"/>
          <w:szCs w:val="20"/>
          <w:lang w:eastAsia="zh-CN"/>
        </w:rPr>
        <w:t>8</w:t>
      </w:r>
      <w:r w:rsidRPr="00F34C7D">
        <w:rPr>
          <w:rFonts w:eastAsia="SimSun"/>
          <w:kern w:val="18"/>
          <w:sz w:val="20"/>
          <w:szCs w:val="20"/>
          <w:lang w:eastAsia="zh-CN"/>
        </w:rPr>
        <w:t>(j)</w:t>
      </w:r>
      <w:r w:rsidRPr="00F34C7D">
        <w:rPr>
          <w:rFonts w:eastAsia="SimSun"/>
          <w:kern w:val="18"/>
          <w:sz w:val="20"/>
          <w:szCs w:val="20"/>
          <w:lang w:eastAsia="zh-CN"/>
        </w:rPr>
        <w:t>条和相关条款</w:t>
      </w:r>
      <w:r w:rsidRPr="00F34C7D">
        <w:rPr>
          <w:rFonts w:eastAsia="SimSun"/>
          <w:sz w:val="20"/>
          <w:szCs w:val="20"/>
          <w:lang w:eastAsia="zh-CN"/>
        </w:rPr>
        <w:t>工作组第十一次会议的要求，正在对附件二进行同行评议，评议结果将提</w:t>
      </w:r>
      <w:r w:rsidRPr="00F34C7D">
        <w:rPr>
          <w:rFonts w:eastAsia="SimSun" w:hint="eastAsia"/>
          <w:sz w:val="20"/>
          <w:szCs w:val="20"/>
          <w:lang w:eastAsia="zh-CN"/>
        </w:rPr>
        <w:t>交</w:t>
      </w:r>
      <w:r w:rsidRPr="00F34C7D">
        <w:rPr>
          <w:rFonts w:eastAsia="SimSun"/>
          <w:sz w:val="20"/>
          <w:szCs w:val="20"/>
          <w:lang w:eastAsia="zh-CN"/>
        </w:rPr>
        <w:t>根据本决定第</w:t>
      </w:r>
      <w:r w:rsidRPr="00F34C7D">
        <w:rPr>
          <w:rFonts w:eastAsia="SimSun"/>
          <w:sz w:val="20"/>
          <w:szCs w:val="20"/>
          <w:lang w:eastAsia="zh-CN"/>
        </w:rPr>
        <w:t>7</w:t>
      </w:r>
      <w:r w:rsidRPr="00F34C7D">
        <w:rPr>
          <w:rFonts w:eastAsia="SimSun"/>
          <w:sz w:val="20"/>
          <w:szCs w:val="20"/>
          <w:lang w:eastAsia="zh-CN"/>
        </w:rPr>
        <w:t>段设立的特设技术专家组。（</w:t>
      </w:r>
      <w:r w:rsidRPr="00F34C7D">
        <w:rPr>
          <w:rFonts w:eastAsia="SimSun"/>
          <w:sz w:val="20"/>
          <w:szCs w:val="20"/>
          <w:lang w:eastAsia="zh-CN"/>
        </w:rPr>
        <w:t>2022</w:t>
      </w:r>
      <w:r w:rsidRPr="00F34C7D">
        <w:rPr>
          <w:rFonts w:eastAsia="SimSun"/>
          <w:sz w:val="20"/>
          <w:szCs w:val="20"/>
          <w:lang w:eastAsia="zh-CN"/>
        </w:rPr>
        <w:t>年</w:t>
      </w:r>
      <w:r w:rsidRPr="00F34C7D">
        <w:rPr>
          <w:rFonts w:eastAsia="SimSun"/>
          <w:sz w:val="20"/>
          <w:szCs w:val="20"/>
          <w:lang w:eastAsia="zh-CN"/>
        </w:rPr>
        <w:t>11</w:t>
      </w:r>
      <w:r w:rsidRPr="00F34C7D">
        <w:rPr>
          <w:rFonts w:eastAsia="SimSun"/>
          <w:sz w:val="20"/>
          <w:szCs w:val="20"/>
          <w:lang w:eastAsia="zh-CN"/>
        </w:rPr>
        <w:t>月</w:t>
      </w:r>
      <w:r w:rsidRPr="00F34C7D">
        <w:rPr>
          <w:rFonts w:eastAsia="SimSun"/>
          <w:sz w:val="20"/>
          <w:szCs w:val="20"/>
          <w:lang w:eastAsia="zh-CN"/>
        </w:rPr>
        <w:t>3</w:t>
      </w:r>
      <w:r w:rsidRPr="00F34C7D">
        <w:rPr>
          <w:rFonts w:eastAsia="SimSun"/>
          <w:sz w:val="20"/>
          <w:szCs w:val="20"/>
          <w:lang w:eastAsia="zh-CN"/>
        </w:rPr>
        <w:t>日第</w:t>
      </w:r>
      <w:r w:rsidRPr="00F34C7D">
        <w:rPr>
          <w:rFonts w:eastAsia="SimSun"/>
          <w:sz w:val="20"/>
          <w:szCs w:val="20"/>
          <w:lang w:eastAsia="zh-CN"/>
        </w:rPr>
        <w:t>2022-070</w:t>
      </w:r>
      <w:r w:rsidRPr="00F34C7D">
        <w:rPr>
          <w:rFonts w:eastAsia="SimSun"/>
          <w:sz w:val="20"/>
          <w:szCs w:val="20"/>
          <w:lang w:eastAsia="zh-CN"/>
        </w:rPr>
        <w:t>号通知）</w:t>
      </w:r>
    </w:p>
  </w:footnote>
  <w:footnote w:id="100">
    <w:p w14:paraId="47181E11" w14:textId="77777777" w:rsidR="002350F8" w:rsidRPr="00F34C7D" w:rsidRDefault="002350F8" w:rsidP="005A0C28">
      <w:pPr>
        <w:keepLines/>
        <w:suppressLineNumbers/>
        <w:pBdr>
          <w:top w:val="nil"/>
          <w:left w:val="nil"/>
          <w:bottom w:val="nil"/>
          <w:right w:val="nil"/>
          <w:between w:val="nil"/>
        </w:pBdr>
        <w:tabs>
          <w:tab w:val="left" w:pos="360"/>
        </w:tabs>
        <w:suppressAutoHyphens/>
        <w:adjustRightInd w:val="0"/>
        <w:snapToGrid w:val="0"/>
        <w:spacing w:before="120" w:after="60" w:line="240" w:lineRule="atLeast"/>
        <w:rPr>
          <w:rFonts w:eastAsia="SimSun"/>
          <w:color w:val="000000"/>
          <w:kern w:val="18"/>
          <w:sz w:val="20"/>
          <w:szCs w:val="20"/>
          <w:lang w:eastAsia="zh-CN"/>
        </w:rPr>
      </w:pPr>
      <w:r w:rsidRPr="00F34C7D">
        <w:rPr>
          <w:rStyle w:val="FootnoteReference"/>
          <w:rFonts w:eastAsia="SimSun"/>
          <w:kern w:val="18"/>
          <w:sz w:val="20"/>
          <w:szCs w:val="20"/>
        </w:rPr>
        <w:footnoteRef/>
      </w:r>
      <w:r w:rsidRPr="00F34C7D">
        <w:rPr>
          <w:rFonts w:eastAsia="SimSun"/>
          <w:color w:val="000000"/>
          <w:kern w:val="18"/>
          <w:sz w:val="20"/>
          <w:szCs w:val="20"/>
          <w:lang w:eastAsia="zh-CN"/>
        </w:rPr>
        <w:t xml:space="preserve">  </w:t>
      </w:r>
      <w:r w:rsidRPr="00F34C7D">
        <w:rPr>
          <w:rFonts w:eastAsia="SimSun"/>
          <w:color w:val="000000"/>
          <w:kern w:val="18"/>
          <w:sz w:val="20"/>
          <w:szCs w:val="20"/>
          <w:lang w:eastAsia="zh-CN"/>
        </w:rPr>
        <w:t>截至</w:t>
      </w:r>
      <w:r w:rsidRPr="00F34C7D">
        <w:rPr>
          <w:rFonts w:eastAsia="SimSun"/>
          <w:color w:val="000000"/>
          <w:kern w:val="18"/>
          <w:sz w:val="20"/>
          <w:szCs w:val="20"/>
          <w:lang w:eastAsia="zh-CN"/>
        </w:rPr>
        <w:t>2020</w:t>
      </w:r>
      <w:r w:rsidRPr="00F34C7D">
        <w:rPr>
          <w:rFonts w:eastAsia="SimSun"/>
          <w:color w:val="000000"/>
          <w:kern w:val="18"/>
          <w:sz w:val="20"/>
          <w:szCs w:val="20"/>
          <w:lang w:eastAsia="zh-CN"/>
        </w:rPr>
        <w:t>年</w:t>
      </w:r>
      <w:r w:rsidRPr="00F34C7D">
        <w:rPr>
          <w:rFonts w:eastAsia="SimSun"/>
          <w:color w:val="000000"/>
          <w:kern w:val="18"/>
          <w:sz w:val="20"/>
          <w:szCs w:val="20"/>
          <w:lang w:eastAsia="zh-CN"/>
        </w:rPr>
        <w:t>12</w:t>
      </w:r>
      <w:r w:rsidRPr="00F34C7D">
        <w:rPr>
          <w:rFonts w:eastAsia="SimSun"/>
          <w:color w:val="000000"/>
          <w:kern w:val="18"/>
          <w:sz w:val="20"/>
          <w:szCs w:val="20"/>
          <w:lang w:eastAsia="zh-CN"/>
        </w:rPr>
        <w:t>月，共指定第</w:t>
      </w:r>
      <w:r w:rsidRPr="00F34C7D">
        <w:rPr>
          <w:rFonts w:eastAsia="SimSun"/>
          <w:color w:val="000000"/>
          <w:kern w:val="18"/>
          <w:sz w:val="20"/>
          <w:szCs w:val="20"/>
          <w:lang w:eastAsia="zh-CN"/>
        </w:rPr>
        <w:t>8(j)</w:t>
      </w:r>
      <w:r w:rsidRPr="00F34C7D">
        <w:rPr>
          <w:rFonts w:eastAsia="SimSun"/>
          <w:color w:val="000000"/>
          <w:kern w:val="18"/>
          <w:sz w:val="20"/>
          <w:szCs w:val="20"/>
          <w:lang w:eastAsia="zh-CN"/>
        </w:rPr>
        <w:t>条和相关条款国家联络点</w:t>
      </w:r>
      <w:r w:rsidRPr="00F34C7D">
        <w:rPr>
          <w:rFonts w:eastAsia="SimSun"/>
          <w:color w:val="000000"/>
          <w:kern w:val="18"/>
          <w:sz w:val="20"/>
          <w:szCs w:val="20"/>
          <w:lang w:eastAsia="zh-CN"/>
        </w:rPr>
        <w:t>46</w:t>
      </w:r>
      <w:r w:rsidRPr="00F34C7D">
        <w:rPr>
          <w:rFonts w:eastAsia="SimSun"/>
          <w:color w:val="000000"/>
          <w:kern w:val="18"/>
          <w:sz w:val="20"/>
          <w:szCs w:val="20"/>
          <w:lang w:eastAsia="zh-CN"/>
        </w:rPr>
        <w:t>个，分布在</w:t>
      </w:r>
      <w:r w:rsidRPr="00F34C7D">
        <w:rPr>
          <w:rFonts w:eastAsia="SimSun"/>
          <w:color w:val="000000"/>
          <w:kern w:val="18"/>
          <w:sz w:val="20"/>
          <w:szCs w:val="20"/>
          <w:lang w:eastAsia="zh-CN"/>
        </w:rPr>
        <w:t>42</w:t>
      </w:r>
      <w:r w:rsidRPr="00F34C7D">
        <w:rPr>
          <w:rFonts w:eastAsia="SimSun"/>
          <w:color w:val="000000"/>
          <w:kern w:val="18"/>
          <w:sz w:val="20"/>
          <w:szCs w:val="20"/>
          <w:lang w:eastAsia="zh-CN"/>
        </w:rPr>
        <w:t>个国家。</w:t>
      </w:r>
    </w:p>
  </w:footnote>
  <w:footnote w:id="101">
    <w:p w14:paraId="03465DDA" w14:textId="6C804F2B" w:rsidR="002350F8" w:rsidRPr="00771B1E" w:rsidRDefault="002350F8" w:rsidP="00771B1E">
      <w:pPr>
        <w:pStyle w:val="FootnoteText"/>
        <w:ind w:firstLine="0"/>
        <w:rPr>
          <w:rFonts w:eastAsiaTheme="minorEastAsia"/>
          <w:lang w:eastAsia="zh-CN"/>
        </w:rPr>
      </w:pPr>
      <w:r w:rsidRPr="00F34C7D">
        <w:rPr>
          <w:rStyle w:val="FootnoteReference"/>
          <w:rFonts w:eastAsia="SimSun"/>
          <w:sz w:val="20"/>
          <w:szCs w:val="20"/>
        </w:rPr>
        <w:footnoteRef/>
      </w:r>
      <w:r w:rsidR="00F34C7D" w:rsidRPr="00F34C7D">
        <w:rPr>
          <w:rFonts w:eastAsia="SimSun"/>
          <w:sz w:val="20"/>
          <w:szCs w:val="20"/>
          <w:lang w:eastAsia="zh-CN"/>
        </w:rPr>
        <w:t xml:space="preserve"> </w:t>
      </w:r>
      <w:r w:rsidRPr="00F34C7D">
        <w:rPr>
          <w:rFonts w:eastAsia="SimSun"/>
          <w:sz w:val="20"/>
          <w:szCs w:val="20"/>
          <w:lang w:eastAsia="zh-CN"/>
        </w:rPr>
        <w:t xml:space="preserve"> </w:t>
      </w:r>
      <w:r w:rsidRPr="00F34C7D">
        <w:rPr>
          <w:rFonts w:eastAsia="SimSun"/>
          <w:kern w:val="22"/>
          <w:sz w:val="20"/>
          <w:szCs w:val="20"/>
          <w:lang w:eastAsia="zh-CN"/>
        </w:rPr>
        <w:t>自由、事先和知情同意指三种表述，即</w:t>
      </w:r>
      <w:r w:rsidRPr="00F34C7D">
        <w:rPr>
          <w:rFonts w:eastAsia="SimSun"/>
          <w:kern w:val="22"/>
          <w:sz w:val="20"/>
          <w:szCs w:val="20"/>
          <w:lang w:eastAsia="zh-CN"/>
        </w:rPr>
        <w:t>“</w:t>
      </w:r>
      <w:r w:rsidRPr="00F34C7D">
        <w:rPr>
          <w:rFonts w:eastAsia="SimSun"/>
          <w:kern w:val="22"/>
          <w:sz w:val="20"/>
          <w:szCs w:val="20"/>
          <w:lang w:eastAsia="zh-CN"/>
        </w:rPr>
        <w:t>事先和知情同意</w:t>
      </w:r>
      <w:r w:rsidRPr="00F34C7D">
        <w:rPr>
          <w:rFonts w:eastAsia="SimSun"/>
          <w:kern w:val="22"/>
          <w:sz w:val="20"/>
          <w:szCs w:val="20"/>
          <w:lang w:eastAsia="zh-CN"/>
        </w:rPr>
        <w:t>”</w:t>
      </w:r>
      <w:r w:rsidRPr="00F34C7D">
        <w:rPr>
          <w:rFonts w:eastAsia="SimSun"/>
          <w:kern w:val="22"/>
          <w:sz w:val="20"/>
          <w:szCs w:val="20"/>
          <w:lang w:eastAsia="zh-CN"/>
        </w:rPr>
        <w:t>或</w:t>
      </w:r>
      <w:r w:rsidRPr="00F34C7D">
        <w:rPr>
          <w:rFonts w:eastAsia="SimSun"/>
          <w:kern w:val="22"/>
          <w:sz w:val="20"/>
          <w:szCs w:val="20"/>
          <w:lang w:eastAsia="zh-CN"/>
        </w:rPr>
        <w:t>“</w:t>
      </w:r>
      <w:r w:rsidRPr="00F34C7D">
        <w:rPr>
          <w:rFonts w:eastAsia="SimSun"/>
          <w:kern w:val="22"/>
          <w:sz w:val="20"/>
          <w:szCs w:val="20"/>
          <w:lang w:eastAsia="zh-CN"/>
        </w:rPr>
        <w:t>自由、事先和知情同意</w:t>
      </w:r>
      <w:r w:rsidRPr="00F34C7D">
        <w:rPr>
          <w:rFonts w:eastAsia="SimSun"/>
          <w:kern w:val="22"/>
          <w:sz w:val="20"/>
          <w:szCs w:val="20"/>
          <w:lang w:eastAsia="zh-CN"/>
        </w:rPr>
        <w:t>”</w:t>
      </w:r>
      <w:r w:rsidRPr="00F34C7D">
        <w:rPr>
          <w:rFonts w:eastAsia="SimSun"/>
          <w:kern w:val="22"/>
          <w:sz w:val="20"/>
          <w:szCs w:val="20"/>
          <w:lang w:eastAsia="zh-CN"/>
        </w:rPr>
        <w:t>或</w:t>
      </w:r>
      <w:r w:rsidRPr="00F34C7D">
        <w:rPr>
          <w:rFonts w:eastAsia="SimSun"/>
          <w:kern w:val="22"/>
          <w:sz w:val="20"/>
          <w:szCs w:val="20"/>
          <w:lang w:eastAsia="zh-CN"/>
        </w:rPr>
        <w:t>“</w:t>
      </w:r>
      <w:r w:rsidRPr="00F34C7D">
        <w:rPr>
          <w:rFonts w:eastAsia="SimSun"/>
          <w:kern w:val="22"/>
          <w:sz w:val="20"/>
          <w:szCs w:val="20"/>
          <w:lang w:eastAsia="zh-CN"/>
        </w:rPr>
        <w:t>批准和参与</w:t>
      </w:r>
      <w:r w:rsidRPr="00F34C7D">
        <w:rPr>
          <w:rFonts w:eastAsia="SimSun"/>
          <w:kern w:val="22"/>
          <w:sz w:val="20"/>
          <w:szCs w:val="20"/>
          <w:lang w:eastAsia="zh-CN"/>
        </w:rPr>
        <w:t>”</w:t>
      </w:r>
      <w:r w:rsidRPr="00F34C7D">
        <w:rPr>
          <w:rFonts w:eastAsia="SimSun"/>
          <w:kern w:val="22"/>
          <w:sz w:val="20"/>
          <w:szCs w:val="20"/>
          <w:lang w:eastAsia="zh-CN"/>
        </w:rPr>
        <w:t>。</w:t>
      </w:r>
    </w:p>
  </w:footnote>
  <w:footnote w:id="102">
    <w:p w14:paraId="3D8B2859" w14:textId="77777777" w:rsidR="002350F8" w:rsidRPr="0041344F" w:rsidRDefault="002350F8" w:rsidP="00771B1E">
      <w:pPr>
        <w:pStyle w:val="FootnoteText"/>
        <w:ind w:firstLine="0"/>
        <w:rPr>
          <w:rFonts w:eastAsia="SimSun"/>
          <w:sz w:val="20"/>
          <w:szCs w:val="20"/>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Pr="00AC010D">
        <w:rPr>
          <w:rFonts w:eastAsia="SimSun"/>
          <w:kern w:val="22"/>
          <w:sz w:val="20"/>
          <w:szCs w:val="20"/>
          <w:lang w:eastAsia="zh-CN"/>
        </w:rPr>
        <w:t>自由、事先和知情同意</w:t>
      </w:r>
      <w:r w:rsidRPr="00AC010D">
        <w:rPr>
          <w:rFonts w:eastAsia="SimSun" w:hint="eastAsia"/>
          <w:kern w:val="22"/>
          <w:sz w:val="20"/>
          <w:szCs w:val="20"/>
          <w:lang w:eastAsia="zh-CN"/>
        </w:rPr>
        <w:t>指三种表述，即“</w:t>
      </w:r>
      <w:r w:rsidRPr="00AC010D">
        <w:rPr>
          <w:rFonts w:eastAsia="SimSun"/>
          <w:kern w:val="22"/>
          <w:sz w:val="20"/>
          <w:szCs w:val="20"/>
          <w:lang w:eastAsia="zh-CN"/>
        </w:rPr>
        <w:t>事先和知情同意</w:t>
      </w:r>
      <w:r w:rsidRPr="00AC010D">
        <w:rPr>
          <w:rFonts w:eastAsia="SimSun" w:hint="eastAsia"/>
          <w:kern w:val="22"/>
          <w:sz w:val="20"/>
          <w:szCs w:val="20"/>
          <w:lang w:eastAsia="zh-CN"/>
        </w:rPr>
        <w:t>”</w:t>
      </w:r>
      <w:r w:rsidRPr="00AC010D">
        <w:rPr>
          <w:rFonts w:eastAsia="SimSun"/>
          <w:kern w:val="22"/>
          <w:sz w:val="20"/>
          <w:szCs w:val="20"/>
          <w:lang w:eastAsia="zh-CN"/>
        </w:rPr>
        <w:t>或</w:t>
      </w:r>
      <w:r w:rsidRPr="00AC010D">
        <w:rPr>
          <w:rFonts w:eastAsia="SimSun" w:hint="eastAsia"/>
          <w:kern w:val="22"/>
          <w:sz w:val="20"/>
          <w:szCs w:val="20"/>
          <w:lang w:eastAsia="zh-CN"/>
        </w:rPr>
        <w:t>“</w:t>
      </w:r>
      <w:r w:rsidRPr="00AC010D">
        <w:rPr>
          <w:rFonts w:eastAsia="SimSun"/>
          <w:kern w:val="22"/>
          <w:sz w:val="20"/>
          <w:szCs w:val="20"/>
          <w:lang w:eastAsia="zh-CN"/>
        </w:rPr>
        <w:t>自由、</w:t>
      </w:r>
      <w:r w:rsidRPr="00AC010D">
        <w:rPr>
          <w:rFonts w:eastAsia="SimSun" w:hint="eastAsia"/>
          <w:kern w:val="22"/>
          <w:sz w:val="20"/>
          <w:szCs w:val="20"/>
          <w:lang w:eastAsia="zh-CN"/>
        </w:rPr>
        <w:t>事先</w:t>
      </w:r>
      <w:r w:rsidRPr="00AC010D">
        <w:rPr>
          <w:rFonts w:eastAsia="SimSun"/>
          <w:kern w:val="22"/>
          <w:sz w:val="20"/>
          <w:szCs w:val="20"/>
          <w:lang w:eastAsia="zh-CN"/>
        </w:rPr>
        <w:t>和知情同意</w:t>
      </w:r>
      <w:r w:rsidRPr="00AC010D">
        <w:rPr>
          <w:rFonts w:eastAsia="SimSun" w:hint="eastAsia"/>
          <w:kern w:val="22"/>
          <w:sz w:val="20"/>
          <w:szCs w:val="20"/>
          <w:lang w:eastAsia="zh-CN"/>
        </w:rPr>
        <w:t>”</w:t>
      </w:r>
      <w:r w:rsidRPr="00AC010D">
        <w:rPr>
          <w:rFonts w:eastAsia="SimSun"/>
          <w:kern w:val="22"/>
          <w:sz w:val="20"/>
          <w:szCs w:val="20"/>
          <w:lang w:eastAsia="zh-CN"/>
        </w:rPr>
        <w:t>或</w:t>
      </w:r>
      <w:r w:rsidRPr="00AC010D">
        <w:rPr>
          <w:rFonts w:eastAsia="SimSun" w:hint="eastAsia"/>
          <w:kern w:val="22"/>
          <w:sz w:val="20"/>
          <w:szCs w:val="20"/>
          <w:lang w:eastAsia="zh-CN"/>
        </w:rPr>
        <w:t>“</w:t>
      </w:r>
      <w:r w:rsidRPr="00AC010D">
        <w:rPr>
          <w:rFonts w:eastAsia="SimSun"/>
          <w:kern w:val="22"/>
          <w:sz w:val="20"/>
          <w:szCs w:val="20"/>
          <w:lang w:eastAsia="zh-CN"/>
        </w:rPr>
        <w:t>批准和参与</w:t>
      </w:r>
      <w:r w:rsidRPr="00AC010D">
        <w:rPr>
          <w:rFonts w:eastAsia="SimSun" w:hint="eastAsia"/>
          <w:kern w:val="22"/>
          <w:sz w:val="20"/>
          <w:szCs w:val="20"/>
          <w:lang w:eastAsia="zh-CN"/>
        </w:rPr>
        <w:t>”</w:t>
      </w:r>
      <w:r w:rsidRPr="00401C16">
        <w:rPr>
          <w:rFonts w:eastAsia="SimSun"/>
          <w:kern w:val="22"/>
          <w:sz w:val="20"/>
          <w:szCs w:val="20"/>
          <w:lang w:eastAsia="zh-CN"/>
        </w:rPr>
        <w:t>。</w:t>
      </w:r>
    </w:p>
  </w:footnote>
  <w:footnote w:id="103">
    <w:p w14:paraId="1E97A1FF" w14:textId="77777777" w:rsidR="002350F8" w:rsidRPr="0041344F" w:rsidRDefault="002350F8" w:rsidP="00A02C79">
      <w:pPr>
        <w:pStyle w:val="FootnoteText"/>
        <w:ind w:firstLine="0"/>
        <w:rPr>
          <w:rFonts w:eastAsia="SimSun"/>
          <w:sz w:val="20"/>
          <w:szCs w:val="20"/>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Pr="0041344F">
        <w:rPr>
          <w:rFonts w:eastAsia="SimSun"/>
          <w:kern w:val="18"/>
          <w:sz w:val="20"/>
          <w:szCs w:val="20"/>
          <w:lang w:eastAsia="zh-CN"/>
        </w:rPr>
        <w:t>通过的传统知识指标是：土著和地方社区传统领地的土地使用变化和土地保有权趋势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X/43</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；土著语言多样性和土著语言使用人数趋势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VII/30</w:t>
      </w:r>
      <w:r w:rsidRPr="0041344F">
        <w:rPr>
          <w:rFonts w:eastAsia="SimSun"/>
          <w:kern w:val="18"/>
          <w:sz w:val="20"/>
          <w:szCs w:val="20"/>
          <w:lang w:eastAsia="zh-CN"/>
        </w:rPr>
        <w:t>号和第</w:t>
      </w:r>
      <w:r w:rsidRPr="0041344F">
        <w:rPr>
          <w:rFonts w:eastAsia="SimSun"/>
          <w:kern w:val="18"/>
          <w:sz w:val="20"/>
          <w:szCs w:val="20"/>
          <w:lang w:eastAsia="zh-CN"/>
        </w:rPr>
        <w:t>VIII/15</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；从事传统职业的趋势</w:t>
      </w:r>
      <w:r w:rsidRPr="0041344F">
        <w:rPr>
          <w:rFonts w:eastAsia="SimSun"/>
          <w:kern w:val="18"/>
          <w:sz w:val="20"/>
          <w:szCs w:val="20"/>
          <w:lang w:eastAsia="zh-CN"/>
        </w:rPr>
        <w:t>(</w:t>
      </w:r>
      <w:r w:rsidRPr="0041344F">
        <w:rPr>
          <w:rFonts w:eastAsia="SimSun"/>
          <w:kern w:val="18"/>
          <w:sz w:val="20"/>
          <w:szCs w:val="20"/>
          <w:lang w:eastAsia="zh-CN"/>
        </w:rPr>
        <w:t>第</w:t>
      </w:r>
      <w:r w:rsidRPr="0041344F">
        <w:rPr>
          <w:rFonts w:eastAsia="SimSun"/>
          <w:kern w:val="18"/>
          <w:sz w:val="20"/>
          <w:szCs w:val="20"/>
          <w:lang w:eastAsia="zh-CN"/>
        </w:rPr>
        <w:t>X/43</w:t>
      </w:r>
      <w:r w:rsidRPr="0041344F">
        <w:rPr>
          <w:rFonts w:eastAsia="SimSun"/>
          <w:kern w:val="18"/>
          <w:sz w:val="20"/>
          <w:szCs w:val="20"/>
          <w:lang w:eastAsia="zh-CN"/>
        </w:rPr>
        <w:t>号决定</w:t>
      </w:r>
      <w:r w:rsidRPr="0041344F">
        <w:rPr>
          <w:rFonts w:eastAsia="SimSun"/>
          <w:kern w:val="18"/>
          <w:sz w:val="20"/>
          <w:szCs w:val="20"/>
          <w:lang w:eastAsia="zh-CN"/>
        </w:rPr>
        <w:t>)</w:t>
      </w:r>
      <w:r w:rsidRPr="0041344F">
        <w:rPr>
          <w:rFonts w:eastAsia="SimSun"/>
          <w:kern w:val="18"/>
          <w:sz w:val="20"/>
          <w:szCs w:val="20"/>
          <w:lang w:eastAsia="zh-CN"/>
        </w:rPr>
        <w:t>；传统知识和做法通过充分融入和保障以及土著和地方社区充分有效参与国家执行《战略计划》的过程，而得到尊重的趋势。</w:t>
      </w:r>
    </w:p>
  </w:footnote>
  <w:footnote w:id="104">
    <w:p w14:paraId="3A2E7EF1" w14:textId="77777777" w:rsidR="002350F8" w:rsidRPr="0041344F" w:rsidRDefault="002350F8" w:rsidP="0041344F">
      <w:pPr>
        <w:pStyle w:val="FootnoteText"/>
        <w:ind w:firstLine="0"/>
        <w:rPr>
          <w:rFonts w:eastAsiaTheme="minorEastAsia"/>
          <w:lang w:eastAsia="zh-CN"/>
        </w:rPr>
      </w:pPr>
      <w:r w:rsidRPr="0041344F">
        <w:rPr>
          <w:rStyle w:val="FootnoteReference"/>
          <w:rFonts w:eastAsia="SimSun"/>
          <w:sz w:val="20"/>
          <w:szCs w:val="20"/>
        </w:rPr>
        <w:footnoteRef/>
      </w:r>
      <w:r w:rsidRPr="0041344F">
        <w:rPr>
          <w:rFonts w:eastAsia="SimSun"/>
          <w:sz w:val="20"/>
          <w:szCs w:val="20"/>
          <w:lang w:eastAsia="zh-CN"/>
        </w:rPr>
        <w:t xml:space="preserve">  </w:t>
      </w:r>
      <w:r w:rsidRPr="0041344F">
        <w:rPr>
          <w:rFonts w:eastAsia="SimSun"/>
          <w:sz w:val="20"/>
          <w:szCs w:val="20"/>
          <w:lang w:eastAsia="zh-CN"/>
        </w:rPr>
        <w:t>第</w:t>
      </w:r>
      <w:r w:rsidRPr="0041344F">
        <w:rPr>
          <w:rFonts w:eastAsia="SimSun"/>
          <w:sz w:val="20"/>
          <w:szCs w:val="20"/>
          <w:lang w:eastAsia="zh-CN"/>
        </w:rPr>
        <w:t>15/22</w:t>
      </w:r>
      <w:r w:rsidRPr="0041344F">
        <w:rPr>
          <w:rFonts w:eastAsia="SimSun"/>
          <w:sz w:val="20"/>
          <w:szCs w:val="20"/>
          <w:lang w:eastAsia="zh-CN"/>
        </w:rPr>
        <w:t>号决定。</w:t>
      </w:r>
    </w:p>
  </w:footnote>
  <w:footnote w:id="105">
    <w:p w14:paraId="24C8AC15" w14:textId="77777777" w:rsidR="002350F8" w:rsidRPr="00EB45DC" w:rsidRDefault="002350F8" w:rsidP="00A02C79">
      <w:pPr>
        <w:pStyle w:val="FootnoteText"/>
        <w:ind w:firstLine="0"/>
        <w:rPr>
          <w:rFonts w:eastAsiaTheme="minorEastAsia"/>
          <w:sz w:val="20"/>
          <w:szCs w:val="20"/>
          <w:lang w:eastAsia="zh-CN"/>
        </w:rPr>
      </w:pPr>
      <w:r w:rsidRPr="00EB45DC">
        <w:rPr>
          <w:rStyle w:val="FootnoteReference"/>
          <w:sz w:val="20"/>
          <w:szCs w:val="20"/>
        </w:rPr>
        <w:footnoteRef/>
      </w:r>
      <w:r w:rsidRPr="00EB45DC">
        <w:rPr>
          <w:sz w:val="20"/>
          <w:szCs w:val="20"/>
          <w:lang w:eastAsia="zh-CN"/>
        </w:rPr>
        <w:t xml:space="preserve"> </w:t>
      </w:r>
      <w:r w:rsidRPr="00EB45DC">
        <w:rPr>
          <w:rFonts w:eastAsiaTheme="minorEastAsia"/>
          <w:sz w:val="20"/>
          <w:szCs w:val="20"/>
          <w:lang w:eastAsia="zh-CN"/>
        </w:rPr>
        <w:t xml:space="preserve"> </w:t>
      </w:r>
      <w:r w:rsidRPr="00EB45DC">
        <w:rPr>
          <w:rFonts w:asciiTheme="minorEastAsia" w:eastAsiaTheme="minorEastAsia" w:hAnsiTheme="minorEastAsia" w:hint="eastAsia"/>
          <w:sz w:val="20"/>
          <w:szCs w:val="20"/>
          <w:lang w:eastAsia="zh-CN"/>
        </w:rPr>
        <w:t>“</w:t>
      </w:r>
      <w:proofErr w:type="spellStart"/>
      <w:r w:rsidRPr="00EB45DC">
        <w:rPr>
          <w:rFonts w:hint="eastAsia"/>
          <w:sz w:val="20"/>
          <w:szCs w:val="20"/>
          <w:lang w:eastAsia="zh-CN"/>
        </w:rPr>
        <w:t>土地</w:t>
      </w:r>
      <w:proofErr w:type="spellEnd"/>
      <w:r w:rsidRPr="00EB45DC">
        <w:rPr>
          <w:rFonts w:asciiTheme="minorEastAsia" w:eastAsiaTheme="minorEastAsia" w:hAnsiTheme="minorEastAsia" w:hint="eastAsia"/>
          <w:sz w:val="20"/>
          <w:szCs w:val="20"/>
          <w:lang w:eastAsia="zh-CN"/>
        </w:rPr>
        <w:t>”</w:t>
      </w:r>
      <w:proofErr w:type="spellStart"/>
      <w:r w:rsidRPr="00EB45DC">
        <w:rPr>
          <w:rFonts w:hint="eastAsia"/>
          <w:sz w:val="20"/>
          <w:szCs w:val="20"/>
          <w:lang w:eastAsia="zh-CN"/>
        </w:rPr>
        <w:t>包括</w:t>
      </w:r>
      <w:proofErr w:type="spellEnd"/>
      <w:r w:rsidRPr="00EB45DC">
        <w:rPr>
          <w:rFonts w:asciiTheme="minorEastAsia" w:eastAsiaTheme="minorEastAsia" w:hAnsiTheme="minorEastAsia" w:hint="eastAsia"/>
          <w:sz w:val="20"/>
          <w:szCs w:val="20"/>
          <w:lang w:eastAsia="zh-CN"/>
        </w:rPr>
        <w:t>“</w:t>
      </w:r>
      <w:proofErr w:type="spellStart"/>
      <w:r w:rsidRPr="00EB45DC">
        <w:rPr>
          <w:rFonts w:hint="eastAsia"/>
          <w:sz w:val="20"/>
          <w:szCs w:val="20"/>
          <w:lang w:eastAsia="zh-CN"/>
        </w:rPr>
        <w:t>土著人民和地方社区传统上占有或使用的土地和水域</w:t>
      </w:r>
      <w:proofErr w:type="spellEnd"/>
      <w:r w:rsidRPr="00EB45DC">
        <w:rPr>
          <w:rFonts w:asciiTheme="minorEastAsia" w:eastAsiaTheme="minorEastAsia" w:hAnsiTheme="minorEastAsia" w:hint="eastAsia"/>
          <w:sz w:val="20"/>
          <w:szCs w:val="20"/>
          <w:lang w:eastAsia="zh-CN"/>
        </w:rPr>
        <w:t>”</w:t>
      </w:r>
      <w:r w:rsidRPr="00EB45DC">
        <w:rPr>
          <w:rFonts w:hint="eastAsia"/>
          <w:sz w:val="20"/>
          <w:szCs w:val="20"/>
          <w:lang w:eastAsia="zh-CN"/>
        </w:rPr>
        <w:t>。</w:t>
      </w:r>
    </w:p>
  </w:footnote>
  <w:footnote w:id="106">
    <w:p w14:paraId="417E74E0" w14:textId="1562AE47" w:rsidR="002350F8" w:rsidRPr="00F34C7D" w:rsidRDefault="002350F8" w:rsidP="00C76E12">
      <w:pPr>
        <w:pStyle w:val="FootnoteText"/>
        <w:ind w:firstLine="0"/>
        <w:rPr>
          <w:rFonts w:eastAsiaTheme="minorEastAsia"/>
          <w:sz w:val="20"/>
          <w:szCs w:val="20"/>
          <w:lang w:eastAsia="zh-CN"/>
        </w:rPr>
      </w:pPr>
      <w:r w:rsidRPr="00F34C7D">
        <w:rPr>
          <w:rStyle w:val="FootnoteReference"/>
          <w:sz w:val="20"/>
          <w:szCs w:val="20"/>
        </w:rPr>
        <w:footnoteRef/>
      </w:r>
      <w:r w:rsidRPr="00F34C7D">
        <w:rPr>
          <w:sz w:val="20"/>
          <w:szCs w:val="20"/>
          <w:lang w:eastAsia="zh-CN"/>
        </w:rPr>
        <w:t xml:space="preserve">  </w:t>
      </w:r>
      <w:r w:rsidRPr="00F34C7D">
        <w:rPr>
          <w:rFonts w:ascii="SimSun" w:eastAsia="SimSun" w:hAnsi="SimSun" w:cs="SimSun" w:hint="eastAsia"/>
          <w:sz w:val="20"/>
          <w:szCs w:val="20"/>
          <w:lang w:eastAsia="zh-CN"/>
        </w:rPr>
        <w:t>生物多样性公约秘书处、联合国教育、科学及文化组织、国际自然保护联盟和合作伙伴。见第</w:t>
      </w:r>
      <w:r w:rsidRPr="00F34C7D">
        <w:rPr>
          <w:sz w:val="20"/>
          <w:szCs w:val="20"/>
          <w:lang w:eastAsia="zh-CN"/>
        </w:rPr>
        <w:t>15/22</w:t>
      </w:r>
      <w:r w:rsidRPr="00F34C7D">
        <w:rPr>
          <w:rFonts w:ascii="SimSun" w:eastAsia="SimSun" w:hAnsi="SimSun" w:cs="SimSun" w:hint="eastAsia"/>
          <w:sz w:val="20"/>
          <w:szCs w:val="20"/>
          <w:lang w:eastAsia="zh-CN"/>
        </w:rPr>
        <w:t>号</w:t>
      </w:r>
      <w:r w:rsidR="00F34C7D">
        <w:rPr>
          <w:rFonts w:ascii="SimSun" w:eastAsia="SimSun" w:hAnsi="SimSun" w:cs="SimSun" w:hint="eastAsia"/>
          <w:sz w:val="20"/>
          <w:szCs w:val="20"/>
          <w:lang w:eastAsia="zh-CN"/>
        </w:rPr>
        <w:t xml:space="preserve"> </w:t>
      </w:r>
      <w:r w:rsidRPr="00F34C7D">
        <w:rPr>
          <w:rFonts w:ascii="SimSun" w:eastAsia="SimSun" w:hAnsi="SimSun" w:cs="SimSun" w:hint="eastAsia"/>
          <w:sz w:val="20"/>
          <w:szCs w:val="20"/>
          <w:lang w:eastAsia="zh-CN"/>
        </w:rPr>
        <w:t>决定。</w:t>
      </w:r>
    </w:p>
  </w:footnote>
  <w:footnote w:id="107">
    <w:p w14:paraId="2B5687A6" w14:textId="77777777" w:rsidR="002350F8" w:rsidRPr="00F34C7D" w:rsidRDefault="002350F8" w:rsidP="00A02C79">
      <w:pPr>
        <w:pStyle w:val="FootnoteText"/>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color w:val="000000"/>
          <w:kern w:val="18"/>
          <w:sz w:val="20"/>
          <w:szCs w:val="20"/>
          <w:lang w:eastAsia="zh-CN"/>
        </w:rPr>
        <w:t>第</w:t>
      </w:r>
      <w:r w:rsidR="00966167">
        <w:fldChar w:fldCharType="begin"/>
      </w:r>
      <w:r w:rsidR="00966167">
        <w:rPr>
          <w:lang w:eastAsia="zh-CN"/>
        </w:rPr>
        <w:instrText>HYPERLINK "https://www.cbd.int/doc/meetings/cop/cop-07/official/cop-07-21-part2-zh.pdf"</w:instrText>
      </w:r>
      <w:r w:rsidR="00966167">
        <w:fldChar w:fldCharType="separate"/>
      </w:r>
      <w:r w:rsidRPr="00F34C7D">
        <w:rPr>
          <w:rFonts w:eastAsia="SimSun"/>
          <w:color w:val="1155CC"/>
          <w:kern w:val="18"/>
          <w:sz w:val="20"/>
          <w:szCs w:val="20"/>
          <w:u w:val="single"/>
          <w:lang w:eastAsia="zh-CN"/>
        </w:rPr>
        <w:t>VII/16</w:t>
      </w:r>
      <w:r w:rsidR="00966167">
        <w:rPr>
          <w:rFonts w:eastAsia="SimSun"/>
          <w:color w:val="1155CC"/>
          <w:kern w:val="18"/>
          <w:sz w:val="20"/>
          <w:szCs w:val="20"/>
          <w:u w:val="single"/>
          <w:lang w:eastAsia="zh-CN"/>
        </w:rPr>
        <w:fldChar w:fldCharType="end"/>
      </w:r>
      <w:r w:rsidRPr="00F34C7D">
        <w:rPr>
          <w:rFonts w:eastAsia="SimSun"/>
          <w:color w:val="000000"/>
          <w:kern w:val="18"/>
          <w:sz w:val="20"/>
          <w:szCs w:val="20"/>
          <w:lang w:eastAsia="zh-CN"/>
        </w:rPr>
        <w:t>号决定通过。</w:t>
      </w:r>
    </w:p>
  </w:footnote>
  <w:footnote w:id="108">
    <w:p w14:paraId="319EAFB7" w14:textId="77777777" w:rsidR="002350F8" w:rsidRPr="00AC010D" w:rsidRDefault="002350F8" w:rsidP="00A02C79">
      <w:pPr>
        <w:pStyle w:val="FootnoteText"/>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color w:val="000000"/>
          <w:kern w:val="18"/>
          <w:sz w:val="20"/>
          <w:szCs w:val="20"/>
          <w:lang w:eastAsia="zh-CN"/>
        </w:rPr>
        <w:t>第</w:t>
      </w:r>
      <w:hyperlink r:id="rId18" w:history="1">
        <w:r w:rsidRPr="00F34C7D">
          <w:rPr>
            <w:rFonts w:eastAsia="SimSun"/>
            <w:color w:val="1155CC"/>
            <w:kern w:val="18"/>
            <w:sz w:val="20"/>
            <w:szCs w:val="20"/>
            <w:u w:val="single"/>
            <w:lang w:eastAsia="zh-CN"/>
          </w:rPr>
          <w:t>X/42</w:t>
        </w:r>
      </w:hyperlink>
      <w:r w:rsidRPr="00F34C7D">
        <w:rPr>
          <w:rFonts w:eastAsia="SimSun"/>
          <w:color w:val="000000"/>
          <w:kern w:val="18"/>
          <w:sz w:val="20"/>
          <w:szCs w:val="20"/>
          <w:lang w:eastAsia="zh-CN"/>
        </w:rPr>
        <w:t>号决定通过。</w:t>
      </w:r>
    </w:p>
  </w:footnote>
  <w:footnote w:id="109">
    <w:p w14:paraId="2FC7D31A"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hyperlink r:id="rId19" w:history="1">
        <w:r w:rsidRPr="00AC010D">
          <w:rPr>
            <w:rFonts w:eastAsia="SimSun"/>
            <w:color w:val="1155CC"/>
            <w:kern w:val="18"/>
            <w:sz w:val="20"/>
            <w:szCs w:val="20"/>
            <w:u w:val="single"/>
            <w:lang w:eastAsia="zh-CN"/>
          </w:rPr>
          <w:t>XII/12</w:t>
        </w:r>
      </w:hyperlink>
      <w:r w:rsidRPr="00AC010D">
        <w:rPr>
          <w:rFonts w:eastAsia="SimSun"/>
          <w:color w:val="1155CC"/>
          <w:kern w:val="18"/>
          <w:sz w:val="20"/>
          <w:szCs w:val="20"/>
          <w:u w:val="single"/>
          <w:lang w:eastAsia="zh-CN"/>
        </w:rPr>
        <w:t>B</w:t>
      </w:r>
      <w:r w:rsidRPr="00AC010D">
        <w:rPr>
          <w:rFonts w:eastAsia="SimSun"/>
          <w:color w:val="000000"/>
          <w:kern w:val="18"/>
          <w:sz w:val="20"/>
          <w:szCs w:val="20"/>
          <w:lang w:eastAsia="zh-CN"/>
        </w:rPr>
        <w:t>号决定通过，载于附件。</w:t>
      </w:r>
    </w:p>
  </w:footnote>
  <w:footnote w:id="110">
    <w:p w14:paraId="1FFA5B32"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w:t>
      </w:r>
      <w:proofErr w:type="gramStart"/>
      <w:r w:rsidRPr="00AC010D">
        <w:rPr>
          <w:rFonts w:eastAsia="SimSun"/>
          <w:color w:val="000000"/>
          <w:kern w:val="18"/>
          <w:sz w:val="20"/>
          <w:szCs w:val="20"/>
          <w:lang w:eastAsia="zh-CN"/>
        </w:rPr>
        <w:t>生命之根</w:t>
      </w:r>
      <w:r w:rsidRPr="00AC010D">
        <w:rPr>
          <w:rFonts w:eastAsia="SimSun"/>
          <w:color w:val="000000"/>
          <w:kern w:val="18"/>
          <w:sz w:val="20"/>
          <w:szCs w:val="20"/>
          <w:lang w:eastAsia="zh-CN"/>
        </w:rPr>
        <w:t>”</w:t>
      </w:r>
      <w:r w:rsidRPr="00AC010D">
        <w:rPr>
          <w:rFonts w:eastAsia="SimSun"/>
          <w:color w:val="000000"/>
          <w:kern w:val="18"/>
          <w:sz w:val="20"/>
          <w:szCs w:val="20"/>
          <w:lang w:eastAsia="zh-CN"/>
        </w:rPr>
        <w:t>译自玛雅语</w:t>
      </w:r>
      <w:proofErr w:type="gramEnd"/>
      <w:r w:rsidRPr="00AC010D">
        <w:rPr>
          <w:rFonts w:eastAsia="SimSun"/>
          <w:color w:val="000000"/>
          <w:kern w:val="18"/>
          <w:sz w:val="20"/>
          <w:szCs w:val="20"/>
          <w:lang w:eastAsia="zh-CN"/>
        </w:rPr>
        <w:t>“</w:t>
      </w:r>
      <w:proofErr w:type="spellStart"/>
      <w:r w:rsidRPr="00AC010D">
        <w:rPr>
          <w:rFonts w:eastAsia="SimSun"/>
          <w:kern w:val="22"/>
          <w:sz w:val="20"/>
          <w:szCs w:val="20"/>
          <w:lang w:eastAsia="zh-CN"/>
        </w:rPr>
        <w:t>Mo’otz</w:t>
      </w:r>
      <w:proofErr w:type="spellEnd"/>
      <w:r w:rsidRPr="00AC010D">
        <w:rPr>
          <w:rFonts w:eastAsia="SimSun"/>
          <w:kern w:val="22"/>
          <w:sz w:val="20"/>
          <w:szCs w:val="20"/>
          <w:lang w:eastAsia="zh-CN"/>
        </w:rPr>
        <w:t xml:space="preserve"> </w:t>
      </w:r>
      <w:proofErr w:type="spellStart"/>
      <w:r w:rsidRPr="00AC010D">
        <w:rPr>
          <w:rFonts w:eastAsia="SimSun"/>
          <w:kern w:val="22"/>
          <w:sz w:val="20"/>
          <w:szCs w:val="20"/>
          <w:lang w:eastAsia="zh-CN"/>
        </w:rPr>
        <w:t>kuxtal</w:t>
      </w:r>
      <w:proofErr w:type="spellEnd"/>
      <w:r w:rsidRPr="00AC010D">
        <w:rPr>
          <w:rFonts w:eastAsia="SimSun"/>
          <w:color w:val="000000"/>
          <w:kern w:val="18"/>
          <w:sz w:val="20"/>
          <w:szCs w:val="20"/>
          <w:lang w:eastAsia="zh-CN"/>
        </w:rPr>
        <w:t>”</w:t>
      </w:r>
      <w:r w:rsidRPr="00AC010D">
        <w:rPr>
          <w:rFonts w:eastAsia="SimSun"/>
          <w:color w:val="000000"/>
          <w:kern w:val="18"/>
          <w:sz w:val="20"/>
          <w:szCs w:val="20"/>
          <w:lang w:eastAsia="zh-CN"/>
        </w:rPr>
        <w:t>。</w:t>
      </w:r>
    </w:p>
  </w:footnote>
  <w:footnote w:id="111">
    <w:p w14:paraId="62896354"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在这些准则中</w:t>
      </w:r>
      <w:r w:rsidRPr="00AC010D">
        <w:rPr>
          <w:rFonts w:eastAsia="SimSun"/>
          <w:sz w:val="20"/>
          <w:szCs w:val="20"/>
          <w:lang w:eastAsia="zh-CN"/>
        </w:rPr>
        <w:t>“</w:t>
      </w:r>
      <w:r w:rsidRPr="00AC010D">
        <w:rPr>
          <w:rFonts w:eastAsia="SimSun"/>
          <w:sz w:val="20"/>
          <w:szCs w:val="20"/>
          <w:lang w:eastAsia="zh-CN"/>
        </w:rPr>
        <w:t>土著人民和地方社区</w:t>
      </w:r>
      <w:r w:rsidRPr="00AC010D">
        <w:rPr>
          <w:rFonts w:eastAsia="SimSun"/>
          <w:sz w:val="20"/>
          <w:szCs w:val="20"/>
          <w:lang w:eastAsia="zh-CN"/>
        </w:rPr>
        <w:t>”</w:t>
      </w:r>
      <w:r w:rsidRPr="00AC010D">
        <w:rPr>
          <w:rFonts w:eastAsia="SimSun"/>
          <w:sz w:val="20"/>
          <w:szCs w:val="20"/>
          <w:lang w:eastAsia="zh-CN"/>
        </w:rPr>
        <w:t>一词的使用和解释请参阅</w:t>
      </w:r>
      <w:r w:rsidRPr="00AC010D">
        <w:rPr>
          <w:rFonts w:eastAsia="SimSun"/>
          <w:kern w:val="18"/>
          <w:sz w:val="20"/>
          <w:szCs w:val="20"/>
          <w:lang w:eastAsia="zh-CN"/>
        </w:rPr>
        <w:t>第</w:t>
      </w:r>
      <w:hyperlink r:id="rId20" w:history="1">
        <w:r w:rsidRPr="00AC010D">
          <w:rPr>
            <w:rStyle w:val="Hyperlink"/>
            <w:rFonts w:eastAsia="SimSun"/>
            <w:kern w:val="18"/>
            <w:sz w:val="20"/>
            <w:szCs w:val="20"/>
            <w:lang w:eastAsia="zh-CN"/>
          </w:rPr>
          <w:t>XII/12 F</w:t>
        </w:r>
      </w:hyperlink>
      <w:r w:rsidRPr="00AC010D">
        <w:rPr>
          <w:rFonts w:eastAsia="SimSun"/>
          <w:kern w:val="18"/>
          <w:sz w:val="20"/>
          <w:szCs w:val="20"/>
          <w:lang w:eastAsia="zh-CN"/>
        </w:rPr>
        <w:t>号决定</w:t>
      </w:r>
      <w:r w:rsidRPr="00AC010D">
        <w:rPr>
          <w:rFonts w:eastAsia="SimSun"/>
          <w:color w:val="000000"/>
          <w:kern w:val="18"/>
          <w:sz w:val="20"/>
          <w:szCs w:val="20"/>
          <w:lang w:eastAsia="zh-CN"/>
        </w:rPr>
        <w:t>，第</w:t>
      </w:r>
      <w:r w:rsidRPr="00AC010D">
        <w:rPr>
          <w:rFonts w:eastAsia="SimSun"/>
          <w:color w:val="000000"/>
          <w:kern w:val="18"/>
          <w:sz w:val="20"/>
          <w:szCs w:val="20"/>
          <w:lang w:eastAsia="zh-CN"/>
        </w:rPr>
        <w:t>2(a)</w:t>
      </w:r>
      <w:r w:rsidRPr="00AC010D">
        <w:rPr>
          <w:rFonts w:eastAsia="SimSun"/>
          <w:color w:val="000000"/>
          <w:kern w:val="18"/>
          <w:sz w:val="20"/>
          <w:szCs w:val="20"/>
          <w:lang w:eastAsia="zh-CN"/>
        </w:rPr>
        <w:t>、</w:t>
      </w:r>
      <w:r w:rsidRPr="00AC010D">
        <w:rPr>
          <w:rFonts w:eastAsia="SimSun"/>
          <w:color w:val="000000"/>
          <w:kern w:val="18"/>
          <w:sz w:val="20"/>
          <w:szCs w:val="20"/>
          <w:lang w:eastAsia="zh-CN"/>
        </w:rPr>
        <w:t>(b)</w:t>
      </w:r>
      <w:r w:rsidRPr="00AC010D">
        <w:rPr>
          <w:rFonts w:eastAsia="SimSun"/>
          <w:color w:val="000000"/>
          <w:kern w:val="18"/>
          <w:sz w:val="20"/>
          <w:szCs w:val="20"/>
          <w:lang w:eastAsia="zh-CN"/>
        </w:rPr>
        <w:t>、</w:t>
      </w:r>
      <w:r w:rsidRPr="00AC010D">
        <w:rPr>
          <w:rFonts w:eastAsia="SimSun"/>
          <w:color w:val="000000"/>
          <w:kern w:val="18"/>
          <w:sz w:val="20"/>
          <w:szCs w:val="20"/>
          <w:lang w:eastAsia="zh-CN"/>
        </w:rPr>
        <w:t>(c)</w:t>
      </w:r>
      <w:r w:rsidRPr="00AC010D">
        <w:rPr>
          <w:rFonts w:eastAsia="SimSun"/>
          <w:color w:val="000000"/>
          <w:kern w:val="18"/>
          <w:sz w:val="20"/>
          <w:szCs w:val="20"/>
          <w:lang w:eastAsia="zh-CN"/>
        </w:rPr>
        <w:t>段。</w:t>
      </w:r>
    </w:p>
  </w:footnote>
  <w:footnote w:id="112">
    <w:p w14:paraId="4BB4895F"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第</w:t>
      </w:r>
      <w:hyperlink r:id="rId21" w:history="1">
        <w:r w:rsidRPr="00AC010D">
          <w:rPr>
            <w:rFonts w:eastAsia="SimSun"/>
            <w:color w:val="1155CC"/>
            <w:kern w:val="18"/>
            <w:sz w:val="20"/>
            <w:szCs w:val="20"/>
            <w:u w:val="single"/>
            <w:lang w:eastAsia="zh-CN"/>
          </w:rPr>
          <w:t>XIII/18</w:t>
        </w:r>
      </w:hyperlink>
      <w:r w:rsidRPr="00AC010D">
        <w:rPr>
          <w:rFonts w:eastAsia="SimSun"/>
          <w:sz w:val="20"/>
          <w:szCs w:val="20"/>
          <w:lang w:eastAsia="zh-CN"/>
        </w:rPr>
        <w:t>号决定通过。</w:t>
      </w:r>
      <w:r w:rsidRPr="00AC010D">
        <w:rPr>
          <w:rFonts w:eastAsia="SimSun"/>
          <w:sz w:val="20"/>
          <w:szCs w:val="20"/>
          <w:lang w:eastAsia="zh-CN"/>
        </w:rPr>
        <w:t>“</w:t>
      </w:r>
      <w:r w:rsidRPr="00AC010D">
        <w:rPr>
          <w:rFonts w:eastAsia="SimSun"/>
          <w:sz w:val="20"/>
          <w:szCs w:val="20"/>
          <w:lang w:eastAsia="zh-CN"/>
        </w:rPr>
        <w:t>生命之根</w:t>
      </w:r>
      <w:r w:rsidRPr="00AC010D">
        <w:rPr>
          <w:rFonts w:eastAsia="SimSun"/>
          <w:sz w:val="20"/>
          <w:szCs w:val="20"/>
          <w:lang w:eastAsia="zh-CN"/>
        </w:rPr>
        <w:t>”</w:t>
      </w:r>
      <w:r w:rsidRPr="00AC010D">
        <w:rPr>
          <w:rFonts w:eastAsia="SimSun"/>
          <w:sz w:val="20"/>
          <w:szCs w:val="20"/>
          <w:lang w:eastAsia="zh-CN"/>
        </w:rPr>
        <w:t>自愿准则的通过使工作组得以强调社区规约和程序在获取传统知识中的潜在作用，推动了工作组为保护土著人民和地方社区的传统知识、创新和做法而进行的特殊制度工作。</w:t>
      </w:r>
    </w:p>
  </w:footnote>
  <w:footnote w:id="113">
    <w:p w14:paraId="6806E504"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color w:val="000000"/>
          <w:kern w:val="18"/>
          <w:sz w:val="20"/>
          <w:szCs w:val="20"/>
          <w:lang w:eastAsia="zh-CN"/>
        </w:rPr>
        <w:t>第</w:t>
      </w:r>
      <w:r w:rsidRPr="00AC010D">
        <w:rPr>
          <w:rFonts w:eastAsia="SimSun"/>
          <w:color w:val="000000"/>
          <w:kern w:val="18"/>
          <w:sz w:val="20"/>
          <w:szCs w:val="20"/>
          <w:lang w:eastAsia="zh-CN"/>
        </w:rPr>
        <w:t>14/2</w:t>
      </w:r>
      <w:r w:rsidRPr="00AC010D">
        <w:rPr>
          <w:rFonts w:eastAsia="SimSun"/>
          <w:sz w:val="20"/>
          <w:szCs w:val="20"/>
          <w:lang w:eastAsia="zh-CN"/>
        </w:rPr>
        <w:t>号决定通过。</w:t>
      </w:r>
    </w:p>
  </w:footnote>
  <w:footnote w:id="114">
    <w:p w14:paraId="6B8CACAF" w14:textId="77777777" w:rsidR="002350F8" w:rsidRPr="00AC010D" w:rsidRDefault="002350F8" w:rsidP="00A02C79">
      <w:pPr>
        <w:pStyle w:val="FootnoteText"/>
        <w:ind w:firstLine="0"/>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见第</w:t>
      </w:r>
      <w:r w:rsidRPr="00AC010D">
        <w:rPr>
          <w:rFonts w:eastAsia="SimSun"/>
          <w:kern w:val="18"/>
          <w:sz w:val="20"/>
          <w:szCs w:val="20"/>
          <w:lang w:eastAsia="zh-CN"/>
        </w:rPr>
        <w:t>XII/7</w:t>
      </w:r>
      <w:r w:rsidRPr="00AC010D">
        <w:rPr>
          <w:rFonts w:eastAsia="SimSun"/>
          <w:kern w:val="18"/>
          <w:sz w:val="20"/>
          <w:szCs w:val="20"/>
          <w:lang w:eastAsia="zh-CN"/>
        </w:rPr>
        <w:t>号决定。</w:t>
      </w:r>
    </w:p>
  </w:footnote>
  <w:footnote w:id="115">
    <w:p w14:paraId="0EC99470" w14:textId="77777777" w:rsidR="002350F8" w:rsidRPr="00A02C79" w:rsidRDefault="002350F8" w:rsidP="00A02C79">
      <w:pPr>
        <w:pStyle w:val="FootnoteText"/>
        <w:ind w:firstLine="0"/>
        <w:rPr>
          <w:rFonts w:eastAsiaTheme="minorEastAsia"/>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传统保有权包括土地和水域。</w:t>
      </w:r>
    </w:p>
  </w:footnote>
  <w:footnote w:id="116">
    <w:p w14:paraId="66503EAA" w14:textId="77777777" w:rsidR="002350F8" w:rsidRPr="00AC010D" w:rsidRDefault="002350F8" w:rsidP="00AC010D">
      <w:pPr>
        <w:pStyle w:val="FootnoteText"/>
        <w:ind w:firstLine="0"/>
        <w:jc w:val="left"/>
        <w:rPr>
          <w:rFonts w:eastAsia="SimSun"/>
          <w:sz w:val="20"/>
          <w:szCs w:val="20"/>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kern w:val="18"/>
          <w:sz w:val="20"/>
          <w:szCs w:val="20"/>
          <w:lang w:eastAsia="zh-CN"/>
        </w:rPr>
        <w:t>参见联合国人权事务高级专员办事处</w:t>
      </w:r>
      <w:r w:rsidRPr="00AC010D">
        <w:rPr>
          <w:rFonts w:eastAsia="SimSun"/>
          <w:kern w:val="18"/>
          <w:sz w:val="20"/>
          <w:szCs w:val="20"/>
          <w:lang w:eastAsia="zh-CN"/>
        </w:rPr>
        <w:t xml:space="preserve">: </w:t>
      </w:r>
      <w:hyperlink r:id="rId22" w:history="1">
        <w:r w:rsidRPr="00AC010D">
          <w:rPr>
            <w:rStyle w:val="Hyperlink"/>
            <w:rFonts w:eastAsia="SimSun"/>
            <w:kern w:val="18"/>
            <w:sz w:val="20"/>
            <w:szCs w:val="20"/>
            <w:lang w:eastAsia="zh-CN"/>
          </w:rPr>
          <w:t>https://www.ohchr.org/EN/HRBodies/CERD/Pages/EarlyWarningProcedure.aspx</w:t>
        </w:r>
      </w:hyperlink>
      <w:r w:rsidRPr="00AC010D">
        <w:rPr>
          <w:rFonts w:eastAsia="SimSun"/>
          <w:kern w:val="18"/>
          <w:sz w:val="20"/>
          <w:szCs w:val="20"/>
          <w:lang w:eastAsia="zh-CN"/>
        </w:rPr>
        <w:t>。</w:t>
      </w:r>
    </w:p>
  </w:footnote>
  <w:footnote w:id="117">
    <w:p w14:paraId="2F80DF84" w14:textId="77777777" w:rsidR="002350F8" w:rsidRPr="00D77910" w:rsidRDefault="002350F8" w:rsidP="00AC010D">
      <w:pPr>
        <w:pStyle w:val="FootnoteText"/>
        <w:ind w:firstLine="0"/>
        <w:jc w:val="left"/>
        <w:rPr>
          <w:rFonts w:eastAsiaTheme="minorEastAsia"/>
          <w:lang w:eastAsia="zh-CN"/>
        </w:rPr>
      </w:pPr>
      <w:r w:rsidRPr="00AC010D">
        <w:rPr>
          <w:rStyle w:val="FootnoteReference"/>
          <w:rFonts w:eastAsia="SimSun"/>
          <w:sz w:val="20"/>
          <w:szCs w:val="20"/>
        </w:rPr>
        <w:footnoteRef/>
      </w:r>
      <w:r w:rsidRPr="00AC010D">
        <w:rPr>
          <w:rFonts w:eastAsia="SimSun"/>
          <w:sz w:val="20"/>
          <w:szCs w:val="20"/>
          <w:lang w:eastAsia="zh-CN"/>
        </w:rPr>
        <w:t xml:space="preserve">  </w:t>
      </w:r>
      <w:r w:rsidRPr="00AC010D">
        <w:rPr>
          <w:rFonts w:eastAsia="SimSun"/>
          <w:sz w:val="20"/>
          <w:szCs w:val="20"/>
          <w:lang w:eastAsia="zh-CN"/>
        </w:rPr>
        <w:t>已通过的准则和标准清单。</w:t>
      </w:r>
    </w:p>
  </w:footnote>
  <w:footnote w:id="118">
    <w:p w14:paraId="68A915C6" w14:textId="77777777" w:rsidR="00A11391" w:rsidRPr="00055D89" w:rsidRDefault="00A11391" w:rsidP="00055D89">
      <w:pPr>
        <w:pStyle w:val="FootnoteText"/>
        <w:ind w:firstLine="0"/>
        <w:rPr>
          <w:rFonts w:eastAsia="SimSun"/>
          <w:sz w:val="20"/>
          <w:szCs w:val="20"/>
          <w:vertAlign w:val="superscript"/>
          <w:lang w:eastAsia="zh-CN"/>
        </w:rPr>
      </w:pPr>
      <w:r w:rsidRPr="00055D89">
        <w:rPr>
          <w:rStyle w:val="FootnoteReference"/>
          <w:rFonts w:eastAsia="SimSun"/>
          <w:sz w:val="20"/>
          <w:szCs w:val="20"/>
        </w:rPr>
        <w:footnoteRef/>
      </w:r>
      <w:r w:rsidRPr="00055D89">
        <w:rPr>
          <w:rFonts w:eastAsia="SimSun"/>
          <w:sz w:val="20"/>
          <w:szCs w:val="20"/>
          <w:vertAlign w:val="superscript"/>
          <w:lang w:eastAsia="zh-CN"/>
        </w:rPr>
        <w:t xml:space="preserve">  </w:t>
      </w:r>
      <w:r w:rsidRPr="00055D89">
        <w:rPr>
          <w:rFonts w:eastAsia="SimSun" w:hint="eastAsia"/>
          <w:sz w:val="20"/>
          <w:szCs w:val="20"/>
          <w:lang w:eastAsia="zh-CN"/>
        </w:rPr>
        <w:t>第</w:t>
      </w:r>
      <w:r w:rsidRPr="00055D89">
        <w:rPr>
          <w:rFonts w:eastAsia="SimSun" w:hint="eastAsia"/>
          <w:sz w:val="20"/>
          <w:szCs w:val="20"/>
          <w:lang w:eastAsia="zh-CN"/>
        </w:rPr>
        <w:t>1</w:t>
      </w:r>
      <w:r w:rsidRPr="00055D89">
        <w:rPr>
          <w:rFonts w:eastAsia="SimSun"/>
          <w:sz w:val="20"/>
          <w:szCs w:val="20"/>
          <w:lang w:eastAsia="zh-CN"/>
        </w:rPr>
        <w:t>5/4</w:t>
      </w:r>
      <w:r w:rsidRPr="00055D89">
        <w:rPr>
          <w:rFonts w:eastAsia="SimSun" w:hint="eastAsia"/>
          <w:sz w:val="20"/>
          <w:szCs w:val="20"/>
          <w:lang w:eastAsia="zh-CN"/>
        </w:rPr>
        <w:t>决定，附件。</w:t>
      </w:r>
    </w:p>
  </w:footnote>
  <w:footnote w:id="119">
    <w:p w14:paraId="39B52FE9" w14:textId="77777777" w:rsidR="00A11391" w:rsidRPr="00730D5A" w:rsidRDefault="00A11391" w:rsidP="002C5A62">
      <w:pPr>
        <w:pStyle w:val="FootnoteText"/>
        <w:suppressLineNumbers/>
        <w:suppressAutoHyphens/>
        <w:kinsoku w:val="0"/>
        <w:overflowPunct w:val="0"/>
        <w:autoSpaceDE w:val="0"/>
        <w:autoSpaceDN w:val="0"/>
        <w:ind w:firstLine="0"/>
        <w:rPr>
          <w:kern w:val="18"/>
          <w:szCs w:val="18"/>
          <w:lang w:eastAsia="zh-CN"/>
        </w:rPr>
      </w:pPr>
      <w:r w:rsidRPr="00B92347">
        <w:rPr>
          <w:rStyle w:val="FootnoteReference"/>
          <w:rFonts w:eastAsia="SimSun"/>
          <w:kern w:val="18"/>
          <w:sz w:val="20"/>
          <w:szCs w:val="20"/>
        </w:rPr>
        <w:footnoteRef/>
      </w:r>
      <w:r w:rsidRPr="00B92347">
        <w:rPr>
          <w:rFonts w:eastAsia="SimSun"/>
          <w:kern w:val="18"/>
          <w:sz w:val="20"/>
          <w:szCs w:val="20"/>
          <w:vertAlign w:val="superscript"/>
          <w:lang w:eastAsia="zh-CN"/>
        </w:rPr>
        <w:t xml:space="preserve"> </w:t>
      </w:r>
      <w:r w:rsidRPr="008E6263">
        <w:rPr>
          <w:rFonts w:eastAsia="SimSun"/>
          <w:kern w:val="18"/>
          <w:sz w:val="20"/>
          <w:szCs w:val="20"/>
          <w:lang w:eastAsia="zh-CN"/>
        </w:rPr>
        <w:t xml:space="preserve"> </w:t>
      </w:r>
      <w:r w:rsidRPr="008E6263">
        <w:rPr>
          <w:rFonts w:eastAsia="SimSun"/>
          <w:kern w:val="18"/>
          <w:sz w:val="20"/>
          <w:szCs w:val="20"/>
          <w:lang w:eastAsia="zh-CN"/>
        </w:rPr>
        <w:t>这些模式是作为确保有效执行</w:t>
      </w:r>
      <w:r>
        <w:rPr>
          <w:rFonts w:eastAsia="SimSun" w:hint="eastAsia"/>
          <w:kern w:val="18"/>
          <w:sz w:val="20"/>
          <w:szCs w:val="20"/>
          <w:lang w:eastAsia="zh-CN"/>
        </w:rPr>
        <w:t>《</w:t>
      </w:r>
      <w:r w:rsidRPr="008E6263">
        <w:rPr>
          <w:rFonts w:eastAsia="SimSun"/>
          <w:kern w:val="18"/>
          <w:sz w:val="20"/>
          <w:szCs w:val="20"/>
          <w:lang w:eastAsia="zh-CN"/>
        </w:rPr>
        <w:t>性别平等行动计划</w:t>
      </w:r>
      <w:r>
        <w:rPr>
          <w:rFonts w:eastAsia="SimSun" w:hint="eastAsia"/>
          <w:kern w:val="18"/>
          <w:sz w:val="20"/>
          <w:szCs w:val="20"/>
          <w:lang w:eastAsia="zh-CN"/>
        </w:rPr>
        <w:t>》</w:t>
      </w:r>
      <w:r w:rsidRPr="008E6263">
        <w:rPr>
          <w:rFonts w:eastAsia="SimSun"/>
          <w:kern w:val="18"/>
          <w:sz w:val="20"/>
          <w:szCs w:val="20"/>
          <w:lang w:eastAsia="zh-CN"/>
        </w:rPr>
        <w:t>的措施提出的。由于</w:t>
      </w:r>
      <w:r>
        <w:rPr>
          <w:rFonts w:eastAsia="SimSun" w:hint="eastAsia"/>
          <w:kern w:val="18"/>
          <w:sz w:val="20"/>
          <w:szCs w:val="20"/>
          <w:lang w:eastAsia="zh-CN"/>
        </w:rPr>
        <w:t>《</w:t>
      </w:r>
      <w:r w:rsidRPr="008E6263">
        <w:rPr>
          <w:rFonts w:eastAsia="SimSun"/>
          <w:kern w:val="18"/>
          <w:sz w:val="20"/>
          <w:szCs w:val="20"/>
          <w:lang w:eastAsia="zh-CN"/>
        </w:rPr>
        <w:t>计划</w:t>
      </w:r>
      <w:r>
        <w:rPr>
          <w:rFonts w:eastAsia="SimSun" w:hint="eastAsia"/>
          <w:kern w:val="18"/>
          <w:sz w:val="20"/>
          <w:szCs w:val="20"/>
          <w:lang w:eastAsia="zh-CN"/>
        </w:rPr>
        <w:t>》</w:t>
      </w:r>
      <w:r w:rsidRPr="008E6263">
        <w:rPr>
          <w:rFonts w:eastAsia="SimSun"/>
          <w:kern w:val="18"/>
          <w:sz w:val="20"/>
          <w:szCs w:val="20"/>
          <w:lang w:eastAsia="zh-CN"/>
        </w:rPr>
        <w:t>旨在以促进性别平等的方式执行</w:t>
      </w:r>
      <w:r>
        <w:rPr>
          <w:rFonts w:eastAsia="SimSun" w:hint="eastAsia"/>
          <w:kern w:val="18"/>
          <w:sz w:val="20"/>
          <w:szCs w:val="20"/>
          <w:lang w:eastAsia="zh-CN"/>
        </w:rPr>
        <w:t>《昆明</w:t>
      </w:r>
      <w:r>
        <w:rPr>
          <w:rFonts w:eastAsia="SimSun" w:hint="eastAsia"/>
          <w:kern w:val="18"/>
          <w:sz w:val="20"/>
          <w:szCs w:val="20"/>
          <w:lang w:eastAsia="zh-CN"/>
        </w:rPr>
        <w:t>-</w:t>
      </w:r>
      <w:r>
        <w:rPr>
          <w:rFonts w:eastAsia="SimSun" w:hint="eastAsia"/>
          <w:kern w:val="18"/>
          <w:sz w:val="20"/>
          <w:szCs w:val="20"/>
          <w:lang w:eastAsia="zh-CN"/>
        </w:rPr>
        <w:t>蒙特利尔</w:t>
      </w:r>
      <w:r w:rsidRPr="008E6263">
        <w:rPr>
          <w:rFonts w:eastAsia="SimSun"/>
          <w:kern w:val="18"/>
          <w:sz w:val="20"/>
          <w:szCs w:val="20"/>
          <w:lang w:eastAsia="zh-CN"/>
        </w:rPr>
        <w:t>全球生物多样性框架</w:t>
      </w:r>
      <w:r>
        <w:rPr>
          <w:rFonts w:eastAsia="SimSun" w:hint="eastAsia"/>
          <w:kern w:val="18"/>
          <w:sz w:val="20"/>
          <w:szCs w:val="20"/>
          <w:lang w:eastAsia="zh-CN"/>
        </w:rPr>
        <w:t>》</w:t>
      </w:r>
      <w:r w:rsidRPr="008E6263">
        <w:rPr>
          <w:rFonts w:eastAsia="SimSun"/>
          <w:kern w:val="18"/>
          <w:sz w:val="20"/>
          <w:szCs w:val="20"/>
          <w:lang w:eastAsia="zh-CN"/>
        </w:rPr>
        <w:t>，因此提出的模式也可被视为与</w:t>
      </w:r>
      <w:r>
        <w:rPr>
          <w:rFonts w:eastAsia="SimSun" w:hint="eastAsia"/>
          <w:kern w:val="18"/>
          <w:sz w:val="20"/>
          <w:szCs w:val="20"/>
          <w:lang w:eastAsia="zh-CN"/>
        </w:rPr>
        <w:t>《</w:t>
      </w:r>
      <w:r w:rsidRPr="008E6263">
        <w:rPr>
          <w:rFonts w:eastAsia="SimSun"/>
          <w:kern w:val="18"/>
          <w:sz w:val="20"/>
          <w:szCs w:val="20"/>
          <w:lang w:eastAsia="zh-CN"/>
        </w:rPr>
        <w:t>框架</w:t>
      </w:r>
      <w:r>
        <w:rPr>
          <w:rFonts w:eastAsia="SimSun" w:hint="eastAsia"/>
          <w:kern w:val="18"/>
          <w:sz w:val="20"/>
          <w:szCs w:val="20"/>
          <w:lang w:eastAsia="zh-CN"/>
        </w:rPr>
        <w:t>》</w:t>
      </w:r>
      <w:r w:rsidRPr="008E6263">
        <w:rPr>
          <w:rFonts w:eastAsia="SimSun"/>
          <w:kern w:val="18"/>
          <w:sz w:val="20"/>
          <w:szCs w:val="20"/>
          <w:lang w:eastAsia="zh-CN"/>
        </w:rPr>
        <w:t>的执行相关。</w:t>
      </w:r>
    </w:p>
  </w:footnote>
  <w:footnote w:id="120">
    <w:p w14:paraId="76FBD575" w14:textId="77777777" w:rsidR="00A11391" w:rsidRPr="00B92347" w:rsidRDefault="00A11391" w:rsidP="002C5A62">
      <w:pPr>
        <w:pStyle w:val="FootnoteText"/>
        <w:ind w:firstLine="0"/>
        <w:rPr>
          <w:kern w:val="18"/>
          <w:sz w:val="20"/>
          <w:szCs w:val="20"/>
          <w:lang w:eastAsia="zh-CN"/>
        </w:rPr>
      </w:pPr>
      <w:r w:rsidRPr="00B92347">
        <w:rPr>
          <w:rStyle w:val="FootnoteReference"/>
          <w:kern w:val="18"/>
          <w:sz w:val="20"/>
          <w:szCs w:val="20"/>
        </w:rPr>
        <w:footnoteRef/>
      </w:r>
      <w:r w:rsidRPr="00B92347">
        <w:rPr>
          <w:kern w:val="18"/>
          <w:sz w:val="20"/>
          <w:szCs w:val="20"/>
          <w:lang w:eastAsia="zh-CN"/>
        </w:rPr>
        <w:t xml:space="preserve">  CBD/SBI/3/INF/41</w:t>
      </w:r>
      <w:r w:rsidRPr="00B92347">
        <w:rPr>
          <w:rFonts w:ascii="SimSun" w:hAnsi="SimSun" w:cs="SimSun" w:hint="eastAsia"/>
          <w:kern w:val="18"/>
          <w:sz w:val="20"/>
          <w:szCs w:val="20"/>
          <w:lang w:eastAsia="zh-CN"/>
        </w:rPr>
        <w:t>。</w:t>
      </w:r>
    </w:p>
  </w:footnote>
  <w:footnote w:id="121">
    <w:p w14:paraId="3638E536" w14:textId="77777777" w:rsidR="00A11391" w:rsidRPr="00466549" w:rsidRDefault="00A11391" w:rsidP="00A10E5D">
      <w:pPr>
        <w:pStyle w:val="FootnoteText"/>
        <w:ind w:firstLine="0"/>
        <w:rPr>
          <w:sz w:val="20"/>
          <w:szCs w:val="20"/>
          <w:lang w:eastAsia="zh-CN"/>
        </w:rPr>
      </w:pPr>
      <w:r w:rsidRPr="00466549">
        <w:rPr>
          <w:rStyle w:val="FootnoteReference"/>
          <w:sz w:val="20"/>
          <w:szCs w:val="20"/>
        </w:rPr>
        <w:footnoteRef/>
      </w:r>
      <w:r w:rsidRPr="00466549">
        <w:rPr>
          <w:rFonts w:hint="eastAsia"/>
          <w:sz w:val="20"/>
          <w:szCs w:val="20"/>
          <w:lang w:eastAsia="zh-CN"/>
        </w:rPr>
        <w:t xml:space="preserve"> </w:t>
      </w:r>
      <w:r w:rsidRPr="00466549">
        <w:rPr>
          <w:sz w:val="20"/>
          <w:szCs w:val="20"/>
          <w:lang w:eastAsia="zh-CN"/>
        </w:rPr>
        <w:t xml:space="preserve"> </w:t>
      </w:r>
      <w:r w:rsidRPr="00B73BBB">
        <w:rPr>
          <w:rFonts w:eastAsia="SimSun"/>
          <w:sz w:val="20"/>
          <w:szCs w:val="20"/>
          <w:lang w:eastAsia="zh-CN"/>
        </w:rPr>
        <w:t>根据</w:t>
      </w:r>
      <w:r w:rsidRPr="00B73BBB">
        <w:rPr>
          <w:rFonts w:eastAsia="SimSun" w:hint="eastAsia"/>
          <w:sz w:val="20"/>
          <w:szCs w:val="20"/>
          <w:lang w:eastAsia="zh-CN"/>
        </w:rPr>
        <w:t>关于《昆明</w:t>
      </w:r>
      <w:r w:rsidRPr="00B73BBB">
        <w:rPr>
          <w:rFonts w:eastAsia="SimSun" w:hint="eastAsia"/>
          <w:sz w:val="20"/>
          <w:szCs w:val="20"/>
          <w:lang w:eastAsia="zh-CN"/>
        </w:rPr>
        <w:t>-</w:t>
      </w:r>
      <w:r w:rsidRPr="00B73BBB">
        <w:rPr>
          <w:rFonts w:eastAsia="SimSun" w:hint="eastAsia"/>
          <w:sz w:val="20"/>
          <w:szCs w:val="20"/>
          <w:lang w:eastAsia="zh-CN"/>
        </w:rPr>
        <w:t>蒙特利尔全球生物多样性框架》</w:t>
      </w:r>
      <w:r>
        <w:rPr>
          <w:rFonts w:eastAsia="SimSun" w:hint="eastAsia"/>
          <w:sz w:val="20"/>
          <w:szCs w:val="20"/>
          <w:lang w:eastAsia="zh-CN"/>
        </w:rPr>
        <w:t>的</w:t>
      </w:r>
      <w:r w:rsidRPr="00B73BBB">
        <w:rPr>
          <w:rFonts w:eastAsia="SimSun" w:hint="eastAsia"/>
          <w:sz w:val="20"/>
          <w:szCs w:val="20"/>
          <w:lang w:eastAsia="zh-CN"/>
        </w:rPr>
        <w:t>监测框架</w:t>
      </w:r>
      <w:r w:rsidRPr="00B73BBB">
        <w:rPr>
          <w:rFonts w:eastAsia="SimSun"/>
          <w:sz w:val="20"/>
          <w:szCs w:val="20"/>
          <w:lang w:eastAsia="zh-CN"/>
        </w:rPr>
        <w:t>的</w:t>
      </w:r>
      <w:r w:rsidRPr="00B73BBB">
        <w:rPr>
          <w:rFonts w:eastAsia="SimSun" w:hint="eastAsia"/>
          <w:sz w:val="20"/>
          <w:szCs w:val="20"/>
          <w:lang w:eastAsia="zh-CN"/>
        </w:rPr>
        <w:t>第</w:t>
      </w:r>
      <w:r w:rsidRPr="00B73BBB">
        <w:rPr>
          <w:rFonts w:eastAsia="SimSun" w:hint="eastAsia"/>
          <w:sz w:val="20"/>
          <w:szCs w:val="20"/>
          <w:lang w:eastAsia="zh-CN"/>
        </w:rPr>
        <w:t>1</w:t>
      </w:r>
      <w:r w:rsidRPr="00B73BBB">
        <w:rPr>
          <w:rFonts w:eastAsia="SimSun"/>
          <w:sz w:val="20"/>
          <w:szCs w:val="20"/>
          <w:lang w:eastAsia="zh-CN"/>
        </w:rPr>
        <w:t>5/5</w:t>
      </w:r>
      <w:r w:rsidRPr="00B73BBB">
        <w:rPr>
          <w:rFonts w:eastAsia="SimSun" w:hint="eastAsia"/>
          <w:sz w:val="20"/>
          <w:szCs w:val="20"/>
          <w:lang w:eastAsia="zh-CN"/>
        </w:rPr>
        <w:t>号</w:t>
      </w:r>
      <w:r w:rsidRPr="00B73BBB">
        <w:rPr>
          <w:rFonts w:eastAsia="SimSun"/>
          <w:sz w:val="20"/>
          <w:szCs w:val="20"/>
          <w:lang w:eastAsia="zh-CN"/>
        </w:rPr>
        <w:t>决定。</w:t>
      </w:r>
    </w:p>
  </w:footnote>
  <w:footnote w:id="122">
    <w:p w14:paraId="5739573C" w14:textId="77777777" w:rsidR="00A11391" w:rsidRPr="00FD53D2" w:rsidRDefault="00A11391" w:rsidP="0022587A">
      <w:pPr>
        <w:pStyle w:val="FootnoteText"/>
        <w:ind w:firstLine="0"/>
        <w:rPr>
          <w:sz w:val="20"/>
          <w:szCs w:val="20"/>
          <w:lang w:eastAsia="zh-CN"/>
        </w:rPr>
      </w:pPr>
      <w:r w:rsidRPr="00FD53D2">
        <w:rPr>
          <w:rStyle w:val="FootnoteReference"/>
          <w:sz w:val="20"/>
          <w:szCs w:val="20"/>
        </w:rPr>
        <w:footnoteRef/>
      </w:r>
      <w:r w:rsidRPr="00FD53D2">
        <w:rPr>
          <w:sz w:val="20"/>
          <w:szCs w:val="20"/>
          <w:lang w:eastAsia="zh-CN"/>
        </w:rPr>
        <w:t xml:space="preserve">  第</w:t>
      </w:r>
      <w:r w:rsidRPr="00FD53D2">
        <w:rPr>
          <w:sz w:val="20"/>
          <w:szCs w:val="20"/>
          <w:lang w:val="en-US" w:eastAsia="zh-CN"/>
        </w:rPr>
        <w:t>X/22号决定。</w:t>
      </w:r>
    </w:p>
  </w:footnote>
  <w:footnote w:id="123">
    <w:p w14:paraId="4DD48824" w14:textId="77777777" w:rsidR="00A11391" w:rsidRPr="00560965" w:rsidRDefault="00A11391" w:rsidP="00560965">
      <w:pPr>
        <w:pStyle w:val="FootnoteText"/>
        <w:ind w:firstLine="0"/>
        <w:rPr>
          <w:sz w:val="20"/>
          <w:szCs w:val="20"/>
          <w:lang w:eastAsia="zh-CN"/>
        </w:rPr>
      </w:pPr>
      <w:r w:rsidRPr="00FD53D2">
        <w:rPr>
          <w:rStyle w:val="FootnoteReference"/>
          <w:sz w:val="20"/>
          <w:szCs w:val="20"/>
        </w:rPr>
        <w:footnoteRef/>
      </w:r>
      <w:r w:rsidRPr="00FD53D2">
        <w:rPr>
          <w:sz w:val="20"/>
          <w:szCs w:val="20"/>
          <w:lang w:eastAsia="zh-CN"/>
        </w:rPr>
        <w:t xml:space="preserve">  </w:t>
      </w:r>
      <w:proofErr w:type="spellStart"/>
      <w:r w:rsidRPr="00FD53D2">
        <w:rPr>
          <w:rFonts w:hint="eastAsia"/>
          <w:sz w:val="20"/>
          <w:szCs w:val="20"/>
          <w:lang w:eastAsia="zh-CN"/>
        </w:rPr>
        <w:t>第</w:t>
      </w:r>
      <w:r w:rsidRPr="00FD53D2">
        <w:rPr>
          <w:sz w:val="20"/>
          <w:szCs w:val="20"/>
          <w:lang w:eastAsia="zh-CN"/>
        </w:rPr>
        <w:t>V</w:t>
      </w:r>
      <w:proofErr w:type="spellEnd"/>
      <w:r w:rsidRPr="00FD53D2">
        <w:rPr>
          <w:sz w:val="20"/>
          <w:szCs w:val="20"/>
          <w:lang w:eastAsia="zh-CN"/>
        </w:rPr>
        <w:t>/6</w:t>
      </w:r>
      <w:r w:rsidRPr="00FD53D2">
        <w:rPr>
          <w:rFonts w:hint="eastAsia"/>
          <w:sz w:val="20"/>
          <w:szCs w:val="20"/>
          <w:lang w:eastAsia="zh-CN"/>
        </w:rPr>
        <w:t>号决定，附件。</w:t>
      </w:r>
    </w:p>
  </w:footnote>
  <w:footnote w:id="124">
    <w:p w14:paraId="6D77A3C5" w14:textId="77777777" w:rsidR="00A11391" w:rsidRPr="001469D2" w:rsidRDefault="00A11391" w:rsidP="0022587A">
      <w:pPr>
        <w:pStyle w:val="FootnoteText"/>
        <w:adjustRightInd w:val="0"/>
        <w:snapToGrid w:val="0"/>
        <w:spacing w:before="60"/>
        <w:ind w:firstLine="0"/>
        <w:rPr>
          <w:sz w:val="20"/>
          <w:szCs w:val="20"/>
          <w:lang w:eastAsia="zh-CN"/>
        </w:rPr>
      </w:pPr>
      <w:r w:rsidRPr="001469D2">
        <w:rPr>
          <w:rStyle w:val="FootnoteReference"/>
          <w:sz w:val="20"/>
          <w:szCs w:val="20"/>
        </w:rPr>
        <w:footnoteRef/>
      </w:r>
      <w:r w:rsidRPr="001469D2">
        <w:rPr>
          <w:sz w:val="20"/>
          <w:szCs w:val="20"/>
          <w:lang w:eastAsia="zh-CN"/>
        </w:rPr>
        <w:t xml:space="preserve">  </w:t>
      </w:r>
      <w:proofErr w:type="spellStart"/>
      <w:r w:rsidRPr="001469D2">
        <w:rPr>
          <w:sz w:val="20"/>
          <w:szCs w:val="20"/>
          <w:lang w:eastAsia="zh-CN"/>
        </w:rPr>
        <w:t>第V</w:t>
      </w:r>
      <w:proofErr w:type="spellEnd"/>
      <w:r w:rsidRPr="001469D2">
        <w:rPr>
          <w:sz w:val="20"/>
          <w:szCs w:val="20"/>
          <w:lang w:eastAsia="zh-CN"/>
        </w:rPr>
        <w:t>/6号决定</w:t>
      </w:r>
      <w:r>
        <w:rPr>
          <w:rFonts w:hint="eastAsia"/>
          <w:sz w:val="20"/>
          <w:szCs w:val="20"/>
          <w:lang w:eastAsia="zh-CN"/>
        </w:rPr>
        <w:t>附件所载并经该决定</w:t>
      </w:r>
      <w:r w:rsidRPr="001469D2">
        <w:rPr>
          <w:sz w:val="20"/>
          <w:szCs w:val="20"/>
          <w:lang w:eastAsia="zh-CN"/>
        </w:rPr>
        <w:t>通过的生态系统办法原则2</w:t>
      </w:r>
      <w:proofErr w:type="gramStart"/>
      <w:r w:rsidRPr="001469D2">
        <w:rPr>
          <w:sz w:val="20"/>
          <w:szCs w:val="20"/>
          <w:lang w:eastAsia="zh-CN"/>
        </w:rPr>
        <w:t>是</w:t>
      </w:r>
      <w:r>
        <w:rPr>
          <w:rFonts w:hint="eastAsia"/>
          <w:sz w:val="20"/>
          <w:szCs w:val="20"/>
          <w:lang w:eastAsia="zh-CN"/>
        </w:rPr>
        <w:t>“</w:t>
      </w:r>
      <w:proofErr w:type="gramEnd"/>
      <w:r w:rsidRPr="001469D2">
        <w:rPr>
          <w:sz w:val="20"/>
          <w:szCs w:val="20"/>
          <w:lang w:eastAsia="zh-CN"/>
        </w:rPr>
        <w:t>管理应分散到适当的最低一级</w:t>
      </w:r>
      <w:r>
        <w:rPr>
          <w:rFonts w:hint="eastAsia"/>
          <w:sz w:val="20"/>
          <w:szCs w:val="20"/>
          <w:lang w:eastAsia="zh-CN"/>
        </w:rPr>
        <w:t>”。</w:t>
      </w:r>
    </w:p>
  </w:footnote>
  <w:footnote w:id="125">
    <w:p w14:paraId="21D29C7A" w14:textId="77777777" w:rsidR="00A11391" w:rsidRPr="00325D35" w:rsidRDefault="00A11391" w:rsidP="0022587A">
      <w:pPr>
        <w:pStyle w:val="FootnoteText"/>
        <w:spacing w:before="60"/>
        <w:ind w:firstLine="0"/>
        <w:rPr>
          <w:sz w:val="20"/>
          <w:szCs w:val="20"/>
          <w:lang w:eastAsia="zh-CN"/>
        </w:rPr>
      </w:pPr>
      <w:r w:rsidRPr="00325D35">
        <w:rPr>
          <w:rStyle w:val="FootnoteReference"/>
          <w:sz w:val="20"/>
          <w:szCs w:val="20"/>
        </w:rPr>
        <w:footnoteRef/>
      </w:r>
      <w:r w:rsidRPr="00325D35">
        <w:rPr>
          <w:sz w:val="20"/>
          <w:szCs w:val="20"/>
          <w:lang w:eastAsia="zh-CN"/>
        </w:rPr>
        <w:t xml:space="preserve">  </w:t>
      </w:r>
      <w:r>
        <w:rPr>
          <w:rFonts w:hint="eastAsia"/>
          <w:sz w:val="20"/>
          <w:szCs w:val="20"/>
          <w:lang w:eastAsia="zh-CN"/>
        </w:rPr>
        <w:t>本</w:t>
      </w:r>
      <w:r w:rsidRPr="00325D35">
        <w:rPr>
          <w:sz w:val="20"/>
          <w:szCs w:val="20"/>
          <w:lang w:eastAsia="zh-CN"/>
        </w:rPr>
        <w:t>行动计划</w:t>
      </w:r>
      <w:r>
        <w:rPr>
          <w:rFonts w:hint="eastAsia"/>
          <w:sz w:val="20"/>
          <w:szCs w:val="20"/>
          <w:lang w:eastAsia="zh-CN"/>
        </w:rPr>
        <w:t>是在</w:t>
      </w:r>
      <w:r w:rsidRPr="00325D35">
        <w:rPr>
          <w:sz w:val="20"/>
          <w:szCs w:val="20"/>
          <w:lang w:eastAsia="zh-CN"/>
        </w:rPr>
        <w:t>第X/22号决定</w:t>
      </w:r>
      <w:r>
        <w:rPr>
          <w:rFonts w:hint="eastAsia"/>
          <w:sz w:val="20"/>
          <w:szCs w:val="20"/>
          <w:lang w:eastAsia="zh-CN"/>
        </w:rPr>
        <w:t>附件所载并经该决定核准的</w:t>
      </w:r>
      <w:r w:rsidRPr="00325D35">
        <w:rPr>
          <w:sz w:val="20"/>
          <w:szCs w:val="20"/>
          <w:lang w:eastAsia="zh-CN"/>
        </w:rPr>
        <w:t>《</w:t>
      </w:r>
      <w:r>
        <w:rPr>
          <w:rFonts w:hint="eastAsia"/>
          <w:sz w:val="20"/>
          <w:szCs w:val="20"/>
          <w:lang w:eastAsia="zh-CN"/>
        </w:rPr>
        <w:t>次国家</w:t>
      </w:r>
      <w:r w:rsidRPr="00325D35">
        <w:rPr>
          <w:sz w:val="20"/>
          <w:szCs w:val="20"/>
          <w:lang w:eastAsia="zh-CN"/>
        </w:rPr>
        <w:t>政府、城市和其他地方当局</w:t>
      </w:r>
      <w:r>
        <w:rPr>
          <w:rFonts w:hint="eastAsia"/>
          <w:sz w:val="20"/>
          <w:szCs w:val="20"/>
          <w:lang w:eastAsia="zh-CN"/>
        </w:rPr>
        <w:t>促进</w:t>
      </w:r>
      <w:r w:rsidRPr="00325D35">
        <w:rPr>
          <w:sz w:val="20"/>
          <w:szCs w:val="20"/>
          <w:lang w:eastAsia="zh-CN"/>
        </w:rPr>
        <w:t>生物多样性行动计划</w:t>
      </w:r>
      <w:r>
        <w:rPr>
          <w:rFonts w:hint="eastAsia"/>
          <w:sz w:val="20"/>
          <w:szCs w:val="20"/>
          <w:lang w:eastAsia="zh-CN"/>
        </w:rPr>
        <w:t>（</w:t>
      </w:r>
      <w:r w:rsidRPr="00325D35">
        <w:rPr>
          <w:sz w:val="20"/>
          <w:szCs w:val="20"/>
          <w:lang w:eastAsia="zh-CN"/>
        </w:rPr>
        <w:t>2011-2020年</w:t>
      </w:r>
      <w:r>
        <w:rPr>
          <w:rFonts w:hint="eastAsia"/>
          <w:sz w:val="20"/>
          <w:szCs w:val="20"/>
          <w:lang w:eastAsia="zh-CN"/>
        </w:rPr>
        <w:t>）》</w:t>
      </w:r>
      <w:r w:rsidRPr="00325D35">
        <w:rPr>
          <w:sz w:val="20"/>
          <w:szCs w:val="20"/>
          <w:lang w:eastAsia="zh-CN"/>
        </w:rPr>
        <w:t>基础上</w:t>
      </w:r>
      <w:r>
        <w:rPr>
          <w:rFonts w:hint="eastAsia"/>
          <w:sz w:val="20"/>
          <w:szCs w:val="20"/>
          <w:lang w:eastAsia="zh-CN"/>
        </w:rPr>
        <w:t>修订而成</w:t>
      </w:r>
      <w:r w:rsidRPr="00325D35">
        <w:rPr>
          <w:sz w:val="20"/>
          <w:szCs w:val="20"/>
          <w:lang w:eastAsia="zh-CN"/>
        </w:rPr>
        <w:t>。</w:t>
      </w:r>
    </w:p>
  </w:footnote>
  <w:footnote w:id="126">
    <w:p w14:paraId="27C9BAFB" w14:textId="77777777" w:rsidR="00A11391" w:rsidRPr="00F34C7D" w:rsidRDefault="00A11391" w:rsidP="0022587A">
      <w:pPr>
        <w:pStyle w:val="FootnoteText"/>
        <w:adjustRightInd w:val="0"/>
        <w:snapToGrid w:val="0"/>
        <w:spacing w:before="60"/>
        <w:ind w:firstLine="0"/>
        <w:rPr>
          <w:rFonts w:eastAsia="SimSun"/>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第</w:t>
      </w:r>
      <w:r w:rsidRPr="00F34C7D">
        <w:rPr>
          <w:rFonts w:eastAsia="SimSun"/>
          <w:sz w:val="20"/>
          <w:szCs w:val="20"/>
          <w:lang w:eastAsia="zh-CN"/>
        </w:rPr>
        <w:t>X/22</w:t>
      </w:r>
      <w:r w:rsidRPr="00F34C7D">
        <w:rPr>
          <w:rFonts w:eastAsia="SimSun"/>
          <w:sz w:val="20"/>
          <w:szCs w:val="20"/>
          <w:lang w:eastAsia="zh-CN"/>
        </w:rPr>
        <w:t>号决定</w:t>
      </w:r>
      <w:r w:rsidRPr="00F34C7D">
        <w:rPr>
          <w:rFonts w:eastAsia="SimSun" w:hint="eastAsia"/>
          <w:sz w:val="20"/>
          <w:szCs w:val="20"/>
          <w:lang w:eastAsia="zh-CN"/>
        </w:rPr>
        <w:t>附件所载并经该决定核准的</w:t>
      </w:r>
      <w:r w:rsidRPr="00F34C7D">
        <w:rPr>
          <w:rFonts w:eastAsia="SimSun"/>
          <w:sz w:val="20"/>
          <w:szCs w:val="20"/>
          <w:lang w:eastAsia="zh-CN"/>
        </w:rPr>
        <w:t>《</w:t>
      </w:r>
      <w:r w:rsidRPr="00F34C7D">
        <w:rPr>
          <w:rFonts w:eastAsia="SimSun" w:hint="eastAsia"/>
          <w:sz w:val="20"/>
          <w:szCs w:val="20"/>
          <w:lang w:eastAsia="zh-CN"/>
        </w:rPr>
        <w:t>次国家</w:t>
      </w:r>
      <w:r w:rsidRPr="00F34C7D">
        <w:rPr>
          <w:rFonts w:eastAsia="SimSun"/>
          <w:sz w:val="20"/>
          <w:szCs w:val="20"/>
          <w:lang w:eastAsia="zh-CN"/>
        </w:rPr>
        <w:t>政府、城市和其他地方当局</w:t>
      </w:r>
      <w:r w:rsidRPr="00F34C7D">
        <w:rPr>
          <w:rFonts w:eastAsia="SimSun" w:hint="eastAsia"/>
          <w:sz w:val="20"/>
          <w:szCs w:val="20"/>
          <w:lang w:eastAsia="zh-CN"/>
        </w:rPr>
        <w:t>促进</w:t>
      </w:r>
      <w:r w:rsidRPr="00F34C7D">
        <w:rPr>
          <w:rFonts w:eastAsia="SimSun"/>
          <w:sz w:val="20"/>
          <w:szCs w:val="20"/>
          <w:lang w:eastAsia="zh-CN"/>
        </w:rPr>
        <w:t>生物多样性行动计划</w:t>
      </w:r>
      <w:r w:rsidRPr="00F34C7D">
        <w:rPr>
          <w:rFonts w:eastAsia="SimSun" w:hint="eastAsia"/>
          <w:sz w:val="20"/>
          <w:szCs w:val="20"/>
          <w:lang w:eastAsia="zh-CN"/>
        </w:rPr>
        <w:t>（</w:t>
      </w:r>
      <w:r w:rsidRPr="00F34C7D">
        <w:rPr>
          <w:rFonts w:eastAsia="SimSun"/>
          <w:sz w:val="20"/>
          <w:szCs w:val="20"/>
          <w:lang w:eastAsia="zh-CN"/>
        </w:rPr>
        <w:t>2011-2020</w:t>
      </w:r>
      <w:r w:rsidRPr="00F34C7D">
        <w:rPr>
          <w:rFonts w:eastAsia="SimSun"/>
          <w:sz w:val="20"/>
          <w:szCs w:val="20"/>
          <w:lang w:eastAsia="zh-CN"/>
        </w:rPr>
        <w:t>年</w:t>
      </w:r>
      <w:r w:rsidRPr="00F34C7D">
        <w:rPr>
          <w:rFonts w:eastAsia="SimSun" w:hint="eastAsia"/>
          <w:sz w:val="20"/>
          <w:szCs w:val="20"/>
          <w:lang w:eastAsia="zh-CN"/>
        </w:rPr>
        <w:t>）》</w:t>
      </w:r>
      <w:r w:rsidRPr="00F34C7D">
        <w:rPr>
          <w:rFonts w:eastAsia="SimSun"/>
          <w:sz w:val="20"/>
          <w:szCs w:val="20"/>
          <w:lang w:eastAsia="zh-CN"/>
        </w:rPr>
        <w:t>第</w:t>
      </w:r>
      <w:r w:rsidRPr="00F34C7D">
        <w:rPr>
          <w:rFonts w:eastAsia="SimSun"/>
          <w:sz w:val="20"/>
          <w:szCs w:val="20"/>
          <w:lang w:eastAsia="zh-CN"/>
        </w:rPr>
        <w:t>7</w:t>
      </w:r>
      <w:r w:rsidRPr="00F34C7D">
        <w:rPr>
          <w:rFonts w:eastAsia="SimSun"/>
          <w:sz w:val="20"/>
          <w:szCs w:val="20"/>
          <w:lang w:eastAsia="zh-CN"/>
        </w:rPr>
        <w:t>段和本行动计划第</w:t>
      </w:r>
      <w:r w:rsidRPr="00F34C7D">
        <w:rPr>
          <w:rFonts w:eastAsia="SimSun" w:hint="eastAsia"/>
          <w:sz w:val="20"/>
          <w:szCs w:val="20"/>
          <w:lang w:eastAsia="zh-CN"/>
        </w:rPr>
        <w:t>6</w:t>
      </w:r>
      <w:r w:rsidRPr="00F34C7D">
        <w:rPr>
          <w:rFonts w:eastAsia="SimSun"/>
          <w:sz w:val="20"/>
          <w:szCs w:val="20"/>
          <w:lang w:eastAsia="zh-CN"/>
        </w:rPr>
        <w:t>段提及。</w:t>
      </w:r>
    </w:p>
  </w:footnote>
  <w:footnote w:id="127">
    <w:p w14:paraId="0116EDAE" w14:textId="77777777" w:rsidR="00A11391" w:rsidRPr="001469D2" w:rsidRDefault="00A11391" w:rsidP="0022587A">
      <w:pPr>
        <w:pStyle w:val="FootnoteText"/>
        <w:adjustRightInd w:val="0"/>
        <w:snapToGrid w:val="0"/>
        <w:spacing w:before="60"/>
        <w:ind w:firstLine="0"/>
        <w:rPr>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第</w:t>
      </w:r>
      <w:r w:rsidRPr="00F34C7D">
        <w:rPr>
          <w:rFonts w:eastAsia="SimSun"/>
          <w:sz w:val="20"/>
          <w:szCs w:val="20"/>
          <w:lang w:eastAsia="zh-CN"/>
        </w:rPr>
        <w:t>V/6</w:t>
      </w:r>
      <w:r w:rsidRPr="00F34C7D">
        <w:rPr>
          <w:rFonts w:eastAsia="SimSun"/>
          <w:sz w:val="20"/>
          <w:szCs w:val="20"/>
          <w:lang w:eastAsia="zh-CN"/>
        </w:rPr>
        <w:t>号决定</w:t>
      </w:r>
      <w:r w:rsidRPr="00F34C7D">
        <w:rPr>
          <w:rFonts w:eastAsia="SimSun" w:hint="eastAsia"/>
          <w:sz w:val="20"/>
          <w:szCs w:val="20"/>
          <w:lang w:eastAsia="zh-CN"/>
        </w:rPr>
        <w:t>附件所载并获该决定通过</w:t>
      </w:r>
      <w:r w:rsidRPr="00F34C7D">
        <w:rPr>
          <w:rFonts w:eastAsia="SimSun"/>
          <w:sz w:val="20"/>
          <w:szCs w:val="20"/>
          <w:lang w:eastAsia="zh-CN"/>
        </w:rPr>
        <w:t>的生态系统办法原则</w:t>
      </w:r>
      <w:r w:rsidRPr="00F34C7D">
        <w:rPr>
          <w:rFonts w:eastAsia="SimSun"/>
          <w:sz w:val="20"/>
          <w:szCs w:val="20"/>
          <w:lang w:eastAsia="zh-CN"/>
        </w:rPr>
        <w:t>2</w:t>
      </w:r>
      <w:r w:rsidRPr="00F34C7D">
        <w:rPr>
          <w:rFonts w:eastAsia="SimSun"/>
          <w:sz w:val="20"/>
          <w:szCs w:val="20"/>
          <w:lang w:eastAsia="zh-CN"/>
        </w:rPr>
        <w:t>是</w:t>
      </w:r>
      <w:r w:rsidRPr="00F34C7D">
        <w:rPr>
          <w:rFonts w:eastAsia="SimSun"/>
          <w:sz w:val="20"/>
          <w:szCs w:val="20"/>
          <w:lang w:eastAsia="zh-CN"/>
        </w:rPr>
        <w:t>“</w:t>
      </w:r>
      <w:r w:rsidRPr="00F34C7D">
        <w:rPr>
          <w:rFonts w:eastAsia="SimSun"/>
          <w:sz w:val="20"/>
          <w:szCs w:val="20"/>
          <w:lang w:eastAsia="zh-CN"/>
        </w:rPr>
        <w:t>管理应分散到适当的最低一级</w:t>
      </w:r>
      <w:r w:rsidRPr="00F34C7D">
        <w:rPr>
          <w:rFonts w:eastAsia="SimSun"/>
          <w:sz w:val="20"/>
          <w:szCs w:val="20"/>
          <w:lang w:eastAsia="zh-CN"/>
        </w:rPr>
        <w:t>”</w:t>
      </w:r>
      <w:r w:rsidRPr="00F34C7D">
        <w:rPr>
          <w:rFonts w:eastAsia="SimSun" w:hint="eastAsia"/>
          <w:sz w:val="20"/>
          <w:szCs w:val="20"/>
          <w:lang w:eastAsia="zh-CN"/>
        </w:rPr>
        <w:t>。</w:t>
      </w:r>
    </w:p>
  </w:footnote>
  <w:footnote w:id="128">
    <w:p w14:paraId="67A8CC0E" w14:textId="77777777" w:rsidR="00A11391" w:rsidRPr="00325D35" w:rsidRDefault="00A11391" w:rsidP="0022587A">
      <w:pPr>
        <w:pStyle w:val="FootnoteText"/>
        <w:adjustRightInd w:val="0"/>
        <w:snapToGrid w:val="0"/>
        <w:spacing w:before="60"/>
        <w:ind w:firstLine="0"/>
        <w:jc w:val="left"/>
        <w:rPr>
          <w:sz w:val="20"/>
          <w:szCs w:val="20"/>
          <w:lang w:eastAsia="zh-CN"/>
        </w:rPr>
      </w:pPr>
      <w:r w:rsidRPr="00325D35">
        <w:rPr>
          <w:rStyle w:val="FootnoteReference"/>
          <w:sz w:val="20"/>
          <w:szCs w:val="20"/>
        </w:rPr>
        <w:footnoteRef/>
      </w:r>
      <w:r w:rsidRPr="00325D35">
        <w:rPr>
          <w:sz w:val="20"/>
          <w:szCs w:val="20"/>
          <w:lang w:eastAsia="zh-CN"/>
        </w:rPr>
        <w:t xml:space="preserve">  </w:t>
      </w:r>
      <w:proofErr w:type="spellStart"/>
      <w:proofErr w:type="gramStart"/>
      <w:r w:rsidRPr="00325D35">
        <w:rPr>
          <w:sz w:val="20"/>
          <w:szCs w:val="20"/>
          <w:lang w:eastAsia="zh-CN"/>
        </w:rPr>
        <w:t>与</w:t>
      </w:r>
      <w:r>
        <w:rPr>
          <w:rFonts w:hint="eastAsia"/>
          <w:sz w:val="20"/>
          <w:szCs w:val="20"/>
          <w:lang w:eastAsia="zh-CN"/>
        </w:rPr>
        <w:t>“</w:t>
      </w:r>
      <w:proofErr w:type="gramEnd"/>
      <w:r>
        <w:rPr>
          <w:rFonts w:hint="eastAsia"/>
          <w:sz w:val="20"/>
          <w:szCs w:val="20"/>
          <w:lang w:eastAsia="zh-CN"/>
        </w:rPr>
        <w:t>从</w:t>
      </w:r>
      <w:r w:rsidRPr="00325D35">
        <w:rPr>
          <w:sz w:val="20"/>
          <w:szCs w:val="20"/>
          <w:lang w:eastAsia="zh-CN"/>
        </w:rPr>
        <w:t>沙姆沙伊赫到昆明到蒙特利尔</w:t>
      </w:r>
      <w:proofErr w:type="spellEnd"/>
      <w:r w:rsidRPr="00D04447">
        <w:rPr>
          <w:sz w:val="20"/>
          <w:szCs w:val="20"/>
          <w:lang w:eastAsia="zh-CN"/>
        </w:rPr>
        <w:t>——</w:t>
      </w:r>
      <w:proofErr w:type="spellStart"/>
      <w:r w:rsidRPr="00325D35">
        <w:rPr>
          <w:sz w:val="20"/>
          <w:szCs w:val="20"/>
          <w:lang w:eastAsia="zh-CN"/>
        </w:rPr>
        <w:t>自然与人类行动议程</w:t>
      </w:r>
      <w:r>
        <w:rPr>
          <w:rFonts w:hint="eastAsia"/>
          <w:sz w:val="20"/>
          <w:szCs w:val="20"/>
          <w:lang w:eastAsia="zh-CN"/>
        </w:rPr>
        <w:t>”</w:t>
      </w:r>
      <w:r w:rsidRPr="00325D35">
        <w:rPr>
          <w:sz w:val="20"/>
          <w:szCs w:val="20"/>
          <w:lang w:eastAsia="zh-CN"/>
        </w:rPr>
        <w:t>有关</w:t>
      </w:r>
      <w:proofErr w:type="spellEnd"/>
      <w:r w:rsidRPr="00325D35">
        <w:rPr>
          <w:sz w:val="20"/>
          <w:szCs w:val="20"/>
          <w:lang w:eastAsia="zh-CN"/>
        </w:rPr>
        <w:t>。</w:t>
      </w:r>
    </w:p>
  </w:footnote>
  <w:footnote w:id="129">
    <w:p w14:paraId="4AB89F0A" w14:textId="77777777" w:rsidR="00A11391" w:rsidRPr="00C23C42" w:rsidRDefault="00A11391" w:rsidP="007750AD">
      <w:pPr>
        <w:pStyle w:val="FootnoteText"/>
        <w:ind w:firstLine="0"/>
        <w:rPr>
          <w:rFonts w:eastAsia="SimSun"/>
          <w:sz w:val="20"/>
          <w:szCs w:val="20"/>
          <w:lang w:eastAsia="zh-CN"/>
        </w:rPr>
      </w:pPr>
      <w:r w:rsidRPr="00C23C42">
        <w:rPr>
          <w:rStyle w:val="FootnoteReference"/>
          <w:rFonts w:eastAsia="SimSun"/>
          <w:sz w:val="20"/>
          <w:szCs w:val="20"/>
        </w:rPr>
        <w:footnoteRef/>
      </w:r>
      <w:r w:rsidRPr="00C23C42">
        <w:rPr>
          <w:rFonts w:eastAsia="SimSun"/>
          <w:sz w:val="20"/>
          <w:szCs w:val="20"/>
          <w:lang w:eastAsia="zh-CN"/>
        </w:rPr>
        <w:t xml:space="preserve">  2019</w:t>
      </w:r>
      <w:r w:rsidRPr="00C23C42">
        <w:rPr>
          <w:rFonts w:eastAsia="SimSun"/>
          <w:sz w:val="20"/>
          <w:szCs w:val="20"/>
          <w:lang w:eastAsia="zh-CN"/>
        </w:rPr>
        <w:t>年</w:t>
      </w:r>
      <w:r w:rsidRPr="00C23C42">
        <w:rPr>
          <w:rFonts w:eastAsia="SimSun"/>
          <w:sz w:val="20"/>
          <w:szCs w:val="20"/>
          <w:lang w:eastAsia="zh-CN"/>
        </w:rPr>
        <w:t>6</w:t>
      </w:r>
      <w:r w:rsidRPr="00C23C42">
        <w:rPr>
          <w:rFonts w:eastAsia="SimSun"/>
          <w:sz w:val="20"/>
          <w:szCs w:val="20"/>
          <w:lang w:eastAsia="zh-CN"/>
        </w:rPr>
        <w:t>月</w:t>
      </w:r>
      <w:r w:rsidRPr="00C23C42">
        <w:rPr>
          <w:rFonts w:eastAsia="SimSun"/>
          <w:sz w:val="20"/>
          <w:szCs w:val="20"/>
          <w:lang w:eastAsia="zh-CN"/>
        </w:rPr>
        <w:t>10</w:t>
      </w:r>
      <w:r w:rsidRPr="00C23C42">
        <w:rPr>
          <w:rFonts w:eastAsia="SimSun"/>
          <w:sz w:val="20"/>
          <w:szCs w:val="20"/>
          <w:lang w:eastAsia="zh-CN"/>
        </w:rPr>
        <w:t>日至</w:t>
      </w:r>
      <w:r w:rsidRPr="00C23C42">
        <w:rPr>
          <w:rFonts w:eastAsia="SimSun"/>
          <w:sz w:val="20"/>
          <w:szCs w:val="20"/>
          <w:lang w:eastAsia="zh-CN"/>
        </w:rPr>
        <w:t>12</w:t>
      </w:r>
      <w:r w:rsidRPr="00C23C42">
        <w:rPr>
          <w:rFonts w:eastAsia="SimSun"/>
          <w:sz w:val="20"/>
          <w:szCs w:val="20"/>
          <w:lang w:eastAsia="zh-CN"/>
        </w:rPr>
        <w:t>日在伯尔尼举行的生物多样性相关公约关于</w:t>
      </w:r>
      <w:r w:rsidRPr="00C23C42">
        <w:rPr>
          <w:rFonts w:eastAsia="SimSun"/>
          <w:sz w:val="20"/>
          <w:szCs w:val="20"/>
          <w:lang w:eastAsia="zh-CN"/>
        </w:rPr>
        <w:t>2020</w:t>
      </w:r>
      <w:proofErr w:type="gramStart"/>
      <w:r w:rsidRPr="00C23C42">
        <w:rPr>
          <w:rFonts w:eastAsia="SimSun"/>
          <w:sz w:val="20"/>
          <w:szCs w:val="20"/>
          <w:lang w:eastAsia="zh-CN"/>
        </w:rPr>
        <w:t>年后全球生物多样性框架的</w:t>
      </w:r>
      <w:r>
        <w:rPr>
          <w:rFonts w:eastAsia="SimSun" w:hint="eastAsia"/>
          <w:sz w:val="20"/>
          <w:szCs w:val="20"/>
          <w:lang w:eastAsia="zh-CN"/>
        </w:rPr>
        <w:t>磋商研讨会</w:t>
      </w:r>
      <w:r w:rsidRPr="00C23C42">
        <w:rPr>
          <w:rFonts w:eastAsia="SimSun"/>
          <w:sz w:val="20"/>
          <w:szCs w:val="20"/>
          <w:lang w:eastAsia="zh-CN"/>
        </w:rPr>
        <w:t>的报告</w:t>
      </w:r>
      <w:r w:rsidRPr="00C23C42">
        <w:rPr>
          <w:rFonts w:eastAsia="SimSun"/>
          <w:sz w:val="20"/>
          <w:szCs w:val="20"/>
          <w:lang w:eastAsia="zh-CN"/>
        </w:rPr>
        <w:t>(</w:t>
      </w:r>
      <w:proofErr w:type="gramEnd"/>
      <w:r w:rsidRPr="00C23C42">
        <w:rPr>
          <w:rFonts w:eastAsia="SimSun"/>
          <w:sz w:val="20"/>
          <w:szCs w:val="20"/>
          <w:lang w:eastAsia="zh-CN"/>
        </w:rPr>
        <w:t>CBD/POST2020/WS/2019/6/2)</w:t>
      </w:r>
      <w:r w:rsidRPr="00C23C42">
        <w:rPr>
          <w:rFonts w:eastAsia="SimSun"/>
          <w:sz w:val="20"/>
          <w:szCs w:val="20"/>
          <w:lang w:eastAsia="zh-CN"/>
        </w:rPr>
        <w:t>和生物多样性相关公约关于</w:t>
      </w:r>
      <w:r w:rsidRPr="00C23C42">
        <w:rPr>
          <w:rFonts w:eastAsia="SimSun"/>
          <w:sz w:val="20"/>
          <w:szCs w:val="20"/>
          <w:lang w:eastAsia="zh-CN"/>
        </w:rPr>
        <w:t>2020</w:t>
      </w:r>
      <w:r w:rsidRPr="00C23C42">
        <w:rPr>
          <w:rFonts w:eastAsia="SimSun"/>
          <w:sz w:val="20"/>
          <w:szCs w:val="20"/>
          <w:lang w:eastAsia="zh-CN"/>
        </w:rPr>
        <w:t>年后全球生物多样性框架的第二次</w:t>
      </w:r>
      <w:r>
        <w:rPr>
          <w:rFonts w:eastAsia="SimSun" w:hint="eastAsia"/>
          <w:sz w:val="20"/>
          <w:szCs w:val="20"/>
          <w:lang w:eastAsia="zh-CN"/>
        </w:rPr>
        <w:t>磋商研讨会</w:t>
      </w:r>
      <w:r w:rsidRPr="00C23C42">
        <w:rPr>
          <w:rFonts w:eastAsia="SimSun"/>
          <w:sz w:val="20"/>
          <w:szCs w:val="20"/>
          <w:lang w:eastAsia="zh-CN"/>
        </w:rPr>
        <w:t>的报告</w:t>
      </w:r>
      <w:r w:rsidRPr="00C23C42">
        <w:rPr>
          <w:rFonts w:eastAsia="SimSun"/>
          <w:sz w:val="20"/>
          <w:szCs w:val="20"/>
          <w:lang w:eastAsia="zh-CN"/>
        </w:rPr>
        <w:t>(</w:t>
      </w:r>
      <w:r w:rsidRPr="00C23C42">
        <w:rPr>
          <w:rFonts w:eastAsia="SimSun"/>
          <w:sz w:val="20"/>
          <w:szCs w:val="20"/>
          <w:lang w:eastAsia="zh-CN"/>
        </w:rPr>
        <w:t>伯尔尼二</w:t>
      </w:r>
      <w:r w:rsidRPr="00C23C42">
        <w:rPr>
          <w:rFonts w:eastAsia="SimSun"/>
          <w:sz w:val="20"/>
          <w:szCs w:val="20"/>
          <w:lang w:eastAsia="zh-CN"/>
        </w:rPr>
        <w:t>)(CBD/SBI/3/INF/29)</w:t>
      </w:r>
      <w:r w:rsidRPr="00C23C42">
        <w:rPr>
          <w:rFonts w:eastAsia="SimSun"/>
          <w:sz w:val="20"/>
          <w:szCs w:val="20"/>
          <w:lang w:eastAsia="zh-CN"/>
        </w:rPr>
        <w:t>。</w:t>
      </w:r>
      <w:r>
        <w:rPr>
          <w:rFonts w:eastAsia="SimSun" w:hint="eastAsia"/>
          <w:sz w:val="20"/>
          <w:szCs w:val="20"/>
          <w:lang w:eastAsia="zh-CN"/>
        </w:rPr>
        <w:t xml:space="preserve"> </w:t>
      </w:r>
    </w:p>
  </w:footnote>
  <w:footnote w:id="130">
    <w:p w14:paraId="27BA20BF" w14:textId="77777777" w:rsidR="00A11391" w:rsidRPr="008C53CE" w:rsidRDefault="00A11391"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Pr="008C53CE">
        <w:rPr>
          <w:rFonts w:eastAsia="SimSun"/>
          <w:sz w:val="20"/>
          <w:szCs w:val="20"/>
          <w:lang w:eastAsia="zh-CN"/>
        </w:rPr>
        <w:t>生物多样性公约秘书处</w:t>
      </w:r>
      <w:r w:rsidRPr="008C53CE">
        <w:rPr>
          <w:rFonts w:eastAsia="SimSun"/>
          <w:sz w:val="20"/>
          <w:szCs w:val="20"/>
          <w:lang w:eastAsia="zh-CN"/>
        </w:rPr>
        <w:t>(2020)</w:t>
      </w:r>
      <w:r w:rsidRPr="008C53CE">
        <w:rPr>
          <w:rFonts w:eastAsia="SimSun"/>
          <w:sz w:val="20"/>
          <w:szCs w:val="20"/>
          <w:lang w:eastAsia="zh-CN"/>
        </w:rPr>
        <w:t>，第五版《全球生物多样性展望》，蒙特利尔。</w:t>
      </w:r>
    </w:p>
  </w:footnote>
  <w:footnote w:id="131">
    <w:p w14:paraId="2A86F842" w14:textId="77777777" w:rsidR="00A11391" w:rsidRPr="008C53CE" w:rsidRDefault="00A11391"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S. Sharrock(2020</w:t>
      </w:r>
      <w:proofErr w:type="gramStart"/>
      <w:r w:rsidRPr="008C53CE">
        <w:rPr>
          <w:rFonts w:eastAsia="SimSun"/>
          <w:sz w:val="20"/>
          <w:szCs w:val="20"/>
          <w:lang w:eastAsia="zh-CN"/>
        </w:rPr>
        <w:t>年</w:t>
      </w:r>
      <w:r w:rsidRPr="008C53CE">
        <w:rPr>
          <w:rFonts w:eastAsia="SimSun"/>
          <w:sz w:val="20"/>
          <w:szCs w:val="20"/>
          <w:lang w:eastAsia="zh-CN"/>
        </w:rPr>
        <w:t>)</w:t>
      </w:r>
      <w:r w:rsidRPr="008C53CE">
        <w:rPr>
          <w:rFonts w:eastAsia="SimSun"/>
          <w:sz w:val="20"/>
          <w:szCs w:val="20"/>
          <w:lang w:eastAsia="zh-CN"/>
        </w:rPr>
        <w:t>，</w:t>
      </w:r>
      <w:proofErr w:type="gramEnd"/>
      <w:r w:rsidRPr="008C53CE">
        <w:rPr>
          <w:rFonts w:eastAsia="SimSun"/>
          <w:sz w:val="20"/>
          <w:szCs w:val="20"/>
          <w:lang w:eastAsia="zh-CN"/>
        </w:rPr>
        <w:t>《</w:t>
      </w:r>
      <w:r w:rsidRPr="008C53CE">
        <w:rPr>
          <w:rFonts w:eastAsia="SimSun"/>
          <w:sz w:val="20"/>
          <w:szCs w:val="20"/>
          <w:lang w:eastAsia="zh-CN"/>
        </w:rPr>
        <w:t>2020</w:t>
      </w:r>
      <w:r w:rsidRPr="008C53CE">
        <w:rPr>
          <w:rFonts w:eastAsia="SimSun"/>
          <w:sz w:val="20"/>
          <w:szCs w:val="20"/>
          <w:lang w:eastAsia="zh-CN"/>
        </w:rPr>
        <w:t>年植物保护报告：</w:t>
      </w:r>
      <w:r w:rsidRPr="008C53CE">
        <w:rPr>
          <w:rFonts w:eastAsia="SimSun"/>
          <w:sz w:val="20"/>
          <w:szCs w:val="20"/>
          <w:lang w:eastAsia="zh-CN"/>
        </w:rPr>
        <w:t>2011-2020</w:t>
      </w:r>
      <w:r w:rsidRPr="008C53CE">
        <w:rPr>
          <w:rFonts w:eastAsia="SimSun"/>
          <w:sz w:val="20"/>
          <w:szCs w:val="20"/>
          <w:lang w:eastAsia="zh-CN"/>
        </w:rPr>
        <w:t>年全球植物保护战略执行进展回顾》，加拿大蒙特利尔生物多样性公约秘书处和联合王国里士满国际植物园保护组织，技术丛刊第</w:t>
      </w:r>
      <w:r w:rsidRPr="008C53CE">
        <w:rPr>
          <w:rFonts w:eastAsia="SimSun"/>
          <w:sz w:val="20"/>
          <w:szCs w:val="20"/>
          <w:lang w:eastAsia="zh-CN"/>
        </w:rPr>
        <w:t>95</w:t>
      </w:r>
      <w:r w:rsidRPr="008C53CE">
        <w:rPr>
          <w:rFonts w:eastAsia="SimSun"/>
          <w:sz w:val="20"/>
          <w:szCs w:val="20"/>
          <w:lang w:eastAsia="zh-CN"/>
        </w:rPr>
        <w:t>期。</w:t>
      </w:r>
    </w:p>
  </w:footnote>
  <w:footnote w:id="132">
    <w:p w14:paraId="16EED0A6" w14:textId="77777777" w:rsidR="00A11391" w:rsidRPr="008C53CE" w:rsidRDefault="00A11391"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Pr="008C53CE">
        <w:rPr>
          <w:rFonts w:eastAsia="SimSun"/>
          <w:sz w:val="20"/>
          <w:szCs w:val="20"/>
          <w:lang w:eastAsia="zh-CN"/>
        </w:rPr>
        <w:t>关于促进保护和明智利用潮间带湿地和生态相关生境的第</w:t>
      </w:r>
      <w:r w:rsidRPr="008C53CE">
        <w:rPr>
          <w:rFonts w:eastAsia="SimSun"/>
          <w:sz w:val="20"/>
          <w:szCs w:val="20"/>
          <w:lang w:eastAsia="zh-CN"/>
        </w:rPr>
        <w:t>XIII.20</w:t>
      </w:r>
      <w:r w:rsidRPr="008C53CE">
        <w:rPr>
          <w:rFonts w:eastAsia="SimSun"/>
          <w:sz w:val="20"/>
          <w:szCs w:val="20"/>
          <w:lang w:eastAsia="zh-CN"/>
        </w:rPr>
        <w:t>号决议。</w:t>
      </w:r>
    </w:p>
  </w:footnote>
  <w:footnote w:id="133">
    <w:p w14:paraId="62C72D85" w14:textId="77777777" w:rsidR="00A11391" w:rsidRPr="008C53CE" w:rsidRDefault="00A11391" w:rsidP="00C23C42">
      <w:pPr>
        <w:pStyle w:val="FootnoteText"/>
        <w:ind w:firstLine="0"/>
        <w:rPr>
          <w:rFonts w:eastAsia="SimSun"/>
          <w:sz w:val="20"/>
          <w:szCs w:val="20"/>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sidRPr="008C53CE">
        <w:rPr>
          <w:rFonts w:eastAsia="SimSun"/>
          <w:sz w:val="20"/>
          <w:szCs w:val="20"/>
          <w:lang w:eastAsia="zh-CN"/>
        </w:rPr>
        <w:t>关于促进保护移栖物种的重要潮间带和其他沿海生境的决议</w:t>
      </w:r>
      <w:r w:rsidRPr="008C53CE">
        <w:rPr>
          <w:rFonts w:eastAsia="SimSun"/>
          <w:sz w:val="20"/>
          <w:szCs w:val="20"/>
          <w:lang w:eastAsia="zh-CN"/>
        </w:rPr>
        <w:t>12.25</w:t>
      </w:r>
      <w:r w:rsidRPr="008C53CE">
        <w:rPr>
          <w:rFonts w:eastAsia="SimSun"/>
          <w:sz w:val="20"/>
          <w:szCs w:val="20"/>
          <w:lang w:eastAsia="zh-CN"/>
        </w:rPr>
        <w:t>。</w:t>
      </w:r>
    </w:p>
  </w:footnote>
  <w:footnote w:id="134">
    <w:p w14:paraId="0E2A3085" w14:textId="77777777" w:rsidR="00A11391" w:rsidRPr="00BD70D5" w:rsidRDefault="00A11391" w:rsidP="00BA3EE0">
      <w:pPr>
        <w:pStyle w:val="FootnoteText"/>
        <w:ind w:firstLine="0"/>
        <w:rPr>
          <w:lang w:eastAsia="zh-CN"/>
        </w:rPr>
      </w:pPr>
      <w:r w:rsidRPr="008C53CE">
        <w:rPr>
          <w:rStyle w:val="FootnoteReference"/>
          <w:rFonts w:eastAsia="SimSun"/>
          <w:sz w:val="20"/>
          <w:szCs w:val="20"/>
        </w:rPr>
        <w:footnoteRef/>
      </w:r>
      <w:r w:rsidRPr="008C53CE">
        <w:rPr>
          <w:rFonts w:eastAsia="SimSun"/>
          <w:sz w:val="20"/>
          <w:szCs w:val="20"/>
          <w:lang w:eastAsia="zh-CN"/>
        </w:rPr>
        <w:t xml:space="preserve"> </w:t>
      </w:r>
      <w:r>
        <w:rPr>
          <w:rFonts w:eastAsia="SimSun"/>
          <w:sz w:val="20"/>
          <w:szCs w:val="20"/>
          <w:lang w:eastAsia="zh-CN"/>
        </w:rPr>
        <w:t xml:space="preserve"> </w:t>
      </w:r>
      <w:r w:rsidRPr="008C53CE">
        <w:rPr>
          <w:rFonts w:eastAsia="SimSun"/>
          <w:sz w:val="20"/>
          <w:szCs w:val="20"/>
          <w:lang w:eastAsia="zh-CN"/>
        </w:rPr>
        <w:t>UNEP/EA.5/Res/5</w:t>
      </w:r>
      <w:r w:rsidRPr="008C53CE">
        <w:rPr>
          <w:rFonts w:eastAsia="SimSun"/>
          <w:sz w:val="20"/>
          <w:szCs w:val="20"/>
          <w:lang w:eastAsia="zh-CN"/>
        </w:rPr>
        <w:t>。</w:t>
      </w:r>
    </w:p>
  </w:footnote>
  <w:footnote w:id="135">
    <w:p w14:paraId="2E68B31A" w14:textId="77777777" w:rsidR="00A11391" w:rsidRPr="009E2186" w:rsidRDefault="00A11391" w:rsidP="003E0CDB">
      <w:pPr>
        <w:pStyle w:val="FootnoteText"/>
        <w:ind w:firstLine="0"/>
        <w:rPr>
          <w:sz w:val="20"/>
          <w:szCs w:val="20"/>
          <w:lang w:eastAsia="zh-CN"/>
        </w:rPr>
      </w:pPr>
      <w:r w:rsidRPr="009E2186">
        <w:rPr>
          <w:rStyle w:val="FootnoteReference"/>
          <w:sz w:val="20"/>
          <w:szCs w:val="20"/>
        </w:rPr>
        <w:footnoteRef/>
      </w:r>
      <w:r w:rsidRPr="009E2186">
        <w:rPr>
          <w:sz w:val="20"/>
          <w:szCs w:val="20"/>
          <w:lang w:eastAsia="zh-CN"/>
        </w:rPr>
        <w:t xml:space="preserve">  </w:t>
      </w:r>
      <w:proofErr w:type="spellStart"/>
      <w:r w:rsidRPr="009E2186">
        <w:rPr>
          <w:rFonts w:hint="eastAsia"/>
          <w:sz w:val="20"/>
          <w:szCs w:val="20"/>
          <w:lang w:eastAsia="zh-CN"/>
        </w:rPr>
        <w:t>第</w:t>
      </w:r>
      <w:r w:rsidRPr="009E2186">
        <w:rPr>
          <w:sz w:val="20"/>
          <w:szCs w:val="20"/>
          <w:lang w:eastAsia="zh-CN"/>
        </w:rPr>
        <w:t>VII</w:t>
      </w:r>
      <w:proofErr w:type="spellEnd"/>
      <w:r w:rsidRPr="009E2186">
        <w:rPr>
          <w:sz w:val="20"/>
          <w:szCs w:val="20"/>
          <w:lang w:eastAsia="zh-CN"/>
        </w:rPr>
        <w:t>/24</w:t>
      </w:r>
      <w:r w:rsidRPr="009E2186">
        <w:rPr>
          <w:rFonts w:hint="eastAsia"/>
          <w:sz w:val="20"/>
          <w:szCs w:val="20"/>
          <w:lang w:eastAsia="zh-CN"/>
        </w:rPr>
        <w:t>号决定第</w:t>
      </w:r>
      <w:r w:rsidRPr="009E2186">
        <w:rPr>
          <w:sz w:val="20"/>
          <w:szCs w:val="20"/>
          <w:lang w:eastAsia="zh-CN"/>
        </w:rPr>
        <w:t>4(</w:t>
      </w:r>
      <w:r w:rsidRPr="009E2186">
        <w:rPr>
          <w:rFonts w:hint="eastAsia"/>
          <w:sz w:val="20"/>
          <w:szCs w:val="20"/>
          <w:lang w:eastAsia="zh-CN"/>
        </w:rPr>
        <w:t>二</w:t>
      </w:r>
      <w:r w:rsidRPr="009E2186">
        <w:rPr>
          <w:sz w:val="20"/>
          <w:szCs w:val="20"/>
          <w:lang w:eastAsia="zh-CN"/>
        </w:rPr>
        <w:t>)</w:t>
      </w:r>
      <w:proofErr w:type="spellStart"/>
      <w:r w:rsidRPr="009E2186">
        <w:rPr>
          <w:rFonts w:hint="eastAsia"/>
          <w:sz w:val="20"/>
          <w:szCs w:val="20"/>
          <w:lang w:eastAsia="zh-CN"/>
        </w:rPr>
        <w:t>段；第</w:t>
      </w:r>
      <w:r w:rsidRPr="009E2186">
        <w:rPr>
          <w:sz w:val="20"/>
          <w:szCs w:val="20"/>
          <w:lang w:eastAsia="zh-CN"/>
        </w:rPr>
        <w:t>VIII</w:t>
      </w:r>
      <w:proofErr w:type="spellEnd"/>
      <w:r w:rsidRPr="009E2186">
        <w:rPr>
          <w:sz w:val="20"/>
          <w:szCs w:val="20"/>
          <w:lang w:eastAsia="zh-CN"/>
        </w:rPr>
        <w:t>/6</w:t>
      </w:r>
      <w:r w:rsidRPr="009E2186">
        <w:rPr>
          <w:rFonts w:hint="eastAsia"/>
          <w:sz w:val="20"/>
          <w:szCs w:val="20"/>
          <w:lang w:eastAsia="zh-CN"/>
        </w:rPr>
        <w:t>号决定第</w:t>
      </w:r>
      <w:r w:rsidRPr="009E2186">
        <w:rPr>
          <w:sz w:val="20"/>
          <w:szCs w:val="20"/>
          <w:lang w:eastAsia="zh-CN"/>
        </w:rPr>
        <w:t>9</w:t>
      </w:r>
      <w:r w:rsidRPr="009E2186">
        <w:rPr>
          <w:rFonts w:hint="eastAsia"/>
          <w:sz w:val="20"/>
          <w:szCs w:val="20"/>
          <w:lang w:eastAsia="zh-CN"/>
        </w:rPr>
        <w:t>段。</w:t>
      </w:r>
    </w:p>
  </w:footnote>
  <w:footnote w:id="136">
    <w:p w14:paraId="01ABB548" w14:textId="77777777" w:rsidR="00A11391" w:rsidRPr="005F7E84" w:rsidRDefault="00A11391" w:rsidP="00E66B2F">
      <w:pPr>
        <w:pStyle w:val="FootnoteText"/>
        <w:ind w:firstLine="0"/>
        <w:rPr>
          <w:sz w:val="20"/>
          <w:szCs w:val="20"/>
          <w:lang w:val="it-IT"/>
        </w:rPr>
      </w:pPr>
      <w:r w:rsidRPr="009E2186">
        <w:rPr>
          <w:rStyle w:val="FootnoteReference"/>
          <w:sz w:val="20"/>
          <w:szCs w:val="20"/>
        </w:rPr>
        <w:footnoteRef/>
      </w:r>
      <w:r w:rsidRPr="005F7E84">
        <w:rPr>
          <w:sz w:val="20"/>
          <w:szCs w:val="20"/>
          <w:lang w:val="it-IT"/>
        </w:rPr>
        <w:t xml:space="preserve">  </w:t>
      </w:r>
      <w:r w:rsidRPr="005F7E84">
        <w:rPr>
          <w:sz w:val="20"/>
          <w:szCs w:val="20"/>
          <w:lang w:val="it-IT"/>
        </w:rPr>
        <w:t>CBD/SBI/3/9</w:t>
      </w:r>
      <w:r w:rsidRPr="009E2186">
        <w:rPr>
          <w:rFonts w:eastAsia="SimSun" w:hint="eastAsia"/>
          <w:sz w:val="20"/>
          <w:szCs w:val="20"/>
          <w:lang w:eastAsia="zh-CN"/>
        </w:rPr>
        <w:t>。</w:t>
      </w:r>
    </w:p>
  </w:footnote>
  <w:footnote w:id="137">
    <w:p w14:paraId="33562D8D" w14:textId="77777777" w:rsidR="00A11391" w:rsidRPr="006A0DEF" w:rsidRDefault="00A11391" w:rsidP="003E0CDB">
      <w:pPr>
        <w:pStyle w:val="FootnoteText"/>
        <w:ind w:firstLine="0"/>
        <w:rPr>
          <w:sz w:val="20"/>
          <w:szCs w:val="20"/>
          <w:lang w:val="it-IT"/>
        </w:rPr>
      </w:pPr>
      <w:r w:rsidRPr="006A0DEF">
        <w:rPr>
          <w:rStyle w:val="FootnoteReference"/>
          <w:sz w:val="20"/>
          <w:szCs w:val="20"/>
        </w:rPr>
        <w:footnoteRef/>
      </w:r>
      <w:r w:rsidRPr="006A0DEF">
        <w:rPr>
          <w:sz w:val="20"/>
          <w:szCs w:val="20"/>
          <w:lang w:val="it-IT" w:eastAsia="zh-CN"/>
        </w:rPr>
        <w:t xml:space="preserve">  </w:t>
      </w:r>
      <w:hyperlink r:id="rId23" w:history="1">
        <w:r w:rsidRPr="006A0DEF">
          <w:rPr>
            <w:rStyle w:val="Hyperlink"/>
            <w:kern w:val="18"/>
            <w:sz w:val="20"/>
            <w:szCs w:val="20"/>
            <w:lang w:val="it-IT" w:eastAsia="zh-CN"/>
          </w:rPr>
          <w:t>https://www.cbd.int/cepa/toolkit/2008/doc/CBD-Toolkit-Complete.pdf</w:t>
        </w:r>
      </w:hyperlink>
      <w:r w:rsidRPr="006A0DEF">
        <w:rPr>
          <w:rFonts w:hint="eastAsia"/>
          <w:kern w:val="18"/>
          <w:sz w:val="20"/>
          <w:szCs w:val="20"/>
          <w:lang w:eastAsia="zh-CN"/>
        </w:rPr>
        <w:t>。</w:t>
      </w:r>
    </w:p>
  </w:footnote>
  <w:footnote w:id="138">
    <w:p w14:paraId="0C1E3C04" w14:textId="77777777" w:rsidR="00A11391" w:rsidRPr="006A0DEF" w:rsidRDefault="00A11391" w:rsidP="003D4BB0">
      <w:pPr>
        <w:pStyle w:val="FootnoteText"/>
        <w:ind w:firstLine="0"/>
        <w:rPr>
          <w:rFonts w:eastAsia="SimSun"/>
          <w:sz w:val="20"/>
          <w:szCs w:val="20"/>
          <w:lang w:val="it-IT" w:eastAsia="zh-CN"/>
        </w:rPr>
      </w:pPr>
      <w:r w:rsidRPr="006A0DEF">
        <w:rPr>
          <w:rStyle w:val="FootnoteReference"/>
          <w:rFonts w:eastAsia="SimSun"/>
          <w:sz w:val="20"/>
          <w:szCs w:val="20"/>
        </w:rPr>
        <w:footnoteRef/>
      </w:r>
      <w:r w:rsidRPr="006A0DEF">
        <w:rPr>
          <w:rFonts w:eastAsia="SimSun"/>
          <w:sz w:val="20"/>
          <w:szCs w:val="20"/>
          <w:lang w:val="it-IT" w:eastAsia="zh-CN"/>
        </w:rPr>
        <w:t xml:space="preserve">  </w:t>
      </w:r>
      <w:r w:rsidRPr="006A0DEF">
        <w:rPr>
          <w:rFonts w:eastAsia="SimSun"/>
          <w:sz w:val="20"/>
          <w:szCs w:val="20"/>
          <w:lang w:val="it-IT" w:eastAsia="zh-CN"/>
        </w:rPr>
        <w:t>生物多样性公约秘书处</w:t>
      </w:r>
      <w:r w:rsidRPr="006A0DEF">
        <w:rPr>
          <w:rFonts w:eastAsia="SimSun"/>
          <w:sz w:val="20"/>
          <w:szCs w:val="20"/>
          <w:lang w:val="it-IT" w:eastAsia="zh-CN"/>
        </w:rPr>
        <w:t>(2020)</w:t>
      </w:r>
      <w:r w:rsidRPr="006A0DEF">
        <w:rPr>
          <w:rFonts w:eastAsia="SimSun"/>
          <w:sz w:val="20"/>
          <w:szCs w:val="20"/>
          <w:lang w:val="it-IT" w:eastAsia="zh-CN"/>
        </w:rPr>
        <w:t>，第五版《全球生物多样性展望》，蒙特利尔。</w:t>
      </w:r>
    </w:p>
  </w:footnote>
  <w:footnote w:id="139">
    <w:p w14:paraId="7EF11BFF" w14:textId="77777777" w:rsidR="00A11391" w:rsidRPr="006A0DEF" w:rsidRDefault="00A11391" w:rsidP="003E0CDB">
      <w:pPr>
        <w:pStyle w:val="FootnoteText"/>
        <w:ind w:firstLine="0"/>
        <w:rPr>
          <w:sz w:val="20"/>
          <w:szCs w:val="20"/>
          <w:lang w:val="it-IT"/>
        </w:rPr>
      </w:pPr>
      <w:r w:rsidRPr="006A0DEF">
        <w:rPr>
          <w:rStyle w:val="FootnoteReference"/>
          <w:sz w:val="20"/>
          <w:szCs w:val="20"/>
        </w:rPr>
        <w:footnoteRef/>
      </w:r>
      <w:r w:rsidRPr="006A0DEF">
        <w:rPr>
          <w:sz w:val="20"/>
          <w:szCs w:val="20"/>
          <w:lang w:val="it-IT" w:eastAsia="zh-CN"/>
        </w:rPr>
        <w:t xml:space="preserve">  </w:t>
      </w:r>
      <w:hyperlink r:id="rId24" w:history="1">
        <w:r w:rsidRPr="006A0DEF">
          <w:rPr>
            <w:rStyle w:val="Hyperlink"/>
            <w:kern w:val="18"/>
            <w:sz w:val="20"/>
            <w:szCs w:val="20"/>
            <w:lang w:val="it-IT"/>
          </w:rPr>
          <w:t>https://ontheedge.org/impact/sentiment-tracker</w:t>
        </w:r>
      </w:hyperlink>
      <w:r w:rsidRPr="006A0DEF">
        <w:rPr>
          <w:rFonts w:hint="eastAsia"/>
          <w:kern w:val="18"/>
          <w:sz w:val="20"/>
          <w:szCs w:val="20"/>
          <w:lang w:eastAsia="zh-CN"/>
        </w:rPr>
        <w:t>。</w:t>
      </w:r>
    </w:p>
  </w:footnote>
  <w:footnote w:id="140">
    <w:p w14:paraId="02CC0ED6" w14:textId="77777777" w:rsidR="00A11391" w:rsidRPr="00360963" w:rsidRDefault="00A11391" w:rsidP="009E2186">
      <w:pPr>
        <w:pStyle w:val="FootnoteText"/>
        <w:ind w:firstLine="0"/>
        <w:jc w:val="left"/>
        <w:rPr>
          <w:rFonts w:eastAsia="SimSun"/>
          <w:sz w:val="20"/>
          <w:szCs w:val="20"/>
          <w:lang w:val="it-IT" w:eastAsia="zh-CN"/>
        </w:rPr>
      </w:pPr>
      <w:r w:rsidRPr="006A0DEF">
        <w:rPr>
          <w:rStyle w:val="FootnoteReference"/>
          <w:rFonts w:eastAsia="SimSun"/>
          <w:sz w:val="20"/>
          <w:szCs w:val="20"/>
        </w:rPr>
        <w:footnoteRef/>
      </w:r>
      <w:r w:rsidRPr="00360963">
        <w:rPr>
          <w:rFonts w:eastAsia="SimSun"/>
          <w:sz w:val="20"/>
          <w:szCs w:val="20"/>
          <w:lang w:val="it-IT" w:eastAsia="zh-CN"/>
        </w:rPr>
        <w:t xml:space="preserve">  </w:t>
      </w:r>
      <w:r w:rsidRPr="006A0DEF">
        <w:rPr>
          <w:rFonts w:eastAsia="SimSun"/>
          <w:sz w:val="20"/>
          <w:szCs w:val="20"/>
          <w:lang w:eastAsia="zh-CN"/>
        </w:rPr>
        <w:t>巴西、法国、德国、大不列颠及北爱尔兰联合王国</w:t>
      </w:r>
      <w:r>
        <w:rPr>
          <w:rFonts w:eastAsia="SimSun" w:hint="eastAsia"/>
          <w:sz w:val="20"/>
          <w:szCs w:val="20"/>
          <w:lang w:eastAsia="zh-CN"/>
        </w:rPr>
        <w:t>、</w:t>
      </w:r>
      <w:r w:rsidRPr="006A0DEF">
        <w:rPr>
          <w:rFonts w:eastAsia="SimSun"/>
          <w:sz w:val="20"/>
          <w:szCs w:val="20"/>
          <w:lang w:eastAsia="zh-CN"/>
        </w:rPr>
        <w:t>美利坚合众国。</w:t>
      </w:r>
    </w:p>
  </w:footnote>
  <w:footnote w:id="141">
    <w:p w14:paraId="6961CB55" w14:textId="77777777" w:rsidR="00A11391" w:rsidRPr="00360963" w:rsidRDefault="00A11391" w:rsidP="009E2186">
      <w:pPr>
        <w:pStyle w:val="FootnoteText"/>
        <w:ind w:firstLine="0"/>
        <w:jc w:val="left"/>
        <w:rPr>
          <w:rFonts w:eastAsia="SimSun"/>
          <w:sz w:val="20"/>
          <w:szCs w:val="20"/>
          <w:lang w:val="it-IT"/>
        </w:rPr>
      </w:pPr>
      <w:r w:rsidRPr="006A0DEF">
        <w:rPr>
          <w:rStyle w:val="FootnoteReference"/>
          <w:rFonts w:eastAsia="SimSun"/>
          <w:sz w:val="20"/>
          <w:szCs w:val="20"/>
        </w:rPr>
        <w:footnoteRef/>
      </w:r>
      <w:r w:rsidRPr="00360963">
        <w:rPr>
          <w:rFonts w:eastAsia="SimSun"/>
          <w:sz w:val="20"/>
          <w:szCs w:val="20"/>
          <w:lang w:val="it-IT" w:eastAsia="zh-CN"/>
        </w:rPr>
        <w:t xml:space="preserve">  </w:t>
      </w:r>
      <w:hyperlink r:id="rId25" w:anchor="uebt-biodiversity-barometer-2020" w:history="1">
        <w:r w:rsidRPr="00360963">
          <w:rPr>
            <w:rStyle w:val="Hyperlink"/>
            <w:rFonts w:eastAsia="SimSun"/>
            <w:kern w:val="18"/>
            <w:sz w:val="20"/>
            <w:szCs w:val="20"/>
            <w:lang w:val="it-IT"/>
          </w:rPr>
          <w:t>http://www.biodiversitybarometer.org/#uebt-biodiversity-barometer-2020</w:t>
        </w:r>
      </w:hyperlink>
      <w:r w:rsidRPr="006A0DEF">
        <w:rPr>
          <w:rFonts w:eastAsia="SimSun"/>
          <w:kern w:val="18"/>
          <w:sz w:val="20"/>
          <w:szCs w:val="20"/>
          <w:lang w:eastAsia="zh-CN"/>
        </w:rPr>
        <w:t>。</w:t>
      </w:r>
    </w:p>
  </w:footnote>
  <w:footnote w:id="142">
    <w:p w14:paraId="67C2606F" w14:textId="77777777" w:rsidR="00A11391" w:rsidRPr="00360963" w:rsidRDefault="00A11391" w:rsidP="009E2186">
      <w:pPr>
        <w:pStyle w:val="FootnoteText"/>
        <w:ind w:firstLine="0"/>
        <w:jc w:val="left"/>
        <w:rPr>
          <w:rFonts w:eastAsia="SimSun"/>
          <w:sz w:val="20"/>
          <w:szCs w:val="20"/>
          <w:lang w:val="it-IT"/>
        </w:rPr>
      </w:pPr>
      <w:r w:rsidRPr="00311018">
        <w:rPr>
          <w:rStyle w:val="FootnoteReference"/>
          <w:rFonts w:eastAsia="SimSun"/>
          <w:sz w:val="20"/>
          <w:szCs w:val="20"/>
        </w:rPr>
        <w:footnoteRef/>
      </w:r>
      <w:r w:rsidRPr="00360963">
        <w:rPr>
          <w:sz w:val="20"/>
          <w:szCs w:val="20"/>
          <w:lang w:val="it-IT"/>
        </w:rPr>
        <w:t xml:space="preserve">  </w:t>
      </w:r>
      <w:hyperlink r:id="rId26" w:history="1">
        <w:r w:rsidRPr="00360963">
          <w:rPr>
            <w:rStyle w:val="Hyperlink"/>
            <w:sz w:val="20"/>
            <w:szCs w:val="20"/>
            <w:lang w:val="it-IT"/>
          </w:rPr>
          <w:t>https://wwfint.awsassets.panda.org/downloads/an_ecowakening_measuring_awareness__engagement_and‌_action_for_nature_final_may_2021__.pdf</w:t>
        </w:r>
      </w:hyperlink>
      <w:r w:rsidRPr="00307D1E">
        <w:rPr>
          <w:rFonts w:asciiTheme="minorEastAsia" w:eastAsiaTheme="minorEastAsia" w:hAnsiTheme="minorEastAsia" w:hint="eastAsia"/>
          <w:sz w:val="20"/>
          <w:szCs w:val="20"/>
          <w:lang w:eastAsia="zh-CN"/>
        </w:rPr>
        <w:t>。</w:t>
      </w:r>
    </w:p>
  </w:footnote>
  <w:footnote w:id="143">
    <w:p w14:paraId="26FA6A07" w14:textId="77777777" w:rsidR="00A11391" w:rsidRPr="00360963" w:rsidRDefault="00A11391" w:rsidP="003E0CDB">
      <w:pPr>
        <w:pStyle w:val="FootnoteText"/>
        <w:ind w:firstLine="0"/>
        <w:rPr>
          <w:lang w:val="it-IT" w:eastAsia="zh-CN"/>
        </w:rPr>
      </w:pPr>
      <w:r w:rsidRPr="00F07E35">
        <w:rPr>
          <w:rStyle w:val="FootnoteReference"/>
          <w:szCs w:val="18"/>
        </w:rPr>
        <w:footnoteRef/>
      </w:r>
      <w:r w:rsidRPr="00360963">
        <w:rPr>
          <w:szCs w:val="18"/>
          <w:lang w:val="it-IT" w:eastAsia="zh-CN"/>
        </w:rPr>
        <w:t xml:space="preserve">  </w:t>
      </w:r>
      <w:r w:rsidRPr="00841140">
        <w:rPr>
          <w:rFonts w:ascii="SimSun" w:eastAsia="SimSun" w:hAnsi="SimSun" w:hint="eastAsia"/>
          <w:sz w:val="20"/>
          <w:szCs w:val="20"/>
          <w:lang w:eastAsia="zh-CN"/>
        </w:rPr>
        <w:t>暂定日期</w:t>
      </w:r>
      <w:r w:rsidRPr="00360963">
        <w:rPr>
          <w:rFonts w:ascii="SimSun" w:eastAsia="SimSun" w:hAnsi="SimSun" w:hint="eastAsia"/>
          <w:sz w:val="20"/>
          <w:szCs w:val="20"/>
          <w:lang w:val="it-IT" w:eastAsia="zh-CN"/>
        </w:rPr>
        <w:t>，</w:t>
      </w:r>
      <w:r w:rsidRPr="00841140">
        <w:rPr>
          <w:rFonts w:ascii="SimSun" w:eastAsia="SimSun" w:hAnsi="SimSun" w:hint="eastAsia"/>
          <w:sz w:val="20"/>
          <w:szCs w:val="20"/>
          <w:lang w:eastAsia="zh-CN"/>
        </w:rPr>
        <w:t>待缔约方大会最后确定。</w:t>
      </w:r>
    </w:p>
  </w:footnote>
  <w:footnote w:id="144">
    <w:p w14:paraId="6FC25100" w14:textId="77777777" w:rsidR="00A11391" w:rsidRPr="00360963" w:rsidRDefault="00A11391" w:rsidP="00513188">
      <w:pPr>
        <w:pStyle w:val="FootnoteText"/>
        <w:ind w:firstLine="0"/>
        <w:rPr>
          <w:lang w:val="it-IT" w:eastAsia="zh-CN"/>
        </w:rPr>
      </w:pPr>
      <w:r w:rsidRPr="00841140">
        <w:rPr>
          <w:rStyle w:val="FootnoteReference"/>
          <w:rFonts w:eastAsia="SimSun"/>
          <w:sz w:val="20"/>
          <w:szCs w:val="20"/>
        </w:rPr>
        <w:footnoteRef/>
      </w:r>
      <w:r w:rsidRPr="00360963">
        <w:rPr>
          <w:rFonts w:eastAsia="SimSun"/>
          <w:sz w:val="20"/>
          <w:szCs w:val="20"/>
          <w:lang w:val="it-IT" w:eastAsia="zh-CN"/>
        </w:rPr>
        <w:t xml:space="preserve">  </w:t>
      </w:r>
      <w:r w:rsidRPr="00841140">
        <w:rPr>
          <w:rFonts w:eastAsia="SimSun" w:hint="eastAsia"/>
          <w:sz w:val="20"/>
          <w:szCs w:val="20"/>
          <w:lang w:eastAsia="zh-CN"/>
        </w:rPr>
        <w:t>见第</w:t>
      </w:r>
      <w:r w:rsidRPr="00360963">
        <w:rPr>
          <w:rFonts w:eastAsia="SimSun" w:hint="eastAsia"/>
          <w:sz w:val="20"/>
          <w:szCs w:val="20"/>
          <w:lang w:val="it-IT" w:eastAsia="zh-CN"/>
        </w:rPr>
        <w:t>X</w:t>
      </w:r>
      <w:r w:rsidRPr="00360963">
        <w:rPr>
          <w:rFonts w:eastAsia="SimSun"/>
          <w:sz w:val="20"/>
          <w:szCs w:val="20"/>
          <w:lang w:val="it-IT" w:eastAsia="zh-CN"/>
        </w:rPr>
        <w:t>III/29</w:t>
      </w:r>
      <w:r w:rsidRPr="00841140">
        <w:rPr>
          <w:rFonts w:eastAsia="SimSun" w:hint="eastAsia"/>
          <w:sz w:val="20"/>
          <w:szCs w:val="20"/>
          <w:lang w:eastAsia="zh-CN"/>
        </w:rPr>
        <w:t>号决定。</w:t>
      </w:r>
    </w:p>
  </w:footnote>
  <w:footnote w:id="145">
    <w:p w14:paraId="0CAA71A0" w14:textId="77777777" w:rsidR="00A11391" w:rsidRPr="00360963" w:rsidRDefault="00A11391" w:rsidP="00513188">
      <w:pPr>
        <w:pStyle w:val="FootnoteText"/>
        <w:ind w:firstLine="0"/>
        <w:rPr>
          <w:sz w:val="20"/>
          <w:szCs w:val="20"/>
          <w:lang w:val="it-IT" w:eastAsia="zh-CN"/>
        </w:rPr>
      </w:pPr>
      <w:r w:rsidRPr="009F30A4">
        <w:rPr>
          <w:rStyle w:val="FootnoteReference"/>
          <w:sz w:val="20"/>
          <w:szCs w:val="20"/>
        </w:rPr>
        <w:footnoteRef/>
      </w:r>
      <w:r w:rsidRPr="00360963">
        <w:rPr>
          <w:sz w:val="20"/>
          <w:szCs w:val="20"/>
          <w:lang w:val="it-IT" w:eastAsia="zh-CN"/>
        </w:rPr>
        <w:t xml:space="preserve">  </w:t>
      </w:r>
      <w:r w:rsidRPr="009F30A4">
        <w:rPr>
          <w:rFonts w:eastAsia="SimSun"/>
          <w:sz w:val="20"/>
          <w:szCs w:val="20"/>
          <w:lang w:eastAsia="zh-CN"/>
        </w:rPr>
        <w:t>联合国大会第</w:t>
      </w:r>
      <w:hyperlink r:id="rId27" w:history="1">
        <w:r w:rsidRPr="00360963">
          <w:rPr>
            <w:rStyle w:val="Hyperlink"/>
            <w:rFonts w:eastAsia="SimSun"/>
            <w:sz w:val="20"/>
            <w:szCs w:val="20"/>
            <w:lang w:val="it-IT" w:eastAsia="zh-CN"/>
          </w:rPr>
          <w:t>70/1</w:t>
        </w:r>
      </w:hyperlink>
      <w:r w:rsidRPr="009F30A4">
        <w:rPr>
          <w:rFonts w:eastAsia="SimSun"/>
          <w:sz w:val="20"/>
          <w:szCs w:val="20"/>
          <w:lang w:eastAsia="zh-CN"/>
        </w:rPr>
        <w:t>号决议。</w:t>
      </w:r>
    </w:p>
  </w:footnote>
  <w:footnote w:id="146">
    <w:p w14:paraId="01D5CE16" w14:textId="77777777" w:rsidR="00A11391" w:rsidRPr="00360963" w:rsidRDefault="00A11391" w:rsidP="00513188">
      <w:pPr>
        <w:pStyle w:val="FootnoteText"/>
        <w:ind w:firstLine="0"/>
        <w:rPr>
          <w:rFonts w:eastAsia="SimSun"/>
          <w:sz w:val="20"/>
          <w:szCs w:val="20"/>
          <w:lang w:val="it-IT" w:eastAsia="zh-CN"/>
        </w:rPr>
      </w:pPr>
      <w:r w:rsidRPr="009F30A4">
        <w:rPr>
          <w:rStyle w:val="FootnoteReference"/>
          <w:rFonts w:eastAsia="SimSun"/>
          <w:sz w:val="20"/>
          <w:szCs w:val="20"/>
        </w:rPr>
        <w:footnoteRef/>
      </w:r>
      <w:r w:rsidRPr="00360963">
        <w:rPr>
          <w:rFonts w:eastAsia="SimSun"/>
          <w:sz w:val="20"/>
          <w:szCs w:val="20"/>
          <w:lang w:val="it-IT" w:eastAsia="zh-CN"/>
        </w:rPr>
        <w:t xml:space="preserve">  </w:t>
      </w:r>
      <w:r w:rsidRPr="009F30A4">
        <w:rPr>
          <w:rFonts w:eastAsia="SimSun"/>
          <w:sz w:val="20"/>
          <w:szCs w:val="20"/>
          <w:lang w:eastAsia="zh-CN"/>
        </w:rPr>
        <w:t>见联合国大会第</w:t>
      </w:r>
      <w:r w:rsidRPr="00360963">
        <w:rPr>
          <w:rFonts w:eastAsia="SimSun"/>
          <w:color w:val="000000"/>
          <w:kern w:val="18"/>
          <w:sz w:val="20"/>
          <w:szCs w:val="20"/>
          <w:lang w:val="it-IT" w:eastAsia="zh-CN"/>
        </w:rPr>
        <w:t>72/73</w:t>
      </w:r>
      <w:r w:rsidRPr="009F30A4">
        <w:rPr>
          <w:rFonts w:eastAsia="SimSun"/>
          <w:sz w:val="20"/>
          <w:szCs w:val="20"/>
          <w:lang w:eastAsia="zh-CN"/>
        </w:rPr>
        <w:t>号决议</w:t>
      </w:r>
      <w:r w:rsidRPr="00360963">
        <w:rPr>
          <w:rFonts w:eastAsia="SimSun"/>
          <w:sz w:val="20"/>
          <w:szCs w:val="20"/>
          <w:lang w:val="it-IT" w:eastAsia="zh-CN"/>
        </w:rPr>
        <w:t>，</w:t>
      </w:r>
      <w:r w:rsidRPr="009F30A4">
        <w:rPr>
          <w:rFonts w:eastAsia="SimSun"/>
          <w:sz w:val="20"/>
          <w:szCs w:val="20"/>
          <w:lang w:eastAsia="zh-CN"/>
        </w:rPr>
        <w:t>第</w:t>
      </w:r>
      <w:r w:rsidRPr="00360963">
        <w:rPr>
          <w:rFonts w:eastAsia="SimSun"/>
          <w:sz w:val="20"/>
          <w:szCs w:val="20"/>
          <w:lang w:val="it-IT" w:eastAsia="zh-CN"/>
        </w:rPr>
        <w:t>292</w:t>
      </w:r>
      <w:r w:rsidRPr="009F30A4">
        <w:rPr>
          <w:rFonts w:eastAsia="SimSun"/>
          <w:sz w:val="20"/>
          <w:szCs w:val="20"/>
          <w:lang w:eastAsia="zh-CN"/>
        </w:rPr>
        <w:t>段。</w:t>
      </w:r>
    </w:p>
  </w:footnote>
  <w:footnote w:id="147">
    <w:p w14:paraId="024FD5FF" w14:textId="77777777" w:rsidR="00A11391" w:rsidRPr="00360963" w:rsidRDefault="00A11391" w:rsidP="00513188">
      <w:pPr>
        <w:pStyle w:val="FootnoteText"/>
        <w:ind w:firstLine="0"/>
        <w:rPr>
          <w:rFonts w:eastAsia="SimSun"/>
          <w:sz w:val="20"/>
          <w:szCs w:val="20"/>
          <w:lang w:val="it-IT" w:eastAsia="zh-CN"/>
        </w:rPr>
      </w:pPr>
      <w:r w:rsidRPr="005F4E58">
        <w:rPr>
          <w:rStyle w:val="FootnoteReference"/>
          <w:rFonts w:eastAsia="SimSun"/>
          <w:sz w:val="20"/>
          <w:szCs w:val="20"/>
        </w:rPr>
        <w:footnoteRef/>
      </w:r>
      <w:r w:rsidRPr="00360963">
        <w:rPr>
          <w:rFonts w:eastAsia="SimSun"/>
          <w:sz w:val="20"/>
          <w:szCs w:val="20"/>
          <w:lang w:val="it-IT" w:eastAsia="zh-CN"/>
        </w:rPr>
        <w:t xml:space="preserve"> </w:t>
      </w:r>
      <w:r w:rsidRPr="005F4E58">
        <w:rPr>
          <w:rFonts w:eastAsia="SimSun"/>
          <w:sz w:val="20"/>
          <w:szCs w:val="20"/>
          <w:lang w:eastAsia="zh-CN"/>
        </w:rPr>
        <w:t>《生物多</w:t>
      </w:r>
      <w:r w:rsidRPr="005F4E58">
        <w:rPr>
          <w:rFonts w:ascii="Microsoft YaHei" w:eastAsia="SimSun" w:hAnsi="Microsoft YaHei" w:cs="Microsoft YaHei" w:hint="eastAsia"/>
          <w:sz w:val="20"/>
          <w:szCs w:val="20"/>
          <w:lang w:eastAsia="zh-CN"/>
        </w:rPr>
        <w:t>样</w:t>
      </w:r>
      <w:r w:rsidRPr="005F4E58">
        <w:rPr>
          <w:rFonts w:ascii="MS Mincho" w:eastAsia="SimSun" w:hAnsi="MS Mincho" w:cs="MS Mincho" w:hint="eastAsia"/>
          <w:sz w:val="20"/>
          <w:szCs w:val="20"/>
          <w:lang w:eastAsia="zh-CN"/>
        </w:rPr>
        <w:t>性公</w:t>
      </w:r>
      <w:r w:rsidRPr="005F4E58">
        <w:rPr>
          <w:rFonts w:ascii="Microsoft YaHei" w:eastAsia="SimSun" w:hAnsi="Microsoft YaHei" w:cs="Microsoft YaHei" w:hint="eastAsia"/>
          <w:sz w:val="20"/>
          <w:szCs w:val="20"/>
          <w:lang w:eastAsia="zh-CN"/>
        </w:rPr>
        <w:t>约</w:t>
      </w:r>
      <w:r w:rsidRPr="005F4E58">
        <w:rPr>
          <w:rFonts w:ascii="MS Mincho" w:eastAsia="SimSun" w:hAnsi="MS Mincho" w:cs="MS Mincho" w:hint="eastAsia"/>
          <w:sz w:val="20"/>
          <w:szCs w:val="20"/>
          <w:lang w:eastAsia="zh-CN"/>
        </w:rPr>
        <w:t>》《</w:t>
      </w:r>
      <w:r w:rsidRPr="005F4E58">
        <w:rPr>
          <w:rFonts w:eastAsia="SimSun"/>
          <w:sz w:val="20"/>
          <w:szCs w:val="20"/>
          <w:lang w:eastAsia="zh-CN"/>
        </w:rPr>
        <w:t>养</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护</w:t>
      </w:r>
      <w:r w:rsidRPr="00360963">
        <w:rPr>
          <w:rFonts w:eastAsia="SimSun"/>
          <w:sz w:val="20"/>
          <w:szCs w:val="20"/>
          <w:lang w:val="it-IT" w:eastAsia="zh-CN"/>
        </w:rPr>
        <w:t>​</w:t>
      </w:r>
      <w:r w:rsidRPr="005F4E58">
        <w:rPr>
          <w:rFonts w:eastAsia="SimSun"/>
          <w:sz w:val="20"/>
          <w:szCs w:val="20"/>
          <w:lang w:eastAsia="zh-CN"/>
        </w:rPr>
        <w:t>野</w:t>
      </w:r>
      <w:r w:rsidRPr="00360963">
        <w:rPr>
          <w:rFonts w:eastAsia="SimSun"/>
          <w:sz w:val="20"/>
          <w:szCs w:val="20"/>
          <w:lang w:val="it-IT" w:eastAsia="zh-CN"/>
        </w:rPr>
        <w:t>​</w:t>
      </w:r>
      <w:r w:rsidRPr="005F4E58">
        <w:rPr>
          <w:rFonts w:eastAsia="SimSun"/>
          <w:sz w:val="20"/>
          <w:szCs w:val="20"/>
          <w:lang w:eastAsia="zh-CN"/>
        </w:rPr>
        <w:t>生</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动</w:t>
      </w:r>
      <w:r w:rsidRPr="00360963">
        <w:rPr>
          <w:rFonts w:eastAsia="SimSun"/>
          <w:sz w:val="20"/>
          <w:szCs w:val="20"/>
          <w:lang w:val="it-IT" w:eastAsia="zh-CN"/>
        </w:rPr>
        <w:t>​</w:t>
      </w:r>
      <w:r w:rsidRPr="005F4E58">
        <w:rPr>
          <w:rFonts w:eastAsia="SimSun"/>
          <w:sz w:val="20"/>
          <w:szCs w:val="20"/>
          <w:lang w:eastAsia="zh-CN"/>
        </w:rPr>
        <w:t>物</w:t>
      </w:r>
      <w:r w:rsidRPr="00360963">
        <w:rPr>
          <w:rFonts w:eastAsia="SimSun"/>
          <w:sz w:val="20"/>
          <w:szCs w:val="20"/>
          <w:lang w:val="it-IT" w:eastAsia="zh-CN"/>
        </w:rPr>
        <w:t>​</w:t>
      </w:r>
      <w:r w:rsidRPr="005F4E58">
        <w:rPr>
          <w:rFonts w:eastAsia="SimSun"/>
          <w:sz w:val="20"/>
          <w:szCs w:val="20"/>
          <w:lang w:eastAsia="zh-CN"/>
        </w:rPr>
        <w:t>移</w:t>
      </w:r>
      <w:r w:rsidRPr="00360963">
        <w:rPr>
          <w:rFonts w:eastAsia="SimSun"/>
          <w:sz w:val="20"/>
          <w:szCs w:val="20"/>
          <w:lang w:val="it-IT" w:eastAsia="zh-CN"/>
        </w:rPr>
        <w:t>​</w:t>
      </w:r>
      <w:r w:rsidRPr="005F4E58">
        <w:rPr>
          <w:rFonts w:eastAsia="SimSun"/>
          <w:sz w:val="20"/>
          <w:szCs w:val="20"/>
          <w:lang w:eastAsia="zh-CN"/>
        </w:rPr>
        <w:t>栖</w:t>
      </w:r>
      <w:r w:rsidRPr="00360963">
        <w:rPr>
          <w:rFonts w:eastAsia="SimSun"/>
          <w:sz w:val="20"/>
          <w:szCs w:val="20"/>
          <w:lang w:val="it-IT" w:eastAsia="zh-CN"/>
        </w:rPr>
        <w:t>​</w:t>
      </w:r>
      <w:r w:rsidRPr="005F4E58">
        <w:rPr>
          <w:rFonts w:eastAsia="SimSun"/>
          <w:sz w:val="20"/>
          <w:szCs w:val="20"/>
          <w:lang w:eastAsia="zh-CN"/>
        </w:rPr>
        <w:t>物</w:t>
      </w:r>
      <w:r w:rsidRPr="00360963">
        <w:rPr>
          <w:rFonts w:eastAsia="SimSun"/>
          <w:sz w:val="20"/>
          <w:szCs w:val="20"/>
          <w:lang w:val="it-IT" w:eastAsia="zh-CN"/>
        </w:rPr>
        <w:t>​</w:t>
      </w:r>
      <w:r w:rsidRPr="005F4E58">
        <w:rPr>
          <w:rFonts w:eastAsia="SimSun"/>
          <w:sz w:val="20"/>
          <w:szCs w:val="20"/>
          <w:lang w:eastAsia="zh-CN"/>
        </w:rPr>
        <w:t>种</w:t>
      </w:r>
      <w:r w:rsidRPr="00360963">
        <w:rPr>
          <w:rFonts w:eastAsia="SimSun"/>
          <w:sz w:val="20"/>
          <w:szCs w:val="20"/>
          <w:lang w:val="it-IT" w:eastAsia="zh-CN"/>
        </w:rPr>
        <w:t>​</w:t>
      </w:r>
      <w:r w:rsidRPr="005F4E58">
        <w:rPr>
          <w:rFonts w:eastAsia="SimSun"/>
          <w:sz w:val="20"/>
          <w:szCs w:val="20"/>
          <w:lang w:eastAsia="zh-CN"/>
        </w:rPr>
        <w:t>公</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约</w:t>
      </w:r>
      <w:r w:rsidRPr="00360963">
        <w:rPr>
          <w:rFonts w:eastAsia="SimSun"/>
          <w:sz w:val="20"/>
          <w:szCs w:val="20"/>
          <w:lang w:val="it-IT" w:eastAsia="zh-CN"/>
        </w:rPr>
        <w:t>​</w:t>
      </w:r>
      <w:r w:rsidRPr="005F4E58">
        <w:rPr>
          <w:rFonts w:eastAsia="SimSun"/>
          <w:sz w:val="20"/>
          <w:szCs w:val="20"/>
          <w:lang w:eastAsia="zh-CN"/>
        </w:rPr>
        <w:t>》《</w:t>
      </w:r>
      <w:r w:rsidRPr="005F4E58">
        <w:rPr>
          <w:rFonts w:ascii="Microsoft YaHei" w:eastAsia="SimSun" w:hAnsi="Microsoft YaHei" w:cs="Microsoft YaHei" w:hint="eastAsia"/>
          <w:sz w:val="20"/>
          <w:szCs w:val="20"/>
          <w:lang w:eastAsia="zh-CN"/>
        </w:rPr>
        <w:t>濒</w:t>
      </w:r>
      <w:r w:rsidRPr="00360963">
        <w:rPr>
          <w:rFonts w:eastAsia="SimSun"/>
          <w:sz w:val="20"/>
          <w:szCs w:val="20"/>
          <w:lang w:val="it-IT" w:eastAsia="zh-CN"/>
        </w:rPr>
        <w:t>​</w:t>
      </w:r>
      <w:r w:rsidRPr="005F4E58">
        <w:rPr>
          <w:rFonts w:eastAsia="SimSun"/>
          <w:sz w:val="20"/>
          <w:szCs w:val="20"/>
          <w:lang w:eastAsia="zh-CN"/>
        </w:rPr>
        <w:t>危</w:t>
      </w:r>
      <w:r w:rsidRPr="00360963">
        <w:rPr>
          <w:rFonts w:eastAsia="SimSun"/>
          <w:sz w:val="20"/>
          <w:szCs w:val="20"/>
          <w:lang w:val="it-IT" w:eastAsia="zh-CN"/>
        </w:rPr>
        <w:t>​</w:t>
      </w:r>
      <w:r w:rsidRPr="005F4E58">
        <w:rPr>
          <w:rFonts w:eastAsia="SimSun"/>
          <w:sz w:val="20"/>
          <w:szCs w:val="20"/>
          <w:lang w:eastAsia="zh-CN"/>
        </w:rPr>
        <w:t>野</w:t>
      </w:r>
      <w:r w:rsidRPr="00360963">
        <w:rPr>
          <w:rFonts w:eastAsia="SimSun"/>
          <w:sz w:val="20"/>
          <w:szCs w:val="20"/>
          <w:lang w:val="it-IT" w:eastAsia="zh-CN"/>
        </w:rPr>
        <w:t>​</w:t>
      </w:r>
      <w:r w:rsidRPr="005F4E58">
        <w:rPr>
          <w:rFonts w:eastAsia="SimSun"/>
          <w:sz w:val="20"/>
          <w:szCs w:val="20"/>
          <w:lang w:eastAsia="zh-CN"/>
        </w:rPr>
        <w:t>生</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动</w:t>
      </w:r>
      <w:r w:rsidRPr="00360963">
        <w:rPr>
          <w:rFonts w:eastAsia="SimSun"/>
          <w:sz w:val="20"/>
          <w:szCs w:val="20"/>
          <w:lang w:val="it-IT" w:eastAsia="zh-CN"/>
        </w:rPr>
        <w:t>​</w:t>
      </w:r>
      <w:r w:rsidRPr="005F4E58">
        <w:rPr>
          <w:rFonts w:eastAsia="SimSun"/>
          <w:sz w:val="20"/>
          <w:szCs w:val="20"/>
          <w:lang w:eastAsia="zh-CN"/>
        </w:rPr>
        <w:t>植</w:t>
      </w:r>
      <w:r w:rsidRPr="00360963">
        <w:rPr>
          <w:rFonts w:eastAsia="SimSun"/>
          <w:sz w:val="20"/>
          <w:szCs w:val="20"/>
          <w:lang w:val="it-IT" w:eastAsia="zh-CN"/>
        </w:rPr>
        <w:t>​</w:t>
      </w:r>
      <w:r w:rsidRPr="005F4E58">
        <w:rPr>
          <w:rFonts w:eastAsia="SimSun"/>
          <w:sz w:val="20"/>
          <w:szCs w:val="20"/>
          <w:lang w:eastAsia="zh-CN"/>
        </w:rPr>
        <w:t>物</w:t>
      </w:r>
      <w:r w:rsidRPr="00360963">
        <w:rPr>
          <w:rFonts w:eastAsia="SimSun"/>
          <w:sz w:val="20"/>
          <w:szCs w:val="20"/>
          <w:lang w:val="it-IT" w:eastAsia="zh-CN"/>
        </w:rPr>
        <w:t>​</w:t>
      </w:r>
      <w:r w:rsidRPr="005F4E58">
        <w:rPr>
          <w:rFonts w:eastAsia="SimSun"/>
          <w:sz w:val="20"/>
          <w:szCs w:val="20"/>
          <w:lang w:eastAsia="zh-CN"/>
        </w:rPr>
        <w:t>种</w:t>
      </w:r>
      <w:r w:rsidRPr="00360963">
        <w:rPr>
          <w:rFonts w:eastAsia="SimSun"/>
          <w:sz w:val="20"/>
          <w:szCs w:val="20"/>
          <w:lang w:val="it-IT" w:eastAsia="zh-CN"/>
        </w:rPr>
        <w:t>​</w:t>
      </w:r>
      <w:r w:rsidRPr="005F4E58">
        <w:rPr>
          <w:rFonts w:eastAsia="SimSun"/>
          <w:sz w:val="20"/>
          <w:szCs w:val="20"/>
          <w:lang w:eastAsia="zh-CN"/>
        </w:rPr>
        <w:t>国</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际</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贸</w:t>
      </w:r>
      <w:r w:rsidRPr="00360963">
        <w:rPr>
          <w:rFonts w:eastAsia="SimSun"/>
          <w:sz w:val="20"/>
          <w:szCs w:val="20"/>
          <w:lang w:val="it-IT" w:eastAsia="zh-CN"/>
        </w:rPr>
        <w:t>​</w:t>
      </w:r>
      <w:r w:rsidRPr="005F4E58">
        <w:rPr>
          <w:rFonts w:eastAsia="SimSun"/>
          <w:sz w:val="20"/>
          <w:szCs w:val="20"/>
          <w:lang w:eastAsia="zh-CN"/>
        </w:rPr>
        <w:t>易</w:t>
      </w:r>
      <w:r w:rsidRPr="00360963">
        <w:rPr>
          <w:rFonts w:eastAsia="SimSun"/>
          <w:sz w:val="20"/>
          <w:szCs w:val="20"/>
          <w:lang w:val="it-IT" w:eastAsia="zh-CN"/>
        </w:rPr>
        <w:t>​</w:t>
      </w:r>
      <w:r w:rsidRPr="005F4E58">
        <w:rPr>
          <w:rFonts w:eastAsia="SimSun"/>
          <w:sz w:val="20"/>
          <w:szCs w:val="20"/>
          <w:lang w:eastAsia="zh-CN"/>
        </w:rPr>
        <w:t>公</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约</w:t>
      </w:r>
      <w:r w:rsidRPr="005F4E58">
        <w:rPr>
          <w:rFonts w:eastAsia="SimSun"/>
          <w:sz w:val="20"/>
          <w:szCs w:val="20"/>
          <w:lang w:eastAsia="zh-CN"/>
        </w:rPr>
        <w:t>》《</w:t>
      </w:r>
      <w:r w:rsidRPr="00360963">
        <w:rPr>
          <w:rFonts w:eastAsia="SimSun"/>
          <w:sz w:val="20"/>
          <w:szCs w:val="20"/>
          <w:lang w:val="it-IT" w:eastAsia="zh-CN"/>
        </w:rPr>
        <w:t>​</w:t>
      </w:r>
      <w:r w:rsidRPr="005F4E58">
        <w:rPr>
          <w:rFonts w:eastAsia="SimSun"/>
          <w:sz w:val="20"/>
          <w:szCs w:val="20"/>
          <w:lang w:eastAsia="zh-CN"/>
        </w:rPr>
        <w:t>粮</w:t>
      </w:r>
      <w:r w:rsidRPr="00360963">
        <w:rPr>
          <w:rFonts w:eastAsia="SimSun"/>
          <w:sz w:val="20"/>
          <w:szCs w:val="20"/>
          <w:lang w:val="it-IT" w:eastAsia="zh-CN"/>
        </w:rPr>
        <w:t>​</w:t>
      </w:r>
      <w:r w:rsidRPr="005F4E58">
        <w:rPr>
          <w:rFonts w:eastAsia="SimSun"/>
          <w:sz w:val="20"/>
          <w:szCs w:val="20"/>
          <w:lang w:eastAsia="zh-CN"/>
        </w:rPr>
        <w:t>食</w:t>
      </w:r>
      <w:r w:rsidRPr="00360963">
        <w:rPr>
          <w:rFonts w:eastAsia="SimSun"/>
          <w:sz w:val="20"/>
          <w:szCs w:val="20"/>
          <w:lang w:val="it-IT" w:eastAsia="zh-CN"/>
        </w:rPr>
        <w:t>​</w:t>
      </w:r>
      <w:r w:rsidRPr="005F4E58">
        <w:rPr>
          <w:rFonts w:eastAsia="SimSun"/>
          <w:sz w:val="20"/>
          <w:szCs w:val="20"/>
          <w:lang w:eastAsia="zh-CN"/>
        </w:rPr>
        <w:t>和</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农</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业</w:t>
      </w:r>
      <w:r w:rsidRPr="00360963">
        <w:rPr>
          <w:rFonts w:eastAsia="SimSun"/>
          <w:sz w:val="20"/>
          <w:szCs w:val="20"/>
          <w:lang w:val="it-IT" w:eastAsia="zh-CN"/>
        </w:rPr>
        <w:t>​</w:t>
      </w:r>
      <w:r w:rsidRPr="005F4E58">
        <w:rPr>
          <w:rFonts w:eastAsia="SimSun"/>
          <w:sz w:val="20"/>
          <w:szCs w:val="20"/>
          <w:lang w:eastAsia="zh-CN"/>
        </w:rPr>
        <w:t>植</w:t>
      </w:r>
      <w:r w:rsidRPr="00360963">
        <w:rPr>
          <w:rFonts w:eastAsia="SimSun"/>
          <w:sz w:val="20"/>
          <w:szCs w:val="20"/>
          <w:lang w:val="it-IT" w:eastAsia="zh-CN"/>
        </w:rPr>
        <w:t>​</w:t>
      </w:r>
      <w:r w:rsidRPr="005F4E58">
        <w:rPr>
          <w:rFonts w:eastAsia="SimSun"/>
          <w:sz w:val="20"/>
          <w:szCs w:val="20"/>
          <w:lang w:eastAsia="zh-CN"/>
        </w:rPr>
        <w:t>物</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遗</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传</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资</w:t>
      </w:r>
      <w:r w:rsidRPr="00360963">
        <w:rPr>
          <w:rFonts w:eastAsia="SimSun"/>
          <w:sz w:val="20"/>
          <w:szCs w:val="20"/>
          <w:lang w:val="it-IT" w:eastAsia="zh-CN"/>
        </w:rPr>
        <w:t>​</w:t>
      </w:r>
      <w:r w:rsidRPr="005F4E58">
        <w:rPr>
          <w:rFonts w:eastAsia="SimSun"/>
          <w:sz w:val="20"/>
          <w:szCs w:val="20"/>
          <w:lang w:eastAsia="zh-CN"/>
        </w:rPr>
        <w:t>源</w:t>
      </w:r>
      <w:r w:rsidRPr="00360963">
        <w:rPr>
          <w:rFonts w:eastAsia="SimSun"/>
          <w:sz w:val="20"/>
          <w:szCs w:val="20"/>
          <w:lang w:val="it-IT" w:eastAsia="zh-CN"/>
        </w:rPr>
        <w:t>​</w:t>
      </w:r>
      <w:r w:rsidRPr="005F4E58">
        <w:rPr>
          <w:rFonts w:eastAsia="SimSun"/>
          <w:sz w:val="20"/>
          <w:szCs w:val="20"/>
          <w:lang w:eastAsia="zh-CN"/>
        </w:rPr>
        <w:t>国</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际</w:t>
      </w:r>
      <w:r w:rsidRPr="00360963">
        <w:rPr>
          <w:rFonts w:eastAsia="SimSun"/>
          <w:sz w:val="20"/>
          <w:szCs w:val="20"/>
          <w:lang w:val="it-IT" w:eastAsia="zh-CN"/>
        </w:rPr>
        <w:t>​</w:t>
      </w:r>
      <w:r w:rsidRPr="005F4E58">
        <w:rPr>
          <w:rFonts w:eastAsia="SimSun"/>
          <w:sz w:val="20"/>
          <w:szCs w:val="20"/>
          <w:lang w:eastAsia="zh-CN"/>
        </w:rPr>
        <w:t>条</w:t>
      </w:r>
      <w:r w:rsidRPr="00360963">
        <w:rPr>
          <w:rFonts w:eastAsia="SimSun"/>
          <w:sz w:val="20"/>
          <w:szCs w:val="20"/>
          <w:lang w:val="it-IT" w:eastAsia="zh-CN"/>
        </w:rPr>
        <w:t>​</w:t>
      </w:r>
      <w:r w:rsidRPr="005F4E58">
        <w:rPr>
          <w:rFonts w:ascii="Microsoft YaHei" w:eastAsia="SimSun" w:hAnsi="Microsoft YaHei" w:cs="Microsoft YaHei" w:hint="eastAsia"/>
          <w:sz w:val="20"/>
          <w:szCs w:val="20"/>
          <w:lang w:eastAsia="zh-CN"/>
        </w:rPr>
        <w:t>约</w:t>
      </w:r>
      <w:r w:rsidRPr="005F4E58">
        <w:rPr>
          <w:rFonts w:eastAsia="SimSun"/>
          <w:sz w:val="20"/>
          <w:szCs w:val="20"/>
          <w:lang w:eastAsia="zh-CN"/>
        </w:rPr>
        <w:t>》《拉姆</w:t>
      </w:r>
      <w:r w:rsidRPr="005F4E58">
        <w:rPr>
          <w:rFonts w:ascii="Microsoft YaHei" w:eastAsia="SimSun" w:hAnsi="Microsoft YaHei" w:cs="Microsoft YaHei" w:hint="eastAsia"/>
          <w:sz w:val="20"/>
          <w:szCs w:val="20"/>
          <w:lang w:eastAsia="zh-CN"/>
        </w:rPr>
        <w:t>萨尔</w:t>
      </w:r>
      <w:r w:rsidRPr="005F4E58">
        <w:rPr>
          <w:rFonts w:ascii="MS Mincho" w:eastAsia="SimSun" w:hAnsi="MS Mincho" w:cs="MS Mincho" w:hint="eastAsia"/>
          <w:sz w:val="20"/>
          <w:szCs w:val="20"/>
          <w:lang w:eastAsia="zh-CN"/>
        </w:rPr>
        <w:t>湿地公</w:t>
      </w:r>
      <w:r w:rsidRPr="005F4E58">
        <w:rPr>
          <w:rFonts w:ascii="Microsoft YaHei" w:eastAsia="SimSun" w:hAnsi="Microsoft YaHei" w:cs="Microsoft YaHei" w:hint="eastAsia"/>
          <w:sz w:val="20"/>
          <w:szCs w:val="20"/>
          <w:lang w:eastAsia="zh-CN"/>
        </w:rPr>
        <w:t>约</w:t>
      </w:r>
      <w:r w:rsidRPr="005F4E58">
        <w:rPr>
          <w:rFonts w:ascii="MS Mincho" w:eastAsia="SimSun" w:hAnsi="MS Mincho" w:cs="MS Mincho" w:hint="eastAsia"/>
          <w:sz w:val="20"/>
          <w:szCs w:val="20"/>
          <w:lang w:eastAsia="zh-CN"/>
        </w:rPr>
        <w:t>》《世界</w:t>
      </w:r>
      <w:r w:rsidRPr="005F4E58">
        <w:rPr>
          <w:rFonts w:ascii="Microsoft YaHei" w:eastAsia="SimSun" w:hAnsi="Microsoft YaHei" w:cs="Microsoft YaHei" w:hint="eastAsia"/>
          <w:sz w:val="20"/>
          <w:szCs w:val="20"/>
          <w:lang w:eastAsia="zh-CN"/>
        </w:rPr>
        <w:t>遗产</w:t>
      </w:r>
      <w:r w:rsidRPr="005F4E58">
        <w:rPr>
          <w:rFonts w:ascii="MS Mincho" w:eastAsia="SimSun" w:hAnsi="MS Mincho" w:cs="MS Mincho" w:hint="eastAsia"/>
          <w:sz w:val="20"/>
          <w:szCs w:val="20"/>
          <w:lang w:eastAsia="zh-CN"/>
        </w:rPr>
        <w:t>公</w:t>
      </w:r>
      <w:r w:rsidRPr="005F4E58">
        <w:rPr>
          <w:rFonts w:ascii="Microsoft YaHei" w:eastAsia="SimSun" w:hAnsi="Microsoft YaHei" w:cs="Microsoft YaHei" w:hint="eastAsia"/>
          <w:sz w:val="20"/>
          <w:szCs w:val="20"/>
          <w:lang w:eastAsia="zh-CN"/>
        </w:rPr>
        <w:t>约</w:t>
      </w:r>
      <w:r w:rsidRPr="005F4E58">
        <w:rPr>
          <w:rFonts w:ascii="MS Mincho" w:eastAsia="SimSun" w:hAnsi="MS Mincho" w:cs="MS Mincho" w:hint="eastAsia"/>
          <w:sz w:val="20"/>
          <w:szCs w:val="20"/>
          <w:lang w:eastAsia="zh-CN"/>
        </w:rPr>
        <w:t>》《国</w:t>
      </w:r>
      <w:r w:rsidRPr="005F4E58">
        <w:rPr>
          <w:rFonts w:ascii="Microsoft YaHei" w:eastAsia="SimSun" w:hAnsi="Microsoft YaHei" w:cs="Microsoft YaHei" w:hint="eastAsia"/>
          <w:sz w:val="20"/>
          <w:szCs w:val="20"/>
          <w:lang w:eastAsia="zh-CN"/>
        </w:rPr>
        <w:t>际</w:t>
      </w:r>
      <w:r w:rsidRPr="005F4E58">
        <w:rPr>
          <w:rFonts w:ascii="MS Mincho" w:eastAsia="SimSun" w:hAnsi="MS Mincho" w:cs="MS Mincho" w:hint="eastAsia"/>
          <w:sz w:val="20"/>
          <w:szCs w:val="20"/>
          <w:lang w:eastAsia="zh-CN"/>
        </w:rPr>
        <w:t>植物保</w:t>
      </w:r>
      <w:r w:rsidRPr="005F4E58">
        <w:rPr>
          <w:rFonts w:ascii="Microsoft YaHei" w:eastAsia="SimSun" w:hAnsi="Microsoft YaHei" w:cs="Microsoft YaHei" w:hint="eastAsia"/>
          <w:sz w:val="20"/>
          <w:szCs w:val="20"/>
          <w:lang w:eastAsia="zh-CN"/>
        </w:rPr>
        <w:t>护</w:t>
      </w:r>
      <w:r w:rsidRPr="005F4E58">
        <w:rPr>
          <w:rFonts w:ascii="MS Mincho" w:eastAsia="SimSun" w:hAnsi="MS Mincho" w:cs="MS Mincho" w:hint="eastAsia"/>
          <w:sz w:val="20"/>
          <w:szCs w:val="20"/>
          <w:lang w:eastAsia="zh-CN"/>
        </w:rPr>
        <w:t>公</w:t>
      </w:r>
      <w:r w:rsidRPr="005F4E58">
        <w:rPr>
          <w:rFonts w:ascii="Microsoft YaHei" w:eastAsia="SimSun" w:hAnsi="Microsoft YaHei" w:cs="Microsoft YaHei" w:hint="eastAsia"/>
          <w:sz w:val="20"/>
          <w:szCs w:val="20"/>
          <w:lang w:eastAsia="zh-CN"/>
        </w:rPr>
        <w:t>约</w:t>
      </w:r>
      <w:r w:rsidRPr="005F4E58">
        <w:rPr>
          <w:rFonts w:ascii="MS Mincho" w:eastAsia="SimSun" w:hAnsi="MS Mincho" w:cs="MS Mincho" w:hint="eastAsia"/>
          <w:sz w:val="20"/>
          <w:szCs w:val="20"/>
          <w:lang w:eastAsia="zh-CN"/>
        </w:rPr>
        <w:t>》和国</w:t>
      </w:r>
      <w:r w:rsidRPr="005F4E58">
        <w:rPr>
          <w:rFonts w:ascii="Microsoft YaHei" w:eastAsia="SimSun" w:hAnsi="Microsoft YaHei" w:cs="Microsoft YaHei" w:hint="eastAsia"/>
          <w:sz w:val="20"/>
          <w:szCs w:val="20"/>
          <w:lang w:eastAsia="zh-CN"/>
        </w:rPr>
        <w:t>际</w:t>
      </w:r>
      <w:r w:rsidRPr="005F4E58">
        <w:rPr>
          <w:rFonts w:ascii="MS Mincho" w:eastAsia="SimSun" w:hAnsi="MS Mincho" w:cs="MS Mincho" w:hint="eastAsia"/>
          <w:sz w:val="20"/>
          <w:szCs w:val="20"/>
          <w:lang w:eastAsia="zh-CN"/>
        </w:rPr>
        <w:t>捕</w:t>
      </w:r>
      <w:r w:rsidRPr="005F4E58">
        <w:rPr>
          <w:rFonts w:ascii="Microsoft YaHei" w:eastAsia="SimSun" w:hAnsi="Microsoft YaHei" w:cs="Microsoft YaHei" w:hint="eastAsia"/>
          <w:sz w:val="20"/>
          <w:szCs w:val="20"/>
          <w:lang w:eastAsia="zh-CN"/>
        </w:rPr>
        <w:t>鲸</w:t>
      </w:r>
      <w:r w:rsidRPr="005F4E58">
        <w:rPr>
          <w:rFonts w:ascii="MS Mincho" w:eastAsia="SimSun" w:hAnsi="MS Mincho" w:cs="MS Mincho" w:hint="eastAsia"/>
          <w:sz w:val="20"/>
          <w:szCs w:val="20"/>
          <w:lang w:eastAsia="zh-CN"/>
        </w:rPr>
        <w:t>委</w:t>
      </w:r>
      <w:r w:rsidRPr="005F4E58">
        <w:rPr>
          <w:rFonts w:ascii="Microsoft YaHei" w:eastAsia="SimSun" w:hAnsi="Microsoft YaHei" w:cs="Microsoft YaHei" w:hint="eastAsia"/>
          <w:sz w:val="20"/>
          <w:szCs w:val="20"/>
          <w:lang w:eastAsia="zh-CN"/>
        </w:rPr>
        <w:t>员</w:t>
      </w:r>
      <w:r w:rsidRPr="005F4E58">
        <w:rPr>
          <w:rFonts w:ascii="MS Mincho" w:eastAsia="SimSun" w:hAnsi="MS Mincho" w:cs="MS Mincho" w:hint="eastAsia"/>
          <w:sz w:val="20"/>
          <w:szCs w:val="20"/>
          <w:lang w:eastAsia="zh-CN"/>
        </w:rPr>
        <w:t>会。</w:t>
      </w:r>
    </w:p>
  </w:footnote>
  <w:footnote w:id="148">
    <w:p w14:paraId="4BD14D5D" w14:textId="77777777" w:rsidR="00A11391" w:rsidRPr="00360963" w:rsidRDefault="00A11391" w:rsidP="00513188">
      <w:pPr>
        <w:pStyle w:val="FootnoteText"/>
        <w:ind w:firstLine="0"/>
        <w:rPr>
          <w:sz w:val="20"/>
          <w:szCs w:val="20"/>
          <w:lang w:val="it-IT" w:eastAsia="zh-CN"/>
        </w:rPr>
      </w:pPr>
      <w:r w:rsidRPr="00F32677">
        <w:rPr>
          <w:rStyle w:val="FootnoteReference"/>
          <w:sz w:val="20"/>
          <w:szCs w:val="20"/>
        </w:rPr>
        <w:footnoteRef/>
      </w:r>
      <w:r w:rsidRPr="00360963">
        <w:rPr>
          <w:sz w:val="20"/>
          <w:szCs w:val="20"/>
          <w:lang w:val="it-IT" w:eastAsia="zh-CN"/>
        </w:rPr>
        <w:t xml:space="preserve"> </w:t>
      </w:r>
      <w:hyperlink r:id="rId28" w:history="1">
        <w:r w:rsidRPr="00360963">
          <w:rPr>
            <w:rStyle w:val="Hyperlink"/>
            <w:rFonts w:hint="eastAsia"/>
            <w:sz w:val="20"/>
            <w:szCs w:val="20"/>
            <w:lang w:val="it-IT" w:eastAsia="zh-CN"/>
          </w:rPr>
          <w:t>h</w:t>
        </w:r>
        <w:r w:rsidRPr="00360963">
          <w:rPr>
            <w:rStyle w:val="Hyperlink"/>
            <w:sz w:val="20"/>
            <w:szCs w:val="20"/>
            <w:lang w:val="it-IT" w:eastAsia="zh-CN"/>
          </w:rPr>
          <w:t>ttp://younggoclimate.org</w:t>
        </w:r>
      </w:hyperlink>
      <w:r w:rsidRPr="00F32677">
        <w:rPr>
          <w:rFonts w:hint="eastAsia"/>
          <w:sz w:val="20"/>
          <w:szCs w:val="20"/>
          <w:lang w:eastAsia="zh-CN"/>
        </w:rPr>
        <w:t>。</w:t>
      </w:r>
    </w:p>
  </w:footnote>
  <w:footnote w:id="149">
    <w:p w14:paraId="3791BC54" w14:textId="77777777" w:rsidR="00A11391" w:rsidRPr="00360963" w:rsidRDefault="00A11391" w:rsidP="00EB5688">
      <w:pPr>
        <w:pStyle w:val="FootnoteText"/>
        <w:ind w:firstLine="0"/>
        <w:rPr>
          <w:rFonts w:eastAsiaTheme="minorEastAsia"/>
          <w:sz w:val="20"/>
          <w:szCs w:val="20"/>
          <w:lang w:val="it-IT" w:eastAsia="zh-CN"/>
        </w:rPr>
      </w:pPr>
      <w:r w:rsidRPr="00FE1EC0">
        <w:rPr>
          <w:rStyle w:val="FootnoteReference"/>
          <w:sz w:val="20"/>
          <w:szCs w:val="20"/>
        </w:rPr>
        <w:footnoteRef/>
      </w:r>
      <w:r w:rsidRPr="00360963">
        <w:rPr>
          <w:sz w:val="20"/>
          <w:szCs w:val="20"/>
          <w:lang w:val="it-IT" w:eastAsia="zh-CN"/>
        </w:rPr>
        <w:t xml:space="preserve">  </w:t>
      </w:r>
      <w:r w:rsidRPr="00FE1EC0">
        <w:rPr>
          <w:rFonts w:eastAsia="SimSun"/>
          <w:sz w:val="20"/>
          <w:szCs w:val="20"/>
          <w:lang w:eastAsia="zh-CN"/>
        </w:rPr>
        <w:t>缔约方大会第</w:t>
      </w:r>
      <w:r w:rsidR="00966167">
        <w:fldChar w:fldCharType="begin"/>
      </w:r>
      <w:r w:rsidR="00966167" w:rsidRPr="00360963">
        <w:rPr>
          <w:lang w:val="it-IT"/>
        </w:rPr>
        <w:instrText>HYPERLINK "https://www.cbd.int/doc/decisions/cop-10/cop-10-dec-02-zh.pdf"</w:instrText>
      </w:r>
      <w:r w:rsidR="00966167">
        <w:fldChar w:fldCharType="separate"/>
      </w:r>
      <w:r w:rsidRPr="00360963">
        <w:rPr>
          <w:rStyle w:val="Hyperlink"/>
          <w:rFonts w:eastAsia="SimSun"/>
          <w:sz w:val="20"/>
          <w:szCs w:val="20"/>
          <w:lang w:val="it-IT" w:eastAsia="zh-CN"/>
        </w:rPr>
        <w:t>X/2</w:t>
      </w:r>
      <w:r w:rsidR="00966167">
        <w:rPr>
          <w:rStyle w:val="Hyperlink"/>
          <w:rFonts w:eastAsia="SimSun"/>
          <w:sz w:val="20"/>
          <w:szCs w:val="20"/>
          <w:lang w:eastAsia="zh-CN"/>
        </w:rPr>
        <w:fldChar w:fldCharType="end"/>
      </w:r>
      <w:r w:rsidRPr="00FE1EC0">
        <w:rPr>
          <w:rFonts w:eastAsia="SimSun"/>
          <w:sz w:val="20"/>
          <w:szCs w:val="20"/>
          <w:lang w:eastAsia="zh-CN"/>
        </w:rPr>
        <w:t>号决定</w:t>
      </w:r>
      <w:r w:rsidRPr="00FE1EC0">
        <w:rPr>
          <w:rFonts w:asciiTheme="minorEastAsia" w:hint="eastAsia"/>
          <w:sz w:val="20"/>
          <w:szCs w:val="20"/>
          <w:lang w:eastAsia="zh-CN"/>
        </w:rPr>
        <w:t>。</w:t>
      </w:r>
    </w:p>
  </w:footnote>
  <w:footnote w:id="150">
    <w:p w14:paraId="6CF2A2A7" w14:textId="77777777" w:rsidR="00A11391" w:rsidRPr="00360963" w:rsidRDefault="00A11391" w:rsidP="000C40B3">
      <w:pPr>
        <w:pStyle w:val="FootnoteText"/>
        <w:ind w:firstLine="0"/>
        <w:rPr>
          <w:rFonts w:eastAsiaTheme="minorEastAsia"/>
          <w:sz w:val="20"/>
          <w:szCs w:val="20"/>
          <w:lang w:val="it-IT" w:eastAsia="zh-CN"/>
        </w:rPr>
      </w:pPr>
      <w:r w:rsidRPr="000C40B3">
        <w:rPr>
          <w:rStyle w:val="FootnoteReference"/>
          <w:sz w:val="20"/>
          <w:szCs w:val="20"/>
        </w:rPr>
        <w:footnoteRef/>
      </w:r>
      <w:r w:rsidRPr="00360963">
        <w:rPr>
          <w:sz w:val="20"/>
          <w:szCs w:val="20"/>
          <w:lang w:val="it-IT" w:eastAsia="zh-CN"/>
        </w:rPr>
        <w:t xml:space="preserve"> </w:t>
      </w:r>
      <w:r w:rsidRPr="00360963">
        <w:rPr>
          <w:rFonts w:eastAsiaTheme="minorEastAsia"/>
          <w:sz w:val="20"/>
          <w:szCs w:val="20"/>
          <w:lang w:val="it-IT" w:eastAsia="zh-CN"/>
        </w:rPr>
        <w:t xml:space="preserve"> </w:t>
      </w:r>
      <w:r w:rsidRPr="000C40B3">
        <w:rPr>
          <w:rFonts w:eastAsiaTheme="minorEastAsia" w:hint="eastAsia"/>
          <w:sz w:val="20"/>
          <w:szCs w:val="20"/>
          <w:lang w:eastAsia="zh-CN"/>
        </w:rPr>
        <w:t>第</w:t>
      </w:r>
      <w:r w:rsidRPr="00360963">
        <w:rPr>
          <w:rFonts w:eastAsiaTheme="minorEastAsia" w:hint="eastAsia"/>
          <w:sz w:val="20"/>
          <w:szCs w:val="20"/>
          <w:lang w:val="it-IT" w:eastAsia="zh-CN"/>
        </w:rPr>
        <w:t>1</w:t>
      </w:r>
      <w:r w:rsidRPr="00360963">
        <w:rPr>
          <w:rFonts w:eastAsiaTheme="minorEastAsia"/>
          <w:sz w:val="20"/>
          <w:szCs w:val="20"/>
          <w:lang w:val="it-IT" w:eastAsia="zh-CN"/>
        </w:rPr>
        <w:t>5/11</w:t>
      </w:r>
      <w:r w:rsidRPr="000C40B3">
        <w:rPr>
          <w:rFonts w:eastAsiaTheme="minorEastAsia" w:hint="eastAsia"/>
          <w:sz w:val="20"/>
          <w:szCs w:val="20"/>
          <w:lang w:eastAsia="zh-CN"/>
        </w:rPr>
        <w:t>号决定。</w:t>
      </w:r>
    </w:p>
  </w:footnote>
  <w:footnote w:id="151">
    <w:p w14:paraId="3356CD17" w14:textId="77777777" w:rsidR="00A11391" w:rsidRPr="00360963" w:rsidRDefault="00A11391" w:rsidP="00EB5688">
      <w:pPr>
        <w:pStyle w:val="FootnoteText"/>
        <w:ind w:firstLine="0"/>
        <w:rPr>
          <w:rFonts w:eastAsiaTheme="minorEastAsia"/>
          <w:sz w:val="20"/>
          <w:szCs w:val="20"/>
          <w:lang w:val="it-IT" w:eastAsia="zh-CN"/>
        </w:rPr>
      </w:pPr>
      <w:r w:rsidRPr="00FE1EC0">
        <w:rPr>
          <w:rStyle w:val="FootnoteReference"/>
          <w:sz w:val="20"/>
          <w:szCs w:val="20"/>
        </w:rPr>
        <w:footnoteRef/>
      </w:r>
      <w:r w:rsidRPr="00360963">
        <w:rPr>
          <w:sz w:val="20"/>
          <w:szCs w:val="20"/>
          <w:lang w:val="it-IT" w:eastAsia="zh-CN"/>
        </w:rPr>
        <w:t xml:space="preserve">  </w:t>
      </w:r>
      <w:hyperlink r:id="rId29" w:history="1">
        <w:r w:rsidRPr="00360963">
          <w:rPr>
            <w:rStyle w:val="Hyperlink"/>
            <w:sz w:val="20"/>
            <w:szCs w:val="20"/>
            <w:lang w:val="it-IT" w:eastAsia="zh-CN"/>
          </w:rPr>
          <w:t>https://www.cbd.int/article/people-for-our-planet-aggregator</w:t>
        </w:r>
      </w:hyperlink>
      <w:r w:rsidRPr="00FE1EC0">
        <w:rPr>
          <w:rFonts w:eastAsia="SimSun"/>
          <w:kern w:val="22"/>
          <w:sz w:val="20"/>
          <w:szCs w:val="20"/>
          <w:lang w:eastAsia="zh-CN"/>
        </w:rPr>
        <w:t>。</w:t>
      </w:r>
    </w:p>
  </w:footnote>
  <w:footnote w:id="152">
    <w:p w14:paraId="2406BEE7" w14:textId="77777777" w:rsidR="00A11391" w:rsidRPr="00360963" w:rsidRDefault="00A11391" w:rsidP="000C40B3">
      <w:pPr>
        <w:pStyle w:val="FootnoteText"/>
        <w:ind w:firstLine="0"/>
        <w:rPr>
          <w:rFonts w:eastAsiaTheme="minorEastAsia"/>
          <w:lang w:val="it-IT" w:eastAsia="zh-CN"/>
        </w:rPr>
      </w:pPr>
      <w:r w:rsidRPr="00FE1EC0">
        <w:rPr>
          <w:rStyle w:val="FootnoteReference"/>
          <w:sz w:val="20"/>
          <w:szCs w:val="20"/>
        </w:rPr>
        <w:footnoteRef/>
      </w:r>
      <w:r w:rsidRPr="00360963">
        <w:rPr>
          <w:sz w:val="20"/>
          <w:szCs w:val="20"/>
          <w:lang w:val="it-IT" w:eastAsia="zh-CN"/>
        </w:rPr>
        <w:t xml:space="preserve">  </w:t>
      </w:r>
      <w:r w:rsidRPr="00FE1EC0">
        <w:rPr>
          <w:rFonts w:asciiTheme="minorEastAsia" w:eastAsiaTheme="minorEastAsia" w:hAnsiTheme="minorEastAsia" w:hint="eastAsia"/>
          <w:sz w:val="20"/>
          <w:szCs w:val="20"/>
          <w:lang w:eastAsia="zh-CN"/>
        </w:rPr>
        <w:t>第</w:t>
      </w:r>
      <w:r w:rsidRPr="00360963">
        <w:rPr>
          <w:rFonts w:eastAsiaTheme="minorEastAsia" w:hint="eastAsia"/>
          <w:sz w:val="20"/>
          <w:szCs w:val="20"/>
          <w:lang w:val="it-IT" w:eastAsia="zh-CN"/>
        </w:rPr>
        <w:t>1</w:t>
      </w:r>
      <w:r w:rsidRPr="00360963">
        <w:rPr>
          <w:rFonts w:eastAsiaTheme="minorEastAsia"/>
          <w:sz w:val="20"/>
          <w:szCs w:val="20"/>
          <w:lang w:val="it-IT" w:eastAsia="zh-CN"/>
        </w:rPr>
        <w:t>5/5</w:t>
      </w:r>
      <w:r w:rsidRPr="00FE1EC0">
        <w:rPr>
          <w:rFonts w:eastAsiaTheme="minorEastAsia" w:hint="eastAsia"/>
          <w:sz w:val="20"/>
          <w:szCs w:val="20"/>
          <w:lang w:eastAsia="zh-CN"/>
        </w:rPr>
        <w:t>号决定。</w:t>
      </w:r>
    </w:p>
  </w:footnote>
  <w:footnote w:id="153">
    <w:p w14:paraId="4D73E855" w14:textId="77777777" w:rsidR="00A11391" w:rsidRPr="00360963" w:rsidRDefault="00A11391" w:rsidP="00CE2D1C">
      <w:pPr>
        <w:pStyle w:val="FootnoteText"/>
        <w:ind w:firstLine="0"/>
        <w:rPr>
          <w:rFonts w:eastAsia="SimSun"/>
          <w:sz w:val="20"/>
          <w:szCs w:val="20"/>
          <w:lang w:val="it-IT" w:eastAsia="zh-CN"/>
        </w:rPr>
      </w:pPr>
      <w:r w:rsidRPr="00CE2D1C">
        <w:rPr>
          <w:rStyle w:val="FootnoteReference"/>
          <w:sz w:val="20"/>
          <w:szCs w:val="20"/>
        </w:rPr>
        <w:footnoteRef/>
      </w:r>
      <w:r w:rsidRPr="00360963">
        <w:rPr>
          <w:sz w:val="20"/>
          <w:szCs w:val="20"/>
          <w:lang w:val="it-IT"/>
        </w:rPr>
        <w:t xml:space="preserve">  </w:t>
      </w:r>
      <w:r w:rsidRPr="00360963">
        <w:rPr>
          <w:sz w:val="20"/>
          <w:szCs w:val="20"/>
          <w:lang w:val="it-IT"/>
        </w:rPr>
        <w:t>CBD/COP/15/8</w:t>
      </w:r>
      <w:r w:rsidRPr="00CE2D1C">
        <w:rPr>
          <w:rFonts w:ascii="SimSun" w:eastAsia="SimSun" w:hAnsi="SimSun" w:cs="SimSun" w:hint="eastAsia"/>
          <w:sz w:val="20"/>
          <w:szCs w:val="20"/>
          <w:lang w:eastAsia="zh-CN"/>
        </w:rPr>
        <w:t>。</w:t>
      </w:r>
    </w:p>
  </w:footnote>
  <w:footnote w:id="154">
    <w:p w14:paraId="72A4E2C3" w14:textId="77777777" w:rsidR="00A11391" w:rsidRPr="00360963" w:rsidRDefault="00A11391" w:rsidP="00437661">
      <w:pPr>
        <w:pStyle w:val="FootnoteText"/>
        <w:ind w:firstLine="0"/>
        <w:rPr>
          <w:rFonts w:eastAsia="SimSun"/>
          <w:lang w:val="it-IT" w:eastAsia="zh-CN"/>
        </w:rPr>
      </w:pPr>
      <w:r w:rsidRPr="00CE2D1C">
        <w:rPr>
          <w:rStyle w:val="FootnoteReference"/>
          <w:sz w:val="20"/>
          <w:szCs w:val="20"/>
        </w:rPr>
        <w:footnoteRef/>
      </w:r>
      <w:r w:rsidRPr="00360963">
        <w:rPr>
          <w:sz w:val="20"/>
          <w:szCs w:val="20"/>
          <w:lang w:val="it-IT" w:eastAsia="zh-CN"/>
        </w:rPr>
        <w:t xml:space="preserve">  </w:t>
      </w:r>
      <w:r w:rsidRPr="00CE2D1C">
        <w:rPr>
          <w:rFonts w:ascii="SimSun" w:eastAsia="SimSun" w:hAnsi="SimSun" w:cs="SimSun" w:hint="eastAsia"/>
          <w:sz w:val="20"/>
          <w:szCs w:val="20"/>
          <w:lang w:eastAsia="zh-CN"/>
        </w:rPr>
        <w:t>执行摘要载于</w:t>
      </w:r>
      <w:r w:rsidRPr="00360963">
        <w:rPr>
          <w:sz w:val="20"/>
          <w:szCs w:val="20"/>
          <w:lang w:val="it-IT" w:eastAsia="zh-CN"/>
        </w:rPr>
        <w:t>CBD/SBI/3/6/Add.2/Rev.1</w:t>
      </w:r>
      <w:r w:rsidRPr="00360963">
        <w:rPr>
          <w:rFonts w:ascii="SimSun" w:eastAsia="SimSun" w:hAnsi="SimSun" w:cs="SimSun" w:hint="eastAsia"/>
          <w:sz w:val="20"/>
          <w:szCs w:val="20"/>
          <w:lang w:val="it-IT" w:eastAsia="zh-CN"/>
        </w:rPr>
        <w:t>，</w:t>
      </w:r>
      <w:r w:rsidRPr="00CE2D1C">
        <w:rPr>
          <w:rFonts w:ascii="SimSun" w:eastAsia="SimSun" w:hAnsi="SimSun" w:cs="SimSun" w:hint="eastAsia"/>
          <w:sz w:val="20"/>
          <w:szCs w:val="20"/>
          <w:lang w:eastAsia="zh-CN"/>
        </w:rPr>
        <w:t>报告全文载于</w:t>
      </w:r>
      <w:r w:rsidRPr="00360963">
        <w:rPr>
          <w:sz w:val="20"/>
          <w:szCs w:val="20"/>
          <w:lang w:val="it-IT" w:eastAsia="zh-CN"/>
        </w:rPr>
        <w:t>CBD/SBI/3/INF/44</w:t>
      </w:r>
      <w:r w:rsidRPr="00CE2D1C">
        <w:rPr>
          <w:rFonts w:ascii="SimSun" w:eastAsia="SimSun" w:hAnsi="SimSun" w:cs="SimSun" w:hint="eastAsia"/>
          <w:sz w:val="20"/>
          <w:szCs w:val="20"/>
          <w:lang w:eastAsia="zh-CN"/>
        </w:rPr>
        <w:t>。</w:t>
      </w:r>
    </w:p>
  </w:footnote>
  <w:footnote w:id="155">
    <w:p w14:paraId="3A9C4388" w14:textId="77777777" w:rsidR="00A11391" w:rsidRPr="00360963" w:rsidRDefault="00A11391" w:rsidP="004053C6">
      <w:pPr>
        <w:pStyle w:val="FootnoteText"/>
        <w:ind w:firstLine="0"/>
        <w:rPr>
          <w:rFonts w:eastAsia="SimSun"/>
          <w:sz w:val="20"/>
          <w:szCs w:val="20"/>
          <w:lang w:val="it-IT" w:eastAsia="zh-CN"/>
        </w:rPr>
      </w:pPr>
      <w:r w:rsidRPr="00460AD7">
        <w:rPr>
          <w:rStyle w:val="FootnoteReference"/>
          <w:sz w:val="20"/>
          <w:szCs w:val="20"/>
        </w:rPr>
        <w:footnoteRef/>
      </w:r>
      <w:r w:rsidRPr="00360963">
        <w:rPr>
          <w:sz w:val="20"/>
          <w:szCs w:val="20"/>
          <w:lang w:val="it-IT" w:eastAsia="zh-CN"/>
        </w:rPr>
        <w:t xml:space="preserve">  </w:t>
      </w:r>
      <w:r w:rsidRPr="00460AD7">
        <w:rPr>
          <w:rFonts w:ascii="SimSun" w:eastAsia="SimSun" w:hAnsi="SimSun" w:cs="SimSun" w:hint="eastAsia"/>
          <w:sz w:val="20"/>
          <w:szCs w:val="20"/>
          <w:lang w:eastAsia="zh-CN"/>
        </w:rPr>
        <w:t>全球环境基金增资指全球环境基金信托基金增资。</w:t>
      </w:r>
    </w:p>
  </w:footnote>
  <w:footnote w:id="156">
    <w:p w14:paraId="17D79971" w14:textId="77777777" w:rsidR="00A11391" w:rsidRPr="00360963" w:rsidRDefault="00A11391" w:rsidP="00460AD7">
      <w:pPr>
        <w:pStyle w:val="FootnoteText"/>
        <w:ind w:firstLine="0"/>
        <w:rPr>
          <w:rFonts w:eastAsia="SimSun"/>
          <w:sz w:val="20"/>
          <w:szCs w:val="20"/>
          <w:lang w:val="it-IT" w:eastAsia="zh-CN"/>
        </w:rPr>
      </w:pPr>
      <w:r w:rsidRPr="00460AD7">
        <w:rPr>
          <w:rStyle w:val="FootnoteReference"/>
          <w:sz w:val="20"/>
          <w:szCs w:val="20"/>
        </w:rPr>
        <w:footnoteRef/>
      </w:r>
      <w:r w:rsidRPr="00360963">
        <w:rPr>
          <w:sz w:val="20"/>
          <w:szCs w:val="20"/>
          <w:lang w:val="it-IT" w:eastAsia="zh-CN"/>
        </w:rPr>
        <w:t xml:space="preserve">  </w:t>
      </w:r>
      <w:r w:rsidRPr="00460AD7">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5/4</w:t>
      </w:r>
      <w:r w:rsidRPr="00460AD7">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460AD7">
        <w:rPr>
          <w:rFonts w:ascii="SimSun" w:eastAsia="SimSun" w:hAnsi="SimSun" w:cs="SimSun" w:hint="eastAsia"/>
          <w:sz w:val="20"/>
          <w:szCs w:val="20"/>
          <w:lang w:eastAsia="zh-CN"/>
        </w:rPr>
        <w:t>附件。</w:t>
      </w:r>
    </w:p>
  </w:footnote>
  <w:footnote w:id="157">
    <w:p w14:paraId="45264025" w14:textId="77777777" w:rsidR="00A11391" w:rsidRPr="00360963" w:rsidRDefault="00A11391" w:rsidP="00460AD7">
      <w:pPr>
        <w:pStyle w:val="FootnoteText"/>
        <w:ind w:firstLine="0"/>
        <w:rPr>
          <w:rFonts w:eastAsia="SimSun"/>
          <w:lang w:val="it-IT" w:eastAsia="zh-CN"/>
        </w:rPr>
      </w:pPr>
      <w:r w:rsidRPr="00460AD7">
        <w:rPr>
          <w:rStyle w:val="FootnoteReference"/>
          <w:sz w:val="20"/>
          <w:szCs w:val="20"/>
        </w:rPr>
        <w:footnoteRef/>
      </w:r>
      <w:r w:rsidRPr="00360963">
        <w:rPr>
          <w:sz w:val="20"/>
          <w:szCs w:val="20"/>
          <w:lang w:val="it-IT" w:eastAsia="zh-CN"/>
        </w:rPr>
        <w:t xml:space="preserve">  </w:t>
      </w:r>
      <w:r w:rsidRPr="00460AD7">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5/5</w:t>
      </w:r>
      <w:r w:rsidRPr="00460AD7">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460AD7">
        <w:rPr>
          <w:rFonts w:ascii="SimSun" w:eastAsia="SimSun" w:hAnsi="SimSun" w:cs="SimSun" w:hint="eastAsia"/>
          <w:sz w:val="20"/>
          <w:szCs w:val="20"/>
          <w:lang w:eastAsia="zh-CN"/>
        </w:rPr>
        <w:t>附件。</w:t>
      </w:r>
    </w:p>
  </w:footnote>
  <w:footnote w:id="158">
    <w:p w14:paraId="677798D7" w14:textId="77777777" w:rsidR="00A11391" w:rsidRPr="00360963" w:rsidRDefault="00A11391" w:rsidP="00207370">
      <w:pPr>
        <w:pStyle w:val="FootnoteText"/>
        <w:ind w:firstLine="0"/>
        <w:rPr>
          <w:rFonts w:eastAsia="SimSun"/>
          <w:sz w:val="20"/>
          <w:szCs w:val="20"/>
          <w:lang w:val="it-IT" w:eastAsia="zh-CN"/>
        </w:rPr>
      </w:pPr>
      <w:r w:rsidRPr="00207370">
        <w:rPr>
          <w:rStyle w:val="FootnoteReference"/>
          <w:sz w:val="20"/>
          <w:szCs w:val="20"/>
        </w:rPr>
        <w:footnoteRef/>
      </w:r>
      <w:r w:rsidRPr="00360963">
        <w:rPr>
          <w:sz w:val="20"/>
          <w:szCs w:val="20"/>
          <w:lang w:val="it-IT" w:eastAsia="zh-CN"/>
        </w:rPr>
        <w:t xml:space="preserve">  </w:t>
      </w:r>
      <w:r w:rsidRPr="00207370">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5/7</w:t>
      </w:r>
      <w:r w:rsidRPr="00207370">
        <w:rPr>
          <w:rFonts w:ascii="SimSun" w:eastAsia="SimSun" w:hAnsi="SimSun" w:cs="SimSun" w:hint="eastAsia"/>
          <w:sz w:val="20"/>
          <w:szCs w:val="20"/>
          <w:lang w:eastAsia="zh-CN"/>
        </w:rPr>
        <w:t>号决定。</w:t>
      </w:r>
    </w:p>
  </w:footnote>
  <w:footnote w:id="159">
    <w:p w14:paraId="722F624B" w14:textId="77777777" w:rsidR="00A11391" w:rsidRPr="00360963" w:rsidRDefault="00A11391" w:rsidP="00207370">
      <w:pPr>
        <w:pStyle w:val="FootnoteText"/>
        <w:ind w:firstLine="0"/>
        <w:rPr>
          <w:rFonts w:eastAsia="SimSun"/>
          <w:lang w:val="it-IT" w:eastAsia="zh-CN"/>
        </w:rPr>
      </w:pPr>
      <w:r w:rsidRPr="00207370">
        <w:rPr>
          <w:rStyle w:val="FootnoteReference"/>
          <w:sz w:val="20"/>
          <w:szCs w:val="20"/>
        </w:rPr>
        <w:footnoteRef/>
      </w:r>
      <w:r w:rsidRPr="00360963">
        <w:rPr>
          <w:sz w:val="20"/>
          <w:szCs w:val="20"/>
          <w:lang w:val="it-IT" w:eastAsia="zh-CN"/>
        </w:rPr>
        <w:t xml:space="preserve">  </w:t>
      </w:r>
      <w:r w:rsidRPr="00207370">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5/8</w:t>
      </w:r>
      <w:r w:rsidRPr="00207370">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207370">
        <w:rPr>
          <w:rFonts w:ascii="SimSun" w:eastAsia="SimSun" w:hAnsi="SimSun" w:cs="SimSun" w:hint="eastAsia"/>
          <w:sz w:val="20"/>
          <w:szCs w:val="20"/>
          <w:lang w:eastAsia="zh-CN"/>
        </w:rPr>
        <w:t>附件一。</w:t>
      </w:r>
    </w:p>
  </w:footnote>
  <w:footnote w:id="160">
    <w:p w14:paraId="1EDAD08F" w14:textId="77777777" w:rsidR="00A11391" w:rsidRPr="00360963" w:rsidRDefault="00A11391" w:rsidP="00101289">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5/12</w:t>
      </w:r>
      <w:r w:rsidRPr="00101289">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101289">
        <w:rPr>
          <w:rFonts w:ascii="SimSun" w:eastAsia="SimSun" w:hAnsi="SimSun" w:cs="SimSun" w:hint="eastAsia"/>
          <w:sz w:val="20"/>
          <w:szCs w:val="20"/>
          <w:lang w:eastAsia="zh-CN"/>
        </w:rPr>
        <w:t>附件。</w:t>
      </w:r>
    </w:p>
  </w:footnote>
  <w:footnote w:id="161">
    <w:p w14:paraId="4B7FB46C" w14:textId="77777777" w:rsidR="00A11391" w:rsidRPr="00360963" w:rsidRDefault="00A11391" w:rsidP="00101289">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5/11</w:t>
      </w:r>
      <w:r w:rsidRPr="00101289">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101289">
        <w:rPr>
          <w:rFonts w:ascii="SimSun" w:eastAsia="SimSun" w:hAnsi="SimSun" w:cs="SimSun" w:hint="eastAsia"/>
          <w:sz w:val="20"/>
          <w:szCs w:val="20"/>
          <w:lang w:eastAsia="zh-CN"/>
        </w:rPr>
        <w:t>附件。</w:t>
      </w:r>
    </w:p>
  </w:footnote>
  <w:footnote w:id="162">
    <w:p w14:paraId="7D396F18" w14:textId="77777777" w:rsidR="00A11391" w:rsidRPr="00360963" w:rsidRDefault="00A11391" w:rsidP="00101289">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eastAsia="SimSun" w:hAnsi="SimSun" w:cs="SimSun" w:hint="eastAsia"/>
          <w:sz w:val="20"/>
          <w:szCs w:val="20"/>
          <w:lang w:eastAsia="zh-CN"/>
        </w:rPr>
        <w:t>第</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5/6</w:t>
      </w:r>
      <w:r w:rsidRPr="00101289">
        <w:rPr>
          <w:rFonts w:ascii="SimSun" w:eastAsia="SimSun" w:hAnsi="SimSun" w:cs="SimSun" w:hint="eastAsia"/>
          <w:sz w:val="20"/>
          <w:szCs w:val="20"/>
          <w:lang w:eastAsia="zh-CN"/>
        </w:rPr>
        <w:t>号决定。</w:t>
      </w:r>
    </w:p>
  </w:footnote>
  <w:footnote w:id="163">
    <w:p w14:paraId="1F67E016" w14:textId="77777777" w:rsidR="00A11391" w:rsidRPr="00360963" w:rsidRDefault="00A11391" w:rsidP="00101289">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eastAsia="SimSun" w:hAnsi="SimSun" w:cs="SimSun" w:hint="eastAsia"/>
          <w:sz w:val="20"/>
          <w:szCs w:val="20"/>
          <w:lang w:eastAsia="zh-CN"/>
        </w:rPr>
        <w:t>第</w:t>
      </w:r>
      <w:r w:rsidRPr="00360963">
        <w:rPr>
          <w:rFonts w:ascii="SimSun" w:eastAsia="SimSun" w:hAnsi="SimSun" w:cs="SimSun"/>
          <w:sz w:val="20"/>
          <w:szCs w:val="20"/>
          <w:lang w:val="it-IT" w:eastAsia="zh-CN"/>
        </w:rPr>
        <w:t>CP-</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0/3</w:t>
      </w:r>
      <w:r w:rsidRPr="00101289">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Pr>
          <w:rFonts w:ascii="SimSun" w:eastAsia="SimSun" w:hAnsi="SimSun" w:cs="SimSun" w:hint="eastAsia"/>
          <w:sz w:val="20"/>
          <w:szCs w:val="20"/>
          <w:lang w:eastAsia="zh-CN"/>
        </w:rPr>
        <w:t>附件</w:t>
      </w:r>
      <w:r w:rsidRPr="00101289">
        <w:rPr>
          <w:rFonts w:ascii="SimSun" w:eastAsia="SimSun" w:hAnsi="SimSun" w:cs="SimSun" w:hint="eastAsia"/>
          <w:sz w:val="20"/>
          <w:szCs w:val="20"/>
          <w:lang w:eastAsia="zh-CN"/>
        </w:rPr>
        <w:t>。</w:t>
      </w:r>
    </w:p>
  </w:footnote>
  <w:footnote w:id="164">
    <w:p w14:paraId="6F0C62E9" w14:textId="77777777" w:rsidR="00A11391" w:rsidRPr="00360963" w:rsidRDefault="00A11391" w:rsidP="00101289">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eastAsia="SimSun" w:hAnsi="SimSun" w:cs="SimSun" w:hint="eastAsia"/>
          <w:sz w:val="20"/>
          <w:szCs w:val="20"/>
          <w:lang w:eastAsia="zh-CN"/>
        </w:rPr>
        <w:t>第</w:t>
      </w:r>
      <w:r w:rsidRPr="00360963">
        <w:rPr>
          <w:rFonts w:ascii="SimSun" w:eastAsia="SimSun" w:hAnsi="SimSun" w:cs="SimSun"/>
          <w:sz w:val="20"/>
          <w:szCs w:val="20"/>
          <w:lang w:val="it-IT" w:eastAsia="zh-CN"/>
        </w:rPr>
        <w:t>CP-</w:t>
      </w:r>
      <w:r w:rsidRPr="00360963">
        <w:rPr>
          <w:rFonts w:ascii="SimSun" w:eastAsia="SimSun" w:hAnsi="SimSun" w:cs="SimSun" w:hint="eastAsia"/>
          <w:sz w:val="20"/>
          <w:szCs w:val="20"/>
          <w:lang w:val="it-IT" w:eastAsia="zh-CN"/>
        </w:rPr>
        <w:t>1</w:t>
      </w:r>
      <w:r w:rsidRPr="00360963">
        <w:rPr>
          <w:rFonts w:ascii="SimSun" w:eastAsia="SimSun" w:hAnsi="SimSun" w:cs="SimSun"/>
          <w:sz w:val="20"/>
          <w:szCs w:val="20"/>
          <w:lang w:val="it-IT" w:eastAsia="zh-CN"/>
        </w:rPr>
        <w:t>0/4</w:t>
      </w:r>
      <w:r w:rsidRPr="00101289">
        <w:rPr>
          <w:rFonts w:ascii="SimSun" w:eastAsia="SimSun" w:hAnsi="SimSun" w:cs="SimSun" w:hint="eastAsia"/>
          <w:sz w:val="20"/>
          <w:szCs w:val="20"/>
          <w:lang w:eastAsia="zh-CN"/>
        </w:rPr>
        <w:t>号决定</w:t>
      </w:r>
      <w:r w:rsidRPr="00360963">
        <w:rPr>
          <w:rFonts w:ascii="SimSun" w:eastAsia="SimSun" w:hAnsi="SimSun" w:cs="SimSun" w:hint="eastAsia"/>
          <w:sz w:val="20"/>
          <w:szCs w:val="20"/>
          <w:lang w:val="it-IT" w:eastAsia="zh-CN"/>
        </w:rPr>
        <w:t>，</w:t>
      </w:r>
      <w:r w:rsidRPr="00101289">
        <w:rPr>
          <w:rFonts w:ascii="SimSun" w:eastAsia="SimSun" w:hAnsi="SimSun" w:cs="SimSun" w:hint="eastAsia"/>
          <w:sz w:val="20"/>
          <w:szCs w:val="20"/>
          <w:lang w:eastAsia="zh-CN"/>
        </w:rPr>
        <w:t>附件。</w:t>
      </w:r>
    </w:p>
  </w:footnote>
  <w:footnote w:id="165">
    <w:p w14:paraId="493B8A51" w14:textId="77777777" w:rsidR="00A11391" w:rsidRPr="00360963" w:rsidRDefault="00A11391" w:rsidP="00636147">
      <w:pPr>
        <w:pStyle w:val="FootnoteText"/>
        <w:ind w:firstLine="0"/>
        <w:rPr>
          <w:szCs w:val="18"/>
          <w:lang w:val="it-IT" w:eastAsia="zh-CN"/>
        </w:rPr>
      </w:pPr>
      <w:r w:rsidRPr="00101289">
        <w:rPr>
          <w:rStyle w:val="FootnoteReference"/>
          <w:sz w:val="20"/>
          <w:szCs w:val="20"/>
        </w:rPr>
        <w:footnoteRef/>
      </w:r>
      <w:r w:rsidRPr="00360963">
        <w:rPr>
          <w:sz w:val="20"/>
          <w:szCs w:val="20"/>
          <w:lang w:val="it-IT" w:eastAsia="zh-CN"/>
        </w:rPr>
        <w:t xml:space="preserve">  </w:t>
      </w:r>
      <w:proofErr w:type="spellStart"/>
      <w:r w:rsidRPr="00101289">
        <w:rPr>
          <w:rFonts w:ascii="SimSun" w:hAnsi="SimSun" w:cs="SimSun" w:hint="eastAsia"/>
          <w:sz w:val="20"/>
          <w:szCs w:val="20"/>
          <w:lang w:eastAsia="zh-CN"/>
        </w:rPr>
        <w:t>全环基金第八次增资下的这种支持将以全环基金第七次增资提供的支持为基础</w:t>
      </w:r>
      <w:proofErr w:type="spellEnd"/>
      <w:r w:rsidRPr="00101289">
        <w:rPr>
          <w:rFonts w:ascii="SimSun" w:hAnsi="SimSun" w:cs="SimSun" w:hint="eastAsia"/>
          <w:sz w:val="20"/>
          <w:szCs w:val="20"/>
          <w:lang w:eastAsia="zh-CN"/>
        </w:rPr>
        <w:t>。</w:t>
      </w:r>
      <w:r w:rsidRPr="00360963">
        <w:rPr>
          <w:sz w:val="20"/>
          <w:szCs w:val="20"/>
          <w:lang w:val="it-IT" w:eastAsia="zh-CN"/>
        </w:rPr>
        <w:t xml:space="preserve"> </w:t>
      </w:r>
    </w:p>
  </w:footnote>
  <w:footnote w:id="166">
    <w:p w14:paraId="0C362111" w14:textId="77777777" w:rsidR="00A11391" w:rsidRPr="00360963" w:rsidRDefault="00A11391" w:rsidP="00636147">
      <w:pPr>
        <w:pStyle w:val="FootnoteText"/>
        <w:ind w:firstLine="0"/>
        <w:rPr>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ascii="SimSun" w:hAnsi="SimSun" w:cs="SimSun" w:hint="eastAsia"/>
          <w:sz w:val="20"/>
          <w:szCs w:val="20"/>
          <w:lang w:eastAsia="zh-CN"/>
        </w:rPr>
        <w:t>第</w:t>
      </w:r>
      <w:hyperlink r:id="rId30" w:history="1">
        <w:r w:rsidRPr="00360963">
          <w:rPr>
            <w:rStyle w:val="Hyperlink"/>
            <w:sz w:val="20"/>
            <w:szCs w:val="20"/>
            <w:lang w:val="it-IT" w:eastAsia="zh-CN"/>
          </w:rPr>
          <w:t>V/6</w:t>
        </w:r>
      </w:hyperlink>
      <w:proofErr w:type="spellStart"/>
      <w:r w:rsidRPr="00101289">
        <w:rPr>
          <w:rFonts w:ascii="SimSun" w:hAnsi="SimSun" w:cs="SimSun" w:hint="eastAsia"/>
          <w:sz w:val="20"/>
          <w:szCs w:val="20"/>
          <w:lang w:eastAsia="zh-CN"/>
        </w:rPr>
        <w:t>号决定界定</w:t>
      </w:r>
      <w:proofErr w:type="spellEnd"/>
      <w:r w:rsidRPr="00101289">
        <w:rPr>
          <w:rFonts w:ascii="SimSun" w:hAnsi="SimSun" w:cs="SimSun" w:hint="eastAsia"/>
          <w:sz w:val="20"/>
          <w:szCs w:val="20"/>
          <w:lang w:eastAsia="zh-CN"/>
        </w:rPr>
        <w:t>。</w:t>
      </w:r>
    </w:p>
  </w:footnote>
  <w:footnote w:id="167">
    <w:p w14:paraId="139F4246" w14:textId="77777777" w:rsidR="00A11391" w:rsidRPr="00360963" w:rsidRDefault="00A11391" w:rsidP="00636147">
      <w:pPr>
        <w:pStyle w:val="FootnoteText"/>
        <w:ind w:firstLine="0"/>
        <w:rPr>
          <w:szCs w:val="18"/>
          <w:lang w:val="it-IT" w:eastAsia="zh-CN"/>
        </w:rPr>
      </w:pPr>
      <w:r w:rsidRPr="00101289">
        <w:rPr>
          <w:rStyle w:val="FootnoteReference"/>
          <w:sz w:val="20"/>
          <w:szCs w:val="20"/>
        </w:rPr>
        <w:footnoteRef/>
      </w:r>
      <w:r w:rsidRPr="00360963">
        <w:rPr>
          <w:sz w:val="20"/>
          <w:szCs w:val="20"/>
          <w:lang w:val="it-IT" w:eastAsia="zh-CN"/>
        </w:rPr>
        <w:t xml:space="preserve">  </w:t>
      </w:r>
      <w:r w:rsidRPr="00360963">
        <w:rPr>
          <w:sz w:val="20"/>
          <w:szCs w:val="20"/>
          <w:lang w:val="it-IT" w:eastAsia="zh-CN"/>
        </w:rPr>
        <w:t>2022</w:t>
      </w:r>
      <w:r w:rsidRPr="00101289">
        <w:rPr>
          <w:rFonts w:ascii="SimSun" w:eastAsia="SimSun" w:hAnsi="SimSun" w:cs="SimSun" w:hint="eastAsia"/>
          <w:sz w:val="20"/>
          <w:szCs w:val="20"/>
          <w:lang w:eastAsia="zh-CN"/>
        </w:rPr>
        <w:t>年</w:t>
      </w:r>
      <w:r w:rsidRPr="00360963">
        <w:rPr>
          <w:sz w:val="20"/>
          <w:szCs w:val="20"/>
          <w:lang w:val="it-IT" w:eastAsia="zh-CN"/>
        </w:rPr>
        <w:t>3</w:t>
      </w:r>
      <w:r w:rsidRPr="00101289">
        <w:rPr>
          <w:rFonts w:ascii="SimSun" w:eastAsia="SimSun" w:hAnsi="SimSun" w:cs="SimSun" w:hint="eastAsia"/>
          <w:sz w:val="20"/>
          <w:szCs w:val="20"/>
          <w:lang w:eastAsia="zh-CN"/>
        </w:rPr>
        <w:t>月</w:t>
      </w:r>
      <w:r w:rsidRPr="00360963">
        <w:rPr>
          <w:sz w:val="20"/>
          <w:szCs w:val="20"/>
          <w:lang w:val="it-IT" w:eastAsia="zh-CN"/>
        </w:rPr>
        <w:t>2</w:t>
      </w:r>
      <w:r w:rsidRPr="00101289">
        <w:rPr>
          <w:rFonts w:ascii="SimSun" w:eastAsia="SimSun" w:hAnsi="SimSun" w:cs="SimSun" w:hint="eastAsia"/>
          <w:sz w:val="20"/>
          <w:szCs w:val="20"/>
          <w:lang w:eastAsia="zh-CN"/>
        </w:rPr>
        <w:t>日联合国环境大会通过的第</w:t>
      </w:r>
      <w:r w:rsidRPr="00360963">
        <w:rPr>
          <w:sz w:val="20"/>
          <w:szCs w:val="20"/>
          <w:lang w:val="it-IT" w:eastAsia="zh-CN"/>
        </w:rPr>
        <w:t>UNEP/EA.5/Res.5</w:t>
      </w:r>
      <w:r w:rsidRPr="00101289">
        <w:rPr>
          <w:rFonts w:ascii="SimSun" w:eastAsia="SimSun" w:hAnsi="SimSun" w:cs="SimSun" w:hint="eastAsia"/>
          <w:sz w:val="20"/>
          <w:szCs w:val="20"/>
          <w:lang w:eastAsia="zh-CN"/>
        </w:rPr>
        <w:t>号决议</w:t>
      </w:r>
      <w:r w:rsidRPr="00360963">
        <w:rPr>
          <w:rFonts w:ascii="SimSun" w:eastAsia="SimSun" w:hAnsi="SimSun" w:cs="SimSun" w:hint="eastAsia"/>
          <w:sz w:val="20"/>
          <w:szCs w:val="20"/>
          <w:lang w:val="it-IT" w:eastAsia="zh-CN"/>
        </w:rPr>
        <w:t>，</w:t>
      </w:r>
      <w:r>
        <w:rPr>
          <w:rFonts w:ascii="SimSun" w:eastAsia="SimSun" w:hAnsi="SimSun" w:cs="SimSun" w:hint="eastAsia"/>
          <w:sz w:val="20"/>
          <w:szCs w:val="20"/>
          <w:lang w:eastAsia="zh-CN"/>
        </w:rPr>
        <w:t>题为</w:t>
      </w:r>
      <w:r w:rsidRPr="00360963">
        <w:rPr>
          <w:rFonts w:ascii="SimSun" w:eastAsia="SimSun" w:hAnsi="SimSun" w:cs="SimSun" w:hint="eastAsia"/>
          <w:sz w:val="20"/>
          <w:szCs w:val="20"/>
          <w:lang w:val="it-IT" w:eastAsia="zh-CN"/>
        </w:rPr>
        <w:t>“</w:t>
      </w:r>
      <w:r w:rsidRPr="00101289">
        <w:rPr>
          <w:rFonts w:ascii="SimSun" w:eastAsia="SimSun" w:hAnsi="SimSun" w:cs="SimSun" w:hint="eastAsia"/>
          <w:sz w:val="20"/>
          <w:szCs w:val="20"/>
          <w:lang w:eastAsia="zh-CN"/>
        </w:rPr>
        <w:t>支持可持续发展的基于自然的解决方案</w:t>
      </w:r>
      <w:r w:rsidRPr="00360963">
        <w:rPr>
          <w:rFonts w:ascii="SimSun" w:eastAsia="SimSun" w:hAnsi="SimSun" w:cs="SimSun" w:hint="eastAsia"/>
          <w:sz w:val="20"/>
          <w:szCs w:val="20"/>
          <w:lang w:val="it-IT" w:eastAsia="zh-CN"/>
        </w:rPr>
        <w:t>”</w:t>
      </w:r>
      <w:r w:rsidRPr="00101289">
        <w:rPr>
          <w:rFonts w:ascii="SimSun" w:eastAsia="SimSun" w:hAnsi="SimSun" w:cs="SimSun" w:hint="eastAsia"/>
          <w:sz w:val="20"/>
          <w:szCs w:val="20"/>
          <w:lang w:eastAsia="zh-CN"/>
        </w:rPr>
        <w:t>。</w:t>
      </w:r>
      <w:r w:rsidRPr="00360963">
        <w:rPr>
          <w:szCs w:val="18"/>
          <w:lang w:val="it-IT" w:eastAsia="zh-CN"/>
        </w:rPr>
        <w:t xml:space="preserve"> </w:t>
      </w:r>
    </w:p>
  </w:footnote>
  <w:footnote w:id="168">
    <w:p w14:paraId="5FBE3AA4" w14:textId="77777777" w:rsidR="00A11391" w:rsidRPr="00360963" w:rsidRDefault="00A11391" w:rsidP="00023026">
      <w:pPr>
        <w:pStyle w:val="FootnoteText"/>
        <w:ind w:firstLine="0"/>
        <w:rPr>
          <w:rFonts w:eastAsia="SimSun"/>
          <w:sz w:val="20"/>
          <w:szCs w:val="20"/>
          <w:lang w:val="it-IT" w:eastAsia="zh-CN"/>
        </w:rPr>
      </w:pPr>
      <w:r w:rsidRPr="00101289">
        <w:rPr>
          <w:rStyle w:val="FootnoteReference"/>
          <w:sz w:val="20"/>
          <w:szCs w:val="20"/>
        </w:rPr>
        <w:footnoteRef/>
      </w:r>
      <w:r w:rsidRPr="00360963">
        <w:rPr>
          <w:sz w:val="20"/>
          <w:szCs w:val="20"/>
          <w:lang w:val="it-IT" w:eastAsia="zh-CN"/>
        </w:rPr>
        <w:t xml:space="preserve">  </w:t>
      </w:r>
      <w:r w:rsidRPr="00101289">
        <w:rPr>
          <w:rFonts w:eastAsia="SimSun" w:hint="eastAsia"/>
          <w:sz w:val="20"/>
          <w:szCs w:val="20"/>
          <w:lang w:eastAsia="zh-CN"/>
        </w:rPr>
        <w:t>第</w:t>
      </w:r>
      <w:r w:rsidRPr="00360963">
        <w:rPr>
          <w:rFonts w:eastAsia="SimSun"/>
          <w:sz w:val="20"/>
          <w:szCs w:val="20"/>
          <w:lang w:val="it-IT" w:eastAsia="zh-CN"/>
        </w:rPr>
        <w:t>NP-4/7</w:t>
      </w:r>
      <w:r w:rsidRPr="00101289">
        <w:rPr>
          <w:rFonts w:eastAsia="SimSun" w:hint="eastAsia"/>
          <w:sz w:val="20"/>
          <w:szCs w:val="20"/>
          <w:lang w:eastAsia="zh-CN"/>
        </w:rPr>
        <w:t>号决定</w:t>
      </w:r>
      <w:r w:rsidRPr="00360963">
        <w:rPr>
          <w:rFonts w:eastAsia="SimSun" w:hint="eastAsia"/>
          <w:sz w:val="20"/>
          <w:szCs w:val="20"/>
          <w:lang w:val="it-IT" w:eastAsia="zh-CN"/>
        </w:rPr>
        <w:t>，</w:t>
      </w:r>
      <w:r w:rsidRPr="00101289">
        <w:rPr>
          <w:rFonts w:eastAsia="SimSun" w:hint="eastAsia"/>
          <w:sz w:val="20"/>
          <w:szCs w:val="20"/>
          <w:lang w:eastAsia="zh-CN"/>
        </w:rPr>
        <w:t>附件。</w:t>
      </w:r>
    </w:p>
  </w:footnote>
  <w:footnote w:id="169">
    <w:p w14:paraId="1FDC7CCC"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52</w:t>
      </w:r>
      <w:r w:rsidRPr="000F328A">
        <w:rPr>
          <w:rFonts w:eastAsia="SimSun"/>
          <w:snapToGrid w:val="0"/>
          <w:kern w:val="18"/>
          <w:sz w:val="20"/>
          <w:szCs w:val="20"/>
          <w:lang w:val="fr-FR" w:eastAsia="zh-CN"/>
        </w:rPr>
        <w:t>段。</w:t>
      </w:r>
    </w:p>
  </w:footnote>
  <w:footnote w:id="170">
    <w:p w14:paraId="68AC6211"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53</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14/23</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w:t>
      </w:r>
      <w:r w:rsidRPr="000F328A">
        <w:rPr>
          <w:rFonts w:eastAsia="SimSun"/>
          <w:snapToGrid w:val="0"/>
          <w:kern w:val="18"/>
          <w:sz w:val="20"/>
          <w:szCs w:val="20"/>
          <w:lang w:val="fr-FR" w:eastAsia="zh-CN"/>
        </w:rPr>
        <w:t>段。</w:t>
      </w:r>
    </w:p>
  </w:footnote>
  <w:footnote w:id="171">
    <w:p w14:paraId="383B1CB7" w14:textId="77777777" w:rsidR="00A11391" w:rsidRPr="000F328A" w:rsidRDefault="00A11391" w:rsidP="00DA73C7">
      <w:pPr>
        <w:pStyle w:val="FootnoteText"/>
        <w:keepLines w:val="0"/>
        <w:suppressLineNumbers/>
        <w:tabs>
          <w:tab w:val="left" w:pos="7118"/>
        </w:tab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w:t>
      </w:r>
      <w:r w:rsidRPr="000F328A">
        <w:rPr>
          <w:rFonts w:eastAsia="SimSun"/>
          <w:snapToGrid w:val="0"/>
          <w:kern w:val="18"/>
          <w:sz w:val="20"/>
          <w:szCs w:val="20"/>
          <w:lang w:val="fr-FR" w:eastAsia="zh-CN"/>
        </w:rPr>
        <w:t>段。</w:t>
      </w:r>
    </w:p>
  </w:footnote>
  <w:footnote w:id="172">
    <w:p w14:paraId="4EC95998"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w:t>
      </w:r>
      <w:r w:rsidRPr="000F328A">
        <w:rPr>
          <w:rFonts w:eastAsia="SimSun"/>
          <w:snapToGrid w:val="0"/>
          <w:kern w:val="18"/>
          <w:sz w:val="20"/>
          <w:szCs w:val="20"/>
          <w:lang w:val="fr-FR" w:eastAsia="zh-CN"/>
        </w:rPr>
        <w:t>段。</w:t>
      </w:r>
    </w:p>
  </w:footnote>
  <w:footnote w:id="173">
    <w:p w14:paraId="1D7EF024"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3</w:t>
      </w:r>
      <w:r w:rsidRPr="000F328A">
        <w:rPr>
          <w:rFonts w:eastAsia="SimSun"/>
          <w:snapToGrid w:val="0"/>
          <w:kern w:val="18"/>
          <w:sz w:val="20"/>
          <w:szCs w:val="20"/>
          <w:lang w:val="fr-FR" w:eastAsia="zh-CN"/>
        </w:rPr>
        <w:t>段。</w:t>
      </w:r>
    </w:p>
  </w:footnote>
  <w:footnote w:id="174">
    <w:p w14:paraId="29CF5957" w14:textId="77777777" w:rsidR="00A11391" w:rsidRPr="00360963" w:rsidRDefault="00A11391" w:rsidP="00DA73C7">
      <w:pPr>
        <w:pStyle w:val="FootnoteText"/>
        <w:keepLines w:val="0"/>
        <w:suppressLineNumbers/>
        <w:suppressAutoHyphens/>
        <w:adjustRightInd w:val="0"/>
        <w:snapToGrid w:val="0"/>
        <w:ind w:firstLine="0"/>
        <w:jc w:val="left"/>
        <w:rPr>
          <w:rFonts w:eastAsia="SimSun"/>
          <w:szCs w:val="18"/>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24</w:t>
      </w:r>
      <w:r w:rsidRPr="000F328A">
        <w:rPr>
          <w:rFonts w:eastAsia="SimSun"/>
          <w:snapToGrid w:val="0"/>
          <w:kern w:val="18"/>
          <w:sz w:val="20"/>
          <w:szCs w:val="20"/>
          <w:lang w:val="en-US"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z w:val="20"/>
          <w:szCs w:val="20"/>
          <w:lang w:val="fr-FR" w:eastAsia="zh-CN"/>
        </w:rPr>
        <w:t>XIII/5</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4</w:t>
      </w:r>
      <w:r w:rsidRPr="000F328A">
        <w:rPr>
          <w:rFonts w:eastAsia="SimSun"/>
          <w:sz w:val="20"/>
          <w:szCs w:val="20"/>
          <w:lang w:val="en-US" w:eastAsia="zh-CN"/>
        </w:rPr>
        <w:t>段。</w:t>
      </w:r>
    </w:p>
  </w:footnote>
  <w:footnote w:id="175">
    <w:p w14:paraId="12A3244B"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4</w:t>
      </w:r>
      <w:r w:rsidRPr="000F328A">
        <w:rPr>
          <w:rFonts w:eastAsia="SimSun"/>
          <w:snapToGrid w:val="0"/>
          <w:kern w:val="18"/>
          <w:sz w:val="20"/>
          <w:szCs w:val="20"/>
          <w:lang w:val="fr-FR" w:eastAsia="zh-CN"/>
        </w:rPr>
        <w:t>段。</w:t>
      </w:r>
    </w:p>
  </w:footnote>
  <w:footnote w:id="176">
    <w:p w14:paraId="17B401E1"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w:t>
      </w:r>
      <w:r w:rsidRPr="000F328A">
        <w:rPr>
          <w:rFonts w:eastAsia="SimSun"/>
          <w:snapToGrid w:val="0"/>
          <w:kern w:val="18"/>
          <w:sz w:val="20"/>
          <w:szCs w:val="20"/>
          <w:lang w:val="fr-FR" w:eastAsia="zh-CN"/>
        </w:rPr>
        <w:t>段。</w:t>
      </w:r>
    </w:p>
  </w:footnote>
  <w:footnote w:id="177">
    <w:p w14:paraId="6FB8C3CA" w14:textId="77777777" w:rsidR="00A11391" w:rsidRPr="005B7B2F"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6</w:t>
      </w:r>
      <w:r w:rsidRPr="000F328A">
        <w:rPr>
          <w:rFonts w:eastAsia="SimSun"/>
          <w:snapToGrid w:val="0"/>
          <w:kern w:val="18"/>
          <w:sz w:val="20"/>
          <w:szCs w:val="20"/>
          <w:lang w:val="fr-FR" w:eastAsia="zh-CN"/>
        </w:rPr>
        <w:t>段。</w:t>
      </w:r>
    </w:p>
  </w:footnote>
  <w:footnote w:id="178">
    <w:p w14:paraId="1E3C1F49"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7</w:t>
      </w:r>
      <w:r w:rsidRPr="000F328A">
        <w:rPr>
          <w:rFonts w:eastAsia="SimSun"/>
          <w:snapToGrid w:val="0"/>
          <w:kern w:val="18"/>
          <w:sz w:val="20"/>
          <w:szCs w:val="20"/>
          <w:lang w:val="fr-FR" w:eastAsia="zh-CN"/>
        </w:rPr>
        <w:t>段。</w:t>
      </w:r>
    </w:p>
  </w:footnote>
  <w:footnote w:id="179">
    <w:p w14:paraId="0388F396"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8</w:t>
      </w:r>
      <w:r w:rsidRPr="000F328A">
        <w:rPr>
          <w:rFonts w:eastAsia="SimSun"/>
          <w:snapToGrid w:val="0"/>
          <w:kern w:val="18"/>
          <w:sz w:val="20"/>
          <w:szCs w:val="20"/>
          <w:lang w:val="fr-FR" w:eastAsia="zh-CN"/>
        </w:rPr>
        <w:t>段。</w:t>
      </w:r>
    </w:p>
  </w:footnote>
  <w:footnote w:id="180">
    <w:p w14:paraId="37F58095"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9</w:t>
      </w:r>
      <w:r w:rsidRPr="000F328A">
        <w:rPr>
          <w:rFonts w:eastAsia="SimSun"/>
          <w:snapToGrid w:val="0"/>
          <w:kern w:val="18"/>
          <w:sz w:val="20"/>
          <w:szCs w:val="20"/>
          <w:lang w:val="fr-FR" w:eastAsia="zh-CN"/>
        </w:rPr>
        <w:t>段。</w:t>
      </w:r>
    </w:p>
  </w:footnote>
  <w:footnote w:id="181">
    <w:p w14:paraId="6052ABB8"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10</w:t>
      </w:r>
      <w:r w:rsidRPr="000F328A">
        <w:rPr>
          <w:rFonts w:eastAsia="SimSun"/>
          <w:snapToGrid w:val="0"/>
          <w:kern w:val="18"/>
          <w:sz w:val="20"/>
          <w:szCs w:val="20"/>
          <w:lang w:val="fr-FR" w:eastAsia="zh-CN"/>
        </w:rPr>
        <w:t>段。</w:t>
      </w:r>
    </w:p>
  </w:footnote>
  <w:footnote w:id="182">
    <w:p w14:paraId="5E9298A5" w14:textId="77777777" w:rsidR="00A11391" w:rsidRPr="000F328A" w:rsidRDefault="00A11391"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Pr="000F328A">
        <w:rPr>
          <w:rFonts w:eastAsia="SimSun"/>
          <w:sz w:val="20"/>
          <w:szCs w:val="20"/>
          <w:lang w:val="fr-FR" w:eastAsia="zh-CN"/>
        </w:rPr>
        <w:t>第</w:t>
      </w:r>
      <w:r w:rsidRPr="000F328A">
        <w:rPr>
          <w:rFonts w:eastAsia="SimSun"/>
          <w:sz w:val="20"/>
          <w:szCs w:val="20"/>
          <w:lang w:val="fr-FR" w:eastAsia="zh-CN"/>
        </w:rPr>
        <w:t>14/6</w:t>
      </w:r>
      <w:r w:rsidRPr="000F328A">
        <w:rPr>
          <w:rFonts w:eastAsia="SimSun"/>
          <w:sz w:val="20"/>
          <w:szCs w:val="20"/>
          <w:lang w:val="fr-FR" w:eastAsia="zh-CN"/>
        </w:rPr>
        <w:t>号决定，第</w:t>
      </w:r>
      <w:r w:rsidRPr="000F328A">
        <w:rPr>
          <w:rFonts w:eastAsia="SimSun"/>
          <w:sz w:val="20"/>
          <w:szCs w:val="20"/>
          <w:lang w:val="fr-FR" w:eastAsia="zh-CN"/>
        </w:rPr>
        <w:t>7</w:t>
      </w:r>
      <w:r w:rsidRPr="000F328A">
        <w:rPr>
          <w:rFonts w:eastAsia="SimSun"/>
          <w:snapToGrid w:val="0"/>
          <w:kern w:val="18"/>
          <w:sz w:val="20"/>
          <w:szCs w:val="20"/>
          <w:lang w:val="fr-FR" w:eastAsia="zh-CN"/>
        </w:rPr>
        <w:t>段。</w:t>
      </w:r>
    </w:p>
  </w:footnote>
  <w:footnote w:id="183">
    <w:p w14:paraId="38F6D3E0"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hint="eastAsia"/>
          <w:snapToGrid w:val="0"/>
          <w:kern w:val="18"/>
          <w:sz w:val="20"/>
          <w:szCs w:val="20"/>
          <w:lang w:val="fr-FR" w:eastAsia="zh-CN"/>
        </w:rPr>
        <w:t>更新自</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11</w:t>
      </w:r>
      <w:r w:rsidRPr="000F328A">
        <w:rPr>
          <w:rFonts w:eastAsia="SimSun"/>
          <w:snapToGrid w:val="0"/>
          <w:kern w:val="18"/>
          <w:sz w:val="20"/>
          <w:szCs w:val="20"/>
          <w:lang w:val="fr-FR" w:eastAsia="zh-CN"/>
        </w:rPr>
        <w:t>段。</w:t>
      </w:r>
    </w:p>
  </w:footnote>
  <w:footnote w:id="184">
    <w:p w14:paraId="702AFB5C"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12</w:t>
      </w:r>
      <w:r w:rsidRPr="000F328A">
        <w:rPr>
          <w:rFonts w:eastAsia="SimSun"/>
          <w:snapToGrid w:val="0"/>
          <w:kern w:val="18"/>
          <w:sz w:val="20"/>
          <w:szCs w:val="20"/>
          <w:lang w:val="fr-FR" w:eastAsia="zh-CN"/>
        </w:rPr>
        <w:t>段。</w:t>
      </w:r>
    </w:p>
  </w:footnote>
  <w:footnote w:id="185">
    <w:p w14:paraId="3BF9E119" w14:textId="77777777" w:rsidR="00A11391" w:rsidRPr="000F328A" w:rsidRDefault="00A11391"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25</w:t>
      </w:r>
      <w:r w:rsidRPr="000F328A">
        <w:rPr>
          <w:rFonts w:eastAsia="SimSun"/>
          <w:snapToGrid w:val="0"/>
          <w:kern w:val="18"/>
          <w:sz w:val="20"/>
          <w:szCs w:val="20"/>
          <w:lang w:val="fr-FR" w:eastAsia="zh-CN"/>
        </w:rPr>
        <w:t>段；第</w:t>
      </w:r>
      <w:r w:rsidRPr="000F328A">
        <w:rPr>
          <w:rFonts w:eastAsia="SimSun"/>
          <w:sz w:val="20"/>
          <w:szCs w:val="20"/>
          <w:lang w:val="fr-FR" w:eastAsia="zh-CN"/>
        </w:rPr>
        <w:t>XIII/1</w:t>
      </w:r>
      <w:r w:rsidRPr="000F328A">
        <w:rPr>
          <w:rFonts w:eastAsia="SimSun"/>
          <w:sz w:val="20"/>
          <w:szCs w:val="20"/>
          <w:lang w:val="fr-FR" w:eastAsia="zh-CN"/>
        </w:rPr>
        <w:t>号决定，第</w:t>
      </w:r>
      <w:r w:rsidRPr="000F328A">
        <w:rPr>
          <w:rFonts w:eastAsia="SimSun"/>
          <w:sz w:val="20"/>
          <w:szCs w:val="20"/>
          <w:lang w:val="fr-FR" w:eastAsia="zh-CN"/>
        </w:rPr>
        <w:t>20</w:t>
      </w:r>
      <w:r w:rsidRPr="000F328A">
        <w:rPr>
          <w:rFonts w:eastAsia="SimSun"/>
          <w:snapToGrid w:val="0"/>
          <w:kern w:val="18"/>
          <w:sz w:val="20"/>
          <w:szCs w:val="20"/>
          <w:lang w:val="fr-FR" w:eastAsia="zh-CN"/>
        </w:rPr>
        <w:t>段。</w:t>
      </w:r>
    </w:p>
  </w:footnote>
  <w:footnote w:id="186">
    <w:p w14:paraId="7C3D4C7A"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13</w:t>
      </w:r>
      <w:r w:rsidRPr="000F328A">
        <w:rPr>
          <w:rFonts w:eastAsia="SimSun"/>
          <w:snapToGrid w:val="0"/>
          <w:kern w:val="18"/>
          <w:sz w:val="20"/>
          <w:szCs w:val="20"/>
          <w:lang w:val="fr-FR" w:eastAsia="zh-CN"/>
        </w:rPr>
        <w:t>段。</w:t>
      </w:r>
    </w:p>
  </w:footnote>
  <w:footnote w:id="187">
    <w:p w14:paraId="56ABE0B3" w14:textId="77777777" w:rsidR="00A11391" w:rsidRPr="005B7B2F" w:rsidRDefault="00A11391" w:rsidP="00DA73C7">
      <w:pPr>
        <w:pStyle w:val="FootnoteText"/>
        <w:keepLines w:val="0"/>
        <w:suppressLineNumbers/>
        <w:suppressAutoHyphens/>
        <w:adjustRightInd w:val="0"/>
        <w:snapToGrid w:val="0"/>
        <w:ind w:firstLine="0"/>
        <w:jc w:val="left"/>
        <w:rPr>
          <w:rFonts w:eastAsia="SimSun"/>
          <w:szCs w:val="18"/>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28</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w:t>
      </w:r>
      <w:r w:rsidRPr="000F328A">
        <w:rPr>
          <w:rFonts w:eastAsia="SimSun"/>
          <w:sz w:val="20"/>
          <w:szCs w:val="20"/>
          <w:lang w:val="fr-FR" w:eastAsia="zh-CN"/>
        </w:rPr>
        <w:t>3</w:t>
      </w:r>
      <w:r w:rsidRPr="000F328A">
        <w:rPr>
          <w:rFonts w:eastAsia="SimSun"/>
          <w:sz w:val="20"/>
          <w:szCs w:val="20"/>
          <w:lang w:val="fr-FR" w:eastAsia="zh-CN"/>
        </w:rPr>
        <w:t>号决定，第</w:t>
      </w:r>
      <w:r w:rsidRPr="000F328A">
        <w:rPr>
          <w:rFonts w:eastAsia="SimSun"/>
          <w:sz w:val="20"/>
          <w:szCs w:val="20"/>
          <w:lang w:val="fr-FR" w:eastAsia="zh-CN"/>
        </w:rPr>
        <w:t>112</w:t>
      </w:r>
      <w:r w:rsidRPr="000F328A">
        <w:rPr>
          <w:rFonts w:eastAsia="SimSun"/>
          <w:snapToGrid w:val="0"/>
          <w:kern w:val="18"/>
          <w:sz w:val="20"/>
          <w:szCs w:val="20"/>
          <w:lang w:val="fr-FR" w:eastAsia="zh-CN"/>
        </w:rPr>
        <w:t>段。</w:t>
      </w:r>
    </w:p>
  </w:footnote>
  <w:footnote w:id="188">
    <w:p w14:paraId="1AD820F3"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14</w:t>
      </w:r>
      <w:r w:rsidRPr="000F328A">
        <w:rPr>
          <w:rFonts w:eastAsia="SimSun"/>
          <w:snapToGrid w:val="0"/>
          <w:kern w:val="18"/>
          <w:sz w:val="20"/>
          <w:szCs w:val="20"/>
          <w:lang w:val="fr-FR" w:eastAsia="zh-CN"/>
        </w:rPr>
        <w:t>段。</w:t>
      </w:r>
    </w:p>
  </w:footnote>
  <w:footnote w:id="189">
    <w:p w14:paraId="7074CFA9"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15</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26</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w:t>
      </w:r>
      <w:r w:rsidRPr="000F328A">
        <w:rPr>
          <w:rFonts w:eastAsia="SimSun"/>
          <w:sz w:val="20"/>
          <w:szCs w:val="20"/>
          <w:lang w:val="fr-FR" w:eastAsia="zh-CN"/>
        </w:rPr>
        <w:t>2</w:t>
      </w:r>
      <w:r w:rsidRPr="000F328A">
        <w:rPr>
          <w:rFonts w:eastAsia="SimSun"/>
          <w:sz w:val="20"/>
          <w:szCs w:val="20"/>
          <w:lang w:val="fr-FR" w:eastAsia="zh-CN"/>
        </w:rPr>
        <w:t>号决定，第</w:t>
      </w:r>
      <w:r w:rsidRPr="000F328A">
        <w:rPr>
          <w:rFonts w:eastAsia="SimSun"/>
          <w:sz w:val="20"/>
          <w:szCs w:val="20"/>
          <w:lang w:val="fr-FR" w:eastAsia="zh-CN"/>
        </w:rPr>
        <w:t>11</w:t>
      </w:r>
      <w:r w:rsidRPr="000F328A">
        <w:rPr>
          <w:rFonts w:eastAsia="SimSun"/>
          <w:snapToGrid w:val="0"/>
          <w:kern w:val="18"/>
          <w:sz w:val="20"/>
          <w:szCs w:val="20"/>
          <w:lang w:val="fr-FR" w:eastAsia="zh-CN"/>
        </w:rPr>
        <w:t>段。</w:t>
      </w:r>
    </w:p>
  </w:footnote>
  <w:footnote w:id="190">
    <w:p w14:paraId="4C4F67E0"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191">
    <w:p w14:paraId="1D50E25B"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192">
    <w:p w14:paraId="430878B4"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193">
    <w:p w14:paraId="370B5B59"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段，第</w:t>
      </w:r>
      <w:r w:rsidRPr="000F328A">
        <w:rPr>
          <w:rFonts w:eastAsia="SimSun"/>
          <w:sz w:val="20"/>
          <w:szCs w:val="20"/>
          <w:lang w:val="fr-FR" w:eastAsia="zh-CN"/>
        </w:rPr>
        <w:t>14/11</w:t>
      </w:r>
      <w:r w:rsidRPr="000F328A">
        <w:rPr>
          <w:rFonts w:eastAsia="SimSun"/>
          <w:sz w:val="20"/>
          <w:szCs w:val="20"/>
          <w:lang w:val="fr-FR" w:eastAsia="zh-CN"/>
        </w:rPr>
        <w:t>号决定，第</w:t>
      </w:r>
      <w:r w:rsidRPr="000F328A">
        <w:rPr>
          <w:rFonts w:eastAsia="SimSun"/>
          <w:sz w:val="20"/>
          <w:szCs w:val="20"/>
          <w:lang w:val="fr-FR" w:eastAsia="zh-CN"/>
        </w:rPr>
        <w:t>14</w:t>
      </w:r>
      <w:r w:rsidRPr="000F328A">
        <w:rPr>
          <w:rFonts w:eastAsia="SimSun"/>
          <w:snapToGrid w:val="0"/>
          <w:kern w:val="18"/>
          <w:sz w:val="20"/>
          <w:szCs w:val="20"/>
          <w:lang w:val="fr-FR" w:eastAsia="zh-CN"/>
        </w:rPr>
        <w:t>段。</w:t>
      </w:r>
    </w:p>
  </w:footnote>
  <w:footnote w:id="194">
    <w:p w14:paraId="49BC2386"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17</w:t>
      </w:r>
      <w:r w:rsidRPr="000F328A">
        <w:rPr>
          <w:rFonts w:eastAsia="SimSun"/>
          <w:snapToGrid w:val="0"/>
          <w:kern w:val="18"/>
          <w:sz w:val="20"/>
          <w:szCs w:val="20"/>
          <w:lang w:val="fr-FR" w:eastAsia="zh-CN"/>
        </w:rPr>
        <w:t>段。</w:t>
      </w:r>
    </w:p>
  </w:footnote>
  <w:footnote w:id="195">
    <w:p w14:paraId="51AB9C60" w14:textId="77777777" w:rsidR="00A11391" w:rsidRPr="0058092D"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17</w:t>
      </w:r>
      <w:r w:rsidRPr="000F328A">
        <w:rPr>
          <w:rFonts w:eastAsia="SimSun"/>
          <w:snapToGrid w:val="0"/>
          <w:kern w:val="18"/>
          <w:sz w:val="20"/>
          <w:szCs w:val="20"/>
          <w:lang w:val="fr-FR" w:eastAsia="zh-CN"/>
        </w:rPr>
        <w:t>段。</w:t>
      </w:r>
    </w:p>
  </w:footnote>
  <w:footnote w:id="196">
    <w:p w14:paraId="3F9B00C4" w14:textId="77777777" w:rsidR="00A11391" w:rsidRPr="000F328A"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29</w:t>
      </w:r>
      <w:r w:rsidRPr="000F328A">
        <w:rPr>
          <w:rFonts w:eastAsia="SimSun"/>
          <w:snapToGrid w:val="0"/>
          <w:kern w:val="18"/>
          <w:sz w:val="20"/>
          <w:szCs w:val="20"/>
          <w:lang w:val="fr-FR" w:eastAsia="zh-CN"/>
        </w:rPr>
        <w:t>段。</w:t>
      </w:r>
    </w:p>
  </w:footnote>
  <w:footnote w:id="197">
    <w:p w14:paraId="38793CA4" w14:textId="77777777" w:rsidR="00A11391" w:rsidRPr="000F328A" w:rsidRDefault="00A11391"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Pr="000F328A">
        <w:rPr>
          <w:rFonts w:eastAsia="SimSun"/>
          <w:sz w:val="20"/>
          <w:szCs w:val="20"/>
          <w:lang w:val="fr-FR" w:eastAsia="zh-CN"/>
        </w:rPr>
        <w:t>第</w:t>
      </w:r>
      <w:r w:rsidRPr="000F328A">
        <w:rPr>
          <w:rFonts w:eastAsia="SimSun"/>
          <w:sz w:val="20"/>
          <w:szCs w:val="20"/>
          <w:lang w:val="fr-FR" w:eastAsia="zh-CN"/>
        </w:rPr>
        <w:t>XIII/18</w:t>
      </w:r>
      <w:r w:rsidRPr="000F328A">
        <w:rPr>
          <w:rFonts w:eastAsia="SimSun"/>
          <w:sz w:val="20"/>
          <w:szCs w:val="20"/>
          <w:lang w:val="fr-FR" w:eastAsia="zh-CN"/>
        </w:rPr>
        <w:t>号决定，第</w:t>
      </w:r>
      <w:r w:rsidRPr="000F328A">
        <w:rPr>
          <w:rFonts w:eastAsia="SimSun"/>
          <w:sz w:val="20"/>
          <w:szCs w:val="20"/>
          <w:lang w:val="fr-FR" w:eastAsia="zh-CN"/>
        </w:rPr>
        <w:t>10</w:t>
      </w:r>
      <w:r w:rsidRPr="000F328A">
        <w:rPr>
          <w:rFonts w:eastAsia="SimSun"/>
          <w:snapToGrid w:val="0"/>
          <w:kern w:val="18"/>
          <w:sz w:val="20"/>
          <w:szCs w:val="20"/>
          <w:lang w:val="fr-FR" w:eastAsia="zh-CN"/>
        </w:rPr>
        <w:t>段。</w:t>
      </w:r>
    </w:p>
  </w:footnote>
  <w:footnote w:id="198">
    <w:p w14:paraId="1E182676"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18</w:t>
      </w:r>
      <w:r w:rsidRPr="000F328A">
        <w:rPr>
          <w:rFonts w:eastAsia="SimSun"/>
          <w:snapToGrid w:val="0"/>
          <w:kern w:val="18"/>
          <w:sz w:val="20"/>
          <w:szCs w:val="20"/>
          <w:lang w:val="fr-FR" w:eastAsia="zh-CN"/>
        </w:rPr>
        <w:t>段。</w:t>
      </w:r>
    </w:p>
  </w:footnote>
  <w:footnote w:id="199">
    <w:p w14:paraId="1F885044"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w:t>
      </w:r>
      <w:r w:rsidRPr="000F328A">
        <w:rPr>
          <w:rFonts w:eastAsia="SimSun" w:hint="eastAsia"/>
          <w:snapToGrid w:val="0"/>
          <w:kern w:val="18"/>
          <w:sz w:val="20"/>
          <w:szCs w:val="20"/>
          <w:lang w:val="fr-FR" w:eastAsia="zh-CN"/>
        </w:rPr>
        <w:t>，</w:t>
      </w:r>
      <w:r w:rsidRPr="000F328A">
        <w:rPr>
          <w:rFonts w:eastAsia="SimSun"/>
          <w:snapToGrid w:val="0"/>
          <w:kern w:val="18"/>
          <w:sz w:val="20"/>
          <w:szCs w:val="20"/>
          <w:lang w:val="fr-FR" w:eastAsia="zh-CN"/>
        </w:rPr>
        <w:t>附件二</w:t>
      </w:r>
      <w:r w:rsidRPr="000F328A">
        <w:rPr>
          <w:rFonts w:eastAsia="SimSun" w:hint="eastAsia"/>
          <w:snapToGrid w:val="0"/>
          <w:kern w:val="18"/>
          <w:sz w:val="20"/>
          <w:szCs w:val="20"/>
          <w:lang w:val="fr-FR" w:eastAsia="zh-CN"/>
        </w:rPr>
        <w:t>，</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19</w:t>
      </w:r>
      <w:r w:rsidRPr="000F328A">
        <w:rPr>
          <w:rFonts w:eastAsia="SimSun"/>
          <w:snapToGrid w:val="0"/>
          <w:kern w:val="18"/>
          <w:sz w:val="20"/>
          <w:szCs w:val="20"/>
          <w:lang w:val="fr-FR" w:eastAsia="zh-CN"/>
        </w:rPr>
        <w:t>段。</w:t>
      </w:r>
    </w:p>
  </w:footnote>
  <w:footnote w:id="200">
    <w:p w14:paraId="4B7BFA8C"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20</w:t>
      </w:r>
      <w:r w:rsidRPr="000F328A">
        <w:rPr>
          <w:rFonts w:eastAsia="SimSun"/>
          <w:snapToGrid w:val="0"/>
          <w:kern w:val="18"/>
          <w:sz w:val="20"/>
          <w:szCs w:val="20"/>
          <w:lang w:val="fr-FR" w:eastAsia="zh-CN"/>
        </w:rPr>
        <w:t>段。</w:t>
      </w:r>
    </w:p>
  </w:footnote>
  <w:footnote w:id="201">
    <w:p w14:paraId="6E47AF63"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21</w:t>
      </w:r>
      <w:r w:rsidRPr="000F328A">
        <w:rPr>
          <w:rFonts w:eastAsia="SimSun"/>
          <w:snapToGrid w:val="0"/>
          <w:kern w:val="18"/>
          <w:sz w:val="20"/>
          <w:szCs w:val="20"/>
          <w:lang w:val="fr-FR" w:eastAsia="zh-CN"/>
        </w:rPr>
        <w:t>段。</w:t>
      </w:r>
    </w:p>
  </w:footnote>
  <w:footnote w:id="202">
    <w:p w14:paraId="4F2063B2"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22</w:t>
      </w:r>
      <w:r w:rsidRPr="000F328A">
        <w:rPr>
          <w:rFonts w:eastAsia="SimSun"/>
          <w:snapToGrid w:val="0"/>
          <w:kern w:val="18"/>
          <w:sz w:val="20"/>
          <w:szCs w:val="20"/>
          <w:lang w:val="fr-FR" w:eastAsia="zh-CN"/>
        </w:rPr>
        <w:t>段。</w:t>
      </w:r>
    </w:p>
  </w:footnote>
  <w:footnote w:id="203">
    <w:p w14:paraId="289D91E3" w14:textId="77777777" w:rsidR="00A11391" w:rsidRPr="0058092D"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napToGrid w:val="0"/>
          <w:kern w:val="18"/>
          <w:sz w:val="20"/>
          <w:szCs w:val="20"/>
          <w:lang w:val="fr-FR" w:eastAsia="zh-CN"/>
        </w:rPr>
        <w:t>段；第</w:t>
      </w:r>
      <w:r w:rsidRPr="000F328A">
        <w:rPr>
          <w:rFonts w:eastAsia="SimSun"/>
          <w:sz w:val="20"/>
          <w:szCs w:val="20"/>
          <w:lang w:val="fr-FR" w:eastAsia="zh-CN"/>
        </w:rPr>
        <w:t>14/23</w:t>
      </w:r>
      <w:r w:rsidRPr="000F328A">
        <w:rPr>
          <w:rFonts w:eastAsia="SimSun"/>
          <w:sz w:val="20"/>
          <w:szCs w:val="20"/>
          <w:lang w:val="fr-FR" w:eastAsia="zh-CN"/>
        </w:rPr>
        <w:t>号决定，第</w:t>
      </w:r>
      <w:r w:rsidRPr="000F328A">
        <w:rPr>
          <w:rFonts w:eastAsia="SimSun"/>
          <w:sz w:val="20"/>
          <w:szCs w:val="20"/>
          <w:lang w:val="fr-FR" w:eastAsia="zh-CN"/>
        </w:rPr>
        <w:t>11</w:t>
      </w:r>
      <w:r w:rsidRPr="000F328A">
        <w:rPr>
          <w:rFonts w:eastAsia="SimSun"/>
          <w:sz w:val="20"/>
          <w:szCs w:val="20"/>
          <w:lang w:val="fr-FR" w:eastAsia="zh-CN"/>
        </w:rPr>
        <w:t>段。</w:t>
      </w:r>
    </w:p>
  </w:footnote>
  <w:footnote w:id="204">
    <w:p w14:paraId="3FF26C5C"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z w:val="20"/>
          <w:szCs w:val="20"/>
          <w:lang w:val="fr-FR" w:eastAsia="zh-CN"/>
        </w:rPr>
        <w:t>段。</w:t>
      </w:r>
    </w:p>
  </w:footnote>
  <w:footnote w:id="205">
    <w:p w14:paraId="5233D66B"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z w:val="20"/>
          <w:szCs w:val="20"/>
          <w:lang w:val="fr-FR" w:eastAsia="zh-CN"/>
        </w:rPr>
        <w:t>段。</w:t>
      </w:r>
    </w:p>
  </w:footnote>
  <w:footnote w:id="206">
    <w:p w14:paraId="29B5AE46"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z w:val="20"/>
          <w:szCs w:val="20"/>
          <w:lang w:val="fr-FR" w:eastAsia="zh-CN"/>
        </w:rPr>
        <w:t>段。</w:t>
      </w:r>
    </w:p>
  </w:footnote>
  <w:footnote w:id="207">
    <w:p w14:paraId="39EB8062"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z w:val="20"/>
          <w:szCs w:val="20"/>
          <w:lang w:val="fr-FR" w:eastAsia="zh-CN"/>
        </w:rPr>
        <w:t>段。</w:t>
      </w:r>
    </w:p>
  </w:footnote>
  <w:footnote w:id="208">
    <w:p w14:paraId="1AA8F7FC"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z w:val="20"/>
          <w:szCs w:val="20"/>
          <w:lang w:val="fr-FR" w:eastAsia="zh-CN"/>
        </w:rPr>
        <w:t>段。</w:t>
      </w:r>
    </w:p>
  </w:footnote>
  <w:footnote w:id="209">
    <w:p w14:paraId="5F3E43DB"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napToGrid w:val="0"/>
          <w:kern w:val="18"/>
          <w:sz w:val="20"/>
          <w:szCs w:val="20"/>
          <w:lang w:val="en-US"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7(b)</w:t>
      </w:r>
      <w:r w:rsidRPr="000F328A">
        <w:rPr>
          <w:rFonts w:eastAsia="SimSun"/>
          <w:sz w:val="20"/>
          <w:szCs w:val="20"/>
          <w:lang w:val="fr-FR" w:eastAsia="zh-CN"/>
        </w:rPr>
        <w:t>段。</w:t>
      </w:r>
    </w:p>
  </w:footnote>
  <w:footnote w:id="210">
    <w:p w14:paraId="72BE0312"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z w:val="20"/>
          <w:szCs w:val="20"/>
          <w:lang w:val="fr-FR" w:eastAsia="zh-CN"/>
        </w:rPr>
        <w:t>段。</w:t>
      </w:r>
    </w:p>
  </w:footnote>
  <w:footnote w:id="211">
    <w:p w14:paraId="7E88B38F"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23</w:t>
      </w:r>
      <w:r w:rsidRPr="000F328A">
        <w:rPr>
          <w:rFonts w:eastAsia="SimSun"/>
          <w:snapToGrid w:val="0"/>
          <w:kern w:val="18"/>
          <w:sz w:val="20"/>
          <w:szCs w:val="20"/>
          <w:lang w:val="en-US"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38</w:t>
      </w:r>
      <w:r w:rsidRPr="000F328A">
        <w:rPr>
          <w:rFonts w:eastAsia="SimSun"/>
          <w:snapToGrid w:val="0"/>
          <w:kern w:val="18"/>
          <w:sz w:val="20"/>
          <w:szCs w:val="20"/>
          <w:lang w:val="en-US" w:eastAsia="zh-CN"/>
        </w:rPr>
        <w:t>段</w:t>
      </w:r>
      <w:r w:rsidRPr="00360963">
        <w:rPr>
          <w:rFonts w:eastAsia="SimSun" w:hint="eastAsia"/>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10</w:t>
      </w:r>
      <w:r w:rsidRPr="000F328A">
        <w:rPr>
          <w:rFonts w:eastAsia="SimSun"/>
          <w:sz w:val="20"/>
          <w:szCs w:val="20"/>
          <w:lang w:val="fr-FR" w:eastAsia="zh-CN"/>
        </w:rPr>
        <w:t>段。</w:t>
      </w:r>
    </w:p>
  </w:footnote>
  <w:footnote w:id="212">
    <w:p w14:paraId="5D5D760D" w14:textId="77777777" w:rsidR="00A11391" w:rsidRPr="00360963"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7(a)</w:t>
      </w:r>
      <w:r w:rsidRPr="000F328A">
        <w:rPr>
          <w:rFonts w:eastAsia="SimSun"/>
          <w:sz w:val="20"/>
          <w:szCs w:val="20"/>
          <w:lang w:val="fr-FR" w:eastAsia="zh-CN"/>
        </w:rPr>
        <w:t>段。</w:t>
      </w:r>
    </w:p>
  </w:footnote>
  <w:footnote w:id="213">
    <w:p w14:paraId="6586A95C"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24</w:t>
      </w:r>
      <w:r w:rsidRPr="000F328A">
        <w:rPr>
          <w:rFonts w:eastAsia="SimSun"/>
          <w:sz w:val="20"/>
          <w:szCs w:val="20"/>
          <w:lang w:val="fr-FR" w:eastAsia="zh-CN"/>
        </w:rPr>
        <w:t>段。</w:t>
      </w:r>
    </w:p>
  </w:footnote>
  <w:footnote w:id="214">
    <w:p w14:paraId="7A1C2A0D"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25</w:t>
      </w:r>
      <w:r w:rsidRPr="000F328A">
        <w:rPr>
          <w:rFonts w:eastAsia="SimSun"/>
          <w:sz w:val="20"/>
          <w:szCs w:val="20"/>
          <w:lang w:val="fr-FR" w:eastAsia="zh-CN"/>
        </w:rPr>
        <w:t>段。</w:t>
      </w:r>
    </w:p>
  </w:footnote>
  <w:footnote w:id="215">
    <w:p w14:paraId="258629B0"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16">
    <w:p w14:paraId="26FA0D3F"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17">
    <w:p w14:paraId="61DAE83A" w14:textId="77777777" w:rsidR="00A11391" w:rsidRPr="00360963"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8(a)</w:t>
      </w:r>
      <w:r w:rsidRPr="000F328A">
        <w:rPr>
          <w:rFonts w:eastAsia="SimSun"/>
          <w:sz w:val="20"/>
          <w:szCs w:val="20"/>
          <w:lang w:val="en-US" w:eastAsia="zh-CN"/>
        </w:rPr>
        <w:t>段</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33</w:t>
      </w:r>
      <w:r w:rsidRPr="000F328A">
        <w:rPr>
          <w:rFonts w:eastAsia="SimSun"/>
          <w:snapToGrid w:val="0"/>
          <w:kern w:val="18"/>
          <w:sz w:val="20"/>
          <w:szCs w:val="20"/>
          <w:lang w:val="en-US" w:eastAsia="zh-CN"/>
        </w:rPr>
        <w:t>和</w:t>
      </w:r>
      <w:r w:rsidRPr="00360963">
        <w:rPr>
          <w:rFonts w:eastAsia="SimSun"/>
          <w:snapToGrid w:val="0"/>
          <w:kern w:val="18"/>
          <w:sz w:val="20"/>
          <w:szCs w:val="20"/>
          <w:lang w:val="fr-FR" w:eastAsia="zh-CN"/>
        </w:rPr>
        <w:t>36</w:t>
      </w:r>
      <w:r w:rsidRPr="000F328A">
        <w:rPr>
          <w:rFonts w:eastAsia="SimSun"/>
          <w:sz w:val="20"/>
          <w:szCs w:val="20"/>
          <w:lang w:val="fr-FR" w:eastAsia="zh-CN"/>
        </w:rPr>
        <w:t>段。</w:t>
      </w:r>
    </w:p>
  </w:footnote>
  <w:footnote w:id="218">
    <w:p w14:paraId="260BD7B5"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19">
    <w:p w14:paraId="2F5EFE0A" w14:textId="77777777" w:rsidR="00A11391" w:rsidRPr="00360963"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9</w:t>
      </w:r>
      <w:r w:rsidRPr="000F328A">
        <w:rPr>
          <w:rFonts w:eastAsia="SimSun"/>
          <w:sz w:val="20"/>
          <w:szCs w:val="20"/>
          <w:lang w:val="fr-FR" w:eastAsia="zh-CN"/>
        </w:rPr>
        <w:t>段。</w:t>
      </w:r>
    </w:p>
  </w:footnote>
  <w:footnote w:id="220">
    <w:p w14:paraId="6A44A3D1" w14:textId="77777777" w:rsidR="00A11391" w:rsidRPr="00360963"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21">
    <w:p w14:paraId="664D6F20"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35</w:t>
      </w:r>
      <w:r w:rsidRPr="000F328A">
        <w:rPr>
          <w:rFonts w:eastAsia="SimSun"/>
          <w:sz w:val="20"/>
          <w:szCs w:val="20"/>
          <w:lang w:val="fr-FR" w:eastAsia="zh-CN"/>
        </w:rPr>
        <w:t>段。</w:t>
      </w:r>
    </w:p>
  </w:footnote>
  <w:footnote w:id="222">
    <w:p w14:paraId="43AD1589"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23">
    <w:p w14:paraId="62200CB9"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24">
    <w:p w14:paraId="0294FAE4"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z w:val="20"/>
          <w:szCs w:val="20"/>
          <w:lang w:val="fr-FR" w:eastAsia="zh-CN"/>
        </w:rPr>
        <w:t>段。</w:t>
      </w:r>
    </w:p>
  </w:footnote>
  <w:footnote w:id="225">
    <w:p w14:paraId="28699C99" w14:textId="77777777" w:rsidR="00A11391" w:rsidRPr="00360963" w:rsidRDefault="00A11391"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360963">
        <w:rPr>
          <w:rFonts w:eastAsia="SimSun"/>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34</w:t>
      </w:r>
      <w:r w:rsidRPr="000F328A">
        <w:rPr>
          <w:rFonts w:eastAsia="SimSun"/>
          <w:sz w:val="20"/>
          <w:szCs w:val="20"/>
          <w:lang w:val="fr-FR" w:eastAsia="zh-CN"/>
        </w:rPr>
        <w:t>段。</w:t>
      </w:r>
    </w:p>
  </w:footnote>
  <w:footnote w:id="226">
    <w:p w14:paraId="76A97405"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26</w:t>
      </w:r>
      <w:r w:rsidRPr="000F328A">
        <w:rPr>
          <w:rFonts w:eastAsia="SimSun"/>
          <w:snapToGrid w:val="0"/>
          <w:kern w:val="18"/>
          <w:sz w:val="20"/>
          <w:szCs w:val="20"/>
          <w:lang w:val="en-US"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XIII/21</w:t>
      </w:r>
      <w:r w:rsidRPr="000F328A">
        <w:rPr>
          <w:rFonts w:eastAsia="SimSun"/>
          <w:sz w:val="20"/>
          <w:szCs w:val="20"/>
          <w:lang w:val="fr-FR" w:eastAsia="zh-CN"/>
        </w:rPr>
        <w:t>号决定</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napToGrid w:val="0"/>
          <w:kern w:val="18"/>
          <w:sz w:val="20"/>
          <w:szCs w:val="20"/>
          <w:lang w:val="fr-FR" w:eastAsia="zh-CN"/>
        </w:rPr>
        <w:t>30</w:t>
      </w:r>
      <w:r w:rsidRPr="000F328A">
        <w:rPr>
          <w:rFonts w:eastAsia="SimSun"/>
          <w:snapToGrid w:val="0"/>
          <w:kern w:val="18"/>
          <w:sz w:val="20"/>
          <w:szCs w:val="20"/>
          <w:lang w:val="en-US" w:eastAsia="zh-CN"/>
        </w:rPr>
        <w:t>和</w:t>
      </w:r>
      <w:r w:rsidRPr="00360963">
        <w:rPr>
          <w:rFonts w:eastAsia="SimSun"/>
          <w:snapToGrid w:val="0"/>
          <w:kern w:val="18"/>
          <w:sz w:val="20"/>
          <w:szCs w:val="20"/>
          <w:lang w:val="fr-FR" w:eastAsia="zh-CN"/>
        </w:rPr>
        <w:t>31</w:t>
      </w:r>
      <w:r w:rsidRPr="000F328A">
        <w:rPr>
          <w:rFonts w:eastAsia="SimSun"/>
          <w:sz w:val="20"/>
          <w:szCs w:val="20"/>
          <w:lang w:val="fr-FR" w:eastAsia="zh-CN"/>
        </w:rPr>
        <w:t>段</w:t>
      </w:r>
      <w:r w:rsidRPr="00360963">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360963">
        <w:rPr>
          <w:rFonts w:eastAsia="SimSun"/>
          <w:sz w:val="20"/>
          <w:szCs w:val="20"/>
          <w:lang w:val="fr-FR" w:eastAsia="zh-CN"/>
        </w:rPr>
        <w:t>14/23</w:t>
      </w:r>
      <w:r w:rsidRPr="000F328A">
        <w:rPr>
          <w:rFonts w:eastAsia="SimSun"/>
          <w:sz w:val="20"/>
          <w:szCs w:val="20"/>
          <w:lang w:val="en-US" w:eastAsia="zh-CN"/>
        </w:rPr>
        <w:t>号决定</w:t>
      </w:r>
      <w:r w:rsidRPr="00360963">
        <w:rPr>
          <w:rFonts w:eastAsia="SimSun"/>
          <w:sz w:val="20"/>
          <w:szCs w:val="20"/>
          <w:lang w:val="fr-FR" w:eastAsia="zh-CN"/>
        </w:rPr>
        <w:t>，</w:t>
      </w:r>
      <w:r w:rsidRPr="000F328A">
        <w:rPr>
          <w:rFonts w:eastAsia="SimSun"/>
          <w:sz w:val="20"/>
          <w:szCs w:val="20"/>
          <w:lang w:val="en-US" w:eastAsia="zh-CN"/>
        </w:rPr>
        <w:t>第</w:t>
      </w:r>
      <w:r w:rsidRPr="00360963">
        <w:rPr>
          <w:rFonts w:eastAsia="SimSun"/>
          <w:sz w:val="20"/>
          <w:szCs w:val="20"/>
          <w:lang w:val="fr-FR" w:eastAsia="zh-CN"/>
        </w:rPr>
        <w:t>7(b)</w:t>
      </w:r>
      <w:r w:rsidRPr="000F328A">
        <w:rPr>
          <w:rFonts w:eastAsia="SimSun"/>
          <w:sz w:val="20"/>
          <w:szCs w:val="20"/>
          <w:lang w:val="fr-FR" w:eastAsia="zh-CN"/>
        </w:rPr>
        <w:t>段。</w:t>
      </w:r>
    </w:p>
  </w:footnote>
  <w:footnote w:id="227">
    <w:p w14:paraId="5DD4DDE0"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32</w:t>
      </w:r>
      <w:r w:rsidRPr="000F328A">
        <w:rPr>
          <w:rFonts w:eastAsia="SimSun"/>
          <w:sz w:val="20"/>
          <w:szCs w:val="20"/>
          <w:lang w:val="fr-FR" w:eastAsia="zh-CN"/>
        </w:rPr>
        <w:t>段。</w:t>
      </w:r>
    </w:p>
  </w:footnote>
  <w:footnote w:id="228">
    <w:p w14:paraId="4A50B02B"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26</w:t>
      </w:r>
      <w:r w:rsidRPr="000F328A">
        <w:rPr>
          <w:rFonts w:eastAsia="SimSun"/>
          <w:snapToGrid w:val="0"/>
          <w:kern w:val="18"/>
          <w:sz w:val="20"/>
          <w:szCs w:val="20"/>
          <w:lang w:val="es-ES" w:eastAsia="zh-CN"/>
        </w:rPr>
        <w:t>段；第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8(b)</w:t>
      </w:r>
      <w:r w:rsidRPr="000F328A">
        <w:rPr>
          <w:rFonts w:eastAsia="SimSun"/>
          <w:sz w:val="20"/>
          <w:szCs w:val="20"/>
          <w:lang w:val="fr-FR" w:eastAsia="zh-CN"/>
        </w:rPr>
        <w:t>段。</w:t>
      </w:r>
    </w:p>
  </w:footnote>
  <w:footnote w:id="229">
    <w:p w14:paraId="14833AA4"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8(c)</w:t>
      </w:r>
      <w:r w:rsidRPr="000F328A">
        <w:rPr>
          <w:rFonts w:eastAsia="SimSun"/>
          <w:sz w:val="20"/>
          <w:szCs w:val="20"/>
          <w:lang w:val="fr-FR" w:eastAsia="zh-CN"/>
        </w:rPr>
        <w:t>段。</w:t>
      </w:r>
    </w:p>
  </w:footnote>
  <w:footnote w:id="230">
    <w:p w14:paraId="096D50F7"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36(b)</w:t>
      </w:r>
      <w:r w:rsidRPr="000F328A">
        <w:rPr>
          <w:rFonts w:eastAsia="SimSun"/>
          <w:snapToGrid w:val="0"/>
          <w:kern w:val="18"/>
          <w:sz w:val="20"/>
          <w:szCs w:val="20"/>
          <w:lang w:val="es-ES" w:eastAsia="zh-CN"/>
        </w:rPr>
        <w:t>段；第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7(a)</w:t>
      </w:r>
      <w:r w:rsidRPr="000F328A">
        <w:rPr>
          <w:rFonts w:eastAsia="SimSun"/>
          <w:sz w:val="20"/>
          <w:szCs w:val="20"/>
          <w:lang w:val="fr-FR" w:eastAsia="zh-CN"/>
        </w:rPr>
        <w:t>段。</w:t>
      </w:r>
    </w:p>
  </w:footnote>
  <w:footnote w:id="231">
    <w:p w14:paraId="41C7CDBA"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27</w:t>
      </w:r>
      <w:r w:rsidRPr="000F328A">
        <w:rPr>
          <w:rFonts w:eastAsia="SimSun"/>
          <w:sz w:val="20"/>
          <w:szCs w:val="20"/>
          <w:lang w:val="fr-FR" w:eastAsia="zh-CN"/>
        </w:rPr>
        <w:t>段。</w:t>
      </w:r>
    </w:p>
  </w:footnote>
  <w:footnote w:id="232">
    <w:p w14:paraId="292C22AD"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4</w:t>
      </w:r>
      <w:r w:rsidRPr="000F328A">
        <w:rPr>
          <w:rFonts w:eastAsia="SimSun"/>
          <w:sz w:val="20"/>
          <w:szCs w:val="20"/>
          <w:lang w:val="fr-FR" w:eastAsia="zh-CN"/>
        </w:rPr>
        <w:t>段。</w:t>
      </w:r>
    </w:p>
  </w:footnote>
  <w:footnote w:id="233">
    <w:p w14:paraId="1D3B12FA"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z w:val="20"/>
          <w:szCs w:val="20"/>
          <w:lang w:val="fr-FR" w:eastAsia="zh-CN"/>
        </w:rPr>
        <w:t>段。</w:t>
      </w:r>
    </w:p>
  </w:footnote>
  <w:footnote w:id="234">
    <w:p w14:paraId="7E53C946"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35">
    <w:p w14:paraId="6F5D7511"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36">
    <w:p w14:paraId="6F610A14" w14:textId="77777777" w:rsidR="00A11391" w:rsidRPr="0058092D"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37">
    <w:p w14:paraId="78CC99AC"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38">
    <w:p w14:paraId="5C3057CA"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39">
    <w:p w14:paraId="45A4C769"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0">
    <w:p w14:paraId="5D82D79E"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21</w:t>
      </w:r>
      <w:r w:rsidRPr="000F328A">
        <w:rPr>
          <w:rFonts w:eastAsia="SimSun"/>
          <w:sz w:val="20"/>
          <w:szCs w:val="20"/>
          <w:lang w:val="fr-FR" w:eastAsia="zh-CN"/>
        </w:rPr>
        <w:t>段。</w:t>
      </w:r>
    </w:p>
  </w:footnote>
  <w:footnote w:id="241">
    <w:p w14:paraId="7F96A562"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2">
    <w:p w14:paraId="51538A66"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17</w:t>
      </w:r>
      <w:r w:rsidRPr="000F328A">
        <w:rPr>
          <w:rFonts w:eastAsia="SimSun"/>
          <w:sz w:val="20"/>
          <w:szCs w:val="20"/>
          <w:lang w:val="fr-FR" w:eastAsia="zh-CN"/>
        </w:rPr>
        <w:t>段。</w:t>
      </w:r>
    </w:p>
  </w:footnote>
  <w:footnote w:id="243">
    <w:p w14:paraId="0CF1572E"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4">
    <w:p w14:paraId="21AA374F"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5">
    <w:p w14:paraId="1A18A300"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6">
    <w:p w14:paraId="3E31ED8C"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12(c)</w:t>
      </w:r>
      <w:r w:rsidRPr="000F328A">
        <w:rPr>
          <w:rFonts w:eastAsia="SimSun"/>
          <w:sz w:val="20"/>
          <w:szCs w:val="20"/>
          <w:lang w:val="fr-FR" w:eastAsia="zh-CN"/>
        </w:rPr>
        <w:t>段。</w:t>
      </w:r>
    </w:p>
  </w:footnote>
  <w:footnote w:id="247">
    <w:p w14:paraId="1C72F6B1"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6</w:t>
      </w:r>
      <w:r w:rsidRPr="000F328A">
        <w:rPr>
          <w:rFonts w:eastAsia="SimSun"/>
          <w:sz w:val="20"/>
          <w:szCs w:val="20"/>
          <w:lang w:val="fr-FR" w:eastAsia="zh-CN"/>
        </w:rPr>
        <w:t>段。</w:t>
      </w:r>
    </w:p>
  </w:footnote>
  <w:footnote w:id="248">
    <w:p w14:paraId="016EAE2F" w14:textId="77777777" w:rsidR="00A11391" w:rsidRPr="0058092D"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49">
    <w:p w14:paraId="0E1CF84D"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0">
    <w:p w14:paraId="086E506F"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1">
    <w:p w14:paraId="0B10629E"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2">
    <w:p w14:paraId="0EA410A5"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Pr>
          <w:rFonts w:eastAsia="SimSun"/>
          <w:sz w:val="20"/>
          <w:szCs w:val="20"/>
          <w:lang w:val="es-ES" w:eastAsia="zh-CN"/>
        </w:rPr>
        <w:t xml:space="preserve"> </w:t>
      </w:r>
      <w:r w:rsidRPr="000F328A">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12(d)</w:t>
      </w:r>
      <w:r w:rsidRPr="000F328A">
        <w:rPr>
          <w:rFonts w:eastAsia="SimSun"/>
          <w:sz w:val="20"/>
          <w:szCs w:val="20"/>
          <w:lang w:val="fr-FR" w:eastAsia="zh-CN"/>
        </w:rPr>
        <w:t>段。</w:t>
      </w:r>
    </w:p>
  </w:footnote>
  <w:footnote w:id="253">
    <w:p w14:paraId="471F3F7A"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4">
    <w:p w14:paraId="14D30FFD"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5">
    <w:p w14:paraId="001924D8"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6">
    <w:p w14:paraId="5FA73454" w14:textId="77777777" w:rsidR="00A11391" w:rsidRPr="000F328A"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257">
    <w:p w14:paraId="2C8F6DC2"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Pr>
          <w:rFonts w:eastAsia="SimSun" w:hint="eastAsia"/>
          <w:sz w:val="20"/>
          <w:szCs w:val="20"/>
          <w:lang w:val="es-ES" w:eastAsia="zh-CN"/>
        </w:rPr>
        <w:t>更新自</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6</w:t>
      </w:r>
      <w:r w:rsidRPr="000F328A">
        <w:rPr>
          <w:rFonts w:eastAsia="SimSun"/>
          <w:snapToGrid w:val="0"/>
          <w:kern w:val="18"/>
          <w:sz w:val="20"/>
          <w:szCs w:val="20"/>
          <w:lang w:eastAsia="zh-CN"/>
        </w:rPr>
        <w:t>段。</w:t>
      </w:r>
    </w:p>
  </w:footnote>
  <w:footnote w:id="258">
    <w:p w14:paraId="15727A87" w14:textId="77777777" w:rsidR="00A11391" w:rsidRPr="0058092D"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28</w:t>
      </w:r>
      <w:r w:rsidRPr="000F328A">
        <w:rPr>
          <w:rFonts w:eastAsia="SimSun"/>
          <w:snapToGrid w:val="0"/>
          <w:kern w:val="18"/>
          <w:sz w:val="20"/>
          <w:szCs w:val="20"/>
          <w:lang w:eastAsia="zh-CN"/>
        </w:rPr>
        <w:t>段。</w:t>
      </w:r>
    </w:p>
  </w:footnote>
  <w:footnote w:id="259">
    <w:p w14:paraId="63D358B8"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18</w:t>
      </w:r>
      <w:r w:rsidRPr="000F328A">
        <w:rPr>
          <w:rFonts w:eastAsia="SimSun"/>
          <w:snapToGrid w:val="0"/>
          <w:kern w:val="18"/>
          <w:sz w:val="20"/>
          <w:szCs w:val="20"/>
          <w:lang w:val="es-ES" w:eastAsia="zh-CN"/>
        </w:rPr>
        <w:t>、</w:t>
      </w:r>
      <w:r w:rsidRPr="000F328A">
        <w:rPr>
          <w:rFonts w:eastAsia="SimSun"/>
          <w:snapToGrid w:val="0"/>
          <w:kern w:val="18"/>
          <w:sz w:val="20"/>
          <w:szCs w:val="20"/>
          <w:lang w:val="es-ES" w:eastAsia="zh-CN"/>
        </w:rPr>
        <w:t>19</w:t>
      </w:r>
      <w:r w:rsidRPr="000F328A">
        <w:rPr>
          <w:rFonts w:eastAsia="SimSun"/>
          <w:snapToGrid w:val="0"/>
          <w:kern w:val="18"/>
          <w:sz w:val="20"/>
          <w:szCs w:val="20"/>
          <w:lang w:val="es-ES" w:eastAsia="zh-CN"/>
        </w:rPr>
        <w:t>和</w:t>
      </w:r>
      <w:r w:rsidRPr="000F328A">
        <w:rPr>
          <w:rFonts w:eastAsia="SimSun"/>
          <w:snapToGrid w:val="0"/>
          <w:kern w:val="18"/>
          <w:sz w:val="20"/>
          <w:szCs w:val="20"/>
          <w:lang w:val="es-ES" w:eastAsia="zh-CN"/>
        </w:rPr>
        <w:t>20</w:t>
      </w:r>
      <w:r w:rsidRPr="000F328A">
        <w:rPr>
          <w:rFonts w:eastAsia="SimSun"/>
          <w:snapToGrid w:val="0"/>
          <w:kern w:val="18"/>
          <w:sz w:val="20"/>
          <w:szCs w:val="20"/>
          <w:lang w:eastAsia="zh-CN"/>
        </w:rPr>
        <w:t>段。</w:t>
      </w:r>
    </w:p>
  </w:footnote>
  <w:footnote w:id="260">
    <w:p w14:paraId="3DFF7637" w14:textId="77777777" w:rsidR="00A11391" w:rsidRPr="000F328A"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Pr>
          <w:rFonts w:eastAsia="SimSun"/>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3</w:t>
      </w:r>
      <w:r w:rsidRPr="000F328A">
        <w:rPr>
          <w:rFonts w:eastAsia="SimSun"/>
          <w:snapToGrid w:val="0"/>
          <w:kern w:val="18"/>
          <w:sz w:val="20"/>
          <w:szCs w:val="20"/>
          <w:lang w:eastAsia="zh-CN"/>
        </w:rPr>
        <w:t>段</w:t>
      </w:r>
      <w:r w:rsidRPr="000F328A">
        <w:rPr>
          <w:rFonts w:eastAsia="SimSun"/>
          <w:snapToGrid w:val="0"/>
          <w:kern w:val="18"/>
          <w:sz w:val="20"/>
          <w:szCs w:val="20"/>
          <w:lang w:val="es-ES" w:eastAsia="zh-CN"/>
        </w:rPr>
        <w:t>；第</w:t>
      </w:r>
      <w:r w:rsidRPr="000F328A">
        <w:rPr>
          <w:rFonts w:eastAsia="SimSun"/>
          <w:sz w:val="20"/>
          <w:szCs w:val="20"/>
          <w:lang w:val="es-ES" w:eastAsia="zh-CN"/>
        </w:rPr>
        <w:t>14/30</w:t>
      </w:r>
      <w:r w:rsidRPr="000F328A">
        <w:rPr>
          <w:rFonts w:eastAsia="SimSun"/>
          <w:sz w:val="20"/>
          <w:szCs w:val="20"/>
          <w:lang w:val="es-ES" w:eastAsia="zh-CN"/>
        </w:rPr>
        <w:t>号决定，</w:t>
      </w:r>
      <w:r w:rsidRPr="000F328A">
        <w:rPr>
          <w:rFonts w:eastAsia="SimSun"/>
          <w:sz w:val="20"/>
          <w:szCs w:val="20"/>
          <w:lang w:eastAsia="zh-CN"/>
        </w:rPr>
        <w:t>第</w:t>
      </w:r>
      <w:r w:rsidRPr="000F328A">
        <w:rPr>
          <w:rFonts w:eastAsia="SimSun"/>
          <w:sz w:val="20"/>
          <w:szCs w:val="20"/>
          <w:lang w:val="es-ES" w:eastAsia="zh-CN"/>
        </w:rPr>
        <w:t>14</w:t>
      </w:r>
      <w:r w:rsidRPr="000F328A">
        <w:rPr>
          <w:rFonts w:eastAsia="SimSun"/>
          <w:snapToGrid w:val="0"/>
          <w:kern w:val="18"/>
          <w:sz w:val="20"/>
          <w:szCs w:val="20"/>
          <w:lang w:eastAsia="zh-CN"/>
        </w:rPr>
        <w:t>段</w:t>
      </w:r>
      <w:r w:rsidRPr="000F328A">
        <w:rPr>
          <w:rFonts w:eastAsia="SimSun"/>
          <w:sz w:val="20"/>
          <w:szCs w:val="20"/>
          <w:lang w:val="es-ES" w:eastAsia="zh-CN"/>
        </w:rPr>
        <w:t>；第</w:t>
      </w:r>
      <w:r w:rsidRPr="000F328A">
        <w:rPr>
          <w:rFonts w:eastAsia="SimSun"/>
          <w:sz w:val="20"/>
          <w:szCs w:val="20"/>
          <w:lang w:val="es-ES" w:eastAsia="zh-CN"/>
        </w:rPr>
        <w:t>XIII/24</w:t>
      </w:r>
      <w:r w:rsidRPr="000F328A">
        <w:rPr>
          <w:rFonts w:eastAsia="SimSun"/>
          <w:sz w:val="20"/>
          <w:szCs w:val="20"/>
          <w:lang w:val="es-ES" w:eastAsia="zh-CN"/>
        </w:rPr>
        <w:t>号决定，</w:t>
      </w:r>
      <w:r w:rsidRPr="000F328A">
        <w:rPr>
          <w:rFonts w:eastAsia="SimSun"/>
          <w:sz w:val="20"/>
          <w:szCs w:val="20"/>
          <w:lang w:eastAsia="zh-CN"/>
        </w:rPr>
        <w:t>第</w:t>
      </w:r>
      <w:r w:rsidRPr="000F328A">
        <w:rPr>
          <w:rFonts w:eastAsia="SimSun"/>
          <w:sz w:val="20"/>
          <w:szCs w:val="20"/>
          <w:lang w:val="es-ES" w:eastAsia="zh-CN"/>
        </w:rPr>
        <w:t>7</w:t>
      </w:r>
      <w:r w:rsidRPr="000F328A">
        <w:rPr>
          <w:rFonts w:eastAsia="SimSun"/>
          <w:snapToGrid w:val="0"/>
          <w:kern w:val="18"/>
          <w:sz w:val="20"/>
          <w:szCs w:val="20"/>
          <w:lang w:eastAsia="zh-CN"/>
        </w:rPr>
        <w:t>段。</w:t>
      </w:r>
    </w:p>
  </w:footnote>
  <w:footnote w:id="261">
    <w:p w14:paraId="0C6700FD" w14:textId="77777777" w:rsidR="00A11391" w:rsidRPr="00360963"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360963">
        <w:rPr>
          <w:rFonts w:eastAsia="SimSun"/>
          <w:sz w:val="20"/>
          <w:szCs w:val="20"/>
          <w:lang w:val="es-ES" w:eastAsia="zh-CN"/>
        </w:rPr>
        <w:t xml:space="preserve">  </w:t>
      </w:r>
      <w:r w:rsidRPr="000F328A">
        <w:rPr>
          <w:rFonts w:eastAsia="SimSun"/>
          <w:sz w:val="20"/>
          <w:szCs w:val="20"/>
          <w:lang w:eastAsia="zh-CN"/>
        </w:rPr>
        <w:t>第</w:t>
      </w:r>
      <w:r w:rsidRPr="00360963">
        <w:rPr>
          <w:rFonts w:eastAsia="SimSun"/>
          <w:sz w:val="20"/>
          <w:szCs w:val="20"/>
          <w:lang w:val="es-ES" w:eastAsia="zh-CN"/>
        </w:rPr>
        <w:t>14/23</w:t>
      </w:r>
      <w:r w:rsidRPr="000F328A">
        <w:rPr>
          <w:rFonts w:eastAsia="SimSun"/>
          <w:sz w:val="20"/>
          <w:szCs w:val="20"/>
          <w:lang w:eastAsia="zh-CN"/>
        </w:rPr>
        <w:t>号决定</w:t>
      </w:r>
      <w:r w:rsidRPr="00360963">
        <w:rPr>
          <w:rFonts w:eastAsia="SimSun"/>
          <w:sz w:val="20"/>
          <w:szCs w:val="20"/>
          <w:lang w:val="es-ES" w:eastAsia="zh-CN"/>
        </w:rPr>
        <w:t>，</w:t>
      </w:r>
      <w:r w:rsidRPr="000F328A">
        <w:rPr>
          <w:rFonts w:eastAsia="SimSun"/>
          <w:sz w:val="20"/>
          <w:szCs w:val="20"/>
          <w:lang w:eastAsia="zh-CN"/>
        </w:rPr>
        <w:t>第</w:t>
      </w:r>
      <w:r w:rsidRPr="00360963">
        <w:rPr>
          <w:rFonts w:eastAsia="SimSun"/>
          <w:sz w:val="20"/>
          <w:szCs w:val="20"/>
          <w:lang w:val="es-ES" w:eastAsia="zh-CN"/>
        </w:rPr>
        <w:t>12(b)</w:t>
      </w:r>
      <w:r w:rsidRPr="000F328A">
        <w:rPr>
          <w:rFonts w:eastAsia="SimSun"/>
          <w:snapToGrid w:val="0"/>
          <w:kern w:val="18"/>
          <w:sz w:val="20"/>
          <w:szCs w:val="20"/>
          <w:lang w:eastAsia="zh-CN"/>
        </w:rPr>
        <w:t>段。</w:t>
      </w:r>
    </w:p>
  </w:footnote>
  <w:footnote w:id="262">
    <w:p w14:paraId="669D97B0"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29</w:t>
      </w:r>
      <w:r w:rsidRPr="000F328A">
        <w:rPr>
          <w:rFonts w:eastAsia="SimSun"/>
          <w:snapToGrid w:val="0"/>
          <w:kern w:val="18"/>
          <w:sz w:val="20"/>
          <w:szCs w:val="20"/>
          <w:lang w:eastAsia="zh-CN"/>
        </w:rPr>
        <w:t>段。</w:t>
      </w:r>
    </w:p>
  </w:footnote>
  <w:footnote w:id="263">
    <w:p w14:paraId="46D13A77" w14:textId="77777777" w:rsidR="00A11391" w:rsidRPr="00360963" w:rsidRDefault="00A11391"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360963">
        <w:rPr>
          <w:rFonts w:eastAsia="SimSun"/>
          <w:sz w:val="20"/>
          <w:szCs w:val="20"/>
          <w:lang w:val="es-ES" w:eastAsia="zh-CN"/>
        </w:rPr>
        <w:t xml:space="preserve">  </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27</w:t>
      </w:r>
      <w:r w:rsidRPr="000F328A">
        <w:rPr>
          <w:rFonts w:eastAsia="SimSun"/>
          <w:snapToGrid w:val="0"/>
          <w:kern w:val="18"/>
          <w:sz w:val="20"/>
          <w:szCs w:val="20"/>
          <w:lang w:eastAsia="zh-CN"/>
        </w:rPr>
        <w:t>段</w:t>
      </w:r>
      <w:r w:rsidRPr="00360963">
        <w:rPr>
          <w:rFonts w:eastAsia="SimSun" w:hint="eastAsia"/>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z w:val="20"/>
          <w:szCs w:val="20"/>
          <w:lang w:val="es-ES" w:eastAsia="zh-CN"/>
        </w:rPr>
        <w:t>XIII/27</w:t>
      </w:r>
      <w:r w:rsidRPr="000F328A">
        <w:rPr>
          <w:rFonts w:eastAsia="SimSun"/>
          <w:sz w:val="20"/>
          <w:szCs w:val="20"/>
          <w:lang w:eastAsia="zh-CN"/>
        </w:rPr>
        <w:t>号决定</w:t>
      </w:r>
      <w:r w:rsidRPr="00360963">
        <w:rPr>
          <w:rFonts w:eastAsia="SimSun"/>
          <w:sz w:val="20"/>
          <w:szCs w:val="20"/>
          <w:lang w:val="es-ES" w:eastAsia="zh-CN"/>
        </w:rPr>
        <w:t>，</w:t>
      </w:r>
      <w:r w:rsidRPr="000F328A">
        <w:rPr>
          <w:rFonts w:eastAsia="SimSun"/>
          <w:sz w:val="20"/>
          <w:szCs w:val="20"/>
          <w:lang w:eastAsia="zh-CN"/>
        </w:rPr>
        <w:t>第</w:t>
      </w:r>
      <w:r w:rsidRPr="00360963">
        <w:rPr>
          <w:rFonts w:eastAsia="SimSun"/>
          <w:sz w:val="20"/>
          <w:szCs w:val="20"/>
          <w:lang w:val="es-ES" w:eastAsia="zh-CN"/>
        </w:rPr>
        <w:t>4</w:t>
      </w:r>
      <w:r w:rsidRPr="000F328A">
        <w:rPr>
          <w:rFonts w:eastAsia="SimSun"/>
          <w:snapToGrid w:val="0"/>
          <w:kern w:val="18"/>
          <w:sz w:val="20"/>
          <w:szCs w:val="20"/>
          <w:lang w:eastAsia="zh-CN"/>
        </w:rPr>
        <w:t>段</w:t>
      </w:r>
      <w:r w:rsidRPr="00360963">
        <w:rPr>
          <w:rFonts w:eastAsia="SimSun"/>
          <w:sz w:val="20"/>
          <w:szCs w:val="20"/>
          <w:lang w:val="es-ES" w:eastAsia="zh-CN"/>
        </w:rPr>
        <w:t>；</w:t>
      </w:r>
      <w:r w:rsidRPr="000F328A">
        <w:rPr>
          <w:rFonts w:eastAsia="SimSun"/>
          <w:sz w:val="20"/>
          <w:szCs w:val="20"/>
          <w:lang w:eastAsia="zh-CN"/>
        </w:rPr>
        <w:t>第</w:t>
      </w:r>
      <w:r w:rsidRPr="00360963">
        <w:rPr>
          <w:rFonts w:eastAsia="SimSun"/>
          <w:sz w:val="20"/>
          <w:szCs w:val="20"/>
          <w:lang w:val="es-ES" w:eastAsia="zh-CN"/>
        </w:rPr>
        <w:t>14/27</w:t>
      </w:r>
      <w:r w:rsidRPr="000F328A">
        <w:rPr>
          <w:rFonts w:eastAsia="SimSun"/>
          <w:sz w:val="20"/>
          <w:szCs w:val="20"/>
          <w:lang w:eastAsia="zh-CN"/>
        </w:rPr>
        <w:t>号决定</w:t>
      </w:r>
      <w:r w:rsidRPr="00360963">
        <w:rPr>
          <w:rFonts w:eastAsia="SimSun"/>
          <w:sz w:val="20"/>
          <w:szCs w:val="20"/>
          <w:lang w:val="es-ES" w:eastAsia="zh-CN"/>
        </w:rPr>
        <w:t>，</w:t>
      </w:r>
      <w:r w:rsidRPr="000F328A">
        <w:rPr>
          <w:rFonts w:eastAsia="SimSun"/>
          <w:sz w:val="20"/>
          <w:szCs w:val="20"/>
          <w:lang w:eastAsia="zh-CN"/>
        </w:rPr>
        <w:t>第</w:t>
      </w:r>
      <w:r w:rsidRPr="00360963">
        <w:rPr>
          <w:rFonts w:eastAsia="SimSun"/>
          <w:sz w:val="20"/>
          <w:szCs w:val="20"/>
          <w:lang w:val="es-ES" w:eastAsia="zh-CN"/>
        </w:rPr>
        <w:t>3(a)</w:t>
      </w:r>
      <w:r w:rsidRPr="000F328A">
        <w:rPr>
          <w:rFonts w:eastAsia="SimSun"/>
          <w:snapToGrid w:val="0"/>
          <w:kern w:val="18"/>
          <w:sz w:val="20"/>
          <w:szCs w:val="20"/>
          <w:lang w:eastAsia="zh-CN"/>
        </w:rPr>
        <w:t>段。</w:t>
      </w:r>
    </w:p>
  </w:footnote>
  <w:footnote w:id="264">
    <w:p w14:paraId="63BCC6E9"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30</w:t>
      </w:r>
      <w:r w:rsidRPr="000F328A">
        <w:rPr>
          <w:rFonts w:eastAsia="SimSun"/>
          <w:snapToGrid w:val="0"/>
          <w:kern w:val="18"/>
          <w:sz w:val="20"/>
          <w:szCs w:val="20"/>
          <w:lang w:eastAsia="zh-CN"/>
        </w:rPr>
        <w:t>段。</w:t>
      </w:r>
    </w:p>
  </w:footnote>
  <w:footnote w:id="265">
    <w:p w14:paraId="5C27D71F"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31-32</w:t>
      </w:r>
      <w:r w:rsidRPr="000F328A">
        <w:rPr>
          <w:rFonts w:eastAsia="SimSun"/>
          <w:snapToGrid w:val="0"/>
          <w:kern w:val="18"/>
          <w:sz w:val="20"/>
          <w:szCs w:val="20"/>
          <w:lang w:eastAsia="zh-CN"/>
        </w:rPr>
        <w:t>段。</w:t>
      </w:r>
    </w:p>
  </w:footnote>
  <w:footnote w:id="266">
    <w:p w14:paraId="7F74B17A"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360963">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360963">
        <w:rPr>
          <w:rFonts w:eastAsia="SimSun"/>
          <w:snapToGrid w:val="0"/>
          <w:kern w:val="18"/>
          <w:sz w:val="20"/>
          <w:szCs w:val="20"/>
          <w:lang w:val="es-ES" w:eastAsia="zh-CN"/>
        </w:rPr>
        <w:t>33-34</w:t>
      </w:r>
      <w:r w:rsidRPr="000F328A">
        <w:rPr>
          <w:rFonts w:eastAsia="SimSun"/>
          <w:snapToGrid w:val="0"/>
          <w:kern w:val="18"/>
          <w:sz w:val="20"/>
          <w:szCs w:val="20"/>
          <w:lang w:eastAsia="zh-CN"/>
        </w:rPr>
        <w:t>段。</w:t>
      </w:r>
    </w:p>
  </w:footnote>
  <w:footnote w:id="267">
    <w:p w14:paraId="3AC980C5"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35</w:t>
      </w:r>
      <w:r w:rsidRPr="00FC6CA2">
        <w:rPr>
          <w:rFonts w:eastAsia="SimSun" w:hint="eastAsia"/>
          <w:snapToGrid w:val="0"/>
          <w:kern w:val="18"/>
          <w:sz w:val="20"/>
          <w:szCs w:val="20"/>
          <w:lang w:eastAsia="zh-CN"/>
        </w:rPr>
        <w:t>和</w:t>
      </w:r>
      <w:r w:rsidRPr="00360963">
        <w:rPr>
          <w:rFonts w:eastAsia="SimSun"/>
          <w:snapToGrid w:val="0"/>
          <w:kern w:val="18"/>
          <w:sz w:val="20"/>
          <w:szCs w:val="20"/>
          <w:lang w:val="es-ES" w:eastAsia="zh-CN"/>
        </w:rPr>
        <w:t>36</w:t>
      </w:r>
      <w:r w:rsidRPr="00FC6CA2">
        <w:rPr>
          <w:rFonts w:eastAsia="SimSun"/>
          <w:snapToGrid w:val="0"/>
          <w:kern w:val="18"/>
          <w:sz w:val="20"/>
          <w:szCs w:val="20"/>
          <w:lang w:eastAsia="zh-CN"/>
        </w:rPr>
        <w:t>段。</w:t>
      </w:r>
    </w:p>
  </w:footnote>
  <w:footnote w:id="268">
    <w:p w14:paraId="5F5DCB53"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37</w:t>
      </w:r>
      <w:r w:rsidRPr="00FC6CA2">
        <w:rPr>
          <w:rFonts w:eastAsia="SimSun"/>
          <w:snapToGrid w:val="0"/>
          <w:kern w:val="18"/>
          <w:sz w:val="20"/>
          <w:szCs w:val="20"/>
          <w:lang w:eastAsia="zh-CN"/>
        </w:rPr>
        <w:t>段。</w:t>
      </w:r>
    </w:p>
  </w:footnote>
  <w:footnote w:id="269">
    <w:p w14:paraId="2C4E0D1D"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40</w:t>
      </w:r>
      <w:r w:rsidRPr="00FC6CA2">
        <w:rPr>
          <w:rFonts w:eastAsia="SimSun"/>
          <w:snapToGrid w:val="0"/>
          <w:kern w:val="18"/>
          <w:sz w:val="20"/>
          <w:szCs w:val="20"/>
          <w:lang w:eastAsia="zh-CN"/>
        </w:rPr>
        <w:t>段。</w:t>
      </w:r>
    </w:p>
  </w:footnote>
  <w:footnote w:id="270">
    <w:p w14:paraId="4959E2D5"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Pr>
          <w:rFonts w:eastAsia="SimSun" w:hint="eastAsia"/>
          <w:snapToGrid w:val="0"/>
          <w:kern w:val="18"/>
          <w:sz w:val="20"/>
          <w:szCs w:val="20"/>
          <w:lang w:eastAsia="zh-CN"/>
        </w:rPr>
        <w:t>更新自</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41</w:t>
      </w:r>
      <w:r w:rsidRPr="00FC6CA2">
        <w:rPr>
          <w:rFonts w:eastAsia="SimSun"/>
          <w:snapToGrid w:val="0"/>
          <w:kern w:val="18"/>
          <w:sz w:val="20"/>
          <w:szCs w:val="20"/>
          <w:lang w:eastAsia="zh-CN"/>
        </w:rPr>
        <w:t>段。</w:t>
      </w:r>
    </w:p>
  </w:footnote>
  <w:footnote w:id="271">
    <w:p w14:paraId="185FE24B"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38</w:t>
      </w:r>
      <w:r w:rsidRPr="00FC6CA2">
        <w:rPr>
          <w:rFonts w:eastAsia="SimSun"/>
          <w:snapToGrid w:val="0"/>
          <w:kern w:val="18"/>
          <w:sz w:val="20"/>
          <w:szCs w:val="20"/>
          <w:lang w:eastAsia="zh-CN"/>
        </w:rPr>
        <w:t>段。</w:t>
      </w:r>
    </w:p>
  </w:footnote>
  <w:footnote w:id="272">
    <w:p w14:paraId="317913B7"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39</w:t>
      </w:r>
      <w:r w:rsidRPr="00FC6CA2">
        <w:rPr>
          <w:rFonts w:eastAsia="SimSun"/>
          <w:snapToGrid w:val="0"/>
          <w:kern w:val="18"/>
          <w:sz w:val="20"/>
          <w:szCs w:val="20"/>
          <w:lang w:eastAsia="zh-CN"/>
        </w:rPr>
        <w:t>段。</w:t>
      </w:r>
    </w:p>
  </w:footnote>
  <w:footnote w:id="273">
    <w:p w14:paraId="0CF61D5D"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eastAsia="zh-CN"/>
        </w:rPr>
        <w:t>第</w:t>
      </w:r>
      <w:r w:rsidRPr="00360963">
        <w:rPr>
          <w:rFonts w:eastAsia="SimSun"/>
          <w:snapToGrid w:val="0"/>
          <w:kern w:val="18"/>
          <w:sz w:val="20"/>
          <w:szCs w:val="20"/>
          <w:lang w:val="es-ES" w:eastAsia="zh-CN"/>
        </w:rPr>
        <w:t>5</w:t>
      </w:r>
      <w:r w:rsidRPr="00FC6CA2">
        <w:rPr>
          <w:rFonts w:eastAsia="SimSun"/>
          <w:snapToGrid w:val="0"/>
          <w:kern w:val="18"/>
          <w:sz w:val="20"/>
          <w:szCs w:val="20"/>
          <w:lang w:eastAsia="zh-CN"/>
        </w:rPr>
        <w:t>段。</w:t>
      </w:r>
    </w:p>
  </w:footnote>
  <w:footnote w:id="274">
    <w:p w14:paraId="58D13002"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42</w:t>
      </w:r>
      <w:r w:rsidRPr="00FC6CA2">
        <w:rPr>
          <w:rFonts w:eastAsia="SimSun"/>
          <w:snapToGrid w:val="0"/>
          <w:kern w:val="18"/>
          <w:sz w:val="20"/>
          <w:szCs w:val="20"/>
          <w:lang w:eastAsia="zh-CN"/>
        </w:rPr>
        <w:t>段。</w:t>
      </w:r>
    </w:p>
  </w:footnote>
  <w:footnote w:id="275">
    <w:p w14:paraId="6C2B918B" w14:textId="77777777" w:rsidR="00A11391" w:rsidRPr="00360963" w:rsidRDefault="00A11391" w:rsidP="00DA73C7">
      <w:pPr>
        <w:pStyle w:val="FootnoteText"/>
        <w:keepLines w:val="0"/>
        <w:suppressLineNumbers/>
        <w:suppressAutoHyphens/>
        <w:adjustRightInd w:val="0"/>
        <w:snapToGrid w:val="0"/>
        <w:ind w:firstLine="0"/>
        <w:jc w:val="left"/>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47</w:t>
      </w:r>
      <w:r w:rsidRPr="00FC6CA2">
        <w:rPr>
          <w:rFonts w:eastAsia="SimSun"/>
          <w:snapToGrid w:val="0"/>
          <w:kern w:val="18"/>
          <w:sz w:val="20"/>
          <w:szCs w:val="20"/>
          <w:lang w:eastAsia="zh-CN"/>
        </w:rPr>
        <w:t>段</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15</w:t>
      </w:r>
      <w:r w:rsidRPr="00FC6CA2">
        <w:rPr>
          <w:rFonts w:eastAsia="SimSun"/>
          <w:snapToGrid w:val="0"/>
          <w:kern w:val="18"/>
          <w:sz w:val="20"/>
          <w:szCs w:val="20"/>
          <w:lang w:eastAsia="zh-CN"/>
        </w:rPr>
        <w:t>段。</w:t>
      </w:r>
    </w:p>
  </w:footnote>
  <w:footnote w:id="276">
    <w:p w14:paraId="5E7B7303"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22</w:t>
      </w:r>
      <w:r w:rsidRPr="00FC6CA2">
        <w:rPr>
          <w:rFonts w:eastAsia="SimSun"/>
          <w:snapToGrid w:val="0"/>
          <w:kern w:val="18"/>
          <w:sz w:val="20"/>
          <w:szCs w:val="20"/>
          <w:lang w:val="en-US" w:eastAsia="zh-CN"/>
        </w:rPr>
        <w:t>和</w:t>
      </w:r>
      <w:r w:rsidRPr="00360963">
        <w:rPr>
          <w:rFonts w:eastAsia="SimSun"/>
          <w:snapToGrid w:val="0"/>
          <w:kern w:val="18"/>
          <w:sz w:val="20"/>
          <w:szCs w:val="20"/>
          <w:lang w:val="es-ES" w:eastAsia="zh-CN"/>
        </w:rPr>
        <w:t>23</w:t>
      </w:r>
      <w:r w:rsidRPr="00FC6CA2">
        <w:rPr>
          <w:rFonts w:eastAsia="SimSun"/>
          <w:snapToGrid w:val="0"/>
          <w:kern w:val="18"/>
          <w:sz w:val="20"/>
          <w:szCs w:val="20"/>
          <w:lang w:eastAsia="zh-CN"/>
        </w:rPr>
        <w:t>段。</w:t>
      </w:r>
    </w:p>
  </w:footnote>
  <w:footnote w:id="277">
    <w:p w14:paraId="40F81B1F"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3</w:t>
      </w:r>
      <w:r w:rsidRPr="00FC6CA2">
        <w:rPr>
          <w:rFonts w:eastAsia="SimSun"/>
          <w:snapToGrid w:val="0"/>
          <w:kern w:val="18"/>
          <w:sz w:val="20"/>
          <w:szCs w:val="20"/>
          <w:lang w:eastAsia="zh-CN"/>
        </w:rPr>
        <w:t>段</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14/15</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6</w:t>
      </w:r>
      <w:r w:rsidRPr="00FC6CA2">
        <w:rPr>
          <w:rFonts w:eastAsia="SimSun"/>
          <w:snapToGrid w:val="0"/>
          <w:kern w:val="18"/>
          <w:sz w:val="20"/>
          <w:szCs w:val="20"/>
          <w:lang w:eastAsia="zh-CN"/>
        </w:rPr>
        <w:t>段。</w:t>
      </w:r>
    </w:p>
  </w:footnote>
  <w:footnote w:id="278">
    <w:p w14:paraId="093556B9"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12(e)(i)</w:t>
      </w:r>
      <w:r w:rsidRPr="00FC6CA2">
        <w:rPr>
          <w:rFonts w:eastAsia="SimSun"/>
          <w:snapToGrid w:val="0"/>
          <w:kern w:val="18"/>
          <w:sz w:val="20"/>
          <w:szCs w:val="20"/>
          <w:lang w:eastAsia="zh-CN"/>
        </w:rPr>
        <w:t>段。</w:t>
      </w:r>
    </w:p>
  </w:footnote>
  <w:footnote w:id="279">
    <w:p w14:paraId="5E4C9E3E"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12(e)(</w:t>
      </w:r>
      <w:proofErr w:type="spellStart"/>
      <w:r w:rsidRPr="00360963">
        <w:rPr>
          <w:rFonts w:eastAsia="SimSun"/>
          <w:sz w:val="20"/>
          <w:szCs w:val="20"/>
          <w:lang w:val="es-ES" w:eastAsia="zh-CN"/>
        </w:rPr>
        <w:t>ii</w:t>
      </w:r>
      <w:proofErr w:type="spellEnd"/>
      <w:r w:rsidRPr="00360963">
        <w:rPr>
          <w:rFonts w:eastAsia="SimSun"/>
          <w:sz w:val="20"/>
          <w:szCs w:val="20"/>
          <w:lang w:val="es-ES" w:eastAsia="zh-CN"/>
        </w:rPr>
        <w:t>)</w:t>
      </w:r>
      <w:r w:rsidRPr="00FC6CA2">
        <w:rPr>
          <w:rFonts w:eastAsia="SimSun"/>
          <w:snapToGrid w:val="0"/>
          <w:kern w:val="18"/>
          <w:sz w:val="20"/>
          <w:szCs w:val="20"/>
          <w:lang w:eastAsia="zh-CN"/>
        </w:rPr>
        <w:t>段。</w:t>
      </w:r>
    </w:p>
  </w:footnote>
  <w:footnote w:id="280">
    <w:p w14:paraId="3C5FA2B7"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43</w:t>
      </w:r>
      <w:r w:rsidRPr="00FC6CA2">
        <w:rPr>
          <w:rFonts w:eastAsia="SimSun"/>
          <w:snapToGrid w:val="0"/>
          <w:kern w:val="18"/>
          <w:sz w:val="20"/>
          <w:szCs w:val="20"/>
          <w:lang w:eastAsia="zh-CN"/>
        </w:rPr>
        <w:t>段。</w:t>
      </w:r>
    </w:p>
  </w:footnote>
  <w:footnote w:id="281">
    <w:p w14:paraId="3BF2196D" w14:textId="77777777" w:rsidR="00A11391" w:rsidRPr="00360963" w:rsidRDefault="00A11391" w:rsidP="00DA73C7">
      <w:pPr>
        <w:pStyle w:val="FootnoteText"/>
        <w:keepLines w:val="0"/>
        <w:suppressLineNumbers/>
        <w:suppressAutoHyphens/>
        <w:adjustRightInd w:val="0"/>
        <w:snapToGrid w:val="0"/>
        <w:ind w:firstLine="0"/>
        <w:jc w:val="left"/>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44</w:t>
      </w:r>
      <w:r w:rsidRPr="00FC6CA2">
        <w:rPr>
          <w:rFonts w:eastAsia="SimSun"/>
          <w:snapToGrid w:val="0"/>
          <w:kern w:val="18"/>
          <w:sz w:val="20"/>
          <w:szCs w:val="20"/>
          <w:lang w:eastAsia="zh-CN"/>
        </w:rPr>
        <w:t>段。</w:t>
      </w:r>
    </w:p>
  </w:footnote>
  <w:footnote w:id="282">
    <w:p w14:paraId="51C6475C" w14:textId="77777777" w:rsidR="00A11391" w:rsidRPr="00360963" w:rsidRDefault="00A11391" w:rsidP="00DA73C7">
      <w:pPr>
        <w:pStyle w:val="FootnoteText"/>
        <w:keepLines w:val="0"/>
        <w:suppressLineNumbers/>
        <w:suppressAutoHyphens/>
        <w:adjustRightInd w:val="0"/>
        <w:snapToGrid w:val="0"/>
        <w:ind w:firstLine="0"/>
        <w:jc w:val="left"/>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45</w:t>
      </w:r>
      <w:r w:rsidRPr="00FC6CA2">
        <w:rPr>
          <w:rFonts w:eastAsia="SimSun"/>
          <w:snapToGrid w:val="0"/>
          <w:kern w:val="18"/>
          <w:sz w:val="20"/>
          <w:szCs w:val="20"/>
          <w:lang w:eastAsia="zh-CN"/>
        </w:rPr>
        <w:t>段。</w:t>
      </w:r>
    </w:p>
  </w:footnote>
  <w:footnote w:id="283">
    <w:p w14:paraId="3EAC6951" w14:textId="77777777" w:rsidR="00A11391" w:rsidRPr="00360963" w:rsidRDefault="00A11391" w:rsidP="00DA73C7">
      <w:pPr>
        <w:pStyle w:val="FootnoteText"/>
        <w:keepLines w:val="0"/>
        <w:suppressLineNumbers/>
        <w:suppressAutoHyphens/>
        <w:adjustRightInd w:val="0"/>
        <w:snapToGrid w:val="0"/>
        <w:ind w:firstLine="0"/>
        <w:jc w:val="left"/>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46</w:t>
      </w:r>
      <w:r w:rsidRPr="00FC6CA2">
        <w:rPr>
          <w:rFonts w:eastAsia="SimSun"/>
          <w:snapToGrid w:val="0"/>
          <w:kern w:val="18"/>
          <w:sz w:val="20"/>
          <w:szCs w:val="20"/>
          <w:lang w:val="en-US" w:eastAsia="zh-CN"/>
        </w:rPr>
        <w:t>、</w:t>
      </w:r>
      <w:r w:rsidRPr="00360963">
        <w:rPr>
          <w:rFonts w:eastAsia="SimSun"/>
          <w:snapToGrid w:val="0"/>
          <w:kern w:val="18"/>
          <w:sz w:val="20"/>
          <w:szCs w:val="20"/>
          <w:lang w:val="es-ES" w:eastAsia="zh-CN"/>
        </w:rPr>
        <w:t>48</w:t>
      </w:r>
      <w:r w:rsidRPr="00FC6CA2">
        <w:rPr>
          <w:rFonts w:eastAsia="SimSun"/>
          <w:snapToGrid w:val="0"/>
          <w:kern w:val="18"/>
          <w:sz w:val="20"/>
          <w:szCs w:val="20"/>
          <w:lang w:eastAsia="zh-CN"/>
        </w:rPr>
        <w:t>段</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16</w:t>
      </w:r>
      <w:r w:rsidRPr="00FC6CA2">
        <w:rPr>
          <w:rFonts w:eastAsia="SimSun"/>
          <w:snapToGrid w:val="0"/>
          <w:kern w:val="18"/>
          <w:sz w:val="20"/>
          <w:szCs w:val="20"/>
          <w:lang w:eastAsia="zh-CN"/>
        </w:rPr>
        <w:t>段</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w:t>
      </w:r>
      <w:r w:rsidRPr="00FC6CA2">
        <w:rPr>
          <w:rFonts w:eastAsia="SimSun"/>
          <w:snapToGrid w:val="0"/>
          <w:kern w:val="18"/>
          <w:sz w:val="20"/>
          <w:szCs w:val="20"/>
          <w:lang w:eastAsia="zh-CN"/>
        </w:rPr>
        <w:t>段。</w:t>
      </w:r>
    </w:p>
  </w:footnote>
  <w:footnote w:id="284">
    <w:p w14:paraId="77511A8B" w14:textId="77777777" w:rsidR="00A11391" w:rsidRPr="00FC6CA2"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val="es-ES" w:eastAsia="zh-CN"/>
        </w:rPr>
        <w:t xml:space="preserve"> </w:t>
      </w:r>
      <w:r>
        <w:rPr>
          <w:rFonts w:eastAsia="SimSun"/>
          <w:snapToGrid w:val="0"/>
          <w:kern w:val="18"/>
          <w:sz w:val="20"/>
          <w:szCs w:val="20"/>
          <w:lang w:val="es-ES" w:eastAsia="zh-CN"/>
        </w:rPr>
        <w:t xml:space="preserve"> </w:t>
      </w:r>
      <w:r w:rsidRPr="00FC6CA2">
        <w:rPr>
          <w:rFonts w:eastAsia="SimSun"/>
          <w:snapToGrid w:val="0"/>
          <w:kern w:val="18"/>
          <w:sz w:val="20"/>
          <w:szCs w:val="20"/>
          <w:lang w:val="es-ES" w:eastAsia="zh-CN"/>
        </w:rPr>
        <w:t>第</w:t>
      </w:r>
      <w:r w:rsidRPr="00FC6CA2">
        <w:rPr>
          <w:rFonts w:eastAsia="SimSun"/>
          <w:snapToGrid w:val="0"/>
          <w:kern w:val="18"/>
          <w:sz w:val="20"/>
          <w:szCs w:val="20"/>
          <w:lang w:val="es-ES" w:eastAsia="zh-CN"/>
        </w:rPr>
        <w:t>XIII/21</w:t>
      </w:r>
      <w:r w:rsidRPr="00FC6CA2">
        <w:rPr>
          <w:rFonts w:eastAsia="SimSun"/>
          <w:snapToGrid w:val="0"/>
          <w:kern w:val="18"/>
          <w:sz w:val="20"/>
          <w:szCs w:val="20"/>
          <w:lang w:val="es-ES" w:eastAsia="zh-CN"/>
        </w:rPr>
        <w:t>号决定，附件二，第</w:t>
      </w:r>
      <w:r w:rsidRPr="00FC6CA2">
        <w:rPr>
          <w:rFonts w:eastAsia="SimSun"/>
          <w:snapToGrid w:val="0"/>
          <w:kern w:val="18"/>
          <w:sz w:val="20"/>
          <w:szCs w:val="20"/>
          <w:lang w:val="es-ES" w:eastAsia="zh-CN"/>
        </w:rPr>
        <w:t>49</w:t>
      </w:r>
      <w:r w:rsidRPr="00FC6CA2">
        <w:rPr>
          <w:rFonts w:eastAsia="SimSun"/>
          <w:snapToGrid w:val="0"/>
          <w:kern w:val="18"/>
          <w:sz w:val="20"/>
          <w:szCs w:val="20"/>
          <w:lang w:eastAsia="zh-CN"/>
        </w:rPr>
        <w:t>段。</w:t>
      </w:r>
    </w:p>
  </w:footnote>
  <w:footnote w:id="285">
    <w:p w14:paraId="7D7449B1"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50</w:t>
      </w:r>
      <w:r w:rsidRPr="00FC6CA2">
        <w:rPr>
          <w:rFonts w:eastAsia="SimSun"/>
          <w:snapToGrid w:val="0"/>
          <w:kern w:val="18"/>
          <w:sz w:val="20"/>
          <w:szCs w:val="20"/>
          <w:lang w:eastAsia="zh-CN"/>
        </w:rPr>
        <w:t>段。</w:t>
      </w:r>
    </w:p>
  </w:footnote>
  <w:footnote w:id="286">
    <w:p w14:paraId="713C0D99" w14:textId="77777777" w:rsidR="00A11391" w:rsidRPr="00360963" w:rsidRDefault="00A11391"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360963">
        <w:rPr>
          <w:rFonts w:eastAsia="SimSun"/>
          <w:snapToGrid w:val="0"/>
          <w:kern w:val="18"/>
          <w:sz w:val="20"/>
          <w:szCs w:val="20"/>
          <w:lang w:val="es-ES" w:eastAsia="zh-CN"/>
        </w:rPr>
        <w:t xml:space="preserve">  </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XIII/21</w:t>
      </w:r>
      <w:r w:rsidRPr="00FC6CA2">
        <w:rPr>
          <w:rFonts w:eastAsia="SimSun"/>
          <w:snapToGrid w:val="0"/>
          <w:kern w:val="18"/>
          <w:sz w:val="20"/>
          <w:szCs w:val="20"/>
          <w:lang w:val="en-US" w:eastAsia="zh-CN"/>
        </w:rPr>
        <w:t>号决定</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附件二</w:t>
      </w:r>
      <w:r w:rsidRPr="00360963">
        <w:rPr>
          <w:rFonts w:eastAsia="SimSun"/>
          <w:snapToGrid w:val="0"/>
          <w:kern w:val="18"/>
          <w:sz w:val="20"/>
          <w:szCs w:val="20"/>
          <w:lang w:val="es-ES" w:eastAsia="zh-CN"/>
        </w:rPr>
        <w:t>，</w:t>
      </w:r>
      <w:r w:rsidRPr="00FC6CA2">
        <w:rPr>
          <w:rFonts w:eastAsia="SimSun"/>
          <w:snapToGrid w:val="0"/>
          <w:kern w:val="18"/>
          <w:sz w:val="20"/>
          <w:szCs w:val="20"/>
          <w:lang w:val="en-US" w:eastAsia="zh-CN"/>
        </w:rPr>
        <w:t>第</w:t>
      </w:r>
      <w:r w:rsidRPr="00360963">
        <w:rPr>
          <w:rFonts w:eastAsia="SimSun"/>
          <w:snapToGrid w:val="0"/>
          <w:kern w:val="18"/>
          <w:sz w:val="20"/>
          <w:szCs w:val="20"/>
          <w:lang w:val="es-ES" w:eastAsia="zh-CN"/>
        </w:rPr>
        <w:t>51</w:t>
      </w:r>
      <w:r w:rsidRPr="00FC6CA2">
        <w:rPr>
          <w:rFonts w:eastAsia="SimSun"/>
          <w:snapToGrid w:val="0"/>
          <w:kern w:val="18"/>
          <w:sz w:val="20"/>
          <w:szCs w:val="20"/>
          <w:lang w:eastAsia="zh-CN"/>
        </w:rPr>
        <w:t>段。</w:t>
      </w:r>
    </w:p>
  </w:footnote>
  <w:footnote w:id="287">
    <w:p w14:paraId="27E2A1FE"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18</w:t>
      </w:r>
      <w:r w:rsidRPr="00FC6CA2">
        <w:rPr>
          <w:rFonts w:eastAsia="SimSun"/>
          <w:snapToGrid w:val="0"/>
          <w:kern w:val="18"/>
          <w:sz w:val="20"/>
          <w:szCs w:val="20"/>
          <w:lang w:eastAsia="zh-CN"/>
        </w:rPr>
        <w:t>段。</w:t>
      </w:r>
    </w:p>
  </w:footnote>
  <w:footnote w:id="288">
    <w:p w14:paraId="3C6D470B" w14:textId="77777777" w:rsidR="00A11391" w:rsidRPr="00360963" w:rsidRDefault="00A11391" w:rsidP="00DA73C7">
      <w:pPr>
        <w:pStyle w:val="FootnoteText"/>
        <w:ind w:firstLine="0"/>
        <w:rPr>
          <w:rFonts w:eastAsia="SimSun"/>
          <w:sz w:val="20"/>
          <w:szCs w:val="20"/>
          <w:lang w:val="es-ES" w:eastAsia="zh-CN"/>
        </w:rPr>
      </w:pPr>
      <w:r w:rsidRPr="00FC6CA2">
        <w:rPr>
          <w:rStyle w:val="FootnoteReference"/>
          <w:rFonts w:eastAsia="SimSun"/>
          <w:sz w:val="20"/>
          <w:szCs w:val="20"/>
        </w:rPr>
        <w:footnoteRef/>
      </w:r>
      <w:r w:rsidRPr="00360963">
        <w:rPr>
          <w:rFonts w:eastAsia="SimSun"/>
          <w:sz w:val="20"/>
          <w:szCs w:val="20"/>
          <w:lang w:val="es-ES" w:eastAsia="zh-CN"/>
        </w:rPr>
        <w:t xml:space="preserve">  </w:t>
      </w:r>
      <w:r w:rsidRPr="00FC6CA2">
        <w:rPr>
          <w:rFonts w:eastAsia="SimSun"/>
          <w:sz w:val="20"/>
          <w:szCs w:val="20"/>
          <w:lang w:val="en-US" w:eastAsia="zh-CN"/>
        </w:rPr>
        <w:t>第</w:t>
      </w:r>
      <w:r w:rsidRPr="00360963">
        <w:rPr>
          <w:rFonts w:eastAsia="SimSun"/>
          <w:sz w:val="20"/>
          <w:szCs w:val="20"/>
          <w:lang w:val="es-ES" w:eastAsia="zh-CN"/>
        </w:rPr>
        <w:t>14/23</w:t>
      </w:r>
      <w:r w:rsidRPr="00FC6CA2">
        <w:rPr>
          <w:rFonts w:eastAsia="SimSun"/>
          <w:sz w:val="20"/>
          <w:szCs w:val="20"/>
          <w:lang w:val="en-US" w:eastAsia="zh-CN"/>
        </w:rPr>
        <w:t>号决定</w:t>
      </w:r>
      <w:r w:rsidRPr="00360963">
        <w:rPr>
          <w:rFonts w:eastAsia="SimSun" w:hint="eastAsia"/>
          <w:sz w:val="20"/>
          <w:szCs w:val="20"/>
          <w:lang w:val="es-ES" w:eastAsia="zh-CN"/>
        </w:rPr>
        <w:t>，</w:t>
      </w:r>
      <w:r w:rsidRPr="00FC6CA2">
        <w:rPr>
          <w:rFonts w:eastAsia="SimSun"/>
          <w:sz w:val="20"/>
          <w:szCs w:val="20"/>
          <w:lang w:val="en-US" w:eastAsia="zh-CN"/>
        </w:rPr>
        <w:t>第</w:t>
      </w:r>
      <w:r w:rsidRPr="00360963">
        <w:rPr>
          <w:rFonts w:eastAsia="SimSun"/>
          <w:sz w:val="20"/>
          <w:szCs w:val="20"/>
          <w:lang w:val="es-ES" w:eastAsia="zh-CN"/>
        </w:rPr>
        <w:t>19</w:t>
      </w:r>
      <w:r w:rsidRPr="00FC6CA2">
        <w:rPr>
          <w:rFonts w:eastAsia="SimSun"/>
          <w:sz w:val="20"/>
          <w:szCs w:val="20"/>
          <w:lang w:val="en-US" w:eastAsia="zh-CN"/>
        </w:rPr>
        <w:t>段。</w:t>
      </w:r>
    </w:p>
  </w:footnote>
  <w:footnote w:id="289">
    <w:p w14:paraId="474B4C8F" w14:textId="77777777" w:rsidR="00A11391" w:rsidRPr="00FC6CA2" w:rsidRDefault="00A11391" w:rsidP="0056639C">
      <w:pPr>
        <w:pStyle w:val="FootnoteText"/>
        <w:ind w:firstLine="0"/>
        <w:rPr>
          <w:rFonts w:eastAsia="SimSun"/>
          <w:sz w:val="20"/>
          <w:szCs w:val="20"/>
          <w:lang w:eastAsia="zh-CN"/>
        </w:rPr>
      </w:pPr>
      <w:r w:rsidRPr="00FC6CA2">
        <w:rPr>
          <w:rStyle w:val="FootnoteReference"/>
          <w:sz w:val="20"/>
          <w:szCs w:val="20"/>
        </w:rPr>
        <w:footnoteRef/>
      </w:r>
      <w:r w:rsidRPr="00FC6CA2">
        <w:rPr>
          <w:sz w:val="20"/>
          <w:szCs w:val="20"/>
          <w:lang w:eastAsia="zh-CN"/>
        </w:rPr>
        <w:t xml:space="preserve"> </w:t>
      </w:r>
      <w:r w:rsidRPr="00FC6CA2">
        <w:rPr>
          <w:rFonts w:eastAsia="SimSun"/>
          <w:sz w:val="20"/>
          <w:szCs w:val="20"/>
          <w:lang w:eastAsia="zh-CN"/>
        </w:rPr>
        <w:t xml:space="preserve"> </w:t>
      </w:r>
      <w:r w:rsidRPr="00FC6CA2">
        <w:rPr>
          <w:rFonts w:eastAsia="SimSun" w:hint="eastAsia"/>
          <w:sz w:val="20"/>
          <w:szCs w:val="20"/>
          <w:lang w:eastAsia="zh-CN"/>
        </w:rPr>
        <w:t>第</w:t>
      </w:r>
      <w:r w:rsidRPr="00FC6CA2">
        <w:rPr>
          <w:rFonts w:eastAsia="SimSun" w:hint="eastAsia"/>
          <w:sz w:val="20"/>
          <w:szCs w:val="20"/>
          <w:lang w:eastAsia="zh-CN"/>
        </w:rPr>
        <w:t>1</w:t>
      </w:r>
      <w:r w:rsidRPr="00FC6CA2">
        <w:rPr>
          <w:rFonts w:eastAsia="SimSun"/>
          <w:sz w:val="20"/>
          <w:szCs w:val="20"/>
          <w:lang w:eastAsia="zh-CN"/>
        </w:rPr>
        <w:t>5/7</w:t>
      </w:r>
      <w:r w:rsidRPr="00FC6CA2">
        <w:rPr>
          <w:rFonts w:eastAsia="SimSun" w:hint="eastAsia"/>
          <w:sz w:val="20"/>
          <w:szCs w:val="20"/>
          <w:lang w:eastAsia="zh-CN"/>
        </w:rPr>
        <w:t>号决定。</w:t>
      </w:r>
    </w:p>
  </w:footnote>
  <w:footnote w:id="290">
    <w:p w14:paraId="2EC4E271" w14:textId="77777777" w:rsidR="00A11391" w:rsidRPr="0056639C" w:rsidRDefault="00A11391" w:rsidP="0056639C">
      <w:pPr>
        <w:pStyle w:val="FootnoteText"/>
        <w:ind w:firstLine="0"/>
        <w:rPr>
          <w:rFonts w:eastAsia="SimSun"/>
          <w:lang w:eastAsia="zh-CN"/>
        </w:rPr>
      </w:pPr>
      <w:r w:rsidRPr="00FC6CA2">
        <w:rPr>
          <w:rStyle w:val="FootnoteReference"/>
          <w:sz w:val="20"/>
          <w:szCs w:val="20"/>
        </w:rPr>
        <w:footnoteRef/>
      </w:r>
      <w:r w:rsidRPr="00FC6CA2">
        <w:rPr>
          <w:sz w:val="20"/>
          <w:szCs w:val="20"/>
          <w:lang w:eastAsia="zh-CN"/>
        </w:rPr>
        <w:t xml:space="preserve">  CBD/POST2020/WS/2020/3/2</w:t>
      </w:r>
      <w:r w:rsidRPr="00FC6CA2">
        <w:rPr>
          <w:rFonts w:ascii="SimSun" w:eastAsia="SimSun" w:hAnsi="SimSun" w:cs="SimSun" w:hint="eastAsia"/>
          <w:sz w:val="20"/>
          <w:szCs w:val="20"/>
          <w:lang w:eastAsia="zh-CN"/>
        </w:rPr>
        <w:t>。</w:t>
      </w:r>
    </w:p>
  </w:footnote>
  <w:footnote w:id="291">
    <w:p w14:paraId="522FD062" w14:textId="77777777" w:rsidR="00A11391" w:rsidRPr="00FC6CA2" w:rsidRDefault="00A11391" w:rsidP="002069FA">
      <w:pPr>
        <w:pStyle w:val="FootnoteText"/>
        <w:suppressLineNumbers/>
        <w:suppressAutoHyphens/>
        <w:kinsoku w:val="0"/>
        <w:overflowPunct w:val="0"/>
        <w:autoSpaceDE w:val="0"/>
        <w:autoSpaceDN w:val="0"/>
        <w:ind w:firstLine="0"/>
        <w:rPr>
          <w:kern w:val="18"/>
          <w:sz w:val="20"/>
          <w:szCs w:val="20"/>
          <w:lang w:eastAsia="zh-CN"/>
        </w:rPr>
      </w:pPr>
      <w:r w:rsidRPr="00FC6CA2">
        <w:rPr>
          <w:rStyle w:val="FootnoteReference"/>
          <w:kern w:val="18"/>
          <w:sz w:val="20"/>
          <w:szCs w:val="20"/>
        </w:rPr>
        <w:footnoteRef/>
      </w:r>
      <w:r w:rsidRPr="00FC6CA2">
        <w:rPr>
          <w:rFonts w:eastAsia="SimSun"/>
          <w:sz w:val="20"/>
          <w:szCs w:val="20"/>
          <w:lang w:eastAsia="zh-CN"/>
        </w:rPr>
        <w:t>《</w:t>
      </w:r>
      <w:r w:rsidRPr="00FC6CA2">
        <w:rPr>
          <w:rFonts w:eastAsia="SimSun" w:hint="eastAsia"/>
          <w:sz w:val="20"/>
          <w:szCs w:val="20"/>
          <w:lang w:eastAsia="zh-CN"/>
        </w:rPr>
        <w:t>建立重</w:t>
      </w:r>
      <w:r w:rsidRPr="00FC6CA2">
        <w:rPr>
          <w:rFonts w:eastAsia="SimSun"/>
          <w:color w:val="000000"/>
          <w:sz w:val="20"/>
          <w:szCs w:val="20"/>
          <w:lang w:eastAsia="zh-CN"/>
        </w:rPr>
        <w:t>组后全球环境基金</w:t>
      </w:r>
      <w:r w:rsidRPr="00FC6CA2">
        <w:rPr>
          <w:rFonts w:eastAsia="SimSun" w:hint="eastAsia"/>
          <w:color w:val="000000"/>
          <w:sz w:val="20"/>
          <w:szCs w:val="20"/>
          <w:lang w:eastAsia="zh-CN"/>
        </w:rPr>
        <w:t>协议</w:t>
      </w:r>
      <w:r w:rsidRPr="00FC6CA2">
        <w:rPr>
          <w:rFonts w:eastAsia="SimSun"/>
          <w:sz w:val="20"/>
          <w:szCs w:val="20"/>
          <w:lang w:eastAsia="zh-CN"/>
        </w:rPr>
        <w:t>》，</w:t>
      </w:r>
      <w:r w:rsidRPr="00FC6CA2">
        <w:rPr>
          <w:rFonts w:eastAsia="SimSun"/>
          <w:sz w:val="20"/>
          <w:szCs w:val="20"/>
          <w:lang w:eastAsia="zh-CN"/>
        </w:rPr>
        <w:t>2019</w:t>
      </w:r>
      <w:r w:rsidRPr="00FC6CA2">
        <w:rPr>
          <w:rFonts w:eastAsia="SimSun"/>
          <w:sz w:val="20"/>
          <w:szCs w:val="20"/>
          <w:lang w:eastAsia="zh-CN"/>
        </w:rPr>
        <w:t>年</w:t>
      </w:r>
      <w:r w:rsidRPr="00FC6CA2">
        <w:rPr>
          <w:rFonts w:eastAsia="SimSun" w:hint="eastAsia"/>
          <w:sz w:val="20"/>
          <w:szCs w:val="20"/>
          <w:lang w:eastAsia="zh-CN"/>
        </w:rPr>
        <w:t>9</w:t>
      </w:r>
      <w:r w:rsidRPr="00FC6CA2">
        <w:rPr>
          <w:rFonts w:eastAsia="SimSun"/>
          <w:sz w:val="20"/>
          <w:szCs w:val="20"/>
          <w:lang w:eastAsia="zh-CN"/>
        </w:rPr>
        <w:t>月。</w:t>
      </w:r>
      <w:r w:rsidR="00966167">
        <w:fldChar w:fldCharType="begin"/>
      </w:r>
      <w:r w:rsidR="00966167">
        <w:instrText>HYPERLINK "http://www.thegef.org/publications/instrument-establishment-restructured-gef-2019"</w:instrText>
      </w:r>
      <w:r w:rsidR="00966167">
        <w:fldChar w:fldCharType="separate"/>
      </w:r>
      <w:r w:rsidRPr="00FC6CA2">
        <w:rPr>
          <w:rStyle w:val="Hyperlink"/>
          <w:rFonts w:eastAsia="SimSun"/>
          <w:kern w:val="18"/>
          <w:sz w:val="20"/>
          <w:szCs w:val="20"/>
          <w:lang w:eastAsia="zh-CN"/>
        </w:rPr>
        <w:t>http://www.thegef.org/publications/instrument-establishment-restructured-gef-2019</w:t>
      </w:r>
      <w:r w:rsidR="00966167">
        <w:rPr>
          <w:rStyle w:val="Hyperlink"/>
          <w:rFonts w:eastAsia="SimSun"/>
          <w:kern w:val="18"/>
          <w:sz w:val="20"/>
          <w:szCs w:val="20"/>
          <w:lang w:eastAsia="zh-CN"/>
        </w:rPr>
        <w:fldChar w:fldCharType="end"/>
      </w:r>
      <w:r w:rsidRPr="00FC6CA2">
        <w:rPr>
          <w:rFonts w:eastAsia="SimSun"/>
          <w:kern w:val="18"/>
          <w:sz w:val="20"/>
          <w:szCs w:val="20"/>
          <w:lang w:eastAsia="zh-CN"/>
        </w:rPr>
        <w:t>。</w:t>
      </w:r>
    </w:p>
  </w:footnote>
  <w:footnote w:id="292">
    <w:p w14:paraId="0130F151" w14:textId="77777777" w:rsidR="00A11391" w:rsidRPr="005F4E58" w:rsidRDefault="00A11391" w:rsidP="002B59FA">
      <w:pPr>
        <w:pStyle w:val="FootnoteText"/>
        <w:suppressLineNumbers/>
        <w:suppressAutoHyphens/>
        <w:overflowPunct w:val="0"/>
        <w:topLinePunct/>
        <w:autoSpaceDE w:val="0"/>
        <w:autoSpaceDN w:val="0"/>
        <w:adjustRightInd w:val="0"/>
        <w:snapToGrid w:val="0"/>
        <w:spacing w:line="240" w:lineRule="atLeast"/>
        <w:ind w:firstLine="0"/>
        <w:jc w:val="left"/>
        <w:rPr>
          <w:rFonts w:eastAsia="SimSun"/>
          <w:snapToGrid w:val="0"/>
          <w:kern w:val="18"/>
          <w:sz w:val="20"/>
          <w:szCs w:val="20"/>
          <w:lang w:eastAsia="zh-CN"/>
        </w:rPr>
      </w:pPr>
      <w:r w:rsidRPr="005F4E58">
        <w:rPr>
          <w:rStyle w:val="FootnoteReference"/>
          <w:rFonts w:eastAsia="SimSun"/>
          <w:snapToGrid w:val="0"/>
          <w:kern w:val="18"/>
          <w:sz w:val="20"/>
          <w:szCs w:val="20"/>
        </w:rPr>
        <w:footnoteRef/>
      </w:r>
      <w:r w:rsidRPr="005F4E58">
        <w:rPr>
          <w:rFonts w:eastAsia="SimSun"/>
          <w:snapToGrid w:val="0"/>
          <w:kern w:val="18"/>
          <w:sz w:val="20"/>
          <w:szCs w:val="20"/>
          <w:lang w:eastAsia="zh-CN"/>
        </w:rPr>
        <w:t xml:space="preserve">  </w:t>
      </w:r>
      <w:r w:rsidRPr="005F4E58">
        <w:rPr>
          <w:rFonts w:eastAsia="SimSun"/>
          <w:snapToGrid w:val="0"/>
          <w:kern w:val="18"/>
          <w:sz w:val="20"/>
          <w:szCs w:val="20"/>
          <w:lang w:eastAsia="zh-CN"/>
        </w:rPr>
        <w:t>见第</w:t>
      </w:r>
      <w:hyperlink r:id="rId31" w:history="1">
        <w:r w:rsidRPr="005F4E58">
          <w:rPr>
            <w:rStyle w:val="Hyperlink"/>
            <w:rFonts w:eastAsia="SimSun"/>
            <w:kern w:val="18"/>
            <w:sz w:val="20"/>
            <w:szCs w:val="20"/>
            <w:lang w:eastAsia="zh-CN"/>
          </w:rPr>
          <w:t>XI/2</w:t>
        </w:r>
      </w:hyperlink>
      <w:r w:rsidRPr="005F4E58">
        <w:rPr>
          <w:rFonts w:eastAsia="SimSun"/>
          <w:snapToGrid w:val="0"/>
          <w:kern w:val="18"/>
          <w:sz w:val="20"/>
          <w:szCs w:val="20"/>
          <w:lang w:eastAsia="zh-CN"/>
        </w:rPr>
        <w:t>号决定第</w:t>
      </w:r>
      <w:r w:rsidRPr="005F4E58">
        <w:rPr>
          <w:rFonts w:eastAsia="SimSun"/>
          <w:snapToGrid w:val="0"/>
          <w:kern w:val="18"/>
          <w:sz w:val="20"/>
          <w:szCs w:val="20"/>
          <w:lang w:eastAsia="zh-CN"/>
        </w:rPr>
        <w:t>11</w:t>
      </w:r>
      <w:r w:rsidRPr="005F4E58">
        <w:rPr>
          <w:rFonts w:eastAsia="SimSun"/>
          <w:snapToGrid w:val="0"/>
          <w:kern w:val="18"/>
          <w:sz w:val="20"/>
          <w:szCs w:val="20"/>
          <w:lang w:eastAsia="zh-CN"/>
        </w:rPr>
        <w:t>段和</w:t>
      </w:r>
      <w:r w:rsidR="00966167">
        <w:fldChar w:fldCharType="begin"/>
      </w:r>
      <w:r w:rsidR="00966167">
        <w:instrText>HYPERLINK "https://www.cbd.int/doc/meetings/cop/cop-11/official/cop-11-31-zh.pdf"</w:instrText>
      </w:r>
      <w:r w:rsidR="00966167">
        <w:fldChar w:fldCharType="separate"/>
      </w:r>
      <w:r w:rsidRPr="005F4E58">
        <w:rPr>
          <w:rStyle w:val="Hyperlink"/>
          <w:rFonts w:eastAsia="SimSun"/>
          <w:kern w:val="18"/>
          <w:sz w:val="20"/>
          <w:szCs w:val="20"/>
          <w:lang w:eastAsia="zh-CN"/>
        </w:rPr>
        <w:t>UNEP/CBD/COP/11/31</w:t>
      </w:r>
      <w:r w:rsidR="00966167">
        <w:rPr>
          <w:rStyle w:val="Hyperlink"/>
          <w:rFonts w:eastAsia="SimSun"/>
          <w:kern w:val="18"/>
          <w:sz w:val="20"/>
          <w:szCs w:val="20"/>
          <w:lang w:eastAsia="zh-CN"/>
        </w:rPr>
        <w:fldChar w:fldCharType="end"/>
      </w:r>
      <w:r w:rsidRPr="005F4E58">
        <w:rPr>
          <w:rFonts w:eastAsia="SimSun"/>
          <w:snapToGrid w:val="0"/>
          <w:kern w:val="18"/>
          <w:sz w:val="20"/>
          <w:szCs w:val="20"/>
          <w:lang w:eastAsia="zh-CN"/>
        </w:rPr>
        <w:t>。</w:t>
      </w:r>
    </w:p>
  </w:footnote>
  <w:footnote w:id="293">
    <w:p w14:paraId="4DA6585D" w14:textId="77777777" w:rsidR="00A11391" w:rsidRPr="005F4E58" w:rsidRDefault="00A11391" w:rsidP="002B59FA">
      <w:pPr>
        <w:pStyle w:val="FootnoteText"/>
        <w:spacing w:line="240" w:lineRule="atLeast"/>
        <w:ind w:firstLine="0"/>
        <w:rPr>
          <w:rFonts w:eastAsia="SimSun"/>
          <w:sz w:val="20"/>
          <w:szCs w:val="20"/>
          <w:lang w:eastAsia="zh-CN"/>
        </w:rPr>
      </w:pPr>
      <w:r w:rsidRPr="005F4E58">
        <w:rPr>
          <w:rStyle w:val="FootnoteReference"/>
          <w:rFonts w:eastAsia="SimSun"/>
          <w:sz w:val="20"/>
          <w:szCs w:val="20"/>
        </w:rPr>
        <w:footnoteRef/>
      </w:r>
      <w:r w:rsidRPr="005F4E58">
        <w:rPr>
          <w:rFonts w:eastAsia="SimSun"/>
          <w:sz w:val="20"/>
          <w:szCs w:val="20"/>
        </w:rPr>
        <w:t xml:space="preserve">  </w:t>
      </w:r>
      <w:hyperlink r:id="rId32" w:history="1">
        <w:r w:rsidRPr="005F4E58">
          <w:rPr>
            <w:rStyle w:val="Hyperlink"/>
            <w:sz w:val="20"/>
            <w:szCs w:val="20"/>
            <w:lang w:val="it-IT"/>
          </w:rPr>
          <w:t>CBD/SBSTTA/24/INF/28</w:t>
        </w:r>
      </w:hyperlink>
      <w:r w:rsidRPr="005F4E58">
        <w:rPr>
          <w:rFonts w:eastAsia="SimSun"/>
          <w:sz w:val="20"/>
          <w:szCs w:val="20"/>
          <w:lang w:val="es-ES" w:eastAsia="zh-CN"/>
        </w:rPr>
        <w:t>。</w:t>
      </w:r>
    </w:p>
  </w:footnote>
  <w:footnote w:id="294">
    <w:p w14:paraId="0198BA83" w14:textId="77777777" w:rsidR="00A11391" w:rsidRPr="005F4E58" w:rsidRDefault="00A11391" w:rsidP="002B59FA">
      <w:pPr>
        <w:pStyle w:val="FootnoteText"/>
        <w:adjustRightInd w:val="0"/>
        <w:snapToGrid w:val="0"/>
        <w:spacing w:line="240" w:lineRule="atLeast"/>
        <w:ind w:firstLine="0"/>
        <w:rPr>
          <w:rFonts w:eastAsia="SimSun"/>
          <w:kern w:val="18"/>
          <w:sz w:val="20"/>
          <w:szCs w:val="20"/>
          <w:lang w:val="en-US"/>
        </w:rPr>
      </w:pPr>
      <w:r w:rsidRPr="005F4E58">
        <w:rPr>
          <w:rStyle w:val="FootnoteReference"/>
          <w:rFonts w:eastAsia="SimSun"/>
          <w:kern w:val="18"/>
          <w:sz w:val="20"/>
          <w:szCs w:val="20"/>
        </w:rPr>
        <w:footnoteRef/>
      </w:r>
      <w:r w:rsidRPr="005F4E58">
        <w:rPr>
          <w:rFonts w:eastAsia="SimSun"/>
          <w:sz w:val="20"/>
          <w:szCs w:val="20"/>
        </w:rPr>
        <w:t xml:space="preserve">  </w:t>
      </w:r>
      <w:hyperlink r:id="rId33" w:history="1">
        <w:r w:rsidRPr="005F4E58">
          <w:rPr>
            <w:rStyle w:val="Hyperlink"/>
            <w:rFonts w:eastAsia="SimSun"/>
            <w:kern w:val="18"/>
            <w:sz w:val="20"/>
            <w:szCs w:val="20"/>
          </w:rPr>
          <w:t>https://knowledge4policy.ec.europa.eu/biodiversity_en</w:t>
        </w:r>
      </w:hyperlink>
      <w:r w:rsidRPr="005F4E58">
        <w:rPr>
          <w:rFonts w:eastAsia="SimSun"/>
          <w:snapToGrid w:val="0"/>
          <w:kern w:val="18"/>
          <w:sz w:val="20"/>
          <w:szCs w:val="20"/>
          <w:lang w:eastAsia="zh-CN"/>
        </w:rPr>
        <w:t>。</w:t>
      </w:r>
    </w:p>
  </w:footnote>
  <w:footnote w:id="295">
    <w:p w14:paraId="5B37E08C" w14:textId="77777777" w:rsidR="00A11391" w:rsidRPr="005F4E58" w:rsidRDefault="00A11391" w:rsidP="002B59FA">
      <w:pPr>
        <w:pStyle w:val="FootnoteText"/>
        <w:adjustRightInd w:val="0"/>
        <w:snapToGrid w:val="0"/>
        <w:spacing w:line="240" w:lineRule="atLeast"/>
        <w:ind w:firstLine="0"/>
        <w:rPr>
          <w:rFonts w:eastAsia="SimSun"/>
          <w:kern w:val="18"/>
          <w:sz w:val="20"/>
          <w:szCs w:val="20"/>
          <w:lang w:val="en-US"/>
        </w:rPr>
      </w:pPr>
      <w:r w:rsidRPr="005F4E58">
        <w:rPr>
          <w:rStyle w:val="FootnoteReference"/>
          <w:rFonts w:eastAsia="SimSun"/>
          <w:kern w:val="18"/>
          <w:sz w:val="20"/>
          <w:szCs w:val="20"/>
        </w:rPr>
        <w:footnoteRef/>
      </w:r>
      <w:r w:rsidRPr="005F4E58">
        <w:rPr>
          <w:rFonts w:eastAsia="SimSun"/>
          <w:sz w:val="20"/>
          <w:szCs w:val="20"/>
        </w:rPr>
        <w:t xml:space="preserve">  </w:t>
      </w:r>
      <w:hyperlink r:id="rId34" w:history="1">
        <w:r w:rsidRPr="005F4E58">
          <w:rPr>
            <w:rStyle w:val="Hyperlink"/>
            <w:rFonts w:eastAsia="SimSun"/>
            <w:kern w:val="18"/>
            <w:sz w:val="20"/>
            <w:szCs w:val="20"/>
          </w:rPr>
          <w:t>https://www.gbif.org/data4nature</w:t>
        </w:r>
      </w:hyperlink>
      <w:r w:rsidRPr="005F4E58">
        <w:rPr>
          <w:rFonts w:eastAsia="SimSun"/>
          <w:snapToGrid w:val="0"/>
          <w:kern w:val="18"/>
          <w:sz w:val="20"/>
          <w:szCs w:val="20"/>
          <w:lang w:eastAsia="zh-CN"/>
        </w:rPr>
        <w:t>。</w:t>
      </w:r>
    </w:p>
  </w:footnote>
  <w:footnote w:id="296">
    <w:p w14:paraId="09AE341B" w14:textId="77777777" w:rsidR="00A11391" w:rsidRPr="005F4E58" w:rsidRDefault="00A11391" w:rsidP="002B59FA">
      <w:pPr>
        <w:pStyle w:val="FootnoteText"/>
        <w:adjustRightInd w:val="0"/>
        <w:snapToGrid w:val="0"/>
        <w:spacing w:line="240" w:lineRule="atLeast"/>
        <w:ind w:firstLine="0"/>
        <w:rPr>
          <w:rFonts w:eastAsia="SimSun"/>
          <w:kern w:val="18"/>
          <w:sz w:val="20"/>
          <w:szCs w:val="20"/>
          <w:lang w:val="it-IT"/>
        </w:rPr>
      </w:pPr>
      <w:r w:rsidRPr="005F4E58">
        <w:rPr>
          <w:rStyle w:val="FootnoteReference"/>
          <w:rFonts w:eastAsia="SimSun"/>
          <w:kern w:val="18"/>
          <w:sz w:val="20"/>
          <w:szCs w:val="20"/>
        </w:rPr>
        <w:footnoteRef/>
      </w:r>
      <w:r w:rsidRPr="005F4E58">
        <w:rPr>
          <w:rFonts w:eastAsia="SimSun"/>
          <w:sz w:val="20"/>
          <w:szCs w:val="20"/>
          <w:lang w:val="it-IT"/>
        </w:rPr>
        <w:t xml:space="preserve">  </w:t>
      </w:r>
      <w:hyperlink r:id="rId35" w:history="1">
        <w:r w:rsidRPr="005F4E58">
          <w:rPr>
            <w:rStyle w:val="Hyperlink"/>
            <w:rFonts w:eastAsia="SimSun"/>
            <w:kern w:val="18"/>
            <w:sz w:val="20"/>
            <w:szCs w:val="20"/>
            <w:lang w:val="it-IT"/>
          </w:rPr>
          <w:t>https://panorama.solutions/en</w:t>
        </w:r>
      </w:hyperlink>
      <w:r w:rsidRPr="005F4E58">
        <w:rPr>
          <w:rFonts w:eastAsia="SimSun"/>
          <w:snapToGrid w:val="0"/>
          <w:kern w:val="18"/>
          <w:sz w:val="20"/>
          <w:szCs w:val="20"/>
          <w:lang w:eastAsia="zh-CN"/>
        </w:rPr>
        <w:t>。</w:t>
      </w:r>
    </w:p>
  </w:footnote>
  <w:footnote w:id="297">
    <w:p w14:paraId="7B119532" w14:textId="77777777" w:rsidR="00A11391" w:rsidRPr="005F4E58" w:rsidRDefault="00A11391" w:rsidP="005F4E58">
      <w:pPr>
        <w:pStyle w:val="FootnoteText"/>
        <w:ind w:firstLine="0"/>
        <w:rPr>
          <w:rFonts w:eastAsia="SimSun"/>
          <w:sz w:val="20"/>
          <w:szCs w:val="20"/>
          <w:lang w:val="it-IT" w:eastAsia="zh-CN"/>
        </w:rPr>
      </w:pPr>
      <w:r w:rsidRPr="005F4E58">
        <w:rPr>
          <w:rStyle w:val="FootnoteReference"/>
          <w:rFonts w:eastAsia="SimSun"/>
          <w:sz w:val="20"/>
          <w:szCs w:val="20"/>
        </w:rPr>
        <w:footnoteRef/>
      </w:r>
      <w:r w:rsidRPr="005F4E58">
        <w:rPr>
          <w:rFonts w:eastAsia="SimSun"/>
          <w:sz w:val="20"/>
          <w:szCs w:val="20"/>
          <w:lang w:val="it-IT"/>
        </w:rPr>
        <w:t xml:space="preserve">  </w:t>
      </w:r>
      <w:hyperlink r:id="rId36" w:history="1">
        <w:r w:rsidRPr="005F4E58">
          <w:rPr>
            <w:rStyle w:val="Hyperlink"/>
            <w:rFonts w:eastAsia="SimSun"/>
            <w:sz w:val="20"/>
            <w:szCs w:val="20"/>
            <w:lang w:val="it-IT"/>
          </w:rPr>
          <w:t>https://www.cbd.int/conferences/post2020/brc-ws</w:t>
        </w:r>
      </w:hyperlink>
      <w:r w:rsidRPr="005F4E58">
        <w:rPr>
          <w:rFonts w:eastAsia="SimSun"/>
          <w:sz w:val="20"/>
          <w:szCs w:val="20"/>
          <w:lang w:val="es-ES" w:eastAsia="zh-CN"/>
        </w:rPr>
        <w:t>。</w:t>
      </w:r>
    </w:p>
  </w:footnote>
  <w:footnote w:id="298">
    <w:p w14:paraId="6C959181" w14:textId="77777777" w:rsidR="00A11391" w:rsidRPr="005F4E58" w:rsidRDefault="00A11391" w:rsidP="005F4E58">
      <w:pPr>
        <w:pStyle w:val="FootnoteText"/>
        <w:ind w:firstLine="0"/>
        <w:rPr>
          <w:rFonts w:eastAsia="SimSun"/>
          <w:sz w:val="20"/>
          <w:szCs w:val="20"/>
          <w:lang w:val="it-IT" w:eastAsia="zh-CN"/>
        </w:rPr>
      </w:pPr>
      <w:r w:rsidRPr="005F4E58">
        <w:rPr>
          <w:rStyle w:val="FootnoteReference"/>
          <w:rFonts w:eastAsia="SimSun"/>
          <w:sz w:val="20"/>
          <w:szCs w:val="20"/>
        </w:rPr>
        <w:footnoteRef/>
      </w:r>
      <w:r w:rsidRPr="005F4E58">
        <w:rPr>
          <w:rFonts w:eastAsia="SimSun"/>
          <w:sz w:val="20"/>
          <w:szCs w:val="20"/>
          <w:lang w:val="it-IT"/>
        </w:rPr>
        <w:t xml:space="preserve">  </w:t>
      </w:r>
      <w:hyperlink r:id="rId37" w:history="1">
        <w:r w:rsidRPr="005F4E58">
          <w:rPr>
            <w:rStyle w:val="Hyperlink"/>
            <w:rFonts w:eastAsia="SimSun"/>
            <w:sz w:val="20"/>
            <w:szCs w:val="20"/>
            <w:lang w:val="it-IT" w:eastAsia="zh-CN"/>
          </w:rPr>
          <w:t>https://oraotca.org</w:t>
        </w:r>
      </w:hyperlink>
      <w:r w:rsidRPr="005F4E58">
        <w:rPr>
          <w:rFonts w:eastAsia="SimSun"/>
          <w:sz w:val="20"/>
          <w:szCs w:val="20"/>
          <w:lang w:val="it-IT" w:eastAsia="zh-CN"/>
        </w:rPr>
        <w:t>。</w:t>
      </w:r>
    </w:p>
  </w:footnote>
  <w:footnote w:id="299">
    <w:p w14:paraId="40FBE2E5" w14:textId="77777777" w:rsidR="00A11391" w:rsidRPr="004F5BAC" w:rsidRDefault="00A11391" w:rsidP="002B59FA">
      <w:pPr>
        <w:pStyle w:val="FootnoteText"/>
        <w:suppressLineNumbers/>
        <w:suppressAutoHyphens/>
        <w:overflowPunct w:val="0"/>
        <w:topLinePunct/>
        <w:autoSpaceDE w:val="0"/>
        <w:autoSpaceDN w:val="0"/>
        <w:adjustRightInd w:val="0"/>
        <w:snapToGrid w:val="0"/>
        <w:spacing w:line="240" w:lineRule="atLeast"/>
        <w:ind w:firstLine="0"/>
        <w:jc w:val="left"/>
        <w:rPr>
          <w:rFonts w:eastAsia="SimSun"/>
          <w:sz w:val="20"/>
          <w:szCs w:val="20"/>
          <w:lang w:val="it-IT"/>
        </w:rPr>
      </w:pPr>
      <w:r w:rsidRPr="005F4E58">
        <w:rPr>
          <w:rStyle w:val="FootnoteReference"/>
          <w:rFonts w:eastAsia="SimSun"/>
          <w:kern w:val="18"/>
          <w:sz w:val="20"/>
          <w:szCs w:val="20"/>
        </w:rPr>
        <w:footnoteRef/>
      </w:r>
      <w:r w:rsidRPr="005F4E58">
        <w:rPr>
          <w:rFonts w:eastAsia="SimSun"/>
          <w:sz w:val="20"/>
          <w:szCs w:val="20"/>
          <w:lang w:val="it-IT"/>
        </w:rPr>
        <w:t xml:space="preserve">  </w:t>
      </w:r>
      <w:r w:rsidRPr="005F4E58">
        <w:rPr>
          <w:rFonts w:eastAsia="SimSun"/>
          <w:snapToGrid w:val="0"/>
          <w:kern w:val="18"/>
          <w:sz w:val="20"/>
          <w:szCs w:val="20"/>
          <w:lang w:val="it-IT" w:eastAsia="zh-CN"/>
        </w:rPr>
        <w:t>CBD/SBI/3/8</w:t>
      </w:r>
      <w:r w:rsidRPr="005F4E58">
        <w:rPr>
          <w:rFonts w:eastAsia="SimSun"/>
          <w:snapToGrid w:val="0"/>
          <w:kern w:val="18"/>
          <w:sz w:val="20"/>
          <w:szCs w:val="20"/>
          <w:lang w:eastAsia="zh-CN"/>
        </w:rPr>
        <w:t>。</w:t>
      </w:r>
    </w:p>
  </w:footnote>
  <w:footnote w:id="300">
    <w:p w14:paraId="1A3C4DBA" w14:textId="77777777" w:rsidR="00A11391" w:rsidRPr="00360963" w:rsidRDefault="00A11391" w:rsidP="002B59FA">
      <w:pPr>
        <w:pStyle w:val="FootnoteText"/>
        <w:spacing w:line="240" w:lineRule="atLeast"/>
        <w:ind w:firstLine="0"/>
        <w:rPr>
          <w:rFonts w:eastAsia="SimSun"/>
          <w:sz w:val="20"/>
          <w:szCs w:val="20"/>
          <w:lang w:val="it-IT" w:eastAsia="zh-CN"/>
        </w:rPr>
      </w:pPr>
      <w:r w:rsidRPr="004F5BAC">
        <w:rPr>
          <w:rStyle w:val="FootnoteReference"/>
          <w:rFonts w:eastAsia="SimSun"/>
          <w:sz w:val="20"/>
          <w:szCs w:val="20"/>
        </w:rPr>
        <w:footnoteRef/>
      </w:r>
      <w:r w:rsidRPr="00360963">
        <w:rPr>
          <w:rFonts w:eastAsia="SimSun"/>
          <w:sz w:val="20"/>
          <w:szCs w:val="20"/>
          <w:lang w:val="it-IT" w:eastAsia="zh-CN"/>
        </w:rPr>
        <w:t xml:space="preserve">  </w:t>
      </w:r>
      <w:r w:rsidRPr="004F5BAC">
        <w:rPr>
          <w:rFonts w:eastAsia="SimSun"/>
          <w:sz w:val="20"/>
          <w:szCs w:val="20"/>
          <w:lang w:eastAsia="zh-CN"/>
        </w:rPr>
        <w:t>第</w:t>
      </w:r>
      <w:r w:rsidRPr="00360963">
        <w:rPr>
          <w:rFonts w:eastAsia="SimSun"/>
          <w:kern w:val="18"/>
          <w:sz w:val="20"/>
          <w:szCs w:val="20"/>
          <w:lang w:val="it-IT" w:eastAsia="zh-CN"/>
        </w:rPr>
        <w:t>15/8</w:t>
      </w:r>
      <w:r w:rsidRPr="004F5BAC">
        <w:rPr>
          <w:rFonts w:eastAsia="SimSun"/>
          <w:kern w:val="18"/>
          <w:sz w:val="20"/>
          <w:szCs w:val="20"/>
          <w:lang w:eastAsia="zh-CN"/>
        </w:rPr>
        <w:t>号决定</w:t>
      </w:r>
      <w:r w:rsidRPr="00360963">
        <w:rPr>
          <w:rFonts w:eastAsia="SimSun"/>
          <w:kern w:val="18"/>
          <w:sz w:val="20"/>
          <w:szCs w:val="20"/>
          <w:lang w:val="it-IT" w:eastAsia="zh-CN"/>
        </w:rPr>
        <w:t xml:space="preserve">, </w:t>
      </w:r>
      <w:r w:rsidRPr="004F5BAC">
        <w:rPr>
          <w:rFonts w:eastAsia="SimSun"/>
          <w:kern w:val="18"/>
          <w:sz w:val="20"/>
          <w:szCs w:val="20"/>
          <w:lang w:eastAsia="zh-CN"/>
        </w:rPr>
        <w:t>附件三。</w:t>
      </w:r>
    </w:p>
  </w:footnote>
  <w:footnote w:id="301">
    <w:p w14:paraId="167E8694" w14:textId="77777777" w:rsidR="00A11391" w:rsidRPr="00360963" w:rsidRDefault="00A11391" w:rsidP="002B59FA">
      <w:pPr>
        <w:pStyle w:val="FootnoteText"/>
        <w:spacing w:line="240" w:lineRule="atLeast"/>
        <w:ind w:firstLine="0"/>
        <w:rPr>
          <w:rFonts w:eastAsia="SimSun"/>
          <w:sz w:val="20"/>
          <w:szCs w:val="20"/>
          <w:lang w:val="it-IT" w:eastAsia="zh-CN"/>
        </w:rPr>
      </w:pPr>
      <w:r w:rsidRPr="004F5BAC">
        <w:rPr>
          <w:rStyle w:val="FootnoteReference"/>
          <w:rFonts w:eastAsia="SimSun"/>
          <w:sz w:val="20"/>
          <w:szCs w:val="20"/>
        </w:rPr>
        <w:footnoteRef/>
      </w:r>
      <w:r w:rsidRPr="00360963">
        <w:rPr>
          <w:rFonts w:eastAsia="SimSun"/>
          <w:sz w:val="20"/>
          <w:szCs w:val="20"/>
          <w:lang w:val="it-IT" w:eastAsia="zh-CN"/>
        </w:rPr>
        <w:t xml:space="preserve">  </w:t>
      </w:r>
      <w:r w:rsidRPr="004F5BAC">
        <w:rPr>
          <w:rFonts w:eastAsia="SimSun"/>
          <w:sz w:val="20"/>
          <w:szCs w:val="20"/>
          <w:lang w:eastAsia="zh-CN"/>
        </w:rPr>
        <w:t>执行问题附属机构第</w:t>
      </w:r>
      <w:r w:rsidRPr="00360963">
        <w:rPr>
          <w:rFonts w:eastAsia="SimSun"/>
          <w:sz w:val="20"/>
          <w:szCs w:val="20"/>
          <w:lang w:val="it-IT" w:eastAsia="zh-CN"/>
        </w:rPr>
        <w:t>3/10</w:t>
      </w:r>
      <w:r w:rsidRPr="004F5BAC">
        <w:rPr>
          <w:rFonts w:eastAsia="SimSun"/>
          <w:sz w:val="20"/>
          <w:szCs w:val="20"/>
          <w:lang w:eastAsia="zh-CN"/>
        </w:rPr>
        <w:t>号建议。</w:t>
      </w:r>
    </w:p>
  </w:footnote>
  <w:footnote w:id="302">
    <w:p w14:paraId="504875FC" w14:textId="77777777" w:rsidR="00A11391" w:rsidRPr="00360963" w:rsidRDefault="00A11391" w:rsidP="00BB7D83">
      <w:pPr>
        <w:pStyle w:val="FootnoteText"/>
        <w:adjustRightInd w:val="0"/>
        <w:snapToGrid w:val="0"/>
        <w:spacing w:before="60"/>
        <w:ind w:firstLine="0"/>
        <w:rPr>
          <w:sz w:val="20"/>
          <w:lang w:val="it-IT" w:eastAsia="zh-CN"/>
        </w:rPr>
      </w:pPr>
      <w:r w:rsidRPr="002C70B7">
        <w:rPr>
          <w:rStyle w:val="FootnoteReference"/>
          <w:kern w:val="18"/>
          <w:sz w:val="20"/>
        </w:rPr>
        <w:footnoteRef/>
      </w:r>
      <w:r w:rsidRPr="002C70B7">
        <w:rPr>
          <w:kern w:val="18"/>
          <w:sz w:val="20"/>
          <w:lang w:val="it-IT" w:eastAsia="zh-CN"/>
        </w:rPr>
        <w:t xml:space="preserve">  </w:t>
      </w:r>
      <w:r w:rsidRPr="002C70B7">
        <w:rPr>
          <w:kern w:val="18"/>
          <w:sz w:val="20"/>
          <w:lang w:val="it-IT" w:eastAsia="zh-CN"/>
        </w:rPr>
        <w:t>CBD/SBI/3/13</w:t>
      </w:r>
      <w:r>
        <w:rPr>
          <w:rFonts w:ascii="SimSun" w:eastAsia="SimSun" w:hAnsi="SimSun" w:hint="eastAsia"/>
          <w:kern w:val="18"/>
          <w:sz w:val="20"/>
          <w:lang w:val="it-IT" w:eastAsia="zh-CN"/>
        </w:rPr>
        <w:t>。</w:t>
      </w:r>
    </w:p>
  </w:footnote>
  <w:footnote w:id="303">
    <w:p w14:paraId="1A3561B5" w14:textId="77777777" w:rsidR="00A11391" w:rsidRPr="00360963" w:rsidRDefault="00A11391" w:rsidP="006823E0">
      <w:pPr>
        <w:pStyle w:val="FootnoteText"/>
        <w:ind w:firstLine="0"/>
        <w:rPr>
          <w:lang w:val="it-IT" w:eastAsia="zh-CN"/>
        </w:rPr>
      </w:pPr>
      <w:r w:rsidRPr="00DA6F55">
        <w:rPr>
          <w:rStyle w:val="FootnoteReference"/>
        </w:rPr>
        <w:footnoteRef/>
      </w:r>
      <w:r w:rsidRPr="00360963">
        <w:rPr>
          <w:lang w:val="it-IT" w:eastAsia="zh-CN"/>
        </w:rPr>
        <w:t xml:space="preserve">  </w:t>
      </w:r>
      <w:r>
        <w:rPr>
          <w:rFonts w:hint="eastAsia"/>
          <w:lang w:eastAsia="zh-CN"/>
        </w:rPr>
        <w:t>见</w:t>
      </w:r>
      <w:hyperlink r:id="rId38" w:history="1">
        <w:r w:rsidRPr="00360963">
          <w:rPr>
            <w:rStyle w:val="Hyperlink"/>
            <w:lang w:val="it-IT" w:eastAsia="zh-CN"/>
          </w:rPr>
          <w:t>CBD/SBI/2/16/Add.1</w:t>
        </w:r>
      </w:hyperlink>
      <w:proofErr w:type="spellStart"/>
      <w:r>
        <w:rPr>
          <w:rFonts w:hint="eastAsia"/>
          <w:lang w:eastAsia="zh-CN"/>
        </w:rPr>
        <w:t>和相关的信息说明</w:t>
      </w:r>
      <w:proofErr w:type="spellEnd"/>
      <w:r w:rsidRPr="00360963">
        <w:rPr>
          <w:rFonts w:hint="eastAsia"/>
          <w:lang w:val="it-IT" w:eastAsia="zh-CN"/>
        </w:rPr>
        <w:t>(</w:t>
      </w:r>
      <w:r w:rsidR="00966167">
        <w:fldChar w:fldCharType="begin"/>
      </w:r>
      <w:r w:rsidR="00966167" w:rsidRPr="00360963">
        <w:rPr>
          <w:lang w:val="it-IT"/>
        </w:rPr>
        <w:instrText>HYPERLINK "https://www.cbd.int/doc/c/e896/e6a9/58e656fef046cec35bbbe6d7/sbi-02-inf-01-en.pdf"</w:instrText>
      </w:r>
      <w:r w:rsidR="00966167">
        <w:fldChar w:fldCharType="separate"/>
      </w:r>
      <w:r w:rsidRPr="00360963">
        <w:rPr>
          <w:rStyle w:val="Hyperlink"/>
          <w:lang w:val="it-IT" w:eastAsia="zh-CN"/>
        </w:rPr>
        <w:t>CBD/SBI/2/INF/1</w:t>
      </w:r>
      <w:r w:rsidR="00966167">
        <w:rPr>
          <w:rStyle w:val="Hyperlink"/>
          <w:lang w:eastAsia="zh-CN"/>
        </w:rPr>
        <w:fldChar w:fldCharType="end"/>
      </w:r>
      <w:r>
        <w:rPr>
          <w:rFonts w:hint="eastAsia"/>
          <w:lang w:eastAsia="zh-CN"/>
        </w:rPr>
        <w:t>和</w:t>
      </w:r>
      <w:hyperlink r:id="rId39" w:history="1">
        <w:r w:rsidRPr="00360963">
          <w:rPr>
            <w:rStyle w:val="Hyperlink"/>
            <w:rFonts w:hint="eastAsia"/>
            <w:lang w:val="it-IT" w:eastAsia="zh-CN"/>
          </w:rPr>
          <w:t>I</w:t>
        </w:r>
        <w:r w:rsidRPr="00360963">
          <w:rPr>
            <w:rStyle w:val="Hyperlink"/>
            <w:lang w:val="it-IT" w:eastAsia="zh-CN"/>
          </w:rPr>
          <w:t>NF/2</w:t>
        </w:r>
      </w:hyperlink>
      <w:r w:rsidRPr="00360963">
        <w:rPr>
          <w:lang w:val="it-IT" w:eastAsia="zh-CN"/>
        </w:rPr>
        <w:t>)</w:t>
      </w:r>
      <w:r>
        <w:rPr>
          <w:rFonts w:hint="eastAsia"/>
          <w:lang w:eastAsia="zh-CN"/>
        </w:rPr>
        <w:t>。</w:t>
      </w:r>
    </w:p>
  </w:footnote>
  <w:footnote w:id="304">
    <w:p w14:paraId="239FFF1A" w14:textId="77777777" w:rsidR="00A11391" w:rsidRPr="00360963" w:rsidRDefault="00A11391" w:rsidP="0039255D">
      <w:pPr>
        <w:pStyle w:val="FootnoteText"/>
        <w:ind w:firstLine="0"/>
        <w:jc w:val="left"/>
        <w:rPr>
          <w:rFonts w:eastAsia="SimSun"/>
          <w:sz w:val="20"/>
          <w:szCs w:val="20"/>
          <w:lang w:val="it-IT" w:eastAsia="zh-CN"/>
        </w:rPr>
      </w:pPr>
      <w:r w:rsidRPr="00286136">
        <w:rPr>
          <w:rStyle w:val="FootnoteReference"/>
          <w:sz w:val="20"/>
          <w:szCs w:val="20"/>
        </w:rPr>
        <w:footnoteRef/>
      </w:r>
      <w:r w:rsidRPr="00360963">
        <w:rPr>
          <w:rFonts w:eastAsia="SimSun" w:hint="eastAsia"/>
          <w:sz w:val="20"/>
          <w:szCs w:val="20"/>
          <w:lang w:val="it-IT" w:eastAsia="zh-CN"/>
        </w:rPr>
        <w:t xml:space="preserve"> </w:t>
      </w:r>
      <w:r w:rsidRPr="00360963">
        <w:rPr>
          <w:rFonts w:eastAsia="SimSun"/>
          <w:sz w:val="20"/>
          <w:szCs w:val="20"/>
          <w:lang w:val="it-IT" w:eastAsia="zh-CN"/>
        </w:rPr>
        <w:t xml:space="preserve"> </w:t>
      </w:r>
      <w:r w:rsidRPr="00286136">
        <w:rPr>
          <w:rFonts w:eastAsia="SimSun"/>
          <w:sz w:val="20"/>
          <w:szCs w:val="20"/>
          <w:lang w:eastAsia="zh-CN"/>
        </w:rPr>
        <w:t>范围界定报告</w:t>
      </w:r>
      <w:r w:rsidRPr="00286136">
        <w:rPr>
          <w:rFonts w:eastAsia="SimSun" w:hint="eastAsia"/>
          <w:sz w:val="20"/>
          <w:szCs w:val="20"/>
          <w:lang w:eastAsia="zh-CN"/>
        </w:rPr>
        <w:t>载于第</w:t>
      </w:r>
      <w:r w:rsidRPr="00360963">
        <w:rPr>
          <w:rFonts w:eastAsia="SimSun"/>
          <w:sz w:val="20"/>
          <w:szCs w:val="20"/>
          <w:lang w:val="it-IT" w:eastAsia="zh-CN"/>
        </w:rPr>
        <w:t>IPBES-8/1</w:t>
      </w:r>
      <w:r w:rsidRPr="00286136">
        <w:rPr>
          <w:rFonts w:eastAsia="SimSun" w:hint="eastAsia"/>
          <w:sz w:val="20"/>
          <w:szCs w:val="20"/>
          <w:lang w:eastAsia="zh-CN"/>
        </w:rPr>
        <w:t>号决定附件一和附件二、第</w:t>
      </w:r>
      <w:r w:rsidRPr="00360963">
        <w:rPr>
          <w:rFonts w:eastAsia="SimSun"/>
          <w:sz w:val="20"/>
          <w:szCs w:val="20"/>
          <w:lang w:val="it-IT" w:eastAsia="zh-CN"/>
        </w:rPr>
        <w:t>IPBES-9/1</w:t>
      </w:r>
      <w:r w:rsidRPr="00286136">
        <w:rPr>
          <w:rFonts w:eastAsia="SimSun" w:hint="eastAsia"/>
          <w:sz w:val="20"/>
          <w:szCs w:val="20"/>
          <w:lang w:eastAsia="zh-CN"/>
        </w:rPr>
        <w:t>号决定附件二</w:t>
      </w:r>
      <w:r w:rsidRPr="00360963">
        <w:rPr>
          <w:rFonts w:eastAsia="SimSun" w:hint="eastAsia"/>
          <w:sz w:val="20"/>
          <w:szCs w:val="20"/>
          <w:lang w:val="it-IT" w:eastAsia="zh-CN"/>
        </w:rPr>
        <w:t>，</w:t>
      </w:r>
      <w:r w:rsidRPr="00286136">
        <w:rPr>
          <w:rFonts w:eastAsia="SimSun" w:hint="eastAsia"/>
          <w:sz w:val="20"/>
          <w:szCs w:val="20"/>
          <w:lang w:eastAsia="zh-CN"/>
        </w:rPr>
        <w:t>可在</w:t>
      </w:r>
      <w:r w:rsidR="00966167">
        <w:fldChar w:fldCharType="begin"/>
      </w:r>
      <w:r w:rsidR="00966167" w:rsidRPr="00360963">
        <w:rPr>
          <w:lang w:val="it-IT"/>
        </w:rPr>
        <w:instrText>HYPERLINK "https://ipbes.net/documents-by-category/Decisions"</w:instrText>
      </w:r>
      <w:r w:rsidR="00966167">
        <w:fldChar w:fldCharType="separate"/>
      </w:r>
      <w:r w:rsidRPr="00360963">
        <w:rPr>
          <w:rStyle w:val="Hyperlink"/>
          <w:snapToGrid w:val="0"/>
          <w:kern w:val="18"/>
          <w:sz w:val="20"/>
          <w:szCs w:val="20"/>
          <w:lang w:val="it-IT"/>
        </w:rPr>
        <w:t>https://ipbes.net/documents-by-category/Decisions</w:t>
      </w:r>
      <w:r w:rsidR="00966167">
        <w:rPr>
          <w:rStyle w:val="Hyperlink"/>
          <w:snapToGrid w:val="0"/>
          <w:kern w:val="18"/>
          <w:sz w:val="20"/>
          <w:szCs w:val="20"/>
        </w:rPr>
        <w:fldChar w:fldCharType="end"/>
      </w:r>
      <w:r w:rsidRPr="00286136">
        <w:rPr>
          <w:rFonts w:eastAsia="SimSun" w:hint="eastAsia"/>
          <w:sz w:val="20"/>
          <w:szCs w:val="20"/>
          <w:lang w:eastAsia="zh-CN"/>
        </w:rPr>
        <w:t>查阅。</w:t>
      </w:r>
    </w:p>
  </w:footnote>
  <w:footnote w:id="305">
    <w:p w14:paraId="4C0A4A4F" w14:textId="77777777" w:rsidR="00A11391" w:rsidRPr="00DC4B84" w:rsidRDefault="00A11391" w:rsidP="00DC4B84">
      <w:pPr>
        <w:pStyle w:val="FootnoteText"/>
        <w:ind w:firstLine="0"/>
        <w:jc w:val="left"/>
        <w:rPr>
          <w:rFonts w:eastAsiaTheme="minorEastAsia"/>
          <w:lang w:eastAsia="zh-CN"/>
        </w:rPr>
      </w:pPr>
      <w:r>
        <w:rPr>
          <w:rStyle w:val="FootnoteReference"/>
        </w:rPr>
        <w:footnoteRef/>
      </w:r>
      <w:r>
        <w:rPr>
          <w:lang w:eastAsia="zh-CN"/>
        </w:rPr>
        <w:t xml:space="preserve">  </w:t>
      </w:r>
      <w:r w:rsidRPr="00DC4B84">
        <w:rPr>
          <w:lang w:eastAsia="zh-CN"/>
        </w:rPr>
        <w:t>IPBES (2022)</w:t>
      </w:r>
      <w:r>
        <w:rPr>
          <w:rFonts w:ascii="SimSun" w:eastAsia="SimSun" w:hAnsi="SimSun" w:cs="SimSun" w:hint="eastAsia"/>
          <w:lang w:eastAsia="zh-CN"/>
        </w:rPr>
        <w:t>.</w:t>
      </w:r>
      <w:r>
        <w:rPr>
          <w:rFonts w:ascii="SimSun" w:eastAsia="SimSun" w:hAnsi="SimSun" w:cs="SimSun"/>
          <w:lang w:eastAsia="zh-CN"/>
        </w:rPr>
        <w:t xml:space="preserve"> </w:t>
      </w:r>
      <w:r w:rsidRPr="00DC4B84">
        <w:rPr>
          <w:i/>
          <w:iCs/>
          <w:lang w:eastAsia="zh-CN"/>
        </w:rPr>
        <w:t xml:space="preserve">Summary for Policymakers of the Methodological Assessment Report on the Diverse Values and Valuation of Nature of the Intergovernmental Science-Policy Platform on Biodiversity and Ecosystem </w:t>
      </w:r>
      <w:proofErr w:type="spellStart"/>
      <w:r w:rsidRPr="00DC4B84">
        <w:rPr>
          <w:i/>
          <w:iCs/>
          <w:lang w:eastAsia="zh-CN"/>
        </w:rPr>
        <w:t>Services</w:t>
      </w:r>
      <w:r>
        <w:rPr>
          <w:rFonts w:ascii="SimSun" w:eastAsia="SimSun" w:hAnsi="SimSun" w:cs="SimSun" w:hint="eastAsia"/>
          <w:lang w:eastAsia="zh-CN"/>
        </w:rPr>
        <w:t>.</w:t>
      </w:r>
      <w:r w:rsidRPr="00DC4B84">
        <w:rPr>
          <w:lang w:eastAsia="zh-CN"/>
        </w:rPr>
        <w:t>IPBES</w:t>
      </w:r>
      <w:proofErr w:type="spellEnd"/>
      <w:r w:rsidRPr="00DC4B84">
        <w:rPr>
          <w:lang w:eastAsia="zh-CN"/>
        </w:rPr>
        <w:t xml:space="preserve"> secretariat, Bonn, Germany.</w:t>
      </w:r>
    </w:p>
  </w:footnote>
  <w:footnote w:id="306">
    <w:p w14:paraId="41D18593" w14:textId="77777777" w:rsidR="00A11391" w:rsidRPr="00103D5A" w:rsidRDefault="00A11391" w:rsidP="00103D5A">
      <w:pPr>
        <w:pStyle w:val="FootnoteText"/>
        <w:ind w:firstLine="0"/>
        <w:jc w:val="left"/>
        <w:rPr>
          <w:rFonts w:eastAsiaTheme="minorEastAsia"/>
          <w:lang w:eastAsia="zh-CN"/>
        </w:rPr>
      </w:pPr>
      <w:r>
        <w:rPr>
          <w:rStyle w:val="FootnoteReference"/>
        </w:rPr>
        <w:footnoteRef/>
      </w:r>
      <w:r>
        <w:t xml:space="preserve">  </w:t>
      </w:r>
      <w:r w:rsidRPr="00103D5A">
        <w:t xml:space="preserve">IPBES (2022). </w:t>
      </w:r>
      <w:r w:rsidRPr="00103D5A">
        <w:rPr>
          <w:i/>
          <w:iCs/>
        </w:rPr>
        <w:t>Summary for Policymakers of the Thematic Assessment Report on the Sustainable Use of Wild Species of the Intergovernmental Science-Policy Platform on Biodiversity and Ecosystem Services</w:t>
      </w:r>
      <w:r w:rsidRPr="00103D5A">
        <w:t>. IPBES secretariat, Bonn, Germany.</w:t>
      </w:r>
    </w:p>
  </w:footnote>
  <w:footnote w:id="307">
    <w:p w14:paraId="1DFE402E" w14:textId="77777777" w:rsidR="00A11391" w:rsidRPr="00286136" w:rsidRDefault="00A11391" w:rsidP="0039255D">
      <w:pPr>
        <w:pStyle w:val="FootnoteText"/>
        <w:adjustRightInd w:val="0"/>
        <w:snapToGrid w:val="0"/>
        <w:spacing w:before="60"/>
        <w:ind w:firstLine="0"/>
        <w:rPr>
          <w:rFonts w:eastAsia="SimSun"/>
          <w:sz w:val="20"/>
          <w:szCs w:val="20"/>
          <w:lang w:eastAsia="zh-CN"/>
        </w:rPr>
      </w:pPr>
      <w:r w:rsidRPr="00286136">
        <w:rPr>
          <w:rStyle w:val="FootnoteReference"/>
          <w:rFonts w:eastAsia="SimSun"/>
          <w:sz w:val="20"/>
          <w:szCs w:val="20"/>
        </w:rPr>
        <w:footnoteRef/>
      </w:r>
      <w:r w:rsidRPr="00286136">
        <w:rPr>
          <w:rFonts w:eastAsia="SimSun"/>
          <w:snapToGrid w:val="0"/>
          <w:kern w:val="18"/>
          <w:sz w:val="20"/>
          <w:szCs w:val="20"/>
          <w:lang w:eastAsia="zh-CN"/>
        </w:rPr>
        <w:t xml:space="preserve">  IPBES (</w:t>
      </w:r>
      <w:proofErr w:type="gramStart"/>
      <w:r w:rsidRPr="00286136">
        <w:rPr>
          <w:rFonts w:eastAsia="SimSun"/>
          <w:snapToGrid w:val="0"/>
          <w:kern w:val="18"/>
          <w:sz w:val="20"/>
          <w:szCs w:val="20"/>
          <w:lang w:eastAsia="zh-CN"/>
        </w:rPr>
        <w:t>2020)</w:t>
      </w:r>
      <w:r>
        <w:rPr>
          <w:rFonts w:eastAsia="SimSun" w:hint="eastAsia"/>
          <w:snapToGrid w:val="0"/>
          <w:kern w:val="18"/>
          <w:sz w:val="20"/>
          <w:szCs w:val="20"/>
          <w:lang w:eastAsia="zh-CN"/>
        </w:rPr>
        <w:t>。</w:t>
      </w:r>
      <w:proofErr w:type="gramEnd"/>
      <w:r w:rsidRPr="00286136">
        <w:rPr>
          <w:rFonts w:eastAsia="SimSun"/>
          <w:snapToGrid w:val="0"/>
          <w:kern w:val="18"/>
          <w:sz w:val="20"/>
          <w:szCs w:val="20"/>
          <w:lang w:eastAsia="zh-CN"/>
        </w:rPr>
        <w:t>生物多样性和生态系统服务政府间平台生物多样性与大流行病研讨会报告。</w:t>
      </w:r>
      <w:r w:rsidRPr="00FE3B03">
        <w:rPr>
          <w:rFonts w:eastAsia="SimSun"/>
          <w:snapToGrid w:val="0"/>
          <w:kern w:val="18"/>
          <w:sz w:val="20"/>
          <w:szCs w:val="20"/>
          <w:lang w:eastAsia="zh-CN"/>
        </w:rPr>
        <w:t xml:space="preserve">IPBES secretariat, Bonn. </w:t>
      </w:r>
      <w:hyperlink r:id="rId40" w:history="1">
        <w:r w:rsidRPr="00FE3B03">
          <w:rPr>
            <w:rStyle w:val="Hyperlink"/>
            <w:rFonts w:eastAsia="SimSun"/>
            <w:snapToGrid w:val="0"/>
            <w:kern w:val="18"/>
            <w:sz w:val="20"/>
            <w:szCs w:val="20"/>
            <w:lang w:eastAsia="zh-CN"/>
          </w:rPr>
          <w:t>https://ipbes.net/pandemics</w:t>
        </w:r>
      </w:hyperlink>
      <w:r w:rsidRPr="00286136">
        <w:rPr>
          <w:rFonts w:eastAsia="SimSun"/>
          <w:sz w:val="20"/>
          <w:szCs w:val="20"/>
          <w:lang w:eastAsia="zh-CN"/>
        </w:rPr>
        <w:t>。生物多样性和生态系统服务政府间科学</w:t>
      </w:r>
      <w:r w:rsidRPr="00286136">
        <w:rPr>
          <w:rFonts w:eastAsia="SimSun" w:hint="eastAsia"/>
          <w:sz w:val="20"/>
          <w:szCs w:val="20"/>
          <w:lang w:eastAsia="zh-CN"/>
        </w:rPr>
        <w:t>-</w:t>
      </w:r>
      <w:r w:rsidRPr="00286136">
        <w:rPr>
          <w:rFonts w:eastAsia="SimSun"/>
          <w:sz w:val="20"/>
          <w:szCs w:val="20"/>
          <w:lang w:eastAsia="zh-CN"/>
        </w:rPr>
        <w:t>政策平台全体会议尚未审查、认可或核准这份研讨会报告及其中所载的任何建议或结论。</w:t>
      </w:r>
    </w:p>
  </w:footnote>
  <w:footnote w:id="308">
    <w:p w14:paraId="3DF0EE24" w14:textId="77777777" w:rsidR="00A11391" w:rsidRPr="0059117C" w:rsidRDefault="00A11391" w:rsidP="0039255D">
      <w:pPr>
        <w:pStyle w:val="FootnoteText"/>
        <w:adjustRightInd w:val="0"/>
        <w:snapToGrid w:val="0"/>
        <w:spacing w:before="60"/>
        <w:ind w:firstLine="0"/>
        <w:rPr>
          <w:rFonts w:eastAsia="SimSun"/>
          <w:szCs w:val="18"/>
          <w:lang w:eastAsia="zh-CN"/>
        </w:rPr>
      </w:pPr>
      <w:r w:rsidRPr="00286136">
        <w:rPr>
          <w:rStyle w:val="FootnoteReference"/>
          <w:rFonts w:eastAsia="SimSun"/>
          <w:sz w:val="20"/>
          <w:szCs w:val="20"/>
        </w:rPr>
        <w:footnoteRef/>
      </w:r>
      <w:r w:rsidRPr="00286136">
        <w:rPr>
          <w:rFonts w:eastAsia="SimSun"/>
          <w:sz w:val="20"/>
          <w:szCs w:val="20"/>
          <w:lang w:eastAsia="zh-CN"/>
        </w:rPr>
        <w:t xml:space="preserve">  IPBES/IPCC (</w:t>
      </w:r>
      <w:proofErr w:type="gramStart"/>
      <w:r w:rsidRPr="00286136">
        <w:rPr>
          <w:rFonts w:eastAsia="SimSun"/>
          <w:sz w:val="20"/>
          <w:szCs w:val="20"/>
          <w:lang w:eastAsia="zh-CN"/>
        </w:rPr>
        <w:t>2021)</w:t>
      </w:r>
      <w:r w:rsidRPr="00286136">
        <w:rPr>
          <w:rFonts w:eastAsia="SimSun" w:hint="eastAsia"/>
          <w:sz w:val="20"/>
          <w:szCs w:val="20"/>
          <w:lang w:eastAsia="zh-CN"/>
        </w:rPr>
        <w:t>，</w:t>
      </w:r>
      <w:proofErr w:type="gramEnd"/>
      <w:r w:rsidRPr="00286136">
        <w:rPr>
          <w:rFonts w:eastAsia="SimSun" w:hint="eastAsia"/>
          <w:sz w:val="20"/>
          <w:szCs w:val="20"/>
          <w:lang w:eastAsia="zh-CN"/>
        </w:rPr>
        <w:t>生物多样性平台和</w:t>
      </w:r>
      <w:r w:rsidRPr="00286136">
        <w:rPr>
          <w:rFonts w:eastAsia="SimSun"/>
          <w:sz w:val="20"/>
          <w:szCs w:val="20"/>
          <w:lang w:eastAsia="zh-CN"/>
        </w:rPr>
        <w:t>政府间气候变化专门委员会</w:t>
      </w:r>
      <w:r w:rsidRPr="00286136">
        <w:rPr>
          <w:rFonts w:eastAsia="SimSun" w:hint="eastAsia"/>
          <w:sz w:val="20"/>
          <w:szCs w:val="20"/>
          <w:lang w:eastAsia="zh-CN"/>
        </w:rPr>
        <w:t>共同赞助的研讨会关于生物多样性与气候变化问题的报告。</w:t>
      </w:r>
      <w:r w:rsidRPr="00286136">
        <w:rPr>
          <w:rFonts w:eastAsia="SimSun"/>
          <w:sz w:val="20"/>
          <w:szCs w:val="20"/>
          <w:lang w:eastAsia="zh-CN"/>
        </w:rPr>
        <w:t>生物多样性和生态系统服务政府间科学</w:t>
      </w:r>
      <w:r w:rsidRPr="00286136">
        <w:rPr>
          <w:rFonts w:eastAsia="SimSun" w:hint="eastAsia"/>
          <w:sz w:val="20"/>
          <w:szCs w:val="20"/>
          <w:lang w:eastAsia="zh-CN"/>
        </w:rPr>
        <w:t>-</w:t>
      </w:r>
      <w:r w:rsidRPr="00286136">
        <w:rPr>
          <w:rFonts w:eastAsia="SimSun"/>
          <w:sz w:val="20"/>
          <w:szCs w:val="20"/>
          <w:lang w:eastAsia="zh-CN"/>
        </w:rPr>
        <w:t>政策平台和政府间气候变化专门委员会全体会议尚未审查、认可或核准这份研讨会报告及其中所载的任何建议或结论。</w:t>
      </w:r>
    </w:p>
  </w:footnote>
  <w:footnote w:id="309">
    <w:p w14:paraId="5EECB537" w14:textId="28BDD34A" w:rsidR="00A11391" w:rsidRPr="00341695" w:rsidRDefault="00A11391" w:rsidP="00341695">
      <w:pPr>
        <w:pStyle w:val="FootnoteText"/>
        <w:adjustRightInd w:val="0"/>
        <w:snapToGrid w:val="0"/>
        <w:spacing w:before="60"/>
        <w:ind w:firstLine="0"/>
        <w:rPr>
          <w:rFonts w:eastAsiaTheme="minorEastAsia"/>
          <w:sz w:val="20"/>
          <w:szCs w:val="20"/>
          <w:lang w:eastAsia="zh-CN"/>
        </w:rPr>
      </w:pPr>
      <w:r w:rsidRPr="00341695">
        <w:rPr>
          <w:rStyle w:val="FootnoteReference"/>
          <w:sz w:val="20"/>
          <w:szCs w:val="20"/>
        </w:rPr>
        <w:footnoteRef/>
      </w:r>
      <w:r w:rsidR="00B1455A">
        <w:rPr>
          <w:sz w:val="20"/>
          <w:szCs w:val="20"/>
          <w:lang w:eastAsia="zh-CN"/>
        </w:rPr>
        <w:t xml:space="preserve"> </w:t>
      </w:r>
      <w:r w:rsidRPr="00341695">
        <w:rPr>
          <w:sz w:val="20"/>
          <w:szCs w:val="20"/>
          <w:lang w:eastAsia="zh-CN"/>
        </w:rPr>
        <w:t xml:space="preserve"> </w:t>
      </w:r>
      <w:r w:rsidRPr="00341695">
        <w:rPr>
          <w:rFonts w:eastAsia="SimSun"/>
          <w:sz w:val="20"/>
          <w:szCs w:val="20"/>
          <w:lang w:eastAsia="zh-CN"/>
        </w:rPr>
        <w:t>第</w:t>
      </w:r>
      <w:r w:rsidRPr="00341695">
        <w:rPr>
          <w:rFonts w:eastAsia="SimSun"/>
          <w:sz w:val="20"/>
          <w:szCs w:val="20"/>
          <w:lang w:eastAsia="zh-CN"/>
        </w:rPr>
        <w:t>15/5</w:t>
      </w:r>
      <w:r w:rsidRPr="00341695">
        <w:rPr>
          <w:rFonts w:eastAsia="SimSun"/>
          <w:sz w:val="20"/>
          <w:szCs w:val="20"/>
          <w:lang w:eastAsia="zh-CN"/>
        </w:rPr>
        <w:t>号决定。</w:t>
      </w:r>
    </w:p>
  </w:footnote>
  <w:footnote w:id="310">
    <w:p w14:paraId="39F0EC87" w14:textId="0C4168EE" w:rsidR="00A11391" w:rsidRDefault="00A11391" w:rsidP="0039255D">
      <w:pPr>
        <w:pStyle w:val="FootnoteText"/>
        <w:adjustRightInd w:val="0"/>
        <w:snapToGrid w:val="0"/>
        <w:spacing w:before="60"/>
        <w:ind w:firstLine="0"/>
        <w:rPr>
          <w:lang w:eastAsia="zh-CN"/>
        </w:rPr>
      </w:pPr>
      <w:r w:rsidRPr="0059117C">
        <w:rPr>
          <w:rStyle w:val="FootnoteReference"/>
          <w:rFonts w:eastAsia="SimSun"/>
          <w:szCs w:val="18"/>
        </w:rPr>
        <w:footnoteRef/>
      </w:r>
      <w:r w:rsidR="00B1455A">
        <w:rPr>
          <w:rFonts w:eastAsia="SimSun"/>
          <w:szCs w:val="18"/>
          <w:lang w:eastAsia="zh-CN"/>
        </w:rPr>
        <w:t xml:space="preserve"> </w:t>
      </w:r>
      <w:r w:rsidRPr="0059117C">
        <w:rPr>
          <w:rFonts w:eastAsia="SimSun"/>
          <w:szCs w:val="18"/>
          <w:lang w:eastAsia="zh-CN"/>
        </w:rPr>
        <w:t xml:space="preserve"> </w:t>
      </w:r>
      <w:r w:rsidRPr="004444E3">
        <w:rPr>
          <w:rFonts w:eastAsia="SimSun"/>
          <w:sz w:val="20"/>
          <w:szCs w:val="20"/>
          <w:lang w:eastAsia="zh-CN"/>
        </w:rPr>
        <w:t>CBD/SBSTTA/24/8</w:t>
      </w:r>
      <w:r w:rsidRPr="004444E3">
        <w:rPr>
          <w:rFonts w:eastAsia="SimSun"/>
          <w:sz w:val="20"/>
          <w:szCs w:val="20"/>
          <w:lang w:eastAsia="zh-CN"/>
        </w:rPr>
        <w:t>。</w:t>
      </w:r>
    </w:p>
  </w:footnote>
  <w:footnote w:id="311">
    <w:p w14:paraId="6AAEBFF2" w14:textId="422C783F" w:rsidR="00A11391" w:rsidRPr="001405F5" w:rsidRDefault="00A11391" w:rsidP="00E03E65">
      <w:pPr>
        <w:pStyle w:val="FootnoteText"/>
        <w:ind w:firstLine="0"/>
        <w:rPr>
          <w:lang w:val="en-US" w:eastAsia="zh-CN"/>
        </w:rPr>
      </w:pPr>
      <w:r>
        <w:rPr>
          <w:rStyle w:val="FootnoteReference"/>
        </w:rPr>
        <w:footnoteRef/>
      </w:r>
      <w:r>
        <w:rPr>
          <w:lang w:eastAsia="zh-CN"/>
        </w:rPr>
        <w:t xml:space="preserve"> </w:t>
      </w:r>
      <w:r w:rsidR="00B1455A">
        <w:rPr>
          <w:lang w:eastAsia="zh-CN"/>
        </w:rPr>
        <w:t xml:space="preserve"> </w:t>
      </w:r>
      <w:r w:rsidRPr="001136CE">
        <w:rPr>
          <w:lang w:eastAsia="zh-CN"/>
        </w:rPr>
        <w:t>IPBES (2022)</w:t>
      </w:r>
      <w:r w:rsidR="00B1455A">
        <w:rPr>
          <w:lang w:eastAsia="zh-CN"/>
        </w:rPr>
        <w:t xml:space="preserve"> </w:t>
      </w:r>
      <w:r w:rsidR="00B1455A">
        <w:rPr>
          <w:rFonts w:ascii="SimSun" w:eastAsia="SimSun" w:hAnsi="SimSun" w:cs="SimSun" w:hint="eastAsia"/>
          <w:lang w:eastAsia="zh-CN"/>
        </w:rPr>
        <w:t>，《</w:t>
      </w:r>
      <w:r w:rsidR="00B1455A" w:rsidRPr="00B1455A">
        <w:rPr>
          <w:rFonts w:ascii="SimSun" w:eastAsia="SimSun" w:hAnsi="SimSun" w:cs="SimSun" w:hint="eastAsia"/>
          <w:lang w:eastAsia="zh-CN"/>
        </w:rPr>
        <w:t>生物多样性和生态系统服务政府间科学</w:t>
      </w:r>
      <w:r w:rsidR="00B1455A">
        <w:rPr>
          <w:rFonts w:ascii="SimSun" w:eastAsia="SimSun" w:hAnsi="SimSun" w:cs="SimSun" w:hint="eastAsia"/>
          <w:lang w:eastAsia="zh-CN"/>
        </w:rPr>
        <w:t>与</w:t>
      </w:r>
      <w:r w:rsidR="00B1455A" w:rsidRPr="00B1455A">
        <w:rPr>
          <w:rFonts w:ascii="SimSun" w:eastAsia="SimSun" w:hAnsi="SimSun" w:cs="SimSun" w:hint="eastAsia"/>
          <w:lang w:eastAsia="zh-CN"/>
        </w:rPr>
        <w:t>政策平台</w:t>
      </w:r>
      <w:r w:rsidR="00B1455A">
        <w:rPr>
          <w:rFonts w:ascii="SimSun" w:eastAsia="SimSun" w:hAnsi="SimSun" w:cs="SimSun" w:hint="eastAsia"/>
          <w:lang w:eastAsia="zh-CN"/>
        </w:rPr>
        <w:t>自然的多重价值和</w:t>
      </w:r>
      <w:r w:rsidR="00B1455A" w:rsidRPr="00B1455A">
        <w:rPr>
          <w:rFonts w:ascii="SimSun" w:eastAsia="SimSun" w:hAnsi="SimSun" w:cs="SimSun" w:hint="eastAsia"/>
          <w:lang w:eastAsia="zh-CN"/>
        </w:rPr>
        <w:t>估值方法评估报告决策者摘要</w:t>
      </w:r>
      <w:r w:rsidR="00B1455A">
        <w:rPr>
          <w:rFonts w:ascii="SimSun" w:eastAsia="SimSun" w:hAnsi="SimSun" w:cs="SimSun" w:hint="eastAsia"/>
          <w:lang w:eastAsia="zh-CN"/>
        </w:rPr>
        <w:t>》，</w:t>
      </w:r>
      <w:r w:rsidR="00B1455A" w:rsidRPr="00B1455A">
        <w:rPr>
          <w:rFonts w:ascii="SimSun" w:eastAsia="SimSun" w:hAnsi="SimSun" w:cs="SimSun" w:hint="eastAsia"/>
          <w:lang w:eastAsia="zh-CN"/>
        </w:rPr>
        <w:t>科学政策平台秘书处，德国波恩。</w:t>
      </w:r>
    </w:p>
  </w:footnote>
  <w:footnote w:id="312">
    <w:p w14:paraId="77154F37" w14:textId="77777777" w:rsidR="00A11391" w:rsidRPr="00C11D8C" w:rsidRDefault="00A11391" w:rsidP="00322128">
      <w:pPr>
        <w:pStyle w:val="FootnoteText"/>
        <w:tabs>
          <w:tab w:val="left" w:pos="360"/>
        </w:tabs>
        <w:spacing w:after="0"/>
        <w:ind w:firstLine="0"/>
        <w:rPr>
          <w:rFonts w:eastAsiaTheme="minorEastAsia"/>
          <w:szCs w:val="18"/>
          <w:lang w:val="es-ES"/>
        </w:rPr>
      </w:pPr>
      <w:r w:rsidRPr="009C7F26">
        <w:rPr>
          <w:rStyle w:val="FootnoteReference"/>
          <w:rFonts w:eastAsiaTheme="minorEastAsia"/>
          <w:szCs w:val="18"/>
        </w:rPr>
        <w:footnoteRef/>
      </w:r>
      <w:r w:rsidRPr="00C11D8C">
        <w:rPr>
          <w:rFonts w:eastAsiaTheme="minorEastAsia"/>
          <w:szCs w:val="18"/>
          <w:lang w:val="es-ES"/>
        </w:rPr>
        <w:t xml:space="preserve">  </w:t>
      </w:r>
      <w:r>
        <w:rPr>
          <w:rFonts w:eastAsiaTheme="minorEastAsia"/>
          <w:szCs w:val="18"/>
          <w:lang w:val="es-ES"/>
        </w:rPr>
        <w:t xml:space="preserve"> </w:t>
      </w:r>
      <w:hyperlink r:id="rId41" w:history="1">
        <w:r w:rsidRPr="00C11D8C">
          <w:rPr>
            <w:rStyle w:val="Hyperlink"/>
            <w:rFonts w:eastAsiaTheme="minorEastAsia"/>
            <w:kern w:val="22"/>
            <w:szCs w:val="18"/>
            <w:lang w:val="es-ES"/>
          </w:rPr>
          <w:t>CBD/WG8J/11/6</w:t>
        </w:r>
      </w:hyperlink>
      <w:r w:rsidRPr="009C7F26">
        <w:rPr>
          <w:rFonts w:eastAsiaTheme="minorEastAsia"/>
          <w:noProof/>
          <w:kern w:val="22"/>
          <w:szCs w:val="18"/>
        </w:rPr>
        <w:t>。</w:t>
      </w:r>
    </w:p>
  </w:footnote>
  <w:footnote w:id="313">
    <w:p w14:paraId="078CF010" w14:textId="77777777" w:rsidR="00A11391" w:rsidRPr="00C11D8C" w:rsidRDefault="00A11391" w:rsidP="00322128">
      <w:pPr>
        <w:pStyle w:val="FootnoteText"/>
        <w:tabs>
          <w:tab w:val="left" w:pos="360"/>
        </w:tabs>
        <w:spacing w:after="0"/>
        <w:ind w:firstLine="0"/>
        <w:rPr>
          <w:lang w:val="es-ES"/>
        </w:rPr>
      </w:pPr>
      <w:r w:rsidRPr="009C7F26">
        <w:rPr>
          <w:rStyle w:val="FootnoteReference"/>
          <w:rFonts w:eastAsiaTheme="minorEastAsia"/>
          <w:szCs w:val="18"/>
        </w:rPr>
        <w:footnoteRef/>
      </w:r>
      <w:r w:rsidRPr="00C11D8C">
        <w:rPr>
          <w:rFonts w:eastAsiaTheme="minorEastAsia"/>
          <w:szCs w:val="18"/>
          <w:lang w:val="es-ES"/>
        </w:rPr>
        <w:t xml:space="preserve">  </w:t>
      </w:r>
      <w:r>
        <w:rPr>
          <w:rFonts w:eastAsiaTheme="minorEastAsia"/>
          <w:szCs w:val="18"/>
          <w:lang w:val="es-ES"/>
        </w:rPr>
        <w:t xml:space="preserve"> </w:t>
      </w:r>
      <w:hyperlink r:id="rId42" w:history="1">
        <w:r w:rsidRPr="00C11D8C">
          <w:rPr>
            <w:rStyle w:val="Hyperlink"/>
            <w:rFonts w:eastAsiaTheme="minorEastAsia"/>
            <w:szCs w:val="18"/>
            <w:lang w:val="es-ES"/>
          </w:rPr>
          <w:t>E/C.19/2016/5</w:t>
        </w:r>
      </w:hyperlink>
      <w:r w:rsidRPr="009C7F26">
        <w:rPr>
          <w:rFonts w:eastAsiaTheme="minorEastAsia"/>
          <w:szCs w:val="18"/>
        </w:rPr>
        <w:t>和</w:t>
      </w:r>
      <w:hyperlink r:id="rId43" w:history="1">
        <w:r w:rsidRPr="00C11D8C">
          <w:rPr>
            <w:rStyle w:val="Hyperlink"/>
            <w:rFonts w:eastAsiaTheme="minorEastAsia"/>
            <w:szCs w:val="18"/>
            <w:lang w:val="es-ES"/>
          </w:rPr>
          <w:t>Corr.1</w:t>
        </w:r>
      </w:hyperlink>
      <w:r w:rsidRPr="009C7F26">
        <w:rPr>
          <w:rFonts w:eastAsiaTheme="minorEastAsia"/>
          <w:szCs w:val="18"/>
        </w:rPr>
        <w:t>。</w:t>
      </w:r>
    </w:p>
  </w:footnote>
  <w:footnote w:id="314">
    <w:p w14:paraId="37E47E24" w14:textId="77777777" w:rsidR="00A11391" w:rsidRPr="00360963" w:rsidRDefault="00A11391" w:rsidP="003E66C8">
      <w:pPr>
        <w:pStyle w:val="FootnoteText"/>
        <w:ind w:firstLine="0"/>
        <w:rPr>
          <w:rFonts w:eastAsia="SimSun"/>
          <w:sz w:val="20"/>
          <w:szCs w:val="20"/>
          <w:lang w:val="es-ES" w:eastAsia="zh-CN"/>
        </w:rPr>
      </w:pPr>
      <w:r w:rsidRPr="00D57721">
        <w:rPr>
          <w:rStyle w:val="FootnoteReference"/>
          <w:rFonts w:eastAsia="SimSun"/>
          <w:sz w:val="20"/>
          <w:szCs w:val="20"/>
        </w:rPr>
        <w:footnoteRef/>
      </w:r>
      <w:r w:rsidRPr="00360963">
        <w:rPr>
          <w:rFonts w:eastAsia="SimSun"/>
          <w:sz w:val="20"/>
          <w:szCs w:val="20"/>
          <w:lang w:val="es-ES" w:eastAsia="zh-CN"/>
        </w:rPr>
        <w:t xml:space="preserve">  </w:t>
      </w:r>
      <w:r w:rsidRPr="00D57721">
        <w:rPr>
          <w:rFonts w:eastAsia="SimSun" w:hAnsi="SimSun" w:hint="eastAsia"/>
          <w:sz w:val="20"/>
          <w:szCs w:val="20"/>
          <w:lang w:eastAsia="zh-CN"/>
        </w:rPr>
        <w:t>见关于自然与文化之间联系的声明汇编</w:t>
      </w:r>
      <w:r w:rsidRPr="00360963">
        <w:rPr>
          <w:rFonts w:eastAsia="SimSun" w:hAnsi="SimSun" w:hint="eastAsia"/>
          <w:sz w:val="20"/>
          <w:szCs w:val="20"/>
          <w:lang w:val="es-ES" w:eastAsia="zh-CN"/>
        </w:rPr>
        <w:t>（</w:t>
      </w:r>
      <w:r w:rsidRPr="00360963">
        <w:rPr>
          <w:rFonts w:eastAsia="SimSun"/>
          <w:kern w:val="18"/>
          <w:sz w:val="20"/>
          <w:szCs w:val="20"/>
          <w:lang w:val="es-ES" w:eastAsia="zh-CN"/>
        </w:rPr>
        <w:t>CBD/WG8J/11/INF/2</w:t>
      </w:r>
      <w:r w:rsidRPr="00360963">
        <w:rPr>
          <w:rFonts w:eastAsia="SimSun" w:hAnsi="SimSun" w:hint="eastAsia"/>
          <w:kern w:val="18"/>
          <w:sz w:val="20"/>
          <w:szCs w:val="20"/>
          <w:lang w:val="es-ES" w:eastAsia="zh-CN"/>
        </w:rPr>
        <w:t>）</w:t>
      </w:r>
      <w:r w:rsidRPr="00D57721">
        <w:rPr>
          <w:rFonts w:eastAsia="SimSun" w:hAnsi="SimSun" w:hint="eastAsia"/>
          <w:kern w:val="18"/>
          <w:sz w:val="20"/>
          <w:szCs w:val="20"/>
          <w:lang w:eastAsia="zh-CN"/>
        </w:rPr>
        <w:t>。</w:t>
      </w:r>
    </w:p>
  </w:footnote>
  <w:footnote w:id="315">
    <w:p w14:paraId="53C808D0" w14:textId="77777777" w:rsidR="00A11391" w:rsidRPr="00360963" w:rsidRDefault="00A11391" w:rsidP="00257F47">
      <w:pPr>
        <w:pStyle w:val="FootnoteText"/>
        <w:ind w:firstLine="0"/>
        <w:rPr>
          <w:rFonts w:eastAsia="SimSun"/>
          <w:sz w:val="20"/>
          <w:szCs w:val="20"/>
          <w:lang w:val="es-ES" w:eastAsia="zh-CN"/>
        </w:rPr>
      </w:pPr>
      <w:r w:rsidRPr="00D57721">
        <w:rPr>
          <w:rStyle w:val="FootnoteReference"/>
          <w:rFonts w:eastAsia="SimSun"/>
          <w:sz w:val="20"/>
          <w:szCs w:val="20"/>
        </w:rPr>
        <w:footnoteRef/>
      </w:r>
      <w:r w:rsidRPr="00360963">
        <w:rPr>
          <w:rFonts w:eastAsia="SimSun"/>
          <w:sz w:val="20"/>
          <w:szCs w:val="20"/>
          <w:lang w:val="es-ES" w:eastAsia="zh-CN"/>
        </w:rPr>
        <w:t xml:space="preserve">  </w:t>
      </w:r>
      <w:r w:rsidRPr="00D57721">
        <w:rPr>
          <w:rFonts w:asciiTheme="minorEastAsia" w:eastAsia="SimSun" w:hAnsiTheme="minorEastAsia" w:hint="eastAsia"/>
          <w:sz w:val="20"/>
          <w:szCs w:val="20"/>
          <w:lang w:eastAsia="zh-CN"/>
        </w:rPr>
        <w:t>第</w:t>
      </w:r>
      <w:r w:rsidRPr="00360963">
        <w:rPr>
          <w:rFonts w:eastAsia="SimSun" w:hint="eastAsia"/>
          <w:sz w:val="20"/>
          <w:szCs w:val="20"/>
          <w:lang w:val="es-ES" w:eastAsia="zh-CN"/>
        </w:rPr>
        <w:t>1</w:t>
      </w:r>
      <w:r w:rsidRPr="00360963">
        <w:rPr>
          <w:rFonts w:eastAsia="SimSun"/>
          <w:sz w:val="20"/>
          <w:szCs w:val="20"/>
          <w:lang w:val="es-ES" w:eastAsia="zh-CN"/>
        </w:rPr>
        <w:t>5/</w:t>
      </w:r>
      <w:r w:rsidRPr="00360963">
        <w:rPr>
          <w:rFonts w:eastAsia="SimSun" w:hint="eastAsia"/>
          <w:sz w:val="20"/>
          <w:szCs w:val="20"/>
          <w:lang w:val="es-ES" w:eastAsia="zh-CN"/>
        </w:rPr>
        <w:t>4</w:t>
      </w:r>
      <w:r w:rsidRPr="00D57721">
        <w:rPr>
          <w:rFonts w:eastAsia="SimSun" w:hint="eastAsia"/>
          <w:sz w:val="20"/>
          <w:szCs w:val="20"/>
          <w:lang w:eastAsia="zh-CN"/>
        </w:rPr>
        <w:t>号决定</w:t>
      </w:r>
      <w:r w:rsidRPr="00360963">
        <w:rPr>
          <w:rFonts w:eastAsia="SimSun" w:hint="eastAsia"/>
          <w:sz w:val="20"/>
          <w:szCs w:val="20"/>
          <w:lang w:val="es-ES" w:eastAsia="zh-CN"/>
        </w:rPr>
        <w:t>，</w:t>
      </w:r>
      <w:r w:rsidRPr="00D57721">
        <w:rPr>
          <w:rFonts w:eastAsia="SimSun" w:hint="eastAsia"/>
          <w:sz w:val="20"/>
          <w:szCs w:val="20"/>
          <w:lang w:eastAsia="zh-CN"/>
        </w:rPr>
        <w:t>附件。</w:t>
      </w:r>
    </w:p>
  </w:footnote>
  <w:footnote w:id="316">
    <w:p w14:paraId="3C06F652" w14:textId="77777777" w:rsidR="00A11391" w:rsidRPr="00360963" w:rsidRDefault="00A11391" w:rsidP="00257F47">
      <w:pPr>
        <w:pStyle w:val="FootnoteText"/>
        <w:ind w:firstLine="0"/>
        <w:rPr>
          <w:rFonts w:eastAsiaTheme="minorEastAsia"/>
          <w:lang w:val="es-ES" w:eastAsia="zh-CN"/>
        </w:rPr>
      </w:pPr>
      <w:r w:rsidRPr="00D57721">
        <w:rPr>
          <w:rStyle w:val="FootnoteReference"/>
          <w:rFonts w:eastAsia="SimSun"/>
          <w:sz w:val="20"/>
          <w:szCs w:val="20"/>
        </w:rPr>
        <w:footnoteRef/>
      </w:r>
      <w:r w:rsidRPr="00360963">
        <w:rPr>
          <w:rFonts w:eastAsia="SimSun"/>
          <w:sz w:val="20"/>
          <w:szCs w:val="20"/>
          <w:lang w:val="es-ES" w:eastAsia="zh-CN"/>
        </w:rPr>
        <w:t xml:space="preserve">  </w:t>
      </w:r>
      <w:r w:rsidRPr="00D57721">
        <w:rPr>
          <w:rFonts w:eastAsia="SimSun" w:hint="eastAsia"/>
          <w:sz w:val="20"/>
          <w:szCs w:val="20"/>
          <w:lang w:eastAsia="zh-CN"/>
        </w:rPr>
        <w:t>第</w:t>
      </w:r>
      <w:r w:rsidRPr="00360963">
        <w:rPr>
          <w:rFonts w:eastAsia="SimSun" w:hint="eastAsia"/>
          <w:sz w:val="20"/>
          <w:szCs w:val="20"/>
          <w:lang w:val="es-ES" w:eastAsia="zh-CN"/>
        </w:rPr>
        <w:t>X</w:t>
      </w:r>
      <w:r w:rsidRPr="00360963">
        <w:rPr>
          <w:rFonts w:eastAsia="SimSun"/>
          <w:sz w:val="20"/>
          <w:szCs w:val="20"/>
          <w:lang w:val="es-ES" w:eastAsia="zh-CN"/>
        </w:rPr>
        <w:t>/2</w:t>
      </w:r>
      <w:r w:rsidRPr="00D57721">
        <w:rPr>
          <w:rFonts w:eastAsia="SimSun" w:hint="eastAsia"/>
          <w:sz w:val="20"/>
          <w:szCs w:val="20"/>
          <w:lang w:eastAsia="zh-CN"/>
        </w:rPr>
        <w:t>号决定。</w:t>
      </w:r>
    </w:p>
  </w:footnote>
  <w:footnote w:id="317">
    <w:p w14:paraId="72246AB3" w14:textId="77777777" w:rsidR="00A11391" w:rsidRPr="00360963" w:rsidRDefault="00A11391" w:rsidP="003E66C8">
      <w:pPr>
        <w:pStyle w:val="FootnoteText"/>
        <w:suppressLineNumbers/>
        <w:suppressAutoHyphens/>
        <w:ind w:firstLine="0"/>
        <w:rPr>
          <w:lang w:val="es-ES" w:eastAsia="zh-CN"/>
        </w:rPr>
      </w:pPr>
      <w:r w:rsidRPr="00B95826">
        <w:rPr>
          <w:rStyle w:val="FootnoteReference"/>
          <w:szCs w:val="18"/>
        </w:rPr>
        <w:footnoteRef/>
      </w:r>
      <w:r w:rsidRPr="00360963">
        <w:rPr>
          <w:szCs w:val="18"/>
          <w:lang w:val="es-ES" w:eastAsia="zh-CN"/>
        </w:rPr>
        <w:t xml:space="preserve">  </w:t>
      </w:r>
      <w:r w:rsidRPr="00C6222E">
        <w:rPr>
          <w:rFonts w:eastAsia="SimSun" w:hAnsi="SimSun" w:hint="eastAsia"/>
          <w:szCs w:val="18"/>
          <w:lang w:eastAsia="zh-CN"/>
        </w:rPr>
        <w:t>缔约方大会第</w:t>
      </w:r>
      <w:r w:rsidRPr="00360963">
        <w:rPr>
          <w:rFonts w:eastAsia="SimSun"/>
          <w:szCs w:val="18"/>
          <w:lang w:val="es-ES" w:eastAsia="zh-CN"/>
        </w:rPr>
        <w:t>XIII/28</w:t>
      </w:r>
      <w:r w:rsidRPr="00C6222E">
        <w:rPr>
          <w:rFonts w:eastAsia="SimSun" w:hAnsi="SimSun" w:hint="eastAsia"/>
          <w:lang w:eastAsia="zh-CN"/>
        </w:rPr>
        <w:t>号决定通过了以下关于土著人民和地方社区在保护和可持续利用生物多样性方面的知识</w:t>
      </w:r>
      <w:r w:rsidRPr="00C6222E">
        <w:rPr>
          <w:rFonts w:eastAsia="SimSun" w:hAnsi="SimSun" w:hint="eastAsia"/>
          <w:szCs w:val="18"/>
          <w:lang w:eastAsia="zh-CN"/>
        </w:rPr>
        <w:t>、创新和做法的现状和趋势的指标</w:t>
      </w:r>
      <w:r w:rsidRPr="00360963">
        <w:rPr>
          <w:rFonts w:eastAsia="SimSun" w:hAnsi="SimSun" w:hint="eastAsia"/>
          <w:szCs w:val="18"/>
          <w:lang w:val="es-ES" w:eastAsia="zh-CN"/>
        </w:rPr>
        <w:t>：</w:t>
      </w:r>
      <w:r w:rsidRPr="00360963">
        <w:rPr>
          <w:rFonts w:eastAsia="SimSun"/>
          <w:szCs w:val="18"/>
          <w:lang w:val="es-ES" w:eastAsia="zh-CN"/>
        </w:rPr>
        <w:t xml:space="preserve">(a) </w:t>
      </w:r>
      <w:r w:rsidRPr="00C6222E">
        <w:rPr>
          <w:rFonts w:eastAsia="SimSun" w:hAnsi="SimSun" w:hint="eastAsia"/>
          <w:szCs w:val="18"/>
          <w:lang w:eastAsia="zh-CN"/>
        </w:rPr>
        <w:t>土著语言多样性和土著语言使用人数的趋势</w:t>
      </w:r>
      <w:r w:rsidRPr="00360963">
        <w:rPr>
          <w:rFonts w:eastAsia="SimSun" w:hAnsi="SimSun" w:hint="eastAsia"/>
          <w:szCs w:val="18"/>
          <w:lang w:val="es-ES" w:eastAsia="zh-CN"/>
        </w:rPr>
        <w:t>；</w:t>
      </w:r>
      <w:r w:rsidRPr="00360963">
        <w:rPr>
          <w:rFonts w:eastAsia="SimSun"/>
          <w:szCs w:val="18"/>
          <w:lang w:val="es-ES" w:eastAsia="zh-CN"/>
        </w:rPr>
        <w:t xml:space="preserve">(b) </w:t>
      </w:r>
      <w:r w:rsidRPr="00C6222E">
        <w:rPr>
          <w:rFonts w:eastAsia="SimSun" w:hAnsi="SimSun" w:hint="eastAsia"/>
          <w:szCs w:val="18"/>
          <w:lang w:eastAsia="zh-CN"/>
        </w:rPr>
        <w:t>土著和地方社区传统领地土地用途变化和土地使用权趋势</w:t>
      </w:r>
      <w:r w:rsidRPr="00360963">
        <w:rPr>
          <w:rFonts w:eastAsia="SimSun" w:hAnsi="SimSun" w:hint="eastAsia"/>
          <w:szCs w:val="18"/>
          <w:lang w:val="es-ES" w:eastAsia="zh-CN"/>
        </w:rPr>
        <w:t>；</w:t>
      </w:r>
      <w:r w:rsidRPr="00360963">
        <w:rPr>
          <w:rFonts w:eastAsia="SimSun"/>
          <w:szCs w:val="18"/>
          <w:lang w:val="es-ES" w:eastAsia="zh-CN"/>
        </w:rPr>
        <w:t xml:space="preserve">(c) </w:t>
      </w:r>
      <w:r w:rsidRPr="00C6222E">
        <w:rPr>
          <w:rFonts w:eastAsia="SimSun" w:hAnsi="SimSun" w:hint="eastAsia"/>
          <w:szCs w:val="18"/>
          <w:lang w:eastAsia="zh-CN"/>
        </w:rPr>
        <w:t>从事传统职业的趋势</w:t>
      </w:r>
      <w:r w:rsidRPr="00360963">
        <w:rPr>
          <w:rFonts w:eastAsia="SimSun" w:hAnsi="SimSun" w:hint="eastAsia"/>
          <w:szCs w:val="18"/>
          <w:lang w:val="es-ES" w:eastAsia="zh-CN"/>
        </w:rPr>
        <w:t>；</w:t>
      </w:r>
      <w:r w:rsidRPr="00360963">
        <w:rPr>
          <w:rFonts w:eastAsia="SimSun"/>
          <w:szCs w:val="18"/>
          <w:lang w:val="es-ES" w:eastAsia="zh-CN"/>
        </w:rPr>
        <w:t xml:space="preserve">(d) </w:t>
      </w:r>
      <w:r w:rsidRPr="00C6222E">
        <w:rPr>
          <w:rFonts w:eastAsia="SimSun" w:hAnsi="SimSun" w:hint="eastAsia"/>
          <w:szCs w:val="18"/>
          <w:lang w:eastAsia="zh-CN"/>
        </w:rPr>
        <w:t>通过在国家实施《战略计划》的过程中充分融入、保障传统知识和做法以及土著和地方社区的全面而有效参与对传统知识和做法予以尊重的趋势。</w:t>
      </w:r>
    </w:p>
  </w:footnote>
  <w:footnote w:id="318">
    <w:p w14:paraId="7A1E36BB" w14:textId="77777777" w:rsidR="00A11391" w:rsidRPr="00360963" w:rsidRDefault="00A11391" w:rsidP="003E66C8">
      <w:pPr>
        <w:pStyle w:val="FootnoteText"/>
        <w:suppressLineNumbers/>
        <w:suppressAutoHyphens/>
        <w:ind w:firstLine="0"/>
        <w:rPr>
          <w:lang w:val="es-ES" w:eastAsia="zh-CN"/>
        </w:rPr>
      </w:pPr>
      <w:r w:rsidRPr="00F02FC4">
        <w:rPr>
          <w:rStyle w:val="FootnoteReference"/>
          <w:kern w:val="18"/>
          <w:szCs w:val="18"/>
        </w:rPr>
        <w:footnoteRef/>
      </w:r>
      <w:r w:rsidRPr="00360963">
        <w:rPr>
          <w:kern w:val="18"/>
          <w:szCs w:val="18"/>
          <w:lang w:val="es-ES" w:eastAsia="zh-CN"/>
        </w:rPr>
        <w:t xml:space="preserve"> </w:t>
      </w:r>
      <w:r w:rsidRPr="00360963">
        <w:rPr>
          <w:rFonts w:eastAsia="SimSun"/>
          <w:kern w:val="18"/>
          <w:szCs w:val="18"/>
          <w:lang w:val="es-ES" w:eastAsia="zh-CN"/>
        </w:rPr>
        <w:t xml:space="preserve"> </w:t>
      </w:r>
      <w:r>
        <w:rPr>
          <w:rFonts w:eastAsia="SimSun" w:hAnsi="SimSun" w:hint="eastAsia"/>
          <w:kern w:val="18"/>
          <w:szCs w:val="18"/>
          <w:lang w:eastAsia="zh-CN"/>
        </w:rPr>
        <w:t>忆及参加</w:t>
      </w:r>
      <w:r w:rsidRPr="00C6222E">
        <w:rPr>
          <w:rFonts w:eastAsia="SimSun" w:hAnsi="SimSun" w:hint="eastAsia"/>
          <w:kern w:val="18"/>
          <w:szCs w:val="18"/>
          <w:lang w:eastAsia="zh-CN"/>
        </w:rPr>
        <w:t>将</w:t>
      </w:r>
      <w:r>
        <w:rPr>
          <w:rFonts w:eastAsia="SimSun" w:hAnsi="SimSun" w:hint="eastAsia"/>
          <w:kern w:val="18"/>
          <w:szCs w:val="18"/>
          <w:lang w:eastAsia="zh-CN"/>
        </w:rPr>
        <w:t>关于</w:t>
      </w:r>
      <w:r w:rsidRPr="00C6222E">
        <w:rPr>
          <w:rFonts w:eastAsia="SimSun" w:hAnsi="SimSun" w:hint="eastAsia"/>
          <w:kern w:val="18"/>
          <w:szCs w:val="18"/>
          <w:lang w:eastAsia="zh-CN"/>
        </w:rPr>
        <w:t>土著人民和地方社区的第</w:t>
      </w:r>
      <w:r w:rsidRPr="00360963">
        <w:rPr>
          <w:rFonts w:eastAsia="SimSun"/>
          <w:kern w:val="18"/>
          <w:szCs w:val="18"/>
          <w:lang w:val="es-ES" w:eastAsia="zh-CN"/>
        </w:rPr>
        <w:t>8(j)</w:t>
      </w:r>
      <w:r w:rsidRPr="00C6222E">
        <w:rPr>
          <w:rFonts w:eastAsia="SimSun" w:hAnsi="SimSun" w:hint="eastAsia"/>
          <w:kern w:val="18"/>
          <w:szCs w:val="18"/>
          <w:lang w:eastAsia="zh-CN"/>
        </w:rPr>
        <w:t>条和相关条款</w:t>
      </w:r>
      <w:r>
        <w:rPr>
          <w:rFonts w:eastAsia="SimSun" w:hAnsi="SimSun" w:hint="eastAsia"/>
          <w:kern w:val="18"/>
          <w:szCs w:val="18"/>
          <w:lang w:eastAsia="zh-CN"/>
        </w:rPr>
        <w:t>纳入《</w:t>
      </w:r>
      <w:r w:rsidRPr="00C6222E">
        <w:rPr>
          <w:rFonts w:eastAsia="SimSun" w:hAnsi="SimSun" w:hint="eastAsia"/>
          <w:kern w:val="18"/>
          <w:szCs w:val="18"/>
          <w:lang w:eastAsia="zh-CN"/>
        </w:rPr>
        <w:t>公约</w:t>
      </w:r>
      <w:r>
        <w:rPr>
          <w:rFonts w:eastAsia="SimSun" w:hAnsi="SimSun" w:hint="eastAsia"/>
          <w:kern w:val="18"/>
          <w:szCs w:val="18"/>
          <w:lang w:eastAsia="zh-CN"/>
        </w:rPr>
        <w:t>》</w:t>
      </w:r>
      <w:r w:rsidRPr="00C6222E">
        <w:rPr>
          <w:rFonts w:eastAsia="SimSun" w:hAnsi="SimSun" w:hint="eastAsia"/>
          <w:kern w:val="18"/>
          <w:szCs w:val="18"/>
          <w:lang w:eastAsia="zh-CN"/>
        </w:rPr>
        <w:t>及其议定书工作</w:t>
      </w:r>
      <w:r>
        <w:rPr>
          <w:rFonts w:eastAsia="SimSun" w:hAnsi="SimSun" w:hint="eastAsia"/>
          <w:kern w:val="18"/>
          <w:szCs w:val="18"/>
          <w:lang w:eastAsia="zh-CN"/>
        </w:rPr>
        <w:t>在线</w:t>
      </w:r>
      <w:r w:rsidRPr="00C6222E">
        <w:rPr>
          <w:rFonts w:eastAsia="SimSun" w:hAnsi="SimSun" w:hint="eastAsia"/>
          <w:kern w:val="18"/>
          <w:szCs w:val="18"/>
          <w:lang w:eastAsia="zh-CN"/>
        </w:rPr>
        <w:t>论坛的</w:t>
      </w:r>
      <w:r>
        <w:rPr>
          <w:rFonts w:eastAsia="SimSun" w:hAnsi="SimSun" w:hint="eastAsia"/>
          <w:kern w:val="18"/>
          <w:szCs w:val="18"/>
          <w:lang w:eastAsia="zh-CN"/>
        </w:rPr>
        <w:t>与会者</w:t>
      </w:r>
      <w:r w:rsidRPr="00C6222E">
        <w:rPr>
          <w:rFonts w:eastAsia="SimSun" w:hAnsi="SimSun" w:hint="eastAsia"/>
          <w:kern w:val="18"/>
          <w:szCs w:val="18"/>
          <w:lang w:eastAsia="zh-CN"/>
        </w:rPr>
        <w:t>提议由教科文组织作为语言</w:t>
      </w:r>
      <w:r>
        <w:rPr>
          <w:rFonts w:eastAsia="SimSun" w:hAnsi="SimSun" w:hint="eastAsia"/>
          <w:kern w:val="18"/>
          <w:szCs w:val="18"/>
          <w:lang w:eastAsia="zh-CN"/>
        </w:rPr>
        <w:t>方面</w:t>
      </w:r>
      <w:r w:rsidRPr="00C6222E">
        <w:rPr>
          <w:rFonts w:eastAsia="SimSun" w:hAnsi="SimSun" w:hint="eastAsia"/>
          <w:kern w:val="18"/>
          <w:szCs w:val="18"/>
          <w:lang w:eastAsia="zh-CN"/>
        </w:rPr>
        <w:t>的牵头机构。</w:t>
      </w:r>
    </w:p>
  </w:footnote>
  <w:footnote w:id="319">
    <w:p w14:paraId="2C8CA9A9" w14:textId="77777777" w:rsidR="00A11391" w:rsidRPr="00360963" w:rsidRDefault="00A11391" w:rsidP="006B0909">
      <w:pPr>
        <w:pStyle w:val="FootnoteText"/>
        <w:ind w:firstLine="0"/>
        <w:rPr>
          <w:rFonts w:eastAsiaTheme="minorEastAsia"/>
          <w:sz w:val="20"/>
          <w:szCs w:val="20"/>
          <w:lang w:val="es-ES" w:eastAsia="zh-CN"/>
        </w:rPr>
      </w:pPr>
      <w:r w:rsidRPr="00241936">
        <w:rPr>
          <w:rStyle w:val="FootnoteReference"/>
          <w:sz w:val="20"/>
          <w:szCs w:val="20"/>
        </w:rPr>
        <w:footnoteRef/>
      </w:r>
      <w:r w:rsidRPr="00360963">
        <w:rPr>
          <w:sz w:val="20"/>
          <w:szCs w:val="20"/>
          <w:lang w:val="es-ES" w:eastAsia="zh-CN"/>
        </w:rPr>
        <w:t xml:space="preserve"> </w:t>
      </w:r>
      <w:r w:rsidRPr="00360963">
        <w:rPr>
          <w:rFonts w:eastAsiaTheme="minorEastAsia" w:hint="eastAsia"/>
          <w:sz w:val="20"/>
          <w:szCs w:val="20"/>
          <w:lang w:val="es-ES" w:eastAsia="zh-CN"/>
        </w:rPr>
        <w:t xml:space="preserve"> </w:t>
      </w:r>
      <w:r w:rsidRPr="00360963">
        <w:rPr>
          <w:rFonts w:eastAsia="SimSun" w:hint="eastAsia"/>
          <w:sz w:val="20"/>
          <w:szCs w:val="20"/>
          <w:lang w:val="es-ES" w:eastAsia="zh-CN"/>
        </w:rPr>
        <w:t>I</w:t>
      </w:r>
      <w:r w:rsidRPr="00360963">
        <w:rPr>
          <w:rFonts w:eastAsia="SimSun"/>
          <w:sz w:val="20"/>
          <w:szCs w:val="20"/>
          <w:lang w:val="es-ES" w:eastAsia="zh-CN"/>
        </w:rPr>
        <w:t>PBES (</w:t>
      </w:r>
      <w:proofErr w:type="gramStart"/>
      <w:r w:rsidRPr="00360963">
        <w:rPr>
          <w:rFonts w:eastAsia="SimSun"/>
          <w:sz w:val="20"/>
          <w:szCs w:val="20"/>
          <w:lang w:val="es-ES" w:eastAsia="zh-CN"/>
        </w:rPr>
        <w:t>2022)</w:t>
      </w:r>
      <w:r w:rsidRPr="00360963">
        <w:rPr>
          <w:rFonts w:eastAsia="SimSun" w:hint="eastAsia"/>
          <w:sz w:val="20"/>
          <w:szCs w:val="20"/>
          <w:lang w:val="es-ES" w:eastAsia="zh-CN"/>
        </w:rPr>
        <w:t>，</w:t>
      </w:r>
      <w:proofErr w:type="gramEnd"/>
      <w:r w:rsidRPr="005F4E58">
        <w:rPr>
          <w:rFonts w:eastAsia="SimSun" w:hint="eastAsia"/>
          <w:sz w:val="20"/>
          <w:szCs w:val="20"/>
          <w:lang w:eastAsia="zh-CN"/>
        </w:rPr>
        <w:t>生物多样性平台《野生物种可持续利用专题评估报告》</w:t>
      </w:r>
      <w:r w:rsidRPr="00360963">
        <w:rPr>
          <w:rFonts w:eastAsia="SimSun" w:hint="eastAsia"/>
          <w:sz w:val="20"/>
          <w:szCs w:val="20"/>
          <w:lang w:val="es-ES" w:eastAsia="zh-CN"/>
        </w:rPr>
        <w:t>，</w:t>
      </w:r>
      <w:r w:rsidRPr="00360963">
        <w:rPr>
          <w:rFonts w:eastAsia="SimSun" w:hint="eastAsia"/>
          <w:sz w:val="20"/>
          <w:szCs w:val="20"/>
          <w:lang w:val="es-ES" w:eastAsia="zh-CN"/>
        </w:rPr>
        <w:t>I</w:t>
      </w:r>
      <w:r w:rsidRPr="00360963">
        <w:rPr>
          <w:rFonts w:eastAsia="SimSun"/>
          <w:sz w:val="20"/>
          <w:szCs w:val="20"/>
          <w:lang w:val="es-ES" w:eastAsia="zh-CN"/>
        </w:rPr>
        <w:t>PBES</w:t>
      </w:r>
      <w:r w:rsidRPr="005F4E58">
        <w:rPr>
          <w:rFonts w:eastAsia="SimSun" w:hint="eastAsia"/>
          <w:sz w:val="20"/>
          <w:szCs w:val="20"/>
          <w:lang w:eastAsia="zh-CN"/>
        </w:rPr>
        <w:t>秘书处</w:t>
      </w:r>
      <w:r w:rsidRPr="00360963">
        <w:rPr>
          <w:rFonts w:eastAsia="SimSun" w:hint="eastAsia"/>
          <w:sz w:val="20"/>
          <w:szCs w:val="20"/>
          <w:lang w:val="es-ES" w:eastAsia="zh-CN"/>
        </w:rPr>
        <w:t>，</w:t>
      </w:r>
      <w:r w:rsidRPr="005F4E58">
        <w:rPr>
          <w:rFonts w:eastAsia="SimSun" w:hint="eastAsia"/>
          <w:sz w:val="20"/>
          <w:szCs w:val="20"/>
          <w:lang w:eastAsia="zh-CN"/>
        </w:rPr>
        <w:t>德国波恩。</w:t>
      </w:r>
    </w:p>
  </w:footnote>
  <w:footnote w:id="320">
    <w:p w14:paraId="2B558965" w14:textId="77777777" w:rsidR="00A11391" w:rsidRPr="00360963" w:rsidRDefault="00A11391" w:rsidP="002A60E1">
      <w:pPr>
        <w:tabs>
          <w:tab w:val="left" w:pos="360"/>
        </w:tabs>
        <w:spacing w:line="256" w:lineRule="auto"/>
        <w:rPr>
          <w:lang w:val="es-ES" w:eastAsia="zh-CN"/>
        </w:rPr>
      </w:pPr>
      <w:r w:rsidRPr="00241936">
        <w:rPr>
          <w:rStyle w:val="FootnoteReference"/>
          <w:sz w:val="20"/>
          <w:szCs w:val="20"/>
        </w:rPr>
        <w:footnoteRef/>
      </w:r>
      <w:r w:rsidRPr="00360963">
        <w:rPr>
          <w:sz w:val="20"/>
          <w:szCs w:val="20"/>
          <w:lang w:val="es-ES" w:eastAsia="zh-CN"/>
        </w:rPr>
        <w:t xml:space="preserve">  </w:t>
      </w:r>
      <w:r w:rsidRPr="00241936">
        <w:rPr>
          <w:rFonts w:ascii="SimSun" w:eastAsia="SimSun" w:hAnsi="SimSun" w:cs="SimSun" w:hint="eastAsia"/>
          <w:sz w:val="20"/>
          <w:szCs w:val="20"/>
          <w:lang w:eastAsia="zh-CN"/>
        </w:rPr>
        <w:t>见</w:t>
      </w:r>
      <w:r w:rsidR="00966167">
        <w:fldChar w:fldCharType="begin"/>
      </w:r>
      <w:r w:rsidR="00966167" w:rsidRPr="00360963">
        <w:rPr>
          <w:lang w:val="es-ES"/>
        </w:rPr>
        <w:instrText>HYPERLINK "https://www.cbd.int/doc/c/2d1f/ab01/681ae86a81ab601e585ecfe0/wg2020-01-inf-03-en.pdf"</w:instrText>
      </w:r>
      <w:r w:rsidR="00966167">
        <w:fldChar w:fldCharType="separate"/>
      </w:r>
      <w:r w:rsidRPr="00360963">
        <w:rPr>
          <w:rStyle w:val="Hyperlink"/>
          <w:sz w:val="20"/>
          <w:szCs w:val="20"/>
          <w:lang w:val="es-ES" w:eastAsia="zh-CN"/>
        </w:rPr>
        <w:t>CBD/WG2020/1/INF/3</w:t>
      </w:r>
      <w:r w:rsidR="00966167">
        <w:rPr>
          <w:rStyle w:val="Hyperlink"/>
          <w:sz w:val="20"/>
          <w:szCs w:val="20"/>
          <w:lang w:eastAsia="zh-CN"/>
        </w:rPr>
        <w:fldChar w:fldCharType="end"/>
      </w:r>
      <w:r w:rsidRPr="00241936">
        <w:rPr>
          <w:rFonts w:hint="eastAsia"/>
          <w:sz w:val="20"/>
          <w:szCs w:val="20"/>
          <w:lang w:eastAsia="zh-CN"/>
        </w:rPr>
        <w:t>。</w:t>
      </w:r>
    </w:p>
  </w:footnote>
  <w:footnote w:id="321">
    <w:p w14:paraId="108FF7C6" w14:textId="77777777" w:rsidR="00A11391" w:rsidRPr="00360963" w:rsidRDefault="00A11391" w:rsidP="00333C70">
      <w:pPr>
        <w:pStyle w:val="FootnoteText"/>
        <w:ind w:firstLine="0"/>
        <w:rPr>
          <w:lang w:val="es-ES" w:eastAsia="zh-CN"/>
        </w:rPr>
      </w:pPr>
      <w:r w:rsidRPr="009530F7">
        <w:rPr>
          <w:rStyle w:val="FootnoteReference"/>
          <w:sz w:val="20"/>
          <w:szCs w:val="28"/>
        </w:rPr>
        <w:footnoteRef/>
      </w:r>
      <w:r w:rsidRPr="00360963">
        <w:rPr>
          <w:rFonts w:ascii="SimSun" w:eastAsia="SimSun" w:hAnsi="SimSun" w:cs="SimSun" w:hint="eastAsia"/>
          <w:szCs w:val="22"/>
          <w:lang w:val="es-ES" w:eastAsia="zh-CN"/>
        </w:rPr>
        <w:t xml:space="preserve"> </w:t>
      </w:r>
      <w:r w:rsidRPr="0084339E">
        <w:rPr>
          <w:rFonts w:ascii="SimSun" w:eastAsia="SimSun" w:hAnsi="SimSun" w:cs="SimSun" w:hint="eastAsia"/>
          <w:szCs w:val="22"/>
          <w:lang w:eastAsia="zh-CN"/>
        </w:rPr>
        <w:t>《关于环境与发展的里约宣言》原则</w:t>
      </w:r>
      <w:r w:rsidRPr="00360963">
        <w:rPr>
          <w:szCs w:val="22"/>
          <w:lang w:val="es-ES" w:eastAsia="zh-CN"/>
        </w:rPr>
        <w:t>15</w:t>
      </w:r>
      <w:r>
        <w:rPr>
          <w:rFonts w:ascii="SimSun" w:eastAsia="SimSun" w:hAnsi="SimSun" w:cs="SimSun" w:hint="eastAsia"/>
          <w:szCs w:val="22"/>
          <w:lang w:eastAsia="zh-CN"/>
        </w:rPr>
        <w:t>。</w:t>
      </w:r>
    </w:p>
  </w:footnote>
  <w:footnote w:id="322">
    <w:p w14:paraId="7E211947" w14:textId="77777777" w:rsidR="00A11391" w:rsidRPr="00360963" w:rsidRDefault="00A11391" w:rsidP="00EA4A41">
      <w:pPr>
        <w:pStyle w:val="FootnoteText"/>
        <w:spacing w:line="240" w:lineRule="atLeast"/>
        <w:ind w:firstLine="0"/>
        <w:rPr>
          <w:lang w:val="es-ES" w:eastAsia="zh-CN"/>
        </w:rPr>
      </w:pPr>
      <w:r w:rsidRPr="00021145">
        <w:rPr>
          <w:rStyle w:val="FootnoteReference"/>
          <w:sz w:val="20"/>
          <w:szCs w:val="28"/>
        </w:rPr>
        <w:footnoteRef/>
      </w:r>
      <w:r w:rsidRPr="00360963">
        <w:rPr>
          <w:rStyle w:val="FootnoteReference"/>
          <w:sz w:val="20"/>
          <w:szCs w:val="28"/>
          <w:lang w:val="es-ES" w:eastAsia="zh-CN"/>
        </w:rPr>
        <w:t xml:space="preserve">  </w:t>
      </w:r>
      <w:r w:rsidRPr="00EA4A41">
        <w:rPr>
          <w:rFonts w:ascii="SimSun" w:eastAsia="SimSun" w:hAnsi="SimSun" w:cs="SimSun" w:hint="eastAsia"/>
          <w:sz w:val="20"/>
          <w:szCs w:val="20"/>
          <w:lang w:eastAsia="zh-CN"/>
        </w:rPr>
        <w:t>在本决定中</w:t>
      </w:r>
      <w:r w:rsidRPr="00360963">
        <w:rPr>
          <w:rFonts w:ascii="SimSun" w:eastAsia="SimSun" w:hAnsi="SimSun" w:cs="SimSun" w:hint="eastAsia"/>
          <w:sz w:val="20"/>
          <w:szCs w:val="20"/>
          <w:lang w:val="es-ES" w:eastAsia="zh-CN"/>
        </w:rPr>
        <w:t>，</w:t>
      </w:r>
      <w:r w:rsidRPr="00EA4A41">
        <w:rPr>
          <w:rFonts w:ascii="SimSun" w:eastAsia="SimSun" w:hAnsi="SimSun"/>
          <w:snapToGrid w:val="0"/>
          <w:sz w:val="20"/>
          <w:szCs w:val="20"/>
          <w:lang w:eastAsia="zh-CN"/>
        </w:rPr>
        <w:t>自由、事先和知情同意</w:t>
      </w:r>
      <w:r>
        <w:rPr>
          <w:rFonts w:ascii="SimSun" w:eastAsia="SimSun" w:hAnsi="SimSun" w:hint="eastAsia"/>
          <w:snapToGrid w:val="0"/>
          <w:sz w:val="20"/>
          <w:szCs w:val="20"/>
          <w:lang w:eastAsia="zh-CN"/>
        </w:rPr>
        <w:t>指三种表述</w:t>
      </w:r>
      <w:r w:rsidRPr="00360963">
        <w:rPr>
          <w:rFonts w:ascii="SimSun" w:eastAsia="SimSun" w:hAnsi="SimSun" w:hint="eastAsia"/>
          <w:snapToGrid w:val="0"/>
          <w:sz w:val="20"/>
          <w:szCs w:val="20"/>
          <w:lang w:val="es-ES" w:eastAsia="zh-CN"/>
        </w:rPr>
        <w:t>，</w:t>
      </w:r>
      <w:r>
        <w:rPr>
          <w:rFonts w:ascii="SimSun" w:eastAsia="SimSun" w:hAnsi="SimSun" w:hint="eastAsia"/>
          <w:snapToGrid w:val="0"/>
          <w:sz w:val="20"/>
          <w:szCs w:val="20"/>
          <w:lang w:eastAsia="zh-CN"/>
        </w:rPr>
        <w:t>即</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事先和知情同意</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或</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自由、事先和知情同意</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或</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批准和参与</w:t>
      </w:r>
      <w:r w:rsidRPr="00360963">
        <w:rPr>
          <w:rFonts w:ascii="SimSun" w:eastAsia="SimSun" w:hAnsi="SimSun" w:cs="SimSun" w:hint="eastAsia"/>
          <w:sz w:val="20"/>
          <w:szCs w:val="20"/>
          <w:lang w:val="es-ES" w:eastAsia="zh-CN"/>
        </w:rPr>
        <w:t>”</w:t>
      </w:r>
      <w:r w:rsidRPr="00EA4A41">
        <w:rPr>
          <w:rFonts w:ascii="SimSun" w:eastAsia="SimSun" w:hAnsi="SimSun" w:cs="SimSun" w:hint="eastAsia"/>
          <w:sz w:val="20"/>
          <w:szCs w:val="20"/>
          <w:lang w:eastAsia="zh-CN"/>
        </w:rPr>
        <w:t>。</w:t>
      </w:r>
    </w:p>
  </w:footnote>
  <w:footnote w:id="323">
    <w:p w14:paraId="56D3BB64" w14:textId="77777777" w:rsidR="00A11391" w:rsidRPr="00360963" w:rsidRDefault="00A11391" w:rsidP="00B25280">
      <w:pPr>
        <w:pStyle w:val="FootnoteText"/>
        <w:ind w:firstLine="0"/>
        <w:rPr>
          <w:rFonts w:eastAsiaTheme="minorEastAsia"/>
          <w:sz w:val="20"/>
          <w:szCs w:val="20"/>
          <w:lang w:val="es-ES" w:eastAsia="zh-CN"/>
        </w:rPr>
      </w:pPr>
      <w:r w:rsidRPr="00B25280">
        <w:rPr>
          <w:rStyle w:val="FootnoteReference"/>
          <w:sz w:val="20"/>
          <w:szCs w:val="20"/>
        </w:rPr>
        <w:footnoteRef/>
      </w:r>
      <w:r w:rsidRPr="00360963">
        <w:rPr>
          <w:sz w:val="20"/>
          <w:szCs w:val="20"/>
          <w:lang w:val="es-ES" w:eastAsia="zh-CN"/>
        </w:rPr>
        <w:t xml:space="preserve">  </w:t>
      </w:r>
      <w:r w:rsidRPr="00B25280">
        <w:rPr>
          <w:rFonts w:eastAsia="SimSun"/>
          <w:sz w:val="20"/>
          <w:szCs w:val="20"/>
          <w:lang w:val="en-US" w:eastAsia="zh-CN"/>
        </w:rPr>
        <w:t>第</w:t>
      </w:r>
      <w:r w:rsidRPr="00360963">
        <w:rPr>
          <w:sz w:val="20"/>
          <w:szCs w:val="20"/>
          <w:lang w:val="es-ES" w:eastAsia="zh-CN"/>
        </w:rPr>
        <w:t>XII/23</w:t>
      </w:r>
      <w:r w:rsidRPr="00B25280">
        <w:rPr>
          <w:rFonts w:eastAsia="SimSun"/>
          <w:sz w:val="20"/>
          <w:szCs w:val="20"/>
          <w:lang w:val="en-US" w:eastAsia="zh-CN"/>
        </w:rPr>
        <w:t>号决定</w:t>
      </w:r>
      <w:r w:rsidRPr="00360963">
        <w:rPr>
          <w:rFonts w:eastAsia="SimSun"/>
          <w:sz w:val="20"/>
          <w:szCs w:val="20"/>
          <w:lang w:val="es-ES" w:eastAsia="zh-CN"/>
        </w:rPr>
        <w:t>，</w:t>
      </w:r>
      <w:r w:rsidRPr="00B25280">
        <w:rPr>
          <w:rFonts w:eastAsia="SimSun"/>
          <w:sz w:val="20"/>
          <w:szCs w:val="20"/>
          <w:lang w:val="en-US" w:eastAsia="zh-CN"/>
        </w:rPr>
        <w:t>附件。</w:t>
      </w:r>
    </w:p>
  </w:footnote>
  <w:footnote w:id="324">
    <w:p w14:paraId="13C8DC40" w14:textId="77777777" w:rsidR="00A11391" w:rsidRPr="00B25280" w:rsidRDefault="00A11391" w:rsidP="00B25280">
      <w:pPr>
        <w:pStyle w:val="FootnoteText"/>
        <w:ind w:firstLine="0"/>
        <w:rPr>
          <w:rFonts w:eastAsiaTheme="minorEastAsia"/>
          <w:sz w:val="20"/>
          <w:szCs w:val="20"/>
          <w:lang w:eastAsia="zh-CN"/>
        </w:rPr>
      </w:pPr>
      <w:r w:rsidRPr="00B25280">
        <w:rPr>
          <w:rStyle w:val="FootnoteReference"/>
          <w:sz w:val="20"/>
          <w:szCs w:val="20"/>
        </w:rPr>
        <w:footnoteRef/>
      </w:r>
      <w:r w:rsidRPr="00B25280">
        <w:rPr>
          <w:sz w:val="20"/>
          <w:szCs w:val="20"/>
          <w:lang w:eastAsia="zh-CN"/>
        </w:rPr>
        <w:t xml:space="preserve">  </w:t>
      </w:r>
      <w:r w:rsidRPr="00B25280">
        <w:rPr>
          <w:rFonts w:eastAsia="SimSun"/>
          <w:sz w:val="20"/>
          <w:szCs w:val="20"/>
          <w:lang w:val="en-US" w:eastAsia="zh-CN"/>
        </w:rPr>
        <w:t>第</w:t>
      </w:r>
      <w:r w:rsidRPr="00B25280">
        <w:rPr>
          <w:sz w:val="20"/>
          <w:szCs w:val="20"/>
          <w:lang w:val="en-US" w:eastAsia="zh-CN"/>
        </w:rPr>
        <w:t>XIII/11</w:t>
      </w:r>
      <w:r w:rsidRPr="00B25280">
        <w:rPr>
          <w:rFonts w:eastAsia="SimSun"/>
          <w:sz w:val="20"/>
          <w:szCs w:val="20"/>
          <w:lang w:val="en-US" w:eastAsia="zh-CN"/>
        </w:rPr>
        <w:t>号决定。</w:t>
      </w:r>
    </w:p>
  </w:footnote>
  <w:footnote w:id="325">
    <w:p w14:paraId="1BB62C77" w14:textId="77777777" w:rsidR="00A11391" w:rsidRPr="003E2FE0" w:rsidRDefault="00A11391" w:rsidP="00E87D18">
      <w:pPr>
        <w:pStyle w:val="FootnoteText"/>
        <w:spacing w:line="240" w:lineRule="atLeast"/>
        <w:ind w:firstLine="0"/>
        <w:rPr>
          <w:lang w:eastAsia="zh-CN"/>
        </w:rPr>
      </w:pPr>
      <w:r w:rsidRPr="00B25280">
        <w:rPr>
          <w:rStyle w:val="FootnoteReference"/>
          <w:sz w:val="20"/>
          <w:szCs w:val="20"/>
        </w:rPr>
        <w:footnoteRef/>
      </w:r>
      <w:r w:rsidRPr="00B25280">
        <w:rPr>
          <w:sz w:val="20"/>
          <w:szCs w:val="20"/>
          <w:lang w:eastAsia="zh-CN"/>
        </w:rPr>
        <w:t xml:space="preserve">  CBD/POST2020/WS/2019/10/2</w:t>
      </w:r>
      <w:r w:rsidRPr="00B25280">
        <w:rPr>
          <w:rFonts w:ascii="SimSun" w:eastAsia="SimSun" w:hAnsi="SimSun" w:cs="SimSun" w:hint="eastAsia"/>
          <w:sz w:val="20"/>
          <w:szCs w:val="20"/>
          <w:lang w:eastAsia="zh-CN"/>
        </w:rPr>
        <w:t>。</w:t>
      </w:r>
    </w:p>
  </w:footnote>
  <w:footnote w:id="326">
    <w:p w14:paraId="36D480F6" w14:textId="77777777" w:rsidR="00A11391" w:rsidRPr="00F34C7D" w:rsidRDefault="00A11391" w:rsidP="00607027">
      <w:pPr>
        <w:pStyle w:val="FootnoteText"/>
        <w:suppressLineNumbers/>
        <w:suppressAutoHyphens/>
        <w:kinsoku w:val="0"/>
        <w:overflowPunct w:val="0"/>
        <w:autoSpaceDE w:val="0"/>
        <w:autoSpaceDN w:val="0"/>
        <w:ind w:firstLine="0"/>
        <w:jc w:val="left"/>
        <w:rPr>
          <w:rFonts w:eastAsia="SimSun"/>
          <w:kern w:val="18"/>
          <w:sz w:val="20"/>
          <w:szCs w:val="20"/>
          <w:lang w:eastAsia="zh-CN"/>
        </w:rPr>
      </w:pPr>
      <w:r w:rsidRPr="00F34C7D">
        <w:rPr>
          <w:rStyle w:val="FootnoteReference"/>
          <w:rFonts w:eastAsia="SimSun"/>
          <w:kern w:val="18"/>
          <w:sz w:val="20"/>
          <w:szCs w:val="20"/>
        </w:rPr>
        <w:footnoteRef/>
      </w:r>
      <w:r w:rsidRPr="00F34C7D">
        <w:rPr>
          <w:rFonts w:eastAsia="SimSun"/>
          <w:kern w:val="18"/>
          <w:sz w:val="20"/>
          <w:szCs w:val="20"/>
          <w:lang w:eastAsia="zh-CN"/>
        </w:rPr>
        <w:t xml:space="preserve">  </w:t>
      </w:r>
      <w:r w:rsidRPr="00F34C7D">
        <w:rPr>
          <w:rFonts w:eastAsia="SimSun"/>
          <w:kern w:val="18"/>
          <w:sz w:val="20"/>
          <w:szCs w:val="20"/>
          <w:lang w:eastAsia="zh-CN"/>
        </w:rPr>
        <w:t>联合国，《条约汇编》，第</w:t>
      </w:r>
      <w:r w:rsidRPr="00F34C7D">
        <w:rPr>
          <w:rFonts w:eastAsia="SimSun"/>
          <w:kern w:val="18"/>
          <w:sz w:val="20"/>
          <w:szCs w:val="20"/>
          <w:lang w:eastAsia="zh-CN"/>
        </w:rPr>
        <w:t>1833</w:t>
      </w:r>
      <w:r w:rsidRPr="00F34C7D">
        <w:rPr>
          <w:rFonts w:eastAsia="SimSun"/>
          <w:kern w:val="18"/>
          <w:sz w:val="20"/>
          <w:szCs w:val="20"/>
          <w:lang w:eastAsia="zh-CN"/>
        </w:rPr>
        <w:t>卷，第</w:t>
      </w:r>
      <w:r w:rsidRPr="00F34C7D">
        <w:rPr>
          <w:rFonts w:eastAsia="SimSun"/>
          <w:kern w:val="18"/>
          <w:sz w:val="20"/>
          <w:szCs w:val="20"/>
          <w:lang w:eastAsia="zh-CN"/>
        </w:rPr>
        <w:t>31363</w:t>
      </w:r>
      <w:r w:rsidRPr="00F34C7D">
        <w:rPr>
          <w:rFonts w:eastAsia="SimSun"/>
          <w:kern w:val="18"/>
          <w:sz w:val="20"/>
          <w:szCs w:val="20"/>
          <w:lang w:eastAsia="zh-CN"/>
        </w:rPr>
        <w:t>号。</w:t>
      </w:r>
    </w:p>
  </w:footnote>
  <w:footnote w:id="327">
    <w:p w14:paraId="11642BE5" w14:textId="77777777" w:rsidR="00A11391" w:rsidRPr="00F34C7D" w:rsidRDefault="00A11391" w:rsidP="00492DE3">
      <w:pPr>
        <w:pStyle w:val="FootnoteText"/>
        <w:ind w:firstLine="0"/>
        <w:rPr>
          <w:rFonts w:eastAsia="SimSun"/>
          <w:sz w:val="20"/>
          <w:szCs w:val="20"/>
          <w:vertAlign w:val="superscript"/>
          <w:lang w:eastAsia="zh-CN"/>
        </w:rPr>
      </w:pPr>
      <w:r w:rsidRPr="00F34C7D">
        <w:rPr>
          <w:rStyle w:val="FootnoteReference"/>
          <w:rFonts w:eastAsia="SimSun"/>
          <w:sz w:val="20"/>
          <w:szCs w:val="20"/>
        </w:rPr>
        <w:footnoteRef/>
      </w:r>
      <w:r w:rsidRPr="00F34C7D">
        <w:rPr>
          <w:rFonts w:eastAsia="SimSun"/>
          <w:sz w:val="20"/>
          <w:szCs w:val="20"/>
          <w:vertAlign w:val="superscript"/>
          <w:lang w:eastAsia="zh-CN"/>
        </w:rPr>
        <w:t xml:space="preserve">   </w:t>
      </w:r>
      <w:r w:rsidRPr="00F34C7D">
        <w:rPr>
          <w:rFonts w:eastAsia="SimSun"/>
          <w:sz w:val="20"/>
          <w:szCs w:val="20"/>
          <w:lang w:eastAsia="zh-CN"/>
        </w:rPr>
        <w:t>2010</w:t>
      </w:r>
      <w:r w:rsidRPr="00F34C7D">
        <w:rPr>
          <w:rFonts w:eastAsia="SimSun"/>
          <w:sz w:val="20"/>
          <w:szCs w:val="20"/>
          <w:lang w:eastAsia="zh-CN"/>
        </w:rPr>
        <w:t>年</w:t>
      </w:r>
      <w:r w:rsidRPr="00F34C7D">
        <w:rPr>
          <w:rFonts w:eastAsia="SimSun"/>
          <w:sz w:val="20"/>
          <w:szCs w:val="20"/>
          <w:lang w:eastAsia="zh-CN"/>
        </w:rPr>
        <w:t>5</w:t>
      </w:r>
      <w:r w:rsidRPr="00F34C7D">
        <w:rPr>
          <w:rFonts w:eastAsia="SimSun"/>
          <w:sz w:val="20"/>
          <w:szCs w:val="20"/>
          <w:lang w:eastAsia="zh-CN"/>
        </w:rPr>
        <w:t>月</w:t>
      </w:r>
      <w:r w:rsidRPr="00F34C7D">
        <w:rPr>
          <w:rFonts w:eastAsia="SimSun"/>
          <w:sz w:val="20"/>
          <w:szCs w:val="20"/>
          <w:lang w:eastAsia="zh-CN"/>
        </w:rPr>
        <w:t>7</w:t>
      </w:r>
      <w:r w:rsidRPr="00F34C7D">
        <w:rPr>
          <w:rFonts w:eastAsia="SimSun"/>
          <w:sz w:val="20"/>
          <w:szCs w:val="20"/>
          <w:lang w:eastAsia="zh-CN"/>
        </w:rPr>
        <w:t>日至</w:t>
      </w:r>
      <w:r w:rsidRPr="00F34C7D">
        <w:rPr>
          <w:rFonts w:eastAsia="SimSun"/>
          <w:sz w:val="20"/>
          <w:szCs w:val="20"/>
          <w:lang w:eastAsia="zh-CN"/>
        </w:rPr>
        <w:t>10</w:t>
      </w:r>
      <w:r w:rsidRPr="00F34C7D">
        <w:rPr>
          <w:rFonts w:eastAsia="SimSun"/>
          <w:sz w:val="20"/>
          <w:szCs w:val="20"/>
          <w:lang w:eastAsia="zh-CN"/>
        </w:rPr>
        <w:t>日，罗马。参见</w:t>
      </w:r>
      <w:r w:rsidR="00966167">
        <w:fldChar w:fldCharType="begin"/>
      </w:r>
      <w:r w:rsidR="00966167">
        <w:instrText>HYPERLINK "https://www.fao.org/3/ca7194en/ca7194en.pdf"</w:instrText>
      </w:r>
      <w:r w:rsidR="00966167">
        <w:fldChar w:fldCharType="separate"/>
      </w:r>
      <w:r w:rsidRPr="00F34C7D">
        <w:rPr>
          <w:rStyle w:val="Hyperlink"/>
          <w:rFonts w:eastAsia="SimSun"/>
          <w:sz w:val="20"/>
          <w:szCs w:val="20"/>
          <w:lang w:eastAsia="zh-CN"/>
        </w:rPr>
        <w:t>https://www.fao.org/3/ca7194en/ca7194en.pdf</w:t>
      </w:r>
      <w:r w:rsidR="00966167">
        <w:rPr>
          <w:rStyle w:val="Hyperlink"/>
          <w:rFonts w:eastAsia="SimSun"/>
          <w:sz w:val="20"/>
          <w:szCs w:val="20"/>
          <w:lang w:eastAsia="zh-CN"/>
        </w:rPr>
        <w:fldChar w:fldCharType="end"/>
      </w:r>
      <w:r w:rsidRPr="00F34C7D">
        <w:rPr>
          <w:rFonts w:eastAsia="SimSun"/>
          <w:sz w:val="20"/>
          <w:szCs w:val="20"/>
          <w:lang w:eastAsia="zh-CN"/>
        </w:rPr>
        <w:t>。</w:t>
      </w:r>
    </w:p>
  </w:footnote>
  <w:footnote w:id="328">
    <w:p w14:paraId="4AF4B174" w14:textId="77777777" w:rsidR="00A11391" w:rsidRPr="00492DE3" w:rsidRDefault="00A11391" w:rsidP="00492DE3">
      <w:pPr>
        <w:pStyle w:val="FootnoteText"/>
        <w:ind w:firstLine="0"/>
        <w:rPr>
          <w:rFonts w:eastAsiaTheme="minorEastAsia"/>
          <w:sz w:val="20"/>
          <w:szCs w:val="20"/>
          <w:lang w:eastAsia="zh-CN"/>
        </w:rPr>
      </w:pPr>
      <w:r w:rsidRPr="00F34C7D">
        <w:rPr>
          <w:rStyle w:val="FootnoteReference"/>
          <w:rFonts w:eastAsia="SimSun"/>
          <w:sz w:val="20"/>
          <w:szCs w:val="20"/>
        </w:rPr>
        <w:footnoteRef/>
      </w:r>
      <w:r w:rsidRPr="00F34C7D">
        <w:rPr>
          <w:rFonts w:eastAsia="SimSun"/>
          <w:sz w:val="20"/>
          <w:szCs w:val="20"/>
          <w:lang w:eastAsia="zh-CN"/>
        </w:rPr>
        <w:t xml:space="preserve">  </w:t>
      </w:r>
      <w:r w:rsidRPr="00F34C7D">
        <w:rPr>
          <w:rFonts w:eastAsia="SimSun"/>
          <w:sz w:val="20"/>
          <w:szCs w:val="20"/>
          <w:lang w:eastAsia="zh-CN"/>
        </w:rPr>
        <w:t>自然保护联盟</w:t>
      </w:r>
      <w:r w:rsidRPr="00F34C7D">
        <w:rPr>
          <w:rFonts w:eastAsia="SimSun"/>
          <w:sz w:val="20"/>
          <w:szCs w:val="20"/>
          <w:lang w:eastAsia="zh-CN"/>
        </w:rPr>
        <w:t>-</w:t>
      </w:r>
      <w:r w:rsidRPr="00F34C7D">
        <w:rPr>
          <w:rFonts w:eastAsia="SimSun"/>
          <w:sz w:val="20"/>
          <w:szCs w:val="20"/>
          <w:lang w:eastAsia="zh-CN"/>
        </w:rPr>
        <w:t>世界保护区委员会其他基于区域的有效保护措施工作队</w:t>
      </w:r>
      <w:r w:rsidRPr="00F34C7D">
        <w:rPr>
          <w:rFonts w:eastAsia="SimSun"/>
          <w:sz w:val="20"/>
          <w:szCs w:val="20"/>
          <w:lang w:eastAsia="zh-CN"/>
        </w:rPr>
        <w:t>(2019)</w:t>
      </w:r>
      <w:r w:rsidRPr="00F34C7D">
        <w:rPr>
          <w:rFonts w:eastAsia="SimSun"/>
          <w:sz w:val="20"/>
          <w:szCs w:val="20"/>
          <w:lang w:eastAsia="zh-CN"/>
        </w:rPr>
        <w:t>。确认和报告其他基于区域的有效保护措施。瑞士格兰德：</w:t>
      </w:r>
      <w:r w:rsidRPr="00F34C7D">
        <w:rPr>
          <w:rFonts w:eastAsia="SimSun"/>
          <w:sz w:val="20"/>
          <w:szCs w:val="20"/>
          <w:lang w:eastAsia="zh-CN"/>
        </w:rPr>
        <w:t>IUCN</w:t>
      </w:r>
      <w:r w:rsidRPr="00F34C7D">
        <w:rPr>
          <w:rFonts w:eastAsia="SimSun"/>
          <w:sz w:val="20"/>
          <w:szCs w:val="20"/>
          <w:lang w:eastAsia="zh-CN"/>
        </w:rPr>
        <w:t>。</w:t>
      </w:r>
      <w:r w:rsidRPr="00492DE3">
        <w:rPr>
          <w:sz w:val="20"/>
          <w:szCs w:val="20"/>
          <w:lang w:eastAsia="zh-CN"/>
        </w:rPr>
        <w:t xml:space="preserve"> </w:t>
      </w:r>
      <w:r>
        <w:rPr>
          <w:sz w:val="20"/>
          <w:szCs w:val="20"/>
          <w:lang w:eastAsia="zh-CN"/>
        </w:rPr>
        <w:t xml:space="preserve"> </w:t>
      </w:r>
    </w:p>
  </w:footnote>
  <w:footnote w:id="329">
    <w:p w14:paraId="28489100" w14:textId="01A7A6D1" w:rsidR="00A11391" w:rsidRPr="00492DE3" w:rsidRDefault="00A11391" w:rsidP="00C226AD">
      <w:pPr>
        <w:pStyle w:val="FootnoteText"/>
        <w:suppressLineNumbers/>
        <w:suppressAutoHyphens/>
        <w:kinsoku w:val="0"/>
        <w:overflowPunct w:val="0"/>
        <w:autoSpaceDE w:val="0"/>
        <w:autoSpaceDN w:val="0"/>
        <w:ind w:firstLine="0"/>
        <w:jc w:val="left"/>
        <w:rPr>
          <w:kern w:val="18"/>
          <w:sz w:val="20"/>
          <w:szCs w:val="20"/>
          <w:lang w:eastAsia="zh-CN"/>
        </w:rPr>
      </w:pPr>
      <w:r w:rsidRPr="00492DE3">
        <w:rPr>
          <w:rStyle w:val="FootnoteReference"/>
          <w:rFonts w:eastAsiaTheme="majorEastAsia"/>
          <w:kern w:val="18"/>
          <w:sz w:val="20"/>
          <w:szCs w:val="20"/>
        </w:rPr>
        <w:footnoteRef/>
      </w:r>
      <w:r>
        <w:rPr>
          <w:rFonts w:eastAsia="SimSun" w:hint="eastAsia"/>
          <w:kern w:val="18"/>
          <w:sz w:val="20"/>
          <w:szCs w:val="20"/>
          <w:lang w:eastAsia="zh-CN"/>
        </w:rPr>
        <w:t xml:space="preserve"> </w:t>
      </w:r>
      <w:r>
        <w:rPr>
          <w:rFonts w:eastAsia="SimSun"/>
          <w:kern w:val="18"/>
          <w:sz w:val="20"/>
          <w:szCs w:val="20"/>
          <w:lang w:eastAsia="zh-CN"/>
        </w:rPr>
        <w:t xml:space="preserve"> </w:t>
      </w:r>
      <w:r>
        <w:rPr>
          <w:rFonts w:eastAsia="SimSun" w:hint="eastAsia"/>
          <w:kern w:val="18"/>
          <w:sz w:val="20"/>
          <w:szCs w:val="20"/>
          <w:lang w:eastAsia="zh-CN"/>
        </w:rPr>
        <w:t>联合国大</w:t>
      </w:r>
      <w:r w:rsidRPr="00492DE3">
        <w:rPr>
          <w:rFonts w:eastAsia="SimSun"/>
          <w:kern w:val="18"/>
          <w:sz w:val="20"/>
          <w:szCs w:val="20"/>
          <w:lang w:eastAsia="zh-CN"/>
        </w:rPr>
        <w:t>会第</w:t>
      </w:r>
      <w:r w:rsidRPr="00492DE3">
        <w:rPr>
          <w:kern w:val="18"/>
          <w:sz w:val="20"/>
          <w:szCs w:val="20"/>
          <w:lang w:eastAsia="zh-CN"/>
        </w:rPr>
        <w:t>70/1</w:t>
      </w:r>
      <w:r w:rsidRPr="00492DE3">
        <w:rPr>
          <w:rFonts w:eastAsia="SimSun"/>
          <w:kern w:val="18"/>
          <w:sz w:val="20"/>
          <w:szCs w:val="20"/>
          <w:lang w:eastAsia="zh-CN"/>
        </w:rPr>
        <w:t>号决议。</w:t>
      </w:r>
    </w:p>
  </w:footnote>
  <w:footnote w:id="330">
    <w:p w14:paraId="02EF6906" w14:textId="77777777" w:rsidR="00A11391" w:rsidRPr="00061112" w:rsidRDefault="00A11391" w:rsidP="007E4B31">
      <w:pPr>
        <w:pStyle w:val="FootnoteText"/>
        <w:suppressLineNumbers/>
        <w:suppressAutoHyphens/>
        <w:kinsoku w:val="0"/>
        <w:overflowPunct w:val="0"/>
        <w:autoSpaceDE w:val="0"/>
        <w:autoSpaceDN w:val="0"/>
        <w:ind w:firstLine="0"/>
        <w:jc w:val="left"/>
        <w:rPr>
          <w:kern w:val="18"/>
          <w:szCs w:val="18"/>
          <w:lang w:eastAsia="zh-CN"/>
        </w:rPr>
      </w:pPr>
      <w:r w:rsidRPr="00492DE3">
        <w:rPr>
          <w:rStyle w:val="FootnoteReference"/>
          <w:rFonts w:eastAsiaTheme="majorEastAsia"/>
          <w:kern w:val="18"/>
          <w:sz w:val="20"/>
          <w:szCs w:val="20"/>
        </w:rPr>
        <w:footnoteRef/>
      </w:r>
      <w:r w:rsidRPr="00492DE3">
        <w:rPr>
          <w:kern w:val="18"/>
          <w:sz w:val="20"/>
          <w:szCs w:val="20"/>
          <w:vertAlign w:val="superscript"/>
          <w:lang w:eastAsia="zh-CN"/>
        </w:rPr>
        <w:t xml:space="preserve"> </w:t>
      </w:r>
      <w:r>
        <w:rPr>
          <w:kern w:val="18"/>
          <w:sz w:val="20"/>
          <w:szCs w:val="20"/>
          <w:lang w:eastAsia="zh-CN"/>
        </w:rPr>
        <w:t xml:space="preserve"> </w:t>
      </w:r>
      <w:r>
        <w:rPr>
          <w:rFonts w:eastAsia="SimSun" w:hint="eastAsia"/>
          <w:kern w:val="18"/>
          <w:sz w:val="20"/>
          <w:szCs w:val="20"/>
          <w:lang w:eastAsia="zh-CN"/>
        </w:rPr>
        <w:t>联合国，《条约汇编》</w:t>
      </w:r>
      <w:r>
        <w:rPr>
          <w:rFonts w:ascii="SimSun" w:eastAsia="SimSun" w:hAnsi="SimSun" w:cs="SimSun" w:hint="eastAsia"/>
          <w:kern w:val="18"/>
          <w:sz w:val="20"/>
          <w:szCs w:val="20"/>
          <w:lang w:eastAsia="zh-CN"/>
        </w:rPr>
        <w:t>，</w:t>
      </w:r>
      <w:r w:rsidRPr="00492DE3">
        <w:rPr>
          <w:rFonts w:eastAsia="SimSun"/>
          <w:kern w:val="18"/>
          <w:sz w:val="20"/>
          <w:szCs w:val="20"/>
          <w:lang w:eastAsia="zh-CN"/>
        </w:rPr>
        <w:t>第</w:t>
      </w:r>
      <w:r w:rsidRPr="00492DE3">
        <w:rPr>
          <w:kern w:val="18"/>
          <w:sz w:val="20"/>
          <w:szCs w:val="20"/>
          <w:lang w:eastAsia="zh-CN"/>
        </w:rPr>
        <w:t>1771</w:t>
      </w:r>
      <w:r w:rsidRPr="00492DE3">
        <w:rPr>
          <w:rFonts w:eastAsia="SimSun"/>
          <w:kern w:val="18"/>
          <w:sz w:val="20"/>
          <w:szCs w:val="20"/>
          <w:lang w:eastAsia="zh-CN"/>
        </w:rPr>
        <w:t>卷</w:t>
      </w:r>
      <w:r>
        <w:rPr>
          <w:rFonts w:ascii="SimSun" w:eastAsia="SimSun" w:hAnsi="SimSun" w:cs="SimSun" w:hint="eastAsia"/>
          <w:kern w:val="18"/>
          <w:sz w:val="20"/>
          <w:szCs w:val="20"/>
          <w:lang w:eastAsia="zh-CN"/>
        </w:rPr>
        <w:t>，</w:t>
      </w:r>
      <w:r w:rsidRPr="00492DE3">
        <w:rPr>
          <w:rFonts w:eastAsia="SimSun"/>
          <w:kern w:val="18"/>
          <w:sz w:val="20"/>
          <w:szCs w:val="20"/>
          <w:lang w:eastAsia="zh-CN"/>
        </w:rPr>
        <w:t>第</w:t>
      </w:r>
      <w:r w:rsidRPr="00492DE3">
        <w:rPr>
          <w:kern w:val="18"/>
          <w:sz w:val="20"/>
          <w:szCs w:val="20"/>
          <w:lang w:eastAsia="zh-CN"/>
        </w:rPr>
        <w:t>I-30822</w:t>
      </w:r>
      <w:r w:rsidRPr="00492DE3">
        <w:rPr>
          <w:rFonts w:eastAsia="SimSun"/>
          <w:kern w:val="18"/>
          <w:sz w:val="20"/>
          <w:szCs w:val="20"/>
          <w:lang w:eastAsia="zh-CN"/>
        </w:rPr>
        <w:t>号。</w:t>
      </w:r>
    </w:p>
  </w:footnote>
  <w:footnote w:id="331">
    <w:p w14:paraId="5939A746" w14:textId="77777777" w:rsidR="00A11391" w:rsidRPr="009D5F82" w:rsidRDefault="00A11391" w:rsidP="00464726">
      <w:pPr>
        <w:pStyle w:val="FootnoteText"/>
        <w:suppressLineNumbers/>
        <w:tabs>
          <w:tab w:val="left" w:pos="360"/>
        </w:tabs>
        <w:suppressAutoHyphens/>
        <w:ind w:firstLine="0"/>
        <w:jc w:val="left"/>
        <w:rPr>
          <w:kern w:val="18"/>
          <w:sz w:val="20"/>
          <w:szCs w:val="20"/>
          <w:lang w:eastAsia="zh-CN"/>
        </w:rPr>
      </w:pPr>
      <w:r w:rsidRPr="009D5F82">
        <w:rPr>
          <w:rStyle w:val="FootnoteReference"/>
          <w:kern w:val="18"/>
          <w:sz w:val="20"/>
          <w:szCs w:val="20"/>
        </w:rPr>
        <w:footnoteRef/>
      </w:r>
      <w:r w:rsidRPr="009D5F82">
        <w:rPr>
          <w:kern w:val="18"/>
          <w:sz w:val="20"/>
          <w:szCs w:val="20"/>
          <w:vertAlign w:val="superscript"/>
          <w:lang w:eastAsia="zh-CN"/>
        </w:rPr>
        <w:t xml:space="preserve"> </w:t>
      </w:r>
      <w:r w:rsidRPr="009D5F82">
        <w:rPr>
          <w:kern w:val="18"/>
          <w:sz w:val="20"/>
          <w:szCs w:val="20"/>
          <w:lang w:eastAsia="zh-CN"/>
        </w:rPr>
        <w:t xml:space="preserve"> </w:t>
      </w:r>
      <w:proofErr w:type="spellStart"/>
      <w:r w:rsidRPr="009D5F82">
        <w:rPr>
          <w:rFonts w:hint="eastAsia"/>
          <w:kern w:val="18"/>
          <w:sz w:val="20"/>
          <w:szCs w:val="20"/>
          <w:lang w:eastAsia="zh-CN"/>
        </w:rPr>
        <w:t>见</w:t>
      </w:r>
      <w:r w:rsidRPr="009D5F82">
        <w:rPr>
          <w:kern w:val="18"/>
          <w:sz w:val="20"/>
          <w:szCs w:val="20"/>
          <w:lang w:eastAsia="zh-CN"/>
        </w:rPr>
        <w:t>第X</w:t>
      </w:r>
      <w:proofErr w:type="spellEnd"/>
      <w:r w:rsidRPr="009D5F82">
        <w:rPr>
          <w:kern w:val="18"/>
          <w:sz w:val="20"/>
          <w:szCs w:val="20"/>
          <w:lang w:eastAsia="zh-CN"/>
        </w:rPr>
        <w:t>/29</w:t>
      </w:r>
      <w:r w:rsidRPr="009D5F82">
        <w:rPr>
          <w:rFonts w:hint="eastAsia"/>
          <w:kern w:val="18"/>
          <w:sz w:val="20"/>
          <w:szCs w:val="20"/>
          <w:lang w:eastAsia="zh-CN"/>
        </w:rPr>
        <w:t>号决定</w:t>
      </w:r>
      <w:r w:rsidRPr="009D5F82">
        <w:rPr>
          <w:kern w:val="18"/>
          <w:sz w:val="20"/>
          <w:szCs w:val="20"/>
          <w:lang w:eastAsia="zh-CN"/>
        </w:rPr>
        <w:t>第</w:t>
      </w:r>
      <w:r w:rsidRPr="009D5F82">
        <w:rPr>
          <w:rFonts w:hint="eastAsia"/>
          <w:kern w:val="18"/>
          <w:sz w:val="20"/>
          <w:szCs w:val="20"/>
          <w:lang w:eastAsia="zh-CN"/>
        </w:rPr>
        <w:t>36段</w:t>
      </w:r>
      <w:r w:rsidRPr="009D5F82">
        <w:rPr>
          <w:kern w:val="18"/>
          <w:sz w:val="20"/>
          <w:szCs w:val="20"/>
          <w:lang w:eastAsia="zh-CN"/>
        </w:rPr>
        <w:t>和第XI/17</w:t>
      </w:r>
      <w:r w:rsidRPr="009D5F82">
        <w:rPr>
          <w:rFonts w:hint="eastAsia"/>
          <w:kern w:val="18"/>
          <w:sz w:val="20"/>
          <w:szCs w:val="20"/>
          <w:lang w:eastAsia="zh-CN"/>
        </w:rPr>
        <w:t>号决定</w:t>
      </w:r>
      <w:r w:rsidRPr="009D5F82">
        <w:rPr>
          <w:kern w:val="18"/>
          <w:sz w:val="20"/>
          <w:szCs w:val="20"/>
          <w:lang w:eastAsia="zh-CN"/>
        </w:rPr>
        <w:t>第</w:t>
      </w:r>
      <w:r w:rsidRPr="009D5F82">
        <w:rPr>
          <w:rFonts w:hint="eastAsia"/>
          <w:kern w:val="18"/>
          <w:sz w:val="20"/>
          <w:szCs w:val="20"/>
          <w:lang w:eastAsia="zh-CN"/>
        </w:rPr>
        <w:t>12段</w:t>
      </w:r>
      <w:r w:rsidRPr="009D5F82">
        <w:rPr>
          <w:kern w:val="18"/>
          <w:sz w:val="20"/>
          <w:szCs w:val="20"/>
          <w:lang w:eastAsia="zh-CN"/>
        </w:rPr>
        <w:t>。</w:t>
      </w:r>
    </w:p>
  </w:footnote>
  <w:footnote w:id="332">
    <w:p w14:paraId="13D30A37" w14:textId="77777777" w:rsidR="00A11391" w:rsidRPr="00EE5042" w:rsidRDefault="00A11391" w:rsidP="00464726">
      <w:pPr>
        <w:pStyle w:val="FootnoteText"/>
        <w:tabs>
          <w:tab w:val="left" w:pos="360"/>
        </w:tabs>
        <w:ind w:firstLine="0"/>
        <w:rPr>
          <w:sz w:val="20"/>
          <w:szCs w:val="20"/>
          <w:lang w:eastAsia="zh-CN"/>
        </w:rPr>
      </w:pPr>
      <w:r w:rsidRPr="009D5F82">
        <w:rPr>
          <w:rStyle w:val="FootnoteReference"/>
          <w:sz w:val="20"/>
          <w:szCs w:val="20"/>
        </w:rPr>
        <w:footnoteRef/>
      </w:r>
      <w:r w:rsidRPr="009D5F82">
        <w:rPr>
          <w:snapToGrid w:val="0"/>
          <w:kern w:val="18"/>
          <w:sz w:val="20"/>
          <w:szCs w:val="20"/>
          <w:vertAlign w:val="superscript"/>
          <w:lang w:eastAsia="zh-CN"/>
        </w:rPr>
        <w:t xml:space="preserve"> </w:t>
      </w:r>
      <w:r w:rsidRPr="009D5F82">
        <w:rPr>
          <w:snapToGrid w:val="0"/>
          <w:kern w:val="18"/>
          <w:sz w:val="20"/>
          <w:szCs w:val="20"/>
          <w:lang w:eastAsia="zh-CN"/>
        </w:rPr>
        <w:t xml:space="preserve"> CBD/EBSA/WS/2019/1/5</w:t>
      </w:r>
      <w:r w:rsidRPr="009D5F82">
        <w:rPr>
          <w:rFonts w:hint="eastAsia"/>
          <w:snapToGrid w:val="0"/>
          <w:kern w:val="18"/>
          <w:sz w:val="20"/>
          <w:szCs w:val="20"/>
          <w:lang w:eastAsia="zh-CN"/>
        </w:rPr>
        <w:t>。</w:t>
      </w:r>
    </w:p>
  </w:footnote>
  <w:footnote w:id="333">
    <w:p w14:paraId="223B9508" w14:textId="77777777" w:rsidR="00A11391" w:rsidRPr="009D5F82" w:rsidRDefault="00A11391" w:rsidP="00464726">
      <w:pPr>
        <w:pStyle w:val="FootnoteText"/>
        <w:tabs>
          <w:tab w:val="left" w:pos="360"/>
        </w:tabs>
        <w:ind w:firstLine="0"/>
        <w:rPr>
          <w:sz w:val="20"/>
          <w:szCs w:val="20"/>
          <w:lang w:eastAsia="zh-CN"/>
        </w:rPr>
      </w:pPr>
      <w:r w:rsidRPr="009D5F82">
        <w:rPr>
          <w:rStyle w:val="FootnoteReference"/>
          <w:sz w:val="20"/>
          <w:szCs w:val="20"/>
        </w:rPr>
        <w:footnoteRef/>
      </w:r>
      <w:r w:rsidRPr="009D5F82">
        <w:rPr>
          <w:sz w:val="20"/>
          <w:szCs w:val="20"/>
          <w:lang w:eastAsia="zh-CN"/>
        </w:rPr>
        <w:t xml:space="preserve">  </w:t>
      </w:r>
      <w:proofErr w:type="spellStart"/>
      <w:r w:rsidRPr="009D5F82">
        <w:rPr>
          <w:sz w:val="20"/>
          <w:szCs w:val="20"/>
          <w:lang w:eastAsia="zh-CN"/>
        </w:rPr>
        <w:t>研讨会的报告见CBD</w:t>
      </w:r>
      <w:proofErr w:type="spellEnd"/>
      <w:r w:rsidRPr="009D5F82">
        <w:rPr>
          <w:sz w:val="20"/>
          <w:szCs w:val="20"/>
          <w:lang w:eastAsia="zh-CN"/>
        </w:rPr>
        <w:t>/EBSA/WS/2019/1/4号文件。</w:t>
      </w:r>
    </w:p>
  </w:footnote>
  <w:footnote w:id="334">
    <w:p w14:paraId="62D11E75" w14:textId="77777777" w:rsidR="00A11391" w:rsidRPr="00EE5042" w:rsidRDefault="00A11391" w:rsidP="00464726">
      <w:pPr>
        <w:pStyle w:val="FootnoteText"/>
        <w:tabs>
          <w:tab w:val="left" w:pos="360"/>
        </w:tabs>
        <w:ind w:firstLine="0"/>
        <w:rPr>
          <w:sz w:val="22"/>
          <w:szCs w:val="22"/>
          <w:lang w:eastAsia="zh-CN"/>
        </w:rPr>
      </w:pPr>
      <w:r w:rsidRPr="009D5F82">
        <w:rPr>
          <w:rStyle w:val="FootnoteReference"/>
          <w:sz w:val="20"/>
          <w:szCs w:val="20"/>
        </w:rPr>
        <w:footnoteRef/>
      </w:r>
      <w:r w:rsidRPr="009D5F82">
        <w:rPr>
          <w:sz w:val="20"/>
          <w:szCs w:val="20"/>
          <w:vertAlign w:val="superscript"/>
          <w:lang w:eastAsia="zh-CN"/>
        </w:rPr>
        <w:t xml:space="preserve"> </w:t>
      </w:r>
      <w:r w:rsidRPr="009D5F82">
        <w:rPr>
          <w:sz w:val="20"/>
          <w:szCs w:val="20"/>
          <w:lang w:eastAsia="zh-CN"/>
        </w:rPr>
        <w:t xml:space="preserve"> </w:t>
      </w:r>
      <w:hyperlink r:id="rId44" w:history="1">
        <w:proofErr w:type="spellStart"/>
        <w:r w:rsidRPr="009D5F82">
          <w:rPr>
            <w:rStyle w:val="Hyperlink"/>
            <w:sz w:val="20"/>
            <w:szCs w:val="20"/>
            <w:lang w:eastAsia="zh-CN"/>
          </w:rPr>
          <w:t>联合国《条约汇编</w:t>
        </w:r>
        <w:proofErr w:type="spellEnd"/>
        <w:r w:rsidRPr="009D5F82">
          <w:rPr>
            <w:rStyle w:val="Hyperlink"/>
            <w:sz w:val="20"/>
            <w:szCs w:val="20"/>
            <w:lang w:eastAsia="zh-CN"/>
          </w:rPr>
          <w:t>》，第1833卷，第31363号</w:t>
        </w:r>
      </w:hyperlink>
      <w:r w:rsidRPr="009D5F82">
        <w:rPr>
          <w:sz w:val="20"/>
          <w:szCs w:val="20"/>
          <w:lang w:eastAsia="zh-CN"/>
        </w:rPr>
        <w:t>。</w:t>
      </w:r>
    </w:p>
  </w:footnote>
  <w:footnote w:id="335">
    <w:p w14:paraId="29E0763B" w14:textId="77777777" w:rsidR="00A11391" w:rsidRPr="005857D4" w:rsidRDefault="00A11391" w:rsidP="00F3001A">
      <w:pPr>
        <w:keepLines/>
        <w:suppressLineNumbers/>
        <w:suppressAutoHyphens/>
        <w:kinsoku w:val="0"/>
        <w:overflowPunct w:val="0"/>
        <w:autoSpaceDE w:val="0"/>
        <w:autoSpaceDN w:val="0"/>
        <w:snapToGrid w:val="0"/>
        <w:spacing w:after="60" w:line="240" w:lineRule="atLeast"/>
        <w:jc w:val="left"/>
        <w:rPr>
          <w:rFonts w:eastAsia="SimSun"/>
          <w:sz w:val="20"/>
          <w:szCs w:val="20"/>
          <w:lang w:eastAsia="zh-CN"/>
        </w:rPr>
      </w:pPr>
      <w:r w:rsidRPr="005857D4">
        <w:rPr>
          <w:rStyle w:val="FootnoteReference"/>
          <w:rFonts w:eastAsia="SimSun"/>
          <w:kern w:val="18"/>
          <w:sz w:val="20"/>
          <w:szCs w:val="20"/>
        </w:rPr>
        <w:footnoteRef/>
      </w:r>
      <w:r>
        <w:rPr>
          <w:rFonts w:eastAsia="SimSun"/>
          <w:kern w:val="18"/>
          <w:sz w:val="20"/>
          <w:szCs w:val="20"/>
          <w:lang w:eastAsia="zh-CN"/>
        </w:rPr>
        <w:t xml:space="preserve"> </w:t>
      </w:r>
      <w:r w:rsidRPr="005857D4">
        <w:rPr>
          <w:rFonts w:eastAsia="SimSun"/>
          <w:kern w:val="18"/>
          <w:sz w:val="20"/>
          <w:szCs w:val="20"/>
          <w:lang w:eastAsia="zh-CN"/>
        </w:rPr>
        <w:t xml:space="preserve"> </w:t>
      </w:r>
      <w:r w:rsidRPr="005857D4">
        <w:rPr>
          <w:rFonts w:eastAsia="SimSun"/>
          <w:kern w:val="18"/>
          <w:sz w:val="20"/>
          <w:szCs w:val="20"/>
          <w:lang w:eastAsia="zh-CN"/>
        </w:rPr>
        <w:t>土耳其不</w:t>
      </w:r>
      <w:r w:rsidRPr="005857D4">
        <w:rPr>
          <w:rFonts w:ascii="SimSun" w:eastAsia="SimSun" w:hAnsi="SimSun" w:cs="SimSun" w:hint="eastAsia"/>
          <w:kern w:val="18"/>
          <w:sz w:val="20"/>
          <w:szCs w:val="20"/>
          <w:lang w:eastAsia="zh-CN"/>
        </w:rPr>
        <w:t>是</w:t>
      </w:r>
      <w:r w:rsidRPr="005857D4">
        <w:rPr>
          <w:rFonts w:eastAsia="SimSun"/>
          <w:kern w:val="18"/>
          <w:sz w:val="20"/>
          <w:szCs w:val="20"/>
          <w:lang w:eastAsia="zh-CN"/>
        </w:rPr>
        <w:t>1982</w:t>
      </w:r>
      <w:r w:rsidRPr="005857D4">
        <w:rPr>
          <w:rFonts w:ascii="SimSun" w:eastAsia="SimSun" w:hAnsi="SimSun" w:cs="SimSun" w:hint="eastAsia"/>
          <w:kern w:val="18"/>
          <w:sz w:val="20"/>
          <w:szCs w:val="20"/>
          <w:lang w:eastAsia="zh-CN"/>
        </w:rPr>
        <w:t>年《联合国海洋法公约》的缔约方</w:t>
      </w:r>
      <w:r w:rsidRPr="005857D4">
        <w:rPr>
          <w:rFonts w:eastAsia="SimSun"/>
          <w:kern w:val="18"/>
          <w:sz w:val="20"/>
          <w:szCs w:val="20"/>
          <w:lang w:eastAsia="zh-CN"/>
        </w:rPr>
        <w:t>，与提</w:t>
      </w:r>
      <w:r>
        <w:rPr>
          <w:rFonts w:eastAsia="SimSun" w:hint="eastAsia"/>
          <w:kern w:val="18"/>
          <w:sz w:val="20"/>
          <w:szCs w:val="20"/>
          <w:lang w:eastAsia="zh-CN"/>
        </w:rPr>
        <w:t>及</w:t>
      </w:r>
      <w:r w:rsidRPr="005857D4">
        <w:rPr>
          <w:rFonts w:eastAsia="SimSun"/>
          <w:kern w:val="18"/>
          <w:sz w:val="20"/>
          <w:szCs w:val="20"/>
          <w:lang w:eastAsia="zh-CN"/>
        </w:rPr>
        <w:t>该公约</w:t>
      </w:r>
      <w:r>
        <w:rPr>
          <w:rFonts w:eastAsia="SimSun" w:hint="eastAsia"/>
          <w:kern w:val="18"/>
          <w:sz w:val="20"/>
          <w:szCs w:val="20"/>
          <w:lang w:eastAsia="zh-CN"/>
        </w:rPr>
        <w:t>无关</w:t>
      </w:r>
      <w:r w:rsidRPr="005857D4">
        <w:rPr>
          <w:rFonts w:eastAsia="SimSun"/>
          <w:kern w:val="18"/>
          <w:sz w:val="20"/>
          <w:szCs w:val="20"/>
          <w:lang w:eastAsia="zh-CN"/>
        </w:rPr>
        <w:t>。土耳其参加缔约方大会第十五届会议本议程项目的讨论不</w:t>
      </w:r>
      <w:r>
        <w:rPr>
          <w:rFonts w:eastAsia="SimSun" w:hint="eastAsia"/>
          <w:kern w:val="18"/>
          <w:sz w:val="20"/>
          <w:szCs w:val="20"/>
          <w:lang w:eastAsia="zh-CN"/>
        </w:rPr>
        <w:t>得</w:t>
      </w:r>
      <w:r w:rsidRPr="005857D4">
        <w:rPr>
          <w:rFonts w:eastAsia="SimSun"/>
          <w:kern w:val="18"/>
          <w:sz w:val="20"/>
          <w:szCs w:val="20"/>
          <w:lang w:eastAsia="zh-CN"/>
        </w:rPr>
        <w:t>被视为其对该公约的众所周知的法律立场有所改变</w:t>
      </w:r>
      <w:r w:rsidRPr="005857D4">
        <w:rPr>
          <w:rFonts w:ascii="SimSun" w:eastAsia="SimSun" w:hAnsi="SimSun" w:cs="SimSun" w:hint="eastAsia"/>
          <w:kern w:val="18"/>
          <w:sz w:val="20"/>
          <w:szCs w:val="20"/>
          <w:lang w:eastAsia="zh-CN"/>
        </w:rPr>
        <w:t>。</w:t>
      </w:r>
    </w:p>
  </w:footnote>
  <w:footnote w:id="336">
    <w:p w14:paraId="23246BD5" w14:textId="77777777" w:rsidR="00A11391" w:rsidRPr="005857D4" w:rsidRDefault="00A11391" w:rsidP="000018DB">
      <w:pPr>
        <w:pStyle w:val="FootnoteText"/>
        <w:ind w:firstLine="0"/>
        <w:rPr>
          <w:rFonts w:eastAsia="SimSun"/>
          <w:sz w:val="20"/>
          <w:szCs w:val="20"/>
          <w:lang w:eastAsia="zh-CN"/>
        </w:rPr>
      </w:pPr>
      <w:r w:rsidRPr="005857D4">
        <w:rPr>
          <w:rStyle w:val="FootnoteReference"/>
          <w:rFonts w:eastAsia="SimSun"/>
          <w:sz w:val="20"/>
          <w:szCs w:val="20"/>
        </w:rPr>
        <w:footnoteRef/>
      </w:r>
      <w:r w:rsidRPr="005857D4">
        <w:rPr>
          <w:rFonts w:eastAsia="SimSun"/>
          <w:sz w:val="20"/>
          <w:szCs w:val="20"/>
          <w:lang w:eastAsia="zh-CN"/>
        </w:rPr>
        <w:t xml:space="preserve">  </w:t>
      </w:r>
      <w:r w:rsidRPr="005857D4">
        <w:rPr>
          <w:rFonts w:eastAsia="SimSun"/>
          <w:sz w:val="20"/>
          <w:szCs w:val="20"/>
          <w:lang w:eastAsia="zh-CN"/>
        </w:rPr>
        <w:t>哥伦比亚重申，《联合国海洋法公约》</w:t>
      </w:r>
      <w:r>
        <w:rPr>
          <w:rFonts w:eastAsia="SimSun" w:hint="eastAsia"/>
          <w:sz w:val="20"/>
          <w:szCs w:val="20"/>
          <w:lang w:eastAsia="zh-CN"/>
        </w:rPr>
        <w:t>不</w:t>
      </w:r>
      <w:r w:rsidRPr="005857D4">
        <w:rPr>
          <w:rFonts w:eastAsia="SimSun"/>
          <w:sz w:val="20"/>
          <w:szCs w:val="20"/>
          <w:lang w:eastAsia="zh-CN"/>
        </w:rPr>
        <w:t>是管辖海洋中所有活动的唯一法律文书。哥伦比亚参加</w:t>
      </w:r>
      <w:r w:rsidRPr="005857D4">
        <w:rPr>
          <w:rFonts w:eastAsia="SimSun"/>
          <w:kern w:val="18"/>
          <w:sz w:val="20"/>
          <w:szCs w:val="20"/>
          <w:lang w:eastAsia="zh-CN"/>
        </w:rPr>
        <w:t>缔约方大会第十五届会议本议程项目的讨论</w:t>
      </w:r>
      <w:r w:rsidRPr="005857D4">
        <w:rPr>
          <w:rFonts w:eastAsia="SimSun"/>
          <w:sz w:val="20"/>
          <w:szCs w:val="20"/>
          <w:lang w:eastAsia="zh-CN"/>
        </w:rPr>
        <w:t>不影响其地位或权利，也不</w:t>
      </w:r>
      <w:r>
        <w:rPr>
          <w:rFonts w:eastAsia="SimSun" w:hint="eastAsia"/>
          <w:sz w:val="20"/>
          <w:szCs w:val="20"/>
          <w:lang w:eastAsia="zh-CN"/>
        </w:rPr>
        <w:t>得</w:t>
      </w:r>
      <w:r w:rsidRPr="005857D4">
        <w:rPr>
          <w:rFonts w:eastAsia="SimSun"/>
          <w:sz w:val="20"/>
          <w:szCs w:val="20"/>
          <w:lang w:eastAsia="zh-CN"/>
        </w:rPr>
        <w:t>被解释为其默认或明确接受《联合国海洋法公约》的规定</w:t>
      </w:r>
      <w:r>
        <w:rPr>
          <w:rFonts w:eastAsia="SimSun" w:hint="eastAsia"/>
          <w:sz w:val="20"/>
          <w:szCs w:val="20"/>
          <w:lang w:eastAsia="zh-CN"/>
        </w:rPr>
        <w:t>，因为</w:t>
      </w:r>
      <w:r w:rsidRPr="005857D4">
        <w:rPr>
          <w:rFonts w:eastAsia="SimSun"/>
          <w:sz w:val="20"/>
          <w:szCs w:val="20"/>
          <w:lang w:eastAsia="zh-CN"/>
        </w:rPr>
        <w:t>哥伦比亚不是该公约缔约方。</w:t>
      </w:r>
    </w:p>
  </w:footnote>
  <w:footnote w:id="337">
    <w:p w14:paraId="47499F46" w14:textId="77777777" w:rsidR="00A11391" w:rsidRPr="00C3065B" w:rsidRDefault="00A11391" w:rsidP="005857D4">
      <w:pPr>
        <w:pStyle w:val="FootnoteText"/>
        <w:ind w:firstLine="0"/>
        <w:rPr>
          <w:rFonts w:eastAsiaTheme="minorEastAsia"/>
          <w:lang w:eastAsia="zh-CN"/>
        </w:rPr>
      </w:pPr>
      <w:r w:rsidRPr="005857D4">
        <w:rPr>
          <w:rStyle w:val="FootnoteReference"/>
          <w:rFonts w:eastAsia="SimSun"/>
          <w:sz w:val="20"/>
          <w:szCs w:val="20"/>
        </w:rPr>
        <w:footnoteRef/>
      </w:r>
      <w:r w:rsidRPr="005857D4">
        <w:rPr>
          <w:rFonts w:eastAsia="SimSun"/>
          <w:sz w:val="20"/>
          <w:szCs w:val="20"/>
          <w:lang w:eastAsia="zh-CN"/>
        </w:rPr>
        <w:t xml:space="preserve">  </w:t>
      </w:r>
      <w:r w:rsidRPr="005857D4">
        <w:rPr>
          <w:rFonts w:eastAsia="SimSun"/>
          <w:sz w:val="20"/>
          <w:szCs w:val="20"/>
          <w:lang w:eastAsia="zh-CN"/>
        </w:rPr>
        <w:t>委内瑞拉玻利瓦尔共和国认为，《联合国海洋法公约》不是管辖海洋相关活动的唯一法律文书。因此委内瑞拉</w:t>
      </w:r>
      <w:r>
        <w:rPr>
          <w:rFonts w:eastAsia="SimSun" w:hint="eastAsia"/>
          <w:sz w:val="20"/>
          <w:szCs w:val="20"/>
          <w:lang w:eastAsia="zh-CN"/>
        </w:rPr>
        <w:t>与</w:t>
      </w:r>
      <w:r w:rsidRPr="005857D4">
        <w:rPr>
          <w:rFonts w:eastAsia="SimSun"/>
          <w:sz w:val="20"/>
          <w:szCs w:val="20"/>
          <w:lang w:eastAsia="zh-CN"/>
        </w:rPr>
        <w:t>提及上述国际文书</w:t>
      </w:r>
      <w:r>
        <w:rPr>
          <w:rFonts w:eastAsia="SimSun" w:hint="eastAsia"/>
          <w:sz w:val="20"/>
          <w:szCs w:val="20"/>
          <w:lang w:eastAsia="zh-CN"/>
        </w:rPr>
        <w:t>无关</w:t>
      </w:r>
      <w:r w:rsidRPr="005857D4">
        <w:rPr>
          <w:rFonts w:eastAsia="SimSun"/>
          <w:sz w:val="20"/>
          <w:szCs w:val="20"/>
          <w:lang w:eastAsia="zh-CN"/>
        </w:rPr>
        <w:t>。委内瑞拉参加缔约方大会第十五届会议本议程项目的讨论不</w:t>
      </w:r>
      <w:r>
        <w:rPr>
          <w:rFonts w:eastAsia="SimSun" w:hint="eastAsia"/>
          <w:sz w:val="20"/>
          <w:szCs w:val="20"/>
          <w:lang w:eastAsia="zh-CN"/>
        </w:rPr>
        <w:t>得</w:t>
      </w:r>
      <w:r w:rsidRPr="005857D4">
        <w:rPr>
          <w:rFonts w:eastAsia="SimSun"/>
          <w:sz w:val="20"/>
          <w:szCs w:val="20"/>
          <w:lang w:eastAsia="zh-CN"/>
        </w:rPr>
        <w:t>被视为委内瑞拉对《联合国海洋法公约》的国家立场有所改变。</w:t>
      </w:r>
    </w:p>
  </w:footnote>
  <w:footnote w:id="338">
    <w:p w14:paraId="6E70128C" w14:textId="77777777" w:rsidR="00A11391" w:rsidRPr="000018DB" w:rsidRDefault="00A11391" w:rsidP="00F3001A">
      <w:pPr>
        <w:pStyle w:val="FootnoteText"/>
        <w:suppressLineNumbers/>
        <w:suppressAutoHyphens/>
        <w:kinsoku w:val="0"/>
        <w:overflowPunct w:val="0"/>
        <w:autoSpaceDE w:val="0"/>
        <w:autoSpaceDN w:val="0"/>
        <w:snapToGrid w:val="0"/>
        <w:spacing w:line="240" w:lineRule="atLeast"/>
        <w:ind w:firstLine="0"/>
        <w:rPr>
          <w:sz w:val="20"/>
          <w:szCs w:val="20"/>
          <w:lang w:eastAsia="zh-CN"/>
        </w:rPr>
      </w:pPr>
      <w:r w:rsidRPr="000018DB">
        <w:rPr>
          <w:rStyle w:val="FootnoteReference"/>
          <w:rFonts w:eastAsia="SimSun"/>
          <w:kern w:val="18"/>
          <w:sz w:val="20"/>
          <w:szCs w:val="20"/>
        </w:rPr>
        <w:footnoteRef/>
      </w:r>
      <w:r w:rsidRPr="000018DB">
        <w:rPr>
          <w:kern w:val="18"/>
          <w:sz w:val="20"/>
          <w:szCs w:val="20"/>
          <w:lang w:eastAsia="zh-CN"/>
        </w:rPr>
        <w:t xml:space="preserve">  CBD/EBSA/WS/</w:t>
      </w:r>
      <w:smartTag w:uri="urn:schemas-microsoft-com:office:smarttags" w:element="chsdate">
        <w:smartTagPr>
          <w:attr w:name="IsROCDate" w:val="False"/>
          <w:attr w:name="IsLunarDate" w:val="False"/>
          <w:attr w:name="Day" w:val="2"/>
          <w:attr w:name="Month" w:val="1"/>
          <w:attr w:name="Year" w:val="2020"/>
        </w:smartTagPr>
        <w:r w:rsidRPr="000018DB">
          <w:rPr>
            <w:kern w:val="18"/>
            <w:sz w:val="20"/>
            <w:szCs w:val="20"/>
            <w:lang w:eastAsia="zh-CN"/>
          </w:rPr>
          <w:t>2020/1/2</w:t>
        </w:r>
      </w:smartTag>
      <w:r w:rsidRPr="000018DB">
        <w:rPr>
          <w:kern w:val="18"/>
          <w:sz w:val="20"/>
          <w:szCs w:val="20"/>
          <w:lang w:eastAsia="zh-CN"/>
        </w:rPr>
        <w:t>。</w:t>
      </w:r>
    </w:p>
  </w:footnote>
  <w:footnote w:id="339">
    <w:p w14:paraId="5C84880F" w14:textId="77777777" w:rsidR="00A11391" w:rsidRPr="000018DB" w:rsidRDefault="00A11391" w:rsidP="00DD3471">
      <w:pPr>
        <w:pStyle w:val="FootnoteText"/>
        <w:suppressLineNumbers/>
        <w:suppressAutoHyphens/>
        <w:kinsoku w:val="0"/>
        <w:overflowPunct w:val="0"/>
        <w:autoSpaceDE w:val="0"/>
        <w:autoSpaceDN w:val="0"/>
        <w:snapToGrid w:val="0"/>
        <w:spacing w:line="240" w:lineRule="atLeast"/>
        <w:ind w:firstLine="0"/>
        <w:rPr>
          <w:kern w:val="18"/>
          <w:sz w:val="20"/>
          <w:szCs w:val="20"/>
          <w:lang w:eastAsia="zh-CN"/>
        </w:rPr>
      </w:pPr>
      <w:r w:rsidRPr="000018DB">
        <w:rPr>
          <w:rStyle w:val="FootnoteReference"/>
          <w:rFonts w:eastAsia="SimSun"/>
          <w:kern w:val="18"/>
          <w:sz w:val="20"/>
          <w:szCs w:val="20"/>
        </w:rPr>
        <w:footnoteRef/>
      </w:r>
      <w:r w:rsidRPr="000018DB">
        <w:rPr>
          <w:kern w:val="18"/>
          <w:sz w:val="20"/>
          <w:szCs w:val="20"/>
          <w:lang w:eastAsia="zh-CN"/>
        </w:rPr>
        <w:t xml:space="preserve">  </w:t>
      </w:r>
      <w:r>
        <w:rPr>
          <w:rFonts w:ascii="SimSun" w:eastAsia="SimSun" w:hAnsi="SimSun" w:cs="SimSun" w:hint="eastAsia"/>
          <w:kern w:val="18"/>
          <w:sz w:val="20"/>
          <w:szCs w:val="20"/>
          <w:lang w:eastAsia="zh-CN"/>
        </w:rPr>
        <w:t>并</w:t>
      </w:r>
      <w:r w:rsidRPr="000018DB">
        <w:rPr>
          <w:rFonts w:ascii="SimSun" w:eastAsia="SimSun" w:hAnsi="SimSun" w:cs="SimSun" w:hint="eastAsia"/>
          <w:kern w:val="18"/>
          <w:sz w:val="20"/>
          <w:szCs w:val="20"/>
          <w:lang w:eastAsia="zh-CN"/>
        </w:rPr>
        <w:t>考虑</w:t>
      </w:r>
      <w:r w:rsidRPr="000018DB">
        <w:rPr>
          <w:kern w:val="18"/>
          <w:sz w:val="20"/>
          <w:szCs w:val="20"/>
          <w:lang w:eastAsia="zh-CN"/>
        </w:rPr>
        <w:t>CBD/SBSTTA/24/INF/41</w:t>
      </w:r>
      <w:r w:rsidRPr="000018DB">
        <w:rPr>
          <w:rFonts w:ascii="SimSun" w:eastAsia="SimSun" w:hAnsi="SimSun" w:cs="SimSun" w:hint="eastAsia"/>
          <w:kern w:val="18"/>
          <w:sz w:val="20"/>
          <w:szCs w:val="20"/>
          <w:lang w:eastAsia="zh-CN"/>
        </w:rPr>
        <w:t>和</w:t>
      </w:r>
      <w:r w:rsidRPr="000018DB">
        <w:rPr>
          <w:kern w:val="18"/>
          <w:sz w:val="20"/>
          <w:szCs w:val="20"/>
          <w:lang w:eastAsia="zh-CN"/>
        </w:rPr>
        <w:t>CBD/EBSA/OM/2022/2/1</w:t>
      </w:r>
      <w:r w:rsidRPr="000018DB">
        <w:rPr>
          <w:rFonts w:ascii="SimSun" w:eastAsia="SimSun" w:hAnsi="SimSun" w:cs="SimSun" w:hint="eastAsia"/>
          <w:kern w:val="18"/>
          <w:sz w:val="20"/>
          <w:szCs w:val="20"/>
          <w:lang w:eastAsia="zh-CN"/>
        </w:rPr>
        <w:t>号文件所载信息。</w:t>
      </w:r>
    </w:p>
  </w:footnote>
  <w:footnote w:id="340">
    <w:p w14:paraId="63648362" w14:textId="77777777" w:rsidR="00A11391" w:rsidRPr="00921AE9" w:rsidRDefault="00A11391" w:rsidP="00F3001A">
      <w:pPr>
        <w:pStyle w:val="FootnoteText"/>
        <w:spacing w:line="240" w:lineRule="atLeast"/>
        <w:ind w:firstLine="0"/>
        <w:rPr>
          <w:lang w:eastAsia="zh-CN"/>
        </w:rPr>
      </w:pPr>
      <w:r w:rsidRPr="00921AE9">
        <w:rPr>
          <w:rStyle w:val="FootnoteReference"/>
          <w:rFonts w:eastAsia="SimSun"/>
          <w:sz w:val="20"/>
        </w:rPr>
        <w:footnoteRef/>
      </w:r>
      <w:r w:rsidRPr="00921AE9">
        <w:rPr>
          <w:lang w:eastAsia="zh-CN"/>
        </w:rPr>
        <w:t xml:space="preserve"> </w:t>
      </w:r>
      <w:r>
        <w:rPr>
          <w:lang w:eastAsia="zh-CN"/>
        </w:rPr>
        <w:t xml:space="preserve"> </w:t>
      </w:r>
      <w:r w:rsidRPr="000018DB">
        <w:rPr>
          <w:rFonts w:eastAsia="SimSun"/>
          <w:sz w:val="20"/>
          <w:szCs w:val="20"/>
          <w:lang w:eastAsia="zh-CN"/>
        </w:rPr>
        <w:t>在</w:t>
      </w:r>
      <w:r>
        <w:rPr>
          <w:rFonts w:eastAsia="SimSun" w:hint="eastAsia"/>
          <w:sz w:val="20"/>
          <w:szCs w:val="20"/>
          <w:lang w:eastAsia="zh-CN"/>
        </w:rPr>
        <w:t>本</w:t>
      </w:r>
      <w:r w:rsidRPr="000018DB">
        <w:rPr>
          <w:rFonts w:eastAsia="SimSun"/>
          <w:sz w:val="20"/>
          <w:szCs w:val="20"/>
          <w:lang w:eastAsia="zh-CN"/>
        </w:rPr>
        <w:t>决定中，自由、事先和知情同意</w:t>
      </w:r>
      <w:r>
        <w:rPr>
          <w:rFonts w:eastAsia="SimSun" w:hint="eastAsia"/>
          <w:sz w:val="20"/>
          <w:szCs w:val="20"/>
          <w:lang w:eastAsia="zh-CN"/>
        </w:rPr>
        <w:t>指三种表述，即</w:t>
      </w:r>
      <w:r w:rsidRPr="000018DB">
        <w:rPr>
          <w:rFonts w:eastAsia="SimSun"/>
          <w:sz w:val="20"/>
          <w:szCs w:val="20"/>
          <w:lang w:eastAsia="zh-CN"/>
        </w:rPr>
        <w:t>“</w:t>
      </w:r>
      <w:r w:rsidRPr="000018DB">
        <w:rPr>
          <w:rFonts w:eastAsia="SimSun"/>
          <w:sz w:val="20"/>
          <w:szCs w:val="20"/>
          <w:lang w:eastAsia="zh-CN"/>
        </w:rPr>
        <w:t>事先和知情同意</w:t>
      </w:r>
      <w:r w:rsidRPr="000018DB">
        <w:rPr>
          <w:rFonts w:eastAsia="SimSun"/>
          <w:sz w:val="20"/>
          <w:szCs w:val="20"/>
          <w:lang w:eastAsia="zh-CN"/>
        </w:rPr>
        <w:t>”</w:t>
      </w:r>
      <w:r w:rsidRPr="000018DB">
        <w:rPr>
          <w:rFonts w:eastAsia="SimSun"/>
          <w:sz w:val="20"/>
          <w:szCs w:val="20"/>
          <w:lang w:eastAsia="zh-CN"/>
        </w:rPr>
        <w:t>或</w:t>
      </w:r>
      <w:r w:rsidRPr="000018DB">
        <w:rPr>
          <w:rFonts w:eastAsia="SimSun"/>
          <w:sz w:val="20"/>
          <w:szCs w:val="20"/>
          <w:lang w:eastAsia="zh-CN"/>
        </w:rPr>
        <w:t>“</w:t>
      </w:r>
      <w:r w:rsidRPr="000018DB">
        <w:rPr>
          <w:rFonts w:eastAsia="SimSun"/>
          <w:sz w:val="20"/>
          <w:szCs w:val="20"/>
          <w:lang w:eastAsia="zh-CN"/>
        </w:rPr>
        <w:t>自由、事先和知情同意</w:t>
      </w:r>
      <w:r w:rsidRPr="000018DB">
        <w:rPr>
          <w:rFonts w:eastAsia="SimSun"/>
          <w:sz w:val="20"/>
          <w:szCs w:val="20"/>
          <w:lang w:eastAsia="zh-CN"/>
        </w:rPr>
        <w:t>”</w:t>
      </w:r>
      <w:r w:rsidRPr="000018DB">
        <w:rPr>
          <w:rFonts w:eastAsia="SimSun"/>
          <w:sz w:val="20"/>
          <w:szCs w:val="20"/>
          <w:lang w:eastAsia="zh-CN"/>
        </w:rPr>
        <w:t>或</w:t>
      </w:r>
      <w:r w:rsidRPr="000018DB">
        <w:rPr>
          <w:rFonts w:eastAsia="SimSun"/>
          <w:sz w:val="20"/>
          <w:szCs w:val="20"/>
          <w:lang w:eastAsia="zh-CN"/>
        </w:rPr>
        <w:t>“</w:t>
      </w:r>
      <w:r w:rsidRPr="000018DB">
        <w:rPr>
          <w:rFonts w:eastAsia="SimSun"/>
          <w:sz w:val="20"/>
          <w:szCs w:val="20"/>
          <w:lang w:eastAsia="zh-CN"/>
        </w:rPr>
        <w:t>批准和参与</w:t>
      </w:r>
      <w:r w:rsidRPr="000018DB">
        <w:rPr>
          <w:rFonts w:eastAsia="SimSun"/>
          <w:sz w:val="20"/>
          <w:szCs w:val="20"/>
          <w:lang w:eastAsia="zh-CN"/>
        </w:rPr>
        <w:t>”</w:t>
      </w:r>
      <w:r w:rsidRPr="000018DB">
        <w:rPr>
          <w:rFonts w:eastAsia="SimSun"/>
          <w:sz w:val="20"/>
          <w:szCs w:val="20"/>
          <w:lang w:eastAsia="zh-CN"/>
        </w:rPr>
        <w:t>。</w:t>
      </w:r>
    </w:p>
  </w:footnote>
  <w:footnote w:id="341">
    <w:p w14:paraId="68EDE1AB" w14:textId="77777777" w:rsidR="00A11391" w:rsidRPr="002B79E1" w:rsidRDefault="00A11391" w:rsidP="007B0968">
      <w:pPr>
        <w:pStyle w:val="FootnoteText"/>
        <w:ind w:firstLine="0"/>
        <w:rPr>
          <w:sz w:val="20"/>
          <w:szCs w:val="20"/>
          <w:vertAlign w:val="superscript"/>
          <w:lang w:eastAsia="zh-CN"/>
        </w:rPr>
      </w:pPr>
      <w:r w:rsidRPr="002B79E1">
        <w:rPr>
          <w:rStyle w:val="FootnoteReference"/>
          <w:sz w:val="20"/>
          <w:szCs w:val="20"/>
        </w:rPr>
        <w:footnoteRef/>
      </w:r>
      <w:r w:rsidRPr="002B79E1">
        <w:rPr>
          <w:sz w:val="20"/>
          <w:szCs w:val="20"/>
          <w:vertAlign w:val="superscript"/>
          <w:lang w:eastAsia="zh-CN"/>
        </w:rPr>
        <w:t xml:space="preserve">  </w:t>
      </w:r>
      <w:r w:rsidRPr="002B79E1">
        <w:rPr>
          <w:rFonts w:ascii="SimSun" w:eastAsia="SimSun" w:hAnsi="SimSun" w:cs="SimSun" w:hint="eastAsia"/>
          <w:sz w:val="20"/>
          <w:szCs w:val="20"/>
          <w:lang w:eastAsia="zh-CN"/>
        </w:rPr>
        <w:t>生物多样性平台</w:t>
      </w:r>
      <w:r w:rsidRPr="002B79E1">
        <w:rPr>
          <w:sz w:val="20"/>
          <w:szCs w:val="20"/>
          <w:lang w:eastAsia="zh-CN"/>
        </w:rPr>
        <w:t>(2019)</w:t>
      </w:r>
      <w:r w:rsidRPr="002B79E1">
        <w:rPr>
          <w:rFonts w:ascii="SimSun" w:eastAsia="SimSun" w:hAnsi="SimSun" w:cs="SimSun" w:hint="eastAsia"/>
          <w:sz w:val="20"/>
          <w:szCs w:val="20"/>
          <w:lang w:eastAsia="zh-CN"/>
        </w:rPr>
        <w:t>，</w:t>
      </w:r>
      <w:r w:rsidRPr="002B79E1">
        <w:rPr>
          <w:rFonts w:ascii="SimSun" w:eastAsia="SimSun" w:hAnsi="SimSun" w:cs="SimSun" w:hint="eastAsia"/>
          <w:snapToGrid w:val="0"/>
          <w:sz w:val="20"/>
          <w:szCs w:val="20"/>
          <w:lang w:eastAsia="zh-CN" w:bidi="th-TH"/>
        </w:rPr>
        <w:t>生物多样性和生态系统服务政府间科学</w:t>
      </w:r>
      <w:r w:rsidRPr="002B79E1">
        <w:rPr>
          <w:snapToGrid w:val="0"/>
          <w:sz w:val="20"/>
          <w:szCs w:val="20"/>
          <w:lang w:eastAsia="zh-CN" w:bidi="th-TH"/>
        </w:rPr>
        <w:t>-</w:t>
      </w:r>
      <w:r w:rsidRPr="002B79E1">
        <w:rPr>
          <w:rFonts w:ascii="SimSun" w:eastAsia="SimSun" w:hAnsi="SimSun" w:cs="SimSun" w:hint="eastAsia"/>
          <w:snapToGrid w:val="0"/>
          <w:sz w:val="20"/>
          <w:szCs w:val="20"/>
          <w:lang w:eastAsia="zh-CN" w:bidi="th-TH"/>
        </w:rPr>
        <w:t>政策平台《</w:t>
      </w:r>
      <w:r w:rsidRPr="002B79E1">
        <w:rPr>
          <w:rFonts w:ascii="SimSun" w:eastAsia="SimSun" w:hAnsi="SimSun" w:cs="SimSun" w:hint="eastAsia"/>
          <w:sz w:val="20"/>
          <w:szCs w:val="20"/>
          <w:lang w:eastAsia="zh-CN"/>
        </w:rPr>
        <w:t>生物多样性和生态系统服务全球评估报告》，生物多样性平台秘书处，德国波恩。</w:t>
      </w:r>
    </w:p>
  </w:footnote>
  <w:footnote w:id="342">
    <w:p w14:paraId="08F74BA5" w14:textId="77777777" w:rsidR="00A11391" w:rsidRPr="002B79E1" w:rsidRDefault="00A11391" w:rsidP="00DC706B">
      <w:pPr>
        <w:pStyle w:val="FootnoteText"/>
        <w:adjustRightInd w:val="0"/>
        <w:snapToGrid w:val="0"/>
        <w:spacing w:before="60"/>
        <w:ind w:firstLine="0"/>
        <w:rPr>
          <w:sz w:val="20"/>
          <w:szCs w:val="20"/>
        </w:rPr>
      </w:pPr>
      <w:r w:rsidRPr="002B79E1">
        <w:rPr>
          <w:rStyle w:val="FootnoteReference"/>
          <w:sz w:val="20"/>
          <w:szCs w:val="20"/>
        </w:rPr>
        <w:footnoteRef/>
      </w:r>
      <w:r w:rsidRPr="002B79E1">
        <w:rPr>
          <w:sz w:val="20"/>
          <w:szCs w:val="20"/>
        </w:rPr>
        <w:t xml:space="preserve">  CBD/IAS/AHTEG/2019/INF/1</w:t>
      </w:r>
      <w:r w:rsidRPr="002B79E1">
        <w:rPr>
          <w:rFonts w:ascii="SimSun" w:eastAsia="SimSun" w:hAnsi="SimSun" w:cs="SimSun" w:hint="eastAsia"/>
          <w:sz w:val="20"/>
          <w:szCs w:val="20"/>
          <w:lang w:val="en-US"/>
        </w:rPr>
        <w:t>。</w:t>
      </w:r>
    </w:p>
  </w:footnote>
  <w:footnote w:id="343">
    <w:p w14:paraId="121DA959" w14:textId="77777777" w:rsidR="00A11391" w:rsidRPr="002B79E1" w:rsidRDefault="00A11391" w:rsidP="00DC706B">
      <w:pPr>
        <w:pStyle w:val="FootnoteText"/>
        <w:suppressLineNumbers/>
        <w:suppressAutoHyphens/>
        <w:adjustRightInd w:val="0"/>
        <w:snapToGrid w:val="0"/>
        <w:spacing w:before="60"/>
        <w:ind w:firstLine="0"/>
      </w:pPr>
      <w:r w:rsidRPr="002B79E1">
        <w:rPr>
          <w:rStyle w:val="FootnoteReference"/>
          <w:kern w:val="18"/>
          <w:sz w:val="20"/>
          <w:szCs w:val="20"/>
        </w:rPr>
        <w:footnoteRef/>
      </w:r>
      <w:r w:rsidRPr="002B79E1">
        <w:rPr>
          <w:kern w:val="18"/>
          <w:sz w:val="20"/>
          <w:szCs w:val="20"/>
        </w:rPr>
        <w:t xml:space="preserve">  CBD/IAS/AHTEG/</w:t>
      </w:r>
      <w:smartTag w:uri="urn:schemas-microsoft-com:office:smarttags" w:element="chsdate">
        <w:smartTagPr>
          <w:attr w:name="IsROCDate" w:val="False"/>
          <w:attr w:name="IsLunarDate" w:val="False"/>
          <w:attr w:name="Day" w:val="3"/>
          <w:attr w:name="Month" w:val="1"/>
          <w:attr w:name="Year" w:val="2019"/>
        </w:smartTagPr>
        <w:r w:rsidRPr="002B79E1">
          <w:rPr>
            <w:kern w:val="18"/>
            <w:sz w:val="20"/>
            <w:szCs w:val="20"/>
          </w:rPr>
          <w:t>2019/1/3</w:t>
        </w:r>
      </w:smartTag>
      <w:r w:rsidRPr="002B79E1">
        <w:rPr>
          <w:rFonts w:ascii="SimSun" w:eastAsia="SimSun" w:hAnsi="SimSun" w:cs="SimSun" w:hint="eastAsia"/>
          <w:kern w:val="18"/>
          <w:sz w:val="20"/>
          <w:szCs w:val="20"/>
          <w:lang w:val="fr-FR"/>
        </w:rPr>
        <w:t>。</w:t>
      </w:r>
    </w:p>
  </w:footnote>
  <w:footnote w:id="344">
    <w:p w14:paraId="16F67BD9" w14:textId="77777777" w:rsidR="00A11391" w:rsidRPr="0062479F" w:rsidRDefault="00A11391" w:rsidP="00DC706B">
      <w:pPr>
        <w:pStyle w:val="FootnoteText"/>
        <w:ind w:firstLine="0"/>
        <w:rPr>
          <w:sz w:val="20"/>
          <w:szCs w:val="20"/>
          <w:lang w:eastAsia="zh-CN"/>
        </w:rPr>
      </w:pPr>
      <w:r w:rsidRPr="002B79E1">
        <w:rPr>
          <w:rStyle w:val="FootnoteReference"/>
          <w:sz w:val="20"/>
          <w:szCs w:val="20"/>
        </w:rPr>
        <w:footnoteRef/>
      </w:r>
      <w:r w:rsidRPr="002B79E1">
        <w:rPr>
          <w:sz w:val="20"/>
          <w:szCs w:val="20"/>
          <w:lang w:val="fr-FR" w:eastAsia="zh-CN"/>
        </w:rPr>
        <w:t xml:space="preserve">  </w:t>
      </w:r>
      <w:r w:rsidRPr="002B79E1">
        <w:rPr>
          <w:rFonts w:ascii="SimSun" w:eastAsia="SimSun" w:hAnsi="SimSun" w:cs="SimSun" w:hint="eastAsia"/>
          <w:sz w:val="20"/>
          <w:szCs w:val="20"/>
          <w:lang w:eastAsia="zh-CN"/>
        </w:rPr>
        <w:t>生物多样性平台</w:t>
      </w:r>
      <w:r w:rsidRPr="002B79E1">
        <w:rPr>
          <w:sz w:val="20"/>
          <w:szCs w:val="20"/>
          <w:lang w:eastAsia="zh-CN"/>
        </w:rPr>
        <w:t>(2022)</w:t>
      </w:r>
      <w:r w:rsidRPr="002B79E1">
        <w:rPr>
          <w:rFonts w:ascii="SimSun" w:eastAsia="SimSun" w:hAnsi="SimSun" w:cs="SimSun" w:hint="eastAsia"/>
          <w:sz w:val="20"/>
          <w:szCs w:val="20"/>
          <w:lang w:eastAsia="zh-CN"/>
        </w:rPr>
        <w:t>，生物多样性和生态系统服务政府间科学</w:t>
      </w:r>
      <w:r w:rsidRPr="002B79E1">
        <w:rPr>
          <w:sz w:val="20"/>
          <w:szCs w:val="20"/>
          <w:lang w:eastAsia="zh-CN"/>
        </w:rPr>
        <w:t>-</w:t>
      </w:r>
      <w:r w:rsidRPr="002B79E1">
        <w:rPr>
          <w:rFonts w:ascii="SimSun" w:eastAsia="SimSun" w:hAnsi="SimSun" w:cs="SimSun" w:hint="eastAsia"/>
          <w:sz w:val="20"/>
          <w:szCs w:val="20"/>
          <w:lang w:eastAsia="zh-CN"/>
        </w:rPr>
        <w:t>政策平台《自然的多样价值与估值评估报告》，生物多样性平台秘书处，德国波恩。</w:t>
      </w:r>
    </w:p>
  </w:footnote>
  <w:footnote w:id="345">
    <w:p w14:paraId="08F9F65F" w14:textId="77777777" w:rsidR="00A11391" w:rsidRDefault="00A11391" w:rsidP="00DC706B">
      <w:pPr>
        <w:pStyle w:val="FootnoteText"/>
        <w:adjustRightInd w:val="0"/>
        <w:snapToGrid w:val="0"/>
        <w:spacing w:before="60"/>
        <w:ind w:firstLine="0"/>
        <w:rPr>
          <w:lang w:eastAsia="zh-CN"/>
        </w:rPr>
      </w:pPr>
      <w:r w:rsidRPr="0062479F">
        <w:rPr>
          <w:rStyle w:val="FootnoteReference"/>
          <w:sz w:val="20"/>
          <w:szCs w:val="20"/>
        </w:rPr>
        <w:footnoteRef/>
      </w:r>
      <w:r w:rsidRPr="0062479F">
        <w:rPr>
          <w:rStyle w:val="FootnoteReference"/>
          <w:sz w:val="20"/>
          <w:szCs w:val="20"/>
          <w:lang w:val="fr-FR" w:eastAsia="zh-CN"/>
        </w:rPr>
        <w:t xml:space="preserve"> </w:t>
      </w:r>
      <w:r w:rsidRPr="0062479F">
        <w:rPr>
          <w:sz w:val="20"/>
          <w:szCs w:val="20"/>
          <w:lang w:val="fr-FR" w:eastAsia="zh-CN"/>
        </w:rPr>
        <w:t xml:space="preserve"> </w:t>
      </w:r>
      <w:proofErr w:type="spellStart"/>
      <w:r w:rsidRPr="0062479F">
        <w:rPr>
          <w:rFonts w:ascii="SimSun" w:hAnsi="SimSun" w:cs="SimSun" w:hint="eastAsia"/>
          <w:sz w:val="20"/>
          <w:szCs w:val="20"/>
          <w:lang w:eastAsia="zh-CN"/>
        </w:rPr>
        <w:t>联合国出版物</w:t>
      </w:r>
      <w:proofErr w:type="spellEnd"/>
      <w:r w:rsidRPr="0062479F">
        <w:rPr>
          <w:rFonts w:ascii="SimSun" w:hAnsi="SimSun" w:cs="SimSun" w:hint="eastAsia"/>
          <w:sz w:val="20"/>
          <w:szCs w:val="20"/>
          <w:lang w:val="fr-FR" w:eastAsia="zh-CN"/>
        </w:rPr>
        <w:t>，</w:t>
      </w:r>
      <w:proofErr w:type="spellStart"/>
      <w:r w:rsidRPr="0062479F">
        <w:rPr>
          <w:rFonts w:ascii="SimSun" w:hAnsi="SimSun" w:cs="SimSun" w:hint="eastAsia"/>
          <w:sz w:val="20"/>
          <w:szCs w:val="20"/>
          <w:lang w:eastAsia="zh-CN"/>
        </w:rPr>
        <w:t>销售品编号</w:t>
      </w:r>
      <w:proofErr w:type="spellEnd"/>
      <w:r w:rsidRPr="0062479F">
        <w:rPr>
          <w:sz w:val="20"/>
          <w:szCs w:val="20"/>
          <w:lang w:val="fr-FR" w:eastAsia="zh-CN"/>
        </w:rPr>
        <w:t>E.19.VIII.1</w:t>
      </w:r>
      <w:r w:rsidRPr="0062479F">
        <w:rPr>
          <w:rFonts w:ascii="SimSun" w:hAnsi="SimSun" w:cs="SimSun" w:hint="eastAsia"/>
          <w:sz w:val="20"/>
          <w:szCs w:val="20"/>
          <w:lang w:val="en-US" w:eastAsia="zh-CN"/>
        </w:rPr>
        <w:t>。</w:t>
      </w:r>
    </w:p>
  </w:footnote>
  <w:footnote w:id="346">
    <w:p w14:paraId="786D5960" w14:textId="77777777" w:rsidR="00A11391" w:rsidRPr="001B7C10" w:rsidRDefault="00A11391" w:rsidP="00DC706B">
      <w:pPr>
        <w:pStyle w:val="FootnoteText"/>
        <w:adjustRightInd w:val="0"/>
        <w:snapToGrid w:val="0"/>
        <w:spacing w:before="60"/>
        <w:ind w:firstLine="0"/>
        <w:rPr>
          <w:sz w:val="20"/>
          <w:szCs w:val="20"/>
          <w:lang w:eastAsia="zh-CN"/>
        </w:rPr>
      </w:pPr>
      <w:r w:rsidRPr="001B7C10">
        <w:rPr>
          <w:rStyle w:val="FootnoteReference"/>
          <w:sz w:val="20"/>
          <w:szCs w:val="20"/>
        </w:rPr>
        <w:footnoteRef/>
      </w:r>
      <w:r w:rsidRPr="001B7C10">
        <w:rPr>
          <w:sz w:val="20"/>
          <w:szCs w:val="20"/>
          <w:lang w:val="fr-FR" w:eastAsia="zh-CN"/>
        </w:rPr>
        <w:t xml:space="preserve">  </w:t>
      </w:r>
      <w:proofErr w:type="spellStart"/>
      <w:proofErr w:type="gramStart"/>
      <w:r w:rsidRPr="001B7C10">
        <w:rPr>
          <w:rFonts w:ascii="SimSun" w:hAnsi="SimSun" w:cs="SimSun" w:hint="eastAsia"/>
          <w:sz w:val="20"/>
          <w:szCs w:val="20"/>
          <w:lang w:eastAsia="zh-CN"/>
        </w:rPr>
        <w:t>这指的是</w:t>
      </w:r>
      <w:proofErr w:type="spellEnd"/>
      <w:r>
        <w:rPr>
          <w:rFonts w:hint="eastAsia"/>
          <w:sz w:val="20"/>
          <w:szCs w:val="20"/>
          <w:lang w:val="fr-FR" w:eastAsia="zh-CN"/>
        </w:rPr>
        <w:t>“</w:t>
      </w:r>
      <w:proofErr w:type="spellStart"/>
      <w:proofErr w:type="gramEnd"/>
      <w:r w:rsidRPr="001B7C10">
        <w:rPr>
          <w:rFonts w:ascii="SimSun" w:hAnsi="SimSun" w:cs="SimSun" w:hint="eastAsia"/>
          <w:sz w:val="20"/>
          <w:szCs w:val="20"/>
          <w:lang w:eastAsia="zh-CN"/>
        </w:rPr>
        <w:t>采取措施防止</w:t>
      </w:r>
      <w:r w:rsidRPr="001B7C10">
        <w:rPr>
          <w:rFonts w:ascii="SimSun" w:hAnsi="SimSun" w:cs="SimSun" w:hint="eastAsia"/>
          <w:sz w:val="20"/>
          <w:szCs w:val="20"/>
          <w:lang w:val="fr-FR" w:eastAsia="zh-CN"/>
        </w:rPr>
        <w:t>引</w:t>
      </w:r>
      <w:r>
        <w:rPr>
          <w:rFonts w:ascii="SimSun" w:hAnsi="SimSun" w:cs="SimSun" w:hint="eastAsia"/>
          <w:sz w:val="20"/>
          <w:szCs w:val="20"/>
          <w:lang w:val="fr-FR" w:eastAsia="zh-CN"/>
        </w:rPr>
        <w:t>进</w:t>
      </w:r>
      <w:proofErr w:type="spellEnd"/>
      <w:r w:rsidRPr="001B7C10">
        <w:rPr>
          <w:rFonts w:ascii="SimSun" w:hAnsi="SimSun" w:cs="SimSun" w:hint="eastAsia"/>
          <w:sz w:val="20"/>
          <w:szCs w:val="20"/>
          <w:lang w:eastAsia="zh-CN"/>
        </w:rPr>
        <w:t>、</w:t>
      </w:r>
      <w:proofErr w:type="spellStart"/>
      <w:r w:rsidRPr="001B7C10">
        <w:rPr>
          <w:rFonts w:ascii="SimSun" w:hAnsi="SimSun" w:cs="SimSun" w:hint="eastAsia"/>
          <w:sz w:val="20"/>
          <w:szCs w:val="20"/>
          <w:lang w:eastAsia="zh-CN"/>
        </w:rPr>
        <w:t>控制或根除外来入侵物种</w:t>
      </w:r>
      <w:proofErr w:type="spellEnd"/>
      <w:r>
        <w:rPr>
          <w:rFonts w:hint="eastAsia"/>
          <w:sz w:val="20"/>
          <w:szCs w:val="20"/>
          <w:lang w:val="fr-FR" w:eastAsia="zh-CN"/>
        </w:rPr>
        <w:t>”</w:t>
      </w:r>
      <w:r w:rsidRPr="001B7C10">
        <w:rPr>
          <w:sz w:val="20"/>
          <w:szCs w:val="20"/>
          <w:lang w:val="fr-FR" w:eastAsia="zh-CN"/>
        </w:rPr>
        <w:t>(</w:t>
      </w:r>
      <w:r w:rsidRPr="001B7C10">
        <w:rPr>
          <w:rFonts w:ascii="SimSun" w:hAnsi="SimSun" w:cs="SimSun" w:hint="eastAsia"/>
          <w:sz w:val="20"/>
          <w:szCs w:val="20"/>
          <w:lang w:eastAsia="zh-CN"/>
        </w:rPr>
        <w:t>见</w:t>
      </w:r>
      <w:r w:rsidRPr="001B7C10">
        <w:rPr>
          <w:sz w:val="20"/>
          <w:szCs w:val="20"/>
          <w:lang w:val="fr-FR" w:eastAsia="zh-CN"/>
        </w:rPr>
        <w:t>CBD/IAS/AHTEG/</w:t>
      </w:r>
      <w:smartTag w:uri="urn:schemas-microsoft-com:office:smarttags" w:element="chsdate">
        <w:smartTagPr>
          <w:attr w:name="IsROCDate" w:val="False"/>
          <w:attr w:name="IsLunarDate" w:val="False"/>
          <w:attr w:name="Day" w:val="2"/>
          <w:attr w:name="Month" w:val="1"/>
          <w:attr w:name="Year" w:val="2019"/>
        </w:smartTagPr>
        <w:r w:rsidRPr="001B7C10">
          <w:rPr>
            <w:sz w:val="20"/>
            <w:szCs w:val="20"/>
            <w:lang w:val="fr-FR" w:eastAsia="zh-CN"/>
          </w:rPr>
          <w:t>2019/1/2</w:t>
        </w:r>
      </w:smartTag>
      <w:r w:rsidRPr="001B7C10">
        <w:rPr>
          <w:rFonts w:ascii="SimSun" w:hAnsi="SimSun" w:cs="SimSun" w:hint="eastAsia"/>
          <w:sz w:val="20"/>
          <w:szCs w:val="20"/>
          <w:lang w:val="fr-FR" w:eastAsia="zh-CN"/>
        </w:rPr>
        <w:t>，</w:t>
      </w:r>
      <w:r w:rsidRPr="001B7C10">
        <w:rPr>
          <w:rFonts w:ascii="SimSun" w:hAnsi="SimSun" w:cs="SimSun" w:hint="eastAsia"/>
          <w:sz w:val="20"/>
          <w:szCs w:val="20"/>
          <w:lang w:eastAsia="zh-CN"/>
        </w:rPr>
        <w:t>第</w:t>
      </w:r>
      <w:r w:rsidRPr="001B7C10">
        <w:rPr>
          <w:sz w:val="20"/>
          <w:szCs w:val="20"/>
          <w:lang w:val="fr-FR" w:eastAsia="zh-CN"/>
        </w:rPr>
        <w:t>13(e)</w:t>
      </w:r>
      <w:r w:rsidRPr="001B7C10">
        <w:rPr>
          <w:rFonts w:ascii="SimSun" w:hAnsi="SimSun" w:cs="SimSun" w:hint="eastAsia"/>
          <w:sz w:val="20"/>
          <w:szCs w:val="20"/>
          <w:lang w:eastAsia="zh-CN"/>
        </w:rPr>
        <w:t>段</w:t>
      </w:r>
      <w:r w:rsidRPr="001B7C10">
        <w:rPr>
          <w:sz w:val="20"/>
          <w:szCs w:val="20"/>
          <w:lang w:val="fr-FR" w:eastAsia="zh-CN"/>
        </w:rPr>
        <w:t>)</w:t>
      </w:r>
      <w:r w:rsidRPr="001B7C10">
        <w:rPr>
          <w:rFonts w:ascii="SimSun" w:hAnsi="SimSun" w:cs="SimSun" w:hint="eastAsia"/>
          <w:sz w:val="20"/>
          <w:szCs w:val="20"/>
          <w:lang w:eastAsia="zh-CN"/>
        </w:rPr>
        <w:t>。</w:t>
      </w:r>
    </w:p>
  </w:footnote>
  <w:footnote w:id="347">
    <w:p w14:paraId="160AA0ED" w14:textId="77777777" w:rsidR="00A11391" w:rsidRPr="00D428D4" w:rsidRDefault="00A11391" w:rsidP="00DC706B">
      <w:pPr>
        <w:pStyle w:val="FootnoteText"/>
        <w:suppressLineNumbers/>
        <w:suppressAutoHyphens/>
        <w:adjustRightInd w:val="0"/>
        <w:snapToGrid w:val="0"/>
        <w:spacing w:before="60"/>
        <w:ind w:firstLine="0"/>
        <w:rPr>
          <w:sz w:val="20"/>
          <w:szCs w:val="20"/>
          <w:lang w:eastAsia="zh-CN"/>
        </w:rPr>
      </w:pPr>
      <w:r w:rsidRPr="00D428D4">
        <w:rPr>
          <w:rStyle w:val="FootnoteReference"/>
          <w:kern w:val="18"/>
          <w:sz w:val="20"/>
          <w:szCs w:val="20"/>
        </w:rPr>
        <w:footnoteRef/>
      </w:r>
      <w:r w:rsidRPr="00D428D4">
        <w:rPr>
          <w:kern w:val="18"/>
          <w:sz w:val="20"/>
          <w:szCs w:val="20"/>
          <w:vertAlign w:val="superscript"/>
          <w:lang w:eastAsia="zh-CN"/>
        </w:rPr>
        <w:t xml:space="preserve"> </w:t>
      </w:r>
      <w:r w:rsidRPr="00D428D4">
        <w:rPr>
          <w:kern w:val="18"/>
          <w:sz w:val="20"/>
          <w:szCs w:val="20"/>
          <w:lang w:eastAsia="zh-CN"/>
        </w:rPr>
        <w:t xml:space="preserve"> </w:t>
      </w:r>
      <w:r w:rsidRPr="00D428D4">
        <w:rPr>
          <w:rFonts w:ascii="SimSun" w:eastAsia="SimSun" w:hAnsi="SimSun" w:cs="SimSun" w:hint="eastAsia"/>
          <w:kern w:val="18"/>
          <w:sz w:val="20"/>
          <w:szCs w:val="20"/>
          <w:lang w:eastAsia="zh-CN"/>
        </w:rPr>
        <w:t>各国应该维护已被评估可能成为侵入性物种且会对生物多样性造成不可接受风险的物种清单，并通过信息交换所机制或其他适当手段提供此清单。第</w:t>
      </w:r>
      <w:r w:rsidRPr="00D428D4">
        <w:rPr>
          <w:kern w:val="18"/>
          <w:sz w:val="20"/>
          <w:szCs w:val="20"/>
          <w:lang w:eastAsia="zh-CN"/>
        </w:rPr>
        <w:t>XII/16</w:t>
      </w:r>
      <w:r w:rsidRPr="00D428D4">
        <w:rPr>
          <w:rFonts w:ascii="SimSun" w:eastAsia="SimSun" w:hAnsi="SimSun" w:cs="SimSun" w:hint="eastAsia"/>
          <w:kern w:val="18"/>
          <w:sz w:val="20"/>
          <w:szCs w:val="20"/>
          <w:lang w:eastAsia="zh-CN"/>
        </w:rPr>
        <w:t>号决定，第</w:t>
      </w:r>
      <w:r w:rsidRPr="00D428D4">
        <w:rPr>
          <w:kern w:val="18"/>
          <w:sz w:val="20"/>
          <w:szCs w:val="20"/>
          <w:lang w:eastAsia="zh-CN"/>
        </w:rPr>
        <w:t>23</w:t>
      </w:r>
      <w:r w:rsidRPr="00D428D4">
        <w:rPr>
          <w:rFonts w:ascii="SimSun" w:eastAsia="SimSun" w:hAnsi="SimSun" w:cs="SimSun" w:hint="eastAsia"/>
          <w:kern w:val="18"/>
          <w:sz w:val="20"/>
          <w:szCs w:val="20"/>
          <w:lang w:eastAsia="zh-CN"/>
        </w:rPr>
        <w:t>段。</w:t>
      </w:r>
    </w:p>
  </w:footnote>
  <w:footnote w:id="348">
    <w:p w14:paraId="30CC710D" w14:textId="77777777" w:rsidR="00A11391" w:rsidRDefault="00A11391" w:rsidP="00281D36">
      <w:pPr>
        <w:pStyle w:val="FootnoteText"/>
        <w:suppressLineNumbers/>
        <w:suppressAutoHyphens/>
        <w:adjustRightInd w:val="0"/>
        <w:snapToGrid w:val="0"/>
        <w:spacing w:before="60"/>
        <w:ind w:firstLine="0"/>
      </w:pPr>
      <w:r w:rsidRPr="00D428D4">
        <w:rPr>
          <w:rStyle w:val="FootnoteReference"/>
          <w:kern w:val="18"/>
          <w:sz w:val="20"/>
          <w:szCs w:val="20"/>
        </w:rPr>
        <w:footnoteRef/>
      </w:r>
      <w:r w:rsidRPr="00D428D4">
        <w:rPr>
          <w:kern w:val="18"/>
          <w:sz w:val="20"/>
          <w:szCs w:val="20"/>
          <w:lang w:eastAsia="zh-CN"/>
        </w:rPr>
        <w:t xml:space="preserve">  </w:t>
      </w:r>
      <w:r w:rsidRPr="00D428D4">
        <w:rPr>
          <w:rFonts w:ascii="SimSun" w:eastAsia="SimSun" w:hAnsi="SimSun" w:cs="SimSun" w:hint="eastAsia"/>
          <w:kern w:val="18"/>
          <w:sz w:val="20"/>
          <w:szCs w:val="20"/>
          <w:lang w:eastAsia="zh-CN"/>
        </w:rPr>
        <w:t>鼓励各缔约方并邀请其他国家政府：</w:t>
      </w:r>
      <w:r w:rsidRPr="00D428D4">
        <w:rPr>
          <w:kern w:val="18"/>
          <w:sz w:val="20"/>
          <w:szCs w:val="20"/>
          <w:lang w:eastAsia="zh-CN"/>
        </w:rPr>
        <w:t xml:space="preserve">(a) </w:t>
      </w:r>
      <w:r w:rsidRPr="00D428D4">
        <w:rPr>
          <w:rFonts w:ascii="SimSun" w:eastAsia="SimSun" w:hAnsi="SimSun" w:cs="SimSun" w:hint="eastAsia"/>
          <w:kern w:val="18"/>
          <w:sz w:val="20"/>
          <w:szCs w:val="20"/>
          <w:lang w:eastAsia="zh-CN"/>
        </w:rPr>
        <w:t>根据风险分析结果酌情制定和分享受管制外来入侵物种清单。</w:t>
      </w:r>
      <w:r w:rsidRPr="00D428D4">
        <w:rPr>
          <w:rFonts w:ascii="SimSun" w:eastAsia="SimSun" w:hAnsi="SimSun" w:cs="SimSun" w:hint="eastAsia"/>
          <w:kern w:val="18"/>
          <w:sz w:val="20"/>
          <w:szCs w:val="20"/>
        </w:rPr>
        <w:t>第</w:t>
      </w:r>
      <w:r w:rsidRPr="00D428D4">
        <w:rPr>
          <w:kern w:val="18"/>
          <w:sz w:val="20"/>
          <w:szCs w:val="20"/>
        </w:rPr>
        <w:t>14/11</w:t>
      </w:r>
      <w:proofErr w:type="spellStart"/>
      <w:r w:rsidRPr="00D428D4">
        <w:rPr>
          <w:rFonts w:ascii="SimSun" w:eastAsia="SimSun" w:hAnsi="SimSun" w:cs="SimSun" w:hint="eastAsia"/>
          <w:kern w:val="18"/>
          <w:sz w:val="20"/>
          <w:szCs w:val="20"/>
        </w:rPr>
        <w:t>号决定，第</w:t>
      </w:r>
      <w:proofErr w:type="spellEnd"/>
      <w:r w:rsidRPr="00D428D4">
        <w:rPr>
          <w:kern w:val="18"/>
          <w:sz w:val="20"/>
          <w:szCs w:val="20"/>
        </w:rPr>
        <w:t>11(a)</w:t>
      </w:r>
      <w:r w:rsidRPr="00D428D4">
        <w:rPr>
          <w:rFonts w:ascii="SimSun" w:eastAsia="SimSun" w:hAnsi="SimSun" w:cs="SimSun" w:hint="eastAsia"/>
          <w:kern w:val="18"/>
          <w:sz w:val="20"/>
          <w:szCs w:val="20"/>
        </w:rPr>
        <w:t>段。</w:t>
      </w:r>
    </w:p>
  </w:footnote>
  <w:footnote w:id="349">
    <w:p w14:paraId="2E19C81B" w14:textId="77777777" w:rsidR="00A11391" w:rsidRPr="00D428D4" w:rsidRDefault="00A11391" w:rsidP="002B79E1">
      <w:pPr>
        <w:pStyle w:val="FootnoteText"/>
        <w:ind w:firstLine="0"/>
        <w:jc w:val="left"/>
        <w:rPr>
          <w:rFonts w:eastAsia="SimSun"/>
          <w:sz w:val="20"/>
          <w:szCs w:val="20"/>
        </w:rPr>
      </w:pPr>
      <w:r w:rsidRPr="00D428D4">
        <w:rPr>
          <w:rStyle w:val="FootnoteReference"/>
          <w:rFonts w:eastAsia="SimSun"/>
          <w:sz w:val="20"/>
          <w:szCs w:val="20"/>
        </w:rPr>
        <w:footnoteRef/>
      </w:r>
      <w:r w:rsidRPr="00D428D4">
        <w:rPr>
          <w:rFonts w:eastAsia="SimSun"/>
          <w:sz w:val="20"/>
          <w:szCs w:val="20"/>
        </w:rPr>
        <w:t xml:space="preserve">  </w:t>
      </w:r>
      <w:r w:rsidRPr="00D428D4">
        <w:rPr>
          <w:rFonts w:eastAsia="SimSun"/>
          <w:szCs w:val="18"/>
        </w:rPr>
        <w:t>“</w:t>
      </w:r>
      <w:proofErr w:type="spellStart"/>
      <w:r w:rsidRPr="00D428D4">
        <w:rPr>
          <w:rFonts w:eastAsia="SimSun"/>
          <w:szCs w:val="18"/>
        </w:rPr>
        <w:t>单一</w:t>
      </w:r>
      <w:r w:rsidRPr="00D428D4">
        <w:rPr>
          <w:rStyle w:val="FootnoteReference"/>
          <w:rFonts w:eastAsia="SimSun"/>
          <w:sz w:val="18"/>
          <w:szCs w:val="18"/>
          <w:vertAlign w:val="baseline"/>
        </w:rPr>
        <w:t>窗口</w:t>
      </w:r>
      <w:proofErr w:type="spellEnd"/>
      <w:r w:rsidRPr="00D428D4">
        <w:rPr>
          <w:rFonts w:eastAsia="SimSun"/>
          <w:szCs w:val="18"/>
        </w:rPr>
        <w:t>”</w:t>
      </w:r>
      <w:proofErr w:type="spellStart"/>
      <w:r w:rsidRPr="00D428D4">
        <w:rPr>
          <w:rStyle w:val="FootnoteReference"/>
          <w:rFonts w:eastAsia="SimSun"/>
          <w:sz w:val="18"/>
          <w:szCs w:val="18"/>
          <w:vertAlign w:val="baseline"/>
        </w:rPr>
        <w:t>是一种设施，使参与贸易和运输的各方可在一个入口点提供标准化的信息和文件，从而满足所有与进出口、过境相关的法规要求（请参阅</w:t>
      </w:r>
      <w:proofErr w:type="spellEnd"/>
      <w:r w:rsidRPr="00D428D4">
        <w:rPr>
          <w:rStyle w:val="FootnoteReference"/>
          <w:rFonts w:eastAsia="SimSun"/>
          <w:sz w:val="18"/>
          <w:szCs w:val="18"/>
          <w:vertAlign w:val="baseline"/>
        </w:rPr>
        <w:t xml:space="preserve">: </w:t>
      </w:r>
      <w:hyperlink r:id="rId45" w:history="1">
        <w:r w:rsidRPr="00D428D4">
          <w:rPr>
            <w:rStyle w:val="Hyperlink"/>
            <w:rFonts w:eastAsia="SimSun"/>
            <w:szCs w:val="18"/>
          </w:rPr>
          <w:t>http://www.wcoomd.org/~/media/wco/public/global/pdf/topics/facilitation/activities-and-programmes/tf-negociations/wco-docs/info-sheets-on-tf-measures/single-window-concept.pdf)</w:t>
        </w:r>
      </w:hyperlink>
      <w:r w:rsidRPr="00D428D4">
        <w:rPr>
          <w:rFonts w:eastAsia="SimSun"/>
          <w:szCs w:val="18"/>
        </w:rPr>
        <w:t>。</w:t>
      </w:r>
    </w:p>
  </w:footnote>
  <w:footnote w:id="350">
    <w:p w14:paraId="2E1E791E" w14:textId="77777777" w:rsidR="00A11391" w:rsidRPr="002B79E1" w:rsidRDefault="00A11391" w:rsidP="00DC706B">
      <w:pPr>
        <w:pStyle w:val="FootnoteText"/>
        <w:suppressLineNumbers/>
        <w:suppressAutoHyphens/>
        <w:adjustRightInd w:val="0"/>
        <w:snapToGrid w:val="0"/>
        <w:spacing w:before="60"/>
        <w:ind w:firstLine="0"/>
        <w:jc w:val="left"/>
        <w:rPr>
          <w:sz w:val="20"/>
          <w:szCs w:val="20"/>
        </w:rPr>
      </w:pPr>
      <w:r w:rsidRPr="002B79E1">
        <w:rPr>
          <w:rStyle w:val="FootnoteReference"/>
          <w:kern w:val="18"/>
          <w:sz w:val="20"/>
          <w:szCs w:val="20"/>
        </w:rPr>
        <w:footnoteRef/>
      </w:r>
      <w:r w:rsidRPr="002B79E1">
        <w:rPr>
          <w:kern w:val="18"/>
          <w:sz w:val="20"/>
          <w:szCs w:val="20"/>
        </w:rPr>
        <w:t xml:space="preserve">  </w:t>
      </w:r>
      <w:r w:rsidRPr="002B79E1">
        <w:rPr>
          <w:rFonts w:ascii="SimSun" w:hAnsi="SimSun" w:cs="SimSun" w:hint="eastAsia"/>
          <w:kern w:val="18"/>
          <w:sz w:val="20"/>
          <w:szCs w:val="20"/>
        </w:rPr>
        <w:t>另请参阅《世界海关组织经授权的经济运营商纲要》(</w:t>
      </w:r>
      <w:r w:rsidRPr="002B79E1">
        <w:rPr>
          <w:kern w:val="18"/>
          <w:sz w:val="20"/>
          <w:szCs w:val="20"/>
        </w:rPr>
        <w:t>2019)</w:t>
      </w:r>
      <w:r w:rsidRPr="002B79E1">
        <w:rPr>
          <w:rFonts w:ascii="SimSun" w:hAnsi="SimSun" w:cs="SimSun" w:hint="eastAsia"/>
          <w:kern w:val="18"/>
          <w:sz w:val="20"/>
          <w:szCs w:val="20"/>
        </w:rPr>
        <w:t>，</w:t>
      </w:r>
      <w:hyperlink r:id="rId46" w:history="1">
        <w:r w:rsidRPr="002B79E1">
          <w:rPr>
            <w:rStyle w:val="Hyperlink"/>
            <w:kern w:val="18"/>
            <w:sz w:val="20"/>
            <w:szCs w:val="20"/>
          </w:rPr>
          <w:t>http://www.wcoomd.org/-/media/wco/public/global/pdf/topics/facilitation/instruments-and-tools/tools/safe-package/aeo-compendium.pdf?db=web</w:t>
        </w:r>
      </w:hyperlink>
      <w:r w:rsidRPr="002B79E1">
        <w:rPr>
          <w:kern w:val="18"/>
          <w:sz w:val="20"/>
          <w:szCs w:val="20"/>
        </w:rPr>
        <w:t xml:space="preserve"> </w:t>
      </w:r>
      <w:r w:rsidRPr="002B79E1">
        <w:rPr>
          <w:rFonts w:ascii="SimSun" w:hAnsi="SimSun" w:cs="SimSun" w:hint="eastAsia"/>
          <w:kern w:val="18"/>
          <w:sz w:val="20"/>
          <w:szCs w:val="20"/>
          <w:lang w:val="fr-FR"/>
        </w:rPr>
        <w:t>。</w:t>
      </w:r>
    </w:p>
  </w:footnote>
  <w:footnote w:id="351">
    <w:p w14:paraId="62194E69" w14:textId="77777777" w:rsidR="00A11391" w:rsidRPr="00D428D4" w:rsidRDefault="00A11391" w:rsidP="00DC706B">
      <w:pPr>
        <w:pStyle w:val="FootnoteText"/>
        <w:suppressLineNumbers/>
        <w:suppressAutoHyphens/>
        <w:adjustRightInd w:val="0"/>
        <w:snapToGrid w:val="0"/>
        <w:spacing w:before="60"/>
        <w:ind w:firstLine="0"/>
        <w:rPr>
          <w:rFonts w:eastAsia="SimSun"/>
          <w:sz w:val="20"/>
          <w:szCs w:val="20"/>
        </w:rPr>
      </w:pPr>
      <w:r w:rsidRPr="00D428D4">
        <w:rPr>
          <w:rStyle w:val="FootnoteReference"/>
          <w:rFonts w:eastAsia="SimSun"/>
          <w:kern w:val="18"/>
          <w:sz w:val="20"/>
          <w:szCs w:val="20"/>
        </w:rPr>
        <w:footnoteRef/>
      </w:r>
      <w:r w:rsidRPr="00D428D4">
        <w:rPr>
          <w:rFonts w:eastAsia="SimSun"/>
          <w:kern w:val="18"/>
          <w:sz w:val="20"/>
          <w:szCs w:val="20"/>
        </w:rPr>
        <w:t xml:space="preserve">  </w:t>
      </w:r>
      <w:proofErr w:type="spellStart"/>
      <w:r w:rsidRPr="00D428D4">
        <w:rPr>
          <w:rFonts w:eastAsia="SimSun"/>
          <w:kern w:val="18"/>
          <w:sz w:val="20"/>
          <w:szCs w:val="20"/>
          <w:lang w:val="fr-FR"/>
        </w:rPr>
        <w:t>自然保护联盟《外来生物分类群环境影响分类</w:t>
      </w:r>
      <w:proofErr w:type="spellEnd"/>
      <w:r w:rsidRPr="00D428D4">
        <w:rPr>
          <w:rFonts w:eastAsia="SimSun"/>
          <w:kern w:val="18"/>
          <w:sz w:val="20"/>
          <w:szCs w:val="20"/>
          <w:lang w:val="fr-FR"/>
        </w:rPr>
        <w:t>》</w:t>
      </w:r>
      <w:r w:rsidRPr="00D428D4">
        <w:rPr>
          <w:rFonts w:eastAsia="SimSun"/>
          <w:kern w:val="18"/>
          <w:sz w:val="20"/>
          <w:szCs w:val="20"/>
        </w:rPr>
        <w:t>，</w:t>
      </w:r>
      <w:hyperlink r:id="rId47" w:history="1">
        <w:r w:rsidRPr="00D428D4">
          <w:rPr>
            <w:rStyle w:val="Hyperlink"/>
            <w:rFonts w:eastAsia="SimSun"/>
            <w:kern w:val="18"/>
            <w:sz w:val="20"/>
            <w:szCs w:val="20"/>
          </w:rPr>
          <w:t>https://ipbes.net/policy-support/tools-instruments/environmental-impact-classification-alien-taxa-eicat</w:t>
        </w:r>
      </w:hyperlink>
      <w:r w:rsidRPr="00D428D4">
        <w:rPr>
          <w:rFonts w:eastAsia="SimSun"/>
          <w:sz w:val="20"/>
          <w:szCs w:val="20"/>
        </w:rPr>
        <w:t>。</w:t>
      </w:r>
    </w:p>
  </w:footnote>
  <w:footnote w:id="352">
    <w:p w14:paraId="7FE1FC2A" w14:textId="77777777" w:rsidR="00A11391" w:rsidRPr="005C4E8F" w:rsidRDefault="00A11391" w:rsidP="00DC706B">
      <w:pPr>
        <w:pStyle w:val="FootnoteText"/>
        <w:suppressLineNumbers/>
        <w:suppressAutoHyphens/>
        <w:adjustRightInd w:val="0"/>
        <w:snapToGrid w:val="0"/>
        <w:spacing w:before="60"/>
        <w:ind w:firstLine="0"/>
        <w:rPr>
          <w:sz w:val="20"/>
          <w:szCs w:val="20"/>
          <w:lang w:eastAsia="zh-CN"/>
        </w:rPr>
      </w:pPr>
      <w:r w:rsidRPr="005C4E8F">
        <w:rPr>
          <w:rStyle w:val="FootnoteReference"/>
          <w:kern w:val="18"/>
          <w:sz w:val="20"/>
          <w:szCs w:val="20"/>
        </w:rPr>
        <w:footnoteRef/>
      </w:r>
      <w:r w:rsidRPr="005C4E8F">
        <w:rPr>
          <w:kern w:val="18"/>
          <w:sz w:val="20"/>
          <w:szCs w:val="20"/>
          <w:lang w:eastAsia="zh-CN"/>
        </w:rPr>
        <w:t xml:space="preserve">  </w:t>
      </w:r>
      <w:r w:rsidRPr="005C4E8F">
        <w:rPr>
          <w:bCs/>
          <w:kern w:val="18"/>
          <w:sz w:val="20"/>
          <w:szCs w:val="20"/>
          <w:lang w:eastAsia="zh-CN"/>
        </w:rPr>
        <w:t>CBD/IAS/AHTEG/2019/1/INF/1</w:t>
      </w:r>
      <w:r w:rsidRPr="005C4E8F">
        <w:rPr>
          <w:rFonts w:ascii="SimSun" w:hAnsi="SimSun" w:cs="SimSun" w:hint="eastAsia"/>
          <w:bCs/>
          <w:kern w:val="18"/>
          <w:sz w:val="20"/>
          <w:szCs w:val="20"/>
          <w:lang w:eastAsia="zh-CN"/>
        </w:rPr>
        <w:t>。</w:t>
      </w:r>
    </w:p>
  </w:footnote>
  <w:footnote w:id="353">
    <w:p w14:paraId="1B93D849" w14:textId="77777777" w:rsidR="00A11391" w:rsidRPr="005C4E8F" w:rsidRDefault="00A11391" w:rsidP="00DC706B">
      <w:pPr>
        <w:pStyle w:val="FootnoteText"/>
        <w:suppressLineNumbers/>
        <w:suppressAutoHyphens/>
        <w:adjustRightInd w:val="0"/>
        <w:snapToGrid w:val="0"/>
        <w:spacing w:before="60"/>
        <w:ind w:firstLine="0"/>
        <w:rPr>
          <w:sz w:val="20"/>
          <w:szCs w:val="20"/>
          <w:lang w:eastAsia="zh-CN"/>
        </w:rPr>
      </w:pPr>
      <w:r w:rsidRPr="005C4E8F">
        <w:rPr>
          <w:rStyle w:val="FootnoteReference"/>
          <w:kern w:val="18"/>
          <w:sz w:val="20"/>
          <w:szCs w:val="20"/>
        </w:rPr>
        <w:footnoteRef/>
      </w:r>
      <w:r w:rsidRPr="005C4E8F">
        <w:rPr>
          <w:kern w:val="18"/>
          <w:sz w:val="20"/>
          <w:szCs w:val="20"/>
          <w:vertAlign w:val="superscript"/>
          <w:lang w:eastAsia="zh-CN"/>
        </w:rPr>
        <w:t xml:space="preserve"> </w:t>
      </w:r>
      <w:r w:rsidRPr="005C4E8F">
        <w:rPr>
          <w:kern w:val="18"/>
          <w:sz w:val="20"/>
          <w:szCs w:val="20"/>
          <w:lang w:eastAsia="zh-CN"/>
        </w:rPr>
        <w:t xml:space="preserve"> </w:t>
      </w:r>
      <w:proofErr w:type="spellStart"/>
      <w:r w:rsidRPr="005C4E8F">
        <w:rPr>
          <w:rFonts w:ascii="SimSun" w:hAnsi="SimSun" w:cs="SimSun" w:hint="eastAsia"/>
          <w:kern w:val="18"/>
          <w:sz w:val="20"/>
          <w:szCs w:val="20"/>
          <w:lang w:eastAsia="zh-CN"/>
        </w:rPr>
        <w:t>沉睡外来物种：其种群持久性受当前气候限制，有望因气候变化而显示更高种群建立率的外来物种</w:t>
      </w:r>
      <w:proofErr w:type="spellEnd"/>
      <w:r w:rsidRPr="005C4E8F">
        <w:rPr>
          <w:rFonts w:ascii="SimSun" w:hAnsi="SimSun" w:cs="SimSun" w:hint="eastAsia"/>
          <w:kern w:val="18"/>
          <w:sz w:val="20"/>
          <w:szCs w:val="20"/>
          <w:lang w:eastAsia="zh-CN"/>
        </w:rPr>
        <w:t>。</w:t>
      </w:r>
    </w:p>
  </w:footnote>
  <w:footnote w:id="354">
    <w:p w14:paraId="11DD3A45" w14:textId="77777777" w:rsidR="00A11391" w:rsidRPr="00F33B57" w:rsidRDefault="00A11391" w:rsidP="00DC706B">
      <w:pPr>
        <w:pStyle w:val="FootnoteText"/>
        <w:suppressLineNumbers/>
        <w:suppressAutoHyphens/>
        <w:adjustRightInd w:val="0"/>
        <w:snapToGrid w:val="0"/>
        <w:spacing w:before="60"/>
        <w:ind w:firstLine="0"/>
        <w:rPr>
          <w:sz w:val="20"/>
          <w:szCs w:val="20"/>
          <w:lang w:eastAsia="zh-CN"/>
        </w:rPr>
      </w:pPr>
      <w:r w:rsidRPr="00F33B57">
        <w:rPr>
          <w:rStyle w:val="FootnoteReference"/>
          <w:kern w:val="18"/>
          <w:sz w:val="20"/>
          <w:szCs w:val="20"/>
        </w:rPr>
        <w:footnoteRef/>
      </w:r>
      <w:r w:rsidRPr="00F33B57">
        <w:rPr>
          <w:kern w:val="18"/>
          <w:sz w:val="20"/>
          <w:szCs w:val="20"/>
          <w:lang w:eastAsia="zh-CN"/>
        </w:rPr>
        <w:t xml:space="preserve">  </w:t>
      </w:r>
      <w:hyperlink r:id="rId48" w:history="1">
        <w:r w:rsidRPr="00F33B57">
          <w:rPr>
            <w:rStyle w:val="Hyperlink"/>
            <w:kern w:val="18"/>
            <w:sz w:val="20"/>
            <w:szCs w:val="20"/>
            <w:lang w:eastAsia="zh-CN"/>
          </w:rPr>
          <w:t>http://diise.islandconservation.org</w:t>
        </w:r>
      </w:hyperlink>
      <w:r w:rsidRPr="00F33B57">
        <w:rPr>
          <w:rFonts w:ascii="SimSun" w:hAnsi="SimSun" w:cs="SimSun" w:hint="eastAsia"/>
          <w:kern w:val="18"/>
          <w:sz w:val="20"/>
          <w:szCs w:val="20"/>
          <w:lang w:eastAsia="zh-CN"/>
        </w:rPr>
        <w:t>。</w:t>
      </w:r>
    </w:p>
  </w:footnote>
  <w:footnote w:id="355">
    <w:p w14:paraId="6F11230F" w14:textId="77777777" w:rsidR="00A11391" w:rsidRPr="005C4E8F" w:rsidRDefault="00A11391" w:rsidP="00DC706B">
      <w:pPr>
        <w:pStyle w:val="FootnoteText"/>
        <w:suppressLineNumbers/>
        <w:suppressAutoHyphens/>
        <w:ind w:firstLine="0"/>
        <w:rPr>
          <w:sz w:val="20"/>
          <w:szCs w:val="20"/>
          <w:lang w:eastAsia="zh-CN"/>
        </w:rPr>
      </w:pPr>
      <w:r w:rsidRPr="005C4E8F">
        <w:rPr>
          <w:rStyle w:val="FootnoteReference"/>
          <w:kern w:val="18"/>
          <w:sz w:val="20"/>
          <w:szCs w:val="20"/>
        </w:rPr>
        <w:footnoteRef/>
      </w:r>
      <w:r w:rsidRPr="005C4E8F">
        <w:rPr>
          <w:kern w:val="18"/>
          <w:sz w:val="20"/>
          <w:szCs w:val="20"/>
          <w:lang w:eastAsia="zh-CN"/>
        </w:rPr>
        <w:t xml:space="preserve">  </w:t>
      </w:r>
      <w:r w:rsidRPr="005C4E8F">
        <w:rPr>
          <w:rFonts w:ascii="SimSun" w:hAnsi="SimSun" w:cs="SimSun" w:hint="eastAsia"/>
          <w:kern w:val="18"/>
          <w:sz w:val="20"/>
          <w:szCs w:val="20"/>
          <w:lang w:val="zh-CN" w:eastAsia="zh-CN"/>
        </w:rPr>
        <w:t>关于使用这些工具的进一步信息</w:t>
      </w:r>
      <w:r>
        <w:rPr>
          <w:rFonts w:ascii="SimSun" w:hAnsi="SimSun" w:cs="SimSun" w:hint="eastAsia"/>
          <w:kern w:val="18"/>
          <w:sz w:val="20"/>
          <w:szCs w:val="20"/>
          <w:lang w:val="zh-CN" w:eastAsia="zh-CN"/>
        </w:rPr>
        <w:t>参</w:t>
      </w:r>
      <w:r w:rsidRPr="005C4E8F">
        <w:rPr>
          <w:rFonts w:ascii="SimSun" w:hAnsi="SimSun" w:cs="SimSun" w:hint="eastAsia"/>
          <w:kern w:val="18"/>
          <w:sz w:val="20"/>
          <w:szCs w:val="20"/>
          <w:lang w:val="zh-CN" w:eastAsia="zh-CN"/>
        </w:rPr>
        <w:t>见</w:t>
      </w:r>
      <w:r w:rsidRPr="005C4E8F">
        <w:rPr>
          <w:kern w:val="18"/>
          <w:sz w:val="20"/>
          <w:szCs w:val="20"/>
          <w:lang w:val="zh-CN" w:eastAsia="zh-CN"/>
        </w:rPr>
        <w:t>CBD/AHTEG/IAS/2019/1/2</w:t>
      </w:r>
      <w:r w:rsidRPr="005C4E8F">
        <w:rPr>
          <w:rFonts w:ascii="SimSun" w:hAnsi="SimSun" w:cs="SimSun" w:hint="eastAsia"/>
          <w:kern w:val="18"/>
          <w:sz w:val="20"/>
          <w:szCs w:val="20"/>
          <w:lang w:val="zh-CN" w:eastAsia="zh-CN"/>
        </w:rPr>
        <w:t>，第</w:t>
      </w:r>
      <w:r w:rsidRPr="005C4E8F">
        <w:rPr>
          <w:kern w:val="18"/>
          <w:sz w:val="20"/>
          <w:szCs w:val="20"/>
          <w:lang w:val="zh-CN" w:eastAsia="zh-CN"/>
        </w:rPr>
        <w:t>31-35</w:t>
      </w:r>
      <w:r w:rsidRPr="005C4E8F">
        <w:rPr>
          <w:rFonts w:ascii="SimSun" w:hAnsi="SimSun" w:cs="SimSun" w:hint="eastAsia"/>
          <w:kern w:val="18"/>
          <w:sz w:val="20"/>
          <w:szCs w:val="20"/>
          <w:lang w:val="zh-CN" w:eastAsia="zh-CN"/>
        </w:rPr>
        <w:t>页。</w:t>
      </w:r>
    </w:p>
  </w:footnote>
  <w:footnote w:id="356">
    <w:p w14:paraId="7F7AE6EA" w14:textId="77777777" w:rsidR="00A11391" w:rsidRPr="005C4E8F" w:rsidRDefault="00A11391" w:rsidP="00DC706B">
      <w:pPr>
        <w:pStyle w:val="FootnoteText"/>
        <w:ind w:firstLine="0"/>
        <w:rPr>
          <w:sz w:val="20"/>
          <w:szCs w:val="20"/>
        </w:rPr>
      </w:pPr>
      <w:r w:rsidRPr="005C4E8F">
        <w:rPr>
          <w:rStyle w:val="FootnoteReference"/>
          <w:sz w:val="20"/>
          <w:szCs w:val="20"/>
        </w:rPr>
        <w:footnoteRef/>
      </w:r>
      <w:r w:rsidRPr="005C4E8F">
        <w:rPr>
          <w:sz w:val="20"/>
          <w:szCs w:val="20"/>
        </w:rPr>
        <w:t xml:space="preserve">  </w:t>
      </w:r>
      <w:proofErr w:type="spellStart"/>
      <w:r w:rsidRPr="005C4E8F">
        <w:rPr>
          <w:rFonts w:ascii="SimSun" w:hAnsi="SimSun" w:cs="SimSun" w:hint="eastAsia"/>
          <w:sz w:val="20"/>
          <w:szCs w:val="20"/>
        </w:rPr>
        <w:t>减少经由海运集装箱传播的入侵性害虫</w:t>
      </w:r>
      <w:proofErr w:type="spellEnd"/>
      <w:r w:rsidRPr="005C4E8F">
        <w:rPr>
          <w:sz w:val="20"/>
          <w:szCs w:val="20"/>
        </w:rPr>
        <w:t>(</w:t>
      </w:r>
      <w:hyperlink r:id="rId49" w:history="1">
        <w:r w:rsidRPr="005C4E8F">
          <w:rPr>
            <w:rStyle w:val="Hyperlink"/>
            <w:sz w:val="20"/>
            <w:szCs w:val="20"/>
          </w:rPr>
          <w:t>http://www.fao.org/3/ca7670en/CA7670EN.pdf</w:t>
        </w:r>
      </w:hyperlink>
      <w:r w:rsidRPr="005C4E8F">
        <w:rPr>
          <w:sz w:val="20"/>
          <w:szCs w:val="20"/>
        </w:rPr>
        <w:t>)</w:t>
      </w:r>
      <w:r w:rsidRPr="005C4E8F">
        <w:rPr>
          <w:rFonts w:ascii="SimSun" w:hAnsi="SimSun" w:cs="SimSun" w:hint="eastAsia"/>
          <w:sz w:val="20"/>
          <w:szCs w:val="20"/>
        </w:rPr>
        <w:t>。</w:t>
      </w:r>
    </w:p>
  </w:footnote>
  <w:footnote w:id="357">
    <w:p w14:paraId="648642A6" w14:textId="77777777" w:rsidR="00A11391" w:rsidRPr="00C424F2" w:rsidRDefault="00A11391" w:rsidP="00BF0CEB">
      <w:pPr>
        <w:pStyle w:val="FootnoteText"/>
        <w:ind w:firstLine="0"/>
        <w:rPr>
          <w:rFonts w:eastAsia="SimSun"/>
          <w:sz w:val="20"/>
          <w:szCs w:val="20"/>
          <w:lang w:val="en-CA" w:eastAsia="zh-CN"/>
        </w:rPr>
      </w:pPr>
      <w:r w:rsidRPr="001559EC">
        <w:rPr>
          <w:rStyle w:val="FootnoteReference"/>
          <w:rFonts w:eastAsia="SimSun"/>
          <w:sz w:val="20"/>
          <w:szCs w:val="20"/>
        </w:rPr>
        <w:footnoteRef/>
      </w:r>
      <w:r w:rsidRPr="001559EC">
        <w:rPr>
          <w:rFonts w:eastAsia="SimSun" w:hint="eastAsia"/>
          <w:sz w:val="20"/>
          <w:szCs w:val="20"/>
          <w:vertAlign w:val="superscript"/>
          <w:lang w:eastAsia="zh-CN"/>
        </w:rPr>
        <w:t xml:space="preserve"> </w:t>
      </w:r>
      <w:r w:rsidRPr="00C424F2">
        <w:rPr>
          <w:rFonts w:eastAsia="SimSun"/>
          <w:sz w:val="20"/>
          <w:szCs w:val="20"/>
          <w:lang w:eastAsia="zh-CN"/>
        </w:rPr>
        <w:t xml:space="preserve"> </w:t>
      </w:r>
      <w:r w:rsidRPr="00C424F2">
        <w:rPr>
          <w:rFonts w:eastAsia="SimSun" w:hint="eastAsia"/>
          <w:sz w:val="20"/>
          <w:szCs w:val="20"/>
          <w:lang w:eastAsia="zh-CN"/>
        </w:rPr>
        <w:t>粮农组织、政府间土壤技术</w:t>
      </w:r>
      <w:r>
        <w:rPr>
          <w:rFonts w:eastAsia="SimSun" w:hint="eastAsia"/>
          <w:sz w:val="20"/>
          <w:szCs w:val="20"/>
          <w:lang w:eastAsia="zh-CN"/>
        </w:rPr>
        <w:t>小组</w:t>
      </w:r>
      <w:r w:rsidRPr="00C424F2">
        <w:rPr>
          <w:rFonts w:eastAsia="SimSun" w:hint="eastAsia"/>
          <w:sz w:val="20"/>
          <w:szCs w:val="20"/>
          <w:lang w:eastAsia="zh-CN"/>
        </w:rPr>
        <w:t>、全球土壤生物多样性倡议、生物多样性公约秘书处和</w:t>
      </w:r>
      <w:r>
        <w:rPr>
          <w:rFonts w:eastAsia="SimSun" w:hint="eastAsia"/>
          <w:sz w:val="20"/>
          <w:szCs w:val="20"/>
          <w:lang w:eastAsia="zh-CN"/>
        </w:rPr>
        <w:t>欧盟委员会，</w:t>
      </w:r>
      <w:r>
        <w:rPr>
          <w:rFonts w:eastAsia="SimSun" w:hint="eastAsia"/>
          <w:sz w:val="20"/>
          <w:szCs w:val="20"/>
          <w:lang w:eastAsia="zh-CN"/>
        </w:rPr>
        <w:t>2</w:t>
      </w:r>
      <w:r>
        <w:rPr>
          <w:rFonts w:eastAsia="SimSun"/>
          <w:sz w:val="20"/>
          <w:szCs w:val="20"/>
          <w:lang w:eastAsia="zh-CN"/>
        </w:rPr>
        <w:t>020</w:t>
      </w:r>
      <w:r>
        <w:rPr>
          <w:rFonts w:eastAsia="SimSun" w:hint="eastAsia"/>
          <w:sz w:val="20"/>
          <w:szCs w:val="20"/>
          <w:lang w:eastAsia="zh-CN"/>
        </w:rPr>
        <w:t>年，《土壤生物多样性知识状况</w:t>
      </w:r>
      <w:r>
        <w:rPr>
          <w:rFonts w:eastAsia="SimSun" w:hint="eastAsia"/>
          <w:sz w:val="20"/>
          <w:szCs w:val="20"/>
          <w:lang w:eastAsia="zh-CN"/>
        </w:rPr>
        <w:t xml:space="preserve"> </w:t>
      </w:r>
      <w:r>
        <w:rPr>
          <w:rFonts w:eastAsia="SimSun" w:hint="eastAsia"/>
          <w:sz w:val="20"/>
          <w:szCs w:val="20"/>
          <w:lang w:eastAsia="zh-CN"/>
        </w:rPr>
        <w:t>—</w:t>
      </w:r>
      <w:r>
        <w:rPr>
          <w:rFonts w:eastAsia="SimSun" w:hint="eastAsia"/>
          <w:sz w:val="20"/>
          <w:szCs w:val="20"/>
          <w:lang w:eastAsia="zh-CN"/>
        </w:rPr>
        <w:t xml:space="preserve"> </w:t>
      </w:r>
      <w:r>
        <w:rPr>
          <w:rFonts w:eastAsia="SimSun" w:hint="eastAsia"/>
          <w:sz w:val="20"/>
          <w:szCs w:val="20"/>
          <w:lang w:eastAsia="zh-CN"/>
        </w:rPr>
        <w:t>现状、挑战与潜力》，</w:t>
      </w:r>
      <w:r w:rsidRPr="00C424F2">
        <w:rPr>
          <w:rFonts w:eastAsia="SimSun"/>
          <w:sz w:val="20"/>
          <w:szCs w:val="20"/>
          <w:lang w:eastAsia="zh-CN"/>
        </w:rPr>
        <w:t>2020</w:t>
      </w:r>
      <w:r w:rsidRPr="00C424F2">
        <w:rPr>
          <w:rFonts w:eastAsia="SimSun" w:hint="eastAsia"/>
          <w:sz w:val="20"/>
          <w:szCs w:val="20"/>
          <w:lang w:eastAsia="zh-CN"/>
        </w:rPr>
        <w:t>年报告，粮农组织，罗马。</w:t>
      </w:r>
    </w:p>
    <w:p w14:paraId="0DB7BBB7" w14:textId="77777777" w:rsidR="00A11391" w:rsidRPr="003401D9" w:rsidRDefault="00A11391">
      <w:pPr>
        <w:pStyle w:val="FootnoteText"/>
        <w:rPr>
          <w:lang w:val="en-CA" w:eastAsia="zh-CN"/>
        </w:rPr>
      </w:pPr>
    </w:p>
  </w:footnote>
  <w:footnote w:id="358">
    <w:p w14:paraId="5CA9140D" w14:textId="77777777" w:rsidR="00A11391" w:rsidRPr="001A0192" w:rsidRDefault="00A11391" w:rsidP="00150BAD">
      <w:pPr>
        <w:pStyle w:val="FootnoteText"/>
        <w:adjustRightInd w:val="0"/>
        <w:snapToGrid w:val="0"/>
        <w:spacing w:before="60"/>
        <w:ind w:firstLine="0"/>
        <w:rPr>
          <w:rFonts w:eastAsia="SimSun"/>
          <w:sz w:val="20"/>
          <w:szCs w:val="20"/>
          <w:lang w:eastAsia="zh-CN"/>
        </w:rPr>
      </w:pPr>
      <w:r w:rsidRPr="001559EC">
        <w:rPr>
          <w:rStyle w:val="FootnoteReference"/>
          <w:rFonts w:eastAsia="SimSun"/>
          <w:sz w:val="20"/>
          <w:szCs w:val="20"/>
        </w:rPr>
        <w:footnoteRef/>
      </w:r>
      <w:r w:rsidRPr="001559EC">
        <w:rPr>
          <w:rStyle w:val="FootnoteReference"/>
          <w:rFonts w:hint="eastAsia"/>
          <w:sz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见</w:t>
      </w:r>
      <w:r w:rsidRPr="001A0192">
        <w:rPr>
          <w:rFonts w:eastAsia="SimSun"/>
          <w:sz w:val="20"/>
          <w:szCs w:val="20"/>
          <w:lang w:eastAsia="zh-CN"/>
        </w:rPr>
        <w:t>2019</w:t>
      </w:r>
      <w:r w:rsidRPr="001A0192">
        <w:rPr>
          <w:rFonts w:eastAsia="SimSun"/>
          <w:sz w:val="20"/>
          <w:szCs w:val="20"/>
          <w:lang w:eastAsia="zh-CN"/>
        </w:rPr>
        <w:t>年</w:t>
      </w:r>
      <w:r w:rsidRPr="001A0192">
        <w:rPr>
          <w:rFonts w:eastAsia="SimSun"/>
          <w:sz w:val="20"/>
          <w:szCs w:val="20"/>
          <w:lang w:eastAsia="zh-CN"/>
        </w:rPr>
        <w:t>3</w:t>
      </w:r>
      <w:r w:rsidRPr="001A0192">
        <w:rPr>
          <w:rFonts w:eastAsia="SimSun"/>
          <w:sz w:val="20"/>
          <w:szCs w:val="20"/>
          <w:lang w:eastAsia="zh-CN"/>
        </w:rPr>
        <w:t>月</w:t>
      </w:r>
      <w:r w:rsidRPr="001A0192">
        <w:rPr>
          <w:rFonts w:eastAsia="SimSun"/>
          <w:sz w:val="20"/>
          <w:szCs w:val="20"/>
          <w:lang w:eastAsia="zh-CN"/>
        </w:rPr>
        <w:t>1</w:t>
      </w:r>
      <w:r w:rsidRPr="001A0192">
        <w:rPr>
          <w:rFonts w:eastAsia="SimSun"/>
          <w:sz w:val="20"/>
          <w:szCs w:val="20"/>
          <w:lang w:eastAsia="zh-CN"/>
        </w:rPr>
        <w:t>日联合国大会第</w:t>
      </w:r>
      <w:r w:rsidRPr="001A0192">
        <w:rPr>
          <w:rFonts w:eastAsia="SimSun"/>
          <w:sz w:val="20"/>
          <w:szCs w:val="20"/>
          <w:lang w:eastAsia="zh-CN"/>
        </w:rPr>
        <w:t>73/284</w:t>
      </w:r>
      <w:r w:rsidRPr="001A0192">
        <w:rPr>
          <w:rFonts w:eastAsia="SimSun"/>
          <w:sz w:val="20"/>
          <w:szCs w:val="20"/>
          <w:lang w:eastAsia="zh-CN"/>
        </w:rPr>
        <w:t>号决议。</w:t>
      </w:r>
    </w:p>
  </w:footnote>
  <w:footnote w:id="359">
    <w:p w14:paraId="5D7315E1" w14:textId="77777777" w:rsidR="00A11391" w:rsidRPr="00EF64EA" w:rsidRDefault="00A11391" w:rsidP="002D4DA9">
      <w:pPr>
        <w:pStyle w:val="FootnoteText"/>
        <w:adjustRightInd w:val="0"/>
        <w:snapToGrid w:val="0"/>
        <w:spacing w:before="60" w:after="0"/>
        <w:ind w:firstLine="0"/>
        <w:rPr>
          <w:rFonts w:eastAsia="SimSun"/>
          <w:sz w:val="20"/>
          <w:szCs w:val="20"/>
          <w:lang w:eastAsia="zh-CN"/>
        </w:rPr>
      </w:pPr>
      <w:r w:rsidRPr="001559EC">
        <w:rPr>
          <w:rStyle w:val="FootnoteReference"/>
          <w:rFonts w:eastAsia="SimSun"/>
          <w:sz w:val="20"/>
          <w:szCs w:val="20"/>
        </w:rPr>
        <w:footnoteRef/>
      </w:r>
      <w:r w:rsidRPr="001559EC">
        <w:rPr>
          <w:rStyle w:val="FootnoteReference"/>
          <w:rFonts w:eastAsia="SimSun"/>
          <w:sz w:val="20"/>
          <w:lang w:eastAsia="zh-CN"/>
        </w:rPr>
        <w:t xml:space="preserve">  </w:t>
      </w:r>
      <w:r w:rsidRPr="003401D9">
        <w:rPr>
          <w:rFonts w:eastAsia="SimSun"/>
          <w:sz w:val="20"/>
          <w:szCs w:val="20"/>
          <w:lang w:eastAsia="zh-CN"/>
        </w:rPr>
        <w:t>联合国粮食及农业组织和政府间土壤技术小组</w:t>
      </w:r>
      <w:r>
        <w:rPr>
          <w:rFonts w:eastAsia="SimSun" w:hint="eastAsia"/>
          <w:sz w:val="20"/>
          <w:szCs w:val="20"/>
          <w:lang w:eastAsia="zh-CN"/>
        </w:rPr>
        <w:t>，</w:t>
      </w:r>
      <w:r w:rsidRPr="003401D9">
        <w:rPr>
          <w:rFonts w:eastAsia="SimSun"/>
          <w:sz w:val="20"/>
          <w:szCs w:val="20"/>
          <w:lang w:eastAsia="zh-CN"/>
        </w:rPr>
        <w:t>2015</w:t>
      </w:r>
      <w:r>
        <w:rPr>
          <w:rFonts w:eastAsia="SimSun" w:hint="eastAsia"/>
          <w:sz w:val="20"/>
          <w:szCs w:val="20"/>
          <w:lang w:eastAsia="zh-CN"/>
        </w:rPr>
        <w:t>年</w:t>
      </w:r>
      <w:r w:rsidRPr="003401D9">
        <w:rPr>
          <w:rFonts w:eastAsia="SimSun"/>
          <w:sz w:val="20"/>
          <w:szCs w:val="20"/>
          <w:lang w:eastAsia="zh-CN"/>
        </w:rPr>
        <w:t>，</w:t>
      </w:r>
      <w:r w:rsidRPr="00EF64EA">
        <w:rPr>
          <w:rFonts w:eastAsia="SimSun" w:hint="eastAsia"/>
          <w:sz w:val="20"/>
          <w:szCs w:val="20"/>
          <w:lang w:eastAsia="zh-CN"/>
        </w:rPr>
        <w:t>《世界土壤资源状况：主要报告》</w:t>
      </w:r>
      <w:r w:rsidRPr="00EF64EA">
        <w:rPr>
          <w:rFonts w:eastAsia="SimSun"/>
          <w:sz w:val="20"/>
          <w:szCs w:val="20"/>
          <w:lang w:eastAsia="zh-CN"/>
        </w:rPr>
        <w:t xml:space="preserve">, </w:t>
      </w:r>
      <w:r w:rsidRPr="00EF64EA">
        <w:rPr>
          <w:rFonts w:eastAsia="SimSun" w:hint="eastAsia"/>
          <w:sz w:val="20"/>
          <w:szCs w:val="20"/>
          <w:lang w:eastAsia="zh-CN"/>
        </w:rPr>
        <w:t>意大利罗马</w:t>
      </w:r>
      <w:r w:rsidRPr="00EF64EA">
        <w:rPr>
          <w:rFonts w:eastAsia="SimSun"/>
          <w:sz w:val="20"/>
          <w:szCs w:val="20"/>
          <w:lang w:eastAsia="zh-CN"/>
        </w:rPr>
        <w:t>。</w:t>
      </w:r>
    </w:p>
  </w:footnote>
  <w:footnote w:id="360">
    <w:p w14:paraId="231B4CCE" w14:textId="77777777" w:rsidR="00A11391" w:rsidRPr="002D4DA9" w:rsidRDefault="00A11391" w:rsidP="002D4DA9">
      <w:pPr>
        <w:pStyle w:val="FootnoteText"/>
        <w:adjustRightInd w:val="0"/>
        <w:snapToGrid w:val="0"/>
        <w:spacing w:before="60" w:after="0"/>
        <w:ind w:firstLine="0"/>
        <w:rPr>
          <w:rFonts w:eastAsia="SimSun"/>
          <w:sz w:val="20"/>
          <w:szCs w:val="20"/>
          <w:lang w:eastAsia="zh-CN"/>
        </w:rPr>
      </w:pPr>
      <w:r w:rsidRPr="001559EC">
        <w:rPr>
          <w:rStyle w:val="FootnoteReference"/>
          <w:rFonts w:eastAsia="SimSun"/>
          <w:sz w:val="20"/>
          <w:szCs w:val="20"/>
        </w:rPr>
        <w:footnoteRef/>
      </w:r>
      <w:r w:rsidRPr="001559EC">
        <w:rPr>
          <w:rStyle w:val="FootnoteReference"/>
          <w:sz w:val="20"/>
          <w:lang w:eastAsia="zh-CN"/>
        </w:rPr>
        <w:t xml:space="preserve">  </w:t>
      </w:r>
      <w:r w:rsidRPr="00C424F2">
        <w:rPr>
          <w:rFonts w:eastAsia="SimSun" w:hint="eastAsia"/>
          <w:sz w:val="20"/>
          <w:szCs w:val="20"/>
          <w:lang w:eastAsia="zh-CN"/>
        </w:rPr>
        <w:t>粮农组织、政府间土壤技术</w:t>
      </w:r>
      <w:r>
        <w:rPr>
          <w:rFonts w:eastAsia="SimSun" w:hint="eastAsia"/>
          <w:sz w:val="20"/>
          <w:szCs w:val="20"/>
          <w:lang w:eastAsia="zh-CN"/>
        </w:rPr>
        <w:t>小组</w:t>
      </w:r>
      <w:r w:rsidRPr="00C424F2">
        <w:rPr>
          <w:rFonts w:eastAsia="SimSun" w:hint="eastAsia"/>
          <w:sz w:val="20"/>
          <w:szCs w:val="20"/>
          <w:lang w:eastAsia="zh-CN"/>
        </w:rPr>
        <w:t>、全球土壤生物多样性倡议、生物多样性公约秘书处和</w:t>
      </w:r>
      <w:r>
        <w:rPr>
          <w:rFonts w:eastAsia="SimSun" w:hint="eastAsia"/>
          <w:sz w:val="20"/>
          <w:szCs w:val="20"/>
          <w:lang w:eastAsia="zh-CN"/>
        </w:rPr>
        <w:t>欧盟委员会，</w:t>
      </w:r>
      <w:r>
        <w:rPr>
          <w:rFonts w:eastAsia="SimSun" w:hint="eastAsia"/>
          <w:sz w:val="20"/>
          <w:szCs w:val="20"/>
          <w:lang w:eastAsia="zh-CN"/>
        </w:rPr>
        <w:t>2</w:t>
      </w:r>
      <w:r>
        <w:rPr>
          <w:rFonts w:eastAsia="SimSun"/>
          <w:sz w:val="20"/>
          <w:szCs w:val="20"/>
          <w:lang w:eastAsia="zh-CN"/>
        </w:rPr>
        <w:t>020</w:t>
      </w:r>
      <w:r>
        <w:rPr>
          <w:rFonts w:eastAsia="SimSun" w:hint="eastAsia"/>
          <w:sz w:val="20"/>
          <w:szCs w:val="20"/>
          <w:lang w:eastAsia="zh-CN"/>
        </w:rPr>
        <w:t>年，《土壤生物多样性知识状况—现状、挑战与潜力》，</w:t>
      </w:r>
      <w:r w:rsidRPr="00C424F2">
        <w:rPr>
          <w:rFonts w:eastAsia="SimSun"/>
          <w:sz w:val="20"/>
          <w:szCs w:val="20"/>
          <w:lang w:eastAsia="zh-CN"/>
        </w:rPr>
        <w:t>2020</w:t>
      </w:r>
      <w:r w:rsidRPr="00C424F2">
        <w:rPr>
          <w:rFonts w:eastAsia="SimSun" w:hint="eastAsia"/>
          <w:sz w:val="20"/>
          <w:szCs w:val="20"/>
          <w:lang w:eastAsia="zh-CN"/>
        </w:rPr>
        <w:t>年报告，粮农组织，罗马。</w:t>
      </w:r>
    </w:p>
  </w:footnote>
  <w:footnote w:id="361">
    <w:p w14:paraId="695E3C2C" w14:textId="77777777" w:rsidR="00A11391" w:rsidRPr="002D4DA9" w:rsidRDefault="00A11391" w:rsidP="007D322A">
      <w:pPr>
        <w:pStyle w:val="FootnoteText"/>
        <w:adjustRightInd w:val="0"/>
        <w:snapToGrid w:val="0"/>
        <w:spacing w:before="60" w:after="0"/>
        <w:ind w:firstLine="0"/>
        <w:rPr>
          <w:sz w:val="20"/>
          <w:szCs w:val="20"/>
          <w:highlight w:val="yellow"/>
          <w:lang w:val="en-CA" w:eastAsia="zh-CN"/>
        </w:rPr>
      </w:pPr>
      <w:r w:rsidRPr="001559EC">
        <w:rPr>
          <w:rStyle w:val="FootnoteReference"/>
          <w:rFonts w:eastAsia="SimSun"/>
          <w:sz w:val="20"/>
          <w:szCs w:val="20"/>
        </w:rPr>
        <w:footnoteRef/>
      </w:r>
      <w:r w:rsidRPr="001559EC">
        <w:rPr>
          <w:rStyle w:val="FootnoteReference"/>
          <w:sz w:val="20"/>
          <w:lang w:eastAsia="zh-CN"/>
        </w:rPr>
        <w:t xml:space="preserve">  </w:t>
      </w:r>
      <w:r w:rsidRPr="002D4DA9">
        <w:rPr>
          <w:rFonts w:eastAsia="SimSun"/>
          <w:sz w:val="20"/>
          <w:szCs w:val="20"/>
          <w:lang w:eastAsia="zh-CN"/>
        </w:rPr>
        <w:t>第五届联合国环境大会在其关于</w:t>
      </w:r>
      <w:r w:rsidRPr="002D4DA9">
        <w:rPr>
          <w:rFonts w:eastAsia="SimSun"/>
          <w:sz w:val="20"/>
          <w:szCs w:val="20"/>
          <w:lang w:eastAsia="zh-CN"/>
        </w:rPr>
        <w:t xml:space="preserve"> “</w:t>
      </w:r>
      <w:r w:rsidRPr="002D4DA9">
        <w:rPr>
          <w:rFonts w:eastAsia="SimSun"/>
          <w:sz w:val="20"/>
          <w:szCs w:val="20"/>
          <w:lang w:eastAsia="zh-CN"/>
        </w:rPr>
        <w:t>通过基于自然的解决方案支持可持续发展</w:t>
      </w:r>
      <w:r w:rsidRPr="002D4DA9">
        <w:rPr>
          <w:rFonts w:eastAsia="SimSun"/>
          <w:sz w:val="20"/>
          <w:szCs w:val="20"/>
          <w:lang w:eastAsia="zh-CN"/>
        </w:rPr>
        <w:t>”</w:t>
      </w:r>
      <w:r w:rsidRPr="002D4DA9">
        <w:rPr>
          <w:rFonts w:eastAsia="SimSun"/>
          <w:sz w:val="20"/>
          <w:szCs w:val="20"/>
          <w:lang w:eastAsia="zh-CN"/>
        </w:rPr>
        <w:t>的决议中正式采用了基于自然的解决方案的定义如下：</w:t>
      </w:r>
      <w:r w:rsidRPr="002D4DA9">
        <w:rPr>
          <w:rFonts w:eastAsia="SimSun"/>
          <w:sz w:val="20"/>
          <w:szCs w:val="20"/>
          <w:lang w:eastAsia="zh-CN"/>
        </w:rPr>
        <w:t>“</w:t>
      </w:r>
      <w:r w:rsidRPr="002D4DA9">
        <w:rPr>
          <w:rFonts w:eastAsia="SimSun"/>
          <w:sz w:val="20"/>
          <w:szCs w:val="20"/>
          <w:lang w:val="en-US" w:eastAsia="zh-CN"/>
        </w:rPr>
        <w:t>为保护、养护、恢复、可持续利用和管理自然或改变过的陆地、淡水、沿海和海洋生态系统所采取的行动，这些行动有效和因地制宜地应对社会、经济和环境挑战，同时提供人类福祉、生态系统服务和复原力以及生物多样性惠益。</w:t>
      </w:r>
      <w:r w:rsidRPr="002D4DA9">
        <w:rPr>
          <w:rFonts w:eastAsia="SimSun"/>
          <w:sz w:val="20"/>
          <w:szCs w:val="20"/>
          <w:lang w:eastAsia="zh-CN"/>
        </w:rPr>
        <w:t>”</w:t>
      </w:r>
    </w:p>
  </w:footnote>
  <w:footnote w:id="362">
    <w:p w14:paraId="5F374CCF" w14:textId="77777777" w:rsidR="00A11391" w:rsidRPr="00985A58" w:rsidRDefault="00A11391" w:rsidP="002D4DA9">
      <w:pPr>
        <w:pStyle w:val="FootnoteText"/>
        <w:adjustRightInd w:val="0"/>
        <w:snapToGrid w:val="0"/>
        <w:spacing w:before="60" w:after="0"/>
        <w:ind w:firstLine="0"/>
        <w:rPr>
          <w:rFonts w:eastAsia="SimSun"/>
          <w:szCs w:val="18"/>
          <w:lang w:eastAsia="zh-CN"/>
        </w:rPr>
      </w:pPr>
      <w:r w:rsidRPr="001559EC">
        <w:rPr>
          <w:rStyle w:val="FootnoteReference"/>
          <w:rFonts w:eastAsia="SimSun"/>
          <w:sz w:val="20"/>
          <w:szCs w:val="20"/>
        </w:rPr>
        <w:footnoteRef/>
      </w:r>
      <w:r w:rsidRPr="001559EC">
        <w:rPr>
          <w:rStyle w:val="FootnoteReference"/>
          <w:rFonts w:hint="eastAsia"/>
          <w:sz w:val="20"/>
          <w:lang w:eastAsia="zh-CN"/>
        </w:rPr>
        <w:t xml:space="preserve"> </w:t>
      </w:r>
      <w:r w:rsidRPr="001559EC">
        <w:rPr>
          <w:rStyle w:val="FootnoteReference"/>
          <w:sz w:val="20"/>
          <w:lang w:eastAsia="zh-CN"/>
        </w:rPr>
        <w:t xml:space="preserve"> </w:t>
      </w:r>
      <w:r w:rsidRPr="002D4DA9">
        <w:rPr>
          <w:rFonts w:eastAsia="SimSun"/>
          <w:sz w:val="20"/>
          <w:szCs w:val="20"/>
          <w:lang w:eastAsia="zh-CN"/>
        </w:rPr>
        <w:t>土壤健康的定义是：</w:t>
      </w:r>
      <w:r w:rsidRPr="002D4DA9">
        <w:rPr>
          <w:rFonts w:eastAsia="SimSun"/>
          <w:sz w:val="20"/>
          <w:szCs w:val="20"/>
          <w:lang w:eastAsia="zh-CN"/>
        </w:rPr>
        <w:t>“</w:t>
      </w:r>
      <w:r w:rsidRPr="002D4DA9">
        <w:rPr>
          <w:rFonts w:eastAsia="SimSun"/>
          <w:sz w:val="20"/>
          <w:szCs w:val="20"/>
          <w:lang w:eastAsia="zh-CN"/>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2D4DA9">
        <w:rPr>
          <w:rFonts w:eastAsia="SimSun"/>
          <w:sz w:val="20"/>
          <w:szCs w:val="20"/>
          <w:lang w:eastAsia="zh-CN"/>
        </w:rPr>
        <w:t>”</w:t>
      </w:r>
      <w:r w:rsidRPr="002D4DA9">
        <w:rPr>
          <w:rFonts w:eastAsia="SimSun"/>
          <w:sz w:val="20"/>
          <w:szCs w:val="20"/>
          <w:lang w:eastAsia="zh-CN"/>
        </w:rPr>
        <w:t>。粮农组织，</w:t>
      </w:r>
      <w:r w:rsidRPr="002D4DA9">
        <w:rPr>
          <w:rFonts w:eastAsia="SimSun"/>
          <w:sz w:val="20"/>
          <w:szCs w:val="20"/>
          <w:lang w:eastAsia="zh-CN"/>
        </w:rPr>
        <w:t>2011</w:t>
      </w:r>
      <w:r w:rsidRPr="002D4DA9">
        <w:rPr>
          <w:rFonts w:eastAsia="SimSun"/>
          <w:sz w:val="20"/>
          <w:szCs w:val="20"/>
          <w:lang w:eastAsia="zh-CN"/>
        </w:rPr>
        <w:t>，《节约与增支：小农作物生产可持续集约化决策者指南》，</w:t>
      </w:r>
      <w:r w:rsidRPr="002D4DA9">
        <w:rPr>
          <w:rFonts w:eastAsia="SimSun"/>
          <w:sz w:val="20"/>
          <w:szCs w:val="20"/>
          <w:lang w:eastAsia="zh-CN"/>
        </w:rPr>
        <w:t>ISBN 978-92-5-106871-7112</w:t>
      </w:r>
      <w:r w:rsidRPr="002D4DA9">
        <w:rPr>
          <w:rFonts w:eastAsia="SimSun"/>
          <w:sz w:val="20"/>
          <w:szCs w:val="20"/>
          <w:lang w:eastAsia="zh-CN"/>
        </w:rPr>
        <w:t>。</w:t>
      </w:r>
    </w:p>
  </w:footnote>
  <w:footnote w:id="363">
    <w:p w14:paraId="678A7F75" w14:textId="77777777" w:rsidR="00A11391" w:rsidRPr="00EF64EA" w:rsidRDefault="00A11391" w:rsidP="00EA7AD7">
      <w:pPr>
        <w:pStyle w:val="FootnoteText"/>
        <w:adjustRightInd w:val="0"/>
        <w:snapToGrid w:val="0"/>
        <w:spacing w:before="60"/>
        <w:ind w:firstLine="0"/>
        <w:jc w:val="left"/>
        <w:rPr>
          <w:rFonts w:eastAsia="SimSun"/>
          <w:sz w:val="20"/>
          <w:szCs w:val="20"/>
          <w:lang w:eastAsia="zh-CN"/>
        </w:rPr>
      </w:pPr>
      <w:r w:rsidRPr="001559EC">
        <w:rPr>
          <w:rStyle w:val="FootnoteReference"/>
          <w:rFonts w:eastAsia="SimSun"/>
          <w:sz w:val="20"/>
          <w:szCs w:val="20"/>
        </w:rPr>
        <w:footnoteRef/>
      </w:r>
      <w:r w:rsidRPr="00EF64EA">
        <w:rPr>
          <w:rFonts w:eastAsia="SimSun" w:hint="eastAsia"/>
          <w:sz w:val="20"/>
          <w:szCs w:val="20"/>
          <w:lang w:eastAsia="zh-CN"/>
        </w:rPr>
        <w:t xml:space="preserve"> </w:t>
      </w:r>
      <w:r w:rsidRPr="00EF64EA">
        <w:rPr>
          <w:rFonts w:eastAsia="SimSun"/>
          <w:sz w:val="20"/>
          <w:szCs w:val="20"/>
          <w:lang w:eastAsia="zh-CN"/>
        </w:rPr>
        <w:t xml:space="preserve"> </w:t>
      </w:r>
      <w:r w:rsidRPr="00EF64EA">
        <w:rPr>
          <w:rFonts w:eastAsia="SimSun"/>
          <w:sz w:val="20"/>
          <w:szCs w:val="20"/>
          <w:lang w:eastAsia="zh-CN"/>
        </w:rPr>
        <w:t>粮农组织，</w:t>
      </w:r>
      <w:r w:rsidRPr="00EF64EA">
        <w:rPr>
          <w:rFonts w:eastAsia="SimSun"/>
          <w:sz w:val="20"/>
          <w:szCs w:val="20"/>
          <w:lang w:eastAsia="zh-CN"/>
        </w:rPr>
        <w:t>2017</w:t>
      </w:r>
      <w:r w:rsidRPr="00EF64EA">
        <w:rPr>
          <w:rFonts w:eastAsia="SimSun" w:hint="eastAsia"/>
          <w:sz w:val="20"/>
          <w:szCs w:val="20"/>
          <w:lang w:eastAsia="zh-CN"/>
        </w:rPr>
        <w:t>年</w:t>
      </w:r>
      <w:r w:rsidRPr="00EF64EA">
        <w:rPr>
          <w:rFonts w:eastAsia="SimSun"/>
          <w:sz w:val="20"/>
          <w:szCs w:val="20"/>
          <w:lang w:eastAsia="zh-CN"/>
        </w:rPr>
        <w:t>，</w:t>
      </w:r>
      <w:r w:rsidRPr="00EF64EA">
        <w:rPr>
          <w:rFonts w:ascii="SimSun" w:eastAsia="SimSun" w:hAnsi="SimSun" w:cs="SimSun" w:hint="eastAsia"/>
          <w:sz w:val="20"/>
          <w:szCs w:val="20"/>
          <w:lang w:eastAsia="zh-CN"/>
        </w:rPr>
        <w:t>《可持续土壤管理自愿准则》，</w:t>
      </w:r>
      <w:r w:rsidRPr="00EF64EA">
        <w:rPr>
          <w:rFonts w:eastAsia="SimSun" w:hint="eastAsia"/>
          <w:sz w:val="20"/>
          <w:szCs w:val="20"/>
          <w:lang w:eastAsia="zh-CN"/>
        </w:rPr>
        <w:t>联合国粮食及农业组织，意大利罗马</w:t>
      </w:r>
      <w:r w:rsidRPr="00EF64EA">
        <w:rPr>
          <w:rFonts w:eastAsia="SimSun"/>
          <w:sz w:val="20"/>
          <w:szCs w:val="20"/>
          <w:lang w:eastAsia="zh-CN"/>
        </w:rPr>
        <w:t>。</w:t>
      </w:r>
    </w:p>
  </w:footnote>
  <w:footnote w:id="364">
    <w:p w14:paraId="474898AD" w14:textId="77777777" w:rsidR="00A11391" w:rsidRPr="001A0192" w:rsidRDefault="00A11391" w:rsidP="00EA7AD7">
      <w:pPr>
        <w:pStyle w:val="FootnoteText"/>
        <w:snapToGrid w:val="0"/>
        <w:ind w:firstLine="0"/>
        <w:jc w:val="left"/>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EF64EA">
        <w:rPr>
          <w:rFonts w:eastAsia="SimSun"/>
          <w:sz w:val="20"/>
          <w:szCs w:val="20"/>
          <w:lang w:eastAsia="zh-CN"/>
        </w:rPr>
        <w:t>粮农组织，</w:t>
      </w:r>
      <w:r w:rsidRPr="00EF64EA">
        <w:rPr>
          <w:rFonts w:eastAsia="SimSun"/>
          <w:sz w:val="20"/>
          <w:szCs w:val="20"/>
          <w:lang w:eastAsia="zh-CN"/>
        </w:rPr>
        <w:t>2020</w:t>
      </w:r>
      <w:r w:rsidRPr="00EF64EA">
        <w:rPr>
          <w:rFonts w:eastAsia="SimSun" w:hint="eastAsia"/>
          <w:sz w:val="20"/>
          <w:szCs w:val="20"/>
          <w:lang w:eastAsia="zh-CN"/>
        </w:rPr>
        <w:t>年</w:t>
      </w:r>
      <w:r w:rsidRPr="00EF64EA">
        <w:rPr>
          <w:rFonts w:eastAsia="SimSun"/>
          <w:sz w:val="20"/>
          <w:szCs w:val="20"/>
          <w:lang w:eastAsia="zh-CN"/>
        </w:rPr>
        <w:t>，</w:t>
      </w:r>
      <w:r w:rsidRPr="00EF64EA">
        <w:rPr>
          <w:rFonts w:eastAsia="SimSun" w:hint="eastAsia"/>
          <w:sz w:val="20"/>
          <w:szCs w:val="20"/>
          <w:lang w:eastAsia="zh-CN"/>
        </w:rPr>
        <w:t>《粮农组织农业部门生物多样性主流化战略》，罗马</w:t>
      </w:r>
      <w:r w:rsidRPr="00EF64EA">
        <w:rPr>
          <w:rFonts w:eastAsia="SimSun"/>
          <w:sz w:val="20"/>
          <w:szCs w:val="20"/>
          <w:lang w:eastAsia="zh-CN"/>
        </w:rPr>
        <w:t>。</w:t>
      </w:r>
    </w:p>
  </w:footnote>
  <w:footnote w:id="365">
    <w:p w14:paraId="4715F146"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联合国防治荒漠化公约缔约方大会第十三届会议第</w:t>
      </w:r>
      <w:r w:rsidRPr="001A0192">
        <w:rPr>
          <w:rFonts w:eastAsia="SimSun"/>
          <w:sz w:val="20"/>
          <w:szCs w:val="20"/>
          <w:lang w:eastAsia="zh-CN"/>
        </w:rPr>
        <w:t>7/COP.13</w:t>
      </w:r>
      <w:r w:rsidRPr="001A0192">
        <w:rPr>
          <w:rFonts w:eastAsia="SimSun"/>
          <w:sz w:val="20"/>
          <w:szCs w:val="20"/>
          <w:lang w:eastAsia="zh-CN"/>
        </w:rPr>
        <w:t>号决定</w:t>
      </w:r>
      <w:r w:rsidRPr="001A0192">
        <w:rPr>
          <w:rFonts w:eastAsia="SimSun"/>
          <w:sz w:val="20"/>
          <w:szCs w:val="20"/>
          <w:lang w:eastAsia="zh-CN"/>
        </w:rPr>
        <w:t>(</w:t>
      </w:r>
      <w:r w:rsidRPr="001A0192">
        <w:rPr>
          <w:rFonts w:eastAsia="SimSun"/>
          <w:sz w:val="20"/>
          <w:szCs w:val="20"/>
          <w:lang w:eastAsia="zh-CN"/>
        </w:rPr>
        <w:t>见</w:t>
      </w:r>
      <w:r w:rsidRPr="001A0192">
        <w:rPr>
          <w:rFonts w:eastAsia="SimSun"/>
          <w:sz w:val="20"/>
          <w:szCs w:val="20"/>
          <w:lang w:eastAsia="zh-CN"/>
        </w:rPr>
        <w:t>ICCD/COP(13)/21/Add.1)</w:t>
      </w:r>
      <w:r w:rsidRPr="001A0192">
        <w:rPr>
          <w:rFonts w:eastAsia="SimSun"/>
          <w:sz w:val="20"/>
          <w:szCs w:val="20"/>
          <w:lang w:eastAsia="zh-CN"/>
        </w:rPr>
        <w:t>。</w:t>
      </w:r>
    </w:p>
  </w:footnote>
  <w:footnote w:id="366">
    <w:p w14:paraId="2FD5EEC3"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联合国，《条约汇编》，第</w:t>
      </w:r>
      <w:r w:rsidRPr="001A0192">
        <w:rPr>
          <w:rFonts w:eastAsia="SimSun"/>
          <w:sz w:val="20"/>
          <w:szCs w:val="20"/>
          <w:lang w:eastAsia="zh-CN"/>
        </w:rPr>
        <w:t>1673</w:t>
      </w:r>
      <w:r w:rsidRPr="001A0192">
        <w:rPr>
          <w:rFonts w:eastAsia="SimSun"/>
          <w:sz w:val="20"/>
          <w:szCs w:val="20"/>
          <w:lang w:eastAsia="zh-CN"/>
        </w:rPr>
        <w:t>卷，第</w:t>
      </w:r>
      <w:r w:rsidRPr="001A0192">
        <w:rPr>
          <w:rFonts w:eastAsia="SimSun"/>
          <w:sz w:val="20"/>
          <w:szCs w:val="20"/>
          <w:lang w:eastAsia="zh-CN"/>
        </w:rPr>
        <w:t>28911</w:t>
      </w:r>
      <w:r w:rsidRPr="001A0192">
        <w:rPr>
          <w:rFonts w:eastAsia="SimSun"/>
          <w:sz w:val="20"/>
          <w:szCs w:val="20"/>
          <w:lang w:eastAsia="zh-CN"/>
        </w:rPr>
        <w:t>号。</w:t>
      </w:r>
    </w:p>
  </w:footnote>
  <w:footnote w:id="367">
    <w:p w14:paraId="3D356AA2"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同上，第</w:t>
      </w:r>
      <w:r w:rsidRPr="001A0192">
        <w:rPr>
          <w:rFonts w:eastAsia="SimSun"/>
          <w:sz w:val="20"/>
          <w:szCs w:val="20"/>
          <w:lang w:eastAsia="zh-CN"/>
        </w:rPr>
        <w:t>2244</w:t>
      </w:r>
      <w:r w:rsidRPr="001A0192">
        <w:rPr>
          <w:rFonts w:eastAsia="SimSun"/>
          <w:sz w:val="20"/>
          <w:szCs w:val="20"/>
          <w:lang w:eastAsia="zh-CN"/>
        </w:rPr>
        <w:t>卷，第</w:t>
      </w:r>
      <w:r w:rsidRPr="001A0192">
        <w:rPr>
          <w:rFonts w:eastAsia="SimSun"/>
          <w:sz w:val="20"/>
          <w:szCs w:val="20"/>
          <w:lang w:eastAsia="zh-CN"/>
        </w:rPr>
        <w:t>39973</w:t>
      </w:r>
      <w:r w:rsidRPr="001A0192">
        <w:rPr>
          <w:rFonts w:eastAsia="SimSun"/>
          <w:sz w:val="20"/>
          <w:szCs w:val="20"/>
          <w:lang w:eastAsia="zh-CN"/>
        </w:rPr>
        <w:t>号。</w:t>
      </w:r>
    </w:p>
  </w:footnote>
  <w:footnote w:id="368">
    <w:p w14:paraId="4548A0BE"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559EC">
        <w:rPr>
          <w:rStyle w:val="FootnoteReference"/>
          <w:rFonts w:hint="eastAsia"/>
          <w:sz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同上，第</w:t>
      </w:r>
      <w:r w:rsidRPr="001A0192">
        <w:rPr>
          <w:rFonts w:eastAsia="SimSun"/>
          <w:sz w:val="20"/>
          <w:szCs w:val="20"/>
          <w:lang w:eastAsia="zh-CN"/>
        </w:rPr>
        <w:t>2256</w:t>
      </w:r>
      <w:r w:rsidRPr="001A0192">
        <w:rPr>
          <w:rFonts w:eastAsia="SimSun"/>
          <w:sz w:val="20"/>
          <w:szCs w:val="20"/>
          <w:lang w:eastAsia="zh-CN"/>
        </w:rPr>
        <w:t>卷，第</w:t>
      </w:r>
      <w:r w:rsidRPr="001A0192">
        <w:rPr>
          <w:rFonts w:eastAsia="SimSun"/>
          <w:sz w:val="20"/>
          <w:szCs w:val="20"/>
          <w:lang w:eastAsia="zh-CN"/>
        </w:rPr>
        <w:t>40214</w:t>
      </w:r>
      <w:r w:rsidRPr="001A0192">
        <w:rPr>
          <w:rFonts w:eastAsia="SimSun"/>
          <w:sz w:val="20"/>
          <w:szCs w:val="20"/>
          <w:lang w:eastAsia="zh-CN"/>
        </w:rPr>
        <w:t>号</w:t>
      </w:r>
    </w:p>
  </w:footnote>
  <w:footnote w:id="369">
    <w:p w14:paraId="0E4B7557"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见</w:t>
      </w:r>
      <w:r w:rsidRPr="001A0192">
        <w:rPr>
          <w:rFonts w:eastAsia="SimSun"/>
          <w:sz w:val="20"/>
          <w:szCs w:val="20"/>
          <w:lang w:eastAsia="zh-CN"/>
        </w:rPr>
        <w:t>2019</w:t>
      </w:r>
      <w:r w:rsidRPr="001A0192">
        <w:rPr>
          <w:rFonts w:eastAsia="SimSun"/>
          <w:sz w:val="20"/>
          <w:szCs w:val="20"/>
          <w:lang w:eastAsia="zh-CN"/>
        </w:rPr>
        <w:t>年</w:t>
      </w:r>
      <w:r w:rsidRPr="001A0192">
        <w:rPr>
          <w:rFonts w:eastAsia="SimSun"/>
          <w:sz w:val="20"/>
          <w:szCs w:val="20"/>
          <w:lang w:eastAsia="zh-CN"/>
        </w:rPr>
        <w:t>3</w:t>
      </w:r>
      <w:r w:rsidRPr="001A0192">
        <w:rPr>
          <w:rFonts w:eastAsia="SimSun"/>
          <w:sz w:val="20"/>
          <w:szCs w:val="20"/>
          <w:lang w:eastAsia="zh-CN"/>
        </w:rPr>
        <w:t>月</w:t>
      </w:r>
      <w:r w:rsidRPr="001A0192">
        <w:rPr>
          <w:rFonts w:eastAsia="SimSun"/>
          <w:sz w:val="20"/>
          <w:szCs w:val="20"/>
          <w:lang w:eastAsia="zh-CN"/>
        </w:rPr>
        <w:t>1</w:t>
      </w:r>
      <w:r w:rsidRPr="001A0192">
        <w:rPr>
          <w:rFonts w:eastAsia="SimSun"/>
          <w:sz w:val="20"/>
          <w:szCs w:val="20"/>
          <w:lang w:eastAsia="zh-CN"/>
        </w:rPr>
        <w:t>日联合国大会第</w:t>
      </w:r>
      <w:r w:rsidRPr="001A0192">
        <w:rPr>
          <w:rFonts w:eastAsia="SimSun"/>
          <w:sz w:val="20"/>
          <w:szCs w:val="20"/>
          <w:lang w:eastAsia="zh-CN"/>
        </w:rPr>
        <w:t>73/284</w:t>
      </w:r>
      <w:r w:rsidRPr="001A0192">
        <w:rPr>
          <w:rFonts w:eastAsia="SimSun"/>
          <w:sz w:val="20"/>
          <w:szCs w:val="20"/>
          <w:lang w:eastAsia="zh-CN"/>
        </w:rPr>
        <w:t>号决议。</w:t>
      </w:r>
    </w:p>
  </w:footnote>
  <w:footnote w:id="370">
    <w:p w14:paraId="7FE135B0"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联合国大会第</w:t>
      </w:r>
      <w:hyperlink r:id="rId50" w:history="1">
        <w:r w:rsidRPr="001A0192">
          <w:rPr>
            <w:rStyle w:val="Hyperlink"/>
            <w:rFonts w:eastAsia="SimSun"/>
            <w:sz w:val="20"/>
            <w:szCs w:val="20"/>
            <w:lang w:eastAsia="zh-CN"/>
          </w:rPr>
          <w:t>70/1</w:t>
        </w:r>
      </w:hyperlink>
      <w:r w:rsidRPr="001A0192">
        <w:rPr>
          <w:rFonts w:eastAsia="SimSun"/>
          <w:sz w:val="20"/>
          <w:szCs w:val="20"/>
          <w:lang w:eastAsia="zh-CN"/>
        </w:rPr>
        <w:t>号决议。</w:t>
      </w:r>
    </w:p>
  </w:footnote>
  <w:footnote w:id="371">
    <w:p w14:paraId="7DD58BC8" w14:textId="77777777" w:rsidR="00A11391" w:rsidRPr="001A0192" w:rsidRDefault="00A11391" w:rsidP="00EA7AD7">
      <w:pPr>
        <w:pStyle w:val="FootnoteText"/>
        <w:snapToGrid w:val="0"/>
        <w:ind w:firstLine="0"/>
        <w:rPr>
          <w:rFonts w:eastAsia="SimSun"/>
          <w:sz w:val="20"/>
          <w:szCs w:val="20"/>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联合国，《条约汇编》，登记号</w:t>
      </w:r>
      <w:r w:rsidRPr="001A0192">
        <w:rPr>
          <w:rFonts w:eastAsia="SimSun"/>
          <w:kern w:val="18"/>
          <w:sz w:val="20"/>
          <w:szCs w:val="20"/>
          <w:lang w:eastAsia="zh-CN"/>
        </w:rPr>
        <w:t>I-54113</w:t>
      </w:r>
      <w:r w:rsidRPr="001A0192">
        <w:rPr>
          <w:rFonts w:eastAsia="SimSun"/>
          <w:kern w:val="18"/>
          <w:sz w:val="20"/>
          <w:szCs w:val="20"/>
          <w:lang w:eastAsia="zh-CN"/>
        </w:rPr>
        <w:t>。</w:t>
      </w:r>
    </w:p>
  </w:footnote>
  <w:footnote w:id="372">
    <w:p w14:paraId="046078C3" w14:textId="77777777" w:rsidR="00A11391" w:rsidRDefault="00A11391" w:rsidP="00EA7AD7">
      <w:pPr>
        <w:pStyle w:val="FootnoteText"/>
        <w:snapToGrid w:val="0"/>
        <w:ind w:firstLine="0"/>
        <w:rPr>
          <w:lang w:eastAsia="zh-CN"/>
        </w:rPr>
      </w:pPr>
      <w:r w:rsidRPr="001559EC">
        <w:rPr>
          <w:rStyle w:val="FootnoteReference"/>
          <w:rFonts w:eastAsia="SimSun"/>
          <w:sz w:val="20"/>
          <w:szCs w:val="20"/>
        </w:rPr>
        <w:footnoteRef/>
      </w:r>
      <w:r w:rsidRPr="001A0192">
        <w:rPr>
          <w:rFonts w:eastAsia="SimSun" w:hint="eastAsia"/>
          <w:sz w:val="20"/>
          <w:szCs w:val="20"/>
          <w:lang w:eastAsia="zh-CN"/>
        </w:rPr>
        <w:t xml:space="preserve"> </w:t>
      </w:r>
      <w:r w:rsidRPr="001A0192">
        <w:rPr>
          <w:rFonts w:eastAsia="SimSun"/>
          <w:sz w:val="20"/>
          <w:szCs w:val="20"/>
          <w:lang w:eastAsia="zh-CN"/>
        </w:rPr>
        <w:t xml:space="preserve"> </w:t>
      </w:r>
      <w:r w:rsidRPr="001A0192">
        <w:rPr>
          <w:rFonts w:eastAsia="SimSun"/>
          <w:sz w:val="20"/>
          <w:szCs w:val="20"/>
          <w:lang w:eastAsia="zh-CN"/>
        </w:rPr>
        <w:t>第</w:t>
      </w:r>
      <w:hyperlink r:id="rId51" w:history="1">
        <w:r w:rsidRPr="001A0192">
          <w:rPr>
            <w:rStyle w:val="Hyperlink"/>
            <w:rFonts w:eastAsia="SimSun"/>
            <w:sz w:val="20"/>
            <w:szCs w:val="20"/>
            <w:lang w:eastAsia="zh-CN"/>
          </w:rPr>
          <w:t>V/6</w:t>
        </w:r>
      </w:hyperlink>
      <w:r w:rsidRPr="001A0192">
        <w:rPr>
          <w:rFonts w:eastAsia="SimSun"/>
          <w:sz w:val="20"/>
          <w:szCs w:val="20"/>
          <w:lang w:eastAsia="zh-CN"/>
        </w:rPr>
        <w:t>号决定。</w:t>
      </w:r>
    </w:p>
  </w:footnote>
  <w:footnote w:id="373">
    <w:p w14:paraId="0405831F" w14:textId="77777777" w:rsidR="00A11391" w:rsidRPr="00F56640" w:rsidRDefault="00A11391" w:rsidP="005F6785">
      <w:pPr>
        <w:pStyle w:val="FootnoteText"/>
        <w:ind w:firstLine="0"/>
        <w:rPr>
          <w:rFonts w:eastAsia="SimSun"/>
          <w:sz w:val="20"/>
          <w:szCs w:val="20"/>
          <w:lang w:eastAsia="zh-CN"/>
        </w:rPr>
      </w:pPr>
      <w:r w:rsidRPr="001559EC">
        <w:rPr>
          <w:rStyle w:val="FootnoteReference"/>
          <w:rFonts w:eastAsia="SimSun"/>
          <w:sz w:val="20"/>
          <w:szCs w:val="20"/>
        </w:rPr>
        <w:footnoteRef/>
      </w:r>
      <w:r w:rsidRPr="00F56640">
        <w:rPr>
          <w:rFonts w:eastAsia="SimSun"/>
          <w:sz w:val="20"/>
          <w:szCs w:val="20"/>
          <w:lang w:eastAsia="zh-CN"/>
        </w:rPr>
        <w:t xml:space="preserve">  </w:t>
      </w:r>
      <w:r w:rsidRPr="00F56640">
        <w:rPr>
          <w:rFonts w:eastAsia="SimSun" w:hint="eastAsia"/>
          <w:sz w:val="20"/>
          <w:szCs w:val="20"/>
          <w:lang w:eastAsia="zh-CN"/>
        </w:rPr>
        <w:t>粮农组织，</w:t>
      </w:r>
      <w:r w:rsidRPr="00F56640">
        <w:rPr>
          <w:rFonts w:eastAsia="SimSun"/>
          <w:sz w:val="20"/>
          <w:szCs w:val="20"/>
          <w:lang w:eastAsia="zh-CN"/>
        </w:rPr>
        <w:t>2017</w:t>
      </w:r>
      <w:r w:rsidRPr="00F56640">
        <w:rPr>
          <w:rFonts w:eastAsia="SimSun" w:hint="eastAsia"/>
          <w:sz w:val="20"/>
          <w:szCs w:val="20"/>
          <w:lang w:eastAsia="zh-CN"/>
        </w:rPr>
        <w:t>年，</w:t>
      </w:r>
      <w:r w:rsidRPr="00F56640">
        <w:rPr>
          <w:rFonts w:eastAsia="SimSun"/>
          <w:sz w:val="20"/>
          <w:szCs w:val="20"/>
          <w:lang w:eastAsia="zh-CN"/>
        </w:rPr>
        <w:t>《可持续土壤管理自愿准则》，联合国粮食及农业组织，罗马</w:t>
      </w:r>
      <w:r w:rsidRPr="00F56640">
        <w:rPr>
          <w:rFonts w:asciiTheme="minorEastAsia" w:eastAsia="SimSun" w:hint="eastAsia"/>
          <w:sz w:val="20"/>
          <w:szCs w:val="20"/>
          <w:lang w:eastAsia="zh-CN"/>
        </w:rPr>
        <w:t>。</w:t>
      </w:r>
    </w:p>
  </w:footnote>
  <w:footnote w:id="374">
    <w:p w14:paraId="6283EB2A" w14:textId="77777777" w:rsidR="00A11391" w:rsidRPr="00F56640" w:rsidRDefault="00A11391" w:rsidP="005F6785">
      <w:pPr>
        <w:pStyle w:val="FootnoteText"/>
        <w:ind w:firstLine="0"/>
        <w:rPr>
          <w:rFonts w:eastAsia="SimSun"/>
          <w:sz w:val="20"/>
          <w:szCs w:val="20"/>
          <w:lang w:eastAsia="zh-CN"/>
        </w:rPr>
      </w:pPr>
      <w:r w:rsidRPr="001559EC">
        <w:rPr>
          <w:rStyle w:val="FootnoteReference"/>
          <w:rFonts w:eastAsia="SimSun"/>
          <w:sz w:val="20"/>
          <w:szCs w:val="20"/>
        </w:rPr>
        <w:footnoteRef/>
      </w:r>
      <w:r w:rsidRPr="00F56640">
        <w:rPr>
          <w:rFonts w:eastAsia="SimSun"/>
          <w:sz w:val="20"/>
          <w:szCs w:val="20"/>
          <w:lang w:eastAsia="zh-CN"/>
        </w:rPr>
        <w:t xml:space="preserve">  </w:t>
      </w:r>
      <w:r w:rsidRPr="00F56640">
        <w:rPr>
          <w:rFonts w:eastAsia="SimSun" w:hint="eastAsia"/>
          <w:sz w:val="20"/>
          <w:szCs w:val="20"/>
          <w:lang w:eastAsia="zh-CN"/>
        </w:rPr>
        <w:t>粮农组织，</w:t>
      </w:r>
      <w:r w:rsidRPr="00F56640">
        <w:rPr>
          <w:rFonts w:eastAsia="SimSun"/>
          <w:sz w:val="20"/>
          <w:szCs w:val="20"/>
          <w:lang w:eastAsia="zh-CN"/>
        </w:rPr>
        <w:t>2015</w:t>
      </w:r>
      <w:r w:rsidRPr="00F56640">
        <w:rPr>
          <w:rFonts w:eastAsia="SimSun" w:hint="eastAsia"/>
          <w:sz w:val="20"/>
          <w:szCs w:val="20"/>
          <w:lang w:eastAsia="zh-CN"/>
        </w:rPr>
        <w:t>年，</w:t>
      </w:r>
      <w:r w:rsidRPr="00F56640">
        <w:rPr>
          <w:rFonts w:eastAsia="SimSun"/>
          <w:sz w:val="20"/>
          <w:szCs w:val="20"/>
          <w:lang w:eastAsia="zh-CN"/>
        </w:rPr>
        <w:t>《</w:t>
      </w:r>
      <w:r w:rsidRPr="00F56640">
        <w:rPr>
          <w:rFonts w:eastAsia="SimSun" w:hint="eastAsia"/>
          <w:sz w:val="20"/>
          <w:szCs w:val="20"/>
          <w:lang w:eastAsia="zh-CN"/>
        </w:rPr>
        <w:t>世界土壤宪章</w:t>
      </w:r>
      <w:r w:rsidRPr="00F56640">
        <w:rPr>
          <w:rFonts w:eastAsia="SimSun"/>
          <w:sz w:val="20"/>
          <w:szCs w:val="20"/>
          <w:lang w:eastAsia="zh-CN"/>
        </w:rPr>
        <w:t>》</w:t>
      </w:r>
      <w:r w:rsidRPr="00F56640">
        <w:rPr>
          <w:rFonts w:eastAsia="SimSun" w:hint="eastAsia"/>
          <w:sz w:val="20"/>
          <w:szCs w:val="20"/>
          <w:lang w:eastAsia="zh-CN"/>
        </w:rPr>
        <w:t>修订版</w:t>
      </w:r>
      <w:r w:rsidRPr="00F56640">
        <w:rPr>
          <w:rFonts w:eastAsia="SimSun"/>
          <w:sz w:val="20"/>
          <w:szCs w:val="20"/>
          <w:lang w:eastAsia="zh-CN"/>
        </w:rPr>
        <w:t>，联合国粮食及农业组织，罗马</w:t>
      </w:r>
      <w:r w:rsidRPr="00F56640">
        <w:rPr>
          <w:rFonts w:asciiTheme="minorEastAsia" w:eastAsia="SimSun" w:hint="eastAsia"/>
          <w:sz w:val="20"/>
          <w:szCs w:val="20"/>
          <w:lang w:eastAsia="zh-CN"/>
        </w:rPr>
        <w:t>。</w:t>
      </w:r>
    </w:p>
  </w:footnote>
  <w:footnote w:id="375">
    <w:p w14:paraId="79E19F38" w14:textId="77777777" w:rsidR="00A11391" w:rsidRPr="00F56640" w:rsidRDefault="00A11391" w:rsidP="00F56640">
      <w:pPr>
        <w:pStyle w:val="FootnoteText"/>
        <w:ind w:firstLine="0"/>
        <w:rPr>
          <w:rFonts w:eastAsia="SimSun"/>
          <w:sz w:val="20"/>
          <w:szCs w:val="20"/>
          <w:lang w:eastAsia="zh-CN"/>
        </w:rPr>
      </w:pPr>
      <w:r w:rsidRPr="001559EC">
        <w:rPr>
          <w:rStyle w:val="FootnoteReference"/>
          <w:rFonts w:eastAsia="SimSun"/>
          <w:sz w:val="20"/>
          <w:szCs w:val="20"/>
        </w:rPr>
        <w:footnoteRef/>
      </w:r>
      <w:r w:rsidRPr="00F56640">
        <w:rPr>
          <w:rFonts w:eastAsia="SimSun"/>
          <w:sz w:val="20"/>
          <w:szCs w:val="20"/>
          <w:lang w:eastAsia="zh-CN"/>
        </w:rPr>
        <w:t xml:space="preserve">  </w:t>
      </w:r>
      <w:r w:rsidRPr="00F56640">
        <w:rPr>
          <w:rFonts w:eastAsia="SimSun" w:hint="eastAsia"/>
          <w:sz w:val="20"/>
          <w:szCs w:val="20"/>
          <w:lang w:eastAsia="zh-CN"/>
        </w:rPr>
        <w:t>粮农组织和世卫组织</w:t>
      </w:r>
      <w:r>
        <w:rPr>
          <w:rFonts w:eastAsia="SimSun" w:hint="eastAsia"/>
          <w:sz w:val="20"/>
          <w:szCs w:val="20"/>
          <w:lang w:eastAsia="zh-CN"/>
        </w:rPr>
        <w:t>，</w:t>
      </w:r>
      <w:r w:rsidRPr="00F56640">
        <w:rPr>
          <w:rFonts w:eastAsia="SimSun" w:hint="eastAsia"/>
          <w:sz w:val="20"/>
          <w:szCs w:val="20"/>
          <w:lang w:eastAsia="zh-CN"/>
        </w:rPr>
        <w:t>2014</w:t>
      </w:r>
      <w:r>
        <w:rPr>
          <w:rFonts w:eastAsia="SimSun" w:hint="eastAsia"/>
          <w:sz w:val="20"/>
          <w:szCs w:val="20"/>
          <w:lang w:eastAsia="zh-CN"/>
        </w:rPr>
        <w:t>年，《</w:t>
      </w:r>
      <w:r w:rsidRPr="00F56640">
        <w:rPr>
          <w:rFonts w:eastAsia="SimSun" w:hint="eastAsia"/>
          <w:sz w:val="20"/>
          <w:szCs w:val="20"/>
          <w:lang w:eastAsia="zh-CN"/>
        </w:rPr>
        <w:t>国际农药管理行为准则</w:t>
      </w:r>
      <w:r>
        <w:rPr>
          <w:rFonts w:eastAsia="SimSun" w:hint="eastAsia"/>
          <w:sz w:val="20"/>
          <w:szCs w:val="20"/>
          <w:lang w:eastAsia="zh-CN"/>
        </w:rPr>
        <w:t>》，</w:t>
      </w:r>
      <w:r w:rsidRPr="00F56640">
        <w:rPr>
          <w:rFonts w:eastAsia="SimSun" w:hint="eastAsia"/>
          <w:sz w:val="20"/>
          <w:szCs w:val="20"/>
          <w:lang w:eastAsia="zh-CN"/>
        </w:rPr>
        <w:t>联合国粮食及农业组织和世界卫生组织</w:t>
      </w:r>
      <w:r>
        <w:rPr>
          <w:rFonts w:eastAsia="SimSun" w:hint="eastAsia"/>
          <w:sz w:val="20"/>
          <w:szCs w:val="20"/>
          <w:lang w:eastAsia="zh-CN"/>
        </w:rPr>
        <w:t>，</w:t>
      </w:r>
      <w:r w:rsidRPr="00F56640">
        <w:rPr>
          <w:rFonts w:eastAsia="SimSun" w:hint="eastAsia"/>
          <w:sz w:val="20"/>
          <w:szCs w:val="20"/>
          <w:lang w:eastAsia="zh-CN"/>
        </w:rPr>
        <w:t>罗马。</w:t>
      </w:r>
    </w:p>
  </w:footnote>
  <w:footnote w:id="376">
    <w:p w14:paraId="5FA615F0" w14:textId="77777777" w:rsidR="00A11391" w:rsidRPr="00F56640" w:rsidRDefault="00A11391" w:rsidP="005F6785">
      <w:pPr>
        <w:pStyle w:val="FootnoteText"/>
        <w:ind w:firstLine="0"/>
        <w:rPr>
          <w:rFonts w:eastAsia="SimSun"/>
          <w:sz w:val="20"/>
          <w:szCs w:val="20"/>
          <w:lang w:eastAsia="zh-CN"/>
        </w:rPr>
      </w:pPr>
      <w:r w:rsidRPr="001559EC">
        <w:rPr>
          <w:rStyle w:val="FootnoteReference"/>
          <w:rFonts w:eastAsia="SimSun"/>
          <w:sz w:val="20"/>
          <w:szCs w:val="20"/>
        </w:rPr>
        <w:footnoteRef/>
      </w:r>
      <w:r w:rsidRPr="00F56640">
        <w:rPr>
          <w:rFonts w:eastAsia="SimSun"/>
          <w:sz w:val="20"/>
          <w:szCs w:val="20"/>
          <w:lang w:eastAsia="zh-CN"/>
        </w:rPr>
        <w:t xml:space="preserve">  </w:t>
      </w:r>
      <w:r w:rsidRPr="00F56640">
        <w:rPr>
          <w:rFonts w:eastAsia="SimSun" w:hint="eastAsia"/>
          <w:sz w:val="20"/>
          <w:szCs w:val="20"/>
          <w:lang w:eastAsia="zh-CN"/>
        </w:rPr>
        <w:t>粮农组织</w:t>
      </w:r>
      <w:r>
        <w:rPr>
          <w:rFonts w:eastAsia="SimSun" w:hint="eastAsia"/>
          <w:sz w:val="20"/>
          <w:szCs w:val="20"/>
          <w:lang w:eastAsia="zh-CN"/>
        </w:rPr>
        <w:t>，</w:t>
      </w:r>
      <w:r w:rsidRPr="00F56640">
        <w:rPr>
          <w:rFonts w:eastAsia="SimSun" w:hint="eastAsia"/>
          <w:sz w:val="20"/>
          <w:szCs w:val="20"/>
          <w:lang w:eastAsia="zh-CN"/>
        </w:rPr>
        <w:t>2019</w:t>
      </w:r>
      <w:r>
        <w:rPr>
          <w:rFonts w:eastAsia="SimSun" w:hint="eastAsia"/>
          <w:sz w:val="20"/>
          <w:szCs w:val="20"/>
          <w:lang w:eastAsia="zh-CN"/>
        </w:rPr>
        <w:t>年，《</w:t>
      </w:r>
      <w:r w:rsidRPr="00F56640">
        <w:rPr>
          <w:rFonts w:eastAsia="SimSun" w:hint="eastAsia"/>
          <w:sz w:val="20"/>
          <w:szCs w:val="20"/>
          <w:lang w:eastAsia="zh-CN"/>
        </w:rPr>
        <w:t>肥料可持续使用和管理国际行为准则</w:t>
      </w:r>
      <w:r>
        <w:rPr>
          <w:rFonts w:eastAsia="SimSun" w:hint="eastAsia"/>
          <w:sz w:val="20"/>
          <w:szCs w:val="20"/>
          <w:lang w:eastAsia="zh-CN"/>
        </w:rPr>
        <w:t>》，</w:t>
      </w:r>
      <w:r w:rsidRPr="00F56640">
        <w:rPr>
          <w:rFonts w:eastAsia="SimSun" w:hint="eastAsia"/>
          <w:sz w:val="20"/>
          <w:szCs w:val="20"/>
          <w:lang w:eastAsia="zh-CN"/>
        </w:rPr>
        <w:t>联合国粮食及农业组织</w:t>
      </w:r>
      <w:r>
        <w:rPr>
          <w:rFonts w:eastAsia="SimSun" w:hint="eastAsia"/>
          <w:sz w:val="20"/>
          <w:szCs w:val="20"/>
          <w:lang w:eastAsia="zh-CN"/>
        </w:rPr>
        <w:t>，</w:t>
      </w:r>
      <w:r w:rsidRPr="00F56640">
        <w:rPr>
          <w:rFonts w:eastAsia="SimSun" w:hint="eastAsia"/>
          <w:sz w:val="20"/>
          <w:szCs w:val="20"/>
          <w:lang w:eastAsia="zh-CN"/>
        </w:rPr>
        <w:t>罗马。</w:t>
      </w:r>
    </w:p>
  </w:footnote>
  <w:footnote w:id="377">
    <w:p w14:paraId="01A475ED" w14:textId="77777777" w:rsidR="00A11391" w:rsidRPr="00F56640" w:rsidRDefault="00A11391" w:rsidP="005F6785">
      <w:pPr>
        <w:pStyle w:val="FootnoteText"/>
        <w:ind w:firstLine="0"/>
        <w:rPr>
          <w:rFonts w:eastAsia="SimSun"/>
          <w:sz w:val="20"/>
          <w:szCs w:val="20"/>
          <w:lang w:eastAsia="zh-CN"/>
        </w:rPr>
      </w:pPr>
      <w:r w:rsidRPr="001559EC">
        <w:rPr>
          <w:rStyle w:val="FootnoteReference"/>
          <w:rFonts w:eastAsia="SimSun"/>
          <w:sz w:val="20"/>
          <w:szCs w:val="20"/>
        </w:rPr>
        <w:footnoteRef/>
      </w:r>
      <w:r w:rsidRPr="00F56640">
        <w:rPr>
          <w:rFonts w:eastAsia="SimSun"/>
          <w:sz w:val="20"/>
          <w:szCs w:val="20"/>
          <w:lang w:eastAsia="zh-CN"/>
        </w:rPr>
        <w:t xml:space="preserve">  </w:t>
      </w:r>
      <w:r w:rsidRPr="00F56640">
        <w:rPr>
          <w:rFonts w:eastAsia="SimSun" w:hint="eastAsia"/>
          <w:sz w:val="20"/>
          <w:szCs w:val="20"/>
          <w:lang w:eastAsia="zh-CN"/>
        </w:rPr>
        <w:t>粮农组织</w:t>
      </w:r>
      <w:r>
        <w:rPr>
          <w:rFonts w:eastAsia="SimSun" w:hint="eastAsia"/>
          <w:sz w:val="20"/>
          <w:szCs w:val="20"/>
          <w:lang w:eastAsia="zh-CN"/>
        </w:rPr>
        <w:t>，</w:t>
      </w:r>
      <w:r w:rsidRPr="00F56640">
        <w:rPr>
          <w:rFonts w:eastAsia="SimSun" w:hint="eastAsia"/>
          <w:sz w:val="20"/>
          <w:szCs w:val="20"/>
          <w:lang w:eastAsia="zh-CN"/>
        </w:rPr>
        <w:t>2022</w:t>
      </w:r>
      <w:r>
        <w:rPr>
          <w:rFonts w:eastAsia="SimSun" w:hint="eastAsia"/>
          <w:sz w:val="20"/>
          <w:szCs w:val="20"/>
          <w:lang w:eastAsia="zh-CN"/>
        </w:rPr>
        <w:t>年，《</w:t>
      </w:r>
      <w:r w:rsidRPr="00F56640">
        <w:rPr>
          <w:rFonts w:eastAsia="SimSun" w:hint="eastAsia"/>
          <w:sz w:val="20"/>
          <w:szCs w:val="20"/>
          <w:lang w:eastAsia="zh-CN"/>
        </w:rPr>
        <w:t>国家粮食安全范围内土地、渔业</w:t>
      </w:r>
      <w:r>
        <w:rPr>
          <w:rFonts w:eastAsia="SimSun" w:hint="eastAsia"/>
          <w:sz w:val="20"/>
          <w:szCs w:val="20"/>
          <w:lang w:eastAsia="zh-CN"/>
        </w:rPr>
        <w:t>和</w:t>
      </w:r>
      <w:r w:rsidRPr="00F56640">
        <w:rPr>
          <w:rFonts w:eastAsia="SimSun" w:hint="eastAsia"/>
          <w:sz w:val="20"/>
          <w:szCs w:val="20"/>
          <w:lang w:eastAsia="zh-CN"/>
        </w:rPr>
        <w:t>森林权属负责任治理自愿准则</w:t>
      </w:r>
      <w:r>
        <w:rPr>
          <w:rFonts w:eastAsia="SimSun" w:hint="eastAsia"/>
          <w:sz w:val="20"/>
          <w:szCs w:val="20"/>
          <w:lang w:eastAsia="zh-CN"/>
        </w:rPr>
        <w:t>》，</w:t>
      </w:r>
      <w:r w:rsidRPr="00F56640">
        <w:rPr>
          <w:rFonts w:eastAsia="SimSun" w:hint="eastAsia"/>
          <w:sz w:val="20"/>
          <w:szCs w:val="20"/>
          <w:lang w:eastAsia="zh-CN"/>
        </w:rPr>
        <w:t>第一次修订</w:t>
      </w:r>
      <w:r>
        <w:rPr>
          <w:rFonts w:eastAsia="SimSun" w:hint="eastAsia"/>
          <w:sz w:val="20"/>
          <w:szCs w:val="20"/>
          <w:lang w:eastAsia="zh-CN"/>
        </w:rPr>
        <w:t>，</w:t>
      </w:r>
      <w:r w:rsidRPr="00F56640">
        <w:rPr>
          <w:rFonts w:eastAsia="SimSun" w:hint="eastAsia"/>
          <w:sz w:val="20"/>
          <w:szCs w:val="20"/>
          <w:lang w:eastAsia="zh-CN"/>
        </w:rPr>
        <w:t>罗马。</w:t>
      </w:r>
    </w:p>
  </w:footnote>
  <w:footnote w:id="378">
    <w:p w14:paraId="1D4CC17E" w14:textId="77777777" w:rsidR="00A11391" w:rsidRPr="001A0192" w:rsidRDefault="00A11391" w:rsidP="005F6785">
      <w:pPr>
        <w:pStyle w:val="FootnoteText"/>
        <w:ind w:firstLine="0"/>
        <w:rPr>
          <w:rFonts w:eastAsia="SimSun"/>
          <w:lang w:eastAsia="zh-CN"/>
        </w:rPr>
      </w:pPr>
      <w:r w:rsidRPr="001559EC">
        <w:rPr>
          <w:rStyle w:val="FootnoteReference"/>
          <w:rFonts w:eastAsia="SimSun"/>
          <w:sz w:val="20"/>
          <w:szCs w:val="20"/>
        </w:rPr>
        <w:footnoteRef/>
      </w:r>
      <w:r w:rsidRPr="001A0192">
        <w:rPr>
          <w:rFonts w:eastAsia="SimSun"/>
          <w:sz w:val="20"/>
          <w:szCs w:val="20"/>
          <w:lang w:eastAsia="zh-CN"/>
        </w:rPr>
        <w:t xml:space="preserve">  </w:t>
      </w:r>
      <w:r>
        <w:rPr>
          <w:rFonts w:eastAsia="SimSun" w:hint="eastAsia"/>
          <w:sz w:val="20"/>
          <w:szCs w:val="20"/>
          <w:lang w:eastAsia="zh-CN"/>
        </w:rPr>
        <w:t>生物多样性</w:t>
      </w:r>
      <w:r w:rsidRPr="00840F2F">
        <w:rPr>
          <w:rFonts w:eastAsia="SimSun" w:hint="eastAsia"/>
          <w:sz w:val="20"/>
          <w:szCs w:val="20"/>
          <w:lang w:eastAsia="zh-CN"/>
        </w:rPr>
        <w:t>平台</w:t>
      </w:r>
      <w:r>
        <w:rPr>
          <w:rFonts w:eastAsia="SimSun" w:hint="eastAsia"/>
          <w:sz w:val="20"/>
          <w:szCs w:val="20"/>
          <w:lang w:eastAsia="zh-CN"/>
        </w:rPr>
        <w:t>，</w:t>
      </w:r>
      <w:r w:rsidRPr="00840F2F">
        <w:rPr>
          <w:rFonts w:eastAsia="SimSun" w:hint="eastAsia"/>
          <w:sz w:val="20"/>
          <w:szCs w:val="20"/>
          <w:lang w:eastAsia="zh-CN"/>
        </w:rPr>
        <w:t>2019</w:t>
      </w:r>
      <w:r w:rsidRPr="00840F2F">
        <w:rPr>
          <w:rFonts w:eastAsia="SimSun" w:hint="eastAsia"/>
          <w:sz w:val="20"/>
          <w:szCs w:val="20"/>
          <w:lang w:eastAsia="zh-CN"/>
        </w:rPr>
        <w:t>年</w:t>
      </w:r>
      <w:r>
        <w:rPr>
          <w:rFonts w:eastAsia="SimSun" w:hint="eastAsia"/>
          <w:sz w:val="20"/>
          <w:szCs w:val="20"/>
          <w:lang w:eastAsia="zh-CN"/>
        </w:rPr>
        <w:t>，《</w:t>
      </w:r>
      <w:r w:rsidRPr="00840F2F">
        <w:rPr>
          <w:rFonts w:eastAsia="SimSun" w:hint="eastAsia"/>
          <w:sz w:val="20"/>
          <w:szCs w:val="20"/>
          <w:lang w:eastAsia="zh-CN"/>
        </w:rPr>
        <w:t>生物多样性和生态系统服务政府间科学</w:t>
      </w:r>
      <w:r>
        <w:rPr>
          <w:rFonts w:eastAsia="SimSun" w:hint="eastAsia"/>
          <w:sz w:val="20"/>
          <w:szCs w:val="20"/>
          <w:lang w:eastAsia="zh-CN"/>
        </w:rPr>
        <w:t>-</w:t>
      </w:r>
      <w:r w:rsidRPr="00840F2F">
        <w:rPr>
          <w:rFonts w:eastAsia="SimSun" w:hint="eastAsia"/>
          <w:sz w:val="20"/>
          <w:szCs w:val="20"/>
          <w:lang w:eastAsia="zh-CN"/>
        </w:rPr>
        <w:t>政策平台生物多样性和生态系统服务全球评估报告</w:t>
      </w:r>
      <w:r>
        <w:rPr>
          <w:rFonts w:eastAsia="SimSun" w:hint="eastAsia"/>
          <w:sz w:val="20"/>
          <w:szCs w:val="20"/>
          <w:lang w:eastAsia="zh-CN"/>
        </w:rPr>
        <w:t>》，生物多样性平台</w:t>
      </w:r>
      <w:r w:rsidRPr="00840F2F">
        <w:rPr>
          <w:rFonts w:eastAsia="SimSun" w:hint="eastAsia"/>
          <w:sz w:val="20"/>
          <w:szCs w:val="20"/>
          <w:lang w:eastAsia="zh-CN"/>
        </w:rPr>
        <w:t>秘书处，德国波恩。</w:t>
      </w:r>
    </w:p>
  </w:footnote>
  <w:footnote w:id="379">
    <w:p w14:paraId="24A7C1B0" w14:textId="77777777" w:rsidR="00A11391" w:rsidRPr="001A0192" w:rsidRDefault="00A11391" w:rsidP="005F6785">
      <w:pPr>
        <w:pStyle w:val="FootnoteText"/>
        <w:ind w:firstLine="0"/>
        <w:rPr>
          <w:sz w:val="20"/>
          <w:szCs w:val="20"/>
          <w:lang w:eastAsia="zh-CN"/>
        </w:rPr>
      </w:pPr>
      <w:r w:rsidRPr="001559EC">
        <w:rPr>
          <w:rStyle w:val="FootnoteReference"/>
          <w:rFonts w:eastAsia="SimSun"/>
          <w:sz w:val="20"/>
          <w:szCs w:val="20"/>
        </w:rPr>
        <w:footnoteRef/>
      </w:r>
      <w:r w:rsidRPr="001A0192">
        <w:rPr>
          <w:sz w:val="20"/>
          <w:szCs w:val="20"/>
          <w:lang w:eastAsia="zh-CN"/>
        </w:rPr>
        <w:t xml:space="preserve">  </w:t>
      </w:r>
      <w:r w:rsidRPr="001A0192">
        <w:rPr>
          <w:rFonts w:eastAsia="SimSun"/>
          <w:sz w:val="20"/>
          <w:szCs w:val="20"/>
          <w:lang w:eastAsia="zh-CN"/>
        </w:rPr>
        <w:t>应认识到特殊土壤为特定土壤生物区系创造环境的重要性（例如天然极端酸性或碱性土壤、天然高盐土壤、含有大量稀有元素的天然土壤</w:t>
      </w:r>
      <w:r w:rsidRPr="001A0192">
        <w:rPr>
          <w:rFonts w:eastAsia="SimSun"/>
          <w:sz w:val="20"/>
          <w:szCs w:val="20"/>
          <w:lang w:eastAsia="zh-CN"/>
        </w:rPr>
        <w:t>)</w:t>
      </w:r>
      <w:r w:rsidRPr="001A0192">
        <w:rPr>
          <w:rFonts w:eastAsia="SimSun"/>
          <w:sz w:val="20"/>
          <w:szCs w:val="20"/>
          <w:lang w:eastAsia="zh-CN"/>
        </w:rPr>
        <w:t>。虽然它们不一定是高产或高生物多样性的土壤，但它们充当了重要群落的宿主，等于储备了无数基因，其中可能含有未知的、适应的生物体，在未来可能有用，因此值得保护</w:t>
      </w:r>
      <w:r w:rsidRPr="001A0192">
        <w:rPr>
          <w:rFonts w:asciiTheme="minorEastAsia" w:hint="eastAsia"/>
          <w:sz w:val="20"/>
          <w:szCs w:val="20"/>
          <w:lang w:eastAsia="zh-CN"/>
        </w:rPr>
        <w:t>。</w:t>
      </w:r>
    </w:p>
  </w:footnote>
  <w:footnote w:id="380">
    <w:p w14:paraId="52BE43C8" w14:textId="77777777" w:rsidR="00A11391" w:rsidRPr="005A1E9D" w:rsidRDefault="00A11391" w:rsidP="005F6785">
      <w:pPr>
        <w:pStyle w:val="FootnoteText"/>
        <w:ind w:firstLine="0"/>
        <w:rPr>
          <w:rFonts w:eastAsia="SimSun"/>
          <w:sz w:val="20"/>
          <w:szCs w:val="20"/>
          <w:lang w:eastAsia="zh-CN"/>
        </w:rPr>
      </w:pPr>
      <w:r w:rsidRPr="001559EC">
        <w:rPr>
          <w:rStyle w:val="FootnoteReference"/>
          <w:rFonts w:eastAsia="SimSun"/>
          <w:sz w:val="20"/>
          <w:szCs w:val="20"/>
        </w:rPr>
        <w:footnoteRef/>
      </w:r>
      <w:r w:rsidRPr="005A1E9D">
        <w:rPr>
          <w:rFonts w:eastAsia="SimSun"/>
          <w:sz w:val="20"/>
          <w:szCs w:val="20"/>
          <w:lang w:eastAsia="zh-CN"/>
        </w:rPr>
        <w:t xml:space="preserve">  </w:t>
      </w:r>
      <w:r w:rsidRPr="005A1E9D">
        <w:rPr>
          <w:rFonts w:eastAsia="SimSun"/>
          <w:sz w:val="20"/>
          <w:szCs w:val="20"/>
          <w:lang w:eastAsia="zh-CN"/>
        </w:rPr>
        <w:t>见</w:t>
      </w:r>
      <w:r w:rsidRPr="005A1E9D">
        <w:rPr>
          <w:rFonts w:eastAsia="SimSun"/>
          <w:sz w:val="20"/>
          <w:szCs w:val="20"/>
          <w:lang w:eastAsia="zh-CN"/>
        </w:rPr>
        <w:t>2013</w:t>
      </w:r>
      <w:r w:rsidRPr="005A1E9D">
        <w:rPr>
          <w:rFonts w:eastAsia="SimSun"/>
          <w:sz w:val="20"/>
          <w:szCs w:val="20"/>
          <w:lang w:eastAsia="zh-CN"/>
        </w:rPr>
        <w:t>年</w:t>
      </w:r>
      <w:r w:rsidRPr="005A1E9D">
        <w:rPr>
          <w:rFonts w:eastAsia="SimSun"/>
          <w:sz w:val="20"/>
          <w:szCs w:val="20"/>
          <w:lang w:eastAsia="zh-CN"/>
        </w:rPr>
        <w:t>12</w:t>
      </w:r>
      <w:r w:rsidRPr="005A1E9D">
        <w:rPr>
          <w:rFonts w:eastAsia="SimSun"/>
          <w:sz w:val="20"/>
          <w:szCs w:val="20"/>
          <w:lang w:eastAsia="zh-CN"/>
        </w:rPr>
        <w:t>月</w:t>
      </w:r>
      <w:r w:rsidRPr="005A1E9D">
        <w:rPr>
          <w:rFonts w:eastAsia="SimSun"/>
          <w:sz w:val="20"/>
          <w:szCs w:val="20"/>
          <w:lang w:eastAsia="zh-CN"/>
        </w:rPr>
        <w:t>20</w:t>
      </w:r>
      <w:r w:rsidRPr="005A1E9D">
        <w:rPr>
          <w:rFonts w:eastAsia="SimSun"/>
          <w:sz w:val="20"/>
          <w:szCs w:val="20"/>
          <w:lang w:eastAsia="zh-CN"/>
        </w:rPr>
        <w:t>日联合国大会关于世界土壤日和国际土壤年的第</w:t>
      </w:r>
      <w:r w:rsidR="00966167">
        <w:fldChar w:fldCharType="begin"/>
      </w:r>
      <w:r w:rsidR="00966167">
        <w:instrText>HYPERLINK "http://undocs.org/A/RES/68/232"</w:instrText>
      </w:r>
      <w:r w:rsidR="00966167">
        <w:fldChar w:fldCharType="separate"/>
      </w:r>
      <w:r w:rsidRPr="005A1E9D">
        <w:rPr>
          <w:rStyle w:val="Hyperlink"/>
          <w:rFonts w:eastAsia="SimSun"/>
          <w:sz w:val="20"/>
          <w:szCs w:val="20"/>
          <w:lang w:eastAsia="zh-CN"/>
        </w:rPr>
        <w:t>68/232</w:t>
      </w:r>
      <w:r w:rsidR="00966167">
        <w:rPr>
          <w:rStyle w:val="Hyperlink"/>
          <w:rFonts w:eastAsia="SimSun"/>
          <w:sz w:val="20"/>
          <w:szCs w:val="20"/>
          <w:lang w:eastAsia="zh-CN"/>
        </w:rPr>
        <w:fldChar w:fldCharType="end"/>
      </w:r>
      <w:r w:rsidRPr="005A1E9D">
        <w:rPr>
          <w:rFonts w:eastAsia="SimSun"/>
          <w:sz w:val="20"/>
          <w:szCs w:val="20"/>
          <w:lang w:eastAsia="zh-CN"/>
        </w:rPr>
        <w:t>号决议。</w:t>
      </w:r>
    </w:p>
  </w:footnote>
  <w:footnote w:id="381">
    <w:p w14:paraId="683B32BF" w14:textId="77777777" w:rsidR="00A11391" w:rsidRPr="004F233A" w:rsidRDefault="00A11391" w:rsidP="004F233A">
      <w:pPr>
        <w:pStyle w:val="FootnoteText"/>
        <w:ind w:firstLine="0"/>
        <w:rPr>
          <w:lang w:eastAsia="zh-CN"/>
        </w:rPr>
      </w:pPr>
      <w:r w:rsidRPr="001559EC">
        <w:rPr>
          <w:rStyle w:val="FootnoteReference"/>
          <w:rFonts w:eastAsia="SimSun"/>
          <w:sz w:val="20"/>
          <w:szCs w:val="20"/>
        </w:rPr>
        <w:footnoteRef/>
      </w:r>
      <w:r w:rsidRPr="001A0192">
        <w:rPr>
          <w:sz w:val="20"/>
          <w:szCs w:val="20"/>
          <w:lang w:eastAsia="zh-CN"/>
        </w:rPr>
        <w:t xml:space="preserve">  </w:t>
      </w:r>
      <w:r w:rsidRPr="001A0192">
        <w:rPr>
          <w:rFonts w:eastAsia="SimSun"/>
          <w:color w:val="333333"/>
          <w:sz w:val="20"/>
          <w:szCs w:val="20"/>
          <w:shd w:val="clear" w:color="auto" w:fill="FFFFFF"/>
          <w:lang w:eastAsia="zh-CN"/>
        </w:rPr>
        <w:t>“</w:t>
      </w:r>
      <w:proofErr w:type="gramStart"/>
      <w:r w:rsidRPr="001A0192">
        <w:rPr>
          <w:rFonts w:eastAsia="SimSun"/>
          <w:color w:val="333333"/>
          <w:sz w:val="20"/>
          <w:szCs w:val="20"/>
          <w:shd w:val="clear" w:color="auto" w:fill="FFFFFF"/>
          <w:lang w:eastAsia="zh-CN"/>
        </w:rPr>
        <w:t>土壤多样性</w:t>
      </w:r>
      <w:r w:rsidRPr="001A0192">
        <w:rPr>
          <w:rFonts w:eastAsia="SimSun"/>
          <w:color w:val="333333"/>
          <w:sz w:val="20"/>
          <w:szCs w:val="20"/>
          <w:shd w:val="clear" w:color="auto" w:fill="FFFFFF"/>
          <w:lang w:eastAsia="zh-CN"/>
        </w:rPr>
        <w:t>”</w:t>
      </w:r>
      <w:r w:rsidRPr="001A0192">
        <w:rPr>
          <w:rFonts w:eastAsia="SimSun"/>
          <w:color w:val="333333"/>
          <w:sz w:val="20"/>
          <w:szCs w:val="20"/>
          <w:shd w:val="clear" w:color="auto" w:fill="FFFFFF"/>
          <w:lang w:eastAsia="zh-CN"/>
        </w:rPr>
        <w:t>一词和土壤多样性方面的诸多研究工具都是从生物学借用的</w:t>
      </w:r>
      <w:proofErr w:type="gramEnd"/>
      <w:r w:rsidRPr="001A0192">
        <w:rPr>
          <w:rFonts w:eastAsia="SimSun"/>
          <w:color w:val="333333"/>
          <w:sz w:val="20"/>
          <w:szCs w:val="20"/>
          <w:shd w:val="clear" w:color="auto" w:fill="FFFFFF"/>
          <w:lang w:eastAsia="zh-CN"/>
        </w:rPr>
        <w:t>。例如，可以像测量生物多样性那样测量土壤多样性</w:t>
      </w:r>
      <w:r w:rsidRPr="001A0192">
        <w:rPr>
          <w:rFonts w:eastAsia="SimSun"/>
          <w:color w:val="333333"/>
          <w:sz w:val="20"/>
          <w:szCs w:val="20"/>
          <w:shd w:val="clear" w:color="auto" w:fill="FFFFFF"/>
          <w:lang w:eastAsia="zh-CN"/>
        </w:rPr>
        <w:t>——</w:t>
      </w:r>
      <w:r w:rsidRPr="001A0192">
        <w:rPr>
          <w:rFonts w:eastAsia="SimSun"/>
          <w:color w:val="333333"/>
          <w:sz w:val="20"/>
          <w:szCs w:val="20"/>
          <w:shd w:val="clear" w:color="auto" w:fill="FFFFFF"/>
          <w:lang w:eastAsia="zh-CN"/>
        </w:rPr>
        <w:t>通过特殊指数显示出物种丰富度和其相互间的分类距离。可用一套参数和非参数数学方法量化土壤空间异质性。</w:t>
      </w:r>
    </w:p>
  </w:footnote>
  <w:footnote w:id="382">
    <w:p w14:paraId="63D537D0" w14:textId="77777777" w:rsidR="00A11391" w:rsidRPr="002E516C" w:rsidRDefault="00A11391" w:rsidP="002E516C">
      <w:pPr>
        <w:pStyle w:val="FootnoteText"/>
        <w:ind w:firstLine="0"/>
        <w:rPr>
          <w:rFonts w:eastAsia="SimSun"/>
          <w:sz w:val="20"/>
          <w:szCs w:val="20"/>
          <w:lang w:eastAsia="zh-CN"/>
        </w:rPr>
      </w:pPr>
      <w:r w:rsidRPr="00F218EF">
        <w:rPr>
          <w:rStyle w:val="FootnoteReference"/>
          <w:rFonts w:eastAsia="SimSun"/>
          <w:sz w:val="20"/>
          <w:szCs w:val="20"/>
        </w:rPr>
        <w:footnoteRef/>
      </w:r>
      <w:r>
        <w:rPr>
          <w:rFonts w:eastAsia="SimSun"/>
          <w:sz w:val="20"/>
          <w:szCs w:val="20"/>
          <w:lang w:eastAsia="zh-CN"/>
        </w:rPr>
        <w:t xml:space="preserve">  </w:t>
      </w:r>
      <w:r w:rsidRPr="002E516C">
        <w:rPr>
          <w:rFonts w:eastAsia="SimSun"/>
          <w:szCs w:val="18"/>
          <w:lang w:eastAsia="zh-CN"/>
        </w:rPr>
        <w:t>IPBES</w:t>
      </w:r>
      <w:r w:rsidRPr="002E516C">
        <w:rPr>
          <w:rFonts w:eastAsia="SimSun"/>
          <w:szCs w:val="18"/>
          <w:lang w:eastAsia="zh-CN"/>
        </w:rPr>
        <w:t>（</w:t>
      </w:r>
      <w:r w:rsidRPr="002E516C">
        <w:rPr>
          <w:rFonts w:eastAsia="SimSun"/>
          <w:szCs w:val="18"/>
          <w:lang w:eastAsia="zh-CN"/>
        </w:rPr>
        <w:t>2019</w:t>
      </w:r>
      <w:r w:rsidRPr="002E516C">
        <w:rPr>
          <w:rFonts w:eastAsia="SimSun"/>
          <w:szCs w:val="18"/>
          <w:lang w:eastAsia="zh-CN"/>
        </w:rPr>
        <w:t>年）</w:t>
      </w:r>
      <w:r w:rsidRPr="002E516C">
        <w:rPr>
          <w:rFonts w:eastAsia="SimSun"/>
          <w:szCs w:val="18"/>
          <w:lang w:eastAsia="zh-CN"/>
        </w:rPr>
        <w:t xml:space="preserve">: </w:t>
      </w:r>
      <w:r w:rsidRPr="002E516C">
        <w:rPr>
          <w:rFonts w:eastAsia="SimSun"/>
          <w:color w:val="000000"/>
          <w:szCs w:val="18"/>
          <w:lang w:eastAsia="zh-CN"/>
        </w:rPr>
        <w:t>生物多样性和生态系统服务政府间科学</w:t>
      </w:r>
      <w:r w:rsidRPr="002E516C">
        <w:rPr>
          <w:rFonts w:eastAsia="SimSun"/>
          <w:color w:val="000000"/>
          <w:szCs w:val="18"/>
          <w:lang w:eastAsia="zh-CN"/>
        </w:rPr>
        <w:t>-</w:t>
      </w:r>
      <w:r w:rsidRPr="002E516C">
        <w:rPr>
          <w:rFonts w:eastAsia="SimSun"/>
          <w:color w:val="000000"/>
          <w:szCs w:val="18"/>
          <w:lang w:eastAsia="zh-CN"/>
        </w:rPr>
        <w:t>政策平台</w:t>
      </w:r>
      <w:r w:rsidRPr="002E516C">
        <w:rPr>
          <w:rFonts w:eastAsia="SimSun"/>
          <w:kern w:val="22"/>
          <w:szCs w:val="18"/>
          <w:lang w:eastAsia="zh-CN"/>
        </w:rPr>
        <w:t>《生物多样性和生态系统服务全球评估报告》</w:t>
      </w:r>
      <w:r w:rsidRPr="002E516C">
        <w:rPr>
          <w:rFonts w:eastAsia="SimSun"/>
          <w:color w:val="000000"/>
          <w:szCs w:val="18"/>
          <w:lang w:eastAsia="zh-CN"/>
        </w:rPr>
        <w:t>。</w:t>
      </w:r>
      <w:r w:rsidRPr="002E516C">
        <w:rPr>
          <w:rFonts w:eastAsia="SimSun"/>
          <w:color w:val="000000"/>
          <w:szCs w:val="18"/>
          <w:lang w:eastAsia="zh-CN"/>
        </w:rPr>
        <w:t>IPBES</w:t>
      </w:r>
      <w:r w:rsidRPr="002E516C">
        <w:rPr>
          <w:rFonts w:eastAsia="SimSun"/>
          <w:color w:val="000000"/>
          <w:szCs w:val="18"/>
          <w:lang w:eastAsia="zh-CN"/>
        </w:rPr>
        <w:t>秘书处，德国波恩</w:t>
      </w:r>
      <w:r w:rsidRPr="002E516C">
        <w:rPr>
          <w:rFonts w:eastAsia="SimSun"/>
          <w:color w:val="000000"/>
          <w:sz w:val="20"/>
          <w:szCs w:val="20"/>
          <w:lang w:eastAsia="zh-CN"/>
        </w:rPr>
        <w:t>。</w:t>
      </w:r>
    </w:p>
  </w:footnote>
  <w:footnote w:id="383">
    <w:p w14:paraId="5F739D87" w14:textId="77777777" w:rsidR="00A11391" w:rsidRPr="00054A6B" w:rsidRDefault="00A11391" w:rsidP="00925663">
      <w:pPr>
        <w:pStyle w:val="FootnoteText"/>
        <w:ind w:firstLine="0"/>
        <w:rPr>
          <w:sz w:val="20"/>
          <w:szCs w:val="20"/>
        </w:rPr>
      </w:pPr>
      <w:r w:rsidRPr="00054A6B">
        <w:rPr>
          <w:rStyle w:val="FootnoteReference"/>
          <w:sz w:val="20"/>
          <w:szCs w:val="20"/>
        </w:rPr>
        <w:footnoteRef/>
      </w:r>
      <w:r w:rsidRPr="00054A6B">
        <w:rPr>
          <w:sz w:val="20"/>
          <w:szCs w:val="20"/>
        </w:rPr>
        <w:t xml:space="preserve">  CBD/SBSTTA/24/4/Rev.1</w:t>
      </w:r>
      <w:r w:rsidRPr="00054A6B">
        <w:rPr>
          <w:rFonts w:hint="eastAsia"/>
          <w:sz w:val="20"/>
          <w:szCs w:val="20"/>
          <w:lang w:eastAsia="zh-CN"/>
        </w:rPr>
        <w:t>，附件一，第六节。</w:t>
      </w:r>
    </w:p>
  </w:footnote>
  <w:footnote w:id="384">
    <w:p w14:paraId="716F3A5A" w14:textId="77777777" w:rsidR="00A11391" w:rsidRPr="00D05290" w:rsidRDefault="00A11391" w:rsidP="00925663">
      <w:pPr>
        <w:pStyle w:val="FootnoteText"/>
        <w:adjustRightInd w:val="0"/>
        <w:snapToGrid w:val="0"/>
        <w:spacing w:before="60"/>
        <w:ind w:firstLine="0"/>
        <w:rPr>
          <w:sz w:val="20"/>
          <w:szCs w:val="20"/>
        </w:rPr>
      </w:pPr>
      <w:r w:rsidRPr="00D05290">
        <w:rPr>
          <w:rStyle w:val="FootnoteReference"/>
          <w:sz w:val="20"/>
          <w:szCs w:val="20"/>
        </w:rPr>
        <w:footnoteRef/>
      </w:r>
      <w:r w:rsidRPr="00D05290">
        <w:rPr>
          <w:sz w:val="20"/>
          <w:szCs w:val="20"/>
        </w:rPr>
        <w:t xml:space="preserve">  </w:t>
      </w:r>
      <w:r w:rsidRPr="00D05290">
        <w:rPr>
          <w:kern w:val="18"/>
          <w:sz w:val="20"/>
          <w:szCs w:val="20"/>
          <w:lang w:val="it-IT"/>
        </w:rPr>
        <w:t>CBD/SBSTTA/24/4/Rev.1</w:t>
      </w:r>
      <w:r w:rsidRPr="00D05290">
        <w:rPr>
          <w:rFonts w:hint="eastAsia"/>
          <w:sz w:val="20"/>
          <w:szCs w:val="20"/>
          <w:lang w:eastAsia="zh-CN"/>
        </w:rPr>
        <w:t>，</w:t>
      </w:r>
      <w:proofErr w:type="spellStart"/>
      <w:r w:rsidRPr="00D05290">
        <w:rPr>
          <w:rFonts w:hint="eastAsia"/>
          <w:sz w:val="20"/>
          <w:szCs w:val="20"/>
          <w:lang w:eastAsia="zh-CN"/>
        </w:rPr>
        <w:t>附件一</w:t>
      </w:r>
      <w:proofErr w:type="spellEnd"/>
      <w:r w:rsidRPr="00D05290">
        <w:rPr>
          <w:rFonts w:hint="eastAsia"/>
          <w:sz w:val="20"/>
          <w:szCs w:val="20"/>
          <w:lang w:eastAsia="zh-CN"/>
        </w:rPr>
        <w:t>。</w:t>
      </w:r>
    </w:p>
  </w:footnote>
  <w:footnote w:id="385">
    <w:p w14:paraId="531E87A1" w14:textId="77777777" w:rsidR="00A11391" w:rsidRDefault="00A11391" w:rsidP="00925663">
      <w:pPr>
        <w:pStyle w:val="FootnoteText"/>
        <w:suppressLineNumbers/>
        <w:suppressAutoHyphens/>
        <w:adjustRightInd w:val="0"/>
        <w:snapToGrid w:val="0"/>
        <w:spacing w:before="60"/>
        <w:ind w:firstLine="0"/>
      </w:pPr>
      <w:r w:rsidRPr="00D05290">
        <w:rPr>
          <w:rStyle w:val="FootnoteReference"/>
          <w:kern w:val="18"/>
          <w:sz w:val="20"/>
          <w:szCs w:val="20"/>
          <w:lang w:val="zh-CN"/>
        </w:rPr>
        <w:footnoteRef/>
      </w:r>
      <w:r w:rsidRPr="00D05290">
        <w:rPr>
          <w:sz w:val="20"/>
          <w:szCs w:val="20"/>
          <w:lang w:eastAsia="zh-CN"/>
        </w:rPr>
        <w:t xml:space="preserve">  </w:t>
      </w:r>
      <w:proofErr w:type="spellStart"/>
      <w:r w:rsidRPr="00D05290">
        <w:rPr>
          <w:rFonts w:hint="eastAsia"/>
          <w:sz w:val="20"/>
          <w:szCs w:val="20"/>
          <w:lang w:eastAsia="zh-CN"/>
        </w:rPr>
        <w:t>同上</w:t>
      </w:r>
      <w:proofErr w:type="spellEnd"/>
      <w:r w:rsidRPr="00D05290">
        <w:rPr>
          <w:rFonts w:hint="eastAsia"/>
          <w:sz w:val="20"/>
          <w:szCs w:val="20"/>
          <w:lang w:eastAsia="zh-CN"/>
        </w:rPr>
        <w:t>，</w:t>
      </w:r>
      <w:r w:rsidRPr="00D05290">
        <w:rPr>
          <w:rFonts w:hint="eastAsia"/>
          <w:sz w:val="20"/>
          <w:szCs w:val="20"/>
          <w:lang w:val="zh-CN" w:eastAsia="zh-CN"/>
        </w:rPr>
        <w:t>附件一</w:t>
      </w:r>
      <w:r w:rsidRPr="00D05290">
        <w:rPr>
          <w:rFonts w:hint="eastAsia"/>
          <w:sz w:val="20"/>
          <w:szCs w:val="20"/>
          <w:lang w:eastAsia="zh-CN"/>
        </w:rPr>
        <w:t>，</w:t>
      </w:r>
      <w:r w:rsidRPr="00D05290">
        <w:rPr>
          <w:rFonts w:hint="eastAsia"/>
          <w:sz w:val="20"/>
          <w:szCs w:val="20"/>
          <w:lang w:val="zh-CN" w:eastAsia="zh-CN"/>
        </w:rPr>
        <w:t>第一节。</w:t>
      </w:r>
    </w:p>
  </w:footnote>
  <w:footnote w:id="386">
    <w:p w14:paraId="55460BEC" w14:textId="77777777" w:rsidR="00A11391" w:rsidRPr="00D05290" w:rsidRDefault="00A11391" w:rsidP="00925663">
      <w:pPr>
        <w:pStyle w:val="FootnoteText"/>
        <w:suppressLineNumbers/>
        <w:suppressAutoHyphens/>
        <w:adjustRightInd w:val="0"/>
        <w:snapToGrid w:val="0"/>
        <w:spacing w:before="60"/>
        <w:ind w:firstLine="0"/>
        <w:rPr>
          <w:sz w:val="20"/>
          <w:szCs w:val="20"/>
        </w:rPr>
      </w:pPr>
      <w:r w:rsidRPr="00D05290">
        <w:rPr>
          <w:rStyle w:val="FootnoteReference"/>
          <w:sz w:val="20"/>
          <w:szCs w:val="20"/>
        </w:rPr>
        <w:footnoteRef/>
      </w:r>
      <w:r w:rsidRPr="00D05290">
        <w:rPr>
          <w:sz w:val="20"/>
          <w:szCs w:val="20"/>
        </w:rPr>
        <w:t xml:space="preserve">  </w:t>
      </w:r>
      <w:hyperlink r:id="rId52" w:history="1">
        <w:r w:rsidRPr="00D05290">
          <w:rPr>
            <w:rStyle w:val="Hyperlink"/>
            <w:sz w:val="20"/>
            <w:szCs w:val="20"/>
          </w:rPr>
          <w:t>https://www.cbd.int/doc/c/2074/26e7/a135b1b57dabe8e8ed669324/synbio-ahteg-2019-01-03-en.pdf</w:t>
        </w:r>
      </w:hyperlink>
      <w:r w:rsidRPr="00D05290">
        <w:rPr>
          <w:rFonts w:eastAsia="SimSun" w:hint="eastAsia"/>
          <w:sz w:val="20"/>
          <w:szCs w:val="20"/>
          <w:lang w:eastAsia="zh-CN"/>
        </w:rPr>
        <w:t>。</w:t>
      </w:r>
    </w:p>
  </w:footnote>
  <w:footnote w:id="387">
    <w:p w14:paraId="29FE61F9" w14:textId="77777777" w:rsidR="00A11391" w:rsidRPr="00886E7F" w:rsidRDefault="00A11391" w:rsidP="00891EEA">
      <w:pPr>
        <w:pStyle w:val="FootnoteText"/>
        <w:ind w:firstLine="0"/>
        <w:rPr>
          <w:sz w:val="20"/>
          <w:szCs w:val="20"/>
          <w:lang w:eastAsia="zh-CN"/>
        </w:rPr>
      </w:pPr>
      <w:r w:rsidRPr="004B3DFF">
        <w:rPr>
          <w:rStyle w:val="FootnoteReference"/>
          <w:sz w:val="20"/>
          <w:szCs w:val="20"/>
        </w:rPr>
        <w:footnoteRef/>
      </w:r>
      <w:r w:rsidRPr="004B3DFF">
        <w:rPr>
          <w:sz w:val="20"/>
          <w:szCs w:val="20"/>
          <w:vertAlign w:val="superscript"/>
          <w:lang w:eastAsia="zh-CN"/>
        </w:rPr>
        <w:t xml:space="preserve"> </w:t>
      </w:r>
      <w:r w:rsidRPr="00886E7F">
        <w:rPr>
          <w:sz w:val="20"/>
          <w:szCs w:val="20"/>
          <w:lang w:eastAsia="zh-CN"/>
        </w:rPr>
        <w:t xml:space="preserve"> </w:t>
      </w:r>
      <w:r>
        <w:rPr>
          <w:rFonts w:hint="eastAsia"/>
          <w:sz w:val="20"/>
          <w:szCs w:val="20"/>
          <w:lang w:val="en-CA" w:eastAsia="zh-CN"/>
        </w:rPr>
        <w:t>本</w:t>
      </w:r>
      <w:r w:rsidRPr="00B27FE8">
        <w:rPr>
          <w:rFonts w:hint="eastAsia"/>
          <w:sz w:val="20"/>
          <w:szCs w:val="20"/>
          <w:lang w:val="en-CA" w:eastAsia="zh-CN"/>
        </w:rPr>
        <w:t>表所载清单将根据本</w:t>
      </w:r>
      <w:r>
        <w:rPr>
          <w:rFonts w:hint="eastAsia"/>
          <w:sz w:val="20"/>
          <w:szCs w:val="20"/>
          <w:lang w:val="en-CA" w:eastAsia="zh-CN"/>
        </w:rPr>
        <w:t>决定</w:t>
      </w:r>
      <w:r w:rsidRPr="00B27FE8">
        <w:rPr>
          <w:rFonts w:hint="eastAsia"/>
          <w:sz w:val="20"/>
          <w:szCs w:val="20"/>
          <w:lang w:val="en-CA" w:eastAsia="zh-CN"/>
        </w:rPr>
        <w:t>第4</w:t>
      </w:r>
      <w:r>
        <w:rPr>
          <w:rFonts w:hint="eastAsia"/>
          <w:sz w:val="20"/>
          <w:szCs w:val="20"/>
          <w:lang w:val="en-CA" w:eastAsia="zh-CN"/>
        </w:rPr>
        <w:t>段</w:t>
      </w:r>
      <w:r w:rsidRPr="00B27FE8">
        <w:rPr>
          <w:rFonts w:hint="eastAsia"/>
          <w:sz w:val="20"/>
          <w:szCs w:val="20"/>
          <w:lang w:val="en-CA" w:eastAsia="zh-CN"/>
        </w:rPr>
        <w:t>和第5段的要求进行更新</w:t>
      </w:r>
      <w:r w:rsidRPr="00886E7F">
        <w:rPr>
          <w:sz w:val="20"/>
          <w:szCs w:val="20"/>
          <w:lang w:val="en-CA" w:eastAsia="zh-CN"/>
        </w:rPr>
        <w:t>。</w:t>
      </w:r>
    </w:p>
  </w:footnote>
  <w:footnote w:id="388">
    <w:p w14:paraId="7AC70DC0" w14:textId="77777777" w:rsidR="00A11391" w:rsidRPr="005F7D63" w:rsidRDefault="00A11391" w:rsidP="005F7D63">
      <w:pPr>
        <w:pStyle w:val="FootnoteText"/>
        <w:ind w:firstLine="0"/>
        <w:rPr>
          <w:rFonts w:eastAsiaTheme="minorEastAsia"/>
          <w:lang w:eastAsia="zh-CN"/>
        </w:rPr>
      </w:pPr>
      <w:r>
        <w:rPr>
          <w:rStyle w:val="FootnoteReference"/>
        </w:rPr>
        <w:footnoteRef/>
      </w:r>
      <w:r>
        <w:rPr>
          <w:lang w:eastAsia="zh-CN"/>
        </w:rPr>
        <w:t xml:space="preserve">  </w:t>
      </w:r>
      <w:r w:rsidRPr="005F7D63">
        <w:rPr>
          <w:rFonts w:ascii="SimSun" w:eastAsia="SimSun" w:hAnsi="SimSun" w:cs="SimSun" w:hint="eastAsia"/>
          <w:lang w:eastAsia="zh-CN"/>
        </w:rPr>
        <w:t>根据联合国大会第</w:t>
      </w:r>
      <w:r w:rsidRPr="005F7D63">
        <w:rPr>
          <w:lang w:eastAsia="zh-CN"/>
        </w:rPr>
        <w:t>76/238</w:t>
      </w:r>
      <w:r w:rsidRPr="005F7D63">
        <w:rPr>
          <w:rFonts w:ascii="SimSun" w:eastAsia="SimSun" w:hAnsi="SimSun" w:cs="SimSun" w:hint="eastAsia"/>
          <w:lang w:eastAsia="zh-CN"/>
        </w:rPr>
        <w:t>号决议</w:t>
      </w:r>
      <w:r>
        <w:rPr>
          <w:rFonts w:ascii="SimSun" w:eastAsia="SimSun" w:hAnsi="SimSun" w:cs="SimSun" w:hint="eastAsia"/>
          <w:lang w:eastAsia="zh-CN"/>
        </w:rPr>
        <w:t>。</w:t>
      </w:r>
    </w:p>
  </w:footnote>
  <w:footnote w:id="389">
    <w:p w14:paraId="41678519" w14:textId="77777777" w:rsidR="00A11391" w:rsidRPr="00FE0B70" w:rsidRDefault="00A11391" w:rsidP="00F34B89">
      <w:pPr>
        <w:rPr>
          <w:sz w:val="18"/>
          <w:szCs w:val="18"/>
          <w:lang w:eastAsia="zh-CN"/>
        </w:rPr>
      </w:pPr>
      <w:r w:rsidRPr="00FE0B70">
        <w:rPr>
          <w:rStyle w:val="Heading2Char"/>
          <w:sz w:val="18"/>
          <w:szCs w:val="18"/>
          <w:vertAlign w:val="superscript"/>
        </w:rPr>
        <w:footnoteRef/>
      </w:r>
      <w:r w:rsidRPr="00FE0B70">
        <w:rPr>
          <w:b/>
          <w:bCs/>
          <w:sz w:val="18"/>
          <w:szCs w:val="18"/>
          <w:vertAlign w:val="superscript"/>
          <w:lang w:eastAsia="zh-CN"/>
        </w:rPr>
        <w:t xml:space="preserve"> </w:t>
      </w:r>
      <w:r w:rsidRPr="00FE0B70">
        <w:rPr>
          <w:sz w:val="18"/>
          <w:szCs w:val="18"/>
          <w:lang w:eastAsia="zh-CN"/>
        </w:rPr>
        <w:t xml:space="preserve"> </w:t>
      </w:r>
      <w:proofErr w:type="spellStart"/>
      <w:r w:rsidRPr="00FE0B70">
        <w:rPr>
          <w:sz w:val="18"/>
          <w:szCs w:val="18"/>
          <w:lang w:eastAsia="zh-CN"/>
        </w:rPr>
        <w:t>见联合国大会第</w:t>
      </w:r>
      <w:proofErr w:type="spellEnd"/>
      <w:r w:rsidRPr="00FE0B70">
        <w:rPr>
          <w:sz w:val="18"/>
          <w:szCs w:val="18"/>
          <w:lang w:eastAsia="zh-CN"/>
        </w:rPr>
        <w:t xml:space="preserve"> </w:t>
      </w:r>
      <w:r w:rsidRPr="00247315">
        <w:rPr>
          <w:sz w:val="18"/>
          <w:szCs w:val="18"/>
          <w:lang w:eastAsia="zh-CN"/>
        </w:rPr>
        <w:t>60/283</w:t>
      </w:r>
      <w:r w:rsidRPr="00FE0B70">
        <w:rPr>
          <w:sz w:val="18"/>
          <w:szCs w:val="18"/>
          <w:lang w:eastAsia="zh-CN"/>
        </w:rPr>
        <w:t>号决议，第四</w:t>
      </w:r>
      <w:r w:rsidRPr="00FE0B70">
        <w:rPr>
          <w:sz w:val="18"/>
          <w:szCs w:val="18"/>
          <w:lang w:val="en-US" w:eastAsia="zh-CN"/>
        </w:rPr>
        <w:t>节</w:t>
      </w:r>
      <w:r w:rsidRPr="00FE0B70">
        <w:rPr>
          <w:sz w:val="18"/>
          <w:szCs w:val="18"/>
          <w:lang w:eastAsia="zh-CN"/>
        </w:rPr>
        <w:t>。</w:t>
      </w:r>
    </w:p>
  </w:footnote>
  <w:footnote w:id="390">
    <w:p w14:paraId="3B69DDC9" w14:textId="77777777" w:rsidR="00A11391" w:rsidRPr="00FA047F" w:rsidRDefault="00A11391" w:rsidP="00FA047F">
      <w:pPr>
        <w:pStyle w:val="FootnoteText"/>
        <w:ind w:firstLine="0"/>
        <w:rPr>
          <w:rFonts w:eastAsiaTheme="minorEastAsia"/>
          <w:sz w:val="20"/>
          <w:szCs w:val="20"/>
          <w:lang w:eastAsia="zh-CN"/>
        </w:rPr>
      </w:pPr>
      <w:r w:rsidRPr="00FA047F">
        <w:rPr>
          <w:rStyle w:val="FootnoteReference"/>
          <w:sz w:val="20"/>
          <w:szCs w:val="20"/>
        </w:rPr>
        <w:footnoteRef/>
      </w:r>
      <w:r w:rsidRPr="00FA047F">
        <w:rPr>
          <w:sz w:val="20"/>
          <w:szCs w:val="20"/>
          <w:lang w:eastAsia="zh-CN"/>
        </w:rPr>
        <w:t xml:space="preserve">  </w:t>
      </w:r>
      <w:r w:rsidRPr="00FA047F">
        <w:rPr>
          <w:rFonts w:ascii="SimSun" w:eastAsia="SimSun" w:hAnsi="SimSun" w:cs="SimSun" w:hint="eastAsia"/>
          <w:sz w:val="20"/>
          <w:szCs w:val="20"/>
          <w:lang w:eastAsia="zh-CN"/>
        </w:rPr>
        <w:t>第1</w:t>
      </w:r>
      <w:r w:rsidRPr="00FA047F">
        <w:rPr>
          <w:rFonts w:ascii="SimSun" w:eastAsia="SimSun" w:hAnsi="SimSun" w:cs="SimSun"/>
          <w:sz w:val="20"/>
          <w:szCs w:val="20"/>
          <w:lang w:eastAsia="zh-CN"/>
        </w:rPr>
        <w:t>5/4</w:t>
      </w:r>
      <w:r w:rsidRPr="00FA047F">
        <w:rPr>
          <w:rFonts w:ascii="SimSun" w:eastAsia="SimSun" w:hAnsi="SimSun" w:cs="SimSun" w:hint="eastAsia"/>
          <w:sz w:val="20"/>
          <w:szCs w:val="20"/>
          <w:lang w:eastAsia="zh-CN"/>
        </w:rPr>
        <w:t>号决定，附件。</w:t>
      </w:r>
    </w:p>
  </w:footnote>
  <w:footnote w:id="391">
    <w:p w14:paraId="676E295B" w14:textId="77777777" w:rsidR="00A11391" w:rsidRPr="007A5D4B" w:rsidRDefault="00A11391" w:rsidP="007A5D4B">
      <w:pPr>
        <w:pStyle w:val="FootnoteText"/>
        <w:ind w:firstLine="0"/>
        <w:rPr>
          <w:rFonts w:eastAsiaTheme="minorEastAsia"/>
          <w:sz w:val="20"/>
          <w:szCs w:val="20"/>
          <w:lang w:eastAsia="zh-CN"/>
        </w:rPr>
      </w:pPr>
      <w:r w:rsidRPr="007A5D4B">
        <w:rPr>
          <w:rStyle w:val="FootnoteReference"/>
          <w:sz w:val="20"/>
          <w:szCs w:val="20"/>
        </w:rPr>
        <w:footnoteRef/>
      </w:r>
      <w:r w:rsidRPr="007A5D4B">
        <w:rPr>
          <w:sz w:val="20"/>
          <w:szCs w:val="20"/>
          <w:lang w:eastAsia="zh-CN"/>
        </w:rPr>
        <w:t xml:space="preserve"> </w:t>
      </w:r>
      <w:r w:rsidRPr="007A5D4B">
        <w:rPr>
          <w:rFonts w:eastAsiaTheme="minorEastAsia" w:hint="eastAsia"/>
          <w:sz w:val="20"/>
          <w:szCs w:val="20"/>
          <w:lang w:eastAsia="zh-CN"/>
        </w:rPr>
        <w:t xml:space="preserve"> </w:t>
      </w:r>
      <w:r w:rsidRPr="007A5D4B">
        <w:rPr>
          <w:rFonts w:ascii="SimSun" w:eastAsia="SimSun" w:hAnsi="SimSun" w:cs="SimSun" w:hint="eastAsia"/>
          <w:sz w:val="20"/>
          <w:szCs w:val="20"/>
          <w:lang w:val="en-US" w:eastAsia="zh-CN"/>
        </w:rPr>
        <w:t>根据联合国大会第</w:t>
      </w:r>
      <w:r w:rsidRPr="007A5D4B">
        <w:rPr>
          <w:sz w:val="20"/>
          <w:szCs w:val="20"/>
          <w:lang w:val="en-US" w:eastAsia="zh-CN"/>
        </w:rPr>
        <w:t>76/238</w:t>
      </w:r>
      <w:r w:rsidRPr="007A5D4B">
        <w:rPr>
          <w:rFonts w:ascii="SimSun" w:eastAsia="SimSun" w:hAnsi="SimSun" w:cs="SimSun" w:hint="eastAsia"/>
          <w:sz w:val="20"/>
          <w:szCs w:val="20"/>
          <w:lang w:val="en-US" w:eastAsia="zh-CN"/>
        </w:rPr>
        <w:t xml:space="preserve">号决议。 </w:t>
      </w:r>
      <w:r w:rsidRPr="007A5D4B">
        <w:rPr>
          <w:rFonts w:ascii="SimSun" w:eastAsia="SimSun" w:hAnsi="SimSun" w:cs="SimSun"/>
          <w:sz w:val="20"/>
          <w:szCs w:val="20"/>
          <w:lang w:val="en-US" w:eastAsia="zh-CN"/>
        </w:rPr>
        <w:t xml:space="preserve"> </w:t>
      </w:r>
    </w:p>
  </w:footnote>
  <w:footnote w:id="392">
    <w:p w14:paraId="0FE74B6B" w14:textId="3991C9EB" w:rsidR="00A11391" w:rsidRPr="00DA2497" w:rsidRDefault="00A11391" w:rsidP="002031C3">
      <w:pPr>
        <w:pStyle w:val="FootnoteText"/>
        <w:ind w:firstLine="0"/>
        <w:rPr>
          <w:rFonts w:eastAsia="SimSun"/>
          <w:sz w:val="20"/>
          <w:szCs w:val="20"/>
          <w:lang w:val="en-US" w:eastAsia="zh-CN"/>
        </w:rPr>
      </w:pPr>
      <w:r w:rsidRPr="00DA2497">
        <w:rPr>
          <w:rStyle w:val="FootnoteReference"/>
          <w:rFonts w:eastAsia="SimSun"/>
          <w:sz w:val="20"/>
          <w:szCs w:val="20"/>
        </w:rPr>
        <w:footnoteRef/>
      </w:r>
      <w:r w:rsidR="00081D75">
        <w:rPr>
          <w:rFonts w:eastAsia="SimSun"/>
          <w:sz w:val="20"/>
          <w:szCs w:val="20"/>
          <w:lang w:eastAsia="zh-CN"/>
        </w:rPr>
        <w:t xml:space="preserve">  </w:t>
      </w:r>
      <w:r w:rsidRPr="00DA2497">
        <w:rPr>
          <w:rFonts w:eastAsia="SimSun"/>
          <w:sz w:val="20"/>
          <w:szCs w:val="20"/>
          <w:lang w:eastAsia="zh-CN"/>
        </w:rPr>
        <w:t>联合国，《条约汇编》，第</w:t>
      </w:r>
      <w:r w:rsidRPr="00DA2497">
        <w:rPr>
          <w:rFonts w:eastAsia="SimSun"/>
          <w:sz w:val="20"/>
          <w:szCs w:val="20"/>
          <w:lang w:eastAsia="zh-CN"/>
        </w:rPr>
        <w:t>1760</w:t>
      </w:r>
      <w:r w:rsidRPr="00DA2497">
        <w:rPr>
          <w:rFonts w:eastAsia="SimSun"/>
          <w:sz w:val="20"/>
          <w:szCs w:val="20"/>
          <w:lang w:eastAsia="zh-CN"/>
        </w:rPr>
        <w:t>卷，第</w:t>
      </w:r>
      <w:r w:rsidRPr="00DA2497">
        <w:rPr>
          <w:rFonts w:eastAsia="SimSun"/>
          <w:sz w:val="20"/>
          <w:szCs w:val="20"/>
          <w:lang w:eastAsia="zh-CN"/>
        </w:rPr>
        <w:t>30619</w:t>
      </w:r>
      <w:r w:rsidRPr="00DA2497">
        <w:rPr>
          <w:rFonts w:eastAsia="SimSun"/>
          <w:sz w:val="20"/>
          <w:szCs w:val="20"/>
          <w:lang w:eastAsia="zh-CN"/>
        </w:rPr>
        <w:t>号。</w:t>
      </w:r>
    </w:p>
  </w:footnote>
  <w:footnote w:id="393">
    <w:p w14:paraId="374514AC" w14:textId="4ACE1B57" w:rsidR="00A11391" w:rsidRPr="00DA2497" w:rsidRDefault="00A11391" w:rsidP="00321AC4">
      <w:pPr>
        <w:pStyle w:val="FootnoteText"/>
        <w:ind w:firstLine="0"/>
        <w:rPr>
          <w:rFonts w:eastAsia="SimSun"/>
          <w:sz w:val="20"/>
          <w:szCs w:val="20"/>
          <w:lang w:eastAsia="zh-CN"/>
        </w:rPr>
      </w:pPr>
      <w:r w:rsidRPr="00DA2497">
        <w:rPr>
          <w:rStyle w:val="FootnoteReference"/>
          <w:rFonts w:eastAsia="SimSun"/>
          <w:sz w:val="20"/>
          <w:szCs w:val="20"/>
        </w:rPr>
        <w:footnoteRef/>
      </w:r>
      <w:r w:rsidR="00081D75">
        <w:rPr>
          <w:rFonts w:eastAsia="SimSun" w:hint="eastAsia"/>
          <w:sz w:val="20"/>
          <w:szCs w:val="20"/>
          <w:lang w:eastAsia="zh-CN"/>
        </w:rPr>
        <w:t xml:space="preserve"> </w:t>
      </w:r>
      <w:r w:rsidR="00081D75">
        <w:rPr>
          <w:rFonts w:eastAsia="SimSun"/>
          <w:sz w:val="20"/>
          <w:szCs w:val="20"/>
          <w:lang w:eastAsia="zh-CN"/>
        </w:rPr>
        <w:t xml:space="preserve"> </w:t>
      </w:r>
      <w:r w:rsidRPr="00DA2497">
        <w:rPr>
          <w:rFonts w:eastAsia="SimSun"/>
          <w:sz w:val="20"/>
          <w:szCs w:val="20"/>
          <w:lang w:eastAsia="zh-CN"/>
        </w:rPr>
        <w:t>联合国，《条约汇编》，第</w:t>
      </w:r>
      <w:r w:rsidRPr="00DA2497">
        <w:rPr>
          <w:rFonts w:eastAsia="SimSun"/>
          <w:sz w:val="20"/>
          <w:szCs w:val="20"/>
          <w:lang w:eastAsia="zh-CN"/>
        </w:rPr>
        <w:t>2226</w:t>
      </w:r>
      <w:r w:rsidRPr="00DA2497">
        <w:rPr>
          <w:rFonts w:eastAsia="SimSun"/>
          <w:sz w:val="20"/>
          <w:szCs w:val="20"/>
          <w:lang w:eastAsia="zh-CN"/>
        </w:rPr>
        <w:t>卷，第</w:t>
      </w:r>
      <w:r w:rsidRPr="00DA2497">
        <w:rPr>
          <w:rFonts w:eastAsia="SimSun"/>
          <w:sz w:val="20"/>
          <w:szCs w:val="20"/>
          <w:lang w:eastAsia="zh-CN"/>
        </w:rPr>
        <w:t>30619</w:t>
      </w:r>
      <w:r w:rsidRPr="00DA2497">
        <w:rPr>
          <w:rFonts w:eastAsia="SimSun"/>
          <w:sz w:val="20"/>
          <w:szCs w:val="20"/>
          <w:lang w:eastAsia="zh-CN"/>
        </w:rPr>
        <w:t>号。</w:t>
      </w:r>
    </w:p>
  </w:footnote>
  <w:footnote w:id="394">
    <w:p w14:paraId="7036EB4A" w14:textId="77E64DB9" w:rsidR="00A11391" w:rsidRPr="00321AC4" w:rsidRDefault="00A11391" w:rsidP="00321AC4">
      <w:pPr>
        <w:pStyle w:val="FootnoteText"/>
        <w:ind w:firstLine="0"/>
        <w:rPr>
          <w:rFonts w:eastAsia="SimSun"/>
          <w:lang w:eastAsia="zh-CN"/>
        </w:rPr>
      </w:pPr>
      <w:r w:rsidRPr="00DA2497">
        <w:rPr>
          <w:rStyle w:val="FootnoteReference"/>
          <w:rFonts w:eastAsia="SimSun"/>
          <w:sz w:val="20"/>
          <w:szCs w:val="20"/>
        </w:rPr>
        <w:footnoteRef/>
      </w:r>
      <w:r w:rsidR="00081D75">
        <w:rPr>
          <w:rFonts w:eastAsia="SimSun" w:hint="eastAsia"/>
          <w:sz w:val="20"/>
          <w:szCs w:val="20"/>
          <w:lang w:eastAsia="zh-CN"/>
        </w:rPr>
        <w:t xml:space="preserve"> </w:t>
      </w:r>
      <w:r w:rsidR="00081D75">
        <w:rPr>
          <w:rFonts w:eastAsia="SimSun"/>
          <w:sz w:val="20"/>
          <w:szCs w:val="20"/>
          <w:lang w:eastAsia="zh-CN"/>
        </w:rPr>
        <w:t xml:space="preserve"> </w:t>
      </w:r>
      <w:r w:rsidRPr="00DA2497">
        <w:rPr>
          <w:rFonts w:eastAsia="SimSun"/>
          <w:sz w:val="20"/>
          <w:szCs w:val="20"/>
          <w:lang w:eastAsia="zh-CN"/>
        </w:rPr>
        <w:t>联合国，《条约汇编》，第</w:t>
      </w:r>
      <w:r w:rsidRPr="00DA2497">
        <w:rPr>
          <w:rFonts w:eastAsia="SimSun"/>
          <w:sz w:val="20"/>
          <w:szCs w:val="20"/>
          <w:lang w:eastAsia="zh-CN"/>
        </w:rPr>
        <w:t>3008</w:t>
      </w:r>
      <w:r w:rsidRPr="00DA2497">
        <w:rPr>
          <w:rFonts w:eastAsia="SimSun"/>
          <w:sz w:val="20"/>
          <w:szCs w:val="20"/>
          <w:lang w:eastAsia="zh-CN"/>
        </w:rPr>
        <w:t>卷，第</w:t>
      </w:r>
      <w:r w:rsidRPr="00DA2497">
        <w:rPr>
          <w:rFonts w:eastAsia="SimSun"/>
          <w:sz w:val="20"/>
          <w:szCs w:val="20"/>
          <w:lang w:eastAsia="zh-CN"/>
        </w:rPr>
        <w:t>30619</w:t>
      </w:r>
      <w:r w:rsidRPr="00DA2497">
        <w:rPr>
          <w:rFonts w:eastAsia="SimSun"/>
          <w:sz w:val="20"/>
          <w:szCs w:val="20"/>
          <w:lang w:eastAsia="zh-CN"/>
        </w:rPr>
        <w:t>号。</w:t>
      </w:r>
    </w:p>
  </w:footnote>
  <w:footnote w:id="395">
    <w:p w14:paraId="1D946628" w14:textId="77777777" w:rsidR="005A3E1D" w:rsidRPr="006B78BD" w:rsidRDefault="005A3E1D" w:rsidP="005A3E1D">
      <w:pPr>
        <w:pStyle w:val="FootnoteText"/>
        <w:ind w:firstLine="0"/>
        <w:rPr>
          <w:rFonts w:eastAsia="SimSun"/>
          <w:sz w:val="20"/>
          <w:szCs w:val="20"/>
          <w:lang w:eastAsia="zh-CN"/>
        </w:rPr>
      </w:pPr>
      <w:r w:rsidRPr="006B78BD">
        <w:rPr>
          <w:rStyle w:val="FootnoteReference"/>
          <w:rFonts w:eastAsia="SimSun"/>
          <w:sz w:val="20"/>
          <w:szCs w:val="20"/>
        </w:rPr>
        <w:footnoteRef/>
      </w:r>
      <w:r w:rsidRPr="006B78BD">
        <w:rPr>
          <w:rFonts w:eastAsia="SimSun"/>
          <w:sz w:val="20"/>
          <w:szCs w:val="20"/>
          <w:lang w:eastAsia="zh-CN"/>
        </w:rPr>
        <w:t xml:space="preserve">  </w:t>
      </w:r>
      <w:r w:rsidRPr="006B78BD">
        <w:rPr>
          <w:rFonts w:eastAsia="SimSun"/>
          <w:sz w:val="20"/>
          <w:szCs w:val="20"/>
          <w:lang w:eastAsia="zh-CN"/>
        </w:rPr>
        <w:t>第十五届会议</w:t>
      </w:r>
      <w:r w:rsidRPr="006B78BD">
        <w:rPr>
          <w:rFonts w:eastAsia="SimSun"/>
          <w:kern w:val="22"/>
          <w:sz w:val="20"/>
          <w:szCs w:val="20"/>
          <w:lang w:eastAsia="zh-CN"/>
        </w:rPr>
        <w:t>第一阶段会议的报告载于</w:t>
      </w:r>
      <w:r w:rsidRPr="006B78BD">
        <w:rPr>
          <w:rFonts w:eastAsia="SimSun"/>
          <w:kern w:val="22"/>
          <w:sz w:val="20"/>
          <w:szCs w:val="20"/>
          <w:lang w:eastAsia="zh-CN"/>
        </w:rPr>
        <w:t>CBD/COP/15/4</w:t>
      </w:r>
      <w:r w:rsidRPr="006B78BD">
        <w:rPr>
          <w:rFonts w:eastAsia="SimSun"/>
          <w:kern w:val="22"/>
          <w:sz w:val="20"/>
          <w:szCs w:val="20"/>
          <w:lang w:eastAsia="zh-CN"/>
        </w:rPr>
        <w:t>号文件。</w:t>
      </w:r>
    </w:p>
  </w:footnote>
  <w:footnote w:id="396">
    <w:p w14:paraId="7C443D9D" w14:textId="1474613F" w:rsidR="00B03608" w:rsidRPr="00B03608" w:rsidRDefault="00B03608">
      <w:pPr>
        <w:pStyle w:val="FootnoteText"/>
        <w:rPr>
          <w:rFonts w:eastAsia="SimSun"/>
          <w:lang w:eastAsia="zh-CN"/>
        </w:rPr>
      </w:pPr>
    </w:p>
  </w:footnote>
  <w:footnote w:id="397">
    <w:p w14:paraId="02C1187B" w14:textId="51251081" w:rsidR="00C946E9" w:rsidRPr="00C946E9" w:rsidRDefault="00C946E9" w:rsidP="00B03608">
      <w:pPr>
        <w:pStyle w:val="FootnoteText"/>
        <w:adjustRightInd w:val="0"/>
        <w:snapToGrid w:val="0"/>
        <w:spacing w:after="0"/>
        <w:ind w:firstLine="0"/>
        <w:rPr>
          <w:rFonts w:eastAsia="SimSun"/>
          <w:lang w:eastAsia="zh-CN"/>
        </w:rPr>
      </w:pPr>
      <w:r>
        <w:rPr>
          <w:rStyle w:val="FootnoteReference"/>
        </w:rPr>
        <w:footnoteRef/>
      </w:r>
      <w:r>
        <w:t xml:space="preserve"> </w:t>
      </w:r>
      <w:r>
        <w:rPr>
          <w:rFonts w:eastAsia="SimSun"/>
          <w:lang w:eastAsia="zh-CN"/>
        </w:rPr>
        <w:t xml:space="preserve"> </w:t>
      </w:r>
      <w:r w:rsidRPr="001F39E5">
        <w:rPr>
          <w:rFonts w:eastAsia="SimSun"/>
          <w:sz w:val="20"/>
          <w:szCs w:val="20"/>
          <w:lang w:eastAsia="zh-CN"/>
        </w:rPr>
        <w:t>见</w:t>
      </w:r>
      <w:hyperlink r:id="rId53" w:history="1">
        <w:r w:rsidRPr="0098050D">
          <w:rPr>
            <w:rStyle w:val="Hyperlink"/>
            <w:rFonts w:eastAsia="SimSun"/>
            <w:sz w:val="20"/>
            <w:szCs w:val="20"/>
            <w:lang w:eastAsia="zh-CN"/>
          </w:rPr>
          <w:t>https://www.cbd.int/meetings/COP-15</w:t>
        </w:r>
      </w:hyperlink>
      <w:r>
        <w:rPr>
          <w:rFonts w:eastAsia="SimSun"/>
          <w:sz w:val="20"/>
          <w:szCs w:val="20"/>
          <w:lang w:eastAsia="zh-CN"/>
        </w:rPr>
        <w:t xml:space="preserve">, </w:t>
      </w:r>
      <w:r w:rsidRPr="0094552E">
        <w:rPr>
          <w:rFonts w:eastAsia="SimSun"/>
          <w:sz w:val="20"/>
          <w:szCs w:val="20"/>
          <w:lang w:eastAsia="zh-CN"/>
        </w:rPr>
        <w:t>“More”, “Statements”</w:t>
      </w:r>
      <w:r w:rsidRPr="0094552E">
        <w:rPr>
          <w:rFonts w:eastAsia="SimSun"/>
          <w:sz w:val="20"/>
          <w:szCs w:val="20"/>
          <w:lang w:eastAsia="zh-CN"/>
        </w:rPr>
        <w:t>。</w:t>
      </w:r>
    </w:p>
  </w:footnote>
  <w:footnote w:id="398">
    <w:p w14:paraId="23638182" w14:textId="77777777" w:rsidR="00BB0F05" w:rsidRPr="00B03608" w:rsidRDefault="00BB0F05" w:rsidP="00BB0F05">
      <w:pPr>
        <w:pStyle w:val="FootnoteText"/>
        <w:ind w:firstLine="0"/>
        <w:jc w:val="left"/>
        <w:rPr>
          <w:rFonts w:eastAsia="SimSun"/>
          <w:sz w:val="20"/>
          <w:szCs w:val="20"/>
        </w:rPr>
      </w:pPr>
      <w:r w:rsidRPr="00B03608">
        <w:rPr>
          <w:rStyle w:val="FootnoteReference"/>
          <w:rFonts w:eastAsia="SimSun"/>
          <w:sz w:val="20"/>
          <w:szCs w:val="20"/>
        </w:rPr>
        <w:footnoteRef/>
      </w:r>
      <w:r w:rsidRPr="00B03608">
        <w:rPr>
          <w:rFonts w:eastAsia="SimSun"/>
          <w:sz w:val="20"/>
          <w:szCs w:val="20"/>
        </w:rPr>
        <w:t xml:space="preserve">  Vinod Mathur </w:t>
      </w:r>
      <w:r w:rsidRPr="00B03608">
        <w:rPr>
          <w:rFonts w:eastAsia="SimSun"/>
          <w:sz w:val="20"/>
          <w:szCs w:val="20"/>
        </w:rPr>
        <w:t>（</w:t>
      </w:r>
      <w:r w:rsidRPr="00B03608">
        <w:rPr>
          <w:rFonts w:eastAsia="SimSun"/>
          <w:sz w:val="20"/>
          <w:szCs w:val="20"/>
          <w:lang w:eastAsia="zh-CN"/>
        </w:rPr>
        <w:t>印度</w:t>
      </w:r>
      <w:r w:rsidRPr="00B03608">
        <w:rPr>
          <w:rFonts w:eastAsia="SimSun"/>
          <w:sz w:val="20"/>
          <w:szCs w:val="20"/>
        </w:rPr>
        <w:t>）</w:t>
      </w:r>
      <w:r w:rsidRPr="00B03608">
        <w:rPr>
          <w:rFonts w:eastAsia="SimSun"/>
          <w:sz w:val="20"/>
          <w:szCs w:val="20"/>
          <w:lang w:eastAsia="zh-CN"/>
        </w:rPr>
        <w:t>由</w:t>
      </w:r>
      <w:r w:rsidRPr="00B03608">
        <w:rPr>
          <w:rFonts w:eastAsia="SimSun"/>
          <w:sz w:val="20"/>
          <w:szCs w:val="20"/>
        </w:rPr>
        <w:t xml:space="preserve">Naresh Pal </w:t>
      </w:r>
      <w:proofErr w:type="spellStart"/>
      <w:r w:rsidRPr="00B03608">
        <w:rPr>
          <w:rFonts w:eastAsia="SimSun"/>
          <w:sz w:val="20"/>
          <w:szCs w:val="20"/>
        </w:rPr>
        <w:t>Gangwar</w:t>
      </w:r>
      <w:proofErr w:type="spellEnd"/>
      <w:r w:rsidRPr="00B03608">
        <w:rPr>
          <w:rFonts w:eastAsia="SimSun"/>
          <w:sz w:val="20"/>
          <w:szCs w:val="20"/>
          <w:lang w:eastAsia="zh-CN"/>
        </w:rPr>
        <w:t>接替，</w:t>
      </w:r>
      <w:r w:rsidRPr="00B03608">
        <w:rPr>
          <w:rFonts w:eastAsia="SimSun"/>
          <w:sz w:val="20"/>
          <w:szCs w:val="20"/>
        </w:rPr>
        <w:t xml:space="preserve"> Andrea Meza Murillo </w:t>
      </w:r>
      <w:r w:rsidRPr="00B03608">
        <w:rPr>
          <w:rFonts w:eastAsia="SimSun"/>
          <w:sz w:val="20"/>
          <w:szCs w:val="20"/>
        </w:rPr>
        <w:t>（</w:t>
      </w:r>
      <w:r w:rsidRPr="00B03608">
        <w:rPr>
          <w:rFonts w:eastAsia="SimSun"/>
          <w:sz w:val="20"/>
          <w:szCs w:val="20"/>
          <w:lang w:eastAsia="zh-CN"/>
        </w:rPr>
        <w:t>哥斯达黎加</w:t>
      </w:r>
      <w:r w:rsidRPr="00B03608">
        <w:rPr>
          <w:rFonts w:eastAsia="SimSun"/>
          <w:sz w:val="20"/>
          <w:szCs w:val="20"/>
        </w:rPr>
        <w:t>）</w:t>
      </w:r>
      <w:r w:rsidRPr="00B03608">
        <w:rPr>
          <w:rFonts w:eastAsia="SimSun"/>
          <w:sz w:val="20"/>
          <w:szCs w:val="20"/>
          <w:lang w:eastAsia="zh-CN"/>
        </w:rPr>
        <w:t>由</w:t>
      </w:r>
      <w:r w:rsidRPr="00B03608">
        <w:rPr>
          <w:rFonts w:eastAsia="SimSun"/>
          <w:sz w:val="20"/>
          <w:szCs w:val="20"/>
        </w:rPr>
        <w:t>Eugenia Arguedas Montezuma</w:t>
      </w:r>
      <w:r w:rsidRPr="00B03608">
        <w:rPr>
          <w:rFonts w:eastAsia="SimSun"/>
          <w:sz w:val="20"/>
          <w:szCs w:val="20"/>
          <w:lang w:eastAsia="zh-CN"/>
        </w:rPr>
        <w:t>接替。</w:t>
      </w:r>
    </w:p>
  </w:footnote>
  <w:footnote w:id="399">
    <w:p w14:paraId="77F29FB9" w14:textId="5D43FFF7" w:rsidR="00D874EE" w:rsidRPr="002E00BC" w:rsidRDefault="00D874EE" w:rsidP="002E00BC">
      <w:pPr>
        <w:pStyle w:val="FootnoteText"/>
        <w:ind w:firstLine="0"/>
        <w:rPr>
          <w:rFonts w:eastAsia="SimSun"/>
          <w:sz w:val="20"/>
          <w:szCs w:val="20"/>
          <w:lang w:eastAsia="zh-CN"/>
        </w:rPr>
      </w:pPr>
      <w:r w:rsidRPr="002E00BC">
        <w:rPr>
          <w:rStyle w:val="FootnoteReference"/>
          <w:rFonts w:eastAsia="SimSun"/>
          <w:sz w:val="20"/>
          <w:szCs w:val="20"/>
        </w:rPr>
        <w:footnoteRef/>
      </w:r>
      <w:r w:rsidRPr="002E00BC">
        <w:rPr>
          <w:rFonts w:eastAsia="SimSun"/>
          <w:sz w:val="20"/>
          <w:szCs w:val="20"/>
          <w:lang w:eastAsia="zh-CN"/>
        </w:rPr>
        <w:t xml:space="preserve">  </w:t>
      </w:r>
      <w:r w:rsidRPr="002E00BC">
        <w:rPr>
          <w:rFonts w:eastAsia="SimSun" w:hint="eastAsia"/>
          <w:sz w:val="20"/>
          <w:szCs w:val="20"/>
          <w:lang w:eastAsia="zh-CN"/>
        </w:rPr>
        <w:t>每</w:t>
      </w:r>
      <w:r w:rsidRPr="002E00BC">
        <w:rPr>
          <w:rFonts w:ascii="Microsoft YaHei" w:eastAsia="SimSun" w:hAnsi="Microsoft YaHei" w:cs="Microsoft YaHei" w:hint="eastAsia"/>
          <w:sz w:val="20"/>
          <w:szCs w:val="20"/>
          <w:lang w:eastAsia="zh-CN"/>
        </w:rPr>
        <w:t>项</w:t>
      </w:r>
      <w:r w:rsidRPr="002E00BC">
        <w:rPr>
          <w:rFonts w:ascii="MS Mincho" w:eastAsia="SimSun" w:hAnsi="MS Mincho" w:cs="MS Mincho" w:hint="eastAsia"/>
          <w:sz w:val="20"/>
          <w:szCs w:val="20"/>
          <w:lang w:eastAsia="zh-CN"/>
        </w:rPr>
        <w:t>决定草案的</w:t>
      </w:r>
      <w:r w:rsidR="002F1B5C">
        <w:rPr>
          <w:rFonts w:ascii="MS Mincho" w:eastAsia="SimSun" w:hAnsi="MS Mincho" w:cs="MS Mincho" w:hint="eastAsia"/>
          <w:sz w:val="20"/>
          <w:szCs w:val="20"/>
          <w:lang w:eastAsia="zh-CN"/>
        </w:rPr>
        <w:t>通过了</w:t>
      </w:r>
      <w:r w:rsidRPr="002E00BC">
        <w:rPr>
          <w:rFonts w:ascii="MS Mincho" w:eastAsia="SimSun" w:hAnsi="MS Mincho" w:cs="MS Mincho" w:hint="eastAsia"/>
          <w:sz w:val="20"/>
          <w:szCs w:val="20"/>
          <w:lang w:eastAsia="zh-CN"/>
        </w:rPr>
        <w:t>情况反映在本</w:t>
      </w:r>
      <w:r w:rsidRPr="002E00BC">
        <w:rPr>
          <w:rFonts w:ascii="Microsoft YaHei" w:eastAsia="SimSun" w:hAnsi="Microsoft YaHei" w:cs="Microsoft YaHei" w:hint="eastAsia"/>
          <w:sz w:val="20"/>
          <w:szCs w:val="20"/>
          <w:lang w:eastAsia="zh-CN"/>
        </w:rPr>
        <w:t>报</w:t>
      </w:r>
      <w:r w:rsidRPr="002E00BC">
        <w:rPr>
          <w:rFonts w:ascii="MS Mincho" w:eastAsia="SimSun" w:hAnsi="MS Mincho" w:cs="MS Mincho" w:hint="eastAsia"/>
          <w:sz w:val="20"/>
          <w:szCs w:val="20"/>
          <w:lang w:eastAsia="zh-CN"/>
        </w:rPr>
        <w:t>告的相关章</w:t>
      </w:r>
      <w:r w:rsidRPr="002E00BC">
        <w:rPr>
          <w:rFonts w:ascii="Microsoft YaHei" w:eastAsia="SimSun" w:hAnsi="Microsoft YaHei" w:cs="Microsoft YaHei" w:hint="eastAsia"/>
          <w:sz w:val="20"/>
          <w:szCs w:val="20"/>
          <w:lang w:eastAsia="zh-CN"/>
        </w:rPr>
        <w:t>节</w:t>
      </w:r>
      <w:r w:rsidRPr="002E00BC">
        <w:rPr>
          <w:rFonts w:ascii="MS Mincho" w:eastAsia="SimSun" w:hAnsi="MS Mincho" w:cs="MS Mincho" w:hint="eastAsia"/>
          <w:sz w:val="20"/>
          <w:szCs w:val="20"/>
          <w:lang w:eastAsia="zh-CN"/>
        </w:rPr>
        <w:t>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E490" w14:textId="1CD50621" w:rsidR="00161B5F" w:rsidRPr="00D874EE" w:rsidRDefault="00161B5F" w:rsidP="00B00053">
    <w:pPr>
      <w:pStyle w:val="Header"/>
      <w:tabs>
        <w:tab w:val="clear" w:pos="4320"/>
        <w:tab w:val="clear" w:pos="8640"/>
      </w:tabs>
      <w:kinsoku w:val="0"/>
      <w:overflowPunct w:val="0"/>
      <w:autoSpaceDE w:val="0"/>
      <w:autoSpaceDN w:val="0"/>
      <w:jc w:val="left"/>
      <w:rPr>
        <w:noProof/>
        <w:sz w:val="24"/>
      </w:rPr>
    </w:pPr>
    <w:r w:rsidRPr="00D874EE">
      <w:rPr>
        <w:noProof/>
        <w:sz w:val="24"/>
      </w:rPr>
      <w:t>CBD/COP/15/</w:t>
    </w:r>
    <w:r w:rsidR="00846861">
      <w:rPr>
        <w:noProof/>
        <w:sz w:val="24"/>
      </w:rPr>
      <w:t>17</w:t>
    </w:r>
  </w:p>
  <w:p w14:paraId="12C33558" w14:textId="77777777" w:rsidR="00161B5F" w:rsidRPr="00D874EE" w:rsidRDefault="00161B5F" w:rsidP="00B00053">
    <w:pPr>
      <w:pStyle w:val="Header"/>
      <w:tabs>
        <w:tab w:val="clear" w:pos="4320"/>
        <w:tab w:val="clear" w:pos="8640"/>
      </w:tabs>
      <w:kinsoku w:val="0"/>
      <w:overflowPunct w:val="0"/>
      <w:autoSpaceDE w:val="0"/>
      <w:autoSpaceDN w:val="0"/>
      <w:jc w:val="left"/>
      <w:rPr>
        <w:noProof/>
        <w:sz w:val="24"/>
      </w:rPr>
    </w:pPr>
    <w:r w:rsidRPr="00D874EE">
      <w:rPr>
        <w:noProof/>
        <w:sz w:val="24"/>
      </w:rPr>
      <w:t xml:space="preserve">Page </w:t>
    </w:r>
    <w:r w:rsidRPr="00D874EE">
      <w:rPr>
        <w:noProof/>
        <w:sz w:val="24"/>
      </w:rPr>
      <w:fldChar w:fldCharType="begin"/>
    </w:r>
    <w:r w:rsidRPr="00D874EE">
      <w:rPr>
        <w:noProof/>
        <w:sz w:val="24"/>
      </w:rPr>
      <w:instrText xml:space="preserve"> PAGE   \* MERGEFORMAT </w:instrText>
    </w:r>
    <w:r w:rsidRPr="00D874EE">
      <w:rPr>
        <w:noProof/>
        <w:sz w:val="24"/>
      </w:rPr>
      <w:fldChar w:fldCharType="separate"/>
    </w:r>
    <w:r w:rsidRPr="00D874EE">
      <w:rPr>
        <w:noProof/>
        <w:sz w:val="24"/>
      </w:rPr>
      <w:t>2</w:t>
    </w:r>
    <w:r w:rsidRPr="00D874EE">
      <w:rPr>
        <w:noProof/>
        <w:sz w:val="24"/>
      </w:rPr>
      <w:fldChar w:fldCharType="end"/>
    </w:r>
  </w:p>
  <w:p w14:paraId="65E219F4" w14:textId="77777777" w:rsidR="00161B5F" w:rsidRPr="00D874EE" w:rsidRDefault="00161B5F" w:rsidP="00B00053">
    <w:pPr>
      <w:pStyle w:val="Header"/>
      <w:tabs>
        <w:tab w:val="clear" w:pos="4320"/>
        <w:tab w:val="clear" w:pos="8640"/>
      </w:tabs>
      <w:kinsoku w:val="0"/>
      <w:overflowPunct w:val="0"/>
      <w:autoSpaceDE w:val="0"/>
      <w:autoSpaceDN w:val="0"/>
      <w:jc w:val="lef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6472" w14:textId="031D6F58" w:rsidR="00A11391" w:rsidRPr="00261A19" w:rsidRDefault="00A11391" w:rsidP="000B4180">
    <w:pPr>
      <w:jc w:val="left"/>
      <w:rPr>
        <w:snapToGrid w:val="0"/>
        <w:kern w:val="22"/>
        <w:szCs w:val="22"/>
        <w:lang w:val="en-US"/>
      </w:rPr>
    </w:pPr>
    <w:r w:rsidRPr="00105E1D">
      <w:rPr>
        <w:snapToGrid w:val="0"/>
        <w:kern w:val="22"/>
        <w:szCs w:val="22"/>
        <w:lang w:val="en-US"/>
      </w:rPr>
      <w:t>CBD/COP</w:t>
    </w:r>
    <w:r>
      <w:rPr>
        <w:snapToGrid w:val="0"/>
        <w:kern w:val="22"/>
        <w:szCs w:val="22"/>
        <w:lang w:val="en-US"/>
      </w:rPr>
      <w:t>/</w:t>
    </w:r>
    <w:r w:rsidRPr="00105E1D">
      <w:rPr>
        <w:snapToGrid w:val="0"/>
        <w:kern w:val="22"/>
        <w:szCs w:val="22"/>
        <w:lang w:val="en-US"/>
      </w:rPr>
      <w:t>15/</w:t>
    </w:r>
    <w:r w:rsidR="002B79E1">
      <w:rPr>
        <w:snapToGrid w:val="0"/>
        <w:kern w:val="22"/>
        <w:szCs w:val="22"/>
        <w:lang w:val="en-US"/>
      </w:rPr>
      <w:t>17</w:t>
    </w:r>
  </w:p>
  <w:p w14:paraId="573C1924" w14:textId="77777777" w:rsidR="00A11391" w:rsidRDefault="00A11391" w:rsidP="000B4180">
    <w:pPr>
      <w:pStyle w:val="Header"/>
      <w:snapToGrid w:val="0"/>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2</w:t>
    </w:r>
    <w:r w:rsidRPr="00B52BFC">
      <w:rPr>
        <w:noProof/>
        <w:kern w:val="22"/>
      </w:rPr>
      <w:fldChar w:fldCharType="end"/>
    </w:r>
  </w:p>
  <w:p w14:paraId="379D6EF8" w14:textId="77777777" w:rsidR="00A11391" w:rsidRPr="00FA5AD4" w:rsidRDefault="00A11391" w:rsidP="000B418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1EA" w14:textId="77777777" w:rsidR="00A11391" w:rsidRPr="00261A19" w:rsidRDefault="00A11391" w:rsidP="000B4180">
    <w:pPr>
      <w:ind w:left="63"/>
      <w:jc w:val="right"/>
      <w:rPr>
        <w:snapToGrid w:val="0"/>
        <w:kern w:val="22"/>
        <w:szCs w:val="22"/>
        <w:lang w:val="en-US"/>
      </w:rPr>
    </w:pPr>
    <w:r w:rsidRPr="00261A19">
      <w:rPr>
        <w:snapToGrid w:val="0"/>
        <w:kern w:val="22"/>
        <w:szCs w:val="22"/>
        <w:lang w:val="en-US"/>
      </w:rPr>
      <w:t>C</w:t>
    </w:r>
    <w:r>
      <w:rPr>
        <w:snapToGrid w:val="0"/>
        <w:kern w:val="22"/>
        <w:szCs w:val="22"/>
        <w:lang w:val="en-US"/>
      </w:rPr>
      <w:t>BD/COP</w:t>
    </w:r>
    <w:r w:rsidRPr="00261A19">
      <w:rPr>
        <w:snapToGrid w:val="0"/>
        <w:kern w:val="22"/>
        <w:szCs w:val="22"/>
        <w:lang w:val="en-US"/>
      </w:rPr>
      <w:t>/</w:t>
    </w:r>
    <w:r>
      <w:rPr>
        <w:snapToGrid w:val="0"/>
        <w:kern w:val="22"/>
        <w:szCs w:val="22"/>
        <w:lang w:val="en-US"/>
      </w:rPr>
      <w:t>15</w:t>
    </w:r>
    <w:r w:rsidRPr="00261A19">
      <w:rPr>
        <w:snapToGrid w:val="0"/>
        <w:kern w:val="22"/>
        <w:szCs w:val="22"/>
        <w:lang w:val="en-US"/>
      </w:rPr>
      <w:t>/</w:t>
    </w:r>
    <w:r>
      <w:rPr>
        <w:snapToGrid w:val="0"/>
        <w:kern w:val="22"/>
        <w:szCs w:val="22"/>
        <w:lang w:val="en-US"/>
      </w:rPr>
      <w:t>2</w:t>
    </w:r>
  </w:p>
  <w:p w14:paraId="2B1D9064" w14:textId="77777777" w:rsidR="00A11391" w:rsidRDefault="00A11391" w:rsidP="000B4180">
    <w:pPr>
      <w:pStyle w:val="Header"/>
      <w:snapToGrid w:val="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3</w:t>
    </w:r>
    <w:r w:rsidRPr="00B52BFC">
      <w:rPr>
        <w:noProof/>
        <w:kern w:val="22"/>
      </w:rPr>
      <w:fldChar w:fldCharType="end"/>
    </w:r>
  </w:p>
  <w:p w14:paraId="283912C3" w14:textId="77777777" w:rsidR="00A11391" w:rsidRDefault="00A11391" w:rsidP="000B4180">
    <w:pPr>
      <w:pStyle w:val="Header"/>
      <w:snapToGrid w:val="0"/>
      <w:jc w:val="right"/>
      <w:rPr>
        <w:noProof/>
        <w:kern w:val="22"/>
      </w:rPr>
    </w:pPr>
  </w:p>
  <w:p w14:paraId="309192CA" w14:textId="77777777" w:rsidR="00A11391" w:rsidRDefault="00A11391" w:rsidP="000B4180">
    <w:pPr>
      <w:pStyle w:val="Header"/>
      <w:snapToGrid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6DEC" w14:textId="787CFE86" w:rsidR="00A11391" w:rsidRPr="00261A19" w:rsidRDefault="00A11391" w:rsidP="000B4180">
    <w:pPr>
      <w:ind w:left="63"/>
      <w:jc w:val="right"/>
      <w:rPr>
        <w:snapToGrid w:val="0"/>
        <w:kern w:val="22"/>
        <w:szCs w:val="22"/>
        <w:lang w:val="en-US"/>
      </w:rPr>
    </w:pPr>
    <w:r w:rsidRPr="00261A19">
      <w:rPr>
        <w:snapToGrid w:val="0"/>
        <w:kern w:val="22"/>
        <w:szCs w:val="22"/>
        <w:lang w:val="en-US"/>
      </w:rPr>
      <w:t>C</w:t>
    </w:r>
    <w:r>
      <w:rPr>
        <w:snapToGrid w:val="0"/>
        <w:kern w:val="22"/>
        <w:szCs w:val="22"/>
        <w:lang w:val="en-US"/>
      </w:rPr>
      <w:t>BD/COP</w:t>
    </w:r>
    <w:r w:rsidRPr="00261A19">
      <w:rPr>
        <w:snapToGrid w:val="0"/>
        <w:kern w:val="22"/>
        <w:szCs w:val="22"/>
        <w:lang w:val="en-US"/>
      </w:rPr>
      <w:t>/</w:t>
    </w:r>
    <w:r>
      <w:rPr>
        <w:snapToGrid w:val="0"/>
        <w:kern w:val="22"/>
        <w:szCs w:val="22"/>
        <w:lang w:val="en-US"/>
      </w:rPr>
      <w:t>15</w:t>
    </w:r>
    <w:r w:rsidRPr="00261A19">
      <w:rPr>
        <w:snapToGrid w:val="0"/>
        <w:kern w:val="22"/>
        <w:szCs w:val="22"/>
        <w:lang w:val="en-US"/>
      </w:rPr>
      <w:t>/</w:t>
    </w:r>
    <w:r w:rsidR="002B79E1">
      <w:rPr>
        <w:snapToGrid w:val="0"/>
        <w:kern w:val="22"/>
        <w:szCs w:val="22"/>
        <w:lang w:val="en-US"/>
      </w:rPr>
      <w:t>17</w:t>
    </w:r>
  </w:p>
  <w:p w14:paraId="237DE03C" w14:textId="77777777" w:rsidR="00A11391" w:rsidRDefault="00A11391" w:rsidP="000B4180">
    <w:pPr>
      <w:pStyle w:val="Header"/>
      <w:snapToGrid w:val="0"/>
      <w:jc w:val="righ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3</w:t>
    </w:r>
    <w:r w:rsidRPr="00B52BFC">
      <w:rPr>
        <w:noProof/>
        <w:kern w:val="22"/>
      </w:rPr>
      <w:fldChar w:fldCharType="end"/>
    </w:r>
  </w:p>
  <w:p w14:paraId="2F102E0C" w14:textId="77777777" w:rsidR="00A11391" w:rsidRDefault="00A11391" w:rsidP="000B4180">
    <w:pPr>
      <w:pStyle w:val="Header"/>
      <w:snapToGrid w:val="0"/>
      <w:jc w:val="right"/>
      <w:rPr>
        <w:noProof/>
        <w:kern w:val="22"/>
      </w:rPr>
    </w:pPr>
  </w:p>
  <w:p w14:paraId="1AC34A71" w14:textId="77777777" w:rsidR="00A11391" w:rsidRDefault="00A11391" w:rsidP="000B4180">
    <w:pPr>
      <w:pStyle w:val="Header"/>
      <w:snapToGrid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9F0D" w14:textId="77777777" w:rsidR="002B79E1" w:rsidRPr="00261A19" w:rsidRDefault="002B79E1" w:rsidP="00C946E9">
    <w:pPr>
      <w:jc w:val="left"/>
      <w:rPr>
        <w:snapToGrid w:val="0"/>
        <w:kern w:val="22"/>
        <w:szCs w:val="22"/>
        <w:lang w:val="en-US"/>
      </w:rPr>
    </w:pPr>
    <w:r w:rsidRPr="00261A19">
      <w:rPr>
        <w:snapToGrid w:val="0"/>
        <w:kern w:val="22"/>
        <w:szCs w:val="22"/>
        <w:lang w:val="en-US"/>
      </w:rPr>
      <w:t>C</w:t>
    </w:r>
    <w:r>
      <w:rPr>
        <w:snapToGrid w:val="0"/>
        <w:kern w:val="22"/>
        <w:szCs w:val="22"/>
        <w:lang w:val="en-US"/>
      </w:rPr>
      <w:t>BD/COP</w:t>
    </w:r>
    <w:r w:rsidRPr="00261A19">
      <w:rPr>
        <w:snapToGrid w:val="0"/>
        <w:kern w:val="22"/>
        <w:szCs w:val="22"/>
        <w:lang w:val="en-US"/>
      </w:rPr>
      <w:t>/</w:t>
    </w:r>
    <w:r>
      <w:rPr>
        <w:snapToGrid w:val="0"/>
        <w:kern w:val="22"/>
        <w:szCs w:val="22"/>
        <w:lang w:val="en-US"/>
      </w:rPr>
      <w:t>15</w:t>
    </w:r>
    <w:r w:rsidRPr="00261A19">
      <w:rPr>
        <w:snapToGrid w:val="0"/>
        <w:kern w:val="22"/>
        <w:szCs w:val="22"/>
        <w:lang w:val="en-US"/>
      </w:rPr>
      <w:t>/</w:t>
    </w:r>
    <w:r>
      <w:rPr>
        <w:snapToGrid w:val="0"/>
        <w:kern w:val="22"/>
        <w:szCs w:val="22"/>
        <w:lang w:val="en-US"/>
      </w:rPr>
      <w:t>17</w:t>
    </w:r>
  </w:p>
  <w:p w14:paraId="46268FD4" w14:textId="1004A9B7" w:rsidR="00A11391" w:rsidRDefault="002B79E1" w:rsidP="00C946E9">
    <w:pPr>
      <w:pStyle w:val="Header"/>
      <w:snapToGrid w:val="0"/>
      <w:jc w:val="left"/>
      <w:rPr>
        <w:noProof/>
        <w:kern w:val="22"/>
      </w:rPr>
    </w:pPr>
    <w:r w:rsidRPr="00B52BFC">
      <w:rPr>
        <w:noProof/>
        <w:kern w:val="22"/>
      </w:rPr>
      <w:t xml:space="preserve">Page </w:t>
    </w:r>
    <w:r w:rsidRPr="00B52BFC">
      <w:rPr>
        <w:noProof/>
        <w:kern w:val="22"/>
      </w:rPr>
      <w:fldChar w:fldCharType="begin"/>
    </w:r>
    <w:r w:rsidRPr="00B52BFC">
      <w:rPr>
        <w:noProof/>
        <w:kern w:val="22"/>
      </w:rPr>
      <w:instrText xml:space="preserve"> PAGE   \* MERGEFORMAT </w:instrText>
    </w:r>
    <w:r w:rsidRPr="00B52BFC">
      <w:rPr>
        <w:noProof/>
        <w:kern w:val="22"/>
      </w:rPr>
      <w:fldChar w:fldCharType="separate"/>
    </w:r>
    <w:r>
      <w:rPr>
        <w:noProof/>
        <w:kern w:val="22"/>
      </w:rPr>
      <w:t>227</w:t>
    </w:r>
    <w:r w:rsidRPr="00B52BFC">
      <w:rPr>
        <w:noProof/>
        <w:kern w:val="22"/>
      </w:rPr>
      <w:fldChar w:fldCharType="end"/>
    </w:r>
  </w:p>
  <w:p w14:paraId="5068A08A" w14:textId="77777777" w:rsidR="00A11391" w:rsidRPr="00505F4F" w:rsidRDefault="00A11391" w:rsidP="000B418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0A3F" w14:textId="2B21B8D3" w:rsidR="00534681" w:rsidRPr="00D874EE" w:rsidRDefault="0048482B" w:rsidP="00B00053">
    <w:pPr>
      <w:pStyle w:val="Header"/>
      <w:tabs>
        <w:tab w:val="clear" w:pos="4320"/>
        <w:tab w:val="clear" w:pos="8640"/>
      </w:tabs>
      <w:kinsoku w:val="0"/>
      <w:overflowPunct w:val="0"/>
      <w:autoSpaceDE w:val="0"/>
      <w:autoSpaceDN w:val="0"/>
      <w:jc w:val="left"/>
      <w:rPr>
        <w:noProof/>
        <w:sz w:val="24"/>
      </w:rPr>
    </w:pPr>
    <w:r w:rsidRPr="00D874EE">
      <w:rPr>
        <w:noProof/>
        <w:sz w:val="24"/>
      </w:rPr>
      <w:t>CBD/COP/15/</w:t>
    </w:r>
    <w:r w:rsidR="003E0E83">
      <w:rPr>
        <w:noProof/>
        <w:sz w:val="24"/>
      </w:rPr>
      <w:t>17</w:t>
    </w:r>
  </w:p>
  <w:p w14:paraId="1E0FDE0B" w14:textId="77777777" w:rsidR="00534681" w:rsidRPr="00D874EE" w:rsidRDefault="00534681" w:rsidP="00B00053">
    <w:pPr>
      <w:pStyle w:val="Header"/>
      <w:tabs>
        <w:tab w:val="clear" w:pos="4320"/>
        <w:tab w:val="clear" w:pos="8640"/>
      </w:tabs>
      <w:kinsoku w:val="0"/>
      <w:overflowPunct w:val="0"/>
      <w:autoSpaceDE w:val="0"/>
      <w:autoSpaceDN w:val="0"/>
      <w:jc w:val="left"/>
      <w:rPr>
        <w:noProof/>
        <w:sz w:val="24"/>
      </w:rPr>
    </w:pPr>
    <w:r w:rsidRPr="00D874EE">
      <w:rPr>
        <w:noProof/>
        <w:sz w:val="24"/>
      </w:rPr>
      <w:t xml:space="preserve">Page </w:t>
    </w:r>
    <w:r w:rsidRPr="00D874EE">
      <w:rPr>
        <w:noProof/>
        <w:sz w:val="24"/>
      </w:rPr>
      <w:fldChar w:fldCharType="begin"/>
    </w:r>
    <w:r w:rsidRPr="00D874EE">
      <w:rPr>
        <w:noProof/>
        <w:sz w:val="24"/>
      </w:rPr>
      <w:instrText xml:space="preserve"> PAGE   \* MERGEFORMAT </w:instrText>
    </w:r>
    <w:r w:rsidRPr="00D874EE">
      <w:rPr>
        <w:noProof/>
        <w:sz w:val="24"/>
      </w:rPr>
      <w:fldChar w:fldCharType="separate"/>
    </w:r>
    <w:r w:rsidR="00F6586C" w:rsidRPr="00D874EE">
      <w:rPr>
        <w:noProof/>
        <w:sz w:val="24"/>
      </w:rPr>
      <w:t>2</w:t>
    </w:r>
    <w:r w:rsidRPr="00D874EE">
      <w:rPr>
        <w:noProof/>
        <w:sz w:val="24"/>
      </w:rPr>
      <w:fldChar w:fldCharType="end"/>
    </w:r>
  </w:p>
  <w:p w14:paraId="61C60697" w14:textId="77777777" w:rsidR="00534681" w:rsidRPr="00D874EE" w:rsidRDefault="00534681" w:rsidP="00B00053">
    <w:pPr>
      <w:pStyle w:val="Header"/>
      <w:tabs>
        <w:tab w:val="clear" w:pos="4320"/>
        <w:tab w:val="clear" w:pos="8640"/>
      </w:tabs>
      <w:kinsoku w:val="0"/>
      <w:overflowPunct w:val="0"/>
      <w:autoSpaceDE w:val="0"/>
      <w:autoSpaceDN w:val="0"/>
      <w:jc w:val="left"/>
      <w:rPr>
        <w:noProof/>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C37E" w14:textId="11856556" w:rsidR="009505C9" w:rsidRPr="00D874EE" w:rsidRDefault="0048482B" w:rsidP="00B00053">
    <w:pPr>
      <w:pStyle w:val="Header"/>
      <w:tabs>
        <w:tab w:val="clear" w:pos="4320"/>
        <w:tab w:val="clear" w:pos="8640"/>
      </w:tabs>
      <w:kinsoku w:val="0"/>
      <w:overflowPunct w:val="0"/>
      <w:autoSpaceDE w:val="0"/>
      <w:autoSpaceDN w:val="0"/>
      <w:jc w:val="right"/>
      <w:rPr>
        <w:noProof/>
        <w:sz w:val="24"/>
      </w:rPr>
    </w:pPr>
    <w:r w:rsidRPr="00D874EE">
      <w:rPr>
        <w:noProof/>
        <w:sz w:val="24"/>
      </w:rPr>
      <w:t>CBD/COP/15/</w:t>
    </w:r>
    <w:r w:rsidR="003E0E83">
      <w:rPr>
        <w:noProof/>
        <w:sz w:val="24"/>
      </w:rPr>
      <w:t>17</w:t>
    </w:r>
  </w:p>
  <w:p w14:paraId="64AE8439" w14:textId="77777777" w:rsidR="009505C9" w:rsidRPr="00D874EE" w:rsidRDefault="009505C9" w:rsidP="00B00053">
    <w:pPr>
      <w:pStyle w:val="Header"/>
      <w:tabs>
        <w:tab w:val="clear" w:pos="4320"/>
        <w:tab w:val="clear" w:pos="8640"/>
      </w:tabs>
      <w:kinsoku w:val="0"/>
      <w:overflowPunct w:val="0"/>
      <w:autoSpaceDE w:val="0"/>
      <w:autoSpaceDN w:val="0"/>
      <w:jc w:val="right"/>
      <w:rPr>
        <w:noProof/>
        <w:sz w:val="24"/>
      </w:rPr>
    </w:pPr>
    <w:r w:rsidRPr="00D874EE">
      <w:rPr>
        <w:noProof/>
        <w:sz w:val="24"/>
      </w:rPr>
      <w:t xml:space="preserve">Page </w:t>
    </w:r>
    <w:r w:rsidRPr="00D874EE">
      <w:rPr>
        <w:noProof/>
        <w:sz w:val="24"/>
      </w:rPr>
      <w:fldChar w:fldCharType="begin"/>
    </w:r>
    <w:r w:rsidRPr="00D874EE">
      <w:rPr>
        <w:noProof/>
        <w:sz w:val="24"/>
      </w:rPr>
      <w:instrText xml:space="preserve"> PAGE   \* MERGEFORMAT </w:instrText>
    </w:r>
    <w:r w:rsidRPr="00D874EE">
      <w:rPr>
        <w:noProof/>
        <w:sz w:val="24"/>
      </w:rPr>
      <w:fldChar w:fldCharType="separate"/>
    </w:r>
    <w:r w:rsidR="00F6586C" w:rsidRPr="00D874EE">
      <w:rPr>
        <w:noProof/>
        <w:sz w:val="24"/>
      </w:rPr>
      <w:t>3</w:t>
    </w:r>
    <w:r w:rsidRPr="00D874EE">
      <w:rPr>
        <w:noProof/>
        <w:sz w:val="24"/>
      </w:rPr>
      <w:fldChar w:fldCharType="end"/>
    </w:r>
  </w:p>
  <w:p w14:paraId="16137B8A" w14:textId="77777777" w:rsidR="009505C9" w:rsidRPr="00D874EE" w:rsidRDefault="009505C9" w:rsidP="00B00053">
    <w:pPr>
      <w:pStyle w:val="Header"/>
      <w:tabs>
        <w:tab w:val="clear" w:pos="4320"/>
        <w:tab w:val="clear" w:pos="8640"/>
      </w:tabs>
      <w:kinsoku w:val="0"/>
      <w:overflowPunct w:val="0"/>
      <w:autoSpaceDE w:val="0"/>
      <w:autoSpaceDN w:val="0"/>
      <w:jc w:val="right"/>
      <w:rPr>
        <w:noProof/>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6BB0" w14:textId="1077C04A" w:rsidR="00161B5F" w:rsidRPr="00D874EE" w:rsidRDefault="00161B5F" w:rsidP="00B00053">
    <w:pPr>
      <w:pStyle w:val="Header"/>
      <w:tabs>
        <w:tab w:val="clear" w:pos="4320"/>
        <w:tab w:val="clear" w:pos="8640"/>
      </w:tabs>
      <w:kinsoku w:val="0"/>
      <w:overflowPunct w:val="0"/>
      <w:autoSpaceDE w:val="0"/>
      <w:autoSpaceDN w:val="0"/>
      <w:jc w:val="right"/>
      <w:rPr>
        <w:noProof/>
        <w:sz w:val="24"/>
      </w:rPr>
    </w:pPr>
    <w:r w:rsidRPr="00D874EE">
      <w:rPr>
        <w:noProof/>
        <w:sz w:val="24"/>
      </w:rPr>
      <w:t>CBD/COP/15/</w:t>
    </w:r>
    <w:r w:rsidR="00846861">
      <w:rPr>
        <w:noProof/>
        <w:sz w:val="24"/>
      </w:rPr>
      <w:t>17</w:t>
    </w:r>
  </w:p>
  <w:p w14:paraId="144B2571" w14:textId="77777777" w:rsidR="00161B5F" w:rsidRPr="00D874EE" w:rsidRDefault="00161B5F" w:rsidP="00B00053">
    <w:pPr>
      <w:pStyle w:val="Header"/>
      <w:tabs>
        <w:tab w:val="clear" w:pos="4320"/>
        <w:tab w:val="clear" w:pos="8640"/>
      </w:tabs>
      <w:kinsoku w:val="0"/>
      <w:overflowPunct w:val="0"/>
      <w:autoSpaceDE w:val="0"/>
      <w:autoSpaceDN w:val="0"/>
      <w:jc w:val="right"/>
      <w:rPr>
        <w:noProof/>
        <w:sz w:val="24"/>
      </w:rPr>
    </w:pPr>
    <w:r w:rsidRPr="00D874EE">
      <w:rPr>
        <w:noProof/>
        <w:sz w:val="24"/>
      </w:rPr>
      <w:t xml:space="preserve">Page </w:t>
    </w:r>
    <w:r w:rsidRPr="00D874EE">
      <w:rPr>
        <w:noProof/>
        <w:sz w:val="24"/>
      </w:rPr>
      <w:fldChar w:fldCharType="begin"/>
    </w:r>
    <w:r w:rsidRPr="00D874EE">
      <w:rPr>
        <w:noProof/>
        <w:sz w:val="24"/>
      </w:rPr>
      <w:instrText xml:space="preserve"> PAGE   \* MERGEFORMAT </w:instrText>
    </w:r>
    <w:r w:rsidRPr="00D874EE">
      <w:rPr>
        <w:noProof/>
        <w:sz w:val="24"/>
      </w:rPr>
      <w:fldChar w:fldCharType="separate"/>
    </w:r>
    <w:r w:rsidRPr="00D874EE">
      <w:rPr>
        <w:noProof/>
        <w:sz w:val="24"/>
      </w:rPr>
      <w:t>7</w:t>
    </w:r>
    <w:r w:rsidRPr="00D874EE">
      <w:rPr>
        <w:noProof/>
        <w:sz w:val="24"/>
      </w:rPr>
      <w:fldChar w:fldCharType="end"/>
    </w:r>
  </w:p>
  <w:p w14:paraId="21E8261C" w14:textId="77777777" w:rsidR="00161B5F" w:rsidRPr="00D874EE" w:rsidRDefault="00161B5F" w:rsidP="00B00053">
    <w:pPr>
      <w:pStyle w:val="Header"/>
      <w:tabs>
        <w:tab w:val="clear" w:pos="4320"/>
        <w:tab w:val="clear" w:pos="8640"/>
      </w:tabs>
      <w:kinsoku w:val="0"/>
      <w:overflowPunct w:val="0"/>
      <w:autoSpaceDE w:val="0"/>
      <w:autoSpaceDN w:val="0"/>
      <w:jc w:val="right"/>
      <w:rPr>
        <w:noProof/>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8CD" w14:textId="77777777" w:rsidR="00360963" w:rsidRDefault="003609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5020F" w14:textId="5865C7E6" w:rsidR="008E27A6" w:rsidRDefault="008E27A6" w:rsidP="00AC6C48">
    <w:pPr>
      <w:pStyle w:val="Header"/>
      <w:jc w:val="left"/>
      <w:rPr>
        <w:snapToGrid w:val="0"/>
        <w:kern w:val="22"/>
        <w:sz w:val="24"/>
      </w:rPr>
    </w:pPr>
    <w:r w:rsidRPr="008B769F">
      <w:rPr>
        <w:snapToGrid w:val="0"/>
        <w:kern w:val="22"/>
        <w:sz w:val="24"/>
      </w:rPr>
      <w:t>CBD/COP/15/</w:t>
    </w:r>
    <w:r w:rsidR="003B286D">
      <w:rPr>
        <w:snapToGrid w:val="0"/>
        <w:kern w:val="22"/>
        <w:sz w:val="24"/>
      </w:rPr>
      <w:t>17</w:t>
    </w:r>
  </w:p>
  <w:p w14:paraId="5D6CE725" w14:textId="77777777" w:rsidR="008E27A6" w:rsidRDefault="008E27A6" w:rsidP="00AC6C48">
    <w:pPr>
      <w:pStyle w:val="Header"/>
      <w:jc w:val="lef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35EC4D49" w14:textId="77777777" w:rsidR="008E27A6" w:rsidRPr="000E60A2" w:rsidRDefault="008E27A6" w:rsidP="000E60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31C8" w14:textId="6A3F5DA1" w:rsidR="008E27A6" w:rsidRDefault="008E27A6" w:rsidP="00AC6C48">
    <w:pPr>
      <w:pStyle w:val="Header"/>
      <w:jc w:val="right"/>
      <w:rPr>
        <w:snapToGrid w:val="0"/>
        <w:kern w:val="22"/>
        <w:sz w:val="24"/>
      </w:rPr>
    </w:pPr>
    <w:r w:rsidRPr="008B769F">
      <w:rPr>
        <w:snapToGrid w:val="0"/>
        <w:kern w:val="22"/>
        <w:sz w:val="24"/>
      </w:rPr>
      <w:t>CBD/COP/15/</w:t>
    </w:r>
    <w:r w:rsidR="00966167">
      <w:rPr>
        <w:snapToGrid w:val="0"/>
        <w:kern w:val="22"/>
        <w:sz w:val="24"/>
      </w:rPr>
      <w:t>17</w:t>
    </w:r>
  </w:p>
  <w:p w14:paraId="09EE84E6" w14:textId="77777777" w:rsidR="008E27A6" w:rsidRDefault="008E27A6" w:rsidP="00AC6C48">
    <w:pPr>
      <w:pStyle w:val="Header"/>
      <w:jc w:val="righ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1E6D2AB9" w14:textId="77777777" w:rsidR="008E27A6" w:rsidRPr="000E60A2" w:rsidRDefault="008E27A6" w:rsidP="000E60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9C13" w14:textId="42975D0E" w:rsidR="002350F8" w:rsidRDefault="002350F8" w:rsidP="00AC6C48">
    <w:pPr>
      <w:pStyle w:val="Header"/>
      <w:jc w:val="left"/>
      <w:rPr>
        <w:snapToGrid w:val="0"/>
        <w:kern w:val="22"/>
        <w:sz w:val="24"/>
      </w:rPr>
    </w:pPr>
    <w:r w:rsidRPr="008B769F">
      <w:rPr>
        <w:snapToGrid w:val="0"/>
        <w:kern w:val="22"/>
        <w:sz w:val="24"/>
      </w:rPr>
      <w:t>CBD/COP/</w:t>
    </w:r>
    <w:r w:rsidR="00360963">
      <w:rPr>
        <w:snapToGrid w:val="0"/>
        <w:kern w:val="22"/>
        <w:sz w:val="24"/>
      </w:rPr>
      <w:t>1</w:t>
    </w:r>
    <w:r w:rsidRPr="008B769F">
      <w:rPr>
        <w:snapToGrid w:val="0"/>
        <w:kern w:val="22"/>
        <w:sz w:val="24"/>
      </w:rPr>
      <w:t>5</w:t>
    </w:r>
    <w:r w:rsidR="00360963">
      <w:rPr>
        <w:snapToGrid w:val="0"/>
        <w:kern w:val="22"/>
        <w:sz w:val="24"/>
      </w:rPr>
      <w:t>/17</w:t>
    </w:r>
  </w:p>
  <w:p w14:paraId="57A2554D" w14:textId="77777777" w:rsidR="002350F8" w:rsidRDefault="002350F8" w:rsidP="00AC6C48">
    <w:pPr>
      <w:pStyle w:val="Header"/>
      <w:jc w:val="lef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09AF40FE" w14:textId="77777777" w:rsidR="002350F8" w:rsidRPr="000E60A2" w:rsidRDefault="002350F8" w:rsidP="000E60A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0BC3" w14:textId="72CEED10" w:rsidR="002350F8" w:rsidRDefault="002350F8" w:rsidP="00AC6C48">
    <w:pPr>
      <w:pStyle w:val="Header"/>
      <w:jc w:val="right"/>
      <w:rPr>
        <w:snapToGrid w:val="0"/>
        <w:kern w:val="22"/>
        <w:sz w:val="24"/>
      </w:rPr>
    </w:pPr>
    <w:r w:rsidRPr="008B769F">
      <w:rPr>
        <w:snapToGrid w:val="0"/>
        <w:kern w:val="22"/>
        <w:sz w:val="24"/>
      </w:rPr>
      <w:t>CBD/COP/15/</w:t>
    </w:r>
    <w:r w:rsidR="0044536C">
      <w:rPr>
        <w:snapToGrid w:val="0"/>
        <w:kern w:val="22"/>
        <w:sz w:val="24"/>
      </w:rPr>
      <w:t>17</w:t>
    </w:r>
  </w:p>
  <w:p w14:paraId="43981952" w14:textId="77777777" w:rsidR="002350F8" w:rsidRDefault="002350F8" w:rsidP="00AC6C48">
    <w:pPr>
      <w:pStyle w:val="Header"/>
      <w:jc w:val="right"/>
      <w:rPr>
        <w:noProof/>
        <w:snapToGrid w:val="0"/>
        <w:kern w:val="22"/>
        <w:sz w:val="24"/>
      </w:rPr>
    </w:pPr>
    <w:r>
      <w:rPr>
        <w:snapToGrid w:val="0"/>
        <w:kern w:val="22"/>
        <w:sz w:val="24"/>
      </w:rPr>
      <w:t xml:space="preserve">Page </w:t>
    </w:r>
    <w:r w:rsidRPr="00297F49">
      <w:rPr>
        <w:snapToGrid w:val="0"/>
        <w:kern w:val="22"/>
        <w:sz w:val="24"/>
      </w:rPr>
      <w:fldChar w:fldCharType="begin"/>
    </w:r>
    <w:r w:rsidRPr="00297F49">
      <w:rPr>
        <w:snapToGrid w:val="0"/>
        <w:kern w:val="22"/>
        <w:sz w:val="24"/>
      </w:rPr>
      <w:instrText xml:space="preserve"> PAGE   \* MERGEFORMAT </w:instrText>
    </w:r>
    <w:r w:rsidRPr="00297F49">
      <w:rPr>
        <w:snapToGrid w:val="0"/>
        <w:kern w:val="22"/>
        <w:sz w:val="24"/>
      </w:rPr>
      <w:fldChar w:fldCharType="separate"/>
    </w:r>
    <w:r w:rsidRPr="00297F49">
      <w:rPr>
        <w:noProof/>
        <w:snapToGrid w:val="0"/>
        <w:kern w:val="22"/>
        <w:sz w:val="24"/>
      </w:rPr>
      <w:t>1</w:t>
    </w:r>
    <w:r w:rsidRPr="00297F49">
      <w:rPr>
        <w:noProof/>
        <w:snapToGrid w:val="0"/>
        <w:kern w:val="22"/>
        <w:sz w:val="24"/>
      </w:rPr>
      <w:fldChar w:fldCharType="end"/>
    </w:r>
  </w:p>
  <w:p w14:paraId="3D1044B1" w14:textId="77777777" w:rsidR="002350F8" w:rsidRPr="000E60A2" w:rsidRDefault="002350F8" w:rsidP="000E60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1E43" w14:textId="7558032D" w:rsidR="00A11391" w:rsidRPr="008E6263" w:rsidRDefault="00A11391" w:rsidP="00660A89">
    <w:pPr>
      <w:pStyle w:val="Header"/>
      <w:rPr>
        <w:snapToGrid w:val="0"/>
        <w:kern w:val="22"/>
        <w:sz w:val="24"/>
      </w:rPr>
    </w:pPr>
    <w:r w:rsidRPr="008E6263">
      <w:rPr>
        <w:snapToGrid w:val="0"/>
        <w:kern w:val="22"/>
        <w:sz w:val="24"/>
      </w:rPr>
      <w:t>CBD/</w:t>
    </w:r>
    <w:r w:rsidRPr="008E6263">
      <w:rPr>
        <w:rFonts w:hint="eastAsia"/>
        <w:snapToGrid w:val="0"/>
        <w:kern w:val="22"/>
        <w:sz w:val="24"/>
      </w:rPr>
      <w:t>COP</w:t>
    </w:r>
    <w:r>
      <w:rPr>
        <w:snapToGrid w:val="0"/>
        <w:kern w:val="22"/>
        <w:sz w:val="24"/>
      </w:rPr>
      <w:t>/</w:t>
    </w:r>
    <w:r w:rsidRPr="008E6263">
      <w:rPr>
        <w:snapToGrid w:val="0"/>
        <w:kern w:val="22"/>
        <w:sz w:val="24"/>
      </w:rPr>
      <w:t>15/</w:t>
    </w:r>
    <w:r>
      <w:rPr>
        <w:snapToGrid w:val="0"/>
        <w:kern w:val="22"/>
        <w:sz w:val="24"/>
      </w:rPr>
      <w:t>1</w:t>
    </w:r>
    <w:r w:rsidR="00492CD0">
      <w:rPr>
        <w:snapToGrid w:val="0"/>
        <w:kern w:val="22"/>
        <w:sz w:val="24"/>
      </w:rPr>
      <w:t>7</w:t>
    </w:r>
  </w:p>
  <w:p w14:paraId="7B9BBB6A" w14:textId="77777777" w:rsidR="00A11391" w:rsidRPr="00367DF4" w:rsidRDefault="00A11391" w:rsidP="00660A89">
    <w:pPr>
      <w:pStyle w:val="Header"/>
      <w:rPr>
        <w:sz w:val="24"/>
        <w:szCs w:val="22"/>
      </w:rPr>
    </w:pPr>
    <w:r w:rsidRPr="008E6263">
      <w:rPr>
        <w:sz w:val="24"/>
      </w:rPr>
      <w:t xml:space="preserve">Page </w:t>
    </w:r>
    <w:r w:rsidRPr="008E6263">
      <w:rPr>
        <w:sz w:val="24"/>
      </w:rPr>
      <w:fldChar w:fldCharType="begin"/>
    </w:r>
    <w:r w:rsidRPr="008E6263">
      <w:rPr>
        <w:sz w:val="24"/>
      </w:rPr>
      <w:instrText xml:space="preserve"> PAGE </w:instrText>
    </w:r>
    <w:r w:rsidRPr="008E6263">
      <w:rPr>
        <w:sz w:val="24"/>
      </w:rPr>
      <w:fldChar w:fldCharType="separate"/>
    </w:r>
    <w:r w:rsidRPr="008E6263">
      <w:rPr>
        <w:noProof/>
        <w:sz w:val="24"/>
      </w:rPr>
      <w:t>10</w:t>
    </w:r>
    <w:r w:rsidRPr="008E6263">
      <w:rPr>
        <w:sz w:val="24"/>
      </w:rPr>
      <w:fldChar w:fldCharType="end"/>
    </w:r>
  </w:p>
  <w:p w14:paraId="2071D1DD" w14:textId="77777777" w:rsidR="00A11391" w:rsidRDefault="00A1139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466D" w14:textId="35257502" w:rsidR="00A11391" w:rsidRPr="008E6263" w:rsidRDefault="00A11391" w:rsidP="008E6263">
    <w:pPr>
      <w:pStyle w:val="Header"/>
      <w:jc w:val="right"/>
      <w:rPr>
        <w:snapToGrid w:val="0"/>
        <w:kern w:val="22"/>
        <w:sz w:val="24"/>
      </w:rPr>
    </w:pPr>
    <w:r w:rsidRPr="008E6263">
      <w:rPr>
        <w:snapToGrid w:val="0"/>
        <w:kern w:val="22"/>
        <w:sz w:val="24"/>
      </w:rPr>
      <w:t>CBD/</w:t>
    </w:r>
    <w:r w:rsidRPr="008E6263">
      <w:rPr>
        <w:rFonts w:hint="eastAsia"/>
        <w:snapToGrid w:val="0"/>
        <w:kern w:val="22"/>
        <w:sz w:val="24"/>
      </w:rPr>
      <w:t>COP</w:t>
    </w:r>
    <w:r>
      <w:rPr>
        <w:snapToGrid w:val="0"/>
        <w:kern w:val="22"/>
        <w:sz w:val="24"/>
      </w:rPr>
      <w:t>/</w:t>
    </w:r>
    <w:r w:rsidRPr="008E6263">
      <w:rPr>
        <w:snapToGrid w:val="0"/>
        <w:kern w:val="22"/>
        <w:sz w:val="24"/>
      </w:rPr>
      <w:t>15/</w:t>
    </w:r>
    <w:r>
      <w:rPr>
        <w:snapToGrid w:val="0"/>
        <w:kern w:val="22"/>
        <w:sz w:val="24"/>
      </w:rPr>
      <w:t>1</w:t>
    </w:r>
    <w:r w:rsidR="00492CD0">
      <w:rPr>
        <w:snapToGrid w:val="0"/>
        <w:kern w:val="22"/>
        <w:sz w:val="24"/>
      </w:rPr>
      <w:t>7</w:t>
    </w:r>
  </w:p>
  <w:p w14:paraId="3A1D8E74" w14:textId="77777777" w:rsidR="00A11391" w:rsidRPr="008E6263" w:rsidRDefault="00A11391" w:rsidP="008E6263">
    <w:pPr>
      <w:pStyle w:val="Header"/>
      <w:jc w:val="right"/>
      <w:rPr>
        <w:sz w:val="24"/>
      </w:rPr>
    </w:pPr>
    <w:r w:rsidRPr="008E6263">
      <w:rPr>
        <w:sz w:val="24"/>
      </w:rPr>
      <w:t xml:space="preserve">Page </w:t>
    </w:r>
    <w:r w:rsidRPr="008E6263">
      <w:rPr>
        <w:sz w:val="24"/>
      </w:rPr>
      <w:fldChar w:fldCharType="begin"/>
    </w:r>
    <w:r w:rsidRPr="008E6263">
      <w:rPr>
        <w:sz w:val="24"/>
      </w:rPr>
      <w:instrText xml:space="preserve"> PAGE </w:instrText>
    </w:r>
    <w:r w:rsidRPr="008E6263">
      <w:rPr>
        <w:sz w:val="24"/>
      </w:rPr>
      <w:fldChar w:fldCharType="separate"/>
    </w:r>
    <w:r w:rsidRPr="008E6263">
      <w:rPr>
        <w:sz w:val="24"/>
      </w:rPr>
      <w:t>2</w:t>
    </w:r>
    <w:r w:rsidRPr="008E6263">
      <w:rPr>
        <w:sz w:val="24"/>
      </w:rPr>
      <w:fldChar w:fldCharType="end"/>
    </w:r>
  </w:p>
  <w:p w14:paraId="1AEEBD3A" w14:textId="77777777" w:rsidR="00A11391" w:rsidRDefault="00A11391">
    <w:pPr>
      <w:pStyle w:val="Header"/>
    </w:pPr>
  </w:p>
  <w:p w14:paraId="53DE1FAE" w14:textId="77777777" w:rsidR="00A11391" w:rsidRDefault="00A1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D4E060EA"/>
    <w:multiLevelType w:val="hybridMultilevel"/>
    <w:tmpl w:val="6FB874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6D32FB"/>
    <w:multiLevelType w:val="hybridMultilevel"/>
    <w:tmpl w:val="13FC25C6"/>
    <w:lvl w:ilvl="0" w:tplc="C84C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615970"/>
    <w:multiLevelType w:val="hybridMultilevel"/>
    <w:tmpl w:val="327AE23E"/>
    <w:lvl w:ilvl="0" w:tplc="241CCD1A">
      <w:start w:val="1"/>
      <w:numFmt w:val="chineseCountingThousand"/>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611B39"/>
    <w:multiLevelType w:val="hybridMultilevel"/>
    <w:tmpl w:val="8AC075AC"/>
    <w:lvl w:ilvl="0" w:tplc="7FA0C3F8">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05A37397"/>
    <w:multiLevelType w:val="hybridMultilevel"/>
    <w:tmpl w:val="7764B656"/>
    <w:lvl w:ilvl="0" w:tplc="EB9C85C4">
      <w:start w:val="1"/>
      <w:numFmt w:val="lowerLetter"/>
      <w:lvlText w:val="(%1)"/>
      <w:lvlJc w:val="left"/>
      <w:pPr>
        <w:ind w:left="720" w:hanging="360"/>
      </w:pPr>
      <w:rPr>
        <w:rFonts w:cs="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B10EA0"/>
    <w:multiLevelType w:val="hybridMultilevel"/>
    <w:tmpl w:val="D97C0B4E"/>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07087097"/>
    <w:multiLevelType w:val="hybridMultilevel"/>
    <w:tmpl w:val="8EAABCCC"/>
    <w:lvl w:ilvl="0" w:tplc="A93AC9AE">
      <w:start w:val="1"/>
      <w:numFmt w:val="decimal"/>
      <w:lvlText w:val="%1."/>
      <w:lvlJc w:val="left"/>
      <w:pPr>
        <w:ind w:left="956" w:hanging="411"/>
      </w:pPr>
      <w:rPr>
        <w:rFonts w:cs="Angsana New" w:hint="default"/>
        <w:color w:val="auto"/>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5"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7"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A093CCA"/>
    <w:multiLevelType w:val="hybridMultilevel"/>
    <w:tmpl w:val="EABA93FA"/>
    <w:lvl w:ilvl="0" w:tplc="FFFFFFFF">
      <w:start w:val="1"/>
      <w:numFmt w:val="decimal"/>
      <w:lvlText w:val="%1."/>
      <w:lvlJc w:val="left"/>
      <w:pPr>
        <w:ind w:left="720" w:hanging="360"/>
      </w:pPr>
      <w:rPr>
        <w:rFonts w:ascii="Times New Roman" w:hAnsi="Times New Roman" w:hint="default"/>
        <w:b w:val="0"/>
      </w:rPr>
    </w:lvl>
    <w:lvl w:ilvl="1" w:tplc="4226F5FA">
      <w:start w:val="1"/>
      <w:numFmt w:val="decimal"/>
      <w:lvlText w:val="%2."/>
      <w:lvlJc w:val="left"/>
      <w:pPr>
        <w:ind w:left="1700" w:hanging="360"/>
      </w:pPr>
      <w:rPr>
        <w:rFonts w:ascii="Times New Roman" w:hAnsi="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D4FBE"/>
    <w:multiLevelType w:val="hybridMultilevel"/>
    <w:tmpl w:val="95127CA0"/>
    <w:lvl w:ilvl="0" w:tplc="87E4D5E6">
      <w:start w:val="9"/>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B534B0"/>
    <w:multiLevelType w:val="hybridMultilevel"/>
    <w:tmpl w:val="831ADEDC"/>
    <w:lvl w:ilvl="0" w:tplc="FFFFFFFF">
      <w:start w:val="1"/>
      <w:numFmt w:val="lowerLetter"/>
      <w:lvlText w:val="(%1)"/>
      <w:lvlJc w:val="left"/>
      <w:pPr>
        <w:ind w:left="1210" w:hanging="360"/>
      </w:pPr>
      <w:rPr>
        <w:rFonts w:hint="default"/>
        <w:b w:val="0"/>
        <w:i w:val="0"/>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3" w15:restartNumberingAfterBreak="0">
    <w:nsid w:val="0CD56C22"/>
    <w:multiLevelType w:val="multilevel"/>
    <w:tmpl w:val="4BE85488"/>
    <w:lvl w:ilvl="0">
      <w:start w:val="12"/>
      <w:numFmt w:val="decimal"/>
      <w:lvlText w:val="%1."/>
      <w:lvlJc w:val="left"/>
      <w:pPr>
        <w:tabs>
          <w:tab w:val="num" w:pos="360"/>
        </w:tabs>
        <w:ind w:left="0" w:firstLine="0"/>
      </w:pPr>
      <w:rPr>
        <w:rFonts w:ascii="Times New Roman" w:hAnsi="Times New Roman" w:hint="default"/>
        <w:b w:val="0"/>
        <w:i w:val="0"/>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02B6C7C"/>
    <w:multiLevelType w:val="hybridMultilevel"/>
    <w:tmpl w:val="7D186F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0874F23"/>
    <w:multiLevelType w:val="hybridMultilevel"/>
    <w:tmpl w:val="82FA3A00"/>
    <w:lvl w:ilvl="0" w:tplc="DED64DD8">
      <w:start w:val="1"/>
      <w:numFmt w:val="decimal"/>
      <w:lvlText w:val="%1."/>
      <w:lvlJc w:val="left"/>
      <w:pPr>
        <w:tabs>
          <w:tab w:val="num" w:pos="720"/>
        </w:tabs>
        <w:ind w:left="36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2F590F"/>
    <w:multiLevelType w:val="hybridMultilevel"/>
    <w:tmpl w:val="A8148448"/>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477439"/>
    <w:multiLevelType w:val="hybridMultilevel"/>
    <w:tmpl w:val="2098AE9A"/>
    <w:lvl w:ilvl="0" w:tplc="B4C8EFD4">
      <w:start w:val="1"/>
      <w:numFmt w:val="lowerRoman"/>
      <w:pStyle w:val="para10"/>
      <w:lvlText w:val="(%1)"/>
      <w:lvlJc w:val="right"/>
      <w:pPr>
        <w:ind w:left="1800" w:hanging="360"/>
      </w:pPr>
      <w:rPr>
        <w:rFonts w:cs="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94A6C5E"/>
    <w:multiLevelType w:val="hybridMultilevel"/>
    <w:tmpl w:val="636EDA80"/>
    <w:lvl w:ilvl="0" w:tplc="579C6FDA">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1A6A7F9C"/>
    <w:multiLevelType w:val="hybridMultilevel"/>
    <w:tmpl w:val="0DCEDC68"/>
    <w:lvl w:ilvl="0" w:tplc="579C6FDA">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rPr>
        <w:rFonts w:hint="eastAsi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C192AB7"/>
    <w:multiLevelType w:val="hybridMultilevel"/>
    <w:tmpl w:val="20D014C2"/>
    <w:lvl w:ilvl="0" w:tplc="D2744648">
      <w:start w:val="1"/>
      <w:numFmt w:val="decimal"/>
      <w:pStyle w:val="ListParagraph"/>
      <w:lvlText w:val="%1."/>
      <w:lvlJc w:val="left"/>
      <w:pPr>
        <w:ind w:left="1210" w:hanging="360"/>
      </w:pPr>
      <w:rPr>
        <w:rFonts w:ascii="Times New Roman" w:hAnsi="Times New Roman" w:hint="default"/>
        <w:b w:val="0"/>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44" w15:restartNumberingAfterBreak="0">
    <w:nsid w:val="1C3A1CEE"/>
    <w:multiLevelType w:val="hybridMultilevel"/>
    <w:tmpl w:val="49105252"/>
    <w:lvl w:ilvl="0" w:tplc="9B9A08B0">
      <w:start w:val="1"/>
      <w:numFmt w:val="lowerLetter"/>
      <w:lvlText w:val="(%1)"/>
      <w:lvlJc w:val="left"/>
      <w:pPr>
        <w:ind w:left="720" w:hanging="360"/>
      </w:pPr>
      <w:rPr>
        <w:rFonts w:ascii="Times New Roman" w:hAnsi="Times New Roman" w:hint="default"/>
        <w:b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533032"/>
    <w:multiLevelType w:val="hybridMultilevel"/>
    <w:tmpl w:val="1E06511E"/>
    <w:lvl w:ilvl="0" w:tplc="3B84BB4E">
      <w:start w:val="1"/>
      <w:numFmt w:val="decimal"/>
      <w:lvlText w:val="%1."/>
      <w:lvlJc w:val="left"/>
      <w:pPr>
        <w:ind w:left="720" w:hanging="360"/>
      </w:pPr>
      <w:rPr>
        <w:rFonts w:ascii="Times New Roman" w:eastAsiaTheme="minorHAnsi" w:hAnsi="Times New Roman" w:cs="Times New Roman" w:hint="default"/>
        <w:b w:val="0"/>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EA72C91"/>
    <w:multiLevelType w:val="hybridMultilevel"/>
    <w:tmpl w:val="CA303338"/>
    <w:lvl w:ilvl="0" w:tplc="6C9899E0">
      <w:start w:val="1"/>
      <w:numFmt w:val="lowerLetter"/>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0551AF3"/>
    <w:multiLevelType w:val="hybridMultilevel"/>
    <w:tmpl w:val="EDD47178"/>
    <w:lvl w:ilvl="0" w:tplc="64769692">
      <w:start w:val="1"/>
      <w:numFmt w:val="chineseCountingThousand"/>
      <w:lvlText w:val="(%1)"/>
      <w:lvlJc w:val="left"/>
      <w:pPr>
        <w:ind w:left="720" w:hanging="360"/>
      </w:pPr>
      <w:rPr>
        <w:rFonts w:eastAsia="SimSu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1225B00"/>
    <w:multiLevelType w:val="hybridMultilevel"/>
    <w:tmpl w:val="4A4CA202"/>
    <w:lvl w:ilvl="0" w:tplc="FFFFFFFF">
      <w:start w:val="1"/>
      <w:numFmt w:val="decimal"/>
      <w:lvlText w:val="%1."/>
      <w:lvlJc w:val="right"/>
      <w:pPr>
        <w:ind w:left="720" w:hanging="360"/>
      </w:pPr>
      <w:rPr>
        <w:rFonts w:hint="default"/>
      </w:rPr>
    </w:lvl>
    <w:lvl w:ilvl="1" w:tplc="F89AE9DE">
      <w:start w:val="1"/>
      <w:numFmt w:val="lowerLetter"/>
      <w:lvlText w:val="(%2)"/>
      <w:lvlJc w:val="left"/>
      <w:pPr>
        <w:ind w:left="720" w:hanging="360"/>
      </w:pPr>
      <w:rPr>
        <w:rFonts w:hint="default"/>
        <w:b w:val="0"/>
        <w:i w:val="0"/>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21C239BF"/>
    <w:multiLevelType w:val="hybridMultilevel"/>
    <w:tmpl w:val="9BA49404"/>
    <w:lvl w:ilvl="0" w:tplc="FFFFFFFF">
      <w:numFmt w:val="bullet"/>
      <w:lvlText w:val="-"/>
      <w:lvlJc w:val="left"/>
      <w:pPr>
        <w:ind w:left="720" w:hanging="360"/>
      </w:pPr>
      <w:rPr>
        <w:rFonts w:ascii="Times New Roman" w:eastAsia="Times New Roman" w:hAnsi="Times New Roman" w:hint="default"/>
      </w:rPr>
    </w:lvl>
    <w:lvl w:ilvl="1" w:tplc="8702F716">
      <w:start w:val="1"/>
      <w:numFmt w:val="lowerLetter"/>
      <w:lvlText w:val="(%2)"/>
      <w:lvlJc w:val="left"/>
      <w:pPr>
        <w:ind w:left="1440" w:hanging="360"/>
      </w:pPr>
      <w:rPr>
        <w:rFonts w:eastAsia="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CF6308"/>
    <w:multiLevelType w:val="hybridMultilevel"/>
    <w:tmpl w:val="AE3499C2"/>
    <w:lvl w:ilvl="0" w:tplc="FFFFFFFF">
      <w:start w:val="1"/>
      <w:numFmt w:val="chineseCountingThousand"/>
      <w:lvlText w:val="(%1)"/>
      <w:lvlJc w:val="left"/>
      <w:pPr>
        <w:ind w:left="1700" w:hanging="360"/>
      </w:pPr>
      <w:rPr>
        <w:rFonts w:eastAsia="Malgun Gothic" w:hint="default"/>
        <w:color w:val="auto"/>
      </w:rPr>
    </w:lvl>
    <w:lvl w:ilvl="1" w:tplc="FFFFFFFF" w:tentative="1">
      <w:start w:val="1"/>
      <w:numFmt w:val="lowerLetter"/>
      <w:lvlText w:val="%2."/>
      <w:lvlJc w:val="left"/>
      <w:pPr>
        <w:ind w:left="2420" w:hanging="360"/>
      </w:pPr>
    </w:lvl>
    <w:lvl w:ilvl="2" w:tplc="FFFFFFFF" w:tentative="1">
      <w:start w:val="1"/>
      <w:numFmt w:val="lowerRoman"/>
      <w:lvlText w:val="%3."/>
      <w:lvlJc w:val="right"/>
      <w:pPr>
        <w:ind w:left="3140" w:hanging="180"/>
      </w:pPr>
    </w:lvl>
    <w:lvl w:ilvl="3" w:tplc="5664BC2A">
      <w:start w:val="1"/>
      <w:numFmt w:val="chineseCountingThousand"/>
      <w:lvlText w:val="(%4)"/>
      <w:lvlJc w:val="left"/>
      <w:pPr>
        <w:ind w:left="3860" w:hanging="360"/>
      </w:pPr>
      <w:rPr>
        <w:rFonts w:eastAsia="SimSun" w:hint="default"/>
        <w:color w:val="auto"/>
      </w:rPr>
    </w:lvl>
    <w:lvl w:ilvl="4" w:tplc="FFFFFFFF" w:tentative="1">
      <w:start w:val="1"/>
      <w:numFmt w:val="lowerLetter"/>
      <w:lvlText w:val="%5."/>
      <w:lvlJc w:val="left"/>
      <w:pPr>
        <w:ind w:left="4580" w:hanging="360"/>
      </w:pPr>
    </w:lvl>
    <w:lvl w:ilvl="5" w:tplc="FFFFFFFF" w:tentative="1">
      <w:start w:val="1"/>
      <w:numFmt w:val="lowerRoman"/>
      <w:lvlText w:val="%6."/>
      <w:lvlJc w:val="right"/>
      <w:pPr>
        <w:ind w:left="5300" w:hanging="180"/>
      </w:pPr>
    </w:lvl>
    <w:lvl w:ilvl="6" w:tplc="FFFFFFFF" w:tentative="1">
      <w:start w:val="1"/>
      <w:numFmt w:val="decimal"/>
      <w:lvlText w:val="%7."/>
      <w:lvlJc w:val="left"/>
      <w:pPr>
        <w:ind w:left="6020" w:hanging="360"/>
      </w:pPr>
    </w:lvl>
    <w:lvl w:ilvl="7" w:tplc="FFFFFFFF" w:tentative="1">
      <w:start w:val="1"/>
      <w:numFmt w:val="lowerLetter"/>
      <w:lvlText w:val="%8."/>
      <w:lvlJc w:val="left"/>
      <w:pPr>
        <w:ind w:left="6740" w:hanging="360"/>
      </w:pPr>
    </w:lvl>
    <w:lvl w:ilvl="8" w:tplc="FFFFFFFF" w:tentative="1">
      <w:start w:val="1"/>
      <w:numFmt w:val="lowerRoman"/>
      <w:lvlText w:val="%9."/>
      <w:lvlJc w:val="right"/>
      <w:pPr>
        <w:ind w:left="7460" w:hanging="180"/>
      </w:pPr>
    </w:lvl>
  </w:abstractNum>
  <w:abstractNum w:abstractNumId="63"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4697B75"/>
    <w:multiLevelType w:val="hybridMultilevel"/>
    <w:tmpl w:val="3A7AB1BA"/>
    <w:lvl w:ilvl="0" w:tplc="AD1201DE">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48132B8"/>
    <w:multiLevelType w:val="hybridMultilevel"/>
    <w:tmpl w:val="6BFE48BC"/>
    <w:lvl w:ilvl="0" w:tplc="AC721D36">
      <w:start w:val="1"/>
      <w:numFmt w:val="decimal"/>
      <w:lvlText w:val="%1."/>
      <w:lvlJc w:val="left"/>
      <w:pPr>
        <w:ind w:left="1080" w:hanging="360"/>
      </w:pPr>
      <w:rPr>
        <w:rFonts w:ascii="Times New Roman" w:hAnsi="Times New Roman" w:cs="Times New Roman" w:hint="default"/>
        <w:i w:val="0"/>
        <w:iCs w:val="0"/>
      </w:rPr>
    </w:lvl>
    <w:lvl w:ilvl="1" w:tplc="0C7E85FA">
      <w:start w:val="1"/>
      <w:numFmt w:val="lowerLetter"/>
      <w:lvlText w:val="(%2)"/>
      <w:lvlJc w:val="left"/>
      <w:pPr>
        <w:ind w:left="1800" w:hanging="360"/>
      </w:pPr>
      <w:rPr>
        <w:rFonts w:cs="Times New Roman"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6" w15:restartNumberingAfterBreak="0">
    <w:nsid w:val="249B0694"/>
    <w:multiLevelType w:val="multilevel"/>
    <w:tmpl w:val="36862DCA"/>
    <w:lvl w:ilvl="0">
      <w:start w:val="10"/>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24C2724C"/>
    <w:multiLevelType w:val="hybridMultilevel"/>
    <w:tmpl w:val="773CA1A8"/>
    <w:lvl w:ilvl="0" w:tplc="8556AEBE">
      <w:start w:val="7"/>
      <w:numFmt w:val="decimal"/>
      <w:lvlText w:val="%1."/>
      <w:lvlJc w:val="left"/>
      <w:pPr>
        <w:ind w:left="850" w:hanging="360"/>
      </w:pPr>
      <w:rPr>
        <w:rFonts w:ascii="Times New Roman" w:eastAsia="KaiTi" w:hAnsi="Times New Roman" w:cs="Times New Roman" w:hint="default"/>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68" w15:restartNumberingAfterBreak="0">
    <w:nsid w:val="24DA6D3F"/>
    <w:multiLevelType w:val="hybridMultilevel"/>
    <w:tmpl w:val="B2981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70"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6C50D0C"/>
    <w:multiLevelType w:val="hybridMultilevel"/>
    <w:tmpl w:val="25D6F4B0"/>
    <w:lvl w:ilvl="0" w:tplc="C60AF9EA">
      <w:start w:val="12"/>
      <w:numFmt w:val="decimal"/>
      <w:lvlText w:val="%1."/>
      <w:lvlJc w:val="left"/>
      <w:pPr>
        <w:ind w:left="720" w:hanging="360"/>
      </w:pPr>
      <w:rPr>
        <w:rFonts w:eastAsia="KaiT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27423938"/>
    <w:multiLevelType w:val="hybridMultilevel"/>
    <w:tmpl w:val="9F2847DC"/>
    <w:lvl w:ilvl="0" w:tplc="579C6FD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27704062"/>
    <w:multiLevelType w:val="hybridMultilevel"/>
    <w:tmpl w:val="2850F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293A4977"/>
    <w:multiLevelType w:val="hybridMultilevel"/>
    <w:tmpl w:val="16DAF946"/>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7"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15:restartNumberingAfterBreak="0">
    <w:nsid w:val="2981758D"/>
    <w:multiLevelType w:val="hybridMultilevel"/>
    <w:tmpl w:val="1C684C5A"/>
    <w:lvl w:ilvl="0" w:tplc="FFFFFFFF">
      <w:start w:val="1"/>
      <w:numFmt w:val="lowerLetter"/>
      <w:lvlText w:val="（%1）"/>
      <w:lvlJc w:val="left"/>
      <w:pPr>
        <w:ind w:left="1210" w:hanging="360"/>
      </w:pPr>
      <w:rPr>
        <w:rFonts w:hint="default"/>
      </w:rPr>
    </w:lvl>
    <w:lvl w:ilvl="1" w:tplc="579C6FDA">
      <w:start w:val="1"/>
      <w:numFmt w:val="lowerLetter"/>
      <w:lvlText w:val="（%2）"/>
      <w:lvlJc w:val="left"/>
      <w:pPr>
        <w:ind w:left="121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79"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80" w15:restartNumberingAfterBreak="0">
    <w:nsid w:val="2B0F1362"/>
    <w:multiLevelType w:val="hybridMultilevel"/>
    <w:tmpl w:val="00AAF51A"/>
    <w:lvl w:ilvl="0" w:tplc="A14C7650">
      <w:start w:val="1"/>
      <w:numFmt w:val="lowerLetter"/>
      <w:lvlText w:val="(%1)"/>
      <w:lvlJc w:val="left"/>
      <w:pPr>
        <w:ind w:left="720" w:hanging="360"/>
      </w:pPr>
      <w:rPr>
        <w:rFonts w:ascii="Times New Roman" w:hAnsi="Times New Roman" w:cs="Times New Roman"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2C3476E2"/>
    <w:multiLevelType w:val="hybridMultilevel"/>
    <w:tmpl w:val="13DA165C"/>
    <w:lvl w:ilvl="0" w:tplc="0C7E85F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2DDB6E27"/>
    <w:multiLevelType w:val="hybridMultilevel"/>
    <w:tmpl w:val="595EE23C"/>
    <w:lvl w:ilvl="0" w:tplc="579C6FD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8"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89"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0" w15:restartNumberingAfterBreak="0">
    <w:nsid w:val="2F0336B8"/>
    <w:multiLevelType w:val="multilevel"/>
    <w:tmpl w:val="50F681C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b w:val="0"/>
        <w:bCs/>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1"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2" w15:restartNumberingAfterBreak="0">
    <w:nsid w:val="30EE50C8"/>
    <w:multiLevelType w:val="hybridMultilevel"/>
    <w:tmpl w:val="9A96FD34"/>
    <w:lvl w:ilvl="0" w:tplc="4454AF90">
      <w:start w:val="1"/>
      <w:numFmt w:val="lowerLetter"/>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5" w15:restartNumberingAfterBreak="0">
    <w:nsid w:val="342949E5"/>
    <w:multiLevelType w:val="hybridMultilevel"/>
    <w:tmpl w:val="3564A04E"/>
    <w:lvl w:ilvl="0" w:tplc="579C6FDA">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1"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9B47B23"/>
    <w:multiLevelType w:val="multilevel"/>
    <w:tmpl w:val="6C66EDF8"/>
    <w:lvl w:ilvl="0">
      <w:start w:val="12"/>
      <w:numFmt w:val="decimal"/>
      <w:lvlText w:val="%1."/>
      <w:lvlJc w:val="left"/>
      <w:pPr>
        <w:tabs>
          <w:tab w:val="num" w:pos="360"/>
        </w:tabs>
        <w:ind w:left="0" w:firstLine="0"/>
      </w:pPr>
      <w:rPr>
        <w:rFonts w:ascii="Times New Roman" w:hAnsi="Times New Roman" w:hint="default"/>
        <w:b w:val="0"/>
        <w:i w:val="0"/>
        <w:sz w:val="24"/>
        <w:szCs w:val="28"/>
      </w:rPr>
    </w:lvl>
    <w:lvl w:ilvl="1">
      <w:start w:val="1"/>
      <w:numFmt w:val="lowerLetter"/>
      <w:lvlText w:val="(%2)"/>
      <w:lvlJc w:val="left"/>
      <w:pPr>
        <w:ind w:left="1080" w:hanging="360"/>
      </w:p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AD367F1"/>
    <w:multiLevelType w:val="hybridMultilevel"/>
    <w:tmpl w:val="2CE0FC28"/>
    <w:lvl w:ilvl="0" w:tplc="110C78F0">
      <w:start w:val="1"/>
      <w:numFmt w:val="lowerLetter"/>
      <w:lvlText w:val="(%1)"/>
      <w:lvlJc w:val="left"/>
      <w:pPr>
        <w:ind w:left="980" w:hanging="490"/>
      </w:pPr>
      <w:rPr>
        <w:rFonts w:hint="default"/>
        <w:sz w:val="24"/>
        <w:szCs w:val="24"/>
        <w:vertAlign w:val="baseline"/>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4" w15:restartNumberingAfterBreak="0">
    <w:nsid w:val="3B206884"/>
    <w:multiLevelType w:val="hybridMultilevel"/>
    <w:tmpl w:val="B9045D8E"/>
    <w:lvl w:ilvl="0" w:tplc="DF42636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3B3E69A4"/>
    <w:multiLevelType w:val="hybridMultilevel"/>
    <w:tmpl w:val="99BC29F6"/>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15:restartNumberingAfterBreak="0">
    <w:nsid w:val="3BD514BE"/>
    <w:multiLevelType w:val="hybridMultilevel"/>
    <w:tmpl w:val="C1D21904"/>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8" w15:restartNumberingAfterBreak="0">
    <w:nsid w:val="3C3F7A4F"/>
    <w:multiLevelType w:val="hybridMultilevel"/>
    <w:tmpl w:val="70C6DC80"/>
    <w:lvl w:ilvl="0" w:tplc="FFFFFFFF">
      <w:start w:val="1"/>
      <w:numFmt w:val="decimal"/>
      <w:lvlText w:val="%1."/>
      <w:lvlJc w:val="left"/>
      <w:pPr>
        <w:ind w:left="720" w:hanging="360"/>
      </w:pPr>
    </w:lvl>
    <w:lvl w:ilvl="1" w:tplc="0409000F">
      <w:start w:val="1"/>
      <w:numFmt w:val="decimal"/>
      <w:lvlText w:val="%2."/>
      <w:lvlJc w:val="left"/>
      <w:pPr>
        <w:ind w:left="17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3C9148FB"/>
    <w:multiLevelType w:val="hybridMultilevel"/>
    <w:tmpl w:val="1256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1" w15:restartNumberingAfterBreak="0">
    <w:nsid w:val="3CCD4920"/>
    <w:multiLevelType w:val="hybridMultilevel"/>
    <w:tmpl w:val="162873D4"/>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2" w15:restartNumberingAfterBreak="0">
    <w:nsid w:val="3CFE10B4"/>
    <w:multiLevelType w:val="hybridMultilevel"/>
    <w:tmpl w:val="76285C0C"/>
    <w:lvl w:ilvl="0" w:tplc="FFFFFFFF">
      <w:start w:val="1"/>
      <w:numFmt w:val="lowerLetter"/>
      <w:lvlText w:val="(%1)"/>
      <w:lvlJc w:val="left"/>
      <w:pPr>
        <w:ind w:left="1210" w:hanging="360"/>
      </w:pPr>
      <w:rPr>
        <w:rFonts w:hint="default"/>
      </w:rPr>
    </w:lvl>
    <w:lvl w:ilvl="1" w:tplc="C9124598">
      <w:start w:val="1"/>
      <w:numFmt w:val="lowerLetter"/>
      <w:lvlText w:val="(%2)"/>
      <w:lvlJc w:val="left"/>
      <w:pPr>
        <w:ind w:left="1930" w:hanging="360"/>
      </w:pPr>
      <w:rPr>
        <w:rFonts w:ascii="Times New Roman" w:hAnsi="Times New Roman"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3"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14"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11165E9"/>
    <w:multiLevelType w:val="hybridMultilevel"/>
    <w:tmpl w:val="E0AE3184"/>
    <w:lvl w:ilvl="0" w:tplc="FFFFFFFF">
      <w:start w:val="1"/>
      <w:numFmt w:val="lowerLetter"/>
      <w:lvlText w:val="（%1）"/>
      <w:lvlJc w:val="left"/>
      <w:pPr>
        <w:ind w:left="121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17" w15:restartNumberingAfterBreak="0">
    <w:nsid w:val="419C473A"/>
    <w:multiLevelType w:val="hybridMultilevel"/>
    <w:tmpl w:val="F0708EB8"/>
    <w:lvl w:ilvl="0" w:tplc="579C6FDA">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rPr>
        <w:rFonts w:hint="eastAsia"/>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41D71971"/>
    <w:multiLevelType w:val="hybridMultilevel"/>
    <w:tmpl w:val="2A66EE9E"/>
    <w:lvl w:ilvl="0" w:tplc="CBF61CFA">
      <w:start w:val="1"/>
      <w:numFmt w:val="lowerLetter"/>
      <w:lvlText w:val="(%1)"/>
      <w:lvlJc w:val="left"/>
      <w:pPr>
        <w:ind w:left="720" w:hanging="360"/>
      </w:pPr>
      <w:rPr>
        <w:rFonts w:ascii="Times New Roman" w:hAnsi="Times New Roman" w:cs="Times New Roman" w:hint="default"/>
      </w:rPr>
    </w:lvl>
    <w:lvl w:ilvl="1" w:tplc="DAB8653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016543"/>
    <w:multiLevelType w:val="hybridMultilevel"/>
    <w:tmpl w:val="81DC66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5F5A6D56">
      <w:start w:val="1"/>
      <w:numFmt w:val="decimal"/>
      <w:lvlText w:val="%3."/>
      <w:lvlJc w:val="left"/>
      <w:pPr>
        <w:ind w:left="720" w:hanging="360"/>
      </w:pPr>
      <w:rPr>
        <w:b w:val="0"/>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2" w15:restartNumberingAfterBreak="0">
    <w:nsid w:val="44720610"/>
    <w:multiLevelType w:val="hybridMultilevel"/>
    <w:tmpl w:val="48069CD2"/>
    <w:lvl w:ilvl="0" w:tplc="57FA6C04">
      <w:start w:val="1"/>
      <w:numFmt w:val="lowerLetter"/>
      <w:lvlText w:val="(%1)"/>
      <w:lvlJc w:val="left"/>
      <w:pPr>
        <w:ind w:left="1356" w:hanging="876"/>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3" w15:restartNumberingAfterBreak="0">
    <w:nsid w:val="44CC7FBB"/>
    <w:multiLevelType w:val="hybridMultilevel"/>
    <w:tmpl w:val="45E4BE68"/>
    <w:styleLink w:val="Style2"/>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4"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15:restartNumberingAfterBreak="0">
    <w:nsid w:val="45B27905"/>
    <w:multiLevelType w:val="hybridMultilevel"/>
    <w:tmpl w:val="166EF9D0"/>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26"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7"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0"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3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4A630D35"/>
    <w:multiLevelType w:val="hybridMultilevel"/>
    <w:tmpl w:val="59A200BC"/>
    <w:lvl w:ilvl="0" w:tplc="643A8C9E">
      <w:start w:val="1"/>
      <w:numFmt w:val="chineseCountingThousand"/>
      <w:lvlText w:val="(%1)"/>
      <w:lvlJc w:val="left"/>
      <w:pPr>
        <w:ind w:left="720" w:hanging="360"/>
      </w:pPr>
      <w:rPr>
        <w:rFonts w:eastAsia="SimSu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5" w15:restartNumberingAfterBreak="0">
    <w:nsid w:val="4DD05FCC"/>
    <w:multiLevelType w:val="hybridMultilevel"/>
    <w:tmpl w:val="F3E67DEC"/>
    <w:lvl w:ilvl="0" w:tplc="FFFFFFFF">
      <w:start w:val="1"/>
      <w:numFmt w:val="lowerLetter"/>
      <w:lvlText w:val="(%1)"/>
      <w:lvlJc w:val="left"/>
      <w:pPr>
        <w:ind w:left="1210" w:hanging="360"/>
      </w:pPr>
      <w:rPr>
        <w:rFonts w:hint="default"/>
      </w:rPr>
    </w:lvl>
    <w:lvl w:ilvl="1" w:tplc="561613B4">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36"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8"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F843577"/>
    <w:multiLevelType w:val="hybridMultilevel"/>
    <w:tmpl w:val="A0128088"/>
    <w:lvl w:ilvl="0" w:tplc="C72A3F3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0"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1C65999"/>
    <w:multiLevelType w:val="hybridMultilevel"/>
    <w:tmpl w:val="753C05D4"/>
    <w:lvl w:ilvl="0" w:tplc="F1B0B742">
      <w:start w:val="1"/>
      <w:numFmt w:val="decimal"/>
      <w:lvlText w:val="%1."/>
      <w:lvlJc w:val="left"/>
      <w:pPr>
        <w:ind w:left="720" w:hanging="360"/>
      </w:pPr>
      <w:rPr>
        <w:rFonts w:ascii="Times New Roman" w:hAnsi="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4" w15:restartNumberingAfterBreak="0">
    <w:nsid w:val="52A66A9D"/>
    <w:multiLevelType w:val="multilevel"/>
    <w:tmpl w:val="76C4CAFC"/>
    <w:styleLink w:val="Normallist"/>
    <w:lvl w:ilvl="0">
      <w:start w:val="1"/>
      <w:numFmt w:val="decimal"/>
      <w:pStyle w:val="Normalnumber"/>
      <w:lvlText w:val="%1."/>
      <w:lvlJc w:val="left"/>
      <w:pPr>
        <w:tabs>
          <w:tab w:val="num" w:pos="568"/>
        </w:tabs>
        <w:ind w:left="1248" w:firstLine="0"/>
      </w:pPr>
    </w:lvl>
    <w:lvl w:ilvl="1">
      <w:start w:val="1"/>
      <w:numFmt w:val="lowerLetter"/>
      <w:lvlText w:val="(%2)"/>
      <w:lvlJc w:val="left"/>
      <w:pPr>
        <w:tabs>
          <w:tab w:val="num" w:pos="568"/>
        </w:tabs>
        <w:ind w:left="1248" w:firstLine="567"/>
      </w:pPr>
    </w:lvl>
    <w:lvl w:ilvl="2">
      <w:start w:val="1"/>
      <w:numFmt w:val="lowerRoman"/>
      <w:lvlText w:val="(%3)"/>
      <w:lvlJc w:val="left"/>
      <w:pPr>
        <w:tabs>
          <w:tab w:val="num" w:pos="568"/>
        </w:tabs>
        <w:ind w:left="2949" w:hanging="567"/>
      </w:pPr>
    </w:lvl>
    <w:lvl w:ilvl="3">
      <w:start w:val="1"/>
      <w:numFmt w:val="lowerLetter"/>
      <w:lvlText w:val="%4."/>
      <w:lvlJc w:val="left"/>
      <w:pPr>
        <w:tabs>
          <w:tab w:val="num" w:pos="568"/>
        </w:tabs>
        <w:ind w:left="3516" w:hanging="567"/>
      </w:pPr>
    </w:lvl>
    <w:lvl w:ilvl="4">
      <w:start w:val="1"/>
      <w:numFmt w:val="lowerRoman"/>
      <w:lvlText w:val="%5."/>
      <w:lvlJc w:val="left"/>
      <w:pPr>
        <w:tabs>
          <w:tab w:val="num" w:pos="568"/>
        </w:tabs>
        <w:ind w:left="4083" w:hanging="567"/>
      </w:pPr>
    </w:lvl>
    <w:lvl w:ilvl="5">
      <w:start w:val="1"/>
      <w:numFmt w:val="lowerRoman"/>
      <w:lvlText w:val="%6."/>
      <w:lvlJc w:val="right"/>
      <w:pPr>
        <w:tabs>
          <w:tab w:val="num" w:pos="7836"/>
        </w:tabs>
        <w:ind w:left="7836" w:hanging="180"/>
      </w:pPr>
    </w:lvl>
    <w:lvl w:ilvl="6">
      <w:start w:val="1"/>
      <w:numFmt w:val="decimal"/>
      <w:lvlText w:val="%7."/>
      <w:lvlJc w:val="left"/>
      <w:pPr>
        <w:tabs>
          <w:tab w:val="num" w:pos="8556"/>
        </w:tabs>
        <w:ind w:left="8556" w:hanging="360"/>
      </w:pPr>
    </w:lvl>
    <w:lvl w:ilvl="7">
      <w:start w:val="1"/>
      <w:numFmt w:val="lowerLetter"/>
      <w:lvlText w:val="%8."/>
      <w:lvlJc w:val="left"/>
      <w:pPr>
        <w:tabs>
          <w:tab w:val="num" w:pos="9276"/>
        </w:tabs>
        <w:ind w:left="9276" w:hanging="360"/>
      </w:pPr>
    </w:lvl>
    <w:lvl w:ilvl="8">
      <w:start w:val="1"/>
      <w:numFmt w:val="lowerRoman"/>
      <w:lvlText w:val="%9."/>
      <w:lvlJc w:val="right"/>
      <w:pPr>
        <w:tabs>
          <w:tab w:val="num" w:pos="9996"/>
        </w:tabs>
        <w:ind w:left="9996" w:hanging="180"/>
      </w:pPr>
    </w:lvl>
  </w:abstractNum>
  <w:abstractNum w:abstractNumId="14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53651117"/>
    <w:multiLevelType w:val="hybridMultilevel"/>
    <w:tmpl w:val="D95E6F98"/>
    <w:lvl w:ilvl="0" w:tplc="FFFFFFFF">
      <w:start w:val="1"/>
      <w:numFmt w:val="lowerLetter"/>
      <w:lvlText w:val="(%1)"/>
      <w:lvlJc w:val="left"/>
      <w:pPr>
        <w:ind w:left="720" w:hanging="360"/>
      </w:pPr>
      <w:rPr>
        <w:rFonts w:asciiTheme="majorBidi" w:eastAsia="Times New Roman" w:hAnsiTheme="majorBidi" w:cstheme="majorBidi" w:hint="default"/>
      </w:rPr>
    </w:lvl>
    <w:lvl w:ilvl="1" w:tplc="579C6F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3F110FC"/>
    <w:multiLevelType w:val="hybridMultilevel"/>
    <w:tmpl w:val="AEF68A6A"/>
    <w:lvl w:ilvl="0" w:tplc="579C6FDA">
      <w:start w:val="1"/>
      <w:numFmt w:val="lowerLetter"/>
      <w:lvlText w:val="（%1）"/>
      <w:lvlJc w:val="left"/>
      <w:pPr>
        <w:ind w:left="720" w:hanging="360"/>
      </w:pPr>
      <w:rPr>
        <w:rFonts w:hint="default"/>
      </w:rPr>
    </w:lvl>
    <w:lvl w:ilvl="1" w:tplc="14A0A9BA">
      <w:start w:val="1"/>
      <w:numFmt w:val="lowerLetter"/>
      <w:lvlText w:val="(%2)"/>
      <w:lvlJc w:val="left"/>
      <w:pPr>
        <w:ind w:left="1440" w:hanging="360"/>
      </w:pPr>
      <w:rPr>
        <w:rFonts w:hint="default"/>
      </w:rPr>
    </w:lvl>
    <w:lvl w:ilvl="2" w:tplc="83FE17E8">
      <w:start w:val="1"/>
      <w:numFmt w:val="decimal"/>
      <w:lvlText w:val="%3."/>
      <w:lvlJc w:val="left"/>
      <w:pPr>
        <w:ind w:left="2469" w:hanging="489"/>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1"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15:restartNumberingAfterBreak="0">
    <w:nsid w:val="568C12D7"/>
    <w:multiLevelType w:val="hybridMultilevel"/>
    <w:tmpl w:val="39ACDD26"/>
    <w:lvl w:ilvl="0" w:tplc="A6C6A7D0">
      <w:start w:val="1"/>
      <w:numFmt w:val="lowerLetter"/>
      <w:lvlText w:val="(%1)"/>
      <w:lvlJc w:val="left"/>
      <w:pPr>
        <w:ind w:left="1356" w:hanging="87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7" w15:restartNumberingAfterBreak="0">
    <w:nsid w:val="588077F7"/>
    <w:multiLevelType w:val="hybridMultilevel"/>
    <w:tmpl w:val="02FCE0A2"/>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8" w15:restartNumberingAfterBreak="0">
    <w:nsid w:val="588D6B55"/>
    <w:multiLevelType w:val="multilevel"/>
    <w:tmpl w:val="21AE7CE2"/>
    <w:lvl w:ilvl="0">
      <w:start w:val="15"/>
      <w:numFmt w:val="decimal"/>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58D81AAC"/>
    <w:multiLevelType w:val="hybridMultilevel"/>
    <w:tmpl w:val="8D20ACFC"/>
    <w:lvl w:ilvl="0" w:tplc="579C6FDA">
      <w:start w:val="1"/>
      <w:numFmt w:val="lowerLetter"/>
      <w:lvlText w:val="（%1）"/>
      <w:lvlJc w:val="left"/>
      <w:pPr>
        <w:ind w:left="720" w:hanging="360"/>
      </w:pPr>
      <w:rPr>
        <w:rFonts w:hint="default"/>
      </w:rPr>
    </w:lvl>
    <w:lvl w:ilvl="1" w:tplc="E34EEA8C">
      <w:start w:val="1"/>
      <w:numFmt w:val="lowerLetter"/>
      <w:lvlText w:val="(%2)"/>
      <w:lvlJc w:val="left"/>
      <w:pPr>
        <w:ind w:left="1440" w:hanging="360"/>
      </w:pPr>
      <w:rPr>
        <w:rFonts w:hint="eastAsia"/>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8F152B4"/>
    <w:multiLevelType w:val="hybridMultilevel"/>
    <w:tmpl w:val="6D3C185C"/>
    <w:lvl w:ilvl="0" w:tplc="174AE974">
      <w:start w:val="1"/>
      <w:numFmt w:val="decimal"/>
      <w:lvlText w:val="%1."/>
      <w:lvlJc w:val="left"/>
      <w:pPr>
        <w:ind w:left="720" w:hanging="360"/>
      </w:pPr>
      <w:rPr>
        <w:rFonts w:hint="default"/>
      </w:rPr>
    </w:lvl>
    <w:lvl w:ilvl="1" w:tplc="C8DAC94A">
      <w:start w:val="1"/>
      <w:numFmt w:val="lowerLetter"/>
      <w:lvlText w:val="(%2)"/>
      <w:lvlJc w:val="left"/>
      <w:pPr>
        <w:ind w:left="1569" w:hanging="489"/>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90973F5"/>
    <w:multiLevelType w:val="hybridMultilevel"/>
    <w:tmpl w:val="10388A02"/>
    <w:lvl w:ilvl="0" w:tplc="579C6FDA">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cs="Wingdings" w:hint="default"/>
      </w:rPr>
    </w:lvl>
    <w:lvl w:ilvl="3" w:tplc="FFFFFFFF" w:tentative="1">
      <w:start w:val="1"/>
      <w:numFmt w:val="bullet"/>
      <w:lvlText w:val=""/>
      <w:lvlJc w:val="left"/>
      <w:pPr>
        <w:ind w:left="2520" w:hanging="360"/>
      </w:pPr>
      <w:rPr>
        <w:rFonts w:ascii="Symbol" w:hAnsi="Symbol" w:cs="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cs="Wingdings" w:hint="default"/>
      </w:rPr>
    </w:lvl>
    <w:lvl w:ilvl="6" w:tplc="FFFFFFFF" w:tentative="1">
      <w:start w:val="1"/>
      <w:numFmt w:val="bullet"/>
      <w:lvlText w:val=""/>
      <w:lvlJc w:val="left"/>
      <w:pPr>
        <w:ind w:left="4680" w:hanging="360"/>
      </w:pPr>
      <w:rPr>
        <w:rFonts w:ascii="Symbol" w:hAnsi="Symbol" w:cs="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cs="Wingdings" w:hint="default"/>
      </w:rPr>
    </w:lvl>
  </w:abstractNum>
  <w:abstractNum w:abstractNumId="163" w15:restartNumberingAfterBreak="0">
    <w:nsid w:val="596D7DB4"/>
    <w:multiLevelType w:val="hybridMultilevel"/>
    <w:tmpl w:val="EA7088B6"/>
    <w:lvl w:ilvl="0" w:tplc="561613B4">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4" w15:restartNumberingAfterBreak="0">
    <w:nsid w:val="59A26071"/>
    <w:multiLevelType w:val="hybridMultilevel"/>
    <w:tmpl w:val="13DA165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5" w15:restartNumberingAfterBreak="0">
    <w:nsid w:val="5AC615D3"/>
    <w:multiLevelType w:val="hybridMultilevel"/>
    <w:tmpl w:val="64A8F6B0"/>
    <w:lvl w:ilvl="0" w:tplc="FFFFFFFF">
      <w:start w:val="1"/>
      <w:numFmt w:val="lowerLetter"/>
      <w:lvlText w:val="（%1）"/>
      <w:lvlJc w:val="left"/>
      <w:pPr>
        <w:ind w:left="1210" w:hanging="360"/>
      </w:pPr>
      <w:rPr>
        <w:rFonts w:hint="default"/>
      </w:rPr>
    </w:lvl>
    <w:lvl w:ilvl="1" w:tplc="579C6FDA">
      <w:start w:val="1"/>
      <w:numFmt w:val="lowerLetter"/>
      <w:lvlText w:val="（%2）"/>
      <w:lvlJc w:val="left"/>
      <w:pPr>
        <w:ind w:left="121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66"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7" w15:restartNumberingAfterBreak="0">
    <w:nsid w:val="5BC271A6"/>
    <w:multiLevelType w:val="hybridMultilevel"/>
    <w:tmpl w:val="93E67888"/>
    <w:lvl w:ilvl="0" w:tplc="FFFFFFFF">
      <w:start w:val="1"/>
      <w:numFmt w:val="lowerLetter"/>
      <w:lvlText w:val="（%1）"/>
      <w:lvlJc w:val="left"/>
      <w:pPr>
        <w:ind w:left="1260" w:hanging="360"/>
      </w:pPr>
      <w:rPr>
        <w:rFonts w:hint="default"/>
      </w:rPr>
    </w:lvl>
    <w:lvl w:ilvl="1" w:tplc="579C6FDA">
      <w:start w:val="1"/>
      <w:numFmt w:val="lowerLetter"/>
      <w:lvlText w:val="（%2）"/>
      <w:lvlJc w:val="left"/>
      <w:pPr>
        <w:ind w:left="1980" w:hanging="360"/>
      </w:pPr>
      <w:rPr>
        <w:rFonts w:hint="default"/>
      </w:r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168"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9"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70" w15:restartNumberingAfterBreak="0">
    <w:nsid w:val="5E9E215F"/>
    <w:multiLevelType w:val="hybridMultilevel"/>
    <w:tmpl w:val="CBF0395E"/>
    <w:lvl w:ilvl="0" w:tplc="DF42636C">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72"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15:restartNumberingAfterBreak="0">
    <w:nsid w:val="61362455"/>
    <w:multiLevelType w:val="hybridMultilevel"/>
    <w:tmpl w:val="3D80C382"/>
    <w:lvl w:ilvl="0" w:tplc="C39CDA0E">
      <w:start w:val="1"/>
      <w:numFmt w:val="decimal"/>
      <w:pStyle w:val="CBD-Para-1"/>
      <w:lvlText w:val="%1."/>
      <w:lvlJc w:val="left"/>
      <w:pPr>
        <w:ind w:left="1440" w:hanging="360"/>
      </w:pPr>
      <w:rPr>
        <w:b w:val="0"/>
        <w:sz w:val="24"/>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5" w15:restartNumberingAfterBreak="0">
    <w:nsid w:val="613D3AD6"/>
    <w:multiLevelType w:val="hybridMultilevel"/>
    <w:tmpl w:val="C250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77" w15:restartNumberingAfterBreak="0">
    <w:nsid w:val="61861BB4"/>
    <w:multiLevelType w:val="hybridMultilevel"/>
    <w:tmpl w:val="EA8EC99A"/>
    <w:lvl w:ilvl="0" w:tplc="9DCAE08A">
      <w:start w:val="1"/>
      <w:numFmt w:val="japaneseCounting"/>
      <w:lvlText w:val="%1."/>
      <w:lvlJc w:val="left"/>
      <w:pPr>
        <w:ind w:left="850" w:hanging="360"/>
      </w:pPr>
      <w:rPr>
        <w:rFonts w:ascii="SimSun" w:eastAsia="SimSun" w:hAnsi="SimSun" w:hint="default"/>
        <w:b/>
        <w:bCs w:val="0"/>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8"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20D6AEB"/>
    <w:multiLevelType w:val="multilevel"/>
    <w:tmpl w:val="5ABE849E"/>
    <w:lvl w:ilvl="0">
      <w:start w:val="1"/>
      <w:numFmt w:val="decimal"/>
      <w:pStyle w:val="Para1"/>
      <w:lvlText w:val="%1."/>
      <w:lvlJc w:val="left"/>
      <w:pPr>
        <w:tabs>
          <w:tab w:val="num" w:pos="720"/>
        </w:tabs>
        <w:ind w:left="0" w:firstLine="0"/>
      </w:pPr>
      <w:rPr>
        <w:rFonts w:ascii="Times New Roman" w:hAnsi="Times New Roman" w:cs="Times New Roman" w:hint="default"/>
        <w:b w:val="0"/>
        <w:i w:val="0"/>
        <w:color w:val="auto"/>
        <w:sz w:val="24"/>
        <w:szCs w:val="28"/>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80"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1"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83"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66CF6E01"/>
    <w:multiLevelType w:val="hybridMultilevel"/>
    <w:tmpl w:val="DD9075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7B149B5"/>
    <w:multiLevelType w:val="hybridMultilevel"/>
    <w:tmpl w:val="EC44A5FE"/>
    <w:lvl w:ilvl="0" w:tplc="375E892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7DC339E"/>
    <w:multiLevelType w:val="multilevel"/>
    <w:tmpl w:val="52EA6BA4"/>
    <w:lvl w:ilvl="0">
      <w:start w:val="1"/>
      <w:numFmt w:val="decimal"/>
      <w:lvlText w:val="%1."/>
      <w:lvlJc w:val="left"/>
      <w:pPr>
        <w:tabs>
          <w:tab w:val="num" w:pos="360"/>
        </w:tabs>
        <w:ind w:left="0" w:firstLine="0"/>
      </w:pPr>
      <w:rPr>
        <w:rFonts w:ascii="Times New Roman" w:hAnsi="Times New Roman" w:hint="default"/>
        <w:b w:val="0"/>
        <w:i w:val="0"/>
        <w:sz w:val="24"/>
        <w:szCs w:val="28"/>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5"/>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8"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9"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92"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3" w15:restartNumberingAfterBreak="0">
    <w:nsid w:val="6C9F51BF"/>
    <w:multiLevelType w:val="hybridMultilevel"/>
    <w:tmpl w:val="851AB16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5" w15:restartNumberingAfterBreak="0">
    <w:nsid w:val="6DA46A94"/>
    <w:multiLevelType w:val="hybridMultilevel"/>
    <w:tmpl w:val="B14E6D7C"/>
    <w:lvl w:ilvl="0" w:tplc="C3B214B0">
      <w:start w:val="1"/>
      <w:numFmt w:val="decimal"/>
      <w:lvlText w:val="%1."/>
      <w:lvlJc w:val="left"/>
      <w:pPr>
        <w:ind w:left="1210" w:hanging="360"/>
      </w:pPr>
      <w:rPr>
        <w:rFonts w:ascii="Times New Roman" w:hAnsi="Times New Roman" w:hint="default"/>
        <w:b w:val="0"/>
      </w:rPr>
    </w:lvl>
    <w:lvl w:ilvl="1" w:tplc="FFFFFFFF">
      <w:start w:val="1"/>
      <w:numFmt w:val="lowerLetter"/>
      <w:lvlText w:val="%2."/>
      <w:lvlJc w:val="left"/>
      <w:pPr>
        <w:ind w:left="1930" w:hanging="360"/>
      </w:p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96"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0"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1" w15:restartNumberingAfterBreak="0">
    <w:nsid w:val="726D003C"/>
    <w:multiLevelType w:val="hybridMultilevel"/>
    <w:tmpl w:val="6F7C4918"/>
    <w:lvl w:ilvl="0" w:tplc="F89AE9DE">
      <w:start w:val="1"/>
      <w:numFmt w:val="lowerLetter"/>
      <w:lvlText w:val="(%1)"/>
      <w:lvlJc w:val="left"/>
      <w:pPr>
        <w:ind w:left="1570" w:hanging="360"/>
      </w:pPr>
      <w:rPr>
        <w:rFonts w:hint="default"/>
        <w:b w:val="0"/>
        <w:i w:val="0"/>
      </w:rPr>
    </w:lvl>
    <w:lvl w:ilvl="1" w:tplc="FFFFFFFF" w:tentative="1">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02"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745D5CE0"/>
    <w:multiLevelType w:val="hybridMultilevel"/>
    <w:tmpl w:val="9E300CA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C64FD5"/>
    <w:multiLevelType w:val="hybridMultilevel"/>
    <w:tmpl w:val="86C49E70"/>
    <w:lvl w:ilvl="0" w:tplc="9EC2EDBE">
      <w:start w:val="1"/>
      <w:numFmt w:val="decimal"/>
      <w:lvlText w:val="%1."/>
      <w:lvlJc w:val="left"/>
      <w:pPr>
        <w:ind w:left="720" w:hanging="360"/>
      </w:pPr>
      <w:rPr>
        <w:rFonts w:ascii="Times New Roman" w:hAnsi="Times New Roman" w:cs="Times New Roman"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6" w15:restartNumberingAfterBreak="0">
    <w:nsid w:val="7758407E"/>
    <w:multiLevelType w:val="hybridMultilevel"/>
    <w:tmpl w:val="57ACC198"/>
    <w:lvl w:ilvl="0" w:tplc="579C6FD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7" w15:restartNumberingAfterBreak="0">
    <w:nsid w:val="77AA0DB3"/>
    <w:multiLevelType w:val="hybridMultilevel"/>
    <w:tmpl w:val="8E8063EE"/>
    <w:lvl w:ilvl="0" w:tplc="26FCEABA">
      <w:start w:val="1"/>
      <w:numFmt w:val="decimal"/>
      <w:lvlText w:val="%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AC363BD"/>
    <w:multiLevelType w:val="multilevel"/>
    <w:tmpl w:val="CDB8A44A"/>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rPr>
        <w:b w:val="0"/>
        <w:bCs w:val="0"/>
        <w:i w:val="0"/>
        <w:iCs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0"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2" w15:restartNumberingAfterBreak="0">
    <w:nsid w:val="7B8B4823"/>
    <w:multiLevelType w:val="hybridMultilevel"/>
    <w:tmpl w:val="A6105C9A"/>
    <w:lvl w:ilvl="0" w:tplc="FFFFFFFF">
      <w:start w:val="1"/>
      <w:numFmt w:val="lowerLetter"/>
      <w:lvlText w:val="（%1）"/>
      <w:lvlJc w:val="left"/>
      <w:pPr>
        <w:ind w:left="1210" w:hanging="360"/>
      </w:pPr>
      <w:rPr>
        <w:rFonts w:hint="default"/>
      </w:rPr>
    </w:lvl>
    <w:lvl w:ilvl="1" w:tplc="579C6FDA">
      <w:start w:val="1"/>
      <w:numFmt w:val="lowerLetter"/>
      <w:lvlText w:val="（%2）"/>
      <w:lvlJc w:val="left"/>
      <w:pPr>
        <w:ind w:left="193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13" w15:restartNumberingAfterBreak="0">
    <w:nsid w:val="7E55565B"/>
    <w:multiLevelType w:val="hybridMultilevel"/>
    <w:tmpl w:val="0EA4FA9C"/>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4" w15:restartNumberingAfterBreak="0">
    <w:nsid w:val="7FC336AD"/>
    <w:multiLevelType w:val="hybridMultilevel"/>
    <w:tmpl w:val="04F0B3B6"/>
    <w:lvl w:ilvl="0" w:tplc="FFFFFFFF">
      <w:start w:val="1"/>
      <w:numFmt w:val="lowerLetter"/>
      <w:lvlText w:val="（%1）"/>
      <w:lvlJc w:val="left"/>
      <w:pPr>
        <w:ind w:left="720" w:hanging="360"/>
      </w:pPr>
      <w:rPr>
        <w:rFonts w:hint="default"/>
      </w:rPr>
    </w:lvl>
    <w:lvl w:ilvl="1" w:tplc="579C6FD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5"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7" w15:restartNumberingAfterBreak="0">
    <w:nsid w:val="7FFD745D"/>
    <w:multiLevelType w:val="hybridMultilevel"/>
    <w:tmpl w:val="CAFCA9EA"/>
    <w:lvl w:ilvl="0" w:tplc="EB9C85C4">
      <w:start w:val="1"/>
      <w:numFmt w:val="lowerLetter"/>
      <w:lvlText w:val="(%1)"/>
      <w:lvlJc w:val="left"/>
      <w:pPr>
        <w:ind w:left="1210" w:hanging="360"/>
      </w:pPr>
      <w:rPr>
        <w:rFonts w:cs="Times New Roman" w:hint="eastAsia"/>
      </w:rPr>
    </w:lvl>
    <w:lvl w:ilvl="1" w:tplc="10BEB50C">
      <w:start w:val="1"/>
      <w:numFmt w:val="decimal"/>
      <w:lvlText w:val="%2."/>
      <w:lvlJc w:val="left"/>
      <w:pPr>
        <w:ind w:left="2059" w:hanging="489"/>
      </w:pPr>
      <w:rPr>
        <w:rFonts w:hint="default"/>
      </w:rPr>
    </w:lvl>
    <w:lvl w:ilvl="2" w:tplc="0409001B">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num w:numId="1" w16cid:durableId="283074022">
    <w:abstractNumId w:val="90"/>
  </w:num>
  <w:num w:numId="2" w16cid:durableId="783042772">
    <w:abstractNumId w:val="131"/>
  </w:num>
  <w:num w:numId="3" w16cid:durableId="1323658075">
    <w:abstractNumId w:val="197"/>
  </w:num>
  <w:num w:numId="4" w16cid:durableId="1836604486">
    <w:abstractNumId w:val="179"/>
  </w:num>
  <w:num w:numId="5" w16cid:durableId="97874375">
    <w:abstractNumId w:val="179"/>
  </w:num>
  <w:num w:numId="6" w16cid:durableId="978071511">
    <w:abstractNumId w:val="213"/>
  </w:num>
  <w:num w:numId="7" w16cid:durableId="1811434091">
    <w:abstractNumId w:val="144"/>
  </w:num>
  <w:num w:numId="8" w16cid:durableId="884676836">
    <w:abstractNumId w:val="74"/>
  </w:num>
  <w:num w:numId="9" w16cid:durableId="1587112375">
    <w:abstractNumId w:val="145"/>
  </w:num>
  <w:num w:numId="10" w16cid:durableId="605842453">
    <w:abstractNumId w:val="190"/>
  </w:num>
  <w:num w:numId="11" w16cid:durableId="1641423742">
    <w:abstractNumId w:val="35"/>
  </w:num>
  <w:num w:numId="12" w16cid:durableId="1208032390">
    <w:abstractNumId w:val="110"/>
  </w:num>
  <w:num w:numId="13" w16cid:durableId="2130736213">
    <w:abstractNumId w:val="84"/>
  </w:num>
  <w:num w:numId="14" w16cid:durableId="983922990">
    <w:abstractNumId w:val="155"/>
  </w:num>
  <w:num w:numId="15" w16cid:durableId="1549609695">
    <w:abstractNumId w:val="37"/>
  </w:num>
  <w:num w:numId="16" w16cid:durableId="163557">
    <w:abstractNumId w:val="21"/>
  </w:num>
  <w:num w:numId="17" w16cid:durableId="361593616">
    <w:abstractNumId w:val="123"/>
  </w:num>
  <w:num w:numId="18" w16cid:durableId="1487360325">
    <w:abstractNumId w:val="24"/>
  </w:num>
  <w:num w:numId="19" w16cid:durableId="493111597">
    <w:abstractNumId w:val="77"/>
  </w:num>
  <w:num w:numId="20" w16cid:durableId="1662925370">
    <w:abstractNumId w:val="17"/>
  </w:num>
  <w:num w:numId="21" w16cid:durableId="857696755">
    <w:abstractNumId w:val="211"/>
  </w:num>
  <w:num w:numId="22" w16cid:durableId="666904891">
    <w:abstractNumId w:val="174"/>
  </w:num>
  <w:num w:numId="23" w16cid:durableId="1450202257">
    <w:abstractNumId w:val="199"/>
  </w:num>
  <w:num w:numId="24" w16cid:durableId="1742407676">
    <w:abstractNumId w:val="33"/>
  </w:num>
  <w:num w:numId="25" w16cid:durableId="266281203">
    <w:abstractNumId w:val="85"/>
  </w:num>
  <w:num w:numId="26" w16cid:durableId="386228482">
    <w:abstractNumId w:val="122"/>
  </w:num>
  <w:num w:numId="27" w16cid:durableId="1620724132">
    <w:abstractNumId w:val="186"/>
  </w:num>
  <w:num w:numId="28" w16cid:durableId="986981392">
    <w:abstractNumId w:val="92"/>
  </w:num>
  <w:num w:numId="29" w16cid:durableId="1780491124">
    <w:abstractNumId w:val="153"/>
  </w:num>
  <w:num w:numId="30" w16cid:durableId="558908207">
    <w:abstractNumId w:val="137"/>
  </w:num>
  <w:num w:numId="31" w16cid:durableId="160218264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4003487">
    <w:abstractNumId w:val="166"/>
  </w:num>
  <w:num w:numId="33" w16cid:durableId="624428592">
    <w:abstractNumId w:val="48"/>
  </w:num>
  <w:num w:numId="34" w16cid:durableId="260770576">
    <w:abstractNumId w:val="150"/>
  </w:num>
  <w:num w:numId="35" w16cid:durableId="1667585456">
    <w:abstractNumId w:val="160"/>
  </w:num>
  <w:num w:numId="36" w16cid:durableId="1317030422">
    <w:abstractNumId w:val="146"/>
  </w:num>
  <w:num w:numId="37" w16cid:durableId="1386952667">
    <w:abstractNumId w:val="214"/>
  </w:num>
  <w:num w:numId="38" w16cid:durableId="269750299">
    <w:abstractNumId w:val="86"/>
  </w:num>
  <w:num w:numId="39" w16cid:durableId="860699807">
    <w:abstractNumId w:val="58"/>
  </w:num>
  <w:num w:numId="40" w16cid:durableId="1415930273">
    <w:abstractNumId w:val="99"/>
  </w:num>
  <w:num w:numId="41" w16cid:durableId="1204951333">
    <w:abstractNumId w:val="154"/>
  </w:num>
  <w:num w:numId="42" w16cid:durableId="374886438">
    <w:abstractNumId w:val="202"/>
  </w:num>
  <w:num w:numId="43" w16cid:durableId="1062951299">
    <w:abstractNumId w:val="124"/>
  </w:num>
  <w:num w:numId="44" w16cid:durableId="1620994870">
    <w:abstractNumId w:val="59"/>
  </w:num>
  <w:num w:numId="45" w16cid:durableId="538855818">
    <w:abstractNumId w:val="34"/>
  </w:num>
  <w:num w:numId="46" w16cid:durableId="1314063987">
    <w:abstractNumId w:val="173"/>
  </w:num>
  <w:num w:numId="47" w16cid:durableId="1371762655">
    <w:abstractNumId w:val="184"/>
  </w:num>
  <w:num w:numId="48" w16cid:durableId="1173766930">
    <w:abstractNumId w:val="140"/>
  </w:num>
  <w:num w:numId="49" w16cid:durableId="164782260">
    <w:abstractNumId w:val="41"/>
  </w:num>
  <w:num w:numId="50" w16cid:durableId="1864781975">
    <w:abstractNumId w:val="133"/>
  </w:num>
  <w:num w:numId="51" w16cid:durableId="954605364">
    <w:abstractNumId w:val="148"/>
  </w:num>
  <w:num w:numId="52" w16cid:durableId="1434085838">
    <w:abstractNumId w:val="181"/>
  </w:num>
  <w:num w:numId="53" w16cid:durableId="1098133633">
    <w:abstractNumId w:val="50"/>
  </w:num>
  <w:num w:numId="54" w16cid:durableId="675888436">
    <w:abstractNumId w:val="168"/>
  </w:num>
  <w:num w:numId="55" w16cid:durableId="1220629513">
    <w:abstractNumId w:val="47"/>
  </w:num>
  <w:num w:numId="56" w16cid:durableId="1594322008">
    <w:abstractNumId w:val="204"/>
  </w:num>
  <w:num w:numId="57" w16cid:durableId="608704227">
    <w:abstractNumId w:val="172"/>
  </w:num>
  <w:num w:numId="58" w16cid:durableId="694111108">
    <w:abstractNumId w:val="16"/>
  </w:num>
  <w:num w:numId="59" w16cid:durableId="594751156">
    <w:abstractNumId w:val="96"/>
  </w:num>
  <w:num w:numId="60" w16cid:durableId="826942435">
    <w:abstractNumId w:val="45"/>
  </w:num>
  <w:num w:numId="61" w16cid:durableId="1685209294">
    <w:abstractNumId w:val="101"/>
  </w:num>
  <w:num w:numId="62" w16cid:durableId="1240093160">
    <w:abstractNumId w:val="97"/>
  </w:num>
  <w:num w:numId="63" w16cid:durableId="82073740">
    <w:abstractNumId w:val="210"/>
  </w:num>
  <w:num w:numId="64" w16cid:durableId="415244822">
    <w:abstractNumId w:val="106"/>
  </w:num>
  <w:num w:numId="65" w16cid:durableId="1044643955">
    <w:abstractNumId w:val="5"/>
  </w:num>
  <w:num w:numId="66" w16cid:durableId="2104372679">
    <w:abstractNumId w:val="70"/>
  </w:num>
  <w:num w:numId="67" w16cid:durableId="1740589785">
    <w:abstractNumId w:val="134"/>
  </w:num>
  <w:num w:numId="68" w16cid:durableId="1246039315">
    <w:abstractNumId w:val="15"/>
  </w:num>
  <w:num w:numId="69" w16cid:durableId="78916522">
    <w:abstractNumId w:val="115"/>
  </w:num>
  <w:num w:numId="70" w16cid:durableId="1677685395">
    <w:abstractNumId w:val="208"/>
  </w:num>
  <w:num w:numId="71" w16cid:durableId="910962694">
    <w:abstractNumId w:val="42"/>
  </w:num>
  <w:num w:numId="72" w16cid:durableId="1619141041">
    <w:abstractNumId w:val="178"/>
  </w:num>
  <w:num w:numId="73" w16cid:durableId="382291960">
    <w:abstractNumId w:val="136"/>
  </w:num>
  <w:num w:numId="74" w16cid:durableId="231936329">
    <w:abstractNumId w:val="75"/>
  </w:num>
  <w:num w:numId="75" w16cid:durableId="534581670">
    <w:abstractNumId w:val="127"/>
  </w:num>
  <w:num w:numId="76" w16cid:durableId="1198784925">
    <w:abstractNumId w:val="61"/>
  </w:num>
  <w:num w:numId="77" w16cid:durableId="505829804">
    <w:abstractNumId w:val="8"/>
  </w:num>
  <w:num w:numId="78" w16cid:durableId="670987335">
    <w:abstractNumId w:val="52"/>
  </w:num>
  <w:num w:numId="79" w16cid:durableId="353383357">
    <w:abstractNumId w:val="46"/>
  </w:num>
  <w:num w:numId="80" w16cid:durableId="354773650">
    <w:abstractNumId w:val="30"/>
  </w:num>
  <w:num w:numId="81" w16cid:durableId="522717927">
    <w:abstractNumId w:val="183"/>
  </w:num>
  <w:num w:numId="82" w16cid:durableId="882252722">
    <w:abstractNumId w:val="188"/>
  </w:num>
  <w:num w:numId="83" w16cid:durableId="371272644">
    <w:abstractNumId w:val="182"/>
  </w:num>
  <w:num w:numId="84" w16cid:durableId="1437408730">
    <w:abstractNumId w:val="147"/>
  </w:num>
  <w:num w:numId="85" w16cid:durableId="1567837213">
    <w:abstractNumId w:val="138"/>
  </w:num>
  <w:num w:numId="86" w16cid:durableId="1600486734">
    <w:abstractNumId w:val="91"/>
    <w:lvlOverride w:ilvl="0">
      <w:startOverride w:val="1"/>
    </w:lvlOverride>
  </w:num>
  <w:num w:numId="87" w16cid:durableId="720910583">
    <w:abstractNumId w:val="151"/>
  </w:num>
  <w:num w:numId="88" w16cid:durableId="370495136">
    <w:abstractNumId w:val="31"/>
  </w:num>
  <w:num w:numId="89" w16cid:durableId="2108576116">
    <w:abstractNumId w:val="194"/>
  </w:num>
  <w:num w:numId="90" w16cid:durableId="784153401">
    <w:abstractNumId w:val="216"/>
  </w:num>
  <w:num w:numId="91" w16cid:durableId="485246290">
    <w:abstractNumId w:val="0"/>
  </w:num>
  <w:num w:numId="92" w16cid:durableId="1694333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73843305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56543177">
    <w:abstractNumId w:val="110"/>
    <w:lvlOverride w:ilvl="0">
      <w:startOverride w:val="1"/>
    </w:lvlOverride>
  </w:num>
  <w:num w:numId="95" w16cid:durableId="250965603">
    <w:abstractNumId w:val="1"/>
  </w:num>
  <w:num w:numId="96" w16cid:durableId="74858825">
    <w:abstractNumId w:val="141"/>
  </w:num>
  <w:num w:numId="97" w16cid:durableId="1395279961">
    <w:abstractNumId w:val="51"/>
  </w:num>
  <w:num w:numId="98" w16cid:durableId="2080711391">
    <w:abstractNumId w:val="12"/>
  </w:num>
  <w:num w:numId="99" w16cid:durableId="812798738">
    <w:abstractNumId w:val="114"/>
  </w:num>
  <w:num w:numId="100" w16cid:durableId="664473481">
    <w:abstractNumId w:val="156"/>
  </w:num>
  <w:num w:numId="101" w16cid:durableId="722413614">
    <w:abstractNumId w:val="69"/>
  </w:num>
  <w:num w:numId="102" w16cid:durableId="1385982805">
    <w:abstractNumId w:val="55"/>
  </w:num>
  <w:num w:numId="103" w16cid:durableId="1261447960">
    <w:abstractNumId w:val="39"/>
  </w:num>
  <w:num w:numId="104" w16cid:durableId="1179854629">
    <w:abstractNumId w:val="176"/>
  </w:num>
  <w:num w:numId="105" w16cid:durableId="368989169">
    <w:abstractNumId w:val="196"/>
  </w:num>
  <w:num w:numId="106" w16cid:durableId="392237038">
    <w:abstractNumId w:val="120"/>
  </w:num>
  <w:num w:numId="107" w16cid:durableId="1638216871">
    <w:abstractNumId w:val="100"/>
  </w:num>
  <w:num w:numId="108" w16cid:durableId="1940020312">
    <w:abstractNumId w:val="191"/>
  </w:num>
  <w:num w:numId="109" w16cid:durableId="1733192494">
    <w:abstractNumId w:val="128"/>
  </w:num>
  <w:num w:numId="110" w16cid:durableId="1634678366">
    <w:abstractNumId w:val="44"/>
  </w:num>
  <w:num w:numId="111" w16cid:durableId="319769079">
    <w:abstractNumId w:val="198"/>
  </w:num>
  <w:num w:numId="112" w16cid:durableId="446586714">
    <w:abstractNumId w:val="72"/>
  </w:num>
  <w:num w:numId="113" w16cid:durableId="114719538">
    <w:abstractNumId w:val="93"/>
  </w:num>
  <w:num w:numId="114" w16cid:durableId="625351780">
    <w:abstractNumId w:val="82"/>
  </w:num>
  <w:num w:numId="115" w16cid:durableId="662784029">
    <w:abstractNumId w:val="60"/>
  </w:num>
  <w:num w:numId="116" w16cid:durableId="1239973512">
    <w:abstractNumId w:val="192"/>
  </w:num>
  <w:num w:numId="117" w16cid:durableId="1100829575">
    <w:abstractNumId w:val="171"/>
  </w:num>
  <w:num w:numId="118" w16cid:durableId="753475771">
    <w:abstractNumId w:val="81"/>
  </w:num>
  <w:num w:numId="119" w16cid:durableId="1667399605">
    <w:abstractNumId w:val="27"/>
  </w:num>
  <w:num w:numId="120" w16cid:durableId="1044672718">
    <w:abstractNumId w:val="89"/>
  </w:num>
  <w:num w:numId="121" w16cid:durableId="846214244">
    <w:abstractNumId w:val="121"/>
  </w:num>
  <w:num w:numId="122" w16cid:durableId="491064624">
    <w:abstractNumId w:val="200"/>
  </w:num>
  <w:num w:numId="123" w16cid:durableId="477113787">
    <w:abstractNumId w:val="129"/>
  </w:num>
  <w:num w:numId="124" w16cid:durableId="434522545">
    <w:abstractNumId w:val="169"/>
  </w:num>
  <w:num w:numId="125" w16cid:durableId="1199583793">
    <w:abstractNumId w:val="130"/>
  </w:num>
  <w:num w:numId="126" w16cid:durableId="1365710376">
    <w:abstractNumId w:val="126"/>
  </w:num>
  <w:num w:numId="127" w16cid:durableId="1340037364">
    <w:abstractNumId w:val="36"/>
  </w:num>
  <w:num w:numId="128" w16cid:durableId="137848422">
    <w:abstractNumId w:val="29"/>
  </w:num>
  <w:num w:numId="129" w16cid:durableId="1679116335">
    <w:abstractNumId w:val="7"/>
  </w:num>
  <w:num w:numId="130" w16cid:durableId="880744855">
    <w:abstractNumId w:val="20"/>
  </w:num>
  <w:num w:numId="131" w16cid:durableId="51277310">
    <w:abstractNumId w:val="98"/>
  </w:num>
  <w:num w:numId="132" w16cid:durableId="989940879">
    <w:abstractNumId w:val="63"/>
  </w:num>
  <w:num w:numId="133" w16cid:durableId="210852814">
    <w:abstractNumId w:val="152"/>
  </w:num>
  <w:num w:numId="134" w16cid:durableId="1922520412">
    <w:abstractNumId w:val="113"/>
  </w:num>
  <w:num w:numId="135" w16cid:durableId="1626891024">
    <w:abstractNumId w:val="3"/>
  </w:num>
  <w:num w:numId="136" w16cid:durableId="1741247933">
    <w:abstractNumId w:val="180"/>
  </w:num>
  <w:num w:numId="137" w16cid:durableId="1991012586">
    <w:abstractNumId w:val="94"/>
  </w:num>
  <w:num w:numId="138" w16cid:durableId="1095588213">
    <w:abstractNumId w:val="215"/>
  </w:num>
  <w:num w:numId="139" w16cid:durableId="2049797205">
    <w:abstractNumId w:val="53"/>
  </w:num>
  <w:num w:numId="140" w16cid:durableId="1238631321">
    <w:abstractNumId w:val="79"/>
  </w:num>
  <w:num w:numId="141" w16cid:durableId="1162116472">
    <w:abstractNumId w:val="88"/>
  </w:num>
  <w:num w:numId="142" w16cid:durableId="943152727">
    <w:abstractNumId w:val="193"/>
  </w:num>
  <w:num w:numId="143" w16cid:durableId="1061831633">
    <w:abstractNumId w:val="157"/>
  </w:num>
  <w:num w:numId="144" w16cid:durableId="1612586047">
    <w:abstractNumId w:val="161"/>
  </w:num>
  <w:num w:numId="145" w16cid:durableId="1930773836">
    <w:abstractNumId w:val="165"/>
  </w:num>
  <w:num w:numId="146" w16cid:durableId="2129158777">
    <w:abstractNumId w:val="78"/>
  </w:num>
  <w:num w:numId="147" w16cid:durableId="206917486">
    <w:abstractNumId w:val="203"/>
  </w:num>
  <w:num w:numId="148" w16cid:durableId="894048994">
    <w:abstractNumId w:val="2"/>
    <w:lvlOverride w:ilvl="0">
      <w:startOverride w:val="1"/>
    </w:lvlOverride>
    <w:lvlOverride w:ilvl="1"/>
    <w:lvlOverride w:ilvl="2"/>
    <w:lvlOverride w:ilvl="3"/>
    <w:lvlOverride w:ilvl="4"/>
    <w:lvlOverride w:ilvl="5"/>
    <w:lvlOverride w:ilvl="6"/>
    <w:lvlOverride w:ilvl="7"/>
    <w:lvlOverride w:ilvl="8"/>
  </w:num>
  <w:num w:numId="149" w16cid:durableId="829365197">
    <w:abstractNumId w:val="209"/>
  </w:num>
  <w:num w:numId="150" w16cid:durableId="1562249900">
    <w:abstractNumId w:val="205"/>
  </w:num>
  <w:num w:numId="151" w16cid:durableId="4779628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0105968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368802461">
    <w:abstractNumId w:val="166"/>
    <w:lvlOverride w:ilvl="0">
      <w:lvl w:ilvl="0" w:tplc="E3E464E0">
        <w:start w:val="1"/>
        <w:numFmt w:val="lowerLetter"/>
        <w:lvlText w:val="(%1)"/>
        <w:lvlJc w:val="left"/>
        <w:pPr>
          <w:ind w:left="1440" w:hanging="360"/>
        </w:pPr>
      </w:lvl>
    </w:lvlOverride>
  </w:num>
  <w:num w:numId="154" w16cid:durableId="1618173493">
    <w:abstractNumId w:val="19"/>
    <w:lvlOverride w:ilvl="0">
      <w:lvl w:ilvl="0" w:tplc="0AF6E372">
        <w:start w:val="3"/>
        <w:numFmt w:val="decimal"/>
        <w:lvlText w:val="%1."/>
        <w:lvlJc w:val="left"/>
        <w:pPr>
          <w:ind w:left="720" w:hanging="360"/>
        </w:pPr>
        <w:rPr>
          <w:rFonts w:ascii="Times New Roman" w:eastAsiaTheme="minorHAnsi" w:hAnsi="Times New Roman" w:cs="Times New Roman" w:hint="default"/>
          <w:i w:val="0"/>
          <w:iCs/>
        </w:rPr>
      </w:lvl>
    </w:lvlOverride>
  </w:num>
  <w:num w:numId="155" w16cid:durableId="739713739">
    <w:abstractNumId w:val="64"/>
  </w:num>
  <w:num w:numId="156" w16cid:durableId="2136093200">
    <w:abstractNumId w:val="107"/>
  </w:num>
  <w:num w:numId="157" w16cid:durableId="331759070">
    <w:abstractNumId w:val="38"/>
  </w:num>
  <w:num w:numId="158" w16cid:durableId="1091901246">
    <w:abstractNumId w:val="117"/>
  </w:num>
  <w:num w:numId="159" w16cid:durableId="1222785756">
    <w:abstractNumId w:val="73"/>
  </w:num>
  <w:num w:numId="160" w16cid:durableId="1139569778">
    <w:abstractNumId w:val="6"/>
  </w:num>
  <w:num w:numId="161" w16cid:durableId="1239052757">
    <w:abstractNumId w:val="132"/>
  </w:num>
  <w:num w:numId="162" w16cid:durableId="1523394769">
    <w:abstractNumId w:val="40"/>
  </w:num>
  <w:num w:numId="163" w16cid:durableId="2062706603">
    <w:abstractNumId w:val="105"/>
  </w:num>
  <w:num w:numId="164" w16cid:durableId="1050494015">
    <w:abstractNumId w:val="11"/>
  </w:num>
  <w:num w:numId="165" w16cid:durableId="1785004906">
    <w:abstractNumId w:val="206"/>
  </w:num>
  <w:num w:numId="166" w16cid:durableId="1899123523">
    <w:abstractNumId w:val="207"/>
  </w:num>
  <w:num w:numId="167" w16cid:durableId="2145924019">
    <w:abstractNumId w:val="54"/>
  </w:num>
  <w:num w:numId="168" w16cid:durableId="1649088248">
    <w:abstractNumId w:val="189"/>
  </w:num>
  <w:num w:numId="169" w16cid:durableId="817186299">
    <w:abstractNumId w:val="67"/>
  </w:num>
  <w:num w:numId="170" w16cid:durableId="1776899778">
    <w:abstractNumId w:val="80"/>
  </w:num>
  <w:num w:numId="171" w16cid:durableId="1206261813">
    <w:abstractNumId w:val="118"/>
  </w:num>
  <w:num w:numId="172" w16cid:durableId="941036166">
    <w:abstractNumId w:val="135"/>
  </w:num>
  <w:num w:numId="173" w16cid:durableId="815488222">
    <w:abstractNumId w:val="158"/>
  </w:num>
  <w:num w:numId="174" w16cid:durableId="1037697852">
    <w:abstractNumId w:val="163"/>
  </w:num>
  <w:num w:numId="175" w16cid:durableId="1642804092">
    <w:abstractNumId w:val="103"/>
  </w:num>
  <w:num w:numId="176" w16cid:durableId="1450588783">
    <w:abstractNumId w:val="162"/>
  </w:num>
  <w:num w:numId="177" w16cid:durableId="1547060112">
    <w:abstractNumId w:val="87"/>
  </w:num>
  <w:num w:numId="178" w16cid:durableId="1452046017">
    <w:abstractNumId w:val="65"/>
  </w:num>
  <w:num w:numId="179" w16cid:durableId="843741131">
    <w:abstractNumId w:val="83"/>
  </w:num>
  <w:num w:numId="180" w16cid:durableId="195119551">
    <w:abstractNumId w:val="57"/>
  </w:num>
  <w:num w:numId="181" w16cid:durableId="495461557">
    <w:abstractNumId w:val="164"/>
  </w:num>
  <w:num w:numId="182" w16cid:durableId="358817391">
    <w:abstractNumId w:val="177"/>
  </w:num>
  <w:num w:numId="183" w16cid:durableId="976564211">
    <w:abstractNumId w:val="201"/>
  </w:num>
  <w:num w:numId="184" w16cid:durableId="2103405035">
    <w:abstractNumId w:val="76"/>
  </w:num>
  <w:num w:numId="185" w16cid:durableId="316690520">
    <w:abstractNumId w:val="4"/>
  </w:num>
  <w:num w:numId="186" w16cid:durableId="1244798540">
    <w:abstractNumId w:val="66"/>
  </w:num>
  <w:num w:numId="187" w16cid:durableId="661618227">
    <w:abstractNumId w:val="125"/>
  </w:num>
  <w:num w:numId="188" w16cid:durableId="1181817562">
    <w:abstractNumId w:val="149"/>
  </w:num>
  <w:num w:numId="189" w16cid:durableId="1148353285">
    <w:abstractNumId w:val="142"/>
  </w:num>
  <w:num w:numId="190" w16cid:durableId="447822033">
    <w:abstractNumId w:val="159"/>
  </w:num>
  <w:num w:numId="191" w16cid:durableId="1276524070">
    <w:abstractNumId w:val="49"/>
  </w:num>
  <w:num w:numId="192" w16cid:durableId="325592924">
    <w:abstractNumId w:val="119"/>
  </w:num>
  <w:num w:numId="193" w16cid:durableId="1869683089">
    <w:abstractNumId w:val="112"/>
  </w:num>
  <w:num w:numId="194" w16cid:durableId="98260040">
    <w:abstractNumId w:val="62"/>
  </w:num>
  <w:num w:numId="195" w16cid:durableId="1994286578">
    <w:abstractNumId w:val="22"/>
  </w:num>
  <w:num w:numId="196" w16cid:durableId="1451784863">
    <w:abstractNumId w:val="116"/>
  </w:num>
  <w:num w:numId="197" w16cid:durableId="1259219562">
    <w:abstractNumId w:val="185"/>
  </w:num>
  <w:num w:numId="198" w16cid:durableId="2142728547">
    <w:abstractNumId w:val="111"/>
  </w:num>
  <w:num w:numId="199" w16cid:durableId="848326608">
    <w:abstractNumId w:val="9"/>
  </w:num>
  <w:num w:numId="200" w16cid:durableId="1447846839">
    <w:abstractNumId w:val="56"/>
  </w:num>
  <w:num w:numId="201" w16cid:durableId="593513173">
    <w:abstractNumId w:val="32"/>
  </w:num>
  <w:num w:numId="202" w16cid:durableId="1655255741">
    <w:abstractNumId w:val="187"/>
  </w:num>
  <w:num w:numId="203" w16cid:durableId="1234781103">
    <w:abstractNumId w:val="23"/>
  </w:num>
  <w:num w:numId="204" w16cid:durableId="489752258">
    <w:abstractNumId w:val="71"/>
  </w:num>
  <w:num w:numId="205" w16cid:durableId="1226258349">
    <w:abstractNumId w:val="18"/>
  </w:num>
  <w:num w:numId="206" w16cid:durableId="68236686">
    <w:abstractNumId w:val="108"/>
  </w:num>
  <w:num w:numId="207" w16cid:durableId="176774260">
    <w:abstractNumId w:val="10"/>
  </w:num>
  <w:num w:numId="208" w16cid:durableId="1811826789">
    <w:abstractNumId w:val="217"/>
  </w:num>
  <w:num w:numId="209" w16cid:durableId="1245264671">
    <w:abstractNumId w:val="167"/>
  </w:num>
  <w:num w:numId="210" w16cid:durableId="721831267">
    <w:abstractNumId w:val="95"/>
  </w:num>
  <w:num w:numId="211" w16cid:durableId="3556251">
    <w:abstractNumId w:val="14"/>
  </w:num>
  <w:num w:numId="212" w16cid:durableId="463349477">
    <w:abstractNumId w:val="139"/>
  </w:num>
  <w:num w:numId="213" w16cid:durableId="1600874249">
    <w:abstractNumId w:val="68"/>
  </w:num>
  <w:num w:numId="214" w16cid:durableId="1184854971">
    <w:abstractNumId w:val="109"/>
  </w:num>
  <w:num w:numId="215" w16cid:durableId="808013043">
    <w:abstractNumId w:val="175"/>
  </w:num>
  <w:num w:numId="216" w16cid:durableId="998769195">
    <w:abstractNumId w:val="212"/>
  </w:num>
  <w:num w:numId="217" w16cid:durableId="1957758851">
    <w:abstractNumId w:val="43"/>
  </w:num>
  <w:num w:numId="218" w16cid:durableId="161091183">
    <w:abstractNumId w:val="195"/>
    <w:lvlOverride w:ilvl="0">
      <w:startOverride w:val="1"/>
    </w:lvlOverride>
  </w:num>
  <w:num w:numId="219" w16cid:durableId="1024133418">
    <w:abstractNumId w:val="195"/>
    <w:lvlOverride w:ilvl="0">
      <w:startOverride w:val="1"/>
    </w:lvlOverride>
  </w:num>
  <w:num w:numId="220" w16cid:durableId="1203860851">
    <w:abstractNumId w:val="26"/>
  </w:num>
  <w:num w:numId="221" w16cid:durableId="1684938018">
    <w:abstractNumId w:val="170"/>
  </w:num>
  <w:num w:numId="222" w16cid:durableId="1667781832">
    <w:abstractNumId w:val="104"/>
  </w:num>
  <w:num w:numId="223" w16cid:durableId="1004166798">
    <w:abstractNumId w:val="102"/>
  </w:num>
  <w:num w:numId="224" w16cid:durableId="1692336810">
    <w:abstractNumId w:val="43"/>
    <w:lvlOverride w:ilvl="0">
      <w:startOverride w:val="1"/>
    </w:lvlOverride>
  </w:num>
  <w:num w:numId="225" w16cid:durableId="1994141252">
    <w:abstractNumId w:val="43"/>
    <w:lvlOverride w:ilvl="0">
      <w:startOverride w:val="1"/>
    </w:lvlOverride>
  </w:num>
  <w:num w:numId="226" w16cid:durableId="1484732756">
    <w:abstractNumId w:val="28"/>
  </w:num>
  <w:num w:numId="227" w16cid:durableId="1645626541">
    <w:abstractNumId w:val="43"/>
    <w:lvlOverride w:ilvl="0">
      <w:startOverride w:val="1"/>
    </w:lvlOverride>
  </w:num>
  <w:num w:numId="228" w16cid:durableId="928275853">
    <w:abstractNumId w:val="43"/>
    <w:lvlOverride w:ilvl="0">
      <w:startOverride w:val="1"/>
    </w:lvlOverride>
  </w:num>
  <w:num w:numId="229" w16cid:durableId="1449010719">
    <w:abstractNumId w:val="43"/>
    <w:lvlOverride w:ilvl="0">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490"/>
  <w:evenAndOddHeaders/>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195"/>
    <w:rsid w:val="0000061B"/>
    <w:rsid w:val="00000E5E"/>
    <w:rsid w:val="00001305"/>
    <w:rsid w:val="00001AB8"/>
    <w:rsid w:val="00001EDF"/>
    <w:rsid w:val="0000296B"/>
    <w:rsid w:val="00002BAD"/>
    <w:rsid w:val="000036B7"/>
    <w:rsid w:val="000037C4"/>
    <w:rsid w:val="00003DCB"/>
    <w:rsid w:val="00003F6B"/>
    <w:rsid w:val="00004584"/>
    <w:rsid w:val="000053DA"/>
    <w:rsid w:val="000065BC"/>
    <w:rsid w:val="00006D47"/>
    <w:rsid w:val="00006E4F"/>
    <w:rsid w:val="00007034"/>
    <w:rsid w:val="00007E8F"/>
    <w:rsid w:val="000101AB"/>
    <w:rsid w:val="00010FE8"/>
    <w:rsid w:val="00011BF4"/>
    <w:rsid w:val="000121A6"/>
    <w:rsid w:val="00012309"/>
    <w:rsid w:val="000127D7"/>
    <w:rsid w:val="00012F9D"/>
    <w:rsid w:val="00013687"/>
    <w:rsid w:val="0001452D"/>
    <w:rsid w:val="00014B2D"/>
    <w:rsid w:val="00014C27"/>
    <w:rsid w:val="00014E3C"/>
    <w:rsid w:val="00015368"/>
    <w:rsid w:val="00015986"/>
    <w:rsid w:val="00015CD9"/>
    <w:rsid w:val="00015D93"/>
    <w:rsid w:val="00016747"/>
    <w:rsid w:val="000176FD"/>
    <w:rsid w:val="00020659"/>
    <w:rsid w:val="00020B77"/>
    <w:rsid w:val="00020D56"/>
    <w:rsid w:val="00021427"/>
    <w:rsid w:val="0002290A"/>
    <w:rsid w:val="00023F05"/>
    <w:rsid w:val="00023FC0"/>
    <w:rsid w:val="000242A2"/>
    <w:rsid w:val="00024345"/>
    <w:rsid w:val="00024615"/>
    <w:rsid w:val="00025A23"/>
    <w:rsid w:val="00026BD0"/>
    <w:rsid w:val="0002734E"/>
    <w:rsid w:val="00027FB4"/>
    <w:rsid w:val="00030969"/>
    <w:rsid w:val="00030C57"/>
    <w:rsid w:val="00030CC4"/>
    <w:rsid w:val="00031B78"/>
    <w:rsid w:val="000320EE"/>
    <w:rsid w:val="00033C22"/>
    <w:rsid w:val="00034FE3"/>
    <w:rsid w:val="00035B8D"/>
    <w:rsid w:val="00035BCA"/>
    <w:rsid w:val="0003611C"/>
    <w:rsid w:val="00036436"/>
    <w:rsid w:val="000377DB"/>
    <w:rsid w:val="00037C10"/>
    <w:rsid w:val="00037CAC"/>
    <w:rsid w:val="00041CFD"/>
    <w:rsid w:val="0004412C"/>
    <w:rsid w:val="00044B98"/>
    <w:rsid w:val="000455AA"/>
    <w:rsid w:val="00047B3A"/>
    <w:rsid w:val="000500E6"/>
    <w:rsid w:val="00050821"/>
    <w:rsid w:val="00051539"/>
    <w:rsid w:val="00051926"/>
    <w:rsid w:val="000522C6"/>
    <w:rsid w:val="00052899"/>
    <w:rsid w:val="00053B18"/>
    <w:rsid w:val="00054BA5"/>
    <w:rsid w:val="00055432"/>
    <w:rsid w:val="00055717"/>
    <w:rsid w:val="00056A12"/>
    <w:rsid w:val="00056C1F"/>
    <w:rsid w:val="00056FA9"/>
    <w:rsid w:val="00060C93"/>
    <w:rsid w:val="00060DE1"/>
    <w:rsid w:val="0006192E"/>
    <w:rsid w:val="00061F30"/>
    <w:rsid w:val="000621CC"/>
    <w:rsid w:val="0006223B"/>
    <w:rsid w:val="00062865"/>
    <w:rsid w:val="00062EE3"/>
    <w:rsid w:val="0006311E"/>
    <w:rsid w:val="000636E0"/>
    <w:rsid w:val="00063A41"/>
    <w:rsid w:val="00063D6D"/>
    <w:rsid w:val="00063F11"/>
    <w:rsid w:val="00064BC5"/>
    <w:rsid w:val="00065AB4"/>
    <w:rsid w:val="00065E87"/>
    <w:rsid w:val="00066AB6"/>
    <w:rsid w:val="00067086"/>
    <w:rsid w:val="00070227"/>
    <w:rsid w:val="00071412"/>
    <w:rsid w:val="0007171B"/>
    <w:rsid w:val="00072FC8"/>
    <w:rsid w:val="000735C6"/>
    <w:rsid w:val="000737FB"/>
    <w:rsid w:val="00073E27"/>
    <w:rsid w:val="00073F9D"/>
    <w:rsid w:val="000742C0"/>
    <w:rsid w:val="00074DA9"/>
    <w:rsid w:val="000763D5"/>
    <w:rsid w:val="0007662D"/>
    <w:rsid w:val="000769D7"/>
    <w:rsid w:val="00080354"/>
    <w:rsid w:val="00080A7A"/>
    <w:rsid w:val="00080B90"/>
    <w:rsid w:val="00081D75"/>
    <w:rsid w:val="00082188"/>
    <w:rsid w:val="00082BC3"/>
    <w:rsid w:val="00082C62"/>
    <w:rsid w:val="00082E74"/>
    <w:rsid w:val="000832AA"/>
    <w:rsid w:val="0008345E"/>
    <w:rsid w:val="00085A3A"/>
    <w:rsid w:val="000865F0"/>
    <w:rsid w:val="00086D60"/>
    <w:rsid w:val="00086DC3"/>
    <w:rsid w:val="000876B3"/>
    <w:rsid w:val="00087F88"/>
    <w:rsid w:val="000904F2"/>
    <w:rsid w:val="000915F9"/>
    <w:rsid w:val="000917BD"/>
    <w:rsid w:val="00092131"/>
    <w:rsid w:val="000921FE"/>
    <w:rsid w:val="000927CF"/>
    <w:rsid w:val="00092B11"/>
    <w:rsid w:val="00092C11"/>
    <w:rsid w:val="000935C2"/>
    <w:rsid w:val="000936CC"/>
    <w:rsid w:val="00094819"/>
    <w:rsid w:val="00094E80"/>
    <w:rsid w:val="000951E4"/>
    <w:rsid w:val="000954AB"/>
    <w:rsid w:val="000959C3"/>
    <w:rsid w:val="00095E1D"/>
    <w:rsid w:val="00095F0F"/>
    <w:rsid w:val="00097273"/>
    <w:rsid w:val="0009729E"/>
    <w:rsid w:val="000978B2"/>
    <w:rsid w:val="00097C19"/>
    <w:rsid w:val="000A11EA"/>
    <w:rsid w:val="000A1EB6"/>
    <w:rsid w:val="000A2175"/>
    <w:rsid w:val="000A2E96"/>
    <w:rsid w:val="000A327E"/>
    <w:rsid w:val="000A3E45"/>
    <w:rsid w:val="000A4711"/>
    <w:rsid w:val="000A4BFC"/>
    <w:rsid w:val="000A56AF"/>
    <w:rsid w:val="000A6950"/>
    <w:rsid w:val="000A6C61"/>
    <w:rsid w:val="000A734E"/>
    <w:rsid w:val="000B0805"/>
    <w:rsid w:val="000B1079"/>
    <w:rsid w:val="000B2602"/>
    <w:rsid w:val="000B261F"/>
    <w:rsid w:val="000B339E"/>
    <w:rsid w:val="000B38EF"/>
    <w:rsid w:val="000B3BF1"/>
    <w:rsid w:val="000B3D5C"/>
    <w:rsid w:val="000B40E1"/>
    <w:rsid w:val="000B47B5"/>
    <w:rsid w:val="000B48C2"/>
    <w:rsid w:val="000B5C08"/>
    <w:rsid w:val="000B5C6B"/>
    <w:rsid w:val="000B67A5"/>
    <w:rsid w:val="000B76FB"/>
    <w:rsid w:val="000B7ABE"/>
    <w:rsid w:val="000B7B87"/>
    <w:rsid w:val="000C02F7"/>
    <w:rsid w:val="000C0660"/>
    <w:rsid w:val="000C0F70"/>
    <w:rsid w:val="000C13FD"/>
    <w:rsid w:val="000C19B0"/>
    <w:rsid w:val="000C1C09"/>
    <w:rsid w:val="000C2CBE"/>
    <w:rsid w:val="000C3189"/>
    <w:rsid w:val="000C3EE9"/>
    <w:rsid w:val="000C4194"/>
    <w:rsid w:val="000C463A"/>
    <w:rsid w:val="000C4FDD"/>
    <w:rsid w:val="000C65B8"/>
    <w:rsid w:val="000C7188"/>
    <w:rsid w:val="000C71AE"/>
    <w:rsid w:val="000C7238"/>
    <w:rsid w:val="000D00AE"/>
    <w:rsid w:val="000D0592"/>
    <w:rsid w:val="000D0863"/>
    <w:rsid w:val="000D2441"/>
    <w:rsid w:val="000D3319"/>
    <w:rsid w:val="000D3568"/>
    <w:rsid w:val="000D3660"/>
    <w:rsid w:val="000D3C44"/>
    <w:rsid w:val="000D5AAA"/>
    <w:rsid w:val="000D647C"/>
    <w:rsid w:val="000D6A86"/>
    <w:rsid w:val="000D71D5"/>
    <w:rsid w:val="000D72B0"/>
    <w:rsid w:val="000D7F8C"/>
    <w:rsid w:val="000E07BF"/>
    <w:rsid w:val="000E225B"/>
    <w:rsid w:val="000E28FB"/>
    <w:rsid w:val="000E2CDB"/>
    <w:rsid w:val="000E35E7"/>
    <w:rsid w:val="000E408E"/>
    <w:rsid w:val="000E4E02"/>
    <w:rsid w:val="000E5B7D"/>
    <w:rsid w:val="000E5D43"/>
    <w:rsid w:val="000E6526"/>
    <w:rsid w:val="000E673A"/>
    <w:rsid w:val="000E6D7F"/>
    <w:rsid w:val="000E6F46"/>
    <w:rsid w:val="000E7042"/>
    <w:rsid w:val="000E7773"/>
    <w:rsid w:val="000E779B"/>
    <w:rsid w:val="000E7B21"/>
    <w:rsid w:val="000E7DCA"/>
    <w:rsid w:val="000F0176"/>
    <w:rsid w:val="000F1571"/>
    <w:rsid w:val="000F2EC6"/>
    <w:rsid w:val="000F46CF"/>
    <w:rsid w:val="000F4FD1"/>
    <w:rsid w:val="000F5167"/>
    <w:rsid w:val="000F54A5"/>
    <w:rsid w:val="000F7052"/>
    <w:rsid w:val="000F70C7"/>
    <w:rsid w:val="000F74F5"/>
    <w:rsid w:val="00100E65"/>
    <w:rsid w:val="00101162"/>
    <w:rsid w:val="00101E03"/>
    <w:rsid w:val="00102099"/>
    <w:rsid w:val="001025A0"/>
    <w:rsid w:val="001025AB"/>
    <w:rsid w:val="001028BE"/>
    <w:rsid w:val="00103C86"/>
    <w:rsid w:val="0010438A"/>
    <w:rsid w:val="00104BA6"/>
    <w:rsid w:val="00105372"/>
    <w:rsid w:val="00105D6A"/>
    <w:rsid w:val="00106049"/>
    <w:rsid w:val="0010669D"/>
    <w:rsid w:val="001066A1"/>
    <w:rsid w:val="00106AAC"/>
    <w:rsid w:val="00107125"/>
    <w:rsid w:val="00107D96"/>
    <w:rsid w:val="001111B0"/>
    <w:rsid w:val="001127E8"/>
    <w:rsid w:val="001129A3"/>
    <w:rsid w:val="00112F45"/>
    <w:rsid w:val="00113D9F"/>
    <w:rsid w:val="00113E77"/>
    <w:rsid w:val="00114612"/>
    <w:rsid w:val="001176A1"/>
    <w:rsid w:val="00120533"/>
    <w:rsid w:val="00120FBC"/>
    <w:rsid w:val="001227F1"/>
    <w:rsid w:val="00122987"/>
    <w:rsid w:val="001232D8"/>
    <w:rsid w:val="00123765"/>
    <w:rsid w:val="001245DF"/>
    <w:rsid w:val="001259D5"/>
    <w:rsid w:val="00125BFF"/>
    <w:rsid w:val="00125F48"/>
    <w:rsid w:val="0012608D"/>
    <w:rsid w:val="00126576"/>
    <w:rsid w:val="00127C00"/>
    <w:rsid w:val="001305B9"/>
    <w:rsid w:val="00130B6D"/>
    <w:rsid w:val="001312AD"/>
    <w:rsid w:val="001318DD"/>
    <w:rsid w:val="00131CEF"/>
    <w:rsid w:val="00131E27"/>
    <w:rsid w:val="00131E7A"/>
    <w:rsid w:val="0013356A"/>
    <w:rsid w:val="001338AE"/>
    <w:rsid w:val="00133BC4"/>
    <w:rsid w:val="00134846"/>
    <w:rsid w:val="00134F20"/>
    <w:rsid w:val="00135C09"/>
    <w:rsid w:val="00137120"/>
    <w:rsid w:val="001403B7"/>
    <w:rsid w:val="0014172A"/>
    <w:rsid w:val="00141E60"/>
    <w:rsid w:val="00142423"/>
    <w:rsid w:val="001425A9"/>
    <w:rsid w:val="00142DB4"/>
    <w:rsid w:val="00143700"/>
    <w:rsid w:val="00143AC9"/>
    <w:rsid w:val="00143CE9"/>
    <w:rsid w:val="00143EE5"/>
    <w:rsid w:val="00144B04"/>
    <w:rsid w:val="00144E68"/>
    <w:rsid w:val="00144F59"/>
    <w:rsid w:val="00145B4E"/>
    <w:rsid w:val="00145E04"/>
    <w:rsid w:val="001461C2"/>
    <w:rsid w:val="0014691A"/>
    <w:rsid w:val="00146BD2"/>
    <w:rsid w:val="0014770D"/>
    <w:rsid w:val="00147C05"/>
    <w:rsid w:val="00150866"/>
    <w:rsid w:val="00150907"/>
    <w:rsid w:val="00151616"/>
    <w:rsid w:val="00151676"/>
    <w:rsid w:val="00151C56"/>
    <w:rsid w:val="001520D7"/>
    <w:rsid w:val="00154839"/>
    <w:rsid w:val="00154851"/>
    <w:rsid w:val="00155424"/>
    <w:rsid w:val="0015612D"/>
    <w:rsid w:val="0015739F"/>
    <w:rsid w:val="00157D17"/>
    <w:rsid w:val="00157F0F"/>
    <w:rsid w:val="001600A2"/>
    <w:rsid w:val="001605BC"/>
    <w:rsid w:val="001605D7"/>
    <w:rsid w:val="00160E08"/>
    <w:rsid w:val="001615C7"/>
    <w:rsid w:val="00161807"/>
    <w:rsid w:val="00161B5F"/>
    <w:rsid w:val="00161F8B"/>
    <w:rsid w:val="0016277B"/>
    <w:rsid w:val="001631A9"/>
    <w:rsid w:val="0016328B"/>
    <w:rsid w:val="00163D2B"/>
    <w:rsid w:val="001648BC"/>
    <w:rsid w:val="00164F1D"/>
    <w:rsid w:val="00165268"/>
    <w:rsid w:val="00165352"/>
    <w:rsid w:val="00165B85"/>
    <w:rsid w:val="00165DE1"/>
    <w:rsid w:val="00166091"/>
    <w:rsid w:val="00167CED"/>
    <w:rsid w:val="00167ED7"/>
    <w:rsid w:val="00167F15"/>
    <w:rsid w:val="001703A4"/>
    <w:rsid w:val="00170482"/>
    <w:rsid w:val="00170E5A"/>
    <w:rsid w:val="001722E3"/>
    <w:rsid w:val="00172AF6"/>
    <w:rsid w:val="00172B5A"/>
    <w:rsid w:val="00173DDF"/>
    <w:rsid w:val="001749B6"/>
    <w:rsid w:val="00174BBF"/>
    <w:rsid w:val="001761E2"/>
    <w:rsid w:val="00176279"/>
    <w:rsid w:val="0017671B"/>
    <w:rsid w:val="00176B32"/>
    <w:rsid w:val="00176B8E"/>
    <w:rsid w:val="00176CEE"/>
    <w:rsid w:val="00177495"/>
    <w:rsid w:val="0017796D"/>
    <w:rsid w:val="00180186"/>
    <w:rsid w:val="001803F4"/>
    <w:rsid w:val="00180B37"/>
    <w:rsid w:val="00181E7E"/>
    <w:rsid w:val="001829EE"/>
    <w:rsid w:val="00182A8E"/>
    <w:rsid w:val="0018346E"/>
    <w:rsid w:val="00184442"/>
    <w:rsid w:val="00184DB7"/>
    <w:rsid w:val="0018555F"/>
    <w:rsid w:val="001856AF"/>
    <w:rsid w:val="00186188"/>
    <w:rsid w:val="001863C2"/>
    <w:rsid w:val="0018670B"/>
    <w:rsid w:val="00186DD8"/>
    <w:rsid w:val="001870C6"/>
    <w:rsid w:val="0019052E"/>
    <w:rsid w:val="00191055"/>
    <w:rsid w:val="001917DC"/>
    <w:rsid w:val="00192541"/>
    <w:rsid w:val="00192F55"/>
    <w:rsid w:val="00192FAA"/>
    <w:rsid w:val="00193695"/>
    <w:rsid w:val="00193A67"/>
    <w:rsid w:val="00193E49"/>
    <w:rsid w:val="00194A41"/>
    <w:rsid w:val="00195A08"/>
    <w:rsid w:val="00196232"/>
    <w:rsid w:val="0019715C"/>
    <w:rsid w:val="001979E7"/>
    <w:rsid w:val="001A14EB"/>
    <w:rsid w:val="001A269E"/>
    <w:rsid w:val="001A36BF"/>
    <w:rsid w:val="001A41BC"/>
    <w:rsid w:val="001A5A57"/>
    <w:rsid w:val="001A5E0D"/>
    <w:rsid w:val="001A6085"/>
    <w:rsid w:val="001A61C9"/>
    <w:rsid w:val="001A6A73"/>
    <w:rsid w:val="001A77EF"/>
    <w:rsid w:val="001B00C3"/>
    <w:rsid w:val="001B0221"/>
    <w:rsid w:val="001B0F28"/>
    <w:rsid w:val="001B13FE"/>
    <w:rsid w:val="001B2417"/>
    <w:rsid w:val="001B28B6"/>
    <w:rsid w:val="001B2D36"/>
    <w:rsid w:val="001B2FBF"/>
    <w:rsid w:val="001B36EC"/>
    <w:rsid w:val="001B45D8"/>
    <w:rsid w:val="001B4E4F"/>
    <w:rsid w:val="001B4EE1"/>
    <w:rsid w:val="001B511E"/>
    <w:rsid w:val="001B5236"/>
    <w:rsid w:val="001B5D21"/>
    <w:rsid w:val="001B625C"/>
    <w:rsid w:val="001B627E"/>
    <w:rsid w:val="001B6C9F"/>
    <w:rsid w:val="001C0C36"/>
    <w:rsid w:val="001C10E6"/>
    <w:rsid w:val="001C247A"/>
    <w:rsid w:val="001C27D5"/>
    <w:rsid w:val="001C2B6F"/>
    <w:rsid w:val="001C2CEA"/>
    <w:rsid w:val="001C326A"/>
    <w:rsid w:val="001C32A3"/>
    <w:rsid w:val="001C4512"/>
    <w:rsid w:val="001C4C06"/>
    <w:rsid w:val="001C5193"/>
    <w:rsid w:val="001C5863"/>
    <w:rsid w:val="001C6079"/>
    <w:rsid w:val="001C6E8B"/>
    <w:rsid w:val="001C7CF7"/>
    <w:rsid w:val="001D107E"/>
    <w:rsid w:val="001D11B6"/>
    <w:rsid w:val="001D124D"/>
    <w:rsid w:val="001D1B9C"/>
    <w:rsid w:val="001D1C9D"/>
    <w:rsid w:val="001D21C0"/>
    <w:rsid w:val="001D2D64"/>
    <w:rsid w:val="001D2E2A"/>
    <w:rsid w:val="001D3495"/>
    <w:rsid w:val="001D42C2"/>
    <w:rsid w:val="001D4612"/>
    <w:rsid w:val="001D4FE1"/>
    <w:rsid w:val="001D650C"/>
    <w:rsid w:val="001D68FA"/>
    <w:rsid w:val="001D69EF"/>
    <w:rsid w:val="001D70E1"/>
    <w:rsid w:val="001D7598"/>
    <w:rsid w:val="001D75DC"/>
    <w:rsid w:val="001D77D3"/>
    <w:rsid w:val="001E01C7"/>
    <w:rsid w:val="001E195A"/>
    <w:rsid w:val="001E1AA3"/>
    <w:rsid w:val="001E1ACD"/>
    <w:rsid w:val="001E2522"/>
    <w:rsid w:val="001E37B8"/>
    <w:rsid w:val="001E3E77"/>
    <w:rsid w:val="001E54A6"/>
    <w:rsid w:val="001E58E6"/>
    <w:rsid w:val="001E5D5C"/>
    <w:rsid w:val="001E630D"/>
    <w:rsid w:val="001E7002"/>
    <w:rsid w:val="001E73D4"/>
    <w:rsid w:val="001E77D0"/>
    <w:rsid w:val="001E7AF2"/>
    <w:rsid w:val="001F0A8A"/>
    <w:rsid w:val="001F0EC8"/>
    <w:rsid w:val="001F122C"/>
    <w:rsid w:val="001F12CF"/>
    <w:rsid w:val="001F130C"/>
    <w:rsid w:val="001F2B81"/>
    <w:rsid w:val="001F3432"/>
    <w:rsid w:val="001F5487"/>
    <w:rsid w:val="001F6CE6"/>
    <w:rsid w:val="00200E8D"/>
    <w:rsid w:val="00201501"/>
    <w:rsid w:val="0020184E"/>
    <w:rsid w:val="00201F09"/>
    <w:rsid w:val="00205D80"/>
    <w:rsid w:val="002060C3"/>
    <w:rsid w:val="00206628"/>
    <w:rsid w:val="002076F0"/>
    <w:rsid w:val="002120EA"/>
    <w:rsid w:val="00212E25"/>
    <w:rsid w:val="0021320E"/>
    <w:rsid w:val="00213618"/>
    <w:rsid w:val="002142CC"/>
    <w:rsid w:val="00214641"/>
    <w:rsid w:val="00214A8C"/>
    <w:rsid w:val="00215584"/>
    <w:rsid w:val="00215D80"/>
    <w:rsid w:val="00215FE1"/>
    <w:rsid w:val="00216016"/>
    <w:rsid w:val="00217B29"/>
    <w:rsid w:val="00217FE7"/>
    <w:rsid w:val="00220268"/>
    <w:rsid w:val="00220623"/>
    <w:rsid w:val="002206DF"/>
    <w:rsid w:val="002219AC"/>
    <w:rsid w:val="00221B90"/>
    <w:rsid w:val="00222CB2"/>
    <w:rsid w:val="00223BE9"/>
    <w:rsid w:val="00225F58"/>
    <w:rsid w:val="002261B3"/>
    <w:rsid w:val="002269EC"/>
    <w:rsid w:val="00227965"/>
    <w:rsid w:val="002301DA"/>
    <w:rsid w:val="00230667"/>
    <w:rsid w:val="00230AF2"/>
    <w:rsid w:val="00231116"/>
    <w:rsid w:val="00231494"/>
    <w:rsid w:val="00231C1D"/>
    <w:rsid w:val="0023217C"/>
    <w:rsid w:val="00232C52"/>
    <w:rsid w:val="00233416"/>
    <w:rsid w:val="00233EB0"/>
    <w:rsid w:val="00234467"/>
    <w:rsid w:val="00234624"/>
    <w:rsid w:val="002350F8"/>
    <w:rsid w:val="00236E67"/>
    <w:rsid w:val="00240AEE"/>
    <w:rsid w:val="00241AFA"/>
    <w:rsid w:val="00241C5D"/>
    <w:rsid w:val="00241DF7"/>
    <w:rsid w:val="00243255"/>
    <w:rsid w:val="002439D4"/>
    <w:rsid w:val="00243BB1"/>
    <w:rsid w:val="00243E3C"/>
    <w:rsid w:val="002458BB"/>
    <w:rsid w:val="00245912"/>
    <w:rsid w:val="002464E0"/>
    <w:rsid w:val="00246C5A"/>
    <w:rsid w:val="00247810"/>
    <w:rsid w:val="00247C2B"/>
    <w:rsid w:val="00250071"/>
    <w:rsid w:val="002504EC"/>
    <w:rsid w:val="0025088D"/>
    <w:rsid w:val="00250928"/>
    <w:rsid w:val="002518B1"/>
    <w:rsid w:val="00251A6D"/>
    <w:rsid w:val="00251BC8"/>
    <w:rsid w:val="00252810"/>
    <w:rsid w:val="00252935"/>
    <w:rsid w:val="00253567"/>
    <w:rsid w:val="00253918"/>
    <w:rsid w:val="00254F05"/>
    <w:rsid w:val="0025508D"/>
    <w:rsid w:val="00256649"/>
    <w:rsid w:val="00260E95"/>
    <w:rsid w:val="00261165"/>
    <w:rsid w:val="002618D6"/>
    <w:rsid w:val="0026332E"/>
    <w:rsid w:val="002644F7"/>
    <w:rsid w:val="00264A71"/>
    <w:rsid w:val="00264C3A"/>
    <w:rsid w:val="00265106"/>
    <w:rsid w:val="00265516"/>
    <w:rsid w:val="00265C8F"/>
    <w:rsid w:val="002662CC"/>
    <w:rsid w:val="0026680F"/>
    <w:rsid w:val="00266FF0"/>
    <w:rsid w:val="00267073"/>
    <w:rsid w:val="00267BF1"/>
    <w:rsid w:val="00272FE9"/>
    <w:rsid w:val="00273E05"/>
    <w:rsid w:val="00275E95"/>
    <w:rsid w:val="00280125"/>
    <w:rsid w:val="00280564"/>
    <w:rsid w:val="002805EA"/>
    <w:rsid w:val="002809EA"/>
    <w:rsid w:val="00281772"/>
    <w:rsid w:val="00281999"/>
    <w:rsid w:val="00282DF3"/>
    <w:rsid w:val="0028367B"/>
    <w:rsid w:val="00283E3F"/>
    <w:rsid w:val="00283FA5"/>
    <w:rsid w:val="00284012"/>
    <w:rsid w:val="00284222"/>
    <w:rsid w:val="002847BD"/>
    <w:rsid w:val="0028496F"/>
    <w:rsid w:val="00284AD3"/>
    <w:rsid w:val="00285CDD"/>
    <w:rsid w:val="0028739B"/>
    <w:rsid w:val="00287BE2"/>
    <w:rsid w:val="00287C8D"/>
    <w:rsid w:val="002901D8"/>
    <w:rsid w:val="00290462"/>
    <w:rsid w:val="0029069C"/>
    <w:rsid w:val="00290957"/>
    <w:rsid w:val="00290A10"/>
    <w:rsid w:val="00290B6F"/>
    <w:rsid w:val="00290D94"/>
    <w:rsid w:val="00291569"/>
    <w:rsid w:val="002916EA"/>
    <w:rsid w:val="002926D8"/>
    <w:rsid w:val="00293731"/>
    <w:rsid w:val="00293990"/>
    <w:rsid w:val="00294783"/>
    <w:rsid w:val="00295EAE"/>
    <w:rsid w:val="00296749"/>
    <w:rsid w:val="00296D1F"/>
    <w:rsid w:val="00297515"/>
    <w:rsid w:val="002977F7"/>
    <w:rsid w:val="002A06EE"/>
    <w:rsid w:val="002A17FC"/>
    <w:rsid w:val="002A206A"/>
    <w:rsid w:val="002A370C"/>
    <w:rsid w:val="002A441C"/>
    <w:rsid w:val="002A4928"/>
    <w:rsid w:val="002A510B"/>
    <w:rsid w:val="002A6085"/>
    <w:rsid w:val="002A6183"/>
    <w:rsid w:val="002A701D"/>
    <w:rsid w:val="002A791B"/>
    <w:rsid w:val="002B0FE0"/>
    <w:rsid w:val="002B16C1"/>
    <w:rsid w:val="002B33A4"/>
    <w:rsid w:val="002B3A53"/>
    <w:rsid w:val="002B4292"/>
    <w:rsid w:val="002B4635"/>
    <w:rsid w:val="002B4853"/>
    <w:rsid w:val="002B4D07"/>
    <w:rsid w:val="002B6730"/>
    <w:rsid w:val="002B79E1"/>
    <w:rsid w:val="002C1386"/>
    <w:rsid w:val="002C2515"/>
    <w:rsid w:val="002C3049"/>
    <w:rsid w:val="002C5DCC"/>
    <w:rsid w:val="002C6649"/>
    <w:rsid w:val="002C6BBB"/>
    <w:rsid w:val="002C6E50"/>
    <w:rsid w:val="002C713C"/>
    <w:rsid w:val="002C75A5"/>
    <w:rsid w:val="002C7696"/>
    <w:rsid w:val="002C7A16"/>
    <w:rsid w:val="002C7BC0"/>
    <w:rsid w:val="002C7C3F"/>
    <w:rsid w:val="002C7D32"/>
    <w:rsid w:val="002D0096"/>
    <w:rsid w:val="002D2191"/>
    <w:rsid w:val="002D3D84"/>
    <w:rsid w:val="002D433E"/>
    <w:rsid w:val="002D45BF"/>
    <w:rsid w:val="002D5328"/>
    <w:rsid w:val="002D548F"/>
    <w:rsid w:val="002D5906"/>
    <w:rsid w:val="002D69A3"/>
    <w:rsid w:val="002D6EA4"/>
    <w:rsid w:val="002D7148"/>
    <w:rsid w:val="002D7511"/>
    <w:rsid w:val="002D7A46"/>
    <w:rsid w:val="002D7F6E"/>
    <w:rsid w:val="002E0ABE"/>
    <w:rsid w:val="002E1224"/>
    <w:rsid w:val="002E2294"/>
    <w:rsid w:val="002E2916"/>
    <w:rsid w:val="002E3058"/>
    <w:rsid w:val="002E334D"/>
    <w:rsid w:val="002E36EA"/>
    <w:rsid w:val="002E376B"/>
    <w:rsid w:val="002E37F0"/>
    <w:rsid w:val="002E3F66"/>
    <w:rsid w:val="002E4E4C"/>
    <w:rsid w:val="002E56CB"/>
    <w:rsid w:val="002E5E72"/>
    <w:rsid w:val="002E6433"/>
    <w:rsid w:val="002E6BDA"/>
    <w:rsid w:val="002E6C40"/>
    <w:rsid w:val="002E6CFD"/>
    <w:rsid w:val="002E6F94"/>
    <w:rsid w:val="002E78AC"/>
    <w:rsid w:val="002E7C1D"/>
    <w:rsid w:val="002F04C6"/>
    <w:rsid w:val="002F0AED"/>
    <w:rsid w:val="002F1514"/>
    <w:rsid w:val="002F1B5C"/>
    <w:rsid w:val="002F1D4D"/>
    <w:rsid w:val="002F2A3E"/>
    <w:rsid w:val="002F32C2"/>
    <w:rsid w:val="002F3FD3"/>
    <w:rsid w:val="002F5413"/>
    <w:rsid w:val="002F566C"/>
    <w:rsid w:val="002F6006"/>
    <w:rsid w:val="002F6A2C"/>
    <w:rsid w:val="002F6FCC"/>
    <w:rsid w:val="002F7085"/>
    <w:rsid w:val="002F7B48"/>
    <w:rsid w:val="002F7C9C"/>
    <w:rsid w:val="00300F4B"/>
    <w:rsid w:val="0030169D"/>
    <w:rsid w:val="00301CB6"/>
    <w:rsid w:val="00301EF0"/>
    <w:rsid w:val="00302030"/>
    <w:rsid w:val="00302953"/>
    <w:rsid w:val="00302B93"/>
    <w:rsid w:val="00302CD2"/>
    <w:rsid w:val="00304795"/>
    <w:rsid w:val="00304A92"/>
    <w:rsid w:val="003056FE"/>
    <w:rsid w:val="00305792"/>
    <w:rsid w:val="003060EB"/>
    <w:rsid w:val="0030637C"/>
    <w:rsid w:val="003065BD"/>
    <w:rsid w:val="003104B3"/>
    <w:rsid w:val="00310B05"/>
    <w:rsid w:val="00310B36"/>
    <w:rsid w:val="00311741"/>
    <w:rsid w:val="003119CD"/>
    <w:rsid w:val="003119EF"/>
    <w:rsid w:val="00313698"/>
    <w:rsid w:val="00313996"/>
    <w:rsid w:val="00313FFC"/>
    <w:rsid w:val="00314535"/>
    <w:rsid w:val="00314FD8"/>
    <w:rsid w:val="003153EB"/>
    <w:rsid w:val="00315A97"/>
    <w:rsid w:val="00316FF4"/>
    <w:rsid w:val="003179A1"/>
    <w:rsid w:val="00317CB8"/>
    <w:rsid w:val="00317D13"/>
    <w:rsid w:val="0032036A"/>
    <w:rsid w:val="00320379"/>
    <w:rsid w:val="00321985"/>
    <w:rsid w:val="003220D3"/>
    <w:rsid w:val="00322CB6"/>
    <w:rsid w:val="00322CF8"/>
    <w:rsid w:val="00323078"/>
    <w:rsid w:val="00324375"/>
    <w:rsid w:val="00325523"/>
    <w:rsid w:val="0032593C"/>
    <w:rsid w:val="003259E6"/>
    <w:rsid w:val="003261A1"/>
    <w:rsid w:val="003262B9"/>
    <w:rsid w:val="0032661B"/>
    <w:rsid w:val="00326847"/>
    <w:rsid w:val="003274C0"/>
    <w:rsid w:val="00331292"/>
    <w:rsid w:val="003313BD"/>
    <w:rsid w:val="003318E9"/>
    <w:rsid w:val="00331A61"/>
    <w:rsid w:val="0033387D"/>
    <w:rsid w:val="00334275"/>
    <w:rsid w:val="0033516D"/>
    <w:rsid w:val="003352B5"/>
    <w:rsid w:val="0033609A"/>
    <w:rsid w:val="00336932"/>
    <w:rsid w:val="00336ADC"/>
    <w:rsid w:val="00336DBB"/>
    <w:rsid w:val="00337B37"/>
    <w:rsid w:val="00340142"/>
    <w:rsid w:val="00340308"/>
    <w:rsid w:val="00341456"/>
    <w:rsid w:val="00341757"/>
    <w:rsid w:val="0034225F"/>
    <w:rsid w:val="00343C2E"/>
    <w:rsid w:val="0034403C"/>
    <w:rsid w:val="00344319"/>
    <w:rsid w:val="0034441D"/>
    <w:rsid w:val="00344850"/>
    <w:rsid w:val="00344B80"/>
    <w:rsid w:val="00345022"/>
    <w:rsid w:val="00345267"/>
    <w:rsid w:val="00346372"/>
    <w:rsid w:val="003466FC"/>
    <w:rsid w:val="00346828"/>
    <w:rsid w:val="00346980"/>
    <w:rsid w:val="00351205"/>
    <w:rsid w:val="0035166C"/>
    <w:rsid w:val="00351875"/>
    <w:rsid w:val="00352D5E"/>
    <w:rsid w:val="0035311B"/>
    <w:rsid w:val="00353F41"/>
    <w:rsid w:val="00354668"/>
    <w:rsid w:val="00354B90"/>
    <w:rsid w:val="00354F93"/>
    <w:rsid w:val="00354FB4"/>
    <w:rsid w:val="00355AED"/>
    <w:rsid w:val="00356074"/>
    <w:rsid w:val="00356241"/>
    <w:rsid w:val="0035699C"/>
    <w:rsid w:val="00357D1B"/>
    <w:rsid w:val="0036010C"/>
    <w:rsid w:val="003607F3"/>
    <w:rsid w:val="00360963"/>
    <w:rsid w:val="00361270"/>
    <w:rsid w:val="003616AD"/>
    <w:rsid w:val="00361A79"/>
    <w:rsid w:val="003629A0"/>
    <w:rsid w:val="003629EC"/>
    <w:rsid w:val="00362CAC"/>
    <w:rsid w:val="00365508"/>
    <w:rsid w:val="003660CD"/>
    <w:rsid w:val="00366498"/>
    <w:rsid w:val="0036653F"/>
    <w:rsid w:val="00366B7B"/>
    <w:rsid w:val="00366FAC"/>
    <w:rsid w:val="003677F9"/>
    <w:rsid w:val="00367C9E"/>
    <w:rsid w:val="00370AE4"/>
    <w:rsid w:val="00372129"/>
    <w:rsid w:val="00372846"/>
    <w:rsid w:val="00372AB7"/>
    <w:rsid w:val="00372F55"/>
    <w:rsid w:val="00372F74"/>
    <w:rsid w:val="00373A92"/>
    <w:rsid w:val="00373BA2"/>
    <w:rsid w:val="003743D0"/>
    <w:rsid w:val="003744D1"/>
    <w:rsid w:val="00376E87"/>
    <w:rsid w:val="0037732D"/>
    <w:rsid w:val="00377B74"/>
    <w:rsid w:val="003802DA"/>
    <w:rsid w:val="003806F1"/>
    <w:rsid w:val="003808BF"/>
    <w:rsid w:val="003809E1"/>
    <w:rsid w:val="00380B8E"/>
    <w:rsid w:val="00380DCB"/>
    <w:rsid w:val="00381840"/>
    <w:rsid w:val="00382D7C"/>
    <w:rsid w:val="003830B3"/>
    <w:rsid w:val="0038319C"/>
    <w:rsid w:val="003834A9"/>
    <w:rsid w:val="0038397E"/>
    <w:rsid w:val="00384BC6"/>
    <w:rsid w:val="00384C63"/>
    <w:rsid w:val="00385BAC"/>
    <w:rsid w:val="003864F7"/>
    <w:rsid w:val="003865BA"/>
    <w:rsid w:val="0038664D"/>
    <w:rsid w:val="003873C8"/>
    <w:rsid w:val="00387409"/>
    <w:rsid w:val="00387502"/>
    <w:rsid w:val="00387C7D"/>
    <w:rsid w:val="00387F95"/>
    <w:rsid w:val="00391F9D"/>
    <w:rsid w:val="00392156"/>
    <w:rsid w:val="00392534"/>
    <w:rsid w:val="00392CD7"/>
    <w:rsid w:val="00392D9B"/>
    <w:rsid w:val="00393383"/>
    <w:rsid w:val="0039379A"/>
    <w:rsid w:val="00393ACA"/>
    <w:rsid w:val="00393CC0"/>
    <w:rsid w:val="00394322"/>
    <w:rsid w:val="00394DBE"/>
    <w:rsid w:val="00395481"/>
    <w:rsid w:val="00395541"/>
    <w:rsid w:val="00395AE7"/>
    <w:rsid w:val="00395BB6"/>
    <w:rsid w:val="00396826"/>
    <w:rsid w:val="003A0B6D"/>
    <w:rsid w:val="003A0CC2"/>
    <w:rsid w:val="003A0D3F"/>
    <w:rsid w:val="003A0DE8"/>
    <w:rsid w:val="003A2F2F"/>
    <w:rsid w:val="003A3ADD"/>
    <w:rsid w:val="003A3B85"/>
    <w:rsid w:val="003A47E9"/>
    <w:rsid w:val="003A5609"/>
    <w:rsid w:val="003A6DCF"/>
    <w:rsid w:val="003B1297"/>
    <w:rsid w:val="003B147C"/>
    <w:rsid w:val="003B286D"/>
    <w:rsid w:val="003B2904"/>
    <w:rsid w:val="003B2AD1"/>
    <w:rsid w:val="003B34E2"/>
    <w:rsid w:val="003B384E"/>
    <w:rsid w:val="003B3F43"/>
    <w:rsid w:val="003B44F9"/>
    <w:rsid w:val="003B489F"/>
    <w:rsid w:val="003B59E7"/>
    <w:rsid w:val="003B7C04"/>
    <w:rsid w:val="003B7C21"/>
    <w:rsid w:val="003C0227"/>
    <w:rsid w:val="003C0645"/>
    <w:rsid w:val="003C08EE"/>
    <w:rsid w:val="003C13AC"/>
    <w:rsid w:val="003C1543"/>
    <w:rsid w:val="003C16A1"/>
    <w:rsid w:val="003C22E6"/>
    <w:rsid w:val="003C242E"/>
    <w:rsid w:val="003C2B7A"/>
    <w:rsid w:val="003C31B5"/>
    <w:rsid w:val="003C44C7"/>
    <w:rsid w:val="003C44DD"/>
    <w:rsid w:val="003C5188"/>
    <w:rsid w:val="003C7874"/>
    <w:rsid w:val="003D0065"/>
    <w:rsid w:val="003D16F4"/>
    <w:rsid w:val="003D1AB7"/>
    <w:rsid w:val="003D3517"/>
    <w:rsid w:val="003D5117"/>
    <w:rsid w:val="003D5516"/>
    <w:rsid w:val="003D62BB"/>
    <w:rsid w:val="003D7DBC"/>
    <w:rsid w:val="003E0821"/>
    <w:rsid w:val="003E0E83"/>
    <w:rsid w:val="003E13F1"/>
    <w:rsid w:val="003E3519"/>
    <w:rsid w:val="003E3923"/>
    <w:rsid w:val="003E3B07"/>
    <w:rsid w:val="003E3BCC"/>
    <w:rsid w:val="003E3C2A"/>
    <w:rsid w:val="003E3D67"/>
    <w:rsid w:val="003E3F90"/>
    <w:rsid w:val="003E4313"/>
    <w:rsid w:val="003E4717"/>
    <w:rsid w:val="003E5301"/>
    <w:rsid w:val="003E54D8"/>
    <w:rsid w:val="003E57A0"/>
    <w:rsid w:val="003E666E"/>
    <w:rsid w:val="003E69D9"/>
    <w:rsid w:val="003E7D82"/>
    <w:rsid w:val="003E7DB6"/>
    <w:rsid w:val="003E7F46"/>
    <w:rsid w:val="003F0441"/>
    <w:rsid w:val="003F095E"/>
    <w:rsid w:val="003F133C"/>
    <w:rsid w:val="003F1CA5"/>
    <w:rsid w:val="003F2155"/>
    <w:rsid w:val="003F230C"/>
    <w:rsid w:val="003F252F"/>
    <w:rsid w:val="003F264D"/>
    <w:rsid w:val="003F36EA"/>
    <w:rsid w:val="003F393A"/>
    <w:rsid w:val="003F3D55"/>
    <w:rsid w:val="003F46E7"/>
    <w:rsid w:val="003F4B13"/>
    <w:rsid w:val="003F581B"/>
    <w:rsid w:val="003F5B91"/>
    <w:rsid w:val="003F6F74"/>
    <w:rsid w:val="003F7224"/>
    <w:rsid w:val="003F742C"/>
    <w:rsid w:val="003F7ABC"/>
    <w:rsid w:val="003F7C78"/>
    <w:rsid w:val="004003AE"/>
    <w:rsid w:val="004006C5"/>
    <w:rsid w:val="00401042"/>
    <w:rsid w:val="004020F2"/>
    <w:rsid w:val="00402A3C"/>
    <w:rsid w:val="00404009"/>
    <w:rsid w:val="004044AE"/>
    <w:rsid w:val="00405972"/>
    <w:rsid w:val="00406FCE"/>
    <w:rsid w:val="00407012"/>
    <w:rsid w:val="00410915"/>
    <w:rsid w:val="00410927"/>
    <w:rsid w:val="00411137"/>
    <w:rsid w:val="0041358D"/>
    <w:rsid w:val="00413F14"/>
    <w:rsid w:val="00414472"/>
    <w:rsid w:val="00414DF2"/>
    <w:rsid w:val="00415031"/>
    <w:rsid w:val="0041623B"/>
    <w:rsid w:val="0041699B"/>
    <w:rsid w:val="00417435"/>
    <w:rsid w:val="00420210"/>
    <w:rsid w:val="0042043B"/>
    <w:rsid w:val="0042060D"/>
    <w:rsid w:val="00420653"/>
    <w:rsid w:val="004211DC"/>
    <w:rsid w:val="004216FC"/>
    <w:rsid w:val="004217CC"/>
    <w:rsid w:val="004230B3"/>
    <w:rsid w:val="004241DF"/>
    <w:rsid w:val="0042452E"/>
    <w:rsid w:val="004245BB"/>
    <w:rsid w:val="004246DB"/>
    <w:rsid w:val="00426501"/>
    <w:rsid w:val="00426D92"/>
    <w:rsid w:val="0042766B"/>
    <w:rsid w:val="004276BD"/>
    <w:rsid w:val="00427741"/>
    <w:rsid w:val="00427D21"/>
    <w:rsid w:val="00430758"/>
    <w:rsid w:val="004314D3"/>
    <w:rsid w:val="00431645"/>
    <w:rsid w:val="004336D1"/>
    <w:rsid w:val="00435221"/>
    <w:rsid w:val="00435B66"/>
    <w:rsid w:val="0043707D"/>
    <w:rsid w:val="00437953"/>
    <w:rsid w:val="00437EB0"/>
    <w:rsid w:val="004402E8"/>
    <w:rsid w:val="00440C32"/>
    <w:rsid w:val="004423E1"/>
    <w:rsid w:val="00442BEF"/>
    <w:rsid w:val="00442C94"/>
    <w:rsid w:val="00442F09"/>
    <w:rsid w:val="004438DF"/>
    <w:rsid w:val="004440CB"/>
    <w:rsid w:val="00444262"/>
    <w:rsid w:val="0044436A"/>
    <w:rsid w:val="00444E92"/>
    <w:rsid w:val="0044536C"/>
    <w:rsid w:val="00445AEB"/>
    <w:rsid w:val="00445E82"/>
    <w:rsid w:val="00446366"/>
    <w:rsid w:val="00446453"/>
    <w:rsid w:val="00447124"/>
    <w:rsid w:val="004471D2"/>
    <w:rsid w:val="00447632"/>
    <w:rsid w:val="00447AE6"/>
    <w:rsid w:val="00450881"/>
    <w:rsid w:val="00450C8B"/>
    <w:rsid w:val="00450F81"/>
    <w:rsid w:val="0045276B"/>
    <w:rsid w:val="00452C76"/>
    <w:rsid w:val="0045358C"/>
    <w:rsid w:val="0045518D"/>
    <w:rsid w:val="004559BE"/>
    <w:rsid w:val="004559D4"/>
    <w:rsid w:val="004572BA"/>
    <w:rsid w:val="00457946"/>
    <w:rsid w:val="004608CC"/>
    <w:rsid w:val="004608DF"/>
    <w:rsid w:val="0046193C"/>
    <w:rsid w:val="00461F3E"/>
    <w:rsid w:val="0046260E"/>
    <w:rsid w:val="0046365B"/>
    <w:rsid w:val="00463DBA"/>
    <w:rsid w:val="00463F94"/>
    <w:rsid w:val="004640EE"/>
    <w:rsid w:val="004644C2"/>
    <w:rsid w:val="00465D55"/>
    <w:rsid w:val="004667A0"/>
    <w:rsid w:val="0046688D"/>
    <w:rsid w:val="0046760A"/>
    <w:rsid w:val="00467A56"/>
    <w:rsid w:val="00467AAC"/>
    <w:rsid w:val="00467F9C"/>
    <w:rsid w:val="00470009"/>
    <w:rsid w:val="00470D06"/>
    <w:rsid w:val="00471C5B"/>
    <w:rsid w:val="004723EF"/>
    <w:rsid w:val="00474AEA"/>
    <w:rsid w:val="004755A7"/>
    <w:rsid w:val="00475718"/>
    <w:rsid w:val="00475910"/>
    <w:rsid w:val="00475A41"/>
    <w:rsid w:val="00477270"/>
    <w:rsid w:val="004777C2"/>
    <w:rsid w:val="00477C5A"/>
    <w:rsid w:val="00477F27"/>
    <w:rsid w:val="00480344"/>
    <w:rsid w:val="0048156B"/>
    <w:rsid w:val="00483740"/>
    <w:rsid w:val="0048482B"/>
    <w:rsid w:val="00484E75"/>
    <w:rsid w:val="00485524"/>
    <w:rsid w:val="0048615E"/>
    <w:rsid w:val="00487734"/>
    <w:rsid w:val="00487B7F"/>
    <w:rsid w:val="00491CBD"/>
    <w:rsid w:val="004928C3"/>
    <w:rsid w:val="00492CD0"/>
    <w:rsid w:val="00496CAA"/>
    <w:rsid w:val="004971C0"/>
    <w:rsid w:val="004A1A88"/>
    <w:rsid w:val="004A202D"/>
    <w:rsid w:val="004A3D84"/>
    <w:rsid w:val="004A3DE9"/>
    <w:rsid w:val="004A478A"/>
    <w:rsid w:val="004A56E8"/>
    <w:rsid w:val="004A5B00"/>
    <w:rsid w:val="004A5E79"/>
    <w:rsid w:val="004A632A"/>
    <w:rsid w:val="004B07C0"/>
    <w:rsid w:val="004B1AE9"/>
    <w:rsid w:val="004B2974"/>
    <w:rsid w:val="004B2AEA"/>
    <w:rsid w:val="004B3A5F"/>
    <w:rsid w:val="004B4CE8"/>
    <w:rsid w:val="004B4D67"/>
    <w:rsid w:val="004B52A9"/>
    <w:rsid w:val="004B5647"/>
    <w:rsid w:val="004B7E63"/>
    <w:rsid w:val="004C074E"/>
    <w:rsid w:val="004C0B9D"/>
    <w:rsid w:val="004C0DAC"/>
    <w:rsid w:val="004C183D"/>
    <w:rsid w:val="004C1C5F"/>
    <w:rsid w:val="004C2DDB"/>
    <w:rsid w:val="004C3867"/>
    <w:rsid w:val="004C3DD1"/>
    <w:rsid w:val="004C44BE"/>
    <w:rsid w:val="004C478A"/>
    <w:rsid w:val="004C4B9F"/>
    <w:rsid w:val="004C5634"/>
    <w:rsid w:val="004C593B"/>
    <w:rsid w:val="004C5B17"/>
    <w:rsid w:val="004C6DE0"/>
    <w:rsid w:val="004C7211"/>
    <w:rsid w:val="004C7DC2"/>
    <w:rsid w:val="004D09A1"/>
    <w:rsid w:val="004D13C9"/>
    <w:rsid w:val="004D18F9"/>
    <w:rsid w:val="004D2A3C"/>
    <w:rsid w:val="004D2B20"/>
    <w:rsid w:val="004D2CCA"/>
    <w:rsid w:val="004D2F51"/>
    <w:rsid w:val="004D2F67"/>
    <w:rsid w:val="004D33E1"/>
    <w:rsid w:val="004D5EEA"/>
    <w:rsid w:val="004D6C16"/>
    <w:rsid w:val="004D7231"/>
    <w:rsid w:val="004D73F6"/>
    <w:rsid w:val="004D790E"/>
    <w:rsid w:val="004D7D08"/>
    <w:rsid w:val="004E0174"/>
    <w:rsid w:val="004E049B"/>
    <w:rsid w:val="004E0B8D"/>
    <w:rsid w:val="004E1951"/>
    <w:rsid w:val="004E201B"/>
    <w:rsid w:val="004E2DD6"/>
    <w:rsid w:val="004E3DB0"/>
    <w:rsid w:val="004E3F6C"/>
    <w:rsid w:val="004E4F0A"/>
    <w:rsid w:val="004E5DC2"/>
    <w:rsid w:val="004F016A"/>
    <w:rsid w:val="004F129F"/>
    <w:rsid w:val="004F1340"/>
    <w:rsid w:val="004F16E7"/>
    <w:rsid w:val="004F3A42"/>
    <w:rsid w:val="004F4C7E"/>
    <w:rsid w:val="004F5513"/>
    <w:rsid w:val="004F6112"/>
    <w:rsid w:val="004F655B"/>
    <w:rsid w:val="004F65B2"/>
    <w:rsid w:val="004F6914"/>
    <w:rsid w:val="004F6948"/>
    <w:rsid w:val="004F6D9E"/>
    <w:rsid w:val="004F6F91"/>
    <w:rsid w:val="004F70A8"/>
    <w:rsid w:val="005008CC"/>
    <w:rsid w:val="00501B54"/>
    <w:rsid w:val="00501C81"/>
    <w:rsid w:val="00501EEF"/>
    <w:rsid w:val="00503377"/>
    <w:rsid w:val="00503D88"/>
    <w:rsid w:val="00505ABC"/>
    <w:rsid w:val="00506481"/>
    <w:rsid w:val="00506808"/>
    <w:rsid w:val="00507222"/>
    <w:rsid w:val="00507B89"/>
    <w:rsid w:val="00507C49"/>
    <w:rsid w:val="00511310"/>
    <w:rsid w:val="0051161B"/>
    <w:rsid w:val="005118E6"/>
    <w:rsid w:val="005138EB"/>
    <w:rsid w:val="00513D26"/>
    <w:rsid w:val="005141FB"/>
    <w:rsid w:val="005143FE"/>
    <w:rsid w:val="00514C15"/>
    <w:rsid w:val="005153F0"/>
    <w:rsid w:val="00515992"/>
    <w:rsid w:val="00515E2E"/>
    <w:rsid w:val="005168E6"/>
    <w:rsid w:val="00517654"/>
    <w:rsid w:val="00520486"/>
    <w:rsid w:val="00520921"/>
    <w:rsid w:val="00520AC2"/>
    <w:rsid w:val="005211EC"/>
    <w:rsid w:val="00522733"/>
    <w:rsid w:val="0052286D"/>
    <w:rsid w:val="00523561"/>
    <w:rsid w:val="0052368A"/>
    <w:rsid w:val="0052471E"/>
    <w:rsid w:val="00524C27"/>
    <w:rsid w:val="005250E9"/>
    <w:rsid w:val="00525773"/>
    <w:rsid w:val="0052587E"/>
    <w:rsid w:val="00525C37"/>
    <w:rsid w:val="0052634A"/>
    <w:rsid w:val="005264F8"/>
    <w:rsid w:val="00527AC7"/>
    <w:rsid w:val="00527CA7"/>
    <w:rsid w:val="00527D0A"/>
    <w:rsid w:val="00530E1E"/>
    <w:rsid w:val="0053139E"/>
    <w:rsid w:val="00531453"/>
    <w:rsid w:val="00531B69"/>
    <w:rsid w:val="0053308E"/>
    <w:rsid w:val="005333B9"/>
    <w:rsid w:val="00533A05"/>
    <w:rsid w:val="00534681"/>
    <w:rsid w:val="00535185"/>
    <w:rsid w:val="005354A9"/>
    <w:rsid w:val="00535BD9"/>
    <w:rsid w:val="00535D82"/>
    <w:rsid w:val="00535DFC"/>
    <w:rsid w:val="00535FF5"/>
    <w:rsid w:val="00536DBF"/>
    <w:rsid w:val="005373CB"/>
    <w:rsid w:val="005373D3"/>
    <w:rsid w:val="00537522"/>
    <w:rsid w:val="00537C75"/>
    <w:rsid w:val="00537FEF"/>
    <w:rsid w:val="0054013D"/>
    <w:rsid w:val="00540496"/>
    <w:rsid w:val="005405D7"/>
    <w:rsid w:val="00540DCB"/>
    <w:rsid w:val="0054114E"/>
    <w:rsid w:val="00543C33"/>
    <w:rsid w:val="0054404A"/>
    <w:rsid w:val="0054429B"/>
    <w:rsid w:val="005463B9"/>
    <w:rsid w:val="00546A5B"/>
    <w:rsid w:val="00547135"/>
    <w:rsid w:val="00547207"/>
    <w:rsid w:val="0054779C"/>
    <w:rsid w:val="00547BEA"/>
    <w:rsid w:val="00550F40"/>
    <w:rsid w:val="0055227A"/>
    <w:rsid w:val="00552537"/>
    <w:rsid w:val="005527C0"/>
    <w:rsid w:val="00554206"/>
    <w:rsid w:val="00554D9D"/>
    <w:rsid w:val="005556A5"/>
    <w:rsid w:val="00560088"/>
    <w:rsid w:val="005600AC"/>
    <w:rsid w:val="005601BE"/>
    <w:rsid w:val="005602FC"/>
    <w:rsid w:val="00560636"/>
    <w:rsid w:val="00561255"/>
    <w:rsid w:val="00561445"/>
    <w:rsid w:val="00562B2C"/>
    <w:rsid w:val="0056328A"/>
    <w:rsid w:val="00563442"/>
    <w:rsid w:val="00563B52"/>
    <w:rsid w:val="00563B6C"/>
    <w:rsid w:val="0056481A"/>
    <w:rsid w:val="0056515D"/>
    <w:rsid w:val="00565307"/>
    <w:rsid w:val="0056570F"/>
    <w:rsid w:val="00565B20"/>
    <w:rsid w:val="00565B42"/>
    <w:rsid w:val="00565BCD"/>
    <w:rsid w:val="00566507"/>
    <w:rsid w:val="00566941"/>
    <w:rsid w:val="00566F86"/>
    <w:rsid w:val="00571244"/>
    <w:rsid w:val="00571379"/>
    <w:rsid w:val="005719F3"/>
    <w:rsid w:val="00571DB7"/>
    <w:rsid w:val="005720B8"/>
    <w:rsid w:val="00572D0D"/>
    <w:rsid w:val="005731F0"/>
    <w:rsid w:val="00573346"/>
    <w:rsid w:val="005735CE"/>
    <w:rsid w:val="00573A9D"/>
    <w:rsid w:val="00573D1D"/>
    <w:rsid w:val="00573DFE"/>
    <w:rsid w:val="005747BA"/>
    <w:rsid w:val="005749D2"/>
    <w:rsid w:val="00574A09"/>
    <w:rsid w:val="00575AC1"/>
    <w:rsid w:val="00575D16"/>
    <w:rsid w:val="0057721C"/>
    <w:rsid w:val="00580192"/>
    <w:rsid w:val="005805B0"/>
    <w:rsid w:val="00581244"/>
    <w:rsid w:val="005812CC"/>
    <w:rsid w:val="005814DF"/>
    <w:rsid w:val="00581819"/>
    <w:rsid w:val="005829C6"/>
    <w:rsid w:val="00582AF7"/>
    <w:rsid w:val="00582BE6"/>
    <w:rsid w:val="00583219"/>
    <w:rsid w:val="005832A3"/>
    <w:rsid w:val="00583522"/>
    <w:rsid w:val="0058385D"/>
    <w:rsid w:val="00583A9B"/>
    <w:rsid w:val="00583FC8"/>
    <w:rsid w:val="00584876"/>
    <w:rsid w:val="00584A6C"/>
    <w:rsid w:val="00585130"/>
    <w:rsid w:val="005851DE"/>
    <w:rsid w:val="0058654B"/>
    <w:rsid w:val="00586637"/>
    <w:rsid w:val="005866B1"/>
    <w:rsid w:val="0059009B"/>
    <w:rsid w:val="00590F60"/>
    <w:rsid w:val="005910FD"/>
    <w:rsid w:val="0059148B"/>
    <w:rsid w:val="00591498"/>
    <w:rsid w:val="005918AE"/>
    <w:rsid w:val="00593D23"/>
    <w:rsid w:val="0059404B"/>
    <w:rsid w:val="005950B7"/>
    <w:rsid w:val="005955C4"/>
    <w:rsid w:val="005957E3"/>
    <w:rsid w:val="00597553"/>
    <w:rsid w:val="00597E6C"/>
    <w:rsid w:val="005A0157"/>
    <w:rsid w:val="005A07CA"/>
    <w:rsid w:val="005A0988"/>
    <w:rsid w:val="005A106B"/>
    <w:rsid w:val="005A107A"/>
    <w:rsid w:val="005A177C"/>
    <w:rsid w:val="005A1CED"/>
    <w:rsid w:val="005A1D2E"/>
    <w:rsid w:val="005A2D33"/>
    <w:rsid w:val="005A2E2C"/>
    <w:rsid w:val="005A3E1D"/>
    <w:rsid w:val="005A5E75"/>
    <w:rsid w:val="005A6A48"/>
    <w:rsid w:val="005A79CC"/>
    <w:rsid w:val="005A7A72"/>
    <w:rsid w:val="005A7C3E"/>
    <w:rsid w:val="005A7DD6"/>
    <w:rsid w:val="005A7E00"/>
    <w:rsid w:val="005A7FF6"/>
    <w:rsid w:val="005B231E"/>
    <w:rsid w:val="005B3D2A"/>
    <w:rsid w:val="005B4401"/>
    <w:rsid w:val="005B481E"/>
    <w:rsid w:val="005B654A"/>
    <w:rsid w:val="005B6775"/>
    <w:rsid w:val="005B6CC8"/>
    <w:rsid w:val="005B71A0"/>
    <w:rsid w:val="005B7258"/>
    <w:rsid w:val="005B7D96"/>
    <w:rsid w:val="005C0013"/>
    <w:rsid w:val="005C058B"/>
    <w:rsid w:val="005C1552"/>
    <w:rsid w:val="005C1619"/>
    <w:rsid w:val="005C1FD4"/>
    <w:rsid w:val="005C22DA"/>
    <w:rsid w:val="005C286F"/>
    <w:rsid w:val="005C3A5A"/>
    <w:rsid w:val="005C48A6"/>
    <w:rsid w:val="005C4A0B"/>
    <w:rsid w:val="005C4AF6"/>
    <w:rsid w:val="005C4CE6"/>
    <w:rsid w:val="005C5DED"/>
    <w:rsid w:val="005C6FD6"/>
    <w:rsid w:val="005C728A"/>
    <w:rsid w:val="005C72FF"/>
    <w:rsid w:val="005C7BE5"/>
    <w:rsid w:val="005C7F6A"/>
    <w:rsid w:val="005D11FC"/>
    <w:rsid w:val="005D2179"/>
    <w:rsid w:val="005D45D9"/>
    <w:rsid w:val="005D51D4"/>
    <w:rsid w:val="005D55F6"/>
    <w:rsid w:val="005D5633"/>
    <w:rsid w:val="005D5850"/>
    <w:rsid w:val="005D5F97"/>
    <w:rsid w:val="005D6EB7"/>
    <w:rsid w:val="005D783E"/>
    <w:rsid w:val="005E0759"/>
    <w:rsid w:val="005E0EBB"/>
    <w:rsid w:val="005E0ED2"/>
    <w:rsid w:val="005E1260"/>
    <w:rsid w:val="005E1430"/>
    <w:rsid w:val="005E30AD"/>
    <w:rsid w:val="005E3D69"/>
    <w:rsid w:val="005E4CFE"/>
    <w:rsid w:val="005E5A1F"/>
    <w:rsid w:val="005E6867"/>
    <w:rsid w:val="005E7AEF"/>
    <w:rsid w:val="005E7E13"/>
    <w:rsid w:val="005F01A8"/>
    <w:rsid w:val="005F0232"/>
    <w:rsid w:val="005F0BC6"/>
    <w:rsid w:val="005F150D"/>
    <w:rsid w:val="005F2933"/>
    <w:rsid w:val="005F3D05"/>
    <w:rsid w:val="005F4E58"/>
    <w:rsid w:val="005F53FB"/>
    <w:rsid w:val="005F56AE"/>
    <w:rsid w:val="005F64A5"/>
    <w:rsid w:val="005F659C"/>
    <w:rsid w:val="005F69FE"/>
    <w:rsid w:val="005F6D73"/>
    <w:rsid w:val="005F7AF3"/>
    <w:rsid w:val="00600027"/>
    <w:rsid w:val="00600328"/>
    <w:rsid w:val="00601157"/>
    <w:rsid w:val="006012C3"/>
    <w:rsid w:val="006019BD"/>
    <w:rsid w:val="00602098"/>
    <w:rsid w:val="00602495"/>
    <w:rsid w:val="006027C6"/>
    <w:rsid w:val="00602DEE"/>
    <w:rsid w:val="00602FA9"/>
    <w:rsid w:val="006039FB"/>
    <w:rsid w:val="00603FF3"/>
    <w:rsid w:val="00604838"/>
    <w:rsid w:val="00604C67"/>
    <w:rsid w:val="006054BB"/>
    <w:rsid w:val="006057F6"/>
    <w:rsid w:val="006059C6"/>
    <w:rsid w:val="00605C28"/>
    <w:rsid w:val="00605E50"/>
    <w:rsid w:val="00606268"/>
    <w:rsid w:val="006063D8"/>
    <w:rsid w:val="00606BB3"/>
    <w:rsid w:val="00607055"/>
    <w:rsid w:val="00607888"/>
    <w:rsid w:val="00607A55"/>
    <w:rsid w:val="00611FEE"/>
    <w:rsid w:val="006122BA"/>
    <w:rsid w:val="00612340"/>
    <w:rsid w:val="0061275F"/>
    <w:rsid w:val="00612B47"/>
    <w:rsid w:val="00613496"/>
    <w:rsid w:val="00613955"/>
    <w:rsid w:val="00615288"/>
    <w:rsid w:val="006153B4"/>
    <w:rsid w:val="006157F9"/>
    <w:rsid w:val="00616C42"/>
    <w:rsid w:val="0061715D"/>
    <w:rsid w:val="006172F0"/>
    <w:rsid w:val="006179E6"/>
    <w:rsid w:val="00620FDE"/>
    <w:rsid w:val="00621225"/>
    <w:rsid w:val="00621EA1"/>
    <w:rsid w:val="00622B41"/>
    <w:rsid w:val="006239F2"/>
    <w:rsid w:val="0062748E"/>
    <w:rsid w:val="006275BD"/>
    <w:rsid w:val="00627DEB"/>
    <w:rsid w:val="00630F25"/>
    <w:rsid w:val="006312EF"/>
    <w:rsid w:val="00631BE0"/>
    <w:rsid w:val="00631F6B"/>
    <w:rsid w:val="006320D4"/>
    <w:rsid w:val="00632DD1"/>
    <w:rsid w:val="00632E72"/>
    <w:rsid w:val="00632F60"/>
    <w:rsid w:val="0063303F"/>
    <w:rsid w:val="006335EB"/>
    <w:rsid w:val="00633BA2"/>
    <w:rsid w:val="00633C10"/>
    <w:rsid w:val="00634302"/>
    <w:rsid w:val="00634347"/>
    <w:rsid w:val="00635790"/>
    <w:rsid w:val="006365D3"/>
    <w:rsid w:val="00636961"/>
    <w:rsid w:val="006369AA"/>
    <w:rsid w:val="00636F99"/>
    <w:rsid w:val="00637078"/>
    <w:rsid w:val="00637757"/>
    <w:rsid w:val="006407C0"/>
    <w:rsid w:val="006407D7"/>
    <w:rsid w:val="00640937"/>
    <w:rsid w:val="00640F8A"/>
    <w:rsid w:val="006412B3"/>
    <w:rsid w:val="00641543"/>
    <w:rsid w:val="006419FC"/>
    <w:rsid w:val="00641CF8"/>
    <w:rsid w:val="00642B2B"/>
    <w:rsid w:val="00642EA7"/>
    <w:rsid w:val="00643479"/>
    <w:rsid w:val="00644127"/>
    <w:rsid w:val="006442A3"/>
    <w:rsid w:val="0064593E"/>
    <w:rsid w:val="00645BD7"/>
    <w:rsid w:val="00646638"/>
    <w:rsid w:val="006469D4"/>
    <w:rsid w:val="00647397"/>
    <w:rsid w:val="006504C4"/>
    <w:rsid w:val="00650665"/>
    <w:rsid w:val="00651048"/>
    <w:rsid w:val="00651580"/>
    <w:rsid w:val="00651927"/>
    <w:rsid w:val="00651A27"/>
    <w:rsid w:val="00652557"/>
    <w:rsid w:val="00654523"/>
    <w:rsid w:val="0065532C"/>
    <w:rsid w:val="00655B0F"/>
    <w:rsid w:val="00655E3B"/>
    <w:rsid w:val="0065729B"/>
    <w:rsid w:val="00657998"/>
    <w:rsid w:val="00661094"/>
    <w:rsid w:val="006619E9"/>
    <w:rsid w:val="006622B4"/>
    <w:rsid w:val="00662AA2"/>
    <w:rsid w:val="00662F17"/>
    <w:rsid w:val="00663606"/>
    <w:rsid w:val="006637FD"/>
    <w:rsid w:val="00664403"/>
    <w:rsid w:val="00664A9F"/>
    <w:rsid w:val="006654C6"/>
    <w:rsid w:val="00665ECB"/>
    <w:rsid w:val="006668F2"/>
    <w:rsid w:val="00666B21"/>
    <w:rsid w:val="0066734A"/>
    <w:rsid w:val="00667382"/>
    <w:rsid w:val="00670242"/>
    <w:rsid w:val="00670EC5"/>
    <w:rsid w:val="00671160"/>
    <w:rsid w:val="00671173"/>
    <w:rsid w:val="00671A3B"/>
    <w:rsid w:val="00671BF9"/>
    <w:rsid w:val="00671C6D"/>
    <w:rsid w:val="006725C4"/>
    <w:rsid w:val="00672AE7"/>
    <w:rsid w:val="00672DF2"/>
    <w:rsid w:val="006732B7"/>
    <w:rsid w:val="00673362"/>
    <w:rsid w:val="00673591"/>
    <w:rsid w:val="006739D0"/>
    <w:rsid w:val="006750AD"/>
    <w:rsid w:val="00676129"/>
    <w:rsid w:val="00676360"/>
    <w:rsid w:val="00677B50"/>
    <w:rsid w:val="00677F62"/>
    <w:rsid w:val="0068012A"/>
    <w:rsid w:val="00680740"/>
    <w:rsid w:val="00680AFE"/>
    <w:rsid w:val="00680DFC"/>
    <w:rsid w:val="00682EBC"/>
    <w:rsid w:val="00683C43"/>
    <w:rsid w:val="00683EE5"/>
    <w:rsid w:val="00685244"/>
    <w:rsid w:val="00685EA7"/>
    <w:rsid w:val="00687288"/>
    <w:rsid w:val="006873F5"/>
    <w:rsid w:val="00687441"/>
    <w:rsid w:val="00690988"/>
    <w:rsid w:val="00690C66"/>
    <w:rsid w:val="00690DBC"/>
    <w:rsid w:val="006918DB"/>
    <w:rsid w:val="00691A2A"/>
    <w:rsid w:val="00691C73"/>
    <w:rsid w:val="006930D4"/>
    <w:rsid w:val="00693A22"/>
    <w:rsid w:val="006943AE"/>
    <w:rsid w:val="00694BA0"/>
    <w:rsid w:val="00694DB6"/>
    <w:rsid w:val="00694ECB"/>
    <w:rsid w:val="006950C0"/>
    <w:rsid w:val="0069525C"/>
    <w:rsid w:val="0069545B"/>
    <w:rsid w:val="00695DA4"/>
    <w:rsid w:val="0069603A"/>
    <w:rsid w:val="00697C81"/>
    <w:rsid w:val="006A0AC6"/>
    <w:rsid w:val="006A0AF6"/>
    <w:rsid w:val="006A0E5B"/>
    <w:rsid w:val="006A0EB8"/>
    <w:rsid w:val="006A170B"/>
    <w:rsid w:val="006A2F87"/>
    <w:rsid w:val="006A3101"/>
    <w:rsid w:val="006A393F"/>
    <w:rsid w:val="006A4344"/>
    <w:rsid w:val="006A48EE"/>
    <w:rsid w:val="006A4B75"/>
    <w:rsid w:val="006A6F44"/>
    <w:rsid w:val="006A6FB0"/>
    <w:rsid w:val="006A78D5"/>
    <w:rsid w:val="006B0B3C"/>
    <w:rsid w:val="006B1FB4"/>
    <w:rsid w:val="006B21B9"/>
    <w:rsid w:val="006B2290"/>
    <w:rsid w:val="006B23E2"/>
    <w:rsid w:val="006B2F21"/>
    <w:rsid w:val="006B3178"/>
    <w:rsid w:val="006B3B08"/>
    <w:rsid w:val="006B4176"/>
    <w:rsid w:val="006B4A0C"/>
    <w:rsid w:val="006B4DCD"/>
    <w:rsid w:val="006B6A2D"/>
    <w:rsid w:val="006B72B8"/>
    <w:rsid w:val="006B76A8"/>
    <w:rsid w:val="006B78BD"/>
    <w:rsid w:val="006B7D7F"/>
    <w:rsid w:val="006B7F14"/>
    <w:rsid w:val="006C01A8"/>
    <w:rsid w:val="006C03E3"/>
    <w:rsid w:val="006C06AA"/>
    <w:rsid w:val="006C163B"/>
    <w:rsid w:val="006C16AF"/>
    <w:rsid w:val="006C16C8"/>
    <w:rsid w:val="006C1F1A"/>
    <w:rsid w:val="006C2AEC"/>
    <w:rsid w:val="006C3348"/>
    <w:rsid w:val="006C3C99"/>
    <w:rsid w:val="006C5B88"/>
    <w:rsid w:val="006C6BD7"/>
    <w:rsid w:val="006C777B"/>
    <w:rsid w:val="006D22E6"/>
    <w:rsid w:val="006D2452"/>
    <w:rsid w:val="006D27BC"/>
    <w:rsid w:val="006D2A57"/>
    <w:rsid w:val="006D2DCB"/>
    <w:rsid w:val="006D2FAF"/>
    <w:rsid w:val="006D34C8"/>
    <w:rsid w:val="006D36EA"/>
    <w:rsid w:val="006D3E7C"/>
    <w:rsid w:val="006D44FF"/>
    <w:rsid w:val="006D4D0D"/>
    <w:rsid w:val="006D5797"/>
    <w:rsid w:val="006D63E5"/>
    <w:rsid w:val="006D7D9C"/>
    <w:rsid w:val="006E0582"/>
    <w:rsid w:val="006E18EC"/>
    <w:rsid w:val="006E213B"/>
    <w:rsid w:val="006E2346"/>
    <w:rsid w:val="006E2504"/>
    <w:rsid w:val="006E34A5"/>
    <w:rsid w:val="006E365D"/>
    <w:rsid w:val="006E3A75"/>
    <w:rsid w:val="006E3CF9"/>
    <w:rsid w:val="006E5542"/>
    <w:rsid w:val="006E5688"/>
    <w:rsid w:val="006E5A71"/>
    <w:rsid w:val="006E61C7"/>
    <w:rsid w:val="006E6548"/>
    <w:rsid w:val="006E6C52"/>
    <w:rsid w:val="006E6C6E"/>
    <w:rsid w:val="006E713C"/>
    <w:rsid w:val="006E743F"/>
    <w:rsid w:val="006E75F8"/>
    <w:rsid w:val="006E762F"/>
    <w:rsid w:val="006E7CF7"/>
    <w:rsid w:val="006F02DD"/>
    <w:rsid w:val="006F09E6"/>
    <w:rsid w:val="006F219D"/>
    <w:rsid w:val="006F2413"/>
    <w:rsid w:val="006F320A"/>
    <w:rsid w:val="006F3B7E"/>
    <w:rsid w:val="006F3F07"/>
    <w:rsid w:val="006F45DC"/>
    <w:rsid w:val="006F4661"/>
    <w:rsid w:val="006F4670"/>
    <w:rsid w:val="006F5095"/>
    <w:rsid w:val="006F5E98"/>
    <w:rsid w:val="006F6AF2"/>
    <w:rsid w:val="006F793F"/>
    <w:rsid w:val="006F7AA2"/>
    <w:rsid w:val="00700096"/>
    <w:rsid w:val="00700ECD"/>
    <w:rsid w:val="00700F04"/>
    <w:rsid w:val="00700F57"/>
    <w:rsid w:val="00701001"/>
    <w:rsid w:val="007032AD"/>
    <w:rsid w:val="00703A10"/>
    <w:rsid w:val="00703ED5"/>
    <w:rsid w:val="007042E9"/>
    <w:rsid w:val="007046BE"/>
    <w:rsid w:val="007047F8"/>
    <w:rsid w:val="0070532C"/>
    <w:rsid w:val="007054AC"/>
    <w:rsid w:val="00705C3D"/>
    <w:rsid w:val="00705F24"/>
    <w:rsid w:val="00706050"/>
    <w:rsid w:val="00706339"/>
    <w:rsid w:val="00710269"/>
    <w:rsid w:val="00710AD4"/>
    <w:rsid w:val="00711E83"/>
    <w:rsid w:val="007130D3"/>
    <w:rsid w:val="007137CD"/>
    <w:rsid w:val="007147E2"/>
    <w:rsid w:val="00714F4D"/>
    <w:rsid w:val="00715548"/>
    <w:rsid w:val="00715A19"/>
    <w:rsid w:val="007165B5"/>
    <w:rsid w:val="00717D88"/>
    <w:rsid w:val="00717F0C"/>
    <w:rsid w:val="00720771"/>
    <w:rsid w:val="00720CF1"/>
    <w:rsid w:val="00720E4D"/>
    <w:rsid w:val="007225D0"/>
    <w:rsid w:val="00722846"/>
    <w:rsid w:val="00722F7D"/>
    <w:rsid w:val="00723436"/>
    <w:rsid w:val="007234A6"/>
    <w:rsid w:val="00723ECC"/>
    <w:rsid w:val="00724088"/>
    <w:rsid w:val="007242DB"/>
    <w:rsid w:val="00724DDF"/>
    <w:rsid w:val="00725490"/>
    <w:rsid w:val="00725E29"/>
    <w:rsid w:val="00725EA1"/>
    <w:rsid w:val="0072790B"/>
    <w:rsid w:val="007303DB"/>
    <w:rsid w:val="0073048B"/>
    <w:rsid w:val="007308A2"/>
    <w:rsid w:val="00732511"/>
    <w:rsid w:val="00732E9E"/>
    <w:rsid w:val="00733FC4"/>
    <w:rsid w:val="00735756"/>
    <w:rsid w:val="00736A73"/>
    <w:rsid w:val="0073799D"/>
    <w:rsid w:val="007400AA"/>
    <w:rsid w:val="007403CE"/>
    <w:rsid w:val="00740795"/>
    <w:rsid w:val="00740F95"/>
    <w:rsid w:val="0074265C"/>
    <w:rsid w:val="007429C1"/>
    <w:rsid w:val="0074370A"/>
    <w:rsid w:val="00743C91"/>
    <w:rsid w:val="00743CD3"/>
    <w:rsid w:val="00744B41"/>
    <w:rsid w:val="00744D30"/>
    <w:rsid w:val="00745B42"/>
    <w:rsid w:val="007460BB"/>
    <w:rsid w:val="00746C3D"/>
    <w:rsid w:val="00747098"/>
    <w:rsid w:val="007478B3"/>
    <w:rsid w:val="00747EC1"/>
    <w:rsid w:val="00750617"/>
    <w:rsid w:val="007508C0"/>
    <w:rsid w:val="00750979"/>
    <w:rsid w:val="00750D6D"/>
    <w:rsid w:val="00751823"/>
    <w:rsid w:val="0075184E"/>
    <w:rsid w:val="00751928"/>
    <w:rsid w:val="00751EC0"/>
    <w:rsid w:val="00752940"/>
    <w:rsid w:val="00752F13"/>
    <w:rsid w:val="00753DAE"/>
    <w:rsid w:val="00754476"/>
    <w:rsid w:val="00754ABC"/>
    <w:rsid w:val="00754D5A"/>
    <w:rsid w:val="00755215"/>
    <w:rsid w:val="00755561"/>
    <w:rsid w:val="00755DEE"/>
    <w:rsid w:val="00756850"/>
    <w:rsid w:val="00756D6E"/>
    <w:rsid w:val="00757267"/>
    <w:rsid w:val="0075798E"/>
    <w:rsid w:val="007600A1"/>
    <w:rsid w:val="00760BE8"/>
    <w:rsid w:val="00761622"/>
    <w:rsid w:val="007628FF"/>
    <w:rsid w:val="007629C1"/>
    <w:rsid w:val="007629E3"/>
    <w:rsid w:val="00763948"/>
    <w:rsid w:val="00764597"/>
    <w:rsid w:val="00767AD6"/>
    <w:rsid w:val="00770145"/>
    <w:rsid w:val="00770FA9"/>
    <w:rsid w:val="00771031"/>
    <w:rsid w:val="00771E0E"/>
    <w:rsid w:val="00772B87"/>
    <w:rsid w:val="0077351F"/>
    <w:rsid w:val="00773EA9"/>
    <w:rsid w:val="00773F9A"/>
    <w:rsid w:val="0077547F"/>
    <w:rsid w:val="00775A1C"/>
    <w:rsid w:val="00777B7B"/>
    <w:rsid w:val="00782AA7"/>
    <w:rsid w:val="00783099"/>
    <w:rsid w:val="00783C8E"/>
    <w:rsid w:val="0078442C"/>
    <w:rsid w:val="0078488C"/>
    <w:rsid w:val="00785032"/>
    <w:rsid w:val="00785430"/>
    <w:rsid w:val="00785A1A"/>
    <w:rsid w:val="00786056"/>
    <w:rsid w:val="00786AF9"/>
    <w:rsid w:val="00787352"/>
    <w:rsid w:val="007903BD"/>
    <w:rsid w:val="00791BAF"/>
    <w:rsid w:val="0079266A"/>
    <w:rsid w:val="007930A4"/>
    <w:rsid w:val="0079314B"/>
    <w:rsid w:val="007933A1"/>
    <w:rsid w:val="007942D3"/>
    <w:rsid w:val="00794371"/>
    <w:rsid w:val="00794BDD"/>
    <w:rsid w:val="007967EA"/>
    <w:rsid w:val="00797880"/>
    <w:rsid w:val="0079799B"/>
    <w:rsid w:val="007A01A7"/>
    <w:rsid w:val="007A05CD"/>
    <w:rsid w:val="007A08DF"/>
    <w:rsid w:val="007A185D"/>
    <w:rsid w:val="007A21AD"/>
    <w:rsid w:val="007A2BB2"/>
    <w:rsid w:val="007A371F"/>
    <w:rsid w:val="007A3F90"/>
    <w:rsid w:val="007A3FEE"/>
    <w:rsid w:val="007A40F1"/>
    <w:rsid w:val="007A5716"/>
    <w:rsid w:val="007A5B86"/>
    <w:rsid w:val="007A5D4F"/>
    <w:rsid w:val="007A64CF"/>
    <w:rsid w:val="007A69F0"/>
    <w:rsid w:val="007A707F"/>
    <w:rsid w:val="007B00CD"/>
    <w:rsid w:val="007B1ECB"/>
    <w:rsid w:val="007B2099"/>
    <w:rsid w:val="007B2531"/>
    <w:rsid w:val="007B29F3"/>
    <w:rsid w:val="007B308B"/>
    <w:rsid w:val="007B341C"/>
    <w:rsid w:val="007B3FDA"/>
    <w:rsid w:val="007B477A"/>
    <w:rsid w:val="007B59C2"/>
    <w:rsid w:val="007B626F"/>
    <w:rsid w:val="007B62D6"/>
    <w:rsid w:val="007B6C09"/>
    <w:rsid w:val="007B7167"/>
    <w:rsid w:val="007B74EA"/>
    <w:rsid w:val="007B7741"/>
    <w:rsid w:val="007B789B"/>
    <w:rsid w:val="007B7EF2"/>
    <w:rsid w:val="007C01F4"/>
    <w:rsid w:val="007C055C"/>
    <w:rsid w:val="007C1227"/>
    <w:rsid w:val="007C1268"/>
    <w:rsid w:val="007C2DE6"/>
    <w:rsid w:val="007C3261"/>
    <w:rsid w:val="007C3366"/>
    <w:rsid w:val="007C4169"/>
    <w:rsid w:val="007C47FA"/>
    <w:rsid w:val="007C4DFD"/>
    <w:rsid w:val="007C561C"/>
    <w:rsid w:val="007C56FC"/>
    <w:rsid w:val="007C581F"/>
    <w:rsid w:val="007C62D7"/>
    <w:rsid w:val="007C6314"/>
    <w:rsid w:val="007C79CF"/>
    <w:rsid w:val="007D00D9"/>
    <w:rsid w:val="007D0676"/>
    <w:rsid w:val="007D0F9D"/>
    <w:rsid w:val="007D2348"/>
    <w:rsid w:val="007D250F"/>
    <w:rsid w:val="007D2ACC"/>
    <w:rsid w:val="007D3048"/>
    <w:rsid w:val="007D420A"/>
    <w:rsid w:val="007D425F"/>
    <w:rsid w:val="007D4957"/>
    <w:rsid w:val="007D4B87"/>
    <w:rsid w:val="007D5202"/>
    <w:rsid w:val="007D59F3"/>
    <w:rsid w:val="007D5E4F"/>
    <w:rsid w:val="007D61B4"/>
    <w:rsid w:val="007E0714"/>
    <w:rsid w:val="007E09DA"/>
    <w:rsid w:val="007E3149"/>
    <w:rsid w:val="007E3940"/>
    <w:rsid w:val="007E3C65"/>
    <w:rsid w:val="007E3E5D"/>
    <w:rsid w:val="007E5803"/>
    <w:rsid w:val="007E5BF2"/>
    <w:rsid w:val="007E5FE8"/>
    <w:rsid w:val="007E6DAB"/>
    <w:rsid w:val="007E702F"/>
    <w:rsid w:val="007E7267"/>
    <w:rsid w:val="007E7F71"/>
    <w:rsid w:val="007F024E"/>
    <w:rsid w:val="007F027C"/>
    <w:rsid w:val="007F0A7C"/>
    <w:rsid w:val="007F0CA8"/>
    <w:rsid w:val="007F0CE8"/>
    <w:rsid w:val="007F0D04"/>
    <w:rsid w:val="007F20F0"/>
    <w:rsid w:val="007F39A1"/>
    <w:rsid w:val="007F3F13"/>
    <w:rsid w:val="007F4170"/>
    <w:rsid w:val="007F45EB"/>
    <w:rsid w:val="007F53F5"/>
    <w:rsid w:val="007F57DC"/>
    <w:rsid w:val="007F5D35"/>
    <w:rsid w:val="007F63B4"/>
    <w:rsid w:val="007F67B4"/>
    <w:rsid w:val="007F6C32"/>
    <w:rsid w:val="007F7323"/>
    <w:rsid w:val="00800ABE"/>
    <w:rsid w:val="00800DA6"/>
    <w:rsid w:val="00801536"/>
    <w:rsid w:val="00802755"/>
    <w:rsid w:val="0080279B"/>
    <w:rsid w:val="00802B4E"/>
    <w:rsid w:val="00803E64"/>
    <w:rsid w:val="00803FCA"/>
    <w:rsid w:val="00804286"/>
    <w:rsid w:val="00805048"/>
    <w:rsid w:val="008068EB"/>
    <w:rsid w:val="00806A02"/>
    <w:rsid w:val="00807192"/>
    <w:rsid w:val="008073D6"/>
    <w:rsid w:val="00807E22"/>
    <w:rsid w:val="0081018E"/>
    <w:rsid w:val="00810410"/>
    <w:rsid w:val="008107AF"/>
    <w:rsid w:val="008114CF"/>
    <w:rsid w:val="0081195A"/>
    <w:rsid w:val="00811965"/>
    <w:rsid w:val="008120AE"/>
    <w:rsid w:val="00812132"/>
    <w:rsid w:val="008125A7"/>
    <w:rsid w:val="00812702"/>
    <w:rsid w:val="008127F1"/>
    <w:rsid w:val="008138B2"/>
    <w:rsid w:val="00813E4E"/>
    <w:rsid w:val="00814769"/>
    <w:rsid w:val="008147C7"/>
    <w:rsid w:val="008156F8"/>
    <w:rsid w:val="00815AA7"/>
    <w:rsid w:val="008165BA"/>
    <w:rsid w:val="008166D0"/>
    <w:rsid w:val="008178B6"/>
    <w:rsid w:val="00817E50"/>
    <w:rsid w:val="00817EF0"/>
    <w:rsid w:val="00820031"/>
    <w:rsid w:val="00821364"/>
    <w:rsid w:val="008213B9"/>
    <w:rsid w:val="00821828"/>
    <w:rsid w:val="00821A95"/>
    <w:rsid w:val="00821BA5"/>
    <w:rsid w:val="00821DE4"/>
    <w:rsid w:val="0082249A"/>
    <w:rsid w:val="00822701"/>
    <w:rsid w:val="00822EE0"/>
    <w:rsid w:val="00823841"/>
    <w:rsid w:val="00823EBF"/>
    <w:rsid w:val="00824D43"/>
    <w:rsid w:val="00825BE5"/>
    <w:rsid w:val="00826162"/>
    <w:rsid w:val="00826989"/>
    <w:rsid w:val="008272F1"/>
    <w:rsid w:val="00827E91"/>
    <w:rsid w:val="00827FEE"/>
    <w:rsid w:val="008303EF"/>
    <w:rsid w:val="008309A3"/>
    <w:rsid w:val="00830AE1"/>
    <w:rsid w:val="008319FD"/>
    <w:rsid w:val="008331D8"/>
    <w:rsid w:val="0083359E"/>
    <w:rsid w:val="00833B2D"/>
    <w:rsid w:val="00834EE7"/>
    <w:rsid w:val="00835078"/>
    <w:rsid w:val="00835E06"/>
    <w:rsid w:val="00835F8F"/>
    <w:rsid w:val="00836873"/>
    <w:rsid w:val="00836CC0"/>
    <w:rsid w:val="0083796B"/>
    <w:rsid w:val="00837DA1"/>
    <w:rsid w:val="00837F84"/>
    <w:rsid w:val="0084062A"/>
    <w:rsid w:val="00840860"/>
    <w:rsid w:val="00840B84"/>
    <w:rsid w:val="00841068"/>
    <w:rsid w:val="00843105"/>
    <w:rsid w:val="00844530"/>
    <w:rsid w:val="008447A3"/>
    <w:rsid w:val="00846496"/>
    <w:rsid w:val="00846861"/>
    <w:rsid w:val="00846C5C"/>
    <w:rsid w:val="00851375"/>
    <w:rsid w:val="008519C2"/>
    <w:rsid w:val="00851A41"/>
    <w:rsid w:val="00852971"/>
    <w:rsid w:val="00852CBF"/>
    <w:rsid w:val="00853231"/>
    <w:rsid w:val="0085568C"/>
    <w:rsid w:val="00855AFF"/>
    <w:rsid w:val="00855B51"/>
    <w:rsid w:val="00855B78"/>
    <w:rsid w:val="00855EB9"/>
    <w:rsid w:val="008561B7"/>
    <w:rsid w:val="00856234"/>
    <w:rsid w:val="008578CC"/>
    <w:rsid w:val="00857D51"/>
    <w:rsid w:val="00860236"/>
    <w:rsid w:val="0086075D"/>
    <w:rsid w:val="00860832"/>
    <w:rsid w:val="008615BB"/>
    <w:rsid w:val="00861803"/>
    <w:rsid w:val="00861F51"/>
    <w:rsid w:val="008629E4"/>
    <w:rsid w:val="00862C6C"/>
    <w:rsid w:val="00863C43"/>
    <w:rsid w:val="00863E06"/>
    <w:rsid w:val="00864098"/>
    <w:rsid w:val="00864683"/>
    <w:rsid w:val="00864A31"/>
    <w:rsid w:val="00865B05"/>
    <w:rsid w:val="00865B74"/>
    <w:rsid w:val="008703E8"/>
    <w:rsid w:val="00870557"/>
    <w:rsid w:val="00870B5E"/>
    <w:rsid w:val="00870DA1"/>
    <w:rsid w:val="00870DFC"/>
    <w:rsid w:val="00870FD9"/>
    <w:rsid w:val="0087152C"/>
    <w:rsid w:val="008723C5"/>
    <w:rsid w:val="00873422"/>
    <w:rsid w:val="008736E8"/>
    <w:rsid w:val="00873CDB"/>
    <w:rsid w:val="008740D6"/>
    <w:rsid w:val="008752A5"/>
    <w:rsid w:val="008752CE"/>
    <w:rsid w:val="00875A95"/>
    <w:rsid w:val="00875AF2"/>
    <w:rsid w:val="00875D3A"/>
    <w:rsid w:val="00877CD0"/>
    <w:rsid w:val="00877FF2"/>
    <w:rsid w:val="0088082D"/>
    <w:rsid w:val="00880BFC"/>
    <w:rsid w:val="0088174B"/>
    <w:rsid w:val="00881A69"/>
    <w:rsid w:val="00881BE1"/>
    <w:rsid w:val="0088277D"/>
    <w:rsid w:val="00882AF7"/>
    <w:rsid w:val="008832EC"/>
    <w:rsid w:val="00884632"/>
    <w:rsid w:val="00884704"/>
    <w:rsid w:val="008848F2"/>
    <w:rsid w:val="008851BE"/>
    <w:rsid w:val="008870DF"/>
    <w:rsid w:val="0088744A"/>
    <w:rsid w:val="008905BE"/>
    <w:rsid w:val="008912AC"/>
    <w:rsid w:val="00891D4C"/>
    <w:rsid w:val="0089394D"/>
    <w:rsid w:val="00893C7E"/>
    <w:rsid w:val="00893FBA"/>
    <w:rsid w:val="00894BED"/>
    <w:rsid w:val="00894EAA"/>
    <w:rsid w:val="00895CF5"/>
    <w:rsid w:val="00896669"/>
    <w:rsid w:val="008967FA"/>
    <w:rsid w:val="00896C76"/>
    <w:rsid w:val="008974F0"/>
    <w:rsid w:val="00897515"/>
    <w:rsid w:val="008976C3"/>
    <w:rsid w:val="008A01F7"/>
    <w:rsid w:val="008A0D39"/>
    <w:rsid w:val="008A0D7F"/>
    <w:rsid w:val="008A1151"/>
    <w:rsid w:val="008A16AE"/>
    <w:rsid w:val="008A19E5"/>
    <w:rsid w:val="008A1C08"/>
    <w:rsid w:val="008A215C"/>
    <w:rsid w:val="008A337C"/>
    <w:rsid w:val="008A3533"/>
    <w:rsid w:val="008A3E5C"/>
    <w:rsid w:val="008A3EF4"/>
    <w:rsid w:val="008A3F64"/>
    <w:rsid w:val="008A575F"/>
    <w:rsid w:val="008A57A8"/>
    <w:rsid w:val="008A6124"/>
    <w:rsid w:val="008A6465"/>
    <w:rsid w:val="008A65AB"/>
    <w:rsid w:val="008A6B69"/>
    <w:rsid w:val="008A7C0D"/>
    <w:rsid w:val="008A7C64"/>
    <w:rsid w:val="008B012A"/>
    <w:rsid w:val="008B040F"/>
    <w:rsid w:val="008B26E4"/>
    <w:rsid w:val="008B2708"/>
    <w:rsid w:val="008B2F7C"/>
    <w:rsid w:val="008B3CFD"/>
    <w:rsid w:val="008B4332"/>
    <w:rsid w:val="008B4916"/>
    <w:rsid w:val="008B5D58"/>
    <w:rsid w:val="008B66EE"/>
    <w:rsid w:val="008B717A"/>
    <w:rsid w:val="008B740B"/>
    <w:rsid w:val="008B7583"/>
    <w:rsid w:val="008C1796"/>
    <w:rsid w:val="008C18A1"/>
    <w:rsid w:val="008C1B24"/>
    <w:rsid w:val="008C203D"/>
    <w:rsid w:val="008C22D4"/>
    <w:rsid w:val="008C23F4"/>
    <w:rsid w:val="008C25D7"/>
    <w:rsid w:val="008C378F"/>
    <w:rsid w:val="008C3C0B"/>
    <w:rsid w:val="008C47BB"/>
    <w:rsid w:val="008C4CC4"/>
    <w:rsid w:val="008C7600"/>
    <w:rsid w:val="008C7612"/>
    <w:rsid w:val="008D00F1"/>
    <w:rsid w:val="008D11CE"/>
    <w:rsid w:val="008D14A1"/>
    <w:rsid w:val="008D1EA7"/>
    <w:rsid w:val="008D1F1E"/>
    <w:rsid w:val="008D21E3"/>
    <w:rsid w:val="008D252E"/>
    <w:rsid w:val="008D2937"/>
    <w:rsid w:val="008D3517"/>
    <w:rsid w:val="008D45C5"/>
    <w:rsid w:val="008D4D00"/>
    <w:rsid w:val="008D4E5D"/>
    <w:rsid w:val="008D5232"/>
    <w:rsid w:val="008D5532"/>
    <w:rsid w:val="008D62CC"/>
    <w:rsid w:val="008D6E26"/>
    <w:rsid w:val="008E0F43"/>
    <w:rsid w:val="008E1135"/>
    <w:rsid w:val="008E1FA9"/>
    <w:rsid w:val="008E27A6"/>
    <w:rsid w:val="008E2D53"/>
    <w:rsid w:val="008E2F78"/>
    <w:rsid w:val="008E3028"/>
    <w:rsid w:val="008E315A"/>
    <w:rsid w:val="008E4707"/>
    <w:rsid w:val="008E545E"/>
    <w:rsid w:val="008E564B"/>
    <w:rsid w:val="008E600B"/>
    <w:rsid w:val="008E63CE"/>
    <w:rsid w:val="008E6500"/>
    <w:rsid w:val="008E6736"/>
    <w:rsid w:val="008E73B0"/>
    <w:rsid w:val="008E789F"/>
    <w:rsid w:val="008F0FD9"/>
    <w:rsid w:val="008F12B6"/>
    <w:rsid w:val="008F2035"/>
    <w:rsid w:val="008F2BD2"/>
    <w:rsid w:val="008F2E2A"/>
    <w:rsid w:val="008F303C"/>
    <w:rsid w:val="008F3420"/>
    <w:rsid w:val="008F626F"/>
    <w:rsid w:val="008F630A"/>
    <w:rsid w:val="008F70CD"/>
    <w:rsid w:val="0090075A"/>
    <w:rsid w:val="00900D82"/>
    <w:rsid w:val="009018EF"/>
    <w:rsid w:val="00902CAF"/>
    <w:rsid w:val="00902ECA"/>
    <w:rsid w:val="009033D3"/>
    <w:rsid w:val="00903CB1"/>
    <w:rsid w:val="00903CC8"/>
    <w:rsid w:val="00903CD7"/>
    <w:rsid w:val="00904059"/>
    <w:rsid w:val="00904C22"/>
    <w:rsid w:val="00904D85"/>
    <w:rsid w:val="009064C5"/>
    <w:rsid w:val="00906743"/>
    <w:rsid w:val="00906AF9"/>
    <w:rsid w:val="00906E17"/>
    <w:rsid w:val="00906E74"/>
    <w:rsid w:val="009072D7"/>
    <w:rsid w:val="00910AF6"/>
    <w:rsid w:val="00914008"/>
    <w:rsid w:val="00914126"/>
    <w:rsid w:val="0091526F"/>
    <w:rsid w:val="00915433"/>
    <w:rsid w:val="00915821"/>
    <w:rsid w:val="00915A52"/>
    <w:rsid w:val="009173E0"/>
    <w:rsid w:val="00917564"/>
    <w:rsid w:val="0091761B"/>
    <w:rsid w:val="00917C71"/>
    <w:rsid w:val="00920863"/>
    <w:rsid w:val="009219D6"/>
    <w:rsid w:val="0092203B"/>
    <w:rsid w:val="00922C03"/>
    <w:rsid w:val="00923260"/>
    <w:rsid w:val="00923A6F"/>
    <w:rsid w:val="00923CF8"/>
    <w:rsid w:val="009245B6"/>
    <w:rsid w:val="009251DA"/>
    <w:rsid w:val="00925342"/>
    <w:rsid w:val="00925F15"/>
    <w:rsid w:val="009260D0"/>
    <w:rsid w:val="009263A9"/>
    <w:rsid w:val="00927B11"/>
    <w:rsid w:val="00927B64"/>
    <w:rsid w:val="00930BA1"/>
    <w:rsid w:val="00930CDE"/>
    <w:rsid w:val="00931133"/>
    <w:rsid w:val="0093132A"/>
    <w:rsid w:val="0093157A"/>
    <w:rsid w:val="0093169E"/>
    <w:rsid w:val="00931DDE"/>
    <w:rsid w:val="00932FDC"/>
    <w:rsid w:val="00933229"/>
    <w:rsid w:val="009337CF"/>
    <w:rsid w:val="00933E3B"/>
    <w:rsid w:val="00933F2C"/>
    <w:rsid w:val="00934F5C"/>
    <w:rsid w:val="009354B4"/>
    <w:rsid w:val="009355C5"/>
    <w:rsid w:val="009359E4"/>
    <w:rsid w:val="009403BC"/>
    <w:rsid w:val="00941A47"/>
    <w:rsid w:val="00941A54"/>
    <w:rsid w:val="00942B1E"/>
    <w:rsid w:val="00942CC3"/>
    <w:rsid w:val="0094301E"/>
    <w:rsid w:val="009444C2"/>
    <w:rsid w:val="0094458E"/>
    <w:rsid w:val="00944892"/>
    <w:rsid w:val="00944AEF"/>
    <w:rsid w:val="009450C5"/>
    <w:rsid w:val="0094552E"/>
    <w:rsid w:val="009473EF"/>
    <w:rsid w:val="0094785D"/>
    <w:rsid w:val="009503C8"/>
    <w:rsid w:val="009505C9"/>
    <w:rsid w:val="00950752"/>
    <w:rsid w:val="009508D2"/>
    <w:rsid w:val="00951B1F"/>
    <w:rsid w:val="00952864"/>
    <w:rsid w:val="0095385B"/>
    <w:rsid w:val="00954094"/>
    <w:rsid w:val="0095465E"/>
    <w:rsid w:val="00955317"/>
    <w:rsid w:val="00955769"/>
    <w:rsid w:val="0095590D"/>
    <w:rsid w:val="009577B2"/>
    <w:rsid w:val="00960265"/>
    <w:rsid w:val="00960CCB"/>
    <w:rsid w:val="00961EDE"/>
    <w:rsid w:val="00962859"/>
    <w:rsid w:val="00962AA9"/>
    <w:rsid w:val="0096328D"/>
    <w:rsid w:val="00963D6B"/>
    <w:rsid w:val="00964710"/>
    <w:rsid w:val="00964C2A"/>
    <w:rsid w:val="00966167"/>
    <w:rsid w:val="00966424"/>
    <w:rsid w:val="00966902"/>
    <w:rsid w:val="00966C80"/>
    <w:rsid w:val="00967183"/>
    <w:rsid w:val="009675F5"/>
    <w:rsid w:val="00967F95"/>
    <w:rsid w:val="00970181"/>
    <w:rsid w:val="00970814"/>
    <w:rsid w:val="00971995"/>
    <w:rsid w:val="00971AFF"/>
    <w:rsid w:val="009722A4"/>
    <w:rsid w:val="00973630"/>
    <w:rsid w:val="00974C78"/>
    <w:rsid w:val="00975FD4"/>
    <w:rsid w:val="00976554"/>
    <w:rsid w:val="00976BAA"/>
    <w:rsid w:val="00976CC9"/>
    <w:rsid w:val="0097779E"/>
    <w:rsid w:val="00977913"/>
    <w:rsid w:val="00980EF3"/>
    <w:rsid w:val="009836A3"/>
    <w:rsid w:val="00983A06"/>
    <w:rsid w:val="009842DC"/>
    <w:rsid w:val="00984CBA"/>
    <w:rsid w:val="009850A8"/>
    <w:rsid w:val="009857CD"/>
    <w:rsid w:val="0098622C"/>
    <w:rsid w:val="00986C62"/>
    <w:rsid w:val="00987896"/>
    <w:rsid w:val="00987E79"/>
    <w:rsid w:val="0099090B"/>
    <w:rsid w:val="00990987"/>
    <w:rsid w:val="009909F1"/>
    <w:rsid w:val="009928A7"/>
    <w:rsid w:val="00992A2C"/>
    <w:rsid w:val="00992C71"/>
    <w:rsid w:val="00993CF1"/>
    <w:rsid w:val="00993D71"/>
    <w:rsid w:val="009952D5"/>
    <w:rsid w:val="00995DC5"/>
    <w:rsid w:val="00995EFB"/>
    <w:rsid w:val="00996828"/>
    <w:rsid w:val="00997FFD"/>
    <w:rsid w:val="009A004F"/>
    <w:rsid w:val="009A015B"/>
    <w:rsid w:val="009A0848"/>
    <w:rsid w:val="009A0A69"/>
    <w:rsid w:val="009A1743"/>
    <w:rsid w:val="009A23AD"/>
    <w:rsid w:val="009A2676"/>
    <w:rsid w:val="009A2CF8"/>
    <w:rsid w:val="009A2F26"/>
    <w:rsid w:val="009A408B"/>
    <w:rsid w:val="009A4707"/>
    <w:rsid w:val="009A48E2"/>
    <w:rsid w:val="009A5051"/>
    <w:rsid w:val="009A627F"/>
    <w:rsid w:val="009A6FAD"/>
    <w:rsid w:val="009A7379"/>
    <w:rsid w:val="009B1493"/>
    <w:rsid w:val="009B1706"/>
    <w:rsid w:val="009B1873"/>
    <w:rsid w:val="009B1A75"/>
    <w:rsid w:val="009B30CE"/>
    <w:rsid w:val="009B36FD"/>
    <w:rsid w:val="009B377E"/>
    <w:rsid w:val="009B3E1F"/>
    <w:rsid w:val="009B45D4"/>
    <w:rsid w:val="009B50FC"/>
    <w:rsid w:val="009B568C"/>
    <w:rsid w:val="009B5F63"/>
    <w:rsid w:val="009B5FBC"/>
    <w:rsid w:val="009B638F"/>
    <w:rsid w:val="009B68DB"/>
    <w:rsid w:val="009B69BD"/>
    <w:rsid w:val="009B6E08"/>
    <w:rsid w:val="009B733B"/>
    <w:rsid w:val="009B7739"/>
    <w:rsid w:val="009B7C8F"/>
    <w:rsid w:val="009B7EAB"/>
    <w:rsid w:val="009B7F03"/>
    <w:rsid w:val="009C042B"/>
    <w:rsid w:val="009C062D"/>
    <w:rsid w:val="009C073A"/>
    <w:rsid w:val="009C135F"/>
    <w:rsid w:val="009C175D"/>
    <w:rsid w:val="009C2DE6"/>
    <w:rsid w:val="009C3025"/>
    <w:rsid w:val="009C3CB2"/>
    <w:rsid w:val="009C3F87"/>
    <w:rsid w:val="009C685B"/>
    <w:rsid w:val="009C69E3"/>
    <w:rsid w:val="009C6D76"/>
    <w:rsid w:val="009C71E8"/>
    <w:rsid w:val="009C7F11"/>
    <w:rsid w:val="009D0451"/>
    <w:rsid w:val="009D1043"/>
    <w:rsid w:val="009D1097"/>
    <w:rsid w:val="009D13E9"/>
    <w:rsid w:val="009D1DC6"/>
    <w:rsid w:val="009D476F"/>
    <w:rsid w:val="009D4977"/>
    <w:rsid w:val="009D4FF8"/>
    <w:rsid w:val="009D54E8"/>
    <w:rsid w:val="009D5729"/>
    <w:rsid w:val="009D5E7C"/>
    <w:rsid w:val="009D5FC6"/>
    <w:rsid w:val="009D6341"/>
    <w:rsid w:val="009D67B0"/>
    <w:rsid w:val="009D7B90"/>
    <w:rsid w:val="009E01D9"/>
    <w:rsid w:val="009E0AE0"/>
    <w:rsid w:val="009E1F01"/>
    <w:rsid w:val="009E2B55"/>
    <w:rsid w:val="009E3373"/>
    <w:rsid w:val="009E3A90"/>
    <w:rsid w:val="009E3A9E"/>
    <w:rsid w:val="009E3CF1"/>
    <w:rsid w:val="009E45E9"/>
    <w:rsid w:val="009E60C7"/>
    <w:rsid w:val="009E6273"/>
    <w:rsid w:val="009E743F"/>
    <w:rsid w:val="009E75D0"/>
    <w:rsid w:val="009F07EA"/>
    <w:rsid w:val="009F0F54"/>
    <w:rsid w:val="009F15B2"/>
    <w:rsid w:val="009F2217"/>
    <w:rsid w:val="009F2B08"/>
    <w:rsid w:val="009F3D59"/>
    <w:rsid w:val="009F3F57"/>
    <w:rsid w:val="009F4995"/>
    <w:rsid w:val="009F501F"/>
    <w:rsid w:val="009F6051"/>
    <w:rsid w:val="009F649B"/>
    <w:rsid w:val="009F7469"/>
    <w:rsid w:val="009F75E9"/>
    <w:rsid w:val="009F7A90"/>
    <w:rsid w:val="00A02B7C"/>
    <w:rsid w:val="00A02D72"/>
    <w:rsid w:val="00A02D9D"/>
    <w:rsid w:val="00A03A66"/>
    <w:rsid w:val="00A04066"/>
    <w:rsid w:val="00A041B0"/>
    <w:rsid w:val="00A05F56"/>
    <w:rsid w:val="00A060C9"/>
    <w:rsid w:val="00A065A5"/>
    <w:rsid w:val="00A06784"/>
    <w:rsid w:val="00A0691E"/>
    <w:rsid w:val="00A069AB"/>
    <w:rsid w:val="00A06A61"/>
    <w:rsid w:val="00A07648"/>
    <w:rsid w:val="00A077D8"/>
    <w:rsid w:val="00A07A40"/>
    <w:rsid w:val="00A07C67"/>
    <w:rsid w:val="00A10058"/>
    <w:rsid w:val="00A109C9"/>
    <w:rsid w:val="00A10CA7"/>
    <w:rsid w:val="00A10DC2"/>
    <w:rsid w:val="00A11391"/>
    <w:rsid w:val="00A1216E"/>
    <w:rsid w:val="00A124C1"/>
    <w:rsid w:val="00A12E3E"/>
    <w:rsid w:val="00A13472"/>
    <w:rsid w:val="00A135B7"/>
    <w:rsid w:val="00A1383D"/>
    <w:rsid w:val="00A139E2"/>
    <w:rsid w:val="00A14FBF"/>
    <w:rsid w:val="00A15474"/>
    <w:rsid w:val="00A154F6"/>
    <w:rsid w:val="00A15C43"/>
    <w:rsid w:val="00A16B54"/>
    <w:rsid w:val="00A2001F"/>
    <w:rsid w:val="00A20ABE"/>
    <w:rsid w:val="00A20F9E"/>
    <w:rsid w:val="00A21142"/>
    <w:rsid w:val="00A22165"/>
    <w:rsid w:val="00A223E8"/>
    <w:rsid w:val="00A2310E"/>
    <w:rsid w:val="00A231E1"/>
    <w:rsid w:val="00A23359"/>
    <w:rsid w:val="00A23BD9"/>
    <w:rsid w:val="00A23F76"/>
    <w:rsid w:val="00A247FB"/>
    <w:rsid w:val="00A2484C"/>
    <w:rsid w:val="00A25187"/>
    <w:rsid w:val="00A25C08"/>
    <w:rsid w:val="00A260EC"/>
    <w:rsid w:val="00A266A0"/>
    <w:rsid w:val="00A26C24"/>
    <w:rsid w:val="00A26E48"/>
    <w:rsid w:val="00A27159"/>
    <w:rsid w:val="00A27B24"/>
    <w:rsid w:val="00A27DA3"/>
    <w:rsid w:val="00A301C7"/>
    <w:rsid w:val="00A30239"/>
    <w:rsid w:val="00A30A64"/>
    <w:rsid w:val="00A31E98"/>
    <w:rsid w:val="00A324AA"/>
    <w:rsid w:val="00A3266B"/>
    <w:rsid w:val="00A32AA2"/>
    <w:rsid w:val="00A32AE6"/>
    <w:rsid w:val="00A32B76"/>
    <w:rsid w:val="00A3381A"/>
    <w:rsid w:val="00A34181"/>
    <w:rsid w:val="00A34F17"/>
    <w:rsid w:val="00A35902"/>
    <w:rsid w:val="00A35D22"/>
    <w:rsid w:val="00A36FC9"/>
    <w:rsid w:val="00A3724C"/>
    <w:rsid w:val="00A37534"/>
    <w:rsid w:val="00A37B47"/>
    <w:rsid w:val="00A40223"/>
    <w:rsid w:val="00A4030D"/>
    <w:rsid w:val="00A408F9"/>
    <w:rsid w:val="00A40A7E"/>
    <w:rsid w:val="00A41501"/>
    <w:rsid w:val="00A422B9"/>
    <w:rsid w:val="00A426D3"/>
    <w:rsid w:val="00A42981"/>
    <w:rsid w:val="00A43C12"/>
    <w:rsid w:val="00A43DE7"/>
    <w:rsid w:val="00A43F25"/>
    <w:rsid w:val="00A45471"/>
    <w:rsid w:val="00A46A4B"/>
    <w:rsid w:val="00A46A74"/>
    <w:rsid w:val="00A46C4C"/>
    <w:rsid w:val="00A470B1"/>
    <w:rsid w:val="00A47984"/>
    <w:rsid w:val="00A502C0"/>
    <w:rsid w:val="00A50395"/>
    <w:rsid w:val="00A503E5"/>
    <w:rsid w:val="00A524C2"/>
    <w:rsid w:val="00A528BE"/>
    <w:rsid w:val="00A532A5"/>
    <w:rsid w:val="00A53BDC"/>
    <w:rsid w:val="00A55301"/>
    <w:rsid w:val="00A560FF"/>
    <w:rsid w:val="00A5664E"/>
    <w:rsid w:val="00A56829"/>
    <w:rsid w:val="00A5774A"/>
    <w:rsid w:val="00A57C5C"/>
    <w:rsid w:val="00A57DC7"/>
    <w:rsid w:val="00A62AA3"/>
    <w:rsid w:val="00A6300D"/>
    <w:rsid w:val="00A63A51"/>
    <w:rsid w:val="00A63CDD"/>
    <w:rsid w:val="00A64AC7"/>
    <w:rsid w:val="00A65056"/>
    <w:rsid w:val="00A6521E"/>
    <w:rsid w:val="00A668A6"/>
    <w:rsid w:val="00A6736C"/>
    <w:rsid w:val="00A67D8B"/>
    <w:rsid w:val="00A70DEA"/>
    <w:rsid w:val="00A70F23"/>
    <w:rsid w:val="00A71875"/>
    <w:rsid w:val="00A725BD"/>
    <w:rsid w:val="00A72E5B"/>
    <w:rsid w:val="00A730BC"/>
    <w:rsid w:val="00A7434A"/>
    <w:rsid w:val="00A743D6"/>
    <w:rsid w:val="00A74C55"/>
    <w:rsid w:val="00A75B2C"/>
    <w:rsid w:val="00A76686"/>
    <w:rsid w:val="00A7753C"/>
    <w:rsid w:val="00A776E6"/>
    <w:rsid w:val="00A8054A"/>
    <w:rsid w:val="00A810D4"/>
    <w:rsid w:val="00A818CD"/>
    <w:rsid w:val="00A82043"/>
    <w:rsid w:val="00A8373A"/>
    <w:rsid w:val="00A86370"/>
    <w:rsid w:val="00A86545"/>
    <w:rsid w:val="00A8676F"/>
    <w:rsid w:val="00A8716D"/>
    <w:rsid w:val="00A90409"/>
    <w:rsid w:val="00A90648"/>
    <w:rsid w:val="00A92ECA"/>
    <w:rsid w:val="00A92EEE"/>
    <w:rsid w:val="00A93F76"/>
    <w:rsid w:val="00A940EC"/>
    <w:rsid w:val="00A9431D"/>
    <w:rsid w:val="00A944A0"/>
    <w:rsid w:val="00A951CC"/>
    <w:rsid w:val="00A9581B"/>
    <w:rsid w:val="00A95887"/>
    <w:rsid w:val="00AA073F"/>
    <w:rsid w:val="00AA107F"/>
    <w:rsid w:val="00AA1457"/>
    <w:rsid w:val="00AA1F6A"/>
    <w:rsid w:val="00AA2126"/>
    <w:rsid w:val="00AA2528"/>
    <w:rsid w:val="00AA3C0A"/>
    <w:rsid w:val="00AA3C6C"/>
    <w:rsid w:val="00AA45D2"/>
    <w:rsid w:val="00AA54F1"/>
    <w:rsid w:val="00AA5602"/>
    <w:rsid w:val="00AA588F"/>
    <w:rsid w:val="00AA6EC2"/>
    <w:rsid w:val="00AA6F92"/>
    <w:rsid w:val="00AA70A9"/>
    <w:rsid w:val="00AA76BC"/>
    <w:rsid w:val="00AB0096"/>
    <w:rsid w:val="00AB1A5E"/>
    <w:rsid w:val="00AB4416"/>
    <w:rsid w:val="00AB4ADE"/>
    <w:rsid w:val="00AB4CF5"/>
    <w:rsid w:val="00AB6609"/>
    <w:rsid w:val="00AB6934"/>
    <w:rsid w:val="00AB7864"/>
    <w:rsid w:val="00AB7ECF"/>
    <w:rsid w:val="00AC080D"/>
    <w:rsid w:val="00AC0EC5"/>
    <w:rsid w:val="00AC11AF"/>
    <w:rsid w:val="00AC36B8"/>
    <w:rsid w:val="00AC3C36"/>
    <w:rsid w:val="00AC3E0F"/>
    <w:rsid w:val="00AC6348"/>
    <w:rsid w:val="00AC6BD3"/>
    <w:rsid w:val="00AD0538"/>
    <w:rsid w:val="00AD056A"/>
    <w:rsid w:val="00AD0882"/>
    <w:rsid w:val="00AD2929"/>
    <w:rsid w:val="00AD3928"/>
    <w:rsid w:val="00AD4814"/>
    <w:rsid w:val="00AD48D8"/>
    <w:rsid w:val="00AD5069"/>
    <w:rsid w:val="00AD51B6"/>
    <w:rsid w:val="00AD6794"/>
    <w:rsid w:val="00AD6A97"/>
    <w:rsid w:val="00AD6BA0"/>
    <w:rsid w:val="00AE025B"/>
    <w:rsid w:val="00AE0AB7"/>
    <w:rsid w:val="00AE1A58"/>
    <w:rsid w:val="00AE221C"/>
    <w:rsid w:val="00AE2253"/>
    <w:rsid w:val="00AE3980"/>
    <w:rsid w:val="00AE4443"/>
    <w:rsid w:val="00AE4C12"/>
    <w:rsid w:val="00AE555C"/>
    <w:rsid w:val="00AE7105"/>
    <w:rsid w:val="00AE727C"/>
    <w:rsid w:val="00AE7889"/>
    <w:rsid w:val="00AF0345"/>
    <w:rsid w:val="00AF04B1"/>
    <w:rsid w:val="00AF07CB"/>
    <w:rsid w:val="00AF0C0A"/>
    <w:rsid w:val="00AF1AF7"/>
    <w:rsid w:val="00AF3251"/>
    <w:rsid w:val="00AF42DE"/>
    <w:rsid w:val="00AF46F4"/>
    <w:rsid w:val="00AF5D9B"/>
    <w:rsid w:val="00AF5F84"/>
    <w:rsid w:val="00AF77BA"/>
    <w:rsid w:val="00AF7E74"/>
    <w:rsid w:val="00B00053"/>
    <w:rsid w:val="00B00DB8"/>
    <w:rsid w:val="00B013C2"/>
    <w:rsid w:val="00B027F7"/>
    <w:rsid w:val="00B03608"/>
    <w:rsid w:val="00B039D0"/>
    <w:rsid w:val="00B03C50"/>
    <w:rsid w:val="00B0401A"/>
    <w:rsid w:val="00B047E8"/>
    <w:rsid w:val="00B04877"/>
    <w:rsid w:val="00B05642"/>
    <w:rsid w:val="00B05E90"/>
    <w:rsid w:val="00B06360"/>
    <w:rsid w:val="00B0640B"/>
    <w:rsid w:val="00B0649D"/>
    <w:rsid w:val="00B0655E"/>
    <w:rsid w:val="00B06710"/>
    <w:rsid w:val="00B07C9C"/>
    <w:rsid w:val="00B07CE5"/>
    <w:rsid w:val="00B1288E"/>
    <w:rsid w:val="00B14010"/>
    <w:rsid w:val="00B1455A"/>
    <w:rsid w:val="00B147D4"/>
    <w:rsid w:val="00B15151"/>
    <w:rsid w:val="00B15638"/>
    <w:rsid w:val="00B1645A"/>
    <w:rsid w:val="00B20E1C"/>
    <w:rsid w:val="00B20E69"/>
    <w:rsid w:val="00B222DD"/>
    <w:rsid w:val="00B22830"/>
    <w:rsid w:val="00B22E16"/>
    <w:rsid w:val="00B22FFA"/>
    <w:rsid w:val="00B23F66"/>
    <w:rsid w:val="00B26151"/>
    <w:rsid w:val="00B26923"/>
    <w:rsid w:val="00B26B0F"/>
    <w:rsid w:val="00B31182"/>
    <w:rsid w:val="00B3118F"/>
    <w:rsid w:val="00B3219B"/>
    <w:rsid w:val="00B32335"/>
    <w:rsid w:val="00B32751"/>
    <w:rsid w:val="00B3369F"/>
    <w:rsid w:val="00B33DAE"/>
    <w:rsid w:val="00B342FF"/>
    <w:rsid w:val="00B34997"/>
    <w:rsid w:val="00B34A5E"/>
    <w:rsid w:val="00B34B5F"/>
    <w:rsid w:val="00B3517C"/>
    <w:rsid w:val="00B36079"/>
    <w:rsid w:val="00B3697D"/>
    <w:rsid w:val="00B369DE"/>
    <w:rsid w:val="00B37794"/>
    <w:rsid w:val="00B42107"/>
    <w:rsid w:val="00B43BDA"/>
    <w:rsid w:val="00B453DE"/>
    <w:rsid w:val="00B4541C"/>
    <w:rsid w:val="00B4579F"/>
    <w:rsid w:val="00B50E31"/>
    <w:rsid w:val="00B51A15"/>
    <w:rsid w:val="00B52173"/>
    <w:rsid w:val="00B52C13"/>
    <w:rsid w:val="00B53524"/>
    <w:rsid w:val="00B5409E"/>
    <w:rsid w:val="00B543AA"/>
    <w:rsid w:val="00B55FBC"/>
    <w:rsid w:val="00B56100"/>
    <w:rsid w:val="00B563F3"/>
    <w:rsid w:val="00B5647C"/>
    <w:rsid w:val="00B5770C"/>
    <w:rsid w:val="00B57916"/>
    <w:rsid w:val="00B60BC8"/>
    <w:rsid w:val="00B60D6B"/>
    <w:rsid w:val="00B61BB6"/>
    <w:rsid w:val="00B62285"/>
    <w:rsid w:val="00B62D25"/>
    <w:rsid w:val="00B62EF7"/>
    <w:rsid w:val="00B63253"/>
    <w:rsid w:val="00B6328C"/>
    <w:rsid w:val="00B653C9"/>
    <w:rsid w:val="00B654B5"/>
    <w:rsid w:val="00B660DF"/>
    <w:rsid w:val="00B668F0"/>
    <w:rsid w:val="00B707CE"/>
    <w:rsid w:val="00B70992"/>
    <w:rsid w:val="00B71135"/>
    <w:rsid w:val="00B71E32"/>
    <w:rsid w:val="00B75033"/>
    <w:rsid w:val="00B7524B"/>
    <w:rsid w:val="00B75410"/>
    <w:rsid w:val="00B75766"/>
    <w:rsid w:val="00B75D01"/>
    <w:rsid w:val="00B768ED"/>
    <w:rsid w:val="00B7693B"/>
    <w:rsid w:val="00B773E9"/>
    <w:rsid w:val="00B7741A"/>
    <w:rsid w:val="00B776BD"/>
    <w:rsid w:val="00B77924"/>
    <w:rsid w:val="00B77B3C"/>
    <w:rsid w:val="00B80FE8"/>
    <w:rsid w:val="00B8228D"/>
    <w:rsid w:val="00B82E53"/>
    <w:rsid w:val="00B8303C"/>
    <w:rsid w:val="00B84595"/>
    <w:rsid w:val="00B845FE"/>
    <w:rsid w:val="00B84FB7"/>
    <w:rsid w:val="00B85063"/>
    <w:rsid w:val="00B85DE8"/>
    <w:rsid w:val="00B86281"/>
    <w:rsid w:val="00B86AC4"/>
    <w:rsid w:val="00B86DB8"/>
    <w:rsid w:val="00B87058"/>
    <w:rsid w:val="00B87290"/>
    <w:rsid w:val="00B906D7"/>
    <w:rsid w:val="00B90C26"/>
    <w:rsid w:val="00B90F29"/>
    <w:rsid w:val="00B91B4D"/>
    <w:rsid w:val="00B9209B"/>
    <w:rsid w:val="00B92687"/>
    <w:rsid w:val="00B92AA9"/>
    <w:rsid w:val="00B92E83"/>
    <w:rsid w:val="00B93330"/>
    <w:rsid w:val="00B93D9F"/>
    <w:rsid w:val="00B941A5"/>
    <w:rsid w:val="00B94E6C"/>
    <w:rsid w:val="00B95308"/>
    <w:rsid w:val="00B9567C"/>
    <w:rsid w:val="00B960A6"/>
    <w:rsid w:val="00B96B20"/>
    <w:rsid w:val="00B97862"/>
    <w:rsid w:val="00BA02C3"/>
    <w:rsid w:val="00BA0529"/>
    <w:rsid w:val="00BA1062"/>
    <w:rsid w:val="00BA2097"/>
    <w:rsid w:val="00BA2AF2"/>
    <w:rsid w:val="00BA2CFF"/>
    <w:rsid w:val="00BA34B4"/>
    <w:rsid w:val="00BA3B8D"/>
    <w:rsid w:val="00BA3F90"/>
    <w:rsid w:val="00BA4C2E"/>
    <w:rsid w:val="00BA4FB1"/>
    <w:rsid w:val="00BA5B6F"/>
    <w:rsid w:val="00BA5F4F"/>
    <w:rsid w:val="00BA693E"/>
    <w:rsid w:val="00BA73FF"/>
    <w:rsid w:val="00BA7DCA"/>
    <w:rsid w:val="00BB0EE1"/>
    <w:rsid w:val="00BB0F05"/>
    <w:rsid w:val="00BB1B67"/>
    <w:rsid w:val="00BB1DA1"/>
    <w:rsid w:val="00BB2A2E"/>
    <w:rsid w:val="00BB2CA0"/>
    <w:rsid w:val="00BB3021"/>
    <w:rsid w:val="00BB33CD"/>
    <w:rsid w:val="00BB3F08"/>
    <w:rsid w:val="00BB4606"/>
    <w:rsid w:val="00BB4CD1"/>
    <w:rsid w:val="00BB50F4"/>
    <w:rsid w:val="00BB533E"/>
    <w:rsid w:val="00BB57CB"/>
    <w:rsid w:val="00BB5B29"/>
    <w:rsid w:val="00BB6321"/>
    <w:rsid w:val="00BB65FF"/>
    <w:rsid w:val="00BB6B8E"/>
    <w:rsid w:val="00BB6D1F"/>
    <w:rsid w:val="00BB6D2D"/>
    <w:rsid w:val="00BB76A6"/>
    <w:rsid w:val="00BB78A8"/>
    <w:rsid w:val="00BC0AD1"/>
    <w:rsid w:val="00BC0CCD"/>
    <w:rsid w:val="00BC11AD"/>
    <w:rsid w:val="00BC136C"/>
    <w:rsid w:val="00BC1642"/>
    <w:rsid w:val="00BC1BCF"/>
    <w:rsid w:val="00BC244E"/>
    <w:rsid w:val="00BC4984"/>
    <w:rsid w:val="00BC7F36"/>
    <w:rsid w:val="00BD00B3"/>
    <w:rsid w:val="00BD0F35"/>
    <w:rsid w:val="00BD18F1"/>
    <w:rsid w:val="00BD1E1F"/>
    <w:rsid w:val="00BD20BA"/>
    <w:rsid w:val="00BD2BDB"/>
    <w:rsid w:val="00BD2FD1"/>
    <w:rsid w:val="00BD37D3"/>
    <w:rsid w:val="00BD3EF4"/>
    <w:rsid w:val="00BD4D97"/>
    <w:rsid w:val="00BD5469"/>
    <w:rsid w:val="00BD567F"/>
    <w:rsid w:val="00BD5D28"/>
    <w:rsid w:val="00BD6AD7"/>
    <w:rsid w:val="00BD6E20"/>
    <w:rsid w:val="00BD6FB7"/>
    <w:rsid w:val="00BD72E8"/>
    <w:rsid w:val="00BD75AF"/>
    <w:rsid w:val="00BE08E6"/>
    <w:rsid w:val="00BE097B"/>
    <w:rsid w:val="00BE38B6"/>
    <w:rsid w:val="00BE4D95"/>
    <w:rsid w:val="00BE5671"/>
    <w:rsid w:val="00BE5C0C"/>
    <w:rsid w:val="00BE7D5E"/>
    <w:rsid w:val="00BF0005"/>
    <w:rsid w:val="00BF08EA"/>
    <w:rsid w:val="00BF0E7E"/>
    <w:rsid w:val="00BF13B2"/>
    <w:rsid w:val="00BF17BA"/>
    <w:rsid w:val="00BF242A"/>
    <w:rsid w:val="00BF296C"/>
    <w:rsid w:val="00BF29D2"/>
    <w:rsid w:val="00BF3CAB"/>
    <w:rsid w:val="00BF400A"/>
    <w:rsid w:val="00BF433A"/>
    <w:rsid w:val="00BF4471"/>
    <w:rsid w:val="00BF4C5D"/>
    <w:rsid w:val="00BF594E"/>
    <w:rsid w:val="00BF5A18"/>
    <w:rsid w:val="00BF64DE"/>
    <w:rsid w:val="00C0061D"/>
    <w:rsid w:val="00C00703"/>
    <w:rsid w:val="00C00B11"/>
    <w:rsid w:val="00C00B19"/>
    <w:rsid w:val="00C01837"/>
    <w:rsid w:val="00C01D52"/>
    <w:rsid w:val="00C01EC5"/>
    <w:rsid w:val="00C021B3"/>
    <w:rsid w:val="00C031E0"/>
    <w:rsid w:val="00C03560"/>
    <w:rsid w:val="00C03DF1"/>
    <w:rsid w:val="00C04248"/>
    <w:rsid w:val="00C0579E"/>
    <w:rsid w:val="00C0696A"/>
    <w:rsid w:val="00C06FC2"/>
    <w:rsid w:val="00C079E4"/>
    <w:rsid w:val="00C10060"/>
    <w:rsid w:val="00C10CD9"/>
    <w:rsid w:val="00C11652"/>
    <w:rsid w:val="00C11C5B"/>
    <w:rsid w:val="00C12920"/>
    <w:rsid w:val="00C12D57"/>
    <w:rsid w:val="00C13079"/>
    <w:rsid w:val="00C13493"/>
    <w:rsid w:val="00C14F1D"/>
    <w:rsid w:val="00C1513E"/>
    <w:rsid w:val="00C15624"/>
    <w:rsid w:val="00C15708"/>
    <w:rsid w:val="00C15D15"/>
    <w:rsid w:val="00C16AC2"/>
    <w:rsid w:val="00C17F21"/>
    <w:rsid w:val="00C17F86"/>
    <w:rsid w:val="00C20D59"/>
    <w:rsid w:val="00C21678"/>
    <w:rsid w:val="00C218F6"/>
    <w:rsid w:val="00C22533"/>
    <w:rsid w:val="00C22DFC"/>
    <w:rsid w:val="00C232CE"/>
    <w:rsid w:val="00C23C4F"/>
    <w:rsid w:val="00C23D2F"/>
    <w:rsid w:val="00C255E4"/>
    <w:rsid w:val="00C2594C"/>
    <w:rsid w:val="00C2620F"/>
    <w:rsid w:val="00C26924"/>
    <w:rsid w:val="00C26AEA"/>
    <w:rsid w:val="00C270C6"/>
    <w:rsid w:val="00C27396"/>
    <w:rsid w:val="00C27C18"/>
    <w:rsid w:val="00C304E6"/>
    <w:rsid w:val="00C31243"/>
    <w:rsid w:val="00C31758"/>
    <w:rsid w:val="00C3190F"/>
    <w:rsid w:val="00C31AC6"/>
    <w:rsid w:val="00C3306F"/>
    <w:rsid w:val="00C33236"/>
    <w:rsid w:val="00C33ED3"/>
    <w:rsid w:val="00C34A27"/>
    <w:rsid w:val="00C34B69"/>
    <w:rsid w:val="00C35417"/>
    <w:rsid w:val="00C356E0"/>
    <w:rsid w:val="00C35B15"/>
    <w:rsid w:val="00C403D6"/>
    <w:rsid w:val="00C4085D"/>
    <w:rsid w:val="00C40DB5"/>
    <w:rsid w:val="00C415DA"/>
    <w:rsid w:val="00C41A2E"/>
    <w:rsid w:val="00C41B1A"/>
    <w:rsid w:val="00C41C95"/>
    <w:rsid w:val="00C42FE2"/>
    <w:rsid w:val="00C43210"/>
    <w:rsid w:val="00C43519"/>
    <w:rsid w:val="00C439A2"/>
    <w:rsid w:val="00C43D1B"/>
    <w:rsid w:val="00C4417F"/>
    <w:rsid w:val="00C443BD"/>
    <w:rsid w:val="00C44475"/>
    <w:rsid w:val="00C44B53"/>
    <w:rsid w:val="00C451C5"/>
    <w:rsid w:val="00C458A3"/>
    <w:rsid w:val="00C45B0A"/>
    <w:rsid w:val="00C45FA1"/>
    <w:rsid w:val="00C46AF2"/>
    <w:rsid w:val="00C47142"/>
    <w:rsid w:val="00C47826"/>
    <w:rsid w:val="00C5073C"/>
    <w:rsid w:val="00C5243B"/>
    <w:rsid w:val="00C52D53"/>
    <w:rsid w:val="00C5333A"/>
    <w:rsid w:val="00C536E2"/>
    <w:rsid w:val="00C53B18"/>
    <w:rsid w:val="00C55B82"/>
    <w:rsid w:val="00C572F5"/>
    <w:rsid w:val="00C57958"/>
    <w:rsid w:val="00C61167"/>
    <w:rsid w:val="00C627A7"/>
    <w:rsid w:val="00C64049"/>
    <w:rsid w:val="00C6475B"/>
    <w:rsid w:val="00C64AC8"/>
    <w:rsid w:val="00C651B2"/>
    <w:rsid w:val="00C65E7F"/>
    <w:rsid w:val="00C65EAB"/>
    <w:rsid w:val="00C65EFC"/>
    <w:rsid w:val="00C6623C"/>
    <w:rsid w:val="00C6648D"/>
    <w:rsid w:val="00C6665A"/>
    <w:rsid w:val="00C6686B"/>
    <w:rsid w:val="00C66F61"/>
    <w:rsid w:val="00C66F9B"/>
    <w:rsid w:val="00C673A5"/>
    <w:rsid w:val="00C673C5"/>
    <w:rsid w:val="00C67634"/>
    <w:rsid w:val="00C67A65"/>
    <w:rsid w:val="00C7048E"/>
    <w:rsid w:val="00C70CA4"/>
    <w:rsid w:val="00C71B54"/>
    <w:rsid w:val="00C721EA"/>
    <w:rsid w:val="00C7390D"/>
    <w:rsid w:val="00C73A32"/>
    <w:rsid w:val="00C74442"/>
    <w:rsid w:val="00C75062"/>
    <w:rsid w:val="00C75974"/>
    <w:rsid w:val="00C76584"/>
    <w:rsid w:val="00C77084"/>
    <w:rsid w:val="00C778A0"/>
    <w:rsid w:val="00C8025F"/>
    <w:rsid w:val="00C80560"/>
    <w:rsid w:val="00C80624"/>
    <w:rsid w:val="00C81374"/>
    <w:rsid w:val="00C8155C"/>
    <w:rsid w:val="00C8466B"/>
    <w:rsid w:val="00C8480F"/>
    <w:rsid w:val="00C84965"/>
    <w:rsid w:val="00C85596"/>
    <w:rsid w:val="00C86439"/>
    <w:rsid w:val="00C86797"/>
    <w:rsid w:val="00C8732D"/>
    <w:rsid w:val="00C8784E"/>
    <w:rsid w:val="00C87E35"/>
    <w:rsid w:val="00C907FD"/>
    <w:rsid w:val="00C90A14"/>
    <w:rsid w:val="00C9161D"/>
    <w:rsid w:val="00C918A7"/>
    <w:rsid w:val="00C92932"/>
    <w:rsid w:val="00C93DA2"/>
    <w:rsid w:val="00C946E9"/>
    <w:rsid w:val="00C9498A"/>
    <w:rsid w:val="00C96D28"/>
    <w:rsid w:val="00C97453"/>
    <w:rsid w:val="00C97C56"/>
    <w:rsid w:val="00CA032B"/>
    <w:rsid w:val="00CA06AA"/>
    <w:rsid w:val="00CA0AB1"/>
    <w:rsid w:val="00CA0C1D"/>
    <w:rsid w:val="00CA1077"/>
    <w:rsid w:val="00CA312C"/>
    <w:rsid w:val="00CA36C7"/>
    <w:rsid w:val="00CA378A"/>
    <w:rsid w:val="00CA3DF0"/>
    <w:rsid w:val="00CA43DE"/>
    <w:rsid w:val="00CA4DDF"/>
    <w:rsid w:val="00CA4F80"/>
    <w:rsid w:val="00CA4FFF"/>
    <w:rsid w:val="00CA5489"/>
    <w:rsid w:val="00CA56C3"/>
    <w:rsid w:val="00CA658B"/>
    <w:rsid w:val="00CA65B3"/>
    <w:rsid w:val="00CA6C38"/>
    <w:rsid w:val="00CA701E"/>
    <w:rsid w:val="00CA7519"/>
    <w:rsid w:val="00CA769D"/>
    <w:rsid w:val="00CB0D18"/>
    <w:rsid w:val="00CB12BC"/>
    <w:rsid w:val="00CB1709"/>
    <w:rsid w:val="00CB29E2"/>
    <w:rsid w:val="00CB2EBD"/>
    <w:rsid w:val="00CB328E"/>
    <w:rsid w:val="00CB340C"/>
    <w:rsid w:val="00CB3512"/>
    <w:rsid w:val="00CB3959"/>
    <w:rsid w:val="00CB3BD8"/>
    <w:rsid w:val="00CB5BBD"/>
    <w:rsid w:val="00CB5DE7"/>
    <w:rsid w:val="00CB62A9"/>
    <w:rsid w:val="00CB6739"/>
    <w:rsid w:val="00CB693D"/>
    <w:rsid w:val="00CB7015"/>
    <w:rsid w:val="00CB780F"/>
    <w:rsid w:val="00CB7E5B"/>
    <w:rsid w:val="00CB7FE9"/>
    <w:rsid w:val="00CC0421"/>
    <w:rsid w:val="00CC072B"/>
    <w:rsid w:val="00CC235E"/>
    <w:rsid w:val="00CC2F9E"/>
    <w:rsid w:val="00CC382C"/>
    <w:rsid w:val="00CC3B75"/>
    <w:rsid w:val="00CC462D"/>
    <w:rsid w:val="00CC5BBA"/>
    <w:rsid w:val="00CC767A"/>
    <w:rsid w:val="00CC7BA4"/>
    <w:rsid w:val="00CD0B02"/>
    <w:rsid w:val="00CD0DDF"/>
    <w:rsid w:val="00CD1042"/>
    <w:rsid w:val="00CD1654"/>
    <w:rsid w:val="00CD26BD"/>
    <w:rsid w:val="00CD292B"/>
    <w:rsid w:val="00CD29C5"/>
    <w:rsid w:val="00CD2E99"/>
    <w:rsid w:val="00CD3468"/>
    <w:rsid w:val="00CD39F7"/>
    <w:rsid w:val="00CD3F44"/>
    <w:rsid w:val="00CD413E"/>
    <w:rsid w:val="00CD4D98"/>
    <w:rsid w:val="00CD5462"/>
    <w:rsid w:val="00CD5A8E"/>
    <w:rsid w:val="00CD5D02"/>
    <w:rsid w:val="00CD5E5D"/>
    <w:rsid w:val="00CD6275"/>
    <w:rsid w:val="00CD6390"/>
    <w:rsid w:val="00CD6968"/>
    <w:rsid w:val="00CD69F3"/>
    <w:rsid w:val="00CD702A"/>
    <w:rsid w:val="00CD70A7"/>
    <w:rsid w:val="00CE008F"/>
    <w:rsid w:val="00CE02A8"/>
    <w:rsid w:val="00CE0E1B"/>
    <w:rsid w:val="00CE1C6F"/>
    <w:rsid w:val="00CE2663"/>
    <w:rsid w:val="00CE2A0D"/>
    <w:rsid w:val="00CE3722"/>
    <w:rsid w:val="00CE3F6F"/>
    <w:rsid w:val="00CE4A1F"/>
    <w:rsid w:val="00CE4D10"/>
    <w:rsid w:val="00CE604B"/>
    <w:rsid w:val="00CE737B"/>
    <w:rsid w:val="00CE756F"/>
    <w:rsid w:val="00CF0010"/>
    <w:rsid w:val="00CF08E3"/>
    <w:rsid w:val="00CF0EAE"/>
    <w:rsid w:val="00CF101C"/>
    <w:rsid w:val="00CF17FB"/>
    <w:rsid w:val="00CF1848"/>
    <w:rsid w:val="00CF1B96"/>
    <w:rsid w:val="00CF22CD"/>
    <w:rsid w:val="00CF3FEB"/>
    <w:rsid w:val="00CF4DAC"/>
    <w:rsid w:val="00CF52AE"/>
    <w:rsid w:val="00CF6173"/>
    <w:rsid w:val="00CF666E"/>
    <w:rsid w:val="00CF6D5A"/>
    <w:rsid w:val="00CF73CC"/>
    <w:rsid w:val="00CF7414"/>
    <w:rsid w:val="00CF772E"/>
    <w:rsid w:val="00CF7A56"/>
    <w:rsid w:val="00CF7F53"/>
    <w:rsid w:val="00D000AB"/>
    <w:rsid w:val="00D01225"/>
    <w:rsid w:val="00D01B90"/>
    <w:rsid w:val="00D0241E"/>
    <w:rsid w:val="00D02CEB"/>
    <w:rsid w:val="00D02D07"/>
    <w:rsid w:val="00D0307F"/>
    <w:rsid w:val="00D0320A"/>
    <w:rsid w:val="00D039D9"/>
    <w:rsid w:val="00D041FC"/>
    <w:rsid w:val="00D0537F"/>
    <w:rsid w:val="00D05549"/>
    <w:rsid w:val="00D06149"/>
    <w:rsid w:val="00D06F85"/>
    <w:rsid w:val="00D100F7"/>
    <w:rsid w:val="00D10232"/>
    <w:rsid w:val="00D10C54"/>
    <w:rsid w:val="00D114F0"/>
    <w:rsid w:val="00D11FE2"/>
    <w:rsid w:val="00D12044"/>
    <w:rsid w:val="00D1288D"/>
    <w:rsid w:val="00D12EAF"/>
    <w:rsid w:val="00D13149"/>
    <w:rsid w:val="00D14E16"/>
    <w:rsid w:val="00D14FA2"/>
    <w:rsid w:val="00D1520E"/>
    <w:rsid w:val="00D15C4A"/>
    <w:rsid w:val="00D15CF2"/>
    <w:rsid w:val="00D160B3"/>
    <w:rsid w:val="00D16D00"/>
    <w:rsid w:val="00D1727B"/>
    <w:rsid w:val="00D17979"/>
    <w:rsid w:val="00D17E46"/>
    <w:rsid w:val="00D17E9D"/>
    <w:rsid w:val="00D21186"/>
    <w:rsid w:val="00D21850"/>
    <w:rsid w:val="00D23128"/>
    <w:rsid w:val="00D23DE7"/>
    <w:rsid w:val="00D24166"/>
    <w:rsid w:val="00D24F4C"/>
    <w:rsid w:val="00D25F17"/>
    <w:rsid w:val="00D26003"/>
    <w:rsid w:val="00D2612F"/>
    <w:rsid w:val="00D3070C"/>
    <w:rsid w:val="00D32045"/>
    <w:rsid w:val="00D33D00"/>
    <w:rsid w:val="00D33EB7"/>
    <w:rsid w:val="00D33EFC"/>
    <w:rsid w:val="00D33FB0"/>
    <w:rsid w:val="00D3406D"/>
    <w:rsid w:val="00D3437E"/>
    <w:rsid w:val="00D34515"/>
    <w:rsid w:val="00D3463B"/>
    <w:rsid w:val="00D349DC"/>
    <w:rsid w:val="00D34BFD"/>
    <w:rsid w:val="00D34EF4"/>
    <w:rsid w:val="00D35A4A"/>
    <w:rsid w:val="00D35AD1"/>
    <w:rsid w:val="00D36515"/>
    <w:rsid w:val="00D37C01"/>
    <w:rsid w:val="00D4071D"/>
    <w:rsid w:val="00D40DBC"/>
    <w:rsid w:val="00D40FF8"/>
    <w:rsid w:val="00D41088"/>
    <w:rsid w:val="00D41C08"/>
    <w:rsid w:val="00D41C9E"/>
    <w:rsid w:val="00D428D4"/>
    <w:rsid w:val="00D43907"/>
    <w:rsid w:val="00D4421E"/>
    <w:rsid w:val="00D443C5"/>
    <w:rsid w:val="00D44594"/>
    <w:rsid w:val="00D44CF7"/>
    <w:rsid w:val="00D4503C"/>
    <w:rsid w:val="00D453B6"/>
    <w:rsid w:val="00D464B1"/>
    <w:rsid w:val="00D47F06"/>
    <w:rsid w:val="00D502FB"/>
    <w:rsid w:val="00D5122C"/>
    <w:rsid w:val="00D51666"/>
    <w:rsid w:val="00D5172B"/>
    <w:rsid w:val="00D527EA"/>
    <w:rsid w:val="00D52FD9"/>
    <w:rsid w:val="00D5478E"/>
    <w:rsid w:val="00D561AC"/>
    <w:rsid w:val="00D5624C"/>
    <w:rsid w:val="00D56432"/>
    <w:rsid w:val="00D565D2"/>
    <w:rsid w:val="00D565DF"/>
    <w:rsid w:val="00D5665E"/>
    <w:rsid w:val="00D56D55"/>
    <w:rsid w:val="00D56DC3"/>
    <w:rsid w:val="00D57510"/>
    <w:rsid w:val="00D5766D"/>
    <w:rsid w:val="00D57831"/>
    <w:rsid w:val="00D57B62"/>
    <w:rsid w:val="00D60D5E"/>
    <w:rsid w:val="00D60DD0"/>
    <w:rsid w:val="00D61329"/>
    <w:rsid w:val="00D61BB1"/>
    <w:rsid w:val="00D6387F"/>
    <w:rsid w:val="00D643DC"/>
    <w:rsid w:val="00D65881"/>
    <w:rsid w:val="00D65BE4"/>
    <w:rsid w:val="00D6603E"/>
    <w:rsid w:val="00D67730"/>
    <w:rsid w:val="00D67DAF"/>
    <w:rsid w:val="00D71740"/>
    <w:rsid w:val="00D72CE1"/>
    <w:rsid w:val="00D73EFE"/>
    <w:rsid w:val="00D74A36"/>
    <w:rsid w:val="00D75167"/>
    <w:rsid w:val="00D75673"/>
    <w:rsid w:val="00D75F39"/>
    <w:rsid w:val="00D765EE"/>
    <w:rsid w:val="00D76605"/>
    <w:rsid w:val="00D76A18"/>
    <w:rsid w:val="00D77560"/>
    <w:rsid w:val="00D77B46"/>
    <w:rsid w:val="00D8015F"/>
    <w:rsid w:val="00D80849"/>
    <w:rsid w:val="00D808BE"/>
    <w:rsid w:val="00D82AA9"/>
    <w:rsid w:val="00D82D51"/>
    <w:rsid w:val="00D82E8F"/>
    <w:rsid w:val="00D8313C"/>
    <w:rsid w:val="00D8333C"/>
    <w:rsid w:val="00D83C4B"/>
    <w:rsid w:val="00D83F42"/>
    <w:rsid w:val="00D84673"/>
    <w:rsid w:val="00D8487C"/>
    <w:rsid w:val="00D84D41"/>
    <w:rsid w:val="00D8526C"/>
    <w:rsid w:val="00D854D1"/>
    <w:rsid w:val="00D859CE"/>
    <w:rsid w:val="00D8720A"/>
    <w:rsid w:val="00D874EE"/>
    <w:rsid w:val="00D87BC7"/>
    <w:rsid w:val="00D87E9E"/>
    <w:rsid w:val="00D87EA2"/>
    <w:rsid w:val="00D9069D"/>
    <w:rsid w:val="00D91513"/>
    <w:rsid w:val="00D92850"/>
    <w:rsid w:val="00D92A35"/>
    <w:rsid w:val="00D92D2F"/>
    <w:rsid w:val="00D934B1"/>
    <w:rsid w:val="00D93531"/>
    <w:rsid w:val="00D942AC"/>
    <w:rsid w:val="00D94633"/>
    <w:rsid w:val="00D94EB4"/>
    <w:rsid w:val="00D95248"/>
    <w:rsid w:val="00D952A9"/>
    <w:rsid w:val="00D9556A"/>
    <w:rsid w:val="00D957D7"/>
    <w:rsid w:val="00D96035"/>
    <w:rsid w:val="00D962BC"/>
    <w:rsid w:val="00D964E5"/>
    <w:rsid w:val="00D96941"/>
    <w:rsid w:val="00D96B72"/>
    <w:rsid w:val="00D96DFA"/>
    <w:rsid w:val="00DA012C"/>
    <w:rsid w:val="00DA0AAC"/>
    <w:rsid w:val="00DA1ABF"/>
    <w:rsid w:val="00DA1E51"/>
    <w:rsid w:val="00DA2529"/>
    <w:rsid w:val="00DA2738"/>
    <w:rsid w:val="00DA2B4B"/>
    <w:rsid w:val="00DA2C31"/>
    <w:rsid w:val="00DA36D8"/>
    <w:rsid w:val="00DA3B4E"/>
    <w:rsid w:val="00DA3F58"/>
    <w:rsid w:val="00DA4458"/>
    <w:rsid w:val="00DA5439"/>
    <w:rsid w:val="00DA56DD"/>
    <w:rsid w:val="00DA5D8A"/>
    <w:rsid w:val="00DB0E2A"/>
    <w:rsid w:val="00DB459B"/>
    <w:rsid w:val="00DB4BFE"/>
    <w:rsid w:val="00DB5BD2"/>
    <w:rsid w:val="00DB6E92"/>
    <w:rsid w:val="00DB71FF"/>
    <w:rsid w:val="00DB736A"/>
    <w:rsid w:val="00DC01C4"/>
    <w:rsid w:val="00DC0304"/>
    <w:rsid w:val="00DC073B"/>
    <w:rsid w:val="00DC0A87"/>
    <w:rsid w:val="00DC0B54"/>
    <w:rsid w:val="00DC0F02"/>
    <w:rsid w:val="00DC12D8"/>
    <w:rsid w:val="00DC2CC8"/>
    <w:rsid w:val="00DC2E9F"/>
    <w:rsid w:val="00DC318E"/>
    <w:rsid w:val="00DC31AF"/>
    <w:rsid w:val="00DC34D2"/>
    <w:rsid w:val="00DC5087"/>
    <w:rsid w:val="00DC54A9"/>
    <w:rsid w:val="00DC7442"/>
    <w:rsid w:val="00DC7901"/>
    <w:rsid w:val="00DD0440"/>
    <w:rsid w:val="00DD0AA1"/>
    <w:rsid w:val="00DD0FD4"/>
    <w:rsid w:val="00DD118C"/>
    <w:rsid w:val="00DD154B"/>
    <w:rsid w:val="00DD1560"/>
    <w:rsid w:val="00DD18CF"/>
    <w:rsid w:val="00DD1B46"/>
    <w:rsid w:val="00DD25D0"/>
    <w:rsid w:val="00DD32AF"/>
    <w:rsid w:val="00DD33CC"/>
    <w:rsid w:val="00DD3ABB"/>
    <w:rsid w:val="00DD753C"/>
    <w:rsid w:val="00DE0123"/>
    <w:rsid w:val="00DE04BF"/>
    <w:rsid w:val="00DE0894"/>
    <w:rsid w:val="00DE1768"/>
    <w:rsid w:val="00DE1C23"/>
    <w:rsid w:val="00DE1F31"/>
    <w:rsid w:val="00DE307C"/>
    <w:rsid w:val="00DE4F53"/>
    <w:rsid w:val="00DE56A1"/>
    <w:rsid w:val="00DE5778"/>
    <w:rsid w:val="00DE5FD5"/>
    <w:rsid w:val="00DE60D5"/>
    <w:rsid w:val="00DE639C"/>
    <w:rsid w:val="00DE678C"/>
    <w:rsid w:val="00DE6CFA"/>
    <w:rsid w:val="00DE76BF"/>
    <w:rsid w:val="00DE76F8"/>
    <w:rsid w:val="00DF0079"/>
    <w:rsid w:val="00DF088A"/>
    <w:rsid w:val="00DF1073"/>
    <w:rsid w:val="00DF19AA"/>
    <w:rsid w:val="00DF3537"/>
    <w:rsid w:val="00DF4DEF"/>
    <w:rsid w:val="00DF4E94"/>
    <w:rsid w:val="00DF51AA"/>
    <w:rsid w:val="00DF5614"/>
    <w:rsid w:val="00DF7373"/>
    <w:rsid w:val="00E00F55"/>
    <w:rsid w:val="00E0131C"/>
    <w:rsid w:val="00E01594"/>
    <w:rsid w:val="00E03EA4"/>
    <w:rsid w:val="00E053B9"/>
    <w:rsid w:val="00E05868"/>
    <w:rsid w:val="00E05B97"/>
    <w:rsid w:val="00E05CDE"/>
    <w:rsid w:val="00E072FB"/>
    <w:rsid w:val="00E105B6"/>
    <w:rsid w:val="00E11100"/>
    <w:rsid w:val="00E112C7"/>
    <w:rsid w:val="00E11A06"/>
    <w:rsid w:val="00E13566"/>
    <w:rsid w:val="00E138F6"/>
    <w:rsid w:val="00E155BF"/>
    <w:rsid w:val="00E15670"/>
    <w:rsid w:val="00E15CF3"/>
    <w:rsid w:val="00E15FF7"/>
    <w:rsid w:val="00E176AE"/>
    <w:rsid w:val="00E17703"/>
    <w:rsid w:val="00E17AA5"/>
    <w:rsid w:val="00E206E7"/>
    <w:rsid w:val="00E20FA5"/>
    <w:rsid w:val="00E20FA9"/>
    <w:rsid w:val="00E21C50"/>
    <w:rsid w:val="00E22002"/>
    <w:rsid w:val="00E231FB"/>
    <w:rsid w:val="00E2394A"/>
    <w:rsid w:val="00E23E91"/>
    <w:rsid w:val="00E2455F"/>
    <w:rsid w:val="00E248B4"/>
    <w:rsid w:val="00E253DB"/>
    <w:rsid w:val="00E254D1"/>
    <w:rsid w:val="00E25703"/>
    <w:rsid w:val="00E25C6C"/>
    <w:rsid w:val="00E269AD"/>
    <w:rsid w:val="00E26AB6"/>
    <w:rsid w:val="00E2733B"/>
    <w:rsid w:val="00E27936"/>
    <w:rsid w:val="00E30CE6"/>
    <w:rsid w:val="00E30F64"/>
    <w:rsid w:val="00E32BD3"/>
    <w:rsid w:val="00E32E2A"/>
    <w:rsid w:val="00E32E9D"/>
    <w:rsid w:val="00E33655"/>
    <w:rsid w:val="00E34EE2"/>
    <w:rsid w:val="00E35355"/>
    <w:rsid w:val="00E353E2"/>
    <w:rsid w:val="00E35591"/>
    <w:rsid w:val="00E3574C"/>
    <w:rsid w:val="00E35B23"/>
    <w:rsid w:val="00E3622B"/>
    <w:rsid w:val="00E36CA8"/>
    <w:rsid w:val="00E40222"/>
    <w:rsid w:val="00E41240"/>
    <w:rsid w:val="00E41549"/>
    <w:rsid w:val="00E41943"/>
    <w:rsid w:val="00E4237E"/>
    <w:rsid w:val="00E42551"/>
    <w:rsid w:val="00E42EAD"/>
    <w:rsid w:val="00E42FCC"/>
    <w:rsid w:val="00E431BB"/>
    <w:rsid w:val="00E44410"/>
    <w:rsid w:val="00E444F7"/>
    <w:rsid w:val="00E44992"/>
    <w:rsid w:val="00E44B18"/>
    <w:rsid w:val="00E44D20"/>
    <w:rsid w:val="00E4566F"/>
    <w:rsid w:val="00E457D6"/>
    <w:rsid w:val="00E45C17"/>
    <w:rsid w:val="00E4615C"/>
    <w:rsid w:val="00E462AD"/>
    <w:rsid w:val="00E464D5"/>
    <w:rsid w:val="00E46D1D"/>
    <w:rsid w:val="00E477DF"/>
    <w:rsid w:val="00E50824"/>
    <w:rsid w:val="00E509BA"/>
    <w:rsid w:val="00E51671"/>
    <w:rsid w:val="00E51B64"/>
    <w:rsid w:val="00E53442"/>
    <w:rsid w:val="00E536B9"/>
    <w:rsid w:val="00E53823"/>
    <w:rsid w:val="00E53E66"/>
    <w:rsid w:val="00E55663"/>
    <w:rsid w:val="00E55CAD"/>
    <w:rsid w:val="00E56000"/>
    <w:rsid w:val="00E561B0"/>
    <w:rsid w:val="00E561D1"/>
    <w:rsid w:val="00E568A9"/>
    <w:rsid w:val="00E56A9E"/>
    <w:rsid w:val="00E57609"/>
    <w:rsid w:val="00E57699"/>
    <w:rsid w:val="00E579BE"/>
    <w:rsid w:val="00E57BDA"/>
    <w:rsid w:val="00E57FE2"/>
    <w:rsid w:val="00E6071E"/>
    <w:rsid w:val="00E6159A"/>
    <w:rsid w:val="00E61B19"/>
    <w:rsid w:val="00E62675"/>
    <w:rsid w:val="00E6340A"/>
    <w:rsid w:val="00E644E0"/>
    <w:rsid w:val="00E654EC"/>
    <w:rsid w:val="00E65D99"/>
    <w:rsid w:val="00E66235"/>
    <w:rsid w:val="00E663FD"/>
    <w:rsid w:val="00E6673E"/>
    <w:rsid w:val="00E66CB3"/>
    <w:rsid w:val="00E677A2"/>
    <w:rsid w:val="00E67935"/>
    <w:rsid w:val="00E7060A"/>
    <w:rsid w:val="00E721B5"/>
    <w:rsid w:val="00E723FD"/>
    <w:rsid w:val="00E724BB"/>
    <w:rsid w:val="00E7286F"/>
    <w:rsid w:val="00E732CE"/>
    <w:rsid w:val="00E7352C"/>
    <w:rsid w:val="00E73536"/>
    <w:rsid w:val="00E73EF6"/>
    <w:rsid w:val="00E745DD"/>
    <w:rsid w:val="00E74EED"/>
    <w:rsid w:val="00E759D5"/>
    <w:rsid w:val="00E774D4"/>
    <w:rsid w:val="00E816F5"/>
    <w:rsid w:val="00E82989"/>
    <w:rsid w:val="00E82EB3"/>
    <w:rsid w:val="00E830DC"/>
    <w:rsid w:val="00E83C24"/>
    <w:rsid w:val="00E85BFD"/>
    <w:rsid w:val="00E869CB"/>
    <w:rsid w:val="00E86AB4"/>
    <w:rsid w:val="00E86DA3"/>
    <w:rsid w:val="00E879C8"/>
    <w:rsid w:val="00E879E6"/>
    <w:rsid w:val="00E90CF9"/>
    <w:rsid w:val="00E913E9"/>
    <w:rsid w:val="00E91698"/>
    <w:rsid w:val="00E91804"/>
    <w:rsid w:val="00E9318D"/>
    <w:rsid w:val="00E940E5"/>
    <w:rsid w:val="00E953BD"/>
    <w:rsid w:val="00E969A8"/>
    <w:rsid w:val="00E969C4"/>
    <w:rsid w:val="00E977D2"/>
    <w:rsid w:val="00E97813"/>
    <w:rsid w:val="00EA02E8"/>
    <w:rsid w:val="00EA087D"/>
    <w:rsid w:val="00EA3B51"/>
    <w:rsid w:val="00EA3FA2"/>
    <w:rsid w:val="00EA413C"/>
    <w:rsid w:val="00EA4765"/>
    <w:rsid w:val="00EA4A46"/>
    <w:rsid w:val="00EA551A"/>
    <w:rsid w:val="00EA732D"/>
    <w:rsid w:val="00EB0778"/>
    <w:rsid w:val="00EB13DD"/>
    <w:rsid w:val="00EB148E"/>
    <w:rsid w:val="00EB179D"/>
    <w:rsid w:val="00EB1F54"/>
    <w:rsid w:val="00EB2026"/>
    <w:rsid w:val="00EB24F5"/>
    <w:rsid w:val="00EB2839"/>
    <w:rsid w:val="00EB4DB7"/>
    <w:rsid w:val="00EB5D13"/>
    <w:rsid w:val="00EB5F0B"/>
    <w:rsid w:val="00EB6395"/>
    <w:rsid w:val="00EB6CF3"/>
    <w:rsid w:val="00EB6D9A"/>
    <w:rsid w:val="00EB78F6"/>
    <w:rsid w:val="00EC103A"/>
    <w:rsid w:val="00EC10FF"/>
    <w:rsid w:val="00EC20FF"/>
    <w:rsid w:val="00EC2369"/>
    <w:rsid w:val="00EC2F6F"/>
    <w:rsid w:val="00EC37CD"/>
    <w:rsid w:val="00EC4396"/>
    <w:rsid w:val="00EC458E"/>
    <w:rsid w:val="00EC4E33"/>
    <w:rsid w:val="00EC5AEC"/>
    <w:rsid w:val="00EC6295"/>
    <w:rsid w:val="00EC66E2"/>
    <w:rsid w:val="00EC6711"/>
    <w:rsid w:val="00EC6A83"/>
    <w:rsid w:val="00EC6E07"/>
    <w:rsid w:val="00EC6FA6"/>
    <w:rsid w:val="00EC72EA"/>
    <w:rsid w:val="00ED03A3"/>
    <w:rsid w:val="00ED1519"/>
    <w:rsid w:val="00ED2FE1"/>
    <w:rsid w:val="00ED372C"/>
    <w:rsid w:val="00ED4B74"/>
    <w:rsid w:val="00ED4CAE"/>
    <w:rsid w:val="00ED4F77"/>
    <w:rsid w:val="00ED5098"/>
    <w:rsid w:val="00ED5260"/>
    <w:rsid w:val="00ED671E"/>
    <w:rsid w:val="00ED781F"/>
    <w:rsid w:val="00ED7A93"/>
    <w:rsid w:val="00EE0624"/>
    <w:rsid w:val="00EE1B9A"/>
    <w:rsid w:val="00EE35A9"/>
    <w:rsid w:val="00EE370F"/>
    <w:rsid w:val="00EE48CF"/>
    <w:rsid w:val="00EE4A92"/>
    <w:rsid w:val="00EE4FB9"/>
    <w:rsid w:val="00EE5647"/>
    <w:rsid w:val="00EE56F5"/>
    <w:rsid w:val="00EE5F41"/>
    <w:rsid w:val="00EE67E6"/>
    <w:rsid w:val="00EE735F"/>
    <w:rsid w:val="00EE7675"/>
    <w:rsid w:val="00EE7CC4"/>
    <w:rsid w:val="00EE7F52"/>
    <w:rsid w:val="00EF0CB3"/>
    <w:rsid w:val="00EF1DCB"/>
    <w:rsid w:val="00EF2C5B"/>
    <w:rsid w:val="00EF385C"/>
    <w:rsid w:val="00EF3895"/>
    <w:rsid w:val="00EF3D85"/>
    <w:rsid w:val="00EF4198"/>
    <w:rsid w:val="00EF4248"/>
    <w:rsid w:val="00EF50EB"/>
    <w:rsid w:val="00EF53EA"/>
    <w:rsid w:val="00EF5547"/>
    <w:rsid w:val="00EF568B"/>
    <w:rsid w:val="00EF59A8"/>
    <w:rsid w:val="00EF61E7"/>
    <w:rsid w:val="00EF6256"/>
    <w:rsid w:val="00EF6E6A"/>
    <w:rsid w:val="00EF74DC"/>
    <w:rsid w:val="00EF7577"/>
    <w:rsid w:val="00EF768C"/>
    <w:rsid w:val="00F00E07"/>
    <w:rsid w:val="00F01532"/>
    <w:rsid w:val="00F0324A"/>
    <w:rsid w:val="00F046AB"/>
    <w:rsid w:val="00F0486E"/>
    <w:rsid w:val="00F04A06"/>
    <w:rsid w:val="00F04B98"/>
    <w:rsid w:val="00F04EDA"/>
    <w:rsid w:val="00F05C7A"/>
    <w:rsid w:val="00F0603E"/>
    <w:rsid w:val="00F067F7"/>
    <w:rsid w:val="00F071B1"/>
    <w:rsid w:val="00F075FF"/>
    <w:rsid w:val="00F078CF"/>
    <w:rsid w:val="00F100BD"/>
    <w:rsid w:val="00F12685"/>
    <w:rsid w:val="00F13A6E"/>
    <w:rsid w:val="00F1403D"/>
    <w:rsid w:val="00F1413E"/>
    <w:rsid w:val="00F14F8C"/>
    <w:rsid w:val="00F150F0"/>
    <w:rsid w:val="00F152E7"/>
    <w:rsid w:val="00F15BFC"/>
    <w:rsid w:val="00F16A29"/>
    <w:rsid w:val="00F202EF"/>
    <w:rsid w:val="00F2084A"/>
    <w:rsid w:val="00F20E5F"/>
    <w:rsid w:val="00F21402"/>
    <w:rsid w:val="00F24A83"/>
    <w:rsid w:val="00F2503F"/>
    <w:rsid w:val="00F2546F"/>
    <w:rsid w:val="00F266AC"/>
    <w:rsid w:val="00F267AB"/>
    <w:rsid w:val="00F2697C"/>
    <w:rsid w:val="00F26CDA"/>
    <w:rsid w:val="00F27573"/>
    <w:rsid w:val="00F2772E"/>
    <w:rsid w:val="00F3010E"/>
    <w:rsid w:val="00F30A1E"/>
    <w:rsid w:val="00F30F23"/>
    <w:rsid w:val="00F312ED"/>
    <w:rsid w:val="00F31831"/>
    <w:rsid w:val="00F32269"/>
    <w:rsid w:val="00F328C2"/>
    <w:rsid w:val="00F32BC0"/>
    <w:rsid w:val="00F32E16"/>
    <w:rsid w:val="00F32E6B"/>
    <w:rsid w:val="00F33A28"/>
    <w:rsid w:val="00F33F38"/>
    <w:rsid w:val="00F34063"/>
    <w:rsid w:val="00F340C6"/>
    <w:rsid w:val="00F34C7D"/>
    <w:rsid w:val="00F354D2"/>
    <w:rsid w:val="00F35D1E"/>
    <w:rsid w:val="00F36E75"/>
    <w:rsid w:val="00F40369"/>
    <w:rsid w:val="00F40783"/>
    <w:rsid w:val="00F40953"/>
    <w:rsid w:val="00F432C6"/>
    <w:rsid w:val="00F435C5"/>
    <w:rsid w:val="00F43C34"/>
    <w:rsid w:val="00F443E3"/>
    <w:rsid w:val="00F4596C"/>
    <w:rsid w:val="00F4624F"/>
    <w:rsid w:val="00F463E3"/>
    <w:rsid w:val="00F47209"/>
    <w:rsid w:val="00F47F27"/>
    <w:rsid w:val="00F511FE"/>
    <w:rsid w:val="00F5185D"/>
    <w:rsid w:val="00F51A88"/>
    <w:rsid w:val="00F530DD"/>
    <w:rsid w:val="00F53193"/>
    <w:rsid w:val="00F5357E"/>
    <w:rsid w:val="00F53A90"/>
    <w:rsid w:val="00F53B7C"/>
    <w:rsid w:val="00F54326"/>
    <w:rsid w:val="00F5538C"/>
    <w:rsid w:val="00F55423"/>
    <w:rsid w:val="00F5547A"/>
    <w:rsid w:val="00F5556B"/>
    <w:rsid w:val="00F56BF7"/>
    <w:rsid w:val="00F56CC7"/>
    <w:rsid w:val="00F57880"/>
    <w:rsid w:val="00F601EC"/>
    <w:rsid w:val="00F6118D"/>
    <w:rsid w:val="00F611DF"/>
    <w:rsid w:val="00F61343"/>
    <w:rsid w:val="00F615B8"/>
    <w:rsid w:val="00F61BDE"/>
    <w:rsid w:val="00F629D9"/>
    <w:rsid w:val="00F62B22"/>
    <w:rsid w:val="00F62FF1"/>
    <w:rsid w:val="00F63468"/>
    <w:rsid w:val="00F635D5"/>
    <w:rsid w:val="00F643DF"/>
    <w:rsid w:val="00F64AFC"/>
    <w:rsid w:val="00F6586C"/>
    <w:rsid w:val="00F65A56"/>
    <w:rsid w:val="00F65C20"/>
    <w:rsid w:val="00F65F0D"/>
    <w:rsid w:val="00F663F0"/>
    <w:rsid w:val="00F66C62"/>
    <w:rsid w:val="00F671E7"/>
    <w:rsid w:val="00F67ABC"/>
    <w:rsid w:val="00F70134"/>
    <w:rsid w:val="00F70E16"/>
    <w:rsid w:val="00F7130E"/>
    <w:rsid w:val="00F71AEE"/>
    <w:rsid w:val="00F72433"/>
    <w:rsid w:val="00F73120"/>
    <w:rsid w:val="00F73793"/>
    <w:rsid w:val="00F74F38"/>
    <w:rsid w:val="00F7529F"/>
    <w:rsid w:val="00F75F25"/>
    <w:rsid w:val="00F769E8"/>
    <w:rsid w:val="00F7749E"/>
    <w:rsid w:val="00F801F9"/>
    <w:rsid w:val="00F80396"/>
    <w:rsid w:val="00F80A89"/>
    <w:rsid w:val="00F81B6F"/>
    <w:rsid w:val="00F827FA"/>
    <w:rsid w:val="00F83D19"/>
    <w:rsid w:val="00F84235"/>
    <w:rsid w:val="00F843B4"/>
    <w:rsid w:val="00F8441F"/>
    <w:rsid w:val="00F84FE5"/>
    <w:rsid w:val="00F85093"/>
    <w:rsid w:val="00F85BA1"/>
    <w:rsid w:val="00F86339"/>
    <w:rsid w:val="00F865A0"/>
    <w:rsid w:val="00F90649"/>
    <w:rsid w:val="00F90EA3"/>
    <w:rsid w:val="00F91028"/>
    <w:rsid w:val="00F912BC"/>
    <w:rsid w:val="00F91E89"/>
    <w:rsid w:val="00F93285"/>
    <w:rsid w:val="00F9378C"/>
    <w:rsid w:val="00F9446A"/>
    <w:rsid w:val="00F94774"/>
    <w:rsid w:val="00F953E8"/>
    <w:rsid w:val="00F96B55"/>
    <w:rsid w:val="00F96F2B"/>
    <w:rsid w:val="00F97378"/>
    <w:rsid w:val="00F979E6"/>
    <w:rsid w:val="00F97A76"/>
    <w:rsid w:val="00F97D1F"/>
    <w:rsid w:val="00FA0704"/>
    <w:rsid w:val="00FA084E"/>
    <w:rsid w:val="00FA158B"/>
    <w:rsid w:val="00FA1661"/>
    <w:rsid w:val="00FA3F77"/>
    <w:rsid w:val="00FA4014"/>
    <w:rsid w:val="00FA53E2"/>
    <w:rsid w:val="00FA5708"/>
    <w:rsid w:val="00FA5F4E"/>
    <w:rsid w:val="00FA60C9"/>
    <w:rsid w:val="00FA663B"/>
    <w:rsid w:val="00FA6723"/>
    <w:rsid w:val="00FA77E6"/>
    <w:rsid w:val="00FA7E2C"/>
    <w:rsid w:val="00FB0587"/>
    <w:rsid w:val="00FB11DD"/>
    <w:rsid w:val="00FB120E"/>
    <w:rsid w:val="00FB1401"/>
    <w:rsid w:val="00FB26CD"/>
    <w:rsid w:val="00FB296A"/>
    <w:rsid w:val="00FB45DB"/>
    <w:rsid w:val="00FB4653"/>
    <w:rsid w:val="00FB4AB9"/>
    <w:rsid w:val="00FB539C"/>
    <w:rsid w:val="00FB5A75"/>
    <w:rsid w:val="00FB650D"/>
    <w:rsid w:val="00FB6671"/>
    <w:rsid w:val="00FB6E21"/>
    <w:rsid w:val="00FB70D6"/>
    <w:rsid w:val="00FB7299"/>
    <w:rsid w:val="00FB7D33"/>
    <w:rsid w:val="00FC3E8D"/>
    <w:rsid w:val="00FC43F7"/>
    <w:rsid w:val="00FC4BA7"/>
    <w:rsid w:val="00FC5264"/>
    <w:rsid w:val="00FC53DB"/>
    <w:rsid w:val="00FC5557"/>
    <w:rsid w:val="00FC5BD5"/>
    <w:rsid w:val="00FC6C65"/>
    <w:rsid w:val="00FC7283"/>
    <w:rsid w:val="00FC74C9"/>
    <w:rsid w:val="00FC7839"/>
    <w:rsid w:val="00FC7E4C"/>
    <w:rsid w:val="00FD01A5"/>
    <w:rsid w:val="00FD04F7"/>
    <w:rsid w:val="00FD1614"/>
    <w:rsid w:val="00FD1687"/>
    <w:rsid w:val="00FD278A"/>
    <w:rsid w:val="00FD2F28"/>
    <w:rsid w:val="00FD3513"/>
    <w:rsid w:val="00FD4A2D"/>
    <w:rsid w:val="00FD4CCD"/>
    <w:rsid w:val="00FD56E1"/>
    <w:rsid w:val="00FD6070"/>
    <w:rsid w:val="00FD6709"/>
    <w:rsid w:val="00FD70AE"/>
    <w:rsid w:val="00FD74D9"/>
    <w:rsid w:val="00FD761E"/>
    <w:rsid w:val="00FE18B2"/>
    <w:rsid w:val="00FE293A"/>
    <w:rsid w:val="00FE2EAF"/>
    <w:rsid w:val="00FE2FA0"/>
    <w:rsid w:val="00FE385B"/>
    <w:rsid w:val="00FE422F"/>
    <w:rsid w:val="00FE4CFD"/>
    <w:rsid w:val="00FE50A2"/>
    <w:rsid w:val="00FE51DB"/>
    <w:rsid w:val="00FE53B5"/>
    <w:rsid w:val="00FE6672"/>
    <w:rsid w:val="00FE7131"/>
    <w:rsid w:val="00FE79A5"/>
    <w:rsid w:val="00FF0394"/>
    <w:rsid w:val="00FF0B5B"/>
    <w:rsid w:val="00FF0FF6"/>
    <w:rsid w:val="00FF4BB9"/>
    <w:rsid w:val="00FF6442"/>
    <w:rsid w:val="00FF6C69"/>
    <w:rsid w:val="00FF7330"/>
    <w:rsid w:val="00FF74C4"/>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2"/>
    </o:shapelayout>
  </w:shapeDefaults>
  <w:decimalSymbol w:val="."/>
  <w:listSeparator w:val=","/>
  <w14:docId w14:val="2344B5DE"/>
  <w15:docId w15:val="{8475278A-D2E3-421B-9912-9D5E0468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D5E"/>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92D9B"/>
    <w:pPr>
      <w:keepNext/>
      <w:spacing w:before="240" w:after="120"/>
      <w:jc w:val="center"/>
      <w:outlineLvl w:val="1"/>
    </w:pPr>
    <w:rPr>
      <w:b/>
      <w:bCs/>
      <w:szCs w:val="22"/>
    </w:rPr>
  </w:style>
  <w:style w:type="paragraph" w:styleId="Heading3">
    <w:name w:val="heading 3"/>
    <w:basedOn w:val="Normal"/>
    <w:next w:val="Normal"/>
    <w:link w:val="Heading3Char"/>
    <w:qFormat/>
    <w:rsid w:val="00CD3F44"/>
    <w:pPr>
      <w:keepNext/>
      <w:spacing w:before="120" w:after="120"/>
      <w:jc w:val="center"/>
      <w:outlineLvl w:val="2"/>
    </w:pPr>
    <w:rPr>
      <w:rFonts w:eastAsia="DengXian"/>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F24A83"/>
    <w:pPr>
      <w:keepNext/>
      <w:spacing w:after="240" w:line="240" w:lineRule="exact"/>
      <w:outlineLvl w:val="5"/>
    </w:pPr>
    <w:rPr>
      <w:snapToGrid w:val="0"/>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392D9B"/>
    <w:rPr>
      <w:rFonts w:ascii="Times New Roman" w:eastAsia="Times New Roman" w:hAnsi="Times New Roman" w:cs="Times New Roman"/>
      <w:b/>
      <w:bCs/>
      <w:sz w:val="22"/>
      <w:szCs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CD3F44"/>
    <w:rPr>
      <w:rFonts w:ascii="Times New Roman" w:eastAsia="DengXi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F24A83"/>
    <w:rPr>
      <w:rFonts w:ascii="Times New Roman" w:eastAsia="Times New Roman" w:hAnsi="Times New Roman" w:cs="Times New Roman"/>
      <w:snapToGrid w:val="0"/>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3466FC"/>
    <w:pPr>
      <w:numPr>
        <w:numId w:val="5"/>
      </w:numPr>
      <w:overflowPunct w:val="0"/>
      <w:autoSpaceDE w:val="0"/>
      <w:autoSpaceDN w:val="0"/>
      <w:snapToGrid w:val="0"/>
      <w:spacing w:after="120"/>
    </w:pPr>
    <w:rPr>
      <w:snapToGrid w:val="0"/>
      <w:color w:val="000000"/>
      <w:kern w:val="22"/>
      <w:szCs w:val="22"/>
    </w:rPr>
  </w:style>
  <w:style w:type="paragraph" w:customStyle="1" w:styleId="Para2">
    <w:name w:val="Para2"/>
    <w:basedOn w:val="Para1"/>
    <w:rsid w:val="007E09DA"/>
    <w:pPr>
      <w:numPr>
        <w:numId w:val="0"/>
      </w:numPr>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427741"/>
    <w:pPr>
      <w:tabs>
        <w:tab w:val="right" w:leader="dot" w:pos="9356"/>
      </w:tabs>
      <w:ind w:left="1324" w:right="720" w:hanging="662"/>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3466FC"/>
    <w:rPr>
      <w:rFonts w:ascii="Times New Roman" w:eastAsia="Times New Roman" w:hAnsi="Times New Roman" w:cs="Times New Roman"/>
      <w:snapToGrid w:val="0"/>
      <w:color w:val="00000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numPr>
        <w:numId w:val="217"/>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unhideWhenUsed/>
    <w:rsid w:val="006D22E6"/>
    <w:rPr>
      <w:sz w:val="24"/>
    </w:rPr>
  </w:style>
  <w:style w:type="paragraph" w:styleId="BodyText3">
    <w:name w:val="Body Text 3"/>
    <w:basedOn w:val="Normal"/>
    <w:link w:val="BodyText3Char"/>
    <w:unhideWhenUsed/>
    <w:rsid w:val="00AD3928"/>
    <w:pPr>
      <w:spacing w:after="120"/>
    </w:pPr>
    <w:rPr>
      <w:sz w:val="16"/>
      <w:szCs w:val="16"/>
    </w:rPr>
  </w:style>
  <w:style w:type="character" w:customStyle="1" w:styleId="BodyText3Char">
    <w:name w:val="Body Text 3 Char"/>
    <w:basedOn w:val="DefaultParagraphFont"/>
    <w:link w:val="BodyText3"/>
    <w:rsid w:val="00AD3928"/>
    <w:rPr>
      <w:rFonts w:ascii="Times New Roman" w:eastAsia="Times New Roman" w:hAnsi="Times New Roman" w:cs="Times New Roman"/>
      <w:sz w:val="16"/>
      <w:szCs w:val="16"/>
      <w:lang w:val="en-GB"/>
    </w:rPr>
  </w:style>
  <w:style w:type="paragraph" w:styleId="NoSpacing">
    <w:name w:val="No Spacing"/>
    <w:link w:val="NoSpacingChar"/>
    <w:uiPriority w:val="1"/>
    <w:qFormat/>
    <w:rsid w:val="009E3A9E"/>
    <w:pPr>
      <w:jc w:val="both"/>
    </w:pPr>
    <w:rPr>
      <w:rFonts w:ascii="Times New Roman" w:eastAsia="Times New Roman" w:hAnsi="Times New Roman" w:cs="Times New Roman"/>
      <w:sz w:val="22"/>
      <w:lang w:val="en-GB"/>
    </w:rPr>
  </w:style>
  <w:style w:type="character" w:customStyle="1" w:styleId="ui-provider">
    <w:name w:val="ui-provider"/>
    <w:basedOn w:val="DefaultParagraphFont"/>
    <w:rsid w:val="00F26CDA"/>
  </w:style>
  <w:style w:type="character" w:customStyle="1" w:styleId="cf01">
    <w:name w:val="cf01"/>
    <w:basedOn w:val="DefaultParagraphFont"/>
    <w:rsid w:val="00C64AC8"/>
    <w:rPr>
      <w:rFonts w:ascii="Segoe UI" w:hAnsi="Segoe UI" w:cs="Segoe UI" w:hint="default"/>
      <w:sz w:val="18"/>
      <w:szCs w:val="18"/>
      <w:shd w:val="clear" w:color="auto" w:fill="FFFF00"/>
    </w:rPr>
  </w:style>
  <w:style w:type="paragraph" w:customStyle="1" w:styleId="Normalnumber">
    <w:name w:val="Normal_number"/>
    <w:link w:val="NormalnumberChar"/>
    <w:qFormat/>
    <w:rsid w:val="00B04877"/>
    <w:pPr>
      <w:numPr>
        <w:numId w:val="7"/>
      </w:numPr>
      <w:tabs>
        <w:tab w:val="clear" w:pos="568"/>
        <w:tab w:val="num" w:pos="580"/>
        <w:tab w:val="left" w:pos="1843"/>
      </w:tabs>
      <w:spacing w:after="120"/>
      <w:ind w:left="1260"/>
    </w:pPr>
    <w:rPr>
      <w:rFonts w:ascii="Times New Roman" w:eastAsia="Times New Roman" w:hAnsi="Times New Roman" w:cs="Times New Roman"/>
      <w:sz w:val="20"/>
      <w:szCs w:val="20"/>
      <w:lang w:val="en-GB"/>
    </w:rPr>
  </w:style>
  <w:style w:type="numbering" w:customStyle="1" w:styleId="Normallist">
    <w:name w:val="Normal_list"/>
    <w:rsid w:val="00B04877"/>
    <w:pPr>
      <w:numPr>
        <w:numId w:val="7"/>
      </w:numPr>
    </w:pPr>
  </w:style>
  <w:style w:type="character" w:customStyle="1" w:styleId="NormalnumberChar">
    <w:name w:val="Normal_number Char"/>
    <w:link w:val="Normalnumber"/>
    <w:qFormat/>
    <w:locked/>
    <w:rsid w:val="00B04877"/>
    <w:rPr>
      <w:rFonts w:ascii="Times New Roman" w:eastAsia="Times New Roman" w:hAnsi="Times New Roman" w:cs="Times New Roman"/>
      <w:sz w:val="20"/>
      <w:szCs w:val="20"/>
      <w:lang w:val="en-GB"/>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5A3E1D"/>
    <w:rPr>
      <w:rFonts w:ascii="Times New Roman" w:hAnsi="Times New Roman" w:cs="Times New Roman"/>
      <w:sz w:val="18"/>
      <w:lang w:val="en-GB"/>
    </w:rPr>
  </w:style>
  <w:style w:type="character" w:customStyle="1" w:styleId="style21">
    <w:name w:val="style21"/>
    <w:basedOn w:val="DefaultParagraphFont"/>
    <w:rsid w:val="00D05549"/>
    <w:rPr>
      <w:b w:val="0"/>
      <w:bCs w:val="0"/>
      <w:i w:val="0"/>
      <w:iCs w:val="0"/>
      <w:color w:val="000080"/>
      <w:sz w:val="24"/>
      <w:szCs w:val="24"/>
    </w:rPr>
  </w:style>
  <w:style w:type="paragraph" w:styleId="BodyText2">
    <w:name w:val="Body Text 2"/>
    <w:basedOn w:val="Normal"/>
    <w:link w:val="BodyText2Char"/>
    <w:uiPriority w:val="99"/>
    <w:unhideWhenUsed/>
    <w:rsid w:val="006B78BD"/>
    <w:pPr>
      <w:spacing w:after="120" w:line="480" w:lineRule="auto"/>
    </w:pPr>
  </w:style>
  <w:style w:type="character" w:customStyle="1" w:styleId="BodyText2Char">
    <w:name w:val="Body Text 2 Char"/>
    <w:basedOn w:val="DefaultParagraphFont"/>
    <w:link w:val="BodyText2"/>
    <w:uiPriority w:val="99"/>
    <w:rsid w:val="006B78BD"/>
    <w:rPr>
      <w:rFonts w:ascii="Times New Roman" w:eastAsia="Times New Roman" w:hAnsi="Times New Roman" w:cs="Times New Roman"/>
      <w:sz w:val="22"/>
      <w:lang w:val="en-GB"/>
    </w:rPr>
  </w:style>
  <w:style w:type="character" w:customStyle="1" w:styleId="UnresolvedMention1">
    <w:name w:val="Unresolved Mention1"/>
    <w:uiPriority w:val="99"/>
    <w:rsid w:val="00D874EE"/>
    <w:rPr>
      <w:rFonts w:cs="Times New Roman"/>
      <w:color w:val="605E5C"/>
      <w:shd w:val="clear" w:color="auto" w:fill="E1DFDD"/>
    </w:rPr>
  </w:style>
  <w:style w:type="paragraph" w:customStyle="1" w:styleId="std">
    <w:name w:val="std"/>
    <w:basedOn w:val="Normal"/>
    <w:uiPriority w:val="99"/>
    <w:rsid w:val="00D874EE"/>
    <w:pPr>
      <w:jc w:val="left"/>
    </w:pPr>
    <w:rPr>
      <w:rFonts w:ascii="SimSun" w:eastAsia="SimSun" w:hAnsi="SimSun" w:cs="SimSun"/>
      <w:sz w:val="24"/>
      <w:lang w:val="en-US" w:eastAsia="zh-CN"/>
    </w:rPr>
  </w:style>
  <w:style w:type="character" w:customStyle="1" w:styleId="poemauthor">
    <w:name w:val="poemauthor"/>
    <w:uiPriority w:val="99"/>
    <w:rsid w:val="00D874EE"/>
    <w:rPr>
      <w:rFonts w:cs="Times New Roman"/>
    </w:rPr>
  </w:style>
  <w:style w:type="numbering" w:customStyle="1" w:styleId="CurrentList1">
    <w:name w:val="Current List1"/>
    <w:uiPriority w:val="99"/>
    <w:rsid w:val="00D874EE"/>
  </w:style>
  <w:style w:type="paragraph" w:styleId="HTMLPreformatted">
    <w:name w:val="HTML Preformatted"/>
    <w:basedOn w:val="Normal"/>
    <w:link w:val="HTMLPreformattedChar"/>
    <w:uiPriority w:val="99"/>
    <w:unhideWhenUsed/>
    <w:rsid w:val="00D87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D874EE"/>
    <w:rPr>
      <w:rFonts w:ascii="Courier New" w:eastAsia="Times New Roman" w:hAnsi="Courier New" w:cs="Courier New"/>
      <w:sz w:val="20"/>
      <w:szCs w:val="20"/>
      <w:lang w:val="en-US" w:eastAsia="zh-CN"/>
    </w:rPr>
  </w:style>
  <w:style w:type="character" w:customStyle="1" w:styleId="y2iqfc">
    <w:name w:val="y2iqfc"/>
    <w:basedOn w:val="DefaultParagraphFont"/>
    <w:rsid w:val="00D874EE"/>
  </w:style>
  <w:style w:type="paragraph" w:customStyle="1" w:styleId="a0">
    <w:name w:val="文件标题"/>
    <w:basedOn w:val="Normal"/>
    <w:rsid w:val="002350F8"/>
    <w:pPr>
      <w:keepNext/>
      <w:jc w:val="center"/>
    </w:pPr>
    <w:rPr>
      <w:rFonts w:eastAsia="SimHei"/>
      <w:kern w:val="28"/>
      <w:sz w:val="28"/>
      <w:lang w:eastAsia="zh-CN"/>
    </w:rPr>
  </w:style>
  <w:style w:type="paragraph" w:customStyle="1" w:styleId="a">
    <w:name w:val="正文段落"/>
    <w:basedOn w:val="Normal-para"/>
    <w:rsid w:val="002350F8"/>
    <w:pPr>
      <w:numPr>
        <w:numId w:val="11"/>
      </w:numPr>
      <w:tabs>
        <w:tab w:val="clear" w:pos="490"/>
        <w:tab w:val="clear" w:pos="979"/>
        <w:tab w:val="clear" w:pos="1469"/>
        <w:tab w:val="left" w:pos="480"/>
      </w:tabs>
    </w:pPr>
    <w:rPr>
      <w:spacing w:val="0"/>
      <w:szCs w:val="24"/>
    </w:rPr>
  </w:style>
  <w:style w:type="paragraph" w:customStyle="1" w:styleId="Normal-para">
    <w:name w:val="Normal-para"/>
    <w:basedOn w:val="Normal"/>
    <w:rsid w:val="002350F8"/>
    <w:pPr>
      <w:widowControl w:val="0"/>
      <w:numPr>
        <w:numId w:val="10"/>
      </w:numPr>
      <w:tabs>
        <w:tab w:val="clear" w:pos="360"/>
        <w:tab w:val="left" w:pos="490"/>
        <w:tab w:val="left" w:pos="979"/>
        <w:tab w:val="left" w:pos="1469"/>
      </w:tabs>
      <w:suppressAutoHyphens/>
      <w:adjustRightInd w:val="0"/>
      <w:spacing w:before="120" w:after="120" w:line="240" w:lineRule="atLeast"/>
      <w:textAlignment w:val="baseline"/>
    </w:pPr>
    <w:rPr>
      <w:rFonts w:eastAsia="SimSun"/>
      <w:spacing w:val="-2"/>
      <w:sz w:val="24"/>
      <w:szCs w:val="20"/>
      <w:lang w:val="en-US" w:eastAsia="zh-CN"/>
    </w:rPr>
  </w:style>
  <w:style w:type="paragraph" w:customStyle="1" w:styleId="Para1-Annex">
    <w:name w:val="Para1-Annex"/>
    <w:basedOn w:val="Normal"/>
    <w:rsid w:val="002350F8"/>
    <w:pPr>
      <w:numPr>
        <w:numId w:val="9"/>
      </w:numPr>
      <w:spacing w:before="120" w:after="120"/>
    </w:pPr>
    <w:rPr>
      <w:rFonts w:eastAsia="SimSun"/>
      <w:sz w:val="24"/>
      <w:lang w:eastAsia="zh-CN"/>
    </w:rPr>
  </w:style>
  <w:style w:type="paragraph" w:customStyle="1" w:styleId="--">
    <w:name w:val="--的说明"/>
    <w:basedOn w:val="Normal"/>
    <w:rsid w:val="002350F8"/>
    <w:pPr>
      <w:spacing w:before="240" w:after="120"/>
      <w:jc w:val="center"/>
    </w:pPr>
    <w:rPr>
      <w:rFonts w:eastAsia="SimSun"/>
      <w:i/>
      <w:iCs/>
      <w:sz w:val="24"/>
      <w:lang w:eastAsia="zh-CN"/>
    </w:rPr>
  </w:style>
  <w:style w:type="paragraph" w:styleId="Index1">
    <w:name w:val="index 1"/>
    <w:basedOn w:val="Normal"/>
    <w:next w:val="Normal"/>
    <w:autoRedefine/>
    <w:semiHidden/>
    <w:rsid w:val="002350F8"/>
    <w:pPr>
      <w:ind w:left="220" w:hanging="220"/>
    </w:pPr>
    <w:rPr>
      <w:rFonts w:eastAsia="SimSun"/>
      <w:sz w:val="24"/>
      <w:lang w:eastAsia="zh-CN"/>
    </w:rPr>
  </w:style>
  <w:style w:type="paragraph" w:styleId="Index2">
    <w:name w:val="index 2"/>
    <w:basedOn w:val="Normal"/>
    <w:next w:val="Normal"/>
    <w:autoRedefine/>
    <w:uiPriority w:val="99"/>
    <w:semiHidden/>
    <w:rsid w:val="002350F8"/>
    <w:pPr>
      <w:ind w:left="440" w:hanging="220"/>
    </w:pPr>
    <w:rPr>
      <w:rFonts w:eastAsia="SimSun"/>
      <w:sz w:val="24"/>
      <w:lang w:eastAsia="zh-CN"/>
    </w:rPr>
  </w:style>
  <w:style w:type="paragraph" w:styleId="Index3">
    <w:name w:val="index 3"/>
    <w:basedOn w:val="Normal"/>
    <w:next w:val="Normal"/>
    <w:autoRedefine/>
    <w:semiHidden/>
    <w:rsid w:val="002350F8"/>
    <w:pPr>
      <w:ind w:left="660" w:hanging="220"/>
    </w:pPr>
    <w:rPr>
      <w:rFonts w:eastAsia="SimSun"/>
      <w:sz w:val="24"/>
      <w:lang w:eastAsia="zh-CN"/>
    </w:rPr>
  </w:style>
  <w:style w:type="paragraph" w:styleId="TableofFigures">
    <w:name w:val="table of figures"/>
    <w:basedOn w:val="Normal"/>
    <w:next w:val="Normal"/>
    <w:semiHidden/>
    <w:rsid w:val="002350F8"/>
    <w:pPr>
      <w:ind w:left="440" w:hanging="440"/>
    </w:pPr>
    <w:rPr>
      <w:rFonts w:eastAsia="SimSun"/>
      <w:sz w:val="24"/>
      <w:lang w:eastAsia="zh-CN"/>
    </w:rPr>
  </w:style>
  <w:style w:type="paragraph" w:customStyle="1" w:styleId="para20">
    <w:name w:val="para2"/>
    <w:basedOn w:val="Normal"/>
    <w:rsid w:val="002350F8"/>
    <w:pPr>
      <w:tabs>
        <w:tab w:val="num" w:pos="1440"/>
      </w:tabs>
      <w:spacing w:before="120" w:after="120" w:line="240" w:lineRule="exact"/>
      <w:ind w:firstLine="720"/>
      <w:jc w:val="left"/>
    </w:pPr>
    <w:rPr>
      <w:rFonts w:ascii="Courier" w:eastAsia="SimSun" w:hAnsi="Courier"/>
      <w:sz w:val="20"/>
      <w:szCs w:val="20"/>
    </w:rPr>
  </w:style>
  <w:style w:type="paragraph" w:customStyle="1" w:styleId="Paranum">
    <w:name w:val="Paranum"/>
    <w:basedOn w:val="Para1"/>
    <w:rsid w:val="002350F8"/>
  </w:style>
  <w:style w:type="character" w:customStyle="1" w:styleId="text1">
    <w:name w:val="text1"/>
    <w:rsid w:val="002350F8"/>
    <w:rPr>
      <w:rFonts w:ascii="Arial" w:hAnsi="Arial" w:cs="Arial"/>
      <w:color w:val="000000"/>
      <w:sz w:val="18"/>
      <w:szCs w:val="18"/>
    </w:rPr>
  </w:style>
  <w:style w:type="paragraph" w:customStyle="1" w:styleId="Para11">
    <w:name w:val="Para 1"/>
    <w:basedOn w:val="BodyText"/>
    <w:rsid w:val="002350F8"/>
    <w:pPr>
      <w:ind w:firstLine="0"/>
    </w:pPr>
    <w:rPr>
      <w:rFonts w:eastAsia="MS Mincho"/>
      <w:iCs w:val="0"/>
      <w:szCs w:val="22"/>
    </w:rPr>
  </w:style>
  <w:style w:type="paragraph" w:customStyle="1" w:styleId="bodytextnoindent">
    <w:name w:val="body text (no indent)"/>
    <w:basedOn w:val="Normal"/>
    <w:rsid w:val="002350F8"/>
    <w:pPr>
      <w:tabs>
        <w:tab w:val="num" w:pos="360"/>
      </w:tabs>
      <w:spacing w:before="120" w:after="120"/>
    </w:pPr>
    <w:rPr>
      <w:rFonts w:eastAsia="SimSun"/>
    </w:rPr>
  </w:style>
  <w:style w:type="paragraph" w:customStyle="1" w:styleId="Heading1centred">
    <w:name w:val="Heading 1 (centred)"/>
    <w:basedOn w:val="Heading1"/>
    <w:next w:val="Normal"/>
    <w:rsid w:val="002350F8"/>
    <w:pPr>
      <w:ind w:right="403"/>
    </w:pPr>
    <w:rPr>
      <w:rFonts w:eastAsia="SimSun"/>
    </w:rPr>
  </w:style>
  <w:style w:type="character" w:styleId="HTMLTypewriter">
    <w:name w:val="HTML Typewriter"/>
    <w:rsid w:val="002350F8"/>
    <w:rPr>
      <w:rFonts w:ascii="Courier New" w:eastAsia="Arial Unicode MS" w:hAnsi="Courier New" w:cs="Courier New" w:hint="default"/>
      <w:sz w:val="20"/>
      <w:szCs w:val="20"/>
    </w:rPr>
  </w:style>
  <w:style w:type="paragraph" w:customStyle="1" w:styleId="Heading-plain">
    <w:name w:val="Heading - plain"/>
    <w:basedOn w:val="Heading2"/>
    <w:next w:val="BodyText"/>
    <w:rsid w:val="002350F8"/>
    <w:pPr>
      <w:tabs>
        <w:tab w:val="left" w:pos="720"/>
      </w:tabs>
      <w:spacing w:before="120"/>
    </w:pPr>
    <w:rPr>
      <w:rFonts w:eastAsia="SimSun"/>
      <w:i/>
      <w:iCs/>
      <w:szCs w:val="24"/>
    </w:rPr>
  </w:style>
  <w:style w:type="paragraph" w:customStyle="1" w:styleId="Heading40">
    <w:name w:val="Heading4"/>
    <w:basedOn w:val="Normal"/>
    <w:rsid w:val="002350F8"/>
    <w:pPr>
      <w:keepNext/>
      <w:tabs>
        <w:tab w:val="num" w:pos="720"/>
      </w:tabs>
      <w:spacing w:before="120" w:after="120"/>
      <w:ind w:left="720" w:hanging="720"/>
    </w:pPr>
    <w:rPr>
      <w:rFonts w:eastAsia="SimSun"/>
      <w:i/>
      <w:iCs/>
    </w:rPr>
  </w:style>
  <w:style w:type="paragraph" w:customStyle="1" w:styleId="list3">
    <w:name w:val="list3"/>
    <w:basedOn w:val="Normal"/>
    <w:autoRedefine/>
    <w:rsid w:val="002350F8"/>
    <w:pPr>
      <w:tabs>
        <w:tab w:val="num" w:pos="720"/>
      </w:tabs>
      <w:ind w:left="720" w:hanging="360"/>
    </w:pPr>
    <w:rPr>
      <w:rFonts w:eastAsia="SimSun"/>
    </w:rPr>
  </w:style>
  <w:style w:type="paragraph" w:customStyle="1" w:styleId="Numberedparagraph">
    <w:name w:val="Numbered paragraph"/>
    <w:basedOn w:val="Normal"/>
    <w:rsid w:val="002350F8"/>
    <w:pPr>
      <w:tabs>
        <w:tab w:val="num" w:pos="1080"/>
      </w:tabs>
      <w:ind w:left="1080" w:hanging="360"/>
    </w:pPr>
    <w:rPr>
      <w:rFonts w:eastAsia="SimSun"/>
      <w:kern w:val="28"/>
    </w:rPr>
  </w:style>
  <w:style w:type="paragraph" w:customStyle="1" w:styleId="Para3nonumber">
    <w:name w:val="Para  3 (no number)"/>
    <w:basedOn w:val="Para3"/>
    <w:rsid w:val="002350F8"/>
    <w:pPr>
      <w:numPr>
        <w:ilvl w:val="0"/>
        <w:numId w:val="0"/>
      </w:numPr>
      <w:tabs>
        <w:tab w:val="clear" w:pos="1980"/>
        <w:tab w:val="left" w:pos="2160"/>
      </w:tabs>
      <w:spacing w:before="120" w:after="120"/>
      <w:ind w:left="2160" w:hanging="720"/>
    </w:pPr>
    <w:rPr>
      <w:rFonts w:eastAsia="SimSun"/>
      <w:szCs w:val="22"/>
    </w:rPr>
  </w:style>
  <w:style w:type="character" w:customStyle="1" w:styleId="Hyperlink1">
    <w:name w:val="Hyperlink1"/>
    <w:rsid w:val="002350F8"/>
    <w:rPr>
      <w:color w:val="0000FF"/>
      <w:sz w:val="18"/>
      <w:u w:val="single"/>
    </w:rPr>
  </w:style>
  <w:style w:type="paragraph" w:customStyle="1" w:styleId="CharChar1Char">
    <w:name w:val="Char Char1 Char"/>
    <w:basedOn w:val="Normal"/>
    <w:rsid w:val="002350F8"/>
    <w:pPr>
      <w:widowControl w:val="0"/>
      <w:adjustRightInd w:val="0"/>
      <w:spacing w:line="360" w:lineRule="atLeast"/>
      <w:textAlignment w:val="baseline"/>
    </w:pPr>
    <w:rPr>
      <w:rFonts w:ascii="Arial" w:hAnsi="Arial" w:cs="Arial"/>
      <w:szCs w:val="20"/>
      <w:lang w:val="pl-PL" w:eastAsia="pl-PL"/>
    </w:rPr>
  </w:style>
  <w:style w:type="character" w:customStyle="1" w:styleId="markedcontent">
    <w:name w:val="markedcontent"/>
    <w:basedOn w:val="DefaultParagraphFont"/>
    <w:rsid w:val="002350F8"/>
  </w:style>
  <w:style w:type="paragraph" w:customStyle="1" w:styleId="Default">
    <w:name w:val="Default"/>
    <w:rsid w:val="002350F8"/>
    <w:pPr>
      <w:autoSpaceDE w:val="0"/>
      <w:autoSpaceDN w:val="0"/>
      <w:adjustRightInd w:val="0"/>
    </w:pPr>
    <w:rPr>
      <w:rFonts w:ascii="Times New Roman" w:eastAsia="Times New Roman" w:hAnsi="Times New Roman" w:cs="Times New Roman"/>
      <w:color w:val="000000"/>
      <w:lang w:val="de-CH" w:eastAsia="de-CH"/>
    </w:rPr>
  </w:style>
  <w:style w:type="character" w:customStyle="1" w:styleId="eop">
    <w:name w:val="eop"/>
    <w:basedOn w:val="DefaultParagraphFont"/>
    <w:uiPriority w:val="99"/>
    <w:rsid w:val="002350F8"/>
  </w:style>
  <w:style w:type="paragraph" w:customStyle="1" w:styleId="Item">
    <w:name w:val="Item"/>
    <w:basedOn w:val="Normal"/>
    <w:qFormat/>
    <w:rsid w:val="002350F8"/>
    <w:pPr>
      <w:keepNext/>
      <w:spacing w:before="240" w:after="120"/>
      <w:ind w:left="720" w:hanging="720"/>
      <w:jc w:val="center"/>
    </w:pPr>
    <w:rPr>
      <w:b/>
      <w:kern w:val="22"/>
    </w:rPr>
  </w:style>
  <w:style w:type="character" w:customStyle="1" w:styleId="NoSpacingChar">
    <w:name w:val="No Spacing Char"/>
    <w:basedOn w:val="DefaultParagraphFont"/>
    <w:link w:val="NoSpacing"/>
    <w:uiPriority w:val="1"/>
    <w:rsid w:val="002350F8"/>
    <w:rPr>
      <w:rFonts w:ascii="Times New Roman" w:eastAsia="Times New Roman" w:hAnsi="Times New Roman" w:cs="Times New Roman"/>
      <w:sz w:val="22"/>
      <w:lang w:val="en-GB"/>
    </w:rPr>
  </w:style>
  <w:style w:type="paragraph" w:customStyle="1" w:styleId="decision">
    <w:name w:val="decision"/>
    <w:basedOn w:val="Normal"/>
    <w:qFormat/>
    <w:rsid w:val="002350F8"/>
    <w:pPr>
      <w:keepNext/>
      <w:jc w:val="center"/>
    </w:pPr>
    <w:rPr>
      <w:rFonts w:ascii="Times New Roman Bold" w:eastAsia="Malgun Gothic" w:hAnsi="Times New Roman Bold"/>
      <w:b/>
    </w:rPr>
  </w:style>
  <w:style w:type="character" w:customStyle="1" w:styleId="CommentTextChar1">
    <w:name w:val="Comment Text Char1"/>
    <w:basedOn w:val="DefaultParagraphFont"/>
    <w:semiHidden/>
    <w:rsid w:val="002350F8"/>
    <w:rPr>
      <w:sz w:val="24"/>
      <w:szCs w:val="24"/>
      <w:lang w:val="en-GB"/>
    </w:rPr>
  </w:style>
  <w:style w:type="paragraph" w:customStyle="1" w:styleId="xl66">
    <w:name w:val="xl66"/>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2350F8"/>
    <w:pPr>
      <w:spacing w:before="100" w:beforeAutospacing="1" w:after="100" w:afterAutospacing="1"/>
      <w:textAlignment w:val="center"/>
    </w:pPr>
    <w:rPr>
      <w:sz w:val="20"/>
      <w:szCs w:val="20"/>
    </w:rPr>
  </w:style>
  <w:style w:type="paragraph" w:customStyle="1" w:styleId="xl68">
    <w:name w:val="xl68"/>
    <w:basedOn w:val="Normal"/>
    <w:rsid w:val="002350F8"/>
    <w:pPr>
      <w:spacing w:before="100" w:beforeAutospacing="1" w:after="100" w:afterAutospacing="1"/>
      <w:jc w:val="center"/>
      <w:textAlignment w:val="center"/>
    </w:pPr>
    <w:rPr>
      <w:b/>
      <w:bCs/>
      <w:sz w:val="20"/>
      <w:szCs w:val="20"/>
    </w:rPr>
  </w:style>
  <w:style w:type="paragraph" w:customStyle="1" w:styleId="xl69">
    <w:name w:val="xl69"/>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2350F8"/>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2350F8"/>
    <w:pPr>
      <w:spacing w:before="100" w:beforeAutospacing="1" w:after="100" w:afterAutospacing="1"/>
      <w:textAlignment w:val="center"/>
    </w:pPr>
    <w:rPr>
      <w:b/>
      <w:bCs/>
    </w:rPr>
  </w:style>
  <w:style w:type="paragraph" w:styleId="PlainText">
    <w:name w:val="Plain Text"/>
    <w:basedOn w:val="Normal"/>
    <w:link w:val="PlainTextChar"/>
    <w:uiPriority w:val="99"/>
    <w:unhideWhenUsed/>
    <w:rsid w:val="002350F8"/>
    <w:rPr>
      <w:rFonts w:ascii="Calibri" w:eastAsiaTheme="minorHAnsi" w:hAnsi="Calibri" w:cs="Calibri"/>
      <w:lang w:val="fr-FR"/>
    </w:rPr>
  </w:style>
  <w:style w:type="character" w:customStyle="1" w:styleId="PlainTextChar">
    <w:name w:val="Plain Text Char"/>
    <w:basedOn w:val="DefaultParagraphFont"/>
    <w:link w:val="PlainText"/>
    <w:uiPriority w:val="99"/>
    <w:rsid w:val="002350F8"/>
    <w:rPr>
      <w:rFonts w:ascii="Calibri" w:eastAsiaTheme="minorHAnsi" w:hAnsi="Calibri" w:cs="Calibri"/>
      <w:sz w:val="22"/>
      <w:lang w:val="fr-FR"/>
    </w:rPr>
  </w:style>
  <w:style w:type="table" w:customStyle="1" w:styleId="TableGrid1">
    <w:name w:val="Table Grid1"/>
    <w:basedOn w:val="TableNormal"/>
    <w:next w:val="TableGrid"/>
    <w:uiPriority w:val="59"/>
    <w:qFormat/>
    <w:rsid w:val="00235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2350F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BD-Para">
    <w:name w:val="CBD-Para"/>
    <w:basedOn w:val="Normal"/>
    <w:link w:val="CBD-ParaCharChar"/>
    <w:rsid w:val="002350F8"/>
    <w:pPr>
      <w:keepLines/>
      <w:numPr>
        <w:numId w:val="12"/>
      </w:numPr>
      <w:spacing w:before="120" w:after="120"/>
    </w:pPr>
    <w:rPr>
      <w:szCs w:val="22"/>
      <w:lang w:val="en-US"/>
    </w:rPr>
  </w:style>
  <w:style w:type="character" w:customStyle="1" w:styleId="CBD-ParaCharChar">
    <w:name w:val="CBD-Para Char Char"/>
    <w:link w:val="CBD-Para"/>
    <w:locked/>
    <w:rsid w:val="002350F8"/>
    <w:rPr>
      <w:rFonts w:ascii="Times New Roman" w:eastAsia="Times New Roman" w:hAnsi="Times New Roman" w:cs="Times New Roman"/>
      <w:sz w:val="22"/>
      <w:szCs w:val="22"/>
      <w:lang w:val="en-US"/>
    </w:rPr>
  </w:style>
  <w:style w:type="character" w:customStyle="1" w:styleId="tabchar">
    <w:name w:val="tabchar"/>
    <w:basedOn w:val="DefaultParagraphFont"/>
    <w:rsid w:val="002350F8"/>
  </w:style>
  <w:style w:type="character" w:customStyle="1" w:styleId="scxw217952631">
    <w:name w:val="scxw217952631"/>
    <w:basedOn w:val="DefaultParagraphFont"/>
    <w:rsid w:val="002350F8"/>
  </w:style>
  <w:style w:type="paragraph" w:customStyle="1" w:styleId="H1">
    <w:name w:val="目录H1"/>
    <w:basedOn w:val="Normal"/>
    <w:link w:val="H1Char"/>
    <w:autoRedefine/>
    <w:qFormat/>
    <w:rsid w:val="005C48A6"/>
    <w:pPr>
      <w:keepNext/>
      <w:suppressLineNumbers/>
      <w:tabs>
        <w:tab w:val="left" w:pos="709"/>
        <w:tab w:val="left" w:pos="993"/>
      </w:tabs>
      <w:suppressAutoHyphens/>
      <w:kinsoku w:val="0"/>
      <w:overflowPunct w:val="0"/>
      <w:autoSpaceDE w:val="0"/>
      <w:autoSpaceDN w:val="0"/>
      <w:adjustRightInd w:val="0"/>
      <w:snapToGrid w:val="0"/>
      <w:spacing w:before="120" w:after="240"/>
      <w:jc w:val="center"/>
      <w:outlineLvl w:val="0"/>
    </w:pPr>
    <w:rPr>
      <w:rFonts w:ascii="SimHei" w:eastAsia="SimHei" w:hAnsi="SimHei" w:cs="SimSun"/>
      <w:caps/>
      <w:snapToGrid w:val="0"/>
      <w:sz w:val="28"/>
      <w:lang w:eastAsia="zh-CN"/>
    </w:rPr>
  </w:style>
  <w:style w:type="character" w:customStyle="1" w:styleId="H1Char">
    <w:name w:val="目录H1 Char"/>
    <w:link w:val="H1"/>
    <w:rsid w:val="005C48A6"/>
    <w:rPr>
      <w:rFonts w:ascii="SimHei" w:eastAsia="SimHei" w:hAnsi="SimHei" w:cs="SimSun"/>
      <w:caps/>
      <w:snapToGrid w:val="0"/>
      <w:sz w:val="28"/>
      <w:lang w:val="en-GB" w:eastAsia="zh-C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2350F8"/>
    <w:rPr>
      <w:rFonts w:ascii="Times New Roman" w:eastAsia="Times New Roman" w:hAnsi="Times New Roman" w:cs="Times New Roman"/>
      <w:sz w:val="22"/>
      <w:lang w:val="en-GB"/>
    </w:rPr>
  </w:style>
  <w:style w:type="paragraph" w:styleId="BodyTextIndent2">
    <w:name w:val="Body Text Indent 2"/>
    <w:basedOn w:val="Normal"/>
    <w:link w:val="BodyTextIndent2Char"/>
    <w:rsid w:val="002350F8"/>
    <w:pPr>
      <w:ind w:firstLine="720"/>
      <w:jc w:val="left"/>
    </w:pPr>
    <w:rPr>
      <w:sz w:val="24"/>
      <w:lang w:val="en-CA"/>
    </w:rPr>
  </w:style>
  <w:style w:type="character" w:customStyle="1" w:styleId="BodyTextIndent2Char">
    <w:name w:val="Body Text Indent 2 Char"/>
    <w:basedOn w:val="DefaultParagraphFont"/>
    <w:link w:val="BodyTextIndent2"/>
    <w:rsid w:val="002350F8"/>
    <w:rPr>
      <w:rFonts w:ascii="Times New Roman" w:eastAsia="Times New Roman" w:hAnsi="Times New Roman" w:cs="Times New Roman"/>
      <w:lang w:val="en-CA"/>
    </w:rPr>
  </w:style>
  <w:style w:type="paragraph" w:styleId="BodyTextIndent3">
    <w:name w:val="Body Text Indent 3"/>
    <w:basedOn w:val="Normal"/>
    <w:link w:val="BodyTextIndent3Char"/>
    <w:rsid w:val="002350F8"/>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2350F8"/>
    <w:rPr>
      <w:rFonts w:ascii="Courier" w:eastAsia="Times New Roman" w:hAnsi="Courier" w:cs="Times New Roman"/>
      <w:sz w:val="20"/>
      <w:lang w:val="en-CA"/>
    </w:rPr>
  </w:style>
  <w:style w:type="paragraph" w:customStyle="1" w:styleId="BodyText21">
    <w:name w:val="Body Text 21"/>
    <w:basedOn w:val="Normal"/>
    <w:rsid w:val="002350F8"/>
    <w:pPr>
      <w:jc w:val="left"/>
    </w:pPr>
  </w:style>
  <w:style w:type="paragraph" w:styleId="BlockText">
    <w:name w:val="Block Text"/>
    <w:basedOn w:val="Normal"/>
    <w:rsid w:val="002350F8"/>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235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2350F8"/>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2350F8"/>
    <w:rPr>
      <w:rFonts w:ascii="Tahoma" w:eastAsia="Times New Roman" w:hAnsi="Tahoma" w:cs="Times New Roman"/>
      <w:shd w:val="clear" w:color="auto" w:fill="000080"/>
      <w:lang w:val="en-CA"/>
    </w:rPr>
  </w:style>
  <w:style w:type="paragraph" w:customStyle="1" w:styleId="Heading2-center">
    <w:name w:val="Heading 2-center"/>
    <w:basedOn w:val="Heading2"/>
    <w:rsid w:val="002350F8"/>
    <w:pPr>
      <w:tabs>
        <w:tab w:val="left" w:pos="720"/>
      </w:tabs>
      <w:spacing w:before="120"/>
    </w:pPr>
    <w:rPr>
      <w:i/>
      <w:iCs/>
      <w:sz w:val="24"/>
      <w:szCs w:val="24"/>
      <w:lang w:val="en-CA"/>
    </w:rPr>
  </w:style>
  <w:style w:type="paragraph" w:customStyle="1" w:styleId="xl24">
    <w:name w:val="xl24"/>
    <w:basedOn w:val="Normal"/>
    <w:rsid w:val="002350F8"/>
    <w:pPr>
      <w:spacing w:before="100" w:beforeAutospacing="1" w:after="100" w:afterAutospacing="1"/>
      <w:jc w:val="left"/>
    </w:pPr>
    <w:rPr>
      <w:rFonts w:eastAsia="Arial Unicode MS"/>
      <w:b/>
      <w:bCs/>
      <w:szCs w:val="22"/>
      <w:lang w:val="en-CA"/>
    </w:rPr>
  </w:style>
  <w:style w:type="paragraph" w:customStyle="1" w:styleId="xl25">
    <w:name w:val="xl25"/>
    <w:basedOn w:val="Normal"/>
    <w:rsid w:val="002350F8"/>
    <w:pPr>
      <w:spacing w:before="100" w:beforeAutospacing="1" w:after="100" w:afterAutospacing="1"/>
      <w:jc w:val="left"/>
    </w:pPr>
    <w:rPr>
      <w:rFonts w:eastAsia="Arial Unicode MS"/>
      <w:b/>
      <w:bCs/>
      <w:szCs w:val="22"/>
      <w:lang w:val="en-CA"/>
    </w:rPr>
  </w:style>
  <w:style w:type="paragraph" w:customStyle="1" w:styleId="xl26">
    <w:name w:val="xl26"/>
    <w:basedOn w:val="Normal"/>
    <w:rsid w:val="002350F8"/>
    <w:pPr>
      <w:spacing w:before="100" w:beforeAutospacing="1" w:after="100" w:afterAutospacing="1"/>
      <w:jc w:val="center"/>
    </w:pPr>
    <w:rPr>
      <w:rFonts w:eastAsia="Arial Unicode MS"/>
      <w:b/>
      <w:bCs/>
      <w:szCs w:val="22"/>
      <w:lang w:val="en-CA"/>
    </w:rPr>
  </w:style>
  <w:style w:type="paragraph" w:customStyle="1" w:styleId="xl27">
    <w:name w:val="xl27"/>
    <w:basedOn w:val="Normal"/>
    <w:rsid w:val="002350F8"/>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2350F8"/>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2350F8"/>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2350F8"/>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2350F8"/>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2350F8"/>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2350F8"/>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2350F8"/>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2350F8"/>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2350F8"/>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2350F8"/>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2350F8"/>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2350F8"/>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2350F8"/>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2350F8"/>
    <w:pPr>
      <w:spacing w:before="100" w:beforeAutospacing="1" w:after="100" w:afterAutospacing="1"/>
      <w:textAlignment w:val="top"/>
    </w:pPr>
    <w:rPr>
      <w:rFonts w:eastAsia="Arial Unicode MS"/>
      <w:szCs w:val="22"/>
      <w:lang w:val="en-CA"/>
    </w:rPr>
  </w:style>
  <w:style w:type="paragraph" w:customStyle="1" w:styleId="xl42">
    <w:name w:val="xl42"/>
    <w:basedOn w:val="Normal"/>
    <w:rsid w:val="002350F8"/>
    <w:pPr>
      <w:spacing w:before="100" w:beforeAutospacing="1" w:after="100" w:afterAutospacing="1"/>
      <w:jc w:val="center"/>
    </w:pPr>
    <w:rPr>
      <w:rFonts w:eastAsia="Arial Unicode MS"/>
      <w:szCs w:val="22"/>
      <w:lang w:val="en-CA"/>
    </w:rPr>
  </w:style>
  <w:style w:type="paragraph" w:customStyle="1" w:styleId="xl43">
    <w:name w:val="xl43"/>
    <w:basedOn w:val="Normal"/>
    <w:rsid w:val="002350F8"/>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2350F8"/>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2350F8"/>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2350F8"/>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2350F8"/>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2350F8"/>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2350F8"/>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2350F8"/>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2350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2350F8"/>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2350F8"/>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2350F8"/>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2350F8"/>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2350F8"/>
    <w:pPr>
      <w:spacing w:before="100" w:beforeAutospacing="1" w:after="100" w:afterAutospacing="1"/>
      <w:jc w:val="left"/>
    </w:pPr>
    <w:rPr>
      <w:rFonts w:eastAsia="Arial Unicode MS"/>
      <w:szCs w:val="22"/>
      <w:lang w:val="en-CA"/>
    </w:rPr>
  </w:style>
  <w:style w:type="paragraph" w:customStyle="1" w:styleId="xl57">
    <w:name w:val="xl57"/>
    <w:basedOn w:val="Normal"/>
    <w:rsid w:val="002350F8"/>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2350F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2350F8"/>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2350F8"/>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2350F8"/>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2350F8"/>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2350F8"/>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2350F8"/>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2350F8"/>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Texte">
    <w:name w:val="Texte"/>
    <w:basedOn w:val="Normal"/>
    <w:rsid w:val="002350F8"/>
    <w:pPr>
      <w:widowControl w:val="0"/>
      <w:tabs>
        <w:tab w:val="left" w:pos="720"/>
      </w:tabs>
      <w:spacing w:before="120" w:after="120"/>
    </w:pPr>
    <w:rPr>
      <w:lang w:val="en-CA"/>
    </w:rPr>
  </w:style>
  <w:style w:type="paragraph" w:customStyle="1" w:styleId="xl22">
    <w:name w:val="xl22"/>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2350F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2350F8"/>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2350F8"/>
    <w:rPr>
      <w:b/>
      <w:bCs/>
    </w:rPr>
  </w:style>
  <w:style w:type="paragraph" w:customStyle="1" w:styleId="aident">
    <w:name w:val="(a) ident"/>
    <w:basedOn w:val="Normal"/>
    <w:rsid w:val="002350F8"/>
    <w:pPr>
      <w:tabs>
        <w:tab w:val="num" w:pos="1077"/>
      </w:tabs>
      <w:autoSpaceDE w:val="0"/>
      <w:autoSpaceDN w:val="0"/>
      <w:spacing w:before="120" w:after="120"/>
      <w:ind w:left="1077" w:hanging="357"/>
      <w:jc w:val="left"/>
    </w:pPr>
    <w:rPr>
      <w:snapToGrid w:val="0"/>
      <w:szCs w:val="18"/>
    </w:rPr>
  </w:style>
  <w:style w:type="paragraph" w:customStyle="1" w:styleId="Document1">
    <w:name w:val="Document 1"/>
    <w:basedOn w:val="Normal"/>
    <w:next w:val="Normal"/>
    <w:rsid w:val="002350F8"/>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2350F8"/>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2350F8"/>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2350F8"/>
    <w:pPr>
      <w:numPr>
        <w:numId w:val="0"/>
      </w:numPr>
      <w:tabs>
        <w:tab w:val="left" w:pos="360"/>
      </w:tabs>
      <w:adjustRightInd w:val="0"/>
      <w:snapToGrid/>
      <w:jc w:val="left"/>
      <w:textAlignment w:val="baseline"/>
    </w:pPr>
    <w:rPr>
      <w:rFonts w:ascii="Courier" w:hAnsi="Courier"/>
      <w:color w:val="auto"/>
      <w:kern w:val="0"/>
      <w:sz w:val="20"/>
      <w:szCs w:val="20"/>
      <w:lang w:val="en-US"/>
    </w:rPr>
  </w:style>
  <w:style w:type="paragraph" w:customStyle="1" w:styleId="Paranumbered">
    <w:name w:val="Paranumbered"/>
    <w:basedOn w:val="Normal"/>
    <w:rsid w:val="002350F8"/>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2350F8"/>
    <w:pPr>
      <w:widowControl w:val="0"/>
      <w:tabs>
        <w:tab w:val="left" w:pos="204"/>
      </w:tabs>
      <w:autoSpaceDE w:val="0"/>
      <w:autoSpaceDN w:val="0"/>
      <w:adjustRightInd w:val="0"/>
      <w:spacing w:line="260" w:lineRule="atLeast"/>
      <w:jc w:val="left"/>
    </w:pPr>
    <w:rPr>
      <w:sz w:val="20"/>
      <w:lang w:val="en-CA"/>
    </w:rPr>
  </w:style>
  <w:style w:type="paragraph" w:customStyle="1" w:styleId="Para1alternative">
    <w:name w:val="Para1 (alternative)"/>
    <w:basedOn w:val="Normal"/>
    <w:rsid w:val="002350F8"/>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2350F8"/>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2350F8"/>
    <w:rPr>
      <w:rFonts w:ascii="Arial" w:hAnsi="Arial" w:cs="Arial" w:hint="default"/>
      <w:b w:val="0"/>
      <w:bCs w:val="0"/>
      <w:color w:val="000000"/>
      <w:sz w:val="24"/>
      <w:szCs w:val="24"/>
    </w:rPr>
  </w:style>
  <w:style w:type="character" w:customStyle="1" w:styleId="BodyText2CharCharChar">
    <w:name w:val="Body Text 2 Char Char Char"/>
    <w:rsid w:val="002350F8"/>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2350F8"/>
    <w:rPr>
      <w:sz w:val="22"/>
      <w:lang w:val="en-US" w:eastAsia="en-US" w:bidi="ar-SA"/>
    </w:rPr>
  </w:style>
  <w:style w:type="paragraph" w:customStyle="1" w:styleId="StylePara1Firstline127cm">
    <w:name w:val="Style Para1 + First line:  1.27 cm"/>
    <w:basedOn w:val="Para1"/>
    <w:rsid w:val="002350F8"/>
    <w:pPr>
      <w:numPr>
        <w:numId w:val="0"/>
      </w:numPr>
      <w:tabs>
        <w:tab w:val="num" w:pos="360"/>
      </w:tabs>
      <w:overflowPunct/>
      <w:autoSpaceDE/>
      <w:autoSpaceDN/>
      <w:snapToGrid/>
      <w:jc w:val="left"/>
    </w:pPr>
    <w:rPr>
      <w:color w:val="auto"/>
      <w:kern w:val="0"/>
      <w:sz w:val="24"/>
      <w:szCs w:val="20"/>
      <w:lang w:val="en-CA"/>
    </w:rPr>
  </w:style>
  <w:style w:type="paragraph" w:customStyle="1" w:styleId="subhead">
    <w:name w:val="subhead"/>
    <w:basedOn w:val="Normal"/>
    <w:next w:val="Para1"/>
    <w:rsid w:val="002350F8"/>
    <w:pPr>
      <w:spacing w:before="120" w:after="120"/>
      <w:jc w:val="center"/>
    </w:pPr>
    <w:rPr>
      <w:rFonts w:cs="Angsana New"/>
      <w:i/>
    </w:rPr>
  </w:style>
  <w:style w:type="character" w:styleId="Emphasis">
    <w:name w:val="Emphasis"/>
    <w:uiPriority w:val="20"/>
    <w:qFormat/>
    <w:rsid w:val="002350F8"/>
    <w:rPr>
      <w:i/>
      <w:iCs/>
    </w:rPr>
  </w:style>
  <w:style w:type="character" w:customStyle="1" w:styleId="BlockTextChar">
    <w:name w:val="Block Text Char"/>
    <w:rsid w:val="002350F8"/>
    <w:rPr>
      <w:sz w:val="24"/>
      <w:szCs w:val="24"/>
      <w:lang w:val="en-US" w:eastAsia="en-US" w:bidi="ar-SA"/>
    </w:rPr>
  </w:style>
  <w:style w:type="paragraph" w:customStyle="1" w:styleId="bodytext210">
    <w:name w:val="bodytext21"/>
    <w:basedOn w:val="Normal"/>
    <w:rsid w:val="002350F8"/>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2350F8"/>
    <w:rPr>
      <w:sz w:val="22"/>
      <w:lang w:val="en-US" w:eastAsia="en-US" w:bidi="ar-SA"/>
    </w:rPr>
  </w:style>
  <w:style w:type="character" w:customStyle="1" w:styleId="MathieuRgnier">
    <w:name w:val="Mathieu Régnier"/>
    <w:semiHidden/>
    <w:rsid w:val="002350F8"/>
    <w:rPr>
      <w:rFonts w:ascii="Arial" w:hAnsi="Arial" w:cs="Arial"/>
      <w:color w:val="auto"/>
      <w:sz w:val="20"/>
      <w:szCs w:val="20"/>
    </w:rPr>
  </w:style>
  <w:style w:type="paragraph" w:customStyle="1" w:styleId="Bodytextitalic">
    <w:name w:val="Body text italic"/>
    <w:basedOn w:val="BodyText"/>
    <w:rsid w:val="002350F8"/>
    <w:pPr>
      <w:jc w:val="left"/>
    </w:pPr>
    <w:rPr>
      <w:i/>
      <w:iCs w:val="0"/>
      <w:sz w:val="24"/>
      <w:lang w:val="en-CA"/>
    </w:rPr>
  </w:style>
  <w:style w:type="paragraph" w:customStyle="1" w:styleId="boxbody">
    <w:name w:val="boxbody"/>
    <w:basedOn w:val="Normal"/>
    <w:rsid w:val="002350F8"/>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2noletter">
    <w:name w:val="Heading 2 (no letter)"/>
    <w:basedOn w:val="Heading2"/>
    <w:rsid w:val="002350F8"/>
    <w:pPr>
      <w:spacing w:before="120"/>
    </w:pPr>
    <w:rPr>
      <w:i/>
      <w:iCs/>
      <w:sz w:val="24"/>
      <w:szCs w:val="24"/>
      <w:lang w:val="en-CA"/>
    </w:rPr>
  </w:style>
  <w:style w:type="character" w:customStyle="1" w:styleId="Heading2CharChar">
    <w:name w:val="Heading 2 Char Char"/>
    <w:rsid w:val="002350F8"/>
    <w:rPr>
      <w:rFonts w:ascii="Arial" w:hAnsi="Arial" w:cs="Arial"/>
      <w:b/>
      <w:bCs/>
      <w:i/>
      <w:iCs/>
      <w:noProof w:val="0"/>
      <w:sz w:val="28"/>
      <w:szCs w:val="28"/>
      <w:lang w:val="en-US" w:eastAsia="en-US" w:bidi="ar-SA"/>
    </w:rPr>
  </w:style>
  <w:style w:type="paragraph" w:customStyle="1" w:styleId="Heading-plain0">
    <w:name w:val="Heading-plain"/>
    <w:basedOn w:val="Normal"/>
    <w:rsid w:val="002350F8"/>
    <w:pPr>
      <w:spacing w:before="120" w:after="120"/>
      <w:jc w:val="center"/>
      <w:outlineLvl w:val="0"/>
    </w:pPr>
    <w:rPr>
      <w:i/>
      <w:sz w:val="24"/>
      <w:szCs w:val="20"/>
      <w:lang w:val="en-CA"/>
    </w:rPr>
  </w:style>
  <w:style w:type="paragraph" w:customStyle="1" w:styleId="Heading-plainitalic">
    <w:name w:val="Heading-plain italic"/>
    <w:basedOn w:val="Heading-plainbold"/>
    <w:rsid w:val="002350F8"/>
    <w:rPr>
      <w:rFonts w:eastAsia="Times New Roman"/>
      <w:b w:val="0"/>
      <w:bCs w:val="0"/>
      <w:sz w:val="24"/>
      <w:lang w:val="en-CA" w:eastAsia="en-US"/>
    </w:rPr>
  </w:style>
  <w:style w:type="character" w:customStyle="1" w:styleId="Para1Char0">
    <w:name w:val="Para 1 Char"/>
    <w:rsid w:val="002350F8"/>
    <w:rPr>
      <w:rFonts w:eastAsia="MS Mincho"/>
      <w:bCs/>
      <w:iCs/>
      <w:sz w:val="22"/>
      <w:szCs w:val="22"/>
      <w:lang w:val="en-GB" w:eastAsia="en-US" w:bidi="ar-SA"/>
    </w:rPr>
  </w:style>
  <w:style w:type="paragraph" w:customStyle="1" w:styleId="Para2rev">
    <w:name w:val="Para 2 (rev)"/>
    <w:basedOn w:val="Normal"/>
    <w:rsid w:val="002350F8"/>
    <w:pPr>
      <w:tabs>
        <w:tab w:val="num" w:pos="720"/>
      </w:tabs>
      <w:spacing w:after="120"/>
      <w:ind w:left="720" w:hanging="360"/>
      <w:jc w:val="left"/>
    </w:pPr>
    <w:rPr>
      <w:sz w:val="24"/>
      <w:lang w:val="en-CA"/>
    </w:rPr>
  </w:style>
  <w:style w:type="paragraph" w:customStyle="1" w:styleId="Paraofficial">
    <w:name w:val="Para official"/>
    <w:basedOn w:val="Normal"/>
    <w:rsid w:val="002350F8"/>
    <w:pPr>
      <w:framePr w:hSpace="187" w:vSpace="187" w:wrap="notBeside" w:vAnchor="text" w:hAnchor="text" w:y="1"/>
      <w:tabs>
        <w:tab w:val="num" w:pos="360"/>
      </w:tabs>
      <w:spacing w:before="240" w:after="240"/>
      <w:jc w:val="left"/>
    </w:pPr>
    <w:rPr>
      <w:sz w:val="24"/>
      <w:szCs w:val="20"/>
      <w:lang w:val="en-CA"/>
    </w:rPr>
  </w:style>
  <w:style w:type="paragraph" w:customStyle="1" w:styleId="Para40">
    <w:name w:val="Para4"/>
    <w:basedOn w:val="Para3"/>
    <w:rsid w:val="002350F8"/>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2350F8"/>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2350F8"/>
    <w:rPr>
      <w:rFonts w:cs="Angsana New"/>
      <w:iCs/>
      <w:snapToGrid w:val="0"/>
      <w:color w:val="000000"/>
      <w:sz w:val="22"/>
      <w:szCs w:val="22"/>
      <w:lang w:val="en-US" w:eastAsia="en-US" w:bidi="ar-SA"/>
    </w:rPr>
  </w:style>
  <w:style w:type="paragraph" w:customStyle="1" w:styleId="A-Traktandum-Titel">
    <w:name w:val="_A-Traktandum-Titel"/>
    <w:next w:val="Normal"/>
    <w:rsid w:val="002350F8"/>
    <w:pPr>
      <w:numPr>
        <w:numId w:val="2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2350F8"/>
    <w:pPr>
      <w:numPr>
        <w:numId w:val="17"/>
      </w:numPr>
    </w:pPr>
  </w:style>
  <w:style w:type="character" w:customStyle="1" w:styleId="Heading1longmultilineChar">
    <w:name w:val="Heading 1 (long multiline) Char"/>
    <w:link w:val="Heading1longmultiline"/>
    <w:rsid w:val="002350F8"/>
    <w:rPr>
      <w:rFonts w:ascii="Times New Roman" w:eastAsia="Times New Roman" w:hAnsi="Times New Roman" w:cs="Times New Roman"/>
      <w:b/>
      <w:caps/>
      <w:sz w:val="22"/>
      <w:lang w:val="en-GB"/>
    </w:rPr>
  </w:style>
  <w:style w:type="character" w:customStyle="1" w:styleId="apple-style-span">
    <w:name w:val="apple-style-span"/>
    <w:rsid w:val="002350F8"/>
  </w:style>
  <w:style w:type="paragraph" w:customStyle="1" w:styleId="SubtleEmphasis1">
    <w:name w:val="Subtle Emphasis1"/>
    <w:basedOn w:val="Normal"/>
    <w:uiPriority w:val="34"/>
    <w:qFormat/>
    <w:rsid w:val="002350F8"/>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2350F8"/>
    <w:pPr>
      <w:tabs>
        <w:tab w:val="left" w:pos="567"/>
      </w:tabs>
    </w:pPr>
    <w:rPr>
      <w:rFonts w:ascii="Times New Roman Bold" w:eastAsia="Times New Roman" w:hAnsi="Times New Roman Bold"/>
      <w:b/>
      <w:bCs/>
      <w:i w:val="0"/>
      <w:iCs w:val="0"/>
      <w:caps/>
      <w:sz w:val="24"/>
      <w:lang w:val="en-CA"/>
    </w:rPr>
  </w:style>
  <w:style w:type="paragraph" w:customStyle="1" w:styleId="DarkList-Accent61">
    <w:name w:val="Dark List - Accent 61"/>
    <w:uiPriority w:val="1"/>
    <w:qFormat/>
    <w:rsid w:val="002350F8"/>
    <w:rPr>
      <w:rFonts w:ascii="Calibri" w:eastAsia="MS Mincho" w:hAnsi="Calibri" w:cs="Times New Roman"/>
      <w:sz w:val="22"/>
      <w:szCs w:val="22"/>
      <w:lang w:val="en-US"/>
    </w:rPr>
  </w:style>
  <w:style w:type="paragraph" w:customStyle="1" w:styleId="Paraa">
    <w:name w:val="Para (a)"/>
    <w:basedOn w:val="Normal"/>
    <w:rsid w:val="002350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2350F8"/>
    <w:rPr>
      <w:kern w:val="20"/>
      <w:sz w:val="22"/>
      <w:u w:val="none"/>
      <w:vertAlign w:val="superscript"/>
    </w:rPr>
  </w:style>
  <w:style w:type="character" w:customStyle="1" w:styleId="s13">
    <w:name w:val="s13"/>
    <w:rsid w:val="002350F8"/>
  </w:style>
  <w:style w:type="paragraph" w:customStyle="1" w:styleId="ColorfulGrid-Accent61">
    <w:name w:val="Colorful Grid - Accent 61"/>
    <w:hidden/>
    <w:uiPriority w:val="99"/>
    <w:semiHidden/>
    <w:rsid w:val="002350F8"/>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2350F8"/>
    <w:rPr>
      <w:rFonts w:ascii="Times New Roman" w:eastAsia="MS Mincho" w:hAnsi="Times New Roman" w:cs="Angsana New"/>
      <w:sz w:val="22"/>
      <w:lang w:val="en-GB"/>
    </w:rPr>
  </w:style>
  <w:style w:type="paragraph" w:customStyle="1" w:styleId="SubtleEmphasis2">
    <w:name w:val="Subtle Emphasis2"/>
    <w:basedOn w:val="Normal"/>
    <w:uiPriority w:val="34"/>
    <w:qFormat/>
    <w:rsid w:val="002350F8"/>
    <w:pPr>
      <w:ind w:left="720"/>
      <w:jc w:val="left"/>
    </w:pPr>
    <w:rPr>
      <w:sz w:val="24"/>
      <w:lang w:val="en-CA"/>
    </w:rPr>
  </w:style>
  <w:style w:type="paragraph" w:customStyle="1" w:styleId="LightGrid-Accent31">
    <w:name w:val="Light Grid - Accent 31"/>
    <w:basedOn w:val="Normal"/>
    <w:uiPriority w:val="34"/>
    <w:qFormat/>
    <w:rsid w:val="002350F8"/>
    <w:pPr>
      <w:ind w:left="720"/>
      <w:jc w:val="left"/>
    </w:pPr>
    <w:rPr>
      <w:sz w:val="24"/>
      <w:lang w:val="en-CA"/>
    </w:rPr>
  </w:style>
  <w:style w:type="character" w:customStyle="1" w:styleId="apple-converted-space">
    <w:name w:val="apple-converted-space"/>
    <w:basedOn w:val="DefaultParagraphFont"/>
    <w:rsid w:val="002350F8"/>
  </w:style>
  <w:style w:type="character" w:customStyle="1" w:styleId="A7">
    <w:name w:val="A7"/>
    <w:uiPriority w:val="99"/>
    <w:rsid w:val="002350F8"/>
    <w:rPr>
      <w:rFonts w:cs="HelveticaNeueLT Std Lt"/>
      <w:color w:val="000000"/>
      <w:sz w:val="18"/>
      <w:szCs w:val="18"/>
    </w:rPr>
  </w:style>
  <w:style w:type="paragraph" w:customStyle="1" w:styleId="ListBullet1">
    <w:name w:val="List Bullet1"/>
    <w:basedOn w:val="Normal"/>
    <w:next w:val="ListBullet"/>
    <w:uiPriority w:val="99"/>
    <w:semiHidden/>
    <w:unhideWhenUsed/>
    <w:qFormat/>
    <w:rsid w:val="002350F8"/>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2350F8"/>
    <w:pPr>
      <w:tabs>
        <w:tab w:val="num" w:pos="360"/>
      </w:tabs>
      <w:contextualSpacing/>
    </w:pPr>
  </w:style>
  <w:style w:type="character" w:customStyle="1" w:styleId="StyleFootnoteReferencenumberFootnoteReferenceSuperscript-EF">
    <w:name w:val="Style Footnote ReferencenumberFootnote Reference Superscript-E F..."/>
    <w:basedOn w:val="FootnoteReference"/>
    <w:rsid w:val="002350F8"/>
    <w:rPr>
      <w:kern w:val="22"/>
      <w:sz w:val="18"/>
      <w:u w:val="none"/>
      <w:vertAlign w:val="superscript"/>
    </w:rPr>
  </w:style>
  <w:style w:type="paragraph" w:customStyle="1" w:styleId="CBD-Para-a">
    <w:name w:val="CBD-Para-a"/>
    <w:basedOn w:val="CBD-Para"/>
    <w:rsid w:val="002350F8"/>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2350F8"/>
  </w:style>
  <w:style w:type="paragraph" w:customStyle="1" w:styleId="StylePara1Kernat11pt">
    <w:name w:val="Style Para1 + Kern at 11 pt"/>
    <w:basedOn w:val="Normal"/>
    <w:rsid w:val="002350F8"/>
    <w:pPr>
      <w:snapToGrid w:val="0"/>
      <w:spacing w:before="120" w:after="120"/>
      <w:jc w:val="left"/>
    </w:pPr>
    <w:rPr>
      <w:kern w:val="22"/>
      <w:sz w:val="24"/>
      <w:szCs w:val="18"/>
      <w:lang w:val="en-CA"/>
    </w:rPr>
  </w:style>
  <w:style w:type="paragraph" w:customStyle="1" w:styleId="xmsolistparagraph">
    <w:name w:val="x_msolistparagraph"/>
    <w:basedOn w:val="Normal"/>
    <w:rsid w:val="002350F8"/>
    <w:pPr>
      <w:jc w:val="left"/>
    </w:pPr>
    <w:rPr>
      <w:rFonts w:eastAsiaTheme="minorHAnsi"/>
      <w:sz w:val="24"/>
      <w:lang w:val="en-US"/>
    </w:rPr>
  </w:style>
  <w:style w:type="paragraph" w:customStyle="1" w:styleId="CharChar12">
    <w:name w:val="Char Char12"/>
    <w:basedOn w:val="Normal"/>
    <w:rsid w:val="002350F8"/>
  </w:style>
  <w:style w:type="character" w:customStyle="1" w:styleId="xbe">
    <w:name w:val="_xbe"/>
    <w:rsid w:val="002350F8"/>
  </w:style>
  <w:style w:type="character" w:customStyle="1" w:styleId="UnresolvedMention2">
    <w:name w:val="Unresolved Mention2"/>
    <w:basedOn w:val="DefaultParagraphFont"/>
    <w:uiPriority w:val="99"/>
    <w:semiHidden/>
    <w:unhideWhenUsed/>
    <w:rsid w:val="002350F8"/>
    <w:rPr>
      <w:color w:val="605E5C"/>
      <w:shd w:val="clear" w:color="auto" w:fill="E1DFDD"/>
    </w:rPr>
  </w:style>
  <w:style w:type="character" w:customStyle="1" w:styleId="a1">
    <w:name w:val="なし"/>
    <w:rsid w:val="002350F8"/>
  </w:style>
  <w:style w:type="character" w:customStyle="1" w:styleId="Style1Char">
    <w:name w:val="Style1 Char"/>
    <w:basedOn w:val="DefaultParagraphFont"/>
    <w:link w:val="Style1"/>
    <w:rsid w:val="002350F8"/>
    <w:rPr>
      <w:rFonts w:ascii="Times New Roman" w:eastAsia="Times New Roman" w:hAnsi="Times New Roman" w:cs="Times New Roman"/>
      <w:b/>
      <w:bCs/>
      <w:i/>
      <w:sz w:val="22"/>
      <w:szCs w:val="22"/>
      <w:lang w:val="en-GB"/>
    </w:rPr>
  </w:style>
  <w:style w:type="paragraph" w:customStyle="1" w:styleId="a2">
    <w:name w:val="本文"/>
    <w:rsid w:val="002350F8"/>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2350F8"/>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2350F8"/>
    <w:pPr>
      <w:keepLines/>
      <w:spacing w:after="60" w:line="259" w:lineRule="auto"/>
      <w:ind w:left="1440" w:hanging="360"/>
      <w:jc w:val="left"/>
    </w:pPr>
    <w:rPr>
      <w:rFonts w:ascii="Calibri" w:eastAsiaTheme="majorEastAsia" w:hAnsi="Calibri" w:cstheme="majorBidi"/>
      <w:bCs w:val="0"/>
      <w:i/>
      <w:szCs w:val="26"/>
      <w:lang w:val="en-CA" w:eastAsia="ja-JP"/>
    </w:rPr>
  </w:style>
  <w:style w:type="paragraph" w:customStyle="1" w:styleId="Rubrik3Nr">
    <w:name w:val="Rubrik 3 Nr"/>
    <w:basedOn w:val="Heading3"/>
    <w:next w:val="Normal"/>
    <w:qFormat/>
    <w:rsid w:val="002350F8"/>
    <w:pPr>
      <w:keepLine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2350F8"/>
    <w:rPr>
      <w:color w:val="605E5C"/>
      <w:shd w:val="clear" w:color="auto" w:fill="E1DFDD"/>
    </w:rPr>
  </w:style>
  <w:style w:type="numbering" w:customStyle="1" w:styleId="1">
    <w:name w:val="読み込んだスタイル1"/>
    <w:rsid w:val="002350F8"/>
    <w:pPr>
      <w:numPr>
        <w:numId w:val="18"/>
      </w:numPr>
    </w:pPr>
  </w:style>
  <w:style w:type="character" w:customStyle="1" w:styleId="Hyperlink0">
    <w:name w:val="Hyperlink.0"/>
    <w:basedOn w:val="Hyperlink"/>
    <w:rsid w:val="002350F8"/>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2350F8"/>
    <w:pPr>
      <w:numPr>
        <w:numId w:val="19"/>
      </w:numPr>
    </w:pPr>
  </w:style>
  <w:style w:type="paragraph" w:customStyle="1" w:styleId="20">
    <w:name w:val="見出し2"/>
    <w:next w:val="a2"/>
    <w:rsid w:val="002350F8"/>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2350F8"/>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2350F8"/>
    <w:pPr>
      <w:numPr>
        <w:numId w:val="20"/>
      </w:numPr>
    </w:pPr>
  </w:style>
  <w:style w:type="character" w:customStyle="1" w:styleId="Hyperlink4">
    <w:name w:val="Hyperlink.4"/>
    <w:basedOn w:val="Hyperlink0"/>
    <w:rsid w:val="002350F8"/>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2350F8"/>
    <w:pPr>
      <w:numPr>
        <w:numId w:val="21"/>
      </w:numPr>
    </w:pPr>
  </w:style>
  <w:style w:type="paragraph" w:customStyle="1" w:styleId="Heading1-compilation">
    <w:name w:val="Heading 1 - compilation"/>
    <w:basedOn w:val="HEADINGNOTFORTOC"/>
    <w:link w:val="Heading1-compilationChar"/>
    <w:qFormat/>
    <w:rsid w:val="002350F8"/>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2350F8"/>
    <w:pPr>
      <w:keepLines/>
      <w:numPr>
        <w:numId w:val="22"/>
      </w:numPr>
      <w:spacing w:before="120" w:after="120"/>
    </w:pPr>
    <w:rPr>
      <w:rFonts w:eastAsia="Malgun Gothic"/>
    </w:rPr>
  </w:style>
  <w:style w:type="paragraph" w:customStyle="1" w:styleId="heading3notforTOC">
    <w:name w:val="heading3 not for TOC"/>
    <w:basedOn w:val="Heading3"/>
    <w:qFormat/>
    <w:rsid w:val="002350F8"/>
    <w:pPr>
      <w:tabs>
        <w:tab w:val="left" w:pos="567"/>
      </w:tabs>
      <w:outlineLvl w:val="9"/>
    </w:pPr>
    <w:rPr>
      <w:rFonts w:eastAsia="Times New Roman"/>
      <w:snapToGrid w:val="0"/>
      <w:sz w:val="20"/>
      <w:szCs w:val="20"/>
    </w:rPr>
  </w:style>
  <w:style w:type="paragraph" w:styleId="TOCHeading">
    <w:name w:val="TOC Heading"/>
    <w:basedOn w:val="Heading1"/>
    <w:next w:val="Normal"/>
    <w:uiPriority w:val="39"/>
    <w:unhideWhenUsed/>
    <w:qFormat/>
    <w:rsid w:val="002350F8"/>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link w:val="Heading1itemChar"/>
    <w:qFormat/>
    <w:rsid w:val="002350F8"/>
    <w:pPr>
      <w:tabs>
        <w:tab w:val="clear" w:pos="284"/>
        <w:tab w:val="left" w:pos="709"/>
      </w:tabs>
      <w:ind w:left="1418" w:hanging="1134"/>
      <w:jc w:val="left"/>
    </w:pPr>
    <w:rPr>
      <w:caps w:val="0"/>
    </w:rPr>
  </w:style>
  <w:style w:type="character" w:customStyle="1" w:styleId="Para1Char1">
    <w:name w:val="Para1 Char1"/>
    <w:locked/>
    <w:rsid w:val="002350F8"/>
    <w:rPr>
      <w:snapToGrid w:val="0"/>
      <w:sz w:val="22"/>
      <w:szCs w:val="18"/>
      <w:lang w:val="en-GB"/>
    </w:rPr>
  </w:style>
  <w:style w:type="character" w:customStyle="1" w:styleId="preferred">
    <w:name w:val="preferred"/>
    <w:basedOn w:val="DefaultParagraphFont"/>
    <w:rsid w:val="002350F8"/>
  </w:style>
  <w:style w:type="numbering" w:customStyle="1" w:styleId="NoList1">
    <w:name w:val="No List1"/>
    <w:next w:val="NoList"/>
    <w:uiPriority w:val="99"/>
    <w:semiHidden/>
    <w:unhideWhenUsed/>
    <w:rsid w:val="002350F8"/>
  </w:style>
  <w:style w:type="paragraph" w:customStyle="1" w:styleId="Title1">
    <w:name w:val="Title1"/>
    <w:basedOn w:val="Normal"/>
    <w:next w:val="Normal"/>
    <w:uiPriority w:val="10"/>
    <w:qFormat/>
    <w:rsid w:val="002350F8"/>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2350F8"/>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2350F8"/>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2350F8"/>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2350F8"/>
    <w:rPr>
      <w:color w:val="605E5C"/>
      <w:shd w:val="clear" w:color="auto" w:fill="E1DFDD"/>
    </w:rPr>
  </w:style>
  <w:style w:type="table" w:customStyle="1" w:styleId="TableGrid2">
    <w:name w:val="Table Grid2"/>
    <w:basedOn w:val="TableNormal"/>
    <w:next w:val="TableGrid"/>
    <w:uiPriority w:val="59"/>
    <w:rsid w:val="002350F8"/>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2350F8"/>
    <w:rPr>
      <w:color w:val="605E5C"/>
      <w:shd w:val="clear" w:color="auto" w:fill="E1DFDD"/>
    </w:rPr>
  </w:style>
  <w:style w:type="character" w:customStyle="1" w:styleId="qowt-font6-simsun">
    <w:name w:val="qowt-font6-simsun"/>
    <w:basedOn w:val="DefaultParagraphFont"/>
    <w:rsid w:val="002350F8"/>
  </w:style>
  <w:style w:type="character" w:customStyle="1" w:styleId="qowt-font7-simsun">
    <w:name w:val="qowt-font7-simsun"/>
    <w:basedOn w:val="DefaultParagraphFont"/>
    <w:rsid w:val="002350F8"/>
  </w:style>
  <w:style w:type="character" w:customStyle="1" w:styleId="qowt-font8-kaiti">
    <w:name w:val="qowt-font8-kaiti"/>
    <w:basedOn w:val="DefaultParagraphFont"/>
    <w:rsid w:val="002350F8"/>
  </w:style>
  <w:style w:type="paragraph" w:customStyle="1" w:styleId="H2">
    <w:name w:val="目录H2"/>
    <w:basedOn w:val="H1"/>
    <w:link w:val="H2Char"/>
    <w:qFormat/>
    <w:rsid w:val="00EE56F5"/>
  </w:style>
  <w:style w:type="character" w:customStyle="1" w:styleId="HEADINGNOTFORTOCChar">
    <w:name w:val="HEADING (NOT FOR TOC) Char"/>
    <w:basedOn w:val="Heading1Char"/>
    <w:link w:val="HEADINGNOTFORTOC"/>
    <w:rsid w:val="002350F8"/>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2350F8"/>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2350F8"/>
    <w:rPr>
      <w:rFonts w:asciiTheme="majorBidi" w:eastAsia="Times New Roman" w:hAnsiTheme="majorBidi" w:cstheme="majorBidi"/>
      <w:b/>
      <w:bCs/>
      <w:caps w:val="0"/>
      <w:snapToGrid w:val="0"/>
      <w:kern w:val="22"/>
      <w:sz w:val="22"/>
      <w:szCs w:val="20"/>
      <w:lang w:val="en-GB"/>
    </w:rPr>
  </w:style>
  <w:style w:type="character" w:customStyle="1" w:styleId="H2Char">
    <w:name w:val="目录H2 Char"/>
    <w:basedOn w:val="Heading2Char"/>
    <w:link w:val="H2"/>
    <w:rsid w:val="00EE56F5"/>
    <w:rPr>
      <w:rFonts w:ascii="SimHei" w:eastAsia="SimHei" w:hAnsi="SimHei" w:cs="SimSun"/>
      <w:b w:val="0"/>
      <w:bCs w:val="0"/>
      <w:caps/>
      <w:snapToGrid w:val="0"/>
      <w:sz w:val="28"/>
      <w:szCs w:val="22"/>
      <w:lang w:val="en-GB" w:eastAsia="zh-CN"/>
    </w:rPr>
  </w:style>
  <w:style w:type="numbering" w:customStyle="1" w:styleId="NoList2">
    <w:name w:val="No List2"/>
    <w:next w:val="NoList"/>
    <w:uiPriority w:val="99"/>
    <w:semiHidden/>
    <w:unhideWhenUsed/>
    <w:rsid w:val="002350F8"/>
  </w:style>
  <w:style w:type="table" w:customStyle="1" w:styleId="TableGrid3">
    <w:name w:val="Table Grid3"/>
    <w:basedOn w:val="TableNormal"/>
    <w:next w:val="TableGrid"/>
    <w:uiPriority w:val="39"/>
    <w:qFormat/>
    <w:rsid w:val="002350F8"/>
    <w:rPr>
      <w:rFonts w:ascii="Cambria" w:eastAsia="MS Mincho" w:hAnsi="Cambria" w:cs="Arial"/>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10"/>
    <w:basedOn w:val="Normal"/>
    <w:uiPriority w:val="99"/>
    <w:rsid w:val="002350F8"/>
    <w:pPr>
      <w:numPr>
        <w:numId w:val="24"/>
      </w:numPr>
      <w:snapToGrid w:val="0"/>
      <w:spacing w:before="120" w:after="120"/>
    </w:pPr>
    <w:rPr>
      <w:rFonts w:eastAsia="MS Mincho"/>
      <w:szCs w:val="22"/>
      <w:lang w:val="en-US"/>
    </w:rPr>
  </w:style>
  <w:style w:type="paragraph" w:customStyle="1" w:styleId="p1">
    <w:name w:val="p1"/>
    <w:basedOn w:val="Normal"/>
    <w:uiPriority w:val="99"/>
    <w:rsid w:val="002350F8"/>
    <w:pPr>
      <w:spacing w:before="100" w:beforeAutospacing="1" w:after="100" w:afterAutospacing="1"/>
      <w:jc w:val="left"/>
    </w:pPr>
    <w:rPr>
      <w:rFonts w:ascii="Calibri" w:eastAsia="MS Mincho" w:hAnsi="Calibri" w:cs="Calibri"/>
      <w:szCs w:val="22"/>
      <w:lang w:val="en-US" w:eastAsia="zh-CN"/>
    </w:rPr>
  </w:style>
  <w:style w:type="paragraph" w:customStyle="1" w:styleId="li1">
    <w:name w:val="li1"/>
    <w:basedOn w:val="Normal"/>
    <w:uiPriority w:val="99"/>
    <w:rsid w:val="002350F8"/>
    <w:pPr>
      <w:spacing w:before="100" w:beforeAutospacing="1" w:after="100" w:afterAutospacing="1"/>
      <w:jc w:val="left"/>
    </w:pPr>
    <w:rPr>
      <w:rFonts w:ascii="Calibri" w:eastAsia="MS Mincho" w:hAnsi="Calibri" w:cs="Calibri"/>
      <w:szCs w:val="22"/>
      <w:lang w:val="en-US" w:eastAsia="zh-CN"/>
    </w:rPr>
  </w:style>
  <w:style w:type="character" w:customStyle="1" w:styleId="s1">
    <w:name w:val="s1"/>
    <w:basedOn w:val="DefaultParagraphFont"/>
    <w:uiPriority w:val="99"/>
    <w:rsid w:val="002350F8"/>
    <w:rPr>
      <w:rFonts w:cs="Times New Roman"/>
    </w:rPr>
  </w:style>
  <w:style w:type="character" w:customStyle="1" w:styleId="Mention1">
    <w:name w:val="Mention1"/>
    <w:basedOn w:val="DefaultParagraphFont"/>
    <w:uiPriority w:val="99"/>
    <w:rsid w:val="002350F8"/>
    <w:rPr>
      <w:rFonts w:cs="Times New Roman"/>
      <w:color w:val="2B579A"/>
      <w:shd w:val="clear" w:color="auto" w:fill="E1DFDD"/>
    </w:rPr>
  </w:style>
  <w:style w:type="character" w:customStyle="1" w:styleId="UnresolvedMention11">
    <w:name w:val="Unresolved Mention11"/>
    <w:basedOn w:val="DefaultParagraphFont"/>
    <w:uiPriority w:val="99"/>
    <w:rsid w:val="002350F8"/>
    <w:rPr>
      <w:rFonts w:cs="Times New Roman"/>
      <w:color w:val="605E5C"/>
      <w:shd w:val="clear" w:color="auto" w:fill="E1DFDD"/>
    </w:rPr>
  </w:style>
  <w:style w:type="paragraph" w:customStyle="1" w:styleId="StylePara1Before0pt">
    <w:name w:val="Style Para1 + Before:  0 pt"/>
    <w:basedOn w:val="Para1"/>
    <w:uiPriority w:val="99"/>
    <w:rsid w:val="002350F8"/>
    <w:pPr>
      <w:numPr>
        <w:numId w:val="25"/>
      </w:numPr>
      <w:overflowPunct/>
      <w:autoSpaceDE/>
      <w:autoSpaceDN/>
      <w:snapToGrid/>
      <w:spacing w:before="120"/>
      <w:jc w:val="left"/>
    </w:pPr>
    <w:rPr>
      <w:rFonts w:eastAsia="MS Mincho"/>
      <w:snapToGrid/>
      <w:color w:val="auto"/>
      <w:kern w:val="0"/>
      <w:sz w:val="24"/>
      <w:szCs w:val="20"/>
      <w:lang w:val="en-CA" w:eastAsia="zh-CN"/>
    </w:rPr>
  </w:style>
  <w:style w:type="character" w:customStyle="1" w:styleId="Mention2">
    <w:name w:val="Mention2"/>
    <w:basedOn w:val="DefaultParagraphFont"/>
    <w:uiPriority w:val="99"/>
    <w:rsid w:val="002350F8"/>
    <w:rPr>
      <w:rFonts w:cs="Times New Roman"/>
      <w:color w:val="2B579A"/>
      <w:shd w:val="clear" w:color="auto" w:fill="E1DFDD"/>
    </w:rPr>
  </w:style>
  <w:style w:type="character" w:customStyle="1" w:styleId="superscript">
    <w:name w:val="superscript"/>
    <w:basedOn w:val="DefaultParagraphFont"/>
    <w:uiPriority w:val="99"/>
    <w:rsid w:val="002350F8"/>
    <w:rPr>
      <w:rFonts w:cs="Times New Roman"/>
    </w:rPr>
  </w:style>
  <w:style w:type="paragraph" w:customStyle="1" w:styleId="H10">
    <w:name w:val="_ H_1"/>
    <w:basedOn w:val="Normal"/>
    <w:next w:val="SingleTxt"/>
    <w:qFormat/>
    <w:rsid w:val="002350F8"/>
    <w:pPr>
      <w:keepNext/>
      <w:keepLines/>
      <w:suppressAutoHyphens/>
      <w:ind w:left="1264" w:right="1264" w:hanging="1264"/>
      <w:outlineLvl w:val="0"/>
    </w:pPr>
    <w:rPr>
      <w:rFonts w:eastAsia="SimHei"/>
      <w:sz w:val="24"/>
    </w:rPr>
  </w:style>
  <w:style w:type="paragraph" w:customStyle="1" w:styleId="HCh">
    <w:name w:val="_ H _Ch"/>
    <w:basedOn w:val="H10"/>
    <w:next w:val="SingleTxt"/>
    <w:qFormat/>
    <w:rsid w:val="002350F8"/>
    <w:pPr>
      <w:tabs>
        <w:tab w:val="left" w:pos="57"/>
      </w:tabs>
      <w:spacing w:line="400" w:lineRule="exact"/>
    </w:pPr>
    <w:rPr>
      <w:sz w:val="28"/>
    </w:rPr>
  </w:style>
  <w:style w:type="paragraph" w:customStyle="1" w:styleId="HM">
    <w:name w:val="_ H __M"/>
    <w:basedOn w:val="HCh"/>
    <w:next w:val="Normal"/>
    <w:autoRedefine/>
    <w:qFormat/>
    <w:rsid w:val="002350F8"/>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2350F8"/>
    <w:pPr>
      <w:ind w:left="1264" w:right="1264" w:hanging="1264"/>
      <w:outlineLvl w:val="1"/>
    </w:pPr>
    <w:rPr>
      <w:rFonts w:eastAsia="SimHei"/>
    </w:rPr>
  </w:style>
  <w:style w:type="paragraph" w:customStyle="1" w:styleId="H4">
    <w:name w:val="_ H_4"/>
    <w:basedOn w:val="Normal"/>
    <w:next w:val="Normal"/>
    <w:qFormat/>
    <w:rsid w:val="002350F8"/>
    <w:pPr>
      <w:keepNext/>
      <w:keepLines/>
      <w:tabs>
        <w:tab w:val="left" w:pos="431"/>
      </w:tabs>
      <w:suppressAutoHyphens/>
      <w:ind w:left="1264" w:right="1264" w:hanging="1264"/>
      <w:outlineLvl w:val="3"/>
    </w:pPr>
    <w:rPr>
      <w:rFonts w:eastAsia="KaiTi"/>
      <w:noProof/>
    </w:rPr>
  </w:style>
  <w:style w:type="paragraph" w:customStyle="1" w:styleId="H56">
    <w:name w:val="_ H_5/6"/>
    <w:basedOn w:val="Normal"/>
    <w:next w:val="Normal"/>
    <w:qFormat/>
    <w:rsid w:val="002350F8"/>
    <w:pPr>
      <w:keepNext/>
      <w:keepLines/>
      <w:tabs>
        <w:tab w:val="right" w:pos="360"/>
      </w:tabs>
      <w:suppressAutoHyphens/>
      <w:outlineLvl w:val="4"/>
    </w:pPr>
    <w:rPr>
      <w:rFonts w:eastAsia="STZhongsong"/>
      <w:noProof/>
      <w:spacing w:val="4"/>
      <w:w w:val="103"/>
    </w:rPr>
  </w:style>
  <w:style w:type="paragraph" w:customStyle="1" w:styleId="DualTxt">
    <w:name w:val="__Dual Txt"/>
    <w:basedOn w:val="Normal"/>
    <w:qFormat/>
    <w:rsid w:val="002350F8"/>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2350F8"/>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Normal"/>
    <w:qFormat/>
    <w:rsid w:val="002350F8"/>
    <w:pPr>
      <w:spacing w:line="640" w:lineRule="exact"/>
    </w:pPr>
    <w:rPr>
      <w:spacing w:val="-8"/>
      <w:w w:val="96"/>
      <w:sz w:val="57"/>
    </w:rPr>
  </w:style>
  <w:style w:type="paragraph" w:customStyle="1" w:styleId="SS">
    <w:name w:val="__S_S"/>
    <w:basedOn w:val="HCh"/>
    <w:next w:val="Normal"/>
    <w:qFormat/>
    <w:rsid w:val="002350F8"/>
  </w:style>
  <w:style w:type="paragraph" w:customStyle="1" w:styleId="SingleTxt">
    <w:name w:val="__Single Txt"/>
    <w:basedOn w:val="Normal"/>
    <w:qFormat/>
    <w:rsid w:val="002350F8"/>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2350F8"/>
    <w:pPr>
      <w:tabs>
        <w:tab w:val="right" w:pos="9965"/>
      </w:tabs>
      <w:spacing w:line="210" w:lineRule="exact"/>
    </w:pPr>
    <w:rPr>
      <w:noProof/>
      <w:spacing w:val="5"/>
      <w:w w:val="104"/>
      <w:sz w:val="17"/>
    </w:rPr>
  </w:style>
  <w:style w:type="paragraph" w:customStyle="1" w:styleId="SmallX">
    <w:name w:val="SmallX"/>
    <w:basedOn w:val="Small"/>
    <w:next w:val="Normal"/>
    <w:rsid w:val="002350F8"/>
    <w:pPr>
      <w:spacing w:line="180" w:lineRule="exact"/>
      <w:jc w:val="right"/>
    </w:pPr>
    <w:rPr>
      <w:spacing w:val="6"/>
      <w:w w:val="106"/>
      <w:sz w:val="14"/>
    </w:rPr>
  </w:style>
  <w:style w:type="paragraph" w:customStyle="1" w:styleId="XLarge">
    <w:name w:val="XLarge"/>
    <w:basedOn w:val="HM"/>
    <w:qFormat/>
    <w:rsid w:val="002350F8"/>
    <w:pPr>
      <w:tabs>
        <w:tab w:val="right" w:leader="dot" w:pos="360"/>
      </w:tabs>
      <w:spacing w:line="390" w:lineRule="exact"/>
    </w:pPr>
    <w:rPr>
      <w:sz w:val="40"/>
    </w:rPr>
  </w:style>
  <w:style w:type="paragraph" w:customStyle="1" w:styleId="1211022234">
    <w:name w:val="样式 尾注文本 + 左侧:  1.21 厘米 悬挂缩进: 1.02 厘米 右侧:  2.23 厘米 段后: 4 磅"/>
    <w:basedOn w:val="EndnoteText"/>
    <w:rsid w:val="002350F8"/>
    <w:pPr>
      <w:widowControl/>
      <w:tabs>
        <w:tab w:val="clear" w:pos="-720"/>
        <w:tab w:val="right" w:pos="418"/>
      </w:tabs>
      <w:suppressAutoHyphens w:val="0"/>
      <w:spacing w:after="120" w:line="240" w:lineRule="exact"/>
      <w:ind w:left="1264" w:right="1264" w:hanging="578"/>
    </w:pPr>
    <w:rPr>
      <w:rFonts w:ascii="Times New Roman" w:hAnsi="Times New Roman" w:cs="SimSun"/>
      <w:noProof/>
      <w:sz w:val="18"/>
    </w:rPr>
  </w:style>
  <w:style w:type="paragraph" w:customStyle="1" w:styleId="12110222341">
    <w:name w:val="样式 尾注文本 + 左侧:  1.21 厘米 悬挂缩进: 1.02 厘米 右侧:  2.23 厘米 段后: 4 磅1"/>
    <w:basedOn w:val="EndnoteText"/>
    <w:rsid w:val="002350F8"/>
    <w:pPr>
      <w:widowControl/>
      <w:tabs>
        <w:tab w:val="clear" w:pos="-720"/>
        <w:tab w:val="right" w:pos="418"/>
      </w:tabs>
      <w:suppressAutoHyphens w:val="0"/>
      <w:spacing w:after="120" w:line="240" w:lineRule="exact"/>
      <w:ind w:left="1264" w:right="1264" w:hanging="578"/>
    </w:pPr>
    <w:rPr>
      <w:rFonts w:ascii="Times New Roman" w:hAnsi="Times New Roman" w:cs="SimSun"/>
      <w:noProof/>
      <w:sz w:val="18"/>
    </w:rPr>
  </w:style>
  <w:style w:type="paragraph" w:customStyle="1" w:styleId="Distr">
    <w:name w:val="Distr 分发种类"/>
    <w:next w:val="Normal"/>
    <w:qFormat/>
    <w:rsid w:val="002350F8"/>
    <w:pPr>
      <w:spacing w:before="240" w:line="240" w:lineRule="exact"/>
    </w:pPr>
    <w:rPr>
      <w:rFonts w:ascii="Times New Roman" w:hAnsi="Times New Roman" w:cs="Times New Roman"/>
      <w:kern w:val="14"/>
      <w:sz w:val="20"/>
      <w:szCs w:val="20"/>
      <w:lang w:val="en-US" w:eastAsia="zh-CN"/>
    </w:rPr>
  </w:style>
  <w:style w:type="paragraph" w:customStyle="1" w:styleId="Publication">
    <w:name w:val="Publication 印发日期"/>
    <w:next w:val="Normal"/>
    <w:qFormat/>
    <w:rsid w:val="002350F8"/>
    <w:pPr>
      <w:spacing w:line="240" w:lineRule="exact"/>
    </w:pPr>
    <w:rPr>
      <w:rFonts w:ascii="Times New Roman" w:hAnsi="Times New Roman" w:cs="Times New Roman"/>
      <w:kern w:val="14"/>
      <w:sz w:val="20"/>
      <w:szCs w:val="20"/>
      <w:lang w:val="en-US" w:eastAsia="zh-CN"/>
    </w:rPr>
  </w:style>
  <w:style w:type="paragraph" w:customStyle="1" w:styleId="Original">
    <w:name w:val="Original 原件种类"/>
    <w:next w:val="Normal"/>
    <w:qFormat/>
    <w:rsid w:val="002350F8"/>
    <w:pPr>
      <w:spacing w:line="240" w:lineRule="exact"/>
    </w:pPr>
    <w:rPr>
      <w:rFonts w:ascii="Times New Roman" w:hAnsi="Times New Roman" w:cs="Times New Roman"/>
      <w:kern w:val="14"/>
      <w:sz w:val="20"/>
      <w:szCs w:val="20"/>
      <w:lang w:val="en-US" w:eastAsia="zh-CN"/>
    </w:rPr>
  </w:style>
  <w:style w:type="paragraph" w:customStyle="1" w:styleId="Release">
    <w:name w:val="Release 送印日期"/>
    <w:next w:val="Normal"/>
    <w:qFormat/>
    <w:rsid w:val="002350F8"/>
    <w:pPr>
      <w:spacing w:line="240" w:lineRule="exact"/>
    </w:pPr>
    <w:rPr>
      <w:rFonts w:ascii="Times New Roman" w:hAnsi="Times New Roman" w:cs="Times New Roman"/>
      <w:kern w:val="14"/>
      <w:sz w:val="20"/>
      <w:szCs w:val="21"/>
      <w:lang w:val="en-US" w:eastAsia="zh-CN"/>
    </w:rPr>
  </w:style>
  <w:style w:type="paragraph" w:customStyle="1" w:styleId="Session">
    <w:name w:val="Session"/>
    <w:basedOn w:val="H23"/>
    <w:qFormat/>
    <w:rsid w:val="002350F8"/>
    <w:pPr>
      <w:spacing w:after="60"/>
    </w:pPr>
    <w:rPr>
      <w:sz w:val="21"/>
    </w:rPr>
  </w:style>
  <w:style w:type="paragraph" w:customStyle="1" w:styleId="Committee">
    <w:name w:val="Committee 委员会"/>
    <w:basedOn w:val="H10"/>
    <w:qFormat/>
    <w:rsid w:val="002350F8"/>
    <w:pPr>
      <w:spacing w:line="240" w:lineRule="exact"/>
    </w:pPr>
  </w:style>
  <w:style w:type="paragraph" w:customStyle="1" w:styleId="AgendaItemNormal">
    <w:name w:val="Agenda_Item_Normal"/>
    <w:basedOn w:val="NormalWeb"/>
    <w:qFormat/>
    <w:rsid w:val="002350F8"/>
    <w:pPr>
      <w:spacing w:after="60"/>
    </w:pPr>
    <w:rPr>
      <w:sz w:val="21"/>
    </w:rPr>
  </w:style>
  <w:style w:type="paragraph" w:customStyle="1" w:styleId="Sponsors">
    <w:name w:val="Sponsors"/>
    <w:basedOn w:val="H23"/>
    <w:qFormat/>
    <w:rsid w:val="002350F8"/>
    <w:pPr>
      <w:tabs>
        <w:tab w:val="right" w:pos="1021"/>
        <w:tab w:val="left" w:pos="1264"/>
        <w:tab w:val="left" w:pos="1695"/>
        <w:tab w:val="left" w:pos="2126"/>
        <w:tab w:val="left" w:pos="2557"/>
      </w:tabs>
      <w:ind w:left="1267" w:right="1267" w:hanging="1267"/>
    </w:pPr>
  </w:style>
  <w:style w:type="paragraph" w:customStyle="1" w:styleId="Type">
    <w:name w:val="Type 种类"/>
    <w:basedOn w:val="H23"/>
    <w:qFormat/>
    <w:rsid w:val="002350F8"/>
    <w:pPr>
      <w:tabs>
        <w:tab w:val="right" w:pos="1021"/>
        <w:tab w:val="left" w:pos="1264"/>
        <w:tab w:val="left" w:pos="1695"/>
        <w:tab w:val="left" w:pos="2126"/>
        <w:tab w:val="left" w:pos="2557"/>
      </w:tabs>
      <w:spacing w:line="240" w:lineRule="exact"/>
    </w:pPr>
  </w:style>
  <w:style w:type="paragraph" w:customStyle="1" w:styleId="11">
    <w:name w:val="日刊标题1"/>
    <w:basedOn w:val="Normal"/>
    <w:qFormat/>
    <w:rsid w:val="002350F8"/>
    <w:pPr>
      <w:spacing w:line="560" w:lineRule="exact"/>
    </w:pPr>
    <w:rPr>
      <w:rFonts w:ascii="SimHei" w:eastAsia="SimHei" w:hAnsi="SimHei"/>
      <w:sz w:val="36"/>
    </w:rPr>
  </w:style>
  <w:style w:type="paragraph" w:customStyle="1" w:styleId="22">
    <w:name w:val="日刊标题2"/>
    <w:basedOn w:val="Normal"/>
    <w:next w:val="Normal"/>
    <w:qFormat/>
    <w:rsid w:val="0079799B"/>
    <w:pPr>
      <w:spacing w:line="400" w:lineRule="exact"/>
      <w:jc w:val="center"/>
    </w:pPr>
    <w:rPr>
      <w:rFonts w:ascii="SimHei" w:eastAsia="SimHei" w:hAnsi="SimHei"/>
      <w:sz w:val="28"/>
    </w:rPr>
  </w:style>
  <w:style w:type="paragraph" w:customStyle="1" w:styleId="a3">
    <w:name w:val="目录二层"/>
    <w:basedOn w:val="Normal"/>
    <w:next w:val="Normal"/>
    <w:qFormat/>
    <w:rsid w:val="000A1EB6"/>
    <w:pPr>
      <w:spacing w:line="360" w:lineRule="exact"/>
      <w:ind w:firstLine="490"/>
      <w:jc w:val="center"/>
    </w:pPr>
    <w:rPr>
      <w:rFonts w:ascii="SimSun" w:eastAsia="SimSun" w:hAnsi="SimSun"/>
      <w:b/>
      <w:bCs/>
      <w:sz w:val="24"/>
      <w:lang w:val="en-US" w:eastAsia="zh-CN"/>
    </w:rPr>
  </w:style>
  <w:style w:type="paragraph" w:customStyle="1" w:styleId="4">
    <w:name w:val="日刊标题4"/>
    <w:basedOn w:val="Normal"/>
    <w:next w:val="Normal"/>
    <w:qFormat/>
    <w:rsid w:val="002350F8"/>
    <w:rPr>
      <w:rFonts w:ascii="SimHei" w:eastAsia="SimHei" w:hAnsi="SimHei"/>
      <w:sz w:val="24"/>
    </w:rPr>
  </w:style>
  <w:style w:type="paragraph" w:customStyle="1" w:styleId="Bullet2">
    <w:name w:val="Bullet 2"/>
    <w:basedOn w:val="Normal"/>
    <w:qFormat/>
    <w:rsid w:val="002350F8"/>
    <w:pPr>
      <w:numPr>
        <w:numId w:val="140"/>
      </w:numPr>
      <w:spacing w:after="120" w:line="240" w:lineRule="exact"/>
      <w:ind w:right="1267"/>
    </w:pPr>
    <w:rPr>
      <w:snapToGrid w:val="0"/>
      <w:spacing w:val="4"/>
      <w:w w:val="103"/>
      <w:sz w:val="20"/>
    </w:rPr>
  </w:style>
  <w:style w:type="paragraph" w:customStyle="1" w:styleId="Bullet3">
    <w:name w:val="Bullet 3"/>
    <w:basedOn w:val="SingleTxt"/>
    <w:qFormat/>
    <w:rsid w:val="002350F8"/>
    <w:pPr>
      <w:numPr>
        <w:numId w:val="141"/>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Normal"/>
    <w:rsid w:val="002350F8"/>
    <w:pPr>
      <w:spacing w:after="120"/>
      <w:jc w:val="right"/>
    </w:pPr>
    <w:rPr>
      <w:rFonts w:ascii="SimSun" w:eastAsia="KaiTi_GB2312" w:cs="SimSun"/>
      <w:sz w:val="15"/>
    </w:rPr>
  </w:style>
  <w:style w:type="paragraph" w:customStyle="1" w:styleId="HCh6">
    <w:name w:val="样式 _ H _Ch + (中文) 宋体 段后: 6 磅"/>
    <w:basedOn w:val="HCh"/>
    <w:rsid w:val="002350F8"/>
    <w:pPr>
      <w:spacing w:after="120"/>
      <w:jc w:val="left"/>
    </w:pPr>
    <w:rPr>
      <w:rFonts w:eastAsia="SimSun" w:cs="SimSun"/>
    </w:rPr>
  </w:style>
  <w:style w:type="paragraph" w:customStyle="1" w:styleId="AgendaTitleH2">
    <w:name w:val="Agenda_Title_H2"/>
    <w:basedOn w:val="Normal"/>
    <w:next w:val="Normal"/>
    <w:qFormat/>
    <w:rsid w:val="002350F8"/>
    <w:pPr>
      <w:adjustRightInd w:val="0"/>
      <w:ind w:right="1985"/>
      <w:outlineLvl w:val="1"/>
    </w:pPr>
    <w:rPr>
      <w:rFonts w:ascii="SimHei" w:eastAsia="SimHei" w:hAnsi="SimHei"/>
      <w:szCs w:val="21"/>
    </w:rPr>
  </w:style>
  <w:style w:type="paragraph" w:customStyle="1" w:styleId="TitleHCH">
    <w:name w:val="Title_H_CH"/>
    <w:basedOn w:val="H10"/>
    <w:next w:val="Normal"/>
    <w:link w:val="TitleHCHChar"/>
    <w:qFormat/>
    <w:rsid w:val="002350F8"/>
    <w:pPr>
      <w:spacing w:line="400" w:lineRule="exact"/>
    </w:pPr>
    <w:rPr>
      <w:sz w:val="28"/>
    </w:rPr>
  </w:style>
  <w:style w:type="character" w:customStyle="1" w:styleId="TitleHCHChar">
    <w:name w:val="Title_H_CH Char"/>
    <w:basedOn w:val="DefaultParagraphFont"/>
    <w:link w:val="TitleHCH"/>
    <w:rsid w:val="002350F8"/>
    <w:rPr>
      <w:rFonts w:ascii="Times New Roman" w:eastAsia="SimHei" w:hAnsi="Times New Roman" w:cs="Times New Roman"/>
      <w:sz w:val="28"/>
      <w:lang w:val="en-GB"/>
    </w:rPr>
  </w:style>
  <w:style w:type="paragraph" w:customStyle="1" w:styleId="TitleH1">
    <w:name w:val="Title_H1"/>
    <w:basedOn w:val="Normal"/>
    <w:next w:val="Normal"/>
    <w:link w:val="TitleH1Char"/>
    <w:qFormat/>
    <w:rsid w:val="002350F8"/>
    <w:pPr>
      <w:keepNext/>
      <w:keepLines/>
      <w:ind w:left="1264" w:right="1264" w:hanging="1264"/>
      <w:outlineLvl w:val="0"/>
    </w:pPr>
    <w:rPr>
      <w:rFonts w:eastAsia="SimHei"/>
      <w:sz w:val="24"/>
    </w:rPr>
  </w:style>
  <w:style w:type="paragraph" w:customStyle="1" w:styleId="TitleH2">
    <w:name w:val="Title_H2"/>
    <w:basedOn w:val="Normal"/>
    <w:next w:val="Normal"/>
    <w:link w:val="TitleH2Char"/>
    <w:qFormat/>
    <w:rsid w:val="002350F8"/>
    <w:pPr>
      <w:ind w:left="1264" w:right="1264" w:hanging="1264"/>
      <w:outlineLvl w:val="1"/>
    </w:pPr>
    <w:rPr>
      <w:rFonts w:eastAsia="SimHei"/>
      <w:spacing w:val="2"/>
    </w:rPr>
  </w:style>
  <w:style w:type="character" w:customStyle="1" w:styleId="TitleH1Char">
    <w:name w:val="Title_H1 Char"/>
    <w:basedOn w:val="DefaultParagraphFont"/>
    <w:link w:val="TitleH1"/>
    <w:rsid w:val="002350F8"/>
    <w:rPr>
      <w:rFonts w:ascii="Times New Roman" w:eastAsia="SimHei" w:hAnsi="Times New Roman" w:cs="Times New Roman"/>
      <w:lang w:val="en-GB"/>
    </w:rPr>
  </w:style>
  <w:style w:type="character" w:customStyle="1" w:styleId="TitleH2Char">
    <w:name w:val="Title_H2 Char"/>
    <w:basedOn w:val="DefaultParagraphFont"/>
    <w:link w:val="TitleH2"/>
    <w:rsid w:val="002350F8"/>
    <w:rPr>
      <w:rFonts w:ascii="Times New Roman" w:eastAsia="SimHei" w:hAnsi="Times New Roman" w:cs="Times New Roman"/>
      <w:spacing w:val="2"/>
      <w:sz w:val="22"/>
      <w:lang w:val="en-GB"/>
    </w:rPr>
  </w:style>
  <w:style w:type="paragraph" w:customStyle="1" w:styleId="STitleM">
    <w:name w:val="S_Title_M"/>
    <w:basedOn w:val="Normal"/>
    <w:next w:val="Normal"/>
    <w:qFormat/>
    <w:rsid w:val="002350F8"/>
    <w:pPr>
      <w:keepNext/>
      <w:keepLines/>
      <w:tabs>
        <w:tab w:val="right" w:leader="dot" w:pos="357"/>
      </w:tabs>
      <w:suppressAutoHyphens/>
      <w:spacing w:line="500" w:lineRule="exact"/>
      <w:ind w:left="1264" w:right="1264"/>
      <w:outlineLvl w:val="0"/>
    </w:pPr>
    <w:rPr>
      <w:rFonts w:ascii="SimHei" w:eastAsia="SimHei" w:hAnsi="SimHei"/>
      <w:spacing w:val="-4"/>
      <w:w w:val="98"/>
      <w:sz w:val="40"/>
    </w:rPr>
  </w:style>
  <w:style w:type="paragraph" w:customStyle="1" w:styleId="STitleS">
    <w:name w:val="S_Title_S"/>
    <w:basedOn w:val="HCh"/>
    <w:next w:val="Normal"/>
    <w:qFormat/>
    <w:rsid w:val="002350F8"/>
    <w:pPr>
      <w:ind w:firstLine="0"/>
    </w:pPr>
  </w:style>
  <w:style w:type="paragraph" w:customStyle="1" w:styleId="STitleL">
    <w:name w:val="S_Title_L"/>
    <w:basedOn w:val="SM"/>
    <w:next w:val="Normal"/>
    <w:qFormat/>
    <w:rsid w:val="002350F8"/>
    <w:pPr>
      <w:spacing w:line="640" w:lineRule="exact"/>
    </w:pPr>
    <w:rPr>
      <w:spacing w:val="-8"/>
      <w:w w:val="96"/>
      <w:sz w:val="57"/>
    </w:rPr>
  </w:style>
  <w:style w:type="paragraph" w:customStyle="1" w:styleId="SRMeetingInfo">
    <w:name w:val="SR_Meeting_Info"/>
    <w:basedOn w:val="NormalWeb"/>
    <w:next w:val="AgendaItemNormal"/>
    <w:qFormat/>
    <w:rsid w:val="002350F8"/>
    <w:rPr>
      <w:sz w:val="21"/>
    </w:rPr>
  </w:style>
  <w:style w:type="paragraph" w:customStyle="1" w:styleId="SummaryRecord">
    <w:name w:val="SummaryRecord"/>
    <w:basedOn w:val="H23"/>
    <w:next w:val="Session"/>
    <w:qFormat/>
    <w:rsid w:val="002350F8"/>
    <w:rPr>
      <w:sz w:val="21"/>
    </w:rPr>
  </w:style>
  <w:style w:type="paragraph" w:customStyle="1" w:styleId="SRContents">
    <w:name w:val="SR_Contents"/>
    <w:basedOn w:val="Normal"/>
    <w:qFormat/>
    <w:rsid w:val="002350F8"/>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Normal"/>
    <w:next w:val="AgendaItemNormal"/>
    <w:qFormat/>
    <w:rsid w:val="002350F8"/>
    <w:pPr>
      <w:spacing w:after="60"/>
    </w:pPr>
  </w:style>
  <w:style w:type="paragraph" w:customStyle="1" w:styleId="AgendaItemTitle">
    <w:name w:val="Agenda_Item_Title"/>
    <w:basedOn w:val="Normal"/>
    <w:next w:val="Normal"/>
    <w:qFormat/>
    <w:rsid w:val="002350F8"/>
    <w:pPr>
      <w:ind w:right="1985"/>
      <w:outlineLvl w:val="1"/>
    </w:pPr>
  </w:style>
  <w:style w:type="paragraph" w:customStyle="1" w:styleId="DecisionNumber">
    <w:name w:val="DecisionNumber"/>
    <w:basedOn w:val="Normal"/>
    <w:next w:val="Normal"/>
    <w:qFormat/>
    <w:rsid w:val="002350F8"/>
    <w:pPr>
      <w:ind w:right="1985"/>
      <w:outlineLvl w:val="1"/>
    </w:pPr>
  </w:style>
  <w:style w:type="paragraph" w:customStyle="1" w:styleId="DecisionTitle">
    <w:name w:val="DecisionTitle"/>
    <w:basedOn w:val="Normal"/>
    <w:next w:val="Normal"/>
    <w:qFormat/>
    <w:rsid w:val="002350F8"/>
    <w:pPr>
      <w:ind w:right="1985"/>
      <w:outlineLvl w:val="1"/>
    </w:pPr>
  </w:style>
  <w:style w:type="paragraph" w:customStyle="1" w:styleId="MeetingNumber">
    <w:name w:val="MeetingNumber"/>
    <w:basedOn w:val="Normal"/>
    <w:next w:val="Normal"/>
    <w:qFormat/>
    <w:rsid w:val="002350F8"/>
    <w:pPr>
      <w:ind w:right="1985"/>
      <w:outlineLvl w:val="1"/>
    </w:pPr>
  </w:style>
  <w:style w:type="numbering" w:customStyle="1" w:styleId="Style210">
    <w:name w:val="Style21"/>
    <w:rsid w:val="002350F8"/>
  </w:style>
  <w:style w:type="numbering" w:customStyle="1" w:styleId="110">
    <w:name w:val="読み込んだスタイル11"/>
    <w:rsid w:val="002350F8"/>
  </w:style>
  <w:style w:type="numbering" w:customStyle="1" w:styleId="210">
    <w:name w:val="読み込んだスタイル21"/>
    <w:rsid w:val="002350F8"/>
  </w:style>
  <w:style w:type="numbering" w:customStyle="1" w:styleId="61">
    <w:name w:val="読み込んだスタイル61"/>
    <w:rsid w:val="002350F8"/>
  </w:style>
  <w:style w:type="numbering" w:customStyle="1" w:styleId="81">
    <w:name w:val="読み込んだスタイル81"/>
    <w:rsid w:val="002350F8"/>
  </w:style>
  <w:style w:type="character" w:customStyle="1" w:styleId="UnresolvedMention4">
    <w:name w:val="Unresolved Mention4"/>
    <w:basedOn w:val="DefaultParagraphFont"/>
    <w:uiPriority w:val="99"/>
    <w:semiHidden/>
    <w:unhideWhenUsed/>
    <w:rsid w:val="002350F8"/>
    <w:rPr>
      <w:color w:val="605E5C"/>
      <w:shd w:val="clear" w:color="auto" w:fill="E1DFDD"/>
    </w:rPr>
  </w:style>
  <w:style w:type="character" w:customStyle="1" w:styleId="CharChar2">
    <w:name w:val="Char Char2"/>
    <w:uiPriority w:val="99"/>
    <w:semiHidden/>
    <w:locked/>
    <w:rsid w:val="00A11391"/>
    <w:rPr>
      <w:rFonts w:ascii="Times New Roman" w:hAnsi="Times New Roman"/>
      <w:sz w:val="18"/>
    </w:rPr>
  </w:style>
  <w:style w:type="character" w:customStyle="1" w:styleId="Document5">
    <w:name w:val="Document 5"/>
    <w:uiPriority w:val="99"/>
    <w:rsid w:val="00A11391"/>
  </w:style>
  <w:style w:type="paragraph" w:customStyle="1" w:styleId="Paragraph0">
    <w:name w:val="Paragraph"/>
    <w:basedOn w:val="Normal"/>
    <w:uiPriority w:val="99"/>
    <w:rsid w:val="00A11391"/>
    <w:pPr>
      <w:spacing w:before="120" w:after="120"/>
    </w:pPr>
    <w:rPr>
      <w:rFonts w:eastAsia="SimSun" w:cs="Angsana New"/>
      <w:lang w:eastAsia="zh-CN"/>
    </w:rPr>
  </w:style>
  <w:style w:type="character" w:customStyle="1" w:styleId="CharChar1">
    <w:name w:val="Char Char1"/>
    <w:uiPriority w:val="99"/>
    <w:locked/>
    <w:rsid w:val="00A11391"/>
    <w:rPr>
      <w:lang w:val="en-GB"/>
    </w:rPr>
  </w:style>
  <w:style w:type="character" w:customStyle="1" w:styleId="CharChar">
    <w:name w:val="Char Char"/>
    <w:uiPriority w:val="99"/>
    <w:locked/>
    <w:rsid w:val="00A11391"/>
    <w:rPr>
      <w:b/>
      <w:lang w:val="en-GB"/>
    </w:rPr>
  </w:style>
  <w:style w:type="character" w:customStyle="1" w:styleId="tw4winMark">
    <w:name w:val="tw4winMark"/>
    <w:uiPriority w:val="99"/>
    <w:rsid w:val="00A11391"/>
    <w:rPr>
      <w:rFonts w:ascii="Courier New" w:hAnsi="Courier New"/>
      <w:vanish/>
      <w:color w:val="800080"/>
      <w:sz w:val="24"/>
      <w:vertAlign w:val="subscript"/>
    </w:rPr>
  </w:style>
  <w:style w:type="character" w:customStyle="1" w:styleId="tw4winError">
    <w:name w:val="tw4winError"/>
    <w:uiPriority w:val="99"/>
    <w:rsid w:val="00A11391"/>
    <w:rPr>
      <w:rFonts w:ascii="Courier New" w:hAnsi="Courier New"/>
      <w:color w:val="00FF00"/>
      <w:sz w:val="40"/>
    </w:rPr>
  </w:style>
  <w:style w:type="character" w:customStyle="1" w:styleId="tw4winTerm">
    <w:name w:val="tw4winTerm"/>
    <w:uiPriority w:val="99"/>
    <w:rsid w:val="00A11391"/>
    <w:rPr>
      <w:color w:val="0000FF"/>
    </w:rPr>
  </w:style>
  <w:style w:type="character" w:customStyle="1" w:styleId="tw4winPopup">
    <w:name w:val="tw4winPopup"/>
    <w:uiPriority w:val="99"/>
    <w:rsid w:val="00A11391"/>
    <w:rPr>
      <w:rFonts w:ascii="Courier New" w:hAnsi="Courier New"/>
      <w:noProof/>
      <w:color w:val="008000"/>
    </w:rPr>
  </w:style>
  <w:style w:type="character" w:customStyle="1" w:styleId="tw4winJump">
    <w:name w:val="tw4winJump"/>
    <w:uiPriority w:val="99"/>
    <w:rsid w:val="00A11391"/>
    <w:rPr>
      <w:rFonts w:ascii="Courier New" w:hAnsi="Courier New"/>
      <w:noProof/>
      <w:color w:val="008080"/>
    </w:rPr>
  </w:style>
  <w:style w:type="character" w:customStyle="1" w:styleId="tw4winExternal">
    <w:name w:val="tw4winExternal"/>
    <w:uiPriority w:val="99"/>
    <w:rsid w:val="00A11391"/>
    <w:rPr>
      <w:rFonts w:ascii="Courier New" w:hAnsi="Courier New"/>
      <w:noProof/>
      <w:color w:val="808080"/>
    </w:rPr>
  </w:style>
  <w:style w:type="character" w:customStyle="1" w:styleId="tw4winInternal">
    <w:name w:val="tw4winInternal"/>
    <w:uiPriority w:val="99"/>
    <w:rsid w:val="00A11391"/>
    <w:rPr>
      <w:rFonts w:ascii="Courier New" w:hAnsi="Courier New"/>
      <w:noProof/>
      <w:color w:val="FF0000"/>
    </w:rPr>
  </w:style>
  <w:style w:type="character" w:customStyle="1" w:styleId="DONOTTRANSLATE">
    <w:name w:val="DO_NOT_TRANSLATE"/>
    <w:uiPriority w:val="99"/>
    <w:rsid w:val="00A11391"/>
    <w:rPr>
      <w:rFonts w:ascii="Courier New" w:hAnsi="Courier New"/>
      <w:noProof/>
      <w:color w:val="800000"/>
    </w:rPr>
  </w:style>
  <w:style w:type="character" w:customStyle="1" w:styleId="shorttext">
    <w:name w:val="short_text"/>
    <w:uiPriority w:val="99"/>
    <w:rsid w:val="00A11391"/>
  </w:style>
  <w:style w:type="character" w:customStyle="1" w:styleId="shorttext0">
    <w:name w:val="shorttext"/>
    <w:uiPriority w:val="99"/>
    <w:rsid w:val="00A11391"/>
    <w:rPr>
      <w:rFonts w:cs="Times New Roman"/>
    </w:rPr>
  </w:style>
  <w:style w:type="character" w:customStyle="1" w:styleId="shorttext1">
    <w:name w:val="short_text1"/>
    <w:uiPriority w:val="99"/>
    <w:rsid w:val="00A11391"/>
    <w:rPr>
      <w:sz w:val="23"/>
    </w:rPr>
  </w:style>
  <w:style w:type="paragraph" w:customStyle="1" w:styleId="msonormal0">
    <w:name w:val="msonormal"/>
    <w:basedOn w:val="Normal"/>
    <w:rsid w:val="00A11391"/>
    <w:pPr>
      <w:spacing w:before="100" w:beforeAutospacing="1" w:after="100" w:afterAutospacing="1"/>
      <w:jc w:val="left"/>
    </w:pPr>
    <w:rPr>
      <w:sz w:val="24"/>
      <w:lang w:val="en-US" w:eastAsia="zh-CN"/>
    </w:rPr>
  </w:style>
  <w:style w:type="paragraph" w:customStyle="1" w:styleId="JiaHeading1">
    <w:name w:val="Jia Heading 1"/>
    <w:basedOn w:val="Normal"/>
    <w:rsid w:val="00EE56F5"/>
    <w:pPr>
      <w:keepNext/>
      <w:tabs>
        <w:tab w:val="left" w:pos="720"/>
      </w:tabs>
      <w:snapToGrid w:val="0"/>
      <w:spacing w:before="120" w:after="120" w:line="240" w:lineRule="atLeast"/>
      <w:jc w:val="center"/>
      <w:outlineLvl w:val="1"/>
    </w:pPr>
    <w:rPr>
      <w:rFonts w:eastAsia="SimHei"/>
      <w:b/>
      <w:bCs/>
      <w:iCs/>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 w:id="1555048321">
      <w:bodyDiv w:val="1"/>
      <w:marLeft w:val="0"/>
      <w:marRight w:val="0"/>
      <w:marTop w:val="0"/>
      <w:marBottom w:val="0"/>
      <w:divBdr>
        <w:top w:val="none" w:sz="0" w:space="0" w:color="auto"/>
        <w:left w:val="none" w:sz="0" w:space="0" w:color="auto"/>
        <w:bottom w:val="none" w:sz="0" w:space="0" w:color="auto"/>
        <w:right w:val="none" w:sz="0" w:space="0" w:color="auto"/>
      </w:divBdr>
      <w:divsChild>
        <w:div w:id="1762022939">
          <w:marLeft w:val="0"/>
          <w:marRight w:val="0"/>
          <w:marTop w:val="0"/>
          <w:marBottom w:val="0"/>
          <w:divBdr>
            <w:top w:val="none" w:sz="0" w:space="0" w:color="auto"/>
            <w:left w:val="none" w:sz="0" w:space="0" w:color="auto"/>
            <w:bottom w:val="none" w:sz="0" w:space="0" w:color="auto"/>
            <w:right w:val="none" w:sz="0" w:space="0" w:color="auto"/>
          </w:divBdr>
          <w:divsChild>
            <w:div w:id="402266647">
              <w:marLeft w:val="0"/>
              <w:marRight w:val="0"/>
              <w:marTop w:val="0"/>
              <w:marBottom w:val="0"/>
              <w:divBdr>
                <w:top w:val="none" w:sz="0" w:space="0" w:color="auto"/>
                <w:left w:val="none" w:sz="0" w:space="0" w:color="auto"/>
                <w:bottom w:val="none" w:sz="0" w:space="0" w:color="auto"/>
                <w:right w:val="none" w:sz="0" w:space="0" w:color="auto"/>
              </w:divBdr>
              <w:divsChild>
                <w:div w:id="7223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68186">
      <w:bodyDiv w:val="1"/>
      <w:marLeft w:val="0"/>
      <w:marRight w:val="0"/>
      <w:marTop w:val="0"/>
      <w:marBottom w:val="0"/>
      <w:divBdr>
        <w:top w:val="none" w:sz="0" w:space="0" w:color="auto"/>
        <w:left w:val="none" w:sz="0" w:space="0" w:color="auto"/>
        <w:bottom w:val="none" w:sz="0" w:space="0" w:color="auto"/>
        <w:right w:val="none" w:sz="0" w:space="0" w:color="auto"/>
      </w:divBdr>
    </w:div>
    <w:div w:id="1850951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file:///C:\112%20Jia%20Yunqi\JIA%20202212\secretariat@cbd.int" TargetMode="External"/><Relationship Id="rId39" Type="http://schemas.openxmlformats.org/officeDocument/2006/relationships/header" Target="header12.xml"/><Relationship Id="rId21" Type="http://schemas.openxmlformats.org/officeDocument/2006/relationships/hyperlink" Target="https://www.cbd.int/doc/decisions/cop-14/cop-14-dec-34-zh.pdf" TargetMode="External"/><Relationship Id="rId34" Type="http://schemas.openxmlformats.org/officeDocument/2006/relationships/hyperlink" Target="https://www.cbd.int/doc/decisions/cop-13/cop-13-dec-22-zh.pdf" TargetMode="External"/><Relationship Id="rId42" Type="http://schemas.openxmlformats.org/officeDocument/2006/relationships/hyperlink" Target="http://undocs.org/a/res/76/72" TargetMode="Externa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8.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s://www.cbd.int/doc/decisions/cop-12/cop-12-dec-09-zh.pdf" TargetMode="Externa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yperlink" Target="https://www.cbd.int/doc/decisions/cop-07/full/cop-07-dec-zh.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yperlink" Target="https://www.cbd.int/doc/decisions/cop-14/cop-14-dec-24-zh.pdf" TargetMode="External"/><Relationship Id="rId36" Type="http://schemas.openxmlformats.org/officeDocument/2006/relationships/header" Target="header10.xml"/><Relationship Id="rId49" Type="http://schemas.openxmlformats.org/officeDocument/2006/relationships/hyperlink" Target="https://www.cbd.int/doc/decisions/cop-09/cop-09-dec-34-zh.pdf"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www.cbd.int/doc/decisions/cop-10/cop-10-dec-22-zh.pdf" TargetMode="External"/><Relationship Id="rId44" Type="http://schemas.openxmlformats.org/officeDocument/2006/relationships/hyperlink" Target="https://www.cbd.int/doc/decisions/cop-14/cop-14-dec-30-zh.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yperlink" Target="https://www.cbd.int/doc/decisions/cop-13/cop-13-dec-23-zh.pdf" TargetMode="External"/><Relationship Id="rId30" Type="http://schemas.openxmlformats.org/officeDocument/2006/relationships/header" Target="header9.xml"/><Relationship Id="rId35" Type="http://schemas.openxmlformats.org/officeDocument/2006/relationships/hyperlink" Target="https://www.cbd.int/doc/decisions/cop-14/cop-14-dec-25-zh.pdf" TargetMode="External"/><Relationship Id="rId43" Type="http://schemas.openxmlformats.org/officeDocument/2006/relationships/hyperlink" Target="http://undocs.org/a/res/72/249" TargetMode="External"/><Relationship Id="rId4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eader" Target="header7.xml"/><Relationship Id="rId33" Type="http://schemas.openxmlformats.org/officeDocument/2006/relationships/hyperlink" Target="https://www.cbd.int/doc/decisions/cop-14/cop-14-dec-34-zh.pdf" TargetMode="External"/><Relationship Id="rId38" Type="http://schemas.openxmlformats.org/officeDocument/2006/relationships/hyperlink" Target="https://www.cbd.int/doc/decisions/cop-10/cop-10-dec-29-zh.pdf" TargetMode="External"/><Relationship Id="rId46" Type="http://schemas.openxmlformats.org/officeDocument/2006/relationships/hyperlink" Target="https://www.cbd.int/doc/decisions/cop-14/cop-14-dec-05-zh.pdf" TargetMode="External"/><Relationship Id="rId20" Type="http://schemas.openxmlformats.org/officeDocument/2006/relationships/footer" Target="footer3.xml"/><Relationship Id="rId41" Type="http://schemas.openxmlformats.org/officeDocument/2006/relationships/hyperlink" Target="https://www.cbd.int/doc/c/7d96/2418/5a119cb332dbc741312d97b6/ebsa-ws-2019-01-04-en.pdf"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www.unicef.org/evaldatabase/index_70552.html" TargetMode="External"/><Relationship Id="rId18" Type="http://schemas.openxmlformats.org/officeDocument/2006/relationships/hyperlink" Target="https://www.cbd.int/doc/decisions/cop-10/cop-10-dec-42-zh.pdf" TargetMode="External"/><Relationship Id="rId26" Type="http://schemas.openxmlformats.org/officeDocument/2006/relationships/hyperlink" Target="https://wwfint.awsassets.panda.org/downloads/an_ecowakening_measuring_awareness__engagement_and&#8204;_action_for_nature_final_may_2021__.pdf" TargetMode="External"/><Relationship Id="rId39" Type="http://schemas.openxmlformats.org/officeDocument/2006/relationships/hyperlink" Target="https://www.cbd.int/doc/c/28b9/9ae8/d4ee604de9dea40eca158d65/sbi-02-inf-02-en.pdf" TargetMode="External"/><Relationship Id="rId21" Type="http://schemas.openxmlformats.org/officeDocument/2006/relationships/hyperlink" Target="https://www.cbd.int/doc/decisions/cop-13/cop-13-dec-18-zh.pdf" TargetMode="External"/><Relationship Id="rId34" Type="http://schemas.openxmlformats.org/officeDocument/2006/relationships/hyperlink" Target="https://www.gbif.org/data4nature" TargetMode="External"/><Relationship Id="rId42" Type="http://schemas.openxmlformats.org/officeDocument/2006/relationships/hyperlink" Target="http://undocs.org/e/c.19/2016/5" TargetMode="External"/><Relationship Id="rId47" Type="http://schemas.openxmlformats.org/officeDocument/2006/relationships/hyperlink" Target="https://ipbes.net/policy-support/tools-instruments/environmental-impact-classification-alien-taxa-eicat" TargetMode="External"/><Relationship Id="rId50" Type="http://schemas.openxmlformats.org/officeDocument/2006/relationships/hyperlink" Target="https://undocs.org/A/RES/70/1" TargetMode="External"/><Relationship Id="rId7" Type="http://schemas.openxmlformats.org/officeDocument/2006/relationships/hyperlink" Target="https://chm.cbd.int/" TargetMode="External"/><Relationship Id="rId2" Type="http://schemas.openxmlformats.org/officeDocument/2006/relationships/hyperlink" Target="https://www.cbd.int/doc/c/2f64/73e7/bf287c09c0209c8ffadb4daf/wg8j-11-07-zh.pdf" TargetMode="External"/><Relationship Id="rId16" Type="http://schemas.openxmlformats.org/officeDocument/2006/relationships/hyperlink" Target="http://undocs.org/A/RES/70/1" TargetMode="External"/><Relationship Id="rId29" Type="http://schemas.openxmlformats.org/officeDocument/2006/relationships/hyperlink" Target="https://www.cbd.int/article/people-for-our-planet-aggregator" TargetMode="External"/><Relationship Id="rId11" Type="http://schemas.openxmlformats.org/officeDocument/2006/relationships/hyperlink" Target="https://www.cbd.int/doc/c/0ab8/2d14/07d2c32c7c92ee730c6e3e58/sbi-03-inf-09-zh.pdf" TargetMode="External"/><Relationship Id="rId24" Type="http://schemas.openxmlformats.org/officeDocument/2006/relationships/hyperlink" Target="https://ontheedge.org/impact/sentiment-tracker" TargetMode="External"/><Relationship Id="rId32" Type="http://schemas.openxmlformats.org/officeDocument/2006/relationships/hyperlink" Target="https://www.cbd.int/doc/c/8cd2/6eab/663d8a4cc2d198b104225345/sbstta-24-inf-28-en.pdf" TargetMode="External"/><Relationship Id="rId37" Type="http://schemas.openxmlformats.org/officeDocument/2006/relationships/hyperlink" Target="https://oraotca.org" TargetMode="External"/><Relationship Id="rId40" Type="http://schemas.openxmlformats.org/officeDocument/2006/relationships/hyperlink" Target="https://ipbes.net/pandemics" TargetMode="External"/><Relationship Id="rId45" Type="http://schemas.openxmlformats.org/officeDocument/2006/relationships/hyperlink" Target="http://www.wcoomd.org/~/media/wco/public/global/pdf/topics/facilitation/activities-and-programmes/tf-negociations/wco-docs/info-sheets-on-tf-measures/single-window-concept.pdf)" TargetMode="External"/><Relationship Id="rId53" Type="http://schemas.openxmlformats.org/officeDocument/2006/relationships/hyperlink" Target="https://www.cbd.int/meetings/COP-15" TargetMode="External"/><Relationship Id="rId5" Type="http://schemas.openxmlformats.org/officeDocument/2006/relationships/hyperlink" Target="https://www.cbd.int/doc/c/d100/9d8a/a0a3e0d9b523ec2baa0e0933/sbi-03-21-zh.pdf" TargetMode="External"/><Relationship Id="rId10" Type="http://schemas.openxmlformats.org/officeDocument/2006/relationships/hyperlink" Target="http://undocs.org/ceb/2021/1/add.1" TargetMode="External"/><Relationship Id="rId19" Type="http://schemas.openxmlformats.org/officeDocument/2006/relationships/hyperlink" Target="https://www.cbd.int/doc/decisions/cop-12/cop-12-dec-12-zh.pdf" TargetMode="External"/><Relationship Id="rId31" Type="http://schemas.openxmlformats.org/officeDocument/2006/relationships/hyperlink" Target="https://www.cbd.int/doc/decisions/cop-11/cop-11-dec-02-zh.pdf" TargetMode="External"/><Relationship Id="rId44" Type="http://schemas.openxmlformats.org/officeDocument/2006/relationships/hyperlink" Target="https://www.un.org/depts/los/convention_agreements/texts/unclos/unclos_c.pdf" TargetMode="External"/><Relationship Id="rId52" Type="http://schemas.openxmlformats.org/officeDocument/2006/relationships/hyperlink" Target="https://www.cbd.int/doc/c/2074/26e7/a135b1b57dabe8e8ed669324/synbio-ahteg-2019-01-03-en.pdf" TargetMode="External"/><Relationship Id="rId4" Type="http://schemas.openxmlformats.org/officeDocument/2006/relationships/hyperlink" Target="https://www.cbd.int/doc/c/62c1/a9a8/fbc50fe57b6b3a07abb6d2d1/sbstta-24-12-zh.pdf" TargetMode="External"/><Relationship Id="rId9" Type="http://schemas.openxmlformats.org/officeDocument/2006/relationships/hyperlink" Target="https://www.cbd.int/doc/c/488c/459e/c0388a16ec7b965cbfa01ee0/sbi-03-07-add1-zh.pdf" TargetMode="External"/><Relationship Id="rId14" Type="http://schemas.openxmlformats.org/officeDocument/2006/relationships/hyperlink" Target="https://unesdoc.unesco.org/ark:/48223/pf0000379949.locale=en" TargetMode="External"/><Relationship Id="rId22" Type="http://schemas.openxmlformats.org/officeDocument/2006/relationships/hyperlink" Target="https://www.ohchr.org/EN/HRBodies/CERD/Pages/EarlyWarningProcedure.aspx" TargetMode="External"/><Relationship Id="rId27" Type="http://schemas.openxmlformats.org/officeDocument/2006/relationships/hyperlink" Target="https://undocs.org/zh/A/RES/70/1" TargetMode="External"/><Relationship Id="rId30" Type="http://schemas.openxmlformats.org/officeDocument/2006/relationships/hyperlink" Target="https://www.cbd.int/doc/decisions/cop-05/full/cop-05-dec-zh.pdf" TargetMode="External"/><Relationship Id="rId35" Type="http://schemas.openxmlformats.org/officeDocument/2006/relationships/hyperlink" Target="https://panorama.solutions/en" TargetMode="External"/><Relationship Id="rId43" Type="http://schemas.openxmlformats.org/officeDocument/2006/relationships/hyperlink" Target="http://undocs.org/E/C.19/2016/5/CORR.1" TargetMode="External"/><Relationship Id="rId48" Type="http://schemas.openxmlformats.org/officeDocument/2006/relationships/hyperlink" Target="http://diise.islandconservation.org" TargetMode="External"/><Relationship Id="rId8" Type="http://schemas.openxmlformats.org/officeDocument/2006/relationships/hyperlink" Target="https://www.un.org/pga/75/united-nations-summit-on-biodiversity-summary" TargetMode="External"/><Relationship Id="rId51" Type="http://schemas.openxmlformats.org/officeDocument/2006/relationships/hyperlink" Target="https://www.cbd.int/doc/decisions/cop-05/full/cop-05-dec-zh.pdf" TargetMode="External"/><Relationship Id="rId3" Type="http://schemas.openxmlformats.org/officeDocument/2006/relationships/hyperlink" Target="https://www.cbd.int/doc/c/69b3/7bb5/6eb9f4069a61aee8365309c5/sbstta-23-09-zh.pdf" TargetMode="External"/><Relationship Id="rId12" Type="http://schemas.openxmlformats.org/officeDocument/2006/relationships/hyperlink" Target="https://unsdg.un.org/resources/theory-change-undaf-companion-guidance" TargetMode="External"/><Relationship Id="rId17" Type="http://schemas.openxmlformats.org/officeDocument/2006/relationships/hyperlink" Target="https://www.cbd.int/doc/meetings/cop/cop-07/official/cop-07-21-part2-zh.pdf" TargetMode="External"/><Relationship Id="rId25" Type="http://schemas.openxmlformats.org/officeDocument/2006/relationships/hyperlink" Target="http://www.biodiversitybarometer.org/" TargetMode="External"/><Relationship Id="rId33" Type="http://schemas.openxmlformats.org/officeDocument/2006/relationships/hyperlink" Target="https://knowledge4policy.ec.europa.eu/biodiversity_en" TargetMode="External"/><Relationship Id="rId38" Type="http://schemas.openxmlformats.org/officeDocument/2006/relationships/hyperlink" Target="https://www.cbd.int/doc/c/8773/a08f/a4f0fac63da635e40fce343a/sbi-02-16-add1-zh.pdf" TargetMode="External"/><Relationship Id="rId46" Type="http://schemas.openxmlformats.org/officeDocument/2006/relationships/hyperlink" Target="http://www.wcoomd.org/-/media/wco/public/global/pdf/topics/facilitation/instruments-and-tools/tools/safe-package/aeo-compendium.pdf?db=web" TargetMode="External"/><Relationship Id="rId20" Type="http://schemas.openxmlformats.org/officeDocument/2006/relationships/hyperlink" Target="https://www.cbd.int/doc/decisions/cop-12/cop-12-dec-12-zh.pdf" TargetMode="External"/><Relationship Id="rId41" Type="http://schemas.openxmlformats.org/officeDocument/2006/relationships/hyperlink" Target="https://www.cbd.int/doc/c/30c5/0f94/691d7d4228bbfbaf71353777/wg8j-11-06-zh.pdf" TargetMode="External"/><Relationship Id="rId1" Type="http://schemas.openxmlformats.org/officeDocument/2006/relationships/hyperlink" Target="https://www.cbd.int/conferences/post2020" TargetMode="External"/><Relationship Id="rId6" Type="http://schemas.openxmlformats.org/officeDocument/2006/relationships/hyperlink" Target="https://www.cbd.int/doc/decisions/cop-10/cop-10-dec-02-zh.pdf" TargetMode="External"/><Relationship Id="rId15" Type="http://schemas.openxmlformats.org/officeDocument/2006/relationships/hyperlink" Target="https://www.cbd.int/doc/decisions/cop-10/cop-10-dec-43-zh.pdf" TargetMode="External"/><Relationship Id="rId23" Type="http://schemas.openxmlformats.org/officeDocument/2006/relationships/hyperlink" Target="https://www.cbd.int/cepa/toolkit/2008/doc/CBD-Toolkit-Complete.pdf" TargetMode="External"/><Relationship Id="rId28" Type="http://schemas.openxmlformats.org/officeDocument/2006/relationships/hyperlink" Target="http://younggoclimate.org/" TargetMode="External"/><Relationship Id="rId36" Type="http://schemas.openxmlformats.org/officeDocument/2006/relationships/hyperlink" Target="https://www.cbd.int/conferences/post2020/brc-ws" TargetMode="External"/><Relationship Id="rId49" Type="http://schemas.openxmlformats.org/officeDocument/2006/relationships/hyperlink" Target="http://www.fao.org/3/ca7670en/CA767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E2792DE1A4F3DBD07BDD4FF704D3E"/>
        <w:category>
          <w:name w:val="General"/>
          <w:gallery w:val="placeholder"/>
        </w:category>
        <w:types>
          <w:type w:val="bbPlcHdr"/>
        </w:types>
        <w:behaviors>
          <w:behavior w:val="content"/>
        </w:behaviors>
        <w:guid w:val="{F9A1E3CA-C531-41AF-933F-FEC8CEA34BD9}"/>
      </w:docPartPr>
      <w:docPartBody>
        <w:p w:rsidR="00926B64" w:rsidRDefault="00E90DD4" w:rsidP="00E90DD4">
          <w:pPr>
            <w:pStyle w:val="772E2792DE1A4F3DBD07BDD4FF704D3E"/>
          </w:pPr>
          <w:r w:rsidRPr="007E02EB">
            <w:rPr>
              <w:rStyle w:val="PlaceholderText"/>
            </w:rPr>
            <w:t>[Subject]</w:t>
          </w:r>
        </w:p>
      </w:docPartBody>
    </w:docPart>
    <w:docPart>
      <w:docPartPr>
        <w:name w:val="8D96EFC35ABF47A88F34598839B0793A"/>
        <w:category>
          <w:name w:val="General"/>
          <w:gallery w:val="placeholder"/>
        </w:category>
        <w:types>
          <w:type w:val="bbPlcHdr"/>
        </w:types>
        <w:behaviors>
          <w:behavior w:val="content"/>
        </w:behaviors>
        <w:guid w:val="{1219936A-D17E-498F-A977-57DD0A2BE794}"/>
      </w:docPartPr>
      <w:docPartBody>
        <w:p w:rsidR="00A079AB" w:rsidRDefault="00B54AAA" w:rsidP="00B54AAA">
          <w:pPr>
            <w:pStyle w:val="8D96EFC35ABF47A88F34598839B0793A"/>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TZhongsong">
    <w:charset w:val="86"/>
    <w:family w:val="auto"/>
    <w:pitch w:val="variable"/>
    <w:sig w:usb0="00000287" w:usb1="080F0000" w:usb2="00000010" w:usb3="00000000" w:csb0="0004009F" w:csb1="00000000"/>
  </w:font>
  <w:font w:name="KaiTi_GB2312">
    <w:altName w:val="楷体_GB2312"/>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NSimSun">
    <w:panose1 w:val="02010609030101010101"/>
    <w:charset w:val="86"/>
    <w:family w:val="modern"/>
    <w:pitch w:val="fixed"/>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57DE"/>
    <w:rsid w:val="00006698"/>
    <w:rsid w:val="00043323"/>
    <w:rsid w:val="00067F27"/>
    <w:rsid w:val="00096B51"/>
    <w:rsid w:val="000A22AD"/>
    <w:rsid w:val="000B113C"/>
    <w:rsid w:val="000F0597"/>
    <w:rsid w:val="000F089C"/>
    <w:rsid w:val="00114901"/>
    <w:rsid w:val="00193D07"/>
    <w:rsid w:val="00223B63"/>
    <w:rsid w:val="00246A85"/>
    <w:rsid w:val="002545A6"/>
    <w:rsid w:val="002646C7"/>
    <w:rsid w:val="002811B7"/>
    <w:rsid w:val="002B1906"/>
    <w:rsid w:val="002C3E6D"/>
    <w:rsid w:val="002E7079"/>
    <w:rsid w:val="002F1E9D"/>
    <w:rsid w:val="00333F13"/>
    <w:rsid w:val="00357334"/>
    <w:rsid w:val="003744EA"/>
    <w:rsid w:val="003776F6"/>
    <w:rsid w:val="003A0FA1"/>
    <w:rsid w:val="003A5D4F"/>
    <w:rsid w:val="00403167"/>
    <w:rsid w:val="0041050A"/>
    <w:rsid w:val="00413A79"/>
    <w:rsid w:val="004272D9"/>
    <w:rsid w:val="0043436B"/>
    <w:rsid w:val="0046422C"/>
    <w:rsid w:val="004760CF"/>
    <w:rsid w:val="00496548"/>
    <w:rsid w:val="004A2A97"/>
    <w:rsid w:val="004B5B88"/>
    <w:rsid w:val="004B6A06"/>
    <w:rsid w:val="004C6B43"/>
    <w:rsid w:val="004E092F"/>
    <w:rsid w:val="004E0CC9"/>
    <w:rsid w:val="00500A2B"/>
    <w:rsid w:val="00523376"/>
    <w:rsid w:val="00527A0B"/>
    <w:rsid w:val="00560A91"/>
    <w:rsid w:val="00572B26"/>
    <w:rsid w:val="005825E4"/>
    <w:rsid w:val="0058288D"/>
    <w:rsid w:val="005A6A04"/>
    <w:rsid w:val="005B583A"/>
    <w:rsid w:val="005B762A"/>
    <w:rsid w:val="005C3998"/>
    <w:rsid w:val="005D5590"/>
    <w:rsid w:val="005E1749"/>
    <w:rsid w:val="005E260F"/>
    <w:rsid w:val="005E771B"/>
    <w:rsid w:val="00600C6E"/>
    <w:rsid w:val="006451D0"/>
    <w:rsid w:val="00652F68"/>
    <w:rsid w:val="00665C6B"/>
    <w:rsid w:val="006801B3"/>
    <w:rsid w:val="006A165A"/>
    <w:rsid w:val="006A2D31"/>
    <w:rsid w:val="006D6819"/>
    <w:rsid w:val="006F3F91"/>
    <w:rsid w:val="0072448C"/>
    <w:rsid w:val="0075066A"/>
    <w:rsid w:val="00756E36"/>
    <w:rsid w:val="0076424C"/>
    <w:rsid w:val="007950D5"/>
    <w:rsid w:val="00810A55"/>
    <w:rsid w:val="008129CC"/>
    <w:rsid w:val="00817B97"/>
    <w:rsid w:val="00824FA5"/>
    <w:rsid w:val="008651E1"/>
    <w:rsid w:val="008723BC"/>
    <w:rsid w:val="00880565"/>
    <w:rsid w:val="00886CAA"/>
    <w:rsid w:val="008C0C33"/>
    <w:rsid w:val="008C152F"/>
    <w:rsid w:val="008C6619"/>
    <w:rsid w:val="008D420E"/>
    <w:rsid w:val="008F2D6B"/>
    <w:rsid w:val="00926B64"/>
    <w:rsid w:val="00943997"/>
    <w:rsid w:val="00955A2E"/>
    <w:rsid w:val="0098642F"/>
    <w:rsid w:val="00994C37"/>
    <w:rsid w:val="009A1D33"/>
    <w:rsid w:val="009C4ECF"/>
    <w:rsid w:val="00A01265"/>
    <w:rsid w:val="00A079AB"/>
    <w:rsid w:val="00A473A1"/>
    <w:rsid w:val="00A7770D"/>
    <w:rsid w:val="00A955CE"/>
    <w:rsid w:val="00A97F65"/>
    <w:rsid w:val="00AA3FFE"/>
    <w:rsid w:val="00AC1CFF"/>
    <w:rsid w:val="00AC6DE1"/>
    <w:rsid w:val="00B06EB7"/>
    <w:rsid w:val="00B26677"/>
    <w:rsid w:val="00B50055"/>
    <w:rsid w:val="00B54AAA"/>
    <w:rsid w:val="00B6083C"/>
    <w:rsid w:val="00B6763C"/>
    <w:rsid w:val="00B83D53"/>
    <w:rsid w:val="00B941B7"/>
    <w:rsid w:val="00BA2199"/>
    <w:rsid w:val="00BC0F7A"/>
    <w:rsid w:val="00BF4206"/>
    <w:rsid w:val="00C1311A"/>
    <w:rsid w:val="00C259ED"/>
    <w:rsid w:val="00C6793D"/>
    <w:rsid w:val="00C74039"/>
    <w:rsid w:val="00C76B7C"/>
    <w:rsid w:val="00C8104B"/>
    <w:rsid w:val="00C8220E"/>
    <w:rsid w:val="00CA2729"/>
    <w:rsid w:val="00D31D12"/>
    <w:rsid w:val="00D3620A"/>
    <w:rsid w:val="00D45544"/>
    <w:rsid w:val="00D571A1"/>
    <w:rsid w:val="00D86C67"/>
    <w:rsid w:val="00DC3538"/>
    <w:rsid w:val="00DC3CE5"/>
    <w:rsid w:val="00E25A9D"/>
    <w:rsid w:val="00E44EA4"/>
    <w:rsid w:val="00E51EF7"/>
    <w:rsid w:val="00E579BA"/>
    <w:rsid w:val="00E714C7"/>
    <w:rsid w:val="00E73C9F"/>
    <w:rsid w:val="00E86380"/>
    <w:rsid w:val="00E90DD4"/>
    <w:rsid w:val="00E937E1"/>
    <w:rsid w:val="00EA693C"/>
    <w:rsid w:val="00EE179A"/>
    <w:rsid w:val="00F030D0"/>
    <w:rsid w:val="00F12247"/>
    <w:rsid w:val="00F163FF"/>
    <w:rsid w:val="00F436EE"/>
    <w:rsid w:val="00F555FA"/>
    <w:rsid w:val="00F57CEA"/>
    <w:rsid w:val="00F633B8"/>
    <w:rsid w:val="00F903CA"/>
    <w:rsid w:val="00F930B5"/>
    <w:rsid w:val="00FB0D4C"/>
    <w:rsid w:val="00FE3711"/>
    <w:rsid w:val="00FE78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54AAA"/>
    <w:rPr>
      <w:color w:val="808080"/>
    </w:rPr>
  </w:style>
  <w:style w:type="paragraph" w:customStyle="1" w:styleId="772E2792DE1A4F3DBD07BDD4FF704D3E">
    <w:name w:val="772E2792DE1A4F3DBD07BDD4FF704D3E"/>
    <w:rsid w:val="00E90DD4"/>
    <w:pPr>
      <w:spacing w:after="160" w:line="259" w:lineRule="auto"/>
    </w:pPr>
    <w:rPr>
      <w:rFonts w:eastAsia="SimSun"/>
      <w:kern w:val="2"/>
      <w:lang w:eastAsia="zh-CN"/>
      <w14:ligatures w14:val="standardContextual"/>
    </w:rPr>
  </w:style>
  <w:style w:type="paragraph" w:customStyle="1" w:styleId="8D96EFC35ABF47A88F34598839B0793A">
    <w:name w:val="8D96EFC35ABF47A88F34598839B0793A"/>
    <w:rsid w:val="00B54AAA"/>
    <w:pPr>
      <w:spacing w:after="160" w:line="259" w:lineRule="auto"/>
    </w:pPr>
    <w:rPr>
      <w:rFonts w:eastAsia="SimSun"/>
      <w:kern w:val="2"/>
      <w:lang w:eastAsia="zh-CN"/>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C36FBBBF-EC3B-4E22-9B31-A9303CF00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272</Pages>
  <Words>197462</Words>
  <Characters>43983</Characters>
  <Application>Microsoft Office Word</Application>
  <DocSecurity>0</DocSecurity>
  <Lines>366</Lines>
  <Paragraphs>481</Paragraphs>
  <ScaleCrop>false</ScaleCrop>
  <HeadingPairs>
    <vt:vector size="2" baseType="variant">
      <vt:variant>
        <vt:lpstr>Title</vt:lpstr>
      </vt:variant>
      <vt:variant>
        <vt:i4>1</vt:i4>
      </vt:variant>
    </vt:vector>
  </HeadingPairs>
  <TitlesOfParts>
    <vt:vector size="1" baseType="lpstr">
      <vt:lpstr>生物多样性和健康</vt:lpstr>
    </vt:vector>
  </TitlesOfParts>
  <Company>United Nations</Company>
  <LinksUpToDate>false</LinksUpToDate>
  <CharactersWithSpaces>240964</CharactersWithSpaces>
  <SharedDoc>false</SharedDoc>
  <HyperlinkBase>https://www.cbd.int/cop/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生物多样性和健康</dc:title>
  <dc:subject>CBD/COP/15/17</dc:subject>
  <dc:creator>SCBD</dc:creator>
  <cp:keywords>Convention on Biological Diversity, Conference of the Parties, fifteenth meeting, Kunming, China, 11-15 October 2021 and 25 April-8 May 2022</cp:keywords>
  <cp:lastModifiedBy>Tatiana Zavarzina</cp:lastModifiedBy>
  <cp:revision>11</cp:revision>
  <cp:lastPrinted>2023-12-12T23:02:00Z</cp:lastPrinted>
  <dcterms:created xsi:type="dcterms:W3CDTF">2023-12-07T19:11:00Z</dcterms:created>
  <dcterms:modified xsi:type="dcterms:W3CDTF">2023-12-14T19:51:00Z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GrammarlyDocumentId">
    <vt:lpwstr>59204245a049e31aa669e9b766939e6c5980ee56ca49c251021077e60007e957</vt:lpwstr>
  </property>
</Properties>
</file>